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DD8F5" w14:textId="18D4A0E6" w:rsidR="00F84713" w:rsidRPr="0083765B" w:rsidRDefault="00C34468" w:rsidP="00C34468">
      <w:pPr>
        <w:pStyle w:val="Pagedecouverture"/>
        <w:rPr>
          <w:noProof/>
        </w:rPr>
      </w:pPr>
      <w:bookmarkStart w:id="0" w:name="LW_BM_COVERPAGE"/>
      <w:r>
        <w:rPr>
          <w:noProof/>
        </w:rPr>
        <w:pict w14:anchorId="5246A2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2F2B8AB6-1FBC-4162-86EA-1E3CAC154738" style="width:455.25pt;height:310.5pt">
            <v:imagedata r:id="rId11" o:title=""/>
          </v:shape>
        </w:pict>
      </w:r>
    </w:p>
    <w:bookmarkEnd w:id="0"/>
    <w:p w14:paraId="06109B4E" w14:textId="77777777" w:rsidR="00F84713" w:rsidRPr="0083765B" w:rsidRDefault="00F84713" w:rsidP="00F84713">
      <w:pPr>
        <w:rPr>
          <w:noProof/>
          <w:lang w:val="en-IE"/>
        </w:rPr>
        <w:sectPr w:rsidR="00F84713" w:rsidRPr="0083765B" w:rsidSect="00C34468">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1906" w:h="16838"/>
          <w:pgMar w:top="1134" w:right="1417" w:bottom="1134" w:left="1417" w:header="709" w:footer="709" w:gutter="0"/>
          <w:pgNumType w:start="0"/>
          <w:cols w:space="720"/>
          <w:docGrid w:linePitch="326"/>
        </w:sectPr>
      </w:pPr>
    </w:p>
    <w:p w14:paraId="7DDA3E2F" w14:textId="38907BEC" w:rsidR="00BC3562" w:rsidRPr="00BC3562" w:rsidRDefault="00BC3562" w:rsidP="00BC3562">
      <w:pPr>
        <w:pStyle w:val="Typedudocument"/>
        <w:rPr>
          <w:noProof/>
        </w:rPr>
      </w:pPr>
      <w:bookmarkStart w:id="1" w:name="_GoBack"/>
      <w:bookmarkEnd w:id="1"/>
      <w:r w:rsidRPr="00BC3562">
        <w:rPr>
          <w:noProof/>
        </w:rPr>
        <w:lastRenderedPageBreak/>
        <w:t>SPOROČILO KOMISIJE EVROPSKEMU PARLAMENTU, SVETU, EVROPSKEMU EKONOMSKO-SOCIALNEMU ODBORU IN ODBORU REGIJ</w:t>
      </w:r>
    </w:p>
    <w:p w14:paraId="12B756FC" w14:textId="1E90AA03" w:rsidR="00BC3562" w:rsidRPr="00BC3562" w:rsidRDefault="00BC3562" w:rsidP="00BC3562">
      <w:pPr>
        <w:pStyle w:val="Titreobjet"/>
        <w:rPr>
          <w:noProof/>
        </w:rPr>
      </w:pPr>
      <w:r w:rsidRPr="00BC3562">
        <w:rPr>
          <w:noProof/>
        </w:rPr>
        <w:t>Evropski akcijski načrt za kemijsko industrijo</w:t>
      </w:r>
    </w:p>
    <w:p w14:paraId="489423C6" w14:textId="249C13FB" w:rsidR="002E0995" w:rsidRPr="0083765B" w:rsidRDefault="002E0995" w:rsidP="002E0995">
      <w:pPr>
        <w:pStyle w:val="Heading1"/>
        <w:rPr>
          <w:noProof/>
        </w:rPr>
      </w:pPr>
      <w:r>
        <w:rPr>
          <w:noProof/>
        </w:rPr>
        <w:t>Uvod</w:t>
      </w:r>
    </w:p>
    <w:p w14:paraId="45125C0B" w14:textId="1F8F2397" w:rsidR="00FE0C01" w:rsidRPr="0083765B" w:rsidRDefault="472A4421" w:rsidP="002E0995">
      <w:pPr>
        <w:rPr>
          <w:noProof/>
          <w:color w:val="000000" w:themeColor="text1"/>
        </w:rPr>
      </w:pPr>
      <w:r>
        <w:rPr>
          <w:noProof/>
          <w:color w:val="000000" w:themeColor="text1"/>
        </w:rPr>
        <w:t xml:space="preserve">Kemijska industrija je </w:t>
      </w:r>
      <w:r>
        <w:rPr>
          <w:noProof/>
        </w:rPr>
        <w:t>industrija</w:t>
      </w:r>
      <w:r>
        <w:rPr>
          <w:noProof/>
          <w:color w:val="000000" w:themeColor="text1"/>
        </w:rPr>
        <w:t xml:space="preserve"> industrij. Kot četrta največja predelovalna industrija EU prispeva k </w:t>
      </w:r>
      <w:r>
        <w:rPr>
          <w:noProof/>
        </w:rPr>
        <w:t>več kot</w:t>
      </w:r>
      <w:r>
        <w:rPr>
          <w:noProof/>
          <w:color w:val="000000" w:themeColor="text1"/>
        </w:rPr>
        <w:t xml:space="preserve"> 96 % proizvedenega blaga, zaradi česar je temelj industrijske odpornosti in konkurenčnosti EU. Kemikalije </w:t>
      </w:r>
      <w:r>
        <w:rPr>
          <w:noProof/>
        </w:rPr>
        <w:t>so ključnega pomena za</w:t>
      </w:r>
      <w:r>
        <w:rPr>
          <w:noProof/>
          <w:color w:val="000000" w:themeColor="text1"/>
        </w:rPr>
        <w:t xml:space="preserve"> širok nabor uporab v strateških sektorjih, kot so obramba, čiste tehnologije in digitalizacija. Evropa mora zato ohraniti močno kemijsko industrijo. Hkrati mora industrija preiti na model čistega in krožnega gospodarstva, sprejeti inovacije, okrepiti svojo globalno konkurenčnost ter zagotoviti varovanje zdravja ljudi in okolja. </w:t>
      </w:r>
    </w:p>
    <w:p w14:paraId="7BEBDF83" w14:textId="7F1EFDD6" w:rsidR="007731EB" w:rsidRPr="0083765B" w:rsidRDefault="00975607" w:rsidP="00D9009E">
      <w:pPr>
        <w:rPr>
          <w:noProof/>
          <w:color w:val="000000" w:themeColor="text1"/>
        </w:rPr>
      </w:pPr>
      <w:r>
        <w:rPr>
          <w:noProof/>
        </w:rPr>
        <w:t>Danes</w:t>
      </w:r>
      <w:r>
        <w:rPr>
          <w:noProof/>
          <w:color w:val="000000" w:themeColor="text1"/>
        </w:rPr>
        <w:t xml:space="preserve"> se sektor sooča tudi z velikimi izzivi, ki ogrožajo njegov konkurenčni položaj in odpornost. Njegov svetovni tržni delež se je od leta 2003 zmanjšal za več kot 50 %, druge regije, kot je Kitajska, pa so postale glavni akterji. Visoke cene energije in surovin, </w:t>
      </w:r>
      <w:r>
        <w:rPr>
          <w:noProof/>
        </w:rPr>
        <w:t>geopolitične</w:t>
      </w:r>
      <w:r>
        <w:rPr>
          <w:noProof/>
          <w:color w:val="000000" w:themeColor="text1"/>
        </w:rPr>
        <w:t xml:space="preserve"> napetosti ter majhno povpraševanje na trgu so spodkopali konkurenčnost proizvajalcev s sedežem v EU, zaradi česar so se zmanjšale stopnje izkoriščenosti proizvodnje. V zadnjih dveh letih je bilo v EU napovedano zaprtje več kot 20 večjih proizvodnih obratov</w:t>
      </w:r>
      <w:r>
        <w:rPr>
          <w:rStyle w:val="FootnoteReference"/>
          <w:noProof/>
          <w:color w:val="000000" w:themeColor="text1"/>
          <w:lang w:val="en-US"/>
        </w:rPr>
        <w:footnoteReference w:id="2"/>
      </w:r>
      <w:r>
        <w:rPr>
          <w:noProof/>
          <w:color w:val="000000" w:themeColor="text1"/>
        </w:rPr>
        <w:t xml:space="preserve">, vključno z obrati za parni kreking in drugimi obrati višje v verigi za proizvodnjo temeljnih gradnikov. </w:t>
      </w:r>
    </w:p>
    <w:p w14:paraId="0E882E9C" w14:textId="75D15D0E" w:rsidR="00E33613" w:rsidRPr="0083765B" w:rsidRDefault="472A4421" w:rsidP="00D9009E">
      <w:pPr>
        <w:rPr>
          <w:noProof/>
          <w:color w:val="000000" w:themeColor="text1"/>
        </w:rPr>
      </w:pPr>
      <w:r>
        <w:rPr>
          <w:noProof/>
          <w:color w:val="000000" w:themeColor="text1"/>
        </w:rPr>
        <w:t>Ta akcijski načrt temelji na kompasu za konkurenčnost</w:t>
      </w:r>
      <w:r>
        <w:rPr>
          <w:rStyle w:val="FootnoteReference"/>
          <w:noProof/>
          <w:color w:val="000000" w:themeColor="text1"/>
        </w:rPr>
        <w:footnoteReference w:id="3"/>
      </w:r>
      <w:r>
        <w:rPr>
          <w:noProof/>
          <w:color w:val="000000" w:themeColor="text1"/>
        </w:rPr>
        <w:t>, dogovoru o čisti industriji</w:t>
      </w:r>
      <w:r>
        <w:rPr>
          <w:rStyle w:val="FootnoteReference"/>
          <w:noProof/>
          <w:color w:val="000000" w:themeColor="text1"/>
        </w:rPr>
        <w:footnoteReference w:id="4"/>
      </w:r>
      <w:r>
        <w:rPr>
          <w:noProof/>
          <w:color w:val="000000" w:themeColor="text1"/>
        </w:rPr>
        <w:t xml:space="preserve"> ter strateškem dialogu s kemijsko industrijo, ki ga je 12. maja 2025 vodila predsednica Ursula von der Leyen. V njem so določeni konkretni ukrepi, ki naj bi pomagali zagotoviti svetovno konkurenčnost evropske kemijske industrije, ohraniti močno evropsko proizvodno bazo ter jo nadgraditi z ukrepi na štirih ključnih področjih: (1) krepitev odpornosti: ohranjanje kritične proizvodnje v EU in </w:t>
      </w:r>
      <w:r>
        <w:rPr>
          <w:noProof/>
        </w:rPr>
        <w:t xml:space="preserve">odpiranje novih trgov ter zaščita industrije EU, </w:t>
      </w:r>
      <w:r>
        <w:rPr>
          <w:noProof/>
          <w:color w:val="000000" w:themeColor="text1"/>
        </w:rPr>
        <w:t xml:space="preserve">(2) zagotavljanje oskrbe z energijo, podpiranje razogljičenja ter prehod na čisto in krožno gospodarstvo, (3) oblikovanje vodilnih trgov in spodbujanje inovacij ter (4) poenostavitev regulativnega okvira. </w:t>
      </w:r>
    </w:p>
    <w:p w14:paraId="65743665" w14:textId="526FF383" w:rsidR="002E0995" w:rsidRPr="0083765B" w:rsidRDefault="00AF243E" w:rsidP="51D82B8F">
      <w:pPr>
        <w:spacing w:after="0"/>
        <w:rPr>
          <w:noProof/>
          <w:color w:val="000000" w:themeColor="text1"/>
        </w:rPr>
      </w:pPr>
      <w:r>
        <w:rPr>
          <w:noProof/>
        </w:rPr>
        <w:t xml:space="preserve">Akcijski načrt </w:t>
      </w:r>
      <w:r>
        <w:rPr>
          <w:noProof/>
          <w:color w:val="000000" w:themeColor="text1"/>
        </w:rPr>
        <w:t>spremljata zakonodajni predlog zbirnega svežnja o kemikalijah</w:t>
      </w:r>
      <w:r>
        <w:rPr>
          <w:rStyle w:val="FootnoteReference"/>
          <w:noProof/>
          <w:color w:val="000000" w:themeColor="text1"/>
        </w:rPr>
        <w:footnoteReference w:id="5"/>
      </w:r>
      <w:r>
        <w:rPr>
          <w:noProof/>
          <w:color w:val="000000" w:themeColor="text1"/>
        </w:rPr>
        <w:t>, s katerim se na primer poenostavljajo zahteve glede označevanja, ter</w:t>
      </w:r>
      <w:r>
        <w:rPr>
          <w:noProof/>
        </w:rPr>
        <w:t xml:space="preserve"> delegirani akt o nizkoogljičnem vodiku</w:t>
      </w:r>
      <w:r>
        <w:rPr>
          <w:rStyle w:val="FootnoteReference"/>
          <w:noProof/>
        </w:rPr>
        <w:footnoteReference w:id="6"/>
      </w:r>
      <w:r>
        <w:rPr>
          <w:noProof/>
          <w:color w:val="000000" w:themeColor="text1"/>
        </w:rPr>
        <w:t xml:space="preserve">. Dopolnjuje ga predlog osnovne uredbe o </w:t>
      </w:r>
      <w:r>
        <w:rPr>
          <w:noProof/>
        </w:rPr>
        <w:t>Evropski agenciji za kemikalije (</w:t>
      </w:r>
      <w:r>
        <w:rPr>
          <w:noProof/>
          <w:color w:val="000000" w:themeColor="text1"/>
        </w:rPr>
        <w:t>ECHA)</w:t>
      </w:r>
      <w:r>
        <w:rPr>
          <w:rStyle w:val="FootnoteReference"/>
          <w:noProof/>
          <w:color w:val="000000" w:themeColor="text1"/>
        </w:rPr>
        <w:footnoteReference w:id="7"/>
      </w:r>
      <w:r>
        <w:rPr>
          <w:noProof/>
          <w:color w:val="000000" w:themeColor="text1"/>
        </w:rPr>
        <w:t xml:space="preserve">, s katerim se dodatno poenostavlja upravljanje regulativnega okvira za kemikalije. </w:t>
      </w:r>
    </w:p>
    <w:p w14:paraId="1130F761" w14:textId="7A4FD5A9" w:rsidR="00C21C0D" w:rsidRPr="0083765B" w:rsidRDefault="00C21C0D" w:rsidP="002E0995">
      <w:pPr>
        <w:pStyle w:val="Heading1"/>
        <w:rPr>
          <w:noProof/>
        </w:rPr>
      </w:pPr>
      <w:r>
        <w:rPr>
          <w:noProof/>
        </w:rPr>
        <w:t xml:space="preserve">Krepitev odpornosti </w:t>
      </w:r>
    </w:p>
    <w:p w14:paraId="02F0805E" w14:textId="1D29CF4B" w:rsidR="00C21C0D" w:rsidRPr="0083765B" w:rsidRDefault="00C21C0D" w:rsidP="00AB4A35">
      <w:pPr>
        <w:pStyle w:val="Heading2"/>
        <w:rPr>
          <w:noProof/>
        </w:rPr>
      </w:pPr>
      <w:r>
        <w:rPr>
          <w:noProof/>
        </w:rPr>
        <w:t>Ohranjanje ključne proizvodnje v EU</w:t>
      </w:r>
    </w:p>
    <w:p w14:paraId="5288FE8D" w14:textId="2E76A417" w:rsidR="00C21C0D" w:rsidRPr="0083765B" w:rsidRDefault="004B075F" w:rsidP="71B70B85">
      <w:pPr>
        <w:rPr>
          <w:noProof/>
        </w:rPr>
      </w:pPr>
      <w:bookmarkStart w:id="2" w:name="_Hlk202339691"/>
      <w:r>
        <w:rPr>
          <w:noProof/>
        </w:rPr>
        <w:t>EU mora ohraniti in nadgraditi svoje temeljne zmogljivosti za proizvodnjo kemikalij, da bi okrepila svojo konkurenčnost in ohranila svojo odpornost. Temeljni gradniki, kot so petrokemične snovi, amoniak in klor, so osnova številnih vrednostnih verig, od farmacevtskih izdelkov do baterij. Vendar je EU v zadnjih treh letih izgubila vsaj 8–10 % svojih zmogljivosti za kreking, zaradi morebitnih prihodnjih zaprtij pa bi skupna izguba presegla 20 % zmogljivosti iz leta 2021. Večina preostalih obratov za kreking v EU, ki so skoncentrirani v nekaj regijah in pogosto povezani z rafinerijami nafte, je zastarelih, močno odvisnih od primarnega bencina kot primarne surovine in manj učinkovitih od svojih svetovnih konkurentov</w:t>
      </w:r>
      <w:r>
        <w:rPr>
          <w:rStyle w:val="FootnoteReference"/>
          <w:noProof/>
        </w:rPr>
        <w:footnoteReference w:id="8"/>
      </w:r>
      <w:r>
        <w:rPr>
          <w:noProof/>
        </w:rPr>
        <w:t xml:space="preserve">. </w:t>
      </w:r>
    </w:p>
    <w:p w14:paraId="6C9A433C" w14:textId="3FF5B9B7" w:rsidR="00C21C0D" w:rsidRPr="0083765B" w:rsidRDefault="1672B049" w:rsidP="71B70B85">
      <w:pPr>
        <w:rPr>
          <w:noProof/>
        </w:rPr>
      </w:pPr>
      <w:r>
        <w:rPr>
          <w:noProof/>
        </w:rPr>
        <w:t>Te strukturne slabosti niso omejene le na obrate za parni kreking. Obsežne zaustavitve so prizadele tudi druge kritične proizvodnje</w:t>
      </w:r>
      <w:r>
        <w:rPr>
          <w:rStyle w:val="FootnoteReference"/>
          <w:noProof/>
        </w:rPr>
        <w:footnoteReference w:id="9"/>
      </w:r>
      <w:r>
        <w:rPr>
          <w:noProof/>
        </w:rPr>
        <w:t>, kar je povzročilo verižne učinke na celoten kemijski ekosistem. To ne vpliva le na sektorje, kot so plastika, polimeri ter potrošniške in posebne kemikalije, temveč ogroža tudi do 200 000 neposrednih delovnih mest</w:t>
      </w:r>
      <w:r>
        <w:rPr>
          <w:rStyle w:val="FootnoteReference"/>
          <w:noProof/>
        </w:rPr>
        <w:footnoteReference w:id="10"/>
      </w:r>
      <w:r>
        <w:rPr>
          <w:noProof/>
        </w:rPr>
        <w:t>.</w:t>
      </w:r>
    </w:p>
    <w:p w14:paraId="1F2FD271" w14:textId="7BFF0076" w:rsidR="00B51458" w:rsidRPr="0083765B" w:rsidRDefault="00CF481C" w:rsidP="003D050A">
      <w:pPr>
        <w:rPr>
          <w:rFonts w:eastAsiaTheme="minorEastAsia"/>
          <w:noProof/>
          <w:color w:val="000000" w:themeColor="text1"/>
        </w:rPr>
      </w:pPr>
      <w:r>
        <w:rPr>
          <w:noProof/>
        </w:rPr>
        <w:t>Komisija bo za ohranitev in posodobitev strateških proizvodnih zmogljivosti in vrednostnih verig, razogljičenje sektorja, zmanjšanje odvisnosti</w:t>
      </w:r>
      <w:r>
        <w:rPr>
          <w:rStyle w:val="FootnoteReference"/>
          <w:noProof/>
        </w:rPr>
        <w:footnoteReference w:id="11"/>
      </w:r>
      <w:r>
        <w:rPr>
          <w:noProof/>
        </w:rPr>
        <w:t xml:space="preserve"> ter privabljanje ustreznih spretnosti vzpostavila </w:t>
      </w:r>
      <w:r>
        <w:rPr>
          <w:b/>
          <w:noProof/>
        </w:rPr>
        <w:t>zavezništvo za kritične kemikalije</w:t>
      </w:r>
      <w:r>
        <w:rPr>
          <w:rStyle w:val="FootnoteReference"/>
          <w:noProof/>
        </w:rPr>
        <w:footnoteReference w:id="12"/>
      </w:r>
      <w:r>
        <w:rPr>
          <w:noProof/>
        </w:rPr>
        <w:t xml:space="preserve">. To zavezništvo bo delovalo kot strateški okvir, ki bo omogočal sodelovanje z državami članicami in deležniki, da se bodo lahko evidentirala in obravnavala tveganja zapiranja proizvodnih zmogljivosti v sektorju. </w:t>
      </w:r>
      <w:r>
        <w:rPr>
          <w:noProof/>
          <w:color w:val="000000" w:themeColor="text1"/>
        </w:rPr>
        <w:t xml:space="preserve">Zavezništvo bo prav tako olajšalo razprave o ključnih trgovinskih izzivih, kot so izkrivljanje enakih konkurenčnih pogojev na svetovni ravni, odvisnosti v dobavnih verigah in vprašanja pravic intelektualne lastnine, tako da bo industriji in Komisiji pomagalo že v zgodnji fazi zaznati morebitne škodljive poraste uvoza. </w:t>
      </w:r>
      <w:r>
        <w:rPr>
          <w:noProof/>
        </w:rPr>
        <w:t>To delo bo temeljilo na načrtu prehoda za kemijsko industrijo.</w:t>
      </w:r>
    </w:p>
    <w:p w14:paraId="36BF18CE" w14:textId="00C19BD1" w:rsidR="00C72A63" w:rsidRPr="0083765B" w:rsidRDefault="008D399B" w:rsidP="71B70B85">
      <w:pPr>
        <w:rPr>
          <w:noProof/>
        </w:rPr>
      </w:pPr>
      <w:r>
        <w:rPr>
          <w:noProof/>
        </w:rPr>
        <w:t xml:space="preserve">Zavezništvo bo pomagalo razviti </w:t>
      </w:r>
      <w:r>
        <w:rPr>
          <w:b/>
          <w:noProof/>
        </w:rPr>
        <w:t>merila za opredelitev kemijskih obratov in molekul</w:t>
      </w:r>
      <w:r>
        <w:rPr>
          <w:noProof/>
        </w:rPr>
        <w:t xml:space="preserve">, ki so ključnega pomena za strateške cilje EU. Ta merila bi morala odražati njihov pomen za strateške sektorje nižje v verigi ter raven trgovinske odvisnosti EU. Na podlagi izkušenj drugih strateških industrij, kot so surovine ali neto ničelne industrije, </w:t>
      </w:r>
      <w:bookmarkStart w:id="3" w:name="_Hlk202346182"/>
      <w:r>
        <w:rPr>
          <w:noProof/>
        </w:rPr>
        <w:t xml:space="preserve">bi lahko raziskali tudi nove dejavnike odpornosti, pomembne za kemijski sektor, kot so proizvodni obrati, ki so redki ali le maloštevilni, a ključni za vrednostne verige v Uniji. </w:t>
      </w:r>
    </w:p>
    <w:p w14:paraId="0B2D0209" w14:textId="283815F1" w:rsidR="00FC6EFF" w:rsidRPr="0083765B" w:rsidRDefault="00FC6EFF" w:rsidP="0019734F">
      <w:pPr>
        <w:rPr>
          <w:noProof/>
        </w:rPr>
      </w:pPr>
      <w:r>
        <w:rPr>
          <w:noProof/>
        </w:rPr>
        <w:t xml:space="preserve">Na podlagi teh meril bo </w:t>
      </w:r>
      <w:r>
        <w:rPr>
          <w:noProof/>
          <w:color w:val="000000" w:themeColor="text1"/>
        </w:rPr>
        <w:t xml:space="preserve">zavezništvo prispevalo k </w:t>
      </w:r>
      <w:r>
        <w:rPr>
          <w:b/>
          <w:noProof/>
          <w:color w:val="000000" w:themeColor="text1"/>
        </w:rPr>
        <w:t>evidentiranju kritičnih molekul</w:t>
      </w:r>
      <w:r>
        <w:rPr>
          <w:noProof/>
          <w:color w:val="000000" w:themeColor="text1"/>
        </w:rPr>
        <w:t xml:space="preserve">, kot so tiste, ki so </w:t>
      </w:r>
      <w:r>
        <w:rPr>
          <w:noProof/>
        </w:rPr>
        <w:t>bistvene za strateške vrednostne verige in so odvisne od ene same tretje države ali nekaj dobaviteljev</w:t>
      </w:r>
      <w:r>
        <w:rPr>
          <w:rStyle w:val="FootnoteReference"/>
          <w:noProof/>
        </w:rPr>
        <w:footnoteReference w:id="13"/>
      </w:r>
      <w:r>
        <w:rPr>
          <w:noProof/>
        </w:rPr>
        <w:t xml:space="preserve">. Te molekule bi bile nato predmet okrepljenega spremljanja v okviru sistema carinskega nadzora in bi lahko služile kot podlaga za morebiten zakonodajni predlog. </w:t>
      </w:r>
    </w:p>
    <w:bookmarkEnd w:id="3"/>
    <w:p w14:paraId="6222EF95" w14:textId="676AA159" w:rsidR="007D393F" w:rsidRPr="0083765B" w:rsidRDefault="00422CD2" w:rsidP="0019734F">
      <w:pPr>
        <w:rPr>
          <w:noProof/>
          <w:color w:val="000000" w:themeColor="text1"/>
        </w:rPr>
      </w:pPr>
      <w:r>
        <w:rPr>
          <w:noProof/>
        </w:rPr>
        <w:t>Zavezništvo bo prav tako podpiralo EU in države članice pri usklajevanju naložbenih prednostnih nalog ter usmerjalo usklajevanje podpornih mehanizmov EU z nacionalnimi projekti, vključno s pomembnimi projekti skupnega evropskega interesa.</w:t>
      </w:r>
      <w:r>
        <w:rPr>
          <w:noProof/>
          <w:color w:val="000000" w:themeColor="text1"/>
        </w:rPr>
        <w:t xml:space="preserve"> Kemijskemu sektorju bi lahko koristila dva potencialna tovrstna projekta. Prvič, skupni evropski forum za pomembne projekte skupnega evropskega interesa preučuje vrednostno verigo biotehnologije, da bi opredelil morebitne projekte. Drugič, forum je podprl projekt o krožnih naprednih materialih, ki je v fazi načrtovanja. </w:t>
      </w:r>
      <w:bookmarkStart w:id="4" w:name="_Hlk202004804"/>
      <w:r>
        <w:rPr>
          <w:noProof/>
        </w:rPr>
        <w:t>Države članice lahko oblikujejo ukrepe pomoči za podporo pomembnim projektom skupnega evropskega interesa za tehnologije, ki so ključne za čisti prehod, ali pomembnim infrastrukturnim projektom.  A</w:t>
      </w:r>
      <w:r>
        <w:rPr>
          <w:noProof/>
          <w:color w:val="000000" w:themeColor="text1"/>
        </w:rPr>
        <w:t>li bo pomemben projekt skupnega evropskega interesa uresničen ali ne, bo odvisno od fiskalne zmogljivosti sodelujočih držav članic.</w:t>
      </w:r>
    </w:p>
    <w:bookmarkEnd w:id="4"/>
    <w:p w14:paraId="217D2F7C" w14:textId="2B4E1936" w:rsidR="0019734F" w:rsidRPr="0083765B" w:rsidRDefault="71E7634E" w:rsidP="5FAC0456">
      <w:pPr>
        <w:rPr>
          <w:rFonts w:eastAsiaTheme="minorEastAsia"/>
          <w:noProof/>
        </w:rPr>
      </w:pPr>
      <w:r>
        <w:rPr>
          <w:noProof/>
        </w:rPr>
        <w:t xml:space="preserve">Tretjič, Komisija bo državam članicam in regijam pomagala pri imenovanju </w:t>
      </w:r>
      <w:r>
        <w:rPr>
          <w:b/>
          <w:noProof/>
        </w:rPr>
        <w:t>kritičnih kemijskih obratov EU</w:t>
      </w:r>
      <w:r>
        <w:rPr>
          <w:noProof/>
        </w:rPr>
        <w:t xml:space="preserve">. </w:t>
      </w:r>
      <w:r>
        <w:rPr>
          <w:noProof/>
          <w:color w:val="000000" w:themeColor="text1"/>
        </w:rPr>
        <w:t xml:space="preserve">Nadgrajevali bi že </w:t>
      </w:r>
      <w:r>
        <w:rPr>
          <w:noProof/>
        </w:rPr>
        <w:t xml:space="preserve">obstoječe industrijske grozde in platforme, kot je Mreža evropskih regij proizvajalk kemikalij. </w:t>
      </w:r>
      <w:r>
        <w:rPr>
          <w:noProof/>
          <w:color w:val="000000" w:themeColor="text1"/>
        </w:rPr>
        <w:t xml:space="preserve">Taki </w:t>
      </w:r>
      <w:r>
        <w:rPr>
          <w:noProof/>
        </w:rPr>
        <w:t xml:space="preserve">lokalni industrijski ekosistemi imajo ključno vlogo pri ohranjanju odpornih vrednostnih verig v sektorjih, kot so čiste tehnologije, letalska in vesoljska industrija, obramba ali zdravstvo, tj. sektorjih, ki zahtevajo prožno in posodobljeno proizvodno bazo. </w:t>
      </w:r>
    </w:p>
    <w:p w14:paraId="1D0ADFD5" w14:textId="00BCB112" w:rsidR="00C21C0D" w:rsidRPr="003A0EDD" w:rsidRDefault="003D050A" w:rsidP="7BBD0331">
      <w:pPr>
        <w:rPr>
          <w:noProof/>
        </w:rPr>
      </w:pPr>
      <w:r>
        <w:rPr>
          <w:noProof/>
        </w:rPr>
        <w:t xml:space="preserve">V številnih teh obratih so potrebne naložbe za posodobitev, dekontaminacijo in razogljičenje ob hkratnem povečevanju konkurenčnosti.  Ciljno usmerjena podpora bi morala biti na voljo za posodobitev obratov, ki jim grozi zaprtje, in za olajšanje njihovega zelenega prehoda, kjer je to ustrezno, v skladu s pravili o državni pomoči. </w:t>
      </w:r>
    </w:p>
    <w:p w14:paraId="71DBDA6D" w14:textId="1FFC0590" w:rsidR="06648BEC" w:rsidRPr="0083765B" w:rsidRDefault="74E9005B" w:rsidP="06648BEC">
      <w:pPr>
        <w:rPr>
          <w:noProof/>
        </w:rPr>
      </w:pPr>
      <w:r>
        <w:rPr>
          <w:noProof/>
        </w:rPr>
        <w:t>V EU je približno 150 kemijskih parkov. Ti so temelj industrijske dejavnosti, delovnih mest ter centrov odličnosti in inovacij. Komisija bo pomagala varovati in podpirati razvoj teh ekosistemov s posodobitvijo in razogljičenjem, pri tem pa bo uporabila kohezijska sredstva na podlagi sedanjega pravnega okvira in tudi na podlagi predlaganega sporočila o posodobljeni kohezijski politiki</w:t>
      </w:r>
      <w:r>
        <w:rPr>
          <w:rStyle w:val="FootnoteReference"/>
          <w:noProof/>
        </w:rPr>
        <w:footnoteReference w:id="14"/>
      </w:r>
      <w:r>
        <w:rPr>
          <w:noProof/>
        </w:rPr>
        <w:t>. Izhajala bo iz izkušenj s Skladom za pravični prehod na področju razogljičenja, izpopolnjevanja/preusposabljanja in krepitve zmogljivosti, Skladom za inovacije in instrumentom InvestEU. Trenutno že podpira razogljičenje kemijske industrije s Skladom za pravični prehod in procesom pravičnega prehoda.</w:t>
      </w:r>
    </w:p>
    <w:p w14:paraId="1BD78F8F" w14:textId="18B3068A" w:rsidR="00C21C0D" w:rsidRPr="0083765B" w:rsidRDefault="00FC6EFF" w:rsidP="00C21C0D">
      <w:pPr>
        <w:rPr>
          <w:noProof/>
        </w:rPr>
      </w:pPr>
      <w:r>
        <w:rPr>
          <w:noProof/>
        </w:rPr>
        <w:t>Naložbe bi lahko podprli s soustvarjanjem regionalnih načrtov za kritične kemijske obrate EU, pri katerem bi sodelovali industrija, akademski krogi, zagonska podjetja in regionalni organi. To bi moralo voditi do boljšega usklajevanja lokalnih potreb z razpoložljivimi viri, infrastrukturo in instrumenti ter omogočiti inovativnim podjetjem in zagonskim podjetjem, da ponudijo nove rešitve za posodobitev kritičnih proizvodnih procesov, pospešitev razogljičenja, digitalizacije in krožnosti ter spodbujanje varnejših in bolj trajnostnih kemikalij. Ta skupna podlaga lahko pomaga izboljšati povezovanje z instrumenti financiranja EU. V zvezi s tem bi lahko Komisija države članice obvestila o ustreznih možnostih financiranja in zmanjšala tveganje, da bi obetavni projekti zaradi upravne zapletenosti ali razdrobljene podpore ostali neuresničeni.</w:t>
      </w:r>
    </w:p>
    <w:p w14:paraId="17F9AE88" w14:textId="0075B934" w:rsidR="00E51286" w:rsidRPr="0083765B" w:rsidRDefault="00E51286" w:rsidP="00E51286">
      <w:pPr>
        <w:rPr>
          <w:noProof/>
        </w:rPr>
      </w:pPr>
      <w:r>
        <w:rPr>
          <w:noProof/>
        </w:rPr>
        <w:t>Ta pobuda bo prav tako pripomogla k zagotavljanju upravne pomoči za druge ukrepe, kot so krepitev sodelovanja med raziskovalno sfero in industrijo, spodbujanje inovacij, podpora malim in srednjim podjetjem ter izpopolnjevanje in preusposabljanje lokalne delovne sile</w:t>
      </w:r>
      <w:r>
        <w:rPr>
          <w:rStyle w:val="FootnoteReference"/>
          <w:noProof/>
        </w:rPr>
        <w:footnoteReference w:id="15"/>
      </w:r>
      <w:r>
        <w:rPr>
          <w:noProof/>
        </w:rPr>
        <w:t>.</w:t>
      </w:r>
    </w:p>
    <w:bookmarkEnd w:id="2"/>
    <w:p w14:paraId="55DF8773" w14:textId="6787FB7A" w:rsidR="005F5081" w:rsidRPr="0083765B" w:rsidRDefault="00EF6DF4" w:rsidP="00C21C0D">
      <w:pPr>
        <w:rPr>
          <w:noProof/>
        </w:rPr>
      </w:pPr>
      <w:r>
        <w:rPr>
          <w:noProof/>
        </w:rPr>
        <w:t xml:space="preserve">Izvajanje sedanjega akcijskega načrta bo poleg tega temeljilo na orodju za usklajevanje konkurenčnosti, kot je predstavljeno v kompasu za konkurenčnost, da bi zmanjšali odvisnost sektorja od zunanjih dejavnikov in podprli njegov prehod v bolj trajnostno in konkurenčnejšo prihodnost. </w:t>
      </w:r>
    </w:p>
    <w:p w14:paraId="59AB7063" w14:textId="13CA3D71" w:rsidR="00906468" w:rsidRPr="0083765B" w:rsidRDefault="19D1FCF4" w:rsidP="7B2168E8">
      <w:pPr>
        <w:pBdr>
          <w:top w:val="single" w:sz="4" w:space="1" w:color="auto"/>
          <w:left w:val="single" w:sz="4" w:space="4" w:color="auto"/>
          <w:bottom w:val="single" w:sz="4" w:space="1" w:color="auto"/>
          <w:right w:val="single" w:sz="4" w:space="4" w:color="auto"/>
        </w:pBdr>
        <w:rPr>
          <w:b/>
          <w:bCs/>
          <w:noProof/>
          <w:szCs w:val="24"/>
        </w:rPr>
      </w:pPr>
      <w:r>
        <w:rPr>
          <w:b/>
          <w:noProof/>
          <w:sz w:val="22"/>
        </w:rPr>
        <w:t>Komisija bo:</w:t>
      </w:r>
    </w:p>
    <w:p w14:paraId="30238943" w14:textId="195821F0" w:rsidR="0077415F" w:rsidRPr="0083765B" w:rsidRDefault="00781E4E" w:rsidP="5FAC0456">
      <w:pPr>
        <w:pStyle w:val="ListParagraph"/>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vzpostavila zavezništvo za kritične kemikalije na ravni EU kot strateško krovno strukturo za sodelovanje z državami članicami in deležniki za obravnavanje tveganj zapiranja proizvodnih zmogljivosti v sektorju ter razpravo o ključnih trgovinskih izzivih (zadnje četrtletje 2025).</w:t>
      </w:r>
    </w:p>
    <w:p w14:paraId="0FBA44AF" w14:textId="77777777" w:rsidR="0077415F" w:rsidRPr="0083765B" w:rsidRDefault="0077415F" w:rsidP="0077415F">
      <w:pPr>
        <w:pBdr>
          <w:top w:val="single" w:sz="4" w:space="1" w:color="auto"/>
          <w:left w:val="single" w:sz="4" w:space="4" w:color="auto"/>
          <w:bottom w:val="single" w:sz="4" w:space="1" w:color="auto"/>
          <w:right w:val="single" w:sz="4" w:space="4" w:color="auto"/>
        </w:pBdr>
        <w:spacing w:after="0"/>
        <w:rPr>
          <w:noProof/>
          <w:color w:val="000000" w:themeColor="text1"/>
          <w:szCs w:val="24"/>
        </w:rPr>
      </w:pPr>
    </w:p>
    <w:p w14:paraId="0FF8132C" w14:textId="0E421FA8" w:rsidR="00372AAE" w:rsidRPr="0083765B" w:rsidRDefault="0077415F" w:rsidP="0077415F">
      <w:pPr>
        <w:pBdr>
          <w:top w:val="single" w:sz="4" w:space="1" w:color="auto"/>
          <w:left w:val="single" w:sz="4" w:space="4" w:color="auto"/>
          <w:bottom w:val="single" w:sz="4" w:space="1" w:color="auto"/>
          <w:right w:val="single" w:sz="4" w:space="4" w:color="auto"/>
        </w:pBdr>
        <w:spacing w:after="0"/>
        <w:rPr>
          <w:b/>
          <w:noProof/>
          <w:color w:val="000000" w:themeColor="text1"/>
          <w:szCs w:val="24"/>
        </w:rPr>
      </w:pPr>
      <w:r>
        <w:rPr>
          <w:b/>
          <w:noProof/>
          <w:color w:val="000000" w:themeColor="text1"/>
        </w:rPr>
        <w:t xml:space="preserve">Zavezništvo bo: </w:t>
      </w:r>
    </w:p>
    <w:p w14:paraId="29134938" w14:textId="77777777" w:rsidR="005D1597" w:rsidRPr="0083765B" w:rsidRDefault="005D1597" w:rsidP="0077415F">
      <w:pPr>
        <w:pBdr>
          <w:top w:val="single" w:sz="4" w:space="1" w:color="auto"/>
          <w:left w:val="single" w:sz="4" w:space="4" w:color="auto"/>
          <w:bottom w:val="single" w:sz="4" w:space="1" w:color="auto"/>
          <w:right w:val="single" w:sz="4" w:space="4" w:color="auto"/>
        </w:pBdr>
        <w:spacing w:after="0"/>
        <w:rPr>
          <w:b/>
          <w:noProof/>
          <w:color w:val="000000" w:themeColor="text1"/>
          <w:szCs w:val="24"/>
        </w:rPr>
      </w:pPr>
    </w:p>
    <w:p w14:paraId="24E72A69" w14:textId="1EC39498" w:rsidR="0077415F" w:rsidRPr="0083765B" w:rsidRDefault="002D0A64" w:rsidP="0077415F">
      <w:pPr>
        <w:pStyle w:val="ListParagraph"/>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vzpostavilo podporo državam članicam in deležnikom za razvoj meril za opredelitev kritičnih proizvodnih obratov in molekul v EU (zadnje četrtletje 2025); </w:t>
      </w:r>
    </w:p>
    <w:p w14:paraId="6106F2AB" w14:textId="4F227923" w:rsidR="00906468" w:rsidRPr="0083765B" w:rsidRDefault="002D0A64" w:rsidP="57943523">
      <w:pPr>
        <w:pStyle w:val="ListParagraph"/>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pomagalo državam članicam in deležnikom pri evidentiranju kritičnih molekul, to pa bo služilo kot osnova za okrepljeno spremljanje v okviru sistema carinskega nadzora, diverzifikacijo oskrbe</w:t>
      </w:r>
      <w:r>
        <w:rPr>
          <w:rFonts w:ascii="Times New Roman" w:hAnsi="Times New Roman"/>
          <w:noProof/>
          <w:sz w:val="24"/>
        </w:rPr>
        <w:t xml:space="preserve"> </w:t>
      </w:r>
      <w:r>
        <w:rPr>
          <w:rFonts w:ascii="Times New Roman" w:hAnsi="Times New Roman"/>
          <w:noProof/>
          <w:color w:val="000000" w:themeColor="text1"/>
          <w:sz w:val="24"/>
        </w:rPr>
        <w:t xml:space="preserve">in tudi morebiten zakonodajni predlog o kritičnih molekulah (2026); </w:t>
      </w:r>
    </w:p>
    <w:p w14:paraId="3DDA6164" w14:textId="7C79F474" w:rsidR="00C21C0D" w:rsidRPr="0083765B" w:rsidRDefault="1672B049" w:rsidP="00336AE9">
      <w:pPr>
        <w:pStyle w:val="ListParagraph"/>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pomagalo državam članicam in regijam pri vzpostavljanju kritičnih kemijskih obratov EU, da bi se olajšale naložbe, spodbudile inovacije, izboljšal dostop do financiranja in podprle posodobitve kritičnih proizvodnih zmogljivosti (2026).</w:t>
      </w:r>
    </w:p>
    <w:p w14:paraId="7AC0D7D6" w14:textId="77777777" w:rsidR="00C21C0D" w:rsidRPr="0083765B" w:rsidRDefault="00C21C0D" w:rsidP="00C21C0D">
      <w:pPr>
        <w:pStyle w:val="ListParagraph"/>
        <w:rPr>
          <w:rFonts w:ascii="Times New Roman" w:hAnsi="Times New Roman" w:cs="Times New Roman"/>
          <w:noProof/>
          <w:sz w:val="24"/>
          <w:szCs w:val="24"/>
        </w:rPr>
      </w:pPr>
    </w:p>
    <w:p w14:paraId="472E24A6" w14:textId="4B2C62CA" w:rsidR="00C21C0D" w:rsidRPr="0083765B" w:rsidRDefault="00C21C0D" w:rsidP="00AB4A35">
      <w:pPr>
        <w:pStyle w:val="Heading2"/>
        <w:rPr>
          <w:noProof/>
        </w:rPr>
      </w:pPr>
      <w:r>
        <w:rPr>
          <w:noProof/>
        </w:rPr>
        <w:t xml:space="preserve">Mednarodna trgovina: odpiranje novih trgov in zaščita industrije EU </w:t>
      </w:r>
    </w:p>
    <w:p w14:paraId="5040D676" w14:textId="01E91AF0" w:rsidR="00C21C0D" w:rsidRPr="0083765B" w:rsidRDefault="00D90017" w:rsidP="00C21C0D">
      <w:pPr>
        <w:pStyle w:val="Text1"/>
        <w:spacing w:line="257" w:lineRule="auto"/>
        <w:ind w:left="0"/>
        <w:rPr>
          <w:noProof/>
          <w:color w:val="000000" w:themeColor="text1"/>
        </w:rPr>
      </w:pPr>
      <w:r>
        <w:rPr>
          <w:noProof/>
          <w:color w:val="000000" w:themeColor="text1"/>
        </w:rPr>
        <w:t>Evropska kemijska industrija je vodilna izvoznica in ključen dejavnik v evropski trgovinski bilanci. Leta 2023 je vrednost izvoza kemikalij iz EU, brez farmacevtskih izdelkov in zdravil, dosegla 285 milijard EUR, uvoz pa 241 milijard EUR. Njen trgovinski presežek se večinoma pripisuje segmentom nižje v verigi (potrošniške in posebne kemikalije), polimerom in intermediatom, medtem ko trgovinski primanjkljaj v segmentih višje v verigi odraža odvisnost EU od uvoženih energentov in surovin (fosilna energija in surovine, surovine na biološki osnovi), ki se uporabljajo za proizvodnjo drugih kemikalij.</w:t>
      </w:r>
    </w:p>
    <w:p w14:paraId="330B5B43" w14:textId="1B520B03" w:rsidR="002211B1" w:rsidRPr="0083765B" w:rsidRDefault="005D53D1" w:rsidP="000424BA">
      <w:pPr>
        <w:rPr>
          <w:noProof/>
        </w:rPr>
      </w:pPr>
      <w:r>
        <w:rPr>
          <w:noProof/>
          <w:color w:val="000000" w:themeColor="text1"/>
        </w:rPr>
        <w:t xml:space="preserve">Da bi industrija ponovno pridobila konkurenčnost v EU in na mednarodni ravni, je ključen dostop do čezmorskih trgov tako za izvoz kot za uvoz, skupaj z okrepljenimi enakimi konkurenčnimi pogoji za vse, na primer na področju varstva intelektualne lastnine. Za dosego tega bo EU sprejela sektorske ukrepe, kot je opisano v nadaljevanju. </w:t>
      </w:r>
    </w:p>
    <w:p w14:paraId="09E1E4A5" w14:textId="4C9C6BC9" w:rsidR="00E43704" w:rsidRPr="0083765B" w:rsidRDefault="00E43704" w:rsidP="00AB4A35">
      <w:pPr>
        <w:pStyle w:val="Text1"/>
        <w:spacing w:line="257" w:lineRule="auto"/>
        <w:ind w:left="0"/>
        <w:rPr>
          <w:noProof/>
          <w:color w:val="000000" w:themeColor="text1"/>
        </w:rPr>
      </w:pPr>
      <w:r>
        <w:rPr>
          <w:i/>
          <w:noProof/>
        </w:rPr>
        <w:t xml:space="preserve">Zagotavljanje dostopa do izvoznih trgov </w:t>
      </w:r>
    </w:p>
    <w:p w14:paraId="3A0D3488" w14:textId="5F9691A8" w:rsidR="00E43704" w:rsidRPr="0083765B" w:rsidRDefault="00E43704" w:rsidP="00D9009E">
      <w:pPr>
        <w:rPr>
          <w:noProof/>
          <w:color w:val="000000" w:themeColor="text1"/>
        </w:rPr>
      </w:pPr>
      <w:r>
        <w:rPr>
          <w:noProof/>
          <w:color w:val="000000" w:themeColor="text1"/>
        </w:rPr>
        <w:t xml:space="preserve">Komisija </w:t>
      </w:r>
      <w:r>
        <w:rPr>
          <w:noProof/>
        </w:rPr>
        <w:t>bo</w:t>
      </w:r>
      <w:r>
        <w:rPr>
          <w:noProof/>
          <w:color w:val="000000" w:themeColor="text1"/>
        </w:rPr>
        <w:t xml:space="preserve"> še naprej širila mrežo sporazumov EU o prosti trgovini, da bi zmanjšala trgovinske ovire, in ocenila ustrezne vidike obstoječih trgovinskih sporazumov z namenom spodbujanja trgovine s kemikalijami, vključno z zagotavljanjem dostopa do vhodnih surovin, ki so bistvenega pomena za </w:t>
      </w:r>
      <w:r>
        <w:rPr>
          <w:noProof/>
        </w:rPr>
        <w:t>kemijsko</w:t>
      </w:r>
      <w:r>
        <w:rPr>
          <w:noProof/>
          <w:color w:val="000000" w:themeColor="text1"/>
        </w:rPr>
        <w:t xml:space="preserve"> industrijo.</w:t>
      </w:r>
    </w:p>
    <w:p w14:paraId="27A50DCA" w14:textId="068BF6B2" w:rsidR="00E43704" w:rsidRPr="0083765B" w:rsidRDefault="00E43704" w:rsidP="00D9009E">
      <w:pPr>
        <w:rPr>
          <w:noProof/>
          <w:color w:val="000000" w:themeColor="text1"/>
        </w:rPr>
      </w:pPr>
      <w:r>
        <w:rPr>
          <w:noProof/>
          <w:color w:val="000000" w:themeColor="text1"/>
        </w:rPr>
        <w:t xml:space="preserve">V sodelovanju z deležniki si bo prizadevala podpirati kemijsko industrijo z drugimi oblikami sporazumov v primerih, ko sporazumi o prosti trgovini trenutno niso mogoči, da bi olajšala dostop do trga in spodbujala trgovino z alternativnimi prilagojenimi oblikami sodelovanja z našimi partnerji. </w:t>
      </w:r>
      <w:r>
        <w:rPr>
          <w:noProof/>
        </w:rPr>
        <w:t xml:space="preserve">Ti sporazumi lahko vključujejo </w:t>
      </w:r>
      <w:r>
        <w:rPr>
          <w:noProof/>
          <w:color w:val="000000" w:themeColor="text1"/>
        </w:rPr>
        <w:t xml:space="preserve">sektorske sporazume o regulativnem sodelovanju, katerih cilj je zmanjšati nepotrebne ovire in poenostaviti trgovino s kemikalijami, pa tudi strateška partnerstva za kritične surovine ali partnerstva za čisto trgovino in naložbe, da bi zagotovili diverzifikacijo dobavnih verig za ključne vhodne kritične surovine. </w:t>
      </w:r>
    </w:p>
    <w:p w14:paraId="627044C2" w14:textId="77777777" w:rsidR="00C21C0D" w:rsidRPr="0083765B" w:rsidRDefault="00C21C0D" w:rsidP="00AB4A35">
      <w:pPr>
        <w:pStyle w:val="Text1"/>
        <w:spacing w:line="257" w:lineRule="auto"/>
        <w:ind w:left="0"/>
        <w:rPr>
          <w:bCs/>
          <w:i/>
          <w:iCs/>
          <w:noProof/>
        </w:rPr>
      </w:pPr>
      <w:r>
        <w:rPr>
          <w:i/>
          <w:noProof/>
        </w:rPr>
        <w:t xml:space="preserve">Trgovinska zaščita </w:t>
      </w:r>
    </w:p>
    <w:p w14:paraId="08EC567D" w14:textId="55CB7E19" w:rsidR="00E43704" w:rsidRPr="0083765B" w:rsidRDefault="006C7BC1" w:rsidP="00D9009E">
      <w:pPr>
        <w:rPr>
          <w:noProof/>
        </w:rPr>
      </w:pPr>
      <w:r>
        <w:rPr>
          <w:noProof/>
        </w:rPr>
        <w:t xml:space="preserve">Kadar je to upravičeno, bo Komisija </w:t>
      </w:r>
      <w:r>
        <w:rPr>
          <w:noProof/>
          <w:color w:val="000000" w:themeColor="text1"/>
        </w:rPr>
        <w:t>še naprej</w:t>
      </w:r>
      <w:r>
        <w:rPr>
          <w:noProof/>
        </w:rPr>
        <w:t xml:space="preserve"> hitro in učinkovito uporabljala instrumente trgovinske zaščite, kot so protidampinški, protisubvencijski ali zaščitni ukrepi. To bi moralo naše industrije zaščititi pred nepošteno svetovno konkurenco in zagotoviti, da naš trg ne bo služil kot izvozna destinacija za preusmerjanje trgovine in presežne svetovne zmogljivosti, ki jih povzročajo države. </w:t>
      </w:r>
    </w:p>
    <w:p w14:paraId="670ADFDC" w14:textId="18717314" w:rsidR="00C21C0D" w:rsidRPr="0083765B" w:rsidRDefault="00E61C6F" w:rsidP="00D9009E">
      <w:pPr>
        <w:rPr>
          <w:noProof/>
        </w:rPr>
      </w:pPr>
      <w:r>
        <w:rPr>
          <w:noProof/>
        </w:rPr>
        <w:t>Komisija je med 1. januarjem 2024 in 30. junijem 2025 začela 18 preiskav trgovinske zaščite v zvezi z uvozom kemikalij iz tretjih držav. Poleg tega je bilo 30. junija 2025 v veljavi 46 ukrepov, ki se nanašajo na kemikalije. Večina teh primerov zadeva uvoz iz Kitajske, verjetno zaradi kopičenja ogromnih presežnih zmogljivosti.  Medtem ko se je industrija EU soočala z naraščajočimi stroški, so kitajski proizvajalci močno znižali svoje cene. To znižanje cen je popolnoma nepovezano s trendi na svetovnem trgu surovin, kar kaže na dampinške prakse.</w:t>
      </w:r>
    </w:p>
    <w:p w14:paraId="32ED3FFA" w14:textId="2E5EB9F1" w:rsidR="00BA7E99" w:rsidRPr="0083765B" w:rsidRDefault="00BA7E99" w:rsidP="00BA7E99">
      <w:pPr>
        <w:rPr>
          <w:noProof/>
        </w:rPr>
      </w:pPr>
      <w:r>
        <w:rPr>
          <w:noProof/>
        </w:rPr>
        <w:t>Komisija bo okrepila nabor orodij za trgovinsko zaščito EU, da se bo lahko hitreje in učinkoviteje odzivala na nepoštene prakse oblikovanja cen v kemijskem sektorju. Pospešila bo tudi hitro in učinkovito uporabo instrumentov trgovinske zaščite, tudi s tesnim sodelovanjem z Zavezništvom kemijske industrije za odkrivanje takih praks. Komisija bo še naprej odločno ukrepala proti praksam izogibanja protidampinškim ukrepom z uporabo postopkov proti izogibanju.</w:t>
      </w:r>
    </w:p>
    <w:p w14:paraId="13DC0814" w14:textId="3097932D" w:rsidR="00C575BA" w:rsidRPr="0083765B" w:rsidRDefault="00AA069B" w:rsidP="00D9009E">
      <w:pPr>
        <w:rPr>
          <w:noProof/>
        </w:rPr>
      </w:pPr>
      <w:r>
        <w:rPr>
          <w:noProof/>
        </w:rPr>
        <w:t>Za zagotovitev pravočasnega ukrepanja na podlagi točnih podatkov bo Komisija še naprej pozorno spremljala uvoz kemikalij tako v okviru svoje novoustanovljene projektne skupine za nadzor uvoza kot tudi prek posebnega sistema spremljanja, uvedenega marca 2025 za nekatere industrijske kemikalije. To spremljanje se bo razširilo na dodatne molekule, zlasti na molekule s seznama kritičnih molekul, ko bo ta seznam dogovorjen.</w:t>
      </w:r>
    </w:p>
    <w:p w14:paraId="0C9EB1C1" w14:textId="1E8E5738" w:rsidR="005C753F" w:rsidRPr="0083765B" w:rsidRDefault="005C753F" w:rsidP="00654F3D">
      <w:pPr>
        <w:rPr>
          <w:i/>
          <w:iCs/>
          <w:noProof/>
        </w:rPr>
      </w:pPr>
      <w:r>
        <w:rPr>
          <w:i/>
          <w:noProof/>
        </w:rPr>
        <w:t xml:space="preserve">Carinski nadzor in nadzor trga </w:t>
      </w:r>
    </w:p>
    <w:p w14:paraId="7FEDA9DF" w14:textId="76794E84" w:rsidR="000466D7" w:rsidRPr="0083765B" w:rsidRDefault="000C7F7E" w:rsidP="00D9009E">
      <w:pPr>
        <w:rPr>
          <w:noProof/>
        </w:rPr>
      </w:pPr>
      <w:r>
        <w:rPr>
          <w:noProof/>
        </w:rPr>
        <w:t xml:space="preserve">Za uvožene proizvode, dane na trg EU, veljajo enaka pravila kot za proizvode, izdelane v EU. Gre za vprašanje verodostojnosti, odpornosti industrije in varstva potrošnikov. EU in njene države članice bodo okrepile izvrševanje zakonodaje EU o kemikalijah, da bi odpravile vrzeli, ki omogočajo neskladen uvoz, zlasti prek spletnih platform ali nereguliranih posrednikov, saj to izkrivlja konkurenco in ogroža skladne proizvajalce v EU. Digitalni potni list izdelka bo imel vlogo pri doseganju tega cilja, saj bo izboljšal preglednost v vrednostnih verigah ter zagotavljal zanesljive in primerljive informacije o izdelkih iz EU in zunaj EU. </w:t>
      </w:r>
    </w:p>
    <w:p w14:paraId="0455EA82" w14:textId="06968EBC" w:rsidR="00F968F0" w:rsidRPr="0083765B" w:rsidRDefault="17664BA9" w:rsidP="00D9009E">
      <w:pPr>
        <w:rPr>
          <w:noProof/>
        </w:rPr>
      </w:pPr>
      <w:r>
        <w:rPr>
          <w:noProof/>
        </w:rPr>
        <w:t>To zahteva okrepitev nadzora na meji, vključno s carinsko reformo in boljšim nadzorom trga. Poleg tega bi morala EU začeti izvajati ciljno usmerjene preglede kemikalij, ki temeljijo na tveganju, pri tem pa se opreti na pobude, kot so tiste, opisane v sporočilu o e-trgovanju</w:t>
      </w:r>
      <w:r>
        <w:rPr>
          <w:rStyle w:val="FootnoteReference"/>
          <w:noProof/>
          <w:lang w:val="en-IE"/>
        </w:rPr>
        <w:footnoteReference w:id="16"/>
      </w:r>
      <w:r>
        <w:rPr>
          <w:noProof/>
        </w:rPr>
        <w:t>. To vključuje razvoj usklajenih prednostnih nalog izvrševanja, kot so pregledi snovi v izdelkih, omejenih kemikalij ali napačno označenih zmesi. Ta prizadevanja bodo pomagala zagotoviti, da se proizvodi, ki vstopajo v EU, ne izognejo varnostnim pravilom, s čimer bi nelojalno spodkopavali notranji trg in slabili spodbude za inovacije. Kot je navedeno v strategiji za enotni trg, se je Komisija zavezala, da bo sprejela učinkovite ukrepe za povečanje skladnosti proizvodov z izkoriščanjem sinergij z zmogljivostmi EU in nacionalnih carinskih organov ter organov za nadzor trga ter morebitno ustanovitvijo organa EU za nadzor trga</w:t>
      </w:r>
      <w:r>
        <w:rPr>
          <w:rStyle w:val="FootnoteReference"/>
          <w:noProof/>
        </w:rPr>
        <w:footnoteReference w:id="17"/>
      </w:r>
      <w:r>
        <w:rPr>
          <w:noProof/>
        </w:rPr>
        <w:t>.</w:t>
      </w:r>
    </w:p>
    <w:p w14:paraId="43F1FFB8" w14:textId="03101936" w:rsidR="0015319D" w:rsidRPr="0083765B" w:rsidRDefault="0015319D" w:rsidP="00D9009E">
      <w:pPr>
        <w:rPr>
          <w:noProof/>
        </w:rPr>
      </w:pPr>
      <w:r>
        <w:rPr>
          <w:noProof/>
        </w:rPr>
        <w:t>Za izboljšanje skladnosti uvoženega blaga z ustreznimi pravili EU bo Komisija okrepila izvrševanje z izboljšanim sodelovanjem in izmenjavo informacij med nacionalnimi organi, Evropsko agencijo za kemikalije in carinskimi organi. To bo vključevalo okrepitev usklajevanja prek skupin za upravno sodelovanje (ADCO) ter izboljšanje sistemov, kot sta informacijski in komunikacijski sistem za nadzor trga (ICSMS) ter sistem hitrega obveščanja Safety Gate. Poleg tega bo Komisija spodbujala boljše izvrševanje obstoječih pravil, tudi v okviru uredbe o registraciji, evalvaciji, avtorizaciji in omejevanju kemikalij, prek okolja enotnega okenca EU za carino in njegovega prihodnjega oblikovanja v okviru reforme carinske unije ter njenega EU vozlišča carinskih podatkov in drugih carinskih sistemov. Poleg tega naslednji cikel EMPACT (Evropska večdisciplinarna platforma proti grožnjam kriminala) za obdobje 2026–2029 pomeni priložnost za okrepitev okvira proti ponarejenemu blagu, vključno s kemikalijami.</w:t>
      </w:r>
      <w:r>
        <w:rPr>
          <w:rStyle w:val="FootnoteReference"/>
          <w:noProof/>
        </w:rPr>
        <w:t xml:space="preserve"> </w:t>
      </w:r>
      <w:r>
        <w:rPr>
          <w:rStyle w:val="FootnoteReference"/>
          <w:noProof/>
        </w:rPr>
        <w:footnoteReference w:id="18"/>
      </w:r>
      <w:r>
        <w:rPr>
          <w:noProof/>
        </w:rPr>
        <w:t xml:space="preserve"> </w:t>
      </w:r>
    </w:p>
    <w:p w14:paraId="6A7B08AA" w14:textId="6B0419F7" w:rsidR="00C21C0D" w:rsidRPr="0083765B" w:rsidRDefault="00C21C0D" w:rsidP="00C21C0D">
      <w:pPr>
        <w:pBdr>
          <w:top w:val="single" w:sz="4" w:space="1" w:color="auto"/>
          <w:left w:val="single" w:sz="4" w:space="4" w:color="auto"/>
          <w:bottom w:val="single" w:sz="4" w:space="1" w:color="auto"/>
          <w:right w:val="single" w:sz="4" w:space="4" w:color="auto"/>
        </w:pBdr>
        <w:rPr>
          <w:b/>
          <w:bCs/>
          <w:noProof/>
          <w:szCs w:val="24"/>
        </w:rPr>
      </w:pPr>
      <w:r>
        <w:rPr>
          <w:b/>
          <w:noProof/>
        </w:rPr>
        <w:t>Komisija bo:</w:t>
      </w:r>
    </w:p>
    <w:p w14:paraId="12002431" w14:textId="7A7F5761" w:rsidR="00C55FCE" w:rsidRPr="0083765B" w:rsidRDefault="00C55FCE" w:rsidP="00C55FCE">
      <w:pPr>
        <w:pStyle w:val="ListParagraph"/>
        <w:numPr>
          <w:ilvl w:val="0"/>
          <w:numId w:val="42"/>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še naprej</w:t>
      </w:r>
      <w:r>
        <w:rPr>
          <w:noProof/>
        </w:rPr>
        <w:t xml:space="preserve"> </w:t>
      </w:r>
      <w:r>
        <w:rPr>
          <w:rFonts w:ascii="Times New Roman" w:hAnsi="Times New Roman"/>
          <w:noProof/>
          <w:sz w:val="24"/>
        </w:rPr>
        <w:t xml:space="preserve">sodelovala z mednarodnimi partnerji za zagotovitev dostopa do svetovnih trgov ter si prizadevala za sektorske sporazume o sodelovanju v primerih, ko sklenitev sporazumov o prosti trgovini ni mogoča; </w:t>
      </w:r>
    </w:p>
    <w:p w14:paraId="2A791E4E" w14:textId="13E55E47" w:rsidR="00C55FCE" w:rsidRPr="0083765B" w:rsidRDefault="00C55FCE" w:rsidP="00C55FCE">
      <w:pPr>
        <w:pStyle w:val="ListParagraph"/>
        <w:numPr>
          <w:ilvl w:val="0"/>
          <w:numId w:val="42"/>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okrepila spremljanje kemikalij v okviru projektne skupine za nadzor uvoza, vključno z ukrepi trgovinske zaščite za zgodnje zaznavanje morebitnih škodljivih nenadnih porastov uvoza (tretje četrtletje 2025);</w:t>
      </w:r>
    </w:p>
    <w:p w14:paraId="3A6B260B" w14:textId="1F96F0D4" w:rsidR="00C55FCE" w:rsidRPr="0083765B" w:rsidRDefault="00C55FCE" w:rsidP="00C55FCE">
      <w:pPr>
        <w:pStyle w:val="ListParagraph"/>
        <w:numPr>
          <w:ilvl w:val="0"/>
          <w:numId w:val="42"/>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podprla razvoj usklajenih nadzorov kemikalij na podlagi tveganja za okrepitev skladnosti uvoženega blaga z ustreznimi pravili EU (zadnje četrtletje 2025);</w:t>
      </w:r>
    </w:p>
    <w:p w14:paraId="4CC0807C" w14:textId="6C765E5A" w:rsidR="00B84BDD" w:rsidRPr="0083765B" w:rsidRDefault="1ED0CAD6">
      <w:pPr>
        <w:pStyle w:val="ListParagraph"/>
        <w:numPr>
          <w:ilvl w:val="0"/>
          <w:numId w:val="42"/>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uskladila sveženj ukrepov za izvrševanje in nadzor trga, tudi z vključitvijo uredbe o registraciji, evalvaciji, avtorizaciji in omejevanju kemikalij prek okolja enotnega okenca EU za carino in njegove prihodnje vloge v okviru reforme carinske unije ter EU vozlišča carinskih podatkov in drugih carinskih sistemov, pa tudi s prednostno obravnavo kemikalij v nacionalnih delovnih načrtih za nadzor trga (zadnje četrtletje 2025).</w:t>
      </w:r>
    </w:p>
    <w:p w14:paraId="36579B21" w14:textId="3987D663" w:rsidR="002E0995" w:rsidRPr="0083765B" w:rsidRDefault="00A40291" w:rsidP="002E0995">
      <w:pPr>
        <w:pStyle w:val="Heading1"/>
        <w:rPr>
          <w:noProof/>
        </w:rPr>
      </w:pPr>
      <w:r>
        <w:rPr>
          <w:noProof/>
        </w:rPr>
        <w:t>Zagotavljanje cenovno dostopne oskrbe z energijo ter podpora razogljičenju</w:t>
      </w:r>
    </w:p>
    <w:p w14:paraId="135E98C9" w14:textId="04355B64" w:rsidR="002E0995" w:rsidRPr="0083765B" w:rsidRDefault="0062437B" w:rsidP="002E0995">
      <w:pPr>
        <w:rPr>
          <w:noProof/>
        </w:rPr>
      </w:pPr>
      <w:r>
        <w:rPr>
          <w:noProof/>
        </w:rPr>
        <w:t xml:space="preserve">Visoke cene energije znatno zmanjšujejo stroškovno konkurenčnost proizvajalcev kemikalij s sedežem v EU. </w:t>
      </w:r>
      <w:r>
        <w:rPr>
          <w:noProof/>
          <w:color w:val="000000" w:themeColor="text1"/>
        </w:rPr>
        <w:t>Energija predstavlja približno</w:t>
      </w:r>
      <w:r>
        <w:rPr>
          <w:noProof/>
        </w:rPr>
        <w:t xml:space="preserve"> 75 % proizvodnih stroškov v petrokemičnem sektorju EU. Zemeljski plin predstavlja več kot 70 % spremenljivih stroškov amoniaka, električna energija pa več kot 60 % proizvodnih stroškov v industriji. Ključna prednost bodo okrepljene naložbe v medsebojne povezave in dobavne verige s partnerji iz južnega sosedstva v okviru novega pakta za Sredozemlje.</w:t>
      </w:r>
    </w:p>
    <w:p w14:paraId="6DA71220" w14:textId="0CB88D9B" w:rsidR="001D6145" w:rsidRPr="0083765B" w:rsidRDefault="00674A27" w:rsidP="51D82B8F">
      <w:pPr>
        <w:rPr>
          <w:noProof/>
        </w:rPr>
      </w:pPr>
      <w:r>
        <w:rPr>
          <w:noProof/>
        </w:rPr>
        <w:t>Kemijska industrija je odvisna od uvoženih fosilnih goriv ne le kot vira energije, na primer za ustvarjanje toplote v proizvodnih procesih, temveč tudi kot vhodnih surovin za večino kemičnih izdelkov. Zaradi te dvojne odvisnosti je sektor še posebno ranljiv za nihanje cen fosilnih goriv in motnje v dobavnih verigah. Čeprav bi se morala kemijska industrija EU postopno odmakniti od teh odvisnosti, je bistveno v politikah prehoda upoštevati trenutne potrebe sektorja po energiji in surovinah, da se zagotovijo odpornost, razogljičenje in konkurenčnost.</w:t>
      </w:r>
    </w:p>
    <w:p w14:paraId="07C9AE3E" w14:textId="77777777" w:rsidR="00602F4F" w:rsidRPr="0083765B" w:rsidRDefault="00602F4F" w:rsidP="00AB4A35">
      <w:pPr>
        <w:pStyle w:val="Heading2"/>
        <w:rPr>
          <w:noProof/>
        </w:rPr>
      </w:pPr>
      <w:r>
        <w:rPr>
          <w:noProof/>
        </w:rPr>
        <w:t xml:space="preserve">Zagotavljanje cenovno dostopne oskrbe z energijo </w:t>
      </w:r>
    </w:p>
    <w:p w14:paraId="5593FC29" w14:textId="237FE240" w:rsidR="002E0995" w:rsidRPr="0083765B" w:rsidRDefault="002E0995" w:rsidP="002E0995">
      <w:pPr>
        <w:rPr>
          <w:noProof/>
          <w:color w:val="000000" w:themeColor="text1"/>
        </w:rPr>
      </w:pPr>
      <w:r>
        <w:rPr>
          <w:noProof/>
          <w:color w:val="000000" w:themeColor="text1"/>
        </w:rPr>
        <w:t>Namen akcijskega načrta za cenovno dostopno energijo</w:t>
      </w:r>
      <w:r>
        <w:rPr>
          <w:rStyle w:val="FootnoteReference"/>
          <w:noProof/>
          <w:color w:val="000000" w:themeColor="text1"/>
        </w:rPr>
        <w:footnoteReference w:id="19"/>
      </w:r>
      <w:r>
        <w:rPr>
          <w:noProof/>
          <w:color w:val="000000" w:themeColor="text1"/>
        </w:rPr>
        <w:t xml:space="preserve">, sprejetega februarja 2025, je zagotoviti nižje cene evropskim odjemalcem energije, vključno s kemijsko industrijo. </w:t>
      </w:r>
      <w:r>
        <w:rPr>
          <w:noProof/>
        </w:rPr>
        <w:t>Komisija bo zaradi znižanja skupnih stroškov energije tudi v prihodnje združevala</w:t>
      </w:r>
      <w:r>
        <w:rPr>
          <w:noProof/>
          <w:color w:val="000000" w:themeColor="text1"/>
        </w:rPr>
        <w:t xml:space="preserve"> povpraševanje</w:t>
      </w:r>
      <w:r>
        <w:rPr>
          <w:noProof/>
        </w:rPr>
        <w:t xml:space="preserve"> podjetij EU po plinu. </w:t>
      </w:r>
    </w:p>
    <w:p w14:paraId="624D2316" w14:textId="7D1090F7" w:rsidR="001D6145" w:rsidRPr="003A0EDD" w:rsidRDefault="7B1B6151" w:rsidP="7BBD0331">
      <w:pPr>
        <w:rPr>
          <w:rFonts w:eastAsiaTheme="minorEastAsia"/>
          <w:noProof/>
          <w:color w:val="000000" w:themeColor="text1"/>
        </w:rPr>
      </w:pPr>
      <w:r>
        <w:rPr>
          <w:noProof/>
          <w:color w:val="000000" w:themeColor="text1"/>
        </w:rPr>
        <w:t>Smernice o državni pomoči za nadomestilo posrednih stroškov v okviru sistema EU za trgovanje z emisijami (ETS)</w:t>
      </w:r>
      <w:r>
        <w:rPr>
          <w:rStyle w:val="FootnoteReference"/>
          <w:rFonts w:eastAsiaTheme="minorEastAsia"/>
          <w:noProof/>
          <w:color w:val="000000" w:themeColor="text1"/>
        </w:rPr>
        <w:footnoteReference w:id="20"/>
      </w:r>
      <w:r>
        <w:rPr>
          <w:noProof/>
          <w:color w:val="000000" w:themeColor="text1"/>
        </w:rPr>
        <w:t xml:space="preserve"> državam članicam omogočajo, da nekaterim energijsko intenzivnim sektorjem (vključno z izbranimi kemijskimi sektorji ali proizvodi, kot so rafinirani naftni proizvodi, nekatere anorganske osnovne kemikalije, nekateri industrijski plini ali polietilen) nadomestijo zvišanje cen električne energije, ki je posledica uporabe sistema EU ETS. Sedanji okvir državne pomoči ne vključuje nekaterih kemijskih sektorjev. </w:t>
      </w:r>
      <w:bookmarkStart w:id="5" w:name="_Hlk202003997"/>
      <w:r>
        <w:rPr>
          <w:noProof/>
          <w:color w:val="000000" w:themeColor="text1"/>
        </w:rPr>
        <w:t>Vendar pa</w:t>
      </w:r>
      <w:r>
        <w:rPr>
          <w:noProof/>
        </w:rPr>
        <w:t xml:space="preserve"> predpostavke o cenah v tistem času ne</w:t>
      </w:r>
      <w:r>
        <w:rPr>
          <w:noProof/>
          <w:u w:val="single"/>
        </w:rPr>
        <w:t xml:space="preserve"> </w:t>
      </w:r>
      <w:r>
        <w:rPr>
          <w:noProof/>
        </w:rPr>
        <w:t>odražajo več trenutnih tržnih razmer, saj cene zdaj vplivajo tudi na sektorje, kot so organske kemikalije ali gnojila, zato bo Komisija do konca leta posodobila smernice o državni pomoči v okviru ETS z namenom, da med drugim vključi dodatne kemijske sektorje.</w:t>
      </w:r>
    </w:p>
    <w:bookmarkEnd w:id="5"/>
    <w:p w14:paraId="4447E00E" w14:textId="5580C987" w:rsidR="001D6145" w:rsidRPr="0083765B" w:rsidRDefault="001D6145" w:rsidP="001D6145">
      <w:pPr>
        <w:rPr>
          <w:rFonts w:eastAsiaTheme="minorEastAsia"/>
          <w:noProof/>
          <w:color w:val="000000" w:themeColor="text1"/>
        </w:rPr>
      </w:pPr>
      <w:r>
        <w:rPr>
          <w:noProof/>
          <w:color w:val="000000" w:themeColor="text1"/>
        </w:rPr>
        <w:t>Vzporedno okvir za ukrepe državne pomoči v podporo dogovoru o čisti industriji</w:t>
      </w:r>
      <w:r>
        <w:rPr>
          <w:rStyle w:val="FootnoteReference"/>
          <w:rFonts w:eastAsiaTheme="minorEastAsia"/>
          <w:noProof/>
          <w:color w:val="000000" w:themeColor="text1"/>
        </w:rPr>
        <w:footnoteReference w:id="21"/>
      </w:r>
      <w:r>
        <w:rPr>
          <w:noProof/>
          <w:color w:val="000000" w:themeColor="text1"/>
        </w:rPr>
        <w:t xml:space="preserve"> državam članicam omogoča, da odobrijo začasno olajšavo pri stroških električne energije za energijsko intenzivne industrije, izpostavljene mednarodni konkurenci, z najnižjo ceno 50 EUR/MWh, pod pogojem, da ponovno investirajo v razogljičenje. Okvir omogoča tudi državno podporo za uvajanje širokega nabora tehnologij za razogljičenje, kot so elektrifikacija, vodik, biomasa, zajemanje, uporaba in shranjevanje ogljika, ter zmanjševanje tveganj pri naložbah v čisto energijo ali projekte razogljičenja. Na splošno bodo ti ukrepi pomagali zagotoviti naložbe v razogljičenje, ublažiti trenutne pritiske na stroške energije in podpreti nadaljnjo proizvodnjo kemikalij v EU. </w:t>
      </w:r>
    </w:p>
    <w:p w14:paraId="0F3896F5" w14:textId="77777777" w:rsidR="001D6145" w:rsidRPr="0083765B" w:rsidRDefault="001D6145" w:rsidP="00D9009E">
      <w:pPr>
        <w:rPr>
          <w:i/>
          <w:iCs/>
          <w:noProof/>
        </w:rPr>
      </w:pPr>
      <w:r>
        <w:rPr>
          <w:i/>
          <w:noProof/>
        </w:rPr>
        <w:t>Hitrejše izdajanje dovoljenj</w:t>
      </w:r>
    </w:p>
    <w:p w14:paraId="7705A133" w14:textId="0E7D8595" w:rsidR="008C23B7" w:rsidRPr="0083765B" w:rsidRDefault="008C23B7" w:rsidP="008C23B7">
      <w:pPr>
        <w:rPr>
          <w:noProof/>
          <w:szCs w:val="24"/>
        </w:rPr>
      </w:pPr>
      <w:r>
        <w:rPr>
          <w:noProof/>
        </w:rPr>
        <w:t xml:space="preserve">V </w:t>
      </w:r>
      <w:r>
        <w:rPr>
          <w:noProof/>
          <w:color w:val="000000" w:themeColor="text1"/>
        </w:rPr>
        <w:t>kemijski</w:t>
      </w:r>
      <w:r>
        <w:rPr>
          <w:noProof/>
        </w:rPr>
        <w:t xml:space="preserve"> industriji je pogosto treba vzpostaviti nove obrate ali naknadno opremiti in posodobiti obstoječo infrastrukturo. Za to so potrebna nova dovoljenja.</w:t>
      </w:r>
    </w:p>
    <w:p w14:paraId="59B3CFC7" w14:textId="5D112E87" w:rsidR="00163553" w:rsidRPr="0083765B" w:rsidRDefault="008C23B7" w:rsidP="00D9009E">
      <w:pPr>
        <w:rPr>
          <w:noProof/>
        </w:rPr>
      </w:pPr>
      <w:r>
        <w:rPr>
          <w:noProof/>
        </w:rPr>
        <w:t>EU je že sprejela zakonodajo za pospešitev in poenostavitev postopka izdaje dovoljenj za nekatere industrijske obrate z aktom o neto ničelni industriji</w:t>
      </w:r>
      <w:r>
        <w:rPr>
          <w:rStyle w:val="FootnoteReference"/>
          <w:noProof/>
          <w:lang w:val="en-IE"/>
        </w:rPr>
        <w:footnoteReference w:id="22"/>
      </w:r>
      <w:r>
        <w:rPr>
          <w:noProof/>
        </w:rPr>
        <w:t xml:space="preserve"> in revizijo direktive o industrijskih emisijah</w:t>
      </w:r>
      <w:r>
        <w:rPr>
          <w:noProof/>
          <w:vertAlign w:val="superscript"/>
          <w:lang w:val="en-IE"/>
        </w:rPr>
        <w:footnoteReference w:id="23"/>
      </w:r>
      <w:r>
        <w:rPr>
          <w:noProof/>
        </w:rPr>
        <w:t>. Revidirana direktiva o industrijskih emisijah</w:t>
      </w:r>
      <w:r>
        <w:rPr>
          <w:rStyle w:val="FootnoteReference"/>
          <w:noProof/>
          <w:lang w:val="en-IE"/>
        </w:rPr>
        <w:footnoteReference w:id="24"/>
      </w:r>
      <w:r>
        <w:rPr>
          <w:noProof/>
        </w:rPr>
        <w:t xml:space="preserve"> vzpostavlja nov inovacijski center za industrijsko preobrazbo in emisije (INCITE). Ta bo opredelil in ocenil inovativne tehnike, da bi predstavil njihov potencial in spodbujal njihovo uporabo v večjem obsegu. Najučinkovitejše in najbolj izvedljive inovativne tehnike bodo vključene v zaključke o najboljših razpoložljivih tehnikah. </w:t>
      </w:r>
    </w:p>
    <w:p w14:paraId="7BDE33CF" w14:textId="5DB90E6A" w:rsidR="00B5487C" w:rsidRPr="0083765B" w:rsidRDefault="00155762" w:rsidP="00B5487C">
      <w:pPr>
        <w:rPr>
          <w:noProof/>
        </w:rPr>
      </w:pPr>
      <w:r>
        <w:rPr>
          <w:noProof/>
        </w:rPr>
        <w:t xml:space="preserve">Komisija je v svežnju o obrambni pripravljenosti predlagala pospešen režim izdajanja dovoljenj za obrambno pripravljenost, da bi omogočila hitro povečanje industrijskih zmogljivosti v odziv na nujne varnostne potrebe. Na podlagi izkušenj z aktom o neto ničelni industriji bo pozneje letos predlagala akt o pospeševanju razogljičenja industrije s konkretnimi ukrepi za odpravo ozkih grl pri izdajanju dovoljenj, povezanih z razogljičenjem energijsko intenzivnih industrij. Izzivi v zvezi z dovoljenji, povezani z okoljskimi presojami, bodo obravnavani v zbirnem svežnju za okolje v zadnjem četrtletju 2025.  </w:t>
      </w:r>
    </w:p>
    <w:p w14:paraId="1926FC01" w14:textId="5B4488AF" w:rsidR="008C23B7" w:rsidRPr="0083765B" w:rsidRDefault="008C23B7" w:rsidP="008C23B7">
      <w:pPr>
        <w:rPr>
          <w:noProof/>
        </w:rPr>
      </w:pPr>
      <w:r>
        <w:rPr>
          <w:noProof/>
        </w:rPr>
        <w:t>Za pospešitev uvajanja projektov elektrifikacije je bistveno pospešiti dostop kemičnih obratov do omrežja, da bodo lahko hitro pridobivali čisto energijo za preoblikovanje svojih proizvodnih procesov. Komisija bo leta 2025 v okviru svežnja za evropska omrežja predlagala ukrepe za pospešitev dostopa do omrežij, shranjevanja in obnovljivih virov energije.</w:t>
      </w:r>
    </w:p>
    <w:p w14:paraId="3C4D39F3" w14:textId="77777777" w:rsidR="002E0995" w:rsidRPr="0083765B" w:rsidRDefault="002E0995" w:rsidP="00D9009E">
      <w:pPr>
        <w:rPr>
          <w:i/>
          <w:iCs/>
          <w:noProof/>
          <w:szCs w:val="24"/>
        </w:rPr>
      </w:pPr>
      <w:r>
        <w:rPr>
          <w:i/>
          <w:noProof/>
        </w:rPr>
        <w:t>Vodik</w:t>
      </w:r>
    </w:p>
    <w:p w14:paraId="608BF4E6" w14:textId="7F5FD747" w:rsidR="001D6145" w:rsidRPr="0083765B" w:rsidRDefault="002E0995" w:rsidP="002E0995">
      <w:pPr>
        <w:rPr>
          <w:noProof/>
        </w:rPr>
      </w:pPr>
      <w:r>
        <w:rPr>
          <w:noProof/>
        </w:rPr>
        <w:t xml:space="preserve">Poleg uporabe za proizvodnjo električne energije je vodik nujen za stroškovno učinkovito preobrazbo kemijske industrije EU.  Kemijski sektor je kot proizvajalec in porabnik vodika v dobrem položaju, da podpre razvoj ekonomij vodika v EU. Vodik bo ključnega pomena za razogljičenje različnih kemičnih izdelkov, na primer s proizvodnjo nizkoogljičnih dušikovih gnojil.  </w:t>
      </w:r>
    </w:p>
    <w:p w14:paraId="155B5BA2" w14:textId="0C409528" w:rsidR="000466D7" w:rsidRPr="0083765B" w:rsidRDefault="002E0995" w:rsidP="001D6145">
      <w:pPr>
        <w:rPr>
          <w:noProof/>
        </w:rPr>
      </w:pPr>
      <w:r>
        <w:rPr>
          <w:noProof/>
        </w:rPr>
        <w:t xml:space="preserve">Komisija bo podprla uvajanje obnovljivega in nizkoogljičnega vodika ter razvoj povezane infrastrukture. Začela je tudi študijo za oceno učinkovitosti okvira za vodik, da bi opredelila morebitne ovire za povečanje uporabe obnovljivega vodika in ocenila potrebo po prilagoditvi regulativnega okvira. </w:t>
      </w:r>
    </w:p>
    <w:p w14:paraId="41D57AFF" w14:textId="7B045125" w:rsidR="6BE23179" w:rsidRPr="0083765B" w:rsidRDefault="001D6145" w:rsidP="6BE23179">
      <w:pPr>
        <w:rPr>
          <w:noProof/>
        </w:rPr>
      </w:pPr>
      <w:r>
        <w:rPr>
          <w:noProof/>
        </w:rPr>
        <w:t>Poleg tega bo kmalu objavljen tretji razpis v okviru vodikove banke za podporo proizvodnji vodika v Evropi. Komisija istega dne kot ta akcijski načrt sprejme tudi delegirani akt o nizkoogljičnem vodiku, da bi vlagateljem zagotovila gotovost in spodbudila uvajanje teh tehnologij. Proizvodnja in dobava vodika sta tudi eden od glavnih ciljev prihodnje pobude za vsesredozemsko sodelovanje na področju energije in čistih tehnologij.</w:t>
      </w:r>
    </w:p>
    <w:p w14:paraId="319BD7F5" w14:textId="0F1642C0" w:rsidR="008A0D19" w:rsidRPr="0083765B" w:rsidRDefault="00EC6D91" w:rsidP="001D6145">
      <w:pPr>
        <w:rPr>
          <w:noProof/>
          <w:szCs w:val="24"/>
        </w:rPr>
      </w:pPr>
      <w:r>
        <w:rPr>
          <w:noProof/>
        </w:rPr>
        <w:t>Poleg drugih oblik podpore so bila pravila o brezplačnem dodeljevanju pravic v EU ETS posodobljena, da se zagotovi tehnološka nevtralnost ukrepov za zaščito pred selitvijo virov CO</w:t>
      </w:r>
      <w:r>
        <w:rPr>
          <w:noProof/>
          <w:vertAlign w:val="subscript"/>
        </w:rPr>
        <w:t>2</w:t>
      </w:r>
      <w:r>
        <w:rPr>
          <w:noProof/>
        </w:rPr>
        <w:t>. Zato je proizvodnja vodika z elektrolizo postala upravičena do prejemanja brezplačnih emisijskih pravic iz EU ETS na referenčni ravni, določeni s tradicionalnimi tehnologijami.</w:t>
      </w:r>
    </w:p>
    <w:p w14:paraId="6A760B49" w14:textId="0D4940C8" w:rsidR="002E0995" w:rsidRPr="0083765B" w:rsidRDefault="002E0995" w:rsidP="002E0995">
      <w:pPr>
        <w:pBdr>
          <w:top w:val="single" w:sz="4" w:space="1" w:color="auto"/>
          <w:left w:val="single" w:sz="4" w:space="4" w:color="auto"/>
          <w:bottom w:val="single" w:sz="4" w:space="1" w:color="auto"/>
          <w:right w:val="single" w:sz="4" w:space="4" w:color="auto"/>
        </w:pBdr>
        <w:rPr>
          <w:b/>
          <w:noProof/>
        </w:rPr>
      </w:pPr>
      <w:r>
        <w:rPr>
          <w:b/>
          <w:noProof/>
        </w:rPr>
        <w:t>Komisija bo:</w:t>
      </w:r>
    </w:p>
    <w:p w14:paraId="72CB340C" w14:textId="75D9EC86" w:rsidR="001D6145" w:rsidRPr="0083765B" w:rsidRDefault="00745325" w:rsidP="381DDAB4">
      <w:pPr>
        <w:pStyle w:val="Style2"/>
        <w:pBdr>
          <w:top w:val="single" w:sz="4" w:space="1" w:color="auto"/>
          <w:left w:val="single" w:sz="4" w:space="4" w:color="auto"/>
          <w:bottom w:val="single" w:sz="4" w:space="1" w:color="auto"/>
          <w:right w:val="single" w:sz="4" w:space="4" w:color="auto"/>
        </w:pBdr>
        <w:jc w:val="both"/>
        <w:rPr>
          <w:noProof/>
        </w:rPr>
      </w:pPr>
      <w:r>
        <w:rPr>
          <w:noProof/>
        </w:rPr>
        <w:t>posodobila smernice o državni pomoči za nadomestilo posrednih stroškov v okviru EU ETS z namenom vključitve dodatnih kemikalij (zadnje četrtletje 2025);</w:t>
      </w:r>
    </w:p>
    <w:p w14:paraId="7898A339" w14:textId="3672152C" w:rsidR="001D6145" w:rsidRPr="0083765B" w:rsidRDefault="008A0D19" w:rsidP="00D9009E">
      <w:pPr>
        <w:pStyle w:val="Style2"/>
        <w:pBdr>
          <w:top w:val="single" w:sz="4" w:space="1" w:color="auto"/>
          <w:left w:val="single" w:sz="4" w:space="4" w:color="auto"/>
          <w:bottom w:val="single" w:sz="4" w:space="1" w:color="auto"/>
          <w:right w:val="single" w:sz="4" w:space="4" w:color="auto"/>
        </w:pBdr>
        <w:jc w:val="both"/>
        <w:rPr>
          <w:noProof/>
        </w:rPr>
      </w:pPr>
      <w:r>
        <w:rPr>
          <w:noProof/>
        </w:rPr>
        <w:t xml:space="preserve">predlagala ukrepe za reševanje izzivov, povezanih z izdajanjem okoljskih dovoljenj, tudi za projekte razogljičenja v okviru zbirnega svežnja za okolje (zadnje četrtletje 2025); </w:t>
      </w:r>
    </w:p>
    <w:p w14:paraId="425630D0" w14:textId="51A2FB4C" w:rsidR="00686D03" w:rsidRPr="0083765B" w:rsidRDefault="008A0D19" w:rsidP="00D9009E">
      <w:pPr>
        <w:pStyle w:val="Style2"/>
        <w:pBdr>
          <w:top w:val="single" w:sz="4" w:space="1" w:color="auto"/>
          <w:left w:val="single" w:sz="4" w:space="4" w:color="auto"/>
          <w:bottom w:val="single" w:sz="4" w:space="1" w:color="auto"/>
          <w:right w:val="single" w:sz="4" w:space="4" w:color="auto"/>
        </w:pBdr>
        <w:jc w:val="both"/>
        <w:rPr>
          <w:noProof/>
        </w:rPr>
      </w:pPr>
      <w:r>
        <w:rPr>
          <w:noProof/>
        </w:rPr>
        <w:t xml:space="preserve">predlagala pospešitev in poenostavitev drugih vidikov izdajanja dovoljenj (vključno z digitalizacijo) za projekte razogljičenja v okviru akta o pospeševanju razogljičenja industrije (zadnje četrtletje 2025); </w:t>
      </w:r>
    </w:p>
    <w:p w14:paraId="18AFE1E3" w14:textId="3C72C6E3" w:rsidR="005C3357" w:rsidRPr="0083765B" w:rsidRDefault="00104D4E" w:rsidP="00D9009E">
      <w:pPr>
        <w:pStyle w:val="Style2"/>
        <w:pBdr>
          <w:top w:val="single" w:sz="4" w:space="1" w:color="auto"/>
          <w:left w:val="single" w:sz="4" w:space="4" w:color="auto"/>
          <w:bottom w:val="single" w:sz="4" w:space="1" w:color="auto"/>
          <w:right w:val="single" w:sz="4" w:space="4" w:color="auto"/>
        </w:pBdr>
        <w:jc w:val="both"/>
        <w:rPr>
          <w:noProof/>
        </w:rPr>
      </w:pPr>
      <w:r>
        <w:rPr>
          <w:noProof/>
        </w:rPr>
        <w:t xml:space="preserve">predlagala olajšanje dostopa do omrežja za projekte elektrifikacije energijsko intenzivnih panog (zadnje četrtletje 2025). </w:t>
      </w:r>
    </w:p>
    <w:p w14:paraId="544DF31A" w14:textId="442A9CC0" w:rsidR="00A40291" w:rsidRPr="0083765B" w:rsidRDefault="00A40291" w:rsidP="00AB4A35">
      <w:pPr>
        <w:rPr>
          <w:noProof/>
        </w:rPr>
      </w:pPr>
    </w:p>
    <w:p w14:paraId="53D3082C" w14:textId="10F6A547" w:rsidR="002E0995" w:rsidRPr="0083765B" w:rsidRDefault="002E0995" w:rsidP="00AB4A35">
      <w:pPr>
        <w:pStyle w:val="Heading2"/>
        <w:rPr>
          <w:noProof/>
        </w:rPr>
      </w:pPr>
      <w:r>
        <w:rPr>
          <w:noProof/>
        </w:rPr>
        <w:t xml:space="preserve">Podpora razogljičenju in prehodu na krožno gospodarstvo </w:t>
      </w:r>
    </w:p>
    <w:p w14:paraId="7ECC331B" w14:textId="4B9B61EA" w:rsidR="00A40291" w:rsidRPr="0083765B" w:rsidRDefault="3900ACD5" w:rsidP="51D82B8F">
      <w:pPr>
        <w:rPr>
          <w:noProof/>
        </w:rPr>
      </w:pPr>
      <w:r>
        <w:rPr>
          <w:noProof/>
        </w:rPr>
        <w:t>Za doseganje neto ničelnih ciljev in prehod na model krožnega gospodarstva so potrebne naložbe. Hkrati prehod na varnejše in bolj trajnostne kemikalije ponuja pomembne priložnosti za kemijsko industrijo EU in uporabnike nižje v verigi.</w:t>
      </w:r>
    </w:p>
    <w:p w14:paraId="7AD184B2" w14:textId="66A510C5" w:rsidR="00A40291" w:rsidRPr="0083765B" w:rsidRDefault="567FC175" w:rsidP="71B70B85">
      <w:pPr>
        <w:rPr>
          <w:noProof/>
        </w:rPr>
      </w:pPr>
      <w:r>
        <w:rPr>
          <w:noProof/>
        </w:rPr>
        <w:t xml:space="preserve">Kemijska industrija kot eden od sektorjev, ki jih je najtežje razogljičiti, zahteva tehnološko nevtralen, postopen in prehoden pristop k razogljičenju. V procesu preoblikovanja sektorja bodo pomembne zlasti prehodne rešitve, kot so obrati za kreking etana. </w:t>
      </w:r>
    </w:p>
    <w:p w14:paraId="5C7A9B4F" w14:textId="748F62EE" w:rsidR="00A57830" w:rsidRPr="0083765B" w:rsidRDefault="567FC175" w:rsidP="00D9009E">
      <w:pPr>
        <w:rPr>
          <w:noProof/>
        </w:rPr>
      </w:pPr>
      <w:r>
        <w:rPr>
          <w:noProof/>
        </w:rPr>
        <w:t xml:space="preserve">Poleg tega bo za doseganje neto ničelnih emisij in zmanjšanje strateških odvisnosti potreben postopen odmik od fosilne energije in primarnih fosilnih surovin v primerih, ko je to tehnično in ekonomsko izvedljivo. Za to so bistveni alternativni viri čistega ogljika, kot so biomasa, reciklirani odpadki in ogljik iz zajemanja in uporabe ogljika.  V ta namen bo Komisija oblikovala spodbude za vzpostavitev izvedljivega poslovnega modela za prehod kemijske industrije EU na čisto energijo. </w:t>
      </w:r>
    </w:p>
    <w:p w14:paraId="76A57912" w14:textId="6110CC4D" w:rsidR="00A40291" w:rsidRPr="0083765B" w:rsidRDefault="00A40291" w:rsidP="00D9009E">
      <w:pPr>
        <w:rPr>
          <w:i/>
          <w:noProof/>
          <w:color w:val="000000" w:themeColor="text1"/>
        </w:rPr>
      </w:pPr>
      <w:r>
        <w:rPr>
          <w:i/>
          <w:noProof/>
        </w:rPr>
        <w:t>Finančna podpora</w:t>
      </w:r>
      <w:r>
        <w:rPr>
          <w:i/>
          <w:noProof/>
          <w:color w:val="000000" w:themeColor="text1"/>
        </w:rPr>
        <w:t xml:space="preserve"> EU </w:t>
      </w:r>
    </w:p>
    <w:p w14:paraId="45228E0A" w14:textId="25BF7701" w:rsidR="00A40291" w:rsidRPr="0083765B" w:rsidRDefault="567FC175" w:rsidP="71B70B85">
      <w:pPr>
        <w:rPr>
          <w:noProof/>
        </w:rPr>
      </w:pPr>
      <w:r>
        <w:rPr>
          <w:noProof/>
        </w:rPr>
        <w:t>Proračun EU podpira projekte inovacij in razogljičenja v vseh fazah inovacij.</w:t>
      </w:r>
    </w:p>
    <w:p w14:paraId="59B0020E" w14:textId="7AC4AC3D" w:rsidR="00A40291" w:rsidRPr="0083765B" w:rsidRDefault="032ABE49" w:rsidP="71B70B85">
      <w:pPr>
        <w:rPr>
          <w:noProof/>
        </w:rPr>
      </w:pPr>
      <w:r>
        <w:rPr>
          <w:noProof/>
        </w:rPr>
        <w:t>Delovni program Obzorje Evropa za obdobje 2026–2027 bo s približno 370 milijoni EUR podprl prehod na razogljičenje industrije v zgodnjih fazah inovacij. Poleg tega bo Komisija, kot je bilo napovedano v dogovoru o čisti industriji, v okviru delovnega programa Obzorje Evropa za obdobje 2026–2027 objavila vodilni razpis v višini 600 milijonov EUR za podporo projektom, primernim za uvedbo. Ta razpis bo dopolnjeval tekoča prizadevanja na področju raziskav in inovacij, ki se financirajo v okviru programa Obzorje Evropa, njegov cilj pa bo spodbujati sinergije med okvirnim programom za raziskave in inovacije ter skladom za inovacije, s čimer bo vzpostavljen nabor projektov od raziskav in inovacij do uvedbe. Razpis bo namenjen vsem energijsko intenzivnim industrijam, vključno s kemijsko industrijo.</w:t>
      </w:r>
    </w:p>
    <w:p w14:paraId="79509E77" w14:textId="4453D2FB" w:rsidR="00A40291" w:rsidRPr="0083765B" w:rsidRDefault="567FC175" w:rsidP="00A40291">
      <w:pPr>
        <w:rPr>
          <w:noProof/>
        </w:rPr>
      </w:pPr>
      <w:r>
        <w:rPr>
          <w:noProof/>
        </w:rPr>
        <w:t>Sklad za inovacije, vzpostavljen s sistemom EU za trgovanje z emisijami, zagotavlja spodbude za naložbe v razogljičenje industrije. Komisija bo v okviru pregleda sistema trgovanja z emisijami leta 2026 upoštevala posebnosti energijsko intenzivnih industrij in predlagala nadaljnjo okrepitev tega nabora orodij z banko za razogljičenje industrije, katere cilj bo zagotoviti do 100 milijard EUR sredstev za razogljičenje industrije. Leta 2025 se bo začel pilotni projekt za novo banko za razogljičenje industrije z dražbo v višini 1 milijarde EUR za razogljičenje ključnih industrijskih procesov, zlasti toplote, ki je tudi v kemijskem sektorju eden največjih virov povpraševanja po energiji in emisij toplogrednih plinov</w:t>
      </w:r>
      <w:r>
        <w:rPr>
          <w:rStyle w:val="FootnoteReference"/>
          <w:noProof/>
          <w:lang w:val="en-IE"/>
        </w:rPr>
        <w:footnoteReference w:id="25"/>
      </w:r>
      <w:r>
        <w:rPr>
          <w:noProof/>
        </w:rPr>
        <w:t xml:space="preserve">. </w:t>
      </w:r>
    </w:p>
    <w:p w14:paraId="011404B1" w14:textId="6BECE537" w:rsidR="00B0271B" w:rsidRPr="0083765B" w:rsidRDefault="00B0271B" w:rsidP="00A40291">
      <w:pPr>
        <w:rPr>
          <w:noProof/>
        </w:rPr>
      </w:pPr>
      <w:r>
        <w:rPr>
          <w:noProof/>
        </w:rPr>
        <w:t>Sklad InvestEU mobilizira javne in zasebne naložbe za inovacije in prehod na čisto energijo, tudi s podporo zagonskim podjetjem in podjetjem v razširitveni fazi na področju čistih tehnologij. S spremembo uredbe o InvestEU, o kateri trenutno razpravljata sozakonodajalca, je bilo predlagano povečanje obsega sklada InvestEU in njegove ponudbe na trgu (zlasti jamstev, tveganega kapitala in lastniških finančnih produktov) z mobilizacijo dodatnih 50 milijard EUR naložb tudi za podporo ciljem dogovora o čisti industriji in pobudam, ki jih izvaja skupina Evropske investicijske banke, kot je TechEU. Revidirani sklad InvestEU bo lahko zagotavljal podporo za naložbe v energijsko intenzivne panoge, na primer s podpiranjem opreme elektroenergetskega omrežja, jamstev za čiste tehnologije in podjetniških pogodb o nakupu električne energije iz obnovljivih virov.</w:t>
      </w:r>
    </w:p>
    <w:p w14:paraId="3D2E20F5" w14:textId="02010B45" w:rsidR="009F29B2" w:rsidRPr="0083765B" w:rsidRDefault="10078230" w:rsidP="00A40291">
      <w:pPr>
        <w:rPr>
          <w:noProof/>
        </w:rPr>
      </w:pPr>
      <w:r>
        <w:rPr>
          <w:noProof/>
        </w:rPr>
        <w:t>Prihodnji sklad za konkurenčnost bo podpiral prizadevanja za razogljičenje. Vzpostavi se lahko tudi namenska javno-zasebna pobuda za spodbujanje naložb v posodobitev kemijskega sektorja. To ne posega v sveženj predlogov za naslednji večletni finančni okvir.</w:t>
      </w:r>
    </w:p>
    <w:p w14:paraId="68EF4D15" w14:textId="3879ADC0" w:rsidR="002E0995" w:rsidRPr="0083765B" w:rsidRDefault="472A4421" w:rsidP="00D9009E">
      <w:pPr>
        <w:rPr>
          <w:i/>
          <w:iCs/>
          <w:noProof/>
        </w:rPr>
      </w:pPr>
      <w:r>
        <w:rPr>
          <w:i/>
          <w:noProof/>
        </w:rPr>
        <w:t xml:space="preserve">Biogospodarstvo in biomasa </w:t>
      </w:r>
    </w:p>
    <w:p w14:paraId="39EC045D" w14:textId="4DA447F7" w:rsidR="00202B4B" w:rsidRPr="0083765B" w:rsidRDefault="002E0995" w:rsidP="00CE50C8">
      <w:pPr>
        <w:rPr>
          <w:noProof/>
        </w:rPr>
      </w:pPr>
      <w:r>
        <w:rPr>
          <w:noProof/>
        </w:rPr>
        <w:t>Surovine na biološki osnovi so lahko smiselna alternativa fosilnemu ogljiku</w:t>
      </w:r>
      <w:r>
        <w:rPr>
          <w:rStyle w:val="FootnoteReference"/>
          <w:noProof/>
          <w:lang w:val="en-IE"/>
        </w:rPr>
        <w:footnoteReference w:id="26"/>
      </w:r>
      <w:r>
        <w:rPr>
          <w:noProof/>
        </w:rPr>
        <w:t xml:space="preserve">. Če so pravilno zasnovane in uporabljajo lokalno ter trajnostno pridobljene materiale na biološki osnovi, lahko zmanjšajo odvisnost od globalnih vrednostnih verig (na primer z nadomeščanjem fosilnega plina z bioplinom in biomaso) ter emisije toplogrednih plinov. </w:t>
      </w:r>
    </w:p>
    <w:p w14:paraId="60106F15" w14:textId="77777777" w:rsidR="000124DB" w:rsidRPr="0083765B" w:rsidRDefault="0027154C" w:rsidP="59F012B2">
      <w:pPr>
        <w:rPr>
          <w:noProof/>
        </w:rPr>
      </w:pPr>
      <w:r>
        <w:rPr>
          <w:noProof/>
        </w:rPr>
        <w:t xml:space="preserve">Uporaba alternativ na biološki osnovi omogoča proizvodnjo varnejših in bolj trajnostnih kemikalij.  Na primer, pri mikrobni fermentaciji se z uporabo mikroorganizmov sladkorji in rastlinski materiali pretvorijo v dragocene kemikalije, s čimer se zmanjša potreba po procesih na osnovi nafte. Encimi v encimskih procesih se vse pogosteje uporabljajo pri proizvodnji kemikalij na biološki osnovi kot katalizatorji, ki omogočajo bolj trajnostne reakcije. Pri teh procesih se pogosto zahteva manj energije in ustvari manj škodljivih stranskih proizvodov kot pri tradicionalnih metodah. </w:t>
      </w:r>
    </w:p>
    <w:p w14:paraId="5E758344" w14:textId="66DDA504" w:rsidR="00695398" w:rsidRPr="0083765B" w:rsidRDefault="00E037F9" w:rsidP="59F012B2">
      <w:pPr>
        <w:rPr>
          <w:noProof/>
        </w:rPr>
      </w:pPr>
      <w:r>
        <w:rPr>
          <w:noProof/>
        </w:rPr>
        <w:t xml:space="preserve">Tehnološki napredek podjetjem omogoča pretvorbo odpadnih materialov, kot so kmetijski ostanki in živilski odpadki, v dragocene kemikalije na biološki osnovi in biognojila. To zmanjšuje potrebo po primarnih surovinah in povečuje vrednost odpadkov. Poleg tega obstaja možnost izkoriščanja obstoječih proizvodnih zmogljivosti za uporabo alternativnih surovin in materialov na biološki osnovi.  Hkrati je treba zagotoviti varstvo biotske raznovrstnosti in prehranske varnosti.  </w:t>
      </w:r>
    </w:p>
    <w:p w14:paraId="2F78DA6D" w14:textId="7D19F515" w:rsidR="002E0995" w:rsidRPr="0083765B" w:rsidRDefault="569BCF11" w:rsidP="00D9009E">
      <w:pPr>
        <w:rPr>
          <w:rFonts w:eastAsiaTheme="minorEastAsia"/>
          <w:noProof/>
        </w:rPr>
      </w:pPr>
      <w:r>
        <w:rPr>
          <w:noProof/>
        </w:rPr>
        <w:t xml:space="preserve">Prihodnja </w:t>
      </w:r>
      <w:r>
        <w:rPr>
          <w:b/>
          <w:noProof/>
        </w:rPr>
        <w:t>strategija za biogospodarstvo</w:t>
      </w:r>
      <w:r>
        <w:rPr>
          <w:noProof/>
        </w:rPr>
        <w:t xml:space="preserve"> (zadnje četrtletje 2025) bo namenjena izboljšanju učinkovitosti rabe virov in izkoriščanju znatnega potenciala rasti materialov na biološki osnovi, ki nadomeščajo materiale na fosilni osnovi, ter z njimi povezanih industrij. To lahko tudi dodatno zmanjša odvisnost kemijske industrije EU od uvoženih surovin. V strategiji bodo opredeljene vizija in usmeritve za povečanje proizvodnje trajnostnih materialov na biološki osnovi, razvoj biotehnologij ter spodbujanje inovacij in naložb v aplikacije visoke vrednosti, tudi za kemikalije. Prav tako bo preučila, kako kemijski industriji zagotoviti dostop do biomateriala za uporabe z dodano vrednostjo, kot so biokemikalije.</w:t>
      </w:r>
    </w:p>
    <w:p w14:paraId="622BABEF" w14:textId="215A0002" w:rsidR="00A40291" w:rsidRPr="0083765B" w:rsidRDefault="032ABE49" w:rsidP="00D9009E">
      <w:pPr>
        <w:rPr>
          <w:noProof/>
        </w:rPr>
      </w:pPr>
      <w:r>
        <w:rPr>
          <w:noProof/>
        </w:rPr>
        <w:t>Komisija je že poudarila</w:t>
      </w:r>
      <w:r>
        <w:rPr>
          <w:rStyle w:val="FootnoteReference"/>
          <w:rFonts w:eastAsiaTheme="majorEastAsia"/>
          <w:noProof/>
          <w:lang w:val="en-IE"/>
        </w:rPr>
        <w:footnoteReference w:id="27"/>
      </w:r>
      <w:r>
        <w:rPr>
          <w:noProof/>
        </w:rPr>
        <w:t xml:space="preserve"> potencial trajnostne biomase kot alternativne surovine</w:t>
      </w:r>
      <w:r>
        <w:rPr>
          <w:rStyle w:val="FootnoteReference"/>
          <w:noProof/>
          <w:lang w:val="en-IE"/>
        </w:rPr>
        <w:footnoteReference w:id="28"/>
      </w:r>
      <w:r>
        <w:rPr>
          <w:noProof/>
        </w:rPr>
        <w:t xml:space="preserve"> z možnostjo prostovoljnega označevanja proizvodov na biološki osnovi za ustvarjanje vodilnih trgov. Preučila bo nadaljnje možnosti za spodbujanje uporabe trajnostne biomase kot surovine.  </w:t>
      </w:r>
    </w:p>
    <w:p w14:paraId="7C8162F4" w14:textId="17863D2F" w:rsidR="002E0995" w:rsidRPr="003A0EDD" w:rsidRDefault="00A40291" w:rsidP="00D9009E">
      <w:pPr>
        <w:rPr>
          <w:i/>
          <w:noProof/>
        </w:rPr>
      </w:pPr>
      <w:r>
        <w:rPr>
          <w:i/>
          <w:noProof/>
        </w:rPr>
        <w:t xml:space="preserve">Podpora krožnosti </w:t>
      </w:r>
    </w:p>
    <w:p w14:paraId="0ABE34BD" w14:textId="63FD02E6" w:rsidR="002E0995" w:rsidRPr="0083765B" w:rsidRDefault="002E0995" w:rsidP="002E0995">
      <w:pPr>
        <w:rPr>
          <w:noProof/>
          <w:szCs w:val="24"/>
        </w:rPr>
      </w:pPr>
      <w:r>
        <w:rPr>
          <w:noProof/>
        </w:rPr>
        <w:t>Kemično recikliranje ima lahko pomembno vlogo pri zmanjševanju odvisnosti EU od primarnih virov na osnovi fosilnih goriv za proizvodnjo plastike ter pri vrednotenju izrabljenih izdelkov. Še zlasti koristno je lahko na primer pri odpadni plastiki, ki ni primerna za mehansko recikliranje ali pri kateri je treba doseči posebne zahteve glede kakovosti. Prispevalo bi k ciljem EU glede recikliranja plastičnih odpadkov in povečanja deleža reciklirane vsebine v plastiki.</w:t>
      </w:r>
    </w:p>
    <w:p w14:paraId="3DF9E125" w14:textId="44FD8148" w:rsidR="002E0995" w:rsidRPr="0083765B" w:rsidRDefault="002E0995" w:rsidP="002E0995">
      <w:pPr>
        <w:rPr>
          <w:noProof/>
        </w:rPr>
      </w:pPr>
      <w:bookmarkStart w:id="6" w:name="_Hlk201697717"/>
      <w:r>
        <w:rPr>
          <w:noProof/>
        </w:rPr>
        <w:t>Za spodbujanje učinkovitega uvajanja kemičnega recikliranja Komisija začenja javno posvetovanje o izvedbenem aktu na podlagi direktive o plastičnih proizvodih za enkratno uporabo</w:t>
      </w:r>
      <w:r>
        <w:rPr>
          <w:rStyle w:val="FootnoteReference"/>
          <w:noProof/>
          <w:lang w:val="en-IE"/>
        </w:rPr>
        <w:footnoteReference w:id="29"/>
      </w:r>
      <w:r>
        <w:rPr>
          <w:noProof/>
        </w:rPr>
        <w:t>, da bi vzpostavila jasen, znanstveno utemeljen in tehnološko nevtralen okvir za dodeljevanje masne bilance za upoštevanje vsebnosti recikliranih materialov iz kemičnega recikliranja, kar bo omogočilo oblikovanje vodilnega trga, da bo kemični sektor postal bolj krožen</w:t>
      </w:r>
      <w:bookmarkEnd w:id="6"/>
      <w:r>
        <w:rPr>
          <w:noProof/>
        </w:rPr>
        <w:t xml:space="preserve">. Izvedbeni akt naj bi bil sprejet v zadnjem četrtletju 2025. </w:t>
      </w:r>
    </w:p>
    <w:p w14:paraId="3EC8C1D3" w14:textId="23DC5FB7" w:rsidR="00D62100" w:rsidRPr="0083765B" w:rsidRDefault="388AE3A8" w:rsidP="00D62100">
      <w:pPr>
        <w:rPr>
          <w:noProof/>
        </w:rPr>
      </w:pPr>
      <w:r>
        <w:rPr>
          <w:noProof/>
        </w:rPr>
        <w:t xml:space="preserve">V predlogu akta o krožnem gospodarstvu bosta </w:t>
      </w:r>
      <w:r>
        <w:rPr>
          <w:noProof/>
          <w:color w:val="D13438"/>
          <w:u w:val="single"/>
          <w:shd w:val="clear" w:color="auto" w:fill="FFFFFF"/>
        </w:rPr>
        <w:t xml:space="preserve"> </w:t>
      </w:r>
      <w:r>
        <w:rPr>
          <w:noProof/>
        </w:rPr>
        <w:t>obravnavani strani ponudbe in povpraševanja</w:t>
      </w:r>
      <w:r>
        <w:rPr>
          <w:noProof/>
          <w:u w:val="single"/>
        </w:rPr>
        <w:t xml:space="preserve"> </w:t>
      </w:r>
      <w:r>
        <w:rPr>
          <w:noProof/>
        </w:rPr>
        <w:t>z vzpostavitvijo enotnega trga za odpadke in spodbujanjem uporabe recikliranih ter sekundarnih materialov. To je pomembna priložnost za kemijsko industrijo, ki ima osrednjo vlogo pri omogočanju krožnih rešitev v vrednostnih verigah.</w:t>
      </w:r>
    </w:p>
    <w:p w14:paraId="5E0D8DF3" w14:textId="70B82C7F" w:rsidR="002E0995" w:rsidRPr="0083765B" w:rsidRDefault="002E0995" w:rsidP="00AB4A35">
      <w:pPr>
        <w:rPr>
          <w:i/>
          <w:iCs/>
          <w:noProof/>
          <w:szCs w:val="24"/>
        </w:rPr>
      </w:pPr>
      <w:r>
        <w:rPr>
          <w:i/>
          <w:noProof/>
        </w:rPr>
        <w:t>Zajemanje, uporaba in shranjevanje ogljika (CCUS)</w:t>
      </w:r>
    </w:p>
    <w:p w14:paraId="09EF4EF5" w14:textId="683856E0" w:rsidR="001C3CF4" w:rsidRPr="0083765B" w:rsidRDefault="3A688409" w:rsidP="71B70B85">
      <w:pPr>
        <w:rPr>
          <w:noProof/>
        </w:rPr>
      </w:pPr>
      <w:r>
        <w:rPr>
          <w:noProof/>
        </w:rPr>
        <w:t>Zajemanje, uporaba in shranjevanje ogljika (CCUS) so temeljna neto ničelna tehnologija za zmanjšanje odvisnosti od fosilnih goriv in prispevanje k odpornosti evropskih industrij, zlasti industrij, ki jih je težje elektrificirati in razogljičiti, kot je kemijska industrija, kot je navedeno v sporočilu o industrijskem upravljanju ogljika iz leta 2024</w:t>
      </w:r>
      <w:r>
        <w:rPr>
          <w:rStyle w:val="FootnoteReference"/>
          <w:rFonts w:eastAsiaTheme="majorEastAsia"/>
          <w:noProof/>
          <w:szCs w:val="24"/>
          <w:lang w:val="en-IE"/>
        </w:rPr>
        <w:footnoteReference w:id="30"/>
      </w:r>
      <w:r>
        <w:rPr>
          <w:noProof/>
        </w:rPr>
        <w:t xml:space="preserve">. Zajemanje in uporaba ogljika (CCU) lahko prav tako izboljšata industrijsko simbiozo s povezovanjem virov industrijskih emisij z odjemalci v lokalnih vrednostnih verigah. </w:t>
      </w:r>
    </w:p>
    <w:p w14:paraId="24FC1B43" w14:textId="5469B38E" w:rsidR="00606C28" w:rsidRPr="0083765B" w:rsidRDefault="001C3CF4" w:rsidP="00606C28">
      <w:pPr>
        <w:rPr>
          <w:noProof/>
        </w:rPr>
      </w:pPr>
      <w:r>
        <w:rPr>
          <w:noProof/>
        </w:rPr>
        <w:t>Za to je potreben strukturiran pristop k načrtovanju infrastrukture, ki bo zajemal tako povpraševanje kot ponudbo na področju zajetega CO</w:t>
      </w:r>
      <w:r>
        <w:rPr>
          <w:noProof/>
          <w:vertAlign w:val="subscript"/>
        </w:rPr>
        <w:t>2</w:t>
      </w:r>
      <w:r>
        <w:rPr>
          <w:noProof/>
        </w:rPr>
        <w:t xml:space="preserve"> in vodikovih omrežij. Delegirani akt na podlagi akta o neto ničelni industriji, ki bo kmalu začel veljati, kot prvi ukrep določa obveznosti proizvajalcev plina in nafte v EU pri izpolnjevanju cilja EU glede shranjevanja CO</w:t>
      </w:r>
      <w:r>
        <w:rPr>
          <w:noProof/>
          <w:vertAlign w:val="subscript"/>
        </w:rPr>
        <w:t>2</w:t>
      </w:r>
      <w:r>
        <w:rPr>
          <w:noProof/>
        </w:rPr>
        <w:t xml:space="preserve"> do leta 2030. Poleg tega namerava Komisija pripraviti namensko zakonodajno ureditev, da bi zagotovila postopen razvoj trga EU za CO</w:t>
      </w:r>
      <w:r>
        <w:rPr>
          <w:noProof/>
          <w:vertAlign w:val="subscript"/>
        </w:rPr>
        <w:t>2</w:t>
      </w:r>
      <w:r>
        <w:rPr>
          <w:noProof/>
        </w:rPr>
        <w:t xml:space="preserve"> in infrastrukturo za CO</w:t>
      </w:r>
      <w:r>
        <w:rPr>
          <w:noProof/>
          <w:vertAlign w:val="subscript"/>
        </w:rPr>
        <w:t>2</w:t>
      </w:r>
      <w:r>
        <w:rPr>
          <w:noProof/>
        </w:rPr>
        <w:t xml:space="preserve">, s čimer bo ustvarila zaupanje in dolgoročno predvidljivost za zagon vrednostne verige. </w:t>
      </w:r>
    </w:p>
    <w:p w14:paraId="0F904291" w14:textId="17A72538" w:rsidR="008C23B7" w:rsidRPr="0083765B" w:rsidRDefault="3A688409" w:rsidP="71B70B85">
      <w:pPr>
        <w:rPr>
          <w:noProof/>
        </w:rPr>
      </w:pPr>
      <w:r>
        <w:rPr>
          <w:noProof/>
        </w:rPr>
        <w:t>Za uspešno uporabo zajemanja in uporabe ogljika je potreben tudi podporni regulativni okvir. V trenutnih pravilih ETS ni priznan zajet CO</w:t>
      </w:r>
      <w:r>
        <w:rPr>
          <w:noProof/>
          <w:vertAlign w:val="subscript"/>
        </w:rPr>
        <w:t>2</w:t>
      </w:r>
      <w:r>
        <w:rPr>
          <w:noProof/>
        </w:rPr>
        <w:t xml:space="preserve"> v netrajnih proizvodih, kot so proizvodi, ki jih proizvaja kemijska industrija. </w:t>
      </w:r>
    </w:p>
    <w:p w14:paraId="1DEC4322" w14:textId="0B3A7BE8" w:rsidR="002E0995" w:rsidRPr="0083765B" w:rsidRDefault="3A688409" w:rsidP="002E0995">
      <w:pPr>
        <w:rPr>
          <w:noProof/>
        </w:rPr>
      </w:pPr>
      <w:r>
        <w:rPr>
          <w:noProof/>
        </w:rPr>
        <w:t>Komisija bo v okviru pregleda sistema EU za trgovanje z emisijami leta 2026 ocenila izvedljivost vključitve ravnanja z odpadki</w:t>
      </w:r>
      <w:r>
        <w:rPr>
          <w:rStyle w:val="FootnoteReference"/>
          <w:rFonts w:eastAsiaTheme="majorEastAsia"/>
          <w:noProof/>
        </w:rPr>
        <w:footnoteReference w:id="31"/>
      </w:r>
      <w:r>
        <w:rPr>
          <w:noProof/>
        </w:rPr>
        <w:t xml:space="preserve"> v EU ETS in tudi, kako v tem okviru najbolje nagraditi zajeti CO</w:t>
      </w:r>
      <w:r>
        <w:rPr>
          <w:noProof/>
          <w:vertAlign w:val="subscript"/>
        </w:rPr>
        <w:t>2</w:t>
      </w:r>
      <w:r>
        <w:rPr>
          <w:noProof/>
        </w:rPr>
        <w:t xml:space="preserve"> v netrajnih proizvodih. Poleg tega bo ocenila primernost trajnih odvzemov ogljika za nadomestitev preostalih emisij iz sektorjev, v katerih je emisije težko zmanjšati.  </w:t>
      </w:r>
      <w:bookmarkStart w:id="7" w:name="_Hlk201734561"/>
    </w:p>
    <w:bookmarkEnd w:id="7"/>
    <w:p w14:paraId="42153E10" w14:textId="776DAFB9" w:rsidR="00981281" w:rsidRPr="0083765B" w:rsidRDefault="00981281" w:rsidP="00981281">
      <w:pPr>
        <w:pStyle w:val="Style2"/>
        <w:numPr>
          <w:ilvl w:val="0"/>
          <w:numId w:val="0"/>
        </w:numPr>
        <w:pBdr>
          <w:top w:val="single" w:sz="4" w:space="1" w:color="auto"/>
          <w:left w:val="single" w:sz="4" w:space="4" w:color="auto"/>
          <w:bottom w:val="single" w:sz="4" w:space="1" w:color="auto"/>
          <w:right w:val="single" w:sz="4" w:space="4" w:color="auto"/>
        </w:pBdr>
        <w:ind w:left="360" w:hanging="360"/>
        <w:jc w:val="both"/>
        <w:rPr>
          <w:b/>
          <w:bCs/>
          <w:noProof/>
        </w:rPr>
      </w:pPr>
      <w:r>
        <w:rPr>
          <w:b/>
          <w:noProof/>
        </w:rPr>
        <w:t xml:space="preserve">Komisija bo: </w:t>
      </w:r>
    </w:p>
    <w:p w14:paraId="2DB17AA0" w14:textId="77777777" w:rsidR="00981281" w:rsidRPr="0083765B" w:rsidRDefault="00981281" w:rsidP="002B1829">
      <w:pPr>
        <w:pStyle w:val="Style2"/>
        <w:numPr>
          <w:ilvl w:val="0"/>
          <w:numId w:val="0"/>
        </w:numPr>
        <w:pBdr>
          <w:top w:val="single" w:sz="4" w:space="1" w:color="auto"/>
          <w:left w:val="single" w:sz="4" w:space="4" w:color="auto"/>
          <w:bottom w:val="single" w:sz="4" w:space="1" w:color="auto"/>
          <w:right w:val="single" w:sz="4" w:space="4" w:color="auto"/>
        </w:pBdr>
        <w:ind w:left="360" w:hanging="360"/>
        <w:jc w:val="both"/>
        <w:rPr>
          <w:noProof/>
        </w:rPr>
      </w:pPr>
    </w:p>
    <w:p w14:paraId="17E04560" w14:textId="3A246895" w:rsidR="00BA0DA9" w:rsidRPr="0083765B" w:rsidRDefault="00224A75" w:rsidP="00AB4A35">
      <w:pPr>
        <w:pStyle w:val="Style2"/>
        <w:pBdr>
          <w:top w:val="single" w:sz="4" w:space="1" w:color="auto"/>
          <w:left w:val="single" w:sz="4" w:space="4" w:color="auto"/>
          <w:bottom w:val="single" w:sz="4" w:space="1" w:color="auto"/>
          <w:right w:val="single" w:sz="4" w:space="4" w:color="auto"/>
        </w:pBdr>
        <w:jc w:val="both"/>
        <w:rPr>
          <w:noProof/>
        </w:rPr>
      </w:pPr>
      <w:r>
        <w:rPr>
          <w:noProof/>
        </w:rPr>
        <w:t>sprejela novo strategijo EU za biogospodarstvo, v kateri bo opredelila vizijo in usmeritve za povečanje proizvodnje trajnostnih materialov na biološki osnovi, razvoj biotehnologij ter spodbujanje inovacij in naložb v aplikacije visoke vrednosti, tudi za kemikalije (zadnje četrtletje 2025);</w:t>
      </w:r>
    </w:p>
    <w:p w14:paraId="19CE1589" w14:textId="4CFCB42C" w:rsidR="0062464F" w:rsidRPr="0083765B" w:rsidRDefault="0062464F" w:rsidP="0062464F">
      <w:pPr>
        <w:pStyle w:val="Style2"/>
        <w:pBdr>
          <w:top w:val="single" w:sz="4" w:space="1" w:color="auto"/>
          <w:left w:val="single" w:sz="4" w:space="4" w:color="auto"/>
          <w:bottom w:val="single" w:sz="4" w:space="1" w:color="auto"/>
          <w:right w:val="single" w:sz="4" w:space="4" w:color="auto"/>
        </w:pBdr>
        <w:jc w:val="both"/>
        <w:rPr>
          <w:noProof/>
        </w:rPr>
      </w:pPr>
      <w:r>
        <w:rPr>
          <w:noProof/>
        </w:rPr>
        <w:t>predlagala akt o krožnem gospodarstvu za sprostitev trgov s sekundarnimi materiali in spodbujanje krožnosti v kemijski industriji (2026);</w:t>
      </w:r>
    </w:p>
    <w:p w14:paraId="121CDAD3" w14:textId="7AE7A060" w:rsidR="0062464F" w:rsidRPr="0083765B" w:rsidRDefault="0062464F" w:rsidP="0062464F">
      <w:pPr>
        <w:pStyle w:val="Style2"/>
        <w:pBdr>
          <w:top w:val="single" w:sz="4" w:space="1" w:color="auto"/>
          <w:left w:val="single" w:sz="4" w:space="4" w:color="auto"/>
          <w:bottom w:val="single" w:sz="4" w:space="1" w:color="auto"/>
          <w:right w:val="single" w:sz="4" w:space="4" w:color="auto"/>
        </w:pBdr>
        <w:jc w:val="both"/>
        <w:rPr>
          <w:noProof/>
        </w:rPr>
      </w:pPr>
      <w:r>
        <w:rPr>
          <w:noProof/>
        </w:rPr>
        <w:t xml:space="preserve">podprla varno in učinkovito uvajanje kemičnega recikliranja v skladu z direktivo o plastičnih proizvodih za enkratno uporabo (javna razprava se začne v tretjem četrtletju 2025) ter sprejela izvedbeni akt v skladu z direktivo o plastičnih proizvodih za enkratno uporabo glede kemičnega recikliranja (zadnje četrtletje 2025);  </w:t>
      </w:r>
    </w:p>
    <w:p w14:paraId="767D304B" w14:textId="23007D89" w:rsidR="00A72CD7" w:rsidRPr="0083765B" w:rsidRDefault="00B41209" w:rsidP="00AB4A35">
      <w:pPr>
        <w:pStyle w:val="Style2"/>
        <w:pBdr>
          <w:top w:val="single" w:sz="4" w:space="1" w:color="auto"/>
          <w:left w:val="single" w:sz="4" w:space="4" w:color="auto"/>
          <w:bottom w:val="single" w:sz="4" w:space="1" w:color="auto"/>
          <w:right w:val="single" w:sz="4" w:space="4" w:color="auto"/>
        </w:pBdr>
        <w:jc w:val="both"/>
        <w:rPr>
          <w:noProof/>
        </w:rPr>
      </w:pPr>
      <w:r>
        <w:rPr>
          <w:noProof/>
        </w:rPr>
        <w:t>ocenila izvedljivost obračunavanja emisij iz netrajnih proizvodov zajemanja in uporabe ogljika nižje v verigi kot del pregleda sistema za trgovanje z emisijami (drugo/tretje četrtletje 2026);</w:t>
      </w:r>
    </w:p>
    <w:p w14:paraId="398AE4BA" w14:textId="01957F8B" w:rsidR="00F07F28" w:rsidRPr="0083765B" w:rsidRDefault="00F6759F" w:rsidP="0FF5CFE2">
      <w:pPr>
        <w:pStyle w:val="Style2"/>
        <w:pBdr>
          <w:top w:val="single" w:sz="4" w:space="1" w:color="auto"/>
          <w:left w:val="single" w:sz="4" w:space="4" w:color="auto"/>
          <w:bottom w:val="single" w:sz="4" w:space="1" w:color="auto"/>
          <w:right w:val="single" w:sz="4" w:space="4" w:color="auto"/>
        </w:pBdr>
        <w:jc w:val="both"/>
        <w:rPr>
          <w:noProof/>
        </w:rPr>
      </w:pPr>
      <w:r>
        <w:rPr>
          <w:noProof/>
        </w:rPr>
        <w:t>pripravila finančne spodbude za spodbujanje uporabe nefosilnega ogljika ter obnovljivega in nizkoogljičnega vodika;</w:t>
      </w:r>
    </w:p>
    <w:p w14:paraId="4A999A2E" w14:textId="23977BED" w:rsidR="007C47E1" w:rsidRPr="0083765B" w:rsidRDefault="00890FA4" w:rsidP="0067369B">
      <w:pPr>
        <w:pStyle w:val="Style2"/>
        <w:pBdr>
          <w:top w:val="single" w:sz="4" w:space="1" w:color="auto"/>
          <w:left w:val="single" w:sz="4" w:space="4" w:color="auto"/>
          <w:bottom w:val="single" w:sz="4" w:space="1" w:color="auto"/>
          <w:right w:val="single" w:sz="4" w:space="4" w:color="auto"/>
        </w:pBdr>
        <w:jc w:val="both"/>
        <w:rPr>
          <w:noProof/>
        </w:rPr>
      </w:pPr>
      <w:r>
        <w:rPr>
          <w:noProof/>
        </w:rPr>
        <w:t>izboljšala regulativni okvir za zajemanje, uporabo in shranjevanje ogljika (CCUS), tudi s predlogom regulativnega okvira za razvoj trgov in infrastrukture EU za CO</w:t>
      </w:r>
      <w:r>
        <w:rPr>
          <w:noProof/>
          <w:vertAlign w:val="subscript"/>
        </w:rPr>
        <w:t>2</w:t>
      </w:r>
      <w:r>
        <w:rPr>
          <w:noProof/>
        </w:rPr>
        <w:t xml:space="preserve">. </w:t>
      </w:r>
    </w:p>
    <w:p w14:paraId="3B5B47FC" w14:textId="522BAFB0" w:rsidR="008C23B7" w:rsidRPr="0083765B" w:rsidRDefault="008C23B7" w:rsidP="00AB4A35">
      <w:pPr>
        <w:pStyle w:val="Heading1"/>
        <w:rPr>
          <w:noProof/>
        </w:rPr>
      </w:pPr>
      <w:r>
        <w:rPr>
          <w:noProof/>
        </w:rPr>
        <w:t xml:space="preserve">Vodilni trgi in inovacije </w:t>
      </w:r>
    </w:p>
    <w:p w14:paraId="765A260D" w14:textId="198B9A74" w:rsidR="00602F4F" w:rsidRPr="0083765B" w:rsidRDefault="5BFBF30E" w:rsidP="00AB4A35">
      <w:pPr>
        <w:pStyle w:val="Heading2"/>
        <w:rPr>
          <w:noProof/>
        </w:rPr>
      </w:pPr>
      <w:r>
        <w:rPr>
          <w:noProof/>
        </w:rPr>
        <w:t>Vodilni trgi in zelena obdavčitev</w:t>
      </w:r>
    </w:p>
    <w:p w14:paraId="1F8EABF4" w14:textId="69C18A46" w:rsidR="00282BC7" w:rsidRPr="0083765B" w:rsidRDefault="00355D39" w:rsidP="00D9009E">
      <w:pPr>
        <w:rPr>
          <w:b/>
          <w:bCs/>
          <w:noProof/>
          <w:szCs w:val="24"/>
        </w:rPr>
      </w:pPr>
      <w:r>
        <w:rPr>
          <w:noProof/>
        </w:rPr>
        <w:t>Naložbe v nefosilne surovine in nizkoogljične tehnologije so pogosto omejene zaradi pomanjkanja odjemalcev, zaradi česar imajo vodilna podjetja težave pri izkoriščanju zelene premije in kapitalizaciji naložb. Zato bodo v okviru logike prihajajoče reforme javnega naročanja z aktom o pospeševanju industrijskega razogljičenja uvedene zahteve EU glede vsebine v skladu z mednarodnimi pravnimi zavezami Unije ter merila odpornosti in trajnostnosti z namenom spodbujanja in zaščite čiste evropske oskrbe z energijsko intenzivnimi proizvodi ter evropskega povpraševanja v industrijah nižje v verigi.</w:t>
      </w:r>
    </w:p>
    <w:p w14:paraId="71132F17" w14:textId="445ADCDE" w:rsidR="00FC3DC3" w:rsidRPr="0083765B" w:rsidRDefault="00FC3DC3" w:rsidP="002B1829">
      <w:pPr>
        <w:rPr>
          <w:noProof/>
        </w:rPr>
      </w:pPr>
      <w:r>
        <w:rPr>
          <w:noProof/>
        </w:rPr>
        <w:t>Obdavčitev lahko prispeva k razvoju inovativnih nizkoogljičnih rešitev</w:t>
      </w:r>
      <w:r>
        <w:rPr>
          <w:b/>
          <w:noProof/>
        </w:rPr>
        <w:t xml:space="preserve"> za kemijsko industrijo EU</w:t>
      </w:r>
      <w:r>
        <w:rPr>
          <w:noProof/>
        </w:rPr>
        <w:t>. Komisija je za podporo temu cilju predložila priporočilo o davčnih spodbudah za podporo dogovoru o čisti industriji. Ta pobuda podjetjem daje politični signal in jih spodbuja, da pospešijo prehod na čiste tehnologije, razogljičenje industrije in trajnostno rast.</w:t>
      </w:r>
      <w:r>
        <w:rPr>
          <w:b/>
          <w:noProof/>
        </w:rPr>
        <w:t xml:space="preserve"> </w:t>
      </w:r>
      <w:r>
        <w:rPr>
          <w:noProof/>
        </w:rPr>
        <w:t>Priporoča ponujanje davčnih olajšav proizvajalcem čistih tehnologij ter pospešeno amortizacijo za težko industrijo, kot je kemijski sektor, pri naložbah v opremo za čiste tehnologije.</w:t>
      </w:r>
    </w:p>
    <w:p w14:paraId="550BD99F" w14:textId="77777777" w:rsidR="00403C4D" w:rsidRPr="0083765B" w:rsidRDefault="00403C4D" w:rsidP="00403C4D">
      <w:pPr>
        <w:pBdr>
          <w:top w:val="single" w:sz="4" w:space="1" w:color="auto"/>
          <w:left w:val="single" w:sz="4" w:space="4" w:color="auto"/>
          <w:bottom w:val="single" w:sz="4" w:space="1" w:color="auto"/>
          <w:right w:val="single" w:sz="4" w:space="4" w:color="auto"/>
        </w:pBdr>
        <w:rPr>
          <w:b/>
          <w:bCs/>
          <w:noProof/>
          <w:szCs w:val="24"/>
        </w:rPr>
      </w:pPr>
      <w:r>
        <w:rPr>
          <w:b/>
          <w:noProof/>
        </w:rPr>
        <w:t>Komisija bo:</w:t>
      </w:r>
    </w:p>
    <w:p w14:paraId="42A891BD" w14:textId="16BB42EA" w:rsidR="00403C4D" w:rsidRPr="0083765B" w:rsidRDefault="005A65E7" w:rsidP="0FF5CFE2">
      <w:pPr>
        <w:pStyle w:val="ListParagraph"/>
        <w:numPr>
          <w:ilvl w:val="0"/>
          <w:numId w:val="4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b/>
          <w:bCs/>
          <w:noProof/>
          <w:sz w:val="24"/>
          <w:szCs w:val="24"/>
        </w:rPr>
      </w:pPr>
      <w:r>
        <w:rPr>
          <w:rFonts w:ascii="Times New Roman" w:hAnsi="Times New Roman"/>
          <w:noProof/>
          <w:sz w:val="24"/>
        </w:rPr>
        <w:t>uvedla zahteve EU glede vsebine ter merila odpornosti in trajnostnosti za spodbujanje vodilnih trgov za določene sektorje v okviru akta o pospeševanju industrijskega razogljičenja (zadnje četrtletje 2025).</w:t>
      </w:r>
    </w:p>
    <w:p w14:paraId="26E706AD" w14:textId="77777777" w:rsidR="008C23B7" w:rsidRPr="0083765B" w:rsidRDefault="008C23B7" w:rsidP="00AB4A35">
      <w:pPr>
        <w:pStyle w:val="Heading2"/>
        <w:rPr>
          <w:noProof/>
        </w:rPr>
      </w:pPr>
      <w:r>
        <w:rPr>
          <w:noProof/>
        </w:rPr>
        <w:t xml:space="preserve">Inovacije </w:t>
      </w:r>
    </w:p>
    <w:p w14:paraId="07F7F105" w14:textId="774934D2" w:rsidR="008C23B7" w:rsidRPr="0083765B" w:rsidRDefault="3A688409" w:rsidP="008C23B7">
      <w:pPr>
        <w:rPr>
          <w:noProof/>
        </w:rPr>
      </w:pPr>
      <w:r>
        <w:rPr>
          <w:noProof/>
        </w:rPr>
        <w:t xml:space="preserve">Inovacije so ključnega pomena, da kemijska industrija ostane konkurenčna. So temeljnega pomena za razvoj prelomnih proizvodnih tehnologij, na primer tistih, ki temeljijo na zeleni kemiji, kot so fotokemija, elektrokemija, ter za razvoj novih izdelkov, vključno z naprednimi materiali. Inovacije koristijo tudi uporabnikom nižje v verigi in potrošnikom, saj zagotavljajo varnejše in bolj trajnostne alternative. </w:t>
      </w:r>
    </w:p>
    <w:p w14:paraId="4DE5FBF2" w14:textId="2902B784" w:rsidR="008C23B7" w:rsidRPr="0083765B" w:rsidRDefault="00FD3852" w:rsidP="008C23B7">
      <w:pPr>
        <w:rPr>
          <w:noProof/>
        </w:rPr>
      </w:pPr>
      <w:r>
        <w:rPr>
          <w:noProof/>
        </w:rPr>
        <w:t>EU zagotavlja znatno podporo inovacijam v zgodnji fazi v kemijski industriji, od razvoja novih konceptov do pilotnih projektov, v okviru programa Obzorje Evropa, zlasti v okviru evropskih partnerstev, kot so Skupno podjetje za krožno Evropo na biološki osnovi</w:t>
      </w:r>
      <w:r>
        <w:rPr>
          <w:rStyle w:val="FootnoteReference"/>
          <w:noProof/>
          <w:lang w:val="en-IE"/>
        </w:rPr>
        <w:footnoteReference w:id="32"/>
      </w:r>
      <w:r>
        <w:rPr>
          <w:noProof/>
        </w:rPr>
        <w:t>, Process4Planet</w:t>
      </w:r>
      <w:r>
        <w:rPr>
          <w:rStyle w:val="FootnoteReference"/>
          <w:noProof/>
          <w:lang w:val="en-IE"/>
        </w:rPr>
        <w:footnoteReference w:id="33"/>
      </w:r>
      <w:r>
        <w:rPr>
          <w:noProof/>
        </w:rPr>
        <w:t xml:space="preserve"> in Inovativni napredni materiali za Evropo (IAM4EU)</w:t>
      </w:r>
      <w:r>
        <w:rPr>
          <w:rStyle w:val="FootnoteReference"/>
          <w:noProof/>
          <w:lang w:val="en-IE"/>
        </w:rPr>
        <w:footnoteReference w:id="34"/>
      </w:r>
      <w:r>
        <w:rPr>
          <w:noProof/>
        </w:rPr>
        <w:t xml:space="preserve">. </w:t>
      </w:r>
    </w:p>
    <w:p w14:paraId="0AFF566C" w14:textId="0535249F" w:rsidR="008C23B7" w:rsidRPr="0083765B" w:rsidRDefault="3A688409" w:rsidP="008C23B7">
      <w:pPr>
        <w:rPr>
          <w:noProof/>
        </w:rPr>
      </w:pPr>
      <w:r>
        <w:rPr>
          <w:noProof/>
        </w:rPr>
        <w:t xml:space="preserve">Vendar pa ostaja razširitev inovativnih aplikacij na industrijsko raven pomemben izziv. To je občutljiva faza inovacijskega procesa, saj vključuje visoke ravni naložb in precejšnjo negotovost tako glede tehnološke učinkovitosti kot tudi prihodnje uporabe na trgu.  </w:t>
      </w:r>
    </w:p>
    <w:p w14:paraId="0F38ABFA" w14:textId="5AA50B67" w:rsidR="004F29DC" w:rsidRPr="0083765B" w:rsidRDefault="526C171F">
      <w:pPr>
        <w:rPr>
          <w:noProof/>
        </w:rPr>
      </w:pPr>
      <w:r>
        <w:rPr>
          <w:noProof/>
        </w:rPr>
        <w:t xml:space="preserve">Komisija bo ustanovila vozlišča EU za inovacije in nadomeščanje, da bi premagala ovire za inovacije ter pospešila razvoj varnejših in bolj trajnostnih rešitev, ter bo preučila sodelovalne pristope k nadomeščanju ciljnih kemikalij. Ta vozlišča, ki temeljijo na modelu INCITE, bodo podjetjem, zlasti malim in srednjim, pomagala pri obzornem preiskovanju, prepoznavanju in ocenjevanju alternativ, spodbujanju partnerstev in izmenjavi znanja. V </w:t>
      </w:r>
      <w:r>
        <w:rPr>
          <w:b/>
          <w:i/>
          <w:noProof/>
        </w:rPr>
        <w:t>zasnovi varne in trajnostne</w:t>
      </w:r>
      <w:r>
        <w:rPr>
          <w:noProof/>
        </w:rPr>
        <w:t xml:space="preserve"> kemikalije bodo vključene v inovacijska vozlišča, ki bodo zagotavljala tehnične smernice že v zgodnji fazi inovacij. Okvir za varno in trajnostno v zasnovi bo spodbujal sodelovanje med oblikovalci izdelkov, kemijskimi podjetji, znanstveniki in raziskovalnimi organizacijami. Komisija bo olajšala dostop do potrebne digitalne in fizične infrastrukture za razvoj, testiranje in širitev varnih in trajnostnih inovacij v zasnovi.</w:t>
      </w:r>
    </w:p>
    <w:p w14:paraId="3A955282" w14:textId="27FCC0FF" w:rsidR="004B4FDB" w:rsidRPr="0083765B" w:rsidRDefault="004B4FDB" w:rsidP="00D9009E">
      <w:pPr>
        <w:rPr>
          <w:noProof/>
        </w:rPr>
      </w:pPr>
      <w:r>
        <w:rPr>
          <w:noProof/>
        </w:rPr>
        <w:t>Ta vozlišča bodo prav tako preučevala sodelovalne pristope k nadomeščanju ciljnih kemikalij in bi lahko gostila mrežo centrov EU za nadomeščanje, ki bi podjetjem, zlasti malim in srednjim, ponujala prilagojeno tehnično, znanstveno in finančno podporo pri prizadevanjih za zamenjavo nevarnih snovi z varnejšimi alternativami.</w:t>
      </w:r>
    </w:p>
    <w:p w14:paraId="060A2A91" w14:textId="12B09A35" w:rsidR="008E08A5" w:rsidRPr="0083765B" w:rsidRDefault="008E08A5" w:rsidP="008E08A5">
      <w:pPr>
        <w:rPr>
          <w:noProof/>
        </w:rPr>
      </w:pPr>
      <w:r>
        <w:rPr>
          <w:noProof/>
        </w:rPr>
        <w:t>Revidirano priporočilo Komisije o okviru za v zasnovi varne in trajnostne kemikalije</w:t>
      </w:r>
      <w:r>
        <w:rPr>
          <w:b/>
          <w:noProof/>
        </w:rPr>
        <w:t xml:space="preserve"> </w:t>
      </w:r>
      <w:r>
        <w:rPr>
          <w:noProof/>
        </w:rPr>
        <w:t>(2025) bo okrepilo konkurenčnost kemijske industrije EU, saj bo inovacijski proces za varnejše in bolj trajnostne alternative postal učinkovitejši. Iz programov Obzorje Evropa za obdobje 2025–2027 bo zagotovljenih približno 120 milijonov EUR za podporo razvoju in pospeševanju odkrivanja alternativ snovem, ki vzbujajo zaskrbljenost, pri čemer bosta to dodatno omogočili umetna inteligenca in digitalizacija.</w:t>
      </w:r>
    </w:p>
    <w:p w14:paraId="1CCA78C6" w14:textId="7B1FAEAA" w:rsidR="000B2926" w:rsidRPr="0083765B" w:rsidRDefault="526C171F" w:rsidP="71B70B85">
      <w:pPr>
        <w:rPr>
          <w:noProof/>
        </w:rPr>
      </w:pPr>
      <w:r>
        <w:rPr>
          <w:noProof/>
        </w:rPr>
        <w:t xml:space="preserve">Komisija bo uvedla </w:t>
      </w:r>
      <w:r>
        <w:rPr>
          <w:b/>
          <w:i/>
          <w:noProof/>
        </w:rPr>
        <w:t>skupno podatkovno platformo za kemikalije</w:t>
      </w:r>
      <w:r>
        <w:rPr>
          <w:noProof/>
        </w:rPr>
        <w:t xml:space="preserve"> kot del pobude „ena snov, ena ocena“, da bo dostop do podatkov o kemikalijah bolj enostaven in pregleden. </w:t>
      </w:r>
    </w:p>
    <w:p w14:paraId="2272B0F6" w14:textId="62F1F31D" w:rsidR="00282A9E" w:rsidRPr="0083765B" w:rsidRDefault="0055307D" w:rsidP="00282A9E">
      <w:pPr>
        <w:rPr>
          <w:noProof/>
        </w:rPr>
      </w:pPr>
      <w:r>
        <w:rPr>
          <w:noProof/>
        </w:rPr>
        <w:t>Prihodnji akt o naprednih materialih, ki bo sprejet leta 2026, bo prav tako spodbudil in nagradil inovacije v kemijskem sektorju. Napredni materiali zagotavljajo inovativne rešitve za učinkovitejšo, bolj trajnostno in konkurenčnejšo industrijo. Komisija bo predložila akt o naprednih materialih, ki bo vzpostavil celovit okvir za podporo celotni vrednostni verigi od raziskav in razvoja ter zagonskih podjetij do proizvodnje in uvajanja ter spodbujal in nagrajeval inovacije v kemijskem sektorju.</w:t>
      </w:r>
    </w:p>
    <w:p w14:paraId="3A50315E" w14:textId="758BEB19" w:rsidR="008C23B7" w:rsidRPr="0083765B" w:rsidRDefault="2302086C" w:rsidP="71B70B85">
      <w:pPr>
        <w:rPr>
          <w:i/>
          <w:iCs/>
          <w:noProof/>
        </w:rPr>
      </w:pPr>
      <w:r>
        <w:rPr>
          <w:i/>
          <w:noProof/>
        </w:rPr>
        <w:t>Posodobljene ocene kemijske varnosti</w:t>
      </w:r>
    </w:p>
    <w:p w14:paraId="01662DD3" w14:textId="366A2535" w:rsidR="00480028" w:rsidRPr="0083765B" w:rsidRDefault="00480028" w:rsidP="00480028">
      <w:pPr>
        <w:rPr>
          <w:noProof/>
        </w:rPr>
      </w:pPr>
      <w:r>
        <w:rPr>
          <w:noProof/>
        </w:rPr>
        <w:t xml:space="preserve">Inovacije imajo ključno vlogo pri izboljševanju kemijske varnosti, saj se z njimi izboljšuje obvladovanje kemičnih tveganj in podpira razvoj varnejših kemikalij. Za spodbujanje inovacij pri ocenjevanju tveganja kemikalij je poleg tega bistvena krepitev sodelovanja v celotni kemijski vrednostni verigi. Vodilna pobuda EU na tem področju je partnerstvo za oceno tveganj zaradi kemikalij (PARC). Združuje ministrstva, nacionalne agencije za javno zdravje in ocenjevanje tveganja, raziskovalne organizacije in akademske kroge. </w:t>
      </w:r>
    </w:p>
    <w:p w14:paraId="6FCE6AA9" w14:textId="7C482F22" w:rsidR="002E0995" w:rsidRPr="0083765B" w:rsidRDefault="00480028" w:rsidP="00D9009E">
      <w:pPr>
        <w:rPr>
          <w:noProof/>
        </w:rPr>
      </w:pPr>
      <w:r>
        <w:rPr>
          <w:noProof/>
        </w:rPr>
        <w:t>Metodologije novega pristopa ali pristopi testiranja brez uporabe živali ponujajo sodobna na znanosti temelječa orodja za zagotavljanje informacij za oceno tveganja kemikalij. So ključnega pomena za pospešitev ocen tveganja in odpravo informacijskih vrzeli ter so stroškovno učinkovita orodja. Komisija si bo še naprej prizadevala za posodobitev kemičnega preskušanja in pospeševanje prehoda na pristope brez uporabe živali. V okviru pobude „ena snov, ena ocena“ bo vzpostavila skupno podatkovno platformo za kemikalije, da bi izboljšala dostop do podatkov o kemikalijah. Hkrati bo predstavila časovni načrt za postopno odpravo testiranja na živalih za ocene varnosti kemikalij do leta 2026. Tesno bo sodelovala z deležniki pri spodbujanju alternativnih metod, da bi se izognili nepotrebnemu testiranju in zmanjšali stroške testiranja. V časovnem načrtu bodo opredeljene potrebe po razvoju in validaciji preskusnih metod brez uporabe živali v skladu z zahtevo Sveta.</w:t>
      </w:r>
    </w:p>
    <w:p w14:paraId="1CAF7A6F" w14:textId="77777777" w:rsidR="005156C8" w:rsidRPr="003A0EDD" w:rsidRDefault="005156C8" w:rsidP="005156C8">
      <w:pPr>
        <w:pBdr>
          <w:top w:val="single" w:sz="4" w:space="1" w:color="auto"/>
          <w:left w:val="single" w:sz="4" w:space="1" w:color="auto"/>
          <w:bottom w:val="single" w:sz="4" w:space="1" w:color="auto"/>
          <w:right w:val="single" w:sz="4" w:space="1" w:color="auto"/>
        </w:pBdr>
        <w:rPr>
          <w:rFonts w:eastAsiaTheme="minorEastAsia"/>
          <w:b/>
          <w:noProof/>
        </w:rPr>
      </w:pPr>
      <w:r>
        <w:rPr>
          <w:b/>
          <w:noProof/>
        </w:rPr>
        <w:t xml:space="preserve">Komisija bo: </w:t>
      </w:r>
    </w:p>
    <w:p w14:paraId="12F8AC4C" w14:textId="77777777" w:rsidR="005156C8" w:rsidRPr="0083765B" w:rsidRDefault="005156C8" w:rsidP="005156C8">
      <w:pPr>
        <w:pStyle w:val="Style2"/>
        <w:pBdr>
          <w:top w:val="single" w:sz="4" w:space="1" w:color="auto"/>
          <w:left w:val="single" w:sz="4" w:space="1" w:color="auto"/>
          <w:bottom w:val="single" w:sz="4" w:space="1" w:color="auto"/>
          <w:right w:val="single" w:sz="4" w:space="1" w:color="auto"/>
        </w:pBdr>
        <w:jc w:val="both"/>
        <w:rPr>
          <w:noProof/>
        </w:rPr>
      </w:pPr>
      <w:r>
        <w:rPr>
          <w:noProof/>
        </w:rPr>
        <w:t>pospešila inovacije na področju kemikalij in povečala njihov obseg z uporabo prostovoljnih vozlišč EU za inovacije na področju kemikalij (prvo četrtletje 2026);</w:t>
      </w:r>
    </w:p>
    <w:p w14:paraId="0179C7D1" w14:textId="5B49396D" w:rsidR="005156C8" w:rsidRPr="0083765B" w:rsidRDefault="005156C8" w:rsidP="005156C8">
      <w:pPr>
        <w:pStyle w:val="Style2"/>
        <w:pBdr>
          <w:top w:val="single" w:sz="4" w:space="1" w:color="auto"/>
          <w:left w:val="single" w:sz="4" w:space="1" w:color="auto"/>
          <w:bottom w:val="single" w:sz="4" w:space="1" w:color="auto"/>
          <w:right w:val="single" w:sz="4" w:space="1" w:color="auto"/>
        </w:pBdr>
        <w:jc w:val="both"/>
        <w:rPr>
          <w:noProof/>
        </w:rPr>
      </w:pPr>
      <w:r>
        <w:rPr>
          <w:noProof/>
        </w:rPr>
        <w:t>predlagala akt o naprednih materialih za spodbujanje in nagrajevanje inovacij v kemijskem sektorju (zadnje četrtletje 2026);</w:t>
      </w:r>
    </w:p>
    <w:p w14:paraId="5A667745" w14:textId="24413E18" w:rsidR="005156C8" w:rsidRPr="0083765B" w:rsidRDefault="005156C8" w:rsidP="005156C8">
      <w:pPr>
        <w:pStyle w:val="Style2"/>
        <w:pBdr>
          <w:top w:val="single" w:sz="4" w:space="1" w:color="auto"/>
          <w:left w:val="single" w:sz="4" w:space="1" w:color="auto"/>
          <w:bottom w:val="single" w:sz="4" w:space="1" w:color="auto"/>
          <w:right w:val="single" w:sz="4" w:space="1" w:color="auto"/>
        </w:pBdr>
        <w:jc w:val="both"/>
        <w:rPr>
          <w:noProof/>
        </w:rPr>
      </w:pPr>
      <w:r>
        <w:rPr>
          <w:noProof/>
        </w:rPr>
        <w:t>vzpostavila skupno podatkovno platformo za kemikalije, kot je določeno v okviru svežnja „ena snov, ena ocena“;</w:t>
      </w:r>
    </w:p>
    <w:p w14:paraId="27FA76C6" w14:textId="77777777" w:rsidR="005156C8" w:rsidRPr="0083765B" w:rsidRDefault="005156C8" w:rsidP="005156C8">
      <w:pPr>
        <w:pStyle w:val="Style2"/>
        <w:pBdr>
          <w:top w:val="single" w:sz="4" w:space="1" w:color="auto"/>
          <w:left w:val="single" w:sz="4" w:space="1" w:color="auto"/>
          <w:bottom w:val="single" w:sz="4" w:space="1" w:color="auto"/>
          <w:right w:val="single" w:sz="4" w:space="1" w:color="auto"/>
        </w:pBdr>
        <w:jc w:val="both"/>
        <w:rPr>
          <w:noProof/>
        </w:rPr>
      </w:pPr>
      <w:r>
        <w:rPr>
          <w:noProof/>
        </w:rPr>
        <w:t>predstavila časovni načrt za postopno odpravo testiranja na živalih (prvo četrtletje 2026).</w:t>
      </w:r>
    </w:p>
    <w:p w14:paraId="6658B6D1" w14:textId="77777777" w:rsidR="00DF2A61" w:rsidRPr="00BC3562" w:rsidRDefault="00DF2A61" w:rsidP="00D9009E">
      <w:pPr>
        <w:rPr>
          <w:noProof/>
        </w:rPr>
      </w:pPr>
    </w:p>
    <w:p w14:paraId="60DF3447" w14:textId="1548D7BB" w:rsidR="002E0995" w:rsidRPr="0083765B" w:rsidRDefault="00E55B47" w:rsidP="002E0995">
      <w:pPr>
        <w:pStyle w:val="Heading1"/>
        <w:rPr>
          <w:noProof/>
        </w:rPr>
      </w:pPr>
      <w:r>
        <w:rPr>
          <w:noProof/>
        </w:rPr>
        <w:t xml:space="preserve">Poenostavitev in racionalizacija </w:t>
      </w:r>
      <w:r>
        <w:rPr>
          <w:noProof/>
          <w:color w:val="000000" w:themeColor="text1"/>
        </w:rPr>
        <w:t>regulativnega okvira</w:t>
      </w:r>
    </w:p>
    <w:p w14:paraId="6DE56527" w14:textId="3C9C932D" w:rsidR="002E0995" w:rsidRPr="0083765B" w:rsidRDefault="002E0995" w:rsidP="002E0995">
      <w:pPr>
        <w:rPr>
          <w:noProof/>
        </w:rPr>
      </w:pPr>
      <w:r>
        <w:rPr>
          <w:noProof/>
        </w:rPr>
        <w:t>Poenostavitev je v središču regulativne agende Komisije z jasnim ciljem zmanjšati upravno breme za podjetja za 25 % ter za mala in srednja podjetja za 35 % do konca mandata te Komisije.</w:t>
      </w:r>
    </w:p>
    <w:p w14:paraId="14666F73" w14:textId="77777777" w:rsidR="002E0995" w:rsidRPr="0083765B" w:rsidRDefault="002E0995" w:rsidP="002E0995">
      <w:pPr>
        <w:pStyle w:val="Heading2"/>
        <w:rPr>
          <w:bCs/>
          <w:noProof/>
        </w:rPr>
      </w:pPr>
      <w:r>
        <w:rPr>
          <w:noProof/>
        </w:rPr>
        <w:t xml:space="preserve">„Zbirni svežnji za poenostavitev“ </w:t>
      </w:r>
    </w:p>
    <w:p w14:paraId="5B60A24C" w14:textId="47165FCC" w:rsidR="00602F4F" w:rsidRPr="0083765B" w:rsidRDefault="472A4421" w:rsidP="71B70B85">
      <w:pPr>
        <w:rPr>
          <w:noProof/>
        </w:rPr>
      </w:pPr>
      <w:r>
        <w:rPr>
          <w:noProof/>
        </w:rPr>
        <w:t>Komisija je do leta 2025 sprejela pet zbirnih svežnjev za poenostavitev, s katerimi poenostavlja pravila in zmanjšuje upravno breme za industrijo EU. Nekateri od teh predlogov, zlasti tisti iz prvega zbirnega svežnja za poenostavitev z dne 26. februarja 2025, so neposredno pomembni za kemijsko industrijo EU</w:t>
      </w:r>
      <w:r>
        <w:rPr>
          <w:rStyle w:val="FootnoteReference"/>
          <w:noProof/>
          <w:lang w:val="en-IE"/>
        </w:rPr>
        <w:footnoteReference w:id="35"/>
      </w:r>
      <w:r>
        <w:rPr>
          <w:noProof/>
        </w:rPr>
        <w:t>. Peti zbirni sveženj za poenostavitev z dne 17. junija 2025 obravnava vidike obrambe in krepi možnost držav članic, da izvzamejo kemijske snovi kot take, v zmesi ali v izdelku, kadar je to potrebno v interesu obrambe.</w:t>
      </w:r>
    </w:p>
    <w:p w14:paraId="151E1BBD" w14:textId="684718BE" w:rsidR="00602F4F" w:rsidRPr="0083765B" w:rsidRDefault="003657A2" w:rsidP="00602F4F">
      <w:pPr>
        <w:rPr>
          <w:noProof/>
        </w:rPr>
      </w:pPr>
      <w:r>
        <w:rPr>
          <w:noProof/>
        </w:rPr>
        <w:t>Na dan sprejetja tega akcijskega načrta Komisija kot prvi korak predlaga šesti zbirni sveženj za poenostavitev, ki se izrecno osredotoča na zakonodajo EU o kemikalijah in z njo povezano zakonodajo: uredbo o razvrščanju, označevanju in pakiranju snovi ter zmesi</w:t>
      </w:r>
      <w:r>
        <w:rPr>
          <w:rStyle w:val="FootnoteReference"/>
          <w:noProof/>
          <w:lang w:val="en-IE"/>
        </w:rPr>
        <w:footnoteReference w:id="36"/>
      </w:r>
      <w:r>
        <w:rPr>
          <w:noProof/>
        </w:rPr>
        <w:t>, uredbo o sredstvih za gnojenje</w:t>
      </w:r>
      <w:r>
        <w:rPr>
          <w:rStyle w:val="FootnoteReference"/>
          <w:noProof/>
          <w:lang w:val="en-IE"/>
        </w:rPr>
        <w:footnoteReference w:id="37"/>
      </w:r>
      <w:r>
        <w:rPr>
          <w:noProof/>
        </w:rPr>
        <w:t xml:space="preserve"> in uredbo o kozmetičnih izdelkih</w:t>
      </w:r>
      <w:r>
        <w:rPr>
          <w:rStyle w:val="FootnoteReference"/>
          <w:noProof/>
          <w:lang w:val="en-IE"/>
        </w:rPr>
        <w:footnoteReference w:id="38"/>
      </w:r>
      <w:r>
        <w:rPr>
          <w:noProof/>
        </w:rPr>
        <w:t>. S predlogom se poenostavljajo različna pravila iz pravnega reda na področju kemikalij ob hkratnem zagotavljanju visoke ravni varovanja zdravja ljudi in okolja. Spreminjajo se na primer določbe o obvezni velikosti pisave in razmiku med vrsticami za označevanje nevarnih kemikalij v skladu z uredbo o razvrščanju, označevanju in pakiranju snovi ter zmesi, da se zagotovi, da lahko kemična podjetja učinkovito sporočajo informacije o snoveh in zmeseh. Ta predlog bo omogočil ocenjene prihranke v višini najmanj 363 milijonov EUR na leto za kemijsko industrijo.</w:t>
      </w:r>
    </w:p>
    <w:p w14:paraId="3269393A" w14:textId="0A8D3068" w:rsidR="00482916" w:rsidRPr="0083765B" w:rsidRDefault="4440F500" w:rsidP="71B70B85">
      <w:pPr>
        <w:rPr>
          <w:noProof/>
        </w:rPr>
      </w:pPr>
      <w:r>
        <w:rPr>
          <w:noProof/>
        </w:rPr>
        <w:t xml:space="preserve">Poleg današnjega zbirnega svežnja za poenostavitev bo Komisija dodatno poenostavila zakonodajo EU, ki je pomembna za kemijsko industrijo EU. Komisija bo v zadnjem četrtletju 2025 sprejela še en predlog zbirnega svežnja za zmanjšanje upravnega bremena v okoljski zakonodaji, ki bo prav tako pomemben za kemijsko industrijo EU. </w:t>
      </w:r>
    </w:p>
    <w:p w14:paraId="61B037D0" w14:textId="0A984E81" w:rsidR="002B2462" w:rsidRPr="0083765B" w:rsidRDefault="005626AE" w:rsidP="71B70B85">
      <w:pPr>
        <w:rPr>
          <w:noProof/>
        </w:rPr>
      </w:pPr>
      <w:r>
        <w:rPr>
          <w:noProof/>
        </w:rPr>
        <w:t xml:space="preserve">Poleg tega bo Komisija do konca leta predložila zbirni sveženj za poenostavitev, ki bo olajšal biotično varstvo rastlin v kmetijstvu. Nekateri vidiki, kot je olajšan dostop do trga za biopesticide, bodo pomembni tudi za kemijsko industrijo. </w:t>
      </w:r>
    </w:p>
    <w:p w14:paraId="44FB3F5C" w14:textId="77777777" w:rsidR="00602F4F" w:rsidRPr="0083765B" w:rsidRDefault="00602F4F" w:rsidP="00602F4F">
      <w:pPr>
        <w:rPr>
          <w:i/>
          <w:iCs/>
          <w:noProof/>
          <w:szCs w:val="24"/>
        </w:rPr>
      </w:pPr>
      <w:r>
        <w:rPr>
          <w:i/>
          <w:noProof/>
        </w:rPr>
        <w:t>Taksonomija</w:t>
      </w:r>
    </w:p>
    <w:p w14:paraId="5724A31F" w14:textId="1A054656" w:rsidR="009E0472" w:rsidRPr="0083765B" w:rsidRDefault="002E0995" w:rsidP="002E0995">
      <w:pPr>
        <w:rPr>
          <w:noProof/>
        </w:rPr>
      </w:pPr>
      <w:r>
        <w:rPr>
          <w:noProof/>
        </w:rPr>
        <w:t>Komisija bo v okviru izvajanja prvega zbirnega svežnja za poenostavitev kmalu sprejela revidirana merila, da se ne škoduje bistveno, za preprečevanje in nadzorovanje onesnaževanja v okviru taksonomije za trajnostne naložbe. Natančneje, pojasnila in omejila bo področje uporabe Dodatka C k delegiranim aktom taksonomije o podnebju in okolju</w:t>
      </w:r>
      <w:r>
        <w:rPr>
          <w:rStyle w:val="FootnoteReference"/>
          <w:noProof/>
          <w:lang w:val="en-IE"/>
        </w:rPr>
        <w:footnoteReference w:id="39"/>
      </w:r>
      <w:r>
        <w:rPr>
          <w:noProof/>
          <w:vertAlign w:val="superscript"/>
        </w:rPr>
        <w:t xml:space="preserve">, </w:t>
      </w:r>
      <w:r>
        <w:rPr>
          <w:rStyle w:val="FootnoteReference"/>
          <w:noProof/>
          <w:lang w:val="en-IE"/>
        </w:rPr>
        <w:footnoteReference w:id="40"/>
      </w:r>
      <w:r>
        <w:rPr>
          <w:noProof/>
        </w:rPr>
        <w:t xml:space="preserve"> v smislu zajetih snovi. To bo znatno zmanjšalo breme dokazovanja usklajenosti s taksonomijo in olajšalo dostop do trajnostnega financiranja.</w:t>
      </w:r>
    </w:p>
    <w:p w14:paraId="75AF9FBD" w14:textId="77777777" w:rsidR="002E0995" w:rsidRPr="0083765B" w:rsidRDefault="002E0995" w:rsidP="002E0995">
      <w:pPr>
        <w:pStyle w:val="Heading2"/>
        <w:rPr>
          <w:noProof/>
        </w:rPr>
      </w:pPr>
      <w:r>
        <w:rPr>
          <w:noProof/>
        </w:rPr>
        <w:t xml:space="preserve">Ciljno usmerjena revizija uredbe REACH </w:t>
      </w:r>
    </w:p>
    <w:p w14:paraId="6D900886" w14:textId="57680B4F" w:rsidR="002E0995" w:rsidRPr="0083765B" w:rsidRDefault="002E0995" w:rsidP="002E0995">
      <w:pPr>
        <w:rPr>
          <w:noProof/>
        </w:rPr>
      </w:pPr>
      <w:r>
        <w:rPr>
          <w:noProof/>
        </w:rPr>
        <w:t>Uredba o registraciji, evalvaciji, avtorizaciji in omejevanju kemikalij (REACH)</w:t>
      </w:r>
      <w:r>
        <w:rPr>
          <w:noProof/>
          <w:vertAlign w:val="superscript"/>
        </w:rPr>
        <w:footnoteReference w:id="41"/>
      </w:r>
      <w:r>
        <w:rPr>
          <w:noProof/>
        </w:rPr>
        <w:t xml:space="preserve"> je temeljna zakonodaja EU, ki ureja kemikalije. Uredba REACH je z registracijo in evalvacijo prispevala k izboljšanju znanja o kemikalijah, z avtorizacijami in omejitvami pa k obravnavanju tveganja, ki ga predstavljajo nekatere kemikalije. Vendar so se nekateri postopki iz uredbe REACH izkazali za obremenjujoče za podjetja, zlasti za mala in srednja. </w:t>
      </w:r>
    </w:p>
    <w:p w14:paraId="2686254D" w14:textId="68990D18" w:rsidR="00DB3B76" w:rsidRPr="0083765B" w:rsidRDefault="0032565F" w:rsidP="002B1829">
      <w:pPr>
        <w:rPr>
          <w:noProof/>
          <w:u w:val="single"/>
        </w:rPr>
      </w:pPr>
      <w:r>
        <w:rPr>
          <w:noProof/>
        </w:rPr>
        <w:t>Komisija bo do konca leta 2025 sprejela predlog za ciljno usmerjeno revizijo uredbe REACH, da bi poenostavila pravila in pospešila postopke za industrijo, pri čemer bo upoštevala vidike konkurenčnosti, varnosti, zaščite in trajnostnosti, hkrati pa zagotavljala visoko raven varovanja zdravja ljudi in okolja</w:t>
      </w:r>
      <w:r>
        <w:rPr>
          <w:rStyle w:val="FootnoteReference"/>
          <w:noProof/>
        </w:rPr>
        <w:footnoteReference w:id="42"/>
      </w:r>
      <w:r>
        <w:rPr>
          <w:noProof/>
        </w:rPr>
        <w:t xml:space="preserve">. </w:t>
      </w:r>
    </w:p>
    <w:p w14:paraId="6D56003A" w14:textId="7E33FCFD" w:rsidR="00602F4F" w:rsidRPr="0083765B" w:rsidRDefault="00657B97" w:rsidP="0006174E">
      <w:pPr>
        <w:pStyle w:val="Heading2"/>
        <w:rPr>
          <w:noProof/>
        </w:rPr>
      </w:pPr>
      <w:r>
        <w:rPr>
          <w:noProof/>
        </w:rPr>
        <w:t>Uredba ECHA</w:t>
      </w:r>
    </w:p>
    <w:p w14:paraId="692A0609" w14:textId="689F48F9" w:rsidR="00A57830" w:rsidRPr="0083765B" w:rsidRDefault="00C74623" w:rsidP="00654F3D">
      <w:pPr>
        <w:rPr>
          <w:noProof/>
        </w:rPr>
      </w:pPr>
      <w:r>
        <w:rPr>
          <w:noProof/>
        </w:rPr>
        <w:t>Poleg tega Komisija predlaga samostojno uredbo za Evropsko agencijo za kemikalije (ECHA), da bi izboljšala njeno upravljanje in povečala trajnostnost njenega modela financiranja. Cilj je opolnomočiti agencijo za učinkovito izvajanje njenih razširjenih pristojnosti, okrepiti njeno sposobnost za pravočasno in usklajeno pripravo znanstvenih mnenj ter podjetjem pomagati pri načrtovanju z večjo naložbeno gotovostjo. Poenostavitev modela financiranja bo okrepila operativno prožnost agencije in zmanjšala upravno breme. Izboljšana učinkovitost bo agenciji omogočila tudi zagotavljanje boljših storitev podjetjem, zlasti malim in srednjim, s tem pa se bodo zmanjšali njihovi stroški izpolnjevanja obveznosti.</w:t>
      </w:r>
    </w:p>
    <w:p w14:paraId="3395F249" w14:textId="4A66E9F4" w:rsidR="002E0995" w:rsidRPr="0083765B" w:rsidRDefault="002E0995" w:rsidP="00A57830">
      <w:pPr>
        <w:pStyle w:val="Heading2"/>
        <w:rPr>
          <w:noProof/>
        </w:rPr>
      </w:pPr>
      <w:r>
        <w:rPr>
          <w:noProof/>
        </w:rPr>
        <w:t xml:space="preserve">Zagotavljanje jasnosti glede PFAS </w:t>
      </w:r>
    </w:p>
    <w:p w14:paraId="1A7CA17B" w14:textId="365564D1" w:rsidR="002E0995" w:rsidRPr="0083765B" w:rsidRDefault="002E0995" w:rsidP="002E0995">
      <w:pPr>
        <w:rPr>
          <w:noProof/>
        </w:rPr>
      </w:pPr>
      <w:r>
        <w:rPr>
          <w:noProof/>
        </w:rPr>
        <w:t>Odbori agencije ECHA izvajajo znanstveno oceno univerzalne omejitve PFAS</w:t>
      </w:r>
      <w:r>
        <w:rPr>
          <w:rStyle w:val="FootnoteReference"/>
          <w:noProof/>
        </w:rPr>
        <w:footnoteReference w:id="43"/>
      </w:r>
      <w:r>
        <w:rPr>
          <w:noProof/>
        </w:rPr>
        <w:t xml:space="preserve"> in naj bi jo zaključili leta 2026. Komisija se zavezuje, da bo čim prej po prejetju mnenja agencije ECHA predstavila predlog s splošnim ciljem čim bolj zmanjšati emisije PFAS. </w:t>
      </w:r>
    </w:p>
    <w:p w14:paraId="07773C43" w14:textId="41BF5B96" w:rsidR="00FE315B" w:rsidRPr="0083765B" w:rsidRDefault="6779E7B4" w:rsidP="002E0995">
      <w:pPr>
        <w:rPr>
          <w:noProof/>
        </w:rPr>
      </w:pPr>
      <w:r>
        <w:rPr>
          <w:noProof/>
        </w:rPr>
        <w:t>Komisija bo preučila prepoved PFAS v potrošniških izdelkih, kot so kozmetika, materiali, namenjeni za stik z živili, in oblačila za uporabo na prostem. Kadar ustrezne alternative glede učinkovitosti in varnosti niso na voljo, se lahko nadaljnja uporaba PFAS v industrijskih aplikacijah dovoli za kritične namene, kot so zdravstvo, obramba, polprevodniki in drugi strateški sektorji</w:t>
      </w:r>
      <w:r>
        <w:rPr>
          <w:rStyle w:val="FootnoteReference"/>
          <w:noProof/>
        </w:rPr>
        <w:footnoteReference w:id="44"/>
      </w:r>
      <w:r>
        <w:rPr>
          <w:noProof/>
        </w:rPr>
        <w:t xml:space="preserve">, pod strogimi pogoji, dokler se ne najdejo sprejemljive zamenjave. Odstopanja za uporabo bodo morale spremljati zahteve za zmanjšanje emisij v vseh fazah življenjskega cikla, da se omeji sproščanje onesnaževal v okolje, ter jasne spodbude za inovacije. </w:t>
      </w:r>
    </w:p>
    <w:p w14:paraId="3A4B9FAF" w14:textId="65296F3E" w:rsidR="002E0995" w:rsidRPr="0083765B" w:rsidRDefault="472A4421" w:rsidP="002E0995">
      <w:pPr>
        <w:rPr>
          <w:noProof/>
        </w:rPr>
      </w:pPr>
      <w:r>
        <w:rPr>
          <w:noProof/>
        </w:rPr>
        <w:t>Komisija bo podprla prizadevanja industrije za blažitev in sanacijo, za doseganje večje odpornosti na področju vode, za krepitev zdravja oceanov</w:t>
      </w:r>
      <w:r>
        <w:rPr>
          <w:rStyle w:val="FootnoteReference"/>
          <w:noProof/>
        </w:rPr>
        <w:footnoteReference w:id="45"/>
      </w:r>
      <w:r>
        <w:rPr>
          <w:i/>
          <w:noProof/>
        </w:rPr>
        <w:t xml:space="preserve"> </w:t>
      </w:r>
      <w:r>
        <w:rPr>
          <w:noProof/>
        </w:rPr>
        <w:t>ter za obravnavanje onesnaževanja vode, tal in zraka.</w:t>
      </w:r>
    </w:p>
    <w:p w14:paraId="31A2BD1C" w14:textId="3E5D141F" w:rsidR="0007705A" w:rsidRPr="0083765B" w:rsidRDefault="2305A6E5" w:rsidP="096259C7">
      <w:pPr>
        <w:spacing w:before="100" w:beforeAutospacing="1"/>
        <w:rPr>
          <w:noProof/>
        </w:rPr>
      </w:pPr>
      <w:r>
        <w:rPr>
          <w:noProof/>
        </w:rPr>
        <w:t>Da bi podprla opuščanje PFAS, Komisija izvaja celovito strategijo, ki združuje ureditev z drugimi ukrepi. Med njimi bodo ciljno usmerjene naložbe v raziskave, inovacije za varne in trajnostne alternative, okrepljeno usklajevanje med institucijami EU in državami članicami ter strokovne mreže za izmenjavo znanja in rešitev. Vozlišča EU za inovacije bodo prednostno obravnavala ukrepe za iskanje varnih in trajnostnih alternativ PFAS.</w:t>
      </w:r>
    </w:p>
    <w:p w14:paraId="625F3501" w14:textId="57F8D990" w:rsidR="002E0995" w:rsidRPr="0083765B" w:rsidRDefault="75677E6E" w:rsidP="00D9009E">
      <w:pPr>
        <w:spacing w:before="100" w:beforeAutospacing="1"/>
        <w:rPr>
          <w:noProof/>
        </w:rPr>
      </w:pPr>
      <w:r>
        <w:rPr>
          <w:noProof/>
        </w:rPr>
        <w:t>Komisija bo spodbujala prehod s PFAS na varnejše alternative</w:t>
      </w:r>
      <w:r>
        <w:rPr>
          <w:rStyle w:val="FootnoteReference"/>
          <w:noProof/>
        </w:rPr>
        <w:footnoteReference w:id="46"/>
      </w:r>
      <w:r>
        <w:rPr>
          <w:noProof/>
        </w:rPr>
        <w:t xml:space="preserve">. EU si mora odločno prizadevati za sanacijo območij, ki so že močno onesnažena s takimi snovmi. Čiščenje bi moralo temeljiti na načelu onesnaževalec plača, pri čemer bi se javna sredstva dodelila za čiščenje območij sirot, kjer ni bilo mogoče najti odgovornega subjekta. Čeprav so prizadevanja za saniranje zelo draga, lahko raziskave in inovacije te stroške znatno zmanjšajo z novimi tehnologijami, vključno s tehnologijami na biološki osnovi, ki se bodo spodbujale v strategiji za biogospodarstvo. </w:t>
      </w:r>
    </w:p>
    <w:p w14:paraId="0239D8AA" w14:textId="03C89E44" w:rsidR="002E0995" w:rsidRPr="0083765B" w:rsidRDefault="472A4421" w:rsidP="00D9009E">
      <w:pPr>
        <w:spacing w:before="100" w:beforeAutospacing="1"/>
        <w:rPr>
          <w:noProof/>
        </w:rPr>
      </w:pPr>
      <w:r>
        <w:rPr>
          <w:noProof/>
        </w:rPr>
        <w:t>Razvit bo nov vseevropski okvir za spremljanje PFAS, s katerim se bodo centralizirale informacije, opredelila žarišča onesnaževanja, izpostavile uspešne prakse sanacije in zbirali podatki iz ustrezne zakonodaje. Komisija bo preučila, kako najbolje izboljšati izmenjavo informacij in komunikacijo o onesnaževanju s PFAS ter njihovem nadomeščanju, ter začela dialog, ki bo povezal deležnike za podporo celostnemu pogledu na izzive, povezane z onesnaževanjem s PFAS. Poleg tega si bo za reševanje preteklega onesnaževanja prizadevala vzpostaviti javno-zasebno pobudo za dosego tehnološkega preboja na področju izvedljivih in cenovno dostopnih metod za odkrivanje in sanacijo PFAS.</w:t>
      </w:r>
    </w:p>
    <w:p w14:paraId="0039AE4E" w14:textId="77777777" w:rsidR="002E0995" w:rsidRPr="0083765B" w:rsidRDefault="002E0995" w:rsidP="002E0995">
      <w:pPr>
        <w:pStyle w:val="Heading2"/>
        <w:rPr>
          <w:noProof/>
        </w:rPr>
      </w:pPr>
      <w:r>
        <w:rPr>
          <w:noProof/>
        </w:rPr>
        <w:t>Varnost in zdravje pri delu</w:t>
      </w:r>
    </w:p>
    <w:p w14:paraId="3FE090D3" w14:textId="3A418973" w:rsidR="002E0995" w:rsidRPr="0083765B" w:rsidRDefault="002E0995" w:rsidP="002E0995">
      <w:pPr>
        <w:spacing w:before="100" w:beforeAutospacing="1"/>
        <w:rPr>
          <w:noProof/>
          <w:szCs w:val="24"/>
        </w:rPr>
      </w:pPr>
      <w:r>
        <w:rPr>
          <w:noProof/>
        </w:rPr>
        <w:t>Varnost in zdravje pri delu sta ključnega pomena ne le za varovanje zdravja in varnosti delavcev, temveč tudi za povečanje produktivnosti, krepitev konkurenčnosti in zagotavljanje enakih konkurenčnih pogojev v vseh panogah. To se med drugim uresničuje z določitvijo mejnih vrednosti za poklicno izpostavljenost na ravni EU v skladu z direktivo o rakotvornih, mutagenih in reprotoksičnih snoveh</w:t>
      </w:r>
      <w:r>
        <w:rPr>
          <w:rStyle w:val="FootnoteReference"/>
          <w:noProof/>
          <w:szCs w:val="24"/>
          <w:lang w:val="en-IE"/>
        </w:rPr>
        <w:footnoteReference w:id="47"/>
      </w:r>
      <w:r>
        <w:rPr>
          <w:noProof/>
        </w:rPr>
        <w:t xml:space="preserve"> in v skladu z direktivo o kemičnih dejavnikih</w:t>
      </w:r>
      <w:r>
        <w:rPr>
          <w:rStyle w:val="FootnoteReference"/>
          <w:noProof/>
          <w:szCs w:val="24"/>
          <w:lang w:val="en-IE"/>
        </w:rPr>
        <w:footnoteReference w:id="48"/>
      </w:r>
      <w:r>
        <w:rPr>
          <w:noProof/>
        </w:rPr>
        <w:t xml:space="preserve">. </w:t>
      </w:r>
    </w:p>
    <w:p w14:paraId="7A113D74" w14:textId="5982A94E" w:rsidR="00CA397C" w:rsidRPr="0083765B" w:rsidRDefault="00CA397C" w:rsidP="00CA397C">
      <w:pPr>
        <w:pBdr>
          <w:top w:val="single" w:sz="4" w:space="1" w:color="auto"/>
          <w:left w:val="single" w:sz="4" w:space="4" w:color="auto"/>
          <w:bottom w:val="single" w:sz="4" w:space="1" w:color="auto"/>
          <w:right w:val="single" w:sz="4" w:space="4" w:color="auto"/>
        </w:pBdr>
        <w:rPr>
          <w:b/>
          <w:noProof/>
        </w:rPr>
      </w:pPr>
      <w:r>
        <w:rPr>
          <w:b/>
          <w:noProof/>
        </w:rPr>
        <w:t>Komisija bo:</w:t>
      </w:r>
    </w:p>
    <w:p w14:paraId="026F7C5D" w14:textId="019D90FE" w:rsidR="00CA397C" w:rsidRPr="0083765B" w:rsidRDefault="00545DD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sprejela predlog zbirnega svežnja za kemijsko industrijo (tretje četrtletje 2025);</w:t>
      </w:r>
    </w:p>
    <w:p w14:paraId="0A02A620" w14:textId="489C1182" w:rsidR="00CA397C" w:rsidRPr="0083765B" w:rsidRDefault="38D7D18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spremenila merila, da se ne škoduje bistveno, za preprečevanje in nadzor onesnaževanja v skladu z uredbo o taksonomiji (tretje četrtletje 2025);</w:t>
      </w:r>
    </w:p>
    <w:p w14:paraId="22ABBECB" w14:textId="2658757B" w:rsidR="00CA397C" w:rsidRPr="0083765B" w:rsidRDefault="38D7D18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sprejela predlog za ciljno usmerjeno revizijo uredbe REACH (zadnje četrtletje 2025);</w:t>
      </w:r>
    </w:p>
    <w:p w14:paraId="31C33FD0" w14:textId="2A9FB90A" w:rsidR="00CA397C" w:rsidRPr="0083765B" w:rsidRDefault="38D7D18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sprejela predlog za osnovno uredbo ECHA (tretje četrtletje 2025);</w:t>
      </w:r>
    </w:p>
    <w:p w14:paraId="2A73E37F" w14:textId="4C8A87CE" w:rsidR="00CA397C" w:rsidRPr="0083765B" w:rsidRDefault="38D7D18A">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sprejela zbirni sveženj za poenostavitev na področju fitofarmacevtskih sredstev in pospešila dostop do trga za biopesticide (zadnje četrtletje 2025);</w:t>
      </w:r>
    </w:p>
    <w:p w14:paraId="3AEB4190" w14:textId="7988B523" w:rsidR="00CA397C" w:rsidRPr="0083765B" w:rsidRDefault="78BD657C">
      <w:pPr>
        <w:pStyle w:val="ListParagraph"/>
        <w:numPr>
          <w:ilvl w:val="0"/>
          <w:numId w:val="56"/>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sprejela predlog za zmanjšanje upravnih obremenitev v okoljski zakonodaji (zbirni sveženj za okolje) (zadnje četrtletje 2025);</w:t>
      </w:r>
    </w:p>
    <w:p w14:paraId="21ADF12F" w14:textId="727A6EA4" w:rsidR="00CA397C" w:rsidRPr="0083765B" w:rsidRDefault="00460CA7" w:rsidP="00460CA7">
      <w:pPr>
        <w:pStyle w:val="ListParagraph"/>
        <w:numPr>
          <w:ilvl w:val="0"/>
          <w:numId w:val="57"/>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rPr>
        <w:t>predlagala omejitev PFAS v skladu z uredbo REACH na podlagi mnenja ECHA o dokumentaciji za univerzalno omejitev PFAS;</w:t>
      </w:r>
    </w:p>
    <w:p w14:paraId="20D54D44" w14:textId="14D0103B" w:rsidR="00CA397C" w:rsidRPr="0083765B" w:rsidRDefault="26BC4E98" w:rsidP="096259C7">
      <w:pPr>
        <w:pStyle w:val="ListParagraph"/>
        <w:numPr>
          <w:ilvl w:val="0"/>
          <w:numId w:val="57"/>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rPr>
      </w:pPr>
      <w:r>
        <w:rPr>
          <w:rFonts w:ascii="Times New Roman" w:hAnsi="Times New Roman"/>
          <w:noProof/>
          <w:sz w:val="24"/>
        </w:rPr>
        <w:t>vzpostavila vseevropski okvir za spremljanje PFAS za centralizacijo podatkov</w:t>
      </w:r>
      <w:r>
        <w:rPr>
          <w:rFonts w:ascii="Times New Roman" w:hAnsi="Times New Roman"/>
          <w:noProof/>
        </w:rPr>
        <w:t xml:space="preserve"> ter </w:t>
      </w:r>
      <w:r>
        <w:rPr>
          <w:rFonts w:ascii="Times New Roman" w:hAnsi="Times New Roman"/>
          <w:noProof/>
          <w:sz w:val="24"/>
        </w:rPr>
        <w:t>spodbujala praktične znanstveno utemeljene rešitve</w:t>
      </w:r>
      <w:r>
        <w:rPr>
          <w:rFonts w:ascii="Times New Roman" w:hAnsi="Times New Roman"/>
          <w:noProof/>
        </w:rPr>
        <w:t xml:space="preserve"> </w:t>
      </w:r>
      <w:r>
        <w:rPr>
          <w:rFonts w:ascii="Times New Roman" w:hAnsi="Times New Roman"/>
          <w:noProof/>
          <w:sz w:val="24"/>
        </w:rPr>
        <w:t>za trajnostni prehod</w:t>
      </w:r>
      <w:r>
        <w:rPr>
          <w:rFonts w:ascii="Times New Roman" w:hAnsi="Times New Roman"/>
          <w:noProof/>
        </w:rPr>
        <w:t xml:space="preserve"> evropske industrije</w:t>
      </w:r>
      <w:r>
        <w:rPr>
          <w:rFonts w:ascii="Times New Roman" w:hAnsi="Times New Roman"/>
          <w:noProof/>
          <w:sz w:val="24"/>
        </w:rPr>
        <w:t xml:space="preserve"> (zadnje četrtletje 2026)</w:t>
      </w:r>
      <w:r>
        <w:rPr>
          <w:rFonts w:ascii="Times New Roman" w:hAnsi="Times New Roman"/>
          <w:noProof/>
        </w:rPr>
        <w:t>;</w:t>
      </w:r>
    </w:p>
    <w:p w14:paraId="7378ED98" w14:textId="5FC37463" w:rsidR="7D6F8CF0" w:rsidRPr="0083765B" w:rsidRDefault="7D6F8CF0">
      <w:pPr>
        <w:pStyle w:val="ListParagraph"/>
        <w:numPr>
          <w:ilvl w:val="0"/>
          <w:numId w:val="57"/>
        </w:num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rPr>
      </w:pPr>
      <w:r>
        <w:rPr>
          <w:rFonts w:ascii="Times New Roman" w:hAnsi="Times New Roman"/>
          <w:noProof/>
          <w:sz w:val="24"/>
        </w:rPr>
        <w:t xml:space="preserve">začela dialog, ki bo povezal deležnike za podporo celostnemu pogledu na izzive, povezane z onesnaževanjem s PFAS (drugo četrtletje 2026). </w:t>
      </w:r>
    </w:p>
    <w:p w14:paraId="6B476000" w14:textId="77777777" w:rsidR="002E0995" w:rsidRPr="0083765B" w:rsidRDefault="002E0995" w:rsidP="002E0995">
      <w:pPr>
        <w:pStyle w:val="Heading1"/>
        <w:rPr>
          <w:noProof/>
        </w:rPr>
      </w:pPr>
      <w:r>
        <w:rPr>
          <w:noProof/>
        </w:rPr>
        <w:t xml:space="preserve">Zaključek </w:t>
      </w:r>
    </w:p>
    <w:p w14:paraId="09B50AFC" w14:textId="6C56C71A" w:rsidR="096259C7" w:rsidRPr="0083765B" w:rsidRDefault="00EE53AF" w:rsidP="00D9009E">
      <w:pPr>
        <w:spacing w:before="100" w:beforeAutospacing="1"/>
        <w:rPr>
          <w:noProof/>
        </w:rPr>
      </w:pPr>
      <w:r>
        <w:rPr>
          <w:noProof/>
        </w:rPr>
        <w:t xml:space="preserve">Za uspešno izvajanje tega akcijskega načrta bodo potrebna usklajena prizadevanja vseh deležnikov, vključno z evropskimi institucijami, državami članicami, industrijo in civilno družbo. Ključno bo sodelovanje pri oblikovanju ugodnega poslovnega okolja, spodbujanju naložb v razogljičenje in inovacije, zmanjševanju odvisnosti sektorja ter zagotavljanju dostopa do virov, potrebnih za prehod v konkurenčnejšo in bolj trajnostno prihodnost. </w:t>
      </w:r>
    </w:p>
    <w:p w14:paraId="64C175CC" w14:textId="5B10A520" w:rsidR="002E0995" w:rsidRPr="0083765B" w:rsidRDefault="002E0995" w:rsidP="00D9009E">
      <w:pPr>
        <w:spacing w:before="100" w:beforeAutospacing="1"/>
        <w:rPr>
          <w:noProof/>
          <w:szCs w:val="24"/>
        </w:rPr>
      </w:pPr>
      <w:r>
        <w:rPr>
          <w:noProof/>
        </w:rPr>
        <w:t>Komisija je zavezana tesnemu sodelovanju z vsemi deležniki, da bi zagotovila učinkovito izvajanje tega akcijskega načrta in doseganje njegovih ciljev. V ta namen bo vzdrževala tesen dialog z deležniki, spremljala rezultate tega akcijskega načrta in zagotavljala njegovo hitro izvajanje.</w:t>
      </w:r>
    </w:p>
    <w:p w14:paraId="6CD105E6" w14:textId="77777777" w:rsidR="002E0995" w:rsidRPr="0083765B" w:rsidRDefault="002E0995" w:rsidP="00D9009E">
      <w:pPr>
        <w:spacing w:before="100" w:beforeAutospacing="1"/>
        <w:rPr>
          <w:noProof/>
          <w:szCs w:val="24"/>
        </w:rPr>
      </w:pPr>
      <w:r>
        <w:rPr>
          <w:noProof/>
        </w:rPr>
        <w:t>S tem lahko zagotovimo, da bo kemijska industrija EU še naprej imela ključno vlogo v gospodarstvu in družbi EU ter hkrati prispevala k doseganju podnebnih in okoljskih ciljev EU.</w:t>
      </w:r>
    </w:p>
    <w:p w14:paraId="22EF81E0" w14:textId="3AC773F1" w:rsidR="00FB0706" w:rsidRPr="00A72501" w:rsidRDefault="002E0995" w:rsidP="002E0995">
      <w:pPr>
        <w:pStyle w:val="Text1"/>
        <w:spacing w:line="257" w:lineRule="auto"/>
        <w:ind w:left="284"/>
        <w:jc w:val="center"/>
        <w:rPr>
          <w:noProof/>
          <w:szCs w:val="24"/>
        </w:rPr>
      </w:pPr>
      <w:r>
        <w:rPr>
          <w:noProof/>
          <w:color w:val="000000" w:themeColor="text1"/>
        </w:rPr>
        <w:t>***</w:t>
      </w:r>
    </w:p>
    <w:sectPr w:rsidR="00FB0706" w:rsidRPr="00A72501" w:rsidSect="00F06D58">
      <w:headerReference w:type="even" r:id="rId18"/>
      <w:headerReference w:type="default" r:id="rId19"/>
      <w:footerReference w:type="even" r:id="rId20"/>
      <w:footerReference w:type="default" r:id="rId21"/>
      <w:headerReference w:type="first" r:id="rId22"/>
      <w:footerReference w:type="first" r:id="rId23"/>
      <w:endnotePr>
        <w:numFmt w:val="lowerLetter"/>
      </w:endnotePr>
      <w:pgSz w:w="11906" w:h="16838"/>
      <w:pgMar w:top="1020" w:right="1701" w:bottom="1020" w:left="1587" w:header="601" w:footer="107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FF4B0" w14:textId="77777777" w:rsidR="00BF4E4A" w:rsidRDefault="00BF4E4A">
      <w:pPr>
        <w:spacing w:after="0"/>
      </w:pPr>
      <w:r>
        <w:separator/>
      </w:r>
    </w:p>
  </w:endnote>
  <w:endnote w:type="continuationSeparator" w:id="0">
    <w:p w14:paraId="4ADE78FA" w14:textId="77777777" w:rsidR="00BF4E4A" w:rsidRDefault="00BF4E4A">
      <w:pPr>
        <w:spacing w:after="0"/>
      </w:pPr>
      <w:r>
        <w:continuationSeparator/>
      </w:r>
    </w:p>
  </w:endnote>
  <w:endnote w:type="continuationNotice" w:id="1">
    <w:p w14:paraId="0271FA01" w14:textId="77777777" w:rsidR="00BF4E4A" w:rsidRDefault="00BF4E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A96DD" w14:textId="1A411CFB" w:rsidR="00C34468" w:rsidRPr="00C34468" w:rsidRDefault="00C34468" w:rsidP="00C34468">
    <w:pPr>
      <w:pStyle w:val="FooterCoverPage"/>
      <w:rPr>
        <w:rFonts w:ascii="Arial" w:hAnsi="Arial" w:cs="Arial"/>
        <w:b/>
        <w:sz w:val="48"/>
      </w:rPr>
    </w:pPr>
    <w:r w:rsidRPr="00C34468">
      <w:rPr>
        <w:rFonts w:ascii="Arial" w:hAnsi="Arial" w:cs="Arial"/>
        <w:b/>
        <w:sz w:val="48"/>
      </w:rPr>
      <w:t>SL</w:t>
    </w:r>
    <w:r w:rsidRPr="00C34468">
      <w:rPr>
        <w:rFonts w:ascii="Arial" w:hAnsi="Arial" w:cs="Arial"/>
        <w:b/>
        <w:sz w:val="48"/>
      </w:rPr>
      <w:tab/>
    </w:r>
    <w:r w:rsidRPr="00C34468">
      <w:rPr>
        <w:rFonts w:ascii="Arial" w:hAnsi="Arial" w:cs="Arial"/>
        <w:b/>
        <w:sz w:val="48"/>
      </w:rPr>
      <w:tab/>
    </w:r>
    <w:r w:rsidRPr="00C34468">
      <w:tab/>
    </w:r>
    <w:r w:rsidRPr="00C34468">
      <w:rPr>
        <w:rFonts w:ascii="Arial" w:hAnsi="Arial" w:cs="Arial"/>
        <w:b/>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815AF" w14:textId="2ACB05EC" w:rsidR="00C34468" w:rsidRPr="00C34468" w:rsidRDefault="00C34468" w:rsidP="00C34468">
    <w:pPr>
      <w:pStyle w:val="FooterCoverPage"/>
      <w:rPr>
        <w:rFonts w:ascii="Arial" w:hAnsi="Arial" w:cs="Arial"/>
        <w:b/>
        <w:sz w:val="48"/>
      </w:rPr>
    </w:pPr>
    <w:r w:rsidRPr="00C34468">
      <w:rPr>
        <w:rFonts w:ascii="Arial" w:hAnsi="Arial" w:cs="Arial"/>
        <w:b/>
        <w:sz w:val="48"/>
      </w:rPr>
      <w:t>SL</w:t>
    </w:r>
    <w:r w:rsidRPr="00C34468">
      <w:rPr>
        <w:rFonts w:ascii="Arial" w:hAnsi="Arial" w:cs="Arial"/>
        <w:b/>
        <w:sz w:val="48"/>
      </w:rPr>
      <w:tab/>
    </w:r>
    <w:r w:rsidRPr="00C34468">
      <w:rPr>
        <w:rFonts w:ascii="Arial" w:hAnsi="Arial" w:cs="Arial"/>
        <w:b/>
        <w:sz w:val="48"/>
      </w:rPr>
      <w:tab/>
    </w:r>
    <w:r w:rsidRPr="00C34468">
      <w:tab/>
    </w:r>
    <w:r w:rsidRPr="00C34468">
      <w:rPr>
        <w:rFonts w:ascii="Arial" w:hAnsi="Arial" w:cs="Arial"/>
        <w:b/>
        <w:sz w:val="48"/>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D7FB7" w14:textId="77777777" w:rsidR="00C34468" w:rsidRPr="00C34468" w:rsidRDefault="00C34468" w:rsidP="00C3446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1D59C" w14:textId="77777777" w:rsidR="00F84713" w:rsidRPr="00F84713" w:rsidRDefault="00F84713" w:rsidP="00F84713">
    <w:pPr>
      <w:pStyle w:val="FooterCoverPage"/>
      <w:rPr>
        <w:rFonts w:ascii="Arial" w:hAnsi="Arial" w:cs="Arial"/>
        <w:b/>
        <w:sz w:val="48"/>
      </w:rPr>
    </w:pPr>
    <w:r>
      <w:rPr>
        <w:rFonts w:ascii="Arial" w:hAnsi="Arial"/>
        <w:b/>
        <w:sz w:val="48"/>
      </w:rPr>
      <w:t>SL</w:t>
    </w:r>
    <w:r>
      <w:tab/>
    </w:r>
    <w:r>
      <w:tab/>
    </w:r>
    <w:r>
      <w:tab/>
    </w:r>
    <w:r>
      <w:rPr>
        <w:rFonts w:ascii="Arial" w:hAnsi="Arial"/>
        <w:b/>
        <w:sz w:val="48"/>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FAFE" w14:textId="5129C0D9" w:rsidR="00F84713" w:rsidRDefault="00F84713">
    <w:pPr>
      <w:pStyle w:val="FooterLine"/>
      <w:jc w:val="center"/>
    </w:pPr>
    <w:r>
      <w:fldChar w:fldCharType="begin"/>
    </w:r>
    <w:r>
      <w:instrText>PAGE   \* MERGEFORMAT</w:instrText>
    </w:r>
    <w:r>
      <w:fldChar w:fldCharType="separate"/>
    </w:r>
    <w:r w:rsidR="00C34468">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CDB22" w14:textId="77777777" w:rsidR="00F84713" w:rsidRDefault="00F84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40D95" w14:textId="77777777" w:rsidR="00BF4E4A" w:rsidRDefault="00BF4E4A">
      <w:pPr>
        <w:spacing w:after="0"/>
      </w:pPr>
      <w:r>
        <w:separator/>
      </w:r>
    </w:p>
  </w:footnote>
  <w:footnote w:type="continuationSeparator" w:id="0">
    <w:p w14:paraId="20602003" w14:textId="77777777" w:rsidR="00BF4E4A" w:rsidRDefault="00BF4E4A">
      <w:pPr>
        <w:spacing w:after="0"/>
      </w:pPr>
      <w:r>
        <w:continuationSeparator/>
      </w:r>
    </w:p>
  </w:footnote>
  <w:footnote w:type="continuationNotice" w:id="1">
    <w:p w14:paraId="28529B92" w14:textId="77777777" w:rsidR="00BF4E4A" w:rsidRDefault="00BF4E4A">
      <w:pPr>
        <w:spacing w:after="0"/>
      </w:pPr>
    </w:p>
  </w:footnote>
  <w:footnote w:id="2">
    <w:p w14:paraId="36A6873A" w14:textId="342F5563" w:rsidR="00E71C1B" w:rsidRPr="00832FEA" w:rsidRDefault="00E71C1B" w:rsidP="00832FEA">
      <w:pPr>
        <w:pStyle w:val="FootnoteText"/>
        <w:spacing w:after="0"/>
      </w:pPr>
      <w:r>
        <w:footnoteRef/>
      </w:r>
      <w:r>
        <w:tab/>
        <w:t xml:space="preserve">Ocenjuje se, da je v teh večjih obratih izgubljenih od 10 000 do 20 000 delovnih mest. </w:t>
      </w:r>
    </w:p>
  </w:footnote>
  <w:footnote w:id="3">
    <w:p w14:paraId="29EFE7BD" w14:textId="77777777" w:rsidR="002E0995" w:rsidRPr="00832FEA" w:rsidRDefault="002E0995" w:rsidP="00832FEA">
      <w:pPr>
        <w:pStyle w:val="FootnoteText"/>
        <w:spacing w:after="0"/>
      </w:pPr>
      <w:r>
        <w:footnoteRef/>
      </w:r>
      <w:r>
        <w:tab/>
        <w:t>Sporočilo Komisije Evropskemu parlamentu, Svetu, Evropskemu ekonomsko-socialnemu odboru in Odboru regij Kompas za konkurenčnost za EU (COM(2025) 30 final).</w:t>
      </w:r>
    </w:p>
  </w:footnote>
  <w:footnote w:id="4">
    <w:p w14:paraId="739A15FF" w14:textId="21108C24" w:rsidR="002E0995" w:rsidRPr="00832FEA" w:rsidRDefault="002E0995" w:rsidP="00832FEA">
      <w:pPr>
        <w:pStyle w:val="FootnoteText"/>
        <w:spacing w:after="0"/>
      </w:pPr>
      <w:r>
        <w:footnoteRef/>
      </w:r>
      <w:r>
        <w:tab/>
        <w:t>Sporočilo Komisije Evropskemu parlamentu, Svetu, Evropskemu ekonomsko-socialnemu odboru in Odboru regij Dogovor o čisti industriji: skupni načrt za konkurenčnost in razogljičenje (COM(2025) 85 final).</w:t>
      </w:r>
    </w:p>
  </w:footnote>
  <w:footnote w:id="5">
    <w:p w14:paraId="64AA097E" w14:textId="5ED1BC3A" w:rsidR="00074F73" w:rsidRPr="00832FEA" w:rsidRDefault="00074F73" w:rsidP="00832FEA">
      <w:pPr>
        <w:pStyle w:val="FootnoteText"/>
        <w:spacing w:after="0"/>
      </w:pPr>
      <w:r>
        <w:footnoteRef/>
      </w:r>
      <w:r>
        <w:tab/>
        <w:t>Predlog uredbe Evropskega parlamenta in Sveta o spremembi uredb (ES) št. 1272/2008, (ES) št. 1223/2009 in (EU) 2019/1009 glede poenostavitve nekaterih zahtev in postopkov za kemične izdelke (COM(2025) 531).</w:t>
      </w:r>
    </w:p>
  </w:footnote>
  <w:footnote w:id="6">
    <w:p w14:paraId="19D45C67" w14:textId="2F2EDD21" w:rsidR="00074F73" w:rsidRPr="002B1829" w:rsidRDefault="00074F73" w:rsidP="00832FEA">
      <w:pPr>
        <w:pStyle w:val="FootnoteText"/>
        <w:spacing w:after="0"/>
      </w:pPr>
      <w:r>
        <w:footnoteRef/>
      </w:r>
      <w:r>
        <w:tab/>
        <w:t>DELEGIRANA UREDBA KOMISIJE (EU) …/... o dopolnitvi Direktive (EU) 2024/1788 Evropskega parlamenta in Sveta z določitvijo metodologije za ocenjevanje prihrankov emisij toplogrednih plinov zaradi nizkoogljičnih goriv, C 2025 (4674).</w:t>
      </w:r>
    </w:p>
  </w:footnote>
  <w:footnote w:id="7">
    <w:p w14:paraId="22D1BCA3" w14:textId="33E60F95" w:rsidR="00074F73" w:rsidRPr="002B1829" w:rsidRDefault="00074F73" w:rsidP="00832FEA">
      <w:pPr>
        <w:pStyle w:val="FootnoteText"/>
        <w:spacing w:after="0"/>
      </w:pPr>
      <w:r>
        <w:rPr>
          <w:rStyle w:val="FootnoteReference"/>
        </w:rPr>
        <w:footnoteRef/>
      </w:r>
      <w:r>
        <w:tab/>
        <w:t>Predlog uredbe Evropskega parlamenta in Sveta o Evropski agenciji za kemikalije ter spremembi uredb (ES) št. 1907/2006, (EU) št. 528/2012, (EU) št. 649/2012 in (EU) 2019/1021 (COM(2025) 386).</w:t>
      </w:r>
    </w:p>
  </w:footnote>
  <w:footnote w:id="8">
    <w:p w14:paraId="487A2B52" w14:textId="073A2B46" w:rsidR="00247342" w:rsidRPr="00654F3D" w:rsidRDefault="00247342" w:rsidP="002B1829">
      <w:pPr>
        <w:pStyle w:val="FootnoteText"/>
        <w:spacing w:after="0"/>
      </w:pPr>
      <w:r>
        <w:rPr>
          <w:rStyle w:val="FootnoteReference"/>
        </w:rPr>
        <w:footnoteRef/>
      </w:r>
      <w:r>
        <w:tab/>
        <w:t>Zlasti obratov za kreking etana, ki so pogosti v ZDA in na Bližnjem vzhodu.</w:t>
      </w:r>
    </w:p>
  </w:footnote>
  <w:footnote w:id="9">
    <w:p w14:paraId="684B8693" w14:textId="458838FC" w:rsidR="00C21C0D" w:rsidRPr="002B1829" w:rsidRDefault="00B01A4F" w:rsidP="002B1829">
      <w:pPr>
        <w:pStyle w:val="FootnoteText"/>
        <w:spacing w:after="0"/>
      </w:pPr>
      <w:r>
        <w:rPr>
          <w:rStyle w:val="FootnoteReference"/>
        </w:rPr>
        <w:footnoteRef/>
      </w:r>
      <w:r>
        <w:t xml:space="preserve"> </w:t>
      </w:r>
      <w:r w:rsidR="00BC3562">
        <w:tab/>
      </w:r>
      <w:r>
        <w:t xml:space="preserve">Med drugim gre za olefine, aromate, metanol, amoniak in klor. </w:t>
      </w:r>
    </w:p>
  </w:footnote>
  <w:footnote w:id="10">
    <w:p w14:paraId="12673430" w14:textId="15FEF6D0" w:rsidR="00E71C1B" w:rsidRPr="002B1829" w:rsidRDefault="00E71C1B" w:rsidP="002B1829">
      <w:pPr>
        <w:pStyle w:val="FootnoteText"/>
        <w:spacing w:after="0"/>
      </w:pPr>
      <w:r>
        <w:rPr>
          <w:rStyle w:val="FootnoteReference"/>
        </w:rPr>
        <w:footnoteRef/>
      </w:r>
      <w:r>
        <w:t xml:space="preserve"> </w:t>
      </w:r>
      <w:r w:rsidR="00BC3562">
        <w:tab/>
      </w:r>
      <w:r>
        <w:t xml:space="preserve">Poročilo CEFIC: </w:t>
      </w:r>
      <w:r>
        <w:rPr>
          <w:i/>
          <w:iCs/>
        </w:rPr>
        <w:t>The Competitiveness of the EU Chemical Industry</w:t>
      </w:r>
      <w:r>
        <w:t xml:space="preserve"> (Konkurenčnost kemijske industrije EU).</w:t>
      </w:r>
    </w:p>
  </w:footnote>
  <w:footnote w:id="11">
    <w:p w14:paraId="742B781D" w14:textId="5CB276E6" w:rsidR="00612845" w:rsidRPr="002B1829" w:rsidRDefault="00612845" w:rsidP="002B1829">
      <w:pPr>
        <w:pStyle w:val="FootnoteText"/>
        <w:spacing w:after="0"/>
      </w:pPr>
      <w:r>
        <w:rPr>
          <w:rStyle w:val="FootnoteReference"/>
        </w:rPr>
        <w:footnoteRef/>
      </w:r>
      <w:r>
        <w:t xml:space="preserve"> </w:t>
      </w:r>
      <w:r w:rsidR="00BC3562">
        <w:tab/>
      </w:r>
      <w:r>
        <w:t>Na primer od gnojil.</w:t>
      </w:r>
    </w:p>
  </w:footnote>
  <w:footnote w:id="12">
    <w:p w14:paraId="4BCB89AD" w14:textId="71A01323" w:rsidR="009C63BE" w:rsidRPr="002B1829" w:rsidRDefault="009C63BE" w:rsidP="00832FEA">
      <w:pPr>
        <w:pStyle w:val="FootnoteText"/>
        <w:spacing w:after="0"/>
      </w:pPr>
      <w:r>
        <w:rPr>
          <w:rStyle w:val="FootnoteReference"/>
        </w:rPr>
        <w:footnoteRef/>
      </w:r>
      <w:r>
        <w:tab/>
        <w:t>V skladu s pravili o konkurenci in mednarodnimi zavezami EU.</w:t>
      </w:r>
    </w:p>
  </w:footnote>
  <w:footnote w:id="13">
    <w:p w14:paraId="68EB75FC" w14:textId="77777777" w:rsidR="00FC6EFF" w:rsidRPr="00C94CEB" w:rsidRDefault="00FC6EFF" w:rsidP="00832FEA">
      <w:pPr>
        <w:pStyle w:val="FootnoteText"/>
        <w:spacing w:after="0"/>
      </w:pPr>
      <w:r>
        <w:rPr>
          <w:rStyle w:val="FootnoteReference"/>
        </w:rPr>
        <w:footnoteRef/>
      </w:r>
      <w:r>
        <w:t xml:space="preserve"> Kritične surovine so obravnavane v informacijskem sistemu za surovine (RMIS): https://rmis.jrc.ec.europa.eu/.</w:t>
      </w:r>
    </w:p>
  </w:footnote>
  <w:footnote w:id="14">
    <w:p w14:paraId="2017DF70" w14:textId="77777777" w:rsidR="003144BF" w:rsidRPr="002B1829" w:rsidRDefault="003144BF">
      <w:pPr>
        <w:pStyle w:val="FootnoteText"/>
      </w:pPr>
      <w:r>
        <w:rPr>
          <w:rStyle w:val="FootnoteReference"/>
        </w:rPr>
        <w:footnoteRef/>
      </w:r>
      <w:r>
        <w:tab/>
        <w:t>Sporočilo Komisije Posodobljena kohezijska politika: vmesni pregled (COM(2025) 163 final z dne 1. aprila 2025).</w:t>
      </w:r>
    </w:p>
  </w:footnote>
  <w:footnote w:id="15">
    <w:p w14:paraId="60A95B24" w14:textId="77777777" w:rsidR="00E51286" w:rsidRPr="00004963" w:rsidRDefault="00E51286" w:rsidP="00E51286">
      <w:pPr>
        <w:pStyle w:val="FootnoteText"/>
      </w:pPr>
      <w:r>
        <w:rPr>
          <w:rStyle w:val="FootnoteReference"/>
        </w:rPr>
        <w:footnoteRef/>
      </w:r>
      <w:r>
        <w:tab/>
        <w:t>V okviru pakta za spretnosti je glavna zaveza regionalnega partnerstva, ki ga vodi Mreža evropskih regij proizvajalk kemikalij, pomagati regijam pri spopadanju z izzivi, ki jih prinaša prehod industrije na zelene in digitalne prakse.</w:t>
      </w:r>
    </w:p>
  </w:footnote>
  <w:footnote w:id="16">
    <w:p w14:paraId="0E9B53A9" w14:textId="5A5D2B57" w:rsidR="00502E12" w:rsidRPr="00D9009E" w:rsidRDefault="00502E12">
      <w:pPr>
        <w:pStyle w:val="FootnoteText"/>
      </w:pPr>
      <w:r>
        <w:rPr>
          <w:rStyle w:val="FootnoteReference"/>
        </w:rPr>
        <w:footnoteRef/>
      </w:r>
      <w:r>
        <w:tab/>
        <w:t xml:space="preserve">Celovit nabor orodij EU za varno in trajnostno e-trgovanje (COM(2025) 37 final). </w:t>
      </w:r>
    </w:p>
  </w:footnote>
  <w:footnote w:id="17">
    <w:p w14:paraId="2878B457" w14:textId="77777777" w:rsidR="00F968F0" w:rsidRPr="00004963" w:rsidRDefault="00F968F0" w:rsidP="00F968F0">
      <w:pPr>
        <w:pStyle w:val="FootnoteText"/>
      </w:pPr>
      <w:r>
        <w:rPr>
          <w:rStyle w:val="FootnoteReference"/>
        </w:rPr>
        <w:footnoteRef/>
      </w:r>
      <w:r>
        <w:tab/>
        <w:t>COM(2025) 500 final.</w:t>
      </w:r>
    </w:p>
  </w:footnote>
  <w:footnote w:id="18">
    <w:p w14:paraId="32397CF0" w14:textId="5BC8D6C4" w:rsidR="0015319D" w:rsidRPr="00414E4C" w:rsidRDefault="00B01A4F" w:rsidP="0015319D">
      <w:pPr>
        <w:pStyle w:val="FootnoteText"/>
      </w:pPr>
      <w:r>
        <w:rPr>
          <w:rStyle w:val="FootnoteReference"/>
        </w:rPr>
        <w:footnoteRef/>
      </w:r>
      <w:r>
        <w:t xml:space="preserve"> Glej tudi sporočilo Komisije Celovit nabor orodij EU za varno in trajnostno e-trgovanje (COM(2025) 37 final z dne 5. februarja 2025, str. 12). </w:t>
      </w:r>
    </w:p>
  </w:footnote>
  <w:footnote w:id="19">
    <w:p w14:paraId="794ADDC1" w14:textId="77777777" w:rsidR="002E0995" w:rsidRPr="00B4173E" w:rsidRDefault="002E0995" w:rsidP="00832FEA">
      <w:pPr>
        <w:pStyle w:val="FootnoteText"/>
        <w:spacing w:after="0"/>
      </w:pPr>
      <w:r>
        <w:rPr>
          <w:rStyle w:val="FootnoteReference"/>
        </w:rPr>
        <w:footnoteRef/>
      </w:r>
      <w:r>
        <w:tab/>
        <w:t>Sporočilo Komisije Evropskemu parlamentu, Svetu, Evropskemu ekonomsko-socialnemu odboru in Odboru regij Akcijski načrt za cenovno dostopno energijo. Izkoriščanje dejanske vrednosti naše energetske unije za zagotovitev cenovno dostopne, učinkovite in čiste energije za vse Evropejce (COM(2025) 79 final).</w:t>
      </w:r>
    </w:p>
  </w:footnote>
  <w:footnote w:id="20">
    <w:p w14:paraId="640190F9" w14:textId="656846AD" w:rsidR="00B460AB" w:rsidRPr="002B1829" w:rsidRDefault="00B460AB" w:rsidP="00832FEA">
      <w:pPr>
        <w:pStyle w:val="FootnoteText"/>
        <w:spacing w:after="0"/>
      </w:pPr>
      <w:r>
        <w:rPr>
          <w:rStyle w:val="FootnoteReference"/>
        </w:rPr>
        <w:footnoteRef/>
      </w:r>
      <w:r>
        <w:tab/>
        <w:t>Sporočilo Komisije Smernice za nekatere ukrepe državne pomoči v okviru sistema za trgovanje s pravicami do emisije toplogrednih plinov po letu 2021, C(2020) 6400 final.</w:t>
      </w:r>
    </w:p>
  </w:footnote>
  <w:footnote w:id="21">
    <w:p w14:paraId="77B81AF3" w14:textId="672125ED" w:rsidR="008A0D19" w:rsidRPr="008A0D19" w:rsidRDefault="008A0D19" w:rsidP="00832FEA">
      <w:pPr>
        <w:pStyle w:val="FootnoteText"/>
        <w:spacing w:after="0"/>
      </w:pPr>
      <w:r>
        <w:rPr>
          <w:rStyle w:val="FootnoteReference"/>
        </w:rPr>
        <w:footnoteRef/>
      </w:r>
      <w:r>
        <w:tab/>
        <w:t>Sporočilo Komisije Okvir za ukrepe državne pomoči v podporo dogovoru o čisti industriji (okvir za državno pomoč v okviru dogovora o čisti industriji), C(2025) 7600.</w:t>
      </w:r>
    </w:p>
  </w:footnote>
  <w:footnote w:id="22">
    <w:p w14:paraId="2DB103D2" w14:textId="77777777" w:rsidR="008C23B7" w:rsidRPr="00614E75" w:rsidRDefault="008C23B7" w:rsidP="00832FEA">
      <w:pPr>
        <w:pStyle w:val="FootnoteText"/>
        <w:spacing w:after="0"/>
      </w:pPr>
      <w:r>
        <w:rPr>
          <w:rStyle w:val="FootnoteReference"/>
        </w:rPr>
        <w:footnoteRef/>
      </w:r>
      <w:r>
        <w:tab/>
        <w:t>Uredba (EU) 2024/1735 Evropskega parlamenta in Sveta z dne 13. junija 2024 o vzpostavitvi okvira ukrepov za krepitev ekosistema proizvodnje neto ničelnih tehnologij Evrope (UL L, 2024/1735, 28.6.2024).</w:t>
      </w:r>
    </w:p>
  </w:footnote>
  <w:footnote w:id="23">
    <w:p w14:paraId="7AEC58B7" w14:textId="77777777" w:rsidR="008C23B7" w:rsidRDefault="008C23B7" w:rsidP="00832FEA">
      <w:pPr>
        <w:pStyle w:val="FootnoteText"/>
        <w:spacing w:after="0"/>
      </w:pPr>
      <w:r>
        <w:rPr>
          <w:rStyle w:val="FootnoteReference"/>
        </w:rPr>
        <w:footnoteRef/>
      </w:r>
      <w:r>
        <w:tab/>
        <w:t>Direktiva 2010/75/EU Evropskega parlamenta in Sveta z dne 24. novembra 2010 o industrijskih emisijah in emisijah iz živinoreje (celovito preprečevanje in nadzorovanje onesnaževanja).</w:t>
      </w:r>
    </w:p>
  </w:footnote>
  <w:footnote w:id="24">
    <w:p w14:paraId="57E890C6" w14:textId="7701B693" w:rsidR="008A0D19" w:rsidRPr="002B1829" w:rsidRDefault="008A0D19" w:rsidP="00832FEA">
      <w:pPr>
        <w:pStyle w:val="FootnoteText"/>
        <w:spacing w:after="0"/>
      </w:pPr>
      <w:r>
        <w:rPr>
          <w:rStyle w:val="FootnoteReference"/>
        </w:rPr>
        <w:footnoteRef/>
      </w:r>
      <w:r>
        <w:tab/>
        <w:t>Kakor je bila spremenjena z Direktivo (EU) 2024/1785.</w:t>
      </w:r>
    </w:p>
  </w:footnote>
  <w:footnote w:id="25">
    <w:p w14:paraId="0D371E53" w14:textId="60C1C8EA" w:rsidR="00DA1523" w:rsidRPr="00D9009E" w:rsidRDefault="00DA1523">
      <w:pPr>
        <w:pStyle w:val="FootnoteText"/>
      </w:pPr>
      <w:r>
        <w:rPr>
          <w:rStyle w:val="FootnoteReference"/>
        </w:rPr>
        <w:footnoteRef/>
      </w:r>
      <w:r>
        <w:tab/>
      </w:r>
      <w:hyperlink r:id="rId1" w:history="1">
        <w:r>
          <w:rPr>
            <w:rStyle w:val="Hyperlink"/>
          </w:rPr>
          <w:t>cfde57b3-d80f-43e1-9ee4-cd96c42c6ca8_en</w:t>
        </w:r>
      </w:hyperlink>
      <w:r>
        <w:t xml:space="preserve"> </w:t>
      </w:r>
    </w:p>
  </w:footnote>
  <w:footnote w:id="26">
    <w:p w14:paraId="171B2CDD" w14:textId="77777777" w:rsidR="002E0995" w:rsidRPr="00B01A4F" w:rsidRDefault="002E0995" w:rsidP="002E0995">
      <w:pPr>
        <w:pStyle w:val="FootnoteText"/>
      </w:pPr>
      <w:r>
        <w:rPr>
          <w:rStyle w:val="FootnoteReference"/>
        </w:rPr>
        <w:footnoteRef/>
      </w:r>
      <w:r>
        <w:tab/>
        <w:t>Sporočilo Komisije Evropskemu parlamentu, Svetu, Evropskemu ekonomsko-socialnemu odboru in Odboru regij Gradnja prihodnosti z naravo: spodbujanje biotehnologije in bioproizvodnje v EU (COM(2024) 137 final).</w:t>
      </w:r>
    </w:p>
  </w:footnote>
  <w:footnote w:id="27">
    <w:p w14:paraId="5FD25CED" w14:textId="77777777" w:rsidR="00480EFE" w:rsidRPr="002B1829" w:rsidRDefault="00480EFE" w:rsidP="00832FEA">
      <w:pPr>
        <w:pStyle w:val="FootnoteText"/>
        <w:spacing w:after="0"/>
      </w:pPr>
      <w:r>
        <w:rPr>
          <w:rStyle w:val="FootnoteReference"/>
          <w:rFonts w:eastAsiaTheme="majorEastAsia"/>
        </w:rPr>
        <w:footnoteRef/>
      </w:r>
      <w:r>
        <w:tab/>
        <w:t>Sporočilo Komisije Evropskemu parlamentu, Svetu, Evropskemu ekonomsko-socialnemu odboru in Odboru regij Gradnja prihodnosti z naravo: spodbujanje biotehnologije in bioproizvodnje v EU (COM(2024) 137 final).</w:t>
      </w:r>
    </w:p>
  </w:footnote>
  <w:footnote w:id="28">
    <w:p w14:paraId="7C233C83" w14:textId="58213032" w:rsidR="00B01A4F" w:rsidRPr="002B1829" w:rsidRDefault="00B01A4F" w:rsidP="00832FEA">
      <w:pPr>
        <w:pStyle w:val="FootnoteText"/>
        <w:spacing w:after="0"/>
      </w:pPr>
      <w:r>
        <w:rPr>
          <w:rStyle w:val="FootnoteReference"/>
        </w:rPr>
        <w:footnoteRef/>
      </w:r>
      <w:r>
        <w:tab/>
        <w:t>Glej tudi vizijo za kmetijstvo in prehrano, sprejeto februarja 2025, v kateri so določene perspektive za širitev biogospodarstva, ovrednotenje stranskih proizvodov in odpadkov, pospešitev dostopa biopesticidov do trga ter podporo uvajanju nizkoogljičnih gnojil iz recikliranih hranil in digestata iz bioplina.</w:t>
      </w:r>
    </w:p>
  </w:footnote>
  <w:footnote w:id="29">
    <w:p w14:paraId="0894DE79" w14:textId="77777777" w:rsidR="002E0995" w:rsidRPr="00467819" w:rsidRDefault="002E0995" w:rsidP="00832FEA">
      <w:pPr>
        <w:pStyle w:val="FootnoteText"/>
        <w:spacing w:after="0"/>
      </w:pPr>
      <w:r>
        <w:rPr>
          <w:rStyle w:val="FootnoteReference"/>
        </w:rPr>
        <w:footnoteRef/>
      </w:r>
      <w:r>
        <w:tab/>
        <w:t>Direktiva (EU) 2019/904 Evropskega parlamenta in Sveta z dne 5. junija 2019 o zmanjšanju vpliva nekaterih plastičnih proizvodov na okolje (UL L 155, 12.6.2019, str. 1).</w:t>
      </w:r>
    </w:p>
  </w:footnote>
  <w:footnote w:id="30">
    <w:p w14:paraId="14AD184C" w14:textId="77777777" w:rsidR="008B729C" w:rsidRPr="00832FEA" w:rsidRDefault="008B729C" w:rsidP="00832FEA">
      <w:pPr>
        <w:pStyle w:val="FootnoteText"/>
        <w:spacing w:after="0"/>
      </w:pPr>
      <w:r>
        <w:rPr>
          <w:rStyle w:val="FootnoteReference"/>
          <w:rFonts w:eastAsiaTheme="majorEastAsia"/>
        </w:rPr>
        <w:footnoteRef/>
      </w:r>
      <w:r>
        <w:tab/>
        <w:t>Sporočilo Komisije Evropskemu parlamentu, Svetu, Evropskemu ekonomsko-socialnemu odboru in Odboru regij Na poti k ambicioznemu industrijskemu upravljanju ogljika za EU (COM(2024) 62 final).</w:t>
      </w:r>
    </w:p>
  </w:footnote>
  <w:footnote w:id="31">
    <w:p w14:paraId="6440C4D5" w14:textId="77777777" w:rsidR="008C23B7" w:rsidRPr="00681619" w:rsidRDefault="008C23B7" w:rsidP="00832FEA">
      <w:pPr>
        <w:pStyle w:val="FootnoteText"/>
        <w:spacing w:after="0"/>
        <w:rPr>
          <w:sz w:val="16"/>
          <w:szCs w:val="16"/>
        </w:rPr>
      </w:pPr>
      <w:r>
        <w:rPr>
          <w:rStyle w:val="FootnoteReference"/>
          <w:rFonts w:eastAsiaTheme="majorEastAsia"/>
        </w:rPr>
        <w:footnoteRef/>
      </w:r>
      <w:r>
        <w:tab/>
        <w:t>Sežiganje odpadkov in drugi postopki ravnanja z odpadki, zlasti odlaganje na odlagališčih, ki povzročajo emisije metana in dušikovega oksida.</w:t>
      </w:r>
      <w:r>
        <w:rPr>
          <w:sz w:val="16"/>
        </w:rPr>
        <w:t xml:space="preserve"> </w:t>
      </w:r>
    </w:p>
  </w:footnote>
  <w:footnote w:id="32">
    <w:p w14:paraId="080A06FF" w14:textId="09442A88" w:rsidR="008C23B7" w:rsidRPr="00832FEA" w:rsidRDefault="00B01A4F" w:rsidP="008C23B7">
      <w:pPr>
        <w:pStyle w:val="FootnoteText"/>
        <w:spacing w:after="0"/>
        <w:ind w:left="0"/>
        <w:contextualSpacing/>
      </w:pPr>
      <w:r>
        <w:rPr>
          <w:rStyle w:val="FootnoteReference"/>
          <w:sz w:val="16"/>
          <w:szCs w:val="16"/>
        </w:rPr>
        <w:footnoteRef/>
      </w:r>
      <w:r>
        <w:rPr>
          <w:sz w:val="16"/>
        </w:rPr>
        <w:t xml:space="preserve"> </w:t>
      </w:r>
      <w:r w:rsidR="00BC3562">
        <w:rPr>
          <w:sz w:val="16"/>
        </w:rPr>
        <w:tab/>
      </w:r>
      <w:r>
        <w:rPr>
          <w:sz w:val="16"/>
        </w:rPr>
        <w:t>(</w:t>
      </w:r>
      <w:r>
        <w:t>Skupno podjetje za krožno Evropo na biološki osnovi (CBE JU) je javno-zasebno partnerstvo v vrednosti 2 milijard EUR med EU in Konzorcijem industrij na biološki osnovi (BIC). Financira projekte za spodbujanje konkurenčnih krožnih industrij na biološki osnovi v EU. Skupno podjetje za krožno Evropo na biološki osnovi se financira iz večletnega finančnega okvira za obdobje 2021–2027 in deluje v skladu s pravili programa Obzorje Evropa za obdobje 2021–2031.</w:t>
      </w:r>
    </w:p>
  </w:footnote>
  <w:footnote w:id="33">
    <w:p w14:paraId="03BB077B" w14:textId="17205264" w:rsidR="008C23B7" w:rsidRPr="00832FEA" w:rsidRDefault="00B01A4F" w:rsidP="008C23B7">
      <w:pPr>
        <w:pStyle w:val="FootnoteText"/>
        <w:spacing w:after="0"/>
        <w:ind w:left="0"/>
        <w:contextualSpacing/>
      </w:pPr>
      <w:r>
        <w:rPr>
          <w:rStyle w:val="FootnoteReference"/>
        </w:rPr>
        <w:footnoteRef/>
      </w:r>
      <w:r>
        <w:t xml:space="preserve"> </w:t>
      </w:r>
      <w:r w:rsidR="00BC3562">
        <w:tab/>
      </w:r>
      <w:r>
        <w:t xml:space="preserve">Cilj partnerstva Processes4Planet (P4Planet) je preoblikovati predelovalne industrije EU, da bi do leta 2050 dosegli krožnost in splošno podnebno nevtralnost na ravni EU, hkrati pa povečali njihovo svetovno konkurenčnost. P4Planet je javno-zasebno partnerstvo, vzpostavljeno med A.SPIRE (kot zasebnim subjektom) in Komisijo v okviru sklopa 4 (Digitalno področje, industrija in vesolje) programa Obzorje Evropa. </w:t>
      </w:r>
      <w:hyperlink r:id="rId2" w:history="1">
        <w:r>
          <w:rPr>
            <w:rStyle w:val="Hyperlink"/>
          </w:rPr>
          <w:t>https://www.aspire2050.eu/p4planet/about-p4planet</w:t>
        </w:r>
      </w:hyperlink>
      <w:r>
        <w:t xml:space="preserve">. </w:t>
      </w:r>
    </w:p>
  </w:footnote>
  <w:footnote w:id="34">
    <w:p w14:paraId="391ABEEB" w14:textId="714F462D" w:rsidR="008C23B7" w:rsidRPr="00A831C8" w:rsidRDefault="00B01A4F" w:rsidP="008C23B7">
      <w:pPr>
        <w:pStyle w:val="FootnoteText"/>
        <w:spacing w:after="0"/>
        <w:ind w:left="0"/>
        <w:contextualSpacing/>
      </w:pPr>
      <w:r>
        <w:rPr>
          <w:rStyle w:val="FootnoteReference"/>
        </w:rPr>
        <w:footnoteRef/>
      </w:r>
      <w:r>
        <w:t xml:space="preserve"> </w:t>
      </w:r>
      <w:r w:rsidR="00BC3562">
        <w:tab/>
      </w:r>
      <w:r>
        <w:t>Inovativni napredni materiali za Evropo (IAM4EU) so javno-zasebno partnerstvo v okviru programa Obzorje Evropa za obdobje 2025–2027, katerega cilj je okrepiti inovativnost naprednih materialov, vključno s proizvodnjo, procesi in trajnostnostjo.</w:t>
      </w:r>
    </w:p>
  </w:footnote>
  <w:footnote w:id="35">
    <w:p w14:paraId="6AEBF2BB" w14:textId="77777777" w:rsidR="002E0995" w:rsidRPr="00531D03" w:rsidRDefault="002E0995" w:rsidP="00832FEA">
      <w:pPr>
        <w:pStyle w:val="FootnoteText"/>
        <w:spacing w:after="0"/>
      </w:pPr>
      <w:r>
        <w:rPr>
          <w:rStyle w:val="FootnoteReference"/>
        </w:rPr>
        <w:footnoteRef/>
      </w:r>
      <w:r>
        <w:tab/>
        <w:t>Predlog direktive Evropskega parlamenta in Sveta o spremembi direktiv 2006/43/ES, 2013/34/EU, (EU) 2022/2464 in (EU) 2024/1760 v zvezi z določenimi zahtevami glede poročanja podjetij o trajnostnosti in skrbnega pregleda v podjetjih glede trajnostnosti (COM(2025) 81 final).</w:t>
      </w:r>
    </w:p>
  </w:footnote>
  <w:footnote w:id="36">
    <w:p w14:paraId="07B0E060" w14:textId="77777777" w:rsidR="00602F4F" w:rsidRPr="00726590" w:rsidRDefault="00602F4F" w:rsidP="00832FEA">
      <w:pPr>
        <w:pStyle w:val="FootnoteText"/>
        <w:spacing w:after="0"/>
      </w:pPr>
      <w:r>
        <w:rPr>
          <w:rStyle w:val="FootnoteReference"/>
        </w:rPr>
        <w:footnoteRef/>
      </w:r>
      <w:r>
        <w:tab/>
        <w:t xml:space="preserve">Uredba (ES) št. 1272/2008 Evropskega parlamenta in Sveta z dne 16. decembra 2008 o razvrščanju, označevanju in pakiranju snovi ter zmesi (UL L 353, 31.12.2008, str. 1). </w:t>
      </w:r>
    </w:p>
  </w:footnote>
  <w:footnote w:id="37">
    <w:p w14:paraId="279C80EB" w14:textId="77777777" w:rsidR="00602F4F" w:rsidRPr="00726590" w:rsidRDefault="00602F4F" w:rsidP="00832FEA">
      <w:pPr>
        <w:pStyle w:val="FootnoteText"/>
        <w:spacing w:after="0"/>
      </w:pPr>
      <w:r>
        <w:rPr>
          <w:rStyle w:val="FootnoteReference"/>
        </w:rPr>
        <w:footnoteRef/>
      </w:r>
      <w:r>
        <w:tab/>
        <w:t>Uredba (EU) 2019/1009 Evropskega parlamenta in Sveta z dne 5. junija 2019 o določitvi pravil o omogočanju dostopnosti sredstev za gnojenje EU na trgu (UL L 170, 25.6.2019, str. 1).</w:t>
      </w:r>
    </w:p>
  </w:footnote>
  <w:footnote w:id="38">
    <w:p w14:paraId="3A0A7A22" w14:textId="77777777" w:rsidR="00602F4F" w:rsidRPr="00726590" w:rsidRDefault="00602F4F" w:rsidP="00832FEA">
      <w:pPr>
        <w:pStyle w:val="FootnoteText"/>
        <w:spacing w:after="0"/>
      </w:pPr>
      <w:r>
        <w:rPr>
          <w:rStyle w:val="FootnoteReference"/>
        </w:rPr>
        <w:footnoteRef/>
      </w:r>
      <w:r>
        <w:tab/>
        <w:t>Uredba (ES) št. 1223/2009 Evropskega parlamenta in Sveta z dne 30. novembra 2009 o kozmetičnih izdelkih (UL L 342, 22.12.2009, str. 59).</w:t>
      </w:r>
    </w:p>
  </w:footnote>
  <w:footnote w:id="39">
    <w:p w14:paraId="6A05FFF8" w14:textId="7593EDF7" w:rsidR="002B2462" w:rsidRPr="002B1829" w:rsidRDefault="002B2462">
      <w:pPr>
        <w:pStyle w:val="FootnoteText"/>
      </w:pPr>
      <w:r>
        <w:rPr>
          <w:rStyle w:val="FootnoteReference"/>
        </w:rPr>
        <w:footnoteRef/>
      </w:r>
      <w:r>
        <w:tab/>
        <w:t>Delegirana uredba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2023/2486, 21.11.2023).</w:t>
      </w:r>
    </w:p>
  </w:footnote>
  <w:footnote w:id="40">
    <w:p w14:paraId="78CBDD40" w14:textId="77777777" w:rsidR="002E0995" w:rsidRPr="003C239F" w:rsidRDefault="002E0995" w:rsidP="002E0995">
      <w:pPr>
        <w:pStyle w:val="FootnoteText"/>
      </w:pPr>
      <w:r>
        <w:rPr>
          <w:rStyle w:val="FootnoteReference"/>
        </w:rPr>
        <w:footnoteRef/>
      </w:r>
      <w:r>
        <w:tab/>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442, 9.12.2021, str. 1).</w:t>
      </w:r>
    </w:p>
  </w:footnote>
  <w:footnote w:id="41">
    <w:p w14:paraId="15902962" w14:textId="77777777" w:rsidR="002E0995" w:rsidRPr="00F01C09" w:rsidRDefault="002E0995" w:rsidP="002E0995">
      <w:pPr>
        <w:pStyle w:val="FootnoteText"/>
      </w:pPr>
      <w:r>
        <w:rPr>
          <w:rStyle w:val="FootnoteReference"/>
        </w:rPr>
        <w:footnoteRef/>
      </w:r>
      <w:r>
        <w:t xml:space="preserve"> Uredba (ES) št. 1907/2006 Evropskega parlamenta in Sveta z dne 18. decembra 2006 o registraciji, evalvaciji, avtorizaciji in omejevanju kemikalij (UL L 396, 30.12.2006, str. 1).</w:t>
      </w:r>
    </w:p>
  </w:footnote>
  <w:footnote w:id="42">
    <w:p w14:paraId="7BFBAFCA" w14:textId="337DD369" w:rsidR="00433B9E" w:rsidRPr="00433B9E" w:rsidRDefault="00B2407C">
      <w:pPr>
        <w:pStyle w:val="FootnoteText"/>
      </w:pPr>
      <w:r>
        <w:rPr>
          <w:rStyle w:val="FootnoteReference"/>
        </w:rPr>
        <w:footnoteRef/>
      </w:r>
      <w:r>
        <w:t xml:space="preserve"> </w:t>
      </w:r>
      <w:r w:rsidR="00BC3562">
        <w:tab/>
      </w:r>
      <w:r>
        <w:t>Glej tudi sporočilo o zbirnem svežnju za obrambno pripravljenost (COM(2025) 820 final).</w:t>
      </w:r>
    </w:p>
  </w:footnote>
  <w:footnote w:id="43">
    <w:p w14:paraId="33B432FE" w14:textId="025F9639" w:rsidR="000578A4" w:rsidRPr="00866C76" w:rsidRDefault="000578A4">
      <w:pPr>
        <w:pStyle w:val="FootnoteText"/>
      </w:pPr>
      <w:r>
        <w:rPr>
          <w:rStyle w:val="FootnoteReference"/>
        </w:rPr>
        <w:footnoteRef/>
      </w:r>
      <w:r>
        <w:tab/>
        <w:t>Pet nacionalnih organov (Danske, Nemčije, Nizozemske, Švedske in Norveške) je januarja 2023 agenciji ECHA predložilo dokumentacijo za omejitev za vse PFAS.</w:t>
      </w:r>
    </w:p>
  </w:footnote>
  <w:footnote w:id="44">
    <w:p w14:paraId="6620E883" w14:textId="7D242D05" w:rsidR="005A402F" w:rsidRPr="005A402F" w:rsidRDefault="00B2407C">
      <w:pPr>
        <w:pStyle w:val="FootnoteText"/>
      </w:pPr>
      <w:r>
        <w:rPr>
          <w:rStyle w:val="FootnoteReference"/>
        </w:rPr>
        <w:footnoteRef/>
      </w:r>
      <w:r>
        <w:t xml:space="preserve"> </w:t>
      </w:r>
      <w:r w:rsidR="00BC3562">
        <w:tab/>
      </w:r>
      <w:r>
        <w:t>Sporočilo Komisije o vodilnih merilih in načelih za koncept bistvene uporabe v zakonodaji EU o kemikalijah (C/2024/2894).</w:t>
      </w:r>
    </w:p>
  </w:footnote>
  <w:footnote w:id="45">
    <w:p w14:paraId="016984B4" w14:textId="6FE01CC3" w:rsidR="00F466B8" w:rsidRPr="00BC3562" w:rsidRDefault="00F466B8">
      <w:pPr>
        <w:pStyle w:val="FootnoteText"/>
      </w:pPr>
      <w:r>
        <w:rPr>
          <w:rStyle w:val="FootnoteReference"/>
        </w:rPr>
        <w:footnoteRef/>
      </w:r>
      <w:r>
        <w:tab/>
        <w:t>Glej Evropski pakt za oceane (COM(2025) 281 final, str. 8).</w:t>
      </w:r>
    </w:p>
  </w:footnote>
  <w:footnote w:id="46">
    <w:p w14:paraId="511E42A0" w14:textId="015D7607" w:rsidR="00115A65" w:rsidRPr="002B1829" w:rsidRDefault="00115A65">
      <w:pPr>
        <w:pStyle w:val="FootnoteText"/>
      </w:pPr>
      <w:r>
        <w:rPr>
          <w:rStyle w:val="FootnoteReference"/>
        </w:rPr>
        <w:footnoteRef/>
      </w:r>
      <w:r>
        <w:tab/>
        <w:t>Glej tudi evropsko strategijo za odpornost v zvezi z vodo (COM(2025) 280 final, str. 5).</w:t>
      </w:r>
    </w:p>
  </w:footnote>
  <w:footnote w:id="47">
    <w:p w14:paraId="5690448E" w14:textId="77777777" w:rsidR="002E0995" w:rsidRPr="00740439" w:rsidRDefault="002E0995" w:rsidP="002E0995">
      <w:pPr>
        <w:pStyle w:val="FootnoteText"/>
        <w:rPr>
          <w:b/>
          <w:bCs/>
        </w:rPr>
      </w:pPr>
      <w:r>
        <w:rPr>
          <w:rStyle w:val="FootnoteReference"/>
        </w:rPr>
        <w:footnoteRef/>
      </w:r>
      <w:r>
        <w:tab/>
        <w:t>Direktiva 2004/37/ES Evropskega parlamenta in Sveta z dne 29. aprila 2004 o varovanju delavcev pred nevarnostmi zaradi izpostavljenosti rakotvornim ali mutagenim snovem pri delu (šesta posebna direktiva v skladu s členom 16(1) Direktive Sveta 89/391/EGS) (UL L 158, 30.4.2004).</w:t>
      </w:r>
    </w:p>
  </w:footnote>
  <w:footnote w:id="48">
    <w:p w14:paraId="77A2DF03" w14:textId="77777777" w:rsidR="002E0995" w:rsidRPr="00740439" w:rsidRDefault="002E0995" w:rsidP="002E0995">
      <w:pPr>
        <w:pStyle w:val="FootnoteText"/>
      </w:pPr>
      <w:r>
        <w:rPr>
          <w:rStyle w:val="FootnoteReference"/>
        </w:rPr>
        <w:footnoteRef/>
      </w:r>
      <w:r>
        <w:tab/>
        <w:t>Direktiva Sveta 98/24/ES z dne 7. aprila 1998 o varovanju zdravja in zagotavljanju varnosti delavcev pred tveganji zaradi izpostavljenosti kemičnim dejavnikom pri delu (štirinajsta posebna direktiva v smislu člena 16(1) Direktive 89/391/EGS) (UL L 131, 5.5.1998, str. 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D7A86" w14:textId="77777777" w:rsidR="00C34468" w:rsidRPr="00C34468" w:rsidRDefault="00C34468" w:rsidP="00C34468">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3E0F3" w14:textId="77777777" w:rsidR="00C34468" w:rsidRPr="00C34468" w:rsidRDefault="00C34468" w:rsidP="00C3446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AA0DD" w14:textId="77777777" w:rsidR="00C34468" w:rsidRPr="00C34468" w:rsidRDefault="00C34468" w:rsidP="00C3446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C0AAD" w14:textId="77777777" w:rsidR="00F84713" w:rsidRPr="00F84713" w:rsidRDefault="00F84713" w:rsidP="00F84713">
    <w:pPr>
      <w:pStyle w:val="HeaderCoverPag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E36E7" w14:textId="77777777" w:rsidR="00F84713" w:rsidRDefault="00F847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AFDFB" w14:textId="77777777" w:rsidR="00F84713" w:rsidRDefault="00F84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2C4"/>
    <w:multiLevelType w:val="hybridMultilevel"/>
    <w:tmpl w:val="D26C0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692015"/>
    <w:multiLevelType w:val="hybridMultilevel"/>
    <w:tmpl w:val="F176E5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7A40B3"/>
    <w:multiLevelType w:val="hybridMultilevel"/>
    <w:tmpl w:val="2EB68C70"/>
    <w:lvl w:ilvl="0" w:tplc="18090001">
      <w:start w:val="1"/>
      <w:numFmt w:val="bullet"/>
      <w:lvlText w:val=""/>
      <w:lvlJc w:val="left"/>
      <w:pPr>
        <w:ind w:left="720" w:hanging="360"/>
      </w:pPr>
      <w:rPr>
        <w:rFonts w:ascii="Symbol" w:hAnsi="Symbol" w:hint="default"/>
      </w:rPr>
    </w:lvl>
    <w:lvl w:ilvl="1" w:tplc="28B4094A">
      <w:numFmt w:val="bullet"/>
      <w:lvlText w:val="•"/>
      <w:lvlJc w:val="left"/>
      <w:pPr>
        <w:ind w:left="1800" w:hanging="72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2DFA4414"/>
    <w:name w:val="ListDash4Numbering"/>
    <w:lvl w:ilvl="0">
      <w:start w:val="1"/>
      <w:numFmt w:val="bullet"/>
      <w:pStyle w:val="ListDash4"/>
      <w:lvlText w:val="–"/>
      <w:lvlJc w:val="left"/>
      <w:pPr>
        <w:tabs>
          <w:tab w:val="num" w:pos="1485"/>
        </w:tabs>
        <w:ind w:left="1485" w:hanging="283"/>
      </w:pPr>
      <w:rPr>
        <w:rFonts w:ascii="Times New Roman" w:hAnsi="Times New Roman" w:hint="default"/>
      </w:rPr>
    </w:lvl>
    <w:lvl w:ilvl="1">
      <w:start w:val="1"/>
      <w:numFmt w:val="bullet"/>
      <w:pStyle w:val="ListDash4Level2"/>
      <w:lvlText w:val="–"/>
      <w:lvlJc w:val="left"/>
      <w:pPr>
        <w:tabs>
          <w:tab w:val="num" w:pos="1769"/>
        </w:tabs>
        <w:ind w:left="1769" w:hanging="284"/>
      </w:pPr>
      <w:rPr>
        <w:rFonts w:ascii="Times New Roman" w:hAnsi="Times New Roman" w:hint="default"/>
      </w:rPr>
    </w:lvl>
    <w:lvl w:ilvl="2">
      <w:start w:val="1"/>
      <w:numFmt w:val="bullet"/>
      <w:pStyle w:val="ListDash4Level3"/>
      <w:lvlText w:val="–"/>
      <w:lvlJc w:val="left"/>
      <w:pPr>
        <w:tabs>
          <w:tab w:val="num" w:pos="2052"/>
        </w:tabs>
        <w:ind w:left="2052" w:hanging="283"/>
      </w:pPr>
      <w:rPr>
        <w:rFonts w:ascii="Times New Roman" w:hAnsi="Times New Roman" w:hint="default"/>
      </w:rPr>
    </w:lvl>
    <w:lvl w:ilvl="3">
      <w:start w:val="1"/>
      <w:numFmt w:val="bullet"/>
      <w:pStyle w:val="ListDash4Level4"/>
      <w:lvlText w:val="–"/>
      <w:lvlJc w:val="left"/>
      <w:pPr>
        <w:tabs>
          <w:tab w:val="num" w:pos="2336"/>
        </w:tabs>
        <w:ind w:left="233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FB7115"/>
    <w:multiLevelType w:val="multilevel"/>
    <w:tmpl w:val="84202F3E"/>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hint="default"/>
      </w:rPr>
    </w:lvl>
    <w:lvl w:ilvl="3">
      <w:start w:val="1"/>
      <w:numFmt w:val="bullet"/>
      <w:pStyle w:val="ListNumber3Level4"/>
      <w:lvlText w:val=""/>
      <w:lvlJc w:val="left"/>
      <w:pPr>
        <w:tabs>
          <w:tab w:val="num" w:pos="4037"/>
        </w:tabs>
        <w:ind w:left="403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0B7201"/>
    <w:multiLevelType w:val="multilevel"/>
    <w:tmpl w:val="443895BE"/>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0B8345"/>
    <w:multiLevelType w:val="multilevel"/>
    <w:tmpl w:val="6AD295E8"/>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hint="default"/>
      </w:rPr>
    </w:lvl>
    <w:lvl w:ilvl="3">
      <w:start w:val="1"/>
      <w:numFmt w:val="bullet"/>
      <w:pStyle w:val="TableListNumberLevel4"/>
      <w:lvlText w:val=""/>
      <w:lvlJc w:val="left"/>
      <w:pPr>
        <w:tabs>
          <w:tab w:val="num" w:pos="1814"/>
        </w:tabs>
        <w:ind w:left="1814" w:hanging="453"/>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62685D"/>
    <w:multiLevelType w:val="multilevel"/>
    <w:tmpl w:val="55528622"/>
    <w:name w:val="ListBullet4Numbering"/>
    <w:lvl w:ilvl="0">
      <w:start w:val="1"/>
      <w:numFmt w:val="bullet"/>
      <w:pStyle w:val="ListBullet4"/>
      <w:lvlText w:val=""/>
      <w:lvlJc w:val="left"/>
      <w:pPr>
        <w:tabs>
          <w:tab w:val="num" w:pos="1485"/>
        </w:tabs>
        <w:ind w:left="1485" w:hanging="283"/>
      </w:pPr>
      <w:rPr>
        <w:rFonts w:ascii="Symbol" w:hAnsi="Symbol" w:hint="default"/>
      </w:rPr>
    </w:lvl>
    <w:lvl w:ilvl="1">
      <w:start w:val="1"/>
      <w:numFmt w:val="bullet"/>
      <w:pStyle w:val="ListBullet4Level2"/>
      <w:lvlText w:val=""/>
      <w:lvlJc w:val="left"/>
      <w:pPr>
        <w:tabs>
          <w:tab w:val="num" w:pos="1769"/>
        </w:tabs>
        <w:ind w:left="1769" w:hanging="284"/>
      </w:pPr>
      <w:rPr>
        <w:rFonts w:ascii="Symbol" w:hAnsi="Symbol" w:hint="default"/>
      </w:rPr>
    </w:lvl>
    <w:lvl w:ilvl="2">
      <w:start w:val="1"/>
      <w:numFmt w:val="bullet"/>
      <w:pStyle w:val="ListBullet4Level3"/>
      <w:lvlText w:val=""/>
      <w:lvlJc w:val="left"/>
      <w:pPr>
        <w:tabs>
          <w:tab w:val="num" w:pos="2052"/>
        </w:tabs>
        <w:ind w:left="2052" w:hanging="283"/>
      </w:pPr>
      <w:rPr>
        <w:rFonts w:ascii="Symbol" w:hAnsi="Symbol" w:hint="default"/>
      </w:rPr>
    </w:lvl>
    <w:lvl w:ilvl="3">
      <w:start w:val="1"/>
      <w:numFmt w:val="bullet"/>
      <w:pStyle w:val="ListBullet4Level4"/>
      <w:lvlText w:val=""/>
      <w:lvlJc w:val="left"/>
      <w:pPr>
        <w:tabs>
          <w:tab w:val="num" w:pos="2336"/>
        </w:tabs>
        <w:ind w:left="233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3D0A16"/>
    <w:multiLevelType w:val="multilevel"/>
    <w:tmpl w:val="1DEE9B72"/>
    <w:name w:val="ListBullet3Numbering"/>
    <w:lvl w:ilvl="0">
      <w:start w:val="1"/>
      <w:numFmt w:val="bullet"/>
      <w:pStyle w:val="ListBullet3"/>
      <w:lvlText w:val=""/>
      <w:lvlJc w:val="left"/>
      <w:pPr>
        <w:tabs>
          <w:tab w:val="num" w:pos="1485"/>
        </w:tabs>
        <w:ind w:left="1485" w:hanging="283"/>
      </w:pPr>
      <w:rPr>
        <w:rFonts w:ascii="Symbol" w:hAnsi="Symbol" w:hint="default"/>
      </w:rPr>
    </w:lvl>
    <w:lvl w:ilvl="1">
      <w:start w:val="1"/>
      <w:numFmt w:val="bullet"/>
      <w:pStyle w:val="ListBullet3Level2"/>
      <w:lvlText w:val=""/>
      <w:lvlJc w:val="left"/>
      <w:pPr>
        <w:tabs>
          <w:tab w:val="num" w:pos="1769"/>
        </w:tabs>
        <w:ind w:left="1769" w:hanging="284"/>
      </w:pPr>
      <w:rPr>
        <w:rFonts w:ascii="Symbol" w:hAnsi="Symbol" w:hint="default"/>
      </w:rPr>
    </w:lvl>
    <w:lvl w:ilvl="2">
      <w:start w:val="1"/>
      <w:numFmt w:val="bullet"/>
      <w:pStyle w:val="ListBullet3Level3"/>
      <w:lvlText w:val=""/>
      <w:lvlJc w:val="left"/>
      <w:pPr>
        <w:tabs>
          <w:tab w:val="num" w:pos="2052"/>
        </w:tabs>
        <w:ind w:left="2052" w:hanging="283"/>
      </w:pPr>
      <w:rPr>
        <w:rFonts w:ascii="Symbol" w:hAnsi="Symbol" w:hint="default"/>
      </w:rPr>
    </w:lvl>
    <w:lvl w:ilvl="3">
      <w:start w:val="1"/>
      <w:numFmt w:val="bullet"/>
      <w:pStyle w:val="ListBullet3Level4"/>
      <w:lvlText w:val=""/>
      <w:lvlJc w:val="left"/>
      <w:pPr>
        <w:tabs>
          <w:tab w:val="num" w:pos="2336"/>
        </w:tabs>
        <w:ind w:left="233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2F0AC5"/>
    <w:multiLevelType w:val="multilevel"/>
    <w:tmpl w:val="BF444EA2"/>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hint="default"/>
      </w:rPr>
    </w:lvl>
    <w:lvl w:ilvl="3">
      <w:start w:val="1"/>
      <w:numFmt w:val="bullet"/>
      <w:pStyle w:val="ListNumber2Level4"/>
      <w:lvlText w:val=""/>
      <w:lvlJc w:val="left"/>
      <w:pPr>
        <w:tabs>
          <w:tab w:val="num" w:pos="4037"/>
        </w:tabs>
        <w:ind w:left="403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D16BFB"/>
    <w:multiLevelType w:val="hybridMultilevel"/>
    <w:tmpl w:val="A2DC43F2"/>
    <w:lvl w:ilvl="0" w:tplc="1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1C7B624F"/>
    <w:multiLevelType w:val="multilevel"/>
    <w:tmpl w:val="BBF0912E"/>
    <w:name w:val="ListDash2Numbering"/>
    <w:lvl w:ilvl="0">
      <w:start w:val="1"/>
      <w:numFmt w:val="bullet"/>
      <w:pStyle w:val="ListDash2"/>
      <w:lvlText w:val="–"/>
      <w:lvlJc w:val="left"/>
      <w:pPr>
        <w:tabs>
          <w:tab w:val="num" w:pos="1485"/>
        </w:tabs>
        <w:ind w:left="1485" w:hanging="283"/>
      </w:pPr>
      <w:rPr>
        <w:rFonts w:ascii="Times New Roman" w:hAnsi="Times New Roman" w:hint="default"/>
      </w:rPr>
    </w:lvl>
    <w:lvl w:ilvl="1">
      <w:start w:val="1"/>
      <w:numFmt w:val="bullet"/>
      <w:pStyle w:val="ListDash2Level2"/>
      <w:lvlText w:val="–"/>
      <w:lvlJc w:val="left"/>
      <w:pPr>
        <w:tabs>
          <w:tab w:val="num" w:pos="1769"/>
        </w:tabs>
        <w:ind w:left="1769" w:hanging="284"/>
      </w:pPr>
      <w:rPr>
        <w:rFonts w:ascii="Times New Roman" w:hAnsi="Times New Roman" w:hint="default"/>
      </w:rPr>
    </w:lvl>
    <w:lvl w:ilvl="2">
      <w:start w:val="1"/>
      <w:numFmt w:val="bullet"/>
      <w:pStyle w:val="ListDash2Level3"/>
      <w:lvlText w:val="–"/>
      <w:lvlJc w:val="left"/>
      <w:pPr>
        <w:tabs>
          <w:tab w:val="num" w:pos="2052"/>
        </w:tabs>
        <w:ind w:left="2052" w:hanging="283"/>
      </w:pPr>
      <w:rPr>
        <w:rFonts w:ascii="Times New Roman" w:hAnsi="Times New Roman" w:hint="default"/>
      </w:rPr>
    </w:lvl>
    <w:lvl w:ilvl="3">
      <w:start w:val="1"/>
      <w:numFmt w:val="bullet"/>
      <w:pStyle w:val="ListDash2Level4"/>
      <w:lvlText w:val="–"/>
      <w:lvlJc w:val="left"/>
      <w:pPr>
        <w:tabs>
          <w:tab w:val="num" w:pos="2336"/>
        </w:tabs>
        <w:ind w:left="233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937873"/>
    <w:multiLevelType w:val="hybridMultilevel"/>
    <w:tmpl w:val="CBB2F922"/>
    <w:lvl w:ilvl="0" w:tplc="18090001">
      <w:start w:val="1"/>
      <w:numFmt w:val="bullet"/>
      <w:lvlText w:val=""/>
      <w:lvlJc w:val="left"/>
      <w:pPr>
        <w:ind w:left="360" w:hanging="360"/>
      </w:pPr>
      <w:rPr>
        <w:rFonts w:ascii="Symbol" w:hAnsi="Symbol" w:hint="default"/>
      </w:rPr>
    </w:lvl>
    <w:lvl w:ilvl="1" w:tplc="F7121E2C">
      <w:numFmt w:val="bullet"/>
      <w:lvlText w:val="-"/>
      <w:lvlJc w:val="left"/>
      <w:pPr>
        <w:ind w:left="1080" w:hanging="360"/>
      </w:pPr>
      <w:rPr>
        <w:rFonts w:ascii="Times New Roman" w:eastAsia="Times New Roman" w:hAnsi="Times New Roman" w:cs="Times New Roman" w:hint="default"/>
      </w:rPr>
    </w:lvl>
    <w:lvl w:ilvl="2" w:tplc="5E6CEF5A">
      <w:numFmt w:val="bullet"/>
      <w:lvlText w:val="•"/>
      <w:lvlJc w:val="left"/>
      <w:pPr>
        <w:ind w:left="2160" w:hanging="720"/>
      </w:pPr>
      <w:rPr>
        <w:rFonts w:ascii="Times New Roman" w:eastAsia="Times New Roman" w:hAnsi="Times New Roman" w:cs="Times New Roman" w:hint="default"/>
        <w:b/>
      </w:rPr>
    </w:lvl>
    <w:lvl w:ilvl="3" w:tplc="52B8EFB8">
      <w:numFmt w:val="bullet"/>
      <w:lvlText w:val=""/>
      <w:lvlJc w:val="left"/>
      <w:pPr>
        <w:ind w:left="2520" w:hanging="360"/>
      </w:pPr>
      <w:rPr>
        <w:rFonts w:ascii="Wingdings" w:eastAsia="Times New Roman" w:hAnsi="Wingdings" w:cs="Times New Roman"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2C8DFDF8"/>
    <w:multiLevelType w:val="multilevel"/>
    <w:tmpl w:val="2E0E5B60"/>
    <w:name w:val="ListBullet2Numbering"/>
    <w:lvl w:ilvl="0">
      <w:start w:val="1"/>
      <w:numFmt w:val="bullet"/>
      <w:pStyle w:val="ListBullet2"/>
      <w:lvlText w:val=""/>
      <w:lvlJc w:val="left"/>
      <w:pPr>
        <w:tabs>
          <w:tab w:val="num" w:pos="1485"/>
        </w:tabs>
        <w:ind w:left="1485" w:hanging="283"/>
      </w:pPr>
      <w:rPr>
        <w:rFonts w:ascii="Symbol" w:hAnsi="Symbol" w:hint="default"/>
      </w:rPr>
    </w:lvl>
    <w:lvl w:ilvl="1">
      <w:start w:val="1"/>
      <w:numFmt w:val="bullet"/>
      <w:pStyle w:val="ListBullet2Level2"/>
      <w:lvlText w:val=""/>
      <w:lvlJc w:val="left"/>
      <w:pPr>
        <w:tabs>
          <w:tab w:val="num" w:pos="1769"/>
        </w:tabs>
        <w:ind w:left="1769" w:hanging="284"/>
      </w:pPr>
      <w:rPr>
        <w:rFonts w:ascii="Symbol" w:hAnsi="Symbol" w:hint="default"/>
      </w:rPr>
    </w:lvl>
    <w:lvl w:ilvl="2">
      <w:start w:val="1"/>
      <w:numFmt w:val="bullet"/>
      <w:pStyle w:val="ListBullet2Level3"/>
      <w:lvlText w:val=""/>
      <w:lvlJc w:val="left"/>
      <w:pPr>
        <w:tabs>
          <w:tab w:val="num" w:pos="2052"/>
        </w:tabs>
        <w:ind w:left="2052" w:hanging="283"/>
      </w:pPr>
      <w:rPr>
        <w:rFonts w:ascii="Symbol" w:hAnsi="Symbol" w:hint="default"/>
      </w:rPr>
    </w:lvl>
    <w:lvl w:ilvl="3">
      <w:start w:val="1"/>
      <w:numFmt w:val="bullet"/>
      <w:pStyle w:val="ListBullet2Level4"/>
      <w:lvlText w:val=""/>
      <w:lvlJc w:val="left"/>
      <w:pPr>
        <w:tabs>
          <w:tab w:val="num" w:pos="2336"/>
        </w:tabs>
        <w:ind w:left="233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293CE3"/>
    <w:multiLevelType w:val="multilevel"/>
    <w:tmpl w:val="9A38D11E"/>
    <w:name w:val="LegalNumParNumbering"/>
    <w:lvl w:ilvl="0">
      <w:start w:val="1"/>
      <w:numFmt w:val="decimal"/>
      <w:pStyle w:val="LegalNumPar"/>
      <w:lvlText w:val="%1."/>
      <w:lvlJc w:val="left"/>
      <w:pPr>
        <w:tabs>
          <w:tab w:val="num" w:pos="476"/>
        </w:tabs>
        <w:ind w:left="476" w:hanging="476"/>
      </w:pPr>
    </w:lvl>
    <w:lvl w:ilvl="1">
      <w:start w:val="1"/>
      <w:numFmt w:val="lowerLetter"/>
      <w:pStyle w:val="LegalNumPar2"/>
      <w:lvlText w:val="%2."/>
      <w:lvlJc w:val="left"/>
      <w:pPr>
        <w:tabs>
          <w:tab w:val="num" w:pos="952"/>
        </w:tabs>
        <w:ind w:left="952" w:hanging="476"/>
      </w:pPr>
    </w:lvl>
    <w:lvl w:ilvl="2">
      <w:start w:val="1"/>
      <w:numFmt w:val="lowerRoman"/>
      <w:pStyle w:val="LegalNumPar3"/>
      <w:lvlText w:val="%3."/>
      <w:lvlJc w:val="left"/>
      <w:pPr>
        <w:tabs>
          <w:tab w:val="num" w:pos="1429"/>
        </w:tabs>
        <w:ind w:left="1429" w:hanging="47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293CF4"/>
    <w:multiLevelType w:val="multilevel"/>
    <w:tmpl w:val="C3E23C5C"/>
    <w:name w:val="ContNumNumbering"/>
    <w:lvl w:ilvl="0">
      <w:start w:val="1"/>
      <w:numFmt w:val="decimal"/>
      <w:pStyle w:val="ContNum"/>
      <w:lvlText w:val="%1."/>
      <w:lvlJc w:val="left"/>
      <w:pPr>
        <w:tabs>
          <w:tab w:val="num" w:pos="476"/>
        </w:tabs>
        <w:ind w:left="476" w:hanging="476"/>
      </w:pPr>
    </w:lvl>
    <w:lvl w:ilvl="1">
      <w:start w:val="1"/>
      <w:numFmt w:val="lowerLetter"/>
      <w:pStyle w:val="ContNumLevel2"/>
      <w:lvlText w:val="%2."/>
      <w:lvlJc w:val="left"/>
      <w:pPr>
        <w:tabs>
          <w:tab w:val="num" w:pos="952"/>
        </w:tabs>
        <w:ind w:left="952" w:hanging="476"/>
      </w:pPr>
    </w:lvl>
    <w:lvl w:ilvl="2">
      <w:start w:val="1"/>
      <w:numFmt w:val="lowerRoman"/>
      <w:pStyle w:val="ContNumLevel3"/>
      <w:lvlText w:val="%3."/>
      <w:lvlJc w:val="left"/>
      <w:pPr>
        <w:tabs>
          <w:tab w:val="num" w:pos="1429"/>
        </w:tabs>
        <w:ind w:left="1429" w:hanging="47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0C379D"/>
    <w:multiLevelType w:val="hybridMultilevel"/>
    <w:tmpl w:val="65562D52"/>
    <w:lvl w:ilvl="0" w:tplc="268AE0C0">
      <w:start w:val="1"/>
      <w:numFmt w:val="bullet"/>
      <w:lvlText w:val=""/>
      <w:lvlJc w:val="left"/>
      <w:pPr>
        <w:ind w:left="1440" w:hanging="360"/>
      </w:pPr>
      <w:rPr>
        <w:rFonts w:ascii="Symbol" w:hAnsi="Symbol"/>
      </w:rPr>
    </w:lvl>
    <w:lvl w:ilvl="1" w:tplc="C72A526E">
      <w:start w:val="1"/>
      <w:numFmt w:val="bullet"/>
      <w:lvlText w:val=""/>
      <w:lvlJc w:val="left"/>
      <w:pPr>
        <w:ind w:left="1440" w:hanging="360"/>
      </w:pPr>
      <w:rPr>
        <w:rFonts w:ascii="Symbol" w:hAnsi="Symbol"/>
      </w:rPr>
    </w:lvl>
    <w:lvl w:ilvl="2" w:tplc="A83480FC">
      <w:start w:val="1"/>
      <w:numFmt w:val="bullet"/>
      <w:lvlText w:val=""/>
      <w:lvlJc w:val="left"/>
      <w:pPr>
        <w:ind w:left="1440" w:hanging="360"/>
      </w:pPr>
      <w:rPr>
        <w:rFonts w:ascii="Symbol" w:hAnsi="Symbol"/>
      </w:rPr>
    </w:lvl>
    <w:lvl w:ilvl="3" w:tplc="E6329756">
      <w:start w:val="1"/>
      <w:numFmt w:val="bullet"/>
      <w:lvlText w:val=""/>
      <w:lvlJc w:val="left"/>
      <w:pPr>
        <w:ind w:left="1440" w:hanging="360"/>
      </w:pPr>
      <w:rPr>
        <w:rFonts w:ascii="Symbol" w:hAnsi="Symbol"/>
      </w:rPr>
    </w:lvl>
    <w:lvl w:ilvl="4" w:tplc="352EABB6">
      <w:start w:val="1"/>
      <w:numFmt w:val="bullet"/>
      <w:lvlText w:val=""/>
      <w:lvlJc w:val="left"/>
      <w:pPr>
        <w:ind w:left="1440" w:hanging="360"/>
      </w:pPr>
      <w:rPr>
        <w:rFonts w:ascii="Symbol" w:hAnsi="Symbol"/>
      </w:rPr>
    </w:lvl>
    <w:lvl w:ilvl="5" w:tplc="109EE0F8">
      <w:start w:val="1"/>
      <w:numFmt w:val="bullet"/>
      <w:lvlText w:val=""/>
      <w:lvlJc w:val="left"/>
      <w:pPr>
        <w:ind w:left="1440" w:hanging="360"/>
      </w:pPr>
      <w:rPr>
        <w:rFonts w:ascii="Symbol" w:hAnsi="Symbol"/>
      </w:rPr>
    </w:lvl>
    <w:lvl w:ilvl="6" w:tplc="37BEE41A">
      <w:start w:val="1"/>
      <w:numFmt w:val="bullet"/>
      <w:lvlText w:val=""/>
      <w:lvlJc w:val="left"/>
      <w:pPr>
        <w:ind w:left="1440" w:hanging="360"/>
      </w:pPr>
      <w:rPr>
        <w:rFonts w:ascii="Symbol" w:hAnsi="Symbol"/>
      </w:rPr>
    </w:lvl>
    <w:lvl w:ilvl="7" w:tplc="594E5804">
      <w:start w:val="1"/>
      <w:numFmt w:val="bullet"/>
      <w:lvlText w:val=""/>
      <w:lvlJc w:val="left"/>
      <w:pPr>
        <w:ind w:left="1440" w:hanging="360"/>
      </w:pPr>
      <w:rPr>
        <w:rFonts w:ascii="Symbol" w:hAnsi="Symbol"/>
      </w:rPr>
    </w:lvl>
    <w:lvl w:ilvl="8" w:tplc="F176E372">
      <w:start w:val="1"/>
      <w:numFmt w:val="bullet"/>
      <w:lvlText w:val=""/>
      <w:lvlJc w:val="left"/>
      <w:pPr>
        <w:ind w:left="1440" w:hanging="360"/>
      </w:pPr>
      <w:rPr>
        <w:rFonts w:ascii="Symbol" w:hAnsi="Symbol"/>
      </w:rPr>
    </w:lvl>
  </w:abstractNum>
  <w:abstractNum w:abstractNumId="17" w15:restartNumberingAfterBreak="0">
    <w:nsid w:val="2EFA7907"/>
    <w:multiLevelType w:val="hybridMultilevel"/>
    <w:tmpl w:val="4F84F2C6"/>
    <w:lvl w:ilvl="0" w:tplc="04070001">
      <w:start w:val="1"/>
      <w:numFmt w:val="bullet"/>
      <w:lvlText w:val=""/>
      <w:lvlJc w:val="left"/>
      <w:pPr>
        <w:ind w:left="720" w:hanging="360"/>
      </w:pPr>
      <w:rPr>
        <w:rFonts w:ascii="Symbol" w:hAnsi="Symbol" w:hint="default"/>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2DD0486"/>
    <w:multiLevelType w:val="hybridMultilevel"/>
    <w:tmpl w:val="92BC9B72"/>
    <w:lvl w:ilvl="0" w:tplc="1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5D861B3"/>
    <w:multiLevelType w:val="hybridMultilevel"/>
    <w:tmpl w:val="9FBED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6324F1E"/>
    <w:multiLevelType w:val="multilevel"/>
    <w:tmpl w:val="3D647660"/>
    <w:name w:val="ListDash3Numbering"/>
    <w:lvl w:ilvl="0">
      <w:start w:val="1"/>
      <w:numFmt w:val="bullet"/>
      <w:pStyle w:val="ListDash3"/>
      <w:lvlText w:val="–"/>
      <w:lvlJc w:val="left"/>
      <w:pPr>
        <w:tabs>
          <w:tab w:val="num" w:pos="1485"/>
        </w:tabs>
        <w:ind w:left="1485" w:hanging="283"/>
      </w:pPr>
      <w:rPr>
        <w:rFonts w:ascii="Times New Roman" w:hAnsi="Times New Roman" w:hint="default"/>
      </w:rPr>
    </w:lvl>
    <w:lvl w:ilvl="1">
      <w:start w:val="1"/>
      <w:numFmt w:val="bullet"/>
      <w:pStyle w:val="ListDash3Level2"/>
      <w:lvlText w:val="–"/>
      <w:lvlJc w:val="left"/>
      <w:pPr>
        <w:tabs>
          <w:tab w:val="num" w:pos="1769"/>
        </w:tabs>
        <w:ind w:left="1769" w:hanging="284"/>
      </w:pPr>
      <w:rPr>
        <w:rFonts w:ascii="Times New Roman" w:hAnsi="Times New Roman" w:hint="default"/>
      </w:rPr>
    </w:lvl>
    <w:lvl w:ilvl="2">
      <w:start w:val="1"/>
      <w:numFmt w:val="bullet"/>
      <w:pStyle w:val="ListDash3Level3"/>
      <w:lvlText w:val="–"/>
      <w:lvlJc w:val="left"/>
      <w:pPr>
        <w:tabs>
          <w:tab w:val="num" w:pos="2052"/>
        </w:tabs>
        <w:ind w:left="2052" w:hanging="283"/>
      </w:pPr>
      <w:rPr>
        <w:rFonts w:ascii="Times New Roman" w:hAnsi="Times New Roman" w:hint="default"/>
      </w:rPr>
    </w:lvl>
    <w:lvl w:ilvl="3">
      <w:start w:val="1"/>
      <w:numFmt w:val="bullet"/>
      <w:pStyle w:val="ListDash3Level4"/>
      <w:lvlText w:val="–"/>
      <w:lvlJc w:val="left"/>
      <w:pPr>
        <w:tabs>
          <w:tab w:val="num" w:pos="2336"/>
        </w:tabs>
        <w:ind w:left="233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48722D"/>
    <w:multiLevelType w:val="hybridMultilevel"/>
    <w:tmpl w:val="DC7C15A4"/>
    <w:lvl w:ilvl="0" w:tplc="B8FC5328">
      <w:start w:val="1"/>
      <w:numFmt w:val="bullet"/>
      <w:lvlText w:val=""/>
      <w:lvlJc w:val="left"/>
      <w:pPr>
        <w:ind w:left="720" w:hanging="360"/>
      </w:pPr>
      <w:rPr>
        <w:rFonts w:ascii="Symbol" w:hAnsi="Symbol"/>
      </w:rPr>
    </w:lvl>
    <w:lvl w:ilvl="1" w:tplc="BF3C040E">
      <w:start w:val="1"/>
      <w:numFmt w:val="bullet"/>
      <w:lvlText w:val=""/>
      <w:lvlJc w:val="left"/>
      <w:pPr>
        <w:ind w:left="720" w:hanging="360"/>
      </w:pPr>
      <w:rPr>
        <w:rFonts w:ascii="Symbol" w:hAnsi="Symbol"/>
      </w:rPr>
    </w:lvl>
    <w:lvl w:ilvl="2" w:tplc="E52A4194">
      <w:start w:val="1"/>
      <w:numFmt w:val="bullet"/>
      <w:lvlText w:val=""/>
      <w:lvlJc w:val="left"/>
      <w:pPr>
        <w:ind w:left="720" w:hanging="360"/>
      </w:pPr>
      <w:rPr>
        <w:rFonts w:ascii="Symbol" w:hAnsi="Symbol"/>
      </w:rPr>
    </w:lvl>
    <w:lvl w:ilvl="3" w:tplc="3D4617D4">
      <w:start w:val="1"/>
      <w:numFmt w:val="bullet"/>
      <w:lvlText w:val=""/>
      <w:lvlJc w:val="left"/>
      <w:pPr>
        <w:ind w:left="720" w:hanging="360"/>
      </w:pPr>
      <w:rPr>
        <w:rFonts w:ascii="Symbol" w:hAnsi="Symbol"/>
      </w:rPr>
    </w:lvl>
    <w:lvl w:ilvl="4" w:tplc="99DC2F26">
      <w:start w:val="1"/>
      <w:numFmt w:val="bullet"/>
      <w:lvlText w:val=""/>
      <w:lvlJc w:val="left"/>
      <w:pPr>
        <w:ind w:left="720" w:hanging="360"/>
      </w:pPr>
      <w:rPr>
        <w:rFonts w:ascii="Symbol" w:hAnsi="Symbol"/>
      </w:rPr>
    </w:lvl>
    <w:lvl w:ilvl="5" w:tplc="3A344F80">
      <w:start w:val="1"/>
      <w:numFmt w:val="bullet"/>
      <w:lvlText w:val=""/>
      <w:lvlJc w:val="left"/>
      <w:pPr>
        <w:ind w:left="720" w:hanging="360"/>
      </w:pPr>
      <w:rPr>
        <w:rFonts w:ascii="Symbol" w:hAnsi="Symbol"/>
      </w:rPr>
    </w:lvl>
    <w:lvl w:ilvl="6" w:tplc="5030A7F4">
      <w:start w:val="1"/>
      <w:numFmt w:val="bullet"/>
      <w:lvlText w:val=""/>
      <w:lvlJc w:val="left"/>
      <w:pPr>
        <w:ind w:left="720" w:hanging="360"/>
      </w:pPr>
      <w:rPr>
        <w:rFonts w:ascii="Symbol" w:hAnsi="Symbol"/>
      </w:rPr>
    </w:lvl>
    <w:lvl w:ilvl="7" w:tplc="DC58A634">
      <w:start w:val="1"/>
      <w:numFmt w:val="bullet"/>
      <w:lvlText w:val=""/>
      <w:lvlJc w:val="left"/>
      <w:pPr>
        <w:ind w:left="720" w:hanging="360"/>
      </w:pPr>
      <w:rPr>
        <w:rFonts w:ascii="Symbol" w:hAnsi="Symbol"/>
      </w:rPr>
    </w:lvl>
    <w:lvl w:ilvl="8" w:tplc="C324DC32">
      <w:start w:val="1"/>
      <w:numFmt w:val="bullet"/>
      <w:lvlText w:val=""/>
      <w:lvlJc w:val="left"/>
      <w:pPr>
        <w:ind w:left="720" w:hanging="360"/>
      </w:pPr>
      <w:rPr>
        <w:rFonts w:ascii="Symbol" w:hAnsi="Symbol"/>
      </w:rPr>
    </w:lvl>
  </w:abstractNum>
  <w:abstractNum w:abstractNumId="22" w15:restartNumberingAfterBreak="0">
    <w:nsid w:val="37CB1E1C"/>
    <w:multiLevelType w:val="multilevel"/>
    <w:tmpl w:val="FC5274D8"/>
    <w:name w:val="ListDash1Numbering"/>
    <w:lvl w:ilvl="0">
      <w:start w:val="1"/>
      <w:numFmt w:val="bullet"/>
      <w:pStyle w:val="ListDash1"/>
      <w:lvlText w:val="–"/>
      <w:lvlJc w:val="left"/>
      <w:pPr>
        <w:tabs>
          <w:tab w:val="num" w:pos="765"/>
        </w:tabs>
        <w:ind w:left="765" w:hanging="283"/>
      </w:pPr>
      <w:rPr>
        <w:rFonts w:ascii="Times New Roman" w:hAnsi="Times New Roman" w:hint="default"/>
      </w:rPr>
    </w:lvl>
    <w:lvl w:ilvl="1">
      <w:start w:val="1"/>
      <w:numFmt w:val="bullet"/>
      <w:pStyle w:val="ListDash1Level2"/>
      <w:lvlText w:val="–"/>
      <w:lvlJc w:val="left"/>
      <w:pPr>
        <w:tabs>
          <w:tab w:val="num" w:pos="1049"/>
        </w:tabs>
        <w:ind w:left="1049" w:hanging="284"/>
      </w:pPr>
      <w:rPr>
        <w:rFonts w:ascii="Times New Roman" w:hAnsi="Times New Roman" w:hint="default"/>
      </w:rPr>
    </w:lvl>
    <w:lvl w:ilvl="2">
      <w:start w:val="1"/>
      <w:numFmt w:val="bullet"/>
      <w:pStyle w:val="ListDash1Level3"/>
      <w:lvlText w:val="–"/>
      <w:lvlJc w:val="left"/>
      <w:pPr>
        <w:tabs>
          <w:tab w:val="num" w:pos="1332"/>
        </w:tabs>
        <w:ind w:left="1332" w:hanging="283"/>
      </w:pPr>
      <w:rPr>
        <w:rFonts w:ascii="Times New Roman" w:hAnsi="Times New Roman" w:hint="default"/>
      </w:rPr>
    </w:lvl>
    <w:lvl w:ilvl="3">
      <w:start w:val="1"/>
      <w:numFmt w:val="bullet"/>
      <w:pStyle w:val="ListDash1Level4"/>
      <w:lvlText w:val="–"/>
      <w:lvlJc w:val="left"/>
      <w:pPr>
        <w:tabs>
          <w:tab w:val="num" w:pos="1616"/>
        </w:tabs>
        <w:ind w:left="161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7730C4"/>
    <w:multiLevelType w:val="multilevel"/>
    <w:tmpl w:val="058C1A66"/>
    <w:name w:val="ListBullet1Numbering"/>
    <w:lvl w:ilvl="0">
      <w:start w:val="1"/>
      <w:numFmt w:val="bullet"/>
      <w:pStyle w:val="ListBullet1"/>
      <w:lvlText w:val=""/>
      <w:lvlJc w:val="left"/>
      <w:pPr>
        <w:tabs>
          <w:tab w:val="num" w:pos="765"/>
        </w:tabs>
        <w:ind w:left="765" w:hanging="283"/>
      </w:pPr>
      <w:rPr>
        <w:rFonts w:ascii="Symbol" w:hAnsi="Symbol" w:hint="default"/>
      </w:rPr>
    </w:lvl>
    <w:lvl w:ilvl="1">
      <w:start w:val="1"/>
      <w:numFmt w:val="bullet"/>
      <w:pStyle w:val="ListBullet1Level2"/>
      <w:lvlText w:val=""/>
      <w:lvlJc w:val="left"/>
      <w:pPr>
        <w:tabs>
          <w:tab w:val="num" w:pos="1049"/>
        </w:tabs>
        <w:ind w:left="1049" w:hanging="284"/>
      </w:pPr>
      <w:rPr>
        <w:rFonts w:ascii="Symbol" w:hAnsi="Symbol" w:hint="default"/>
      </w:rPr>
    </w:lvl>
    <w:lvl w:ilvl="2">
      <w:start w:val="1"/>
      <w:numFmt w:val="bullet"/>
      <w:pStyle w:val="ListBullet1Level3"/>
      <w:lvlText w:val=""/>
      <w:lvlJc w:val="left"/>
      <w:pPr>
        <w:tabs>
          <w:tab w:val="num" w:pos="1332"/>
        </w:tabs>
        <w:ind w:left="1332" w:hanging="283"/>
      </w:pPr>
      <w:rPr>
        <w:rFonts w:ascii="Symbol" w:hAnsi="Symbol" w:hint="default"/>
      </w:rPr>
    </w:lvl>
    <w:lvl w:ilvl="3">
      <w:start w:val="1"/>
      <w:numFmt w:val="bullet"/>
      <w:pStyle w:val="ListBullet1Level4"/>
      <w:lvlText w:val=""/>
      <w:lvlJc w:val="left"/>
      <w:pPr>
        <w:tabs>
          <w:tab w:val="num" w:pos="1616"/>
        </w:tabs>
        <w:ind w:left="161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5A3663"/>
    <w:multiLevelType w:val="hybridMultilevel"/>
    <w:tmpl w:val="84FC3ED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0C75CC1"/>
    <w:multiLevelType w:val="hybridMultilevel"/>
    <w:tmpl w:val="61BAA3BC"/>
    <w:lvl w:ilvl="0" w:tplc="655E55D8">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28C4170"/>
    <w:multiLevelType w:val="hybridMultilevel"/>
    <w:tmpl w:val="20560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29E662A"/>
    <w:multiLevelType w:val="multilevel"/>
    <w:tmpl w:val="51CC775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hint="default"/>
      </w:rPr>
    </w:lvl>
    <w:lvl w:ilvl="3">
      <w:start w:val="1"/>
      <w:numFmt w:val="bullet"/>
      <w:pStyle w:val="ListNumber1Level4"/>
      <w:lvlText w:val=""/>
      <w:lvlJc w:val="left"/>
      <w:pPr>
        <w:tabs>
          <w:tab w:val="num" w:pos="3317"/>
        </w:tabs>
        <w:ind w:left="331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830FEA"/>
    <w:multiLevelType w:val="hybridMultilevel"/>
    <w:tmpl w:val="809C70CC"/>
    <w:lvl w:ilvl="0" w:tplc="304C3152">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B6069CC"/>
    <w:multiLevelType w:val="hybridMultilevel"/>
    <w:tmpl w:val="FCB09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E1A63DF"/>
    <w:multiLevelType w:val="multilevel"/>
    <w:tmpl w:val="308824B8"/>
    <w:name w:val="TableListBulletNumbering"/>
    <w:lvl w:ilvl="0">
      <w:start w:val="1"/>
      <w:numFmt w:val="bullet"/>
      <w:pStyle w:val="TableListBullet"/>
      <w:lvlText w:val=""/>
      <w:lvlJc w:val="left"/>
      <w:pPr>
        <w:tabs>
          <w:tab w:val="num" w:pos="283"/>
        </w:tabs>
        <w:ind w:left="283" w:hanging="283"/>
      </w:pPr>
      <w:rPr>
        <w:rFonts w:ascii="Symbol" w:hAnsi="Symbol" w:hint="default"/>
      </w:rPr>
    </w:lvl>
    <w:lvl w:ilvl="1">
      <w:start w:val="1"/>
      <w:numFmt w:val="bullet"/>
      <w:pStyle w:val="TableListBulletLevel2"/>
      <w:lvlText w:val=""/>
      <w:lvlJc w:val="left"/>
      <w:pPr>
        <w:tabs>
          <w:tab w:val="num" w:pos="567"/>
        </w:tabs>
        <w:ind w:left="567" w:hanging="284"/>
      </w:pPr>
      <w:rPr>
        <w:rFonts w:ascii="Symbol" w:hAnsi="Symbol" w:hint="default"/>
      </w:rPr>
    </w:lvl>
    <w:lvl w:ilvl="2">
      <w:start w:val="1"/>
      <w:numFmt w:val="bullet"/>
      <w:pStyle w:val="TableListBulletLevel3"/>
      <w:lvlText w:val=""/>
      <w:lvlJc w:val="left"/>
      <w:pPr>
        <w:tabs>
          <w:tab w:val="num" w:pos="850"/>
        </w:tabs>
        <w:ind w:left="850" w:hanging="283"/>
      </w:pPr>
      <w:rPr>
        <w:rFonts w:ascii="Symbol" w:hAnsi="Symbol" w:hint="default"/>
      </w:rPr>
    </w:lvl>
    <w:lvl w:ilvl="3">
      <w:start w:val="1"/>
      <w:numFmt w:val="bullet"/>
      <w:pStyle w:val="TableListBulletLevel4"/>
      <w:lvlText w:val=""/>
      <w:lvlJc w:val="left"/>
      <w:pPr>
        <w:tabs>
          <w:tab w:val="num" w:pos="1134"/>
        </w:tabs>
        <w:ind w:left="1134"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A982C"/>
    <w:multiLevelType w:val="multilevel"/>
    <w:tmpl w:val="1F52D494"/>
    <w:name w:val="ListBulletNumbering"/>
    <w:lvl w:ilvl="0">
      <w:start w:val="1"/>
      <w:numFmt w:val="bullet"/>
      <w:pStyle w:val="ListBullet"/>
      <w:lvlText w:val=""/>
      <w:lvlJc w:val="left"/>
      <w:pPr>
        <w:tabs>
          <w:tab w:val="num" w:pos="283"/>
        </w:tabs>
        <w:ind w:left="283" w:hanging="283"/>
      </w:pPr>
      <w:rPr>
        <w:rFonts w:ascii="Symbol" w:hAnsi="Symbol" w:hint="default"/>
      </w:rPr>
    </w:lvl>
    <w:lvl w:ilvl="1">
      <w:start w:val="1"/>
      <w:numFmt w:val="bullet"/>
      <w:pStyle w:val="ListBulletLevel2"/>
      <w:lvlText w:val=""/>
      <w:lvlJc w:val="left"/>
      <w:pPr>
        <w:tabs>
          <w:tab w:val="num" w:pos="567"/>
        </w:tabs>
        <w:ind w:left="567" w:hanging="284"/>
      </w:pPr>
      <w:rPr>
        <w:rFonts w:ascii="Symbol" w:hAnsi="Symbol" w:hint="default"/>
      </w:rPr>
    </w:lvl>
    <w:lvl w:ilvl="2">
      <w:start w:val="1"/>
      <w:numFmt w:val="bullet"/>
      <w:pStyle w:val="ListBulletLevel3"/>
      <w:lvlText w:val=""/>
      <w:lvlJc w:val="left"/>
      <w:pPr>
        <w:tabs>
          <w:tab w:val="num" w:pos="850"/>
        </w:tabs>
        <w:ind w:left="850" w:hanging="283"/>
      </w:pPr>
      <w:rPr>
        <w:rFonts w:ascii="Symbol" w:hAnsi="Symbol" w:hint="default"/>
      </w:rPr>
    </w:lvl>
    <w:lvl w:ilvl="3">
      <w:start w:val="1"/>
      <w:numFmt w:val="bullet"/>
      <w:pStyle w:val="ListBulletLevel4"/>
      <w:lvlText w:val=""/>
      <w:lvlJc w:val="left"/>
      <w:pPr>
        <w:tabs>
          <w:tab w:val="num" w:pos="1134"/>
        </w:tabs>
        <w:ind w:left="1134"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BD6E9A"/>
    <w:multiLevelType w:val="hybridMultilevel"/>
    <w:tmpl w:val="DF5A419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072619B"/>
    <w:multiLevelType w:val="multilevel"/>
    <w:tmpl w:val="6366DE76"/>
    <w:name w:val="ListDashNumbering"/>
    <w:lvl w:ilvl="0">
      <w:start w:val="1"/>
      <w:numFmt w:val="bullet"/>
      <w:pStyle w:val="ListDash"/>
      <w:lvlText w:val="–"/>
      <w:lvlJc w:val="left"/>
      <w:pPr>
        <w:tabs>
          <w:tab w:val="num" w:pos="283"/>
        </w:tabs>
        <w:ind w:left="283" w:hanging="283"/>
      </w:pPr>
      <w:rPr>
        <w:rFonts w:ascii="Times New Roman" w:hAnsi="Times New Roman" w:hint="default"/>
      </w:rPr>
    </w:lvl>
    <w:lvl w:ilvl="1">
      <w:start w:val="1"/>
      <w:numFmt w:val="bullet"/>
      <w:pStyle w:val="ListDashLevel2"/>
      <w:lvlText w:val="–"/>
      <w:lvlJc w:val="left"/>
      <w:pPr>
        <w:tabs>
          <w:tab w:val="num" w:pos="567"/>
        </w:tabs>
        <w:ind w:left="567" w:hanging="284"/>
      </w:pPr>
      <w:rPr>
        <w:rFonts w:ascii="Times New Roman" w:hAnsi="Times New Roman" w:hint="default"/>
      </w:rPr>
    </w:lvl>
    <w:lvl w:ilvl="2">
      <w:start w:val="1"/>
      <w:numFmt w:val="bullet"/>
      <w:pStyle w:val="ListDashLevel3"/>
      <w:lvlText w:val="–"/>
      <w:lvlJc w:val="left"/>
      <w:pPr>
        <w:tabs>
          <w:tab w:val="num" w:pos="850"/>
        </w:tabs>
        <w:ind w:left="850" w:hanging="283"/>
      </w:pPr>
      <w:rPr>
        <w:rFonts w:ascii="Times New Roman" w:hAnsi="Times New Roman" w:hint="default"/>
      </w:rPr>
    </w:lvl>
    <w:lvl w:ilvl="3">
      <w:start w:val="1"/>
      <w:numFmt w:val="bullet"/>
      <w:pStyle w:val="ListDashLevel4"/>
      <w:lvlText w:val="–"/>
      <w:lvlJc w:val="left"/>
      <w:pPr>
        <w:tabs>
          <w:tab w:val="num" w:pos="1134"/>
        </w:tabs>
        <w:ind w:left="1134"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729B52"/>
    <w:multiLevelType w:val="multilevel"/>
    <w:tmpl w:val="2F72A138"/>
    <w:name w:val="TableListDashNumbering"/>
    <w:lvl w:ilvl="0">
      <w:start w:val="1"/>
      <w:numFmt w:val="bullet"/>
      <w:pStyle w:val="TableListDash"/>
      <w:lvlText w:val="–"/>
      <w:lvlJc w:val="left"/>
      <w:pPr>
        <w:tabs>
          <w:tab w:val="num" w:pos="283"/>
        </w:tabs>
        <w:ind w:left="283" w:hanging="283"/>
      </w:pPr>
      <w:rPr>
        <w:rFonts w:ascii="Times New Roman" w:hAnsi="Times New Roman" w:hint="default"/>
      </w:rPr>
    </w:lvl>
    <w:lvl w:ilvl="1">
      <w:start w:val="1"/>
      <w:numFmt w:val="bullet"/>
      <w:pStyle w:val="TableListDashLevel2"/>
      <w:lvlText w:val="–"/>
      <w:lvlJc w:val="left"/>
      <w:pPr>
        <w:tabs>
          <w:tab w:val="num" w:pos="567"/>
        </w:tabs>
        <w:ind w:left="567" w:hanging="284"/>
      </w:pPr>
      <w:rPr>
        <w:rFonts w:ascii="Times New Roman" w:hAnsi="Times New Roman" w:hint="default"/>
      </w:rPr>
    </w:lvl>
    <w:lvl w:ilvl="2">
      <w:start w:val="1"/>
      <w:numFmt w:val="bullet"/>
      <w:pStyle w:val="TableListDashLevel3"/>
      <w:lvlText w:val="–"/>
      <w:lvlJc w:val="left"/>
      <w:pPr>
        <w:tabs>
          <w:tab w:val="num" w:pos="850"/>
        </w:tabs>
        <w:ind w:left="850" w:hanging="283"/>
      </w:pPr>
      <w:rPr>
        <w:rFonts w:ascii="Times New Roman" w:hAnsi="Times New Roman" w:hint="default"/>
      </w:rPr>
    </w:lvl>
    <w:lvl w:ilvl="3">
      <w:start w:val="1"/>
      <w:numFmt w:val="bullet"/>
      <w:pStyle w:val="TableListDashLevel4"/>
      <w:lvlText w:val="–"/>
      <w:lvlJc w:val="left"/>
      <w:pPr>
        <w:tabs>
          <w:tab w:val="num" w:pos="1134"/>
        </w:tabs>
        <w:ind w:left="1134"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2037D19"/>
    <w:multiLevelType w:val="hybridMultilevel"/>
    <w:tmpl w:val="FBEC4C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59A3F55"/>
    <w:multiLevelType w:val="hybridMultilevel"/>
    <w:tmpl w:val="BAACF480"/>
    <w:lvl w:ilvl="0" w:tplc="1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7" w15:restartNumberingAfterBreak="0">
    <w:nsid w:val="5D2FC07E"/>
    <w:multiLevelType w:val="hybridMultilevel"/>
    <w:tmpl w:val="FFFFFFFF"/>
    <w:lvl w:ilvl="0" w:tplc="D5DA85C6">
      <w:start w:val="1"/>
      <w:numFmt w:val="bullet"/>
      <w:lvlText w:val="-"/>
      <w:lvlJc w:val="left"/>
      <w:pPr>
        <w:ind w:left="720" w:hanging="360"/>
      </w:pPr>
      <w:rPr>
        <w:rFonts w:ascii="Aptos" w:hAnsi="Aptos" w:hint="default"/>
      </w:rPr>
    </w:lvl>
    <w:lvl w:ilvl="1" w:tplc="6AA47718">
      <w:start w:val="1"/>
      <w:numFmt w:val="bullet"/>
      <w:lvlText w:val="o"/>
      <w:lvlJc w:val="left"/>
      <w:pPr>
        <w:ind w:left="1440" w:hanging="360"/>
      </w:pPr>
      <w:rPr>
        <w:rFonts w:ascii="Courier New" w:hAnsi="Courier New" w:hint="default"/>
      </w:rPr>
    </w:lvl>
    <w:lvl w:ilvl="2" w:tplc="304C3152">
      <w:start w:val="1"/>
      <w:numFmt w:val="bullet"/>
      <w:lvlText w:val=""/>
      <w:lvlJc w:val="left"/>
      <w:pPr>
        <w:ind w:left="2160" w:hanging="360"/>
      </w:pPr>
      <w:rPr>
        <w:rFonts w:ascii="Wingdings" w:hAnsi="Wingdings" w:hint="default"/>
      </w:rPr>
    </w:lvl>
    <w:lvl w:ilvl="3" w:tplc="6F04696E">
      <w:start w:val="1"/>
      <w:numFmt w:val="bullet"/>
      <w:lvlText w:val=""/>
      <w:lvlJc w:val="left"/>
      <w:pPr>
        <w:ind w:left="2880" w:hanging="360"/>
      </w:pPr>
      <w:rPr>
        <w:rFonts w:ascii="Symbol" w:hAnsi="Symbol" w:hint="default"/>
      </w:rPr>
    </w:lvl>
    <w:lvl w:ilvl="4" w:tplc="19E0033E">
      <w:start w:val="1"/>
      <w:numFmt w:val="bullet"/>
      <w:lvlText w:val="o"/>
      <w:lvlJc w:val="left"/>
      <w:pPr>
        <w:ind w:left="3600" w:hanging="360"/>
      </w:pPr>
      <w:rPr>
        <w:rFonts w:ascii="Courier New" w:hAnsi="Courier New" w:hint="default"/>
      </w:rPr>
    </w:lvl>
    <w:lvl w:ilvl="5" w:tplc="D35E5388">
      <w:start w:val="1"/>
      <w:numFmt w:val="bullet"/>
      <w:lvlText w:val=""/>
      <w:lvlJc w:val="left"/>
      <w:pPr>
        <w:ind w:left="4320" w:hanging="360"/>
      </w:pPr>
      <w:rPr>
        <w:rFonts w:ascii="Wingdings" w:hAnsi="Wingdings" w:hint="default"/>
      </w:rPr>
    </w:lvl>
    <w:lvl w:ilvl="6" w:tplc="1F3A4BF8">
      <w:start w:val="1"/>
      <w:numFmt w:val="bullet"/>
      <w:lvlText w:val=""/>
      <w:lvlJc w:val="left"/>
      <w:pPr>
        <w:ind w:left="5040" w:hanging="360"/>
      </w:pPr>
      <w:rPr>
        <w:rFonts w:ascii="Symbol" w:hAnsi="Symbol" w:hint="default"/>
      </w:rPr>
    </w:lvl>
    <w:lvl w:ilvl="7" w:tplc="F7D65FE6">
      <w:start w:val="1"/>
      <w:numFmt w:val="bullet"/>
      <w:lvlText w:val="o"/>
      <w:lvlJc w:val="left"/>
      <w:pPr>
        <w:ind w:left="5760" w:hanging="360"/>
      </w:pPr>
      <w:rPr>
        <w:rFonts w:ascii="Courier New" w:hAnsi="Courier New" w:hint="default"/>
      </w:rPr>
    </w:lvl>
    <w:lvl w:ilvl="8" w:tplc="90ACA2BC">
      <w:start w:val="1"/>
      <w:numFmt w:val="bullet"/>
      <w:lvlText w:val=""/>
      <w:lvlJc w:val="left"/>
      <w:pPr>
        <w:ind w:left="6480" w:hanging="360"/>
      </w:pPr>
      <w:rPr>
        <w:rFonts w:ascii="Wingdings" w:hAnsi="Wingdings" w:hint="default"/>
      </w:rPr>
    </w:lvl>
  </w:abstractNum>
  <w:abstractNum w:abstractNumId="38" w15:restartNumberingAfterBreak="0">
    <w:nsid w:val="5D59656A"/>
    <w:multiLevelType w:val="multilevel"/>
    <w:tmpl w:val="29726894"/>
    <w:lvl w:ilvl="0">
      <w:start w:val="2"/>
      <w:numFmt w:val="decimal"/>
      <w:lvlText w:val="%1"/>
      <w:lvlJc w:val="left"/>
      <w:pPr>
        <w:ind w:left="360" w:hanging="360"/>
      </w:pPr>
      <w:rPr>
        <w:rFonts w:hint="default"/>
      </w:rPr>
    </w:lvl>
    <w:lvl w:ilvl="1">
      <w:start w:val="1"/>
      <w:numFmt w:val="decimal"/>
      <w:pStyle w:val="Style1"/>
      <w:lvlText w:val="%1.%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977472E"/>
    <w:multiLevelType w:val="multilevel"/>
    <w:tmpl w:val="D8026D94"/>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hint="default"/>
      </w:rPr>
    </w:lvl>
    <w:lvl w:ilvl="3">
      <w:start w:val="1"/>
      <w:numFmt w:val="bullet"/>
      <w:pStyle w:val="ListNumber4Level4"/>
      <w:lvlText w:val=""/>
      <w:lvlJc w:val="left"/>
      <w:pPr>
        <w:tabs>
          <w:tab w:val="num" w:pos="4037"/>
        </w:tabs>
        <w:ind w:left="403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1C55CD1"/>
    <w:multiLevelType w:val="multilevel"/>
    <w:tmpl w:val="71FC7466"/>
    <w:lvl w:ilvl="0">
      <w:start w:val="1"/>
      <w:numFmt w:val="decimal"/>
      <w:pStyle w:val="Style3"/>
      <w:lvlText w:val="%1."/>
      <w:lvlJc w:val="left"/>
      <w:pPr>
        <w:ind w:left="720" w:hanging="360"/>
      </w:pPr>
      <w:rPr>
        <w:rFonts w:hint="default"/>
      </w:rPr>
    </w:lvl>
    <w:lvl w:ilvl="1">
      <w:start w:val="1"/>
      <w:numFmt w:val="decimal"/>
      <w:pStyle w:val="Style4"/>
      <w:isLgl/>
      <w:lvlText w:val="%1.%2"/>
      <w:lvlJc w:val="left"/>
      <w:pPr>
        <w:ind w:left="646" w:hanging="36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3CC2ABD"/>
    <w:multiLevelType w:val="hybridMultilevel"/>
    <w:tmpl w:val="E9504B18"/>
    <w:lvl w:ilvl="0" w:tplc="FFFFFFFF">
      <w:start w:val="1"/>
      <w:numFmt w:val="bullet"/>
      <w:pStyle w:val="Style2"/>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2" w15:restartNumberingAfterBreak="0">
    <w:nsid w:val="7C65145E"/>
    <w:multiLevelType w:val="multilevel"/>
    <w:tmpl w:val="C306353E"/>
    <w:name w:val="EurolookHeading"/>
    <w:lvl w:ilvl="0">
      <w:start w:val="1"/>
      <w:numFmt w:val="decimal"/>
      <w:pStyle w:val="Heading1"/>
      <w:lvlText w:val="%1."/>
      <w:lvlJc w:val="left"/>
      <w:pPr>
        <w:tabs>
          <w:tab w:val="num" w:pos="482"/>
        </w:tabs>
        <w:ind w:left="482" w:hanging="482"/>
      </w:pPr>
      <w:rPr>
        <w:lang w:val="en-IE"/>
      </w:r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43"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3"/>
  </w:num>
  <w:num w:numId="2">
    <w:abstractNumId w:val="20"/>
  </w:num>
  <w:num w:numId="3">
    <w:abstractNumId w:val="11"/>
  </w:num>
  <w:num w:numId="4">
    <w:abstractNumId w:val="22"/>
  </w:num>
  <w:num w:numId="5">
    <w:abstractNumId w:val="33"/>
  </w:num>
  <w:num w:numId="6">
    <w:abstractNumId w:val="39"/>
  </w:num>
  <w:num w:numId="7">
    <w:abstractNumId w:val="4"/>
  </w:num>
  <w:num w:numId="8">
    <w:abstractNumId w:val="9"/>
  </w:num>
  <w:num w:numId="9">
    <w:abstractNumId w:val="27"/>
  </w:num>
  <w:num w:numId="10">
    <w:abstractNumId w:val="5"/>
  </w:num>
  <w:num w:numId="11">
    <w:abstractNumId w:val="7"/>
  </w:num>
  <w:num w:numId="12">
    <w:abstractNumId w:val="8"/>
  </w:num>
  <w:num w:numId="13">
    <w:abstractNumId w:val="13"/>
  </w:num>
  <w:num w:numId="14">
    <w:abstractNumId w:val="23"/>
  </w:num>
  <w:num w:numId="15">
    <w:abstractNumId w:val="31"/>
  </w:num>
  <w:num w:numId="16">
    <w:abstractNumId w:val="42"/>
  </w:num>
  <w:num w:numId="17">
    <w:abstractNumId w:val="14"/>
  </w:num>
  <w:num w:numId="18">
    <w:abstractNumId w:val="15"/>
  </w:num>
  <w:num w:numId="19">
    <w:abstractNumId w:val="43"/>
  </w:num>
  <w:num w:numId="20">
    <w:abstractNumId w:val="30"/>
  </w:num>
  <w:num w:numId="21">
    <w:abstractNumId w:val="34"/>
  </w:num>
  <w:num w:numId="22">
    <w:abstractNumId w:val="6"/>
  </w:num>
  <w:num w:numId="23">
    <w:abstractNumId w:val="40"/>
  </w:num>
  <w:num w:numId="24">
    <w:abstractNumId w:val="38"/>
  </w:num>
  <w:num w:numId="25">
    <w:abstractNumId w:val="1"/>
  </w:num>
  <w:num w:numId="26">
    <w:abstractNumId w:val="41"/>
  </w:num>
  <w:num w:numId="27">
    <w:abstractNumId w:val="17"/>
  </w:num>
  <w:num w:numId="28">
    <w:abstractNumId w:val="26"/>
  </w:num>
  <w:num w:numId="29">
    <w:abstractNumId w:val="42"/>
  </w:num>
  <w:num w:numId="30">
    <w:abstractNumId w:val="42"/>
  </w:num>
  <w:num w:numId="31">
    <w:abstractNumId w:val="42"/>
  </w:num>
  <w:num w:numId="32">
    <w:abstractNumId w:val="42"/>
  </w:num>
  <w:num w:numId="33">
    <w:abstractNumId w:val="42"/>
  </w:num>
  <w:num w:numId="34">
    <w:abstractNumId w:val="42"/>
  </w:num>
  <w:num w:numId="35">
    <w:abstractNumId w:val="41"/>
  </w:num>
  <w:num w:numId="36">
    <w:abstractNumId w:val="42"/>
  </w:num>
  <w:num w:numId="37">
    <w:abstractNumId w:val="42"/>
  </w:num>
  <w:num w:numId="38">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37"/>
  </w:num>
  <w:num w:numId="41">
    <w:abstractNumId w:val="25"/>
  </w:num>
  <w:num w:numId="42">
    <w:abstractNumId w:val="12"/>
  </w:num>
  <w:num w:numId="43">
    <w:abstractNumId w:val="42"/>
    <w:lvlOverride w:ilvl="0">
      <w:startOverride w:val="2"/>
    </w:lvlOverride>
    <w:lvlOverride w:ilvl="1"/>
  </w:num>
  <w:num w:numId="44">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10"/>
  </w:num>
  <w:num w:numId="47">
    <w:abstractNumId w:val="32"/>
  </w:num>
  <w:num w:numId="48">
    <w:abstractNumId w:val="42"/>
  </w:num>
  <w:num w:numId="49">
    <w:abstractNumId w:val="42"/>
  </w:num>
  <w:num w:numId="50">
    <w:abstractNumId w:val="42"/>
  </w:num>
  <w:num w:numId="51">
    <w:abstractNumId w:val="42"/>
  </w:num>
  <w:num w:numId="52">
    <w:abstractNumId w:val="42"/>
  </w:num>
  <w:num w:numId="53">
    <w:abstractNumId w:val="42"/>
  </w:num>
  <w:num w:numId="54">
    <w:abstractNumId w:val="42"/>
  </w:num>
  <w:num w:numId="55">
    <w:abstractNumId w:val="42"/>
  </w:num>
  <w:num w:numId="56">
    <w:abstractNumId w:val="18"/>
  </w:num>
  <w:num w:numId="57">
    <w:abstractNumId w:val="36"/>
  </w:num>
  <w:num w:numId="58">
    <w:abstractNumId w:val="2"/>
  </w:num>
  <w:num w:numId="59">
    <w:abstractNumId w:val="24"/>
  </w:num>
  <w:num w:numId="60">
    <w:abstractNumId w:val="41"/>
  </w:num>
  <w:num w:numId="61">
    <w:abstractNumId w:val="35"/>
  </w:num>
  <w:num w:numId="62">
    <w:abstractNumId w:val="19"/>
  </w:num>
  <w:num w:numId="63">
    <w:abstractNumId w:val="29"/>
  </w:num>
  <w:num w:numId="64">
    <w:abstractNumId w:val="0"/>
  </w:num>
  <w:num w:numId="65">
    <w:abstractNumId w:val="28"/>
  </w:num>
  <w:num w:numId="66">
    <w:abstractNumId w:val="42"/>
  </w:num>
  <w:num w:numId="67">
    <w:abstractNumId w:val="42"/>
  </w:num>
  <w:num w:numId="68">
    <w:abstractNumId w:val="21"/>
  </w:num>
  <w:num w:numId="69">
    <w:abstractNumId w:val="4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2F2B8AB6-1FBC-4162-86EA-1E3CAC154738"/>
    <w:docVar w:name="LW_COVERPAGE_TYPE" w:val="1"/>
    <w:docVar w:name="LW_CROSSREFERENCE" w:val="&lt;UNUSED&gt;"/>
    <w:docVar w:name="LW_DocType" w:val="EUROLOOK"/>
    <w:docVar w:name="LW_EMISSION" w:val="8.7.2025"/>
    <w:docVar w:name="LW_EMISSION_ISODATE" w:val="2025-07-08"/>
    <w:docVar w:name="LW_EMISSION_LOCATION" w:val="STR"/>
    <w:docVar w:name="LW_EMISSION_PREFIX" w:val="Strasbourg, "/>
    <w:docVar w:name="LW_EMISSION_SUFFIX" w:val=" "/>
    <w:docVar w:name="LW_ID_DOCTYPE_NONLW" w:val="CP-014"/>
    <w:docVar w:name="LW_LANGUE" w:val="SL"/>
    <w:docVar w:name="LW_LEVEL_OF_SENSITIVITY" w:val="Standard treatment"/>
    <w:docVar w:name="LW_NOM.INST" w:val="EVROPSKA KOMISIJA"/>
    <w:docVar w:name="LW_NOM.INST_JOINTDOC" w:val="&lt;EMPTY&gt;"/>
    <w:docVar w:name="LW_PART_NBR" w:val="1"/>
    <w:docVar w:name="LW_PART_NBR_TOTAL" w:val="1"/>
    <w:docVar w:name="LW_REF.INST.NEW" w:val="COM"/>
    <w:docVar w:name="LW_REF.INST.NEW_ADOPTED" w:val="final"/>
    <w:docVar w:name="LW_REF.INST.NEW_TEXT" w:val="(2025) 53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Evropski akcijski na\u269?rt za kemijsko industrijo"/>
    <w:docVar w:name="LW_TYPE.DOC.CP" w:val="SPORO\u268?ILO KOMISIJE EVROPSKEMU PARLAMENTU, SVETU, EVROPSKEMU EKONOMSKO-SOCIALNEMU ODBORU IN ODBORU REGIJ"/>
    <w:docVar w:name="LW_TYPE.DOC.CP.USERTEXT" w:val="&lt;EMPTY&gt;"/>
    <w:docVar w:name="LwApiVersions" w:val="LW4CoDe 1.24.5.0; LW 9.0, Build 20240221"/>
  </w:docVars>
  <w:rsids>
    <w:rsidRoot w:val="00846E24"/>
    <w:rsid w:val="000004DB"/>
    <w:rsid w:val="00000687"/>
    <w:rsid w:val="00000915"/>
    <w:rsid w:val="00000AFE"/>
    <w:rsid w:val="00000B79"/>
    <w:rsid w:val="00001205"/>
    <w:rsid w:val="00001479"/>
    <w:rsid w:val="00001589"/>
    <w:rsid w:val="0000160A"/>
    <w:rsid w:val="000016E3"/>
    <w:rsid w:val="000016EC"/>
    <w:rsid w:val="00001A4D"/>
    <w:rsid w:val="00001AEA"/>
    <w:rsid w:val="00002001"/>
    <w:rsid w:val="00002056"/>
    <w:rsid w:val="0000219B"/>
    <w:rsid w:val="000022E9"/>
    <w:rsid w:val="00002373"/>
    <w:rsid w:val="00002557"/>
    <w:rsid w:val="000025E8"/>
    <w:rsid w:val="00002A23"/>
    <w:rsid w:val="00002B16"/>
    <w:rsid w:val="00002FB9"/>
    <w:rsid w:val="000030B8"/>
    <w:rsid w:val="00003296"/>
    <w:rsid w:val="0000364B"/>
    <w:rsid w:val="00003A4A"/>
    <w:rsid w:val="00003B0E"/>
    <w:rsid w:val="00003E95"/>
    <w:rsid w:val="00003F25"/>
    <w:rsid w:val="00004627"/>
    <w:rsid w:val="00004731"/>
    <w:rsid w:val="00004A37"/>
    <w:rsid w:val="00004B55"/>
    <w:rsid w:val="00004BAC"/>
    <w:rsid w:val="000054AC"/>
    <w:rsid w:val="00005561"/>
    <w:rsid w:val="00005601"/>
    <w:rsid w:val="000058EE"/>
    <w:rsid w:val="00005F13"/>
    <w:rsid w:val="00006009"/>
    <w:rsid w:val="00006389"/>
    <w:rsid w:val="000063EF"/>
    <w:rsid w:val="00006BCF"/>
    <w:rsid w:val="00006CDD"/>
    <w:rsid w:val="00006DF0"/>
    <w:rsid w:val="00007270"/>
    <w:rsid w:val="000072D8"/>
    <w:rsid w:val="000073E7"/>
    <w:rsid w:val="00007AAC"/>
    <w:rsid w:val="00010143"/>
    <w:rsid w:val="00010380"/>
    <w:rsid w:val="0001051C"/>
    <w:rsid w:val="00010824"/>
    <w:rsid w:val="00010B15"/>
    <w:rsid w:val="00011061"/>
    <w:rsid w:val="00011118"/>
    <w:rsid w:val="00011145"/>
    <w:rsid w:val="000111B2"/>
    <w:rsid w:val="000112CD"/>
    <w:rsid w:val="000116C5"/>
    <w:rsid w:val="00011881"/>
    <w:rsid w:val="0001194D"/>
    <w:rsid w:val="00011A86"/>
    <w:rsid w:val="00011C9B"/>
    <w:rsid w:val="00012436"/>
    <w:rsid w:val="000124DB"/>
    <w:rsid w:val="00012753"/>
    <w:rsid w:val="0001286A"/>
    <w:rsid w:val="00012CD2"/>
    <w:rsid w:val="000133EB"/>
    <w:rsid w:val="000133F7"/>
    <w:rsid w:val="000136F1"/>
    <w:rsid w:val="000138E5"/>
    <w:rsid w:val="00013AC1"/>
    <w:rsid w:val="00013C2D"/>
    <w:rsid w:val="00013D99"/>
    <w:rsid w:val="00013FC0"/>
    <w:rsid w:val="00014257"/>
    <w:rsid w:val="000145C4"/>
    <w:rsid w:val="00014C31"/>
    <w:rsid w:val="00015459"/>
    <w:rsid w:val="00015823"/>
    <w:rsid w:val="000158A9"/>
    <w:rsid w:val="000159F9"/>
    <w:rsid w:val="00015A7C"/>
    <w:rsid w:val="00015DA7"/>
    <w:rsid w:val="00015E31"/>
    <w:rsid w:val="00015E3F"/>
    <w:rsid w:val="00015F58"/>
    <w:rsid w:val="000160AF"/>
    <w:rsid w:val="0001636E"/>
    <w:rsid w:val="000167CB"/>
    <w:rsid w:val="00016BF2"/>
    <w:rsid w:val="00017142"/>
    <w:rsid w:val="00017405"/>
    <w:rsid w:val="0001761E"/>
    <w:rsid w:val="0001920A"/>
    <w:rsid w:val="00020402"/>
    <w:rsid w:val="00020963"/>
    <w:rsid w:val="00020C9F"/>
    <w:rsid w:val="00020E06"/>
    <w:rsid w:val="00020FBF"/>
    <w:rsid w:val="000212FC"/>
    <w:rsid w:val="000213A5"/>
    <w:rsid w:val="00021812"/>
    <w:rsid w:val="0002185D"/>
    <w:rsid w:val="000218EB"/>
    <w:rsid w:val="00021961"/>
    <w:rsid w:val="000219E9"/>
    <w:rsid w:val="00021CC6"/>
    <w:rsid w:val="000225BE"/>
    <w:rsid w:val="0002262F"/>
    <w:rsid w:val="00022809"/>
    <w:rsid w:val="000232E0"/>
    <w:rsid w:val="000236E4"/>
    <w:rsid w:val="00023B88"/>
    <w:rsid w:val="00023DCE"/>
    <w:rsid w:val="000244EE"/>
    <w:rsid w:val="0002490A"/>
    <w:rsid w:val="00024FCA"/>
    <w:rsid w:val="0002557C"/>
    <w:rsid w:val="000257E7"/>
    <w:rsid w:val="00025A65"/>
    <w:rsid w:val="00025D52"/>
    <w:rsid w:val="000260E7"/>
    <w:rsid w:val="00026519"/>
    <w:rsid w:val="0002658E"/>
    <w:rsid w:val="00026852"/>
    <w:rsid w:val="0002692F"/>
    <w:rsid w:val="0002697E"/>
    <w:rsid w:val="0002737C"/>
    <w:rsid w:val="0002741E"/>
    <w:rsid w:val="0002747C"/>
    <w:rsid w:val="0002757C"/>
    <w:rsid w:val="0002758E"/>
    <w:rsid w:val="00027598"/>
    <w:rsid w:val="000276B1"/>
    <w:rsid w:val="000277B8"/>
    <w:rsid w:val="00030452"/>
    <w:rsid w:val="000304D5"/>
    <w:rsid w:val="000308DD"/>
    <w:rsid w:val="00030957"/>
    <w:rsid w:val="00030AA0"/>
    <w:rsid w:val="00031932"/>
    <w:rsid w:val="00031B66"/>
    <w:rsid w:val="00031EAC"/>
    <w:rsid w:val="0003218D"/>
    <w:rsid w:val="000321FF"/>
    <w:rsid w:val="00032FA7"/>
    <w:rsid w:val="00032FFB"/>
    <w:rsid w:val="000333BC"/>
    <w:rsid w:val="00033737"/>
    <w:rsid w:val="0003380A"/>
    <w:rsid w:val="00033BD1"/>
    <w:rsid w:val="00033BD4"/>
    <w:rsid w:val="000340C0"/>
    <w:rsid w:val="0003416E"/>
    <w:rsid w:val="000341CA"/>
    <w:rsid w:val="00035173"/>
    <w:rsid w:val="000356D5"/>
    <w:rsid w:val="00035969"/>
    <w:rsid w:val="00035E61"/>
    <w:rsid w:val="00035F2C"/>
    <w:rsid w:val="000360D4"/>
    <w:rsid w:val="00036112"/>
    <w:rsid w:val="0003665D"/>
    <w:rsid w:val="0003667F"/>
    <w:rsid w:val="0003689D"/>
    <w:rsid w:val="000370A5"/>
    <w:rsid w:val="000371B6"/>
    <w:rsid w:val="00037793"/>
    <w:rsid w:val="00037F5E"/>
    <w:rsid w:val="00040020"/>
    <w:rsid w:val="00040033"/>
    <w:rsid w:val="0004065C"/>
    <w:rsid w:val="00040792"/>
    <w:rsid w:val="00040CD3"/>
    <w:rsid w:val="00040E0D"/>
    <w:rsid w:val="0004101B"/>
    <w:rsid w:val="00041131"/>
    <w:rsid w:val="0004178E"/>
    <w:rsid w:val="0004186E"/>
    <w:rsid w:val="00041DF6"/>
    <w:rsid w:val="00041E79"/>
    <w:rsid w:val="00042341"/>
    <w:rsid w:val="000424BA"/>
    <w:rsid w:val="00042A9F"/>
    <w:rsid w:val="00042ACF"/>
    <w:rsid w:val="00042CF7"/>
    <w:rsid w:val="00042DBA"/>
    <w:rsid w:val="0004302E"/>
    <w:rsid w:val="000431F8"/>
    <w:rsid w:val="0004324E"/>
    <w:rsid w:val="00043296"/>
    <w:rsid w:val="000436BB"/>
    <w:rsid w:val="0004374B"/>
    <w:rsid w:val="00043C97"/>
    <w:rsid w:val="00043DF8"/>
    <w:rsid w:val="00043FAD"/>
    <w:rsid w:val="00044181"/>
    <w:rsid w:val="000442D6"/>
    <w:rsid w:val="0004448B"/>
    <w:rsid w:val="000444DE"/>
    <w:rsid w:val="000445BD"/>
    <w:rsid w:val="0004478A"/>
    <w:rsid w:val="00044804"/>
    <w:rsid w:val="00044A19"/>
    <w:rsid w:val="000451FB"/>
    <w:rsid w:val="0004539C"/>
    <w:rsid w:val="000456DD"/>
    <w:rsid w:val="00045A8D"/>
    <w:rsid w:val="00045D6C"/>
    <w:rsid w:val="00045D78"/>
    <w:rsid w:val="00045D80"/>
    <w:rsid w:val="00045DAB"/>
    <w:rsid w:val="00045E63"/>
    <w:rsid w:val="0004612A"/>
    <w:rsid w:val="00046137"/>
    <w:rsid w:val="000461AA"/>
    <w:rsid w:val="0004662D"/>
    <w:rsid w:val="000466D7"/>
    <w:rsid w:val="000473F9"/>
    <w:rsid w:val="000474FA"/>
    <w:rsid w:val="0004765B"/>
    <w:rsid w:val="000478AC"/>
    <w:rsid w:val="00050346"/>
    <w:rsid w:val="000503B1"/>
    <w:rsid w:val="00050A84"/>
    <w:rsid w:val="0005127C"/>
    <w:rsid w:val="00051645"/>
    <w:rsid w:val="00051913"/>
    <w:rsid w:val="00051D90"/>
    <w:rsid w:val="00052380"/>
    <w:rsid w:val="000526C4"/>
    <w:rsid w:val="00052BC3"/>
    <w:rsid w:val="00052F46"/>
    <w:rsid w:val="00053894"/>
    <w:rsid w:val="0005398E"/>
    <w:rsid w:val="000539FD"/>
    <w:rsid w:val="00053E4E"/>
    <w:rsid w:val="00054108"/>
    <w:rsid w:val="000542ED"/>
    <w:rsid w:val="00054388"/>
    <w:rsid w:val="00054838"/>
    <w:rsid w:val="000548A9"/>
    <w:rsid w:val="00054AC8"/>
    <w:rsid w:val="00054D51"/>
    <w:rsid w:val="00054D79"/>
    <w:rsid w:val="00054EA5"/>
    <w:rsid w:val="00055130"/>
    <w:rsid w:val="000553D7"/>
    <w:rsid w:val="0005544A"/>
    <w:rsid w:val="00055653"/>
    <w:rsid w:val="00055D4D"/>
    <w:rsid w:val="00056517"/>
    <w:rsid w:val="000565FF"/>
    <w:rsid w:val="00056C84"/>
    <w:rsid w:val="00056C9F"/>
    <w:rsid w:val="00056FD6"/>
    <w:rsid w:val="0005700F"/>
    <w:rsid w:val="00057190"/>
    <w:rsid w:val="000574CB"/>
    <w:rsid w:val="00057759"/>
    <w:rsid w:val="00057860"/>
    <w:rsid w:val="000578A4"/>
    <w:rsid w:val="00057BF3"/>
    <w:rsid w:val="00060419"/>
    <w:rsid w:val="00060540"/>
    <w:rsid w:val="000605F1"/>
    <w:rsid w:val="00060977"/>
    <w:rsid w:val="00060CDA"/>
    <w:rsid w:val="00061182"/>
    <w:rsid w:val="000611FF"/>
    <w:rsid w:val="0006174E"/>
    <w:rsid w:val="00061861"/>
    <w:rsid w:val="0006195F"/>
    <w:rsid w:val="00061B43"/>
    <w:rsid w:val="00061DD0"/>
    <w:rsid w:val="00061FAB"/>
    <w:rsid w:val="00061FBF"/>
    <w:rsid w:val="000621C3"/>
    <w:rsid w:val="00062591"/>
    <w:rsid w:val="000627F4"/>
    <w:rsid w:val="00062EC4"/>
    <w:rsid w:val="00063246"/>
    <w:rsid w:val="00063485"/>
    <w:rsid w:val="000636CF"/>
    <w:rsid w:val="0006386C"/>
    <w:rsid w:val="00063A68"/>
    <w:rsid w:val="00063E02"/>
    <w:rsid w:val="00063EA6"/>
    <w:rsid w:val="00064273"/>
    <w:rsid w:val="00064326"/>
    <w:rsid w:val="0006484B"/>
    <w:rsid w:val="00064BE6"/>
    <w:rsid w:val="00064CAD"/>
    <w:rsid w:val="00064CD5"/>
    <w:rsid w:val="00064EBD"/>
    <w:rsid w:val="00065570"/>
    <w:rsid w:val="00065F8A"/>
    <w:rsid w:val="0006608E"/>
    <w:rsid w:val="00066187"/>
    <w:rsid w:val="000664B8"/>
    <w:rsid w:val="00066666"/>
    <w:rsid w:val="000666D1"/>
    <w:rsid w:val="0006670A"/>
    <w:rsid w:val="000668B1"/>
    <w:rsid w:val="00066A7F"/>
    <w:rsid w:val="00066E25"/>
    <w:rsid w:val="00066FB3"/>
    <w:rsid w:val="00067339"/>
    <w:rsid w:val="00067679"/>
    <w:rsid w:val="000676A2"/>
    <w:rsid w:val="000678EE"/>
    <w:rsid w:val="00067A03"/>
    <w:rsid w:val="00067A66"/>
    <w:rsid w:val="00067ACF"/>
    <w:rsid w:val="00067DC4"/>
    <w:rsid w:val="00067E28"/>
    <w:rsid w:val="0007047C"/>
    <w:rsid w:val="000704AD"/>
    <w:rsid w:val="00070E45"/>
    <w:rsid w:val="00070EBF"/>
    <w:rsid w:val="00071178"/>
    <w:rsid w:val="00071610"/>
    <w:rsid w:val="0007174F"/>
    <w:rsid w:val="00071937"/>
    <w:rsid w:val="00071965"/>
    <w:rsid w:val="00071D46"/>
    <w:rsid w:val="00071D84"/>
    <w:rsid w:val="00071E9C"/>
    <w:rsid w:val="00071FEA"/>
    <w:rsid w:val="00072001"/>
    <w:rsid w:val="000720B0"/>
    <w:rsid w:val="0007217F"/>
    <w:rsid w:val="0007255E"/>
    <w:rsid w:val="000727BB"/>
    <w:rsid w:val="00073327"/>
    <w:rsid w:val="000733DB"/>
    <w:rsid w:val="00073BAF"/>
    <w:rsid w:val="00073C47"/>
    <w:rsid w:val="00074D10"/>
    <w:rsid w:val="00074DCB"/>
    <w:rsid w:val="00074F73"/>
    <w:rsid w:val="00075216"/>
    <w:rsid w:val="000755E2"/>
    <w:rsid w:val="000756F2"/>
    <w:rsid w:val="00075974"/>
    <w:rsid w:val="00075B8A"/>
    <w:rsid w:val="00075F2F"/>
    <w:rsid w:val="00075F67"/>
    <w:rsid w:val="00076564"/>
    <w:rsid w:val="00076622"/>
    <w:rsid w:val="00076830"/>
    <w:rsid w:val="00076F60"/>
    <w:rsid w:val="00077020"/>
    <w:rsid w:val="0007705A"/>
    <w:rsid w:val="00077263"/>
    <w:rsid w:val="00077BE5"/>
    <w:rsid w:val="00077E5A"/>
    <w:rsid w:val="0008023C"/>
    <w:rsid w:val="000803C0"/>
    <w:rsid w:val="00080446"/>
    <w:rsid w:val="000804F7"/>
    <w:rsid w:val="00080764"/>
    <w:rsid w:val="00080940"/>
    <w:rsid w:val="00080A69"/>
    <w:rsid w:val="00080B06"/>
    <w:rsid w:val="00080B1C"/>
    <w:rsid w:val="00080CFE"/>
    <w:rsid w:val="00081068"/>
    <w:rsid w:val="000812CB"/>
    <w:rsid w:val="0008137A"/>
    <w:rsid w:val="00081444"/>
    <w:rsid w:val="000814EF"/>
    <w:rsid w:val="0008163E"/>
    <w:rsid w:val="000816EA"/>
    <w:rsid w:val="00082435"/>
    <w:rsid w:val="00082690"/>
    <w:rsid w:val="00082C17"/>
    <w:rsid w:val="00082C45"/>
    <w:rsid w:val="00083EA5"/>
    <w:rsid w:val="00083F3A"/>
    <w:rsid w:val="00083F5C"/>
    <w:rsid w:val="00084134"/>
    <w:rsid w:val="00084315"/>
    <w:rsid w:val="0008461B"/>
    <w:rsid w:val="0008463E"/>
    <w:rsid w:val="000846BC"/>
    <w:rsid w:val="0008482C"/>
    <w:rsid w:val="000851FB"/>
    <w:rsid w:val="0008522F"/>
    <w:rsid w:val="00085323"/>
    <w:rsid w:val="00085391"/>
    <w:rsid w:val="00085703"/>
    <w:rsid w:val="00085A65"/>
    <w:rsid w:val="00086A46"/>
    <w:rsid w:val="00086FB2"/>
    <w:rsid w:val="00087447"/>
    <w:rsid w:val="000879D6"/>
    <w:rsid w:val="0009026F"/>
    <w:rsid w:val="00090916"/>
    <w:rsid w:val="00090969"/>
    <w:rsid w:val="000909F9"/>
    <w:rsid w:val="00090D9E"/>
    <w:rsid w:val="00090DAC"/>
    <w:rsid w:val="00091058"/>
    <w:rsid w:val="000913E0"/>
    <w:rsid w:val="0009177B"/>
    <w:rsid w:val="000917E4"/>
    <w:rsid w:val="0009193C"/>
    <w:rsid w:val="00091B4A"/>
    <w:rsid w:val="00091B75"/>
    <w:rsid w:val="00091C53"/>
    <w:rsid w:val="00092092"/>
    <w:rsid w:val="000920B3"/>
    <w:rsid w:val="000928B6"/>
    <w:rsid w:val="00092972"/>
    <w:rsid w:val="00092D30"/>
    <w:rsid w:val="00092DC5"/>
    <w:rsid w:val="00092E6F"/>
    <w:rsid w:val="0009317A"/>
    <w:rsid w:val="000932E0"/>
    <w:rsid w:val="000936FD"/>
    <w:rsid w:val="000939D6"/>
    <w:rsid w:val="00093AFA"/>
    <w:rsid w:val="00093BF4"/>
    <w:rsid w:val="00093C85"/>
    <w:rsid w:val="00093CBD"/>
    <w:rsid w:val="00093E2F"/>
    <w:rsid w:val="00094596"/>
    <w:rsid w:val="000945E1"/>
    <w:rsid w:val="00094848"/>
    <w:rsid w:val="00094878"/>
    <w:rsid w:val="000949ED"/>
    <w:rsid w:val="00094AC5"/>
    <w:rsid w:val="00094D7A"/>
    <w:rsid w:val="00094E9A"/>
    <w:rsid w:val="00094FF8"/>
    <w:rsid w:val="00095075"/>
    <w:rsid w:val="00095139"/>
    <w:rsid w:val="000953A8"/>
    <w:rsid w:val="000953B5"/>
    <w:rsid w:val="00095457"/>
    <w:rsid w:val="00095A46"/>
    <w:rsid w:val="00095D23"/>
    <w:rsid w:val="00095E02"/>
    <w:rsid w:val="00096048"/>
    <w:rsid w:val="00096682"/>
    <w:rsid w:val="00096D96"/>
    <w:rsid w:val="00097122"/>
    <w:rsid w:val="000974F7"/>
    <w:rsid w:val="00097B77"/>
    <w:rsid w:val="00097FFC"/>
    <w:rsid w:val="000A0329"/>
    <w:rsid w:val="000A0560"/>
    <w:rsid w:val="000A07FB"/>
    <w:rsid w:val="000A096A"/>
    <w:rsid w:val="000A0DFD"/>
    <w:rsid w:val="000A11B1"/>
    <w:rsid w:val="000A16E3"/>
    <w:rsid w:val="000A19E1"/>
    <w:rsid w:val="000A1A0B"/>
    <w:rsid w:val="000A2459"/>
    <w:rsid w:val="000A26BD"/>
    <w:rsid w:val="000A29A4"/>
    <w:rsid w:val="000A2AAC"/>
    <w:rsid w:val="000A2E2A"/>
    <w:rsid w:val="000A3070"/>
    <w:rsid w:val="000A31BF"/>
    <w:rsid w:val="000A349D"/>
    <w:rsid w:val="000A376C"/>
    <w:rsid w:val="000A3797"/>
    <w:rsid w:val="000A3AFF"/>
    <w:rsid w:val="000A3E3F"/>
    <w:rsid w:val="000A44AF"/>
    <w:rsid w:val="000A5083"/>
    <w:rsid w:val="000A52B5"/>
    <w:rsid w:val="000A56C9"/>
    <w:rsid w:val="000A582F"/>
    <w:rsid w:val="000A5A52"/>
    <w:rsid w:val="000A6012"/>
    <w:rsid w:val="000A60BE"/>
    <w:rsid w:val="000A642B"/>
    <w:rsid w:val="000A64C7"/>
    <w:rsid w:val="000A6AB6"/>
    <w:rsid w:val="000A6BE0"/>
    <w:rsid w:val="000A6D47"/>
    <w:rsid w:val="000A6F5D"/>
    <w:rsid w:val="000A707E"/>
    <w:rsid w:val="000A7261"/>
    <w:rsid w:val="000A7B16"/>
    <w:rsid w:val="000A7FED"/>
    <w:rsid w:val="000B0933"/>
    <w:rsid w:val="000B0945"/>
    <w:rsid w:val="000B0B6A"/>
    <w:rsid w:val="000B0E57"/>
    <w:rsid w:val="000B143E"/>
    <w:rsid w:val="000B196C"/>
    <w:rsid w:val="000B1B8B"/>
    <w:rsid w:val="000B1C12"/>
    <w:rsid w:val="000B212A"/>
    <w:rsid w:val="000B2315"/>
    <w:rsid w:val="000B2926"/>
    <w:rsid w:val="000B2D2E"/>
    <w:rsid w:val="000B3072"/>
    <w:rsid w:val="000B3214"/>
    <w:rsid w:val="000B341F"/>
    <w:rsid w:val="000B3507"/>
    <w:rsid w:val="000B37AF"/>
    <w:rsid w:val="000B3BDC"/>
    <w:rsid w:val="000B4197"/>
    <w:rsid w:val="000B41AC"/>
    <w:rsid w:val="000B4551"/>
    <w:rsid w:val="000B4707"/>
    <w:rsid w:val="000B4B0A"/>
    <w:rsid w:val="000B4B44"/>
    <w:rsid w:val="000B4D71"/>
    <w:rsid w:val="000B4E2D"/>
    <w:rsid w:val="000B56FA"/>
    <w:rsid w:val="000B58DA"/>
    <w:rsid w:val="000B58EB"/>
    <w:rsid w:val="000B5B2E"/>
    <w:rsid w:val="000B5B5C"/>
    <w:rsid w:val="000B5C77"/>
    <w:rsid w:val="000B5F4A"/>
    <w:rsid w:val="000B65DD"/>
    <w:rsid w:val="000B68BC"/>
    <w:rsid w:val="000B6C13"/>
    <w:rsid w:val="000B7006"/>
    <w:rsid w:val="000B7183"/>
    <w:rsid w:val="000B72A2"/>
    <w:rsid w:val="000B7377"/>
    <w:rsid w:val="000B738D"/>
    <w:rsid w:val="000B73CF"/>
    <w:rsid w:val="000B769E"/>
    <w:rsid w:val="000B7715"/>
    <w:rsid w:val="000B78CD"/>
    <w:rsid w:val="000B7B3C"/>
    <w:rsid w:val="000B7BDD"/>
    <w:rsid w:val="000B7D87"/>
    <w:rsid w:val="000C00FA"/>
    <w:rsid w:val="000C024A"/>
    <w:rsid w:val="000C058D"/>
    <w:rsid w:val="000C0705"/>
    <w:rsid w:val="000C0FE3"/>
    <w:rsid w:val="000C1253"/>
    <w:rsid w:val="000C1348"/>
    <w:rsid w:val="000C18B8"/>
    <w:rsid w:val="000C18E0"/>
    <w:rsid w:val="000C19EC"/>
    <w:rsid w:val="000C1EA2"/>
    <w:rsid w:val="000C20FE"/>
    <w:rsid w:val="000C21EF"/>
    <w:rsid w:val="000C2214"/>
    <w:rsid w:val="000C2276"/>
    <w:rsid w:val="000C27F1"/>
    <w:rsid w:val="000C27FB"/>
    <w:rsid w:val="000C2C4F"/>
    <w:rsid w:val="000C2DEC"/>
    <w:rsid w:val="000C2DFC"/>
    <w:rsid w:val="000C30E7"/>
    <w:rsid w:val="000C3194"/>
    <w:rsid w:val="000C31A0"/>
    <w:rsid w:val="000C337C"/>
    <w:rsid w:val="000C33A1"/>
    <w:rsid w:val="000C347E"/>
    <w:rsid w:val="000C34C8"/>
    <w:rsid w:val="000C37DC"/>
    <w:rsid w:val="000C3943"/>
    <w:rsid w:val="000C3D1D"/>
    <w:rsid w:val="000C3F44"/>
    <w:rsid w:val="000C43C4"/>
    <w:rsid w:val="000C4DF0"/>
    <w:rsid w:val="000C524A"/>
    <w:rsid w:val="000C5A74"/>
    <w:rsid w:val="000C5CDA"/>
    <w:rsid w:val="000C5D8E"/>
    <w:rsid w:val="000C5DFE"/>
    <w:rsid w:val="000C5E6B"/>
    <w:rsid w:val="000C6988"/>
    <w:rsid w:val="000C6D31"/>
    <w:rsid w:val="000C704E"/>
    <w:rsid w:val="000C7090"/>
    <w:rsid w:val="000C70AD"/>
    <w:rsid w:val="000C7451"/>
    <w:rsid w:val="000C765B"/>
    <w:rsid w:val="000C770F"/>
    <w:rsid w:val="000C7AD7"/>
    <w:rsid w:val="000C7F7E"/>
    <w:rsid w:val="000D00B5"/>
    <w:rsid w:val="000D0493"/>
    <w:rsid w:val="000D06BE"/>
    <w:rsid w:val="000D0721"/>
    <w:rsid w:val="000D0764"/>
    <w:rsid w:val="000D0852"/>
    <w:rsid w:val="000D095E"/>
    <w:rsid w:val="000D0CC3"/>
    <w:rsid w:val="000D12DF"/>
    <w:rsid w:val="000D19BF"/>
    <w:rsid w:val="000D1C12"/>
    <w:rsid w:val="000D1C9C"/>
    <w:rsid w:val="000D1E02"/>
    <w:rsid w:val="000D22F0"/>
    <w:rsid w:val="000D24A3"/>
    <w:rsid w:val="000D25C5"/>
    <w:rsid w:val="000D28E1"/>
    <w:rsid w:val="000D2A31"/>
    <w:rsid w:val="000D321A"/>
    <w:rsid w:val="000D34EF"/>
    <w:rsid w:val="000D35B8"/>
    <w:rsid w:val="000D35C6"/>
    <w:rsid w:val="000D3794"/>
    <w:rsid w:val="000D403A"/>
    <w:rsid w:val="000D45C6"/>
    <w:rsid w:val="000D4BD7"/>
    <w:rsid w:val="000D54B7"/>
    <w:rsid w:val="000D57C8"/>
    <w:rsid w:val="000D5980"/>
    <w:rsid w:val="000D5A82"/>
    <w:rsid w:val="000D5AC3"/>
    <w:rsid w:val="000D5B8C"/>
    <w:rsid w:val="000D623E"/>
    <w:rsid w:val="000D648B"/>
    <w:rsid w:val="000D6702"/>
    <w:rsid w:val="000D67FA"/>
    <w:rsid w:val="000D6A98"/>
    <w:rsid w:val="000D6CCD"/>
    <w:rsid w:val="000D6F22"/>
    <w:rsid w:val="000D71E1"/>
    <w:rsid w:val="000D720E"/>
    <w:rsid w:val="000D72FA"/>
    <w:rsid w:val="000D7798"/>
    <w:rsid w:val="000D7F71"/>
    <w:rsid w:val="000E00B7"/>
    <w:rsid w:val="000E0491"/>
    <w:rsid w:val="000E0754"/>
    <w:rsid w:val="000E0DF1"/>
    <w:rsid w:val="000E116F"/>
    <w:rsid w:val="000E1703"/>
    <w:rsid w:val="000E1839"/>
    <w:rsid w:val="000E1AD2"/>
    <w:rsid w:val="000E1CDE"/>
    <w:rsid w:val="000E1E61"/>
    <w:rsid w:val="000E2257"/>
    <w:rsid w:val="000E274D"/>
    <w:rsid w:val="000E295B"/>
    <w:rsid w:val="000E2BDB"/>
    <w:rsid w:val="000E2CEC"/>
    <w:rsid w:val="000E2D3D"/>
    <w:rsid w:val="000E30C8"/>
    <w:rsid w:val="000E3220"/>
    <w:rsid w:val="000E32BC"/>
    <w:rsid w:val="000E3832"/>
    <w:rsid w:val="000E38E5"/>
    <w:rsid w:val="000E3A83"/>
    <w:rsid w:val="000E3CE7"/>
    <w:rsid w:val="000E40C0"/>
    <w:rsid w:val="000E498B"/>
    <w:rsid w:val="000E49B5"/>
    <w:rsid w:val="000E4A5D"/>
    <w:rsid w:val="000E4F66"/>
    <w:rsid w:val="000E542B"/>
    <w:rsid w:val="000E556C"/>
    <w:rsid w:val="000E5945"/>
    <w:rsid w:val="000E5EAE"/>
    <w:rsid w:val="000E5EB1"/>
    <w:rsid w:val="000E5FDE"/>
    <w:rsid w:val="000E606A"/>
    <w:rsid w:val="000E6537"/>
    <w:rsid w:val="000E6D85"/>
    <w:rsid w:val="000E6DD6"/>
    <w:rsid w:val="000E6EAD"/>
    <w:rsid w:val="000E6FD4"/>
    <w:rsid w:val="000E73D1"/>
    <w:rsid w:val="000E76DF"/>
    <w:rsid w:val="000E78DD"/>
    <w:rsid w:val="000F0161"/>
    <w:rsid w:val="000F09CA"/>
    <w:rsid w:val="000F0B7C"/>
    <w:rsid w:val="000F0E08"/>
    <w:rsid w:val="000F1192"/>
    <w:rsid w:val="000F11EB"/>
    <w:rsid w:val="000F1590"/>
    <w:rsid w:val="000F186B"/>
    <w:rsid w:val="000F1B16"/>
    <w:rsid w:val="000F1B40"/>
    <w:rsid w:val="000F1B8A"/>
    <w:rsid w:val="000F1BE2"/>
    <w:rsid w:val="000F1CDE"/>
    <w:rsid w:val="000F1D71"/>
    <w:rsid w:val="000F1DDB"/>
    <w:rsid w:val="000F1EB4"/>
    <w:rsid w:val="000F20B8"/>
    <w:rsid w:val="000F26E6"/>
    <w:rsid w:val="000F2915"/>
    <w:rsid w:val="000F2AC5"/>
    <w:rsid w:val="000F2B28"/>
    <w:rsid w:val="000F2D30"/>
    <w:rsid w:val="000F3114"/>
    <w:rsid w:val="000F3282"/>
    <w:rsid w:val="000F3497"/>
    <w:rsid w:val="000F370A"/>
    <w:rsid w:val="000F3C42"/>
    <w:rsid w:val="000F3F78"/>
    <w:rsid w:val="000F3FC6"/>
    <w:rsid w:val="000F43F8"/>
    <w:rsid w:val="000F4562"/>
    <w:rsid w:val="000F46AD"/>
    <w:rsid w:val="000F4BC2"/>
    <w:rsid w:val="000F5305"/>
    <w:rsid w:val="000F5518"/>
    <w:rsid w:val="000F598A"/>
    <w:rsid w:val="000F5C18"/>
    <w:rsid w:val="000F602E"/>
    <w:rsid w:val="000F61CF"/>
    <w:rsid w:val="000F6658"/>
    <w:rsid w:val="000F66F6"/>
    <w:rsid w:val="000F6AD1"/>
    <w:rsid w:val="000F6AE9"/>
    <w:rsid w:val="000F6AFE"/>
    <w:rsid w:val="000F6C9C"/>
    <w:rsid w:val="000F715D"/>
    <w:rsid w:val="000F76EA"/>
    <w:rsid w:val="000F7AE8"/>
    <w:rsid w:val="000F7FEA"/>
    <w:rsid w:val="001008A1"/>
    <w:rsid w:val="00100B0C"/>
    <w:rsid w:val="00100B33"/>
    <w:rsid w:val="00100C50"/>
    <w:rsid w:val="00101133"/>
    <w:rsid w:val="0010119D"/>
    <w:rsid w:val="001013A9"/>
    <w:rsid w:val="0010153E"/>
    <w:rsid w:val="0010177E"/>
    <w:rsid w:val="001018EA"/>
    <w:rsid w:val="00101AD9"/>
    <w:rsid w:val="00101CC0"/>
    <w:rsid w:val="00101FF5"/>
    <w:rsid w:val="00102E24"/>
    <w:rsid w:val="00102FD1"/>
    <w:rsid w:val="001030D6"/>
    <w:rsid w:val="0010316C"/>
    <w:rsid w:val="001035AD"/>
    <w:rsid w:val="00103985"/>
    <w:rsid w:val="001039CD"/>
    <w:rsid w:val="00103B72"/>
    <w:rsid w:val="00103E29"/>
    <w:rsid w:val="00104B13"/>
    <w:rsid w:val="00104B76"/>
    <w:rsid w:val="00104D4E"/>
    <w:rsid w:val="00105165"/>
    <w:rsid w:val="00105213"/>
    <w:rsid w:val="0010541A"/>
    <w:rsid w:val="00105664"/>
    <w:rsid w:val="00105AB7"/>
    <w:rsid w:val="00105C82"/>
    <w:rsid w:val="00105CEE"/>
    <w:rsid w:val="00105DDB"/>
    <w:rsid w:val="00106282"/>
    <w:rsid w:val="00106369"/>
    <w:rsid w:val="00106375"/>
    <w:rsid w:val="00106498"/>
    <w:rsid w:val="0010657F"/>
    <w:rsid w:val="00106810"/>
    <w:rsid w:val="00106A20"/>
    <w:rsid w:val="00106A4F"/>
    <w:rsid w:val="00106A63"/>
    <w:rsid w:val="00106BAF"/>
    <w:rsid w:val="00106E67"/>
    <w:rsid w:val="0010723C"/>
    <w:rsid w:val="001072AC"/>
    <w:rsid w:val="001074A4"/>
    <w:rsid w:val="0010771E"/>
    <w:rsid w:val="00107743"/>
    <w:rsid w:val="001077A9"/>
    <w:rsid w:val="00107901"/>
    <w:rsid w:val="00107982"/>
    <w:rsid w:val="00107A3C"/>
    <w:rsid w:val="00110202"/>
    <w:rsid w:val="00110302"/>
    <w:rsid w:val="001103C6"/>
    <w:rsid w:val="00110642"/>
    <w:rsid w:val="00110976"/>
    <w:rsid w:val="00110AAC"/>
    <w:rsid w:val="00110D9C"/>
    <w:rsid w:val="0011117E"/>
    <w:rsid w:val="0011135D"/>
    <w:rsid w:val="001113C5"/>
    <w:rsid w:val="00111476"/>
    <w:rsid w:val="0011165C"/>
    <w:rsid w:val="00111685"/>
    <w:rsid w:val="0011178A"/>
    <w:rsid w:val="00111AFF"/>
    <w:rsid w:val="00111DF5"/>
    <w:rsid w:val="00111FA4"/>
    <w:rsid w:val="00112197"/>
    <w:rsid w:val="001122D7"/>
    <w:rsid w:val="00112B37"/>
    <w:rsid w:val="00113152"/>
    <w:rsid w:val="00113865"/>
    <w:rsid w:val="00113B9E"/>
    <w:rsid w:val="00113D9B"/>
    <w:rsid w:val="00113DA5"/>
    <w:rsid w:val="00113F2A"/>
    <w:rsid w:val="00114282"/>
    <w:rsid w:val="00114411"/>
    <w:rsid w:val="001148AA"/>
    <w:rsid w:val="001153ED"/>
    <w:rsid w:val="00115725"/>
    <w:rsid w:val="001157DB"/>
    <w:rsid w:val="00115A65"/>
    <w:rsid w:val="00115AE3"/>
    <w:rsid w:val="00115D2E"/>
    <w:rsid w:val="00115D51"/>
    <w:rsid w:val="00115ED1"/>
    <w:rsid w:val="00115EF2"/>
    <w:rsid w:val="00115FE8"/>
    <w:rsid w:val="00116006"/>
    <w:rsid w:val="0011704A"/>
    <w:rsid w:val="00117460"/>
    <w:rsid w:val="001175A1"/>
    <w:rsid w:val="001176A2"/>
    <w:rsid w:val="001178CC"/>
    <w:rsid w:val="00117A64"/>
    <w:rsid w:val="001198D1"/>
    <w:rsid w:val="00120321"/>
    <w:rsid w:val="0012079F"/>
    <w:rsid w:val="00120A67"/>
    <w:rsid w:val="00120AE4"/>
    <w:rsid w:val="00120CC6"/>
    <w:rsid w:val="00120E1B"/>
    <w:rsid w:val="00120F27"/>
    <w:rsid w:val="00121046"/>
    <w:rsid w:val="00121A2D"/>
    <w:rsid w:val="00121B0D"/>
    <w:rsid w:val="00121EE5"/>
    <w:rsid w:val="001221E8"/>
    <w:rsid w:val="0012256F"/>
    <w:rsid w:val="001228B9"/>
    <w:rsid w:val="00122C78"/>
    <w:rsid w:val="00122D59"/>
    <w:rsid w:val="00122E7C"/>
    <w:rsid w:val="00123353"/>
    <w:rsid w:val="001233BD"/>
    <w:rsid w:val="00123895"/>
    <w:rsid w:val="001246EF"/>
    <w:rsid w:val="00124A54"/>
    <w:rsid w:val="00124F33"/>
    <w:rsid w:val="0012558F"/>
    <w:rsid w:val="00125726"/>
    <w:rsid w:val="00125ACB"/>
    <w:rsid w:val="00125D3F"/>
    <w:rsid w:val="00125F69"/>
    <w:rsid w:val="00126482"/>
    <w:rsid w:val="001264F9"/>
    <w:rsid w:val="00126950"/>
    <w:rsid w:val="00126AEE"/>
    <w:rsid w:val="001274F1"/>
    <w:rsid w:val="00127A76"/>
    <w:rsid w:val="00127BD2"/>
    <w:rsid w:val="001301C8"/>
    <w:rsid w:val="00130259"/>
    <w:rsid w:val="001303E3"/>
    <w:rsid w:val="0013053C"/>
    <w:rsid w:val="00130651"/>
    <w:rsid w:val="00130707"/>
    <w:rsid w:val="00130755"/>
    <w:rsid w:val="00130A45"/>
    <w:rsid w:val="00130A8B"/>
    <w:rsid w:val="00130C98"/>
    <w:rsid w:val="00130F54"/>
    <w:rsid w:val="00130FD1"/>
    <w:rsid w:val="0013121E"/>
    <w:rsid w:val="0013160F"/>
    <w:rsid w:val="00131892"/>
    <w:rsid w:val="001319B2"/>
    <w:rsid w:val="00131D54"/>
    <w:rsid w:val="00131DB1"/>
    <w:rsid w:val="001321CE"/>
    <w:rsid w:val="001326E4"/>
    <w:rsid w:val="00132A12"/>
    <w:rsid w:val="00132E62"/>
    <w:rsid w:val="00132F3D"/>
    <w:rsid w:val="00132F4B"/>
    <w:rsid w:val="00133286"/>
    <w:rsid w:val="0013328D"/>
    <w:rsid w:val="0013364F"/>
    <w:rsid w:val="0013367F"/>
    <w:rsid w:val="0013389C"/>
    <w:rsid w:val="001338D7"/>
    <w:rsid w:val="00133992"/>
    <w:rsid w:val="00133A05"/>
    <w:rsid w:val="00133B80"/>
    <w:rsid w:val="00133C06"/>
    <w:rsid w:val="00133DE1"/>
    <w:rsid w:val="00134384"/>
    <w:rsid w:val="001344FB"/>
    <w:rsid w:val="0013469E"/>
    <w:rsid w:val="0013482B"/>
    <w:rsid w:val="0013495D"/>
    <w:rsid w:val="00134AA1"/>
    <w:rsid w:val="00134C17"/>
    <w:rsid w:val="00134CE8"/>
    <w:rsid w:val="00134F03"/>
    <w:rsid w:val="00134F26"/>
    <w:rsid w:val="0013509A"/>
    <w:rsid w:val="00135139"/>
    <w:rsid w:val="00135245"/>
    <w:rsid w:val="0013550B"/>
    <w:rsid w:val="001356AF"/>
    <w:rsid w:val="0013575D"/>
    <w:rsid w:val="00135B87"/>
    <w:rsid w:val="00135C6A"/>
    <w:rsid w:val="00135DF3"/>
    <w:rsid w:val="00135E00"/>
    <w:rsid w:val="001360C0"/>
    <w:rsid w:val="00136198"/>
    <w:rsid w:val="001363E0"/>
    <w:rsid w:val="00136903"/>
    <w:rsid w:val="00136B75"/>
    <w:rsid w:val="00136D97"/>
    <w:rsid w:val="00136E5E"/>
    <w:rsid w:val="001379DB"/>
    <w:rsid w:val="00137E5B"/>
    <w:rsid w:val="0014035C"/>
    <w:rsid w:val="001404E3"/>
    <w:rsid w:val="001405B5"/>
    <w:rsid w:val="001409B0"/>
    <w:rsid w:val="001409E2"/>
    <w:rsid w:val="00140B07"/>
    <w:rsid w:val="00140B49"/>
    <w:rsid w:val="00140DC2"/>
    <w:rsid w:val="00140EF6"/>
    <w:rsid w:val="001411DB"/>
    <w:rsid w:val="001412F8"/>
    <w:rsid w:val="001414BD"/>
    <w:rsid w:val="001415E1"/>
    <w:rsid w:val="001419BA"/>
    <w:rsid w:val="00141ED7"/>
    <w:rsid w:val="00142051"/>
    <w:rsid w:val="00142AE1"/>
    <w:rsid w:val="00142D48"/>
    <w:rsid w:val="00142F2F"/>
    <w:rsid w:val="00143763"/>
    <w:rsid w:val="00143858"/>
    <w:rsid w:val="00143C7C"/>
    <w:rsid w:val="00143DC0"/>
    <w:rsid w:val="00143E04"/>
    <w:rsid w:val="0014432A"/>
    <w:rsid w:val="0014476F"/>
    <w:rsid w:val="00144DE4"/>
    <w:rsid w:val="00144F46"/>
    <w:rsid w:val="00144FBA"/>
    <w:rsid w:val="00145182"/>
    <w:rsid w:val="0014537D"/>
    <w:rsid w:val="00145705"/>
    <w:rsid w:val="001459E3"/>
    <w:rsid w:val="00145A39"/>
    <w:rsid w:val="00145C8B"/>
    <w:rsid w:val="00146025"/>
    <w:rsid w:val="0014603F"/>
    <w:rsid w:val="001470DC"/>
    <w:rsid w:val="001474E8"/>
    <w:rsid w:val="001479BF"/>
    <w:rsid w:val="00147D8A"/>
    <w:rsid w:val="00147DE8"/>
    <w:rsid w:val="00147EDB"/>
    <w:rsid w:val="00147F2E"/>
    <w:rsid w:val="0014989F"/>
    <w:rsid w:val="00150037"/>
    <w:rsid w:val="00150110"/>
    <w:rsid w:val="00150490"/>
    <w:rsid w:val="001505CD"/>
    <w:rsid w:val="00150AAF"/>
    <w:rsid w:val="00150C4C"/>
    <w:rsid w:val="00150D53"/>
    <w:rsid w:val="00151142"/>
    <w:rsid w:val="00151323"/>
    <w:rsid w:val="00151A55"/>
    <w:rsid w:val="00151A6A"/>
    <w:rsid w:val="00151BF5"/>
    <w:rsid w:val="00151D29"/>
    <w:rsid w:val="00152302"/>
    <w:rsid w:val="00152888"/>
    <w:rsid w:val="00152AE2"/>
    <w:rsid w:val="00152E10"/>
    <w:rsid w:val="0015319D"/>
    <w:rsid w:val="001531E7"/>
    <w:rsid w:val="00153200"/>
    <w:rsid w:val="00153516"/>
    <w:rsid w:val="00153669"/>
    <w:rsid w:val="0015384E"/>
    <w:rsid w:val="00153ADF"/>
    <w:rsid w:val="00153D82"/>
    <w:rsid w:val="00153DD8"/>
    <w:rsid w:val="00153EA6"/>
    <w:rsid w:val="001540B6"/>
    <w:rsid w:val="00154237"/>
    <w:rsid w:val="00154385"/>
    <w:rsid w:val="00154390"/>
    <w:rsid w:val="00154479"/>
    <w:rsid w:val="00154562"/>
    <w:rsid w:val="0015456F"/>
    <w:rsid w:val="001545FC"/>
    <w:rsid w:val="001549BE"/>
    <w:rsid w:val="00154BB3"/>
    <w:rsid w:val="00154BCC"/>
    <w:rsid w:val="00154BF8"/>
    <w:rsid w:val="00154FFE"/>
    <w:rsid w:val="00155762"/>
    <w:rsid w:val="00155883"/>
    <w:rsid w:val="00155B2F"/>
    <w:rsid w:val="00155E1C"/>
    <w:rsid w:val="00155E2B"/>
    <w:rsid w:val="0015606E"/>
    <w:rsid w:val="00156654"/>
    <w:rsid w:val="00156991"/>
    <w:rsid w:val="00156C82"/>
    <w:rsid w:val="00156CE9"/>
    <w:rsid w:val="00156CEB"/>
    <w:rsid w:val="00156DAA"/>
    <w:rsid w:val="00156E37"/>
    <w:rsid w:val="001576A8"/>
    <w:rsid w:val="001579FB"/>
    <w:rsid w:val="00157C48"/>
    <w:rsid w:val="00160242"/>
    <w:rsid w:val="00160283"/>
    <w:rsid w:val="001602AB"/>
    <w:rsid w:val="00160550"/>
    <w:rsid w:val="00160987"/>
    <w:rsid w:val="00160BF3"/>
    <w:rsid w:val="00160C7C"/>
    <w:rsid w:val="00160D6D"/>
    <w:rsid w:val="00161722"/>
    <w:rsid w:val="001619A5"/>
    <w:rsid w:val="00161A0B"/>
    <w:rsid w:val="00161C81"/>
    <w:rsid w:val="00162082"/>
    <w:rsid w:val="0016219D"/>
    <w:rsid w:val="00162CAD"/>
    <w:rsid w:val="0016304C"/>
    <w:rsid w:val="0016309F"/>
    <w:rsid w:val="00163189"/>
    <w:rsid w:val="00163333"/>
    <w:rsid w:val="00163553"/>
    <w:rsid w:val="001638B0"/>
    <w:rsid w:val="00163B64"/>
    <w:rsid w:val="00164899"/>
    <w:rsid w:val="001649F5"/>
    <w:rsid w:val="00164AB0"/>
    <w:rsid w:val="00164F64"/>
    <w:rsid w:val="001654E0"/>
    <w:rsid w:val="001655DF"/>
    <w:rsid w:val="00165988"/>
    <w:rsid w:val="00165D31"/>
    <w:rsid w:val="00166147"/>
    <w:rsid w:val="001665FF"/>
    <w:rsid w:val="0016666D"/>
    <w:rsid w:val="00166BBE"/>
    <w:rsid w:val="00166D31"/>
    <w:rsid w:val="00166DA6"/>
    <w:rsid w:val="00166F15"/>
    <w:rsid w:val="00166F17"/>
    <w:rsid w:val="0016726D"/>
    <w:rsid w:val="00167DAA"/>
    <w:rsid w:val="00167E07"/>
    <w:rsid w:val="00167F7C"/>
    <w:rsid w:val="00167FA9"/>
    <w:rsid w:val="00170030"/>
    <w:rsid w:val="0017019D"/>
    <w:rsid w:val="001703E2"/>
    <w:rsid w:val="00170711"/>
    <w:rsid w:val="00170877"/>
    <w:rsid w:val="001709FC"/>
    <w:rsid w:val="00171099"/>
    <w:rsid w:val="00171300"/>
    <w:rsid w:val="001716AE"/>
    <w:rsid w:val="001717A2"/>
    <w:rsid w:val="00171EC8"/>
    <w:rsid w:val="001722B8"/>
    <w:rsid w:val="001723E8"/>
    <w:rsid w:val="00172422"/>
    <w:rsid w:val="00172B46"/>
    <w:rsid w:val="00172C20"/>
    <w:rsid w:val="00172FB6"/>
    <w:rsid w:val="001733F7"/>
    <w:rsid w:val="001737AB"/>
    <w:rsid w:val="00173C15"/>
    <w:rsid w:val="00173DCA"/>
    <w:rsid w:val="00174038"/>
    <w:rsid w:val="00174393"/>
    <w:rsid w:val="001744D7"/>
    <w:rsid w:val="001745BD"/>
    <w:rsid w:val="001745E0"/>
    <w:rsid w:val="001746A1"/>
    <w:rsid w:val="001749A9"/>
    <w:rsid w:val="00175006"/>
    <w:rsid w:val="00175BB2"/>
    <w:rsid w:val="00175F8B"/>
    <w:rsid w:val="001762D0"/>
    <w:rsid w:val="00176334"/>
    <w:rsid w:val="00176BB0"/>
    <w:rsid w:val="00176F11"/>
    <w:rsid w:val="0017747E"/>
    <w:rsid w:val="00177844"/>
    <w:rsid w:val="00177853"/>
    <w:rsid w:val="00177856"/>
    <w:rsid w:val="00177D25"/>
    <w:rsid w:val="00177DBC"/>
    <w:rsid w:val="00177E0F"/>
    <w:rsid w:val="00177E5B"/>
    <w:rsid w:val="00177EDE"/>
    <w:rsid w:val="001801B8"/>
    <w:rsid w:val="001805D7"/>
    <w:rsid w:val="0018061A"/>
    <w:rsid w:val="001809DB"/>
    <w:rsid w:val="00180F9D"/>
    <w:rsid w:val="001811E2"/>
    <w:rsid w:val="00181221"/>
    <w:rsid w:val="00181427"/>
    <w:rsid w:val="00181460"/>
    <w:rsid w:val="00181792"/>
    <w:rsid w:val="00181B8A"/>
    <w:rsid w:val="00181C35"/>
    <w:rsid w:val="0018228C"/>
    <w:rsid w:val="001825A6"/>
    <w:rsid w:val="0018262C"/>
    <w:rsid w:val="00182B1F"/>
    <w:rsid w:val="0018349B"/>
    <w:rsid w:val="0018355B"/>
    <w:rsid w:val="001835A7"/>
    <w:rsid w:val="0018394B"/>
    <w:rsid w:val="00183A7A"/>
    <w:rsid w:val="00183D31"/>
    <w:rsid w:val="00183E8C"/>
    <w:rsid w:val="00183F31"/>
    <w:rsid w:val="0018419D"/>
    <w:rsid w:val="00184772"/>
    <w:rsid w:val="001847E3"/>
    <w:rsid w:val="00184859"/>
    <w:rsid w:val="0018496D"/>
    <w:rsid w:val="00184CA0"/>
    <w:rsid w:val="00184FFD"/>
    <w:rsid w:val="001851F1"/>
    <w:rsid w:val="0018568C"/>
    <w:rsid w:val="001856CA"/>
    <w:rsid w:val="00185D19"/>
    <w:rsid w:val="00185EC6"/>
    <w:rsid w:val="00185F4B"/>
    <w:rsid w:val="0018602E"/>
    <w:rsid w:val="0018669D"/>
    <w:rsid w:val="00186F6B"/>
    <w:rsid w:val="001870D6"/>
    <w:rsid w:val="001872FA"/>
    <w:rsid w:val="00187415"/>
    <w:rsid w:val="001874D3"/>
    <w:rsid w:val="00187597"/>
    <w:rsid w:val="00187980"/>
    <w:rsid w:val="00187D2A"/>
    <w:rsid w:val="00187D70"/>
    <w:rsid w:val="00187DF8"/>
    <w:rsid w:val="001900F5"/>
    <w:rsid w:val="00190166"/>
    <w:rsid w:val="00190259"/>
    <w:rsid w:val="0019065F"/>
    <w:rsid w:val="0019078F"/>
    <w:rsid w:val="00190CB9"/>
    <w:rsid w:val="00190D40"/>
    <w:rsid w:val="00190DBC"/>
    <w:rsid w:val="001910A7"/>
    <w:rsid w:val="001910E9"/>
    <w:rsid w:val="001911CE"/>
    <w:rsid w:val="00191384"/>
    <w:rsid w:val="00191683"/>
    <w:rsid w:val="0019186F"/>
    <w:rsid w:val="00191899"/>
    <w:rsid w:val="001919EC"/>
    <w:rsid w:val="00191DBA"/>
    <w:rsid w:val="00191E80"/>
    <w:rsid w:val="00191FAB"/>
    <w:rsid w:val="00192144"/>
    <w:rsid w:val="00192BAA"/>
    <w:rsid w:val="00192E2C"/>
    <w:rsid w:val="00192EB9"/>
    <w:rsid w:val="001935A0"/>
    <w:rsid w:val="00194384"/>
    <w:rsid w:val="001944BB"/>
    <w:rsid w:val="001945B1"/>
    <w:rsid w:val="00194793"/>
    <w:rsid w:val="001948A4"/>
    <w:rsid w:val="00194B5A"/>
    <w:rsid w:val="001951E5"/>
    <w:rsid w:val="0019527E"/>
    <w:rsid w:val="00195670"/>
    <w:rsid w:val="0019572D"/>
    <w:rsid w:val="00195884"/>
    <w:rsid w:val="001958DC"/>
    <w:rsid w:val="00195964"/>
    <w:rsid w:val="00195B41"/>
    <w:rsid w:val="00195B4A"/>
    <w:rsid w:val="00195CC7"/>
    <w:rsid w:val="00195D2D"/>
    <w:rsid w:val="00196110"/>
    <w:rsid w:val="0019615F"/>
    <w:rsid w:val="00196355"/>
    <w:rsid w:val="001966C4"/>
    <w:rsid w:val="00196858"/>
    <w:rsid w:val="0019734F"/>
    <w:rsid w:val="00197616"/>
    <w:rsid w:val="00197A73"/>
    <w:rsid w:val="00197CD5"/>
    <w:rsid w:val="00197F88"/>
    <w:rsid w:val="001A0080"/>
    <w:rsid w:val="001A080D"/>
    <w:rsid w:val="001A0B57"/>
    <w:rsid w:val="001A0DA9"/>
    <w:rsid w:val="001A1093"/>
    <w:rsid w:val="001A10C0"/>
    <w:rsid w:val="001A1376"/>
    <w:rsid w:val="001A1455"/>
    <w:rsid w:val="001A1F68"/>
    <w:rsid w:val="001A225F"/>
    <w:rsid w:val="001A2750"/>
    <w:rsid w:val="001A289E"/>
    <w:rsid w:val="001A297D"/>
    <w:rsid w:val="001A2DB1"/>
    <w:rsid w:val="001A2EAC"/>
    <w:rsid w:val="001A324A"/>
    <w:rsid w:val="001A32FB"/>
    <w:rsid w:val="001A336C"/>
    <w:rsid w:val="001A3418"/>
    <w:rsid w:val="001A34BA"/>
    <w:rsid w:val="001A36C9"/>
    <w:rsid w:val="001A389E"/>
    <w:rsid w:val="001A39ED"/>
    <w:rsid w:val="001A3FAB"/>
    <w:rsid w:val="001A455C"/>
    <w:rsid w:val="001A48C6"/>
    <w:rsid w:val="001A49B4"/>
    <w:rsid w:val="001A4C54"/>
    <w:rsid w:val="001A4F78"/>
    <w:rsid w:val="001A574D"/>
    <w:rsid w:val="001A5811"/>
    <w:rsid w:val="001A5A1E"/>
    <w:rsid w:val="001A5B23"/>
    <w:rsid w:val="001A61F9"/>
    <w:rsid w:val="001A6394"/>
    <w:rsid w:val="001A65F2"/>
    <w:rsid w:val="001A69AC"/>
    <w:rsid w:val="001A6BF5"/>
    <w:rsid w:val="001A6C78"/>
    <w:rsid w:val="001A7156"/>
    <w:rsid w:val="001A7458"/>
    <w:rsid w:val="001A75BA"/>
    <w:rsid w:val="001A7AFE"/>
    <w:rsid w:val="001A7B74"/>
    <w:rsid w:val="001A7C4B"/>
    <w:rsid w:val="001A7ED6"/>
    <w:rsid w:val="001A7EDB"/>
    <w:rsid w:val="001B04EE"/>
    <w:rsid w:val="001B0B38"/>
    <w:rsid w:val="001B0E64"/>
    <w:rsid w:val="001B0F26"/>
    <w:rsid w:val="001B0FA5"/>
    <w:rsid w:val="001B1117"/>
    <w:rsid w:val="001B1321"/>
    <w:rsid w:val="001B18C7"/>
    <w:rsid w:val="001B1AB8"/>
    <w:rsid w:val="001B1B41"/>
    <w:rsid w:val="001B1C17"/>
    <w:rsid w:val="001B1C8D"/>
    <w:rsid w:val="001B1DE1"/>
    <w:rsid w:val="001B202F"/>
    <w:rsid w:val="001B20DD"/>
    <w:rsid w:val="001B2870"/>
    <w:rsid w:val="001B2A72"/>
    <w:rsid w:val="001B316A"/>
    <w:rsid w:val="001B3176"/>
    <w:rsid w:val="001B3258"/>
    <w:rsid w:val="001B36B3"/>
    <w:rsid w:val="001B36C8"/>
    <w:rsid w:val="001B3A99"/>
    <w:rsid w:val="001B3B07"/>
    <w:rsid w:val="001B3E2F"/>
    <w:rsid w:val="001B4670"/>
    <w:rsid w:val="001B47B6"/>
    <w:rsid w:val="001B4902"/>
    <w:rsid w:val="001B4976"/>
    <w:rsid w:val="001B5067"/>
    <w:rsid w:val="001B506B"/>
    <w:rsid w:val="001B51AB"/>
    <w:rsid w:val="001B587C"/>
    <w:rsid w:val="001B5DD0"/>
    <w:rsid w:val="001B646E"/>
    <w:rsid w:val="001B6666"/>
    <w:rsid w:val="001B6A5B"/>
    <w:rsid w:val="001B6F52"/>
    <w:rsid w:val="001B7215"/>
    <w:rsid w:val="001B73E9"/>
    <w:rsid w:val="001B7543"/>
    <w:rsid w:val="001B777F"/>
    <w:rsid w:val="001B7AFE"/>
    <w:rsid w:val="001B7B1A"/>
    <w:rsid w:val="001B7DFA"/>
    <w:rsid w:val="001C0049"/>
    <w:rsid w:val="001C01BC"/>
    <w:rsid w:val="001C0752"/>
    <w:rsid w:val="001C07E1"/>
    <w:rsid w:val="001C0CE8"/>
    <w:rsid w:val="001C0FC7"/>
    <w:rsid w:val="001C1033"/>
    <w:rsid w:val="001C1110"/>
    <w:rsid w:val="001C1114"/>
    <w:rsid w:val="001C1288"/>
    <w:rsid w:val="001C13A5"/>
    <w:rsid w:val="001C1941"/>
    <w:rsid w:val="001C1D13"/>
    <w:rsid w:val="001C1DDC"/>
    <w:rsid w:val="001C1FA9"/>
    <w:rsid w:val="001C2105"/>
    <w:rsid w:val="001C22D7"/>
    <w:rsid w:val="001C2378"/>
    <w:rsid w:val="001C2AC7"/>
    <w:rsid w:val="001C312D"/>
    <w:rsid w:val="001C319B"/>
    <w:rsid w:val="001C3218"/>
    <w:rsid w:val="001C3258"/>
    <w:rsid w:val="001C38DC"/>
    <w:rsid w:val="001C3B74"/>
    <w:rsid w:val="001C3CF4"/>
    <w:rsid w:val="001C422F"/>
    <w:rsid w:val="001C4284"/>
    <w:rsid w:val="001C43EE"/>
    <w:rsid w:val="001C440D"/>
    <w:rsid w:val="001C4A55"/>
    <w:rsid w:val="001C4ABC"/>
    <w:rsid w:val="001C4CCD"/>
    <w:rsid w:val="001C4F34"/>
    <w:rsid w:val="001C501E"/>
    <w:rsid w:val="001C5194"/>
    <w:rsid w:val="001C53B5"/>
    <w:rsid w:val="001C56FC"/>
    <w:rsid w:val="001C58A9"/>
    <w:rsid w:val="001C590D"/>
    <w:rsid w:val="001C59D7"/>
    <w:rsid w:val="001C5C63"/>
    <w:rsid w:val="001C600F"/>
    <w:rsid w:val="001C602A"/>
    <w:rsid w:val="001C6653"/>
    <w:rsid w:val="001C6858"/>
    <w:rsid w:val="001C68F5"/>
    <w:rsid w:val="001C69FB"/>
    <w:rsid w:val="001C6AFC"/>
    <w:rsid w:val="001C6E3D"/>
    <w:rsid w:val="001C6EBA"/>
    <w:rsid w:val="001C70F1"/>
    <w:rsid w:val="001C72FB"/>
    <w:rsid w:val="001C7B80"/>
    <w:rsid w:val="001C7B90"/>
    <w:rsid w:val="001C7F19"/>
    <w:rsid w:val="001D0664"/>
    <w:rsid w:val="001D09C0"/>
    <w:rsid w:val="001D0B99"/>
    <w:rsid w:val="001D0D28"/>
    <w:rsid w:val="001D0FF3"/>
    <w:rsid w:val="001D1514"/>
    <w:rsid w:val="001D18BC"/>
    <w:rsid w:val="001D20C6"/>
    <w:rsid w:val="001D23F2"/>
    <w:rsid w:val="001D265D"/>
    <w:rsid w:val="001D2F93"/>
    <w:rsid w:val="001D2FB8"/>
    <w:rsid w:val="001D34B4"/>
    <w:rsid w:val="001D35E6"/>
    <w:rsid w:val="001D3952"/>
    <w:rsid w:val="001D3BEB"/>
    <w:rsid w:val="001D3DCD"/>
    <w:rsid w:val="001D3F0F"/>
    <w:rsid w:val="001D3FE9"/>
    <w:rsid w:val="001D40AA"/>
    <w:rsid w:val="001D40EA"/>
    <w:rsid w:val="001D4126"/>
    <w:rsid w:val="001D4385"/>
    <w:rsid w:val="001D4486"/>
    <w:rsid w:val="001D46D6"/>
    <w:rsid w:val="001D472F"/>
    <w:rsid w:val="001D4909"/>
    <w:rsid w:val="001D4D30"/>
    <w:rsid w:val="001D5379"/>
    <w:rsid w:val="001D5587"/>
    <w:rsid w:val="001D58CA"/>
    <w:rsid w:val="001D591D"/>
    <w:rsid w:val="001D5938"/>
    <w:rsid w:val="001D5A2D"/>
    <w:rsid w:val="001D5C18"/>
    <w:rsid w:val="001D5CFF"/>
    <w:rsid w:val="001D6145"/>
    <w:rsid w:val="001D6297"/>
    <w:rsid w:val="001D65BA"/>
    <w:rsid w:val="001D66BA"/>
    <w:rsid w:val="001D6791"/>
    <w:rsid w:val="001D6A52"/>
    <w:rsid w:val="001D6ED9"/>
    <w:rsid w:val="001D6F1C"/>
    <w:rsid w:val="001D705D"/>
    <w:rsid w:val="001D72A2"/>
    <w:rsid w:val="001D74F4"/>
    <w:rsid w:val="001D7673"/>
    <w:rsid w:val="001D779A"/>
    <w:rsid w:val="001D792A"/>
    <w:rsid w:val="001D7C21"/>
    <w:rsid w:val="001D7CFD"/>
    <w:rsid w:val="001D7EC5"/>
    <w:rsid w:val="001E019C"/>
    <w:rsid w:val="001E067C"/>
    <w:rsid w:val="001E06EB"/>
    <w:rsid w:val="001E0C08"/>
    <w:rsid w:val="001E0CE2"/>
    <w:rsid w:val="001E0DCD"/>
    <w:rsid w:val="001E1422"/>
    <w:rsid w:val="001E16DE"/>
    <w:rsid w:val="001E1DBF"/>
    <w:rsid w:val="001E1E5C"/>
    <w:rsid w:val="001E236A"/>
    <w:rsid w:val="001E2462"/>
    <w:rsid w:val="001E253D"/>
    <w:rsid w:val="001E29C7"/>
    <w:rsid w:val="001E3966"/>
    <w:rsid w:val="001E3C56"/>
    <w:rsid w:val="001E3D38"/>
    <w:rsid w:val="001E40C9"/>
    <w:rsid w:val="001E41AE"/>
    <w:rsid w:val="001E4479"/>
    <w:rsid w:val="001E45C2"/>
    <w:rsid w:val="001E484E"/>
    <w:rsid w:val="001E48B5"/>
    <w:rsid w:val="001E4A16"/>
    <w:rsid w:val="001E4EE8"/>
    <w:rsid w:val="001E50F2"/>
    <w:rsid w:val="001E550C"/>
    <w:rsid w:val="001E558A"/>
    <w:rsid w:val="001E5A8B"/>
    <w:rsid w:val="001E6F2C"/>
    <w:rsid w:val="001E6FA2"/>
    <w:rsid w:val="001E78EC"/>
    <w:rsid w:val="001E7A5D"/>
    <w:rsid w:val="001E7CF9"/>
    <w:rsid w:val="001F06F9"/>
    <w:rsid w:val="001F09FC"/>
    <w:rsid w:val="001F0CBE"/>
    <w:rsid w:val="001F0D34"/>
    <w:rsid w:val="001F1374"/>
    <w:rsid w:val="001F147F"/>
    <w:rsid w:val="001F16CC"/>
    <w:rsid w:val="001F18C7"/>
    <w:rsid w:val="001F1A34"/>
    <w:rsid w:val="001F1DB1"/>
    <w:rsid w:val="001F1DE5"/>
    <w:rsid w:val="001F20F3"/>
    <w:rsid w:val="001F23F4"/>
    <w:rsid w:val="001F26D7"/>
    <w:rsid w:val="001F2A24"/>
    <w:rsid w:val="001F2B9E"/>
    <w:rsid w:val="001F2F35"/>
    <w:rsid w:val="001F3FAC"/>
    <w:rsid w:val="001F40A2"/>
    <w:rsid w:val="001F4AB9"/>
    <w:rsid w:val="001F5542"/>
    <w:rsid w:val="001F5608"/>
    <w:rsid w:val="001F564C"/>
    <w:rsid w:val="001F5B42"/>
    <w:rsid w:val="001F5B46"/>
    <w:rsid w:val="001F5F5A"/>
    <w:rsid w:val="001F61AD"/>
    <w:rsid w:val="001F68CD"/>
    <w:rsid w:val="001F6E0B"/>
    <w:rsid w:val="001F6E79"/>
    <w:rsid w:val="001F6F74"/>
    <w:rsid w:val="001F7005"/>
    <w:rsid w:val="001F70EE"/>
    <w:rsid w:val="001F77BF"/>
    <w:rsid w:val="001F78F3"/>
    <w:rsid w:val="00200677"/>
    <w:rsid w:val="00200AA1"/>
    <w:rsid w:val="00200BB5"/>
    <w:rsid w:val="0020105C"/>
    <w:rsid w:val="00201210"/>
    <w:rsid w:val="0020123B"/>
    <w:rsid w:val="00201256"/>
    <w:rsid w:val="00201477"/>
    <w:rsid w:val="00201727"/>
    <w:rsid w:val="002018FA"/>
    <w:rsid w:val="00201AA1"/>
    <w:rsid w:val="0020261C"/>
    <w:rsid w:val="0020292C"/>
    <w:rsid w:val="00202B4B"/>
    <w:rsid w:val="00202E77"/>
    <w:rsid w:val="0020302E"/>
    <w:rsid w:val="00203159"/>
    <w:rsid w:val="002033FC"/>
    <w:rsid w:val="002036A8"/>
    <w:rsid w:val="00203984"/>
    <w:rsid w:val="00203BEA"/>
    <w:rsid w:val="00203CDB"/>
    <w:rsid w:val="00203DD1"/>
    <w:rsid w:val="00203E07"/>
    <w:rsid w:val="00203F9F"/>
    <w:rsid w:val="002042C2"/>
    <w:rsid w:val="00204A95"/>
    <w:rsid w:val="00204EF7"/>
    <w:rsid w:val="00205244"/>
    <w:rsid w:val="002055E3"/>
    <w:rsid w:val="002059B8"/>
    <w:rsid w:val="00205A3A"/>
    <w:rsid w:val="00205DE8"/>
    <w:rsid w:val="00205EDB"/>
    <w:rsid w:val="00205F21"/>
    <w:rsid w:val="00206053"/>
    <w:rsid w:val="00206131"/>
    <w:rsid w:val="002064C8"/>
    <w:rsid w:val="00206C6A"/>
    <w:rsid w:val="00206DE9"/>
    <w:rsid w:val="00207041"/>
    <w:rsid w:val="002070A1"/>
    <w:rsid w:val="0020743A"/>
    <w:rsid w:val="00207987"/>
    <w:rsid w:val="00207A55"/>
    <w:rsid w:val="00207C51"/>
    <w:rsid w:val="00210027"/>
    <w:rsid w:val="00210129"/>
    <w:rsid w:val="00210329"/>
    <w:rsid w:val="002103FF"/>
    <w:rsid w:val="0021080D"/>
    <w:rsid w:val="0021086F"/>
    <w:rsid w:val="00210996"/>
    <w:rsid w:val="00210EE3"/>
    <w:rsid w:val="00210F9B"/>
    <w:rsid w:val="002111A9"/>
    <w:rsid w:val="0021132D"/>
    <w:rsid w:val="00211531"/>
    <w:rsid w:val="0021160A"/>
    <w:rsid w:val="00211B2E"/>
    <w:rsid w:val="00211D88"/>
    <w:rsid w:val="00211E24"/>
    <w:rsid w:val="00211F02"/>
    <w:rsid w:val="0021259E"/>
    <w:rsid w:val="00212752"/>
    <w:rsid w:val="00212754"/>
    <w:rsid w:val="002129DD"/>
    <w:rsid w:val="00213007"/>
    <w:rsid w:val="00213260"/>
    <w:rsid w:val="002132BC"/>
    <w:rsid w:val="00213304"/>
    <w:rsid w:val="002133F7"/>
    <w:rsid w:val="00213839"/>
    <w:rsid w:val="00213CA5"/>
    <w:rsid w:val="00213D51"/>
    <w:rsid w:val="00213F5C"/>
    <w:rsid w:val="00214662"/>
    <w:rsid w:val="00214899"/>
    <w:rsid w:val="002148BD"/>
    <w:rsid w:val="00214D9F"/>
    <w:rsid w:val="002150CA"/>
    <w:rsid w:val="0021524F"/>
    <w:rsid w:val="002153C3"/>
    <w:rsid w:val="002153F9"/>
    <w:rsid w:val="002155D0"/>
    <w:rsid w:val="00215870"/>
    <w:rsid w:val="00215897"/>
    <w:rsid w:val="00215CE8"/>
    <w:rsid w:val="00215E44"/>
    <w:rsid w:val="00215FCC"/>
    <w:rsid w:val="00216043"/>
    <w:rsid w:val="002162C8"/>
    <w:rsid w:val="00216398"/>
    <w:rsid w:val="0021660A"/>
    <w:rsid w:val="00216680"/>
    <w:rsid w:val="002166FA"/>
    <w:rsid w:val="00216787"/>
    <w:rsid w:val="00216A11"/>
    <w:rsid w:val="00216F22"/>
    <w:rsid w:val="0021706F"/>
    <w:rsid w:val="002170E0"/>
    <w:rsid w:val="002176BE"/>
    <w:rsid w:val="002176D2"/>
    <w:rsid w:val="002179E4"/>
    <w:rsid w:val="00217E82"/>
    <w:rsid w:val="00220134"/>
    <w:rsid w:val="00220297"/>
    <w:rsid w:val="00220381"/>
    <w:rsid w:val="00220456"/>
    <w:rsid w:val="00220543"/>
    <w:rsid w:val="002206BD"/>
    <w:rsid w:val="00220FF4"/>
    <w:rsid w:val="002211B1"/>
    <w:rsid w:val="002213A6"/>
    <w:rsid w:val="002216D1"/>
    <w:rsid w:val="00221797"/>
    <w:rsid w:val="002218AB"/>
    <w:rsid w:val="00221AE1"/>
    <w:rsid w:val="00221FFC"/>
    <w:rsid w:val="00222778"/>
    <w:rsid w:val="00222978"/>
    <w:rsid w:val="00222C8D"/>
    <w:rsid w:val="00222DC8"/>
    <w:rsid w:val="00222DF2"/>
    <w:rsid w:val="002230C4"/>
    <w:rsid w:val="0022335D"/>
    <w:rsid w:val="002233C0"/>
    <w:rsid w:val="002239AA"/>
    <w:rsid w:val="00223D09"/>
    <w:rsid w:val="00223E18"/>
    <w:rsid w:val="002241B0"/>
    <w:rsid w:val="00224847"/>
    <w:rsid w:val="0022484D"/>
    <w:rsid w:val="00224A75"/>
    <w:rsid w:val="00224A80"/>
    <w:rsid w:val="002250B1"/>
    <w:rsid w:val="002250D5"/>
    <w:rsid w:val="00225175"/>
    <w:rsid w:val="002252F5"/>
    <w:rsid w:val="0022539A"/>
    <w:rsid w:val="00225451"/>
    <w:rsid w:val="00225812"/>
    <w:rsid w:val="002259A9"/>
    <w:rsid w:val="00225B21"/>
    <w:rsid w:val="00225BEC"/>
    <w:rsid w:val="00225EF7"/>
    <w:rsid w:val="00225F7B"/>
    <w:rsid w:val="00226098"/>
    <w:rsid w:val="0022626B"/>
    <w:rsid w:val="0022635A"/>
    <w:rsid w:val="0022645E"/>
    <w:rsid w:val="00226614"/>
    <w:rsid w:val="00226BB2"/>
    <w:rsid w:val="00226C22"/>
    <w:rsid w:val="00226D48"/>
    <w:rsid w:val="00227020"/>
    <w:rsid w:val="0022706D"/>
    <w:rsid w:val="0022727D"/>
    <w:rsid w:val="002272EB"/>
    <w:rsid w:val="002272FE"/>
    <w:rsid w:val="00227350"/>
    <w:rsid w:val="0022743E"/>
    <w:rsid w:val="0022765F"/>
    <w:rsid w:val="00227669"/>
    <w:rsid w:val="00227833"/>
    <w:rsid w:val="00227BE1"/>
    <w:rsid w:val="00227D24"/>
    <w:rsid w:val="00230070"/>
    <w:rsid w:val="002300E7"/>
    <w:rsid w:val="00230873"/>
    <w:rsid w:val="00230A01"/>
    <w:rsid w:val="00230D66"/>
    <w:rsid w:val="00230D70"/>
    <w:rsid w:val="00230DBB"/>
    <w:rsid w:val="00230E69"/>
    <w:rsid w:val="00231006"/>
    <w:rsid w:val="00231037"/>
    <w:rsid w:val="002311E1"/>
    <w:rsid w:val="00231A83"/>
    <w:rsid w:val="00231AA4"/>
    <w:rsid w:val="00231D2C"/>
    <w:rsid w:val="00231E50"/>
    <w:rsid w:val="00231E8F"/>
    <w:rsid w:val="0023214C"/>
    <w:rsid w:val="00232295"/>
    <w:rsid w:val="0023243D"/>
    <w:rsid w:val="002324AC"/>
    <w:rsid w:val="00232721"/>
    <w:rsid w:val="002328A8"/>
    <w:rsid w:val="00232EE6"/>
    <w:rsid w:val="002331B9"/>
    <w:rsid w:val="002335FF"/>
    <w:rsid w:val="00233731"/>
    <w:rsid w:val="00233984"/>
    <w:rsid w:val="002339E1"/>
    <w:rsid w:val="00233BDF"/>
    <w:rsid w:val="00233D12"/>
    <w:rsid w:val="00234158"/>
    <w:rsid w:val="002342BF"/>
    <w:rsid w:val="00234455"/>
    <w:rsid w:val="00234996"/>
    <w:rsid w:val="002349A5"/>
    <w:rsid w:val="002352F8"/>
    <w:rsid w:val="00235780"/>
    <w:rsid w:val="00235A67"/>
    <w:rsid w:val="00235D70"/>
    <w:rsid w:val="002362C4"/>
    <w:rsid w:val="002363B3"/>
    <w:rsid w:val="002365FF"/>
    <w:rsid w:val="0023685C"/>
    <w:rsid w:val="00236920"/>
    <w:rsid w:val="002370E0"/>
    <w:rsid w:val="00237291"/>
    <w:rsid w:val="0023734D"/>
    <w:rsid w:val="002373B1"/>
    <w:rsid w:val="002374D3"/>
    <w:rsid w:val="00237598"/>
    <w:rsid w:val="00237BCD"/>
    <w:rsid w:val="00240143"/>
    <w:rsid w:val="00240301"/>
    <w:rsid w:val="00240C53"/>
    <w:rsid w:val="00240CC4"/>
    <w:rsid w:val="00240DCC"/>
    <w:rsid w:val="0024114A"/>
    <w:rsid w:val="002417E6"/>
    <w:rsid w:val="002418ED"/>
    <w:rsid w:val="00241AF3"/>
    <w:rsid w:val="002420B0"/>
    <w:rsid w:val="00242224"/>
    <w:rsid w:val="00242227"/>
    <w:rsid w:val="00242273"/>
    <w:rsid w:val="0024255C"/>
    <w:rsid w:val="002427F4"/>
    <w:rsid w:val="00242FC6"/>
    <w:rsid w:val="00242FE6"/>
    <w:rsid w:val="002437EE"/>
    <w:rsid w:val="0024380F"/>
    <w:rsid w:val="002445B3"/>
    <w:rsid w:val="00244A94"/>
    <w:rsid w:val="00244ABD"/>
    <w:rsid w:val="00244B64"/>
    <w:rsid w:val="002452C6"/>
    <w:rsid w:val="00245682"/>
    <w:rsid w:val="002457EA"/>
    <w:rsid w:val="0024588C"/>
    <w:rsid w:val="00245B10"/>
    <w:rsid w:val="00245B89"/>
    <w:rsid w:val="00246358"/>
    <w:rsid w:val="002467E2"/>
    <w:rsid w:val="002468B3"/>
    <w:rsid w:val="002468B4"/>
    <w:rsid w:val="00246AD4"/>
    <w:rsid w:val="00246BE0"/>
    <w:rsid w:val="00246DB5"/>
    <w:rsid w:val="00246E01"/>
    <w:rsid w:val="0024721B"/>
    <w:rsid w:val="00247342"/>
    <w:rsid w:val="0024734F"/>
    <w:rsid w:val="00247743"/>
    <w:rsid w:val="00247A54"/>
    <w:rsid w:val="00247AF7"/>
    <w:rsid w:val="00247BC5"/>
    <w:rsid w:val="00250550"/>
    <w:rsid w:val="0025055C"/>
    <w:rsid w:val="00250591"/>
    <w:rsid w:val="002505AE"/>
    <w:rsid w:val="002509AB"/>
    <w:rsid w:val="00250DF2"/>
    <w:rsid w:val="002510A7"/>
    <w:rsid w:val="002512B9"/>
    <w:rsid w:val="002514B9"/>
    <w:rsid w:val="002516B8"/>
    <w:rsid w:val="00251991"/>
    <w:rsid w:val="00251CAC"/>
    <w:rsid w:val="00251F62"/>
    <w:rsid w:val="00252BDE"/>
    <w:rsid w:val="00252C69"/>
    <w:rsid w:val="00252FE0"/>
    <w:rsid w:val="00253212"/>
    <w:rsid w:val="00253548"/>
    <w:rsid w:val="0025355C"/>
    <w:rsid w:val="002536A6"/>
    <w:rsid w:val="00253868"/>
    <w:rsid w:val="002538EF"/>
    <w:rsid w:val="00253DF2"/>
    <w:rsid w:val="00253F1E"/>
    <w:rsid w:val="00253F82"/>
    <w:rsid w:val="00254032"/>
    <w:rsid w:val="002540C7"/>
    <w:rsid w:val="002541A3"/>
    <w:rsid w:val="00254649"/>
    <w:rsid w:val="002548F7"/>
    <w:rsid w:val="00254B42"/>
    <w:rsid w:val="00255335"/>
    <w:rsid w:val="002554D5"/>
    <w:rsid w:val="0025550D"/>
    <w:rsid w:val="0025556A"/>
    <w:rsid w:val="0025584D"/>
    <w:rsid w:val="00255AE7"/>
    <w:rsid w:val="00256597"/>
    <w:rsid w:val="002568D5"/>
    <w:rsid w:val="00256E90"/>
    <w:rsid w:val="00256FAE"/>
    <w:rsid w:val="00256FD9"/>
    <w:rsid w:val="00257197"/>
    <w:rsid w:val="00257199"/>
    <w:rsid w:val="002574E0"/>
    <w:rsid w:val="002576C8"/>
    <w:rsid w:val="00257D54"/>
    <w:rsid w:val="00257E4E"/>
    <w:rsid w:val="002603CF"/>
    <w:rsid w:val="00260520"/>
    <w:rsid w:val="0026068A"/>
    <w:rsid w:val="00260A24"/>
    <w:rsid w:val="00260A3A"/>
    <w:rsid w:val="00260B87"/>
    <w:rsid w:val="00260C10"/>
    <w:rsid w:val="0026127A"/>
    <w:rsid w:val="002613C1"/>
    <w:rsid w:val="00261DF8"/>
    <w:rsid w:val="0026202A"/>
    <w:rsid w:val="00262223"/>
    <w:rsid w:val="00262384"/>
    <w:rsid w:val="002624FC"/>
    <w:rsid w:val="00262D19"/>
    <w:rsid w:val="00263109"/>
    <w:rsid w:val="0026326E"/>
    <w:rsid w:val="002632CB"/>
    <w:rsid w:val="002635F4"/>
    <w:rsid w:val="00263858"/>
    <w:rsid w:val="00264351"/>
    <w:rsid w:val="00264437"/>
    <w:rsid w:val="002647EA"/>
    <w:rsid w:val="0026489A"/>
    <w:rsid w:val="00264FEA"/>
    <w:rsid w:val="00265039"/>
    <w:rsid w:val="002652E6"/>
    <w:rsid w:val="002656E5"/>
    <w:rsid w:val="00265795"/>
    <w:rsid w:val="002657BF"/>
    <w:rsid w:val="00265A29"/>
    <w:rsid w:val="00265B11"/>
    <w:rsid w:val="00265B80"/>
    <w:rsid w:val="00265BA2"/>
    <w:rsid w:val="00265C31"/>
    <w:rsid w:val="00265EF9"/>
    <w:rsid w:val="002663F5"/>
    <w:rsid w:val="002665DE"/>
    <w:rsid w:val="00266B8B"/>
    <w:rsid w:val="002670B0"/>
    <w:rsid w:val="002673BD"/>
    <w:rsid w:val="002674E6"/>
    <w:rsid w:val="0026767B"/>
    <w:rsid w:val="0026786C"/>
    <w:rsid w:val="00267AD0"/>
    <w:rsid w:val="00267F67"/>
    <w:rsid w:val="002700B9"/>
    <w:rsid w:val="00270202"/>
    <w:rsid w:val="00270322"/>
    <w:rsid w:val="002703D5"/>
    <w:rsid w:val="0027072A"/>
    <w:rsid w:val="002709A4"/>
    <w:rsid w:val="00270ABB"/>
    <w:rsid w:val="00270CAB"/>
    <w:rsid w:val="00270D93"/>
    <w:rsid w:val="00271337"/>
    <w:rsid w:val="0027154C"/>
    <w:rsid w:val="00271555"/>
    <w:rsid w:val="002716F1"/>
    <w:rsid w:val="002717D7"/>
    <w:rsid w:val="0027191A"/>
    <w:rsid w:val="00271A14"/>
    <w:rsid w:val="00271DD5"/>
    <w:rsid w:val="00271E55"/>
    <w:rsid w:val="00271F91"/>
    <w:rsid w:val="00272393"/>
    <w:rsid w:val="002726AD"/>
    <w:rsid w:val="00272B7E"/>
    <w:rsid w:val="00272DD5"/>
    <w:rsid w:val="00272EB2"/>
    <w:rsid w:val="00273180"/>
    <w:rsid w:val="002733A1"/>
    <w:rsid w:val="002735D6"/>
    <w:rsid w:val="00273E7A"/>
    <w:rsid w:val="0027414B"/>
    <w:rsid w:val="002744AE"/>
    <w:rsid w:val="00274513"/>
    <w:rsid w:val="002745BB"/>
    <w:rsid w:val="00274B20"/>
    <w:rsid w:val="00274C5B"/>
    <w:rsid w:val="0027510C"/>
    <w:rsid w:val="002753C0"/>
    <w:rsid w:val="002755C7"/>
    <w:rsid w:val="00275AC8"/>
    <w:rsid w:val="00275ADF"/>
    <w:rsid w:val="00276549"/>
    <w:rsid w:val="002766E0"/>
    <w:rsid w:val="002767A3"/>
    <w:rsid w:val="0027680D"/>
    <w:rsid w:val="00276C7A"/>
    <w:rsid w:val="002770AC"/>
    <w:rsid w:val="002770AD"/>
    <w:rsid w:val="002775F7"/>
    <w:rsid w:val="00277606"/>
    <w:rsid w:val="002776D6"/>
    <w:rsid w:val="002779C6"/>
    <w:rsid w:val="00277BC8"/>
    <w:rsid w:val="00277D06"/>
    <w:rsid w:val="00280281"/>
    <w:rsid w:val="002802C0"/>
    <w:rsid w:val="002802CF"/>
    <w:rsid w:val="00280438"/>
    <w:rsid w:val="002806AE"/>
    <w:rsid w:val="002806F4"/>
    <w:rsid w:val="00280832"/>
    <w:rsid w:val="002808DD"/>
    <w:rsid w:val="0028094B"/>
    <w:rsid w:val="00280C1E"/>
    <w:rsid w:val="00280C9E"/>
    <w:rsid w:val="00280EBD"/>
    <w:rsid w:val="00280FE4"/>
    <w:rsid w:val="00281352"/>
    <w:rsid w:val="00281F46"/>
    <w:rsid w:val="00282065"/>
    <w:rsid w:val="00282170"/>
    <w:rsid w:val="00282465"/>
    <w:rsid w:val="00282471"/>
    <w:rsid w:val="00282515"/>
    <w:rsid w:val="002828C1"/>
    <w:rsid w:val="00282A51"/>
    <w:rsid w:val="00282A9E"/>
    <w:rsid w:val="00282BC7"/>
    <w:rsid w:val="00282C69"/>
    <w:rsid w:val="00282F7D"/>
    <w:rsid w:val="00283038"/>
    <w:rsid w:val="002835E7"/>
    <w:rsid w:val="0028384C"/>
    <w:rsid w:val="0028397C"/>
    <w:rsid w:val="00283B9A"/>
    <w:rsid w:val="00283C4C"/>
    <w:rsid w:val="00283DBC"/>
    <w:rsid w:val="00284848"/>
    <w:rsid w:val="00284903"/>
    <w:rsid w:val="002849B6"/>
    <w:rsid w:val="00285002"/>
    <w:rsid w:val="00285C02"/>
    <w:rsid w:val="002860EA"/>
    <w:rsid w:val="00286160"/>
    <w:rsid w:val="00286177"/>
    <w:rsid w:val="00286690"/>
    <w:rsid w:val="00286A31"/>
    <w:rsid w:val="00286B2A"/>
    <w:rsid w:val="00286C4F"/>
    <w:rsid w:val="00286C5C"/>
    <w:rsid w:val="00286C9D"/>
    <w:rsid w:val="00286D51"/>
    <w:rsid w:val="00286FA9"/>
    <w:rsid w:val="0028724C"/>
    <w:rsid w:val="002879D3"/>
    <w:rsid w:val="00287AE7"/>
    <w:rsid w:val="00287D52"/>
    <w:rsid w:val="00287E64"/>
    <w:rsid w:val="00287F48"/>
    <w:rsid w:val="002900FF"/>
    <w:rsid w:val="00290142"/>
    <w:rsid w:val="0029106E"/>
    <w:rsid w:val="002910AE"/>
    <w:rsid w:val="00291168"/>
    <w:rsid w:val="00291BCD"/>
    <w:rsid w:val="00291CBC"/>
    <w:rsid w:val="00291EB4"/>
    <w:rsid w:val="00292144"/>
    <w:rsid w:val="002925C6"/>
    <w:rsid w:val="00292A65"/>
    <w:rsid w:val="00292AFE"/>
    <w:rsid w:val="00292CDA"/>
    <w:rsid w:val="00293091"/>
    <w:rsid w:val="002931F4"/>
    <w:rsid w:val="00293A91"/>
    <w:rsid w:val="00293ABA"/>
    <w:rsid w:val="00293C2F"/>
    <w:rsid w:val="00293F9E"/>
    <w:rsid w:val="00294089"/>
    <w:rsid w:val="0029418D"/>
    <w:rsid w:val="002941DD"/>
    <w:rsid w:val="002942D4"/>
    <w:rsid w:val="00294525"/>
    <w:rsid w:val="00294988"/>
    <w:rsid w:val="00295438"/>
    <w:rsid w:val="00295A5F"/>
    <w:rsid w:val="00295AD0"/>
    <w:rsid w:val="00295BD9"/>
    <w:rsid w:val="00296279"/>
    <w:rsid w:val="00296573"/>
    <w:rsid w:val="00296838"/>
    <w:rsid w:val="00296860"/>
    <w:rsid w:val="00296A61"/>
    <w:rsid w:val="00296AB9"/>
    <w:rsid w:val="00296B15"/>
    <w:rsid w:val="00296C55"/>
    <w:rsid w:val="00296D5B"/>
    <w:rsid w:val="00296ED5"/>
    <w:rsid w:val="00297337"/>
    <w:rsid w:val="002973AA"/>
    <w:rsid w:val="0029788D"/>
    <w:rsid w:val="002979AC"/>
    <w:rsid w:val="002A010E"/>
    <w:rsid w:val="002A0163"/>
    <w:rsid w:val="002A01CF"/>
    <w:rsid w:val="002A027F"/>
    <w:rsid w:val="002A084B"/>
    <w:rsid w:val="002A0B0D"/>
    <w:rsid w:val="002A0BBD"/>
    <w:rsid w:val="002A0F0C"/>
    <w:rsid w:val="002A0F94"/>
    <w:rsid w:val="002A1021"/>
    <w:rsid w:val="002A1607"/>
    <w:rsid w:val="002A1F24"/>
    <w:rsid w:val="002A2016"/>
    <w:rsid w:val="002A212D"/>
    <w:rsid w:val="002A2291"/>
    <w:rsid w:val="002A2782"/>
    <w:rsid w:val="002A2D11"/>
    <w:rsid w:val="002A2FDE"/>
    <w:rsid w:val="002A3031"/>
    <w:rsid w:val="002A309D"/>
    <w:rsid w:val="002A3327"/>
    <w:rsid w:val="002A3888"/>
    <w:rsid w:val="002A3B43"/>
    <w:rsid w:val="002A4033"/>
    <w:rsid w:val="002A404D"/>
    <w:rsid w:val="002A40F4"/>
    <w:rsid w:val="002A4A3E"/>
    <w:rsid w:val="002A4ACB"/>
    <w:rsid w:val="002A4C9C"/>
    <w:rsid w:val="002A4F36"/>
    <w:rsid w:val="002A511F"/>
    <w:rsid w:val="002A56F8"/>
    <w:rsid w:val="002A579F"/>
    <w:rsid w:val="002A5950"/>
    <w:rsid w:val="002A5967"/>
    <w:rsid w:val="002A5F41"/>
    <w:rsid w:val="002A65BC"/>
    <w:rsid w:val="002A700B"/>
    <w:rsid w:val="002A713C"/>
    <w:rsid w:val="002A72AD"/>
    <w:rsid w:val="002A7441"/>
    <w:rsid w:val="002A7552"/>
    <w:rsid w:val="002A7B3D"/>
    <w:rsid w:val="002A7B8B"/>
    <w:rsid w:val="002B02C9"/>
    <w:rsid w:val="002B0394"/>
    <w:rsid w:val="002B03D1"/>
    <w:rsid w:val="002B0BB2"/>
    <w:rsid w:val="002B0C75"/>
    <w:rsid w:val="002B0E36"/>
    <w:rsid w:val="002B13EF"/>
    <w:rsid w:val="002B1486"/>
    <w:rsid w:val="002B1510"/>
    <w:rsid w:val="002B1655"/>
    <w:rsid w:val="002B16AC"/>
    <w:rsid w:val="002B1742"/>
    <w:rsid w:val="002B181E"/>
    <w:rsid w:val="002B1829"/>
    <w:rsid w:val="002B1872"/>
    <w:rsid w:val="002B1A0B"/>
    <w:rsid w:val="002B1B15"/>
    <w:rsid w:val="002B1FB2"/>
    <w:rsid w:val="002B236F"/>
    <w:rsid w:val="002B2462"/>
    <w:rsid w:val="002B28A5"/>
    <w:rsid w:val="002B2C5C"/>
    <w:rsid w:val="002B2D46"/>
    <w:rsid w:val="002B2DC9"/>
    <w:rsid w:val="002B2DE7"/>
    <w:rsid w:val="002B4A6E"/>
    <w:rsid w:val="002B52FB"/>
    <w:rsid w:val="002B532A"/>
    <w:rsid w:val="002B5336"/>
    <w:rsid w:val="002B5571"/>
    <w:rsid w:val="002B5653"/>
    <w:rsid w:val="002B58FB"/>
    <w:rsid w:val="002B5922"/>
    <w:rsid w:val="002B5B6D"/>
    <w:rsid w:val="002B5C41"/>
    <w:rsid w:val="002B5D77"/>
    <w:rsid w:val="002B62E0"/>
    <w:rsid w:val="002B6337"/>
    <w:rsid w:val="002B6394"/>
    <w:rsid w:val="002B6B35"/>
    <w:rsid w:val="002B6E34"/>
    <w:rsid w:val="002B7070"/>
    <w:rsid w:val="002B722C"/>
    <w:rsid w:val="002B74F4"/>
    <w:rsid w:val="002B7544"/>
    <w:rsid w:val="002B7902"/>
    <w:rsid w:val="002B7AD9"/>
    <w:rsid w:val="002B7B68"/>
    <w:rsid w:val="002C00EF"/>
    <w:rsid w:val="002C0423"/>
    <w:rsid w:val="002C0479"/>
    <w:rsid w:val="002C0A4B"/>
    <w:rsid w:val="002C0B29"/>
    <w:rsid w:val="002C0EBD"/>
    <w:rsid w:val="002C15B6"/>
    <w:rsid w:val="002C16A9"/>
    <w:rsid w:val="002C1799"/>
    <w:rsid w:val="002C1BCD"/>
    <w:rsid w:val="002C1BF7"/>
    <w:rsid w:val="002C2797"/>
    <w:rsid w:val="002C2A4C"/>
    <w:rsid w:val="002C333B"/>
    <w:rsid w:val="002C33FC"/>
    <w:rsid w:val="002C3650"/>
    <w:rsid w:val="002C371F"/>
    <w:rsid w:val="002C3B70"/>
    <w:rsid w:val="002C3D0E"/>
    <w:rsid w:val="002C3F4D"/>
    <w:rsid w:val="002C456E"/>
    <w:rsid w:val="002C4631"/>
    <w:rsid w:val="002C4B39"/>
    <w:rsid w:val="002C512E"/>
    <w:rsid w:val="002C5242"/>
    <w:rsid w:val="002C54E7"/>
    <w:rsid w:val="002C5B46"/>
    <w:rsid w:val="002C5C52"/>
    <w:rsid w:val="002C657F"/>
    <w:rsid w:val="002C68BE"/>
    <w:rsid w:val="002C6969"/>
    <w:rsid w:val="002C6D2B"/>
    <w:rsid w:val="002C6F5E"/>
    <w:rsid w:val="002C70F8"/>
    <w:rsid w:val="002C75AD"/>
    <w:rsid w:val="002C77E5"/>
    <w:rsid w:val="002C78D3"/>
    <w:rsid w:val="002C7BB7"/>
    <w:rsid w:val="002C7D00"/>
    <w:rsid w:val="002C7FA9"/>
    <w:rsid w:val="002C7FFB"/>
    <w:rsid w:val="002D0025"/>
    <w:rsid w:val="002D0788"/>
    <w:rsid w:val="002D0A28"/>
    <w:rsid w:val="002D0A64"/>
    <w:rsid w:val="002D0C3A"/>
    <w:rsid w:val="002D0F2D"/>
    <w:rsid w:val="002D1438"/>
    <w:rsid w:val="002D1602"/>
    <w:rsid w:val="002D1A2C"/>
    <w:rsid w:val="002D1BD3"/>
    <w:rsid w:val="002D1D46"/>
    <w:rsid w:val="002D1EA4"/>
    <w:rsid w:val="002D1FB0"/>
    <w:rsid w:val="002D2112"/>
    <w:rsid w:val="002D259A"/>
    <w:rsid w:val="002D29D3"/>
    <w:rsid w:val="002D2F02"/>
    <w:rsid w:val="002D3420"/>
    <w:rsid w:val="002D350B"/>
    <w:rsid w:val="002D38E0"/>
    <w:rsid w:val="002D3BF2"/>
    <w:rsid w:val="002D3C58"/>
    <w:rsid w:val="002D3D3A"/>
    <w:rsid w:val="002D41C9"/>
    <w:rsid w:val="002D4213"/>
    <w:rsid w:val="002D4254"/>
    <w:rsid w:val="002D46D3"/>
    <w:rsid w:val="002D501C"/>
    <w:rsid w:val="002D505D"/>
    <w:rsid w:val="002D508D"/>
    <w:rsid w:val="002D5324"/>
    <w:rsid w:val="002D59D4"/>
    <w:rsid w:val="002D5CEB"/>
    <w:rsid w:val="002D61E4"/>
    <w:rsid w:val="002D6279"/>
    <w:rsid w:val="002D6307"/>
    <w:rsid w:val="002D6423"/>
    <w:rsid w:val="002D6579"/>
    <w:rsid w:val="002D66DC"/>
    <w:rsid w:val="002D6BFA"/>
    <w:rsid w:val="002D6DBD"/>
    <w:rsid w:val="002D70DE"/>
    <w:rsid w:val="002D71ED"/>
    <w:rsid w:val="002D71FB"/>
    <w:rsid w:val="002D74B6"/>
    <w:rsid w:val="002D757C"/>
    <w:rsid w:val="002D7977"/>
    <w:rsid w:val="002D7D91"/>
    <w:rsid w:val="002DE8A8"/>
    <w:rsid w:val="002E01FA"/>
    <w:rsid w:val="002E0677"/>
    <w:rsid w:val="002E06B0"/>
    <w:rsid w:val="002E0714"/>
    <w:rsid w:val="002E0995"/>
    <w:rsid w:val="002E0A24"/>
    <w:rsid w:val="002E0BE1"/>
    <w:rsid w:val="002E0DFF"/>
    <w:rsid w:val="002E1175"/>
    <w:rsid w:val="002E11D4"/>
    <w:rsid w:val="002E1231"/>
    <w:rsid w:val="002E151B"/>
    <w:rsid w:val="002E15E3"/>
    <w:rsid w:val="002E1602"/>
    <w:rsid w:val="002E1DB3"/>
    <w:rsid w:val="002E207B"/>
    <w:rsid w:val="002E2157"/>
    <w:rsid w:val="002E2269"/>
    <w:rsid w:val="002E2421"/>
    <w:rsid w:val="002E25DE"/>
    <w:rsid w:val="002E2839"/>
    <w:rsid w:val="002E2F67"/>
    <w:rsid w:val="002E3118"/>
    <w:rsid w:val="002E32B9"/>
    <w:rsid w:val="002E3394"/>
    <w:rsid w:val="002E3C61"/>
    <w:rsid w:val="002E3E5D"/>
    <w:rsid w:val="002E3F40"/>
    <w:rsid w:val="002E41A7"/>
    <w:rsid w:val="002E476F"/>
    <w:rsid w:val="002E499B"/>
    <w:rsid w:val="002E4A75"/>
    <w:rsid w:val="002E4B8D"/>
    <w:rsid w:val="002E4E8F"/>
    <w:rsid w:val="002E51E0"/>
    <w:rsid w:val="002E563A"/>
    <w:rsid w:val="002E590B"/>
    <w:rsid w:val="002E59EE"/>
    <w:rsid w:val="002E5A99"/>
    <w:rsid w:val="002E5D4C"/>
    <w:rsid w:val="002E62D2"/>
    <w:rsid w:val="002E6428"/>
    <w:rsid w:val="002E6902"/>
    <w:rsid w:val="002E6931"/>
    <w:rsid w:val="002E6BDF"/>
    <w:rsid w:val="002E700A"/>
    <w:rsid w:val="002E70EF"/>
    <w:rsid w:val="002E7336"/>
    <w:rsid w:val="002E73F4"/>
    <w:rsid w:val="002E7930"/>
    <w:rsid w:val="002E7CBA"/>
    <w:rsid w:val="002E7CD8"/>
    <w:rsid w:val="002F0049"/>
    <w:rsid w:val="002F0140"/>
    <w:rsid w:val="002F02EB"/>
    <w:rsid w:val="002F055F"/>
    <w:rsid w:val="002F058A"/>
    <w:rsid w:val="002F0605"/>
    <w:rsid w:val="002F080C"/>
    <w:rsid w:val="002F083F"/>
    <w:rsid w:val="002F0A09"/>
    <w:rsid w:val="002F0C5B"/>
    <w:rsid w:val="002F0DA4"/>
    <w:rsid w:val="002F1016"/>
    <w:rsid w:val="002F1029"/>
    <w:rsid w:val="002F1038"/>
    <w:rsid w:val="002F1173"/>
    <w:rsid w:val="002F13AB"/>
    <w:rsid w:val="002F1614"/>
    <w:rsid w:val="002F1860"/>
    <w:rsid w:val="002F206E"/>
    <w:rsid w:val="002F2217"/>
    <w:rsid w:val="002F22E5"/>
    <w:rsid w:val="002F24D1"/>
    <w:rsid w:val="002F278F"/>
    <w:rsid w:val="002F3098"/>
    <w:rsid w:val="002F3316"/>
    <w:rsid w:val="002F34C4"/>
    <w:rsid w:val="002F35A3"/>
    <w:rsid w:val="002F361B"/>
    <w:rsid w:val="002F3778"/>
    <w:rsid w:val="002F3DE4"/>
    <w:rsid w:val="002F3F76"/>
    <w:rsid w:val="002F408C"/>
    <w:rsid w:val="002F42F4"/>
    <w:rsid w:val="002F433D"/>
    <w:rsid w:val="002F43E9"/>
    <w:rsid w:val="002F44C8"/>
    <w:rsid w:val="002F45E6"/>
    <w:rsid w:val="002F48B7"/>
    <w:rsid w:val="002F4B9D"/>
    <w:rsid w:val="002F4CC3"/>
    <w:rsid w:val="002F533D"/>
    <w:rsid w:val="002F551A"/>
    <w:rsid w:val="002F57DC"/>
    <w:rsid w:val="002F5987"/>
    <w:rsid w:val="002F5C7F"/>
    <w:rsid w:val="002F5E74"/>
    <w:rsid w:val="002F5FFD"/>
    <w:rsid w:val="002F6120"/>
    <w:rsid w:val="002F62D0"/>
    <w:rsid w:val="002F65C2"/>
    <w:rsid w:val="002F66BB"/>
    <w:rsid w:val="002F6A2B"/>
    <w:rsid w:val="002F6E48"/>
    <w:rsid w:val="002F711D"/>
    <w:rsid w:val="002F7198"/>
    <w:rsid w:val="002F7533"/>
    <w:rsid w:val="002F76CC"/>
    <w:rsid w:val="002F779F"/>
    <w:rsid w:val="002F7995"/>
    <w:rsid w:val="003002BB"/>
    <w:rsid w:val="00300488"/>
    <w:rsid w:val="00300BA5"/>
    <w:rsid w:val="00301986"/>
    <w:rsid w:val="00301B7E"/>
    <w:rsid w:val="00301FE2"/>
    <w:rsid w:val="003020B5"/>
    <w:rsid w:val="0030211B"/>
    <w:rsid w:val="00302202"/>
    <w:rsid w:val="00302632"/>
    <w:rsid w:val="0030278D"/>
    <w:rsid w:val="00302790"/>
    <w:rsid w:val="00302CA6"/>
    <w:rsid w:val="00303427"/>
    <w:rsid w:val="00303615"/>
    <w:rsid w:val="00303A5D"/>
    <w:rsid w:val="00303F53"/>
    <w:rsid w:val="003045CB"/>
    <w:rsid w:val="003046CD"/>
    <w:rsid w:val="00304913"/>
    <w:rsid w:val="00304968"/>
    <w:rsid w:val="00304A91"/>
    <w:rsid w:val="00304F21"/>
    <w:rsid w:val="003054F5"/>
    <w:rsid w:val="00305A2E"/>
    <w:rsid w:val="00305ABE"/>
    <w:rsid w:val="00305CDD"/>
    <w:rsid w:val="0030641B"/>
    <w:rsid w:val="0030649F"/>
    <w:rsid w:val="00306637"/>
    <w:rsid w:val="0030689D"/>
    <w:rsid w:val="003068F1"/>
    <w:rsid w:val="00306A4F"/>
    <w:rsid w:val="00306A8A"/>
    <w:rsid w:val="00306AFD"/>
    <w:rsid w:val="00307441"/>
    <w:rsid w:val="0030761B"/>
    <w:rsid w:val="00307C83"/>
    <w:rsid w:val="00310029"/>
    <w:rsid w:val="00310207"/>
    <w:rsid w:val="003104E8"/>
    <w:rsid w:val="00310AD3"/>
    <w:rsid w:val="00310BBC"/>
    <w:rsid w:val="00310C83"/>
    <w:rsid w:val="00311291"/>
    <w:rsid w:val="003112C3"/>
    <w:rsid w:val="0031174A"/>
    <w:rsid w:val="00311D18"/>
    <w:rsid w:val="00311E81"/>
    <w:rsid w:val="00311FBF"/>
    <w:rsid w:val="003120FF"/>
    <w:rsid w:val="00312213"/>
    <w:rsid w:val="003122AC"/>
    <w:rsid w:val="00312414"/>
    <w:rsid w:val="0031242B"/>
    <w:rsid w:val="003125E5"/>
    <w:rsid w:val="00312828"/>
    <w:rsid w:val="003128FF"/>
    <w:rsid w:val="0031290D"/>
    <w:rsid w:val="00312D74"/>
    <w:rsid w:val="0031301F"/>
    <w:rsid w:val="00313072"/>
    <w:rsid w:val="00313F16"/>
    <w:rsid w:val="0031412F"/>
    <w:rsid w:val="003144BF"/>
    <w:rsid w:val="00314784"/>
    <w:rsid w:val="00314999"/>
    <w:rsid w:val="00314AC2"/>
    <w:rsid w:val="00314B0A"/>
    <w:rsid w:val="003156E4"/>
    <w:rsid w:val="00315809"/>
    <w:rsid w:val="0031585D"/>
    <w:rsid w:val="003159B9"/>
    <w:rsid w:val="00315C5B"/>
    <w:rsid w:val="00315CF0"/>
    <w:rsid w:val="00315D22"/>
    <w:rsid w:val="00316040"/>
    <w:rsid w:val="003160CC"/>
    <w:rsid w:val="0031616A"/>
    <w:rsid w:val="003163DD"/>
    <w:rsid w:val="003163E6"/>
    <w:rsid w:val="0031668C"/>
    <w:rsid w:val="0031687B"/>
    <w:rsid w:val="00316B90"/>
    <w:rsid w:val="00316E09"/>
    <w:rsid w:val="003170B7"/>
    <w:rsid w:val="003172A9"/>
    <w:rsid w:val="003172DC"/>
    <w:rsid w:val="00317696"/>
    <w:rsid w:val="003177D6"/>
    <w:rsid w:val="00317990"/>
    <w:rsid w:val="00317BAC"/>
    <w:rsid w:val="00317DB2"/>
    <w:rsid w:val="003205BB"/>
    <w:rsid w:val="003206D6"/>
    <w:rsid w:val="0032079D"/>
    <w:rsid w:val="003208D7"/>
    <w:rsid w:val="00320B4A"/>
    <w:rsid w:val="00320BCF"/>
    <w:rsid w:val="00320D4D"/>
    <w:rsid w:val="00320E07"/>
    <w:rsid w:val="00321015"/>
    <w:rsid w:val="0032106A"/>
    <w:rsid w:val="003211BD"/>
    <w:rsid w:val="003214CF"/>
    <w:rsid w:val="003216B3"/>
    <w:rsid w:val="00321770"/>
    <w:rsid w:val="00322418"/>
    <w:rsid w:val="00322479"/>
    <w:rsid w:val="00322578"/>
    <w:rsid w:val="0032260A"/>
    <w:rsid w:val="003228AF"/>
    <w:rsid w:val="00322C24"/>
    <w:rsid w:val="00323632"/>
    <w:rsid w:val="00323BDE"/>
    <w:rsid w:val="00323CD2"/>
    <w:rsid w:val="00323FC3"/>
    <w:rsid w:val="00324635"/>
    <w:rsid w:val="0032477D"/>
    <w:rsid w:val="0032497D"/>
    <w:rsid w:val="00324C5F"/>
    <w:rsid w:val="00324D78"/>
    <w:rsid w:val="0032514B"/>
    <w:rsid w:val="00325457"/>
    <w:rsid w:val="00325593"/>
    <w:rsid w:val="003255DD"/>
    <w:rsid w:val="0032565F"/>
    <w:rsid w:val="00325A02"/>
    <w:rsid w:val="00325F94"/>
    <w:rsid w:val="00326100"/>
    <w:rsid w:val="003267CB"/>
    <w:rsid w:val="00326CDA"/>
    <w:rsid w:val="00326D1F"/>
    <w:rsid w:val="00326DD5"/>
    <w:rsid w:val="00326FCA"/>
    <w:rsid w:val="00327207"/>
    <w:rsid w:val="00327375"/>
    <w:rsid w:val="003276EE"/>
    <w:rsid w:val="003303AF"/>
    <w:rsid w:val="003306DA"/>
    <w:rsid w:val="00330791"/>
    <w:rsid w:val="0033083E"/>
    <w:rsid w:val="003308CC"/>
    <w:rsid w:val="00330B65"/>
    <w:rsid w:val="00330FD9"/>
    <w:rsid w:val="00331121"/>
    <w:rsid w:val="00331218"/>
    <w:rsid w:val="0033128C"/>
    <w:rsid w:val="00331694"/>
    <w:rsid w:val="0033188B"/>
    <w:rsid w:val="00331D95"/>
    <w:rsid w:val="00331DE7"/>
    <w:rsid w:val="00332191"/>
    <w:rsid w:val="003321D3"/>
    <w:rsid w:val="00332351"/>
    <w:rsid w:val="00332E20"/>
    <w:rsid w:val="00333361"/>
    <w:rsid w:val="0033385D"/>
    <w:rsid w:val="00333D02"/>
    <w:rsid w:val="003340E6"/>
    <w:rsid w:val="0033465B"/>
    <w:rsid w:val="00334700"/>
    <w:rsid w:val="00334703"/>
    <w:rsid w:val="00334B43"/>
    <w:rsid w:val="00334EEB"/>
    <w:rsid w:val="003354F7"/>
    <w:rsid w:val="00335A67"/>
    <w:rsid w:val="00335C20"/>
    <w:rsid w:val="00335D15"/>
    <w:rsid w:val="00335EBD"/>
    <w:rsid w:val="00335ED6"/>
    <w:rsid w:val="003360AE"/>
    <w:rsid w:val="003360F7"/>
    <w:rsid w:val="00336119"/>
    <w:rsid w:val="00336122"/>
    <w:rsid w:val="003364C6"/>
    <w:rsid w:val="003364F5"/>
    <w:rsid w:val="003365BA"/>
    <w:rsid w:val="00336AE9"/>
    <w:rsid w:val="00336DCC"/>
    <w:rsid w:val="00336E5C"/>
    <w:rsid w:val="00336F89"/>
    <w:rsid w:val="0033709E"/>
    <w:rsid w:val="00337AD6"/>
    <w:rsid w:val="00337D80"/>
    <w:rsid w:val="00340072"/>
    <w:rsid w:val="00340F7C"/>
    <w:rsid w:val="00341211"/>
    <w:rsid w:val="0034125C"/>
    <w:rsid w:val="0034133E"/>
    <w:rsid w:val="003413D7"/>
    <w:rsid w:val="003415F4"/>
    <w:rsid w:val="003416F1"/>
    <w:rsid w:val="00341966"/>
    <w:rsid w:val="00341BA2"/>
    <w:rsid w:val="00341C12"/>
    <w:rsid w:val="00341DBD"/>
    <w:rsid w:val="00342467"/>
    <w:rsid w:val="0034257C"/>
    <w:rsid w:val="00342580"/>
    <w:rsid w:val="0034277F"/>
    <w:rsid w:val="003429B5"/>
    <w:rsid w:val="00342AFF"/>
    <w:rsid w:val="00342F84"/>
    <w:rsid w:val="00342F9B"/>
    <w:rsid w:val="00343071"/>
    <w:rsid w:val="00343274"/>
    <w:rsid w:val="00343386"/>
    <w:rsid w:val="00343709"/>
    <w:rsid w:val="00343913"/>
    <w:rsid w:val="00343BA1"/>
    <w:rsid w:val="00343BE5"/>
    <w:rsid w:val="00344372"/>
    <w:rsid w:val="0034483D"/>
    <w:rsid w:val="00344898"/>
    <w:rsid w:val="00344E4C"/>
    <w:rsid w:val="00344EEE"/>
    <w:rsid w:val="00344F87"/>
    <w:rsid w:val="00345250"/>
    <w:rsid w:val="00345380"/>
    <w:rsid w:val="00345667"/>
    <w:rsid w:val="003459AC"/>
    <w:rsid w:val="00345A5E"/>
    <w:rsid w:val="00345BE7"/>
    <w:rsid w:val="00345C5D"/>
    <w:rsid w:val="00345D74"/>
    <w:rsid w:val="00345DC7"/>
    <w:rsid w:val="0034637B"/>
    <w:rsid w:val="00346408"/>
    <w:rsid w:val="0034642C"/>
    <w:rsid w:val="00346487"/>
    <w:rsid w:val="00346675"/>
    <w:rsid w:val="003466BB"/>
    <w:rsid w:val="003466C3"/>
    <w:rsid w:val="0034691D"/>
    <w:rsid w:val="00346AAC"/>
    <w:rsid w:val="00346BB1"/>
    <w:rsid w:val="00346DFF"/>
    <w:rsid w:val="0034726F"/>
    <w:rsid w:val="003473CF"/>
    <w:rsid w:val="00347745"/>
    <w:rsid w:val="003477A8"/>
    <w:rsid w:val="00347918"/>
    <w:rsid w:val="00347957"/>
    <w:rsid w:val="00347E9A"/>
    <w:rsid w:val="00350189"/>
    <w:rsid w:val="0035023A"/>
    <w:rsid w:val="00350375"/>
    <w:rsid w:val="003503BE"/>
    <w:rsid w:val="00350D22"/>
    <w:rsid w:val="00350F5B"/>
    <w:rsid w:val="00350F85"/>
    <w:rsid w:val="00351026"/>
    <w:rsid w:val="00351845"/>
    <w:rsid w:val="00351ED2"/>
    <w:rsid w:val="0035212C"/>
    <w:rsid w:val="00352317"/>
    <w:rsid w:val="0035243B"/>
    <w:rsid w:val="003526E5"/>
    <w:rsid w:val="00352A58"/>
    <w:rsid w:val="0035380E"/>
    <w:rsid w:val="00353B59"/>
    <w:rsid w:val="00353DC8"/>
    <w:rsid w:val="00353E55"/>
    <w:rsid w:val="0035431B"/>
    <w:rsid w:val="00354464"/>
    <w:rsid w:val="0035447B"/>
    <w:rsid w:val="003547D9"/>
    <w:rsid w:val="0035489D"/>
    <w:rsid w:val="00354F8F"/>
    <w:rsid w:val="0035505E"/>
    <w:rsid w:val="00355456"/>
    <w:rsid w:val="00355BBF"/>
    <w:rsid w:val="00355D39"/>
    <w:rsid w:val="00355E48"/>
    <w:rsid w:val="00355EA9"/>
    <w:rsid w:val="00355F2B"/>
    <w:rsid w:val="00355FC0"/>
    <w:rsid w:val="0035610B"/>
    <w:rsid w:val="00356807"/>
    <w:rsid w:val="003568FE"/>
    <w:rsid w:val="00356CC4"/>
    <w:rsid w:val="0035717E"/>
    <w:rsid w:val="003572EB"/>
    <w:rsid w:val="003573A2"/>
    <w:rsid w:val="00357E39"/>
    <w:rsid w:val="00357F93"/>
    <w:rsid w:val="00360189"/>
    <w:rsid w:val="00360300"/>
    <w:rsid w:val="003605A6"/>
    <w:rsid w:val="00360824"/>
    <w:rsid w:val="00360F74"/>
    <w:rsid w:val="00361699"/>
    <w:rsid w:val="00362581"/>
    <w:rsid w:val="00362694"/>
    <w:rsid w:val="00362EBF"/>
    <w:rsid w:val="00362FCF"/>
    <w:rsid w:val="0036302F"/>
    <w:rsid w:val="003630A6"/>
    <w:rsid w:val="003631AE"/>
    <w:rsid w:val="00363369"/>
    <w:rsid w:val="003634F9"/>
    <w:rsid w:val="00363695"/>
    <w:rsid w:val="0036378F"/>
    <w:rsid w:val="00363848"/>
    <w:rsid w:val="00363B40"/>
    <w:rsid w:val="00363B49"/>
    <w:rsid w:val="00364788"/>
    <w:rsid w:val="00364840"/>
    <w:rsid w:val="003648EA"/>
    <w:rsid w:val="00365429"/>
    <w:rsid w:val="00365575"/>
    <w:rsid w:val="00365619"/>
    <w:rsid w:val="003657A2"/>
    <w:rsid w:val="0036593B"/>
    <w:rsid w:val="00365D3C"/>
    <w:rsid w:val="0036617D"/>
    <w:rsid w:val="00366318"/>
    <w:rsid w:val="00366526"/>
    <w:rsid w:val="003667A4"/>
    <w:rsid w:val="00366CEE"/>
    <w:rsid w:val="00366EDA"/>
    <w:rsid w:val="00367966"/>
    <w:rsid w:val="00367C1A"/>
    <w:rsid w:val="00367E58"/>
    <w:rsid w:val="00367E99"/>
    <w:rsid w:val="0036CA22"/>
    <w:rsid w:val="003700DA"/>
    <w:rsid w:val="0037068B"/>
    <w:rsid w:val="003707D2"/>
    <w:rsid w:val="00370814"/>
    <w:rsid w:val="00370885"/>
    <w:rsid w:val="00370A02"/>
    <w:rsid w:val="00370A96"/>
    <w:rsid w:val="003716D7"/>
    <w:rsid w:val="00371797"/>
    <w:rsid w:val="00371CB3"/>
    <w:rsid w:val="00371E91"/>
    <w:rsid w:val="00371FF8"/>
    <w:rsid w:val="003720B6"/>
    <w:rsid w:val="0037225F"/>
    <w:rsid w:val="00372475"/>
    <w:rsid w:val="003725BB"/>
    <w:rsid w:val="0037298C"/>
    <w:rsid w:val="00372AAE"/>
    <w:rsid w:val="00372B28"/>
    <w:rsid w:val="00372CFD"/>
    <w:rsid w:val="00373303"/>
    <w:rsid w:val="003737FF"/>
    <w:rsid w:val="003738B1"/>
    <w:rsid w:val="003738FE"/>
    <w:rsid w:val="00373ADD"/>
    <w:rsid w:val="00373C7E"/>
    <w:rsid w:val="003742A6"/>
    <w:rsid w:val="003744EF"/>
    <w:rsid w:val="003745DA"/>
    <w:rsid w:val="003747CC"/>
    <w:rsid w:val="00374B64"/>
    <w:rsid w:val="0037531D"/>
    <w:rsid w:val="0037535F"/>
    <w:rsid w:val="003757A4"/>
    <w:rsid w:val="003757B8"/>
    <w:rsid w:val="0037696B"/>
    <w:rsid w:val="003769F1"/>
    <w:rsid w:val="00376B3B"/>
    <w:rsid w:val="00376DAA"/>
    <w:rsid w:val="00376E70"/>
    <w:rsid w:val="00376FA0"/>
    <w:rsid w:val="003771A1"/>
    <w:rsid w:val="0037749D"/>
    <w:rsid w:val="0037751A"/>
    <w:rsid w:val="003777B0"/>
    <w:rsid w:val="00377AB2"/>
    <w:rsid w:val="00377AE7"/>
    <w:rsid w:val="00377D90"/>
    <w:rsid w:val="00377F54"/>
    <w:rsid w:val="00377FAD"/>
    <w:rsid w:val="0037A439"/>
    <w:rsid w:val="00380205"/>
    <w:rsid w:val="00380537"/>
    <w:rsid w:val="00380555"/>
    <w:rsid w:val="00380B8D"/>
    <w:rsid w:val="00380C8A"/>
    <w:rsid w:val="00380EB1"/>
    <w:rsid w:val="00380F48"/>
    <w:rsid w:val="00381046"/>
    <w:rsid w:val="003818CB"/>
    <w:rsid w:val="00381A8B"/>
    <w:rsid w:val="00381DCD"/>
    <w:rsid w:val="00382149"/>
    <w:rsid w:val="003821F1"/>
    <w:rsid w:val="0038224E"/>
    <w:rsid w:val="003826CC"/>
    <w:rsid w:val="0038286A"/>
    <w:rsid w:val="00382889"/>
    <w:rsid w:val="00382BD0"/>
    <w:rsid w:val="00382CD0"/>
    <w:rsid w:val="00382D4D"/>
    <w:rsid w:val="00382EC5"/>
    <w:rsid w:val="00382FDD"/>
    <w:rsid w:val="003830C2"/>
    <w:rsid w:val="00383535"/>
    <w:rsid w:val="003838EB"/>
    <w:rsid w:val="00383907"/>
    <w:rsid w:val="003839D5"/>
    <w:rsid w:val="003839E9"/>
    <w:rsid w:val="00383DE5"/>
    <w:rsid w:val="00384105"/>
    <w:rsid w:val="0038451B"/>
    <w:rsid w:val="003850A4"/>
    <w:rsid w:val="003851FA"/>
    <w:rsid w:val="0038535D"/>
    <w:rsid w:val="00385438"/>
    <w:rsid w:val="0038589B"/>
    <w:rsid w:val="00385919"/>
    <w:rsid w:val="00385BC7"/>
    <w:rsid w:val="00386119"/>
    <w:rsid w:val="0038614B"/>
    <w:rsid w:val="003863E3"/>
    <w:rsid w:val="0038668F"/>
    <w:rsid w:val="00386719"/>
    <w:rsid w:val="003867A2"/>
    <w:rsid w:val="003868AA"/>
    <w:rsid w:val="00386A1B"/>
    <w:rsid w:val="00386C28"/>
    <w:rsid w:val="00386C62"/>
    <w:rsid w:val="00386C80"/>
    <w:rsid w:val="0038701A"/>
    <w:rsid w:val="00387146"/>
    <w:rsid w:val="00387494"/>
    <w:rsid w:val="003875A3"/>
    <w:rsid w:val="0038769F"/>
    <w:rsid w:val="00387801"/>
    <w:rsid w:val="00387813"/>
    <w:rsid w:val="003878D5"/>
    <w:rsid w:val="00387A6B"/>
    <w:rsid w:val="00387E33"/>
    <w:rsid w:val="00388343"/>
    <w:rsid w:val="00390080"/>
    <w:rsid w:val="00390278"/>
    <w:rsid w:val="00390440"/>
    <w:rsid w:val="00390565"/>
    <w:rsid w:val="0039061C"/>
    <w:rsid w:val="003913FD"/>
    <w:rsid w:val="0039176A"/>
    <w:rsid w:val="00391AD2"/>
    <w:rsid w:val="00391CA6"/>
    <w:rsid w:val="003920C5"/>
    <w:rsid w:val="00392118"/>
    <w:rsid w:val="00392268"/>
    <w:rsid w:val="00392DDE"/>
    <w:rsid w:val="00392ECF"/>
    <w:rsid w:val="00392F35"/>
    <w:rsid w:val="00393061"/>
    <w:rsid w:val="0039317F"/>
    <w:rsid w:val="00393203"/>
    <w:rsid w:val="00393852"/>
    <w:rsid w:val="00393B98"/>
    <w:rsid w:val="00393C5D"/>
    <w:rsid w:val="00393F24"/>
    <w:rsid w:val="00393F4F"/>
    <w:rsid w:val="0039410E"/>
    <w:rsid w:val="00394267"/>
    <w:rsid w:val="003946E1"/>
    <w:rsid w:val="003946EE"/>
    <w:rsid w:val="0039479A"/>
    <w:rsid w:val="00394922"/>
    <w:rsid w:val="00394E79"/>
    <w:rsid w:val="003950A0"/>
    <w:rsid w:val="003950B8"/>
    <w:rsid w:val="003954A9"/>
    <w:rsid w:val="0039550D"/>
    <w:rsid w:val="0039576D"/>
    <w:rsid w:val="003957A2"/>
    <w:rsid w:val="003965BC"/>
    <w:rsid w:val="003968B3"/>
    <w:rsid w:val="00396A25"/>
    <w:rsid w:val="00396A8C"/>
    <w:rsid w:val="00396AE2"/>
    <w:rsid w:val="00396B11"/>
    <w:rsid w:val="00396B33"/>
    <w:rsid w:val="00396FE6"/>
    <w:rsid w:val="00397367"/>
    <w:rsid w:val="0039740E"/>
    <w:rsid w:val="003974FB"/>
    <w:rsid w:val="003975D3"/>
    <w:rsid w:val="00397894"/>
    <w:rsid w:val="00397BF7"/>
    <w:rsid w:val="00397E03"/>
    <w:rsid w:val="00397E1C"/>
    <w:rsid w:val="003A0268"/>
    <w:rsid w:val="003A0448"/>
    <w:rsid w:val="003A052B"/>
    <w:rsid w:val="003A056A"/>
    <w:rsid w:val="003A0ECB"/>
    <w:rsid w:val="003A0EDD"/>
    <w:rsid w:val="003A1362"/>
    <w:rsid w:val="003A1404"/>
    <w:rsid w:val="003A17BD"/>
    <w:rsid w:val="003A1F5E"/>
    <w:rsid w:val="003A22F8"/>
    <w:rsid w:val="003A257A"/>
    <w:rsid w:val="003A2649"/>
    <w:rsid w:val="003A2893"/>
    <w:rsid w:val="003A29F7"/>
    <w:rsid w:val="003A2D5B"/>
    <w:rsid w:val="003A36F8"/>
    <w:rsid w:val="003A3BEA"/>
    <w:rsid w:val="003A3D0C"/>
    <w:rsid w:val="003A417D"/>
    <w:rsid w:val="003A41B3"/>
    <w:rsid w:val="003A43E6"/>
    <w:rsid w:val="003A4ABE"/>
    <w:rsid w:val="003A4B93"/>
    <w:rsid w:val="003A4F67"/>
    <w:rsid w:val="003A53F7"/>
    <w:rsid w:val="003A5688"/>
    <w:rsid w:val="003A581D"/>
    <w:rsid w:val="003A5ADA"/>
    <w:rsid w:val="003A5C33"/>
    <w:rsid w:val="003A5D9A"/>
    <w:rsid w:val="003A6063"/>
    <w:rsid w:val="003A638B"/>
    <w:rsid w:val="003A64D0"/>
    <w:rsid w:val="003A6829"/>
    <w:rsid w:val="003A6864"/>
    <w:rsid w:val="003A69ED"/>
    <w:rsid w:val="003A6B73"/>
    <w:rsid w:val="003A6E44"/>
    <w:rsid w:val="003A7383"/>
    <w:rsid w:val="003A75BE"/>
    <w:rsid w:val="003A7A11"/>
    <w:rsid w:val="003A7AC1"/>
    <w:rsid w:val="003A7C2D"/>
    <w:rsid w:val="003A7CF0"/>
    <w:rsid w:val="003A7D5B"/>
    <w:rsid w:val="003A7F67"/>
    <w:rsid w:val="003AF084"/>
    <w:rsid w:val="003B01F2"/>
    <w:rsid w:val="003B03B7"/>
    <w:rsid w:val="003B079F"/>
    <w:rsid w:val="003B08FE"/>
    <w:rsid w:val="003B0F98"/>
    <w:rsid w:val="003B12F1"/>
    <w:rsid w:val="003B1427"/>
    <w:rsid w:val="003B1913"/>
    <w:rsid w:val="003B1C19"/>
    <w:rsid w:val="003B20A8"/>
    <w:rsid w:val="003B21AD"/>
    <w:rsid w:val="003B21EB"/>
    <w:rsid w:val="003B2251"/>
    <w:rsid w:val="003B25A4"/>
    <w:rsid w:val="003B25D1"/>
    <w:rsid w:val="003B2854"/>
    <w:rsid w:val="003B2D3D"/>
    <w:rsid w:val="003B2E45"/>
    <w:rsid w:val="003B2F62"/>
    <w:rsid w:val="003B3015"/>
    <w:rsid w:val="003B30AC"/>
    <w:rsid w:val="003B371A"/>
    <w:rsid w:val="003B39B7"/>
    <w:rsid w:val="003B3BB2"/>
    <w:rsid w:val="003B3F75"/>
    <w:rsid w:val="003B412E"/>
    <w:rsid w:val="003B4512"/>
    <w:rsid w:val="003B4B05"/>
    <w:rsid w:val="003B4C86"/>
    <w:rsid w:val="003B5057"/>
    <w:rsid w:val="003B5434"/>
    <w:rsid w:val="003B5686"/>
    <w:rsid w:val="003B5E1E"/>
    <w:rsid w:val="003B5FD8"/>
    <w:rsid w:val="003B6081"/>
    <w:rsid w:val="003B634A"/>
    <w:rsid w:val="003B64B7"/>
    <w:rsid w:val="003B64E7"/>
    <w:rsid w:val="003B65F7"/>
    <w:rsid w:val="003B69AA"/>
    <w:rsid w:val="003B6B33"/>
    <w:rsid w:val="003B6CC5"/>
    <w:rsid w:val="003B6F01"/>
    <w:rsid w:val="003B6F1A"/>
    <w:rsid w:val="003B6F89"/>
    <w:rsid w:val="003B72B9"/>
    <w:rsid w:val="003B7320"/>
    <w:rsid w:val="003B7735"/>
    <w:rsid w:val="003C018C"/>
    <w:rsid w:val="003C024F"/>
    <w:rsid w:val="003C02F1"/>
    <w:rsid w:val="003C034C"/>
    <w:rsid w:val="003C0362"/>
    <w:rsid w:val="003C04A3"/>
    <w:rsid w:val="003C0532"/>
    <w:rsid w:val="003C054A"/>
    <w:rsid w:val="003C09E0"/>
    <w:rsid w:val="003C13B7"/>
    <w:rsid w:val="003C153A"/>
    <w:rsid w:val="003C1CEB"/>
    <w:rsid w:val="003C1D30"/>
    <w:rsid w:val="003C1FDD"/>
    <w:rsid w:val="003C239F"/>
    <w:rsid w:val="003C2588"/>
    <w:rsid w:val="003C27BB"/>
    <w:rsid w:val="003C294B"/>
    <w:rsid w:val="003C2A6B"/>
    <w:rsid w:val="003C3214"/>
    <w:rsid w:val="003C33A8"/>
    <w:rsid w:val="003C345D"/>
    <w:rsid w:val="003C34FE"/>
    <w:rsid w:val="003C3851"/>
    <w:rsid w:val="003C3CE2"/>
    <w:rsid w:val="003C3D22"/>
    <w:rsid w:val="003C4132"/>
    <w:rsid w:val="003C4548"/>
    <w:rsid w:val="003C4C03"/>
    <w:rsid w:val="003C516F"/>
    <w:rsid w:val="003C51CD"/>
    <w:rsid w:val="003C55BA"/>
    <w:rsid w:val="003C56BD"/>
    <w:rsid w:val="003C5C96"/>
    <w:rsid w:val="003C5EAF"/>
    <w:rsid w:val="003C6134"/>
    <w:rsid w:val="003C6202"/>
    <w:rsid w:val="003C6433"/>
    <w:rsid w:val="003C6AAC"/>
    <w:rsid w:val="003C77AB"/>
    <w:rsid w:val="003C7803"/>
    <w:rsid w:val="003C7DCB"/>
    <w:rsid w:val="003D050A"/>
    <w:rsid w:val="003D0730"/>
    <w:rsid w:val="003D0992"/>
    <w:rsid w:val="003D0C23"/>
    <w:rsid w:val="003D0CCE"/>
    <w:rsid w:val="003D0E4C"/>
    <w:rsid w:val="003D12EE"/>
    <w:rsid w:val="003D15FA"/>
    <w:rsid w:val="003D1671"/>
    <w:rsid w:val="003D16A5"/>
    <w:rsid w:val="003D1C53"/>
    <w:rsid w:val="003D1E0A"/>
    <w:rsid w:val="003D27CA"/>
    <w:rsid w:val="003D2A82"/>
    <w:rsid w:val="003D2E62"/>
    <w:rsid w:val="003D3445"/>
    <w:rsid w:val="003D35A8"/>
    <w:rsid w:val="003D390E"/>
    <w:rsid w:val="003D3A0D"/>
    <w:rsid w:val="003D3D01"/>
    <w:rsid w:val="003D4052"/>
    <w:rsid w:val="003D40C1"/>
    <w:rsid w:val="003D411E"/>
    <w:rsid w:val="003D4440"/>
    <w:rsid w:val="003D4610"/>
    <w:rsid w:val="003D4F00"/>
    <w:rsid w:val="003D5138"/>
    <w:rsid w:val="003D517C"/>
    <w:rsid w:val="003D541F"/>
    <w:rsid w:val="003D56DB"/>
    <w:rsid w:val="003D58C9"/>
    <w:rsid w:val="003D5AC2"/>
    <w:rsid w:val="003D5B9A"/>
    <w:rsid w:val="003D5BA8"/>
    <w:rsid w:val="003D5EB9"/>
    <w:rsid w:val="003D6173"/>
    <w:rsid w:val="003D64A7"/>
    <w:rsid w:val="003D65CC"/>
    <w:rsid w:val="003D6E09"/>
    <w:rsid w:val="003D6FE6"/>
    <w:rsid w:val="003D7361"/>
    <w:rsid w:val="003D7700"/>
    <w:rsid w:val="003D7AF5"/>
    <w:rsid w:val="003E011E"/>
    <w:rsid w:val="003E015C"/>
    <w:rsid w:val="003E0BDF"/>
    <w:rsid w:val="003E0EBE"/>
    <w:rsid w:val="003E12FD"/>
    <w:rsid w:val="003E136C"/>
    <w:rsid w:val="003E13FD"/>
    <w:rsid w:val="003E1461"/>
    <w:rsid w:val="003E1995"/>
    <w:rsid w:val="003E1ABE"/>
    <w:rsid w:val="003E2977"/>
    <w:rsid w:val="003E2B60"/>
    <w:rsid w:val="003E2F6E"/>
    <w:rsid w:val="003E36DD"/>
    <w:rsid w:val="003E3CC1"/>
    <w:rsid w:val="003E3DF4"/>
    <w:rsid w:val="003E3F46"/>
    <w:rsid w:val="003E40B2"/>
    <w:rsid w:val="003E40DB"/>
    <w:rsid w:val="003E4217"/>
    <w:rsid w:val="003E4712"/>
    <w:rsid w:val="003E4B08"/>
    <w:rsid w:val="003E4D6E"/>
    <w:rsid w:val="003E4F2D"/>
    <w:rsid w:val="003E4F99"/>
    <w:rsid w:val="003E508D"/>
    <w:rsid w:val="003E510B"/>
    <w:rsid w:val="003E524F"/>
    <w:rsid w:val="003E5560"/>
    <w:rsid w:val="003E5AF5"/>
    <w:rsid w:val="003E5B1D"/>
    <w:rsid w:val="003E5D94"/>
    <w:rsid w:val="003E5FC0"/>
    <w:rsid w:val="003E625B"/>
    <w:rsid w:val="003E6320"/>
    <w:rsid w:val="003E639B"/>
    <w:rsid w:val="003E6569"/>
    <w:rsid w:val="003E65B2"/>
    <w:rsid w:val="003E6667"/>
    <w:rsid w:val="003E6833"/>
    <w:rsid w:val="003E6C86"/>
    <w:rsid w:val="003E6D26"/>
    <w:rsid w:val="003E6FCC"/>
    <w:rsid w:val="003E7279"/>
    <w:rsid w:val="003E7338"/>
    <w:rsid w:val="003E7380"/>
    <w:rsid w:val="003E744F"/>
    <w:rsid w:val="003E765E"/>
    <w:rsid w:val="003E76AE"/>
    <w:rsid w:val="003E76C1"/>
    <w:rsid w:val="003E76D9"/>
    <w:rsid w:val="003E796D"/>
    <w:rsid w:val="003E7EE0"/>
    <w:rsid w:val="003F00BD"/>
    <w:rsid w:val="003F010E"/>
    <w:rsid w:val="003F011F"/>
    <w:rsid w:val="003F0134"/>
    <w:rsid w:val="003F029E"/>
    <w:rsid w:val="003F02D8"/>
    <w:rsid w:val="003F0516"/>
    <w:rsid w:val="003F1062"/>
    <w:rsid w:val="003F162D"/>
    <w:rsid w:val="003F1C32"/>
    <w:rsid w:val="003F1C74"/>
    <w:rsid w:val="003F1F68"/>
    <w:rsid w:val="003F2472"/>
    <w:rsid w:val="003F26AB"/>
    <w:rsid w:val="003F2A9F"/>
    <w:rsid w:val="003F2B06"/>
    <w:rsid w:val="003F2B8F"/>
    <w:rsid w:val="003F2C35"/>
    <w:rsid w:val="003F2EF6"/>
    <w:rsid w:val="003F2F6A"/>
    <w:rsid w:val="003F2FD7"/>
    <w:rsid w:val="003F3416"/>
    <w:rsid w:val="003F3424"/>
    <w:rsid w:val="003F38BE"/>
    <w:rsid w:val="003F3EEA"/>
    <w:rsid w:val="003F3F82"/>
    <w:rsid w:val="003F40BB"/>
    <w:rsid w:val="003F4103"/>
    <w:rsid w:val="003F4432"/>
    <w:rsid w:val="003F4502"/>
    <w:rsid w:val="003F4518"/>
    <w:rsid w:val="003F4560"/>
    <w:rsid w:val="003F48CD"/>
    <w:rsid w:val="003F4914"/>
    <w:rsid w:val="003F51E2"/>
    <w:rsid w:val="003F54D6"/>
    <w:rsid w:val="003F562F"/>
    <w:rsid w:val="003F5666"/>
    <w:rsid w:val="003F59A6"/>
    <w:rsid w:val="003F5AC2"/>
    <w:rsid w:val="003F5AF0"/>
    <w:rsid w:val="003F5C8C"/>
    <w:rsid w:val="003F5D50"/>
    <w:rsid w:val="003F5D57"/>
    <w:rsid w:val="003F5D68"/>
    <w:rsid w:val="003F5D89"/>
    <w:rsid w:val="003F5DEE"/>
    <w:rsid w:val="003F653B"/>
    <w:rsid w:val="003F653E"/>
    <w:rsid w:val="003F71F8"/>
    <w:rsid w:val="003F74A5"/>
    <w:rsid w:val="003F75C2"/>
    <w:rsid w:val="003F76CF"/>
    <w:rsid w:val="003F779A"/>
    <w:rsid w:val="003F7D22"/>
    <w:rsid w:val="003F7D41"/>
    <w:rsid w:val="003F7D5A"/>
    <w:rsid w:val="003F7F67"/>
    <w:rsid w:val="004000B7"/>
    <w:rsid w:val="004005BC"/>
    <w:rsid w:val="004005D5"/>
    <w:rsid w:val="00400AD3"/>
    <w:rsid w:val="00400B0C"/>
    <w:rsid w:val="00400CD0"/>
    <w:rsid w:val="00400F1A"/>
    <w:rsid w:val="004010D9"/>
    <w:rsid w:val="0040148C"/>
    <w:rsid w:val="004014B7"/>
    <w:rsid w:val="00401C0C"/>
    <w:rsid w:val="00401D60"/>
    <w:rsid w:val="00401ECA"/>
    <w:rsid w:val="00402785"/>
    <w:rsid w:val="0040278D"/>
    <w:rsid w:val="0040286F"/>
    <w:rsid w:val="00402AB2"/>
    <w:rsid w:val="00402C74"/>
    <w:rsid w:val="0040325C"/>
    <w:rsid w:val="00403290"/>
    <w:rsid w:val="00403294"/>
    <w:rsid w:val="0040345C"/>
    <w:rsid w:val="0040396B"/>
    <w:rsid w:val="00403C4D"/>
    <w:rsid w:val="00403FEF"/>
    <w:rsid w:val="0040417A"/>
    <w:rsid w:val="00404719"/>
    <w:rsid w:val="004047EE"/>
    <w:rsid w:val="00404D26"/>
    <w:rsid w:val="004053C1"/>
    <w:rsid w:val="004053C2"/>
    <w:rsid w:val="00405711"/>
    <w:rsid w:val="00405855"/>
    <w:rsid w:val="00405879"/>
    <w:rsid w:val="00405884"/>
    <w:rsid w:val="00405959"/>
    <w:rsid w:val="00405C43"/>
    <w:rsid w:val="00405D3D"/>
    <w:rsid w:val="00405ECE"/>
    <w:rsid w:val="00405ED9"/>
    <w:rsid w:val="00405F6B"/>
    <w:rsid w:val="00406996"/>
    <w:rsid w:val="00406E91"/>
    <w:rsid w:val="00407074"/>
    <w:rsid w:val="004072D0"/>
    <w:rsid w:val="004073F4"/>
    <w:rsid w:val="00407507"/>
    <w:rsid w:val="004075AB"/>
    <w:rsid w:val="004079CC"/>
    <w:rsid w:val="004079EC"/>
    <w:rsid w:val="00407A30"/>
    <w:rsid w:val="00407C8F"/>
    <w:rsid w:val="00407DD4"/>
    <w:rsid w:val="00407E1A"/>
    <w:rsid w:val="00407FD9"/>
    <w:rsid w:val="00407FE7"/>
    <w:rsid w:val="004103B1"/>
    <w:rsid w:val="0041044A"/>
    <w:rsid w:val="00410792"/>
    <w:rsid w:val="00410B7C"/>
    <w:rsid w:val="00410D9C"/>
    <w:rsid w:val="00410DC9"/>
    <w:rsid w:val="00410F72"/>
    <w:rsid w:val="00411650"/>
    <w:rsid w:val="00411AF0"/>
    <w:rsid w:val="00411B74"/>
    <w:rsid w:val="00411E15"/>
    <w:rsid w:val="00411F08"/>
    <w:rsid w:val="0041201C"/>
    <w:rsid w:val="004120C4"/>
    <w:rsid w:val="004123FF"/>
    <w:rsid w:val="004125EA"/>
    <w:rsid w:val="00412849"/>
    <w:rsid w:val="00412855"/>
    <w:rsid w:val="00412A26"/>
    <w:rsid w:val="00412C68"/>
    <w:rsid w:val="00412D10"/>
    <w:rsid w:val="00412E7D"/>
    <w:rsid w:val="00412F1C"/>
    <w:rsid w:val="00412F34"/>
    <w:rsid w:val="00413434"/>
    <w:rsid w:val="004137EB"/>
    <w:rsid w:val="00413974"/>
    <w:rsid w:val="00413AEE"/>
    <w:rsid w:val="00413CB1"/>
    <w:rsid w:val="00413EDB"/>
    <w:rsid w:val="00413F8E"/>
    <w:rsid w:val="004140A8"/>
    <w:rsid w:val="0041418E"/>
    <w:rsid w:val="0041431D"/>
    <w:rsid w:val="0041435A"/>
    <w:rsid w:val="004143EB"/>
    <w:rsid w:val="00414484"/>
    <w:rsid w:val="004145D9"/>
    <w:rsid w:val="0041474B"/>
    <w:rsid w:val="00414B8E"/>
    <w:rsid w:val="00414C09"/>
    <w:rsid w:val="00414DD3"/>
    <w:rsid w:val="004150B7"/>
    <w:rsid w:val="0041528F"/>
    <w:rsid w:val="004154E9"/>
    <w:rsid w:val="004155A1"/>
    <w:rsid w:val="0041592C"/>
    <w:rsid w:val="00415B2B"/>
    <w:rsid w:val="00415B76"/>
    <w:rsid w:val="00415D03"/>
    <w:rsid w:val="0041633C"/>
    <w:rsid w:val="0041649A"/>
    <w:rsid w:val="00416A4C"/>
    <w:rsid w:val="00416A5B"/>
    <w:rsid w:val="00416B50"/>
    <w:rsid w:val="00416CE3"/>
    <w:rsid w:val="00416DBA"/>
    <w:rsid w:val="004171C0"/>
    <w:rsid w:val="00417599"/>
    <w:rsid w:val="004175DC"/>
    <w:rsid w:val="00417D02"/>
    <w:rsid w:val="0042083E"/>
    <w:rsid w:val="00420A15"/>
    <w:rsid w:val="00420C82"/>
    <w:rsid w:val="00421162"/>
    <w:rsid w:val="004218E2"/>
    <w:rsid w:val="00421BFF"/>
    <w:rsid w:val="00421C29"/>
    <w:rsid w:val="004229C2"/>
    <w:rsid w:val="00422CD2"/>
    <w:rsid w:val="00422D6F"/>
    <w:rsid w:val="00422DB3"/>
    <w:rsid w:val="00422E81"/>
    <w:rsid w:val="00422F59"/>
    <w:rsid w:val="00423019"/>
    <w:rsid w:val="0042316A"/>
    <w:rsid w:val="004234CB"/>
    <w:rsid w:val="00423A98"/>
    <w:rsid w:val="00423C14"/>
    <w:rsid w:val="00423D88"/>
    <w:rsid w:val="00423F58"/>
    <w:rsid w:val="00423F83"/>
    <w:rsid w:val="00424029"/>
    <w:rsid w:val="00424078"/>
    <w:rsid w:val="004244F0"/>
    <w:rsid w:val="00424794"/>
    <w:rsid w:val="00424B0F"/>
    <w:rsid w:val="00424EBE"/>
    <w:rsid w:val="00424FA4"/>
    <w:rsid w:val="00425007"/>
    <w:rsid w:val="00425352"/>
    <w:rsid w:val="0042573B"/>
    <w:rsid w:val="004258A8"/>
    <w:rsid w:val="004260E0"/>
    <w:rsid w:val="00426147"/>
    <w:rsid w:val="00426633"/>
    <w:rsid w:val="00426A51"/>
    <w:rsid w:val="00426E26"/>
    <w:rsid w:val="00427237"/>
    <w:rsid w:val="00427305"/>
    <w:rsid w:val="00427490"/>
    <w:rsid w:val="00427499"/>
    <w:rsid w:val="00427702"/>
    <w:rsid w:val="00427969"/>
    <w:rsid w:val="004279F8"/>
    <w:rsid w:val="00427C84"/>
    <w:rsid w:val="00430169"/>
    <w:rsid w:val="00430807"/>
    <w:rsid w:val="00430A88"/>
    <w:rsid w:val="00430B8C"/>
    <w:rsid w:val="00430B99"/>
    <w:rsid w:val="00431093"/>
    <w:rsid w:val="004310B1"/>
    <w:rsid w:val="004310C9"/>
    <w:rsid w:val="00431107"/>
    <w:rsid w:val="004313F6"/>
    <w:rsid w:val="0043145B"/>
    <w:rsid w:val="00431CCB"/>
    <w:rsid w:val="00431D3D"/>
    <w:rsid w:val="00432100"/>
    <w:rsid w:val="0043277E"/>
    <w:rsid w:val="00432889"/>
    <w:rsid w:val="00432949"/>
    <w:rsid w:val="00432CFC"/>
    <w:rsid w:val="0043345C"/>
    <w:rsid w:val="004336DB"/>
    <w:rsid w:val="00433841"/>
    <w:rsid w:val="00433866"/>
    <w:rsid w:val="00433989"/>
    <w:rsid w:val="00433B84"/>
    <w:rsid w:val="00433B9E"/>
    <w:rsid w:val="00433BA8"/>
    <w:rsid w:val="00433DFB"/>
    <w:rsid w:val="00433F8C"/>
    <w:rsid w:val="004344C1"/>
    <w:rsid w:val="004344DD"/>
    <w:rsid w:val="00434748"/>
    <w:rsid w:val="004348E8"/>
    <w:rsid w:val="00434ADA"/>
    <w:rsid w:val="00434B79"/>
    <w:rsid w:val="00434E56"/>
    <w:rsid w:val="00434F83"/>
    <w:rsid w:val="004352F0"/>
    <w:rsid w:val="004355D8"/>
    <w:rsid w:val="0043577D"/>
    <w:rsid w:val="00435BCE"/>
    <w:rsid w:val="00435D61"/>
    <w:rsid w:val="00436381"/>
    <w:rsid w:val="00436405"/>
    <w:rsid w:val="00436602"/>
    <w:rsid w:val="00436656"/>
    <w:rsid w:val="004368FB"/>
    <w:rsid w:val="00436B3A"/>
    <w:rsid w:val="00436BEA"/>
    <w:rsid w:val="00436D4F"/>
    <w:rsid w:val="00436FD3"/>
    <w:rsid w:val="0043716E"/>
    <w:rsid w:val="004374CF"/>
    <w:rsid w:val="0043758E"/>
    <w:rsid w:val="004375E6"/>
    <w:rsid w:val="00437ABE"/>
    <w:rsid w:val="004409B1"/>
    <w:rsid w:val="00440A90"/>
    <w:rsid w:val="0044102C"/>
    <w:rsid w:val="004410CD"/>
    <w:rsid w:val="00441250"/>
    <w:rsid w:val="004418C7"/>
    <w:rsid w:val="00441F80"/>
    <w:rsid w:val="00442142"/>
    <w:rsid w:val="00442244"/>
    <w:rsid w:val="0044248F"/>
    <w:rsid w:val="004424BE"/>
    <w:rsid w:val="004425D9"/>
    <w:rsid w:val="00443020"/>
    <w:rsid w:val="004433A0"/>
    <w:rsid w:val="004434F8"/>
    <w:rsid w:val="004435E4"/>
    <w:rsid w:val="0044361E"/>
    <w:rsid w:val="0044377F"/>
    <w:rsid w:val="0044378F"/>
    <w:rsid w:val="00443AE9"/>
    <w:rsid w:val="00443CAD"/>
    <w:rsid w:val="00443F01"/>
    <w:rsid w:val="004440B8"/>
    <w:rsid w:val="0044422F"/>
    <w:rsid w:val="00444566"/>
    <w:rsid w:val="00444742"/>
    <w:rsid w:val="00444754"/>
    <w:rsid w:val="00444EFA"/>
    <w:rsid w:val="00444F6C"/>
    <w:rsid w:val="00444F8A"/>
    <w:rsid w:val="0044529F"/>
    <w:rsid w:val="0044535E"/>
    <w:rsid w:val="00445362"/>
    <w:rsid w:val="004463F5"/>
    <w:rsid w:val="00446490"/>
    <w:rsid w:val="0044657C"/>
    <w:rsid w:val="00446A6A"/>
    <w:rsid w:val="00446B2D"/>
    <w:rsid w:val="00446B74"/>
    <w:rsid w:val="00446E22"/>
    <w:rsid w:val="00446EA9"/>
    <w:rsid w:val="00447058"/>
    <w:rsid w:val="0044717E"/>
    <w:rsid w:val="00447350"/>
    <w:rsid w:val="004474A1"/>
    <w:rsid w:val="00447AC5"/>
    <w:rsid w:val="00447C3A"/>
    <w:rsid w:val="00447CBE"/>
    <w:rsid w:val="00447CCB"/>
    <w:rsid w:val="00447DA7"/>
    <w:rsid w:val="00448ECB"/>
    <w:rsid w:val="0045009D"/>
    <w:rsid w:val="0045015B"/>
    <w:rsid w:val="004501D8"/>
    <w:rsid w:val="0045024B"/>
    <w:rsid w:val="0045038E"/>
    <w:rsid w:val="00450685"/>
    <w:rsid w:val="004506E0"/>
    <w:rsid w:val="00450927"/>
    <w:rsid w:val="00450EAA"/>
    <w:rsid w:val="0045134E"/>
    <w:rsid w:val="00451377"/>
    <w:rsid w:val="00451504"/>
    <w:rsid w:val="00451A1A"/>
    <w:rsid w:val="00451CB0"/>
    <w:rsid w:val="00451DB5"/>
    <w:rsid w:val="00451E7B"/>
    <w:rsid w:val="00451F06"/>
    <w:rsid w:val="004520BE"/>
    <w:rsid w:val="004526EF"/>
    <w:rsid w:val="0045273E"/>
    <w:rsid w:val="00452774"/>
    <w:rsid w:val="004528DB"/>
    <w:rsid w:val="00452F89"/>
    <w:rsid w:val="004532B5"/>
    <w:rsid w:val="004532F2"/>
    <w:rsid w:val="004534E8"/>
    <w:rsid w:val="004536B8"/>
    <w:rsid w:val="00453838"/>
    <w:rsid w:val="00453918"/>
    <w:rsid w:val="0045398F"/>
    <w:rsid w:val="00453A35"/>
    <w:rsid w:val="00453C24"/>
    <w:rsid w:val="00453C86"/>
    <w:rsid w:val="00453F60"/>
    <w:rsid w:val="00454252"/>
    <w:rsid w:val="004543B9"/>
    <w:rsid w:val="00454458"/>
    <w:rsid w:val="00454504"/>
    <w:rsid w:val="004548A9"/>
    <w:rsid w:val="004549A9"/>
    <w:rsid w:val="00454FD7"/>
    <w:rsid w:val="004550FD"/>
    <w:rsid w:val="004552BB"/>
    <w:rsid w:val="004552E2"/>
    <w:rsid w:val="0045552B"/>
    <w:rsid w:val="00455547"/>
    <w:rsid w:val="00455777"/>
    <w:rsid w:val="004559D7"/>
    <w:rsid w:val="00455B15"/>
    <w:rsid w:val="00455F18"/>
    <w:rsid w:val="00456333"/>
    <w:rsid w:val="004564A7"/>
    <w:rsid w:val="004566FE"/>
    <w:rsid w:val="004568CC"/>
    <w:rsid w:val="00456913"/>
    <w:rsid w:val="00456A8D"/>
    <w:rsid w:val="00456F09"/>
    <w:rsid w:val="0045723F"/>
    <w:rsid w:val="00457400"/>
    <w:rsid w:val="0045769E"/>
    <w:rsid w:val="00457838"/>
    <w:rsid w:val="004600C9"/>
    <w:rsid w:val="0046030E"/>
    <w:rsid w:val="00460371"/>
    <w:rsid w:val="0046050B"/>
    <w:rsid w:val="00460625"/>
    <w:rsid w:val="004606B8"/>
    <w:rsid w:val="00460A2B"/>
    <w:rsid w:val="00460CA7"/>
    <w:rsid w:val="00460EB4"/>
    <w:rsid w:val="00460FB1"/>
    <w:rsid w:val="004610B8"/>
    <w:rsid w:val="0046135A"/>
    <w:rsid w:val="00461414"/>
    <w:rsid w:val="0046160E"/>
    <w:rsid w:val="00461851"/>
    <w:rsid w:val="00461C74"/>
    <w:rsid w:val="00461EB2"/>
    <w:rsid w:val="00461F54"/>
    <w:rsid w:val="00462266"/>
    <w:rsid w:val="004622DD"/>
    <w:rsid w:val="0046233A"/>
    <w:rsid w:val="004626AD"/>
    <w:rsid w:val="004628BC"/>
    <w:rsid w:val="004628F6"/>
    <w:rsid w:val="004629F2"/>
    <w:rsid w:val="00462B47"/>
    <w:rsid w:val="00463034"/>
    <w:rsid w:val="0046329C"/>
    <w:rsid w:val="00463B9A"/>
    <w:rsid w:val="00463C22"/>
    <w:rsid w:val="00463CB2"/>
    <w:rsid w:val="00463E79"/>
    <w:rsid w:val="004640B6"/>
    <w:rsid w:val="00464385"/>
    <w:rsid w:val="0046438D"/>
    <w:rsid w:val="0046471B"/>
    <w:rsid w:val="00464853"/>
    <w:rsid w:val="00464C9D"/>
    <w:rsid w:val="00464F4B"/>
    <w:rsid w:val="00465185"/>
    <w:rsid w:val="004655AE"/>
    <w:rsid w:val="00465B61"/>
    <w:rsid w:val="00465CD7"/>
    <w:rsid w:val="00465D8E"/>
    <w:rsid w:val="00465E29"/>
    <w:rsid w:val="00465E42"/>
    <w:rsid w:val="00465FDE"/>
    <w:rsid w:val="0046676E"/>
    <w:rsid w:val="00466A47"/>
    <w:rsid w:val="00466A9F"/>
    <w:rsid w:val="00466AF8"/>
    <w:rsid w:val="00466B41"/>
    <w:rsid w:val="00466BA4"/>
    <w:rsid w:val="00466EC9"/>
    <w:rsid w:val="004673B5"/>
    <w:rsid w:val="00467714"/>
    <w:rsid w:val="0046775C"/>
    <w:rsid w:val="00467918"/>
    <w:rsid w:val="00467993"/>
    <w:rsid w:val="004679C5"/>
    <w:rsid w:val="00467E18"/>
    <w:rsid w:val="00470090"/>
    <w:rsid w:val="0047011A"/>
    <w:rsid w:val="00470186"/>
    <w:rsid w:val="004703D6"/>
    <w:rsid w:val="0047043A"/>
    <w:rsid w:val="00470578"/>
    <w:rsid w:val="004705FA"/>
    <w:rsid w:val="00470D01"/>
    <w:rsid w:val="00470D12"/>
    <w:rsid w:val="00470F6A"/>
    <w:rsid w:val="004710A0"/>
    <w:rsid w:val="00471269"/>
    <w:rsid w:val="0047144B"/>
    <w:rsid w:val="004717A0"/>
    <w:rsid w:val="00471842"/>
    <w:rsid w:val="00471A0B"/>
    <w:rsid w:val="004724BC"/>
    <w:rsid w:val="00472857"/>
    <w:rsid w:val="004729B0"/>
    <w:rsid w:val="00472B69"/>
    <w:rsid w:val="00472C3D"/>
    <w:rsid w:val="00472DE4"/>
    <w:rsid w:val="00472E90"/>
    <w:rsid w:val="00472F08"/>
    <w:rsid w:val="00472FAC"/>
    <w:rsid w:val="004733C5"/>
    <w:rsid w:val="004737EC"/>
    <w:rsid w:val="00473B59"/>
    <w:rsid w:val="00473CDE"/>
    <w:rsid w:val="00473EC5"/>
    <w:rsid w:val="00473FF7"/>
    <w:rsid w:val="004745A1"/>
    <w:rsid w:val="004746BC"/>
    <w:rsid w:val="0047472E"/>
    <w:rsid w:val="00474C79"/>
    <w:rsid w:val="00474DCB"/>
    <w:rsid w:val="004751A9"/>
    <w:rsid w:val="0047558D"/>
    <w:rsid w:val="00475846"/>
    <w:rsid w:val="004758F7"/>
    <w:rsid w:val="00475903"/>
    <w:rsid w:val="00475DC3"/>
    <w:rsid w:val="00476368"/>
    <w:rsid w:val="004767C6"/>
    <w:rsid w:val="00476839"/>
    <w:rsid w:val="00476AC6"/>
    <w:rsid w:val="00476C51"/>
    <w:rsid w:val="00476DAB"/>
    <w:rsid w:val="00476E5E"/>
    <w:rsid w:val="00477718"/>
    <w:rsid w:val="0047786D"/>
    <w:rsid w:val="00477987"/>
    <w:rsid w:val="00477A37"/>
    <w:rsid w:val="00477FF0"/>
    <w:rsid w:val="0047DE3D"/>
    <w:rsid w:val="00480016"/>
    <w:rsid w:val="00480028"/>
    <w:rsid w:val="0048032B"/>
    <w:rsid w:val="00480C34"/>
    <w:rsid w:val="00480ECB"/>
    <w:rsid w:val="00480EFE"/>
    <w:rsid w:val="00481160"/>
    <w:rsid w:val="004815BC"/>
    <w:rsid w:val="004816F6"/>
    <w:rsid w:val="004817DD"/>
    <w:rsid w:val="00481C34"/>
    <w:rsid w:val="00481DB3"/>
    <w:rsid w:val="00481FB9"/>
    <w:rsid w:val="004824F6"/>
    <w:rsid w:val="0048280E"/>
    <w:rsid w:val="0048287D"/>
    <w:rsid w:val="00482916"/>
    <w:rsid w:val="00482C4F"/>
    <w:rsid w:val="004831D8"/>
    <w:rsid w:val="0048333E"/>
    <w:rsid w:val="0048352C"/>
    <w:rsid w:val="00483597"/>
    <w:rsid w:val="0048368A"/>
    <w:rsid w:val="004838F9"/>
    <w:rsid w:val="0048399D"/>
    <w:rsid w:val="00483A9E"/>
    <w:rsid w:val="00483DC2"/>
    <w:rsid w:val="00483DDF"/>
    <w:rsid w:val="00483E42"/>
    <w:rsid w:val="00483EAE"/>
    <w:rsid w:val="004841CC"/>
    <w:rsid w:val="004842B9"/>
    <w:rsid w:val="0048445D"/>
    <w:rsid w:val="004844F9"/>
    <w:rsid w:val="004845E2"/>
    <w:rsid w:val="00484761"/>
    <w:rsid w:val="00484A45"/>
    <w:rsid w:val="00484D23"/>
    <w:rsid w:val="00484D94"/>
    <w:rsid w:val="00484DEA"/>
    <w:rsid w:val="00484F75"/>
    <w:rsid w:val="00485289"/>
    <w:rsid w:val="004853C5"/>
    <w:rsid w:val="004855B0"/>
    <w:rsid w:val="00485AE8"/>
    <w:rsid w:val="00485EFA"/>
    <w:rsid w:val="00486306"/>
    <w:rsid w:val="0048646E"/>
    <w:rsid w:val="00486657"/>
    <w:rsid w:val="004868EF"/>
    <w:rsid w:val="004868F3"/>
    <w:rsid w:val="00486BCA"/>
    <w:rsid w:val="00486E64"/>
    <w:rsid w:val="00487116"/>
    <w:rsid w:val="00487149"/>
    <w:rsid w:val="00487302"/>
    <w:rsid w:val="004873D2"/>
    <w:rsid w:val="00487537"/>
    <w:rsid w:val="004879A0"/>
    <w:rsid w:val="004879F6"/>
    <w:rsid w:val="00487A61"/>
    <w:rsid w:val="00487AE2"/>
    <w:rsid w:val="00487E5E"/>
    <w:rsid w:val="00490168"/>
    <w:rsid w:val="004902B0"/>
    <w:rsid w:val="00490A3E"/>
    <w:rsid w:val="00490ED2"/>
    <w:rsid w:val="00491246"/>
    <w:rsid w:val="004913FF"/>
    <w:rsid w:val="0049189B"/>
    <w:rsid w:val="00491B01"/>
    <w:rsid w:val="0049207B"/>
    <w:rsid w:val="004921AA"/>
    <w:rsid w:val="004926B7"/>
    <w:rsid w:val="00492914"/>
    <w:rsid w:val="00492B1C"/>
    <w:rsid w:val="00492B77"/>
    <w:rsid w:val="0049361E"/>
    <w:rsid w:val="004937DF"/>
    <w:rsid w:val="00493E43"/>
    <w:rsid w:val="00493F1B"/>
    <w:rsid w:val="00494027"/>
    <w:rsid w:val="00494063"/>
    <w:rsid w:val="0049431B"/>
    <w:rsid w:val="00494D87"/>
    <w:rsid w:val="00494DC0"/>
    <w:rsid w:val="00495E43"/>
    <w:rsid w:val="00495EFB"/>
    <w:rsid w:val="00495F85"/>
    <w:rsid w:val="00496024"/>
    <w:rsid w:val="004966A0"/>
    <w:rsid w:val="0049675B"/>
    <w:rsid w:val="0049695B"/>
    <w:rsid w:val="00496A09"/>
    <w:rsid w:val="00496BC8"/>
    <w:rsid w:val="00496F95"/>
    <w:rsid w:val="00497457"/>
    <w:rsid w:val="004976B4"/>
    <w:rsid w:val="004979E3"/>
    <w:rsid w:val="00497C18"/>
    <w:rsid w:val="00497F4C"/>
    <w:rsid w:val="004A00B5"/>
    <w:rsid w:val="004A021F"/>
    <w:rsid w:val="004A02AA"/>
    <w:rsid w:val="004A032B"/>
    <w:rsid w:val="004A03EE"/>
    <w:rsid w:val="004A0502"/>
    <w:rsid w:val="004A08FF"/>
    <w:rsid w:val="004A0A07"/>
    <w:rsid w:val="004A0DC0"/>
    <w:rsid w:val="004A0EBD"/>
    <w:rsid w:val="004A0F2C"/>
    <w:rsid w:val="004A11D1"/>
    <w:rsid w:val="004A11FF"/>
    <w:rsid w:val="004A1396"/>
    <w:rsid w:val="004A1966"/>
    <w:rsid w:val="004A1E38"/>
    <w:rsid w:val="004A2011"/>
    <w:rsid w:val="004A2087"/>
    <w:rsid w:val="004A21EB"/>
    <w:rsid w:val="004A22C7"/>
    <w:rsid w:val="004A23EE"/>
    <w:rsid w:val="004A25D9"/>
    <w:rsid w:val="004A2820"/>
    <w:rsid w:val="004A294D"/>
    <w:rsid w:val="004A2A3A"/>
    <w:rsid w:val="004A2D8C"/>
    <w:rsid w:val="004A3130"/>
    <w:rsid w:val="004A3649"/>
    <w:rsid w:val="004A3691"/>
    <w:rsid w:val="004A36D7"/>
    <w:rsid w:val="004A36DA"/>
    <w:rsid w:val="004A38B2"/>
    <w:rsid w:val="004A39AF"/>
    <w:rsid w:val="004A3C09"/>
    <w:rsid w:val="004A4307"/>
    <w:rsid w:val="004A4602"/>
    <w:rsid w:val="004A5024"/>
    <w:rsid w:val="004A5FBE"/>
    <w:rsid w:val="004A5FE6"/>
    <w:rsid w:val="004A609F"/>
    <w:rsid w:val="004A61DD"/>
    <w:rsid w:val="004A632E"/>
    <w:rsid w:val="004A66D6"/>
    <w:rsid w:val="004A68C9"/>
    <w:rsid w:val="004A6BD6"/>
    <w:rsid w:val="004A6D13"/>
    <w:rsid w:val="004A6FAB"/>
    <w:rsid w:val="004A724C"/>
    <w:rsid w:val="004A7365"/>
    <w:rsid w:val="004A73FA"/>
    <w:rsid w:val="004A7572"/>
    <w:rsid w:val="004A75B9"/>
    <w:rsid w:val="004A75E9"/>
    <w:rsid w:val="004A7727"/>
    <w:rsid w:val="004A7783"/>
    <w:rsid w:val="004A7817"/>
    <w:rsid w:val="004A7946"/>
    <w:rsid w:val="004A7A53"/>
    <w:rsid w:val="004A7AFF"/>
    <w:rsid w:val="004A7CCF"/>
    <w:rsid w:val="004A7D4F"/>
    <w:rsid w:val="004B0015"/>
    <w:rsid w:val="004B00ED"/>
    <w:rsid w:val="004B0162"/>
    <w:rsid w:val="004B059B"/>
    <w:rsid w:val="004B05EE"/>
    <w:rsid w:val="004B075F"/>
    <w:rsid w:val="004B07B9"/>
    <w:rsid w:val="004B0AF0"/>
    <w:rsid w:val="004B0AF6"/>
    <w:rsid w:val="004B0E63"/>
    <w:rsid w:val="004B0E98"/>
    <w:rsid w:val="004B10FE"/>
    <w:rsid w:val="004B129A"/>
    <w:rsid w:val="004B134B"/>
    <w:rsid w:val="004B17CC"/>
    <w:rsid w:val="004B19F3"/>
    <w:rsid w:val="004B1B37"/>
    <w:rsid w:val="004B231D"/>
    <w:rsid w:val="004B249F"/>
    <w:rsid w:val="004B2AAF"/>
    <w:rsid w:val="004B304A"/>
    <w:rsid w:val="004B3447"/>
    <w:rsid w:val="004B36C2"/>
    <w:rsid w:val="004B387A"/>
    <w:rsid w:val="004B390C"/>
    <w:rsid w:val="004B39DE"/>
    <w:rsid w:val="004B3B7F"/>
    <w:rsid w:val="004B3DEB"/>
    <w:rsid w:val="004B3EC9"/>
    <w:rsid w:val="004B4199"/>
    <w:rsid w:val="004B41C4"/>
    <w:rsid w:val="004B45C6"/>
    <w:rsid w:val="004B4896"/>
    <w:rsid w:val="004B48B6"/>
    <w:rsid w:val="004B4F82"/>
    <w:rsid w:val="004B4F9E"/>
    <w:rsid w:val="004B4FDB"/>
    <w:rsid w:val="004B4FE4"/>
    <w:rsid w:val="004B5054"/>
    <w:rsid w:val="004B5267"/>
    <w:rsid w:val="004B548C"/>
    <w:rsid w:val="004B54DD"/>
    <w:rsid w:val="004B5835"/>
    <w:rsid w:val="004B589C"/>
    <w:rsid w:val="004B5CAF"/>
    <w:rsid w:val="004B6432"/>
    <w:rsid w:val="004B666C"/>
    <w:rsid w:val="004B67B1"/>
    <w:rsid w:val="004B6889"/>
    <w:rsid w:val="004B6D74"/>
    <w:rsid w:val="004B72C8"/>
    <w:rsid w:val="004B73C6"/>
    <w:rsid w:val="004B76ED"/>
    <w:rsid w:val="004B77C9"/>
    <w:rsid w:val="004B7A9C"/>
    <w:rsid w:val="004B7F3E"/>
    <w:rsid w:val="004C00E5"/>
    <w:rsid w:val="004C0547"/>
    <w:rsid w:val="004C088F"/>
    <w:rsid w:val="004C0AD9"/>
    <w:rsid w:val="004C0D21"/>
    <w:rsid w:val="004C0E18"/>
    <w:rsid w:val="004C1A8A"/>
    <w:rsid w:val="004C2405"/>
    <w:rsid w:val="004C24EB"/>
    <w:rsid w:val="004C2BCA"/>
    <w:rsid w:val="004C3196"/>
    <w:rsid w:val="004C3575"/>
    <w:rsid w:val="004C3A3A"/>
    <w:rsid w:val="004C3AC9"/>
    <w:rsid w:val="004C3C8C"/>
    <w:rsid w:val="004C3CBC"/>
    <w:rsid w:val="004C3CF7"/>
    <w:rsid w:val="004C3DA1"/>
    <w:rsid w:val="004C3E4A"/>
    <w:rsid w:val="004C410A"/>
    <w:rsid w:val="004C4487"/>
    <w:rsid w:val="004C49AE"/>
    <w:rsid w:val="004C505D"/>
    <w:rsid w:val="004C5163"/>
    <w:rsid w:val="004C5346"/>
    <w:rsid w:val="004C5A60"/>
    <w:rsid w:val="004C5C1E"/>
    <w:rsid w:val="004C5CF3"/>
    <w:rsid w:val="004C5D62"/>
    <w:rsid w:val="004C5ECD"/>
    <w:rsid w:val="004C5F27"/>
    <w:rsid w:val="004C6535"/>
    <w:rsid w:val="004C6582"/>
    <w:rsid w:val="004C65CF"/>
    <w:rsid w:val="004C6A66"/>
    <w:rsid w:val="004C6E79"/>
    <w:rsid w:val="004C6F3F"/>
    <w:rsid w:val="004C7182"/>
    <w:rsid w:val="004C72DC"/>
    <w:rsid w:val="004C733B"/>
    <w:rsid w:val="004C78C4"/>
    <w:rsid w:val="004C7AC5"/>
    <w:rsid w:val="004C7CEE"/>
    <w:rsid w:val="004D0194"/>
    <w:rsid w:val="004D02AF"/>
    <w:rsid w:val="004D03ED"/>
    <w:rsid w:val="004D0498"/>
    <w:rsid w:val="004D092B"/>
    <w:rsid w:val="004D0C8A"/>
    <w:rsid w:val="004D0CF0"/>
    <w:rsid w:val="004D1221"/>
    <w:rsid w:val="004D127B"/>
    <w:rsid w:val="004D18B7"/>
    <w:rsid w:val="004D1912"/>
    <w:rsid w:val="004D1B92"/>
    <w:rsid w:val="004D1D8F"/>
    <w:rsid w:val="004D1EF9"/>
    <w:rsid w:val="004D2154"/>
    <w:rsid w:val="004D2177"/>
    <w:rsid w:val="004D2356"/>
    <w:rsid w:val="004D24BB"/>
    <w:rsid w:val="004D253E"/>
    <w:rsid w:val="004D28D1"/>
    <w:rsid w:val="004D2976"/>
    <w:rsid w:val="004D2E3D"/>
    <w:rsid w:val="004D30B5"/>
    <w:rsid w:val="004D34AD"/>
    <w:rsid w:val="004D3741"/>
    <w:rsid w:val="004D3BD5"/>
    <w:rsid w:val="004D3C34"/>
    <w:rsid w:val="004D3C70"/>
    <w:rsid w:val="004D3EC0"/>
    <w:rsid w:val="004D3F38"/>
    <w:rsid w:val="004D3FAB"/>
    <w:rsid w:val="004D3FFF"/>
    <w:rsid w:val="004D40E3"/>
    <w:rsid w:val="004D42BF"/>
    <w:rsid w:val="004D4327"/>
    <w:rsid w:val="004D434D"/>
    <w:rsid w:val="004D46AB"/>
    <w:rsid w:val="004D4741"/>
    <w:rsid w:val="004D4A54"/>
    <w:rsid w:val="004D4E08"/>
    <w:rsid w:val="004D50DC"/>
    <w:rsid w:val="004D53E4"/>
    <w:rsid w:val="004D55A0"/>
    <w:rsid w:val="004D58F4"/>
    <w:rsid w:val="004D5C8A"/>
    <w:rsid w:val="004D5CFB"/>
    <w:rsid w:val="004D5FA0"/>
    <w:rsid w:val="004D616F"/>
    <w:rsid w:val="004D63B7"/>
    <w:rsid w:val="004D6597"/>
    <w:rsid w:val="004D6A29"/>
    <w:rsid w:val="004D6BDF"/>
    <w:rsid w:val="004D71A0"/>
    <w:rsid w:val="004D748A"/>
    <w:rsid w:val="004D798D"/>
    <w:rsid w:val="004D7A1E"/>
    <w:rsid w:val="004D7B9E"/>
    <w:rsid w:val="004D7D51"/>
    <w:rsid w:val="004E0202"/>
    <w:rsid w:val="004E055E"/>
    <w:rsid w:val="004E059C"/>
    <w:rsid w:val="004E0793"/>
    <w:rsid w:val="004E0843"/>
    <w:rsid w:val="004E08E1"/>
    <w:rsid w:val="004E0D27"/>
    <w:rsid w:val="004E0EDC"/>
    <w:rsid w:val="004E0EE6"/>
    <w:rsid w:val="004E10E6"/>
    <w:rsid w:val="004E110F"/>
    <w:rsid w:val="004E117B"/>
    <w:rsid w:val="004E1250"/>
    <w:rsid w:val="004E167B"/>
    <w:rsid w:val="004E1828"/>
    <w:rsid w:val="004E1A68"/>
    <w:rsid w:val="004E1AD8"/>
    <w:rsid w:val="004E21C9"/>
    <w:rsid w:val="004E2398"/>
    <w:rsid w:val="004E23B1"/>
    <w:rsid w:val="004E23BB"/>
    <w:rsid w:val="004E2DAE"/>
    <w:rsid w:val="004E33CB"/>
    <w:rsid w:val="004E3645"/>
    <w:rsid w:val="004E36C2"/>
    <w:rsid w:val="004E3BD8"/>
    <w:rsid w:val="004E3E7D"/>
    <w:rsid w:val="004E404D"/>
    <w:rsid w:val="004E4136"/>
    <w:rsid w:val="004E41E5"/>
    <w:rsid w:val="004E43F1"/>
    <w:rsid w:val="004E48B6"/>
    <w:rsid w:val="004E4A7B"/>
    <w:rsid w:val="004E4C11"/>
    <w:rsid w:val="004E4DEC"/>
    <w:rsid w:val="004E520E"/>
    <w:rsid w:val="004E5536"/>
    <w:rsid w:val="004E554C"/>
    <w:rsid w:val="004E55E4"/>
    <w:rsid w:val="004E5C1F"/>
    <w:rsid w:val="004E5D0D"/>
    <w:rsid w:val="004E5F00"/>
    <w:rsid w:val="004E5FD8"/>
    <w:rsid w:val="004E658E"/>
    <w:rsid w:val="004E65E3"/>
    <w:rsid w:val="004E6E34"/>
    <w:rsid w:val="004E7076"/>
    <w:rsid w:val="004E7685"/>
    <w:rsid w:val="004E79AD"/>
    <w:rsid w:val="004E7A90"/>
    <w:rsid w:val="004E7B6D"/>
    <w:rsid w:val="004E7C9C"/>
    <w:rsid w:val="004E7F2D"/>
    <w:rsid w:val="004E7F67"/>
    <w:rsid w:val="004F0256"/>
    <w:rsid w:val="004F0476"/>
    <w:rsid w:val="004F079F"/>
    <w:rsid w:val="004F0846"/>
    <w:rsid w:val="004F08C5"/>
    <w:rsid w:val="004F0C92"/>
    <w:rsid w:val="004F12E6"/>
    <w:rsid w:val="004F1657"/>
    <w:rsid w:val="004F19CE"/>
    <w:rsid w:val="004F1A0F"/>
    <w:rsid w:val="004F1A91"/>
    <w:rsid w:val="004F1B5C"/>
    <w:rsid w:val="004F1EE5"/>
    <w:rsid w:val="004F27CD"/>
    <w:rsid w:val="004F29DC"/>
    <w:rsid w:val="004F2D22"/>
    <w:rsid w:val="004F309F"/>
    <w:rsid w:val="004F31AD"/>
    <w:rsid w:val="004F31CE"/>
    <w:rsid w:val="004F31DF"/>
    <w:rsid w:val="004F33F0"/>
    <w:rsid w:val="004F372E"/>
    <w:rsid w:val="004F3950"/>
    <w:rsid w:val="004F3D2C"/>
    <w:rsid w:val="004F3EA7"/>
    <w:rsid w:val="004F41C7"/>
    <w:rsid w:val="004F4384"/>
    <w:rsid w:val="004F43A6"/>
    <w:rsid w:val="004F4A30"/>
    <w:rsid w:val="004F4D53"/>
    <w:rsid w:val="004F51FD"/>
    <w:rsid w:val="004F5536"/>
    <w:rsid w:val="004F5A84"/>
    <w:rsid w:val="004F5E7B"/>
    <w:rsid w:val="004F60EB"/>
    <w:rsid w:val="004F6614"/>
    <w:rsid w:val="004F66E4"/>
    <w:rsid w:val="004F682F"/>
    <w:rsid w:val="004F6961"/>
    <w:rsid w:val="004F6DD7"/>
    <w:rsid w:val="004F6EBC"/>
    <w:rsid w:val="004F7112"/>
    <w:rsid w:val="004F773A"/>
    <w:rsid w:val="004FDE4B"/>
    <w:rsid w:val="00500D2C"/>
    <w:rsid w:val="00500DC8"/>
    <w:rsid w:val="00500DDF"/>
    <w:rsid w:val="00500EDB"/>
    <w:rsid w:val="00501003"/>
    <w:rsid w:val="00501493"/>
    <w:rsid w:val="0050159B"/>
    <w:rsid w:val="0050163C"/>
    <w:rsid w:val="005017EB"/>
    <w:rsid w:val="00501D24"/>
    <w:rsid w:val="00501D28"/>
    <w:rsid w:val="00501E02"/>
    <w:rsid w:val="00501F75"/>
    <w:rsid w:val="0050209F"/>
    <w:rsid w:val="005024C7"/>
    <w:rsid w:val="00502894"/>
    <w:rsid w:val="00502A06"/>
    <w:rsid w:val="00502D38"/>
    <w:rsid w:val="00502E12"/>
    <w:rsid w:val="00502EDD"/>
    <w:rsid w:val="00502F6B"/>
    <w:rsid w:val="00502F8E"/>
    <w:rsid w:val="005031BD"/>
    <w:rsid w:val="0050324A"/>
    <w:rsid w:val="005034F3"/>
    <w:rsid w:val="005035CD"/>
    <w:rsid w:val="00503756"/>
    <w:rsid w:val="005038A6"/>
    <w:rsid w:val="0050451E"/>
    <w:rsid w:val="005048F2"/>
    <w:rsid w:val="00504BAC"/>
    <w:rsid w:val="00504CF1"/>
    <w:rsid w:val="00504E6B"/>
    <w:rsid w:val="00504F86"/>
    <w:rsid w:val="00504FE4"/>
    <w:rsid w:val="00505403"/>
    <w:rsid w:val="00505434"/>
    <w:rsid w:val="0050586F"/>
    <w:rsid w:val="00505E34"/>
    <w:rsid w:val="00505F2F"/>
    <w:rsid w:val="00506430"/>
    <w:rsid w:val="0050652C"/>
    <w:rsid w:val="0050666D"/>
    <w:rsid w:val="0050699E"/>
    <w:rsid w:val="00506F76"/>
    <w:rsid w:val="00507055"/>
    <w:rsid w:val="005072E9"/>
    <w:rsid w:val="00507520"/>
    <w:rsid w:val="005076A9"/>
    <w:rsid w:val="00507D21"/>
    <w:rsid w:val="00507E53"/>
    <w:rsid w:val="005104D9"/>
    <w:rsid w:val="005109B8"/>
    <w:rsid w:val="00510B59"/>
    <w:rsid w:val="00510DB5"/>
    <w:rsid w:val="00510DBB"/>
    <w:rsid w:val="0051127C"/>
    <w:rsid w:val="00511310"/>
    <w:rsid w:val="005114DA"/>
    <w:rsid w:val="00511562"/>
    <w:rsid w:val="00511722"/>
    <w:rsid w:val="005117D9"/>
    <w:rsid w:val="00511B8E"/>
    <w:rsid w:val="00511C2B"/>
    <w:rsid w:val="00511EE8"/>
    <w:rsid w:val="00511FA8"/>
    <w:rsid w:val="00512040"/>
    <w:rsid w:val="00512294"/>
    <w:rsid w:val="0051238F"/>
    <w:rsid w:val="00512477"/>
    <w:rsid w:val="0051254C"/>
    <w:rsid w:val="00512BEA"/>
    <w:rsid w:val="00512C57"/>
    <w:rsid w:val="00513208"/>
    <w:rsid w:val="005134B8"/>
    <w:rsid w:val="005137C8"/>
    <w:rsid w:val="0051395E"/>
    <w:rsid w:val="00513A66"/>
    <w:rsid w:val="00513B05"/>
    <w:rsid w:val="00513EF3"/>
    <w:rsid w:val="00513F2F"/>
    <w:rsid w:val="00513FE1"/>
    <w:rsid w:val="00514220"/>
    <w:rsid w:val="00514418"/>
    <w:rsid w:val="00514532"/>
    <w:rsid w:val="00514762"/>
    <w:rsid w:val="00514A3D"/>
    <w:rsid w:val="00514D60"/>
    <w:rsid w:val="00514F0B"/>
    <w:rsid w:val="005154A9"/>
    <w:rsid w:val="005156C8"/>
    <w:rsid w:val="00515A3D"/>
    <w:rsid w:val="00515BC6"/>
    <w:rsid w:val="00515F90"/>
    <w:rsid w:val="005161D3"/>
    <w:rsid w:val="005161F9"/>
    <w:rsid w:val="00516281"/>
    <w:rsid w:val="005162B6"/>
    <w:rsid w:val="005164DA"/>
    <w:rsid w:val="00516535"/>
    <w:rsid w:val="00516B16"/>
    <w:rsid w:val="00516C21"/>
    <w:rsid w:val="00516DA2"/>
    <w:rsid w:val="00516E85"/>
    <w:rsid w:val="00516E86"/>
    <w:rsid w:val="0051712F"/>
    <w:rsid w:val="005172AC"/>
    <w:rsid w:val="00517BAD"/>
    <w:rsid w:val="00517BDE"/>
    <w:rsid w:val="005201D8"/>
    <w:rsid w:val="00520429"/>
    <w:rsid w:val="005204B8"/>
    <w:rsid w:val="00520700"/>
    <w:rsid w:val="00520D66"/>
    <w:rsid w:val="00520FFC"/>
    <w:rsid w:val="00521160"/>
    <w:rsid w:val="005211D0"/>
    <w:rsid w:val="005211EE"/>
    <w:rsid w:val="005214A5"/>
    <w:rsid w:val="0052151B"/>
    <w:rsid w:val="00521CFF"/>
    <w:rsid w:val="005220E2"/>
    <w:rsid w:val="0052217D"/>
    <w:rsid w:val="00522191"/>
    <w:rsid w:val="00522253"/>
    <w:rsid w:val="005223C1"/>
    <w:rsid w:val="00522477"/>
    <w:rsid w:val="00522D30"/>
    <w:rsid w:val="00522EB3"/>
    <w:rsid w:val="00523758"/>
    <w:rsid w:val="005237C5"/>
    <w:rsid w:val="00523CC4"/>
    <w:rsid w:val="0052405F"/>
    <w:rsid w:val="005241BE"/>
    <w:rsid w:val="00524590"/>
    <w:rsid w:val="00524631"/>
    <w:rsid w:val="005246AE"/>
    <w:rsid w:val="0052474E"/>
    <w:rsid w:val="00524B42"/>
    <w:rsid w:val="00524C92"/>
    <w:rsid w:val="00524D9A"/>
    <w:rsid w:val="00524E0E"/>
    <w:rsid w:val="00524FFA"/>
    <w:rsid w:val="005253BB"/>
    <w:rsid w:val="0052545E"/>
    <w:rsid w:val="005255B6"/>
    <w:rsid w:val="005258F0"/>
    <w:rsid w:val="00525918"/>
    <w:rsid w:val="00525934"/>
    <w:rsid w:val="00525BD2"/>
    <w:rsid w:val="00525CA1"/>
    <w:rsid w:val="00525DD6"/>
    <w:rsid w:val="00525F1B"/>
    <w:rsid w:val="00526164"/>
    <w:rsid w:val="00526CED"/>
    <w:rsid w:val="00527449"/>
    <w:rsid w:val="00527630"/>
    <w:rsid w:val="005278B0"/>
    <w:rsid w:val="00527FB4"/>
    <w:rsid w:val="00527FC5"/>
    <w:rsid w:val="005302ED"/>
    <w:rsid w:val="00530896"/>
    <w:rsid w:val="005308EE"/>
    <w:rsid w:val="00530B5F"/>
    <w:rsid w:val="00530CEF"/>
    <w:rsid w:val="00530D2B"/>
    <w:rsid w:val="005310C5"/>
    <w:rsid w:val="00531332"/>
    <w:rsid w:val="005315F4"/>
    <w:rsid w:val="00531960"/>
    <w:rsid w:val="00531BE7"/>
    <w:rsid w:val="00531D03"/>
    <w:rsid w:val="00531DAD"/>
    <w:rsid w:val="00531E4B"/>
    <w:rsid w:val="0053210D"/>
    <w:rsid w:val="005324CD"/>
    <w:rsid w:val="00532511"/>
    <w:rsid w:val="0053258B"/>
    <w:rsid w:val="005325B9"/>
    <w:rsid w:val="0053275F"/>
    <w:rsid w:val="00532F24"/>
    <w:rsid w:val="005331BF"/>
    <w:rsid w:val="005332C5"/>
    <w:rsid w:val="005337D1"/>
    <w:rsid w:val="00534259"/>
    <w:rsid w:val="00534415"/>
    <w:rsid w:val="005344B6"/>
    <w:rsid w:val="005345D9"/>
    <w:rsid w:val="00534634"/>
    <w:rsid w:val="005346F7"/>
    <w:rsid w:val="005347DA"/>
    <w:rsid w:val="00534827"/>
    <w:rsid w:val="00534C27"/>
    <w:rsid w:val="00534F68"/>
    <w:rsid w:val="00535805"/>
    <w:rsid w:val="005358D0"/>
    <w:rsid w:val="00535AD2"/>
    <w:rsid w:val="00535AE5"/>
    <w:rsid w:val="005360E3"/>
    <w:rsid w:val="00536288"/>
    <w:rsid w:val="0053644B"/>
    <w:rsid w:val="00536675"/>
    <w:rsid w:val="005366F3"/>
    <w:rsid w:val="0053688D"/>
    <w:rsid w:val="00536C20"/>
    <w:rsid w:val="005371EA"/>
    <w:rsid w:val="00537333"/>
    <w:rsid w:val="005376AD"/>
    <w:rsid w:val="00537A1F"/>
    <w:rsid w:val="00537D5B"/>
    <w:rsid w:val="00537DED"/>
    <w:rsid w:val="00540169"/>
    <w:rsid w:val="00540422"/>
    <w:rsid w:val="00540B6B"/>
    <w:rsid w:val="00540F50"/>
    <w:rsid w:val="005411C5"/>
    <w:rsid w:val="005411EF"/>
    <w:rsid w:val="005416D4"/>
    <w:rsid w:val="00541D0D"/>
    <w:rsid w:val="00541E1D"/>
    <w:rsid w:val="00542650"/>
    <w:rsid w:val="005427B1"/>
    <w:rsid w:val="005427B3"/>
    <w:rsid w:val="0054281A"/>
    <w:rsid w:val="0054313A"/>
    <w:rsid w:val="0054328C"/>
    <w:rsid w:val="00543748"/>
    <w:rsid w:val="00543804"/>
    <w:rsid w:val="00543842"/>
    <w:rsid w:val="00543C31"/>
    <w:rsid w:val="00543F21"/>
    <w:rsid w:val="00543FDD"/>
    <w:rsid w:val="00544181"/>
    <w:rsid w:val="00544776"/>
    <w:rsid w:val="00544A07"/>
    <w:rsid w:val="00544DC2"/>
    <w:rsid w:val="00544E82"/>
    <w:rsid w:val="005453B7"/>
    <w:rsid w:val="00545725"/>
    <w:rsid w:val="00545C24"/>
    <w:rsid w:val="00545C48"/>
    <w:rsid w:val="00545DDA"/>
    <w:rsid w:val="00545FCE"/>
    <w:rsid w:val="00546071"/>
    <w:rsid w:val="005461BF"/>
    <w:rsid w:val="005461C8"/>
    <w:rsid w:val="005464D0"/>
    <w:rsid w:val="0054651A"/>
    <w:rsid w:val="005468DC"/>
    <w:rsid w:val="005469DA"/>
    <w:rsid w:val="00546B6A"/>
    <w:rsid w:val="00546C13"/>
    <w:rsid w:val="005470E2"/>
    <w:rsid w:val="0054716F"/>
    <w:rsid w:val="00547197"/>
    <w:rsid w:val="00547487"/>
    <w:rsid w:val="005475B8"/>
    <w:rsid w:val="00547608"/>
    <w:rsid w:val="00547651"/>
    <w:rsid w:val="005476BD"/>
    <w:rsid w:val="00547A0E"/>
    <w:rsid w:val="00547D5C"/>
    <w:rsid w:val="00547D79"/>
    <w:rsid w:val="00547D84"/>
    <w:rsid w:val="00547E15"/>
    <w:rsid w:val="00547F7B"/>
    <w:rsid w:val="00547F7F"/>
    <w:rsid w:val="00550096"/>
    <w:rsid w:val="00550297"/>
    <w:rsid w:val="00550421"/>
    <w:rsid w:val="0055047F"/>
    <w:rsid w:val="00550544"/>
    <w:rsid w:val="00550A2D"/>
    <w:rsid w:val="00550BD1"/>
    <w:rsid w:val="00550FE8"/>
    <w:rsid w:val="005512A2"/>
    <w:rsid w:val="0055147A"/>
    <w:rsid w:val="0055178D"/>
    <w:rsid w:val="005517C8"/>
    <w:rsid w:val="00551C6B"/>
    <w:rsid w:val="00551D00"/>
    <w:rsid w:val="00551D54"/>
    <w:rsid w:val="00552151"/>
    <w:rsid w:val="00552574"/>
    <w:rsid w:val="005526FF"/>
    <w:rsid w:val="005528AD"/>
    <w:rsid w:val="00552917"/>
    <w:rsid w:val="005529B1"/>
    <w:rsid w:val="00552A88"/>
    <w:rsid w:val="00552F3E"/>
    <w:rsid w:val="0055307D"/>
    <w:rsid w:val="00553687"/>
    <w:rsid w:val="005539C9"/>
    <w:rsid w:val="00553C5A"/>
    <w:rsid w:val="00553F26"/>
    <w:rsid w:val="00553F53"/>
    <w:rsid w:val="0055406E"/>
    <w:rsid w:val="0055422D"/>
    <w:rsid w:val="00554268"/>
    <w:rsid w:val="00554C3B"/>
    <w:rsid w:val="00554E8A"/>
    <w:rsid w:val="00555096"/>
    <w:rsid w:val="00555339"/>
    <w:rsid w:val="005554BB"/>
    <w:rsid w:val="005554C1"/>
    <w:rsid w:val="005554F3"/>
    <w:rsid w:val="00555E76"/>
    <w:rsid w:val="00555E95"/>
    <w:rsid w:val="00556189"/>
    <w:rsid w:val="0055642F"/>
    <w:rsid w:val="005567D0"/>
    <w:rsid w:val="00556927"/>
    <w:rsid w:val="00556E35"/>
    <w:rsid w:val="00556F32"/>
    <w:rsid w:val="00557448"/>
    <w:rsid w:val="0055774F"/>
    <w:rsid w:val="005578CD"/>
    <w:rsid w:val="00557960"/>
    <w:rsid w:val="00557BF1"/>
    <w:rsid w:val="00557C30"/>
    <w:rsid w:val="0056009C"/>
    <w:rsid w:val="005609CD"/>
    <w:rsid w:val="00560BB0"/>
    <w:rsid w:val="00560C42"/>
    <w:rsid w:val="00560C96"/>
    <w:rsid w:val="0056145D"/>
    <w:rsid w:val="00561C77"/>
    <w:rsid w:val="00561EA8"/>
    <w:rsid w:val="005622F4"/>
    <w:rsid w:val="0056239F"/>
    <w:rsid w:val="0056242A"/>
    <w:rsid w:val="005626AE"/>
    <w:rsid w:val="00562918"/>
    <w:rsid w:val="00562DDC"/>
    <w:rsid w:val="00562FBA"/>
    <w:rsid w:val="005631E7"/>
    <w:rsid w:val="005634F0"/>
    <w:rsid w:val="0056395A"/>
    <w:rsid w:val="0056397A"/>
    <w:rsid w:val="0056404D"/>
    <w:rsid w:val="0056452C"/>
    <w:rsid w:val="005645C6"/>
    <w:rsid w:val="00564D8E"/>
    <w:rsid w:val="0056513C"/>
    <w:rsid w:val="00565A60"/>
    <w:rsid w:val="00565B1E"/>
    <w:rsid w:val="00565B76"/>
    <w:rsid w:val="00565D1B"/>
    <w:rsid w:val="00565F41"/>
    <w:rsid w:val="0056611F"/>
    <w:rsid w:val="00566303"/>
    <w:rsid w:val="00566492"/>
    <w:rsid w:val="0056663A"/>
    <w:rsid w:val="005666BE"/>
    <w:rsid w:val="0056686B"/>
    <w:rsid w:val="00566B84"/>
    <w:rsid w:val="00566EE3"/>
    <w:rsid w:val="0056703F"/>
    <w:rsid w:val="005676FE"/>
    <w:rsid w:val="00567794"/>
    <w:rsid w:val="00567DEA"/>
    <w:rsid w:val="00567ED7"/>
    <w:rsid w:val="00567F30"/>
    <w:rsid w:val="005702E5"/>
    <w:rsid w:val="0057077D"/>
    <w:rsid w:val="0057087A"/>
    <w:rsid w:val="00570C04"/>
    <w:rsid w:val="00570C9A"/>
    <w:rsid w:val="005710CB"/>
    <w:rsid w:val="00571124"/>
    <w:rsid w:val="00571188"/>
    <w:rsid w:val="00571323"/>
    <w:rsid w:val="0057144F"/>
    <w:rsid w:val="00571475"/>
    <w:rsid w:val="005715A0"/>
    <w:rsid w:val="0057176E"/>
    <w:rsid w:val="00571A14"/>
    <w:rsid w:val="00571B1C"/>
    <w:rsid w:val="00571F9B"/>
    <w:rsid w:val="00571FC2"/>
    <w:rsid w:val="00572016"/>
    <w:rsid w:val="0057234D"/>
    <w:rsid w:val="00572906"/>
    <w:rsid w:val="00572955"/>
    <w:rsid w:val="005729A5"/>
    <w:rsid w:val="00572A66"/>
    <w:rsid w:val="00572B43"/>
    <w:rsid w:val="00572B64"/>
    <w:rsid w:val="00572C39"/>
    <w:rsid w:val="00572E79"/>
    <w:rsid w:val="00573007"/>
    <w:rsid w:val="005737EB"/>
    <w:rsid w:val="00573B22"/>
    <w:rsid w:val="00573B32"/>
    <w:rsid w:val="00574580"/>
    <w:rsid w:val="005746C2"/>
    <w:rsid w:val="005747EA"/>
    <w:rsid w:val="00574A43"/>
    <w:rsid w:val="00574B49"/>
    <w:rsid w:val="00574F46"/>
    <w:rsid w:val="00575277"/>
    <w:rsid w:val="00575894"/>
    <w:rsid w:val="0057589E"/>
    <w:rsid w:val="00575A08"/>
    <w:rsid w:val="00575A14"/>
    <w:rsid w:val="00575A8A"/>
    <w:rsid w:val="00575B99"/>
    <w:rsid w:val="00575C05"/>
    <w:rsid w:val="00576002"/>
    <w:rsid w:val="005763E7"/>
    <w:rsid w:val="00576588"/>
    <w:rsid w:val="00576621"/>
    <w:rsid w:val="00576901"/>
    <w:rsid w:val="00576937"/>
    <w:rsid w:val="00576C4E"/>
    <w:rsid w:val="00576E0E"/>
    <w:rsid w:val="00576E50"/>
    <w:rsid w:val="0057723F"/>
    <w:rsid w:val="005772C1"/>
    <w:rsid w:val="005773A8"/>
    <w:rsid w:val="00577480"/>
    <w:rsid w:val="005774DA"/>
    <w:rsid w:val="00577750"/>
    <w:rsid w:val="005777CA"/>
    <w:rsid w:val="005778BE"/>
    <w:rsid w:val="00577EAB"/>
    <w:rsid w:val="005800B0"/>
    <w:rsid w:val="0058085A"/>
    <w:rsid w:val="005808BE"/>
    <w:rsid w:val="00580961"/>
    <w:rsid w:val="00581584"/>
    <w:rsid w:val="00581EB1"/>
    <w:rsid w:val="00582494"/>
    <w:rsid w:val="0058257E"/>
    <w:rsid w:val="0058282C"/>
    <w:rsid w:val="00582908"/>
    <w:rsid w:val="00582E7D"/>
    <w:rsid w:val="00583363"/>
    <w:rsid w:val="005835A4"/>
    <w:rsid w:val="0058384A"/>
    <w:rsid w:val="00583879"/>
    <w:rsid w:val="00583961"/>
    <w:rsid w:val="00583BB3"/>
    <w:rsid w:val="00583D25"/>
    <w:rsid w:val="00584B49"/>
    <w:rsid w:val="00584FC2"/>
    <w:rsid w:val="005854BE"/>
    <w:rsid w:val="00585910"/>
    <w:rsid w:val="00585E50"/>
    <w:rsid w:val="0058637D"/>
    <w:rsid w:val="005863DA"/>
    <w:rsid w:val="005871D8"/>
    <w:rsid w:val="0058729D"/>
    <w:rsid w:val="005873B6"/>
    <w:rsid w:val="005875C2"/>
    <w:rsid w:val="005875CC"/>
    <w:rsid w:val="00587ACD"/>
    <w:rsid w:val="00587AF6"/>
    <w:rsid w:val="00590371"/>
    <w:rsid w:val="005904B8"/>
    <w:rsid w:val="005905FF"/>
    <w:rsid w:val="00591643"/>
    <w:rsid w:val="0059186B"/>
    <w:rsid w:val="00591A2F"/>
    <w:rsid w:val="005920FD"/>
    <w:rsid w:val="00592646"/>
    <w:rsid w:val="00592DF9"/>
    <w:rsid w:val="00592E1F"/>
    <w:rsid w:val="00593179"/>
    <w:rsid w:val="005931E2"/>
    <w:rsid w:val="00593285"/>
    <w:rsid w:val="005938E6"/>
    <w:rsid w:val="00593914"/>
    <w:rsid w:val="00593E09"/>
    <w:rsid w:val="005943A6"/>
    <w:rsid w:val="0059440B"/>
    <w:rsid w:val="005947DF"/>
    <w:rsid w:val="00594C38"/>
    <w:rsid w:val="00594F44"/>
    <w:rsid w:val="005951E1"/>
    <w:rsid w:val="0059589A"/>
    <w:rsid w:val="00595D13"/>
    <w:rsid w:val="0059608F"/>
    <w:rsid w:val="005961F6"/>
    <w:rsid w:val="00596317"/>
    <w:rsid w:val="0059642C"/>
    <w:rsid w:val="0059644D"/>
    <w:rsid w:val="00596685"/>
    <w:rsid w:val="00596991"/>
    <w:rsid w:val="00597187"/>
    <w:rsid w:val="005973EC"/>
    <w:rsid w:val="0059764E"/>
    <w:rsid w:val="00597850"/>
    <w:rsid w:val="00597AB0"/>
    <w:rsid w:val="00597BD4"/>
    <w:rsid w:val="00597DFB"/>
    <w:rsid w:val="005A0248"/>
    <w:rsid w:val="005A02B9"/>
    <w:rsid w:val="005A0386"/>
    <w:rsid w:val="005A03AB"/>
    <w:rsid w:val="005A0FC9"/>
    <w:rsid w:val="005A1384"/>
    <w:rsid w:val="005A13B8"/>
    <w:rsid w:val="005A1703"/>
    <w:rsid w:val="005A18D1"/>
    <w:rsid w:val="005A198A"/>
    <w:rsid w:val="005A1E48"/>
    <w:rsid w:val="005A2A6C"/>
    <w:rsid w:val="005A34F9"/>
    <w:rsid w:val="005A370A"/>
    <w:rsid w:val="005A37B4"/>
    <w:rsid w:val="005A402F"/>
    <w:rsid w:val="005A4241"/>
    <w:rsid w:val="005A42E5"/>
    <w:rsid w:val="005A452F"/>
    <w:rsid w:val="005A49E0"/>
    <w:rsid w:val="005A4D0E"/>
    <w:rsid w:val="005A4D0F"/>
    <w:rsid w:val="005A4D13"/>
    <w:rsid w:val="005A4EA2"/>
    <w:rsid w:val="005A4F58"/>
    <w:rsid w:val="005A4F6A"/>
    <w:rsid w:val="005A584E"/>
    <w:rsid w:val="005A5887"/>
    <w:rsid w:val="005A5AC9"/>
    <w:rsid w:val="005A61DC"/>
    <w:rsid w:val="005A65E7"/>
    <w:rsid w:val="005A666D"/>
    <w:rsid w:val="005A6677"/>
    <w:rsid w:val="005A676A"/>
    <w:rsid w:val="005A69CE"/>
    <w:rsid w:val="005A6CD5"/>
    <w:rsid w:val="005A70D9"/>
    <w:rsid w:val="005A747D"/>
    <w:rsid w:val="005A7640"/>
    <w:rsid w:val="005A7806"/>
    <w:rsid w:val="005A7C2A"/>
    <w:rsid w:val="005A7F59"/>
    <w:rsid w:val="005B00FD"/>
    <w:rsid w:val="005B03CB"/>
    <w:rsid w:val="005B044A"/>
    <w:rsid w:val="005B0560"/>
    <w:rsid w:val="005B0622"/>
    <w:rsid w:val="005B0699"/>
    <w:rsid w:val="005B09F2"/>
    <w:rsid w:val="005B0B87"/>
    <w:rsid w:val="005B0B90"/>
    <w:rsid w:val="005B0BF8"/>
    <w:rsid w:val="005B0C02"/>
    <w:rsid w:val="005B0CE2"/>
    <w:rsid w:val="005B0DB7"/>
    <w:rsid w:val="005B0FB4"/>
    <w:rsid w:val="005B1094"/>
    <w:rsid w:val="005B10B4"/>
    <w:rsid w:val="005B123D"/>
    <w:rsid w:val="005B1C66"/>
    <w:rsid w:val="005B1FA9"/>
    <w:rsid w:val="005B203E"/>
    <w:rsid w:val="005B20EC"/>
    <w:rsid w:val="005B2479"/>
    <w:rsid w:val="005B298F"/>
    <w:rsid w:val="005B2A43"/>
    <w:rsid w:val="005B2D17"/>
    <w:rsid w:val="005B2DAF"/>
    <w:rsid w:val="005B2F15"/>
    <w:rsid w:val="005B31A6"/>
    <w:rsid w:val="005B3318"/>
    <w:rsid w:val="005B377F"/>
    <w:rsid w:val="005B3894"/>
    <w:rsid w:val="005B39F7"/>
    <w:rsid w:val="005B3CD8"/>
    <w:rsid w:val="005B3D39"/>
    <w:rsid w:val="005B3D95"/>
    <w:rsid w:val="005B3FB6"/>
    <w:rsid w:val="005B42A6"/>
    <w:rsid w:val="005B432B"/>
    <w:rsid w:val="005B4440"/>
    <w:rsid w:val="005B4589"/>
    <w:rsid w:val="005B46BC"/>
    <w:rsid w:val="005B4AC7"/>
    <w:rsid w:val="005B4B0E"/>
    <w:rsid w:val="005B4CDA"/>
    <w:rsid w:val="005B4D6A"/>
    <w:rsid w:val="005B56EA"/>
    <w:rsid w:val="005B5D48"/>
    <w:rsid w:val="005B5F74"/>
    <w:rsid w:val="005B616E"/>
    <w:rsid w:val="005B6673"/>
    <w:rsid w:val="005B67A8"/>
    <w:rsid w:val="005B6A99"/>
    <w:rsid w:val="005B6ACA"/>
    <w:rsid w:val="005B6D34"/>
    <w:rsid w:val="005B6F87"/>
    <w:rsid w:val="005B7D37"/>
    <w:rsid w:val="005B7D95"/>
    <w:rsid w:val="005C01B4"/>
    <w:rsid w:val="005C07FC"/>
    <w:rsid w:val="005C099E"/>
    <w:rsid w:val="005C0B47"/>
    <w:rsid w:val="005C0C7D"/>
    <w:rsid w:val="005C0D2E"/>
    <w:rsid w:val="005C0DC0"/>
    <w:rsid w:val="005C0E53"/>
    <w:rsid w:val="005C11D0"/>
    <w:rsid w:val="005C14E9"/>
    <w:rsid w:val="005C1C5F"/>
    <w:rsid w:val="005C1F2F"/>
    <w:rsid w:val="005C2105"/>
    <w:rsid w:val="005C2206"/>
    <w:rsid w:val="005C2285"/>
    <w:rsid w:val="005C2795"/>
    <w:rsid w:val="005C2BB2"/>
    <w:rsid w:val="005C2D21"/>
    <w:rsid w:val="005C2D72"/>
    <w:rsid w:val="005C31D0"/>
    <w:rsid w:val="005C3237"/>
    <w:rsid w:val="005C3265"/>
    <w:rsid w:val="005C32A5"/>
    <w:rsid w:val="005C3357"/>
    <w:rsid w:val="005C346B"/>
    <w:rsid w:val="005C357A"/>
    <w:rsid w:val="005C3608"/>
    <w:rsid w:val="005C36E0"/>
    <w:rsid w:val="005C382F"/>
    <w:rsid w:val="005C3887"/>
    <w:rsid w:val="005C390F"/>
    <w:rsid w:val="005C3AA2"/>
    <w:rsid w:val="005C3B8F"/>
    <w:rsid w:val="005C3BD1"/>
    <w:rsid w:val="005C4237"/>
    <w:rsid w:val="005C4654"/>
    <w:rsid w:val="005C4844"/>
    <w:rsid w:val="005C4859"/>
    <w:rsid w:val="005C4903"/>
    <w:rsid w:val="005C4BC8"/>
    <w:rsid w:val="005C4ED1"/>
    <w:rsid w:val="005C4ED2"/>
    <w:rsid w:val="005C50E1"/>
    <w:rsid w:val="005C5363"/>
    <w:rsid w:val="005C581A"/>
    <w:rsid w:val="005C5898"/>
    <w:rsid w:val="005C5980"/>
    <w:rsid w:val="005C59AB"/>
    <w:rsid w:val="005C5BF0"/>
    <w:rsid w:val="005C5CEB"/>
    <w:rsid w:val="005C5CF9"/>
    <w:rsid w:val="005C5ECC"/>
    <w:rsid w:val="005C6014"/>
    <w:rsid w:val="005C6121"/>
    <w:rsid w:val="005C6921"/>
    <w:rsid w:val="005C6F74"/>
    <w:rsid w:val="005C6FDA"/>
    <w:rsid w:val="005C73A6"/>
    <w:rsid w:val="005C753F"/>
    <w:rsid w:val="005C77F2"/>
    <w:rsid w:val="005C7A3F"/>
    <w:rsid w:val="005D00E7"/>
    <w:rsid w:val="005D02FD"/>
    <w:rsid w:val="005D036D"/>
    <w:rsid w:val="005D0806"/>
    <w:rsid w:val="005D0987"/>
    <w:rsid w:val="005D0B08"/>
    <w:rsid w:val="005D0D54"/>
    <w:rsid w:val="005D0F58"/>
    <w:rsid w:val="005D114E"/>
    <w:rsid w:val="005D14E2"/>
    <w:rsid w:val="005D1597"/>
    <w:rsid w:val="005D1AFB"/>
    <w:rsid w:val="005D1BC9"/>
    <w:rsid w:val="005D1F9E"/>
    <w:rsid w:val="005D1FED"/>
    <w:rsid w:val="005D2278"/>
    <w:rsid w:val="005D255C"/>
    <w:rsid w:val="005D2B9A"/>
    <w:rsid w:val="005D2BCC"/>
    <w:rsid w:val="005D2DB9"/>
    <w:rsid w:val="005D2ED2"/>
    <w:rsid w:val="005D2F85"/>
    <w:rsid w:val="005D380E"/>
    <w:rsid w:val="005D3BDB"/>
    <w:rsid w:val="005D3CF6"/>
    <w:rsid w:val="005D3F3E"/>
    <w:rsid w:val="005D3FBE"/>
    <w:rsid w:val="005D46A4"/>
    <w:rsid w:val="005D50AA"/>
    <w:rsid w:val="005D50CC"/>
    <w:rsid w:val="005D5109"/>
    <w:rsid w:val="005D53D1"/>
    <w:rsid w:val="005D5479"/>
    <w:rsid w:val="005D5540"/>
    <w:rsid w:val="005D57AD"/>
    <w:rsid w:val="005D594D"/>
    <w:rsid w:val="005D5B25"/>
    <w:rsid w:val="005D5B5D"/>
    <w:rsid w:val="005D6169"/>
    <w:rsid w:val="005D6827"/>
    <w:rsid w:val="005D6A33"/>
    <w:rsid w:val="005D6B38"/>
    <w:rsid w:val="005D6C19"/>
    <w:rsid w:val="005D6D4D"/>
    <w:rsid w:val="005D6D9D"/>
    <w:rsid w:val="005D6F4D"/>
    <w:rsid w:val="005D71AE"/>
    <w:rsid w:val="005D7C31"/>
    <w:rsid w:val="005D7C81"/>
    <w:rsid w:val="005D7D91"/>
    <w:rsid w:val="005D7DED"/>
    <w:rsid w:val="005D7E6B"/>
    <w:rsid w:val="005E0022"/>
    <w:rsid w:val="005E01C1"/>
    <w:rsid w:val="005E0580"/>
    <w:rsid w:val="005E076E"/>
    <w:rsid w:val="005E1058"/>
    <w:rsid w:val="005E10A9"/>
    <w:rsid w:val="005E1453"/>
    <w:rsid w:val="005E16B1"/>
    <w:rsid w:val="005E1890"/>
    <w:rsid w:val="005E1BC6"/>
    <w:rsid w:val="005E205A"/>
    <w:rsid w:val="005E2415"/>
    <w:rsid w:val="005E26C6"/>
    <w:rsid w:val="005E2836"/>
    <w:rsid w:val="005E2B16"/>
    <w:rsid w:val="005E2C5E"/>
    <w:rsid w:val="005E31EB"/>
    <w:rsid w:val="005E3216"/>
    <w:rsid w:val="005E33FD"/>
    <w:rsid w:val="005E3449"/>
    <w:rsid w:val="005E3477"/>
    <w:rsid w:val="005E370A"/>
    <w:rsid w:val="005E3723"/>
    <w:rsid w:val="005E3E2F"/>
    <w:rsid w:val="005E453F"/>
    <w:rsid w:val="005E45D6"/>
    <w:rsid w:val="005E4B05"/>
    <w:rsid w:val="005E4B3E"/>
    <w:rsid w:val="005E4CD6"/>
    <w:rsid w:val="005E4CF4"/>
    <w:rsid w:val="005E4F79"/>
    <w:rsid w:val="005E4FE9"/>
    <w:rsid w:val="005E520F"/>
    <w:rsid w:val="005E5290"/>
    <w:rsid w:val="005E53A2"/>
    <w:rsid w:val="005E541D"/>
    <w:rsid w:val="005E56D4"/>
    <w:rsid w:val="005E648F"/>
    <w:rsid w:val="005E64E8"/>
    <w:rsid w:val="005E67D9"/>
    <w:rsid w:val="005E6DB3"/>
    <w:rsid w:val="005E6E60"/>
    <w:rsid w:val="005E6E8F"/>
    <w:rsid w:val="005E6F94"/>
    <w:rsid w:val="005E715C"/>
    <w:rsid w:val="005E7592"/>
    <w:rsid w:val="005E796F"/>
    <w:rsid w:val="005E7C73"/>
    <w:rsid w:val="005F01B7"/>
    <w:rsid w:val="005F021A"/>
    <w:rsid w:val="005F088A"/>
    <w:rsid w:val="005F0CF9"/>
    <w:rsid w:val="005F1102"/>
    <w:rsid w:val="005F14CA"/>
    <w:rsid w:val="005F1843"/>
    <w:rsid w:val="005F18D4"/>
    <w:rsid w:val="005F1D8F"/>
    <w:rsid w:val="005F241D"/>
    <w:rsid w:val="005F2CB8"/>
    <w:rsid w:val="005F316D"/>
    <w:rsid w:val="005F33F2"/>
    <w:rsid w:val="005F3538"/>
    <w:rsid w:val="005F38EB"/>
    <w:rsid w:val="005F3A0F"/>
    <w:rsid w:val="005F3ADB"/>
    <w:rsid w:val="005F3E78"/>
    <w:rsid w:val="005F3F10"/>
    <w:rsid w:val="005F4138"/>
    <w:rsid w:val="005F43E0"/>
    <w:rsid w:val="005F4C3D"/>
    <w:rsid w:val="005F5081"/>
    <w:rsid w:val="005F5092"/>
    <w:rsid w:val="005F50F8"/>
    <w:rsid w:val="005F530E"/>
    <w:rsid w:val="005F54F3"/>
    <w:rsid w:val="005F5757"/>
    <w:rsid w:val="005F5AEE"/>
    <w:rsid w:val="005F5C48"/>
    <w:rsid w:val="005F5C88"/>
    <w:rsid w:val="005F5D30"/>
    <w:rsid w:val="005F5EDB"/>
    <w:rsid w:val="005F5F78"/>
    <w:rsid w:val="005F627A"/>
    <w:rsid w:val="005F6A58"/>
    <w:rsid w:val="005F6D29"/>
    <w:rsid w:val="005F707F"/>
    <w:rsid w:val="005F7611"/>
    <w:rsid w:val="005F7E6C"/>
    <w:rsid w:val="005F7F1E"/>
    <w:rsid w:val="006000D4"/>
    <w:rsid w:val="00600AFB"/>
    <w:rsid w:val="00600D1C"/>
    <w:rsid w:val="00600F4D"/>
    <w:rsid w:val="00601472"/>
    <w:rsid w:val="00601474"/>
    <w:rsid w:val="006016F5"/>
    <w:rsid w:val="006018BF"/>
    <w:rsid w:val="0060199D"/>
    <w:rsid w:val="00601A00"/>
    <w:rsid w:val="00601B32"/>
    <w:rsid w:val="0060203E"/>
    <w:rsid w:val="006020A2"/>
    <w:rsid w:val="006020E8"/>
    <w:rsid w:val="0060244D"/>
    <w:rsid w:val="006024FC"/>
    <w:rsid w:val="006027D1"/>
    <w:rsid w:val="00602D70"/>
    <w:rsid w:val="00602DBD"/>
    <w:rsid w:val="00602E7D"/>
    <w:rsid w:val="00602F4F"/>
    <w:rsid w:val="006034CF"/>
    <w:rsid w:val="006035A1"/>
    <w:rsid w:val="00603773"/>
    <w:rsid w:val="0060380C"/>
    <w:rsid w:val="00603934"/>
    <w:rsid w:val="0060396A"/>
    <w:rsid w:val="0060399C"/>
    <w:rsid w:val="00604124"/>
    <w:rsid w:val="00604462"/>
    <w:rsid w:val="00605381"/>
    <w:rsid w:val="00605607"/>
    <w:rsid w:val="006059CC"/>
    <w:rsid w:val="00605B54"/>
    <w:rsid w:val="00605E25"/>
    <w:rsid w:val="00606245"/>
    <w:rsid w:val="00606403"/>
    <w:rsid w:val="00606805"/>
    <w:rsid w:val="00606806"/>
    <w:rsid w:val="0060680B"/>
    <w:rsid w:val="006068D1"/>
    <w:rsid w:val="0060690B"/>
    <w:rsid w:val="00606BB2"/>
    <w:rsid w:val="00606BEF"/>
    <w:rsid w:val="00606C28"/>
    <w:rsid w:val="00606F53"/>
    <w:rsid w:val="00606F8B"/>
    <w:rsid w:val="00607081"/>
    <w:rsid w:val="006070A3"/>
    <w:rsid w:val="00607507"/>
    <w:rsid w:val="006078A2"/>
    <w:rsid w:val="00607ACD"/>
    <w:rsid w:val="00607BB5"/>
    <w:rsid w:val="00607CC8"/>
    <w:rsid w:val="00607E4D"/>
    <w:rsid w:val="00607FEB"/>
    <w:rsid w:val="00610078"/>
    <w:rsid w:val="00610106"/>
    <w:rsid w:val="00610203"/>
    <w:rsid w:val="006104C5"/>
    <w:rsid w:val="0061054D"/>
    <w:rsid w:val="00610B03"/>
    <w:rsid w:val="00610B34"/>
    <w:rsid w:val="00610C24"/>
    <w:rsid w:val="00610C90"/>
    <w:rsid w:val="00610E41"/>
    <w:rsid w:val="00611198"/>
    <w:rsid w:val="006114B8"/>
    <w:rsid w:val="00611838"/>
    <w:rsid w:val="00611844"/>
    <w:rsid w:val="006118BD"/>
    <w:rsid w:val="006123C6"/>
    <w:rsid w:val="0061264E"/>
    <w:rsid w:val="00612698"/>
    <w:rsid w:val="006127AF"/>
    <w:rsid w:val="00612845"/>
    <w:rsid w:val="00612909"/>
    <w:rsid w:val="00612CEE"/>
    <w:rsid w:val="00612D45"/>
    <w:rsid w:val="0061309C"/>
    <w:rsid w:val="006130C0"/>
    <w:rsid w:val="00613131"/>
    <w:rsid w:val="00613573"/>
    <w:rsid w:val="00613894"/>
    <w:rsid w:val="00613CC1"/>
    <w:rsid w:val="00613F71"/>
    <w:rsid w:val="00613FE6"/>
    <w:rsid w:val="00614213"/>
    <w:rsid w:val="006142AE"/>
    <w:rsid w:val="00614466"/>
    <w:rsid w:val="0061484F"/>
    <w:rsid w:val="0061488A"/>
    <w:rsid w:val="00614982"/>
    <w:rsid w:val="00614A9D"/>
    <w:rsid w:val="00614A9F"/>
    <w:rsid w:val="00614D55"/>
    <w:rsid w:val="00614D6C"/>
    <w:rsid w:val="00614E75"/>
    <w:rsid w:val="0061518B"/>
    <w:rsid w:val="0061522E"/>
    <w:rsid w:val="00615555"/>
    <w:rsid w:val="006157AF"/>
    <w:rsid w:val="006157E6"/>
    <w:rsid w:val="00615900"/>
    <w:rsid w:val="006160DE"/>
    <w:rsid w:val="00616104"/>
    <w:rsid w:val="00616356"/>
    <w:rsid w:val="0061643C"/>
    <w:rsid w:val="0061691E"/>
    <w:rsid w:val="00616AE6"/>
    <w:rsid w:val="006170D3"/>
    <w:rsid w:val="00617289"/>
    <w:rsid w:val="006175A8"/>
    <w:rsid w:val="006176ED"/>
    <w:rsid w:val="00617720"/>
    <w:rsid w:val="00617953"/>
    <w:rsid w:val="00617A46"/>
    <w:rsid w:val="00617B2E"/>
    <w:rsid w:val="00617E6F"/>
    <w:rsid w:val="00620342"/>
    <w:rsid w:val="00620610"/>
    <w:rsid w:val="00620785"/>
    <w:rsid w:val="00620905"/>
    <w:rsid w:val="00620B6E"/>
    <w:rsid w:val="00620CE3"/>
    <w:rsid w:val="0062125C"/>
    <w:rsid w:val="0062164F"/>
    <w:rsid w:val="00621970"/>
    <w:rsid w:val="00621AA1"/>
    <w:rsid w:val="00621B49"/>
    <w:rsid w:val="00621E09"/>
    <w:rsid w:val="00621EA6"/>
    <w:rsid w:val="00621F01"/>
    <w:rsid w:val="006223A9"/>
    <w:rsid w:val="0062250F"/>
    <w:rsid w:val="006225FA"/>
    <w:rsid w:val="006229EF"/>
    <w:rsid w:val="00622E17"/>
    <w:rsid w:val="006231D9"/>
    <w:rsid w:val="006234BF"/>
    <w:rsid w:val="00623598"/>
    <w:rsid w:val="00623A49"/>
    <w:rsid w:val="00623B0B"/>
    <w:rsid w:val="0062423E"/>
    <w:rsid w:val="0062437B"/>
    <w:rsid w:val="00624598"/>
    <w:rsid w:val="0062464F"/>
    <w:rsid w:val="00624D15"/>
    <w:rsid w:val="00624E33"/>
    <w:rsid w:val="00624E47"/>
    <w:rsid w:val="00624E7A"/>
    <w:rsid w:val="006250F9"/>
    <w:rsid w:val="0062514E"/>
    <w:rsid w:val="0062566C"/>
    <w:rsid w:val="00625835"/>
    <w:rsid w:val="006260EE"/>
    <w:rsid w:val="0062616E"/>
    <w:rsid w:val="006263AE"/>
    <w:rsid w:val="00626856"/>
    <w:rsid w:val="00626867"/>
    <w:rsid w:val="00627811"/>
    <w:rsid w:val="006278D9"/>
    <w:rsid w:val="00627C7D"/>
    <w:rsid w:val="00630AF2"/>
    <w:rsid w:val="00630B81"/>
    <w:rsid w:val="00630D22"/>
    <w:rsid w:val="00630F06"/>
    <w:rsid w:val="00631015"/>
    <w:rsid w:val="00631135"/>
    <w:rsid w:val="006318B8"/>
    <w:rsid w:val="0063197C"/>
    <w:rsid w:val="006319D5"/>
    <w:rsid w:val="00631BF9"/>
    <w:rsid w:val="0063222C"/>
    <w:rsid w:val="0063230C"/>
    <w:rsid w:val="00632436"/>
    <w:rsid w:val="006324DD"/>
    <w:rsid w:val="0063290B"/>
    <w:rsid w:val="0063294F"/>
    <w:rsid w:val="006329CA"/>
    <w:rsid w:val="006332B5"/>
    <w:rsid w:val="006332B8"/>
    <w:rsid w:val="006332F6"/>
    <w:rsid w:val="006336F3"/>
    <w:rsid w:val="006337E4"/>
    <w:rsid w:val="00633A61"/>
    <w:rsid w:val="00633A7E"/>
    <w:rsid w:val="00633D30"/>
    <w:rsid w:val="00633E03"/>
    <w:rsid w:val="00633E52"/>
    <w:rsid w:val="00633F50"/>
    <w:rsid w:val="00633FFC"/>
    <w:rsid w:val="006344B5"/>
    <w:rsid w:val="006345DB"/>
    <w:rsid w:val="00634877"/>
    <w:rsid w:val="00634B17"/>
    <w:rsid w:val="00634F96"/>
    <w:rsid w:val="0063501E"/>
    <w:rsid w:val="0063513A"/>
    <w:rsid w:val="0063519C"/>
    <w:rsid w:val="006353C5"/>
    <w:rsid w:val="006355E9"/>
    <w:rsid w:val="006358B1"/>
    <w:rsid w:val="00635933"/>
    <w:rsid w:val="00635EBE"/>
    <w:rsid w:val="00636180"/>
    <w:rsid w:val="0063626E"/>
    <w:rsid w:val="0063630E"/>
    <w:rsid w:val="006366B0"/>
    <w:rsid w:val="00636B96"/>
    <w:rsid w:val="00636DE9"/>
    <w:rsid w:val="00636EC1"/>
    <w:rsid w:val="00636F9C"/>
    <w:rsid w:val="00637557"/>
    <w:rsid w:val="006375B8"/>
    <w:rsid w:val="00637603"/>
    <w:rsid w:val="00637833"/>
    <w:rsid w:val="006378B2"/>
    <w:rsid w:val="00637A9E"/>
    <w:rsid w:val="00637B4B"/>
    <w:rsid w:val="00637BE5"/>
    <w:rsid w:val="00637F21"/>
    <w:rsid w:val="00640011"/>
    <w:rsid w:val="0064002E"/>
    <w:rsid w:val="00640168"/>
    <w:rsid w:val="00640172"/>
    <w:rsid w:val="00640226"/>
    <w:rsid w:val="00640B45"/>
    <w:rsid w:val="00640C54"/>
    <w:rsid w:val="00640EB5"/>
    <w:rsid w:val="006410E7"/>
    <w:rsid w:val="00641299"/>
    <w:rsid w:val="006414C5"/>
    <w:rsid w:val="006414F7"/>
    <w:rsid w:val="00641931"/>
    <w:rsid w:val="00641979"/>
    <w:rsid w:val="00641A69"/>
    <w:rsid w:val="00641B5D"/>
    <w:rsid w:val="00641E21"/>
    <w:rsid w:val="00641E75"/>
    <w:rsid w:val="00642238"/>
    <w:rsid w:val="00642971"/>
    <w:rsid w:val="0064305C"/>
    <w:rsid w:val="00643274"/>
    <w:rsid w:val="006434DC"/>
    <w:rsid w:val="006436F4"/>
    <w:rsid w:val="00643B18"/>
    <w:rsid w:val="00643B61"/>
    <w:rsid w:val="00643B77"/>
    <w:rsid w:val="00643DEE"/>
    <w:rsid w:val="00643E94"/>
    <w:rsid w:val="006443F8"/>
    <w:rsid w:val="0064456B"/>
    <w:rsid w:val="00644676"/>
    <w:rsid w:val="00644D81"/>
    <w:rsid w:val="00644DAD"/>
    <w:rsid w:val="00645166"/>
    <w:rsid w:val="0064565C"/>
    <w:rsid w:val="006459AE"/>
    <w:rsid w:val="00645B8E"/>
    <w:rsid w:val="00645E32"/>
    <w:rsid w:val="00645EFB"/>
    <w:rsid w:val="00645FCB"/>
    <w:rsid w:val="0064612F"/>
    <w:rsid w:val="00646348"/>
    <w:rsid w:val="006463EA"/>
    <w:rsid w:val="006465F8"/>
    <w:rsid w:val="00646759"/>
    <w:rsid w:val="00646CBA"/>
    <w:rsid w:val="00647107"/>
    <w:rsid w:val="0064723B"/>
    <w:rsid w:val="00647706"/>
    <w:rsid w:val="006478A4"/>
    <w:rsid w:val="006478AB"/>
    <w:rsid w:val="00647CEB"/>
    <w:rsid w:val="00647E89"/>
    <w:rsid w:val="00647EFE"/>
    <w:rsid w:val="00647F89"/>
    <w:rsid w:val="00650411"/>
    <w:rsid w:val="00650731"/>
    <w:rsid w:val="00650787"/>
    <w:rsid w:val="006507E0"/>
    <w:rsid w:val="00650823"/>
    <w:rsid w:val="00650901"/>
    <w:rsid w:val="00650940"/>
    <w:rsid w:val="00650E59"/>
    <w:rsid w:val="006511E7"/>
    <w:rsid w:val="006514E3"/>
    <w:rsid w:val="00651708"/>
    <w:rsid w:val="00651B87"/>
    <w:rsid w:val="00651F08"/>
    <w:rsid w:val="006526FC"/>
    <w:rsid w:val="00652E10"/>
    <w:rsid w:val="00652ED7"/>
    <w:rsid w:val="00652F20"/>
    <w:rsid w:val="00653169"/>
    <w:rsid w:val="00653327"/>
    <w:rsid w:val="00653757"/>
    <w:rsid w:val="006537B9"/>
    <w:rsid w:val="006537E0"/>
    <w:rsid w:val="00653AD0"/>
    <w:rsid w:val="00653D9D"/>
    <w:rsid w:val="0065402B"/>
    <w:rsid w:val="006542AE"/>
    <w:rsid w:val="00654513"/>
    <w:rsid w:val="006545FF"/>
    <w:rsid w:val="0065469B"/>
    <w:rsid w:val="0065491D"/>
    <w:rsid w:val="00654EB0"/>
    <w:rsid w:val="00654F3D"/>
    <w:rsid w:val="00654F48"/>
    <w:rsid w:val="00654FE8"/>
    <w:rsid w:val="00655215"/>
    <w:rsid w:val="00655528"/>
    <w:rsid w:val="006555CC"/>
    <w:rsid w:val="0065567D"/>
    <w:rsid w:val="006558AC"/>
    <w:rsid w:val="00655A3E"/>
    <w:rsid w:val="00655A6C"/>
    <w:rsid w:val="00655F08"/>
    <w:rsid w:val="00656650"/>
    <w:rsid w:val="00656E64"/>
    <w:rsid w:val="006571DB"/>
    <w:rsid w:val="006572BF"/>
    <w:rsid w:val="006574C5"/>
    <w:rsid w:val="006578EE"/>
    <w:rsid w:val="00657B97"/>
    <w:rsid w:val="006602A8"/>
    <w:rsid w:val="006602C2"/>
    <w:rsid w:val="00660444"/>
    <w:rsid w:val="006604D0"/>
    <w:rsid w:val="0066065C"/>
    <w:rsid w:val="00660A46"/>
    <w:rsid w:val="00660F8C"/>
    <w:rsid w:val="00661034"/>
    <w:rsid w:val="0066116B"/>
    <w:rsid w:val="00661240"/>
    <w:rsid w:val="0066174A"/>
    <w:rsid w:val="0066204E"/>
    <w:rsid w:val="006623D4"/>
    <w:rsid w:val="006623E0"/>
    <w:rsid w:val="006624E3"/>
    <w:rsid w:val="00662694"/>
    <w:rsid w:val="006626AC"/>
    <w:rsid w:val="00662A25"/>
    <w:rsid w:val="00662ACD"/>
    <w:rsid w:val="00662EF9"/>
    <w:rsid w:val="00662FD1"/>
    <w:rsid w:val="0066302A"/>
    <w:rsid w:val="00663371"/>
    <w:rsid w:val="006634C6"/>
    <w:rsid w:val="0066360E"/>
    <w:rsid w:val="006636EB"/>
    <w:rsid w:val="00663B4A"/>
    <w:rsid w:val="00663E31"/>
    <w:rsid w:val="00664258"/>
    <w:rsid w:val="00664E19"/>
    <w:rsid w:val="0066527D"/>
    <w:rsid w:val="00665355"/>
    <w:rsid w:val="00665417"/>
    <w:rsid w:val="006654BB"/>
    <w:rsid w:val="0066559D"/>
    <w:rsid w:val="006658C9"/>
    <w:rsid w:val="006659FD"/>
    <w:rsid w:val="00665BED"/>
    <w:rsid w:val="00665CAB"/>
    <w:rsid w:val="00666113"/>
    <w:rsid w:val="00666382"/>
    <w:rsid w:val="006663A2"/>
    <w:rsid w:val="00666634"/>
    <w:rsid w:val="006666CD"/>
    <w:rsid w:val="00666873"/>
    <w:rsid w:val="00666A4C"/>
    <w:rsid w:val="00666B77"/>
    <w:rsid w:val="00667060"/>
    <w:rsid w:val="006674AA"/>
    <w:rsid w:val="00667660"/>
    <w:rsid w:val="006701ED"/>
    <w:rsid w:val="00670217"/>
    <w:rsid w:val="006706BD"/>
    <w:rsid w:val="0067077D"/>
    <w:rsid w:val="00670781"/>
    <w:rsid w:val="006708B5"/>
    <w:rsid w:val="00670D37"/>
    <w:rsid w:val="00670DE5"/>
    <w:rsid w:val="00670FE6"/>
    <w:rsid w:val="00671A6A"/>
    <w:rsid w:val="00671FC8"/>
    <w:rsid w:val="00672318"/>
    <w:rsid w:val="006723BA"/>
    <w:rsid w:val="00672416"/>
    <w:rsid w:val="006724ED"/>
    <w:rsid w:val="006724FA"/>
    <w:rsid w:val="0067305E"/>
    <w:rsid w:val="00673131"/>
    <w:rsid w:val="0067327E"/>
    <w:rsid w:val="00673329"/>
    <w:rsid w:val="0067332F"/>
    <w:rsid w:val="0067369B"/>
    <w:rsid w:val="006736FF"/>
    <w:rsid w:val="00673A37"/>
    <w:rsid w:val="00673C5E"/>
    <w:rsid w:val="00673E41"/>
    <w:rsid w:val="00674204"/>
    <w:rsid w:val="006742BB"/>
    <w:rsid w:val="00674838"/>
    <w:rsid w:val="00674A27"/>
    <w:rsid w:val="00674A5A"/>
    <w:rsid w:val="00674C92"/>
    <w:rsid w:val="00674CB3"/>
    <w:rsid w:val="00674CDA"/>
    <w:rsid w:val="00674F3E"/>
    <w:rsid w:val="00675508"/>
    <w:rsid w:val="00675667"/>
    <w:rsid w:val="006756D5"/>
    <w:rsid w:val="006756F8"/>
    <w:rsid w:val="006759A7"/>
    <w:rsid w:val="00675D1E"/>
    <w:rsid w:val="00675E23"/>
    <w:rsid w:val="0067639A"/>
    <w:rsid w:val="0067649B"/>
    <w:rsid w:val="006766A0"/>
    <w:rsid w:val="00676B05"/>
    <w:rsid w:val="00676C26"/>
    <w:rsid w:val="00676E1F"/>
    <w:rsid w:val="006774EF"/>
    <w:rsid w:val="006776BA"/>
    <w:rsid w:val="006777AD"/>
    <w:rsid w:val="006778D6"/>
    <w:rsid w:val="006778F8"/>
    <w:rsid w:val="006779B4"/>
    <w:rsid w:val="00677A8B"/>
    <w:rsid w:val="00677AA2"/>
    <w:rsid w:val="00677E4E"/>
    <w:rsid w:val="00677EE9"/>
    <w:rsid w:val="00680103"/>
    <w:rsid w:val="00680363"/>
    <w:rsid w:val="00680817"/>
    <w:rsid w:val="00680F5F"/>
    <w:rsid w:val="0068127C"/>
    <w:rsid w:val="0068178D"/>
    <w:rsid w:val="00681818"/>
    <w:rsid w:val="00681997"/>
    <w:rsid w:val="00681A71"/>
    <w:rsid w:val="00681B63"/>
    <w:rsid w:val="00681BEF"/>
    <w:rsid w:val="00681C00"/>
    <w:rsid w:val="00681E8C"/>
    <w:rsid w:val="006823BE"/>
    <w:rsid w:val="00682469"/>
    <w:rsid w:val="006824CD"/>
    <w:rsid w:val="0068293F"/>
    <w:rsid w:val="00682963"/>
    <w:rsid w:val="00682B79"/>
    <w:rsid w:val="00682E7D"/>
    <w:rsid w:val="0068302C"/>
    <w:rsid w:val="00683197"/>
    <w:rsid w:val="006833A4"/>
    <w:rsid w:val="006833F8"/>
    <w:rsid w:val="00683429"/>
    <w:rsid w:val="00683E5E"/>
    <w:rsid w:val="00684111"/>
    <w:rsid w:val="006841DD"/>
    <w:rsid w:val="006842DA"/>
    <w:rsid w:val="006848D2"/>
    <w:rsid w:val="00684B5E"/>
    <w:rsid w:val="006851BF"/>
    <w:rsid w:val="006852D8"/>
    <w:rsid w:val="00685648"/>
    <w:rsid w:val="0068641E"/>
    <w:rsid w:val="00686579"/>
    <w:rsid w:val="00686970"/>
    <w:rsid w:val="00686971"/>
    <w:rsid w:val="00686D03"/>
    <w:rsid w:val="00687021"/>
    <w:rsid w:val="0068766C"/>
    <w:rsid w:val="00687A4F"/>
    <w:rsid w:val="00687B81"/>
    <w:rsid w:val="00687CE4"/>
    <w:rsid w:val="00687D11"/>
    <w:rsid w:val="00687EEA"/>
    <w:rsid w:val="00687F42"/>
    <w:rsid w:val="00690004"/>
    <w:rsid w:val="006900E6"/>
    <w:rsid w:val="006900ED"/>
    <w:rsid w:val="00690100"/>
    <w:rsid w:val="006901B2"/>
    <w:rsid w:val="006903F2"/>
    <w:rsid w:val="006905E6"/>
    <w:rsid w:val="00690657"/>
    <w:rsid w:val="00690F18"/>
    <w:rsid w:val="00691182"/>
    <w:rsid w:val="0069129A"/>
    <w:rsid w:val="0069132F"/>
    <w:rsid w:val="006915B5"/>
    <w:rsid w:val="00691732"/>
    <w:rsid w:val="0069189B"/>
    <w:rsid w:val="00691963"/>
    <w:rsid w:val="00691D99"/>
    <w:rsid w:val="00691FAB"/>
    <w:rsid w:val="006923E6"/>
    <w:rsid w:val="0069297E"/>
    <w:rsid w:val="00692F3D"/>
    <w:rsid w:val="00693210"/>
    <w:rsid w:val="00693214"/>
    <w:rsid w:val="0069334F"/>
    <w:rsid w:val="0069354B"/>
    <w:rsid w:val="006938A1"/>
    <w:rsid w:val="006938F6"/>
    <w:rsid w:val="00693EA9"/>
    <w:rsid w:val="006944DF"/>
    <w:rsid w:val="00695398"/>
    <w:rsid w:val="00695403"/>
    <w:rsid w:val="00695A84"/>
    <w:rsid w:val="00695C1B"/>
    <w:rsid w:val="00695C41"/>
    <w:rsid w:val="00695EA9"/>
    <w:rsid w:val="00695F7C"/>
    <w:rsid w:val="00696243"/>
    <w:rsid w:val="00696835"/>
    <w:rsid w:val="00696941"/>
    <w:rsid w:val="00696A0D"/>
    <w:rsid w:val="00696B2C"/>
    <w:rsid w:val="00696D78"/>
    <w:rsid w:val="00696F26"/>
    <w:rsid w:val="006973DC"/>
    <w:rsid w:val="0069792A"/>
    <w:rsid w:val="00697995"/>
    <w:rsid w:val="00697E85"/>
    <w:rsid w:val="00697FDF"/>
    <w:rsid w:val="006A0078"/>
    <w:rsid w:val="006A047F"/>
    <w:rsid w:val="006A0F1B"/>
    <w:rsid w:val="006A136B"/>
    <w:rsid w:val="006A149E"/>
    <w:rsid w:val="006A1AC7"/>
    <w:rsid w:val="006A256B"/>
    <w:rsid w:val="006A259E"/>
    <w:rsid w:val="006A281E"/>
    <w:rsid w:val="006A3156"/>
    <w:rsid w:val="006A3458"/>
    <w:rsid w:val="006A359E"/>
    <w:rsid w:val="006A3638"/>
    <w:rsid w:val="006A37AC"/>
    <w:rsid w:val="006A394D"/>
    <w:rsid w:val="006A3E24"/>
    <w:rsid w:val="006A3FAB"/>
    <w:rsid w:val="006A4783"/>
    <w:rsid w:val="006A48A3"/>
    <w:rsid w:val="006A4BC4"/>
    <w:rsid w:val="006A4C57"/>
    <w:rsid w:val="006A4E49"/>
    <w:rsid w:val="006A4F16"/>
    <w:rsid w:val="006A4FD3"/>
    <w:rsid w:val="006A52BE"/>
    <w:rsid w:val="006A52D1"/>
    <w:rsid w:val="006A52E7"/>
    <w:rsid w:val="006A5517"/>
    <w:rsid w:val="006A56B6"/>
    <w:rsid w:val="006A56C2"/>
    <w:rsid w:val="006A57B9"/>
    <w:rsid w:val="006A585B"/>
    <w:rsid w:val="006A59DB"/>
    <w:rsid w:val="006A6236"/>
    <w:rsid w:val="006A63A8"/>
    <w:rsid w:val="006A64CF"/>
    <w:rsid w:val="006A6AF7"/>
    <w:rsid w:val="006A6B59"/>
    <w:rsid w:val="006A6B90"/>
    <w:rsid w:val="006A6B99"/>
    <w:rsid w:val="006A6BA4"/>
    <w:rsid w:val="006A6C04"/>
    <w:rsid w:val="006A6F62"/>
    <w:rsid w:val="006A718A"/>
    <w:rsid w:val="006A7293"/>
    <w:rsid w:val="006A78F2"/>
    <w:rsid w:val="006A7E7B"/>
    <w:rsid w:val="006B001E"/>
    <w:rsid w:val="006B00FB"/>
    <w:rsid w:val="006B0253"/>
    <w:rsid w:val="006B0884"/>
    <w:rsid w:val="006B08F2"/>
    <w:rsid w:val="006B0A24"/>
    <w:rsid w:val="006B1C0A"/>
    <w:rsid w:val="006B1C8A"/>
    <w:rsid w:val="006B1E15"/>
    <w:rsid w:val="006B20BE"/>
    <w:rsid w:val="006B2557"/>
    <w:rsid w:val="006B26A3"/>
    <w:rsid w:val="006B2889"/>
    <w:rsid w:val="006B2A5F"/>
    <w:rsid w:val="006B2D03"/>
    <w:rsid w:val="006B31EF"/>
    <w:rsid w:val="006B32EA"/>
    <w:rsid w:val="006B3734"/>
    <w:rsid w:val="006B3991"/>
    <w:rsid w:val="006B3BBC"/>
    <w:rsid w:val="006B406F"/>
    <w:rsid w:val="006B4370"/>
    <w:rsid w:val="006B47E1"/>
    <w:rsid w:val="006B4A52"/>
    <w:rsid w:val="006B4C28"/>
    <w:rsid w:val="006B550C"/>
    <w:rsid w:val="006B59C4"/>
    <w:rsid w:val="006B5AC1"/>
    <w:rsid w:val="006B5B29"/>
    <w:rsid w:val="006B5B79"/>
    <w:rsid w:val="006B5C9E"/>
    <w:rsid w:val="006B60D3"/>
    <w:rsid w:val="006B63A2"/>
    <w:rsid w:val="006B6415"/>
    <w:rsid w:val="006B6492"/>
    <w:rsid w:val="006B64AC"/>
    <w:rsid w:val="006B65CC"/>
    <w:rsid w:val="006B6C44"/>
    <w:rsid w:val="006B6D32"/>
    <w:rsid w:val="006B6EB1"/>
    <w:rsid w:val="006B7BC1"/>
    <w:rsid w:val="006B7D53"/>
    <w:rsid w:val="006C058B"/>
    <w:rsid w:val="006C0708"/>
    <w:rsid w:val="006C07EB"/>
    <w:rsid w:val="006C0B21"/>
    <w:rsid w:val="006C1336"/>
    <w:rsid w:val="006C15C5"/>
    <w:rsid w:val="006C160D"/>
    <w:rsid w:val="006C1910"/>
    <w:rsid w:val="006C1B75"/>
    <w:rsid w:val="006C1BD0"/>
    <w:rsid w:val="006C1C10"/>
    <w:rsid w:val="006C1CFB"/>
    <w:rsid w:val="006C1D8C"/>
    <w:rsid w:val="006C1E30"/>
    <w:rsid w:val="006C21E3"/>
    <w:rsid w:val="006C22DA"/>
    <w:rsid w:val="006C22F1"/>
    <w:rsid w:val="006C29CB"/>
    <w:rsid w:val="006C2C87"/>
    <w:rsid w:val="006C2D5E"/>
    <w:rsid w:val="006C31EF"/>
    <w:rsid w:val="006C3228"/>
    <w:rsid w:val="006C3267"/>
    <w:rsid w:val="006C32F3"/>
    <w:rsid w:val="006C3494"/>
    <w:rsid w:val="006C34F7"/>
    <w:rsid w:val="006C3628"/>
    <w:rsid w:val="006C369B"/>
    <w:rsid w:val="006C3737"/>
    <w:rsid w:val="006C3E9F"/>
    <w:rsid w:val="006C4629"/>
    <w:rsid w:val="006C4697"/>
    <w:rsid w:val="006C4803"/>
    <w:rsid w:val="006C4C7A"/>
    <w:rsid w:val="006C4CAC"/>
    <w:rsid w:val="006C4F1A"/>
    <w:rsid w:val="006C4FE9"/>
    <w:rsid w:val="006C56FB"/>
    <w:rsid w:val="006C584C"/>
    <w:rsid w:val="006C598B"/>
    <w:rsid w:val="006C5EA9"/>
    <w:rsid w:val="006C5EEE"/>
    <w:rsid w:val="006C65F9"/>
    <w:rsid w:val="006C6657"/>
    <w:rsid w:val="006C66E5"/>
    <w:rsid w:val="006C67D3"/>
    <w:rsid w:val="006C6CF4"/>
    <w:rsid w:val="006C6D27"/>
    <w:rsid w:val="006C6EA5"/>
    <w:rsid w:val="006C6FF5"/>
    <w:rsid w:val="006C70FE"/>
    <w:rsid w:val="006C7718"/>
    <w:rsid w:val="006C7A75"/>
    <w:rsid w:val="006C7AD6"/>
    <w:rsid w:val="006C7BC1"/>
    <w:rsid w:val="006C7E88"/>
    <w:rsid w:val="006C7F7E"/>
    <w:rsid w:val="006D006B"/>
    <w:rsid w:val="006D05CC"/>
    <w:rsid w:val="006D088F"/>
    <w:rsid w:val="006D0962"/>
    <w:rsid w:val="006D0AAF"/>
    <w:rsid w:val="006D0AFE"/>
    <w:rsid w:val="006D0CBA"/>
    <w:rsid w:val="006D0DDC"/>
    <w:rsid w:val="006D0EDA"/>
    <w:rsid w:val="006D104A"/>
    <w:rsid w:val="006D111B"/>
    <w:rsid w:val="006D11E3"/>
    <w:rsid w:val="006D1280"/>
    <w:rsid w:val="006D1525"/>
    <w:rsid w:val="006D1528"/>
    <w:rsid w:val="006D1A00"/>
    <w:rsid w:val="006D1E6A"/>
    <w:rsid w:val="006D2343"/>
    <w:rsid w:val="006D2481"/>
    <w:rsid w:val="006D25D4"/>
    <w:rsid w:val="006D273C"/>
    <w:rsid w:val="006D2838"/>
    <w:rsid w:val="006D31C8"/>
    <w:rsid w:val="006D32A4"/>
    <w:rsid w:val="006D36E5"/>
    <w:rsid w:val="006D38DA"/>
    <w:rsid w:val="006D3921"/>
    <w:rsid w:val="006D398D"/>
    <w:rsid w:val="006D3BD2"/>
    <w:rsid w:val="006D3E19"/>
    <w:rsid w:val="006D3E60"/>
    <w:rsid w:val="006D3E7B"/>
    <w:rsid w:val="006D41DD"/>
    <w:rsid w:val="006D47B9"/>
    <w:rsid w:val="006D4E96"/>
    <w:rsid w:val="006D51B2"/>
    <w:rsid w:val="006D529A"/>
    <w:rsid w:val="006D569D"/>
    <w:rsid w:val="006D596E"/>
    <w:rsid w:val="006D5E52"/>
    <w:rsid w:val="006D6005"/>
    <w:rsid w:val="006D6121"/>
    <w:rsid w:val="006D6823"/>
    <w:rsid w:val="006D6D39"/>
    <w:rsid w:val="006D6D90"/>
    <w:rsid w:val="006D6E7D"/>
    <w:rsid w:val="006D6F84"/>
    <w:rsid w:val="006D7781"/>
    <w:rsid w:val="006D7B2C"/>
    <w:rsid w:val="006D7C7F"/>
    <w:rsid w:val="006D7D67"/>
    <w:rsid w:val="006D7DBD"/>
    <w:rsid w:val="006E019D"/>
    <w:rsid w:val="006E037D"/>
    <w:rsid w:val="006E0872"/>
    <w:rsid w:val="006E12D1"/>
    <w:rsid w:val="006E1355"/>
    <w:rsid w:val="006E13D7"/>
    <w:rsid w:val="006E15D6"/>
    <w:rsid w:val="006E166E"/>
    <w:rsid w:val="006E1851"/>
    <w:rsid w:val="006E19CE"/>
    <w:rsid w:val="006E1A61"/>
    <w:rsid w:val="006E1C06"/>
    <w:rsid w:val="006E1D1D"/>
    <w:rsid w:val="006E2087"/>
    <w:rsid w:val="006E239D"/>
    <w:rsid w:val="006E249D"/>
    <w:rsid w:val="006E2649"/>
    <w:rsid w:val="006E28A3"/>
    <w:rsid w:val="006E2B66"/>
    <w:rsid w:val="006E2F9C"/>
    <w:rsid w:val="006E301B"/>
    <w:rsid w:val="006E3334"/>
    <w:rsid w:val="006E357A"/>
    <w:rsid w:val="006E3586"/>
    <w:rsid w:val="006E38F5"/>
    <w:rsid w:val="006E3AC4"/>
    <w:rsid w:val="006E3ACF"/>
    <w:rsid w:val="006E3AD0"/>
    <w:rsid w:val="006E3B0D"/>
    <w:rsid w:val="006E3C3D"/>
    <w:rsid w:val="006E3CCD"/>
    <w:rsid w:val="006E4B83"/>
    <w:rsid w:val="006E4BC6"/>
    <w:rsid w:val="006E548C"/>
    <w:rsid w:val="006E5822"/>
    <w:rsid w:val="006E58BB"/>
    <w:rsid w:val="006E5B1F"/>
    <w:rsid w:val="006E608A"/>
    <w:rsid w:val="006E6385"/>
    <w:rsid w:val="006E6386"/>
    <w:rsid w:val="006E6509"/>
    <w:rsid w:val="006E660B"/>
    <w:rsid w:val="006E68F2"/>
    <w:rsid w:val="006E6A4D"/>
    <w:rsid w:val="006E6B02"/>
    <w:rsid w:val="006E6B55"/>
    <w:rsid w:val="006E6B5A"/>
    <w:rsid w:val="006E6F19"/>
    <w:rsid w:val="006E6FA1"/>
    <w:rsid w:val="006E73F8"/>
    <w:rsid w:val="006E7599"/>
    <w:rsid w:val="006E75E0"/>
    <w:rsid w:val="006E766D"/>
    <w:rsid w:val="006E7C73"/>
    <w:rsid w:val="006E7DFD"/>
    <w:rsid w:val="006F02D5"/>
    <w:rsid w:val="006F04BD"/>
    <w:rsid w:val="006F0893"/>
    <w:rsid w:val="006F12F8"/>
    <w:rsid w:val="006F1847"/>
    <w:rsid w:val="006F2284"/>
    <w:rsid w:val="006F2385"/>
    <w:rsid w:val="006F2625"/>
    <w:rsid w:val="006F26A8"/>
    <w:rsid w:val="006F2703"/>
    <w:rsid w:val="006F2A82"/>
    <w:rsid w:val="006F2AB4"/>
    <w:rsid w:val="006F2AB8"/>
    <w:rsid w:val="006F2B82"/>
    <w:rsid w:val="006F2DA6"/>
    <w:rsid w:val="006F3436"/>
    <w:rsid w:val="006F3607"/>
    <w:rsid w:val="006F3B67"/>
    <w:rsid w:val="006F3BCF"/>
    <w:rsid w:val="006F3D46"/>
    <w:rsid w:val="006F3D52"/>
    <w:rsid w:val="006F414D"/>
    <w:rsid w:val="006F437B"/>
    <w:rsid w:val="006F4989"/>
    <w:rsid w:val="006F49DE"/>
    <w:rsid w:val="006F51ED"/>
    <w:rsid w:val="006F52DA"/>
    <w:rsid w:val="006F5580"/>
    <w:rsid w:val="006F565F"/>
    <w:rsid w:val="006F5799"/>
    <w:rsid w:val="006F5836"/>
    <w:rsid w:val="006F5990"/>
    <w:rsid w:val="006F5C08"/>
    <w:rsid w:val="006F5C9A"/>
    <w:rsid w:val="006F5FC3"/>
    <w:rsid w:val="006F6393"/>
    <w:rsid w:val="006F67FD"/>
    <w:rsid w:val="006F704C"/>
    <w:rsid w:val="006F73D8"/>
    <w:rsid w:val="006F7D59"/>
    <w:rsid w:val="007000B5"/>
    <w:rsid w:val="00700177"/>
    <w:rsid w:val="007005E2"/>
    <w:rsid w:val="007007AC"/>
    <w:rsid w:val="00701134"/>
    <w:rsid w:val="00701461"/>
    <w:rsid w:val="00701904"/>
    <w:rsid w:val="00701D70"/>
    <w:rsid w:val="0070233A"/>
    <w:rsid w:val="007023CB"/>
    <w:rsid w:val="00702523"/>
    <w:rsid w:val="00702585"/>
    <w:rsid w:val="0070264D"/>
    <w:rsid w:val="00702DEA"/>
    <w:rsid w:val="00702E28"/>
    <w:rsid w:val="00703029"/>
    <w:rsid w:val="007032DE"/>
    <w:rsid w:val="0070377D"/>
    <w:rsid w:val="00703B8D"/>
    <w:rsid w:val="00703EC8"/>
    <w:rsid w:val="0070463B"/>
    <w:rsid w:val="0070464A"/>
    <w:rsid w:val="0070488B"/>
    <w:rsid w:val="0070488C"/>
    <w:rsid w:val="00704D43"/>
    <w:rsid w:val="00704F5B"/>
    <w:rsid w:val="007053D2"/>
    <w:rsid w:val="00705732"/>
    <w:rsid w:val="00705940"/>
    <w:rsid w:val="00705A65"/>
    <w:rsid w:val="00705F07"/>
    <w:rsid w:val="007068DD"/>
    <w:rsid w:val="00706BC6"/>
    <w:rsid w:val="0071024F"/>
    <w:rsid w:val="00710352"/>
    <w:rsid w:val="0071050E"/>
    <w:rsid w:val="007105CE"/>
    <w:rsid w:val="007108D5"/>
    <w:rsid w:val="007109C4"/>
    <w:rsid w:val="0071116A"/>
    <w:rsid w:val="007112E6"/>
    <w:rsid w:val="007117DA"/>
    <w:rsid w:val="00711A6C"/>
    <w:rsid w:val="00711AA7"/>
    <w:rsid w:val="00711B1E"/>
    <w:rsid w:val="00711F9D"/>
    <w:rsid w:val="007124F6"/>
    <w:rsid w:val="007127CE"/>
    <w:rsid w:val="00712852"/>
    <w:rsid w:val="007128CD"/>
    <w:rsid w:val="00712E11"/>
    <w:rsid w:val="00712EB6"/>
    <w:rsid w:val="00712EE7"/>
    <w:rsid w:val="007131E7"/>
    <w:rsid w:val="00713953"/>
    <w:rsid w:val="00713DFD"/>
    <w:rsid w:val="00713E3E"/>
    <w:rsid w:val="00713F7C"/>
    <w:rsid w:val="00714024"/>
    <w:rsid w:val="0071402D"/>
    <w:rsid w:val="00714543"/>
    <w:rsid w:val="007146E8"/>
    <w:rsid w:val="0071476B"/>
    <w:rsid w:val="00714A34"/>
    <w:rsid w:val="00714C65"/>
    <w:rsid w:val="007151A6"/>
    <w:rsid w:val="0071520B"/>
    <w:rsid w:val="00715314"/>
    <w:rsid w:val="00715818"/>
    <w:rsid w:val="00715C7D"/>
    <w:rsid w:val="00715FCE"/>
    <w:rsid w:val="007161BE"/>
    <w:rsid w:val="0071632C"/>
    <w:rsid w:val="007163E0"/>
    <w:rsid w:val="0071696B"/>
    <w:rsid w:val="00716BC9"/>
    <w:rsid w:val="00716C49"/>
    <w:rsid w:val="007173AC"/>
    <w:rsid w:val="00717574"/>
    <w:rsid w:val="0071757E"/>
    <w:rsid w:val="007177AC"/>
    <w:rsid w:val="007178FC"/>
    <w:rsid w:val="00717994"/>
    <w:rsid w:val="00717A51"/>
    <w:rsid w:val="00717AA3"/>
    <w:rsid w:val="00717C1B"/>
    <w:rsid w:val="00717E54"/>
    <w:rsid w:val="00717F84"/>
    <w:rsid w:val="0071F43C"/>
    <w:rsid w:val="00720305"/>
    <w:rsid w:val="007203B1"/>
    <w:rsid w:val="0072072B"/>
    <w:rsid w:val="0072099A"/>
    <w:rsid w:val="00720B1F"/>
    <w:rsid w:val="00720D1B"/>
    <w:rsid w:val="0072158A"/>
    <w:rsid w:val="00721B85"/>
    <w:rsid w:val="00721D24"/>
    <w:rsid w:val="00721D82"/>
    <w:rsid w:val="00721E13"/>
    <w:rsid w:val="00721E93"/>
    <w:rsid w:val="00721F89"/>
    <w:rsid w:val="0072218A"/>
    <w:rsid w:val="00722203"/>
    <w:rsid w:val="007223A4"/>
    <w:rsid w:val="00722475"/>
    <w:rsid w:val="00722643"/>
    <w:rsid w:val="00722B3D"/>
    <w:rsid w:val="00722C46"/>
    <w:rsid w:val="0072353A"/>
    <w:rsid w:val="007237A2"/>
    <w:rsid w:val="0072384D"/>
    <w:rsid w:val="00723C0F"/>
    <w:rsid w:val="00724291"/>
    <w:rsid w:val="00724353"/>
    <w:rsid w:val="0072449D"/>
    <w:rsid w:val="00724B6A"/>
    <w:rsid w:val="00724BF5"/>
    <w:rsid w:val="0072530F"/>
    <w:rsid w:val="00725353"/>
    <w:rsid w:val="00725B23"/>
    <w:rsid w:val="00725E34"/>
    <w:rsid w:val="0072603B"/>
    <w:rsid w:val="00726273"/>
    <w:rsid w:val="00726425"/>
    <w:rsid w:val="00726590"/>
    <w:rsid w:val="007269AD"/>
    <w:rsid w:val="00726E2B"/>
    <w:rsid w:val="007274BB"/>
    <w:rsid w:val="0072789E"/>
    <w:rsid w:val="00727AD9"/>
    <w:rsid w:val="00727B8B"/>
    <w:rsid w:val="0073005D"/>
    <w:rsid w:val="0073011C"/>
    <w:rsid w:val="00731035"/>
    <w:rsid w:val="007313FD"/>
    <w:rsid w:val="00731A7E"/>
    <w:rsid w:val="00731A97"/>
    <w:rsid w:val="00731E07"/>
    <w:rsid w:val="00732207"/>
    <w:rsid w:val="0073223E"/>
    <w:rsid w:val="00732458"/>
    <w:rsid w:val="00732558"/>
    <w:rsid w:val="00732627"/>
    <w:rsid w:val="00732695"/>
    <w:rsid w:val="00732C0D"/>
    <w:rsid w:val="0073322C"/>
    <w:rsid w:val="007332AE"/>
    <w:rsid w:val="0073339C"/>
    <w:rsid w:val="00733430"/>
    <w:rsid w:val="007335C1"/>
    <w:rsid w:val="007335E7"/>
    <w:rsid w:val="00733A65"/>
    <w:rsid w:val="007340AA"/>
    <w:rsid w:val="00734246"/>
    <w:rsid w:val="00734305"/>
    <w:rsid w:val="00734856"/>
    <w:rsid w:val="00734874"/>
    <w:rsid w:val="00734878"/>
    <w:rsid w:val="007348BE"/>
    <w:rsid w:val="00734A51"/>
    <w:rsid w:val="00734B68"/>
    <w:rsid w:val="00734CB6"/>
    <w:rsid w:val="007358CC"/>
    <w:rsid w:val="00735B43"/>
    <w:rsid w:val="00735B56"/>
    <w:rsid w:val="00735B99"/>
    <w:rsid w:val="00735EA0"/>
    <w:rsid w:val="0073639B"/>
    <w:rsid w:val="007369E6"/>
    <w:rsid w:val="00736B29"/>
    <w:rsid w:val="00736FA0"/>
    <w:rsid w:val="00736FDC"/>
    <w:rsid w:val="00737099"/>
    <w:rsid w:val="00737270"/>
    <w:rsid w:val="00737B5F"/>
    <w:rsid w:val="00737D08"/>
    <w:rsid w:val="0074005D"/>
    <w:rsid w:val="007401D7"/>
    <w:rsid w:val="00740E39"/>
    <w:rsid w:val="007410DA"/>
    <w:rsid w:val="007411FC"/>
    <w:rsid w:val="0074120D"/>
    <w:rsid w:val="00741C41"/>
    <w:rsid w:val="00742786"/>
    <w:rsid w:val="00742B62"/>
    <w:rsid w:val="007431DA"/>
    <w:rsid w:val="00743312"/>
    <w:rsid w:val="007433F6"/>
    <w:rsid w:val="007434B6"/>
    <w:rsid w:val="007434BE"/>
    <w:rsid w:val="007434CF"/>
    <w:rsid w:val="007434DF"/>
    <w:rsid w:val="0074376E"/>
    <w:rsid w:val="0074377D"/>
    <w:rsid w:val="00743791"/>
    <w:rsid w:val="0074390A"/>
    <w:rsid w:val="00743B42"/>
    <w:rsid w:val="00743B4E"/>
    <w:rsid w:val="00743E5F"/>
    <w:rsid w:val="00743F5E"/>
    <w:rsid w:val="007447C8"/>
    <w:rsid w:val="00744896"/>
    <w:rsid w:val="00745057"/>
    <w:rsid w:val="00745325"/>
    <w:rsid w:val="00745831"/>
    <w:rsid w:val="00745A55"/>
    <w:rsid w:val="00745AB2"/>
    <w:rsid w:val="00745D41"/>
    <w:rsid w:val="007462C6"/>
    <w:rsid w:val="00746D50"/>
    <w:rsid w:val="0074745B"/>
    <w:rsid w:val="0074745C"/>
    <w:rsid w:val="00747517"/>
    <w:rsid w:val="0074752A"/>
    <w:rsid w:val="00747663"/>
    <w:rsid w:val="00747738"/>
    <w:rsid w:val="007477EA"/>
    <w:rsid w:val="00747986"/>
    <w:rsid w:val="007479CE"/>
    <w:rsid w:val="00750B29"/>
    <w:rsid w:val="00750E91"/>
    <w:rsid w:val="0075151B"/>
    <w:rsid w:val="007518CE"/>
    <w:rsid w:val="00751A87"/>
    <w:rsid w:val="00751AAA"/>
    <w:rsid w:val="00751BF2"/>
    <w:rsid w:val="007527CE"/>
    <w:rsid w:val="007528DF"/>
    <w:rsid w:val="00752A0B"/>
    <w:rsid w:val="00752B22"/>
    <w:rsid w:val="007531E0"/>
    <w:rsid w:val="00753341"/>
    <w:rsid w:val="007533A1"/>
    <w:rsid w:val="0075347E"/>
    <w:rsid w:val="00753534"/>
    <w:rsid w:val="0075389C"/>
    <w:rsid w:val="00754195"/>
    <w:rsid w:val="0075419D"/>
    <w:rsid w:val="007541F6"/>
    <w:rsid w:val="007544E6"/>
    <w:rsid w:val="007544E7"/>
    <w:rsid w:val="007545BF"/>
    <w:rsid w:val="00754621"/>
    <w:rsid w:val="007549B7"/>
    <w:rsid w:val="007549D7"/>
    <w:rsid w:val="00754B42"/>
    <w:rsid w:val="00754CEE"/>
    <w:rsid w:val="00754D93"/>
    <w:rsid w:val="0075551A"/>
    <w:rsid w:val="00755746"/>
    <w:rsid w:val="0075584E"/>
    <w:rsid w:val="007560D2"/>
    <w:rsid w:val="007561E0"/>
    <w:rsid w:val="00756316"/>
    <w:rsid w:val="007563C4"/>
    <w:rsid w:val="00756400"/>
    <w:rsid w:val="00756565"/>
    <w:rsid w:val="00756888"/>
    <w:rsid w:val="00756C33"/>
    <w:rsid w:val="00756D37"/>
    <w:rsid w:val="0075705A"/>
    <w:rsid w:val="007570E2"/>
    <w:rsid w:val="007572C9"/>
    <w:rsid w:val="0075749B"/>
    <w:rsid w:val="00757881"/>
    <w:rsid w:val="00757DF1"/>
    <w:rsid w:val="00757F29"/>
    <w:rsid w:val="00757FE5"/>
    <w:rsid w:val="007605D1"/>
    <w:rsid w:val="007606F0"/>
    <w:rsid w:val="00760962"/>
    <w:rsid w:val="00760A7C"/>
    <w:rsid w:val="00760B88"/>
    <w:rsid w:val="00760EC8"/>
    <w:rsid w:val="00761340"/>
    <w:rsid w:val="007614E2"/>
    <w:rsid w:val="0076153C"/>
    <w:rsid w:val="007617D0"/>
    <w:rsid w:val="007618E0"/>
    <w:rsid w:val="00761974"/>
    <w:rsid w:val="007619C3"/>
    <w:rsid w:val="00761C8C"/>
    <w:rsid w:val="00761CF1"/>
    <w:rsid w:val="00761D3D"/>
    <w:rsid w:val="00762082"/>
    <w:rsid w:val="00762458"/>
    <w:rsid w:val="00762C4D"/>
    <w:rsid w:val="00762D3F"/>
    <w:rsid w:val="007632A9"/>
    <w:rsid w:val="00763381"/>
    <w:rsid w:val="00763585"/>
    <w:rsid w:val="0076386F"/>
    <w:rsid w:val="00763B84"/>
    <w:rsid w:val="00763E99"/>
    <w:rsid w:val="00764037"/>
    <w:rsid w:val="00764412"/>
    <w:rsid w:val="0076456E"/>
    <w:rsid w:val="007645C6"/>
    <w:rsid w:val="00764707"/>
    <w:rsid w:val="00764BE7"/>
    <w:rsid w:val="00764E62"/>
    <w:rsid w:val="0076586E"/>
    <w:rsid w:val="00765AAB"/>
    <w:rsid w:val="00765BA9"/>
    <w:rsid w:val="00766218"/>
    <w:rsid w:val="00766411"/>
    <w:rsid w:val="0076659C"/>
    <w:rsid w:val="0076672F"/>
    <w:rsid w:val="00766773"/>
    <w:rsid w:val="00766803"/>
    <w:rsid w:val="00766E88"/>
    <w:rsid w:val="00767172"/>
    <w:rsid w:val="00767341"/>
    <w:rsid w:val="007675FB"/>
    <w:rsid w:val="00767706"/>
    <w:rsid w:val="00767D65"/>
    <w:rsid w:val="00767EC1"/>
    <w:rsid w:val="007709BD"/>
    <w:rsid w:val="00770E45"/>
    <w:rsid w:val="00770E7C"/>
    <w:rsid w:val="00771257"/>
    <w:rsid w:val="007713E4"/>
    <w:rsid w:val="007715ED"/>
    <w:rsid w:val="007717E2"/>
    <w:rsid w:val="007718A5"/>
    <w:rsid w:val="007719C3"/>
    <w:rsid w:val="007719EF"/>
    <w:rsid w:val="00771CF5"/>
    <w:rsid w:val="0077221D"/>
    <w:rsid w:val="0077262E"/>
    <w:rsid w:val="007727EB"/>
    <w:rsid w:val="007731A1"/>
    <w:rsid w:val="007731EB"/>
    <w:rsid w:val="0077352F"/>
    <w:rsid w:val="00773613"/>
    <w:rsid w:val="00773986"/>
    <w:rsid w:val="0077415F"/>
    <w:rsid w:val="0077428F"/>
    <w:rsid w:val="007744D0"/>
    <w:rsid w:val="00774CC4"/>
    <w:rsid w:val="00775B0B"/>
    <w:rsid w:val="0077608F"/>
    <w:rsid w:val="0077612E"/>
    <w:rsid w:val="007763E8"/>
    <w:rsid w:val="007765DE"/>
    <w:rsid w:val="00776983"/>
    <w:rsid w:val="00776CCE"/>
    <w:rsid w:val="00776D5C"/>
    <w:rsid w:val="00776E28"/>
    <w:rsid w:val="00776F5A"/>
    <w:rsid w:val="0077711C"/>
    <w:rsid w:val="0077725D"/>
    <w:rsid w:val="00777514"/>
    <w:rsid w:val="007779C6"/>
    <w:rsid w:val="00777BEE"/>
    <w:rsid w:val="00777D10"/>
    <w:rsid w:val="00777DB3"/>
    <w:rsid w:val="00777EA8"/>
    <w:rsid w:val="0077E30C"/>
    <w:rsid w:val="007800EF"/>
    <w:rsid w:val="00780270"/>
    <w:rsid w:val="0078042F"/>
    <w:rsid w:val="00780509"/>
    <w:rsid w:val="007805FE"/>
    <w:rsid w:val="0078111D"/>
    <w:rsid w:val="0078120B"/>
    <w:rsid w:val="00781646"/>
    <w:rsid w:val="007816E4"/>
    <w:rsid w:val="007817C3"/>
    <w:rsid w:val="007817EB"/>
    <w:rsid w:val="0078189B"/>
    <w:rsid w:val="0078195E"/>
    <w:rsid w:val="00781A65"/>
    <w:rsid w:val="00781AF4"/>
    <w:rsid w:val="00781C9F"/>
    <w:rsid w:val="00781D24"/>
    <w:rsid w:val="00781E04"/>
    <w:rsid w:val="00781E4E"/>
    <w:rsid w:val="00782094"/>
    <w:rsid w:val="00782454"/>
    <w:rsid w:val="00782656"/>
    <w:rsid w:val="00782B3E"/>
    <w:rsid w:val="00782D9E"/>
    <w:rsid w:val="00782DF9"/>
    <w:rsid w:val="007830F4"/>
    <w:rsid w:val="007832A5"/>
    <w:rsid w:val="00783385"/>
    <w:rsid w:val="0078418E"/>
    <w:rsid w:val="00784C90"/>
    <w:rsid w:val="00784DAE"/>
    <w:rsid w:val="00784E40"/>
    <w:rsid w:val="00784EAD"/>
    <w:rsid w:val="007855D7"/>
    <w:rsid w:val="00785884"/>
    <w:rsid w:val="007858A2"/>
    <w:rsid w:val="00785ABB"/>
    <w:rsid w:val="00785E12"/>
    <w:rsid w:val="00785E35"/>
    <w:rsid w:val="007861C2"/>
    <w:rsid w:val="007865BE"/>
    <w:rsid w:val="00786998"/>
    <w:rsid w:val="00786B35"/>
    <w:rsid w:val="00786E00"/>
    <w:rsid w:val="00787266"/>
    <w:rsid w:val="007872CD"/>
    <w:rsid w:val="007873C7"/>
    <w:rsid w:val="007874A4"/>
    <w:rsid w:val="00787538"/>
    <w:rsid w:val="00787C3F"/>
    <w:rsid w:val="00787D24"/>
    <w:rsid w:val="007902A6"/>
    <w:rsid w:val="007902CB"/>
    <w:rsid w:val="0079041B"/>
    <w:rsid w:val="007905BE"/>
    <w:rsid w:val="00791086"/>
    <w:rsid w:val="00791420"/>
    <w:rsid w:val="00791794"/>
    <w:rsid w:val="00791A0B"/>
    <w:rsid w:val="00791FE3"/>
    <w:rsid w:val="0079235A"/>
    <w:rsid w:val="00792421"/>
    <w:rsid w:val="0079244F"/>
    <w:rsid w:val="0079253C"/>
    <w:rsid w:val="0079263E"/>
    <w:rsid w:val="007926DA"/>
    <w:rsid w:val="00792932"/>
    <w:rsid w:val="00792B51"/>
    <w:rsid w:val="00792CDF"/>
    <w:rsid w:val="00792DA5"/>
    <w:rsid w:val="00792F8D"/>
    <w:rsid w:val="00793035"/>
    <w:rsid w:val="007930C5"/>
    <w:rsid w:val="00793560"/>
    <w:rsid w:val="00793A6E"/>
    <w:rsid w:val="00793D4C"/>
    <w:rsid w:val="0079444F"/>
    <w:rsid w:val="007948F0"/>
    <w:rsid w:val="00794D68"/>
    <w:rsid w:val="0079571A"/>
    <w:rsid w:val="007958DD"/>
    <w:rsid w:val="00795934"/>
    <w:rsid w:val="00795A68"/>
    <w:rsid w:val="00795BF7"/>
    <w:rsid w:val="00795C5A"/>
    <w:rsid w:val="007964C4"/>
    <w:rsid w:val="00796792"/>
    <w:rsid w:val="00796A3C"/>
    <w:rsid w:val="00796CC1"/>
    <w:rsid w:val="00796DFB"/>
    <w:rsid w:val="007970D3"/>
    <w:rsid w:val="007978A1"/>
    <w:rsid w:val="0079798A"/>
    <w:rsid w:val="00797CFF"/>
    <w:rsid w:val="007A006B"/>
    <w:rsid w:val="007A073F"/>
    <w:rsid w:val="007A097B"/>
    <w:rsid w:val="007A0A2D"/>
    <w:rsid w:val="007A0B67"/>
    <w:rsid w:val="007A0BCC"/>
    <w:rsid w:val="007A0C06"/>
    <w:rsid w:val="007A0D0C"/>
    <w:rsid w:val="007A0D8F"/>
    <w:rsid w:val="007A107D"/>
    <w:rsid w:val="007A1238"/>
    <w:rsid w:val="007A1A9F"/>
    <w:rsid w:val="007A1B8D"/>
    <w:rsid w:val="007A1F38"/>
    <w:rsid w:val="007A2D39"/>
    <w:rsid w:val="007A2DF2"/>
    <w:rsid w:val="007A2FED"/>
    <w:rsid w:val="007A32BF"/>
    <w:rsid w:val="007A32E2"/>
    <w:rsid w:val="007A3429"/>
    <w:rsid w:val="007A3498"/>
    <w:rsid w:val="007A34B3"/>
    <w:rsid w:val="007A3609"/>
    <w:rsid w:val="007A3717"/>
    <w:rsid w:val="007A3B92"/>
    <w:rsid w:val="007A3DAD"/>
    <w:rsid w:val="007A4067"/>
    <w:rsid w:val="007A42D5"/>
    <w:rsid w:val="007A44FE"/>
    <w:rsid w:val="007A45C0"/>
    <w:rsid w:val="007A4DA5"/>
    <w:rsid w:val="007A4E05"/>
    <w:rsid w:val="007A4EB3"/>
    <w:rsid w:val="007A5485"/>
    <w:rsid w:val="007A55B9"/>
    <w:rsid w:val="007A565C"/>
    <w:rsid w:val="007A5897"/>
    <w:rsid w:val="007A59C3"/>
    <w:rsid w:val="007A5A3C"/>
    <w:rsid w:val="007A5F84"/>
    <w:rsid w:val="007A60AE"/>
    <w:rsid w:val="007A60ED"/>
    <w:rsid w:val="007A61A2"/>
    <w:rsid w:val="007A6231"/>
    <w:rsid w:val="007A6398"/>
    <w:rsid w:val="007A63F6"/>
    <w:rsid w:val="007A656C"/>
    <w:rsid w:val="007A65A2"/>
    <w:rsid w:val="007A65F3"/>
    <w:rsid w:val="007A6640"/>
    <w:rsid w:val="007A6690"/>
    <w:rsid w:val="007A6960"/>
    <w:rsid w:val="007A6BFC"/>
    <w:rsid w:val="007A6FAB"/>
    <w:rsid w:val="007A7044"/>
    <w:rsid w:val="007A70DD"/>
    <w:rsid w:val="007A783B"/>
    <w:rsid w:val="007A788E"/>
    <w:rsid w:val="007A78A9"/>
    <w:rsid w:val="007A7A93"/>
    <w:rsid w:val="007A7AED"/>
    <w:rsid w:val="007A7D52"/>
    <w:rsid w:val="007B0051"/>
    <w:rsid w:val="007B08A5"/>
    <w:rsid w:val="007B0AAA"/>
    <w:rsid w:val="007B0ADF"/>
    <w:rsid w:val="007B0B1C"/>
    <w:rsid w:val="007B0DCB"/>
    <w:rsid w:val="007B1117"/>
    <w:rsid w:val="007B133B"/>
    <w:rsid w:val="007B1629"/>
    <w:rsid w:val="007B1A72"/>
    <w:rsid w:val="007B1C63"/>
    <w:rsid w:val="007B1D40"/>
    <w:rsid w:val="007B20ED"/>
    <w:rsid w:val="007B21CF"/>
    <w:rsid w:val="007B2216"/>
    <w:rsid w:val="007B22DA"/>
    <w:rsid w:val="007B2335"/>
    <w:rsid w:val="007B255F"/>
    <w:rsid w:val="007B28D0"/>
    <w:rsid w:val="007B29B0"/>
    <w:rsid w:val="007B3289"/>
    <w:rsid w:val="007B3756"/>
    <w:rsid w:val="007B3E5A"/>
    <w:rsid w:val="007B3F2B"/>
    <w:rsid w:val="007B419B"/>
    <w:rsid w:val="007B44DB"/>
    <w:rsid w:val="007B4683"/>
    <w:rsid w:val="007B4718"/>
    <w:rsid w:val="007B4794"/>
    <w:rsid w:val="007B4D59"/>
    <w:rsid w:val="007B4F95"/>
    <w:rsid w:val="007B50CE"/>
    <w:rsid w:val="007B52FD"/>
    <w:rsid w:val="007B5572"/>
    <w:rsid w:val="007B571C"/>
    <w:rsid w:val="007B5A9A"/>
    <w:rsid w:val="007B5D96"/>
    <w:rsid w:val="007B5DE3"/>
    <w:rsid w:val="007B616B"/>
    <w:rsid w:val="007B637F"/>
    <w:rsid w:val="007B6421"/>
    <w:rsid w:val="007B758C"/>
    <w:rsid w:val="007B767E"/>
    <w:rsid w:val="007B7CC8"/>
    <w:rsid w:val="007B7D36"/>
    <w:rsid w:val="007B7DAE"/>
    <w:rsid w:val="007C0138"/>
    <w:rsid w:val="007C0237"/>
    <w:rsid w:val="007C09CD"/>
    <w:rsid w:val="007C0AD7"/>
    <w:rsid w:val="007C1B94"/>
    <w:rsid w:val="007C1CFA"/>
    <w:rsid w:val="007C1D0E"/>
    <w:rsid w:val="007C24B7"/>
    <w:rsid w:val="007C25B0"/>
    <w:rsid w:val="007C27EB"/>
    <w:rsid w:val="007C2CA5"/>
    <w:rsid w:val="007C2CD9"/>
    <w:rsid w:val="007C330F"/>
    <w:rsid w:val="007C3347"/>
    <w:rsid w:val="007C36D5"/>
    <w:rsid w:val="007C3CE0"/>
    <w:rsid w:val="007C3D33"/>
    <w:rsid w:val="007C3ED7"/>
    <w:rsid w:val="007C44E2"/>
    <w:rsid w:val="007C47E1"/>
    <w:rsid w:val="007C5395"/>
    <w:rsid w:val="007C5553"/>
    <w:rsid w:val="007C58F8"/>
    <w:rsid w:val="007C59C9"/>
    <w:rsid w:val="007C59E1"/>
    <w:rsid w:val="007C5CE0"/>
    <w:rsid w:val="007C5E34"/>
    <w:rsid w:val="007C5E99"/>
    <w:rsid w:val="007C5FC6"/>
    <w:rsid w:val="007C5FE6"/>
    <w:rsid w:val="007C618F"/>
    <w:rsid w:val="007C7083"/>
    <w:rsid w:val="007C755A"/>
    <w:rsid w:val="007C75BF"/>
    <w:rsid w:val="007C76DA"/>
    <w:rsid w:val="007C7A6A"/>
    <w:rsid w:val="007C7E30"/>
    <w:rsid w:val="007C7F4B"/>
    <w:rsid w:val="007D0A34"/>
    <w:rsid w:val="007D0B71"/>
    <w:rsid w:val="007D0FF4"/>
    <w:rsid w:val="007D15BE"/>
    <w:rsid w:val="007D1670"/>
    <w:rsid w:val="007D173D"/>
    <w:rsid w:val="007D1C13"/>
    <w:rsid w:val="007D1D97"/>
    <w:rsid w:val="007D29B7"/>
    <w:rsid w:val="007D2AD6"/>
    <w:rsid w:val="007D2C3B"/>
    <w:rsid w:val="007D35E1"/>
    <w:rsid w:val="007D35ED"/>
    <w:rsid w:val="007D393F"/>
    <w:rsid w:val="007D3CA9"/>
    <w:rsid w:val="007D3E61"/>
    <w:rsid w:val="007D3F8C"/>
    <w:rsid w:val="007D4154"/>
    <w:rsid w:val="007D4409"/>
    <w:rsid w:val="007D4749"/>
    <w:rsid w:val="007D4B9B"/>
    <w:rsid w:val="007D4D84"/>
    <w:rsid w:val="007D4E83"/>
    <w:rsid w:val="007D5490"/>
    <w:rsid w:val="007D5846"/>
    <w:rsid w:val="007D5CCF"/>
    <w:rsid w:val="007D5DA0"/>
    <w:rsid w:val="007D633D"/>
    <w:rsid w:val="007D635A"/>
    <w:rsid w:val="007D6450"/>
    <w:rsid w:val="007D6625"/>
    <w:rsid w:val="007D6952"/>
    <w:rsid w:val="007D6F6A"/>
    <w:rsid w:val="007D6F70"/>
    <w:rsid w:val="007D6FAC"/>
    <w:rsid w:val="007D700C"/>
    <w:rsid w:val="007D7101"/>
    <w:rsid w:val="007D7286"/>
    <w:rsid w:val="007D732B"/>
    <w:rsid w:val="007D734A"/>
    <w:rsid w:val="007D73CA"/>
    <w:rsid w:val="007D78B7"/>
    <w:rsid w:val="007D79DC"/>
    <w:rsid w:val="007D7B10"/>
    <w:rsid w:val="007D7D52"/>
    <w:rsid w:val="007D7F3E"/>
    <w:rsid w:val="007E0482"/>
    <w:rsid w:val="007E0523"/>
    <w:rsid w:val="007E06CC"/>
    <w:rsid w:val="007E0852"/>
    <w:rsid w:val="007E08B9"/>
    <w:rsid w:val="007E08C5"/>
    <w:rsid w:val="007E0A23"/>
    <w:rsid w:val="007E0ACB"/>
    <w:rsid w:val="007E0C37"/>
    <w:rsid w:val="007E0D11"/>
    <w:rsid w:val="007E16D5"/>
    <w:rsid w:val="007E19E8"/>
    <w:rsid w:val="007E1DAF"/>
    <w:rsid w:val="007E1F52"/>
    <w:rsid w:val="007E24EC"/>
    <w:rsid w:val="007E27E4"/>
    <w:rsid w:val="007E2DA4"/>
    <w:rsid w:val="007E37FF"/>
    <w:rsid w:val="007E383F"/>
    <w:rsid w:val="007E40B6"/>
    <w:rsid w:val="007E4410"/>
    <w:rsid w:val="007E45DC"/>
    <w:rsid w:val="007E4656"/>
    <w:rsid w:val="007E4D41"/>
    <w:rsid w:val="007E530F"/>
    <w:rsid w:val="007E57CF"/>
    <w:rsid w:val="007E5F6D"/>
    <w:rsid w:val="007E6032"/>
    <w:rsid w:val="007E6550"/>
    <w:rsid w:val="007E67F1"/>
    <w:rsid w:val="007E689C"/>
    <w:rsid w:val="007E69BB"/>
    <w:rsid w:val="007E6BFF"/>
    <w:rsid w:val="007E70E3"/>
    <w:rsid w:val="007E7314"/>
    <w:rsid w:val="007E74C7"/>
    <w:rsid w:val="007E77F5"/>
    <w:rsid w:val="007E78CB"/>
    <w:rsid w:val="007E7958"/>
    <w:rsid w:val="007E7F14"/>
    <w:rsid w:val="007EB22F"/>
    <w:rsid w:val="007F0102"/>
    <w:rsid w:val="007F01C4"/>
    <w:rsid w:val="007F038F"/>
    <w:rsid w:val="007F06AE"/>
    <w:rsid w:val="007F0AE3"/>
    <w:rsid w:val="007F0BD9"/>
    <w:rsid w:val="007F0C25"/>
    <w:rsid w:val="007F0D6F"/>
    <w:rsid w:val="007F0FE3"/>
    <w:rsid w:val="007F1272"/>
    <w:rsid w:val="007F1401"/>
    <w:rsid w:val="007F170C"/>
    <w:rsid w:val="007F1BEC"/>
    <w:rsid w:val="007F26B2"/>
    <w:rsid w:val="007F2926"/>
    <w:rsid w:val="007F2C62"/>
    <w:rsid w:val="007F2D5D"/>
    <w:rsid w:val="007F343D"/>
    <w:rsid w:val="007F35BE"/>
    <w:rsid w:val="007F3825"/>
    <w:rsid w:val="007F3834"/>
    <w:rsid w:val="007F3B7D"/>
    <w:rsid w:val="007F3E7E"/>
    <w:rsid w:val="007F4172"/>
    <w:rsid w:val="007F437E"/>
    <w:rsid w:val="007F4A34"/>
    <w:rsid w:val="007F4BD1"/>
    <w:rsid w:val="007F5152"/>
    <w:rsid w:val="007F5323"/>
    <w:rsid w:val="007F53B0"/>
    <w:rsid w:val="007F58E6"/>
    <w:rsid w:val="007F5BC1"/>
    <w:rsid w:val="007F5C6D"/>
    <w:rsid w:val="007F5D0E"/>
    <w:rsid w:val="007F604A"/>
    <w:rsid w:val="007F64EB"/>
    <w:rsid w:val="007F6777"/>
    <w:rsid w:val="007F691B"/>
    <w:rsid w:val="007F697A"/>
    <w:rsid w:val="007F69E3"/>
    <w:rsid w:val="007F6CA4"/>
    <w:rsid w:val="007F6D33"/>
    <w:rsid w:val="007F7087"/>
    <w:rsid w:val="007F7482"/>
    <w:rsid w:val="007F751B"/>
    <w:rsid w:val="007F7C61"/>
    <w:rsid w:val="008000D7"/>
    <w:rsid w:val="00800112"/>
    <w:rsid w:val="008003BD"/>
    <w:rsid w:val="0080079F"/>
    <w:rsid w:val="00800BF2"/>
    <w:rsid w:val="00800C58"/>
    <w:rsid w:val="00800D29"/>
    <w:rsid w:val="0080109C"/>
    <w:rsid w:val="008010C3"/>
    <w:rsid w:val="008011EF"/>
    <w:rsid w:val="008013F7"/>
    <w:rsid w:val="008014AD"/>
    <w:rsid w:val="008014BE"/>
    <w:rsid w:val="0080153A"/>
    <w:rsid w:val="0080153E"/>
    <w:rsid w:val="008018E4"/>
    <w:rsid w:val="00801BFE"/>
    <w:rsid w:val="00801CB6"/>
    <w:rsid w:val="00801D42"/>
    <w:rsid w:val="0080206E"/>
    <w:rsid w:val="00802686"/>
    <w:rsid w:val="00802777"/>
    <w:rsid w:val="00802859"/>
    <w:rsid w:val="008029F6"/>
    <w:rsid w:val="008030BF"/>
    <w:rsid w:val="008031DE"/>
    <w:rsid w:val="00803491"/>
    <w:rsid w:val="008034E2"/>
    <w:rsid w:val="0080355D"/>
    <w:rsid w:val="00803863"/>
    <w:rsid w:val="008038CA"/>
    <w:rsid w:val="00803C60"/>
    <w:rsid w:val="00803FB4"/>
    <w:rsid w:val="0080433C"/>
    <w:rsid w:val="00804FF7"/>
    <w:rsid w:val="008051BC"/>
    <w:rsid w:val="0080544B"/>
    <w:rsid w:val="008055F8"/>
    <w:rsid w:val="00805ECE"/>
    <w:rsid w:val="008062F2"/>
    <w:rsid w:val="008066DD"/>
    <w:rsid w:val="008068E2"/>
    <w:rsid w:val="008069C5"/>
    <w:rsid w:val="00806F66"/>
    <w:rsid w:val="00807050"/>
    <w:rsid w:val="00807268"/>
    <w:rsid w:val="0080732F"/>
    <w:rsid w:val="00807514"/>
    <w:rsid w:val="00807B6E"/>
    <w:rsid w:val="00807C42"/>
    <w:rsid w:val="00807D72"/>
    <w:rsid w:val="00807F1A"/>
    <w:rsid w:val="00810132"/>
    <w:rsid w:val="0081087D"/>
    <w:rsid w:val="00810DB6"/>
    <w:rsid w:val="00811081"/>
    <w:rsid w:val="0081131D"/>
    <w:rsid w:val="008113CF"/>
    <w:rsid w:val="00811432"/>
    <w:rsid w:val="00811440"/>
    <w:rsid w:val="008116EE"/>
    <w:rsid w:val="008116EF"/>
    <w:rsid w:val="00811731"/>
    <w:rsid w:val="00811B43"/>
    <w:rsid w:val="00811DCE"/>
    <w:rsid w:val="008120F2"/>
    <w:rsid w:val="008122AA"/>
    <w:rsid w:val="008130DD"/>
    <w:rsid w:val="00813624"/>
    <w:rsid w:val="00813B69"/>
    <w:rsid w:val="00813BB3"/>
    <w:rsid w:val="00813C2F"/>
    <w:rsid w:val="00813D92"/>
    <w:rsid w:val="00813DD2"/>
    <w:rsid w:val="0081403F"/>
    <w:rsid w:val="00814220"/>
    <w:rsid w:val="008143B5"/>
    <w:rsid w:val="008144B1"/>
    <w:rsid w:val="0081469D"/>
    <w:rsid w:val="00814785"/>
    <w:rsid w:val="008147CE"/>
    <w:rsid w:val="00814815"/>
    <w:rsid w:val="00814C40"/>
    <w:rsid w:val="00814E9D"/>
    <w:rsid w:val="008156B4"/>
    <w:rsid w:val="0081584D"/>
    <w:rsid w:val="00815F4D"/>
    <w:rsid w:val="008160C2"/>
    <w:rsid w:val="0081634A"/>
    <w:rsid w:val="00816737"/>
    <w:rsid w:val="00816931"/>
    <w:rsid w:val="00817183"/>
    <w:rsid w:val="00817193"/>
    <w:rsid w:val="008172D1"/>
    <w:rsid w:val="00817387"/>
    <w:rsid w:val="00817663"/>
    <w:rsid w:val="00817A38"/>
    <w:rsid w:val="00817E89"/>
    <w:rsid w:val="00817F33"/>
    <w:rsid w:val="0082062F"/>
    <w:rsid w:val="00820A7A"/>
    <w:rsid w:val="00820D1D"/>
    <w:rsid w:val="0082122A"/>
    <w:rsid w:val="008213AB"/>
    <w:rsid w:val="00821655"/>
    <w:rsid w:val="00821B4C"/>
    <w:rsid w:val="00821B89"/>
    <w:rsid w:val="00821BA6"/>
    <w:rsid w:val="00821DDC"/>
    <w:rsid w:val="00821FCB"/>
    <w:rsid w:val="00822202"/>
    <w:rsid w:val="00822203"/>
    <w:rsid w:val="008228A5"/>
    <w:rsid w:val="008228E8"/>
    <w:rsid w:val="00822916"/>
    <w:rsid w:val="00822A12"/>
    <w:rsid w:val="00822BBA"/>
    <w:rsid w:val="00822E2D"/>
    <w:rsid w:val="008230C1"/>
    <w:rsid w:val="008235A5"/>
    <w:rsid w:val="00823705"/>
    <w:rsid w:val="008237F3"/>
    <w:rsid w:val="008238C2"/>
    <w:rsid w:val="00823C6A"/>
    <w:rsid w:val="00823F77"/>
    <w:rsid w:val="00824424"/>
    <w:rsid w:val="00824430"/>
    <w:rsid w:val="008244B6"/>
    <w:rsid w:val="008244CC"/>
    <w:rsid w:val="0082479A"/>
    <w:rsid w:val="0082481A"/>
    <w:rsid w:val="00824D23"/>
    <w:rsid w:val="0082533D"/>
    <w:rsid w:val="00825508"/>
    <w:rsid w:val="00825781"/>
    <w:rsid w:val="00825A53"/>
    <w:rsid w:val="00825BC6"/>
    <w:rsid w:val="00825FCA"/>
    <w:rsid w:val="008269A0"/>
    <w:rsid w:val="00826EEC"/>
    <w:rsid w:val="00827A0C"/>
    <w:rsid w:val="00827B69"/>
    <w:rsid w:val="00827E99"/>
    <w:rsid w:val="0083043D"/>
    <w:rsid w:val="00830671"/>
    <w:rsid w:val="0083080E"/>
    <w:rsid w:val="00830900"/>
    <w:rsid w:val="00830DB9"/>
    <w:rsid w:val="008310BE"/>
    <w:rsid w:val="00831592"/>
    <w:rsid w:val="00831636"/>
    <w:rsid w:val="008317CB"/>
    <w:rsid w:val="00831941"/>
    <w:rsid w:val="00831978"/>
    <w:rsid w:val="00831B51"/>
    <w:rsid w:val="00832265"/>
    <w:rsid w:val="0083233F"/>
    <w:rsid w:val="008323F2"/>
    <w:rsid w:val="008324A3"/>
    <w:rsid w:val="008324D7"/>
    <w:rsid w:val="00832527"/>
    <w:rsid w:val="00832C45"/>
    <w:rsid w:val="00832EC0"/>
    <w:rsid w:val="00832FEA"/>
    <w:rsid w:val="00833045"/>
    <w:rsid w:val="00833406"/>
    <w:rsid w:val="008339A1"/>
    <w:rsid w:val="00833AC8"/>
    <w:rsid w:val="00833BAD"/>
    <w:rsid w:val="00833FC3"/>
    <w:rsid w:val="0083427B"/>
    <w:rsid w:val="0083479D"/>
    <w:rsid w:val="008348F9"/>
    <w:rsid w:val="00834A9F"/>
    <w:rsid w:val="00834AA7"/>
    <w:rsid w:val="0083503B"/>
    <w:rsid w:val="00835200"/>
    <w:rsid w:val="0083588D"/>
    <w:rsid w:val="00835E4A"/>
    <w:rsid w:val="00835EC6"/>
    <w:rsid w:val="0083621D"/>
    <w:rsid w:val="00836301"/>
    <w:rsid w:val="0083630B"/>
    <w:rsid w:val="008364B0"/>
    <w:rsid w:val="00836792"/>
    <w:rsid w:val="00836B4E"/>
    <w:rsid w:val="00836CB5"/>
    <w:rsid w:val="00836FB6"/>
    <w:rsid w:val="0083765B"/>
    <w:rsid w:val="008377D5"/>
    <w:rsid w:val="008377FD"/>
    <w:rsid w:val="008400EB"/>
    <w:rsid w:val="008401D8"/>
    <w:rsid w:val="008408EE"/>
    <w:rsid w:val="00840CC1"/>
    <w:rsid w:val="008411E3"/>
    <w:rsid w:val="00841493"/>
    <w:rsid w:val="00841637"/>
    <w:rsid w:val="008417FB"/>
    <w:rsid w:val="00841887"/>
    <w:rsid w:val="0084189A"/>
    <w:rsid w:val="0084197A"/>
    <w:rsid w:val="00841C9E"/>
    <w:rsid w:val="008420AF"/>
    <w:rsid w:val="008420F7"/>
    <w:rsid w:val="00842928"/>
    <w:rsid w:val="0084296A"/>
    <w:rsid w:val="00842D38"/>
    <w:rsid w:val="0084317F"/>
    <w:rsid w:val="008431D8"/>
    <w:rsid w:val="00843326"/>
    <w:rsid w:val="008433B1"/>
    <w:rsid w:val="00843420"/>
    <w:rsid w:val="0084343C"/>
    <w:rsid w:val="00843445"/>
    <w:rsid w:val="008446D7"/>
    <w:rsid w:val="00844880"/>
    <w:rsid w:val="00844918"/>
    <w:rsid w:val="00844A3A"/>
    <w:rsid w:val="00844BC1"/>
    <w:rsid w:val="00844EAD"/>
    <w:rsid w:val="008452B3"/>
    <w:rsid w:val="00845406"/>
    <w:rsid w:val="0084565E"/>
    <w:rsid w:val="00845921"/>
    <w:rsid w:val="00845AAE"/>
    <w:rsid w:val="00845C0E"/>
    <w:rsid w:val="00845C47"/>
    <w:rsid w:val="00845D30"/>
    <w:rsid w:val="00845E49"/>
    <w:rsid w:val="008460EA"/>
    <w:rsid w:val="008469FC"/>
    <w:rsid w:val="00846BD4"/>
    <w:rsid w:val="00846D2C"/>
    <w:rsid w:val="00846E24"/>
    <w:rsid w:val="00847079"/>
    <w:rsid w:val="00847096"/>
    <w:rsid w:val="00847AF9"/>
    <w:rsid w:val="00847D72"/>
    <w:rsid w:val="00847FA6"/>
    <w:rsid w:val="0084A4FC"/>
    <w:rsid w:val="008502C7"/>
    <w:rsid w:val="008503B2"/>
    <w:rsid w:val="008503D6"/>
    <w:rsid w:val="008505D1"/>
    <w:rsid w:val="008509D7"/>
    <w:rsid w:val="00850B3A"/>
    <w:rsid w:val="00850CE7"/>
    <w:rsid w:val="00850DAC"/>
    <w:rsid w:val="00850DCD"/>
    <w:rsid w:val="00850FDF"/>
    <w:rsid w:val="0085108F"/>
    <w:rsid w:val="008511BE"/>
    <w:rsid w:val="00851E73"/>
    <w:rsid w:val="00851EEF"/>
    <w:rsid w:val="00852231"/>
    <w:rsid w:val="0085228E"/>
    <w:rsid w:val="008522F1"/>
    <w:rsid w:val="008525D7"/>
    <w:rsid w:val="008527F4"/>
    <w:rsid w:val="0085327B"/>
    <w:rsid w:val="008532DB"/>
    <w:rsid w:val="00853326"/>
    <w:rsid w:val="0085354C"/>
    <w:rsid w:val="008538D7"/>
    <w:rsid w:val="00853917"/>
    <w:rsid w:val="00853960"/>
    <w:rsid w:val="00853986"/>
    <w:rsid w:val="00853E32"/>
    <w:rsid w:val="00853E77"/>
    <w:rsid w:val="00854045"/>
    <w:rsid w:val="008540BC"/>
    <w:rsid w:val="0085425B"/>
    <w:rsid w:val="008542BB"/>
    <w:rsid w:val="008543D5"/>
    <w:rsid w:val="008546C5"/>
    <w:rsid w:val="00854751"/>
    <w:rsid w:val="008547C7"/>
    <w:rsid w:val="008549A2"/>
    <w:rsid w:val="00854C95"/>
    <w:rsid w:val="008552E1"/>
    <w:rsid w:val="00855349"/>
    <w:rsid w:val="00855538"/>
    <w:rsid w:val="00855C8E"/>
    <w:rsid w:val="00855CC8"/>
    <w:rsid w:val="00855DA6"/>
    <w:rsid w:val="00855E39"/>
    <w:rsid w:val="00855FB4"/>
    <w:rsid w:val="00855FEF"/>
    <w:rsid w:val="008561EE"/>
    <w:rsid w:val="0085641B"/>
    <w:rsid w:val="00856887"/>
    <w:rsid w:val="00856BF5"/>
    <w:rsid w:val="00856D62"/>
    <w:rsid w:val="00856E0A"/>
    <w:rsid w:val="00857166"/>
    <w:rsid w:val="008577EF"/>
    <w:rsid w:val="00857DEF"/>
    <w:rsid w:val="0086023C"/>
    <w:rsid w:val="0086074C"/>
    <w:rsid w:val="00860972"/>
    <w:rsid w:val="00860B5D"/>
    <w:rsid w:val="00860BB1"/>
    <w:rsid w:val="00860D07"/>
    <w:rsid w:val="00860ECC"/>
    <w:rsid w:val="008613C5"/>
    <w:rsid w:val="008618E4"/>
    <w:rsid w:val="00861C3A"/>
    <w:rsid w:val="00861C4D"/>
    <w:rsid w:val="00861D21"/>
    <w:rsid w:val="0086290D"/>
    <w:rsid w:val="00862D86"/>
    <w:rsid w:val="00862F4B"/>
    <w:rsid w:val="00862F5E"/>
    <w:rsid w:val="008633A1"/>
    <w:rsid w:val="00863E4B"/>
    <w:rsid w:val="00864155"/>
    <w:rsid w:val="00864939"/>
    <w:rsid w:val="00864C2F"/>
    <w:rsid w:val="00864C42"/>
    <w:rsid w:val="00864D98"/>
    <w:rsid w:val="00864FFF"/>
    <w:rsid w:val="008650AC"/>
    <w:rsid w:val="008650CF"/>
    <w:rsid w:val="0086513A"/>
    <w:rsid w:val="00865611"/>
    <w:rsid w:val="00865805"/>
    <w:rsid w:val="008658F8"/>
    <w:rsid w:val="008659AD"/>
    <w:rsid w:val="00865AAE"/>
    <w:rsid w:val="00865BA1"/>
    <w:rsid w:val="00865CEC"/>
    <w:rsid w:val="00865DDD"/>
    <w:rsid w:val="00865F59"/>
    <w:rsid w:val="00866316"/>
    <w:rsid w:val="00866520"/>
    <w:rsid w:val="00866855"/>
    <w:rsid w:val="008669E7"/>
    <w:rsid w:val="00866C76"/>
    <w:rsid w:val="00866CB9"/>
    <w:rsid w:val="00866CFF"/>
    <w:rsid w:val="00866F70"/>
    <w:rsid w:val="0086757A"/>
    <w:rsid w:val="00867877"/>
    <w:rsid w:val="00867A33"/>
    <w:rsid w:val="00867D54"/>
    <w:rsid w:val="008705C7"/>
    <w:rsid w:val="00870723"/>
    <w:rsid w:val="0087075B"/>
    <w:rsid w:val="008708F7"/>
    <w:rsid w:val="008709EA"/>
    <w:rsid w:val="008717D9"/>
    <w:rsid w:val="00871BCB"/>
    <w:rsid w:val="00871BEB"/>
    <w:rsid w:val="00872069"/>
    <w:rsid w:val="00872134"/>
    <w:rsid w:val="008722DE"/>
    <w:rsid w:val="00872A5F"/>
    <w:rsid w:val="00872C60"/>
    <w:rsid w:val="00873164"/>
    <w:rsid w:val="00873311"/>
    <w:rsid w:val="00873460"/>
    <w:rsid w:val="008734F1"/>
    <w:rsid w:val="0087359C"/>
    <w:rsid w:val="00873865"/>
    <w:rsid w:val="00873933"/>
    <w:rsid w:val="00873EEF"/>
    <w:rsid w:val="008748D1"/>
    <w:rsid w:val="0087499C"/>
    <w:rsid w:val="00874B33"/>
    <w:rsid w:val="00874FFC"/>
    <w:rsid w:val="00875643"/>
    <w:rsid w:val="00875BFA"/>
    <w:rsid w:val="00875FAB"/>
    <w:rsid w:val="00876149"/>
    <w:rsid w:val="00876667"/>
    <w:rsid w:val="00876998"/>
    <w:rsid w:val="00876A81"/>
    <w:rsid w:val="00876CCC"/>
    <w:rsid w:val="00876D39"/>
    <w:rsid w:val="00876DB1"/>
    <w:rsid w:val="008775C6"/>
    <w:rsid w:val="008776ED"/>
    <w:rsid w:val="00877A4D"/>
    <w:rsid w:val="00877B11"/>
    <w:rsid w:val="00877D2F"/>
    <w:rsid w:val="00880458"/>
    <w:rsid w:val="008804B5"/>
    <w:rsid w:val="00880661"/>
    <w:rsid w:val="00880709"/>
    <w:rsid w:val="00880B96"/>
    <w:rsid w:val="00880EC0"/>
    <w:rsid w:val="00880ED8"/>
    <w:rsid w:val="008812F7"/>
    <w:rsid w:val="0088139D"/>
    <w:rsid w:val="008813F8"/>
    <w:rsid w:val="008814BB"/>
    <w:rsid w:val="00881710"/>
    <w:rsid w:val="00881898"/>
    <w:rsid w:val="008818FB"/>
    <w:rsid w:val="00881F5D"/>
    <w:rsid w:val="008821FA"/>
    <w:rsid w:val="00882406"/>
    <w:rsid w:val="008825E1"/>
    <w:rsid w:val="00882612"/>
    <w:rsid w:val="008827FC"/>
    <w:rsid w:val="00882B58"/>
    <w:rsid w:val="0088338E"/>
    <w:rsid w:val="008837F4"/>
    <w:rsid w:val="00883D04"/>
    <w:rsid w:val="00883F77"/>
    <w:rsid w:val="008840C8"/>
    <w:rsid w:val="00884488"/>
    <w:rsid w:val="008844A5"/>
    <w:rsid w:val="008848F0"/>
    <w:rsid w:val="00884C59"/>
    <w:rsid w:val="00884E91"/>
    <w:rsid w:val="008850A8"/>
    <w:rsid w:val="008854BC"/>
    <w:rsid w:val="0088558E"/>
    <w:rsid w:val="008855AF"/>
    <w:rsid w:val="008856E0"/>
    <w:rsid w:val="00885FCB"/>
    <w:rsid w:val="008863B4"/>
    <w:rsid w:val="00886638"/>
    <w:rsid w:val="00886DB2"/>
    <w:rsid w:val="0088700F"/>
    <w:rsid w:val="00887356"/>
    <w:rsid w:val="008873DA"/>
    <w:rsid w:val="00887609"/>
    <w:rsid w:val="00887792"/>
    <w:rsid w:val="008878FD"/>
    <w:rsid w:val="0088791B"/>
    <w:rsid w:val="00887AB7"/>
    <w:rsid w:val="00887C10"/>
    <w:rsid w:val="00887E57"/>
    <w:rsid w:val="0089004C"/>
    <w:rsid w:val="008901E7"/>
    <w:rsid w:val="00890202"/>
    <w:rsid w:val="0089027E"/>
    <w:rsid w:val="008908F0"/>
    <w:rsid w:val="00890B66"/>
    <w:rsid w:val="00890BDD"/>
    <w:rsid w:val="00890FA4"/>
    <w:rsid w:val="008911C9"/>
    <w:rsid w:val="008917C1"/>
    <w:rsid w:val="00891970"/>
    <w:rsid w:val="00891B48"/>
    <w:rsid w:val="00891BFE"/>
    <w:rsid w:val="00891DDB"/>
    <w:rsid w:val="00891E8B"/>
    <w:rsid w:val="00892626"/>
    <w:rsid w:val="00892BA2"/>
    <w:rsid w:val="00892BAD"/>
    <w:rsid w:val="00892F77"/>
    <w:rsid w:val="0089305E"/>
    <w:rsid w:val="0089330B"/>
    <w:rsid w:val="0089343F"/>
    <w:rsid w:val="0089350F"/>
    <w:rsid w:val="008935D5"/>
    <w:rsid w:val="00893672"/>
    <w:rsid w:val="0089375D"/>
    <w:rsid w:val="0089381D"/>
    <w:rsid w:val="00893AC8"/>
    <w:rsid w:val="00893BE7"/>
    <w:rsid w:val="00893D14"/>
    <w:rsid w:val="00894224"/>
    <w:rsid w:val="00894271"/>
    <w:rsid w:val="00894279"/>
    <w:rsid w:val="008943C1"/>
    <w:rsid w:val="00894474"/>
    <w:rsid w:val="00894AE0"/>
    <w:rsid w:val="00894DA2"/>
    <w:rsid w:val="00895152"/>
    <w:rsid w:val="00895217"/>
    <w:rsid w:val="00895851"/>
    <w:rsid w:val="00895952"/>
    <w:rsid w:val="00895FA3"/>
    <w:rsid w:val="0089633F"/>
    <w:rsid w:val="008964A5"/>
    <w:rsid w:val="008965C3"/>
    <w:rsid w:val="00896738"/>
    <w:rsid w:val="00896799"/>
    <w:rsid w:val="0089685E"/>
    <w:rsid w:val="00896BD6"/>
    <w:rsid w:val="00896BD9"/>
    <w:rsid w:val="00896C0A"/>
    <w:rsid w:val="00896E6E"/>
    <w:rsid w:val="00897981"/>
    <w:rsid w:val="00897BBD"/>
    <w:rsid w:val="00897DC3"/>
    <w:rsid w:val="008A0134"/>
    <w:rsid w:val="008A0137"/>
    <w:rsid w:val="008A049C"/>
    <w:rsid w:val="008A09F7"/>
    <w:rsid w:val="008A0BC2"/>
    <w:rsid w:val="008A0D19"/>
    <w:rsid w:val="008A0F6C"/>
    <w:rsid w:val="008A1238"/>
    <w:rsid w:val="008A152E"/>
    <w:rsid w:val="008A153D"/>
    <w:rsid w:val="008A1949"/>
    <w:rsid w:val="008A1B18"/>
    <w:rsid w:val="008A1D5B"/>
    <w:rsid w:val="008A1D6D"/>
    <w:rsid w:val="008A2130"/>
    <w:rsid w:val="008A2208"/>
    <w:rsid w:val="008A2292"/>
    <w:rsid w:val="008A2401"/>
    <w:rsid w:val="008A27D3"/>
    <w:rsid w:val="008A27F2"/>
    <w:rsid w:val="008A28CF"/>
    <w:rsid w:val="008A2E52"/>
    <w:rsid w:val="008A31FA"/>
    <w:rsid w:val="008A34EA"/>
    <w:rsid w:val="008A37BA"/>
    <w:rsid w:val="008A39A1"/>
    <w:rsid w:val="008A411D"/>
    <w:rsid w:val="008A4360"/>
    <w:rsid w:val="008A439D"/>
    <w:rsid w:val="008A462D"/>
    <w:rsid w:val="008A4DAF"/>
    <w:rsid w:val="008A4E77"/>
    <w:rsid w:val="008A4EC1"/>
    <w:rsid w:val="008A4FC9"/>
    <w:rsid w:val="008A5072"/>
    <w:rsid w:val="008A53FD"/>
    <w:rsid w:val="008A5B46"/>
    <w:rsid w:val="008A6126"/>
    <w:rsid w:val="008A6354"/>
    <w:rsid w:val="008A645E"/>
    <w:rsid w:val="008A66B1"/>
    <w:rsid w:val="008A6B2D"/>
    <w:rsid w:val="008A6BD0"/>
    <w:rsid w:val="008A7147"/>
    <w:rsid w:val="008A78B8"/>
    <w:rsid w:val="008A7D84"/>
    <w:rsid w:val="008B0325"/>
    <w:rsid w:val="008B07AA"/>
    <w:rsid w:val="008B0B3E"/>
    <w:rsid w:val="008B0BA8"/>
    <w:rsid w:val="008B0D63"/>
    <w:rsid w:val="008B0E66"/>
    <w:rsid w:val="008B105C"/>
    <w:rsid w:val="008B1446"/>
    <w:rsid w:val="008B14AA"/>
    <w:rsid w:val="008B22FA"/>
    <w:rsid w:val="008B23C3"/>
    <w:rsid w:val="008B265F"/>
    <w:rsid w:val="008B2750"/>
    <w:rsid w:val="008B32AC"/>
    <w:rsid w:val="008B3478"/>
    <w:rsid w:val="008B355E"/>
    <w:rsid w:val="008B3B24"/>
    <w:rsid w:val="008B3BA3"/>
    <w:rsid w:val="008B3BA5"/>
    <w:rsid w:val="008B3BC7"/>
    <w:rsid w:val="008B47DD"/>
    <w:rsid w:val="008B4812"/>
    <w:rsid w:val="008B4C6B"/>
    <w:rsid w:val="008B51DE"/>
    <w:rsid w:val="008B5261"/>
    <w:rsid w:val="008B53C3"/>
    <w:rsid w:val="008B542C"/>
    <w:rsid w:val="008B54CB"/>
    <w:rsid w:val="008B5934"/>
    <w:rsid w:val="008B59D5"/>
    <w:rsid w:val="008B5FA6"/>
    <w:rsid w:val="008B6251"/>
    <w:rsid w:val="008B62B2"/>
    <w:rsid w:val="008B63B8"/>
    <w:rsid w:val="008B6825"/>
    <w:rsid w:val="008B6B61"/>
    <w:rsid w:val="008B6CA7"/>
    <w:rsid w:val="008B6CF5"/>
    <w:rsid w:val="008B729C"/>
    <w:rsid w:val="008B7323"/>
    <w:rsid w:val="008B79A0"/>
    <w:rsid w:val="008B7C64"/>
    <w:rsid w:val="008C0743"/>
    <w:rsid w:val="008C0A72"/>
    <w:rsid w:val="008C1096"/>
    <w:rsid w:val="008C12BF"/>
    <w:rsid w:val="008C140E"/>
    <w:rsid w:val="008C1899"/>
    <w:rsid w:val="008C1ACF"/>
    <w:rsid w:val="008C1AEB"/>
    <w:rsid w:val="008C1AED"/>
    <w:rsid w:val="008C1B03"/>
    <w:rsid w:val="008C1B76"/>
    <w:rsid w:val="008C23B7"/>
    <w:rsid w:val="008C29A6"/>
    <w:rsid w:val="008C2C73"/>
    <w:rsid w:val="008C2C7B"/>
    <w:rsid w:val="008C2CB8"/>
    <w:rsid w:val="008C33D6"/>
    <w:rsid w:val="008C3483"/>
    <w:rsid w:val="008C36AB"/>
    <w:rsid w:val="008C37FB"/>
    <w:rsid w:val="008C3A39"/>
    <w:rsid w:val="008C400B"/>
    <w:rsid w:val="008C421F"/>
    <w:rsid w:val="008C472F"/>
    <w:rsid w:val="008C4DD1"/>
    <w:rsid w:val="008C50DA"/>
    <w:rsid w:val="008C518A"/>
    <w:rsid w:val="008C524B"/>
    <w:rsid w:val="008C557B"/>
    <w:rsid w:val="008C5593"/>
    <w:rsid w:val="008C59B3"/>
    <w:rsid w:val="008C59BB"/>
    <w:rsid w:val="008C5E0C"/>
    <w:rsid w:val="008C5E1B"/>
    <w:rsid w:val="008C60E6"/>
    <w:rsid w:val="008C6238"/>
    <w:rsid w:val="008C6367"/>
    <w:rsid w:val="008C65B7"/>
    <w:rsid w:val="008C673E"/>
    <w:rsid w:val="008C683A"/>
    <w:rsid w:val="008C6AE1"/>
    <w:rsid w:val="008C6B9B"/>
    <w:rsid w:val="008C6C44"/>
    <w:rsid w:val="008C6EF6"/>
    <w:rsid w:val="008C7000"/>
    <w:rsid w:val="008C76C1"/>
    <w:rsid w:val="008C7711"/>
    <w:rsid w:val="008C7A3B"/>
    <w:rsid w:val="008C7F28"/>
    <w:rsid w:val="008D014C"/>
    <w:rsid w:val="008D0667"/>
    <w:rsid w:val="008D067C"/>
    <w:rsid w:val="008D0704"/>
    <w:rsid w:val="008D08FA"/>
    <w:rsid w:val="008D0CB1"/>
    <w:rsid w:val="008D0E66"/>
    <w:rsid w:val="008D10EB"/>
    <w:rsid w:val="008D10FF"/>
    <w:rsid w:val="008D182F"/>
    <w:rsid w:val="008D1B18"/>
    <w:rsid w:val="008D1B43"/>
    <w:rsid w:val="008D206A"/>
    <w:rsid w:val="008D240B"/>
    <w:rsid w:val="008D248D"/>
    <w:rsid w:val="008D2954"/>
    <w:rsid w:val="008D2CF4"/>
    <w:rsid w:val="008D3144"/>
    <w:rsid w:val="008D318E"/>
    <w:rsid w:val="008D31EC"/>
    <w:rsid w:val="008D3206"/>
    <w:rsid w:val="008D33FE"/>
    <w:rsid w:val="008D399B"/>
    <w:rsid w:val="008D43DF"/>
    <w:rsid w:val="008D4ADE"/>
    <w:rsid w:val="008D4D44"/>
    <w:rsid w:val="008D4EFD"/>
    <w:rsid w:val="008D5323"/>
    <w:rsid w:val="008D5416"/>
    <w:rsid w:val="008D5CE8"/>
    <w:rsid w:val="008D6022"/>
    <w:rsid w:val="008D6CC9"/>
    <w:rsid w:val="008D6DE1"/>
    <w:rsid w:val="008D6F37"/>
    <w:rsid w:val="008D6FB4"/>
    <w:rsid w:val="008D7030"/>
    <w:rsid w:val="008D727D"/>
    <w:rsid w:val="008D7697"/>
    <w:rsid w:val="008D79EC"/>
    <w:rsid w:val="008D7ABA"/>
    <w:rsid w:val="008D7BAB"/>
    <w:rsid w:val="008D7FEC"/>
    <w:rsid w:val="008DD731"/>
    <w:rsid w:val="008E08A5"/>
    <w:rsid w:val="008E097C"/>
    <w:rsid w:val="008E09EE"/>
    <w:rsid w:val="008E0DE8"/>
    <w:rsid w:val="008E155F"/>
    <w:rsid w:val="008E1A85"/>
    <w:rsid w:val="008E1C63"/>
    <w:rsid w:val="008E22DA"/>
    <w:rsid w:val="008E27E8"/>
    <w:rsid w:val="008E27EC"/>
    <w:rsid w:val="008E27F3"/>
    <w:rsid w:val="008E29BF"/>
    <w:rsid w:val="008E32FD"/>
    <w:rsid w:val="008E350D"/>
    <w:rsid w:val="008E3A67"/>
    <w:rsid w:val="008E4453"/>
    <w:rsid w:val="008E44B0"/>
    <w:rsid w:val="008E46CB"/>
    <w:rsid w:val="008E4EB5"/>
    <w:rsid w:val="008E53A1"/>
    <w:rsid w:val="008E5455"/>
    <w:rsid w:val="008E5A2F"/>
    <w:rsid w:val="008E5FFF"/>
    <w:rsid w:val="008E6E7A"/>
    <w:rsid w:val="008E6F2A"/>
    <w:rsid w:val="008E718B"/>
    <w:rsid w:val="008E722C"/>
    <w:rsid w:val="008E7381"/>
    <w:rsid w:val="008E7610"/>
    <w:rsid w:val="008E77EE"/>
    <w:rsid w:val="008E7958"/>
    <w:rsid w:val="008E7DDE"/>
    <w:rsid w:val="008F0038"/>
    <w:rsid w:val="008F056C"/>
    <w:rsid w:val="008F0622"/>
    <w:rsid w:val="008F0A4C"/>
    <w:rsid w:val="008F0FC6"/>
    <w:rsid w:val="008F1129"/>
    <w:rsid w:val="008F155E"/>
    <w:rsid w:val="008F1576"/>
    <w:rsid w:val="008F1900"/>
    <w:rsid w:val="008F1C0C"/>
    <w:rsid w:val="008F1F8F"/>
    <w:rsid w:val="008F2084"/>
    <w:rsid w:val="008F240B"/>
    <w:rsid w:val="008F2627"/>
    <w:rsid w:val="008F2909"/>
    <w:rsid w:val="008F2A51"/>
    <w:rsid w:val="008F2B56"/>
    <w:rsid w:val="008F2CC4"/>
    <w:rsid w:val="008F2D46"/>
    <w:rsid w:val="008F2DD5"/>
    <w:rsid w:val="008F2F1A"/>
    <w:rsid w:val="008F31FA"/>
    <w:rsid w:val="008F333D"/>
    <w:rsid w:val="008F36E3"/>
    <w:rsid w:val="008F38F7"/>
    <w:rsid w:val="008F39F8"/>
    <w:rsid w:val="008F3B46"/>
    <w:rsid w:val="008F3FCA"/>
    <w:rsid w:val="008F4106"/>
    <w:rsid w:val="008F428F"/>
    <w:rsid w:val="008F439D"/>
    <w:rsid w:val="008F43B5"/>
    <w:rsid w:val="008F4D2D"/>
    <w:rsid w:val="008F4D8C"/>
    <w:rsid w:val="008F5112"/>
    <w:rsid w:val="008F5207"/>
    <w:rsid w:val="008F5795"/>
    <w:rsid w:val="008F5B37"/>
    <w:rsid w:val="008F5C13"/>
    <w:rsid w:val="008F5E34"/>
    <w:rsid w:val="008F709B"/>
    <w:rsid w:val="008F70DE"/>
    <w:rsid w:val="008F72EB"/>
    <w:rsid w:val="008F750B"/>
    <w:rsid w:val="008F765D"/>
    <w:rsid w:val="008F7700"/>
    <w:rsid w:val="008F7C55"/>
    <w:rsid w:val="008F7D60"/>
    <w:rsid w:val="008F7F62"/>
    <w:rsid w:val="00900158"/>
    <w:rsid w:val="009001D3"/>
    <w:rsid w:val="009002C4"/>
    <w:rsid w:val="0090053A"/>
    <w:rsid w:val="009005DD"/>
    <w:rsid w:val="00900646"/>
    <w:rsid w:val="009008AF"/>
    <w:rsid w:val="00900EFF"/>
    <w:rsid w:val="00901079"/>
    <w:rsid w:val="0090118C"/>
    <w:rsid w:val="009011B1"/>
    <w:rsid w:val="00901235"/>
    <w:rsid w:val="00901935"/>
    <w:rsid w:val="00901B30"/>
    <w:rsid w:val="00901CEE"/>
    <w:rsid w:val="0090231C"/>
    <w:rsid w:val="00902644"/>
    <w:rsid w:val="00902798"/>
    <w:rsid w:val="0090287B"/>
    <w:rsid w:val="00902DFE"/>
    <w:rsid w:val="009032F7"/>
    <w:rsid w:val="0090397C"/>
    <w:rsid w:val="00903CFD"/>
    <w:rsid w:val="00903EB1"/>
    <w:rsid w:val="00903EE3"/>
    <w:rsid w:val="0090405D"/>
    <w:rsid w:val="009040FD"/>
    <w:rsid w:val="009042C0"/>
    <w:rsid w:val="009044EE"/>
    <w:rsid w:val="009046EA"/>
    <w:rsid w:val="0090471C"/>
    <w:rsid w:val="0090491B"/>
    <w:rsid w:val="009054E3"/>
    <w:rsid w:val="009057CE"/>
    <w:rsid w:val="00905863"/>
    <w:rsid w:val="00905887"/>
    <w:rsid w:val="00905A03"/>
    <w:rsid w:val="00905B7B"/>
    <w:rsid w:val="00905E84"/>
    <w:rsid w:val="00906034"/>
    <w:rsid w:val="00906468"/>
    <w:rsid w:val="00906744"/>
    <w:rsid w:val="0090682F"/>
    <w:rsid w:val="009069F1"/>
    <w:rsid w:val="00906BA6"/>
    <w:rsid w:val="00906F36"/>
    <w:rsid w:val="009074C7"/>
    <w:rsid w:val="00907588"/>
    <w:rsid w:val="009075ED"/>
    <w:rsid w:val="0090787F"/>
    <w:rsid w:val="00907BD1"/>
    <w:rsid w:val="00907C59"/>
    <w:rsid w:val="00907CF1"/>
    <w:rsid w:val="00907D06"/>
    <w:rsid w:val="00907FCD"/>
    <w:rsid w:val="00910481"/>
    <w:rsid w:val="00910AA9"/>
    <w:rsid w:val="00910AE9"/>
    <w:rsid w:val="00910F0B"/>
    <w:rsid w:val="00910F23"/>
    <w:rsid w:val="009110C8"/>
    <w:rsid w:val="009110DE"/>
    <w:rsid w:val="0091184D"/>
    <w:rsid w:val="00911C69"/>
    <w:rsid w:val="0091268B"/>
    <w:rsid w:val="0091289E"/>
    <w:rsid w:val="009130C0"/>
    <w:rsid w:val="009132CA"/>
    <w:rsid w:val="00913424"/>
    <w:rsid w:val="009135B4"/>
    <w:rsid w:val="00913A19"/>
    <w:rsid w:val="00913CFE"/>
    <w:rsid w:val="00913DC7"/>
    <w:rsid w:val="0091413C"/>
    <w:rsid w:val="009141EF"/>
    <w:rsid w:val="00914321"/>
    <w:rsid w:val="00914AFD"/>
    <w:rsid w:val="00914E6A"/>
    <w:rsid w:val="00915F33"/>
    <w:rsid w:val="00916023"/>
    <w:rsid w:val="009160A5"/>
    <w:rsid w:val="009160CA"/>
    <w:rsid w:val="0091615D"/>
    <w:rsid w:val="0091630F"/>
    <w:rsid w:val="00916A1A"/>
    <w:rsid w:val="00916C27"/>
    <w:rsid w:val="00916DD0"/>
    <w:rsid w:val="0091723A"/>
    <w:rsid w:val="009173DA"/>
    <w:rsid w:val="0091780C"/>
    <w:rsid w:val="009178C5"/>
    <w:rsid w:val="00917C2C"/>
    <w:rsid w:val="009201F3"/>
    <w:rsid w:val="0092049A"/>
    <w:rsid w:val="009204BF"/>
    <w:rsid w:val="009206EF"/>
    <w:rsid w:val="009208C8"/>
    <w:rsid w:val="00920A23"/>
    <w:rsid w:val="00920DC6"/>
    <w:rsid w:val="00920E1F"/>
    <w:rsid w:val="00920E72"/>
    <w:rsid w:val="00920F7A"/>
    <w:rsid w:val="009211C4"/>
    <w:rsid w:val="00921582"/>
    <w:rsid w:val="00921602"/>
    <w:rsid w:val="00921C51"/>
    <w:rsid w:val="00921D27"/>
    <w:rsid w:val="00921F5B"/>
    <w:rsid w:val="00921F68"/>
    <w:rsid w:val="00921F6F"/>
    <w:rsid w:val="00922447"/>
    <w:rsid w:val="009224B1"/>
    <w:rsid w:val="00922845"/>
    <w:rsid w:val="00922AF8"/>
    <w:rsid w:val="00922CE9"/>
    <w:rsid w:val="00922F3A"/>
    <w:rsid w:val="009237A4"/>
    <w:rsid w:val="00923AD2"/>
    <w:rsid w:val="00923C30"/>
    <w:rsid w:val="00923DE5"/>
    <w:rsid w:val="00923EAE"/>
    <w:rsid w:val="00923EB7"/>
    <w:rsid w:val="00923F20"/>
    <w:rsid w:val="00924158"/>
    <w:rsid w:val="009242BF"/>
    <w:rsid w:val="009247D8"/>
    <w:rsid w:val="00924ECC"/>
    <w:rsid w:val="00924F34"/>
    <w:rsid w:val="009250D3"/>
    <w:rsid w:val="00925155"/>
    <w:rsid w:val="00925158"/>
    <w:rsid w:val="00925201"/>
    <w:rsid w:val="009252F8"/>
    <w:rsid w:val="009258B3"/>
    <w:rsid w:val="00925A98"/>
    <w:rsid w:val="00925CDF"/>
    <w:rsid w:val="00926188"/>
    <w:rsid w:val="00926787"/>
    <w:rsid w:val="009267E0"/>
    <w:rsid w:val="00926B45"/>
    <w:rsid w:val="00926D28"/>
    <w:rsid w:val="00926ED0"/>
    <w:rsid w:val="00927065"/>
    <w:rsid w:val="00927068"/>
    <w:rsid w:val="0092714E"/>
    <w:rsid w:val="009275D4"/>
    <w:rsid w:val="00927602"/>
    <w:rsid w:val="00927752"/>
    <w:rsid w:val="00927D7D"/>
    <w:rsid w:val="00927E4E"/>
    <w:rsid w:val="00927EFA"/>
    <w:rsid w:val="00930450"/>
    <w:rsid w:val="00930508"/>
    <w:rsid w:val="009308AC"/>
    <w:rsid w:val="009309BC"/>
    <w:rsid w:val="00930D6B"/>
    <w:rsid w:val="0093135F"/>
    <w:rsid w:val="00931363"/>
    <w:rsid w:val="009314C5"/>
    <w:rsid w:val="00931585"/>
    <w:rsid w:val="0093158E"/>
    <w:rsid w:val="0093165B"/>
    <w:rsid w:val="0093181C"/>
    <w:rsid w:val="009318F9"/>
    <w:rsid w:val="00931BB5"/>
    <w:rsid w:val="00931C51"/>
    <w:rsid w:val="00931CDB"/>
    <w:rsid w:val="00931EC1"/>
    <w:rsid w:val="00932087"/>
    <w:rsid w:val="00932AD4"/>
    <w:rsid w:val="00932C1D"/>
    <w:rsid w:val="00932DDB"/>
    <w:rsid w:val="00933106"/>
    <w:rsid w:val="00933678"/>
    <w:rsid w:val="00933867"/>
    <w:rsid w:val="009340F8"/>
    <w:rsid w:val="00934455"/>
    <w:rsid w:val="009345F3"/>
    <w:rsid w:val="00934902"/>
    <w:rsid w:val="00934DF4"/>
    <w:rsid w:val="00935045"/>
    <w:rsid w:val="0093549D"/>
    <w:rsid w:val="009356D5"/>
    <w:rsid w:val="00935962"/>
    <w:rsid w:val="00935ECC"/>
    <w:rsid w:val="00936315"/>
    <w:rsid w:val="00936552"/>
    <w:rsid w:val="009365F5"/>
    <w:rsid w:val="00936705"/>
    <w:rsid w:val="00936B2F"/>
    <w:rsid w:val="00936B57"/>
    <w:rsid w:val="00936D7A"/>
    <w:rsid w:val="00937215"/>
    <w:rsid w:val="0093721A"/>
    <w:rsid w:val="009372AF"/>
    <w:rsid w:val="00937495"/>
    <w:rsid w:val="009377C2"/>
    <w:rsid w:val="00937995"/>
    <w:rsid w:val="00937A1D"/>
    <w:rsid w:val="00937CCB"/>
    <w:rsid w:val="00937D99"/>
    <w:rsid w:val="00937DF0"/>
    <w:rsid w:val="00940233"/>
    <w:rsid w:val="009402C0"/>
    <w:rsid w:val="009402EA"/>
    <w:rsid w:val="009402FC"/>
    <w:rsid w:val="009404A0"/>
    <w:rsid w:val="009408DB"/>
    <w:rsid w:val="00940DE6"/>
    <w:rsid w:val="00940EBE"/>
    <w:rsid w:val="00940FB1"/>
    <w:rsid w:val="009416D9"/>
    <w:rsid w:val="00941B6F"/>
    <w:rsid w:val="00941BBA"/>
    <w:rsid w:val="0094220B"/>
    <w:rsid w:val="00942473"/>
    <w:rsid w:val="009425CA"/>
    <w:rsid w:val="00942655"/>
    <w:rsid w:val="00942A6A"/>
    <w:rsid w:val="00942D6A"/>
    <w:rsid w:val="00943001"/>
    <w:rsid w:val="00943177"/>
    <w:rsid w:val="00943289"/>
    <w:rsid w:val="009433B4"/>
    <w:rsid w:val="00943558"/>
    <w:rsid w:val="009437D8"/>
    <w:rsid w:val="00943A55"/>
    <w:rsid w:val="00943AA1"/>
    <w:rsid w:val="00943D5A"/>
    <w:rsid w:val="00943D7C"/>
    <w:rsid w:val="00943F4A"/>
    <w:rsid w:val="009446A5"/>
    <w:rsid w:val="009447E2"/>
    <w:rsid w:val="00944809"/>
    <w:rsid w:val="00944F70"/>
    <w:rsid w:val="00945264"/>
    <w:rsid w:val="00945315"/>
    <w:rsid w:val="0094534B"/>
    <w:rsid w:val="0094555B"/>
    <w:rsid w:val="0094576D"/>
    <w:rsid w:val="009458A8"/>
    <w:rsid w:val="009459AC"/>
    <w:rsid w:val="00945A15"/>
    <w:rsid w:val="00945A79"/>
    <w:rsid w:val="00945ADB"/>
    <w:rsid w:val="009460C6"/>
    <w:rsid w:val="00946664"/>
    <w:rsid w:val="00946745"/>
    <w:rsid w:val="00946962"/>
    <w:rsid w:val="00946E32"/>
    <w:rsid w:val="0094728C"/>
    <w:rsid w:val="0094744E"/>
    <w:rsid w:val="00947C4B"/>
    <w:rsid w:val="00947CCF"/>
    <w:rsid w:val="00947DA7"/>
    <w:rsid w:val="00947E70"/>
    <w:rsid w:val="00950569"/>
    <w:rsid w:val="00950725"/>
    <w:rsid w:val="009507A9"/>
    <w:rsid w:val="00950C0F"/>
    <w:rsid w:val="00950EA6"/>
    <w:rsid w:val="00950FD0"/>
    <w:rsid w:val="0095118D"/>
    <w:rsid w:val="0095123E"/>
    <w:rsid w:val="00951429"/>
    <w:rsid w:val="009515F0"/>
    <w:rsid w:val="00951882"/>
    <w:rsid w:val="00951A3C"/>
    <w:rsid w:val="00951A98"/>
    <w:rsid w:val="00951B3B"/>
    <w:rsid w:val="00951BA9"/>
    <w:rsid w:val="00951E98"/>
    <w:rsid w:val="00951FA7"/>
    <w:rsid w:val="00952039"/>
    <w:rsid w:val="00952095"/>
    <w:rsid w:val="0095239E"/>
    <w:rsid w:val="00952768"/>
    <w:rsid w:val="00952793"/>
    <w:rsid w:val="00952934"/>
    <w:rsid w:val="00952E56"/>
    <w:rsid w:val="0095301D"/>
    <w:rsid w:val="009530B1"/>
    <w:rsid w:val="0095360E"/>
    <w:rsid w:val="0095372E"/>
    <w:rsid w:val="00953887"/>
    <w:rsid w:val="00953A0B"/>
    <w:rsid w:val="00953C14"/>
    <w:rsid w:val="00953D55"/>
    <w:rsid w:val="00954085"/>
    <w:rsid w:val="009545FC"/>
    <w:rsid w:val="0095461A"/>
    <w:rsid w:val="00954905"/>
    <w:rsid w:val="00954C1A"/>
    <w:rsid w:val="00954D3A"/>
    <w:rsid w:val="009552AF"/>
    <w:rsid w:val="0095539A"/>
    <w:rsid w:val="009555E2"/>
    <w:rsid w:val="00955723"/>
    <w:rsid w:val="00955797"/>
    <w:rsid w:val="00955A35"/>
    <w:rsid w:val="00955B03"/>
    <w:rsid w:val="00955BC1"/>
    <w:rsid w:val="0095632B"/>
    <w:rsid w:val="00956482"/>
    <w:rsid w:val="009568E5"/>
    <w:rsid w:val="0095691C"/>
    <w:rsid w:val="00956C20"/>
    <w:rsid w:val="00956D57"/>
    <w:rsid w:val="00956DF9"/>
    <w:rsid w:val="00956F04"/>
    <w:rsid w:val="00956F1E"/>
    <w:rsid w:val="009570CA"/>
    <w:rsid w:val="009570DB"/>
    <w:rsid w:val="0095729F"/>
    <w:rsid w:val="0095743C"/>
    <w:rsid w:val="00957C46"/>
    <w:rsid w:val="00960B5C"/>
    <w:rsid w:val="00960C43"/>
    <w:rsid w:val="00960F1B"/>
    <w:rsid w:val="00960FAE"/>
    <w:rsid w:val="009613AE"/>
    <w:rsid w:val="009613FD"/>
    <w:rsid w:val="009614DE"/>
    <w:rsid w:val="009616AA"/>
    <w:rsid w:val="00962486"/>
    <w:rsid w:val="00962920"/>
    <w:rsid w:val="00962B29"/>
    <w:rsid w:val="0096318F"/>
    <w:rsid w:val="009633CA"/>
    <w:rsid w:val="00963763"/>
    <w:rsid w:val="009638BB"/>
    <w:rsid w:val="00963BC3"/>
    <w:rsid w:val="009640AF"/>
    <w:rsid w:val="009644E7"/>
    <w:rsid w:val="00964556"/>
    <w:rsid w:val="00964570"/>
    <w:rsid w:val="0096481F"/>
    <w:rsid w:val="00964989"/>
    <w:rsid w:val="009649D2"/>
    <w:rsid w:val="00964BD5"/>
    <w:rsid w:val="00965098"/>
    <w:rsid w:val="009650B2"/>
    <w:rsid w:val="00965246"/>
    <w:rsid w:val="009652A9"/>
    <w:rsid w:val="00965672"/>
    <w:rsid w:val="00965732"/>
    <w:rsid w:val="00965D4F"/>
    <w:rsid w:val="00965E5D"/>
    <w:rsid w:val="009662F3"/>
    <w:rsid w:val="009664B8"/>
    <w:rsid w:val="0096678A"/>
    <w:rsid w:val="00966D7F"/>
    <w:rsid w:val="00966EDF"/>
    <w:rsid w:val="009670A6"/>
    <w:rsid w:val="0096765E"/>
    <w:rsid w:val="00967788"/>
    <w:rsid w:val="00967A52"/>
    <w:rsid w:val="00967CC6"/>
    <w:rsid w:val="00967E05"/>
    <w:rsid w:val="0097036F"/>
    <w:rsid w:val="0097052A"/>
    <w:rsid w:val="009705A4"/>
    <w:rsid w:val="00970671"/>
    <w:rsid w:val="00970A28"/>
    <w:rsid w:val="00970AC2"/>
    <w:rsid w:val="00970BBE"/>
    <w:rsid w:val="00970EB6"/>
    <w:rsid w:val="009710D2"/>
    <w:rsid w:val="00971241"/>
    <w:rsid w:val="00971A71"/>
    <w:rsid w:val="00972256"/>
    <w:rsid w:val="009724BD"/>
    <w:rsid w:val="0097282B"/>
    <w:rsid w:val="00972A00"/>
    <w:rsid w:val="00972AFE"/>
    <w:rsid w:val="00972EEF"/>
    <w:rsid w:val="0097327F"/>
    <w:rsid w:val="00973386"/>
    <w:rsid w:val="0097393F"/>
    <w:rsid w:val="00973E6C"/>
    <w:rsid w:val="00973F5E"/>
    <w:rsid w:val="009740A9"/>
    <w:rsid w:val="0097444D"/>
    <w:rsid w:val="009748F4"/>
    <w:rsid w:val="009749BB"/>
    <w:rsid w:val="009749E5"/>
    <w:rsid w:val="00974A09"/>
    <w:rsid w:val="00974D65"/>
    <w:rsid w:val="00975292"/>
    <w:rsid w:val="009755F5"/>
    <w:rsid w:val="00975607"/>
    <w:rsid w:val="009758B4"/>
    <w:rsid w:val="00975953"/>
    <w:rsid w:val="00975D4C"/>
    <w:rsid w:val="00975F28"/>
    <w:rsid w:val="00975FC6"/>
    <w:rsid w:val="00976861"/>
    <w:rsid w:val="009768BB"/>
    <w:rsid w:val="00976D4F"/>
    <w:rsid w:val="00976F4E"/>
    <w:rsid w:val="009773A1"/>
    <w:rsid w:val="00977437"/>
    <w:rsid w:val="009775A8"/>
    <w:rsid w:val="009775C0"/>
    <w:rsid w:val="009775C4"/>
    <w:rsid w:val="00977739"/>
    <w:rsid w:val="0098031F"/>
    <w:rsid w:val="009803DF"/>
    <w:rsid w:val="00980451"/>
    <w:rsid w:val="00980AE0"/>
    <w:rsid w:val="00980EB8"/>
    <w:rsid w:val="00981281"/>
    <w:rsid w:val="0098148D"/>
    <w:rsid w:val="0098152E"/>
    <w:rsid w:val="00981B54"/>
    <w:rsid w:val="00981C2F"/>
    <w:rsid w:val="00981F1E"/>
    <w:rsid w:val="009827CA"/>
    <w:rsid w:val="00982F24"/>
    <w:rsid w:val="00983723"/>
    <w:rsid w:val="009837BA"/>
    <w:rsid w:val="00983CC5"/>
    <w:rsid w:val="00983F07"/>
    <w:rsid w:val="00984225"/>
    <w:rsid w:val="00984429"/>
    <w:rsid w:val="0098467F"/>
    <w:rsid w:val="009846FA"/>
    <w:rsid w:val="00984B39"/>
    <w:rsid w:val="00984C16"/>
    <w:rsid w:val="00984E96"/>
    <w:rsid w:val="00984F3B"/>
    <w:rsid w:val="009855CA"/>
    <w:rsid w:val="00985B83"/>
    <w:rsid w:val="00985C8D"/>
    <w:rsid w:val="00986371"/>
    <w:rsid w:val="009864A2"/>
    <w:rsid w:val="0098667B"/>
    <w:rsid w:val="0098669B"/>
    <w:rsid w:val="009866B1"/>
    <w:rsid w:val="0098676A"/>
    <w:rsid w:val="0098695B"/>
    <w:rsid w:val="00986D8C"/>
    <w:rsid w:val="009870C7"/>
    <w:rsid w:val="009874B4"/>
    <w:rsid w:val="00987639"/>
    <w:rsid w:val="009878F9"/>
    <w:rsid w:val="0098795C"/>
    <w:rsid w:val="00987EE8"/>
    <w:rsid w:val="00987FFB"/>
    <w:rsid w:val="0099096E"/>
    <w:rsid w:val="00990D00"/>
    <w:rsid w:val="00990EC1"/>
    <w:rsid w:val="00990F8B"/>
    <w:rsid w:val="009911DB"/>
    <w:rsid w:val="009912EF"/>
    <w:rsid w:val="00991355"/>
    <w:rsid w:val="00991396"/>
    <w:rsid w:val="009913A1"/>
    <w:rsid w:val="009913CF"/>
    <w:rsid w:val="00991A22"/>
    <w:rsid w:val="00991A80"/>
    <w:rsid w:val="00991E51"/>
    <w:rsid w:val="009921CC"/>
    <w:rsid w:val="00992417"/>
    <w:rsid w:val="00992765"/>
    <w:rsid w:val="0099285D"/>
    <w:rsid w:val="00992EC8"/>
    <w:rsid w:val="0099313B"/>
    <w:rsid w:val="00993355"/>
    <w:rsid w:val="0099340C"/>
    <w:rsid w:val="009935ED"/>
    <w:rsid w:val="009939B9"/>
    <w:rsid w:val="00993C00"/>
    <w:rsid w:val="00994138"/>
    <w:rsid w:val="009943BC"/>
    <w:rsid w:val="009945FB"/>
    <w:rsid w:val="009947AD"/>
    <w:rsid w:val="009947E3"/>
    <w:rsid w:val="00995152"/>
    <w:rsid w:val="00995227"/>
    <w:rsid w:val="00995374"/>
    <w:rsid w:val="009954A4"/>
    <w:rsid w:val="00995D44"/>
    <w:rsid w:val="009960EB"/>
    <w:rsid w:val="00996781"/>
    <w:rsid w:val="00996C5A"/>
    <w:rsid w:val="0099705E"/>
    <w:rsid w:val="009970D3"/>
    <w:rsid w:val="00997129"/>
    <w:rsid w:val="0099756E"/>
    <w:rsid w:val="009977FA"/>
    <w:rsid w:val="009978E0"/>
    <w:rsid w:val="00997E80"/>
    <w:rsid w:val="009A027D"/>
    <w:rsid w:val="009A0509"/>
    <w:rsid w:val="009A06A0"/>
    <w:rsid w:val="009A0BCB"/>
    <w:rsid w:val="009A0E0C"/>
    <w:rsid w:val="009A0E31"/>
    <w:rsid w:val="009A11B6"/>
    <w:rsid w:val="009A11ED"/>
    <w:rsid w:val="009A18AB"/>
    <w:rsid w:val="009A1946"/>
    <w:rsid w:val="009A1A95"/>
    <w:rsid w:val="009A1DAE"/>
    <w:rsid w:val="009A1F6E"/>
    <w:rsid w:val="009A2583"/>
    <w:rsid w:val="009A2B06"/>
    <w:rsid w:val="009A2B7D"/>
    <w:rsid w:val="009A2BDE"/>
    <w:rsid w:val="009A2F54"/>
    <w:rsid w:val="009A2F5E"/>
    <w:rsid w:val="009A2FCD"/>
    <w:rsid w:val="009A340A"/>
    <w:rsid w:val="009A344E"/>
    <w:rsid w:val="009A35CB"/>
    <w:rsid w:val="009A3D10"/>
    <w:rsid w:val="009A3D31"/>
    <w:rsid w:val="009A3D3F"/>
    <w:rsid w:val="009A408A"/>
    <w:rsid w:val="009A40DE"/>
    <w:rsid w:val="009A429E"/>
    <w:rsid w:val="009A4412"/>
    <w:rsid w:val="009A4530"/>
    <w:rsid w:val="009A4699"/>
    <w:rsid w:val="009A4D67"/>
    <w:rsid w:val="009A4EFE"/>
    <w:rsid w:val="009A51DB"/>
    <w:rsid w:val="009A5340"/>
    <w:rsid w:val="009A571E"/>
    <w:rsid w:val="009A57FA"/>
    <w:rsid w:val="009A591D"/>
    <w:rsid w:val="009A5B40"/>
    <w:rsid w:val="009A5B71"/>
    <w:rsid w:val="009A5C95"/>
    <w:rsid w:val="009A5D02"/>
    <w:rsid w:val="009A5F1D"/>
    <w:rsid w:val="009A6035"/>
    <w:rsid w:val="009A60A3"/>
    <w:rsid w:val="009A6452"/>
    <w:rsid w:val="009A70F2"/>
    <w:rsid w:val="009A72FD"/>
    <w:rsid w:val="009A78DC"/>
    <w:rsid w:val="009A7B7E"/>
    <w:rsid w:val="009A7B80"/>
    <w:rsid w:val="009A7BE1"/>
    <w:rsid w:val="009A7D31"/>
    <w:rsid w:val="009A7FBD"/>
    <w:rsid w:val="009B0359"/>
    <w:rsid w:val="009B0C19"/>
    <w:rsid w:val="009B0F31"/>
    <w:rsid w:val="009B1319"/>
    <w:rsid w:val="009B139C"/>
    <w:rsid w:val="009B158F"/>
    <w:rsid w:val="009B1592"/>
    <w:rsid w:val="009B18D5"/>
    <w:rsid w:val="009B1A0F"/>
    <w:rsid w:val="009B1EA2"/>
    <w:rsid w:val="009B1FAD"/>
    <w:rsid w:val="009B20E1"/>
    <w:rsid w:val="009B20F8"/>
    <w:rsid w:val="009B23EB"/>
    <w:rsid w:val="009B24D9"/>
    <w:rsid w:val="009B2853"/>
    <w:rsid w:val="009B2F2F"/>
    <w:rsid w:val="009B32EA"/>
    <w:rsid w:val="009B3695"/>
    <w:rsid w:val="009B39C2"/>
    <w:rsid w:val="009B4351"/>
    <w:rsid w:val="009B43B0"/>
    <w:rsid w:val="009B441A"/>
    <w:rsid w:val="009B4424"/>
    <w:rsid w:val="009B4CD3"/>
    <w:rsid w:val="009B4EAF"/>
    <w:rsid w:val="009B5129"/>
    <w:rsid w:val="009B544E"/>
    <w:rsid w:val="009B54D2"/>
    <w:rsid w:val="009B5B4B"/>
    <w:rsid w:val="009B5F5B"/>
    <w:rsid w:val="009B606D"/>
    <w:rsid w:val="009B61C4"/>
    <w:rsid w:val="009B622F"/>
    <w:rsid w:val="009B639B"/>
    <w:rsid w:val="009B6833"/>
    <w:rsid w:val="009B6C27"/>
    <w:rsid w:val="009B6EC8"/>
    <w:rsid w:val="009B76D1"/>
    <w:rsid w:val="009B7B92"/>
    <w:rsid w:val="009C0535"/>
    <w:rsid w:val="009C083F"/>
    <w:rsid w:val="009C0A37"/>
    <w:rsid w:val="009C10A4"/>
    <w:rsid w:val="009C126E"/>
    <w:rsid w:val="009C13B4"/>
    <w:rsid w:val="009C13E3"/>
    <w:rsid w:val="009C1538"/>
    <w:rsid w:val="009C1C93"/>
    <w:rsid w:val="009C1EB0"/>
    <w:rsid w:val="009C22F5"/>
    <w:rsid w:val="009C2386"/>
    <w:rsid w:val="009C2646"/>
    <w:rsid w:val="009C2665"/>
    <w:rsid w:val="009C2953"/>
    <w:rsid w:val="009C2D54"/>
    <w:rsid w:val="009C2DB8"/>
    <w:rsid w:val="009C2DD9"/>
    <w:rsid w:val="009C322A"/>
    <w:rsid w:val="009C36E3"/>
    <w:rsid w:val="009C3D61"/>
    <w:rsid w:val="009C3DE0"/>
    <w:rsid w:val="009C499D"/>
    <w:rsid w:val="009C49A4"/>
    <w:rsid w:val="009C4BC8"/>
    <w:rsid w:val="009C5008"/>
    <w:rsid w:val="009C5042"/>
    <w:rsid w:val="009C5186"/>
    <w:rsid w:val="009C5442"/>
    <w:rsid w:val="009C56F1"/>
    <w:rsid w:val="009C5831"/>
    <w:rsid w:val="009C595D"/>
    <w:rsid w:val="009C5BA2"/>
    <w:rsid w:val="009C5D10"/>
    <w:rsid w:val="009C5E8D"/>
    <w:rsid w:val="009C634C"/>
    <w:rsid w:val="009C63BE"/>
    <w:rsid w:val="009C663E"/>
    <w:rsid w:val="009C6E1F"/>
    <w:rsid w:val="009C714F"/>
    <w:rsid w:val="009C719C"/>
    <w:rsid w:val="009C7742"/>
    <w:rsid w:val="009C7821"/>
    <w:rsid w:val="009C79DE"/>
    <w:rsid w:val="009C7C17"/>
    <w:rsid w:val="009D0134"/>
    <w:rsid w:val="009D0246"/>
    <w:rsid w:val="009D0529"/>
    <w:rsid w:val="009D0711"/>
    <w:rsid w:val="009D0805"/>
    <w:rsid w:val="009D0A7D"/>
    <w:rsid w:val="009D13AF"/>
    <w:rsid w:val="009D1620"/>
    <w:rsid w:val="009D18EE"/>
    <w:rsid w:val="009D1A08"/>
    <w:rsid w:val="009D1F3C"/>
    <w:rsid w:val="009D1FE0"/>
    <w:rsid w:val="009D22D4"/>
    <w:rsid w:val="009D2303"/>
    <w:rsid w:val="009D2370"/>
    <w:rsid w:val="009D25C5"/>
    <w:rsid w:val="009D2639"/>
    <w:rsid w:val="009D2760"/>
    <w:rsid w:val="009D2D29"/>
    <w:rsid w:val="009D2D59"/>
    <w:rsid w:val="009D309B"/>
    <w:rsid w:val="009D35E3"/>
    <w:rsid w:val="009D3803"/>
    <w:rsid w:val="009D41E4"/>
    <w:rsid w:val="009D436B"/>
    <w:rsid w:val="009D44FB"/>
    <w:rsid w:val="009D4865"/>
    <w:rsid w:val="009D4D3E"/>
    <w:rsid w:val="009D4DB6"/>
    <w:rsid w:val="009D5456"/>
    <w:rsid w:val="009D58C4"/>
    <w:rsid w:val="009D5D19"/>
    <w:rsid w:val="009D6708"/>
    <w:rsid w:val="009D67CA"/>
    <w:rsid w:val="009D6820"/>
    <w:rsid w:val="009D69D4"/>
    <w:rsid w:val="009D776A"/>
    <w:rsid w:val="009D77A3"/>
    <w:rsid w:val="009D7879"/>
    <w:rsid w:val="009D7884"/>
    <w:rsid w:val="009D7BAE"/>
    <w:rsid w:val="009D7BB7"/>
    <w:rsid w:val="009D7E43"/>
    <w:rsid w:val="009E0472"/>
    <w:rsid w:val="009E095F"/>
    <w:rsid w:val="009E0CB2"/>
    <w:rsid w:val="009E0D83"/>
    <w:rsid w:val="009E0F1F"/>
    <w:rsid w:val="009E128C"/>
    <w:rsid w:val="009E143B"/>
    <w:rsid w:val="009E170E"/>
    <w:rsid w:val="009E1A71"/>
    <w:rsid w:val="009E1B49"/>
    <w:rsid w:val="009E1D6A"/>
    <w:rsid w:val="009E1DF0"/>
    <w:rsid w:val="009E1DF2"/>
    <w:rsid w:val="009E21F2"/>
    <w:rsid w:val="009E22CF"/>
    <w:rsid w:val="009E2593"/>
    <w:rsid w:val="009E2652"/>
    <w:rsid w:val="009E26B0"/>
    <w:rsid w:val="009E2CC6"/>
    <w:rsid w:val="009E2FE0"/>
    <w:rsid w:val="009E3034"/>
    <w:rsid w:val="009E3381"/>
    <w:rsid w:val="009E3AA5"/>
    <w:rsid w:val="009E3AF5"/>
    <w:rsid w:val="009E3F92"/>
    <w:rsid w:val="009E42FB"/>
    <w:rsid w:val="009E4E7A"/>
    <w:rsid w:val="009E4EE3"/>
    <w:rsid w:val="009E4F44"/>
    <w:rsid w:val="009E515B"/>
    <w:rsid w:val="009E5410"/>
    <w:rsid w:val="009E5756"/>
    <w:rsid w:val="009E5938"/>
    <w:rsid w:val="009E5ACA"/>
    <w:rsid w:val="009E5DB3"/>
    <w:rsid w:val="009E5F5A"/>
    <w:rsid w:val="009E5FAC"/>
    <w:rsid w:val="009E6169"/>
    <w:rsid w:val="009E61F4"/>
    <w:rsid w:val="009E629B"/>
    <w:rsid w:val="009E6F89"/>
    <w:rsid w:val="009E7059"/>
    <w:rsid w:val="009E7064"/>
    <w:rsid w:val="009E7871"/>
    <w:rsid w:val="009E796D"/>
    <w:rsid w:val="009E7DEB"/>
    <w:rsid w:val="009F009A"/>
    <w:rsid w:val="009F0220"/>
    <w:rsid w:val="009F0256"/>
    <w:rsid w:val="009F06C5"/>
    <w:rsid w:val="009F09F2"/>
    <w:rsid w:val="009F0CDA"/>
    <w:rsid w:val="009F13B0"/>
    <w:rsid w:val="009F13D8"/>
    <w:rsid w:val="009F163B"/>
    <w:rsid w:val="009F18C8"/>
    <w:rsid w:val="009F1A12"/>
    <w:rsid w:val="009F2032"/>
    <w:rsid w:val="009F2039"/>
    <w:rsid w:val="009F22AE"/>
    <w:rsid w:val="009F24FC"/>
    <w:rsid w:val="009F2538"/>
    <w:rsid w:val="009F29B2"/>
    <w:rsid w:val="009F2BA2"/>
    <w:rsid w:val="009F2DA9"/>
    <w:rsid w:val="009F2EC0"/>
    <w:rsid w:val="009F2F00"/>
    <w:rsid w:val="009F32F8"/>
    <w:rsid w:val="009F36EA"/>
    <w:rsid w:val="009F3DF9"/>
    <w:rsid w:val="009F3E22"/>
    <w:rsid w:val="009F4286"/>
    <w:rsid w:val="009F4291"/>
    <w:rsid w:val="009F432C"/>
    <w:rsid w:val="009F4938"/>
    <w:rsid w:val="009F494E"/>
    <w:rsid w:val="009F4C56"/>
    <w:rsid w:val="009F510C"/>
    <w:rsid w:val="009F51AF"/>
    <w:rsid w:val="009F5ADB"/>
    <w:rsid w:val="009F5DD3"/>
    <w:rsid w:val="009F5E84"/>
    <w:rsid w:val="009F5FE7"/>
    <w:rsid w:val="009F6259"/>
    <w:rsid w:val="009F6724"/>
    <w:rsid w:val="009F678D"/>
    <w:rsid w:val="009F698A"/>
    <w:rsid w:val="009F6A75"/>
    <w:rsid w:val="009F6EA8"/>
    <w:rsid w:val="009F6F81"/>
    <w:rsid w:val="009F71EE"/>
    <w:rsid w:val="009F71FD"/>
    <w:rsid w:val="009F7743"/>
    <w:rsid w:val="009F7B61"/>
    <w:rsid w:val="009F7B77"/>
    <w:rsid w:val="009F7C35"/>
    <w:rsid w:val="009F7F0A"/>
    <w:rsid w:val="009F7F8B"/>
    <w:rsid w:val="009FC4DA"/>
    <w:rsid w:val="00A003BC"/>
    <w:rsid w:val="00A006DB"/>
    <w:rsid w:val="00A007DC"/>
    <w:rsid w:val="00A00E4D"/>
    <w:rsid w:val="00A00E5A"/>
    <w:rsid w:val="00A00F36"/>
    <w:rsid w:val="00A010A5"/>
    <w:rsid w:val="00A010F9"/>
    <w:rsid w:val="00A01111"/>
    <w:rsid w:val="00A01354"/>
    <w:rsid w:val="00A0160C"/>
    <w:rsid w:val="00A016AC"/>
    <w:rsid w:val="00A017CC"/>
    <w:rsid w:val="00A01AE4"/>
    <w:rsid w:val="00A01B18"/>
    <w:rsid w:val="00A01B76"/>
    <w:rsid w:val="00A02441"/>
    <w:rsid w:val="00A02558"/>
    <w:rsid w:val="00A025B5"/>
    <w:rsid w:val="00A02A2E"/>
    <w:rsid w:val="00A02C8E"/>
    <w:rsid w:val="00A02E2C"/>
    <w:rsid w:val="00A02E3C"/>
    <w:rsid w:val="00A02FAE"/>
    <w:rsid w:val="00A03283"/>
    <w:rsid w:val="00A03343"/>
    <w:rsid w:val="00A03480"/>
    <w:rsid w:val="00A034C0"/>
    <w:rsid w:val="00A03915"/>
    <w:rsid w:val="00A03928"/>
    <w:rsid w:val="00A03C81"/>
    <w:rsid w:val="00A04614"/>
    <w:rsid w:val="00A04720"/>
    <w:rsid w:val="00A04FF0"/>
    <w:rsid w:val="00A05186"/>
    <w:rsid w:val="00A05656"/>
    <w:rsid w:val="00A05AF5"/>
    <w:rsid w:val="00A05B84"/>
    <w:rsid w:val="00A05D92"/>
    <w:rsid w:val="00A05DF2"/>
    <w:rsid w:val="00A05EBC"/>
    <w:rsid w:val="00A06430"/>
    <w:rsid w:val="00A0685A"/>
    <w:rsid w:val="00A06ABF"/>
    <w:rsid w:val="00A0748A"/>
    <w:rsid w:val="00A07808"/>
    <w:rsid w:val="00A07846"/>
    <w:rsid w:val="00A0786A"/>
    <w:rsid w:val="00A07922"/>
    <w:rsid w:val="00A07FD5"/>
    <w:rsid w:val="00A101D3"/>
    <w:rsid w:val="00A1025A"/>
    <w:rsid w:val="00A10A22"/>
    <w:rsid w:val="00A10CC0"/>
    <w:rsid w:val="00A10ED3"/>
    <w:rsid w:val="00A10EE1"/>
    <w:rsid w:val="00A11043"/>
    <w:rsid w:val="00A11133"/>
    <w:rsid w:val="00A113F2"/>
    <w:rsid w:val="00A11457"/>
    <w:rsid w:val="00A116EA"/>
    <w:rsid w:val="00A11A1D"/>
    <w:rsid w:val="00A11DD7"/>
    <w:rsid w:val="00A11DEA"/>
    <w:rsid w:val="00A11F1A"/>
    <w:rsid w:val="00A1208B"/>
    <w:rsid w:val="00A1217D"/>
    <w:rsid w:val="00A12463"/>
    <w:rsid w:val="00A1246E"/>
    <w:rsid w:val="00A1277A"/>
    <w:rsid w:val="00A1284A"/>
    <w:rsid w:val="00A13000"/>
    <w:rsid w:val="00A13191"/>
    <w:rsid w:val="00A13234"/>
    <w:rsid w:val="00A133C0"/>
    <w:rsid w:val="00A1385C"/>
    <w:rsid w:val="00A13886"/>
    <w:rsid w:val="00A13969"/>
    <w:rsid w:val="00A13CE8"/>
    <w:rsid w:val="00A13D71"/>
    <w:rsid w:val="00A13F22"/>
    <w:rsid w:val="00A14224"/>
    <w:rsid w:val="00A1425B"/>
    <w:rsid w:val="00A1441D"/>
    <w:rsid w:val="00A1460E"/>
    <w:rsid w:val="00A14646"/>
    <w:rsid w:val="00A14DDD"/>
    <w:rsid w:val="00A15117"/>
    <w:rsid w:val="00A1512C"/>
    <w:rsid w:val="00A15310"/>
    <w:rsid w:val="00A15465"/>
    <w:rsid w:val="00A15600"/>
    <w:rsid w:val="00A157D8"/>
    <w:rsid w:val="00A15986"/>
    <w:rsid w:val="00A16081"/>
    <w:rsid w:val="00A166A6"/>
    <w:rsid w:val="00A16A90"/>
    <w:rsid w:val="00A170C7"/>
    <w:rsid w:val="00A170DF"/>
    <w:rsid w:val="00A172BA"/>
    <w:rsid w:val="00A200A6"/>
    <w:rsid w:val="00A20318"/>
    <w:rsid w:val="00A204A9"/>
    <w:rsid w:val="00A2079A"/>
    <w:rsid w:val="00A20A5F"/>
    <w:rsid w:val="00A2103A"/>
    <w:rsid w:val="00A212DB"/>
    <w:rsid w:val="00A212F2"/>
    <w:rsid w:val="00A219A9"/>
    <w:rsid w:val="00A21A44"/>
    <w:rsid w:val="00A21B4B"/>
    <w:rsid w:val="00A21E57"/>
    <w:rsid w:val="00A225A2"/>
    <w:rsid w:val="00A23050"/>
    <w:rsid w:val="00A230DE"/>
    <w:rsid w:val="00A232D3"/>
    <w:rsid w:val="00A23541"/>
    <w:rsid w:val="00A236FE"/>
    <w:rsid w:val="00A237EA"/>
    <w:rsid w:val="00A238A0"/>
    <w:rsid w:val="00A23967"/>
    <w:rsid w:val="00A23B3E"/>
    <w:rsid w:val="00A23D9E"/>
    <w:rsid w:val="00A244C8"/>
    <w:rsid w:val="00A24752"/>
    <w:rsid w:val="00A24766"/>
    <w:rsid w:val="00A24A60"/>
    <w:rsid w:val="00A24D49"/>
    <w:rsid w:val="00A24DE9"/>
    <w:rsid w:val="00A24F6E"/>
    <w:rsid w:val="00A24FD3"/>
    <w:rsid w:val="00A25509"/>
    <w:rsid w:val="00A2596C"/>
    <w:rsid w:val="00A259A0"/>
    <w:rsid w:val="00A25DC7"/>
    <w:rsid w:val="00A25E7B"/>
    <w:rsid w:val="00A25F1C"/>
    <w:rsid w:val="00A25FA1"/>
    <w:rsid w:val="00A26529"/>
    <w:rsid w:val="00A26767"/>
    <w:rsid w:val="00A26ECC"/>
    <w:rsid w:val="00A26F9F"/>
    <w:rsid w:val="00A26FE4"/>
    <w:rsid w:val="00A2719F"/>
    <w:rsid w:val="00A27755"/>
    <w:rsid w:val="00A279EB"/>
    <w:rsid w:val="00A27ACB"/>
    <w:rsid w:val="00A30097"/>
    <w:rsid w:val="00A30C88"/>
    <w:rsid w:val="00A30F7A"/>
    <w:rsid w:val="00A31089"/>
    <w:rsid w:val="00A3111D"/>
    <w:rsid w:val="00A312D3"/>
    <w:rsid w:val="00A31479"/>
    <w:rsid w:val="00A31B8B"/>
    <w:rsid w:val="00A31C71"/>
    <w:rsid w:val="00A31CB7"/>
    <w:rsid w:val="00A31D5D"/>
    <w:rsid w:val="00A31E54"/>
    <w:rsid w:val="00A31E68"/>
    <w:rsid w:val="00A31E85"/>
    <w:rsid w:val="00A32347"/>
    <w:rsid w:val="00A323DC"/>
    <w:rsid w:val="00A327C9"/>
    <w:rsid w:val="00A32895"/>
    <w:rsid w:val="00A3362E"/>
    <w:rsid w:val="00A3368A"/>
    <w:rsid w:val="00A336FC"/>
    <w:rsid w:val="00A3383C"/>
    <w:rsid w:val="00A3387F"/>
    <w:rsid w:val="00A339D9"/>
    <w:rsid w:val="00A33AD8"/>
    <w:rsid w:val="00A33ADE"/>
    <w:rsid w:val="00A33B2D"/>
    <w:rsid w:val="00A33C46"/>
    <w:rsid w:val="00A33EFD"/>
    <w:rsid w:val="00A341E4"/>
    <w:rsid w:val="00A34630"/>
    <w:rsid w:val="00A351C6"/>
    <w:rsid w:val="00A351EE"/>
    <w:rsid w:val="00A35366"/>
    <w:rsid w:val="00A35686"/>
    <w:rsid w:val="00A35D58"/>
    <w:rsid w:val="00A36191"/>
    <w:rsid w:val="00A362FB"/>
    <w:rsid w:val="00A36324"/>
    <w:rsid w:val="00A36439"/>
    <w:rsid w:val="00A36465"/>
    <w:rsid w:val="00A36766"/>
    <w:rsid w:val="00A369E1"/>
    <w:rsid w:val="00A37154"/>
    <w:rsid w:val="00A372F8"/>
    <w:rsid w:val="00A37536"/>
    <w:rsid w:val="00A37726"/>
    <w:rsid w:val="00A377C5"/>
    <w:rsid w:val="00A37916"/>
    <w:rsid w:val="00A37956"/>
    <w:rsid w:val="00A37A6B"/>
    <w:rsid w:val="00A40063"/>
    <w:rsid w:val="00A40291"/>
    <w:rsid w:val="00A404AC"/>
    <w:rsid w:val="00A407D6"/>
    <w:rsid w:val="00A40864"/>
    <w:rsid w:val="00A40C94"/>
    <w:rsid w:val="00A40E5B"/>
    <w:rsid w:val="00A4129D"/>
    <w:rsid w:val="00A41389"/>
    <w:rsid w:val="00A413DE"/>
    <w:rsid w:val="00A41A5D"/>
    <w:rsid w:val="00A41AAA"/>
    <w:rsid w:val="00A4202D"/>
    <w:rsid w:val="00A4233A"/>
    <w:rsid w:val="00A426DC"/>
    <w:rsid w:val="00A42B96"/>
    <w:rsid w:val="00A42C9C"/>
    <w:rsid w:val="00A42FE8"/>
    <w:rsid w:val="00A43106"/>
    <w:rsid w:val="00A4320D"/>
    <w:rsid w:val="00A43696"/>
    <w:rsid w:val="00A43832"/>
    <w:rsid w:val="00A43A33"/>
    <w:rsid w:val="00A43B64"/>
    <w:rsid w:val="00A43CFB"/>
    <w:rsid w:val="00A445B8"/>
    <w:rsid w:val="00A445DA"/>
    <w:rsid w:val="00A44736"/>
    <w:rsid w:val="00A44852"/>
    <w:rsid w:val="00A4493B"/>
    <w:rsid w:val="00A44A82"/>
    <w:rsid w:val="00A44D67"/>
    <w:rsid w:val="00A45612"/>
    <w:rsid w:val="00A458DF"/>
    <w:rsid w:val="00A45FEA"/>
    <w:rsid w:val="00A46127"/>
    <w:rsid w:val="00A4620D"/>
    <w:rsid w:val="00A463F7"/>
    <w:rsid w:val="00A46581"/>
    <w:rsid w:val="00A46698"/>
    <w:rsid w:val="00A469BF"/>
    <w:rsid w:val="00A46BD3"/>
    <w:rsid w:val="00A46D32"/>
    <w:rsid w:val="00A46DB0"/>
    <w:rsid w:val="00A470E2"/>
    <w:rsid w:val="00A47266"/>
    <w:rsid w:val="00A4727E"/>
    <w:rsid w:val="00A47402"/>
    <w:rsid w:val="00A47631"/>
    <w:rsid w:val="00A47798"/>
    <w:rsid w:val="00A479F1"/>
    <w:rsid w:val="00A47C7D"/>
    <w:rsid w:val="00A47DE7"/>
    <w:rsid w:val="00A47E59"/>
    <w:rsid w:val="00A502A7"/>
    <w:rsid w:val="00A50717"/>
    <w:rsid w:val="00A5098C"/>
    <w:rsid w:val="00A50BA1"/>
    <w:rsid w:val="00A51E8C"/>
    <w:rsid w:val="00A522F5"/>
    <w:rsid w:val="00A5253C"/>
    <w:rsid w:val="00A52A22"/>
    <w:rsid w:val="00A52AE6"/>
    <w:rsid w:val="00A52FD0"/>
    <w:rsid w:val="00A536F8"/>
    <w:rsid w:val="00A53705"/>
    <w:rsid w:val="00A53F60"/>
    <w:rsid w:val="00A54D9E"/>
    <w:rsid w:val="00A54E15"/>
    <w:rsid w:val="00A54F19"/>
    <w:rsid w:val="00A55009"/>
    <w:rsid w:val="00A55017"/>
    <w:rsid w:val="00A55308"/>
    <w:rsid w:val="00A553F4"/>
    <w:rsid w:val="00A5589C"/>
    <w:rsid w:val="00A55AAC"/>
    <w:rsid w:val="00A55D6D"/>
    <w:rsid w:val="00A55F13"/>
    <w:rsid w:val="00A56097"/>
    <w:rsid w:val="00A56237"/>
    <w:rsid w:val="00A56A49"/>
    <w:rsid w:val="00A56E5B"/>
    <w:rsid w:val="00A57107"/>
    <w:rsid w:val="00A57597"/>
    <w:rsid w:val="00A57830"/>
    <w:rsid w:val="00A57835"/>
    <w:rsid w:val="00A57ADB"/>
    <w:rsid w:val="00A57F3D"/>
    <w:rsid w:val="00A605AC"/>
    <w:rsid w:val="00A6077D"/>
    <w:rsid w:val="00A60B62"/>
    <w:rsid w:val="00A60C6C"/>
    <w:rsid w:val="00A614E6"/>
    <w:rsid w:val="00A61654"/>
    <w:rsid w:val="00A61748"/>
    <w:rsid w:val="00A61911"/>
    <w:rsid w:val="00A61A84"/>
    <w:rsid w:val="00A61B1C"/>
    <w:rsid w:val="00A61B3C"/>
    <w:rsid w:val="00A61E18"/>
    <w:rsid w:val="00A61FEE"/>
    <w:rsid w:val="00A62373"/>
    <w:rsid w:val="00A62452"/>
    <w:rsid w:val="00A627C5"/>
    <w:rsid w:val="00A62C57"/>
    <w:rsid w:val="00A62C76"/>
    <w:rsid w:val="00A62F24"/>
    <w:rsid w:val="00A63773"/>
    <w:rsid w:val="00A637EE"/>
    <w:rsid w:val="00A63D1C"/>
    <w:rsid w:val="00A63FCB"/>
    <w:rsid w:val="00A6420C"/>
    <w:rsid w:val="00A64C5A"/>
    <w:rsid w:val="00A64CF4"/>
    <w:rsid w:val="00A6511E"/>
    <w:rsid w:val="00A65365"/>
    <w:rsid w:val="00A65474"/>
    <w:rsid w:val="00A65BFF"/>
    <w:rsid w:val="00A65D4F"/>
    <w:rsid w:val="00A661C7"/>
    <w:rsid w:val="00A666F0"/>
    <w:rsid w:val="00A6673F"/>
    <w:rsid w:val="00A668A7"/>
    <w:rsid w:val="00A66E66"/>
    <w:rsid w:val="00A66F4B"/>
    <w:rsid w:val="00A674D5"/>
    <w:rsid w:val="00A677C6"/>
    <w:rsid w:val="00A67831"/>
    <w:rsid w:val="00A679CB"/>
    <w:rsid w:val="00A701FC"/>
    <w:rsid w:val="00A70347"/>
    <w:rsid w:val="00A70515"/>
    <w:rsid w:val="00A70516"/>
    <w:rsid w:val="00A70868"/>
    <w:rsid w:val="00A708F8"/>
    <w:rsid w:val="00A70DD7"/>
    <w:rsid w:val="00A71247"/>
    <w:rsid w:val="00A713A8"/>
    <w:rsid w:val="00A715B1"/>
    <w:rsid w:val="00A722A2"/>
    <w:rsid w:val="00A7243C"/>
    <w:rsid w:val="00A72501"/>
    <w:rsid w:val="00A72CD7"/>
    <w:rsid w:val="00A72DF3"/>
    <w:rsid w:val="00A72F6F"/>
    <w:rsid w:val="00A73143"/>
    <w:rsid w:val="00A73246"/>
    <w:rsid w:val="00A733C7"/>
    <w:rsid w:val="00A7351B"/>
    <w:rsid w:val="00A73689"/>
    <w:rsid w:val="00A7388C"/>
    <w:rsid w:val="00A73975"/>
    <w:rsid w:val="00A739AB"/>
    <w:rsid w:val="00A739DC"/>
    <w:rsid w:val="00A74002"/>
    <w:rsid w:val="00A74336"/>
    <w:rsid w:val="00A74416"/>
    <w:rsid w:val="00A74421"/>
    <w:rsid w:val="00A745C6"/>
    <w:rsid w:val="00A74A95"/>
    <w:rsid w:val="00A74EB2"/>
    <w:rsid w:val="00A74EC4"/>
    <w:rsid w:val="00A74EDD"/>
    <w:rsid w:val="00A74F4D"/>
    <w:rsid w:val="00A75239"/>
    <w:rsid w:val="00A752D5"/>
    <w:rsid w:val="00A755B8"/>
    <w:rsid w:val="00A756E9"/>
    <w:rsid w:val="00A75D00"/>
    <w:rsid w:val="00A760F3"/>
    <w:rsid w:val="00A761A1"/>
    <w:rsid w:val="00A7635B"/>
    <w:rsid w:val="00A76679"/>
    <w:rsid w:val="00A76886"/>
    <w:rsid w:val="00A76904"/>
    <w:rsid w:val="00A76D3C"/>
    <w:rsid w:val="00A76E26"/>
    <w:rsid w:val="00A77175"/>
    <w:rsid w:val="00A77389"/>
    <w:rsid w:val="00A774ED"/>
    <w:rsid w:val="00A77819"/>
    <w:rsid w:val="00A778BB"/>
    <w:rsid w:val="00A77B3C"/>
    <w:rsid w:val="00A77D08"/>
    <w:rsid w:val="00A77F02"/>
    <w:rsid w:val="00A80155"/>
    <w:rsid w:val="00A80B36"/>
    <w:rsid w:val="00A80C84"/>
    <w:rsid w:val="00A80DD4"/>
    <w:rsid w:val="00A810B3"/>
    <w:rsid w:val="00A8116F"/>
    <w:rsid w:val="00A811AF"/>
    <w:rsid w:val="00A81477"/>
    <w:rsid w:val="00A816E1"/>
    <w:rsid w:val="00A8171C"/>
    <w:rsid w:val="00A817DE"/>
    <w:rsid w:val="00A81A69"/>
    <w:rsid w:val="00A81C41"/>
    <w:rsid w:val="00A81C5D"/>
    <w:rsid w:val="00A81D0C"/>
    <w:rsid w:val="00A81D8D"/>
    <w:rsid w:val="00A81EFB"/>
    <w:rsid w:val="00A8200F"/>
    <w:rsid w:val="00A82073"/>
    <w:rsid w:val="00A8293A"/>
    <w:rsid w:val="00A8302D"/>
    <w:rsid w:val="00A83C25"/>
    <w:rsid w:val="00A83E96"/>
    <w:rsid w:val="00A840AF"/>
    <w:rsid w:val="00A841DA"/>
    <w:rsid w:val="00A8421F"/>
    <w:rsid w:val="00A842BF"/>
    <w:rsid w:val="00A8440D"/>
    <w:rsid w:val="00A84433"/>
    <w:rsid w:val="00A84558"/>
    <w:rsid w:val="00A84913"/>
    <w:rsid w:val="00A849B6"/>
    <w:rsid w:val="00A849E0"/>
    <w:rsid w:val="00A84AC5"/>
    <w:rsid w:val="00A84AF6"/>
    <w:rsid w:val="00A84BBC"/>
    <w:rsid w:val="00A8516E"/>
    <w:rsid w:val="00A851F7"/>
    <w:rsid w:val="00A85475"/>
    <w:rsid w:val="00A858AA"/>
    <w:rsid w:val="00A85CA2"/>
    <w:rsid w:val="00A85DC8"/>
    <w:rsid w:val="00A85E1F"/>
    <w:rsid w:val="00A85F07"/>
    <w:rsid w:val="00A86279"/>
    <w:rsid w:val="00A86397"/>
    <w:rsid w:val="00A866BD"/>
    <w:rsid w:val="00A867EF"/>
    <w:rsid w:val="00A87141"/>
    <w:rsid w:val="00A87533"/>
    <w:rsid w:val="00A875E6"/>
    <w:rsid w:val="00A876A3"/>
    <w:rsid w:val="00A87A58"/>
    <w:rsid w:val="00A87C85"/>
    <w:rsid w:val="00A87D1E"/>
    <w:rsid w:val="00A90037"/>
    <w:rsid w:val="00A900C0"/>
    <w:rsid w:val="00A90368"/>
    <w:rsid w:val="00A90553"/>
    <w:rsid w:val="00A90659"/>
    <w:rsid w:val="00A90675"/>
    <w:rsid w:val="00A90820"/>
    <w:rsid w:val="00A90A42"/>
    <w:rsid w:val="00A90DE0"/>
    <w:rsid w:val="00A90E25"/>
    <w:rsid w:val="00A90F16"/>
    <w:rsid w:val="00A91005"/>
    <w:rsid w:val="00A911E7"/>
    <w:rsid w:val="00A91309"/>
    <w:rsid w:val="00A91321"/>
    <w:rsid w:val="00A91576"/>
    <w:rsid w:val="00A91A99"/>
    <w:rsid w:val="00A91D1A"/>
    <w:rsid w:val="00A926C7"/>
    <w:rsid w:val="00A92758"/>
    <w:rsid w:val="00A92BAD"/>
    <w:rsid w:val="00A92DE8"/>
    <w:rsid w:val="00A92DFA"/>
    <w:rsid w:val="00A9344D"/>
    <w:rsid w:val="00A9351F"/>
    <w:rsid w:val="00A937D0"/>
    <w:rsid w:val="00A93901"/>
    <w:rsid w:val="00A93B94"/>
    <w:rsid w:val="00A93C1B"/>
    <w:rsid w:val="00A94214"/>
    <w:rsid w:val="00A942AC"/>
    <w:rsid w:val="00A94377"/>
    <w:rsid w:val="00A944E1"/>
    <w:rsid w:val="00A948BE"/>
    <w:rsid w:val="00A948F9"/>
    <w:rsid w:val="00A94B61"/>
    <w:rsid w:val="00A95021"/>
    <w:rsid w:val="00A95186"/>
    <w:rsid w:val="00A9569A"/>
    <w:rsid w:val="00A956B4"/>
    <w:rsid w:val="00A956F9"/>
    <w:rsid w:val="00A959F3"/>
    <w:rsid w:val="00A95CB2"/>
    <w:rsid w:val="00A9616B"/>
    <w:rsid w:val="00A967A0"/>
    <w:rsid w:val="00A96E0A"/>
    <w:rsid w:val="00A970FB"/>
    <w:rsid w:val="00A975FC"/>
    <w:rsid w:val="00A97C7F"/>
    <w:rsid w:val="00A97F09"/>
    <w:rsid w:val="00AA019B"/>
    <w:rsid w:val="00AA01F6"/>
    <w:rsid w:val="00AA0468"/>
    <w:rsid w:val="00AA069B"/>
    <w:rsid w:val="00AA089D"/>
    <w:rsid w:val="00AA0B64"/>
    <w:rsid w:val="00AA10DE"/>
    <w:rsid w:val="00AA16A1"/>
    <w:rsid w:val="00AA18AA"/>
    <w:rsid w:val="00AA18B6"/>
    <w:rsid w:val="00AA192D"/>
    <w:rsid w:val="00AA1A4C"/>
    <w:rsid w:val="00AA1AEF"/>
    <w:rsid w:val="00AA1B53"/>
    <w:rsid w:val="00AA1CF5"/>
    <w:rsid w:val="00AA20A7"/>
    <w:rsid w:val="00AA255C"/>
    <w:rsid w:val="00AA2673"/>
    <w:rsid w:val="00AA269F"/>
    <w:rsid w:val="00AA27EA"/>
    <w:rsid w:val="00AA2CDE"/>
    <w:rsid w:val="00AA2EE1"/>
    <w:rsid w:val="00AA3571"/>
    <w:rsid w:val="00AA35D8"/>
    <w:rsid w:val="00AA4217"/>
    <w:rsid w:val="00AA44EC"/>
    <w:rsid w:val="00AA452F"/>
    <w:rsid w:val="00AA4966"/>
    <w:rsid w:val="00AA4AF3"/>
    <w:rsid w:val="00AA4B81"/>
    <w:rsid w:val="00AA50DE"/>
    <w:rsid w:val="00AA516A"/>
    <w:rsid w:val="00AA5215"/>
    <w:rsid w:val="00AA53FA"/>
    <w:rsid w:val="00AA547D"/>
    <w:rsid w:val="00AA5688"/>
    <w:rsid w:val="00AA57F7"/>
    <w:rsid w:val="00AA5D90"/>
    <w:rsid w:val="00AA6038"/>
    <w:rsid w:val="00AA6066"/>
    <w:rsid w:val="00AA6166"/>
    <w:rsid w:val="00AA62E7"/>
    <w:rsid w:val="00AA6568"/>
    <w:rsid w:val="00AA6C3D"/>
    <w:rsid w:val="00AA6CA6"/>
    <w:rsid w:val="00AA7503"/>
    <w:rsid w:val="00AA78A8"/>
    <w:rsid w:val="00AA7C41"/>
    <w:rsid w:val="00AA7D5F"/>
    <w:rsid w:val="00AA7EB4"/>
    <w:rsid w:val="00AA7ECC"/>
    <w:rsid w:val="00AB0169"/>
    <w:rsid w:val="00AB043D"/>
    <w:rsid w:val="00AB08ED"/>
    <w:rsid w:val="00AB09D3"/>
    <w:rsid w:val="00AB0BB6"/>
    <w:rsid w:val="00AB1047"/>
    <w:rsid w:val="00AB1946"/>
    <w:rsid w:val="00AB19FA"/>
    <w:rsid w:val="00AB20C9"/>
    <w:rsid w:val="00AB2106"/>
    <w:rsid w:val="00AB21E4"/>
    <w:rsid w:val="00AB2288"/>
    <w:rsid w:val="00AB2314"/>
    <w:rsid w:val="00AB235E"/>
    <w:rsid w:val="00AB265D"/>
    <w:rsid w:val="00AB294F"/>
    <w:rsid w:val="00AB29E4"/>
    <w:rsid w:val="00AB3053"/>
    <w:rsid w:val="00AB309E"/>
    <w:rsid w:val="00AB3510"/>
    <w:rsid w:val="00AB3532"/>
    <w:rsid w:val="00AB3803"/>
    <w:rsid w:val="00AB3A4A"/>
    <w:rsid w:val="00AB3D91"/>
    <w:rsid w:val="00AB3F19"/>
    <w:rsid w:val="00AB3F8B"/>
    <w:rsid w:val="00AB417B"/>
    <w:rsid w:val="00AB485B"/>
    <w:rsid w:val="00AB4A35"/>
    <w:rsid w:val="00AB4D67"/>
    <w:rsid w:val="00AB4E9D"/>
    <w:rsid w:val="00AB4FE8"/>
    <w:rsid w:val="00AB5065"/>
    <w:rsid w:val="00AB59FD"/>
    <w:rsid w:val="00AB5EA0"/>
    <w:rsid w:val="00AB6113"/>
    <w:rsid w:val="00AB62BB"/>
    <w:rsid w:val="00AB64D6"/>
    <w:rsid w:val="00AB6D23"/>
    <w:rsid w:val="00AB7230"/>
    <w:rsid w:val="00AB752A"/>
    <w:rsid w:val="00AB7776"/>
    <w:rsid w:val="00AB7938"/>
    <w:rsid w:val="00AB7DC3"/>
    <w:rsid w:val="00AB7F80"/>
    <w:rsid w:val="00AC0027"/>
    <w:rsid w:val="00AC043C"/>
    <w:rsid w:val="00AC05A1"/>
    <w:rsid w:val="00AC0868"/>
    <w:rsid w:val="00AC09D7"/>
    <w:rsid w:val="00AC0A81"/>
    <w:rsid w:val="00AC0D23"/>
    <w:rsid w:val="00AC0D9D"/>
    <w:rsid w:val="00AC0E77"/>
    <w:rsid w:val="00AC15D3"/>
    <w:rsid w:val="00AC169D"/>
    <w:rsid w:val="00AC18E5"/>
    <w:rsid w:val="00AC194C"/>
    <w:rsid w:val="00AC1AB7"/>
    <w:rsid w:val="00AC1B30"/>
    <w:rsid w:val="00AC1B7C"/>
    <w:rsid w:val="00AC1C8E"/>
    <w:rsid w:val="00AC1CAB"/>
    <w:rsid w:val="00AC1E39"/>
    <w:rsid w:val="00AC21B6"/>
    <w:rsid w:val="00AC220A"/>
    <w:rsid w:val="00AC2895"/>
    <w:rsid w:val="00AC2CAA"/>
    <w:rsid w:val="00AC2D0C"/>
    <w:rsid w:val="00AC30C7"/>
    <w:rsid w:val="00AC3153"/>
    <w:rsid w:val="00AC336A"/>
    <w:rsid w:val="00AC33A6"/>
    <w:rsid w:val="00AC38F3"/>
    <w:rsid w:val="00AC39CF"/>
    <w:rsid w:val="00AC40BF"/>
    <w:rsid w:val="00AC4206"/>
    <w:rsid w:val="00AC4788"/>
    <w:rsid w:val="00AC4A52"/>
    <w:rsid w:val="00AC4AF9"/>
    <w:rsid w:val="00AC4ED3"/>
    <w:rsid w:val="00AC4EF5"/>
    <w:rsid w:val="00AC505A"/>
    <w:rsid w:val="00AC50CF"/>
    <w:rsid w:val="00AC51A6"/>
    <w:rsid w:val="00AC5235"/>
    <w:rsid w:val="00AC5D06"/>
    <w:rsid w:val="00AC5E94"/>
    <w:rsid w:val="00AC626E"/>
    <w:rsid w:val="00AC64F9"/>
    <w:rsid w:val="00AC6AF5"/>
    <w:rsid w:val="00AC6DE5"/>
    <w:rsid w:val="00AC7231"/>
    <w:rsid w:val="00AC7347"/>
    <w:rsid w:val="00AC7BB3"/>
    <w:rsid w:val="00AC7BF1"/>
    <w:rsid w:val="00AC7BFD"/>
    <w:rsid w:val="00AC7C76"/>
    <w:rsid w:val="00AC7DFC"/>
    <w:rsid w:val="00AC7EBE"/>
    <w:rsid w:val="00AD015A"/>
    <w:rsid w:val="00AD0410"/>
    <w:rsid w:val="00AD0493"/>
    <w:rsid w:val="00AD049A"/>
    <w:rsid w:val="00AD0526"/>
    <w:rsid w:val="00AD091A"/>
    <w:rsid w:val="00AD0AB3"/>
    <w:rsid w:val="00AD0E71"/>
    <w:rsid w:val="00AD0F31"/>
    <w:rsid w:val="00AD16A7"/>
    <w:rsid w:val="00AD16AD"/>
    <w:rsid w:val="00AD1800"/>
    <w:rsid w:val="00AD19AD"/>
    <w:rsid w:val="00AD1B23"/>
    <w:rsid w:val="00AD1E4F"/>
    <w:rsid w:val="00AD22B2"/>
    <w:rsid w:val="00AD243C"/>
    <w:rsid w:val="00AD2552"/>
    <w:rsid w:val="00AD2728"/>
    <w:rsid w:val="00AD2877"/>
    <w:rsid w:val="00AD2B64"/>
    <w:rsid w:val="00AD2C65"/>
    <w:rsid w:val="00AD3456"/>
    <w:rsid w:val="00AD3D25"/>
    <w:rsid w:val="00AD3DF9"/>
    <w:rsid w:val="00AD3F7D"/>
    <w:rsid w:val="00AD3FAE"/>
    <w:rsid w:val="00AD43F2"/>
    <w:rsid w:val="00AD46E2"/>
    <w:rsid w:val="00AD4A2D"/>
    <w:rsid w:val="00AD4D8E"/>
    <w:rsid w:val="00AD4DBC"/>
    <w:rsid w:val="00AD4E11"/>
    <w:rsid w:val="00AD5063"/>
    <w:rsid w:val="00AD53A9"/>
    <w:rsid w:val="00AD54D0"/>
    <w:rsid w:val="00AD55C0"/>
    <w:rsid w:val="00AD5673"/>
    <w:rsid w:val="00AD570E"/>
    <w:rsid w:val="00AD571F"/>
    <w:rsid w:val="00AD5B52"/>
    <w:rsid w:val="00AD5EB0"/>
    <w:rsid w:val="00AD643B"/>
    <w:rsid w:val="00AD652E"/>
    <w:rsid w:val="00AD6C7D"/>
    <w:rsid w:val="00AD6E90"/>
    <w:rsid w:val="00AD7202"/>
    <w:rsid w:val="00AD7217"/>
    <w:rsid w:val="00AD72CA"/>
    <w:rsid w:val="00AD78C5"/>
    <w:rsid w:val="00AD7BAA"/>
    <w:rsid w:val="00AE06E4"/>
    <w:rsid w:val="00AE15D9"/>
    <w:rsid w:val="00AE19D4"/>
    <w:rsid w:val="00AE1AC0"/>
    <w:rsid w:val="00AE1DA0"/>
    <w:rsid w:val="00AE1EDC"/>
    <w:rsid w:val="00AE1FDB"/>
    <w:rsid w:val="00AE2761"/>
    <w:rsid w:val="00AE2763"/>
    <w:rsid w:val="00AE2BA7"/>
    <w:rsid w:val="00AE2DB0"/>
    <w:rsid w:val="00AE316F"/>
    <w:rsid w:val="00AE31C7"/>
    <w:rsid w:val="00AE3296"/>
    <w:rsid w:val="00AE3601"/>
    <w:rsid w:val="00AE38EE"/>
    <w:rsid w:val="00AE3DFA"/>
    <w:rsid w:val="00AE44CD"/>
    <w:rsid w:val="00AE460B"/>
    <w:rsid w:val="00AE48FB"/>
    <w:rsid w:val="00AE4E0E"/>
    <w:rsid w:val="00AE4E0F"/>
    <w:rsid w:val="00AE4EFF"/>
    <w:rsid w:val="00AE50B2"/>
    <w:rsid w:val="00AE533A"/>
    <w:rsid w:val="00AE54AC"/>
    <w:rsid w:val="00AE5523"/>
    <w:rsid w:val="00AE55ED"/>
    <w:rsid w:val="00AE5937"/>
    <w:rsid w:val="00AE5CA1"/>
    <w:rsid w:val="00AE5E88"/>
    <w:rsid w:val="00AE6284"/>
    <w:rsid w:val="00AE64D2"/>
    <w:rsid w:val="00AE6555"/>
    <w:rsid w:val="00AE6566"/>
    <w:rsid w:val="00AE66BD"/>
    <w:rsid w:val="00AE6860"/>
    <w:rsid w:val="00AE6D0F"/>
    <w:rsid w:val="00AE6D4A"/>
    <w:rsid w:val="00AE73B9"/>
    <w:rsid w:val="00AE74F0"/>
    <w:rsid w:val="00AE78B9"/>
    <w:rsid w:val="00AE7991"/>
    <w:rsid w:val="00AE7C21"/>
    <w:rsid w:val="00AE7E56"/>
    <w:rsid w:val="00AE7EF8"/>
    <w:rsid w:val="00AF022F"/>
    <w:rsid w:val="00AF03EB"/>
    <w:rsid w:val="00AF12B8"/>
    <w:rsid w:val="00AF12CE"/>
    <w:rsid w:val="00AF145E"/>
    <w:rsid w:val="00AF1675"/>
    <w:rsid w:val="00AF17A6"/>
    <w:rsid w:val="00AF17D4"/>
    <w:rsid w:val="00AF1834"/>
    <w:rsid w:val="00AF1A81"/>
    <w:rsid w:val="00AF1E9A"/>
    <w:rsid w:val="00AF20DC"/>
    <w:rsid w:val="00AF243E"/>
    <w:rsid w:val="00AF2520"/>
    <w:rsid w:val="00AF2763"/>
    <w:rsid w:val="00AF298D"/>
    <w:rsid w:val="00AF299A"/>
    <w:rsid w:val="00AF2AC2"/>
    <w:rsid w:val="00AF309D"/>
    <w:rsid w:val="00AF34B2"/>
    <w:rsid w:val="00AF34CF"/>
    <w:rsid w:val="00AF380F"/>
    <w:rsid w:val="00AF38D9"/>
    <w:rsid w:val="00AF3D7D"/>
    <w:rsid w:val="00AF4CF6"/>
    <w:rsid w:val="00AF4E44"/>
    <w:rsid w:val="00AF5084"/>
    <w:rsid w:val="00AF5226"/>
    <w:rsid w:val="00AF52DA"/>
    <w:rsid w:val="00AF5348"/>
    <w:rsid w:val="00AF547C"/>
    <w:rsid w:val="00AF5A80"/>
    <w:rsid w:val="00AF62FC"/>
    <w:rsid w:val="00AF6308"/>
    <w:rsid w:val="00AF6A8D"/>
    <w:rsid w:val="00AF6B2B"/>
    <w:rsid w:val="00AF7565"/>
    <w:rsid w:val="00AF77FB"/>
    <w:rsid w:val="00AF78E7"/>
    <w:rsid w:val="00AF7AA8"/>
    <w:rsid w:val="00AF7CD3"/>
    <w:rsid w:val="00AF7E24"/>
    <w:rsid w:val="00B00288"/>
    <w:rsid w:val="00B00953"/>
    <w:rsid w:val="00B00B1A"/>
    <w:rsid w:val="00B00D1C"/>
    <w:rsid w:val="00B00D7C"/>
    <w:rsid w:val="00B00DEB"/>
    <w:rsid w:val="00B00ED2"/>
    <w:rsid w:val="00B00FC3"/>
    <w:rsid w:val="00B017B0"/>
    <w:rsid w:val="00B0189B"/>
    <w:rsid w:val="00B019DF"/>
    <w:rsid w:val="00B019ED"/>
    <w:rsid w:val="00B01A4F"/>
    <w:rsid w:val="00B01B78"/>
    <w:rsid w:val="00B01B7C"/>
    <w:rsid w:val="00B01C0B"/>
    <w:rsid w:val="00B01C7D"/>
    <w:rsid w:val="00B01F36"/>
    <w:rsid w:val="00B023B3"/>
    <w:rsid w:val="00B02522"/>
    <w:rsid w:val="00B0271B"/>
    <w:rsid w:val="00B02ACB"/>
    <w:rsid w:val="00B03439"/>
    <w:rsid w:val="00B03845"/>
    <w:rsid w:val="00B038AD"/>
    <w:rsid w:val="00B03948"/>
    <w:rsid w:val="00B03999"/>
    <w:rsid w:val="00B039C5"/>
    <w:rsid w:val="00B03B0B"/>
    <w:rsid w:val="00B03BBA"/>
    <w:rsid w:val="00B03CCB"/>
    <w:rsid w:val="00B03D5E"/>
    <w:rsid w:val="00B03FCA"/>
    <w:rsid w:val="00B03FFC"/>
    <w:rsid w:val="00B040EA"/>
    <w:rsid w:val="00B04159"/>
    <w:rsid w:val="00B041F9"/>
    <w:rsid w:val="00B04567"/>
    <w:rsid w:val="00B04763"/>
    <w:rsid w:val="00B048BE"/>
    <w:rsid w:val="00B04A87"/>
    <w:rsid w:val="00B04B53"/>
    <w:rsid w:val="00B04FCD"/>
    <w:rsid w:val="00B0540A"/>
    <w:rsid w:val="00B054F6"/>
    <w:rsid w:val="00B05824"/>
    <w:rsid w:val="00B0590A"/>
    <w:rsid w:val="00B05970"/>
    <w:rsid w:val="00B05C24"/>
    <w:rsid w:val="00B05CD0"/>
    <w:rsid w:val="00B05F87"/>
    <w:rsid w:val="00B065C7"/>
    <w:rsid w:val="00B066C7"/>
    <w:rsid w:val="00B0699F"/>
    <w:rsid w:val="00B06BA4"/>
    <w:rsid w:val="00B06BB1"/>
    <w:rsid w:val="00B06C78"/>
    <w:rsid w:val="00B06E93"/>
    <w:rsid w:val="00B075EB"/>
    <w:rsid w:val="00B07E16"/>
    <w:rsid w:val="00B07F0D"/>
    <w:rsid w:val="00B07F73"/>
    <w:rsid w:val="00B10473"/>
    <w:rsid w:val="00B109EA"/>
    <w:rsid w:val="00B10AF7"/>
    <w:rsid w:val="00B10D5A"/>
    <w:rsid w:val="00B11160"/>
    <w:rsid w:val="00B114EF"/>
    <w:rsid w:val="00B11547"/>
    <w:rsid w:val="00B11777"/>
    <w:rsid w:val="00B11919"/>
    <w:rsid w:val="00B11D9B"/>
    <w:rsid w:val="00B1219A"/>
    <w:rsid w:val="00B12388"/>
    <w:rsid w:val="00B124C5"/>
    <w:rsid w:val="00B125A0"/>
    <w:rsid w:val="00B12951"/>
    <w:rsid w:val="00B12C46"/>
    <w:rsid w:val="00B12F0F"/>
    <w:rsid w:val="00B1308A"/>
    <w:rsid w:val="00B130D6"/>
    <w:rsid w:val="00B13579"/>
    <w:rsid w:val="00B13618"/>
    <w:rsid w:val="00B138E0"/>
    <w:rsid w:val="00B14197"/>
    <w:rsid w:val="00B14487"/>
    <w:rsid w:val="00B144B7"/>
    <w:rsid w:val="00B145BB"/>
    <w:rsid w:val="00B1509B"/>
    <w:rsid w:val="00B15371"/>
    <w:rsid w:val="00B1548E"/>
    <w:rsid w:val="00B155CD"/>
    <w:rsid w:val="00B15C35"/>
    <w:rsid w:val="00B15CF2"/>
    <w:rsid w:val="00B15F83"/>
    <w:rsid w:val="00B16198"/>
    <w:rsid w:val="00B161E8"/>
    <w:rsid w:val="00B164BE"/>
    <w:rsid w:val="00B16708"/>
    <w:rsid w:val="00B1690A"/>
    <w:rsid w:val="00B169D4"/>
    <w:rsid w:val="00B16BC2"/>
    <w:rsid w:val="00B16DC6"/>
    <w:rsid w:val="00B16FB1"/>
    <w:rsid w:val="00B17058"/>
    <w:rsid w:val="00B17480"/>
    <w:rsid w:val="00B178BC"/>
    <w:rsid w:val="00B17AD1"/>
    <w:rsid w:val="00B17BAD"/>
    <w:rsid w:val="00B17EBE"/>
    <w:rsid w:val="00B17F85"/>
    <w:rsid w:val="00B2084E"/>
    <w:rsid w:val="00B20A51"/>
    <w:rsid w:val="00B20C65"/>
    <w:rsid w:val="00B20E38"/>
    <w:rsid w:val="00B20E52"/>
    <w:rsid w:val="00B20FA0"/>
    <w:rsid w:val="00B2105A"/>
    <w:rsid w:val="00B210C5"/>
    <w:rsid w:val="00B210FE"/>
    <w:rsid w:val="00B212D3"/>
    <w:rsid w:val="00B213A9"/>
    <w:rsid w:val="00B21590"/>
    <w:rsid w:val="00B21A19"/>
    <w:rsid w:val="00B21C27"/>
    <w:rsid w:val="00B220FA"/>
    <w:rsid w:val="00B22CCA"/>
    <w:rsid w:val="00B22D25"/>
    <w:rsid w:val="00B22E35"/>
    <w:rsid w:val="00B22E75"/>
    <w:rsid w:val="00B22EDA"/>
    <w:rsid w:val="00B23253"/>
    <w:rsid w:val="00B2327B"/>
    <w:rsid w:val="00B235B2"/>
    <w:rsid w:val="00B23793"/>
    <w:rsid w:val="00B23962"/>
    <w:rsid w:val="00B239F8"/>
    <w:rsid w:val="00B23AA6"/>
    <w:rsid w:val="00B23DB1"/>
    <w:rsid w:val="00B23E6F"/>
    <w:rsid w:val="00B23FD8"/>
    <w:rsid w:val="00B2407C"/>
    <w:rsid w:val="00B2430A"/>
    <w:rsid w:val="00B245A8"/>
    <w:rsid w:val="00B247A4"/>
    <w:rsid w:val="00B247DA"/>
    <w:rsid w:val="00B24DAE"/>
    <w:rsid w:val="00B24E67"/>
    <w:rsid w:val="00B25856"/>
    <w:rsid w:val="00B25A23"/>
    <w:rsid w:val="00B261C4"/>
    <w:rsid w:val="00B2623B"/>
    <w:rsid w:val="00B2677E"/>
    <w:rsid w:val="00B26874"/>
    <w:rsid w:val="00B268CC"/>
    <w:rsid w:val="00B26B65"/>
    <w:rsid w:val="00B26F84"/>
    <w:rsid w:val="00B27146"/>
    <w:rsid w:val="00B2716F"/>
    <w:rsid w:val="00B274CB"/>
    <w:rsid w:val="00B27534"/>
    <w:rsid w:val="00B301E5"/>
    <w:rsid w:val="00B3055F"/>
    <w:rsid w:val="00B30916"/>
    <w:rsid w:val="00B30BBD"/>
    <w:rsid w:val="00B30F13"/>
    <w:rsid w:val="00B30F76"/>
    <w:rsid w:val="00B3101B"/>
    <w:rsid w:val="00B310CA"/>
    <w:rsid w:val="00B313C7"/>
    <w:rsid w:val="00B31809"/>
    <w:rsid w:val="00B31AC4"/>
    <w:rsid w:val="00B31D33"/>
    <w:rsid w:val="00B3203B"/>
    <w:rsid w:val="00B322E2"/>
    <w:rsid w:val="00B32454"/>
    <w:rsid w:val="00B326D2"/>
    <w:rsid w:val="00B3284E"/>
    <w:rsid w:val="00B32A8E"/>
    <w:rsid w:val="00B32C01"/>
    <w:rsid w:val="00B32E54"/>
    <w:rsid w:val="00B331F1"/>
    <w:rsid w:val="00B333F7"/>
    <w:rsid w:val="00B3343B"/>
    <w:rsid w:val="00B33681"/>
    <w:rsid w:val="00B33C3B"/>
    <w:rsid w:val="00B33C93"/>
    <w:rsid w:val="00B33E43"/>
    <w:rsid w:val="00B33EF6"/>
    <w:rsid w:val="00B33F4D"/>
    <w:rsid w:val="00B34253"/>
    <w:rsid w:val="00B34638"/>
    <w:rsid w:val="00B34D4D"/>
    <w:rsid w:val="00B34E46"/>
    <w:rsid w:val="00B35288"/>
    <w:rsid w:val="00B35335"/>
    <w:rsid w:val="00B3588B"/>
    <w:rsid w:val="00B35960"/>
    <w:rsid w:val="00B35972"/>
    <w:rsid w:val="00B35A5B"/>
    <w:rsid w:val="00B35A92"/>
    <w:rsid w:val="00B35F71"/>
    <w:rsid w:val="00B360ED"/>
    <w:rsid w:val="00B3623F"/>
    <w:rsid w:val="00B366C5"/>
    <w:rsid w:val="00B36B01"/>
    <w:rsid w:val="00B36F09"/>
    <w:rsid w:val="00B37210"/>
    <w:rsid w:val="00B3722B"/>
    <w:rsid w:val="00B373BA"/>
    <w:rsid w:val="00B376A1"/>
    <w:rsid w:val="00B378B3"/>
    <w:rsid w:val="00B378FB"/>
    <w:rsid w:val="00B3797D"/>
    <w:rsid w:val="00B37FF2"/>
    <w:rsid w:val="00B40108"/>
    <w:rsid w:val="00B4066B"/>
    <w:rsid w:val="00B409D4"/>
    <w:rsid w:val="00B40B2F"/>
    <w:rsid w:val="00B41047"/>
    <w:rsid w:val="00B41209"/>
    <w:rsid w:val="00B4173E"/>
    <w:rsid w:val="00B41C9E"/>
    <w:rsid w:val="00B42198"/>
    <w:rsid w:val="00B424FD"/>
    <w:rsid w:val="00B4299E"/>
    <w:rsid w:val="00B42A7B"/>
    <w:rsid w:val="00B42CA2"/>
    <w:rsid w:val="00B42F92"/>
    <w:rsid w:val="00B4306E"/>
    <w:rsid w:val="00B43371"/>
    <w:rsid w:val="00B434ED"/>
    <w:rsid w:val="00B43565"/>
    <w:rsid w:val="00B439F2"/>
    <w:rsid w:val="00B43ABC"/>
    <w:rsid w:val="00B43B0A"/>
    <w:rsid w:val="00B43B1F"/>
    <w:rsid w:val="00B43B4D"/>
    <w:rsid w:val="00B43D5F"/>
    <w:rsid w:val="00B441BE"/>
    <w:rsid w:val="00B44509"/>
    <w:rsid w:val="00B44A5A"/>
    <w:rsid w:val="00B44BB2"/>
    <w:rsid w:val="00B453F3"/>
    <w:rsid w:val="00B453FE"/>
    <w:rsid w:val="00B45431"/>
    <w:rsid w:val="00B4544A"/>
    <w:rsid w:val="00B45580"/>
    <w:rsid w:val="00B4579D"/>
    <w:rsid w:val="00B45D60"/>
    <w:rsid w:val="00B460AB"/>
    <w:rsid w:val="00B4633A"/>
    <w:rsid w:val="00B464B4"/>
    <w:rsid w:val="00B46BFD"/>
    <w:rsid w:val="00B46C23"/>
    <w:rsid w:val="00B46C5F"/>
    <w:rsid w:val="00B46DDB"/>
    <w:rsid w:val="00B471F7"/>
    <w:rsid w:val="00B4731D"/>
    <w:rsid w:val="00B47355"/>
    <w:rsid w:val="00B47460"/>
    <w:rsid w:val="00B478FC"/>
    <w:rsid w:val="00B47A1B"/>
    <w:rsid w:val="00B47A84"/>
    <w:rsid w:val="00B50071"/>
    <w:rsid w:val="00B5012E"/>
    <w:rsid w:val="00B50360"/>
    <w:rsid w:val="00B50651"/>
    <w:rsid w:val="00B5089A"/>
    <w:rsid w:val="00B50ACE"/>
    <w:rsid w:val="00B50B00"/>
    <w:rsid w:val="00B510D4"/>
    <w:rsid w:val="00B51260"/>
    <w:rsid w:val="00B513CF"/>
    <w:rsid w:val="00B51458"/>
    <w:rsid w:val="00B515C7"/>
    <w:rsid w:val="00B51991"/>
    <w:rsid w:val="00B51B69"/>
    <w:rsid w:val="00B52107"/>
    <w:rsid w:val="00B522F5"/>
    <w:rsid w:val="00B52348"/>
    <w:rsid w:val="00B52639"/>
    <w:rsid w:val="00B52B48"/>
    <w:rsid w:val="00B52D70"/>
    <w:rsid w:val="00B52FA0"/>
    <w:rsid w:val="00B53387"/>
    <w:rsid w:val="00B535AD"/>
    <w:rsid w:val="00B535D2"/>
    <w:rsid w:val="00B536EA"/>
    <w:rsid w:val="00B5376B"/>
    <w:rsid w:val="00B53C14"/>
    <w:rsid w:val="00B53CA4"/>
    <w:rsid w:val="00B53D30"/>
    <w:rsid w:val="00B53D55"/>
    <w:rsid w:val="00B53D93"/>
    <w:rsid w:val="00B542D8"/>
    <w:rsid w:val="00B5487C"/>
    <w:rsid w:val="00B549C0"/>
    <w:rsid w:val="00B54B80"/>
    <w:rsid w:val="00B55045"/>
    <w:rsid w:val="00B55183"/>
    <w:rsid w:val="00B553C0"/>
    <w:rsid w:val="00B55420"/>
    <w:rsid w:val="00B5581E"/>
    <w:rsid w:val="00B55865"/>
    <w:rsid w:val="00B55A61"/>
    <w:rsid w:val="00B5612E"/>
    <w:rsid w:val="00B56251"/>
    <w:rsid w:val="00B56527"/>
    <w:rsid w:val="00B5675C"/>
    <w:rsid w:val="00B568DF"/>
    <w:rsid w:val="00B5695E"/>
    <w:rsid w:val="00B56C0E"/>
    <w:rsid w:val="00B56EFC"/>
    <w:rsid w:val="00B56F91"/>
    <w:rsid w:val="00B570CC"/>
    <w:rsid w:val="00B57148"/>
    <w:rsid w:val="00B575C1"/>
    <w:rsid w:val="00B57819"/>
    <w:rsid w:val="00B579AD"/>
    <w:rsid w:val="00B6012F"/>
    <w:rsid w:val="00B6016F"/>
    <w:rsid w:val="00B606B7"/>
    <w:rsid w:val="00B608C3"/>
    <w:rsid w:val="00B60E49"/>
    <w:rsid w:val="00B616B0"/>
    <w:rsid w:val="00B6172B"/>
    <w:rsid w:val="00B619C3"/>
    <w:rsid w:val="00B61AAF"/>
    <w:rsid w:val="00B61B0E"/>
    <w:rsid w:val="00B61DA5"/>
    <w:rsid w:val="00B61DF6"/>
    <w:rsid w:val="00B61F62"/>
    <w:rsid w:val="00B62A85"/>
    <w:rsid w:val="00B62C69"/>
    <w:rsid w:val="00B62F68"/>
    <w:rsid w:val="00B63116"/>
    <w:rsid w:val="00B63364"/>
    <w:rsid w:val="00B6372C"/>
    <w:rsid w:val="00B639A7"/>
    <w:rsid w:val="00B63C54"/>
    <w:rsid w:val="00B6423D"/>
    <w:rsid w:val="00B64806"/>
    <w:rsid w:val="00B65502"/>
    <w:rsid w:val="00B65771"/>
    <w:rsid w:val="00B6577C"/>
    <w:rsid w:val="00B65FCD"/>
    <w:rsid w:val="00B6626F"/>
    <w:rsid w:val="00B66867"/>
    <w:rsid w:val="00B66AAF"/>
    <w:rsid w:val="00B66D6F"/>
    <w:rsid w:val="00B66EBC"/>
    <w:rsid w:val="00B670B4"/>
    <w:rsid w:val="00B6715E"/>
    <w:rsid w:val="00B675B7"/>
    <w:rsid w:val="00B67769"/>
    <w:rsid w:val="00B678BF"/>
    <w:rsid w:val="00B67A00"/>
    <w:rsid w:val="00B67FBE"/>
    <w:rsid w:val="00B6E0DA"/>
    <w:rsid w:val="00B7071A"/>
    <w:rsid w:val="00B708BC"/>
    <w:rsid w:val="00B70D90"/>
    <w:rsid w:val="00B70DAE"/>
    <w:rsid w:val="00B70F9A"/>
    <w:rsid w:val="00B716E8"/>
    <w:rsid w:val="00B7171B"/>
    <w:rsid w:val="00B717C8"/>
    <w:rsid w:val="00B71D18"/>
    <w:rsid w:val="00B71DEF"/>
    <w:rsid w:val="00B71F22"/>
    <w:rsid w:val="00B71FE4"/>
    <w:rsid w:val="00B72236"/>
    <w:rsid w:val="00B725A8"/>
    <w:rsid w:val="00B72781"/>
    <w:rsid w:val="00B72A07"/>
    <w:rsid w:val="00B72C98"/>
    <w:rsid w:val="00B72D28"/>
    <w:rsid w:val="00B73024"/>
    <w:rsid w:val="00B73163"/>
    <w:rsid w:val="00B73321"/>
    <w:rsid w:val="00B742D1"/>
    <w:rsid w:val="00B744D8"/>
    <w:rsid w:val="00B7467A"/>
    <w:rsid w:val="00B74997"/>
    <w:rsid w:val="00B74A22"/>
    <w:rsid w:val="00B74E1A"/>
    <w:rsid w:val="00B74F8D"/>
    <w:rsid w:val="00B75115"/>
    <w:rsid w:val="00B7522A"/>
    <w:rsid w:val="00B75654"/>
    <w:rsid w:val="00B758E4"/>
    <w:rsid w:val="00B75A3D"/>
    <w:rsid w:val="00B75C56"/>
    <w:rsid w:val="00B75C8D"/>
    <w:rsid w:val="00B75DDE"/>
    <w:rsid w:val="00B75EA9"/>
    <w:rsid w:val="00B75EAD"/>
    <w:rsid w:val="00B76199"/>
    <w:rsid w:val="00B7623A"/>
    <w:rsid w:val="00B763B6"/>
    <w:rsid w:val="00B766C0"/>
    <w:rsid w:val="00B76811"/>
    <w:rsid w:val="00B7689D"/>
    <w:rsid w:val="00B77950"/>
    <w:rsid w:val="00B77BDD"/>
    <w:rsid w:val="00B77D06"/>
    <w:rsid w:val="00B80305"/>
    <w:rsid w:val="00B8059A"/>
    <w:rsid w:val="00B805A4"/>
    <w:rsid w:val="00B80A12"/>
    <w:rsid w:val="00B80CDF"/>
    <w:rsid w:val="00B80FB8"/>
    <w:rsid w:val="00B81180"/>
    <w:rsid w:val="00B81307"/>
    <w:rsid w:val="00B813B0"/>
    <w:rsid w:val="00B814EE"/>
    <w:rsid w:val="00B81869"/>
    <w:rsid w:val="00B818AE"/>
    <w:rsid w:val="00B8197D"/>
    <w:rsid w:val="00B81BF8"/>
    <w:rsid w:val="00B81E9D"/>
    <w:rsid w:val="00B81F70"/>
    <w:rsid w:val="00B822A9"/>
    <w:rsid w:val="00B823D9"/>
    <w:rsid w:val="00B8242D"/>
    <w:rsid w:val="00B8244B"/>
    <w:rsid w:val="00B82644"/>
    <w:rsid w:val="00B8277C"/>
    <w:rsid w:val="00B82DD3"/>
    <w:rsid w:val="00B832BB"/>
    <w:rsid w:val="00B8331A"/>
    <w:rsid w:val="00B83350"/>
    <w:rsid w:val="00B8397D"/>
    <w:rsid w:val="00B83A1A"/>
    <w:rsid w:val="00B83ABA"/>
    <w:rsid w:val="00B83CD4"/>
    <w:rsid w:val="00B83EEA"/>
    <w:rsid w:val="00B83F02"/>
    <w:rsid w:val="00B83F24"/>
    <w:rsid w:val="00B842D9"/>
    <w:rsid w:val="00B8453F"/>
    <w:rsid w:val="00B84BDD"/>
    <w:rsid w:val="00B84C14"/>
    <w:rsid w:val="00B84C34"/>
    <w:rsid w:val="00B85409"/>
    <w:rsid w:val="00B85861"/>
    <w:rsid w:val="00B85C40"/>
    <w:rsid w:val="00B85E41"/>
    <w:rsid w:val="00B86787"/>
    <w:rsid w:val="00B868D3"/>
    <w:rsid w:val="00B869AA"/>
    <w:rsid w:val="00B869B9"/>
    <w:rsid w:val="00B86B0C"/>
    <w:rsid w:val="00B86B3F"/>
    <w:rsid w:val="00B87F67"/>
    <w:rsid w:val="00B90494"/>
    <w:rsid w:val="00B90699"/>
    <w:rsid w:val="00B90C1B"/>
    <w:rsid w:val="00B90FD6"/>
    <w:rsid w:val="00B91058"/>
    <w:rsid w:val="00B910CF"/>
    <w:rsid w:val="00B91317"/>
    <w:rsid w:val="00B91618"/>
    <w:rsid w:val="00B91735"/>
    <w:rsid w:val="00B91C53"/>
    <w:rsid w:val="00B92387"/>
    <w:rsid w:val="00B923CD"/>
    <w:rsid w:val="00B9292C"/>
    <w:rsid w:val="00B92B40"/>
    <w:rsid w:val="00B93132"/>
    <w:rsid w:val="00B93451"/>
    <w:rsid w:val="00B9362C"/>
    <w:rsid w:val="00B9395A"/>
    <w:rsid w:val="00B9405E"/>
    <w:rsid w:val="00B940A8"/>
    <w:rsid w:val="00B944B8"/>
    <w:rsid w:val="00B947CC"/>
    <w:rsid w:val="00B949F6"/>
    <w:rsid w:val="00B94AA4"/>
    <w:rsid w:val="00B94E99"/>
    <w:rsid w:val="00B94FAA"/>
    <w:rsid w:val="00B955D7"/>
    <w:rsid w:val="00B9564C"/>
    <w:rsid w:val="00B9575A"/>
    <w:rsid w:val="00B95794"/>
    <w:rsid w:val="00B95805"/>
    <w:rsid w:val="00B95D47"/>
    <w:rsid w:val="00B95D93"/>
    <w:rsid w:val="00B95ED9"/>
    <w:rsid w:val="00B95F09"/>
    <w:rsid w:val="00B95FCF"/>
    <w:rsid w:val="00B96392"/>
    <w:rsid w:val="00B96560"/>
    <w:rsid w:val="00B966D9"/>
    <w:rsid w:val="00B96AA8"/>
    <w:rsid w:val="00B97213"/>
    <w:rsid w:val="00B97458"/>
    <w:rsid w:val="00B97DDE"/>
    <w:rsid w:val="00BA0056"/>
    <w:rsid w:val="00BA036D"/>
    <w:rsid w:val="00BA0403"/>
    <w:rsid w:val="00BA0539"/>
    <w:rsid w:val="00BA054C"/>
    <w:rsid w:val="00BA0961"/>
    <w:rsid w:val="00BA0DA9"/>
    <w:rsid w:val="00BA0DE2"/>
    <w:rsid w:val="00BA0E27"/>
    <w:rsid w:val="00BA0ED8"/>
    <w:rsid w:val="00BA10E1"/>
    <w:rsid w:val="00BA1106"/>
    <w:rsid w:val="00BA1A87"/>
    <w:rsid w:val="00BA1BB0"/>
    <w:rsid w:val="00BA1D2A"/>
    <w:rsid w:val="00BA1E0D"/>
    <w:rsid w:val="00BA2022"/>
    <w:rsid w:val="00BA20E7"/>
    <w:rsid w:val="00BA214D"/>
    <w:rsid w:val="00BA274C"/>
    <w:rsid w:val="00BA275A"/>
    <w:rsid w:val="00BA2A3A"/>
    <w:rsid w:val="00BA2CCC"/>
    <w:rsid w:val="00BA3655"/>
    <w:rsid w:val="00BA3BF0"/>
    <w:rsid w:val="00BA3DD5"/>
    <w:rsid w:val="00BA4703"/>
    <w:rsid w:val="00BA49D3"/>
    <w:rsid w:val="00BA4C45"/>
    <w:rsid w:val="00BA505E"/>
    <w:rsid w:val="00BA52FB"/>
    <w:rsid w:val="00BA57A5"/>
    <w:rsid w:val="00BA5B69"/>
    <w:rsid w:val="00BA639E"/>
    <w:rsid w:val="00BA6488"/>
    <w:rsid w:val="00BA6547"/>
    <w:rsid w:val="00BA6B1E"/>
    <w:rsid w:val="00BA6BB4"/>
    <w:rsid w:val="00BA72C3"/>
    <w:rsid w:val="00BA733C"/>
    <w:rsid w:val="00BA7382"/>
    <w:rsid w:val="00BA73C0"/>
    <w:rsid w:val="00BA7A57"/>
    <w:rsid w:val="00BA7A75"/>
    <w:rsid w:val="00BA7E99"/>
    <w:rsid w:val="00BA7F8F"/>
    <w:rsid w:val="00BA7FF2"/>
    <w:rsid w:val="00BB07E9"/>
    <w:rsid w:val="00BB0D03"/>
    <w:rsid w:val="00BB0E65"/>
    <w:rsid w:val="00BB0E96"/>
    <w:rsid w:val="00BB104E"/>
    <w:rsid w:val="00BB11F1"/>
    <w:rsid w:val="00BB1361"/>
    <w:rsid w:val="00BB1559"/>
    <w:rsid w:val="00BB156C"/>
    <w:rsid w:val="00BB1589"/>
    <w:rsid w:val="00BB1797"/>
    <w:rsid w:val="00BB1804"/>
    <w:rsid w:val="00BB1AFE"/>
    <w:rsid w:val="00BB1B53"/>
    <w:rsid w:val="00BB1B69"/>
    <w:rsid w:val="00BB1BDA"/>
    <w:rsid w:val="00BB1BE0"/>
    <w:rsid w:val="00BB1BF0"/>
    <w:rsid w:val="00BB1C97"/>
    <w:rsid w:val="00BB23DA"/>
    <w:rsid w:val="00BB2635"/>
    <w:rsid w:val="00BB2AB5"/>
    <w:rsid w:val="00BB2AF8"/>
    <w:rsid w:val="00BB2C85"/>
    <w:rsid w:val="00BB2F17"/>
    <w:rsid w:val="00BB3CFC"/>
    <w:rsid w:val="00BB436F"/>
    <w:rsid w:val="00BB43BD"/>
    <w:rsid w:val="00BB458B"/>
    <w:rsid w:val="00BB45C2"/>
    <w:rsid w:val="00BB4604"/>
    <w:rsid w:val="00BB480F"/>
    <w:rsid w:val="00BB4F68"/>
    <w:rsid w:val="00BB519D"/>
    <w:rsid w:val="00BB55AD"/>
    <w:rsid w:val="00BB5649"/>
    <w:rsid w:val="00BB57D7"/>
    <w:rsid w:val="00BB59BD"/>
    <w:rsid w:val="00BB5A30"/>
    <w:rsid w:val="00BB5D4A"/>
    <w:rsid w:val="00BB5F20"/>
    <w:rsid w:val="00BB668C"/>
    <w:rsid w:val="00BB66B7"/>
    <w:rsid w:val="00BB6914"/>
    <w:rsid w:val="00BB6E60"/>
    <w:rsid w:val="00BB6F87"/>
    <w:rsid w:val="00BB73D1"/>
    <w:rsid w:val="00BB74D6"/>
    <w:rsid w:val="00BB766B"/>
    <w:rsid w:val="00BB7CBE"/>
    <w:rsid w:val="00BB7E60"/>
    <w:rsid w:val="00BB7EF7"/>
    <w:rsid w:val="00BB8524"/>
    <w:rsid w:val="00BC06D2"/>
    <w:rsid w:val="00BC072D"/>
    <w:rsid w:val="00BC0878"/>
    <w:rsid w:val="00BC0986"/>
    <w:rsid w:val="00BC1129"/>
    <w:rsid w:val="00BC112E"/>
    <w:rsid w:val="00BC1206"/>
    <w:rsid w:val="00BC131A"/>
    <w:rsid w:val="00BC160D"/>
    <w:rsid w:val="00BC18FD"/>
    <w:rsid w:val="00BC2073"/>
    <w:rsid w:val="00BC242A"/>
    <w:rsid w:val="00BC2900"/>
    <w:rsid w:val="00BC2985"/>
    <w:rsid w:val="00BC2E58"/>
    <w:rsid w:val="00BC3097"/>
    <w:rsid w:val="00BC3376"/>
    <w:rsid w:val="00BC34AB"/>
    <w:rsid w:val="00BC354E"/>
    <w:rsid w:val="00BC3562"/>
    <w:rsid w:val="00BC3A9C"/>
    <w:rsid w:val="00BC3BFD"/>
    <w:rsid w:val="00BC3F89"/>
    <w:rsid w:val="00BC4148"/>
    <w:rsid w:val="00BC4171"/>
    <w:rsid w:val="00BC41E2"/>
    <w:rsid w:val="00BC44AC"/>
    <w:rsid w:val="00BC47E8"/>
    <w:rsid w:val="00BC4A59"/>
    <w:rsid w:val="00BC4AB0"/>
    <w:rsid w:val="00BC4D7B"/>
    <w:rsid w:val="00BC4D86"/>
    <w:rsid w:val="00BC5316"/>
    <w:rsid w:val="00BC5609"/>
    <w:rsid w:val="00BC5A43"/>
    <w:rsid w:val="00BC5AAF"/>
    <w:rsid w:val="00BC6194"/>
    <w:rsid w:val="00BC650A"/>
    <w:rsid w:val="00BC6535"/>
    <w:rsid w:val="00BC688D"/>
    <w:rsid w:val="00BC6A63"/>
    <w:rsid w:val="00BC6BD3"/>
    <w:rsid w:val="00BC6C1A"/>
    <w:rsid w:val="00BC6E6A"/>
    <w:rsid w:val="00BC71FD"/>
    <w:rsid w:val="00BC7561"/>
    <w:rsid w:val="00BC7B64"/>
    <w:rsid w:val="00BC7BB3"/>
    <w:rsid w:val="00BC7DFE"/>
    <w:rsid w:val="00BC7F79"/>
    <w:rsid w:val="00BCE415"/>
    <w:rsid w:val="00BD0105"/>
    <w:rsid w:val="00BD02A1"/>
    <w:rsid w:val="00BD0475"/>
    <w:rsid w:val="00BD0B67"/>
    <w:rsid w:val="00BD0BEC"/>
    <w:rsid w:val="00BD0C7D"/>
    <w:rsid w:val="00BD0DA8"/>
    <w:rsid w:val="00BD0E67"/>
    <w:rsid w:val="00BD1A7F"/>
    <w:rsid w:val="00BD1EB5"/>
    <w:rsid w:val="00BD2453"/>
    <w:rsid w:val="00BD2A95"/>
    <w:rsid w:val="00BD2BBD"/>
    <w:rsid w:val="00BD2C22"/>
    <w:rsid w:val="00BD2F7B"/>
    <w:rsid w:val="00BD353D"/>
    <w:rsid w:val="00BD353E"/>
    <w:rsid w:val="00BD35FF"/>
    <w:rsid w:val="00BD37CA"/>
    <w:rsid w:val="00BD388B"/>
    <w:rsid w:val="00BD3F08"/>
    <w:rsid w:val="00BD434E"/>
    <w:rsid w:val="00BD4630"/>
    <w:rsid w:val="00BD48EE"/>
    <w:rsid w:val="00BD4943"/>
    <w:rsid w:val="00BD4CF4"/>
    <w:rsid w:val="00BD4F74"/>
    <w:rsid w:val="00BD5094"/>
    <w:rsid w:val="00BD514B"/>
    <w:rsid w:val="00BD51FD"/>
    <w:rsid w:val="00BD5F39"/>
    <w:rsid w:val="00BD5FD9"/>
    <w:rsid w:val="00BD60AB"/>
    <w:rsid w:val="00BD630D"/>
    <w:rsid w:val="00BD6563"/>
    <w:rsid w:val="00BD65DE"/>
    <w:rsid w:val="00BD660B"/>
    <w:rsid w:val="00BD67DA"/>
    <w:rsid w:val="00BD6CB4"/>
    <w:rsid w:val="00BD73D7"/>
    <w:rsid w:val="00BD74C6"/>
    <w:rsid w:val="00BD74F4"/>
    <w:rsid w:val="00BD7DCB"/>
    <w:rsid w:val="00BD7EB4"/>
    <w:rsid w:val="00BE00B2"/>
    <w:rsid w:val="00BE0338"/>
    <w:rsid w:val="00BE06D6"/>
    <w:rsid w:val="00BE06EE"/>
    <w:rsid w:val="00BE07A0"/>
    <w:rsid w:val="00BE0A0F"/>
    <w:rsid w:val="00BE11F7"/>
    <w:rsid w:val="00BE14DA"/>
    <w:rsid w:val="00BE1722"/>
    <w:rsid w:val="00BE18A2"/>
    <w:rsid w:val="00BE1909"/>
    <w:rsid w:val="00BE2107"/>
    <w:rsid w:val="00BE2157"/>
    <w:rsid w:val="00BE22CE"/>
    <w:rsid w:val="00BE256C"/>
    <w:rsid w:val="00BE26FB"/>
    <w:rsid w:val="00BE29EE"/>
    <w:rsid w:val="00BE2CDA"/>
    <w:rsid w:val="00BE2F0E"/>
    <w:rsid w:val="00BE3100"/>
    <w:rsid w:val="00BE3320"/>
    <w:rsid w:val="00BE36C8"/>
    <w:rsid w:val="00BE3893"/>
    <w:rsid w:val="00BE3D2E"/>
    <w:rsid w:val="00BE3E2D"/>
    <w:rsid w:val="00BE3FAA"/>
    <w:rsid w:val="00BE3FD8"/>
    <w:rsid w:val="00BE4097"/>
    <w:rsid w:val="00BE4292"/>
    <w:rsid w:val="00BE4530"/>
    <w:rsid w:val="00BE488E"/>
    <w:rsid w:val="00BE4B66"/>
    <w:rsid w:val="00BE4E29"/>
    <w:rsid w:val="00BE5128"/>
    <w:rsid w:val="00BE51B8"/>
    <w:rsid w:val="00BE524A"/>
    <w:rsid w:val="00BE5345"/>
    <w:rsid w:val="00BE53D1"/>
    <w:rsid w:val="00BE5721"/>
    <w:rsid w:val="00BE5ECE"/>
    <w:rsid w:val="00BE60DB"/>
    <w:rsid w:val="00BE6150"/>
    <w:rsid w:val="00BE618A"/>
    <w:rsid w:val="00BE66D8"/>
    <w:rsid w:val="00BE6733"/>
    <w:rsid w:val="00BE683B"/>
    <w:rsid w:val="00BE6A30"/>
    <w:rsid w:val="00BE6C12"/>
    <w:rsid w:val="00BE6C8E"/>
    <w:rsid w:val="00BE6EE9"/>
    <w:rsid w:val="00BE7342"/>
    <w:rsid w:val="00BE7C33"/>
    <w:rsid w:val="00BE7E53"/>
    <w:rsid w:val="00BF095C"/>
    <w:rsid w:val="00BF0A7C"/>
    <w:rsid w:val="00BF0AA0"/>
    <w:rsid w:val="00BF0F78"/>
    <w:rsid w:val="00BF0FBB"/>
    <w:rsid w:val="00BF1508"/>
    <w:rsid w:val="00BF15E3"/>
    <w:rsid w:val="00BF1860"/>
    <w:rsid w:val="00BF192C"/>
    <w:rsid w:val="00BF1B92"/>
    <w:rsid w:val="00BF1BCC"/>
    <w:rsid w:val="00BF229C"/>
    <w:rsid w:val="00BF2DB6"/>
    <w:rsid w:val="00BF3066"/>
    <w:rsid w:val="00BF3143"/>
    <w:rsid w:val="00BF34BF"/>
    <w:rsid w:val="00BF37B7"/>
    <w:rsid w:val="00BF37EB"/>
    <w:rsid w:val="00BF3D20"/>
    <w:rsid w:val="00BF3D73"/>
    <w:rsid w:val="00BF3E41"/>
    <w:rsid w:val="00BF4048"/>
    <w:rsid w:val="00BF43FC"/>
    <w:rsid w:val="00BF45C9"/>
    <w:rsid w:val="00BF4B21"/>
    <w:rsid w:val="00BF4DAA"/>
    <w:rsid w:val="00BF4E4A"/>
    <w:rsid w:val="00BF5018"/>
    <w:rsid w:val="00BF538B"/>
    <w:rsid w:val="00BF56D4"/>
    <w:rsid w:val="00BF5A06"/>
    <w:rsid w:val="00BF5F9D"/>
    <w:rsid w:val="00BF6213"/>
    <w:rsid w:val="00BF63C3"/>
    <w:rsid w:val="00BF64E9"/>
    <w:rsid w:val="00BF669B"/>
    <w:rsid w:val="00BF6950"/>
    <w:rsid w:val="00BF6A93"/>
    <w:rsid w:val="00BF6B50"/>
    <w:rsid w:val="00BF6B73"/>
    <w:rsid w:val="00BF6C46"/>
    <w:rsid w:val="00BF6D27"/>
    <w:rsid w:val="00BF6E5F"/>
    <w:rsid w:val="00BF710C"/>
    <w:rsid w:val="00BF7140"/>
    <w:rsid w:val="00BF72DF"/>
    <w:rsid w:val="00BF7426"/>
    <w:rsid w:val="00BF74A7"/>
    <w:rsid w:val="00C00095"/>
    <w:rsid w:val="00C00255"/>
    <w:rsid w:val="00C0026F"/>
    <w:rsid w:val="00C00540"/>
    <w:rsid w:val="00C005D0"/>
    <w:rsid w:val="00C005E6"/>
    <w:rsid w:val="00C00670"/>
    <w:rsid w:val="00C008CB"/>
    <w:rsid w:val="00C009D4"/>
    <w:rsid w:val="00C00C91"/>
    <w:rsid w:val="00C01114"/>
    <w:rsid w:val="00C012A2"/>
    <w:rsid w:val="00C015CD"/>
    <w:rsid w:val="00C01622"/>
    <w:rsid w:val="00C01643"/>
    <w:rsid w:val="00C01B15"/>
    <w:rsid w:val="00C01B70"/>
    <w:rsid w:val="00C01D44"/>
    <w:rsid w:val="00C028F5"/>
    <w:rsid w:val="00C02B2D"/>
    <w:rsid w:val="00C03053"/>
    <w:rsid w:val="00C03180"/>
    <w:rsid w:val="00C03308"/>
    <w:rsid w:val="00C03376"/>
    <w:rsid w:val="00C03688"/>
    <w:rsid w:val="00C03DDF"/>
    <w:rsid w:val="00C04206"/>
    <w:rsid w:val="00C0423B"/>
    <w:rsid w:val="00C04377"/>
    <w:rsid w:val="00C045BD"/>
    <w:rsid w:val="00C045F6"/>
    <w:rsid w:val="00C04B3D"/>
    <w:rsid w:val="00C04CB1"/>
    <w:rsid w:val="00C04CBD"/>
    <w:rsid w:val="00C04FA1"/>
    <w:rsid w:val="00C05813"/>
    <w:rsid w:val="00C05907"/>
    <w:rsid w:val="00C05AF1"/>
    <w:rsid w:val="00C060C4"/>
    <w:rsid w:val="00C06777"/>
    <w:rsid w:val="00C06EA8"/>
    <w:rsid w:val="00C06EE8"/>
    <w:rsid w:val="00C07501"/>
    <w:rsid w:val="00C079E9"/>
    <w:rsid w:val="00C07CB0"/>
    <w:rsid w:val="00C07DE3"/>
    <w:rsid w:val="00C101D6"/>
    <w:rsid w:val="00C10482"/>
    <w:rsid w:val="00C109B5"/>
    <w:rsid w:val="00C10A66"/>
    <w:rsid w:val="00C10E1B"/>
    <w:rsid w:val="00C1101C"/>
    <w:rsid w:val="00C1121A"/>
    <w:rsid w:val="00C113C4"/>
    <w:rsid w:val="00C118EB"/>
    <w:rsid w:val="00C12196"/>
    <w:rsid w:val="00C12384"/>
    <w:rsid w:val="00C12B10"/>
    <w:rsid w:val="00C12BE3"/>
    <w:rsid w:val="00C131FD"/>
    <w:rsid w:val="00C1332D"/>
    <w:rsid w:val="00C1375B"/>
    <w:rsid w:val="00C13D36"/>
    <w:rsid w:val="00C13DD9"/>
    <w:rsid w:val="00C13E0B"/>
    <w:rsid w:val="00C13ED4"/>
    <w:rsid w:val="00C13F32"/>
    <w:rsid w:val="00C14045"/>
    <w:rsid w:val="00C1436D"/>
    <w:rsid w:val="00C1507E"/>
    <w:rsid w:val="00C150A8"/>
    <w:rsid w:val="00C1518E"/>
    <w:rsid w:val="00C151F9"/>
    <w:rsid w:val="00C15850"/>
    <w:rsid w:val="00C15B87"/>
    <w:rsid w:val="00C15BD3"/>
    <w:rsid w:val="00C15C17"/>
    <w:rsid w:val="00C15DE9"/>
    <w:rsid w:val="00C160DC"/>
    <w:rsid w:val="00C161B3"/>
    <w:rsid w:val="00C162F6"/>
    <w:rsid w:val="00C1637A"/>
    <w:rsid w:val="00C16AA2"/>
    <w:rsid w:val="00C16E50"/>
    <w:rsid w:val="00C16ED2"/>
    <w:rsid w:val="00C171FB"/>
    <w:rsid w:val="00C175E5"/>
    <w:rsid w:val="00C178E3"/>
    <w:rsid w:val="00C17CBE"/>
    <w:rsid w:val="00C17CCD"/>
    <w:rsid w:val="00C20242"/>
    <w:rsid w:val="00C20367"/>
    <w:rsid w:val="00C20B8E"/>
    <w:rsid w:val="00C20DE6"/>
    <w:rsid w:val="00C20F16"/>
    <w:rsid w:val="00C2135B"/>
    <w:rsid w:val="00C21829"/>
    <w:rsid w:val="00C21A06"/>
    <w:rsid w:val="00C21B6F"/>
    <w:rsid w:val="00C21C0D"/>
    <w:rsid w:val="00C21C60"/>
    <w:rsid w:val="00C22723"/>
    <w:rsid w:val="00C228EB"/>
    <w:rsid w:val="00C22C3B"/>
    <w:rsid w:val="00C22CB7"/>
    <w:rsid w:val="00C22E50"/>
    <w:rsid w:val="00C22F3B"/>
    <w:rsid w:val="00C2304F"/>
    <w:rsid w:val="00C233ED"/>
    <w:rsid w:val="00C234F8"/>
    <w:rsid w:val="00C2399D"/>
    <w:rsid w:val="00C23F2D"/>
    <w:rsid w:val="00C23FEC"/>
    <w:rsid w:val="00C24205"/>
    <w:rsid w:val="00C2432C"/>
    <w:rsid w:val="00C24410"/>
    <w:rsid w:val="00C24565"/>
    <w:rsid w:val="00C24A08"/>
    <w:rsid w:val="00C24DAA"/>
    <w:rsid w:val="00C250D1"/>
    <w:rsid w:val="00C25298"/>
    <w:rsid w:val="00C2535A"/>
    <w:rsid w:val="00C254C4"/>
    <w:rsid w:val="00C25615"/>
    <w:rsid w:val="00C2586E"/>
    <w:rsid w:val="00C25CFF"/>
    <w:rsid w:val="00C2601D"/>
    <w:rsid w:val="00C2607F"/>
    <w:rsid w:val="00C260DC"/>
    <w:rsid w:val="00C26558"/>
    <w:rsid w:val="00C2674E"/>
    <w:rsid w:val="00C267EB"/>
    <w:rsid w:val="00C26C7A"/>
    <w:rsid w:val="00C26E2B"/>
    <w:rsid w:val="00C26F5E"/>
    <w:rsid w:val="00C27258"/>
    <w:rsid w:val="00C273A7"/>
    <w:rsid w:val="00C27443"/>
    <w:rsid w:val="00C274D2"/>
    <w:rsid w:val="00C27523"/>
    <w:rsid w:val="00C2784E"/>
    <w:rsid w:val="00C278BE"/>
    <w:rsid w:val="00C279F5"/>
    <w:rsid w:val="00C27B8C"/>
    <w:rsid w:val="00C27D4D"/>
    <w:rsid w:val="00C304F5"/>
    <w:rsid w:val="00C30642"/>
    <w:rsid w:val="00C30706"/>
    <w:rsid w:val="00C30C18"/>
    <w:rsid w:val="00C30FC1"/>
    <w:rsid w:val="00C30FCA"/>
    <w:rsid w:val="00C3110B"/>
    <w:rsid w:val="00C312D5"/>
    <w:rsid w:val="00C3136D"/>
    <w:rsid w:val="00C3137F"/>
    <w:rsid w:val="00C31406"/>
    <w:rsid w:val="00C315E5"/>
    <w:rsid w:val="00C31B46"/>
    <w:rsid w:val="00C31C7F"/>
    <w:rsid w:val="00C31DF1"/>
    <w:rsid w:val="00C31E5F"/>
    <w:rsid w:val="00C323B5"/>
    <w:rsid w:val="00C3244F"/>
    <w:rsid w:val="00C324BB"/>
    <w:rsid w:val="00C325E5"/>
    <w:rsid w:val="00C3264C"/>
    <w:rsid w:val="00C329CE"/>
    <w:rsid w:val="00C32C41"/>
    <w:rsid w:val="00C32C7E"/>
    <w:rsid w:val="00C32D93"/>
    <w:rsid w:val="00C33519"/>
    <w:rsid w:val="00C3351B"/>
    <w:rsid w:val="00C33C29"/>
    <w:rsid w:val="00C33DFA"/>
    <w:rsid w:val="00C34172"/>
    <w:rsid w:val="00C34364"/>
    <w:rsid w:val="00C34468"/>
    <w:rsid w:val="00C345B2"/>
    <w:rsid w:val="00C34930"/>
    <w:rsid w:val="00C34E0C"/>
    <w:rsid w:val="00C3524C"/>
    <w:rsid w:val="00C353D5"/>
    <w:rsid w:val="00C35A6D"/>
    <w:rsid w:val="00C35C37"/>
    <w:rsid w:val="00C36359"/>
    <w:rsid w:val="00C363EE"/>
    <w:rsid w:val="00C3645C"/>
    <w:rsid w:val="00C36833"/>
    <w:rsid w:val="00C36D03"/>
    <w:rsid w:val="00C36E0A"/>
    <w:rsid w:val="00C37A1D"/>
    <w:rsid w:val="00C37CC7"/>
    <w:rsid w:val="00C37DF8"/>
    <w:rsid w:val="00C37E8A"/>
    <w:rsid w:val="00C402BF"/>
    <w:rsid w:val="00C402EF"/>
    <w:rsid w:val="00C408B7"/>
    <w:rsid w:val="00C40D9F"/>
    <w:rsid w:val="00C40EBF"/>
    <w:rsid w:val="00C40FD4"/>
    <w:rsid w:val="00C419AA"/>
    <w:rsid w:val="00C41DC8"/>
    <w:rsid w:val="00C421BE"/>
    <w:rsid w:val="00C425A0"/>
    <w:rsid w:val="00C429D1"/>
    <w:rsid w:val="00C42B66"/>
    <w:rsid w:val="00C42CD0"/>
    <w:rsid w:val="00C4316B"/>
    <w:rsid w:val="00C43178"/>
    <w:rsid w:val="00C432C7"/>
    <w:rsid w:val="00C43368"/>
    <w:rsid w:val="00C433BD"/>
    <w:rsid w:val="00C435F6"/>
    <w:rsid w:val="00C437A8"/>
    <w:rsid w:val="00C43C16"/>
    <w:rsid w:val="00C43D91"/>
    <w:rsid w:val="00C442B9"/>
    <w:rsid w:val="00C4475F"/>
    <w:rsid w:val="00C44851"/>
    <w:rsid w:val="00C44DB3"/>
    <w:rsid w:val="00C44F11"/>
    <w:rsid w:val="00C4502B"/>
    <w:rsid w:val="00C45A3A"/>
    <w:rsid w:val="00C45C48"/>
    <w:rsid w:val="00C45DD6"/>
    <w:rsid w:val="00C45E40"/>
    <w:rsid w:val="00C45E48"/>
    <w:rsid w:val="00C45EE5"/>
    <w:rsid w:val="00C460E4"/>
    <w:rsid w:val="00C46218"/>
    <w:rsid w:val="00C4663E"/>
    <w:rsid w:val="00C46813"/>
    <w:rsid w:val="00C4695C"/>
    <w:rsid w:val="00C46A66"/>
    <w:rsid w:val="00C46C74"/>
    <w:rsid w:val="00C470AA"/>
    <w:rsid w:val="00C4721C"/>
    <w:rsid w:val="00C47560"/>
    <w:rsid w:val="00C475F1"/>
    <w:rsid w:val="00C477F4"/>
    <w:rsid w:val="00C47A54"/>
    <w:rsid w:val="00C47FA4"/>
    <w:rsid w:val="00C501D1"/>
    <w:rsid w:val="00C501E5"/>
    <w:rsid w:val="00C505AE"/>
    <w:rsid w:val="00C50B0F"/>
    <w:rsid w:val="00C50D0A"/>
    <w:rsid w:val="00C50EF3"/>
    <w:rsid w:val="00C51021"/>
    <w:rsid w:val="00C51419"/>
    <w:rsid w:val="00C5143C"/>
    <w:rsid w:val="00C515D2"/>
    <w:rsid w:val="00C51CC7"/>
    <w:rsid w:val="00C520BF"/>
    <w:rsid w:val="00C527AE"/>
    <w:rsid w:val="00C52B38"/>
    <w:rsid w:val="00C52CF8"/>
    <w:rsid w:val="00C52DFC"/>
    <w:rsid w:val="00C52EE7"/>
    <w:rsid w:val="00C53078"/>
    <w:rsid w:val="00C5313E"/>
    <w:rsid w:val="00C533FB"/>
    <w:rsid w:val="00C534C1"/>
    <w:rsid w:val="00C53637"/>
    <w:rsid w:val="00C53682"/>
    <w:rsid w:val="00C53848"/>
    <w:rsid w:val="00C53966"/>
    <w:rsid w:val="00C53FA7"/>
    <w:rsid w:val="00C54DB0"/>
    <w:rsid w:val="00C54F5D"/>
    <w:rsid w:val="00C54FF7"/>
    <w:rsid w:val="00C5501F"/>
    <w:rsid w:val="00C5514B"/>
    <w:rsid w:val="00C55275"/>
    <w:rsid w:val="00C55337"/>
    <w:rsid w:val="00C55FCE"/>
    <w:rsid w:val="00C55FD2"/>
    <w:rsid w:val="00C56080"/>
    <w:rsid w:val="00C5615A"/>
    <w:rsid w:val="00C5626D"/>
    <w:rsid w:val="00C563D0"/>
    <w:rsid w:val="00C56574"/>
    <w:rsid w:val="00C56577"/>
    <w:rsid w:val="00C56AFB"/>
    <w:rsid w:val="00C56BD3"/>
    <w:rsid w:val="00C56D9C"/>
    <w:rsid w:val="00C570F0"/>
    <w:rsid w:val="00C571E3"/>
    <w:rsid w:val="00C575BA"/>
    <w:rsid w:val="00C577A1"/>
    <w:rsid w:val="00C57996"/>
    <w:rsid w:val="00C57AFC"/>
    <w:rsid w:val="00C57BFD"/>
    <w:rsid w:val="00C600A3"/>
    <w:rsid w:val="00C60448"/>
    <w:rsid w:val="00C60561"/>
    <w:rsid w:val="00C6091B"/>
    <w:rsid w:val="00C60978"/>
    <w:rsid w:val="00C60C85"/>
    <w:rsid w:val="00C6106B"/>
    <w:rsid w:val="00C610E0"/>
    <w:rsid w:val="00C6139D"/>
    <w:rsid w:val="00C616DA"/>
    <w:rsid w:val="00C61A7D"/>
    <w:rsid w:val="00C61DAA"/>
    <w:rsid w:val="00C61FDB"/>
    <w:rsid w:val="00C62051"/>
    <w:rsid w:val="00C620BE"/>
    <w:rsid w:val="00C6220A"/>
    <w:rsid w:val="00C6261C"/>
    <w:rsid w:val="00C62949"/>
    <w:rsid w:val="00C62C15"/>
    <w:rsid w:val="00C62CBE"/>
    <w:rsid w:val="00C6306E"/>
    <w:rsid w:val="00C63A6D"/>
    <w:rsid w:val="00C63B19"/>
    <w:rsid w:val="00C63EE5"/>
    <w:rsid w:val="00C6481C"/>
    <w:rsid w:val="00C64B5F"/>
    <w:rsid w:val="00C64BCE"/>
    <w:rsid w:val="00C64D67"/>
    <w:rsid w:val="00C659A7"/>
    <w:rsid w:val="00C65BE5"/>
    <w:rsid w:val="00C65D23"/>
    <w:rsid w:val="00C65E2C"/>
    <w:rsid w:val="00C65E4B"/>
    <w:rsid w:val="00C65F62"/>
    <w:rsid w:val="00C6635D"/>
    <w:rsid w:val="00C66689"/>
    <w:rsid w:val="00C669C4"/>
    <w:rsid w:val="00C66A6B"/>
    <w:rsid w:val="00C66E27"/>
    <w:rsid w:val="00C66E34"/>
    <w:rsid w:val="00C677B8"/>
    <w:rsid w:val="00C678AE"/>
    <w:rsid w:val="00C67936"/>
    <w:rsid w:val="00C67AC0"/>
    <w:rsid w:val="00C67B74"/>
    <w:rsid w:val="00C67BC1"/>
    <w:rsid w:val="00C67C20"/>
    <w:rsid w:val="00C7091F"/>
    <w:rsid w:val="00C70C82"/>
    <w:rsid w:val="00C70FEC"/>
    <w:rsid w:val="00C7107B"/>
    <w:rsid w:val="00C71304"/>
    <w:rsid w:val="00C71517"/>
    <w:rsid w:val="00C71851"/>
    <w:rsid w:val="00C71896"/>
    <w:rsid w:val="00C718A5"/>
    <w:rsid w:val="00C719B4"/>
    <w:rsid w:val="00C71ADE"/>
    <w:rsid w:val="00C71BCB"/>
    <w:rsid w:val="00C721C5"/>
    <w:rsid w:val="00C7233E"/>
    <w:rsid w:val="00C723E9"/>
    <w:rsid w:val="00C727B4"/>
    <w:rsid w:val="00C72876"/>
    <w:rsid w:val="00C72A63"/>
    <w:rsid w:val="00C72B7E"/>
    <w:rsid w:val="00C72B85"/>
    <w:rsid w:val="00C72BB3"/>
    <w:rsid w:val="00C72CD2"/>
    <w:rsid w:val="00C73245"/>
    <w:rsid w:val="00C73397"/>
    <w:rsid w:val="00C7386B"/>
    <w:rsid w:val="00C73E1A"/>
    <w:rsid w:val="00C74623"/>
    <w:rsid w:val="00C74998"/>
    <w:rsid w:val="00C74B08"/>
    <w:rsid w:val="00C750C1"/>
    <w:rsid w:val="00C75420"/>
    <w:rsid w:val="00C7546A"/>
    <w:rsid w:val="00C75475"/>
    <w:rsid w:val="00C7551D"/>
    <w:rsid w:val="00C75D42"/>
    <w:rsid w:val="00C76863"/>
    <w:rsid w:val="00C76964"/>
    <w:rsid w:val="00C76A52"/>
    <w:rsid w:val="00C76AC3"/>
    <w:rsid w:val="00C7755F"/>
    <w:rsid w:val="00C775C8"/>
    <w:rsid w:val="00C77933"/>
    <w:rsid w:val="00C77D29"/>
    <w:rsid w:val="00C77E1F"/>
    <w:rsid w:val="00C80097"/>
    <w:rsid w:val="00C80309"/>
    <w:rsid w:val="00C803B8"/>
    <w:rsid w:val="00C805F6"/>
    <w:rsid w:val="00C80A41"/>
    <w:rsid w:val="00C80A65"/>
    <w:rsid w:val="00C80CD3"/>
    <w:rsid w:val="00C80D19"/>
    <w:rsid w:val="00C80EC9"/>
    <w:rsid w:val="00C81142"/>
    <w:rsid w:val="00C812A0"/>
    <w:rsid w:val="00C812BF"/>
    <w:rsid w:val="00C814B5"/>
    <w:rsid w:val="00C8179B"/>
    <w:rsid w:val="00C819CD"/>
    <w:rsid w:val="00C81A28"/>
    <w:rsid w:val="00C81A88"/>
    <w:rsid w:val="00C81BF8"/>
    <w:rsid w:val="00C81D14"/>
    <w:rsid w:val="00C81F70"/>
    <w:rsid w:val="00C821D9"/>
    <w:rsid w:val="00C826A5"/>
    <w:rsid w:val="00C8293F"/>
    <w:rsid w:val="00C8298C"/>
    <w:rsid w:val="00C8300B"/>
    <w:rsid w:val="00C83074"/>
    <w:rsid w:val="00C8336A"/>
    <w:rsid w:val="00C83838"/>
    <w:rsid w:val="00C83D80"/>
    <w:rsid w:val="00C841D2"/>
    <w:rsid w:val="00C84234"/>
    <w:rsid w:val="00C8434A"/>
    <w:rsid w:val="00C84409"/>
    <w:rsid w:val="00C84637"/>
    <w:rsid w:val="00C847DE"/>
    <w:rsid w:val="00C84994"/>
    <w:rsid w:val="00C84AB4"/>
    <w:rsid w:val="00C85067"/>
    <w:rsid w:val="00C850ED"/>
    <w:rsid w:val="00C851BC"/>
    <w:rsid w:val="00C85299"/>
    <w:rsid w:val="00C86083"/>
    <w:rsid w:val="00C8615E"/>
    <w:rsid w:val="00C8627D"/>
    <w:rsid w:val="00C863F7"/>
    <w:rsid w:val="00C863FD"/>
    <w:rsid w:val="00C86460"/>
    <w:rsid w:val="00C8665A"/>
    <w:rsid w:val="00C86EC7"/>
    <w:rsid w:val="00C86EFC"/>
    <w:rsid w:val="00C86F92"/>
    <w:rsid w:val="00C8733F"/>
    <w:rsid w:val="00C874DA"/>
    <w:rsid w:val="00C879ED"/>
    <w:rsid w:val="00C87A8E"/>
    <w:rsid w:val="00C87C25"/>
    <w:rsid w:val="00C8BAFC"/>
    <w:rsid w:val="00C9021A"/>
    <w:rsid w:val="00C902B3"/>
    <w:rsid w:val="00C90312"/>
    <w:rsid w:val="00C90666"/>
    <w:rsid w:val="00C90722"/>
    <w:rsid w:val="00C9072A"/>
    <w:rsid w:val="00C9085F"/>
    <w:rsid w:val="00C90AFD"/>
    <w:rsid w:val="00C90F06"/>
    <w:rsid w:val="00C91092"/>
    <w:rsid w:val="00C910DD"/>
    <w:rsid w:val="00C91299"/>
    <w:rsid w:val="00C912ED"/>
    <w:rsid w:val="00C91351"/>
    <w:rsid w:val="00C914AE"/>
    <w:rsid w:val="00C914D1"/>
    <w:rsid w:val="00C91A80"/>
    <w:rsid w:val="00C9205D"/>
    <w:rsid w:val="00C920D1"/>
    <w:rsid w:val="00C920F9"/>
    <w:rsid w:val="00C92147"/>
    <w:rsid w:val="00C921AC"/>
    <w:rsid w:val="00C92298"/>
    <w:rsid w:val="00C925BC"/>
    <w:rsid w:val="00C92814"/>
    <w:rsid w:val="00C92C39"/>
    <w:rsid w:val="00C92CBF"/>
    <w:rsid w:val="00C92CFD"/>
    <w:rsid w:val="00C92D80"/>
    <w:rsid w:val="00C92FE0"/>
    <w:rsid w:val="00C9300B"/>
    <w:rsid w:val="00C93425"/>
    <w:rsid w:val="00C934B1"/>
    <w:rsid w:val="00C93502"/>
    <w:rsid w:val="00C935E4"/>
    <w:rsid w:val="00C9396A"/>
    <w:rsid w:val="00C93E66"/>
    <w:rsid w:val="00C93FF4"/>
    <w:rsid w:val="00C94484"/>
    <w:rsid w:val="00C9486C"/>
    <w:rsid w:val="00C9489E"/>
    <w:rsid w:val="00C94939"/>
    <w:rsid w:val="00C94BF9"/>
    <w:rsid w:val="00C94C48"/>
    <w:rsid w:val="00C94E43"/>
    <w:rsid w:val="00C9514C"/>
    <w:rsid w:val="00C9535F"/>
    <w:rsid w:val="00C954D9"/>
    <w:rsid w:val="00C955E2"/>
    <w:rsid w:val="00C95635"/>
    <w:rsid w:val="00C9576E"/>
    <w:rsid w:val="00C95AEC"/>
    <w:rsid w:val="00C95C28"/>
    <w:rsid w:val="00C95C8B"/>
    <w:rsid w:val="00C95C8C"/>
    <w:rsid w:val="00C95ED1"/>
    <w:rsid w:val="00C9672E"/>
    <w:rsid w:val="00C96ACB"/>
    <w:rsid w:val="00C96BE2"/>
    <w:rsid w:val="00C96C08"/>
    <w:rsid w:val="00C96EED"/>
    <w:rsid w:val="00C97720"/>
    <w:rsid w:val="00C977D1"/>
    <w:rsid w:val="00C977D8"/>
    <w:rsid w:val="00C97DE0"/>
    <w:rsid w:val="00C97EBC"/>
    <w:rsid w:val="00C97F5F"/>
    <w:rsid w:val="00CA002D"/>
    <w:rsid w:val="00CA0156"/>
    <w:rsid w:val="00CA02A0"/>
    <w:rsid w:val="00CA02D8"/>
    <w:rsid w:val="00CA0692"/>
    <w:rsid w:val="00CA07D9"/>
    <w:rsid w:val="00CA0869"/>
    <w:rsid w:val="00CA0C6A"/>
    <w:rsid w:val="00CA0F4C"/>
    <w:rsid w:val="00CA1024"/>
    <w:rsid w:val="00CA1237"/>
    <w:rsid w:val="00CA1785"/>
    <w:rsid w:val="00CA17C8"/>
    <w:rsid w:val="00CA183B"/>
    <w:rsid w:val="00CA1884"/>
    <w:rsid w:val="00CA1AA0"/>
    <w:rsid w:val="00CA1D3E"/>
    <w:rsid w:val="00CA1EB7"/>
    <w:rsid w:val="00CA1F55"/>
    <w:rsid w:val="00CA267C"/>
    <w:rsid w:val="00CA2743"/>
    <w:rsid w:val="00CA2752"/>
    <w:rsid w:val="00CA2AF5"/>
    <w:rsid w:val="00CA2D4A"/>
    <w:rsid w:val="00CA3132"/>
    <w:rsid w:val="00CA31EF"/>
    <w:rsid w:val="00CA33F3"/>
    <w:rsid w:val="00CA34BB"/>
    <w:rsid w:val="00CA35D2"/>
    <w:rsid w:val="00CA3808"/>
    <w:rsid w:val="00CA394E"/>
    <w:rsid w:val="00CA397C"/>
    <w:rsid w:val="00CA3A97"/>
    <w:rsid w:val="00CA3B5A"/>
    <w:rsid w:val="00CA3E1B"/>
    <w:rsid w:val="00CA3F20"/>
    <w:rsid w:val="00CA3F74"/>
    <w:rsid w:val="00CA4001"/>
    <w:rsid w:val="00CA4170"/>
    <w:rsid w:val="00CA425B"/>
    <w:rsid w:val="00CA4341"/>
    <w:rsid w:val="00CA45E7"/>
    <w:rsid w:val="00CA494E"/>
    <w:rsid w:val="00CA4997"/>
    <w:rsid w:val="00CA49F1"/>
    <w:rsid w:val="00CA50F6"/>
    <w:rsid w:val="00CA5854"/>
    <w:rsid w:val="00CA5FCE"/>
    <w:rsid w:val="00CA5FF6"/>
    <w:rsid w:val="00CA61D5"/>
    <w:rsid w:val="00CA61F9"/>
    <w:rsid w:val="00CA62E9"/>
    <w:rsid w:val="00CA661E"/>
    <w:rsid w:val="00CA6753"/>
    <w:rsid w:val="00CA709F"/>
    <w:rsid w:val="00CA7127"/>
    <w:rsid w:val="00CA7507"/>
    <w:rsid w:val="00CA7AB6"/>
    <w:rsid w:val="00CA7B37"/>
    <w:rsid w:val="00CA7B9A"/>
    <w:rsid w:val="00CA7BC1"/>
    <w:rsid w:val="00CA7EF2"/>
    <w:rsid w:val="00CB00FC"/>
    <w:rsid w:val="00CB026B"/>
    <w:rsid w:val="00CB07B7"/>
    <w:rsid w:val="00CB10D6"/>
    <w:rsid w:val="00CB1344"/>
    <w:rsid w:val="00CB1482"/>
    <w:rsid w:val="00CB15DE"/>
    <w:rsid w:val="00CB19A1"/>
    <w:rsid w:val="00CB1B5F"/>
    <w:rsid w:val="00CB1F65"/>
    <w:rsid w:val="00CB21E0"/>
    <w:rsid w:val="00CB2814"/>
    <w:rsid w:val="00CB2EA4"/>
    <w:rsid w:val="00CB30B0"/>
    <w:rsid w:val="00CB31A3"/>
    <w:rsid w:val="00CB3766"/>
    <w:rsid w:val="00CB3995"/>
    <w:rsid w:val="00CB3E7F"/>
    <w:rsid w:val="00CB47C2"/>
    <w:rsid w:val="00CB49D3"/>
    <w:rsid w:val="00CB4AEC"/>
    <w:rsid w:val="00CB4D25"/>
    <w:rsid w:val="00CB4D9D"/>
    <w:rsid w:val="00CB5054"/>
    <w:rsid w:val="00CB5133"/>
    <w:rsid w:val="00CB55BD"/>
    <w:rsid w:val="00CB560D"/>
    <w:rsid w:val="00CB577A"/>
    <w:rsid w:val="00CB6190"/>
    <w:rsid w:val="00CB62B5"/>
    <w:rsid w:val="00CB6509"/>
    <w:rsid w:val="00CB6654"/>
    <w:rsid w:val="00CB66B9"/>
    <w:rsid w:val="00CB66D1"/>
    <w:rsid w:val="00CB6D3E"/>
    <w:rsid w:val="00CB6EF5"/>
    <w:rsid w:val="00CB7172"/>
    <w:rsid w:val="00CB71D1"/>
    <w:rsid w:val="00CB74AC"/>
    <w:rsid w:val="00CB7525"/>
    <w:rsid w:val="00CB7B9C"/>
    <w:rsid w:val="00CB7BD1"/>
    <w:rsid w:val="00CBD23C"/>
    <w:rsid w:val="00CC018C"/>
    <w:rsid w:val="00CC0246"/>
    <w:rsid w:val="00CC063C"/>
    <w:rsid w:val="00CC06FB"/>
    <w:rsid w:val="00CC077B"/>
    <w:rsid w:val="00CC0C16"/>
    <w:rsid w:val="00CC0FAD"/>
    <w:rsid w:val="00CC1237"/>
    <w:rsid w:val="00CC124F"/>
    <w:rsid w:val="00CC13AC"/>
    <w:rsid w:val="00CC1837"/>
    <w:rsid w:val="00CC18E0"/>
    <w:rsid w:val="00CC1A2C"/>
    <w:rsid w:val="00CC2006"/>
    <w:rsid w:val="00CC20C9"/>
    <w:rsid w:val="00CC2463"/>
    <w:rsid w:val="00CC24E7"/>
    <w:rsid w:val="00CC2F7E"/>
    <w:rsid w:val="00CC354D"/>
    <w:rsid w:val="00CC371B"/>
    <w:rsid w:val="00CC37A2"/>
    <w:rsid w:val="00CC3A59"/>
    <w:rsid w:val="00CC413E"/>
    <w:rsid w:val="00CC417F"/>
    <w:rsid w:val="00CC418A"/>
    <w:rsid w:val="00CC42AB"/>
    <w:rsid w:val="00CC461F"/>
    <w:rsid w:val="00CC477A"/>
    <w:rsid w:val="00CC4B60"/>
    <w:rsid w:val="00CC4CEC"/>
    <w:rsid w:val="00CC4EDA"/>
    <w:rsid w:val="00CC4F2D"/>
    <w:rsid w:val="00CC4F5D"/>
    <w:rsid w:val="00CC5113"/>
    <w:rsid w:val="00CC5262"/>
    <w:rsid w:val="00CC52BE"/>
    <w:rsid w:val="00CC546D"/>
    <w:rsid w:val="00CC547B"/>
    <w:rsid w:val="00CC54BF"/>
    <w:rsid w:val="00CC5892"/>
    <w:rsid w:val="00CC5998"/>
    <w:rsid w:val="00CC5DE7"/>
    <w:rsid w:val="00CC5E1F"/>
    <w:rsid w:val="00CC5EFA"/>
    <w:rsid w:val="00CC61EC"/>
    <w:rsid w:val="00CC6280"/>
    <w:rsid w:val="00CC6303"/>
    <w:rsid w:val="00CC6599"/>
    <w:rsid w:val="00CC65B9"/>
    <w:rsid w:val="00CC66F7"/>
    <w:rsid w:val="00CC6965"/>
    <w:rsid w:val="00CC6E77"/>
    <w:rsid w:val="00CC70B1"/>
    <w:rsid w:val="00CC760A"/>
    <w:rsid w:val="00CC7EEF"/>
    <w:rsid w:val="00CC7FC2"/>
    <w:rsid w:val="00CD073F"/>
    <w:rsid w:val="00CD11BB"/>
    <w:rsid w:val="00CD1282"/>
    <w:rsid w:val="00CD13F8"/>
    <w:rsid w:val="00CD1A87"/>
    <w:rsid w:val="00CD238F"/>
    <w:rsid w:val="00CD277D"/>
    <w:rsid w:val="00CD283C"/>
    <w:rsid w:val="00CD2FF1"/>
    <w:rsid w:val="00CD3445"/>
    <w:rsid w:val="00CD349D"/>
    <w:rsid w:val="00CD3516"/>
    <w:rsid w:val="00CD405A"/>
    <w:rsid w:val="00CD4070"/>
    <w:rsid w:val="00CD4117"/>
    <w:rsid w:val="00CD46B6"/>
    <w:rsid w:val="00CD486C"/>
    <w:rsid w:val="00CD5633"/>
    <w:rsid w:val="00CD5634"/>
    <w:rsid w:val="00CD5B4C"/>
    <w:rsid w:val="00CD5E3C"/>
    <w:rsid w:val="00CD60BE"/>
    <w:rsid w:val="00CD6143"/>
    <w:rsid w:val="00CD62C5"/>
    <w:rsid w:val="00CD6303"/>
    <w:rsid w:val="00CD641C"/>
    <w:rsid w:val="00CD65D6"/>
    <w:rsid w:val="00CD6D43"/>
    <w:rsid w:val="00CD72E8"/>
    <w:rsid w:val="00CD7814"/>
    <w:rsid w:val="00CD7D23"/>
    <w:rsid w:val="00CDF909"/>
    <w:rsid w:val="00CE0121"/>
    <w:rsid w:val="00CE0297"/>
    <w:rsid w:val="00CE043F"/>
    <w:rsid w:val="00CE068E"/>
    <w:rsid w:val="00CE0C9A"/>
    <w:rsid w:val="00CE0D96"/>
    <w:rsid w:val="00CE148A"/>
    <w:rsid w:val="00CE1B61"/>
    <w:rsid w:val="00CE1F60"/>
    <w:rsid w:val="00CE2B26"/>
    <w:rsid w:val="00CE2B53"/>
    <w:rsid w:val="00CE2F9A"/>
    <w:rsid w:val="00CE36F9"/>
    <w:rsid w:val="00CE3BA5"/>
    <w:rsid w:val="00CE3C77"/>
    <w:rsid w:val="00CE3E10"/>
    <w:rsid w:val="00CE462A"/>
    <w:rsid w:val="00CE4AE5"/>
    <w:rsid w:val="00CE4B04"/>
    <w:rsid w:val="00CE4C71"/>
    <w:rsid w:val="00CE4CBE"/>
    <w:rsid w:val="00CE4E6C"/>
    <w:rsid w:val="00CE4E84"/>
    <w:rsid w:val="00CE4F75"/>
    <w:rsid w:val="00CE5000"/>
    <w:rsid w:val="00CE50C8"/>
    <w:rsid w:val="00CE5162"/>
    <w:rsid w:val="00CE59C4"/>
    <w:rsid w:val="00CE5A1B"/>
    <w:rsid w:val="00CE5A48"/>
    <w:rsid w:val="00CE5A50"/>
    <w:rsid w:val="00CE5BD4"/>
    <w:rsid w:val="00CE617B"/>
    <w:rsid w:val="00CE698A"/>
    <w:rsid w:val="00CE7021"/>
    <w:rsid w:val="00CE70AA"/>
    <w:rsid w:val="00CE71F6"/>
    <w:rsid w:val="00CE721D"/>
    <w:rsid w:val="00CE74CD"/>
    <w:rsid w:val="00CE7514"/>
    <w:rsid w:val="00CE77E6"/>
    <w:rsid w:val="00CE7A6C"/>
    <w:rsid w:val="00CE7FA4"/>
    <w:rsid w:val="00CF0267"/>
    <w:rsid w:val="00CF0B9B"/>
    <w:rsid w:val="00CF0D0A"/>
    <w:rsid w:val="00CF10E7"/>
    <w:rsid w:val="00CF116C"/>
    <w:rsid w:val="00CF1783"/>
    <w:rsid w:val="00CF1889"/>
    <w:rsid w:val="00CF18E7"/>
    <w:rsid w:val="00CF190D"/>
    <w:rsid w:val="00CF2220"/>
    <w:rsid w:val="00CF2434"/>
    <w:rsid w:val="00CF2735"/>
    <w:rsid w:val="00CF28AE"/>
    <w:rsid w:val="00CF2C7C"/>
    <w:rsid w:val="00CF2FB5"/>
    <w:rsid w:val="00CF3280"/>
    <w:rsid w:val="00CF338D"/>
    <w:rsid w:val="00CF3411"/>
    <w:rsid w:val="00CF3747"/>
    <w:rsid w:val="00CF37AA"/>
    <w:rsid w:val="00CF385F"/>
    <w:rsid w:val="00CF38EB"/>
    <w:rsid w:val="00CF3B45"/>
    <w:rsid w:val="00CF3C21"/>
    <w:rsid w:val="00CF3CD5"/>
    <w:rsid w:val="00CF3EEB"/>
    <w:rsid w:val="00CF3F51"/>
    <w:rsid w:val="00CF3F56"/>
    <w:rsid w:val="00CF4071"/>
    <w:rsid w:val="00CF40E0"/>
    <w:rsid w:val="00CF4193"/>
    <w:rsid w:val="00CF42A8"/>
    <w:rsid w:val="00CF4572"/>
    <w:rsid w:val="00CF45D9"/>
    <w:rsid w:val="00CF481C"/>
    <w:rsid w:val="00CF48FB"/>
    <w:rsid w:val="00CF4DBD"/>
    <w:rsid w:val="00CF50E3"/>
    <w:rsid w:val="00CF5394"/>
    <w:rsid w:val="00CF62B6"/>
    <w:rsid w:val="00CF645D"/>
    <w:rsid w:val="00CF649C"/>
    <w:rsid w:val="00CF6836"/>
    <w:rsid w:val="00CF6949"/>
    <w:rsid w:val="00CF6F41"/>
    <w:rsid w:val="00CF72E9"/>
    <w:rsid w:val="00CF7356"/>
    <w:rsid w:val="00CF7645"/>
    <w:rsid w:val="00CF78A2"/>
    <w:rsid w:val="00D00291"/>
    <w:rsid w:val="00D003E4"/>
    <w:rsid w:val="00D00EC0"/>
    <w:rsid w:val="00D01203"/>
    <w:rsid w:val="00D0125D"/>
    <w:rsid w:val="00D0125E"/>
    <w:rsid w:val="00D0138C"/>
    <w:rsid w:val="00D0150E"/>
    <w:rsid w:val="00D015ED"/>
    <w:rsid w:val="00D01EE2"/>
    <w:rsid w:val="00D02206"/>
    <w:rsid w:val="00D02682"/>
    <w:rsid w:val="00D026A5"/>
    <w:rsid w:val="00D029AE"/>
    <w:rsid w:val="00D02A84"/>
    <w:rsid w:val="00D02ADB"/>
    <w:rsid w:val="00D03329"/>
    <w:rsid w:val="00D0369C"/>
    <w:rsid w:val="00D03AE3"/>
    <w:rsid w:val="00D03D1A"/>
    <w:rsid w:val="00D03DCF"/>
    <w:rsid w:val="00D0409A"/>
    <w:rsid w:val="00D046C8"/>
    <w:rsid w:val="00D04716"/>
    <w:rsid w:val="00D04B15"/>
    <w:rsid w:val="00D04F7F"/>
    <w:rsid w:val="00D055D8"/>
    <w:rsid w:val="00D05812"/>
    <w:rsid w:val="00D0586E"/>
    <w:rsid w:val="00D058C2"/>
    <w:rsid w:val="00D05972"/>
    <w:rsid w:val="00D05AA4"/>
    <w:rsid w:val="00D05ECF"/>
    <w:rsid w:val="00D0600A"/>
    <w:rsid w:val="00D06425"/>
    <w:rsid w:val="00D06513"/>
    <w:rsid w:val="00D0656F"/>
    <w:rsid w:val="00D06602"/>
    <w:rsid w:val="00D0666A"/>
    <w:rsid w:val="00D0667D"/>
    <w:rsid w:val="00D06831"/>
    <w:rsid w:val="00D06AFB"/>
    <w:rsid w:val="00D06C97"/>
    <w:rsid w:val="00D07006"/>
    <w:rsid w:val="00D073C0"/>
    <w:rsid w:val="00D079E9"/>
    <w:rsid w:val="00D07A99"/>
    <w:rsid w:val="00D07DB5"/>
    <w:rsid w:val="00D07E49"/>
    <w:rsid w:val="00D07ED8"/>
    <w:rsid w:val="00D1029F"/>
    <w:rsid w:val="00D10350"/>
    <w:rsid w:val="00D10491"/>
    <w:rsid w:val="00D107EF"/>
    <w:rsid w:val="00D11174"/>
    <w:rsid w:val="00D116F3"/>
    <w:rsid w:val="00D11E8D"/>
    <w:rsid w:val="00D11EEA"/>
    <w:rsid w:val="00D12344"/>
    <w:rsid w:val="00D125AD"/>
    <w:rsid w:val="00D12687"/>
    <w:rsid w:val="00D12BC3"/>
    <w:rsid w:val="00D12CAE"/>
    <w:rsid w:val="00D12CFA"/>
    <w:rsid w:val="00D133EC"/>
    <w:rsid w:val="00D13985"/>
    <w:rsid w:val="00D13C05"/>
    <w:rsid w:val="00D13F8C"/>
    <w:rsid w:val="00D14539"/>
    <w:rsid w:val="00D1470E"/>
    <w:rsid w:val="00D14B2B"/>
    <w:rsid w:val="00D14DD3"/>
    <w:rsid w:val="00D14E81"/>
    <w:rsid w:val="00D14F23"/>
    <w:rsid w:val="00D15512"/>
    <w:rsid w:val="00D15564"/>
    <w:rsid w:val="00D15F43"/>
    <w:rsid w:val="00D162EE"/>
    <w:rsid w:val="00D16A6E"/>
    <w:rsid w:val="00D16FD7"/>
    <w:rsid w:val="00D17049"/>
    <w:rsid w:val="00D170A0"/>
    <w:rsid w:val="00D173C4"/>
    <w:rsid w:val="00D17B6F"/>
    <w:rsid w:val="00D17E4C"/>
    <w:rsid w:val="00D2069A"/>
    <w:rsid w:val="00D2092F"/>
    <w:rsid w:val="00D20E0D"/>
    <w:rsid w:val="00D210DB"/>
    <w:rsid w:val="00D21737"/>
    <w:rsid w:val="00D217E7"/>
    <w:rsid w:val="00D21A35"/>
    <w:rsid w:val="00D2209A"/>
    <w:rsid w:val="00D223AD"/>
    <w:rsid w:val="00D226D3"/>
    <w:rsid w:val="00D22B18"/>
    <w:rsid w:val="00D22C2A"/>
    <w:rsid w:val="00D22E91"/>
    <w:rsid w:val="00D22F92"/>
    <w:rsid w:val="00D23565"/>
    <w:rsid w:val="00D236B6"/>
    <w:rsid w:val="00D23720"/>
    <w:rsid w:val="00D239BD"/>
    <w:rsid w:val="00D23D1B"/>
    <w:rsid w:val="00D244CD"/>
    <w:rsid w:val="00D24692"/>
    <w:rsid w:val="00D24913"/>
    <w:rsid w:val="00D24A1C"/>
    <w:rsid w:val="00D24D1F"/>
    <w:rsid w:val="00D24D77"/>
    <w:rsid w:val="00D2528B"/>
    <w:rsid w:val="00D253D1"/>
    <w:rsid w:val="00D25536"/>
    <w:rsid w:val="00D25877"/>
    <w:rsid w:val="00D25C99"/>
    <w:rsid w:val="00D25EBE"/>
    <w:rsid w:val="00D2604F"/>
    <w:rsid w:val="00D26086"/>
    <w:rsid w:val="00D264E0"/>
    <w:rsid w:val="00D267D9"/>
    <w:rsid w:val="00D2680C"/>
    <w:rsid w:val="00D26BD4"/>
    <w:rsid w:val="00D2741A"/>
    <w:rsid w:val="00D27483"/>
    <w:rsid w:val="00D278F5"/>
    <w:rsid w:val="00D27953"/>
    <w:rsid w:val="00D27AE9"/>
    <w:rsid w:val="00D2ADE8"/>
    <w:rsid w:val="00D30127"/>
    <w:rsid w:val="00D302FD"/>
    <w:rsid w:val="00D30303"/>
    <w:rsid w:val="00D30308"/>
    <w:rsid w:val="00D3033A"/>
    <w:rsid w:val="00D3079C"/>
    <w:rsid w:val="00D30DB4"/>
    <w:rsid w:val="00D30EE8"/>
    <w:rsid w:val="00D30F78"/>
    <w:rsid w:val="00D31134"/>
    <w:rsid w:val="00D314AF"/>
    <w:rsid w:val="00D31686"/>
    <w:rsid w:val="00D31763"/>
    <w:rsid w:val="00D31769"/>
    <w:rsid w:val="00D31AEB"/>
    <w:rsid w:val="00D31B7C"/>
    <w:rsid w:val="00D31F78"/>
    <w:rsid w:val="00D31FC7"/>
    <w:rsid w:val="00D31FED"/>
    <w:rsid w:val="00D322CE"/>
    <w:rsid w:val="00D323EA"/>
    <w:rsid w:val="00D324C9"/>
    <w:rsid w:val="00D3262F"/>
    <w:rsid w:val="00D32667"/>
    <w:rsid w:val="00D32671"/>
    <w:rsid w:val="00D329A2"/>
    <w:rsid w:val="00D32D5F"/>
    <w:rsid w:val="00D32DEE"/>
    <w:rsid w:val="00D32E0E"/>
    <w:rsid w:val="00D32F3D"/>
    <w:rsid w:val="00D3317F"/>
    <w:rsid w:val="00D33250"/>
    <w:rsid w:val="00D33321"/>
    <w:rsid w:val="00D33A78"/>
    <w:rsid w:val="00D33DAA"/>
    <w:rsid w:val="00D344C5"/>
    <w:rsid w:val="00D34ED6"/>
    <w:rsid w:val="00D34EDB"/>
    <w:rsid w:val="00D3531A"/>
    <w:rsid w:val="00D35A27"/>
    <w:rsid w:val="00D35B47"/>
    <w:rsid w:val="00D35E20"/>
    <w:rsid w:val="00D35EEA"/>
    <w:rsid w:val="00D35FF2"/>
    <w:rsid w:val="00D36508"/>
    <w:rsid w:val="00D36659"/>
    <w:rsid w:val="00D36858"/>
    <w:rsid w:val="00D3696D"/>
    <w:rsid w:val="00D369BE"/>
    <w:rsid w:val="00D36A12"/>
    <w:rsid w:val="00D36C90"/>
    <w:rsid w:val="00D36CCA"/>
    <w:rsid w:val="00D36DF9"/>
    <w:rsid w:val="00D37375"/>
    <w:rsid w:val="00D3767C"/>
    <w:rsid w:val="00D376F4"/>
    <w:rsid w:val="00D3788F"/>
    <w:rsid w:val="00D37934"/>
    <w:rsid w:val="00D37AA8"/>
    <w:rsid w:val="00D37ED2"/>
    <w:rsid w:val="00D37F6D"/>
    <w:rsid w:val="00D40337"/>
    <w:rsid w:val="00D406C1"/>
    <w:rsid w:val="00D406D8"/>
    <w:rsid w:val="00D4071B"/>
    <w:rsid w:val="00D4080D"/>
    <w:rsid w:val="00D40A39"/>
    <w:rsid w:val="00D40EA2"/>
    <w:rsid w:val="00D41AFB"/>
    <w:rsid w:val="00D41B6E"/>
    <w:rsid w:val="00D41B7F"/>
    <w:rsid w:val="00D4232E"/>
    <w:rsid w:val="00D42662"/>
    <w:rsid w:val="00D42766"/>
    <w:rsid w:val="00D42CC5"/>
    <w:rsid w:val="00D42F31"/>
    <w:rsid w:val="00D431F3"/>
    <w:rsid w:val="00D4363B"/>
    <w:rsid w:val="00D439E5"/>
    <w:rsid w:val="00D43EF9"/>
    <w:rsid w:val="00D44270"/>
    <w:rsid w:val="00D4455D"/>
    <w:rsid w:val="00D4459E"/>
    <w:rsid w:val="00D44664"/>
    <w:rsid w:val="00D446F8"/>
    <w:rsid w:val="00D44778"/>
    <w:rsid w:val="00D448FE"/>
    <w:rsid w:val="00D4495E"/>
    <w:rsid w:val="00D44A66"/>
    <w:rsid w:val="00D44AA2"/>
    <w:rsid w:val="00D44F09"/>
    <w:rsid w:val="00D451D7"/>
    <w:rsid w:val="00D45274"/>
    <w:rsid w:val="00D453E6"/>
    <w:rsid w:val="00D4541C"/>
    <w:rsid w:val="00D45541"/>
    <w:rsid w:val="00D459F1"/>
    <w:rsid w:val="00D45B27"/>
    <w:rsid w:val="00D45BCC"/>
    <w:rsid w:val="00D45C40"/>
    <w:rsid w:val="00D46126"/>
    <w:rsid w:val="00D46369"/>
    <w:rsid w:val="00D463A1"/>
    <w:rsid w:val="00D4641C"/>
    <w:rsid w:val="00D4646E"/>
    <w:rsid w:val="00D46615"/>
    <w:rsid w:val="00D46821"/>
    <w:rsid w:val="00D46836"/>
    <w:rsid w:val="00D468DA"/>
    <w:rsid w:val="00D46D1A"/>
    <w:rsid w:val="00D46EDE"/>
    <w:rsid w:val="00D46F3B"/>
    <w:rsid w:val="00D471DC"/>
    <w:rsid w:val="00D47219"/>
    <w:rsid w:val="00D4749E"/>
    <w:rsid w:val="00D4751D"/>
    <w:rsid w:val="00D47709"/>
    <w:rsid w:val="00D47728"/>
    <w:rsid w:val="00D47E29"/>
    <w:rsid w:val="00D47EFA"/>
    <w:rsid w:val="00D47F0B"/>
    <w:rsid w:val="00D50214"/>
    <w:rsid w:val="00D50267"/>
    <w:rsid w:val="00D5041F"/>
    <w:rsid w:val="00D50628"/>
    <w:rsid w:val="00D508E0"/>
    <w:rsid w:val="00D508E4"/>
    <w:rsid w:val="00D50B08"/>
    <w:rsid w:val="00D50D83"/>
    <w:rsid w:val="00D50F14"/>
    <w:rsid w:val="00D513D3"/>
    <w:rsid w:val="00D514B7"/>
    <w:rsid w:val="00D5178F"/>
    <w:rsid w:val="00D51841"/>
    <w:rsid w:val="00D51B60"/>
    <w:rsid w:val="00D51D42"/>
    <w:rsid w:val="00D5216F"/>
    <w:rsid w:val="00D52A21"/>
    <w:rsid w:val="00D52A66"/>
    <w:rsid w:val="00D52CFE"/>
    <w:rsid w:val="00D52FD5"/>
    <w:rsid w:val="00D52FDE"/>
    <w:rsid w:val="00D533AC"/>
    <w:rsid w:val="00D53535"/>
    <w:rsid w:val="00D535C0"/>
    <w:rsid w:val="00D535DA"/>
    <w:rsid w:val="00D538D9"/>
    <w:rsid w:val="00D53AD3"/>
    <w:rsid w:val="00D53D8C"/>
    <w:rsid w:val="00D53D99"/>
    <w:rsid w:val="00D53F5A"/>
    <w:rsid w:val="00D54B49"/>
    <w:rsid w:val="00D54D09"/>
    <w:rsid w:val="00D54D5F"/>
    <w:rsid w:val="00D54D95"/>
    <w:rsid w:val="00D54F27"/>
    <w:rsid w:val="00D5502D"/>
    <w:rsid w:val="00D55291"/>
    <w:rsid w:val="00D5552A"/>
    <w:rsid w:val="00D5556C"/>
    <w:rsid w:val="00D555D8"/>
    <w:rsid w:val="00D5568C"/>
    <w:rsid w:val="00D558D9"/>
    <w:rsid w:val="00D559AE"/>
    <w:rsid w:val="00D55AD3"/>
    <w:rsid w:val="00D55BDF"/>
    <w:rsid w:val="00D55C74"/>
    <w:rsid w:val="00D55F33"/>
    <w:rsid w:val="00D560AA"/>
    <w:rsid w:val="00D56233"/>
    <w:rsid w:val="00D56759"/>
    <w:rsid w:val="00D56AC6"/>
    <w:rsid w:val="00D56AE2"/>
    <w:rsid w:val="00D56D26"/>
    <w:rsid w:val="00D56D59"/>
    <w:rsid w:val="00D571CC"/>
    <w:rsid w:val="00D57311"/>
    <w:rsid w:val="00D57336"/>
    <w:rsid w:val="00D57603"/>
    <w:rsid w:val="00D5760B"/>
    <w:rsid w:val="00D57901"/>
    <w:rsid w:val="00D579B4"/>
    <w:rsid w:val="00D601EA"/>
    <w:rsid w:val="00D60376"/>
    <w:rsid w:val="00D60425"/>
    <w:rsid w:val="00D6061B"/>
    <w:rsid w:val="00D607E6"/>
    <w:rsid w:val="00D6093A"/>
    <w:rsid w:val="00D60BCC"/>
    <w:rsid w:val="00D60D64"/>
    <w:rsid w:val="00D612E9"/>
    <w:rsid w:val="00D61340"/>
    <w:rsid w:val="00D61381"/>
    <w:rsid w:val="00D615EF"/>
    <w:rsid w:val="00D61696"/>
    <w:rsid w:val="00D6178E"/>
    <w:rsid w:val="00D61818"/>
    <w:rsid w:val="00D61BE3"/>
    <w:rsid w:val="00D62028"/>
    <w:rsid w:val="00D62100"/>
    <w:rsid w:val="00D6231E"/>
    <w:rsid w:val="00D626C0"/>
    <w:rsid w:val="00D6285A"/>
    <w:rsid w:val="00D628A1"/>
    <w:rsid w:val="00D630EC"/>
    <w:rsid w:val="00D63382"/>
    <w:rsid w:val="00D63395"/>
    <w:rsid w:val="00D6352A"/>
    <w:rsid w:val="00D635CE"/>
    <w:rsid w:val="00D6378D"/>
    <w:rsid w:val="00D63ABC"/>
    <w:rsid w:val="00D63ADA"/>
    <w:rsid w:val="00D63DFA"/>
    <w:rsid w:val="00D646AE"/>
    <w:rsid w:val="00D6483A"/>
    <w:rsid w:val="00D64B41"/>
    <w:rsid w:val="00D64BCA"/>
    <w:rsid w:val="00D653A9"/>
    <w:rsid w:val="00D65727"/>
    <w:rsid w:val="00D6595C"/>
    <w:rsid w:val="00D66860"/>
    <w:rsid w:val="00D66DF2"/>
    <w:rsid w:val="00D66E45"/>
    <w:rsid w:val="00D6700C"/>
    <w:rsid w:val="00D670D9"/>
    <w:rsid w:val="00D672C8"/>
    <w:rsid w:val="00D67A1C"/>
    <w:rsid w:val="00D67E13"/>
    <w:rsid w:val="00D6FC9F"/>
    <w:rsid w:val="00D7015B"/>
    <w:rsid w:val="00D7033A"/>
    <w:rsid w:val="00D70409"/>
    <w:rsid w:val="00D706FF"/>
    <w:rsid w:val="00D7093D"/>
    <w:rsid w:val="00D70A0D"/>
    <w:rsid w:val="00D70C6B"/>
    <w:rsid w:val="00D70E05"/>
    <w:rsid w:val="00D71696"/>
    <w:rsid w:val="00D716D2"/>
    <w:rsid w:val="00D71D75"/>
    <w:rsid w:val="00D721DE"/>
    <w:rsid w:val="00D72281"/>
    <w:rsid w:val="00D724ED"/>
    <w:rsid w:val="00D726C9"/>
    <w:rsid w:val="00D72754"/>
    <w:rsid w:val="00D7290B"/>
    <w:rsid w:val="00D73652"/>
    <w:rsid w:val="00D739C5"/>
    <w:rsid w:val="00D739DA"/>
    <w:rsid w:val="00D73A60"/>
    <w:rsid w:val="00D73BC1"/>
    <w:rsid w:val="00D741AD"/>
    <w:rsid w:val="00D743D8"/>
    <w:rsid w:val="00D74B7F"/>
    <w:rsid w:val="00D74D7B"/>
    <w:rsid w:val="00D7515C"/>
    <w:rsid w:val="00D758A4"/>
    <w:rsid w:val="00D759B6"/>
    <w:rsid w:val="00D759BF"/>
    <w:rsid w:val="00D75A76"/>
    <w:rsid w:val="00D75C23"/>
    <w:rsid w:val="00D75D27"/>
    <w:rsid w:val="00D75FD9"/>
    <w:rsid w:val="00D76049"/>
    <w:rsid w:val="00D76317"/>
    <w:rsid w:val="00D76596"/>
    <w:rsid w:val="00D765D3"/>
    <w:rsid w:val="00D765E2"/>
    <w:rsid w:val="00D7694C"/>
    <w:rsid w:val="00D76BA4"/>
    <w:rsid w:val="00D77BC8"/>
    <w:rsid w:val="00D77DFE"/>
    <w:rsid w:val="00D77EBD"/>
    <w:rsid w:val="00D80BD6"/>
    <w:rsid w:val="00D810E1"/>
    <w:rsid w:val="00D8117C"/>
    <w:rsid w:val="00D81449"/>
    <w:rsid w:val="00D819B6"/>
    <w:rsid w:val="00D81C43"/>
    <w:rsid w:val="00D81C57"/>
    <w:rsid w:val="00D820AA"/>
    <w:rsid w:val="00D8290E"/>
    <w:rsid w:val="00D82A2B"/>
    <w:rsid w:val="00D8308E"/>
    <w:rsid w:val="00D8312D"/>
    <w:rsid w:val="00D83888"/>
    <w:rsid w:val="00D84388"/>
    <w:rsid w:val="00D847D3"/>
    <w:rsid w:val="00D84F6A"/>
    <w:rsid w:val="00D85078"/>
    <w:rsid w:val="00D85122"/>
    <w:rsid w:val="00D85161"/>
    <w:rsid w:val="00D851D0"/>
    <w:rsid w:val="00D8521A"/>
    <w:rsid w:val="00D853CE"/>
    <w:rsid w:val="00D85479"/>
    <w:rsid w:val="00D854D6"/>
    <w:rsid w:val="00D855A7"/>
    <w:rsid w:val="00D85E24"/>
    <w:rsid w:val="00D85EED"/>
    <w:rsid w:val="00D860DB"/>
    <w:rsid w:val="00D86471"/>
    <w:rsid w:val="00D8654E"/>
    <w:rsid w:val="00D865C9"/>
    <w:rsid w:val="00D8660C"/>
    <w:rsid w:val="00D86A73"/>
    <w:rsid w:val="00D86C9B"/>
    <w:rsid w:val="00D86CEB"/>
    <w:rsid w:val="00D86EAF"/>
    <w:rsid w:val="00D87202"/>
    <w:rsid w:val="00D87299"/>
    <w:rsid w:val="00D875B1"/>
    <w:rsid w:val="00D877F6"/>
    <w:rsid w:val="00D87F6D"/>
    <w:rsid w:val="00D90017"/>
    <w:rsid w:val="00D9009E"/>
    <w:rsid w:val="00D90543"/>
    <w:rsid w:val="00D90953"/>
    <w:rsid w:val="00D9098B"/>
    <w:rsid w:val="00D9098F"/>
    <w:rsid w:val="00D90B01"/>
    <w:rsid w:val="00D90D24"/>
    <w:rsid w:val="00D90E26"/>
    <w:rsid w:val="00D90E39"/>
    <w:rsid w:val="00D91435"/>
    <w:rsid w:val="00D914A3"/>
    <w:rsid w:val="00D9158A"/>
    <w:rsid w:val="00D91C39"/>
    <w:rsid w:val="00D91C5F"/>
    <w:rsid w:val="00D91E22"/>
    <w:rsid w:val="00D91E93"/>
    <w:rsid w:val="00D91FF5"/>
    <w:rsid w:val="00D9220F"/>
    <w:rsid w:val="00D92398"/>
    <w:rsid w:val="00D926E6"/>
    <w:rsid w:val="00D92732"/>
    <w:rsid w:val="00D92A1B"/>
    <w:rsid w:val="00D92B74"/>
    <w:rsid w:val="00D92CA7"/>
    <w:rsid w:val="00D9302E"/>
    <w:rsid w:val="00D93115"/>
    <w:rsid w:val="00D9330D"/>
    <w:rsid w:val="00D934E4"/>
    <w:rsid w:val="00D93C62"/>
    <w:rsid w:val="00D93F2C"/>
    <w:rsid w:val="00D94183"/>
    <w:rsid w:val="00D94565"/>
    <w:rsid w:val="00D94686"/>
    <w:rsid w:val="00D94D95"/>
    <w:rsid w:val="00D94E13"/>
    <w:rsid w:val="00D951BD"/>
    <w:rsid w:val="00D955D4"/>
    <w:rsid w:val="00D95822"/>
    <w:rsid w:val="00D958F2"/>
    <w:rsid w:val="00D95A89"/>
    <w:rsid w:val="00D964C0"/>
    <w:rsid w:val="00D96660"/>
    <w:rsid w:val="00D966F6"/>
    <w:rsid w:val="00D968D4"/>
    <w:rsid w:val="00D9694F"/>
    <w:rsid w:val="00D96B8B"/>
    <w:rsid w:val="00D96C6F"/>
    <w:rsid w:val="00D96F75"/>
    <w:rsid w:val="00D97051"/>
    <w:rsid w:val="00D977E3"/>
    <w:rsid w:val="00D9784B"/>
    <w:rsid w:val="00DA051F"/>
    <w:rsid w:val="00DA0957"/>
    <w:rsid w:val="00DA1171"/>
    <w:rsid w:val="00DA1446"/>
    <w:rsid w:val="00DA14C2"/>
    <w:rsid w:val="00DA1523"/>
    <w:rsid w:val="00DA16BF"/>
    <w:rsid w:val="00DA171D"/>
    <w:rsid w:val="00DA177D"/>
    <w:rsid w:val="00DA17D4"/>
    <w:rsid w:val="00DA18DB"/>
    <w:rsid w:val="00DA1A33"/>
    <w:rsid w:val="00DA1E63"/>
    <w:rsid w:val="00DA2071"/>
    <w:rsid w:val="00DA2157"/>
    <w:rsid w:val="00DA225A"/>
    <w:rsid w:val="00DA248F"/>
    <w:rsid w:val="00DA24A3"/>
    <w:rsid w:val="00DA2DEA"/>
    <w:rsid w:val="00DA32E3"/>
    <w:rsid w:val="00DA3960"/>
    <w:rsid w:val="00DA3B3D"/>
    <w:rsid w:val="00DA3EBF"/>
    <w:rsid w:val="00DA3FE6"/>
    <w:rsid w:val="00DA410C"/>
    <w:rsid w:val="00DA4475"/>
    <w:rsid w:val="00DA450F"/>
    <w:rsid w:val="00DA45C6"/>
    <w:rsid w:val="00DA482C"/>
    <w:rsid w:val="00DA4ADF"/>
    <w:rsid w:val="00DA4C68"/>
    <w:rsid w:val="00DA4D05"/>
    <w:rsid w:val="00DA4DC3"/>
    <w:rsid w:val="00DA4E29"/>
    <w:rsid w:val="00DA4F64"/>
    <w:rsid w:val="00DA570A"/>
    <w:rsid w:val="00DA5C48"/>
    <w:rsid w:val="00DA5EDF"/>
    <w:rsid w:val="00DA5F3D"/>
    <w:rsid w:val="00DA5F70"/>
    <w:rsid w:val="00DA5FD9"/>
    <w:rsid w:val="00DA6038"/>
    <w:rsid w:val="00DA6405"/>
    <w:rsid w:val="00DA641E"/>
    <w:rsid w:val="00DA6768"/>
    <w:rsid w:val="00DA68A4"/>
    <w:rsid w:val="00DA69AB"/>
    <w:rsid w:val="00DA69BC"/>
    <w:rsid w:val="00DA69F3"/>
    <w:rsid w:val="00DA7037"/>
    <w:rsid w:val="00DA703D"/>
    <w:rsid w:val="00DA7052"/>
    <w:rsid w:val="00DA7451"/>
    <w:rsid w:val="00DA7959"/>
    <w:rsid w:val="00DA7BF0"/>
    <w:rsid w:val="00DB0055"/>
    <w:rsid w:val="00DB0653"/>
    <w:rsid w:val="00DB0867"/>
    <w:rsid w:val="00DB089A"/>
    <w:rsid w:val="00DB08D0"/>
    <w:rsid w:val="00DB0954"/>
    <w:rsid w:val="00DB0967"/>
    <w:rsid w:val="00DB0B24"/>
    <w:rsid w:val="00DB0C4E"/>
    <w:rsid w:val="00DB1C42"/>
    <w:rsid w:val="00DB1E43"/>
    <w:rsid w:val="00DB2304"/>
    <w:rsid w:val="00DB26F6"/>
    <w:rsid w:val="00DB292B"/>
    <w:rsid w:val="00DB294A"/>
    <w:rsid w:val="00DB2C2B"/>
    <w:rsid w:val="00DB2D10"/>
    <w:rsid w:val="00DB2D6A"/>
    <w:rsid w:val="00DB2E77"/>
    <w:rsid w:val="00DB2F03"/>
    <w:rsid w:val="00DB3204"/>
    <w:rsid w:val="00DB325A"/>
    <w:rsid w:val="00DB33DE"/>
    <w:rsid w:val="00DB33F4"/>
    <w:rsid w:val="00DB34A9"/>
    <w:rsid w:val="00DB355C"/>
    <w:rsid w:val="00DB35AE"/>
    <w:rsid w:val="00DB39D5"/>
    <w:rsid w:val="00DB3B76"/>
    <w:rsid w:val="00DB3CA8"/>
    <w:rsid w:val="00DB41C8"/>
    <w:rsid w:val="00DB4371"/>
    <w:rsid w:val="00DB44BE"/>
    <w:rsid w:val="00DB462C"/>
    <w:rsid w:val="00DB4853"/>
    <w:rsid w:val="00DB49DD"/>
    <w:rsid w:val="00DB51AC"/>
    <w:rsid w:val="00DB5864"/>
    <w:rsid w:val="00DB5B3A"/>
    <w:rsid w:val="00DB5EC0"/>
    <w:rsid w:val="00DB5EF8"/>
    <w:rsid w:val="00DB5F5B"/>
    <w:rsid w:val="00DB6004"/>
    <w:rsid w:val="00DB612B"/>
    <w:rsid w:val="00DB6134"/>
    <w:rsid w:val="00DB64D5"/>
    <w:rsid w:val="00DB6632"/>
    <w:rsid w:val="00DB664F"/>
    <w:rsid w:val="00DB671C"/>
    <w:rsid w:val="00DB6B6E"/>
    <w:rsid w:val="00DB6CB0"/>
    <w:rsid w:val="00DB6DD6"/>
    <w:rsid w:val="00DB6F1E"/>
    <w:rsid w:val="00DB70C4"/>
    <w:rsid w:val="00DB716F"/>
    <w:rsid w:val="00DB7172"/>
    <w:rsid w:val="00DB72A2"/>
    <w:rsid w:val="00DB76C9"/>
    <w:rsid w:val="00DB79B6"/>
    <w:rsid w:val="00DB7B1B"/>
    <w:rsid w:val="00DB7BA9"/>
    <w:rsid w:val="00DB7D15"/>
    <w:rsid w:val="00DC0184"/>
    <w:rsid w:val="00DC0227"/>
    <w:rsid w:val="00DC06E1"/>
    <w:rsid w:val="00DC0A4D"/>
    <w:rsid w:val="00DC138F"/>
    <w:rsid w:val="00DC1A09"/>
    <w:rsid w:val="00DC1EAE"/>
    <w:rsid w:val="00DC23DF"/>
    <w:rsid w:val="00DC2C1D"/>
    <w:rsid w:val="00DC304E"/>
    <w:rsid w:val="00DC3433"/>
    <w:rsid w:val="00DC3502"/>
    <w:rsid w:val="00DC37A8"/>
    <w:rsid w:val="00DC39B3"/>
    <w:rsid w:val="00DC3C53"/>
    <w:rsid w:val="00DC3D69"/>
    <w:rsid w:val="00DC4260"/>
    <w:rsid w:val="00DC4370"/>
    <w:rsid w:val="00DC45A1"/>
    <w:rsid w:val="00DC475B"/>
    <w:rsid w:val="00DC4BF1"/>
    <w:rsid w:val="00DC4C27"/>
    <w:rsid w:val="00DC533E"/>
    <w:rsid w:val="00DC53F2"/>
    <w:rsid w:val="00DC54CF"/>
    <w:rsid w:val="00DC5906"/>
    <w:rsid w:val="00DC59FB"/>
    <w:rsid w:val="00DC5C26"/>
    <w:rsid w:val="00DC5CEA"/>
    <w:rsid w:val="00DC5E23"/>
    <w:rsid w:val="00DC5ED9"/>
    <w:rsid w:val="00DC619D"/>
    <w:rsid w:val="00DC6209"/>
    <w:rsid w:val="00DC62CB"/>
    <w:rsid w:val="00DC679B"/>
    <w:rsid w:val="00DC6D5A"/>
    <w:rsid w:val="00DC6E02"/>
    <w:rsid w:val="00DC6EFE"/>
    <w:rsid w:val="00DC7220"/>
    <w:rsid w:val="00DC7584"/>
    <w:rsid w:val="00DC759F"/>
    <w:rsid w:val="00DC7896"/>
    <w:rsid w:val="00DC7C78"/>
    <w:rsid w:val="00DC7C97"/>
    <w:rsid w:val="00DD002C"/>
    <w:rsid w:val="00DD00F3"/>
    <w:rsid w:val="00DD032A"/>
    <w:rsid w:val="00DD0542"/>
    <w:rsid w:val="00DD0624"/>
    <w:rsid w:val="00DD07D9"/>
    <w:rsid w:val="00DD086F"/>
    <w:rsid w:val="00DD0A1C"/>
    <w:rsid w:val="00DD0AA9"/>
    <w:rsid w:val="00DD0B86"/>
    <w:rsid w:val="00DD0CEC"/>
    <w:rsid w:val="00DD0F25"/>
    <w:rsid w:val="00DD0FAD"/>
    <w:rsid w:val="00DD16B8"/>
    <w:rsid w:val="00DD1CD5"/>
    <w:rsid w:val="00DD1D55"/>
    <w:rsid w:val="00DD1F93"/>
    <w:rsid w:val="00DD223D"/>
    <w:rsid w:val="00DD244E"/>
    <w:rsid w:val="00DD2767"/>
    <w:rsid w:val="00DD2818"/>
    <w:rsid w:val="00DD2927"/>
    <w:rsid w:val="00DD29C0"/>
    <w:rsid w:val="00DD2AF5"/>
    <w:rsid w:val="00DD2C7B"/>
    <w:rsid w:val="00DD2DD7"/>
    <w:rsid w:val="00DD3195"/>
    <w:rsid w:val="00DD31EF"/>
    <w:rsid w:val="00DD31F0"/>
    <w:rsid w:val="00DD3797"/>
    <w:rsid w:val="00DD3C48"/>
    <w:rsid w:val="00DD3D5D"/>
    <w:rsid w:val="00DD410D"/>
    <w:rsid w:val="00DD421C"/>
    <w:rsid w:val="00DD4568"/>
    <w:rsid w:val="00DD4810"/>
    <w:rsid w:val="00DD4843"/>
    <w:rsid w:val="00DD4B74"/>
    <w:rsid w:val="00DD4BD5"/>
    <w:rsid w:val="00DD4D6F"/>
    <w:rsid w:val="00DD4D9C"/>
    <w:rsid w:val="00DD4F39"/>
    <w:rsid w:val="00DD513F"/>
    <w:rsid w:val="00DD55BF"/>
    <w:rsid w:val="00DD563C"/>
    <w:rsid w:val="00DD5665"/>
    <w:rsid w:val="00DD58E9"/>
    <w:rsid w:val="00DD5B72"/>
    <w:rsid w:val="00DD5D35"/>
    <w:rsid w:val="00DD65EF"/>
    <w:rsid w:val="00DD66F4"/>
    <w:rsid w:val="00DD6A31"/>
    <w:rsid w:val="00DD6BC3"/>
    <w:rsid w:val="00DD6BEE"/>
    <w:rsid w:val="00DD6EBA"/>
    <w:rsid w:val="00DD6EE2"/>
    <w:rsid w:val="00DD74CB"/>
    <w:rsid w:val="00DD75CB"/>
    <w:rsid w:val="00DD799A"/>
    <w:rsid w:val="00DD7A6A"/>
    <w:rsid w:val="00DD7D99"/>
    <w:rsid w:val="00DD7F98"/>
    <w:rsid w:val="00DD816F"/>
    <w:rsid w:val="00DE0555"/>
    <w:rsid w:val="00DE0627"/>
    <w:rsid w:val="00DE0A5D"/>
    <w:rsid w:val="00DE0BDD"/>
    <w:rsid w:val="00DE0CFE"/>
    <w:rsid w:val="00DE0D32"/>
    <w:rsid w:val="00DE0D6D"/>
    <w:rsid w:val="00DE0D7F"/>
    <w:rsid w:val="00DE0DEC"/>
    <w:rsid w:val="00DE1109"/>
    <w:rsid w:val="00DE13D1"/>
    <w:rsid w:val="00DE1A44"/>
    <w:rsid w:val="00DE1BBC"/>
    <w:rsid w:val="00DE1E2F"/>
    <w:rsid w:val="00DE1EEA"/>
    <w:rsid w:val="00DE212F"/>
    <w:rsid w:val="00DE22EA"/>
    <w:rsid w:val="00DE2686"/>
    <w:rsid w:val="00DE2BBD"/>
    <w:rsid w:val="00DE2C96"/>
    <w:rsid w:val="00DE2D9A"/>
    <w:rsid w:val="00DE2E21"/>
    <w:rsid w:val="00DE320D"/>
    <w:rsid w:val="00DE33FB"/>
    <w:rsid w:val="00DE371F"/>
    <w:rsid w:val="00DE37C9"/>
    <w:rsid w:val="00DE37F8"/>
    <w:rsid w:val="00DE3A61"/>
    <w:rsid w:val="00DE3B54"/>
    <w:rsid w:val="00DE3BA3"/>
    <w:rsid w:val="00DE3E64"/>
    <w:rsid w:val="00DE4155"/>
    <w:rsid w:val="00DE41F1"/>
    <w:rsid w:val="00DE4519"/>
    <w:rsid w:val="00DE472E"/>
    <w:rsid w:val="00DE483C"/>
    <w:rsid w:val="00DE4E27"/>
    <w:rsid w:val="00DE5029"/>
    <w:rsid w:val="00DE504E"/>
    <w:rsid w:val="00DE51E0"/>
    <w:rsid w:val="00DE5D53"/>
    <w:rsid w:val="00DE6062"/>
    <w:rsid w:val="00DE6152"/>
    <w:rsid w:val="00DE663F"/>
    <w:rsid w:val="00DE6850"/>
    <w:rsid w:val="00DE6AC2"/>
    <w:rsid w:val="00DE6B02"/>
    <w:rsid w:val="00DE7154"/>
    <w:rsid w:val="00DE761B"/>
    <w:rsid w:val="00DE79F4"/>
    <w:rsid w:val="00DE7F86"/>
    <w:rsid w:val="00DEF8A3"/>
    <w:rsid w:val="00DF01C7"/>
    <w:rsid w:val="00DF02CA"/>
    <w:rsid w:val="00DF04F4"/>
    <w:rsid w:val="00DF0669"/>
    <w:rsid w:val="00DF06BD"/>
    <w:rsid w:val="00DF083A"/>
    <w:rsid w:val="00DF0CED"/>
    <w:rsid w:val="00DF0DC4"/>
    <w:rsid w:val="00DF0DE6"/>
    <w:rsid w:val="00DF0E31"/>
    <w:rsid w:val="00DF0E39"/>
    <w:rsid w:val="00DF12C3"/>
    <w:rsid w:val="00DF144E"/>
    <w:rsid w:val="00DF16AB"/>
    <w:rsid w:val="00DF2016"/>
    <w:rsid w:val="00DF23B3"/>
    <w:rsid w:val="00DF248C"/>
    <w:rsid w:val="00DF2A61"/>
    <w:rsid w:val="00DF2C82"/>
    <w:rsid w:val="00DF3584"/>
    <w:rsid w:val="00DF35A1"/>
    <w:rsid w:val="00DF37AB"/>
    <w:rsid w:val="00DF3947"/>
    <w:rsid w:val="00DF3D30"/>
    <w:rsid w:val="00DF3D67"/>
    <w:rsid w:val="00DF4090"/>
    <w:rsid w:val="00DF4521"/>
    <w:rsid w:val="00DF4613"/>
    <w:rsid w:val="00DF47D6"/>
    <w:rsid w:val="00DF4A15"/>
    <w:rsid w:val="00DF4B4F"/>
    <w:rsid w:val="00DF4F04"/>
    <w:rsid w:val="00DF5256"/>
    <w:rsid w:val="00DF52D4"/>
    <w:rsid w:val="00DF52FA"/>
    <w:rsid w:val="00DF538B"/>
    <w:rsid w:val="00DF57DB"/>
    <w:rsid w:val="00DF5924"/>
    <w:rsid w:val="00DF5A7C"/>
    <w:rsid w:val="00DF5CC1"/>
    <w:rsid w:val="00DF69F9"/>
    <w:rsid w:val="00DF6A33"/>
    <w:rsid w:val="00DF6A37"/>
    <w:rsid w:val="00DF6AA4"/>
    <w:rsid w:val="00DF6D52"/>
    <w:rsid w:val="00DF6EFA"/>
    <w:rsid w:val="00DF7362"/>
    <w:rsid w:val="00DF750C"/>
    <w:rsid w:val="00DF7683"/>
    <w:rsid w:val="00DF796C"/>
    <w:rsid w:val="00DF7ED6"/>
    <w:rsid w:val="00DFF1F8"/>
    <w:rsid w:val="00E0003A"/>
    <w:rsid w:val="00E0027E"/>
    <w:rsid w:val="00E00431"/>
    <w:rsid w:val="00E004D6"/>
    <w:rsid w:val="00E005ED"/>
    <w:rsid w:val="00E00684"/>
    <w:rsid w:val="00E007A3"/>
    <w:rsid w:val="00E00B0E"/>
    <w:rsid w:val="00E00C97"/>
    <w:rsid w:val="00E015BB"/>
    <w:rsid w:val="00E01763"/>
    <w:rsid w:val="00E01825"/>
    <w:rsid w:val="00E01871"/>
    <w:rsid w:val="00E01DE8"/>
    <w:rsid w:val="00E01E47"/>
    <w:rsid w:val="00E0210C"/>
    <w:rsid w:val="00E02242"/>
    <w:rsid w:val="00E025EF"/>
    <w:rsid w:val="00E028B2"/>
    <w:rsid w:val="00E0295C"/>
    <w:rsid w:val="00E02D9E"/>
    <w:rsid w:val="00E0358A"/>
    <w:rsid w:val="00E037F9"/>
    <w:rsid w:val="00E03AE3"/>
    <w:rsid w:val="00E03E45"/>
    <w:rsid w:val="00E03EDD"/>
    <w:rsid w:val="00E03F55"/>
    <w:rsid w:val="00E040BC"/>
    <w:rsid w:val="00E04228"/>
    <w:rsid w:val="00E0470A"/>
    <w:rsid w:val="00E04892"/>
    <w:rsid w:val="00E04948"/>
    <w:rsid w:val="00E04C29"/>
    <w:rsid w:val="00E04CDC"/>
    <w:rsid w:val="00E04E5B"/>
    <w:rsid w:val="00E04EB1"/>
    <w:rsid w:val="00E05027"/>
    <w:rsid w:val="00E051DD"/>
    <w:rsid w:val="00E05323"/>
    <w:rsid w:val="00E05A67"/>
    <w:rsid w:val="00E05C71"/>
    <w:rsid w:val="00E05EB4"/>
    <w:rsid w:val="00E05EE5"/>
    <w:rsid w:val="00E05F06"/>
    <w:rsid w:val="00E05F09"/>
    <w:rsid w:val="00E06362"/>
    <w:rsid w:val="00E064EF"/>
    <w:rsid w:val="00E06572"/>
    <w:rsid w:val="00E06ACD"/>
    <w:rsid w:val="00E06B1A"/>
    <w:rsid w:val="00E06BB2"/>
    <w:rsid w:val="00E06C37"/>
    <w:rsid w:val="00E06F27"/>
    <w:rsid w:val="00E07B0E"/>
    <w:rsid w:val="00E07CED"/>
    <w:rsid w:val="00E10519"/>
    <w:rsid w:val="00E105C1"/>
    <w:rsid w:val="00E10857"/>
    <w:rsid w:val="00E109A2"/>
    <w:rsid w:val="00E10A47"/>
    <w:rsid w:val="00E10C6B"/>
    <w:rsid w:val="00E10C80"/>
    <w:rsid w:val="00E1148D"/>
    <w:rsid w:val="00E114A3"/>
    <w:rsid w:val="00E1197B"/>
    <w:rsid w:val="00E119F7"/>
    <w:rsid w:val="00E1245C"/>
    <w:rsid w:val="00E1281D"/>
    <w:rsid w:val="00E1338B"/>
    <w:rsid w:val="00E13C86"/>
    <w:rsid w:val="00E13CBD"/>
    <w:rsid w:val="00E13F2E"/>
    <w:rsid w:val="00E14190"/>
    <w:rsid w:val="00E142AA"/>
    <w:rsid w:val="00E14661"/>
    <w:rsid w:val="00E14689"/>
    <w:rsid w:val="00E14699"/>
    <w:rsid w:val="00E14988"/>
    <w:rsid w:val="00E14EF7"/>
    <w:rsid w:val="00E14FAF"/>
    <w:rsid w:val="00E15310"/>
    <w:rsid w:val="00E15316"/>
    <w:rsid w:val="00E15318"/>
    <w:rsid w:val="00E1552D"/>
    <w:rsid w:val="00E15552"/>
    <w:rsid w:val="00E15577"/>
    <w:rsid w:val="00E159EE"/>
    <w:rsid w:val="00E15A0F"/>
    <w:rsid w:val="00E15E79"/>
    <w:rsid w:val="00E160F5"/>
    <w:rsid w:val="00E1612B"/>
    <w:rsid w:val="00E1642D"/>
    <w:rsid w:val="00E16769"/>
    <w:rsid w:val="00E168A3"/>
    <w:rsid w:val="00E168C3"/>
    <w:rsid w:val="00E16980"/>
    <w:rsid w:val="00E170A6"/>
    <w:rsid w:val="00E170E1"/>
    <w:rsid w:val="00E17146"/>
    <w:rsid w:val="00E17183"/>
    <w:rsid w:val="00E1741B"/>
    <w:rsid w:val="00E17839"/>
    <w:rsid w:val="00E17875"/>
    <w:rsid w:val="00E179FB"/>
    <w:rsid w:val="00E17D04"/>
    <w:rsid w:val="00E17F03"/>
    <w:rsid w:val="00E2020A"/>
    <w:rsid w:val="00E20613"/>
    <w:rsid w:val="00E2071C"/>
    <w:rsid w:val="00E20797"/>
    <w:rsid w:val="00E20940"/>
    <w:rsid w:val="00E20B07"/>
    <w:rsid w:val="00E20B87"/>
    <w:rsid w:val="00E20B89"/>
    <w:rsid w:val="00E20CCB"/>
    <w:rsid w:val="00E20E4D"/>
    <w:rsid w:val="00E213F1"/>
    <w:rsid w:val="00E21698"/>
    <w:rsid w:val="00E218AC"/>
    <w:rsid w:val="00E21A4E"/>
    <w:rsid w:val="00E21AE4"/>
    <w:rsid w:val="00E21D9A"/>
    <w:rsid w:val="00E21E24"/>
    <w:rsid w:val="00E2202F"/>
    <w:rsid w:val="00E224A2"/>
    <w:rsid w:val="00E2250E"/>
    <w:rsid w:val="00E22A0B"/>
    <w:rsid w:val="00E22A30"/>
    <w:rsid w:val="00E22BAE"/>
    <w:rsid w:val="00E22F51"/>
    <w:rsid w:val="00E23044"/>
    <w:rsid w:val="00E230A0"/>
    <w:rsid w:val="00E2356B"/>
    <w:rsid w:val="00E23682"/>
    <w:rsid w:val="00E23888"/>
    <w:rsid w:val="00E239AD"/>
    <w:rsid w:val="00E23C9A"/>
    <w:rsid w:val="00E23DF6"/>
    <w:rsid w:val="00E24408"/>
    <w:rsid w:val="00E2440D"/>
    <w:rsid w:val="00E249C3"/>
    <w:rsid w:val="00E24D2A"/>
    <w:rsid w:val="00E24D3C"/>
    <w:rsid w:val="00E24E92"/>
    <w:rsid w:val="00E2507B"/>
    <w:rsid w:val="00E25194"/>
    <w:rsid w:val="00E257FC"/>
    <w:rsid w:val="00E2594E"/>
    <w:rsid w:val="00E259EA"/>
    <w:rsid w:val="00E25D51"/>
    <w:rsid w:val="00E263DB"/>
    <w:rsid w:val="00E26400"/>
    <w:rsid w:val="00E26640"/>
    <w:rsid w:val="00E26C2D"/>
    <w:rsid w:val="00E26DDD"/>
    <w:rsid w:val="00E26FD0"/>
    <w:rsid w:val="00E271AB"/>
    <w:rsid w:val="00E272FB"/>
    <w:rsid w:val="00E27487"/>
    <w:rsid w:val="00E2770E"/>
    <w:rsid w:val="00E279B6"/>
    <w:rsid w:val="00E27A17"/>
    <w:rsid w:val="00E27C63"/>
    <w:rsid w:val="00E27F5F"/>
    <w:rsid w:val="00E2F564"/>
    <w:rsid w:val="00E30020"/>
    <w:rsid w:val="00E30750"/>
    <w:rsid w:val="00E3082B"/>
    <w:rsid w:val="00E30899"/>
    <w:rsid w:val="00E30908"/>
    <w:rsid w:val="00E30A02"/>
    <w:rsid w:val="00E30B28"/>
    <w:rsid w:val="00E30BAE"/>
    <w:rsid w:val="00E30C3A"/>
    <w:rsid w:val="00E30D71"/>
    <w:rsid w:val="00E311E4"/>
    <w:rsid w:val="00E31444"/>
    <w:rsid w:val="00E31518"/>
    <w:rsid w:val="00E3188B"/>
    <w:rsid w:val="00E31C21"/>
    <w:rsid w:val="00E31DD3"/>
    <w:rsid w:val="00E31EB7"/>
    <w:rsid w:val="00E31F82"/>
    <w:rsid w:val="00E3201D"/>
    <w:rsid w:val="00E32200"/>
    <w:rsid w:val="00E32651"/>
    <w:rsid w:val="00E32B10"/>
    <w:rsid w:val="00E32B5A"/>
    <w:rsid w:val="00E32CA1"/>
    <w:rsid w:val="00E32D1B"/>
    <w:rsid w:val="00E32D53"/>
    <w:rsid w:val="00E330FF"/>
    <w:rsid w:val="00E33446"/>
    <w:rsid w:val="00E33613"/>
    <w:rsid w:val="00E3396B"/>
    <w:rsid w:val="00E33B8D"/>
    <w:rsid w:val="00E33BD1"/>
    <w:rsid w:val="00E33C1C"/>
    <w:rsid w:val="00E33D91"/>
    <w:rsid w:val="00E33DEC"/>
    <w:rsid w:val="00E343CC"/>
    <w:rsid w:val="00E344E7"/>
    <w:rsid w:val="00E3452D"/>
    <w:rsid w:val="00E34535"/>
    <w:rsid w:val="00E348A0"/>
    <w:rsid w:val="00E34A25"/>
    <w:rsid w:val="00E35015"/>
    <w:rsid w:val="00E351AF"/>
    <w:rsid w:val="00E35281"/>
    <w:rsid w:val="00E35464"/>
    <w:rsid w:val="00E3560C"/>
    <w:rsid w:val="00E359E3"/>
    <w:rsid w:val="00E35A3E"/>
    <w:rsid w:val="00E35DBA"/>
    <w:rsid w:val="00E36172"/>
    <w:rsid w:val="00E36815"/>
    <w:rsid w:val="00E369E0"/>
    <w:rsid w:val="00E36A89"/>
    <w:rsid w:val="00E36B3B"/>
    <w:rsid w:val="00E36C9C"/>
    <w:rsid w:val="00E36CEA"/>
    <w:rsid w:val="00E36DC6"/>
    <w:rsid w:val="00E3727A"/>
    <w:rsid w:val="00E373B5"/>
    <w:rsid w:val="00E37610"/>
    <w:rsid w:val="00E37E58"/>
    <w:rsid w:val="00E37FE3"/>
    <w:rsid w:val="00E402F2"/>
    <w:rsid w:val="00E40A0B"/>
    <w:rsid w:val="00E40B33"/>
    <w:rsid w:val="00E40C56"/>
    <w:rsid w:val="00E41032"/>
    <w:rsid w:val="00E410B9"/>
    <w:rsid w:val="00E411B5"/>
    <w:rsid w:val="00E412A3"/>
    <w:rsid w:val="00E412C7"/>
    <w:rsid w:val="00E417AD"/>
    <w:rsid w:val="00E41998"/>
    <w:rsid w:val="00E41AD2"/>
    <w:rsid w:val="00E41ADB"/>
    <w:rsid w:val="00E4216A"/>
    <w:rsid w:val="00E4248E"/>
    <w:rsid w:val="00E424AD"/>
    <w:rsid w:val="00E4291E"/>
    <w:rsid w:val="00E42AF1"/>
    <w:rsid w:val="00E42E9E"/>
    <w:rsid w:val="00E42EA7"/>
    <w:rsid w:val="00E42F48"/>
    <w:rsid w:val="00E43325"/>
    <w:rsid w:val="00E43421"/>
    <w:rsid w:val="00E4352D"/>
    <w:rsid w:val="00E43612"/>
    <w:rsid w:val="00E43704"/>
    <w:rsid w:val="00E43B5A"/>
    <w:rsid w:val="00E43BEE"/>
    <w:rsid w:val="00E4402E"/>
    <w:rsid w:val="00E44653"/>
    <w:rsid w:val="00E447AB"/>
    <w:rsid w:val="00E44D28"/>
    <w:rsid w:val="00E44E0D"/>
    <w:rsid w:val="00E454F5"/>
    <w:rsid w:val="00E455A6"/>
    <w:rsid w:val="00E455BB"/>
    <w:rsid w:val="00E4599C"/>
    <w:rsid w:val="00E45C70"/>
    <w:rsid w:val="00E45ED8"/>
    <w:rsid w:val="00E46BE9"/>
    <w:rsid w:val="00E46FC0"/>
    <w:rsid w:val="00E47077"/>
    <w:rsid w:val="00E47791"/>
    <w:rsid w:val="00E47795"/>
    <w:rsid w:val="00E4796A"/>
    <w:rsid w:val="00E47BA1"/>
    <w:rsid w:val="00E47E0B"/>
    <w:rsid w:val="00E500CA"/>
    <w:rsid w:val="00E50387"/>
    <w:rsid w:val="00E50567"/>
    <w:rsid w:val="00E506E7"/>
    <w:rsid w:val="00E50DD3"/>
    <w:rsid w:val="00E50DFD"/>
    <w:rsid w:val="00E50FD2"/>
    <w:rsid w:val="00E51286"/>
    <w:rsid w:val="00E5163C"/>
    <w:rsid w:val="00E516B4"/>
    <w:rsid w:val="00E518AB"/>
    <w:rsid w:val="00E51D57"/>
    <w:rsid w:val="00E51ECE"/>
    <w:rsid w:val="00E520A4"/>
    <w:rsid w:val="00E523C6"/>
    <w:rsid w:val="00E52B0C"/>
    <w:rsid w:val="00E53241"/>
    <w:rsid w:val="00E533E7"/>
    <w:rsid w:val="00E53419"/>
    <w:rsid w:val="00E534B4"/>
    <w:rsid w:val="00E5373E"/>
    <w:rsid w:val="00E53853"/>
    <w:rsid w:val="00E53889"/>
    <w:rsid w:val="00E538E0"/>
    <w:rsid w:val="00E539D5"/>
    <w:rsid w:val="00E53C27"/>
    <w:rsid w:val="00E54140"/>
    <w:rsid w:val="00E54371"/>
    <w:rsid w:val="00E54397"/>
    <w:rsid w:val="00E54469"/>
    <w:rsid w:val="00E54650"/>
    <w:rsid w:val="00E546AB"/>
    <w:rsid w:val="00E5472F"/>
    <w:rsid w:val="00E54794"/>
    <w:rsid w:val="00E547AC"/>
    <w:rsid w:val="00E54ADE"/>
    <w:rsid w:val="00E54D37"/>
    <w:rsid w:val="00E54DE0"/>
    <w:rsid w:val="00E54EAB"/>
    <w:rsid w:val="00E553DD"/>
    <w:rsid w:val="00E554F8"/>
    <w:rsid w:val="00E558BF"/>
    <w:rsid w:val="00E55903"/>
    <w:rsid w:val="00E55AE8"/>
    <w:rsid w:val="00E55B47"/>
    <w:rsid w:val="00E560A5"/>
    <w:rsid w:val="00E560C3"/>
    <w:rsid w:val="00E56428"/>
    <w:rsid w:val="00E567D0"/>
    <w:rsid w:val="00E56900"/>
    <w:rsid w:val="00E56A8F"/>
    <w:rsid w:val="00E56AA6"/>
    <w:rsid w:val="00E5742A"/>
    <w:rsid w:val="00E5748F"/>
    <w:rsid w:val="00E57D86"/>
    <w:rsid w:val="00E57FEF"/>
    <w:rsid w:val="00E60720"/>
    <w:rsid w:val="00E60ABE"/>
    <w:rsid w:val="00E60CC1"/>
    <w:rsid w:val="00E61211"/>
    <w:rsid w:val="00E61282"/>
    <w:rsid w:val="00E614C3"/>
    <w:rsid w:val="00E61C6F"/>
    <w:rsid w:val="00E61CD3"/>
    <w:rsid w:val="00E61FEF"/>
    <w:rsid w:val="00E62768"/>
    <w:rsid w:val="00E62845"/>
    <w:rsid w:val="00E62977"/>
    <w:rsid w:val="00E62D50"/>
    <w:rsid w:val="00E62EA7"/>
    <w:rsid w:val="00E62EB5"/>
    <w:rsid w:val="00E62F47"/>
    <w:rsid w:val="00E63078"/>
    <w:rsid w:val="00E6338B"/>
    <w:rsid w:val="00E63C09"/>
    <w:rsid w:val="00E63C6F"/>
    <w:rsid w:val="00E641A7"/>
    <w:rsid w:val="00E643FF"/>
    <w:rsid w:val="00E65586"/>
    <w:rsid w:val="00E655E6"/>
    <w:rsid w:val="00E65686"/>
    <w:rsid w:val="00E658A0"/>
    <w:rsid w:val="00E65C19"/>
    <w:rsid w:val="00E65C73"/>
    <w:rsid w:val="00E65D75"/>
    <w:rsid w:val="00E66663"/>
    <w:rsid w:val="00E66917"/>
    <w:rsid w:val="00E66A8E"/>
    <w:rsid w:val="00E67119"/>
    <w:rsid w:val="00E673DB"/>
    <w:rsid w:val="00E6756B"/>
    <w:rsid w:val="00E676EB"/>
    <w:rsid w:val="00E6782C"/>
    <w:rsid w:val="00E6790B"/>
    <w:rsid w:val="00E67CA6"/>
    <w:rsid w:val="00E70111"/>
    <w:rsid w:val="00E7012A"/>
    <w:rsid w:val="00E702F2"/>
    <w:rsid w:val="00E70358"/>
    <w:rsid w:val="00E704FD"/>
    <w:rsid w:val="00E70797"/>
    <w:rsid w:val="00E707A6"/>
    <w:rsid w:val="00E70864"/>
    <w:rsid w:val="00E70F30"/>
    <w:rsid w:val="00E710F4"/>
    <w:rsid w:val="00E710FD"/>
    <w:rsid w:val="00E711ED"/>
    <w:rsid w:val="00E71997"/>
    <w:rsid w:val="00E71A8E"/>
    <w:rsid w:val="00E71C1B"/>
    <w:rsid w:val="00E71C2E"/>
    <w:rsid w:val="00E721B3"/>
    <w:rsid w:val="00E722C5"/>
    <w:rsid w:val="00E72682"/>
    <w:rsid w:val="00E72E09"/>
    <w:rsid w:val="00E72E7A"/>
    <w:rsid w:val="00E73359"/>
    <w:rsid w:val="00E734B7"/>
    <w:rsid w:val="00E734F9"/>
    <w:rsid w:val="00E737AE"/>
    <w:rsid w:val="00E73AB7"/>
    <w:rsid w:val="00E73B46"/>
    <w:rsid w:val="00E73BD7"/>
    <w:rsid w:val="00E73F56"/>
    <w:rsid w:val="00E74106"/>
    <w:rsid w:val="00E7422B"/>
    <w:rsid w:val="00E74260"/>
    <w:rsid w:val="00E7434D"/>
    <w:rsid w:val="00E74519"/>
    <w:rsid w:val="00E74C73"/>
    <w:rsid w:val="00E7506F"/>
    <w:rsid w:val="00E75386"/>
    <w:rsid w:val="00E753C8"/>
    <w:rsid w:val="00E75651"/>
    <w:rsid w:val="00E75819"/>
    <w:rsid w:val="00E75A2E"/>
    <w:rsid w:val="00E75ACD"/>
    <w:rsid w:val="00E75B33"/>
    <w:rsid w:val="00E761AE"/>
    <w:rsid w:val="00E763B9"/>
    <w:rsid w:val="00E765B9"/>
    <w:rsid w:val="00E766C5"/>
    <w:rsid w:val="00E76978"/>
    <w:rsid w:val="00E769B8"/>
    <w:rsid w:val="00E76D9C"/>
    <w:rsid w:val="00E76F4C"/>
    <w:rsid w:val="00E76F79"/>
    <w:rsid w:val="00E77331"/>
    <w:rsid w:val="00E77337"/>
    <w:rsid w:val="00E7BF93"/>
    <w:rsid w:val="00E800C3"/>
    <w:rsid w:val="00E8044D"/>
    <w:rsid w:val="00E804E2"/>
    <w:rsid w:val="00E8083D"/>
    <w:rsid w:val="00E80859"/>
    <w:rsid w:val="00E80A79"/>
    <w:rsid w:val="00E80ABC"/>
    <w:rsid w:val="00E80B25"/>
    <w:rsid w:val="00E810B1"/>
    <w:rsid w:val="00E8163E"/>
    <w:rsid w:val="00E81BC9"/>
    <w:rsid w:val="00E81E57"/>
    <w:rsid w:val="00E823C2"/>
    <w:rsid w:val="00E830F1"/>
    <w:rsid w:val="00E832A6"/>
    <w:rsid w:val="00E833CF"/>
    <w:rsid w:val="00E834CF"/>
    <w:rsid w:val="00E83562"/>
    <w:rsid w:val="00E83941"/>
    <w:rsid w:val="00E83AF9"/>
    <w:rsid w:val="00E8443B"/>
    <w:rsid w:val="00E848FE"/>
    <w:rsid w:val="00E848FF"/>
    <w:rsid w:val="00E84AD2"/>
    <w:rsid w:val="00E84BFB"/>
    <w:rsid w:val="00E84CA8"/>
    <w:rsid w:val="00E84D30"/>
    <w:rsid w:val="00E85026"/>
    <w:rsid w:val="00E85098"/>
    <w:rsid w:val="00E85211"/>
    <w:rsid w:val="00E85657"/>
    <w:rsid w:val="00E85F5F"/>
    <w:rsid w:val="00E8608F"/>
    <w:rsid w:val="00E86409"/>
    <w:rsid w:val="00E8641B"/>
    <w:rsid w:val="00E8645D"/>
    <w:rsid w:val="00E8654B"/>
    <w:rsid w:val="00E867C7"/>
    <w:rsid w:val="00E86C6F"/>
    <w:rsid w:val="00E86E10"/>
    <w:rsid w:val="00E873E6"/>
    <w:rsid w:val="00E875BF"/>
    <w:rsid w:val="00E87A8E"/>
    <w:rsid w:val="00E87CE2"/>
    <w:rsid w:val="00E87EAD"/>
    <w:rsid w:val="00E901A4"/>
    <w:rsid w:val="00E9031E"/>
    <w:rsid w:val="00E9086B"/>
    <w:rsid w:val="00E9087A"/>
    <w:rsid w:val="00E90A17"/>
    <w:rsid w:val="00E90CAE"/>
    <w:rsid w:val="00E90D9C"/>
    <w:rsid w:val="00E90E44"/>
    <w:rsid w:val="00E90FE6"/>
    <w:rsid w:val="00E9111C"/>
    <w:rsid w:val="00E913F5"/>
    <w:rsid w:val="00E9163A"/>
    <w:rsid w:val="00E9171B"/>
    <w:rsid w:val="00E91893"/>
    <w:rsid w:val="00E919AF"/>
    <w:rsid w:val="00E91A75"/>
    <w:rsid w:val="00E91F31"/>
    <w:rsid w:val="00E921B6"/>
    <w:rsid w:val="00E92217"/>
    <w:rsid w:val="00E92230"/>
    <w:rsid w:val="00E92303"/>
    <w:rsid w:val="00E9242F"/>
    <w:rsid w:val="00E9280F"/>
    <w:rsid w:val="00E931BD"/>
    <w:rsid w:val="00E936EF"/>
    <w:rsid w:val="00E93D48"/>
    <w:rsid w:val="00E93E25"/>
    <w:rsid w:val="00E9404A"/>
    <w:rsid w:val="00E941EF"/>
    <w:rsid w:val="00E941FC"/>
    <w:rsid w:val="00E943BC"/>
    <w:rsid w:val="00E94412"/>
    <w:rsid w:val="00E94678"/>
    <w:rsid w:val="00E94DD7"/>
    <w:rsid w:val="00E950BB"/>
    <w:rsid w:val="00E95110"/>
    <w:rsid w:val="00E957AE"/>
    <w:rsid w:val="00E957D4"/>
    <w:rsid w:val="00E95BAF"/>
    <w:rsid w:val="00E95CDE"/>
    <w:rsid w:val="00E95DC6"/>
    <w:rsid w:val="00E96058"/>
    <w:rsid w:val="00E961D6"/>
    <w:rsid w:val="00E962DA"/>
    <w:rsid w:val="00E9658C"/>
    <w:rsid w:val="00E969B6"/>
    <w:rsid w:val="00E96C69"/>
    <w:rsid w:val="00E96CD9"/>
    <w:rsid w:val="00E97226"/>
    <w:rsid w:val="00E97353"/>
    <w:rsid w:val="00E973C4"/>
    <w:rsid w:val="00E97728"/>
    <w:rsid w:val="00E978E7"/>
    <w:rsid w:val="00E97DB1"/>
    <w:rsid w:val="00EA0053"/>
    <w:rsid w:val="00EA0698"/>
    <w:rsid w:val="00EA0D30"/>
    <w:rsid w:val="00EA0EA1"/>
    <w:rsid w:val="00EA1579"/>
    <w:rsid w:val="00EA15AF"/>
    <w:rsid w:val="00EA1675"/>
    <w:rsid w:val="00EA197E"/>
    <w:rsid w:val="00EA1ADA"/>
    <w:rsid w:val="00EA1F4C"/>
    <w:rsid w:val="00EA2420"/>
    <w:rsid w:val="00EA2527"/>
    <w:rsid w:val="00EA29F1"/>
    <w:rsid w:val="00EA2B09"/>
    <w:rsid w:val="00EA2BCE"/>
    <w:rsid w:val="00EA2BD3"/>
    <w:rsid w:val="00EA2F93"/>
    <w:rsid w:val="00EA3170"/>
    <w:rsid w:val="00EA31CE"/>
    <w:rsid w:val="00EA33E2"/>
    <w:rsid w:val="00EA34F0"/>
    <w:rsid w:val="00EA35D6"/>
    <w:rsid w:val="00EA36A8"/>
    <w:rsid w:val="00EA3ADD"/>
    <w:rsid w:val="00EA3C36"/>
    <w:rsid w:val="00EA4091"/>
    <w:rsid w:val="00EA4155"/>
    <w:rsid w:val="00EA4491"/>
    <w:rsid w:val="00EA4593"/>
    <w:rsid w:val="00EA46CD"/>
    <w:rsid w:val="00EA4793"/>
    <w:rsid w:val="00EA4C4D"/>
    <w:rsid w:val="00EA4C80"/>
    <w:rsid w:val="00EA5197"/>
    <w:rsid w:val="00EA51FA"/>
    <w:rsid w:val="00EA5210"/>
    <w:rsid w:val="00EA5691"/>
    <w:rsid w:val="00EA56B5"/>
    <w:rsid w:val="00EA57CE"/>
    <w:rsid w:val="00EA5823"/>
    <w:rsid w:val="00EA58CF"/>
    <w:rsid w:val="00EA60C9"/>
    <w:rsid w:val="00EA6A35"/>
    <w:rsid w:val="00EA6B2C"/>
    <w:rsid w:val="00EA6F1D"/>
    <w:rsid w:val="00EA6FCB"/>
    <w:rsid w:val="00EA73C7"/>
    <w:rsid w:val="00EA762B"/>
    <w:rsid w:val="00EA7791"/>
    <w:rsid w:val="00EA7931"/>
    <w:rsid w:val="00EA7D39"/>
    <w:rsid w:val="00EA7ED9"/>
    <w:rsid w:val="00EB00E9"/>
    <w:rsid w:val="00EB0107"/>
    <w:rsid w:val="00EB0456"/>
    <w:rsid w:val="00EB056C"/>
    <w:rsid w:val="00EB05AA"/>
    <w:rsid w:val="00EB05D6"/>
    <w:rsid w:val="00EB0679"/>
    <w:rsid w:val="00EB07FF"/>
    <w:rsid w:val="00EB099A"/>
    <w:rsid w:val="00EB0C1A"/>
    <w:rsid w:val="00EB0E29"/>
    <w:rsid w:val="00EB0FC9"/>
    <w:rsid w:val="00EB0FFC"/>
    <w:rsid w:val="00EB12A6"/>
    <w:rsid w:val="00EB1301"/>
    <w:rsid w:val="00EB13C3"/>
    <w:rsid w:val="00EB1804"/>
    <w:rsid w:val="00EB181A"/>
    <w:rsid w:val="00EB1A64"/>
    <w:rsid w:val="00EB1CD3"/>
    <w:rsid w:val="00EB222B"/>
    <w:rsid w:val="00EB2321"/>
    <w:rsid w:val="00EB24C3"/>
    <w:rsid w:val="00EB27E5"/>
    <w:rsid w:val="00EB2823"/>
    <w:rsid w:val="00EB3183"/>
    <w:rsid w:val="00EB32DE"/>
    <w:rsid w:val="00EB3EAE"/>
    <w:rsid w:val="00EB4235"/>
    <w:rsid w:val="00EB45DB"/>
    <w:rsid w:val="00EB46CB"/>
    <w:rsid w:val="00EB4909"/>
    <w:rsid w:val="00EB49E9"/>
    <w:rsid w:val="00EB4A62"/>
    <w:rsid w:val="00EB4BA5"/>
    <w:rsid w:val="00EB4BCE"/>
    <w:rsid w:val="00EB4ECD"/>
    <w:rsid w:val="00EB50AB"/>
    <w:rsid w:val="00EB5172"/>
    <w:rsid w:val="00EB5225"/>
    <w:rsid w:val="00EB52CC"/>
    <w:rsid w:val="00EB5307"/>
    <w:rsid w:val="00EB5A03"/>
    <w:rsid w:val="00EB6893"/>
    <w:rsid w:val="00EB6BC0"/>
    <w:rsid w:val="00EB6FF3"/>
    <w:rsid w:val="00EB70C7"/>
    <w:rsid w:val="00EB72A8"/>
    <w:rsid w:val="00EB7327"/>
    <w:rsid w:val="00EB74EC"/>
    <w:rsid w:val="00EB76BB"/>
    <w:rsid w:val="00EB7774"/>
    <w:rsid w:val="00EB7A39"/>
    <w:rsid w:val="00EB7A87"/>
    <w:rsid w:val="00EB7D3F"/>
    <w:rsid w:val="00EC008B"/>
    <w:rsid w:val="00EC0115"/>
    <w:rsid w:val="00EC0296"/>
    <w:rsid w:val="00EC0428"/>
    <w:rsid w:val="00EC08B5"/>
    <w:rsid w:val="00EC0A1D"/>
    <w:rsid w:val="00EC0A77"/>
    <w:rsid w:val="00EC11C5"/>
    <w:rsid w:val="00EC1895"/>
    <w:rsid w:val="00EC1A09"/>
    <w:rsid w:val="00EC241C"/>
    <w:rsid w:val="00EC260A"/>
    <w:rsid w:val="00EC2811"/>
    <w:rsid w:val="00EC2E8B"/>
    <w:rsid w:val="00EC2EBE"/>
    <w:rsid w:val="00EC3136"/>
    <w:rsid w:val="00EC3302"/>
    <w:rsid w:val="00EC3862"/>
    <w:rsid w:val="00EC3B3C"/>
    <w:rsid w:val="00EC3D03"/>
    <w:rsid w:val="00EC4867"/>
    <w:rsid w:val="00EC4B2C"/>
    <w:rsid w:val="00EC4E3C"/>
    <w:rsid w:val="00EC503C"/>
    <w:rsid w:val="00EC52EB"/>
    <w:rsid w:val="00EC55DB"/>
    <w:rsid w:val="00EC5CCD"/>
    <w:rsid w:val="00EC5DF4"/>
    <w:rsid w:val="00EC5E11"/>
    <w:rsid w:val="00EC645E"/>
    <w:rsid w:val="00EC6539"/>
    <w:rsid w:val="00EC6D62"/>
    <w:rsid w:val="00EC6D91"/>
    <w:rsid w:val="00EC700D"/>
    <w:rsid w:val="00EC733E"/>
    <w:rsid w:val="00EC7451"/>
    <w:rsid w:val="00EC75C8"/>
    <w:rsid w:val="00EC75C9"/>
    <w:rsid w:val="00EC772A"/>
    <w:rsid w:val="00EC7E73"/>
    <w:rsid w:val="00ED01DB"/>
    <w:rsid w:val="00ED06F2"/>
    <w:rsid w:val="00ED08E3"/>
    <w:rsid w:val="00ED09FA"/>
    <w:rsid w:val="00ED0A41"/>
    <w:rsid w:val="00ED0EEE"/>
    <w:rsid w:val="00ED1241"/>
    <w:rsid w:val="00ED124F"/>
    <w:rsid w:val="00ED1436"/>
    <w:rsid w:val="00ED1510"/>
    <w:rsid w:val="00ED190E"/>
    <w:rsid w:val="00ED1D49"/>
    <w:rsid w:val="00ED2181"/>
    <w:rsid w:val="00ED23FE"/>
    <w:rsid w:val="00ED2748"/>
    <w:rsid w:val="00ED2B19"/>
    <w:rsid w:val="00ED2CC8"/>
    <w:rsid w:val="00ED2D5B"/>
    <w:rsid w:val="00ED2F47"/>
    <w:rsid w:val="00ED354B"/>
    <w:rsid w:val="00ED3634"/>
    <w:rsid w:val="00ED37D7"/>
    <w:rsid w:val="00ED3A53"/>
    <w:rsid w:val="00ED3B8F"/>
    <w:rsid w:val="00ED3BE1"/>
    <w:rsid w:val="00ED4448"/>
    <w:rsid w:val="00ED444E"/>
    <w:rsid w:val="00ED44CC"/>
    <w:rsid w:val="00ED4652"/>
    <w:rsid w:val="00ED4D04"/>
    <w:rsid w:val="00ED4F21"/>
    <w:rsid w:val="00ED501D"/>
    <w:rsid w:val="00ED5097"/>
    <w:rsid w:val="00ED511E"/>
    <w:rsid w:val="00ED56B6"/>
    <w:rsid w:val="00ED5A89"/>
    <w:rsid w:val="00ED6561"/>
    <w:rsid w:val="00ED6A92"/>
    <w:rsid w:val="00ED6CBB"/>
    <w:rsid w:val="00ED701E"/>
    <w:rsid w:val="00ED704D"/>
    <w:rsid w:val="00ED71E9"/>
    <w:rsid w:val="00ED726C"/>
    <w:rsid w:val="00ED7AD4"/>
    <w:rsid w:val="00ED7B66"/>
    <w:rsid w:val="00ED7C40"/>
    <w:rsid w:val="00ED7D92"/>
    <w:rsid w:val="00ED7E57"/>
    <w:rsid w:val="00ED7FDA"/>
    <w:rsid w:val="00EE0C36"/>
    <w:rsid w:val="00EE13DC"/>
    <w:rsid w:val="00EE13F5"/>
    <w:rsid w:val="00EE1557"/>
    <w:rsid w:val="00EE1560"/>
    <w:rsid w:val="00EE1E7E"/>
    <w:rsid w:val="00EE1FEE"/>
    <w:rsid w:val="00EE2071"/>
    <w:rsid w:val="00EE26B6"/>
    <w:rsid w:val="00EE2838"/>
    <w:rsid w:val="00EE2BC7"/>
    <w:rsid w:val="00EE2CBA"/>
    <w:rsid w:val="00EE2CF1"/>
    <w:rsid w:val="00EE30E0"/>
    <w:rsid w:val="00EE31B3"/>
    <w:rsid w:val="00EE33F8"/>
    <w:rsid w:val="00EE3A96"/>
    <w:rsid w:val="00EE3B20"/>
    <w:rsid w:val="00EE3C76"/>
    <w:rsid w:val="00EE3C8B"/>
    <w:rsid w:val="00EE3F70"/>
    <w:rsid w:val="00EE40E0"/>
    <w:rsid w:val="00EE40F9"/>
    <w:rsid w:val="00EE4299"/>
    <w:rsid w:val="00EE49E5"/>
    <w:rsid w:val="00EE50ED"/>
    <w:rsid w:val="00EE50F4"/>
    <w:rsid w:val="00EE5197"/>
    <w:rsid w:val="00EE5294"/>
    <w:rsid w:val="00EE5385"/>
    <w:rsid w:val="00EE53AF"/>
    <w:rsid w:val="00EE5447"/>
    <w:rsid w:val="00EE5565"/>
    <w:rsid w:val="00EE55B2"/>
    <w:rsid w:val="00EE5748"/>
    <w:rsid w:val="00EE57E5"/>
    <w:rsid w:val="00EE584C"/>
    <w:rsid w:val="00EE58A3"/>
    <w:rsid w:val="00EE5976"/>
    <w:rsid w:val="00EE5981"/>
    <w:rsid w:val="00EE5B40"/>
    <w:rsid w:val="00EE649F"/>
    <w:rsid w:val="00EE6717"/>
    <w:rsid w:val="00EE6997"/>
    <w:rsid w:val="00EE71B1"/>
    <w:rsid w:val="00EE7255"/>
    <w:rsid w:val="00EE72A4"/>
    <w:rsid w:val="00EE75A6"/>
    <w:rsid w:val="00EE76F6"/>
    <w:rsid w:val="00EE7CCA"/>
    <w:rsid w:val="00EE7E93"/>
    <w:rsid w:val="00EF0B84"/>
    <w:rsid w:val="00EF0CD4"/>
    <w:rsid w:val="00EF0DDB"/>
    <w:rsid w:val="00EF18F0"/>
    <w:rsid w:val="00EF19AD"/>
    <w:rsid w:val="00EF1FB8"/>
    <w:rsid w:val="00EF201B"/>
    <w:rsid w:val="00EF2DBA"/>
    <w:rsid w:val="00EF2E36"/>
    <w:rsid w:val="00EF310A"/>
    <w:rsid w:val="00EF3301"/>
    <w:rsid w:val="00EF3337"/>
    <w:rsid w:val="00EF3A87"/>
    <w:rsid w:val="00EF3BDA"/>
    <w:rsid w:val="00EF5161"/>
    <w:rsid w:val="00EF5485"/>
    <w:rsid w:val="00EF562A"/>
    <w:rsid w:val="00EF5779"/>
    <w:rsid w:val="00EF595C"/>
    <w:rsid w:val="00EF5B40"/>
    <w:rsid w:val="00EF5B41"/>
    <w:rsid w:val="00EF62ED"/>
    <w:rsid w:val="00EF6319"/>
    <w:rsid w:val="00EF6612"/>
    <w:rsid w:val="00EF663E"/>
    <w:rsid w:val="00EF6756"/>
    <w:rsid w:val="00EF6861"/>
    <w:rsid w:val="00EF6D5D"/>
    <w:rsid w:val="00EF6DF4"/>
    <w:rsid w:val="00EF722F"/>
    <w:rsid w:val="00EF741B"/>
    <w:rsid w:val="00EF7507"/>
    <w:rsid w:val="00EF75BE"/>
    <w:rsid w:val="00EF7708"/>
    <w:rsid w:val="00EF77B2"/>
    <w:rsid w:val="00EF7A48"/>
    <w:rsid w:val="00EF7CB7"/>
    <w:rsid w:val="00EF7CD6"/>
    <w:rsid w:val="00EF7CF5"/>
    <w:rsid w:val="00EF7F88"/>
    <w:rsid w:val="00F0012D"/>
    <w:rsid w:val="00F00180"/>
    <w:rsid w:val="00F00565"/>
    <w:rsid w:val="00F005B5"/>
    <w:rsid w:val="00F007D0"/>
    <w:rsid w:val="00F00A18"/>
    <w:rsid w:val="00F0176C"/>
    <w:rsid w:val="00F01EFD"/>
    <w:rsid w:val="00F0200F"/>
    <w:rsid w:val="00F02415"/>
    <w:rsid w:val="00F0245E"/>
    <w:rsid w:val="00F02483"/>
    <w:rsid w:val="00F028E0"/>
    <w:rsid w:val="00F02A87"/>
    <w:rsid w:val="00F03384"/>
    <w:rsid w:val="00F03712"/>
    <w:rsid w:val="00F039DE"/>
    <w:rsid w:val="00F03ADD"/>
    <w:rsid w:val="00F03B2B"/>
    <w:rsid w:val="00F03DDB"/>
    <w:rsid w:val="00F04162"/>
    <w:rsid w:val="00F04237"/>
    <w:rsid w:val="00F044F4"/>
    <w:rsid w:val="00F04569"/>
    <w:rsid w:val="00F04646"/>
    <w:rsid w:val="00F04704"/>
    <w:rsid w:val="00F04742"/>
    <w:rsid w:val="00F04832"/>
    <w:rsid w:val="00F04A57"/>
    <w:rsid w:val="00F04CAB"/>
    <w:rsid w:val="00F04CB8"/>
    <w:rsid w:val="00F04EDE"/>
    <w:rsid w:val="00F0534D"/>
    <w:rsid w:val="00F053D7"/>
    <w:rsid w:val="00F056C0"/>
    <w:rsid w:val="00F056CC"/>
    <w:rsid w:val="00F056D3"/>
    <w:rsid w:val="00F05722"/>
    <w:rsid w:val="00F05A86"/>
    <w:rsid w:val="00F05E31"/>
    <w:rsid w:val="00F06585"/>
    <w:rsid w:val="00F06A39"/>
    <w:rsid w:val="00F06B98"/>
    <w:rsid w:val="00F06D58"/>
    <w:rsid w:val="00F06DBC"/>
    <w:rsid w:val="00F0721C"/>
    <w:rsid w:val="00F078D8"/>
    <w:rsid w:val="00F0799D"/>
    <w:rsid w:val="00F07EA5"/>
    <w:rsid w:val="00F07F28"/>
    <w:rsid w:val="00F104DC"/>
    <w:rsid w:val="00F1098B"/>
    <w:rsid w:val="00F10D80"/>
    <w:rsid w:val="00F1103C"/>
    <w:rsid w:val="00F112C0"/>
    <w:rsid w:val="00F11703"/>
    <w:rsid w:val="00F11DB0"/>
    <w:rsid w:val="00F11ECA"/>
    <w:rsid w:val="00F11EF0"/>
    <w:rsid w:val="00F12139"/>
    <w:rsid w:val="00F124A1"/>
    <w:rsid w:val="00F12679"/>
    <w:rsid w:val="00F12CFA"/>
    <w:rsid w:val="00F12EC5"/>
    <w:rsid w:val="00F135AF"/>
    <w:rsid w:val="00F13973"/>
    <w:rsid w:val="00F139F5"/>
    <w:rsid w:val="00F14372"/>
    <w:rsid w:val="00F147AD"/>
    <w:rsid w:val="00F14A5A"/>
    <w:rsid w:val="00F14B49"/>
    <w:rsid w:val="00F14D4A"/>
    <w:rsid w:val="00F14F4B"/>
    <w:rsid w:val="00F15600"/>
    <w:rsid w:val="00F1567C"/>
    <w:rsid w:val="00F1598C"/>
    <w:rsid w:val="00F159CB"/>
    <w:rsid w:val="00F15A0F"/>
    <w:rsid w:val="00F15CA0"/>
    <w:rsid w:val="00F160CB"/>
    <w:rsid w:val="00F16189"/>
    <w:rsid w:val="00F16622"/>
    <w:rsid w:val="00F166B1"/>
    <w:rsid w:val="00F16B53"/>
    <w:rsid w:val="00F16CA4"/>
    <w:rsid w:val="00F16D3D"/>
    <w:rsid w:val="00F16FD6"/>
    <w:rsid w:val="00F17004"/>
    <w:rsid w:val="00F203A4"/>
    <w:rsid w:val="00F20436"/>
    <w:rsid w:val="00F2045B"/>
    <w:rsid w:val="00F20599"/>
    <w:rsid w:val="00F2060E"/>
    <w:rsid w:val="00F2068A"/>
    <w:rsid w:val="00F20B46"/>
    <w:rsid w:val="00F20B6F"/>
    <w:rsid w:val="00F20DCB"/>
    <w:rsid w:val="00F2115B"/>
    <w:rsid w:val="00F21176"/>
    <w:rsid w:val="00F2132C"/>
    <w:rsid w:val="00F21354"/>
    <w:rsid w:val="00F21B49"/>
    <w:rsid w:val="00F21DC5"/>
    <w:rsid w:val="00F2235C"/>
    <w:rsid w:val="00F2253A"/>
    <w:rsid w:val="00F2262D"/>
    <w:rsid w:val="00F2287B"/>
    <w:rsid w:val="00F228AB"/>
    <w:rsid w:val="00F22C64"/>
    <w:rsid w:val="00F22F06"/>
    <w:rsid w:val="00F230B9"/>
    <w:rsid w:val="00F23268"/>
    <w:rsid w:val="00F2340C"/>
    <w:rsid w:val="00F23437"/>
    <w:rsid w:val="00F23953"/>
    <w:rsid w:val="00F23A07"/>
    <w:rsid w:val="00F23A72"/>
    <w:rsid w:val="00F23A97"/>
    <w:rsid w:val="00F23C9F"/>
    <w:rsid w:val="00F24086"/>
    <w:rsid w:val="00F2453D"/>
    <w:rsid w:val="00F249E4"/>
    <w:rsid w:val="00F24FFA"/>
    <w:rsid w:val="00F25C80"/>
    <w:rsid w:val="00F25D49"/>
    <w:rsid w:val="00F2621D"/>
    <w:rsid w:val="00F262D2"/>
    <w:rsid w:val="00F2630F"/>
    <w:rsid w:val="00F26350"/>
    <w:rsid w:val="00F26888"/>
    <w:rsid w:val="00F26AA6"/>
    <w:rsid w:val="00F26FAA"/>
    <w:rsid w:val="00F27412"/>
    <w:rsid w:val="00F27495"/>
    <w:rsid w:val="00F27538"/>
    <w:rsid w:val="00F27541"/>
    <w:rsid w:val="00F2779B"/>
    <w:rsid w:val="00F278BD"/>
    <w:rsid w:val="00F30017"/>
    <w:rsid w:val="00F30086"/>
    <w:rsid w:val="00F301CE"/>
    <w:rsid w:val="00F30522"/>
    <w:rsid w:val="00F309C8"/>
    <w:rsid w:val="00F30BAC"/>
    <w:rsid w:val="00F30E60"/>
    <w:rsid w:val="00F31085"/>
    <w:rsid w:val="00F31142"/>
    <w:rsid w:val="00F311C7"/>
    <w:rsid w:val="00F31A71"/>
    <w:rsid w:val="00F31F13"/>
    <w:rsid w:val="00F32215"/>
    <w:rsid w:val="00F32325"/>
    <w:rsid w:val="00F3242D"/>
    <w:rsid w:val="00F324BD"/>
    <w:rsid w:val="00F3269B"/>
    <w:rsid w:val="00F328A3"/>
    <w:rsid w:val="00F32C94"/>
    <w:rsid w:val="00F32E8B"/>
    <w:rsid w:val="00F330F1"/>
    <w:rsid w:val="00F33606"/>
    <w:rsid w:val="00F3390A"/>
    <w:rsid w:val="00F3391F"/>
    <w:rsid w:val="00F339DC"/>
    <w:rsid w:val="00F34118"/>
    <w:rsid w:val="00F344EE"/>
    <w:rsid w:val="00F346AF"/>
    <w:rsid w:val="00F34994"/>
    <w:rsid w:val="00F34FFD"/>
    <w:rsid w:val="00F355A9"/>
    <w:rsid w:val="00F35717"/>
    <w:rsid w:val="00F35A19"/>
    <w:rsid w:val="00F35AF2"/>
    <w:rsid w:val="00F35C90"/>
    <w:rsid w:val="00F35D3F"/>
    <w:rsid w:val="00F361B5"/>
    <w:rsid w:val="00F361BF"/>
    <w:rsid w:val="00F362FD"/>
    <w:rsid w:val="00F36AA5"/>
    <w:rsid w:val="00F36BE5"/>
    <w:rsid w:val="00F36C1D"/>
    <w:rsid w:val="00F36CD6"/>
    <w:rsid w:val="00F36D00"/>
    <w:rsid w:val="00F36DF5"/>
    <w:rsid w:val="00F373CE"/>
    <w:rsid w:val="00F373F8"/>
    <w:rsid w:val="00F374CC"/>
    <w:rsid w:val="00F3760D"/>
    <w:rsid w:val="00F378FD"/>
    <w:rsid w:val="00F37AFE"/>
    <w:rsid w:val="00F37B2A"/>
    <w:rsid w:val="00F37BF9"/>
    <w:rsid w:val="00F37D82"/>
    <w:rsid w:val="00F400B5"/>
    <w:rsid w:val="00F40973"/>
    <w:rsid w:val="00F40982"/>
    <w:rsid w:val="00F41118"/>
    <w:rsid w:val="00F412C0"/>
    <w:rsid w:val="00F412EB"/>
    <w:rsid w:val="00F4141A"/>
    <w:rsid w:val="00F41551"/>
    <w:rsid w:val="00F416F0"/>
    <w:rsid w:val="00F417EA"/>
    <w:rsid w:val="00F41BAB"/>
    <w:rsid w:val="00F41E92"/>
    <w:rsid w:val="00F42807"/>
    <w:rsid w:val="00F42A3F"/>
    <w:rsid w:val="00F42AEB"/>
    <w:rsid w:val="00F42B45"/>
    <w:rsid w:val="00F42CC9"/>
    <w:rsid w:val="00F42D9C"/>
    <w:rsid w:val="00F42E15"/>
    <w:rsid w:val="00F42EB0"/>
    <w:rsid w:val="00F430C9"/>
    <w:rsid w:val="00F43127"/>
    <w:rsid w:val="00F43272"/>
    <w:rsid w:val="00F43676"/>
    <w:rsid w:val="00F43A8F"/>
    <w:rsid w:val="00F43CF6"/>
    <w:rsid w:val="00F44179"/>
    <w:rsid w:val="00F44268"/>
    <w:rsid w:val="00F444E5"/>
    <w:rsid w:val="00F444E8"/>
    <w:rsid w:val="00F44A42"/>
    <w:rsid w:val="00F44B61"/>
    <w:rsid w:val="00F44E3B"/>
    <w:rsid w:val="00F44E6D"/>
    <w:rsid w:val="00F45119"/>
    <w:rsid w:val="00F4522B"/>
    <w:rsid w:val="00F4554D"/>
    <w:rsid w:val="00F455B8"/>
    <w:rsid w:val="00F4573C"/>
    <w:rsid w:val="00F45ADC"/>
    <w:rsid w:val="00F45CAF"/>
    <w:rsid w:val="00F45D15"/>
    <w:rsid w:val="00F45F46"/>
    <w:rsid w:val="00F460B2"/>
    <w:rsid w:val="00F46197"/>
    <w:rsid w:val="00F462F6"/>
    <w:rsid w:val="00F466B8"/>
    <w:rsid w:val="00F4695B"/>
    <w:rsid w:val="00F46CBD"/>
    <w:rsid w:val="00F46CBE"/>
    <w:rsid w:val="00F47011"/>
    <w:rsid w:val="00F4726E"/>
    <w:rsid w:val="00F47C0C"/>
    <w:rsid w:val="00F47C43"/>
    <w:rsid w:val="00F47E8C"/>
    <w:rsid w:val="00F50A72"/>
    <w:rsid w:val="00F50CDF"/>
    <w:rsid w:val="00F51180"/>
    <w:rsid w:val="00F51328"/>
    <w:rsid w:val="00F51C61"/>
    <w:rsid w:val="00F51D4B"/>
    <w:rsid w:val="00F521DA"/>
    <w:rsid w:val="00F52260"/>
    <w:rsid w:val="00F52463"/>
    <w:rsid w:val="00F527BF"/>
    <w:rsid w:val="00F52804"/>
    <w:rsid w:val="00F52C17"/>
    <w:rsid w:val="00F52C52"/>
    <w:rsid w:val="00F52FB3"/>
    <w:rsid w:val="00F52FFF"/>
    <w:rsid w:val="00F530AB"/>
    <w:rsid w:val="00F532EF"/>
    <w:rsid w:val="00F535FE"/>
    <w:rsid w:val="00F536F0"/>
    <w:rsid w:val="00F538AB"/>
    <w:rsid w:val="00F53AFF"/>
    <w:rsid w:val="00F5419D"/>
    <w:rsid w:val="00F5456C"/>
    <w:rsid w:val="00F5467C"/>
    <w:rsid w:val="00F546CF"/>
    <w:rsid w:val="00F54949"/>
    <w:rsid w:val="00F54A1F"/>
    <w:rsid w:val="00F54C79"/>
    <w:rsid w:val="00F54F57"/>
    <w:rsid w:val="00F5538E"/>
    <w:rsid w:val="00F55572"/>
    <w:rsid w:val="00F55675"/>
    <w:rsid w:val="00F55B25"/>
    <w:rsid w:val="00F55D85"/>
    <w:rsid w:val="00F55DF4"/>
    <w:rsid w:val="00F55F2F"/>
    <w:rsid w:val="00F55FCE"/>
    <w:rsid w:val="00F562D7"/>
    <w:rsid w:val="00F56670"/>
    <w:rsid w:val="00F56991"/>
    <w:rsid w:val="00F56A36"/>
    <w:rsid w:val="00F570D4"/>
    <w:rsid w:val="00F574BA"/>
    <w:rsid w:val="00F5781F"/>
    <w:rsid w:val="00F57A86"/>
    <w:rsid w:val="00F57B4E"/>
    <w:rsid w:val="00F57ECA"/>
    <w:rsid w:val="00F60063"/>
    <w:rsid w:val="00F6019F"/>
    <w:rsid w:val="00F6036D"/>
    <w:rsid w:val="00F606AF"/>
    <w:rsid w:val="00F60A36"/>
    <w:rsid w:val="00F60CC1"/>
    <w:rsid w:val="00F60DF5"/>
    <w:rsid w:val="00F60EF4"/>
    <w:rsid w:val="00F61124"/>
    <w:rsid w:val="00F61354"/>
    <w:rsid w:val="00F613BF"/>
    <w:rsid w:val="00F616C7"/>
    <w:rsid w:val="00F6176C"/>
    <w:rsid w:val="00F61B0D"/>
    <w:rsid w:val="00F61BED"/>
    <w:rsid w:val="00F61C1D"/>
    <w:rsid w:val="00F61CE2"/>
    <w:rsid w:val="00F61E91"/>
    <w:rsid w:val="00F61F28"/>
    <w:rsid w:val="00F62331"/>
    <w:rsid w:val="00F62699"/>
    <w:rsid w:val="00F62C7C"/>
    <w:rsid w:val="00F63089"/>
    <w:rsid w:val="00F6336A"/>
    <w:rsid w:val="00F63482"/>
    <w:rsid w:val="00F63497"/>
    <w:rsid w:val="00F63B9C"/>
    <w:rsid w:val="00F63CC8"/>
    <w:rsid w:val="00F6401D"/>
    <w:rsid w:val="00F64039"/>
    <w:rsid w:val="00F64086"/>
    <w:rsid w:val="00F6473C"/>
    <w:rsid w:val="00F6473E"/>
    <w:rsid w:val="00F649CD"/>
    <w:rsid w:val="00F64BF3"/>
    <w:rsid w:val="00F65051"/>
    <w:rsid w:val="00F6508D"/>
    <w:rsid w:val="00F6541C"/>
    <w:rsid w:val="00F6567A"/>
    <w:rsid w:val="00F65774"/>
    <w:rsid w:val="00F6577E"/>
    <w:rsid w:val="00F65AE2"/>
    <w:rsid w:val="00F66093"/>
    <w:rsid w:val="00F66319"/>
    <w:rsid w:val="00F6725D"/>
    <w:rsid w:val="00F672C9"/>
    <w:rsid w:val="00F6759F"/>
    <w:rsid w:val="00F679E6"/>
    <w:rsid w:val="00F67BE7"/>
    <w:rsid w:val="00F67F21"/>
    <w:rsid w:val="00F68D7C"/>
    <w:rsid w:val="00F70796"/>
    <w:rsid w:val="00F707A9"/>
    <w:rsid w:val="00F7092B"/>
    <w:rsid w:val="00F70939"/>
    <w:rsid w:val="00F70947"/>
    <w:rsid w:val="00F70C23"/>
    <w:rsid w:val="00F70DC3"/>
    <w:rsid w:val="00F70FFE"/>
    <w:rsid w:val="00F7134F"/>
    <w:rsid w:val="00F713F7"/>
    <w:rsid w:val="00F71832"/>
    <w:rsid w:val="00F71853"/>
    <w:rsid w:val="00F719F5"/>
    <w:rsid w:val="00F72233"/>
    <w:rsid w:val="00F7233A"/>
    <w:rsid w:val="00F7251D"/>
    <w:rsid w:val="00F725A7"/>
    <w:rsid w:val="00F72709"/>
    <w:rsid w:val="00F72BB5"/>
    <w:rsid w:val="00F72BE7"/>
    <w:rsid w:val="00F72FE7"/>
    <w:rsid w:val="00F730FC"/>
    <w:rsid w:val="00F7320E"/>
    <w:rsid w:val="00F7326F"/>
    <w:rsid w:val="00F73288"/>
    <w:rsid w:val="00F7370A"/>
    <w:rsid w:val="00F73B1E"/>
    <w:rsid w:val="00F73F17"/>
    <w:rsid w:val="00F74006"/>
    <w:rsid w:val="00F74122"/>
    <w:rsid w:val="00F7451F"/>
    <w:rsid w:val="00F749A0"/>
    <w:rsid w:val="00F749CE"/>
    <w:rsid w:val="00F74B0C"/>
    <w:rsid w:val="00F74ED2"/>
    <w:rsid w:val="00F75023"/>
    <w:rsid w:val="00F7570F"/>
    <w:rsid w:val="00F75906"/>
    <w:rsid w:val="00F75C05"/>
    <w:rsid w:val="00F76087"/>
    <w:rsid w:val="00F7618C"/>
    <w:rsid w:val="00F7628B"/>
    <w:rsid w:val="00F76344"/>
    <w:rsid w:val="00F764FF"/>
    <w:rsid w:val="00F765AE"/>
    <w:rsid w:val="00F7675A"/>
    <w:rsid w:val="00F76765"/>
    <w:rsid w:val="00F76A2C"/>
    <w:rsid w:val="00F76A61"/>
    <w:rsid w:val="00F76C2B"/>
    <w:rsid w:val="00F774D2"/>
    <w:rsid w:val="00F77C41"/>
    <w:rsid w:val="00F77C54"/>
    <w:rsid w:val="00F77F73"/>
    <w:rsid w:val="00F7CB4B"/>
    <w:rsid w:val="00F7DC2F"/>
    <w:rsid w:val="00F801EB"/>
    <w:rsid w:val="00F808CE"/>
    <w:rsid w:val="00F80A55"/>
    <w:rsid w:val="00F80AE0"/>
    <w:rsid w:val="00F810D3"/>
    <w:rsid w:val="00F82074"/>
    <w:rsid w:val="00F82111"/>
    <w:rsid w:val="00F8217F"/>
    <w:rsid w:val="00F82251"/>
    <w:rsid w:val="00F822DC"/>
    <w:rsid w:val="00F82522"/>
    <w:rsid w:val="00F82988"/>
    <w:rsid w:val="00F82B18"/>
    <w:rsid w:val="00F82E41"/>
    <w:rsid w:val="00F83034"/>
    <w:rsid w:val="00F8327E"/>
    <w:rsid w:val="00F83952"/>
    <w:rsid w:val="00F83A1D"/>
    <w:rsid w:val="00F83B76"/>
    <w:rsid w:val="00F84299"/>
    <w:rsid w:val="00F8462E"/>
    <w:rsid w:val="00F846C2"/>
    <w:rsid w:val="00F84713"/>
    <w:rsid w:val="00F84894"/>
    <w:rsid w:val="00F84B25"/>
    <w:rsid w:val="00F84C24"/>
    <w:rsid w:val="00F854F7"/>
    <w:rsid w:val="00F85613"/>
    <w:rsid w:val="00F856F6"/>
    <w:rsid w:val="00F85785"/>
    <w:rsid w:val="00F857B8"/>
    <w:rsid w:val="00F85A21"/>
    <w:rsid w:val="00F85C5B"/>
    <w:rsid w:val="00F8601C"/>
    <w:rsid w:val="00F861F1"/>
    <w:rsid w:val="00F8622B"/>
    <w:rsid w:val="00F862A1"/>
    <w:rsid w:val="00F86510"/>
    <w:rsid w:val="00F8651C"/>
    <w:rsid w:val="00F8673D"/>
    <w:rsid w:val="00F869F5"/>
    <w:rsid w:val="00F86A11"/>
    <w:rsid w:val="00F86C40"/>
    <w:rsid w:val="00F86F8D"/>
    <w:rsid w:val="00F876AA"/>
    <w:rsid w:val="00F87757"/>
    <w:rsid w:val="00F87B2A"/>
    <w:rsid w:val="00F87BDF"/>
    <w:rsid w:val="00F87F5F"/>
    <w:rsid w:val="00F900D4"/>
    <w:rsid w:val="00F90101"/>
    <w:rsid w:val="00F90178"/>
    <w:rsid w:val="00F901B5"/>
    <w:rsid w:val="00F90481"/>
    <w:rsid w:val="00F904A7"/>
    <w:rsid w:val="00F90672"/>
    <w:rsid w:val="00F907BD"/>
    <w:rsid w:val="00F90975"/>
    <w:rsid w:val="00F90BF3"/>
    <w:rsid w:val="00F90EB6"/>
    <w:rsid w:val="00F90FF6"/>
    <w:rsid w:val="00F911AF"/>
    <w:rsid w:val="00F916BC"/>
    <w:rsid w:val="00F91B02"/>
    <w:rsid w:val="00F91C3D"/>
    <w:rsid w:val="00F91E06"/>
    <w:rsid w:val="00F92429"/>
    <w:rsid w:val="00F92B2D"/>
    <w:rsid w:val="00F92C05"/>
    <w:rsid w:val="00F92F18"/>
    <w:rsid w:val="00F92FB6"/>
    <w:rsid w:val="00F92FD5"/>
    <w:rsid w:val="00F935F4"/>
    <w:rsid w:val="00F936E4"/>
    <w:rsid w:val="00F936F9"/>
    <w:rsid w:val="00F94007"/>
    <w:rsid w:val="00F940AB"/>
    <w:rsid w:val="00F94174"/>
    <w:rsid w:val="00F94696"/>
    <w:rsid w:val="00F948F0"/>
    <w:rsid w:val="00F94B32"/>
    <w:rsid w:val="00F94E85"/>
    <w:rsid w:val="00F94EB0"/>
    <w:rsid w:val="00F94FFB"/>
    <w:rsid w:val="00F95277"/>
    <w:rsid w:val="00F9537B"/>
    <w:rsid w:val="00F95566"/>
    <w:rsid w:val="00F95CED"/>
    <w:rsid w:val="00F95D14"/>
    <w:rsid w:val="00F968F0"/>
    <w:rsid w:val="00F96B66"/>
    <w:rsid w:val="00F96C9F"/>
    <w:rsid w:val="00F96D39"/>
    <w:rsid w:val="00F96F73"/>
    <w:rsid w:val="00F96FFF"/>
    <w:rsid w:val="00F970EA"/>
    <w:rsid w:val="00F97391"/>
    <w:rsid w:val="00F97403"/>
    <w:rsid w:val="00F9750D"/>
    <w:rsid w:val="00F975D0"/>
    <w:rsid w:val="00F975F3"/>
    <w:rsid w:val="00F9795D"/>
    <w:rsid w:val="00F97B21"/>
    <w:rsid w:val="00F97CC2"/>
    <w:rsid w:val="00F97DDC"/>
    <w:rsid w:val="00FA021F"/>
    <w:rsid w:val="00FA06E2"/>
    <w:rsid w:val="00FA089F"/>
    <w:rsid w:val="00FA09F5"/>
    <w:rsid w:val="00FA0A29"/>
    <w:rsid w:val="00FA0DBF"/>
    <w:rsid w:val="00FA0FB1"/>
    <w:rsid w:val="00FA1337"/>
    <w:rsid w:val="00FA16A4"/>
    <w:rsid w:val="00FA18FE"/>
    <w:rsid w:val="00FA1A38"/>
    <w:rsid w:val="00FA1BA7"/>
    <w:rsid w:val="00FA1C52"/>
    <w:rsid w:val="00FA1CB0"/>
    <w:rsid w:val="00FA1D13"/>
    <w:rsid w:val="00FA232D"/>
    <w:rsid w:val="00FA244C"/>
    <w:rsid w:val="00FA2729"/>
    <w:rsid w:val="00FA27A4"/>
    <w:rsid w:val="00FA2827"/>
    <w:rsid w:val="00FA284B"/>
    <w:rsid w:val="00FA295A"/>
    <w:rsid w:val="00FA29AC"/>
    <w:rsid w:val="00FA2C38"/>
    <w:rsid w:val="00FA2CC4"/>
    <w:rsid w:val="00FA2E6A"/>
    <w:rsid w:val="00FA2E9A"/>
    <w:rsid w:val="00FA3273"/>
    <w:rsid w:val="00FA3788"/>
    <w:rsid w:val="00FA3864"/>
    <w:rsid w:val="00FA39AF"/>
    <w:rsid w:val="00FA3AD0"/>
    <w:rsid w:val="00FA3DE6"/>
    <w:rsid w:val="00FA3FD3"/>
    <w:rsid w:val="00FA407D"/>
    <w:rsid w:val="00FA4176"/>
    <w:rsid w:val="00FA4286"/>
    <w:rsid w:val="00FA4575"/>
    <w:rsid w:val="00FA45D8"/>
    <w:rsid w:val="00FA4B8D"/>
    <w:rsid w:val="00FA4C5C"/>
    <w:rsid w:val="00FA528C"/>
    <w:rsid w:val="00FA543C"/>
    <w:rsid w:val="00FA572D"/>
    <w:rsid w:val="00FA5CD7"/>
    <w:rsid w:val="00FA5F8B"/>
    <w:rsid w:val="00FA60EE"/>
    <w:rsid w:val="00FA618B"/>
    <w:rsid w:val="00FA62F8"/>
    <w:rsid w:val="00FA632B"/>
    <w:rsid w:val="00FA657F"/>
    <w:rsid w:val="00FA662E"/>
    <w:rsid w:val="00FA686B"/>
    <w:rsid w:val="00FA68C3"/>
    <w:rsid w:val="00FA6DC5"/>
    <w:rsid w:val="00FA6F1B"/>
    <w:rsid w:val="00FA7274"/>
    <w:rsid w:val="00FA72C0"/>
    <w:rsid w:val="00FA743F"/>
    <w:rsid w:val="00FA74D4"/>
    <w:rsid w:val="00FA778F"/>
    <w:rsid w:val="00FA785D"/>
    <w:rsid w:val="00FA7A7C"/>
    <w:rsid w:val="00FA7DF5"/>
    <w:rsid w:val="00FA7FC7"/>
    <w:rsid w:val="00FAD64F"/>
    <w:rsid w:val="00FB03A4"/>
    <w:rsid w:val="00FB055F"/>
    <w:rsid w:val="00FB0706"/>
    <w:rsid w:val="00FB0AFA"/>
    <w:rsid w:val="00FB0D32"/>
    <w:rsid w:val="00FB106A"/>
    <w:rsid w:val="00FB130A"/>
    <w:rsid w:val="00FB1643"/>
    <w:rsid w:val="00FB1ADD"/>
    <w:rsid w:val="00FB1AE5"/>
    <w:rsid w:val="00FB1B6C"/>
    <w:rsid w:val="00FB1F59"/>
    <w:rsid w:val="00FB201D"/>
    <w:rsid w:val="00FB217D"/>
    <w:rsid w:val="00FB2207"/>
    <w:rsid w:val="00FB242A"/>
    <w:rsid w:val="00FB26FF"/>
    <w:rsid w:val="00FB2AAA"/>
    <w:rsid w:val="00FB2E4A"/>
    <w:rsid w:val="00FB2FB1"/>
    <w:rsid w:val="00FB2FCF"/>
    <w:rsid w:val="00FB30A4"/>
    <w:rsid w:val="00FB31B2"/>
    <w:rsid w:val="00FB343D"/>
    <w:rsid w:val="00FB35A5"/>
    <w:rsid w:val="00FB3863"/>
    <w:rsid w:val="00FB38A1"/>
    <w:rsid w:val="00FB3A31"/>
    <w:rsid w:val="00FB3CA2"/>
    <w:rsid w:val="00FB3DFA"/>
    <w:rsid w:val="00FB3E0A"/>
    <w:rsid w:val="00FB4A81"/>
    <w:rsid w:val="00FB4D6E"/>
    <w:rsid w:val="00FB5604"/>
    <w:rsid w:val="00FB562A"/>
    <w:rsid w:val="00FB593B"/>
    <w:rsid w:val="00FB5C64"/>
    <w:rsid w:val="00FB616E"/>
    <w:rsid w:val="00FB6251"/>
    <w:rsid w:val="00FB636E"/>
    <w:rsid w:val="00FB6D78"/>
    <w:rsid w:val="00FB6E23"/>
    <w:rsid w:val="00FB72B1"/>
    <w:rsid w:val="00FB78F1"/>
    <w:rsid w:val="00FB793E"/>
    <w:rsid w:val="00FB7AE9"/>
    <w:rsid w:val="00FB7BAF"/>
    <w:rsid w:val="00FB9C99"/>
    <w:rsid w:val="00FBFB5D"/>
    <w:rsid w:val="00FC0071"/>
    <w:rsid w:val="00FC02F4"/>
    <w:rsid w:val="00FC0494"/>
    <w:rsid w:val="00FC08E8"/>
    <w:rsid w:val="00FC0A52"/>
    <w:rsid w:val="00FC0CF9"/>
    <w:rsid w:val="00FC0DA6"/>
    <w:rsid w:val="00FC0DB4"/>
    <w:rsid w:val="00FC0EEE"/>
    <w:rsid w:val="00FC10D6"/>
    <w:rsid w:val="00FC132C"/>
    <w:rsid w:val="00FC1408"/>
    <w:rsid w:val="00FC15A7"/>
    <w:rsid w:val="00FC18A1"/>
    <w:rsid w:val="00FC1CEA"/>
    <w:rsid w:val="00FC1E86"/>
    <w:rsid w:val="00FC2016"/>
    <w:rsid w:val="00FC21FA"/>
    <w:rsid w:val="00FC25C6"/>
    <w:rsid w:val="00FC28F2"/>
    <w:rsid w:val="00FC2B4F"/>
    <w:rsid w:val="00FC2C98"/>
    <w:rsid w:val="00FC2D8B"/>
    <w:rsid w:val="00FC2E73"/>
    <w:rsid w:val="00FC322F"/>
    <w:rsid w:val="00FC34D3"/>
    <w:rsid w:val="00FC3706"/>
    <w:rsid w:val="00FC38B5"/>
    <w:rsid w:val="00FC3921"/>
    <w:rsid w:val="00FC393C"/>
    <w:rsid w:val="00FC39AB"/>
    <w:rsid w:val="00FC3A2E"/>
    <w:rsid w:val="00FC3C9D"/>
    <w:rsid w:val="00FC3CC1"/>
    <w:rsid w:val="00FC3DC3"/>
    <w:rsid w:val="00FC4F82"/>
    <w:rsid w:val="00FC5533"/>
    <w:rsid w:val="00FC5569"/>
    <w:rsid w:val="00FC55C4"/>
    <w:rsid w:val="00FC5706"/>
    <w:rsid w:val="00FC592F"/>
    <w:rsid w:val="00FC5A7F"/>
    <w:rsid w:val="00FC5AFF"/>
    <w:rsid w:val="00FC5E09"/>
    <w:rsid w:val="00FC5F48"/>
    <w:rsid w:val="00FC673B"/>
    <w:rsid w:val="00FC6B5F"/>
    <w:rsid w:val="00FC6EFF"/>
    <w:rsid w:val="00FC6FF0"/>
    <w:rsid w:val="00FC71F7"/>
    <w:rsid w:val="00FC735E"/>
    <w:rsid w:val="00FC754A"/>
    <w:rsid w:val="00FC7569"/>
    <w:rsid w:val="00FC783F"/>
    <w:rsid w:val="00FC78A9"/>
    <w:rsid w:val="00FC7EF9"/>
    <w:rsid w:val="00FD0376"/>
    <w:rsid w:val="00FD03A8"/>
    <w:rsid w:val="00FD03E7"/>
    <w:rsid w:val="00FD0420"/>
    <w:rsid w:val="00FD044D"/>
    <w:rsid w:val="00FD044E"/>
    <w:rsid w:val="00FD0B5A"/>
    <w:rsid w:val="00FD0F2E"/>
    <w:rsid w:val="00FD11BA"/>
    <w:rsid w:val="00FD15D4"/>
    <w:rsid w:val="00FD1713"/>
    <w:rsid w:val="00FD1D3F"/>
    <w:rsid w:val="00FD1F05"/>
    <w:rsid w:val="00FD2464"/>
    <w:rsid w:val="00FD2A66"/>
    <w:rsid w:val="00FD2DE1"/>
    <w:rsid w:val="00FD311B"/>
    <w:rsid w:val="00FD379F"/>
    <w:rsid w:val="00FD37E8"/>
    <w:rsid w:val="00FD3852"/>
    <w:rsid w:val="00FD39D3"/>
    <w:rsid w:val="00FD3B44"/>
    <w:rsid w:val="00FD3C5D"/>
    <w:rsid w:val="00FD4014"/>
    <w:rsid w:val="00FD42D6"/>
    <w:rsid w:val="00FD44DD"/>
    <w:rsid w:val="00FD45F0"/>
    <w:rsid w:val="00FD4AD2"/>
    <w:rsid w:val="00FD4C79"/>
    <w:rsid w:val="00FD4CDF"/>
    <w:rsid w:val="00FD5175"/>
    <w:rsid w:val="00FD544C"/>
    <w:rsid w:val="00FD55D2"/>
    <w:rsid w:val="00FD55EB"/>
    <w:rsid w:val="00FD605D"/>
    <w:rsid w:val="00FD6062"/>
    <w:rsid w:val="00FD660D"/>
    <w:rsid w:val="00FD69FF"/>
    <w:rsid w:val="00FD6C31"/>
    <w:rsid w:val="00FD72A9"/>
    <w:rsid w:val="00FD7488"/>
    <w:rsid w:val="00FD7755"/>
    <w:rsid w:val="00FE036A"/>
    <w:rsid w:val="00FE0438"/>
    <w:rsid w:val="00FE04F1"/>
    <w:rsid w:val="00FE0663"/>
    <w:rsid w:val="00FE08E8"/>
    <w:rsid w:val="00FE0C01"/>
    <w:rsid w:val="00FE0DE8"/>
    <w:rsid w:val="00FE101D"/>
    <w:rsid w:val="00FE1395"/>
    <w:rsid w:val="00FE14A0"/>
    <w:rsid w:val="00FE180A"/>
    <w:rsid w:val="00FE19AF"/>
    <w:rsid w:val="00FE1DF8"/>
    <w:rsid w:val="00FE22C5"/>
    <w:rsid w:val="00FE2342"/>
    <w:rsid w:val="00FE23DF"/>
    <w:rsid w:val="00FE24A9"/>
    <w:rsid w:val="00FE2518"/>
    <w:rsid w:val="00FE2996"/>
    <w:rsid w:val="00FE2BA8"/>
    <w:rsid w:val="00FE3093"/>
    <w:rsid w:val="00FE315B"/>
    <w:rsid w:val="00FE31F7"/>
    <w:rsid w:val="00FE3270"/>
    <w:rsid w:val="00FE3362"/>
    <w:rsid w:val="00FE348D"/>
    <w:rsid w:val="00FE3620"/>
    <w:rsid w:val="00FE3679"/>
    <w:rsid w:val="00FE3815"/>
    <w:rsid w:val="00FE3892"/>
    <w:rsid w:val="00FE38D8"/>
    <w:rsid w:val="00FE39EF"/>
    <w:rsid w:val="00FE3A02"/>
    <w:rsid w:val="00FE3BE6"/>
    <w:rsid w:val="00FE40C1"/>
    <w:rsid w:val="00FE4496"/>
    <w:rsid w:val="00FE473B"/>
    <w:rsid w:val="00FE51A9"/>
    <w:rsid w:val="00FE54F2"/>
    <w:rsid w:val="00FE55BE"/>
    <w:rsid w:val="00FE58CD"/>
    <w:rsid w:val="00FE5AFC"/>
    <w:rsid w:val="00FE5DB6"/>
    <w:rsid w:val="00FE613C"/>
    <w:rsid w:val="00FE62DB"/>
    <w:rsid w:val="00FE6529"/>
    <w:rsid w:val="00FE6599"/>
    <w:rsid w:val="00FE6F10"/>
    <w:rsid w:val="00FE70D0"/>
    <w:rsid w:val="00FE73D4"/>
    <w:rsid w:val="00FE7596"/>
    <w:rsid w:val="00FE76FF"/>
    <w:rsid w:val="00FE773B"/>
    <w:rsid w:val="00FE7B9E"/>
    <w:rsid w:val="00FE7DC8"/>
    <w:rsid w:val="00FE7E5F"/>
    <w:rsid w:val="00FE7EE7"/>
    <w:rsid w:val="00FE7F6F"/>
    <w:rsid w:val="00FF068B"/>
    <w:rsid w:val="00FF0F14"/>
    <w:rsid w:val="00FF0FD5"/>
    <w:rsid w:val="00FF16D3"/>
    <w:rsid w:val="00FF18DD"/>
    <w:rsid w:val="00FF1CC1"/>
    <w:rsid w:val="00FF1E92"/>
    <w:rsid w:val="00FF1EDD"/>
    <w:rsid w:val="00FF1F78"/>
    <w:rsid w:val="00FF21EC"/>
    <w:rsid w:val="00FF239E"/>
    <w:rsid w:val="00FF29AE"/>
    <w:rsid w:val="00FF3125"/>
    <w:rsid w:val="00FF328D"/>
    <w:rsid w:val="00FF3FC2"/>
    <w:rsid w:val="00FF447F"/>
    <w:rsid w:val="00FF47D9"/>
    <w:rsid w:val="00FF4B44"/>
    <w:rsid w:val="00FF4B76"/>
    <w:rsid w:val="00FF52C3"/>
    <w:rsid w:val="00FF555C"/>
    <w:rsid w:val="00FF570A"/>
    <w:rsid w:val="00FF57E6"/>
    <w:rsid w:val="00FF588E"/>
    <w:rsid w:val="00FF5AD8"/>
    <w:rsid w:val="00FF5AF7"/>
    <w:rsid w:val="00FF62A6"/>
    <w:rsid w:val="00FF62BC"/>
    <w:rsid w:val="00FF64FB"/>
    <w:rsid w:val="00FF6B5E"/>
    <w:rsid w:val="00FF6CE8"/>
    <w:rsid w:val="00FF7007"/>
    <w:rsid w:val="00FF7218"/>
    <w:rsid w:val="00FF76D6"/>
    <w:rsid w:val="00FF7855"/>
    <w:rsid w:val="00FF78E6"/>
    <w:rsid w:val="00FF79B4"/>
    <w:rsid w:val="00FF7F23"/>
    <w:rsid w:val="0110303F"/>
    <w:rsid w:val="01137B7D"/>
    <w:rsid w:val="011968D8"/>
    <w:rsid w:val="011DA094"/>
    <w:rsid w:val="0123CD8F"/>
    <w:rsid w:val="0124B535"/>
    <w:rsid w:val="012A786C"/>
    <w:rsid w:val="012BDF0B"/>
    <w:rsid w:val="013B7B20"/>
    <w:rsid w:val="014315B8"/>
    <w:rsid w:val="014318A2"/>
    <w:rsid w:val="0143D47A"/>
    <w:rsid w:val="0144CF6F"/>
    <w:rsid w:val="0148871E"/>
    <w:rsid w:val="01544137"/>
    <w:rsid w:val="015635FF"/>
    <w:rsid w:val="0156F8A0"/>
    <w:rsid w:val="015877BC"/>
    <w:rsid w:val="015AFD02"/>
    <w:rsid w:val="015F8A90"/>
    <w:rsid w:val="01639FE5"/>
    <w:rsid w:val="016E269A"/>
    <w:rsid w:val="01719470"/>
    <w:rsid w:val="01785BB9"/>
    <w:rsid w:val="017C60BD"/>
    <w:rsid w:val="018AE5E4"/>
    <w:rsid w:val="01973A1E"/>
    <w:rsid w:val="0199D8A1"/>
    <w:rsid w:val="019A4656"/>
    <w:rsid w:val="019AF1CD"/>
    <w:rsid w:val="019AF425"/>
    <w:rsid w:val="019EFD6A"/>
    <w:rsid w:val="01A6DB5B"/>
    <w:rsid w:val="01A7ECDF"/>
    <w:rsid w:val="01AF35F8"/>
    <w:rsid w:val="01B107A6"/>
    <w:rsid w:val="01B9D12F"/>
    <w:rsid w:val="01D031B0"/>
    <w:rsid w:val="01DEE684"/>
    <w:rsid w:val="01E42D38"/>
    <w:rsid w:val="01E64D19"/>
    <w:rsid w:val="01E8C807"/>
    <w:rsid w:val="01F303CC"/>
    <w:rsid w:val="01F6CF9D"/>
    <w:rsid w:val="01F97644"/>
    <w:rsid w:val="0205D9EF"/>
    <w:rsid w:val="0207972E"/>
    <w:rsid w:val="020FAE5E"/>
    <w:rsid w:val="02191410"/>
    <w:rsid w:val="021B2CEA"/>
    <w:rsid w:val="021BAC7C"/>
    <w:rsid w:val="021ED73D"/>
    <w:rsid w:val="021EE1C6"/>
    <w:rsid w:val="021F901E"/>
    <w:rsid w:val="022542B6"/>
    <w:rsid w:val="022C36A8"/>
    <w:rsid w:val="022DDEF3"/>
    <w:rsid w:val="02318622"/>
    <w:rsid w:val="0235B261"/>
    <w:rsid w:val="02372291"/>
    <w:rsid w:val="0237EA91"/>
    <w:rsid w:val="023838DF"/>
    <w:rsid w:val="023DED6F"/>
    <w:rsid w:val="023E87B5"/>
    <w:rsid w:val="024173F1"/>
    <w:rsid w:val="02452DC9"/>
    <w:rsid w:val="0252D8E1"/>
    <w:rsid w:val="0256BE23"/>
    <w:rsid w:val="0258D3B1"/>
    <w:rsid w:val="025F9D35"/>
    <w:rsid w:val="0260A0CB"/>
    <w:rsid w:val="02666ED6"/>
    <w:rsid w:val="0268FB8E"/>
    <w:rsid w:val="0269AE64"/>
    <w:rsid w:val="0269B70B"/>
    <w:rsid w:val="026F8A00"/>
    <w:rsid w:val="026FD6A2"/>
    <w:rsid w:val="02721FC0"/>
    <w:rsid w:val="02723734"/>
    <w:rsid w:val="02732E7F"/>
    <w:rsid w:val="027D7D27"/>
    <w:rsid w:val="028A1A76"/>
    <w:rsid w:val="028B00AE"/>
    <w:rsid w:val="029188BD"/>
    <w:rsid w:val="0291E4AB"/>
    <w:rsid w:val="0295519F"/>
    <w:rsid w:val="029717A1"/>
    <w:rsid w:val="0297EC1B"/>
    <w:rsid w:val="029B4266"/>
    <w:rsid w:val="029F506D"/>
    <w:rsid w:val="02A0BC2B"/>
    <w:rsid w:val="02A2471C"/>
    <w:rsid w:val="02A4ED9E"/>
    <w:rsid w:val="02A7D71D"/>
    <w:rsid w:val="02AD2319"/>
    <w:rsid w:val="02B0D1F0"/>
    <w:rsid w:val="02B15911"/>
    <w:rsid w:val="02B318CA"/>
    <w:rsid w:val="02B5F756"/>
    <w:rsid w:val="02B60356"/>
    <w:rsid w:val="02BB4ABF"/>
    <w:rsid w:val="02C39FB9"/>
    <w:rsid w:val="02C7464D"/>
    <w:rsid w:val="02C9FDB0"/>
    <w:rsid w:val="02CAE3B8"/>
    <w:rsid w:val="02D175E8"/>
    <w:rsid w:val="02D3418E"/>
    <w:rsid w:val="02D54E15"/>
    <w:rsid w:val="02D61478"/>
    <w:rsid w:val="02DDE15D"/>
    <w:rsid w:val="02E2545B"/>
    <w:rsid w:val="02E2F9B6"/>
    <w:rsid w:val="02E3C16A"/>
    <w:rsid w:val="02E5BC3B"/>
    <w:rsid w:val="02EB91C9"/>
    <w:rsid w:val="02F1C577"/>
    <w:rsid w:val="02F20E20"/>
    <w:rsid w:val="02FB8C95"/>
    <w:rsid w:val="02FF7185"/>
    <w:rsid w:val="0300945C"/>
    <w:rsid w:val="03027D4E"/>
    <w:rsid w:val="0304498D"/>
    <w:rsid w:val="0306F924"/>
    <w:rsid w:val="030A205A"/>
    <w:rsid w:val="030A2514"/>
    <w:rsid w:val="030E8929"/>
    <w:rsid w:val="030EC1DB"/>
    <w:rsid w:val="0310B64D"/>
    <w:rsid w:val="0313C47A"/>
    <w:rsid w:val="031A9AE9"/>
    <w:rsid w:val="031E17D2"/>
    <w:rsid w:val="0328156F"/>
    <w:rsid w:val="03281B12"/>
    <w:rsid w:val="032A515E"/>
    <w:rsid w:val="032ABE49"/>
    <w:rsid w:val="032ACA93"/>
    <w:rsid w:val="0334E8DA"/>
    <w:rsid w:val="033AFED3"/>
    <w:rsid w:val="033B59F4"/>
    <w:rsid w:val="033D2606"/>
    <w:rsid w:val="0347C0EE"/>
    <w:rsid w:val="0348AB48"/>
    <w:rsid w:val="034D1900"/>
    <w:rsid w:val="034F0D6A"/>
    <w:rsid w:val="035356AE"/>
    <w:rsid w:val="0353D930"/>
    <w:rsid w:val="0358579F"/>
    <w:rsid w:val="03586D82"/>
    <w:rsid w:val="035AFCF2"/>
    <w:rsid w:val="035BA6AB"/>
    <w:rsid w:val="035E31F5"/>
    <w:rsid w:val="036057EC"/>
    <w:rsid w:val="0360FB5A"/>
    <w:rsid w:val="0362D3C7"/>
    <w:rsid w:val="0364B241"/>
    <w:rsid w:val="0366060A"/>
    <w:rsid w:val="0367236D"/>
    <w:rsid w:val="03684628"/>
    <w:rsid w:val="036A4278"/>
    <w:rsid w:val="036AF609"/>
    <w:rsid w:val="036C169C"/>
    <w:rsid w:val="036EF469"/>
    <w:rsid w:val="03712917"/>
    <w:rsid w:val="0373C630"/>
    <w:rsid w:val="0375B1DC"/>
    <w:rsid w:val="0377E458"/>
    <w:rsid w:val="0380F406"/>
    <w:rsid w:val="038202B5"/>
    <w:rsid w:val="0383D608"/>
    <w:rsid w:val="03882A0D"/>
    <w:rsid w:val="038C8CDE"/>
    <w:rsid w:val="038E653D"/>
    <w:rsid w:val="038F21E1"/>
    <w:rsid w:val="039A41B5"/>
    <w:rsid w:val="039F6221"/>
    <w:rsid w:val="03A020B5"/>
    <w:rsid w:val="03A8B0DF"/>
    <w:rsid w:val="03ABC45C"/>
    <w:rsid w:val="03ACBD5E"/>
    <w:rsid w:val="03B1BC08"/>
    <w:rsid w:val="03C41D5E"/>
    <w:rsid w:val="03C4A1F5"/>
    <w:rsid w:val="03CCB5F7"/>
    <w:rsid w:val="03D6028F"/>
    <w:rsid w:val="03D7419C"/>
    <w:rsid w:val="03D8FD8E"/>
    <w:rsid w:val="03E09BDB"/>
    <w:rsid w:val="03E0C44F"/>
    <w:rsid w:val="03E1027B"/>
    <w:rsid w:val="03E2E9BC"/>
    <w:rsid w:val="03E62FC6"/>
    <w:rsid w:val="03F0F7B6"/>
    <w:rsid w:val="03F25FC5"/>
    <w:rsid w:val="03F95A34"/>
    <w:rsid w:val="03F9AE30"/>
    <w:rsid w:val="03FD1D4F"/>
    <w:rsid w:val="04006E11"/>
    <w:rsid w:val="0400C338"/>
    <w:rsid w:val="04020711"/>
    <w:rsid w:val="04036627"/>
    <w:rsid w:val="0403A176"/>
    <w:rsid w:val="04059698"/>
    <w:rsid w:val="04060329"/>
    <w:rsid w:val="040C7A16"/>
    <w:rsid w:val="0415E018"/>
    <w:rsid w:val="04192F5E"/>
    <w:rsid w:val="04199901"/>
    <w:rsid w:val="041A829D"/>
    <w:rsid w:val="041BF22A"/>
    <w:rsid w:val="041CC220"/>
    <w:rsid w:val="041EC65F"/>
    <w:rsid w:val="042433B6"/>
    <w:rsid w:val="0424358B"/>
    <w:rsid w:val="042930C2"/>
    <w:rsid w:val="042A1164"/>
    <w:rsid w:val="042BB482"/>
    <w:rsid w:val="0430F26C"/>
    <w:rsid w:val="043362B0"/>
    <w:rsid w:val="0435262F"/>
    <w:rsid w:val="043731B3"/>
    <w:rsid w:val="0437AB1D"/>
    <w:rsid w:val="0440D776"/>
    <w:rsid w:val="0443488C"/>
    <w:rsid w:val="04496180"/>
    <w:rsid w:val="0449E89D"/>
    <w:rsid w:val="044B6BF5"/>
    <w:rsid w:val="044C0616"/>
    <w:rsid w:val="044D4EC1"/>
    <w:rsid w:val="044E87D1"/>
    <w:rsid w:val="04506585"/>
    <w:rsid w:val="0450E038"/>
    <w:rsid w:val="0456A3C1"/>
    <w:rsid w:val="0459FFE8"/>
    <w:rsid w:val="045AC758"/>
    <w:rsid w:val="04609153"/>
    <w:rsid w:val="04626747"/>
    <w:rsid w:val="046550EB"/>
    <w:rsid w:val="04669640"/>
    <w:rsid w:val="0466C0F1"/>
    <w:rsid w:val="04689DAE"/>
    <w:rsid w:val="046C6A5B"/>
    <w:rsid w:val="046D6D9F"/>
    <w:rsid w:val="046D70A3"/>
    <w:rsid w:val="04777338"/>
    <w:rsid w:val="047A4347"/>
    <w:rsid w:val="047C30AB"/>
    <w:rsid w:val="047DB15C"/>
    <w:rsid w:val="0485964A"/>
    <w:rsid w:val="049161B9"/>
    <w:rsid w:val="04918E9C"/>
    <w:rsid w:val="0493F3A1"/>
    <w:rsid w:val="049833C2"/>
    <w:rsid w:val="04992F73"/>
    <w:rsid w:val="0499F2FA"/>
    <w:rsid w:val="049B1DFE"/>
    <w:rsid w:val="04A2D933"/>
    <w:rsid w:val="04A36505"/>
    <w:rsid w:val="04A4500F"/>
    <w:rsid w:val="04A515E8"/>
    <w:rsid w:val="04A68D55"/>
    <w:rsid w:val="04AB9320"/>
    <w:rsid w:val="04BD8D38"/>
    <w:rsid w:val="04BE001E"/>
    <w:rsid w:val="04C0A8F2"/>
    <w:rsid w:val="04C19A62"/>
    <w:rsid w:val="04CB666D"/>
    <w:rsid w:val="04CD3364"/>
    <w:rsid w:val="04D01600"/>
    <w:rsid w:val="04D27941"/>
    <w:rsid w:val="04DA1377"/>
    <w:rsid w:val="04DF4761"/>
    <w:rsid w:val="04E49AA3"/>
    <w:rsid w:val="04E64D39"/>
    <w:rsid w:val="04E6AB54"/>
    <w:rsid w:val="04EAD8BC"/>
    <w:rsid w:val="04EE0710"/>
    <w:rsid w:val="04F0354B"/>
    <w:rsid w:val="04F184A3"/>
    <w:rsid w:val="04F4039B"/>
    <w:rsid w:val="04F5EC1A"/>
    <w:rsid w:val="0501F5E0"/>
    <w:rsid w:val="0504ED75"/>
    <w:rsid w:val="0506489C"/>
    <w:rsid w:val="0507CF48"/>
    <w:rsid w:val="05096F3D"/>
    <w:rsid w:val="05098575"/>
    <w:rsid w:val="051308EA"/>
    <w:rsid w:val="051EC955"/>
    <w:rsid w:val="051F4C4E"/>
    <w:rsid w:val="051FDB48"/>
    <w:rsid w:val="05202D00"/>
    <w:rsid w:val="05221351"/>
    <w:rsid w:val="05241944"/>
    <w:rsid w:val="0528159F"/>
    <w:rsid w:val="052C949A"/>
    <w:rsid w:val="052D3EDE"/>
    <w:rsid w:val="052ECE29"/>
    <w:rsid w:val="053646EE"/>
    <w:rsid w:val="05425107"/>
    <w:rsid w:val="0542B294"/>
    <w:rsid w:val="0544FDD8"/>
    <w:rsid w:val="054EEF29"/>
    <w:rsid w:val="054F434A"/>
    <w:rsid w:val="05502429"/>
    <w:rsid w:val="05505775"/>
    <w:rsid w:val="055641DE"/>
    <w:rsid w:val="055C4289"/>
    <w:rsid w:val="055DF311"/>
    <w:rsid w:val="05630AD7"/>
    <w:rsid w:val="056B9883"/>
    <w:rsid w:val="056F0448"/>
    <w:rsid w:val="056F136D"/>
    <w:rsid w:val="05746340"/>
    <w:rsid w:val="0575A597"/>
    <w:rsid w:val="0577A5D2"/>
    <w:rsid w:val="0577B73B"/>
    <w:rsid w:val="057D53C2"/>
    <w:rsid w:val="0585C1F4"/>
    <w:rsid w:val="05865360"/>
    <w:rsid w:val="0586BF4B"/>
    <w:rsid w:val="05875EF9"/>
    <w:rsid w:val="0587BF30"/>
    <w:rsid w:val="05893CFF"/>
    <w:rsid w:val="058B6434"/>
    <w:rsid w:val="059B40F2"/>
    <w:rsid w:val="05A15AC8"/>
    <w:rsid w:val="05A183E6"/>
    <w:rsid w:val="05A25398"/>
    <w:rsid w:val="05A54190"/>
    <w:rsid w:val="05A5C670"/>
    <w:rsid w:val="05A9FAC1"/>
    <w:rsid w:val="05B06641"/>
    <w:rsid w:val="05B2A267"/>
    <w:rsid w:val="05B2ED55"/>
    <w:rsid w:val="05B30DFC"/>
    <w:rsid w:val="05B3A2EA"/>
    <w:rsid w:val="05B59FEF"/>
    <w:rsid w:val="05B9536B"/>
    <w:rsid w:val="05CD78FB"/>
    <w:rsid w:val="05D8CA0F"/>
    <w:rsid w:val="05E493ED"/>
    <w:rsid w:val="05E6AAB1"/>
    <w:rsid w:val="05EB14A2"/>
    <w:rsid w:val="05ED27A4"/>
    <w:rsid w:val="05F1D2A7"/>
    <w:rsid w:val="05F8CE33"/>
    <w:rsid w:val="05FA1EC6"/>
    <w:rsid w:val="0600B657"/>
    <w:rsid w:val="06077548"/>
    <w:rsid w:val="060A0918"/>
    <w:rsid w:val="060CEC5F"/>
    <w:rsid w:val="0610BF5A"/>
    <w:rsid w:val="0614D737"/>
    <w:rsid w:val="061A99C4"/>
    <w:rsid w:val="061FCA37"/>
    <w:rsid w:val="061FDC39"/>
    <w:rsid w:val="0620B84C"/>
    <w:rsid w:val="06296654"/>
    <w:rsid w:val="062DB9C4"/>
    <w:rsid w:val="063DE5AF"/>
    <w:rsid w:val="0649DBD7"/>
    <w:rsid w:val="0650F306"/>
    <w:rsid w:val="06517ADE"/>
    <w:rsid w:val="065293A3"/>
    <w:rsid w:val="0656BA95"/>
    <w:rsid w:val="06588DEB"/>
    <w:rsid w:val="065AA630"/>
    <w:rsid w:val="065EBCE7"/>
    <w:rsid w:val="0662F8FB"/>
    <w:rsid w:val="06648BEC"/>
    <w:rsid w:val="0664F0FA"/>
    <w:rsid w:val="0666185F"/>
    <w:rsid w:val="0667D116"/>
    <w:rsid w:val="066D67C0"/>
    <w:rsid w:val="066E4BD8"/>
    <w:rsid w:val="066E93B2"/>
    <w:rsid w:val="066F8FB6"/>
    <w:rsid w:val="06728A4F"/>
    <w:rsid w:val="06746406"/>
    <w:rsid w:val="067D11CB"/>
    <w:rsid w:val="067D6267"/>
    <w:rsid w:val="06805B75"/>
    <w:rsid w:val="068A9D4E"/>
    <w:rsid w:val="0695179B"/>
    <w:rsid w:val="069A31EE"/>
    <w:rsid w:val="069AC919"/>
    <w:rsid w:val="06A57FCD"/>
    <w:rsid w:val="06ACA9D8"/>
    <w:rsid w:val="06B44F4E"/>
    <w:rsid w:val="06B88F15"/>
    <w:rsid w:val="06C01CD2"/>
    <w:rsid w:val="06C212B3"/>
    <w:rsid w:val="06CD6040"/>
    <w:rsid w:val="06CD89F5"/>
    <w:rsid w:val="06CF49D0"/>
    <w:rsid w:val="06D2B100"/>
    <w:rsid w:val="06D98DF7"/>
    <w:rsid w:val="06DB00FD"/>
    <w:rsid w:val="06E1858C"/>
    <w:rsid w:val="06E4D17E"/>
    <w:rsid w:val="06E776C8"/>
    <w:rsid w:val="06ED0769"/>
    <w:rsid w:val="06F44BF6"/>
    <w:rsid w:val="06FB5581"/>
    <w:rsid w:val="06FF6F3E"/>
    <w:rsid w:val="06FFB6A1"/>
    <w:rsid w:val="07004EB1"/>
    <w:rsid w:val="0713A6AA"/>
    <w:rsid w:val="0714C6F0"/>
    <w:rsid w:val="07174379"/>
    <w:rsid w:val="0723F20A"/>
    <w:rsid w:val="072ADB91"/>
    <w:rsid w:val="072C3247"/>
    <w:rsid w:val="0730BCE2"/>
    <w:rsid w:val="07314099"/>
    <w:rsid w:val="07340AB4"/>
    <w:rsid w:val="073764E0"/>
    <w:rsid w:val="0749DA85"/>
    <w:rsid w:val="074B603F"/>
    <w:rsid w:val="074C58EF"/>
    <w:rsid w:val="0750D78D"/>
    <w:rsid w:val="075478DF"/>
    <w:rsid w:val="0754A399"/>
    <w:rsid w:val="0754D0D7"/>
    <w:rsid w:val="07560FF1"/>
    <w:rsid w:val="0760C64E"/>
    <w:rsid w:val="0763B39C"/>
    <w:rsid w:val="0765F669"/>
    <w:rsid w:val="0766218A"/>
    <w:rsid w:val="076C12CE"/>
    <w:rsid w:val="07725BA1"/>
    <w:rsid w:val="0774DCA0"/>
    <w:rsid w:val="0777B36D"/>
    <w:rsid w:val="077C4430"/>
    <w:rsid w:val="077C641C"/>
    <w:rsid w:val="078472DD"/>
    <w:rsid w:val="0788323E"/>
    <w:rsid w:val="078A49D9"/>
    <w:rsid w:val="078BE8FB"/>
    <w:rsid w:val="078D1BED"/>
    <w:rsid w:val="078DFDEB"/>
    <w:rsid w:val="0790E353"/>
    <w:rsid w:val="07969C2A"/>
    <w:rsid w:val="079ACE56"/>
    <w:rsid w:val="079B0538"/>
    <w:rsid w:val="079B6090"/>
    <w:rsid w:val="079C97F5"/>
    <w:rsid w:val="079E37A3"/>
    <w:rsid w:val="07A13EEB"/>
    <w:rsid w:val="07A1C6B3"/>
    <w:rsid w:val="07A8D121"/>
    <w:rsid w:val="07AD469A"/>
    <w:rsid w:val="07B2B01B"/>
    <w:rsid w:val="07B39826"/>
    <w:rsid w:val="07B53434"/>
    <w:rsid w:val="07B72AE3"/>
    <w:rsid w:val="07B7B79A"/>
    <w:rsid w:val="07B9175B"/>
    <w:rsid w:val="07BFD1DB"/>
    <w:rsid w:val="07CDD4A1"/>
    <w:rsid w:val="07CE3BD5"/>
    <w:rsid w:val="07CE43B0"/>
    <w:rsid w:val="07D001DF"/>
    <w:rsid w:val="07D4C245"/>
    <w:rsid w:val="07DB4DE0"/>
    <w:rsid w:val="07DD4C78"/>
    <w:rsid w:val="07DEB0F9"/>
    <w:rsid w:val="07DFFC09"/>
    <w:rsid w:val="07E0A44B"/>
    <w:rsid w:val="07E3C7E5"/>
    <w:rsid w:val="07E5478B"/>
    <w:rsid w:val="07E8369A"/>
    <w:rsid w:val="07E96ACA"/>
    <w:rsid w:val="07EB4790"/>
    <w:rsid w:val="07EDFA90"/>
    <w:rsid w:val="07EEEFDC"/>
    <w:rsid w:val="07F7EE42"/>
    <w:rsid w:val="07F7F001"/>
    <w:rsid w:val="07FFD696"/>
    <w:rsid w:val="0803F0C5"/>
    <w:rsid w:val="0806316C"/>
    <w:rsid w:val="0806A451"/>
    <w:rsid w:val="0808422F"/>
    <w:rsid w:val="080925C7"/>
    <w:rsid w:val="08102B6E"/>
    <w:rsid w:val="0812B899"/>
    <w:rsid w:val="0815511F"/>
    <w:rsid w:val="081932CD"/>
    <w:rsid w:val="081DEBB5"/>
    <w:rsid w:val="0828A7E9"/>
    <w:rsid w:val="082BF381"/>
    <w:rsid w:val="082C3DEA"/>
    <w:rsid w:val="082C9D53"/>
    <w:rsid w:val="0831346A"/>
    <w:rsid w:val="08369929"/>
    <w:rsid w:val="083A233E"/>
    <w:rsid w:val="08405BED"/>
    <w:rsid w:val="084361F0"/>
    <w:rsid w:val="0844A6EE"/>
    <w:rsid w:val="084702B1"/>
    <w:rsid w:val="08495809"/>
    <w:rsid w:val="084997A0"/>
    <w:rsid w:val="084CB558"/>
    <w:rsid w:val="084EECB5"/>
    <w:rsid w:val="084F1308"/>
    <w:rsid w:val="0855982B"/>
    <w:rsid w:val="0858EAC5"/>
    <w:rsid w:val="085B2245"/>
    <w:rsid w:val="085BB3F1"/>
    <w:rsid w:val="085BE7BC"/>
    <w:rsid w:val="085EBE96"/>
    <w:rsid w:val="08603B24"/>
    <w:rsid w:val="08645A02"/>
    <w:rsid w:val="0867C1FF"/>
    <w:rsid w:val="086DB99D"/>
    <w:rsid w:val="086E314A"/>
    <w:rsid w:val="086E5015"/>
    <w:rsid w:val="0870A30F"/>
    <w:rsid w:val="0876FB15"/>
    <w:rsid w:val="087B0018"/>
    <w:rsid w:val="087BE681"/>
    <w:rsid w:val="08852D61"/>
    <w:rsid w:val="089228D6"/>
    <w:rsid w:val="089CC715"/>
    <w:rsid w:val="08A002D4"/>
    <w:rsid w:val="08A0CD08"/>
    <w:rsid w:val="08A14C4E"/>
    <w:rsid w:val="08A5A56F"/>
    <w:rsid w:val="08B4B777"/>
    <w:rsid w:val="08B4EF45"/>
    <w:rsid w:val="08BDF26E"/>
    <w:rsid w:val="08BEFC60"/>
    <w:rsid w:val="08C22467"/>
    <w:rsid w:val="08C28D6C"/>
    <w:rsid w:val="08CF2BF3"/>
    <w:rsid w:val="08CFC19B"/>
    <w:rsid w:val="08D1EE7E"/>
    <w:rsid w:val="08D3019F"/>
    <w:rsid w:val="08D8A370"/>
    <w:rsid w:val="08E4C58D"/>
    <w:rsid w:val="08E737F3"/>
    <w:rsid w:val="08EEB317"/>
    <w:rsid w:val="08F1893C"/>
    <w:rsid w:val="08F1D671"/>
    <w:rsid w:val="08F829EE"/>
    <w:rsid w:val="08FA9D8D"/>
    <w:rsid w:val="08FD823F"/>
    <w:rsid w:val="08FDFCC3"/>
    <w:rsid w:val="09031578"/>
    <w:rsid w:val="09056806"/>
    <w:rsid w:val="090CDEE4"/>
    <w:rsid w:val="0911F53B"/>
    <w:rsid w:val="09167465"/>
    <w:rsid w:val="091C0963"/>
    <w:rsid w:val="091D2BB3"/>
    <w:rsid w:val="09205667"/>
    <w:rsid w:val="0920D3E9"/>
    <w:rsid w:val="09226C56"/>
    <w:rsid w:val="0925FE76"/>
    <w:rsid w:val="0926B731"/>
    <w:rsid w:val="09289494"/>
    <w:rsid w:val="092FD636"/>
    <w:rsid w:val="0934822F"/>
    <w:rsid w:val="093713BE"/>
    <w:rsid w:val="09383F72"/>
    <w:rsid w:val="094CB1E2"/>
    <w:rsid w:val="09570005"/>
    <w:rsid w:val="0959EB71"/>
    <w:rsid w:val="095C2150"/>
    <w:rsid w:val="0960221E"/>
    <w:rsid w:val="096259C7"/>
    <w:rsid w:val="0963F948"/>
    <w:rsid w:val="0964FE75"/>
    <w:rsid w:val="09671389"/>
    <w:rsid w:val="096A9F9D"/>
    <w:rsid w:val="096C2A52"/>
    <w:rsid w:val="096E6578"/>
    <w:rsid w:val="096F0C73"/>
    <w:rsid w:val="0971C76E"/>
    <w:rsid w:val="097B3DF1"/>
    <w:rsid w:val="097B43F2"/>
    <w:rsid w:val="097CCEFE"/>
    <w:rsid w:val="097F390E"/>
    <w:rsid w:val="0983902D"/>
    <w:rsid w:val="0983FED5"/>
    <w:rsid w:val="0985C766"/>
    <w:rsid w:val="09899E18"/>
    <w:rsid w:val="098F9A17"/>
    <w:rsid w:val="0990A77A"/>
    <w:rsid w:val="0991FA62"/>
    <w:rsid w:val="0997142F"/>
    <w:rsid w:val="099E1432"/>
    <w:rsid w:val="09A154FB"/>
    <w:rsid w:val="09A59DD8"/>
    <w:rsid w:val="09A818B6"/>
    <w:rsid w:val="09A95405"/>
    <w:rsid w:val="09B35C8E"/>
    <w:rsid w:val="09BC0BFF"/>
    <w:rsid w:val="09BC764A"/>
    <w:rsid w:val="09C05FBC"/>
    <w:rsid w:val="09C48BBF"/>
    <w:rsid w:val="09C79094"/>
    <w:rsid w:val="09CBA68F"/>
    <w:rsid w:val="09CF8815"/>
    <w:rsid w:val="09D313DA"/>
    <w:rsid w:val="09D38DB1"/>
    <w:rsid w:val="09D5C044"/>
    <w:rsid w:val="09DD3830"/>
    <w:rsid w:val="09E5B577"/>
    <w:rsid w:val="09E5FB7F"/>
    <w:rsid w:val="09E9C5EE"/>
    <w:rsid w:val="09EC463D"/>
    <w:rsid w:val="09F3DEE2"/>
    <w:rsid w:val="09F4B83D"/>
    <w:rsid w:val="09F7F9DF"/>
    <w:rsid w:val="09F9CEC4"/>
    <w:rsid w:val="09FAB86A"/>
    <w:rsid w:val="09FB59AE"/>
    <w:rsid w:val="09FBD0FA"/>
    <w:rsid w:val="0A00BE5D"/>
    <w:rsid w:val="0A076212"/>
    <w:rsid w:val="0A0BDF62"/>
    <w:rsid w:val="0A11825D"/>
    <w:rsid w:val="0A11CFEB"/>
    <w:rsid w:val="0A13D0B5"/>
    <w:rsid w:val="0A18DC26"/>
    <w:rsid w:val="0A19AE8C"/>
    <w:rsid w:val="0A1F5336"/>
    <w:rsid w:val="0A206FD4"/>
    <w:rsid w:val="0A2AD71E"/>
    <w:rsid w:val="0A2ECE38"/>
    <w:rsid w:val="0A35E18F"/>
    <w:rsid w:val="0A376793"/>
    <w:rsid w:val="0A37F4A3"/>
    <w:rsid w:val="0A3B804C"/>
    <w:rsid w:val="0A41A4EB"/>
    <w:rsid w:val="0A43D5E5"/>
    <w:rsid w:val="0A44FDDC"/>
    <w:rsid w:val="0A4D185E"/>
    <w:rsid w:val="0A4ECBCD"/>
    <w:rsid w:val="0A4EEB53"/>
    <w:rsid w:val="0A572A92"/>
    <w:rsid w:val="0A57F112"/>
    <w:rsid w:val="0A5981A4"/>
    <w:rsid w:val="0A5C77F7"/>
    <w:rsid w:val="0A5CC722"/>
    <w:rsid w:val="0A5DDBF6"/>
    <w:rsid w:val="0A689755"/>
    <w:rsid w:val="0A6A0E58"/>
    <w:rsid w:val="0A6F09D5"/>
    <w:rsid w:val="0A6FCDD2"/>
    <w:rsid w:val="0A777D36"/>
    <w:rsid w:val="0A7CB8F6"/>
    <w:rsid w:val="0A7D9749"/>
    <w:rsid w:val="0A7EE095"/>
    <w:rsid w:val="0A8072F8"/>
    <w:rsid w:val="0A810197"/>
    <w:rsid w:val="0A8352D4"/>
    <w:rsid w:val="0A8495A4"/>
    <w:rsid w:val="0A88212A"/>
    <w:rsid w:val="0A8C153C"/>
    <w:rsid w:val="0A8C3390"/>
    <w:rsid w:val="0A90950A"/>
    <w:rsid w:val="0A9BC0A8"/>
    <w:rsid w:val="0A9F98E7"/>
    <w:rsid w:val="0AA15D41"/>
    <w:rsid w:val="0AA52189"/>
    <w:rsid w:val="0AA8B82C"/>
    <w:rsid w:val="0AADB2CD"/>
    <w:rsid w:val="0AB62F62"/>
    <w:rsid w:val="0AB746C1"/>
    <w:rsid w:val="0ABAB052"/>
    <w:rsid w:val="0AC0FDC5"/>
    <w:rsid w:val="0AC5FE47"/>
    <w:rsid w:val="0AC60DF0"/>
    <w:rsid w:val="0ADC404A"/>
    <w:rsid w:val="0ADE4C9D"/>
    <w:rsid w:val="0AE28224"/>
    <w:rsid w:val="0AEA2654"/>
    <w:rsid w:val="0AF2B49F"/>
    <w:rsid w:val="0AF2FE75"/>
    <w:rsid w:val="0AFBF1A2"/>
    <w:rsid w:val="0AFF6B50"/>
    <w:rsid w:val="0B01E9CD"/>
    <w:rsid w:val="0B067E0C"/>
    <w:rsid w:val="0B11B7FC"/>
    <w:rsid w:val="0B121D73"/>
    <w:rsid w:val="0B175779"/>
    <w:rsid w:val="0B1A0575"/>
    <w:rsid w:val="0B1E0F5D"/>
    <w:rsid w:val="0B23F0A9"/>
    <w:rsid w:val="0B29116A"/>
    <w:rsid w:val="0B30A043"/>
    <w:rsid w:val="0B330C9A"/>
    <w:rsid w:val="0B36B710"/>
    <w:rsid w:val="0B430360"/>
    <w:rsid w:val="0B45E220"/>
    <w:rsid w:val="0B48899A"/>
    <w:rsid w:val="0B49D752"/>
    <w:rsid w:val="0B4B4B0F"/>
    <w:rsid w:val="0B4B65F9"/>
    <w:rsid w:val="0B60F21C"/>
    <w:rsid w:val="0B60F3DB"/>
    <w:rsid w:val="0B620CEB"/>
    <w:rsid w:val="0B6EE089"/>
    <w:rsid w:val="0B70FC37"/>
    <w:rsid w:val="0B748627"/>
    <w:rsid w:val="0B7732CD"/>
    <w:rsid w:val="0B779C1D"/>
    <w:rsid w:val="0B7CC6E8"/>
    <w:rsid w:val="0B829DFC"/>
    <w:rsid w:val="0B82A4A0"/>
    <w:rsid w:val="0B85AB3C"/>
    <w:rsid w:val="0B85AD87"/>
    <w:rsid w:val="0B961B89"/>
    <w:rsid w:val="0B984925"/>
    <w:rsid w:val="0B988197"/>
    <w:rsid w:val="0B9A3E3C"/>
    <w:rsid w:val="0BA1A1B9"/>
    <w:rsid w:val="0BAE0D0B"/>
    <w:rsid w:val="0BAF87A1"/>
    <w:rsid w:val="0BB620DD"/>
    <w:rsid w:val="0BB96D08"/>
    <w:rsid w:val="0BBBE968"/>
    <w:rsid w:val="0BBCE0D3"/>
    <w:rsid w:val="0BBE365F"/>
    <w:rsid w:val="0BC43B45"/>
    <w:rsid w:val="0BC702AE"/>
    <w:rsid w:val="0BC93EBF"/>
    <w:rsid w:val="0BCAB55C"/>
    <w:rsid w:val="0BCAC442"/>
    <w:rsid w:val="0BCC33BB"/>
    <w:rsid w:val="0BCDF47C"/>
    <w:rsid w:val="0BD50F19"/>
    <w:rsid w:val="0BD51485"/>
    <w:rsid w:val="0BD67991"/>
    <w:rsid w:val="0BDA77FF"/>
    <w:rsid w:val="0BE2B0B9"/>
    <w:rsid w:val="0BE2DDF0"/>
    <w:rsid w:val="0BE35B2B"/>
    <w:rsid w:val="0BECD74B"/>
    <w:rsid w:val="0BEF4909"/>
    <w:rsid w:val="0BFA7896"/>
    <w:rsid w:val="0C01108F"/>
    <w:rsid w:val="0C011F67"/>
    <w:rsid w:val="0C03DD9D"/>
    <w:rsid w:val="0C063A3C"/>
    <w:rsid w:val="0C104F96"/>
    <w:rsid w:val="0C1E4C6E"/>
    <w:rsid w:val="0C1ED784"/>
    <w:rsid w:val="0C1F3F30"/>
    <w:rsid w:val="0C20EC6F"/>
    <w:rsid w:val="0C29FB8F"/>
    <w:rsid w:val="0C2AEDA4"/>
    <w:rsid w:val="0C2C2957"/>
    <w:rsid w:val="0C2F420C"/>
    <w:rsid w:val="0C35C73A"/>
    <w:rsid w:val="0C3985D0"/>
    <w:rsid w:val="0C3991D9"/>
    <w:rsid w:val="0C3ADE25"/>
    <w:rsid w:val="0C483CDC"/>
    <w:rsid w:val="0C48B4C0"/>
    <w:rsid w:val="0C4B6052"/>
    <w:rsid w:val="0C5152E0"/>
    <w:rsid w:val="0C52247F"/>
    <w:rsid w:val="0C559B2C"/>
    <w:rsid w:val="0C5655EE"/>
    <w:rsid w:val="0C5B67A3"/>
    <w:rsid w:val="0C688ABF"/>
    <w:rsid w:val="0C6CB557"/>
    <w:rsid w:val="0C6D2C65"/>
    <w:rsid w:val="0C6D8D62"/>
    <w:rsid w:val="0C6E1C35"/>
    <w:rsid w:val="0C70FFBD"/>
    <w:rsid w:val="0C715719"/>
    <w:rsid w:val="0C7A293E"/>
    <w:rsid w:val="0C7D6864"/>
    <w:rsid w:val="0C7F2FAF"/>
    <w:rsid w:val="0C804274"/>
    <w:rsid w:val="0C8969A4"/>
    <w:rsid w:val="0C8AAE6D"/>
    <w:rsid w:val="0C90E201"/>
    <w:rsid w:val="0C910268"/>
    <w:rsid w:val="0C9B3A1A"/>
    <w:rsid w:val="0C9F2920"/>
    <w:rsid w:val="0CA37740"/>
    <w:rsid w:val="0CAE203E"/>
    <w:rsid w:val="0CBA4D17"/>
    <w:rsid w:val="0CC1C2FB"/>
    <w:rsid w:val="0CC48C72"/>
    <w:rsid w:val="0CC8BA7E"/>
    <w:rsid w:val="0CD53DA4"/>
    <w:rsid w:val="0CD798C8"/>
    <w:rsid w:val="0CDED145"/>
    <w:rsid w:val="0CDF7400"/>
    <w:rsid w:val="0CE40FC3"/>
    <w:rsid w:val="0CE489CC"/>
    <w:rsid w:val="0CE75558"/>
    <w:rsid w:val="0CE941A8"/>
    <w:rsid w:val="0CED4F37"/>
    <w:rsid w:val="0CF1018A"/>
    <w:rsid w:val="0CF1298A"/>
    <w:rsid w:val="0CF4CD8F"/>
    <w:rsid w:val="0CF71295"/>
    <w:rsid w:val="0CF8422B"/>
    <w:rsid w:val="0CFE4F70"/>
    <w:rsid w:val="0D0307EB"/>
    <w:rsid w:val="0D109F3B"/>
    <w:rsid w:val="0D1927A1"/>
    <w:rsid w:val="0D22A1EF"/>
    <w:rsid w:val="0D3319CB"/>
    <w:rsid w:val="0D35FBC2"/>
    <w:rsid w:val="0D364DA6"/>
    <w:rsid w:val="0D375C67"/>
    <w:rsid w:val="0D381CB8"/>
    <w:rsid w:val="0D3A7276"/>
    <w:rsid w:val="0D41A930"/>
    <w:rsid w:val="0D42082B"/>
    <w:rsid w:val="0D46EC05"/>
    <w:rsid w:val="0D49E228"/>
    <w:rsid w:val="0D4F480A"/>
    <w:rsid w:val="0D4FDE46"/>
    <w:rsid w:val="0D516C5E"/>
    <w:rsid w:val="0D5604A8"/>
    <w:rsid w:val="0D6E010B"/>
    <w:rsid w:val="0D7A7335"/>
    <w:rsid w:val="0D7A733F"/>
    <w:rsid w:val="0D80D616"/>
    <w:rsid w:val="0D877A28"/>
    <w:rsid w:val="0D8BB297"/>
    <w:rsid w:val="0D8F99B7"/>
    <w:rsid w:val="0D92FC96"/>
    <w:rsid w:val="0D94147B"/>
    <w:rsid w:val="0D96B137"/>
    <w:rsid w:val="0D98461B"/>
    <w:rsid w:val="0DA33F72"/>
    <w:rsid w:val="0DA778E2"/>
    <w:rsid w:val="0DA7C64D"/>
    <w:rsid w:val="0DB4F081"/>
    <w:rsid w:val="0DB8FE44"/>
    <w:rsid w:val="0DBDC300"/>
    <w:rsid w:val="0DC13EC0"/>
    <w:rsid w:val="0DC1C076"/>
    <w:rsid w:val="0DC415D7"/>
    <w:rsid w:val="0DC4B7B7"/>
    <w:rsid w:val="0DCB4E89"/>
    <w:rsid w:val="0DCDB20D"/>
    <w:rsid w:val="0DCEBBD4"/>
    <w:rsid w:val="0DCEE59B"/>
    <w:rsid w:val="0DD2793B"/>
    <w:rsid w:val="0DD38A43"/>
    <w:rsid w:val="0DD50012"/>
    <w:rsid w:val="0DDAEC5A"/>
    <w:rsid w:val="0DDC0317"/>
    <w:rsid w:val="0DDCF7EA"/>
    <w:rsid w:val="0DE51417"/>
    <w:rsid w:val="0DEA1160"/>
    <w:rsid w:val="0DEE4A65"/>
    <w:rsid w:val="0DEE69A3"/>
    <w:rsid w:val="0DF2A613"/>
    <w:rsid w:val="0DF8E6D8"/>
    <w:rsid w:val="0DFA2F26"/>
    <w:rsid w:val="0DFEF841"/>
    <w:rsid w:val="0E010216"/>
    <w:rsid w:val="0E0266DE"/>
    <w:rsid w:val="0E10C8EB"/>
    <w:rsid w:val="0E11D3DF"/>
    <w:rsid w:val="0E11FABA"/>
    <w:rsid w:val="0E1C481A"/>
    <w:rsid w:val="0E1E3066"/>
    <w:rsid w:val="0E1EF375"/>
    <w:rsid w:val="0E1F8D79"/>
    <w:rsid w:val="0E200C3C"/>
    <w:rsid w:val="0E21E217"/>
    <w:rsid w:val="0E2A543A"/>
    <w:rsid w:val="0E2AE8FF"/>
    <w:rsid w:val="0E2B581E"/>
    <w:rsid w:val="0E2F1235"/>
    <w:rsid w:val="0E3D2845"/>
    <w:rsid w:val="0E3EA7F8"/>
    <w:rsid w:val="0E401AED"/>
    <w:rsid w:val="0E42BFB1"/>
    <w:rsid w:val="0E47A519"/>
    <w:rsid w:val="0E4A8F53"/>
    <w:rsid w:val="0E4AD0B3"/>
    <w:rsid w:val="0E4ED5DC"/>
    <w:rsid w:val="0E59FF91"/>
    <w:rsid w:val="0E5B7641"/>
    <w:rsid w:val="0E5BB643"/>
    <w:rsid w:val="0E639CF7"/>
    <w:rsid w:val="0E662927"/>
    <w:rsid w:val="0E6F12FD"/>
    <w:rsid w:val="0E792718"/>
    <w:rsid w:val="0E79C5FD"/>
    <w:rsid w:val="0E84363D"/>
    <w:rsid w:val="0E8B76CD"/>
    <w:rsid w:val="0E8E8CD6"/>
    <w:rsid w:val="0E8FE87B"/>
    <w:rsid w:val="0E919F77"/>
    <w:rsid w:val="0E938055"/>
    <w:rsid w:val="0E951F65"/>
    <w:rsid w:val="0E9535E7"/>
    <w:rsid w:val="0E956339"/>
    <w:rsid w:val="0EA3CFB6"/>
    <w:rsid w:val="0EA52789"/>
    <w:rsid w:val="0EA7909B"/>
    <w:rsid w:val="0EB228B3"/>
    <w:rsid w:val="0EB67A30"/>
    <w:rsid w:val="0EBE4B0A"/>
    <w:rsid w:val="0EBF3346"/>
    <w:rsid w:val="0EC25962"/>
    <w:rsid w:val="0EC3F699"/>
    <w:rsid w:val="0EC42EA9"/>
    <w:rsid w:val="0EC84442"/>
    <w:rsid w:val="0ED48D99"/>
    <w:rsid w:val="0ED69392"/>
    <w:rsid w:val="0ED7C70F"/>
    <w:rsid w:val="0EDA2F7F"/>
    <w:rsid w:val="0EE3AE60"/>
    <w:rsid w:val="0EE7E081"/>
    <w:rsid w:val="0EEB19AD"/>
    <w:rsid w:val="0EF15295"/>
    <w:rsid w:val="0EF79CB9"/>
    <w:rsid w:val="0F0193BA"/>
    <w:rsid w:val="0F027A7C"/>
    <w:rsid w:val="0F100D1B"/>
    <w:rsid w:val="0F13F710"/>
    <w:rsid w:val="0F163E08"/>
    <w:rsid w:val="0F1D6750"/>
    <w:rsid w:val="0F1DD3B2"/>
    <w:rsid w:val="0F1FF60C"/>
    <w:rsid w:val="0F2180BD"/>
    <w:rsid w:val="0F219156"/>
    <w:rsid w:val="0F21F5A7"/>
    <w:rsid w:val="0F224981"/>
    <w:rsid w:val="0F24B9F9"/>
    <w:rsid w:val="0F273220"/>
    <w:rsid w:val="0F333BF1"/>
    <w:rsid w:val="0F3442F7"/>
    <w:rsid w:val="0F3780B6"/>
    <w:rsid w:val="0F38E592"/>
    <w:rsid w:val="0F3ADD27"/>
    <w:rsid w:val="0F3E8EE7"/>
    <w:rsid w:val="0F42517B"/>
    <w:rsid w:val="0F42BA5E"/>
    <w:rsid w:val="0F43EEDF"/>
    <w:rsid w:val="0F442404"/>
    <w:rsid w:val="0F4997E7"/>
    <w:rsid w:val="0F4ACE3E"/>
    <w:rsid w:val="0F4F86F5"/>
    <w:rsid w:val="0F4FF9D1"/>
    <w:rsid w:val="0F537A76"/>
    <w:rsid w:val="0F53C83E"/>
    <w:rsid w:val="0F550C0C"/>
    <w:rsid w:val="0F5A1210"/>
    <w:rsid w:val="0F5D47CE"/>
    <w:rsid w:val="0F65DE69"/>
    <w:rsid w:val="0F6E45EA"/>
    <w:rsid w:val="0F7228B1"/>
    <w:rsid w:val="0F745409"/>
    <w:rsid w:val="0F77FDE6"/>
    <w:rsid w:val="0F7D9225"/>
    <w:rsid w:val="0F868626"/>
    <w:rsid w:val="0F8F43E6"/>
    <w:rsid w:val="0F954E9E"/>
    <w:rsid w:val="0F9CB90E"/>
    <w:rsid w:val="0FA449B8"/>
    <w:rsid w:val="0FB2954F"/>
    <w:rsid w:val="0FB2AB8A"/>
    <w:rsid w:val="0FB5CF6B"/>
    <w:rsid w:val="0FBD46FD"/>
    <w:rsid w:val="0FBD6F30"/>
    <w:rsid w:val="0FBEE096"/>
    <w:rsid w:val="0FC46528"/>
    <w:rsid w:val="0FCC6BD0"/>
    <w:rsid w:val="0FD4D2F2"/>
    <w:rsid w:val="0FD71140"/>
    <w:rsid w:val="0FDF4222"/>
    <w:rsid w:val="0FE04808"/>
    <w:rsid w:val="0FE1034D"/>
    <w:rsid w:val="0FE8570A"/>
    <w:rsid w:val="0FE97EA5"/>
    <w:rsid w:val="0FECC163"/>
    <w:rsid w:val="0FED6207"/>
    <w:rsid w:val="0FF3ACF9"/>
    <w:rsid w:val="0FF5CFE2"/>
    <w:rsid w:val="0FF61B32"/>
    <w:rsid w:val="0FF7E91D"/>
    <w:rsid w:val="0FFD5CA2"/>
    <w:rsid w:val="0FFE9706"/>
    <w:rsid w:val="0FFE9768"/>
    <w:rsid w:val="100255F3"/>
    <w:rsid w:val="1002A22C"/>
    <w:rsid w:val="10062E0C"/>
    <w:rsid w:val="10078230"/>
    <w:rsid w:val="100C426F"/>
    <w:rsid w:val="100FBACB"/>
    <w:rsid w:val="10122985"/>
    <w:rsid w:val="1014B17D"/>
    <w:rsid w:val="10190955"/>
    <w:rsid w:val="1019D1B3"/>
    <w:rsid w:val="101F6B54"/>
    <w:rsid w:val="10267E65"/>
    <w:rsid w:val="1029AF88"/>
    <w:rsid w:val="1029B744"/>
    <w:rsid w:val="102A3236"/>
    <w:rsid w:val="102CECDC"/>
    <w:rsid w:val="102D09D4"/>
    <w:rsid w:val="102D2F22"/>
    <w:rsid w:val="102FECD8"/>
    <w:rsid w:val="1036E87B"/>
    <w:rsid w:val="103BB038"/>
    <w:rsid w:val="103C01AA"/>
    <w:rsid w:val="103E3146"/>
    <w:rsid w:val="1044482B"/>
    <w:rsid w:val="104731FD"/>
    <w:rsid w:val="104FA970"/>
    <w:rsid w:val="1057D3A0"/>
    <w:rsid w:val="1059ACCE"/>
    <w:rsid w:val="105CE758"/>
    <w:rsid w:val="1063410E"/>
    <w:rsid w:val="10636F50"/>
    <w:rsid w:val="107063A4"/>
    <w:rsid w:val="1071B029"/>
    <w:rsid w:val="107C48C5"/>
    <w:rsid w:val="107D948F"/>
    <w:rsid w:val="107F25AD"/>
    <w:rsid w:val="107F5B71"/>
    <w:rsid w:val="108104BA"/>
    <w:rsid w:val="10848C7F"/>
    <w:rsid w:val="108C5AA0"/>
    <w:rsid w:val="108F370A"/>
    <w:rsid w:val="10902D5D"/>
    <w:rsid w:val="10929B0C"/>
    <w:rsid w:val="10942A19"/>
    <w:rsid w:val="109810B1"/>
    <w:rsid w:val="109B5A7C"/>
    <w:rsid w:val="109E0EC5"/>
    <w:rsid w:val="10A1C999"/>
    <w:rsid w:val="10A8C779"/>
    <w:rsid w:val="10AA96B3"/>
    <w:rsid w:val="10B05CC3"/>
    <w:rsid w:val="10B4A9C9"/>
    <w:rsid w:val="10B875D7"/>
    <w:rsid w:val="10C315F6"/>
    <w:rsid w:val="10C43623"/>
    <w:rsid w:val="10C5A7CA"/>
    <w:rsid w:val="10D46C11"/>
    <w:rsid w:val="10D6363F"/>
    <w:rsid w:val="10D793B1"/>
    <w:rsid w:val="10DC7B08"/>
    <w:rsid w:val="10E26709"/>
    <w:rsid w:val="10E5527F"/>
    <w:rsid w:val="10E90B19"/>
    <w:rsid w:val="10EB0FA4"/>
    <w:rsid w:val="10EDB0AD"/>
    <w:rsid w:val="10F25C86"/>
    <w:rsid w:val="1102FD1E"/>
    <w:rsid w:val="1108D786"/>
    <w:rsid w:val="110D2752"/>
    <w:rsid w:val="110F1BD5"/>
    <w:rsid w:val="110FB528"/>
    <w:rsid w:val="111447EB"/>
    <w:rsid w:val="111A28CC"/>
    <w:rsid w:val="111A5728"/>
    <w:rsid w:val="111AD505"/>
    <w:rsid w:val="111E305A"/>
    <w:rsid w:val="1122B923"/>
    <w:rsid w:val="11235816"/>
    <w:rsid w:val="112EB93F"/>
    <w:rsid w:val="112F42F6"/>
    <w:rsid w:val="1133559F"/>
    <w:rsid w:val="1138B999"/>
    <w:rsid w:val="11391251"/>
    <w:rsid w:val="113A15A7"/>
    <w:rsid w:val="113AA516"/>
    <w:rsid w:val="113ECC9D"/>
    <w:rsid w:val="1140D791"/>
    <w:rsid w:val="1144A5B3"/>
    <w:rsid w:val="1149AD90"/>
    <w:rsid w:val="114B47A7"/>
    <w:rsid w:val="114DA968"/>
    <w:rsid w:val="114E84D9"/>
    <w:rsid w:val="11547CFD"/>
    <w:rsid w:val="115545E5"/>
    <w:rsid w:val="115A6FBC"/>
    <w:rsid w:val="115EE10C"/>
    <w:rsid w:val="116E7A00"/>
    <w:rsid w:val="1172B556"/>
    <w:rsid w:val="1174DF1A"/>
    <w:rsid w:val="117A9601"/>
    <w:rsid w:val="117B171C"/>
    <w:rsid w:val="117C6BD5"/>
    <w:rsid w:val="117D5E7B"/>
    <w:rsid w:val="117E8512"/>
    <w:rsid w:val="117E9469"/>
    <w:rsid w:val="1180B431"/>
    <w:rsid w:val="1182F7FD"/>
    <w:rsid w:val="1187DA07"/>
    <w:rsid w:val="1189B8C7"/>
    <w:rsid w:val="118BFABB"/>
    <w:rsid w:val="118C53F0"/>
    <w:rsid w:val="11940C28"/>
    <w:rsid w:val="11A33624"/>
    <w:rsid w:val="11A96616"/>
    <w:rsid w:val="11A998E2"/>
    <w:rsid w:val="11AA6408"/>
    <w:rsid w:val="11AE9088"/>
    <w:rsid w:val="11B40CFB"/>
    <w:rsid w:val="11B442E2"/>
    <w:rsid w:val="11B9E948"/>
    <w:rsid w:val="11BA30C7"/>
    <w:rsid w:val="11C085FF"/>
    <w:rsid w:val="11C098F2"/>
    <w:rsid w:val="11C9E6A6"/>
    <w:rsid w:val="11CA931F"/>
    <w:rsid w:val="11CBDAEF"/>
    <w:rsid w:val="11CD3BF4"/>
    <w:rsid w:val="11CD64CC"/>
    <w:rsid w:val="11CE8E1E"/>
    <w:rsid w:val="11E272B6"/>
    <w:rsid w:val="11E2A25B"/>
    <w:rsid w:val="11E67FEF"/>
    <w:rsid w:val="11EA5B77"/>
    <w:rsid w:val="11F2F859"/>
    <w:rsid w:val="11F33468"/>
    <w:rsid w:val="11FBC9C4"/>
    <w:rsid w:val="11FD2C05"/>
    <w:rsid w:val="11FD6634"/>
    <w:rsid w:val="11FE0A1D"/>
    <w:rsid w:val="12065EE7"/>
    <w:rsid w:val="1208E0AA"/>
    <w:rsid w:val="120A4066"/>
    <w:rsid w:val="120B01E9"/>
    <w:rsid w:val="120CB485"/>
    <w:rsid w:val="120E166B"/>
    <w:rsid w:val="120FDBA6"/>
    <w:rsid w:val="121B10A3"/>
    <w:rsid w:val="121B724C"/>
    <w:rsid w:val="12209040"/>
    <w:rsid w:val="1220F7EE"/>
    <w:rsid w:val="122140CE"/>
    <w:rsid w:val="12226DE5"/>
    <w:rsid w:val="122B2C6B"/>
    <w:rsid w:val="122BBA6C"/>
    <w:rsid w:val="122FA5C8"/>
    <w:rsid w:val="122FFF32"/>
    <w:rsid w:val="12320099"/>
    <w:rsid w:val="123B598C"/>
    <w:rsid w:val="1241D017"/>
    <w:rsid w:val="12435D3C"/>
    <w:rsid w:val="12491CEA"/>
    <w:rsid w:val="124CCE9B"/>
    <w:rsid w:val="125587BA"/>
    <w:rsid w:val="1260C8AD"/>
    <w:rsid w:val="1266FFEC"/>
    <w:rsid w:val="12684A64"/>
    <w:rsid w:val="1269FEAC"/>
    <w:rsid w:val="126C8BAA"/>
    <w:rsid w:val="126CB092"/>
    <w:rsid w:val="126D11C8"/>
    <w:rsid w:val="126EE617"/>
    <w:rsid w:val="127BCBDF"/>
    <w:rsid w:val="128077BF"/>
    <w:rsid w:val="1280DAA3"/>
    <w:rsid w:val="12818840"/>
    <w:rsid w:val="1285DA84"/>
    <w:rsid w:val="128B1812"/>
    <w:rsid w:val="12954B22"/>
    <w:rsid w:val="129A9363"/>
    <w:rsid w:val="12A20CD3"/>
    <w:rsid w:val="12A2DC26"/>
    <w:rsid w:val="12A79FBC"/>
    <w:rsid w:val="12A9887B"/>
    <w:rsid w:val="12A9B93E"/>
    <w:rsid w:val="12A9BB67"/>
    <w:rsid w:val="12AF3797"/>
    <w:rsid w:val="12B6B89A"/>
    <w:rsid w:val="12C5580B"/>
    <w:rsid w:val="12CF0ED2"/>
    <w:rsid w:val="12D44ED8"/>
    <w:rsid w:val="12D6EBCB"/>
    <w:rsid w:val="12D7B097"/>
    <w:rsid w:val="12D8F37E"/>
    <w:rsid w:val="12D965FC"/>
    <w:rsid w:val="12D99B13"/>
    <w:rsid w:val="12E4FC50"/>
    <w:rsid w:val="12E90308"/>
    <w:rsid w:val="12ECCFC3"/>
    <w:rsid w:val="12ECD839"/>
    <w:rsid w:val="12EDAD35"/>
    <w:rsid w:val="12F2A367"/>
    <w:rsid w:val="12F6698E"/>
    <w:rsid w:val="12F83BDB"/>
    <w:rsid w:val="12FB3B58"/>
    <w:rsid w:val="12FC63A9"/>
    <w:rsid w:val="1301CCA0"/>
    <w:rsid w:val="1306FB84"/>
    <w:rsid w:val="130CD114"/>
    <w:rsid w:val="13126F42"/>
    <w:rsid w:val="131F1FA3"/>
    <w:rsid w:val="13207740"/>
    <w:rsid w:val="1321530C"/>
    <w:rsid w:val="132681D6"/>
    <w:rsid w:val="132683E3"/>
    <w:rsid w:val="132F37BB"/>
    <w:rsid w:val="133210A2"/>
    <w:rsid w:val="13326BAC"/>
    <w:rsid w:val="1333A7C0"/>
    <w:rsid w:val="133872D4"/>
    <w:rsid w:val="1338B019"/>
    <w:rsid w:val="133A4523"/>
    <w:rsid w:val="133FA162"/>
    <w:rsid w:val="13439A54"/>
    <w:rsid w:val="1349AA77"/>
    <w:rsid w:val="134B8B6D"/>
    <w:rsid w:val="134EEB50"/>
    <w:rsid w:val="1350A5C4"/>
    <w:rsid w:val="135D3053"/>
    <w:rsid w:val="135E517D"/>
    <w:rsid w:val="1361CD59"/>
    <w:rsid w:val="13659BD7"/>
    <w:rsid w:val="136A936D"/>
    <w:rsid w:val="136E55EE"/>
    <w:rsid w:val="137170DA"/>
    <w:rsid w:val="1373B4C0"/>
    <w:rsid w:val="1379A1BA"/>
    <w:rsid w:val="137BC5E6"/>
    <w:rsid w:val="137E0441"/>
    <w:rsid w:val="137F6641"/>
    <w:rsid w:val="1386DE29"/>
    <w:rsid w:val="13878238"/>
    <w:rsid w:val="1388D6AF"/>
    <w:rsid w:val="13898C9A"/>
    <w:rsid w:val="138DC17A"/>
    <w:rsid w:val="13904B03"/>
    <w:rsid w:val="13911059"/>
    <w:rsid w:val="139168AF"/>
    <w:rsid w:val="139496FF"/>
    <w:rsid w:val="139A6239"/>
    <w:rsid w:val="13ADA637"/>
    <w:rsid w:val="13B1E475"/>
    <w:rsid w:val="13B30B23"/>
    <w:rsid w:val="13B7572B"/>
    <w:rsid w:val="13BD1CF3"/>
    <w:rsid w:val="13C0BEA7"/>
    <w:rsid w:val="13C5F8C6"/>
    <w:rsid w:val="13CAEFF9"/>
    <w:rsid w:val="13CCAE2D"/>
    <w:rsid w:val="13CF6E6E"/>
    <w:rsid w:val="13D2FD90"/>
    <w:rsid w:val="13D52868"/>
    <w:rsid w:val="13D80517"/>
    <w:rsid w:val="13DDE568"/>
    <w:rsid w:val="13E164F4"/>
    <w:rsid w:val="13E24257"/>
    <w:rsid w:val="13E577C0"/>
    <w:rsid w:val="13E627FF"/>
    <w:rsid w:val="13EF41CB"/>
    <w:rsid w:val="13F37291"/>
    <w:rsid w:val="13F9299A"/>
    <w:rsid w:val="13FC2E63"/>
    <w:rsid w:val="13FE27DD"/>
    <w:rsid w:val="14029C80"/>
    <w:rsid w:val="140BE004"/>
    <w:rsid w:val="140C8F6A"/>
    <w:rsid w:val="14101123"/>
    <w:rsid w:val="14150BC4"/>
    <w:rsid w:val="1417871C"/>
    <w:rsid w:val="1417B2AB"/>
    <w:rsid w:val="14235EB1"/>
    <w:rsid w:val="142B6440"/>
    <w:rsid w:val="14302F3C"/>
    <w:rsid w:val="14311FB4"/>
    <w:rsid w:val="1431AE62"/>
    <w:rsid w:val="14349FB3"/>
    <w:rsid w:val="143644F7"/>
    <w:rsid w:val="143AED98"/>
    <w:rsid w:val="143CFAB5"/>
    <w:rsid w:val="143D8BA6"/>
    <w:rsid w:val="144076B5"/>
    <w:rsid w:val="144092BA"/>
    <w:rsid w:val="1442D6F0"/>
    <w:rsid w:val="144A71E4"/>
    <w:rsid w:val="144B609B"/>
    <w:rsid w:val="144C9E92"/>
    <w:rsid w:val="144CB34E"/>
    <w:rsid w:val="144CECC7"/>
    <w:rsid w:val="14529751"/>
    <w:rsid w:val="14540186"/>
    <w:rsid w:val="1454D94A"/>
    <w:rsid w:val="1464C4E3"/>
    <w:rsid w:val="147389A5"/>
    <w:rsid w:val="1473AA2F"/>
    <w:rsid w:val="14748865"/>
    <w:rsid w:val="14758B07"/>
    <w:rsid w:val="147A0522"/>
    <w:rsid w:val="147BB66B"/>
    <w:rsid w:val="147CE06A"/>
    <w:rsid w:val="14810F41"/>
    <w:rsid w:val="148409D2"/>
    <w:rsid w:val="1495B8D6"/>
    <w:rsid w:val="1499FEC9"/>
    <w:rsid w:val="14A22871"/>
    <w:rsid w:val="14A61C03"/>
    <w:rsid w:val="14AC1C07"/>
    <w:rsid w:val="14B21B18"/>
    <w:rsid w:val="14B8C706"/>
    <w:rsid w:val="14BE17EE"/>
    <w:rsid w:val="14C5B6B3"/>
    <w:rsid w:val="14C7F3C4"/>
    <w:rsid w:val="14C9830A"/>
    <w:rsid w:val="14CB6D3D"/>
    <w:rsid w:val="14CE89D2"/>
    <w:rsid w:val="14D4E419"/>
    <w:rsid w:val="14E34368"/>
    <w:rsid w:val="14E491DA"/>
    <w:rsid w:val="14E67261"/>
    <w:rsid w:val="14E76BC8"/>
    <w:rsid w:val="14EFF5AB"/>
    <w:rsid w:val="14FABB0A"/>
    <w:rsid w:val="14FD4457"/>
    <w:rsid w:val="150341B2"/>
    <w:rsid w:val="1503E764"/>
    <w:rsid w:val="150E5F83"/>
    <w:rsid w:val="150E86D6"/>
    <w:rsid w:val="150F0A9B"/>
    <w:rsid w:val="1512AF87"/>
    <w:rsid w:val="151474E6"/>
    <w:rsid w:val="15149126"/>
    <w:rsid w:val="15159174"/>
    <w:rsid w:val="151773A2"/>
    <w:rsid w:val="151966C2"/>
    <w:rsid w:val="15197D43"/>
    <w:rsid w:val="151A8C71"/>
    <w:rsid w:val="151D2C5C"/>
    <w:rsid w:val="152240A4"/>
    <w:rsid w:val="1522A0D3"/>
    <w:rsid w:val="152875BF"/>
    <w:rsid w:val="15301578"/>
    <w:rsid w:val="1533B6CF"/>
    <w:rsid w:val="153744FA"/>
    <w:rsid w:val="153B339A"/>
    <w:rsid w:val="153BBBC9"/>
    <w:rsid w:val="153FCCA2"/>
    <w:rsid w:val="154123D9"/>
    <w:rsid w:val="15446966"/>
    <w:rsid w:val="1552DB1F"/>
    <w:rsid w:val="155BAE72"/>
    <w:rsid w:val="1562FA92"/>
    <w:rsid w:val="15631FD9"/>
    <w:rsid w:val="15659AE4"/>
    <w:rsid w:val="1567E9D4"/>
    <w:rsid w:val="15694CEB"/>
    <w:rsid w:val="157BD8A5"/>
    <w:rsid w:val="157ECE60"/>
    <w:rsid w:val="157EF21A"/>
    <w:rsid w:val="1580511C"/>
    <w:rsid w:val="15879120"/>
    <w:rsid w:val="15894705"/>
    <w:rsid w:val="158C4B5C"/>
    <w:rsid w:val="1593B370"/>
    <w:rsid w:val="15993BAB"/>
    <w:rsid w:val="159DE00F"/>
    <w:rsid w:val="159ED5C1"/>
    <w:rsid w:val="159F434C"/>
    <w:rsid w:val="15AE3574"/>
    <w:rsid w:val="15B79EB2"/>
    <w:rsid w:val="15C02923"/>
    <w:rsid w:val="15C74A72"/>
    <w:rsid w:val="15C7E677"/>
    <w:rsid w:val="15C94EC3"/>
    <w:rsid w:val="15CA690A"/>
    <w:rsid w:val="15CF2D33"/>
    <w:rsid w:val="15D04710"/>
    <w:rsid w:val="15D408F7"/>
    <w:rsid w:val="15D8A776"/>
    <w:rsid w:val="15DDAB18"/>
    <w:rsid w:val="15DDF01F"/>
    <w:rsid w:val="15E195DC"/>
    <w:rsid w:val="15E5DA36"/>
    <w:rsid w:val="15E5E3AC"/>
    <w:rsid w:val="15E780F8"/>
    <w:rsid w:val="15EC5F02"/>
    <w:rsid w:val="15F612ED"/>
    <w:rsid w:val="15FE86A7"/>
    <w:rsid w:val="15FF0D58"/>
    <w:rsid w:val="160380CA"/>
    <w:rsid w:val="1606EC9D"/>
    <w:rsid w:val="160CF520"/>
    <w:rsid w:val="1613B9B9"/>
    <w:rsid w:val="16168331"/>
    <w:rsid w:val="16181FF2"/>
    <w:rsid w:val="161BAEBF"/>
    <w:rsid w:val="161C6765"/>
    <w:rsid w:val="161D29D1"/>
    <w:rsid w:val="1620BDFC"/>
    <w:rsid w:val="16249E6F"/>
    <w:rsid w:val="162C5655"/>
    <w:rsid w:val="162CEAEE"/>
    <w:rsid w:val="16303559"/>
    <w:rsid w:val="16307781"/>
    <w:rsid w:val="16328997"/>
    <w:rsid w:val="1635FAE5"/>
    <w:rsid w:val="16365B38"/>
    <w:rsid w:val="164630BD"/>
    <w:rsid w:val="164B4B9B"/>
    <w:rsid w:val="164E6C4B"/>
    <w:rsid w:val="1654D99C"/>
    <w:rsid w:val="1657ED66"/>
    <w:rsid w:val="165EE820"/>
    <w:rsid w:val="1660A84E"/>
    <w:rsid w:val="166B3FE7"/>
    <w:rsid w:val="166B8D28"/>
    <w:rsid w:val="166FB477"/>
    <w:rsid w:val="1671E162"/>
    <w:rsid w:val="1672B049"/>
    <w:rsid w:val="1676788D"/>
    <w:rsid w:val="1678035B"/>
    <w:rsid w:val="167DCCB5"/>
    <w:rsid w:val="16897F9B"/>
    <w:rsid w:val="168BE1DF"/>
    <w:rsid w:val="16A2092E"/>
    <w:rsid w:val="16A37293"/>
    <w:rsid w:val="16A50F49"/>
    <w:rsid w:val="16A9E646"/>
    <w:rsid w:val="16ACBF59"/>
    <w:rsid w:val="16B10693"/>
    <w:rsid w:val="16B6B433"/>
    <w:rsid w:val="16C24E22"/>
    <w:rsid w:val="16C6C4E0"/>
    <w:rsid w:val="16C9E680"/>
    <w:rsid w:val="16CBC104"/>
    <w:rsid w:val="16CCC7D0"/>
    <w:rsid w:val="16D246A7"/>
    <w:rsid w:val="16D756B4"/>
    <w:rsid w:val="16D75C1C"/>
    <w:rsid w:val="16D7B45E"/>
    <w:rsid w:val="16DBA4FD"/>
    <w:rsid w:val="16DC0FB5"/>
    <w:rsid w:val="16DCE950"/>
    <w:rsid w:val="16DE8E3B"/>
    <w:rsid w:val="16EDD1DF"/>
    <w:rsid w:val="16F24EA1"/>
    <w:rsid w:val="16F2DA9B"/>
    <w:rsid w:val="16F87259"/>
    <w:rsid w:val="16FB546C"/>
    <w:rsid w:val="16FDA876"/>
    <w:rsid w:val="16FE6A73"/>
    <w:rsid w:val="170BF6C0"/>
    <w:rsid w:val="170D55DF"/>
    <w:rsid w:val="170E7840"/>
    <w:rsid w:val="170EC85E"/>
    <w:rsid w:val="171505D3"/>
    <w:rsid w:val="17154F66"/>
    <w:rsid w:val="17177A90"/>
    <w:rsid w:val="171AAF1B"/>
    <w:rsid w:val="171F3217"/>
    <w:rsid w:val="17213B3A"/>
    <w:rsid w:val="1723514C"/>
    <w:rsid w:val="1723B58F"/>
    <w:rsid w:val="17242B30"/>
    <w:rsid w:val="172FDC91"/>
    <w:rsid w:val="17323540"/>
    <w:rsid w:val="173351D5"/>
    <w:rsid w:val="17346477"/>
    <w:rsid w:val="17402CA0"/>
    <w:rsid w:val="1745FCEA"/>
    <w:rsid w:val="174C8E8B"/>
    <w:rsid w:val="174CB3E5"/>
    <w:rsid w:val="1759ADA7"/>
    <w:rsid w:val="175DEF84"/>
    <w:rsid w:val="17664BA9"/>
    <w:rsid w:val="1766B755"/>
    <w:rsid w:val="17696279"/>
    <w:rsid w:val="176D148F"/>
    <w:rsid w:val="176D9E54"/>
    <w:rsid w:val="177090B9"/>
    <w:rsid w:val="1777915F"/>
    <w:rsid w:val="1778F129"/>
    <w:rsid w:val="177C5048"/>
    <w:rsid w:val="177C6679"/>
    <w:rsid w:val="177F5E2B"/>
    <w:rsid w:val="1780198E"/>
    <w:rsid w:val="17832A22"/>
    <w:rsid w:val="178589E1"/>
    <w:rsid w:val="178B9961"/>
    <w:rsid w:val="17959F5A"/>
    <w:rsid w:val="179697EE"/>
    <w:rsid w:val="17A1D2D0"/>
    <w:rsid w:val="17A69C1D"/>
    <w:rsid w:val="17ACD462"/>
    <w:rsid w:val="17B1B54A"/>
    <w:rsid w:val="17B3DF80"/>
    <w:rsid w:val="17B6F81D"/>
    <w:rsid w:val="17BAAB20"/>
    <w:rsid w:val="17BB24EB"/>
    <w:rsid w:val="17BC5114"/>
    <w:rsid w:val="17C36EEF"/>
    <w:rsid w:val="17CABEBA"/>
    <w:rsid w:val="17CC2718"/>
    <w:rsid w:val="17CF8E32"/>
    <w:rsid w:val="17CF90BC"/>
    <w:rsid w:val="17D05AF6"/>
    <w:rsid w:val="17D2FF8C"/>
    <w:rsid w:val="17D3199B"/>
    <w:rsid w:val="17E1C965"/>
    <w:rsid w:val="17E3CA7A"/>
    <w:rsid w:val="17EA166E"/>
    <w:rsid w:val="17EAB5E2"/>
    <w:rsid w:val="17EBA063"/>
    <w:rsid w:val="17F0BDD0"/>
    <w:rsid w:val="17F1F4BF"/>
    <w:rsid w:val="17F325B6"/>
    <w:rsid w:val="17F6FA26"/>
    <w:rsid w:val="17F9CD29"/>
    <w:rsid w:val="17FDA87F"/>
    <w:rsid w:val="17FDE44E"/>
    <w:rsid w:val="18005684"/>
    <w:rsid w:val="18048C95"/>
    <w:rsid w:val="18077DA3"/>
    <w:rsid w:val="180C708D"/>
    <w:rsid w:val="180C751A"/>
    <w:rsid w:val="18124FCF"/>
    <w:rsid w:val="18128EF5"/>
    <w:rsid w:val="18194E42"/>
    <w:rsid w:val="1819A44B"/>
    <w:rsid w:val="181ABDB6"/>
    <w:rsid w:val="1821251F"/>
    <w:rsid w:val="182E3F7B"/>
    <w:rsid w:val="18332F11"/>
    <w:rsid w:val="1834DF7E"/>
    <w:rsid w:val="183C5923"/>
    <w:rsid w:val="18433A43"/>
    <w:rsid w:val="1843DD3C"/>
    <w:rsid w:val="184748F8"/>
    <w:rsid w:val="1848A32C"/>
    <w:rsid w:val="184A73CA"/>
    <w:rsid w:val="184B1849"/>
    <w:rsid w:val="184FA791"/>
    <w:rsid w:val="1851655F"/>
    <w:rsid w:val="18531905"/>
    <w:rsid w:val="18554BD7"/>
    <w:rsid w:val="1860E6CB"/>
    <w:rsid w:val="1864258F"/>
    <w:rsid w:val="18645850"/>
    <w:rsid w:val="1865D8CB"/>
    <w:rsid w:val="18673AEB"/>
    <w:rsid w:val="186A81C1"/>
    <w:rsid w:val="18707214"/>
    <w:rsid w:val="18758739"/>
    <w:rsid w:val="187C7B2E"/>
    <w:rsid w:val="187DAAD1"/>
    <w:rsid w:val="18802E55"/>
    <w:rsid w:val="1880E388"/>
    <w:rsid w:val="18853E60"/>
    <w:rsid w:val="188A9815"/>
    <w:rsid w:val="188D452B"/>
    <w:rsid w:val="18934FF2"/>
    <w:rsid w:val="1896EA41"/>
    <w:rsid w:val="18972862"/>
    <w:rsid w:val="1897B039"/>
    <w:rsid w:val="1899C2F3"/>
    <w:rsid w:val="189A0724"/>
    <w:rsid w:val="189B8EAB"/>
    <w:rsid w:val="189CA14B"/>
    <w:rsid w:val="189EB976"/>
    <w:rsid w:val="18A0CEEF"/>
    <w:rsid w:val="18A8508E"/>
    <w:rsid w:val="18ABD7D0"/>
    <w:rsid w:val="18B17326"/>
    <w:rsid w:val="18B1BA7F"/>
    <w:rsid w:val="18B83152"/>
    <w:rsid w:val="18B8A7B6"/>
    <w:rsid w:val="18B93CC0"/>
    <w:rsid w:val="18C27C60"/>
    <w:rsid w:val="18C2D938"/>
    <w:rsid w:val="18C4B713"/>
    <w:rsid w:val="18C662D8"/>
    <w:rsid w:val="18C94073"/>
    <w:rsid w:val="18C9D6FF"/>
    <w:rsid w:val="18CA0532"/>
    <w:rsid w:val="18CDF4D3"/>
    <w:rsid w:val="18D2D518"/>
    <w:rsid w:val="18D74185"/>
    <w:rsid w:val="18DB22DA"/>
    <w:rsid w:val="18E0EFD4"/>
    <w:rsid w:val="18E4A1F1"/>
    <w:rsid w:val="18E8AE54"/>
    <w:rsid w:val="18F62C07"/>
    <w:rsid w:val="18F74F75"/>
    <w:rsid w:val="18F946E1"/>
    <w:rsid w:val="18FC8AF7"/>
    <w:rsid w:val="1904BF25"/>
    <w:rsid w:val="190852AE"/>
    <w:rsid w:val="190A9121"/>
    <w:rsid w:val="1910E376"/>
    <w:rsid w:val="191850A8"/>
    <w:rsid w:val="19224074"/>
    <w:rsid w:val="192CDB92"/>
    <w:rsid w:val="192DCE48"/>
    <w:rsid w:val="192ECDC6"/>
    <w:rsid w:val="19360CED"/>
    <w:rsid w:val="193F5DFB"/>
    <w:rsid w:val="1940AC37"/>
    <w:rsid w:val="19428122"/>
    <w:rsid w:val="194DFE7D"/>
    <w:rsid w:val="194E54B4"/>
    <w:rsid w:val="19506931"/>
    <w:rsid w:val="19536B3F"/>
    <w:rsid w:val="19591657"/>
    <w:rsid w:val="195B92F2"/>
    <w:rsid w:val="195D4F0F"/>
    <w:rsid w:val="1961D192"/>
    <w:rsid w:val="1962D64C"/>
    <w:rsid w:val="19632E55"/>
    <w:rsid w:val="196EE33D"/>
    <w:rsid w:val="19740077"/>
    <w:rsid w:val="197748F1"/>
    <w:rsid w:val="19790AE8"/>
    <w:rsid w:val="1982E107"/>
    <w:rsid w:val="1987C195"/>
    <w:rsid w:val="1989009D"/>
    <w:rsid w:val="198CA42C"/>
    <w:rsid w:val="199059B3"/>
    <w:rsid w:val="19924690"/>
    <w:rsid w:val="1995049F"/>
    <w:rsid w:val="199593CC"/>
    <w:rsid w:val="199646D3"/>
    <w:rsid w:val="19A06036"/>
    <w:rsid w:val="19A2D451"/>
    <w:rsid w:val="19A3BFC4"/>
    <w:rsid w:val="19A5D9D0"/>
    <w:rsid w:val="19A7B7CB"/>
    <w:rsid w:val="19A8DD33"/>
    <w:rsid w:val="19ACA4AA"/>
    <w:rsid w:val="19AF964C"/>
    <w:rsid w:val="19C0DBFB"/>
    <w:rsid w:val="19C2C7B5"/>
    <w:rsid w:val="19C32ADD"/>
    <w:rsid w:val="19C38364"/>
    <w:rsid w:val="19C70B81"/>
    <w:rsid w:val="19CF4B55"/>
    <w:rsid w:val="19D1FCF4"/>
    <w:rsid w:val="19D3E803"/>
    <w:rsid w:val="19DC0054"/>
    <w:rsid w:val="19E1085D"/>
    <w:rsid w:val="19E710AC"/>
    <w:rsid w:val="19ECE939"/>
    <w:rsid w:val="19EDCD1E"/>
    <w:rsid w:val="19F71D59"/>
    <w:rsid w:val="19F782F5"/>
    <w:rsid w:val="19F97A1E"/>
    <w:rsid w:val="19FA8BD1"/>
    <w:rsid w:val="19FC0FE7"/>
    <w:rsid w:val="1A00D1F4"/>
    <w:rsid w:val="1A020490"/>
    <w:rsid w:val="1A06E1E8"/>
    <w:rsid w:val="1A0F86A4"/>
    <w:rsid w:val="1A1AFCBF"/>
    <w:rsid w:val="1A1B60A3"/>
    <w:rsid w:val="1A205900"/>
    <w:rsid w:val="1A2189B4"/>
    <w:rsid w:val="1A248841"/>
    <w:rsid w:val="1A259BC1"/>
    <w:rsid w:val="1A2A3950"/>
    <w:rsid w:val="1A2B7797"/>
    <w:rsid w:val="1A2EFAC6"/>
    <w:rsid w:val="1A2F5719"/>
    <w:rsid w:val="1A316AB3"/>
    <w:rsid w:val="1A3C4412"/>
    <w:rsid w:val="1A401154"/>
    <w:rsid w:val="1A4AD532"/>
    <w:rsid w:val="1A4B1CE6"/>
    <w:rsid w:val="1A4C3D45"/>
    <w:rsid w:val="1A516C58"/>
    <w:rsid w:val="1A534668"/>
    <w:rsid w:val="1A568F1E"/>
    <w:rsid w:val="1A59600B"/>
    <w:rsid w:val="1A5D6A49"/>
    <w:rsid w:val="1A5D8164"/>
    <w:rsid w:val="1A5ECAD3"/>
    <w:rsid w:val="1A5FFDE6"/>
    <w:rsid w:val="1A6425A9"/>
    <w:rsid w:val="1A654D95"/>
    <w:rsid w:val="1A681E4D"/>
    <w:rsid w:val="1A6D834E"/>
    <w:rsid w:val="1A6FA2DF"/>
    <w:rsid w:val="1A6FEE97"/>
    <w:rsid w:val="1A77DA2E"/>
    <w:rsid w:val="1A796C89"/>
    <w:rsid w:val="1A7A0273"/>
    <w:rsid w:val="1A7E208B"/>
    <w:rsid w:val="1A8194C0"/>
    <w:rsid w:val="1A826919"/>
    <w:rsid w:val="1A848513"/>
    <w:rsid w:val="1A84ED11"/>
    <w:rsid w:val="1A86756E"/>
    <w:rsid w:val="1A87AB9C"/>
    <w:rsid w:val="1A8B0672"/>
    <w:rsid w:val="1A99DD15"/>
    <w:rsid w:val="1A9D92C2"/>
    <w:rsid w:val="1A9FBFF4"/>
    <w:rsid w:val="1AA3CBCD"/>
    <w:rsid w:val="1AA793ED"/>
    <w:rsid w:val="1AA8EEFD"/>
    <w:rsid w:val="1AAE11D1"/>
    <w:rsid w:val="1AB089CF"/>
    <w:rsid w:val="1ABB0F1D"/>
    <w:rsid w:val="1ABF4E81"/>
    <w:rsid w:val="1AC9BA85"/>
    <w:rsid w:val="1ACABB20"/>
    <w:rsid w:val="1ACF914A"/>
    <w:rsid w:val="1AD8FB96"/>
    <w:rsid w:val="1ADCB2DB"/>
    <w:rsid w:val="1AE2DCB8"/>
    <w:rsid w:val="1AE60A50"/>
    <w:rsid w:val="1AECF61A"/>
    <w:rsid w:val="1AED671E"/>
    <w:rsid w:val="1AEF3718"/>
    <w:rsid w:val="1AFCA983"/>
    <w:rsid w:val="1AFCB183"/>
    <w:rsid w:val="1B020823"/>
    <w:rsid w:val="1B03B5C1"/>
    <w:rsid w:val="1B03D09B"/>
    <w:rsid w:val="1B052D9B"/>
    <w:rsid w:val="1B09F2A8"/>
    <w:rsid w:val="1B105201"/>
    <w:rsid w:val="1B12EA2F"/>
    <w:rsid w:val="1B1DC6B8"/>
    <w:rsid w:val="1B2594D3"/>
    <w:rsid w:val="1B2DAD9D"/>
    <w:rsid w:val="1B32C094"/>
    <w:rsid w:val="1B349158"/>
    <w:rsid w:val="1B3878A5"/>
    <w:rsid w:val="1B395A9D"/>
    <w:rsid w:val="1B3ACC9D"/>
    <w:rsid w:val="1B3F2706"/>
    <w:rsid w:val="1B470EB8"/>
    <w:rsid w:val="1B47CD93"/>
    <w:rsid w:val="1B4B7B6B"/>
    <w:rsid w:val="1B4BADBA"/>
    <w:rsid w:val="1B50C4E1"/>
    <w:rsid w:val="1B53D71F"/>
    <w:rsid w:val="1B57759C"/>
    <w:rsid w:val="1B5B24F8"/>
    <w:rsid w:val="1B5CCF7D"/>
    <w:rsid w:val="1B5FE88F"/>
    <w:rsid w:val="1B63210D"/>
    <w:rsid w:val="1B689670"/>
    <w:rsid w:val="1B6C5FB6"/>
    <w:rsid w:val="1B6F1660"/>
    <w:rsid w:val="1B7CE944"/>
    <w:rsid w:val="1B804258"/>
    <w:rsid w:val="1B8CC021"/>
    <w:rsid w:val="1B8FAFA0"/>
    <w:rsid w:val="1B903661"/>
    <w:rsid w:val="1B93B62A"/>
    <w:rsid w:val="1B9F2B29"/>
    <w:rsid w:val="1BA45B42"/>
    <w:rsid w:val="1BA65DAA"/>
    <w:rsid w:val="1BAC3434"/>
    <w:rsid w:val="1BAD285F"/>
    <w:rsid w:val="1BB63655"/>
    <w:rsid w:val="1BB6472A"/>
    <w:rsid w:val="1BBA9B24"/>
    <w:rsid w:val="1BBF658C"/>
    <w:rsid w:val="1BC4D60D"/>
    <w:rsid w:val="1BC7D9E7"/>
    <w:rsid w:val="1BC92C9C"/>
    <w:rsid w:val="1BCA8D73"/>
    <w:rsid w:val="1BCD98FB"/>
    <w:rsid w:val="1BD694BF"/>
    <w:rsid w:val="1BDDA53C"/>
    <w:rsid w:val="1BE2D1BB"/>
    <w:rsid w:val="1BEAF33F"/>
    <w:rsid w:val="1BEEB697"/>
    <w:rsid w:val="1BF2788C"/>
    <w:rsid w:val="1BF62C70"/>
    <w:rsid w:val="1BFA35BC"/>
    <w:rsid w:val="1BFEBFD2"/>
    <w:rsid w:val="1BFF4EFD"/>
    <w:rsid w:val="1BFFEAFE"/>
    <w:rsid w:val="1C035B39"/>
    <w:rsid w:val="1C035E58"/>
    <w:rsid w:val="1C09319C"/>
    <w:rsid w:val="1C095CCA"/>
    <w:rsid w:val="1C0CAF5C"/>
    <w:rsid w:val="1C1210F9"/>
    <w:rsid w:val="1C17A911"/>
    <w:rsid w:val="1C277FD7"/>
    <w:rsid w:val="1C291991"/>
    <w:rsid w:val="1C2C427A"/>
    <w:rsid w:val="1C2CE7EA"/>
    <w:rsid w:val="1C33D755"/>
    <w:rsid w:val="1C3CC59B"/>
    <w:rsid w:val="1C4A4863"/>
    <w:rsid w:val="1C4EE16F"/>
    <w:rsid w:val="1C4FC852"/>
    <w:rsid w:val="1C50D9CD"/>
    <w:rsid w:val="1C51EDF4"/>
    <w:rsid w:val="1C55435A"/>
    <w:rsid w:val="1C56E61F"/>
    <w:rsid w:val="1C58FD6B"/>
    <w:rsid w:val="1C59ABDF"/>
    <w:rsid w:val="1C5B6B25"/>
    <w:rsid w:val="1C5CFD9D"/>
    <w:rsid w:val="1C6331B5"/>
    <w:rsid w:val="1C64A363"/>
    <w:rsid w:val="1C6C96AA"/>
    <w:rsid w:val="1C6FD26E"/>
    <w:rsid w:val="1C764625"/>
    <w:rsid w:val="1C7BA20C"/>
    <w:rsid w:val="1C7DF48B"/>
    <w:rsid w:val="1C817225"/>
    <w:rsid w:val="1C891A83"/>
    <w:rsid w:val="1C91B8BA"/>
    <w:rsid w:val="1C946BD8"/>
    <w:rsid w:val="1C952385"/>
    <w:rsid w:val="1C96052D"/>
    <w:rsid w:val="1C991EC7"/>
    <w:rsid w:val="1C99B691"/>
    <w:rsid w:val="1C99CA9A"/>
    <w:rsid w:val="1CA3AE66"/>
    <w:rsid w:val="1CAFE452"/>
    <w:rsid w:val="1CB0A042"/>
    <w:rsid w:val="1CB18D85"/>
    <w:rsid w:val="1CB426F0"/>
    <w:rsid w:val="1CB646A5"/>
    <w:rsid w:val="1CB750B2"/>
    <w:rsid w:val="1CBFAFF5"/>
    <w:rsid w:val="1CC3551D"/>
    <w:rsid w:val="1CC8E301"/>
    <w:rsid w:val="1CC9C976"/>
    <w:rsid w:val="1CCAB278"/>
    <w:rsid w:val="1CCC2B17"/>
    <w:rsid w:val="1CD6EE79"/>
    <w:rsid w:val="1CD9B656"/>
    <w:rsid w:val="1CDEEDA9"/>
    <w:rsid w:val="1CE07E17"/>
    <w:rsid w:val="1CE1B465"/>
    <w:rsid w:val="1CE68E4F"/>
    <w:rsid w:val="1CE7C033"/>
    <w:rsid w:val="1CE80D1A"/>
    <w:rsid w:val="1CEBCF76"/>
    <w:rsid w:val="1CEC6BD1"/>
    <w:rsid w:val="1CED52D7"/>
    <w:rsid w:val="1CED7B49"/>
    <w:rsid w:val="1CF8DC60"/>
    <w:rsid w:val="1CFBB703"/>
    <w:rsid w:val="1D02ED8B"/>
    <w:rsid w:val="1D030F7D"/>
    <w:rsid w:val="1D07BA22"/>
    <w:rsid w:val="1D103294"/>
    <w:rsid w:val="1D1280C6"/>
    <w:rsid w:val="1D179A10"/>
    <w:rsid w:val="1D185E16"/>
    <w:rsid w:val="1D1C3ED2"/>
    <w:rsid w:val="1D1F887C"/>
    <w:rsid w:val="1D3521B7"/>
    <w:rsid w:val="1D363BD7"/>
    <w:rsid w:val="1D395F4D"/>
    <w:rsid w:val="1D3B494A"/>
    <w:rsid w:val="1D3D0C4A"/>
    <w:rsid w:val="1D40DDDB"/>
    <w:rsid w:val="1D460DB1"/>
    <w:rsid w:val="1D494B9B"/>
    <w:rsid w:val="1D49CC9B"/>
    <w:rsid w:val="1D4D6C48"/>
    <w:rsid w:val="1D4E7A36"/>
    <w:rsid w:val="1D529A60"/>
    <w:rsid w:val="1D53868B"/>
    <w:rsid w:val="1D579489"/>
    <w:rsid w:val="1D585E8A"/>
    <w:rsid w:val="1D6DA226"/>
    <w:rsid w:val="1D6ED154"/>
    <w:rsid w:val="1D6F7BEE"/>
    <w:rsid w:val="1D71CC0F"/>
    <w:rsid w:val="1D74C703"/>
    <w:rsid w:val="1D7A94A3"/>
    <w:rsid w:val="1D7C18C6"/>
    <w:rsid w:val="1D8CC23B"/>
    <w:rsid w:val="1D8F45C8"/>
    <w:rsid w:val="1D92218A"/>
    <w:rsid w:val="1D93AFFC"/>
    <w:rsid w:val="1D95A887"/>
    <w:rsid w:val="1D9756C1"/>
    <w:rsid w:val="1DA6657A"/>
    <w:rsid w:val="1DA8B235"/>
    <w:rsid w:val="1DA8D8AA"/>
    <w:rsid w:val="1DA90FA3"/>
    <w:rsid w:val="1DAD1407"/>
    <w:rsid w:val="1DB1CD7A"/>
    <w:rsid w:val="1DB47CF2"/>
    <w:rsid w:val="1DB5F8C8"/>
    <w:rsid w:val="1DBC8E2E"/>
    <w:rsid w:val="1DBFE884"/>
    <w:rsid w:val="1DC7A84C"/>
    <w:rsid w:val="1DC7CD23"/>
    <w:rsid w:val="1DCE3E7E"/>
    <w:rsid w:val="1DD06E0C"/>
    <w:rsid w:val="1DD5D103"/>
    <w:rsid w:val="1DD67D71"/>
    <w:rsid w:val="1DD6A8B3"/>
    <w:rsid w:val="1DD845C5"/>
    <w:rsid w:val="1DDEB757"/>
    <w:rsid w:val="1DE00BDE"/>
    <w:rsid w:val="1DE2C7AE"/>
    <w:rsid w:val="1DE37A78"/>
    <w:rsid w:val="1DF2B0B8"/>
    <w:rsid w:val="1DF68F7E"/>
    <w:rsid w:val="1DFB6B19"/>
    <w:rsid w:val="1DFE5CE3"/>
    <w:rsid w:val="1DFEFEED"/>
    <w:rsid w:val="1E00EFB7"/>
    <w:rsid w:val="1E00EFE5"/>
    <w:rsid w:val="1E01796A"/>
    <w:rsid w:val="1E03EB3A"/>
    <w:rsid w:val="1E0436B0"/>
    <w:rsid w:val="1E07050E"/>
    <w:rsid w:val="1E12AA02"/>
    <w:rsid w:val="1E165E6C"/>
    <w:rsid w:val="1E1AC675"/>
    <w:rsid w:val="1E1C5541"/>
    <w:rsid w:val="1E1E2762"/>
    <w:rsid w:val="1E25B44A"/>
    <w:rsid w:val="1E277CC2"/>
    <w:rsid w:val="1E29AEFF"/>
    <w:rsid w:val="1E2C0C8F"/>
    <w:rsid w:val="1E2FAE6F"/>
    <w:rsid w:val="1E3257FF"/>
    <w:rsid w:val="1E36992A"/>
    <w:rsid w:val="1E3713DE"/>
    <w:rsid w:val="1E3C6C9F"/>
    <w:rsid w:val="1E3EB917"/>
    <w:rsid w:val="1E3EDDA0"/>
    <w:rsid w:val="1E450A4E"/>
    <w:rsid w:val="1E4754F1"/>
    <w:rsid w:val="1E499943"/>
    <w:rsid w:val="1E49FAEB"/>
    <w:rsid w:val="1E52F962"/>
    <w:rsid w:val="1E555EF1"/>
    <w:rsid w:val="1E559D27"/>
    <w:rsid w:val="1E5CD914"/>
    <w:rsid w:val="1E5F99E0"/>
    <w:rsid w:val="1E610EE2"/>
    <w:rsid w:val="1E63E64E"/>
    <w:rsid w:val="1E6671DB"/>
    <w:rsid w:val="1E694C0F"/>
    <w:rsid w:val="1E71511B"/>
    <w:rsid w:val="1E75B5E0"/>
    <w:rsid w:val="1E7A3868"/>
    <w:rsid w:val="1E7E944C"/>
    <w:rsid w:val="1E816E64"/>
    <w:rsid w:val="1E81A38A"/>
    <w:rsid w:val="1E821C0B"/>
    <w:rsid w:val="1E84E17A"/>
    <w:rsid w:val="1E855B9F"/>
    <w:rsid w:val="1E944772"/>
    <w:rsid w:val="1E9647C2"/>
    <w:rsid w:val="1EA07C67"/>
    <w:rsid w:val="1EA42257"/>
    <w:rsid w:val="1EA52B46"/>
    <w:rsid w:val="1EAEE12C"/>
    <w:rsid w:val="1EB11A8F"/>
    <w:rsid w:val="1EB3F0BA"/>
    <w:rsid w:val="1EB47B23"/>
    <w:rsid w:val="1EB5EF4F"/>
    <w:rsid w:val="1EB6EB93"/>
    <w:rsid w:val="1EBC252C"/>
    <w:rsid w:val="1EBF199B"/>
    <w:rsid w:val="1EC025C1"/>
    <w:rsid w:val="1EC21831"/>
    <w:rsid w:val="1EC2DC52"/>
    <w:rsid w:val="1EC7432A"/>
    <w:rsid w:val="1ECC9426"/>
    <w:rsid w:val="1ECD222B"/>
    <w:rsid w:val="1ED0CAD6"/>
    <w:rsid w:val="1ED8DACB"/>
    <w:rsid w:val="1ED94EF0"/>
    <w:rsid w:val="1EE04692"/>
    <w:rsid w:val="1EE12D40"/>
    <w:rsid w:val="1EEC5349"/>
    <w:rsid w:val="1EF14DB4"/>
    <w:rsid w:val="1EF25C99"/>
    <w:rsid w:val="1EF79890"/>
    <w:rsid w:val="1EF9F131"/>
    <w:rsid w:val="1EFD6AB8"/>
    <w:rsid w:val="1F05BA6E"/>
    <w:rsid w:val="1F0CF353"/>
    <w:rsid w:val="1F138F5D"/>
    <w:rsid w:val="1F147B3C"/>
    <w:rsid w:val="1F14C8B5"/>
    <w:rsid w:val="1F168BDB"/>
    <w:rsid w:val="1F17C8FC"/>
    <w:rsid w:val="1F2204B2"/>
    <w:rsid w:val="1F279E90"/>
    <w:rsid w:val="1F27D591"/>
    <w:rsid w:val="1F2B14AA"/>
    <w:rsid w:val="1F2FB658"/>
    <w:rsid w:val="1F33ACC7"/>
    <w:rsid w:val="1F377F0E"/>
    <w:rsid w:val="1F468908"/>
    <w:rsid w:val="1F4797DB"/>
    <w:rsid w:val="1F51202A"/>
    <w:rsid w:val="1F519DCB"/>
    <w:rsid w:val="1F58812C"/>
    <w:rsid w:val="1F5B88AE"/>
    <w:rsid w:val="1F5F8D40"/>
    <w:rsid w:val="1F60CF51"/>
    <w:rsid w:val="1F6B6041"/>
    <w:rsid w:val="1F6D7B83"/>
    <w:rsid w:val="1F6EEBF6"/>
    <w:rsid w:val="1F78AE65"/>
    <w:rsid w:val="1F7C1B2B"/>
    <w:rsid w:val="1F7DEA5C"/>
    <w:rsid w:val="1F7DF415"/>
    <w:rsid w:val="1F82C6C1"/>
    <w:rsid w:val="1F870A5B"/>
    <w:rsid w:val="1F8E94A8"/>
    <w:rsid w:val="1F900EB2"/>
    <w:rsid w:val="1F9B1776"/>
    <w:rsid w:val="1F9F6E12"/>
    <w:rsid w:val="1FA07EA4"/>
    <w:rsid w:val="1FA32BD5"/>
    <w:rsid w:val="1FA40275"/>
    <w:rsid w:val="1FAB076A"/>
    <w:rsid w:val="1FAB2EB7"/>
    <w:rsid w:val="1FAB62AE"/>
    <w:rsid w:val="1FAEDE7F"/>
    <w:rsid w:val="1FB1B453"/>
    <w:rsid w:val="1FB1EDEE"/>
    <w:rsid w:val="1FB267A4"/>
    <w:rsid w:val="1FBA1307"/>
    <w:rsid w:val="1FC6AD7F"/>
    <w:rsid w:val="1FCB86F7"/>
    <w:rsid w:val="1FE3AF29"/>
    <w:rsid w:val="1FE4BA8F"/>
    <w:rsid w:val="1FE843C4"/>
    <w:rsid w:val="1FE9180F"/>
    <w:rsid w:val="1FEC65D5"/>
    <w:rsid w:val="1FF5633E"/>
    <w:rsid w:val="1FF6E38A"/>
    <w:rsid w:val="1FF7139D"/>
    <w:rsid w:val="1FFC2B49"/>
    <w:rsid w:val="1FFDBF36"/>
    <w:rsid w:val="2001E912"/>
    <w:rsid w:val="20059C15"/>
    <w:rsid w:val="20070181"/>
    <w:rsid w:val="200CB8D9"/>
    <w:rsid w:val="20100100"/>
    <w:rsid w:val="20174861"/>
    <w:rsid w:val="201AFB98"/>
    <w:rsid w:val="201F02FE"/>
    <w:rsid w:val="201FA4DA"/>
    <w:rsid w:val="20237CBF"/>
    <w:rsid w:val="20267A11"/>
    <w:rsid w:val="2027BAC7"/>
    <w:rsid w:val="202DE910"/>
    <w:rsid w:val="202EB4C1"/>
    <w:rsid w:val="20300502"/>
    <w:rsid w:val="2036E054"/>
    <w:rsid w:val="2038E652"/>
    <w:rsid w:val="203FACC8"/>
    <w:rsid w:val="204CAC2F"/>
    <w:rsid w:val="204E8BB1"/>
    <w:rsid w:val="20504EF0"/>
    <w:rsid w:val="2054CEAF"/>
    <w:rsid w:val="205D2B29"/>
    <w:rsid w:val="20608864"/>
    <w:rsid w:val="20675CB6"/>
    <w:rsid w:val="206B2B16"/>
    <w:rsid w:val="206E5EE3"/>
    <w:rsid w:val="206FCFE6"/>
    <w:rsid w:val="20791092"/>
    <w:rsid w:val="207D425F"/>
    <w:rsid w:val="207F4C13"/>
    <w:rsid w:val="208281AB"/>
    <w:rsid w:val="208330C5"/>
    <w:rsid w:val="208B4E1C"/>
    <w:rsid w:val="208F9B04"/>
    <w:rsid w:val="20946B2D"/>
    <w:rsid w:val="209AACA9"/>
    <w:rsid w:val="209D143B"/>
    <w:rsid w:val="20AB83FA"/>
    <w:rsid w:val="20B11FCE"/>
    <w:rsid w:val="20B3E911"/>
    <w:rsid w:val="20BA4E75"/>
    <w:rsid w:val="20BF66A7"/>
    <w:rsid w:val="20C2529D"/>
    <w:rsid w:val="20C436EC"/>
    <w:rsid w:val="20D0A241"/>
    <w:rsid w:val="20D28E40"/>
    <w:rsid w:val="20D3E557"/>
    <w:rsid w:val="20D4C00B"/>
    <w:rsid w:val="20D8D982"/>
    <w:rsid w:val="20E1F151"/>
    <w:rsid w:val="20E4C2F3"/>
    <w:rsid w:val="20E6178A"/>
    <w:rsid w:val="20E67CD5"/>
    <w:rsid w:val="20E6E749"/>
    <w:rsid w:val="20E8AE72"/>
    <w:rsid w:val="20EA45E4"/>
    <w:rsid w:val="20EB8264"/>
    <w:rsid w:val="20EB8352"/>
    <w:rsid w:val="20EC20D1"/>
    <w:rsid w:val="20EF54A2"/>
    <w:rsid w:val="20F00574"/>
    <w:rsid w:val="20F02159"/>
    <w:rsid w:val="20F1A686"/>
    <w:rsid w:val="2104E68D"/>
    <w:rsid w:val="21052571"/>
    <w:rsid w:val="210F7C45"/>
    <w:rsid w:val="21191985"/>
    <w:rsid w:val="211DA6F1"/>
    <w:rsid w:val="2122993E"/>
    <w:rsid w:val="2122D0CF"/>
    <w:rsid w:val="2123C311"/>
    <w:rsid w:val="21286F25"/>
    <w:rsid w:val="212BEBB7"/>
    <w:rsid w:val="212D69CB"/>
    <w:rsid w:val="213064B0"/>
    <w:rsid w:val="21318E72"/>
    <w:rsid w:val="2132BBD4"/>
    <w:rsid w:val="21427C23"/>
    <w:rsid w:val="2142D9E2"/>
    <w:rsid w:val="21463DED"/>
    <w:rsid w:val="214A0B41"/>
    <w:rsid w:val="214B55D4"/>
    <w:rsid w:val="214BCAA5"/>
    <w:rsid w:val="214D9140"/>
    <w:rsid w:val="214DBCAE"/>
    <w:rsid w:val="214E03E1"/>
    <w:rsid w:val="21509B0F"/>
    <w:rsid w:val="21512954"/>
    <w:rsid w:val="21635BE3"/>
    <w:rsid w:val="2164504C"/>
    <w:rsid w:val="2165FE1E"/>
    <w:rsid w:val="216D82B8"/>
    <w:rsid w:val="2174861D"/>
    <w:rsid w:val="21776247"/>
    <w:rsid w:val="2181DF80"/>
    <w:rsid w:val="2181FB4F"/>
    <w:rsid w:val="2184EFD4"/>
    <w:rsid w:val="218967AC"/>
    <w:rsid w:val="218AD07F"/>
    <w:rsid w:val="218BC1FD"/>
    <w:rsid w:val="219067A3"/>
    <w:rsid w:val="21949B4D"/>
    <w:rsid w:val="219BB18B"/>
    <w:rsid w:val="219EE1D3"/>
    <w:rsid w:val="21B618E1"/>
    <w:rsid w:val="21BEB7FC"/>
    <w:rsid w:val="21C177F3"/>
    <w:rsid w:val="21C3664F"/>
    <w:rsid w:val="21C62FED"/>
    <w:rsid w:val="21C961B8"/>
    <w:rsid w:val="21D21F91"/>
    <w:rsid w:val="21D31F82"/>
    <w:rsid w:val="21D41AC0"/>
    <w:rsid w:val="21D634F0"/>
    <w:rsid w:val="21E7E248"/>
    <w:rsid w:val="21E852CB"/>
    <w:rsid w:val="21F4974E"/>
    <w:rsid w:val="21F8FFA5"/>
    <w:rsid w:val="21F91D90"/>
    <w:rsid w:val="21FA0F25"/>
    <w:rsid w:val="21FA69E0"/>
    <w:rsid w:val="21FC7FA0"/>
    <w:rsid w:val="21FDE9FC"/>
    <w:rsid w:val="21FFEFEB"/>
    <w:rsid w:val="2207005D"/>
    <w:rsid w:val="2209F2A5"/>
    <w:rsid w:val="220BEF01"/>
    <w:rsid w:val="2215B9FB"/>
    <w:rsid w:val="22177EE9"/>
    <w:rsid w:val="22185BE4"/>
    <w:rsid w:val="22190741"/>
    <w:rsid w:val="2224B19A"/>
    <w:rsid w:val="2224FAAD"/>
    <w:rsid w:val="222D8F05"/>
    <w:rsid w:val="222DAF93"/>
    <w:rsid w:val="222F4E1C"/>
    <w:rsid w:val="22329A4B"/>
    <w:rsid w:val="2235B1AE"/>
    <w:rsid w:val="2239348B"/>
    <w:rsid w:val="224596E8"/>
    <w:rsid w:val="224AE7BE"/>
    <w:rsid w:val="224F6F01"/>
    <w:rsid w:val="2257B081"/>
    <w:rsid w:val="225B23E3"/>
    <w:rsid w:val="225B6580"/>
    <w:rsid w:val="225D16BC"/>
    <w:rsid w:val="225D8D62"/>
    <w:rsid w:val="2260D614"/>
    <w:rsid w:val="2266C88C"/>
    <w:rsid w:val="2268676D"/>
    <w:rsid w:val="22695C9F"/>
    <w:rsid w:val="226E7E29"/>
    <w:rsid w:val="22706062"/>
    <w:rsid w:val="2270A9EF"/>
    <w:rsid w:val="2275E8EE"/>
    <w:rsid w:val="2277E951"/>
    <w:rsid w:val="2286BA35"/>
    <w:rsid w:val="2288A67D"/>
    <w:rsid w:val="22963C49"/>
    <w:rsid w:val="229810E5"/>
    <w:rsid w:val="22988249"/>
    <w:rsid w:val="22A110AB"/>
    <w:rsid w:val="22A2387B"/>
    <w:rsid w:val="22A3067A"/>
    <w:rsid w:val="22A3A663"/>
    <w:rsid w:val="22AC6194"/>
    <w:rsid w:val="22AEACCB"/>
    <w:rsid w:val="22AFA15D"/>
    <w:rsid w:val="22B0FBB9"/>
    <w:rsid w:val="22B5F589"/>
    <w:rsid w:val="22C56645"/>
    <w:rsid w:val="22D07F8D"/>
    <w:rsid w:val="22D3838D"/>
    <w:rsid w:val="22D67C18"/>
    <w:rsid w:val="22E178F7"/>
    <w:rsid w:val="22E56847"/>
    <w:rsid w:val="22E6FA38"/>
    <w:rsid w:val="22EB53E8"/>
    <w:rsid w:val="22EB66B8"/>
    <w:rsid w:val="22EB9C62"/>
    <w:rsid w:val="22EC7BB3"/>
    <w:rsid w:val="22EEAD8D"/>
    <w:rsid w:val="22EF1219"/>
    <w:rsid w:val="22F474D4"/>
    <w:rsid w:val="22F9917B"/>
    <w:rsid w:val="22FF18E4"/>
    <w:rsid w:val="2302086C"/>
    <w:rsid w:val="23026975"/>
    <w:rsid w:val="2305A6E5"/>
    <w:rsid w:val="230B5D43"/>
    <w:rsid w:val="230E79B1"/>
    <w:rsid w:val="2311112C"/>
    <w:rsid w:val="23134044"/>
    <w:rsid w:val="231DD1E8"/>
    <w:rsid w:val="2327A527"/>
    <w:rsid w:val="232B85F3"/>
    <w:rsid w:val="232C290B"/>
    <w:rsid w:val="23312148"/>
    <w:rsid w:val="2333C649"/>
    <w:rsid w:val="2336183D"/>
    <w:rsid w:val="2338316F"/>
    <w:rsid w:val="23396237"/>
    <w:rsid w:val="23396B95"/>
    <w:rsid w:val="2343393B"/>
    <w:rsid w:val="2348FE63"/>
    <w:rsid w:val="23539832"/>
    <w:rsid w:val="23552E90"/>
    <w:rsid w:val="23562E98"/>
    <w:rsid w:val="23589B5E"/>
    <w:rsid w:val="235A96D1"/>
    <w:rsid w:val="235C71B1"/>
    <w:rsid w:val="2366C22A"/>
    <w:rsid w:val="2367528C"/>
    <w:rsid w:val="23680B59"/>
    <w:rsid w:val="236DC302"/>
    <w:rsid w:val="236E4E7F"/>
    <w:rsid w:val="236ECDB0"/>
    <w:rsid w:val="2370C48D"/>
    <w:rsid w:val="2378E637"/>
    <w:rsid w:val="2379061C"/>
    <w:rsid w:val="2380060E"/>
    <w:rsid w:val="23807517"/>
    <w:rsid w:val="238289E5"/>
    <w:rsid w:val="2388B226"/>
    <w:rsid w:val="23898A93"/>
    <w:rsid w:val="238996F0"/>
    <w:rsid w:val="238CA777"/>
    <w:rsid w:val="239110D3"/>
    <w:rsid w:val="239247D3"/>
    <w:rsid w:val="2393A0E1"/>
    <w:rsid w:val="2395A1B2"/>
    <w:rsid w:val="23B7C7C4"/>
    <w:rsid w:val="23B86DF9"/>
    <w:rsid w:val="23BF0141"/>
    <w:rsid w:val="23C0FE3A"/>
    <w:rsid w:val="23C9A664"/>
    <w:rsid w:val="23CA0C9C"/>
    <w:rsid w:val="23CE2FA6"/>
    <w:rsid w:val="23D27ED9"/>
    <w:rsid w:val="23D3B180"/>
    <w:rsid w:val="23D6D8F3"/>
    <w:rsid w:val="23DAC07B"/>
    <w:rsid w:val="23DD6DE0"/>
    <w:rsid w:val="23E4EFDE"/>
    <w:rsid w:val="23E7BDE9"/>
    <w:rsid w:val="23E8ED58"/>
    <w:rsid w:val="23EFECDB"/>
    <w:rsid w:val="23F0CE61"/>
    <w:rsid w:val="23F65594"/>
    <w:rsid w:val="23FD7F81"/>
    <w:rsid w:val="2400C6E9"/>
    <w:rsid w:val="240F115D"/>
    <w:rsid w:val="24122EAA"/>
    <w:rsid w:val="2417F2FD"/>
    <w:rsid w:val="241C1D07"/>
    <w:rsid w:val="2420B987"/>
    <w:rsid w:val="242A44A0"/>
    <w:rsid w:val="242A84E6"/>
    <w:rsid w:val="242A99A0"/>
    <w:rsid w:val="242ADB53"/>
    <w:rsid w:val="24357DB3"/>
    <w:rsid w:val="243944AC"/>
    <w:rsid w:val="24396358"/>
    <w:rsid w:val="243C905C"/>
    <w:rsid w:val="24511AAD"/>
    <w:rsid w:val="2452271E"/>
    <w:rsid w:val="2453A776"/>
    <w:rsid w:val="24555993"/>
    <w:rsid w:val="24592563"/>
    <w:rsid w:val="2460C29A"/>
    <w:rsid w:val="2460E797"/>
    <w:rsid w:val="2462D08E"/>
    <w:rsid w:val="24661372"/>
    <w:rsid w:val="24690AFE"/>
    <w:rsid w:val="24697755"/>
    <w:rsid w:val="2469E771"/>
    <w:rsid w:val="246D000D"/>
    <w:rsid w:val="246FED1C"/>
    <w:rsid w:val="2478872D"/>
    <w:rsid w:val="247AC7C0"/>
    <w:rsid w:val="24817EEB"/>
    <w:rsid w:val="2485814E"/>
    <w:rsid w:val="2487B319"/>
    <w:rsid w:val="248EB38C"/>
    <w:rsid w:val="248F23ED"/>
    <w:rsid w:val="2493BBF0"/>
    <w:rsid w:val="249485F0"/>
    <w:rsid w:val="2497AE8B"/>
    <w:rsid w:val="249BDCD0"/>
    <w:rsid w:val="249D4DC6"/>
    <w:rsid w:val="249DF91D"/>
    <w:rsid w:val="24A86A22"/>
    <w:rsid w:val="24B1777F"/>
    <w:rsid w:val="24B5677D"/>
    <w:rsid w:val="24BA87DD"/>
    <w:rsid w:val="24BD21EA"/>
    <w:rsid w:val="24BD7B6B"/>
    <w:rsid w:val="24BEB68A"/>
    <w:rsid w:val="24BFAC74"/>
    <w:rsid w:val="24C1E915"/>
    <w:rsid w:val="24C25615"/>
    <w:rsid w:val="24C3A8A3"/>
    <w:rsid w:val="24C4A51F"/>
    <w:rsid w:val="24CC1B91"/>
    <w:rsid w:val="24D7BB6C"/>
    <w:rsid w:val="24D91542"/>
    <w:rsid w:val="24DB448B"/>
    <w:rsid w:val="24DC5634"/>
    <w:rsid w:val="24E5C9FC"/>
    <w:rsid w:val="24EB4D7E"/>
    <w:rsid w:val="24F1D91E"/>
    <w:rsid w:val="24F34849"/>
    <w:rsid w:val="24F3E685"/>
    <w:rsid w:val="24FC05FD"/>
    <w:rsid w:val="24FCCD84"/>
    <w:rsid w:val="24FD7738"/>
    <w:rsid w:val="25023DF9"/>
    <w:rsid w:val="250405B3"/>
    <w:rsid w:val="2508DC48"/>
    <w:rsid w:val="250B015C"/>
    <w:rsid w:val="251B8807"/>
    <w:rsid w:val="251C39B9"/>
    <w:rsid w:val="25263FF9"/>
    <w:rsid w:val="2528E565"/>
    <w:rsid w:val="2535D6BC"/>
    <w:rsid w:val="253F2EF4"/>
    <w:rsid w:val="2546D3C0"/>
    <w:rsid w:val="254B3917"/>
    <w:rsid w:val="254BB524"/>
    <w:rsid w:val="254C696A"/>
    <w:rsid w:val="254D68E5"/>
    <w:rsid w:val="25508A9A"/>
    <w:rsid w:val="25513B03"/>
    <w:rsid w:val="255D3D17"/>
    <w:rsid w:val="256592CB"/>
    <w:rsid w:val="25689A3A"/>
    <w:rsid w:val="2569775F"/>
    <w:rsid w:val="256E7E1F"/>
    <w:rsid w:val="2579E39C"/>
    <w:rsid w:val="2583852A"/>
    <w:rsid w:val="258BEC09"/>
    <w:rsid w:val="258C388B"/>
    <w:rsid w:val="2593B201"/>
    <w:rsid w:val="25A37C19"/>
    <w:rsid w:val="25A4C76B"/>
    <w:rsid w:val="25A64629"/>
    <w:rsid w:val="25A82E5C"/>
    <w:rsid w:val="25A897C2"/>
    <w:rsid w:val="25AA1B1B"/>
    <w:rsid w:val="25ADA73A"/>
    <w:rsid w:val="25B0762A"/>
    <w:rsid w:val="25B3DB78"/>
    <w:rsid w:val="25B65C88"/>
    <w:rsid w:val="25B69F35"/>
    <w:rsid w:val="25B92A4B"/>
    <w:rsid w:val="25BB25F6"/>
    <w:rsid w:val="25C2168F"/>
    <w:rsid w:val="25C75A35"/>
    <w:rsid w:val="25D01786"/>
    <w:rsid w:val="25D10D13"/>
    <w:rsid w:val="25D26DF4"/>
    <w:rsid w:val="25D39D7E"/>
    <w:rsid w:val="25D77FD7"/>
    <w:rsid w:val="25E2A30D"/>
    <w:rsid w:val="25E426B0"/>
    <w:rsid w:val="25E55839"/>
    <w:rsid w:val="25E7DA3C"/>
    <w:rsid w:val="25F21C05"/>
    <w:rsid w:val="25F32EC9"/>
    <w:rsid w:val="25FA9E80"/>
    <w:rsid w:val="25FE3035"/>
    <w:rsid w:val="260393A0"/>
    <w:rsid w:val="26057086"/>
    <w:rsid w:val="261AC4E5"/>
    <w:rsid w:val="261FE107"/>
    <w:rsid w:val="26240A09"/>
    <w:rsid w:val="2625CED0"/>
    <w:rsid w:val="262B0C44"/>
    <w:rsid w:val="262B1BD2"/>
    <w:rsid w:val="262BB206"/>
    <w:rsid w:val="26331174"/>
    <w:rsid w:val="263A9A24"/>
    <w:rsid w:val="263AEF1D"/>
    <w:rsid w:val="263E7E25"/>
    <w:rsid w:val="264538E7"/>
    <w:rsid w:val="265BEC89"/>
    <w:rsid w:val="2660890C"/>
    <w:rsid w:val="2669E056"/>
    <w:rsid w:val="266BEAB2"/>
    <w:rsid w:val="26705DBD"/>
    <w:rsid w:val="26732582"/>
    <w:rsid w:val="26764705"/>
    <w:rsid w:val="26816146"/>
    <w:rsid w:val="26819522"/>
    <w:rsid w:val="2684714A"/>
    <w:rsid w:val="268B2B02"/>
    <w:rsid w:val="2690593B"/>
    <w:rsid w:val="2693B9D6"/>
    <w:rsid w:val="26993C02"/>
    <w:rsid w:val="26A6F95B"/>
    <w:rsid w:val="26AB69DE"/>
    <w:rsid w:val="26AF1F06"/>
    <w:rsid w:val="26B308F3"/>
    <w:rsid w:val="26B56D4D"/>
    <w:rsid w:val="26B6BC1F"/>
    <w:rsid w:val="26B80712"/>
    <w:rsid w:val="26BC4E98"/>
    <w:rsid w:val="26BCAA8B"/>
    <w:rsid w:val="26BED90B"/>
    <w:rsid w:val="26C54AF1"/>
    <w:rsid w:val="26C82408"/>
    <w:rsid w:val="26CB252B"/>
    <w:rsid w:val="26D240A1"/>
    <w:rsid w:val="26D3273F"/>
    <w:rsid w:val="26D41805"/>
    <w:rsid w:val="26D58DC9"/>
    <w:rsid w:val="26D6D6A3"/>
    <w:rsid w:val="26DD2CAD"/>
    <w:rsid w:val="26E7EF75"/>
    <w:rsid w:val="26E94205"/>
    <w:rsid w:val="26E9E865"/>
    <w:rsid w:val="26EF0A23"/>
    <w:rsid w:val="26F16E9D"/>
    <w:rsid w:val="26F264C4"/>
    <w:rsid w:val="26F53E2C"/>
    <w:rsid w:val="26F64B2F"/>
    <w:rsid w:val="26FF2A2C"/>
    <w:rsid w:val="2700E673"/>
    <w:rsid w:val="2700EA3F"/>
    <w:rsid w:val="27011893"/>
    <w:rsid w:val="27094AFC"/>
    <w:rsid w:val="270CEFED"/>
    <w:rsid w:val="270DCF95"/>
    <w:rsid w:val="270F7212"/>
    <w:rsid w:val="27124BA0"/>
    <w:rsid w:val="271378EC"/>
    <w:rsid w:val="2713B893"/>
    <w:rsid w:val="2715D930"/>
    <w:rsid w:val="271B804A"/>
    <w:rsid w:val="271FA0E9"/>
    <w:rsid w:val="27233128"/>
    <w:rsid w:val="272BD596"/>
    <w:rsid w:val="27346B27"/>
    <w:rsid w:val="2747F75B"/>
    <w:rsid w:val="274A0208"/>
    <w:rsid w:val="274BD866"/>
    <w:rsid w:val="27501DEA"/>
    <w:rsid w:val="27503E11"/>
    <w:rsid w:val="2756060D"/>
    <w:rsid w:val="275A5CC5"/>
    <w:rsid w:val="276197FA"/>
    <w:rsid w:val="276213C3"/>
    <w:rsid w:val="2762BBC4"/>
    <w:rsid w:val="27677425"/>
    <w:rsid w:val="2768A107"/>
    <w:rsid w:val="276BA9A3"/>
    <w:rsid w:val="27740E4E"/>
    <w:rsid w:val="2774B693"/>
    <w:rsid w:val="2778C2EC"/>
    <w:rsid w:val="277F47AB"/>
    <w:rsid w:val="278706B9"/>
    <w:rsid w:val="278A6825"/>
    <w:rsid w:val="2793D19C"/>
    <w:rsid w:val="2794CDC4"/>
    <w:rsid w:val="27987914"/>
    <w:rsid w:val="279A3222"/>
    <w:rsid w:val="279BBAAB"/>
    <w:rsid w:val="27A9E53D"/>
    <w:rsid w:val="27AA0C16"/>
    <w:rsid w:val="27ABF6B2"/>
    <w:rsid w:val="27AE63B4"/>
    <w:rsid w:val="27B08778"/>
    <w:rsid w:val="27B568C0"/>
    <w:rsid w:val="27BA0BAA"/>
    <w:rsid w:val="27BE728A"/>
    <w:rsid w:val="27C11046"/>
    <w:rsid w:val="27C74782"/>
    <w:rsid w:val="27C7F873"/>
    <w:rsid w:val="27CD805E"/>
    <w:rsid w:val="27D65E3D"/>
    <w:rsid w:val="27D7E932"/>
    <w:rsid w:val="27DC4A0A"/>
    <w:rsid w:val="27DD2899"/>
    <w:rsid w:val="27DE0CBD"/>
    <w:rsid w:val="27E01AA2"/>
    <w:rsid w:val="27E3BF44"/>
    <w:rsid w:val="27E93764"/>
    <w:rsid w:val="27EED3F4"/>
    <w:rsid w:val="2801F396"/>
    <w:rsid w:val="280B5F13"/>
    <w:rsid w:val="281044FA"/>
    <w:rsid w:val="282A0E17"/>
    <w:rsid w:val="282D9CCB"/>
    <w:rsid w:val="2839CE72"/>
    <w:rsid w:val="283A47AD"/>
    <w:rsid w:val="283BD0E3"/>
    <w:rsid w:val="283D7FDD"/>
    <w:rsid w:val="2840B94A"/>
    <w:rsid w:val="28463B3E"/>
    <w:rsid w:val="28472592"/>
    <w:rsid w:val="2849D8DD"/>
    <w:rsid w:val="284A3D6A"/>
    <w:rsid w:val="284EBD4E"/>
    <w:rsid w:val="28535FF1"/>
    <w:rsid w:val="28553B68"/>
    <w:rsid w:val="285D4338"/>
    <w:rsid w:val="28601788"/>
    <w:rsid w:val="2861C8D0"/>
    <w:rsid w:val="2861E947"/>
    <w:rsid w:val="2868DABE"/>
    <w:rsid w:val="286A2BD2"/>
    <w:rsid w:val="286B7C9C"/>
    <w:rsid w:val="286C4873"/>
    <w:rsid w:val="286F6D77"/>
    <w:rsid w:val="28703FC3"/>
    <w:rsid w:val="28745EEF"/>
    <w:rsid w:val="287610A3"/>
    <w:rsid w:val="2879CA1A"/>
    <w:rsid w:val="2882E0A4"/>
    <w:rsid w:val="2887D5FE"/>
    <w:rsid w:val="2889D3AD"/>
    <w:rsid w:val="288D2B4E"/>
    <w:rsid w:val="288DE8CA"/>
    <w:rsid w:val="288DEB46"/>
    <w:rsid w:val="289D9340"/>
    <w:rsid w:val="28A9BA2B"/>
    <w:rsid w:val="28AFEA79"/>
    <w:rsid w:val="28B2150E"/>
    <w:rsid w:val="28B6587D"/>
    <w:rsid w:val="28C130FD"/>
    <w:rsid w:val="28CB2D1E"/>
    <w:rsid w:val="28CB80F7"/>
    <w:rsid w:val="28D7297D"/>
    <w:rsid w:val="28D89789"/>
    <w:rsid w:val="28DA8762"/>
    <w:rsid w:val="28DB76C9"/>
    <w:rsid w:val="28DF8DE6"/>
    <w:rsid w:val="28E0310B"/>
    <w:rsid w:val="28E4D4CC"/>
    <w:rsid w:val="28E6C3CD"/>
    <w:rsid w:val="28ED0E03"/>
    <w:rsid w:val="28EE76EF"/>
    <w:rsid w:val="28F965CC"/>
    <w:rsid w:val="28FD158F"/>
    <w:rsid w:val="29010212"/>
    <w:rsid w:val="290303F0"/>
    <w:rsid w:val="2904E674"/>
    <w:rsid w:val="2905CB25"/>
    <w:rsid w:val="29084CC0"/>
    <w:rsid w:val="2908F1E6"/>
    <w:rsid w:val="290C8A2C"/>
    <w:rsid w:val="29118007"/>
    <w:rsid w:val="2915C3B9"/>
    <w:rsid w:val="2919889B"/>
    <w:rsid w:val="291FFD7B"/>
    <w:rsid w:val="292660C3"/>
    <w:rsid w:val="292BBF42"/>
    <w:rsid w:val="29372EB7"/>
    <w:rsid w:val="29378042"/>
    <w:rsid w:val="29383FFF"/>
    <w:rsid w:val="2938531A"/>
    <w:rsid w:val="29387A74"/>
    <w:rsid w:val="293A8B90"/>
    <w:rsid w:val="293EC898"/>
    <w:rsid w:val="2941DD31"/>
    <w:rsid w:val="2946DB69"/>
    <w:rsid w:val="294C898A"/>
    <w:rsid w:val="294D2B8B"/>
    <w:rsid w:val="29519663"/>
    <w:rsid w:val="2954B8A2"/>
    <w:rsid w:val="29566F1C"/>
    <w:rsid w:val="29570747"/>
    <w:rsid w:val="29575C5F"/>
    <w:rsid w:val="29583637"/>
    <w:rsid w:val="295902C7"/>
    <w:rsid w:val="295C13CA"/>
    <w:rsid w:val="29625B86"/>
    <w:rsid w:val="2965E3EC"/>
    <w:rsid w:val="2977ACBE"/>
    <w:rsid w:val="2979480F"/>
    <w:rsid w:val="297C2BFC"/>
    <w:rsid w:val="2982FECC"/>
    <w:rsid w:val="298542A9"/>
    <w:rsid w:val="298A2536"/>
    <w:rsid w:val="2990C994"/>
    <w:rsid w:val="29916CC8"/>
    <w:rsid w:val="29918FBC"/>
    <w:rsid w:val="29938330"/>
    <w:rsid w:val="29983EA5"/>
    <w:rsid w:val="299ACBDB"/>
    <w:rsid w:val="299ACEE2"/>
    <w:rsid w:val="29A14C01"/>
    <w:rsid w:val="29A1CE52"/>
    <w:rsid w:val="29A45E5B"/>
    <w:rsid w:val="29AA2988"/>
    <w:rsid w:val="29AA3724"/>
    <w:rsid w:val="29B40004"/>
    <w:rsid w:val="29B7CE16"/>
    <w:rsid w:val="29B9577F"/>
    <w:rsid w:val="29B9BE95"/>
    <w:rsid w:val="29BF454E"/>
    <w:rsid w:val="29C0AE1D"/>
    <w:rsid w:val="29C5395D"/>
    <w:rsid w:val="29CB660C"/>
    <w:rsid w:val="29CDB1AD"/>
    <w:rsid w:val="29CEA906"/>
    <w:rsid w:val="29D184C4"/>
    <w:rsid w:val="29D2B065"/>
    <w:rsid w:val="29D4AA54"/>
    <w:rsid w:val="29DAF4B0"/>
    <w:rsid w:val="29DD7F5A"/>
    <w:rsid w:val="29DFD94A"/>
    <w:rsid w:val="29E5019B"/>
    <w:rsid w:val="29E63952"/>
    <w:rsid w:val="29E6C4F4"/>
    <w:rsid w:val="29E6CCC4"/>
    <w:rsid w:val="29E799DA"/>
    <w:rsid w:val="29EB5B1E"/>
    <w:rsid w:val="29F0B0E8"/>
    <w:rsid w:val="29F44696"/>
    <w:rsid w:val="29FCBC2E"/>
    <w:rsid w:val="29FFC920"/>
    <w:rsid w:val="2A022F77"/>
    <w:rsid w:val="2A04EA86"/>
    <w:rsid w:val="2A0924B7"/>
    <w:rsid w:val="2A0CA311"/>
    <w:rsid w:val="2A10092F"/>
    <w:rsid w:val="2A125430"/>
    <w:rsid w:val="2A12FC10"/>
    <w:rsid w:val="2A156974"/>
    <w:rsid w:val="2A16E11F"/>
    <w:rsid w:val="2A17E8D9"/>
    <w:rsid w:val="2A1DAAAC"/>
    <w:rsid w:val="2A2AE690"/>
    <w:rsid w:val="2A30106E"/>
    <w:rsid w:val="2A312055"/>
    <w:rsid w:val="2A350DFC"/>
    <w:rsid w:val="2A3B2E5F"/>
    <w:rsid w:val="2A3F0D95"/>
    <w:rsid w:val="2A3F1F16"/>
    <w:rsid w:val="2A45CB8E"/>
    <w:rsid w:val="2A49111E"/>
    <w:rsid w:val="2A4C40CA"/>
    <w:rsid w:val="2A576716"/>
    <w:rsid w:val="2A5F13B5"/>
    <w:rsid w:val="2A5F98D9"/>
    <w:rsid w:val="2A5FC1CD"/>
    <w:rsid w:val="2A67B1DB"/>
    <w:rsid w:val="2A685B4C"/>
    <w:rsid w:val="2A6E88DA"/>
    <w:rsid w:val="2A6F4663"/>
    <w:rsid w:val="2A700FF4"/>
    <w:rsid w:val="2A7214BF"/>
    <w:rsid w:val="2A72414F"/>
    <w:rsid w:val="2A736693"/>
    <w:rsid w:val="2A795DD2"/>
    <w:rsid w:val="2A7A0741"/>
    <w:rsid w:val="2A7BB5D6"/>
    <w:rsid w:val="2A80419A"/>
    <w:rsid w:val="2A8274DA"/>
    <w:rsid w:val="2A856C5C"/>
    <w:rsid w:val="2A86058E"/>
    <w:rsid w:val="2A8750DA"/>
    <w:rsid w:val="2A8863B7"/>
    <w:rsid w:val="2A8E53B4"/>
    <w:rsid w:val="2A914C2E"/>
    <w:rsid w:val="2A9393EF"/>
    <w:rsid w:val="2A9936D9"/>
    <w:rsid w:val="2A9E83B3"/>
    <w:rsid w:val="2A9EF3C7"/>
    <w:rsid w:val="2AA06198"/>
    <w:rsid w:val="2AAC1203"/>
    <w:rsid w:val="2AAE3342"/>
    <w:rsid w:val="2AAE48FE"/>
    <w:rsid w:val="2AB39F0C"/>
    <w:rsid w:val="2AB7AFF9"/>
    <w:rsid w:val="2ABB8F3B"/>
    <w:rsid w:val="2ABE92F6"/>
    <w:rsid w:val="2AC00AB7"/>
    <w:rsid w:val="2AC4DD78"/>
    <w:rsid w:val="2AC52EF1"/>
    <w:rsid w:val="2AC61DED"/>
    <w:rsid w:val="2AC96CDB"/>
    <w:rsid w:val="2AC98126"/>
    <w:rsid w:val="2ACA2549"/>
    <w:rsid w:val="2ACB9C49"/>
    <w:rsid w:val="2ACD7D23"/>
    <w:rsid w:val="2AD6A60D"/>
    <w:rsid w:val="2AD72C6E"/>
    <w:rsid w:val="2AD7D2B4"/>
    <w:rsid w:val="2ADD72D9"/>
    <w:rsid w:val="2AE72D83"/>
    <w:rsid w:val="2AEC7C2A"/>
    <w:rsid w:val="2AEEF804"/>
    <w:rsid w:val="2AF0146D"/>
    <w:rsid w:val="2AF15751"/>
    <w:rsid w:val="2AF1D0C0"/>
    <w:rsid w:val="2AFCBC49"/>
    <w:rsid w:val="2B00B3CE"/>
    <w:rsid w:val="2B074363"/>
    <w:rsid w:val="2B0B2B28"/>
    <w:rsid w:val="2B0C7656"/>
    <w:rsid w:val="2B1565C8"/>
    <w:rsid w:val="2B1ADE47"/>
    <w:rsid w:val="2B1C9AD2"/>
    <w:rsid w:val="2B1DAC78"/>
    <w:rsid w:val="2B24BF87"/>
    <w:rsid w:val="2B25EB9D"/>
    <w:rsid w:val="2B280667"/>
    <w:rsid w:val="2B286F1B"/>
    <w:rsid w:val="2B2CA312"/>
    <w:rsid w:val="2B2FA6C3"/>
    <w:rsid w:val="2B42240D"/>
    <w:rsid w:val="2B486A98"/>
    <w:rsid w:val="2B4FEB34"/>
    <w:rsid w:val="2B52FCE8"/>
    <w:rsid w:val="2B58A712"/>
    <w:rsid w:val="2B5D7BBE"/>
    <w:rsid w:val="2B69B7A5"/>
    <w:rsid w:val="2B703D5E"/>
    <w:rsid w:val="2B7368C6"/>
    <w:rsid w:val="2B742220"/>
    <w:rsid w:val="2B74BF6F"/>
    <w:rsid w:val="2B758C71"/>
    <w:rsid w:val="2B77704D"/>
    <w:rsid w:val="2B78BED3"/>
    <w:rsid w:val="2B808320"/>
    <w:rsid w:val="2B880027"/>
    <w:rsid w:val="2B8813B5"/>
    <w:rsid w:val="2B891F64"/>
    <w:rsid w:val="2B8A8551"/>
    <w:rsid w:val="2B8ABDDC"/>
    <w:rsid w:val="2B8ABDE8"/>
    <w:rsid w:val="2B8C4E45"/>
    <w:rsid w:val="2B910ADC"/>
    <w:rsid w:val="2B9266E3"/>
    <w:rsid w:val="2B95E737"/>
    <w:rsid w:val="2B9BC755"/>
    <w:rsid w:val="2BA08965"/>
    <w:rsid w:val="2BA7ED9A"/>
    <w:rsid w:val="2BA96DB2"/>
    <w:rsid w:val="2BB75FD3"/>
    <w:rsid w:val="2BB959B7"/>
    <w:rsid w:val="2BBB39FD"/>
    <w:rsid w:val="2BC02FAC"/>
    <w:rsid w:val="2BC24EB3"/>
    <w:rsid w:val="2BC27D3E"/>
    <w:rsid w:val="2BC3923F"/>
    <w:rsid w:val="2BC5938A"/>
    <w:rsid w:val="2BC71879"/>
    <w:rsid w:val="2BC78852"/>
    <w:rsid w:val="2BCAA175"/>
    <w:rsid w:val="2BCF2A3F"/>
    <w:rsid w:val="2BD13AB3"/>
    <w:rsid w:val="2BD2E519"/>
    <w:rsid w:val="2BD5A043"/>
    <w:rsid w:val="2BD691F0"/>
    <w:rsid w:val="2BDA219A"/>
    <w:rsid w:val="2BDE6856"/>
    <w:rsid w:val="2BE18AF6"/>
    <w:rsid w:val="2BE67D81"/>
    <w:rsid w:val="2BF111C0"/>
    <w:rsid w:val="2BF30588"/>
    <w:rsid w:val="2BF50EF3"/>
    <w:rsid w:val="2BF6C75B"/>
    <w:rsid w:val="2BFBF13C"/>
    <w:rsid w:val="2C036697"/>
    <w:rsid w:val="2C0C0F76"/>
    <w:rsid w:val="2C0F1873"/>
    <w:rsid w:val="2C110008"/>
    <w:rsid w:val="2C17A131"/>
    <w:rsid w:val="2C19F8CD"/>
    <w:rsid w:val="2C1C9BDD"/>
    <w:rsid w:val="2C27CB05"/>
    <w:rsid w:val="2C2B3DF4"/>
    <w:rsid w:val="2C2D3A03"/>
    <w:rsid w:val="2C357863"/>
    <w:rsid w:val="2C37C6D6"/>
    <w:rsid w:val="2C39A3EA"/>
    <w:rsid w:val="2C3BC3CF"/>
    <w:rsid w:val="2C3E52FE"/>
    <w:rsid w:val="2C457DCB"/>
    <w:rsid w:val="2C485D5D"/>
    <w:rsid w:val="2C4DEC22"/>
    <w:rsid w:val="2C510CF4"/>
    <w:rsid w:val="2C53DA7C"/>
    <w:rsid w:val="2C56CE59"/>
    <w:rsid w:val="2C57D245"/>
    <w:rsid w:val="2C5A03C2"/>
    <w:rsid w:val="2C5A5E13"/>
    <w:rsid w:val="2C5B35EA"/>
    <w:rsid w:val="2C64635D"/>
    <w:rsid w:val="2C653733"/>
    <w:rsid w:val="2C67918B"/>
    <w:rsid w:val="2C6A0A2C"/>
    <w:rsid w:val="2C6F54B3"/>
    <w:rsid w:val="2C777E5E"/>
    <w:rsid w:val="2C7D7362"/>
    <w:rsid w:val="2C808948"/>
    <w:rsid w:val="2C90487E"/>
    <w:rsid w:val="2C90F998"/>
    <w:rsid w:val="2C949C4F"/>
    <w:rsid w:val="2CA134D3"/>
    <w:rsid w:val="2CA41A8F"/>
    <w:rsid w:val="2CA44B4F"/>
    <w:rsid w:val="2CA7B23B"/>
    <w:rsid w:val="2CAD88E3"/>
    <w:rsid w:val="2CADDF41"/>
    <w:rsid w:val="2CAEE31D"/>
    <w:rsid w:val="2CB066D4"/>
    <w:rsid w:val="2CB2C340"/>
    <w:rsid w:val="2CB92DD4"/>
    <w:rsid w:val="2CBF5652"/>
    <w:rsid w:val="2CC194CF"/>
    <w:rsid w:val="2CC2292C"/>
    <w:rsid w:val="2CC89DF3"/>
    <w:rsid w:val="2CC9E0C0"/>
    <w:rsid w:val="2CCA6764"/>
    <w:rsid w:val="2CCF979B"/>
    <w:rsid w:val="2CD05E02"/>
    <w:rsid w:val="2CD20AF2"/>
    <w:rsid w:val="2CD60C41"/>
    <w:rsid w:val="2CD7C704"/>
    <w:rsid w:val="2CDDB6F6"/>
    <w:rsid w:val="2CFC82BF"/>
    <w:rsid w:val="2CFE4915"/>
    <w:rsid w:val="2D00038D"/>
    <w:rsid w:val="2D013432"/>
    <w:rsid w:val="2D050E5D"/>
    <w:rsid w:val="2D08507F"/>
    <w:rsid w:val="2D0C828D"/>
    <w:rsid w:val="2D0CC947"/>
    <w:rsid w:val="2D1091E2"/>
    <w:rsid w:val="2D160076"/>
    <w:rsid w:val="2D1F724F"/>
    <w:rsid w:val="2D20C6AA"/>
    <w:rsid w:val="2D22B8E2"/>
    <w:rsid w:val="2D2E8CFE"/>
    <w:rsid w:val="2D36DA6A"/>
    <w:rsid w:val="2D36DCA4"/>
    <w:rsid w:val="2D3E05D9"/>
    <w:rsid w:val="2D3E4ADE"/>
    <w:rsid w:val="2D3F2BE1"/>
    <w:rsid w:val="2D405CA8"/>
    <w:rsid w:val="2D463CAC"/>
    <w:rsid w:val="2D5A0279"/>
    <w:rsid w:val="2D5B0433"/>
    <w:rsid w:val="2D605971"/>
    <w:rsid w:val="2D60DB5B"/>
    <w:rsid w:val="2D61A279"/>
    <w:rsid w:val="2D63AAE9"/>
    <w:rsid w:val="2D6455F5"/>
    <w:rsid w:val="2D6AD7A0"/>
    <w:rsid w:val="2D6C6550"/>
    <w:rsid w:val="2D72D801"/>
    <w:rsid w:val="2D73B946"/>
    <w:rsid w:val="2D76F037"/>
    <w:rsid w:val="2D780F79"/>
    <w:rsid w:val="2D84ECC5"/>
    <w:rsid w:val="2D873CFB"/>
    <w:rsid w:val="2D8AD43A"/>
    <w:rsid w:val="2D8CF90A"/>
    <w:rsid w:val="2D8EB033"/>
    <w:rsid w:val="2D8EBD18"/>
    <w:rsid w:val="2D91314A"/>
    <w:rsid w:val="2DA3637B"/>
    <w:rsid w:val="2DA6886C"/>
    <w:rsid w:val="2DABA86B"/>
    <w:rsid w:val="2DAFA701"/>
    <w:rsid w:val="2DB029F1"/>
    <w:rsid w:val="2DB8D95E"/>
    <w:rsid w:val="2DBAB998"/>
    <w:rsid w:val="2DBC52B8"/>
    <w:rsid w:val="2DBC88E9"/>
    <w:rsid w:val="2DBDF1AE"/>
    <w:rsid w:val="2DBE08C1"/>
    <w:rsid w:val="2DC4BE3D"/>
    <w:rsid w:val="2DC62B2C"/>
    <w:rsid w:val="2DC7A0AD"/>
    <w:rsid w:val="2DCD007A"/>
    <w:rsid w:val="2DD54F10"/>
    <w:rsid w:val="2DD643DA"/>
    <w:rsid w:val="2DDEFA5E"/>
    <w:rsid w:val="2DE5BF38"/>
    <w:rsid w:val="2DF32AE7"/>
    <w:rsid w:val="2DF52422"/>
    <w:rsid w:val="2DF8D9A0"/>
    <w:rsid w:val="2DFA0B7A"/>
    <w:rsid w:val="2DFC2A3A"/>
    <w:rsid w:val="2DFCC053"/>
    <w:rsid w:val="2E043F77"/>
    <w:rsid w:val="2E166C9B"/>
    <w:rsid w:val="2E239C80"/>
    <w:rsid w:val="2E270394"/>
    <w:rsid w:val="2E30907D"/>
    <w:rsid w:val="2E31CB56"/>
    <w:rsid w:val="2E35812C"/>
    <w:rsid w:val="2E3D1A27"/>
    <w:rsid w:val="2E457B73"/>
    <w:rsid w:val="2E4A2993"/>
    <w:rsid w:val="2E4E551E"/>
    <w:rsid w:val="2E517069"/>
    <w:rsid w:val="2E54E5FE"/>
    <w:rsid w:val="2E5920B1"/>
    <w:rsid w:val="2E59C01D"/>
    <w:rsid w:val="2E609933"/>
    <w:rsid w:val="2E631DBB"/>
    <w:rsid w:val="2E633966"/>
    <w:rsid w:val="2E65624C"/>
    <w:rsid w:val="2E68AE47"/>
    <w:rsid w:val="2E6B9C01"/>
    <w:rsid w:val="2E730D16"/>
    <w:rsid w:val="2E735D4E"/>
    <w:rsid w:val="2E764C54"/>
    <w:rsid w:val="2E7A5B9C"/>
    <w:rsid w:val="2E857CA5"/>
    <w:rsid w:val="2E87267C"/>
    <w:rsid w:val="2E8B0AB3"/>
    <w:rsid w:val="2E91C908"/>
    <w:rsid w:val="2E943098"/>
    <w:rsid w:val="2E94B6E3"/>
    <w:rsid w:val="2E987A4F"/>
    <w:rsid w:val="2E997FA6"/>
    <w:rsid w:val="2E9BB6E7"/>
    <w:rsid w:val="2EA559DC"/>
    <w:rsid w:val="2EA9A569"/>
    <w:rsid w:val="2EA9E044"/>
    <w:rsid w:val="2EAC01A0"/>
    <w:rsid w:val="2EAD793F"/>
    <w:rsid w:val="2EB5DF2B"/>
    <w:rsid w:val="2EB70885"/>
    <w:rsid w:val="2EC02F39"/>
    <w:rsid w:val="2EC1C9B0"/>
    <w:rsid w:val="2ED194CF"/>
    <w:rsid w:val="2ED636EB"/>
    <w:rsid w:val="2EDA5D6B"/>
    <w:rsid w:val="2EDB7D20"/>
    <w:rsid w:val="2EDF3D33"/>
    <w:rsid w:val="2EDF6FE1"/>
    <w:rsid w:val="2EE4611A"/>
    <w:rsid w:val="2EE81457"/>
    <w:rsid w:val="2EECA7CF"/>
    <w:rsid w:val="2EEDAABC"/>
    <w:rsid w:val="2EF61B5E"/>
    <w:rsid w:val="2EFA3B9B"/>
    <w:rsid w:val="2EFBB3C5"/>
    <w:rsid w:val="2EFC1717"/>
    <w:rsid w:val="2F01DD8B"/>
    <w:rsid w:val="2F05CECF"/>
    <w:rsid w:val="2F05FDB1"/>
    <w:rsid w:val="2F0712E9"/>
    <w:rsid w:val="2F08B9E7"/>
    <w:rsid w:val="2F0DB620"/>
    <w:rsid w:val="2F168C2A"/>
    <w:rsid w:val="2F18C29E"/>
    <w:rsid w:val="2F1A821B"/>
    <w:rsid w:val="2F1EC7D8"/>
    <w:rsid w:val="2F245490"/>
    <w:rsid w:val="2F25EC44"/>
    <w:rsid w:val="2F26EC11"/>
    <w:rsid w:val="2F2C3AB6"/>
    <w:rsid w:val="2F325536"/>
    <w:rsid w:val="2F428113"/>
    <w:rsid w:val="2F43B6C8"/>
    <w:rsid w:val="2F440813"/>
    <w:rsid w:val="2F4A0E65"/>
    <w:rsid w:val="2F4AAC07"/>
    <w:rsid w:val="2F512012"/>
    <w:rsid w:val="2F512C68"/>
    <w:rsid w:val="2F52D92D"/>
    <w:rsid w:val="2F531048"/>
    <w:rsid w:val="2F534462"/>
    <w:rsid w:val="2F54752B"/>
    <w:rsid w:val="2F576D90"/>
    <w:rsid w:val="2F5837F1"/>
    <w:rsid w:val="2F58F425"/>
    <w:rsid w:val="2F5BA959"/>
    <w:rsid w:val="2F5DB925"/>
    <w:rsid w:val="2F5FA8C5"/>
    <w:rsid w:val="2F6147EF"/>
    <w:rsid w:val="2F64E214"/>
    <w:rsid w:val="2F651651"/>
    <w:rsid w:val="2F6EAA04"/>
    <w:rsid w:val="2F75C059"/>
    <w:rsid w:val="2F7B25F1"/>
    <w:rsid w:val="2F7F49B5"/>
    <w:rsid w:val="2F84CC24"/>
    <w:rsid w:val="2F86C734"/>
    <w:rsid w:val="2F88B9F9"/>
    <w:rsid w:val="2F8D8DF1"/>
    <w:rsid w:val="2F939A80"/>
    <w:rsid w:val="2F9C7E49"/>
    <w:rsid w:val="2FA11FCB"/>
    <w:rsid w:val="2FA33552"/>
    <w:rsid w:val="2FA4D0A1"/>
    <w:rsid w:val="2FAC38E4"/>
    <w:rsid w:val="2FADC1F0"/>
    <w:rsid w:val="2FAF9837"/>
    <w:rsid w:val="2FB0880C"/>
    <w:rsid w:val="2FB4BCEC"/>
    <w:rsid w:val="2FB9DB6C"/>
    <w:rsid w:val="2FBA28C4"/>
    <w:rsid w:val="2FBDC5B1"/>
    <w:rsid w:val="2FC2F28B"/>
    <w:rsid w:val="2FC6DCB9"/>
    <w:rsid w:val="2FC94465"/>
    <w:rsid w:val="2FD46E64"/>
    <w:rsid w:val="2FD9B21D"/>
    <w:rsid w:val="2FDC45E1"/>
    <w:rsid w:val="2FE257BF"/>
    <w:rsid w:val="2FE31B95"/>
    <w:rsid w:val="2FE3B75D"/>
    <w:rsid w:val="2FE70F6B"/>
    <w:rsid w:val="2FEC6D4A"/>
    <w:rsid w:val="2FF639AD"/>
    <w:rsid w:val="2FF9D0C6"/>
    <w:rsid w:val="300342DB"/>
    <w:rsid w:val="3007DF45"/>
    <w:rsid w:val="3010F5AD"/>
    <w:rsid w:val="30125826"/>
    <w:rsid w:val="30133F73"/>
    <w:rsid w:val="30148641"/>
    <w:rsid w:val="30152F9B"/>
    <w:rsid w:val="3016954B"/>
    <w:rsid w:val="301AFBA8"/>
    <w:rsid w:val="301FCD90"/>
    <w:rsid w:val="3021A8D0"/>
    <w:rsid w:val="302347D6"/>
    <w:rsid w:val="3027D977"/>
    <w:rsid w:val="302B522A"/>
    <w:rsid w:val="302BD9BA"/>
    <w:rsid w:val="3030F2D9"/>
    <w:rsid w:val="30312080"/>
    <w:rsid w:val="303291BC"/>
    <w:rsid w:val="303426A2"/>
    <w:rsid w:val="303B761C"/>
    <w:rsid w:val="303C07DC"/>
    <w:rsid w:val="303F98DB"/>
    <w:rsid w:val="3041993F"/>
    <w:rsid w:val="30420257"/>
    <w:rsid w:val="3048D6E1"/>
    <w:rsid w:val="304BB0CB"/>
    <w:rsid w:val="305D8BA9"/>
    <w:rsid w:val="306057F6"/>
    <w:rsid w:val="306545DC"/>
    <w:rsid w:val="3066631A"/>
    <w:rsid w:val="3067FB8B"/>
    <w:rsid w:val="30684D50"/>
    <w:rsid w:val="3069FFD4"/>
    <w:rsid w:val="3071F35E"/>
    <w:rsid w:val="3073CC3C"/>
    <w:rsid w:val="30750611"/>
    <w:rsid w:val="30774397"/>
    <w:rsid w:val="3082BB92"/>
    <w:rsid w:val="30847FB9"/>
    <w:rsid w:val="3085BB02"/>
    <w:rsid w:val="308D5101"/>
    <w:rsid w:val="30962F10"/>
    <w:rsid w:val="30972BE9"/>
    <w:rsid w:val="3097B887"/>
    <w:rsid w:val="309CE15D"/>
    <w:rsid w:val="30A176A4"/>
    <w:rsid w:val="30A38B5F"/>
    <w:rsid w:val="30A4DD0E"/>
    <w:rsid w:val="30A52B7A"/>
    <w:rsid w:val="30A73BE2"/>
    <w:rsid w:val="30A80E0A"/>
    <w:rsid w:val="30A8DC9C"/>
    <w:rsid w:val="30AEC6EA"/>
    <w:rsid w:val="30C04E17"/>
    <w:rsid w:val="30C44787"/>
    <w:rsid w:val="30CBA984"/>
    <w:rsid w:val="30CDAB54"/>
    <w:rsid w:val="30CF362D"/>
    <w:rsid w:val="30D36235"/>
    <w:rsid w:val="30D50A5B"/>
    <w:rsid w:val="30D79A92"/>
    <w:rsid w:val="30DAC48A"/>
    <w:rsid w:val="30DC45EC"/>
    <w:rsid w:val="30E1AB02"/>
    <w:rsid w:val="30E227FB"/>
    <w:rsid w:val="30E4BF36"/>
    <w:rsid w:val="30E66E1E"/>
    <w:rsid w:val="30EC752D"/>
    <w:rsid w:val="30F66657"/>
    <w:rsid w:val="30F9F237"/>
    <w:rsid w:val="31009FC8"/>
    <w:rsid w:val="3101C046"/>
    <w:rsid w:val="31027E60"/>
    <w:rsid w:val="3102FB3F"/>
    <w:rsid w:val="31044E1F"/>
    <w:rsid w:val="31057D2F"/>
    <w:rsid w:val="310B5E73"/>
    <w:rsid w:val="310E042C"/>
    <w:rsid w:val="310F15D3"/>
    <w:rsid w:val="3115A6F1"/>
    <w:rsid w:val="31187CA6"/>
    <w:rsid w:val="3121D8D2"/>
    <w:rsid w:val="312246F0"/>
    <w:rsid w:val="3127A342"/>
    <w:rsid w:val="31293FBC"/>
    <w:rsid w:val="31326C2D"/>
    <w:rsid w:val="3136E92F"/>
    <w:rsid w:val="31377A2A"/>
    <w:rsid w:val="31379E11"/>
    <w:rsid w:val="3138B2BD"/>
    <w:rsid w:val="3139F0CE"/>
    <w:rsid w:val="313A634D"/>
    <w:rsid w:val="313ACD26"/>
    <w:rsid w:val="313E52B7"/>
    <w:rsid w:val="314533F3"/>
    <w:rsid w:val="3148BD18"/>
    <w:rsid w:val="314CCC0F"/>
    <w:rsid w:val="31518E7A"/>
    <w:rsid w:val="3153EB91"/>
    <w:rsid w:val="3155C766"/>
    <w:rsid w:val="315A8AC1"/>
    <w:rsid w:val="315DB7B8"/>
    <w:rsid w:val="315E27E6"/>
    <w:rsid w:val="31620588"/>
    <w:rsid w:val="31620B1D"/>
    <w:rsid w:val="316981AD"/>
    <w:rsid w:val="316CF0AE"/>
    <w:rsid w:val="316D12EB"/>
    <w:rsid w:val="316EC35A"/>
    <w:rsid w:val="31739D54"/>
    <w:rsid w:val="317B4B39"/>
    <w:rsid w:val="317D3AD7"/>
    <w:rsid w:val="31835838"/>
    <w:rsid w:val="3186C904"/>
    <w:rsid w:val="31871C36"/>
    <w:rsid w:val="318B578B"/>
    <w:rsid w:val="3191AA10"/>
    <w:rsid w:val="3193C92D"/>
    <w:rsid w:val="31969BC3"/>
    <w:rsid w:val="319E98E2"/>
    <w:rsid w:val="31A534D4"/>
    <w:rsid w:val="31AC8968"/>
    <w:rsid w:val="31B04C93"/>
    <w:rsid w:val="31B15E89"/>
    <w:rsid w:val="31B2DA2A"/>
    <w:rsid w:val="31B33BA6"/>
    <w:rsid w:val="31B8EB94"/>
    <w:rsid w:val="31B93BC0"/>
    <w:rsid w:val="31C7675D"/>
    <w:rsid w:val="31CA5423"/>
    <w:rsid w:val="31CF5B56"/>
    <w:rsid w:val="31D33876"/>
    <w:rsid w:val="31D364FF"/>
    <w:rsid w:val="31D7D1A4"/>
    <w:rsid w:val="31DBABC7"/>
    <w:rsid w:val="31DDACC3"/>
    <w:rsid w:val="31E91D98"/>
    <w:rsid w:val="31EA2EFE"/>
    <w:rsid w:val="31EF6F21"/>
    <w:rsid w:val="31F1717C"/>
    <w:rsid w:val="31FC4DBE"/>
    <w:rsid w:val="32030D14"/>
    <w:rsid w:val="32037549"/>
    <w:rsid w:val="3209B75B"/>
    <w:rsid w:val="320EF2DA"/>
    <w:rsid w:val="32131522"/>
    <w:rsid w:val="3213FA06"/>
    <w:rsid w:val="321469D1"/>
    <w:rsid w:val="321764E3"/>
    <w:rsid w:val="321C52BC"/>
    <w:rsid w:val="3220C1A8"/>
    <w:rsid w:val="3227EAF2"/>
    <w:rsid w:val="322A7DF5"/>
    <w:rsid w:val="322BBEEA"/>
    <w:rsid w:val="3235A5BA"/>
    <w:rsid w:val="3236F1A4"/>
    <w:rsid w:val="323A1257"/>
    <w:rsid w:val="323F11E9"/>
    <w:rsid w:val="324A01B5"/>
    <w:rsid w:val="324A7D86"/>
    <w:rsid w:val="324C2700"/>
    <w:rsid w:val="3251DDE8"/>
    <w:rsid w:val="3257277D"/>
    <w:rsid w:val="325CE0C6"/>
    <w:rsid w:val="32675CF0"/>
    <w:rsid w:val="3268CE60"/>
    <w:rsid w:val="326B3537"/>
    <w:rsid w:val="326F6DE1"/>
    <w:rsid w:val="32718089"/>
    <w:rsid w:val="32764CC4"/>
    <w:rsid w:val="3279CBC9"/>
    <w:rsid w:val="327BEF07"/>
    <w:rsid w:val="3281129C"/>
    <w:rsid w:val="3284BFCD"/>
    <w:rsid w:val="32868163"/>
    <w:rsid w:val="3287E863"/>
    <w:rsid w:val="32905861"/>
    <w:rsid w:val="329074B7"/>
    <w:rsid w:val="3292300F"/>
    <w:rsid w:val="32938509"/>
    <w:rsid w:val="329C0D91"/>
    <w:rsid w:val="329FCFB5"/>
    <w:rsid w:val="32A291E8"/>
    <w:rsid w:val="32A38C05"/>
    <w:rsid w:val="32A89F85"/>
    <w:rsid w:val="32B22A24"/>
    <w:rsid w:val="32B7DD89"/>
    <w:rsid w:val="32B9F476"/>
    <w:rsid w:val="32BA1665"/>
    <w:rsid w:val="32BB0C16"/>
    <w:rsid w:val="32BE827D"/>
    <w:rsid w:val="32BEB6C7"/>
    <w:rsid w:val="32C25048"/>
    <w:rsid w:val="32C3FAE5"/>
    <w:rsid w:val="32C831CB"/>
    <w:rsid w:val="32DA1AC4"/>
    <w:rsid w:val="32E63312"/>
    <w:rsid w:val="32FCFC56"/>
    <w:rsid w:val="3300AA6A"/>
    <w:rsid w:val="3300E192"/>
    <w:rsid w:val="3301B1C7"/>
    <w:rsid w:val="3309B457"/>
    <w:rsid w:val="330E357B"/>
    <w:rsid w:val="330EC050"/>
    <w:rsid w:val="33101E47"/>
    <w:rsid w:val="3311A221"/>
    <w:rsid w:val="33139BD2"/>
    <w:rsid w:val="33175806"/>
    <w:rsid w:val="331EDFE6"/>
    <w:rsid w:val="331F4C21"/>
    <w:rsid w:val="3325F71A"/>
    <w:rsid w:val="33269034"/>
    <w:rsid w:val="33347C1F"/>
    <w:rsid w:val="3334FFE8"/>
    <w:rsid w:val="3335E30E"/>
    <w:rsid w:val="333B5D3A"/>
    <w:rsid w:val="3346E689"/>
    <w:rsid w:val="3348A19A"/>
    <w:rsid w:val="334AC0BB"/>
    <w:rsid w:val="334CA742"/>
    <w:rsid w:val="3353421C"/>
    <w:rsid w:val="335F7E69"/>
    <w:rsid w:val="33618518"/>
    <w:rsid w:val="3363D8DC"/>
    <w:rsid w:val="336E1764"/>
    <w:rsid w:val="33747D51"/>
    <w:rsid w:val="3378C634"/>
    <w:rsid w:val="337A3E48"/>
    <w:rsid w:val="337D29E5"/>
    <w:rsid w:val="337D63E3"/>
    <w:rsid w:val="337EEA2E"/>
    <w:rsid w:val="3381AF27"/>
    <w:rsid w:val="33822E7D"/>
    <w:rsid w:val="33825824"/>
    <w:rsid w:val="3382EE13"/>
    <w:rsid w:val="338307AC"/>
    <w:rsid w:val="338B0673"/>
    <w:rsid w:val="338C2324"/>
    <w:rsid w:val="338D5B4E"/>
    <w:rsid w:val="338D749B"/>
    <w:rsid w:val="339140D9"/>
    <w:rsid w:val="3397CABC"/>
    <w:rsid w:val="33991EF4"/>
    <w:rsid w:val="339D0988"/>
    <w:rsid w:val="33A1C268"/>
    <w:rsid w:val="33A36A8D"/>
    <w:rsid w:val="33A8C9CE"/>
    <w:rsid w:val="33AE6A3F"/>
    <w:rsid w:val="33AFE0B2"/>
    <w:rsid w:val="33B06782"/>
    <w:rsid w:val="33B51347"/>
    <w:rsid w:val="33B65272"/>
    <w:rsid w:val="33BAA156"/>
    <w:rsid w:val="33BF9E9E"/>
    <w:rsid w:val="33BFAF48"/>
    <w:rsid w:val="33D195B0"/>
    <w:rsid w:val="33D4E0A4"/>
    <w:rsid w:val="33D6389C"/>
    <w:rsid w:val="33DDFCF0"/>
    <w:rsid w:val="33E0AAE8"/>
    <w:rsid w:val="33E59D4E"/>
    <w:rsid w:val="33E8F12A"/>
    <w:rsid w:val="33FE03CD"/>
    <w:rsid w:val="33FE4E3E"/>
    <w:rsid w:val="34019446"/>
    <w:rsid w:val="34058A2B"/>
    <w:rsid w:val="340CA919"/>
    <w:rsid w:val="340E5344"/>
    <w:rsid w:val="340EF5B3"/>
    <w:rsid w:val="3411DF5A"/>
    <w:rsid w:val="3411F9E4"/>
    <w:rsid w:val="34132C5E"/>
    <w:rsid w:val="3421E9A2"/>
    <w:rsid w:val="34230D3E"/>
    <w:rsid w:val="34245BD7"/>
    <w:rsid w:val="3425109B"/>
    <w:rsid w:val="3427D039"/>
    <w:rsid w:val="342BEB67"/>
    <w:rsid w:val="342C46C2"/>
    <w:rsid w:val="3433F9AE"/>
    <w:rsid w:val="343659BB"/>
    <w:rsid w:val="34382CD5"/>
    <w:rsid w:val="3439A6E6"/>
    <w:rsid w:val="343FFE31"/>
    <w:rsid w:val="34481CEA"/>
    <w:rsid w:val="344E48BD"/>
    <w:rsid w:val="344E9364"/>
    <w:rsid w:val="34571E67"/>
    <w:rsid w:val="345AAB37"/>
    <w:rsid w:val="346066DE"/>
    <w:rsid w:val="346764CA"/>
    <w:rsid w:val="346C1A8C"/>
    <w:rsid w:val="346C55AA"/>
    <w:rsid w:val="346D4CBC"/>
    <w:rsid w:val="34724689"/>
    <w:rsid w:val="3474CC77"/>
    <w:rsid w:val="347C10F3"/>
    <w:rsid w:val="347D3F87"/>
    <w:rsid w:val="3480C385"/>
    <w:rsid w:val="34815909"/>
    <w:rsid w:val="34825D33"/>
    <w:rsid w:val="348F1F85"/>
    <w:rsid w:val="34936B3F"/>
    <w:rsid w:val="34997524"/>
    <w:rsid w:val="349EAF33"/>
    <w:rsid w:val="349FCD0F"/>
    <w:rsid w:val="34A5DF09"/>
    <w:rsid w:val="34AB9767"/>
    <w:rsid w:val="34ACF808"/>
    <w:rsid w:val="34AFEEAA"/>
    <w:rsid w:val="34B42404"/>
    <w:rsid w:val="34B5594C"/>
    <w:rsid w:val="34BE6E35"/>
    <w:rsid w:val="34C079F4"/>
    <w:rsid w:val="34CD0AD8"/>
    <w:rsid w:val="34D1B79F"/>
    <w:rsid w:val="34D467BC"/>
    <w:rsid w:val="34D5549A"/>
    <w:rsid w:val="34DA228C"/>
    <w:rsid w:val="34DF6EA0"/>
    <w:rsid w:val="34E07333"/>
    <w:rsid w:val="34E53D0F"/>
    <w:rsid w:val="34E900C8"/>
    <w:rsid w:val="34EBEE7A"/>
    <w:rsid w:val="34F087BF"/>
    <w:rsid w:val="34F75137"/>
    <w:rsid w:val="34F78A22"/>
    <w:rsid w:val="34F80895"/>
    <w:rsid w:val="34FB4872"/>
    <w:rsid w:val="34FB6B1E"/>
    <w:rsid w:val="34FCF473"/>
    <w:rsid w:val="34FD6D0A"/>
    <w:rsid w:val="350892AE"/>
    <w:rsid w:val="3509F578"/>
    <w:rsid w:val="350A6869"/>
    <w:rsid w:val="350EB568"/>
    <w:rsid w:val="3511E3B2"/>
    <w:rsid w:val="35139BD4"/>
    <w:rsid w:val="3514D867"/>
    <w:rsid w:val="35153CA3"/>
    <w:rsid w:val="351B81EE"/>
    <w:rsid w:val="35212A6E"/>
    <w:rsid w:val="35222B7D"/>
    <w:rsid w:val="35228C27"/>
    <w:rsid w:val="35234890"/>
    <w:rsid w:val="3525386E"/>
    <w:rsid w:val="35261EFC"/>
    <w:rsid w:val="352A39AD"/>
    <w:rsid w:val="352CB8B0"/>
    <w:rsid w:val="352DDE1D"/>
    <w:rsid w:val="352E8F99"/>
    <w:rsid w:val="352F2F7A"/>
    <w:rsid w:val="35329D86"/>
    <w:rsid w:val="35373ACB"/>
    <w:rsid w:val="353CC9F1"/>
    <w:rsid w:val="353DE8BB"/>
    <w:rsid w:val="35428FA1"/>
    <w:rsid w:val="354797F7"/>
    <w:rsid w:val="354F9BD1"/>
    <w:rsid w:val="35597BE6"/>
    <w:rsid w:val="355B05D4"/>
    <w:rsid w:val="355FECCC"/>
    <w:rsid w:val="3569A6F3"/>
    <w:rsid w:val="356BD723"/>
    <w:rsid w:val="356F18A0"/>
    <w:rsid w:val="3573AFAD"/>
    <w:rsid w:val="3577515B"/>
    <w:rsid w:val="357C8CC0"/>
    <w:rsid w:val="357D1DFE"/>
    <w:rsid w:val="35801856"/>
    <w:rsid w:val="358E6F04"/>
    <w:rsid w:val="359A95CA"/>
    <w:rsid w:val="359BB614"/>
    <w:rsid w:val="359D43D4"/>
    <w:rsid w:val="359D47DE"/>
    <w:rsid w:val="35A315CF"/>
    <w:rsid w:val="35A82B79"/>
    <w:rsid w:val="35AA847F"/>
    <w:rsid w:val="35ABF5B6"/>
    <w:rsid w:val="35AD8A87"/>
    <w:rsid w:val="35B8927D"/>
    <w:rsid w:val="35BB0756"/>
    <w:rsid w:val="35BDF14A"/>
    <w:rsid w:val="35C2FD7E"/>
    <w:rsid w:val="35C38D39"/>
    <w:rsid w:val="35CCE10F"/>
    <w:rsid w:val="35CD0D97"/>
    <w:rsid w:val="35D52E47"/>
    <w:rsid w:val="35D8F57B"/>
    <w:rsid w:val="35E35BF4"/>
    <w:rsid w:val="35E5FDB3"/>
    <w:rsid w:val="35E86C94"/>
    <w:rsid w:val="35ED880D"/>
    <w:rsid w:val="3601EF4D"/>
    <w:rsid w:val="3606A694"/>
    <w:rsid w:val="3608AC4F"/>
    <w:rsid w:val="360BFB85"/>
    <w:rsid w:val="3610E4C7"/>
    <w:rsid w:val="36280FE8"/>
    <w:rsid w:val="362B8FF2"/>
    <w:rsid w:val="36309F66"/>
    <w:rsid w:val="36321BDA"/>
    <w:rsid w:val="36334052"/>
    <w:rsid w:val="3633869A"/>
    <w:rsid w:val="363A9112"/>
    <w:rsid w:val="363EADE5"/>
    <w:rsid w:val="363F64D5"/>
    <w:rsid w:val="36443EC4"/>
    <w:rsid w:val="3647E471"/>
    <w:rsid w:val="3649034D"/>
    <w:rsid w:val="364A0D32"/>
    <w:rsid w:val="364B2DC1"/>
    <w:rsid w:val="364D30CC"/>
    <w:rsid w:val="36565CD4"/>
    <w:rsid w:val="365DEF63"/>
    <w:rsid w:val="3662EC4F"/>
    <w:rsid w:val="36658E5D"/>
    <w:rsid w:val="3666625E"/>
    <w:rsid w:val="367360E0"/>
    <w:rsid w:val="367381FC"/>
    <w:rsid w:val="3677AA1E"/>
    <w:rsid w:val="367AAF0C"/>
    <w:rsid w:val="367BE298"/>
    <w:rsid w:val="368210A7"/>
    <w:rsid w:val="3689E676"/>
    <w:rsid w:val="36902722"/>
    <w:rsid w:val="369460D1"/>
    <w:rsid w:val="3696004E"/>
    <w:rsid w:val="369A0DEF"/>
    <w:rsid w:val="369C4E8E"/>
    <w:rsid w:val="36A36506"/>
    <w:rsid w:val="36A3B98B"/>
    <w:rsid w:val="36A5D2DF"/>
    <w:rsid w:val="36AACCD4"/>
    <w:rsid w:val="36B10A31"/>
    <w:rsid w:val="36B1B7E9"/>
    <w:rsid w:val="36B42CF8"/>
    <w:rsid w:val="36B981C7"/>
    <w:rsid w:val="36B9F8A6"/>
    <w:rsid w:val="36C13DFA"/>
    <w:rsid w:val="36C1F868"/>
    <w:rsid w:val="36C786D0"/>
    <w:rsid w:val="36CDCCA7"/>
    <w:rsid w:val="36D053FB"/>
    <w:rsid w:val="36E11B23"/>
    <w:rsid w:val="36E39AAF"/>
    <w:rsid w:val="36E3FDD6"/>
    <w:rsid w:val="36E8B19A"/>
    <w:rsid w:val="36E96C6A"/>
    <w:rsid w:val="36EA1F8F"/>
    <w:rsid w:val="36EA305F"/>
    <w:rsid w:val="36F8B98D"/>
    <w:rsid w:val="36FA2A9B"/>
    <w:rsid w:val="370251E2"/>
    <w:rsid w:val="37053225"/>
    <w:rsid w:val="370A9ECE"/>
    <w:rsid w:val="370FB60B"/>
    <w:rsid w:val="3711476F"/>
    <w:rsid w:val="371675EB"/>
    <w:rsid w:val="3718B397"/>
    <w:rsid w:val="3721FA85"/>
    <w:rsid w:val="37223F9E"/>
    <w:rsid w:val="372AA808"/>
    <w:rsid w:val="372B08E4"/>
    <w:rsid w:val="372D1A04"/>
    <w:rsid w:val="372D280D"/>
    <w:rsid w:val="372F76FA"/>
    <w:rsid w:val="37389555"/>
    <w:rsid w:val="37397DC9"/>
    <w:rsid w:val="373A0E6C"/>
    <w:rsid w:val="373A8CF3"/>
    <w:rsid w:val="373AAF7D"/>
    <w:rsid w:val="373AFCA7"/>
    <w:rsid w:val="373AFDBA"/>
    <w:rsid w:val="373C3B62"/>
    <w:rsid w:val="373DE9AA"/>
    <w:rsid w:val="373E555C"/>
    <w:rsid w:val="37439533"/>
    <w:rsid w:val="37453491"/>
    <w:rsid w:val="374699FD"/>
    <w:rsid w:val="374E0700"/>
    <w:rsid w:val="374E8D93"/>
    <w:rsid w:val="37506677"/>
    <w:rsid w:val="37549160"/>
    <w:rsid w:val="3757E114"/>
    <w:rsid w:val="3767C882"/>
    <w:rsid w:val="3767DDC3"/>
    <w:rsid w:val="376D926C"/>
    <w:rsid w:val="3770D8BB"/>
    <w:rsid w:val="37774E10"/>
    <w:rsid w:val="377C663C"/>
    <w:rsid w:val="378106D0"/>
    <w:rsid w:val="37862151"/>
    <w:rsid w:val="37866348"/>
    <w:rsid w:val="3792A33F"/>
    <w:rsid w:val="37939E71"/>
    <w:rsid w:val="3794AAB5"/>
    <w:rsid w:val="3795363C"/>
    <w:rsid w:val="379ED85E"/>
    <w:rsid w:val="37A2AE3A"/>
    <w:rsid w:val="37AD36FE"/>
    <w:rsid w:val="37AE565E"/>
    <w:rsid w:val="37B3FE1D"/>
    <w:rsid w:val="37BE2C08"/>
    <w:rsid w:val="37C2E106"/>
    <w:rsid w:val="37C6E2C3"/>
    <w:rsid w:val="37C92DE7"/>
    <w:rsid w:val="37C98B66"/>
    <w:rsid w:val="37D1C91C"/>
    <w:rsid w:val="37D5B0EB"/>
    <w:rsid w:val="37D84F9A"/>
    <w:rsid w:val="37DB6944"/>
    <w:rsid w:val="37DB8194"/>
    <w:rsid w:val="37DE2B02"/>
    <w:rsid w:val="37E07B84"/>
    <w:rsid w:val="37E10920"/>
    <w:rsid w:val="37E1AA45"/>
    <w:rsid w:val="37E45D33"/>
    <w:rsid w:val="37E67E11"/>
    <w:rsid w:val="37E8F70D"/>
    <w:rsid w:val="37E9BE32"/>
    <w:rsid w:val="37EAC11F"/>
    <w:rsid w:val="37F25381"/>
    <w:rsid w:val="37FAC528"/>
    <w:rsid w:val="38020FA1"/>
    <w:rsid w:val="3803F442"/>
    <w:rsid w:val="380920B8"/>
    <w:rsid w:val="380AE762"/>
    <w:rsid w:val="381A838C"/>
    <w:rsid w:val="381DDAB4"/>
    <w:rsid w:val="381E3E8E"/>
    <w:rsid w:val="381F74CA"/>
    <w:rsid w:val="38228F59"/>
    <w:rsid w:val="382404B8"/>
    <w:rsid w:val="38245926"/>
    <w:rsid w:val="3824DAD9"/>
    <w:rsid w:val="382836C3"/>
    <w:rsid w:val="382ABB9F"/>
    <w:rsid w:val="38316ED1"/>
    <w:rsid w:val="38343D41"/>
    <w:rsid w:val="383903F0"/>
    <w:rsid w:val="383D285F"/>
    <w:rsid w:val="383F6E44"/>
    <w:rsid w:val="3846A8ED"/>
    <w:rsid w:val="3847E8C8"/>
    <w:rsid w:val="3848E6CA"/>
    <w:rsid w:val="3849EB32"/>
    <w:rsid w:val="385089BD"/>
    <w:rsid w:val="3854E44C"/>
    <w:rsid w:val="3855FD3C"/>
    <w:rsid w:val="385651F3"/>
    <w:rsid w:val="3857AA1F"/>
    <w:rsid w:val="385A4A11"/>
    <w:rsid w:val="385D3AD0"/>
    <w:rsid w:val="386256FD"/>
    <w:rsid w:val="3865BD7E"/>
    <w:rsid w:val="3869374A"/>
    <w:rsid w:val="386AA6B0"/>
    <w:rsid w:val="387041F5"/>
    <w:rsid w:val="388AE3A8"/>
    <w:rsid w:val="388B21EF"/>
    <w:rsid w:val="388C8F2F"/>
    <w:rsid w:val="388CDB56"/>
    <w:rsid w:val="3897A7AA"/>
    <w:rsid w:val="389DED51"/>
    <w:rsid w:val="38ABB09F"/>
    <w:rsid w:val="38AE53B9"/>
    <w:rsid w:val="38B09E1F"/>
    <w:rsid w:val="38B47F62"/>
    <w:rsid w:val="38BE0DA8"/>
    <w:rsid w:val="38C38FC4"/>
    <w:rsid w:val="38CF43A0"/>
    <w:rsid w:val="38D10527"/>
    <w:rsid w:val="38D25A0F"/>
    <w:rsid w:val="38D7333B"/>
    <w:rsid w:val="38D7D18A"/>
    <w:rsid w:val="38DB0679"/>
    <w:rsid w:val="38E01887"/>
    <w:rsid w:val="38E04A57"/>
    <w:rsid w:val="38E2DC4D"/>
    <w:rsid w:val="38E5A760"/>
    <w:rsid w:val="38E5AE48"/>
    <w:rsid w:val="38E712B4"/>
    <w:rsid w:val="38E9FC51"/>
    <w:rsid w:val="38EC2688"/>
    <w:rsid w:val="38F2ED2B"/>
    <w:rsid w:val="38F3E73E"/>
    <w:rsid w:val="38FABA27"/>
    <w:rsid w:val="3900ACD5"/>
    <w:rsid w:val="39026E33"/>
    <w:rsid w:val="3905EABE"/>
    <w:rsid w:val="39082EE5"/>
    <w:rsid w:val="391375D1"/>
    <w:rsid w:val="39141AF2"/>
    <w:rsid w:val="3914A16E"/>
    <w:rsid w:val="3915ED33"/>
    <w:rsid w:val="39197F8D"/>
    <w:rsid w:val="391AFFC0"/>
    <w:rsid w:val="391B0B69"/>
    <w:rsid w:val="391E41DF"/>
    <w:rsid w:val="392A6851"/>
    <w:rsid w:val="392B7E24"/>
    <w:rsid w:val="392C8F85"/>
    <w:rsid w:val="392EA9D6"/>
    <w:rsid w:val="392FDA5B"/>
    <w:rsid w:val="392FDC97"/>
    <w:rsid w:val="3931BAFA"/>
    <w:rsid w:val="3938FE77"/>
    <w:rsid w:val="393A033F"/>
    <w:rsid w:val="393AD9DE"/>
    <w:rsid w:val="393AF921"/>
    <w:rsid w:val="393C7FA8"/>
    <w:rsid w:val="393EE1FF"/>
    <w:rsid w:val="393F6774"/>
    <w:rsid w:val="39413B31"/>
    <w:rsid w:val="39430D04"/>
    <w:rsid w:val="3945515C"/>
    <w:rsid w:val="3945E22A"/>
    <w:rsid w:val="394C28C5"/>
    <w:rsid w:val="3951C8DE"/>
    <w:rsid w:val="3954C1CF"/>
    <w:rsid w:val="39556833"/>
    <w:rsid w:val="3957FA23"/>
    <w:rsid w:val="395D6A36"/>
    <w:rsid w:val="395E9200"/>
    <w:rsid w:val="396072FB"/>
    <w:rsid w:val="39634C1A"/>
    <w:rsid w:val="3963B0FF"/>
    <w:rsid w:val="39644ADF"/>
    <w:rsid w:val="39696596"/>
    <w:rsid w:val="39712668"/>
    <w:rsid w:val="39762A25"/>
    <w:rsid w:val="3976B7FA"/>
    <w:rsid w:val="3978F2FA"/>
    <w:rsid w:val="39794BB2"/>
    <w:rsid w:val="397B590E"/>
    <w:rsid w:val="397C7CF6"/>
    <w:rsid w:val="398548FE"/>
    <w:rsid w:val="398B372A"/>
    <w:rsid w:val="398E7832"/>
    <w:rsid w:val="39937E1F"/>
    <w:rsid w:val="39997EEF"/>
    <w:rsid w:val="39A385DF"/>
    <w:rsid w:val="39A3B6D8"/>
    <w:rsid w:val="39A72FE0"/>
    <w:rsid w:val="39ABE89A"/>
    <w:rsid w:val="39B099EA"/>
    <w:rsid w:val="39B362FE"/>
    <w:rsid w:val="39B4D3E3"/>
    <w:rsid w:val="39BB6D17"/>
    <w:rsid w:val="39C5F023"/>
    <w:rsid w:val="39C95251"/>
    <w:rsid w:val="39CA20B4"/>
    <w:rsid w:val="39CDAF24"/>
    <w:rsid w:val="39D12EB4"/>
    <w:rsid w:val="39D36B32"/>
    <w:rsid w:val="39DA5602"/>
    <w:rsid w:val="39DA630B"/>
    <w:rsid w:val="39E2E882"/>
    <w:rsid w:val="39E3AAD1"/>
    <w:rsid w:val="39E86636"/>
    <w:rsid w:val="39E9E232"/>
    <w:rsid w:val="39EABF00"/>
    <w:rsid w:val="39F78513"/>
    <w:rsid w:val="39FA9BAA"/>
    <w:rsid w:val="3A011629"/>
    <w:rsid w:val="3A01AC16"/>
    <w:rsid w:val="3A0A404D"/>
    <w:rsid w:val="3A0C21B2"/>
    <w:rsid w:val="3A0C3254"/>
    <w:rsid w:val="3A0E2D80"/>
    <w:rsid w:val="3A0F16DA"/>
    <w:rsid w:val="3A0F9946"/>
    <w:rsid w:val="3A15FCD7"/>
    <w:rsid w:val="3A232468"/>
    <w:rsid w:val="3A26F1B4"/>
    <w:rsid w:val="3A27367B"/>
    <w:rsid w:val="3A2C2725"/>
    <w:rsid w:val="3A35E61B"/>
    <w:rsid w:val="3A38F63E"/>
    <w:rsid w:val="3A3ADCC6"/>
    <w:rsid w:val="3A3D2783"/>
    <w:rsid w:val="3A3D5DC4"/>
    <w:rsid w:val="3A3EDC18"/>
    <w:rsid w:val="3A40C95C"/>
    <w:rsid w:val="3A4609CF"/>
    <w:rsid w:val="3A4CDF8F"/>
    <w:rsid w:val="3A4DC296"/>
    <w:rsid w:val="3A5B756F"/>
    <w:rsid w:val="3A647C3A"/>
    <w:rsid w:val="3A688409"/>
    <w:rsid w:val="3A6F28D4"/>
    <w:rsid w:val="3A72987C"/>
    <w:rsid w:val="3A78968B"/>
    <w:rsid w:val="3A7C0C0B"/>
    <w:rsid w:val="3A80ECEA"/>
    <w:rsid w:val="3A815337"/>
    <w:rsid w:val="3A826BCA"/>
    <w:rsid w:val="3A83425A"/>
    <w:rsid w:val="3A843A04"/>
    <w:rsid w:val="3A8AA153"/>
    <w:rsid w:val="3A8B1EAF"/>
    <w:rsid w:val="3A8BF615"/>
    <w:rsid w:val="3A92E737"/>
    <w:rsid w:val="3A9454E0"/>
    <w:rsid w:val="3AA390F3"/>
    <w:rsid w:val="3AABFE1A"/>
    <w:rsid w:val="3AAC1B9D"/>
    <w:rsid w:val="3AAC3F49"/>
    <w:rsid w:val="3AAC61E6"/>
    <w:rsid w:val="3AB073F7"/>
    <w:rsid w:val="3AB2E5CF"/>
    <w:rsid w:val="3AB68F4A"/>
    <w:rsid w:val="3AB9D7E0"/>
    <w:rsid w:val="3ABB24BD"/>
    <w:rsid w:val="3AC28AAE"/>
    <w:rsid w:val="3ACC1B6D"/>
    <w:rsid w:val="3AD7F831"/>
    <w:rsid w:val="3AD894E8"/>
    <w:rsid w:val="3AE2605D"/>
    <w:rsid w:val="3AE4F6A7"/>
    <w:rsid w:val="3AEE1AF5"/>
    <w:rsid w:val="3AF06E10"/>
    <w:rsid w:val="3AF6CF06"/>
    <w:rsid w:val="3AF8108E"/>
    <w:rsid w:val="3AFF0633"/>
    <w:rsid w:val="3B04A6AC"/>
    <w:rsid w:val="3B0C7CA7"/>
    <w:rsid w:val="3B0E47FA"/>
    <w:rsid w:val="3B16AB51"/>
    <w:rsid w:val="3B223779"/>
    <w:rsid w:val="3B2CC6CE"/>
    <w:rsid w:val="3B2F51B6"/>
    <w:rsid w:val="3B2FF2D0"/>
    <w:rsid w:val="3B30881B"/>
    <w:rsid w:val="3B3A9076"/>
    <w:rsid w:val="3B3C0649"/>
    <w:rsid w:val="3B3F97BE"/>
    <w:rsid w:val="3B467D9F"/>
    <w:rsid w:val="3B5446B5"/>
    <w:rsid w:val="3B56AA57"/>
    <w:rsid w:val="3B5BCB2A"/>
    <w:rsid w:val="3B5C9A46"/>
    <w:rsid w:val="3B60C5A8"/>
    <w:rsid w:val="3B6B2ABD"/>
    <w:rsid w:val="3B6BFACC"/>
    <w:rsid w:val="3B71DCEE"/>
    <w:rsid w:val="3B725E70"/>
    <w:rsid w:val="3B75FCBE"/>
    <w:rsid w:val="3B79DCAD"/>
    <w:rsid w:val="3B7A8122"/>
    <w:rsid w:val="3B850592"/>
    <w:rsid w:val="3B87FA80"/>
    <w:rsid w:val="3B9848EB"/>
    <w:rsid w:val="3B98CC42"/>
    <w:rsid w:val="3B9B279D"/>
    <w:rsid w:val="3BA1103E"/>
    <w:rsid w:val="3BA139D8"/>
    <w:rsid w:val="3BA93A35"/>
    <w:rsid w:val="3BA9910D"/>
    <w:rsid w:val="3BABFED0"/>
    <w:rsid w:val="3BB0BE0B"/>
    <w:rsid w:val="3BB1F4C2"/>
    <w:rsid w:val="3BBA64CD"/>
    <w:rsid w:val="3BBD4FAF"/>
    <w:rsid w:val="3BC2C2A4"/>
    <w:rsid w:val="3BC6201F"/>
    <w:rsid w:val="3BC71935"/>
    <w:rsid w:val="3BCE9D88"/>
    <w:rsid w:val="3BCEFDB5"/>
    <w:rsid w:val="3BD171B1"/>
    <w:rsid w:val="3BD4141D"/>
    <w:rsid w:val="3BD4A57F"/>
    <w:rsid w:val="3BDD50E4"/>
    <w:rsid w:val="3BE66A34"/>
    <w:rsid w:val="3BE8001B"/>
    <w:rsid w:val="3BE8CAB8"/>
    <w:rsid w:val="3BF65271"/>
    <w:rsid w:val="3BF7E890"/>
    <w:rsid w:val="3BFC1670"/>
    <w:rsid w:val="3C086C9F"/>
    <w:rsid w:val="3C0C93EE"/>
    <w:rsid w:val="3C142FAB"/>
    <w:rsid w:val="3C17E596"/>
    <w:rsid w:val="3C209631"/>
    <w:rsid w:val="3C25F48D"/>
    <w:rsid w:val="3C289EC6"/>
    <w:rsid w:val="3C2B490B"/>
    <w:rsid w:val="3C2ED997"/>
    <w:rsid w:val="3C35A3A7"/>
    <w:rsid w:val="3C3E3955"/>
    <w:rsid w:val="3C3EC7CA"/>
    <w:rsid w:val="3C436F37"/>
    <w:rsid w:val="3C4501CF"/>
    <w:rsid w:val="3C45F635"/>
    <w:rsid w:val="3C480BA2"/>
    <w:rsid w:val="3C49521A"/>
    <w:rsid w:val="3C4974A2"/>
    <w:rsid w:val="3C4CE085"/>
    <w:rsid w:val="3C52DBFD"/>
    <w:rsid w:val="3C5313F2"/>
    <w:rsid w:val="3C53F889"/>
    <w:rsid w:val="3C570246"/>
    <w:rsid w:val="3C5A65D1"/>
    <w:rsid w:val="3C60F0CC"/>
    <w:rsid w:val="3C6216AC"/>
    <w:rsid w:val="3C6BD7EB"/>
    <w:rsid w:val="3C6D96EF"/>
    <w:rsid w:val="3C78F9ED"/>
    <w:rsid w:val="3C7F0D86"/>
    <w:rsid w:val="3C8142F1"/>
    <w:rsid w:val="3C835C07"/>
    <w:rsid w:val="3C8485C8"/>
    <w:rsid w:val="3C86CC18"/>
    <w:rsid w:val="3C8771D2"/>
    <w:rsid w:val="3C8F7A97"/>
    <w:rsid w:val="3C941E3A"/>
    <w:rsid w:val="3C95A8D3"/>
    <w:rsid w:val="3C981BAF"/>
    <w:rsid w:val="3C999449"/>
    <w:rsid w:val="3CA708AC"/>
    <w:rsid w:val="3CA85A76"/>
    <w:rsid w:val="3CB458CB"/>
    <w:rsid w:val="3CB6495E"/>
    <w:rsid w:val="3CB6CEC2"/>
    <w:rsid w:val="3CB7FE3C"/>
    <w:rsid w:val="3CC11675"/>
    <w:rsid w:val="3CC89F50"/>
    <w:rsid w:val="3CD5A34D"/>
    <w:rsid w:val="3CD7299F"/>
    <w:rsid w:val="3CD98B13"/>
    <w:rsid w:val="3CDEA48C"/>
    <w:rsid w:val="3CE03AA4"/>
    <w:rsid w:val="3CE1250B"/>
    <w:rsid w:val="3CED384A"/>
    <w:rsid w:val="3CF08298"/>
    <w:rsid w:val="3CF4759E"/>
    <w:rsid w:val="3CF4F9C9"/>
    <w:rsid w:val="3CFA55AD"/>
    <w:rsid w:val="3CFB2CAC"/>
    <w:rsid w:val="3CFD5C8F"/>
    <w:rsid w:val="3D01E97C"/>
    <w:rsid w:val="3D047B99"/>
    <w:rsid w:val="3D07203A"/>
    <w:rsid w:val="3D0ABEEF"/>
    <w:rsid w:val="3D0EC297"/>
    <w:rsid w:val="3D10FA1A"/>
    <w:rsid w:val="3D123147"/>
    <w:rsid w:val="3D128A8D"/>
    <w:rsid w:val="3D1401BF"/>
    <w:rsid w:val="3D15147D"/>
    <w:rsid w:val="3D180868"/>
    <w:rsid w:val="3D201B69"/>
    <w:rsid w:val="3D2A8A85"/>
    <w:rsid w:val="3D2BCA30"/>
    <w:rsid w:val="3D2E05E9"/>
    <w:rsid w:val="3D36FD32"/>
    <w:rsid w:val="3D390F0C"/>
    <w:rsid w:val="3D396A1C"/>
    <w:rsid w:val="3D42A360"/>
    <w:rsid w:val="3D443C95"/>
    <w:rsid w:val="3D461796"/>
    <w:rsid w:val="3D4A9B96"/>
    <w:rsid w:val="3D4CB5DA"/>
    <w:rsid w:val="3D4E5C3D"/>
    <w:rsid w:val="3D54FBED"/>
    <w:rsid w:val="3D574CC7"/>
    <w:rsid w:val="3D583D18"/>
    <w:rsid w:val="3D5952F9"/>
    <w:rsid w:val="3D5A5D97"/>
    <w:rsid w:val="3D62CEBD"/>
    <w:rsid w:val="3D64B183"/>
    <w:rsid w:val="3D67F76C"/>
    <w:rsid w:val="3D742505"/>
    <w:rsid w:val="3D74D083"/>
    <w:rsid w:val="3D75F465"/>
    <w:rsid w:val="3D772CEF"/>
    <w:rsid w:val="3D7A51C1"/>
    <w:rsid w:val="3D7B9CF1"/>
    <w:rsid w:val="3D7D5801"/>
    <w:rsid w:val="3D8235AA"/>
    <w:rsid w:val="3D8BA56C"/>
    <w:rsid w:val="3D8BA779"/>
    <w:rsid w:val="3D8E4460"/>
    <w:rsid w:val="3D916564"/>
    <w:rsid w:val="3D93F034"/>
    <w:rsid w:val="3D942092"/>
    <w:rsid w:val="3D95B132"/>
    <w:rsid w:val="3D97E6CE"/>
    <w:rsid w:val="3D98DA7D"/>
    <w:rsid w:val="3D9ABB53"/>
    <w:rsid w:val="3D9C0300"/>
    <w:rsid w:val="3D9E7BBD"/>
    <w:rsid w:val="3DA08178"/>
    <w:rsid w:val="3DA2432F"/>
    <w:rsid w:val="3DA2992B"/>
    <w:rsid w:val="3DA391CF"/>
    <w:rsid w:val="3DAC7218"/>
    <w:rsid w:val="3DAE215E"/>
    <w:rsid w:val="3DB063A4"/>
    <w:rsid w:val="3DB4848E"/>
    <w:rsid w:val="3DB6A2F0"/>
    <w:rsid w:val="3DB6E72C"/>
    <w:rsid w:val="3DB8A8B9"/>
    <w:rsid w:val="3DC3D071"/>
    <w:rsid w:val="3DC75B1A"/>
    <w:rsid w:val="3DCB128E"/>
    <w:rsid w:val="3DCBD7D9"/>
    <w:rsid w:val="3DCC304B"/>
    <w:rsid w:val="3DCF9035"/>
    <w:rsid w:val="3DDC98D0"/>
    <w:rsid w:val="3DDF0228"/>
    <w:rsid w:val="3DE16CC9"/>
    <w:rsid w:val="3DE2FA7E"/>
    <w:rsid w:val="3DE2FC16"/>
    <w:rsid w:val="3DE8CC61"/>
    <w:rsid w:val="3DECAA7F"/>
    <w:rsid w:val="3DF6B064"/>
    <w:rsid w:val="3DF79DD7"/>
    <w:rsid w:val="3DF8BC60"/>
    <w:rsid w:val="3DF9F663"/>
    <w:rsid w:val="3DFA4436"/>
    <w:rsid w:val="3DFCABAD"/>
    <w:rsid w:val="3E00F474"/>
    <w:rsid w:val="3E01DD35"/>
    <w:rsid w:val="3E072C2B"/>
    <w:rsid w:val="3E07F423"/>
    <w:rsid w:val="3E0AEC00"/>
    <w:rsid w:val="3E0CB8A0"/>
    <w:rsid w:val="3E0FF328"/>
    <w:rsid w:val="3E144A40"/>
    <w:rsid w:val="3E17039E"/>
    <w:rsid w:val="3E18F4D6"/>
    <w:rsid w:val="3E1A8D93"/>
    <w:rsid w:val="3E1B4280"/>
    <w:rsid w:val="3E281333"/>
    <w:rsid w:val="3E299D11"/>
    <w:rsid w:val="3E30E03B"/>
    <w:rsid w:val="3E31A708"/>
    <w:rsid w:val="3E356F0C"/>
    <w:rsid w:val="3E36AD38"/>
    <w:rsid w:val="3E3A0C12"/>
    <w:rsid w:val="3E3B2A07"/>
    <w:rsid w:val="3E3F9442"/>
    <w:rsid w:val="3E4A61BB"/>
    <w:rsid w:val="3E4C59ED"/>
    <w:rsid w:val="3E4CCE51"/>
    <w:rsid w:val="3E4FF5A9"/>
    <w:rsid w:val="3E526694"/>
    <w:rsid w:val="3E5D7C7C"/>
    <w:rsid w:val="3E6005C3"/>
    <w:rsid w:val="3E60AA1E"/>
    <w:rsid w:val="3E61F514"/>
    <w:rsid w:val="3E6AEED2"/>
    <w:rsid w:val="3E79A669"/>
    <w:rsid w:val="3E818511"/>
    <w:rsid w:val="3E8397BA"/>
    <w:rsid w:val="3E911853"/>
    <w:rsid w:val="3E9658AA"/>
    <w:rsid w:val="3E99160C"/>
    <w:rsid w:val="3E99FC86"/>
    <w:rsid w:val="3E9FBDCD"/>
    <w:rsid w:val="3EA1ABEB"/>
    <w:rsid w:val="3EA2753C"/>
    <w:rsid w:val="3EA3140C"/>
    <w:rsid w:val="3EA9EE3D"/>
    <w:rsid w:val="3EAB03D7"/>
    <w:rsid w:val="3EAC2831"/>
    <w:rsid w:val="3EACE4FA"/>
    <w:rsid w:val="3EAF5B4E"/>
    <w:rsid w:val="3EB3C740"/>
    <w:rsid w:val="3EB71A08"/>
    <w:rsid w:val="3EB83510"/>
    <w:rsid w:val="3EB872D7"/>
    <w:rsid w:val="3EBAFB95"/>
    <w:rsid w:val="3EBE2CE0"/>
    <w:rsid w:val="3EC5621E"/>
    <w:rsid w:val="3EC77EE1"/>
    <w:rsid w:val="3ED0B17D"/>
    <w:rsid w:val="3ED28103"/>
    <w:rsid w:val="3EDF9865"/>
    <w:rsid w:val="3EE4B01C"/>
    <w:rsid w:val="3EE4DAB5"/>
    <w:rsid w:val="3EE58EE6"/>
    <w:rsid w:val="3EE5D742"/>
    <w:rsid w:val="3EE9E3BF"/>
    <w:rsid w:val="3EED1166"/>
    <w:rsid w:val="3EF7F0EE"/>
    <w:rsid w:val="3F0029E6"/>
    <w:rsid w:val="3F05300F"/>
    <w:rsid w:val="3F0599D8"/>
    <w:rsid w:val="3F05BCCF"/>
    <w:rsid w:val="3F0C5B9D"/>
    <w:rsid w:val="3F12B2F5"/>
    <w:rsid w:val="3F18C2D8"/>
    <w:rsid w:val="3F19AD20"/>
    <w:rsid w:val="3F1CA618"/>
    <w:rsid w:val="3F1CF5AB"/>
    <w:rsid w:val="3F22EAED"/>
    <w:rsid w:val="3F265DDE"/>
    <w:rsid w:val="3F2892F5"/>
    <w:rsid w:val="3F2A1B75"/>
    <w:rsid w:val="3F2C5E66"/>
    <w:rsid w:val="3F2C9BFC"/>
    <w:rsid w:val="3F2D83D0"/>
    <w:rsid w:val="3F300C23"/>
    <w:rsid w:val="3F322CBD"/>
    <w:rsid w:val="3F353DCA"/>
    <w:rsid w:val="3F380185"/>
    <w:rsid w:val="3F3979DA"/>
    <w:rsid w:val="3F3A8C5C"/>
    <w:rsid w:val="3F42F7BB"/>
    <w:rsid w:val="3F46B0F6"/>
    <w:rsid w:val="3F49FE48"/>
    <w:rsid w:val="3F5336AF"/>
    <w:rsid w:val="3F5C0F6C"/>
    <w:rsid w:val="3F5D0B83"/>
    <w:rsid w:val="3F5D20CB"/>
    <w:rsid w:val="3F5E2F95"/>
    <w:rsid w:val="3F627A12"/>
    <w:rsid w:val="3F650F09"/>
    <w:rsid w:val="3F670D80"/>
    <w:rsid w:val="3F6C0403"/>
    <w:rsid w:val="3F6C7474"/>
    <w:rsid w:val="3F6EF1E8"/>
    <w:rsid w:val="3F730858"/>
    <w:rsid w:val="3F76E2E2"/>
    <w:rsid w:val="3F7951B8"/>
    <w:rsid w:val="3F7A8D37"/>
    <w:rsid w:val="3F7C20D4"/>
    <w:rsid w:val="3F80C1A1"/>
    <w:rsid w:val="3F86E3FD"/>
    <w:rsid w:val="3F878C8F"/>
    <w:rsid w:val="3F8C8DA8"/>
    <w:rsid w:val="3F8DB1C1"/>
    <w:rsid w:val="3F9046F4"/>
    <w:rsid w:val="3F9E3FBD"/>
    <w:rsid w:val="3FA6D1A2"/>
    <w:rsid w:val="3FA72511"/>
    <w:rsid w:val="3FAC4DC1"/>
    <w:rsid w:val="3FAE0FFD"/>
    <w:rsid w:val="3FAE1A5D"/>
    <w:rsid w:val="3FAF9156"/>
    <w:rsid w:val="3FB1EDF2"/>
    <w:rsid w:val="3FB36F84"/>
    <w:rsid w:val="3FB528A2"/>
    <w:rsid w:val="3FB5F14C"/>
    <w:rsid w:val="3FBEEC92"/>
    <w:rsid w:val="3FC11E97"/>
    <w:rsid w:val="3FC93ECD"/>
    <w:rsid w:val="3FCEFC6E"/>
    <w:rsid w:val="3FD4D27F"/>
    <w:rsid w:val="3FD6314F"/>
    <w:rsid w:val="3FD8A7FB"/>
    <w:rsid w:val="3FDEA8AE"/>
    <w:rsid w:val="3FE191B2"/>
    <w:rsid w:val="3FE32C95"/>
    <w:rsid w:val="3FEBFCA5"/>
    <w:rsid w:val="3FF1D55E"/>
    <w:rsid w:val="3FF6F02B"/>
    <w:rsid w:val="3FF8D69B"/>
    <w:rsid w:val="3FF8EA17"/>
    <w:rsid w:val="3FFCA21B"/>
    <w:rsid w:val="3FFE17BE"/>
    <w:rsid w:val="40001D3E"/>
    <w:rsid w:val="40053F75"/>
    <w:rsid w:val="4005CEA7"/>
    <w:rsid w:val="400F44AB"/>
    <w:rsid w:val="4011B705"/>
    <w:rsid w:val="4015E5B2"/>
    <w:rsid w:val="401A4ED0"/>
    <w:rsid w:val="401C35CE"/>
    <w:rsid w:val="401D9695"/>
    <w:rsid w:val="40209485"/>
    <w:rsid w:val="4031EC20"/>
    <w:rsid w:val="403470B8"/>
    <w:rsid w:val="403D6730"/>
    <w:rsid w:val="40437C05"/>
    <w:rsid w:val="4044B8C7"/>
    <w:rsid w:val="4046004A"/>
    <w:rsid w:val="40465FF3"/>
    <w:rsid w:val="40511372"/>
    <w:rsid w:val="4053D827"/>
    <w:rsid w:val="405AB845"/>
    <w:rsid w:val="405D724A"/>
    <w:rsid w:val="4061AE8D"/>
    <w:rsid w:val="40698692"/>
    <w:rsid w:val="406D3246"/>
    <w:rsid w:val="406E2B99"/>
    <w:rsid w:val="40731F99"/>
    <w:rsid w:val="4073C135"/>
    <w:rsid w:val="40757199"/>
    <w:rsid w:val="407761DD"/>
    <w:rsid w:val="408AA585"/>
    <w:rsid w:val="40983A86"/>
    <w:rsid w:val="409CB172"/>
    <w:rsid w:val="409EACCE"/>
    <w:rsid w:val="409F04B6"/>
    <w:rsid w:val="40A4F334"/>
    <w:rsid w:val="40A6F3ED"/>
    <w:rsid w:val="40AFAE64"/>
    <w:rsid w:val="40B76506"/>
    <w:rsid w:val="40B7D4FC"/>
    <w:rsid w:val="40BAE80C"/>
    <w:rsid w:val="40C105F3"/>
    <w:rsid w:val="40C294B8"/>
    <w:rsid w:val="40C3CC1E"/>
    <w:rsid w:val="40C4F510"/>
    <w:rsid w:val="40CA35EC"/>
    <w:rsid w:val="40CA7862"/>
    <w:rsid w:val="40CAE024"/>
    <w:rsid w:val="40CD3C33"/>
    <w:rsid w:val="40D10495"/>
    <w:rsid w:val="40D5DDEB"/>
    <w:rsid w:val="40D5EDAF"/>
    <w:rsid w:val="40DACCD6"/>
    <w:rsid w:val="40DAD49B"/>
    <w:rsid w:val="40DB2FAD"/>
    <w:rsid w:val="40DBD0F6"/>
    <w:rsid w:val="40E0789D"/>
    <w:rsid w:val="40E826B9"/>
    <w:rsid w:val="40E8790D"/>
    <w:rsid w:val="40E8A5D5"/>
    <w:rsid w:val="40EA0B84"/>
    <w:rsid w:val="40EA261B"/>
    <w:rsid w:val="40EA3A64"/>
    <w:rsid w:val="40EA43C5"/>
    <w:rsid w:val="40F5231E"/>
    <w:rsid w:val="40FAE4C3"/>
    <w:rsid w:val="40FC3D88"/>
    <w:rsid w:val="41007DC1"/>
    <w:rsid w:val="4101B7D7"/>
    <w:rsid w:val="410637DA"/>
    <w:rsid w:val="41099437"/>
    <w:rsid w:val="410E6277"/>
    <w:rsid w:val="41138B5B"/>
    <w:rsid w:val="4117C362"/>
    <w:rsid w:val="4118AE7D"/>
    <w:rsid w:val="4119EAEC"/>
    <w:rsid w:val="411A4E89"/>
    <w:rsid w:val="411C9E27"/>
    <w:rsid w:val="412308CE"/>
    <w:rsid w:val="41236F8C"/>
    <w:rsid w:val="4127CB6A"/>
    <w:rsid w:val="412BE110"/>
    <w:rsid w:val="413275DE"/>
    <w:rsid w:val="4135B905"/>
    <w:rsid w:val="4137FBB7"/>
    <w:rsid w:val="41399573"/>
    <w:rsid w:val="414CD67B"/>
    <w:rsid w:val="4159E156"/>
    <w:rsid w:val="41613378"/>
    <w:rsid w:val="4165B67F"/>
    <w:rsid w:val="41664240"/>
    <w:rsid w:val="417E8666"/>
    <w:rsid w:val="41813030"/>
    <w:rsid w:val="418EAD5D"/>
    <w:rsid w:val="419A3F28"/>
    <w:rsid w:val="419D2319"/>
    <w:rsid w:val="41A98945"/>
    <w:rsid w:val="41ACB289"/>
    <w:rsid w:val="41B1D2DF"/>
    <w:rsid w:val="41B4905B"/>
    <w:rsid w:val="41B6C9E3"/>
    <w:rsid w:val="41C2EC2F"/>
    <w:rsid w:val="41C48FA5"/>
    <w:rsid w:val="41C795F4"/>
    <w:rsid w:val="41C8B8CF"/>
    <w:rsid w:val="41D01656"/>
    <w:rsid w:val="41D24322"/>
    <w:rsid w:val="41D7A0A9"/>
    <w:rsid w:val="41D7C385"/>
    <w:rsid w:val="41DC0667"/>
    <w:rsid w:val="41DF28D9"/>
    <w:rsid w:val="41E5ABB0"/>
    <w:rsid w:val="41E82587"/>
    <w:rsid w:val="41E8A491"/>
    <w:rsid w:val="41F1B0A7"/>
    <w:rsid w:val="41F338D3"/>
    <w:rsid w:val="41FE772B"/>
    <w:rsid w:val="42020584"/>
    <w:rsid w:val="420A0331"/>
    <w:rsid w:val="420B8183"/>
    <w:rsid w:val="420BA4FD"/>
    <w:rsid w:val="420D3850"/>
    <w:rsid w:val="4215E646"/>
    <w:rsid w:val="4216FEF8"/>
    <w:rsid w:val="421D45B3"/>
    <w:rsid w:val="4226797A"/>
    <w:rsid w:val="422B4D84"/>
    <w:rsid w:val="422B8622"/>
    <w:rsid w:val="422CE32F"/>
    <w:rsid w:val="4230EF81"/>
    <w:rsid w:val="4233298C"/>
    <w:rsid w:val="42350ED7"/>
    <w:rsid w:val="4236C6B7"/>
    <w:rsid w:val="4238BB4F"/>
    <w:rsid w:val="423A9F27"/>
    <w:rsid w:val="423D7F54"/>
    <w:rsid w:val="423F7ECE"/>
    <w:rsid w:val="423FEBA3"/>
    <w:rsid w:val="42411B64"/>
    <w:rsid w:val="424196F0"/>
    <w:rsid w:val="424428A1"/>
    <w:rsid w:val="424A39A3"/>
    <w:rsid w:val="424C89A2"/>
    <w:rsid w:val="42518F01"/>
    <w:rsid w:val="4255B991"/>
    <w:rsid w:val="42576305"/>
    <w:rsid w:val="425F8233"/>
    <w:rsid w:val="425FE2A8"/>
    <w:rsid w:val="4260E527"/>
    <w:rsid w:val="4262ACFF"/>
    <w:rsid w:val="42670A51"/>
    <w:rsid w:val="426ACB98"/>
    <w:rsid w:val="42753666"/>
    <w:rsid w:val="4277D5B2"/>
    <w:rsid w:val="427AAB2D"/>
    <w:rsid w:val="427AC659"/>
    <w:rsid w:val="427E6480"/>
    <w:rsid w:val="427FB82C"/>
    <w:rsid w:val="427FE59C"/>
    <w:rsid w:val="428027D5"/>
    <w:rsid w:val="4295B955"/>
    <w:rsid w:val="42984A28"/>
    <w:rsid w:val="429BF522"/>
    <w:rsid w:val="429CA975"/>
    <w:rsid w:val="429D3AE7"/>
    <w:rsid w:val="42A58724"/>
    <w:rsid w:val="42A78C70"/>
    <w:rsid w:val="42B4127D"/>
    <w:rsid w:val="42B8652A"/>
    <w:rsid w:val="42BAF368"/>
    <w:rsid w:val="42C14AFB"/>
    <w:rsid w:val="42C4FC08"/>
    <w:rsid w:val="42CDC720"/>
    <w:rsid w:val="42D022C6"/>
    <w:rsid w:val="42E324B7"/>
    <w:rsid w:val="42E3AD03"/>
    <w:rsid w:val="42EC02F8"/>
    <w:rsid w:val="42ED87D8"/>
    <w:rsid w:val="42F91E92"/>
    <w:rsid w:val="43021BB5"/>
    <w:rsid w:val="430254C0"/>
    <w:rsid w:val="430946DF"/>
    <w:rsid w:val="430AAD0E"/>
    <w:rsid w:val="430E06D4"/>
    <w:rsid w:val="430E18A8"/>
    <w:rsid w:val="430EA319"/>
    <w:rsid w:val="4310B051"/>
    <w:rsid w:val="431CAA45"/>
    <w:rsid w:val="431E02FB"/>
    <w:rsid w:val="431E16DA"/>
    <w:rsid w:val="43204224"/>
    <w:rsid w:val="43243F86"/>
    <w:rsid w:val="43271B8B"/>
    <w:rsid w:val="432C9D71"/>
    <w:rsid w:val="432F5987"/>
    <w:rsid w:val="4330995C"/>
    <w:rsid w:val="43310F8D"/>
    <w:rsid w:val="4331E5BC"/>
    <w:rsid w:val="4337EF1B"/>
    <w:rsid w:val="433878A4"/>
    <w:rsid w:val="43389362"/>
    <w:rsid w:val="433E34A3"/>
    <w:rsid w:val="433FA338"/>
    <w:rsid w:val="4340BEB3"/>
    <w:rsid w:val="4347CC6A"/>
    <w:rsid w:val="4349A1A3"/>
    <w:rsid w:val="4351C32E"/>
    <w:rsid w:val="4355025E"/>
    <w:rsid w:val="43563981"/>
    <w:rsid w:val="435D7197"/>
    <w:rsid w:val="435DD067"/>
    <w:rsid w:val="435EFBE4"/>
    <w:rsid w:val="435FEFF8"/>
    <w:rsid w:val="4366BBCB"/>
    <w:rsid w:val="436819A5"/>
    <w:rsid w:val="43696E7B"/>
    <w:rsid w:val="436A830E"/>
    <w:rsid w:val="437152EF"/>
    <w:rsid w:val="437765DA"/>
    <w:rsid w:val="438BB5AC"/>
    <w:rsid w:val="438C8305"/>
    <w:rsid w:val="438E93DD"/>
    <w:rsid w:val="438F2D76"/>
    <w:rsid w:val="439231F5"/>
    <w:rsid w:val="439483A4"/>
    <w:rsid w:val="43A1A27B"/>
    <w:rsid w:val="43A217A3"/>
    <w:rsid w:val="43A21BB8"/>
    <w:rsid w:val="43A2ED4B"/>
    <w:rsid w:val="43A4B576"/>
    <w:rsid w:val="43AA19D9"/>
    <w:rsid w:val="43AE8785"/>
    <w:rsid w:val="43B534D8"/>
    <w:rsid w:val="43B82759"/>
    <w:rsid w:val="43B8B8E1"/>
    <w:rsid w:val="43BDA31C"/>
    <w:rsid w:val="43C3FF4E"/>
    <w:rsid w:val="43C9BD38"/>
    <w:rsid w:val="43D4A3AB"/>
    <w:rsid w:val="43D7916C"/>
    <w:rsid w:val="43E2D25F"/>
    <w:rsid w:val="43E746CB"/>
    <w:rsid w:val="43F3270D"/>
    <w:rsid w:val="43F5CC30"/>
    <w:rsid w:val="43F9F73E"/>
    <w:rsid w:val="43FE9E32"/>
    <w:rsid w:val="44050EF9"/>
    <w:rsid w:val="44070137"/>
    <w:rsid w:val="4407AE2A"/>
    <w:rsid w:val="44081115"/>
    <w:rsid w:val="4408C901"/>
    <w:rsid w:val="440C16B1"/>
    <w:rsid w:val="441210F0"/>
    <w:rsid w:val="4414EFA3"/>
    <w:rsid w:val="441565F0"/>
    <w:rsid w:val="4415D2ED"/>
    <w:rsid w:val="4419A8AC"/>
    <w:rsid w:val="441C1946"/>
    <w:rsid w:val="4426F196"/>
    <w:rsid w:val="442EAAF8"/>
    <w:rsid w:val="442EB26F"/>
    <w:rsid w:val="4435ACD1"/>
    <w:rsid w:val="443608AF"/>
    <w:rsid w:val="443688F6"/>
    <w:rsid w:val="443A230F"/>
    <w:rsid w:val="443AD1A3"/>
    <w:rsid w:val="443B95A2"/>
    <w:rsid w:val="4440F500"/>
    <w:rsid w:val="4443C1BA"/>
    <w:rsid w:val="44478D43"/>
    <w:rsid w:val="444B68BD"/>
    <w:rsid w:val="444CD51E"/>
    <w:rsid w:val="44521913"/>
    <w:rsid w:val="44531B1B"/>
    <w:rsid w:val="4454F3D8"/>
    <w:rsid w:val="445790D1"/>
    <w:rsid w:val="445BB4E2"/>
    <w:rsid w:val="445C0EC9"/>
    <w:rsid w:val="445D8BB8"/>
    <w:rsid w:val="4467EF76"/>
    <w:rsid w:val="446935E7"/>
    <w:rsid w:val="446B52DD"/>
    <w:rsid w:val="446D7A70"/>
    <w:rsid w:val="446F5F22"/>
    <w:rsid w:val="4475228F"/>
    <w:rsid w:val="447D75B2"/>
    <w:rsid w:val="447DE46F"/>
    <w:rsid w:val="448306A5"/>
    <w:rsid w:val="44834440"/>
    <w:rsid w:val="449D04C3"/>
    <w:rsid w:val="449D851A"/>
    <w:rsid w:val="449DDDFD"/>
    <w:rsid w:val="449F4DD4"/>
    <w:rsid w:val="44A0727A"/>
    <w:rsid w:val="44A7CB0B"/>
    <w:rsid w:val="44A8885C"/>
    <w:rsid w:val="44B1A540"/>
    <w:rsid w:val="44B7A3AE"/>
    <w:rsid w:val="44B8CA4B"/>
    <w:rsid w:val="44B91FCE"/>
    <w:rsid w:val="44BEFC90"/>
    <w:rsid w:val="44C3CCFA"/>
    <w:rsid w:val="44C40FF2"/>
    <w:rsid w:val="44C4DEB7"/>
    <w:rsid w:val="44C8966D"/>
    <w:rsid w:val="44D1EEB7"/>
    <w:rsid w:val="44D3506B"/>
    <w:rsid w:val="44D8B2A9"/>
    <w:rsid w:val="44DA9F2C"/>
    <w:rsid w:val="44DD44E8"/>
    <w:rsid w:val="44E03033"/>
    <w:rsid w:val="44F08B1D"/>
    <w:rsid w:val="44F2281D"/>
    <w:rsid w:val="44F448A7"/>
    <w:rsid w:val="44F638B7"/>
    <w:rsid w:val="44F8BF67"/>
    <w:rsid w:val="44FBCD3C"/>
    <w:rsid w:val="44FCE6DC"/>
    <w:rsid w:val="44FDD08A"/>
    <w:rsid w:val="44FE574C"/>
    <w:rsid w:val="44FE8642"/>
    <w:rsid w:val="4500BEDC"/>
    <w:rsid w:val="450253B4"/>
    <w:rsid w:val="450475A9"/>
    <w:rsid w:val="45073A0B"/>
    <w:rsid w:val="450EB2AF"/>
    <w:rsid w:val="45118D3A"/>
    <w:rsid w:val="45139F2C"/>
    <w:rsid w:val="452D6FAB"/>
    <w:rsid w:val="452FE7B9"/>
    <w:rsid w:val="4534425A"/>
    <w:rsid w:val="453D1ED1"/>
    <w:rsid w:val="4549F316"/>
    <w:rsid w:val="45525E9F"/>
    <w:rsid w:val="4555A5AE"/>
    <w:rsid w:val="4555E699"/>
    <w:rsid w:val="4559846B"/>
    <w:rsid w:val="455B279E"/>
    <w:rsid w:val="455DB107"/>
    <w:rsid w:val="45636ED0"/>
    <w:rsid w:val="4563EB19"/>
    <w:rsid w:val="456CA68A"/>
    <w:rsid w:val="456E621C"/>
    <w:rsid w:val="4573D0FC"/>
    <w:rsid w:val="45744526"/>
    <w:rsid w:val="457BF97D"/>
    <w:rsid w:val="457E3C66"/>
    <w:rsid w:val="458153E4"/>
    <w:rsid w:val="45835357"/>
    <w:rsid w:val="45908B0D"/>
    <w:rsid w:val="45947668"/>
    <w:rsid w:val="459941CD"/>
    <w:rsid w:val="459A0916"/>
    <w:rsid w:val="459A8A8D"/>
    <w:rsid w:val="459CD9DA"/>
    <w:rsid w:val="459FE71B"/>
    <w:rsid w:val="45A12603"/>
    <w:rsid w:val="45A2C2FF"/>
    <w:rsid w:val="45A3CFAD"/>
    <w:rsid w:val="45A7388C"/>
    <w:rsid w:val="45AA1171"/>
    <w:rsid w:val="45AAAA09"/>
    <w:rsid w:val="45AD9F2B"/>
    <w:rsid w:val="45AE9C33"/>
    <w:rsid w:val="45B2D721"/>
    <w:rsid w:val="45B5CA70"/>
    <w:rsid w:val="45B88113"/>
    <w:rsid w:val="45BB26EC"/>
    <w:rsid w:val="45BF0A85"/>
    <w:rsid w:val="45C576D4"/>
    <w:rsid w:val="45C9FAD1"/>
    <w:rsid w:val="45CF5F15"/>
    <w:rsid w:val="45D47707"/>
    <w:rsid w:val="45DA2EEB"/>
    <w:rsid w:val="45DBD72A"/>
    <w:rsid w:val="45DC860E"/>
    <w:rsid w:val="45DD6DA7"/>
    <w:rsid w:val="45DE4235"/>
    <w:rsid w:val="45E2973B"/>
    <w:rsid w:val="45EAEC96"/>
    <w:rsid w:val="45EB966C"/>
    <w:rsid w:val="45ECAE33"/>
    <w:rsid w:val="45EEAE82"/>
    <w:rsid w:val="45F3B55D"/>
    <w:rsid w:val="45F803F3"/>
    <w:rsid w:val="45F8A63B"/>
    <w:rsid w:val="45F97EA8"/>
    <w:rsid w:val="45FDF5E0"/>
    <w:rsid w:val="4604691D"/>
    <w:rsid w:val="460E579B"/>
    <w:rsid w:val="4618E2FF"/>
    <w:rsid w:val="461B7A6C"/>
    <w:rsid w:val="461E71F6"/>
    <w:rsid w:val="46227A26"/>
    <w:rsid w:val="462F8981"/>
    <w:rsid w:val="46350ADB"/>
    <w:rsid w:val="463F05F0"/>
    <w:rsid w:val="4644E5ED"/>
    <w:rsid w:val="464B0647"/>
    <w:rsid w:val="4653BA42"/>
    <w:rsid w:val="4654C634"/>
    <w:rsid w:val="46574B90"/>
    <w:rsid w:val="46584CCF"/>
    <w:rsid w:val="465C1258"/>
    <w:rsid w:val="465C3897"/>
    <w:rsid w:val="465F7085"/>
    <w:rsid w:val="4666C14E"/>
    <w:rsid w:val="4667524B"/>
    <w:rsid w:val="466FB08F"/>
    <w:rsid w:val="466FBF46"/>
    <w:rsid w:val="46700D7D"/>
    <w:rsid w:val="467C09A5"/>
    <w:rsid w:val="467E0DD6"/>
    <w:rsid w:val="46808736"/>
    <w:rsid w:val="4682BC3B"/>
    <w:rsid w:val="4683273B"/>
    <w:rsid w:val="46873D22"/>
    <w:rsid w:val="468C0F12"/>
    <w:rsid w:val="46946516"/>
    <w:rsid w:val="469894CE"/>
    <w:rsid w:val="469C981C"/>
    <w:rsid w:val="469D80C5"/>
    <w:rsid w:val="46A008AC"/>
    <w:rsid w:val="46B0FEEC"/>
    <w:rsid w:val="46B4F273"/>
    <w:rsid w:val="46B59F38"/>
    <w:rsid w:val="46B988D0"/>
    <w:rsid w:val="46BE019B"/>
    <w:rsid w:val="46C3889C"/>
    <w:rsid w:val="46D1F8CF"/>
    <w:rsid w:val="46D3E4B4"/>
    <w:rsid w:val="46DBC4F7"/>
    <w:rsid w:val="46DDA7AA"/>
    <w:rsid w:val="46E06782"/>
    <w:rsid w:val="46E8D47B"/>
    <w:rsid w:val="46EF1F07"/>
    <w:rsid w:val="46F2C52D"/>
    <w:rsid w:val="46F6CE78"/>
    <w:rsid w:val="46F73A4C"/>
    <w:rsid w:val="46FB5B26"/>
    <w:rsid w:val="46FEC83F"/>
    <w:rsid w:val="4700C1E1"/>
    <w:rsid w:val="4706C922"/>
    <w:rsid w:val="4713962E"/>
    <w:rsid w:val="47151E37"/>
    <w:rsid w:val="47153BF9"/>
    <w:rsid w:val="47161FE9"/>
    <w:rsid w:val="471DCCBA"/>
    <w:rsid w:val="471F16EB"/>
    <w:rsid w:val="47218730"/>
    <w:rsid w:val="4721E543"/>
    <w:rsid w:val="472A4421"/>
    <w:rsid w:val="472BDECF"/>
    <w:rsid w:val="472DDC56"/>
    <w:rsid w:val="472EAB00"/>
    <w:rsid w:val="472EDCDE"/>
    <w:rsid w:val="4731C6E0"/>
    <w:rsid w:val="47345B9C"/>
    <w:rsid w:val="47363096"/>
    <w:rsid w:val="4739B50E"/>
    <w:rsid w:val="473E5F45"/>
    <w:rsid w:val="4741C5CF"/>
    <w:rsid w:val="4744261C"/>
    <w:rsid w:val="474829B8"/>
    <w:rsid w:val="4748F00A"/>
    <w:rsid w:val="4749B17B"/>
    <w:rsid w:val="474CC5FA"/>
    <w:rsid w:val="474F1E1E"/>
    <w:rsid w:val="4751A0BE"/>
    <w:rsid w:val="47531D27"/>
    <w:rsid w:val="4753800C"/>
    <w:rsid w:val="475423B5"/>
    <w:rsid w:val="4755F02F"/>
    <w:rsid w:val="47601C96"/>
    <w:rsid w:val="47629634"/>
    <w:rsid w:val="47637E4D"/>
    <w:rsid w:val="476D2D6B"/>
    <w:rsid w:val="4772E494"/>
    <w:rsid w:val="4775461F"/>
    <w:rsid w:val="47755EDB"/>
    <w:rsid w:val="4777BD38"/>
    <w:rsid w:val="477894EC"/>
    <w:rsid w:val="477997A7"/>
    <w:rsid w:val="4782DC72"/>
    <w:rsid w:val="478444EA"/>
    <w:rsid w:val="478FD836"/>
    <w:rsid w:val="47955222"/>
    <w:rsid w:val="4797D04B"/>
    <w:rsid w:val="47A83058"/>
    <w:rsid w:val="47AB3C6E"/>
    <w:rsid w:val="47AE3422"/>
    <w:rsid w:val="47B2E82E"/>
    <w:rsid w:val="47B5241E"/>
    <w:rsid w:val="47B614C4"/>
    <w:rsid w:val="47B6225F"/>
    <w:rsid w:val="47B8F01F"/>
    <w:rsid w:val="47C1E7FF"/>
    <w:rsid w:val="47C31872"/>
    <w:rsid w:val="47C6C9B7"/>
    <w:rsid w:val="47CD026D"/>
    <w:rsid w:val="47CE2ED4"/>
    <w:rsid w:val="47D04257"/>
    <w:rsid w:val="47D04ADF"/>
    <w:rsid w:val="47D0C588"/>
    <w:rsid w:val="47D30D5A"/>
    <w:rsid w:val="47DC31C6"/>
    <w:rsid w:val="47DC3DB1"/>
    <w:rsid w:val="47E0400C"/>
    <w:rsid w:val="47E70422"/>
    <w:rsid w:val="47EADCD1"/>
    <w:rsid w:val="47EB933D"/>
    <w:rsid w:val="47F197CF"/>
    <w:rsid w:val="4800020A"/>
    <w:rsid w:val="480912FC"/>
    <w:rsid w:val="480F9F1F"/>
    <w:rsid w:val="481BCC91"/>
    <w:rsid w:val="48203D98"/>
    <w:rsid w:val="48212EA1"/>
    <w:rsid w:val="4821E526"/>
    <w:rsid w:val="4827B9AF"/>
    <w:rsid w:val="48282B33"/>
    <w:rsid w:val="48286CB8"/>
    <w:rsid w:val="4829643A"/>
    <w:rsid w:val="482A0953"/>
    <w:rsid w:val="482CD646"/>
    <w:rsid w:val="482F3A14"/>
    <w:rsid w:val="48316F7C"/>
    <w:rsid w:val="483289AA"/>
    <w:rsid w:val="4837F7C8"/>
    <w:rsid w:val="484511FE"/>
    <w:rsid w:val="4847A4B0"/>
    <w:rsid w:val="48488CD9"/>
    <w:rsid w:val="484A384A"/>
    <w:rsid w:val="484ED6E3"/>
    <w:rsid w:val="484FD68B"/>
    <w:rsid w:val="485219A9"/>
    <w:rsid w:val="4854B7D6"/>
    <w:rsid w:val="4859DF1F"/>
    <w:rsid w:val="486385EE"/>
    <w:rsid w:val="486806AA"/>
    <w:rsid w:val="4868C441"/>
    <w:rsid w:val="4869D44E"/>
    <w:rsid w:val="486C3FCC"/>
    <w:rsid w:val="486EE66F"/>
    <w:rsid w:val="48728D7F"/>
    <w:rsid w:val="487688B7"/>
    <w:rsid w:val="4878F5C7"/>
    <w:rsid w:val="487ECD5E"/>
    <w:rsid w:val="48807426"/>
    <w:rsid w:val="4883703C"/>
    <w:rsid w:val="488419CE"/>
    <w:rsid w:val="48849520"/>
    <w:rsid w:val="4886D9EF"/>
    <w:rsid w:val="4887560D"/>
    <w:rsid w:val="4888583A"/>
    <w:rsid w:val="488A13F1"/>
    <w:rsid w:val="488DC084"/>
    <w:rsid w:val="4895EC5E"/>
    <w:rsid w:val="48967586"/>
    <w:rsid w:val="489B6223"/>
    <w:rsid w:val="489D465D"/>
    <w:rsid w:val="48A00A44"/>
    <w:rsid w:val="48A5348E"/>
    <w:rsid w:val="48A569CC"/>
    <w:rsid w:val="48AA36AC"/>
    <w:rsid w:val="48AC4270"/>
    <w:rsid w:val="48ACE46C"/>
    <w:rsid w:val="48AEBEE3"/>
    <w:rsid w:val="48B22A70"/>
    <w:rsid w:val="48B4E95A"/>
    <w:rsid w:val="48B6AB5C"/>
    <w:rsid w:val="48BDF718"/>
    <w:rsid w:val="48C923B7"/>
    <w:rsid w:val="48D2D0B7"/>
    <w:rsid w:val="48D4F3C4"/>
    <w:rsid w:val="48DB16FE"/>
    <w:rsid w:val="48DB319A"/>
    <w:rsid w:val="48DD9B2E"/>
    <w:rsid w:val="48E40546"/>
    <w:rsid w:val="48E6C26C"/>
    <w:rsid w:val="48EC8017"/>
    <w:rsid w:val="48EDF1E5"/>
    <w:rsid w:val="48EF4C4C"/>
    <w:rsid w:val="48F183DE"/>
    <w:rsid w:val="48F30948"/>
    <w:rsid w:val="48F3BE69"/>
    <w:rsid w:val="48F92A3D"/>
    <w:rsid w:val="48FE499F"/>
    <w:rsid w:val="49003EF1"/>
    <w:rsid w:val="490B3A10"/>
    <w:rsid w:val="4913235E"/>
    <w:rsid w:val="4919700A"/>
    <w:rsid w:val="491D88AC"/>
    <w:rsid w:val="491E98A1"/>
    <w:rsid w:val="4922193B"/>
    <w:rsid w:val="492548B2"/>
    <w:rsid w:val="4925BA39"/>
    <w:rsid w:val="4927E2A1"/>
    <w:rsid w:val="4932345B"/>
    <w:rsid w:val="49393ED7"/>
    <w:rsid w:val="493CEF8F"/>
    <w:rsid w:val="493CF316"/>
    <w:rsid w:val="494CFD06"/>
    <w:rsid w:val="49520E46"/>
    <w:rsid w:val="49566E1F"/>
    <w:rsid w:val="49570794"/>
    <w:rsid w:val="495F4749"/>
    <w:rsid w:val="496464E1"/>
    <w:rsid w:val="4964AEAE"/>
    <w:rsid w:val="496B2124"/>
    <w:rsid w:val="49723C71"/>
    <w:rsid w:val="4972E215"/>
    <w:rsid w:val="4978E219"/>
    <w:rsid w:val="497D2689"/>
    <w:rsid w:val="49823235"/>
    <w:rsid w:val="49832E6E"/>
    <w:rsid w:val="498605AA"/>
    <w:rsid w:val="49888A42"/>
    <w:rsid w:val="4988A802"/>
    <w:rsid w:val="498D3904"/>
    <w:rsid w:val="498EA1F9"/>
    <w:rsid w:val="49903151"/>
    <w:rsid w:val="499F1F68"/>
    <w:rsid w:val="49A3CB62"/>
    <w:rsid w:val="49A5443F"/>
    <w:rsid w:val="49B0BF86"/>
    <w:rsid w:val="49B66B58"/>
    <w:rsid w:val="49B6E693"/>
    <w:rsid w:val="49BD126B"/>
    <w:rsid w:val="49C1FD9A"/>
    <w:rsid w:val="49C23760"/>
    <w:rsid w:val="49C5038A"/>
    <w:rsid w:val="49C7AB09"/>
    <w:rsid w:val="49C8EEDF"/>
    <w:rsid w:val="49C90E47"/>
    <w:rsid w:val="49CBFE44"/>
    <w:rsid w:val="49CD7CB0"/>
    <w:rsid w:val="49D04B4B"/>
    <w:rsid w:val="49D5E0E5"/>
    <w:rsid w:val="49D894DF"/>
    <w:rsid w:val="49E3F175"/>
    <w:rsid w:val="49F0D46E"/>
    <w:rsid w:val="49F325C1"/>
    <w:rsid w:val="49F3816B"/>
    <w:rsid w:val="49F5960B"/>
    <w:rsid w:val="49F80CA9"/>
    <w:rsid w:val="49F846E2"/>
    <w:rsid w:val="49F91ED0"/>
    <w:rsid w:val="4A0046B0"/>
    <w:rsid w:val="4A0051D2"/>
    <w:rsid w:val="4A028CFE"/>
    <w:rsid w:val="4A09799C"/>
    <w:rsid w:val="4A0A9A26"/>
    <w:rsid w:val="4A0C53C1"/>
    <w:rsid w:val="4A1126E3"/>
    <w:rsid w:val="4A11DF88"/>
    <w:rsid w:val="4A12D500"/>
    <w:rsid w:val="4A134916"/>
    <w:rsid w:val="4A189D77"/>
    <w:rsid w:val="4A1D9990"/>
    <w:rsid w:val="4A2BCDE4"/>
    <w:rsid w:val="4A32FB3E"/>
    <w:rsid w:val="4A35BD4B"/>
    <w:rsid w:val="4A396075"/>
    <w:rsid w:val="4A448C25"/>
    <w:rsid w:val="4A44C6A0"/>
    <w:rsid w:val="4A471F1F"/>
    <w:rsid w:val="4A498B9B"/>
    <w:rsid w:val="4A4C10B7"/>
    <w:rsid w:val="4A4F3B2E"/>
    <w:rsid w:val="4A4F470C"/>
    <w:rsid w:val="4A56CFF8"/>
    <w:rsid w:val="4A56DBE6"/>
    <w:rsid w:val="4A65AE63"/>
    <w:rsid w:val="4A698643"/>
    <w:rsid w:val="4A6E7269"/>
    <w:rsid w:val="4A71907E"/>
    <w:rsid w:val="4A7577C1"/>
    <w:rsid w:val="4A7CB5F3"/>
    <w:rsid w:val="4A8515BE"/>
    <w:rsid w:val="4A8941DC"/>
    <w:rsid w:val="4A8A6ACE"/>
    <w:rsid w:val="4A8C7D2C"/>
    <w:rsid w:val="4A8C89AE"/>
    <w:rsid w:val="4A93000F"/>
    <w:rsid w:val="4A978F09"/>
    <w:rsid w:val="4A985F87"/>
    <w:rsid w:val="4A9D03BC"/>
    <w:rsid w:val="4A9E509E"/>
    <w:rsid w:val="4A9FAAEB"/>
    <w:rsid w:val="4AA707DA"/>
    <w:rsid w:val="4AAC468C"/>
    <w:rsid w:val="4AAE7EFE"/>
    <w:rsid w:val="4AAE9503"/>
    <w:rsid w:val="4AAF7DD8"/>
    <w:rsid w:val="4AAFFD23"/>
    <w:rsid w:val="4AB6D1DF"/>
    <w:rsid w:val="4ABD7E42"/>
    <w:rsid w:val="4AC191EB"/>
    <w:rsid w:val="4ACE0422"/>
    <w:rsid w:val="4AD5DAE3"/>
    <w:rsid w:val="4AD60A81"/>
    <w:rsid w:val="4AD9F8D2"/>
    <w:rsid w:val="4ADA947C"/>
    <w:rsid w:val="4ADF4A20"/>
    <w:rsid w:val="4AE2EB39"/>
    <w:rsid w:val="4AE322B9"/>
    <w:rsid w:val="4AE930F1"/>
    <w:rsid w:val="4AEB2A66"/>
    <w:rsid w:val="4AEEBB68"/>
    <w:rsid w:val="4AF0EE99"/>
    <w:rsid w:val="4B0115BA"/>
    <w:rsid w:val="4B05EE4F"/>
    <w:rsid w:val="4B0AECA4"/>
    <w:rsid w:val="4B0AFE6F"/>
    <w:rsid w:val="4B0DE6F1"/>
    <w:rsid w:val="4B0E54B5"/>
    <w:rsid w:val="4B17A9F0"/>
    <w:rsid w:val="4B198D88"/>
    <w:rsid w:val="4B1B5106"/>
    <w:rsid w:val="4B1D9CBA"/>
    <w:rsid w:val="4B20F28C"/>
    <w:rsid w:val="4B2144C7"/>
    <w:rsid w:val="4B222257"/>
    <w:rsid w:val="4B243BB0"/>
    <w:rsid w:val="4B27718D"/>
    <w:rsid w:val="4B2B55D4"/>
    <w:rsid w:val="4B2CF58F"/>
    <w:rsid w:val="4B2F335D"/>
    <w:rsid w:val="4B2F5EAA"/>
    <w:rsid w:val="4B3437F2"/>
    <w:rsid w:val="4B35DD07"/>
    <w:rsid w:val="4B368127"/>
    <w:rsid w:val="4B380747"/>
    <w:rsid w:val="4B399676"/>
    <w:rsid w:val="4B41DFDA"/>
    <w:rsid w:val="4B4557C1"/>
    <w:rsid w:val="4B4724C1"/>
    <w:rsid w:val="4B47BF2A"/>
    <w:rsid w:val="4B52A107"/>
    <w:rsid w:val="4B54E546"/>
    <w:rsid w:val="4B5722A0"/>
    <w:rsid w:val="4B59CCE5"/>
    <w:rsid w:val="4B5F985D"/>
    <w:rsid w:val="4B60AC3E"/>
    <w:rsid w:val="4B60ED5D"/>
    <w:rsid w:val="4B610E1D"/>
    <w:rsid w:val="4B6A3D9B"/>
    <w:rsid w:val="4B6EB58B"/>
    <w:rsid w:val="4B767528"/>
    <w:rsid w:val="4B7A3929"/>
    <w:rsid w:val="4B7AC819"/>
    <w:rsid w:val="4B7AD924"/>
    <w:rsid w:val="4B7C808C"/>
    <w:rsid w:val="4B7DA212"/>
    <w:rsid w:val="4B7EBBCB"/>
    <w:rsid w:val="4B843FE9"/>
    <w:rsid w:val="4B85DC7A"/>
    <w:rsid w:val="4B899F51"/>
    <w:rsid w:val="4B8C2B3A"/>
    <w:rsid w:val="4B8C6D84"/>
    <w:rsid w:val="4B93E5E6"/>
    <w:rsid w:val="4B9AF8E0"/>
    <w:rsid w:val="4BA1AA17"/>
    <w:rsid w:val="4BA331B9"/>
    <w:rsid w:val="4BA50BF3"/>
    <w:rsid w:val="4BA73340"/>
    <w:rsid w:val="4BAB934F"/>
    <w:rsid w:val="4BAF4645"/>
    <w:rsid w:val="4BB4B559"/>
    <w:rsid w:val="4BB759CA"/>
    <w:rsid w:val="4BB8AF34"/>
    <w:rsid w:val="4BB9461E"/>
    <w:rsid w:val="4BBBBFCF"/>
    <w:rsid w:val="4BBE6D47"/>
    <w:rsid w:val="4BC03D6B"/>
    <w:rsid w:val="4BC11440"/>
    <w:rsid w:val="4BC4FF69"/>
    <w:rsid w:val="4BC6CC3D"/>
    <w:rsid w:val="4BC9C3BF"/>
    <w:rsid w:val="4BCE5D11"/>
    <w:rsid w:val="4BCEA2C1"/>
    <w:rsid w:val="4BDF6339"/>
    <w:rsid w:val="4BE1D738"/>
    <w:rsid w:val="4BE41925"/>
    <w:rsid w:val="4BE6684E"/>
    <w:rsid w:val="4BEB1668"/>
    <w:rsid w:val="4BEE951B"/>
    <w:rsid w:val="4BF7BF4B"/>
    <w:rsid w:val="4BFCE96A"/>
    <w:rsid w:val="4BFE0B18"/>
    <w:rsid w:val="4C00D1EF"/>
    <w:rsid w:val="4C03311C"/>
    <w:rsid w:val="4C103BDF"/>
    <w:rsid w:val="4C147187"/>
    <w:rsid w:val="4C162871"/>
    <w:rsid w:val="4C1C086A"/>
    <w:rsid w:val="4C1DC6FC"/>
    <w:rsid w:val="4C1F1E96"/>
    <w:rsid w:val="4C2097D0"/>
    <w:rsid w:val="4C228F75"/>
    <w:rsid w:val="4C24FB27"/>
    <w:rsid w:val="4C269469"/>
    <w:rsid w:val="4C2D15D3"/>
    <w:rsid w:val="4C2D8076"/>
    <w:rsid w:val="4C2E76DE"/>
    <w:rsid w:val="4C2F1AA8"/>
    <w:rsid w:val="4C309E07"/>
    <w:rsid w:val="4C30E45E"/>
    <w:rsid w:val="4C354CC8"/>
    <w:rsid w:val="4C3797E7"/>
    <w:rsid w:val="4C39FE29"/>
    <w:rsid w:val="4C4885F1"/>
    <w:rsid w:val="4C49150F"/>
    <w:rsid w:val="4C4B631D"/>
    <w:rsid w:val="4C4C7B6D"/>
    <w:rsid w:val="4C5161CD"/>
    <w:rsid w:val="4C55B755"/>
    <w:rsid w:val="4C5613FA"/>
    <w:rsid w:val="4C595917"/>
    <w:rsid w:val="4C59CF42"/>
    <w:rsid w:val="4C5B6AF6"/>
    <w:rsid w:val="4C5C7C4A"/>
    <w:rsid w:val="4C5C8584"/>
    <w:rsid w:val="4C5EBECC"/>
    <w:rsid w:val="4C619ED3"/>
    <w:rsid w:val="4C62AF6B"/>
    <w:rsid w:val="4C63B43C"/>
    <w:rsid w:val="4C6502D6"/>
    <w:rsid w:val="4C663D2E"/>
    <w:rsid w:val="4C68326B"/>
    <w:rsid w:val="4C6AABDF"/>
    <w:rsid w:val="4C6B3C87"/>
    <w:rsid w:val="4C6CDA4E"/>
    <w:rsid w:val="4C70F540"/>
    <w:rsid w:val="4C738E67"/>
    <w:rsid w:val="4C7694E6"/>
    <w:rsid w:val="4C784722"/>
    <w:rsid w:val="4C78D4D3"/>
    <w:rsid w:val="4C7922C3"/>
    <w:rsid w:val="4C7CFD49"/>
    <w:rsid w:val="4C81C28B"/>
    <w:rsid w:val="4C867112"/>
    <w:rsid w:val="4C93699D"/>
    <w:rsid w:val="4C97017F"/>
    <w:rsid w:val="4C9EFF2F"/>
    <w:rsid w:val="4CA31049"/>
    <w:rsid w:val="4CA3CC97"/>
    <w:rsid w:val="4CA66104"/>
    <w:rsid w:val="4CA70A0C"/>
    <w:rsid w:val="4CA86654"/>
    <w:rsid w:val="4CAB9AD7"/>
    <w:rsid w:val="4CB2AB7A"/>
    <w:rsid w:val="4CB65D97"/>
    <w:rsid w:val="4CBA2BA5"/>
    <w:rsid w:val="4CBECFD6"/>
    <w:rsid w:val="4CC19CA6"/>
    <w:rsid w:val="4CC27214"/>
    <w:rsid w:val="4CC28676"/>
    <w:rsid w:val="4CC54EEC"/>
    <w:rsid w:val="4CC5DDD0"/>
    <w:rsid w:val="4CC84B92"/>
    <w:rsid w:val="4CC9A588"/>
    <w:rsid w:val="4CCC4641"/>
    <w:rsid w:val="4CD1B0EC"/>
    <w:rsid w:val="4CDD0CD5"/>
    <w:rsid w:val="4CE20957"/>
    <w:rsid w:val="4CE5D21E"/>
    <w:rsid w:val="4CE82F39"/>
    <w:rsid w:val="4CEBE794"/>
    <w:rsid w:val="4CECA35C"/>
    <w:rsid w:val="4CECFAEE"/>
    <w:rsid w:val="4CEEE588"/>
    <w:rsid w:val="4CF96277"/>
    <w:rsid w:val="4D010512"/>
    <w:rsid w:val="4D02C776"/>
    <w:rsid w:val="4D067F11"/>
    <w:rsid w:val="4D09B851"/>
    <w:rsid w:val="4D0E06EE"/>
    <w:rsid w:val="4D0F9670"/>
    <w:rsid w:val="4D10125A"/>
    <w:rsid w:val="4D150C5B"/>
    <w:rsid w:val="4D1BB02A"/>
    <w:rsid w:val="4D1D3F38"/>
    <w:rsid w:val="4D2C82EC"/>
    <w:rsid w:val="4D2C9FED"/>
    <w:rsid w:val="4D2DEFE4"/>
    <w:rsid w:val="4D36FA47"/>
    <w:rsid w:val="4D3DCEC3"/>
    <w:rsid w:val="4D44CE17"/>
    <w:rsid w:val="4D451116"/>
    <w:rsid w:val="4D4B5C05"/>
    <w:rsid w:val="4D4E268A"/>
    <w:rsid w:val="4D5AECF7"/>
    <w:rsid w:val="4D5E985B"/>
    <w:rsid w:val="4D60A56F"/>
    <w:rsid w:val="4D6124D5"/>
    <w:rsid w:val="4D6196D6"/>
    <w:rsid w:val="4D619DB4"/>
    <w:rsid w:val="4D65B4EA"/>
    <w:rsid w:val="4D6B6FA4"/>
    <w:rsid w:val="4D6B7DA6"/>
    <w:rsid w:val="4D6BA717"/>
    <w:rsid w:val="4D6BAA58"/>
    <w:rsid w:val="4D728284"/>
    <w:rsid w:val="4D73BF1D"/>
    <w:rsid w:val="4D7B7A26"/>
    <w:rsid w:val="4D7CF7A6"/>
    <w:rsid w:val="4D82F1DA"/>
    <w:rsid w:val="4D890CCA"/>
    <w:rsid w:val="4D8A706E"/>
    <w:rsid w:val="4D8E3ECA"/>
    <w:rsid w:val="4D930B11"/>
    <w:rsid w:val="4D9C6109"/>
    <w:rsid w:val="4D9E6449"/>
    <w:rsid w:val="4DA53E98"/>
    <w:rsid w:val="4DA67F90"/>
    <w:rsid w:val="4DAA16F5"/>
    <w:rsid w:val="4DABAC62"/>
    <w:rsid w:val="4DAE68F8"/>
    <w:rsid w:val="4DAEC3B5"/>
    <w:rsid w:val="4DB40947"/>
    <w:rsid w:val="4DBB16E4"/>
    <w:rsid w:val="4DBBCF1F"/>
    <w:rsid w:val="4DBF6B33"/>
    <w:rsid w:val="4DC20D6A"/>
    <w:rsid w:val="4DC5133F"/>
    <w:rsid w:val="4DC7759F"/>
    <w:rsid w:val="4DCE73FE"/>
    <w:rsid w:val="4DD000B6"/>
    <w:rsid w:val="4DD19567"/>
    <w:rsid w:val="4DD1BDE5"/>
    <w:rsid w:val="4DD7875A"/>
    <w:rsid w:val="4DDA853A"/>
    <w:rsid w:val="4DDAA28D"/>
    <w:rsid w:val="4DDFC15A"/>
    <w:rsid w:val="4DE068F5"/>
    <w:rsid w:val="4DEB7483"/>
    <w:rsid w:val="4DF15DA0"/>
    <w:rsid w:val="4DF17B97"/>
    <w:rsid w:val="4DF28578"/>
    <w:rsid w:val="4DF330C8"/>
    <w:rsid w:val="4DF75DE1"/>
    <w:rsid w:val="4DFB0003"/>
    <w:rsid w:val="4E003ECB"/>
    <w:rsid w:val="4E043975"/>
    <w:rsid w:val="4E08B53E"/>
    <w:rsid w:val="4E0D2F2F"/>
    <w:rsid w:val="4E20FF26"/>
    <w:rsid w:val="4E226321"/>
    <w:rsid w:val="4E2B7CDC"/>
    <w:rsid w:val="4E2BC2F2"/>
    <w:rsid w:val="4E2EEB76"/>
    <w:rsid w:val="4E30C73E"/>
    <w:rsid w:val="4E3AF8FE"/>
    <w:rsid w:val="4E3BA9AA"/>
    <w:rsid w:val="4E4433FF"/>
    <w:rsid w:val="4E44D074"/>
    <w:rsid w:val="4E44DB79"/>
    <w:rsid w:val="4E495B75"/>
    <w:rsid w:val="4E49DA59"/>
    <w:rsid w:val="4E4D9C15"/>
    <w:rsid w:val="4E4E5C0D"/>
    <w:rsid w:val="4E4E9C12"/>
    <w:rsid w:val="4E51C926"/>
    <w:rsid w:val="4E59DFAB"/>
    <w:rsid w:val="4E603695"/>
    <w:rsid w:val="4E61B707"/>
    <w:rsid w:val="4E664ACF"/>
    <w:rsid w:val="4E691E05"/>
    <w:rsid w:val="4E6AE7C9"/>
    <w:rsid w:val="4E74ECA5"/>
    <w:rsid w:val="4E7890BB"/>
    <w:rsid w:val="4E81F6D4"/>
    <w:rsid w:val="4E849EB0"/>
    <w:rsid w:val="4E869784"/>
    <w:rsid w:val="4E89A2FE"/>
    <w:rsid w:val="4E8DBA62"/>
    <w:rsid w:val="4E906F8D"/>
    <w:rsid w:val="4E99A191"/>
    <w:rsid w:val="4E9A5F70"/>
    <w:rsid w:val="4E9A932A"/>
    <w:rsid w:val="4EA0270F"/>
    <w:rsid w:val="4EAA0982"/>
    <w:rsid w:val="4EBD62B0"/>
    <w:rsid w:val="4EBE599D"/>
    <w:rsid w:val="4EBFD813"/>
    <w:rsid w:val="4EC428EB"/>
    <w:rsid w:val="4EC9E541"/>
    <w:rsid w:val="4ECCF888"/>
    <w:rsid w:val="4ED0803F"/>
    <w:rsid w:val="4ED2C866"/>
    <w:rsid w:val="4EE2344E"/>
    <w:rsid w:val="4EE9C0BF"/>
    <w:rsid w:val="4EEEE7A2"/>
    <w:rsid w:val="4EF29E9A"/>
    <w:rsid w:val="4EFCECFB"/>
    <w:rsid w:val="4EFCFA79"/>
    <w:rsid w:val="4EFD676B"/>
    <w:rsid w:val="4EFFA4F5"/>
    <w:rsid w:val="4EFFEB33"/>
    <w:rsid w:val="4F027A58"/>
    <w:rsid w:val="4F030510"/>
    <w:rsid w:val="4F04951B"/>
    <w:rsid w:val="4F05A628"/>
    <w:rsid w:val="4F0648FE"/>
    <w:rsid w:val="4F09B54D"/>
    <w:rsid w:val="4F09EF67"/>
    <w:rsid w:val="4F0ED886"/>
    <w:rsid w:val="4F185407"/>
    <w:rsid w:val="4F1C1E71"/>
    <w:rsid w:val="4F22B26C"/>
    <w:rsid w:val="4F2D8583"/>
    <w:rsid w:val="4F2D9335"/>
    <w:rsid w:val="4F2FF38C"/>
    <w:rsid w:val="4F379F8B"/>
    <w:rsid w:val="4F3AF20C"/>
    <w:rsid w:val="4F3C5296"/>
    <w:rsid w:val="4F3CEE28"/>
    <w:rsid w:val="4F3D9E3B"/>
    <w:rsid w:val="4F3E4ED7"/>
    <w:rsid w:val="4F3F45E2"/>
    <w:rsid w:val="4F4B0A0D"/>
    <w:rsid w:val="4F4B905E"/>
    <w:rsid w:val="4F4F7161"/>
    <w:rsid w:val="4F523813"/>
    <w:rsid w:val="4F5BF93B"/>
    <w:rsid w:val="4F601F19"/>
    <w:rsid w:val="4F61A2C2"/>
    <w:rsid w:val="4F6706A1"/>
    <w:rsid w:val="4F671514"/>
    <w:rsid w:val="4F6A28D6"/>
    <w:rsid w:val="4F6C3A48"/>
    <w:rsid w:val="4F6E178F"/>
    <w:rsid w:val="4F6FF89D"/>
    <w:rsid w:val="4F73A4F2"/>
    <w:rsid w:val="4F73B154"/>
    <w:rsid w:val="4F78C545"/>
    <w:rsid w:val="4F7B0F3D"/>
    <w:rsid w:val="4F7C9AB2"/>
    <w:rsid w:val="4F7DEA60"/>
    <w:rsid w:val="4F83FD0C"/>
    <w:rsid w:val="4F8A79E1"/>
    <w:rsid w:val="4F8BAB5C"/>
    <w:rsid w:val="4F8DBD6E"/>
    <w:rsid w:val="4F930AF9"/>
    <w:rsid w:val="4F93CC90"/>
    <w:rsid w:val="4F94EF75"/>
    <w:rsid w:val="4FA02AA7"/>
    <w:rsid w:val="4FA34332"/>
    <w:rsid w:val="4FA54D04"/>
    <w:rsid w:val="4FA7783B"/>
    <w:rsid w:val="4FAB06EB"/>
    <w:rsid w:val="4FB7DF77"/>
    <w:rsid w:val="4FB93B9A"/>
    <w:rsid w:val="4FBBD383"/>
    <w:rsid w:val="4FC4A643"/>
    <w:rsid w:val="4FC86456"/>
    <w:rsid w:val="4FCBBDEB"/>
    <w:rsid w:val="4FCD548E"/>
    <w:rsid w:val="4FCE77E7"/>
    <w:rsid w:val="4FCF0BC3"/>
    <w:rsid w:val="4FCF19DC"/>
    <w:rsid w:val="4FCFDC74"/>
    <w:rsid w:val="4FD0F5CB"/>
    <w:rsid w:val="4FD36656"/>
    <w:rsid w:val="4FD4F0ED"/>
    <w:rsid w:val="4FDE7299"/>
    <w:rsid w:val="4FE55730"/>
    <w:rsid w:val="4FEBCDF3"/>
    <w:rsid w:val="4FEC693C"/>
    <w:rsid w:val="4FEE0C4A"/>
    <w:rsid w:val="4FEF0928"/>
    <w:rsid w:val="4FF0879F"/>
    <w:rsid w:val="4FF34A8F"/>
    <w:rsid w:val="4FF40A7D"/>
    <w:rsid w:val="4FFAF222"/>
    <w:rsid w:val="50017D5B"/>
    <w:rsid w:val="500689DE"/>
    <w:rsid w:val="500F02C1"/>
    <w:rsid w:val="5015605A"/>
    <w:rsid w:val="5016B3AC"/>
    <w:rsid w:val="50173572"/>
    <w:rsid w:val="50196296"/>
    <w:rsid w:val="5019774D"/>
    <w:rsid w:val="501AC5E8"/>
    <w:rsid w:val="501C4444"/>
    <w:rsid w:val="5023C3FE"/>
    <w:rsid w:val="50250B5B"/>
    <w:rsid w:val="5029B6AE"/>
    <w:rsid w:val="502F0587"/>
    <w:rsid w:val="502FD017"/>
    <w:rsid w:val="5032BE21"/>
    <w:rsid w:val="50330AF4"/>
    <w:rsid w:val="503C18CF"/>
    <w:rsid w:val="5040001F"/>
    <w:rsid w:val="50411BDE"/>
    <w:rsid w:val="50430C3D"/>
    <w:rsid w:val="504463A1"/>
    <w:rsid w:val="50511BE2"/>
    <w:rsid w:val="5051C761"/>
    <w:rsid w:val="50551BD2"/>
    <w:rsid w:val="5056BA30"/>
    <w:rsid w:val="50570B57"/>
    <w:rsid w:val="50586F77"/>
    <w:rsid w:val="505A9ACD"/>
    <w:rsid w:val="50608742"/>
    <w:rsid w:val="50637435"/>
    <w:rsid w:val="5068C0C6"/>
    <w:rsid w:val="506DB276"/>
    <w:rsid w:val="5078DB6D"/>
    <w:rsid w:val="507A7E7E"/>
    <w:rsid w:val="507F3D24"/>
    <w:rsid w:val="50830E1E"/>
    <w:rsid w:val="508FF6CE"/>
    <w:rsid w:val="5097951C"/>
    <w:rsid w:val="509AEA07"/>
    <w:rsid w:val="509FB758"/>
    <w:rsid w:val="50A3BD75"/>
    <w:rsid w:val="50A82715"/>
    <w:rsid w:val="50A9524B"/>
    <w:rsid w:val="50AA0ADB"/>
    <w:rsid w:val="50B21DB7"/>
    <w:rsid w:val="50B40593"/>
    <w:rsid w:val="50B5055E"/>
    <w:rsid w:val="50B6CACE"/>
    <w:rsid w:val="50B7AD68"/>
    <w:rsid w:val="50BB0017"/>
    <w:rsid w:val="50BE67BD"/>
    <w:rsid w:val="50BEE1CF"/>
    <w:rsid w:val="50C1D7EC"/>
    <w:rsid w:val="50C38BC7"/>
    <w:rsid w:val="50C6AFFA"/>
    <w:rsid w:val="50C94C3E"/>
    <w:rsid w:val="50CE8C87"/>
    <w:rsid w:val="50D30076"/>
    <w:rsid w:val="50D9BE68"/>
    <w:rsid w:val="50DC9F92"/>
    <w:rsid w:val="50E1DED9"/>
    <w:rsid w:val="50E3EDB2"/>
    <w:rsid w:val="50E7996C"/>
    <w:rsid w:val="50E8B851"/>
    <w:rsid w:val="50F38CB9"/>
    <w:rsid w:val="50F6F39C"/>
    <w:rsid w:val="51006C6D"/>
    <w:rsid w:val="51007D93"/>
    <w:rsid w:val="51015CAB"/>
    <w:rsid w:val="510B054E"/>
    <w:rsid w:val="510C1D07"/>
    <w:rsid w:val="510DBEB3"/>
    <w:rsid w:val="51100718"/>
    <w:rsid w:val="51117F4C"/>
    <w:rsid w:val="511704FC"/>
    <w:rsid w:val="51197F3C"/>
    <w:rsid w:val="511ADE19"/>
    <w:rsid w:val="511C3F84"/>
    <w:rsid w:val="511D46B0"/>
    <w:rsid w:val="511EE14D"/>
    <w:rsid w:val="5126A0FF"/>
    <w:rsid w:val="512A8837"/>
    <w:rsid w:val="512DB614"/>
    <w:rsid w:val="51326180"/>
    <w:rsid w:val="513352AC"/>
    <w:rsid w:val="51347BF8"/>
    <w:rsid w:val="5138F688"/>
    <w:rsid w:val="513AADD4"/>
    <w:rsid w:val="513AB878"/>
    <w:rsid w:val="513BAA75"/>
    <w:rsid w:val="513C9526"/>
    <w:rsid w:val="513EAE1A"/>
    <w:rsid w:val="51455D12"/>
    <w:rsid w:val="514D0498"/>
    <w:rsid w:val="514E95DD"/>
    <w:rsid w:val="5151BCA4"/>
    <w:rsid w:val="5152D50B"/>
    <w:rsid w:val="515444DE"/>
    <w:rsid w:val="51597B62"/>
    <w:rsid w:val="51639DC0"/>
    <w:rsid w:val="51655698"/>
    <w:rsid w:val="51677445"/>
    <w:rsid w:val="51694BF6"/>
    <w:rsid w:val="516D17FC"/>
    <w:rsid w:val="516E0991"/>
    <w:rsid w:val="5171A1EB"/>
    <w:rsid w:val="5174FF13"/>
    <w:rsid w:val="517669D5"/>
    <w:rsid w:val="517A6CBE"/>
    <w:rsid w:val="518670B7"/>
    <w:rsid w:val="5187E1BF"/>
    <w:rsid w:val="518C8761"/>
    <w:rsid w:val="518D8EAD"/>
    <w:rsid w:val="518F7C67"/>
    <w:rsid w:val="5194F1C0"/>
    <w:rsid w:val="519AB9FF"/>
    <w:rsid w:val="51A90B22"/>
    <w:rsid w:val="51AC0756"/>
    <w:rsid w:val="51B196BC"/>
    <w:rsid w:val="51B31091"/>
    <w:rsid w:val="51B324F6"/>
    <w:rsid w:val="51B56D22"/>
    <w:rsid w:val="51B98A25"/>
    <w:rsid w:val="51C308CE"/>
    <w:rsid w:val="51C4CFED"/>
    <w:rsid w:val="51C5FFA3"/>
    <w:rsid w:val="51C84441"/>
    <w:rsid w:val="51C8E27F"/>
    <w:rsid w:val="51CD3A14"/>
    <w:rsid w:val="51CD79D3"/>
    <w:rsid w:val="51D53178"/>
    <w:rsid w:val="51D82B8F"/>
    <w:rsid w:val="51E05B78"/>
    <w:rsid w:val="51E26B81"/>
    <w:rsid w:val="51E40ECC"/>
    <w:rsid w:val="51EB1CDF"/>
    <w:rsid w:val="51EC7120"/>
    <w:rsid w:val="51ED2B52"/>
    <w:rsid w:val="51ED73E0"/>
    <w:rsid w:val="51EE19A1"/>
    <w:rsid w:val="51F6A671"/>
    <w:rsid w:val="51F8051D"/>
    <w:rsid w:val="51FCC91E"/>
    <w:rsid w:val="52034058"/>
    <w:rsid w:val="5205CB22"/>
    <w:rsid w:val="5207E738"/>
    <w:rsid w:val="520AC4B4"/>
    <w:rsid w:val="52122284"/>
    <w:rsid w:val="5218E219"/>
    <w:rsid w:val="52215BFC"/>
    <w:rsid w:val="5221D74B"/>
    <w:rsid w:val="52223AEB"/>
    <w:rsid w:val="52363CBB"/>
    <w:rsid w:val="5238AAC0"/>
    <w:rsid w:val="5239FD21"/>
    <w:rsid w:val="523CBF6D"/>
    <w:rsid w:val="523F1C97"/>
    <w:rsid w:val="5242DC26"/>
    <w:rsid w:val="52432AE6"/>
    <w:rsid w:val="524D6386"/>
    <w:rsid w:val="525C584F"/>
    <w:rsid w:val="5264B716"/>
    <w:rsid w:val="5265882F"/>
    <w:rsid w:val="526ACF97"/>
    <w:rsid w:val="526C171F"/>
    <w:rsid w:val="526C635A"/>
    <w:rsid w:val="526C66F0"/>
    <w:rsid w:val="52727555"/>
    <w:rsid w:val="52735DB2"/>
    <w:rsid w:val="5274E7FB"/>
    <w:rsid w:val="5279F865"/>
    <w:rsid w:val="527B1082"/>
    <w:rsid w:val="527C3719"/>
    <w:rsid w:val="527CD36D"/>
    <w:rsid w:val="52810739"/>
    <w:rsid w:val="52831862"/>
    <w:rsid w:val="52843A8F"/>
    <w:rsid w:val="528945CF"/>
    <w:rsid w:val="528965E4"/>
    <w:rsid w:val="52978270"/>
    <w:rsid w:val="5299544D"/>
    <w:rsid w:val="529B27C9"/>
    <w:rsid w:val="52A5DB7A"/>
    <w:rsid w:val="52A6B973"/>
    <w:rsid w:val="52A90449"/>
    <w:rsid w:val="52AD302A"/>
    <w:rsid w:val="52B03840"/>
    <w:rsid w:val="52B41735"/>
    <w:rsid w:val="52B8626B"/>
    <w:rsid w:val="52BB6F11"/>
    <w:rsid w:val="52C67EF2"/>
    <w:rsid w:val="52C8E0C2"/>
    <w:rsid w:val="52CC1805"/>
    <w:rsid w:val="52CC1E53"/>
    <w:rsid w:val="52CF82AD"/>
    <w:rsid w:val="52D13825"/>
    <w:rsid w:val="52D2B6FD"/>
    <w:rsid w:val="52D3FEA9"/>
    <w:rsid w:val="52D50F6D"/>
    <w:rsid w:val="52D95681"/>
    <w:rsid w:val="52D9D8B5"/>
    <w:rsid w:val="52DA0BDA"/>
    <w:rsid w:val="52DB4658"/>
    <w:rsid w:val="52E24465"/>
    <w:rsid w:val="52EC69B8"/>
    <w:rsid w:val="52EE4B38"/>
    <w:rsid w:val="52F4C036"/>
    <w:rsid w:val="52FAD4C7"/>
    <w:rsid w:val="52FE5434"/>
    <w:rsid w:val="5300474C"/>
    <w:rsid w:val="5301D302"/>
    <w:rsid w:val="5302015B"/>
    <w:rsid w:val="530EC1FE"/>
    <w:rsid w:val="53114171"/>
    <w:rsid w:val="531F0D6B"/>
    <w:rsid w:val="53205A7D"/>
    <w:rsid w:val="53220755"/>
    <w:rsid w:val="53221613"/>
    <w:rsid w:val="53227662"/>
    <w:rsid w:val="5324521C"/>
    <w:rsid w:val="53245DD1"/>
    <w:rsid w:val="5327A2E9"/>
    <w:rsid w:val="532884E2"/>
    <w:rsid w:val="5329AAD7"/>
    <w:rsid w:val="532E8BFB"/>
    <w:rsid w:val="53364849"/>
    <w:rsid w:val="534235FC"/>
    <w:rsid w:val="53475AA2"/>
    <w:rsid w:val="5347AC8C"/>
    <w:rsid w:val="534B4D61"/>
    <w:rsid w:val="534E7840"/>
    <w:rsid w:val="5352C4FB"/>
    <w:rsid w:val="53583963"/>
    <w:rsid w:val="5359B443"/>
    <w:rsid w:val="535FC483"/>
    <w:rsid w:val="535FFABF"/>
    <w:rsid w:val="5360A8DE"/>
    <w:rsid w:val="53632B5E"/>
    <w:rsid w:val="53679DEC"/>
    <w:rsid w:val="5368E17D"/>
    <w:rsid w:val="5371481A"/>
    <w:rsid w:val="53791FF7"/>
    <w:rsid w:val="5379DF2B"/>
    <w:rsid w:val="537AAE0F"/>
    <w:rsid w:val="537AF48B"/>
    <w:rsid w:val="537B8D55"/>
    <w:rsid w:val="537BC908"/>
    <w:rsid w:val="53866313"/>
    <w:rsid w:val="5388BDDE"/>
    <w:rsid w:val="538ADA72"/>
    <w:rsid w:val="538F261C"/>
    <w:rsid w:val="538FE43F"/>
    <w:rsid w:val="53905E3F"/>
    <w:rsid w:val="539074A3"/>
    <w:rsid w:val="5393C098"/>
    <w:rsid w:val="5393CACF"/>
    <w:rsid w:val="53952CB0"/>
    <w:rsid w:val="53958E52"/>
    <w:rsid w:val="5398D1B1"/>
    <w:rsid w:val="539A34E9"/>
    <w:rsid w:val="539D9CFA"/>
    <w:rsid w:val="539E9722"/>
    <w:rsid w:val="53A2C206"/>
    <w:rsid w:val="53A31082"/>
    <w:rsid w:val="53AEDC54"/>
    <w:rsid w:val="53AFF842"/>
    <w:rsid w:val="53B4DD63"/>
    <w:rsid w:val="53B8A966"/>
    <w:rsid w:val="53BB35BF"/>
    <w:rsid w:val="53C08BF2"/>
    <w:rsid w:val="53C14B67"/>
    <w:rsid w:val="53C39260"/>
    <w:rsid w:val="53CE884A"/>
    <w:rsid w:val="53CEE61F"/>
    <w:rsid w:val="53D1EC96"/>
    <w:rsid w:val="53D7393D"/>
    <w:rsid w:val="53D8117C"/>
    <w:rsid w:val="53DA5C28"/>
    <w:rsid w:val="53DC4439"/>
    <w:rsid w:val="53E2E9B5"/>
    <w:rsid w:val="53E6754C"/>
    <w:rsid w:val="53E84917"/>
    <w:rsid w:val="53EA8BDF"/>
    <w:rsid w:val="53EB3298"/>
    <w:rsid w:val="53ECAABE"/>
    <w:rsid w:val="53ED70E1"/>
    <w:rsid w:val="53EDE6ED"/>
    <w:rsid w:val="53EE90C3"/>
    <w:rsid w:val="53F045CA"/>
    <w:rsid w:val="53F14351"/>
    <w:rsid w:val="53F27346"/>
    <w:rsid w:val="540030B8"/>
    <w:rsid w:val="540AAED2"/>
    <w:rsid w:val="540E868C"/>
    <w:rsid w:val="54107747"/>
    <w:rsid w:val="5411FD71"/>
    <w:rsid w:val="5415D193"/>
    <w:rsid w:val="54169354"/>
    <w:rsid w:val="541B0A4F"/>
    <w:rsid w:val="54235BE6"/>
    <w:rsid w:val="5426F45E"/>
    <w:rsid w:val="542F1A4D"/>
    <w:rsid w:val="5430A137"/>
    <w:rsid w:val="54367E25"/>
    <w:rsid w:val="544DB436"/>
    <w:rsid w:val="544E8173"/>
    <w:rsid w:val="54532036"/>
    <w:rsid w:val="545D58DC"/>
    <w:rsid w:val="545D6D60"/>
    <w:rsid w:val="545E2FF3"/>
    <w:rsid w:val="545F1713"/>
    <w:rsid w:val="5465EF9C"/>
    <w:rsid w:val="54663FA8"/>
    <w:rsid w:val="546C13FE"/>
    <w:rsid w:val="546E866D"/>
    <w:rsid w:val="546FE99D"/>
    <w:rsid w:val="547568DE"/>
    <w:rsid w:val="547E8C8D"/>
    <w:rsid w:val="54801C6A"/>
    <w:rsid w:val="5480D8CA"/>
    <w:rsid w:val="5481E32F"/>
    <w:rsid w:val="54830401"/>
    <w:rsid w:val="548A5216"/>
    <w:rsid w:val="5492A1BD"/>
    <w:rsid w:val="54933BB5"/>
    <w:rsid w:val="5494E825"/>
    <w:rsid w:val="54965472"/>
    <w:rsid w:val="54974272"/>
    <w:rsid w:val="549924D9"/>
    <w:rsid w:val="549FA5AB"/>
    <w:rsid w:val="54A690CF"/>
    <w:rsid w:val="54A79EAC"/>
    <w:rsid w:val="54A9E0A8"/>
    <w:rsid w:val="54B219D3"/>
    <w:rsid w:val="54B72C68"/>
    <w:rsid w:val="54BA5A23"/>
    <w:rsid w:val="54C1BC54"/>
    <w:rsid w:val="54C629DD"/>
    <w:rsid w:val="54C6C16C"/>
    <w:rsid w:val="54C703C6"/>
    <w:rsid w:val="54C8D64B"/>
    <w:rsid w:val="54D107EE"/>
    <w:rsid w:val="54DA233E"/>
    <w:rsid w:val="54DA864B"/>
    <w:rsid w:val="54DBC49D"/>
    <w:rsid w:val="54DFCF0A"/>
    <w:rsid w:val="54E65040"/>
    <w:rsid w:val="54EEDEC5"/>
    <w:rsid w:val="54FAE2FE"/>
    <w:rsid w:val="54FD7DAC"/>
    <w:rsid w:val="55079041"/>
    <w:rsid w:val="5507A6AD"/>
    <w:rsid w:val="5512875B"/>
    <w:rsid w:val="55144DCB"/>
    <w:rsid w:val="551600C3"/>
    <w:rsid w:val="551B6ED0"/>
    <w:rsid w:val="551E86EE"/>
    <w:rsid w:val="552FE126"/>
    <w:rsid w:val="553429A9"/>
    <w:rsid w:val="553556EF"/>
    <w:rsid w:val="553B3425"/>
    <w:rsid w:val="554052BB"/>
    <w:rsid w:val="5542D992"/>
    <w:rsid w:val="5546FC56"/>
    <w:rsid w:val="554A5B51"/>
    <w:rsid w:val="554FC731"/>
    <w:rsid w:val="5553ABFC"/>
    <w:rsid w:val="55551879"/>
    <w:rsid w:val="555851E1"/>
    <w:rsid w:val="55600274"/>
    <w:rsid w:val="55630844"/>
    <w:rsid w:val="55680C0A"/>
    <w:rsid w:val="556A84DB"/>
    <w:rsid w:val="556C3D6F"/>
    <w:rsid w:val="556CE8CB"/>
    <w:rsid w:val="5573E12D"/>
    <w:rsid w:val="55776505"/>
    <w:rsid w:val="55824E2B"/>
    <w:rsid w:val="5584A32A"/>
    <w:rsid w:val="558A7CDD"/>
    <w:rsid w:val="558AE3CB"/>
    <w:rsid w:val="558D0D78"/>
    <w:rsid w:val="558D42DC"/>
    <w:rsid w:val="55917130"/>
    <w:rsid w:val="5593A06C"/>
    <w:rsid w:val="5599A571"/>
    <w:rsid w:val="559C5BF4"/>
    <w:rsid w:val="559E70FC"/>
    <w:rsid w:val="55A9826A"/>
    <w:rsid w:val="55A9F12C"/>
    <w:rsid w:val="55B4E04D"/>
    <w:rsid w:val="55B64EA6"/>
    <w:rsid w:val="55B76D1B"/>
    <w:rsid w:val="55BA9CB9"/>
    <w:rsid w:val="55CEDA5A"/>
    <w:rsid w:val="55CF3D3E"/>
    <w:rsid w:val="55DA7C23"/>
    <w:rsid w:val="55DDFB04"/>
    <w:rsid w:val="55DEB8F0"/>
    <w:rsid w:val="55DEF18B"/>
    <w:rsid w:val="55E12BBF"/>
    <w:rsid w:val="55E48971"/>
    <w:rsid w:val="55F0E603"/>
    <w:rsid w:val="55F741B2"/>
    <w:rsid w:val="55F7F199"/>
    <w:rsid w:val="55FB475A"/>
    <w:rsid w:val="55FBD5B2"/>
    <w:rsid w:val="560BD814"/>
    <w:rsid w:val="561B56B0"/>
    <w:rsid w:val="561BB9ED"/>
    <w:rsid w:val="561DCD96"/>
    <w:rsid w:val="5624E114"/>
    <w:rsid w:val="56257AC7"/>
    <w:rsid w:val="562AED9E"/>
    <w:rsid w:val="562C9B19"/>
    <w:rsid w:val="562E22EF"/>
    <w:rsid w:val="563457CE"/>
    <w:rsid w:val="563495ED"/>
    <w:rsid w:val="5635E1F8"/>
    <w:rsid w:val="563D8A26"/>
    <w:rsid w:val="563FDBBF"/>
    <w:rsid w:val="56409F67"/>
    <w:rsid w:val="564C85DF"/>
    <w:rsid w:val="5654945B"/>
    <w:rsid w:val="565E1AA6"/>
    <w:rsid w:val="566055B1"/>
    <w:rsid w:val="5666DEDD"/>
    <w:rsid w:val="5667D9FB"/>
    <w:rsid w:val="5668A90E"/>
    <w:rsid w:val="566A402B"/>
    <w:rsid w:val="56701ADE"/>
    <w:rsid w:val="567256AA"/>
    <w:rsid w:val="56749B7A"/>
    <w:rsid w:val="56755D27"/>
    <w:rsid w:val="5677E8F4"/>
    <w:rsid w:val="5678733E"/>
    <w:rsid w:val="5678FB85"/>
    <w:rsid w:val="567B06E2"/>
    <w:rsid w:val="567C15A5"/>
    <w:rsid w:val="567D84AA"/>
    <w:rsid w:val="567F2FCC"/>
    <w:rsid w:val="567FC175"/>
    <w:rsid w:val="5682AC6D"/>
    <w:rsid w:val="568959C5"/>
    <w:rsid w:val="56897C71"/>
    <w:rsid w:val="568BCC6E"/>
    <w:rsid w:val="568D714B"/>
    <w:rsid w:val="568DDAAE"/>
    <w:rsid w:val="5694347B"/>
    <w:rsid w:val="569569BB"/>
    <w:rsid w:val="569BCF11"/>
    <w:rsid w:val="56A0898D"/>
    <w:rsid w:val="56A3EC79"/>
    <w:rsid w:val="56A4110A"/>
    <w:rsid w:val="56AA1FFC"/>
    <w:rsid w:val="56ACA478"/>
    <w:rsid w:val="56AD122E"/>
    <w:rsid w:val="56B87092"/>
    <w:rsid w:val="56C0963F"/>
    <w:rsid w:val="56C18797"/>
    <w:rsid w:val="56C626E5"/>
    <w:rsid w:val="56CF36B0"/>
    <w:rsid w:val="56D16B9D"/>
    <w:rsid w:val="56D231E2"/>
    <w:rsid w:val="56D2FA35"/>
    <w:rsid w:val="56D736B4"/>
    <w:rsid w:val="56D74E6E"/>
    <w:rsid w:val="56D9F737"/>
    <w:rsid w:val="56DAFEDE"/>
    <w:rsid w:val="56E04ACD"/>
    <w:rsid w:val="56E2639C"/>
    <w:rsid w:val="56E3472A"/>
    <w:rsid w:val="56E3F18F"/>
    <w:rsid w:val="56E64629"/>
    <w:rsid w:val="56EA285A"/>
    <w:rsid w:val="56ED982B"/>
    <w:rsid w:val="56F0BEE9"/>
    <w:rsid w:val="56F18A99"/>
    <w:rsid w:val="56F7DDBB"/>
    <w:rsid w:val="5705C0AF"/>
    <w:rsid w:val="57079168"/>
    <w:rsid w:val="570AD885"/>
    <w:rsid w:val="570C0B74"/>
    <w:rsid w:val="570C15A8"/>
    <w:rsid w:val="5713315E"/>
    <w:rsid w:val="571B43A2"/>
    <w:rsid w:val="5721BD0E"/>
    <w:rsid w:val="57221CE1"/>
    <w:rsid w:val="5724A00B"/>
    <w:rsid w:val="5725F21F"/>
    <w:rsid w:val="572681CA"/>
    <w:rsid w:val="572A6CF1"/>
    <w:rsid w:val="57354120"/>
    <w:rsid w:val="5736D613"/>
    <w:rsid w:val="573CF2A3"/>
    <w:rsid w:val="57428995"/>
    <w:rsid w:val="57457812"/>
    <w:rsid w:val="574DE3B9"/>
    <w:rsid w:val="574FE1CC"/>
    <w:rsid w:val="575C0B32"/>
    <w:rsid w:val="575D4242"/>
    <w:rsid w:val="57696C33"/>
    <w:rsid w:val="576DDA4B"/>
    <w:rsid w:val="576E9CFE"/>
    <w:rsid w:val="576F3E8F"/>
    <w:rsid w:val="577061EB"/>
    <w:rsid w:val="5771ABB0"/>
    <w:rsid w:val="5771BBF1"/>
    <w:rsid w:val="5775B0C1"/>
    <w:rsid w:val="57772AA0"/>
    <w:rsid w:val="5778DFDF"/>
    <w:rsid w:val="5778E2EF"/>
    <w:rsid w:val="57804BD9"/>
    <w:rsid w:val="578C3386"/>
    <w:rsid w:val="578EC0A4"/>
    <w:rsid w:val="57921D2B"/>
    <w:rsid w:val="57943523"/>
    <w:rsid w:val="579A968C"/>
    <w:rsid w:val="57A0E88F"/>
    <w:rsid w:val="57A3F7E9"/>
    <w:rsid w:val="57A60363"/>
    <w:rsid w:val="57A78E88"/>
    <w:rsid w:val="57AAD898"/>
    <w:rsid w:val="57AE257A"/>
    <w:rsid w:val="57B723B8"/>
    <w:rsid w:val="57BD40B7"/>
    <w:rsid w:val="57BF0D7F"/>
    <w:rsid w:val="57C10519"/>
    <w:rsid w:val="57C2DBAB"/>
    <w:rsid w:val="57C3324E"/>
    <w:rsid w:val="57C3858E"/>
    <w:rsid w:val="57CAD0DF"/>
    <w:rsid w:val="57CF3085"/>
    <w:rsid w:val="57DA3AFF"/>
    <w:rsid w:val="57E31CB6"/>
    <w:rsid w:val="57EACAEF"/>
    <w:rsid w:val="57ED5C0B"/>
    <w:rsid w:val="57ED9601"/>
    <w:rsid w:val="57F85429"/>
    <w:rsid w:val="57FB24C9"/>
    <w:rsid w:val="57FF64BA"/>
    <w:rsid w:val="5803A0CD"/>
    <w:rsid w:val="5804E9A0"/>
    <w:rsid w:val="580A84D3"/>
    <w:rsid w:val="580A8675"/>
    <w:rsid w:val="581D68CB"/>
    <w:rsid w:val="58249376"/>
    <w:rsid w:val="582B5953"/>
    <w:rsid w:val="582BA5BC"/>
    <w:rsid w:val="582F5D89"/>
    <w:rsid w:val="58310B88"/>
    <w:rsid w:val="58313EAA"/>
    <w:rsid w:val="58325FB9"/>
    <w:rsid w:val="5835BB39"/>
    <w:rsid w:val="5835E89F"/>
    <w:rsid w:val="58383281"/>
    <w:rsid w:val="5838EF47"/>
    <w:rsid w:val="583BAAAE"/>
    <w:rsid w:val="583C8B6A"/>
    <w:rsid w:val="583DDBB3"/>
    <w:rsid w:val="583E1551"/>
    <w:rsid w:val="58435705"/>
    <w:rsid w:val="5847BB2E"/>
    <w:rsid w:val="5848233E"/>
    <w:rsid w:val="584976E3"/>
    <w:rsid w:val="584A9918"/>
    <w:rsid w:val="584E90D9"/>
    <w:rsid w:val="5850B988"/>
    <w:rsid w:val="585173A7"/>
    <w:rsid w:val="585258B2"/>
    <w:rsid w:val="58537D24"/>
    <w:rsid w:val="5856125F"/>
    <w:rsid w:val="5856618C"/>
    <w:rsid w:val="58573306"/>
    <w:rsid w:val="58580558"/>
    <w:rsid w:val="5859DE90"/>
    <w:rsid w:val="585F0DB6"/>
    <w:rsid w:val="585F6869"/>
    <w:rsid w:val="585FE1D0"/>
    <w:rsid w:val="58614431"/>
    <w:rsid w:val="586F698F"/>
    <w:rsid w:val="586F6AB9"/>
    <w:rsid w:val="58703850"/>
    <w:rsid w:val="587376E9"/>
    <w:rsid w:val="588D3448"/>
    <w:rsid w:val="588E3AE7"/>
    <w:rsid w:val="5891BAAE"/>
    <w:rsid w:val="5896676A"/>
    <w:rsid w:val="58986736"/>
    <w:rsid w:val="5899D5A4"/>
    <w:rsid w:val="589B9C57"/>
    <w:rsid w:val="589D6CE2"/>
    <w:rsid w:val="589DBFDD"/>
    <w:rsid w:val="58A19325"/>
    <w:rsid w:val="58A57FF2"/>
    <w:rsid w:val="58A6B893"/>
    <w:rsid w:val="58A83CEB"/>
    <w:rsid w:val="58AD8B00"/>
    <w:rsid w:val="58B28029"/>
    <w:rsid w:val="58BCE8DF"/>
    <w:rsid w:val="58BF26F7"/>
    <w:rsid w:val="58C24235"/>
    <w:rsid w:val="58C426DA"/>
    <w:rsid w:val="58C6B989"/>
    <w:rsid w:val="58CB19C0"/>
    <w:rsid w:val="58CB79AB"/>
    <w:rsid w:val="58D250FF"/>
    <w:rsid w:val="58D40AEC"/>
    <w:rsid w:val="58D69528"/>
    <w:rsid w:val="58DAD08B"/>
    <w:rsid w:val="58E06294"/>
    <w:rsid w:val="58E21BB5"/>
    <w:rsid w:val="58E9E442"/>
    <w:rsid w:val="58EFF1A1"/>
    <w:rsid w:val="58F2929B"/>
    <w:rsid w:val="58F2E11C"/>
    <w:rsid w:val="58F75CEE"/>
    <w:rsid w:val="58FC6B4B"/>
    <w:rsid w:val="58FDD927"/>
    <w:rsid w:val="58FEE661"/>
    <w:rsid w:val="59048B77"/>
    <w:rsid w:val="590760E6"/>
    <w:rsid w:val="591268C8"/>
    <w:rsid w:val="59194C51"/>
    <w:rsid w:val="591A0074"/>
    <w:rsid w:val="591C6649"/>
    <w:rsid w:val="591EFF1A"/>
    <w:rsid w:val="591F17D1"/>
    <w:rsid w:val="59219975"/>
    <w:rsid w:val="5926B5C8"/>
    <w:rsid w:val="592865C2"/>
    <w:rsid w:val="592AABB2"/>
    <w:rsid w:val="592C35A2"/>
    <w:rsid w:val="592F1CFF"/>
    <w:rsid w:val="5937C217"/>
    <w:rsid w:val="593A48DF"/>
    <w:rsid w:val="594159A0"/>
    <w:rsid w:val="594D10D8"/>
    <w:rsid w:val="5950D837"/>
    <w:rsid w:val="595DA398"/>
    <w:rsid w:val="5962E0FC"/>
    <w:rsid w:val="5966979C"/>
    <w:rsid w:val="596754EF"/>
    <w:rsid w:val="5967C574"/>
    <w:rsid w:val="596B1EE7"/>
    <w:rsid w:val="597030C0"/>
    <w:rsid w:val="5970A698"/>
    <w:rsid w:val="597337D3"/>
    <w:rsid w:val="59786384"/>
    <w:rsid w:val="597A06A1"/>
    <w:rsid w:val="59805592"/>
    <w:rsid w:val="5982264D"/>
    <w:rsid w:val="598438E7"/>
    <w:rsid w:val="598511C4"/>
    <w:rsid w:val="59896AC5"/>
    <w:rsid w:val="598A2561"/>
    <w:rsid w:val="5997E767"/>
    <w:rsid w:val="599A1B03"/>
    <w:rsid w:val="59A4367A"/>
    <w:rsid w:val="59AA7FAB"/>
    <w:rsid w:val="59AAE2BE"/>
    <w:rsid w:val="59ADA772"/>
    <w:rsid w:val="59B1101A"/>
    <w:rsid w:val="59B28EE6"/>
    <w:rsid w:val="59B3DACA"/>
    <w:rsid w:val="59B5585A"/>
    <w:rsid w:val="59BA309F"/>
    <w:rsid w:val="59BAFAD0"/>
    <w:rsid w:val="59BD035F"/>
    <w:rsid w:val="59BEB3CC"/>
    <w:rsid w:val="59BF7EF5"/>
    <w:rsid w:val="59C00934"/>
    <w:rsid w:val="59C46DD9"/>
    <w:rsid w:val="59C6944F"/>
    <w:rsid w:val="59C6FADF"/>
    <w:rsid w:val="59CA33F9"/>
    <w:rsid w:val="59CAD7C5"/>
    <w:rsid w:val="59D84671"/>
    <w:rsid w:val="59D9A242"/>
    <w:rsid w:val="59DC9112"/>
    <w:rsid w:val="59DE1B27"/>
    <w:rsid w:val="59DE9E48"/>
    <w:rsid w:val="59E25C4D"/>
    <w:rsid w:val="59E4B157"/>
    <w:rsid w:val="59E61DEE"/>
    <w:rsid w:val="59EB22A5"/>
    <w:rsid w:val="59EC54DE"/>
    <w:rsid w:val="59ED3CFC"/>
    <w:rsid w:val="59F012B2"/>
    <w:rsid w:val="59F53599"/>
    <w:rsid w:val="59FA9852"/>
    <w:rsid w:val="59FAB9FC"/>
    <w:rsid w:val="5A00156A"/>
    <w:rsid w:val="5A02A1D9"/>
    <w:rsid w:val="5A054535"/>
    <w:rsid w:val="5A057EBD"/>
    <w:rsid w:val="5A0C5A5D"/>
    <w:rsid w:val="5A0F3DA2"/>
    <w:rsid w:val="5A11152D"/>
    <w:rsid w:val="5A1301B9"/>
    <w:rsid w:val="5A146E18"/>
    <w:rsid w:val="5A21BD7F"/>
    <w:rsid w:val="5A2BA486"/>
    <w:rsid w:val="5A2F71F2"/>
    <w:rsid w:val="5A36A7D8"/>
    <w:rsid w:val="5A37A983"/>
    <w:rsid w:val="5A39FFD5"/>
    <w:rsid w:val="5A3C5410"/>
    <w:rsid w:val="5A3E9ECD"/>
    <w:rsid w:val="5A428A7E"/>
    <w:rsid w:val="5A44BBB2"/>
    <w:rsid w:val="5A476D54"/>
    <w:rsid w:val="5A488D4B"/>
    <w:rsid w:val="5A4A9998"/>
    <w:rsid w:val="5A527A5E"/>
    <w:rsid w:val="5A56FCC1"/>
    <w:rsid w:val="5A58FB1E"/>
    <w:rsid w:val="5A59DD0E"/>
    <w:rsid w:val="5A5DB73D"/>
    <w:rsid w:val="5A5DF563"/>
    <w:rsid w:val="5A65EA15"/>
    <w:rsid w:val="5A6B7491"/>
    <w:rsid w:val="5A6C232D"/>
    <w:rsid w:val="5A6C4E36"/>
    <w:rsid w:val="5A6E37D5"/>
    <w:rsid w:val="5A71642E"/>
    <w:rsid w:val="5A749D08"/>
    <w:rsid w:val="5A9068DD"/>
    <w:rsid w:val="5A930891"/>
    <w:rsid w:val="5A957EC0"/>
    <w:rsid w:val="5A97A28E"/>
    <w:rsid w:val="5A9AB884"/>
    <w:rsid w:val="5A9D4D70"/>
    <w:rsid w:val="5A9F0499"/>
    <w:rsid w:val="5AA4CC01"/>
    <w:rsid w:val="5AA82467"/>
    <w:rsid w:val="5AA962EB"/>
    <w:rsid w:val="5AACB15F"/>
    <w:rsid w:val="5AAE5176"/>
    <w:rsid w:val="5AB37E10"/>
    <w:rsid w:val="5AB3DC50"/>
    <w:rsid w:val="5AB4008F"/>
    <w:rsid w:val="5AB5B0BA"/>
    <w:rsid w:val="5AB87583"/>
    <w:rsid w:val="5AB8DE0E"/>
    <w:rsid w:val="5ABBB8C5"/>
    <w:rsid w:val="5AC02D83"/>
    <w:rsid w:val="5AC09D48"/>
    <w:rsid w:val="5AC52376"/>
    <w:rsid w:val="5ACB398F"/>
    <w:rsid w:val="5ACF4CB4"/>
    <w:rsid w:val="5ACFCF7D"/>
    <w:rsid w:val="5ADB91FB"/>
    <w:rsid w:val="5ADD7E83"/>
    <w:rsid w:val="5AE034EF"/>
    <w:rsid w:val="5AEAA7E4"/>
    <w:rsid w:val="5AF36ADA"/>
    <w:rsid w:val="5AF5659E"/>
    <w:rsid w:val="5AFA4CC6"/>
    <w:rsid w:val="5AFE51D6"/>
    <w:rsid w:val="5AFE8656"/>
    <w:rsid w:val="5AFEC160"/>
    <w:rsid w:val="5B0539BB"/>
    <w:rsid w:val="5B05B78E"/>
    <w:rsid w:val="5B05DCED"/>
    <w:rsid w:val="5B0934C4"/>
    <w:rsid w:val="5B0D90F0"/>
    <w:rsid w:val="5B16AA39"/>
    <w:rsid w:val="5B17FF58"/>
    <w:rsid w:val="5B22D7BC"/>
    <w:rsid w:val="5B27B996"/>
    <w:rsid w:val="5B2AC193"/>
    <w:rsid w:val="5B2FD473"/>
    <w:rsid w:val="5B3191CA"/>
    <w:rsid w:val="5B31E383"/>
    <w:rsid w:val="5B397DF9"/>
    <w:rsid w:val="5B3C1FC5"/>
    <w:rsid w:val="5B3FA253"/>
    <w:rsid w:val="5B431E28"/>
    <w:rsid w:val="5B547E8A"/>
    <w:rsid w:val="5B5D3D4E"/>
    <w:rsid w:val="5B60DA15"/>
    <w:rsid w:val="5B618864"/>
    <w:rsid w:val="5B668EE0"/>
    <w:rsid w:val="5B74B4EF"/>
    <w:rsid w:val="5B7EEA5E"/>
    <w:rsid w:val="5B7F4486"/>
    <w:rsid w:val="5B864879"/>
    <w:rsid w:val="5B8C90EA"/>
    <w:rsid w:val="5B8C970C"/>
    <w:rsid w:val="5B8CFE6A"/>
    <w:rsid w:val="5B8F24C0"/>
    <w:rsid w:val="5B8FF603"/>
    <w:rsid w:val="5B9139B1"/>
    <w:rsid w:val="5B931AA8"/>
    <w:rsid w:val="5B94A704"/>
    <w:rsid w:val="5B975829"/>
    <w:rsid w:val="5B9C53CE"/>
    <w:rsid w:val="5B9F3A76"/>
    <w:rsid w:val="5BA29C7D"/>
    <w:rsid w:val="5BA697F2"/>
    <w:rsid w:val="5BAA539B"/>
    <w:rsid w:val="5BB1E15C"/>
    <w:rsid w:val="5BB466FB"/>
    <w:rsid w:val="5BB6FB82"/>
    <w:rsid w:val="5BCA747C"/>
    <w:rsid w:val="5BCE66A9"/>
    <w:rsid w:val="5BE1CE28"/>
    <w:rsid w:val="5BE6444F"/>
    <w:rsid w:val="5BE69730"/>
    <w:rsid w:val="5BE6B598"/>
    <w:rsid w:val="5BECCB54"/>
    <w:rsid w:val="5BF10CD3"/>
    <w:rsid w:val="5BF35574"/>
    <w:rsid w:val="5BF49ACE"/>
    <w:rsid w:val="5BF5C26F"/>
    <w:rsid w:val="5BF707E1"/>
    <w:rsid w:val="5BF8CBC4"/>
    <w:rsid w:val="5BF8FFF6"/>
    <w:rsid w:val="5BFBF30E"/>
    <w:rsid w:val="5C112EAD"/>
    <w:rsid w:val="5C12ED04"/>
    <w:rsid w:val="5C14804C"/>
    <w:rsid w:val="5C149EB5"/>
    <w:rsid w:val="5C15609C"/>
    <w:rsid w:val="5C15D090"/>
    <w:rsid w:val="5C1702D1"/>
    <w:rsid w:val="5C170D24"/>
    <w:rsid w:val="5C1AA30A"/>
    <w:rsid w:val="5C1F2A1E"/>
    <w:rsid w:val="5C26B7BD"/>
    <w:rsid w:val="5C2C8A09"/>
    <w:rsid w:val="5C30A92A"/>
    <w:rsid w:val="5C395B58"/>
    <w:rsid w:val="5C3D5EF8"/>
    <w:rsid w:val="5C41A64C"/>
    <w:rsid w:val="5C4384AC"/>
    <w:rsid w:val="5C4F7111"/>
    <w:rsid w:val="5C51674B"/>
    <w:rsid w:val="5C5237E9"/>
    <w:rsid w:val="5C540BD1"/>
    <w:rsid w:val="5C5A32E9"/>
    <w:rsid w:val="5C5D84BF"/>
    <w:rsid w:val="5C5DE255"/>
    <w:rsid w:val="5C670B4E"/>
    <w:rsid w:val="5C676C9B"/>
    <w:rsid w:val="5C6BE835"/>
    <w:rsid w:val="5C6D63D7"/>
    <w:rsid w:val="5C6E57A7"/>
    <w:rsid w:val="5C6F1D94"/>
    <w:rsid w:val="5C722161"/>
    <w:rsid w:val="5C760EDF"/>
    <w:rsid w:val="5C791976"/>
    <w:rsid w:val="5C7AD72C"/>
    <w:rsid w:val="5C80DFC6"/>
    <w:rsid w:val="5C845A4C"/>
    <w:rsid w:val="5C8B4919"/>
    <w:rsid w:val="5C952741"/>
    <w:rsid w:val="5C9A2DD5"/>
    <w:rsid w:val="5CA36C9E"/>
    <w:rsid w:val="5CA48BDD"/>
    <w:rsid w:val="5CA6FA1C"/>
    <w:rsid w:val="5CA80119"/>
    <w:rsid w:val="5CA867AC"/>
    <w:rsid w:val="5CAA9C57"/>
    <w:rsid w:val="5CBBF076"/>
    <w:rsid w:val="5CBC9DC3"/>
    <w:rsid w:val="5CC0A6D0"/>
    <w:rsid w:val="5CCC06E8"/>
    <w:rsid w:val="5CCDC8AD"/>
    <w:rsid w:val="5CE2D5E5"/>
    <w:rsid w:val="5CE651FC"/>
    <w:rsid w:val="5CE9E94D"/>
    <w:rsid w:val="5CEBBE04"/>
    <w:rsid w:val="5CF5FCD1"/>
    <w:rsid w:val="5CF6E5CC"/>
    <w:rsid w:val="5CF7AAF5"/>
    <w:rsid w:val="5CF81E62"/>
    <w:rsid w:val="5D01598C"/>
    <w:rsid w:val="5D0405E6"/>
    <w:rsid w:val="5D05371F"/>
    <w:rsid w:val="5D07700C"/>
    <w:rsid w:val="5D09EA4F"/>
    <w:rsid w:val="5D0D2ED6"/>
    <w:rsid w:val="5D0E8045"/>
    <w:rsid w:val="5D1B9DA5"/>
    <w:rsid w:val="5D22208F"/>
    <w:rsid w:val="5D2401DA"/>
    <w:rsid w:val="5D275AF6"/>
    <w:rsid w:val="5D28340A"/>
    <w:rsid w:val="5D2C8B31"/>
    <w:rsid w:val="5D2E184F"/>
    <w:rsid w:val="5D2E33E4"/>
    <w:rsid w:val="5D323140"/>
    <w:rsid w:val="5D34FB87"/>
    <w:rsid w:val="5D3B2310"/>
    <w:rsid w:val="5D3D1B4E"/>
    <w:rsid w:val="5D3F1631"/>
    <w:rsid w:val="5D3F713D"/>
    <w:rsid w:val="5D49F9FC"/>
    <w:rsid w:val="5D515B57"/>
    <w:rsid w:val="5D53CAB1"/>
    <w:rsid w:val="5D5AA038"/>
    <w:rsid w:val="5D5D2554"/>
    <w:rsid w:val="5D70E9FF"/>
    <w:rsid w:val="5D740B56"/>
    <w:rsid w:val="5D744127"/>
    <w:rsid w:val="5D794DEB"/>
    <w:rsid w:val="5D7AAB08"/>
    <w:rsid w:val="5D7DA356"/>
    <w:rsid w:val="5D81E033"/>
    <w:rsid w:val="5D827A97"/>
    <w:rsid w:val="5D83734D"/>
    <w:rsid w:val="5D8BAFCF"/>
    <w:rsid w:val="5D8DE15A"/>
    <w:rsid w:val="5D8ECDCD"/>
    <w:rsid w:val="5D92CD58"/>
    <w:rsid w:val="5D92F488"/>
    <w:rsid w:val="5D98A6D1"/>
    <w:rsid w:val="5D9BB3E9"/>
    <w:rsid w:val="5D9D9938"/>
    <w:rsid w:val="5DA10915"/>
    <w:rsid w:val="5DA14A00"/>
    <w:rsid w:val="5DA1F63B"/>
    <w:rsid w:val="5DA44DFA"/>
    <w:rsid w:val="5DA4E4E4"/>
    <w:rsid w:val="5DA55F8C"/>
    <w:rsid w:val="5DA69FDA"/>
    <w:rsid w:val="5DB352AF"/>
    <w:rsid w:val="5DB3C3D4"/>
    <w:rsid w:val="5DB7CD33"/>
    <w:rsid w:val="5DB82043"/>
    <w:rsid w:val="5DBC356A"/>
    <w:rsid w:val="5DBC5555"/>
    <w:rsid w:val="5DBC6FC4"/>
    <w:rsid w:val="5DBC91C8"/>
    <w:rsid w:val="5DBD31E8"/>
    <w:rsid w:val="5DC38970"/>
    <w:rsid w:val="5DC4B657"/>
    <w:rsid w:val="5DC75045"/>
    <w:rsid w:val="5DC85EEE"/>
    <w:rsid w:val="5DCA1730"/>
    <w:rsid w:val="5DCBBBCC"/>
    <w:rsid w:val="5DCCAF82"/>
    <w:rsid w:val="5DCF05D0"/>
    <w:rsid w:val="5DDF5D75"/>
    <w:rsid w:val="5DE3E172"/>
    <w:rsid w:val="5DE6EE8E"/>
    <w:rsid w:val="5DE70B20"/>
    <w:rsid w:val="5DED5BFB"/>
    <w:rsid w:val="5DF49510"/>
    <w:rsid w:val="5DF55FA6"/>
    <w:rsid w:val="5DF996F6"/>
    <w:rsid w:val="5DFAF542"/>
    <w:rsid w:val="5E0018E1"/>
    <w:rsid w:val="5E057708"/>
    <w:rsid w:val="5E0D00DA"/>
    <w:rsid w:val="5E0DBE71"/>
    <w:rsid w:val="5E109654"/>
    <w:rsid w:val="5E17AFF3"/>
    <w:rsid w:val="5E17E9C7"/>
    <w:rsid w:val="5E19C2BC"/>
    <w:rsid w:val="5E1A19C9"/>
    <w:rsid w:val="5E1ABF8E"/>
    <w:rsid w:val="5E1AD90D"/>
    <w:rsid w:val="5E1F1573"/>
    <w:rsid w:val="5E20A901"/>
    <w:rsid w:val="5E22A083"/>
    <w:rsid w:val="5E2364B7"/>
    <w:rsid w:val="5E251A84"/>
    <w:rsid w:val="5E2BF2FC"/>
    <w:rsid w:val="5E2DD6A4"/>
    <w:rsid w:val="5E2FCDC3"/>
    <w:rsid w:val="5E342657"/>
    <w:rsid w:val="5E3486F4"/>
    <w:rsid w:val="5E394EC1"/>
    <w:rsid w:val="5E4185EC"/>
    <w:rsid w:val="5E446BDE"/>
    <w:rsid w:val="5E45BE8C"/>
    <w:rsid w:val="5E478EB6"/>
    <w:rsid w:val="5E4866CF"/>
    <w:rsid w:val="5E4D71E6"/>
    <w:rsid w:val="5E4E9282"/>
    <w:rsid w:val="5E50ADD1"/>
    <w:rsid w:val="5E55C5C2"/>
    <w:rsid w:val="5E5A0C10"/>
    <w:rsid w:val="5E5C9726"/>
    <w:rsid w:val="5E648FBE"/>
    <w:rsid w:val="5E659BC3"/>
    <w:rsid w:val="5E65FABE"/>
    <w:rsid w:val="5E66B7E2"/>
    <w:rsid w:val="5E6D65EE"/>
    <w:rsid w:val="5E792748"/>
    <w:rsid w:val="5E793BC1"/>
    <w:rsid w:val="5E7AC168"/>
    <w:rsid w:val="5E81105C"/>
    <w:rsid w:val="5E8E52DD"/>
    <w:rsid w:val="5E91AC25"/>
    <w:rsid w:val="5E93FD0F"/>
    <w:rsid w:val="5E9547DF"/>
    <w:rsid w:val="5E97080A"/>
    <w:rsid w:val="5E98D816"/>
    <w:rsid w:val="5E9A3740"/>
    <w:rsid w:val="5E9D397D"/>
    <w:rsid w:val="5E9D558D"/>
    <w:rsid w:val="5EA01BBD"/>
    <w:rsid w:val="5EA4EEEC"/>
    <w:rsid w:val="5EA860A8"/>
    <w:rsid w:val="5EAC1EBE"/>
    <w:rsid w:val="5EAF4666"/>
    <w:rsid w:val="5EB12254"/>
    <w:rsid w:val="5EB14294"/>
    <w:rsid w:val="5EB4FDDC"/>
    <w:rsid w:val="5EBC7D6B"/>
    <w:rsid w:val="5EC64FA9"/>
    <w:rsid w:val="5ECD4D09"/>
    <w:rsid w:val="5ED3C5F0"/>
    <w:rsid w:val="5ED5ED8C"/>
    <w:rsid w:val="5ED83BF6"/>
    <w:rsid w:val="5ED84E8B"/>
    <w:rsid w:val="5ED8672D"/>
    <w:rsid w:val="5EE2B1B2"/>
    <w:rsid w:val="5EEADA70"/>
    <w:rsid w:val="5EEF45C8"/>
    <w:rsid w:val="5EF29248"/>
    <w:rsid w:val="5EF359DF"/>
    <w:rsid w:val="5EF36A47"/>
    <w:rsid w:val="5EF531B3"/>
    <w:rsid w:val="5EF602D8"/>
    <w:rsid w:val="5EF94F62"/>
    <w:rsid w:val="5EFB9807"/>
    <w:rsid w:val="5F02EFC7"/>
    <w:rsid w:val="5F03ECC1"/>
    <w:rsid w:val="5F0ED9D6"/>
    <w:rsid w:val="5F145AD7"/>
    <w:rsid w:val="5F1A8D68"/>
    <w:rsid w:val="5F1EFE3D"/>
    <w:rsid w:val="5F229E86"/>
    <w:rsid w:val="5F22BB33"/>
    <w:rsid w:val="5F23703A"/>
    <w:rsid w:val="5F24830B"/>
    <w:rsid w:val="5F276126"/>
    <w:rsid w:val="5F2DEBCE"/>
    <w:rsid w:val="5F371C2E"/>
    <w:rsid w:val="5F3E7787"/>
    <w:rsid w:val="5F3ED78E"/>
    <w:rsid w:val="5F4185C1"/>
    <w:rsid w:val="5F5315E9"/>
    <w:rsid w:val="5F58B782"/>
    <w:rsid w:val="5F5D1C50"/>
    <w:rsid w:val="5F5EB07B"/>
    <w:rsid w:val="5F622E5E"/>
    <w:rsid w:val="5F62B4E2"/>
    <w:rsid w:val="5F62D067"/>
    <w:rsid w:val="5F64CE38"/>
    <w:rsid w:val="5F67001D"/>
    <w:rsid w:val="5F6A69CF"/>
    <w:rsid w:val="5F75B2F2"/>
    <w:rsid w:val="5F766719"/>
    <w:rsid w:val="5F7789C1"/>
    <w:rsid w:val="5F7C5673"/>
    <w:rsid w:val="5F7CF5B4"/>
    <w:rsid w:val="5F836040"/>
    <w:rsid w:val="5F8624A5"/>
    <w:rsid w:val="5F87AA18"/>
    <w:rsid w:val="5F88BB4F"/>
    <w:rsid w:val="5F8D42DA"/>
    <w:rsid w:val="5F952A9D"/>
    <w:rsid w:val="5F9AC2FB"/>
    <w:rsid w:val="5FA0DA2D"/>
    <w:rsid w:val="5FA5200F"/>
    <w:rsid w:val="5FA9811A"/>
    <w:rsid w:val="5FAB5C45"/>
    <w:rsid w:val="5FAC0456"/>
    <w:rsid w:val="5FAEEF8A"/>
    <w:rsid w:val="5FB64640"/>
    <w:rsid w:val="5FB962A2"/>
    <w:rsid w:val="5FC6A505"/>
    <w:rsid w:val="5FD36F35"/>
    <w:rsid w:val="5FDAA2D1"/>
    <w:rsid w:val="5FDFA5A3"/>
    <w:rsid w:val="5FE0D20D"/>
    <w:rsid w:val="5FE0E174"/>
    <w:rsid w:val="5FE57138"/>
    <w:rsid w:val="5FF18AD2"/>
    <w:rsid w:val="5FF420B1"/>
    <w:rsid w:val="5FF668EF"/>
    <w:rsid w:val="5FF735B3"/>
    <w:rsid w:val="5FF8C6FF"/>
    <w:rsid w:val="5FFFCA77"/>
    <w:rsid w:val="6003BE52"/>
    <w:rsid w:val="6005707E"/>
    <w:rsid w:val="6007F03A"/>
    <w:rsid w:val="600A768C"/>
    <w:rsid w:val="600D5112"/>
    <w:rsid w:val="6014D4C0"/>
    <w:rsid w:val="6020A670"/>
    <w:rsid w:val="6025735D"/>
    <w:rsid w:val="6028817C"/>
    <w:rsid w:val="602B48B1"/>
    <w:rsid w:val="60378AE5"/>
    <w:rsid w:val="60388413"/>
    <w:rsid w:val="603A0AC8"/>
    <w:rsid w:val="603BD155"/>
    <w:rsid w:val="603EDDDF"/>
    <w:rsid w:val="60405150"/>
    <w:rsid w:val="60409146"/>
    <w:rsid w:val="60450D9E"/>
    <w:rsid w:val="60495543"/>
    <w:rsid w:val="604F2D4C"/>
    <w:rsid w:val="60508283"/>
    <w:rsid w:val="60570677"/>
    <w:rsid w:val="605CFA8F"/>
    <w:rsid w:val="606431C1"/>
    <w:rsid w:val="6066B3B0"/>
    <w:rsid w:val="606AF83A"/>
    <w:rsid w:val="606C5D9B"/>
    <w:rsid w:val="606DB132"/>
    <w:rsid w:val="60719BD2"/>
    <w:rsid w:val="607B3413"/>
    <w:rsid w:val="608137AA"/>
    <w:rsid w:val="6085B083"/>
    <w:rsid w:val="608A6184"/>
    <w:rsid w:val="6098CDA0"/>
    <w:rsid w:val="60A459DA"/>
    <w:rsid w:val="60A58520"/>
    <w:rsid w:val="60A7DC41"/>
    <w:rsid w:val="60A9C474"/>
    <w:rsid w:val="60AE45BC"/>
    <w:rsid w:val="60B5AE85"/>
    <w:rsid w:val="60B626B5"/>
    <w:rsid w:val="60BA2039"/>
    <w:rsid w:val="60BE2D05"/>
    <w:rsid w:val="60C6B309"/>
    <w:rsid w:val="60C9B9A3"/>
    <w:rsid w:val="60CD78C1"/>
    <w:rsid w:val="60CDC3A7"/>
    <w:rsid w:val="60CF17C7"/>
    <w:rsid w:val="60CF3726"/>
    <w:rsid w:val="60CF6950"/>
    <w:rsid w:val="60DA05D8"/>
    <w:rsid w:val="60DAD62E"/>
    <w:rsid w:val="60E1DEA0"/>
    <w:rsid w:val="60E305BD"/>
    <w:rsid w:val="60F2C87D"/>
    <w:rsid w:val="60F2F609"/>
    <w:rsid w:val="60F46380"/>
    <w:rsid w:val="60F768BA"/>
    <w:rsid w:val="60F9E594"/>
    <w:rsid w:val="60FBBD8C"/>
    <w:rsid w:val="60FE7FF8"/>
    <w:rsid w:val="6103E1EF"/>
    <w:rsid w:val="6104887D"/>
    <w:rsid w:val="610A6787"/>
    <w:rsid w:val="610CF7C3"/>
    <w:rsid w:val="610DF107"/>
    <w:rsid w:val="61158017"/>
    <w:rsid w:val="611DB713"/>
    <w:rsid w:val="611F23C2"/>
    <w:rsid w:val="611F5F68"/>
    <w:rsid w:val="612009D7"/>
    <w:rsid w:val="6120165C"/>
    <w:rsid w:val="6122A2D1"/>
    <w:rsid w:val="61290BA2"/>
    <w:rsid w:val="612CC21E"/>
    <w:rsid w:val="6130B0D2"/>
    <w:rsid w:val="6133A516"/>
    <w:rsid w:val="6134592A"/>
    <w:rsid w:val="613B8A8F"/>
    <w:rsid w:val="613F0BD1"/>
    <w:rsid w:val="6147C6E2"/>
    <w:rsid w:val="614DE56B"/>
    <w:rsid w:val="6153C258"/>
    <w:rsid w:val="61569B17"/>
    <w:rsid w:val="615A6724"/>
    <w:rsid w:val="6171ACE0"/>
    <w:rsid w:val="6178F25E"/>
    <w:rsid w:val="617C7B50"/>
    <w:rsid w:val="617D3219"/>
    <w:rsid w:val="61803D62"/>
    <w:rsid w:val="618598E5"/>
    <w:rsid w:val="618C04D2"/>
    <w:rsid w:val="6191F2F6"/>
    <w:rsid w:val="6196550F"/>
    <w:rsid w:val="6199D007"/>
    <w:rsid w:val="619B10F6"/>
    <w:rsid w:val="619CB511"/>
    <w:rsid w:val="61A0CF39"/>
    <w:rsid w:val="61A1A758"/>
    <w:rsid w:val="61A52363"/>
    <w:rsid w:val="61A7219A"/>
    <w:rsid w:val="61A7955A"/>
    <w:rsid w:val="61AD0C03"/>
    <w:rsid w:val="61AD4AF0"/>
    <w:rsid w:val="61AF3684"/>
    <w:rsid w:val="61AF96D1"/>
    <w:rsid w:val="61B3AE2C"/>
    <w:rsid w:val="61B3DD6C"/>
    <w:rsid w:val="61B4B52E"/>
    <w:rsid w:val="61BBAB6C"/>
    <w:rsid w:val="61BBF9FB"/>
    <w:rsid w:val="61BC12F3"/>
    <w:rsid w:val="61C06461"/>
    <w:rsid w:val="61C22013"/>
    <w:rsid w:val="61C319F9"/>
    <w:rsid w:val="61C4E8D7"/>
    <w:rsid w:val="61C94D67"/>
    <w:rsid w:val="61C9F6DE"/>
    <w:rsid w:val="61CEDDCE"/>
    <w:rsid w:val="61D1F6B9"/>
    <w:rsid w:val="61D2024D"/>
    <w:rsid w:val="61D20A43"/>
    <w:rsid w:val="61D2CE2F"/>
    <w:rsid w:val="61D7CE43"/>
    <w:rsid w:val="61D8EA8D"/>
    <w:rsid w:val="61DC11C9"/>
    <w:rsid w:val="61E1154C"/>
    <w:rsid w:val="61E421C6"/>
    <w:rsid w:val="61E73DA8"/>
    <w:rsid w:val="61E798C8"/>
    <w:rsid w:val="61EE723B"/>
    <w:rsid w:val="61F39220"/>
    <w:rsid w:val="61F40E09"/>
    <w:rsid w:val="61F64072"/>
    <w:rsid w:val="61FBB51B"/>
    <w:rsid w:val="61FE2D82"/>
    <w:rsid w:val="6200A699"/>
    <w:rsid w:val="6201BD54"/>
    <w:rsid w:val="621377E4"/>
    <w:rsid w:val="6214B291"/>
    <w:rsid w:val="6216C5FB"/>
    <w:rsid w:val="621A5864"/>
    <w:rsid w:val="6224548E"/>
    <w:rsid w:val="6225E9AC"/>
    <w:rsid w:val="62267B81"/>
    <w:rsid w:val="6227023E"/>
    <w:rsid w:val="6233A067"/>
    <w:rsid w:val="6240C15F"/>
    <w:rsid w:val="62441D5F"/>
    <w:rsid w:val="624A691E"/>
    <w:rsid w:val="624A6A8E"/>
    <w:rsid w:val="624ECD85"/>
    <w:rsid w:val="624F36F8"/>
    <w:rsid w:val="624F5F96"/>
    <w:rsid w:val="6252D6B0"/>
    <w:rsid w:val="6254A038"/>
    <w:rsid w:val="625641F1"/>
    <w:rsid w:val="6256EAFC"/>
    <w:rsid w:val="625982C9"/>
    <w:rsid w:val="6259B8A8"/>
    <w:rsid w:val="6261FCF9"/>
    <w:rsid w:val="6265ECDE"/>
    <w:rsid w:val="6266CE38"/>
    <w:rsid w:val="626C56B1"/>
    <w:rsid w:val="626CF49B"/>
    <w:rsid w:val="627B4DA6"/>
    <w:rsid w:val="627BD593"/>
    <w:rsid w:val="627FAA25"/>
    <w:rsid w:val="628032F2"/>
    <w:rsid w:val="6281387E"/>
    <w:rsid w:val="628582BB"/>
    <w:rsid w:val="62874305"/>
    <w:rsid w:val="6287B7DF"/>
    <w:rsid w:val="6288B21B"/>
    <w:rsid w:val="6292AEAD"/>
    <w:rsid w:val="62940FAB"/>
    <w:rsid w:val="62959E0C"/>
    <w:rsid w:val="6296B2D1"/>
    <w:rsid w:val="629CB238"/>
    <w:rsid w:val="62ABD6CF"/>
    <w:rsid w:val="62B43FFB"/>
    <w:rsid w:val="62B8D6C4"/>
    <w:rsid w:val="62BBCF89"/>
    <w:rsid w:val="62C6451A"/>
    <w:rsid w:val="62C7F8E2"/>
    <w:rsid w:val="62C8321E"/>
    <w:rsid w:val="62C894B9"/>
    <w:rsid w:val="62C8FAB6"/>
    <w:rsid w:val="62E15204"/>
    <w:rsid w:val="62E2DED1"/>
    <w:rsid w:val="62E53AC8"/>
    <w:rsid w:val="62E6B668"/>
    <w:rsid w:val="62F2AF23"/>
    <w:rsid w:val="62F549D7"/>
    <w:rsid w:val="62F929BC"/>
    <w:rsid w:val="62FE879F"/>
    <w:rsid w:val="63001C5D"/>
    <w:rsid w:val="6305961B"/>
    <w:rsid w:val="6310EFE7"/>
    <w:rsid w:val="63138BA1"/>
    <w:rsid w:val="6317D74A"/>
    <w:rsid w:val="631A18D8"/>
    <w:rsid w:val="631EA9F8"/>
    <w:rsid w:val="6322C99C"/>
    <w:rsid w:val="633CD3B7"/>
    <w:rsid w:val="6340D81F"/>
    <w:rsid w:val="63437168"/>
    <w:rsid w:val="634668EA"/>
    <w:rsid w:val="634A02DD"/>
    <w:rsid w:val="634A5CCF"/>
    <w:rsid w:val="634CD032"/>
    <w:rsid w:val="634DF484"/>
    <w:rsid w:val="634E5F3E"/>
    <w:rsid w:val="6352940D"/>
    <w:rsid w:val="635D94B5"/>
    <w:rsid w:val="6363C0B8"/>
    <w:rsid w:val="636712BD"/>
    <w:rsid w:val="636D16F8"/>
    <w:rsid w:val="636DBE15"/>
    <w:rsid w:val="636EB42A"/>
    <w:rsid w:val="6376486E"/>
    <w:rsid w:val="63785957"/>
    <w:rsid w:val="6378B701"/>
    <w:rsid w:val="637B488E"/>
    <w:rsid w:val="6382077E"/>
    <w:rsid w:val="638484E9"/>
    <w:rsid w:val="63862753"/>
    <w:rsid w:val="6390D3F9"/>
    <w:rsid w:val="63939542"/>
    <w:rsid w:val="639A48DE"/>
    <w:rsid w:val="63A59294"/>
    <w:rsid w:val="63A6A43C"/>
    <w:rsid w:val="63AFD5A0"/>
    <w:rsid w:val="63B694E0"/>
    <w:rsid w:val="63B7F45F"/>
    <w:rsid w:val="63B9AEB9"/>
    <w:rsid w:val="63BA3573"/>
    <w:rsid w:val="63BB06F6"/>
    <w:rsid w:val="63CD104B"/>
    <w:rsid w:val="63D046BA"/>
    <w:rsid w:val="63D78DED"/>
    <w:rsid w:val="63DCB5AC"/>
    <w:rsid w:val="63DE43A5"/>
    <w:rsid w:val="63DE58D1"/>
    <w:rsid w:val="63E8346C"/>
    <w:rsid w:val="63EC4441"/>
    <w:rsid w:val="63ECCC5D"/>
    <w:rsid w:val="63EE3A54"/>
    <w:rsid w:val="63EEBD33"/>
    <w:rsid w:val="63EEF189"/>
    <w:rsid w:val="63F2AED0"/>
    <w:rsid w:val="63F93DF5"/>
    <w:rsid w:val="63FE560B"/>
    <w:rsid w:val="6402E012"/>
    <w:rsid w:val="6409B8AE"/>
    <w:rsid w:val="640A88D8"/>
    <w:rsid w:val="640BE64D"/>
    <w:rsid w:val="6415D3E8"/>
    <w:rsid w:val="641C021D"/>
    <w:rsid w:val="641E6349"/>
    <w:rsid w:val="6424119B"/>
    <w:rsid w:val="64283E1F"/>
    <w:rsid w:val="642AE3F6"/>
    <w:rsid w:val="642F22AD"/>
    <w:rsid w:val="64325689"/>
    <w:rsid w:val="6432639B"/>
    <w:rsid w:val="64339D8B"/>
    <w:rsid w:val="643994AF"/>
    <w:rsid w:val="6441A600"/>
    <w:rsid w:val="644318BA"/>
    <w:rsid w:val="6443524A"/>
    <w:rsid w:val="644EC021"/>
    <w:rsid w:val="6454810F"/>
    <w:rsid w:val="645568A5"/>
    <w:rsid w:val="64556FC7"/>
    <w:rsid w:val="6456DAF1"/>
    <w:rsid w:val="645D57BD"/>
    <w:rsid w:val="646050AD"/>
    <w:rsid w:val="64607ADF"/>
    <w:rsid w:val="64633A4E"/>
    <w:rsid w:val="646AF430"/>
    <w:rsid w:val="646B6045"/>
    <w:rsid w:val="64706E9B"/>
    <w:rsid w:val="64753C6A"/>
    <w:rsid w:val="647AF31C"/>
    <w:rsid w:val="647CF9F6"/>
    <w:rsid w:val="648348D2"/>
    <w:rsid w:val="648648F0"/>
    <w:rsid w:val="6487B75F"/>
    <w:rsid w:val="648C3836"/>
    <w:rsid w:val="648E1528"/>
    <w:rsid w:val="649015BF"/>
    <w:rsid w:val="6490F2FA"/>
    <w:rsid w:val="649660F1"/>
    <w:rsid w:val="649AD033"/>
    <w:rsid w:val="649C5B53"/>
    <w:rsid w:val="64A4BD73"/>
    <w:rsid w:val="64ACAE16"/>
    <w:rsid w:val="64AE3AC2"/>
    <w:rsid w:val="64B53847"/>
    <w:rsid w:val="64BA1C06"/>
    <w:rsid w:val="64D47E77"/>
    <w:rsid w:val="64D54203"/>
    <w:rsid w:val="64D57D5B"/>
    <w:rsid w:val="64D7F37E"/>
    <w:rsid w:val="64D816FB"/>
    <w:rsid w:val="64D948B8"/>
    <w:rsid w:val="64E2CC60"/>
    <w:rsid w:val="64E35A7B"/>
    <w:rsid w:val="64E4E5FB"/>
    <w:rsid w:val="64E8AEDE"/>
    <w:rsid w:val="64ED2F22"/>
    <w:rsid w:val="64EFE97C"/>
    <w:rsid w:val="64F221E1"/>
    <w:rsid w:val="64F24005"/>
    <w:rsid w:val="64F683DF"/>
    <w:rsid w:val="64F7D719"/>
    <w:rsid w:val="64FA326A"/>
    <w:rsid w:val="64FB9194"/>
    <w:rsid w:val="6500C26F"/>
    <w:rsid w:val="6510E8D7"/>
    <w:rsid w:val="65162ACC"/>
    <w:rsid w:val="651756E8"/>
    <w:rsid w:val="651B4DC9"/>
    <w:rsid w:val="65202D68"/>
    <w:rsid w:val="65212EFC"/>
    <w:rsid w:val="65217971"/>
    <w:rsid w:val="6525EB78"/>
    <w:rsid w:val="652747C8"/>
    <w:rsid w:val="652BA6DB"/>
    <w:rsid w:val="65329500"/>
    <w:rsid w:val="653A95D9"/>
    <w:rsid w:val="6540B268"/>
    <w:rsid w:val="6549B8E6"/>
    <w:rsid w:val="65573F1D"/>
    <w:rsid w:val="6559D35B"/>
    <w:rsid w:val="655AF1A6"/>
    <w:rsid w:val="65611979"/>
    <w:rsid w:val="6562BD11"/>
    <w:rsid w:val="65645F99"/>
    <w:rsid w:val="65697AB4"/>
    <w:rsid w:val="65714131"/>
    <w:rsid w:val="65751D0E"/>
    <w:rsid w:val="657674E4"/>
    <w:rsid w:val="657DE705"/>
    <w:rsid w:val="6584D1DA"/>
    <w:rsid w:val="658815A9"/>
    <w:rsid w:val="658A89F8"/>
    <w:rsid w:val="658D1958"/>
    <w:rsid w:val="658E2A52"/>
    <w:rsid w:val="658EE18C"/>
    <w:rsid w:val="659B15ED"/>
    <w:rsid w:val="659B8BF5"/>
    <w:rsid w:val="659BC562"/>
    <w:rsid w:val="65A27738"/>
    <w:rsid w:val="65A47D6D"/>
    <w:rsid w:val="65A785CE"/>
    <w:rsid w:val="65B0D963"/>
    <w:rsid w:val="65B1C520"/>
    <w:rsid w:val="65B5FE7D"/>
    <w:rsid w:val="65B96A5E"/>
    <w:rsid w:val="65CD0165"/>
    <w:rsid w:val="65D1CAAA"/>
    <w:rsid w:val="65D5F676"/>
    <w:rsid w:val="65E410F9"/>
    <w:rsid w:val="65E8AB51"/>
    <w:rsid w:val="65ED5667"/>
    <w:rsid w:val="65EEA480"/>
    <w:rsid w:val="65EFC6B6"/>
    <w:rsid w:val="65F3B8D4"/>
    <w:rsid w:val="65F72678"/>
    <w:rsid w:val="65F7EF97"/>
    <w:rsid w:val="65FF78EF"/>
    <w:rsid w:val="66018DA4"/>
    <w:rsid w:val="66085DC8"/>
    <w:rsid w:val="6611B080"/>
    <w:rsid w:val="66134AF7"/>
    <w:rsid w:val="6614D76B"/>
    <w:rsid w:val="661A2A11"/>
    <w:rsid w:val="661E22CC"/>
    <w:rsid w:val="661E6A82"/>
    <w:rsid w:val="6628ACCB"/>
    <w:rsid w:val="662D79EC"/>
    <w:rsid w:val="662E67F8"/>
    <w:rsid w:val="6631BDE5"/>
    <w:rsid w:val="6633E3CC"/>
    <w:rsid w:val="66381FFB"/>
    <w:rsid w:val="66387861"/>
    <w:rsid w:val="6638B2F0"/>
    <w:rsid w:val="663B1EAE"/>
    <w:rsid w:val="663DCCA8"/>
    <w:rsid w:val="66409F0B"/>
    <w:rsid w:val="6648102F"/>
    <w:rsid w:val="664C31A4"/>
    <w:rsid w:val="664DDBD1"/>
    <w:rsid w:val="66599375"/>
    <w:rsid w:val="665AF0E9"/>
    <w:rsid w:val="665DCD1E"/>
    <w:rsid w:val="665F25EF"/>
    <w:rsid w:val="665FD849"/>
    <w:rsid w:val="6661AA1A"/>
    <w:rsid w:val="666337A7"/>
    <w:rsid w:val="66663F83"/>
    <w:rsid w:val="66689262"/>
    <w:rsid w:val="666DF198"/>
    <w:rsid w:val="667098D6"/>
    <w:rsid w:val="66761684"/>
    <w:rsid w:val="6684EB12"/>
    <w:rsid w:val="66888536"/>
    <w:rsid w:val="668D11E7"/>
    <w:rsid w:val="6694A37D"/>
    <w:rsid w:val="6694ED6D"/>
    <w:rsid w:val="6696960B"/>
    <w:rsid w:val="669CC276"/>
    <w:rsid w:val="669E6778"/>
    <w:rsid w:val="66A08BCD"/>
    <w:rsid w:val="66B09E89"/>
    <w:rsid w:val="66B25361"/>
    <w:rsid w:val="66C1BEFD"/>
    <w:rsid w:val="66C277EE"/>
    <w:rsid w:val="66C4B92F"/>
    <w:rsid w:val="66CDFDE1"/>
    <w:rsid w:val="66D0CAAF"/>
    <w:rsid w:val="66D14F09"/>
    <w:rsid w:val="66D63A3C"/>
    <w:rsid w:val="66DD33F0"/>
    <w:rsid w:val="66ECE58A"/>
    <w:rsid w:val="66F26674"/>
    <w:rsid w:val="66F2780F"/>
    <w:rsid w:val="66F73A5A"/>
    <w:rsid w:val="66F794F3"/>
    <w:rsid w:val="66F797EF"/>
    <w:rsid w:val="66F905E1"/>
    <w:rsid w:val="6700627C"/>
    <w:rsid w:val="67016EF2"/>
    <w:rsid w:val="670CEB20"/>
    <w:rsid w:val="67184C1B"/>
    <w:rsid w:val="671F2B0D"/>
    <w:rsid w:val="6721A000"/>
    <w:rsid w:val="67239207"/>
    <w:rsid w:val="6729CD0E"/>
    <w:rsid w:val="672C756F"/>
    <w:rsid w:val="672E0AD2"/>
    <w:rsid w:val="6732CBE1"/>
    <w:rsid w:val="6734E932"/>
    <w:rsid w:val="6739D9B6"/>
    <w:rsid w:val="673B6074"/>
    <w:rsid w:val="67406651"/>
    <w:rsid w:val="67412713"/>
    <w:rsid w:val="67432987"/>
    <w:rsid w:val="67461837"/>
    <w:rsid w:val="674AAEB7"/>
    <w:rsid w:val="6754A54E"/>
    <w:rsid w:val="675654AE"/>
    <w:rsid w:val="675908D9"/>
    <w:rsid w:val="675A4CD9"/>
    <w:rsid w:val="67674DFD"/>
    <w:rsid w:val="67686B48"/>
    <w:rsid w:val="676913A9"/>
    <w:rsid w:val="6769E824"/>
    <w:rsid w:val="676D6D01"/>
    <w:rsid w:val="67735314"/>
    <w:rsid w:val="6775110B"/>
    <w:rsid w:val="6776E64A"/>
    <w:rsid w:val="6779E7B4"/>
    <w:rsid w:val="677C7717"/>
    <w:rsid w:val="677F4FCB"/>
    <w:rsid w:val="677F659C"/>
    <w:rsid w:val="677FE907"/>
    <w:rsid w:val="678E1E4D"/>
    <w:rsid w:val="678E8325"/>
    <w:rsid w:val="679BE7CC"/>
    <w:rsid w:val="679D7374"/>
    <w:rsid w:val="679E544D"/>
    <w:rsid w:val="679EA428"/>
    <w:rsid w:val="679EE59B"/>
    <w:rsid w:val="67A00198"/>
    <w:rsid w:val="67A48F89"/>
    <w:rsid w:val="67A69DE4"/>
    <w:rsid w:val="67A70195"/>
    <w:rsid w:val="67AAF0DD"/>
    <w:rsid w:val="67AD1656"/>
    <w:rsid w:val="67B1E580"/>
    <w:rsid w:val="67B6ABD4"/>
    <w:rsid w:val="67B882E6"/>
    <w:rsid w:val="67C2085E"/>
    <w:rsid w:val="67C6E155"/>
    <w:rsid w:val="67C75E59"/>
    <w:rsid w:val="67CAF70E"/>
    <w:rsid w:val="67CC1BBD"/>
    <w:rsid w:val="67CCBF8F"/>
    <w:rsid w:val="67E5821B"/>
    <w:rsid w:val="67E75A87"/>
    <w:rsid w:val="67EA4D4F"/>
    <w:rsid w:val="67ECF087"/>
    <w:rsid w:val="67F04980"/>
    <w:rsid w:val="67F71810"/>
    <w:rsid w:val="67FC6FE5"/>
    <w:rsid w:val="68082029"/>
    <w:rsid w:val="68213A00"/>
    <w:rsid w:val="682310B5"/>
    <w:rsid w:val="68281332"/>
    <w:rsid w:val="682CEE7C"/>
    <w:rsid w:val="68304BC7"/>
    <w:rsid w:val="683259B0"/>
    <w:rsid w:val="68331005"/>
    <w:rsid w:val="68332F76"/>
    <w:rsid w:val="68340EA3"/>
    <w:rsid w:val="6835163D"/>
    <w:rsid w:val="683966FA"/>
    <w:rsid w:val="683CFF64"/>
    <w:rsid w:val="68435A55"/>
    <w:rsid w:val="684794D3"/>
    <w:rsid w:val="68485FFC"/>
    <w:rsid w:val="68497CF2"/>
    <w:rsid w:val="684CD83B"/>
    <w:rsid w:val="684E60C6"/>
    <w:rsid w:val="68535012"/>
    <w:rsid w:val="6854D994"/>
    <w:rsid w:val="6858297F"/>
    <w:rsid w:val="6859CFFA"/>
    <w:rsid w:val="685A5452"/>
    <w:rsid w:val="685BD925"/>
    <w:rsid w:val="685C0980"/>
    <w:rsid w:val="685D4015"/>
    <w:rsid w:val="685E1818"/>
    <w:rsid w:val="685E9A9B"/>
    <w:rsid w:val="686608E0"/>
    <w:rsid w:val="6866F44D"/>
    <w:rsid w:val="6868CDFD"/>
    <w:rsid w:val="6869E68B"/>
    <w:rsid w:val="68705F4B"/>
    <w:rsid w:val="6873418A"/>
    <w:rsid w:val="68757201"/>
    <w:rsid w:val="687954A8"/>
    <w:rsid w:val="68796368"/>
    <w:rsid w:val="687ACD89"/>
    <w:rsid w:val="6881D1A1"/>
    <w:rsid w:val="688543EF"/>
    <w:rsid w:val="68887A09"/>
    <w:rsid w:val="688AFC55"/>
    <w:rsid w:val="688DDDCE"/>
    <w:rsid w:val="688E3DA4"/>
    <w:rsid w:val="688EAF5B"/>
    <w:rsid w:val="688FD254"/>
    <w:rsid w:val="6891A575"/>
    <w:rsid w:val="68960B83"/>
    <w:rsid w:val="68972B3B"/>
    <w:rsid w:val="68999402"/>
    <w:rsid w:val="689A3774"/>
    <w:rsid w:val="689B3ABB"/>
    <w:rsid w:val="689FFD7A"/>
    <w:rsid w:val="68A0155A"/>
    <w:rsid w:val="68A7AFEF"/>
    <w:rsid w:val="68A7DA50"/>
    <w:rsid w:val="68AC0A1A"/>
    <w:rsid w:val="68B4AFCC"/>
    <w:rsid w:val="68B9C3A2"/>
    <w:rsid w:val="68C2AC00"/>
    <w:rsid w:val="68C8B8FC"/>
    <w:rsid w:val="68CBDECF"/>
    <w:rsid w:val="68D1DE4D"/>
    <w:rsid w:val="68D2A8C8"/>
    <w:rsid w:val="68D3D78B"/>
    <w:rsid w:val="68D40006"/>
    <w:rsid w:val="68D51E3C"/>
    <w:rsid w:val="68D73F7C"/>
    <w:rsid w:val="68D857C8"/>
    <w:rsid w:val="68D965A3"/>
    <w:rsid w:val="68DCC2B0"/>
    <w:rsid w:val="68DE4732"/>
    <w:rsid w:val="68DEA622"/>
    <w:rsid w:val="68DF0FE3"/>
    <w:rsid w:val="68E48028"/>
    <w:rsid w:val="68E53AA4"/>
    <w:rsid w:val="68E7328C"/>
    <w:rsid w:val="68E8B6DD"/>
    <w:rsid w:val="68EB979F"/>
    <w:rsid w:val="68F168F2"/>
    <w:rsid w:val="68F32280"/>
    <w:rsid w:val="68F85A36"/>
    <w:rsid w:val="68F95E7F"/>
    <w:rsid w:val="68FC281D"/>
    <w:rsid w:val="69033515"/>
    <w:rsid w:val="6905E1D9"/>
    <w:rsid w:val="69064072"/>
    <w:rsid w:val="6913F135"/>
    <w:rsid w:val="6920EF97"/>
    <w:rsid w:val="69249906"/>
    <w:rsid w:val="69271F48"/>
    <w:rsid w:val="692A5B45"/>
    <w:rsid w:val="692FDFA0"/>
    <w:rsid w:val="69314A53"/>
    <w:rsid w:val="6932BB55"/>
    <w:rsid w:val="6933C9A3"/>
    <w:rsid w:val="693B9B31"/>
    <w:rsid w:val="693C12D0"/>
    <w:rsid w:val="693CBBDA"/>
    <w:rsid w:val="693E1A24"/>
    <w:rsid w:val="693FF86E"/>
    <w:rsid w:val="6940AFC3"/>
    <w:rsid w:val="6940CB9D"/>
    <w:rsid w:val="69483B6E"/>
    <w:rsid w:val="694AE790"/>
    <w:rsid w:val="695251CB"/>
    <w:rsid w:val="69591CE3"/>
    <w:rsid w:val="6959226C"/>
    <w:rsid w:val="6959F160"/>
    <w:rsid w:val="696418AB"/>
    <w:rsid w:val="696E1F59"/>
    <w:rsid w:val="69721916"/>
    <w:rsid w:val="6972AEAB"/>
    <w:rsid w:val="6973FA58"/>
    <w:rsid w:val="69772E0C"/>
    <w:rsid w:val="697B4BEB"/>
    <w:rsid w:val="69807A9E"/>
    <w:rsid w:val="69883FA9"/>
    <w:rsid w:val="698DF5F4"/>
    <w:rsid w:val="698EEB89"/>
    <w:rsid w:val="699428BE"/>
    <w:rsid w:val="699AD05F"/>
    <w:rsid w:val="699DAE86"/>
    <w:rsid w:val="699EC534"/>
    <w:rsid w:val="69A10545"/>
    <w:rsid w:val="69A14F7B"/>
    <w:rsid w:val="69A6F06B"/>
    <w:rsid w:val="69A94817"/>
    <w:rsid w:val="69A9CE24"/>
    <w:rsid w:val="69AF6DDD"/>
    <w:rsid w:val="69B40C3A"/>
    <w:rsid w:val="69B8CE73"/>
    <w:rsid w:val="69C2E03D"/>
    <w:rsid w:val="69C81227"/>
    <w:rsid w:val="69C980C9"/>
    <w:rsid w:val="69CC5363"/>
    <w:rsid w:val="69CD2AED"/>
    <w:rsid w:val="69CE1C99"/>
    <w:rsid w:val="69CF0F54"/>
    <w:rsid w:val="69D571FF"/>
    <w:rsid w:val="69D6622B"/>
    <w:rsid w:val="69DC74E5"/>
    <w:rsid w:val="69E62385"/>
    <w:rsid w:val="69F13E5F"/>
    <w:rsid w:val="69F51B26"/>
    <w:rsid w:val="69F70970"/>
    <w:rsid w:val="69F8DAD6"/>
    <w:rsid w:val="69FED4BC"/>
    <w:rsid w:val="6A0145F8"/>
    <w:rsid w:val="6A05B15A"/>
    <w:rsid w:val="6A073277"/>
    <w:rsid w:val="6A09711D"/>
    <w:rsid w:val="6A12BDD2"/>
    <w:rsid w:val="6A1576B5"/>
    <w:rsid w:val="6A179379"/>
    <w:rsid w:val="6A1F33D2"/>
    <w:rsid w:val="6A1FB583"/>
    <w:rsid w:val="6A22E85C"/>
    <w:rsid w:val="6A271B3A"/>
    <w:rsid w:val="6A2DF34D"/>
    <w:rsid w:val="6A31611F"/>
    <w:rsid w:val="6A32A720"/>
    <w:rsid w:val="6A33BCBA"/>
    <w:rsid w:val="6A3689E2"/>
    <w:rsid w:val="6A395081"/>
    <w:rsid w:val="6A3AB5AE"/>
    <w:rsid w:val="6A4011C1"/>
    <w:rsid w:val="6A455C75"/>
    <w:rsid w:val="6A4649EC"/>
    <w:rsid w:val="6A49AF9C"/>
    <w:rsid w:val="6A4B2C29"/>
    <w:rsid w:val="6A564C7B"/>
    <w:rsid w:val="6A579C88"/>
    <w:rsid w:val="6A5D6D96"/>
    <w:rsid w:val="6A61C6CB"/>
    <w:rsid w:val="6A624E78"/>
    <w:rsid w:val="6A6350B1"/>
    <w:rsid w:val="6A6A7C66"/>
    <w:rsid w:val="6A6AF9E7"/>
    <w:rsid w:val="6A71EC70"/>
    <w:rsid w:val="6A7B3887"/>
    <w:rsid w:val="6A7B5961"/>
    <w:rsid w:val="6A7D916B"/>
    <w:rsid w:val="6A7E0E81"/>
    <w:rsid w:val="6A7F340C"/>
    <w:rsid w:val="6A8130F6"/>
    <w:rsid w:val="6A8337E2"/>
    <w:rsid w:val="6A83D3C5"/>
    <w:rsid w:val="6A8483BB"/>
    <w:rsid w:val="6A84C593"/>
    <w:rsid w:val="6A85429F"/>
    <w:rsid w:val="6A8A8EBC"/>
    <w:rsid w:val="6A990036"/>
    <w:rsid w:val="6A9D3773"/>
    <w:rsid w:val="6AA389A2"/>
    <w:rsid w:val="6AA3F6D5"/>
    <w:rsid w:val="6AA81A8F"/>
    <w:rsid w:val="6AA88284"/>
    <w:rsid w:val="6AABCCA9"/>
    <w:rsid w:val="6AACA1B7"/>
    <w:rsid w:val="6AAE17D2"/>
    <w:rsid w:val="6AB438EB"/>
    <w:rsid w:val="6AB4BE38"/>
    <w:rsid w:val="6AB86132"/>
    <w:rsid w:val="6ABE26E9"/>
    <w:rsid w:val="6AC2FE53"/>
    <w:rsid w:val="6AC4AD3A"/>
    <w:rsid w:val="6ACA9FB1"/>
    <w:rsid w:val="6ACBFE71"/>
    <w:rsid w:val="6ACC3940"/>
    <w:rsid w:val="6ACD44F7"/>
    <w:rsid w:val="6AE08BBF"/>
    <w:rsid w:val="6AE76C9E"/>
    <w:rsid w:val="6AE927B6"/>
    <w:rsid w:val="6AEA41E0"/>
    <w:rsid w:val="6AEEAC09"/>
    <w:rsid w:val="6AF27F18"/>
    <w:rsid w:val="6AF98F32"/>
    <w:rsid w:val="6AF9B2F9"/>
    <w:rsid w:val="6AFA1EAE"/>
    <w:rsid w:val="6AFAA8FA"/>
    <w:rsid w:val="6AFF414E"/>
    <w:rsid w:val="6B04384F"/>
    <w:rsid w:val="6B12C180"/>
    <w:rsid w:val="6B174D90"/>
    <w:rsid w:val="6B1CEA2E"/>
    <w:rsid w:val="6B213380"/>
    <w:rsid w:val="6B2359A4"/>
    <w:rsid w:val="6B285272"/>
    <w:rsid w:val="6B294E73"/>
    <w:rsid w:val="6B2AD52B"/>
    <w:rsid w:val="6B31CB1E"/>
    <w:rsid w:val="6B32BA19"/>
    <w:rsid w:val="6B35BDF3"/>
    <w:rsid w:val="6B4655B5"/>
    <w:rsid w:val="6B47C778"/>
    <w:rsid w:val="6B4B941F"/>
    <w:rsid w:val="6B4BB54D"/>
    <w:rsid w:val="6B4E1EBC"/>
    <w:rsid w:val="6B513F2C"/>
    <w:rsid w:val="6B56D41C"/>
    <w:rsid w:val="6B56D656"/>
    <w:rsid w:val="6B60692A"/>
    <w:rsid w:val="6B6B38C1"/>
    <w:rsid w:val="6B6B4A5F"/>
    <w:rsid w:val="6B702145"/>
    <w:rsid w:val="6B712195"/>
    <w:rsid w:val="6B73F195"/>
    <w:rsid w:val="6B743925"/>
    <w:rsid w:val="6B75D264"/>
    <w:rsid w:val="6B77ED60"/>
    <w:rsid w:val="6B797633"/>
    <w:rsid w:val="6B7A969B"/>
    <w:rsid w:val="6B7BD0E1"/>
    <w:rsid w:val="6B7C71CB"/>
    <w:rsid w:val="6B7E73A3"/>
    <w:rsid w:val="6B7F9EDD"/>
    <w:rsid w:val="6B82493A"/>
    <w:rsid w:val="6B84D71C"/>
    <w:rsid w:val="6B859A6A"/>
    <w:rsid w:val="6B8E704F"/>
    <w:rsid w:val="6B8F31EE"/>
    <w:rsid w:val="6B90F0BF"/>
    <w:rsid w:val="6B96DE08"/>
    <w:rsid w:val="6B9A9623"/>
    <w:rsid w:val="6BA552E4"/>
    <w:rsid w:val="6BAFCD6F"/>
    <w:rsid w:val="6BAFE049"/>
    <w:rsid w:val="6BB3B3D2"/>
    <w:rsid w:val="6BB40237"/>
    <w:rsid w:val="6BB53C4A"/>
    <w:rsid w:val="6BB77847"/>
    <w:rsid w:val="6BBDCCB2"/>
    <w:rsid w:val="6BC34137"/>
    <w:rsid w:val="6BC47138"/>
    <w:rsid w:val="6BC7351F"/>
    <w:rsid w:val="6BC85BA7"/>
    <w:rsid w:val="6BC9EE0A"/>
    <w:rsid w:val="6BCB0235"/>
    <w:rsid w:val="6BCFD6B4"/>
    <w:rsid w:val="6BDB1285"/>
    <w:rsid w:val="6BDD0546"/>
    <w:rsid w:val="6BDF146C"/>
    <w:rsid w:val="6BDF9669"/>
    <w:rsid w:val="6BDFA054"/>
    <w:rsid w:val="6BE05E59"/>
    <w:rsid w:val="6BE23179"/>
    <w:rsid w:val="6BE3FBED"/>
    <w:rsid w:val="6BE4122A"/>
    <w:rsid w:val="6BE6C439"/>
    <w:rsid w:val="6BEAD034"/>
    <w:rsid w:val="6BEAEA56"/>
    <w:rsid w:val="6BED18FA"/>
    <w:rsid w:val="6BF27706"/>
    <w:rsid w:val="6BF349E7"/>
    <w:rsid w:val="6BFA6468"/>
    <w:rsid w:val="6BFF0049"/>
    <w:rsid w:val="6C00ACC9"/>
    <w:rsid w:val="6C06F2FB"/>
    <w:rsid w:val="6C085620"/>
    <w:rsid w:val="6C0BA6F5"/>
    <w:rsid w:val="6C0BCF62"/>
    <w:rsid w:val="6C0DE275"/>
    <w:rsid w:val="6C0EF794"/>
    <w:rsid w:val="6C141969"/>
    <w:rsid w:val="6C14E072"/>
    <w:rsid w:val="6C1D5FEA"/>
    <w:rsid w:val="6C1E1479"/>
    <w:rsid w:val="6C1ED56C"/>
    <w:rsid w:val="6C1F137E"/>
    <w:rsid w:val="6C21F7CB"/>
    <w:rsid w:val="6C23B17A"/>
    <w:rsid w:val="6C25FAC8"/>
    <w:rsid w:val="6C271FBF"/>
    <w:rsid w:val="6C279F90"/>
    <w:rsid w:val="6C2942FF"/>
    <w:rsid w:val="6C337F30"/>
    <w:rsid w:val="6C35AC3E"/>
    <w:rsid w:val="6C35D2BB"/>
    <w:rsid w:val="6C36054C"/>
    <w:rsid w:val="6C36C35C"/>
    <w:rsid w:val="6C385CE1"/>
    <w:rsid w:val="6C3C1F40"/>
    <w:rsid w:val="6C427487"/>
    <w:rsid w:val="6C55C7E4"/>
    <w:rsid w:val="6C5656FD"/>
    <w:rsid w:val="6C5AB9BA"/>
    <w:rsid w:val="6C5D709B"/>
    <w:rsid w:val="6C5F722C"/>
    <w:rsid w:val="6C615027"/>
    <w:rsid w:val="6C62AD4D"/>
    <w:rsid w:val="6C634EF4"/>
    <w:rsid w:val="6C6785AF"/>
    <w:rsid w:val="6C6E177F"/>
    <w:rsid w:val="6C742B35"/>
    <w:rsid w:val="6C7BC007"/>
    <w:rsid w:val="6C7BFF2A"/>
    <w:rsid w:val="6C81D422"/>
    <w:rsid w:val="6C833BAF"/>
    <w:rsid w:val="6C872338"/>
    <w:rsid w:val="6C87D8F3"/>
    <w:rsid w:val="6C9139A1"/>
    <w:rsid w:val="6C93E7CF"/>
    <w:rsid w:val="6C940527"/>
    <w:rsid w:val="6C995D43"/>
    <w:rsid w:val="6C9E1762"/>
    <w:rsid w:val="6C9EA9B6"/>
    <w:rsid w:val="6C9F645D"/>
    <w:rsid w:val="6C9F7B67"/>
    <w:rsid w:val="6CA330CB"/>
    <w:rsid w:val="6CA3503A"/>
    <w:rsid w:val="6CA38EC3"/>
    <w:rsid w:val="6CA4962B"/>
    <w:rsid w:val="6CA74A8D"/>
    <w:rsid w:val="6CAC220C"/>
    <w:rsid w:val="6CACCB69"/>
    <w:rsid w:val="6CAE5293"/>
    <w:rsid w:val="6CAEDEF8"/>
    <w:rsid w:val="6CB1710E"/>
    <w:rsid w:val="6CB69A7A"/>
    <w:rsid w:val="6CBCC66D"/>
    <w:rsid w:val="6CBDC727"/>
    <w:rsid w:val="6CBE8898"/>
    <w:rsid w:val="6CC2BAE1"/>
    <w:rsid w:val="6CCAAEBE"/>
    <w:rsid w:val="6CCB50D9"/>
    <w:rsid w:val="6CCF6F40"/>
    <w:rsid w:val="6CD7438A"/>
    <w:rsid w:val="6CDE559A"/>
    <w:rsid w:val="6CE6C98A"/>
    <w:rsid w:val="6CF60F5E"/>
    <w:rsid w:val="6D02268A"/>
    <w:rsid w:val="6D031988"/>
    <w:rsid w:val="6D0513B8"/>
    <w:rsid w:val="6D1354D7"/>
    <w:rsid w:val="6D1A8A0A"/>
    <w:rsid w:val="6D232106"/>
    <w:rsid w:val="6D2A9F76"/>
    <w:rsid w:val="6D31A405"/>
    <w:rsid w:val="6D373485"/>
    <w:rsid w:val="6D38F52D"/>
    <w:rsid w:val="6D3F75A1"/>
    <w:rsid w:val="6D422358"/>
    <w:rsid w:val="6D479597"/>
    <w:rsid w:val="6D49F66E"/>
    <w:rsid w:val="6D4A88A7"/>
    <w:rsid w:val="6D4D8E97"/>
    <w:rsid w:val="6D510BFD"/>
    <w:rsid w:val="6D51FDD0"/>
    <w:rsid w:val="6D57DAD6"/>
    <w:rsid w:val="6D5E554E"/>
    <w:rsid w:val="6D5F4E4E"/>
    <w:rsid w:val="6D608810"/>
    <w:rsid w:val="6D633603"/>
    <w:rsid w:val="6D6464FF"/>
    <w:rsid w:val="6D68B262"/>
    <w:rsid w:val="6D6BFAFC"/>
    <w:rsid w:val="6D7E5E39"/>
    <w:rsid w:val="6D8593A0"/>
    <w:rsid w:val="6D8782B7"/>
    <w:rsid w:val="6D87D226"/>
    <w:rsid w:val="6D88A2DA"/>
    <w:rsid w:val="6D9F8A7A"/>
    <w:rsid w:val="6DA0475F"/>
    <w:rsid w:val="6DA0F156"/>
    <w:rsid w:val="6DA28FDF"/>
    <w:rsid w:val="6DA58082"/>
    <w:rsid w:val="6DA7CB4A"/>
    <w:rsid w:val="6DAC3F67"/>
    <w:rsid w:val="6DAC57F7"/>
    <w:rsid w:val="6DBB70F6"/>
    <w:rsid w:val="6DBC10B9"/>
    <w:rsid w:val="6DBEB5A5"/>
    <w:rsid w:val="6DBEF50D"/>
    <w:rsid w:val="6DBF7496"/>
    <w:rsid w:val="6DBFDD0C"/>
    <w:rsid w:val="6DC46822"/>
    <w:rsid w:val="6DC6DC2F"/>
    <w:rsid w:val="6DC723FD"/>
    <w:rsid w:val="6DC75494"/>
    <w:rsid w:val="6DC7BAD6"/>
    <w:rsid w:val="6DC828B7"/>
    <w:rsid w:val="6DCF3FEB"/>
    <w:rsid w:val="6DD63B45"/>
    <w:rsid w:val="6DD78869"/>
    <w:rsid w:val="6DD9A361"/>
    <w:rsid w:val="6DDBB208"/>
    <w:rsid w:val="6DDCA734"/>
    <w:rsid w:val="6DDE5F94"/>
    <w:rsid w:val="6DE306AE"/>
    <w:rsid w:val="6DE33A10"/>
    <w:rsid w:val="6DE7A9B8"/>
    <w:rsid w:val="6DE9A60F"/>
    <w:rsid w:val="6DEA68C2"/>
    <w:rsid w:val="6DF0FB4A"/>
    <w:rsid w:val="6DF5CFA2"/>
    <w:rsid w:val="6DF77C99"/>
    <w:rsid w:val="6DF97552"/>
    <w:rsid w:val="6DF9A3A3"/>
    <w:rsid w:val="6DFDE037"/>
    <w:rsid w:val="6E024244"/>
    <w:rsid w:val="6E02BA70"/>
    <w:rsid w:val="6E076AFE"/>
    <w:rsid w:val="6E08DB4A"/>
    <w:rsid w:val="6E0A174E"/>
    <w:rsid w:val="6E0D9B8E"/>
    <w:rsid w:val="6E0E2AB0"/>
    <w:rsid w:val="6E0FBFCD"/>
    <w:rsid w:val="6E0FD739"/>
    <w:rsid w:val="6E0FE64D"/>
    <w:rsid w:val="6E0FF1D3"/>
    <w:rsid w:val="6E23C7FE"/>
    <w:rsid w:val="6E2424FD"/>
    <w:rsid w:val="6E28736C"/>
    <w:rsid w:val="6E2F7C72"/>
    <w:rsid w:val="6E353E70"/>
    <w:rsid w:val="6E38FF41"/>
    <w:rsid w:val="6E4BF4D7"/>
    <w:rsid w:val="6E4E4712"/>
    <w:rsid w:val="6E56F27C"/>
    <w:rsid w:val="6E5CAF74"/>
    <w:rsid w:val="6E5F9B38"/>
    <w:rsid w:val="6E6112EA"/>
    <w:rsid w:val="6E66F46D"/>
    <w:rsid w:val="6E680F8B"/>
    <w:rsid w:val="6E699FDA"/>
    <w:rsid w:val="6E6BC00C"/>
    <w:rsid w:val="6E6E91BE"/>
    <w:rsid w:val="6E706368"/>
    <w:rsid w:val="6E78F6A8"/>
    <w:rsid w:val="6E7F97CA"/>
    <w:rsid w:val="6E811EF0"/>
    <w:rsid w:val="6E81D09F"/>
    <w:rsid w:val="6E834A63"/>
    <w:rsid w:val="6E83DBDA"/>
    <w:rsid w:val="6E841FFB"/>
    <w:rsid w:val="6E8FEE3C"/>
    <w:rsid w:val="6E93C494"/>
    <w:rsid w:val="6E9C404D"/>
    <w:rsid w:val="6E9F7570"/>
    <w:rsid w:val="6E9F8A34"/>
    <w:rsid w:val="6EA2226B"/>
    <w:rsid w:val="6EAB9E0F"/>
    <w:rsid w:val="6EAD0635"/>
    <w:rsid w:val="6EAE5B31"/>
    <w:rsid w:val="6EB55671"/>
    <w:rsid w:val="6EB7B07E"/>
    <w:rsid w:val="6EB9246F"/>
    <w:rsid w:val="6EBBE870"/>
    <w:rsid w:val="6EC2A029"/>
    <w:rsid w:val="6EC5F3D3"/>
    <w:rsid w:val="6EC9F663"/>
    <w:rsid w:val="6ECBD029"/>
    <w:rsid w:val="6ECDCB59"/>
    <w:rsid w:val="6ED1E50A"/>
    <w:rsid w:val="6ED8FB27"/>
    <w:rsid w:val="6EDB61BF"/>
    <w:rsid w:val="6EDC21E6"/>
    <w:rsid w:val="6EDC8AFA"/>
    <w:rsid w:val="6EE07AF5"/>
    <w:rsid w:val="6EE5FF2A"/>
    <w:rsid w:val="6EE9183B"/>
    <w:rsid w:val="6EEA07EE"/>
    <w:rsid w:val="6EED10E5"/>
    <w:rsid w:val="6EF12B62"/>
    <w:rsid w:val="6EFAFA2E"/>
    <w:rsid w:val="6EFF4CD7"/>
    <w:rsid w:val="6F07A0A3"/>
    <w:rsid w:val="6F08955B"/>
    <w:rsid w:val="6F1101B0"/>
    <w:rsid w:val="6F1E18A8"/>
    <w:rsid w:val="6F220AFA"/>
    <w:rsid w:val="6F259574"/>
    <w:rsid w:val="6F272CD8"/>
    <w:rsid w:val="6F316EF1"/>
    <w:rsid w:val="6F31AA5E"/>
    <w:rsid w:val="6F37AEE6"/>
    <w:rsid w:val="6F38326A"/>
    <w:rsid w:val="6F3934C3"/>
    <w:rsid w:val="6F3FF415"/>
    <w:rsid w:val="6F40E57B"/>
    <w:rsid w:val="6F47C266"/>
    <w:rsid w:val="6F483A9E"/>
    <w:rsid w:val="6F4BC1D9"/>
    <w:rsid w:val="6F4D756C"/>
    <w:rsid w:val="6F505656"/>
    <w:rsid w:val="6F5302A5"/>
    <w:rsid w:val="6F5B5E4E"/>
    <w:rsid w:val="6F63EBDA"/>
    <w:rsid w:val="6F6B9783"/>
    <w:rsid w:val="6F708CD5"/>
    <w:rsid w:val="6F772B11"/>
    <w:rsid w:val="6F7B55F7"/>
    <w:rsid w:val="6F84BF93"/>
    <w:rsid w:val="6F8EB39B"/>
    <w:rsid w:val="6F92F025"/>
    <w:rsid w:val="6F93A02C"/>
    <w:rsid w:val="6F9CB13F"/>
    <w:rsid w:val="6F9CBC5B"/>
    <w:rsid w:val="6FA1C85D"/>
    <w:rsid w:val="6FA50600"/>
    <w:rsid w:val="6FA8B81C"/>
    <w:rsid w:val="6FB362D0"/>
    <w:rsid w:val="6FC49636"/>
    <w:rsid w:val="6FC7C487"/>
    <w:rsid w:val="6FCA872C"/>
    <w:rsid w:val="6FD22EDD"/>
    <w:rsid w:val="6FD2748E"/>
    <w:rsid w:val="6FD55515"/>
    <w:rsid w:val="6FDAE82E"/>
    <w:rsid w:val="6FDDD994"/>
    <w:rsid w:val="6FE09907"/>
    <w:rsid w:val="6FE25E20"/>
    <w:rsid w:val="6FE4E7E2"/>
    <w:rsid w:val="6FE52039"/>
    <w:rsid w:val="6FE76B7F"/>
    <w:rsid w:val="6FE7BACF"/>
    <w:rsid w:val="6FE91384"/>
    <w:rsid w:val="6FEDEFDF"/>
    <w:rsid w:val="6FF4909F"/>
    <w:rsid w:val="6FF6BEBB"/>
    <w:rsid w:val="6FFB90E6"/>
    <w:rsid w:val="6FFECE30"/>
    <w:rsid w:val="6FFFF3C0"/>
    <w:rsid w:val="70044335"/>
    <w:rsid w:val="70091318"/>
    <w:rsid w:val="7012B99E"/>
    <w:rsid w:val="701803A6"/>
    <w:rsid w:val="701D24E3"/>
    <w:rsid w:val="702341E1"/>
    <w:rsid w:val="7027A517"/>
    <w:rsid w:val="7033D806"/>
    <w:rsid w:val="703667E8"/>
    <w:rsid w:val="703A8F71"/>
    <w:rsid w:val="703B33E3"/>
    <w:rsid w:val="703C84DC"/>
    <w:rsid w:val="703C9477"/>
    <w:rsid w:val="703F8EF8"/>
    <w:rsid w:val="70423853"/>
    <w:rsid w:val="70427BED"/>
    <w:rsid w:val="7043E9E9"/>
    <w:rsid w:val="70487C48"/>
    <w:rsid w:val="704A0116"/>
    <w:rsid w:val="704B763B"/>
    <w:rsid w:val="704D7F38"/>
    <w:rsid w:val="704E49FA"/>
    <w:rsid w:val="7050255E"/>
    <w:rsid w:val="70523DDD"/>
    <w:rsid w:val="7054972B"/>
    <w:rsid w:val="7054C277"/>
    <w:rsid w:val="7057C87A"/>
    <w:rsid w:val="70589DF1"/>
    <w:rsid w:val="706427AA"/>
    <w:rsid w:val="70675E73"/>
    <w:rsid w:val="706B9F48"/>
    <w:rsid w:val="706CBC04"/>
    <w:rsid w:val="706F059A"/>
    <w:rsid w:val="707139F7"/>
    <w:rsid w:val="7071A0E0"/>
    <w:rsid w:val="70734432"/>
    <w:rsid w:val="7076084C"/>
    <w:rsid w:val="7077EBBE"/>
    <w:rsid w:val="707D3D92"/>
    <w:rsid w:val="707EF8F4"/>
    <w:rsid w:val="7089F7EB"/>
    <w:rsid w:val="7095DD05"/>
    <w:rsid w:val="709FA755"/>
    <w:rsid w:val="70A5110A"/>
    <w:rsid w:val="70A67F3F"/>
    <w:rsid w:val="70A7488A"/>
    <w:rsid w:val="70A95C9C"/>
    <w:rsid w:val="70AE0B7B"/>
    <w:rsid w:val="70AFFEE7"/>
    <w:rsid w:val="70B1FC5B"/>
    <w:rsid w:val="70B49C63"/>
    <w:rsid w:val="70B94CB2"/>
    <w:rsid w:val="70BAE347"/>
    <w:rsid w:val="70CB6289"/>
    <w:rsid w:val="70D42099"/>
    <w:rsid w:val="70DA1ABC"/>
    <w:rsid w:val="70DC5A18"/>
    <w:rsid w:val="70DD64CD"/>
    <w:rsid w:val="70DDD512"/>
    <w:rsid w:val="70E2F6C0"/>
    <w:rsid w:val="70E7F9DA"/>
    <w:rsid w:val="70F00501"/>
    <w:rsid w:val="70F462E6"/>
    <w:rsid w:val="70F4AA0D"/>
    <w:rsid w:val="70FC8200"/>
    <w:rsid w:val="710461BD"/>
    <w:rsid w:val="71073441"/>
    <w:rsid w:val="71083730"/>
    <w:rsid w:val="7108D2F6"/>
    <w:rsid w:val="710C3719"/>
    <w:rsid w:val="710C949D"/>
    <w:rsid w:val="710E5107"/>
    <w:rsid w:val="71130CFA"/>
    <w:rsid w:val="71131A98"/>
    <w:rsid w:val="711384A1"/>
    <w:rsid w:val="7122D2C3"/>
    <w:rsid w:val="7124E5AC"/>
    <w:rsid w:val="712600F1"/>
    <w:rsid w:val="71279176"/>
    <w:rsid w:val="713EFB8F"/>
    <w:rsid w:val="71455FE9"/>
    <w:rsid w:val="71493429"/>
    <w:rsid w:val="714F395B"/>
    <w:rsid w:val="714F8DFF"/>
    <w:rsid w:val="7151175F"/>
    <w:rsid w:val="715AC6ED"/>
    <w:rsid w:val="7161F9D0"/>
    <w:rsid w:val="71672866"/>
    <w:rsid w:val="7168AC1F"/>
    <w:rsid w:val="716A1C1A"/>
    <w:rsid w:val="716F1BA3"/>
    <w:rsid w:val="7171B2E5"/>
    <w:rsid w:val="7175831D"/>
    <w:rsid w:val="7183A65D"/>
    <w:rsid w:val="7186C3F4"/>
    <w:rsid w:val="71899E51"/>
    <w:rsid w:val="718EC5AD"/>
    <w:rsid w:val="718F04E0"/>
    <w:rsid w:val="71915296"/>
    <w:rsid w:val="7193E570"/>
    <w:rsid w:val="719992D5"/>
    <w:rsid w:val="719AA347"/>
    <w:rsid w:val="719C10CB"/>
    <w:rsid w:val="71AB0FE4"/>
    <w:rsid w:val="71B37D24"/>
    <w:rsid w:val="71B70B85"/>
    <w:rsid w:val="71BB1A80"/>
    <w:rsid w:val="71BC6ADA"/>
    <w:rsid w:val="71C4AD55"/>
    <w:rsid w:val="71C5C011"/>
    <w:rsid w:val="71C8D12E"/>
    <w:rsid w:val="71C9125D"/>
    <w:rsid w:val="71CBC2BD"/>
    <w:rsid w:val="71CC1099"/>
    <w:rsid w:val="71D18930"/>
    <w:rsid w:val="71D28E1A"/>
    <w:rsid w:val="71D82714"/>
    <w:rsid w:val="71DBEFD0"/>
    <w:rsid w:val="71DFC2FA"/>
    <w:rsid w:val="71E1328E"/>
    <w:rsid w:val="71E2689D"/>
    <w:rsid w:val="71E30FC8"/>
    <w:rsid w:val="71E7634E"/>
    <w:rsid w:val="71E8D591"/>
    <w:rsid w:val="71EAA2B7"/>
    <w:rsid w:val="71EEA3C2"/>
    <w:rsid w:val="71EEA9EA"/>
    <w:rsid w:val="71F65844"/>
    <w:rsid w:val="71FE9B02"/>
    <w:rsid w:val="72019520"/>
    <w:rsid w:val="72060CA9"/>
    <w:rsid w:val="72090589"/>
    <w:rsid w:val="720CE519"/>
    <w:rsid w:val="720DC643"/>
    <w:rsid w:val="720DDF12"/>
    <w:rsid w:val="7211A15E"/>
    <w:rsid w:val="7213819B"/>
    <w:rsid w:val="72158BDF"/>
    <w:rsid w:val="7218938E"/>
    <w:rsid w:val="721A52EC"/>
    <w:rsid w:val="722A2D44"/>
    <w:rsid w:val="722A92DD"/>
    <w:rsid w:val="722D4603"/>
    <w:rsid w:val="72318E45"/>
    <w:rsid w:val="72365AF3"/>
    <w:rsid w:val="723962EF"/>
    <w:rsid w:val="72495E7E"/>
    <w:rsid w:val="724EE512"/>
    <w:rsid w:val="724F3CAA"/>
    <w:rsid w:val="72542AEC"/>
    <w:rsid w:val="7258BAEA"/>
    <w:rsid w:val="725FBDA4"/>
    <w:rsid w:val="72625686"/>
    <w:rsid w:val="726496B5"/>
    <w:rsid w:val="7267C932"/>
    <w:rsid w:val="726B6515"/>
    <w:rsid w:val="726C4086"/>
    <w:rsid w:val="726EF91D"/>
    <w:rsid w:val="72733DE7"/>
    <w:rsid w:val="7274C638"/>
    <w:rsid w:val="727C9C8C"/>
    <w:rsid w:val="7281502B"/>
    <w:rsid w:val="728308E9"/>
    <w:rsid w:val="72938972"/>
    <w:rsid w:val="72974AC4"/>
    <w:rsid w:val="729DF95B"/>
    <w:rsid w:val="72A37F56"/>
    <w:rsid w:val="72A7224A"/>
    <w:rsid w:val="72AA6E35"/>
    <w:rsid w:val="72B5B783"/>
    <w:rsid w:val="72B6C664"/>
    <w:rsid w:val="72BA54E0"/>
    <w:rsid w:val="72BAC0FB"/>
    <w:rsid w:val="72BFF2A0"/>
    <w:rsid w:val="72C17AB2"/>
    <w:rsid w:val="72C18108"/>
    <w:rsid w:val="72C1E79D"/>
    <w:rsid w:val="72C2B0E1"/>
    <w:rsid w:val="72C4D504"/>
    <w:rsid w:val="72C52670"/>
    <w:rsid w:val="72C7B914"/>
    <w:rsid w:val="72CCCFF3"/>
    <w:rsid w:val="72CF50E7"/>
    <w:rsid w:val="72D622A7"/>
    <w:rsid w:val="72D720B7"/>
    <w:rsid w:val="72D971B3"/>
    <w:rsid w:val="72DB4B37"/>
    <w:rsid w:val="72DC7978"/>
    <w:rsid w:val="72DD9558"/>
    <w:rsid w:val="72E118A5"/>
    <w:rsid w:val="72E2508C"/>
    <w:rsid w:val="72F04AFA"/>
    <w:rsid w:val="72F1B18A"/>
    <w:rsid w:val="72F370A2"/>
    <w:rsid w:val="72F41370"/>
    <w:rsid w:val="72F583D4"/>
    <w:rsid w:val="72FAEFC6"/>
    <w:rsid w:val="72FCEBCC"/>
    <w:rsid w:val="7304ADF5"/>
    <w:rsid w:val="7308D57F"/>
    <w:rsid w:val="731072DA"/>
    <w:rsid w:val="73128FDF"/>
    <w:rsid w:val="73143673"/>
    <w:rsid w:val="7315BBB6"/>
    <w:rsid w:val="731BB14F"/>
    <w:rsid w:val="731DD442"/>
    <w:rsid w:val="7324739A"/>
    <w:rsid w:val="73277CC4"/>
    <w:rsid w:val="732956B9"/>
    <w:rsid w:val="7332D29A"/>
    <w:rsid w:val="7335C584"/>
    <w:rsid w:val="7335CC27"/>
    <w:rsid w:val="73391DBD"/>
    <w:rsid w:val="7347C284"/>
    <w:rsid w:val="7350FFFF"/>
    <w:rsid w:val="7354229B"/>
    <w:rsid w:val="73559615"/>
    <w:rsid w:val="735C41AE"/>
    <w:rsid w:val="735FC8A3"/>
    <w:rsid w:val="735FD5AC"/>
    <w:rsid w:val="7363A42C"/>
    <w:rsid w:val="7369AAB7"/>
    <w:rsid w:val="736B2542"/>
    <w:rsid w:val="736B579D"/>
    <w:rsid w:val="736BC521"/>
    <w:rsid w:val="736FA2ED"/>
    <w:rsid w:val="7373794E"/>
    <w:rsid w:val="7376DD79"/>
    <w:rsid w:val="73781D0D"/>
    <w:rsid w:val="737EB4EF"/>
    <w:rsid w:val="737F3C16"/>
    <w:rsid w:val="73848CF9"/>
    <w:rsid w:val="738FFA9B"/>
    <w:rsid w:val="73913878"/>
    <w:rsid w:val="7392BD4F"/>
    <w:rsid w:val="739493F5"/>
    <w:rsid w:val="7394B91C"/>
    <w:rsid w:val="7398461B"/>
    <w:rsid w:val="73988DE9"/>
    <w:rsid w:val="7398C9C1"/>
    <w:rsid w:val="739E525A"/>
    <w:rsid w:val="73A74CE6"/>
    <w:rsid w:val="73A890E6"/>
    <w:rsid w:val="73AB6A0F"/>
    <w:rsid w:val="73AF01CC"/>
    <w:rsid w:val="73C5FB94"/>
    <w:rsid w:val="73C81386"/>
    <w:rsid w:val="73C92B43"/>
    <w:rsid w:val="73CB54AA"/>
    <w:rsid w:val="73D4B9E2"/>
    <w:rsid w:val="73EAE485"/>
    <w:rsid w:val="73ECA0DE"/>
    <w:rsid w:val="73F9DBF4"/>
    <w:rsid w:val="73FAABA9"/>
    <w:rsid w:val="73FE2071"/>
    <w:rsid w:val="73FF457D"/>
    <w:rsid w:val="7408819C"/>
    <w:rsid w:val="7408B805"/>
    <w:rsid w:val="740AE8FC"/>
    <w:rsid w:val="740B7C9A"/>
    <w:rsid w:val="740B9021"/>
    <w:rsid w:val="740D736C"/>
    <w:rsid w:val="740EBC17"/>
    <w:rsid w:val="7417E26D"/>
    <w:rsid w:val="7419686B"/>
    <w:rsid w:val="741D9000"/>
    <w:rsid w:val="74218DCE"/>
    <w:rsid w:val="742619DC"/>
    <w:rsid w:val="7428C1B2"/>
    <w:rsid w:val="743071C7"/>
    <w:rsid w:val="74376DF9"/>
    <w:rsid w:val="743808E6"/>
    <w:rsid w:val="7439D8BB"/>
    <w:rsid w:val="743B0806"/>
    <w:rsid w:val="743D232C"/>
    <w:rsid w:val="74422890"/>
    <w:rsid w:val="74427562"/>
    <w:rsid w:val="744542F1"/>
    <w:rsid w:val="74484E77"/>
    <w:rsid w:val="7451DBB6"/>
    <w:rsid w:val="7454CD2B"/>
    <w:rsid w:val="745C9D74"/>
    <w:rsid w:val="74607880"/>
    <w:rsid w:val="7461E586"/>
    <w:rsid w:val="7464290F"/>
    <w:rsid w:val="7466C11D"/>
    <w:rsid w:val="746ECE3E"/>
    <w:rsid w:val="747076EF"/>
    <w:rsid w:val="74746442"/>
    <w:rsid w:val="74774209"/>
    <w:rsid w:val="747AA3A9"/>
    <w:rsid w:val="747E9689"/>
    <w:rsid w:val="7481C666"/>
    <w:rsid w:val="74835FDD"/>
    <w:rsid w:val="7489A8A5"/>
    <w:rsid w:val="74938774"/>
    <w:rsid w:val="74A09E41"/>
    <w:rsid w:val="74A6E243"/>
    <w:rsid w:val="74AAA308"/>
    <w:rsid w:val="74AD8886"/>
    <w:rsid w:val="74AF5F6C"/>
    <w:rsid w:val="74B034B6"/>
    <w:rsid w:val="74B24998"/>
    <w:rsid w:val="74B3A1C3"/>
    <w:rsid w:val="74B68232"/>
    <w:rsid w:val="74B7CC60"/>
    <w:rsid w:val="74BD0F8F"/>
    <w:rsid w:val="74C17704"/>
    <w:rsid w:val="74CA83A3"/>
    <w:rsid w:val="74CB400E"/>
    <w:rsid w:val="74D63D44"/>
    <w:rsid w:val="74D97DFC"/>
    <w:rsid w:val="74D98922"/>
    <w:rsid w:val="74E14367"/>
    <w:rsid w:val="74E2B584"/>
    <w:rsid w:val="74E4B83F"/>
    <w:rsid w:val="74E6D064"/>
    <w:rsid w:val="74E9005B"/>
    <w:rsid w:val="74EBCA67"/>
    <w:rsid w:val="74ECB0D0"/>
    <w:rsid w:val="74F114C6"/>
    <w:rsid w:val="74F35CDA"/>
    <w:rsid w:val="74F6C51A"/>
    <w:rsid w:val="74FDDE8F"/>
    <w:rsid w:val="750316EB"/>
    <w:rsid w:val="7503D4A8"/>
    <w:rsid w:val="750CAF68"/>
    <w:rsid w:val="7516EFA2"/>
    <w:rsid w:val="75186BEB"/>
    <w:rsid w:val="751A2FE8"/>
    <w:rsid w:val="751EE1CA"/>
    <w:rsid w:val="751F2A25"/>
    <w:rsid w:val="75220928"/>
    <w:rsid w:val="75272001"/>
    <w:rsid w:val="753AE191"/>
    <w:rsid w:val="753C2BE1"/>
    <w:rsid w:val="753CED97"/>
    <w:rsid w:val="753DEF26"/>
    <w:rsid w:val="753F0181"/>
    <w:rsid w:val="754B691B"/>
    <w:rsid w:val="755690E4"/>
    <w:rsid w:val="7559A28F"/>
    <w:rsid w:val="755FBE52"/>
    <w:rsid w:val="7564BE43"/>
    <w:rsid w:val="75677E6E"/>
    <w:rsid w:val="75697FC0"/>
    <w:rsid w:val="756BC717"/>
    <w:rsid w:val="757417AC"/>
    <w:rsid w:val="7575EF1F"/>
    <w:rsid w:val="757819C9"/>
    <w:rsid w:val="757CDAA3"/>
    <w:rsid w:val="7581D455"/>
    <w:rsid w:val="75841794"/>
    <w:rsid w:val="75845624"/>
    <w:rsid w:val="758B89DD"/>
    <w:rsid w:val="758DA156"/>
    <w:rsid w:val="75964B65"/>
    <w:rsid w:val="75A1BAA6"/>
    <w:rsid w:val="75A34343"/>
    <w:rsid w:val="75A5EAC1"/>
    <w:rsid w:val="75A6E031"/>
    <w:rsid w:val="75A9947D"/>
    <w:rsid w:val="75ACE845"/>
    <w:rsid w:val="75ACF59E"/>
    <w:rsid w:val="75AD0467"/>
    <w:rsid w:val="75B3118F"/>
    <w:rsid w:val="75BB8A5A"/>
    <w:rsid w:val="75BE4A10"/>
    <w:rsid w:val="75CA7458"/>
    <w:rsid w:val="75CC6EF7"/>
    <w:rsid w:val="75CE8F8E"/>
    <w:rsid w:val="75D2378D"/>
    <w:rsid w:val="75D25F18"/>
    <w:rsid w:val="75D498DE"/>
    <w:rsid w:val="75DAE846"/>
    <w:rsid w:val="75DB76FB"/>
    <w:rsid w:val="75DC7FEF"/>
    <w:rsid w:val="75DCDEA4"/>
    <w:rsid w:val="75DEEFC1"/>
    <w:rsid w:val="75E48023"/>
    <w:rsid w:val="75E7D69F"/>
    <w:rsid w:val="75EB21A4"/>
    <w:rsid w:val="75F24929"/>
    <w:rsid w:val="75F82402"/>
    <w:rsid w:val="75FE6F6C"/>
    <w:rsid w:val="75FEFB19"/>
    <w:rsid w:val="76016A26"/>
    <w:rsid w:val="760464B3"/>
    <w:rsid w:val="7609EAA4"/>
    <w:rsid w:val="760EA6FB"/>
    <w:rsid w:val="7611FD3C"/>
    <w:rsid w:val="76124FCC"/>
    <w:rsid w:val="76126D68"/>
    <w:rsid w:val="76134014"/>
    <w:rsid w:val="76142313"/>
    <w:rsid w:val="7615EAB7"/>
    <w:rsid w:val="76228E65"/>
    <w:rsid w:val="7623B5E5"/>
    <w:rsid w:val="76240F7F"/>
    <w:rsid w:val="762E75B9"/>
    <w:rsid w:val="762E9B2B"/>
    <w:rsid w:val="7630DD88"/>
    <w:rsid w:val="7631EDD2"/>
    <w:rsid w:val="7635DD1D"/>
    <w:rsid w:val="763B6969"/>
    <w:rsid w:val="764F0129"/>
    <w:rsid w:val="7650150F"/>
    <w:rsid w:val="7654740A"/>
    <w:rsid w:val="76560177"/>
    <w:rsid w:val="765605B1"/>
    <w:rsid w:val="765BB03B"/>
    <w:rsid w:val="765F0122"/>
    <w:rsid w:val="7663AEA1"/>
    <w:rsid w:val="7668D0FA"/>
    <w:rsid w:val="766DDFDE"/>
    <w:rsid w:val="766E5B6D"/>
    <w:rsid w:val="766F5BED"/>
    <w:rsid w:val="767D5F69"/>
    <w:rsid w:val="767E4BB7"/>
    <w:rsid w:val="767FD081"/>
    <w:rsid w:val="7681FC86"/>
    <w:rsid w:val="768328FA"/>
    <w:rsid w:val="76864E46"/>
    <w:rsid w:val="7686AAAC"/>
    <w:rsid w:val="7687022E"/>
    <w:rsid w:val="768AB209"/>
    <w:rsid w:val="768BC638"/>
    <w:rsid w:val="768E15CE"/>
    <w:rsid w:val="769330F1"/>
    <w:rsid w:val="7693FF3E"/>
    <w:rsid w:val="769F1173"/>
    <w:rsid w:val="769F76FA"/>
    <w:rsid w:val="76A0EE9D"/>
    <w:rsid w:val="76AB1E22"/>
    <w:rsid w:val="76AF146C"/>
    <w:rsid w:val="76B052CA"/>
    <w:rsid w:val="76B17072"/>
    <w:rsid w:val="76B2B276"/>
    <w:rsid w:val="76BCF570"/>
    <w:rsid w:val="76CB6521"/>
    <w:rsid w:val="76CE6253"/>
    <w:rsid w:val="76D414FF"/>
    <w:rsid w:val="76D480DF"/>
    <w:rsid w:val="76D78016"/>
    <w:rsid w:val="76D84A07"/>
    <w:rsid w:val="76D9E45C"/>
    <w:rsid w:val="76DA098F"/>
    <w:rsid w:val="76DDEDDD"/>
    <w:rsid w:val="76DEB692"/>
    <w:rsid w:val="76E22F8F"/>
    <w:rsid w:val="76E2EFE2"/>
    <w:rsid w:val="76E6A7E8"/>
    <w:rsid w:val="76E771EE"/>
    <w:rsid w:val="76F7CE0C"/>
    <w:rsid w:val="76FD36D3"/>
    <w:rsid w:val="76FE4BFD"/>
    <w:rsid w:val="770B70EB"/>
    <w:rsid w:val="770DE230"/>
    <w:rsid w:val="771080D6"/>
    <w:rsid w:val="7715B5BE"/>
    <w:rsid w:val="7717E8ED"/>
    <w:rsid w:val="771B133D"/>
    <w:rsid w:val="7720C021"/>
    <w:rsid w:val="7722D39C"/>
    <w:rsid w:val="7723FA8A"/>
    <w:rsid w:val="7726F15C"/>
    <w:rsid w:val="7728AD1A"/>
    <w:rsid w:val="772BF6AE"/>
    <w:rsid w:val="772C241C"/>
    <w:rsid w:val="773203C6"/>
    <w:rsid w:val="7737D2FC"/>
    <w:rsid w:val="773A4256"/>
    <w:rsid w:val="77401B1B"/>
    <w:rsid w:val="77453D53"/>
    <w:rsid w:val="77465599"/>
    <w:rsid w:val="7748D8EB"/>
    <w:rsid w:val="7752600B"/>
    <w:rsid w:val="7753C381"/>
    <w:rsid w:val="7755E813"/>
    <w:rsid w:val="775AF650"/>
    <w:rsid w:val="775B8B84"/>
    <w:rsid w:val="775EA12D"/>
    <w:rsid w:val="775F25D5"/>
    <w:rsid w:val="776A9D8D"/>
    <w:rsid w:val="776BC7E6"/>
    <w:rsid w:val="776D56C6"/>
    <w:rsid w:val="776EB8F7"/>
    <w:rsid w:val="776F83C7"/>
    <w:rsid w:val="77700CFF"/>
    <w:rsid w:val="77739FCF"/>
    <w:rsid w:val="7776EF90"/>
    <w:rsid w:val="77772025"/>
    <w:rsid w:val="777E63EF"/>
    <w:rsid w:val="7780B832"/>
    <w:rsid w:val="778A1847"/>
    <w:rsid w:val="778C597E"/>
    <w:rsid w:val="778CD871"/>
    <w:rsid w:val="778EC0B6"/>
    <w:rsid w:val="77905B4F"/>
    <w:rsid w:val="7794BB81"/>
    <w:rsid w:val="77963E12"/>
    <w:rsid w:val="7799ACBB"/>
    <w:rsid w:val="779BCD38"/>
    <w:rsid w:val="779E0453"/>
    <w:rsid w:val="77A08E7F"/>
    <w:rsid w:val="77A10075"/>
    <w:rsid w:val="77A28FA1"/>
    <w:rsid w:val="77A8AA98"/>
    <w:rsid w:val="77A9C131"/>
    <w:rsid w:val="77AAEAB9"/>
    <w:rsid w:val="77AB8EFA"/>
    <w:rsid w:val="77AF9A0F"/>
    <w:rsid w:val="77B448E9"/>
    <w:rsid w:val="77B7AF8C"/>
    <w:rsid w:val="77B8FA1A"/>
    <w:rsid w:val="77BDF0A5"/>
    <w:rsid w:val="77C0457E"/>
    <w:rsid w:val="77C09834"/>
    <w:rsid w:val="77C0F0F5"/>
    <w:rsid w:val="77C595DF"/>
    <w:rsid w:val="77C72A8C"/>
    <w:rsid w:val="77CE9291"/>
    <w:rsid w:val="77CEE14C"/>
    <w:rsid w:val="77D2B4D6"/>
    <w:rsid w:val="77D4786E"/>
    <w:rsid w:val="77D5C370"/>
    <w:rsid w:val="77D80307"/>
    <w:rsid w:val="77E43D7F"/>
    <w:rsid w:val="77E688E1"/>
    <w:rsid w:val="77EBF420"/>
    <w:rsid w:val="77EE1EF0"/>
    <w:rsid w:val="77FA29A0"/>
    <w:rsid w:val="7801FBE8"/>
    <w:rsid w:val="780E9029"/>
    <w:rsid w:val="780EE293"/>
    <w:rsid w:val="78132492"/>
    <w:rsid w:val="78166677"/>
    <w:rsid w:val="7816A0F1"/>
    <w:rsid w:val="7818BB9A"/>
    <w:rsid w:val="7819155C"/>
    <w:rsid w:val="781D1BCB"/>
    <w:rsid w:val="781DA185"/>
    <w:rsid w:val="7820056F"/>
    <w:rsid w:val="7820611C"/>
    <w:rsid w:val="7825720E"/>
    <w:rsid w:val="782B3AD4"/>
    <w:rsid w:val="782BC6A0"/>
    <w:rsid w:val="782C6112"/>
    <w:rsid w:val="782D7B80"/>
    <w:rsid w:val="782E8405"/>
    <w:rsid w:val="7831215B"/>
    <w:rsid w:val="783505F1"/>
    <w:rsid w:val="783937A2"/>
    <w:rsid w:val="783E5929"/>
    <w:rsid w:val="783F7B51"/>
    <w:rsid w:val="78403A9E"/>
    <w:rsid w:val="78479BAC"/>
    <w:rsid w:val="7849A372"/>
    <w:rsid w:val="7849CF77"/>
    <w:rsid w:val="784C62A2"/>
    <w:rsid w:val="784C94D0"/>
    <w:rsid w:val="784F5E9A"/>
    <w:rsid w:val="78523A95"/>
    <w:rsid w:val="78539A4A"/>
    <w:rsid w:val="78559ABC"/>
    <w:rsid w:val="785ACD93"/>
    <w:rsid w:val="785DED95"/>
    <w:rsid w:val="78614237"/>
    <w:rsid w:val="7865E557"/>
    <w:rsid w:val="78666B33"/>
    <w:rsid w:val="78684AD7"/>
    <w:rsid w:val="786ABB9F"/>
    <w:rsid w:val="786BC307"/>
    <w:rsid w:val="78773098"/>
    <w:rsid w:val="7877629B"/>
    <w:rsid w:val="78793AD6"/>
    <w:rsid w:val="787B5F25"/>
    <w:rsid w:val="787BFE67"/>
    <w:rsid w:val="78828B39"/>
    <w:rsid w:val="789F5C5E"/>
    <w:rsid w:val="78A1E39C"/>
    <w:rsid w:val="78A1F74B"/>
    <w:rsid w:val="78A43B52"/>
    <w:rsid w:val="78A6A551"/>
    <w:rsid w:val="78A8A9E6"/>
    <w:rsid w:val="78AF5CE5"/>
    <w:rsid w:val="78B01CDC"/>
    <w:rsid w:val="78BCB560"/>
    <w:rsid w:val="78BD657C"/>
    <w:rsid w:val="78BDB8D3"/>
    <w:rsid w:val="78BEA369"/>
    <w:rsid w:val="78BF28E5"/>
    <w:rsid w:val="78C591AC"/>
    <w:rsid w:val="78C65242"/>
    <w:rsid w:val="78C65C29"/>
    <w:rsid w:val="78C7BC50"/>
    <w:rsid w:val="78C8C2DB"/>
    <w:rsid w:val="78CA738B"/>
    <w:rsid w:val="78CF89B2"/>
    <w:rsid w:val="78D04003"/>
    <w:rsid w:val="78D42FE3"/>
    <w:rsid w:val="78D52A87"/>
    <w:rsid w:val="78DBB229"/>
    <w:rsid w:val="78DDFD80"/>
    <w:rsid w:val="78E2C7C9"/>
    <w:rsid w:val="78E3F1C4"/>
    <w:rsid w:val="78E4A0AF"/>
    <w:rsid w:val="78E71017"/>
    <w:rsid w:val="78EB8DBA"/>
    <w:rsid w:val="78EC3FA5"/>
    <w:rsid w:val="78F0F8E2"/>
    <w:rsid w:val="78F6CCF1"/>
    <w:rsid w:val="78F83090"/>
    <w:rsid w:val="78FA11EC"/>
    <w:rsid w:val="79001DA8"/>
    <w:rsid w:val="79007F15"/>
    <w:rsid w:val="79008055"/>
    <w:rsid w:val="7904BA9F"/>
    <w:rsid w:val="790EF825"/>
    <w:rsid w:val="791E2178"/>
    <w:rsid w:val="792356A7"/>
    <w:rsid w:val="792BD48D"/>
    <w:rsid w:val="792BF568"/>
    <w:rsid w:val="792EA00F"/>
    <w:rsid w:val="792F8434"/>
    <w:rsid w:val="79307472"/>
    <w:rsid w:val="79347028"/>
    <w:rsid w:val="79403C81"/>
    <w:rsid w:val="79407EEE"/>
    <w:rsid w:val="79467341"/>
    <w:rsid w:val="794E32B4"/>
    <w:rsid w:val="7955E192"/>
    <w:rsid w:val="795936A4"/>
    <w:rsid w:val="795C966F"/>
    <w:rsid w:val="796227A9"/>
    <w:rsid w:val="79663482"/>
    <w:rsid w:val="796F31C6"/>
    <w:rsid w:val="7973DE2F"/>
    <w:rsid w:val="79753BBB"/>
    <w:rsid w:val="7978E5BB"/>
    <w:rsid w:val="7979C4D7"/>
    <w:rsid w:val="7979FB39"/>
    <w:rsid w:val="797AF3DF"/>
    <w:rsid w:val="7980685C"/>
    <w:rsid w:val="7985B4D4"/>
    <w:rsid w:val="798FF6BA"/>
    <w:rsid w:val="7991FFF7"/>
    <w:rsid w:val="7992B216"/>
    <w:rsid w:val="7995F172"/>
    <w:rsid w:val="7996E66D"/>
    <w:rsid w:val="7997D984"/>
    <w:rsid w:val="799AD1E6"/>
    <w:rsid w:val="799B36D1"/>
    <w:rsid w:val="799B65E2"/>
    <w:rsid w:val="799C77E1"/>
    <w:rsid w:val="79A1052F"/>
    <w:rsid w:val="79A15B27"/>
    <w:rsid w:val="79A16356"/>
    <w:rsid w:val="79B45CAE"/>
    <w:rsid w:val="79B938BE"/>
    <w:rsid w:val="79BD3239"/>
    <w:rsid w:val="79C005EC"/>
    <w:rsid w:val="79C6260C"/>
    <w:rsid w:val="79C6CF45"/>
    <w:rsid w:val="79C916BA"/>
    <w:rsid w:val="79CACD54"/>
    <w:rsid w:val="79D0617A"/>
    <w:rsid w:val="79D5B000"/>
    <w:rsid w:val="79E49366"/>
    <w:rsid w:val="79EA9468"/>
    <w:rsid w:val="79EB0C65"/>
    <w:rsid w:val="79F04D48"/>
    <w:rsid w:val="79F38389"/>
    <w:rsid w:val="79F45420"/>
    <w:rsid w:val="79F75A9D"/>
    <w:rsid w:val="79FA2FBC"/>
    <w:rsid w:val="79FE8A5F"/>
    <w:rsid w:val="79FEB97C"/>
    <w:rsid w:val="79FEBDC0"/>
    <w:rsid w:val="79FEDA56"/>
    <w:rsid w:val="79FF3DC4"/>
    <w:rsid w:val="7A049B0E"/>
    <w:rsid w:val="7A08A46E"/>
    <w:rsid w:val="7A0E7BCC"/>
    <w:rsid w:val="7A0EC3B0"/>
    <w:rsid w:val="7A0F1798"/>
    <w:rsid w:val="7A0F3B58"/>
    <w:rsid w:val="7A10455C"/>
    <w:rsid w:val="7A177B32"/>
    <w:rsid w:val="7A1A1EF8"/>
    <w:rsid w:val="7A1C82D7"/>
    <w:rsid w:val="7A1D6A5D"/>
    <w:rsid w:val="7A1E2BC0"/>
    <w:rsid w:val="7A1EB41B"/>
    <w:rsid w:val="7A1EFC19"/>
    <w:rsid w:val="7A1FB733"/>
    <w:rsid w:val="7A210416"/>
    <w:rsid w:val="7A228823"/>
    <w:rsid w:val="7A25CF4A"/>
    <w:rsid w:val="7A29C4D8"/>
    <w:rsid w:val="7A2F400C"/>
    <w:rsid w:val="7A3466A4"/>
    <w:rsid w:val="7A34E434"/>
    <w:rsid w:val="7A3A5907"/>
    <w:rsid w:val="7A3F8EB0"/>
    <w:rsid w:val="7A41AE18"/>
    <w:rsid w:val="7A474F5A"/>
    <w:rsid w:val="7A48F689"/>
    <w:rsid w:val="7A4F8725"/>
    <w:rsid w:val="7A4FFAB5"/>
    <w:rsid w:val="7A50864C"/>
    <w:rsid w:val="7A51D9DC"/>
    <w:rsid w:val="7A5539A0"/>
    <w:rsid w:val="7A5A41D9"/>
    <w:rsid w:val="7A5B6E02"/>
    <w:rsid w:val="7A632501"/>
    <w:rsid w:val="7A63535F"/>
    <w:rsid w:val="7A694121"/>
    <w:rsid w:val="7A6F1094"/>
    <w:rsid w:val="7A76B9F6"/>
    <w:rsid w:val="7A7FBD2C"/>
    <w:rsid w:val="7A82A574"/>
    <w:rsid w:val="7A83084C"/>
    <w:rsid w:val="7A854BD7"/>
    <w:rsid w:val="7A875B5E"/>
    <w:rsid w:val="7A911B8E"/>
    <w:rsid w:val="7A94AE34"/>
    <w:rsid w:val="7A9BBB87"/>
    <w:rsid w:val="7A9CD175"/>
    <w:rsid w:val="7AA5CA91"/>
    <w:rsid w:val="7AAB3C65"/>
    <w:rsid w:val="7AB29A49"/>
    <w:rsid w:val="7AB2AF5D"/>
    <w:rsid w:val="7AB43323"/>
    <w:rsid w:val="7AB5BCEE"/>
    <w:rsid w:val="7AB6D8FF"/>
    <w:rsid w:val="7AB9EBCF"/>
    <w:rsid w:val="7ABCFF1B"/>
    <w:rsid w:val="7ABF91E7"/>
    <w:rsid w:val="7AC2E0A6"/>
    <w:rsid w:val="7AC69185"/>
    <w:rsid w:val="7AC6E3CA"/>
    <w:rsid w:val="7ACD38B6"/>
    <w:rsid w:val="7AD87F2D"/>
    <w:rsid w:val="7ADE0200"/>
    <w:rsid w:val="7AE23BAC"/>
    <w:rsid w:val="7AE394FB"/>
    <w:rsid w:val="7AECA8B2"/>
    <w:rsid w:val="7AEE3D4C"/>
    <w:rsid w:val="7AF2DC8A"/>
    <w:rsid w:val="7AF94054"/>
    <w:rsid w:val="7B0054C1"/>
    <w:rsid w:val="7B00E73D"/>
    <w:rsid w:val="7B02D753"/>
    <w:rsid w:val="7B0BC59F"/>
    <w:rsid w:val="7B0CC8D2"/>
    <w:rsid w:val="7B155281"/>
    <w:rsid w:val="7B183934"/>
    <w:rsid w:val="7B18961C"/>
    <w:rsid w:val="7B1B6151"/>
    <w:rsid w:val="7B2137DE"/>
    <w:rsid w:val="7B2168E8"/>
    <w:rsid w:val="7B219EC8"/>
    <w:rsid w:val="7B287682"/>
    <w:rsid w:val="7B2D6924"/>
    <w:rsid w:val="7B2E944D"/>
    <w:rsid w:val="7B30FFA0"/>
    <w:rsid w:val="7B32B2DA"/>
    <w:rsid w:val="7B3805CF"/>
    <w:rsid w:val="7B397742"/>
    <w:rsid w:val="7B3B415A"/>
    <w:rsid w:val="7B3D0F8E"/>
    <w:rsid w:val="7B3D751F"/>
    <w:rsid w:val="7B3E7B1C"/>
    <w:rsid w:val="7B46BFB8"/>
    <w:rsid w:val="7B474D3D"/>
    <w:rsid w:val="7B4C71FE"/>
    <w:rsid w:val="7B582F4F"/>
    <w:rsid w:val="7B5A0512"/>
    <w:rsid w:val="7B5BADBC"/>
    <w:rsid w:val="7B5CC094"/>
    <w:rsid w:val="7B62E4D3"/>
    <w:rsid w:val="7B67E3EF"/>
    <w:rsid w:val="7B6BD18F"/>
    <w:rsid w:val="7B6CC69E"/>
    <w:rsid w:val="7B6D16D3"/>
    <w:rsid w:val="7B742102"/>
    <w:rsid w:val="7B758D60"/>
    <w:rsid w:val="7B7AA11C"/>
    <w:rsid w:val="7B7B07D4"/>
    <w:rsid w:val="7B7B7BB4"/>
    <w:rsid w:val="7B83AD68"/>
    <w:rsid w:val="7B83C1B6"/>
    <w:rsid w:val="7B87C974"/>
    <w:rsid w:val="7B882E55"/>
    <w:rsid w:val="7B8A2DEF"/>
    <w:rsid w:val="7B8DCDE0"/>
    <w:rsid w:val="7B95F440"/>
    <w:rsid w:val="7B99668C"/>
    <w:rsid w:val="7B9E6FBC"/>
    <w:rsid w:val="7B9E8196"/>
    <w:rsid w:val="7BA268BA"/>
    <w:rsid w:val="7BA274F1"/>
    <w:rsid w:val="7BA3C777"/>
    <w:rsid w:val="7BA611E9"/>
    <w:rsid w:val="7BA87043"/>
    <w:rsid w:val="7BA9809B"/>
    <w:rsid w:val="7BAA5AEF"/>
    <w:rsid w:val="7BAD1A92"/>
    <w:rsid w:val="7BB21EDC"/>
    <w:rsid w:val="7BBD0331"/>
    <w:rsid w:val="7BBD419A"/>
    <w:rsid w:val="7BBD53F1"/>
    <w:rsid w:val="7BBE4014"/>
    <w:rsid w:val="7BC27620"/>
    <w:rsid w:val="7BC64025"/>
    <w:rsid w:val="7BC84435"/>
    <w:rsid w:val="7BD25221"/>
    <w:rsid w:val="7BD52CCA"/>
    <w:rsid w:val="7BD5B88D"/>
    <w:rsid w:val="7BDC922F"/>
    <w:rsid w:val="7BDCA065"/>
    <w:rsid w:val="7BE046BA"/>
    <w:rsid w:val="7BE1554E"/>
    <w:rsid w:val="7BE361E6"/>
    <w:rsid w:val="7BEBB244"/>
    <w:rsid w:val="7BED8DC1"/>
    <w:rsid w:val="7BF046EC"/>
    <w:rsid w:val="7BF2C93E"/>
    <w:rsid w:val="7BF58B0F"/>
    <w:rsid w:val="7BF6AC2E"/>
    <w:rsid w:val="7BF80858"/>
    <w:rsid w:val="7BF8A6B7"/>
    <w:rsid w:val="7BF9122A"/>
    <w:rsid w:val="7BF9174E"/>
    <w:rsid w:val="7BFC7FBB"/>
    <w:rsid w:val="7BFF1ACA"/>
    <w:rsid w:val="7BFF5D38"/>
    <w:rsid w:val="7C04A388"/>
    <w:rsid w:val="7C09BF19"/>
    <w:rsid w:val="7C0ADA7D"/>
    <w:rsid w:val="7C137A69"/>
    <w:rsid w:val="7C13FAD0"/>
    <w:rsid w:val="7C1D9467"/>
    <w:rsid w:val="7C1DFED6"/>
    <w:rsid w:val="7C27BD65"/>
    <w:rsid w:val="7C3360C4"/>
    <w:rsid w:val="7C36660C"/>
    <w:rsid w:val="7C384212"/>
    <w:rsid w:val="7C3D68CF"/>
    <w:rsid w:val="7C486AAB"/>
    <w:rsid w:val="7C4997F1"/>
    <w:rsid w:val="7C4A29A8"/>
    <w:rsid w:val="7C4D6B7E"/>
    <w:rsid w:val="7C5291FA"/>
    <w:rsid w:val="7C5653AB"/>
    <w:rsid w:val="7C5929F7"/>
    <w:rsid w:val="7C64BD0E"/>
    <w:rsid w:val="7C6601C5"/>
    <w:rsid w:val="7C6A4B52"/>
    <w:rsid w:val="7C6EC51B"/>
    <w:rsid w:val="7C72A88A"/>
    <w:rsid w:val="7C7459CF"/>
    <w:rsid w:val="7C75B9AC"/>
    <w:rsid w:val="7C777B0C"/>
    <w:rsid w:val="7C786016"/>
    <w:rsid w:val="7C7D8207"/>
    <w:rsid w:val="7C82B7AF"/>
    <w:rsid w:val="7C861228"/>
    <w:rsid w:val="7C864FA5"/>
    <w:rsid w:val="7C8AA97F"/>
    <w:rsid w:val="7C927274"/>
    <w:rsid w:val="7C931158"/>
    <w:rsid w:val="7C958BEF"/>
    <w:rsid w:val="7C981FB2"/>
    <w:rsid w:val="7C99C815"/>
    <w:rsid w:val="7C9CB672"/>
    <w:rsid w:val="7C9DB5D4"/>
    <w:rsid w:val="7C9E519C"/>
    <w:rsid w:val="7C9F16F5"/>
    <w:rsid w:val="7CA088FF"/>
    <w:rsid w:val="7CAB2EB5"/>
    <w:rsid w:val="7CB00439"/>
    <w:rsid w:val="7CB24742"/>
    <w:rsid w:val="7CB43D6F"/>
    <w:rsid w:val="7CBD35CC"/>
    <w:rsid w:val="7CC796A9"/>
    <w:rsid w:val="7CCC6602"/>
    <w:rsid w:val="7CD10985"/>
    <w:rsid w:val="7CD5C39F"/>
    <w:rsid w:val="7CDAAF0D"/>
    <w:rsid w:val="7CDBC0C9"/>
    <w:rsid w:val="7CDDCC56"/>
    <w:rsid w:val="7CDE1601"/>
    <w:rsid w:val="7CE18E58"/>
    <w:rsid w:val="7CE5B785"/>
    <w:rsid w:val="7CE7B530"/>
    <w:rsid w:val="7CED61B5"/>
    <w:rsid w:val="7CEF3579"/>
    <w:rsid w:val="7CF3CB58"/>
    <w:rsid w:val="7CFDC52C"/>
    <w:rsid w:val="7CFFF3B6"/>
    <w:rsid w:val="7D0414F0"/>
    <w:rsid w:val="7D0A2777"/>
    <w:rsid w:val="7D12BE78"/>
    <w:rsid w:val="7D1E4A1B"/>
    <w:rsid w:val="7D1E9867"/>
    <w:rsid w:val="7D23A048"/>
    <w:rsid w:val="7D2749FB"/>
    <w:rsid w:val="7D292368"/>
    <w:rsid w:val="7D2A5B35"/>
    <w:rsid w:val="7D2D179E"/>
    <w:rsid w:val="7D3549B6"/>
    <w:rsid w:val="7D38E775"/>
    <w:rsid w:val="7D3D1B02"/>
    <w:rsid w:val="7D400D06"/>
    <w:rsid w:val="7D43CD17"/>
    <w:rsid w:val="7D49C75D"/>
    <w:rsid w:val="7D4AED99"/>
    <w:rsid w:val="7D4C37C6"/>
    <w:rsid w:val="7D4D207D"/>
    <w:rsid w:val="7D4E393E"/>
    <w:rsid w:val="7D52BC5C"/>
    <w:rsid w:val="7D57D3CC"/>
    <w:rsid w:val="7D6074BA"/>
    <w:rsid w:val="7D629C35"/>
    <w:rsid w:val="7D62D508"/>
    <w:rsid w:val="7D650CD3"/>
    <w:rsid w:val="7D692164"/>
    <w:rsid w:val="7D6B9378"/>
    <w:rsid w:val="7D6CB5A1"/>
    <w:rsid w:val="7D6CD429"/>
    <w:rsid w:val="7D6F8CF0"/>
    <w:rsid w:val="7D784C46"/>
    <w:rsid w:val="7D7AC97A"/>
    <w:rsid w:val="7D7C0A1F"/>
    <w:rsid w:val="7D7FBF08"/>
    <w:rsid w:val="7D869628"/>
    <w:rsid w:val="7D8971EA"/>
    <w:rsid w:val="7D8D3DEE"/>
    <w:rsid w:val="7D8E9406"/>
    <w:rsid w:val="7D914ECB"/>
    <w:rsid w:val="7D98C7E2"/>
    <w:rsid w:val="7D9F0599"/>
    <w:rsid w:val="7DA8C6E5"/>
    <w:rsid w:val="7DAC8FED"/>
    <w:rsid w:val="7DB05C06"/>
    <w:rsid w:val="7DB2B6AE"/>
    <w:rsid w:val="7DB3118C"/>
    <w:rsid w:val="7DB3B446"/>
    <w:rsid w:val="7DB72BDE"/>
    <w:rsid w:val="7DB9AE0B"/>
    <w:rsid w:val="7DC71D27"/>
    <w:rsid w:val="7DC85729"/>
    <w:rsid w:val="7DCBD9AE"/>
    <w:rsid w:val="7DD28DE2"/>
    <w:rsid w:val="7DD60EC4"/>
    <w:rsid w:val="7DD6900F"/>
    <w:rsid w:val="7DD6C33C"/>
    <w:rsid w:val="7DD6E9DF"/>
    <w:rsid w:val="7DD806D8"/>
    <w:rsid w:val="7DD95D76"/>
    <w:rsid w:val="7DDC0768"/>
    <w:rsid w:val="7DDDAD37"/>
    <w:rsid w:val="7DE56B44"/>
    <w:rsid w:val="7DEACF60"/>
    <w:rsid w:val="7DEFD667"/>
    <w:rsid w:val="7DF64CEF"/>
    <w:rsid w:val="7DF82A8A"/>
    <w:rsid w:val="7DFA24DE"/>
    <w:rsid w:val="7DFB0F59"/>
    <w:rsid w:val="7DFC3B86"/>
    <w:rsid w:val="7DFE106B"/>
    <w:rsid w:val="7DFF7470"/>
    <w:rsid w:val="7E07BEFE"/>
    <w:rsid w:val="7E096414"/>
    <w:rsid w:val="7E09E5C3"/>
    <w:rsid w:val="7E0B976A"/>
    <w:rsid w:val="7E0C6B90"/>
    <w:rsid w:val="7E136E34"/>
    <w:rsid w:val="7E14E9C5"/>
    <w:rsid w:val="7E21B07B"/>
    <w:rsid w:val="7E22C387"/>
    <w:rsid w:val="7E269E39"/>
    <w:rsid w:val="7E2D577F"/>
    <w:rsid w:val="7E3CC991"/>
    <w:rsid w:val="7E493C1E"/>
    <w:rsid w:val="7E4DC780"/>
    <w:rsid w:val="7E4F4D45"/>
    <w:rsid w:val="7E4FC33D"/>
    <w:rsid w:val="7E50D0C2"/>
    <w:rsid w:val="7E513AF4"/>
    <w:rsid w:val="7E53E1E4"/>
    <w:rsid w:val="7E5A9177"/>
    <w:rsid w:val="7E5E01EA"/>
    <w:rsid w:val="7E5F6F0A"/>
    <w:rsid w:val="7E6E9A75"/>
    <w:rsid w:val="7E700399"/>
    <w:rsid w:val="7E704F19"/>
    <w:rsid w:val="7E71DD74"/>
    <w:rsid w:val="7E752D63"/>
    <w:rsid w:val="7E75EEAB"/>
    <w:rsid w:val="7E771087"/>
    <w:rsid w:val="7E79B0B3"/>
    <w:rsid w:val="7E7B08C0"/>
    <w:rsid w:val="7E7F1BAB"/>
    <w:rsid w:val="7E817449"/>
    <w:rsid w:val="7E84CB79"/>
    <w:rsid w:val="7E85E90E"/>
    <w:rsid w:val="7E8959B6"/>
    <w:rsid w:val="7E89DA31"/>
    <w:rsid w:val="7E8A693B"/>
    <w:rsid w:val="7E8C09E3"/>
    <w:rsid w:val="7E8FA9C0"/>
    <w:rsid w:val="7E9B01C3"/>
    <w:rsid w:val="7EA0F7CE"/>
    <w:rsid w:val="7EA6B331"/>
    <w:rsid w:val="7EAB2003"/>
    <w:rsid w:val="7EAB4C37"/>
    <w:rsid w:val="7EAC426C"/>
    <w:rsid w:val="7EAD06E0"/>
    <w:rsid w:val="7EAE9DBD"/>
    <w:rsid w:val="7EAEC996"/>
    <w:rsid w:val="7EB389A7"/>
    <w:rsid w:val="7EBD1494"/>
    <w:rsid w:val="7EBD6DF9"/>
    <w:rsid w:val="7EC11A63"/>
    <w:rsid w:val="7EC16709"/>
    <w:rsid w:val="7EC3DA96"/>
    <w:rsid w:val="7ECE49BA"/>
    <w:rsid w:val="7ED21F14"/>
    <w:rsid w:val="7ED3EF6C"/>
    <w:rsid w:val="7ED9B68F"/>
    <w:rsid w:val="7EE2235B"/>
    <w:rsid w:val="7EE32CE8"/>
    <w:rsid w:val="7EE35881"/>
    <w:rsid w:val="7EE3CF5C"/>
    <w:rsid w:val="7EE5871E"/>
    <w:rsid w:val="7EEBF6D6"/>
    <w:rsid w:val="7EFB7ED2"/>
    <w:rsid w:val="7EFD68D8"/>
    <w:rsid w:val="7F0361B1"/>
    <w:rsid w:val="7F075708"/>
    <w:rsid w:val="7F08B057"/>
    <w:rsid w:val="7F0E6129"/>
    <w:rsid w:val="7F1018D2"/>
    <w:rsid w:val="7F1639CE"/>
    <w:rsid w:val="7F1DEF5E"/>
    <w:rsid w:val="7F2C9CAB"/>
    <w:rsid w:val="7F380C50"/>
    <w:rsid w:val="7F3C18E6"/>
    <w:rsid w:val="7F3C5BF0"/>
    <w:rsid w:val="7F3D1C6E"/>
    <w:rsid w:val="7F3D9556"/>
    <w:rsid w:val="7F3EA509"/>
    <w:rsid w:val="7F4084F9"/>
    <w:rsid w:val="7F40F257"/>
    <w:rsid w:val="7F40FCEA"/>
    <w:rsid w:val="7F49F4DD"/>
    <w:rsid w:val="7F4DAA8C"/>
    <w:rsid w:val="7F50B726"/>
    <w:rsid w:val="7F54B472"/>
    <w:rsid w:val="7F56FE7D"/>
    <w:rsid w:val="7F57B575"/>
    <w:rsid w:val="7F59D8DE"/>
    <w:rsid w:val="7F5A8B80"/>
    <w:rsid w:val="7F5C573C"/>
    <w:rsid w:val="7F5C8D3F"/>
    <w:rsid w:val="7F5CA20D"/>
    <w:rsid w:val="7F5D6AE0"/>
    <w:rsid w:val="7F6056DB"/>
    <w:rsid w:val="7F624192"/>
    <w:rsid w:val="7F66F4F2"/>
    <w:rsid w:val="7F6B65B2"/>
    <w:rsid w:val="7F6BA0A1"/>
    <w:rsid w:val="7F6D8B62"/>
    <w:rsid w:val="7F72B1A4"/>
    <w:rsid w:val="7F7374EA"/>
    <w:rsid w:val="7F73C718"/>
    <w:rsid w:val="7F7C3B5C"/>
    <w:rsid w:val="7F7C5B98"/>
    <w:rsid w:val="7F7C62E1"/>
    <w:rsid w:val="7F7CC676"/>
    <w:rsid w:val="7F7E5A9A"/>
    <w:rsid w:val="7F7FC9DF"/>
    <w:rsid w:val="7F806576"/>
    <w:rsid w:val="7F81D986"/>
    <w:rsid w:val="7F81E1B4"/>
    <w:rsid w:val="7F831D5D"/>
    <w:rsid w:val="7F85B64F"/>
    <w:rsid w:val="7F85CC9F"/>
    <w:rsid w:val="7F8C873A"/>
    <w:rsid w:val="7F92FA08"/>
    <w:rsid w:val="7F94E459"/>
    <w:rsid w:val="7F97D0B7"/>
    <w:rsid w:val="7F9BDAAD"/>
    <w:rsid w:val="7FA4A9CB"/>
    <w:rsid w:val="7FA91482"/>
    <w:rsid w:val="7FA9E266"/>
    <w:rsid w:val="7FAC1349"/>
    <w:rsid w:val="7FB735B6"/>
    <w:rsid w:val="7FB83FF3"/>
    <w:rsid w:val="7FBC054F"/>
    <w:rsid w:val="7FBC91A3"/>
    <w:rsid w:val="7FBE8F3A"/>
    <w:rsid w:val="7FC0D8AB"/>
    <w:rsid w:val="7FC2336E"/>
    <w:rsid w:val="7FC50252"/>
    <w:rsid w:val="7FD0351B"/>
    <w:rsid w:val="7FD72779"/>
    <w:rsid w:val="7FD9BE84"/>
    <w:rsid w:val="7FDBFB61"/>
    <w:rsid w:val="7FE54911"/>
    <w:rsid w:val="7FE753D1"/>
    <w:rsid w:val="7FE85613"/>
    <w:rsid w:val="7FE89B85"/>
    <w:rsid w:val="7FF2B738"/>
    <w:rsid w:val="7FFF68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AC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sl-SI" w:eastAsia="en-IE" w:bidi="ar-SA"/>
      </w:rPr>
    </w:rPrDefault>
    <w:pPrDefault/>
  </w:docDefaults>
  <w:latentStyles w:defLockedState="0" w:defUIPriority="99" w:defSemiHidden="0" w:defUnhideWhenUsed="0" w:defQFormat="0" w:count="371">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qFormat="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aliases w:val="ftref,Footnotes refss,Fussnota,Footnote symbol,Footnote reference number,Times 10 Point,Exposant 3 Point,EN Footnote Reference,note TESI,Footnote Reference Superscript,Zchn Zchn,Footnote number,Footnote Reference Number,BVI fnr,Re,R"/>
    <w:uiPriority w:val="99"/>
    <w:qFormat/>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semiHidden/>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 Text_EP-LC,Fußnotentext Char,o"/>
    <w:basedOn w:val="Normal"/>
    <w:link w:val="FootnoteTextChar"/>
    <w:uiPriority w:val="99"/>
    <w:qFormat/>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semiHidden/>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rsid w:val="05F8CE33"/>
    <w:pPr>
      <w:keepNext w:val="0"/>
      <w:spacing w:before="0"/>
    </w:pPr>
    <w:rPr>
      <w:b w:val="0"/>
      <w:bCs/>
      <w:smallCaps w:val="0"/>
    </w:rPr>
  </w:style>
  <w:style w:type="paragraph" w:customStyle="1" w:styleId="NumPar2">
    <w:name w:val="NumPar 2"/>
    <w:basedOn w:val="Heading2"/>
    <w:uiPriority w:val="20"/>
    <w:qFormat/>
    <w:rsid w:val="05F8CE33"/>
    <w:pPr>
      <w:keepNext w:val="0"/>
    </w:pPr>
    <w:rPr>
      <w:b w:val="0"/>
      <w:bCs/>
    </w:rPr>
  </w:style>
  <w:style w:type="paragraph" w:customStyle="1" w:styleId="NumPar3">
    <w:name w:val="NumPar 3"/>
    <w:basedOn w:val="Heading3"/>
    <w:uiPriority w:val="20"/>
    <w:qFormat/>
    <w:rsid w:val="05F8CE33"/>
    <w:pPr>
      <w:keepNext w:val="0"/>
    </w:pPr>
    <w:rPr>
      <w:i w:val="0"/>
      <w:iCs/>
    </w:rPr>
  </w:style>
  <w:style w:type="paragraph" w:customStyle="1" w:styleId="NumPar4">
    <w:name w:val="NumPar 4"/>
    <w:basedOn w:val="Heading4"/>
    <w:uiPriority w:val="20"/>
    <w:qFormat/>
    <w:rsid w:val="05F8CE33"/>
    <w:pPr>
      <w:keepNext w:val="0"/>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link w:val="Text1Char"/>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202" w:type="dxa"/>
    </w:tblPr>
    <w:tblStylePr w:type="firstRow">
      <w:rPr>
        <w:b/>
      </w:rPr>
      <w:tblPr/>
      <w:trPr>
        <w:cantSplit/>
        <w:tblHeader/>
      </w:trPr>
    </w:tblStylePr>
  </w:style>
  <w:style w:type="table" w:customStyle="1" w:styleId="EurolookTable3">
    <w:name w:val="Eurolook Table 3"/>
    <w:basedOn w:val="EurolookTable"/>
    <w:semiHidden/>
    <w:tblPr>
      <w:tblInd w:w="1202" w:type="dxa"/>
    </w:tblPr>
    <w:tblStylePr w:type="firstRow">
      <w:rPr>
        <w:b/>
      </w:rPr>
      <w:tblPr/>
      <w:trPr>
        <w:cantSplit/>
        <w:tblHeader/>
      </w:trPr>
    </w:tblStylePr>
  </w:style>
  <w:style w:type="table" w:customStyle="1" w:styleId="EurolookTable4">
    <w:name w:val="Eurolook Table 4"/>
    <w:basedOn w:val="EurolookTable"/>
    <w:semiHidden/>
    <w:tblPr>
      <w:tblInd w:w="1202"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aliases w:val="Document Table"/>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paragraph" w:styleId="ListParagraph">
    <w:name w:val="List Paragraph"/>
    <w:aliases w:val="Normal bullet 2,Bullet list,List Paragraph1,Numbered List,1st level - Bullet List Paragraph,Lettre d'introduction,Paragrafo elenco,List Paragraph11,Normal bullet 21,List Paragraph111,Bullet list1,Dot pt,No Spacing1,Indicator Text,Bullet 1"/>
    <w:basedOn w:val="Normal"/>
    <w:link w:val="ListParagraphChar"/>
    <w:uiPriority w:val="34"/>
    <w:qFormat/>
    <w:rsid w:val="00846E24"/>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o Char"/>
    <w:basedOn w:val="DefaultParagraphFont"/>
    <w:link w:val="FootnoteText"/>
    <w:uiPriority w:val="99"/>
    <w:rsid w:val="00846E24"/>
    <w:rPr>
      <w:sz w:val="20"/>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basedOn w:val="DefaultParagraphFont"/>
    <w:link w:val="ListParagraph"/>
    <w:uiPriority w:val="34"/>
    <w:qFormat/>
    <w:locked/>
    <w:rsid w:val="00846E24"/>
    <w:rPr>
      <w:rFonts w:asciiTheme="minorHAnsi" w:eastAsiaTheme="minorHAnsi" w:hAnsiTheme="minorHAnsi" w:cstheme="minorBidi"/>
      <w:kern w:val="2"/>
      <w:sz w:val="22"/>
      <w:szCs w:val="22"/>
      <w:lang w:val="sl-SI" w:eastAsia="en-US"/>
      <w14:ligatures w14:val="standardContextual"/>
    </w:rPr>
  </w:style>
  <w:style w:type="character" w:styleId="CommentReference">
    <w:name w:val="annotation reference"/>
    <w:basedOn w:val="DefaultParagraphFont"/>
    <w:uiPriority w:val="99"/>
    <w:semiHidden/>
    <w:unhideWhenUsed/>
    <w:rsid w:val="00846E24"/>
    <w:rPr>
      <w:sz w:val="16"/>
      <w:szCs w:val="16"/>
    </w:rPr>
  </w:style>
  <w:style w:type="paragraph" w:styleId="CommentText">
    <w:name w:val="annotation text"/>
    <w:basedOn w:val="Normal"/>
    <w:link w:val="CommentTextChar"/>
    <w:uiPriority w:val="99"/>
    <w:unhideWhenUsed/>
    <w:rsid w:val="00846E24"/>
    <w:pPr>
      <w:spacing w:after="160"/>
      <w:jc w:val="left"/>
    </w:pPr>
    <w:rPr>
      <w:rFonts w:asciiTheme="minorHAnsi" w:eastAsiaTheme="minorHAnsi"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846E24"/>
    <w:rPr>
      <w:rFonts w:asciiTheme="minorHAnsi" w:eastAsiaTheme="minorHAnsi" w:hAnsiTheme="minorHAnsi" w:cstheme="minorBidi"/>
      <w:kern w:val="2"/>
      <w:sz w:val="20"/>
      <w:lang w:val="sl-SI" w:eastAsia="en-US"/>
      <w14:ligatures w14:val="standardContextual"/>
    </w:rPr>
  </w:style>
  <w:style w:type="paragraph" w:styleId="CommentSubject">
    <w:name w:val="annotation subject"/>
    <w:basedOn w:val="CommentText"/>
    <w:next w:val="CommentText"/>
    <w:link w:val="CommentSubjectChar"/>
    <w:uiPriority w:val="99"/>
    <w:semiHidden/>
    <w:rsid w:val="00846E24"/>
    <w:pPr>
      <w:spacing w:after="240"/>
      <w:jc w:val="both"/>
    </w:pPr>
    <w:rPr>
      <w:rFonts w:ascii="Times New Roman" w:eastAsia="Times New Roman" w:hAnsi="Times New Roman" w:cs="Times New Roman"/>
      <w:b/>
      <w:bCs/>
      <w:kern w:val="0"/>
      <w:lang w:eastAsia="en-IE"/>
      <w14:ligatures w14:val="none"/>
    </w:rPr>
  </w:style>
  <w:style w:type="character" w:customStyle="1" w:styleId="CommentSubjectChar">
    <w:name w:val="Comment Subject Char"/>
    <w:basedOn w:val="CommentTextChar"/>
    <w:link w:val="CommentSubject"/>
    <w:uiPriority w:val="99"/>
    <w:semiHidden/>
    <w:rsid w:val="00846E24"/>
    <w:rPr>
      <w:rFonts w:asciiTheme="minorHAnsi" w:eastAsiaTheme="minorHAnsi" w:hAnsiTheme="minorHAnsi" w:cstheme="minorBidi"/>
      <w:b/>
      <w:bCs/>
      <w:kern w:val="2"/>
      <w:sz w:val="20"/>
      <w:lang w:val="sl-SI" w:eastAsia="en-US"/>
      <w14:ligatures w14:val="standardContextual"/>
    </w:rPr>
  </w:style>
  <w:style w:type="paragraph" w:styleId="Revision">
    <w:name w:val="Revision"/>
    <w:hidden/>
    <w:uiPriority w:val="99"/>
    <w:semiHidden/>
    <w:rsid w:val="0062250F"/>
  </w:style>
  <w:style w:type="character" w:styleId="Hyperlink">
    <w:name w:val="Hyperlink"/>
    <w:basedOn w:val="DefaultParagraphFont"/>
    <w:uiPriority w:val="99"/>
    <w:rsid w:val="00353B59"/>
    <w:rPr>
      <w:color w:val="0563C1" w:themeColor="hyperlink"/>
      <w:u w:val="single"/>
    </w:rPr>
  </w:style>
  <w:style w:type="character" w:customStyle="1" w:styleId="UnresolvedMention1">
    <w:name w:val="Unresolved Mention1"/>
    <w:basedOn w:val="DefaultParagraphFont"/>
    <w:uiPriority w:val="99"/>
    <w:semiHidden/>
    <w:unhideWhenUsed/>
    <w:rsid w:val="00353B59"/>
    <w:rPr>
      <w:color w:val="605E5C"/>
      <w:shd w:val="clear" w:color="auto" w:fill="E1DFDD"/>
    </w:rPr>
  </w:style>
  <w:style w:type="paragraph" w:customStyle="1" w:styleId="Default">
    <w:name w:val="Default"/>
    <w:rsid w:val="002F7995"/>
    <w:pPr>
      <w:autoSpaceDE w:val="0"/>
      <w:autoSpaceDN w:val="0"/>
      <w:adjustRightInd w:val="0"/>
    </w:pPr>
    <w:rPr>
      <w:rFonts w:ascii="Arial" w:hAnsi="Arial" w:cs="Arial"/>
      <w:color w:val="000000"/>
      <w:szCs w:val="24"/>
    </w:rPr>
  </w:style>
  <w:style w:type="character" w:customStyle="1" w:styleId="CommentTextChar1">
    <w:name w:val="Comment Text Char1"/>
    <w:basedOn w:val="DefaultParagraphFont"/>
    <w:uiPriority w:val="99"/>
    <w:rsid w:val="00C30FC1"/>
    <w:rPr>
      <w:lang w:val="sl-SI" w:eastAsia="en-US"/>
    </w:rPr>
  </w:style>
  <w:style w:type="character" w:customStyle="1" w:styleId="normaltextrun">
    <w:name w:val="normaltextrun"/>
    <w:basedOn w:val="DefaultParagraphFont"/>
    <w:rsid w:val="008A152E"/>
  </w:style>
  <w:style w:type="character" w:styleId="FollowedHyperlink">
    <w:name w:val="FollowedHyperlink"/>
    <w:basedOn w:val="DefaultParagraphFont"/>
    <w:uiPriority w:val="99"/>
    <w:semiHidden/>
    <w:rsid w:val="006774EF"/>
    <w:rPr>
      <w:color w:val="954F72" w:themeColor="followedHyperlink"/>
      <w:u w:val="single"/>
    </w:rPr>
  </w:style>
  <w:style w:type="character" w:customStyle="1" w:styleId="Mention1">
    <w:name w:val="Mention1"/>
    <w:basedOn w:val="DefaultParagraphFont"/>
    <w:uiPriority w:val="99"/>
    <w:unhideWhenUsed/>
    <w:rsid w:val="00487537"/>
    <w:rPr>
      <w:color w:val="2B579A"/>
      <w:shd w:val="clear" w:color="auto" w:fill="E1DFDD"/>
    </w:rPr>
  </w:style>
  <w:style w:type="character" w:customStyle="1" w:styleId="Marker">
    <w:name w:val="Marker"/>
    <w:basedOn w:val="DefaultParagraphFont"/>
    <w:rsid w:val="00F84713"/>
    <w:rPr>
      <w:color w:val="0000FF"/>
      <w:shd w:val="clear" w:color="auto" w:fill="auto"/>
    </w:rPr>
  </w:style>
  <w:style w:type="paragraph" w:customStyle="1" w:styleId="Pagedecouverture">
    <w:name w:val="Page de couverture"/>
    <w:basedOn w:val="Normal"/>
    <w:next w:val="Normal"/>
    <w:link w:val="PagedecouvertureChar"/>
    <w:rsid w:val="00F84713"/>
    <w:pPr>
      <w:spacing w:after="0"/>
    </w:pPr>
    <w:rPr>
      <w:rFonts w:eastAsiaTheme="minorHAnsi"/>
      <w:szCs w:val="22"/>
      <w:lang w:eastAsia="en-US"/>
    </w:rPr>
  </w:style>
  <w:style w:type="paragraph" w:customStyle="1" w:styleId="Typedudocument">
    <w:name w:val="Type du document"/>
    <w:basedOn w:val="Normal"/>
    <w:next w:val="Normal"/>
    <w:rsid w:val="00F84713"/>
    <w:pPr>
      <w:spacing w:before="360" w:after="0"/>
      <w:jc w:val="center"/>
    </w:pPr>
    <w:rPr>
      <w:rFonts w:eastAsiaTheme="minorHAnsi"/>
      <w:b/>
      <w:szCs w:val="22"/>
      <w:lang w:eastAsia="en-US"/>
    </w:rPr>
  </w:style>
  <w:style w:type="paragraph" w:customStyle="1" w:styleId="Titreobjet">
    <w:name w:val="Titre objet"/>
    <w:basedOn w:val="Normal"/>
    <w:next w:val="Normal"/>
    <w:rsid w:val="00F84713"/>
    <w:pPr>
      <w:spacing w:before="360" w:after="360"/>
      <w:jc w:val="center"/>
    </w:pPr>
    <w:rPr>
      <w:rFonts w:eastAsiaTheme="minorHAnsi"/>
      <w:b/>
      <w:szCs w:val="22"/>
      <w:lang w:eastAsia="en-US"/>
    </w:rPr>
  </w:style>
  <w:style w:type="paragraph" w:customStyle="1" w:styleId="FooterCoverPage">
    <w:name w:val="Footer Cover Page"/>
    <w:basedOn w:val="Normal"/>
    <w:link w:val="FooterCoverPageChar"/>
    <w:rsid w:val="00F84713"/>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DefaultParagraphFont"/>
    <w:link w:val="Pagedecouverture"/>
    <w:rsid w:val="00F84713"/>
    <w:rPr>
      <w:rFonts w:eastAsiaTheme="minorHAnsi"/>
      <w:szCs w:val="22"/>
      <w:lang w:eastAsia="en-US"/>
    </w:rPr>
  </w:style>
  <w:style w:type="character" w:customStyle="1" w:styleId="FooterCoverPageChar">
    <w:name w:val="Footer Cover Page Char"/>
    <w:basedOn w:val="PagedecouvertureChar"/>
    <w:link w:val="FooterCoverPage"/>
    <w:rsid w:val="00F84713"/>
    <w:rPr>
      <w:rFonts w:eastAsiaTheme="minorHAnsi"/>
      <w:szCs w:val="22"/>
      <w:lang w:eastAsia="en-US"/>
    </w:rPr>
  </w:style>
  <w:style w:type="paragraph" w:customStyle="1" w:styleId="FooterSensitivity">
    <w:name w:val="Footer Sensitivity"/>
    <w:basedOn w:val="Normal"/>
    <w:link w:val="FooterSensitivityChar"/>
    <w:rsid w:val="00F8471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sid w:val="00F84713"/>
    <w:rPr>
      <w:rFonts w:eastAsiaTheme="minorHAnsi"/>
      <w:b/>
      <w:sz w:val="32"/>
      <w:szCs w:val="22"/>
      <w:lang w:eastAsia="en-US"/>
    </w:rPr>
  </w:style>
  <w:style w:type="paragraph" w:customStyle="1" w:styleId="HeaderCoverPage">
    <w:name w:val="Header Cover Page"/>
    <w:basedOn w:val="Normal"/>
    <w:link w:val="HeaderCoverPageChar"/>
    <w:rsid w:val="00F84713"/>
    <w:pPr>
      <w:tabs>
        <w:tab w:val="center" w:pos="4535"/>
        <w:tab w:val="right" w:pos="9071"/>
      </w:tabs>
      <w:spacing w:after="120"/>
    </w:pPr>
  </w:style>
  <w:style w:type="character" w:customStyle="1" w:styleId="HeaderCoverPageChar">
    <w:name w:val="Header Cover Page Char"/>
    <w:basedOn w:val="PagedecouvertureChar"/>
    <w:link w:val="HeaderCoverPage"/>
    <w:rsid w:val="00F84713"/>
    <w:rPr>
      <w:rFonts w:eastAsiaTheme="minorHAnsi"/>
      <w:szCs w:val="22"/>
      <w:lang w:eastAsia="en-US"/>
    </w:rPr>
  </w:style>
  <w:style w:type="paragraph" w:customStyle="1" w:styleId="HeaderSensitivity">
    <w:name w:val="Header Sensitivity"/>
    <w:basedOn w:val="Normal"/>
    <w:link w:val="HeaderSensitivityChar"/>
    <w:rsid w:val="00F84713"/>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PagedecouvertureChar"/>
    <w:link w:val="HeaderSensitivity"/>
    <w:rsid w:val="00F84713"/>
    <w:rPr>
      <w:rFonts w:eastAsiaTheme="minorHAnsi"/>
      <w:b/>
      <w:sz w:val="32"/>
      <w:szCs w:val="22"/>
      <w:lang w:eastAsia="en-US"/>
    </w:rPr>
  </w:style>
  <w:style w:type="paragraph" w:customStyle="1" w:styleId="HeaderSensitivityRight">
    <w:name w:val="Header Sensitivity Right"/>
    <w:basedOn w:val="Normal"/>
    <w:link w:val="HeaderSensitivityRightChar"/>
    <w:rsid w:val="00D5502D"/>
    <w:pPr>
      <w:spacing w:after="120"/>
      <w:jc w:val="right"/>
    </w:pPr>
    <w:rPr>
      <w:sz w:val="28"/>
    </w:rPr>
  </w:style>
  <w:style w:type="character" w:customStyle="1" w:styleId="HeaderSensitivityRightChar">
    <w:name w:val="Header Sensitivity Right Char"/>
    <w:basedOn w:val="PagedecouvertureChar"/>
    <w:link w:val="HeaderSensitivityRight"/>
    <w:rsid w:val="00F84713"/>
    <w:rPr>
      <w:rFonts w:eastAsiaTheme="minorHAnsi"/>
      <w:sz w:val="28"/>
      <w:szCs w:val="22"/>
      <w:lang w:eastAsia="en-US"/>
    </w:rPr>
  </w:style>
  <w:style w:type="paragraph" w:customStyle="1" w:styleId="Style1">
    <w:name w:val="Style1"/>
    <w:basedOn w:val="Text1"/>
    <w:link w:val="Style1Char"/>
    <w:qFormat/>
    <w:rsid w:val="006776BA"/>
    <w:pPr>
      <w:numPr>
        <w:ilvl w:val="1"/>
        <w:numId w:val="24"/>
      </w:numPr>
      <w:spacing w:before="240"/>
      <w:ind w:left="284" w:hanging="284"/>
    </w:pPr>
    <w:rPr>
      <w:b/>
      <w:bCs/>
      <w:color w:val="000000" w:themeColor="text1"/>
      <w:szCs w:val="24"/>
    </w:rPr>
  </w:style>
  <w:style w:type="character" w:customStyle="1" w:styleId="Text1Char">
    <w:name w:val="Text 1 Char"/>
    <w:basedOn w:val="DefaultParagraphFont"/>
    <w:link w:val="Text1"/>
    <w:rsid w:val="006776BA"/>
  </w:style>
  <w:style w:type="character" w:customStyle="1" w:styleId="Style1Char">
    <w:name w:val="Style1 Char"/>
    <w:basedOn w:val="Text1Char"/>
    <w:link w:val="Style1"/>
    <w:rsid w:val="006776BA"/>
    <w:rPr>
      <w:b/>
      <w:bCs/>
      <w:color w:val="000000" w:themeColor="text1"/>
      <w:szCs w:val="24"/>
      <w:lang w:val="sl-SI"/>
    </w:rPr>
  </w:style>
  <w:style w:type="paragraph" w:customStyle="1" w:styleId="Style2">
    <w:name w:val="Style2"/>
    <w:basedOn w:val="ListParagraph"/>
    <w:link w:val="Style2Char"/>
    <w:qFormat/>
    <w:rsid w:val="006776BA"/>
    <w:pPr>
      <w:numPr>
        <w:numId w:val="26"/>
      </w:numPr>
      <w:spacing w:after="0" w:line="240" w:lineRule="auto"/>
    </w:pPr>
    <w:rPr>
      <w:rFonts w:ascii="Times New Roman" w:hAnsi="Times New Roman" w:cs="Times New Roman"/>
      <w:kern w:val="0"/>
      <w:sz w:val="24"/>
      <w:szCs w:val="24"/>
    </w:rPr>
  </w:style>
  <w:style w:type="character" w:customStyle="1" w:styleId="Style2Char">
    <w:name w:val="Style2 Char"/>
    <w:basedOn w:val="DefaultParagraphFont"/>
    <w:link w:val="Style2"/>
    <w:rsid w:val="006776BA"/>
    <w:rPr>
      <w:rFonts w:eastAsiaTheme="minorHAnsi"/>
      <w:szCs w:val="24"/>
      <w:lang w:val="sl-SI" w:eastAsia="en-US"/>
      <w14:ligatures w14:val="standardContextual"/>
    </w:rPr>
  </w:style>
  <w:style w:type="paragraph" w:customStyle="1" w:styleId="Style3">
    <w:name w:val="Style3"/>
    <w:basedOn w:val="Text1"/>
    <w:link w:val="Style3Char"/>
    <w:qFormat/>
    <w:rsid w:val="006776BA"/>
    <w:pPr>
      <w:numPr>
        <w:numId w:val="23"/>
      </w:numPr>
      <w:tabs>
        <w:tab w:val="left" w:pos="1134"/>
      </w:tabs>
      <w:spacing w:before="360" w:after="360" w:line="257" w:lineRule="auto"/>
    </w:pPr>
    <w:rPr>
      <w:b/>
      <w:bCs/>
      <w:color w:val="000000" w:themeColor="text1"/>
      <w:szCs w:val="24"/>
    </w:rPr>
  </w:style>
  <w:style w:type="character" w:customStyle="1" w:styleId="Style3Char">
    <w:name w:val="Style3 Char"/>
    <w:basedOn w:val="Text1Char"/>
    <w:link w:val="Style3"/>
    <w:rsid w:val="006776BA"/>
    <w:rPr>
      <w:b/>
      <w:bCs/>
      <w:color w:val="000000" w:themeColor="text1"/>
      <w:szCs w:val="24"/>
      <w:lang w:val="sl-SI"/>
    </w:rPr>
  </w:style>
  <w:style w:type="paragraph" w:customStyle="1" w:styleId="Style4">
    <w:name w:val="Style4"/>
    <w:basedOn w:val="Style1"/>
    <w:link w:val="Style4Char"/>
    <w:qFormat/>
    <w:rsid w:val="006776BA"/>
    <w:pPr>
      <w:numPr>
        <w:numId w:val="23"/>
      </w:numPr>
    </w:pPr>
  </w:style>
  <w:style w:type="character" w:customStyle="1" w:styleId="Style4Char">
    <w:name w:val="Style4 Char"/>
    <w:basedOn w:val="Style1Char"/>
    <w:link w:val="Style4"/>
    <w:rsid w:val="006776BA"/>
    <w:rPr>
      <w:b/>
      <w:bCs/>
      <w:color w:val="000000" w:themeColor="text1"/>
      <w:szCs w:val="24"/>
      <w:lang w:val="sl-SI"/>
    </w:rPr>
  </w:style>
  <w:style w:type="paragraph" w:customStyle="1" w:styleId="Style5">
    <w:name w:val="Style5"/>
    <w:basedOn w:val="Text1"/>
    <w:link w:val="Style5Char"/>
    <w:qFormat/>
    <w:rsid w:val="006776BA"/>
    <w:pPr>
      <w:spacing w:after="0" w:line="257" w:lineRule="auto"/>
      <w:ind w:left="0"/>
    </w:pPr>
    <w:rPr>
      <w:sz w:val="18"/>
      <w:szCs w:val="14"/>
    </w:rPr>
  </w:style>
  <w:style w:type="character" w:customStyle="1" w:styleId="Style5Char">
    <w:name w:val="Style5 Char"/>
    <w:basedOn w:val="Text1Char"/>
    <w:link w:val="Style5"/>
    <w:rsid w:val="006776BA"/>
    <w:rPr>
      <w:sz w:val="18"/>
      <w:szCs w:val="14"/>
    </w:rPr>
  </w:style>
  <w:style w:type="paragraph" w:customStyle="1" w:styleId="Disclaimer">
    <w:name w:val="Disclaimer"/>
    <w:basedOn w:val="Normal"/>
    <w:rsid w:val="00D5502D"/>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D5502D"/>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D5502D"/>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D5502D"/>
    <w:pPr>
      <w:spacing w:after="0" w:line="276" w:lineRule="auto"/>
      <w:ind w:left="5103"/>
      <w:jc w:val="left"/>
    </w:pPr>
    <w:rPr>
      <w:rFonts w:eastAsiaTheme="minorHAnsi"/>
      <w:i/>
      <w:sz w:val="28"/>
      <w:szCs w:val="22"/>
      <w:lang w:eastAsia="en-US"/>
    </w:rPr>
  </w:style>
  <w:style w:type="character" w:customStyle="1" w:styleId="UnresolvedMention">
    <w:name w:val="Unresolved Mention"/>
    <w:basedOn w:val="DefaultParagraphFont"/>
    <w:uiPriority w:val="99"/>
    <w:semiHidden/>
    <w:unhideWhenUsed/>
    <w:rsid w:val="00C32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9675">
      <w:bodyDiv w:val="1"/>
      <w:marLeft w:val="0"/>
      <w:marRight w:val="0"/>
      <w:marTop w:val="0"/>
      <w:marBottom w:val="0"/>
      <w:divBdr>
        <w:top w:val="none" w:sz="0" w:space="0" w:color="auto"/>
        <w:left w:val="none" w:sz="0" w:space="0" w:color="auto"/>
        <w:bottom w:val="none" w:sz="0" w:space="0" w:color="auto"/>
        <w:right w:val="none" w:sz="0" w:space="0" w:color="auto"/>
      </w:divBdr>
      <w:divsChild>
        <w:div w:id="220748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908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5018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10296">
      <w:bodyDiv w:val="1"/>
      <w:marLeft w:val="0"/>
      <w:marRight w:val="0"/>
      <w:marTop w:val="0"/>
      <w:marBottom w:val="0"/>
      <w:divBdr>
        <w:top w:val="none" w:sz="0" w:space="0" w:color="auto"/>
        <w:left w:val="none" w:sz="0" w:space="0" w:color="auto"/>
        <w:bottom w:val="none" w:sz="0" w:space="0" w:color="auto"/>
        <w:right w:val="none" w:sz="0" w:space="0" w:color="auto"/>
      </w:divBdr>
      <w:divsChild>
        <w:div w:id="442919873">
          <w:marLeft w:val="720"/>
          <w:marRight w:val="0"/>
          <w:marTop w:val="0"/>
          <w:marBottom w:val="120"/>
          <w:divBdr>
            <w:top w:val="none" w:sz="0" w:space="0" w:color="auto"/>
            <w:left w:val="none" w:sz="0" w:space="0" w:color="auto"/>
            <w:bottom w:val="none" w:sz="0" w:space="0" w:color="auto"/>
            <w:right w:val="none" w:sz="0" w:space="0" w:color="auto"/>
          </w:divBdr>
        </w:div>
      </w:divsChild>
    </w:div>
    <w:div w:id="49772170">
      <w:bodyDiv w:val="1"/>
      <w:marLeft w:val="0"/>
      <w:marRight w:val="0"/>
      <w:marTop w:val="0"/>
      <w:marBottom w:val="0"/>
      <w:divBdr>
        <w:top w:val="none" w:sz="0" w:space="0" w:color="auto"/>
        <w:left w:val="none" w:sz="0" w:space="0" w:color="auto"/>
        <w:bottom w:val="none" w:sz="0" w:space="0" w:color="auto"/>
        <w:right w:val="none" w:sz="0" w:space="0" w:color="auto"/>
      </w:divBdr>
    </w:div>
    <w:div w:id="100801257">
      <w:bodyDiv w:val="1"/>
      <w:marLeft w:val="0"/>
      <w:marRight w:val="0"/>
      <w:marTop w:val="0"/>
      <w:marBottom w:val="0"/>
      <w:divBdr>
        <w:top w:val="none" w:sz="0" w:space="0" w:color="auto"/>
        <w:left w:val="none" w:sz="0" w:space="0" w:color="auto"/>
        <w:bottom w:val="none" w:sz="0" w:space="0" w:color="auto"/>
        <w:right w:val="none" w:sz="0" w:space="0" w:color="auto"/>
      </w:divBdr>
    </w:div>
    <w:div w:id="100809226">
      <w:bodyDiv w:val="1"/>
      <w:marLeft w:val="0"/>
      <w:marRight w:val="0"/>
      <w:marTop w:val="0"/>
      <w:marBottom w:val="0"/>
      <w:divBdr>
        <w:top w:val="none" w:sz="0" w:space="0" w:color="auto"/>
        <w:left w:val="none" w:sz="0" w:space="0" w:color="auto"/>
        <w:bottom w:val="none" w:sz="0" w:space="0" w:color="auto"/>
        <w:right w:val="none" w:sz="0" w:space="0" w:color="auto"/>
      </w:divBdr>
    </w:div>
    <w:div w:id="109513383">
      <w:bodyDiv w:val="1"/>
      <w:marLeft w:val="0"/>
      <w:marRight w:val="0"/>
      <w:marTop w:val="0"/>
      <w:marBottom w:val="0"/>
      <w:divBdr>
        <w:top w:val="none" w:sz="0" w:space="0" w:color="auto"/>
        <w:left w:val="none" w:sz="0" w:space="0" w:color="auto"/>
        <w:bottom w:val="none" w:sz="0" w:space="0" w:color="auto"/>
        <w:right w:val="none" w:sz="0" w:space="0" w:color="auto"/>
      </w:divBdr>
    </w:div>
    <w:div w:id="135534250">
      <w:bodyDiv w:val="1"/>
      <w:marLeft w:val="0"/>
      <w:marRight w:val="0"/>
      <w:marTop w:val="0"/>
      <w:marBottom w:val="0"/>
      <w:divBdr>
        <w:top w:val="none" w:sz="0" w:space="0" w:color="auto"/>
        <w:left w:val="none" w:sz="0" w:space="0" w:color="auto"/>
        <w:bottom w:val="none" w:sz="0" w:space="0" w:color="auto"/>
        <w:right w:val="none" w:sz="0" w:space="0" w:color="auto"/>
      </w:divBdr>
    </w:div>
    <w:div w:id="169569858">
      <w:bodyDiv w:val="1"/>
      <w:marLeft w:val="0"/>
      <w:marRight w:val="0"/>
      <w:marTop w:val="0"/>
      <w:marBottom w:val="0"/>
      <w:divBdr>
        <w:top w:val="none" w:sz="0" w:space="0" w:color="auto"/>
        <w:left w:val="none" w:sz="0" w:space="0" w:color="auto"/>
        <w:bottom w:val="none" w:sz="0" w:space="0" w:color="auto"/>
        <w:right w:val="none" w:sz="0" w:space="0" w:color="auto"/>
      </w:divBdr>
    </w:div>
    <w:div w:id="177938180">
      <w:bodyDiv w:val="1"/>
      <w:marLeft w:val="0"/>
      <w:marRight w:val="0"/>
      <w:marTop w:val="0"/>
      <w:marBottom w:val="0"/>
      <w:divBdr>
        <w:top w:val="none" w:sz="0" w:space="0" w:color="auto"/>
        <w:left w:val="none" w:sz="0" w:space="0" w:color="auto"/>
        <w:bottom w:val="none" w:sz="0" w:space="0" w:color="auto"/>
        <w:right w:val="none" w:sz="0" w:space="0" w:color="auto"/>
      </w:divBdr>
    </w:div>
    <w:div w:id="252860962">
      <w:bodyDiv w:val="1"/>
      <w:marLeft w:val="0"/>
      <w:marRight w:val="0"/>
      <w:marTop w:val="0"/>
      <w:marBottom w:val="0"/>
      <w:divBdr>
        <w:top w:val="none" w:sz="0" w:space="0" w:color="auto"/>
        <w:left w:val="none" w:sz="0" w:space="0" w:color="auto"/>
        <w:bottom w:val="none" w:sz="0" w:space="0" w:color="auto"/>
        <w:right w:val="none" w:sz="0" w:space="0" w:color="auto"/>
      </w:divBdr>
      <w:divsChild>
        <w:div w:id="821628372">
          <w:marLeft w:val="547"/>
          <w:marRight w:val="0"/>
          <w:marTop w:val="0"/>
          <w:marBottom w:val="0"/>
          <w:divBdr>
            <w:top w:val="none" w:sz="0" w:space="0" w:color="auto"/>
            <w:left w:val="none" w:sz="0" w:space="0" w:color="auto"/>
            <w:bottom w:val="none" w:sz="0" w:space="0" w:color="auto"/>
            <w:right w:val="none" w:sz="0" w:space="0" w:color="auto"/>
          </w:divBdr>
        </w:div>
      </w:divsChild>
    </w:div>
    <w:div w:id="257032439">
      <w:bodyDiv w:val="1"/>
      <w:marLeft w:val="0"/>
      <w:marRight w:val="0"/>
      <w:marTop w:val="0"/>
      <w:marBottom w:val="0"/>
      <w:divBdr>
        <w:top w:val="none" w:sz="0" w:space="0" w:color="auto"/>
        <w:left w:val="none" w:sz="0" w:space="0" w:color="auto"/>
        <w:bottom w:val="none" w:sz="0" w:space="0" w:color="auto"/>
        <w:right w:val="none" w:sz="0" w:space="0" w:color="auto"/>
      </w:divBdr>
    </w:div>
    <w:div w:id="263921774">
      <w:bodyDiv w:val="1"/>
      <w:marLeft w:val="0"/>
      <w:marRight w:val="0"/>
      <w:marTop w:val="0"/>
      <w:marBottom w:val="0"/>
      <w:divBdr>
        <w:top w:val="none" w:sz="0" w:space="0" w:color="auto"/>
        <w:left w:val="none" w:sz="0" w:space="0" w:color="auto"/>
        <w:bottom w:val="none" w:sz="0" w:space="0" w:color="auto"/>
        <w:right w:val="none" w:sz="0" w:space="0" w:color="auto"/>
      </w:divBdr>
    </w:div>
    <w:div w:id="276641046">
      <w:bodyDiv w:val="1"/>
      <w:marLeft w:val="0"/>
      <w:marRight w:val="0"/>
      <w:marTop w:val="0"/>
      <w:marBottom w:val="0"/>
      <w:divBdr>
        <w:top w:val="none" w:sz="0" w:space="0" w:color="auto"/>
        <w:left w:val="none" w:sz="0" w:space="0" w:color="auto"/>
        <w:bottom w:val="none" w:sz="0" w:space="0" w:color="auto"/>
        <w:right w:val="none" w:sz="0" w:space="0" w:color="auto"/>
      </w:divBdr>
    </w:div>
    <w:div w:id="287129074">
      <w:bodyDiv w:val="1"/>
      <w:marLeft w:val="0"/>
      <w:marRight w:val="0"/>
      <w:marTop w:val="0"/>
      <w:marBottom w:val="0"/>
      <w:divBdr>
        <w:top w:val="none" w:sz="0" w:space="0" w:color="auto"/>
        <w:left w:val="none" w:sz="0" w:space="0" w:color="auto"/>
        <w:bottom w:val="none" w:sz="0" w:space="0" w:color="auto"/>
        <w:right w:val="none" w:sz="0" w:space="0" w:color="auto"/>
      </w:divBdr>
    </w:div>
    <w:div w:id="305356322">
      <w:bodyDiv w:val="1"/>
      <w:marLeft w:val="0"/>
      <w:marRight w:val="0"/>
      <w:marTop w:val="0"/>
      <w:marBottom w:val="0"/>
      <w:divBdr>
        <w:top w:val="none" w:sz="0" w:space="0" w:color="auto"/>
        <w:left w:val="none" w:sz="0" w:space="0" w:color="auto"/>
        <w:bottom w:val="none" w:sz="0" w:space="0" w:color="auto"/>
        <w:right w:val="none" w:sz="0" w:space="0" w:color="auto"/>
      </w:divBdr>
      <w:divsChild>
        <w:div w:id="112794149">
          <w:marLeft w:val="720"/>
          <w:marRight w:val="0"/>
          <w:marTop w:val="0"/>
          <w:marBottom w:val="120"/>
          <w:divBdr>
            <w:top w:val="none" w:sz="0" w:space="0" w:color="auto"/>
            <w:left w:val="none" w:sz="0" w:space="0" w:color="auto"/>
            <w:bottom w:val="none" w:sz="0" w:space="0" w:color="auto"/>
            <w:right w:val="none" w:sz="0" w:space="0" w:color="auto"/>
          </w:divBdr>
        </w:div>
        <w:div w:id="163669597">
          <w:marLeft w:val="720"/>
          <w:marRight w:val="0"/>
          <w:marTop w:val="0"/>
          <w:marBottom w:val="120"/>
          <w:divBdr>
            <w:top w:val="none" w:sz="0" w:space="0" w:color="auto"/>
            <w:left w:val="none" w:sz="0" w:space="0" w:color="auto"/>
            <w:bottom w:val="none" w:sz="0" w:space="0" w:color="auto"/>
            <w:right w:val="none" w:sz="0" w:space="0" w:color="auto"/>
          </w:divBdr>
        </w:div>
        <w:div w:id="1514958504">
          <w:marLeft w:val="720"/>
          <w:marRight w:val="0"/>
          <w:marTop w:val="0"/>
          <w:marBottom w:val="120"/>
          <w:divBdr>
            <w:top w:val="none" w:sz="0" w:space="0" w:color="auto"/>
            <w:left w:val="none" w:sz="0" w:space="0" w:color="auto"/>
            <w:bottom w:val="none" w:sz="0" w:space="0" w:color="auto"/>
            <w:right w:val="none" w:sz="0" w:space="0" w:color="auto"/>
          </w:divBdr>
        </w:div>
      </w:divsChild>
    </w:div>
    <w:div w:id="351541477">
      <w:bodyDiv w:val="1"/>
      <w:marLeft w:val="0"/>
      <w:marRight w:val="0"/>
      <w:marTop w:val="0"/>
      <w:marBottom w:val="0"/>
      <w:divBdr>
        <w:top w:val="none" w:sz="0" w:space="0" w:color="auto"/>
        <w:left w:val="none" w:sz="0" w:space="0" w:color="auto"/>
        <w:bottom w:val="none" w:sz="0" w:space="0" w:color="auto"/>
        <w:right w:val="none" w:sz="0" w:space="0" w:color="auto"/>
      </w:divBdr>
    </w:div>
    <w:div w:id="425806257">
      <w:bodyDiv w:val="1"/>
      <w:marLeft w:val="0"/>
      <w:marRight w:val="0"/>
      <w:marTop w:val="0"/>
      <w:marBottom w:val="0"/>
      <w:divBdr>
        <w:top w:val="none" w:sz="0" w:space="0" w:color="auto"/>
        <w:left w:val="none" w:sz="0" w:space="0" w:color="auto"/>
        <w:bottom w:val="none" w:sz="0" w:space="0" w:color="auto"/>
        <w:right w:val="none" w:sz="0" w:space="0" w:color="auto"/>
      </w:divBdr>
    </w:div>
    <w:div w:id="519858629">
      <w:bodyDiv w:val="1"/>
      <w:marLeft w:val="0"/>
      <w:marRight w:val="0"/>
      <w:marTop w:val="0"/>
      <w:marBottom w:val="0"/>
      <w:divBdr>
        <w:top w:val="none" w:sz="0" w:space="0" w:color="auto"/>
        <w:left w:val="none" w:sz="0" w:space="0" w:color="auto"/>
        <w:bottom w:val="none" w:sz="0" w:space="0" w:color="auto"/>
        <w:right w:val="none" w:sz="0" w:space="0" w:color="auto"/>
      </w:divBdr>
    </w:div>
    <w:div w:id="687026018">
      <w:bodyDiv w:val="1"/>
      <w:marLeft w:val="0"/>
      <w:marRight w:val="0"/>
      <w:marTop w:val="0"/>
      <w:marBottom w:val="0"/>
      <w:divBdr>
        <w:top w:val="none" w:sz="0" w:space="0" w:color="auto"/>
        <w:left w:val="none" w:sz="0" w:space="0" w:color="auto"/>
        <w:bottom w:val="none" w:sz="0" w:space="0" w:color="auto"/>
        <w:right w:val="none" w:sz="0" w:space="0" w:color="auto"/>
      </w:divBdr>
    </w:div>
    <w:div w:id="688799466">
      <w:bodyDiv w:val="1"/>
      <w:marLeft w:val="0"/>
      <w:marRight w:val="0"/>
      <w:marTop w:val="0"/>
      <w:marBottom w:val="0"/>
      <w:divBdr>
        <w:top w:val="none" w:sz="0" w:space="0" w:color="auto"/>
        <w:left w:val="none" w:sz="0" w:space="0" w:color="auto"/>
        <w:bottom w:val="none" w:sz="0" w:space="0" w:color="auto"/>
        <w:right w:val="none" w:sz="0" w:space="0" w:color="auto"/>
      </w:divBdr>
    </w:div>
    <w:div w:id="712197776">
      <w:bodyDiv w:val="1"/>
      <w:marLeft w:val="0"/>
      <w:marRight w:val="0"/>
      <w:marTop w:val="0"/>
      <w:marBottom w:val="0"/>
      <w:divBdr>
        <w:top w:val="none" w:sz="0" w:space="0" w:color="auto"/>
        <w:left w:val="none" w:sz="0" w:space="0" w:color="auto"/>
        <w:bottom w:val="none" w:sz="0" w:space="0" w:color="auto"/>
        <w:right w:val="none" w:sz="0" w:space="0" w:color="auto"/>
      </w:divBdr>
    </w:div>
    <w:div w:id="716245667">
      <w:bodyDiv w:val="1"/>
      <w:marLeft w:val="0"/>
      <w:marRight w:val="0"/>
      <w:marTop w:val="0"/>
      <w:marBottom w:val="0"/>
      <w:divBdr>
        <w:top w:val="none" w:sz="0" w:space="0" w:color="auto"/>
        <w:left w:val="none" w:sz="0" w:space="0" w:color="auto"/>
        <w:bottom w:val="none" w:sz="0" w:space="0" w:color="auto"/>
        <w:right w:val="none" w:sz="0" w:space="0" w:color="auto"/>
      </w:divBdr>
    </w:div>
    <w:div w:id="717242441">
      <w:bodyDiv w:val="1"/>
      <w:marLeft w:val="0"/>
      <w:marRight w:val="0"/>
      <w:marTop w:val="0"/>
      <w:marBottom w:val="0"/>
      <w:divBdr>
        <w:top w:val="none" w:sz="0" w:space="0" w:color="auto"/>
        <w:left w:val="none" w:sz="0" w:space="0" w:color="auto"/>
        <w:bottom w:val="none" w:sz="0" w:space="0" w:color="auto"/>
        <w:right w:val="none" w:sz="0" w:space="0" w:color="auto"/>
      </w:divBdr>
    </w:div>
    <w:div w:id="787356225">
      <w:bodyDiv w:val="1"/>
      <w:marLeft w:val="0"/>
      <w:marRight w:val="0"/>
      <w:marTop w:val="0"/>
      <w:marBottom w:val="0"/>
      <w:divBdr>
        <w:top w:val="none" w:sz="0" w:space="0" w:color="auto"/>
        <w:left w:val="none" w:sz="0" w:space="0" w:color="auto"/>
        <w:bottom w:val="none" w:sz="0" w:space="0" w:color="auto"/>
        <w:right w:val="none" w:sz="0" w:space="0" w:color="auto"/>
      </w:divBdr>
    </w:div>
    <w:div w:id="831140185">
      <w:bodyDiv w:val="1"/>
      <w:marLeft w:val="0"/>
      <w:marRight w:val="0"/>
      <w:marTop w:val="0"/>
      <w:marBottom w:val="0"/>
      <w:divBdr>
        <w:top w:val="none" w:sz="0" w:space="0" w:color="auto"/>
        <w:left w:val="none" w:sz="0" w:space="0" w:color="auto"/>
        <w:bottom w:val="none" w:sz="0" w:space="0" w:color="auto"/>
        <w:right w:val="none" w:sz="0" w:space="0" w:color="auto"/>
      </w:divBdr>
    </w:div>
    <w:div w:id="864751952">
      <w:bodyDiv w:val="1"/>
      <w:marLeft w:val="0"/>
      <w:marRight w:val="0"/>
      <w:marTop w:val="0"/>
      <w:marBottom w:val="0"/>
      <w:divBdr>
        <w:top w:val="none" w:sz="0" w:space="0" w:color="auto"/>
        <w:left w:val="none" w:sz="0" w:space="0" w:color="auto"/>
        <w:bottom w:val="none" w:sz="0" w:space="0" w:color="auto"/>
        <w:right w:val="none" w:sz="0" w:space="0" w:color="auto"/>
      </w:divBdr>
    </w:div>
    <w:div w:id="871383939">
      <w:bodyDiv w:val="1"/>
      <w:marLeft w:val="0"/>
      <w:marRight w:val="0"/>
      <w:marTop w:val="0"/>
      <w:marBottom w:val="0"/>
      <w:divBdr>
        <w:top w:val="none" w:sz="0" w:space="0" w:color="auto"/>
        <w:left w:val="none" w:sz="0" w:space="0" w:color="auto"/>
        <w:bottom w:val="none" w:sz="0" w:space="0" w:color="auto"/>
        <w:right w:val="none" w:sz="0" w:space="0" w:color="auto"/>
      </w:divBdr>
      <w:divsChild>
        <w:div w:id="805781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394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152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2567973">
      <w:bodyDiv w:val="1"/>
      <w:marLeft w:val="0"/>
      <w:marRight w:val="0"/>
      <w:marTop w:val="0"/>
      <w:marBottom w:val="0"/>
      <w:divBdr>
        <w:top w:val="none" w:sz="0" w:space="0" w:color="auto"/>
        <w:left w:val="none" w:sz="0" w:space="0" w:color="auto"/>
        <w:bottom w:val="none" w:sz="0" w:space="0" w:color="auto"/>
        <w:right w:val="none" w:sz="0" w:space="0" w:color="auto"/>
      </w:divBdr>
    </w:div>
    <w:div w:id="987131270">
      <w:bodyDiv w:val="1"/>
      <w:marLeft w:val="0"/>
      <w:marRight w:val="0"/>
      <w:marTop w:val="0"/>
      <w:marBottom w:val="0"/>
      <w:divBdr>
        <w:top w:val="none" w:sz="0" w:space="0" w:color="auto"/>
        <w:left w:val="none" w:sz="0" w:space="0" w:color="auto"/>
        <w:bottom w:val="none" w:sz="0" w:space="0" w:color="auto"/>
        <w:right w:val="none" w:sz="0" w:space="0" w:color="auto"/>
      </w:divBdr>
    </w:div>
    <w:div w:id="1084572148">
      <w:bodyDiv w:val="1"/>
      <w:marLeft w:val="0"/>
      <w:marRight w:val="0"/>
      <w:marTop w:val="0"/>
      <w:marBottom w:val="0"/>
      <w:divBdr>
        <w:top w:val="none" w:sz="0" w:space="0" w:color="auto"/>
        <w:left w:val="none" w:sz="0" w:space="0" w:color="auto"/>
        <w:bottom w:val="none" w:sz="0" w:space="0" w:color="auto"/>
        <w:right w:val="none" w:sz="0" w:space="0" w:color="auto"/>
      </w:divBdr>
    </w:div>
    <w:div w:id="1085804888">
      <w:bodyDiv w:val="1"/>
      <w:marLeft w:val="0"/>
      <w:marRight w:val="0"/>
      <w:marTop w:val="0"/>
      <w:marBottom w:val="0"/>
      <w:divBdr>
        <w:top w:val="none" w:sz="0" w:space="0" w:color="auto"/>
        <w:left w:val="none" w:sz="0" w:space="0" w:color="auto"/>
        <w:bottom w:val="none" w:sz="0" w:space="0" w:color="auto"/>
        <w:right w:val="none" w:sz="0" w:space="0" w:color="auto"/>
      </w:divBdr>
    </w:div>
    <w:div w:id="1128546435">
      <w:bodyDiv w:val="1"/>
      <w:marLeft w:val="0"/>
      <w:marRight w:val="0"/>
      <w:marTop w:val="0"/>
      <w:marBottom w:val="0"/>
      <w:divBdr>
        <w:top w:val="none" w:sz="0" w:space="0" w:color="auto"/>
        <w:left w:val="none" w:sz="0" w:space="0" w:color="auto"/>
        <w:bottom w:val="none" w:sz="0" w:space="0" w:color="auto"/>
        <w:right w:val="none" w:sz="0" w:space="0" w:color="auto"/>
      </w:divBdr>
    </w:div>
    <w:div w:id="1163471647">
      <w:bodyDiv w:val="1"/>
      <w:marLeft w:val="0"/>
      <w:marRight w:val="0"/>
      <w:marTop w:val="0"/>
      <w:marBottom w:val="0"/>
      <w:divBdr>
        <w:top w:val="none" w:sz="0" w:space="0" w:color="auto"/>
        <w:left w:val="none" w:sz="0" w:space="0" w:color="auto"/>
        <w:bottom w:val="none" w:sz="0" w:space="0" w:color="auto"/>
        <w:right w:val="none" w:sz="0" w:space="0" w:color="auto"/>
      </w:divBdr>
    </w:div>
    <w:div w:id="1175878952">
      <w:bodyDiv w:val="1"/>
      <w:marLeft w:val="0"/>
      <w:marRight w:val="0"/>
      <w:marTop w:val="0"/>
      <w:marBottom w:val="0"/>
      <w:divBdr>
        <w:top w:val="none" w:sz="0" w:space="0" w:color="auto"/>
        <w:left w:val="none" w:sz="0" w:space="0" w:color="auto"/>
        <w:bottom w:val="none" w:sz="0" w:space="0" w:color="auto"/>
        <w:right w:val="none" w:sz="0" w:space="0" w:color="auto"/>
      </w:divBdr>
    </w:div>
    <w:div w:id="1184981012">
      <w:bodyDiv w:val="1"/>
      <w:marLeft w:val="0"/>
      <w:marRight w:val="0"/>
      <w:marTop w:val="0"/>
      <w:marBottom w:val="0"/>
      <w:divBdr>
        <w:top w:val="none" w:sz="0" w:space="0" w:color="auto"/>
        <w:left w:val="none" w:sz="0" w:space="0" w:color="auto"/>
        <w:bottom w:val="none" w:sz="0" w:space="0" w:color="auto"/>
        <w:right w:val="none" w:sz="0" w:space="0" w:color="auto"/>
      </w:divBdr>
    </w:div>
    <w:div w:id="1190334053">
      <w:bodyDiv w:val="1"/>
      <w:marLeft w:val="0"/>
      <w:marRight w:val="0"/>
      <w:marTop w:val="0"/>
      <w:marBottom w:val="0"/>
      <w:divBdr>
        <w:top w:val="none" w:sz="0" w:space="0" w:color="auto"/>
        <w:left w:val="none" w:sz="0" w:space="0" w:color="auto"/>
        <w:bottom w:val="none" w:sz="0" w:space="0" w:color="auto"/>
        <w:right w:val="none" w:sz="0" w:space="0" w:color="auto"/>
      </w:divBdr>
    </w:div>
    <w:div w:id="1207795069">
      <w:bodyDiv w:val="1"/>
      <w:marLeft w:val="0"/>
      <w:marRight w:val="0"/>
      <w:marTop w:val="0"/>
      <w:marBottom w:val="0"/>
      <w:divBdr>
        <w:top w:val="none" w:sz="0" w:space="0" w:color="auto"/>
        <w:left w:val="none" w:sz="0" w:space="0" w:color="auto"/>
        <w:bottom w:val="none" w:sz="0" w:space="0" w:color="auto"/>
        <w:right w:val="none" w:sz="0" w:space="0" w:color="auto"/>
      </w:divBdr>
    </w:div>
    <w:div w:id="1235431807">
      <w:bodyDiv w:val="1"/>
      <w:marLeft w:val="0"/>
      <w:marRight w:val="0"/>
      <w:marTop w:val="0"/>
      <w:marBottom w:val="0"/>
      <w:divBdr>
        <w:top w:val="none" w:sz="0" w:space="0" w:color="auto"/>
        <w:left w:val="none" w:sz="0" w:space="0" w:color="auto"/>
        <w:bottom w:val="none" w:sz="0" w:space="0" w:color="auto"/>
        <w:right w:val="none" w:sz="0" w:space="0" w:color="auto"/>
      </w:divBdr>
    </w:div>
    <w:div w:id="1235966628">
      <w:bodyDiv w:val="1"/>
      <w:marLeft w:val="0"/>
      <w:marRight w:val="0"/>
      <w:marTop w:val="0"/>
      <w:marBottom w:val="0"/>
      <w:divBdr>
        <w:top w:val="none" w:sz="0" w:space="0" w:color="auto"/>
        <w:left w:val="none" w:sz="0" w:space="0" w:color="auto"/>
        <w:bottom w:val="none" w:sz="0" w:space="0" w:color="auto"/>
        <w:right w:val="none" w:sz="0" w:space="0" w:color="auto"/>
      </w:divBdr>
    </w:div>
    <w:div w:id="1240869544">
      <w:bodyDiv w:val="1"/>
      <w:marLeft w:val="0"/>
      <w:marRight w:val="0"/>
      <w:marTop w:val="0"/>
      <w:marBottom w:val="0"/>
      <w:divBdr>
        <w:top w:val="none" w:sz="0" w:space="0" w:color="auto"/>
        <w:left w:val="none" w:sz="0" w:space="0" w:color="auto"/>
        <w:bottom w:val="none" w:sz="0" w:space="0" w:color="auto"/>
        <w:right w:val="none" w:sz="0" w:space="0" w:color="auto"/>
      </w:divBdr>
    </w:div>
    <w:div w:id="1265042520">
      <w:bodyDiv w:val="1"/>
      <w:marLeft w:val="0"/>
      <w:marRight w:val="0"/>
      <w:marTop w:val="0"/>
      <w:marBottom w:val="0"/>
      <w:divBdr>
        <w:top w:val="none" w:sz="0" w:space="0" w:color="auto"/>
        <w:left w:val="none" w:sz="0" w:space="0" w:color="auto"/>
        <w:bottom w:val="none" w:sz="0" w:space="0" w:color="auto"/>
        <w:right w:val="none" w:sz="0" w:space="0" w:color="auto"/>
      </w:divBdr>
    </w:div>
    <w:div w:id="1355423389">
      <w:bodyDiv w:val="1"/>
      <w:marLeft w:val="0"/>
      <w:marRight w:val="0"/>
      <w:marTop w:val="0"/>
      <w:marBottom w:val="0"/>
      <w:divBdr>
        <w:top w:val="none" w:sz="0" w:space="0" w:color="auto"/>
        <w:left w:val="none" w:sz="0" w:space="0" w:color="auto"/>
        <w:bottom w:val="none" w:sz="0" w:space="0" w:color="auto"/>
        <w:right w:val="none" w:sz="0" w:space="0" w:color="auto"/>
      </w:divBdr>
    </w:div>
    <w:div w:id="1363821576">
      <w:bodyDiv w:val="1"/>
      <w:marLeft w:val="0"/>
      <w:marRight w:val="0"/>
      <w:marTop w:val="0"/>
      <w:marBottom w:val="0"/>
      <w:divBdr>
        <w:top w:val="none" w:sz="0" w:space="0" w:color="auto"/>
        <w:left w:val="none" w:sz="0" w:space="0" w:color="auto"/>
        <w:bottom w:val="none" w:sz="0" w:space="0" w:color="auto"/>
        <w:right w:val="none" w:sz="0" w:space="0" w:color="auto"/>
      </w:divBdr>
    </w:div>
    <w:div w:id="1396585459">
      <w:bodyDiv w:val="1"/>
      <w:marLeft w:val="0"/>
      <w:marRight w:val="0"/>
      <w:marTop w:val="0"/>
      <w:marBottom w:val="0"/>
      <w:divBdr>
        <w:top w:val="none" w:sz="0" w:space="0" w:color="auto"/>
        <w:left w:val="none" w:sz="0" w:space="0" w:color="auto"/>
        <w:bottom w:val="none" w:sz="0" w:space="0" w:color="auto"/>
        <w:right w:val="none" w:sz="0" w:space="0" w:color="auto"/>
      </w:divBdr>
    </w:div>
    <w:div w:id="1440879626">
      <w:bodyDiv w:val="1"/>
      <w:marLeft w:val="0"/>
      <w:marRight w:val="0"/>
      <w:marTop w:val="0"/>
      <w:marBottom w:val="0"/>
      <w:divBdr>
        <w:top w:val="none" w:sz="0" w:space="0" w:color="auto"/>
        <w:left w:val="none" w:sz="0" w:space="0" w:color="auto"/>
        <w:bottom w:val="none" w:sz="0" w:space="0" w:color="auto"/>
        <w:right w:val="none" w:sz="0" w:space="0" w:color="auto"/>
      </w:divBdr>
    </w:div>
    <w:div w:id="1495800847">
      <w:bodyDiv w:val="1"/>
      <w:marLeft w:val="0"/>
      <w:marRight w:val="0"/>
      <w:marTop w:val="0"/>
      <w:marBottom w:val="0"/>
      <w:divBdr>
        <w:top w:val="none" w:sz="0" w:space="0" w:color="auto"/>
        <w:left w:val="none" w:sz="0" w:space="0" w:color="auto"/>
        <w:bottom w:val="none" w:sz="0" w:space="0" w:color="auto"/>
        <w:right w:val="none" w:sz="0" w:space="0" w:color="auto"/>
      </w:divBdr>
    </w:div>
    <w:div w:id="1500998600">
      <w:bodyDiv w:val="1"/>
      <w:marLeft w:val="0"/>
      <w:marRight w:val="0"/>
      <w:marTop w:val="0"/>
      <w:marBottom w:val="0"/>
      <w:divBdr>
        <w:top w:val="none" w:sz="0" w:space="0" w:color="auto"/>
        <w:left w:val="none" w:sz="0" w:space="0" w:color="auto"/>
        <w:bottom w:val="none" w:sz="0" w:space="0" w:color="auto"/>
        <w:right w:val="none" w:sz="0" w:space="0" w:color="auto"/>
      </w:divBdr>
    </w:div>
    <w:div w:id="1520393500">
      <w:bodyDiv w:val="1"/>
      <w:marLeft w:val="0"/>
      <w:marRight w:val="0"/>
      <w:marTop w:val="0"/>
      <w:marBottom w:val="0"/>
      <w:divBdr>
        <w:top w:val="none" w:sz="0" w:space="0" w:color="auto"/>
        <w:left w:val="none" w:sz="0" w:space="0" w:color="auto"/>
        <w:bottom w:val="none" w:sz="0" w:space="0" w:color="auto"/>
        <w:right w:val="none" w:sz="0" w:space="0" w:color="auto"/>
      </w:divBdr>
    </w:div>
    <w:div w:id="1573202881">
      <w:bodyDiv w:val="1"/>
      <w:marLeft w:val="0"/>
      <w:marRight w:val="0"/>
      <w:marTop w:val="0"/>
      <w:marBottom w:val="0"/>
      <w:divBdr>
        <w:top w:val="none" w:sz="0" w:space="0" w:color="auto"/>
        <w:left w:val="none" w:sz="0" w:space="0" w:color="auto"/>
        <w:bottom w:val="none" w:sz="0" w:space="0" w:color="auto"/>
        <w:right w:val="none" w:sz="0" w:space="0" w:color="auto"/>
      </w:divBdr>
    </w:div>
    <w:div w:id="1641691639">
      <w:bodyDiv w:val="1"/>
      <w:marLeft w:val="0"/>
      <w:marRight w:val="0"/>
      <w:marTop w:val="0"/>
      <w:marBottom w:val="0"/>
      <w:divBdr>
        <w:top w:val="none" w:sz="0" w:space="0" w:color="auto"/>
        <w:left w:val="none" w:sz="0" w:space="0" w:color="auto"/>
        <w:bottom w:val="none" w:sz="0" w:space="0" w:color="auto"/>
        <w:right w:val="none" w:sz="0" w:space="0" w:color="auto"/>
      </w:divBdr>
    </w:div>
    <w:div w:id="1644501279">
      <w:bodyDiv w:val="1"/>
      <w:marLeft w:val="0"/>
      <w:marRight w:val="0"/>
      <w:marTop w:val="0"/>
      <w:marBottom w:val="0"/>
      <w:divBdr>
        <w:top w:val="none" w:sz="0" w:space="0" w:color="auto"/>
        <w:left w:val="none" w:sz="0" w:space="0" w:color="auto"/>
        <w:bottom w:val="none" w:sz="0" w:space="0" w:color="auto"/>
        <w:right w:val="none" w:sz="0" w:space="0" w:color="auto"/>
      </w:divBdr>
    </w:div>
    <w:div w:id="1653484058">
      <w:bodyDiv w:val="1"/>
      <w:marLeft w:val="0"/>
      <w:marRight w:val="0"/>
      <w:marTop w:val="0"/>
      <w:marBottom w:val="0"/>
      <w:divBdr>
        <w:top w:val="none" w:sz="0" w:space="0" w:color="auto"/>
        <w:left w:val="none" w:sz="0" w:space="0" w:color="auto"/>
        <w:bottom w:val="none" w:sz="0" w:space="0" w:color="auto"/>
        <w:right w:val="none" w:sz="0" w:space="0" w:color="auto"/>
      </w:divBdr>
    </w:div>
    <w:div w:id="1687444857">
      <w:bodyDiv w:val="1"/>
      <w:marLeft w:val="0"/>
      <w:marRight w:val="0"/>
      <w:marTop w:val="0"/>
      <w:marBottom w:val="0"/>
      <w:divBdr>
        <w:top w:val="none" w:sz="0" w:space="0" w:color="auto"/>
        <w:left w:val="none" w:sz="0" w:space="0" w:color="auto"/>
        <w:bottom w:val="none" w:sz="0" w:space="0" w:color="auto"/>
        <w:right w:val="none" w:sz="0" w:space="0" w:color="auto"/>
      </w:divBdr>
    </w:div>
    <w:div w:id="1758478936">
      <w:bodyDiv w:val="1"/>
      <w:marLeft w:val="0"/>
      <w:marRight w:val="0"/>
      <w:marTop w:val="0"/>
      <w:marBottom w:val="0"/>
      <w:divBdr>
        <w:top w:val="none" w:sz="0" w:space="0" w:color="auto"/>
        <w:left w:val="none" w:sz="0" w:space="0" w:color="auto"/>
        <w:bottom w:val="none" w:sz="0" w:space="0" w:color="auto"/>
        <w:right w:val="none" w:sz="0" w:space="0" w:color="auto"/>
      </w:divBdr>
    </w:div>
    <w:div w:id="1765422381">
      <w:bodyDiv w:val="1"/>
      <w:marLeft w:val="0"/>
      <w:marRight w:val="0"/>
      <w:marTop w:val="0"/>
      <w:marBottom w:val="0"/>
      <w:divBdr>
        <w:top w:val="none" w:sz="0" w:space="0" w:color="auto"/>
        <w:left w:val="none" w:sz="0" w:space="0" w:color="auto"/>
        <w:bottom w:val="none" w:sz="0" w:space="0" w:color="auto"/>
        <w:right w:val="none" w:sz="0" w:space="0" w:color="auto"/>
      </w:divBdr>
    </w:div>
    <w:div w:id="1895387948">
      <w:bodyDiv w:val="1"/>
      <w:marLeft w:val="0"/>
      <w:marRight w:val="0"/>
      <w:marTop w:val="0"/>
      <w:marBottom w:val="0"/>
      <w:divBdr>
        <w:top w:val="none" w:sz="0" w:space="0" w:color="auto"/>
        <w:left w:val="none" w:sz="0" w:space="0" w:color="auto"/>
        <w:bottom w:val="none" w:sz="0" w:space="0" w:color="auto"/>
        <w:right w:val="none" w:sz="0" w:space="0" w:color="auto"/>
      </w:divBdr>
    </w:div>
    <w:div w:id="1928609622">
      <w:bodyDiv w:val="1"/>
      <w:marLeft w:val="0"/>
      <w:marRight w:val="0"/>
      <w:marTop w:val="0"/>
      <w:marBottom w:val="0"/>
      <w:divBdr>
        <w:top w:val="none" w:sz="0" w:space="0" w:color="auto"/>
        <w:left w:val="none" w:sz="0" w:space="0" w:color="auto"/>
        <w:bottom w:val="none" w:sz="0" w:space="0" w:color="auto"/>
        <w:right w:val="none" w:sz="0" w:space="0" w:color="auto"/>
      </w:divBdr>
    </w:div>
    <w:div w:id="1976836532">
      <w:bodyDiv w:val="1"/>
      <w:marLeft w:val="0"/>
      <w:marRight w:val="0"/>
      <w:marTop w:val="0"/>
      <w:marBottom w:val="0"/>
      <w:divBdr>
        <w:top w:val="none" w:sz="0" w:space="0" w:color="auto"/>
        <w:left w:val="none" w:sz="0" w:space="0" w:color="auto"/>
        <w:bottom w:val="none" w:sz="0" w:space="0" w:color="auto"/>
        <w:right w:val="none" w:sz="0" w:space="0" w:color="auto"/>
      </w:divBdr>
    </w:div>
    <w:div w:id="2001959851">
      <w:bodyDiv w:val="1"/>
      <w:marLeft w:val="0"/>
      <w:marRight w:val="0"/>
      <w:marTop w:val="0"/>
      <w:marBottom w:val="0"/>
      <w:divBdr>
        <w:top w:val="none" w:sz="0" w:space="0" w:color="auto"/>
        <w:left w:val="none" w:sz="0" w:space="0" w:color="auto"/>
        <w:bottom w:val="none" w:sz="0" w:space="0" w:color="auto"/>
        <w:right w:val="none" w:sz="0" w:space="0" w:color="auto"/>
      </w:divBdr>
    </w:div>
    <w:div w:id="2035417852">
      <w:bodyDiv w:val="1"/>
      <w:marLeft w:val="0"/>
      <w:marRight w:val="0"/>
      <w:marTop w:val="0"/>
      <w:marBottom w:val="0"/>
      <w:divBdr>
        <w:top w:val="none" w:sz="0" w:space="0" w:color="auto"/>
        <w:left w:val="none" w:sz="0" w:space="0" w:color="auto"/>
        <w:bottom w:val="none" w:sz="0" w:space="0" w:color="auto"/>
        <w:right w:val="none" w:sz="0" w:space="0" w:color="auto"/>
      </w:divBdr>
    </w:div>
    <w:div w:id="2104521633">
      <w:bodyDiv w:val="1"/>
      <w:marLeft w:val="0"/>
      <w:marRight w:val="0"/>
      <w:marTop w:val="0"/>
      <w:marBottom w:val="0"/>
      <w:divBdr>
        <w:top w:val="none" w:sz="0" w:space="0" w:color="auto"/>
        <w:left w:val="none" w:sz="0" w:space="0" w:color="auto"/>
        <w:bottom w:val="none" w:sz="0" w:space="0" w:color="auto"/>
        <w:right w:val="none" w:sz="0" w:space="0" w:color="auto"/>
      </w:divBdr>
    </w:div>
    <w:div w:id="2123760960">
      <w:bodyDiv w:val="1"/>
      <w:marLeft w:val="0"/>
      <w:marRight w:val="0"/>
      <w:marTop w:val="0"/>
      <w:marBottom w:val="0"/>
      <w:divBdr>
        <w:top w:val="none" w:sz="0" w:space="0" w:color="auto"/>
        <w:left w:val="none" w:sz="0" w:space="0" w:color="auto"/>
        <w:bottom w:val="none" w:sz="0" w:space="0" w:color="auto"/>
        <w:right w:val="none" w:sz="0" w:space="0" w:color="auto"/>
      </w:divBdr>
    </w:div>
    <w:div w:id="2137333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aspire2050.eu/p4planet/about-p4planet" TargetMode="External"/><Relationship Id="rId1" Type="http://schemas.openxmlformats.org/officeDocument/2006/relationships/hyperlink" Target="https://climate.ec.europa.eu/document/download/cfde57b3-d80f-43e1-9ee4-cd96c42c6ca8_en?filename=if_2025_draft_t_c_heat_auction_en.pdf&amp;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F88A3EC4697541BF65478A7A8B85FD" ma:contentTypeVersion="10" ma:contentTypeDescription="Create a new document." ma:contentTypeScope="" ma:versionID="8a41c8a9596f7d2405cd98a627b7d21a">
  <xsd:schema xmlns:xsd="http://www.w3.org/2001/XMLSchema" xmlns:xs="http://www.w3.org/2001/XMLSchema" xmlns:p="http://schemas.microsoft.com/office/2006/metadata/properties" xmlns:ns1="http://schemas.microsoft.com/sharepoint/v3" xmlns:ns2="1265161a-ba03-42f5-8a29-f9523f1edcd7" xmlns:ns3="ed350a78-f7eb-44a2-bb43-fd61cd942e28" xmlns:ns4="http://schemas.microsoft.com/sharepoint/v4" targetNamespace="http://schemas.microsoft.com/office/2006/metadata/properties" ma:root="true" ma:fieldsID="23f5233618effd0cd2191795844ca1ae" ns1:_="" ns2:_="" ns3:_="" ns4:_="">
    <xsd:import namespace="http://schemas.microsoft.com/sharepoint/v3"/>
    <xsd:import namespace="1265161a-ba03-42f5-8a29-f9523f1edcd7"/>
    <xsd:import namespace="ed350a78-f7eb-44a2-bb43-fd61cd942e28"/>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EC_ARES_NUMBER" minOccurs="0"/>
                <xsd:element ref="ns3:EC_ARES_DATE_TRANSFERRED" minOccurs="0"/>
                <xsd:element ref="ns3:EC_ARES_TRANSFERRED_BY"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6" nillable="true" ma:displayName="Declared Record" ma:hidden="true" ma:internalName="_vti_ItemDeclaredRecord" ma:readOnly="true">
      <xsd:simpleType>
        <xsd:restriction base="dms:DateTime"/>
      </xsd:simpleType>
    </xsd:element>
    <xsd:element name="_vti_ItemHoldRecordStatus" ma:index="17"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65161a-ba03-42f5-8a29-f9523f1ed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350a78-f7eb-44a2-bb43-fd61cd942e28" elementFormDefault="qualified">
    <xsd:import namespace="http://schemas.microsoft.com/office/2006/documentManagement/types"/>
    <xsd:import namespace="http://schemas.microsoft.com/office/infopath/2007/PartnerControls"/>
    <xsd:element name="EC_ARES_NUMBER" ma:index="12"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3" nillable="true" ma:displayName="Transferred to Ares" ma:format="DateTime" ma:hidden="true" ma:internalName="EC_ARES_DATE_TRANSFERRED">
      <xsd:simpleType>
        <xsd:restriction base="dms:DateTime"/>
      </xsd:simpleType>
    </xsd:element>
    <xsd:element name="EC_ARES_TRANSFERRED_BY" ma:index="14"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ARES_TRANSFERRED_BY xmlns="ed350a78-f7eb-44a2-bb43-fd61cd942e28" xsi:nil="true"/>
    <IconOverlay xmlns="http://schemas.microsoft.com/sharepoint/v4" xsi:nil="true"/>
    <EC_ARES_NUMBER xmlns="ed350a78-f7eb-44a2-bb43-fd61cd942e28">
      <Url xsi:nil="true"/>
      <Description xsi:nil="true"/>
    </EC_ARES_NUMBER>
    <EC_ARES_DATE_TRANSFERRED xmlns="ed350a78-f7eb-44a2-bb43-fd61cd942e2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269E5-3552-4F4E-B154-B4F541A36DAD}">
  <ds:schemaRefs>
    <ds:schemaRef ds:uri="http://schemas.microsoft.com/sharepoint/v3/contenttype/forms"/>
  </ds:schemaRefs>
</ds:datastoreItem>
</file>

<file path=customXml/itemProps2.xml><?xml version="1.0" encoding="utf-8"?>
<ds:datastoreItem xmlns:ds="http://schemas.openxmlformats.org/officeDocument/2006/customXml" ds:itemID="{04C68A4D-B3DC-4AC8-8F5F-AD754252C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65161a-ba03-42f5-8a29-f9523f1edcd7"/>
    <ds:schemaRef ds:uri="ed350a78-f7eb-44a2-bb43-fd61cd942e2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DBDD0E-6BAF-4B1A-A2C1-332C6AC1A66F}">
  <ds:schemaRefs>
    <ds:schemaRef ds:uri="http://schemas.microsoft.com/office/2006/metadata/properties"/>
    <ds:schemaRef ds:uri="http://schemas.microsoft.com/office/infopath/2007/PartnerControls"/>
    <ds:schemaRef ds:uri="ed350a78-f7eb-44a2-bb43-fd61cd942e28"/>
    <ds:schemaRef ds:uri="http://schemas.microsoft.com/sharepoint/v4"/>
  </ds:schemaRefs>
</ds:datastoreItem>
</file>

<file path=customXml/itemProps4.xml><?xml version="1.0" encoding="utf-8"?>
<ds:datastoreItem xmlns:ds="http://schemas.openxmlformats.org/officeDocument/2006/customXml" ds:itemID="{CECB06CE-6B94-46AE-AF3C-E036CE1ED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7666</Words>
  <Characters>43701</Characters>
  <Application>Microsoft Office Word</Application>
  <DocSecurity>0</DocSecurity>
  <PresentationFormat>Microsoft Word 14.0</PresentationFormat>
  <Lines>364</Lines>
  <Paragraphs>102</Paragraphs>
  <ScaleCrop>true</ScaleCrop>
  <Manager/>
  <Company/>
  <LinksUpToDate>false</LinksUpToDate>
  <CharactersWithSpaces>51265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2025-07-07T15:05:00Z</dcterms:created>
  <dcterms:modified xsi:type="dcterms:W3CDTF">2025-09-16T11:14:00Z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2025-07-05T17:49:25Z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3ad0bd30-17fb-402a-90f5-65b98c174863</vt:lpwstr>
  </property>
  <property fmtid="{D5CDD505-2E9C-101B-9397-08002B2CF9AE}" pid="8" name="MSIP_Label_6bd9ddd1-4d20-43f6-abfa-fc3c07406f94_ContentBits">
    <vt:lpwstr>0</vt:lpwstr>
  </property>
  <property fmtid="{D5CDD505-2E9C-101B-9397-08002B2CF9AE}" pid="9" name="ContentTypeId">
    <vt:lpwstr>0x01010029F88A3EC4697541BF65478A7A8B85FD</vt:lpwstr>
  </property>
  <property fmtid="{D5CDD505-2E9C-101B-9397-08002B2CF9AE}" pid="10" name="Level of sensitivity">
    <vt:lpwstr>Standard treatment</vt:lpwstr>
  </property>
  <property fmtid="{D5CDD505-2E9C-101B-9397-08002B2CF9AE}" pid="11" name="Last edited using">
    <vt:lpwstr>LW 9.1, Build 20240808</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CP-014</vt:lpwstr>
  </property>
</Properties>
</file>