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530F9" w14:textId="02E89FB4" w:rsidR="00ED2F9F" w:rsidRDefault="001666C5" w:rsidP="001666C5">
      <w:pPr>
        <w:pStyle w:val="Pagedecouverture"/>
        <w:rPr>
          <w:noProof/>
        </w:rPr>
      </w:pPr>
      <w:bookmarkStart w:id="0" w:name="LW_BM_COVERPAGE"/>
      <w:r>
        <w:rPr>
          <w:noProof/>
        </w:rPr>
        <w:pict w14:anchorId="6ABC6F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125324E5-8D28-4853-A6BA-562D44839CF5" style="width:455.25pt;height:435pt">
            <v:imagedata r:id="rId8" o:title=""/>
          </v:shape>
        </w:pict>
      </w:r>
    </w:p>
    <w:bookmarkEnd w:id="0"/>
    <w:p w14:paraId="3D964A1E" w14:textId="77777777" w:rsidR="005F0CD9" w:rsidRPr="005F0CD9" w:rsidRDefault="005F0CD9" w:rsidP="005F0CD9">
      <w:pPr>
        <w:pStyle w:val="Pagedecouverture"/>
        <w:rPr>
          <w:noProof/>
        </w:rPr>
        <w:sectPr w:rsidR="005F0CD9" w:rsidRPr="005F0CD9" w:rsidSect="001666C5">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1"/>
          <w:cols w:space="720"/>
          <w:docGrid w:linePitch="360"/>
        </w:sect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7D4F0A" w:rsidRPr="0000636F" w14:paraId="6DE15CE5" w14:textId="77777777" w:rsidTr="48741E7B">
        <w:tc>
          <w:tcPr>
            <w:tcW w:w="10490" w:type="dxa"/>
            <w:tcBorders>
              <w:bottom w:val="single" w:sz="4" w:space="0" w:color="auto"/>
            </w:tcBorders>
            <w:shd w:val="clear" w:color="auto" w:fill="CCCCCC"/>
          </w:tcPr>
          <w:p w14:paraId="44F95ABF" w14:textId="77777777" w:rsidR="007D4F0A" w:rsidRPr="0000636F" w:rsidRDefault="5F57956A" w:rsidP="634EF44E">
            <w:pPr>
              <w:rPr>
                <w:b/>
                <w:bCs/>
                <w:noProof/>
                <w:sz w:val="22"/>
                <w:szCs w:val="22"/>
              </w:rPr>
            </w:pPr>
            <w:bookmarkStart w:id="1" w:name="_GoBack"/>
            <w:bookmarkEnd w:id="1"/>
            <w:r>
              <w:rPr>
                <w:b/>
                <w:noProof/>
                <w:sz w:val="22"/>
              </w:rPr>
              <w:lastRenderedPageBreak/>
              <w:t>Povzetek (največ 2 strani)</w:t>
            </w:r>
          </w:p>
        </w:tc>
      </w:tr>
      <w:tr w:rsidR="007D4F0A" w:rsidRPr="0000636F" w14:paraId="6D83F49F" w14:textId="77777777" w:rsidTr="48741E7B">
        <w:tc>
          <w:tcPr>
            <w:tcW w:w="10490" w:type="dxa"/>
            <w:tcBorders>
              <w:top w:val="single" w:sz="4" w:space="0" w:color="auto"/>
              <w:left w:val="single" w:sz="4" w:space="0" w:color="auto"/>
              <w:bottom w:val="single" w:sz="4" w:space="0" w:color="auto"/>
              <w:right w:val="single" w:sz="4" w:space="0" w:color="auto"/>
            </w:tcBorders>
            <w:shd w:val="clear" w:color="auto" w:fill="4F81BD"/>
          </w:tcPr>
          <w:p w14:paraId="1C8A3C3E" w14:textId="56CDB3BF" w:rsidR="007D4F0A" w:rsidRPr="0000636F" w:rsidRDefault="5F57956A" w:rsidP="634EF44E">
            <w:pPr>
              <w:rPr>
                <w:noProof/>
                <w:sz w:val="22"/>
                <w:szCs w:val="22"/>
              </w:rPr>
            </w:pPr>
            <w:r>
              <w:rPr>
                <w:noProof/>
                <w:sz w:val="22"/>
              </w:rPr>
              <w:t xml:space="preserve">Ocena učinka pravil o obnovi narave </w:t>
            </w:r>
          </w:p>
        </w:tc>
      </w:tr>
      <w:tr w:rsidR="007D4F0A" w:rsidRPr="0000636F" w14:paraId="6F6C686F" w14:textId="77777777" w:rsidTr="48741E7B">
        <w:tc>
          <w:tcPr>
            <w:tcW w:w="10490" w:type="dxa"/>
            <w:tcBorders>
              <w:bottom w:val="single" w:sz="4" w:space="0" w:color="auto"/>
            </w:tcBorders>
            <w:shd w:val="clear" w:color="auto" w:fill="CCCCCC"/>
          </w:tcPr>
          <w:p w14:paraId="78EA4C06" w14:textId="4895985F" w:rsidR="007D4F0A" w:rsidRPr="0000636F" w:rsidRDefault="5F57956A" w:rsidP="634EF44E">
            <w:pPr>
              <w:rPr>
                <w:b/>
                <w:bCs/>
                <w:noProof/>
                <w:sz w:val="22"/>
                <w:szCs w:val="22"/>
              </w:rPr>
            </w:pPr>
            <w:r>
              <w:rPr>
                <w:b/>
                <w:noProof/>
                <w:sz w:val="22"/>
              </w:rPr>
              <w:t xml:space="preserve">A. Potreba po ukrepanju </w:t>
            </w:r>
          </w:p>
        </w:tc>
      </w:tr>
      <w:tr w:rsidR="007D4F0A" w:rsidRPr="0000636F" w14:paraId="037F01D7" w14:textId="77777777" w:rsidTr="48741E7B">
        <w:tc>
          <w:tcPr>
            <w:tcW w:w="10490" w:type="dxa"/>
            <w:tcBorders>
              <w:bottom w:val="single" w:sz="4" w:space="0" w:color="auto"/>
            </w:tcBorders>
            <w:shd w:val="clear" w:color="auto" w:fill="E0E0E0"/>
          </w:tcPr>
          <w:p w14:paraId="64EDCE34" w14:textId="77777777" w:rsidR="007D4F0A" w:rsidRPr="0000636F" w:rsidRDefault="5F57956A" w:rsidP="634EF44E">
            <w:pPr>
              <w:rPr>
                <w:b/>
                <w:bCs/>
                <w:noProof/>
                <w:sz w:val="22"/>
                <w:szCs w:val="22"/>
              </w:rPr>
            </w:pPr>
            <w:r>
              <w:rPr>
                <w:b/>
                <w:noProof/>
                <w:sz w:val="22"/>
              </w:rPr>
              <w:t xml:space="preserve">V čem je težava in zakaj je to težava na ravni EU? </w:t>
            </w:r>
          </w:p>
        </w:tc>
      </w:tr>
      <w:tr w:rsidR="007D4F0A" w:rsidRPr="0000636F" w14:paraId="1B3AFFE2" w14:textId="77777777" w:rsidTr="48741E7B">
        <w:tc>
          <w:tcPr>
            <w:tcW w:w="10490" w:type="dxa"/>
            <w:tcBorders>
              <w:bottom w:val="single" w:sz="4" w:space="0" w:color="auto"/>
            </w:tcBorders>
            <w:shd w:val="clear" w:color="auto" w:fill="auto"/>
          </w:tcPr>
          <w:p w14:paraId="672A6659" w14:textId="5B4B2541" w:rsidR="00E50E8C" w:rsidRDefault="24A23275" w:rsidP="00B054E1">
            <w:pPr>
              <w:rPr>
                <w:noProof/>
                <w:color w:val="000000" w:themeColor="text1"/>
                <w:sz w:val="22"/>
                <w:szCs w:val="22"/>
              </w:rPr>
            </w:pPr>
            <w:r>
              <w:rPr>
                <w:rStyle w:val="normaltextrun"/>
                <w:noProof/>
                <w:sz w:val="22"/>
                <w:bdr w:val="none" w:sz="0" w:space="0" w:color="auto" w:frame="1"/>
              </w:rPr>
              <w:t>Splošna težava je, da se izguba biotske raznovrstnosti in degradacija ekosistemov nadaljujeta s skrb vzbujajočo hitrostjo. Kot je navedeno v evropskem zelenem dogovoru, je</w:t>
            </w:r>
            <w:r>
              <w:rPr>
                <w:rStyle w:val="normaltextrun"/>
                <w:noProof/>
                <w:sz w:val="22"/>
                <w:shd w:val="clear" w:color="auto" w:fill="FFFFFF"/>
              </w:rPr>
              <w:t xml:space="preserve">to ena največjih groženj, s katerimi se bo EU soočala v naslednjih desetletjih, saj sta naša družba in gospodarstvo močno odvisna od </w:t>
            </w:r>
            <w:r>
              <w:rPr>
                <w:rStyle w:val="normaltextrun"/>
                <w:noProof/>
                <w:sz w:val="22"/>
              </w:rPr>
              <w:t xml:space="preserve">koristi, ki jih </w:t>
            </w:r>
            <w:r>
              <w:rPr>
                <w:rStyle w:val="normaltextrun"/>
                <w:noProof/>
                <w:sz w:val="22"/>
                <w:shd w:val="clear" w:color="auto" w:fill="FFFFFF"/>
              </w:rPr>
              <w:t>zagotavljajo</w:t>
            </w:r>
            <w:r>
              <w:rPr>
                <w:rStyle w:val="normaltextrun"/>
                <w:noProof/>
                <w:sz w:val="22"/>
              </w:rPr>
              <w:t xml:space="preserve"> zdravi ekosistemi</w:t>
            </w:r>
            <w:r>
              <w:rPr>
                <w:rStyle w:val="normaltextrun"/>
                <w:noProof/>
                <w:sz w:val="22"/>
                <w:shd w:val="clear" w:color="auto" w:fill="FFFFFF"/>
              </w:rPr>
              <w:t>.</w:t>
            </w:r>
            <w:r>
              <w:rPr>
                <w:rStyle w:val="normaltextrun"/>
                <w:noProof/>
                <w:sz w:val="22"/>
                <w:bdr w:val="none" w:sz="0" w:space="0" w:color="auto" w:frame="1"/>
              </w:rPr>
              <w:t xml:space="preserve"> </w:t>
            </w:r>
            <w:r>
              <w:rPr>
                <w:rStyle w:val="normaltextrun"/>
                <w:noProof/>
                <w:sz w:val="22"/>
              </w:rPr>
              <w:t>G</w:t>
            </w:r>
            <w:r>
              <w:rPr>
                <w:noProof/>
                <w:sz w:val="22"/>
              </w:rPr>
              <w:t>eopolitični razvoj v Evropi je poudaril potrebo po zaščiti varnosti in odpornosti prehranskih sistemov, poleg tega pa podnebne spremembe in izguba biotske raznovrstnosti dolgoročno močno ogrožajo kmetijsko produktivnost. Obnova narave deluje kot zavarovalna polica, ki zagotavlja dolgoročno trajnostnost in odpornost EU po številnih gospodarskih sektorjih. Vendar obnova e</w:t>
            </w:r>
            <w:r>
              <w:rPr>
                <w:rStyle w:val="normaltextrun"/>
                <w:noProof/>
                <w:sz w:val="22"/>
              </w:rPr>
              <w:t>kosistemov po vsej EU doslej še zdaleč ni zadostovala za reševanje teh izzivov, degradacija ekosistemov pa se nadaljuje. Čeprav obstaja nekaj posebnih politik, ki prispevajo k obnovi ekosistemov, še vedno obstajajo številne pomanjkljivosti: premalo</w:t>
            </w:r>
            <w:r>
              <w:rPr>
                <w:rStyle w:val="eop"/>
                <w:noProof/>
                <w:sz w:val="22"/>
              </w:rPr>
              <w:t xml:space="preserve"> konkretnih ciljev v obstoječi zakonodaji, kot je direktiva o habitatih, dejstvo, da več ekosistemov (kot so gozdni in kmetijski ekosistemi) ni celovito zajetih z zakonodajo, </w:t>
            </w:r>
            <w:r>
              <w:rPr>
                <w:rStyle w:val="eop"/>
                <w:noProof/>
                <w:sz w:val="22"/>
                <w:shd w:val="clear" w:color="auto" w:fill="FFFFFF"/>
              </w:rPr>
              <w:t xml:space="preserve">in neučinkovitost prostovoljnih ciljev, ki so bili predhodno določeni. Na splošno poskusi do danes niso prinesli zadostne obnove v obsegu in na stopnji potrebnih prizadevanj.  </w:t>
            </w:r>
            <w:r>
              <w:rPr>
                <w:rStyle w:val="normaltextrun"/>
                <w:b/>
                <w:noProof/>
                <w:color w:val="000000"/>
                <w:sz w:val="22"/>
                <w:shd w:val="clear" w:color="auto" w:fill="FFFFFF"/>
              </w:rPr>
              <w:t xml:space="preserve"> </w:t>
            </w:r>
          </w:p>
        </w:tc>
      </w:tr>
      <w:tr w:rsidR="007D4F0A" w:rsidRPr="0000636F" w14:paraId="55BCC812" w14:textId="77777777" w:rsidTr="48741E7B">
        <w:tc>
          <w:tcPr>
            <w:tcW w:w="10490" w:type="dxa"/>
            <w:tcBorders>
              <w:bottom w:val="single" w:sz="4" w:space="0" w:color="auto"/>
            </w:tcBorders>
            <w:shd w:val="clear" w:color="auto" w:fill="E6E6E6"/>
          </w:tcPr>
          <w:p w14:paraId="7F8B2194" w14:textId="77777777" w:rsidR="007D4F0A" w:rsidRPr="0000636F" w:rsidRDefault="5F57956A" w:rsidP="634EF44E">
            <w:pPr>
              <w:rPr>
                <w:b/>
                <w:bCs/>
                <w:noProof/>
                <w:sz w:val="22"/>
                <w:szCs w:val="22"/>
              </w:rPr>
            </w:pPr>
            <w:r>
              <w:rPr>
                <w:b/>
                <w:noProof/>
                <w:sz w:val="22"/>
              </w:rPr>
              <w:t>Kaj bi bilo treba doseči?</w:t>
            </w:r>
          </w:p>
        </w:tc>
      </w:tr>
      <w:tr w:rsidR="007D4F0A" w:rsidRPr="0000636F" w14:paraId="4020DB16" w14:textId="77777777" w:rsidTr="48741E7B">
        <w:tc>
          <w:tcPr>
            <w:tcW w:w="10490" w:type="dxa"/>
            <w:tcBorders>
              <w:bottom w:val="single" w:sz="4" w:space="0" w:color="auto"/>
            </w:tcBorders>
            <w:shd w:val="clear" w:color="auto" w:fill="auto"/>
          </w:tcPr>
          <w:p w14:paraId="0A37501D" w14:textId="07CC197B" w:rsidR="007C53E8" w:rsidRDefault="5F57956A" w:rsidP="002304B6">
            <w:pPr>
              <w:pStyle w:val="paragraph"/>
              <w:spacing w:before="0" w:beforeAutospacing="0" w:after="0" w:afterAutospacing="0"/>
              <w:jc w:val="both"/>
              <w:textAlignment w:val="baseline"/>
              <w:rPr>
                <w:rStyle w:val="normaltextrun"/>
                <w:noProof/>
                <w:sz w:val="22"/>
                <w:szCs w:val="22"/>
              </w:rPr>
            </w:pPr>
            <w:r>
              <w:rPr>
                <w:rStyle w:val="normaltextrun"/>
                <w:noProof/>
                <w:sz w:val="22"/>
              </w:rPr>
              <w:t xml:space="preserve">Konkretni cilj je </w:t>
            </w:r>
            <w:r>
              <w:rPr>
                <w:rStyle w:val="normaltextrun"/>
                <w:b/>
                <w:noProof/>
                <w:sz w:val="22"/>
              </w:rPr>
              <w:t xml:space="preserve">obnoviti degradirane ekosisteme povsod v EU </w:t>
            </w:r>
            <w:r>
              <w:rPr>
                <w:rStyle w:val="normaltextrun"/>
                <w:noProof/>
                <w:color w:val="000000" w:themeColor="text1"/>
                <w:sz w:val="22"/>
              </w:rPr>
              <w:t>(</w:t>
            </w:r>
            <w:r>
              <w:rPr>
                <w:rStyle w:val="normaltextrun"/>
                <w:noProof/>
                <w:sz w:val="22"/>
              </w:rPr>
              <w:t>npr. mokrišča, gozdovi, morski in kmetijski ekosistemi, reke in jezera ter aluvialni habitati), zlasti tiste, ki imajo največji potencial za zajemanje in shranjevanje ogljika, ter preprečiti in zmanjšati vpliv naravnih nesreč.</w:t>
            </w:r>
            <w:r>
              <w:rPr>
                <w:rStyle w:val="eop"/>
                <w:noProof/>
                <w:sz w:val="22"/>
              </w:rPr>
              <w:t xml:space="preserve"> </w:t>
            </w:r>
            <w:r>
              <w:rPr>
                <w:noProof/>
                <w:sz w:val="22"/>
              </w:rPr>
              <w:t xml:space="preserve"> To bi moralo pomagati zagotoviti trend okrevanja evropske biotske raznovrstnosti do leta 2030 in vzpostavitev ukrepov za obnovo do leta 2050 za vse ekosisteme EU, ki jih je treba obnoviti.</w:t>
            </w:r>
            <w:r>
              <w:rPr>
                <w:rStyle w:val="normaltextrun"/>
                <w:noProof/>
                <w:sz w:val="22"/>
              </w:rPr>
              <w:t xml:space="preserve"> </w:t>
            </w:r>
            <w:r>
              <w:rPr>
                <w:rStyle w:val="eop"/>
                <w:noProof/>
                <w:sz w:val="22"/>
              </w:rPr>
              <w:t xml:space="preserve"> Odgovornosti za doseganje cilja bodo na ravni EU in ravni držav članic. </w:t>
            </w:r>
            <w:r>
              <w:rPr>
                <w:rStyle w:val="normaltextrun"/>
                <w:noProof/>
                <w:sz w:val="22"/>
              </w:rPr>
              <w:t xml:space="preserve">Operativni cilji so: (a) določiti pravno zavezujoče cilje za obnovo ekosistemov in ohranjanje njihovega dobrega stanja, pri tem pa dopolnjevati obstoječe pravne instrumente; in (b) </w:t>
            </w:r>
            <w:r>
              <w:rPr>
                <w:rStyle w:val="eop"/>
                <w:noProof/>
                <w:sz w:val="22"/>
              </w:rPr>
              <w:t>vz</w:t>
            </w:r>
            <w:r>
              <w:rPr>
                <w:rStyle w:val="normaltextrun"/>
                <w:noProof/>
                <w:sz w:val="22"/>
              </w:rPr>
              <w:t xml:space="preserve">postaviti učinkovit okvir izvajanja, v katerem bodo države članice razvile nacionalne načrte za obnovo glede tega, kako doseči cilje, ti načrti pa bodo vsebovali opis ocene stanja, načrtovanja obnove, poročanja in financiranja. Komisija bo načrte pregledala in redno ocenjevala napredek. </w:t>
            </w:r>
          </w:p>
        </w:tc>
      </w:tr>
      <w:tr w:rsidR="007D4F0A" w:rsidRPr="0000636F" w14:paraId="2F95EA28" w14:textId="77777777" w:rsidTr="48741E7B">
        <w:tc>
          <w:tcPr>
            <w:tcW w:w="10490" w:type="dxa"/>
            <w:tcBorders>
              <w:bottom w:val="single" w:sz="4" w:space="0" w:color="auto"/>
            </w:tcBorders>
            <w:shd w:val="clear" w:color="auto" w:fill="E6E6E6"/>
          </w:tcPr>
          <w:p w14:paraId="1590A649" w14:textId="77777777" w:rsidR="007D4F0A" w:rsidRPr="0000636F" w:rsidRDefault="5F57956A" w:rsidP="634EF44E">
            <w:pPr>
              <w:rPr>
                <w:noProof/>
                <w:sz w:val="22"/>
                <w:szCs w:val="22"/>
              </w:rPr>
            </w:pPr>
            <w:r>
              <w:rPr>
                <w:b/>
                <w:noProof/>
                <w:sz w:val="22"/>
              </w:rPr>
              <w:t>Kakšna je dodana vrednost ukrepanja na ravni EU (subsidiarnost)?</w:t>
            </w:r>
            <w:r>
              <w:rPr>
                <w:noProof/>
                <w:sz w:val="22"/>
              </w:rPr>
              <w:t xml:space="preserve"> </w:t>
            </w:r>
          </w:p>
        </w:tc>
      </w:tr>
      <w:tr w:rsidR="007D4F0A" w:rsidRPr="0000636F" w14:paraId="073868D4" w14:textId="77777777" w:rsidTr="48741E7B">
        <w:tc>
          <w:tcPr>
            <w:tcW w:w="10490" w:type="dxa"/>
            <w:tcBorders>
              <w:bottom w:val="single" w:sz="4" w:space="0" w:color="auto"/>
            </w:tcBorders>
            <w:shd w:val="clear" w:color="auto" w:fill="auto"/>
          </w:tcPr>
          <w:p w14:paraId="5DAB6C7B" w14:textId="38B810F7" w:rsidR="007D4F0A" w:rsidRPr="005343D8" w:rsidRDefault="5243E69B" w:rsidP="634EF44E">
            <w:pPr>
              <w:rPr>
                <w:noProof/>
                <w:color w:val="000000" w:themeColor="text1"/>
                <w:sz w:val="22"/>
                <w:szCs w:val="22"/>
              </w:rPr>
            </w:pPr>
            <w:r>
              <w:rPr>
                <w:rStyle w:val="normaltextrun"/>
                <w:noProof/>
                <w:sz w:val="22"/>
                <w:shd w:val="clear" w:color="auto" w:fill="FFFFFF"/>
              </w:rPr>
              <w:t>Na ravni EU obstaja dodana vrednost zaradi čezmejne narave degradacije ekosistemov. Na podlagi obstoječe zakonodaje EU je potrebno usklajeno in skladno ukrepanje za doseganje znatnih ravni obnove, EU pa bo treba zagotoviti potrebno verodostojnost, da bo lahko imela vodilno vlogo na mednarodnem prizorišču.</w:t>
            </w:r>
          </w:p>
        </w:tc>
      </w:tr>
      <w:tr w:rsidR="007D4F0A" w:rsidRPr="0000636F" w14:paraId="2EF07C29" w14:textId="77777777" w:rsidTr="48741E7B">
        <w:tc>
          <w:tcPr>
            <w:tcW w:w="10490" w:type="dxa"/>
            <w:tcBorders>
              <w:bottom w:val="single" w:sz="4" w:space="0" w:color="auto"/>
            </w:tcBorders>
            <w:shd w:val="clear" w:color="auto" w:fill="CCCCCC"/>
          </w:tcPr>
          <w:p w14:paraId="221898C0" w14:textId="5D574D6A" w:rsidR="007D4F0A" w:rsidRPr="0000636F" w:rsidRDefault="5F57956A" w:rsidP="634EF44E">
            <w:pPr>
              <w:rPr>
                <w:b/>
                <w:bCs/>
                <w:noProof/>
                <w:sz w:val="22"/>
                <w:szCs w:val="22"/>
              </w:rPr>
            </w:pPr>
            <w:r>
              <w:rPr>
                <w:b/>
                <w:noProof/>
                <w:sz w:val="22"/>
              </w:rPr>
              <w:t xml:space="preserve">B. Rešitve </w:t>
            </w:r>
          </w:p>
        </w:tc>
      </w:tr>
      <w:tr w:rsidR="007D4F0A" w:rsidRPr="0000636F" w14:paraId="31293676" w14:textId="77777777" w:rsidTr="48741E7B">
        <w:tc>
          <w:tcPr>
            <w:tcW w:w="10490" w:type="dxa"/>
            <w:tcBorders>
              <w:bottom w:val="single" w:sz="4" w:space="0" w:color="auto"/>
            </w:tcBorders>
            <w:shd w:val="clear" w:color="auto" w:fill="E6E6E6"/>
          </w:tcPr>
          <w:p w14:paraId="2D5781A3" w14:textId="07E1F6C5" w:rsidR="007D4F0A" w:rsidRPr="0000636F" w:rsidRDefault="5F57956A" w:rsidP="634EF44E">
            <w:pPr>
              <w:rPr>
                <w:b/>
                <w:bCs/>
                <w:noProof/>
                <w:sz w:val="22"/>
                <w:szCs w:val="22"/>
              </w:rPr>
            </w:pPr>
            <w:r>
              <w:rPr>
                <w:b/>
                <w:noProof/>
                <w:sz w:val="22"/>
              </w:rPr>
              <w:t>Kakšne so možnosti za doseganje ciljev?</w:t>
            </w:r>
            <w:r>
              <w:rPr>
                <w:noProof/>
                <w:sz w:val="22"/>
              </w:rPr>
              <w:t xml:space="preserve"> </w:t>
            </w:r>
            <w:r>
              <w:rPr>
                <w:b/>
                <w:noProof/>
                <w:sz w:val="22"/>
              </w:rPr>
              <w:t>Ali je katera od njih prednostna? Če je odgovor nikalen, zakaj ne?</w:t>
            </w:r>
          </w:p>
        </w:tc>
      </w:tr>
      <w:tr w:rsidR="007D4F0A" w:rsidRPr="0000636F" w14:paraId="02EB378F" w14:textId="77777777" w:rsidTr="48741E7B">
        <w:tc>
          <w:tcPr>
            <w:tcW w:w="10490" w:type="dxa"/>
            <w:tcBorders>
              <w:bottom w:val="single" w:sz="4" w:space="0" w:color="auto"/>
            </w:tcBorders>
            <w:shd w:val="clear" w:color="auto" w:fill="auto"/>
          </w:tcPr>
          <w:p w14:paraId="5A39BBE3" w14:textId="135042D4" w:rsidR="007D4F0A" w:rsidRPr="00381A24" w:rsidRDefault="601ABE2F" w:rsidP="00BD416C">
            <w:pPr>
              <w:spacing w:after="0"/>
              <w:rPr>
                <w:noProof/>
                <w:color w:val="000000" w:themeColor="text1"/>
                <w:sz w:val="22"/>
                <w:szCs w:val="22"/>
              </w:rPr>
            </w:pPr>
            <w:r>
              <w:rPr>
                <w:b/>
                <w:noProof/>
                <w:sz w:val="22"/>
              </w:rPr>
              <w:t>Možnost 1</w:t>
            </w:r>
            <w:r>
              <w:rPr>
                <w:noProof/>
                <w:sz w:val="22"/>
              </w:rPr>
              <w:t xml:space="preserve">: pri osnovnem scenariju se predpostavlja izvajanje </w:t>
            </w:r>
            <w:r>
              <w:rPr>
                <w:rStyle w:val="normaltextrun"/>
                <w:noProof/>
                <w:color w:val="000000"/>
                <w:sz w:val="22"/>
                <w:shd w:val="clear" w:color="auto" w:fill="FFFFFF"/>
              </w:rPr>
              <w:t xml:space="preserve">strategije za biotsko raznovrstnost do leta 2030 ter ustreznih politik EU in nacionalnih politik brez uvedbe pravno zavezujočih ciljev za obnovo. </w:t>
            </w:r>
            <w:r>
              <w:rPr>
                <w:rStyle w:val="normaltextrun"/>
                <w:b/>
                <w:noProof/>
                <w:color w:val="000000"/>
                <w:sz w:val="22"/>
                <w:shd w:val="clear" w:color="auto" w:fill="FFFFFF"/>
              </w:rPr>
              <w:t>Možnost 2</w:t>
            </w:r>
            <w:r>
              <w:rPr>
                <w:rStyle w:val="normaltextrun"/>
                <w:noProof/>
                <w:color w:val="000000"/>
                <w:sz w:val="22"/>
                <w:shd w:val="clear" w:color="auto" w:fill="FFFFFF"/>
              </w:rPr>
              <w:t xml:space="preserve">: </w:t>
            </w:r>
            <w:r>
              <w:rPr>
                <w:rStyle w:val="normaltextrun"/>
                <w:noProof/>
                <w:sz w:val="22"/>
              </w:rPr>
              <w:t>pravno zavezujoč splošni cilj za obnovo ekosistemov v EU do leta 2050.</w:t>
            </w:r>
            <w:r>
              <w:rPr>
                <w:rStyle w:val="normaltextrun"/>
                <w:noProof/>
                <w:color w:val="000000"/>
                <w:sz w:val="22"/>
                <w:shd w:val="clear" w:color="auto" w:fill="FFFFFF"/>
              </w:rPr>
              <w:t xml:space="preserve"> </w:t>
            </w:r>
            <w:r>
              <w:rPr>
                <w:rStyle w:val="normaltextrun"/>
                <w:b/>
                <w:noProof/>
                <w:color w:val="000000"/>
                <w:sz w:val="22"/>
                <w:bdr w:val="none" w:sz="0" w:space="0" w:color="auto" w:frame="1"/>
              </w:rPr>
              <w:t>Možnost 3</w:t>
            </w:r>
            <w:r>
              <w:rPr>
                <w:rStyle w:val="normaltextrun"/>
                <w:noProof/>
                <w:color w:val="000000"/>
                <w:sz w:val="22"/>
                <w:bdr w:val="none" w:sz="0" w:space="0" w:color="auto" w:frame="1"/>
              </w:rPr>
              <w:t xml:space="preserve">: </w:t>
            </w:r>
            <w:r>
              <w:rPr>
                <w:rStyle w:val="normaltextrun"/>
                <w:noProof/>
                <w:sz w:val="22"/>
              </w:rPr>
              <w:t>več pravno zavezujočih ciljev in obveznosti, specifičnih za določen ekosistem, za obnovo širokega nabora ekosistemov do leta 2030, 2040 in 2050 (npr. mokrišča, gozdovi, morski in kmetijski ekosistemi, reke in jezera ter aluvialni habitati).</w:t>
            </w:r>
            <w:r>
              <w:rPr>
                <w:rStyle w:val="normaltextrun"/>
                <w:noProof/>
                <w:color w:val="000000"/>
                <w:sz w:val="22"/>
                <w:bdr w:val="none" w:sz="0" w:space="0" w:color="auto" w:frame="1"/>
              </w:rPr>
              <w:t xml:space="preserve"> </w:t>
            </w:r>
            <w:r>
              <w:rPr>
                <w:rStyle w:val="normaltextrun"/>
                <w:noProof/>
                <w:color w:val="000000" w:themeColor="text1"/>
                <w:sz w:val="22"/>
              </w:rPr>
              <w:t xml:space="preserve">Dodatni cilji za navedene ekosisteme, za katere še ni na voljo dovolj informacij, se lahko uvedejo v poznejših fazah na podlagi metodologije na </w:t>
            </w:r>
            <w:r>
              <w:rPr>
                <w:rStyle w:val="normaltextrun"/>
                <w:noProof/>
                <w:sz w:val="22"/>
              </w:rPr>
              <w:t>ravni EU</w:t>
            </w:r>
            <w:r>
              <w:rPr>
                <w:rStyle w:val="normaltextrun"/>
                <w:noProof/>
                <w:color w:val="000000"/>
                <w:sz w:val="22"/>
                <w:bdr w:val="none" w:sz="0" w:space="0" w:color="auto" w:frame="1"/>
              </w:rPr>
              <w:t xml:space="preserve">. </w:t>
            </w:r>
            <w:r>
              <w:rPr>
                <w:rStyle w:val="normaltextrun"/>
                <w:b/>
                <w:noProof/>
                <w:color w:val="000000"/>
                <w:sz w:val="22"/>
                <w:bdr w:val="none" w:sz="0" w:space="0" w:color="auto" w:frame="1"/>
              </w:rPr>
              <w:t>možnost 4:</w:t>
            </w:r>
            <w:r>
              <w:rPr>
                <w:rStyle w:val="normaltextrun"/>
                <w:noProof/>
                <w:color w:val="000000"/>
                <w:sz w:val="22"/>
                <w:bdr w:val="none" w:sz="0" w:space="0" w:color="auto" w:frame="1"/>
              </w:rPr>
              <w:t xml:space="preserve"> kombinacija možnosti 2 in 3: </w:t>
            </w:r>
            <w:r>
              <w:rPr>
                <w:rStyle w:val="normaltextrun"/>
                <w:noProof/>
                <w:color w:val="000000"/>
                <w:sz w:val="22"/>
                <w:shd w:val="clear" w:color="auto" w:fill="FFFFFF"/>
              </w:rPr>
              <w:t>splošni cilj za spodbujanje splošnega napredka, ki ga podpirajo pravno zavezujoči cilji, specifični za določen ekosistem. To je prednostna možnost.</w:t>
            </w:r>
            <w:r>
              <w:rPr>
                <w:rStyle w:val="eop"/>
                <w:noProof/>
                <w:color w:val="FF0000"/>
                <w:sz w:val="22"/>
                <w:shd w:val="clear" w:color="auto" w:fill="FFFFFF"/>
              </w:rPr>
              <w:t xml:space="preserve">  </w:t>
            </w:r>
          </w:p>
        </w:tc>
      </w:tr>
      <w:tr w:rsidR="007D4F0A" w:rsidRPr="0000636F" w14:paraId="7123A348" w14:textId="77777777" w:rsidTr="48741E7B">
        <w:tc>
          <w:tcPr>
            <w:tcW w:w="10490" w:type="dxa"/>
            <w:shd w:val="clear" w:color="auto" w:fill="CCCCCC"/>
          </w:tcPr>
          <w:p w14:paraId="5DA89962" w14:textId="77777777" w:rsidR="007D4F0A" w:rsidRPr="0000636F" w:rsidRDefault="5F57956A" w:rsidP="634EF44E">
            <w:pPr>
              <w:rPr>
                <w:b/>
                <w:bCs/>
                <w:noProof/>
                <w:sz w:val="22"/>
                <w:szCs w:val="22"/>
              </w:rPr>
            </w:pPr>
            <w:r>
              <w:rPr>
                <w:b/>
                <w:noProof/>
                <w:sz w:val="22"/>
              </w:rPr>
              <w:t xml:space="preserve">Kakšna so stališča različnih deležnikov? Kdo podpira katero možnost? </w:t>
            </w:r>
          </w:p>
        </w:tc>
      </w:tr>
      <w:tr w:rsidR="007D4F0A" w:rsidRPr="0000636F" w14:paraId="41C8F396" w14:textId="77777777" w:rsidTr="48741E7B">
        <w:tc>
          <w:tcPr>
            <w:tcW w:w="10490" w:type="dxa"/>
            <w:shd w:val="clear" w:color="auto" w:fill="auto"/>
          </w:tcPr>
          <w:p w14:paraId="0D0B940D" w14:textId="3BFA3F07" w:rsidR="007D4F0A" w:rsidRPr="0000636F" w:rsidRDefault="278DC3B1" w:rsidP="002304B6">
            <w:pPr>
              <w:rPr>
                <w:noProof/>
                <w:sz w:val="22"/>
                <w:szCs w:val="22"/>
              </w:rPr>
            </w:pPr>
            <w:r>
              <w:rPr>
                <w:noProof/>
                <w:sz w:val="22"/>
              </w:rPr>
              <w:t xml:space="preserve">Deležniki podpirajo stališče, da je treba za obnovo in v pravnem smislu storiti še veliko več. To podpirajo številna stališča o splošnem cilju in tudi o ciljih, specifičnih za določen ekosistem. Nekateri deležniki, tudi tisti, ki se vsakodnevno ukvarjajo z naravnimi viri/habitati (zlasti gozdarji in nekateri uporabniki zemljišč), dvomijo o dodani vrednosti dodatne zakonodaje. </w:t>
            </w:r>
          </w:p>
        </w:tc>
      </w:tr>
      <w:tr w:rsidR="007D4F0A" w:rsidRPr="0000636F" w14:paraId="25E752D7" w14:textId="77777777" w:rsidTr="48741E7B">
        <w:tc>
          <w:tcPr>
            <w:tcW w:w="10490" w:type="dxa"/>
            <w:tcBorders>
              <w:bottom w:val="single" w:sz="4" w:space="0" w:color="auto"/>
            </w:tcBorders>
            <w:shd w:val="clear" w:color="auto" w:fill="CCCCCC"/>
          </w:tcPr>
          <w:p w14:paraId="391E207B" w14:textId="77777777" w:rsidR="007D4F0A" w:rsidRPr="0000636F" w:rsidRDefault="5F57956A" w:rsidP="634EF44E">
            <w:pPr>
              <w:rPr>
                <w:b/>
                <w:bCs/>
                <w:noProof/>
                <w:sz w:val="22"/>
                <w:szCs w:val="22"/>
              </w:rPr>
            </w:pPr>
            <w:r>
              <w:rPr>
                <w:b/>
                <w:noProof/>
                <w:sz w:val="22"/>
              </w:rPr>
              <w:t>C. Učinki prednostne možnosti</w:t>
            </w:r>
          </w:p>
        </w:tc>
      </w:tr>
      <w:tr w:rsidR="007D4F0A" w:rsidRPr="0000636F" w14:paraId="32E1C748" w14:textId="77777777" w:rsidTr="48741E7B">
        <w:tc>
          <w:tcPr>
            <w:tcW w:w="10490" w:type="dxa"/>
            <w:tcBorders>
              <w:bottom w:val="single" w:sz="4" w:space="0" w:color="auto"/>
            </w:tcBorders>
            <w:shd w:val="clear" w:color="auto" w:fill="E6E6E6"/>
          </w:tcPr>
          <w:p w14:paraId="4F0EF5F9" w14:textId="77777777" w:rsidR="007D4F0A" w:rsidRPr="0000636F" w:rsidRDefault="5F57956A" w:rsidP="634EF44E">
            <w:pPr>
              <w:rPr>
                <w:noProof/>
                <w:sz w:val="22"/>
                <w:szCs w:val="22"/>
              </w:rPr>
            </w:pPr>
            <w:r>
              <w:rPr>
                <w:b/>
                <w:noProof/>
                <w:sz w:val="22"/>
              </w:rPr>
              <w:t>Katere so koristi prednostne možnosti (če obstaja, sicer glavnih možnosti)?</w:t>
            </w:r>
            <w:r>
              <w:rPr>
                <w:noProof/>
                <w:sz w:val="22"/>
              </w:rPr>
              <w:t xml:space="preserve"> </w:t>
            </w:r>
          </w:p>
        </w:tc>
      </w:tr>
      <w:tr w:rsidR="007D4F0A" w:rsidRPr="0000636F" w14:paraId="3E7F4EF5" w14:textId="77777777" w:rsidTr="48741E7B">
        <w:tc>
          <w:tcPr>
            <w:tcW w:w="10490" w:type="dxa"/>
            <w:tcBorders>
              <w:bottom w:val="single" w:sz="4" w:space="0" w:color="auto"/>
            </w:tcBorders>
            <w:shd w:val="clear" w:color="auto" w:fill="auto"/>
          </w:tcPr>
          <w:p w14:paraId="0E27B00A" w14:textId="23E38B78" w:rsidR="007D4F0A" w:rsidRPr="0000636F" w:rsidRDefault="5F57956A" w:rsidP="002304B6">
            <w:pPr>
              <w:rPr>
                <w:noProof/>
                <w:color w:val="000000" w:themeColor="text1"/>
              </w:rPr>
            </w:pPr>
            <w:r>
              <w:rPr>
                <w:rStyle w:val="normaltextrun"/>
                <w:noProof/>
                <w:color w:val="000000" w:themeColor="text1"/>
                <w:sz w:val="22"/>
              </w:rPr>
              <w:t xml:space="preserve">Prednostna možnost 4 bo zagotovila vrsto koristi. Prvič, prinesla bo pomembne izboljšave na področju stanja biotske raznovrstnosti ter zdravja ekosistemov povsod v EU. Stopenjski pristop bo pomenil hitre pozitivne učinke, dolgoročno pa je zagotovljeno tudi široko področje uporabe. Izboljšave na področju zdravja ekosistemov bo povzročilo tudi precejšnje povečanje njihove sposobnosti zagotavljanja številnih koristi, kot so blaženje podnebnih sprememb, preprečevanje in zmanjšanje posledic nesreč, boljšo kakovost vode, čistejši zrak, bolj zdrava tla in splošno dobro počutje. Ocena kaže, da so </w:t>
            </w:r>
            <w:r>
              <w:rPr>
                <w:rStyle w:val="normaltextrun"/>
                <w:b/>
                <w:noProof/>
                <w:color w:val="000000" w:themeColor="text1"/>
                <w:sz w:val="22"/>
              </w:rPr>
              <w:t>koristi veliko večje kot stroški</w:t>
            </w:r>
            <w:r>
              <w:rPr>
                <w:rStyle w:val="normaltextrun"/>
                <w:noProof/>
                <w:color w:val="000000" w:themeColor="text1"/>
                <w:sz w:val="22"/>
              </w:rPr>
              <w:t xml:space="preserve">. </w:t>
            </w:r>
            <w:r>
              <w:rPr>
                <w:noProof/>
                <w:color w:val="000000" w:themeColor="text1"/>
                <w:sz w:val="22"/>
              </w:rPr>
              <w:t xml:space="preserve">Koristi obnove širokega nabora šotišč, močvirij, gozdov, resav in grmišč, travišč, rek, jezer in aluvialnih habitatov ter obalnih mokrišč je mogoče oceniti na približno </w:t>
            </w:r>
            <w:r>
              <w:rPr>
                <w:rStyle w:val="normaltextrun"/>
                <w:b/>
                <w:noProof/>
                <w:color w:val="000000" w:themeColor="text1"/>
                <w:sz w:val="22"/>
              </w:rPr>
              <w:t xml:space="preserve">1 860 milijard EUR </w:t>
            </w:r>
            <w:r>
              <w:rPr>
                <w:rStyle w:val="normaltextrun"/>
                <w:noProof/>
                <w:color w:val="000000" w:themeColor="text1"/>
                <w:sz w:val="22"/>
              </w:rPr>
              <w:t>(pri čemer so stroški ocenjeni na približno 154 milijard EUR).</w:t>
            </w:r>
            <w:r>
              <w:rPr>
                <w:rStyle w:val="normaltextrun"/>
                <w:b/>
                <w:noProof/>
                <w:color w:val="000000" w:themeColor="text1"/>
                <w:sz w:val="22"/>
              </w:rPr>
              <w:t xml:space="preserve"> </w:t>
            </w:r>
            <w:r>
              <w:rPr>
                <w:rStyle w:val="normaltextrun"/>
                <w:noProof/>
                <w:color w:val="000000" w:themeColor="text1"/>
                <w:sz w:val="22"/>
              </w:rPr>
              <w:t>Pomembne koristi so ocenjene tudi za druge ekosistemske tipe, kot so morski in urbani ekosistemi, ter za obnovo opraševalskih populacij.</w:t>
            </w:r>
            <w:r>
              <w:rPr>
                <w:rStyle w:val="normaltextrun"/>
                <w:b/>
                <w:noProof/>
                <w:color w:val="000000" w:themeColor="text1"/>
              </w:rPr>
              <w:t xml:space="preserve"> </w:t>
            </w:r>
          </w:p>
        </w:tc>
      </w:tr>
      <w:tr w:rsidR="007D4F0A" w:rsidRPr="0000636F" w14:paraId="2429045D" w14:textId="77777777" w:rsidTr="48741E7B">
        <w:tc>
          <w:tcPr>
            <w:tcW w:w="10490" w:type="dxa"/>
            <w:tcBorders>
              <w:bottom w:val="single" w:sz="4" w:space="0" w:color="auto"/>
            </w:tcBorders>
            <w:shd w:val="clear" w:color="auto" w:fill="E6E6E6"/>
          </w:tcPr>
          <w:p w14:paraId="39CCCB7A" w14:textId="77777777" w:rsidR="007D4F0A" w:rsidRPr="0000636F" w:rsidRDefault="5F57956A" w:rsidP="634EF44E">
            <w:pPr>
              <w:rPr>
                <w:noProof/>
                <w:sz w:val="22"/>
                <w:szCs w:val="22"/>
              </w:rPr>
            </w:pPr>
            <w:r>
              <w:rPr>
                <w:b/>
                <w:noProof/>
                <w:sz w:val="22"/>
              </w:rPr>
              <w:t>Kakšni so stroški prednostne možnosti (če obstaja, sicer glavnih možnosti)?</w:t>
            </w:r>
            <w:r>
              <w:rPr>
                <w:noProof/>
                <w:sz w:val="22"/>
              </w:rPr>
              <w:t xml:space="preserve"> </w:t>
            </w:r>
          </w:p>
        </w:tc>
      </w:tr>
      <w:tr w:rsidR="007D4F0A" w:rsidRPr="0000636F" w14:paraId="06E45302" w14:textId="77777777" w:rsidTr="48741E7B">
        <w:tc>
          <w:tcPr>
            <w:tcW w:w="10490" w:type="dxa"/>
            <w:tcBorders>
              <w:bottom w:val="single" w:sz="4" w:space="0" w:color="auto"/>
            </w:tcBorders>
            <w:shd w:val="clear" w:color="auto" w:fill="auto"/>
          </w:tcPr>
          <w:p w14:paraId="60061E4C" w14:textId="6095CAA4" w:rsidR="007D4F0A" w:rsidRPr="0000636F" w:rsidRDefault="5F57956A" w:rsidP="634EF44E">
            <w:pPr>
              <w:rPr>
                <w:noProof/>
                <w:sz w:val="22"/>
                <w:szCs w:val="22"/>
              </w:rPr>
            </w:pPr>
            <w:r>
              <w:rPr>
                <w:noProof/>
                <w:sz w:val="22"/>
              </w:rPr>
              <w:t>Glavni stroški bodo povezani z obnovo ekosistemov in njihovim ohranjanjem. Nekateri stroški lahko nastanejo zaradi izpada dohodka, na primer kmetov, lastnikov gozdov ali ribičev, med prehodom na bolj trajnostne prakse; ti stroški bi se lahko delno ali v celoti krili iz financiranja v okviru EU ter drugih virov financiranja. Prednostna možnost prav tako pomeni upravne stroške za razvoj skupnega sistema spremljanja, za razvoj in izvajanje nacionalnih načrtov za obnovo in za preverjanje napredka. Stroški bi nastali na ravni držav članic in tudi ravni EU.</w:t>
            </w:r>
          </w:p>
        </w:tc>
      </w:tr>
      <w:tr w:rsidR="007D4F0A" w:rsidRPr="0000636F" w14:paraId="32E0D11D" w14:textId="77777777" w:rsidTr="48741E7B">
        <w:tc>
          <w:tcPr>
            <w:tcW w:w="10490" w:type="dxa"/>
            <w:tcBorders>
              <w:bottom w:val="single" w:sz="4" w:space="0" w:color="auto"/>
            </w:tcBorders>
            <w:shd w:val="clear" w:color="auto" w:fill="E6E6E6"/>
          </w:tcPr>
          <w:p w14:paraId="1E7BA5DD" w14:textId="77777777" w:rsidR="007D4F0A" w:rsidRPr="0000636F" w:rsidRDefault="5F57956A" w:rsidP="634EF44E">
            <w:pPr>
              <w:rPr>
                <w:b/>
                <w:bCs/>
                <w:noProof/>
                <w:sz w:val="22"/>
                <w:szCs w:val="22"/>
              </w:rPr>
            </w:pPr>
            <w:r>
              <w:rPr>
                <w:b/>
                <w:noProof/>
                <w:sz w:val="22"/>
              </w:rPr>
              <w:t xml:space="preserve">Kakšni so učinki na MSP ter konkurenčnost? </w:t>
            </w:r>
          </w:p>
        </w:tc>
      </w:tr>
      <w:tr w:rsidR="007D4F0A" w:rsidRPr="0000636F" w14:paraId="6933842F" w14:textId="77777777" w:rsidTr="48741E7B">
        <w:tc>
          <w:tcPr>
            <w:tcW w:w="10490" w:type="dxa"/>
            <w:tcBorders>
              <w:bottom w:val="single" w:sz="4" w:space="0" w:color="auto"/>
            </w:tcBorders>
            <w:shd w:val="clear" w:color="auto" w:fill="auto"/>
          </w:tcPr>
          <w:p w14:paraId="4B94D5A5" w14:textId="3E7E40F4" w:rsidR="007D4F0A" w:rsidRPr="0000636F" w:rsidRDefault="00DC07EE" w:rsidP="00BD416C">
            <w:pPr>
              <w:rPr>
                <w:rStyle w:val="normaltextrun"/>
                <w:noProof/>
                <w:sz w:val="22"/>
                <w:szCs w:val="22"/>
              </w:rPr>
            </w:pPr>
            <w:r>
              <w:rPr>
                <w:rStyle w:val="normaltextrun"/>
                <w:noProof/>
                <w:sz w:val="22"/>
              </w:rPr>
              <w:t>Prednostna možnost bo zlasti dolgoročno imela pozitivne učinke na podjetja, neposredno odvisna od zdravih ekosistemov (manj poplav, suš, boljši kakovost in količina zraka, MPS, vključeni v dejavnosti obnove)</w:t>
            </w:r>
            <w:r>
              <w:rPr>
                <w:noProof/>
                <w:color w:val="333333"/>
                <w:sz w:val="22"/>
              </w:rPr>
              <w:t xml:space="preserve">, pa tudi </w:t>
            </w:r>
            <w:r>
              <w:rPr>
                <w:rStyle w:val="normaltextrun"/>
                <w:noProof/>
                <w:sz w:val="22"/>
              </w:rPr>
              <w:t xml:space="preserve">na turistična podjetja. Pričakuje se, da bodo nekateri stroški nastali kmetom, gozdarjem in ribičem pri spremembi upravljanja zemljišč, zaradi manjšega obsega ribolova in z njegovo prilagoditvijo novim praksam. </w:t>
            </w:r>
          </w:p>
        </w:tc>
      </w:tr>
      <w:tr w:rsidR="007D4F0A" w:rsidRPr="0000636F" w14:paraId="6A5307AB" w14:textId="77777777" w:rsidTr="48741E7B">
        <w:tc>
          <w:tcPr>
            <w:tcW w:w="10490" w:type="dxa"/>
            <w:tcBorders>
              <w:bottom w:val="single" w:sz="4" w:space="0" w:color="auto"/>
            </w:tcBorders>
            <w:shd w:val="clear" w:color="auto" w:fill="E6E6E6"/>
          </w:tcPr>
          <w:p w14:paraId="33B39F19" w14:textId="77777777" w:rsidR="007D4F0A" w:rsidRPr="0000636F" w:rsidRDefault="5F57956A" w:rsidP="634EF44E">
            <w:pPr>
              <w:rPr>
                <w:b/>
                <w:bCs/>
                <w:i/>
                <w:iCs/>
                <w:noProof/>
                <w:sz w:val="22"/>
                <w:szCs w:val="22"/>
              </w:rPr>
            </w:pPr>
            <w:r>
              <w:rPr>
                <w:b/>
                <w:noProof/>
                <w:sz w:val="22"/>
              </w:rPr>
              <w:t>Ali bodo učinki na nacionalne proračune in uprave veliki?</w:t>
            </w:r>
            <w:r>
              <w:rPr>
                <w:noProof/>
                <w:sz w:val="22"/>
              </w:rPr>
              <w:t xml:space="preserve"> </w:t>
            </w:r>
          </w:p>
        </w:tc>
      </w:tr>
      <w:tr w:rsidR="007D4F0A" w:rsidRPr="0000636F" w14:paraId="2CCA4377" w14:textId="77777777" w:rsidTr="48741E7B">
        <w:tc>
          <w:tcPr>
            <w:tcW w:w="10490" w:type="dxa"/>
            <w:shd w:val="clear" w:color="auto" w:fill="auto"/>
          </w:tcPr>
          <w:p w14:paraId="3DEEC669" w14:textId="549FD94E" w:rsidR="007D4F0A" w:rsidRPr="0000636F" w:rsidRDefault="5F57956A" w:rsidP="634EF44E">
            <w:pPr>
              <w:rPr>
                <w:noProof/>
                <w:sz w:val="22"/>
                <w:szCs w:val="22"/>
              </w:rPr>
            </w:pPr>
            <w:r>
              <w:rPr>
                <w:noProof/>
                <w:sz w:val="22"/>
              </w:rPr>
              <w:t>Stroške bodo prinesla tudi dejavna prizadevanja za obnovo, nakup zemljišč, nadomestila lastnikom zemljišč, uporabnikom zemljišč ali ribičem zaradi dodatnih stroškov in izpada dohodka, upravni stroški pa bodo nastali tudi državam članicam pri razvoju in izvajanju nacionalnih načrtov za obnovo. Znaten del 10-odstotnega deleža večletnega finančnega okvira, predviden za biotsko raznovrstnost do leta 2026, se lahko uporabi za podporo državam članicam.</w:t>
            </w:r>
          </w:p>
        </w:tc>
      </w:tr>
      <w:tr w:rsidR="007D4F0A" w:rsidRPr="0000636F" w14:paraId="4BE50899" w14:textId="77777777" w:rsidTr="48741E7B">
        <w:tc>
          <w:tcPr>
            <w:tcW w:w="10490" w:type="dxa"/>
            <w:tcBorders>
              <w:bottom w:val="single" w:sz="4" w:space="0" w:color="auto"/>
            </w:tcBorders>
            <w:shd w:val="clear" w:color="auto" w:fill="E6E6E6"/>
          </w:tcPr>
          <w:p w14:paraId="2EA315A5" w14:textId="77777777" w:rsidR="007D4F0A" w:rsidRPr="0000636F" w:rsidRDefault="5F57956A" w:rsidP="634EF44E">
            <w:pPr>
              <w:rPr>
                <w:noProof/>
                <w:sz w:val="22"/>
                <w:szCs w:val="22"/>
              </w:rPr>
            </w:pPr>
            <w:r>
              <w:rPr>
                <w:b/>
                <w:noProof/>
                <w:sz w:val="22"/>
              </w:rPr>
              <w:t>Ali bo imela pobuda še druge pomembne učinke?</w:t>
            </w:r>
            <w:r>
              <w:rPr>
                <w:noProof/>
                <w:sz w:val="22"/>
              </w:rPr>
              <w:t xml:space="preserve"> </w:t>
            </w:r>
          </w:p>
        </w:tc>
      </w:tr>
      <w:tr w:rsidR="007D4F0A" w:rsidRPr="0000636F" w14:paraId="00DFE364" w14:textId="77777777" w:rsidTr="48741E7B">
        <w:tc>
          <w:tcPr>
            <w:tcW w:w="10490" w:type="dxa"/>
            <w:tcBorders>
              <w:bottom w:val="single" w:sz="4" w:space="0" w:color="auto"/>
            </w:tcBorders>
            <w:shd w:val="clear" w:color="auto" w:fill="auto"/>
          </w:tcPr>
          <w:p w14:paraId="3656B9AB" w14:textId="63001179" w:rsidR="007D4F0A" w:rsidRPr="0000636F" w:rsidRDefault="6489BE45" w:rsidP="00BD416C">
            <w:pPr>
              <w:rPr>
                <w:noProof/>
                <w:sz w:val="22"/>
                <w:szCs w:val="22"/>
              </w:rPr>
            </w:pPr>
            <w:r>
              <w:rPr>
                <w:noProof/>
                <w:sz w:val="22"/>
              </w:rPr>
              <w:t xml:space="preserve">EU bi bila zgled svetu v mednarodnih pogajanjih o biotski raznovrstnosti, kot na primer v okviru Konvencije o biološki raznovrstnosti. Koristi zaradi poenostavitve bodo povezane z razvojem skupnih metodologij spremljanja in morebitno ponovno uporabo podatkov v drugih okvirih za spremljanje ekosistemov v EU.  Pravila o obnovi narave bodo pomenila tudi ključni prispevek k doseganju evropskega zelenega dogovora, vključno s cilji podnebnih pravil, podnebnimi cilji do leta 2030 in strategijo EU za prilagajanje. </w:t>
            </w:r>
          </w:p>
        </w:tc>
      </w:tr>
      <w:tr w:rsidR="007D4F0A" w:rsidRPr="0000636F" w14:paraId="6E4C1F17" w14:textId="77777777" w:rsidTr="48741E7B">
        <w:tc>
          <w:tcPr>
            <w:tcW w:w="10490" w:type="dxa"/>
            <w:tcBorders>
              <w:bottom w:val="single" w:sz="4" w:space="0" w:color="auto"/>
            </w:tcBorders>
            <w:shd w:val="clear" w:color="auto" w:fill="D9D9D9" w:themeFill="background1" w:themeFillShade="D9"/>
          </w:tcPr>
          <w:p w14:paraId="70D5884C" w14:textId="77777777" w:rsidR="007D4F0A" w:rsidRPr="0000636F" w:rsidRDefault="5F57956A" w:rsidP="634EF44E">
            <w:pPr>
              <w:rPr>
                <w:i/>
                <w:iCs/>
                <w:noProof/>
                <w:sz w:val="22"/>
                <w:szCs w:val="22"/>
              </w:rPr>
            </w:pPr>
            <w:r>
              <w:rPr>
                <w:b/>
                <w:noProof/>
                <w:sz w:val="22"/>
              </w:rPr>
              <w:t>Sorazmernost?</w:t>
            </w:r>
            <w:r>
              <w:rPr>
                <w:noProof/>
                <w:sz w:val="22"/>
              </w:rPr>
              <w:t xml:space="preserve"> </w:t>
            </w:r>
          </w:p>
        </w:tc>
      </w:tr>
      <w:tr w:rsidR="007D4F0A" w:rsidRPr="0000636F" w14:paraId="20C560F0" w14:textId="77777777" w:rsidTr="48741E7B">
        <w:tc>
          <w:tcPr>
            <w:tcW w:w="10490" w:type="dxa"/>
            <w:tcBorders>
              <w:bottom w:val="single" w:sz="4" w:space="0" w:color="auto"/>
            </w:tcBorders>
            <w:shd w:val="clear" w:color="auto" w:fill="auto"/>
          </w:tcPr>
          <w:p w14:paraId="23C1F7C8" w14:textId="1AA33CF2" w:rsidR="007D4F0A" w:rsidRPr="0000636F" w:rsidRDefault="7F395D01" w:rsidP="00095F52">
            <w:pPr>
              <w:rPr>
                <w:noProof/>
                <w:sz w:val="22"/>
                <w:szCs w:val="22"/>
              </w:rPr>
            </w:pPr>
            <w:r>
              <w:rPr>
                <w:noProof/>
                <w:sz w:val="22"/>
              </w:rPr>
              <w:t xml:space="preserve">Pravila s splošnim ciljem obnove skupaj s številnimi konkretnimi cilji, ki zajemajo širok nabor ekosistemov, so skladna z razsežnostjo in obsegom ciljev, ki naj bi se dosegli. </w:t>
            </w:r>
          </w:p>
        </w:tc>
      </w:tr>
      <w:tr w:rsidR="007D4F0A" w:rsidRPr="0000636F" w14:paraId="07CB795F" w14:textId="77777777" w:rsidTr="48741E7B">
        <w:tc>
          <w:tcPr>
            <w:tcW w:w="10490" w:type="dxa"/>
            <w:tcBorders>
              <w:bottom w:val="single" w:sz="4" w:space="0" w:color="auto"/>
            </w:tcBorders>
            <w:shd w:val="clear" w:color="auto" w:fill="C0C0C0"/>
          </w:tcPr>
          <w:p w14:paraId="700A2E4A" w14:textId="77777777" w:rsidR="007D4F0A" w:rsidRPr="0000636F" w:rsidRDefault="5F57956A" w:rsidP="634EF44E">
            <w:pPr>
              <w:rPr>
                <w:b/>
                <w:bCs/>
                <w:noProof/>
                <w:sz w:val="22"/>
                <w:szCs w:val="22"/>
              </w:rPr>
            </w:pPr>
            <w:r>
              <w:rPr>
                <w:b/>
                <w:noProof/>
                <w:sz w:val="22"/>
              </w:rPr>
              <w:t>D. Spremljanje</w:t>
            </w:r>
          </w:p>
        </w:tc>
      </w:tr>
      <w:tr w:rsidR="007D4F0A" w:rsidRPr="0000636F" w14:paraId="20AEB1CB" w14:textId="77777777" w:rsidTr="48741E7B">
        <w:tc>
          <w:tcPr>
            <w:tcW w:w="10490" w:type="dxa"/>
            <w:tcBorders>
              <w:bottom w:val="single" w:sz="4" w:space="0" w:color="auto"/>
            </w:tcBorders>
            <w:shd w:val="clear" w:color="auto" w:fill="E6E6E6"/>
          </w:tcPr>
          <w:p w14:paraId="446A4441" w14:textId="77777777" w:rsidR="007D4F0A" w:rsidRPr="0000636F" w:rsidRDefault="5F57956A" w:rsidP="634EF44E">
            <w:pPr>
              <w:rPr>
                <w:b/>
                <w:bCs/>
                <w:noProof/>
                <w:sz w:val="22"/>
                <w:szCs w:val="22"/>
              </w:rPr>
            </w:pPr>
            <w:r>
              <w:rPr>
                <w:b/>
                <w:noProof/>
                <w:sz w:val="22"/>
              </w:rPr>
              <w:t xml:space="preserve">Kdaj se bo politika pregledala? </w:t>
            </w:r>
          </w:p>
        </w:tc>
      </w:tr>
      <w:tr w:rsidR="007D4F0A" w:rsidRPr="0000636F" w14:paraId="0FA2FAC8" w14:textId="77777777" w:rsidTr="48741E7B">
        <w:trPr>
          <w:trHeight w:val="1133"/>
        </w:trPr>
        <w:tc>
          <w:tcPr>
            <w:tcW w:w="10490" w:type="dxa"/>
            <w:tcBorders>
              <w:bottom w:val="single" w:sz="4" w:space="0" w:color="auto"/>
            </w:tcBorders>
            <w:shd w:val="clear" w:color="auto" w:fill="auto"/>
          </w:tcPr>
          <w:p w14:paraId="45FB0818" w14:textId="6B4055E2" w:rsidR="005343D8" w:rsidRPr="005343D8" w:rsidRDefault="6DDEF6EA" w:rsidP="5D5495D2">
            <w:pPr>
              <w:rPr>
                <w:noProof/>
                <w:sz w:val="22"/>
                <w:szCs w:val="22"/>
              </w:rPr>
            </w:pPr>
            <w:r>
              <w:rPr>
                <w:noProof/>
                <w:sz w:val="22"/>
              </w:rPr>
              <w:t xml:space="preserve">Pravni akt naj bi po ocenah začel veljati leta 2023, pregledal pa naj bi se do leta 2035. Spremembe bi vključevale dodatne </w:t>
            </w:r>
            <w:r>
              <w:rPr>
                <w:noProof/>
                <w:sz w:val="22"/>
              </w:rPr>
              <w:noBreakHyphen/>
              <w:t xml:space="preserve">cilje, kadar bi bilo na voljo dovolj podatkov in znanja. </w:t>
            </w:r>
            <w:r>
              <w:rPr>
                <w:noProof/>
              </w:rPr>
              <w:t xml:space="preserve">Na podlagi podatkov in informacij, ki jih bodo redno objavljale države članice, </w:t>
            </w:r>
            <w:r>
              <w:rPr>
                <w:noProof/>
                <w:sz w:val="22"/>
              </w:rPr>
              <w:t xml:space="preserve">Komisija oceni napredek na področju doseganja ciljev.  </w:t>
            </w:r>
          </w:p>
        </w:tc>
      </w:tr>
    </w:tbl>
    <w:p w14:paraId="049F31CB" w14:textId="77777777" w:rsidR="00207894" w:rsidRDefault="00207894" w:rsidP="00ED2F9F">
      <w:pPr>
        <w:rPr>
          <w:noProof/>
          <w:sz w:val="22"/>
          <w:szCs w:val="22"/>
        </w:rPr>
      </w:pPr>
    </w:p>
    <w:sectPr w:rsidR="00207894" w:rsidSect="007C2A6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135" w:left="1440" w:header="708" w:footer="708" w:gutter="0"/>
      <w:pgNumType w:start="1"/>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9B4CA" w14:textId="77777777" w:rsidR="00B33F41" w:rsidRDefault="00B33F41" w:rsidP="00ED2F9F">
      <w:pPr>
        <w:spacing w:after="0"/>
      </w:pPr>
      <w:r>
        <w:separator/>
      </w:r>
    </w:p>
  </w:endnote>
  <w:endnote w:type="continuationSeparator" w:id="0">
    <w:p w14:paraId="07DD72EC" w14:textId="77777777" w:rsidR="00B33F41" w:rsidRDefault="00B33F41" w:rsidP="00ED2F9F">
      <w:pPr>
        <w:spacing w:after="0"/>
      </w:pPr>
      <w:r>
        <w:continuationSeparator/>
      </w:r>
    </w:p>
  </w:endnote>
  <w:endnote w:type="continuationNotice" w:id="1">
    <w:p w14:paraId="563F04FC" w14:textId="77777777" w:rsidR="00B33F41" w:rsidRDefault="00B33F4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76A84" w14:textId="77777777" w:rsidR="001666C5" w:rsidRPr="001666C5" w:rsidRDefault="001666C5" w:rsidP="001666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FB581" w14:textId="6E400579" w:rsidR="00684A20" w:rsidRPr="001666C5" w:rsidRDefault="001666C5" w:rsidP="001666C5">
    <w:pPr>
      <w:pStyle w:val="FooterCoverPage"/>
      <w:rPr>
        <w:rFonts w:ascii="Arial" w:hAnsi="Arial" w:cs="Arial"/>
        <w:b/>
        <w:sz w:val="48"/>
      </w:rPr>
    </w:pPr>
    <w:r w:rsidRPr="001666C5">
      <w:rPr>
        <w:rFonts w:ascii="Arial" w:hAnsi="Arial" w:cs="Arial"/>
        <w:b/>
        <w:sz w:val="48"/>
      </w:rPr>
      <w:t>SL</w:t>
    </w:r>
    <w:r w:rsidRPr="001666C5">
      <w:rPr>
        <w:rFonts w:ascii="Arial" w:hAnsi="Arial" w:cs="Arial"/>
        <w:b/>
        <w:sz w:val="48"/>
      </w:rPr>
      <w:tab/>
    </w:r>
    <w:r w:rsidRPr="001666C5">
      <w:rPr>
        <w:rFonts w:ascii="Arial" w:hAnsi="Arial" w:cs="Arial"/>
        <w:b/>
        <w:sz w:val="48"/>
      </w:rPr>
      <w:tab/>
    </w:r>
    <w:r w:rsidRPr="001666C5">
      <w:tab/>
    </w:r>
    <w:r w:rsidRPr="001666C5">
      <w:rPr>
        <w:rFonts w:ascii="Arial" w:hAnsi="Arial" w:cs="Arial"/>
        <w:b/>
        <w:sz w:val="48"/>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640C7" w14:textId="77777777" w:rsidR="001666C5" w:rsidRPr="001666C5" w:rsidRDefault="001666C5" w:rsidP="001666C5">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161D8" w14:textId="77777777" w:rsidR="005F0CD9" w:rsidRDefault="005F0CD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5981877"/>
      <w:docPartObj>
        <w:docPartGallery w:val="Page Numbers (Bottom of Page)"/>
        <w:docPartUnique/>
      </w:docPartObj>
    </w:sdtPr>
    <w:sdtEndPr>
      <w:rPr>
        <w:noProof/>
      </w:rPr>
    </w:sdtEndPr>
    <w:sdtContent>
      <w:p w14:paraId="42466DF0" w14:textId="0BFBA00F" w:rsidR="007C2A60" w:rsidRDefault="007C2A60">
        <w:pPr>
          <w:pStyle w:val="Footer"/>
          <w:jc w:val="center"/>
        </w:pPr>
        <w:r>
          <w:fldChar w:fldCharType="begin"/>
        </w:r>
        <w:r>
          <w:instrText xml:space="preserve"> PAGE   \* MERGEFORMAT </w:instrText>
        </w:r>
        <w:r>
          <w:fldChar w:fldCharType="separate"/>
        </w:r>
        <w:r w:rsidR="001666C5">
          <w:rPr>
            <w:noProof/>
          </w:rPr>
          <w:t>3</w:t>
        </w:r>
        <w:r>
          <w:fldChar w:fldCharType="end"/>
        </w:r>
      </w:p>
    </w:sdtContent>
  </w:sdt>
  <w:p w14:paraId="37B578C6" w14:textId="180492EC" w:rsidR="00ED2F9F" w:rsidRPr="00ED2F9F" w:rsidRDefault="00ED2F9F" w:rsidP="00ED2F9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076863"/>
      <w:docPartObj>
        <w:docPartGallery w:val="Page Numbers (Bottom of Page)"/>
        <w:docPartUnique/>
      </w:docPartObj>
    </w:sdtPr>
    <w:sdtEndPr>
      <w:rPr>
        <w:noProof/>
      </w:rPr>
    </w:sdtEndPr>
    <w:sdtContent>
      <w:p w14:paraId="30F4D181" w14:textId="522E379A" w:rsidR="007C2A60" w:rsidRDefault="007C2A60">
        <w:pPr>
          <w:pStyle w:val="Footer"/>
          <w:jc w:val="center"/>
        </w:pPr>
        <w:r>
          <w:fldChar w:fldCharType="begin"/>
        </w:r>
        <w:r>
          <w:instrText xml:space="preserve"> PAGE   \* MERGEFORMAT </w:instrText>
        </w:r>
        <w:r>
          <w:fldChar w:fldCharType="separate"/>
        </w:r>
        <w:r w:rsidR="001666C5">
          <w:rPr>
            <w:noProof/>
          </w:rPr>
          <w:t>1</w:t>
        </w:r>
        <w:r>
          <w:fldChar w:fldCharType="end"/>
        </w:r>
      </w:p>
    </w:sdtContent>
  </w:sdt>
  <w:p w14:paraId="2C27A4EA" w14:textId="77777777" w:rsidR="005F0CD9" w:rsidRDefault="005F0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7E268" w14:textId="77777777" w:rsidR="00B33F41" w:rsidRDefault="00B33F41" w:rsidP="00ED2F9F">
      <w:pPr>
        <w:spacing w:after="0"/>
      </w:pPr>
      <w:r>
        <w:separator/>
      </w:r>
    </w:p>
  </w:footnote>
  <w:footnote w:type="continuationSeparator" w:id="0">
    <w:p w14:paraId="51D7A48A" w14:textId="77777777" w:rsidR="00B33F41" w:rsidRDefault="00B33F41" w:rsidP="00ED2F9F">
      <w:pPr>
        <w:spacing w:after="0"/>
      </w:pPr>
      <w:r>
        <w:continuationSeparator/>
      </w:r>
    </w:p>
  </w:footnote>
  <w:footnote w:type="continuationNotice" w:id="1">
    <w:p w14:paraId="45C1EF1E" w14:textId="77777777" w:rsidR="00B33F41" w:rsidRDefault="00B33F4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309EB" w14:textId="77777777" w:rsidR="001666C5" w:rsidRPr="001666C5" w:rsidRDefault="001666C5" w:rsidP="00166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16023" w14:textId="77777777" w:rsidR="001666C5" w:rsidRPr="001666C5" w:rsidRDefault="001666C5" w:rsidP="001666C5">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CF558" w14:textId="77777777" w:rsidR="001666C5" w:rsidRPr="001666C5" w:rsidRDefault="001666C5" w:rsidP="001666C5">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073B5" w14:textId="77777777" w:rsidR="005F0CD9" w:rsidRDefault="005F0C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618F9" w14:textId="77777777" w:rsidR="005F0CD9" w:rsidRDefault="005F0CD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4C907" w14:textId="77777777" w:rsidR="005F0CD9" w:rsidRDefault="005F0C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34585"/>
    <w:multiLevelType w:val="multilevel"/>
    <w:tmpl w:val="A036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B76117"/>
    <w:multiLevelType w:val="multilevel"/>
    <w:tmpl w:val="E2D0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2B4B63"/>
    <w:multiLevelType w:val="multilevel"/>
    <w:tmpl w:val="D0F6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C337C9"/>
    <w:multiLevelType w:val="multilevel"/>
    <w:tmpl w:val="AE84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264806"/>
    <w:multiLevelType w:val="multilevel"/>
    <w:tmpl w:val="AFAA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A2043C"/>
    <w:multiLevelType w:val="multilevel"/>
    <w:tmpl w:val="66FA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18118E"/>
    <w:multiLevelType w:val="hybridMultilevel"/>
    <w:tmpl w:val="1750AA8C"/>
    <w:lvl w:ilvl="0" w:tplc="04090001">
      <w:numFmt w:val="bullet"/>
      <w:lvlText w:val=""/>
      <w:lvlJc w:val="left"/>
      <w:pPr>
        <w:ind w:left="720" w:hanging="360"/>
      </w:pPr>
      <w:rPr>
        <w:rFonts w:ascii="Symbol" w:eastAsia="Times New Roman"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en-US" w:vendorID="64" w:dllVersion="131078" w:nlCheck="1" w:checkStyle="1"/>
  <w:activeWritingStyle w:appName="MSWord" w:lang="en-GB" w:vendorID="64" w:dllVersion="131078" w:nlCheck="1" w:checkStyle="1"/>
  <w:activeWritingStyle w:appName="MSWord" w:lang="en-IE" w:vendorID="64" w:dllVersion="131078" w:nlCheck="1" w:checkStyle="1"/>
  <w:revisionView w:markup="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ACCOMPAGNANT.CP" w:val="Spremni dokument"/>
    <w:docVar w:name="LW_CORRIGENDUM" w:val="&lt;UNUSED&gt;"/>
    <w:docVar w:name="LW_COVERPAGE_EXISTS" w:val="True"/>
    <w:docVar w:name="LW_COVERPAGE_GUID" w:val="125324E5-8D28-4853-A6BA-562D44839CF5"/>
    <w:docVar w:name="LW_COVERPAGE_TYPE" w:val="1"/>
    <w:docVar w:name="LW_CROSSREFERENCE" w:val="{COM(2022) 304 final} - {SEC(2022) 256 final} - {SWD(2022) 167 final}"/>
    <w:docVar w:name="LW_DocType" w:val="NORMAL"/>
    <w:docVar w:name="LW_EMISSION" w:val="22.6.2022"/>
    <w:docVar w:name="LW_EMISSION_ISODATE" w:val="2022-06-22"/>
    <w:docVar w:name="LW_EMISSION_LOCATION" w:val="BRX"/>
    <w:docVar w:name="LW_EMISSION_PREFIX" w:val="Bruselj, "/>
    <w:docVar w:name="LW_EMISSION_SUFFIX" w:val=" "/>
    <w:docVar w:name="LW_ID_DOCTYPE_NONLW" w:val="CP-027"/>
    <w:docVar w:name="LW_LANGUE" w:val="SL"/>
    <w:docVar w:name="LW_LEVEL_OF_SENSITIVITY" w:val="Standard treatment"/>
    <w:docVar w:name="LW_NOM.INST" w:val="EVROPSKA KOMISIJA"/>
    <w:docVar w:name="LW_NOM.INST_JOINTDOC" w:val="&lt;EMPTY&gt;"/>
    <w:docVar w:name="LW_OBJETACTEPRINCIPAL.CP" w:val="o obnovi narave"/>
    <w:docVar w:name="LW_PART_NBR" w:val="1"/>
    <w:docVar w:name="LW_PART_NBR_TOTAL" w:val="1"/>
    <w:docVar w:name="LW_REF.INST.NEW" w:val="SWD"/>
    <w:docVar w:name="LW_REF.INST.NEW_ADOPTED" w:val="final"/>
    <w:docVar w:name="LW_REF.INST.NEW_TEXT" w:val="(2022) 16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
    <w:docVar w:name="LW_TYPE.DOC.CP" w:val="DELOVNI DOKUMENT SLUŽB KOMISIJE_x000b__x000b_POVZETEK POROČILA O OCENI UČINKA_x000b_"/>
    <w:docVar w:name="LW_TYPEACTEPRINCIPAL.CP" w:val="k predlogu uredbe Evropskega parlamenta in Sveta"/>
    <w:docVar w:name="LwApiVersions" w:val="LW4CoDe 1.23.2.0; LW 8.0, Build 20211117"/>
  </w:docVars>
  <w:rsids>
    <w:rsidRoot w:val="007D4F0A"/>
    <w:rsid w:val="000030E6"/>
    <w:rsid w:val="00036F66"/>
    <w:rsid w:val="00044F4F"/>
    <w:rsid w:val="00060D96"/>
    <w:rsid w:val="000805A5"/>
    <w:rsid w:val="0008764B"/>
    <w:rsid w:val="0009552A"/>
    <w:rsid w:val="00095695"/>
    <w:rsid w:val="00095F52"/>
    <w:rsid w:val="000A595A"/>
    <w:rsid w:val="000E3E96"/>
    <w:rsid w:val="000E7F96"/>
    <w:rsid w:val="000F69BF"/>
    <w:rsid w:val="0010196D"/>
    <w:rsid w:val="00107F62"/>
    <w:rsid w:val="00135EA1"/>
    <w:rsid w:val="00141404"/>
    <w:rsid w:val="001430AE"/>
    <w:rsid w:val="00143950"/>
    <w:rsid w:val="001506EB"/>
    <w:rsid w:val="00151661"/>
    <w:rsid w:val="0015534B"/>
    <w:rsid w:val="001666C5"/>
    <w:rsid w:val="00195E04"/>
    <w:rsid w:val="001A723D"/>
    <w:rsid w:val="001C563E"/>
    <w:rsid w:val="001C6228"/>
    <w:rsid w:val="001D11D4"/>
    <w:rsid w:val="001D2488"/>
    <w:rsid w:val="001E2A43"/>
    <w:rsid w:val="001F3BC9"/>
    <w:rsid w:val="00207894"/>
    <w:rsid w:val="00221AA5"/>
    <w:rsid w:val="002304B6"/>
    <w:rsid w:val="0023254D"/>
    <w:rsid w:val="00236354"/>
    <w:rsid w:val="0025635A"/>
    <w:rsid w:val="00274B8D"/>
    <w:rsid w:val="00286607"/>
    <w:rsid w:val="002A0780"/>
    <w:rsid w:val="002A75EF"/>
    <w:rsid w:val="002B7272"/>
    <w:rsid w:val="002E06C3"/>
    <w:rsid w:val="002E5BAE"/>
    <w:rsid w:val="002E7B55"/>
    <w:rsid w:val="002F0C0B"/>
    <w:rsid w:val="002F4642"/>
    <w:rsid w:val="00317E79"/>
    <w:rsid w:val="00331EB3"/>
    <w:rsid w:val="00332062"/>
    <w:rsid w:val="003643BF"/>
    <w:rsid w:val="00381A24"/>
    <w:rsid w:val="00386049"/>
    <w:rsid w:val="0039222F"/>
    <w:rsid w:val="00395306"/>
    <w:rsid w:val="003C7973"/>
    <w:rsid w:val="003D2CB4"/>
    <w:rsid w:val="004245AD"/>
    <w:rsid w:val="004A4525"/>
    <w:rsid w:val="004D4C7D"/>
    <w:rsid w:val="00500F63"/>
    <w:rsid w:val="005041EA"/>
    <w:rsid w:val="005053F3"/>
    <w:rsid w:val="00507655"/>
    <w:rsid w:val="00511AE9"/>
    <w:rsid w:val="005311C3"/>
    <w:rsid w:val="005343D8"/>
    <w:rsid w:val="005353BF"/>
    <w:rsid w:val="00542D71"/>
    <w:rsid w:val="00584118"/>
    <w:rsid w:val="005A26DC"/>
    <w:rsid w:val="005E343D"/>
    <w:rsid w:val="005F0CD9"/>
    <w:rsid w:val="00645325"/>
    <w:rsid w:val="006734B3"/>
    <w:rsid w:val="00681C91"/>
    <w:rsid w:val="00684A20"/>
    <w:rsid w:val="00685DC6"/>
    <w:rsid w:val="006867F5"/>
    <w:rsid w:val="00686F70"/>
    <w:rsid w:val="006AC706"/>
    <w:rsid w:val="006C1057"/>
    <w:rsid w:val="006C18A4"/>
    <w:rsid w:val="006E2C96"/>
    <w:rsid w:val="006E5E16"/>
    <w:rsid w:val="006F29B3"/>
    <w:rsid w:val="00710F7E"/>
    <w:rsid w:val="007312F2"/>
    <w:rsid w:val="00736564"/>
    <w:rsid w:val="0077765C"/>
    <w:rsid w:val="0079103E"/>
    <w:rsid w:val="00792C93"/>
    <w:rsid w:val="007C2A60"/>
    <w:rsid w:val="007C53E8"/>
    <w:rsid w:val="007D4F0A"/>
    <w:rsid w:val="007E218F"/>
    <w:rsid w:val="00821350"/>
    <w:rsid w:val="0083683B"/>
    <w:rsid w:val="00856613"/>
    <w:rsid w:val="008633EF"/>
    <w:rsid w:val="00865851"/>
    <w:rsid w:val="00886D6F"/>
    <w:rsid w:val="008A4E97"/>
    <w:rsid w:val="008E3237"/>
    <w:rsid w:val="008F1F5C"/>
    <w:rsid w:val="00902E40"/>
    <w:rsid w:val="00912573"/>
    <w:rsid w:val="00914C7D"/>
    <w:rsid w:val="00923CDF"/>
    <w:rsid w:val="00935BE6"/>
    <w:rsid w:val="00942C22"/>
    <w:rsid w:val="00950C5B"/>
    <w:rsid w:val="00964C26"/>
    <w:rsid w:val="009C3E06"/>
    <w:rsid w:val="009D2CFD"/>
    <w:rsid w:val="009F007C"/>
    <w:rsid w:val="009F1889"/>
    <w:rsid w:val="00A03916"/>
    <w:rsid w:val="00A11B46"/>
    <w:rsid w:val="00A12251"/>
    <w:rsid w:val="00A15E2F"/>
    <w:rsid w:val="00A21829"/>
    <w:rsid w:val="00A36275"/>
    <w:rsid w:val="00A61E89"/>
    <w:rsid w:val="00AF136C"/>
    <w:rsid w:val="00AF23F8"/>
    <w:rsid w:val="00B054E1"/>
    <w:rsid w:val="00B05E29"/>
    <w:rsid w:val="00B33F41"/>
    <w:rsid w:val="00B47BF4"/>
    <w:rsid w:val="00B6358B"/>
    <w:rsid w:val="00B63797"/>
    <w:rsid w:val="00B76ADF"/>
    <w:rsid w:val="00B82552"/>
    <w:rsid w:val="00B83752"/>
    <w:rsid w:val="00B9444B"/>
    <w:rsid w:val="00BA1575"/>
    <w:rsid w:val="00BA4CBF"/>
    <w:rsid w:val="00BD416C"/>
    <w:rsid w:val="00BE5967"/>
    <w:rsid w:val="00BF0C3D"/>
    <w:rsid w:val="00C14518"/>
    <w:rsid w:val="00C20C03"/>
    <w:rsid w:val="00C32161"/>
    <w:rsid w:val="00C5163C"/>
    <w:rsid w:val="00CA78CA"/>
    <w:rsid w:val="00CA7E1D"/>
    <w:rsid w:val="00CB1F0D"/>
    <w:rsid w:val="00CB294C"/>
    <w:rsid w:val="00CB3209"/>
    <w:rsid w:val="00CD627C"/>
    <w:rsid w:val="00CD7F37"/>
    <w:rsid w:val="00CE220D"/>
    <w:rsid w:val="00D129BF"/>
    <w:rsid w:val="00D32A93"/>
    <w:rsid w:val="00D3307A"/>
    <w:rsid w:val="00D61C73"/>
    <w:rsid w:val="00D66406"/>
    <w:rsid w:val="00D92EDA"/>
    <w:rsid w:val="00DA65B5"/>
    <w:rsid w:val="00DC07EE"/>
    <w:rsid w:val="00DF5D22"/>
    <w:rsid w:val="00DF6F80"/>
    <w:rsid w:val="00E116AF"/>
    <w:rsid w:val="00E245C1"/>
    <w:rsid w:val="00E245D5"/>
    <w:rsid w:val="00E26C8C"/>
    <w:rsid w:val="00E50E8C"/>
    <w:rsid w:val="00E61522"/>
    <w:rsid w:val="00E7551C"/>
    <w:rsid w:val="00E805B3"/>
    <w:rsid w:val="00E931D6"/>
    <w:rsid w:val="00EB45FA"/>
    <w:rsid w:val="00ED1539"/>
    <w:rsid w:val="00ED2F9F"/>
    <w:rsid w:val="00EE726C"/>
    <w:rsid w:val="00EED374"/>
    <w:rsid w:val="00EF065E"/>
    <w:rsid w:val="00F07196"/>
    <w:rsid w:val="00F27EAD"/>
    <w:rsid w:val="00F449B4"/>
    <w:rsid w:val="00F5207F"/>
    <w:rsid w:val="00F600FC"/>
    <w:rsid w:val="00F606A1"/>
    <w:rsid w:val="00F6413C"/>
    <w:rsid w:val="00F7321F"/>
    <w:rsid w:val="00F76FB7"/>
    <w:rsid w:val="00FA4548"/>
    <w:rsid w:val="00FD32EB"/>
    <w:rsid w:val="00FE27EA"/>
    <w:rsid w:val="00FF0FEA"/>
    <w:rsid w:val="00FF662B"/>
    <w:rsid w:val="0103E004"/>
    <w:rsid w:val="01053327"/>
    <w:rsid w:val="010E510E"/>
    <w:rsid w:val="011A18D1"/>
    <w:rsid w:val="0173BF61"/>
    <w:rsid w:val="017447AD"/>
    <w:rsid w:val="01A36200"/>
    <w:rsid w:val="01C66EA3"/>
    <w:rsid w:val="01EFB571"/>
    <w:rsid w:val="01F801A9"/>
    <w:rsid w:val="021F4B56"/>
    <w:rsid w:val="022CC84D"/>
    <w:rsid w:val="022ED717"/>
    <w:rsid w:val="022F3259"/>
    <w:rsid w:val="023C265B"/>
    <w:rsid w:val="024389AC"/>
    <w:rsid w:val="024F478C"/>
    <w:rsid w:val="02583C92"/>
    <w:rsid w:val="02603D66"/>
    <w:rsid w:val="02662B71"/>
    <w:rsid w:val="028BFBE8"/>
    <w:rsid w:val="029D257C"/>
    <w:rsid w:val="02AE2911"/>
    <w:rsid w:val="02D3B0DA"/>
    <w:rsid w:val="02DCA3B6"/>
    <w:rsid w:val="02EF88A3"/>
    <w:rsid w:val="034104DB"/>
    <w:rsid w:val="034222FA"/>
    <w:rsid w:val="0365258D"/>
    <w:rsid w:val="03696ED6"/>
    <w:rsid w:val="03A3E442"/>
    <w:rsid w:val="03B4F75A"/>
    <w:rsid w:val="03B7D8B3"/>
    <w:rsid w:val="03C4951D"/>
    <w:rsid w:val="03C5EEF8"/>
    <w:rsid w:val="04031D57"/>
    <w:rsid w:val="041800AB"/>
    <w:rsid w:val="0422CF63"/>
    <w:rsid w:val="0422D04F"/>
    <w:rsid w:val="042B884D"/>
    <w:rsid w:val="044CEC35"/>
    <w:rsid w:val="045BC5F4"/>
    <w:rsid w:val="046EE461"/>
    <w:rsid w:val="04AA52E8"/>
    <w:rsid w:val="04B90C07"/>
    <w:rsid w:val="04BA49E9"/>
    <w:rsid w:val="04CBF379"/>
    <w:rsid w:val="04D62F87"/>
    <w:rsid w:val="04E0041B"/>
    <w:rsid w:val="04E443E6"/>
    <w:rsid w:val="04E6C42E"/>
    <w:rsid w:val="04E8F379"/>
    <w:rsid w:val="04F174AA"/>
    <w:rsid w:val="0518139A"/>
    <w:rsid w:val="051CA682"/>
    <w:rsid w:val="05399D5F"/>
    <w:rsid w:val="0584E129"/>
    <w:rsid w:val="05D06ED5"/>
    <w:rsid w:val="05F114A4"/>
    <w:rsid w:val="0623FBDB"/>
    <w:rsid w:val="0636A95C"/>
    <w:rsid w:val="0655824C"/>
    <w:rsid w:val="0670E956"/>
    <w:rsid w:val="067E981E"/>
    <w:rsid w:val="06B5B822"/>
    <w:rsid w:val="06BCFD20"/>
    <w:rsid w:val="06C32694"/>
    <w:rsid w:val="06D90500"/>
    <w:rsid w:val="070745D2"/>
    <w:rsid w:val="0717BECE"/>
    <w:rsid w:val="076D1009"/>
    <w:rsid w:val="077C1D99"/>
    <w:rsid w:val="079BB578"/>
    <w:rsid w:val="07BFCC3C"/>
    <w:rsid w:val="07C4CF6E"/>
    <w:rsid w:val="07D279BD"/>
    <w:rsid w:val="07D8F499"/>
    <w:rsid w:val="07E96527"/>
    <w:rsid w:val="08040475"/>
    <w:rsid w:val="080EA608"/>
    <w:rsid w:val="083CA621"/>
    <w:rsid w:val="0846E541"/>
    <w:rsid w:val="084A1EF4"/>
    <w:rsid w:val="085E2D08"/>
    <w:rsid w:val="08BD9AA2"/>
    <w:rsid w:val="08BE4F2A"/>
    <w:rsid w:val="08D4F27C"/>
    <w:rsid w:val="08E4F8FA"/>
    <w:rsid w:val="091D6A95"/>
    <w:rsid w:val="09853588"/>
    <w:rsid w:val="09B3753E"/>
    <w:rsid w:val="09BB949A"/>
    <w:rsid w:val="09CC1AC7"/>
    <w:rsid w:val="0A0D1B34"/>
    <w:rsid w:val="0A3BC292"/>
    <w:rsid w:val="0A41F8FF"/>
    <w:rsid w:val="0A43223D"/>
    <w:rsid w:val="0A79C18F"/>
    <w:rsid w:val="0A9DE7E9"/>
    <w:rsid w:val="0AAACCF9"/>
    <w:rsid w:val="0B0A1A7F"/>
    <w:rsid w:val="0B0B20BE"/>
    <w:rsid w:val="0B0F8D56"/>
    <w:rsid w:val="0B659336"/>
    <w:rsid w:val="0B8BE806"/>
    <w:rsid w:val="0BA2D57E"/>
    <w:rsid w:val="0BA6D751"/>
    <w:rsid w:val="0BDE41DE"/>
    <w:rsid w:val="0BE3CF03"/>
    <w:rsid w:val="0BF2BE26"/>
    <w:rsid w:val="0BFC7A78"/>
    <w:rsid w:val="0BFD1842"/>
    <w:rsid w:val="0C0689CA"/>
    <w:rsid w:val="0C1C99BC"/>
    <w:rsid w:val="0C5FF455"/>
    <w:rsid w:val="0C91047F"/>
    <w:rsid w:val="0CC8BD3D"/>
    <w:rsid w:val="0CE35E32"/>
    <w:rsid w:val="0CFDCABD"/>
    <w:rsid w:val="0D0CD669"/>
    <w:rsid w:val="0D512412"/>
    <w:rsid w:val="0D74D6EF"/>
    <w:rsid w:val="0D873F45"/>
    <w:rsid w:val="0D8D4E03"/>
    <w:rsid w:val="0D8E1245"/>
    <w:rsid w:val="0DD55634"/>
    <w:rsid w:val="0DEEDD29"/>
    <w:rsid w:val="0DFD0A35"/>
    <w:rsid w:val="0E044109"/>
    <w:rsid w:val="0E1E469E"/>
    <w:rsid w:val="0E25A1CB"/>
    <w:rsid w:val="0E69274A"/>
    <w:rsid w:val="0E6C7587"/>
    <w:rsid w:val="0E733155"/>
    <w:rsid w:val="0E8E8417"/>
    <w:rsid w:val="0EF47579"/>
    <w:rsid w:val="0F00A515"/>
    <w:rsid w:val="0F120078"/>
    <w:rsid w:val="0F317D45"/>
    <w:rsid w:val="0F44FD2B"/>
    <w:rsid w:val="0F4B11B3"/>
    <w:rsid w:val="0F5D001D"/>
    <w:rsid w:val="0F68848D"/>
    <w:rsid w:val="0F86C52F"/>
    <w:rsid w:val="0FD3FFED"/>
    <w:rsid w:val="0FF6558D"/>
    <w:rsid w:val="0FFC3151"/>
    <w:rsid w:val="1023EDEF"/>
    <w:rsid w:val="1048D58A"/>
    <w:rsid w:val="104F30E9"/>
    <w:rsid w:val="105DB478"/>
    <w:rsid w:val="1078FBEC"/>
    <w:rsid w:val="10B1532B"/>
    <w:rsid w:val="10BEA114"/>
    <w:rsid w:val="10E574B5"/>
    <w:rsid w:val="10E88F1B"/>
    <w:rsid w:val="10FBDF69"/>
    <w:rsid w:val="11165312"/>
    <w:rsid w:val="111E176B"/>
    <w:rsid w:val="11322CA2"/>
    <w:rsid w:val="11795C03"/>
    <w:rsid w:val="118638CF"/>
    <w:rsid w:val="118F44A1"/>
    <w:rsid w:val="118FC629"/>
    <w:rsid w:val="11961A44"/>
    <w:rsid w:val="119C2000"/>
    <w:rsid w:val="119D3D81"/>
    <w:rsid w:val="11A2B2C9"/>
    <w:rsid w:val="11B337E0"/>
    <w:rsid w:val="11C46FC1"/>
    <w:rsid w:val="11D8BFBF"/>
    <w:rsid w:val="11F4FD16"/>
    <w:rsid w:val="1215FD08"/>
    <w:rsid w:val="1218D78E"/>
    <w:rsid w:val="125FBE11"/>
    <w:rsid w:val="126A1C38"/>
    <w:rsid w:val="126BBBFC"/>
    <w:rsid w:val="127BE0DA"/>
    <w:rsid w:val="130907C1"/>
    <w:rsid w:val="130BA0AF"/>
    <w:rsid w:val="1317118A"/>
    <w:rsid w:val="132CE013"/>
    <w:rsid w:val="134E3468"/>
    <w:rsid w:val="135A01B0"/>
    <w:rsid w:val="137A18CA"/>
    <w:rsid w:val="139BEA8E"/>
    <w:rsid w:val="13A4153B"/>
    <w:rsid w:val="13B97A2C"/>
    <w:rsid w:val="13CB42E3"/>
    <w:rsid w:val="13F9E670"/>
    <w:rsid w:val="14090A77"/>
    <w:rsid w:val="1450DAA3"/>
    <w:rsid w:val="14AF3B9F"/>
    <w:rsid w:val="14B0FCC5"/>
    <w:rsid w:val="14BCC697"/>
    <w:rsid w:val="14C072FC"/>
    <w:rsid w:val="14CB457A"/>
    <w:rsid w:val="14CB66FD"/>
    <w:rsid w:val="14F75F12"/>
    <w:rsid w:val="15116C42"/>
    <w:rsid w:val="15AA53A5"/>
    <w:rsid w:val="15F20A34"/>
    <w:rsid w:val="166A553E"/>
    <w:rsid w:val="16795FC6"/>
    <w:rsid w:val="168CA8F0"/>
    <w:rsid w:val="16C08B00"/>
    <w:rsid w:val="16DD40DA"/>
    <w:rsid w:val="16E5E21E"/>
    <w:rsid w:val="16FA8B27"/>
    <w:rsid w:val="1740A3F0"/>
    <w:rsid w:val="174DEBEE"/>
    <w:rsid w:val="175AE765"/>
    <w:rsid w:val="1768D259"/>
    <w:rsid w:val="1772FC34"/>
    <w:rsid w:val="17787E5D"/>
    <w:rsid w:val="1789EC05"/>
    <w:rsid w:val="179672DD"/>
    <w:rsid w:val="17D05BB9"/>
    <w:rsid w:val="17D5F006"/>
    <w:rsid w:val="1806CB74"/>
    <w:rsid w:val="180EB4AA"/>
    <w:rsid w:val="1811974D"/>
    <w:rsid w:val="1838F043"/>
    <w:rsid w:val="18591CE7"/>
    <w:rsid w:val="1859FC4C"/>
    <w:rsid w:val="188B5C75"/>
    <w:rsid w:val="1894486E"/>
    <w:rsid w:val="18C1D523"/>
    <w:rsid w:val="191FFF86"/>
    <w:rsid w:val="1929AAF6"/>
    <w:rsid w:val="195B6F40"/>
    <w:rsid w:val="19794E6F"/>
    <w:rsid w:val="198619AC"/>
    <w:rsid w:val="19A9EB44"/>
    <w:rsid w:val="19D43A96"/>
    <w:rsid w:val="19E1628B"/>
    <w:rsid w:val="1A1020A2"/>
    <w:rsid w:val="1A12C727"/>
    <w:rsid w:val="1A245083"/>
    <w:rsid w:val="1A2E68D1"/>
    <w:rsid w:val="1A372091"/>
    <w:rsid w:val="1A6B148B"/>
    <w:rsid w:val="1A84BB98"/>
    <w:rsid w:val="1A9500FE"/>
    <w:rsid w:val="1AB82EA1"/>
    <w:rsid w:val="1AC01C27"/>
    <w:rsid w:val="1AC67550"/>
    <w:rsid w:val="1B0C02A0"/>
    <w:rsid w:val="1B1578EF"/>
    <w:rsid w:val="1B17FEC9"/>
    <w:rsid w:val="1B23D42D"/>
    <w:rsid w:val="1B25EEDC"/>
    <w:rsid w:val="1B36B5B8"/>
    <w:rsid w:val="1B6D56EF"/>
    <w:rsid w:val="1B8EB4E3"/>
    <w:rsid w:val="1BBEFA66"/>
    <w:rsid w:val="1BD5E9D0"/>
    <w:rsid w:val="1BD7B7E7"/>
    <w:rsid w:val="1BEB385D"/>
    <w:rsid w:val="1BEB527C"/>
    <w:rsid w:val="1C245B6C"/>
    <w:rsid w:val="1C458BF4"/>
    <w:rsid w:val="1C46487C"/>
    <w:rsid w:val="1C4BEF80"/>
    <w:rsid w:val="1C53FF02"/>
    <w:rsid w:val="1C78416F"/>
    <w:rsid w:val="1C7E6778"/>
    <w:rsid w:val="1CEB1004"/>
    <w:rsid w:val="1CF452B6"/>
    <w:rsid w:val="1D092750"/>
    <w:rsid w:val="1D1C853A"/>
    <w:rsid w:val="1D730E17"/>
    <w:rsid w:val="1D7D2633"/>
    <w:rsid w:val="1D81E413"/>
    <w:rsid w:val="1D9ACB16"/>
    <w:rsid w:val="1DCDCE9F"/>
    <w:rsid w:val="1DDE948C"/>
    <w:rsid w:val="1DE15C55"/>
    <w:rsid w:val="1DFAAD1F"/>
    <w:rsid w:val="1DFAD61A"/>
    <w:rsid w:val="1E100A7A"/>
    <w:rsid w:val="1E15B806"/>
    <w:rsid w:val="1E1A37D9"/>
    <w:rsid w:val="1E232678"/>
    <w:rsid w:val="1E9BD38A"/>
    <w:rsid w:val="1EA62EDE"/>
    <w:rsid w:val="1EB4DFAA"/>
    <w:rsid w:val="1EE39256"/>
    <w:rsid w:val="1EFE9CF3"/>
    <w:rsid w:val="1F0D8A92"/>
    <w:rsid w:val="1F5126D2"/>
    <w:rsid w:val="1F63C9EE"/>
    <w:rsid w:val="1F6FECF3"/>
    <w:rsid w:val="1F822B54"/>
    <w:rsid w:val="1F8F1AEB"/>
    <w:rsid w:val="1F9457AB"/>
    <w:rsid w:val="1FB5DEC6"/>
    <w:rsid w:val="1FC832EA"/>
    <w:rsid w:val="1FE0F354"/>
    <w:rsid w:val="1FFAB3E5"/>
    <w:rsid w:val="1FFFF804"/>
    <w:rsid w:val="20110E83"/>
    <w:rsid w:val="20289735"/>
    <w:rsid w:val="202A68FA"/>
    <w:rsid w:val="202E55EC"/>
    <w:rsid w:val="203681E4"/>
    <w:rsid w:val="2062AE4B"/>
    <w:rsid w:val="209E9CA7"/>
    <w:rsid w:val="20AE6381"/>
    <w:rsid w:val="20E28089"/>
    <w:rsid w:val="20F74D8A"/>
    <w:rsid w:val="20FF1175"/>
    <w:rsid w:val="212A83F9"/>
    <w:rsid w:val="212F5DAB"/>
    <w:rsid w:val="2138B03E"/>
    <w:rsid w:val="215CC516"/>
    <w:rsid w:val="217CAEB9"/>
    <w:rsid w:val="21864E27"/>
    <w:rsid w:val="219BC276"/>
    <w:rsid w:val="21BA1C29"/>
    <w:rsid w:val="21C2D204"/>
    <w:rsid w:val="2218D5C1"/>
    <w:rsid w:val="227B7825"/>
    <w:rsid w:val="228E97B9"/>
    <w:rsid w:val="229C454E"/>
    <w:rsid w:val="22A646AE"/>
    <w:rsid w:val="22AAC4A9"/>
    <w:rsid w:val="22C0CF03"/>
    <w:rsid w:val="22C31E8A"/>
    <w:rsid w:val="22CCB943"/>
    <w:rsid w:val="230A3C3A"/>
    <w:rsid w:val="230D696C"/>
    <w:rsid w:val="23269221"/>
    <w:rsid w:val="234A291E"/>
    <w:rsid w:val="23633768"/>
    <w:rsid w:val="2369AE6F"/>
    <w:rsid w:val="23AA88A9"/>
    <w:rsid w:val="23B50B3B"/>
    <w:rsid w:val="23DB37B7"/>
    <w:rsid w:val="23FB2AC9"/>
    <w:rsid w:val="2418795C"/>
    <w:rsid w:val="24214AE4"/>
    <w:rsid w:val="242C17CD"/>
    <w:rsid w:val="2431AF38"/>
    <w:rsid w:val="2466FE6D"/>
    <w:rsid w:val="246B082D"/>
    <w:rsid w:val="24A23275"/>
    <w:rsid w:val="24C85AEF"/>
    <w:rsid w:val="24D8D233"/>
    <w:rsid w:val="24FD22E6"/>
    <w:rsid w:val="2559F40F"/>
    <w:rsid w:val="25632155"/>
    <w:rsid w:val="256AF6E0"/>
    <w:rsid w:val="25814860"/>
    <w:rsid w:val="25A845B1"/>
    <w:rsid w:val="25BA0759"/>
    <w:rsid w:val="25D91A5D"/>
    <w:rsid w:val="260D050D"/>
    <w:rsid w:val="262B50CE"/>
    <w:rsid w:val="26561C21"/>
    <w:rsid w:val="267DB485"/>
    <w:rsid w:val="2680F47F"/>
    <w:rsid w:val="26820C9F"/>
    <w:rsid w:val="26A72C03"/>
    <w:rsid w:val="26DD6964"/>
    <w:rsid w:val="26E1132A"/>
    <w:rsid w:val="26E3F7AB"/>
    <w:rsid w:val="26E6EFEF"/>
    <w:rsid w:val="271202D7"/>
    <w:rsid w:val="2743A711"/>
    <w:rsid w:val="2752C055"/>
    <w:rsid w:val="278DC3B1"/>
    <w:rsid w:val="27C1FDCB"/>
    <w:rsid w:val="27C8D48D"/>
    <w:rsid w:val="27CD13B5"/>
    <w:rsid w:val="27EB4CEA"/>
    <w:rsid w:val="27FF44A0"/>
    <w:rsid w:val="280D6EC8"/>
    <w:rsid w:val="280FA0AE"/>
    <w:rsid w:val="282FEB7F"/>
    <w:rsid w:val="28657A64"/>
    <w:rsid w:val="2869278D"/>
    <w:rsid w:val="286C98CE"/>
    <w:rsid w:val="28ADD338"/>
    <w:rsid w:val="2916FA35"/>
    <w:rsid w:val="29240EFC"/>
    <w:rsid w:val="2962BDF3"/>
    <w:rsid w:val="29886DCE"/>
    <w:rsid w:val="29B9AD61"/>
    <w:rsid w:val="29BDCE72"/>
    <w:rsid w:val="29D1A5D8"/>
    <w:rsid w:val="2A0E7DDE"/>
    <w:rsid w:val="2A10E6D9"/>
    <w:rsid w:val="2A126341"/>
    <w:rsid w:val="2A3B9E9B"/>
    <w:rsid w:val="2A5D6523"/>
    <w:rsid w:val="2A8476E6"/>
    <w:rsid w:val="2ABF2610"/>
    <w:rsid w:val="2B2DD671"/>
    <w:rsid w:val="2B32936E"/>
    <w:rsid w:val="2B32C02C"/>
    <w:rsid w:val="2B3777BA"/>
    <w:rsid w:val="2B41D39B"/>
    <w:rsid w:val="2B4C105F"/>
    <w:rsid w:val="2B9C7231"/>
    <w:rsid w:val="2BAA765D"/>
    <w:rsid w:val="2BB1A474"/>
    <w:rsid w:val="2BC47C52"/>
    <w:rsid w:val="2BCC30C3"/>
    <w:rsid w:val="2BCD651A"/>
    <w:rsid w:val="2C270883"/>
    <w:rsid w:val="2C2A3A71"/>
    <w:rsid w:val="2C41DBAD"/>
    <w:rsid w:val="2C4FC751"/>
    <w:rsid w:val="2C5062E5"/>
    <w:rsid w:val="2C6591E6"/>
    <w:rsid w:val="2C6DF14C"/>
    <w:rsid w:val="2C86A048"/>
    <w:rsid w:val="2CC75EC6"/>
    <w:rsid w:val="2CC79044"/>
    <w:rsid w:val="2CD10677"/>
    <w:rsid w:val="2CD1EAA5"/>
    <w:rsid w:val="2CF14E23"/>
    <w:rsid w:val="2CF1F6FF"/>
    <w:rsid w:val="2D0E4219"/>
    <w:rsid w:val="2D6743E5"/>
    <w:rsid w:val="2D69EE26"/>
    <w:rsid w:val="2D772FC3"/>
    <w:rsid w:val="2DBDF340"/>
    <w:rsid w:val="2DCB552F"/>
    <w:rsid w:val="2DFA001E"/>
    <w:rsid w:val="2E0C57B4"/>
    <w:rsid w:val="2E4F66FD"/>
    <w:rsid w:val="2E6342DA"/>
    <w:rsid w:val="2E68A3EB"/>
    <w:rsid w:val="2E6FA3CF"/>
    <w:rsid w:val="2E71B43C"/>
    <w:rsid w:val="2E79863F"/>
    <w:rsid w:val="2E7BA0EE"/>
    <w:rsid w:val="2E82E39B"/>
    <w:rsid w:val="2E839AB7"/>
    <w:rsid w:val="2EA32A4B"/>
    <w:rsid w:val="2EAD7F61"/>
    <w:rsid w:val="2EAEE989"/>
    <w:rsid w:val="2EBC52A8"/>
    <w:rsid w:val="2ED86911"/>
    <w:rsid w:val="2EF715AE"/>
    <w:rsid w:val="2F0F45A8"/>
    <w:rsid w:val="2F840DE7"/>
    <w:rsid w:val="2F97991C"/>
    <w:rsid w:val="2F97F6F2"/>
    <w:rsid w:val="2FA3467C"/>
    <w:rsid w:val="2FBAF12D"/>
    <w:rsid w:val="2FEC5BFB"/>
    <w:rsid w:val="2FEC73BC"/>
    <w:rsid w:val="2FECC72F"/>
    <w:rsid w:val="2FF28A92"/>
    <w:rsid w:val="2FFC4956"/>
    <w:rsid w:val="300D54D2"/>
    <w:rsid w:val="302FD0B1"/>
    <w:rsid w:val="3037010F"/>
    <w:rsid w:val="307A65E6"/>
    <w:rsid w:val="30C1AD06"/>
    <w:rsid w:val="30CB456F"/>
    <w:rsid w:val="3111AF39"/>
    <w:rsid w:val="31244996"/>
    <w:rsid w:val="319E3FF4"/>
    <w:rsid w:val="31DE0816"/>
    <w:rsid w:val="31FE5252"/>
    <w:rsid w:val="31FFF8CB"/>
    <w:rsid w:val="3249AD67"/>
    <w:rsid w:val="32732317"/>
    <w:rsid w:val="32A3F464"/>
    <w:rsid w:val="32BAEF8E"/>
    <w:rsid w:val="32C019F7"/>
    <w:rsid w:val="32C59F05"/>
    <w:rsid w:val="3326C3BA"/>
    <w:rsid w:val="332A1769"/>
    <w:rsid w:val="33599405"/>
    <w:rsid w:val="335994F1"/>
    <w:rsid w:val="3365FF6A"/>
    <w:rsid w:val="3371F68E"/>
    <w:rsid w:val="3382ECF2"/>
    <w:rsid w:val="338FC3CB"/>
    <w:rsid w:val="33B206A8"/>
    <w:rsid w:val="33B8455D"/>
    <w:rsid w:val="33C73731"/>
    <w:rsid w:val="3403CB2A"/>
    <w:rsid w:val="3422A856"/>
    <w:rsid w:val="3446FDCB"/>
    <w:rsid w:val="34484709"/>
    <w:rsid w:val="3464D473"/>
    <w:rsid w:val="34B7922A"/>
    <w:rsid w:val="34D1BAD7"/>
    <w:rsid w:val="350A9E8B"/>
    <w:rsid w:val="3520C8FC"/>
    <w:rsid w:val="353B14E4"/>
    <w:rsid w:val="3558596C"/>
    <w:rsid w:val="3608C7D7"/>
    <w:rsid w:val="3643D844"/>
    <w:rsid w:val="36531E07"/>
    <w:rsid w:val="3655CE2F"/>
    <w:rsid w:val="367F9BA4"/>
    <w:rsid w:val="3685C2AA"/>
    <w:rsid w:val="36927985"/>
    <w:rsid w:val="36C7648D"/>
    <w:rsid w:val="36DC65A2"/>
    <w:rsid w:val="36DE8CFE"/>
    <w:rsid w:val="36DEAA28"/>
    <w:rsid w:val="36E309FB"/>
    <w:rsid w:val="36EDEE7C"/>
    <w:rsid w:val="36F38D2E"/>
    <w:rsid w:val="37521121"/>
    <w:rsid w:val="3759D01D"/>
    <w:rsid w:val="377035EA"/>
    <w:rsid w:val="379829A5"/>
    <w:rsid w:val="37BE211F"/>
    <w:rsid w:val="37D2582C"/>
    <w:rsid w:val="37DA35BD"/>
    <w:rsid w:val="37FBDDF1"/>
    <w:rsid w:val="37FD7424"/>
    <w:rsid w:val="3808B97C"/>
    <w:rsid w:val="3833AF51"/>
    <w:rsid w:val="3878FCFB"/>
    <w:rsid w:val="3884E595"/>
    <w:rsid w:val="388D6551"/>
    <w:rsid w:val="38DA5710"/>
    <w:rsid w:val="38EDE182"/>
    <w:rsid w:val="38FBD6AD"/>
    <w:rsid w:val="391488DD"/>
    <w:rsid w:val="394883D8"/>
    <w:rsid w:val="3963AC57"/>
    <w:rsid w:val="3973A639"/>
    <w:rsid w:val="3983A729"/>
    <w:rsid w:val="39B12F66"/>
    <w:rsid w:val="39C08E92"/>
    <w:rsid w:val="39D117D0"/>
    <w:rsid w:val="39DB45C6"/>
    <w:rsid w:val="39E15511"/>
    <w:rsid w:val="39F43101"/>
    <w:rsid w:val="3A4970BD"/>
    <w:rsid w:val="3A53E283"/>
    <w:rsid w:val="3A8718F5"/>
    <w:rsid w:val="3AC6953B"/>
    <w:rsid w:val="3B124C5E"/>
    <w:rsid w:val="3B2F2663"/>
    <w:rsid w:val="3B557B3F"/>
    <w:rsid w:val="3B5B2AAD"/>
    <w:rsid w:val="3B86A7F6"/>
    <w:rsid w:val="3BDF2157"/>
    <w:rsid w:val="3BE6BB26"/>
    <w:rsid w:val="3BE94914"/>
    <w:rsid w:val="3BF22DE4"/>
    <w:rsid w:val="3C258244"/>
    <w:rsid w:val="3C263C86"/>
    <w:rsid w:val="3C278B0F"/>
    <w:rsid w:val="3C2B7400"/>
    <w:rsid w:val="3C4A22CC"/>
    <w:rsid w:val="3C6827D8"/>
    <w:rsid w:val="3C8334BC"/>
    <w:rsid w:val="3C84E7AC"/>
    <w:rsid w:val="3CAC3774"/>
    <w:rsid w:val="3CCAF6C4"/>
    <w:rsid w:val="3D09A88F"/>
    <w:rsid w:val="3D1B7B1F"/>
    <w:rsid w:val="3D1D7DB4"/>
    <w:rsid w:val="3D3345C1"/>
    <w:rsid w:val="3D643F52"/>
    <w:rsid w:val="3D64DD2E"/>
    <w:rsid w:val="3DAD3690"/>
    <w:rsid w:val="3DD6D19F"/>
    <w:rsid w:val="3DE9BF41"/>
    <w:rsid w:val="3DFB1925"/>
    <w:rsid w:val="3E02CC9E"/>
    <w:rsid w:val="3E27D2FD"/>
    <w:rsid w:val="3E2D5710"/>
    <w:rsid w:val="3E38438B"/>
    <w:rsid w:val="3E4FAB58"/>
    <w:rsid w:val="3E85C233"/>
    <w:rsid w:val="3EF166AF"/>
    <w:rsid w:val="3F32E835"/>
    <w:rsid w:val="3F5D2306"/>
    <w:rsid w:val="3F63121C"/>
    <w:rsid w:val="3F64A429"/>
    <w:rsid w:val="3F9AD0DA"/>
    <w:rsid w:val="3F9B5E4D"/>
    <w:rsid w:val="3FB85172"/>
    <w:rsid w:val="3FC3A35E"/>
    <w:rsid w:val="3FD88DD7"/>
    <w:rsid w:val="3FE264FE"/>
    <w:rsid w:val="4017DBEB"/>
    <w:rsid w:val="402A1061"/>
    <w:rsid w:val="40470035"/>
    <w:rsid w:val="405C3BCF"/>
    <w:rsid w:val="405CC425"/>
    <w:rsid w:val="40637285"/>
    <w:rsid w:val="4070D62D"/>
    <w:rsid w:val="4091AC40"/>
    <w:rsid w:val="409BE778"/>
    <w:rsid w:val="40A7F0E3"/>
    <w:rsid w:val="40B4F5A6"/>
    <w:rsid w:val="40D7729B"/>
    <w:rsid w:val="40E86EDD"/>
    <w:rsid w:val="411ABE6C"/>
    <w:rsid w:val="4124F2A7"/>
    <w:rsid w:val="414F47F2"/>
    <w:rsid w:val="4190C127"/>
    <w:rsid w:val="41946DD4"/>
    <w:rsid w:val="41AB8591"/>
    <w:rsid w:val="41B03D1D"/>
    <w:rsid w:val="41C9849A"/>
    <w:rsid w:val="41CA6C31"/>
    <w:rsid w:val="41CFF936"/>
    <w:rsid w:val="41E3776E"/>
    <w:rsid w:val="41E7C1B8"/>
    <w:rsid w:val="41EE8109"/>
    <w:rsid w:val="41F1B088"/>
    <w:rsid w:val="420D2D79"/>
    <w:rsid w:val="4217B7FE"/>
    <w:rsid w:val="4233A33C"/>
    <w:rsid w:val="4272799F"/>
    <w:rsid w:val="42777D60"/>
    <w:rsid w:val="428BA1FC"/>
    <w:rsid w:val="42A93C86"/>
    <w:rsid w:val="42C7B494"/>
    <w:rsid w:val="42E5AF67"/>
    <w:rsid w:val="42FB4420"/>
    <w:rsid w:val="4343F7F0"/>
    <w:rsid w:val="43B0C327"/>
    <w:rsid w:val="43B0C6AE"/>
    <w:rsid w:val="43DEDB46"/>
    <w:rsid w:val="43F1BDD3"/>
    <w:rsid w:val="43FBB726"/>
    <w:rsid w:val="44134DC1"/>
    <w:rsid w:val="4422A345"/>
    <w:rsid w:val="4427130C"/>
    <w:rsid w:val="4449F0EE"/>
    <w:rsid w:val="449B93D0"/>
    <w:rsid w:val="44AA34AA"/>
    <w:rsid w:val="44B76DB5"/>
    <w:rsid w:val="44E507B8"/>
    <w:rsid w:val="45053D1B"/>
    <w:rsid w:val="45C58E12"/>
    <w:rsid w:val="45DC0BCA"/>
    <w:rsid w:val="45FD87FA"/>
    <w:rsid w:val="4605CC62"/>
    <w:rsid w:val="460A9D57"/>
    <w:rsid w:val="4658671E"/>
    <w:rsid w:val="4676015A"/>
    <w:rsid w:val="4684F042"/>
    <w:rsid w:val="46976278"/>
    <w:rsid w:val="469DDD54"/>
    <w:rsid w:val="46AF182B"/>
    <w:rsid w:val="46B98BAC"/>
    <w:rsid w:val="46C6F6ED"/>
    <w:rsid w:val="4707B8BA"/>
    <w:rsid w:val="4777282D"/>
    <w:rsid w:val="478AFD45"/>
    <w:rsid w:val="47AE0D56"/>
    <w:rsid w:val="47C172F8"/>
    <w:rsid w:val="47C7C275"/>
    <w:rsid w:val="47CB38A9"/>
    <w:rsid w:val="47DD8387"/>
    <w:rsid w:val="4809BB0B"/>
    <w:rsid w:val="481AD2E6"/>
    <w:rsid w:val="481F501F"/>
    <w:rsid w:val="484E397F"/>
    <w:rsid w:val="48741E7B"/>
    <w:rsid w:val="48FAE380"/>
    <w:rsid w:val="490ED003"/>
    <w:rsid w:val="494552D8"/>
    <w:rsid w:val="494D6CCB"/>
    <w:rsid w:val="494E130E"/>
    <w:rsid w:val="49901F3D"/>
    <w:rsid w:val="49CF033A"/>
    <w:rsid w:val="49E10196"/>
    <w:rsid w:val="4A11C8C9"/>
    <w:rsid w:val="4A1BAE8D"/>
    <w:rsid w:val="4A43C892"/>
    <w:rsid w:val="4A673A5D"/>
    <w:rsid w:val="4A7E9F1B"/>
    <w:rsid w:val="4A87FF05"/>
    <w:rsid w:val="4AAB6EFB"/>
    <w:rsid w:val="4AF9395D"/>
    <w:rsid w:val="4B6AD39B"/>
    <w:rsid w:val="4B714E77"/>
    <w:rsid w:val="4BC02843"/>
    <w:rsid w:val="4BC570C2"/>
    <w:rsid w:val="4BEE6234"/>
    <w:rsid w:val="4C2C2F77"/>
    <w:rsid w:val="4C328442"/>
    <w:rsid w:val="4C3A6657"/>
    <w:rsid w:val="4C672DD7"/>
    <w:rsid w:val="4C7DC41D"/>
    <w:rsid w:val="4C9BDD73"/>
    <w:rsid w:val="4CA7AA79"/>
    <w:rsid w:val="4CA93EC0"/>
    <w:rsid w:val="4CB5323D"/>
    <w:rsid w:val="4CE25BCE"/>
    <w:rsid w:val="4CF1F423"/>
    <w:rsid w:val="4D36F363"/>
    <w:rsid w:val="4D5BF8A4"/>
    <w:rsid w:val="4D5FCA1F"/>
    <w:rsid w:val="4D60696E"/>
    <w:rsid w:val="4D8EB394"/>
    <w:rsid w:val="4DA7BC52"/>
    <w:rsid w:val="4DCDF552"/>
    <w:rsid w:val="4DE2D2C4"/>
    <w:rsid w:val="4DE9E25C"/>
    <w:rsid w:val="4DF85DC8"/>
    <w:rsid w:val="4DFBA262"/>
    <w:rsid w:val="4DFC494A"/>
    <w:rsid w:val="4E2E7233"/>
    <w:rsid w:val="4E3DFE9C"/>
    <w:rsid w:val="4E491518"/>
    <w:rsid w:val="4E5FD488"/>
    <w:rsid w:val="4E8064B2"/>
    <w:rsid w:val="4EA46EC5"/>
    <w:rsid w:val="4EB3DBB4"/>
    <w:rsid w:val="4ECEE238"/>
    <w:rsid w:val="4EE539EC"/>
    <w:rsid w:val="4F02BD93"/>
    <w:rsid w:val="4F0CB35B"/>
    <w:rsid w:val="4F2EF195"/>
    <w:rsid w:val="4F3AAB80"/>
    <w:rsid w:val="4F69C5B3"/>
    <w:rsid w:val="4F791E8A"/>
    <w:rsid w:val="4F79D20E"/>
    <w:rsid w:val="4F9A5357"/>
    <w:rsid w:val="4FAA0C75"/>
    <w:rsid w:val="4FAEB65F"/>
    <w:rsid w:val="4FF15CB4"/>
    <w:rsid w:val="4FF4EF05"/>
    <w:rsid w:val="501BD153"/>
    <w:rsid w:val="5022BA50"/>
    <w:rsid w:val="502A9086"/>
    <w:rsid w:val="503E44BE"/>
    <w:rsid w:val="504FAC15"/>
    <w:rsid w:val="50659076"/>
    <w:rsid w:val="50685B78"/>
    <w:rsid w:val="50915A01"/>
    <w:rsid w:val="50926AB5"/>
    <w:rsid w:val="50976AE1"/>
    <w:rsid w:val="50A883BC"/>
    <w:rsid w:val="50C87988"/>
    <w:rsid w:val="50F6DA94"/>
    <w:rsid w:val="511D19BD"/>
    <w:rsid w:val="51309507"/>
    <w:rsid w:val="519E70F7"/>
    <w:rsid w:val="51BE8AB1"/>
    <w:rsid w:val="51ED6D45"/>
    <w:rsid w:val="51FC3E53"/>
    <w:rsid w:val="52333B42"/>
    <w:rsid w:val="524074B4"/>
    <w:rsid w:val="5243E69B"/>
    <w:rsid w:val="52455F07"/>
    <w:rsid w:val="52E67BEB"/>
    <w:rsid w:val="530CBBD2"/>
    <w:rsid w:val="534A5CD1"/>
    <w:rsid w:val="535106CA"/>
    <w:rsid w:val="53707865"/>
    <w:rsid w:val="537C605C"/>
    <w:rsid w:val="53BD86F6"/>
    <w:rsid w:val="53CA9E2C"/>
    <w:rsid w:val="53E0247E"/>
    <w:rsid w:val="53E08F89"/>
    <w:rsid w:val="53EC3498"/>
    <w:rsid w:val="5407216C"/>
    <w:rsid w:val="544EF63E"/>
    <w:rsid w:val="547D7D98"/>
    <w:rsid w:val="54A6AAAF"/>
    <w:rsid w:val="54BEB0B5"/>
    <w:rsid w:val="550FDEFF"/>
    <w:rsid w:val="5528D3AC"/>
    <w:rsid w:val="552ADE3E"/>
    <w:rsid w:val="5533DF15"/>
    <w:rsid w:val="554DE22C"/>
    <w:rsid w:val="55541AE6"/>
    <w:rsid w:val="5558BF7E"/>
    <w:rsid w:val="5572C98A"/>
    <w:rsid w:val="5575E0C9"/>
    <w:rsid w:val="557F949A"/>
    <w:rsid w:val="5596347F"/>
    <w:rsid w:val="55A3676A"/>
    <w:rsid w:val="55E413CA"/>
    <w:rsid w:val="55FA198D"/>
    <w:rsid w:val="560B2234"/>
    <w:rsid w:val="560DB78A"/>
    <w:rsid w:val="56136DB9"/>
    <w:rsid w:val="56483E63"/>
    <w:rsid w:val="5661B1D9"/>
    <w:rsid w:val="566D685C"/>
    <w:rsid w:val="5676C1FD"/>
    <w:rsid w:val="5685E058"/>
    <w:rsid w:val="56AFB151"/>
    <w:rsid w:val="56B524E4"/>
    <w:rsid w:val="57120C8F"/>
    <w:rsid w:val="571273DB"/>
    <w:rsid w:val="573A42F6"/>
    <w:rsid w:val="573EE443"/>
    <w:rsid w:val="57AA4A0C"/>
    <w:rsid w:val="57C70568"/>
    <w:rsid w:val="57C8CB1E"/>
    <w:rsid w:val="57F8771A"/>
    <w:rsid w:val="587C531D"/>
    <w:rsid w:val="5893997E"/>
    <w:rsid w:val="58A21610"/>
    <w:rsid w:val="58AA6A4C"/>
    <w:rsid w:val="58CDC8E8"/>
    <w:rsid w:val="58DFF801"/>
    <w:rsid w:val="5919746A"/>
    <w:rsid w:val="591C319C"/>
    <w:rsid w:val="593B106F"/>
    <w:rsid w:val="593BB69C"/>
    <w:rsid w:val="595596AB"/>
    <w:rsid w:val="5958DC41"/>
    <w:rsid w:val="5985CECF"/>
    <w:rsid w:val="5987E477"/>
    <w:rsid w:val="59B07439"/>
    <w:rsid w:val="59D0CCE5"/>
    <w:rsid w:val="59E985AE"/>
    <w:rsid w:val="59FC44CF"/>
    <w:rsid w:val="5A10982D"/>
    <w:rsid w:val="5A1CF510"/>
    <w:rsid w:val="5A2C140B"/>
    <w:rsid w:val="5A2FDA19"/>
    <w:rsid w:val="5A5F5FB4"/>
    <w:rsid w:val="5A99E1FF"/>
    <w:rsid w:val="5AD786FD"/>
    <w:rsid w:val="5AF34669"/>
    <w:rsid w:val="5AF4ACA2"/>
    <w:rsid w:val="5B11381D"/>
    <w:rsid w:val="5B15EB41"/>
    <w:rsid w:val="5B5C7890"/>
    <w:rsid w:val="5B640230"/>
    <w:rsid w:val="5B683C49"/>
    <w:rsid w:val="5B80F765"/>
    <w:rsid w:val="5B828956"/>
    <w:rsid w:val="5B96C29E"/>
    <w:rsid w:val="5B994A5E"/>
    <w:rsid w:val="5BB2821D"/>
    <w:rsid w:val="5BCFEA5B"/>
    <w:rsid w:val="5BDD9155"/>
    <w:rsid w:val="5BE20B0E"/>
    <w:rsid w:val="5C0CAAB0"/>
    <w:rsid w:val="5C13FE11"/>
    <w:rsid w:val="5C2C5536"/>
    <w:rsid w:val="5C331D68"/>
    <w:rsid w:val="5C3CB6C3"/>
    <w:rsid w:val="5C3DED4D"/>
    <w:rsid w:val="5C591BFF"/>
    <w:rsid w:val="5C620CD7"/>
    <w:rsid w:val="5C629754"/>
    <w:rsid w:val="5C7A713C"/>
    <w:rsid w:val="5C8BD823"/>
    <w:rsid w:val="5C96168E"/>
    <w:rsid w:val="5CA17C69"/>
    <w:rsid w:val="5CA956FA"/>
    <w:rsid w:val="5CB3106D"/>
    <w:rsid w:val="5D398607"/>
    <w:rsid w:val="5D443876"/>
    <w:rsid w:val="5D5495D2"/>
    <w:rsid w:val="5D63C78D"/>
    <w:rsid w:val="5D7EB8F6"/>
    <w:rsid w:val="5D9833EF"/>
    <w:rsid w:val="5DD8E6F1"/>
    <w:rsid w:val="5DF07DFC"/>
    <w:rsid w:val="5E277623"/>
    <w:rsid w:val="5E333593"/>
    <w:rsid w:val="5E4B9FDC"/>
    <w:rsid w:val="5E4DFE0B"/>
    <w:rsid w:val="5E69CD9F"/>
    <w:rsid w:val="5EA8C1DC"/>
    <w:rsid w:val="5EAF0C72"/>
    <w:rsid w:val="5EC333B0"/>
    <w:rsid w:val="5ED119C1"/>
    <w:rsid w:val="5EEF0931"/>
    <w:rsid w:val="5F57956A"/>
    <w:rsid w:val="5F7596D5"/>
    <w:rsid w:val="5F80E12E"/>
    <w:rsid w:val="5F8BC856"/>
    <w:rsid w:val="5FB26D5C"/>
    <w:rsid w:val="5FC81DC5"/>
    <w:rsid w:val="5FCBE9F0"/>
    <w:rsid w:val="5FD3DD03"/>
    <w:rsid w:val="6002F6C9"/>
    <w:rsid w:val="60038F2F"/>
    <w:rsid w:val="600880A6"/>
    <w:rsid w:val="601ABE2F"/>
    <w:rsid w:val="602EA634"/>
    <w:rsid w:val="602FE9B3"/>
    <w:rsid w:val="60752566"/>
    <w:rsid w:val="608F408D"/>
    <w:rsid w:val="6095AA46"/>
    <w:rsid w:val="6099C960"/>
    <w:rsid w:val="60E8044C"/>
    <w:rsid w:val="6111D689"/>
    <w:rsid w:val="6128E7A6"/>
    <w:rsid w:val="6151C411"/>
    <w:rsid w:val="61557E4A"/>
    <w:rsid w:val="6163EE26"/>
    <w:rsid w:val="616DCC01"/>
    <w:rsid w:val="616E5E7A"/>
    <w:rsid w:val="6179694D"/>
    <w:rsid w:val="61CC7FEC"/>
    <w:rsid w:val="61CF2EAC"/>
    <w:rsid w:val="620E8C24"/>
    <w:rsid w:val="6243391D"/>
    <w:rsid w:val="624E751D"/>
    <w:rsid w:val="6250B20E"/>
    <w:rsid w:val="62567FA0"/>
    <w:rsid w:val="629FA16D"/>
    <w:rsid w:val="62B8CA2E"/>
    <w:rsid w:val="62BF589E"/>
    <w:rsid w:val="62E298E2"/>
    <w:rsid w:val="631BD4F0"/>
    <w:rsid w:val="63225760"/>
    <w:rsid w:val="634717A6"/>
    <w:rsid w:val="634EF44E"/>
    <w:rsid w:val="639224D5"/>
    <w:rsid w:val="63928426"/>
    <w:rsid w:val="63C72F31"/>
    <w:rsid w:val="63D64C25"/>
    <w:rsid w:val="63F815EA"/>
    <w:rsid w:val="641AFA01"/>
    <w:rsid w:val="6422145C"/>
    <w:rsid w:val="642EECB4"/>
    <w:rsid w:val="6432EBCE"/>
    <w:rsid w:val="644B6153"/>
    <w:rsid w:val="645A69CC"/>
    <w:rsid w:val="6485084A"/>
    <w:rsid w:val="6489BE45"/>
    <w:rsid w:val="6496EA08"/>
    <w:rsid w:val="64A862B8"/>
    <w:rsid w:val="64AFE0A8"/>
    <w:rsid w:val="64B32141"/>
    <w:rsid w:val="64C9AFE9"/>
    <w:rsid w:val="64CA2001"/>
    <w:rsid w:val="64D871C8"/>
    <w:rsid w:val="651B5B08"/>
    <w:rsid w:val="65387DB8"/>
    <w:rsid w:val="65584C18"/>
    <w:rsid w:val="65BC4469"/>
    <w:rsid w:val="65F76035"/>
    <w:rsid w:val="66027441"/>
    <w:rsid w:val="66113CD2"/>
    <w:rsid w:val="66179878"/>
    <w:rsid w:val="663AF933"/>
    <w:rsid w:val="663C03C9"/>
    <w:rsid w:val="666C9E0F"/>
    <w:rsid w:val="667A2F36"/>
    <w:rsid w:val="66A7E67E"/>
    <w:rsid w:val="66B4B945"/>
    <w:rsid w:val="66B80875"/>
    <w:rsid w:val="66E75AE6"/>
    <w:rsid w:val="671244E0"/>
    <w:rsid w:val="6797A15C"/>
    <w:rsid w:val="67A89B9B"/>
    <w:rsid w:val="67BBDF66"/>
    <w:rsid w:val="67C8A66A"/>
    <w:rsid w:val="67DDC1B5"/>
    <w:rsid w:val="67E782F7"/>
    <w:rsid w:val="67ED8900"/>
    <w:rsid w:val="67FE652B"/>
    <w:rsid w:val="68085088"/>
    <w:rsid w:val="681A0F9D"/>
    <w:rsid w:val="6887F075"/>
    <w:rsid w:val="68A9C399"/>
    <w:rsid w:val="68AC32B1"/>
    <w:rsid w:val="68B74872"/>
    <w:rsid w:val="68B87E94"/>
    <w:rsid w:val="68BDEE24"/>
    <w:rsid w:val="68C9C1FF"/>
    <w:rsid w:val="68CD5926"/>
    <w:rsid w:val="68DABCCE"/>
    <w:rsid w:val="68E8DE7F"/>
    <w:rsid w:val="68FD0DC2"/>
    <w:rsid w:val="691590EC"/>
    <w:rsid w:val="6954B82C"/>
    <w:rsid w:val="69781F21"/>
    <w:rsid w:val="697C119E"/>
    <w:rsid w:val="6990B0B2"/>
    <w:rsid w:val="6A058ACB"/>
    <w:rsid w:val="6A05C25C"/>
    <w:rsid w:val="6A211CF7"/>
    <w:rsid w:val="6A2DC595"/>
    <w:rsid w:val="6A2F51B1"/>
    <w:rsid w:val="6A40ABA6"/>
    <w:rsid w:val="6A5845EA"/>
    <w:rsid w:val="6A6694B6"/>
    <w:rsid w:val="6A768D2F"/>
    <w:rsid w:val="6A7D261F"/>
    <w:rsid w:val="6A7D300C"/>
    <w:rsid w:val="6A8FB58C"/>
    <w:rsid w:val="6AA287CD"/>
    <w:rsid w:val="6AA4E8F2"/>
    <w:rsid w:val="6AD5E564"/>
    <w:rsid w:val="6AF054A9"/>
    <w:rsid w:val="6AFFFC1E"/>
    <w:rsid w:val="6B1E4B85"/>
    <w:rsid w:val="6B220A3B"/>
    <w:rsid w:val="6B36F90D"/>
    <w:rsid w:val="6B39509C"/>
    <w:rsid w:val="6B6998AC"/>
    <w:rsid w:val="6BDF91B4"/>
    <w:rsid w:val="6BF82ED8"/>
    <w:rsid w:val="6C0A529D"/>
    <w:rsid w:val="6C3B48E8"/>
    <w:rsid w:val="6C4D31AE"/>
    <w:rsid w:val="6C920DFC"/>
    <w:rsid w:val="6CA0C08D"/>
    <w:rsid w:val="6CA13C2B"/>
    <w:rsid w:val="6CD0258B"/>
    <w:rsid w:val="6CE4DE78"/>
    <w:rsid w:val="6D022917"/>
    <w:rsid w:val="6D0414D1"/>
    <w:rsid w:val="6D0AFBF8"/>
    <w:rsid w:val="6D0DFC81"/>
    <w:rsid w:val="6D5A9358"/>
    <w:rsid w:val="6D79E6FB"/>
    <w:rsid w:val="6D89C1FB"/>
    <w:rsid w:val="6D8DD2BB"/>
    <w:rsid w:val="6D934DAF"/>
    <w:rsid w:val="6D9D4499"/>
    <w:rsid w:val="6DB67A29"/>
    <w:rsid w:val="6DCCACA9"/>
    <w:rsid w:val="6DDEF6EA"/>
    <w:rsid w:val="6E01BF74"/>
    <w:rsid w:val="6E0C2E09"/>
    <w:rsid w:val="6E0D8626"/>
    <w:rsid w:val="6E489513"/>
    <w:rsid w:val="6E6B36D1"/>
    <w:rsid w:val="6E87C22C"/>
    <w:rsid w:val="6EC17629"/>
    <w:rsid w:val="6EFAF46C"/>
    <w:rsid w:val="6F141CC9"/>
    <w:rsid w:val="6F1786C9"/>
    <w:rsid w:val="6F846778"/>
    <w:rsid w:val="6F8893B7"/>
    <w:rsid w:val="6F897B3A"/>
    <w:rsid w:val="6F932267"/>
    <w:rsid w:val="6FBE3CA1"/>
    <w:rsid w:val="6FEDF37A"/>
    <w:rsid w:val="702010E6"/>
    <w:rsid w:val="703221A8"/>
    <w:rsid w:val="7070F33F"/>
    <w:rsid w:val="709B1053"/>
    <w:rsid w:val="70BE1254"/>
    <w:rsid w:val="70C20DF1"/>
    <w:rsid w:val="71396036"/>
    <w:rsid w:val="714F392C"/>
    <w:rsid w:val="71591C4F"/>
    <w:rsid w:val="71686FA0"/>
    <w:rsid w:val="71B7536C"/>
    <w:rsid w:val="71C0F7FE"/>
    <w:rsid w:val="71F28023"/>
    <w:rsid w:val="71F74CEB"/>
    <w:rsid w:val="71FF3FBD"/>
    <w:rsid w:val="720814E5"/>
    <w:rsid w:val="72183444"/>
    <w:rsid w:val="7258D2C1"/>
    <w:rsid w:val="72BC7332"/>
    <w:rsid w:val="72E8E4CF"/>
    <w:rsid w:val="72EE9BB3"/>
    <w:rsid w:val="72F6D9B4"/>
    <w:rsid w:val="730FA103"/>
    <w:rsid w:val="733792F8"/>
    <w:rsid w:val="73931D4C"/>
    <w:rsid w:val="73BA83A9"/>
    <w:rsid w:val="73C6D8DB"/>
    <w:rsid w:val="73F05B17"/>
    <w:rsid w:val="73F17157"/>
    <w:rsid w:val="73FED039"/>
    <w:rsid w:val="7431D4E3"/>
    <w:rsid w:val="7437BF62"/>
    <w:rsid w:val="743EF93A"/>
    <w:rsid w:val="744D9B13"/>
    <w:rsid w:val="745EC981"/>
    <w:rsid w:val="74853237"/>
    <w:rsid w:val="748DBE99"/>
    <w:rsid w:val="74B495B6"/>
    <w:rsid w:val="74C77ABF"/>
    <w:rsid w:val="74C913C7"/>
    <w:rsid w:val="74D7A8A6"/>
    <w:rsid w:val="74E47C83"/>
    <w:rsid w:val="7518D067"/>
    <w:rsid w:val="752D4A62"/>
    <w:rsid w:val="75333D7A"/>
    <w:rsid w:val="753A99FF"/>
    <w:rsid w:val="7571EDBE"/>
    <w:rsid w:val="7574D954"/>
    <w:rsid w:val="75933577"/>
    <w:rsid w:val="759BC22C"/>
    <w:rsid w:val="75A2DF9E"/>
    <w:rsid w:val="75A9935E"/>
    <w:rsid w:val="75B134E3"/>
    <w:rsid w:val="75B656D2"/>
    <w:rsid w:val="75BD6C66"/>
    <w:rsid w:val="75EB565F"/>
    <w:rsid w:val="763C483C"/>
    <w:rsid w:val="7640D4A8"/>
    <w:rsid w:val="7648077A"/>
    <w:rsid w:val="765AFDD2"/>
    <w:rsid w:val="76A5F92B"/>
    <w:rsid w:val="76B8BCB4"/>
    <w:rsid w:val="76C1CD07"/>
    <w:rsid w:val="76E5E616"/>
    <w:rsid w:val="76E6107F"/>
    <w:rsid w:val="76F83130"/>
    <w:rsid w:val="7755D1EA"/>
    <w:rsid w:val="77584154"/>
    <w:rsid w:val="77809724"/>
    <w:rsid w:val="778E838F"/>
    <w:rsid w:val="779AA1C0"/>
    <w:rsid w:val="77DE7F26"/>
    <w:rsid w:val="77E61081"/>
    <w:rsid w:val="77FA743D"/>
    <w:rsid w:val="77FC562D"/>
    <w:rsid w:val="784B2245"/>
    <w:rsid w:val="789E7A61"/>
    <w:rsid w:val="78DA2749"/>
    <w:rsid w:val="78F77F66"/>
    <w:rsid w:val="7900FAD1"/>
    <w:rsid w:val="791C6785"/>
    <w:rsid w:val="7922056F"/>
    <w:rsid w:val="7926D900"/>
    <w:rsid w:val="79273A25"/>
    <w:rsid w:val="793FB7C0"/>
    <w:rsid w:val="79431003"/>
    <w:rsid w:val="7944721B"/>
    <w:rsid w:val="795F9413"/>
    <w:rsid w:val="796B7A6C"/>
    <w:rsid w:val="796D50C9"/>
    <w:rsid w:val="79717A8E"/>
    <w:rsid w:val="7A1F0CB1"/>
    <w:rsid w:val="7A2FFF55"/>
    <w:rsid w:val="7A308250"/>
    <w:rsid w:val="7A3D165C"/>
    <w:rsid w:val="7A43FBC0"/>
    <w:rsid w:val="7A62B80A"/>
    <w:rsid w:val="7A670E28"/>
    <w:rsid w:val="7A867C15"/>
    <w:rsid w:val="7ABC00E1"/>
    <w:rsid w:val="7AD95AD1"/>
    <w:rsid w:val="7AFD3BEC"/>
    <w:rsid w:val="7B0FEAAC"/>
    <w:rsid w:val="7B1A84A3"/>
    <w:rsid w:val="7B8073EC"/>
    <w:rsid w:val="7B92AEE0"/>
    <w:rsid w:val="7B98BB14"/>
    <w:rsid w:val="7BBEC584"/>
    <w:rsid w:val="7BC22C21"/>
    <w:rsid w:val="7BFE8ECF"/>
    <w:rsid w:val="7C0A2675"/>
    <w:rsid w:val="7C21B009"/>
    <w:rsid w:val="7C4EC296"/>
    <w:rsid w:val="7C5902D0"/>
    <w:rsid w:val="7C6DD6FB"/>
    <w:rsid w:val="7C8C3EDB"/>
    <w:rsid w:val="7C9B2B22"/>
    <w:rsid w:val="7CA67F3E"/>
    <w:rsid w:val="7CBF68BA"/>
    <w:rsid w:val="7CE0CBAC"/>
    <w:rsid w:val="7CE8ED38"/>
    <w:rsid w:val="7D0488F2"/>
    <w:rsid w:val="7D2233C0"/>
    <w:rsid w:val="7D494977"/>
    <w:rsid w:val="7D5479FC"/>
    <w:rsid w:val="7D7BEFC2"/>
    <w:rsid w:val="7D94F794"/>
    <w:rsid w:val="7DA78F55"/>
    <w:rsid w:val="7DD583D9"/>
    <w:rsid w:val="7E008D0C"/>
    <w:rsid w:val="7E1AC4D8"/>
    <w:rsid w:val="7E23A9F0"/>
    <w:rsid w:val="7E320B50"/>
    <w:rsid w:val="7E42B541"/>
    <w:rsid w:val="7E478B6E"/>
    <w:rsid w:val="7E9091EF"/>
    <w:rsid w:val="7ECA228E"/>
    <w:rsid w:val="7ED08123"/>
    <w:rsid w:val="7ED322D3"/>
    <w:rsid w:val="7ED8A24E"/>
    <w:rsid w:val="7EF88442"/>
    <w:rsid w:val="7F097BB3"/>
    <w:rsid w:val="7F2A16EF"/>
    <w:rsid w:val="7F2A50B0"/>
    <w:rsid w:val="7F332F8E"/>
    <w:rsid w:val="7F36292D"/>
    <w:rsid w:val="7F395D01"/>
    <w:rsid w:val="7F68A2EB"/>
    <w:rsid w:val="7F855322"/>
    <w:rsid w:val="7F949B06"/>
    <w:rsid w:val="7FDE85A2"/>
    <w:rsid w:val="7FEDC2DB"/>
    <w:rsid w:val="7FF990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389E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F0A"/>
    <w:pPr>
      <w:spacing w:after="24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F662B"/>
  </w:style>
  <w:style w:type="character" w:customStyle="1" w:styleId="eop">
    <w:name w:val="eop"/>
    <w:basedOn w:val="DefaultParagraphFont"/>
    <w:rsid w:val="00FF662B"/>
  </w:style>
  <w:style w:type="character" w:customStyle="1" w:styleId="superscript">
    <w:name w:val="superscript"/>
    <w:basedOn w:val="DefaultParagraphFont"/>
    <w:rsid w:val="00FF662B"/>
  </w:style>
  <w:style w:type="paragraph" w:customStyle="1" w:styleId="paragraph">
    <w:name w:val="paragraph"/>
    <w:basedOn w:val="Normal"/>
    <w:rsid w:val="00CA78CA"/>
    <w:pPr>
      <w:spacing w:before="100" w:beforeAutospacing="1" w:after="100" w:afterAutospacing="1"/>
      <w:jc w:val="left"/>
    </w:pPr>
    <w:rPr>
      <w:szCs w:val="24"/>
    </w:rPr>
  </w:style>
  <w:style w:type="character" w:styleId="CommentReference">
    <w:name w:val="annotation reference"/>
    <w:basedOn w:val="DefaultParagraphFont"/>
    <w:uiPriority w:val="99"/>
    <w:semiHidden/>
    <w:unhideWhenUsed/>
    <w:rsid w:val="00E50E8C"/>
    <w:rPr>
      <w:sz w:val="16"/>
      <w:szCs w:val="16"/>
    </w:rPr>
  </w:style>
  <w:style w:type="paragraph" w:styleId="CommentText">
    <w:name w:val="annotation text"/>
    <w:basedOn w:val="Normal"/>
    <w:link w:val="CommentTextChar"/>
    <w:uiPriority w:val="99"/>
    <w:semiHidden/>
    <w:unhideWhenUsed/>
    <w:rsid w:val="00E50E8C"/>
    <w:rPr>
      <w:sz w:val="20"/>
    </w:rPr>
  </w:style>
  <w:style w:type="character" w:customStyle="1" w:styleId="CommentTextChar">
    <w:name w:val="Comment Text Char"/>
    <w:basedOn w:val="DefaultParagraphFont"/>
    <w:link w:val="CommentText"/>
    <w:uiPriority w:val="99"/>
    <w:semiHidden/>
    <w:rsid w:val="00E50E8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0E8C"/>
    <w:rPr>
      <w:b/>
      <w:bCs/>
    </w:rPr>
  </w:style>
  <w:style w:type="character" w:customStyle="1" w:styleId="CommentSubjectChar">
    <w:name w:val="Comment Subject Char"/>
    <w:basedOn w:val="CommentTextChar"/>
    <w:link w:val="CommentSubject"/>
    <w:uiPriority w:val="99"/>
    <w:semiHidden/>
    <w:rsid w:val="00E50E8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50E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E8C"/>
    <w:rPr>
      <w:rFonts w:ascii="Segoe UI" w:eastAsia="Times New Roman" w:hAnsi="Segoe UI" w:cs="Segoe UI"/>
      <w:sz w:val="18"/>
      <w:szCs w:val="18"/>
    </w:rPr>
  </w:style>
  <w:style w:type="character" w:customStyle="1" w:styleId="tabchar">
    <w:name w:val="tabchar"/>
    <w:basedOn w:val="DefaultParagraphFont"/>
    <w:rsid w:val="007C53E8"/>
  </w:style>
  <w:style w:type="paragraph" w:styleId="ListParagraph">
    <w:name w:val="List Paragraph"/>
    <w:basedOn w:val="Normal"/>
    <w:uiPriority w:val="34"/>
    <w:qFormat/>
    <w:rsid w:val="00E931D6"/>
    <w:pPr>
      <w:ind w:left="720"/>
      <w:contextualSpacing/>
    </w:pPr>
  </w:style>
  <w:style w:type="paragraph" w:styleId="Revision">
    <w:name w:val="Revision"/>
    <w:hidden/>
    <w:uiPriority w:val="99"/>
    <w:semiHidden/>
    <w:rsid w:val="001E2A43"/>
    <w:pPr>
      <w:spacing w:after="0" w:line="240" w:lineRule="auto"/>
    </w:pPr>
    <w:rPr>
      <w:rFonts w:ascii="Times New Roman" w:eastAsia="Times New Roman" w:hAnsi="Times New Roman" w:cs="Times New Roman"/>
      <w:sz w:val="24"/>
      <w:szCs w:val="20"/>
    </w:rPr>
  </w:style>
  <w:style w:type="paragraph" w:customStyle="1" w:styleId="Pagedecouverture">
    <w:name w:val="Page de couverture"/>
    <w:basedOn w:val="Normal"/>
    <w:next w:val="Normal"/>
    <w:rsid w:val="00ED2F9F"/>
    <w:pPr>
      <w:spacing w:after="0"/>
    </w:pPr>
    <w:rPr>
      <w:rFonts w:eastAsiaTheme="minorHAnsi"/>
      <w:szCs w:val="22"/>
    </w:rPr>
  </w:style>
  <w:style w:type="paragraph" w:styleId="Header">
    <w:name w:val="header"/>
    <w:basedOn w:val="Normal"/>
    <w:link w:val="HeaderChar"/>
    <w:uiPriority w:val="99"/>
    <w:unhideWhenUsed/>
    <w:rsid w:val="00ED2F9F"/>
    <w:pPr>
      <w:tabs>
        <w:tab w:val="center" w:pos="4513"/>
        <w:tab w:val="right" w:pos="9026"/>
      </w:tabs>
      <w:spacing w:after="0"/>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D2F9F"/>
  </w:style>
  <w:style w:type="paragraph" w:styleId="Footer">
    <w:name w:val="footer"/>
    <w:basedOn w:val="Normal"/>
    <w:link w:val="FooterChar"/>
    <w:uiPriority w:val="99"/>
    <w:unhideWhenUsed/>
    <w:rsid w:val="00ED2F9F"/>
    <w:pPr>
      <w:tabs>
        <w:tab w:val="center" w:pos="4513"/>
        <w:tab w:val="right" w:pos="9026"/>
      </w:tabs>
      <w:spacing w:after="0"/>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D2F9F"/>
  </w:style>
  <w:style w:type="paragraph" w:customStyle="1" w:styleId="FooterCoverPage">
    <w:name w:val="Footer Cover Page"/>
    <w:basedOn w:val="Normal"/>
    <w:link w:val="FooterCoverPageChar"/>
    <w:rsid w:val="00ED2F9F"/>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ED2F9F"/>
    <w:rPr>
      <w:rFonts w:ascii="Times New Roman" w:eastAsia="Times New Roman" w:hAnsi="Times New Roman" w:cs="Times New Roman"/>
      <w:sz w:val="24"/>
      <w:szCs w:val="20"/>
    </w:rPr>
  </w:style>
  <w:style w:type="paragraph" w:customStyle="1" w:styleId="HeaderCoverPage">
    <w:name w:val="Header Cover Page"/>
    <w:basedOn w:val="Normal"/>
    <w:link w:val="HeaderCoverPageChar"/>
    <w:rsid w:val="00ED2F9F"/>
    <w:pPr>
      <w:tabs>
        <w:tab w:val="center" w:pos="4535"/>
        <w:tab w:val="right" w:pos="9071"/>
      </w:tabs>
      <w:spacing w:after="120"/>
    </w:pPr>
  </w:style>
  <w:style w:type="character" w:customStyle="1" w:styleId="HeaderCoverPageChar">
    <w:name w:val="Header Cover Page Char"/>
    <w:basedOn w:val="DefaultParagraphFont"/>
    <w:link w:val="HeaderCoverPage"/>
    <w:rsid w:val="00ED2F9F"/>
    <w:rPr>
      <w:rFonts w:ascii="Times New Roman" w:eastAsia="Times New Roman" w:hAnsi="Times New Roman" w:cs="Times New Roman"/>
      <w:sz w:val="24"/>
      <w:szCs w:val="20"/>
    </w:rPr>
  </w:style>
  <w:style w:type="character" w:customStyle="1" w:styleId="Marker">
    <w:name w:val="Marker"/>
    <w:basedOn w:val="DefaultParagraphFont"/>
    <w:rsid w:val="005F0CD9"/>
    <w:rPr>
      <w:color w:val="0000FF"/>
      <w:shd w:val="clear" w:color="auto" w:fill="auto"/>
    </w:rPr>
  </w:style>
  <w:style w:type="paragraph" w:customStyle="1" w:styleId="FooterSensitivity">
    <w:name w:val="Footer Sensitivity"/>
    <w:basedOn w:val="Normal"/>
    <w:link w:val="FooterSensitivityChar"/>
    <w:rsid w:val="005F0CD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F0CD9"/>
    <w:rPr>
      <w:rFonts w:ascii="Times New Roman" w:eastAsia="Times New Roman" w:hAnsi="Times New Roman" w:cs="Times New Roman"/>
      <w:b/>
      <w:sz w:val="32"/>
      <w:szCs w:val="20"/>
    </w:rPr>
  </w:style>
  <w:style w:type="paragraph" w:customStyle="1" w:styleId="HeaderSensitivity">
    <w:name w:val="Header Sensitivity"/>
    <w:basedOn w:val="Normal"/>
    <w:link w:val="HeaderSensitivityChar"/>
    <w:rsid w:val="005F0CD9"/>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F0CD9"/>
    <w:rPr>
      <w:rFonts w:ascii="Times New Roman" w:eastAsia="Times New Roman" w:hAnsi="Times New Roman" w:cs="Times New Roman"/>
      <w:b/>
      <w:sz w:val="32"/>
      <w:szCs w:val="20"/>
    </w:rPr>
  </w:style>
  <w:style w:type="paragraph" w:customStyle="1" w:styleId="HeaderSensitivityRight">
    <w:name w:val="Header Sensitivity Right"/>
    <w:basedOn w:val="Normal"/>
    <w:link w:val="HeaderSensitivityRightChar"/>
    <w:rsid w:val="00B76ADF"/>
    <w:pPr>
      <w:spacing w:after="120"/>
      <w:jc w:val="right"/>
    </w:pPr>
    <w:rPr>
      <w:sz w:val="28"/>
    </w:rPr>
  </w:style>
  <w:style w:type="character" w:customStyle="1" w:styleId="HeaderSensitivityRightChar">
    <w:name w:val="Header Sensitivity Right Char"/>
    <w:basedOn w:val="DefaultParagraphFont"/>
    <w:link w:val="HeaderSensitivityRight"/>
    <w:rsid w:val="005F0CD9"/>
    <w:rPr>
      <w:rFonts w:ascii="Times New Roman" w:eastAsia="Times New Roman" w:hAnsi="Times New Roman" w:cs="Times New Roman"/>
      <w:sz w:val="28"/>
      <w:szCs w:val="20"/>
    </w:rPr>
  </w:style>
  <w:style w:type="paragraph" w:styleId="FootnoteText">
    <w:name w:val="footnote text"/>
    <w:basedOn w:val="Normal"/>
    <w:link w:val="FootnoteTextChar"/>
    <w:uiPriority w:val="99"/>
    <w:semiHidden/>
    <w:unhideWhenUsed/>
    <w:rsid w:val="005E343D"/>
    <w:pPr>
      <w:spacing w:after="0"/>
      <w:ind w:left="720" w:hanging="720"/>
    </w:pPr>
    <w:rPr>
      <w:rFonts w:eastAsiaTheme="minorHAnsi"/>
      <w:sz w:val="20"/>
    </w:rPr>
  </w:style>
  <w:style w:type="character" w:customStyle="1" w:styleId="FootnoteTextChar">
    <w:name w:val="Footnote Text Char"/>
    <w:basedOn w:val="DefaultParagraphFont"/>
    <w:link w:val="FootnoteText"/>
    <w:uiPriority w:val="99"/>
    <w:semiHidden/>
    <w:rsid w:val="005E343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E343D"/>
    <w:rPr>
      <w:vertAlign w:val="superscript"/>
    </w:rPr>
  </w:style>
  <w:style w:type="paragraph" w:customStyle="1" w:styleId="Disclaimer">
    <w:name w:val="Disclaimer"/>
    <w:basedOn w:val="Normal"/>
    <w:rsid w:val="00B76ADF"/>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rPr>
  </w:style>
  <w:style w:type="paragraph" w:customStyle="1" w:styleId="SecurityMarking">
    <w:name w:val="SecurityMarking"/>
    <w:basedOn w:val="Normal"/>
    <w:rsid w:val="00B76ADF"/>
    <w:pPr>
      <w:spacing w:after="0" w:line="276" w:lineRule="auto"/>
      <w:ind w:left="5103"/>
      <w:jc w:val="left"/>
    </w:pPr>
    <w:rPr>
      <w:rFonts w:eastAsiaTheme="minorHAnsi"/>
      <w:sz w:val="28"/>
      <w:szCs w:val="22"/>
    </w:rPr>
  </w:style>
  <w:style w:type="paragraph" w:customStyle="1" w:styleId="DateMarking">
    <w:name w:val="DateMarking"/>
    <w:basedOn w:val="Normal"/>
    <w:rsid w:val="00B76ADF"/>
    <w:pPr>
      <w:spacing w:after="0" w:line="276" w:lineRule="auto"/>
      <w:ind w:left="5103"/>
      <w:jc w:val="left"/>
    </w:pPr>
    <w:rPr>
      <w:rFonts w:eastAsiaTheme="minorHAnsi"/>
      <w:i/>
      <w:sz w:val="28"/>
      <w:szCs w:val="22"/>
    </w:rPr>
  </w:style>
  <w:style w:type="paragraph" w:customStyle="1" w:styleId="ReleasableTo">
    <w:name w:val="ReleasableTo"/>
    <w:basedOn w:val="Normal"/>
    <w:rsid w:val="00B76ADF"/>
    <w:pPr>
      <w:spacing w:after="0" w:line="276" w:lineRule="auto"/>
      <w:ind w:left="5103"/>
      <w:jc w:val="left"/>
    </w:pPr>
    <w:rPr>
      <w:rFonts w:eastAsiaTheme="minorHAnsi"/>
      <w:i/>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28613">
      <w:bodyDiv w:val="1"/>
      <w:marLeft w:val="0"/>
      <w:marRight w:val="0"/>
      <w:marTop w:val="0"/>
      <w:marBottom w:val="0"/>
      <w:divBdr>
        <w:top w:val="none" w:sz="0" w:space="0" w:color="auto"/>
        <w:left w:val="none" w:sz="0" w:space="0" w:color="auto"/>
        <w:bottom w:val="none" w:sz="0" w:space="0" w:color="auto"/>
        <w:right w:val="none" w:sz="0" w:space="0" w:color="auto"/>
      </w:divBdr>
      <w:divsChild>
        <w:div w:id="123737248">
          <w:marLeft w:val="0"/>
          <w:marRight w:val="0"/>
          <w:marTop w:val="0"/>
          <w:marBottom w:val="0"/>
          <w:divBdr>
            <w:top w:val="none" w:sz="0" w:space="0" w:color="auto"/>
            <w:left w:val="none" w:sz="0" w:space="0" w:color="auto"/>
            <w:bottom w:val="none" w:sz="0" w:space="0" w:color="auto"/>
            <w:right w:val="none" w:sz="0" w:space="0" w:color="auto"/>
          </w:divBdr>
        </w:div>
        <w:div w:id="1393695785">
          <w:marLeft w:val="0"/>
          <w:marRight w:val="0"/>
          <w:marTop w:val="0"/>
          <w:marBottom w:val="0"/>
          <w:divBdr>
            <w:top w:val="none" w:sz="0" w:space="0" w:color="auto"/>
            <w:left w:val="none" w:sz="0" w:space="0" w:color="auto"/>
            <w:bottom w:val="none" w:sz="0" w:space="0" w:color="auto"/>
            <w:right w:val="none" w:sz="0" w:space="0" w:color="auto"/>
          </w:divBdr>
        </w:div>
        <w:div w:id="1610353301">
          <w:marLeft w:val="0"/>
          <w:marRight w:val="0"/>
          <w:marTop w:val="0"/>
          <w:marBottom w:val="0"/>
          <w:divBdr>
            <w:top w:val="none" w:sz="0" w:space="0" w:color="auto"/>
            <w:left w:val="none" w:sz="0" w:space="0" w:color="auto"/>
            <w:bottom w:val="none" w:sz="0" w:space="0" w:color="auto"/>
            <w:right w:val="none" w:sz="0" w:space="0" w:color="auto"/>
          </w:divBdr>
        </w:div>
      </w:divsChild>
    </w:div>
    <w:div w:id="761072340">
      <w:bodyDiv w:val="1"/>
      <w:marLeft w:val="0"/>
      <w:marRight w:val="0"/>
      <w:marTop w:val="0"/>
      <w:marBottom w:val="0"/>
      <w:divBdr>
        <w:top w:val="none" w:sz="0" w:space="0" w:color="auto"/>
        <w:left w:val="none" w:sz="0" w:space="0" w:color="auto"/>
        <w:bottom w:val="none" w:sz="0" w:space="0" w:color="auto"/>
        <w:right w:val="none" w:sz="0" w:space="0" w:color="auto"/>
      </w:divBdr>
      <w:divsChild>
        <w:div w:id="207255651">
          <w:marLeft w:val="0"/>
          <w:marRight w:val="0"/>
          <w:marTop w:val="0"/>
          <w:marBottom w:val="0"/>
          <w:divBdr>
            <w:top w:val="none" w:sz="0" w:space="0" w:color="auto"/>
            <w:left w:val="none" w:sz="0" w:space="0" w:color="auto"/>
            <w:bottom w:val="none" w:sz="0" w:space="0" w:color="auto"/>
            <w:right w:val="none" w:sz="0" w:space="0" w:color="auto"/>
          </w:divBdr>
        </w:div>
        <w:div w:id="422844332">
          <w:marLeft w:val="0"/>
          <w:marRight w:val="0"/>
          <w:marTop w:val="0"/>
          <w:marBottom w:val="0"/>
          <w:divBdr>
            <w:top w:val="none" w:sz="0" w:space="0" w:color="auto"/>
            <w:left w:val="none" w:sz="0" w:space="0" w:color="auto"/>
            <w:bottom w:val="none" w:sz="0" w:space="0" w:color="auto"/>
            <w:right w:val="none" w:sz="0" w:space="0" w:color="auto"/>
          </w:divBdr>
        </w:div>
        <w:div w:id="742608251">
          <w:marLeft w:val="0"/>
          <w:marRight w:val="0"/>
          <w:marTop w:val="0"/>
          <w:marBottom w:val="0"/>
          <w:divBdr>
            <w:top w:val="none" w:sz="0" w:space="0" w:color="auto"/>
            <w:left w:val="none" w:sz="0" w:space="0" w:color="auto"/>
            <w:bottom w:val="none" w:sz="0" w:space="0" w:color="auto"/>
            <w:right w:val="none" w:sz="0" w:space="0" w:color="auto"/>
          </w:divBdr>
        </w:div>
        <w:div w:id="1078093462">
          <w:marLeft w:val="0"/>
          <w:marRight w:val="0"/>
          <w:marTop w:val="0"/>
          <w:marBottom w:val="0"/>
          <w:divBdr>
            <w:top w:val="none" w:sz="0" w:space="0" w:color="auto"/>
            <w:left w:val="none" w:sz="0" w:space="0" w:color="auto"/>
            <w:bottom w:val="none" w:sz="0" w:space="0" w:color="auto"/>
            <w:right w:val="none" w:sz="0" w:space="0" w:color="auto"/>
          </w:divBdr>
        </w:div>
        <w:div w:id="1331757352">
          <w:marLeft w:val="0"/>
          <w:marRight w:val="0"/>
          <w:marTop w:val="0"/>
          <w:marBottom w:val="0"/>
          <w:divBdr>
            <w:top w:val="none" w:sz="0" w:space="0" w:color="auto"/>
            <w:left w:val="none" w:sz="0" w:space="0" w:color="auto"/>
            <w:bottom w:val="none" w:sz="0" w:space="0" w:color="auto"/>
            <w:right w:val="none" w:sz="0" w:space="0" w:color="auto"/>
          </w:divBdr>
        </w:div>
      </w:divsChild>
    </w:div>
    <w:div w:id="770854389">
      <w:bodyDiv w:val="1"/>
      <w:marLeft w:val="0"/>
      <w:marRight w:val="0"/>
      <w:marTop w:val="0"/>
      <w:marBottom w:val="0"/>
      <w:divBdr>
        <w:top w:val="none" w:sz="0" w:space="0" w:color="auto"/>
        <w:left w:val="none" w:sz="0" w:space="0" w:color="auto"/>
        <w:bottom w:val="none" w:sz="0" w:space="0" w:color="auto"/>
        <w:right w:val="none" w:sz="0" w:space="0" w:color="auto"/>
      </w:divBdr>
    </w:div>
    <w:div w:id="789781271">
      <w:bodyDiv w:val="1"/>
      <w:marLeft w:val="0"/>
      <w:marRight w:val="0"/>
      <w:marTop w:val="0"/>
      <w:marBottom w:val="0"/>
      <w:divBdr>
        <w:top w:val="none" w:sz="0" w:space="0" w:color="auto"/>
        <w:left w:val="none" w:sz="0" w:space="0" w:color="auto"/>
        <w:bottom w:val="none" w:sz="0" w:space="0" w:color="auto"/>
        <w:right w:val="none" w:sz="0" w:space="0" w:color="auto"/>
      </w:divBdr>
    </w:div>
    <w:div w:id="1019502820">
      <w:bodyDiv w:val="1"/>
      <w:marLeft w:val="0"/>
      <w:marRight w:val="0"/>
      <w:marTop w:val="0"/>
      <w:marBottom w:val="0"/>
      <w:divBdr>
        <w:top w:val="none" w:sz="0" w:space="0" w:color="auto"/>
        <w:left w:val="none" w:sz="0" w:space="0" w:color="auto"/>
        <w:bottom w:val="none" w:sz="0" w:space="0" w:color="auto"/>
        <w:right w:val="none" w:sz="0" w:space="0" w:color="auto"/>
      </w:divBdr>
    </w:div>
    <w:div w:id="1544904165">
      <w:bodyDiv w:val="1"/>
      <w:marLeft w:val="0"/>
      <w:marRight w:val="0"/>
      <w:marTop w:val="0"/>
      <w:marBottom w:val="0"/>
      <w:divBdr>
        <w:top w:val="none" w:sz="0" w:space="0" w:color="auto"/>
        <w:left w:val="none" w:sz="0" w:space="0" w:color="auto"/>
        <w:bottom w:val="none" w:sz="0" w:space="0" w:color="auto"/>
        <w:right w:val="none" w:sz="0" w:space="0" w:color="auto"/>
      </w:divBdr>
    </w:div>
    <w:div w:id="1606032622">
      <w:bodyDiv w:val="1"/>
      <w:marLeft w:val="0"/>
      <w:marRight w:val="0"/>
      <w:marTop w:val="0"/>
      <w:marBottom w:val="0"/>
      <w:divBdr>
        <w:top w:val="none" w:sz="0" w:space="0" w:color="auto"/>
        <w:left w:val="none" w:sz="0" w:space="0" w:color="auto"/>
        <w:bottom w:val="none" w:sz="0" w:space="0" w:color="auto"/>
        <w:right w:val="none" w:sz="0" w:space="0" w:color="auto"/>
      </w:divBdr>
      <w:divsChild>
        <w:div w:id="171147182">
          <w:marLeft w:val="0"/>
          <w:marRight w:val="0"/>
          <w:marTop w:val="0"/>
          <w:marBottom w:val="0"/>
          <w:divBdr>
            <w:top w:val="none" w:sz="0" w:space="0" w:color="auto"/>
            <w:left w:val="none" w:sz="0" w:space="0" w:color="auto"/>
            <w:bottom w:val="none" w:sz="0" w:space="0" w:color="auto"/>
            <w:right w:val="none" w:sz="0" w:space="0" w:color="auto"/>
          </w:divBdr>
        </w:div>
        <w:div w:id="1017124064">
          <w:marLeft w:val="0"/>
          <w:marRight w:val="0"/>
          <w:marTop w:val="0"/>
          <w:marBottom w:val="0"/>
          <w:divBdr>
            <w:top w:val="none" w:sz="0" w:space="0" w:color="auto"/>
            <w:left w:val="none" w:sz="0" w:space="0" w:color="auto"/>
            <w:bottom w:val="none" w:sz="0" w:space="0" w:color="auto"/>
            <w:right w:val="none" w:sz="0" w:space="0" w:color="auto"/>
          </w:divBdr>
        </w:div>
        <w:div w:id="1550416753">
          <w:marLeft w:val="0"/>
          <w:marRight w:val="0"/>
          <w:marTop w:val="0"/>
          <w:marBottom w:val="0"/>
          <w:divBdr>
            <w:top w:val="none" w:sz="0" w:space="0" w:color="auto"/>
            <w:left w:val="none" w:sz="0" w:space="0" w:color="auto"/>
            <w:bottom w:val="none" w:sz="0" w:space="0" w:color="auto"/>
            <w:right w:val="none" w:sz="0" w:space="0" w:color="auto"/>
          </w:divBdr>
        </w:div>
      </w:divsChild>
    </w:div>
    <w:div w:id="1631670698">
      <w:bodyDiv w:val="1"/>
      <w:marLeft w:val="0"/>
      <w:marRight w:val="0"/>
      <w:marTop w:val="0"/>
      <w:marBottom w:val="0"/>
      <w:divBdr>
        <w:top w:val="none" w:sz="0" w:space="0" w:color="auto"/>
        <w:left w:val="none" w:sz="0" w:space="0" w:color="auto"/>
        <w:bottom w:val="none" w:sz="0" w:space="0" w:color="auto"/>
        <w:right w:val="none" w:sz="0" w:space="0" w:color="auto"/>
      </w:divBdr>
      <w:divsChild>
        <w:div w:id="231545586">
          <w:marLeft w:val="0"/>
          <w:marRight w:val="0"/>
          <w:marTop w:val="0"/>
          <w:marBottom w:val="0"/>
          <w:divBdr>
            <w:top w:val="none" w:sz="0" w:space="0" w:color="auto"/>
            <w:left w:val="none" w:sz="0" w:space="0" w:color="auto"/>
            <w:bottom w:val="none" w:sz="0" w:space="0" w:color="auto"/>
            <w:right w:val="none" w:sz="0" w:space="0" w:color="auto"/>
          </w:divBdr>
        </w:div>
        <w:div w:id="576979675">
          <w:marLeft w:val="0"/>
          <w:marRight w:val="0"/>
          <w:marTop w:val="0"/>
          <w:marBottom w:val="0"/>
          <w:divBdr>
            <w:top w:val="none" w:sz="0" w:space="0" w:color="auto"/>
            <w:left w:val="none" w:sz="0" w:space="0" w:color="auto"/>
            <w:bottom w:val="none" w:sz="0" w:space="0" w:color="auto"/>
            <w:right w:val="none" w:sz="0" w:space="0" w:color="auto"/>
          </w:divBdr>
        </w:div>
        <w:div w:id="1394041011">
          <w:marLeft w:val="0"/>
          <w:marRight w:val="0"/>
          <w:marTop w:val="0"/>
          <w:marBottom w:val="0"/>
          <w:divBdr>
            <w:top w:val="none" w:sz="0" w:space="0" w:color="auto"/>
            <w:left w:val="none" w:sz="0" w:space="0" w:color="auto"/>
            <w:bottom w:val="none" w:sz="0" w:space="0" w:color="auto"/>
            <w:right w:val="none" w:sz="0" w:space="0" w:color="auto"/>
          </w:divBdr>
        </w:div>
      </w:divsChild>
    </w:div>
    <w:div w:id="1919360295">
      <w:bodyDiv w:val="1"/>
      <w:marLeft w:val="0"/>
      <w:marRight w:val="0"/>
      <w:marTop w:val="0"/>
      <w:marBottom w:val="0"/>
      <w:divBdr>
        <w:top w:val="none" w:sz="0" w:space="0" w:color="auto"/>
        <w:left w:val="none" w:sz="0" w:space="0" w:color="auto"/>
        <w:bottom w:val="none" w:sz="0" w:space="0" w:color="auto"/>
        <w:right w:val="none" w:sz="0" w:space="0" w:color="auto"/>
      </w:divBdr>
    </w:div>
    <w:div w:id="191962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 Id="Rd490ca10bf534dd3"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F8BAC-D130-4CDC-95D7-CD610051B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1185</Words>
  <Characters>7055</Characters>
  <Application>Microsoft Office Word</Application>
  <DocSecurity>0</DocSecurity>
  <Lines>90</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2022-06-19T15:59:00Z</dcterms:created>
  <dcterms:modified xsi:type="dcterms:W3CDTF">2022-06-27T17:18:00Z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8.0, Build 20220128</vt:lpwstr>
  </property>
  <property fmtid="{D5CDD505-2E9C-101B-9397-08002B2CF9AE}" pid="4" name="Part">
    <vt:lpwstr>1</vt:lpwstr>
  </property>
  <property fmtid="{D5CDD505-2E9C-101B-9397-08002B2CF9AE}" pid="5" name="Total parts">
    <vt:lpwstr>1</vt:lpwstr>
  </property>
  <property fmtid="{D5CDD505-2E9C-101B-9397-08002B2CF9AE}" pid="6" name="DocStatus">
    <vt:lpwstr>Green</vt:lpwstr>
  </property>
  <property fmtid="{D5CDD505-2E9C-101B-9397-08002B2CF9AE}" pid="7" name="CPTemplateID">
    <vt:lpwstr>CP-027</vt:lpwstr>
  </property>
</Properties>
</file>