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698D7" w14:textId="3EC8CAB1" w:rsidR="00A72AA5" w:rsidRPr="002050A3" w:rsidRDefault="002B63DF" w:rsidP="002B63DF">
      <w:pPr>
        <w:pStyle w:val="Pagedecouverture"/>
        <w:rPr>
          <w:noProof/>
        </w:rPr>
      </w:pPr>
      <w:bookmarkStart w:id="0" w:name="LW_BM_COVERPAGE"/>
      <w:r>
        <w:rPr>
          <w:noProof/>
        </w:rPr>
        <w:pict w14:anchorId="7B7E7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9EB1EAB-16DD-4B39-BF76-24090080FE73" style="width:455.25pt;height:324pt">
            <v:imagedata r:id="rId11" o:title=""/>
          </v:shape>
        </w:pict>
      </w:r>
    </w:p>
    <w:bookmarkEnd w:id="0"/>
    <w:p w14:paraId="385A1CEF" w14:textId="1F7A8E47" w:rsidR="005354D2" w:rsidRPr="002050A3" w:rsidRDefault="005354D2" w:rsidP="5CF6D586">
      <w:pPr>
        <w:pStyle w:val="Pagedecouverture"/>
        <w:rPr>
          <w:noProof/>
        </w:rPr>
        <w:sectPr w:rsidR="005354D2" w:rsidRPr="002050A3" w:rsidSect="002B63D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1C3D456" w14:textId="77777777" w:rsidR="0027310C" w:rsidRPr="002B0370" w:rsidRDefault="0027310C" w:rsidP="0027310C">
      <w:pPr>
        <w:spacing w:after="0"/>
        <w:jc w:val="center"/>
        <w:rPr>
          <w:rFonts w:ascii="Times New Roman" w:hAnsi="Times New Roman" w:cs="Times New Roman"/>
          <w:b/>
          <w:bCs/>
          <w:noProof/>
        </w:rPr>
      </w:pPr>
      <w:bookmarkStart w:id="1" w:name="_GoBack"/>
      <w:bookmarkEnd w:id="1"/>
    </w:p>
    <w:p w14:paraId="6F773E9D" w14:textId="16A77B8F" w:rsidR="004064F2" w:rsidRPr="002B0370" w:rsidRDefault="0027310C" w:rsidP="00EF2686">
      <w:pPr>
        <w:spacing w:after="0"/>
        <w:jc w:val="center"/>
        <w:rPr>
          <w:rFonts w:ascii="Times New Roman" w:hAnsi="Times New Roman" w:cs="Times New Roman"/>
          <w:b/>
          <w:bCs/>
          <w:noProof/>
        </w:rPr>
      </w:pPr>
      <w:r w:rsidRPr="002B0370">
        <w:rPr>
          <w:rFonts w:ascii="Times New Roman" w:hAnsi="Times New Roman"/>
          <w:b/>
          <w:noProof/>
        </w:rPr>
        <w:t>Európska stratégia pre odolnosť v oblasti vody</w:t>
      </w:r>
    </w:p>
    <w:p w14:paraId="48FDC3F9" w14:textId="77777777" w:rsidR="009C4DF6" w:rsidRPr="002B0370" w:rsidRDefault="009C4DF6" w:rsidP="00EF2686">
      <w:pPr>
        <w:spacing w:after="0"/>
        <w:jc w:val="center"/>
        <w:rPr>
          <w:rFonts w:ascii="Times New Roman" w:hAnsi="Times New Roman" w:cs="Times New Roman"/>
          <w:b/>
          <w:bCs/>
          <w:noProof/>
        </w:rPr>
      </w:pPr>
    </w:p>
    <w:p w14:paraId="4F6A6FE3" w14:textId="0390AD01" w:rsidR="00D363D9" w:rsidRPr="002B0370" w:rsidRDefault="003C6836" w:rsidP="009C4DF6">
      <w:pPr>
        <w:pStyle w:val="Heading1"/>
        <w:spacing w:after="240"/>
        <w:jc w:val="both"/>
        <w:rPr>
          <w:rFonts w:ascii="Times New Roman" w:hAnsi="Times New Roman" w:cs="Times New Roman"/>
          <w:b/>
          <w:smallCaps/>
          <w:noProof/>
          <w:color w:val="000000" w:themeColor="text1"/>
          <w:sz w:val="24"/>
          <w:szCs w:val="24"/>
        </w:rPr>
      </w:pPr>
      <w:r w:rsidRPr="002B0370">
        <w:rPr>
          <w:rFonts w:ascii="Times New Roman" w:hAnsi="Times New Roman"/>
          <w:b/>
          <w:smallCaps/>
          <w:noProof/>
          <w:color w:val="000000" w:themeColor="text1"/>
          <w:sz w:val="24"/>
        </w:rPr>
        <w:t>1.</w:t>
      </w:r>
      <w:r w:rsidRPr="002050A3">
        <w:rPr>
          <w:noProof/>
        </w:rPr>
        <w:tab/>
      </w:r>
      <w:r w:rsidRPr="002B0370">
        <w:rPr>
          <w:rFonts w:ascii="Times New Roman" w:hAnsi="Times New Roman"/>
          <w:b/>
          <w:smallCaps/>
          <w:noProof/>
          <w:color w:val="000000" w:themeColor="text1"/>
          <w:sz w:val="24"/>
        </w:rPr>
        <w:t>Úvod do problematiky</w:t>
      </w:r>
    </w:p>
    <w:p w14:paraId="13A0BD3F" w14:textId="20F7F12A" w:rsidR="00A70073" w:rsidRPr="002050A3" w:rsidRDefault="00D363D9" w:rsidP="009C4DF6">
      <w:pPr>
        <w:spacing w:after="240" w:line="240" w:lineRule="auto"/>
        <w:jc w:val="both"/>
        <w:rPr>
          <w:rFonts w:ascii="Times New Roman" w:hAnsi="Times New Roman" w:cs="Times New Roman"/>
          <w:noProof/>
        </w:rPr>
      </w:pPr>
      <w:r w:rsidRPr="002B0370">
        <w:rPr>
          <w:rFonts w:ascii="Times New Roman" w:hAnsi="Times New Roman"/>
          <w:b/>
          <w:noProof/>
        </w:rPr>
        <w:t>Voda je život</w:t>
      </w:r>
      <w:r w:rsidRPr="002050A3">
        <w:rPr>
          <w:rFonts w:ascii="Times New Roman" w:hAnsi="Times New Roman"/>
          <w:noProof/>
        </w:rPr>
        <w:t xml:space="preserve">. Ľudské bytosti, väčšina druhov a príroda, v ktorej žijeme a od ktorej závisíme, nemôžu prežiť bez vody. Naše životné prostredie, naše hospodárstvo, naša potravinová a energetická bezpečnosť a naša kvalita života sú odkázané na stabilné zásobovanie vodou správnej kvality. </w:t>
      </w:r>
    </w:p>
    <w:p w14:paraId="569D0D1D" w14:textId="2AED0B94" w:rsidR="002E2466" w:rsidRPr="002050A3" w:rsidRDefault="00A70073" w:rsidP="009C4DF6">
      <w:pPr>
        <w:spacing w:after="240" w:line="240" w:lineRule="auto"/>
        <w:jc w:val="both"/>
        <w:rPr>
          <w:rFonts w:ascii="Times New Roman" w:hAnsi="Times New Roman" w:cs="Times New Roman"/>
          <w:noProof/>
        </w:rPr>
      </w:pPr>
      <w:r w:rsidRPr="002B0370">
        <w:rPr>
          <w:rFonts w:ascii="Times New Roman" w:hAnsi="Times New Roman"/>
          <w:b/>
          <w:noProof/>
        </w:rPr>
        <w:t xml:space="preserve">Dnes už však nemôžeme považovať vodu za samozrejmosť, čo má dosah na občanov, podniky a životné prostredie. </w:t>
      </w:r>
      <w:r w:rsidRPr="002050A3">
        <w:rPr>
          <w:rFonts w:ascii="Times New Roman" w:hAnsi="Times New Roman"/>
          <w:noProof/>
        </w:rPr>
        <w:t>Európa je v dôsledku zmeny klímy najrýchlejšie sa otepľujúcim kontinentom na Zemi. Klimatické prejavy, ako sú extrémne horúčavy, katastrofické záplavy, dlhotrvajúce suchá a lesné požiare, sú čoraz častejšie a intenzívnejšie a tento vývoj bude pokračovať. Tieto javy majú vplyv na zdravie a spôsobujú predčasné úmrtia, narušenie dodávok energie a pitnej vody a čoraz väčšie hospodárske straty</w:t>
      </w:r>
      <w:r w:rsidRPr="002050A3">
        <w:rPr>
          <w:rStyle w:val="FootnoteReference"/>
          <w:rFonts w:ascii="Times New Roman" w:hAnsi="Times New Roman" w:cs="Times New Roman"/>
          <w:noProof/>
        </w:rPr>
        <w:footnoteReference w:id="2"/>
      </w:r>
      <w:r w:rsidRPr="002050A3">
        <w:rPr>
          <w:rFonts w:ascii="Times New Roman" w:hAnsi="Times New Roman"/>
          <w:noProof/>
        </w:rPr>
        <w:t xml:space="preserve"> pre podniky, poľnohospodárov</w:t>
      </w:r>
      <w:r w:rsidRPr="002050A3">
        <w:rPr>
          <w:rFonts w:ascii="Times New Roman" w:hAnsi="Times New Roman"/>
          <w:noProof/>
          <w:color w:val="000000" w:themeColor="text1"/>
        </w:rPr>
        <w:t xml:space="preserve"> a akvakultúru. </w:t>
      </w:r>
      <w:r w:rsidRPr="002050A3">
        <w:rPr>
          <w:rFonts w:ascii="Times New Roman" w:hAnsi="Times New Roman"/>
          <w:noProof/>
        </w:rPr>
        <w:t>Ak sa nerovnosti súvisiace s vodou nebudú riešiť, môžu uškodiť celkovej hospodárskej, sociálnej a územnej súdržnosti EÚ</w:t>
      </w:r>
      <w:r w:rsidRPr="002050A3">
        <w:rPr>
          <w:rStyle w:val="FootnoteReference"/>
          <w:rFonts w:ascii="Times New Roman" w:hAnsi="Times New Roman" w:cs="Times New Roman"/>
          <w:noProof/>
        </w:rPr>
        <w:footnoteReference w:id="3"/>
      </w:r>
      <w:r w:rsidRPr="002050A3">
        <w:rPr>
          <w:rFonts w:ascii="Times New Roman" w:hAnsi="Times New Roman"/>
          <w:noProof/>
        </w:rPr>
        <w:t xml:space="preserve"> a celého sveta. Platí to najmä v prípade najvzdialenejších regiónov EÚ, v ktorých klimatické tlaky a nedostatky v infraštruktúre spôsobujú, že prístup k čistej a bezpečnej pitnej vode je obzvlášť náročný. </w:t>
      </w:r>
      <w:r w:rsidRPr="002B0370">
        <w:rPr>
          <w:rFonts w:ascii="Times New Roman" w:hAnsi="Times New Roman"/>
          <w:b/>
          <w:noProof/>
        </w:rPr>
        <w:t>Prístup k čistej a cenovo dostupnej vode je ľudským právom a verejným statkom.</w:t>
      </w:r>
    </w:p>
    <w:p w14:paraId="1325468D" w14:textId="05D1A9A1" w:rsidR="005A0954" w:rsidRPr="002050A3" w:rsidRDefault="746BE677" w:rsidP="009C4DF6">
      <w:pPr>
        <w:spacing w:after="240" w:line="240" w:lineRule="auto"/>
        <w:jc w:val="both"/>
        <w:rPr>
          <w:rFonts w:ascii="Times New Roman" w:hAnsi="Times New Roman" w:cs="Times New Roman"/>
          <w:noProof/>
        </w:rPr>
      </w:pPr>
      <w:r w:rsidRPr="002B0370">
        <w:rPr>
          <w:rFonts w:ascii="Times New Roman" w:hAnsi="Times New Roman"/>
          <w:b/>
          <w:noProof/>
        </w:rPr>
        <w:t>Odolnosť v oblasti vody je pre EÚ vecou bezpečnosti a pripravenosti na krízy.</w:t>
      </w:r>
      <w:r w:rsidRPr="002050A3">
        <w:rPr>
          <w:rFonts w:ascii="Times New Roman" w:hAnsi="Times New Roman"/>
          <w:noProof/>
        </w:rPr>
        <w:t xml:space="preserve"> Voda je základnou potrebou a kritickým zdrojom. Ako sa uvádza v Stratégii únie pripravenosti, bezpečnosť čistých a cenovo dostupných zásob sladkej vody musí byť pre Úniu „hlavnou prioritou“</w:t>
      </w:r>
      <w:r w:rsidRPr="002050A3">
        <w:rPr>
          <w:rStyle w:val="FootnoteReference"/>
          <w:rFonts w:ascii="Times New Roman" w:hAnsi="Times New Roman" w:cs="Times New Roman"/>
          <w:noProof/>
        </w:rPr>
        <w:footnoteReference w:id="4"/>
      </w:r>
      <w:r w:rsidRPr="002050A3">
        <w:rPr>
          <w:noProof/>
        </w:rPr>
        <w:t>.</w:t>
      </w:r>
      <w:r w:rsidRPr="002050A3">
        <w:rPr>
          <w:rFonts w:ascii="Times New Roman" w:hAnsi="Times New Roman"/>
          <w:noProof/>
        </w:rPr>
        <w:t xml:space="preserve"> </w:t>
      </w:r>
    </w:p>
    <w:p w14:paraId="249193B1" w14:textId="50935467" w:rsidR="003C1DA4" w:rsidRPr="002050A3" w:rsidRDefault="5FFAC9F5" w:rsidP="009C4DF6">
      <w:pPr>
        <w:spacing w:after="240" w:line="240" w:lineRule="auto"/>
        <w:jc w:val="both"/>
        <w:rPr>
          <w:rFonts w:ascii="Times New Roman" w:eastAsia="Times New Roman" w:hAnsi="Times New Roman" w:cs="Times New Roman"/>
          <w:noProof/>
        </w:rPr>
      </w:pPr>
      <w:r w:rsidRPr="002B0370">
        <w:rPr>
          <w:rFonts w:ascii="Times New Roman" w:hAnsi="Times New Roman"/>
          <w:b/>
          <w:noProof/>
        </w:rPr>
        <w:t>Investície do udržateľného vodného hospodárstva a inovácií posilnia európske podniky a zvýšia konkurencieschopnosť</w:t>
      </w:r>
      <w:r w:rsidRPr="002050A3">
        <w:rPr>
          <w:rFonts w:ascii="Times New Roman" w:hAnsi="Times New Roman"/>
          <w:noProof/>
        </w:rPr>
        <w:t>. Päť z prvých desiatich dlhodobých globálnych rizík pre podniky, ktoré určilo Svetové ekonomické fórum</w:t>
      </w:r>
      <w:r w:rsidRPr="002050A3">
        <w:rPr>
          <w:rStyle w:val="FootnoteReference"/>
          <w:rFonts w:ascii="Times New Roman" w:eastAsia="Times New Roman" w:hAnsi="Times New Roman" w:cs="Times New Roman"/>
          <w:noProof/>
        </w:rPr>
        <w:footnoteReference w:id="5"/>
      </w:r>
      <w:r w:rsidRPr="002050A3">
        <w:rPr>
          <w:rFonts w:ascii="Times New Roman" w:hAnsi="Times New Roman"/>
          <w:noProof/>
        </w:rPr>
        <w:t>, súvisí s vodou. Neudržateľné vodné hospodárstvo oslabuje našu celkovú bezpečnosť dodávok a konkurencieschopnosť, ako sa uznáva v Kompase konkurencieschopnosti</w:t>
      </w:r>
      <w:r w:rsidRPr="002050A3">
        <w:rPr>
          <w:rStyle w:val="FootnoteReference"/>
          <w:rFonts w:ascii="Times New Roman" w:eastAsia="Times New Roman" w:hAnsi="Times New Roman" w:cs="Times New Roman"/>
          <w:noProof/>
        </w:rPr>
        <w:footnoteReference w:id="6"/>
      </w:r>
      <w:r w:rsidRPr="002050A3">
        <w:rPr>
          <w:rFonts w:ascii="Times New Roman" w:hAnsi="Times New Roman"/>
          <w:noProof/>
        </w:rPr>
        <w:t xml:space="preserve"> a v Dohode o čistom priemysle</w:t>
      </w:r>
      <w:r w:rsidRPr="002050A3">
        <w:rPr>
          <w:rStyle w:val="FootnoteReference"/>
          <w:rFonts w:ascii="Times New Roman" w:eastAsia="Times New Roman" w:hAnsi="Times New Roman" w:cs="Times New Roman"/>
          <w:noProof/>
        </w:rPr>
        <w:footnoteReference w:id="7"/>
      </w:r>
      <w:r w:rsidRPr="002050A3">
        <w:rPr>
          <w:rFonts w:ascii="Times New Roman" w:hAnsi="Times New Roman"/>
          <w:noProof/>
        </w:rPr>
        <w:t xml:space="preserve">. V dôsledku toho je potrebné lepšie začlenenie odolnosti v oblasti vody do podnikateľských rozhodnutí </w:t>
      </w:r>
      <w:r w:rsidRPr="002050A3">
        <w:rPr>
          <w:rFonts w:ascii="Times New Roman" w:hAnsi="Times New Roman"/>
          <w:noProof/>
        </w:rPr>
        <w:lastRenderedPageBreak/>
        <w:t>a integrovaná vízia udržateľného vodného hospodárstva, v ktorej by sa zohľadnili dlhodobé klimatické scenáre.</w:t>
      </w:r>
    </w:p>
    <w:p w14:paraId="11ADFCFB" w14:textId="017896EE" w:rsidR="007A0B6A" w:rsidRPr="002050A3" w:rsidRDefault="13EF2995" w:rsidP="009C4DF6">
      <w:pPr>
        <w:spacing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Odolnosť v oblasti vody predstavuje významnú podnikateľskú príležitosť pre priemysel EÚ. </w:t>
      </w:r>
      <w:r w:rsidRPr="002050A3">
        <w:rPr>
          <w:rFonts w:ascii="Times New Roman" w:hAnsi="Times New Roman"/>
          <w:noProof/>
        </w:rPr>
        <w:t>Európa je svetovým lídrom v oblasti vodohospodárskych technológií, pričom celosvetovo na ňu pripadá 40 % všetkých súvisiacich patentov</w:t>
      </w:r>
      <w:r w:rsidRPr="002050A3">
        <w:rPr>
          <w:rStyle w:val="FootnoteReference"/>
          <w:rFonts w:ascii="Times New Roman" w:eastAsia="Times New Roman" w:hAnsi="Times New Roman" w:cs="Times New Roman"/>
          <w:noProof/>
        </w:rPr>
        <w:footnoteReference w:id="8"/>
      </w:r>
      <w:r w:rsidRPr="002050A3">
        <w:rPr>
          <w:noProof/>
        </w:rPr>
        <w:t>.</w:t>
      </w:r>
      <w:r w:rsidRPr="002050A3">
        <w:rPr>
          <w:rFonts w:ascii="Times New Roman" w:hAnsi="Times New Roman"/>
          <w:noProof/>
        </w:rPr>
        <w:t xml:space="preserve"> Len v roku 2022 toto odvetvie vytvorilo 111,7 miliardy EUR pridanej hodnoty a podporilo 1,6 milióna pracovných miest v 81 500 podnikoch, z ktorých väčšina sú MSP</w:t>
      </w:r>
      <w:r w:rsidRPr="002050A3">
        <w:rPr>
          <w:rStyle w:val="FootnoteReference"/>
          <w:rFonts w:ascii="Times New Roman" w:eastAsia="Times New Roman" w:hAnsi="Times New Roman" w:cs="Times New Roman"/>
          <w:noProof/>
        </w:rPr>
        <w:footnoteReference w:id="9"/>
      </w:r>
      <w:r w:rsidRPr="002050A3">
        <w:rPr>
          <w:rFonts w:ascii="Times New Roman" w:hAnsi="Times New Roman"/>
          <w:noProof/>
        </w:rPr>
        <w:t>. Toto postavenie musíme využiť a posilniť konkurenčnú výhodu EÚ v rámci jednotného trhu i v zahraničí. Napríklad v určitých odvetviach existuje potenciál znížiť vodohospodárske a prevádzkové náklady až o 2,8 miliardy EUR ročne, vytvoriť ďalších 9 000 pracovných miest ročne a zároveň rozvíjať potrebné celosvetové odborné znalosti</w:t>
      </w:r>
      <w:r w:rsidRPr="002050A3">
        <w:rPr>
          <w:rFonts w:ascii="Times New Roman" w:eastAsia="Times New Roman" w:hAnsi="Times New Roman" w:cs="Times New Roman"/>
          <w:noProof/>
          <w:vertAlign w:val="superscript"/>
        </w:rPr>
        <w:footnoteReference w:id="10"/>
      </w:r>
      <w:r w:rsidRPr="002050A3">
        <w:rPr>
          <w:rFonts w:ascii="Times New Roman" w:hAnsi="Times New Roman"/>
          <w:noProof/>
        </w:rPr>
        <w:t xml:space="preserve">. </w:t>
      </w:r>
    </w:p>
    <w:p w14:paraId="669E33F0" w14:textId="5EB36019" w:rsidR="00D363D9" w:rsidRPr="002050A3" w:rsidRDefault="23D85E8C" w:rsidP="009C4DF6">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Silné globálne vedúce postavenie Európy, pokiaľ ide o odolnosť v oblasti vody, je príležitosťou na vybudovanie strategických spojenectiev s medzinárodnými partnermi. </w:t>
      </w:r>
      <w:r w:rsidRPr="002050A3">
        <w:rPr>
          <w:rFonts w:ascii="Times New Roman" w:hAnsi="Times New Roman"/>
          <w:noProof/>
          <w:color w:val="000000"/>
        </w:rPr>
        <w:t>Celosvetová</w:t>
      </w:r>
      <w:r w:rsidRPr="002050A3">
        <w:rPr>
          <w:rFonts w:ascii="Times New Roman" w:hAnsi="Times New Roman"/>
          <w:noProof/>
          <w:color w:val="000000" w:themeColor="text1"/>
        </w:rPr>
        <w:t xml:space="preserve"> </w:t>
      </w:r>
      <w:r w:rsidRPr="002050A3">
        <w:rPr>
          <w:rFonts w:ascii="Times New Roman" w:hAnsi="Times New Roman"/>
          <w:noProof/>
          <w:color w:val="000000"/>
        </w:rPr>
        <w:t>rivalita o </w:t>
      </w:r>
      <w:r w:rsidRPr="002050A3">
        <w:rPr>
          <w:rFonts w:ascii="Times New Roman" w:hAnsi="Times New Roman"/>
          <w:noProof/>
          <w:color w:val="000000" w:themeColor="text1"/>
        </w:rPr>
        <w:t xml:space="preserve">čoraz menšie zásoby sladkej vody zhoršuje konflikty a nútené vysídľovanie. </w:t>
      </w:r>
      <w:r w:rsidRPr="002050A3">
        <w:rPr>
          <w:rFonts w:ascii="Times New Roman" w:hAnsi="Times New Roman"/>
          <w:noProof/>
          <w:color w:val="000000"/>
        </w:rPr>
        <w:t>Pri súčasnom tempe globálny dopyt po vode v roku 2030 presiahne jej dostupné množstvo o 40 %</w:t>
      </w:r>
      <w:r w:rsidRPr="002050A3">
        <w:rPr>
          <w:rFonts w:ascii="Times New Roman" w:hAnsi="Times New Roman" w:cs="Times New Roman"/>
          <w:noProof/>
          <w:color w:val="000000" w:themeColor="text1"/>
          <w:vertAlign w:val="superscript"/>
        </w:rPr>
        <w:footnoteReference w:id="11"/>
      </w:r>
      <w:r w:rsidRPr="002050A3">
        <w:rPr>
          <w:rFonts w:ascii="Times New Roman" w:hAnsi="Times New Roman"/>
          <w:noProof/>
          <w:color w:val="000000"/>
        </w:rPr>
        <w:t xml:space="preserve">. </w:t>
      </w:r>
      <w:r w:rsidRPr="002050A3">
        <w:rPr>
          <w:rFonts w:ascii="Times New Roman" w:hAnsi="Times New Roman"/>
          <w:noProof/>
          <w:color w:val="000000" w:themeColor="text1"/>
        </w:rPr>
        <w:t>C</w:t>
      </w:r>
      <w:r w:rsidRPr="002050A3">
        <w:rPr>
          <w:rFonts w:ascii="Times New Roman" w:hAnsi="Times New Roman"/>
          <w:noProof/>
        </w:rPr>
        <w:t xml:space="preserve">elosvetovo </w:t>
      </w:r>
      <w:r w:rsidRPr="002050A3">
        <w:rPr>
          <w:rFonts w:ascii="Times New Roman" w:hAnsi="Times New Roman"/>
          <w:noProof/>
          <w:color w:val="000000" w:themeColor="text1"/>
        </w:rPr>
        <w:t>bolo v dôsledku katastrof súvisiacich s vodou v roku 2024 vysídlených 40 miliónov ľudí a boli spôsobené škody vo výške viac ako 480 miliárd EUR</w:t>
      </w:r>
      <w:r w:rsidRPr="002050A3">
        <w:rPr>
          <w:rStyle w:val="FootnoteReference"/>
          <w:rFonts w:ascii="Times New Roman" w:eastAsia="Calibri" w:hAnsi="Times New Roman" w:cs="Times New Roman"/>
          <w:noProof/>
          <w:color w:val="000000" w:themeColor="text1"/>
        </w:rPr>
        <w:footnoteReference w:id="12"/>
      </w:r>
      <w:r w:rsidRPr="002050A3">
        <w:rPr>
          <w:noProof/>
        </w:rPr>
        <w:t>.</w:t>
      </w:r>
      <w:r w:rsidRPr="002050A3">
        <w:rPr>
          <w:rFonts w:ascii="Times New Roman" w:hAnsi="Times New Roman"/>
          <w:noProof/>
          <w:color w:val="000000" w:themeColor="text1"/>
        </w:rPr>
        <w:t xml:space="preserve"> </w:t>
      </w:r>
      <w:r w:rsidRPr="002050A3">
        <w:rPr>
          <w:rFonts w:ascii="Times New Roman" w:hAnsi="Times New Roman"/>
          <w:noProof/>
        </w:rPr>
        <w:t>Nadväzujúc na globálny konsenzus</w:t>
      </w:r>
      <w:r w:rsidRPr="002050A3">
        <w:rPr>
          <w:rStyle w:val="FootnoteReference"/>
          <w:rFonts w:ascii="Times New Roman" w:eastAsia="Times New Roman" w:hAnsi="Times New Roman" w:cs="Times New Roman"/>
          <w:noProof/>
        </w:rPr>
        <w:footnoteReference w:id="13"/>
      </w:r>
      <w:r w:rsidRPr="002050A3">
        <w:rPr>
          <w:rFonts w:ascii="Times New Roman" w:hAnsi="Times New Roman"/>
          <w:noProof/>
        </w:rPr>
        <w:t xml:space="preserve">, že náš aktuálny model hospodárenia s vodou nie je udržateľný, je EÚ odhodlaná zabezpečiť, aby sa z nadchádzajúcej konferencie OSN o vode v roku 2026 stal míľnik pri dosahovaní pokroku v plnení cieľov udržateľného rozvoja.  </w:t>
      </w:r>
    </w:p>
    <w:p w14:paraId="67BA18F5" w14:textId="22832B6F" w:rsidR="008F3B65" w:rsidRPr="002B0370" w:rsidRDefault="00697B37" w:rsidP="009C4DF6">
      <w:pPr>
        <w:spacing w:before="100" w:beforeAutospacing="1" w:after="240" w:line="240" w:lineRule="auto"/>
        <w:jc w:val="both"/>
        <w:rPr>
          <w:rFonts w:ascii="Times New Roman" w:hAnsi="Times New Roman" w:cs="Times New Roman"/>
          <w:b/>
          <w:bCs/>
          <w:noProof/>
        </w:rPr>
      </w:pPr>
      <w:r w:rsidRPr="002B0370">
        <w:rPr>
          <w:rFonts w:ascii="Times New Roman" w:hAnsi="Times New Roman"/>
          <w:b/>
          <w:noProof/>
        </w:rPr>
        <w:t>Zo všetkých týchto dôvodov je najvyšší čas zaradiť odolnosť v oblasti vody do popredia politického programu</w:t>
      </w:r>
      <w:r w:rsidRPr="002050A3">
        <w:rPr>
          <w:rFonts w:ascii="Times New Roman" w:hAnsi="Times New Roman"/>
          <w:noProof/>
        </w:rPr>
        <w:t xml:space="preserve">, ako </w:t>
      </w:r>
      <w:r w:rsidRPr="0045285B">
        <w:rPr>
          <w:rFonts w:ascii="Times New Roman" w:hAnsi="Times New Roman"/>
          <w:noProof/>
        </w:rPr>
        <w:t>dala</w:t>
      </w:r>
      <w:r w:rsidRPr="002B0370">
        <w:rPr>
          <w:rFonts w:ascii="Times New Roman" w:hAnsi="Times New Roman"/>
          <w:b/>
          <w:noProof/>
        </w:rPr>
        <w:t xml:space="preserve"> </w:t>
      </w:r>
      <w:r w:rsidRPr="0045285B">
        <w:rPr>
          <w:rFonts w:ascii="Times New Roman" w:hAnsi="Times New Roman"/>
          <w:noProof/>
        </w:rPr>
        <w:t>najavo Európska rada</w:t>
      </w:r>
      <w:r w:rsidRPr="0045285B">
        <w:rPr>
          <w:rFonts w:ascii="Times New Roman" w:eastAsia="Times New Roman" w:hAnsi="Times New Roman" w:cs="Times New Roman"/>
          <w:noProof/>
          <w:vertAlign w:val="superscript"/>
        </w:rPr>
        <w:footnoteReference w:id="14"/>
      </w:r>
      <w:r w:rsidRPr="0045285B">
        <w:rPr>
          <w:rFonts w:ascii="Times New Roman" w:hAnsi="Times New Roman"/>
          <w:noProof/>
        </w:rPr>
        <w:t>, Európsky parlament</w:t>
      </w:r>
      <w:r w:rsidRPr="0045285B">
        <w:rPr>
          <w:rFonts w:ascii="Times New Roman" w:eastAsia="Times New Roman" w:hAnsi="Times New Roman" w:cs="Times New Roman"/>
          <w:noProof/>
          <w:vertAlign w:val="superscript"/>
        </w:rPr>
        <w:footnoteReference w:id="15"/>
      </w:r>
      <w:r w:rsidRPr="0045285B">
        <w:rPr>
          <w:rFonts w:ascii="Times New Roman" w:hAnsi="Times New Roman"/>
          <w:noProof/>
        </w:rPr>
        <w:t xml:space="preserve"> a Európsky hospodársky a sociálny výbor</w:t>
      </w:r>
      <w:r w:rsidRPr="0045285B">
        <w:rPr>
          <w:rFonts w:ascii="Times New Roman" w:eastAsia="Times New Roman" w:hAnsi="Times New Roman" w:cs="Times New Roman"/>
          <w:noProof/>
          <w:vertAlign w:val="superscript"/>
        </w:rPr>
        <w:footnoteReference w:id="16"/>
      </w:r>
      <w:r w:rsidRPr="0045285B">
        <w:rPr>
          <w:rFonts w:ascii="Times New Roman" w:hAnsi="Times New Roman"/>
          <w:noProof/>
        </w:rPr>
        <w:t>.</w:t>
      </w:r>
      <w:r w:rsidRPr="002B0370">
        <w:rPr>
          <w:rFonts w:ascii="Times New Roman" w:hAnsi="Times New Roman"/>
          <w:b/>
          <w:noProof/>
        </w:rPr>
        <w:t xml:space="preserve"> </w:t>
      </w:r>
      <w:r w:rsidRPr="0045285B">
        <w:rPr>
          <w:rFonts w:ascii="Times New Roman" w:hAnsi="Times New Roman"/>
          <w:noProof/>
        </w:rPr>
        <w:t>Preto predsedníčka von der Leyenová vo svojich politických usmerneniach na roky 2024 – 2029 oznámila</w:t>
      </w:r>
      <w:r w:rsidRPr="002050A3">
        <w:rPr>
          <w:rFonts w:ascii="Times New Roman" w:hAnsi="Times New Roman"/>
          <w:noProof/>
        </w:rPr>
        <w:t xml:space="preserve"> novú európsku stratégiu pre odolnosť v oblasti vody. Mala by pomôcť všetkým častiam EÚ zlepšiť hospodárenie s vodnými útvarmi, riešiť nedostatok vody, posilniť konkurenčnú inovačnú výhodu vodohospodárskeho priemyslu</w:t>
      </w:r>
      <w:r w:rsidRPr="002050A3">
        <w:rPr>
          <w:rStyle w:val="FootnoteReference"/>
          <w:rFonts w:ascii="Times New Roman" w:hAnsi="Times New Roman" w:cs="Times New Roman"/>
          <w:noProof/>
        </w:rPr>
        <w:footnoteReference w:id="17"/>
      </w:r>
      <w:r w:rsidRPr="002050A3">
        <w:rPr>
          <w:rFonts w:ascii="Times New Roman" w:hAnsi="Times New Roman"/>
          <w:noProof/>
        </w:rPr>
        <w:t xml:space="preserve"> a zároveň si osvojiť čistý a obehový prístup.</w:t>
      </w:r>
    </w:p>
    <w:p w14:paraId="7D9C4DFE" w14:textId="50D95179" w:rsidR="00023E50" w:rsidRPr="002050A3" w:rsidRDefault="45118A9B" w:rsidP="4251B09A">
      <w:pPr>
        <w:spacing w:before="100" w:beforeAutospacing="1" w:after="240" w:line="240" w:lineRule="auto"/>
        <w:jc w:val="both"/>
        <w:rPr>
          <w:rFonts w:ascii="Times New Roman" w:eastAsia="Times New Roman" w:hAnsi="Times New Roman" w:cs="Times New Roman"/>
          <w:noProof/>
        </w:rPr>
      </w:pPr>
      <w:r w:rsidRPr="002050A3">
        <w:rPr>
          <w:rFonts w:ascii="Times New Roman" w:hAnsi="Times New Roman"/>
          <w:noProof/>
        </w:rPr>
        <w:t xml:space="preserve">Vodné hospodárstvo členských štátov je usporiadané rôznymi spôsobmi, čo znamená rozličné formy verejného alebo súkromného vlastníctva, prípadne ich kombináciu. Táto stratégia plne rešpektuje príslušné vnútroštátne rozhodnutia a uznáva, že univerzálny prístup tu nie je na mieste, a to najmä berúc do úvahy, že dostupnosť vody sa v jednotlivých členských štátoch podstatne líši, rovnako ako aj zraniteľnosť rôznych odvetví z hľadiska vodného stresu. </w:t>
      </w:r>
    </w:p>
    <w:p w14:paraId="0A752300" w14:textId="53F1A6BD" w:rsidR="00306618" w:rsidRPr="002B0370" w:rsidRDefault="00643891" w:rsidP="009C4DF6">
      <w:pPr>
        <w:pStyle w:val="Heading1"/>
        <w:spacing w:after="240"/>
        <w:jc w:val="both"/>
        <w:rPr>
          <w:rFonts w:ascii="Times New Roman" w:hAnsi="Times New Roman" w:cs="Times New Roman"/>
          <w:b/>
          <w:smallCaps/>
          <w:noProof/>
          <w:color w:val="000000" w:themeColor="text1"/>
          <w:sz w:val="24"/>
          <w:szCs w:val="24"/>
        </w:rPr>
      </w:pPr>
      <w:bookmarkStart w:id="2" w:name="_Hlk197775003"/>
      <w:r w:rsidRPr="002B0370">
        <w:rPr>
          <w:rFonts w:ascii="Times New Roman" w:hAnsi="Times New Roman"/>
          <w:b/>
          <w:smallCaps/>
          <w:noProof/>
          <w:color w:val="000000" w:themeColor="text1"/>
          <w:sz w:val="24"/>
        </w:rPr>
        <w:t>2.</w:t>
      </w:r>
      <w:r w:rsidRPr="002050A3">
        <w:rPr>
          <w:noProof/>
        </w:rPr>
        <w:tab/>
      </w:r>
      <w:r w:rsidRPr="002B0370">
        <w:rPr>
          <w:rFonts w:ascii="Times New Roman" w:hAnsi="Times New Roman"/>
          <w:b/>
          <w:smallCaps/>
          <w:noProof/>
          <w:color w:val="000000" w:themeColor="text1"/>
          <w:sz w:val="24"/>
        </w:rPr>
        <w:t xml:space="preserve">Kľúčové ciele </w:t>
      </w:r>
    </w:p>
    <w:bookmarkEnd w:id="2"/>
    <w:p w14:paraId="685F7EC2" w14:textId="5DFC01FA" w:rsidR="0034718C" w:rsidRPr="002050A3" w:rsidRDefault="00DC3322" w:rsidP="00AD6B6D">
      <w:pPr>
        <w:spacing w:after="240" w:line="240" w:lineRule="auto"/>
        <w:jc w:val="both"/>
        <w:rPr>
          <w:rFonts w:ascii="Times New Roman" w:eastAsia="Times New Roman" w:hAnsi="Times New Roman" w:cs="Times New Roman"/>
          <w:noProof/>
        </w:rPr>
      </w:pPr>
      <w:r w:rsidRPr="002050A3">
        <w:rPr>
          <w:rFonts w:ascii="Times New Roman" w:hAnsi="Times New Roman"/>
          <w:noProof/>
        </w:rPr>
        <w:t xml:space="preserve">V tejto stratégii sa stanovuje spôsob dosiahnutia vodohospodárskej odolnosti Európy, čo je pevne zakotvené vo vízii na rok 2050, ktorú predstavila EÚ na konferencii OSN o vode v roku 2023, v záujme EÚ odolnej z hľadiska vody, pričom sa zaistí dostupnosť vody pre všetkých. Táto vízia spočíva v ochrane a obnove vodných ekosystémov a spravodlivej rovnováhe medzi zásobovaním vodou a dopytom po vode, ktorá reaguje na súčasné potreby, vrátane uplatňovania ľudského práva na bezpečnú pitnú vodu a sanitáciu bez toho, aby to bolo na úkor práv budúcich generácií. </w:t>
      </w:r>
    </w:p>
    <w:p w14:paraId="2DE3447D" w14:textId="0D37236E" w:rsidR="00DC3322" w:rsidRPr="002050A3" w:rsidRDefault="0034718C" w:rsidP="0034718C">
      <w:pPr>
        <w:spacing w:after="0" w:line="240" w:lineRule="auto"/>
        <w:jc w:val="both"/>
        <w:rPr>
          <w:rFonts w:ascii="Times New Roman" w:eastAsia="Times New Roman" w:hAnsi="Times New Roman" w:cs="Times New Roman"/>
          <w:noProof/>
        </w:rPr>
      </w:pPr>
      <w:r w:rsidRPr="002050A3">
        <w:rPr>
          <w:rFonts w:ascii="Times New Roman" w:hAnsi="Times New Roman"/>
          <w:noProof/>
        </w:rPr>
        <w:t>S cieľom nasmerovať Európu na cestu k odolnosti v oblasti vody musíme pracovať na troch cieľoch:</w:t>
      </w:r>
    </w:p>
    <w:p w14:paraId="4912FEBA" w14:textId="77777777" w:rsidR="0019580D" w:rsidRPr="002050A3" w:rsidRDefault="0019580D" w:rsidP="00DC3322">
      <w:pPr>
        <w:pStyle w:val="ListParagraph"/>
        <w:spacing w:line="240" w:lineRule="auto"/>
        <w:ind w:left="0"/>
        <w:jc w:val="both"/>
        <w:rPr>
          <w:rFonts w:ascii="Times New Roman" w:hAnsi="Times New Roman" w:cs="Times New Roman"/>
          <w:noProof/>
        </w:rPr>
      </w:pPr>
    </w:p>
    <w:p w14:paraId="59940814" w14:textId="6B6BBE4D" w:rsidR="00DC3322" w:rsidRPr="002050A3" w:rsidRDefault="00DC3322" w:rsidP="00ED14EB">
      <w:pPr>
        <w:pStyle w:val="ListParagraph"/>
        <w:numPr>
          <w:ilvl w:val="0"/>
          <w:numId w:val="3"/>
        </w:numPr>
        <w:spacing w:after="120" w:line="240" w:lineRule="auto"/>
        <w:ind w:left="714" w:hanging="357"/>
        <w:contextualSpacing w:val="0"/>
        <w:jc w:val="both"/>
        <w:rPr>
          <w:rFonts w:ascii="Times New Roman" w:eastAsia="Times New Roman" w:hAnsi="Times New Roman" w:cs="Times New Roman"/>
          <w:noProof/>
        </w:rPr>
      </w:pPr>
      <w:r w:rsidRPr="002050A3">
        <w:rPr>
          <w:rFonts w:ascii="Times New Roman" w:hAnsi="Times New Roman"/>
          <w:noProof/>
        </w:rPr>
        <w:t>obnova a ochrana kolobehu vody ako základu pre udržateľné zásobovanie vodou;</w:t>
      </w:r>
    </w:p>
    <w:p w14:paraId="1F06C501" w14:textId="4C1755F7" w:rsidR="00DC3322" w:rsidRPr="002050A3" w:rsidRDefault="00DC3322" w:rsidP="00ED14EB">
      <w:pPr>
        <w:pStyle w:val="ListParagraph"/>
        <w:numPr>
          <w:ilvl w:val="0"/>
          <w:numId w:val="3"/>
        </w:numPr>
        <w:spacing w:before="100" w:beforeAutospacing="1" w:after="120" w:line="240" w:lineRule="auto"/>
        <w:ind w:left="714" w:hanging="357"/>
        <w:contextualSpacing w:val="0"/>
        <w:jc w:val="both"/>
        <w:rPr>
          <w:rFonts w:ascii="Times New Roman" w:eastAsia="Times New Roman" w:hAnsi="Times New Roman" w:cs="Times New Roman"/>
          <w:noProof/>
          <w:kern w:val="0"/>
          <w14:ligatures w14:val="none"/>
        </w:rPr>
      </w:pPr>
      <w:r w:rsidRPr="002050A3">
        <w:rPr>
          <w:rFonts w:ascii="Times New Roman" w:hAnsi="Times New Roman"/>
          <w:noProof/>
        </w:rPr>
        <w:t>budovanie hospodárstva inteligentne využívajúceho vodu spolu s občanmi a hospodárskymi subjektmi spôsobom, ktorý podporuje konkurencieschopnosť EÚ, je atraktívny pre investorov a podporuje prosperujúci vodohospodársky priemysel EÚ;</w:t>
      </w:r>
    </w:p>
    <w:p w14:paraId="61C073C1" w14:textId="15C898C1" w:rsidR="00DC3322" w:rsidRPr="002050A3" w:rsidRDefault="00DC3322" w:rsidP="00A30966">
      <w:pPr>
        <w:pStyle w:val="ListParagraph"/>
        <w:numPr>
          <w:ilvl w:val="0"/>
          <w:numId w:val="3"/>
        </w:numPr>
        <w:spacing w:after="0" w:line="240" w:lineRule="auto"/>
        <w:jc w:val="both"/>
        <w:rPr>
          <w:rFonts w:ascii="Times New Roman" w:eastAsia="Times New Roman" w:hAnsi="Times New Roman" w:cs="Times New Roman"/>
          <w:noProof/>
        </w:rPr>
      </w:pPr>
      <w:r w:rsidRPr="002050A3">
        <w:rPr>
          <w:rFonts w:ascii="Times New Roman" w:hAnsi="Times New Roman"/>
          <w:noProof/>
        </w:rPr>
        <w:t>záruka čistej a cenovo dostupnej vody a sanitácie vždy a pre všetkých a posilnenie postavenia občanov v záujme odolnosti v oblasti vody.</w:t>
      </w:r>
    </w:p>
    <w:p w14:paraId="67661FD9" w14:textId="760941C4" w:rsidR="009A7DE9" w:rsidRPr="002050A3" w:rsidRDefault="008C5B56" w:rsidP="00ED14EB">
      <w:pPr>
        <w:spacing w:before="240" w:after="240" w:line="240" w:lineRule="auto"/>
        <w:jc w:val="both"/>
        <w:rPr>
          <w:rFonts w:ascii="Times New Roman" w:eastAsia="Times New Roman" w:hAnsi="Times New Roman" w:cs="Times New Roman"/>
          <w:noProof/>
          <w:color w:val="000000" w:themeColor="text1"/>
        </w:rPr>
      </w:pPr>
      <w:r w:rsidRPr="002050A3">
        <w:rPr>
          <w:rFonts w:ascii="Times New Roman" w:hAnsi="Times New Roman"/>
          <w:noProof/>
        </w:rPr>
        <w:t>Právne predpisy a politiky EÚ vrátane Európskej zelenej dohody poskytujú pevný základ na dosiahnutie týchto cieľov</w:t>
      </w:r>
      <w:r w:rsidRPr="002050A3">
        <w:rPr>
          <w:rStyle w:val="FootnoteReference"/>
          <w:rFonts w:ascii="Times New Roman" w:eastAsia="Times New Roman" w:hAnsi="Times New Roman" w:cs="Times New Roman"/>
          <w:noProof/>
        </w:rPr>
        <w:footnoteReference w:id="18"/>
      </w:r>
      <w:r w:rsidRPr="002050A3">
        <w:rPr>
          <w:rFonts w:ascii="Times New Roman" w:hAnsi="Times New Roman"/>
          <w:noProof/>
        </w:rPr>
        <w:t xml:space="preserve">. Členské štáty (a ich miestne a regionálne samosprávy) majú často najlepšie predpoklady na to, aby riešili otázky riadenia vodných zdrojov, pretože najlepšie poznajú svoje vlastné okolnosti, výzvy a možné riešenia. V tejto stratégii sa plne uznáva sloboda členských štátov organizovať svoje systémy zásobovania vodou podľa vlastného uváženia v medziach právnych predpisov EÚ. </w:t>
      </w:r>
      <w:r w:rsidRPr="002050A3">
        <w:rPr>
          <w:rFonts w:ascii="Times New Roman" w:hAnsi="Times New Roman"/>
          <w:noProof/>
          <w:color w:val="000000" w:themeColor="text1"/>
        </w:rPr>
        <w:t>Na podporu iniciatív členských štátov a zlepšenie cezhraničnej spolupráce v oblasti vody sa v nej určuje päť oblastí činnosti na úrovni EÚ: i) správa a vykonávanie; ii) financie, investície a infraštruktúra; iii) digitalizácia; iv) výskum a</w:t>
      </w:r>
      <w:r w:rsidRPr="002B0370">
        <w:rPr>
          <w:rFonts w:ascii="Times New Roman" w:hAnsi="Times New Roman"/>
          <w:b/>
          <w:noProof/>
        </w:rPr>
        <w:t> </w:t>
      </w:r>
      <w:r w:rsidRPr="002050A3">
        <w:rPr>
          <w:rFonts w:ascii="Times New Roman" w:hAnsi="Times New Roman"/>
          <w:noProof/>
          <w:color w:val="000000" w:themeColor="text1"/>
        </w:rPr>
        <w:t>inovácie, priemysel a zručnosti a v) bezpečnosť a pripravenosť.</w:t>
      </w:r>
    </w:p>
    <w:p w14:paraId="310D9224" w14:textId="30809BD1" w:rsidR="00DC3322" w:rsidRPr="002B0370" w:rsidRDefault="00643891" w:rsidP="00ED14EB">
      <w:pPr>
        <w:pStyle w:val="Heading2"/>
        <w:spacing w:after="240"/>
        <w:jc w:val="both"/>
        <w:rPr>
          <w:rFonts w:ascii="Times New Roman" w:hAnsi="Times New Roman" w:cs="Times New Roman"/>
          <w:b/>
          <w:noProof/>
          <w:color w:val="000000" w:themeColor="text1"/>
          <w:sz w:val="24"/>
          <w:szCs w:val="24"/>
        </w:rPr>
      </w:pPr>
      <w:r w:rsidRPr="002B0370">
        <w:rPr>
          <w:rFonts w:ascii="Times New Roman" w:hAnsi="Times New Roman"/>
          <w:b/>
          <w:noProof/>
          <w:color w:val="000000" w:themeColor="text1"/>
          <w:sz w:val="24"/>
        </w:rPr>
        <w:t>2.1.</w:t>
      </w:r>
      <w:r w:rsidRPr="002050A3">
        <w:rPr>
          <w:noProof/>
        </w:rPr>
        <w:tab/>
      </w:r>
      <w:r w:rsidRPr="002B0370">
        <w:rPr>
          <w:rFonts w:ascii="Times New Roman" w:hAnsi="Times New Roman"/>
          <w:b/>
          <w:noProof/>
          <w:color w:val="000000" w:themeColor="text1"/>
          <w:sz w:val="24"/>
        </w:rPr>
        <w:t>Obnova a ochrana kolobehu vody ako základu pre udržateľné zásobovanie vodou</w:t>
      </w:r>
    </w:p>
    <w:p w14:paraId="198512EE" w14:textId="0E705E2A" w:rsidR="00DC3322" w:rsidRPr="002050A3" w:rsidRDefault="00C90A81" w:rsidP="00ED14EB">
      <w:pPr>
        <w:shd w:val="clear" w:color="auto" w:fill="FFFFFF" w:themeFill="background1"/>
        <w:spacing w:after="240" w:line="240" w:lineRule="auto"/>
        <w:jc w:val="both"/>
        <w:rPr>
          <w:rFonts w:ascii="Times New Roman" w:eastAsia="Calibri" w:hAnsi="Times New Roman" w:cs="Times New Roman"/>
          <w:bCs/>
          <w:noProof/>
        </w:rPr>
      </w:pPr>
      <w:r w:rsidRPr="002B0370">
        <w:rPr>
          <w:rFonts w:ascii="Times New Roman" w:hAnsi="Times New Roman"/>
          <w:b/>
          <w:noProof/>
        </w:rPr>
        <w:t>Dobre f</w:t>
      </w:r>
      <w:r w:rsidRPr="002B0370">
        <w:rPr>
          <w:rFonts w:ascii="Times New Roman" w:hAnsi="Times New Roman"/>
          <w:b/>
          <w:noProof/>
          <w:color w:val="121212"/>
        </w:rPr>
        <w:t>ungujúci kolobeh vody je zásadný v záujme odolnosti v oblasti vody</w:t>
      </w:r>
      <w:r w:rsidRPr="002050A3">
        <w:rPr>
          <w:rFonts w:ascii="Times New Roman" w:hAnsi="Times New Roman"/>
          <w:noProof/>
        </w:rPr>
        <w:t>. V</w:t>
      </w:r>
      <w:r w:rsidRPr="002050A3">
        <w:rPr>
          <w:rFonts w:ascii="Times New Roman" w:hAnsi="Times New Roman"/>
          <w:noProof/>
          <w:color w:val="121212"/>
        </w:rPr>
        <w:t xml:space="preserve">oda je v cyklickom pohybe, pri ktorom sa prirodzene ukladá, čistí a uvoľňuje, </w:t>
      </w:r>
      <w:r w:rsidRPr="002050A3">
        <w:rPr>
          <w:rFonts w:ascii="Times New Roman" w:hAnsi="Times New Roman"/>
          <w:noProof/>
        </w:rPr>
        <w:t xml:space="preserve">čo je proces závislý od zdravých pôd, mokradí, lesov a iných </w:t>
      </w:r>
      <w:r w:rsidRPr="0045285B">
        <w:rPr>
          <w:rFonts w:ascii="Times New Roman" w:hAnsi="Times New Roman"/>
          <w:noProof/>
        </w:rPr>
        <w:t>ekosystémov.</w:t>
      </w:r>
      <w:r w:rsidRPr="002B0370">
        <w:rPr>
          <w:rFonts w:ascii="Times New Roman" w:hAnsi="Times New Roman"/>
          <w:b/>
          <w:noProof/>
        </w:rPr>
        <w:t xml:space="preserve"> </w:t>
      </w:r>
      <w:r w:rsidRPr="0045285B">
        <w:rPr>
          <w:rFonts w:ascii="Times New Roman" w:hAnsi="Times New Roman"/>
          <w:noProof/>
        </w:rPr>
        <w:t>Nadmerné</w:t>
      </w:r>
      <w:r w:rsidRPr="002050A3">
        <w:rPr>
          <w:rFonts w:ascii="Times New Roman" w:hAnsi="Times New Roman"/>
          <w:noProof/>
        </w:rPr>
        <w:t xml:space="preserve"> </w:t>
      </w:r>
      <w:r w:rsidRPr="002050A3">
        <w:rPr>
          <w:rStyle w:val="normaltextrun"/>
          <w:rFonts w:ascii="Times New Roman" w:hAnsi="Times New Roman"/>
          <w:noProof/>
          <w:color w:val="000000" w:themeColor="text1"/>
        </w:rPr>
        <w:t xml:space="preserve">využívanie vodných zdrojov a zlé hospodárenie s nimi, znečistenie, ako aj zmena klímy a zhoršovanie životného prostredia </w:t>
      </w:r>
      <w:r w:rsidRPr="002050A3">
        <w:rPr>
          <w:rFonts w:ascii="Times New Roman" w:hAnsi="Times New Roman"/>
          <w:noProof/>
          <w:color w:val="121212"/>
        </w:rPr>
        <w:t xml:space="preserve">však podstatne ovplyvnili tento kolobeh a výrazne znížili množstvo i kvalitu vody. </w:t>
      </w:r>
    </w:p>
    <w:p w14:paraId="1C78CFB5" w14:textId="5E6E55F4" w:rsidR="00CF166D" w:rsidRPr="002050A3" w:rsidRDefault="00CF166D" w:rsidP="00ED14EB">
      <w:pPr>
        <w:spacing w:before="100" w:beforeAutospacing="1" w:after="240" w:line="240" w:lineRule="auto"/>
        <w:jc w:val="both"/>
        <w:rPr>
          <w:rFonts w:ascii="Times New Roman" w:hAnsi="Times New Roman" w:cs="Times New Roman"/>
          <w:noProof/>
          <w:color w:val="242424"/>
        </w:rPr>
      </w:pPr>
      <w:r w:rsidRPr="002B0370">
        <w:rPr>
          <w:rFonts w:ascii="Times New Roman" w:hAnsi="Times New Roman"/>
          <w:b/>
          <w:noProof/>
        </w:rPr>
        <w:t>Existujúci rámec EÚ pre sladkú vodu, ktorý zahŕňa rámcovú smernicu o vode</w:t>
      </w:r>
      <w:r w:rsidRPr="002B0370">
        <w:rPr>
          <w:rStyle w:val="FootnoteReference"/>
          <w:rFonts w:ascii="Times New Roman" w:eastAsia="Calibri" w:hAnsi="Times New Roman" w:cs="Times New Roman"/>
          <w:b/>
          <w:bCs/>
          <w:noProof/>
        </w:rPr>
        <w:footnoteReference w:id="19"/>
      </w:r>
      <w:r w:rsidRPr="002B0370">
        <w:rPr>
          <w:rFonts w:ascii="Times New Roman" w:hAnsi="Times New Roman"/>
          <w:b/>
          <w:noProof/>
        </w:rPr>
        <w:t>, smernicu o manažmente povodňových rizík</w:t>
      </w:r>
      <w:r w:rsidRPr="002B0370">
        <w:rPr>
          <w:rStyle w:val="FootnoteReference"/>
          <w:rFonts w:ascii="Times New Roman" w:eastAsia="Calibri" w:hAnsi="Times New Roman" w:cs="Times New Roman"/>
          <w:b/>
          <w:bCs/>
          <w:noProof/>
        </w:rPr>
        <w:footnoteReference w:id="20"/>
      </w:r>
      <w:r w:rsidRPr="002B0370">
        <w:rPr>
          <w:rFonts w:ascii="Times New Roman" w:hAnsi="Times New Roman"/>
          <w:b/>
          <w:noProof/>
        </w:rPr>
        <w:t xml:space="preserve"> a nariadenie o obnove prírody</w:t>
      </w:r>
      <w:r w:rsidRPr="002B0370">
        <w:rPr>
          <w:rStyle w:val="FootnoteReference"/>
          <w:rFonts w:ascii="Times New Roman" w:eastAsia="Calibri" w:hAnsi="Times New Roman" w:cs="Times New Roman"/>
          <w:b/>
          <w:bCs/>
          <w:noProof/>
        </w:rPr>
        <w:footnoteReference w:id="21"/>
      </w:r>
      <w:r w:rsidRPr="002B0370">
        <w:rPr>
          <w:rFonts w:ascii="Times New Roman" w:hAnsi="Times New Roman"/>
          <w:b/>
          <w:noProof/>
        </w:rPr>
        <w:t xml:space="preserve">, poskytuje komplexný regulačný rámec pre kolobeh vody v Európe. </w:t>
      </w:r>
      <w:r w:rsidRPr="002050A3">
        <w:rPr>
          <w:rFonts w:ascii="Times New Roman" w:hAnsi="Times New Roman"/>
          <w:noProof/>
        </w:rPr>
        <w:t>Na obnovu kolobehu vody z hľadiska množstva a kvality však bude nutné účinné vykonávanie.</w:t>
      </w:r>
      <w:r w:rsidRPr="002050A3">
        <w:rPr>
          <w:rFonts w:ascii="Times New Roman" w:hAnsi="Times New Roman"/>
          <w:noProof/>
          <w:color w:val="242424"/>
        </w:rPr>
        <w:t xml:space="preserve"> Cieľ rámcovej smernice o vode dosiahnuť do roku 2027 </w:t>
      </w:r>
      <w:r w:rsidRPr="0045285B">
        <w:rPr>
          <w:rFonts w:ascii="Times New Roman" w:hAnsi="Times New Roman"/>
          <w:noProof/>
          <w:color w:val="242424"/>
        </w:rPr>
        <w:t>dobrý stav všetkých vodných útvarov</w:t>
      </w:r>
      <w:r w:rsidRPr="0045285B">
        <w:rPr>
          <w:rStyle w:val="FootnoteReference"/>
          <w:rFonts w:ascii="Times New Roman" w:hAnsi="Times New Roman" w:cs="Times New Roman"/>
          <w:noProof/>
          <w:color w:val="242424"/>
        </w:rPr>
        <w:footnoteReference w:id="22"/>
      </w:r>
      <w:r w:rsidRPr="0045285B">
        <w:rPr>
          <w:rFonts w:ascii="Times New Roman" w:hAnsi="Times New Roman"/>
          <w:noProof/>
          <w:color w:val="242424"/>
        </w:rPr>
        <w:t xml:space="preserve"> a ciele </w:t>
      </w:r>
      <w:r w:rsidRPr="0045285B">
        <w:rPr>
          <w:rFonts w:ascii="Times New Roman" w:hAnsi="Times New Roman"/>
          <w:noProof/>
          <w:color w:val="000000" w:themeColor="text1"/>
        </w:rPr>
        <w:t>smernice</w:t>
      </w:r>
      <w:r w:rsidRPr="0045285B">
        <w:rPr>
          <w:rFonts w:ascii="Times New Roman" w:hAnsi="Times New Roman"/>
          <w:noProof/>
          <w:color w:val="242424"/>
        </w:rPr>
        <w:t xml:space="preserve"> o povodniach zostávajú podkladom na usmernenie opatrení. Komisia bude pri dialógu s členskými štátmi uprednostňovať presadzovanie predpisov na základe svojho najnovšieho posúdenia národných plánov manažmentu povodí</w:t>
      </w:r>
      <w:r w:rsidRPr="002B0370">
        <w:rPr>
          <w:rFonts w:ascii="Times New Roman" w:hAnsi="Times New Roman"/>
          <w:b/>
          <w:noProof/>
        </w:rPr>
        <w:t xml:space="preserve"> </w:t>
      </w:r>
      <w:r w:rsidRPr="0045285B">
        <w:rPr>
          <w:rFonts w:ascii="Times New Roman" w:hAnsi="Times New Roman"/>
          <w:noProof/>
          <w:color w:val="242424"/>
        </w:rPr>
        <w:t>a plánov manažmentu povodňových rizík</w:t>
      </w:r>
      <w:r w:rsidRPr="0045285B">
        <w:rPr>
          <w:rStyle w:val="FootnoteReference"/>
          <w:rFonts w:ascii="Times New Roman" w:hAnsi="Times New Roman" w:cs="Times New Roman"/>
          <w:noProof/>
          <w:color w:val="242424"/>
        </w:rPr>
        <w:footnoteReference w:id="23"/>
      </w:r>
      <w:r w:rsidRPr="0045285B">
        <w:rPr>
          <w:noProof/>
        </w:rPr>
        <w:t>.</w:t>
      </w:r>
      <w:r w:rsidRPr="0045285B">
        <w:rPr>
          <w:rFonts w:ascii="Times New Roman" w:hAnsi="Times New Roman"/>
          <w:noProof/>
          <w:color w:val="242424"/>
        </w:rPr>
        <w:t xml:space="preserve"> V záujme ďalšej podpory práce členských štátov pri riešení nedostatku vody a sucha Komisia vypracuje ukazovatele nedostatku vody a uverejní technické usmernenia k plánom manažmentu sucha. Nariadenie o obnove prírody</w:t>
      </w:r>
      <w:r w:rsidRPr="002B0370">
        <w:rPr>
          <w:rFonts w:ascii="Times New Roman" w:hAnsi="Times New Roman"/>
          <w:b/>
          <w:noProof/>
        </w:rPr>
        <w:t xml:space="preserve"> </w:t>
      </w:r>
      <w:r w:rsidRPr="0045285B">
        <w:rPr>
          <w:rFonts w:ascii="Times New Roman" w:hAnsi="Times New Roman"/>
          <w:noProof/>
          <w:color w:val="242424"/>
        </w:rPr>
        <w:t>poskytuje príležitosť na podporu riadenia množstva vody a zvýšenie odolnosti proti suchám, ako aj povodniam</w:t>
      </w:r>
      <w:r w:rsidRPr="002050A3">
        <w:rPr>
          <w:rFonts w:ascii="Times New Roman" w:hAnsi="Times New Roman"/>
          <w:noProof/>
          <w:color w:val="242424"/>
        </w:rPr>
        <w:t xml:space="preserve"> pomocou riešení blízkych prírode. Odolnosť v oblasti vody a odolnosť proti zmene klímy sa musia plne integrovať do národných plánov obnovy prírody, ktoré sa majú vypracovať do roku 2026. </w:t>
      </w:r>
    </w:p>
    <w:p w14:paraId="61C51B5C" w14:textId="435E0A83" w:rsidR="00CF166D" w:rsidRPr="002050A3" w:rsidDel="005B6984" w:rsidRDefault="2FA62F84" w:rsidP="00ED14EB">
      <w:pPr>
        <w:shd w:val="clear" w:color="auto" w:fill="FFFFFF" w:themeFill="background1"/>
        <w:spacing w:after="240" w:line="240" w:lineRule="auto"/>
        <w:jc w:val="both"/>
        <w:rPr>
          <w:rFonts w:ascii="Times New Roman" w:hAnsi="Times New Roman" w:cs="Times New Roman"/>
          <w:noProof/>
        </w:rPr>
      </w:pPr>
      <w:r w:rsidRPr="002B0370">
        <w:rPr>
          <w:rFonts w:ascii="Times New Roman" w:hAnsi="Times New Roman"/>
          <w:b/>
          <w:noProof/>
        </w:rPr>
        <w:t>Cieľ rámcovej smernice o morskej stratégii z roku 2008, ktorým bolo dosiahnuť dobrý environmentálny stav morských vôd do roku 2020, nebol splnený.</w:t>
      </w:r>
      <w:r w:rsidRPr="002050A3">
        <w:rPr>
          <w:rFonts w:ascii="Times New Roman" w:hAnsi="Times New Roman"/>
          <w:noProof/>
        </w:rPr>
        <w:t xml:space="preserve"> Morská biodiverzita je v úpadku a znečistenie z riek naďalej poškodzuje morský život. V nadväznosti na nedávne hodnotenie</w:t>
      </w:r>
      <w:r w:rsidRPr="002050A3">
        <w:rPr>
          <w:rFonts w:ascii="Times New Roman" w:hAnsi="Times New Roman" w:cs="Times New Roman"/>
          <w:noProof/>
          <w:vertAlign w:val="superscript"/>
        </w:rPr>
        <w:footnoteReference w:id="24"/>
      </w:r>
      <w:r w:rsidRPr="002050A3">
        <w:rPr>
          <w:rFonts w:ascii="Times New Roman" w:hAnsi="Times New Roman"/>
          <w:noProof/>
        </w:rPr>
        <w:t xml:space="preserve"> Komisia zreviduje rámcovú smernicu o morskej stratégii s cieľom zlepšiť súdržnosť s </w:t>
      </w:r>
      <w:r w:rsidRPr="002050A3">
        <w:rPr>
          <w:rFonts w:ascii="Times New Roman" w:hAnsi="Times New Roman"/>
          <w:i/>
          <w:iCs/>
          <w:noProof/>
        </w:rPr>
        <w:t>acquis</w:t>
      </w:r>
      <w:r w:rsidRPr="002050A3">
        <w:rPr>
          <w:rFonts w:ascii="Times New Roman" w:hAnsi="Times New Roman"/>
          <w:noProof/>
        </w:rPr>
        <w:t xml:space="preserve"> EÚ v oblasti sladkej vody, pričom sa zameria na dosahovanie výsledkov obmedzením oznamovacích požiadaviek a zlepšením správy údajov v rámci jednotlivých regionálnych morských dohovorov. </w:t>
      </w:r>
    </w:p>
    <w:p w14:paraId="528587D0" w14:textId="7A55B456" w:rsidR="00E21EB9" w:rsidRPr="002050A3" w:rsidRDefault="00CF166D" w:rsidP="00AD6B6D">
      <w:pPr>
        <w:spacing w:beforeAutospacing="1" w:afterAutospacing="1" w:line="240" w:lineRule="auto"/>
        <w:jc w:val="both"/>
        <w:rPr>
          <w:rFonts w:ascii="Times New Roman" w:eastAsia="Times New Roman" w:hAnsi="Times New Roman" w:cs="Times New Roman"/>
          <w:noProof/>
        </w:rPr>
      </w:pPr>
      <w:r w:rsidRPr="002B0370">
        <w:rPr>
          <w:rFonts w:ascii="Times New Roman" w:hAnsi="Times New Roman"/>
          <w:b/>
          <w:noProof/>
          <w:color w:val="121212"/>
        </w:rPr>
        <w:t>Popri existujúcich právnych predpisoch musíme zintenzívniť naše úsilie o zlepšenie zadržiavania vody na pevnine.</w:t>
      </w:r>
      <w:r w:rsidRPr="002050A3">
        <w:rPr>
          <w:rFonts w:ascii="Times New Roman" w:hAnsi="Times New Roman"/>
          <w:noProof/>
          <w:color w:val="121212"/>
        </w:rPr>
        <w:t xml:space="preserve"> </w:t>
      </w:r>
      <w:r w:rsidRPr="002B0370">
        <w:rPr>
          <w:rFonts w:ascii="Times New Roman" w:hAnsi="Times New Roman"/>
          <w:b/>
          <w:noProof/>
          <w:color w:val="121212"/>
        </w:rPr>
        <w:t>V súlade s paktom EÚ o oceánoch m</w:t>
      </w:r>
      <w:r w:rsidRPr="002B0370">
        <w:rPr>
          <w:rFonts w:ascii="Times New Roman" w:hAnsi="Times New Roman"/>
          <w:b/>
          <w:noProof/>
        </w:rPr>
        <w:t xml:space="preserve">usíme uprednostniť využitie plného potenciálu našich ekosystémov na </w:t>
      </w:r>
      <w:r w:rsidRPr="002B0370">
        <w:rPr>
          <w:rFonts w:ascii="Times New Roman" w:hAnsi="Times New Roman"/>
          <w:b/>
          <w:noProof/>
          <w:color w:val="121212"/>
        </w:rPr>
        <w:t>ukladanie, čistenie, uvoľňovanie</w:t>
      </w:r>
      <w:r w:rsidRPr="002B0370">
        <w:rPr>
          <w:rFonts w:ascii="Times New Roman" w:hAnsi="Times New Roman"/>
          <w:b/>
          <w:noProof/>
        </w:rPr>
        <w:t xml:space="preserve"> a obnovu vody na pevnine i na mori, a to na základe prístupu „od zdroja do mora“.</w:t>
      </w:r>
      <w:r w:rsidRPr="002050A3">
        <w:rPr>
          <w:rFonts w:ascii="Times New Roman" w:hAnsi="Times New Roman"/>
          <w:noProof/>
        </w:rPr>
        <w:t xml:space="preserve"> Sladká voda sa cestou späť do mora prirodzene ukladá v pôdach,</w:t>
      </w:r>
      <w:r w:rsidRPr="002050A3">
        <w:rPr>
          <w:noProof/>
        </w:rPr>
        <w:t xml:space="preserve"> </w:t>
      </w:r>
      <w:r w:rsidRPr="002050A3">
        <w:rPr>
          <w:rFonts w:ascii="Times New Roman" w:hAnsi="Times New Roman"/>
          <w:noProof/>
        </w:rPr>
        <w:t>lesoch, mokradiach, záplavových oblastiach a iných ekosystémoch. Funkciu našich krajinných oblastí slúžiacich ako prirodzená špongia treba vrátiť do pôvodného stavu, aby sa doplnili naše zásoby podzemnej vody a na ochranu biodiverzity. V záujme lepšej koordinácie a rozšírenia existujúcich iniciatív</w:t>
      </w:r>
      <w:r w:rsidRPr="002050A3">
        <w:rPr>
          <w:rStyle w:val="FootnoteReference"/>
          <w:rFonts w:ascii="Times New Roman" w:hAnsi="Times New Roman"/>
          <w:noProof/>
        </w:rPr>
        <w:footnoteReference w:id="25"/>
      </w:r>
      <w:r w:rsidRPr="002050A3">
        <w:rPr>
          <w:rFonts w:ascii="Times New Roman" w:hAnsi="Times New Roman"/>
          <w:noProof/>
        </w:rPr>
        <w:t xml:space="preserve"> zameraných na </w:t>
      </w:r>
      <w:r w:rsidRPr="0045285B">
        <w:rPr>
          <w:rFonts w:ascii="Times New Roman" w:hAnsi="Times New Roman"/>
          <w:noProof/>
        </w:rPr>
        <w:t>vyššiu mieru zadržiavania vody na pevnine Komisia vypracuje „nástroj nasiaknutia“, ktorý poskytne ucelený rámec pre nové a existujúce iniciatívy na zvýšenie miery zadržiavania vody na pevnine.</w:t>
      </w:r>
      <w:r w:rsidRPr="002B0370">
        <w:rPr>
          <w:rFonts w:ascii="Times New Roman" w:hAnsi="Times New Roman"/>
          <w:b/>
          <w:noProof/>
          <w:color w:val="121212"/>
        </w:rPr>
        <w:t xml:space="preserve"> </w:t>
      </w:r>
      <w:r w:rsidRPr="0045285B">
        <w:rPr>
          <w:rFonts w:ascii="Times New Roman" w:hAnsi="Times New Roman"/>
          <w:noProof/>
        </w:rPr>
        <w:t>Ako sa uvádza vo Vízii pre poľnohospodárstvo a potravinárstvo, Komisia má takisto v úmysle stimulovať a podporovať poľnohospodárske postupy, ktoré obnovujú, zachovávajú alebo zlepšujú zdravie pôdy, ako sú prístupy ekologického poľnohospodárstva a agroekologické prístupy, pri ktorých dochádza k zadržiavaniu vody v pôde. V mestských oblastiach by sa mali podporovať tzv. špongiové mestá</w:t>
      </w:r>
      <w:r w:rsidRPr="0045285B">
        <w:rPr>
          <w:rFonts w:ascii="Times New Roman" w:hAnsi="Times New Roman"/>
          <w:noProof/>
          <w:color w:val="242424"/>
        </w:rPr>
        <w:t xml:space="preserve"> so zavedenými riešeniami blízkymi prírode v záujme kontrolovanej absorbcie a uvoľňovania vody. </w:t>
      </w:r>
      <w:r w:rsidRPr="0045285B">
        <w:rPr>
          <w:rFonts w:ascii="Times New Roman" w:hAnsi="Times New Roman"/>
          <w:noProof/>
        </w:rPr>
        <w:t>Okrem toho integrovaný manažment sladkých a morských vôd je zásadný.</w:t>
      </w:r>
      <w:r w:rsidRPr="002B0370">
        <w:rPr>
          <w:rFonts w:ascii="Times New Roman" w:hAnsi="Times New Roman"/>
          <w:b/>
          <w:noProof/>
        </w:rPr>
        <w:t xml:space="preserve"> </w:t>
      </w:r>
      <w:r w:rsidRPr="0045285B">
        <w:rPr>
          <w:rFonts w:ascii="Times New Roman" w:hAnsi="Times New Roman"/>
          <w:noProof/>
        </w:rPr>
        <w:t>Znečistenie riek, narušenie toku sedimentov a nedostatok vody majú silný vplyv na zdravie morských ekosystémov</w:t>
      </w:r>
      <w:r w:rsidRPr="002050A3">
        <w:rPr>
          <w:rFonts w:ascii="Times New Roman" w:hAnsi="Times New Roman"/>
          <w:noProof/>
        </w:rPr>
        <w:t xml:space="preserve"> a životaschopnosť sociálnych a hospodárskych činností, ktoré od nich závisia, ako je rybolov, akvakultúra alebo cestovný ruch</w:t>
      </w:r>
      <w:r w:rsidRPr="002050A3">
        <w:rPr>
          <w:rStyle w:val="FootnoteReference"/>
          <w:rFonts w:ascii="Times New Roman" w:eastAsia="Times New Roman" w:hAnsi="Times New Roman" w:cs="Times New Roman"/>
          <w:noProof/>
        </w:rPr>
        <w:footnoteReference w:id="26"/>
      </w:r>
      <w:r w:rsidRPr="002050A3">
        <w:rPr>
          <w:rFonts w:ascii="Times New Roman" w:hAnsi="Times New Roman"/>
          <w:noProof/>
        </w:rPr>
        <w:t xml:space="preserve">. Pobrežné oblasti zohrávajú kritickú úlohu v kolobehu vody a majú zásadný význam na zabránenie tomu, aby sa znečistenie z pozemných zdrojov dostalo do mora. Účinným priestorovým plánovaním možno </w:t>
      </w:r>
      <w:r w:rsidRPr="0045285B">
        <w:rPr>
          <w:rFonts w:ascii="Times New Roman" w:hAnsi="Times New Roman"/>
          <w:noProof/>
        </w:rPr>
        <w:t>znížiť zraniteľnosť pobrežných komunít, miest, námorných prístavov, nízko položených riečnych delt</w:t>
      </w:r>
      <w:r w:rsidRPr="002B0370">
        <w:rPr>
          <w:rFonts w:ascii="Times New Roman" w:hAnsi="Times New Roman"/>
          <w:b/>
          <w:noProof/>
        </w:rPr>
        <w:t xml:space="preserve"> </w:t>
      </w:r>
      <w:r w:rsidRPr="0045285B">
        <w:rPr>
          <w:rFonts w:ascii="Times New Roman" w:hAnsi="Times New Roman"/>
          <w:noProof/>
        </w:rPr>
        <w:t>voči zmene klímy, zatiaľ čo námorné prístavy takisto musia prispievať k minimalizácii znečistenia z lodí dodržiavaním príslušných právnych predpisov a politík. Ide zároveň o jednu z tém, ktorými sa má zaoberať stratégia EÚ v oblasti prístavov ohlásená Komisiou. Napokon udržateľný</w:t>
      </w:r>
      <w:r w:rsidRPr="002050A3">
        <w:rPr>
          <w:rFonts w:ascii="Times New Roman" w:hAnsi="Times New Roman"/>
          <w:noProof/>
        </w:rPr>
        <w:t xml:space="preserve"> a integrovaný manažment vnútrozemských vodných ciest môže výrazne prispieť k odolnosti v oblasti vody tým, že sa lepšie prispôsobí suchám a povodniam, pričom sa zachová prepojenosť plavebných trás.</w:t>
      </w:r>
    </w:p>
    <w:p w14:paraId="603AC12F" w14:textId="68D14E6E" w:rsidR="0094545C" w:rsidRPr="002050A3" w:rsidRDefault="266720B8" w:rsidP="00ED14EB">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color w:val="000000" w:themeColor="text1"/>
        </w:rPr>
        <w:t>Ukladanie vody v nádržiach a iných štruktúrach vytvorených človekom si vyžaduje</w:t>
      </w:r>
      <w:r w:rsidRPr="002B0370">
        <w:rPr>
          <w:rFonts w:ascii="Times New Roman" w:hAnsi="Times New Roman"/>
          <w:b/>
          <w:strike/>
          <w:noProof/>
          <w:color w:val="D13438"/>
        </w:rPr>
        <w:t xml:space="preserve"> </w:t>
      </w:r>
      <w:r w:rsidRPr="002B0370">
        <w:rPr>
          <w:rFonts w:ascii="Times New Roman" w:hAnsi="Times New Roman"/>
          <w:b/>
          <w:noProof/>
          <w:color w:val="000000" w:themeColor="text1"/>
        </w:rPr>
        <w:t>osobitnú pozornosť a dôsledné plánovanie a koordináciu, keďže mnohé hospodárske odvetvia potrebujú stabilné zásobovanie vodou a v priebehu roka majú často rôzne potreby</w:t>
      </w:r>
      <w:r w:rsidRPr="002B0370">
        <w:rPr>
          <w:rStyle w:val="FootnoteReference"/>
          <w:rFonts w:ascii="Times New Roman" w:eastAsia="Times New Roman" w:hAnsi="Times New Roman" w:cs="Times New Roman"/>
          <w:b/>
          <w:bCs/>
          <w:noProof/>
          <w:color w:val="000000" w:themeColor="text1"/>
        </w:rPr>
        <w:footnoteReference w:id="27"/>
      </w:r>
      <w:r w:rsidRPr="002050A3">
        <w:rPr>
          <w:rFonts w:ascii="Times New Roman" w:hAnsi="Times New Roman"/>
          <w:noProof/>
          <w:color w:val="000000" w:themeColor="text1"/>
        </w:rPr>
        <w:t xml:space="preserve">. </w:t>
      </w:r>
      <w:r w:rsidRPr="002050A3">
        <w:rPr>
          <w:rFonts w:ascii="Times New Roman" w:hAnsi="Times New Roman"/>
          <w:noProof/>
          <w:color w:val="121212"/>
        </w:rPr>
        <w:t xml:space="preserve">Pri opatreniach v oblasti vodného hospodárstva by sa mali uprednostniť riešenia blízke prírode, treba sa však spoliehať aj na štruktúry vytvorené človekom, </w:t>
      </w:r>
      <w:r w:rsidRPr="002050A3">
        <w:rPr>
          <w:rFonts w:ascii="Times New Roman" w:hAnsi="Times New Roman"/>
          <w:noProof/>
        </w:rPr>
        <w:t xml:space="preserve">prípadne kombináciu oboch. </w:t>
      </w:r>
      <w:r w:rsidRPr="002050A3">
        <w:rPr>
          <w:rFonts w:ascii="Times New Roman" w:hAnsi="Times New Roman"/>
          <w:noProof/>
          <w:color w:val="000000" w:themeColor="text1"/>
        </w:rPr>
        <w:t>Pri plánovaní nových priehrad a nádrží by sa mali dôsledne vyhodnotiť ich environmentálne vplyvy so zapojením všetkých relevantných aktérov a malo by sa zabezpečiť, aby takéto opatrenia boli súčasťou integrovanej a udržateľnej stratégie hospodárenia s vodami, ktorá plne zohľadňuje dlhodobé referenčné klimatické scenáre a prognózy, aby sa predišlo uviaznutým investíciám.</w:t>
      </w:r>
      <w:r w:rsidRPr="002B0370">
        <w:rPr>
          <w:rFonts w:ascii="Times New Roman" w:hAnsi="Times New Roman"/>
          <w:b/>
          <w:noProof/>
          <w:color w:val="121212"/>
        </w:rPr>
        <w:t xml:space="preserve"> </w:t>
      </w:r>
      <w:r w:rsidRPr="002050A3">
        <w:rPr>
          <w:rFonts w:ascii="Times New Roman" w:hAnsi="Times New Roman"/>
          <w:noProof/>
        </w:rPr>
        <w:t xml:space="preserve"> </w:t>
      </w:r>
    </w:p>
    <w:p w14:paraId="338EAE05" w14:textId="0C3C8AFA" w:rsidR="006A23E3" w:rsidRPr="002050A3" w:rsidRDefault="006A23E3" w:rsidP="00ED14EB">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Kvalita a množstvo vody sú dve strany tej istej mince a musíme pokračovať v práci na predchádzaní znečisťovaniu pri zdroji. </w:t>
      </w:r>
      <w:r w:rsidRPr="002050A3">
        <w:rPr>
          <w:rFonts w:ascii="Times New Roman" w:hAnsi="Times New Roman"/>
          <w:noProof/>
        </w:rPr>
        <w:t>V roku 2021 malo dobrý ekologický stav len 39,5 % útvarov povrchovej vody v EÚ a len 26,8 % malo dobrý chemický stav</w:t>
      </w:r>
      <w:r w:rsidRPr="002050A3">
        <w:rPr>
          <w:rStyle w:val="FootnoteReference"/>
          <w:rFonts w:ascii="Times New Roman" w:eastAsia="Times New Roman" w:hAnsi="Times New Roman" w:cs="Times New Roman"/>
          <w:noProof/>
        </w:rPr>
        <w:footnoteReference w:id="28"/>
      </w:r>
      <w:r w:rsidRPr="002050A3">
        <w:rPr>
          <w:noProof/>
        </w:rPr>
        <w:t>.</w:t>
      </w:r>
      <w:r w:rsidRPr="002050A3">
        <w:rPr>
          <w:rFonts w:ascii="Times New Roman" w:hAnsi="Times New Roman"/>
          <w:noProof/>
        </w:rPr>
        <w:t xml:space="preserve"> Musia sa zintenzívniť opatrenia a treba sa zamerať na predchádzanie neudržateľnému využívaniu a obhospodarovaniu pôdy, ako aj hydromorfologickým zmenám, štrukturálne zlému hospodáreniu s vodou v dôsledku legálneho, ako aj nelegálneho nadmerného odberu vody, neefektívnosti vo využívaní vody vo všetkých odvetviach a znečisťovaniu vody spojenému s činnosťami, ako je poľnohospodárstvo, priemyselná výroba, ťažba a odpadové hospodárstvo. </w:t>
      </w:r>
    </w:p>
    <w:p w14:paraId="03B6D6B4" w14:textId="77777777" w:rsidR="006A23E3" w:rsidRPr="002050A3" w:rsidRDefault="006A23E3" w:rsidP="00ED14EB">
      <w:pPr>
        <w:pStyle w:val="ecl-paragraph"/>
        <w:spacing w:before="0" w:beforeAutospacing="0" w:after="240" w:afterAutospacing="0"/>
        <w:jc w:val="both"/>
        <w:rPr>
          <w:noProof/>
        </w:rPr>
      </w:pPr>
      <w:r w:rsidRPr="002B0370">
        <w:rPr>
          <w:b/>
          <w:noProof/>
        </w:rPr>
        <w:t>Znečistenie vôd má priamy vplyv na zdravie.</w:t>
      </w:r>
      <w:r w:rsidRPr="002050A3">
        <w:rPr>
          <w:noProof/>
        </w:rPr>
        <w:t xml:space="preserve"> Môže mať za následok choroby prenášané vodou a zhoršiť antimikrobiálnu rezistenciu. Kríza COVID-19 poukázala na význam sledovania patogénov a zdravotných parametrov v odpadových vodách na základe prístupu „jedno zdravie“, keďže zdravie ľudí, zvierat, rastlín a životného prostredia sú úzko prepojené.</w:t>
      </w:r>
      <w:r w:rsidRPr="002050A3">
        <w:rPr>
          <w:rFonts w:eastAsia="Calibri"/>
          <w:noProof/>
          <w:vertAlign w:val="superscript"/>
        </w:rPr>
        <w:footnoteReference w:id="29"/>
      </w:r>
      <w:r w:rsidRPr="002050A3">
        <w:rPr>
          <w:noProof/>
        </w:rPr>
        <w:t xml:space="preserve"> Komisia bude naďalej podporovať budovanie kapacít a rozvoj infraštruktúry v oblasti dohľadu nad odpadovými vodami, a to najmä vzhľadom na to, ako zmena klímy zhoršuje zdravotné riziká chorôb súvisiacich s vodou</w:t>
      </w:r>
      <w:r w:rsidRPr="002050A3">
        <w:rPr>
          <w:rStyle w:val="FootnoteReference"/>
          <w:noProof/>
        </w:rPr>
        <w:footnoteReference w:id="30"/>
      </w:r>
      <w:r w:rsidRPr="002050A3">
        <w:rPr>
          <w:noProof/>
        </w:rPr>
        <w:t>.</w:t>
      </w:r>
      <w:r w:rsidRPr="002050A3">
        <w:rPr>
          <w:noProof/>
          <w:vertAlign w:val="superscript"/>
        </w:rPr>
        <w:t xml:space="preserve"> </w:t>
      </w:r>
    </w:p>
    <w:p w14:paraId="1857658D" w14:textId="4AAF6E17" w:rsidR="006A23E3" w:rsidRPr="002050A3" w:rsidRDefault="7A1DF893" w:rsidP="4251B09A">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V záujme riešenia otázky znečisťujúcich látok, ktoré predstavujú riziko pre naše životne dôležité zdroje pitnej vody, sú potrebné naliehavé opatrenia. </w:t>
      </w:r>
      <w:r w:rsidRPr="002050A3">
        <w:rPr>
          <w:rFonts w:ascii="Times New Roman" w:hAnsi="Times New Roman"/>
          <w:noProof/>
        </w:rPr>
        <w:t>Veľmi perzistentné znečisťujúce látky, ako sú večné chemikálie (PFAS)</w:t>
      </w:r>
      <w:r w:rsidRPr="002050A3">
        <w:rPr>
          <w:rStyle w:val="FootnoteReference"/>
          <w:rFonts w:ascii="Times New Roman" w:hAnsi="Times New Roman"/>
          <w:noProof/>
        </w:rPr>
        <w:footnoteReference w:id="31"/>
      </w:r>
      <w:r w:rsidRPr="002050A3">
        <w:rPr>
          <w:rFonts w:ascii="Times New Roman" w:hAnsi="Times New Roman"/>
          <w:noProof/>
        </w:rPr>
        <w:t>, sa naďalej hromadia vo vodách EÚ a majú vplyv na zdravie, ktorého hodnota sa odhaduje na 52 až 84 miliárd EUR ročne</w:t>
      </w:r>
      <w:r w:rsidRPr="002050A3">
        <w:rPr>
          <w:rFonts w:ascii="Times New Roman" w:hAnsi="Times New Roman"/>
          <w:noProof/>
          <w:vertAlign w:val="superscript"/>
        </w:rPr>
        <w:footnoteReference w:id="32"/>
      </w:r>
      <w:r w:rsidRPr="002050A3">
        <w:rPr>
          <w:rFonts w:ascii="Times New Roman" w:hAnsi="Times New Roman"/>
          <w:noProof/>
        </w:rPr>
        <w:t>. Zároveň ide o výrazného pôvodcu verejného znepokojenia. Znečistenie sladkej vody a mora, a to aj mikroplastmi, sa musí riešiť pri zdroji alebo v rôznych fázach v súlade s akčným plánom nulového znečistenia</w:t>
      </w:r>
      <w:r w:rsidRPr="002050A3">
        <w:rPr>
          <w:rStyle w:val="FootnoteReference"/>
          <w:rFonts w:ascii="Times New Roman" w:eastAsia="Calibri" w:hAnsi="Times New Roman" w:cs="Times New Roman"/>
          <w:noProof/>
        </w:rPr>
        <w:footnoteReference w:id="33"/>
      </w:r>
      <w:r w:rsidRPr="002050A3">
        <w:rPr>
          <w:rFonts w:ascii="Times New Roman" w:hAnsi="Times New Roman"/>
          <w:noProof/>
        </w:rPr>
        <w:t>. EÚ musí navyše vyvinúť rázne úsilie na vyčistenie lokalít, ktoré už sú značne znečistené týmito a ďalšími všadeprítomnými, perzistentnými, bioakumulatívnymi a toxickými látkami, najmä ak sú takéto látky stále nevyhnutné pri spoločenskom a priemyselnom využití. Čistenie by malo vychádzať zo zásady „znečisťovateľ platí“, pričom by sa mali vyčleniť verejné financie na čistenie lokalít bez majiteľa, v ktorých nemožno dohľadať zodpovedný subjekt. Snahy o sanáciu sú síce veľmi nákladné,</w:t>
      </w:r>
      <w:r w:rsidRPr="002050A3">
        <w:rPr>
          <w:rStyle w:val="FootnoteReference"/>
          <w:rFonts w:ascii="Times New Roman" w:eastAsia="Calibri" w:hAnsi="Times New Roman" w:cs="Times New Roman"/>
          <w:noProof/>
        </w:rPr>
        <w:footnoteReference w:id="34"/>
      </w:r>
      <w:r w:rsidRPr="002050A3">
        <w:rPr>
          <w:rFonts w:ascii="Times New Roman" w:hAnsi="Times New Roman"/>
          <w:noProof/>
        </w:rPr>
        <w:t xml:space="preserve"> výskum a inovácie však dokážu tieto náklady podstatne znížiť vďaka novým technológiám, a to aj na biologickej báze, ktoré budú podporené v stratégii pre biohospodárstvo. Okrem toho, ak sa nájdu partneri ochotní investovať spolu s EÚ, Komisia predloží návrh na vytvorenie verejno-súkromnej iniciatívy na dosiahnutie technologického prevratu v uskutočniteľných a cenovo dostupných metódach detekcie a sanácie PFAS a iných perzistentných chemikálií.</w:t>
      </w:r>
    </w:p>
    <w:p w14:paraId="6BDF8180" w14:textId="6B75B4F6" w:rsidR="006A23E3" w:rsidRPr="002050A3" w:rsidRDefault="006A23E3" w:rsidP="00ED14EB">
      <w:pPr>
        <w:shd w:val="clear" w:color="auto" w:fill="FFFFFF" w:themeFill="background1"/>
        <w:spacing w:before="100" w:beforeAutospacing="1" w:after="240" w:line="240" w:lineRule="auto"/>
        <w:jc w:val="both"/>
        <w:rPr>
          <w:rFonts w:ascii="Times New Roman" w:hAnsi="Times New Roman" w:cs="Times New Roman"/>
          <w:noProof/>
        </w:rPr>
      </w:pPr>
      <w:r w:rsidRPr="002B0370">
        <w:rPr>
          <w:rFonts w:ascii="Times New Roman" w:hAnsi="Times New Roman"/>
          <w:b/>
          <w:noProof/>
        </w:rPr>
        <w:t xml:space="preserve">Obmedzenie znečistenia vodných ekosystémov živinami by malo byť ústredným prvkom obnovy kvality vody. </w:t>
      </w:r>
      <w:r w:rsidRPr="002050A3">
        <w:rPr>
          <w:rFonts w:ascii="Times New Roman" w:hAnsi="Times New Roman"/>
          <w:noProof/>
        </w:rPr>
        <w:t>Živiny z poľnohospodárstva, mestských sídiel a iných zdrojov majú dosah na ľudské zdravie a zapríčiňujú vznik vodných kvetov a úbytok kyslíka, ktoré sú smrteľné pre vodné ekosystémy. Ide o pretrvávajúci veľký problém, ktorý spôsobuje sociálno-ekonomické straty v odhadovanej výške 75 až 485 miliárd EUR ročne, a to len pokiaľ ide o dusík</w:t>
      </w:r>
      <w:r w:rsidRPr="002050A3">
        <w:rPr>
          <w:rStyle w:val="FootnoteReference"/>
          <w:rFonts w:ascii="Times New Roman" w:hAnsi="Times New Roman" w:cs="Times New Roman"/>
          <w:noProof/>
        </w:rPr>
        <w:footnoteReference w:id="35"/>
      </w:r>
      <w:r w:rsidRPr="002050A3">
        <w:rPr>
          <w:rFonts w:ascii="Times New Roman" w:hAnsi="Times New Roman"/>
          <w:noProof/>
        </w:rPr>
        <w:t>. Takéto náklady si vyžadujú urýchlené prijatie opatrení od zdroja do mora vrátane lepšieho vykonávania smernice o dusičnanoch vo všetkých členských štátoch.</w:t>
      </w:r>
    </w:p>
    <w:p w14:paraId="66040D55" w14:textId="7F930D10" w:rsidR="008524F8" w:rsidRPr="002050A3" w:rsidRDefault="006A23E3" w:rsidP="00ED14EB">
      <w:pPr>
        <w:shd w:val="clear" w:color="auto" w:fill="FFFFFF" w:themeFill="background1"/>
        <w:spacing w:before="100" w:beforeAutospacing="1" w:after="240" w:line="240" w:lineRule="auto"/>
        <w:jc w:val="both"/>
        <w:rPr>
          <w:rFonts w:ascii="Times New Roman" w:hAnsi="Times New Roman" w:cs="Times New Roman"/>
          <w:noProof/>
        </w:rPr>
      </w:pPr>
      <w:r w:rsidRPr="002B0370">
        <w:rPr>
          <w:rFonts w:ascii="Times New Roman" w:hAnsi="Times New Roman"/>
          <w:b/>
          <w:noProof/>
        </w:rPr>
        <w:t>Komisia pomôže členským štátom pri posudzovaní potrebného zníženia záťaže živinami prispôsobeného na mieru</w:t>
      </w:r>
      <w:r w:rsidRPr="002050A3">
        <w:rPr>
          <w:rFonts w:ascii="Times New Roman" w:hAnsi="Times New Roman"/>
          <w:noProof/>
        </w:rPr>
        <w:t>, a to aj prostredníctvom lepšieho modelovania, interaktívnych máp a výmen najlepších postupov. Komisia bude naďalej podporovať zlepšené a integrované hospodárenie so živinami prostredníctvom rôznych existujúcich fór, prispievať k financovaniu zariadení na skladovanie hnoja a podporovať obehovosť živín, čo môže prispieť k obmedzeniu používania syntetických hnojív. V súčinnosti s oblasťou práce týkajúcou sa hospodárskych zvierat oznámenou vo Vízii pre poľnohospodárstvo a potravinárstvo tieto opatrenia doplnia vypracovanie dlhodobej vízie, ktorá rešpektuje rozmanitosť živočíšnej výroby v EÚ pri súčasnom zaistení jej udržateľnosti. Zároveň sa posilní úsilie pri podnecovaní extenzifikácie poľnohospodárstva v regiónoch s vysokou koncentráciou hospodárskych zvierat.</w:t>
      </w:r>
    </w:p>
    <w:tbl>
      <w:tblPr>
        <w:tblStyle w:val="TableGrid"/>
        <w:tblW w:w="0" w:type="auto"/>
        <w:tblLook w:val="04A0" w:firstRow="1" w:lastRow="0" w:firstColumn="1" w:lastColumn="0" w:noHBand="0" w:noVBand="1"/>
      </w:tblPr>
      <w:tblGrid>
        <w:gridCol w:w="7174"/>
        <w:gridCol w:w="1842"/>
      </w:tblGrid>
      <w:tr w:rsidR="00A614BF" w:rsidRPr="002050A3" w14:paraId="52B7891B" w14:textId="77777777" w:rsidTr="008228FF">
        <w:tc>
          <w:tcPr>
            <w:tcW w:w="7174" w:type="dxa"/>
            <w:shd w:val="clear" w:color="auto" w:fill="A5C9EB" w:themeFill="text2" w:themeFillTint="40"/>
          </w:tcPr>
          <w:p w14:paraId="385B2D7F" w14:textId="4099D28A" w:rsidR="00A614BF" w:rsidRPr="002050A3" w:rsidRDefault="00A614BF" w:rsidP="002F3DC7">
            <w:pPr>
              <w:pStyle w:val="paragraph"/>
              <w:spacing w:before="0" w:beforeAutospacing="0" w:after="0" w:afterAutospacing="0"/>
              <w:jc w:val="center"/>
              <w:rPr>
                <w:rFonts w:eastAsia="Calibri"/>
                <w:b/>
                <w:bCs/>
                <w:noProof/>
                <w:sz w:val="24"/>
                <w:szCs w:val="24"/>
              </w:rPr>
            </w:pPr>
            <w:r w:rsidRPr="002B0370">
              <w:rPr>
                <w:b/>
                <w:noProof/>
                <w:sz w:val="24"/>
              </w:rPr>
              <w:t>Hlavné opatrenia – obnova a ochrana kolobehu vody</w:t>
            </w:r>
          </w:p>
        </w:tc>
        <w:tc>
          <w:tcPr>
            <w:tcW w:w="1842" w:type="dxa"/>
            <w:shd w:val="clear" w:color="auto" w:fill="A5C9EB" w:themeFill="text2" w:themeFillTint="40"/>
          </w:tcPr>
          <w:p w14:paraId="1CED3283" w14:textId="5CDDFAD8" w:rsidR="00A614BF" w:rsidRPr="002B0370" w:rsidRDefault="00A614BF" w:rsidP="002F3DC7">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00AF61B9" w:rsidRPr="002050A3" w14:paraId="351F359F" w14:textId="77777777" w:rsidTr="008228FF">
        <w:tc>
          <w:tcPr>
            <w:tcW w:w="7174" w:type="dxa"/>
          </w:tcPr>
          <w:p w14:paraId="5CA3119E" w14:textId="4E5560C3" w:rsidR="00AF61B9" w:rsidRPr="002B0370" w:rsidRDefault="3C26908C" w:rsidP="26F9187F">
            <w:pPr>
              <w:pStyle w:val="paragraph"/>
              <w:spacing w:before="0" w:beforeAutospacing="0" w:after="0" w:afterAutospacing="0"/>
              <w:jc w:val="both"/>
              <w:rPr>
                <w:rFonts w:eastAsia="Aptos"/>
                <w:b/>
                <w:bCs/>
                <w:noProof/>
                <w:sz w:val="24"/>
                <w:szCs w:val="24"/>
                <w:u w:val="single"/>
              </w:rPr>
            </w:pPr>
            <w:r w:rsidRPr="002050A3">
              <w:rPr>
                <w:noProof/>
                <w:sz w:val="24"/>
              </w:rPr>
              <w:t xml:space="preserve">Stanoviť, a to aj na základe štruktúrovaných dialógov s členskými štátmi, priority vykonávania rámcovej smernice o vode a smernice o povodniach so zameraním na kvalitu a množstvo vody. </w:t>
            </w:r>
          </w:p>
        </w:tc>
        <w:tc>
          <w:tcPr>
            <w:tcW w:w="1842" w:type="dxa"/>
          </w:tcPr>
          <w:p w14:paraId="76E7C937" w14:textId="66E53B0C" w:rsidR="00AF61B9" w:rsidRPr="002050A3" w:rsidRDefault="00AF61B9" w:rsidP="0066345E">
            <w:pPr>
              <w:pStyle w:val="paragraph"/>
              <w:spacing w:before="0" w:beforeAutospacing="0" w:after="0" w:afterAutospacing="0"/>
              <w:jc w:val="center"/>
              <w:rPr>
                <w:rFonts w:eastAsia="Calibri"/>
                <w:noProof/>
                <w:sz w:val="24"/>
                <w:szCs w:val="24"/>
              </w:rPr>
            </w:pPr>
            <w:r w:rsidRPr="002050A3">
              <w:rPr>
                <w:noProof/>
              </w:rPr>
              <w:t>2025 – 2026</w:t>
            </w:r>
          </w:p>
        </w:tc>
      </w:tr>
      <w:tr w:rsidR="00A30966" w:rsidRPr="002050A3" w14:paraId="5DE74CED" w14:textId="77777777" w:rsidTr="008228FF">
        <w:tc>
          <w:tcPr>
            <w:tcW w:w="7174" w:type="dxa"/>
          </w:tcPr>
          <w:p w14:paraId="627310AB" w14:textId="24E221E9" w:rsidR="00A30966" w:rsidRPr="002050A3" w:rsidRDefault="00A30966" w:rsidP="00A30966">
            <w:pPr>
              <w:pStyle w:val="paragraph"/>
              <w:spacing w:before="0" w:beforeAutospacing="0" w:after="0" w:afterAutospacing="0"/>
              <w:jc w:val="both"/>
              <w:rPr>
                <w:rFonts w:eastAsia="Calibri"/>
                <w:noProof/>
                <w:sz w:val="24"/>
                <w:szCs w:val="24"/>
              </w:rPr>
            </w:pPr>
            <w:r w:rsidRPr="002050A3">
              <w:rPr>
                <w:noProof/>
                <w:sz w:val="24"/>
              </w:rPr>
              <w:t>Zrevidovať rámcovú smernicu o morskej stratégii.</w:t>
            </w:r>
          </w:p>
        </w:tc>
        <w:tc>
          <w:tcPr>
            <w:tcW w:w="1842" w:type="dxa"/>
          </w:tcPr>
          <w:p w14:paraId="73534E14" w14:textId="1152A5C9" w:rsidR="00A30966" w:rsidRPr="002050A3" w:rsidRDefault="00A30966" w:rsidP="00A30966">
            <w:pPr>
              <w:pStyle w:val="paragraph"/>
              <w:spacing w:before="0" w:beforeAutospacing="0" w:after="0" w:afterAutospacing="0"/>
              <w:jc w:val="center"/>
              <w:rPr>
                <w:rFonts w:eastAsia="Calibri"/>
                <w:noProof/>
                <w:sz w:val="24"/>
                <w:szCs w:val="24"/>
              </w:rPr>
            </w:pPr>
            <w:r w:rsidRPr="002050A3">
              <w:rPr>
                <w:noProof/>
              </w:rPr>
              <w:t>2027</w:t>
            </w:r>
          </w:p>
        </w:tc>
      </w:tr>
      <w:tr w:rsidR="00367DDA" w:rsidRPr="002050A3" w14:paraId="53BF564E" w14:textId="77777777" w:rsidTr="00D57C4B">
        <w:tc>
          <w:tcPr>
            <w:tcW w:w="7174" w:type="dxa"/>
          </w:tcPr>
          <w:p w14:paraId="3072D8C9" w14:textId="516A3547" w:rsidR="00367DDA" w:rsidRPr="002050A3" w:rsidRDefault="00367DDA" w:rsidP="00D57C4B">
            <w:pPr>
              <w:pStyle w:val="paragraph"/>
              <w:spacing w:before="0" w:beforeAutospacing="0" w:after="0" w:afterAutospacing="0"/>
              <w:jc w:val="both"/>
              <w:rPr>
                <w:rFonts w:eastAsia="Calibri"/>
                <w:noProof/>
                <w:sz w:val="24"/>
                <w:szCs w:val="24"/>
              </w:rPr>
            </w:pPr>
            <w:r w:rsidRPr="002050A3">
              <w:rPr>
                <w:noProof/>
                <w:sz w:val="24"/>
              </w:rPr>
              <w:t>Vypracovať ukazovatele nedostatku vody a technické usmernenia k plánom manažmentu sucha.</w:t>
            </w:r>
          </w:p>
        </w:tc>
        <w:tc>
          <w:tcPr>
            <w:tcW w:w="1842" w:type="dxa"/>
          </w:tcPr>
          <w:p w14:paraId="40F3603A" w14:textId="77777777" w:rsidR="00367DDA" w:rsidRPr="002050A3" w:rsidRDefault="00367DDA" w:rsidP="00AC1DBC">
            <w:pPr>
              <w:pStyle w:val="paragraph"/>
              <w:spacing w:before="0" w:beforeAutospacing="0" w:after="0" w:afterAutospacing="0"/>
              <w:jc w:val="center"/>
              <w:rPr>
                <w:rFonts w:eastAsia="Calibri"/>
                <w:noProof/>
                <w:sz w:val="24"/>
                <w:szCs w:val="24"/>
              </w:rPr>
            </w:pPr>
            <w:r w:rsidRPr="002050A3">
              <w:rPr>
                <w:noProof/>
                <w:sz w:val="24"/>
              </w:rPr>
              <w:t>2026 – 2027</w:t>
            </w:r>
          </w:p>
        </w:tc>
      </w:tr>
      <w:tr w:rsidR="00A30966" w:rsidRPr="002050A3" w14:paraId="34C84F20" w14:textId="77777777" w:rsidTr="008228FF">
        <w:tc>
          <w:tcPr>
            <w:tcW w:w="7174" w:type="dxa"/>
          </w:tcPr>
          <w:p w14:paraId="0E7BFA49" w14:textId="2DE2E125" w:rsidR="00A30966" w:rsidRPr="002050A3" w:rsidRDefault="00CE18BB" w:rsidP="00A30966">
            <w:pPr>
              <w:pStyle w:val="paragraph"/>
              <w:spacing w:before="0" w:beforeAutospacing="0" w:after="0" w:afterAutospacing="0"/>
              <w:jc w:val="both"/>
              <w:rPr>
                <w:rFonts w:eastAsia="Calibri"/>
                <w:noProof/>
                <w:sz w:val="24"/>
                <w:szCs w:val="24"/>
              </w:rPr>
            </w:pPr>
            <w:r w:rsidRPr="002050A3">
              <w:rPr>
                <w:noProof/>
                <w:sz w:val="24"/>
              </w:rPr>
              <w:t>Podporiť riešenie hlavných zdrojov znečistenia:</w:t>
            </w:r>
          </w:p>
          <w:p w14:paraId="7495DE78" w14:textId="1254BB87" w:rsidR="00A30966" w:rsidRPr="002050A3" w:rsidRDefault="00A30966" w:rsidP="00A30966">
            <w:pPr>
              <w:pStyle w:val="paragraph"/>
              <w:numPr>
                <w:ilvl w:val="0"/>
                <w:numId w:val="5"/>
              </w:numPr>
              <w:spacing w:before="0" w:beforeAutospacing="0" w:after="0" w:afterAutospacing="0"/>
              <w:jc w:val="both"/>
              <w:rPr>
                <w:noProof/>
                <w:color w:val="242424"/>
                <w:sz w:val="24"/>
                <w:szCs w:val="24"/>
              </w:rPr>
            </w:pPr>
            <w:r w:rsidRPr="002050A3">
              <w:rPr>
                <w:noProof/>
                <w:sz w:val="24"/>
              </w:rPr>
              <w:t>verejno-súkromná iniciatíva na dosiahnutie technologického prevratu v uskutočniteľných a cenovo dostupných metódach detekcie a sanácie PFAS a iných perzistentných chemikálií, ak sa nájdu správni partneri,</w:t>
            </w:r>
          </w:p>
          <w:p w14:paraId="77D7F717" w14:textId="1B0B652E" w:rsidR="00A30966" w:rsidRPr="002050A3" w:rsidRDefault="00A30966" w:rsidP="00A30966">
            <w:pPr>
              <w:pStyle w:val="paragraph"/>
              <w:numPr>
                <w:ilvl w:val="0"/>
                <w:numId w:val="5"/>
              </w:numPr>
              <w:spacing w:before="0" w:beforeAutospacing="0" w:after="0" w:afterAutospacing="0"/>
              <w:jc w:val="both"/>
              <w:rPr>
                <w:noProof/>
                <w:color w:val="242424"/>
                <w:sz w:val="24"/>
                <w:szCs w:val="24"/>
              </w:rPr>
            </w:pPr>
            <w:r w:rsidRPr="002050A3">
              <w:rPr>
                <w:noProof/>
                <w:sz w:val="24"/>
              </w:rPr>
              <w:t xml:space="preserve">zaviesť súbor nástrojov pomoci pre členské štáty v záujme podpory opatrení na zníženie znečistenia živinami, a to aj prostredníctvom lepšieho modelovania, interaktívnych máp a výmen najlepších postupov. </w:t>
            </w:r>
          </w:p>
        </w:tc>
        <w:tc>
          <w:tcPr>
            <w:tcW w:w="1842" w:type="dxa"/>
          </w:tcPr>
          <w:p w14:paraId="73FEBE4D" w14:textId="77777777" w:rsidR="00A30966" w:rsidRPr="002050A3" w:rsidRDefault="00A30966" w:rsidP="00A30966">
            <w:pPr>
              <w:pStyle w:val="paragraph"/>
              <w:spacing w:before="0" w:beforeAutospacing="0" w:after="0" w:afterAutospacing="0"/>
              <w:jc w:val="center"/>
              <w:rPr>
                <w:rFonts w:eastAsia="Calibri"/>
                <w:noProof/>
                <w:sz w:val="24"/>
                <w:szCs w:val="24"/>
              </w:rPr>
            </w:pPr>
          </w:p>
          <w:p w14:paraId="32BF80DC" w14:textId="3FFD138D" w:rsidR="00A30966" w:rsidRPr="002050A3" w:rsidRDefault="00A30966" w:rsidP="00A30966">
            <w:pPr>
              <w:pStyle w:val="paragraph"/>
              <w:spacing w:before="0" w:beforeAutospacing="0" w:after="0" w:afterAutospacing="0"/>
              <w:jc w:val="center"/>
              <w:rPr>
                <w:rFonts w:eastAsia="Calibri"/>
                <w:noProof/>
                <w:sz w:val="24"/>
                <w:szCs w:val="24"/>
              </w:rPr>
            </w:pPr>
            <w:r w:rsidRPr="002050A3">
              <w:rPr>
                <w:noProof/>
                <w:sz w:val="24"/>
              </w:rPr>
              <w:t>2027</w:t>
            </w:r>
          </w:p>
          <w:p w14:paraId="1BE7634C" w14:textId="77777777" w:rsidR="00A30966" w:rsidRPr="002050A3" w:rsidRDefault="00A30966" w:rsidP="00A30966">
            <w:pPr>
              <w:pStyle w:val="paragraph"/>
              <w:spacing w:before="0" w:beforeAutospacing="0" w:after="0" w:afterAutospacing="0"/>
              <w:jc w:val="center"/>
              <w:rPr>
                <w:rFonts w:eastAsia="Calibri"/>
                <w:noProof/>
                <w:sz w:val="24"/>
                <w:szCs w:val="24"/>
              </w:rPr>
            </w:pPr>
          </w:p>
          <w:p w14:paraId="37773BC4" w14:textId="77777777" w:rsidR="00A30966" w:rsidRPr="002050A3" w:rsidRDefault="00A30966" w:rsidP="00A30966">
            <w:pPr>
              <w:pStyle w:val="paragraph"/>
              <w:spacing w:before="0" w:beforeAutospacing="0" w:after="0" w:afterAutospacing="0"/>
              <w:jc w:val="center"/>
              <w:rPr>
                <w:rFonts w:eastAsia="Calibri"/>
                <w:noProof/>
                <w:sz w:val="24"/>
                <w:szCs w:val="24"/>
              </w:rPr>
            </w:pPr>
          </w:p>
          <w:p w14:paraId="7021CFA3" w14:textId="77777777" w:rsidR="00405080" w:rsidRPr="002050A3" w:rsidRDefault="00405080" w:rsidP="00A30966">
            <w:pPr>
              <w:pStyle w:val="paragraph"/>
              <w:spacing w:before="0" w:beforeAutospacing="0" w:after="0" w:afterAutospacing="0"/>
              <w:jc w:val="center"/>
              <w:rPr>
                <w:rFonts w:eastAsia="Calibri"/>
                <w:noProof/>
                <w:sz w:val="24"/>
                <w:szCs w:val="24"/>
              </w:rPr>
            </w:pPr>
          </w:p>
          <w:p w14:paraId="332F331B" w14:textId="6274D75F" w:rsidR="00A30966" w:rsidRPr="002050A3" w:rsidRDefault="00A30966" w:rsidP="00A30966">
            <w:pPr>
              <w:pStyle w:val="paragraph"/>
              <w:spacing w:before="0" w:beforeAutospacing="0" w:after="0" w:afterAutospacing="0"/>
              <w:jc w:val="center"/>
              <w:rPr>
                <w:rFonts w:eastAsia="Calibri"/>
                <w:noProof/>
                <w:sz w:val="24"/>
                <w:szCs w:val="24"/>
              </w:rPr>
            </w:pPr>
            <w:r w:rsidRPr="002050A3">
              <w:rPr>
                <w:noProof/>
                <w:sz w:val="24"/>
              </w:rPr>
              <w:t>2026 – 2027</w:t>
            </w:r>
          </w:p>
        </w:tc>
      </w:tr>
    </w:tbl>
    <w:p w14:paraId="55C8147B" w14:textId="77777777" w:rsidR="00764310" w:rsidRPr="002B0370" w:rsidRDefault="00764310" w:rsidP="00144E5B">
      <w:pPr>
        <w:spacing w:after="0" w:line="240" w:lineRule="auto"/>
        <w:jc w:val="both"/>
        <w:rPr>
          <w:rFonts w:ascii="Times New Roman" w:hAnsi="Times New Roman" w:cs="Times New Roman"/>
          <w:b/>
          <w:bCs/>
          <w:noProof/>
        </w:rPr>
      </w:pPr>
    </w:p>
    <w:p w14:paraId="3490BFA9" w14:textId="03FF4E59" w:rsidR="00DD65ED" w:rsidRPr="002B0370" w:rsidRDefault="00B21B4E" w:rsidP="00ED14EB">
      <w:pPr>
        <w:pStyle w:val="Heading2"/>
        <w:spacing w:after="240"/>
        <w:ind w:left="720" w:hanging="720"/>
        <w:jc w:val="both"/>
        <w:rPr>
          <w:rFonts w:ascii="Times New Roman" w:hAnsi="Times New Roman" w:cs="Times New Roman"/>
          <w:b/>
          <w:noProof/>
          <w:color w:val="000000" w:themeColor="text1"/>
          <w:sz w:val="24"/>
          <w:szCs w:val="24"/>
        </w:rPr>
      </w:pPr>
      <w:r w:rsidRPr="002B0370">
        <w:rPr>
          <w:rFonts w:ascii="Times New Roman" w:hAnsi="Times New Roman"/>
          <w:b/>
          <w:noProof/>
          <w:color w:val="000000" w:themeColor="text1"/>
          <w:sz w:val="24"/>
        </w:rPr>
        <w:t>2.2.</w:t>
      </w:r>
      <w:r w:rsidRPr="002050A3">
        <w:rPr>
          <w:noProof/>
        </w:rPr>
        <w:tab/>
      </w:r>
      <w:r w:rsidRPr="002B0370">
        <w:rPr>
          <w:rFonts w:ascii="Times New Roman" w:hAnsi="Times New Roman"/>
          <w:b/>
          <w:noProof/>
          <w:color w:val="000000" w:themeColor="text1"/>
          <w:sz w:val="24"/>
        </w:rPr>
        <w:t>Budovanie hospodárstva inteligentne využívajúceho vodu, v ktorom sa na nikoho nezabudne, ktoré podporuje konkurencieschopnosť EÚ a ktoré dokáže prilákať investorov</w:t>
      </w:r>
    </w:p>
    <w:p w14:paraId="76B3B026" w14:textId="03E5E73C" w:rsidR="00845991" w:rsidRPr="002050A3" w:rsidRDefault="4B4DC9DA" w:rsidP="00ED14EB">
      <w:pPr>
        <w:spacing w:after="240" w:line="240" w:lineRule="auto"/>
        <w:jc w:val="both"/>
        <w:rPr>
          <w:rFonts w:ascii="Times New Roman" w:eastAsia="Times New Roman" w:hAnsi="Times New Roman" w:cs="Times New Roman"/>
          <w:noProof/>
        </w:rPr>
      </w:pPr>
      <w:r w:rsidRPr="002B0370">
        <w:rPr>
          <w:rFonts w:ascii="Times New Roman" w:hAnsi="Times New Roman"/>
          <w:b/>
          <w:noProof/>
        </w:rPr>
        <w:t>Voda je obmedzený zdroj, ktorý sa musí využívať efektívne</w:t>
      </w:r>
      <w:r w:rsidRPr="002050A3">
        <w:rPr>
          <w:rFonts w:ascii="Times New Roman" w:hAnsi="Times New Roman"/>
          <w:noProof/>
        </w:rPr>
        <w:t>. Musíme znížiť dopyt vo všetkých odvetviach hospodárstva presadzovaním šetrenia vodou, efektívnosti a opätovného využívania. Vzhľadom na zvýšený nedostatok vody a suchá ide o zásadný krok na nepretržité zabezpečovanie zásobovania vodou, spravodlivé plnenie požiadaviek rôznych používateľov a podporu vodných a suchozemských ekosystémov. Má to mimoriadny význam v regiónoch s oblasťami s akútnym problémom nadmerného využívania, v ktorých sa nedostatok vody stáva systémovým a významným obmedzením hospodárskeho rozvoja, vrátane niektorých odľahlých a ostrovných komunít s obmedzenou dostupnosťou sladkej vody. V dôsledku zhoršenia zmeny klímy sa podstatne zvýši počet regiónov, ktoré trápi nedostatok vody</w:t>
      </w:r>
      <w:r w:rsidRPr="002050A3">
        <w:rPr>
          <w:rStyle w:val="FootnoteReference"/>
          <w:rFonts w:ascii="Times New Roman" w:hAnsi="Times New Roman" w:cs="Times New Roman"/>
          <w:noProof/>
        </w:rPr>
        <w:footnoteReference w:id="36"/>
      </w:r>
      <w:r w:rsidRPr="002050A3">
        <w:rPr>
          <w:rFonts w:ascii="Times New Roman" w:hAnsi="Times New Roman"/>
          <w:noProof/>
        </w:rPr>
        <w:t xml:space="preserve">. Opatrenia efektívnosti sa musia zamerať najmä na najnáročnejších používateľov vody, a to aktuálnych aj budúcich, ktorí majú zároveň najväčší záujem na tom, aby sa predchádzalo nadmernému odberu vody vedúcemu k možnému prerušeniu dodávok. </w:t>
      </w:r>
    </w:p>
    <w:p w14:paraId="47E90605" w14:textId="0AA15FFC" w:rsidR="00DC3322" w:rsidRPr="002B0370" w:rsidRDefault="00DC3322" w:rsidP="00ED14EB">
      <w:pPr>
        <w:spacing w:after="240" w:line="240" w:lineRule="auto"/>
        <w:jc w:val="both"/>
        <w:rPr>
          <w:rFonts w:ascii="Times New Roman" w:eastAsia="Calibri" w:hAnsi="Times New Roman" w:cs="Times New Roman"/>
          <w:b/>
          <w:bCs/>
          <w:noProof/>
        </w:rPr>
      </w:pPr>
      <w:r w:rsidRPr="002B0370">
        <w:rPr>
          <w:rFonts w:ascii="Times New Roman" w:hAnsi="Times New Roman"/>
          <w:b/>
          <w:noProof/>
        </w:rPr>
        <w:t xml:space="preserve">Efektívne využívanie vody je kľúčové a musí byť na prvom mieste. </w:t>
      </w:r>
      <w:r w:rsidRPr="002050A3">
        <w:rPr>
          <w:rFonts w:ascii="Times New Roman" w:hAnsi="Times New Roman"/>
          <w:noProof/>
        </w:rPr>
        <w:t>K tejto stratégii je pripojené odporúčanie týkajúce sa uplatňovania zásady prvoradosti efektívneho využívania vody inšpirované skúsenosťami so zásadou prvoradosti energetickej efektívnosti</w:t>
      </w:r>
      <w:r w:rsidRPr="002050A3">
        <w:rPr>
          <w:rFonts w:ascii="Times New Roman" w:eastAsia="Calibri" w:hAnsi="Times New Roman" w:cs="Times New Roman"/>
          <w:noProof/>
          <w:vertAlign w:val="superscript"/>
        </w:rPr>
        <w:footnoteReference w:id="37"/>
      </w:r>
      <w:r w:rsidRPr="002050A3">
        <w:rPr>
          <w:rFonts w:ascii="Times New Roman" w:hAnsi="Times New Roman"/>
          <w:noProof/>
        </w:rPr>
        <w:t xml:space="preserve">. Stanovujú sa v ňom hlavné zásady </w:t>
      </w:r>
      <w:r w:rsidRPr="002B0370">
        <w:rPr>
          <w:rFonts w:ascii="Times New Roman" w:hAnsi="Times New Roman"/>
          <w:noProof/>
        </w:rPr>
        <w:t>rozhodovania a investícií</w:t>
      </w:r>
      <w:r w:rsidRPr="002B0370">
        <w:rPr>
          <w:rFonts w:ascii="Times New Roman" w:hAnsi="Times New Roman"/>
          <w:b/>
          <w:noProof/>
        </w:rPr>
        <w:t xml:space="preserve"> </w:t>
      </w:r>
      <w:r w:rsidRPr="002B0370">
        <w:rPr>
          <w:rFonts w:ascii="Times New Roman" w:hAnsi="Times New Roman"/>
          <w:noProof/>
        </w:rPr>
        <w:t>na základe jasného</w:t>
      </w:r>
      <w:r w:rsidRPr="002050A3">
        <w:rPr>
          <w:rFonts w:ascii="Times New Roman" w:hAnsi="Times New Roman"/>
          <w:noProof/>
        </w:rPr>
        <w:t xml:space="preserve"> a predvídateľného, no flexibilného stanovovania priorít spôsobu riadenia dopytu po vode a jej ponuky. Prioritou v celej EÚ by malo byť obmedzenie dopytu a nadmerného odberu vody. Po tom by mala nasledovať efektívnosť už v štádiu návrhu a opätovné použitie, zatiaľ čo zvýšená ponuka by mala byť krajným opatrením.</w:t>
      </w:r>
      <w:r w:rsidRPr="002B0370">
        <w:rPr>
          <w:rFonts w:ascii="Times New Roman" w:hAnsi="Times New Roman"/>
          <w:b/>
          <w:noProof/>
        </w:rPr>
        <w:t xml:space="preserve"> </w:t>
      </w:r>
    </w:p>
    <w:p w14:paraId="2E6ACA0E" w14:textId="5C2CF403" w:rsidR="000944BB" w:rsidRPr="002050A3" w:rsidRDefault="79811F02" w:rsidP="00ED14EB">
      <w:pPr>
        <w:spacing w:after="240" w:line="240" w:lineRule="auto"/>
        <w:jc w:val="both"/>
        <w:rPr>
          <w:rFonts w:ascii="Times New Roman" w:eastAsia="Calibri" w:hAnsi="Times New Roman" w:cs="Times New Roman"/>
          <w:noProof/>
        </w:rPr>
      </w:pPr>
      <w:bookmarkStart w:id="3" w:name="_Hlk199164651"/>
      <w:r w:rsidRPr="002B0370">
        <w:rPr>
          <w:rFonts w:ascii="Times New Roman" w:hAnsi="Times New Roman"/>
          <w:b/>
          <w:noProof/>
        </w:rPr>
        <w:t>Na usmernenie opatrení efektívneho využívania vody v celej EÚ by sa mala EÚ vzhľadom na potenciál úspor vody</w:t>
      </w:r>
      <w:r w:rsidRPr="002B0370">
        <w:rPr>
          <w:rStyle w:val="FootnoteReference"/>
          <w:rFonts w:ascii="Times New Roman" w:eastAsia="Calibri" w:hAnsi="Times New Roman" w:cs="Times New Roman"/>
          <w:b/>
          <w:bCs/>
          <w:noProof/>
        </w:rPr>
        <w:footnoteReference w:id="38"/>
      </w:r>
      <w:r w:rsidRPr="002B0370">
        <w:rPr>
          <w:rFonts w:ascii="Times New Roman" w:hAnsi="Times New Roman"/>
          <w:b/>
          <w:noProof/>
        </w:rPr>
        <w:t xml:space="preserve"> zamerať na zvýšenie efektívnosti využívania vody aspoň o 10 % do roku 2030</w:t>
      </w:r>
      <w:r w:rsidRPr="002050A3">
        <w:rPr>
          <w:rFonts w:ascii="Times New Roman" w:hAnsi="Times New Roman"/>
          <w:noProof/>
        </w:rPr>
        <w:t>. Komisia bude spolupracovať s členskými štátmi a so zainteresovanými stranami na vypracovaní spoločnej metodiky pre ciele v oblasti efektívneho využívania vody, pričom sa zohľadnia územné a iné rozdiely medzi krajinami, regiónmi a odvetviami. Na základe toho má Komisia v rámci preskúmania tejto stratégie v roku 2027 v úmysle vypracovať spoločné referenčné hodnoty. Niektoré členské štáty už stanovili špecifické ciele na zvýšenie efektívnosti využívania vody na celoštátnej a regionálnej úrovni alebo na úrovni povodia</w:t>
      </w:r>
      <w:r w:rsidRPr="002050A3">
        <w:rPr>
          <w:rStyle w:val="FootnoteReference"/>
          <w:rFonts w:ascii="Times New Roman" w:eastAsia="Calibri" w:hAnsi="Times New Roman" w:cs="Times New Roman"/>
          <w:noProof/>
        </w:rPr>
        <w:footnoteReference w:id="39"/>
      </w:r>
      <w:r w:rsidRPr="002050A3">
        <w:rPr>
          <w:noProof/>
        </w:rPr>
        <w:t>.</w:t>
      </w:r>
      <w:r w:rsidRPr="002050A3">
        <w:rPr>
          <w:rFonts w:ascii="Times New Roman" w:hAnsi="Times New Roman"/>
          <w:noProof/>
        </w:rPr>
        <w:t xml:space="preserve"> Členské štáty sa vyzývajú, aby si na základe svojich vnútroštátnych okolností stanovili vlastné ciele v oblasti efektívneho využívania vody. </w:t>
      </w:r>
      <w:bookmarkEnd w:id="3"/>
    </w:p>
    <w:p w14:paraId="4FB53C4E" w14:textId="4AF8C825" w:rsidR="00257752" w:rsidRPr="002050A3" w:rsidRDefault="00F83C87" w:rsidP="00ED14EB">
      <w:pPr>
        <w:spacing w:after="240" w:line="240" w:lineRule="auto"/>
        <w:jc w:val="both"/>
        <w:rPr>
          <w:rFonts w:ascii="Times New Roman" w:eastAsia="Calibri" w:hAnsi="Times New Roman" w:cs="Times New Roman"/>
          <w:noProof/>
        </w:rPr>
      </w:pPr>
      <w:r w:rsidRPr="002B0370">
        <w:rPr>
          <w:rFonts w:ascii="Times New Roman" w:hAnsi="Times New Roman"/>
          <w:b/>
          <w:noProof/>
        </w:rPr>
        <w:t xml:space="preserve">Hospodárstvo inteligentne využívajúce vodu si vyžaduje lepšiu kontrolu zdrojov. </w:t>
      </w:r>
      <w:r w:rsidRPr="002050A3">
        <w:rPr>
          <w:rFonts w:ascii="Times New Roman" w:hAnsi="Times New Roman"/>
          <w:noProof/>
        </w:rPr>
        <w:t>Na základe údajov za roky 2010 – 2021</w:t>
      </w:r>
      <w:r w:rsidRPr="002050A3">
        <w:rPr>
          <w:rStyle w:val="FootnoteReference"/>
          <w:rFonts w:ascii="Times New Roman" w:eastAsia="Calibri" w:hAnsi="Times New Roman" w:cs="Times New Roman"/>
          <w:noProof/>
        </w:rPr>
        <w:footnoteReference w:id="40"/>
      </w:r>
      <w:r w:rsidRPr="002050A3">
        <w:rPr>
          <w:rFonts w:ascii="Times New Roman" w:hAnsi="Times New Roman"/>
          <w:noProof/>
        </w:rPr>
        <w:t xml:space="preserve"> 81 % celkovej spotreby vody pripadá na používateľov, ktorí odoberajú vodu priamo zo zdroja pomocou súkromných systémov, pričom mnohé členské štáty nemajú presné údaje o dostupnosti sladkej vody na svojom území. V súlade s rámcovou smernicou o vode musia orgány vykonávať aktuálne posúdenia dostupnosti vody a jej odberov používateľmi vody a zvýšiť svoje úsilie o evidenciu a kontrolu všetkých odberov, strát a návratov. Zavedením inteligentného merania vody vo všetkých hospodárskych odvetviach bude možné dosiahnuť precízne monitorovanie vodných tokov a zároveň pomôcť občanom a podnikom riadiť svoje využívanie vody efektívnejšie. Komisia podporí výmenu najlepších postupov vodohospodárskeho bilancovania a inteligentného merania vody vo všetkých hospodárskych odvetviach. Zároveň bude pracovať na </w:t>
      </w:r>
      <w:r w:rsidRPr="002B0370">
        <w:rPr>
          <w:rFonts w:ascii="Times New Roman" w:hAnsi="Times New Roman"/>
          <w:noProof/>
        </w:rPr>
        <w:t>spustení iniciatívy EÚ v oblasti vodohospodárskej infraštruktúry a inteligentného merania pre všetkých</w:t>
      </w:r>
      <w:r w:rsidRPr="002B0370">
        <w:rPr>
          <w:rFonts w:ascii="Times New Roman" w:hAnsi="Times New Roman"/>
          <w:b/>
          <w:noProof/>
        </w:rPr>
        <w:t xml:space="preserve"> </w:t>
      </w:r>
      <w:r w:rsidRPr="002B0370">
        <w:rPr>
          <w:rFonts w:ascii="Times New Roman" w:hAnsi="Times New Roman"/>
          <w:noProof/>
        </w:rPr>
        <w:t>(pozri</w:t>
      </w:r>
      <w:r w:rsidRPr="002050A3">
        <w:rPr>
          <w:rFonts w:ascii="Times New Roman" w:hAnsi="Times New Roman"/>
          <w:noProof/>
        </w:rPr>
        <w:t xml:space="preserve"> oddiel 3.3). Okrem toho do konca roka 2026 posúdi kvalitu dostupných údajov o vode a v relevantných prípadoch zreviduje príslušné právne predpisy s cieľom zaviesť nové moduly environmentálnych ekonomických účtov v prípade účtov vôd</w:t>
      </w:r>
      <w:r w:rsidRPr="002050A3">
        <w:rPr>
          <w:rStyle w:val="FootnoteReference"/>
          <w:rFonts w:ascii="Times New Roman" w:eastAsia="Calibri" w:hAnsi="Times New Roman" w:cs="Times New Roman"/>
          <w:noProof/>
        </w:rPr>
        <w:footnoteReference w:id="41"/>
      </w:r>
      <w:r w:rsidRPr="002050A3">
        <w:rPr>
          <w:rFonts w:ascii="Times New Roman" w:hAnsi="Times New Roman"/>
          <w:noProof/>
        </w:rPr>
        <w:t>.</w:t>
      </w:r>
    </w:p>
    <w:p w14:paraId="3F0CEDF7" w14:textId="04895F69" w:rsidR="00C11801" w:rsidRPr="002050A3" w:rsidRDefault="4C41879B" w:rsidP="00257752">
      <w:pPr>
        <w:spacing w:after="0" w:line="240" w:lineRule="auto"/>
        <w:jc w:val="both"/>
        <w:rPr>
          <w:rFonts w:ascii="Times New Roman" w:eastAsia="Times New Roman" w:hAnsi="Times New Roman" w:cs="Times New Roman"/>
          <w:noProof/>
        </w:rPr>
      </w:pPr>
      <w:r w:rsidRPr="002B0370">
        <w:rPr>
          <w:rFonts w:ascii="Times New Roman" w:hAnsi="Times New Roman"/>
          <w:b/>
          <w:noProof/>
        </w:rPr>
        <w:t>Osobitná pozornosť sa musí venovať posudzovaniu a podľa možnosti obmedzovaniu dopytu po vode, ktorý je spojený s transformáciou na čistý priemysel a digitálnou transformáciou, a tento cieľ podporiť inteligentným vodohospodárskym plánovaním.</w:t>
      </w:r>
      <w:r w:rsidRPr="002050A3">
        <w:rPr>
          <w:rFonts w:ascii="Times New Roman" w:hAnsi="Times New Roman"/>
          <w:noProof/>
        </w:rPr>
        <w:t xml:space="preserve"> Kľúčové odvetvia v záujme strategickej autonómie EÚ, ako je výroba batérií, polovodiče, vodík, mikročipy a dátové centrá, spotrebúvajú veľké objemy často ultra čistej vody</w:t>
      </w:r>
      <w:r w:rsidRPr="002050A3">
        <w:rPr>
          <w:rFonts w:ascii="Times New Roman" w:eastAsia="Times New Roman" w:hAnsi="Times New Roman" w:cs="Times New Roman"/>
          <w:noProof/>
          <w:vertAlign w:val="superscript"/>
        </w:rPr>
        <w:footnoteReference w:id="42"/>
      </w:r>
      <w:r w:rsidRPr="002050A3">
        <w:rPr>
          <w:rFonts w:ascii="Times New Roman" w:hAnsi="Times New Roman"/>
          <w:noProof/>
        </w:rPr>
        <w:t>. Zároveň pokrok v prechode na čistú energiu a dekarbonizácii nášho energetického systému EÚ pomôžu zlepšiť hospodárenie s vodami</w:t>
      </w:r>
      <w:r w:rsidRPr="002050A3">
        <w:rPr>
          <w:rFonts w:ascii="Times New Roman" w:eastAsia="Times New Roman" w:hAnsi="Times New Roman" w:cs="Times New Roman"/>
          <w:noProof/>
          <w:vertAlign w:val="superscript"/>
        </w:rPr>
        <w:footnoteReference w:id="43"/>
      </w:r>
      <w:r w:rsidRPr="002050A3">
        <w:rPr>
          <w:rFonts w:ascii="Times New Roman" w:hAnsi="Times New Roman"/>
          <w:noProof/>
        </w:rPr>
        <w:t>. V tejto súvislosti sa musia maximalizovať úspory vody a energie, ktoré zvyčajne idú ruka v ruke, a v záujme odolnosti v oblasti vody sa musí venovať osobitná pozornosť priestorovému plánovaniu. Komisia konkrétne na podporu úspor vody naprieč dátovými centrami ohodnotí ich energetickú efektívnosť a celkovú udržateľnosť a navrhne minimálne výkonnostné normy, a to aj pokiaľ ide o spotrebu vody</w:t>
      </w:r>
      <w:r w:rsidRPr="002050A3">
        <w:rPr>
          <w:rFonts w:ascii="Times New Roman" w:eastAsia="Times New Roman" w:hAnsi="Times New Roman" w:cs="Times New Roman"/>
          <w:noProof/>
          <w:vertAlign w:val="superscript"/>
        </w:rPr>
        <w:footnoteReference w:id="44"/>
      </w:r>
      <w:r w:rsidRPr="002050A3">
        <w:rPr>
          <w:rFonts w:ascii="Times New Roman" w:hAnsi="Times New Roman"/>
          <w:noProof/>
        </w:rPr>
        <w:t>. S cieľom podporiť členské štáty pri určovaní najlepších oblastí na zriadenie podnikateľských činností náročných na vodu a prilákať potrebné vodohospodárske investície Komisia zlepší existujúce nástroje na vizualizáciu, pomocou ktorých sa zostavujú environmentálne údaje a údaje týkajúce sa vodovodných a energetických sietí.</w:t>
      </w:r>
    </w:p>
    <w:p w14:paraId="2A1CC25D" w14:textId="77777777" w:rsidR="00257752" w:rsidRPr="002B0370" w:rsidRDefault="00257752" w:rsidP="00257752">
      <w:pPr>
        <w:spacing w:after="0" w:line="240" w:lineRule="auto"/>
        <w:jc w:val="both"/>
        <w:rPr>
          <w:rFonts w:ascii="Times New Roman" w:eastAsia="Times New Roman" w:hAnsi="Times New Roman" w:cs="Times New Roman"/>
          <w:b/>
          <w:bCs/>
          <w:noProof/>
        </w:rPr>
      </w:pPr>
    </w:p>
    <w:p w14:paraId="75F90EB9" w14:textId="04522C07" w:rsidR="004F5E79" w:rsidRPr="002050A3" w:rsidRDefault="0026522E" w:rsidP="00ED14EB">
      <w:pPr>
        <w:spacing w:after="240" w:line="240" w:lineRule="auto"/>
        <w:jc w:val="both"/>
        <w:rPr>
          <w:rFonts w:ascii="Times New Roman" w:eastAsiaTheme="minorEastAsia" w:hAnsi="Times New Roman" w:cs="Times New Roman"/>
          <w:noProof/>
        </w:rPr>
      </w:pPr>
      <w:r w:rsidRPr="002B0370">
        <w:rPr>
          <w:rFonts w:ascii="Times New Roman" w:hAnsi="Times New Roman"/>
          <w:b/>
          <w:noProof/>
        </w:rPr>
        <w:t>Bezpečné opätovné využívanie vody v poľnohospodárstve, pri výrobe energie a priemyselných procesoch musí byť ústredným prvkom integrovaného vodného hospodárstva</w:t>
      </w:r>
      <w:r w:rsidRPr="002050A3">
        <w:rPr>
          <w:rFonts w:ascii="Times New Roman" w:hAnsi="Times New Roman"/>
          <w:noProof/>
        </w:rPr>
        <w:t>. Aktuálne sa v EÚ opätovne využívajú len 2,4 % odpadovej vody, pričom medzi členskými štátmi sú veľké rozdiely pohybujúce sa od nuly po 80 %</w:t>
      </w:r>
      <w:r w:rsidRPr="002050A3">
        <w:rPr>
          <w:rStyle w:val="FootnoteReference"/>
          <w:rFonts w:ascii="Times New Roman" w:hAnsi="Times New Roman" w:cs="Times New Roman"/>
          <w:noProof/>
        </w:rPr>
        <w:footnoteReference w:id="45"/>
      </w:r>
      <w:r w:rsidRPr="002050A3">
        <w:rPr>
          <w:rFonts w:ascii="Times New Roman" w:hAnsi="Times New Roman"/>
          <w:noProof/>
        </w:rPr>
        <w:t>. Komisia podporí členské štáty prostredníctvom usmernení o bezpečnom opätovnom využívaní vody, ako aj prostredníctvom budovania kapacít v kontexte vykonávania existujúcich právnych predpisov</w:t>
      </w:r>
      <w:r w:rsidRPr="002050A3">
        <w:rPr>
          <w:rStyle w:val="FootnoteReference"/>
          <w:rFonts w:ascii="Times New Roman" w:hAnsi="Times New Roman"/>
          <w:noProof/>
        </w:rPr>
        <w:footnoteReference w:id="46"/>
      </w:r>
      <w:r w:rsidRPr="002050A3">
        <w:rPr>
          <w:noProof/>
        </w:rPr>
        <w:t xml:space="preserve">. </w:t>
      </w:r>
      <w:r w:rsidRPr="002050A3">
        <w:rPr>
          <w:rFonts w:ascii="Times New Roman" w:hAnsi="Times New Roman"/>
          <w:noProof/>
        </w:rPr>
        <w:t>Komisia do júna 2028 vyhodnotí nariadenie o opätovnom využívaní vody a následne na základe jeho výsledkov zváži rozšírenie jeho rozsahu pôsobnosti.</w:t>
      </w:r>
    </w:p>
    <w:p w14:paraId="7A3B70FD" w14:textId="02DA899B" w:rsidR="00DD2EED" w:rsidRPr="002050A3" w:rsidRDefault="0026522E" w:rsidP="00ED14EB">
      <w:pPr>
        <w:spacing w:after="240" w:line="240" w:lineRule="auto"/>
        <w:jc w:val="both"/>
        <w:rPr>
          <w:rFonts w:ascii="Times New Roman" w:hAnsi="Times New Roman" w:cs="Times New Roman"/>
          <w:noProof/>
        </w:rPr>
      </w:pPr>
      <w:r w:rsidRPr="002B0370">
        <w:rPr>
          <w:rFonts w:ascii="Times New Roman" w:hAnsi="Times New Roman"/>
          <w:b/>
          <w:noProof/>
        </w:rPr>
        <w:t>Pokiaľ ide o verejné zásobovanie vodou, ktoré tvorí 13 % spotreby vody v EÚ, pozornosť sa musí zamerať na boj proti únikom a neúmyselným stratám s podporou digitálnych nástrojov.</w:t>
      </w:r>
      <w:r w:rsidRPr="002050A3">
        <w:rPr>
          <w:rFonts w:ascii="Times New Roman" w:hAnsi="Times New Roman"/>
          <w:noProof/>
        </w:rPr>
        <w:t xml:space="preserve"> Keďže sa aktuálne vnútroštátne úrovne strát pohybujú od 8 % do 57 %, potenciál na zlepšenie je značný, a to najmä prostredníctvom inteligentného merania vody a diaľkového snímania. V smernici o pitnej vode sa od členských štátov vyžaduje, aby znížili straty vo vodovodných sieťach. Členské štáty s úrovňami strát pri dodávkach vody, ktoré presiahnu limit za celú EÚ (stanoví sa do roku 2028), budú musieť do roku 2030 predložiť národné akčné plány na zníženie strát v rámci svojich dodávateľských sietí. </w:t>
      </w:r>
    </w:p>
    <w:p w14:paraId="27295F6C" w14:textId="54230962" w:rsidR="00943602" w:rsidRPr="002050A3" w:rsidRDefault="70438955" w:rsidP="00ED14EB">
      <w:pPr>
        <w:spacing w:after="240" w:line="240" w:lineRule="auto"/>
        <w:jc w:val="both"/>
        <w:rPr>
          <w:rFonts w:ascii="Times New Roman" w:eastAsia="Calibri" w:hAnsi="Times New Roman" w:cs="Times New Roman"/>
          <w:noProof/>
        </w:rPr>
      </w:pPr>
      <w:r w:rsidRPr="002B0370">
        <w:rPr>
          <w:rFonts w:ascii="Times New Roman" w:hAnsi="Times New Roman"/>
          <w:b/>
          <w:noProof/>
        </w:rPr>
        <w:t xml:space="preserve">Udržateľné potravinové systémy sú významným spojencom pre odolnosť v oblasti vody a spoločná poľnohospodárska politika má zásadnú úlohu. </w:t>
      </w:r>
      <w:r w:rsidRPr="002050A3">
        <w:rPr>
          <w:rFonts w:ascii="Times New Roman" w:hAnsi="Times New Roman"/>
          <w:noProof/>
        </w:rPr>
        <w:t>Udržateľné poľnohospodárstvo a obhospodarovanie lesov značne prispievajú k zvyšovaniu odolnosti v oblasti vody a odolnosti proti zmene klímy zmierňovaním sucha a povodní (oddiel 2.1). Na druhej strane má výroba, spracovanie, maloobchodný predaj, balenie a preprava potravín výrazný vplyv na kvalitu a množstvo vody. Na poľnohospodárstvo pripadá 51 % celkovej spotreby vody v EÚ s veľmi výraznými rozdielmi medzi severnou a južnou Európou</w:t>
      </w:r>
      <w:r w:rsidRPr="002050A3">
        <w:rPr>
          <w:rStyle w:val="FootnoteReference"/>
          <w:rFonts w:ascii="Times New Roman" w:eastAsia="Times New Roman" w:hAnsi="Times New Roman" w:cs="Times New Roman"/>
          <w:noProof/>
        </w:rPr>
        <w:footnoteReference w:id="47"/>
      </w:r>
      <w:r w:rsidRPr="002050A3">
        <w:rPr>
          <w:rFonts w:ascii="Times New Roman" w:hAnsi="Times New Roman"/>
          <w:noProof/>
        </w:rPr>
        <w:t xml:space="preserve">. Vo Vízii pre poľnohospodárstvo a potravinárstvo sa zdôraznil význam kvality vody a jej dostupnosti v záujme potravinovej bezpečnosti. Okrem toho by sa malo viac podporovať udržateľné rybárstvo a morská akvakultúra, keďže produkcia v nich prebieha bez použitia sladkej vody. </w:t>
      </w:r>
    </w:p>
    <w:p w14:paraId="7EDD1EF4" w14:textId="17E914C6" w:rsidR="26F9187F" w:rsidRPr="002050A3" w:rsidRDefault="005F524F" w:rsidP="00ED14EB">
      <w:pPr>
        <w:spacing w:after="240" w:line="240" w:lineRule="auto"/>
        <w:jc w:val="both"/>
        <w:rPr>
          <w:rFonts w:ascii="Times New Roman" w:eastAsia="Calibri" w:hAnsi="Times New Roman" w:cs="Times New Roman"/>
          <w:noProof/>
        </w:rPr>
      </w:pPr>
      <w:r w:rsidRPr="002B0370">
        <w:rPr>
          <w:rFonts w:ascii="Times New Roman" w:hAnsi="Times New Roman"/>
          <w:b/>
          <w:noProof/>
        </w:rPr>
        <w:t>SPP a národné strategické plány poskytujú podporu na poľnohospodárske postupy a investície,</w:t>
      </w:r>
      <w:r w:rsidRPr="002050A3">
        <w:rPr>
          <w:rFonts w:ascii="Times New Roman" w:hAnsi="Times New Roman"/>
          <w:noProof/>
        </w:rPr>
        <w:t xml:space="preserve"> </w:t>
      </w:r>
      <w:r w:rsidRPr="002B0370">
        <w:rPr>
          <w:rFonts w:ascii="Times New Roman" w:hAnsi="Times New Roman"/>
          <w:b/>
          <w:noProof/>
        </w:rPr>
        <w:t>ktoré zlepšujú efektívnosť využívania vody, obehovosť a zadržiavanie vody pri súčasnom obmedzení znečistenia živinami a pesticídmi.</w:t>
      </w:r>
      <w:r w:rsidRPr="002050A3">
        <w:rPr>
          <w:rFonts w:ascii="Times New Roman" w:hAnsi="Times New Roman"/>
          <w:noProof/>
        </w:rPr>
        <w:t xml:space="preserve"> Zahŕňa to aj podporu ekologického poľnohospodárstva s jeho viacerými prínosmi, ktoré súvisia so zdravím pôdy a s obmedzeným používaním anorganických hnojív, herbicídov a pesticídov. Zásadný význam má zabezpečenie toho, aby členské štáty v maximálnej miere využívali tieto možnosti a presadzovali vodohospodársky odolné poľnohospodárske </w:t>
      </w:r>
      <w:r w:rsidRPr="002B0370">
        <w:rPr>
          <w:rFonts w:ascii="Times New Roman" w:hAnsi="Times New Roman"/>
          <w:noProof/>
        </w:rPr>
        <w:t>postupy, ako je</w:t>
      </w:r>
      <w:r w:rsidRPr="002B0370">
        <w:rPr>
          <w:rFonts w:ascii="Times New Roman" w:hAnsi="Times New Roman"/>
          <w:b/>
          <w:noProof/>
        </w:rPr>
        <w:t xml:space="preserve"> </w:t>
      </w:r>
      <w:r w:rsidRPr="002B0370">
        <w:rPr>
          <w:rFonts w:ascii="Times New Roman" w:hAnsi="Times New Roman"/>
          <w:noProof/>
        </w:rPr>
        <w:t>precízne poľnohospodárstvo, kvapkové zavlažovanie, opätovné využívanie vody, lepšie</w:t>
      </w:r>
      <w:r w:rsidRPr="002050A3">
        <w:rPr>
          <w:rFonts w:ascii="Times New Roman" w:hAnsi="Times New Roman"/>
          <w:noProof/>
        </w:rPr>
        <w:t xml:space="preserve"> obhospodarovanie pôdy a používanie pesticídov, krajinné prvky a plodiny odolnejšie proti zmene klímy. V nasledujúcom programovom období bude Komisia naďalej podnecovať poľnohospodárov k tomu, aby zlepšovali environmentálnu a klimatickú výkonnosť svojich podnikov, a to aj so zameraním sa na lepšie hospodárenie s vodou. </w:t>
      </w:r>
    </w:p>
    <w:p w14:paraId="75CCFCBC" w14:textId="661A2E0A" w:rsidR="00196087" w:rsidRPr="002050A3" w:rsidRDefault="002F71BB" w:rsidP="00ED14EB">
      <w:pPr>
        <w:spacing w:after="240" w:line="240" w:lineRule="auto"/>
        <w:jc w:val="both"/>
        <w:rPr>
          <w:rFonts w:ascii="Times New Roman" w:hAnsi="Times New Roman" w:cs="Times New Roman"/>
          <w:noProof/>
        </w:rPr>
      </w:pPr>
      <w:r w:rsidRPr="002B0370">
        <w:rPr>
          <w:rFonts w:ascii="Times New Roman" w:hAnsi="Times New Roman"/>
          <w:b/>
          <w:noProof/>
        </w:rPr>
        <w:t xml:space="preserve">K odolnosti v oblasti vody môže významne prispieť výroba energie efektívna z hľadiska využitia vody. </w:t>
      </w:r>
      <w:r w:rsidRPr="002050A3">
        <w:rPr>
          <w:rFonts w:ascii="Times New Roman" w:hAnsi="Times New Roman"/>
          <w:noProof/>
        </w:rPr>
        <w:t>Až 17 % celkovej spotreby vody v EÚ predstavuje jej využitie ako suroviny alebo chladiva</w:t>
      </w:r>
      <w:r w:rsidRPr="002050A3">
        <w:rPr>
          <w:rStyle w:val="FootnoteReference"/>
          <w:rFonts w:ascii="Times New Roman" w:eastAsia="Times New Roman" w:hAnsi="Times New Roman" w:cs="Times New Roman"/>
          <w:noProof/>
        </w:rPr>
        <w:footnoteReference w:id="48"/>
      </w:r>
      <w:r w:rsidRPr="002050A3">
        <w:rPr>
          <w:rFonts w:ascii="Times New Roman" w:hAnsi="Times New Roman"/>
          <w:noProof/>
        </w:rPr>
        <w:t>. Ak sa nájdu správni partneri ochotní investovať spolu s EÚ, Komisia predloží návrh na vytvorenie verejno-súkromnej iniciatívy na dosiahnutie technologického prevratu v uskutočniteľných a cenovo dostupných metódach chladenia za sucha.</w:t>
      </w:r>
    </w:p>
    <w:p w14:paraId="0F14765F" w14:textId="124524C6" w:rsidR="008C2B88" w:rsidRPr="002050A3" w:rsidRDefault="4F5C50E8" w:rsidP="00ED14EB">
      <w:pPr>
        <w:spacing w:before="240"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Odolnosť v oblasti vody by sa mala začleniť do všetkých priemyselných odvetví. </w:t>
      </w:r>
      <w:r w:rsidRPr="002050A3">
        <w:rPr>
          <w:rFonts w:ascii="Times New Roman" w:hAnsi="Times New Roman"/>
          <w:noProof/>
        </w:rPr>
        <w:t>Revidovanou smernicou o priemyselných emisiách sa zabezpečí, aby veľké priemyselné subjekty postupne znižovali dopyt po vode, zvýšili efektívnosť využívania vody a zlepšili opätovné využívanie vody vo všetkých výrobných procesoch. Efektívne a opätovné využívanie vody by mali byť začlenené do všetkých priemyselných odvetví s najvyššou náročnosťou na vodu, a to najmä prostredníctvom dostupných platforiem na podporu zainteresovaných strán</w:t>
      </w:r>
      <w:r w:rsidRPr="002050A3">
        <w:rPr>
          <w:rStyle w:val="FootnoteReference"/>
          <w:rFonts w:ascii="Times New Roman" w:eastAsia="Times New Roman" w:hAnsi="Times New Roman" w:cs="Times New Roman"/>
          <w:noProof/>
        </w:rPr>
        <w:footnoteReference w:id="49"/>
      </w:r>
      <w:r w:rsidRPr="002050A3">
        <w:rPr>
          <w:rFonts w:ascii="Times New Roman" w:hAnsi="Times New Roman"/>
          <w:noProof/>
        </w:rPr>
        <w:t xml:space="preserve">. V tejto súvislosti Komisia spustí pilotný projekt na podporu efektívneho využívania vody vo vybraných priemyselných klastroch.  </w:t>
      </w:r>
    </w:p>
    <w:p w14:paraId="38102646" w14:textId="04D65349" w:rsidR="005721CD" w:rsidRPr="002050A3" w:rsidRDefault="5F71BDAC" w:rsidP="4251B09A">
      <w:pPr>
        <w:spacing w:after="240" w:line="240" w:lineRule="auto"/>
        <w:jc w:val="both"/>
        <w:rPr>
          <w:rFonts w:ascii="Calibri" w:eastAsia="Calibri" w:hAnsi="Calibri" w:cs="Calibri"/>
          <w:noProof/>
          <w:sz w:val="22"/>
          <w:szCs w:val="22"/>
        </w:rPr>
      </w:pPr>
      <w:r w:rsidRPr="002B0370">
        <w:rPr>
          <w:rFonts w:ascii="Times New Roman" w:hAnsi="Times New Roman"/>
          <w:b/>
          <w:noProof/>
        </w:rPr>
        <w:t>Súčasťou riešenia môže byť zvýšenie ponuky využitím morskej vody na nahradenie sladkej vody, a to najmä v regiónoch, ktoré sú vážne postihnuté nedostatkom vody, ak by sa to urobilo udržateľne</w:t>
      </w:r>
      <w:r w:rsidRPr="002050A3">
        <w:rPr>
          <w:rFonts w:ascii="Times New Roman" w:hAnsi="Times New Roman"/>
          <w:noProof/>
        </w:rPr>
        <w:t xml:space="preserve">. V rámci prístupu integrovaného manažmentu, pri ktorom sa uprednostňuje obmedzenie dopytu pred zvýšením ponuky na základe miestnych podmienok, môže odsoľovanie morskej vody zabezpečiť stabilné zásobovanie vodou nad rámec hydrologického cyklu. Napriek tomu ide o nákladné riešenie, ktoré je veľmi náročné na energiu a má značné vplyvy na životné prostredie. Komisia bude preto podporovať inovácie v tejto oblasti s cieľom obmedziť spotrebu energie a znížiť emisie skleníkových plynov, a to najmä podporou využívania energie z obnoviteľných zdrojov. Inovatívnymi riešeniami by sa mali zároveň zmierniť vplyvy nakladania so soľankou na životné prostredie a zvýšiť miera recyklácie a opätovného využívania energie a minerálov zo soľanky v priemyselnom odvetví. </w:t>
      </w:r>
    </w:p>
    <w:tbl>
      <w:tblPr>
        <w:tblStyle w:val="TableGrid"/>
        <w:tblW w:w="0" w:type="auto"/>
        <w:tblLook w:val="04A0" w:firstRow="1" w:lastRow="0" w:firstColumn="1" w:lastColumn="0" w:noHBand="0" w:noVBand="1"/>
      </w:tblPr>
      <w:tblGrid>
        <w:gridCol w:w="7394"/>
        <w:gridCol w:w="1622"/>
      </w:tblGrid>
      <w:tr w:rsidR="08268B41" w:rsidRPr="002050A3" w14:paraId="01130B76" w14:textId="77777777" w:rsidTr="26F9187F">
        <w:trPr>
          <w:trHeight w:val="300"/>
        </w:trPr>
        <w:tc>
          <w:tcPr>
            <w:tcW w:w="7508" w:type="dxa"/>
            <w:shd w:val="clear" w:color="auto" w:fill="A5C9EB" w:themeFill="text2" w:themeFillTint="40"/>
          </w:tcPr>
          <w:p w14:paraId="6F5416C2" w14:textId="7B6CAB08" w:rsidR="190E38C8" w:rsidRPr="002050A3" w:rsidRDefault="08268B41" w:rsidP="08268B41">
            <w:pPr>
              <w:pStyle w:val="paragraph"/>
              <w:spacing w:before="0" w:beforeAutospacing="0" w:after="0" w:afterAutospacing="0"/>
              <w:jc w:val="center"/>
              <w:rPr>
                <w:rFonts w:eastAsia="Calibri"/>
                <w:b/>
                <w:bCs/>
                <w:noProof/>
                <w:sz w:val="24"/>
                <w:szCs w:val="24"/>
              </w:rPr>
            </w:pPr>
            <w:r w:rsidRPr="002B0370">
              <w:rPr>
                <w:b/>
                <w:noProof/>
                <w:sz w:val="24"/>
              </w:rPr>
              <w:t>Hlavné opatrenia – budovanie hospodárstva inteligentne využívajúceho vodu, v ktorom sa na nikoho nezabudne, ktoré podporuje konkurencieschopnosť EÚ a ktoré dokáže prilákať investorov</w:t>
            </w:r>
          </w:p>
        </w:tc>
        <w:tc>
          <w:tcPr>
            <w:tcW w:w="1508" w:type="dxa"/>
            <w:shd w:val="clear" w:color="auto" w:fill="A5C9EB" w:themeFill="text2" w:themeFillTint="40"/>
          </w:tcPr>
          <w:p w14:paraId="32FA16AA" w14:textId="6F1DB28D" w:rsidR="08268B41" w:rsidRPr="002B0370" w:rsidRDefault="08268B41" w:rsidP="08268B41">
            <w:pPr>
              <w:pStyle w:val="paragraph"/>
              <w:spacing w:before="0" w:beforeAutospacing="0" w:after="0" w:afterAutospacing="0"/>
              <w:jc w:val="center"/>
              <w:rPr>
                <w:rFonts w:eastAsia="Calibri"/>
                <w:b/>
                <w:bCs/>
                <w:noProof/>
                <w:sz w:val="24"/>
                <w:szCs w:val="24"/>
              </w:rPr>
            </w:pPr>
            <w:r w:rsidRPr="002B0370">
              <w:rPr>
                <w:b/>
                <w:noProof/>
              </w:rPr>
              <w:t>Harmonogram</w:t>
            </w:r>
          </w:p>
        </w:tc>
      </w:tr>
      <w:tr w:rsidR="08268B41" w:rsidRPr="002050A3" w14:paraId="40158C56" w14:textId="77777777" w:rsidTr="26F9187F">
        <w:trPr>
          <w:trHeight w:val="300"/>
        </w:trPr>
        <w:tc>
          <w:tcPr>
            <w:tcW w:w="7508" w:type="dxa"/>
          </w:tcPr>
          <w:p w14:paraId="39778988" w14:textId="7ED279B3" w:rsidR="001C0E08" w:rsidRPr="002050A3" w:rsidRDefault="70B8964C" w:rsidP="004A7211">
            <w:pPr>
              <w:jc w:val="both"/>
              <w:rPr>
                <w:rFonts w:ascii="Times New Roman" w:hAnsi="Times New Roman" w:cs="Times New Roman"/>
                <w:noProof/>
                <w:color w:val="000000" w:themeColor="text1"/>
                <w:sz w:val="24"/>
                <w:szCs w:val="24"/>
              </w:rPr>
            </w:pPr>
            <w:r w:rsidRPr="002050A3">
              <w:rPr>
                <w:rFonts w:ascii="Times New Roman" w:hAnsi="Times New Roman"/>
                <w:noProof/>
                <w:color w:val="000000" w:themeColor="text1"/>
                <w:sz w:val="24"/>
              </w:rPr>
              <w:t>Odporúčanie týkajúce sa zásady prvoradosti efektívneho využívania vody, usmernenia a správa EEA o nevyužitom potenciáli efektívneho využívania vody.</w:t>
            </w:r>
          </w:p>
        </w:tc>
        <w:tc>
          <w:tcPr>
            <w:tcW w:w="1508" w:type="dxa"/>
          </w:tcPr>
          <w:p w14:paraId="52493123" w14:textId="7490F81C" w:rsidR="7585C899" w:rsidRPr="002050A3" w:rsidRDefault="009D0C35" w:rsidP="08268B41">
            <w:pPr>
              <w:pStyle w:val="paragraph"/>
              <w:spacing w:before="0" w:beforeAutospacing="0" w:after="0" w:afterAutospacing="0"/>
              <w:jc w:val="center"/>
              <w:rPr>
                <w:rFonts w:eastAsia="Calibri"/>
                <w:noProof/>
                <w:sz w:val="24"/>
                <w:szCs w:val="24"/>
              </w:rPr>
            </w:pPr>
            <w:r w:rsidRPr="002050A3">
              <w:rPr>
                <w:noProof/>
                <w:sz w:val="24"/>
              </w:rPr>
              <w:t>2025 – 2026</w:t>
            </w:r>
          </w:p>
          <w:p w14:paraId="6A3E5833" w14:textId="7472601C" w:rsidR="08268B41" w:rsidRPr="002050A3" w:rsidRDefault="08268B41" w:rsidP="08268B41">
            <w:pPr>
              <w:pStyle w:val="paragraph"/>
              <w:spacing w:before="0" w:beforeAutospacing="0" w:after="0" w:afterAutospacing="0"/>
              <w:jc w:val="center"/>
              <w:rPr>
                <w:rFonts w:eastAsia="Calibri"/>
                <w:noProof/>
                <w:sz w:val="24"/>
                <w:szCs w:val="24"/>
              </w:rPr>
            </w:pPr>
          </w:p>
        </w:tc>
      </w:tr>
      <w:tr w:rsidR="003E15CC" w:rsidRPr="002050A3" w14:paraId="67B05F79" w14:textId="77777777" w:rsidTr="000027CE">
        <w:trPr>
          <w:trHeight w:val="348"/>
        </w:trPr>
        <w:tc>
          <w:tcPr>
            <w:tcW w:w="7508" w:type="dxa"/>
          </w:tcPr>
          <w:p w14:paraId="5B105363" w14:textId="77777777" w:rsidR="003E15CC" w:rsidRPr="002050A3" w:rsidRDefault="003E15CC" w:rsidP="000027CE">
            <w:pPr>
              <w:jc w:val="both"/>
              <w:rPr>
                <w:rFonts w:ascii="Times New Roman" w:eastAsia="Calibri" w:hAnsi="Times New Roman" w:cs="Times New Roman"/>
                <w:noProof/>
                <w:color w:val="000000" w:themeColor="text1"/>
                <w:sz w:val="24"/>
                <w:szCs w:val="24"/>
              </w:rPr>
            </w:pPr>
            <w:r w:rsidRPr="002050A3">
              <w:rPr>
                <w:rFonts w:ascii="Times New Roman" w:hAnsi="Times New Roman"/>
                <w:noProof/>
                <w:color w:val="000000" w:themeColor="text1"/>
                <w:sz w:val="24"/>
              </w:rPr>
              <w:t>Podporiť zavádzanie postupov opätovného využívania vody aj mimo poľnohospodárstva a preskúmať nariadenie o opätovnom využívaní vody.</w:t>
            </w:r>
          </w:p>
        </w:tc>
        <w:tc>
          <w:tcPr>
            <w:tcW w:w="1508" w:type="dxa"/>
          </w:tcPr>
          <w:p w14:paraId="1C5BF1A1" w14:textId="77777777" w:rsidR="003E15CC" w:rsidRPr="002050A3" w:rsidRDefault="003E15CC" w:rsidP="000027CE">
            <w:pPr>
              <w:pStyle w:val="paragraph"/>
              <w:spacing w:before="0" w:beforeAutospacing="0" w:after="0" w:afterAutospacing="0"/>
              <w:jc w:val="center"/>
              <w:rPr>
                <w:rFonts w:eastAsia="Calibri"/>
                <w:noProof/>
                <w:sz w:val="24"/>
                <w:szCs w:val="24"/>
              </w:rPr>
            </w:pPr>
            <w:r w:rsidRPr="002050A3">
              <w:rPr>
                <w:noProof/>
                <w:sz w:val="24"/>
              </w:rPr>
              <w:t>2026 – 2028</w:t>
            </w:r>
          </w:p>
          <w:p w14:paraId="0E518036" w14:textId="77777777" w:rsidR="003E15CC" w:rsidRPr="002050A3" w:rsidRDefault="003E15CC" w:rsidP="000027CE">
            <w:pPr>
              <w:pStyle w:val="paragraph"/>
              <w:spacing w:before="0" w:beforeAutospacing="0" w:after="0" w:afterAutospacing="0"/>
              <w:jc w:val="center"/>
              <w:rPr>
                <w:rFonts w:eastAsia="Calibri"/>
                <w:noProof/>
                <w:sz w:val="24"/>
                <w:szCs w:val="24"/>
              </w:rPr>
            </w:pPr>
          </w:p>
        </w:tc>
      </w:tr>
      <w:tr w:rsidR="003E15CC" w:rsidRPr="002050A3" w14:paraId="3F202CD0" w14:textId="77777777" w:rsidTr="000027CE">
        <w:trPr>
          <w:trHeight w:val="300"/>
        </w:trPr>
        <w:tc>
          <w:tcPr>
            <w:tcW w:w="7508" w:type="dxa"/>
          </w:tcPr>
          <w:p w14:paraId="34546887" w14:textId="77777777" w:rsidR="003E15CC" w:rsidRPr="002050A3" w:rsidRDefault="003E15CC" w:rsidP="000027CE">
            <w:pPr>
              <w:jc w:val="both"/>
              <w:rPr>
                <w:rFonts w:ascii="Times New Roman" w:eastAsia="Times New Roman" w:hAnsi="Times New Roman" w:cs="Times New Roman"/>
                <w:noProof/>
                <w:sz w:val="24"/>
                <w:szCs w:val="24"/>
              </w:rPr>
            </w:pPr>
            <w:r w:rsidRPr="002B0370">
              <w:rPr>
                <w:rFonts w:ascii="Times New Roman" w:hAnsi="Times New Roman"/>
                <w:b/>
                <w:noProof/>
                <w:sz w:val="24"/>
              </w:rPr>
              <w:t>Verejné zásobovanie vodou</w:t>
            </w:r>
            <w:r w:rsidRPr="002050A3">
              <w:rPr>
                <w:rFonts w:ascii="Times New Roman" w:hAnsi="Times New Roman"/>
                <w:noProof/>
                <w:sz w:val="24"/>
              </w:rPr>
              <w:t xml:space="preserve">: </w:t>
            </w:r>
          </w:p>
          <w:p w14:paraId="253ACC1A" w14:textId="6F7AE0DD" w:rsidR="003E15CC" w:rsidRPr="002050A3" w:rsidRDefault="00C95CC0" w:rsidP="009F333A">
            <w:pPr>
              <w:pStyle w:val="ListParagraph"/>
              <w:numPr>
                <w:ilvl w:val="0"/>
                <w:numId w:val="2"/>
              </w:numPr>
              <w:jc w:val="both"/>
              <w:rPr>
                <w:rFonts w:ascii="Times New Roman" w:eastAsia="Times New Roman" w:hAnsi="Times New Roman" w:cs="Times New Roman"/>
                <w:noProof/>
                <w:sz w:val="24"/>
                <w:szCs w:val="24"/>
              </w:rPr>
            </w:pPr>
            <w:r w:rsidRPr="002050A3">
              <w:rPr>
                <w:rFonts w:ascii="Times New Roman" w:hAnsi="Times New Roman"/>
                <w:noProof/>
                <w:sz w:val="24"/>
              </w:rPr>
              <w:t>podporiť znižovanie strát a modernizáciu infraštruktúry a hĺbkové posudzovanie údajov.</w:t>
            </w:r>
          </w:p>
        </w:tc>
        <w:tc>
          <w:tcPr>
            <w:tcW w:w="1508" w:type="dxa"/>
          </w:tcPr>
          <w:p w14:paraId="5BB4B8BE" w14:textId="77777777" w:rsidR="003E15CC" w:rsidRPr="002050A3" w:rsidRDefault="003E15CC" w:rsidP="000027CE">
            <w:pPr>
              <w:pStyle w:val="paragraph"/>
              <w:jc w:val="center"/>
              <w:rPr>
                <w:rFonts w:eastAsia="Calibri"/>
                <w:noProof/>
                <w:sz w:val="24"/>
                <w:szCs w:val="24"/>
              </w:rPr>
            </w:pPr>
            <w:r w:rsidRPr="002050A3">
              <w:rPr>
                <w:noProof/>
                <w:sz w:val="24"/>
              </w:rPr>
              <w:t>2025 – 2028</w:t>
            </w:r>
          </w:p>
        </w:tc>
      </w:tr>
      <w:tr w:rsidR="08268B41" w:rsidRPr="002050A3" w14:paraId="6551FCEE" w14:textId="77777777" w:rsidTr="009F333A">
        <w:trPr>
          <w:trHeight w:val="2328"/>
        </w:trPr>
        <w:tc>
          <w:tcPr>
            <w:tcW w:w="7508" w:type="dxa"/>
          </w:tcPr>
          <w:p w14:paraId="55BEC585" w14:textId="4D7515BB" w:rsidR="08268B41" w:rsidRPr="002B0370" w:rsidRDefault="368A7827" w:rsidP="08268B41">
            <w:pPr>
              <w:jc w:val="both"/>
              <w:rPr>
                <w:rFonts w:ascii="Times New Roman" w:hAnsi="Times New Roman" w:cs="Times New Roman"/>
                <w:b/>
                <w:noProof/>
                <w:sz w:val="24"/>
                <w:szCs w:val="24"/>
              </w:rPr>
            </w:pPr>
            <w:r w:rsidRPr="002B0370">
              <w:rPr>
                <w:rFonts w:ascii="Times New Roman" w:hAnsi="Times New Roman"/>
                <w:b/>
                <w:noProof/>
                <w:sz w:val="24"/>
              </w:rPr>
              <w:t xml:space="preserve">Poľnohospodárstvo: </w:t>
            </w:r>
          </w:p>
          <w:p w14:paraId="4FA95A93" w14:textId="223815E1" w:rsidR="08268B41" w:rsidRPr="002050A3" w:rsidRDefault="002A7E05" w:rsidP="00A30966">
            <w:pPr>
              <w:pStyle w:val="ListParagraph"/>
              <w:numPr>
                <w:ilvl w:val="0"/>
                <w:numId w:val="2"/>
              </w:numPr>
              <w:jc w:val="both"/>
              <w:rPr>
                <w:rFonts w:ascii="Times New Roman" w:eastAsia="Times New Roman" w:hAnsi="Times New Roman" w:cs="Times New Roman"/>
                <w:noProof/>
                <w:sz w:val="24"/>
                <w:szCs w:val="24"/>
              </w:rPr>
            </w:pPr>
            <w:r w:rsidRPr="002050A3">
              <w:rPr>
                <w:rFonts w:ascii="Times New Roman" w:hAnsi="Times New Roman"/>
                <w:noProof/>
                <w:sz w:val="24"/>
              </w:rPr>
              <w:t>naplno využiť strategické plány SPP v záujme odolnosti v oblasti vody prostredníctvom výmeny poznatkov a inovatívnych riešení podporovaných sieťou SPP EÚ, európskym partnerstvom v oblasti inovácií (EIP-AGRI), ako aj lepšími a nezávislými poľnohospodárskymi poradenskými službami,</w:t>
            </w:r>
          </w:p>
          <w:p w14:paraId="6D90D35A" w14:textId="53B5CB68" w:rsidR="08268B41" w:rsidRPr="002050A3" w:rsidRDefault="00625E10" w:rsidP="00625E10">
            <w:pPr>
              <w:pStyle w:val="ListParagraph"/>
              <w:numPr>
                <w:ilvl w:val="0"/>
                <w:numId w:val="2"/>
              </w:numPr>
              <w:jc w:val="both"/>
              <w:rPr>
                <w:rFonts w:ascii="Times New Roman" w:hAnsi="Times New Roman" w:cs="Times New Roman"/>
                <w:noProof/>
                <w:sz w:val="24"/>
                <w:szCs w:val="24"/>
              </w:rPr>
            </w:pPr>
            <w:r w:rsidRPr="002050A3">
              <w:rPr>
                <w:rFonts w:ascii="Times New Roman" w:hAnsi="Times New Roman"/>
                <w:noProof/>
                <w:sz w:val="24"/>
              </w:rPr>
              <w:t>v nasledujúcom programovom období naďalej podnecovať poľnohospodárov k tomu, aby zlepšovali environmentálnu a klimatickú výkonnosť svojich podnikov, a to aj so zameraním sa na lepšie hospodárenie s vodami.</w:t>
            </w:r>
          </w:p>
        </w:tc>
        <w:tc>
          <w:tcPr>
            <w:tcW w:w="1508" w:type="dxa"/>
          </w:tcPr>
          <w:p w14:paraId="3982771C" w14:textId="5BAFAA4C" w:rsidR="57787EC9" w:rsidRPr="002050A3" w:rsidRDefault="00CB5DB8" w:rsidP="00905E09">
            <w:pPr>
              <w:jc w:val="center"/>
              <w:rPr>
                <w:bCs/>
                <w:noProof/>
                <w:sz w:val="24"/>
                <w:szCs w:val="24"/>
              </w:rPr>
            </w:pPr>
            <w:r w:rsidRPr="002050A3">
              <w:rPr>
                <w:rFonts w:ascii="Times New Roman" w:hAnsi="Times New Roman"/>
                <w:noProof/>
                <w:sz w:val="24"/>
              </w:rPr>
              <w:t>2025 – 2026</w:t>
            </w:r>
          </w:p>
        </w:tc>
      </w:tr>
      <w:tr w:rsidR="08268B41" w:rsidRPr="002050A3" w14:paraId="59DD9A71" w14:textId="77777777" w:rsidTr="26F9187F">
        <w:trPr>
          <w:trHeight w:val="300"/>
        </w:trPr>
        <w:tc>
          <w:tcPr>
            <w:tcW w:w="7508" w:type="dxa"/>
          </w:tcPr>
          <w:p w14:paraId="235AFC43" w14:textId="7DF390AC" w:rsidR="00610149" w:rsidRPr="002050A3" w:rsidRDefault="2091464C" w:rsidP="00610149">
            <w:pPr>
              <w:jc w:val="both"/>
              <w:rPr>
                <w:rFonts w:ascii="Times New Roman" w:eastAsia="Times New Roman" w:hAnsi="Times New Roman" w:cs="Times New Roman"/>
                <w:noProof/>
                <w:sz w:val="24"/>
                <w:szCs w:val="24"/>
              </w:rPr>
            </w:pPr>
            <w:r w:rsidRPr="002B0370">
              <w:rPr>
                <w:rFonts w:ascii="Times New Roman" w:hAnsi="Times New Roman"/>
                <w:b/>
                <w:noProof/>
                <w:sz w:val="24"/>
              </w:rPr>
              <w:t>Priemysel a energetika</w:t>
            </w:r>
            <w:r w:rsidRPr="002050A3">
              <w:rPr>
                <w:rFonts w:ascii="Times New Roman" w:hAnsi="Times New Roman"/>
                <w:noProof/>
                <w:sz w:val="24"/>
              </w:rPr>
              <w:t xml:space="preserve">: </w:t>
            </w:r>
          </w:p>
          <w:p w14:paraId="28693E72" w14:textId="26C39865" w:rsidR="00776324" w:rsidRPr="002050A3" w:rsidRDefault="0003755F" w:rsidP="00A30966">
            <w:pPr>
              <w:pStyle w:val="ListParagraph"/>
              <w:numPr>
                <w:ilvl w:val="0"/>
                <w:numId w:val="2"/>
              </w:numPr>
              <w:jc w:val="both"/>
              <w:rPr>
                <w:rFonts w:ascii="Times New Roman" w:eastAsia="Calibri" w:hAnsi="Times New Roman" w:cs="Times New Roman"/>
                <w:noProof/>
                <w:sz w:val="24"/>
                <w:szCs w:val="24"/>
              </w:rPr>
            </w:pPr>
            <w:r w:rsidRPr="002050A3">
              <w:rPr>
                <w:rFonts w:ascii="Times New Roman" w:hAnsi="Times New Roman"/>
                <w:noProof/>
                <w:sz w:val="24"/>
              </w:rPr>
              <w:t>spustiť pilotný projekt na podporu efektívneho využívania vody vrátane technológií bez použitia vody a s uzavretým vodným cyklom vo vybraných priemyselných klastroch,</w:t>
            </w:r>
          </w:p>
          <w:p w14:paraId="11BFC555" w14:textId="77777777" w:rsidR="00604392" w:rsidRPr="002050A3" w:rsidRDefault="00714FDD" w:rsidP="00A30966">
            <w:pPr>
              <w:pStyle w:val="ListParagraph"/>
              <w:numPr>
                <w:ilvl w:val="0"/>
                <w:numId w:val="2"/>
              </w:numPr>
              <w:jc w:val="both"/>
              <w:rPr>
                <w:rFonts w:ascii="Times New Roman" w:eastAsia="Calibri" w:hAnsi="Times New Roman" w:cs="Times New Roman"/>
                <w:noProof/>
                <w:sz w:val="24"/>
                <w:szCs w:val="24"/>
              </w:rPr>
            </w:pPr>
            <w:r w:rsidRPr="002050A3">
              <w:rPr>
                <w:rFonts w:ascii="Times New Roman" w:hAnsi="Times New Roman"/>
                <w:noProof/>
                <w:sz w:val="24"/>
              </w:rPr>
              <w:t>zahrnúť využívanie vody medzi parametre spoločnej schémy Únie na hodnotenie udržateľnosti dátových centier a navrhnúť minimálne výkonnostné normy týkajúce sa spotreby vody,</w:t>
            </w:r>
          </w:p>
          <w:p w14:paraId="1E9C6703" w14:textId="4E538B83" w:rsidR="003E15CC" w:rsidRPr="002050A3" w:rsidRDefault="005D7772" w:rsidP="00A30966">
            <w:pPr>
              <w:pStyle w:val="ListParagraph"/>
              <w:numPr>
                <w:ilvl w:val="0"/>
                <w:numId w:val="2"/>
              </w:numPr>
              <w:jc w:val="both"/>
              <w:rPr>
                <w:rFonts w:ascii="Times New Roman" w:eastAsia="Calibri" w:hAnsi="Times New Roman" w:cs="Times New Roman"/>
                <w:noProof/>
                <w:sz w:val="24"/>
                <w:szCs w:val="24"/>
              </w:rPr>
            </w:pPr>
            <w:r w:rsidRPr="002050A3">
              <w:rPr>
                <w:rFonts w:ascii="Times New Roman" w:hAnsi="Times New Roman"/>
                <w:noProof/>
                <w:sz w:val="24"/>
              </w:rPr>
              <w:t>verejno-súkromná iniciatíva na dosiahnutie technologického prevratu v uskutočniteľných a cenovo dostupných metódach chladenia za sucha, ak sa nájdu správni partneri.</w:t>
            </w:r>
          </w:p>
        </w:tc>
        <w:tc>
          <w:tcPr>
            <w:tcW w:w="1508" w:type="dxa"/>
          </w:tcPr>
          <w:p w14:paraId="280CB83E" w14:textId="0C520E53" w:rsidR="08268B41" w:rsidRPr="002050A3" w:rsidRDefault="00013FAF" w:rsidP="002F71BB">
            <w:pPr>
              <w:pStyle w:val="paragraph"/>
              <w:jc w:val="center"/>
              <w:rPr>
                <w:rFonts w:eastAsia="Calibri"/>
                <w:noProof/>
                <w:sz w:val="24"/>
                <w:szCs w:val="24"/>
              </w:rPr>
            </w:pPr>
            <w:r w:rsidRPr="002050A3">
              <w:rPr>
                <w:noProof/>
                <w:sz w:val="24"/>
              </w:rPr>
              <w:t>2025 – 2027</w:t>
            </w:r>
          </w:p>
        </w:tc>
      </w:tr>
    </w:tbl>
    <w:p w14:paraId="23ACF224" w14:textId="07CC595C" w:rsidR="08268B41" w:rsidRPr="002B0370" w:rsidRDefault="08268B41" w:rsidP="08268B41">
      <w:pPr>
        <w:spacing w:after="0" w:line="240" w:lineRule="auto"/>
        <w:jc w:val="both"/>
        <w:rPr>
          <w:rFonts w:ascii="Times New Roman" w:eastAsia="Times New Roman" w:hAnsi="Times New Roman" w:cs="Times New Roman"/>
          <w:b/>
          <w:bCs/>
          <w:noProof/>
        </w:rPr>
      </w:pPr>
    </w:p>
    <w:p w14:paraId="00DD7032" w14:textId="37A5801E" w:rsidR="00EF6F10" w:rsidRPr="002B0370" w:rsidRDefault="00432111" w:rsidP="00ED14EB">
      <w:pPr>
        <w:pStyle w:val="Heading2"/>
        <w:spacing w:after="240"/>
        <w:ind w:left="720" w:hanging="720"/>
        <w:jc w:val="both"/>
        <w:rPr>
          <w:rFonts w:ascii="Times New Roman" w:hAnsi="Times New Roman" w:cs="Times New Roman"/>
          <w:b/>
          <w:noProof/>
          <w:color w:val="000000" w:themeColor="text1"/>
          <w:sz w:val="24"/>
          <w:szCs w:val="24"/>
        </w:rPr>
      </w:pPr>
      <w:r w:rsidRPr="002B0370">
        <w:rPr>
          <w:rFonts w:ascii="Times New Roman" w:hAnsi="Times New Roman"/>
          <w:b/>
          <w:noProof/>
          <w:color w:val="000000" w:themeColor="text1"/>
          <w:sz w:val="24"/>
        </w:rPr>
        <w:t>2.3.</w:t>
      </w:r>
      <w:r w:rsidRPr="002050A3">
        <w:rPr>
          <w:noProof/>
        </w:rPr>
        <w:tab/>
      </w:r>
      <w:r w:rsidRPr="002B0370">
        <w:rPr>
          <w:rFonts w:ascii="Times New Roman" w:hAnsi="Times New Roman"/>
          <w:b/>
          <w:noProof/>
          <w:color w:val="000000" w:themeColor="text1"/>
          <w:sz w:val="24"/>
        </w:rPr>
        <w:t>Záruka čistej a cenovo dostupnej vody pre všetkých, posilnenie postavenia spotrebiteľov a iných používateľov</w:t>
      </w:r>
    </w:p>
    <w:p w14:paraId="76CE9EA2" w14:textId="0157946C" w:rsidR="1866DE9C" w:rsidRPr="002050A3" w:rsidRDefault="60BFAB94" w:rsidP="1866DE9C">
      <w:pPr>
        <w:pStyle w:val="ecl-paragraph"/>
        <w:spacing w:before="0" w:beforeAutospacing="0" w:after="0" w:afterAutospacing="0"/>
        <w:jc w:val="both"/>
        <w:rPr>
          <w:noProof/>
        </w:rPr>
      </w:pPr>
      <w:r w:rsidRPr="002B0370">
        <w:rPr>
          <w:b/>
          <w:noProof/>
        </w:rPr>
        <w:t>Prístup k bezpečnej a čistej pitnej vode a sanitácii je ľudské právo.</w:t>
      </w:r>
      <w:r w:rsidRPr="002050A3">
        <w:rPr>
          <w:noProof/>
        </w:rPr>
        <w:t xml:space="preserve"> Tri desaťročia tvorby a vykonávania právnych predpisov EÚ v oblasti vody, ktoré zahŕňajú smernicu o pitnej vode a smernicu o čistení komunálnych odpadových vôd, spolu so značnými investíciami EÚ vo všeobecnosti zaručili prístup k bezpečnej pitnej vode a sanitácii v celej EÚ v súlade s </w:t>
      </w:r>
      <w:hyperlink r:id="rId18">
        <w:r w:rsidRPr="002050A3">
          <w:rPr>
            <w:noProof/>
          </w:rPr>
          <w:t>Európskym pilierom sociálnych práv</w:t>
        </w:r>
        <w:r w:rsidRPr="002050A3">
          <w:rPr>
            <w:rStyle w:val="FootnoteReference"/>
            <w:noProof/>
          </w:rPr>
          <w:footnoteReference w:id="50"/>
        </w:r>
      </w:hyperlink>
      <w:r w:rsidRPr="002050A3">
        <w:rPr>
          <w:noProof/>
          <w:color w:val="000000" w:themeColor="text1"/>
        </w:rPr>
        <w:t xml:space="preserve">. Napriek tomu </w:t>
      </w:r>
      <w:r w:rsidRPr="002050A3">
        <w:rPr>
          <w:noProof/>
        </w:rPr>
        <w:t>1,5 % obyvateľstva EÚ žije bez základných sanitárnych zariadení a približne 4 % nemajú riadny prístup k bezpečnej pitnej vode. Opatreniami v tejto oblasti sa musí zabezpečiť inkluzívne a spravodlivé úsilie, ktoré rieši potreby žien a zraniteľných skupín, ako sú osoby so zdravotným postihnutím a menšiny, ako aj najmenej bohatých regiónov EÚ v snahe podporiť sociálnu, hospodársku a územnú súdržnosť vrátane najvzdialenejších regiónov. V prípade takýchto regiónov majú mimoriadny význam špecifické klimatické výzvy, ktorým čelia, v kombinácii s neadekvátnou vodohospodárskou infraštruktúrou, čo má priamy vplyv na prístup k pitnej vode. Ďalším relevantným aspektom je podpora systémov filtrácie vody v oblastiach s tvrdou alebo veľmi tvrdou vodou.</w:t>
      </w:r>
    </w:p>
    <w:p w14:paraId="792F3A69" w14:textId="25AC40DC" w:rsidR="00C0140B" w:rsidRPr="002050A3" w:rsidRDefault="000466F1" w:rsidP="00ED14EB">
      <w:pPr>
        <w:spacing w:before="100" w:beforeAutospacing="1" w:after="240" w:line="240" w:lineRule="auto"/>
        <w:jc w:val="both"/>
        <w:rPr>
          <w:rFonts w:ascii="Times New Roman" w:hAnsi="Times New Roman"/>
          <w:noProof/>
        </w:rPr>
      </w:pPr>
      <w:r w:rsidRPr="002B0370">
        <w:rPr>
          <w:rFonts w:ascii="Times New Roman" w:hAnsi="Times New Roman"/>
          <w:b/>
          <w:noProof/>
        </w:rPr>
        <w:t xml:space="preserve">Spotrebitelia zohrávajú zásadnú úlohu pri zvyšovaní odolnosti v oblasti vody. </w:t>
      </w:r>
      <w:r w:rsidRPr="002050A3">
        <w:rPr>
          <w:rFonts w:ascii="Times New Roman" w:hAnsi="Times New Roman"/>
          <w:noProof/>
        </w:rPr>
        <w:t>Popri etablovanej environmentálnej značke EÚ</w:t>
      </w:r>
      <w:r w:rsidRPr="002050A3">
        <w:rPr>
          <w:rStyle w:val="FootnoteReference"/>
          <w:rFonts w:ascii="Times New Roman" w:eastAsia="Times New Roman" w:hAnsi="Times New Roman" w:cs="Times New Roman"/>
          <w:noProof/>
        </w:rPr>
        <w:footnoteReference w:id="51"/>
      </w:r>
      <w:r w:rsidRPr="002050A3">
        <w:rPr>
          <w:rFonts w:ascii="Times New Roman" w:hAnsi="Times New Roman"/>
          <w:noProof/>
        </w:rPr>
        <w:t xml:space="preserve"> nariadenie o ekodizajne udržateľných výrobkov pomôže spotrebiteľom znížiť spotrebu vody voľbou menej znečisťujúcich výrobkov s efektívnejším využitím vody. Dopyt by sa vďaka tomu mal presmerovať na výrobky s inteligentným využitím vody, pričom by sa podporila čistá a obehová konkurencieschopnosť EÚ. Vznikajú nové súkromné iniciatívy, ako napr. jednotný vodný štítok, s cieľom ohodnotiť vodohospodársku efektívnosť výrobkov.  </w:t>
      </w:r>
    </w:p>
    <w:p w14:paraId="791A7B1C" w14:textId="0D6185F8" w:rsidR="00ED14EB" w:rsidRPr="002050A3" w:rsidRDefault="679CD995" w:rsidP="00ED14EB">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rPr>
        <w:t>Pokiaľ ide o využívanie vody v domácnostiach a pri mestskom plánovaní, šetrenie energiou a šetrenie vodou by malo vždy ísť ruka v ruke</w:t>
      </w:r>
      <w:r w:rsidRPr="002050A3">
        <w:rPr>
          <w:rFonts w:ascii="Times New Roman" w:hAnsi="Times New Roman"/>
          <w:noProof/>
        </w:rPr>
        <w:t>. Nová smernica o energetickej hospodárnosti budov</w:t>
      </w:r>
      <w:r w:rsidRPr="002050A3">
        <w:rPr>
          <w:rStyle w:val="FootnoteReference"/>
          <w:rFonts w:ascii="Times New Roman" w:eastAsia="Times New Roman" w:hAnsi="Times New Roman" w:cs="Times New Roman"/>
          <w:noProof/>
        </w:rPr>
        <w:footnoteReference w:id="52"/>
      </w:r>
      <w:r w:rsidRPr="002050A3">
        <w:rPr>
          <w:rFonts w:ascii="Times New Roman" w:hAnsi="Times New Roman"/>
          <w:noProof/>
        </w:rPr>
        <w:t xml:space="preserve">, ktorá ako jeden zo svojich cieľov podporuje energetickú efektívnosť vrátane efektívneho využívania teplej vody, a Nový európsky Bauhaus poskytujú značné príležitosti na posilnenie úsilia o zvýšenie odolnosti v oblasti vody v celom zastavanom prostredí a zároveň zlepšujú účasť používateľov a občanov a výmenu najlepších postupov v oblasti plánovania a koncepcií návrhov zameraných na vodohospodársku odolnosť. To sa odrazí v nadchádzajúcom pracovnom programe Nového európskeho Bauhausu na roky 2026 – 2027 a v pripravovanom pláne pre cenovo dostupné bývanie, v ktorom sa zohľadní aj udržateľnosť bývania vrátane odolnosti v oblasti vody. </w:t>
      </w:r>
    </w:p>
    <w:p w14:paraId="4487CFF7" w14:textId="0CF5B73D" w:rsidR="00E05499" w:rsidRPr="002050A3" w:rsidRDefault="004D1FF6" w:rsidP="00ED14EB">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Treba klásť väčší dôraz na informovanosť a zapojenie verejnosti do vodného hospodárstva. </w:t>
      </w:r>
      <w:bookmarkStart w:id="4" w:name="_Hlk199062773"/>
      <w:r w:rsidRPr="002050A3">
        <w:rPr>
          <w:rFonts w:ascii="Times New Roman" w:hAnsi="Times New Roman"/>
          <w:noProof/>
        </w:rPr>
        <w:t xml:space="preserve">Lepšiu informovanosť možno podporiť digitálnymi nástrojmi, pričom ide o kľúč k zvýšeniu ochoty občanov šetriť vodou, ale aj k zníženiu ich vystavenia rizikám vyplývajúcim z povodní alebo zo sucha (pozri oddiel 3). </w:t>
      </w:r>
      <w:bookmarkEnd w:id="4"/>
      <w:r w:rsidRPr="002050A3">
        <w:rPr>
          <w:rFonts w:ascii="Times New Roman" w:hAnsi="Times New Roman"/>
          <w:noProof/>
        </w:rPr>
        <w:t xml:space="preserve">Zabezpečením plného vykonávania požiadaviek na informovanie verejnosti a transparentnosť sa pomôže zvýšiť povedomie občanov a pripravenosť zapojiť sa do inkluzívneho riadenia vodných zdrojov. Komisia podporí výmenu najlepších postupov pri zvyšovaní informovanosti a poskytovaní potrebných nástrojov spoločnosti, aby sa účinnejšie zapájala do vodného hospodárstva a plánov manažmentu povodí a povodňových rizík. </w:t>
      </w:r>
    </w:p>
    <w:p w14:paraId="718719A0" w14:textId="0550E0D5" w:rsidR="00A74178" w:rsidRPr="002050A3" w:rsidRDefault="5861F32C" w:rsidP="00ED14EB">
      <w:pPr>
        <w:spacing w:before="240" w:after="240" w:line="257" w:lineRule="auto"/>
        <w:jc w:val="both"/>
        <w:rPr>
          <w:rFonts w:ascii="Times New Roman" w:eastAsia="Times New Roman" w:hAnsi="Times New Roman" w:cs="Times New Roman"/>
          <w:noProof/>
        </w:rPr>
      </w:pPr>
      <w:r w:rsidRPr="002B0370">
        <w:rPr>
          <w:rFonts w:ascii="Times New Roman" w:hAnsi="Times New Roman"/>
          <w:b/>
          <w:noProof/>
        </w:rPr>
        <w:t>Politiky stanovovania cien vody založené na skutočnom používaní, vplyve na životné prostredie a platobnej schopnosti sú zásadné na zaistenie prístupu k vode pri súčasnom vytváraní správnych stimulov pre spotrebiteľov a iných používateľov.</w:t>
      </w:r>
      <w:r w:rsidRPr="002050A3">
        <w:rPr>
          <w:rFonts w:ascii="Times New Roman" w:hAnsi="Times New Roman"/>
          <w:noProof/>
        </w:rPr>
        <w:t xml:space="preserve"> Rámcová smernica o vode podnecuje spoľahlivé vnútroštátne politiky stanovovania cien vody na základe spravodlivého rozdelenia úhrady nákladov a zásady „znečisťovateľ platí“. Revidovanou smernicou o pitnej vode a smernicou o komunálnych odpadových vodách sa zabezpečujú pravidelné a komplexné informácie o spotrebe vody a cenách a poskytujú sa rady, ako ich znížiť. Výmena najlepších postupov pomôže členským štátom využiť tieto nástroje čo najúčinnejším spôsobom.</w:t>
      </w:r>
    </w:p>
    <w:tbl>
      <w:tblPr>
        <w:tblStyle w:val="TableGrid"/>
        <w:tblW w:w="0" w:type="auto"/>
        <w:tblLook w:val="04A0" w:firstRow="1" w:lastRow="0" w:firstColumn="1" w:lastColumn="0" w:noHBand="0" w:noVBand="1"/>
      </w:tblPr>
      <w:tblGrid>
        <w:gridCol w:w="7266"/>
        <w:gridCol w:w="1750"/>
      </w:tblGrid>
      <w:tr w:rsidR="2A2EF8A8" w:rsidRPr="002050A3" w14:paraId="6F9B27CB" w14:textId="77777777" w:rsidTr="008B4BEC">
        <w:trPr>
          <w:trHeight w:val="300"/>
        </w:trPr>
        <w:tc>
          <w:tcPr>
            <w:tcW w:w="7508" w:type="dxa"/>
            <w:shd w:val="clear" w:color="auto" w:fill="A5C9EB" w:themeFill="text2" w:themeFillTint="40"/>
          </w:tcPr>
          <w:p w14:paraId="54400CD6" w14:textId="18A17DC1" w:rsidR="01113CB2" w:rsidRPr="002050A3" w:rsidRDefault="2A2EF8A8" w:rsidP="2A2EF8A8">
            <w:pPr>
              <w:pStyle w:val="paragraph"/>
              <w:spacing w:before="0" w:beforeAutospacing="0" w:after="0" w:afterAutospacing="0"/>
              <w:jc w:val="center"/>
              <w:rPr>
                <w:b/>
                <w:noProof/>
                <w:sz w:val="24"/>
                <w:szCs w:val="24"/>
              </w:rPr>
            </w:pPr>
            <w:r w:rsidRPr="002B0370">
              <w:rPr>
                <w:b/>
                <w:noProof/>
                <w:sz w:val="24"/>
              </w:rPr>
              <w:t xml:space="preserve">Hlavné opatrenia – </w:t>
            </w:r>
            <w:r w:rsidRPr="002B0370">
              <w:rPr>
                <w:b/>
                <w:noProof/>
                <w:color w:val="000000" w:themeColor="text1"/>
                <w:sz w:val="24"/>
              </w:rPr>
              <w:t>záruka čistej a cenovo dostupnej vody pre všetkých, posilnenie postavenia spotrebiteľov a iných používateľov</w:t>
            </w:r>
          </w:p>
        </w:tc>
        <w:tc>
          <w:tcPr>
            <w:tcW w:w="1508" w:type="dxa"/>
            <w:shd w:val="clear" w:color="auto" w:fill="A5C9EB" w:themeFill="text2" w:themeFillTint="40"/>
          </w:tcPr>
          <w:p w14:paraId="56F1AF2E" w14:textId="768A7A48" w:rsidR="2A2EF8A8" w:rsidRPr="002B0370" w:rsidRDefault="2A2EF8A8" w:rsidP="2A2EF8A8">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008B4BEC" w:rsidRPr="002050A3" w14:paraId="304F2209" w14:textId="77777777" w:rsidTr="000027CE">
        <w:trPr>
          <w:trHeight w:val="300"/>
        </w:trPr>
        <w:tc>
          <w:tcPr>
            <w:tcW w:w="7508" w:type="dxa"/>
          </w:tcPr>
          <w:p w14:paraId="2CFF87B9" w14:textId="77777777" w:rsidR="008B4BEC" w:rsidRPr="002050A3" w:rsidRDefault="008B4BEC" w:rsidP="0061109A">
            <w:pPr>
              <w:jc w:val="both"/>
              <w:rPr>
                <w:rFonts w:ascii="Times New Roman" w:eastAsia="Times New Roman" w:hAnsi="Times New Roman" w:cs="Times New Roman"/>
                <w:noProof/>
                <w:sz w:val="24"/>
                <w:szCs w:val="24"/>
              </w:rPr>
            </w:pPr>
            <w:r w:rsidRPr="002050A3">
              <w:rPr>
                <w:rFonts w:ascii="Times New Roman" w:hAnsi="Times New Roman"/>
                <w:noProof/>
                <w:sz w:val="24"/>
              </w:rPr>
              <w:t>Riešiť vodnú stopu výrobkov pri stanovovaní alebo aktualizácii požiadaviek podľa nariadenia o ekodizajne udržateľných výrobkov a environmentálnej značky EÚ.</w:t>
            </w:r>
          </w:p>
        </w:tc>
        <w:tc>
          <w:tcPr>
            <w:tcW w:w="1508" w:type="dxa"/>
          </w:tcPr>
          <w:p w14:paraId="62068CA9" w14:textId="77777777" w:rsidR="008B4BEC" w:rsidRPr="002050A3" w:rsidRDefault="008B4BEC" w:rsidP="000027CE">
            <w:pPr>
              <w:pStyle w:val="paragraph"/>
              <w:spacing w:before="0" w:beforeAutospacing="0" w:after="0" w:afterAutospacing="0"/>
              <w:jc w:val="center"/>
              <w:rPr>
                <w:rFonts w:eastAsia="Calibri"/>
                <w:noProof/>
                <w:sz w:val="24"/>
                <w:szCs w:val="24"/>
              </w:rPr>
            </w:pPr>
            <w:r w:rsidRPr="002050A3">
              <w:rPr>
                <w:noProof/>
                <w:sz w:val="24"/>
              </w:rPr>
              <w:t>2025 – 2027</w:t>
            </w:r>
          </w:p>
        </w:tc>
      </w:tr>
      <w:tr w:rsidR="008B4BEC" w:rsidRPr="002050A3" w14:paraId="7B6B6412" w14:textId="77777777" w:rsidTr="000027CE">
        <w:trPr>
          <w:trHeight w:val="300"/>
        </w:trPr>
        <w:tc>
          <w:tcPr>
            <w:tcW w:w="7508" w:type="dxa"/>
          </w:tcPr>
          <w:p w14:paraId="353FF673" w14:textId="5367BA12" w:rsidR="008B4BEC" w:rsidRPr="002050A3" w:rsidRDefault="008B4BEC" w:rsidP="000027CE">
            <w:pPr>
              <w:jc w:val="both"/>
              <w:rPr>
                <w:rFonts w:ascii="Times New Roman" w:eastAsia="Times New Roman" w:hAnsi="Times New Roman" w:cs="Times New Roman"/>
                <w:noProof/>
                <w:sz w:val="24"/>
                <w:szCs w:val="24"/>
              </w:rPr>
            </w:pPr>
            <w:r w:rsidRPr="002050A3">
              <w:rPr>
                <w:rFonts w:ascii="Times New Roman" w:hAnsi="Times New Roman"/>
                <w:noProof/>
                <w:sz w:val="24"/>
              </w:rPr>
              <w:t xml:space="preserve">Podporiť najlepšie postupy týkajúce sa informovanosti verejnosti a úlohy stanovovania cien vody s cieľom podporiť efektívne využívanie vody, úhrady nákladov a uplatňovanie zásady „znečisťovateľ platí“, ako aj súvisiace riadenie vodných zdrojov na vnútroštátnej úrovni. </w:t>
            </w:r>
          </w:p>
        </w:tc>
        <w:tc>
          <w:tcPr>
            <w:tcW w:w="1508" w:type="dxa"/>
          </w:tcPr>
          <w:p w14:paraId="71DE623B" w14:textId="77777777" w:rsidR="008B4BEC" w:rsidRPr="002050A3" w:rsidRDefault="008B4BEC" w:rsidP="000027CE">
            <w:pPr>
              <w:pStyle w:val="paragraph"/>
              <w:spacing w:before="0" w:beforeAutospacing="0" w:after="0" w:afterAutospacing="0"/>
              <w:jc w:val="center"/>
              <w:rPr>
                <w:rFonts w:eastAsia="Calibri"/>
                <w:noProof/>
                <w:sz w:val="24"/>
                <w:szCs w:val="24"/>
              </w:rPr>
            </w:pPr>
            <w:r w:rsidRPr="002050A3">
              <w:rPr>
                <w:noProof/>
                <w:sz w:val="24"/>
              </w:rPr>
              <w:t>2026 – 2027</w:t>
            </w:r>
          </w:p>
        </w:tc>
      </w:tr>
      <w:tr w:rsidR="003E4FEA" w:rsidRPr="002050A3" w14:paraId="2346CF24" w14:textId="77777777" w:rsidTr="008B4BEC">
        <w:trPr>
          <w:trHeight w:val="300"/>
        </w:trPr>
        <w:tc>
          <w:tcPr>
            <w:tcW w:w="7508" w:type="dxa"/>
          </w:tcPr>
          <w:p w14:paraId="6763FD17" w14:textId="002B2ACD" w:rsidR="003E4FEA" w:rsidRPr="002050A3" w:rsidRDefault="003E4FEA" w:rsidP="0061109A">
            <w:pPr>
              <w:jc w:val="both"/>
              <w:rPr>
                <w:rFonts w:ascii="Times New Roman" w:eastAsia="Times New Roman" w:hAnsi="Times New Roman" w:cs="Times New Roman"/>
                <w:noProof/>
                <w:sz w:val="24"/>
                <w:szCs w:val="24"/>
              </w:rPr>
            </w:pPr>
            <w:r w:rsidRPr="002050A3">
              <w:rPr>
                <w:rFonts w:ascii="Times New Roman" w:hAnsi="Times New Roman"/>
                <w:noProof/>
                <w:sz w:val="24"/>
              </w:rPr>
              <w:t>Posilniť úsilie o zvýšenie odolnosti v oblasti vody v celom zastavanom prostredí pomocou nadchádzajúceho pracovného programu Nového európskeho Bauhausu na roky 2026 – 2027 a pripravovaného plánu pre cenovo dostupné bývanie.</w:t>
            </w:r>
          </w:p>
        </w:tc>
        <w:tc>
          <w:tcPr>
            <w:tcW w:w="1508" w:type="dxa"/>
          </w:tcPr>
          <w:p w14:paraId="01F15B43" w14:textId="0CB10D91" w:rsidR="003E4FEA" w:rsidRPr="002050A3" w:rsidRDefault="003E4FEA" w:rsidP="002A4925">
            <w:pPr>
              <w:pStyle w:val="paragraph"/>
              <w:spacing w:before="0" w:beforeAutospacing="0" w:after="0" w:afterAutospacing="0"/>
              <w:jc w:val="center"/>
              <w:rPr>
                <w:rFonts w:eastAsia="Calibri"/>
                <w:noProof/>
              </w:rPr>
            </w:pPr>
            <w:r w:rsidRPr="002050A3">
              <w:rPr>
                <w:noProof/>
              </w:rPr>
              <w:t>2026</w:t>
            </w:r>
          </w:p>
        </w:tc>
      </w:tr>
    </w:tbl>
    <w:p w14:paraId="3350389F" w14:textId="77777777" w:rsidR="00E64CF3" w:rsidRPr="002050A3" w:rsidRDefault="00E64CF3" w:rsidP="00ED14EB">
      <w:pPr>
        <w:rPr>
          <w:noProof/>
        </w:rPr>
      </w:pPr>
    </w:p>
    <w:p w14:paraId="351881EE" w14:textId="60954869" w:rsidR="00E36A23" w:rsidRPr="002B0370" w:rsidRDefault="00432111" w:rsidP="00943602">
      <w:pPr>
        <w:pStyle w:val="Heading2"/>
        <w:rPr>
          <w:rFonts w:ascii="Times New Roman Bold" w:hAnsi="Times New Roman Bold" w:cs="Times New Roman"/>
          <w:b/>
          <w:bCs/>
          <w:smallCaps/>
          <w:noProof/>
          <w:color w:val="auto"/>
          <w:sz w:val="24"/>
          <w:szCs w:val="24"/>
        </w:rPr>
      </w:pPr>
      <w:r w:rsidRPr="002B0370">
        <w:rPr>
          <w:rFonts w:ascii="Times New Roman Bold" w:hAnsi="Times New Roman Bold"/>
          <w:b/>
          <w:smallCaps/>
          <w:noProof/>
          <w:color w:val="auto"/>
          <w:sz w:val="24"/>
        </w:rPr>
        <w:t>3.</w:t>
      </w:r>
      <w:r w:rsidRPr="002050A3">
        <w:rPr>
          <w:noProof/>
        </w:rPr>
        <w:tab/>
      </w:r>
      <w:r w:rsidRPr="002B0370">
        <w:rPr>
          <w:rFonts w:ascii="Times New Roman Bold" w:hAnsi="Times New Roman Bold"/>
          <w:b/>
          <w:smallCaps/>
          <w:noProof/>
          <w:color w:val="auto"/>
          <w:sz w:val="24"/>
        </w:rPr>
        <w:t>Päť oblastí umožňujúcich vydláždiť cestu pre vodohospodársky odolnú Európu</w:t>
      </w:r>
    </w:p>
    <w:p w14:paraId="3084D5A6" w14:textId="2DA53C63" w:rsidR="00E36A23" w:rsidRPr="002050A3" w:rsidRDefault="008B4A35" w:rsidP="00ED14EB">
      <w:pPr>
        <w:spacing w:after="240" w:line="240" w:lineRule="auto"/>
        <w:jc w:val="both"/>
        <w:rPr>
          <w:rFonts w:ascii="Times New Roman" w:hAnsi="Times New Roman"/>
          <w:noProof/>
        </w:rPr>
      </w:pPr>
      <w:r w:rsidRPr="002050A3">
        <w:rPr>
          <w:rFonts w:ascii="Times New Roman" w:hAnsi="Times New Roman"/>
          <w:noProof/>
        </w:rPr>
        <w:t xml:space="preserve">Na dosiahnutie cieľov uvedených v stratégii potrebujeme celospoločenský prístup s posilnenou spoluprácou medzi občanmi, podnikmi, občianskou spoločnosťou a skupinami venujúcimi sa ochrane prírody, ako aj angažované správne </w:t>
      </w:r>
      <w:r w:rsidRPr="002B0370">
        <w:rPr>
          <w:rFonts w:ascii="Times New Roman" w:hAnsi="Times New Roman"/>
          <w:noProof/>
        </w:rPr>
        <w:t>orgány</w:t>
      </w:r>
      <w:r w:rsidRPr="002B0370">
        <w:rPr>
          <w:rFonts w:ascii="Times New Roman" w:hAnsi="Times New Roman"/>
          <w:b/>
          <w:noProof/>
        </w:rPr>
        <w:t xml:space="preserve"> </w:t>
      </w:r>
      <w:r w:rsidRPr="002B0370">
        <w:rPr>
          <w:rFonts w:ascii="Times New Roman" w:hAnsi="Times New Roman"/>
          <w:noProof/>
        </w:rPr>
        <w:t>pracujúce naprieč</w:t>
      </w:r>
      <w:r w:rsidRPr="002050A3">
        <w:rPr>
          <w:rFonts w:ascii="Times New Roman" w:hAnsi="Times New Roman"/>
          <w:noProof/>
        </w:rPr>
        <w:t xml:space="preserve"> politicky izolovanými oddeleniami a úrovňami, a to so zapojením všetkých zainteresovaných strán. EÚ túto ambíciu podporí opatreniami v piatich oblastiach.</w:t>
      </w:r>
    </w:p>
    <w:p w14:paraId="39A365FF" w14:textId="4C8CACE8" w:rsidR="00943602" w:rsidRPr="002B0370" w:rsidRDefault="003440AE" w:rsidP="00ED14EB">
      <w:pPr>
        <w:pStyle w:val="Heading2"/>
        <w:spacing w:after="240"/>
        <w:rPr>
          <w:rFonts w:ascii="Times New Roman" w:hAnsi="Times New Roman" w:cs="Times New Roman"/>
          <w:b/>
          <w:noProof/>
          <w:color w:val="000000" w:themeColor="text1"/>
          <w:sz w:val="24"/>
          <w:szCs w:val="24"/>
        </w:rPr>
      </w:pPr>
      <w:r w:rsidRPr="002B0370">
        <w:rPr>
          <w:rFonts w:ascii="Times New Roman" w:hAnsi="Times New Roman"/>
          <w:b/>
          <w:noProof/>
          <w:color w:val="000000" w:themeColor="text1"/>
          <w:sz w:val="24"/>
        </w:rPr>
        <w:t>3.1.</w:t>
      </w:r>
      <w:r w:rsidRPr="002050A3">
        <w:rPr>
          <w:noProof/>
        </w:rPr>
        <w:tab/>
      </w:r>
      <w:r w:rsidRPr="002B0370">
        <w:rPr>
          <w:rFonts w:ascii="Times New Roman" w:hAnsi="Times New Roman"/>
          <w:b/>
          <w:noProof/>
          <w:color w:val="000000" w:themeColor="text1"/>
          <w:sz w:val="24"/>
        </w:rPr>
        <w:t>Verejná správa a vykonávanie predpisov na urýchlenie zmeny</w:t>
      </w:r>
    </w:p>
    <w:p w14:paraId="0DF75CC5" w14:textId="03C4E482" w:rsidR="00DD2EED" w:rsidRPr="002050A3" w:rsidRDefault="004A03DA" w:rsidP="00ED14EB">
      <w:pPr>
        <w:spacing w:after="240" w:line="240" w:lineRule="auto"/>
        <w:jc w:val="both"/>
        <w:rPr>
          <w:rFonts w:ascii="Times New Roman" w:hAnsi="Times New Roman" w:cs="Times New Roman"/>
          <w:noProof/>
        </w:rPr>
      </w:pPr>
      <w:r w:rsidRPr="002B0370">
        <w:rPr>
          <w:rFonts w:ascii="Times New Roman" w:hAnsi="Times New Roman"/>
          <w:b/>
          <w:noProof/>
        </w:rPr>
        <w:t>Dosiahnutie odolnosti v oblasti vody bude závisieť od posilneného vykonávania komplexného súboru právnych predpisov EÚ v oblasti vodného hospodárstva</w:t>
      </w:r>
      <w:r w:rsidRPr="002050A3">
        <w:rPr>
          <w:rFonts w:ascii="Times New Roman" w:hAnsi="Times New Roman"/>
          <w:noProof/>
        </w:rPr>
        <w:t>,</w:t>
      </w:r>
      <w:r w:rsidRPr="002B0370">
        <w:rPr>
          <w:rFonts w:ascii="Times New Roman" w:hAnsi="Times New Roman"/>
          <w:b/>
          <w:noProof/>
        </w:rPr>
        <w:t xml:space="preserve"> </w:t>
      </w:r>
      <w:r w:rsidRPr="002050A3">
        <w:rPr>
          <w:rFonts w:ascii="Times New Roman" w:hAnsi="Times New Roman"/>
          <w:noProof/>
        </w:rPr>
        <w:t>ako aj silnejších synergií s politikami v odvetviach, ako je poľnohospodárstvo, priemysel, energetika, doprava a ochrana spotrebiteľa. Regulačné orgány už desaťročia podnikajú kroky na ochranu vody v politikách EÚ v oblasti životného prostredia, ako aj zdravia. Prostredníctvom Európskej zelenej dohody sa preskúmalo a zmodernizovalo viacero kľúčových právnych predpisov, vďaka čomu sa dosiahol veľký pokrok. Napriek tomu, ako vyplýva z nedávnej správy Komisie</w:t>
      </w:r>
      <w:r w:rsidRPr="002050A3">
        <w:rPr>
          <w:rStyle w:val="FootnoteReference"/>
          <w:rFonts w:ascii="Times New Roman" w:eastAsia="Times New Roman" w:hAnsi="Times New Roman" w:cs="Times New Roman"/>
          <w:noProof/>
        </w:rPr>
        <w:footnoteReference w:id="53"/>
      </w:r>
      <w:r w:rsidRPr="002050A3">
        <w:rPr>
          <w:rFonts w:ascii="Times New Roman" w:hAnsi="Times New Roman"/>
          <w:noProof/>
        </w:rPr>
        <w:t>, medzery vo vykonávaní a financovaní dosiaľ značne bránili dosiahnutiu cieľov právnych predpisov v oblasti vodného hospodárstva. Napríklad viaceré členské štáty pri vypracúvaní svojich tretích plánov manažmentu povodí a druhých plánov manažmentu povodňových rizík náležite nereagovali na odporúčania Komisie vydané v roku 2019 a zatiaľ nezaviedli náležité registre, kontroly a v relevantných prípadoch sankcie, aby sa zabránilo nadmernému odberu vody.</w:t>
      </w:r>
    </w:p>
    <w:p w14:paraId="21427B70" w14:textId="61FFC543" w:rsidR="007D7C0E" w:rsidRPr="002050A3" w:rsidRDefault="60BFAB94" w:rsidP="00ED14EB">
      <w:pPr>
        <w:spacing w:after="240" w:line="240" w:lineRule="auto"/>
        <w:jc w:val="both"/>
        <w:rPr>
          <w:rStyle w:val="normaltextrun"/>
          <w:rFonts w:ascii="Times New Roman" w:eastAsia="Calibri" w:hAnsi="Times New Roman" w:cs="Times New Roman"/>
          <w:noProof/>
        </w:rPr>
      </w:pPr>
      <w:r w:rsidRPr="002B0370">
        <w:rPr>
          <w:rFonts w:ascii="Times New Roman" w:hAnsi="Times New Roman"/>
          <w:b/>
          <w:noProof/>
        </w:rPr>
        <w:t>Komisia nadviaže na zistenia svojho najnovšieho posúdenia národných plánov a </w:t>
      </w:r>
      <w:r w:rsidRPr="002B0370">
        <w:rPr>
          <w:rFonts w:ascii="Times New Roman" w:hAnsi="Times New Roman"/>
          <w:b/>
          <w:noProof/>
          <w:color w:val="242424"/>
        </w:rPr>
        <w:t>svoje odporúčania pre celú EÚ a jednotlivé krajiny</w:t>
      </w:r>
      <w:r w:rsidRPr="002B0370">
        <w:rPr>
          <w:rFonts w:ascii="Times New Roman" w:hAnsi="Times New Roman"/>
          <w:b/>
          <w:noProof/>
        </w:rPr>
        <w:t xml:space="preserve"> a zintenzívni presadzovanie</w:t>
      </w:r>
      <w:r w:rsidRPr="002B0370">
        <w:rPr>
          <w:rFonts w:ascii="Times New Roman" w:hAnsi="Times New Roman"/>
          <w:b/>
          <w:noProof/>
          <w:color w:val="242424"/>
        </w:rPr>
        <w:t xml:space="preserve">. </w:t>
      </w:r>
      <w:r w:rsidRPr="002050A3">
        <w:rPr>
          <w:rFonts w:ascii="Times New Roman" w:hAnsi="Times New Roman"/>
          <w:noProof/>
          <w:color w:val="242424"/>
        </w:rPr>
        <w:t xml:space="preserve">Začne </w:t>
      </w:r>
      <w:r w:rsidRPr="002050A3">
        <w:rPr>
          <w:rFonts w:ascii="Times New Roman" w:hAnsi="Times New Roman"/>
          <w:noProof/>
        </w:rPr>
        <w:t xml:space="preserve">štruktúrované dialógy s členskými štátmi s cieľom spoločne pracovať na posilnení vykonávania širšieho okruhu </w:t>
      </w:r>
      <w:r w:rsidRPr="002050A3">
        <w:rPr>
          <w:rFonts w:ascii="Times New Roman" w:hAnsi="Times New Roman"/>
          <w:i/>
          <w:iCs/>
          <w:noProof/>
        </w:rPr>
        <w:t>acquis</w:t>
      </w:r>
      <w:r w:rsidRPr="002050A3">
        <w:rPr>
          <w:rFonts w:ascii="Times New Roman" w:hAnsi="Times New Roman"/>
          <w:noProof/>
        </w:rPr>
        <w:t xml:space="preserve"> EÚ v oblasti vodného hospodárstva. </w:t>
      </w:r>
      <w:r w:rsidRPr="002050A3">
        <w:rPr>
          <w:rStyle w:val="normaltextrun"/>
          <w:rFonts w:ascii="Times New Roman" w:hAnsi="Times New Roman"/>
          <w:noProof/>
        </w:rPr>
        <w:t>Nástroj technickej podpory môže pomôcť členským štátom riešiť výzvy súvisiace s vodou vrátane tých, ktoré boli identifikované v rámci európskeho semestra.</w:t>
      </w:r>
    </w:p>
    <w:p w14:paraId="261D9DCB" w14:textId="1641E9DE" w:rsidR="00ED14EB" w:rsidRPr="002050A3" w:rsidRDefault="15C420B0" w:rsidP="00ED14EB">
      <w:pPr>
        <w:spacing w:after="240" w:line="240" w:lineRule="auto"/>
        <w:jc w:val="both"/>
        <w:rPr>
          <w:rFonts w:ascii="Times New Roman" w:eastAsia="Times New Roman" w:hAnsi="Times New Roman" w:cs="Times New Roman"/>
          <w:noProof/>
        </w:rPr>
      </w:pPr>
      <w:r w:rsidRPr="002B0370">
        <w:rPr>
          <w:rFonts w:ascii="Times New Roman" w:hAnsi="Times New Roman"/>
          <w:b/>
          <w:noProof/>
        </w:rPr>
        <w:t>Zjednodušenie pravidiel EÚ týkajúcich sa vodného hospodárstva môže významne prispieť k ich vykonávaniu</w:t>
      </w:r>
      <w:r w:rsidRPr="002050A3">
        <w:rPr>
          <w:rFonts w:ascii="Times New Roman" w:hAnsi="Times New Roman"/>
          <w:noProof/>
        </w:rPr>
        <w:t xml:space="preserve">. Komisia pravidelne hodnotí kľúčové právne predpisy, ako je smernica o dusičnanoch, ktorá je práve predmetom hodnotenia. Cieľom Komisie je ďalej zjednodušiť elektronické podávanie správ v zmysle rámcovej smernice o vode a zvýšiť jeho efektívnosť na základe prebiehajúcej štúdie. Revízia rámcovej smernice o morskej stratégii takisto povedie k značnému zjednodušeniu. </w:t>
      </w:r>
      <w:bookmarkStart w:id="5" w:name="_Hlk199365638"/>
      <w:r w:rsidRPr="002050A3">
        <w:rPr>
          <w:rFonts w:ascii="Times New Roman" w:hAnsi="Times New Roman"/>
          <w:noProof/>
        </w:rPr>
        <w:t>V kontexte vykonávania systému rozšírenej zodpovednosti výrobcov uvedeného v článku 9 smernice (EÚ) 2024/3019 o čistení komunálnych odpadových vôd Komisia uskutoční aktualizovanú štúdiu nákladov a potenciálnych vplyvov na dotknuté odvetvia. Komisia bude okrem toho pokračovať v podpore členských štátov pri pragmatickom navrhovaní vnútroštátnych systémov s cieľom predísť neočakávaným alebo nezamýšľaným dôsledkom, a to najmä pokiaľ ide o dostupnosť a cenovú prijateľnosť liekov</w:t>
      </w:r>
      <w:r w:rsidRPr="002050A3">
        <w:rPr>
          <w:rStyle w:val="FootnoteReference"/>
          <w:rFonts w:ascii="Times New Roman" w:eastAsia="Calibri" w:hAnsi="Times New Roman" w:cs="Times New Roman"/>
          <w:noProof/>
        </w:rPr>
        <w:footnoteReference w:id="54"/>
      </w:r>
      <w:bookmarkEnd w:id="5"/>
      <w:r w:rsidRPr="002050A3">
        <w:rPr>
          <w:rFonts w:ascii="Times New Roman" w:hAnsi="Times New Roman"/>
          <w:noProof/>
        </w:rPr>
        <w:t>.</w:t>
      </w:r>
    </w:p>
    <w:p w14:paraId="08CBF7A9" w14:textId="251DEFC6" w:rsidR="00B35612" w:rsidRPr="002050A3" w:rsidRDefault="00B35612" w:rsidP="00B35612">
      <w:pPr>
        <w:spacing w:after="0" w:line="240" w:lineRule="auto"/>
        <w:jc w:val="both"/>
        <w:rPr>
          <w:rFonts w:ascii="Times New Roman" w:eastAsia="Times New Roman" w:hAnsi="Times New Roman" w:cs="Times New Roman"/>
          <w:noProof/>
        </w:rPr>
      </w:pPr>
      <w:r w:rsidRPr="002B0370">
        <w:rPr>
          <w:rStyle w:val="normaltextrun"/>
          <w:rFonts w:ascii="Times New Roman" w:hAnsi="Times New Roman"/>
          <w:b/>
          <w:noProof/>
        </w:rPr>
        <w:t>Udržateľné zavádzanie zelenej a digitálnej transformácie sa musí riadiť územným plánovaním s inteligentným využitím vody.</w:t>
      </w:r>
      <w:r w:rsidRPr="002050A3">
        <w:rPr>
          <w:rStyle w:val="normaltextrun"/>
          <w:rFonts w:ascii="Times New Roman" w:hAnsi="Times New Roman"/>
          <w:noProof/>
        </w:rPr>
        <w:t xml:space="preserve"> Komisia z</w:t>
      </w:r>
      <w:r w:rsidRPr="002050A3">
        <w:rPr>
          <w:rFonts w:ascii="Times New Roman" w:hAnsi="Times New Roman"/>
          <w:noProof/>
        </w:rPr>
        <w:t xml:space="preserve">lepší existujúce nástroje na vizualizáciu, pomocou ktorých sa zostavujú environmentálne údaje spolu s údajmi týkajúcimi sa vodovodných a energetických sietí. Cieľom je poskytnúť členským štátom informácie pre rozhodnutia týkajúce sa priestorového plánovania tak, aby im pomohli určiť najlepšie oblasti na zriadenie podnikateľských činností náročných na vodu a zároveň prilákať investorov v záujme realizácie obnovy prírody a modernizácie vodovodných sietí na podporu týchto podnikov. </w:t>
      </w:r>
    </w:p>
    <w:p w14:paraId="13E8B1B0" w14:textId="77777777" w:rsidR="00B35612" w:rsidRPr="002050A3" w:rsidRDefault="00B35612" w:rsidP="00B35612">
      <w:pPr>
        <w:spacing w:after="0" w:line="240" w:lineRule="auto"/>
        <w:jc w:val="both"/>
        <w:rPr>
          <w:rStyle w:val="normaltextrun"/>
          <w:rFonts w:ascii="Times New Roman" w:eastAsia="Calibri" w:hAnsi="Times New Roman" w:cs="Times New Roman"/>
          <w:noProof/>
        </w:rPr>
      </w:pPr>
    </w:p>
    <w:p w14:paraId="0D817060" w14:textId="136F90CB" w:rsidR="49A1E820" w:rsidRPr="002050A3" w:rsidRDefault="672E393D" w:rsidP="00C62AE0">
      <w:pPr>
        <w:spacing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Cezhraničná spolupráca sa musí ešte viac zlepšiť. </w:t>
      </w:r>
      <w:r w:rsidRPr="002050A3">
        <w:rPr>
          <w:rFonts w:ascii="Times New Roman" w:hAnsi="Times New Roman"/>
          <w:noProof/>
        </w:rPr>
        <w:t>V Európe je 75 cezhraničných povodí. Hoci sa v rámcovej smernici o vode od členských štátov výslovne vyžaduje zabezpečiť koordinované vykonávanie predpisov v prípade medzinárodných povodí, existuje priestor na harmonizovanejšie posudzovanie stavu vodných útvarov, lepší súlad medzi opatreniami prijatými krajinami v hornej a spodnej časti toku, a to aj partnerskými riečnymi krajinami mimo EÚ, a zvýšený dôraz na riadenie množstva vody. Komisia podporí partnerské iniciatívy s cieľom rozvíjať spoluprácu medzi organizáciami, regiónmi a mestami s riečnymi povodiami a morskými oblasťami prostredníctvom programov a iniciatív EÚ, ako je Horizont Európa, partnerstvo Urbánnej agendy pre Európsku úniu na tému „vodohospodársky ohľaduplné mesto“ a </w:t>
      </w:r>
      <w:bookmarkStart w:id="6" w:name="_Hlk197608541"/>
      <w:r w:rsidRPr="002050A3">
        <w:rPr>
          <w:rFonts w:ascii="Times New Roman" w:hAnsi="Times New Roman"/>
          <w:noProof/>
        </w:rPr>
        <w:t>komunita praxe v oblasti súdržnosti pri transformáciách</w:t>
      </w:r>
      <w:r w:rsidRPr="002050A3">
        <w:rPr>
          <w:rStyle w:val="FootnoteReference"/>
          <w:rFonts w:ascii="Times New Roman" w:hAnsi="Times New Roman" w:cs="Times New Roman"/>
          <w:noProof/>
        </w:rPr>
        <w:footnoteReference w:id="55"/>
      </w:r>
      <w:bookmarkEnd w:id="6"/>
      <w:r w:rsidRPr="002050A3">
        <w:rPr>
          <w:rFonts w:ascii="Times New Roman" w:hAnsi="Times New Roman"/>
          <w:noProof/>
        </w:rPr>
        <w:t>. Zaistí sa tým dôležité zapojenie regionálnej a miestnej úrovne, o čom svedčia iniciatívy v rámci programov Interreg.</w:t>
      </w:r>
    </w:p>
    <w:tbl>
      <w:tblPr>
        <w:tblStyle w:val="TableGrid"/>
        <w:tblW w:w="9016" w:type="dxa"/>
        <w:tblLook w:val="04A0" w:firstRow="1" w:lastRow="0" w:firstColumn="1" w:lastColumn="0" w:noHBand="0" w:noVBand="1"/>
      </w:tblPr>
      <w:tblGrid>
        <w:gridCol w:w="7170"/>
        <w:gridCol w:w="1846"/>
      </w:tblGrid>
      <w:tr w:rsidR="3C378456" w:rsidRPr="002050A3" w14:paraId="6ADF027F" w14:textId="77777777" w:rsidTr="4251B09A">
        <w:trPr>
          <w:trHeight w:val="300"/>
        </w:trPr>
        <w:tc>
          <w:tcPr>
            <w:tcW w:w="7170" w:type="dxa"/>
            <w:shd w:val="clear" w:color="auto" w:fill="A5C9EB" w:themeFill="text2" w:themeFillTint="40"/>
          </w:tcPr>
          <w:p w14:paraId="3BEB04FB" w14:textId="4CFBF874" w:rsidR="2A2EF8A8" w:rsidRPr="002050A3" w:rsidRDefault="3C378456" w:rsidP="3C378456">
            <w:pPr>
              <w:pStyle w:val="paragraph"/>
              <w:spacing w:before="0" w:beforeAutospacing="0" w:after="0" w:afterAutospacing="0"/>
              <w:jc w:val="center"/>
              <w:rPr>
                <w:b/>
                <w:bCs/>
                <w:noProof/>
                <w:sz w:val="24"/>
                <w:szCs w:val="24"/>
              </w:rPr>
            </w:pPr>
            <w:r w:rsidRPr="002B0370">
              <w:rPr>
                <w:b/>
                <w:noProof/>
                <w:sz w:val="24"/>
              </w:rPr>
              <w:t>Hlavné opatrenia – verejná správa a vykonávanie predpisov na urýchlenie zmeny</w:t>
            </w:r>
          </w:p>
        </w:tc>
        <w:tc>
          <w:tcPr>
            <w:tcW w:w="1846" w:type="dxa"/>
            <w:shd w:val="clear" w:color="auto" w:fill="A5C9EB" w:themeFill="text2" w:themeFillTint="40"/>
          </w:tcPr>
          <w:p w14:paraId="78ADB0BA" w14:textId="768A7A48" w:rsidR="3C378456" w:rsidRPr="002B0370" w:rsidRDefault="3C378456" w:rsidP="3C378456">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3C378456" w:rsidRPr="002050A3" w14:paraId="261128DC" w14:textId="77777777" w:rsidTr="4251B09A">
        <w:trPr>
          <w:trHeight w:val="300"/>
        </w:trPr>
        <w:tc>
          <w:tcPr>
            <w:tcW w:w="7170" w:type="dxa"/>
          </w:tcPr>
          <w:p w14:paraId="6B0B55A2" w14:textId="4287E4DD" w:rsidR="3F1985D0" w:rsidRPr="002050A3" w:rsidDel="3F1985D0" w:rsidRDefault="00426AD2" w:rsidP="3F1985D0">
            <w:pPr>
              <w:jc w:val="both"/>
              <w:rPr>
                <w:rFonts w:ascii="Times New Roman" w:eastAsia="Times New Roman" w:hAnsi="Times New Roman" w:cs="Times New Roman"/>
                <w:noProof/>
                <w:sz w:val="24"/>
                <w:szCs w:val="24"/>
              </w:rPr>
            </w:pPr>
            <w:r w:rsidRPr="002050A3">
              <w:rPr>
                <w:rFonts w:ascii="Times New Roman" w:hAnsi="Times New Roman"/>
                <w:noProof/>
                <w:sz w:val="24"/>
              </w:rPr>
              <w:t xml:space="preserve">Zintenzívniť presadzovanie predpisov a začať štruktúrované dialógy so všetkými členskými štátmi na urýchlenie a rozšírenie vykonávania </w:t>
            </w:r>
            <w:r w:rsidRPr="002050A3">
              <w:rPr>
                <w:rFonts w:ascii="Times New Roman" w:hAnsi="Times New Roman"/>
                <w:i/>
                <w:iCs/>
                <w:noProof/>
                <w:sz w:val="24"/>
              </w:rPr>
              <w:t>acquis</w:t>
            </w:r>
            <w:r w:rsidRPr="002050A3">
              <w:rPr>
                <w:rFonts w:ascii="Times New Roman" w:hAnsi="Times New Roman"/>
                <w:noProof/>
                <w:sz w:val="24"/>
              </w:rPr>
              <w:t xml:space="preserve"> EÚ v oblasti vodného hospodárstva na základe kľúčových priorít presadzovania predpisov vyplývajúcich z najnovšieho posúdenia plánov manažmentu povodí a povodňových rizík.</w:t>
            </w:r>
          </w:p>
        </w:tc>
        <w:tc>
          <w:tcPr>
            <w:tcW w:w="1846" w:type="dxa"/>
          </w:tcPr>
          <w:p w14:paraId="6CF12367" w14:textId="238FFE92" w:rsidR="3C378456" w:rsidRPr="002050A3" w:rsidRDefault="563F8609" w:rsidP="3C378456">
            <w:pPr>
              <w:pStyle w:val="paragraph"/>
              <w:spacing w:before="0" w:beforeAutospacing="0" w:after="0" w:afterAutospacing="0"/>
              <w:jc w:val="center"/>
              <w:rPr>
                <w:rFonts w:eastAsia="Calibri"/>
                <w:noProof/>
                <w:sz w:val="24"/>
                <w:szCs w:val="24"/>
              </w:rPr>
            </w:pPr>
            <w:r w:rsidRPr="002050A3">
              <w:rPr>
                <w:noProof/>
                <w:sz w:val="24"/>
              </w:rPr>
              <w:t>2025 – 2026</w:t>
            </w:r>
          </w:p>
        </w:tc>
      </w:tr>
      <w:tr w:rsidR="3C378456" w:rsidRPr="002050A3" w14:paraId="41D5F64A" w14:textId="77777777" w:rsidTr="4251B09A">
        <w:trPr>
          <w:trHeight w:val="300"/>
        </w:trPr>
        <w:tc>
          <w:tcPr>
            <w:tcW w:w="7170" w:type="dxa"/>
          </w:tcPr>
          <w:p w14:paraId="47B8A6DC" w14:textId="42813730" w:rsidR="119F391C" w:rsidRPr="002050A3" w:rsidRDefault="008E54BE" w:rsidP="00905E09">
            <w:pPr>
              <w:jc w:val="both"/>
              <w:rPr>
                <w:rFonts w:ascii="Times New Roman" w:hAnsi="Times New Roman" w:cs="Times New Roman"/>
                <w:noProof/>
                <w:sz w:val="24"/>
                <w:szCs w:val="24"/>
              </w:rPr>
            </w:pPr>
            <w:r w:rsidRPr="002050A3">
              <w:rPr>
                <w:rFonts w:ascii="Times New Roman" w:hAnsi="Times New Roman"/>
                <w:noProof/>
                <w:sz w:val="24"/>
              </w:rPr>
              <w:t>V rámci komunity praxe v oblasti súdržnosti pri transformáciách organizovať pravidelné výmeny s regiónmi, mestami a vodohospodárskymi orgánmi s cieľom podporiť výmenu najlepších postupov týkajúcich sa „špongiových krajinných oblastí“, ako aj cezhraničnú spoluprácu v oblasti vody identifikovanú v rámci Interreg.</w:t>
            </w:r>
          </w:p>
        </w:tc>
        <w:tc>
          <w:tcPr>
            <w:tcW w:w="1846" w:type="dxa"/>
          </w:tcPr>
          <w:p w14:paraId="14A51A8E" w14:textId="149718F0" w:rsidR="3C378456" w:rsidRPr="002050A3" w:rsidRDefault="001F40B8" w:rsidP="004F5F6B">
            <w:pPr>
              <w:jc w:val="center"/>
              <w:rPr>
                <w:noProof/>
                <w:sz w:val="24"/>
                <w:szCs w:val="24"/>
              </w:rPr>
            </w:pPr>
            <w:r w:rsidRPr="002050A3">
              <w:rPr>
                <w:rFonts w:ascii="Times New Roman" w:hAnsi="Times New Roman"/>
                <w:noProof/>
                <w:sz w:val="24"/>
              </w:rPr>
              <w:t>2025 – 2027</w:t>
            </w:r>
          </w:p>
        </w:tc>
      </w:tr>
      <w:tr w:rsidR="00367DDA" w:rsidRPr="002050A3" w14:paraId="483A0C94" w14:textId="77777777" w:rsidTr="4251B09A">
        <w:trPr>
          <w:trHeight w:val="300"/>
        </w:trPr>
        <w:tc>
          <w:tcPr>
            <w:tcW w:w="7170" w:type="dxa"/>
          </w:tcPr>
          <w:p w14:paraId="0217AA17" w14:textId="407163B7" w:rsidR="00367DDA" w:rsidRPr="002050A3" w:rsidRDefault="00367DDA" w:rsidP="00D57C4B">
            <w:pPr>
              <w:jc w:val="both"/>
              <w:rPr>
                <w:rFonts w:ascii="Times New Roman" w:hAnsi="Times New Roman" w:cs="Times New Roman"/>
                <w:noProof/>
                <w:sz w:val="24"/>
                <w:szCs w:val="24"/>
              </w:rPr>
            </w:pPr>
            <w:r w:rsidRPr="002050A3">
              <w:rPr>
                <w:rFonts w:ascii="Times New Roman" w:hAnsi="Times New Roman"/>
                <w:noProof/>
                <w:sz w:val="24"/>
              </w:rPr>
              <w:t>Zaviesť vizualizátor integrujúci environmentálne údaje s údajmi týkajúcimi sa vodovodných a energetických sietí na pomoc členským štátom v ich úsilí pri priestorovom plánovaní s cieľom určiť najlepšie oblasti na vzájomne výhodné umiestnenie podnikateľských činností náročných na vodu.</w:t>
            </w:r>
          </w:p>
        </w:tc>
        <w:tc>
          <w:tcPr>
            <w:tcW w:w="1846" w:type="dxa"/>
          </w:tcPr>
          <w:p w14:paraId="60E4E535" w14:textId="0DC13389" w:rsidR="00367DDA" w:rsidRPr="002050A3" w:rsidRDefault="500ABE51" w:rsidP="00A9342C">
            <w:pPr>
              <w:jc w:val="center"/>
              <w:rPr>
                <w:rFonts w:ascii="Times New Roman" w:hAnsi="Times New Roman" w:cs="Times New Roman"/>
                <w:noProof/>
                <w:sz w:val="24"/>
                <w:szCs w:val="24"/>
              </w:rPr>
            </w:pPr>
            <w:r w:rsidRPr="002050A3">
              <w:rPr>
                <w:rFonts w:ascii="Times New Roman" w:hAnsi="Times New Roman"/>
                <w:noProof/>
                <w:sz w:val="24"/>
              </w:rPr>
              <w:t>2027</w:t>
            </w:r>
          </w:p>
        </w:tc>
      </w:tr>
    </w:tbl>
    <w:p w14:paraId="2387E912" w14:textId="77777777" w:rsidR="00C62AE0" w:rsidRPr="002B0370" w:rsidRDefault="00C62AE0" w:rsidP="00C62AE0">
      <w:pPr>
        <w:pStyle w:val="Heading2"/>
        <w:spacing w:before="0"/>
        <w:rPr>
          <w:rFonts w:ascii="Times New Roman" w:hAnsi="Times New Roman" w:cs="Times New Roman"/>
          <w:b/>
          <w:noProof/>
          <w:color w:val="000000" w:themeColor="text1"/>
          <w:sz w:val="24"/>
          <w:szCs w:val="24"/>
        </w:rPr>
      </w:pPr>
    </w:p>
    <w:p w14:paraId="6E522A54" w14:textId="3EF3A183" w:rsidR="00EF6F10" w:rsidRPr="002B0370" w:rsidRDefault="003440AE" w:rsidP="00C62AE0">
      <w:pPr>
        <w:pStyle w:val="Heading2"/>
        <w:spacing w:after="240"/>
        <w:rPr>
          <w:rFonts w:ascii="Times New Roman" w:hAnsi="Times New Roman" w:cs="Times New Roman"/>
          <w:b/>
          <w:noProof/>
          <w:color w:val="000000" w:themeColor="text1"/>
          <w:sz w:val="24"/>
          <w:szCs w:val="24"/>
        </w:rPr>
      </w:pPr>
      <w:r w:rsidRPr="002B0370">
        <w:rPr>
          <w:rFonts w:ascii="Times New Roman" w:hAnsi="Times New Roman"/>
          <w:b/>
          <w:noProof/>
          <w:color w:val="000000" w:themeColor="text1"/>
          <w:sz w:val="24"/>
        </w:rPr>
        <w:t>3.2.</w:t>
      </w:r>
      <w:r w:rsidRPr="002050A3">
        <w:rPr>
          <w:noProof/>
        </w:rPr>
        <w:tab/>
      </w:r>
      <w:r w:rsidRPr="002B0370">
        <w:rPr>
          <w:rFonts w:ascii="Times New Roman" w:hAnsi="Times New Roman"/>
          <w:b/>
          <w:noProof/>
          <w:color w:val="000000" w:themeColor="text1"/>
          <w:sz w:val="24"/>
        </w:rPr>
        <w:t>Financie, investície a infraštruktúra na dosiahnutie stabilného zásobovania</w:t>
      </w:r>
    </w:p>
    <w:p w14:paraId="596C272C" w14:textId="0811642C" w:rsidR="00943602" w:rsidRPr="002050A3" w:rsidRDefault="60BFAB94" w:rsidP="00C62AE0">
      <w:pPr>
        <w:spacing w:after="240" w:line="240" w:lineRule="auto"/>
        <w:jc w:val="both"/>
        <w:rPr>
          <w:rFonts w:ascii="Times New Roman" w:eastAsia="Times New Roman" w:hAnsi="Times New Roman" w:cs="Times New Roman"/>
          <w:noProof/>
        </w:rPr>
      </w:pPr>
      <w:r w:rsidRPr="002B0370">
        <w:rPr>
          <w:rFonts w:ascii="Times New Roman" w:hAnsi="Times New Roman"/>
          <w:b/>
          <w:noProof/>
        </w:rPr>
        <w:t>Bez značných dodatočných verejných a súkromných investícií vo všetkých fázach riadenia vodných zdrojov bude pokrok smerom k odolnosti v oblasti vody príliš pomalý alebo nebude mať zmysluplný vplyv.</w:t>
      </w:r>
      <w:r w:rsidRPr="002050A3">
        <w:rPr>
          <w:rFonts w:ascii="Times New Roman" w:hAnsi="Times New Roman"/>
          <w:noProof/>
        </w:rPr>
        <w:t xml:space="preserve"> Aktuálne ročné kapitálové investície do vodohospodárskych opatrení (z prostriedkov EÚ, EIB a vnútroštátnych rozpočtov) dosahujú približne 55 miliárd EUR (v cenách z roku 2022), z čoho vyplýva nedostatok investícií vo výške približne 23 miliárd EUR ročne (0,1 % HDP EÚ) na vykonávanie existujúcich právnych predpisov v oblasti vodného hospodárstva</w:t>
      </w:r>
      <w:r w:rsidRPr="002050A3">
        <w:rPr>
          <w:rStyle w:val="FootnoteReference"/>
          <w:rFonts w:ascii="Times New Roman" w:eastAsia="Times New Roman" w:hAnsi="Times New Roman" w:cs="Times New Roman"/>
          <w:noProof/>
        </w:rPr>
        <w:footnoteReference w:id="56"/>
      </w:r>
      <w:r w:rsidRPr="002050A3">
        <w:rPr>
          <w:rFonts w:ascii="Times New Roman" w:hAnsi="Times New Roman"/>
          <w:noProof/>
        </w:rPr>
        <w:t xml:space="preserve">. Súčasťou toho sú investície na premenu dažďovej vody na zelenú vodu (uloženú v suchozemských ekosystémoch) prostredníctvom riešení blízkych prírode a šedej vody (používanej v mestských sídlach alebo pri priemyselných procesoch) na modrú vodu (rieky a moria), aby sa vrátila do stavu, ktorý neškodí prírode. </w:t>
      </w:r>
      <w:r w:rsidRPr="002B0370">
        <w:rPr>
          <w:rFonts w:ascii="Times New Roman" w:hAnsi="Times New Roman"/>
          <w:noProof/>
        </w:rPr>
        <w:t>Investície musia pokrývať všetky fázy riadenia vodných zdrojov a musia sa plánovať integrovaným spôsobom, pričom sa zohľadnia budúce klimatické scenáre a posúdenie výsledných rizík.</w:t>
      </w:r>
      <w:r w:rsidRPr="002B0370">
        <w:rPr>
          <w:rFonts w:ascii="Times New Roman" w:hAnsi="Times New Roman"/>
          <w:b/>
          <w:noProof/>
        </w:rPr>
        <w:t xml:space="preserve"> </w:t>
      </w:r>
      <w:r w:rsidRPr="002B0370">
        <w:rPr>
          <w:rFonts w:ascii="Times New Roman" w:hAnsi="Times New Roman"/>
          <w:noProof/>
        </w:rPr>
        <w:t>Investície musia podporovať aj nové vodohospodárske technológie. Členské štáty môžu napríklad využiť stimuly poskytnuté v rámci platformy BlueInvest v modrých odvetviach a pri vývoji kritických</w:t>
      </w:r>
      <w:r w:rsidRPr="002050A3">
        <w:rPr>
          <w:rFonts w:ascii="Times New Roman" w:hAnsi="Times New Roman"/>
          <w:noProof/>
        </w:rPr>
        <w:t xml:space="preserve"> technológií súvisiacich s vodou, ktoré spĺňajú požiadavky Platformy strategických technológií pre Európu (STEP). Zároveň je potrebné, aby sa členské štáty vyhýbali dotáciám, ktoré môžu ako vedľajší účinok škodiť životnému prostrediu alebo viesť k neefektívnemu využívaniu vody.</w:t>
      </w:r>
    </w:p>
    <w:p w14:paraId="783E0400" w14:textId="5FD72A29" w:rsidR="00943602" w:rsidRPr="002050A3" w:rsidRDefault="00DB6C0E" w:rsidP="00C62AE0">
      <w:pPr>
        <w:spacing w:after="240" w:line="240" w:lineRule="auto"/>
        <w:jc w:val="both"/>
        <w:rPr>
          <w:rFonts w:ascii="Times New Roman" w:eastAsia="Calibri" w:hAnsi="Times New Roman" w:cs="Times New Roman"/>
          <w:noProof/>
        </w:rPr>
      </w:pPr>
      <w:r w:rsidRPr="002B0370">
        <w:rPr>
          <w:rFonts w:ascii="Times New Roman" w:hAnsi="Times New Roman"/>
          <w:b/>
          <w:noProof/>
        </w:rPr>
        <w:t>V nedávnom preskúmaní politiky súdržnosti v polovici trvania Komisia navrhla mimoriadny balík opatrení s cieľom povzbudiť členské štáty a regióny, aby investovali do odolnosti v oblasti vody</w:t>
      </w:r>
      <w:r w:rsidRPr="002050A3">
        <w:rPr>
          <w:rFonts w:ascii="Times New Roman" w:hAnsi="Times New Roman"/>
          <w:noProof/>
        </w:rPr>
        <w:t>. Súčasťou tohto balíka je financovanie z prostriedkov EÚ do výšky až 100 % a predbežné financovanie investícií do odolnosti v oblasti vody s podielom 30 %,</w:t>
      </w:r>
      <w:r w:rsidRPr="002050A3">
        <w:rPr>
          <w:noProof/>
        </w:rPr>
        <w:t xml:space="preserve"> </w:t>
      </w:r>
      <w:r w:rsidRPr="002050A3">
        <w:rPr>
          <w:rFonts w:ascii="Times New Roman" w:hAnsi="Times New Roman"/>
          <w:noProof/>
        </w:rPr>
        <w:t xml:space="preserve">ktoré sú naplánované v rámci osobitnej priority pre tento nový špecifický cieľ, ako aj rôzne možnosti flexibility. </w:t>
      </w:r>
    </w:p>
    <w:p w14:paraId="731EB42C" w14:textId="5C794E4C" w:rsidR="000F0844" w:rsidRPr="002050A3" w:rsidRDefault="00F979AB" w:rsidP="00C62AE0">
      <w:pPr>
        <w:spacing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Niektoré členské štáty majú ťažkosti s vynakladaním dostupných finančných prostriedkov EÚ z dôvodu nedostatku administratívnych kapacít a právnych či organizačných prekážok. </w:t>
      </w:r>
      <w:r w:rsidRPr="002050A3">
        <w:rPr>
          <w:rFonts w:ascii="Times New Roman" w:hAnsi="Times New Roman"/>
          <w:noProof/>
        </w:rPr>
        <w:t xml:space="preserve">Kapacita na uskutočňovanie investícií do odolnosti v oblasti vody sa musí zlepšiť, a to konkrétne v menej rozvinutých regiónoch. Spolu s reformami riadenia vodných zdrojov na náležitej úrovni môže technická pomoc prispieť k zaisteniu toho, aby sa dostupné finančné prostriedky EÚ využívali čo najúčinnejšie. </w:t>
      </w:r>
    </w:p>
    <w:p w14:paraId="33B7607B" w14:textId="34BD9207" w:rsidR="004437EF" w:rsidRPr="002050A3" w:rsidRDefault="00B46DEA" w:rsidP="00C62AE0">
      <w:pPr>
        <w:spacing w:after="240" w:line="240" w:lineRule="auto"/>
        <w:jc w:val="both"/>
        <w:rPr>
          <w:rFonts w:ascii="Times New Roman" w:eastAsia="Times New Roman" w:hAnsi="Times New Roman" w:cs="Times New Roman"/>
          <w:noProof/>
        </w:rPr>
      </w:pPr>
      <w:r w:rsidRPr="002B0370">
        <w:rPr>
          <w:rFonts w:ascii="Times New Roman" w:hAnsi="Times New Roman"/>
          <w:b/>
          <w:noProof/>
        </w:rPr>
        <w:t>Dostupné finančné prostriedky EÚ by sa mali rýchlo mobilizovať na investície zamerané na zníženie strát pomocou digitálnych nástrojov, inteligentného merania a technológií na zvýšenie efektívnosti využívania vody</w:t>
      </w:r>
      <w:r w:rsidRPr="002050A3">
        <w:rPr>
          <w:rFonts w:ascii="Times New Roman" w:hAnsi="Times New Roman"/>
          <w:noProof/>
        </w:rPr>
        <w:t xml:space="preserve">. Tieto investície si vyžadujú menej zložité plánovanie ako veľké vodohospodárske projekty. Komisia vypracuje usmernenia pre členské štáty týkajúce sa (pilotných) projektov s minimálnymi intervenciami (tzv. </w:t>
      </w:r>
      <w:r w:rsidRPr="002050A3">
        <w:rPr>
          <w:rFonts w:ascii="Times New Roman" w:hAnsi="Times New Roman"/>
          <w:i/>
          <w:iCs/>
          <w:noProof/>
        </w:rPr>
        <w:t>plug and play</w:t>
      </w:r>
      <w:r w:rsidRPr="002050A3">
        <w:rPr>
          <w:rFonts w:ascii="Times New Roman" w:hAnsi="Times New Roman"/>
          <w:noProof/>
        </w:rPr>
        <w:t xml:space="preserve">) v týchto oblastiach s cieľom zjednodušiť a zefektívniť postupy. </w:t>
      </w:r>
    </w:p>
    <w:p w14:paraId="63F11456" w14:textId="38B28998" w:rsidR="002857B6" w:rsidRPr="002B0370" w:rsidRDefault="002857B6" w:rsidP="00C62AE0">
      <w:pPr>
        <w:spacing w:after="240" w:line="240" w:lineRule="auto"/>
        <w:jc w:val="both"/>
        <w:rPr>
          <w:rFonts w:ascii="Times New Roman" w:eastAsia="Times New Roman" w:hAnsi="Times New Roman" w:cs="Times New Roman"/>
          <w:b/>
          <w:bCs/>
          <w:noProof/>
        </w:rPr>
      </w:pPr>
      <w:r w:rsidRPr="002B0370">
        <w:rPr>
          <w:rFonts w:ascii="Times New Roman" w:hAnsi="Times New Roman"/>
          <w:b/>
          <w:noProof/>
        </w:rPr>
        <w:t xml:space="preserve">Nasledujúci viacročný finančný rámec (VFR) je príležitosťou na ďalšiu podporu odolnosti v oblasti vody prostredníctvom investícií a reforiem. </w:t>
      </w:r>
      <w:r w:rsidRPr="002050A3">
        <w:rPr>
          <w:rFonts w:ascii="Times New Roman" w:hAnsi="Times New Roman"/>
          <w:noProof/>
        </w:rPr>
        <w:t>V kontexte národných a regionálnych partnerských dohôd by sa členské štáty mohli zaoberať oblasťami, ako je zlepšenie riadenia, posudzovanie rizík a pripravenosť na katastrofy, vyššia efektívnosť využívania vody a jej opätovné využívanie, prioritné znižovanie dopytu a posilnené kontroly. Okrem toho bude Komisia nabádať členské štáty, aby spolupracovali na iniciatíve zelených a modrých koridorov na podporu obnovy ekologického prostredia a infraštruktúry vrátane riek, mokradí a pobreží.</w:t>
      </w:r>
      <w:r w:rsidRPr="002B0370">
        <w:rPr>
          <w:rFonts w:ascii="Times New Roman" w:hAnsi="Times New Roman"/>
          <w:b/>
          <w:noProof/>
        </w:rPr>
        <w:t xml:space="preserve"> </w:t>
      </w:r>
    </w:p>
    <w:p w14:paraId="2200D297" w14:textId="3A12888C" w:rsidR="00BE67A8" w:rsidRPr="002050A3" w:rsidRDefault="00E5091A" w:rsidP="00C62AE0">
      <w:pPr>
        <w:spacing w:after="240" w:line="240" w:lineRule="auto"/>
        <w:jc w:val="both"/>
        <w:rPr>
          <w:rFonts w:ascii="Times New Roman" w:eastAsia="Times New Roman" w:hAnsi="Times New Roman" w:cs="Times New Roman"/>
          <w:noProof/>
        </w:rPr>
      </w:pPr>
      <w:r w:rsidRPr="002B0370">
        <w:rPr>
          <w:rFonts w:ascii="Times New Roman" w:hAnsi="Times New Roman"/>
          <w:b/>
          <w:noProof/>
        </w:rPr>
        <w:t xml:space="preserve">Komisia navyše posilňuje svoju spoluprácu so skupinou Európskej investičnej banky (EIB) </w:t>
      </w:r>
      <w:r w:rsidRPr="002050A3">
        <w:rPr>
          <w:rFonts w:ascii="Times New Roman" w:hAnsi="Times New Roman"/>
          <w:noProof/>
        </w:rPr>
        <w:t xml:space="preserve">s cieľom zvýšiť verejné a súkromné investície v oblasti vody, a to tak v EÚ, ako aj celosvetovo. Skupina EIB, ktorá je už v súčasnosti najväčším svetovým subjektom poskytujúcim financie v odvetví vodného hospodárstva, vypracovala vodohospodársky program na podporu stratégie Komisie pre odolnosť v oblasti vody s plánovaným financovaním vo výške viac ako 15 miliárd EUR v období 2025 – 2027 na projekty zlepšovania prístupu k vode, regulácie znečisťovania, odolnosti a konkurencieschopnosti odvetvia vodného hospodárstva v EÚ, a to aj prostredníctvom veľkých infraštruktúr a riešení blízkych prírode. Okrem toho Komisia a Európska investičná banka spoja svoje sily s cieľom riešiť prekážky pri mobilizácii vodohospodárskych investícií. Bude to zahŕňať návrh nového poradenského nástroja pre udržateľné hospodárenie s vodami na financovanie technickej pomoci EIB pri plánovaní projektov, ako aj lepšie vyčísľovanie potrieb financovania a možnosti na uľahčenie vodohospodárskych investícií. </w:t>
      </w:r>
    </w:p>
    <w:p w14:paraId="6D1B373C" w14:textId="381D100E" w:rsidR="00227156" w:rsidRPr="002050A3" w:rsidRDefault="009A2079" w:rsidP="00C62AE0">
      <w:pPr>
        <w:spacing w:after="240" w:line="240" w:lineRule="auto"/>
        <w:jc w:val="both"/>
        <w:rPr>
          <w:rFonts w:ascii="Times New Roman" w:eastAsia="Times New Roman" w:hAnsi="Times New Roman" w:cs="Times New Roman"/>
          <w:noProof/>
        </w:rPr>
      </w:pPr>
      <w:r w:rsidRPr="002B0370">
        <w:rPr>
          <w:rFonts w:ascii="Times New Roman" w:hAnsi="Times New Roman"/>
          <w:b/>
          <w:noProof/>
        </w:rPr>
        <w:t>Bude potrebné podstatne zvýšiť súkromné investície</w:t>
      </w:r>
      <w:r w:rsidRPr="002050A3">
        <w:rPr>
          <w:rFonts w:ascii="Times New Roman" w:hAnsi="Times New Roman"/>
          <w:noProof/>
        </w:rPr>
        <w:t xml:space="preserve">. Spoluprácou s finančnými inštitúciami možno zmobilizovať viac súkromného financovania do odolnosti v oblasti vody prostredníctvom prístupov kombinovaného financovania, inovatívnych modelov, napr. voda ako služba, a štruktúrovaných ekosystémov pre zelené a modré dlhopisy. Schémy odmeňovania ekosystémových služieb majú potenciál takisto podporiť vytvorenie potrebných trhov. Komisia prijme plán pre prírodné kredity s cieľom využiť potenciál týchto nástrojov a stimulovať rozširovanie týchto trhov. Zjednodušený rámec EÚ pre udržateľné financovanie a zavedenie únie úspor a investícií majú ďalej za cieľ zvýšiť možnosti financovania pre podniky EÚ, a to aj v odvetví vodného hospodárstva. </w:t>
      </w:r>
    </w:p>
    <w:p w14:paraId="5044F729" w14:textId="77735E7E" w:rsidR="008A523E" w:rsidRPr="002050A3" w:rsidRDefault="00227156" w:rsidP="00BE7C07">
      <w:pPr>
        <w:spacing w:after="240" w:line="240" w:lineRule="auto"/>
        <w:jc w:val="both"/>
        <w:rPr>
          <w:rFonts w:ascii="Times New Roman" w:hAnsi="Times New Roman"/>
          <w:noProof/>
        </w:rPr>
      </w:pPr>
      <w:r w:rsidRPr="002B0370">
        <w:rPr>
          <w:rFonts w:ascii="Times New Roman" w:hAnsi="Times New Roman"/>
          <w:b/>
          <w:noProof/>
        </w:rPr>
        <w:t>V dôsledku narušení spôsobených klimatickými javmi sú vodohospodárske investície atraktívnejšie z podnikateľského hľadiska, pričom inovatívne prístupy môžu pomôcť uvoľniť značné súkromné investície</w:t>
      </w:r>
      <w:r w:rsidRPr="002050A3">
        <w:rPr>
          <w:rFonts w:ascii="Times New Roman" w:hAnsi="Times New Roman"/>
          <w:noProof/>
        </w:rPr>
        <w:t xml:space="preserve">. Voda sa čoraz viac uznáva ako finančne zásadný faktor pre podniky, investorov a vlády. </w:t>
      </w:r>
      <w:bookmarkStart w:id="7" w:name="_Hlk197326521"/>
      <w:r w:rsidRPr="002050A3">
        <w:rPr>
          <w:rFonts w:ascii="Times New Roman" w:hAnsi="Times New Roman"/>
          <w:noProof/>
        </w:rPr>
        <w:t>Existujú však značné prekážky, ktoré bránia realizácii súkromných investícií v oblasti vodného hospodárstva, čo si často vyžaduje úzku spoluprácu medzi rôznymi zainteresovanými stranami, a to v neposlednom rade v záujme prekonania problémov parazitovania. Komisia zriadi nástroj na podnecovanie investícií do odolnosti v oblasti vody s cieľom implementovať 20 pilotných inovatívnych prípadov prirodzeného zadržiavania vody a efektívneho využívania vody združujúcich miestnych vodohospodárskych investorov, poskytovateľov riešení a subjekty, ktoré čelia problémom, s cieľom inšpirovať podobné opatrenia v celej EÚ. Mohlo by sa pritom nadviazať aj na siete živých laboratórií zriadených napr. v rámci európskych partnerstiev a misií. S cieľom riešiť čoraz väčšiu výzvu s poisťovaním hospodárskych strát spôsobených prírodnými katastrofami vrátane katastrof súvisiacich s vodou v EÚ Komisia preskúma možné riešenia na zníženie nedostatkov v ochrane pomocou poistenia, a to nadviazaním na návrhy Európskej centrálnej banky (ECB) a Európskeho orgánu pre poisťovníctvo a dôchodkové poistenie zamestnancov (EIOPA).</w:t>
      </w:r>
      <w:r w:rsidRPr="002050A3">
        <w:rPr>
          <w:rStyle w:val="FootnoteReference"/>
          <w:rFonts w:ascii="Times New Roman" w:hAnsi="Times New Roman"/>
          <w:noProof/>
        </w:rPr>
        <w:footnoteReference w:id="57"/>
      </w:r>
      <w:bookmarkEnd w:id="7"/>
      <w:r w:rsidRPr="002050A3">
        <w:rPr>
          <w:rFonts w:ascii="Times New Roman" w:hAnsi="Times New Roman"/>
          <w:noProof/>
        </w:rPr>
        <w:t xml:space="preserve"> K zatraktívneniu vodohospodárskych investícií z podnikateľského hľadiska prispejú aj stimuly v záujme lepších informácií, stanovovania cien a regulácie využitia vody (pozri oddiel 2.3) okrem iného v odvetviach, ktoré sú značne závislé od vody a čoraz zraniteľnejšie voči jej nedostatku, ako je poľnohospodárstvo, akvakultúra a energetika.</w:t>
      </w:r>
    </w:p>
    <w:tbl>
      <w:tblPr>
        <w:tblStyle w:val="TableGrid"/>
        <w:tblW w:w="0" w:type="auto"/>
        <w:tblLook w:val="04A0" w:firstRow="1" w:lastRow="0" w:firstColumn="1" w:lastColumn="0" w:noHBand="0" w:noVBand="1"/>
      </w:tblPr>
      <w:tblGrid>
        <w:gridCol w:w="7266"/>
        <w:gridCol w:w="1750"/>
      </w:tblGrid>
      <w:tr w:rsidR="491A941D" w:rsidRPr="002050A3" w14:paraId="6E1F0827" w14:textId="77777777" w:rsidTr="1D1BF648">
        <w:trPr>
          <w:trHeight w:val="300"/>
        </w:trPr>
        <w:tc>
          <w:tcPr>
            <w:tcW w:w="7508" w:type="dxa"/>
            <w:shd w:val="clear" w:color="auto" w:fill="A5C9EB" w:themeFill="text2" w:themeFillTint="40"/>
          </w:tcPr>
          <w:p w14:paraId="03ED0E55" w14:textId="56326DD7" w:rsidR="2A9C6A92" w:rsidRPr="002050A3" w:rsidRDefault="491A941D" w:rsidP="491A941D">
            <w:pPr>
              <w:pStyle w:val="paragraph"/>
              <w:spacing w:before="0" w:beforeAutospacing="0" w:after="0" w:afterAutospacing="0"/>
              <w:jc w:val="center"/>
              <w:rPr>
                <w:b/>
                <w:bCs/>
                <w:noProof/>
                <w:sz w:val="24"/>
                <w:szCs w:val="24"/>
              </w:rPr>
            </w:pPr>
            <w:r w:rsidRPr="002B0370">
              <w:rPr>
                <w:b/>
                <w:noProof/>
                <w:sz w:val="24"/>
              </w:rPr>
              <w:t xml:space="preserve">Hlavné opatrenia – financie, investície a infraštruktúra na dosiahnutie stabilného zásobovania  </w:t>
            </w:r>
          </w:p>
        </w:tc>
        <w:tc>
          <w:tcPr>
            <w:tcW w:w="1508" w:type="dxa"/>
            <w:shd w:val="clear" w:color="auto" w:fill="A5C9EB" w:themeFill="text2" w:themeFillTint="40"/>
          </w:tcPr>
          <w:p w14:paraId="157BC3A7" w14:textId="768A7A48" w:rsidR="491A941D" w:rsidRPr="002B0370" w:rsidRDefault="491A941D" w:rsidP="491A941D">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491A941D" w:rsidRPr="002050A3" w14:paraId="0BE61F5A" w14:textId="77777777" w:rsidTr="0061109A">
        <w:trPr>
          <w:trHeight w:val="940"/>
        </w:trPr>
        <w:tc>
          <w:tcPr>
            <w:tcW w:w="7508" w:type="dxa"/>
          </w:tcPr>
          <w:p w14:paraId="7E71C47D" w14:textId="57155C37" w:rsidR="491A941D" w:rsidRPr="002050A3" w:rsidRDefault="003467F3" w:rsidP="0061109A">
            <w:pPr>
              <w:spacing w:line="259" w:lineRule="auto"/>
              <w:jc w:val="both"/>
              <w:rPr>
                <w:rFonts w:ascii="Times New Roman" w:hAnsi="Times New Roman" w:cs="Times New Roman"/>
                <w:noProof/>
                <w:sz w:val="24"/>
                <w:szCs w:val="24"/>
              </w:rPr>
            </w:pPr>
            <w:r w:rsidRPr="002050A3">
              <w:rPr>
                <w:rFonts w:ascii="Times New Roman" w:hAnsi="Times New Roman"/>
                <w:noProof/>
                <w:sz w:val="24"/>
              </w:rPr>
              <w:t>Spustiť vodohospodársky program EIB a poradenský nástroj pre udržateľné hospodárenie s vodami v spolupráci s Komisiou s cieľom zintenzívniť pomoc potenciálnym príjemcom úverov, čím sa zvýši počet plánovaných projektov.</w:t>
            </w:r>
          </w:p>
        </w:tc>
        <w:tc>
          <w:tcPr>
            <w:tcW w:w="1508" w:type="dxa"/>
          </w:tcPr>
          <w:p w14:paraId="10CD31FA" w14:textId="3F9F70B6" w:rsidR="4C37FDE5" w:rsidRPr="002050A3" w:rsidRDefault="006A4D7E" w:rsidP="00D4626B">
            <w:pPr>
              <w:pStyle w:val="paragraph"/>
              <w:spacing w:before="0" w:beforeAutospacing="0" w:after="0" w:afterAutospacing="0"/>
              <w:jc w:val="center"/>
              <w:rPr>
                <w:rFonts w:eastAsia="Calibri"/>
                <w:noProof/>
                <w:sz w:val="24"/>
                <w:szCs w:val="24"/>
              </w:rPr>
            </w:pPr>
            <w:r w:rsidRPr="002050A3">
              <w:rPr>
                <w:noProof/>
                <w:sz w:val="24"/>
              </w:rPr>
              <w:t xml:space="preserve">2025 </w:t>
            </w:r>
          </w:p>
        </w:tc>
      </w:tr>
      <w:tr w:rsidR="00712E77" w:rsidRPr="002050A3" w14:paraId="6A0D2F05" w14:textId="77777777" w:rsidTr="0061109A">
        <w:trPr>
          <w:trHeight w:val="557"/>
        </w:trPr>
        <w:tc>
          <w:tcPr>
            <w:tcW w:w="7508" w:type="dxa"/>
          </w:tcPr>
          <w:p w14:paraId="3DB8F97C" w14:textId="3E492F68" w:rsidR="00712E77" w:rsidRPr="002050A3" w:rsidRDefault="00734F0B" w:rsidP="0061109A">
            <w:pPr>
              <w:spacing w:line="259" w:lineRule="auto"/>
              <w:jc w:val="both"/>
              <w:rPr>
                <w:rFonts w:ascii="Times New Roman" w:hAnsi="Times New Roman" w:cs="Times New Roman"/>
                <w:noProof/>
                <w:sz w:val="24"/>
                <w:szCs w:val="24"/>
              </w:rPr>
            </w:pPr>
            <w:r w:rsidRPr="002050A3">
              <w:rPr>
                <w:rFonts w:ascii="Times New Roman" w:hAnsi="Times New Roman"/>
                <w:noProof/>
                <w:sz w:val="24"/>
              </w:rPr>
              <w:t>Podporiť členské štáty a regióny pri presmerovaní fondov politiky súdržnosti na odolnosť v oblasti vody v rámci preskúmania v polovici trvania.</w:t>
            </w:r>
          </w:p>
        </w:tc>
        <w:tc>
          <w:tcPr>
            <w:tcW w:w="1508" w:type="dxa"/>
          </w:tcPr>
          <w:p w14:paraId="7C47D040" w14:textId="293319CC" w:rsidR="00712E77" w:rsidRPr="002050A3" w:rsidRDefault="00734F0B" w:rsidP="00D4626B">
            <w:pPr>
              <w:pStyle w:val="paragraph"/>
              <w:spacing w:before="0" w:beforeAutospacing="0" w:after="0" w:afterAutospacing="0"/>
              <w:jc w:val="center"/>
              <w:rPr>
                <w:rFonts w:eastAsia="Calibri"/>
                <w:noProof/>
                <w:sz w:val="24"/>
                <w:szCs w:val="24"/>
              </w:rPr>
            </w:pPr>
            <w:r w:rsidRPr="002050A3">
              <w:rPr>
                <w:noProof/>
                <w:sz w:val="24"/>
              </w:rPr>
              <w:t>2025</w:t>
            </w:r>
          </w:p>
        </w:tc>
      </w:tr>
      <w:tr w:rsidR="491A941D" w:rsidRPr="002050A3" w14:paraId="4637B51C" w14:textId="77777777" w:rsidTr="0061109A">
        <w:trPr>
          <w:trHeight w:val="240"/>
        </w:trPr>
        <w:tc>
          <w:tcPr>
            <w:tcW w:w="7508" w:type="dxa"/>
          </w:tcPr>
          <w:p w14:paraId="5F2A3250" w14:textId="5755F736" w:rsidR="4C37FDE5" w:rsidRPr="002050A3" w:rsidRDefault="3D959856" w:rsidP="1D1BF648">
            <w:pPr>
              <w:spacing w:line="259" w:lineRule="auto"/>
              <w:jc w:val="both"/>
              <w:rPr>
                <w:rFonts w:ascii="Times New Roman" w:hAnsi="Times New Roman" w:cs="Times New Roman"/>
                <w:noProof/>
                <w:sz w:val="24"/>
                <w:szCs w:val="24"/>
              </w:rPr>
            </w:pPr>
            <w:r w:rsidRPr="002050A3">
              <w:rPr>
                <w:rFonts w:ascii="Times New Roman" w:hAnsi="Times New Roman"/>
                <w:noProof/>
                <w:sz w:val="24"/>
              </w:rPr>
              <w:t>Zriadiť nástroj na podnecovanie investícií do odolnosti v oblasti vody.</w:t>
            </w:r>
          </w:p>
        </w:tc>
        <w:tc>
          <w:tcPr>
            <w:tcW w:w="1508" w:type="dxa"/>
          </w:tcPr>
          <w:p w14:paraId="581C3B21" w14:textId="6B07D63A" w:rsidR="4C37FDE5" w:rsidRPr="002050A3" w:rsidRDefault="4C37FDE5" w:rsidP="00D4626B">
            <w:pPr>
              <w:pStyle w:val="paragraph"/>
              <w:spacing w:before="0" w:beforeAutospacing="0" w:after="0" w:afterAutospacing="0"/>
              <w:jc w:val="center"/>
              <w:rPr>
                <w:rFonts w:eastAsia="Calibri"/>
                <w:noProof/>
                <w:sz w:val="24"/>
                <w:szCs w:val="24"/>
              </w:rPr>
            </w:pPr>
            <w:r w:rsidRPr="002050A3">
              <w:rPr>
                <w:noProof/>
                <w:sz w:val="24"/>
              </w:rPr>
              <w:t>2026 – 2027</w:t>
            </w:r>
          </w:p>
        </w:tc>
      </w:tr>
      <w:tr w:rsidR="00C60DAB" w:rsidRPr="002050A3" w14:paraId="5ED77B03" w14:textId="77777777" w:rsidTr="1D1BF648">
        <w:trPr>
          <w:trHeight w:val="300"/>
        </w:trPr>
        <w:tc>
          <w:tcPr>
            <w:tcW w:w="7508" w:type="dxa"/>
          </w:tcPr>
          <w:p w14:paraId="69145C68" w14:textId="68277D46" w:rsidR="00C60DAB" w:rsidRPr="002050A3" w:rsidRDefault="00C60DAB" w:rsidP="002F71BB">
            <w:pPr>
              <w:spacing w:line="259" w:lineRule="auto"/>
              <w:jc w:val="both"/>
              <w:rPr>
                <w:rFonts w:ascii="Times New Roman" w:eastAsia="Times New Roman" w:hAnsi="Times New Roman" w:cs="Times New Roman"/>
                <w:noProof/>
                <w:sz w:val="24"/>
                <w:szCs w:val="24"/>
              </w:rPr>
            </w:pPr>
            <w:r w:rsidRPr="002050A3">
              <w:rPr>
                <w:rFonts w:ascii="Times New Roman" w:hAnsi="Times New Roman"/>
                <w:noProof/>
                <w:sz w:val="24"/>
              </w:rPr>
              <w:t xml:space="preserve">Spustiť iniciatívu zelených a modrých koridorov na podporu obnovy ekologického prostredia a infraštruktúry vrátane riek, mokradí a obnovy pobrežia s cieľom obnoviť kolobeh vody pomocou prístupu „od zdroja do mora“. </w:t>
            </w:r>
          </w:p>
        </w:tc>
        <w:tc>
          <w:tcPr>
            <w:tcW w:w="1508" w:type="dxa"/>
          </w:tcPr>
          <w:p w14:paraId="4D29FCE3" w14:textId="0A5A8D20" w:rsidR="00C60DAB" w:rsidRPr="002050A3" w:rsidRDefault="00833F63" w:rsidP="00D4626B">
            <w:pPr>
              <w:pStyle w:val="paragraph"/>
              <w:spacing w:before="0" w:beforeAutospacing="0" w:after="0" w:afterAutospacing="0"/>
              <w:jc w:val="center"/>
              <w:rPr>
                <w:rFonts w:eastAsia="Calibri"/>
                <w:noProof/>
                <w:sz w:val="24"/>
                <w:szCs w:val="24"/>
              </w:rPr>
            </w:pPr>
            <w:r w:rsidRPr="002050A3">
              <w:rPr>
                <w:noProof/>
                <w:sz w:val="24"/>
              </w:rPr>
              <w:t>2027</w:t>
            </w:r>
          </w:p>
        </w:tc>
      </w:tr>
      <w:tr w:rsidR="00367DDA" w:rsidRPr="002050A3" w14:paraId="7F14E949" w14:textId="77777777" w:rsidTr="00D57C4B">
        <w:trPr>
          <w:trHeight w:val="300"/>
        </w:trPr>
        <w:tc>
          <w:tcPr>
            <w:tcW w:w="7508" w:type="dxa"/>
            <w:shd w:val="clear" w:color="auto" w:fill="auto"/>
          </w:tcPr>
          <w:p w14:paraId="5461586A" w14:textId="53878972" w:rsidR="00367DDA" w:rsidRPr="002050A3" w:rsidRDefault="00B013F3" w:rsidP="00D57C4B">
            <w:pPr>
              <w:spacing w:line="259" w:lineRule="auto"/>
              <w:jc w:val="both"/>
              <w:rPr>
                <w:rFonts w:ascii="Times New Roman" w:hAnsi="Times New Roman" w:cs="Times New Roman"/>
                <w:noProof/>
                <w:sz w:val="24"/>
                <w:szCs w:val="24"/>
              </w:rPr>
            </w:pPr>
            <w:r w:rsidRPr="002050A3">
              <w:rPr>
                <w:rFonts w:ascii="Times New Roman" w:hAnsi="Times New Roman"/>
                <w:noProof/>
                <w:sz w:val="24"/>
              </w:rPr>
              <w:t>Prijať plán pre prírodné kredity s cieľom využiť potenciál týchto nástrojov a stimulovať rozširovanie týchto trhov.</w:t>
            </w:r>
          </w:p>
        </w:tc>
        <w:tc>
          <w:tcPr>
            <w:tcW w:w="1508" w:type="dxa"/>
            <w:shd w:val="clear" w:color="auto" w:fill="auto"/>
          </w:tcPr>
          <w:p w14:paraId="3589B5EC" w14:textId="12AD7FB8" w:rsidR="00367DDA" w:rsidRPr="002050A3" w:rsidRDefault="00D206BD" w:rsidP="00D4626B">
            <w:pPr>
              <w:pStyle w:val="paragraph"/>
              <w:spacing w:before="0" w:beforeAutospacing="0" w:after="0" w:afterAutospacing="0"/>
              <w:jc w:val="center"/>
              <w:rPr>
                <w:rFonts w:eastAsia="Calibri"/>
                <w:noProof/>
                <w:sz w:val="24"/>
                <w:szCs w:val="24"/>
              </w:rPr>
            </w:pPr>
            <w:r w:rsidRPr="002050A3">
              <w:rPr>
                <w:noProof/>
                <w:sz w:val="24"/>
              </w:rPr>
              <w:t>2025</w:t>
            </w:r>
          </w:p>
        </w:tc>
      </w:tr>
    </w:tbl>
    <w:p w14:paraId="48CBF4ED" w14:textId="29F0BBC9" w:rsidR="491A941D" w:rsidRPr="002050A3" w:rsidRDefault="491A941D" w:rsidP="00B723FC">
      <w:pPr>
        <w:spacing w:after="240" w:line="240" w:lineRule="auto"/>
        <w:jc w:val="both"/>
        <w:rPr>
          <w:noProof/>
        </w:rPr>
      </w:pPr>
    </w:p>
    <w:p w14:paraId="338ABE41" w14:textId="3F00EFEE" w:rsidR="00B8215F" w:rsidRPr="002B0370" w:rsidRDefault="00215AE8" w:rsidP="00B723FC">
      <w:pPr>
        <w:pStyle w:val="Heading2"/>
        <w:spacing w:before="0" w:after="240" w:line="240" w:lineRule="auto"/>
        <w:ind w:left="720" w:hanging="720"/>
        <w:jc w:val="both"/>
        <w:rPr>
          <w:rFonts w:ascii="Times New Roman" w:hAnsi="Times New Roman" w:cs="Times New Roman"/>
          <w:b/>
          <w:bCs/>
          <w:noProof/>
          <w:color w:val="auto"/>
          <w:sz w:val="24"/>
          <w:szCs w:val="24"/>
        </w:rPr>
      </w:pPr>
      <w:r w:rsidRPr="002B0370">
        <w:rPr>
          <w:rFonts w:ascii="Times New Roman" w:hAnsi="Times New Roman"/>
          <w:b/>
          <w:noProof/>
          <w:color w:val="auto"/>
          <w:sz w:val="24"/>
        </w:rPr>
        <w:t>3.3.</w:t>
      </w:r>
      <w:r w:rsidRPr="002050A3">
        <w:rPr>
          <w:noProof/>
        </w:rPr>
        <w:tab/>
      </w:r>
      <w:r w:rsidRPr="002B0370">
        <w:rPr>
          <w:rFonts w:ascii="Times New Roman" w:hAnsi="Times New Roman"/>
          <w:b/>
          <w:noProof/>
          <w:color w:val="auto"/>
          <w:sz w:val="24"/>
        </w:rPr>
        <w:t xml:space="preserve">Digitalizácia a umelá inteligencia na urýchlenie a zjednodušenie správneho hospodárenia s vodami  </w:t>
      </w:r>
    </w:p>
    <w:p w14:paraId="78F7A936" w14:textId="07085532" w:rsidR="00E36A23" w:rsidRPr="002050A3" w:rsidRDefault="00E36A23" w:rsidP="00B723FC">
      <w:pPr>
        <w:spacing w:after="240" w:line="240" w:lineRule="auto"/>
        <w:jc w:val="both"/>
        <w:rPr>
          <w:rFonts w:ascii="Times New Roman" w:hAnsi="Times New Roman" w:cs="Times New Roman"/>
          <w:noProof/>
        </w:rPr>
      </w:pPr>
      <w:r w:rsidRPr="002B0370">
        <w:rPr>
          <w:rFonts w:ascii="Times New Roman" w:hAnsi="Times New Roman"/>
          <w:b/>
          <w:noProof/>
        </w:rPr>
        <w:t>Digitalizácia má významný potenciál na revolučnú premenu hospodárenia s vodami</w:t>
      </w:r>
      <w:r w:rsidRPr="002050A3">
        <w:rPr>
          <w:rFonts w:ascii="Times New Roman" w:hAnsi="Times New Roman"/>
          <w:noProof/>
        </w:rPr>
        <w:t xml:space="preserve"> </w:t>
      </w:r>
      <w:r w:rsidRPr="002B0370">
        <w:rPr>
          <w:rFonts w:ascii="Times New Roman" w:hAnsi="Times New Roman"/>
          <w:b/>
          <w:noProof/>
        </w:rPr>
        <w:t xml:space="preserve">a podporu udržateľného využívania vody. </w:t>
      </w:r>
      <w:r w:rsidRPr="002B0370">
        <w:rPr>
          <w:rFonts w:ascii="Times New Roman" w:hAnsi="Times New Roman"/>
          <w:noProof/>
        </w:rPr>
        <w:t>Budú</w:t>
      </w:r>
      <w:r w:rsidRPr="002B0370">
        <w:rPr>
          <w:rFonts w:ascii="Times New Roman" w:hAnsi="Times New Roman"/>
          <w:b/>
          <w:noProof/>
        </w:rPr>
        <w:t xml:space="preserve"> </w:t>
      </w:r>
      <w:r w:rsidRPr="002B0370">
        <w:rPr>
          <w:rFonts w:ascii="Times New Roman" w:hAnsi="Times New Roman"/>
          <w:noProof/>
        </w:rPr>
        <w:t>vďaka nej</w:t>
      </w:r>
      <w:r w:rsidRPr="002050A3">
        <w:rPr>
          <w:rFonts w:ascii="Times New Roman" w:hAnsi="Times New Roman"/>
          <w:noProof/>
        </w:rPr>
        <w:t xml:space="preserve"> dostupné včasné poznatky v záujme lepšej tvorby politík a lepšieho navrhovania a prevádzky vodohospodárskej infraštruktúry a služieb. Na trhu sú k dispozícii mnohé digitálne riešenia vrátane umelej inteligencie</w:t>
      </w:r>
      <w:r w:rsidRPr="002050A3">
        <w:rPr>
          <w:rStyle w:val="FootnoteReference"/>
          <w:rFonts w:ascii="Times New Roman" w:hAnsi="Times New Roman" w:cs="Times New Roman"/>
          <w:noProof/>
        </w:rPr>
        <w:footnoteReference w:id="58"/>
      </w:r>
      <w:r w:rsidRPr="002050A3">
        <w:rPr>
          <w:rFonts w:ascii="Times New Roman" w:hAnsi="Times New Roman"/>
          <w:noProof/>
        </w:rPr>
        <w:t xml:space="preserve">. Ich zavádzanie do praxe je však naďalej príliš pomalé a nerovnomerné. </w:t>
      </w:r>
    </w:p>
    <w:p w14:paraId="135874B6" w14:textId="14747253" w:rsidR="00E36A23" w:rsidRPr="002050A3" w:rsidRDefault="587E4FF8" w:rsidP="00B723FC">
      <w:pPr>
        <w:spacing w:after="240" w:line="240" w:lineRule="auto"/>
        <w:jc w:val="both"/>
        <w:rPr>
          <w:rFonts w:ascii="Times New Roman" w:hAnsi="Times New Roman" w:cs="Times New Roman"/>
          <w:noProof/>
        </w:rPr>
      </w:pPr>
      <w:r w:rsidRPr="002B0370">
        <w:rPr>
          <w:rFonts w:ascii="Times New Roman" w:hAnsi="Times New Roman"/>
          <w:b/>
          <w:noProof/>
        </w:rPr>
        <w:t>S cieľom uvoľniť tento prevažne nevyužitý potenciál a nadväzujúc na pripravované oznámenia o dátovej únii a využívaní umelej inteligencie Komisia prijme akčný plán zameraný na riešenie osobitných výziev odvetvia vodného hospodárstva</w:t>
      </w:r>
      <w:r w:rsidRPr="002050A3">
        <w:rPr>
          <w:rFonts w:ascii="Times New Roman" w:hAnsi="Times New Roman"/>
          <w:noProof/>
        </w:rPr>
        <w:t>, ako sú analógové a zastarané systémy a veľmi veľké dátové súbory rozptýlené v mnohých rôznych úložiskách. Bude zahŕňať dva hlavné piliere: i) zavádzanie digitálnych riešení prostredníctvom financovania a výmeny poznatkov s cieľom rozvíjať digitálne zručnosti a podnecovať transfer technológií v odvetví vodného hospodárstva a ii) podporu výmeny vodohospodárskych údajov prostredníctvom podpory vytvárania vnútroštátnych dátových portálov na prekonanie fragmentácie a zabezpečenie toho, aby boli údaje ľahko vyhľadateľné, prístupné bezplatne, interoperabilné a opakovane použiteľné v súlade s požiadavkami smernice o otvorených dátach</w:t>
      </w:r>
      <w:r w:rsidRPr="002050A3">
        <w:rPr>
          <w:rStyle w:val="FootnoteReference"/>
          <w:rFonts w:ascii="Times New Roman" w:hAnsi="Times New Roman" w:cs="Times New Roman"/>
          <w:noProof/>
        </w:rPr>
        <w:footnoteReference w:id="59"/>
      </w:r>
      <w:r w:rsidRPr="002050A3">
        <w:rPr>
          <w:rFonts w:ascii="Times New Roman" w:hAnsi="Times New Roman"/>
          <w:noProof/>
        </w:rPr>
        <w:t xml:space="preserve">. </w:t>
      </w:r>
    </w:p>
    <w:p w14:paraId="755F37BA" w14:textId="5F648F40" w:rsidR="00E36A23" w:rsidRPr="002050A3" w:rsidRDefault="001824B7" w:rsidP="00B723FC">
      <w:pPr>
        <w:spacing w:after="240" w:line="240" w:lineRule="auto"/>
        <w:jc w:val="both"/>
        <w:rPr>
          <w:rFonts w:ascii="Times New Roman" w:hAnsi="Times New Roman" w:cs="Times New Roman"/>
          <w:noProof/>
        </w:rPr>
      </w:pPr>
      <w:r w:rsidRPr="002B0370">
        <w:rPr>
          <w:rFonts w:ascii="Times New Roman" w:hAnsi="Times New Roman"/>
          <w:b/>
          <w:noProof/>
        </w:rPr>
        <w:t>Vďaka jednotnému kontaktnému miestu pre produkty pozorovania Zeme, ktoré sú relevantné pre vodné hospodárstvo, bude riadenie vodných zdrojov z vesmíru ľahko prístupné pre všetkých</w:t>
      </w:r>
      <w:r w:rsidRPr="002050A3">
        <w:rPr>
          <w:rFonts w:ascii="Times New Roman" w:hAnsi="Times New Roman"/>
          <w:noProof/>
        </w:rPr>
        <w:t xml:space="preserve">. Hoci sa pozorovanie Zeme využíva už desaťročia na predpovedanie sucha a povodní, jeho každodenné použitie na účely riadenia vodných zdrojov je rozšírené oveľa menej. Program Copernicus a jeho šesť špecializovaných služieb poskytujú rozsiahle portfólio produktov súvisiacich s vodou, ktoré sú k dispozícii v plno rozsahu, bezplatne a na otvorenom základe. Tieto informácie sú však rozptýlené. Komisia zriadi jednotné kontaktné miesto pre produkty pozorovania Zeme, ktoré sú relevantné pre vodné hospodárstvo (tematické vodohospodárske centrum), s cieľom združiť na jednom mieste údaje, produkty a nástroje programu Copernicus súvisiace s vodou a uľahčiť prístup k týmto údajom a ich využívanie. Ďalej podporí spoluprácu medzi komunitami zaoberajúcimi sa pozorovaním Zeme a vodným hospodárstvom v rámci partnerstva s vedomostným centrom Spoločného výskumného centra pre pozorovanie Zeme, pričom sa zabezpečí, že produkty Copernicus reagujú na potreby používateľov a tvorcov politík. </w:t>
      </w:r>
    </w:p>
    <w:p w14:paraId="064CB1C0" w14:textId="72621D52" w:rsidR="00E36A23" w:rsidRPr="002050A3" w:rsidRDefault="12FAE12F" w:rsidP="00B723FC">
      <w:pPr>
        <w:spacing w:after="240" w:line="240" w:lineRule="auto"/>
        <w:jc w:val="both"/>
        <w:rPr>
          <w:rFonts w:ascii="Times New Roman" w:hAnsi="Times New Roman" w:cs="Times New Roman"/>
          <w:noProof/>
        </w:rPr>
      </w:pPr>
      <w:r w:rsidRPr="002B0370">
        <w:rPr>
          <w:rFonts w:ascii="Times New Roman" w:hAnsi="Times New Roman"/>
          <w:b/>
          <w:noProof/>
        </w:rPr>
        <w:t>Vodohospodárske orgány a orgány zodpovedné za plánovanie a udeľovanie povolení, ako aj súkromný sektor môžu potrebovať pomoc pri posudzovaní rizík v dôsledku zmeny klímy</w:t>
      </w:r>
      <w:r w:rsidRPr="002050A3">
        <w:rPr>
          <w:rFonts w:ascii="Times New Roman" w:hAnsi="Times New Roman"/>
          <w:noProof/>
        </w:rPr>
        <w:t>. Digitálne modely vyvíjané Komisiou, ako je digitálne dvojča oceánu a Destinácia Zem, podporia posúdenie dlhodobých podmienok a dostupnosti vody v rámci rôznych scenárov zmeny klímy či ľudských činností. Takéto spôsobilosti by sa mohli sprístupniť celoštátnym a miestnym správnym orgánom pred rokom 2030.</w:t>
      </w:r>
    </w:p>
    <w:tbl>
      <w:tblPr>
        <w:tblStyle w:val="TableGrid"/>
        <w:tblW w:w="0" w:type="auto"/>
        <w:tblLook w:val="04A0" w:firstRow="1" w:lastRow="0" w:firstColumn="1" w:lastColumn="0" w:noHBand="0" w:noVBand="1"/>
      </w:tblPr>
      <w:tblGrid>
        <w:gridCol w:w="7266"/>
        <w:gridCol w:w="1750"/>
      </w:tblGrid>
      <w:tr w:rsidR="491A941D" w:rsidRPr="002050A3" w14:paraId="0FFBA1A9" w14:textId="77777777" w:rsidTr="1D1BF648">
        <w:trPr>
          <w:trHeight w:val="300"/>
        </w:trPr>
        <w:tc>
          <w:tcPr>
            <w:tcW w:w="7508" w:type="dxa"/>
            <w:shd w:val="clear" w:color="auto" w:fill="A5C9EB" w:themeFill="text2" w:themeFillTint="40"/>
          </w:tcPr>
          <w:p w14:paraId="6E094C55" w14:textId="72567D4C" w:rsidR="2A9C6A92" w:rsidRPr="002050A3" w:rsidRDefault="491A941D" w:rsidP="491A941D">
            <w:pPr>
              <w:pStyle w:val="paragraph"/>
              <w:spacing w:before="0" w:beforeAutospacing="0" w:after="0" w:afterAutospacing="0"/>
              <w:jc w:val="center"/>
              <w:rPr>
                <w:b/>
                <w:bCs/>
                <w:noProof/>
                <w:sz w:val="24"/>
                <w:szCs w:val="24"/>
              </w:rPr>
            </w:pPr>
            <w:r w:rsidRPr="002B0370">
              <w:rPr>
                <w:b/>
                <w:noProof/>
                <w:sz w:val="24"/>
              </w:rPr>
              <w:t xml:space="preserve">Hlavné opatrenia – digitalizácia a umelá inteligencia na urýchlenie a zjednodušenie správneho hospodárenia s vodami </w:t>
            </w:r>
          </w:p>
        </w:tc>
        <w:tc>
          <w:tcPr>
            <w:tcW w:w="1508" w:type="dxa"/>
            <w:shd w:val="clear" w:color="auto" w:fill="A5C9EB" w:themeFill="text2" w:themeFillTint="40"/>
          </w:tcPr>
          <w:p w14:paraId="37D95C72" w14:textId="768A7A48" w:rsidR="491A941D" w:rsidRPr="002B0370" w:rsidRDefault="491A941D" w:rsidP="491A941D">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00176531" w:rsidRPr="002050A3" w14:paraId="325C4D79" w14:textId="77777777" w:rsidTr="1D1BF648">
        <w:trPr>
          <w:trHeight w:val="300"/>
        </w:trPr>
        <w:tc>
          <w:tcPr>
            <w:tcW w:w="7508" w:type="dxa"/>
          </w:tcPr>
          <w:p w14:paraId="4D58B330" w14:textId="5D4B60D4" w:rsidR="00176531" w:rsidRPr="002050A3" w:rsidRDefault="7100F878" w:rsidP="491A941D">
            <w:pPr>
              <w:jc w:val="both"/>
              <w:rPr>
                <w:rFonts w:ascii="Times New Roman" w:hAnsi="Times New Roman" w:cs="Times New Roman"/>
                <w:noProof/>
              </w:rPr>
            </w:pPr>
            <w:r w:rsidRPr="002050A3">
              <w:rPr>
                <w:rFonts w:ascii="Times New Roman" w:hAnsi="Times New Roman"/>
                <w:noProof/>
                <w:sz w:val="24"/>
              </w:rPr>
              <w:t xml:space="preserve">Vyvinúť a implementovať aplikácie Destinácia Zem a digitálne dvojča oceánu EÚ v záujme odolnosti v oblasti vody a do roku 2030 sprístupniť tieto spôsobilosti celoštátnym a miestnym správnym orgánom v EÚ aj mimo nej. </w:t>
            </w:r>
          </w:p>
        </w:tc>
        <w:tc>
          <w:tcPr>
            <w:tcW w:w="1508" w:type="dxa"/>
          </w:tcPr>
          <w:p w14:paraId="5EDF2A08" w14:textId="37055028" w:rsidR="00176531" w:rsidRPr="002050A3" w:rsidRDefault="00176531" w:rsidP="491A941D">
            <w:pPr>
              <w:pStyle w:val="paragraph"/>
              <w:spacing w:before="0" w:beforeAutospacing="0" w:after="0" w:afterAutospacing="0"/>
              <w:jc w:val="center"/>
              <w:rPr>
                <w:rFonts w:eastAsia="Calibri"/>
                <w:noProof/>
                <w:sz w:val="24"/>
                <w:szCs w:val="24"/>
              </w:rPr>
            </w:pPr>
            <w:r w:rsidRPr="002050A3">
              <w:rPr>
                <w:noProof/>
                <w:sz w:val="24"/>
              </w:rPr>
              <w:t>2025 – 2030</w:t>
            </w:r>
          </w:p>
        </w:tc>
      </w:tr>
      <w:tr w:rsidR="491A941D" w:rsidRPr="002050A3" w14:paraId="7D3902AD" w14:textId="77777777" w:rsidTr="1D1BF648">
        <w:trPr>
          <w:trHeight w:val="300"/>
        </w:trPr>
        <w:tc>
          <w:tcPr>
            <w:tcW w:w="7508" w:type="dxa"/>
          </w:tcPr>
          <w:p w14:paraId="5368B02C" w14:textId="2FCE86CC" w:rsidR="491A941D" w:rsidRPr="002B0370" w:rsidRDefault="449EF7A4" w:rsidP="1D1BF648">
            <w:pPr>
              <w:jc w:val="both"/>
              <w:rPr>
                <w:rFonts w:ascii="Times New Roman" w:eastAsia="Times New Roman" w:hAnsi="Times New Roman" w:cs="Times New Roman"/>
                <w:b/>
                <w:bCs/>
                <w:noProof/>
              </w:rPr>
            </w:pPr>
            <w:r w:rsidRPr="002050A3">
              <w:rPr>
                <w:rFonts w:ascii="Times New Roman" w:hAnsi="Times New Roman"/>
                <w:noProof/>
                <w:sz w:val="24"/>
              </w:rPr>
              <w:t>Vypracovať celoúnijný akčný plán digitalizácie v odvetví vodného hospodárstva vrátane celoúnijnej iniciatívy týkajúcej sa inteligentného merania pre všetkých.</w:t>
            </w:r>
          </w:p>
        </w:tc>
        <w:tc>
          <w:tcPr>
            <w:tcW w:w="1508" w:type="dxa"/>
          </w:tcPr>
          <w:p w14:paraId="0D743B70" w14:textId="3AAAEBB6" w:rsidR="3E3E80C7" w:rsidRPr="002050A3" w:rsidRDefault="3E3E80C7" w:rsidP="491A941D">
            <w:pPr>
              <w:pStyle w:val="paragraph"/>
              <w:spacing w:before="0" w:beforeAutospacing="0" w:after="0" w:afterAutospacing="0"/>
              <w:jc w:val="center"/>
              <w:rPr>
                <w:rFonts w:eastAsia="Calibri"/>
                <w:noProof/>
                <w:sz w:val="24"/>
                <w:szCs w:val="24"/>
              </w:rPr>
            </w:pPr>
            <w:r w:rsidRPr="002050A3">
              <w:rPr>
                <w:noProof/>
                <w:sz w:val="24"/>
              </w:rPr>
              <w:t>2026</w:t>
            </w:r>
          </w:p>
        </w:tc>
      </w:tr>
      <w:tr w:rsidR="491A941D" w:rsidRPr="002050A3" w14:paraId="6C21BFB2" w14:textId="77777777" w:rsidTr="1D1BF648">
        <w:trPr>
          <w:trHeight w:val="300"/>
        </w:trPr>
        <w:tc>
          <w:tcPr>
            <w:tcW w:w="7508" w:type="dxa"/>
          </w:tcPr>
          <w:p w14:paraId="67376A33" w14:textId="21161B86" w:rsidR="491A941D" w:rsidRPr="002050A3" w:rsidRDefault="491A941D" w:rsidP="491A941D">
            <w:pPr>
              <w:spacing w:line="259" w:lineRule="auto"/>
              <w:jc w:val="both"/>
              <w:rPr>
                <w:rFonts w:ascii="Times New Roman" w:hAnsi="Times New Roman" w:cs="Times New Roman"/>
                <w:noProof/>
                <w:sz w:val="24"/>
                <w:szCs w:val="24"/>
              </w:rPr>
            </w:pPr>
            <w:r w:rsidRPr="002050A3">
              <w:rPr>
                <w:rFonts w:ascii="Times New Roman" w:hAnsi="Times New Roman"/>
                <w:noProof/>
                <w:sz w:val="24"/>
              </w:rPr>
              <w:t xml:space="preserve">Zriadiť tematické vodohospodárske centrum v rámci programu Copernicus. </w:t>
            </w:r>
          </w:p>
        </w:tc>
        <w:tc>
          <w:tcPr>
            <w:tcW w:w="1508" w:type="dxa"/>
          </w:tcPr>
          <w:p w14:paraId="3A5BCE05" w14:textId="655376F2" w:rsidR="12056CB8" w:rsidRPr="002050A3" w:rsidRDefault="12056CB8" w:rsidP="491A941D">
            <w:pPr>
              <w:pStyle w:val="paragraph"/>
              <w:spacing w:before="0" w:beforeAutospacing="0" w:after="0" w:afterAutospacing="0"/>
              <w:jc w:val="center"/>
              <w:rPr>
                <w:rFonts w:eastAsia="Calibri"/>
                <w:noProof/>
                <w:sz w:val="24"/>
                <w:szCs w:val="24"/>
              </w:rPr>
            </w:pPr>
            <w:r w:rsidRPr="002050A3">
              <w:rPr>
                <w:noProof/>
                <w:sz w:val="24"/>
              </w:rPr>
              <w:t>2026</w:t>
            </w:r>
          </w:p>
        </w:tc>
      </w:tr>
    </w:tbl>
    <w:p w14:paraId="7DC90992" w14:textId="5AB68A1A" w:rsidR="491A941D" w:rsidRPr="002050A3" w:rsidRDefault="491A941D" w:rsidP="00B723FC">
      <w:pPr>
        <w:spacing w:after="240" w:line="240" w:lineRule="auto"/>
        <w:jc w:val="both"/>
        <w:rPr>
          <w:rFonts w:ascii="Times New Roman" w:hAnsi="Times New Roman" w:cs="Times New Roman"/>
          <w:noProof/>
        </w:rPr>
      </w:pPr>
    </w:p>
    <w:p w14:paraId="24B90AA1" w14:textId="3A6929B1" w:rsidR="00F261DA" w:rsidRPr="002B0370" w:rsidRDefault="002F6CFB" w:rsidP="00B723FC">
      <w:pPr>
        <w:pStyle w:val="Heading2"/>
        <w:spacing w:before="0" w:after="240" w:line="240" w:lineRule="auto"/>
        <w:jc w:val="both"/>
        <w:rPr>
          <w:rFonts w:ascii="Times New Roman" w:hAnsi="Times New Roman" w:cs="Times New Roman"/>
          <w:b/>
          <w:bCs/>
          <w:noProof/>
          <w:color w:val="auto"/>
          <w:sz w:val="24"/>
          <w:szCs w:val="24"/>
        </w:rPr>
      </w:pPr>
      <w:r w:rsidRPr="002B0370">
        <w:rPr>
          <w:rFonts w:ascii="Times New Roman" w:hAnsi="Times New Roman"/>
          <w:b/>
          <w:noProof/>
          <w:color w:val="auto"/>
          <w:sz w:val="24"/>
        </w:rPr>
        <w:t>3.4.</w:t>
      </w:r>
      <w:r w:rsidRPr="002050A3">
        <w:rPr>
          <w:noProof/>
        </w:rPr>
        <w:tab/>
      </w:r>
      <w:r w:rsidRPr="002B0370">
        <w:rPr>
          <w:rFonts w:ascii="Times New Roman" w:hAnsi="Times New Roman"/>
          <w:b/>
          <w:noProof/>
          <w:color w:val="auto"/>
          <w:sz w:val="24"/>
        </w:rPr>
        <w:t>Výskum a inovácie, vodohospodársky priemysel a zručnosti na posilnenie konkurencieschopnosti</w:t>
      </w:r>
    </w:p>
    <w:p w14:paraId="4D74F0DC" w14:textId="6F714A3B" w:rsidR="00DA2A46" w:rsidRPr="002050A3" w:rsidRDefault="001A3066" w:rsidP="00B723FC">
      <w:pPr>
        <w:spacing w:after="240" w:line="240" w:lineRule="auto"/>
        <w:jc w:val="both"/>
        <w:rPr>
          <w:rFonts w:ascii="Times New Roman" w:eastAsia="Times New Roman" w:hAnsi="Times New Roman" w:cs="Times New Roman"/>
          <w:noProof/>
        </w:rPr>
      </w:pPr>
      <w:r w:rsidRPr="002B0370">
        <w:rPr>
          <w:rFonts w:ascii="Times New Roman" w:hAnsi="Times New Roman"/>
          <w:b/>
          <w:noProof/>
        </w:rPr>
        <w:t>Inovácie v oblasti vody sa musia rozšíriť na základe stratégie EÚ pre startupy a scaleupy</w:t>
      </w:r>
      <w:r w:rsidRPr="002050A3">
        <w:rPr>
          <w:rFonts w:ascii="Times New Roman" w:hAnsi="Times New Roman"/>
          <w:noProof/>
        </w:rPr>
        <w:t>. Voda je dôležitou zložkou rámcových programov EÚ pre výskum a inovácie a v Európe už existuje veľké portfólio inovatívnych myšlienok a riešení. Zavádzanie týchto riešení do praxe nad rámec fázy projektu je však stále pomalé. Komisia sa touto vecou bude zaoberať vytvorením prepojenia medzi vedou a politikou s cieľom zhodnotiť poznatky z opatrení v oblasti výskumu a inovácií financovaných z prostriedkov EÚ a z vnútroštátnych zdrojov.</w:t>
      </w:r>
    </w:p>
    <w:p w14:paraId="42FA8B6B" w14:textId="3BE9C4AC" w:rsidR="00C0135C" w:rsidRPr="002050A3" w:rsidRDefault="005D112C" w:rsidP="00B723FC">
      <w:pPr>
        <w:spacing w:after="240" w:line="240" w:lineRule="auto"/>
        <w:jc w:val="both"/>
        <w:rPr>
          <w:noProof/>
        </w:rPr>
      </w:pPr>
      <w:r w:rsidRPr="002B0370">
        <w:rPr>
          <w:rFonts w:ascii="Times New Roman" w:hAnsi="Times New Roman"/>
          <w:b/>
          <w:noProof/>
        </w:rPr>
        <w:t>Komisia spustí priemyselnú alianciu pre inteligentné vodohospodárstvo s cieľom podporiť jeho konsolidáciu</w:t>
      </w:r>
      <w:r w:rsidRPr="002050A3">
        <w:rPr>
          <w:rFonts w:ascii="Times New Roman" w:hAnsi="Times New Roman"/>
          <w:noProof/>
        </w:rPr>
        <w:t xml:space="preserve"> stimulovaním inovácií, konkurencieschopnosti a zabezpečením potrebných vodohospodárskych zručností. Ďalej Komisia v súlade s Dohodou o čistom priemysle preskúma, ako môže verejné obstarávanie podporiť hľadiská odolnosti v oblasti vody v príslušných verejných ponukách a zjednodušený prístup MSP na trh s cieľom pomôcť im využiť ich inovačný potenciál. Na doplnenie týchto iniciatív Komisia takisto zriadi európsku vodohospodársku akadémiu s cieľom riešiť potreby kapacít v európskom odvetví vodného hospodárstva, rozvíjať verejno-súkromné partnerstvá, inovácie a transfer technológií s cieľom vyplniť medzery v zručnostiach.</w:t>
      </w:r>
    </w:p>
    <w:p w14:paraId="7936C1EB" w14:textId="28E65BA5" w:rsidR="00C34176" w:rsidRPr="002050A3" w:rsidRDefault="1B90001B" w:rsidP="4251B09A">
      <w:pPr>
        <w:spacing w:after="240" w:line="240" w:lineRule="auto"/>
        <w:jc w:val="both"/>
        <w:rPr>
          <w:rFonts w:ascii="Times New Roman" w:hAnsi="Times New Roman"/>
          <w:noProof/>
        </w:rPr>
      </w:pPr>
      <w:r w:rsidRPr="002B0370">
        <w:rPr>
          <w:rFonts w:ascii="Times New Roman" w:hAnsi="Times New Roman"/>
          <w:b/>
          <w:noProof/>
        </w:rPr>
        <w:t>Ľudia všetkých vekových kategórií a naprieč rôznymi disciplínami si potrebujú osvojiť nové zručnosti.</w:t>
      </w:r>
      <w:r w:rsidRPr="002050A3">
        <w:rPr>
          <w:rFonts w:ascii="Times New Roman" w:hAnsi="Times New Roman"/>
          <w:noProof/>
        </w:rPr>
        <w:t xml:space="preserve"> Zamestnanosť v odvetví vodného hospodárstva v posledných rokoch stúpa a v tomto trende bude pokračovať</w:t>
      </w:r>
      <w:r w:rsidRPr="002050A3">
        <w:rPr>
          <w:rStyle w:val="FootnoteReference"/>
          <w:rFonts w:ascii="Times New Roman" w:hAnsi="Times New Roman"/>
          <w:noProof/>
        </w:rPr>
        <w:footnoteReference w:id="60"/>
      </w:r>
      <w:r w:rsidRPr="002050A3">
        <w:rPr>
          <w:rFonts w:ascii="Times New Roman" w:hAnsi="Times New Roman"/>
          <w:noProof/>
        </w:rPr>
        <w:t>. Verejné orgány, ako aj súkromný sektor však čelia problému starnúcej pracovnej sily a nedostatku zručností, najmä v technických oblastiach, ako je čistenie vody a hospodárenie s vodami, ako aj v súvislosti s digitálnymi zručnosťami. Balík opatrení „únia zručností“ vrátane Európskeho sociálneho fondu plus môžu zlepšiť odbornú prípravu orgánov, odborníkov na vodohospodárstvo a komunít. V prípade sladkej vody a oceánov sa musia podporovať zručnosti v oblasti vedy, technológie, inžinierstva a matematiky (STEM)</w:t>
      </w:r>
      <w:r w:rsidRPr="002050A3">
        <w:rPr>
          <w:rStyle w:val="FootnoteReference"/>
          <w:rFonts w:eastAsiaTheme="minorEastAsia"/>
          <w:noProof/>
        </w:rPr>
        <w:footnoteReference w:id="61"/>
      </w:r>
      <w:r w:rsidRPr="002050A3">
        <w:rPr>
          <w:rFonts w:ascii="Times New Roman" w:hAnsi="Times New Roman"/>
          <w:noProof/>
        </w:rPr>
        <w:t xml:space="preserve">. S cieľom vybaviť pracovnú silu EÚ v oblasti vodného hospodárstva správnymi zručnosťami budú Komisia, vodohospodársky priemysel EÚ a zainteresované strany spolupracovať okrem </w:t>
      </w:r>
      <w:r w:rsidRPr="002B0370">
        <w:rPr>
          <w:rFonts w:ascii="Times New Roman" w:hAnsi="Times New Roman"/>
          <w:noProof/>
        </w:rPr>
        <w:t>iného na možnom</w:t>
      </w:r>
      <w:r w:rsidRPr="002B0370">
        <w:rPr>
          <w:rFonts w:ascii="Times New Roman" w:hAnsi="Times New Roman"/>
          <w:b/>
          <w:noProof/>
        </w:rPr>
        <w:t xml:space="preserve"> </w:t>
      </w:r>
      <w:r w:rsidRPr="002B0370">
        <w:rPr>
          <w:rFonts w:ascii="Times New Roman" w:hAnsi="Times New Roman"/>
          <w:noProof/>
        </w:rPr>
        <w:t>nadviazaní rozsiahleho partnerstva v oblasti zručností. Komisia navyše posilní odborné vzdelávanie zvýšením</w:t>
      </w:r>
      <w:r w:rsidRPr="002050A3">
        <w:rPr>
          <w:rFonts w:ascii="Times New Roman" w:hAnsi="Times New Roman"/>
          <w:noProof/>
        </w:rPr>
        <w:t xml:space="preserve"> podpory pre platformu excelentnosti odborného vzdelávania a prípravy v oblasti hospodárenia s vodami. Využije aj existujúcu sieť európskych modrých škôl na zvýšenie gramotnosti a informovanosti s cieľom zamerať sa na ochranu sladkovodných zdrojov a oceánov v rámci prístupu „od zdroja do mora“. </w:t>
      </w:r>
    </w:p>
    <w:p w14:paraId="1124169F" w14:textId="0E5EC2D6" w:rsidR="00E94B96" w:rsidRPr="002050A3" w:rsidRDefault="00C34176" w:rsidP="00B723FC">
      <w:pPr>
        <w:spacing w:after="240" w:line="240" w:lineRule="auto"/>
        <w:jc w:val="both"/>
        <w:rPr>
          <w:rFonts w:ascii="Times New Roman" w:hAnsi="Times New Roman"/>
          <w:noProof/>
        </w:rPr>
      </w:pPr>
      <w:r w:rsidRPr="002B0370">
        <w:rPr>
          <w:rFonts w:ascii="Times New Roman" w:hAnsi="Times New Roman"/>
          <w:b/>
          <w:noProof/>
        </w:rPr>
        <w:t>Napriek solídnej vedomostnej základni pretrvávajú nedostatky v chápaní európskych sladkých a morských vôd, dostupnosti vodných zdrojov, klimatických zmien a prepojenia medzi vodou, energiou, potravinami a ekosystémami</w:t>
      </w:r>
      <w:r w:rsidRPr="002050A3">
        <w:rPr>
          <w:rFonts w:ascii="Times New Roman" w:hAnsi="Times New Roman"/>
          <w:noProof/>
        </w:rPr>
        <w:t>. Účinným využitím finančných prostriedkov EÚ na výskum možno prispieť k uvedeniu inovatívnych technológií na trh a podporiť MSP. Na základe špičkového výskumu v rámci misií EÚ „Obnoviť naše vody a oceány“ a „Adaptácia na zmenu klímy“ Komisia do konca roka 2026 prijme stratégiu pre výskum a inovácie v záujme odolnosti v oblasti vody, ktorá sa bude zaoberať fragmentáciou iniciatív EÚ týkajúcich sa výskumu a inovácií.</w:t>
      </w:r>
    </w:p>
    <w:p w14:paraId="640D1C91" w14:textId="1A8782D6" w:rsidR="4D4C52AE" w:rsidRPr="002B0370" w:rsidRDefault="0086276C" w:rsidP="007F521D">
      <w:pPr>
        <w:spacing w:after="240" w:line="240" w:lineRule="auto"/>
        <w:jc w:val="both"/>
        <w:rPr>
          <w:rFonts w:ascii="Times New Roman" w:eastAsia="Times New Roman" w:hAnsi="Times New Roman" w:cs="Times New Roman"/>
          <w:b/>
          <w:bCs/>
          <w:noProof/>
        </w:rPr>
      </w:pPr>
      <w:r w:rsidRPr="002B0370">
        <w:rPr>
          <w:rFonts w:ascii="Times New Roman" w:hAnsi="Times New Roman"/>
          <w:b/>
          <w:noProof/>
        </w:rPr>
        <w:t>Napokon na posilnenie konkurencieschopnosti Európy v oblasti vodného hospodárstva podnecovaním inovácií a odstraňovaním nedostatkov v zručnostiach a znalostiach musíme vytvoriť viac synergií a prepojiť priemysel, vzdelávanie a výskum s prístupom „od zdroja do mora“</w:t>
      </w:r>
      <w:r w:rsidRPr="002050A3">
        <w:rPr>
          <w:rFonts w:ascii="Times New Roman" w:hAnsi="Times New Roman"/>
          <w:noProof/>
        </w:rPr>
        <w:t>. Komisia preto v roku 2026 zriadi znalostné a inovačné spoločenstvo (ZIS) vo vodohospodárskom, v morskom a námornom odvetví a ekosystéme v rámci Európskeho technologického inštitútu (EIT).</w:t>
      </w:r>
    </w:p>
    <w:tbl>
      <w:tblPr>
        <w:tblStyle w:val="TableGrid"/>
        <w:tblW w:w="0" w:type="auto"/>
        <w:tblLook w:val="04A0" w:firstRow="1" w:lastRow="0" w:firstColumn="1" w:lastColumn="0" w:noHBand="0" w:noVBand="1"/>
      </w:tblPr>
      <w:tblGrid>
        <w:gridCol w:w="7225"/>
        <w:gridCol w:w="1791"/>
      </w:tblGrid>
      <w:tr w:rsidR="491A941D" w:rsidRPr="002050A3" w14:paraId="3B18BA06" w14:textId="77777777" w:rsidTr="09B83B87">
        <w:trPr>
          <w:trHeight w:val="300"/>
        </w:trPr>
        <w:tc>
          <w:tcPr>
            <w:tcW w:w="7225" w:type="dxa"/>
            <w:shd w:val="clear" w:color="auto" w:fill="A5C9EB" w:themeFill="text2" w:themeFillTint="40"/>
          </w:tcPr>
          <w:p w14:paraId="3CFB30B2" w14:textId="6885CD81" w:rsidR="491A941D" w:rsidRPr="002050A3" w:rsidRDefault="55DCA886" w:rsidP="491A941D">
            <w:pPr>
              <w:pStyle w:val="paragraph"/>
              <w:spacing w:before="0" w:beforeAutospacing="0" w:after="0" w:afterAutospacing="0"/>
              <w:jc w:val="center"/>
              <w:rPr>
                <w:rFonts w:eastAsia="Calibri"/>
                <w:b/>
                <w:bCs/>
                <w:noProof/>
                <w:sz w:val="24"/>
                <w:szCs w:val="24"/>
              </w:rPr>
            </w:pPr>
            <w:r w:rsidRPr="002B0370">
              <w:rPr>
                <w:b/>
                <w:noProof/>
                <w:sz w:val="24"/>
              </w:rPr>
              <w:t>Hlavné opatrenia – výskum a inovácie, vodohospodársky priemysel a zručnosti na posilnenie konkurencieschopnosti</w:t>
            </w:r>
          </w:p>
        </w:tc>
        <w:tc>
          <w:tcPr>
            <w:tcW w:w="1791" w:type="dxa"/>
            <w:shd w:val="clear" w:color="auto" w:fill="A5C9EB" w:themeFill="text2" w:themeFillTint="40"/>
          </w:tcPr>
          <w:p w14:paraId="01CEF3F8" w14:textId="768A7A48" w:rsidR="491A941D" w:rsidRPr="002B0370" w:rsidRDefault="491A941D" w:rsidP="491A941D">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00C47C3B" w:rsidRPr="002050A3" w14:paraId="1F5283DE" w14:textId="77777777" w:rsidTr="09B83B87">
        <w:trPr>
          <w:trHeight w:val="300"/>
        </w:trPr>
        <w:tc>
          <w:tcPr>
            <w:tcW w:w="7225" w:type="dxa"/>
          </w:tcPr>
          <w:p w14:paraId="487ADD4F" w14:textId="07089EA7" w:rsidR="00C47C3B" w:rsidRPr="002B0370" w:rsidRDefault="00541F39" w:rsidP="1D1BF648">
            <w:pPr>
              <w:jc w:val="both"/>
              <w:rPr>
                <w:rFonts w:ascii="Times New Roman" w:eastAsia="Times New Roman" w:hAnsi="Times New Roman" w:cs="Times New Roman"/>
                <w:b/>
                <w:bCs/>
                <w:noProof/>
                <w:sz w:val="24"/>
                <w:szCs w:val="24"/>
              </w:rPr>
            </w:pPr>
            <w:r w:rsidRPr="002050A3">
              <w:rPr>
                <w:rFonts w:ascii="Times New Roman" w:hAnsi="Times New Roman"/>
                <w:noProof/>
                <w:sz w:val="24"/>
              </w:rPr>
              <w:t>Prepojenie vedy a politiky na šírenie výsledkov projektov výskumu a inovácií financovaných z prostriedkov EÚ, napr. prostredníctvom platformy jednotného kontaktného miesta.</w:t>
            </w:r>
          </w:p>
        </w:tc>
        <w:tc>
          <w:tcPr>
            <w:tcW w:w="1791" w:type="dxa"/>
          </w:tcPr>
          <w:p w14:paraId="2C89035B" w14:textId="23275558" w:rsidR="00C47C3B" w:rsidRPr="002B0370" w:rsidRDefault="6ED72890" w:rsidP="1D1BF648">
            <w:pPr>
              <w:pStyle w:val="paragraph"/>
              <w:jc w:val="center"/>
              <w:rPr>
                <w:b/>
                <w:bCs/>
                <w:noProof/>
              </w:rPr>
            </w:pPr>
            <w:r w:rsidRPr="002050A3">
              <w:rPr>
                <w:noProof/>
              </w:rPr>
              <w:t xml:space="preserve">2026 </w:t>
            </w:r>
          </w:p>
        </w:tc>
      </w:tr>
      <w:tr w:rsidR="491A941D" w:rsidRPr="002050A3" w14:paraId="2B79D5D1" w14:textId="77777777" w:rsidTr="09B83B87">
        <w:trPr>
          <w:trHeight w:val="300"/>
        </w:trPr>
        <w:tc>
          <w:tcPr>
            <w:tcW w:w="7225" w:type="dxa"/>
          </w:tcPr>
          <w:p w14:paraId="587CFF92" w14:textId="05E068BA" w:rsidR="491A941D" w:rsidRPr="002050A3" w:rsidRDefault="004469DE" w:rsidP="1D1BF648">
            <w:pPr>
              <w:jc w:val="both"/>
              <w:rPr>
                <w:rFonts w:ascii="Times New Roman" w:eastAsia="Times New Roman" w:hAnsi="Times New Roman" w:cs="Times New Roman"/>
                <w:noProof/>
                <w:sz w:val="24"/>
                <w:szCs w:val="24"/>
              </w:rPr>
            </w:pPr>
            <w:r w:rsidRPr="002050A3">
              <w:rPr>
                <w:rFonts w:ascii="Times New Roman" w:hAnsi="Times New Roman"/>
                <w:noProof/>
                <w:sz w:val="24"/>
              </w:rPr>
              <w:t>Stratégia pre výskum a inovácie v záujme odolnosti v oblasti vody.</w:t>
            </w:r>
          </w:p>
        </w:tc>
        <w:tc>
          <w:tcPr>
            <w:tcW w:w="1791" w:type="dxa"/>
          </w:tcPr>
          <w:p w14:paraId="0D140D05" w14:textId="53761434" w:rsidR="491A941D" w:rsidRPr="002050A3" w:rsidRDefault="00926EC2" w:rsidP="002F71BB">
            <w:pPr>
              <w:pStyle w:val="paragraph"/>
              <w:jc w:val="center"/>
              <w:rPr>
                <w:rFonts w:eastAsia="Calibri"/>
                <w:noProof/>
                <w:sz w:val="24"/>
                <w:szCs w:val="24"/>
              </w:rPr>
            </w:pPr>
            <w:r w:rsidRPr="002050A3">
              <w:rPr>
                <w:noProof/>
                <w:sz w:val="24"/>
              </w:rPr>
              <w:t>2026</w:t>
            </w:r>
          </w:p>
        </w:tc>
      </w:tr>
      <w:tr w:rsidR="491A941D" w:rsidRPr="002050A3" w14:paraId="4EAC3711" w14:textId="77777777" w:rsidTr="09B83B87">
        <w:trPr>
          <w:trHeight w:val="300"/>
        </w:trPr>
        <w:tc>
          <w:tcPr>
            <w:tcW w:w="7225" w:type="dxa"/>
          </w:tcPr>
          <w:p w14:paraId="27619A7C" w14:textId="0D1E5A00" w:rsidR="491A941D" w:rsidRPr="002050A3" w:rsidRDefault="491A941D" w:rsidP="00905E09">
            <w:pPr>
              <w:jc w:val="both"/>
              <w:rPr>
                <w:rFonts w:ascii="Times New Roman" w:eastAsia="Times New Roman" w:hAnsi="Times New Roman" w:cs="Times New Roman"/>
                <w:noProof/>
                <w:sz w:val="24"/>
                <w:szCs w:val="24"/>
              </w:rPr>
            </w:pPr>
            <w:r w:rsidRPr="002050A3">
              <w:rPr>
                <w:rFonts w:ascii="Times New Roman" w:hAnsi="Times New Roman"/>
                <w:noProof/>
                <w:sz w:val="24"/>
              </w:rPr>
              <w:t>Priemyselná aliancia pre inteligentné vodohospodárstvo na stimulovanie konkurencieschopnosti.</w:t>
            </w:r>
          </w:p>
        </w:tc>
        <w:tc>
          <w:tcPr>
            <w:tcW w:w="1791" w:type="dxa"/>
          </w:tcPr>
          <w:p w14:paraId="0DF12047" w14:textId="6D3E7021" w:rsidR="491A941D" w:rsidRPr="002050A3" w:rsidRDefault="00DC3322" w:rsidP="00905E09">
            <w:pPr>
              <w:jc w:val="center"/>
              <w:rPr>
                <w:noProof/>
                <w:sz w:val="24"/>
                <w:szCs w:val="24"/>
              </w:rPr>
            </w:pPr>
            <w:r w:rsidRPr="002050A3">
              <w:rPr>
                <w:rFonts w:ascii="Times New Roman" w:hAnsi="Times New Roman"/>
                <w:noProof/>
              </w:rPr>
              <w:t>2026</w:t>
            </w:r>
          </w:p>
        </w:tc>
      </w:tr>
      <w:tr w:rsidR="491A941D" w:rsidRPr="002050A3" w14:paraId="40E06F12" w14:textId="77777777" w:rsidTr="09B83B87">
        <w:trPr>
          <w:trHeight w:val="300"/>
        </w:trPr>
        <w:tc>
          <w:tcPr>
            <w:tcW w:w="7225" w:type="dxa"/>
          </w:tcPr>
          <w:p w14:paraId="6C6F1A0E" w14:textId="606F6ED7" w:rsidR="491A941D" w:rsidRPr="002050A3" w:rsidRDefault="00E9019B" w:rsidP="00905E09">
            <w:pPr>
              <w:jc w:val="both"/>
              <w:rPr>
                <w:rFonts w:ascii="Times New Roman" w:eastAsia="Times New Roman" w:hAnsi="Times New Roman" w:cs="Times New Roman"/>
                <w:noProof/>
                <w:sz w:val="24"/>
                <w:szCs w:val="24"/>
              </w:rPr>
            </w:pPr>
            <w:r w:rsidRPr="002050A3">
              <w:rPr>
                <w:rFonts w:ascii="Times New Roman" w:hAnsi="Times New Roman"/>
                <w:noProof/>
                <w:sz w:val="24"/>
              </w:rPr>
              <w:t>Európska vodohospodárska akadémia.</w:t>
            </w:r>
          </w:p>
        </w:tc>
        <w:tc>
          <w:tcPr>
            <w:tcW w:w="1791" w:type="dxa"/>
          </w:tcPr>
          <w:p w14:paraId="60F7C33E" w14:textId="508F1BD8" w:rsidR="491A941D" w:rsidRPr="002050A3" w:rsidRDefault="00926EC2" w:rsidP="00905E09">
            <w:pPr>
              <w:jc w:val="center"/>
              <w:rPr>
                <w:noProof/>
                <w:sz w:val="24"/>
                <w:szCs w:val="24"/>
              </w:rPr>
            </w:pPr>
            <w:r w:rsidRPr="002050A3">
              <w:rPr>
                <w:rFonts w:ascii="Times New Roman" w:hAnsi="Times New Roman"/>
                <w:noProof/>
              </w:rPr>
              <w:t>2026 – 2027</w:t>
            </w:r>
          </w:p>
        </w:tc>
      </w:tr>
      <w:tr w:rsidR="000963D5" w:rsidRPr="002050A3" w14:paraId="12800CBC" w14:textId="77777777" w:rsidTr="09B83B87">
        <w:trPr>
          <w:trHeight w:val="300"/>
        </w:trPr>
        <w:tc>
          <w:tcPr>
            <w:tcW w:w="7225" w:type="dxa"/>
          </w:tcPr>
          <w:p w14:paraId="52B84D91" w14:textId="2DFC1AD4" w:rsidR="000963D5" w:rsidRPr="002050A3" w:rsidRDefault="003D60F6" w:rsidP="00905E09">
            <w:pPr>
              <w:jc w:val="both"/>
              <w:rPr>
                <w:rFonts w:ascii="Times New Roman" w:eastAsia="Times New Roman" w:hAnsi="Times New Roman" w:cs="Times New Roman"/>
                <w:noProof/>
                <w:sz w:val="24"/>
                <w:szCs w:val="24"/>
              </w:rPr>
            </w:pPr>
            <w:r w:rsidRPr="002050A3">
              <w:rPr>
                <w:rFonts w:ascii="Times New Roman" w:hAnsi="Times New Roman"/>
                <w:noProof/>
                <w:sz w:val="24"/>
              </w:rPr>
              <w:t>Znalostné a inovačné spoločenstvo (ZIS) vo vodohospodárskom, v morskom a námornom odvetví a ekosystéme v rámci Európskeho inovačného a technologického inštitútu (EIT).</w:t>
            </w:r>
          </w:p>
        </w:tc>
        <w:tc>
          <w:tcPr>
            <w:tcW w:w="1791" w:type="dxa"/>
          </w:tcPr>
          <w:p w14:paraId="0384A379" w14:textId="594AA562" w:rsidR="000963D5" w:rsidRPr="002050A3" w:rsidRDefault="003D60F6" w:rsidP="00905E09">
            <w:pPr>
              <w:jc w:val="center"/>
              <w:rPr>
                <w:rFonts w:ascii="Times New Roman" w:hAnsi="Times New Roman" w:cs="Times New Roman"/>
                <w:noProof/>
              </w:rPr>
            </w:pPr>
            <w:r w:rsidRPr="002050A3">
              <w:rPr>
                <w:rFonts w:ascii="Times New Roman" w:hAnsi="Times New Roman"/>
                <w:noProof/>
              </w:rPr>
              <w:t>2026</w:t>
            </w:r>
          </w:p>
        </w:tc>
      </w:tr>
    </w:tbl>
    <w:p w14:paraId="425B56C9" w14:textId="0B982FDE" w:rsidR="00EF6F10" w:rsidRPr="002B0370" w:rsidRDefault="00EA774E" w:rsidP="00B723FC">
      <w:pPr>
        <w:pStyle w:val="Heading2"/>
        <w:spacing w:before="0" w:after="240" w:line="240" w:lineRule="auto"/>
        <w:jc w:val="both"/>
        <w:rPr>
          <w:rFonts w:ascii="Times New Roman" w:hAnsi="Times New Roman" w:cs="Times New Roman"/>
          <w:b/>
          <w:bCs/>
          <w:noProof/>
          <w:color w:val="auto"/>
          <w:sz w:val="24"/>
          <w:szCs w:val="24"/>
        </w:rPr>
      </w:pPr>
      <w:bookmarkStart w:id="8" w:name="_Hlk197781391"/>
      <w:r w:rsidRPr="002B0370">
        <w:rPr>
          <w:rFonts w:ascii="Times New Roman" w:hAnsi="Times New Roman"/>
          <w:b/>
          <w:noProof/>
          <w:color w:val="auto"/>
          <w:sz w:val="24"/>
        </w:rPr>
        <w:t>3.5.</w:t>
      </w:r>
      <w:r w:rsidRPr="002050A3">
        <w:rPr>
          <w:noProof/>
        </w:rPr>
        <w:tab/>
      </w:r>
      <w:r w:rsidRPr="002B0370">
        <w:rPr>
          <w:rFonts w:ascii="Times New Roman" w:hAnsi="Times New Roman"/>
          <w:b/>
          <w:noProof/>
          <w:color w:val="auto"/>
          <w:sz w:val="24"/>
        </w:rPr>
        <w:t>Bezpečnosť a pripravenosť na posilnenie kolektívnej odolnosti</w:t>
      </w:r>
    </w:p>
    <w:bookmarkEnd w:id="8"/>
    <w:p w14:paraId="02D292F6" w14:textId="03A36027" w:rsidR="00633898" w:rsidRPr="002050A3" w:rsidRDefault="7FF28CE3" w:rsidP="4251B09A">
      <w:pPr>
        <w:spacing w:after="240" w:line="240" w:lineRule="auto"/>
        <w:jc w:val="both"/>
        <w:rPr>
          <w:rFonts w:ascii="Times New Roman" w:eastAsia="Times New Roman" w:hAnsi="Times New Roman" w:cs="Times New Roman"/>
          <w:noProof/>
          <w:color w:val="008080"/>
          <w:u w:val="single"/>
        </w:rPr>
      </w:pPr>
      <w:r w:rsidRPr="002B0370">
        <w:rPr>
          <w:rFonts w:ascii="Times New Roman" w:hAnsi="Times New Roman"/>
          <w:b/>
          <w:noProof/>
        </w:rPr>
        <w:t>Členské štáty označili za kľúčové vodohospodárske riziká hrozby v dôsledku zmeny klímy a stratu biodiverzity, zlomyseľné útoky spojené s narušením kritickej vodohospodárskej infraštruktúry a zásobovania vodou spolu s neúmyselným znečistením vnútrozemských a morských vôd</w:t>
      </w:r>
      <w:r w:rsidRPr="002050A3">
        <w:rPr>
          <w:rFonts w:ascii="Times New Roman" w:hAnsi="Times New Roman"/>
          <w:noProof/>
        </w:rPr>
        <w:t xml:space="preserve">. V posledných rokoch takéto katastrofy viedli k čoraz väčšiemu počtu žiadostí o pomoc z mechanizmu EÚ v oblasti civilnej ochrany (UCPM), a to tak v Európe, ako aj iných častiach sveta. EÚ bude naďalej preukazovať solidaritu pri cezhraničnej spolupráci, v záujme efektívneho využívania dostupných finančných prostriedkov a zníženia potreby zmierňovania následkov katastrof však musí byť takáto solidarita </w:t>
      </w:r>
      <w:r w:rsidRPr="002050A3">
        <w:rPr>
          <w:rFonts w:ascii="Times New Roman" w:hAnsi="Times New Roman"/>
          <w:noProof/>
          <w:color w:val="000000" w:themeColor="text1"/>
        </w:rPr>
        <w:t>doplnená o </w:t>
      </w:r>
      <w:r w:rsidRPr="002050A3">
        <w:rPr>
          <w:rFonts w:ascii="Times New Roman" w:hAnsi="Times New Roman"/>
          <w:noProof/>
        </w:rPr>
        <w:t>zásady pripravenosti ako štandardného opatrenia. V tejto súvislosti je mimoriadne relevantné nariadenie o RESTORE, ktoré podporuje členské štáty pri rýchlej mobilizácii finančných prostriedkov,</w:t>
      </w:r>
      <w:r w:rsidRPr="002050A3">
        <w:rPr>
          <w:rFonts w:ascii="Times New Roman" w:eastAsia="Times New Roman" w:hAnsi="Times New Roman" w:cs="Times New Roman"/>
          <w:noProof/>
          <w:vertAlign w:val="superscript"/>
        </w:rPr>
        <w:footnoteReference w:id="62"/>
      </w:r>
      <w:r w:rsidRPr="002050A3">
        <w:rPr>
          <w:rFonts w:ascii="Times New Roman" w:hAnsi="Times New Roman"/>
          <w:noProof/>
        </w:rPr>
        <w:t xml:space="preserve"> a preskúmanie politiky súdržnosti v polovici trvania.</w:t>
      </w:r>
    </w:p>
    <w:p w14:paraId="67B783BD" w14:textId="4AC40948" w:rsidR="00633898" w:rsidRPr="002050A3" w:rsidRDefault="7FF28CE3" w:rsidP="00B723FC">
      <w:pPr>
        <w:spacing w:before="100" w:beforeAutospacing="1" w:after="240" w:line="240" w:lineRule="auto"/>
        <w:jc w:val="both"/>
        <w:rPr>
          <w:rFonts w:ascii="Times New Roman" w:eastAsia="Times New Roman" w:hAnsi="Times New Roman" w:cs="Times New Roman"/>
          <w:noProof/>
        </w:rPr>
      </w:pPr>
      <w:r w:rsidRPr="002B0370">
        <w:rPr>
          <w:rFonts w:ascii="Times New Roman" w:hAnsi="Times New Roman"/>
          <w:b/>
          <w:noProof/>
        </w:rPr>
        <w:t>Občania potrebujú miestne riešenia, ktoré ich ochránia a umožnia im pripraviť sa na to, čomu nemožno predísť</w:t>
      </w:r>
      <w:r w:rsidRPr="002050A3">
        <w:rPr>
          <w:rFonts w:ascii="Times New Roman" w:hAnsi="Times New Roman"/>
          <w:noProof/>
        </w:rPr>
        <w:t>, a to v súlade s Európskou stratégiou únie pripravenosti</w:t>
      </w:r>
      <w:r w:rsidRPr="002050A3">
        <w:rPr>
          <w:rFonts w:ascii="Times New Roman" w:eastAsia="Times New Roman" w:hAnsi="Times New Roman" w:cs="Times New Roman"/>
          <w:noProof/>
          <w:vertAlign w:val="superscript"/>
        </w:rPr>
        <w:footnoteReference w:id="63"/>
      </w:r>
      <w:r w:rsidRPr="002050A3">
        <w:rPr>
          <w:rFonts w:ascii="Times New Roman" w:hAnsi="Times New Roman"/>
          <w:noProof/>
        </w:rPr>
        <w:t>. V rámci takýchto opatrení sa musia integrovať hľadiská mestského plánovania na riešenie znečistenia pri súčasnom zmierňovaní zmeny klímy a adaptácii na ňu, zlepšovaní manažmentu rizík sucha a povodňových rizík, optimalizovaní využívania digitálnych nástrojov a systémov rýchleho varovania a posilňovaní prepojení už existujúcich nástrojov manažmentu rizík na európskej úrovni (ako sú nástroje včasného varovania služby riadenia mimoriadnych situácií programu Copernicus)</w:t>
      </w:r>
      <w:r w:rsidRPr="002050A3">
        <w:rPr>
          <w:rFonts w:ascii="Times New Roman" w:eastAsia="Times New Roman" w:hAnsi="Times New Roman" w:cs="Times New Roman"/>
          <w:noProof/>
          <w:vertAlign w:val="superscript"/>
        </w:rPr>
        <w:footnoteReference w:id="64"/>
      </w:r>
      <w:r w:rsidRPr="002050A3">
        <w:rPr>
          <w:rFonts w:ascii="Times New Roman" w:hAnsi="Times New Roman"/>
          <w:noProof/>
        </w:rPr>
        <w:t>, ako aj na celoštátnej a miestnej úrovni. Musí sa zlepšiť postavenie občanov a komunít, aby mohli konať v záujme adaptácie na zmenu klímy a ochrany pred rizikami povodní a sucha. Sprístupnenie informácií o špecifických rizikách povodní a sucha pre budovy a pôdu je prvým krokom k zvýšeniu spoločenskej odolnosti.</w:t>
      </w:r>
    </w:p>
    <w:p w14:paraId="00C2F4CF" w14:textId="07434AAB" w:rsidR="00633898" w:rsidRPr="002050A3" w:rsidRDefault="7FF28CE3" w:rsidP="00B723FC">
      <w:pPr>
        <w:spacing w:after="240" w:line="240" w:lineRule="auto"/>
        <w:jc w:val="both"/>
        <w:rPr>
          <w:rFonts w:ascii="Times New Roman" w:eastAsia="Times New Roman" w:hAnsi="Times New Roman" w:cs="Times New Roman"/>
          <w:noProof/>
        </w:rPr>
      </w:pPr>
      <w:r w:rsidRPr="002B0370">
        <w:rPr>
          <w:rFonts w:ascii="Times New Roman" w:hAnsi="Times New Roman"/>
          <w:b/>
          <w:noProof/>
        </w:rPr>
        <w:t>V EÚ existuje mnoho nástrojov na ochranu obyvateľstva pred katastrofami súvisiacimi s vodou alebo na zmiernenie ich vplyvu, nie sú však vždy dostatočne známe alebo využívané.</w:t>
      </w:r>
      <w:r w:rsidRPr="002050A3">
        <w:rPr>
          <w:rFonts w:ascii="Times New Roman" w:hAnsi="Times New Roman"/>
          <w:noProof/>
        </w:rPr>
        <w:t xml:space="preserve"> Je dôležité zlepšiť postavenie občanov v záujme získavania informácií o rastúcich rizikách katastrof v dôsledku zmeny klímy, ktoré súvisia s vodou, a ich riadenia, ako sa požaduje v cieľoch Únie týkajúcich sa odolnosti voči katastrofám vypracovaných v rámci mechanizmu UCPM</w:t>
      </w:r>
      <w:r w:rsidRPr="002050A3">
        <w:rPr>
          <w:rFonts w:ascii="Times New Roman" w:eastAsia="Times New Roman" w:hAnsi="Times New Roman" w:cs="Times New Roman"/>
          <w:noProof/>
          <w:vertAlign w:val="superscript"/>
        </w:rPr>
        <w:footnoteReference w:id="65"/>
      </w:r>
      <w:r w:rsidRPr="002050A3">
        <w:rPr>
          <w:rFonts w:ascii="Times New Roman" w:hAnsi="Times New Roman"/>
          <w:noProof/>
        </w:rPr>
        <w:t xml:space="preserve">. Komisia vylepší systémy včasného varovania a monitorovania povodní a sucha v EÚ v reálnom čase podporou opatrení členských štátov, posilnením Európskeho strediska pre monitorovanie sucha a Európskeho systému varovania pred povodňami v rámci služby riadenia mimoriadnych situácií programu Copernicus. </w:t>
      </w:r>
    </w:p>
    <w:p w14:paraId="653920A0" w14:textId="122AD454" w:rsidR="00633898" w:rsidRPr="002050A3" w:rsidRDefault="7FF28CE3" w:rsidP="00B723FC">
      <w:pPr>
        <w:spacing w:after="240" w:line="240" w:lineRule="auto"/>
        <w:jc w:val="both"/>
        <w:rPr>
          <w:rFonts w:ascii="Times New Roman" w:eastAsia="Times New Roman" w:hAnsi="Times New Roman" w:cs="Times New Roman"/>
          <w:noProof/>
          <w:color w:val="000000" w:themeColor="text1"/>
        </w:rPr>
      </w:pPr>
      <w:r w:rsidRPr="002B0370">
        <w:rPr>
          <w:rFonts w:ascii="Times New Roman" w:hAnsi="Times New Roman"/>
          <w:b/>
          <w:noProof/>
        </w:rPr>
        <w:t>Poznanie a riešenie našich nedostatkov prispeje k zvýšeniu našej odolnosti.</w:t>
      </w:r>
      <w:r w:rsidRPr="002050A3">
        <w:rPr>
          <w:rFonts w:ascii="Times New Roman" w:hAnsi="Times New Roman"/>
          <w:noProof/>
        </w:rPr>
        <w:t xml:space="preserve"> Keďže frekvencia a závažnosť vplyvu kybernetických útokov na vodohospodárske zariadenia sa zvyšuje, primerané bezpečnostné plánovanie a lepšie pochopenie zraniteľných miest pomôžu Únii a hospodárskym subjektom p</w:t>
      </w:r>
      <w:r w:rsidRPr="002050A3">
        <w:rPr>
          <w:rFonts w:ascii="Times New Roman" w:hAnsi="Times New Roman"/>
          <w:noProof/>
          <w:color w:val="000000"/>
        </w:rPr>
        <w:t>ri odrážaní nepriateľských operácií proti fyzickej a kybernetickej integrite</w:t>
      </w:r>
      <w:r w:rsidRPr="002050A3">
        <w:rPr>
          <w:rFonts w:ascii="Times New Roman" w:hAnsi="Times New Roman"/>
          <w:noProof/>
          <w:color w:val="000000" w:themeColor="text1"/>
        </w:rPr>
        <w:t>, a to aj</w:t>
      </w:r>
      <w:r w:rsidRPr="002050A3">
        <w:rPr>
          <w:rFonts w:ascii="Times New Roman" w:hAnsi="Times New Roman"/>
          <w:noProof/>
          <w:color w:val="000000"/>
        </w:rPr>
        <w:t xml:space="preserve"> </w:t>
      </w:r>
      <w:r w:rsidRPr="002050A3">
        <w:rPr>
          <w:rFonts w:ascii="Times New Roman" w:hAnsi="Times New Roman"/>
          <w:noProof/>
          <w:color w:val="000000" w:themeColor="text1"/>
        </w:rPr>
        <w:t>infraštruktúry</w:t>
      </w:r>
      <w:r w:rsidRPr="002050A3">
        <w:rPr>
          <w:rFonts w:ascii="Times New Roman" w:hAnsi="Times New Roman"/>
          <w:noProof/>
          <w:color w:val="000000"/>
        </w:rPr>
        <w:t xml:space="preserve"> na zásobovanie pitnou vodou</w:t>
      </w:r>
      <w:r w:rsidRPr="002050A3">
        <w:rPr>
          <w:rFonts w:ascii="Times New Roman" w:hAnsi="Times New Roman"/>
          <w:noProof/>
          <w:color w:val="000000" w:themeColor="text1"/>
        </w:rPr>
        <w:t xml:space="preserve"> a čistenie odpadovej vody</w:t>
      </w:r>
      <w:r w:rsidRPr="002050A3">
        <w:rPr>
          <w:rFonts w:ascii="Times New Roman" w:hAnsi="Times New Roman"/>
          <w:noProof/>
          <w:color w:val="000000"/>
        </w:rPr>
        <w:t xml:space="preserve">, ako aj pri boji proti úmyselnej vodnej kontaminácii. Veľkým prínosom pre toto plánovanie bude kompletné vykonávanie </w:t>
      </w:r>
      <w:r w:rsidRPr="002050A3">
        <w:rPr>
          <w:rFonts w:ascii="Times New Roman" w:hAnsi="Times New Roman"/>
          <w:noProof/>
        </w:rPr>
        <w:t>smernice o odolnosti kritických subjektov (smernica CER)</w:t>
      </w:r>
      <w:r w:rsidRPr="002050A3">
        <w:rPr>
          <w:rStyle w:val="FootnoteReference"/>
          <w:rFonts w:ascii="Times New Roman" w:eastAsia="Times New Roman" w:hAnsi="Times New Roman" w:cs="Times New Roman"/>
          <w:noProof/>
        </w:rPr>
        <w:footnoteReference w:id="66"/>
      </w:r>
      <w:r w:rsidRPr="002050A3">
        <w:rPr>
          <w:rFonts w:ascii="Times New Roman" w:hAnsi="Times New Roman"/>
          <w:noProof/>
        </w:rPr>
        <w:t xml:space="preserve"> a smernice o opatreniach na zabezpečenie vysokej spoločnej úrovne kybernetickej bezpečnosti v Únii (smernica NIS 2)</w:t>
      </w:r>
      <w:r w:rsidRPr="002050A3">
        <w:rPr>
          <w:rFonts w:ascii="Times New Roman" w:eastAsia="Times New Roman" w:hAnsi="Times New Roman" w:cs="Times New Roman"/>
          <w:noProof/>
          <w:vertAlign w:val="superscript"/>
        </w:rPr>
        <w:footnoteReference w:id="67"/>
      </w:r>
      <w:r w:rsidRPr="002050A3">
        <w:rPr>
          <w:rFonts w:ascii="Times New Roman" w:hAnsi="Times New Roman"/>
          <w:noProof/>
        </w:rPr>
        <w:t>. Pripravované oznámenie Komisie, v ktorom sa stanovujú nezáväzné usmernenia na podporu členských štátov pri určovaní svojich kritických subjektov a podávaní správ o výsledku svojich posúdení rizík, sa bude vzťahovať na odvetvia pitnej a odpadovej vody v súlade s rozsahom pôsobnosti smernice CER. Ďalším dôležitým prvkom posilnenia odolnosti EÚ je podpora verejných orgánov, podnikov a verejnosti pri príprave na budúce klimatické riziká, a to aj využitím spoločných referenčných klimatických scenárov a digitálnych nástrojov pre systémy včasného varovania a monitorovania v EÚ v reálnom čase.</w:t>
      </w:r>
    </w:p>
    <w:tbl>
      <w:tblPr>
        <w:tblStyle w:val="TableGrid"/>
        <w:tblW w:w="0" w:type="auto"/>
        <w:tblLook w:val="04A0" w:firstRow="1" w:lastRow="0" w:firstColumn="1" w:lastColumn="0" w:noHBand="0" w:noVBand="1"/>
      </w:tblPr>
      <w:tblGrid>
        <w:gridCol w:w="7266"/>
        <w:gridCol w:w="1750"/>
      </w:tblGrid>
      <w:tr w:rsidR="791D9994" w:rsidRPr="002050A3" w14:paraId="155A76F2" w14:textId="77777777" w:rsidTr="1D1BF648">
        <w:trPr>
          <w:trHeight w:val="300"/>
        </w:trPr>
        <w:tc>
          <w:tcPr>
            <w:tcW w:w="7366" w:type="dxa"/>
            <w:shd w:val="clear" w:color="auto" w:fill="A5C9EB" w:themeFill="text2" w:themeFillTint="40"/>
          </w:tcPr>
          <w:p w14:paraId="53D552EE" w14:textId="29CD80FE" w:rsidR="59BC6D07" w:rsidRPr="002050A3" w:rsidRDefault="00633898" w:rsidP="791D9994">
            <w:pPr>
              <w:pStyle w:val="paragraph"/>
              <w:spacing w:before="0" w:beforeAutospacing="0" w:after="0" w:afterAutospacing="0"/>
              <w:jc w:val="center"/>
              <w:rPr>
                <w:b/>
                <w:bCs/>
                <w:noProof/>
                <w:sz w:val="24"/>
                <w:szCs w:val="24"/>
              </w:rPr>
            </w:pPr>
            <w:r w:rsidRPr="002050A3">
              <w:rPr>
                <w:noProof/>
              </w:rPr>
              <w:t xml:space="preserve"> </w:t>
            </w:r>
            <w:r w:rsidRPr="002B0370">
              <w:rPr>
                <w:b/>
                <w:noProof/>
                <w:sz w:val="24"/>
              </w:rPr>
              <w:t>Hlavné opatrenia – bezpečnosť a pripravenosť na posilnenie kolektívnej odolnosti</w:t>
            </w:r>
          </w:p>
        </w:tc>
        <w:tc>
          <w:tcPr>
            <w:tcW w:w="1650" w:type="dxa"/>
            <w:shd w:val="clear" w:color="auto" w:fill="A5C9EB" w:themeFill="text2" w:themeFillTint="40"/>
          </w:tcPr>
          <w:p w14:paraId="2F9924BC" w14:textId="768A7A48" w:rsidR="791D9994" w:rsidRPr="002B0370" w:rsidRDefault="791D9994" w:rsidP="791D9994">
            <w:pPr>
              <w:pStyle w:val="paragraph"/>
              <w:spacing w:before="0" w:beforeAutospacing="0" w:after="0" w:afterAutospacing="0"/>
              <w:jc w:val="center"/>
              <w:rPr>
                <w:rFonts w:eastAsia="Calibri"/>
                <w:b/>
                <w:bCs/>
                <w:noProof/>
                <w:sz w:val="24"/>
                <w:szCs w:val="24"/>
              </w:rPr>
            </w:pPr>
            <w:r w:rsidRPr="002B0370">
              <w:rPr>
                <w:b/>
                <w:noProof/>
                <w:sz w:val="24"/>
              </w:rPr>
              <w:t>Harmonogram</w:t>
            </w:r>
          </w:p>
        </w:tc>
      </w:tr>
      <w:tr w:rsidR="791D9994" w:rsidRPr="002050A3" w14:paraId="56A38F55" w14:textId="77777777" w:rsidTr="1D1BF648">
        <w:trPr>
          <w:trHeight w:val="557"/>
        </w:trPr>
        <w:tc>
          <w:tcPr>
            <w:tcW w:w="7366" w:type="dxa"/>
          </w:tcPr>
          <w:p w14:paraId="192DD3FE" w14:textId="7AC09B62" w:rsidR="791D9994" w:rsidRPr="002050A3" w:rsidRDefault="000741C2" w:rsidP="791D9994">
            <w:pPr>
              <w:jc w:val="both"/>
              <w:rPr>
                <w:rFonts w:ascii="Times New Roman" w:eastAsia="Times New Roman" w:hAnsi="Times New Roman" w:cs="Times New Roman"/>
                <w:noProof/>
                <w:sz w:val="24"/>
                <w:szCs w:val="24"/>
              </w:rPr>
            </w:pPr>
            <w:r w:rsidRPr="002050A3">
              <w:rPr>
                <w:rFonts w:ascii="Times New Roman" w:hAnsi="Times New Roman"/>
                <w:noProof/>
                <w:sz w:val="24"/>
              </w:rPr>
              <w:t>Zvýšiť odolnosť vodohospodárskej infraštruktúry na pevnine a na mori prostredníctvom vykonávania smernice o odolnosti kritických subjektov.</w:t>
            </w:r>
          </w:p>
        </w:tc>
        <w:tc>
          <w:tcPr>
            <w:tcW w:w="1650" w:type="dxa"/>
          </w:tcPr>
          <w:p w14:paraId="0A23322B" w14:textId="54C9E4A4" w:rsidR="791D9994" w:rsidRPr="002050A3" w:rsidRDefault="71716001" w:rsidP="791D9994">
            <w:pPr>
              <w:pStyle w:val="paragraph"/>
              <w:spacing w:before="0" w:beforeAutospacing="0" w:after="0" w:afterAutospacing="0"/>
              <w:jc w:val="center"/>
              <w:rPr>
                <w:rFonts w:eastAsia="Calibri"/>
                <w:noProof/>
                <w:sz w:val="24"/>
                <w:szCs w:val="24"/>
              </w:rPr>
            </w:pPr>
            <w:r w:rsidRPr="002050A3">
              <w:rPr>
                <w:noProof/>
                <w:sz w:val="24"/>
              </w:rPr>
              <w:t>2025</w:t>
            </w:r>
          </w:p>
        </w:tc>
      </w:tr>
      <w:tr w:rsidR="791D9994" w:rsidRPr="002050A3" w14:paraId="33A3A006" w14:textId="77777777" w:rsidTr="1D1BF648">
        <w:trPr>
          <w:trHeight w:val="300"/>
        </w:trPr>
        <w:tc>
          <w:tcPr>
            <w:tcW w:w="7366" w:type="dxa"/>
          </w:tcPr>
          <w:p w14:paraId="0B893EC8" w14:textId="496356F9" w:rsidR="791D9994" w:rsidRPr="002050A3" w:rsidRDefault="0A36411C" w:rsidP="791D9994">
            <w:pPr>
              <w:jc w:val="both"/>
              <w:rPr>
                <w:rFonts w:ascii="Times New Roman" w:eastAsia="Times New Roman" w:hAnsi="Times New Roman" w:cs="Times New Roman"/>
                <w:noProof/>
                <w:sz w:val="24"/>
                <w:szCs w:val="24"/>
              </w:rPr>
            </w:pPr>
            <w:r w:rsidRPr="002050A3">
              <w:rPr>
                <w:rFonts w:ascii="Times New Roman" w:hAnsi="Times New Roman"/>
                <w:noProof/>
                <w:sz w:val="24"/>
              </w:rPr>
              <w:t>Vylepšiť systémy včasného varovania a monitorovania v EÚ v reálnom čase posilnením Európskeho strediska pre monitorovanie sucha a Európskeho systému varovania pred povodňami v rámci služby riadenia mimoriadnych situácií programu Copernicus.</w:t>
            </w:r>
          </w:p>
        </w:tc>
        <w:tc>
          <w:tcPr>
            <w:tcW w:w="1650" w:type="dxa"/>
          </w:tcPr>
          <w:p w14:paraId="66907BDE" w14:textId="19AA550A" w:rsidR="791D9994" w:rsidRPr="002050A3" w:rsidRDefault="0A36411C" w:rsidP="791D9994">
            <w:pPr>
              <w:pStyle w:val="paragraph"/>
              <w:spacing w:before="0" w:beforeAutospacing="0" w:after="0" w:afterAutospacing="0"/>
              <w:jc w:val="center"/>
              <w:rPr>
                <w:rFonts w:eastAsia="Calibri"/>
                <w:noProof/>
                <w:sz w:val="24"/>
                <w:szCs w:val="24"/>
              </w:rPr>
            </w:pPr>
            <w:r w:rsidRPr="002050A3">
              <w:rPr>
                <w:noProof/>
                <w:sz w:val="24"/>
              </w:rPr>
              <w:t>od roku 2025</w:t>
            </w:r>
          </w:p>
        </w:tc>
      </w:tr>
      <w:tr w:rsidR="791D9994" w:rsidRPr="002050A3" w14:paraId="1D5A23A8" w14:textId="77777777" w:rsidTr="1D1BF648">
        <w:trPr>
          <w:trHeight w:val="300"/>
        </w:trPr>
        <w:tc>
          <w:tcPr>
            <w:tcW w:w="7366" w:type="dxa"/>
            <w:shd w:val="clear" w:color="auto" w:fill="auto"/>
          </w:tcPr>
          <w:p w14:paraId="292F4E16" w14:textId="76897944" w:rsidR="5CFBCBB8" w:rsidRPr="002050A3" w:rsidRDefault="00C509FD" w:rsidP="5CFBCBB8">
            <w:pPr>
              <w:jc w:val="both"/>
              <w:rPr>
                <w:rFonts w:ascii="Times New Roman" w:eastAsia="Calibri" w:hAnsi="Times New Roman" w:cs="Times New Roman"/>
                <w:noProof/>
                <w:sz w:val="24"/>
                <w:szCs w:val="24"/>
              </w:rPr>
            </w:pPr>
            <w:r w:rsidRPr="002050A3">
              <w:rPr>
                <w:rFonts w:ascii="Times New Roman" w:hAnsi="Times New Roman"/>
                <w:noProof/>
                <w:sz w:val="24"/>
              </w:rPr>
              <w:t>Prijať európsky plán adaptácie na zmenu klímy.</w:t>
            </w:r>
          </w:p>
        </w:tc>
        <w:tc>
          <w:tcPr>
            <w:tcW w:w="1650" w:type="dxa"/>
            <w:shd w:val="clear" w:color="auto" w:fill="auto"/>
          </w:tcPr>
          <w:p w14:paraId="07A39DD3" w14:textId="3E306098" w:rsidR="5CFBCBB8" w:rsidRPr="002050A3" w:rsidRDefault="5CFBCBB8" w:rsidP="5CFBCBB8">
            <w:pPr>
              <w:pStyle w:val="paragraph"/>
              <w:spacing w:before="0" w:beforeAutospacing="0" w:after="0" w:afterAutospacing="0"/>
              <w:jc w:val="center"/>
              <w:rPr>
                <w:rFonts w:eastAsia="Calibri"/>
                <w:noProof/>
                <w:sz w:val="24"/>
                <w:szCs w:val="24"/>
              </w:rPr>
            </w:pPr>
            <w:r w:rsidRPr="002050A3">
              <w:rPr>
                <w:noProof/>
                <w:sz w:val="24"/>
              </w:rPr>
              <w:t>2026</w:t>
            </w:r>
          </w:p>
        </w:tc>
      </w:tr>
    </w:tbl>
    <w:p w14:paraId="5B1BA326" w14:textId="77777777" w:rsidR="00B723FC" w:rsidRPr="002B0370" w:rsidRDefault="00B723FC" w:rsidP="00BE7C07">
      <w:pPr>
        <w:pStyle w:val="Heading1"/>
        <w:spacing w:before="0" w:after="240"/>
        <w:jc w:val="both"/>
        <w:rPr>
          <w:rFonts w:ascii="Times New Roman Bold" w:hAnsi="Times New Roman Bold" w:cs="Times New Roman"/>
          <w:b/>
          <w:smallCaps/>
          <w:noProof/>
          <w:color w:val="000000" w:themeColor="text1"/>
          <w:sz w:val="24"/>
          <w:szCs w:val="24"/>
        </w:rPr>
      </w:pPr>
      <w:bookmarkStart w:id="9" w:name="_Hlk197781440"/>
    </w:p>
    <w:p w14:paraId="63328BBD" w14:textId="3906F617" w:rsidR="00EF6F10" w:rsidRPr="002B0370" w:rsidRDefault="008A0B73" w:rsidP="00BE7C07">
      <w:pPr>
        <w:pStyle w:val="Heading1"/>
        <w:spacing w:before="0" w:after="240"/>
        <w:jc w:val="both"/>
        <w:rPr>
          <w:rFonts w:ascii="Times New Roman Bold" w:hAnsi="Times New Roman Bold" w:cs="Times New Roman"/>
          <w:b/>
          <w:smallCaps/>
          <w:noProof/>
          <w:color w:val="000000" w:themeColor="text1"/>
          <w:sz w:val="24"/>
          <w:szCs w:val="24"/>
        </w:rPr>
      </w:pPr>
      <w:r w:rsidRPr="002B0370">
        <w:rPr>
          <w:rFonts w:ascii="Times New Roman Bold" w:hAnsi="Times New Roman Bold"/>
          <w:b/>
          <w:smallCaps/>
          <w:noProof/>
          <w:color w:val="000000" w:themeColor="text1"/>
          <w:sz w:val="24"/>
        </w:rPr>
        <w:t>4.</w:t>
      </w:r>
      <w:r w:rsidRPr="002050A3">
        <w:rPr>
          <w:noProof/>
        </w:rPr>
        <w:tab/>
      </w:r>
      <w:r w:rsidRPr="002B0370">
        <w:rPr>
          <w:rFonts w:ascii="Times New Roman Bold" w:hAnsi="Times New Roman Bold"/>
          <w:b/>
          <w:smallCaps/>
          <w:noProof/>
          <w:color w:val="000000" w:themeColor="text1"/>
          <w:sz w:val="24"/>
        </w:rPr>
        <w:t xml:space="preserve">Konať globálne – ísť príkladom, angažovanosť a iniciatívy </w:t>
      </w:r>
    </w:p>
    <w:bookmarkEnd w:id="9"/>
    <w:p w14:paraId="59E7E21A" w14:textId="165A7DEB" w:rsidR="003E152B" w:rsidRPr="002050A3" w:rsidRDefault="76ABD5FE" w:rsidP="4251B09A">
      <w:pPr>
        <w:spacing w:before="100" w:beforeAutospacing="1" w:after="240" w:line="240" w:lineRule="auto"/>
        <w:jc w:val="both"/>
        <w:rPr>
          <w:rFonts w:ascii="Times New Roman" w:eastAsiaTheme="minorEastAsia" w:hAnsi="Times New Roman" w:cs="Times New Roman"/>
          <w:noProof/>
        </w:rPr>
      </w:pPr>
      <w:r w:rsidRPr="002B0370">
        <w:rPr>
          <w:rFonts w:ascii="Times New Roman" w:hAnsi="Times New Roman"/>
          <w:b/>
          <w:noProof/>
        </w:rPr>
        <w:t>Do skončenia Agendy 2030 zostáva päť rokov. Pokrok pri plnení cieľa udržateľného rozvoja č. 6</w:t>
      </w:r>
      <w:r w:rsidRPr="002B0370">
        <w:rPr>
          <w:rStyle w:val="FootnoteReference"/>
          <w:rFonts w:ascii="Times New Roman" w:eastAsiaTheme="minorEastAsia" w:hAnsi="Times New Roman" w:cs="Times New Roman"/>
          <w:b/>
          <w:bCs/>
          <w:noProof/>
        </w:rPr>
        <w:footnoteReference w:id="68"/>
      </w:r>
      <w:r w:rsidRPr="002B0370">
        <w:rPr>
          <w:rFonts w:ascii="Times New Roman" w:hAnsi="Times New Roman"/>
          <w:b/>
          <w:noProof/>
        </w:rPr>
        <w:t xml:space="preserve"> výrazne zaostáva</w:t>
      </w:r>
      <w:r w:rsidRPr="002050A3">
        <w:rPr>
          <w:rFonts w:ascii="Times New Roman" w:hAnsi="Times New Roman"/>
          <w:noProof/>
        </w:rPr>
        <w:t>. Celosvetovo 2,2 miliardy ľudí stále nemá prístup k bezpečnej pitnej vode, viac ako polovica ľudstva nemá prístup k bezpečnej sanitácii a v mnohých povodiach dochádza k zvyšovaniu úrovne degradácie, čo ohrozuje zdravie ekosystémov a dostupnosť vody, a zmena klímy to všetko zhoršuje. Mokrade sú najefektívnejším krajinným prvkom pri prirodzenom riadení vodných zdrojov, na celom svete sa však vytrácajú trikrát rýchlejšie ako lesy, čo zvyšuje riziko dezertifikácie a záplav. Odhaduje sa, že takmer polovica svetovej populácie bude do roku 2030 postihnutá vodným stresom</w:t>
      </w:r>
      <w:r w:rsidRPr="002050A3">
        <w:rPr>
          <w:rStyle w:val="FootnoteReference"/>
          <w:rFonts w:ascii="Times New Roman" w:eastAsiaTheme="minorEastAsia" w:hAnsi="Times New Roman" w:cs="Times New Roman"/>
          <w:noProof/>
        </w:rPr>
        <w:footnoteReference w:id="69"/>
      </w:r>
      <w:r w:rsidRPr="002050A3">
        <w:rPr>
          <w:rFonts w:ascii="Times New Roman" w:hAnsi="Times New Roman"/>
          <w:noProof/>
        </w:rPr>
        <w:t>. </w:t>
      </w:r>
    </w:p>
    <w:p w14:paraId="2FD9EECA" w14:textId="429C1EF0" w:rsidR="003E152B" w:rsidRPr="002050A3" w:rsidRDefault="7986D151" w:rsidP="00B723FC">
      <w:pPr>
        <w:spacing w:after="240" w:line="240" w:lineRule="auto"/>
        <w:jc w:val="both"/>
        <w:rPr>
          <w:rFonts w:ascii="Times New Roman" w:eastAsiaTheme="minorEastAsia" w:hAnsi="Times New Roman" w:cs="Times New Roman"/>
          <w:noProof/>
        </w:rPr>
      </w:pPr>
      <w:r w:rsidRPr="002B0370">
        <w:rPr>
          <w:rFonts w:ascii="Times New Roman" w:hAnsi="Times New Roman"/>
          <w:b/>
          <w:noProof/>
        </w:rPr>
        <w:t>V snahe vyhnúť sa urýchlenej vodohospodárskej kríze sú potrebné pohotové a transformačné globálne kroky vrátane redefinovania toho, ako oceňujeme a riadime vodu pre spoločné blaho</w:t>
      </w:r>
      <w:r w:rsidRPr="002050A3">
        <w:rPr>
          <w:rFonts w:ascii="Times New Roman" w:hAnsi="Times New Roman"/>
          <w:noProof/>
        </w:rPr>
        <w:t>. EÚ prostredníctvom svojich opatrení v rámci stratégie Global Gateway prispeje k ochrane a obnove globálneho kolobehu vody, budovaniu hospodárstva inteligentne využívajúceho vodu a zaisteniu dostupnosti vody pre všetkých v súlade s cieľmi tejto stratégie a Paktu pre budúcnosť na úrovni EÚ</w:t>
      </w:r>
      <w:r w:rsidRPr="002050A3">
        <w:rPr>
          <w:rStyle w:val="FootnoteReference"/>
          <w:rFonts w:ascii="Times New Roman" w:eastAsiaTheme="minorEastAsia" w:hAnsi="Times New Roman" w:cs="Times New Roman"/>
          <w:noProof/>
        </w:rPr>
        <w:footnoteReference w:id="70"/>
      </w:r>
      <w:r w:rsidRPr="002050A3">
        <w:rPr>
          <w:rFonts w:ascii="Times New Roman" w:hAnsi="Times New Roman"/>
          <w:noProof/>
        </w:rPr>
        <w:t xml:space="preserve">. Ďalej rozšíri strategické partnerstvá a vodnú diplomaciu na podporu integrovaného hospodárenia s vodnými zdrojmi, prístupu „od zdroja do mora“, využívania riešení blízkych prírode, investícií do udržateľného vodohospodárstva a sanitácie pre všetkých, ako aj politických reforiem zameraných na inovácie. Ako súčasť budovania obehového a konkurencieschopného hospodárstva inteligentne využívajúceho vodu bude EÚ podporovať globálne iniciatívy, ktoré presadzujú efektívne a opätovné využívanie vody vo všetkých hospodárskych odvetviach. </w:t>
      </w:r>
      <w:bookmarkStart w:id="10" w:name="_Hlk198290661"/>
      <w:r w:rsidRPr="002050A3">
        <w:rPr>
          <w:rFonts w:ascii="Times New Roman" w:hAnsi="Times New Roman"/>
          <w:noProof/>
        </w:rPr>
        <w:t xml:space="preserve">EÚ okrem toho podporí finalizáciu a prijatie usmernení </w:t>
      </w:r>
      <w:r w:rsidRPr="002050A3">
        <w:rPr>
          <w:rFonts w:ascii="Times New Roman" w:hAnsi="Times New Roman"/>
          <w:i/>
          <w:iCs/>
          <w:noProof/>
        </w:rPr>
        <w:t>Codex Alimentarius</w:t>
      </w:r>
      <w:r w:rsidRPr="002050A3">
        <w:rPr>
          <w:rStyle w:val="FootnoteReference"/>
          <w:rFonts w:ascii="Times New Roman" w:eastAsiaTheme="minorEastAsia" w:hAnsi="Times New Roman" w:cs="Times New Roman"/>
          <w:noProof/>
        </w:rPr>
        <w:footnoteReference w:id="71"/>
      </w:r>
      <w:r w:rsidRPr="002050A3">
        <w:rPr>
          <w:rFonts w:ascii="Times New Roman" w:hAnsi="Times New Roman"/>
          <w:noProof/>
        </w:rPr>
        <w:t xml:space="preserve"> s cieľom zabezpečiť mikrobiologicky bezpečné a opätovné využívanie vody pri výrobe potravín na celom svete</w:t>
      </w:r>
      <w:bookmarkEnd w:id="10"/>
      <w:r w:rsidRPr="002050A3">
        <w:rPr>
          <w:rFonts w:ascii="Times New Roman" w:hAnsi="Times New Roman"/>
          <w:noProof/>
        </w:rPr>
        <w:t>.</w:t>
      </w:r>
    </w:p>
    <w:p w14:paraId="56AA9213" w14:textId="59C77E8B" w:rsidR="003E152B" w:rsidRPr="002050A3" w:rsidRDefault="7986D151" w:rsidP="4251B09A">
      <w:pPr>
        <w:spacing w:after="240" w:line="240" w:lineRule="auto"/>
        <w:jc w:val="both"/>
        <w:rPr>
          <w:rFonts w:ascii="Times New Roman" w:eastAsiaTheme="minorEastAsia" w:hAnsi="Times New Roman" w:cs="Times New Roman"/>
          <w:noProof/>
        </w:rPr>
      </w:pPr>
      <w:r w:rsidRPr="002B0370">
        <w:rPr>
          <w:rFonts w:ascii="Times New Roman" w:hAnsi="Times New Roman"/>
          <w:b/>
          <w:noProof/>
        </w:rPr>
        <w:t>Prepojenie medzi vodou, mierom a bezpečnosťou</w:t>
      </w:r>
      <w:r w:rsidRPr="002050A3">
        <w:rPr>
          <w:rFonts w:ascii="Times New Roman" w:hAnsi="Times New Roman"/>
          <w:noProof/>
        </w:rPr>
        <w:t xml:space="preserve"> </w:t>
      </w:r>
      <w:r w:rsidRPr="002B0370">
        <w:rPr>
          <w:rFonts w:ascii="Times New Roman" w:hAnsi="Times New Roman"/>
          <w:b/>
          <w:noProof/>
        </w:rPr>
        <w:t>sa posilní</w:t>
      </w:r>
      <w:r w:rsidRPr="002050A3">
        <w:rPr>
          <w:rFonts w:ascii="Times New Roman" w:hAnsi="Times New Roman"/>
          <w:noProof/>
        </w:rPr>
        <w:t xml:space="preserve"> združením humanitárnych, rozvojových a mierových aktérov, ktorí sa budú zasadzovať za dodržiavanie medzinárodného humanitárneho práva s cieľom podporiť bezpečnosť a ochranu vodných zdrojov, pracovníkov vo vodohospodárstve a vodohospodárskej infraštruktúry v oblastiach konfliktu. EÚ stanovením minimálnych environmentálnych požiadaviek na operácie humanitárnej pomoci financované z prostriedkov EÚ podporuje udržateľnosť vodných zdrojov v prostrediach, v ktorých má nedostatok vody mimoriadny vplyv</w:t>
      </w:r>
      <w:r w:rsidRPr="002050A3">
        <w:rPr>
          <w:rStyle w:val="FootnoteReference"/>
          <w:rFonts w:ascii="Times New Roman" w:eastAsiaTheme="minorEastAsia" w:hAnsi="Times New Roman" w:cs="Times New Roman"/>
          <w:noProof/>
        </w:rPr>
        <w:footnoteReference w:id="72"/>
      </w:r>
      <w:r w:rsidRPr="002050A3">
        <w:rPr>
          <w:rFonts w:ascii="Times New Roman" w:hAnsi="Times New Roman"/>
          <w:noProof/>
        </w:rPr>
        <w:t>.</w:t>
      </w:r>
      <w:r w:rsidRPr="002050A3">
        <w:rPr>
          <w:rFonts w:ascii="Times New Roman" w:hAnsi="Times New Roman"/>
          <w:noProof/>
          <w:color w:val="000000" w:themeColor="text1"/>
        </w:rPr>
        <w:t xml:space="preserve"> </w:t>
      </w:r>
      <w:r w:rsidRPr="002050A3">
        <w:rPr>
          <w:rFonts w:ascii="Times New Roman" w:hAnsi="Times New Roman"/>
          <w:noProof/>
        </w:rPr>
        <w:t xml:space="preserve">  </w:t>
      </w:r>
    </w:p>
    <w:p w14:paraId="27F30B1C" w14:textId="0FF63FB9" w:rsidR="0010597D" w:rsidRPr="002050A3" w:rsidRDefault="3F4E58D5" w:rsidP="00B723FC">
      <w:pPr>
        <w:spacing w:after="240" w:line="240" w:lineRule="auto"/>
        <w:jc w:val="both"/>
        <w:rPr>
          <w:rFonts w:ascii="Times New Roman" w:eastAsiaTheme="minorEastAsia" w:hAnsi="Times New Roman" w:cs="Times New Roman"/>
          <w:noProof/>
        </w:rPr>
      </w:pPr>
      <w:r w:rsidRPr="002B0370">
        <w:rPr>
          <w:rFonts w:ascii="Times New Roman" w:hAnsi="Times New Roman"/>
          <w:b/>
          <w:noProof/>
        </w:rPr>
        <w:t>Silnejšie globálne riadenie vodných zdrojov je zásadné v záujme neustáleho pokroku, strategického usmerňovania a na prekonanie fragmentácie.</w:t>
      </w:r>
      <w:r w:rsidRPr="002050A3">
        <w:rPr>
          <w:rFonts w:ascii="Times New Roman" w:hAnsi="Times New Roman"/>
          <w:noProof/>
        </w:rPr>
        <w:t> Na konferencii OSN o vode v roku 2023 sa voda pevne presadila v rámci globálneho politického prostredia vďaka ambicióznemu Akčnému programu pre vodu</w:t>
      </w:r>
      <w:r w:rsidRPr="002050A3">
        <w:rPr>
          <w:rFonts w:ascii="Times New Roman" w:eastAsiaTheme="minorEastAsia" w:hAnsi="Times New Roman" w:cs="Times New Roman"/>
          <w:noProof/>
          <w:vertAlign w:val="superscript"/>
        </w:rPr>
        <w:footnoteReference w:id="73"/>
      </w:r>
      <w:r w:rsidRPr="002050A3">
        <w:rPr>
          <w:rFonts w:ascii="Times New Roman" w:hAnsi="Times New Roman"/>
          <w:noProof/>
        </w:rPr>
        <w:t>, po ktorom nasledovala rezolúcia UNEA-6 o vode</w:t>
      </w:r>
      <w:r w:rsidRPr="002050A3">
        <w:rPr>
          <w:rFonts w:ascii="Times New Roman" w:eastAsiaTheme="minorEastAsia" w:hAnsi="Times New Roman" w:cs="Times New Roman"/>
          <w:noProof/>
          <w:vertAlign w:val="superscript"/>
        </w:rPr>
        <w:footnoteReference w:id="74"/>
      </w:r>
      <w:r w:rsidRPr="002050A3">
        <w:rPr>
          <w:rFonts w:ascii="Times New Roman" w:hAnsi="Times New Roman"/>
          <w:noProof/>
        </w:rPr>
        <w:t>, ďalej celosystémová stratégia pre vodu a sanitáciu</w:t>
      </w:r>
      <w:r w:rsidRPr="002050A3">
        <w:rPr>
          <w:rFonts w:ascii="Times New Roman" w:eastAsiaTheme="minorEastAsia" w:hAnsi="Times New Roman" w:cs="Times New Roman"/>
          <w:noProof/>
          <w:vertAlign w:val="superscript"/>
        </w:rPr>
        <w:footnoteReference w:id="75"/>
      </w:r>
      <w:r w:rsidRPr="002050A3">
        <w:rPr>
          <w:rFonts w:ascii="Times New Roman" w:hAnsi="Times New Roman"/>
          <w:noProof/>
        </w:rPr>
        <w:t xml:space="preserve"> a vymenovanie osobitného vyslanca OSN pre vodu. EÚ bude pracovať na ambicióznom výsledku nadchádzajúcich konferencií OSN o vode zameranom na konkrétne kroky vrátane pravidelného medzivládneho procesu OSN v oblasti vody, začlenenia vodohospodárskych otázok do multilaterálnych procesov a zapojenia sa do kľúčových koalícií. EÚ takisto zapojí partnerské krajiny do riadenia vodných zdrojov, a to aj budovaním svojej siete vyslancov členských štátov EÚ pre vodu.</w:t>
      </w:r>
    </w:p>
    <w:p w14:paraId="770A8F2E" w14:textId="340E33F0" w:rsidR="4251B09A" w:rsidRPr="002050A3" w:rsidRDefault="7986D151" w:rsidP="4251B09A">
      <w:pPr>
        <w:spacing w:after="0" w:line="240" w:lineRule="auto"/>
        <w:jc w:val="both"/>
        <w:rPr>
          <w:rFonts w:ascii="Times New Roman" w:eastAsiaTheme="minorEastAsia" w:hAnsi="Times New Roman" w:cs="Times New Roman"/>
          <w:noProof/>
        </w:rPr>
      </w:pPr>
      <w:r w:rsidRPr="002B0370">
        <w:rPr>
          <w:rFonts w:ascii="Times New Roman" w:hAnsi="Times New Roman"/>
          <w:b/>
          <w:noProof/>
        </w:rPr>
        <w:t>EÚ podporí rozšírenie dohovoru OSN o vode</w:t>
      </w:r>
      <w:r w:rsidRPr="002050A3">
        <w:rPr>
          <w:rStyle w:val="FootnoteReference"/>
          <w:rFonts w:ascii="Times New Roman" w:eastAsiaTheme="minorEastAsia" w:hAnsi="Times New Roman" w:cs="Times New Roman"/>
          <w:noProof/>
        </w:rPr>
        <w:footnoteReference w:id="76"/>
      </w:r>
      <w:r w:rsidRPr="002050A3">
        <w:rPr>
          <w:rFonts w:ascii="Times New Roman" w:hAnsi="Times New Roman"/>
          <w:noProof/>
        </w:rPr>
        <w:t xml:space="preserve"> ako prostriedku na presadzovanie udržateľného hospodárenia so spoločnými vodnými zdrojmi, predchádzanie konfliktom, budovanie mieru, bezpečnosti a hospodárskeho rozvoja.</w:t>
      </w:r>
      <w:r w:rsidRPr="002050A3">
        <w:rPr>
          <w:rFonts w:ascii="Times New Roman" w:hAnsi="Times New Roman"/>
          <w:noProof/>
          <w:vertAlign w:val="superscript"/>
        </w:rPr>
        <w:t xml:space="preserve"> </w:t>
      </w:r>
      <w:r w:rsidRPr="002050A3">
        <w:rPr>
          <w:rFonts w:ascii="Times New Roman" w:hAnsi="Times New Roman"/>
          <w:noProof/>
        </w:rPr>
        <w:t>Prostredníctvom stratégie Global Gateway</w:t>
      </w:r>
      <w:r w:rsidRPr="002050A3">
        <w:rPr>
          <w:rStyle w:val="FootnoteReference"/>
          <w:rFonts w:ascii="Times New Roman" w:eastAsiaTheme="minorEastAsia" w:hAnsi="Times New Roman" w:cs="Times New Roman"/>
          <w:noProof/>
        </w:rPr>
        <w:footnoteReference w:id="77"/>
      </w:r>
      <w:r w:rsidRPr="002050A3">
        <w:rPr>
          <w:rFonts w:ascii="Times New Roman" w:hAnsi="Times New Roman"/>
          <w:noProof/>
        </w:rPr>
        <w:t xml:space="preserve"> Tím Európa (Komisia, EIB a rozvojové finančné inštitúcie členských štátov) sprístupňuje viac ako 1,2 miliardy EUR na podporu verejnej správy, znalostí a investícií v 18 veľkých cezhraničných povodiach v 47 krajinách Afriky a Strednej Ázie. Patria sem iniciatívy ako Medzinárodný fond na záchranu Aralského mora a program Modrá Afrika.</w:t>
      </w:r>
    </w:p>
    <w:p w14:paraId="63D4FCC7" w14:textId="008D1D33" w:rsidR="003E152B" w:rsidRPr="002050A3" w:rsidRDefault="7986D151" w:rsidP="4251B09A">
      <w:pPr>
        <w:spacing w:before="100" w:beforeAutospacing="1" w:after="240" w:line="276" w:lineRule="auto"/>
        <w:jc w:val="both"/>
        <w:rPr>
          <w:rFonts w:ascii="Times New Roman" w:eastAsiaTheme="minorEastAsia" w:hAnsi="Times New Roman" w:cs="Times New Roman"/>
          <w:noProof/>
        </w:rPr>
      </w:pPr>
      <w:r w:rsidRPr="002B0370">
        <w:rPr>
          <w:rFonts w:ascii="Times New Roman" w:hAnsi="Times New Roman"/>
          <w:b/>
          <w:noProof/>
        </w:rPr>
        <w:t>EÚ posilní partnerstvá medzi krajinami a regiónmi v oblasti vody</w:t>
      </w:r>
      <w:r w:rsidRPr="002050A3">
        <w:rPr>
          <w:rFonts w:ascii="Times New Roman" w:hAnsi="Times New Roman"/>
          <w:noProof/>
        </w:rPr>
        <w:t>. Ide o iniciatívy ako</w:t>
      </w:r>
      <w:r w:rsidRPr="002B0370">
        <w:rPr>
          <w:rFonts w:ascii="Times New Roman" w:hAnsi="Times New Roman"/>
          <w:b/>
          <w:noProof/>
        </w:rPr>
        <w:t xml:space="preserve"> </w:t>
      </w:r>
      <w:r w:rsidRPr="002050A3">
        <w:rPr>
          <w:rFonts w:ascii="Times New Roman" w:hAnsi="Times New Roman"/>
          <w:noProof/>
        </w:rPr>
        <w:t>Únia pre Stredozemie, Agenda 2030 v oblasti vody a pripravovaný nový pakt pre Stredozemie s cieľom riešiť rastúci nedostatok vody a klimatické vplyvy v tomto regióne. EÚ podporí kandidátske a susedné krajiny, a to aj prostredníctvom investičného rámca pre západný Balkán a východné susedstvo, ako aj Nástroja pre Ukrajinu. V tejto súvislosti má strategický prístup EÚ k Čiernemu moru</w:t>
      </w:r>
      <w:r w:rsidRPr="002050A3">
        <w:rPr>
          <w:rStyle w:val="FootnoteReference"/>
          <w:rFonts w:ascii="Times New Roman" w:eastAsiaTheme="minorEastAsia" w:hAnsi="Times New Roman" w:cs="Times New Roman"/>
          <w:noProof/>
        </w:rPr>
        <w:footnoteReference w:id="78"/>
      </w:r>
      <w:r w:rsidRPr="002050A3">
        <w:rPr>
          <w:rFonts w:ascii="Times New Roman" w:hAnsi="Times New Roman"/>
          <w:noProof/>
        </w:rPr>
        <w:t xml:space="preserve"> mimoriadny význam na podporu miestnych komunít okrem iného proti environmentálnym škodám súvisiacim s vojnou. EÚ navrhne zavedenie príslušných právnych predpisov v oblasti vodného hospodárstva do </w:t>
      </w:r>
      <w:r w:rsidRPr="002050A3">
        <w:rPr>
          <w:rFonts w:ascii="Times New Roman" w:hAnsi="Times New Roman"/>
          <w:i/>
          <w:iCs/>
          <w:noProof/>
        </w:rPr>
        <w:t>acquis</w:t>
      </w:r>
      <w:r w:rsidRPr="002050A3">
        <w:rPr>
          <w:rFonts w:ascii="Times New Roman" w:hAnsi="Times New Roman"/>
          <w:noProof/>
        </w:rPr>
        <w:t>, na ktoré sa vzťahuje Zmluva o Energetickom spoločenstve</w:t>
      </w:r>
      <w:r w:rsidRPr="002050A3">
        <w:rPr>
          <w:rStyle w:val="FootnoteReference"/>
          <w:rFonts w:ascii="Times New Roman" w:eastAsiaTheme="minorEastAsia" w:hAnsi="Times New Roman" w:cs="Times New Roman"/>
          <w:noProof/>
        </w:rPr>
        <w:footnoteReference w:id="79"/>
      </w:r>
      <w:r w:rsidRPr="002050A3">
        <w:rPr>
          <w:rFonts w:ascii="Times New Roman" w:hAnsi="Times New Roman"/>
          <w:noProof/>
        </w:rPr>
        <w:t>. EÚ a Stredná Ázia posilnia svoju spoluprácu prostredníctvom nedávno dohodnutého strategického partnerstva s investičným balíkom Global Gateway v hodnote 12 miliárd EUR, ktorý bude zameraný na štyri kľúčové priority vrátane klímy, vodohospodárstva a energetiky. Vyspelý vodohospodársky priemysel EÚ je kľúčom k podpore partnerských krajín, rozvoju technológií na efektívne využívanie vody, financovaniu udržateľnej infraštruktúry a podnecovaniu inovácií. EÚ bude podporovať politické stimuly, mechanizmy financovania a vodohospodárske MSP s cieľom využiť príležitosti na relevantných trhoch.</w:t>
      </w:r>
    </w:p>
    <w:p w14:paraId="406338E9" w14:textId="22BFDF9F" w:rsidR="00922BFF" w:rsidRPr="002050A3" w:rsidRDefault="5BF79FF7" w:rsidP="4251B09A">
      <w:pPr>
        <w:spacing w:before="100" w:beforeAutospacing="1" w:after="240" w:line="240" w:lineRule="auto"/>
        <w:jc w:val="both"/>
        <w:rPr>
          <w:rFonts w:ascii="Times New Roman" w:eastAsiaTheme="minorEastAsia" w:hAnsi="Times New Roman" w:cs="Times New Roman"/>
          <w:noProof/>
        </w:rPr>
      </w:pPr>
      <w:r w:rsidRPr="002B0370">
        <w:rPr>
          <w:rFonts w:ascii="Times New Roman" w:hAnsi="Times New Roman"/>
          <w:b/>
          <w:noProof/>
        </w:rPr>
        <w:t>EÚ je naďalej odhodlaná pomáhať pri odstraňovaní značných nedostatkov v medzinárodnom financovaní vodohospodárstva</w:t>
      </w:r>
      <w:r w:rsidRPr="002050A3">
        <w:rPr>
          <w:rFonts w:ascii="Times New Roman" w:hAnsi="Times New Roman"/>
          <w:noProof/>
        </w:rPr>
        <w:t>. Prostredníctvom stratégie Global Gateway EÚ a jej členské štáty zostávajú najväčším prispievateľom k oficiálnej rozvojovej pomoci, a to aj v oblasti vodohospodárskej infraštruktúry a riešení blízkych prírode, čo posilňuje mobilizácia zapojenia súkromného sektora prostredníctvom Európskeho fondu pre udržateľný rozvoj (EFSD+). EIB a Európska banka pre obnovu a rozvoj sa spolu s ďalšími multilaterálnymi rozvojovými bankami zaviazali zvýšiť úroveň financovania v záujme zabezpečenia dostupnosti vody a posilniť vzájomnú spoluprácu</w:t>
      </w:r>
      <w:r w:rsidRPr="002050A3">
        <w:rPr>
          <w:rStyle w:val="FootnoteReference"/>
          <w:rFonts w:ascii="Times New Roman" w:eastAsiaTheme="minorEastAsia" w:hAnsi="Times New Roman" w:cs="Times New Roman"/>
          <w:noProof/>
        </w:rPr>
        <w:footnoteReference w:id="80"/>
      </w:r>
      <w:r w:rsidRPr="002050A3">
        <w:rPr>
          <w:rFonts w:ascii="Times New Roman" w:hAnsi="Times New Roman"/>
          <w:noProof/>
        </w:rPr>
        <w:t>. EÚ bude naďalej podporovať investície najmä prostredníctvom mechanizmov kombinovaného financovania a záruk, ako aj zlepšovania investičného prostredia uľahčením právnych reforiem a presadzovaním prísnych spoločenských a environmentálnych noriem. Ide napr. o iniciatívy ako Klimatický investor 2, t. j. kombinovaný finančný nástroj na mobilizáciu až 2,2 miliardy EUR na infraštruktúrne projekty v oblasti vody, sanitácie a oceánov, ako aj strategické obstarávanie a podporu environmentálnych, spoločenských a riadiacich rámcov. Svoju úlohu by mohli zohrať aj partnerstvá pre čistý obchod a investície.</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3"/>
        <w:gridCol w:w="2392"/>
      </w:tblGrid>
      <w:tr w:rsidR="0058425F" w:rsidRPr="002050A3" w14:paraId="6220D593" w14:textId="77777777" w:rsidTr="00CB6DEB">
        <w:trPr>
          <w:trHeight w:val="300"/>
        </w:trPr>
        <w:tc>
          <w:tcPr>
            <w:tcW w:w="6633"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59788FB6" w14:textId="5C41ED95" w:rsidR="0058425F" w:rsidRPr="002050A3" w:rsidRDefault="0058425F" w:rsidP="007E625D">
            <w:pPr>
              <w:spacing w:after="0" w:line="240" w:lineRule="auto"/>
              <w:ind w:left="152" w:right="99"/>
              <w:jc w:val="center"/>
              <w:rPr>
                <w:rFonts w:ascii="Times New Roman" w:eastAsiaTheme="minorEastAsia" w:hAnsi="Times New Roman" w:cs="Times New Roman"/>
                <w:noProof/>
              </w:rPr>
            </w:pPr>
            <w:r w:rsidRPr="002B0370">
              <w:rPr>
                <w:rFonts w:ascii="Times New Roman" w:hAnsi="Times New Roman"/>
                <w:b/>
                <w:noProof/>
              </w:rPr>
              <w:t>Hlavné opatrenia – konať globálne – ísť príkladom, angažovanosť a iniciatívy</w:t>
            </w:r>
          </w:p>
        </w:tc>
        <w:tc>
          <w:tcPr>
            <w:tcW w:w="2392" w:type="dxa"/>
            <w:tcBorders>
              <w:top w:val="single" w:sz="6" w:space="0" w:color="auto"/>
              <w:left w:val="single" w:sz="6" w:space="0" w:color="auto"/>
              <w:bottom w:val="single" w:sz="6" w:space="0" w:color="auto"/>
              <w:right w:val="single" w:sz="6" w:space="0" w:color="auto"/>
            </w:tcBorders>
            <w:shd w:val="clear" w:color="auto" w:fill="A5C9EB" w:themeFill="text2" w:themeFillTint="40"/>
            <w:hideMark/>
          </w:tcPr>
          <w:p w14:paraId="012E23D2" w14:textId="77777777" w:rsidR="0058425F" w:rsidRPr="002050A3" w:rsidRDefault="0058425F" w:rsidP="00CB6DEB">
            <w:pPr>
              <w:spacing w:after="0" w:line="240" w:lineRule="auto"/>
              <w:jc w:val="center"/>
              <w:rPr>
                <w:rFonts w:ascii="Times New Roman" w:eastAsiaTheme="minorEastAsia" w:hAnsi="Times New Roman" w:cs="Times New Roman"/>
                <w:noProof/>
              </w:rPr>
            </w:pPr>
            <w:r w:rsidRPr="002B0370">
              <w:rPr>
                <w:rFonts w:ascii="Times New Roman" w:hAnsi="Times New Roman"/>
                <w:b/>
                <w:noProof/>
              </w:rPr>
              <w:t>Harmonogram</w:t>
            </w:r>
            <w:r w:rsidRPr="002050A3">
              <w:rPr>
                <w:rFonts w:ascii="Times New Roman" w:hAnsi="Times New Roman"/>
                <w:noProof/>
              </w:rPr>
              <w:t xml:space="preserve"> </w:t>
            </w:r>
          </w:p>
        </w:tc>
      </w:tr>
      <w:tr w:rsidR="0058425F" w:rsidRPr="002050A3" w14:paraId="50F909BB" w14:textId="77777777" w:rsidTr="00CB6DEB">
        <w:trPr>
          <w:trHeight w:val="300"/>
        </w:trPr>
        <w:tc>
          <w:tcPr>
            <w:tcW w:w="6633" w:type="dxa"/>
            <w:tcBorders>
              <w:top w:val="nil"/>
              <w:left w:val="single" w:sz="6" w:space="0" w:color="auto"/>
              <w:bottom w:val="single" w:sz="6" w:space="0" w:color="auto"/>
              <w:right w:val="single" w:sz="6" w:space="0" w:color="auto"/>
            </w:tcBorders>
            <w:shd w:val="clear" w:color="auto" w:fill="auto"/>
            <w:vAlign w:val="center"/>
            <w:hideMark/>
          </w:tcPr>
          <w:p w14:paraId="6C6B850A" w14:textId="3BBAA2D8" w:rsidR="0058425F" w:rsidRPr="002050A3" w:rsidRDefault="0058425F" w:rsidP="00CB6DEB">
            <w:pPr>
              <w:spacing w:after="0" w:line="240" w:lineRule="auto"/>
              <w:ind w:left="152" w:right="99"/>
              <w:jc w:val="both"/>
              <w:rPr>
                <w:rFonts w:ascii="Times New Roman" w:eastAsiaTheme="minorEastAsia" w:hAnsi="Times New Roman" w:cs="Times New Roman"/>
                <w:noProof/>
              </w:rPr>
            </w:pPr>
            <w:r w:rsidRPr="002050A3">
              <w:rPr>
                <w:rFonts w:ascii="Times New Roman" w:hAnsi="Times New Roman"/>
                <w:noProof/>
              </w:rPr>
              <w:t>Presadzovať odolnosť v oblasti vody prostredníctvom stratégie Global Gateway podporou prioritných iniciatív súvisiacich s vodou a intenzívnejším zapojením krajín a regiónov.</w:t>
            </w:r>
          </w:p>
        </w:tc>
        <w:tc>
          <w:tcPr>
            <w:tcW w:w="2392" w:type="dxa"/>
            <w:tcBorders>
              <w:top w:val="nil"/>
              <w:left w:val="single" w:sz="6" w:space="0" w:color="auto"/>
              <w:bottom w:val="single" w:sz="6" w:space="0" w:color="auto"/>
              <w:right w:val="single" w:sz="6" w:space="0" w:color="auto"/>
            </w:tcBorders>
            <w:shd w:val="clear" w:color="auto" w:fill="auto"/>
            <w:vAlign w:val="center"/>
            <w:hideMark/>
          </w:tcPr>
          <w:p w14:paraId="73DBC3F2" w14:textId="77777777" w:rsidR="0058425F" w:rsidRPr="002050A3" w:rsidRDefault="0058425F" w:rsidP="00CB6DEB">
            <w:pPr>
              <w:spacing w:after="0" w:line="240" w:lineRule="auto"/>
              <w:jc w:val="center"/>
              <w:rPr>
                <w:rFonts w:ascii="Times New Roman" w:eastAsiaTheme="minorEastAsia" w:hAnsi="Times New Roman" w:cs="Times New Roman"/>
                <w:noProof/>
              </w:rPr>
            </w:pPr>
            <w:r w:rsidRPr="002050A3">
              <w:rPr>
                <w:rFonts w:ascii="Times New Roman" w:hAnsi="Times New Roman"/>
                <w:noProof/>
              </w:rPr>
              <w:t>od roku 2025</w:t>
            </w:r>
          </w:p>
        </w:tc>
      </w:tr>
    </w:tbl>
    <w:p w14:paraId="63A7FAD5" w14:textId="77777777" w:rsidR="00B723FC" w:rsidRPr="002B0370" w:rsidRDefault="00B723FC" w:rsidP="00B723FC">
      <w:pPr>
        <w:pStyle w:val="Heading1"/>
        <w:spacing w:before="0" w:after="0"/>
        <w:jc w:val="both"/>
        <w:rPr>
          <w:rFonts w:ascii="Times New Roman Bold" w:hAnsi="Times New Roman Bold" w:cs="Times New Roman"/>
          <w:b/>
          <w:smallCaps/>
          <w:noProof/>
          <w:color w:val="000000" w:themeColor="text1"/>
          <w:sz w:val="24"/>
          <w:szCs w:val="24"/>
        </w:rPr>
      </w:pPr>
    </w:p>
    <w:p w14:paraId="2B4D1CEA" w14:textId="62B0F159" w:rsidR="00633898" w:rsidRPr="002B0370" w:rsidRDefault="008A0B73" w:rsidP="00B723FC">
      <w:pPr>
        <w:pStyle w:val="Heading1"/>
        <w:spacing w:before="240" w:after="240"/>
        <w:jc w:val="both"/>
        <w:rPr>
          <w:rFonts w:ascii="Times New Roman Bold" w:hAnsi="Times New Roman Bold" w:cs="Times New Roman"/>
          <w:b/>
          <w:smallCaps/>
          <w:noProof/>
          <w:color w:val="000000" w:themeColor="text1"/>
          <w:sz w:val="24"/>
          <w:szCs w:val="24"/>
        </w:rPr>
      </w:pPr>
      <w:r w:rsidRPr="002B0370">
        <w:rPr>
          <w:rFonts w:ascii="Times New Roman Bold" w:hAnsi="Times New Roman Bold"/>
          <w:b/>
          <w:smallCaps/>
          <w:noProof/>
          <w:color w:val="000000" w:themeColor="text1"/>
          <w:sz w:val="24"/>
        </w:rPr>
        <w:t>5.</w:t>
      </w:r>
      <w:r w:rsidRPr="002050A3">
        <w:rPr>
          <w:noProof/>
        </w:rPr>
        <w:tab/>
      </w:r>
      <w:r w:rsidRPr="002B0370">
        <w:rPr>
          <w:rFonts w:ascii="Times New Roman Bold" w:hAnsi="Times New Roman Bold"/>
          <w:b/>
          <w:smallCaps/>
          <w:noProof/>
          <w:color w:val="000000" w:themeColor="text1"/>
          <w:sz w:val="24"/>
        </w:rPr>
        <w:t>Závery</w:t>
      </w:r>
    </w:p>
    <w:p w14:paraId="408EB062" w14:textId="3927CFC1" w:rsidR="00473B94" w:rsidRPr="002050A3" w:rsidRDefault="00473B94" w:rsidP="00B723FC">
      <w:pPr>
        <w:spacing w:after="240" w:line="240" w:lineRule="auto"/>
        <w:jc w:val="both"/>
        <w:rPr>
          <w:rFonts w:ascii="Times New Roman" w:eastAsia="Times New Roman" w:hAnsi="Times New Roman" w:cs="Times New Roman"/>
          <w:noProof/>
        </w:rPr>
      </w:pPr>
      <w:r w:rsidRPr="002050A3">
        <w:rPr>
          <w:rFonts w:ascii="Times New Roman" w:hAnsi="Times New Roman"/>
          <w:noProof/>
        </w:rPr>
        <w:t xml:space="preserve">Komisia vyzýva členské štáty, inštitucionálnych partnerov, podniky a všetky zložky spoločnosti, aby podnikli kroky v súlade s opatreniami navrhnutými v tejto stratégii. </w:t>
      </w:r>
    </w:p>
    <w:p w14:paraId="1324A582" w14:textId="4759F295" w:rsidR="521F75C0" w:rsidRPr="002050A3" w:rsidRDefault="00633898" w:rsidP="00B723FC">
      <w:pPr>
        <w:spacing w:after="240" w:line="240" w:lineRule="auto"/>
        <w:jc w:val="both"/>
        <w:rPr>
          <w:rFonts w:ascii="Times New Roman" w:eastAsia="Times New Roman" w:hAnsi="Times New Roman" w:cs="Times New Roman"/>
          <w:noProof/>
        </w:rPr>
      </w:pPr>
      <w:r w:rsidRPr="002050A3">
        <w:rPr>
          <w:rFonts w:ascii="Times New Roman" w:hAnsi="Times New Roman"/>
          <w:noProof/>
        </w:rPr>
        <w:t>Od decembra 2025 Komisia každé dva roky zvolá fórum pre odolnosť v oblasti vody, na ktorom sa pri inkluzívnom dialógu stretnú zainteresované strany EÚ s cieľom zhodnotiť pokrok dosiahnutý pri zvyšovaní odolnosti v oblasti vody na všetkých úrovniach verejnej správy, podnikov a občianskej spoločnosti a monitorovať vykonávanie tejto stratégie.</w:t>
      </w:r>
    </w:p>
    <w:p w14:paraId="688D0F2A" w14:textId="60BC254E" w:rsidR="00633898" w:rsidRPr="002050A3" w:rsidRDefault="2200A8F6" w:rsidP="00B723FC">
      <w:pPr>
        <w:spacing w:after="240" w:line="240" w:lineRule="auto"/>
        <w:jc w:val="both"/>
        <w:rPr>
          <w:rFonts w:ascii="Times New Roman" w:eastAsia="Times New Roman" w:hAnsi="Times New Roman" w:cs="Times New Roman"/>
          <w:noProof/>
        </w:rPr>
      </w:pPr>
      <w:r w:rsidRPr="002050A3">
        <w:rPr>
          <w:rFonts w:ascii="Times New Roman" w:hAnsi="Times New Roman"/>
          <w:noProof/>
        </w:rPr>
        <w:t xml:space="preserve">V roku 2027 Komisia uskutoční preskúmanie pokroku dosiahnutého pri vykonávaní opatrení zahrnutých v tejto stratégii v polovici trvania. Vykoná aj prvé hodnotenie uplatňovania odporúčania týkajúceho sa prvoradosti efektívneho využívania vody. V tejto súvislosti sa niektoré opatrenia môžu aktualizovať alebo revidovať. </w:t>
      </w:r>
    </w:p>
    <w:p w14:paraId="762BEBF4" w14:textId="51A4704E" w:rsidR="00F411F4" w:rsidRPr="002050A3" w:rsidRDefault="00633898" w:rsidP="00B723FC">
      <w:pPr>
        <w:spacing w:after="240" w:line="240" w:lineRule="auto"/>
        <w:jc w:val="both"/>
        <w:rPr>
          <w:rFonts w:ascii="Times New Roman" w:hAnsi="Times New Roman" w:cs="Times New Roman"/>
          <w:noProof/>
          <w:color w:val="000000"/>
          <w:shd w:val="clear" w:color="auto" w:fill="FFFFFF"/>
        </w:rPr>
      </w:pPr>
      <w:r w:rsidRPr="002050A3">
        <w:rPr>
          <w:rFonts w:ascii="Times New Roman" w:hAnsi="Times New Roman"/>
          <w:noProof/>
          <w:color w:val="000000"/>
          <w:shd w:val="clear" w:color="auto" w:fill="FFFFFF"/>
        </w:rPr>
        <w:t>V roku 2029 Komisia vyhodnotí dosiahnutý pokrok vrátane úplného hodnotenia vnútroštátnych opatrení prijatých v súlade s odporúčaním týkajúcim sa prvoradosti efektívneho využívania vody. Komisia zároveň určí možné ďalšie opatrenia potrebné na riešenie vznikajúcich obáv a na základe toho podľa potreby preskúma určené ciele a opatrenia s cieľom dosiahnuť odolnosť v oblasti vody vo všetkých sektoroch spoločnosti.</w:t>
      </w:r>
    </w:p>
    <w:p w14:paraId="2D33905B" w14:textId="3B5195FB" w:rsidR="00D67D7D" w:rsidRPr="002B0370" w:rsidRDefault="00D67D7D" w:rsidP="00BD0924">
      <w:pPr>
        <w:rPr>
          <w:rFonts w:ascii="Times New Roman" w:hAnsi="Times New Roman" w:cs="Times New Roman"/>
          <w:b/>
          <w:bCs/>
          <w:smallCaps/>
          <w:noProof/>
        </w:rPr>
      </w:pPr>
      <w:r w:rsidRPr="002050A3">
        <w:rPr>
          <w:noProof/>
        </w:rPr>
        <w:br w:type="page"/>
      </w:r>
      <w:r w:rsidRPr="002B0370">
        <w:rPr>
          <w:rFonts w:ascii="Times New Roman" w:hAnsi="Times New Roman"/>
          <w:b/>
          <w:smallCaps/>
          <w:noProof/>
        </w:rPr>
        <w:t>Príloha I – Úplný zoznam opatrení</w:t>
      </w:r>
    </w:p>
    <w:p w14:paraId="2E35B2AD" w14:textId="77777777" w:rsidR="00D67D7D" w:rsidRPr="002050A3" w:rsidRDefault="00D67D7D" w:rsidP="00D67D7D">
      <w:pPr>
        <w:spacing w:after="0"/>
        <w:rPr>
          <w:rFonts w:ascii="Times New Roman" w:hAnsi="Times New Roman" w:cs="Times New Roman"/>
          <w:noProof/>
        </w:rPr>
      </w:pPr>
    </w:p>
    <w:tbl>
      <w:tblPr>
        <w:tblStyle w:val="TableGrid"/>
        <w:tblW w:w="8862" w:type="dxa"/>
        <w:tblInd w:w="-10" w:type="dxa"/>
        <w:tblLayout w:type="fixed"/>
        <w:tblLook w:val="04A0" w:firstRow="1" w:lastRow="0" w:firstColumn="1" w:lastColumn="0" w:noHBand="0" w:noVBand="1"/>
      </w:tblPr>
      <w:tblGrid>
        <w:gridCol w:w="709"/>
        <w:gridCol w:w="6460"/>
        <w:gridCol w:w="1693"/>
      </w:tblGrid>
      <w:tr w:rsidR="00AA7C1C" w:rsidRPr="002050A3" w14:paraId="0F8AAD7A"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5D14527D" w14:textId="77777777" w:rsidR="00D67D7D" w:rsidRPr="002050A3" w:rsidRDefault="00D67D7D">
            <w:pPr>
              <w:rPr>
                <w:rFonts w:ascii="Times New Roman" w:hAnsi="Times New Roman" w:cs="Times New Roman"/>
                <w:noProof/>
                <w:sz w:val="24"/>
                <w:szCs w:val="24"/>
              </w:rPr>
            </w:pPr>
          </w:p>
        </w:tc>
        <w:tc>
          <w:tcPr>
            <w:tcW w:w="6460"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6FAD75BA" w14:textId="77777777" w:rsidR="00D67D7D" w:rsidRPr="002050A3" w:rsidRDefault="00D67D7D" w:rsidP="003B6B9C">
            <w:pPr>
              <w:jc w:val="center"/>
              <w:rPr>
                <w:rFonts w:ascii="Times New Roman" w:hAnsi="Times New Roman" w:cs="Times New Roman"/>
                <w:noProof/>
                <w:sz w:val="24"/>
                <w:szCs w:val="24"/>
              </w:rPr>
            </w:pPr>
            <w:r w:rsidRPr="002B0370">
              <w:rPr>
                <w:rFonts w:ascii="Times New Roman" w:hAnsi="Times New Roman"/>
                <w:b/>
                <w:noProof/>
                <w:sz w:val="24"/>
              </w:rPr>
              <w:t>OPATRENIA</w:t>
            </w:r>
          </w:p>
        </w:tc>
        <w:tc>
          <w:tcPr>
            <w:tcW w:w="1693" w:type="dxa"/>
            <w:tcBorders>
              <w:top w:val="single" w:sz="8" w:space="0" w:color="auto"/>
              <w:left w:val="single" w:sz="8" w:space="0" w:color="auto"/>
              <w:bottom w:val="single" w:sz="8" w:space="0" w:color="auto"/>
              <w:right w:val="single" w:sz="8" w:space="0" w:color="auto"/>
            </w:tcBorders>
            <w:shd w:val="clear" w:color="auto" w:fill="A5C9EB" w:themeFill="text2" w:themeFillTint="40"/>
            <w:tcMar>
              <w:left w:w="108" w:type="dxa"/>
              <w:right w:w="108" w:type="dxa"/>
            </w:tcMar>
            <w:vAlign w:val="center"/>
          </w:tcPr>
          <w:p w14:paraId="6C8A451F" w14:textId="77E1DAF3" w:rsidR="00D67D7D" w:rsidRPr="002050A3" w:rsidRDefault="00D67D7D" w:rsidP="003B6B9C">
            <w:pPr>
              <w:jc w:val="center"/>
              <w:rPr>
                <w:rFonts w:ascii="Times New Roman" w:hAnsi="Times New Roman" w:cs="Times New Roman"/>
                <w:noProof/>
                <w:sz w:val="24"/>
                <w:szCs w:val="24"/>
              </w:rPr>
            </w:pPr>
            <w:r w:rsidRPr="002B0370">
              <w:rPr>
                <w:rFonts w:ascii="Times New Roman" w:hAnsi="Times New Roman"/>
                <w:b/>
                <w:noProof/>
                <w:sz w:val="24"/>
              </w:rPr>
              <w:t>Harmonogram</w:t>
            </w:r>
          </w:p>
        </w:tc>
      </w:tr>
      <w:tr w:rsidR="00A234BE" w:rsidRPr="002050A3" w14:paraId="373DE84D"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562DD47F" w14:textId="6C1D78D7" w:rsidR="00D67D7D" w:rsidRPr="002B0370" w:rsidRDefault="00FE3653" w:rsidP="009927ED">
            <w:pPr>
              <w:jc w:val="center"/>
              <w:rPr>
                <w:rFonts w:ascii="Times New Roman" w:hAnsi="Times New Roman" w:cs="Times New Roman"/>
                <w:b/>
                <w:bCs/>
                <w:smallCaps/>
                <w:noProof/>
                <w:color w:val="000000" w:themeColor="text1"/>
                <w:sz w:val="24"/>
                <w:szCs w:val="24"/>
              </w:rPr>
            </w:pPr>
            <w:r w:rsidRPr="002B0370">
              <w:rPr>
                <w:rFonts w:ascii="Times New Roman" w:hAnsi="Times New Roman"/>
                <w:b/>
                <w:smallCaps/>
                <w:noProof/>
                <w:color w:val="000000" w:themeColor="text1"/>
                <w:sz w:val="24"/>
              </w:rPr>
              <w:t>Obnova a ochrana kolobehu vody</w:t>
            </w:r>
          </w:p>
        </w:tc>
      </w:tr>
      <w:tr w:rsidR="007F48DB" w:rsidRPr="002050A3" w14:paraId="348B5D3B"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41F3063" w14:textId="77777777" w:rsidR="007F48DB" w:rsidRPr="002050A3" w:rsidRDefault="007F48DB" w:rsidP="00FE3653">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6B903754" w14:textId="7267A9D6" w:rsidR="007F48DB" w:rsidRPr="002050A3" w:rsidRDefault="007F48DB" w:rsidP="00FE3653">
            <w:pPr>
              <w:spacing w:line="257" w:lineRule="auto"/>
              <w:jc w:val="both"/>
              <w:rPr>
                <w:rFonts w:ascii="Times New Roman" w:eastAsia="Calibri" w:hAnsi="Times New Roman" w:cs="Times New Roman"/>
                <w:b/>
                <w:noProof/>
              </w:rPr>
            </w:pPr>
            <w:r w:rsidRPr="002B0370">
              <w:rPr>
                <w:rFonts w:ascii="Times New Roman" w:hAnsi="Times New Roman"/>
                <w:b/>
                <w:noProof/>
              </w:rPr>
              <w:t xml:space="preserve">Stanoviť, a to aj na základe štruktúrovaných dialógov s členskými štátmi, priority vykonávania rámcovej smernice o vode a smernice o povodniach so zameraním na kvalitu a množstvo vody. </w:t>
            </w:r>
          </w:p>
        </w:tc>
        <w:tc>
          <w:tcPr>
            <w:tcW w:w="169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6A78AFA" w14:textId="0DEB7B38" w:rsidR="007F48DB" w:rsidRPr="002B0370" w:rsidRDefault="007F48DB" w:rsidP="00FE3653">
            <w:pPr>
              <w:jc w:val="center"/>
              <w:rPr>
                <w:rFonts w:ascii="Times New Roman" w:eastAsia="Calibri" w:hAnsi="Times New Roman" w:cs="Times New Roman"/>
                <w:b/>
                <w:noProof/>
              </w:rPr>
            </w:pPr>
            <w:r w:rsidRPr="002B0370">
              <w:rPr>
                <w:rFonts w:ascii="Times New Roman" w:hAnsi="Times New Roman"/>
                <w:b/>
                <w:noProof/>
              </w:rPr>
              <w:t>2025 – 2026</w:t>
            </w:r>
          </w:p>
        </w:tc>
      </w:tr>
      <w:tr w:rsidR="00CD3D92" w:rsidRPr="002050A3" w14:paraId="1A8F45AC"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C23ADF7" w14:textId="77777777" w:rsidR="00CD3D92" w:rsidRPr="002050A3" w:rsidRDefault="00CD3D92" w:rsidP="00FE3653">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3FD5A603" w14:textId="5CF9837A" w:rsidR="00CD3D92" w:rsidRPr="002050A3" w:rsidRDefault="00CD3D92" w:rsidP="00FE3653">
            <w:pPr>
              <w:spacing w:line="257" w:lineRule="auto"/>
              <w:jc w:val="both"/>
              <w:rPr>
                <w:rFonts w:ascii="Times New Roman" w:eastAsia="Calibri" w:hAnsi="Times New Roman" w:cs="Times New Roman"/>
                <w:b/>
                <w:noProof/>
              </w:rPr>
            </w:pPr>
            <w:r w:rsidRPr="002B0370">
              <w:rPr>
                <w:rFonts w:ascii="Times New Roman" w:hAnsi="Times New Roman"/>
                <w:b/>
                <w:noProof/>
              </w:rPr>
              <w:t>Zrevidovať rámcovú smernicu o morskej stratégii.</w:t>
            </w:r>
          </w:p>
        </w:tc>
        <w:tc>
          <w:tcPr>
            <w:tcW w:w="169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024E8D4C" w14:textId="0A9FA4D9" w:rsidR="00CD3D92" w:rsidRPr="002B0370" w:rsidRDefault="00CD3D92" w:rsidP="00FE3653">
            <w:pPr>
              <w:jc w:val="center"/>
              <w:rPr>
                <w:rFonts w:ascii="Times New Roman" w:eastAsia="Calibri" w:hAnsi="Times New Roman" w:cs="Times New Roman"/>
                <w:b/>
                <w:bCs/>
                <w:noProof/>
              </w:rPr>
            </w:pPr>
            <w:r w:rsidRPr="002B0370">
              <w:rPr>
                <w:rFonts w:ascii="Times New Roman" w:hAnsi="Times New Roman"/>
                <w:b/>
                <w:noProof/>
              </w:rPr>
              <w:t>2027</w:t>
            </w:r>
          </w:p>
        </w:tc>
      </w:tr>
      <w:tr w:rsidR="0090151B" w:rsidRPr="002050A3" w14:paraId="2C59016D"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B2AB0E9" w14:textId="77777777" w:rsidR="0090151B" w:rsidRPr="002050A3" w:rsidRDefault="0090151B" w:rsidP="00FE3653">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FD1B7C8" w14:textId="65F24F05" w:rsidR="0090151B" w:rsidRPr="002050A3" w:rsidRDefault="0090151B" w:rsidP="00FE3653">
            <w:pPr>
              <w:spacing w:line="257" w:lineRule="auto"/>
              <w:jc w:val="both"/>
              <w:rPr>
                <w:rFonts w:ascii="Times New Roman" w:eastAsia="Calibri" w:hAnsi="Times New Roman" w:cs="Times New Roman"/>
                <w:b/>
                <w:noProof/>
              </w:rPr>
            </w:pPr>
            <w:r w:rsidRPr="002B0370">
              <w:rPr>
                <w:rFonts w:ascii="Times New Roman" w:hAnsi="Times New Roman"/>
                <w:b/>
                <w:noProof/>
              </w:rPr>
              <w:t>Vypracovať ukazovatele nedostatku vody a technické usmernenia k plánom manažmentu sucha.</w:t>
            </w:r>
          </w:p>
        </w:tc>
        <w:tc>
          <w:tcPr>
            <w:tcW w:w="169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4B844507" w14:textId="01F5E54C" w:rsidR="0090151B" w:rsidRPr="002B0370" w:rsidRDefault="0090151B" w:rsidP="00FE3653">
            <w:pPr>
              <w:jc w:val="center"/>
              <w:rPr>
                <w:rFonts w:ascii="Times New Roman" w:eastAsia="Calibri" w:hAnsi="Times New Roman" w:cs="Times New Roman"/>
                <w:b/>
                <w:bCs/>
                <w:noProof/>
              </w:rPr>
            </w:pPr>
            <w:r w:rsidRPr="002B0370">
              <w:rPr>
                <w:rFonts w:ascii="Times New Roman" w:hAnsi="Times New Roman"/>
                <w:b/>
                <w:noProof/>
              </w:rPr>
              <w:t>2026 – 2027</w:t>
            </w:r>
          </w:p>
        </w:tc>
      </w:tr>
      <w:tr w:rsidR="00AD1869" w:rsidRPr="002050A3" w14:paraId="291B21C2"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4B3B317F" w14:textId="77777777" w:rsidR="00AD1869" w:rsidRPr="002050A3" w:rsidRDefault="00AD1869" w:rsidP="00FE3653">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712ED685" w14:textId="77777777" w:rsidR="004E7DEE" w:rsidRPr="002B0370" w:rsidRDefault="004E7DEE" w:rsidP="004E7DEE">
            <w:pPr>
              <w:spacing w:line="257" w:lineRule="auto"/>
              <w:jc w:val="both"/>
              <w:rPr>
                <w:rFonts w:ascii="Times New Roman" w:eastAsia="Calibri" w:hAnsi="Times New Roman" w:cs="Times New Roman"/>
                <w:b/>
                <w:noProof/>
              </w:rPr>
            </w:pPr>
            <w:r w:rsidRPr="002B0370">
              <w:rPr>
                <w:rFonts w:ascii="Times New Roman" w:hAnsi="Times New Roman"/>
                <w:b/>
                <w:noProof/>
              </w:rPr>
              <w:t>Riešiť hlavné zdroje znečistenia:</w:t>
            </w:r>
          </w:p>
          <w:p w14:paraId="669603A6" w14:textId="77777777" w:rsidR="004E7DEE" w:rsidRPr="002B0370" w:rsidRDefault="004E7DEE" w:rsidP="004E7DEE">
            <w:pPr>
              <w:pStyle w:val="ListParagraph"/>
              <w:numPr>
                <w:ilvl w:val="0"/>
                <w:numId w:val="7"/>
              </w:numPr>
              <w:spacing w:line="257" w:lineRule="auto"/>
              <w:jc w:val="both"/>
              <w:rPr>
                <w:rFonts w:ascii="Times New Roman" w:eastAsia="Calibri" w:hAnsi="Times New Roman" w:cs="Times New Roman"/>
                <w:b/>
                <w:noProof/>
              </w:rPr>
            </w:pPr>
            <w:r w:rsidRPr="002B0370">
              <w:rPr>
                <w:rFonts w:ascii="Times New Roman" w:hAnsi="Times New Roman"/>
                <w:b/>
                <w:noProof/>
              </w:rPr>
              <w:t>verejno-súkromná iniciatíva na dosiahnutie technologického prevratu v uskutočniteľných a cenovo dostupných metódach detekcie a sanácie PFAS a iných perzistentných chemikálií, ak sa nájdu správni partneri,</w:t>
            </w:r>
          </w:p>
          <w:p w14:paraId="38E6ABD4" w14:textId="3CAC8356" w:rsidR="00AD1869" w:rsidRPr="002050A3" w:rsidRDefault="004E7DEE" w:rsidP="004E7DEE">
            <w:pPr>
              <w:pStyle w:val="ListParagraph"/>
              <w:numPr>
                <w:ilvl w:val="0"/>
                <w:numId w:val="7"/>
              </w:numPr>
              <w:spacing w:line="257" w:lineRule="auto"/>
              <w:jc w:val="both"/>
              <w:rPr>
                <w:rFonts w:ascii="Times New Roman" w:eastAsia="Calibri" w:hAnsi="Times New Roman" w:cs="Times New Roman"/>
                <w:b/>
                <w:bCs/>
                <w:noProof/>
              </w:rPr>
            </w:pPr>
            <w:r w:rsidRPr="002B0370">
              <w:rPr>
                <w:rFonts w:ascii="Times New Roman" w:hAnsi="Times New Roman"/>
                <w:b/>
                <w:noProof/>
              </w:rPr>
              <w:t>zaviesť súbor nástrojov pomoci pre členské štáty v záujme podpory opatrení na zníženie znečistenia živinami,</w:t>
            </w:r>
            <w:r w:rsidRPr="002050A3">
              <w:rPr>
                <w:noProof/>
              </w:rPr>
              <w:t xml:space="preserve"> </w:t>
            </w:r>
            <w:r w:rsidRPr="002B0370">
              <w:rPr>
                <w:rFonts w:ascii="Times New Roman" w:hAnsi="Times New Roman"/>
                <w:b/>
                <w:noProof/>
              </w:rPr>
              <w:t>a to aj prostredníctvom lepšieho modelovania, interaktívnych máp a výmen najlepších postupov.</w:t>
            </w:r>
          </w:p>
        </w:tc>
        <w:tc>
          <w:tcPr>
            <w:tcW w:w="169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tcPr>
          <w:p w14:paraId="1043E17C" w14:textId="77777777" w:rsidR="00AD1869" w:rsidRPr="002B0370" w:rsidRDefault="00AD1869" w:rsidP="00FE3653">
            <w:pPr>
              <w:jc w:val="center"/>
              <w:rPr>
                <w:rFonts w:ascii="Times New Roman" w:eastAsia="Calibri" w:hAnsi="Times New Roman" w:cs="Times New Roman"/>
                <w:b/>
                <w:bCs/>
                <w:noProof/>
              </w:rPr>
            </w:pPr>
          </w:p>
          <w:p w14:paraId="1CFFD8EE" w14:textId="77777777" w:rsidR="004E7DEE" w:rsidRPr="002B0370" w:rsidRDefault="004E7DEE" w:rsidP="004F0C22">
            <w:pPr>
              <w:spacing w:before="60"/>
              <w:jc w:val="center"/>
              <w:rPr>
                <w:rFonts w:ascii="Times New Roman" w:eastAsia="Calibri" w:hAnsi="Times New Roman" w:cs="Times New Roman"/>
                <w:b/>
                <w:bCs/>
                <w:noProof/>
              </w:rPr>
            </w:pPr>
            <w:r w:rsidRPr="002B0370">
              <w:rPr>
                <w:rFonts w:ascii="Times New Roman" w:hAnsi="Times New Roman"/>
                <w:b/>
                <w:noProof/>
              </w:rPr>
              <w:t>2027</w:t>
            </w:r>
          </w:p>
          <w:p w14:paraId="680C2F8B" w14:textId="77777777" w:rsidR="004E7DEE" w:rsidRPr="002B0370" w:rsidRDefault="004E7DEE" w:rsidP="00FE3653">
            <w:pPr>
              <w:jc w:val="center"/>
              <w:rPr>
                <w:rFonts w:ascii="Times New Roman" w:eastAsia="Calibri" w:hAnsi="Times New Roman" w:cs="Times New Roman"/>
                <w:b/>
                <w:bCs/>
                <w:noProof/>
              </w:rPr>
            </w:pPr>
          </w:p>
          <w:p w14:paraId="4E1F3C81" w14:textId="77777777" w:rsidR="004E7DEE" w:rsidRPr="002B0370" w:rsidRDefault="004E7DEE" w:rsidP="00FE3653">
            <w:pPr>
              <w:jc w:val="center"/>
              <w:rPr>
                <w:rFonts w:ascii="Times New Roman" w:eastAsia="Calibri" w:hAnsi="Times New Roman" w:cs="Times New Roman"/>
                <w:b/>
                <w:bCs/>
                <w:noProof/>
              </w:rPr>
            </w:pPr>
          </w:p>
          <w:p w14:paraId="473722BF" w14:textId="77777777" w:rsidR="004E7DEE" w:rsidRPr="002B0370" w:rsidRDefault="004E7DEE" w:rsidP="00FE3653">
            <w:pPr>
              <w:jc w:val="center"/>
              <w:rPr>
                <w:rFonts w:ascii="Times New Roman" w:eastAsia="Calibri" w:hAnsi="Times New Roman" w:cs="Times New Roman"/>
                <w:b/>
                <w:bCs/>
                <w:noProof/>
              </w:rPr>
            </w:pPr>
          </w:p>
          <w:p w14:paraId="045AC3EE" w14:textId="09E4CB66" w:rsidR="00AD1869" w:rsidRPr="002B0370" w:rsidRDefault="004F0C22" w:rsidP="00BD1CF1">
            <w:pPr>
              <w:spacing w:before="60"/>
              <w:jc w:val="center"/>
              <w:rPr>
                <w:rFonts w:ascii="Times New Roman" w:eastAsia="Calibri" w:hAnsi="Times New Roman" w:cs="Times New Roman"/>
                <w:b/>
                <w:bCs/>
                <w:noProof/>
              </w:rPr>
            </w:pPr>
            <w:r w:rsidRPr="002B0370">
              <w:rPr>
                <w:rFonts w:ascii="Times New Roman" w:hAnsi="Times New Roman"/>
                <w:b/>
                <w:noProof/>
              </w:rPr>
              <w:t>2026 – 2027</w:t>
            </w:r>
          </w:p>
        </w:tc>
      </w:tr>
      <w:tr w:rsidR="007F48DB" w:rsidRPr="002050A3" w14:paraId="2D0FF569"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2D30328C" w14:textId="304798EB" w:rsidR="007F48DB" w:rsidRPr="002050A3" w:rsidRDefault="003B6B9C" w:rsidP="009927ED">
            <w:pPr>
              <w:jc w:val="center"/>
              <w:rPr>
                <w:rFonts w:ascii="Times New Roman" w:hAnsi="Times New Roman" w:cs="Times New Roman"/>
                <w:noProof/>
                <w:sz w:val="24"/>
                <w:szCs w:val="24"/>
              </w:rPr>
            </w:pPr>
            <w:r w:rsidRPr="002B0370">
              <w:rPr>
                <w:rFonts w:ascii="Times New Roman" w:hAnsi="Times New Roman"/>
                <w:b/>
                <w:smallCaps/>
                <w:noProof/>
                <w:color w:val="000000" w:themeColor="text1"/>
                <w:sz w:val="24"/>
              </w:rPr>
              <w:t>Budovanie hospodárstva inteligentne využívajúceho vodu, v ktorom sa na nikoho nezabudne, ktoré podporuje konkurencieschopnosť EÚ a ktoré dokáže prilákať investorov</w:t>
            </w:r>
          </w:p>
        </w:tc>
      </w:tr>
      <w:tr w:rsidR="007F48DB" w:rsidRPr="002050A3" w14:paraId="1BD4F215"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58467ABC" w14:textId="77777777" w:rsidR="007F48DB" w:rsidRPr="002050A3" w:rsidRDefault="007F48DB" w:rsidP="002A1356">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22DF63FA" w14:textId="2A8B02F2" w:rsidR="007F48DB" w:rsidRPr="002050A3" w:rsidRDefault="007F48DB" w:rsidP="00576F7E">
            <w:pPr>
              <w:spacing w:line="257" w:lineRule="auto"/>
              <w:jc w:val="both"/>
              <w:rPr>
                <w:rFonts w:ascii="Times New Roman" w:eastAsia="Times New Roman" w:hAnsi="Times New Roman" w:cs="Times New Roman"/>
                <w:noProof/>
              </w:rPr>
            </w:pPr>
            <w:r w:rsidRPr="002B0370">
              <w:rPr>
                <w:rFonts w:ascii="Times New Roman" w:hAnsi="Times New Roman"/>
                <w:b/>
                <w:noProof/>
              </w:rPr>
              <w:t>Odporúčanie týkajúce sa zásady prvoradosti efektívneho využívania vody, usmernenia a správa EEA o nevyužitom potenciáli efektívneho využívania vody.</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2207E2DC" w14:textId="3AA265AC" w:rsidR="007F48DB" w:rsidRPr="002B0370" w:rsidRDefault="007F48DB" w:rsidP="002A1356">
            <w:pPr>
              <w:pStyle w:val="paragraph"/>
              <w:spacing w:before="0" w:beforeAutospacing="0" w:after="0" w:afterAutospacing="0"/>
              <w:jc w:val="center"/>
              <w:rPr>
                <w:rFonts w:eastAsia="Calibri"/>
                <w:b/>
                <w:noProof/>
              </w:rPr>
            </w:pPr>
            <w:r w:rsidRPr="002B0370">
              <w:rPr>
                <w:b/>
                <w:noProof/>
              </w:rPr>
              <w:t>2025 – 2026</w:t>
            </w:r>
          </w:p>
          <w:p w14:paraId="6F0B33F3" w14:textId="77777777" w:rsidR="007F48DB" w:rsidRPr="002050A3" w:rsidRDefault="007F48DB" w:rsidP="002A1356">
            <w:pPr>
              <w:jc w:val="center"/>
              <w:rPr>
                <w:rFonts w:ascii="Times New Roman" w:eastAsia="Times New Roman" w:hAnsi="Times New Roman" w:cs="Times New Roman"/>
                <w:noProof/>
              </w:rPr>
            </w:pPr>
          </w:p>
        </w:tc>
      </w:tr>
      <w:tr w:rsidR="007F48DB" w:rsidRPr="002050A3" w14:paraId="3EBA5BEF"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53EE3758" w14:textId="77777777" w:rsidR="007F48DB" w:rsidRPr="002050A3" w:rsidRDefault="007F48DB" w:rsidP="002A1356">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74CE03C2" w14:textId="696B7FA3" w:rsidR="007F48DB" w:rsidRPr="002050A3" w:rsidRDefault="001279E9" w:rsidP="001279E9">
            <w:pPr>
              <w:jc w:val="both"/>
              <w:rPr>
                <w:rFonts w:ascii="Times New Roman" w:hAnsi="Times New Roman"/>
                <w:b/>
                <w:bCs/>
                <w:noProof/>
              </w:rPr>
            </w:pPr>
            <w:r w:rsidRPr="002B0370">
              <w:rPr>
                <w:rFonts w:ascii="Times New Roman" w:hAnsi="Times New Roman"/>
                <w:b/>
                <w:noProof/>
              </w:rPr>
              <w:t>Podporiť zavádzanie postupov opätovného využívania vody aj mimo poľnohospodárstva a preskúmať nariadenie o opätovnom využívaní vody.</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1E730CAF" w14:textId="12326F09" w:rsidR="007F48DB" w:rsidRPr="002B0370" w:rsidRDefault="00934F97" w:rsidP="002A1356">
            <w:pPr>
              <w:pStyle w:val="paragraph"/>
              <w:spacing w:before="0" w:beforeAutospacing="0" w:after="0" w:afterAutospacing="0"/>
              <w:jc w:val="center"/>
              <w:rPr>
                <w:rFonts w:eastAsia="Calibri"/>
                <w:b/>
                <w:noProof/>
              </w:rPr>
            </w:pPr>
            <w:r w:rsidRPr="002B0370">
              <w:rPr>
                <w:b/>
                <w:noProof/>
              </w:rPr>
              <w:t>2026 – 2028</w:t>
            </w:r>
          </w:p>
        </w:tc>
      </w:tr>
      <w:tr w:rsidR="00C95CC0" w:rsidRPr="002050A3" w14:paraId="7A5B055A"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01B23A2B" w14:textId="77777777" w:rsidR="00C95CC0" w:rsidRPr="002050A3" w:rsidRDefault="00C95CC0" w:rsidP="002A1356">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B8DA3E7" w14:textId="77777777" w:rsidR="00C95CC0" w:rsidRPr="002B0370" w:rsidRDefault="00C95CC0" w:rsidP="00C95CC0">
            <w:pPr>
              <w:jc w:val="both"/>
              <w:rPr>
                <w:rFonts w:ascii="Times New Roman" w:eastAsia="Times New Roman" w:hAnsi="Times New Roman" w:cs="Times New Roman"/>
                <w:b/>
                <w:noProof/>
                <w:u w:val="single"/>
              </w:rPr>
            </w:pPr>
            <w:r w:rsidRPr="002B0370">
              <w:rPr>
                <w:rFonts w:ascii="Times New Roman" w:hAnsi="Times New Roman"/>
                <w:b/>
                <w:noProof/>
                <w:u w:val="single"/>
              </w:rPr>
              <w:t>Verejné zásobovanie vodou</w:t>
            </w:r>
            <w:r w:rsidRPr="002B0370">
              <w:rPr>
                <w:rFonts w:ascii="Times New Roman" w:hAnsi="Times New Roman"/>
                <w:b/>
                <w:noProof/>
              </w:rPr>
              <w:t>:</w:t>
            </w:r>
            <w:r w:rsidRPr="002B0370">
              <w:rPr>
                <w:rFonts w:ascii="Times New Roman" w:hAnsi="Times New Roman"/>
                <w:b/>
                <w:noProof/>
                <w:u w:val="single"/>
              </w:rPr>
              <w:t xml:space="preserve"> </w:t>
            </w:r>
          </w:p>
          <w:p w14:paraId="2D6E4389" w14:textId="754D0818" w:rsidR="00C95CC0" w:rsidRPr="002050A3" w:rsidRDefault="00C95CC0" w:rsidP="00C95CC0">
            <w:pPr>
              <w:pStyle w:val="ListParagraph"/>
              <w:numPr>
                <w:ilvl w:val="0"/>
                <w:numId w:val="8"/>
              </w:numPr>
              <w:spacing w:line="257" w:lineRule="auto"/>
              <w:jc w:val="both"/>
              <w:rPr>
                <w:rFonts w:ascii="Times New Roman" w:hAnsi="Times New Roman"/>
                <w:b/>
                <w:bCs/>
                <w:noProof/>
              </w:rPr>
            </w:pPr>
            <w:r w:rsidRPr="002B0370">
              <w:rPr>
                <w:rFonts w:ascii="Times New Roman" w:hAnsi="Times New Roman"/>
                <w:b/>
                <w:noProof/>
              </w:rPr>
              <w:t>podporiť znižovanie strát a modernizáciu infraštruktúry a hĺbkové posudzovanie údajov.</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7A21B649" w14:textId="264F5A00" w:rsidR="00C95CC0" w:rsidRPr="002B0370" w:rsidRDefault="00C95CC0" w:rsidP="002A1356">
            <w:pPr>
              <w:pStyle w:val="paragraph"/>
              <w:spacing w:before="0" w:beforeAutospacing="0" w:after="0" w:afterAutospacing="0"/>
              <w:jc w:val="center"/>
              <w:rPr>
                <w:rFonts w:eastAsia="Calibri"/>
                <w:b/>
                <w:noProof/>
              </w:rPr>
            </w:pPr>
            <w:r w:rsidRPr="002B0370">
              <w:rPr>
                <w:b/>
                <w:noProof/>
              </w:rPr>
              <w:t>2025 – 2028</w:t>
            </w:r>
          </w:p>
        </w:tc>
      </w:tr>
      <w:tr w:rsidR="007F48DB" w:rsidRPr="002050A3" w14:paraId="0BD61D4E"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6728BF2B" w14:textId="77777777" w:rsidR="007F48DB" w:rsidRPr="002050A3" w:rsidRDefault="007F48DB" w:rsidP="002A1356">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41F2E51" w14:textId="77777777" w:rsidR="007F48DB" w:rsidRPr="002B0370" w:rsidRDefault="007F48DB" w:rsidP="002A1356">
            <w:pPr>
              <w:jc w:val="both"/>
              <w:rPr>
                <w:rFonts w:ascii="Times New Roman" w:hAnsi="Times New Roman" w:cs="Times New Roman"/>
                <w:b/>
                <w:noProof/>
              </w:rPr>
            </w:pPr>
            <w:r w:rsidRPr="002B0370">
              <w:rPr>
                <w:rFonts w:ascii="Times New Roman" w:hAnsi="Times New Roman"/>
                <w:b/>
                <w:noProof/>
                <w:u w:val="single"/>
              </w:rPr>
              <w:t>Poľnohospodárstvo</w:t>
            </w:r>
            <w:r w:rsidRPr="002B0370">
              <w:rPr>
                <w:rFonts w:ascii="Times New Roman" w:hAnsi="Times New Roman"/>
                <w:b/>
                <w:noProof/>
              </w:rPr>
              <w:t xml:space="preserve">: </w:t>
            </w:r>
          </w:p>
          <w:p w14:paraId="7020538E" w14:textId="77777777" w:rsidR="00076EB9" w:rsidRPr="002B0370" w:rsidRDefault="00076EB9" w:rsidP="00076EB9">
            <w:pPr>
              <w:pStyle w:val="ListParagraph"/>
              <w:numPr>
                <w:ilvl w:val="0"/>
                <w:numId w:val="2"/>
              </w:numPr>
              <w:jc w:val="both"/>
              <w:rPr>
                <w:rFonts w:ascii="Times New Roman" w:eastAsia="Times New Roman" w:hAnsi="Times New Roman" w:cs="Times New Roman"/>
                <w:b/>
                <w:noProof/>
              </w:rPr>
            </w:pPr>
            <w:r w:rsidRPr="002B0370">
              <w:rPr>
                <w:rFonts w:ascii="Times New Roman" w:hAnsi="Times New Roman"/>
                <w:b/>
                <w:noProof/>
              </w:rPr>
              <w:t>naplno využiť strategické plány SPP v záujme odolnosti v oblasti vody prostredníctvom výmeny poznatkov a inovatívnych riešení podporovaných sieťou SPP EÚ, európskym partnerstvom v oblasti inovácií (EIP-AGRI), ako aj lepšími a nezávislými poľnohospodárskymi poradenskými službami,</w:t>
            </w:r>
          </w:p>
          <w:p w14:paraId="213AC5EA" w14:textId="0B4D393A" w:rsidR="007F48DB" w:rsidRPr="002050A3" w:rsidRDefault="00A84B5E" w:rsidP="00D25DAB">
            <w:pPr>
              <w:pStyle w:val="ListParagraph"/>
              <w:numPr>
                <w:ilvl w:val="0"/>
                <w:numId w:val="2"/>
              </w:numPr>
              <w:jc w:val="both"/>
              <w:rPr>
                <w:rFonts w:ascii="Times New Roman" w:eastAsia="Times New Roman" w:hAnsi="Times New Roman" w:cs="Times New Roman"/>
                <w:noProof/>
              </w:rPr>
            </w:pPr>
            <w:r w:rsidRPr="002B0370">
              <w:rPr>
                <w:rFonts w:ascii="Times New Roman" w:hAnsi="Times New Roman"/>
                <w:b/>
                <w:noProof/>
              </w:rPr>
              <w:t>v nasledujúcom programovom období naďalej podnecovať poľnohospodárov k tomu, aby zlepšovali environmentálnu a klimatickú výkonnosť svojich podnikov, a to aj so zameraním sa na lepšie hospodárenie s vodami.</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3DF9427F" w14:textId="77777777" w:rsidR="007F48DB" w:rsidRPr="002B0370" w:rsidRDefault="007F48DB" w:rsidP="000B73B3">
            <w:pPr>
              <w:jc w:val="both"/>
              <w:rPr>
                <w:rFonts w:ascii="Times New Roman" w:hAnsi="Times New Roman" w:cs="Times New Roman"/>
                <w:b/>
                <w:noProof/>
              </w:rPr>
            </w:pPr>
          </w:p>
          <w:p w14:paraId="66C76E0F" w14:textId="59611240" w:rsidR="007F48DB" w:rsidRPr="002B0370" w:rsidRDefault="007F48DB" w:rsidP="002A1356">
            <w:pPr>
              <w:jc w:val="center"/>
              <w:rPr>
                <w:rFonts w:ascii="Times New Roman" w:eastAsia="Times New Roman" w:hAnsi="Times New Roman" w:cs="Times New Roman"/>
                <w:b/>
                <w:noProof/>
              </w:rPr>
            </w:pPr>
            <w:r w:rsidRPr="002B0370">
              <w:rPr>
                <w:rFonts w:ascii="Times New Roman" w:hAnsi="Times New Roman"/>
                <w:b/>
                <w:noProof/>
              </w:rPr>
              <w:t>2025 – 2026</w:t>
            </w:r>
          </w:p>
        </w:tc>
      </w:tr>
      <w:tr w:rsidR="007F48DB" w:rsidRPr="002050A3" w14:paraId="32AF265A"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1D4063C8" w14:textId="77777777" w:rsidR="007F48DB" w:rsidRPr="002050A3" w:rsidRDefault="007F48DB" w:rsidP="002A1356">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0FCE5102" w14:textId="67D6CABD" w:rsidR="007F48DB" w:rsidRPr="002B0370" w:rsidRDefault="007F48DB" w:rsidP="002A1356">
            <w:pPr>
              <w:jc w:val="both"/>
              <w:rPr>
                <w:rFonts w:ascii="Times New Roman" w:eastAsia="Times New Roman" w:hAnsi="Times New Roman" w:cs="Times New Roman"/>
                <w:b/>
                <w:noProof/>
              </w:rPr>
            </w:pPr>
            <w:r w:rsidRPr="002B0370">
              <w:rPr>
                <w:rFonts w:ascii="Times New Roman" w:hAnsi="Times New Roman"/>
                <w:b/>
                <w:noProof/>
                <w:u w:val="single"/>
              </w:rPr>
              <w:t>Priemysel a energetika</w:t>
            </w:r>
            <w:r w:rsidRPr="002B0370">
              <w:rPr>
                <w:rFonts w:ascii="Times New Roman" w:hAnsi="Times New Roman"/>
                <w:b/>
                <w:noProof/>
              </w:rPr>
              <w:t xml:space="preserve">: </w:t>
            </w:r>
          </w:p>
          <w:p w14:paraId="3E67B5BA" w14:textId="1CD7FCA8" w:rsidR="00C95C61" w:rsidRPr="002B0370" w:rsidRDefault="00C95C61" w:rsidP="00C95C61">
            <w:pPr>
              <w:pStyle w:val="ListParagraph"/>
              <w:numPr>
                <w:ilvl w:val="0"/>
                <w:numId w:val="2"/>
              </w:numPr>
              <w:jc w:val="both"/>
              <w:rPr>
                <w:rFonts w:ascii="Times New Roman" w:eastAsia="Calibri" w:hAnsi="Times New Roman" w:cs="Times New Roman"/>
                <w:b/>
                <w:noProof/>
              </w:rPr>
            </w:pPr>
            <w:r w:rsidRPr="002B0370">
              <w:rPr>
                <w:rFonts w:ascii="Times New Roman" w:hAnsi="Times New Roman"/>
                <w:b/>
                <w:noProof/>
              </w:rPr>
              <w:t>spustiť pilotný projekt na podporu efektívneho využívania vody vrátane technológií bez použitia vody a s uzavretým vodným cyklom vo vybraných priemyselných klastroch,</w:t>
            </w:r>
          </w:p>
          <w:p w14:paraId="41112F8F" w14:textId="77777777" w:rsidR="007F48DB" w:rsidRPr="002050A3" w:rsidRDefault="00C95C61" w:rsidP="00E57436">
            <w:pPr>
              <w:pStyle w:val="paragraph"/>
              <w:numPr>
                <w:ilvl w:val="0"/>
                <w:numId w:val="2"/>
              </w:numPr>
              <w:spacing w:before="0" w:beforeAutospacing="0" w:after="0" w:afterAutospacing="0"/>
              <w:jc w:val="both"/>
              <w:textAlignment w:val="baseline"/>
              <w:rPr>
                <w:noProof/>
              </w:rPr>
            </w:pPr>
            <w:r w:rsidRPr="002B0370">
              <w:rPr>
                <w:b/>
                <w:noProof/>
              </w:rPr>
              <w:t>zahrnúť využívanie vody medzi parametre spoločnej schémy Únie na hodnotenie udržateľnosti dátových centier a navrhnúť minimálne výkonnostné normy týkajúce sa spotreby vody,</w:t>
            </w:r>
          </w:p>
          <w:p w14:paraId="4A40C42D" w14:textId="4B5A69EC" w:rsidR="001279E9" w:rsidRPr="002050A3" w:rsidRDefault="001279E9" w:rsidP="00E57436">
            <w:pPr>
              <w:pStyle w:val="paragraph"/>
              <w:numPr>
                <w:ilvl w:val="0"/>
                <w:numId w:val="2"/>
              </w:numPr>
              <w:spacing w:before="0" w:beforeAutospacing="0" w:after="0" w:afterAutospacing="0"/>
              <w:jc w:val="both"/>
              <w:textAlignment w:val="baseline"/>
              <w:rPr>
                <w:b/>
                <w:bCs/>
                <w:noProof/>
              </w:rPr>
            </w:pPr>
            <w:r w:rsidRPr="002B0370">
              <w:rPr>
                <w:b/>
                <w:noProof/>
                <w:sz w:val="24"/>
              </w:rPr>
              <w:t>verejno-súkromná iniciatíva na dosiahnutie technologického prevratu v uskutočniteľných a cenovo dostupných metódach chladenia za sucha, ak sa nájdu správni partneri.</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31B2C7FE" w14:textId="056CDA8F" w:rsidR="007F48DB" w:rsidRPr="002B0370" w:rsidRDefault="007F48DB" w:rsidP="002A1356">
            <w:pPr>
              <w:jc w:val="center"/>
              <w:rPr>
                <w:rFonts w:ascii="Times New Roman" w:eastAsia="Times New Roman" w:hAnsi="Times New Roman" w:cs="Times New Roman"/>
                <w:b/>
                <w:noProof/>
              </w:rPr>
            </w:pPr>
            <w:r w:rsidRPr="002B0370">
              <w:rPr>
                <w:rFonts w:ascii="Times New Roman" w:hAnsi="Times New Roman"/>
                <w:b/>
                <w:noProof/>
              </w:rPr>
              <w:t>2025 – 2026</w:t>
            </w:r>
          </w:p>
        </w:tc>
      </w:tr>
      <w:tr w:rsidR="007F48DB" w:rsidRPr="002050A3" w14:paraId="0D977438"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49E191FD" w14:textId="77777777" w:rsidR="007F48DB" w:rsidRPr="002050A3" w:rsidRDefault="007F48DB">
            <w:pPr>
              <w:spacing w:before="240"/>
              <w:jc w:val="center"/>
              <w:rPr>
                <w:rFonts w:ascii="Times New Roman" w:hAnsi="Times New Roman" w:cs="Times New Roman"/>
                <w:noProof/>
              </w:rPr>
            </w:pPr>
            <w:r w:rsidRPr="002050A3">
              <w:rPr>
                <w:rFonts w:ascii="Times New Roman" w:hAnsi="Times New Roman"/>
                <w:noProof/>
              </w:rPr>
              <w:t xml:space="preserve"> </w:t>
            </w: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6DAA6D9A" w14:textId="7FF0061F" w:rsidR="007F48DB" w:rsidRPr="002050A3" w:rsidRDefault="007F48DB" w:rsidP="004D0B73">
            <w:pPr>
              <w:jc w:val="both"/>
              <w:rPr>
                <w:rFonts w:ascii="Times New Roman" w:eastAsia="Times New Roman" w:hAnsi="Times New Roman" w:cs="Times New Roman"/>
                <w:noProof/>
              </w:rPr>
            </w:pPr>
            <w:r w:rsidRPr="002050A3">
              <w:rPr>
                <w:rFonts w:ascii="Times New Roman" w:hAnsi="Times New Roman"/>
                <w:noProof/>
              </w:rPr>
              <w:t>Podporiť výmenu najlepších postupov v oblasti bilancovania sladkej vody, účtovania vodných tokov, efektívneho využívania vody a inteligentného merania vody vo všetkých hospodárskych odvetviach.</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B8CDB" w14:textId="77777777" w:rsidR="007F48DB" w:rsidRPr="002050A3" w:rsidRDefault="007F48DB" w:rsidP="004D0B73">
            <w:pPr>
              <w:jc w:val="center"/>
              <w:rPr>
                <w:rFonts w:ascii="Times New Roman" w:hAnsi="Times New Roman" w:cs="Times New Roman"/>
                <w:noProof/>
              </w:rPr>
            </w:pPr>
            <w:r w:rsidRPr="002050A3">
              <w:rPr>
                <w:rFonts w:ascii="Times New Roman" w:hAnsi="Times New Roman"/>
                <w:noProof/>
              </w:rPr>
              <w:t>od roku 2025</w:t>
            </w:r>
          </w:p>
        </w:tc>
      </w:tr>
      <w:tr w:rsidR="007F48DB" w:rsidRPr="002050A3" w14:paraId="3020BCBE"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151D89D2" w14:textId="77777777" w:rsidR="007F48DB" w:rsidRPr="002050A3" w:rsidRDefault="007F48DB">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293D0299" w14:textId="027524A5" w:rsidR="007F48DB" w:rsidRPr="002050A3" w:rsidRDefault="007F48DB" w:rsidP="004D0B73">
            <w:pPr>
              <w:jc w:val="both"/>
              <w:rPr>
                <w:rFonts w:ascii="Times New Roman" w:eastAsia="Times New Roman" w:hAnsi="Times New Roman" w:cs="Times New Roman"/>
                <w:noProof/>
              </w:rPr>
            </w:pPr>
            <w:r w:rsidRPr="002050A3">
              <w:rPr>
                <w:rFonts w:ascii="Times New Roman" w:hAnsi="Times New Roman"/>
                <w:noProof/>
              </w:rPr>
              <w:t>Posúdiť kvalitu dostupných údajov o vode a v relevantných prípadoch predložiť legislatívny návrh na zavedenie nových modulov environmentálnych ekonomických účtov v prípade účtov vôd.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98219" w14:textId="23212095" w:rsidR="007F48DB" w:rsidRPr="002050A3" w:rsidRDefault="007F48DB" w:rsidP="004D0B73">
            <w:pPr>
              <w:jc w:val="center"/>
              <w:rPr>
                <w:rFonts w:ascii="Times New Roman" w:eastAsia="Times New Roman" w:hAnsi="Times New Roman" w:cs="Times New Roman"/>
                <w:noProof/>
              </w:rPr>
            </w:pPr>
            <w:r w:rsidRPr="002050A3">
              <w:rPr>
                <w:rFonts w:ascii="Times New Roman" w:hAnsi="Times New Roman"/>
                <w:noProof/>
              </w:rPr>
              <w:t>do konca roka 2026</w:t>
            </w:r>
          </w:p>
        </w:tc>
      </w:tr>
      <w:tr w:rsidR="007F48DB" w:rsidRPr="002050A3" w14:paraId="329613DA"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609AED7F" w14:textId="046EA983" w:rsidR="007F48DB" w:rsidRPr="002050A3" w:rsidRDefault="007F48DB">
            <w:pPr>
              <w:jc w:val="center"/>
              <w:rPr>
                <w:rFonts w:ascii="Times New Roman" w:eastAsia="Times New Roman" w:hAnsi="Times New Roman" w:cs="Times New Roman"/>
                <w:noProof/>
                <w:sz w:val="24"/>
                <w:szCs w:val="24"/>
              </w:rPr>
            </w:pPr>
            <w:r w:rsidRPr="002B0370">
              <w:rPr>
                <w:rFonts w:ascii="Times New Roman" w:hAnsi="Times New Roman"/>
                <w:b/>
                <w:smallCaps/>
                <w:noProof/>
                <w:sz w:val="24"/>
              </w:rPr>
              <w:t>Záruka čistej a cenovo dostupnej vody pre všetkých, posilnenie postavenia spotrebiteľov a iných používateľov</w:t>
            </w:r>
          </w:p>
        </w:tc>
      </w:tr>
      <w:tr w:rsidR="00B91E43" w:rsidRPr="002050A3" w14:paraId="3F379B55"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061366D5" w14:textId="77777777" w:rsidR="00B91E43" w:rsidRPr="002050A3" w:rsidRDefault="00B91E43" w:rsidP="009927ED">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315CBDA4" w14:textId="368E8107" w:rsidR="00B91E43" w:rsidRPr="002050A3" w:rsidRDefault="00B94BFA" w:rsidP="009927ED">
            <w:pPr>
              <w:spacing w:line="257" w:lineRule="auto"/>
              <w:jc w:val="both"/>
              <w:rPr>
                <w:rFonts w:ascii="Times New Roman" w:hAnsi="Times New Roman" w:cs="Times New Roman"/>
                <w:b/>
                <w:noProof/>
              </w:rPr>
            </w:pPr>
            <w:r w:rsidRPr="002B0370">
              <w:rPr>
                <w:rFonts w:ascii="Times New Roman" w:hAnsi="Times New Roman"/>
                <w:b/>
                <w:noProof/>
              </w:rPr>
              <w:t>Riešiť vodnú stopu výrobkov pri stanovovaní alebo aktualizácii požiadaviek podľa nariadenia o ekodizajne udržateľných výrobkov a environmentálnej značky EÚ.</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4DE40243" w14:textId="2B9D9C1E" w:rsidR="00B91E43" w:rsidRPr="002B0370" w:rsidRDefault="00B94BFA" w:rsidP="009927ED">
            <w:pPr>
              <w:jc w:val="center"/>
              <w:rPr>
                <w:rFonts w:ascii="Times New Roman" w:eastAsia="Calibri" w:hAnsi="Times New Roman" w:cs="Times New Roman"/>
                <w:b/>
                <w:noProof/>
              </w:rPr>
            </w:pPr>
            <w:r w:rsidRPr="002B0370">
              <w:rPr>
                <w:rFonts w:ascii="Times New Roman" w:hAnsi="Times New Roman"/>
                <w:b/>
                <w:noProof/>
              </w:rPr>
              <w:t>2025 – 2027</w:t>
            </w:r>
          </w:p>
        </w:tc>
      </w:tr>
      <w:tr w:rsidR="005D7772" w:rsidRPr="002050A3" w14:paraId="0F0F57AD"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78FDB93" w14:textId="77777777" w:rsidR="005D7772" w:rsidRPr="002050A3" w:rsidRDefault="005D7772" w:rsidP="00ED35FF">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vAlign w:val="center"/>
          </w:tcPr>
          <w:p w14:paraId="54E76274" w14:textId="3B208FB6" w:rsidR="005D7772" w:rsidRPr="002050A3" w:rsidRDefault="00912BD9" w:rsidP="00ED35FF">
            <w:pPr>
              <w:jc w:val="both"/>
              <w:rPr>
                <w:rFonts w:ascii="Times New Roman" w:eastAsia="Times New Roman" w:hAnsi="Times New Roman" w:cs="Times New Roman"/>
                <w:b/>
                <w:bCs/>
                <w:noProof/>
              </w:rPr>
            </w:pPr>
            <w:r w:rsidRPr="002B0370">
              <w:rPr>
                <w:rFonts w:ascii="Times New Roman" w:hAnsi="Times New Roman"/>
                <w:b/>
                <w:noProof/>
              </w:rPr>
              <w:t>Podporiť najlepšie postupy týkajúce sa informovanosti verejnosti a úlohy stanovovania cien vody s cieľom podporiť efektívne využívanie vody, úhrady nákladov a uplatňovanie zásady „znečisťovateľ platí“, ako aj súvisiace riadenie vodných zdrojov na vnútroštátnej úrovni.</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4BB8E3FE" w14:textId="77777777" w:rsidR="005D7772" w:rsidRPr="002B0370" w:rsidRDefault="005D7772" w:rsidP="00ED35FF">
            <w:pPr>
              <w:jc w:val="center"/>
              <w:rPr>
                <w:rFonts w:ascii="Times New Roman" w:eastAsia="Times New Roman" w:hAnsi="Times New Roman" w:cs="Times New Roman"/>
                <w:b/>
                <w:bCs/>
                <w:noProof/>
              </w:rPr>
            </w:pPr>
            <w:r w:rsidRPr="002B0370">
              <w:rPr>
                <w:rFonts w:ascii="Times New Roman" w:hAnsi="Times New Roman"/>
                <w:b/>
                <w:noProof/>
              </w:rPr>
              <w:t>2026 – 2027</w:t>
            </w:r>
          </w:p>
        </w:tc>
      </w:tr>
      <w:tr w:rsidR="00912BD9" w:rsidRPr="002050A3" w14:paraId="31B2E7F2"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1377CAD" w14:textId="77777777" w:rsidR="00912BD9" w:rsidRPr="002050A3" w:rsidRDefault="00912BD9" w:rsidP="00ED35FF">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38B6C460" w14:textId="77777777" w:rsidR="00912BD9" w:rsidRPr="002050A3" w:rsidRDefault="00912BD9" w:rsidP="00ED35FF">
            <w:pPr>
              <w:spacing w:line="257" w:lineRule="auto"/>
              <w:jc w:val="both"/>
              <w:rPr>
                <w:rFonts w:ascii="Times New Roman" w:hAnsi="Times New Roman" w:cs="Times New Roman"/>
                <w:b/>
                <w:noProof/>
              </w:rPr>
            </w:pPr>
            <w:r w:rsidRPr="002B0370">
              <w:rPr>
                <w:rFonts w:ascii="Times New Roman" w:hAnsi="Times New Roman"/>
                <w:b/>
                <w:noProof/>
              </w:rPr>
              <w:t>Posilniť úsilie o zvýšenie odolnosti v oblasti vody v celom zastavanom prostredí pomocou nadchádzajúceho pracovného programu Nového európskeho Bauhausu na roky 2026 – 2027 a pripravovaného plánu pre cenovo dostupné bývanie.</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5698744F" w14:textId="77777777" w:rsidR="00912BD9" w:rsidRPr="002B0370" w:rsidRDefault="00912BD9" w:rsidP="00ED35FF">
            <w:pPr>
              <w:jc w:val="center"/>
              <w:rPr>
                <w:rFonts w:ascii="Times New Roman" w:eastAsia="Calibri" w:hAnsi="Times New Roman" w:cs="Times New Roman"/>
                <w:b/>
                <w:noProof/>
              </w:rPr>
            </w:pPr>
            <w:r w:rsidRPr="002B0370">
              <w:rPr>
                <w:rFonts w:ascii="Times New Roman" w:hAnsi="Times New Roman"/>
                <w:b/>
                <w:noProof/>
              </w:rPr>
              <w:t>2026</w:t>
            </w:r>
          </w:p>
        </w:tc>
      </w:tr>
      <w:tr w:rsidR="00912BD9" w:rsidRPr="002050A3" w14:paraId="7FDD915F"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73E05303" w14:textId="73A87B45" w:rsidR="00912BD9" w:rsidRPr="002050A3" w:rsidRDefault="00912BD9" w:rsidP="00912BD9">
            <w:pPr>
              <w:jc w:val="center"/>
              <w:rPr>
                <w:rFonts w:ascii="Times New Roman" w:eastAsia="Times New Roman" w:hAnsi="Times New Roman" w:cs="Times New Roman"/>
                <w:noProof/>
                <w:sz w:val="24"/>
                <w:szCs w:val="24"/>
              </w:rPr>
            </w:pPr>
            <w:r w:rsidRPr="002B0370">
              <w:rPr>
                <w:rFonts w:ascii="Times New Roman" w:hAnsi="Times New Roman"/>
                <w:b/>
                <w:smallCaps/>
                <w:noProof/>
                <w:sz w:val="24"/>
              </w:rPr>
              <w:t>Verejná správa a vykonávanie predpisov na urýchlenie zmeny</w:t>
            </w:r>
          </w:p>
        </w:tc>
      </w:tr>
      <w:tr w:rsidR="00912BD9" w:rsidRPr="002050A3" w14:paraId="4EDF75D6"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47108324"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vAlign w:val="center"/>
          </w:tcPr>
          <w:p w14:paraId="5F117149" w14:textId="4842944C" w:rsidR="00912BD9" w:rsidRPr="002050A3" w:rsidDel="2964AEB5" w:rsidRDefault="00912BD9" w:rsidP="00912BD9">
            <w:pPr>
              <w:jc w:val="both"/>
              <w:rPr>
                <w:rFonts w:ascii="Times New Roman" w:eastAsia="Times New Roman" w:hAnsi="Times New Roman" w:cs="Times New Roman"/>
                <w:noProof/>
              </w:rPr>
            </w:pPr>
            <w:r w:rsidRPr="002B0370">
              <w:rPr>
                <w:rFonts w:ascii="Times New Roman" w:hAnsi="Times New Roman"/>
                <w:b/>
                <w:noProof/>
              </w:rPr>
              <w:t xml:space="preserve">Zintenzívniť presadzovanie predpisov a začať štruktúrované dialógy so všetkými členskými štátmi na urýchlenie a rozšírenie vykonávania </w:t>
            </w:r>
            <w:r w:rsidRPr="002B0370">
              <w:rPr>
                <w:rFonts w:ascii="Times New Roman" w:hAnsi="Times New Roman"/>
                <w:b/>
                <w:i/>
                <w:iCs/>
                <w:noProof/>
              </w:rPr>
              <w:t>acquis</w:t>
            </w:r>
            <w:r w:rsidRPr="002B0370">
              <w:rPr>
                <w:rFonts w:ascii="Times New Roman" w:hAnsi="Times New Roman"/>
                <w:b/>
                <w:noProof/>
              </w:rPr>
              <w:t xml:space="preserve"> EÚ v oblasti vodného hospodárstva na základe kľúčových priorít presadzovania predpisov vyplývajúcich z najnovšieho posúdenia plánov manažmentu povodí a povodňových rizík.</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3B33D782" w14:textId="69761868" w:rsidR="00912BD9" w:rsidRPr="002050A3" w:rsidRDefault="00912BD9" w:rsidP="00912BD9">
            <w:pPr>
              <w:jc w:val="center"/>
              <w:rPr>
                <w:rFonts w:ascii="Times New Roman" w:eastAsia="Times New Roman" w:hAnsi="Times New Roman" w:cs="Times New Roman"/>
                <w:noProof/>
              </w:rPr>
            </w:pPr>
            <w:r w:rsidRPr="002B0370">
              <w:rPr>
                <w:rFonts w:ascii="Times New Roman" w:hAnsi="Times New Roman"/>
                <w:b/>
                <w:noProof/>
              </w:rPr>
              <w:t>2025 – 2026</w:t>
            </w:r>
          </w:p>
        </w:tc>
      </w:tr>
      <w:tr w:rsidR="00912BD9" w:rsidRPr="002050A3" w14:paraId="64BAD353"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6EC30373"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vAlign w:val="center"/>
          </w:tcPr>
          <w:p w14:paraId="4A6838AE" w14:textId="6D0966C5" w:rsidR="00912BD9" w:rsidRPr="002050A3" w:rsidDel="00A710D3" w:rsidRDefault="00912BD9" w:rsidP="00912BD9">
            <w:pPr>
              <w:jc w:val="both"/>
              <w:rPr>
                <w:rFonts w:ascii="Times New Roman" w:eastAsia="Times New Roman" w:hAnsi="Times New Roman" w:cs="Times New Roman"/>
                <w:b/>
                <w:bCs/>
                <w:noProof/>
              </w:rPr>
            </w:pPr>
            <w:r w:rsidRPr="002B0370">
              <w:rPr>
                <w:rFonts w:ascii="Times New Roman" w:hAnsi="Times New Roman"/>
                <w:b/>
                <w:noProof/>
              </w:rPr>
              <w:t>V rámci komunity praxe v oblasti súdržnosti pri transformáciách organizovať pravidelnú výmenu s regiónmi, mestami a vodohospodárskymi orgánmi s cieľom podporiť výmenu najlepších postupov týkajúcich sa „špongiových krajinných oblastí“ a cezhraničnú spoluprácu v oblasti vody identifikovanú v rámci Interreg.</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1B534640" w14:textId="4BEFB8ED" w:rsidR="00912BD9" w:rsidRPr="002B0370" w:rsidRDefault="00912BD9" w:rsidP="00912BD9">
            <w:pPr>
              <w:jc w:val="center"/>
              <w:rPr>
                <w:rFonts w:ascii="Times New Roman" w:eastAsia="Times New Roman" w:hAnsi="Times New Roman" w:cs="Times New Roman"/>
                <w:b/>
                <w:bCs/>
                <w:noProof/>
              </w:rPr>
            </w:pPr>
            <w:r w:rsidRPr="002B0370">
              <w:rPr>
                <w:rFonts w:ascii="Times New Roman" w:hAnsi="Times New Roman"/>
                <w:b/>
                <w:noProof/>
              </w:rPr>
              <w:t>2025 – 2027</w:t>
            </w:r>
          </w:p>
        </w:tc>
      </w:tr>
      <w:tr w:rsidR="001F1F4C" w:rsidRPr="002050A3" w14:paraId="3C91E785"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125FD85" w14:textId="77777777" w:rsidR="001F1F4C" w:rsidRPr="002050A3" w:rsidRDefault="001F1F4C"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vAlign w:val="center"/>
          </w:tcPr>
          <w:p w14:paraId="197B9F2D" w14:textId="7C499D7D" w:rsidR="001F1F4C" w:rsidRPr="002050A3" w:rsidRDefault="001F1F4C" w:rsidP="00912BD9">
            <w:pPr>
              <w:jc w:val="both"/>
              <w:rPr>
                <w:rFonts w:ascii="Times New Roman" w:eastAsia="Times New Roman" w:hAnsi="Times New Roman" w:cs="Times New Roman"/>
                <w:b/>
                <w:bCs/>
                <w:noProof/>
              </w:rPr>
            </w:pPr>
            <w:r w:rsidRPr="002B0370">
              <w:rPr>
                <w:rFonts w:ascii="Times New Roman" w:hAnsi="Times New Roman"/>
                <w:b/>
                <w:noProof/>
                <w:sz w:val="24"/>
              </w:rPr>
              <w:t>Zaviesť vizualizátor integrujúci environmentálne údaje s údajmi týkajúcimi sa vodovodných a energetických sietí na pomoc členským štátom v ich úsilí pri priestorovom plánovaní s cieľom určiť najlepšie oblasti na vzájomne výhodné umiestnenie podnikateľských činností náročných na vodu.</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36963C3E" w14:textId="3A9A1D20" w:rsidR="001F1F4C" w:rsidRPr="002B0370" w:rsidRDefault="001F1F4C" w:rsidP="00912BD9">
            <w:pPr>
              <w:jc w:val="center"/>
              <w:rPr>
                <w:rFonts w:ascii="Times New Roman" w:eastAsia="Times New Roman" w:hAnsi="Times New Roman" w:cs="Times New Roman"/>
                <w:b/>
                <w:bCs/>
                <w:noProof/>
              </w:rPr>
            </w:pPr>
            <w:r w:rsidRPr="002B0370">
              <w:rPr>
                <w:rFonts w:ascii="Times New Roman" w:hAnsi="Times New Roman"/>
                <w:b/>
                <w:noProof/>
              </w:rPr>
              <w:t>2027</w:t>
            </w:r>
          </w:p>
        </w:tc>
      </w:tr>
      <w:tr w:rsidR="00912BD9" w:rsidRPr="002050A3" w14:paraId="418325E4"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B5E3634" w14:textId="77777777" w:rsidR="00912BD9" w:rsidRPr="002050A3" w:rsidRDefault="00912BD9" w:rsidP="00912BD9">
            <w:pPr>
              <w:jc w:val="center"/>
              <w:rPr>
                <w:rFonts w:ascii="Times New Roman" w:eastAsia="Times New Roman" w:hAnsi="Times New Roman" w:cs="Times New Roman"/>
                <w:noProof/>
              </w:rPr>
            </w:pPr>
            <w:r w:rsidRPr="002050A3">
              <w:rPr>
                <w:rFonts w:ascii="Times New Roman" w:hAnsi="Times New Roman"/>
                <w:noProof/>
              </w:rPr>
              <w:t xml:space="preserve"> </w:t>
            </w:r>
          </w:p>
        </w:tc>
        <w:tc>
          <w:tcPr>
            <w:tcW w:w="6460" w:type="dxa"/>
            <w:tcBorders>
              <w:top w:val="nil"/>
              <w:left w:val="single" w:sz="8" w:space="0" w:color="auto"/>
              <w:bottom w:val="single" w:sz="8" w:space="0" w:color="auto"/>
              <w:right w:val="single" w:sz="8" w:space="0" w:color="auto"/>
            </w:tcBorders>
            <w:tcMar>
              <w:left w:w="108" w:type="dxa"/>
              <w:right w:w="108" w:type="dxa"/>
            </w:tcMar>
          </w:tcPr>
          <w:p w14:paraId="28524F9E" w14:textId="6D249D78" w:rsidR="00912BD9" w:rsidRPr="002050A3" w:rsidRDefault="00912BD9" w:rsidP="00912BD9">
            <w:pPr>
              <w:jc w:val="both"/>
              <w:rPr>
                <w:rFonts w:ascii="Times New Roman" w:eastAsia="Times New Roman" w:hAnsi="Times New Roman" w:cs="Times New Roman"/>
                <w:noProof/>
              </w:rPr>
            </w:pPr>
            <w:bookmarkStart w:id="11" w:name="_Hlk197773047"/>
            <w:r w:rsidRPr="002050A3">
              <w:rPr>
                <w:rFonts w:ascii="Times New Roman" w:hAnsi="Times New Roman"/>
                <w:noProof/>
              </w:rPr>
              <w:t xml:space="preserve">Vytvoriť fórum pre odolnosť v oblasti vody. </w:t>
            </w:r>
            <w:bookmarkEnd w:id="11"/>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78C53B5C" w14:textId="77777777" w:rsidR="00912BD9" w:rsidRPr="002050A3" w:rsidRDefault="00912BD9" w:rsidP="00912BD9">
            <w:pPr>
              <w:jc w:val="center"/>
              <w:rPr>
                <w:rFonts w:ascii="Times New Roman" w:eastAsia="Times New Roman" w:hAnsi="Times New Roman" w:cs="Times New Roman"/>
                <w:noProof/>
              </w:rPr>
            </w:pPr>
            <w:r w:rsidRPr="002050A3">
              <w:rPr>
                <w:rFonts w:ascii="Times New Roman" w:hAnsi="Times New Roman"/>
                <w:noProof/>
              </w:rPr>
              <w:t>od roku 2026</w:t>
            </w:r>
          </w:p>
        </w:tc>
      </w:tr>
      <w:tr w:rsidR="00912BD9" w:rsidRPr="002050A3" w14:paraId="48E43E45"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0A751646" w14:textId="7E4F351B" w:rsidR="00912BD9" w:rsidRPr="002B0370" w:rsidRDefault="23F02BA4" w:rsidP="4251B09A">
            <w:pPr>
              <w:jc w:val="center"/>
              <w:rPr>
                <w:rFonts w:ascii="Times New Roman" w:hAnsi="Times New Roman" w:cs="Times New Roman"/>
                <w:b/>
                <w:bCs/>
                <w:noProof/>
                <w:sz w:val="24"/>
                <w:szCs w:val="24"/>
              </w:rPr>
            </w:pPr>
            <w:r w:rsidRPr="002B0370">
              <w:rPr>
                <w:rFonts w:ascii="Times New Roman" w:hAnsi="Times New Roman"/>
                <w:b/>
                <w:smallCaps/>
                <w:noProof/>
                <w:sz w:val="24"/>
              </w:rPr>
              <w:t>Financie, investície a infraštruktúra na dosiahnutie stabilného zásobovania</w:t>
            </w:r>
          </w:p>
        </w:tc>
      </w:tr>
      <w:tr w:rsidR="00912BD9" w:rsidRPr="002050A3" w14:paraId="7DFA8C81"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DB31696"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5A768249" w14:textId="52A472C9" w:rsidR="00912BD9" w:rsidRPr="002050A3" w:rsidRDefault="00912BD9" w:rsidP="00912BD9">
            <w:pPr>
              <w:spacing w:line="257" w:lineRule="auto"/>
              <w:jc w:val="both"/>
              <w:rPr>
                <w:rFonts w:ascii="Times New Roman" w:eastAsia="Times New Roman" w:hAnsi="Times New Roman" w:cs="Times New Roman"/>
                <w:b/>
                <w:noProof/>
              </w:rPr>
            </w:pPr>
            <w:r w:rsidRPr="002B0370">
              <w:rPr>
                <w:rFonts w:ascii="Times New Roman" w:hAnsi="Times New Roman"/>
                <w:b/>
                <w:noProof/>
              </w:rPr>
              <w:t>Spustiť vodohospodársky program EIB a poradenský nástroj pre udržateľné hospodárenie s vodami v spolupráci s Komisiou s cieľom zintenzívniť pomoc potenciálnym príjemcom úverov, čím sa zvýši počet plánovaných projektov.</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0F7105DC" w14:textId="634433C4"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2025</w:t>
            </w:r>
          </w:p>
        </w:tc>
      </w:tr>
      <w:tr w:rsidR="00912BD9" w:rsidRPr="002050A3" w14:paraId="3DB94CC8"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735A86F"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542BB04" w14:textId="446C3432" w:rsidR="00912BD9" w:rsidRPr="002050A3" w:rsidDel="008B5C53" w:rsidRDefault="00912BD9" w:rsidP="00912BD9">
            <w:pPr>
              <w:spacing w:line="257" w:lineRule="auto"/>
              <w:jc w:val="both"/>
              <w:rPr>
                <w:rFonts w:ascii="Times New Roman" w:hAnsi="Times New Roman" w:cs="Times New Roman"/>
                <w:b/>
                <w:noProof/>
              </w:rPr>
            </w:pPr>
            <w:r w:rsidRPr="002B0370">
              <w:rPr>
                <w:rFonts w:ascii="Times New Roman" w:hAnsi="Times New Roman"/>
                <w:b/>
                <w:noProof/>
              </w:rPr>
              <w:t>Podporiť členské štáty a regióny pri presmerovaní fondov politiky súdržnosti na odolnosť v oblasti vody v rámci preskúmania v polovici trvania.</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4C0D8522" w14:textId="50470BA8"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2025</w:t>
            </w:r>
          </w:p>
        </w:tc>
      </w:tr>
      <w:tr w:rsidR="00912BD9" w:rsidRPr="002050A3" w14:paraId="5EA69964"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08C36FEC"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1AD4ED84" w14:textId="22966445" w:rsidR="00912BD9" w:rsidRPr="002050A3" w:rsidRDefault="00912BD9" w:rsidP="00912BD9">
            <w:pPr>
              <w:spacing w:line="257" w:lineRule="auto"/>
              <w:jc w:val="both"/>
              <w:rPr>
                <w:rFonts w:ascii="Times New Roman" w:eastAsia="Times New Roman" w:hAnsi="Times New Roman" w:cs="Times New Roman"/>
                <w:b/>
                <w:bCs/>
                <w:noProof/>
              </w:rPr>
            </w:pPr>
            <w:bookmarkStart w:id="12" w:name="_Hlk197773761"/>
            <w:r w:rsidRPr="002B0370">
              <w:rPr>
                <w:rFonts w:ascii="Times New Roman" w:hAnsi="Times New Roman"/>
                <w:b/>
                <w:noProof/>
              </w:rPr>
              <w:t xml:space="preserve"> Zriadiť nástroj na podnecovanie investícií do odolnosti v oblasti vody.</w:t>
            </w:r>
            <w:bookmarkEnd w:id="12"/>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75A88FEE" w14:textId="3D4DB7CB"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 – 2027</w:t>
            </w:r>
          </w:p>
        </w:tc>
      </w:tr>
      <w:tr w:rsidR="00912BD9" w:rsidRPr="002050A3" w14:paraId="1F098919"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4FE3A79D"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BA21756" w14:textId="068E014C" w:rsidR="00912BD9" w:rsidRPr="002050A3" w:rsidDel="00A8798D" w:rsidRDefault="00912BD9" w:rsidP="00912BD9">
            <w:pPr>
              <w:spacing w:line="257" w:lineRule="auto"/>
              <w:jc w:val="both"/>
              <w:rPr>
                <w:rFonts w:ascii="Times New Roman" w:eastAsia="Times New Roman" w:hAnsi="Times New Roman" w:cs="Times New Roman"/>
                <w:b/>
                <w:noProof/>
              </w:rPr>
            </w:pPr>
            <w:r w:rsidRPr="002B0370">
              <w:rPr>
                <w:rFonts w:ascii="Times New Roman" w:hAnsi="Times New Roman"/>
                <w:b/>
                <w:noProof/>
              </w:rPr>
              <w:t xml:space="preserve">Spustiť iniciatívu zelených a modrých koridorov na podporu obnovy ekologického prostredia a infraštruktúry vrátane riek, mokradí a obnovy pobrežia s cieľom obnoviť kolobeh vody pomocou prístupu „od zdroja do mora“. </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44662E43" w14:textId="411533B1"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2027</w:t>
            </w:r>
          </w:p>
        </w:tc>
      </w:tr>
      <w:tr w:rsidR="00B013F3" w:rsidRPr="002050A3" w14:paraId="585AE868"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EC1F661" w14:textId="77777777" w:rsidR="00B013F3" w:rsidRPr="002050A3" w:rsidRDefault="00B013F3"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215C340" w14:textId="5B9E3909" w:rsidR="00B013F3" w:rsidRPr="002050A3" w:rsidRDefault="00B013F3" w:rsidP="00912BD9">
            <w:pPr>
              <w:spacing w:line="257" w:lineRule="auto"/>
              <w:jc w:val="both"/>
              <w:rPr>
                <w:rFonts w:ascii="Times New Roman" w:eastAsia="Times New Roman" w:hAnsi="Times New Roman" w:cs="Times New Roman"/>
                <w:b/>
                <w:bCs/>
                <w:noProof/>
              </w:rPr>
            </w:pPr>
            <w:r w:rsidRPr="002B0370">
              <w:rPr>
                <w:rFonts w:ascii="Times New Roman" w:hAnsi="Times New Roman"/>
                <w:b/>
                <w:noProof/>
              </w:rPr>
              <w:t>Prijať plán pre prírodné kredity s cieľom využiť potenciál týchto nástrojov a stimulovať rozširovanie týchto trhov.</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77F04A2F" w14:textId="589FD8E2" w:rsidR="00B013F3" w:rsidRPr="002B0370" w:rsidRDefault="00B013F3" w:rsidP="00912BD9">
            <w:pPr>
              <w:jc w:val="center"/>
              <w:rPr>
                <w:rFonts w:ascii="Times New Roman" w:eastAsia="Times New Roman" w:hAnsi="Times New Roman" w:cs="Times New Roman"/>
                <w:b/>
                <w:bCs/>
                <w:noProof/>
              </w:rPr>
            </w:pPr>
            <w:r w:rsidRPr="002B0370">
              <w:rPr>
                <w:rFonts w:ascii="Times New Roman" w:hAnsi="Times New Roman"/>
                <w:b/>
                <w:noProof/>
              </w:rPr>
              <w:t>2025</w:t>
            </w:r>
          </w:p>
        </w:tc>
      </w:tr>
      <w:tr w:rsidR="00912BD9" w:rsidRPr="002050A3" w14:paraId="0D3B98AA"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6AF9D562" w14:textId="77777777" w:rsidR="00912BD9" w:rsidRPr="002050A3" w:rsidRDefault="00912BD9" w:rsidP="00912BD9">
            <w:pPr>
              <w:spacing w:before="240"/>
              <w:jc w:val="center"/>
              <w:rPr>
                <w:rFonts w:ascii="Times New Roman" w:hAnsi="Times New Roman" w:cs="Times New Roman"/>
                <w:noProof/>
              </w:rPr>
            </w:pPr>
            <w:r w:rsidRPr="002050A3">
              <w:rPr>
                <w:rFonts w:ascii="Times New Roman" w:hAnsi="Times New Roman"/>
                <w:noProof/>
              </w:rPr>
              <w:t xml:space="preserve"> </w:t>
            </w: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0D7BF289" w14:textId="35A83B19" w:rsidR="00912BD9" w:rsidRPr="002050A3" w:rsidRDefault="23F02BA4" w:rsidP="00912BD9">
            <w:pPr>
              <w:jc w:val="both"/>
              <w:rPr>
                <w:rFonts w:ascii="Times New Roman" w:eastAsia="Times New Roman" w:hAnsi="Times New Roman" w:cs="Times New Roman"/>
                <w:noProof/>
              </w:rPr>
            </w:pPr>
            <w:r w:rsidRPr="002050A3">
              <w:rPr>
                <w:rStyle w:val="normaltextrun"/>
                <w:rFonts w:ascii="Times New Roman" w:hAnsi="Times New Roman"/>
                <w:noProof/>
              </w:rPr>
              <w:t>Využiť Nástroj technickej podpory na pomoc členským štátom riešiť výzvy súvisiace s vodou, a to najmä výzvy identifikované v rámci európskeho semestra.</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34D4" w14:textId="1502C8C1" w:rsidR="00912BD9" w:rsidRPr="002050A3"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2025</w:t>
            </w:r>
          </w:p>
        </w:tc>
      </w:tr>
      <w:tr w:rsidR="00912BD9" w:rsidRPr="002050A3" w14:paraId="109CB4FA"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40A4E2C7" w14:textId="067D5FA2" w:rsidR="00912BD9" w:rsidRPr="002050A3" w:rsidRDefault="00912BD9" w:rsidP="00912BD9">
            <w:pPr>
              <w:jc w:val="center"/>
              <w:rPr>
                <w:rFonts w:ascii="Times New Roman" w:eastAsia="Calibri" w:hAnsi="Times New Roman" w:cs="Times New Roman"/>
                <w:noProof/>
              </w:rPr>
            </w:pPr>
            <w:r w:rsidRPr="002B0370">
              <w:rPr>
                <w:rFonts w:ascii="Times New Roman" w:hAnsi="Times New Roman"/>
                <w:b/>
                <w:smallCaps/>
                <w:noProof/>
                <w:sz w:val="24"/>
              </w:rPr>
              <w:t xml:space="preserve">Digitalizácia a umelá inteligencia na urýchlenie a zjednodušenie správneho hospodárenia s vodami  </w:t>
            </w:r>
          </w:p>
        </w:tc>
      </w:tr>
      <w:tr w:rsidR="00912BD9" w:rsidRPr="002050A3" w14:paraId="1DD92C80"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FE3EA68"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55A46C00" w14:textId="251F4414" w:rsidR="00912BD9" w:rsidRPr="002050A3" w:rsidRDefault="00912BD9" w:rsidP="00912BD9">
            <w:pPr>
              <w:jc w:val="both"/>
              <w:rPr>
                <w:rFonts w:ascii="Times New Roman" w:hAnsi="Times New Roman"/>
                <w:b/>
                <w:noProof/>
              </w:rPr>
            </w:pPr>
            <w:r w:rsidRPr="002B0370">
              <w:rPr>
                <w:rFonts w:ascii="Times New Roman" w:hAnsi="Times New Roman"/>
                <w:b/>
                <w:noProof/>
              </w:rPr>
              <w:t>Vyvinúť a implementovať aplikácie Destinácia Zem a digitálne dvojča oceánu EÚ v záujme odolnosti v oblasti vody a do roku 2030 sprístupniť tieto spôsobilosti celoštátnym a miestnym správnym orgánom v EÚ aj mimo nej.</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1FD01C23" w14:textId="7D463566"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2025 – 2030</w:t>
            </w:r>
          </w:p>
          <w:p w14:paraId="0DD41FEB" w14:textId="77777777" w:rsidR="00912BD9" w:rsidRPr="002B0370" w:rsidRDefault="00912BD9" w:rsidP="00912BD9">
            <w:pPr>
              <w:jc w:val="center"/>
              <w:rPr>
                <w:rFonts w:ascii="Times New Roman" w:eastAsia="Times New Roman" w:hAnsi="Times New Roman" w:cs="Times New Roman"/>
                <w:b/>
                <w:noProof/>
              </w:rPr>
            </w:pPr>
          </w:p>
        </w:tc>
      </w:tr>
      <w:tr w:rsidR="00912BD9" w:rsidRPr="002050A3" w14:paraId="0FECCD54"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B6CA6C5"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1246CFBA" w14:textId="3F11CB04" w:rsidR="00912BD9" w:rsidRPr="002050A3" w:rsidRDefault="00912BD9" w:rsidP="00912BD9">
            <w:pPr>
              <w:jc w:val="both"/>
              <w:rPr>
                <w:rFonts w:ascii="Times New Roman" w:eastAsia="Times New Roman" w:hAnsi="Times New Roman" w:cs="Times New Roman"/>
                <w:b/>
                <w:noProof/>
              </w:rPr>
            </w:pPr>
            <w:r w:rsidRPr="002B0370">
              <w:rPr>
                <w:rFonts w:ascii="Times New Roman" w:hAnsi="Times New Roman"/>
                <w:b/>
                <w:noProof/>
              </w:rPr>
              <w:t>Vypracovať celoúnijný akčný plán digitalizácie v odvetví vodného hospodárstva vrátane celoúnijnej iniciatívy týkajúcej sa inteligentného merania pre všetkých.</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419BC54C" w14:textId="301B9DEB"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w:t>
            </w:r>
          </w:p>
        </w:tc>
      </w:tr>
      <w:tr w:rsidR="00912BD9" w:rsidRPr="002050A3" w14:paraId="5777D1BB"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84CBE97"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73388989" w14:textId="4A8DFC8A" w:rsidR="00912BD9" w:rsidRPr="002050A3" w:rsidRDefault="00912BD9" w:rsidP="00912BD9">
            <w:pPr>
              <w:spacing w:line="259" w:lineRule="auto"/>
              <w:jc w:val="both"/>
              <w:rPr>
                <w:rFonts w:ascii="Times New Roman" w:hAnsi="Times New Roman" w:cs="Times New Roman"/>
                <w:b/>
                <w:noProof/>
              </w:rPr>
            </w:pPr>
            <w:r w:rsidRPr="002B0370">
              <w:rPr>
                <w:rFonts w:ascii="Times New Roman" w:hAnsi="Times New Roman"/>
                <w:b/>
                <w:noProof/>
              </w:rPr>
              <w:t xml:space="preserve">Zriadiť tematické vodohospodárske centrum v rámci programu Copernicus. </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5B012F13" w14:textId="77777777"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w:t>
            </w:r>
          </w:p>
        </w:tc>
      </w:tr>
      <w:tr w:rsidR="00912BD9" w:rsidRPr="002050A3" w14:paraId="33951BB0"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17DDD084" w14:textId="3BB548B3" w:rsidR="00912BD9" w:rsidRPr="002050A3" w:rsidRDefault="00912BD9" w:rsidP="00912BD9">
            <w:pPr>
              <w:jc w:val="center"/>
              <w:rPr>
                <w:rFonts w:ascii="Times New Roman" w:hAnsi="Times New Roman" w:cs="Times New Roman"/>
                <w:noProof/>
                <w:sz w:val="24"/>
                <w:szCs w:val="24"/>
              </w:rPr>
            </w:pPr>
            <w:r w:rsidRPr="002B0370">
              <w:rPr>
                <w:rFonts w:ascii="Times New Roman" w:hAnsi="Times New Roman"/>
                <w:b/>
                <w:smallCaps/>
                <w:noProof/>
                <w:sz w:val="24"/>
              </w:rPr>
              <w:t>Výskum a inovácie, vodohospodársky priemysel a zručnosti na posilnenie konkurencieschopnosti</w:t>
            </w:r>
          </w:p>
        </w:tc>
      </w:tr>
      <w:tr w:rsidR="00912BD9" w:rsidRPr="002050A3" w14:paraId="2E4967E4"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0D0A9A07"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AC3AC79" w14:textId="33324513" w:rsidR="00912BD9" w:rsidRPr="002050A3" w:rsidRDefault="00912BD9" w:rsidP="00912BD9">
            <w:pPr>
              <w:spacing w:line="259" w:lineRule="auto"/>
              <w:jc w:val="both"/>
              <w:rPr>
                <w:rFonts w:ascii="Times New Roman" w:hAnsi="Times New Roman" w:cs="Times New Roman"/>
                <w:b/>
                <w:noProof/>
              </w:rPr>
            </w:pPr>
            <w:r w:rsidRPr="002B0370">
              <w:rPr>
                <w:rFonts w:ascii="Times New Roman" w:hAnsi="Times New Roman"/>
                <w:b/>
                <w:noProof/>
              </w:rPr>
              <w:t>Prepojenie vedy a politiky na šírenie výsledkov projektov výskumu a inovácií financovaných z prostriedkov EÚ, napr. prostredníctvom platformy jednotného kontaktného miesta.</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6FBC850E" w14:textId="6E38C24C"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w:t>
            </w:r>
          </w:p>
        </w:tc>
      </w:tr>
      <w:tr w:rsidR="00912BD9" w:rsidRPr="002050A3" w14:paraId="00BBDC53"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A541091" w14:textId="77777777" w:rsidR="00912BD9" w:rsidRPr="002050A3" w:rsidRDefault="00912BD9" w:rsidP="00912BD9">
            <w:pPr>
              <w:jc w:val="center"/>
              <w:rPr>
                <w:rFonts w:ascii="Times New Roman" w:eastAsia="Times New Roman" w:hAnsi="Times New Roman" w:cs="Times New Roman"/>
                <w:b/>
                <w:noProof/>
              </w:rPr>
            </w:pPr>
            <w:bookmarkStart w:id="13" w:name="_Hlk197773859"/>
          </w:p>
        </w:tc>
        <w:tc>
          <w:tcPr>
            <w:tcW w:w="6460" w:type="dxa"/>
            <w:tcBorders>
              <w:top w:val="nil"/>
              <w:left w:val="single" w:sz="8" w:space="0" w:color="auto"/>
              <w:bottom w:val="single" w:sz="8" w:space="0" w:color="auto"/>
              <w:right w:val="single" w:sz="8" w:space="0" w:color="auto"/>
            </w:tcBorders>
            <w:tcMar>
              <w:left w:w="108" w:type="dxa"/>
              <w:right w:w="108" w:type="dxa"/>
            </w:tcMar>
          </w:tcPr>
          <w:p w14:paraId="285E60E7" w14:textId="65953F82" w:rsidR="00912BD9" w:rsidRPr="002050A3" w:rsidRDefault="00912BD9" w:rsidP="00912BD9">
            <w:pPr>
              <w:spacing w:line="259" w:lineRule="auto"/>
              <w:jc w:val="both"/>
              <w:rPr>
                <w:rFonts w:ascii="Times New Roman" w:hAnsi="Times New Roman" w:cs="Times New Roman"/>
                <w:b/>
                <w:noProof/>
              </w:rPr>
            </w:pPr>
            <w:r w:rsidRPr="002B0370">
              <w:rPr>
                <w:rFonts w:ascii="Times New Roman" w:hAnsi="Times New Roman"/>
                <w:b/>
                <w:noProof/>
              </w:rPr>
              <w:t>Stratégia pre výskum a inovácie v záujme odolnosti v oblasti vody.</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47B83451" w14:textId="4372DB4C"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w:t>
            </w:r>
          </w:p>
        </w:tc>
      </w:tr>
      <w:tr w:rsidR="00912BD9" w:rsidRPr="002050A3" w14:paraId="7DB5DF3F"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6CB8F351"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0E5B69E2" w14:textId="222D59E2" w:rsidR="00912BD9" w:rsidRPr="002050A3" w:rsidRDefault="00912BD9" w:rsidP="00912BD9">
            <w:pPr>
              <w:spacing w:line="259" w:lineRule="auto"/>
              <w:jc w:val="both"/>
              <w:rPr>
                <w:rFonts w:ascii="Times New Roman" w:hAnsi="Times New Roman" w:cs="Times New Roman"/>
                <w:b/>
                <w:noProof/>
              </w:rPr>
            </w:pPr>
            <w:r w:rsidRPr="002B0370">
              <w:rPr>
                <w:rFonts w:ascii="Times New Roman" w:hAnsi="Times New Roman"/>
                <w:b/>
                <w:noProof/>
              </w:rPr>
              <w:t>Priemyselná aliancia pre inteligentné vodohospodárstvo na stimulovanie konkurencieschopnosti.</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63F9B587" w14:textId="237EF44E"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w:t>
            </w:r>
          </w:p>
        </w:tc>
      </w:tr>
      <w:tr w:rsidR="00912BD9" w:rsidRPr="002050A3" w14:paraId="5059CD0C"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564B97D3"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2D0C4B1A" w14:textId="0ADD584C" w:rsidR="00912BD9" w:rsidRPr="002050A3" w:rsidRDefault="00912BD9" w:rsidP="00912BD9">
            <w:pPr>
              <w:spacing w:line="259" w:lineRule="auto"/>
              <w:jc w:val="both"/>
              <w:rPr>
                <w:rFonts w:ascii="Times New Roman" w:hAnsi="Times New Roman"/>
                <w:b/>
                <w:noProof/>
              </w:rPr>
            </w:pPr>
            <w:r w:rsidRPr="002B0370">
              <w:rPr>
                <w:rFonts w:ascii="Times New Roman" w:hAnsi="Times New Roman"/>
                <w:b/>
                <w:noProof/>
              </w:rPr>
              <w:t>Európska vodohospodárska akadémia.</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4BA9E8EE" w14:textId="2C073645"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 – 2027</w:t>
            </w:r>
          </w:p>
        </w:tc>
      </w:tr>
      <w:tr w:rsidR="00912BD9" w:rsidRPr="002050A3" w14:paraId="741F036A"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A5D4B23"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81884A9" w14:textId="60BC4B99" w:rsidR="00912BD9" w:rsidRPr="002050A3" w:rsidRDefault="00912BD9" w:rsidP="00912BD9">
            <w:pPr>
              <w:spacing w:line="259" w:lineRule="auto"/>
              <w:jc w:val="both"/>
              <w:rPr>
                <w:rFonts w:ascii="Times New Roman" w:hAnsi="Times New Roman"/>
                <w:b/>
                <w:noProof/>
              </w:rPr>
            </w:pPr>
            <w:r w:rsidRPr="002B0370">
              <w:rPr>
                <w:rFonts w:ascii="Times New Roman" w:hAnsi="Times New Roman"/>
                <w:b/>
                <w:noProof/>
              </w:rPr>
              <w:t>Znalostné a inovačné spoločenstvo (ZIS) vo vodohospodárskom, v morskom a námornom odvetví a ekosystéme v rámci Európskeho inovačného a technologického inštitútu (EIT).</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0FA6267B" w14:textId="519D1A69"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2026</w:t>
            </w:r>
          </w:p>
        </w:tc>
      </w:tr>
      <w:bookmarkEnd w:id="13"/>
      <w:tr w:rsidR="00912BD9" w:rsidRPr="002050A3" w14:paraId="0D1C1F93"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D43D323" w14:textId="77777777" w:rsidR="00912BD9" w:rsidRPr="002050A3" w:rsidRDefault="00912BD9" w:rsidP="00912BD9">
            <w:pPr>
              <w:jc w:val="center"/>
              <w:rPr>
                <w:rFonts w:ascii="Times New Roman" w:hAnsi="Times New Roman" w:cs="Times New Roman"/>
                <w:noProof/>
              </w:rPr>
            </w:pPr>
            <w:r w:rsidRPr="002050A3">
              <w:rPr>
                <w:rFonts w:ascii="Times New Roman" w:hAnsi="Times New Roman"/>
                <w:noProof/>
              </w:rPr>
              <w:t xml:space="preserve"> </w:t>
            </w: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7A2A2" w14:textId="4AAA88F2" w:rsidR="00912BD9" w:rsidRPr="002050A3" w:rsidRDefault="00912BD9" w:rsidP="00912BD9">
            <w:pPr>
              <w:jc w:val="both"/>
              <w:rPr>
                <w:rFonts w:ascii="Times New Roman" w:eastAsia="Times New Roman" w:hAnsi="Times New Roman" w:cs="Times New Roman"/>
                <w:i/>
                <w:noProof/>
              </w:rPr>
            </w:pPr>
            <w:r w:rsidRPr="002050A3">
              <w:rPr>
                <w:rFonts w:ascii="Times New Roman" w:hAnsi="Times New Roman"/>
                <w:noProof/>
              </w:rPr>
              <w:t>Podporiť ďalší výskum a inovácie na podporu udržateľného odsoľovania.</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6EE2E" w14:textId="77777777" w:rsidR="00912BD9" w:rsidRPr="002050A3" w:rsidRDefault="00912BD9" w:rsidP="00912BD9">
            <w:pPr>
              <w:jc w:val="center"/>
              <w:rPr>
                <w:rFonts w:ascii="Times New Roman" w:hAnsi="Times New Roman" w:cs="Times New Roman"/>
                <w:noProof/>
              </w:rPr>
            </w:pPr>
            <w:r w:rsidRPr="002050A3">
              <w:rPr>
                <w:rFonts w:ascii="Times New Roman" w:hAnsi="Times New Roman"/>
                <w:noProof/>
              </w:rPr>
              <w:t>2026</w:t>
            </w:r>
          </w:p>
        </w:tc>
      </w:tr>
      <w:tr w:rsidR="00912BD9" w:rsidRPr="002050A3" w14:paraId="792219FF"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10D8B4A" w14:textId="77777777" w:rsidR="00912BD9" w:rsidRPr="002050A3" w:rsidRDefault="00912BD9" w:rsidP="00912BD9">
            <w:pPr>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6FA56514" w14:textId="4667FA18" w:rsidR="00912BD9" w:rsidRPr="002050A3" w:rsidRDefault="00912BD9" w:rsidP="00912BD9">
            <w:pPr>
              <w:jc w:val="both"/>
              <w:rPr>
                <w:rFonts w:ascii="Times New Roman" w:eastAsia="Times New Roman" w:hAnsi="Times New Roman" w:cs="Times New Roman"/>
                <w:noProof/>
              </w:rPr>
            </w:pPr>
            <w:r w:rsidRPr="002050A3">
              <w:rPr>
                <w:rFonts w:ascii="Times New Roman" w:hAnsi="Times New Roman"/>
                <w:noProof/>
              </w:rPr>
              <w:t>Výzva v oblasti vodohospodárskych technológií v spolupráci s EIC.</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3B03E" w14:textId="4BF4B623" w:rsidR="00912BD9" w:rsidRPr="002050A3" w:rsidRDefault="00912BD9" w:rsidP="00912BD9">
            <w:pPr>
              <w:jc w:val="center"/>
              <w:rPr>
                <w:rFonts w:ascii="Times New Roman" w:eastAsia="Times New Roman" w:hAnsi="Times New Roman" w:cs="Times New Roman"/>
                <w:noProof/>
              </w:rPr>
            </w:pPr>
            <w:r w:rsidRPr="002050A3">
              <w:rPr>
                <w:rFonts w:ascii="Times New Roman" w:hAnsi="Times New Roman"/>
                <w:noProof/>
              </w:rPr>
              <w:t>určí sa</w:t>
            </w:r>
          </w:p>
        </w:tc>
      </w:tr>
      <w:tr w:rsidR="00912BD9" w:rsidRPr="002050A3" w14:paraId="48C894AC"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4A556320" w14:textId="51989657" w:rsidR="00912BD9" w:rsidRPr="002050A3" w:rsidRDefault="00912BD9" w:rsidP="00912BD9">
            <w:pPr>
              <w:jc w:val="center"/>
              <w:rPr>
                <w:rFonts w:ascii="Times New Roman" w:hAnsi="Times New Roman" w:cs="Times New Roman"/>
                <w:noProof/>
                <w:sz w:val="24"/>
                <w:szCs w:val="24"/>
              </w:rPr>
            </w:pPr>
            <w:r w:rsidRPr="002B0370">
              <w:rPr>
                <w:rFonts w:ascii="Times New Roman" w:hAnsi="Times New Roman"/>
                <w:b/>
                <w:smallCaps/>
                <w:noProof/>
                <w:sz w:val="24"/>
              </w:rPr>
              <w:t>Bezpečnosť a pripravenosť na posilnenie kolektívnej odolnosti</w:t>
            </w:r>
          </w:p>
        </w:tc>
      </w:tr>
      <w:tr w:rsidR="00912BD9" w:rsidRPr="002050A3" w14:paraId="5178DF64"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F51D40B"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414077D9" w14:textId="06999134" w:rsidR="00912BD9" w:rsidRPr="002050A3" w:rsidRDefault="00912BD9" w:rsidP="00912BD9">
            <w:pPr>
              <w:jc w:val="both"/>
              <w:rPr>
                <w:rFonts w:ascii="Times New Roman" w:hAnsi="Times New Roman"/>
                <w:b/>
                <w:noProof/>
              </w:rPr>
            </w:pPr>
            <w:r w:rsidRPr="002B0370">
              <w:rPr>
                <w:rFonts w:ascii="Times New Roman" w:hAnsi="Times New Roman"/>
                <w:b/>
                <w:noProof/>
              </w:rPr>
              <w:t>Zvýšiť odolnosť vodohospodárskej infraštruktúry na pevnine a na mori prostredníctvom vykonávania smernice o odolnosti kritických subjektov.</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61428F1B" w14:textId="36FDA54F"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2025</w:t>
            </w:r>
          </w:p>
        </w:tc>
      </w:tr>
      <w:tr w:rsidR="00912BD9" w:rsidRPr="002050A3" w14:paraId="4E0F837B"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61B2318"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4A1E2955" w14:textId="42C24DA1" w:rsidR="00912BD9" w:rsidRPr="002050A3" w:rsidRDefault="00912BD9" w:rsidP="00912BD9">
            <w:pPr>
              <w:jc w:val="both"/>
              <w:rPr>
                <w:rFonts w:ascii="Times New Roman" w:hAnsi="Times New Roman"/>
                <w:b/>
                <w:noProof/>
              </w:rPr>
            </w:pPr>
            <w:r w:rsidRPr="002B0370">
              <w:rPr>
                <w:rFonts w:ascii="Times New Roman" w:hAnsi="Times New Roman"/>
                <w:b/>
                <w:noProof/>
              </w:rPr>
              <w:t>Vylepšiť systémy včasného varovania a monitorovania v EÚ v reálnom čase posilnením Európskeho strediska pre monitorovanie sucha a Európskeho systému varovania pred povodňami v rámci služby riadenia mimoriadnych situácií programu Copernicus.</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02248503" w14:textId="0AF809BF" w:rsidR="00912BD9" w:rsidRPr="002B0370" w:rsidRDefault="00912BD9" w:rsidP="00912BD9">
            <w:pPr>
              <w:jc w:val="center"/>
              <w:rPr>
                <w:rFonts w:ascii="Times New Roman" w:eastAsia="Times New Roman" w:hAnsi="Times New Roman" w:cs="Times New Roman"/>
                <w:b/>
                <w:noProof/>
              </w:rPr>
            </w:pPr>
            <w:r w:rsidRPr="002B0370">
              <w:rPr>
                <w:rFonts w:ascii="Times New Roman" w:hAnsi="Times New Roman"/>
                <w:b/>
                <w:noProof/>
              </w:rPr>
              <w:t>od roku 2025</w:t>
            </w:r>
          </w:p>
        </w:tc>
      </w:tr>
      <w:tr w:rsidR="00912BD9" w:rsidRPr="002050A3" w14:paraId="339201E6" w14:textId="77777777" w:rsidTr="4251B09A">
        <w:trPr>
          <w:trHeight w:val="53"/>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81FD1E1" w14:textId="77777777" w:rsidR="00912BD9" w:rsidRPr="002050A3"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77C3A443" w14:textId="6445ED43" w:rsidR="00912BD9" w:rsidRPr="002050A3" w:rsidRDefault="00912BD9" w:rsidP="00912BD9">
            <w:pPr>
              <w:jc w:val="both"/>
              <w:rPr>
                <w:rFonts w:ascii="Times New Roman" w:hAnsi="Times New Roman"/>
                <w:b/>
                <w:noProof/>
              </w:rPr>
            </w:pPr>
            <w:r w:rsidRPr="002B0370">
              <w:rPr>
                <w:rFonts w:ascii="Times New Roman" w:hAnsi="Times New Roman"/>
                <w:b/>
                <w:noProof/>
              </w:rPr>
              <w:t>Prijať európsky plán adaptácie na zmenu klímy.</w:t>
            </w:r>
          </w:p>
        </w:tc>
        <w:tc>
          <w:tcPr>
            <w:tcW w:w="1693" w:type="dxa"/>
            <w:tcBorders>
              <w:top w:val="nil"/>
              <w:left w:val="single" w:sz="8" w:space="0" w:color="auto"/>
              <w:bottom w:val="single" w:sz="8" w:space="0" w:color="auto"/>
              <w:right w:val="single" w:sz="8" w:space="0" w:color="auto"/>
            </w:tcBorders>
            <w:tcMar>
              <w:left w:w="108" w:type="dxa"/>
              <w:right w:w="108" w:type="dxa"/>
            </w:tcMar>
          </w:tcPr>
          <w:p w14:paraId="2781A48A" w14:textId="4858F389" w:rsidR="00912BD9" w:rsidRPr="002B0370" w:rsidRDefault="00912BD9" w:rsidP="00912BD9">
            <w:pPr>
              <w:jc w:val="center"/>
              <w:rPr>
                <w:rFonts w:ascii="Times New Roman" w:eastAsia="Calibri" w:hAnsi="Times New Roman" w:cs="Times New Roman"/>
                <w:b/>
                <w:noProof/>
              </w:rPr>
            </w:pPr>
            <w:r w:rsidRPr="002B0370">
              <w:rPr>
                <w:rFonts w:ascii="Times New Roman" w:hAnsi="Times New Roman"/>
                <w:b/>
                <w:noProof/>
              </w:rPr>
              <w:t>2026</w:t>
            </w:r>
          </w:p>
        </w:tc>
      </w:tr>
      <w:tr w:rsidR="00912BD9" w:rsidRPr="002050A3" w14:paraId="1EC9D33B" w14:textId="77777777" w:rsidTr="002A0715">
        <w:trPr>
          <w:trHeight w:val="53"/>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4E9919A7" w14:textId="77777777" w:rsidR="00912BD9" w:rsidRPr="002B0370" w:rsidRDefault="00912BD9" w:rsidP="00912BD9">
            <w:pPr>
              <w:jc w:val="center"/>
              <w:rPr>
                <w:rFonts w:ascii="Times New Roman" w:eastAsia="Times New Roman" w:hAnsi="Times New Roman" w:cs="Times New Roman"/>
                <w:b/>
                <w:noProof/>
              </w:rPr>
            </w:pPr>
          </w:p>
        </w:tc>
        <w:tc>
          <w:tcPr>
            <w:tcW w:w="6460" w:type="dxa"/>
            <w:tcBorders>
              <w:top w:val="nil"/>
              <w:left w:val="single" w:sz="8" w:space="0" w:color="auto"/>
              <w:bottom w:val="single" w:sz="8" w:space="0" w:color="auto"/>
              <w:right w:val="single" w:sz="8" w:space="0" w:color="auto"/>
            </w:tcBorders>
            <w:tcMar>
              <w:left w:w="108" w:type="dxa"/>
              <w:right w:w="108" w:type="dxa"/>
            </w:tcMar>
          </w:tcPr>
          <w:p w14:paraId="6279FCD9" w14:textId="1AFDDD44" w:rsidR="00912BD9" w:rsidRPr="002050A3" w:rsidRDefault="00912BD9" w:rsidP="00912BD9">
            <w:pPr>
              <w:jc w:val="both"/>
              <w:rPr>
                <w:rFonts w:ascii="Times New Roman" w:hAnsi="Times New Roman"/>
                <w:bCs/>
                <w:noProof/>
              </w:rPr>
            </w:pPr>
            <w:r w:rsidRPr="002050A3">
              <w:rPr>
                <w:rFonts w:ascii="Times New Roman" w:hAnsi="Times New Roman"/>
                <w:noProof/>
              </w:rPr>
              <w:t>Posilniť prevenciu infekčných chorôb prenášaných vodou vykonávaním nariadenia (EÚ) 2022/2371 o závažných cezhraničných ohrozeniach zdravia.</w:t>
            </w:r>
          </w:p>
        </w:tc>
        <w:tc>
          <w:tcPr>
            <w:tcW w:w="1693" w:type="dxa"/>
            <w:tcBorders>
              <w:top w:val="nil"/>
              <w:left w:val="single" w:sz="8" w:space="0" w:color="auto"/>
              <w:bottom w:val="single" w:sz="8" w:space="0" w:color="auto"/>
              <w:right w:val="single" w:sz="8" w:space="0" w:color="auto"/>
            </w:tcBorders>
            <w:tcMar>
              <w:left w:w="108" w:type="dxa"/>
              <w:right w:w="108" w:type="dxa"/>
            </w:tcMar>
            <w:vAlign w:val="center"/>
          </w:tcPr>
          <w:p w14:paraId="7CE60139" w14:textId="66AD619E" w:rsidR="00912BD9" w:rsidRPr="002050A3" w:rsidRDefault="00912BD9" w:rsidP="002A0715">
            <w:pPr>
              <w:jc w:val="center"/>
              <w:rPr>
                <w:rFonts w:ascii="Times New Roman" w:eastAsia="Calibri" w:hAnsi="Times New Roman" w:cs="Times New Roman"/>
                <w:bCs/>
                <w:noProof/>
              </w:rPr>
            </w:pPr>
            <w:r w:rsidRPr="002050A3">
              <w:rPr>
                <w:rFonts w:ascii="Times New Roman" w:hAnsi="Times New Roman"/>
                <w:noProof/>
              </w:rPr>
              <w:t>od roku 2022</w:t>
            </w:r>
          </w:p>
        </w:tc>
      </w:tr>
      <w:tr w:rsidR="00912BD9" w:rsidRPr="002050A3" w14:paraId="56E58B05" w14:textId="77777777" w:rsidTr="4251B09A">
        <w:trPr>
          <w:trHeight w:val="300"/>
        </w:trPr>
        <w:tc>
          <w:tcPr>
            <w:tcW w:w="8862" w:type="dxa"/>
            <w:gridSpan w:val="3"/>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vAlign w:val="center"/>
          </w:tcPr>
          <w:p w14:paraId="3B376334" w14:textId="2672DA58" w:rsidR="00912BD9" w:rsidRPr="002B0370" w:rsidRDefault="00912BD9" w:rsidP="00912BD9">
            <w:pPr>
              <w:jc w:val="center"/>
              <w:rPr>
                <w:rFonts w:ascii="Times New Roman" w:eastAsiaTheme="minorEastAsia" w:hAnsi="Times New Roman" w:cs="Times New Roman"/>
                <w:b/>
                <w:smallCaps/>
                <w:noProof/>
                <w:color w:val="000000" w:themeColor="text1"/>
              </w:rPr>
            </w:pPr>
            <w:r w:rsidRPr="002B0370">
              <w:rPr>
                <w:rFonts w:ascii="Times New Roman" w:hAnsi="Times New Roman"/>
                <w:b/>
                <w:smallCaps/>
                <w:noProof/>
                <w:color w:val="000000" w:themeColor="text1"/>
              </w:rPr>
              <w:t>Konať globálne – ísť príkladom, angažovanosť a iniciatívy</w:t>
            </w:r>
          </w:p>
        </w:tc>
      </w:tr>
      <w:tr w:rsidR="00912BD9" w:rsidRPr="002050A3" w14:paraId="2AFC46FC"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0D1F16EF"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F7842" w14:textId="7E5EAAE1" w:rsidR="00912BD9" w:rsidRPr="002050A3" w:rsidRDefault="00912BD9" w:rsidP="00912BD9">
            <w:pPr>
              <w:jc w:val="both"/>
              <w:rPr>
                <w:rFonts w:ascii="Times New Roman" w:eastAsiaTheme="minorEastAsia" w:hAnsi="Times New Roman" w:cs="Times New Roman"/>
                <w:b/>
                <w:bCs/>
                <w:noProof/>
              </w:rPr>
            </w:pPr>
            <w:r w:rsidRPr="002B0370">
              <w:rPr>
                <w:rFonts w:ascii="Times New Roman" w:hAnsi="Times New Roman"/>
                <w:b/>
                <w:noProof/>
              </w:rPr>
              <w:t xml:space="preserve">Presadzovať odolnosť v oblasti vody prostredníctvom stratégie Global Gateway podporou prioritných iniciatív súvisiacich s vodou a intenzívnejším zapojením krajín a regiónov. </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566F9" w14:textId="56392BC3" w:rsidR="00912BD9" w:rsidRPr="002B0370" w:rsidRDefault="00912BD9" w:rsidP="00912BD9">
            <w:pPr>
              <w:spacing w:before="240"/>
              <w:jc w:val="center"/>
              <w:rPr>
                <w:rFonts w:ascii="Times New Roman" w:eastAsiaTheme="minorEastAsia" w:hAnsi="Times New Roman" w:cs="Times New Roman"/>
                <w:b/>
                <w:noProof/>
              </w:rPr>
            </w:pPr>
            <w:r w:rsidRPr="002B0370">
              <w:rPr>
                <w:rFonts w:ascii="Times New Roman" w:hAnsi="Times New Roman"/>
                <w:b/>
                <w:noProof/>
              </w:rPr>
              <w:t>od roku 2025</w:t>
            </w:r>
          </w:p>
        </w:tc>
      </w:tr>
      <w:tr w:rsidR="00912BD9" w:rsidRPr="002050A3" w14:paraId="66F2AC79"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3A6F8B96"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AD6DA" w14:textId="379F5556" w:rsidR="00912BD9" w:rsidRPr="002050A3" w:rsidRDefault="00912BD9" w:rsidP="00912BD9">
            <w:pPr>
              <w:jc w:val="both"/>
              <w:rPr>
                <w:rFonts w:ascii="Times New Roman" w:hAnsi="Times New Roman"/>
                <w:bCs/>
                <w:noProof/>
              </w:rPr>
            </w:pPr>
            <w:r w:rsidRPr="002050A3">
              <w:rPr>
                <w:rFonts w:ascii="Times New Roman" w:hAnsi="Times New Roman"/>
                <w:noProof/>
              </w:rPr>
              <w:t>Posilniť globálne riadenie vodných zdrojov zapojením sa do diskusií o budúcom globálnom rámci riadenia vodných zdrojov.</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14F79" w14:textId="77777777" w:rsidR="00912BD9" w:rsidRPr="002050A3"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2025</w:t>
            </w:r>
          </w:p>
        </w:tc>
      </w:tr>
      <w:tr w:rsidR="00912BD9" w:rsidRPr="002050A3" w14:paraId="63EFE66F"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1FB46BF9"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F0493" w14:textId="70B94498" w:rsidR="00912BD9" w:rsidRPr="002B0370" w:rsidRDefault="00912BD9" w:rsidP="00912BD9">
            <w:pPr>
              <w:jc w:val="both"/>
              <w:rPr>
                <w:rFonts w:ascii="Times New Roman" w:eastAsiaTheme="minorEastAsia" w:hAnsi="Times New Roman" w:cs="Times New Roman"/>
                <w:b/>
                <w:noProof/>
              </w:rPr>
            </w:pPr>
            <w:r w:rsidRPr="002050A3">
              <w:rPr>
                <w:rFonts w:ascii="Times New Roman" w:hAnsi="Times New Roman"/>
                <w:noProof/>
              </w:rPr>
              <w:t>Rozvíjať cezhraničnú spoluprácu v oblasti vody prostredníctvom podpory pristúpenia k dohovoru OSN o vode.</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F626D" w14:textId="21E522F5" w:rsidR="00912BD9" w:rsidRPr="002050A3" w:rsidRDefault="00912BD9" w:rsidP="00912BD9">
            <w:pPr>
              <w:spacing w:before="240"/>
              <w:jc w:val="center"/>
              <w:rPr>
                <w:rFonts w:ascii="Times New Roman" w:eastAsiaTheme="minorEastAsia" w:hAnsi="Times New Roman" w:cs="Times New Roman"/>
                <w:noProof/>
              </w:rPr>
            </w:pPr>
            <w:r w:rsidRPr="002050A3">
              <w:rPr>
                <w:rFonts w:ascii="Times New Roman" w:hAnsi="Times New Roman"/>
                <w:noProof/>
              </w:rPr>
              <w:t>od roku 2025</w:t>
            </w:r>
          </w:p>
        </w:tc>
      </w:tr>
      <w:tr w:rsidR="00912BD9" w:rsidRPr="002050A3" w14:paraId="7E1ED0D3"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0B38814"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82D67" w14:textId="594AA9C4" w:rsidR="00912BD9" w:rsidRPr="002B0370" w:rsidRDefault="00912BD9" w:rsidP="00912BD9">
            <w:pPr>
              <w:jc w:val="both"/>
              <w:rPr>
                <w:rFonts w:ascii="Times New Roman" w:eastAsiaTheme="minorEastAsia" w:hAnsi="Times New Roman" w:cs="Times New Roman"/>
                <w:b/>
                <w:noProof/>
              </w:rPr>
            </w:pPr>
            <w:r w:rsidRPr="002050A3">
              <w:rPr>
                <w:rFonts w:ascii="Times New Roman" w:hAnsi="Times New Roman"/>
                <w:noProof/>
              </w:rPr>
              <w:t>Podporiť prístup k bezpečnému zdroju pitnej vody a/alebo sanitárnemu zariadeniu pre aspoň 70 miliónov osôb, uvoľniť viac investícií a zvýšiť konkurencieschopnosť vodohospodárskeho priemyslu EÚ.</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727C7D" w14:textId="142D7ABC" w:rsidR="00912BD9" w:rsidRPr="002050A3" w:rsidRDefault="00912BD9" w:rsidP="00912BD9">
            <w:pPr>
              <w:spacing w:before="240"/>
              <w:jc w:val="center"/>
              <w:rPr>
                <w:rFonts w:ascii="Times New Roman" w:eastAsiaTheme="minorEastAsia" w:hAnsi="Times New Roman" w:cs="Times New Roman"/>
                <w:noProof/>
              </w:rPr>
            </w:pPr>
            <w:r w:rsidRPr="002050A3">
              <w:rPr>
                <w:rFonts w:ascii="Times New Roman" w:hAnsi="Times New Roman"/>
                <w:noProof/>
              </w:rPr>
              <w:t>prebieha</w:t>
            </w:r>
          </w:p>
        </w:tc>
      </w:tr>
      <w:tr w:rsidR="00912BD9" w:rsidRPr="002050A3" w:rsidDel="00170684" w14:paraId="407654AB"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87D1E3E"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72FE28A1" w14:textId="5BBB12D3" w:rsidR="00912BD9" w:rsidRPr="002050A3" w:rsidDel="00170684" w:rsidRDefault="00912BD9" w:rsidP="00912BD9">
            <w:pPr>
              <w:jc w:val="both"/>
              <w:rPr>
                <w:rFonts w:ascii="Times New Roman" w:hAnsi="Times New Roman"/>
                <w:noProof/>
              </w:rPr>
            </w:pPr>
            <w:r w:rsidRPr="002050A3">
              <w:rPr>
                <w:rFonts w:ascii="Times New Roman" w:hAnsi="Times New Roman"/>
                <w:noProof/>
              </w:rPr>
              <w:t>Podstatne rozšíriť investície do riešení blízkych prírode v rámci infraštruktúr alebo v spojení s infraštruktúrami.</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B69AF49" w14:textId="1A94C0EB" w:rsidR="00912BD9" w:rsidRPr="002050A3" w:rsidDel="00170684"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2026</w:t>
            </w:r>
          </w:p>
        </w:tc>
      </w:tr>
      <w:tr w:rsidR="00912BD9" w:rsidRPr="002050A3" w:rsidDel="00170684" w14:paraId="2A6098B3"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51ECA98C"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7F313772" w14:textId="5F0D75D7" w:rsidR="00912BD9" w:rsidRPr="002050A3" w:rsidRDefault="00912BD9" w:rsidP="00912BD9">
            <w:pPr>
              <w:jc w:val="both"/>
              <w:rPr>
                <w:rFonts w:ascii="Times New Roman" w:hAnsi="Times New Roman"/>
                <w:noProof/>
              </w:rPr>
            </w:pPr>
            <w:r w:rsidRPr="002050A3">
              <w:rPr>
                <w:rFonts w:ascii="Times New Roman" w:hAnsi="Times New Roman"/>
                <w:noProof/>
              </w:rPr>
              <w:t>Začleniť vodohospodárske otázky do medzinárodných procesov vrátane troch dohovorov z Ria o zmene klímy, biodiverzite a dezertifikácii.</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tcPr>
          <w:p w14:paraId="1E291D95" w14:textId="21187F1F" w:rsidR="00912BD9" w:rsidRPr="002050A3"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2025</w:t>
            </w:r>
          </w:p>
        </w:tc>
      </w:tr>
      <w:tr w:rsidR="00912BD9" w:rsidRPr="002050A3" w14:paraId="6627DA9B" w14:textId="77777777" w:rsidTr="002A0715">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9B1A207"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2EA1D450" w14:textId="76BD6542" w:rsidR="00912BD9" w:rsidRPr="002050A3" w:rsidRDefault="23F02BA4" w:rsidP="00912BD9">
            <w:pPr>
              <w:jc w:val="both"/>
              <w:rPr>
                <w:rFonts w:ascii="Times New Roman" w:eastAsia="Times New Roman" w:hAnsi="Times New Roman" w:cs="Times New Roman"/>
                <w:noProof/>
              </w:rPr>
            </w:pPr>
            <w:r w:rsidRPr="002050A3">
              <w:rPr>
                <w:rFonts w:ascii="Times New Roman" w:hAnsi="Times New Roman"/>
                <w:noProof/>
              </w:rPr>
              <w:t>Zlepšiť plnenie cieľov a zámerov Globálneho rámca pre biodiverzitu z Kchun-mingu a Montrealu</w:t>
            </w:r>
            <w:r w:rsidRPr="002050A3">
              <w:rPr>
                <w:rStyle w:val="FootnoteReference"/>
                <w:rFonts w:ascii="Times New Roman" w:eastAsia="Times New Roman" w:hAnsi="Times New Roman" w:cs="Times New Roman"/>
                <w:noProof/>
                <w:lang w:eastAsia="en-IE"/>
              </w:rPr>
              <w:footnoteReference w:id="81"/>
            </w:r>
            <w:r w:rsidRPr="002050A3">
              <w:rPr>
                <w:rFonts w:ascii="Times New Roman" w:hAnsi="Times New Roman"/>
                <w:noProof/>
              </w:rPr>
              <w:t xml:space="preserve"> súvisiacich s vodou.</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ADEF3" w14:textId="6F32F9FC" w:rsidR="00912BD9" w:rsidRPr="002050A3" w:rsidRDefault="00912BD9" w:rsidP="002A0715">
            <w:pPr>
              <w:spacing w:before="240"/>
              <w:jc w:val="center"/>
              <w:rPr>
                <w:rFonts w:ascii="Times New Roman" w:eastAsia="Times New Roman" w:hAnsi="Times New Roman" w:cs="Times New Roman"/>
                <w:noProof/>
              </w:rPr>
            </w:pPr>
            <w:r w:rsidRPr="002050A3">
              <w:rPr>
                <w:rFonts w:ascii="Times New Roman" w:hAnsi="Times New Roman"/>
                <w:noProof/>
              </w:rPr>
              <w:t>prebieha</w:t>
            </w:r>
          </w:p>
        </w:tc>
      </w:tr>
      <w:tr w:rsidR="00912BD9" w:rsidRPr="002050A3" w14:paraId="5CCE5DCE" w14:textId="77777777" w:rsidTr="0059590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21FA4D58"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5E510" w14:textId="10FEC122" w:rsidR="00912BD9" w:rsidRPr="002050A3" w:rsidRDefault="00912BD9" w:rsidP="0059590A">
            <w:pPr>
              <w:rPr>
                <w:rFonts w:ascii="Times New Roman" w:eastAsia="Times New Roman" w:hAnsi="Times New Roman" w:cs="Times New Roman"/>
                <w:noProof/>
              </w:rPr>
            </w:pPr>
            <w:r w:rsidRPr="002050A3">
              <w:rPr>
                <w:rFonts w:ascii="Times New Roman" w:hAnsi="Times New Roman"/>
                <w:noProof/>
              </w:rPr>
              <w:t>Zlepšiť angažovanosť EÚ v rámci Ramsarského dohovoru.</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16437" w14:textId="77777777" w:rsidR="00912BD9" w:rsidRPr="002050A3" w:rsidRDefault="00912BD9" w:rsidP="00912BD9">
            <w:pPr>
              <w:jc w:val="center"/>
              <w:rPr>
                <w:rFonts w:ascii="Times New Roman" w:eastAsia="Times New Roman" w:hAnsi="Times New Roman" w:cs="Times New Roman"/>
                <w:noProof/>
              </w:rPr>
            </w:pPr>
            <w:r w:rsidRPr="002050A3">
              <w:rPr>
                <w:rFonts w:ascii="Times New Roman" w:hAnsi="Times New Roman"/>
                <w:noProof/>
              </w:rPr>
              <w:t>od roku 2025 </w:t>
            </w:r>
          </w:p>
        </w:tc>
      </w:tr>
      <w:tr w:rsidR="00912BD9" w:rsidRPr="002050A3" w14:paraId="2E0440E2"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3F1A124"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17BFE535" w14:textId="149FF956" w:rsidR="00912BD9" w:rsidRPr="002050A3" w:rsidRDefault="00912BD9" w:rsidP="00912BD9">
            <w:pPr>
              <w:jc w:val="both"/>
              <w:rPr>
                <w:rFonts w:ascii="Times New Roman" w:eastAsia="Times New Roman" w:hAnsi="Times New Roman" w:cs="Times New Roman"/>
                <w:noProof/>
              </w:rPr>
            </w:pPr>
            <w:r w:rsidRPr="002050A3">
              <w:rPr>
                <w:rFonts w:ascii="Times New Roman" w:hAnsi="Times New Roman"/>
                <w:noProof/>
              </w:rPr>
              <w:t>Posilniť angažovanosť okrem iného v skupinách G7, G20, koalícii pre cezhraničnú spoluprácu v oblasti vody, v rámci výzvy v oblasti sladkej vody a dialógu o vode v Baku.</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8D0EF" w14:textId="0884545A" w:rsidR="00912BD9" w:rsidRPr="002050A3"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2025 </w:t>
            </w:r>
          </w:p>
        </w:tc>
      </w:tr>
      <w:tr w:rsidR="00912BD9" w:rsidRPr="002050A3" w14:paraId="25C86D31"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439F2B1"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6E207346" w14:textId="74A69D11" w:rsidR="00912BD9" w:rsidRPr="002050A3" w:rsidRDefault="00912BD9" w:rsidP="00912BD9">
            <w:pPr>
              <w:jc w:val="both"/>
              <w:rPr>
                <w:rFonts w:ascii="Times New Roman" w:hAnsi="Times New Roman"/>
                <w:i/>
                <w:iCs/>
                <w:noProof/>
              </w:rPr>
            </w:pPr>
            <w:r w:rsidRPr="002050A3">
              <w:rPr>
                <w:rFonts w:ascii="Times New Roman" w:hAnsi="Times New Roman"/>
                <w:noProof/>
              </w:rPr>
              <w:t xml:space="preserve">Posúdiť investičné potreby každej kandidátskej krajiny na splnenie </w:t>
            </w:r>
            <w:r w:rsidRPr="002050A3">
              <w:rPr>
                <w:rFonts w:ascii="Times New Roman" w:hAnsi="Times New Roman"/>
                <w:i/>
                <w:iCs/>
                <w:noProof/>
              </w:rPr>
              <w:t>acquis</w:t>
            </w:r>
            <w:r w:rsidRPr="002050A3">
              <w:rPr>
                <w:rFonts w:ascii="Times New Roman" w:hAnsi="Times New Roman"/>
                <w:noProof/>
              </w:rPr>
              <w:t xml:space="preserve"> v oblasti vodného hospodárstva.</w:t>
            </w:r>
          </w:p>
        </w:tc>
        <w:tc>
          <w:tcPr>
            <w:tcW w:w="169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DF331BF" w14:textId="77777777" w:rsidR="00912BD9" w:rsidRPr="002050A3"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2026 </w:t>
            </w:r>
          </w:p>
        </w:tc>
      </w:tr>
      <w:tr w:rsidR="00912BD9" w:rsidRPr="002050A3" w14:paraId="6432126F" w14:textId="77777777" w:rsidTr="4251B09A">
        <w:trPr>
          <w:trHeight w:val="300"/>
        </w:trPr>
        <w:tc>
          <w:tcPr>
            <w:tcW w:w="709" w:type="dxa"/>
            <w:tcBorders>
              <w:top w:val="single" w:sz="8" w:space="0" w:color="auto"/>
              <w:left w:val="single" w:sz="8" w:space="0" w:color="auto"/>
              <w:bottom w:val="single" w:sz="8" w:space="0" w:color="auto"/>
              <w:right w:val="single" w:sz="8" w:space="0" w:color="auto"/>
            </w:tcBorders>
            <w:shd w:val="clear" w:color="auto" w:fill="C1F0C7" w:themeFill="accent3" w:themeFillTint="33"/>
            <w:tcMar>
              <w:left w:w="108" w:type="dxa"/>
              <w:right w:w="108" w:type="dxa"/>
            </w:tcMar>
            <w:vAlign w:val="center"/>
          </w:tcPr>
          <w:p w14:paraId="771C4F6A" w14:textId="77777777" w:rsidR="00912BD9" w:rsidRPr="002050A3" w:rsidRDefault="00912BD9" w:rsidP="00912BD9">
            <w:pPr>
              <w:spacing w:before="240"/>
              <w:jc w:val="center"/>
              <w:rPr>
                <w:rFonts w:ascii="Times New Roman" w:eastAsia="Times New Roman" w:hAnsi="Times New Roman" w:cs="Times New Roman"/>
                <w:noProof/>
              </w:rPr>
            </w:pPr>
          </w:p>
        </w:tc>
        <w:tc>
          <w:tcPr>
            <w:tcW w:w="6460" w:type="dxa"/>
            <w:tcBorders>
              <w:top w:val="single" w:sz="8" w:space="0" w:color="auto"/>
              <w:left w:val="single" w:sz="8" w:space="0" w:color="auto"/>
              <w:bottom w:val="single" w:sz="8" w:space="0" w:color="auto"/>
              <w:right w:val="single" w:sz="8" w:space="0" w:color="auto"/>
            </w:tcBorders>
            <w:tcMar>
              <w:left w:w="108" w:type="dxa"/>
              <w:right w:w="108" w:type="dxa"/>
            </w:tcMar>
          </w:tcPr>
          <w:p w14:paraId="141F9723" w14:textId="493D6192" w:rsidR="00912BD9" w:rsidRPr="002050A3" w:rsidRDefault="00912BD9" w:rsidP="00912BD9">
            <w:pPr>
              <w:jc w:val="both"/>
              <w:rPr>
                <w:rFonts w:ascii="Times New Roman" w:eastAsia="Times New Roman" w:hAnsi="Times New Roman" w:cs="Times New Roman"/>
                <w:noProof/>
              </w:rPr>
            </w:pPr>
            <w:r w:rsidRPr="002050A3">
              <w:rPr>
                <w:rFonts w:ascii="Times New Roman" w:hAnsi="Times New Roman"/>
                <w:noProof/>
              </w:rPr>
              <w:t>Zintenzívniť angažovanosť v rámci Únie pre Stredozemie a partnerstva pre modré Stredozemie.</w:t>
            </w:r>
          </w:p>
        </w:tc>
        <w:tc>
          <w:tcPr>
            <w:tcW w:w="16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5D67C" w14:textId="77777777" w:rsidR="00912BD9" w:rsidRPr="002050A3" w:rsidRDefault="00912BD9" w:rsidP="00912BD9">
            <w:pPr>
              <w:spacing w:before="240"/>
              <w:jc w:val="center"/>
              <w:rPr>
                <w:rFonts w:ascii="Times New Roman" w:eastAsia="Times New Roman" w:hAnsi="Times New Roman" w:cs="Times New Roman"/>
                <w:noProof/>
              </w:rPr>
            </w:pPr>
            <w:r w:rsidRPr="002050A3">
              <w:rPr>
                <w:rFonts w:ascii="Times New Roman" w:hAnsi="Times New Roman"/>
                <w:noProof/>
              </w:rPr>
              <w:t>od roku 2025 </w:t>
            </w:r>
          </w:p>
        </w:tc>
      </w:tr>
    </w:tbl>
    <w:p w14:paraId="29DBB90D" w14:textId="6247C510" w:rsidR="00F411F4" w:rsidRPr="002050A3" w:rsidRDefault="00F411F4">
      <w:pPr>
        <w:rPr>
          <w:rFonts w:ascii="Times New Roman" w:hAnsi="Times New Roman" w:cs="Times New Roman"/>
          <w:noProof/>
          <w:color w:val="000000"/>
          <w:shd w:val="clear" w:color="auto" w:fill="FFFFFF"/>
        </w:rPr>
      </w:pPr>
    </w:p>
    <w:p w14:paraId="4C360C71" w14:textId="77777777" w:rsidR="006C0E91" w:rsidRPr="002050A3" w:rsidRDefault="006C0E91">
      <w:pPr>
        <w:rPr>
          <w:rFonts w:ascii="Times New Roman" w:hAnsi="Times New Roman" w:cs="Times New Roman"/>
          <w:noProof/>
          <w:color w:val="000000"/>
          <w:shd w:val="clear" w:color="auto" w:fill="FFFFFF"/>
        </w:rPr>
      </w:pPr>
    </w:p>
    <w:p w14:paraId="13608077" w14:textId="7B83C498" w:rsidR="00397B1A" w:rsidRPr="002050A3" w:rsidRDefault="00397B1A">
      <w:pPr>
        <w:rPr>
          <w:rFonts w:ascii="Times New Roman" w:hAnsi="Times New Roman" w:cs="Times New Roman"/>
          <w:noProof/>
          <w:color w:val="000000"/>
          <w:shd w:val="clear" w:color="auto" w:fill="FFFFFF"/>
        </w:rPr>
      </w:pPr>
      <w:r w:rsidRPr="002050A3">
        <w:rPr>
          <w:noProof/>
        </w:rPr>
        <w:br w:type="page"/>
      </w:r>
    </w:p>
    <w:p w14:paraId="70F9A171" w14:textId="79278048" w:rsidR="00ED188B" w:rsidRPr="002B0370" w:rsidRDefault="00ED188B" w:rsidP="00E12D04">
      <w:pPr>
        <w:rPr>
          <w:rFonts w:ascii="Times New Roman Bold" w:hAnsi="Times New Roman Bold" w:cs="Times New Roman"/>
          <w:b/>
          <w:smallCaps/>
          <w:noProof/>
        </w:rPr>
      </w:pPr>
      <w:r w:rsidRPr="002B0370">
        <w:rPr>
          <w:rFonts w:ascii="Times New Roman Bold" w:hAnsi="Times New Roman Bold"/>
          <w:b/>
          <w:smallCaps/>
          <w:noProof/>
        </w:rPr>
        <w:t>Príloha II – Kľúčové priebežné ciele na roky 2027 – 2033</w:t>
      </w:r>
    </w:p>
    <w:tbl>
      <w:tblPr>
        <w:tblStyle w:val="TableGrid"/>
        <w:tblW w:w="0" w:type="auto"/>
        <w:tblInd w:w="113" w:type="dxa"/>
        <w:tblLook w:val="04A0" w:firstRow="1" w:lastRow="0" w:firstColumn="1" w:lastColumn="0" w:noHBand="0" w:noVBand="1"/>
      </w:tblPr>
      <w:tblGrid>
        <w:gridCol w:w="8903"/>
      </w:tblGrid>
      <w:tr w:rsidR="00AD01DA" w:rsidRPr="002050A3" w14:paraId="45D3B8A2" w14:textId="77777777" w:rsidTr="008E410C">
        <w:trPr>
          <w:trHeight w:val="841"/>
        </w:trPr>
        <w:tc>
          <w:tcPr>
            <w:tcW w:w="8903" w:type="dxa"/>
          </w:tcPr>
          <w:p w14:paraId="7E2F958B" w14:textId="2BCBE727" w:rsidR="00AD01DA" w:rsidRPr="002B0370" w:rsidRDefault="00AD01DA" w:rsidP="00BE5CDC">
            <w:pPr>
              <w:spacing w:after="120"/>
              <w:ind w:left="312"/>
              <w:jc w:val="center"/>
              <w:rPr>
                <w:rFonts w:ascii="Times New Roman" w:hAnsi="Times New Roman" w:cs="Times New Roman"/>
                <w:b/>
                <w:bCs/>
                <w:noProof/>
                <w:color w:val="0F4761" w:themeColor="accent1" w:themeShade="BF"/>
              </w:rPr>
            </w:pPr>
            <w:r w:rsidRPr="002050A3">
              <w:rPr>
                <w:noProof/>
              </w:rPr>
              <w:br w:type="page"/>
            </w:r>
            <w:bookmarkStart w:id="14" w:name="_Hlk197774368"/>
            <w:r w:rsidRPr="002B0370">
              <w:rPr>
                <w:rFonts w:ascii="Times New Roman" w:hAnsi="Times New Roman"/>
                <w:b/>
                <w:noProof/>
                <w:color w:val="0F4761" w:themeColor="accent1" w:themeShade="BF"/>
              </w:rPr>
              <w:t>Obnova a ochrana kolobehu vody</w:t>
            </w:r>
            <w:bookmarkEnd w:id="14"/>
          </w:p>
          <w:p w14:paraId="0288FCF8" w14:textId="0EAA4F04" w:rsidR="00AD01DA" w:rsidRPr="002050A3" w:rsidRDefault="00AD01DA" w:rsidP="00277AD7">
            <w:pPr>
              <w:spacing w:after="120"/>
              <w:jc w:val="both"/>
              <w:rPr>
                <w:rFonts w:ascii="Times New Roman" w:hAnsi="Times New Roman" w:cs="Times New Roman"/>
                <w:noProof/>
                <w:sz w:val="24"/>
                <w:szCs w:val="24"/>
              </w:rPr>
            </w:pPr>
            <w:r w:rsidRPr="002050A3">
              <w:rPr>
                <w:rFonts w:ascii="Times New Roman" w:hAnsi="Times New Roman"/>
                <w:noProof/>
                <w:color w:val="0F4761" w:themeColor="accent1" w:themeShade="BF"/>
                <w:sz w:val="24"/>
              </w:rPr>
              <w:t>Do roku 2030</w:t>
            </w:r>
            <w:r w:rsidRPr="002050A3">
              <w:rPr>
                <w:rFonts w:ascii="Times New Roman" w:hAnsi="Times New Roman"/>
                <w:noProof/>
                <w:sz w:val="24"/>
              </w:rPr>
              <w:t xml:space="preserve"> sa zavedú opatrenia na obnovu aspoň 30 % pobrežných a sladkovodných biotopov EÚ, ktoré nie sú v dobrom stave (</w:t>
            </w:r>
            <w:r w:rsidRPr="002050A3">
              <w:rPr>
                <w:rFonts w:ascii="Times New Roman" w:hAnsi="Times New Roman"/>
                <w:i/>
                <w:noProof/>
                <w:sz w:val="24"/>
              </w:rPr>
              <w:t>nariadenie o obnove prírody</w:t>
            </w:r>
            <w:r w:rsidRPr="002050A3">
              <w:rPr>
                <w:rFonts w:ascii="Times New Roman" w:hAnsi="Times New Roman"/>
                <w:noProof/>
                <w:sz w:val="24"/>
              </w:rPr>
              <w:t>).</w:t>
            </w:r>
          </w:p>
          <w:p w14:paraId="391EC90D" w14:textId="7E29897A" w:rsidR="0061648E" w:rsidRPr="002050A3" w:rsidRDefault="0061648E" w:rsidP="00277AD7">
            <w:pPr>
              <w:spacing w:after="120"/>
              <w:jc w:val="both"/>
              <w:rPr>
                <w:rFonts w:ascii="Times New Roman" w:hAnsi="Times New Roman" w:cs="Times New Roman"/>
                <w:noProof/>
                <w:sz w:val="24"/>
                <w:szCs w:val="24"/>
              </w:rPr>
            </w:pPr>
            <w:r w:rsidRPr="002050A3">
              <w:rPr>
                <w:rFonts w:ascii="Times New Roman" w:hAnsi="Times New Roman"/>
                <w:noProof/>
                <w:color w:val="0F4761" w:themeColor="accent1" w:themeShade="BF"/>
                <w:sz w:val="24"/>
              </w:rPr>
              <w:t>Do roku 2030</w:t>
            </w:r>
            <w:r w:rsidRPr="002050A3">
              <w:rPr>
                <w:rFonts w:ascii="Times New Roman" w:hAnsi="Times New Roman"/>
                <w:noProof/>
                <w:sz w:val="24"/>
              </w:rPr>
              <w:t xml:space="preserve"> aspoň 30 % druhov a biotopov, ktoré v súčasnosti nie sú v priaznivom stave, bude patriť do tejto kategórie alebo vykazovať silný pozitívny trend (</w:t>
            </w:r>
            <w:r w:rsidRPr="002050A3">
              <w:rPr>
                <w:rFonts w:ascii="Times New Roman" w:hAnsi="Times New Roman"/>
                <w:i/>
                <w:noProof/>
                <w:sz w:val="24"/>
              </w:rPr>
              <w:t>stratégia EÚ v oblasti biodiverzity do roku 2030</w:t>
            </w:r>
            <w:r w:rsidRPr="002050A3">
              <w:rPr>
                <w:rFonts w:ascii="Times New Roman" w:hAnsi="Times New Roman"/>
                <w:noProof/>
                <w:sz w:val="24"/>
              </w:rPr>
              <w:t>).</w:t>
            </w:r>
          </w:p>
          <w:p w14:paraId="5C5D7927" w14:textId="677FF346" w:rsidR="00AD01DA" w:rsidRPr="002050A3" w:rsidRDefault="00AD01DA" w:rsidP="00277AD7">
            <w:pPr>
              <w:spacing w:after="120"/>
              <w:jc w:val="both"/>
              <w:rPr>
                <w:rFonts w:ascii="Times New Roman" w:hAnsi="Times New Roman" w:cs="Times New Roman"/>
                <w:noProof/>
                <w:sz w:val="24"/>
                <w:szCs w:val="24"/>
              </w:rPr>
            </w:pPr>
            <w:r w:rsidRPr="002050A3">
              <w:rPr>
                <w:rFonts w:ascii="Times New Roman" w:hAnsi="Times New Roman"/>
                <w:noProof/>
                <w:color w:val="0F4761" w:themeColor="accent1" w:themeShade="BF"/>
                <w:sz w:val="24"/>
              </w:rPr>
              <w:t>Do roku 2030</w:t>
            </w:r>
            <w:r w:rsidRPr="002050A3">
              <w:rPr>
                <w:rFonts w:ascii="Times New Roman" w:hAnsi="Times New Roman"/>
                <w:noProof/>
                <w:sz w:val="24"/>
              </w:rPr>
              <w:t xml:space="preserve"> sa bude musieť obnoviť aspoň 25 000 km riek v EÚ na voľne tečúce rieky (</w:t>
            </w:r>
            <w:r w:rsidRPr="002050A3">
              <w:rPr>
                <w:rFonts w:ascii="Times New Roman" w:hAnsi="Times New Roman"/>
                <w:i/>
                <w:noProof/>
                <w:sz w:val="24"/>
              </w:rPr>
              <w:t>stratégia EÚ v oblasti biodiverzity do roku 2030)</w:t>
            </w:r>
            <w:r w:rsidRPr="002050A3">
              <w:rPr>
                <w:rFonts w:ascii="Times New Roman" w:hAnsi="Times New Roman"/>
                <w:noProof/>
                <w:sz w:val="24"/>
              </w:rPr>
              <w:t>.</w:t>
            </w:r>
          </w:p>
          <w:p w14:paraId="03F0AD8D" w14:textId="2CD7F737" w:rsidR="00314294" w:rsidRPr="002050A3" w:rsidRDefault="009432B6" w:rsidP="09B83B87">
            <w:pPr>
              <w:spacing w:after="120"/>
              <w:jc w:val="both"/>
              <w:rPr>
                <w:rFonts w:ascii="Times New Roman" w:hAnsi="Times New Roman" w:cs="Times New Roman"/>
                <w:noProof/>
                <w:sz w:val="24"/>
                <w:szCs w:val="24"/>
              </w:rPr>
            </w:pPr>
            <w:r w:rsidRPr="002050A3">
              <w:rPr>
                <w:rFonts w:ascii="Times New Roman" w:hAnsi="Times New Roman"/>
                <w:noProof/>
                <w:color w:val="0F4761" w:themeColor="accent1" w:themeShade="BF"/>
                <w:sz w:val="24"/>
              </w:rPr>
              <w:t xml:space="preserve">Do roku 2027 </w:t>
            </w:r>
            <w:r w:rsidRPr="002050A3">
              <w:rPr>
                <w:rFonts w:ascii="Times New Roman" w:hAnsi="Times New Roman"/>
                <w:noProof/>
                <w:sz w:val="24"/>
              </w:rPr>
              <w:t>členské štáty ochránia, zlepšia a obnovia všetky útvary povrchovej a podzemnej vody s cieľom dosiahnuť dobrý stav</w:t>
            </w:r>
            <w:bookmarkStart w:id="15" w:name="_Hlk197774391"/>
            <w:r w:rsidRPr="002050A3">
              <w:rPr>
                <w:rFonts w:ascii="Times New Roman" w:hAnsi="Times New Roman"/>
                <w:noProof/>
                <w:sz w:val="24"/>
              </w:rPr>
              <w:t xml:space="preserve"> (</w:t>
            </w:r>
            <w:r w:rsidRPr="002050A3">
              <w:rPr>
                <w:rFonts w:ascii="Times New Roman" w:hAnsi="Times New Roman"/>
                <w:i/>
                <w:noProof/>
                <w:sz w:val="24"/>
              </w:rPr>
              <w:t>rámcová smernica o vode</w:t>
            </w:r>
            <w:r w:rsidRPr="002050A3">
              <w:rPr>
                <w:rFonts w:ascii="Times New Roman" w:hAnsi="Times New Roman"/>
                <w:noProof/>
                <w:sz w:val="24"/>
              </w:rPr>
              <w:t>).</w:t>
            </w:r>
          </w:p>
          <w:bookmarkEnd w:id="15"/>
          <w:p w14:paraId="09415AC5" w14:textId="053EFB4B" w:rsidR="00AD01DA" w:rsidRPr="002B0370" w:rsidRDefault="004B5A06" w:rsidP="00277AD7">
            <w:pPr>
              <w:spacing w:after="120"/>
              <w:jc w:val="center"/>
              <w:rPr>
                <w:rFonts w:ascii="Times New Roman" w:hAnsi="Times New Roman" w:cs="Times New Roman"/>
                <w:b/>
                <w:bCs/>
                <w:noProof/>
                <w:color w:val="0F4761" w:themeColor="accent1" w:themeShade="BF"/>
              </w:rPr>
            </w:pPr>
            <w:r w:rsidRPr="002B0370">
              <w:rPr>
                <w:rFonts w:ascii="Times New Roman" w:hAnsi="Times New Roman"/>
                <w:b/>
                <w:noProof/>
                <w:color w:val="0F4761" w:themeColor="accent1" w:themeShade="BF"/>
              </w:rPr>
              <w:t>Budovanie hospodárstva inteligentne využívajúceho vodu, v ktorom sa na nikoho nezabudne, ktoré podporuje konkurencieschopnosť EÚ a ktoré dokáže prilákať investorov</w:t>
            </w:r>
          </w:p>
          <w:p w14:paraId="2B43FDED" w14:textId="77777777" w:rsidR="00AD01DA" w:rsidRPr="002050A3" w:rsidRDefault="00AD01DA" w:rsidP="00277AD7">
            <w:pPr>
              <w:spacing w:after="120"/>
              <w:jc w:val="both"/>
              <w:rPr>
                <w:rFonts w:ascii="Times New Roman" w:hAnsi="Times New Roman" w:cs="Times New Roman"/>
                <w:noProof/>
              </w:rPr>
            </w:pPr>
            <w:r w:rsidRPr="002050A3">
              <w:rPr>
                <w:rFonts w:ascii="Times New Roman" w:hAnsi="Times New Roman"/>
                <w:noProof/>
                <w:color w:val="0F4761" w:themeColor="accent1" w:themeShade="BF"/>
              </w:rPr>
              <w:t>Do roku 2030</w:t>
            </w:r>
            <w:r w:rsidRPr="002050A3">
              <w:rPr>
                <w:rFonts w:ascii="Times New Roman" w:hAnsi="Times New Roman"/>
                <w:noProof/>
                <w:color w:val="000000" w:themeColor="text1"/>
              </w:rPr>
              <w:t xml:space="preserve"> </w:t>
            </w:r>
            <w:r w:rsidRPr="002050A3">
              <w:rPr>
                <w:rFonts w:ascii="Times New Roman" w:hAnsi="Times New Roman"/>
                <w:noProof/>
              </w:rPr>
              <w:t>odvetvia s najväčšou náročnosťou na vodu zavedú a posilnia postupy efektívneho využívania vody vrátane nasledujúcich odvetví, na základe existujúcich právnych predpisov EÚ:</w:t>
            </w:r>
          </w:p>
          <w:p w14:paraId="143473F6" w14:textId="7E3B8179" w:rsidR="00AD01DA" w:rsidRPr="002050A3" w:rsidRDefault="00E4091A" w:rsidP="00A30966">
            <w:pPr>
              <w:pStyle w:val="ListParagraph"/>
              <w:numPr>
                <w:ilvl w:val="0"/>
                <w:numId w:val="1"/>
              </w:numPr>
              <w:spacing w:before="120" w:after="120"/>
              <w:ind w:left="714" w:hanging="357"/>
              <w:jc w:val="both"/>
              <w:rPr>
                <w:rFonts w:ascii="Times New Roman" w:hAnsi="Times New Roman" w:cs="Times New Roman"/>
                <w:noProof/>
              </w:rPr>
            </w:pPr>
            <w:r w:rsidRPr="002050A3">
              <w:rPr>
                <w:rFonts w:ascii="Times New Roman" w:hAnsi="Times New Roman"/>
                <w:noProof/>
              </w:rPr>
              <w:t xml:space="preserve">energetika: národné plány obnovy budov, ktoré sa majú predložiť </w:t>
            </w:r>
            <w:r w:rsidRPr="002050A3">
              <w:rPr>
                <w:rFonts w:ascii="Times New Roman" w:hAnsi="Times New Roman"/>
                <w:noProof/>
                <w:color w:val="0F4761" w:themeColor="accent1" w:themeShade="BF"/>
              </w:rPr>
              <w:t>do roku 2026</w:t>
            </w:r>
            <w:r w:rsidRPr="002050A3">
              <w:rPr>
                <w:rFonts w:ascii="Times New Roman" w:hAnsi="Times New Roman"/>
                <w:noProof/>
              </w:rPr>
              <w:t>, sa začnú zavádzať v jednotlivých členských štátoch s cieľom dosiahnuť postupnú obnovu existujúcich budov na vysoko energeticky hospodárne a dekarbonizované budovy do roku 2050, a to aj prostredníctvom prístupov a programov zameraných na čistenie vody (</w:t>
            </w:r>
            <w:r w:rsidRPr="002050A3">
              <w:rPr>
                <w:rFonts w:ascii="Times New Roman" w:hAnsi="Times New Roman"/>
                <w:i/>
                <w:noProof/>
              </w:rPr>
              <w:t>smernica o energetickej hospodárnosti budov</w:t>
            </w:r>
            <w:r w:rsidRPr="002050A3">
              <w:rPr>
                <w:rFonts w:ascii="Times New Roman" w:hAnsi="Times New Roman"/>
                <w:noProof/>
              </w:rPr>
              <w:t>),</w:t>
            </w:r>
          </w:p>
          <w:p w14:paraId="3B515DEA" w14:textId="57A4B6DE" w:rsidR="00AD01DA" w:rsidRPr="002050A3" w:rsidRDefault="00AD01DA" w:rsidP="00A30966">
            <w:pPr>
              <w:pStyle w:val="ListParagraph"/>
              <w:numPr>
                <w:ilvl w:val="0"/>
                <w:numId w:val="1"/>
              </w:numPr>
              <w:spacing w:before="120" w:after="120"/>
              <w:ind w:left="714" w:hanging="357"/>
              <w:jc w:val="both"/>
              <w:rPr>
                <w:rFonts w:ascii="Times New Roman" w:hAnsi="Times New Roman" w:cs="Times New Roman"/>
                <w:noProof/>
              </w:rPr>
            </w:pPr>
            <w:r w:rsidRPr="002050A3">
              <w:rPr>
                <w:rFonts w:ascii="Times New Roman" w:hAnsi="Times New Roman"/>
                <w:noProof/>
                <w:color w:val="000000" w:themeColor="text1"/>
              </w:rPr>
              <w:t>priemysel</w:t>
            </w:r>
            <w:r w:rsidRPr="002050A3">
              <w:rPr>
                <w:rFonts w:ascii="Times New Roman" w:hAnsi="Times New Roman"/>
                <w:noProof/>
              </w:rPr>
              <w:t>: využívanie vody sa začne citeľne obmedzovať vo všetkých najväčších priemyselných výrobných procesoch a procesoch chovu hospodárskych zvierat v EÚ</w:t>
            </w:r>
            <w:r w:rsidRPr="002050A3">
              <w:rPr>
                <w:rFonts w:ascii="Times New Roman" w:hAnsi="Times New Roman"/>
                <w:i/>
                <w:noProof/>
              </w:rPr>
              <w:t xml:space="preserve"> (smernica o priemyselných emisiách)</w:t>
            </w:r>
            <w:r w:rsidRPr="002050A3">
              <w:rPr>
                <w:rFonts w:ascii="Times New Roman" w:hAnsi="Times New Roman"/>
                <w:noProof/>
              </w:rPr>
              <w:t>.</w:t>
            </w:r>
          </w:p>
          <w:p w14:paraId="0B28D0A8" w14:textId="2C990B76" w:rsidR="009B5D56" w:rsidRPr="002050A3" w:rsidRDefault="009B5D56" w:rsidP="009B5D56">
            <w:pPr>
              <w:spacing w:after="120"/>
              <w:jc w:val="both"/>
              <w:rPr>
                <w:rFonts w:ascii="Times New Roman" w:hAnsi="Times New Roman" w:cs="Times New Roman"/>
                <w:noProof/>
              </w:rPr>
            </w:pPr>
            <w:r w:rsidRPr="002050A3">
              <w:rPr>
                <w:rFonts w:ascii="Times New Roman" w:hAnsi="Times New Roman"/>
                <w:noProof/>
              </w:rPr>
              <w:t xml:space="preserve">Okrem toho, pokiaľ ide o poľnohospodárstvo, v rámci strategických plánov SPP sa </w:t>
            </w:r>
            <w:r w:rsidRPr="002050A3">
              <w:rPr>
                <w:rFonts w:ascii="Times New Roman" w:hAnsi="Times New Roman"/>
                <w:noProof/>
                <w:color w:val="0F4761" w:themeColor="accent1" w:themeShade="BF"/>
              </w:rPr>
              <w:t>do roku 2027</w:t>
            </w:r>
            <w:r w:rsidRPr="002050A3">
              <w:rPr>
                <w:rFonts w:ascii="Times New Roman" w:hAnsi="Times New Roman"/>
                <w:noProof/>
              </w:rPr>
              <w:t xml:space="preserve"> poskytne podpora na postupy (nad rámec povinných požiadaviek) s cieľom zlepšiť zdravie pôdy (a tým zlepšiť zadržiavanie vody a obmedziť eróziu) na 47 % poľnohospodárskej plochy EÚ. Podpora na postupy udržateľného používania pesticídov a lepšieho hospodárenia so živinami pokryje 27 % (pesticídy) a 15 % (živiny) poľnohospodárskej plochy EÚ (podpora v rámci SPP a strategických plánov SPP).</w:t>
            </w:r>
          </w:p>
          <w:p w14:paraId="3B8CA0AA" w14:textId="0C5FF5D2" w:rsidR="00AD01DA" w:rsidRPr="002050A3" w:rsidRDefault="00AD01DA" w:rsidP="00277AD7">
            <w:pPr>
              <w:spacing w:after="120"/>
              <w:jc w:val="both"/>
              <w:rPr>
                <w:rFonts w:ascii="Times New Roman" w:hAnsi="Times New Roman" w:cs="Times New Roman"/>
                <w:noProof/>
              </w:rPr>
            </w:pPr>
            <w:r w:rsidRPr="002050A3">
              <w:rPr>
                <w:rFonts w:ascii="Times New Roman" w:hAnsi="Times New Roman"/>
                <w:noProof/>
                <w:color w:val="0F4761" w:themeColor="accent1" w:themeShade="BF"/>
              </w:rPr>
              <w:t>Do roku 2030</w:t>
            </w:r>
            <w:r w:rsidRPr="002050A3">
              <w:rPr>
                <w:rFonts w:ascii="Times New Roman" w:hAnsi="Times New Roman"/>
                <w:noProof/>
              </w:rPr>
              <w:t xml:space="preserve"> členské štáty s úrovňami strát pri dodávkach vody, ktoré presiahnu limit za celú EÚ (stanoví sa do roku 2028), predložia akčný plán s opatreniami na zníženie strát v rámci svojich dodávateľských sietí (</w:t>
            </w:r>
            <w:r w:rsidRPr="002050A3">
              <w:rPr>
                <w:rFonts w:ascii="Times New Roman" w:hAnsi="Times New Roman"/>
                <w:i/>
                <w:noProof/>
              </w:rPr>
              <w:t>smernica o pitnej vode</w:t>
            </w:r>
            <w:r w:rsidRPr="002050A3">
              <w:rPr>
                <w:rFonts w:ascii="Times New Roman" w:hAnsi="Times New Roman"/>
                <w:noProof/>
              </w:rPr>
              <w:t>).</w:t>
            </w:r>
          </w:p>
          <w:p w14:paraId="5EB56920" w14:textId="103F0345" w:rsidR="00305627" w:rsidRPr="002050A3" w:rsidRDefault="52945F3F" w:rsidP="009D2CBB">
            <w:pPr>
              <w:spacing w:before="120" w:after="120"/>
              <w:jc w:val="both"/>
              <w:rPr>
                <w:rFonts w:ascii="Times New Roman" w:hAnsi="Times New Roman" w:cs="Times New Roman"/>
                <w:noProof/>
              </w:rPr>
            </w:pPr>
            <w:r w:rsidRPr="002050A3">
              <w:rPr>
                <w:rFonts w:ascii="Times New Roman" w:hAnsi="Times New Roman"/>
                <w:noProof/>
                <w:color w:val="0F4761" w:themeColor="accent1" w:themeShade="BF"/>
              </w:rPr>
              <w:t>Do roku 2030</w:t>
            </w:r>
            <w:r w:rsidRPr="002050A3">
              <w:rPr>
                <w:rFonts w:ascii="Times New Roman" w:hAnsi="Times New Roman"/>
                <w:noProof/>
              </w:rPr>
              <w:t xml:space="preserve"> Komisia a členské štáty podporia opätovné využívanie vyčistených komunálnych odpadových vôd na všetky vhodné účely nad rámec poľnohospodárstva a posúdia uskutočniteľnosť a vhodnosť stanovenia cieľa EÚ týkajúceho sa opätovného využívania vody v jednotlivých hospodárskych odvetviach (</w:t>
            </w:r>
            <w:r w:rsidRPr="002050A3">
              <w:rPr>
                <w:rFonts w:ascii="Times New Roman" w:hAnsi="Times New Roman"/>
                <w:i/>
                <w:noProof/>
              </w:rPr>
              <w:t>nariadenie o opätovnom využívaní vody</w:t>
            </w:r>
            <w:r w:rsidRPr="002050A3">
              <w:rPr>
                <w:rFonts w:ascii="Times New Roman" w:hAnsi="Times New Roman"/>
                <w:noProof/>
              </w:rPr>
              <w:t>).</w:t>
            </w:r>
          </w:p>
          <w:p w14:paraId="1D92133F" w14:textId="53DC164E" w:rsidR="00AD01DA" w:rsidRPr="002B0370" w:rsidRDefault="00AD01DA" w:rsidP="004B5A06">
            <w:pPr>
              <w:spacing w:after="120" w:line="259" w:lineRule="auto"/>
              <w:jc w:val="center"/>
              <w:rPr>
                <w:rFonts w:ascii="Times New Roman" w:hAnsi="Times New Roman" w:cs="Times New Roman"/>
                <w:b/>
                <w:noProof/>
                <w:color w:val="0F4761" w:themeColor="accent1" w:themeShade="BF"/>
              </w:rPr>
            </w:pPr>
            <w:r w:rsidRPr="002B0370">
              <w:rPr>
                <w:rFonts w:ascii="Times New Roman" w:hAnsi="Times New Roman"/>
                <w:b/>
                <w:noProof/>
                <w:color w:val="0F4761" w:themeColor="accent1" w:themeShade="BF"/>
              </w:rPr>
              <w:t>Záruka čistej a cenovo dostupnej vody pre všetkých, posilnenie postavenia spotrebiteľov a iných používateľov</w:t>
            </w:r>
          </w:p>
          <w:p w14:paraId="07F912EF" w14:textId="1D70EAE4" w:rsidR="00AD01DA" w:rsidRPr="002050A3" w:rsidRDefault="41D98564" w:rsidP="00277AD7">
            <w:pPr>
              <w:spacing w:after="120"/>
              <w:jc w:val="both"/>
              <w:rPr>
                <w:rFonts w:ascii="Times New Roman" w:hAnsi="Times New Roman"/>
                <w:noProof/>
              </w:rPr>
            </w:pPr>
            <w:r w:rsidRPr="002050A3">
              <w:rPr>
                <w:rFonts w:ascii="Times New Roman" w:hAnsi="Times New Roman"/>
                <w:noProof/>
                <w:color w:val="215E99" w:themeColor="text2" w:themeTint="BF"/>
              </w:rPr>
              <w:t xml:space="preserve">Do roku 2027 </w:t>
            </w:r>
            <w:r w:rsidRPr="002050A3">
              <w:rPr>
                <w:rFonts w:ascii="Times New Roman" w:hAnsi="Times New Roman"/>
                <w:noProof/>
              </w:rPr>
              <w:t>členské štáty zavedú transparentné účty za pitnú a odpadovú vodu s cieľom zvýšiť povedomie spotrebiteľov o ich spotrebe a skutočnej cene vody, ako aj systémy dohľadu na monitorovanie parametrov verejného zdravia v komunálnych odpadových vodách v prípade núdzových situácií (</w:t>
            </w:r>
            <w:r w:rsidRPr="002050A3">
              <w:rPr>
                <w:rFonts w:ascii="Times New Roman" w:hAnsi="Times New Roman"/>
                <w:i/>
                <w:noProof/>
              </w:rPr>
              <w:t>smernica o pitnej vode, smernica o čistení komunálnych odpadových vôd</w:t>
            </w:r>
            <w:r w:rsidRPr="002050A3">
              <w:rPr>
                <w:rFonts w:ascii="Times New Roman" w:hAnsi="Times New Roman"/>
                <w:noProof/>
              </w:rPr>
              <w:t>)</w:t>
            </w:r>
            <w:r w:rsidRPr="002050A3">
              <w:rPr>
                <w:rFonts w:ascii="Times New Roman" w:hAnsi="Times New Roman"/>
                <w:noProof/>
                <w:u w:val="single"/>
              </w:rPr>
              <w:t>.</w:t>
            </w:r>
            <w:r w:rsidRPr="002050A3">
              <w:rPr>
                <w:rFonts w:ascii="Times New Roman" w:hAnsi="Times New Roman"/>
                <w:noProof/>
              </w:rPr>
              <w:t xml:space="preserve"> </w:t>
            </w:r>
          </w:p>
          <w:p w14:paraId="01AA8AC0" w14:textId="77777777" w:rsidR="00C90712" w:rsidRPr="002050A3" w:rsidRDefault="00AD01DA" w:rsidP="00C90712">
            <w:pPr>
              <w:spacing w:after="120"/>
              <w:jc w:val="both"/>
              <w:rPr>
                <w:rFonts w:ascii="Times New Roman" w:hAnsi="Times New Roman" w:cs="Times New Roman"/>
                <w:noProof/>
              </w:rPr>
            </w:pPr>
            <w:r w:rsidRPr="002050A3">
              <w:rPr>
                <w:rFonts w:ascii="Times New Roman" w:hAnsi="Times New Roman"/>
                <w:noProof/>
                <w:color w:val="0F4761" w:themeColor="accent1" w:themeShade="BF"/>
              </w:rPr>
              <w:t>Do roku 2029</w:t>
            </w:r>
            <w:r w:rsidRPr="002050A3">
              <w:rPr>
                <w:rFonts w:ascii="Times New Roman" w:hAnsi="Times New Roman"/>
                <w:noProof/>
              </w:rPr>
              <w:t xml:space="preserve"> členské štáty poskytnú Komisii informácie o opatreniach prijatých na zlepšenie prístupu k pitnej vode a sanitácii pre všetkých vrátane zraniteľných a marginalizovaných skupín a začnú jej každých šesť rokov poskytovať súvisiace aktualizácie (</w:t>
            </w:r>
            <w:r w:rsidRPr="002050A3">
              <w:rPr>
                <w:rFonts w:ascii="Times New Roman" w:hAnsi="Times New Roman"/>
                <w:i/>
                <w:noProof/>
              </w:rPr>
              <w:t>smernica o pitnej vode</w:t>
            </w:r>
            <w:r w:rsidRPr="002050A3">
              <w:rPr>
                <w:rFonts w:ascii="Times New Roman" w:hAnsi="Times New Roman"/>
                <w:noProof/>
              </w:rPr>
              <w:t xml:space="preserve"> a </w:t>
            </w:r>
            <w:r w:rsidRPr="002050A3">
              <w:rPr>
                <w:rFonts w:ascii="Times New Roman" w:hAnsi="Times New Roman"/>
                <w:i/>
                <w:noProof/>
              </w:rPr>
              <w:t>smernica o čistení komunálnych odpadových vôd</w:t>
            </w:r>
            <w:r w:rsidRPr="002050A3">
              <w:rPr>
                <w:rFonts w:ascii="Times New Roman" w:hAnsi="Times New Roman"/>
                <w:noProof/>
              </w:rPr>
              <w:t xml:space="preserve">). </w:t>
            </w:r>
          </w:p>
          <w:p w14:paraId="79581364" w14:textId="07F2A92B" w:rsidR="00AD01DA" w:rsidRPr="002050A3" w:rsidRDefault="00C90712" w:rsidP="00305627">
            <w:pPr>
              <w:jc w:val="both"/>
              <w:rPr>
                <w:rFonts w:ascii="Times New Roman" w:eastAsia="Times New Roman" w:hAnsi="Times New Roman" w:cs="Times New Roman"/>
                <w:noProof/>
                <w:sz w:val="24"/>
                <w:szCs w:val="24"/>
              </w:rPr>
            </w:pPr>
            <w:r w:rsidRPr="002050A3">
              <w:rPr>
                <w:rFonts w:ascii="Times New Roman" w:hAnsi="Times New Roman"/>
                <w:noProof/>
                <w:color w:val="0F4761" w:themeColor="accent1" w:themeShade="BF"/>
              </w:rPr>
              <w:t>Do roku 2030</w:t>
            </w:r>
            <w:r w:rsidRPr="002050A3">
              <w:rPr>
                <w:rFonts w:ascii="Times New Roman" w:hAnsi="Times New Roman"/>
                <w:noProof/>
                <w:sz w:val="24"/>
              </w:rPr>
              <w:t xml:space="preserve"> EÚ podporí prístup 70 miliónov osôb k bezpečnému zdroju pitnej vody a/alebo sanitárnemu zariadeniu (</w:t>
            </w:r>
            <w:r w:rsidRPr="002050A3">
              <w:rPr>
                <w:rFonts w:ascii="Times New Roman" w:hAnsi="Times New Roman"/>
                <w:i/>
                <w:noProof/>
                <w:sz w:val="24"/>
              </w:rPr>
              <w:t>záväzok EÚ v rámci Akčného programu pre vodu</w:t>
            </w:r>
            <w:r w:rsidRPr="002050A3">
              <w:rPr>
                <w:rFonts w:ascii="Times New Roman" w:hAnsi="Times New Roman"/>
                <w:noProof/>
                <w:sz w:val="24"/>
              </w:rPr>
              <w:t xml:space="preserve">). </w:t>
            </w:r>
          </w:p>
          <w:p w14:paraId="28E4DBE1" w14:textId="77777777" w:rsidR="00305627" w:rsidRPr="002050A3" w:rsidRDefault="00305627" w:rsidP="00305627">
            <w:pPr>
              <w:jc w:val="both"/>
              <w:rPr>
                <w:rFonts w:ascii="Times New Roman" w:hAnsi="Times New Roman" w:cs="Times New Roman"/>
                <w:noProof/>
              </w:rPr>
            </w:pPr>
          </w:p>
          <w:p w14:paraId="15ADC10C" w14:textId="0798AD07" w:rsidR="00AD01DA" w:rsidRPr="002050A3" w:rsidRDefault="52945F3F" w:rsidP="00277AD7">
            <w:pPr>
              <w:jc w:val="both"/>
              <w:rPr>
                <w:rFonts w:ascii="Times New Roman" w:hAnsi="Times New Roman" w:cs="Times New Roman"/>
                <w:noProof/>
              </w:rPr>
            </w:pPr>
            <w:r w:rsidRPr="002050A3">
              <w:rPr>
                <w:rFonts w:ascii="Times New Roman" w:hAnsi="Times New Roman"/>
                <w:noProof/>
                <w:color w:val="0F4761" w:themeColor="accent1" w:themeShade="BF"/>
              </w:rPr>
              <w:t>Do roku 2033</w:t>
            </w:r>
            <w:r w:rsidRPr="002050A3">
              <w:rPr>
                <w:rFonts w:ascii="Times New Roman" w:hAnsi="Times New Roman"/>
                <w:noProof/>
              </w:rPr>
              <w:t xml:space="preserve"> všetky mestá EÚ s viac ako 100 000 obyvateľmi vypracujú integrované plány nakladania s komunálnymi odpadovými vodami, v ktorých uprednostnia riešenia blízke prírode a zelené/modré infraštruktúry (</w:t>
            </w:r>
            <w:r w:rsidRPr="002050A3">
              <w:rPr>
                <w:rFonts w:ascii="Times New Roman" w:hAnsi="Times New Roman"/>
                <w:i/>
                <w:noProof/>
              </w:rPr>
              <w:t>smernica o čistení komunálnych odpadových vôd</w:t>
            </w:r>
            <w:r w:rsidRPr="002050A3">
              <w:rPr>
                <w:rFonts w:ascii="Times New Roman" w:hAnsi="Times New Roman"/>
                <w:noProof/>
              </w:rPr>
              <w:t>).</w:t>
            </w:r>
          </w:p>
        </w:tc>
      </w:tr>
    </w:tbl>
    <w:p w14:paraId="2D401A88" w14:textId="77777777" w:rsidR="009906B1" w:rsidRPr="002050A3" w:rsidRDefault="009906B1" w:rsidP="00F125D5">
      <w:pPr>
        <w:rPr>
          <w:noProof/>
        </w:rPr>
      </w:pPr>
    </w:p>
    <w:sectPr w:rsidR="009906B1" w:rsidRPr="002050A3" w:rsidSect="005354D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F0471" w14:textId="77777777" w:rsidR="00EC4C9B" w:rsidRDefault="00EC4C9B" w:rsidP="005354D2">
      <w:pPr>
        <w:spacing w:after="0" w:line="240" w:lineRule="auto"/>
      </w:pPr>
      <w:r>
        <w:separator/>
      </w:r>
    </w:p>
  </w:endnote>
  <w:endnote w:type="continuationSeparator" w:id="0">
    <w:p w14:paraId="7B100192" w14:textId="77777777" w:rsidR="00EC4C9B" w:rsidRDefault="00EC4C9B" w:rsidP="005354D2">
      <w:pPr>
        <w:spacing w:after="0" w:line="240" w:lineRule="auto"/>
      </w:pPr>
      <w:r>
        <w:continuationSeparator/>
      </w:r>
    </w:p>
  </w:endnote>
  <w:endnote w:type="continuationNotice" w:id="1">
    <w:p w14:paraId="5178D93C" w14:textId="77777777" w:rsidR="00EC4C9B" w:rsidRDefault="00EC4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7A7E" w14:textId="49502F15" w:rsidR="002B63DF" w:rsidRPr="002B63DF" w:rsidRDefault="002B63DF" w:rsidP="002B63DF">
    <w:pPr>
      <w:pStyle w:val="FooterCoverPage"/>
      <w:rPr>
        <w:rFonts w:ascii="Arial" w:hAnsi="Arial" w:cs="Arial"/>
        <w:b/>
        <w:sz w:val="48"/>
      </w:rPr>
    </w:pPr>
    <w:r w:rsidRPr="002B63DF">
      <w:rPr>
        <w:rFonts w:ascii="Arial" w:hAnsi="Arial" w:cs="Arial"/>
        <w:b/>
        <w:sz w:val="48"/>
      </w:rPr>
      <w:t>SK</w:t>
    </w:r>
    <w:r w:rsidRPr="002B63DF">
      <w:rPr>
        <w:rFonts w:ascii="Arial" w:hAnsi="Arial" w:cs="Arial"/>
        <w:b/>
        <w:sz w:val="48"/>
      </w:rPr>
      <w:tab/>
    </w:r>
    <w:r w:rsidRPr="002B63DF">
      <w:rPr>
        <w:rFonts w:ascii="Arial" w:hAnsi="Arial" w:cs="Arial"/>
        <w:b/>
        <w:sz w:val="48"/>
      </w:rPr>
      <w:tab/>
    </w:r>
    <w:r w:rsidRPr="002B63DF">
      <w:tab/>
    </w:r>
    <w:r w:rsidRPr="002B63DF">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4AAA" w14:textId="28BC2C10" w:rsidR="002B63DF" w:rsidRPr="002B63DF" w:rsidRDefault="002B63DF" w:rsidP="002B63DF">
    <w:pPr>
      <w:pStyle w:val="FooterCoverPage"/>
      <w:rPr>
        <w:rFonts w:ascii="Arial" w:hAnsi="Arial" w:cs="Arial"/>
        <w:b/>
        <w:sz w:val="48"/>
      </w:rPr>
    </w:pPr>
    <w:r w:rsidRPr="002B63DF">
      <w:rPr>
        <w:rFonts w:ascii="Arial" w:hAnsi="Arial" w:cs="Arial"/>
        <w:b/>
        <w:sz w:val="48"/>
      </w:rPr>
      <w:t>SK</w:t>
    </w:r>
    <w:r w:rsidRPr="002B63DF">
      <w:rPr>
        <w:rFonts w:ascii="Arial" w:hAnsi="Arial" w:cs="Arial"/>
        <w:b/>
        <w:sz w:val="48"/>
      </w:rPr>
      <w:tab/>
    </w:r>
    <w:r w:rsidRPr="002B63DF">
      <w:rPr>
        <w:rFonts w:ascii="Arial" w:hAnsi="Arial" w:cs="Arial"/>
        <w:b/>
        <w:sz w:val="48"/>
      </w:rPr>
      <w:tab/>
    </w:r>
    <w:r w:rsidRPr="002B63DF">
      <w:tab/>
    </w:r>
    <w:r w:rsidRPr="002B63DF">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4A47" w14:textId="77777777" w:rsidR="002B63DF" w:rsidRPr="002B63DF" w:rsidRDefault="002B63DF" w:rsidP="002B63D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1297" w14:textId="77777777" w:rsidR="00D057A3" w:rsidRDefault="00D057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358341"/>
      <w:docPartObj>
        <w:docPartGallery w:val="Page Numbers (Bottom of Page)"/>
        <w:docPartUnique/>
      </w:docPartObj>
    </w:sdtPr>
    <w:sdtEndPr>
      <w:rPr>
        <w:noProof/>
      </w:rPr>
    </w:sdtEndPr>
    <w:sdtContent>
      <w:p w14:paraId="17711762" w14:textId="123757CA" w:rsidR="00D057A3" w:rsidRDefault="00D057A3">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B63DF">
          <w:rPr>
            <w:rFonts w:ascii="Times New Roman" w:hAnsi="Times New Roman" w:cs="Times New Roman"/>
            <w:noProof/>
          </w:rPr>
          <w:t>2</w:t>
        </w:r>
        <w:r>
          <w:rPr>
            <w:rFonts w:ascii="Times New Roman" w:hAnsi="Times New Roman" w:cs="Times New Roman"/>
          </w:rPr>
          <w:fldChar w:fldCharType="end"/>
        </w:r>
      </w:p>
    </w:sdtContent>
  </w:sdt>
  <w:p w14:paraId="66D154B1" w14:textId="77777777" w:rsidR="00D057A3" w:rsidRDefault="00D057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19F9C" w14:textId="77777777" w:rsidR="00D057A3" w:rsidRDefault="00D0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31DAF" w14:textId="77777777" w:rsidR="00EC4C9B" w:rsidRDefault="00EC4C9B" w:rsidP="005354D2">
      <w:pPr>
        <w:spacing w:after="0" w:line="240" w:lineRule="auto"/>
      </w:pPr>
      <w:r>
        <w:separator/>
      </w:r>
    </w:p>
  </w:footnote>
  <w:footnote w:type="continuationSeparator" w:id="0">
    <w:p w14:paraId="165C5F17" w14:textId="77777777" w:rsidR="00EC4C9B" w:rsidRDefault="00EC4C9B" w:rsidP="005354D2">
      <w:pPr>
        <w:spacing w:after="0" w:line="240" w:lineRule="auto"/>
      </w:pPr>
      <w:r>
        <w:continuationSeparator/>
      </w:r>
    </w:p>
  </w:footnote>
  <w:footnote w:type="continuationNotice" w:id="1">
    <w:p w14:paraId="7B003935" w14:textId="77777777" w:rsidR="00EC4C9B" w:rsidRDefault="00EC4C9B">
      <w:pPr>
        <w:spacing w:after="0" w:line="240" w:lineRule="auto"/>
      </w:pPr>
    </w:p>
  </w:footnote>
  <w:footnote w:id="2">
    <w:p w14:paraId="06E99C2A" w14:textId="6727C3AA"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Suchá len v roku 2022 zapríčinili mimoriadne straty vo výške približne 40 miliárd EUR. Záplavy zapríčinili v rokoch 1980 až 2023 straty vo výške 325 miliárd EUR. Popri týchto výzvach je ďalším problémom znečistenie vody, ktoré vytvára náklady v rozsahu od 55 miliárd EUR do 73 miliárd EUR. Pozri štúdiu Komisie o nákladoch vyplývajúcich z nečinnosti v kontexte pripravovaného preskúmania vykonávania environmentálneho práva.</w:t>
      </w:r>
    </w:p>
  </w:footnote>
  <w:footnote w:id="3">
    <w:p w14:paraId="4B18AF14" w14:textId="20F52DDB"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Deviata správa o hospodárskej, sociálnej a územnej súdržnosti, kapitola 4 „Zelená transformácia“, 2024 (</w:t>
      </w:r>
      <w:hyperlink r:id="rId1" w:history="1">
        <w:r w:rsidRPr="002B0370">
          <w:rPr>
            <w:rStyle w:val="Hyperlink"/>
            <w:rFonts w:ascii="Times New Roman" w:hAnsi="Times New Roman" w:cs="Times New Roman"/>
          </w:rPr>
          <w:t>https://ec.europa.eu/regional_policy/information-sources/cohesion-report_en</w:t>
        </w:r>
      </w:hyperlink>
      <w:r w:rsidRPr="002B0370">
        <w:rPr>
          <w:rFonts w:ascii="Times New Roman" w:hAnsi="Times New Roman" w:cs="Times New Roman"/>
        </w:rPr>
        <w:t>).</w:t>
      </w:r>
    </w:p>
  </w:footnote>
  <w:footnote w:id="4">
    <w:p w14:paraId="2BB77CE5" w14:textId="019F868E"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 Európska stratégia únie pripravenosti, JOIN(2025) 130 final.</w:t>
      </w:r>
    </w:p>
  </w:footnote>
  <w:footnote w:id="5">
    <w:p w14:paraId="7E51E736" w14:textId="5356B50A"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„Správa o globálnych rizikách 2024“. Týmito piatimi hlavnými globálnymi rizikami, ktoré sú zároveň rizikami súvisiacimi s vodou, sú: 1. extrémne výkyvy počasia; 2. kritická zmena zemských systémov; 3. strata biodiverzity a kolaps ekosystémov; 4. nedostatok prírodných zdrojov a 5. znečisťovanie, </w:t>
      </w:r>
      <w:r w:rsidRPr="002B0370">
        <w:rPr>
          <w:rStyle w:val="Hyperlink"/>
          <w:rFonts w:ascii="Times New Roman" w:hAnsi="Times New Roman" w:cs="Times New Roman"/>
        </w:rPr>
        <w:t>https://www.weforum.org/publications/global-risks-report-2024/</w:t>
      </w:r>
      <w:r w:rsidRPr="002B0370">
        <w:rPr>
          <w:rFonts w:ascii="Times New Roman" w:hAnsi="Times New Roman" w:cs="Times New Roman"/>
        </w:rPr>
        <w:t>.</w:t>
      </w:r>
    </w:p>
  </w:footnote>
  <w:footnote w:id="6">
    <w:p w14:paraId="621DEAC0" w14:textId="0972814B"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COM(2025) 30 final, Kompas konkurencieschopnosti pre EÚ.</w:t>
      </w:r>
    </w:p>
  </w:footnote>
  <w:footnote w:id="7">
    <w:p w14:paraId="3BE72B1B" w14:textId="63ED32B4"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COM(2025) 85 final, Dohoda o čistom priemysle: spoločný plán konkurencieschopnosti a dekarbonizácie. </w:t>
      </w:r>
    </w:p>
  </w:footnote>
  <w:footnote w:id="8">
    <w:p w14:paraId="2C8EDD90" w14:textId="16B34467" w:rsidR="00D46292" w:rsidRPr="002B0370" w:rsidRDefault="00D46292"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Európsky patentový úrad, </w:t>
      </w:r>
      <w:r w:rsidRPr="002B0370">
        <w:rPr>
          <w:rFonts w:ascii="Times New Roman" w:hAnsi="Times New Roman" w:cs="Times New Roman"/>
          <w:i/>
          <w:iCs/>
        </w:rPr>
        <w:t>Innovation in water-related technologies</w:t>
      </w:r>
      <w:r w:rsidRPr="002B0370">
        <w:rPr>
          <w:rFonts w:ascii="Times New Roman" w:hAnsi="Times New Roman" w:cs="Times New Roman"/>
        </w:rPr>
        <w:t xml:space="preserve"> (Inovácie v technológiách súvisiacich s vodou) (júl 2024), k dispozícii na </w:t>
      </w:r>
      <w:hyperlink r:id="rId2" w:history="1">
        <w:r w:rsidRPr="002B0370">
          <w:rPr>
            <w:rStyle w:val="Hyperlink"/>
            <w:rFonts w:ascii="Times New Roman" w:hAnsi="Times New Roman" w:cs="Times New Roman"/>
          </w:rPr>
          <w:t>tejto adrese</w:t>
        </w:r>
      </w:hyperlink>
      <w:r w:rsidRPr="002B0370">
        <w:rPr>
          <w:rFonts w:ascii="Times New Roman" w:hAnsi="Times New Roman" w:cs="Times New Roman"/>
        </w:rPr>
        <w:t>.</w:t>
      </w:r>
    </w:p>
  </w:footnote>
  <w:footnote w:id="9">
    <w:p w14:paraId="1B1170D5" w14:textId="72C4C16C" w:rsidR="007F07FB" w:rsidRPr="002B0370" w:rsidRDefault="007F07F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Eurostat, </w:t>
      </w:r>
      <w:r w:rsidRPr="002B0370">
        <w:rPr>
          <w:rFonts w:ascii="Times New Roman" w:hAnsi="Times New Roman" w:cs="Times New Roman"/>
          <w:i/>
          <w:iCs/>
        </w:rPr>
        <w:t>Businesses in the water supply, sewerage, waste management and remediation sector</w:t>
      </w:r>
      <w:r w:rsidRPr="002B0370">
        <w:rPr>
          <w:rFonts w:ascii="Times New Roman" w:hAnsi="Times New Roman" w:cs="Times New Roman"/>
        </w:rPr>
        <w:t xml:space="preserve"> (Podniky v odvetví zásobovania vodou, kanalizácie, odpadového hospodárstva a sanácie) (údaje prevzaté vo februári 2025), k dispozícii na </w:t>
      </w:r>
      <w:hyperlink r:id="rId3" w:history="1">
        <w:r w:rsidRPr="002B0370">
          <w:rPr>
            <w:rStyle w:val="Hyperlink"/>
            <w:rFonts w:ascii="Times New Roman" w:hAnsi="Times New Roman" w:cs="Times New Roman"/>
          </w:rPr>
          <w:t>tejto adrese</w:t>
        </w:r>
      </w:hyperlink>
      <w:r w:rsidRPr="002B0370">
        <w:rPr>
          <w:rFonts w:ascii="Times New Roman" w:hAnsi="Times New Roman" w:cs="Times New Roman"/>
        </w:rPr>
        <w:t>.</w:t>
      </w:r>
    </w:p>
  </w:footnote>
  <w:footnote w:id="10">
    <w:p w14:paraId="55D83E86" w14:textId="4FCE3831" w:rsidR="00D057A3" w:rsidRPr="002B0370" w:rsidRDefault="00D057A3" w:rsidP="002B0370">
      <w:pPr>
        <w:pStyle w:val="FootnoteText"/>
        <w:ind w:left="720" w:hanging="720"/>
        <w:rPr>
          <w:rFonts w:ascii="Times New Roman" w:hAnsi="Times New Roman" w:cs="Times New Roman"/>
        </w:rPr>
      </w:pPr>
      <w:r w:rsidRPr="002B0370">
        <w:rPr>
          <w:rFonts w:ascii="Times New Roman" w:hAnsi="Times New Roman" w:cs="Times New Roman"/>
          <w:vertAlign w:val="superscript"/>
        </w:rPr>
        <w:footnoteRef/>
      </w:r>
      <w:r w:rsidRPr="002B0370">
        <w:rPr>
          <w:rFonts w:ascii="Times New Roman" w:hAnsi="Times New Roman" w:cs="Times New Roman"/>
          <w:vertAlign w:val="superscript"/>
        </w:rPr>
        <w:t xml:space="preserve"> </w:t>
      </w:r>
      <w:r w:rsidRPr="002B0370">
        <w:rPr>
          <w:rFonts w:ascii="Times New Roman" w:hAnsi="Times New Roman" w:cs="Times New Roman"/>
        </w:rPr>
        <w:tab/>
        <w:t xml:space="preserve">Water Europe (2024), </w:t>
      </w:r>
      <w:r w:rsidRPr="002B0370">
        <w:rPr>
          <w:rFonts w:ascii="Times New Roman" w:hAnsi="Times New Roman" w:cs="Times New Roman"/>
          <w:i/>
          <w:iCs/>
        </w:rPr>
        <w:t>Socio-economic study on the value of the EU investing in water</w:t>
      </w:r>
      <w:r w:rsidRPr="002B0370">
        <w:rPr>
          <w:rFonts w:ascii="Times New Roman" w:hAnsi="Times New Roman" w:cs="Times New Roman"/>
        </w:rPr>
        <w:t xml:space="preserve"> (Sociálno-ekonomická štúdia o hodnote investícií EÚ do vody).</w:t>
      </w:r>
    </w:p>
  </w:footnote>
  <w:footnote w:id="11">
    <w:p w14:paraId="0FF6381E" w14:textId="2ACE4BC2" w:rsidR="008C5B56" w:rsidRPr="002B0370" w:rsidRDefault="008C5B56" w:rsidP="002B0370">
      <w:pPr>
        <w:pStyle w:val="FootnoteText"/>
        <w:ind w:left="720" w:hanging="720"/>
        <w:rPr>
          <w:rFonts w:ascii="Times New Roman" w:hAnsi="Times New Roman" w:cs="Times New Roman"/>
          <w:color w:val="000000" w:themeColor="text1"/>
        </w:rPr>
      </w:pPr>
      <w:r w:rsidRPr="002B0370">
        <w:rPr>
          <w:rFonts w:ascii="Times New Roman" w:eastAsia="Times New Roman" w:hAnsi="Times New Roman" w:cs="Times New Roman"/>
          <w:vertAlign w:val="superscript"/>
        </w:rPr>
        <w:footnoteRef/>
      </w:r>
      <w:r w:rsidRPr="002B0370">
        <w:rPr>
          <w:rFonts w:ascii="Times New Roman" w:hAnsi="Times New Roman" w:cs="Times New Roman"/>
        </w:rPr>
        <w:t xml:space="preserve"> </w:t>
      </w:r>
      <w:r w:rsidRPr="002B0370">
        <w:rPr>
          <w:rFonts w:ascii="Times New Roman" w:hAnsi="Times New Roman" w:cs="Times New Roman"/>
        </w:rPr>
        <w:tab/>
        <w:t>Sp</w:t>
      </w:r>
      <w:r w:rsidRPr="002B0370">
        <w:rPr>
          <w:rFonts w:ascii="Times New Roman" w:hAnsi="Times New Roman" w:cs="Times New Roman"/>
          <w:color w:val="000000" w:themeColor="text1"/>
        </w:rPr>
        <w:t>ráva globálnej komisie o hospodárení s vodou, 2024.</w:t>
      </w:r>
    </w:p>
  </w:footnote>
  <w:footnote w:id="12">
    <w:p w14:paraId="2D005BF2" w14:textId="128D3A81" w:rsidR="00405080" w:rsidRPr="002B0370" w:rsidRDefault="00405080"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Globálny monitoring vody: súhrnná správa za rok 2024 | PreventionWeb.</w:t>
      </w:r>
    </w:p>
  </w:footnote>
  <w:footnote w:id="13">
    <w:p w14:paraId="44ED73CD" w14:textId="3776D801" w:rsidR="00D52375" w:rsidRPr="002B0370" w:rsidRDefault="00D52375"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Dosiahnutý na konferencii OSN o vode v roku 2023.</w:t>
      </w:r>
    </w:p>
  </w:footnote>
  <w:footnote w:id="14">
    <w:p w14:paraId="0F6B32D3" w14:textId="77777777" w:rsidR="00D52375" w:rsidRPr="002B0370" w:rsidRDefault="00D52375"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Závery Európskej rady z 23. marca 2023 – EUCO 4/23.</w:t>
      </w:r>
    </w:p>
  </w:footnote>
  <w:footnote w:id="15">
    <w:p w14:paraId="1E897709" w14:textId="77777777" w:rsidR="00D52375" w:rsidRPr="002B0370" w:rsidRDefault="00D52375"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Uznesenie Európskeho parlamentu zo 7. mája 2025 o európskej stratégii pre odolnosť v oblasti vody [2024/2104(INI)].</w:t>
      </w:r>
    </w:p>
  </w:footnote>
  <w:footnote w:id="16">
    <w:p w14:paraId="1AA85875" w14:textId="77777777" w:rsidR="00D52375" w:rsidRPr="002B0370" w:rsidRDefault="00D52375"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Zastrešujúce stanovisko EHSV „Výzva na prijatie európskej modrej dohody“, CCMI/209 z 25. októbra 2023.</w:t>
      </w:r>
    </w:p>
  </w:footnote>
  <w:footnote w:id="17">
    <w:p w14:paraId="77398537" w14:textId="42EC6F44" w:rsidR="00697B37" w:rsidRPr="002B0370" w:rsidRDefault="00697B37"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V tomto oznámení sa pojem „vodohospodársky priemysel“ vzťahuje na podniky, či už verejné alebo súkromné, ktoré sa podieľajú na zásobovaní (pitnou) vodou a čistení odpadových vôd vrátane komunálnych a priemyselných odpadových vôd. Zahŕňa okrem iného vodohospodárske inžinierstvo, budovanie vodohospodárskej infraštruktúry, ako aj vývoj a dodávky zariadení a technológií súvisiacich s vodou.</w:t>
      </w:r>
    </w:p>
  </w:footnote>
  <w:footnote w:id="18">
    <w:p w14:paraId="3F7B7B68" w14:textId="72D74355" w:rsidR="008C5B56" w:rsidRPr="002B0370" w:rsidRDefault="008C5B56" w:rsidP="002B0370">
      <w:pPr>
        <w:pStyle w:val="FootnoteText"/>
        <w:ind w:left="720" w:hanging="720"/>
        <w:rPr>
          <w:rFonts w:ascii="Times New Roman" w:eastAsia="Times New Roman" w:hAnsi="Times New Roman" w:cs="Times New Roman"/>
          <w:kern w:val="2"/>
          <w14:ligatures w14:val="standardContextual"/>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Pozri prehľad kľúčových cieľov stanovených v existujúcich právnych predpisoch v prílohe II.</w:t>
      </w:r>
    </w:p>
  </w:footnote>
  <w:footnote w:id="19">
    <w:p w14:paraId="66418E2B" w14:textId="5E91E74D" w:rsidR="00CF166D" w:rsidRPr="002B0370" w:rsidRDefault="00CF166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Smernica Európskeho parlamentu a Rady 2000/60/ES z 23. októbra 2000, ktorou sa stanovuje rámec pôsobnosti pre opatrenia Spoločenstva v oblasti vodného hospodárstva (Ú. v. ES L 327, 22.12.2000, s. 1, ELI: </w:t>
      </w:r>
      <w:hyperlink r:id="rId4" w:history="1">
        <w:r w:rsidRPr="002B0370">
          <w:rPr>
            <w:rStyle w:val="Hyperlink"/>
            <w:rFonts w:ascii="Times New Roman" w:hAnsi="Times New Roman" w:cs="Times New Roman"/>
          </w:rPr>
          <w:t>http://data.europa.eu/eli/dir/2000/60/oj</w:t>
        </w:r>
      </w:hyperlink>
      <w:r w:rsidRPr="002B0370">
        <w:rPr>
          <w:rFonts w:ascii="Times New Roman" w:hAnsi="Times New Roman" w:cs="Times New Roman"/>
        </w:rPr>
        <w:t>).</w:t>
      </w:r>
    </w:p>
  </w:footnote>
  <w:footnote w:id="20">
    <w:p w14:paraId="7BF80785" w14:textId="3A9509A4" w:rsidR="00CF166D" w:rsidRPr="002B0370" w:rsidRDefault="00CF166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Smernica Európskeho parlamentu a Rady 2007/60/ES z 23. októbra 2007 o hodnotení a manažmente povodňových rizík (Ú. v. EÚ L 288, 6.11.2007, s. 27 – 34, ELI: </w:t>
      </w:r>
      <w:hyperlink r:id="rId5" w:history="1">
        <w:r w:rsidRPr="002B0370">
          <w:rPr>
            <w:rStyle w:val="Hyperlink"/>
            <w:rFonts w:ascii="Times New Roman" w:hAnsi="Times New Roman" w:cs="Times New Roman"/>
          </w:rPr>
          <w:t>http://data.europa.eu/eli/dir/2007/60/oj</w:t>
        </w:r>
      </w:hyperlink>
      <w:r w:rsidRPr="002B0370">
        <w:rPr>
          <w:rFonts w:ascii="Times New Roman" w:hAnsi="Times New Roman" w:cs="Times New Roman"/>
        </w:rPr>
        <w:t>).</w:t>
      </w:r>
    </w:p>
  </w:footnote>
  <w:footnote w:id="21">
    <w:p w14:paraId="75457BD7" w14:textId="548EB908" w:rsidR="00CF166D" w:rsidRPr="002B0370" w:rsidRDefault="00CF166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Nariadenie Európskeho parlamentu a Rady (EÚ) 2024/1991 z 24. júna 2024 o obnove prírody a o zmene nariadenia (EÚ) 2022/869 (Ú. v. EÚ L, 2024/1991, 29.7.2024, ELI: </w:t>
      </w:r>
      <w:hyperlink r:id="rId6" w:history="1">
        <w:r w:rsidRPr="002B0370">
          <w:rPr>
            <w:rStyle w:val="Hyperlink"/>
            <w:rFonts w:ascii="Times New Roman" w:hAnsi="Times New Roman" w:cs="Times New Roman"/>
          </w:rPr>
          <w:t>http://data.europa.eu/eli/reg/2024/1991/oj</w:t>
        </w:r>
      </w:hyperlink>
      <w:r w:rsidRPr="002B0370">
        <w:rPr>
          <w:rFonts w:ascii="Times New Roman" w:hAnsi="Times New Roman" w:cs="Times New Roman"/>
        </w:rPr>
        <w:t>).</w:t>
      </w:r>
    </w:p>
  </w:footnote>
  <w:footnote w:id="22">
    <w:p w14:paraId="05ACD122" w14:textId="025D5049" w:rsidR="00CF166D" w:rsidRPr="002B0370" w:rsidRDefault="00CF166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Správa agentúry EEA o stave vody v EÚ </w:t>
      </w:r>
      <w:hyperlink r:id="rId7">
        <w:r w:rsidRPr="002B0370">
          <w:rPr>
            <w:rStyle w:val="Hyperlink"/>
            <w:rFonts w:ascii="Times New Roman" w:hAnsi="Times New Roman" w:cs="Times New Roman"/>
          </w:rPr>
          <w:t>https://www.eea.europa.eu/en/analysis/publications/europes-state-of-water-2024</w:t>
        </w:r>
      </w:hyperlink>
      <w:r w:rsidRPr="002B0370">
        <w:rPr>
          <w:rFonts w:ascii="Times New Roman" w:hAnsi="Times New Roman" w:cs="Times New Roman"/>
        </w:rPr>
        <w:t>.</w:t>
      </w:r>
    </w:p>
  </w:footnote>
  <w:footnote w:id="23">
    <w:p w14:paraId="51DFB9BA" w14:textId="50DDB4F8" w:rsidR="00CF166D" w:rsidRPr="002B0370" w:rsidRDefault="00CF166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Komisia vydala odporúčania pre jednotlivé krajiny v rámci siedmich klastrov: a) urýchlenie opatrení na zníženie rozdielov v dodržiavaní predpisov; b) rozšírenie investícií; c) riešenie kľúčových tlakov; d) zvýšenie odolnosti proti extrémnym javom súvisiacim s vodou (vrátane osobitného odporúčania týkajúceho sa účinného vykonávania smernice o povodniach); e) cezhraničná spolupráca; f) výnimky a g) monitorovanie, posudzovanie a podávanie správ. Viac informácií sa nachádza na adrese </w:t>
      </w:r>
      <w:hyperlink r:id="rId8" w:history="1">
        <w:r w:rsidRPr="002B0370">
          <w:rPr>
            <w:rStyle w:val="Hyperlink"/>
            <w:rFonts w:ascii="Times New Roman" w:hAnsi="Times New Roman" w:cs="Times New Roman"/>
          </w:rPr>
          <w:t>https://environment.ec.europa.eu/topics/water/water-framework-directive/implementation-reports_en</w:t>
        </w:r>
      </w:hyperlink>
      <w:r w:rsidRPr="002B0370">
        <w:rPr>
          <w:rFonts w:ascii="Times New Roman" w:hAnsi="Times New Roman" w:cs="Times New Roman"/>
        </w:rPr>
        <w:t xml:space="preserve">. </w:t>
      </w:r>
    </w:p>
  </w:footnote>
  <w:footnote w:id="24">
    <w:p w14:paraId="0EE4ED24" w14:textId="73BB6035" w:rsidR="00CF166D" w:rsidRPr="002B0370" w:rsidRDefault="00CF166D" w:rsidP="002B0370">
      <w:pPr>
        <w:pStyle w:val="FootnoteText"/>
        <w:ind w:left="720" w:hanging="720"/>
        <w:rPr>
          <w:rFonts w:ascii="Times New Roman" w:hAnsi="Times New Roman" w:cs="Times New Roman"/>
        </w:rPr>
      </w:pPr>
      <w:r w:rsidRPr="002B0370">
        <w:rPr>
          <w:rFonts w:ascii="Times New Roman" w:eastAsia="Times New Roman" w:hAnsi="Times New Roman" w:cs="Times New Roman"/>
          <w:vertAlign w:val="superscript"/>
        </w:rPr>
        <w:footnoteRef/>
      </w:r>
      <w:r w:rsidRPr="002B0370">
        <w:rPr>
          <w:rFonts w:ascii="Times New Roman" w:hAnsi="Times New Roman" w:cs="Times New Roman"/>
        </w:rPr>
        <w:t xml:space="preserve"> </w:t>
      </w:r>
      <w:r w:rsidRPr="002B0370">
        <w:rPr>
          <w:rFonts w:ascii="Times New Roman" w:hAnsi="Times New Roman" w:cs="Times New Roman"/>
        </w:rPr>
        <w:tab/>
      </w:r>
      <w:hyperlink r:id="rId9" w:history="1">
        <w:r w:rsidRPr="002B0370">
          <w:rPr>
            <w:rFonts w:ascii="Times New Roman" w:hAnsi="Times New Roman" w:cs="Times New Roman"/>
            <w:color w:val="0000FF"/>
            <w:u w:val="single"/>
          </w:rPr>
          <w:t>Hodnotenie rámcovej smernice o morskej stratégii [SWD(2025) 50]</w:t>
        </w:r>
      </w:hyperlink>
      <w:r w:rsidRPr="002B0370">
        <w:rPr>
          <w:rFonts w:ascii="Times New Roman" w:hAnsi="Times New Roman" w:cs="Times New Roman"/>
          <w:color w:val="26324B"/>
        </w:rPr>
        <w:t xml:space="preserve"> a </w:t>
      </w:r>
      <w:hyperlink r:id="rId10" w:history="1">
        <w:r w:rsidRPr="002B0370">
          <w:rPr>
            <w:rFonts w:ascii="Times New Roman" w:hAnsi="Times New Roman" w:cs="Times New Roman"/>
            <w:color w:val="0000FF"/>
            <w:u w:val="single"/>
          </w:rPr>
          <w:t>príloha</w:t>
        </w:r>
      </w:hyperlink>
      <w:r w:rsidRPr="002B0370">
        <w:rPr>
          <w:rFonts w:ascii="Times New Roman" w:hAnsi="Times New Roman" w:cs="Times New Roman"/>
        </w:rPr>
        <w:t xml:space="preserve"> k nemu. </w:t>
      </w:r>
    </w:p>
  </w:footnote>
  <w:footnote w:id="25">
    <w:p w14:paraId="26CDE02D" w14:textId="014CDA4F"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Misie v oblasti adaptácie a pôdy, usmernenia týkajúce sa krajinných oblastí odolných proti zmene klímy, partnerstvo Urbánnej agendy pre Európsku úniu na tému „vodohospodársky ohľaduplné mesto“ a projekt Interreg pre špongiové mestá v podunajskom regióne.</w:t>
      </w:r>
    </w:p>
  </w:footnote>
  <w:footnote w:id="26">
    <w:p w14:paraId="6AAD129A" w14:textId="57735B15" w:rsidR="00B9010B" w:rsidRPr="002B0370" w:rsidRDefault="00B9010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Macias, D., Bisselink, B., Carmona-Moreno, C. a kol. </w:t>
      </w:r>
      <w:r w:rsidRPr="002B0370">
        <w:rPr>
          <w:rFonts w:ascii="Times New Roman" w:hAnsi="Times New Roman" w:cs="Times New Roman"/>
          <w:i/>
          <w:iCs/>
        </w:rPr>
        <w:t>The overlooked impacts of freshwater scarcity on oceans as evidenced by the Mediterranean Sea</w:t>
      </w:r>
      <w:r w:rsidRPr="002B0370">
        <w:rPr>
          <w:rFonts w:ascii="Times New Roman" w:hAnsi="Times New Roman" w:cs="Times New Roman"/>
        </w:rPr>
        <w:t xml:space="preserve"> (Prehliadané vplyvy nedostatku sladkej vody na oceány na základe dôkazov zo Stredozemného mora). </w:t>
      </w:r>
      <w:r w:rsidRPr="002B0370">
        <w:rPr>
          <w:rFonts w:ascii="Times New Roman" w:hAnsi="Times New Roman" w:cs="Times New Roman"/>
          <w:i/>
        </w:rPr>
        <w:t>NAT Commun</w:t>
      </w:r>
      <w:r w:rsidRPr="002B0370">
        <w:rPr>
          <w:rFonts w:ascii="Times New Roman" w:hAnsi="Times New Roman" w:cs="Times New Roman"/>
        </w:rPr>
        <w:t xml:space="preserve"> 16, 998 (2025).</w:t>
      </w:r>
    </w:p>
  </w:footnote>
  <w:footnote w:id="27">
    <w:p w14:paraId="1C78F294" w14:textId="020623C8"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Spoločná stratégia vykonávania podľa usmernenia č. 24 rámcovej smernice o vode, ktoré sa týka manažmentu povodí v meniacej sa klíme, k dispozícii na </w:t>
      </w:r>
      <w:hyperlink r:id="rId11" w:history="1">
        <w:r w:rsidRPr="002B0370">
          <w:rPr>
            <w:rStyle w:val="Hyperlink"/>
            <w:rFonts w:ascii="Times New Roman" w:hAnsi="Times New Roman" w:cs="Times New Roman"/>
          </w:rPr>
          <w:t>tejto adrese</w:t>
        </w:r>
      </w:hyperlink>
      <w:r w:rsidRPr="002B0370">
        <w:rPr>
          <w:rFonts w:ascii="Times New Roman" w:hAnsi="Times New Roman" w:cs="Times New Roman"/>
        </w:rPr>
        <w:t xml:space="preserve">. </w:t>
      </w:r>
    </w:p>
  </w:footnote>
  <w:footnote w:id="28">
    <w:p w14:paraId="6FDBE48E" w14:textId="40976C0C" w:rsidR="006A23E3" w:rsidRPr="002B0370" w:rsidRDefault="006A23E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Správa Komisie Rade a Európskemu parlamentu o vykonávaní rámcovej smernice o vode (2000/60/ES) a smernice o povodniach (2007/60/ES) (tretie plány manažmentu povodia; druhé plány manažmentu povodňových rizík) [COM(2025) 2 final].</w:t>
      </w:r>
    </w:p>
  </w:footnote>
  <w:footnote w:id="29">
    <w:p w14:paraId="61DC11D2" w14:textId="0761D097" w:rsidR="006A23E3" w:rsidRPr="002B0370" w:rsidRDefault="006A23E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Odporúčanie Rady 2023/C 220/01 na urýchlenie opatrení EÚ v boji proti antimikrobiálnej rezistencii (AMR); farmaceutický balík a prepracované znenie smernice o čistení komunálnych odpadových vôd [(EÚ) 2024/3019].</w:t>
      </w:r>
    </w:p>
  </w:footnote>
  <w:footnote w:id="30">
    <w:p w14:paraId="52A49767" w14:textId="4E8BE66E" w:rsidR="006A23E3" w:rsidRPr="002B0370" w:rsidRDefault="006A23E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Európska environmentálna agentúra (2024), </w:t>
      </w:r>
      <w:r w:rsidRPr="002B0370">
        <w:rPr>
          <w:rFonts w:ascii="Times New Roman" w:hAnsi="Times New Roman" w:cs="Times New Roman"/>
          <w:i/>
          <w:iCs/>
        </w:rPr>
        <w:t>Responding to climate change impacts on human health in Europe:</w:t>
      </w:r>
      <w:r w:rsidRPr="002B0370">
        <w:rPr>
          <w:rFonts w:ascii="Times New Roman" w:hAnsi="Times New Roman" w:cs="Times New Roman"/>
        </w:rPr>
        <w:t xml:space="preserve"> </w:t>
      </w:r>
      <w:r w:rsidRPr="002B0370">
        <w:rPr>
          <w:rFonts w:ascii="Times New Roman" w:hAnsi="Times New Roman" w:cs="Times New Roman"/>
          <w:i/>
          <w:iCs/>
        </w:rPr>
        <w:t>focus on floods, droughts and water quality</w:t>
      </w:r>
      <w:r w:rsidRPr="002B0370">
        <w:rPr>
          <w:rFonts w:ascii="Times New Roman" w:hAnsi="Times New Roman" w:cs="Times New Roman"/>
        </w:rPr>
        <w:t xml:space="preserve"> (Reakcia na vplyvy zmeny klímy na ľudské zdravie v Európe: zameranie sa na povodne, suchá a kvalitu vody). Správa agentúry EEA 3/2024. </w:t>
      </w:r>
    </w:p>
  </w:footnote>
  <w:footnote w:id="31">
    <w:p w14:paraId="0F513CC3" w14:textId="6813DEED" w:rsidR="006A23E3" w:rsidRPr="002B0370" w:rsidRDefault="006A23E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Perfluóralkylové a polyfluóralkylové látky.</w:t>
      </w:r>
    </w:p>
  </w:footnote>
  <w:footnote w:id="32">
    <w:p w14:paraId="3A94BF5C" w14:textId="5D5C298D" w:rsidR="006A23E3" w:rsidRPr="002B0370" w:rsidRDefault="006A23E3" w:rsidP="002B0370">
      <w:pPr>
        <w:pStyle w:val="FootnoteText"/>
        <w:ind w:left="720" w:hanging="720"/>
        <w:rPr>
          <w:rFonts w:ascii="Times New Roman" w:hAnsi="Times New Roman" w:cs="Times New Roman"/>
        </w:rPr>
      </w:pPr>
      <w:r w:rsidRPr="002B0370">
        <w:rPr>
          <w:rFonts w:ascii="Times New Roman" w:hAnsi="Times New Roman" w:cs="Times New Roman"/>
          <w:vertAlign w:val="superscript"/>
        </w:rPr>
        <w:footnoteRef/>
      </w:r>
      <w:r w:rsidRPr="002B0370">
        <w:rPr>
          <w:rFonts w:ascii="Times New Roman" w:hAnsi="Times New Roman" w:cs="Times New Roman"/>
          <w:vertAlign w:val="superscript"/>
        </w:rPr>
        <w:t xml:space="preserve"> </w:t>
      </w:r>
      <w:r w:rsidRPr="002B0370">
        <w:rPr>
          <w:rFonts w:ascii="Times New Roman" w:hAnsi="Times New Roman" w:cs="Times New Roman"/>
        </w:rPr>
        <w:tab/>
      </w:r>
      <w:hyperlink r:id="rId12">
        <w:r w:rsidRPr="002B0370">
          <w:rPr>
            <w:rStyle w:val="Hyperlink"/>
            <w:rFonts w:ascii="Times New Roman" w:hAnsi="Times New Roman" w:cs="Times New Roman"/>
          </w:rPr>
          <w:t>Severská rada ministrov, údaje za rok 2019.</w:t>
        </w:r>
      </w:hyperlink>
    </w:p>
  </w:footnote>
  <w:footnote w:id="33">
    <w:p w14:paraId="5369D0BE" w14:textId="13DF6007" w:rsidR="006F0EBA" w:rsidRPr="002B0370" w:rsidRDefault="006F0EBA"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Opatrenia na sanáciu PFAS stanovené v tejto stratégii dopĺňajú snahy Komisie pri riešení emisií PFAS pri zdroji v zmysle právnych predpisov o chemikáliách REACH. V tejto súvislosti treba poznamenať, že Komisia do konca roka 2025 očakáva prijatie obmedzenia všetkých PFAS v hasiacich penách, ktoré sú jedným z hlavných zdrojov emisií.</w:t>
      </w:r>
    </w:p>
  </w:footnote>
  <w:footnote w:id="34">
    <w:p w14:paraId="777E00F0" w14:textId="33B2DEF0" w:rsidR="006A23E3" w:rsidRPr="002B0370" w:rsidRDefault="006A23E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Hospodárske náklady na vyčistenie kontaminácie látkami PFAS v Európe sa odhadujú v rozsahu 5 až 100 miliárd EUR ročne, pričom iba v odvetví vodného hospodárstva hrozí nárast až o 18 miliárd EUR ročne za úpravu pitnej vody, zatiaľ čo náklady na čistenie odpadových vôd a nakladanie s čistiarenským kalom sú podľa odhadov ešte vyššie. Tieto náklady boli odhadnuté v rámci projektu Forever Lobbying Project; viac informácií je k dispozícii na adrese </w:t>
      </w:r>
      <w:hyperlink r:id="rId13" w:history="1">
        <w:r w:rsidRPr="002B0370">
          <w:rPr>
            <w:rStyle w:val="Hyperlink"/>
            <w:rFonts w:ascii="Times New Roman" w:hAnsi="Times New Roman" w:cs="Times New Roman"/>
          </w:rPr>
          <w:t>https://foreverpollution.eu/lobbying/</w:t>
        </w:r>
      </w:hyperlink>
      <w:r w:rsidRPr="002B0370">
        <w:rPr>
          <w:rFonts w:ascii="Times New Roman" w:hAnsi="Times New Roman" w:cs="Times New Roman"/>
        </w:rPr>
        <w:t xml:space="preserve">. </w:t>
      </w:r>
    </w:p>
  </w:footnote>
  <w:footnote w:id="35">
    <w:p w14:paraId="525EEDEA" w14:textId="5088061E" w:rsidR="00563686" w:rsidRPr="002B0370" w:rsidRDefault="00563686"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Van Grinsven a kol., </w:t>
      </w:r>
      <w:r w:rsidRPr="002B0370">
        <w:rPr>
          <w:rFonts w:ascii="Times New Roman" w:hAnsi="Times New Roman" w:cs="Times New Roman"/>
          <w:i/>
          <w:iCs/>
        </w:rPr>
        <w:t>Costs and Benefits of Nitrogen for Europe and Implications for Mitigation</w:t>
      </w:r>
      <w:r w:rsidRPr="002B0370">
        <w:rPr>
          <w:rFonts w:ascii="Times New Roman" w:hAnsi="Times New Roman" w:cs="Times New Roman"/>
        </w:rPr>
        <w:t xml:space="preserve"> (Náklady a prínosy dusíka pre Európu a dôsledky z hľadiska zmierňovania), 2013. Náklady na emisie dusíka a škody zahŕňajú emisie zo všetkých odvetví do povrchových, podzemných a morských vôd, ako aj ovzdušia.</w:t>
      </w:r>
    </w:p>
  </w:footnote>
  <w:footnote w:id="36">
    <w:p w14:paraId="2C1AF013" w14:textId="78BB6809" w:rsidR="005F11A5" w:rsidRPr="002B0370" w:rsidRDefault="005F11A5"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Európska environmentálna agentúra (EEA), Európske posúdenie klimatických rizík (EUCRA), 2024. Podrobnosti o nedostatku vody sú uvedené predovšetkým v kapitole 5 „Zabezpečenie dostupnosti vody“.</w:t>
      </w:r>
    </w:p>
  </w:footnote>
  <w:footnote w:id="37">
    <w:p w14:paraId="691FBC6F" w14:textId="5CBD1E1C"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14" w:history="1">
        <w:r w:rsidRPr="002B0370">
          <w:rPr>
            <w:rStyle w:val="Hyperlink"/>
            <w:rFonts w:ascii="Times New Roman" w:hAnsi="Times New Roman" w:cs="Times New Roman"/>
          </w:rPr>
          <w:t>https://energy.ec.europa.eu/topics/energy-efficiency/energy-efficiency-targets-directive-and-rules/energy-efficiency-first-principle_en</w:t>
        </w:r>
      </w:hyperlink>
      <w:r w:rsidRPr="002B0370">
        <w:rPr>
          <w:rFonts w:ascii="Times New Roman" w:hAnsi="Times New Roman" w:cs="Times New Roman"/>
        </w:rPr>
        <w:t xml:space="preserve">. </w:t>
      </w:r>
    </w:p>
  </w:footnote>
  <w:footnote w:id="38">
    <w:p w14:paraId="64E8C571" w14:textId="66B8B87C" w:rsidR="001965AF" w:rsidRPr="002B0370" w:rsidRDefault="001965AF"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r w:rsidRPr="002B0370">
        <w:rPr>
          <w:rFonts w:ascii="Times New Roman" w:hAnsi="Times New Roman" w:cs="Times New Roman"/>
          <w:i/>
          <w:iCs/>
        </w:rPr>
        <w:t>Water savings for a water resilient Europe</w:t>
      </w:r>
      <w:r w:rsidRPr="002B0370">
        <w:rPr>
          <w:rFonts w:ascii="Times New Roman" w:hAnsi="Times New Roman" w:cs="Times New Roman"/>
        </w:rPr>
        <w:t xml:space="preserve"> (Úspory vody v záujme vodohospodárskej odolnosti Európy), Európska environmentálna agentúra 2025, zatiaľ neuverejnené.</w:t>
      </w:r>
    </w:p>
  </w:footnote>
  <w:footnote w:id="39">
    <w:p w14:paraId="173CA589" w14:textId="48932CC9" w:rsidR="00367DDA" w:rsidRPr="002B0370" w:rsidRDefault="00367DDA"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Napr. Francúzsko si stanovilo cieľ znížiť odber vody o 10 % do roku 2030.</w:t>
      </w:r>
    </w:p>
  </w:footnote>
  <w:footnote w:id="40">
    <w:p w14:paraId="1670289F" w14:textId="12006C3E"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Water Europe (2024), </w:t>
      </w:r>
      <w:r w:rsidRPr="002B0370">
        <w:rPr>
          <w:rFonts w:ascii="Times New Roman" w:hAnsi="Times New Roman" w:cs="Times New Roman"/>
          <w:i/>
          <w:iCs/>
        </w:rPr>
        <w:t>Socio-economic study on the value of the EU investing in water</w:t>
      </w:r>
      <w:r w:rsidRPr="002B0370">
        <w:rPr>
          <w:rFonts w:ascii="Times New Roman" w:hAnsi="Times New Roman" w:cs="Times New Roman"/>
        </w:rPr>
        <w:t xml:space="preserve"> (Sociálno-ekonomická štúdia o hodnote investícií EÚ do vody).</w:t>
      </w:r>
    </w:p>
  </w:footnote>
  <w:footnote w:id="41">
    <w:p w14:paraId="2B232963" w14:textId="124B589F"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Nariadenie Európskeho parlamentu a Rady (EÚ) 2024/3024 z 27. novembra 2024, ktorým sa mení nariadenie (EÚ) č. 691/2011, pokiaľ ide o zavedenie nových modulov environmentálnych ekonomických účtov.</w:t>
      </w:r>
    </w:p>
  </w:footnote>
  <w:footnote w:id="42">
    <w:p w14:paraId="42E7DBBB" w14:textId="3AB2507A" w:rsidR="00D057A3" w:rsidRPr="002B0370" w:rsidRDefault="00D057A3" w:rsidP="002B0370">
      <w:pPr>
        <w:pStyle w:val="FootnoteText"/>
        <w:ind w:left="720" w:hanging="720"/>
        <w:rPr>
          <w:rFonts w:ascii="Times New Roman" w:hAnsi="Times New Roman" w:cs="Times New Roman"/>
        </w:rPr>
      </w:pPr>
      <w:r w:rsidRPr="002B0370">
        <w:rPr>
          <w:rFonts w:ascii="Times New Roman" w:hAnsi="Times New Roman" w:cs="Times New Roman"/>
          <w:vertAlign w:val="superscript"/>
        </w:rPr>
        <w:footnoteRef/>
      </w:r>
      <w:r w:rsidRPr="002B0370">
        <w:rPr>
          <w:rFonts w:ascii="Times New Roman" w:hAnsi="Times New Roman" w:cs="Times New Roman"/>
          <w:vertAlign w:val="superscript"/>
        </w:rPr>
        <w:t xml:space="preserve"> </w:t>
      </w:r>
      <w:r w:rsidRPr="002B0370">
        <w:rPr>
          <w:rFonts w:ascii="Times New Roman" w:hAnsi="Times New Roman" w:cs="Times New Roman"/>
        </w:rPr>
        <w:tab/>
        <w:t xml:space="preserve">Water Europe (2024), </w:t>
      </w:r>
      <w:r w:rsidRPr="002B0370">
        <w:rPr>
          <w:rFonts w:ascii="Times New Roman" w:hAnsi="Times New Roman" w:cs="Times New Roman"/>
          <w:i/>
          <w:iCs/>
        </w:rPr>
        <w:t>Socio-economic study on the value of the EU investing in water</w:t>
      </w:r>
      <w:r w:rsidRPr="002B0370">
        <w:rPr>
          <w:rFonts w:ascii="Times New Roman" w:hAnsi="Times New Roman" w:cs="Times New Roman"/>
        </w:rPr>
        <w:t xml:space="preserve"> (Sociálno-ekonomická štúdia o hodnote investícií EÚ do vody).</w:t>
      </w:r>
    </w:p>
  </w:footnote>
  <w:footnote w:id="43">
    <w:p w14:paraId="7C09C4A3" w14:textId="1136883B" w:rsidR="005F6105" w:rsidRPr="002B0370" w:rsidRDefault="005F6105" w:rsidP="002B0370">
      <w:pPr>
        <w:pStyle w:val="FootnoteText"/>
        <w:ind w:left="720" w:hanging="720"/>
        <w:rPr>
          <w:rFonts w:ascii="Times New Roman" w:eastAsia="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IEA, </w:t>
      </w:r>
      <w:r w:rsidRPr="002B0370">
        <w:rPr>
          <w:rFonts w:ascii="Times New Roman" w:hAnsi="Times New Roman" w:cs="Times New Roman"/>
          <w:i/>
          <w:iCs/>
        </w:rPr>
        <w:t>Clean energy can help to ease the water crisis</w:t>
      </w:r>
      <w:r w:rsidRPr="002B0370">
        <w:rPr>
          <w:rFonts w:ascii="Times New Roman" w:hAnsi="Times New Roman" w:cs="Times New Roman"/>
        </w:rPr>
        <w:t xml:space="preserve"> (Čistá energia môže pomôcť zmierniť krízu v oblasti vody), 22. marca 2023.</w:t>
      </w:r>
    </w:p>
  </w:footnote>
  <w:footnote w:id="44">
    <w:p w14:paraId="087DF8B3" w14:textId="7D545986" w:rsidR="00D057A3" w:rsidRPr="002B0370" w:rsidRDefault="00D057A3" w:rsidP="002B0370">
      <w:pPr>
        <w:pStyle w:val="FootnoteText"/>
        <w:ind w:left="720" w:hanging="720"/>
        <w:rPr>
          <w:rFonts w:ascii="Times New Roman" w:hAnsi="Times New Roman" w:cs="Times New Roman"/>
        </w:rPr>
      </w:pPr>
      <w:r w:rsidRPr="002B0370">
        <w:rPr>
          <w:rFonts w:ascii="Times New Roman" w:hAnsi="Times New Roman" w:cs="Times New Roman"/>
          <w:vertAlign w:val="superscript"/>
        </w:rPr>
        <w:footnoteRef/>
      </w:r>
      <w:r w:rsidRPr="002B0370">
        <w:rPr>
          <w:rFonts w:ascii="Times New Roman" w:hAnsi="Times New Roman" w:cs="Times New Roman"/>
          <w:vertAlign w:val="superscript"/>
        </w:rPr>
        <w:t xml:space="preserve"> </w:t>
      </w:r>
      <w:r w:rsidRPr="002B0370">
        <w:rPr>
          <w:rFonts w:ascii="Times New Roman" w:hAnsi="Times New Roman" w:cs="Times New Roman"/>
        </w:rPr>
        <w:tab/>
        <w:t>Správa Komisie Rade a Európskemu parlamentu podľa článku 12 smernice 2023/1791 o energetickej efektívnosti a o zmene nariadenia (EÚ) 2023/955 (prepracované znenie).</w:t>
      </w:r>
    </w:p>
  </w:footnote>
  <w:footnote w:id="45">
    <w:p w14:paraId="5D10BEFA" w14:textId="73ECB573" w:rsidR="008A6013" w:rsidRPr="002B0370" w:rsidRDefault="008A601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Pracovný dokument útvarov Komisie: Posúdenie vplyvu, ktoré je </w:t>
      </w:r>
      <w:r w:rsidRPr="002B0370">
        <w:rPr>
          <w:rFonts w:ascii="Times New Roman" w:hAnsi="Times New Roman" w:cs="Times New Roman"/>
          <w:i/>
          <w:iCs/>
        </w:rPr>
        <w:t>sprievodným dokumentom</w:t>
      </w:r>
      <w:r w:rsidRPr="002B0370">
        <w:rPr>
          <w:rFonts w:ascii="Times New Roman" w:hAnsi="Times New Roman" w:cs="Times New Roman"/>
        </w:rPr>
        <w:t xml:space="preserve"> k návrhu nariadenia Európskeho parlamentu a Rady o minimálnych požiadavkách na opätovné využívanie vody, SWD(2018) 249 final.</w:t>
      </w:r>
    </w:p>
  </w:footnote>
  <w:footnote w:id="46">
    <w:p w14:paraId="5F6FCCF3" w14:textId="02635E7C" w:rsidR="008A6013" w:rsidRPr="002B0370" w:rsidRDefault="008A601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Nariadenie o opätovnom využívaní vody, revidovaná smernica o priemyselných emisiách a revidovaná smernica o čistení komunálnych odpadových vôd.</w:t>
      </w:r>
    </w:p>
  </w:footnote>
  <w:footnote w:id="47">
    <w:p w14:paraId="6136F34B" w14:textId="46A70853" w:rsidR="00665EA3" w:rsidRPr="002B0370" w:rsidRDefault="00665E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Európska environmentálna agentúra (2024), </w:t>
      </w:r>
      <w:r w:rsidRPr="002B0370">
        <w:rPr>
          <w:rFonts w:ascii="Times New Roman" w:hAnsi="Times New Roman" w:cs="Times New Roman"/>
          <w:i/>
          <w:iCs/>
        </w:rPr>
        <w:t>Europe’s state of water 2024</w:t>
      </w:r>
      <w:r w:rsidRPr="002B0370">
        <w:rPr>
          <w:rFonts w:ascii="Times New Roman" w:hAnsi="Times New Roman" w:cs="Times New Roman"/>
        </w:rPr>
        <w:t xml:space="preserve"> (Stav vody v Európe 2024). Správa EEA 7/2024, Úrad pre vydávanie publikácií Európskej únie. </w:t>
      </w:r>
      <w:hyperlink r:id="rId15" w:history="1">
        <w:r w:rsidRPr="002B0370">
          <w:rPr>
            <w:rStyle w:val="Hyperlink"/>
            <w:rFonts w:ascii="Times New Roman" w:hAnsi="Times New Roman" w:cs="Times New Roman"/>
          </w:rPr>
          <w:t>https://www.eea.europa.eu/en/analysis/publications/europes-state-of-water-2024</w:t>
        </w:r>
      </w:hyperlink>
      <w:r w:rsidRPr="002B0370">
        <w:rPr>
          <w:rFonts w:ascii="Times New Roman" w:hAnsi="Times New Roman" w:cs="Times New Roman"/>
        </w:rPr>
        <w:t>.</w:t>
      </w:r>
    </w:p>
  </w:footnote>
  <w:footnote w:id="48">
    <w:p w14:paraId="13521938" w14:textId="74F26E44" w:rsidR="00D259B2" w:rsidRPr="002B0370" w:rsidRDefault="00D259B2"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Európska environmentálna agentúra (2024), </w:t>
      </w:r>
      <w:r w:rsidRPr="002B0370">
        <w:rPr>
          <w:rFonts w:ascii="Times New Roman" w:hAnsi="Times New Roman" w:cs="Times New Roman"/>
          <w:i/>
          <w:iCs/>
        </w:rPr>
        <w:t>Europe’s state of water 2024</w:t>
      </w:r>
      <w:r w:rsidRPr="002B0370">
        <w:rPr>
          <w:rFonts w:ascii="Times New Roman" w:hAnsi="Times New Roman" w:cs="Times New Roman"/>
        </w:rPr>
        <w:t xml:space="preserve"> (Stav vody v Európe 2024). </w:t>
      </w:r>
      <w:hyperlink r:id="rId16" w:history="1">
        <w:r w:rsidRPr="002B0370">
          <w:rPr>
            <w:rStyle w:val="Hyperlink"/>
            <w:rFonts w:ascii="Times New Roman" w:hAnsi="Times New Roman" w:cs="Times New Roman"/>
          </w:rPr>
          <w:t>https://www.eea.europa.eu/en/analysis/publications/europes-state-of-water-2024</w:t>
        </w:r>
      </w:hyperlink>
      <w:r w:rsidRPr="002B0370">
        <w:rPr>
          <w:rFonts w:ascii="Times New Roman" w:hAnsi="Times New Roman" w:cs="Times New Roman"/>
        </w:rPr>
        <w:t>.</w:t>
      </w:r>
    </w:p>
  </w:footnote>
  <w:footnote w:id="49">
    <w:p w14:paraId="12811CC9" w14:textId="60B97D66" w:rsidR="00CE5245" w:rsidRPr="002B0370" w:rsidRDefault="00CE5245"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Napr. súčasná platforma pre spôsoby transformácie na podporu zainteresovaných strán.</w:t>
      </w:r>
    </w:p>
  </w:footnote>
  <w:footnote w:id="50">
    <w:p w14:paraId="104C9D9F" w14:textId="718B308C" w:rsidR="00B042A4" w:rsidRPr="002B0370" w:rsidRDefault="00B042A4"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17" w:history="1">
        <w:r w:rsidRPr="002B0370">
          <w:rPr>
            <w:rStyle w:val="Hyperlink"/>
            <w:rFonts w:ascii="Times New Roman" w:hAnsi="Times New Roman" w:cs="Times New Roman"/>
          </w:rPr>
          <w:t>https://commission.europa.eu/strategy-and-policy/priorities-2019-2024/economy-works-people/jobs-growth-and-investment/european-pillar-social-rights/european-pillar-social-rights-20-principles_en</w:t>
        </w:r>
      </w:hyperlink>
      <w:r w:rsidRPr="002B0370">
        <w:rPr>
          <w:rFonts w:ascii="Times New Roman" w:hAnsi="Times New Roman" w:cs="Times New Roman"/>
        </w:rPr>
        <w:t xml:space="preserve">. </w:t>
      </w:r>
    </w:p>
  </w:footnote>
  <w:footnote w:id="51">
    <w:p w14:paraId="747AC584" w14:textId="73BD4AF7"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Nedávno prijatý pracovný plán pre ekodizajn udržateľných výrobkov a energetické označovanie na roky 2025 – 2030 zahŕňa textílie/odevy, železo a oceľ a hliník ako výrobky, na účely ktorých sa zostavia nové požiadavky, ako aj niekoľko energeticky významných výrobkov súvisiacich s vodou, napr. umývačky riadu a práčky, na účely ktorých budú k dispozícii požiadavky na ekodizajn a/alebo energetické štítky.</w:t>
      </w:r>
    </w:p>
  </w:footnote>
  <w:footnote w:id="52">
    <w:p w14:paraId="5E0FA3BD" w14:textId="3FF1DC0B"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V smernici o energetickej efektívnosti sa od členských štátov vyžaduje, aby zabezpečili, že regionálne a miestne samosprávy vypracujú miestne plány vykurovania a chladenia prinajmenšom v obciach s viac ako 45 000 obyvateľmi.</w:t>
      </w:r>
    </w:p>
  </w:footnote>
  <w:footnote w:id="53">
    <w:p w14:paraId="51943550" w14:textId="0C5B663F" w:rsidR="00D057A3" w:rsidRPr="002B0370" w:rsidRDefault="00CB7897"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Správa Komisie Rade a Európskemu parlamentu o vykonávaní rámcovej smernice o vode (2000/60/ES) a smernice o povodniach (2007/60/ES) (tretie plány manažmentu povodia; druhé plány manažmentu povodňových rizík) [COM(2025) 2 final].</w:t>
      </w:r>
    </w:p>
  </w:footnote>
  <w:footnote w:id="54">
    <w:p w14:paraId="562F5713" w14:textId="5A6D2962" w:rsidR="005D7772" w:rsidRPr="002B0370" w:rsidRDefault="005D7772"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Ako sa požaduje aj v uznesení Európskeho parlamentu zo 7. mája 2025 o európskej stratégii pre odolnosť v oblasti vody [2024/2104(INI)].</w:t>
      </w:r>
    </w:p>
  </w:footnote>
  <w:footnote w:id="55">
    <w:p w14:paraId="4214159F" w14:textId="11B470F2"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18" w:history="1">
        <w:r w:rsidRPr="002B0370">
          <w:rPr>
            <w:rStyle w:val="Hyperlink"/>
            <w:rFonts w:ascii="Times New Roman" w:hAnsi="Times New Roman" w:cs="Times New Roman"/>
          </w:rPr>
          <w:t>https://ec.europa.eu/regional_policy/policy/communities-and-networks/cohesion-4-transition_en</w:t>
        </w:r>
      </w:hyperlink>
      <w:r w:rsidRPr="002B0370">
        <w:rPr>
          <w:rFonts w:ascii="Times New Roman" w:hAnsi="Times New Roman" w:cs="Times New Roman"/>
        </w:rPr>
        <w:t xml:space="preserve">. </w:t>
      </w:r>
    </w:p>
  </w:footnote>
  <w:footnote w:id="56">
    <w:p w14:paraId="21D8F6B8" w14:textId="5BE275CC" w:rsidR="00D057A3" w:rsidRPr="002B0370" w:rsidRDefault="00D057A3" w:rsidP="002B0370">
      <w:pPr>
        <w:pStyle w:val="FootnoteText"/>
        <w:ind w:left="720" w:hanging="720"/>
        <w:rPr>
          <w:rFonts w:ascii="Times New Roman" w:eastAsia="Aptos"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Generálne riaditeľstvo pre životné prostredie, Potreby environmentálnych investícií, financovanie a nedostatky v EÚ27 – aktualizácia 2024 (interná analýza). Treba poznamenať, že táto suma vychádza najmä z potrieb v oblasti zásobovania vodou a sanitácie, zatiaľ čo náklady na iné opatrenia súvisiace s vykonávaním rámcovej smernice o vode a smernice o povodniach nemusia byť plne zohľadnené.</w:t>
      </w:r>
    </w:p>
  </w:footnote>
  <w:footnote w:id="57">
    <w:p w14:paraId="351EC758" w14:textId="2C66B815" w:rsidR="005D7772" w:rsidRPr="002B0370" w:rsidRDefault="005D7772"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ECB a EIOPA, </w:t>
      </w:r>
      <w:r w:rsidRPr="002B0370">
        <w:rPr>
          <w:rFonts w:ascii="Times New Roman" w:hAnsi="Times New Roman" w:cs="Times New Roman"/>
          <w:i/>
          <w:iCs/>
        </w:rPr>
        <w:t>Towards a European system for natural catastrophe risk management</w:t>
      </w:r>
      <w:r w:rsidRPr="002B0370">
        <w:rPr>
          <w:rFonts w:ascii="Times New Roman" w:hAnsi="Times New Roman" w:cs="Times New Roman"/>
        </w:rPr>
        <w:t xml:space="preserve"> (Na ceste k európskemu systému manažmentu rizík prírodných katastrof), spoločný dokument, december 2024.</w:t>
      </w:r>
    </w:p>
  </w:footnote>
  <w:footnote w:id="58">
    <w:p w14:paraId="53B306D4" w14:textId="4A2FE94D" w:rsidR="00300AEE" w:rsidRPr="002B0370" w:rsidRDefault="00300AEE"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Patrí sem inteligentný merací systém poskytujúci údaje o využívaní vody v reálnom čase, systémy prediktívnej údržby a detekcie strát, digitálne dvojčatá, ako aj produkty založené na údajoch generovaných snímačmi </w:t>
      </w:r>
      <w:r w:rsidRPr="002B0370">
        <w:rPr>
          <w:rFonts w:ascii="Times New Roman" w:hAnsi="Times New Roman" w:cs="Times New Roman"/>
          <w:i/>
          <w:iCs/>
        </w:rPr>
        <w:t>in situ</w:t>
      </w:r>
      <w:r w:rsidRPr="002B0370">
        <w:rPr>
          <w:rFonts w:ascii="Times New Roman" w:hAnsi="Times New Roman" w:cs="Times New Roman"/>
        </w:rPr>
        <w:t>, ako aj dronovými alebo družicovými snímačmi.</w:t>
      </w:r>
    </w:p>
  </w:footnote>
  <w:footnote w:id="59">
    <w:p w14:paraId="34DFB4C0" w14:textId="23DCB5BC"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Smernica Európskeho parlamentu a Rady (EÚ) 2019/1024 z 20. júna 2019 o otvorených dátach a opakovanom použití informácií verejného sektora.</w:t>
      </w:r>
    </w:p>
  </w:footnote>
  <w:footnote w:id="60">
    <w:p w14:paraId="7D9A9328" w14:textId="2063F4AA"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Cedefop (2023). </w:t>
      </w:r>
      <w:r w:rsidRPr="002B0370">
        <w:rPr>
          <w:rFonts w:ascii="Times New Roman" w:hAnsi="Times New Roman" w:cs="Times New Roman"/>
          <w:i/>
          <w:iCs/>
        </w:rPr>
        <w:t>Skills in transition:</w:t>
      </w:r>
      <w:r w:rsidRPr="002B0370">
        <w:rPr>
          <w:rFonts w:ascii="Times New Roman" w:hAnsi="Times New Roman" w:cs="Times New Roman"/>
        </w:rPr>
        <w:t xml:space="preserve"> </w:t>
      </w:r>
      <w:r w:rsidRPr="002B0370">
        <w:rPr>
          <w:rFonts w:ascii="Times New Roman" w:hAnsi="Times New Roman" w:cs="Times New Roman"/>
          <w:i/>
          <w:iCs/>
        </w:rPr>
        <w:t>the way to 2035</w:t>
      </w:r>
      <w:r w:rsidRPr="002B0370">
        <w:rPr>
          <w:rFonts w:ascii="Times New Roman" w:hAnsi="Times New Roman" w:cs="Times New Roman"/>
        </w:rPr>
        <w:t xml:space="preserve"> (Transformácia zručností: cesta do roku 2035). Luxemburg: Úrad pre publikácie. </w:t>
      </w:r>
      <w:hyperlink r:id="rId19" w:history="1">
        <w:r w:rsidRPr="002B0370">
          <w:rPr>
            <w:rStyle w:val="Hyperlink"/>
            <w:rFonts w:ascii="Times New Roman" w:hAnsi="Times New Roman" w:cs="Times New Roman"/>
          </w:rPr>
          <w:t>http://data.europa.eu/doi/10.2801/438491</w:t>
        </w:r>
      </w:hyperlink>
      <w:r w:rsidRPr="002B0370">
        <w:rPr>
          <w:rFonts w:ascii="Times New Roman" w:hAnsi="Times New Roman" w:cs="Times New Roman"/>
        </w:rPr>
        <w:t xml:space="preserve">. </w:t>
      </w:r>
    </w:p>
  </w:footnote>
  <w:footnote w:id="61">
    <w:p w14:paraId="50B98DC3" w14:textId="4872DEAF" w:rsidR="4251B09A" w:rsidRPr="002B0370" w:rsidRDefault="4251B09A" w:rsidP="002B0370">
      <w:pPr>
        <w:pStyle w:val="FootnoteText"/>
        <w:ind w:left="720" w:hanging="720"/>
        <w:rPr>
          <w:rFonts w:ascii="Times New Roman" w:eastAsia="Times New Roman" w:hAnsi="Times New Roman" w:cs="Times New Roman"/>
        </w:rPr>
      </w:pPr>
      <w:r w:rsidRPr="002B0370">
        <w:rPr>
          <w:rStyle w:val="FootnoteReference"/>
          <w:rFonts w:ascii="Times New Roman" w:eastAsia="Times New Roman" w:hAnsi="Times New Roman" w:cs="Times New Roman"/>
          <w:lang w:val="en-GB"/>
        </w:rPr>
        <w:footnoteRef/>
      </w:r>
      <w:r w:rsidRPr="002B0370">
        <w:rPr>
          <w:rFonts w:ascii="Times New Roman" w:hAnsi="Times New Roman" w:cs="Times New Roman"/>
        </w:rPr>
        <w:t xml:space="preserve">  </w:t>
      </w:r>
      <w:r w:rsidR="002B0370">
        <w:rPr>
          <w:rFonts w:ascii="Times New Roman" w:hAnsi="Times New Roman" w:cs="Times New Roman"/>
        </w:rPr>
        <w:tab/>
      </w:r>
      <w:r w:rsidRPr="002B0370">
        <w:rPr>
          <w:rFonts w:ascii="Times New Roman" w:hAnsi="Times New Roman" w:cs="Times New Roman"/>
        </w:rPr>
        <w:t>Strategický plán vzdelávania v oblasti STEM: zručnosti pre konkurencieschopnosť a inovácie, COM(2025) 89.</w:t>
      </w:r>
    </w:p>
  </w:footnote>
  <w:footnote w:id="62">
    <w:p w14:paraId="454643A8" w14:textId="5BB30FED" w:rsidR="4251B09A" w:rsidRPr="002B0370" w:rsidRDefault="4251B09A" w:rsidP="002B0370">
      <w:pPr>
        <w:pStyle w:val="FootnoteText"/>
        <w:ind w:left="720" w:hanging="720"/>
        <w:rPr>
          <w:rFonts w:ascii="Times New Roman" w:hAnsi="Times New Roman" w:cs="Times New Roman"/>
        </w:rPr>
      </w:pPr>
      <w:r w:rsidRPr="002B0370">
        <w:rPr>
          <w:rFonts w:ascii="Times New Roman" w:eastAsia="Times New Roman" w:hAnsi="Times New Roman" w:cs="Times New Roman"/>
          <w:vertAlign w:val="superscript"/>
        </w:rPr>
        <w:footnoteRef/>
      </w:r>
      <w:r w:rsidRPr="002B0370">
        <w:rPr>
          <w:rFonts w:ascii="Times New Roman" w:hAnsi="Times New Roman" w:cs="Times New Roman"/>
        </w:rPr>
        <w:t xml:space="preserve"> </w:t>
      </w:r>
      <w:r w:rsidRPr="002B0370">
        <w:rPr>
          <w:rFonts w:ascii="Times New Roman" w:hAnsi="Times New Roman" w:cs="Times New Roman"/>
        </w:rPr>
        <w:tab/>
        <w:t>Nariadenie Európskeho parlamentu a Rady (EÚ) 2024/3236 z 19. decembra 2024, ktorým sa menia nariadenia (EÚ) 2021/1057 a (EÚ) 2021/1058, pokiaľ ide o regionálnu núdzovú podporu obnovy (RESTORE).</w:t>
      </w:r>
    </w:p>
  </w:footnote>
  <w:footnote w:id="63">
    <w:p w14:paraId="70812CA1" w14:textId="6C32CEEF" w:rsidR="00D057A3" w:rsidRPr="002B0370" w:rsidRDefault="00D057A3" w:rsidP="002B0370">
      <w:pPr>
        <w:pStyle w:val="FootnoteText"/>
        <w:ind w:left="720" w:hanging="720"/>
        <w:rPr>
          <w:rFonts w:ascii="Times New Roman" w:hAnsi="Times New Roman" w:cs="Times New Roman"/>
        </w:rPr>
      </w:pPr>
      <w:r w:rsidRPr="002B0370">
        <w:rPr>
          <w:rFonts w:ascii="Times New Roman" w:eastAsia="Times New Roman" w:hAnsi="Times New Roman" w:cs="Times New Roman"/>
          <w:vertAlign w:val="superscript"/>
        </w:rPr>
        <w:footnoteRef/>
      </w:r>
      <w:r w:rsidRPr="002B0370">
        <w:rPr>
          <w:rFonts w:ascii="Times New Roman" w:hAnsi="Times New Roman" w:cs="Times New Roman"/>
          <w:vertAlign w:val="superscript"/>
        </w:rPr>
        <w:t xml:space="preserve"> </w:t>
      </w:r>
      <w:r w:rsidRPr="002B0370">
        <w:rPr>
          <w:rFonts w:ascii="Times New Roman" w:hAnsi="Times New Roman" w:cs="Times New Roman"/>
        </w:rPr>
        <w:tab/>
        <w:t>JOIN(2025) 130 final. Spoločné oznámenie Európskemu parlamentu, Európskej rade, Rade, Európskemu hospodárskemu a sociálnemu výboru a Výboru regiónov o Európskej stratégii únie pripravenosti.</w:t>
      </w:r>
    </w:p>
  </w:footnote>
  <w:footnote w:id="64">
    <w:p w14:paraId="5FF11B79" w14:textId="74398AC7" w:rsidR="004B0C18" w:rsidRPr="002B0370" w:rsidRDefault="004B0C18" w:rsidP="002B0370">
      <w:pPr>
        <w:pStyle w:val="FootnoteText"/>
        <w:ind w:left="720" w:hanging="720"/>
        <w:rPr>
          <w:rFonts w:ascii="Times New Roman" w:eastAsia="Times New Roman" w:hAnsi="Times New Roman" w:cs="Times New Roman"/>
        </w:rPr>
      </w:pPr>
      <w:r w:rsidRPr="002B0370">
        <w:rPr>
          <w:rFonts w:ascii="Times New Roman" w:hAnsi="Times New Roman" w:cs="Times New Roman"/>
          <w:vertAlign w:val="superscript"/>
        </w:rPr>
        <w:footnoteRef/>
      </w:r>
      <w:r w:rsidRPr="002B0370">
        <w:rPr>
          <w:rFonts w:ascii="Times New Roman" w:hAnsi="Times New Roman" w:cs="Times New Roman"/>
        </w:rPr>
        <w:t xml:space="preserve"> </w:t>
      </w:r>
      <w:r w:rsidRPr="002B0370">
        <w:rPr>
          <w:rFonts w:ascii="Times New Roman" w:hAnsi="Times New Roman" w:cs="Times New Roman"/>
        </w:rPr>
        <w:tab/>
        <w:t>Služba riadenia mimoriadnych situácií programu Copernicus s jej systémami včasného varovania pri lesných požiaroch (Európsky informačný systém o lesných požiaroch – EFFIS), povodniach (Európsky a globálny systém varovania pred povodňami – EFAS a GloFAS) a suchách (Európske a globálne stredisko pre monitorovanie sucha – EDO a GDO) a nástrojom na vizualizáciu oblastí povodňových rizík, ktorý slúži na zvyšovanie povedomia.</w:t>
      </w:r>
    </w:p>
  </w:footnote>
  <w:footnote w:id="65">
    <w:p w14:paraId="269A22D6" w14:textId="5E8DDA1E"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Prvé ciele Únie týkajúce sa odolnosti voči katastrofám boli stanovené v článku 6 ods. 5 rozhodnutia o mechanizme UCPM a uverejnené vo februári 2023. Odporúčanie, ktorým sa stanovujú ciele Únie týkajúce sa odolnosti voči katastrofám (Ú. v. EÚ C 56, 15.2.2023, s. 1). Oznámenie s názvom Ciele Únie týkajúce sa odolnosti voči katastrofám: spoločný postup pri riešení budúcich núdzových situácií, COM(2023) 61.</w:t>
      </w:r>
    </w:p>
  </w:footnote>
  <w:footnote w:id="66">
    <w:p w14:paraId="733D3EEF" w14:textId="1175F5A5"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Členské štáty do roku 2026 prijmú stratégiu na zvýšenie odolnosti kritických subjektov v odvetviach pitnej a odpadovej vody.</w:t>
      </w:r>
    </w:p>
  </w:footnote>
  <w:footnote w:id="67">
    <w:p w14:paraId="0FA45169" w14:textId="755D81F8" w:rsidR="00D057A3" w:rsidRPr="002B0370" w:rsidRDefault="00D057A3" w:rsidP="002B0370">
      <w:pPr>
        <w:pStyle w:val="FootnoteText"/>
        <w:ind w:left="720" w:hanging="720"/>
        <w:rPr>
          <w:rFonts w:ascii="Times New Roman" w:hAnsi="Times New Roman" w:cs="Times New Roman"/>
        </w:rPr>
      </w:pPr>
      <w:r w:rsidRPr="002B0370">
        <w:rPr>
          <w:rStyle w:val="FootnoteReference"/>
          <w:rFonts w:ascii="Times New Roman" w:eastAsia="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Smernica (EÚ) 2022/2555 o opatreniach na zabezpečenie vysokej spoločnej úrovne kybernetickej bezpečnosti v Únii (smernica NIS 2) (Ú. v. EÚ L 333, 27.12. 2022, s. 80). </w:t>
      </w:r>
    </w:p>
  </w:footnote>
  <w:footnote w:id="68">
    <w:p w14:paraId="289D65AE" w14:textId="4E2D28FB" w:rsidR="008C4862" w:rsidRPr="002B0370" w:rsidRDefault="008C4862"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r w:rsidRPr="002B0370">
        <w:rPr>
          <w:rStyle w:val="normaltextrun"/>
          <w:rFonts w:ascii="Times New Roman" w:hAnsi="Times New Roman" w:cs="Times New Roman"/>
        </w:rPr>
        <w:t>Cieľ udržateľného rozvoja č. 6 Zabezpečiť dostupnosť a udržateľný manažment vody a sanitárnych opatrení pre všetkých.</w:t>
      </w:r>
    </w:p>
  </w:footnote>
  <w:footnote w:id="69">
    <w:p w14:paraId="68E1430D" w14:textId="358A14AE"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r w:rsidRPr="002B0370">
        <w:rPr>
          <w:rFonts w:ascii="Times New Roman" w:hAnsi="Times New Roman" w:cs="Times New Roman"/>
          <w:i/>
          <w:iCs/>
        </w:rPr>
        <w:t>The 2024 UN World Water Development Report:</w:t>
      </w:r>
      <w:r w:rsidRPr="002B0370">
        <w:rPr>
          <w:rFonts w:ascii="Times New Roman" w:hAnsi="Times New Roman" w:cs="Times New Roman"/>
        </w:rPr>
        <w:t xml:space="preserve"> </w:t>
      </w:r>
      <w:r w:rsidRPr="002B0370">
        <w:rPr>
          <w:rFonts w:ascii="Times New Roman" w:hAnsi="Times New Roman" w:cs="Times New Roman"/>
          <w:i/>
          <w:iCs/>
        </w:rPr>
        <w:t>Water for Prosperity and Peace</w:t>
      </w:r>
      <w:r w:rsidRPr="002B0370">
        <w:rPr>
          <w:rFonts w:ascii="Times New Roman" w:hAnsi="Times New Roman" w:cs="Times New Roman"/>
        </w:rPr>
        <w:t xml:space="preserve"> (Správa OSN o svetovom rozvoji v oblasti vody za rok 2024: Voda v záujme prosperity a mieru).</w:t>
      </w:r>
    </w:p>
  </w:footnote>
  <w:footnote w:id="70">
    <w:p w14:paraId="24D62AFB" w14:textId="5D54336C"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0" w:history="1">
        <w:r w:rsidRPr="002B0370">
          <w:rPr>
            <w:rStyle w:val="Hyperlink"/>
            <w:rFonts w:ascii="Times New Roman" w:hAnsi="Times New Roman" w:cs="Times New Roman"/>
          </w:rPr>
          <w:t>Rezolúcia VZ OSN 79/1</w:t>
        </w:r>
      </w:hyperlink>
      <w:r w:rsidRPr="002B0370">
        <w:rPr>
          <w:rFonts w:ascii="Times New Roman" w:hAnsi="Times New Roman" w:cs="Times New Roman"/>
        </w:rPr>
        <w:t>.</w:t>
      </w:r>
    </w:p>
  </w:footnote>
  <w:footnote w:id="71">
    <w:p w14:paraId="473BB02E" w14:textId="76FB124E"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1" w:history="1">
        <w:r w:rsidRPr="002B0370">
          <w:rPr>
            <w:rStyle w:val="Hyperlink"/>
            <w:rFonts w:ascii="Times New Roman" w:hAnsi="Times New Roman" w:cs="Times New Roman"/>
          </w:rPr>
          <w:t>fao.org/fao-who-codexalimentarius/sh-proxy/tr/?lnk=1&amp;url=https%253A%252F%252Fworkspace.fao.org%252Fsites%252Fcodex%252FStandards%252FCXG%2B100-2023%252FCXG_100e.pdf</w:t>
        </w:r>
      </w:hyperlink>
      <w:r w:rsidRPr="002B0370">
        <w:rPr>
          <w:rFonts w:ascii="Times New Roman" w:hAnsi="Times New Roman" w:cs="Times New Roman"/>
        </w:rPr>
        <w:t xml:space="preserve">. </w:t>
      </w:r>
    </w:p>
  </w:footnote>
  <w:footnote w:id="72">
    <w:p w14:paraId="57E2BC1C" w14:textId="5E0729E1"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2" w:history="1">
        <w:r w:rsidRPr="002B0370">
          <w:rPr>
            <w:rStyle w:val="Hyperlink"/>
            <w:rFonts w:ascii="Times New Roman" w:hAnsi="Times New Roman" w:cs="Times New Roman"/>
          </w:rPr>
          <w:t>https://civil-protection-humanitarian-aid.ec.europa.eu/what/humanitarian-aid/climate-change-and-environment_en</w:t>
        </w:r>
      </w:hyperlink>
      <w:r w:rsidRPr="002B0370">
        <w:rPr>
          <w:rFonts w:ascii="Times New Roman" w:hAnsi="Times New Roman" w:cs="Times New Roman"/>
        </w:rPr>
        <w:t xml:space="preserve">. </w:t>
      </w:r>
    </w:p>
  </w:footnote>
  <w:footnote w:id="73">
    <w:p w14:paraId="31FE02C5" w14:textId="44C34B01" w:rsidR="0010597D" w:rsidRPr="002B0370" w:rsidRDefault="0010597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3" w:history="1">
        <w:r w:rsidRPr="002B0370">
          <w:rPr>
            <w:rStyle w:val="Hyperlink"/>
            <w:rFonts w:ascii="Times New Roman" w:hAnsi="Times New Roman" w:cs="Times New Roman"/>
          </w:rPr>
          <w:t>https://sdgs.un.org/conferences/water2023/action-agenda</w:t>
        </w:r>
      </w:hyperlink>
      <w:r w:rsidRPr="002B0370">
        <w:rPr>
          <w:rFonts w:ascii="Times New Roman" w:hAnsi="Times New Roman" w:cs="Times New Roman"/>
        </w:rPr>
        <w:t xml:space="preserve">, s 33 záväzkami EÚ </w:t>
      </w:r>
      <w:hyperlink r:id="rId24" w:history="1">
        <w:r w:rsidRPr="002B0370">
          <w:rPr>
            <w:rStyle w:val="Hyperlink"/>
            <w:rFonts w:ascii="Times New Roman" w:hAnsi="Times New Roman" w:cs="Times New Roman"/>
          </w:rPr>
          <w:t>https://data.consilium.europa.eu/doc/document/ST-7443-2023-INIT/en/pdf</w:t>
        </w:r>
      </w:hyperlink>
      <w:r w:rsidRPr="002B0370">
        <w:rPr>
          <w:rFonts w:ascii="Times New Roman" w:hAnsi="Times New Roman" w:cs="Times New Roman"/>
        </w:rPr>
        <w:t>.</w:t>
      </w:r>
    </w:p>
  </w:footnote>
  <w:footnote w:id="74">
    <w:p w14:paraId="78BD11FC" w14:textId="1B99E967" w:rsidR="0010597D" w:rsidRPr="002B0370" w:rsidRDefault="0010597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5" w:history="1">
        <w:r w:rsidRPr="002B0370">
          <w:rPr>
            <w:rStyle w:val="Hyperlink"/>
            <w:rFonts w:ascii="Times New Roman" w:hAnsi="Times New Roman" w:cs="Times New Roman"/>
          </w:rPr>
          <w:t>https://docs.un.org/en/UNEP/EA.6/RES.13</w:t>
        </w:r>
      </w:hyperlink>
      <w:r w:rsidRPr="002B0370">
        <w:rPr>
          <w:rFonts w:ascii="Times New Roman" w:hAnsi="Times New Roman" w:cs="Times New Roman"/>
        </w:rPr>
        <w:t>.</w:t>
      </w:r>
    </w:p>
  </w:footnote>
  <w:footnote w:id="75">
    <w:p w14:paraId="0867E943" w14:textId="079C8747" w:rsidR="0010597D" w:rsidRPr="002B0370" w:rsidRDefault="0010597D"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6" w:history="1">
        <w:r w:rsidRPr="002B0370">
          <w:rPr>
            <w:rStyle w:val="Hyperlink"/>
            <w:rFonts w:ascii="Times New Roman" w:hAnsi="Times New Roman" w:cs="Times New Roman"/>
          </w:rPr>
          <w:t>UN_System-wide_Strategy_for_Water_and_Sanitation_July2024_vs23July2024.pdf</w:t>
        </w:r>
      </w:hyperlink>
      <w:r w:rsidRPr="002B0370">
        <w:rPr>
          <w:rFonts w:ascii="Times New Roman" w:hAnsi="Times New Roman" w:cs="Times New Roman"/>
        </w:rPr>
        <w:t>.</w:t>
      </w:r>
    </w:p>
  </w:footnote>
  <w:footnote w:id="76">
    <w:p w14:paraId="70FB450D" w14:textId="1AFE559C"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Dohovor o ochrane a využívaní hraničných vodných tokov a medzinárodných jazier.</w:t>
      </w:r>
    </w:p>
  </w:footnote>
  <w:footnote w:id="77">
    <w:p w14:paraId="7294FC94" w14:textId="2A26F899"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t xml:space="preserve">Európska stratégia na riešenie najnaliehavejších globálnych výziev, ktorej cieľom je zmobilizovať investície vo výške až 300 miliárd EUR na udržateľné a vysokokvalitné projekty: </w:t>
      </w:r>
      <w:hyperlink r:id="rId27" w:history="1">
        <w:r w:rsidRPr="002B0370">
          <w:rPr>
            <w:rStyle w:val="Hyperlink"/>
            <w:rFonts w:ascii="Times New Roman" w:hAnsi="Times New Roman" w:cs="Times New Roman"/>
          </w:rPr>
          <w:t>https://commission.europa.eu/strategy-and-policy/priorities-2019-2024/stronger-europe-world/global-gateway_sk</w:t>
        </w:r>
      </w:hyperlink>
      <w:r w:rsidRPr="002B0370">
        <w:rPr>
          <w:rStyle w:val="Hyperlink"/>
          <w:rFonts w:ascii="Times New Roman" w:hAnsi="Times New Roman" w:cs="Times New Roman"/>
        </w:rPr>
        <w:t>.</w:t>
      </w:r>
    </w:p>
  </w:footnote>
  <w:footnote w:id="78">
    <w:p w14:paraId="72D66EC1" w14:textId="1FEB58DA" w:rsidR="4251B09A" w:rsidRPr="002B0370" w:rsidRDefault="4251B09A" w:rsidP="002B0370">
      <w:pPr>
        <w:pStyle w:val="FootnoteText"/>
        <w:ind w:left="720" w:hanging="720"/>
        <w:rPr>
          <w:rFonts w:ascii="Times New Roman" w:eastAsia="Aptos" w:hAnsi="Times New Roman" w:cs="Times New Roman"/>
        </w:rPr>
      </w:pPr>
      <w:r w:rsidRPr="002B0370">
        <w:rPr>
          <w:rStyle w:val="FootnoteReference"/>
          <w:rFonts w:ascii="Times New Roman" w:hAnsi="Times New Roman" w:cs="Times New Roman"/>
          <w:lang w:val="en-GB"/>
        </w:rPr>
        <w:footnoteRef/>
      </w:r>
      <w:r w:rsidRPr="002B0370">
        <w:rPr>
          <w:rStyle w:val="FootnoteReference"/>
          <w:rFonts w:ascii="Times New Roman" w:hAnsi="Times New Roman" w:cs="Times New Roman"/>
        </w:rPr>
        <w:t xml:space="preserve"> </w:t>
      </w:r>
      <w:r w:rsidRPr="002B0370">
        <w:rPr>
          <w:rFonts w:ascii="Times New Roman" w:hAnsi="Times New Roman" w:cs="Times New Roman"/>
        </w:rPr>
        <w:tab/>
        <w:t xml:space="preserve">JOIN(2025) 135/3, Spoločné oznámenie Európskemu parlamentu a Rade – strategický prístup Európskej únie k oblasti Čierneho mora. </w:t>
      </w:r>
    </w:p>
  </w:footnote>
  <w:footnote w:id="79">
    <w:p w14:paraId="58AAB984" w14:textId="27691CAF" w:rsidR="003E152B" w:rsidRPr="002B0370" w:rsidRDefault="003E152B"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8" w:history="1">
        <w:r w:rsidRPr="002B0370">
          <w:rPr>
            <w:rStyle w:val="Hyperlink"/>
            <w:rFonts w:ascii="Times New Roman" w:hAnsi="Times New Roman" w:cs="Times New Roman"/>
          </w:rPr>
          <w:t>Zmluva o založení Energetického spoločenstva – domovská stránka Energetického spoločenstva</w:t>
        </w:r>
      </w:hyperlink>
      <w:r w:rsidRPr="002B0370">
        <w:rPr>
          <w:rFonts w:ascii="Times New Roman" w:hAnsi="Times New Roman" w:cs="Times New Roman"/>
        </w:rPr>
        <w:t>.</w:t>
      </w:r>
    </w:p>
  </w:footnote>
  <w:footnote w:id="80">
    <w:p w14:paraId="4D7EE087" w14:textId="3406E0F0" w:rsidR="00922BFF" w:rsidRPr="002B0370" w:rsidRDefault="00922BFF"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29" w:history="1">
        <w:r w:rsidRPr="002B0370">
          <w:rPr>
            <w:rStyle w:val="Hyperlink"/>
            <w:rFonts w:ascii="Times New Roman" w:hAnsi="Times New Roman" w:cs="Times New Roman"/>
          </w:rPr>
          <w:t>https://www.eib.org/files/press/CommitmenttoWaterSecuritywithlogos.pdf</w:t>
        </w:r>
      </w:hyperlink>
      <w:r w:rsidRPr="002B0370">
        <w:rPr>
          <w:rFonts w:ascii="Times New Roman" w:hAnsi="Times New Roman" w:cs="Times New Roman"/>
        </w:rPr>
        <w:t xml:space="preserve">. </w:t>
      </w:r>
    </w:p>
  </w:footnote>
  <w:footnote w:id="81">
    <w:p w14:paraId="2F3E6530" w14:textId="06783935" w:rsidR="00912BD9" w:rsidRPr="002B0370" w:rsidRDefault="00912BD9" w:rsidP="002B0370">
      <w:pPr>
        <w:pStyle w:val="FootnoteText"/>
        <w:ind w:left="720" w:hanging="720"/>
        <w:rPr>
          <w:rFonts w:ascii="Times New Roman" w:hAnsi="Times New Roman" w:cs="Times New Roman"/>
        </w:rPr>
      </w:pPr>
      <w:r w:rsidRPr="002B0370">
        <w:rPr>
          <w:rStyle w:val="FootnoteReference"/>
          <w:rFonts w:ascii="Times New Roman" w:hAnsi="Times New Roman" w:cs="Times New Roman"/>
        </w:rPr>
        <w:footnoteRef/>
      </w:r>
      <w:r w:rsidRPr="002B0370">
        <w:rPr>
          <w:rFonts w:ascii="Times New Roman" w:hAnsi="Times New Roman" w:cs="Times New Roman"/>
        </w:rPr>
        <w:t xml:space="preserve"> </w:t>
      </w:r>
      <w:r w:rsidRPr="002B0370">
        <w:rPr>
          <w:rFonts w:ascii="Times New Roman" w:hAnsi="Times New Roman" w:cs="Times New Roman"/>
        </w:rPr>
        <w:tab/>
      </w:r>
      <w:hyperlink r:id="rId30" w:history="1">
        <w:r w:rsidRPr="002B0370">
          <w:rPr>
            <w:rStyle w:val="Hyperlink"/>
            <w:rFonts w:ascii="Times New Roman" w:hAnsi="Times New Roman" w:cs="Times New Roman"/>
          </w:rPr>
          <w:t>https://www.cbd.int/gbf/targets</w:t>
        </w:r>
      </w:hyperlink>
      <w:r w:rsidRPr="002B037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8F97" w14:textId="77777777" w:rsidR="002B63DF" w:rsidRPr="002B63DF" w:rsidRDefault="002B63DF" w:rsidP="002B63D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BF820" w14:textId="77777777" w:rsidR="002B63DF" w:rsidRPr="002B63DF" w:rsidRDefault="002B63DF" w:rsidP="002B63D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B089" w14:textId="77777777" w:rsidR="002B63DF" w:rsidRPr="002B63DF" w:rsidRDefault="002B63DF" w:rsidP="002B63D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D7B3" w14:textId="77777777" w:rsidR="00D057A3" w:rsidRDefault="00D05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5B1F" w14:textId="77777777" w:rsidR="00D057A3" w:rsidRDefault="00D057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5CBE" w14:textId="77777777" w:rsidR="00D057A3" w:rsidRDefault="00D0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88E0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E9F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3A8B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76A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065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465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8EF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21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8A5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2A91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200CC"/>
    <w:multiLevelType w:val="multilevel"/>
    <w:tmpl w:val="7E0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F17ADC"/>
    <w:multiLevelType w:val="hybridMultilevel"/>
    <w:tmpl w:val="0660D8FC"/>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A7703C6"/>
    <w:multiLevelType w:val="hybridMultilevel"/>
    <w:tmpl w:val="F5288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A10AC"/>
    <w:multiLevelType w:val="hybridMultilevel"/>
    <w:tmpl w:val="8946A604"/>
    <w:name w:val="Point"/>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103426"/>
    <w:multiLevelType w:val="hybridMultilevel"/>
    <w:tmpl w:val="95267CEE"/>
    <w:name w:val="Point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C8A0068"/>
    <w:multiLevelType w:val="hybridMultilevel"/>
    <w:tmpl w:val="A89856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4382E39"/>
    <w:multiLevelType w:val="hybridMultilevel"/>
    <w:tmpl w:val="11B6BE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6A22142"/>
    <w:multiLevelType w:val="hybridMultilevel"/>
    <w:tmpl w:val="551ECB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9CE2501"/>
    <w:multiLevelType w:val="hybridMultilevel"/>
    <w:tmpl w:val="9B208182"/>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11"/>
  </w:num>
  <w:num w:numId="3">
    <w:abstractNumId w:val="18"/>
  </w:num>
  <w:num w:numId="4">
    <w:abstractNumId w:val="10"/>
  </w:num>
  <w:num w:numId="5">
    <w:abstractNumId w:val="15"/>
  </w:num>
  <w:num w:numId="6">
    <w:abstractNumId w:val="13"/>
  </w:num>
  <w:num w:numId="7">
    <w:abstractNumId w:val="12"/>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8"/>
  </w:num>
  <w:num w:numId="20">
    <w:abstractNumId w:val="3"/>
  </w:num>
  <w:num w:numId="21">
    <w:abstractNumId w:val="2"/>
  </w:num>
  <w:num w:numId="22">
    <w:abstractNumId w:val="1"/>
  </w:num>
  <w:num w:numId="23">
    <w:abstractNumId w:val="0"/>
  </w:num>
  <w:num w:numId="24">
    <w:abstractNumId w:val="8"/>
  </w:num>
  <w:num w:numId="25">
    <w:abstractNumId w:val="3"/>
  </w:num>
  <w:num w:numId="26">
    <w:abstractNumId w:val="2"/>
  </w:num>
  <w:num w:numId="27">
    <w:abstractNumId w:val="1"/>
  </w:num>
  <w:num w:numId="28">
    <w:abstractNumId w:val="0"/>
  </w:num>
  <w:num w:numId="29">
    <w:abstractNumId w:val="8"/>
  </w:num>
  <w:num w:numId="30">
    <w:abstractNumId w:val="3"/>
  </w:num>
  <w:num w:numId="31">
    <w:abstractNumId w:val="2"/>
  </w:num>
  <w:num w:numId="32">
    <w:abstractNumId w:val="1"/>
  </w:num>
  <w:num w:numId="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99EB1EAB-16DD-4B39-BF76-24090080FE73"/>
    <w:docVar w:name="LW_COVERPAGE_TYPE" w:val="1"/>
    <w:docVar w:name="LW_CROSSREFERENCE" w:val="&lt;UNUSED&gt;"/>
    <w:docVar w:name="LW_DocType" w:val="NORMAL"/>
    <w:docVar w:name="LW_EMISSION" w:val="4. 6. 2025"/>
    <w:docVar w:name="LW_EMISSION_ISODATE" w:val="2025-06-04"/>
    <w:docVar w:name="LW_EMISSION_LOCATION" w:val="BRX"/>
    <w:docVar w:name="LW_EMISSION_PREFIX" w:val="V Bruseli"/>
    <w:docVar w:name="LW_EMISSION_SUFFIX" w:val=" "/>
    <w:docVar w:name="LW_ID_DOCTYPE_NONLW" w:val="CP-014"/>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5) 2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urópska stratégia pre odolnos\u357? v oblasti vody&lt;/FMT&gt;_x000d__x000b_"/>
    <w:docVar w:name="LW_TYPE.DOC.CP" w:val="OZNÁMENIE KOMISIE EURÓPSKEMU PARLAMENTU, RADE, EURÓPSKEMU HOSPODÁRSKEMU A SOCIÁLNEMU VÝBORU A VÝBORU REGIÓNOV"/>
    <w:docVar w:name="LW_TYPE.DOC.CP.USERTEXT" w:val="&lt;EMPTY&gt;"/>
    <w:docVar w:name="LwApiVersions" w:val="LW4CoDe 1.24.5.0; LW 9.0, Build 20240221"/>
  </w:docVars>
  <w:rsids>
    <w:rsidRoot w:val="005705DA"/>
    <w:rsid w:val="00000247"/>
    <w:rsid w:val="000003C8"/>
    <w:rsid w:val="0000047D"/>
    <w:rsid w:val="000004F7"/>
    <w:rsid w:val="00000511"/>
    <w:rsid w:val="000007A0"/>
    <w:rsid w:val="000007B0"/>
    <w:rsid w:val="00000897"/>
    <w:rsid w:val="000009FD"/>
    <w:rsid w:val="00000A4D"/>
    <w:rsid w:val="00000D25"/>
    <w:rsid w:val="00000E66"/>
    <w:rsid w:val="00000EC2"/>
    <w:rsid w:val="0000138E"/>
    <w:rsid w:val="000013E8"/>
    <w:rsid w:val="00001510"/>
    <w:rsid w:val="00001602"/>
    <w:rsid w:val="000016E0"/>
    <w:rsid w:val="00001779"/>
    <w:rsid w:val="00001842"/>
    <w:rsid w:val="00001A9C"/>
    <w:rsid w:val="00001AFE"/>
    <w:rsid w:val="00001C10"/>
    <w:rsid w:val="00001DB2"/>
    <w:rsid w:val="00001E54"/>
    <w:rsid w:val="00001F62"/>
    <w:rsid w:val="00001F98"/>
    <w:rsid w:val="00001FCA"/>
    <w:rsid w:val="000020F5"/>
    <w:rsid w:val="0000215D"/>
    <w:rsid w:val="00002162"/>
    <w:rsid w:val="000021F4"/>
    <w:rsid w:val="0000238B"/>
    <w:rsid w:val="0000245C"/>
    <w:rsid w:val="00002641"/>
    <w:rsid w:val="000026D7"/>
    <w:rsid w:val="00002704"/>
    <w:rsid w:val="00002738"/>
    <w:rsid w:val="00002762"/>
    <w:rsid w:val="0000286C"/>
    <w:rsid w:val="00002982"/>
    <w:rsid w:val="00002AA8"/>
    <w:rsid w:val="00002B8D"/>
    <w:rsid w:val="00002C08"/>
    <w:rsid w:val="00002D76"/>
    <w:rsid w:val="00002DE4"/>
    <w:rsid w:val="00003297"/>
    <w:rsid w:val="000033CA"/>
    <w:rsid w:val="000035F3"/>
    <w:rsid w:val="00003738"/>
    <w:rsid w:val="0000374F"/>
    <w:rsid w:val="000038A8"/>
    <w:rsid w:val="000038AF"/>
    <w:rsid w:val="00003990"/>
    <w:rsid w:val="00004302"/>
    <w:rsid w:val="000045F9"/>
    <w:rsid w:val="00004677"/>
    <w:rsid w:val="000046EB"/>
    <w:rsid w:val="00004B69"/>
    <w:rsid w:val="00004D5A"/>
    <w:rsid w:val="00004FBF"/>
    <w:rsid w:val="00005001"/>
    <w:rsid w:val="00005291"/>
    <w:rsid w:val="000052E4"/>
    <w:rsid w:val="00005394"/>
    <w:rsid w:val="000053F5"/>
    <w:rsid w:val="00005423"/>
    <w:rsid w:val="0000543B"/>
    <w:rsid w:val="00005576"/>
    <w:rsid w:val="000056DF"/>
    <w:rsid w:val="0000576F"/>
    <w:rsid w:val="0000581A"/>
    <w:rsid w:val="00005AA5"/>
    <w:rsid w:val="00005D00"/>
    <w:rsid w:val="00005D3D"/>
    <w:rsid w:val="00006259"/>
    <w:rsid w:val="00006271"/>
    <w:rsid w:val="00006460"/>
    <w:rsid w:val="00006889"/>
    <w:rsid w:val="0000698F"/>
    <w:rsid w:val="00007111"/>
    <w:rsid w:val="000071F1"/>
    <w:rsid w:val="00007217"/>
    <w:rsid w:val="000072C4"/>
    <w:rsid w:val="000073A6"/>
    <w:rsid w:val="00007461"/>
    <w:rsid w:val="000074F1"/>
    <w:rsid w:val="000076A0"/>
    <w:rsid w:val="000076CD"/>
    <w:rsid w:val="00007A85"/>
    <w:rsid w:val="00007AAA"/>
    <w:rsid w:val="00007ECB"/>
    <w:rsid w:val="00010023"/>
    <w:rsid w:val="00010139"/>
    <w:rsid w:val="000103D0"/>
    <w:rsid w:val="0001046F"/>
    <w:rsid w:val="000104DA"/>
    <w:rsid w:val="00010638"/>
    <w:rsid w:val="00010994"/>
    <w:rsid w:val="00010A73"/>
    <w:rsid w:val="00010B51"/>
    <w:rsid w:val="00010C60"/>
    <w:rsid w:val="00010C7C"/>
    <w:rsid w:val="00010C92"/>
    <w:rsid w:val="00010CDE"/>
    <w:rsid w:val="00010D32"/>
    <w:rsid w:val="00010D3C"/>
    <w:rsid w:val="00010EF1"/>
    <w:rsid w:val="0001107F"/>
    <w:rsid w:val="00011116"/>
    <w:rsid w:val="000111C0"/>
    <w:rsid w:val="00011205"/>
    <w:rsid w:val="00011341"/>
    <w:rsid w:val="000114E2"/>
    <w:rsid w:val="0001150D"/>
    <w:rsid w:val="00011876"/>
    <w:rsid w:val="00011947"/>
    <w:rsid w:val="00011BE8"/>
    <w:rsid w:val="00011C0D"/>
    <w:rsid w:val="00011CFB"/>
    <w:rsid w:val="00011F2B"/>
    <w:rsid w:val="00011F39"/>
    <w:rsid w:val="00012045"/>
    <w:rsid w:val="000121DF"/>
    <w:rsid w:val="000121F6"/>
    <w:rsid w:val="0001231D"/>
    <w:rsid w:val="00012369"/>
    <w:rsid w:val="000124B7"/>
    <w:rsid w:val="000124CA"/>
    <w:rsid w:val="000126B1"/>
    <w:rsid w:val="00012896"/>
    <w:rsid w:val="000128A5"/>
    <w:rsid w:val="000129BD"/>
    <w:rsid w:val="00012AFF"/>
    <w:rsid w:val="00012BF5"/>
    <w:rsid w:val="00012CDF"/>
    <w:rsid w:val="00012D09"/>
    <w:rsid w:val="00012D66"/>
    <w:rsid w:val="00012E4F"/>
    <w:rsid w:val="00013010"/>
    <w:rsid w:val="00013116"/>
    <w:rsid w:val="0001318F"/>
    <w:rsid w:val="00013697"/>
    <w:rsid w:val="00013994"/>
    <w:rsid w:val="00013A1E"/>
    <w:rsid w:val="00013A31"/>
    <w:rsid w:val="00013A50"/>
    <w:rsid w:val="00013AF5"/>
    <w:rsid w:val="00013B97"/>
    <w:rsid w:val="00013BB8"/>
    <w:rsid w:val="00013DD3"/>
    <w:rsid w:val="00013EBE"/>
    <w:rsid w:val="00013FAF"/>
    <w:rsid w:val="00014082"/>
    <w:rsid w:val="000140D7"/>
    <w:rsid w:val="0001416B"/>
    <w:rsid w:val="00014357"/>
    <w:rsid w:val="00014679"/>
    <w:rsid w:val="0001474D"/>
    <w:rsid w:val="00014A23"/>
    <w:rsid w:val="00014B86"/>
    <w:rsid w:val="00014F86"/>
    <w:rsid w:val="00014F8C"/>
    <w:rsid w:val="000150E9"/>
    <w:rsid w:val="00015158"/>
    <w:rsid w:val="0001537C"/>
    <w:rsid w:val="0001565D"/>
    <w:rsid w:val="00015754"/>
    <w:rsid w:val="00015801"/>
    <w:rsid w:val="00015988"/>
    <w:rsid w:val="00015BAB"/>
    <w:rsid w:val="00015BEF"/>
    <w:rsid w:val="00015DD3"/>
    <w:rsid w:val="00016459"/>
    <w:rsid w:val="0001657F"/>
    <w:rsid w:val="000166F2"/>
    <w:rsid w:val="000167E9"/>
    <w:rsid w:val="00016A03"/>
    <w:rsid w:val="00016B3A"/>
    <w:rsid w:val="00016D09"/>
    <w:rsid w:val="00016DF7"/>
    <w:rsid w:val="0001720E"/>
    <w:rsid w:val="00017277"/>
    <w:rsid w:val="0001743E"/>
    <w:rsid w:val="0001769F"/>
    <w:rsid w:val="000176B8"/>
    <w:rsid w:val="0001772C"/>
    <w:rsid w:val="0001777A"/>
    <w:rsid w:val="000177AC"/>
    <w:rsid w:val="00017839"/>
    <w:rsid w:val="00017AE7"/>
    <w:rsid w:val="00017FA2"/>
    <w:rsid w:val="000202E9"/>
    <w:rsid w:val="00020498"/>
    <w:rsid w:val="00020529"/>
    <w:rsid w:val="00020538"/>
    <w:rsid w:val="00020589"/>
    <w:rsid w:val="00020729"/>
    <w:rsid w:val="00020906"/>
    <w:rsid w:val="0002096D"/>
    <w:rsid w:val="000209BD"/>
    <w:rsid w:val="00020A2A"/>
    <w:rsid w:val="00020A4A"/>
    <w:rsid w:val="00020B94"/>
    <w:rsid w:val="00020CE5"/>
    <w:rsid w:val="00020D13"/>
    <w:rsid w:val="00020EBD"/>
    <w:rsid w:val="00020EFB"/>
    <w:rsid w:val="00020F2F"/>
    <w:rsid w:val="00020F4D"/>
    <w:rsid w:val="00021313"/>
    <w:rsid w:val="00021472"/>
    <w:rsid w:val="00021673"/>
    <w:rsid w:val="000216D8"/>
    <w:rsid w:val="00021722"/>
    <w:rsid w:val="00021768"/>
    <w:rsid w:val="00021874"/>
    <w:rsid w:val="00021892"/>
    <w:rsid w:val="00021A44"/>
    <w:rsid w:val="00021D57"/>
    <w:rsid w:val="00021D65"/>
    <w:rsid w:val="00021D8E"/>
    <w:rsid w:val="00021E28"/>
    <w:rsid w:val="00021FA2"/>
    <w:rsid w:val="000220EA"/>
    <w:rsid w:val="000221BB"/>
    <w:rsid w:val="0002239A"/>
    <w:rsid w:val="0002243C"/>
    <w:rsid w:val="00022440"/>
    <w:rsid w:val="000224B1"/>
    <w:rsid w:val="0002256D"/>
    <w:rsid w:val="000225A5"/>
    <w:rsid w:val="00022610"/>
    <w:rsid w:val="0002263A"/>
    <w:rsid w:val="00022781"/>
    <w:rsid w:val="00022C50"/>
    <w:rsid w:val="00022D7B"/>
    <w:rsid w:val="000230CD"/>
    <w:rsid w:val="000232BC"/>
    <w:rsid w:val="000233AC"/>
    <w:rsid w:val="00023473"/>
    <w:rsid w:val="00023639"/>
    <w:rsid w:val="000236B7"/>
    <w:rsid w:val="00023896"/>
    <w:rsid w:val="000238BC"/>
    <w:rsid w:val="000239F9"/>
    <w:rsid w:val="00023B43"/>
    <w:rsid w:val="00023B49"/>
    <w:rsid w:val="00023E14"/>
    <w:rsid w:val="00023E50"/>
    <w:rsid w:val="00023E76"/>
    <w:rsid w:val="00023E8C"/>
    <w:rsid w:val="00023EB9"/>
    <w:rsid w:val="00024138"/>
    <w:rsid w:val="00024159"/>
    <w:rsid w:val="0002432A"/>
    <w:rsid w:val="000243EE"/>
    <w:rsid w:val="00024462"/>
    <w:rsid w:val="0002455A"/>
    <w:rsid w:val="000245D2"/>
    <w:rsid w:val="000248A4"/>
    <w:rsid w:val="000248FF"/>
    <w:rsid w:val="00024B55"/>
    <w:rsid w:val="00024B5B"/>
    <w:rsid w:val="00024C64"/>
    <w:rsid w:val="00024EF0"/>
    <w:rsid w:val="00024FE8"/>
    <w:rsid w:val="00025043"/>
    <w:rsid w:val="000251A2"/>
    <w:rsid w:val="000251A6"/>
    <w:rsid w:val="00025232"/>
    <w:rsid w:val="00025257"/>
    <w:rsid w:val="0002526E"/>
    <w:rsid w:val="00025346"/>
    <w:rsid w:val="000254DA"/>
    <w:rsid w:val="000256A4"/>
    <w:rsid w:val="000256B1"/>
    <w:rsid w:val="000256DD"/>
    <w:rsid w:val="0002573B"/>
    <w:rsid w:val="000257A9"/>
    <w:rsid w:val="00025833"/>
    <w:rsid w:val="000258C5"/>
    <w:rsid w:val="00025992"/>
    <w:rsid w:val="000259B5"/>
    <w:rsid w:val="00025CB3"/>
    <w:rsid w:val="00025D7D"/>
    <w:rsid w:val="00026086"/>
    <w:rsid w:val="000260C0"/>
    <w:rsid w:val="00026140"/>
    <w:rsid w:val="000261C2"/>
    <w:rsid w:val="000261C8"/>
    <w:rsid w:val="00026334"/>
    <w:rsid w:val="000263A5"/>
    <w:rsid w:val="00026508"/>
    <w:rsid w:val="00026539"/>
    <w:rsid w:val="00026833"/>
    <w:rsid w:val="00026878"/>
    <w:rsid w:val="00026992"/>
    <w:rsid w:val="000269B8"/>
    <w:rsid w:val="000269E1"/>
    <w:rsid w:val="00026C68"/>
    <w:rsid w:val="00026D82"/>
    <w:rsid w:val="00026EA0"/>
    <w:rsid w:val="00027105"/>
    <w:rsid w:val="00027136"/>
    <w:rsid w:val="000271B8"/>
    <w:rsid w:val="0002737E"/>
    <w:rsid w:val="000274A7"/>
    <w:rsid w:val="00027573"/>
    <w:rsid w:val="000275D1"/>
    <w:rsid w:val="00027700"/>
    <w:rsid w:val="00027982"/>
    <w:rsid w:val="00027B87"/>
    <w:rsid w:val="00027C7D"/>
    <w:rsid w:val="00027CC6"/>
    <w:rsid w:val="00027D38"/>
    <w:rsid w:val="00027EA0"/>
    <w:rsid w:val="0003029C"/>
    <w:rsid w:val="00030666"/>
    <w:rsid w:val="00030722"/>
    <w:rsid w:val="00030A21"/>
    <w:rsid w:val="00030A89"/>
    <w:rsid w:val="00030C83"/>
    <w:rsid w:val="00030C85"/>
    <w:rsid w:val="00030E06"/>
    <w:rsid w:val="00030F89"/>
    <w:rsid w:val="0003102C"/>
    <w:rsid w:val="00031160"/>
    <w:rsid w:val="00031185"/>
    <w:rsid w:val="000313A8"/>
    <w:rsid w:val="00031482"/>
    <w:rsid w:val="0003152D"/>
    <w:rsid w:val="00031566"/>
    <w:rsid w:val="000315A4"/>
    <w:rsid w:val="0003163B"/>
    <w:rsid w:val="0003185A"/>
    <w:rsid w:val="000318D7"/>
    <w:rsid w:val="000319FB"/>
    <w:rsid w:val="00031BAB"/>
    <w:rsid w:val="00031E35"/>
    <w:rsid w:val="0003213C"/>
    <w:rsid w:val="00032244"/>
    <w:rsid w:val="000323A5"/>
    <w:rsid w:val="00032428"/>
    <w:rsid w:val="00032511"/>
    <w:rsid w:val="00032572"/>
    <w:rsid w:val="00032830"/>
    <w:rsid w:val="00032835"/>
    <w:rsid w:val="0003283F"/>
    <w:rsid w:val="00032D70"/>
    <w:rsid w:val="00032E67"/>
    <w:rsid w:val="00033038"/>
    <w:rsid w:val="0003308E"/>
    <w:rsid w:val="0003321D"/>
    <w:rsid w:val="00033553"/>
    <w:rsid w:val="000336CE"/>
    <w:rsid w:val="00033807"/>
    <w:rsid w:val="0003387F"/>
    <w:rsid w:val="00033982"/>
    <w:rsid w:val="00033B2C"/>
    <w:rsid w:val="00033B30"/>
    <w:rsid w:val="00033C40"/>
    <w:rsid w:val="00033ECE"/>
    <w:rsid w:val="00033FC6"/>
    <w:rsid w:val="000341FE"/>
    <w:rsid w:val="0003427B"/>
    <w:rsid w:val="000343C7"/>
    <w:rsid w:val="00034839"/>
    <w:rsid w:val="00034970"/>
    <w:rsid w:val="00034A2F"/>
    <w:rsid w:val="00034BD6"/>
    <w:rsid w:val="00034C3B"/>
    <w:rsid w:val="00034D1F"/>
    <w:rsid w:val="00035333"/>
    <w:rsid w:val="000354A6"/>
    <w:rsid w:val="0003557C"/>
    <w:rsid w:val="00035660"/>
    <w:rsid w:val="0003572D"/>
    <w:rsid w:val="0003590C"/>
    <w:rsid w:val="00035971"/>
    <w:rsid w:val="000359B5"/>
    <w:rsid w:val="00035AAA"/>
    <w:rsid w:val="00035BA9"/>
    <w:rsid w:val="00035FE8"/>
    <w:rsid w:val="00035FF3"/>
    <w:rsid w:val="00036070"/>
    <w:rsid w:val="00036272"/>
    <w:rsid w:val="00036484"/>
    <w:rsid w:val="000367C7"/>
    <w:rsid w:val="00036A93"/>
    <w:rsid w:val="00036AC7"/>
    <w:rsid w:val="00036AE2"/>
    <w:rsid w:val="00036BBD"/>
    <w:rsid w:val="00036D51"/>
    <w:rsid w:val="00036DF0"/>
    <w:rsid w:val="00036E74"/>
    <w:rsid w:val="00036F19"/>
    <w:rsid w:val="00036FA7"/>
    <w:rsid w:val="00036FC6"/>
    <w:rsid w:val="0003723D"/>
    <w:rsid w:val="0003745E"/>
    <w:rsid w:val="0003755F"/>
    <w:rsid w:val="000376CF"/>
    <w:rsid w:val="0003771D"/>
    <w:rsid w:val="0003778C"/>
    <w:rsid w:val="00037863"/>
    <w:rsid w:val="00037A21"/>
    <w:rsid w:val="00037A7E"/>
    <w:rsid w:val="00037F0F"/>
    <w:rsid w:val="0003B473"/>
    <w:rsid w:val="000400F7"/>
    <w:rsid w:val="00040452"/>
    <w:rsid w:val="000405AD"/>
    <w:rsid w:val="000405CB"/>
    <w:rsid w:val="000405F4"/>
    <w:rsid w:val="000405F9"/>
    <w:rsid w:val="00040624"/>
    <w:rsid w:val="0004069B"/>
    <w:rsid w:val="000406F3"/>
    <w:rsid w:val="000407FD"/>
    <w:rsid w:val="00040A89"/>
    <w:rsid w:val="00040C7F"/>
    <w:rsid w:val="00040CD2"/>
    <w:rsid w:val="00040E99"/>
    <w:rsid w:val="00041232"/>
    <w:rsid w:val="00041463"/>
    <w:rsid w:val="00041537"/>
    <w:rsid w:val="000418CE"/>
    <w:rsid w:val="00041A0D"/>
    <w:rsid w:val="00041A62"/>
    <w:rsid w:val="00041A68"/>
    <w:rsid w:val="00041D59"/>
    <w:rsid w:val="00041D94"/>
    <w:rsid w:val="00041E92"/>
    <w:rsid w:val="00041F4C"/>
    <w:rsid w:val="00042068"/>
    <w:rsid w:val="0004238C"/>
    <w:rsid w:val="00042424"/>
    <w:rsid w:val="000424F3"/>
    <w:rsid w:val="00042774"/>
    <w:rsid w:val="000427A3"/>
    <w:rsid w:val="000427C2"/>
    <w:rsid w:val="000427E2"/>
    <w:rsid w:val="00042827"/>
    <w:rsid w:val="00042915"/>
    <w:rsid w:val="00042A9C"/>
    <w:rsid w:val="00042B7F"/>
    <w:rsid w:val="000430DB"/>
    <w:rsid w:val="000431F5"/>
    <w:rsid w:val="00043431"/>
    <w:rsid w:val="00043450"/>
    <w:rsid w:val="000435A0"/>
    <w:rsid w:val="000435E1"/>
    <w:rsid w:val="000437D7"/>
    <w:rsid w:val="0004395A"/>
    <w:rsid w:val="000439DE"/>
    <w:rsid w:val="00043A63"/>
    <w:rsid w:val="00043B63"/>
    <w:rsid w:val="00043D76"/>
    <w:rsid w:val="00043EE9"/>
    <w:rsid w:val="00043F60"/>
    <w:rsid w:val="00044022"/>
    <w:rsid w:val="000440A7"/>
    <w:rsid w:val="000441BD"/>
    <w:rsid w:val="00044280"/>
    <w:rsid w:val="000443CD"/>
    <w:rsid w:val="000444FC"/>
    <w:rsid w:val="00044656"/>
    <w:rsid w:val="000446A6"/>
    <w:rsid w:val="000446F5"/>
    <w:rsid w:val="00044727"/>
    <w:rsid w:val="000447D7"/>
    <w:rsid w:val="00044925"/>
    <w:rsid w:val="00044A4D"/>
    <w:rsid w:val="00044B36"/>
    <w:rsid w:val="00044C45"/>
    <w:rsid w:val="00044CB3"/>
    <w:rsid w:val="00044DA7"/>
    <w:rsid w:val="00044E5B"/>
    <w:rsid w:val="00044F3C"/>
    <w:rsid w:val="00044F51"/>
    <w:rsid w:val="000450B2"/>
    <w:rsid w:val="000451FD"/>
    <w:rsid w:val="00045351"/>
    <w:rsid w:val="00045566"/>
    <w:rsid w:val="00045AF7"/>
    <w:rsid w:val="00045B08"/>
    <w:rsid w:val="0004609B"/>
    <w:rsid w:val="000460AB"/>
    <w:rsid w:val="0004619B"/>
    <w:rsid w:val="00046412"/>
    <w:rsid w:val="000466F1"/>
    <w:rsid w:val="00046889"/>
    <w:rsid w:val="00046A45"/>
    <w:rsid w:val="00046A5C"/>
    <w:rsid w:val="00046C49"/>
    <w:rsid w:val="00046C99"/>
    <w:rsid w:val="00046CDA"/>
    <w:rsid w:val="00046DDB"/>
    <w:rsid w:val="00046E34"/>
    <w:rsid w:val="00046E67"/>
    <w:rsid w:val="00047106"/>
    <w:rsid w:val="00047593"/>
    <w:rsid w:val="000475CE"/>
    <w:rsid w:val="00047661"/>
    <w:rsid w:val="00047771"/>
    <w:rsid w:val="000477AE"/>
    <w:rsid w:val="000478E2"/>
    <w:rsid w:val="000479BD"/>
    <w:rsid w:val="000479D7"/>
    <w:rsid w:val="00047AEA"/>
    <w:rsid w:val="00047D26"/>
    <w:rsid w:val="00047D41"/>
    <w:rsid w:val="00050010"/>
    <w:rsid w:val="0005003E"/>
    <w:rsid w:val="000501D0"/>
    <w:rsid w:val="000503A0"/>
    <w:rsid w:val="0005043B"/>
    <w:rsid w:val="00050504"/>
    <w:rsid w:val="00050671"/>
    <w:rsid w:val="00050677"/>
    <w:rsid w:val="00050B48"/>
    <w:rsid w:val="00050B6F"/>
    <w:rsid w:val="00050B93"/>
    <w:rsid w:val="00050F06"/>
    <w:rsid w:val="0005154A"/>
    <w:rsid w:val="0005155B"/>
    <w:rsid w:val="00051686"/>
    <w:rsid w:val="00051A65"/>
    <w:rsid w:val="00051C25"/>
    <w:rsid w:val="00051C32"/>
    <w:rsid w:val="00051D73"/>
    <w:rsid w:val="00051DC3"/>
    <w:rsid w:val="00051EC6"/>
    <w:rsid w:val="00051EED"/>
    <w:rsid w:val="000521E4"/>
    <w:rsid w:val="000521F4"/>
    <w:rsid w:val="00052202"/>
    <w:rsid w:val="0005223F"/>
    <w:rsid w:val="0005224F"/>
    <w:rsid w:val="00052374"/>
    <w:rsid w:val="000523FD"/>
    <w:rsid w:val="000527AE"/>
    <w:rsid w:val="00052886"/>
    <w:rsid w:val="00052AAF"/>
    <w:rsid w:val="00052D2E"/>
    <w:rsid w:val="00052D45"/>
    <w:rsid w:val="00052DC1"/>
    <w:rsid w:val="00052E03"/>
    <w:rsid w:val="000530CC"/>
    <w:rsid w:val="0005317F"/>
    <w:rsid w:val="000531F3"/>
    <w:rsid w:val="000531FA"/>
    <w:rsid w:val="00053301"/>
    <w:rsid w:val="0005335A"/>
    <w:rsid w:val="000534C0"/>
    <w:rsid w:val="000535E5"/>
    <w:rsid w:val="00053753"/>
    <w:rsid w:val="00053865"/>
    <w:rsid w:val="00053898"/>
    <w:rsid w:val="00053BB8"/>
    <w:rsid w:val="00053BE6"/>
    <w:rsid w:val="00053E8C"/>
    <w:rsid w:val="00054319"/>
    <w:rsid w:val="00054365"/>
    <w:rsid w:val="000545BE"/>
    <w:rsid w:val="000545D8"/>
    <w:rsid w:val="00054608"/>
    <w:rsid w:val="00054665"/>
    <w:rsid w:val="000547FA"/>
    <w:rsid w:val="000549CD"/>
    <w:rsid w:val="000549DA"/>
    <w:rsid w:val="000549F9"/>
    <w:rsid w:val="00054A9B"/>
    <w:rsid w:val="00054B5F"/>
    <w:rsid w:val="00054B72"/>
    <w:rsid w:val="00054BCA"/>
    <w:rsid w:val="00054C1D"/>
    <w:rsid w:val="00054D55"/>
    <w:rsid w:val="00054EE8"/>
    <w:rsid w:val="00054F70"/>
    <w:rsid w:val="00054FF6"/>
    <w:rsid w:val="0005505D"/>
    <w:rsid w:val="0005531C"/>
    <w:rsid w:val="00055512"/>
    <w:rsid w:val="0005552D"/>
    <w:rsid w:val="00055663"/>
    <w:rsid w:val="00055A84"/>
    <w:rsid w:val="00055B25"/>
    <w:rsid w:val="00055B47"/>
    <w:rsid w:val="00055C48"/>
    <w:rsid w:val="00055E4A"/>
    <w:rsid w:val="00055F88"/>
    <w:rsid w:val="00056013"/>
    <w:rsid w:val="00056060"/>
    <w:rsid w:val="00056218"/>
    <w:rsid w:val="0005629C"/>
    <w:rsid w:val="000562D4"/>
    <w:rsid w:val="00056360"/>
    <w:rsid w:val="00056504"/>
    <w:rsid w:val="0005655A"/>
    <w:rsid w:val="000566AD"/>
    <w:rsid w:val="0005678D"/>
    <w:rsid w:val="000567DB"/>
    <w:rsid w:val="000567DC"/>
    <w:rsid w:val="00056801"/>
    <w:rsid w:val="00056856"/>
    <w:rsid w:val="00056C83"/>
    <w:rsid w:val="00056D1A"/>
    <w:rsid w:val="00056D41"/>
    <w:rsid w:val="00056E13"/>
    <w:rsid w:val="00057166"/>
    <w:rsid w:val="0005717B"/>
    <w:rsid w:val="0005764A"/>
    <w:rsid w:val="00057846"/>
    <w:rsid w:val="000579A6"/>
    <w:rsid w:val="00057A81"/>
    <w:rsid w:val="00057BD7"/>
    <w:rsid w:val="00057C32"/>
    <w:rsid w:val="00057D11"/>
    <w:rsid w:val="00057D3D"/>
    <w:rsid w:val="00057DD3"/>
    <w:rsid w:val="00057EF4"/>
    <w:rsid w:val="00057F82"/>
    <w:rsid w:val="0006038B"/>
    <w:rsid w:val="0006047A"/>
    <w:rsid w:val="000604D7"/>
    <w:rsid w:val="000605C7"/>
    <w:rsid w:val="00060628"/>
    <w:rsid w:val="0006062B"/>
    <w:rsid w:val="00060A12"/>
    <w:rsid w:val="00060AA7"/>
    <w:rsid w:val="00060E4C"/>
    <w:rsid w:val="00060E5A"/>
    <w:rsid w:val="00060E60"/>
    <w:rsid w:val="0006109A"/>
    <w:rsid w:val="000611A3"/>
    <w:rsid w:val="0006143E"/>
    <w:rsid w:val="00061517"/>
    <w:rsid w:val="000618D6"/>
    <w:rsid w:val="00061AB8"/>
    <w:rsid w:val="00061BD0"/>
    <w:rsid w:val="00061C25"/>
    <w:rsid w:val="00061C41"/>
    <w:rsid w:val="00061CE1"/>
    <w:rsid w:val="00061D3F"/>
    <w:rsid w:val="00061DF4"/>
    <w:rsid w:val="00061E0B"/>
    <w:rsid w:val="000620C6"/>
    <w:rsid w:val="000620E7"/>
    <w:rsid w:val="00062128"/>
    <w:rsid w:val="000622DC"/>
    <w:rsid w:val="000624CC"/>
    <w:rsid w:val="000625F0"/>
    <w:rsid w:val="0006283B"/>
    <w:rsid w:val="0006291F"/>
    <w:rsid w:val="000629D3"/>
    <w:rsid w:val="00062A93"/>
    <w:rsid w:val="00062ED2"/>
    <w:rsid w:val="00062F74"/>
    <w:rsid w:val="000632B8"/>
    <w:rsid w:val="000633AE"/>
    <w:rsid w:val="00063500"/>
    <w:rsid w:val="000635B6"/>
    <w:rsid w:val="0006368F"/>
    <w:rsid w:val="000638E7"/>
    <w:rsid w:val="000639B5"/>
    <w:rsid w:val="00063AE7"/>
    <w:rsid w:val="00063D35"/>
    <w:rsid w:val="00063F47"/>
    <w:rsid w:val="00064312"/>
    <w:rsid w:val="000644EE"/>
    <w:rsid w:val="00064544"/>
    <w:rsid w:val="000645CA"/>
    <w:rsid w:val="000645D3"/>
    <w:rsid w:val="00064845"/>
    <w:rsid w:val="00064897"/>
    <w:rsid w:val="00064B5E"/>
    <w:rsid w:val="00064C17"/>
    <w:rsid w:val="00064CA8"/>
    <w:rsid w:val="00064EBC"/>
    <w:rsid w:val="000653AC"/>
    <w:rsid w:val="00065423"/>
    <w:rsid w:val="00065856"/>
    <w:rsid w:val="00065868"/>
    <w:rsid w:val="00065897"/>
    <w:rsid w:val="000658E2"/>
    <w:rsid w:val="000659DA"/>
    <w:rsid w:val="00065BDF"/>
    <w:rsid w:val="00065BE9"/>
    <w:rsid w:val="00065C7B"/>
    <w:rsid w:val="00065E9B"/>
    <w:rsid w:val="000660D2"/>
    <w:rsid w:val="00066105"/>
    <w:rsid w:val="00066286"/>
    <w:rsid w:val="000664C5"/>
    <w:rsid w:val="0006654C"/>
    <w:rsid w:val="00066685"/>
    <w:rsid w:val="000668BC"/>
    <w:rsid w:val="00066921"/>
    <w:rsid w:val="00066937"/>
    <w:rsid w:val="00066AB5"/>
    <w:rsid w:val="00066C30"/>
    <w:rsid w:val="00066CB0"/>
    <w:rsid w:val="00066FB2"/>
    <w:rsid w:val="0006733E"/>
    <w:rsid w:val="000674A8"/>
    <w:rsid w:val="000674F5"/>
    <w:rsid w:val="00067883"/>
    <w:rsid w:val="00067B0B"/>
    <w:rsid w:val="00067B17"/>
    <w:rsid w:val="00067B6A"/>
    <w:rsid w:val="00067BEC"/>
    <w:rsid w:val="00067C3A"/>
    <w:rsid w:val="00067CE9"/>
    <w:rsid w:val="00067D7D"/>
    <w:rsid w:val="00067ECB"/>
    <w:rsid w:val="00067F3D"/>
    <w:rsid w:val="00067FBD"/>
    <w:rsid w:val="0007006C"/>
    <w:rsid w:val="0007007C"/>
    <w:rsid w:val="0007022E"/>
    <w:rsid w:val="00070512"/>
    <w:rsid w:val="0007072F"/>
    <w:rsid w:val="000709CB"/>
    <w:rsid w:val="00070B6F"/>
    <w:rsid w:val="00070F42"/>
    <w:rsid w:val="00071066"/>
    <w:rsid w:val="0007125B"/>
    <w:rsid w:val="0007137A"/>
    <w:rsid w:val="000716E3"/>
    <w:rsid w:val="00071A3E"/>
    <w:rsid w:val="00071B9F"/>
    <w:rsid w:val="00071BDF"/>
    <w:rsid w:val="00071C05"/>
    <w:rsid w:val="00071C30"/>
    <w:rsid w:val="00072019"/>
    <w:rsid w:val="000720D2"/>
    <w:rsid w:val="00072193"/>
    <w:rsid w:val="00072298"/>
    <w:rsid w:val="00072396"/>
    <w:rsid w:val="00072505"/>
    <w:rsid w:val="00072608"/>
    <w:rsid w:val="00072790"/>
    <w:rsid w:val="00072AD4"/>
    <w:rsid w:val="00072C68"/>
    <w:rsid w:val="00072C91"/>
    <w:rsid w:val="000733B6"/>
    <w:rsid w:val="000734B8"/>
    <w:rsid w:val="000734DC"/>
    <w:rsid w:val="0007371E"/>
    <w:rsid w:val="00073806"/>
    <w:rsid w:val="000738E2"/>
    <w:rsid w:val="00073ADF"/>
    <w:rsid w:val="00073AEC"/>
    <w:rsid w:val="00073BAC"/>
    <w:rsid w:val="00073F8C"/>
    <w:rsid w:val="000741C2"/>
    <w:rsid w:val="0007427D"/>
    <w:rsid w:val="00074282"/>
    <w:rsid w:val="000742C0"/>
    <w:rsid w:val="00074469"/>
    <w:rsid w:val="000744FD"/>
    <w:rsid w:val="00074515"/>
    <w:rsid w:val="000746F5"/>
    <w:rsid w:val="0007471B"/>
    <w:rsid w:val="0007482D"/>
    <w:rsid w:val="00074937"/>
    <w:rsid w:val="00074B95"/>
    <w:rsid w:val="00074DE9"/>
    <w:rsid w:val="00074ED3"/>
    <w:rsid w:val="00075174"/>
    <w:rsid w:val="00075299"/>
    <w:rsid w:val="000752EE"/>
    <w:rsid w:val="00075367"/>
    <w:rsid w:val="000754AA"/>
    <w:rsid w:val="000754C6"/>
    <w:rsid w:val="0007576C"/>
    <w:rsid w:val="000759CE"/>
    <w:rsid w:val="00075B81"/>
    <w:rsid w:val="00075DAA"/>
    <w:rsid w:val="00076030"/>
    <w:rsid w:val="00076147"/>
    <w:rsid w:val="0007614C"/>
    <w:rsid w:val="00076519"/>
    <w:rsid w:val="00076557"/>
    <w:rsid w:val="00076601"/>
    <w:rsid w:val="0007678F"/>
    <w:rsid w:val="000769CD"/>
    <w:rsid w:val="00076B20"/>
    <w:rsid w:val="00076B43"/>
    <w:rsid w:val="00076E3C"/>
    <w:rsid w:val="00076EB9"/>
    <w:rsid w:val="00077041"/>
    <w:rsid w:val="0007722B"/>
    <w:rsid w:val="00077483"/>
    <w:rsid w:val="0007793D"/>
    <w:rsid w:val="00077BB2"/>
    <w:rsid w:val="00077BC2"/>
    <w:rsid w:val="00077BEB"/>
    <w:rsid w:val="00077C4C"/>
    <w:rsid w:val="00077D8C"/>
    <w:rsid w:val="00077E9A"/>
    <w:rsid w:val="000801B2"/>
    <w:rsid w:val="0008025F"/>
    <w:rsid w:val="00080377"/>
    <w:rsid w:val="000806D1"/>
    <w:rsid w:val="0008074F"/>
    <w:rsid w:val="00080857"/>
    <w:rsid w:val="00080A85"/>
    <w:rsid w:val="00080AA0"/>
    <w:rsid w:val="00080BC8"/>
    <w:rsid w:val="00080C81"/>
    <w:rsid w:val="00080FA1"/>
    <w:rsid w:val="000810B3"/>
    <w:rsid w:val="0008130E"/>
    <w:rsid w:val="00081360"/>
    <w:rsid w:val="00081527"/>
    <w:rsid w:val="0008168F"/>
    <w:rsid w:val="000817F0"/>
    <w:rsid w:val="0008180A"/>
    <w:rsid w:val="00081A5F"/>
    <w:rsid w:val="00081D79"/>
    <w:rsid w:val="00081DD1"/>
    <w:rsid w:val="00081FC4"/>
    <w:rsid w:val="0008208D"/>
    <w:rsid w:val="000821A0"/>
    <w:rsid w:val="00082282"/>
    <w:rsid w:val="0008244C"/>
    <w:rsid w:val="0008253D"/>
    <w:rsid w:val="00082751"/>
    <w:rsid w:val="0008288D"/>
    <w:rsid w:val="00082914"/>
    <w:rsid w:val="00082922"/>
    <w:rsid w:val="00082975"/>
    <w:rsid w:val="00082ABA"/>
    <w:rsid w:val="00082ACD"/>
    <w:rsid w:val="00082BA4"/>
    <w:rsid w:val="00082BBF"/>
    <w:rsid w:val="00082BD2"/>
    <w:rsid w:val="00082C4D"/>
    <w:rsid w:val="00082E4D"/>
    <w:rsid w:val="00082F18"/>
    <w:rsid w:val="00083020"/>
    <w:rsid w:val="0008329B"/>
    <w:rsid w:val="000832A0"/>
    <w:rsid w:val="0008353C"/>
    <w:rsid w:val="000838B0"/>
    <w:rsid w:val="00083AF9"/>
    <w:rsid w:val="00083C61"/>
    <w:rsid w:val="00083CDA"/>
    <w:rsid w:val="00083E6F"/>
    <w:rsid w:val="00083E7C"/>
    <w:rsid w:val="00083EDE"/>
    <w:rsid w:val="00084012"/>
    <w:rsid w:val="000840E6"/>
    <w:rsid w:val="0008451D"/>
    <w:rsid w:val="000845FA"/>
    <w:rsid w:val="00084682"/>
    <w:rsid w:val="000849A4"/>
    <w:rsid w:val="00084B6D"/>
    <w:rsid w:val="00084C6C"/>
    <w:rsid w:val="00084CF9"/>
    <w:rsid w:val="00084D88"/>
    <w:rsid w:val="00084DB8"/>
    <w:rsid w:val="00084F79"/>
    <w:rsid w:val="00084F7C"/>
    <w:rsid w:val="00085253"/>
    <w:rsid w:val="0008536E"/>
    <w:rsid w:val="00085569"/>
    <w:rsid w:val="000856B7"/>
    <w:rsid w:val="00085728"/>
    <w:rsid w:val="0008591A"/>
    <w:rsid w:val="00085988"/>
    <w:rsid w:val="00085B28"/>
    <w:rsid w:val="00085BF6"/>
    <w:rsid w:val="00085D18"/>
    <w:rsid w:val="00085DDD"/>
    <w:rsid w:val="0008615B"/>
    <w:rsid w:val="00086219"/>
    <w:rsid w:val="000869A8"/>
    <w:rsid w:val="00086AA4"/>
    <w:rsid w:val="00086BB5"/>
    <w:rsid w:val="00086BB9"/>
    <w:rsid w:val="00086C11"/>
    <w:rsid w:val="00086CE6"/>
    <w:rsid w:val="00086CFD"/>
    <w:rsid w:val="00086E38"/>
    <w:rsid w:val="00086E39"/>
    <w:rsid w:val="00086EAF"/>
    <w:rsid w:val="0008707C"/>
    <w:rsid w:val="00087112"/>
    <w:rsid w:val="00087122"/>
    <w:rsid w:val="00087236"/>
    <w:rsid w:val="000873F1"/>
    <w:rsid w:val="000876A4"/>
    <w:rsid w:val="00087782"/>
    <w:rsid w:val="0008779E"/>
    <w:rsid w:val="000878D2"/>
    <w:rsid w:val="00087AE1"/>
    <w:rsid w:val="00087BE8"/>
    <w:rsid w:val="0008CE92"/>
    <w:rsid w:val="00090130"/>
    <w:rsid w:val="000901B7"/>
    <w:rsid w:val="00090277"/>
    <w:rsid w:val="00090316"/>
    <w:rsid w:val="000905A1"/>
    <w:rsid w:val="000906A1"/>
    <w:rsid w:val="00090790"/>
    <w:rsid w:val="000909F5"/>
    <w:rsid w:val="00090A58"/>
    <w:rsid w:val="00090E02"/>
    <w:rsid w:val="00090E04"/>
    <w:rsid w:val="00091198"/>
    <w:rsid w:val="000911F3"/>
    <w:rsid w:val="0009140D"/>
    <w:rsid w:val="00091454"/>
    <w:rsid w:val="00091872"/>
    <w:rsid w:val="00091A91"/>
    <w:rsid w:val="00091A95"/>
    <w:rsid w:val="00091AF0"/>
    <w:rsid w:val="00091E61"/>
    <w:rsid w:val="00091F2C"/>
    <w:rsid w:val="00092034"/>
    <w:rsid w:val="0009226B"/>
    <w:rsid w:val="00092334"/>
    <w:rsid w:val="0009234F"/>
    <w:rsid w:val="0009239B"/>
    <w:rsid w:val="00092506"/>
    <w:rsid w:val="0009269B"/>
    <w:rsid w:val="0009292E"/>
    <w:rsid w:val="00092944"/>
    <w:rsid w:val="000929FF"/>
    <w:rsid w:val="00092B4D"/>
    <w:rsid w:val="00092D00"/>
    <w:rsid w:val="00092D0D"/>
    <w:rsid w:val="00092DBE"/>
    <w:rsid w:val="00093308"/>
    <w:rsid w:val="00093310"/>
    <w:rsid w:val="0009341E"/>
    <w:rsid w:val="00093741"/>
    <w:rsid w:val="000939D3"/>
    <w:rsid w:val="00093A3F"/>
    <w:rsid w:val="00093A82"/>
    <w:rsid w:val="00093A8F"/>
    <w:rsid w:val="00093ACC"/>
    <w:rsid w:val="00093AF4"/>
    <w:rsid w:val="00093B14"/>
    <w:rsid w:val="00093B49"/>
    <w:rsid w:val="00093B94"/>
    <w:rsid w:val="00093D93"/>
    <w:rsid w:val="00093FCD"/>
    <w:rsid w:val="000940D2"/>
    <w:rsid w:val="000942AF"/>
    <w:rsid w:val="00094379"/>
    <w:rsid w:val="000944BB"/>
    <w:rsid w:val="00094952"/>
    <w:rsid w:val="00094A57"/>
    <w:rsid w:val="00094BDB"/>
    <w:rsid w:val="00094C31"/>
    <w:rsid w:val="00094CE8"/>
    <w:rsid w:val="000950E8"/>
    <w:rsid w:val="00095112"/>
    <w:rsid w:val="0009511A"/>
    <w:rsid w:val="00095263"/>
    <w:rsid w:val="0009546F"/>
    <w:rsid w:val="00095CCD"/>
    <w:rsid w:val="00095DE5"/>
    <w:rsid w:val="00095DF6"/>
    <w:rsid w:val="00095F65"/>
    <w:rsid w:val="00095FF0"/>
    <w:rsid w:val="0009600F"/>
    <w:rsid w:val="00096024"/>
    <w:rsid w:val="0009609B"/>
    <w:rsid w:val="000961B5"/>
    <w:rsid w:val="000961B7"/>
    <w:rsid w:val="000963D5"/>
    <w:rsid w:val="00096475"/>
    <w:rsid w:val="00096479"/>
    <w:rsid w:val="00096484"/>
    <w:rsid w:val="000964D2"/>
    <w:rsid w:val="000966D4"/>
    <w:rsid w:val="0009679D"/>
    <w:rsid w:val="000969B6"/>
    <w:rsid w:val="000969E6"/>
    <w:rsid w:val="000969F7"/>
    <w:rsid w:val="00096C34"/>
    <w:rsid w:val="00096DD3"/>
    <w:rsid w:val="00096E47"/>
    <w:rsid w:val="00096ECA"/>
    <w:rsid w:val="00096F31"/>
    <w:rsid w:val="0009713D"/>
    <w:rsid w:val="00097339"/>
    <w:rsid w:val="00097369"/>
    <w:rsid w:val="0009737A"/>
    <w:rsid w:val="000973D1"/>
    <w:rsid w:val="000976D3"/>
    <w:rsid w:val="00097806"/>
    <w:rsid w:val="00097849"/>
    <w:rsid w:val="00097887"/>
    <w:rsid w:val="00097992"/>
    <w:rsid w:val="000979CB"/>
    <w:rsid w:val="00097AFD"/>
    <w:rsid w:val="00097B69"/>
    <w:rsid w:val="00097BDE"/>
    <w:rsid w:val="00097E20"/>
    <w:rsid w:val="00097FA1"/>
    <w:rsid w:val="00097FCF"/>
    <w:rsid w:val="00097FF7"/>
    <w:rsid w:val="000A043F"/>
    <w:rsid w:val="000A0461"/>
    <w:rsid w:val="000A04F9"/>
    <w:rsid w:val="000A0515"/>
    <w:rsid w:val="000A051B"/>
    <w:rsid w:val="000A059E"/>
    <w:rsid w:val="000A05A7"/>
    <w:rsid w:val="000A0869"/>
    <w:rsid w:val="000A0D41"/>
    <w:rsid w:val="000A0D7C"/>
    <w:rsid w:val="000A0ECE"/>
    <w:rsid w:val="000A0FC7"/>
    <w:rsid w:val="000A1151"/>
    <w:rsid w:val="000A12CA"/>
    <w:rsid w:val="000A1303"/>
    <w:rsid w:val="000A1305"/>
    <w:rsid w:val="000A156F"/>
    <w:rsid w:val="000A15D3"/>
    <w:rsid w:val="000A16AD"/>
    <w:rsid w:val="000A172A"/>
    <w:rsid w:val="000A17E7"/>
    <w:rsid w:val="000A1863"/>
    <w:rsid w:val="000A1B8E"/>
    <w:rsid w:val="000A1C64"/>
    <w:rsid w:val="000A1D4B"/>
    <w:rsid w:val="000A1D4F"/>
    <w:rsid w:val="000A1E5E"/>
    <w:rsid w:val="000A1EF2"/>
    <w:rsid w:val="000A2102"/>
    <w:rsid w:val="000A21E3"/>
    <w:rsid w:val="000A2200"/>
    <w:rsid w:val="000A223C"/>
    <w:rsid w:val="000A233E"/>
    <w:rsid w:val="000A23D4"/>
    <w:rsid w:val="000A242A"/>
    <w:rsid w:val="000A24E2"/>
    <w:rsid w:val="000A257B"/>
    <w:rsid w:val="000A286D"/>
    <w:rsid w:val="000A2AB4"/>
    <w:rsid w:val="000A2C52"/>
    <w:rsid w:val="000A2C64"/>
    <w:rsid w:val="000A2C6F"/>
    <w:rsid w:val="000A2E21"/>
    <w:rsid w:val="000A2F30"/>
    <w:rsid w:val="000A3114"/>
    <w:rsid w:val="000A31E9"/>
    <w:rsid w:val="000A333D"/>
    <w:rsid w:val="000A3447"/>
    <w:rsid w:val="000A351F"/>
    <w:rsid w:val="000A3671"/>
    <w:rsid w:val="000A3696"/>
    <w:rsid w:val="000A389D"/>
    <w:rsid w:val="000A3AEA"/>
    <w:rsid w:val="000A3BE1"/>
    <w:rsid w:val="000A3C6C"/>
    <w:rsid w:val="000A3EBA"/>
    <w:rsid w:val="000A3EBD"/>
    <w:rsid w:val="000A412D"/>
    <w:rsid w:val="000A415C"/>
    <w:rsid w:val="000A43F6"/>
    <w:rsid w:val="000A4476"/>
    <w:rsid w:val="000A454B"/>
    <w:rsid w:val="000A47DA"/>
    <w:rsid w:val="000A4898"/>
    <w:rsid w:val="000A4B02"/>
    <w:rsid w:val="000A4EEE"/>
    <w:rsid w:val="000A503A"/>
    <w:rsid w:val="000A5185"/>
    <w:rsid w:val="000A5265"/>
    <w:rsid w:val="000A532E"/>
    <w:rsid w:val="000A5442"/>
    <w:rsid w:val="000A5466"/>
    <w:rsid w:val="000A547B"/>
    <w:rsid w:val="000A54BE"/>
    <w:rsid w:val="000A54EC"/>
    <w:rsid w:val="000A5717"/>
    <w:rsid w:val="000A58EA"/>
    <w:rsid w:val="000A59A8"/>
    <w:rsid w:val="000A59ED"/>
    <w:rsid w:val="000A5A49"/>
    <w:rsid w:val="000A5B3B"/>
    <w:rsid w:val="000A5C11"/>
    <w:rsid w:val="000A5CCF"/>
    <w:rsid w:val="000A5CEF"/>
    <w:rsid w:val="000A5DA7"/>
    <w:rsid w:val="000A5E84"/>
    <w:rsid w:val="000A5EF6"/>
    <w:rsid w:val="000A6077"/>
    <w:rsid w:val="000A62FF"/>
    <w:rsid w:val="000A6453"/>
    <w:rsid w:val="000A64A5"/>
    <w:rsid w:val="000A665F"/>
    <w:rsid w:val="000A6696"/>
    <w:rsid w:val="000A670B"/>
    <w:rsid w:val="000A698F"/>
    <w:rsid w:val="000A6C0D"/>
    <w:rsid w:val="000A6C98"/>
    <w:rsid w:val="000A6D4B"/>
    <w:rsid w:val="000A6D59"/>
    <w:rsid w:val="000A6DCC"/>
    <w:rsid w:val="000A6EFB"/>
    <w:rsid w:val="000A71CD"/>
    <w:rsid w:val="000A72CC"/>
    <w:rsid w:val="000A72E5"/>
    <w:rsid w:val="000A7337"/>
    <w:rsid w:val="000A746E"/>
    <w:rsid w:val="000A7498"/>
    <w:rsid w:val="000A74B5"/>
    <w:rsid w:val="000A76C2"/>
    <w:rsid w:val="000A7730"/>
    <w:rsid w:val="000A7773"/>
    <w:rsid w:val="000A7905"/>
    <w:rsid w:val="000A79A2"/>
    <w:rsid w:val="000A7B98"/>
    <w:rsid w:val="000A7D7C"/>
    <w:rsid w:val="000A7D97"/>
    <w:rsid w:val="000A7F84"/>
    <w:rsid w:val="000A7FA2"/>
    <w:rsid w:val="000B0024"/>
    <w:rsid w:val="000B0030"/>
    <w:rsid w:val="000B0245"/>
    <w:rsid w:val="000B036A"/>
    <w:rsid w:val="000B0477"/>
    <w:rsid w:val="000B04C3"/>
    <w:rsid w:val="000B0681"/>
    <w:rsid w:val="000B07A0"/>
    <w:rsid w:val="000B0BA3"/>
    <w:rsid w:val="000B0F39"/>
    <w:rsid w:val="000B0F78"/>
    <w:rsid w:val="000B0F93"/>
    <w:rsid w:val="000B0FEC"/>
    <w:rsid w:val="000B10A7"/>
    <w:rsid w:val="000B1171"/>
    <w:rsid w:val="000B11DB"/>
    <w:rsid w:val="000B120F"/>
    <w:rsid w:val="000B1221"/>
    <w:rsid w:val="000B1373"/>
    <w:rsid w:val="000B14ED"/>
    <w:rsid w:val="000B15BE"/>
    <w:rsid w:val="000B1616"/>
    <w:rsid w:val="000B17A5"/>
    <w:rsid w:val="000B1889"/>
    <w:rsid w:val="000B18D3"/>
    <w:rsid w:val="000B1954"/>
    <w:rsid w:val="000B1A2E"/>
    <w:rsid w:val="000B1B09"/>
    <w:rsid w:val="000B231D"/>
    <w:rsid w:val="000B2436"/>
    <w:rsid w:val="000B2522"/>
    <w:rsid w:val="000B268D"/>
    <w:rsid w:val="000B2710"/>
    <w:rsid w:val="000B2A00"/>
    <w:rsid w:val="000B2A6B"/>
    <w:rsid w:val="000B2C21"/>
    <w:rsid w:val="000B2C5D"/>
    <w:rsid w:val="000B2FEB"/>
    <w:rsid w:val="000B302B"/>
    <w:rsid w:val="000B33BF"/>
    <w:rsid w:val="000B3433"/>
    <w:rsid w:val="000B34A5"/>
    <w:rsid w:val="000B36F5"/>
    <w:rsid w:val="000B37BF"/>
    <w:rsid w:val="000B38CA"/>
    <w:rsid w:val="000B3975"/>
    <w:rsid w:val="000B3C62"/>
    <w:rsid w:val="000B3C6F"/>
    <w:rsid w:val="000B3DBF"/>
    <w:rsid w:val="000B3FB8"/>
    <w:rsid w:val="000B4088"/>
    <w:rsid w:val="000B415E"/>
    <w:rsid w:val="000B443A"/>
    <w:rsid w:val="000B4525"/>
    <w:rsid w:val="000B4546"/>
    <w:rsid w:val="000B459C"/>
    <w:rsid w:val="000B496B"/>
    <w:rsid w:val="000B4AE1"/>
    <w:rsid w:val="000B4B1D"/>
    <w:rsid w:val="000B4B43"/>
    <w:rsid w:val="000B4D09"/>
    <w:rsid w:val="000B4D2F"/>
    <w:rsid w:val="000B4DA4"/>
    <w:rsid w:val="000B4E39"/>
    <w:rsid w:val="000B4EBA"/>
    <w:rsid w:val="000B5173"/>
    <w:rsid w:val="000B52D9"/>
    <w:rsid w:val="000B54B8"/>
    <w:rsid w:val="000B5627"/>
    <w:rsid w:val="000B568D"/>
    <w:rsid w:val="000B57A2"/>
    <w:rsid w:val="000B5887"/>
    <w:rsid w:val="000B5B13"/>
    <w:rsid w:val="000B5B6B"/>
    <w:rsid w:val="000B5C00"/>
    <w:rsid w:val="000B5F5F"/>
    <w:rsid w:val="000B5FA0"/>
    <w:rsid w:val="000B616F"/>
    <w:rsid w:val="000B624D"/>
    <w:rsid w:val="000B6325"/>
    <w:rsid w:val="000B63D4"/>
    <w:rsid w:val="000B64C8"/>
    <w:rsid w:val="000B6586"/>
    <w:rsid w:val="000B6620"/>
    <w:rsid w:val="000B66AF"/>
    <w:rsid w:val="000B66E1"/>
    <w:rsid w:val="000B688B"/>
    <w:rsid w:val="000B68AA"/>
    <w:rsid w:val="000B690A"/>
    <w:rsid w:val="000B69D8"/>
    <w:rsid w:val="000B6A4C"/>
    <w:rsid w:val="000B6B37"/>
    <w:rsid w:val="000B6B69"/>
    <w:rsid w:val="000B6BD3"/>
    <w:rsid w:val="000B6C1E"/>
    <w:rsid w:val="000B6CC9"/>
    <w:rsid w:val="000B6E06"/>
    <w:rsid w:val="000B6E08"/>
    <w:rsid w:val="000B7078"/>
    <w:rsid w:val="000B7116"/>
    <w:rsid w:val="000B73B3"/>
    <w:rsid w:val="000B73C4"/>
    <w:rsid w:val="000B7494"/>
    <w:rsid w:val="000B74E8"/>
    <w:rsid w:val="000B756E"/>
    <w:rsid w:val="000B75AC"/>
    <w:rsid w:val="000B760C"/>
    <w:rsid w:val="000B786D"/>
    <w:rsid w:val="000B7BC5"/>
    <w:rsid w:val="000B7C3C"/>
    <w:rsid w:val="000B7CA8"/>
    <w:rsid w:val="000B7D21"/>
    <w:rsid w:val="000B7D46"/>
    <w:rsid w:val="000B7E2B"/>
    <w:rsid w:val="000C0093"/>
    <w:rsid w:val="000C053A"/>
    <w:rsid w:val="000C06E7"/>
    <w:rsid w:val="000C0B42"/>
    <w:rsid w:val="000C0B5C"/>
    <w:rsid w:val="000C0C7F"/>
    <w:rsid w:val="000C0C94"/>
    <w:rsid w:val="000C0DE0"/>
    <w:rsid w:val="000C0F10"/>
    <w:rsid w:val="000C1085"/>
    <w:rsid w:val="000C10C7"/>
    <w:rsid w:val="000C1238"/>
    <w:rsid w:val="000C1326"/>
    <w:rsid w:val="000C151E"/>
    <w:rsid w:val="000C15E2"/>
    <w:rsid w:val="000C16B0"/>
    <w:rsid w:val="000C1947"/>
    <w:rsid w:val="000C1950"/>
    <w:rsid w:val="000C1996"/>
    <w:rsid w:val="000C1ADB"/>
    <w:rsid w:val="000C1B66"/>
    <w:rsid w:val="000C1BD9"/>
    <w:rsid w:val="000C1BE1"/>
    <w:rsid w:val="000C1D3C"/>
    <w:rsid w:val="000C1D40"/>
    <w:rsid w:val="000C2142"/>
    <w:rsid w:val="000C2166"/>
    <w:rsid w:val="000C2278"/>
    <w:rsid w:val="000C24DD"/>
    <w:rsid w:val="000C254C"/>
    <w:rsid w:val="000C25B1"/>
    <w:rsid w:val="000C25FB"/>
    <w:rsid w:val="000C268C"/>
    <w:rsid w:val="000C27D3"/>
    <w:rsid w:val="000C2A3F"/>
    <w:rsid w:val="000C2C61"/>
    <w:rsid w:val="000C2DB5"/>
    <w:rsid w:val="000C2FBB"/>
    <w:rsid w:val="000C32C9"/>
    <w:rsid w:val="000C32FE"/>
    <w:rsid w:val="000C340E"/>
    <w:rsid w:val="000C3552"/>
    <w:rsid w:val="000C37B7"/>
    <w:rsid w:val="000C3E7F"/>
    <w:rsid w:val="000C42A5"/>
    <w:rsid w:val="000C44B0"/>
    <w:rsid w:val="000C44D8"/>
    <w:rsid w:val="000C4683"/>
    <w:rsid w:val="000C4938"/>
    <w:rsid w:val="000C49C7"/>
    <w:rsid w:val="000C4A54"/>
    <w:rsid w:val="000C4C70"/>
    <w:rsid w:val="000C4CE9"/>
    <w:rsid w:val="000C4D51"/>
    <w:rsid w:val="000C4E8E"/>
    <w:rsid w:val="000C4FA5"/>
    <w:rsid w:val="000C5070"/>
    <w:rsid w:val="000C5076"/>
    <w:rsid w:val="000C513B"/>
    <w:rsid w:val="000C51F2"/>
    <w:rsid w:val="000C5223"/>
    <w:rsid w:val="000C52DE"/>
    <w:rsid w:val="000C562D"/>
    <w:rsid w:val="000C56EE"/>
    <w:rsid w:val="000C5823"/>
    <w:rsid w:val="000C596C"/>
    <w:rsid w:val="000C5996"/>
    <w:rsid w:val="000C5A95"/>
    <w:rsid w:val="000C5B25"/>
    <w:rsid w:val="000C5DCC"/>
    <w:rsid w:val="000C640F"/>
    <w:rsid w:val="000C6647"/>
    <w:rsid w:val="000C67CF"/>
    <w:rsid w:val="000C68E7"/>
    <w:rsid w:val="000C6A6A"/>
    <w:rsid w:val="000C6ACA"/>
    <w:rsid w:val="000C6BBE"/>
    <w:rsid w:val="000C6CCC"/>
    <w:rsid w:val="000C7169"/>
    <w:rsid w:val="000C72FF"/>
    <w:rsid w:val="000C7316"/>
    <w:rsid w:val="000C74AE"/>
    <w:rsid w:val="000C7520"/>
    <w:rsid w:val="000C75AD"/>
    <w:rsid w:val="000C75B7"/>
    <w:rsid w:val="000C76C4"/>
    <w:rsid w:val="000C77DD"/>
    <w:rsid w:val="000C791D"/>
    <w:rsid w:val="000C79D8"/>
    <w:rsid w:val="000C7A1B"/>
    <w:rsid w:val="000C7BE6"/>
    <w:rsid w:val="000C7E57"/>
    <w:rsid w:val="000C7ECD"/>
    <w:rsid w:val="000C7EF5"/>
    <w:rsid w:val="000D012A"/>
    <w:rsid w:val="000D03F4"/>
    <w:rsid w:val="000D0450"/>
    <w:rsid w:val="000D07F1"/>
    <w:rsid w:val="000D0879"/>
    <w:rsid w:val="000D0904"/>
    <w:rsid w:val="000D0BC9"/>
    <w:rsid w:val="000D0BCA"/>
    <w:rsid w:val="000D0DDA"/>
    <w:rsid w:val="000D0F0C"/>
    <w:rsid w:val="000D0F6D"/>
    <w:rsid w:val="000D13EA"/>
    <w:rsid w:val="000D147C"/>
    <w:rsid w:val="000D1608"/>
    <w:rsid w:val="000D1719"/>
    <w:rsid w:val="000D172D"/>
    <w:rsid w:val="000D178C"/>
    <w:rsid w:val="000D1B41"/>
    <w:rsid w:val="000D1BE6"/>
    <w:rsid w:val="000D1F38"/>
    <w:rsid w:val="000D1F9E"/>
    <w:rsid w:val="000D20E1"/>
    <w:rsid w:val="000D2153"/>
    <w:rsid w:val="000D2728"/>
    <w:rsid w:val="000D276B"/>
    <w:rsid w:val="000D2993"/>
    <w:rsid w:val="000D2C3A"/>
    <w:rsid w:val="000D3113"/>
    <w:rsid w:val="000D341B"/>
    <w:rsid w:val="000D35A6"/>
    <w:rsid w:val="000D3845"/>
    <w:rsid w:val="000D38DA"/>
    <w:rsid w:val="000D3C25"/>
    <w:rsid w:val="000D3C6D"/>
    <w:rsid w:val="000D402B"/>
    <w:rsid w:val="000D43B0"/>
    <w:rsid w:val="000D43CA"/>
    <w:rsid w:val="000D44B7"/>
    <w:rsid w:val="000D456E"/>
    <w:rsid w:val="000D45F9"/>
    <w:rsid w:val="000D490B"/>
    <w:rsid w:val="000D4940"/>
    <w:rsid w:val="000D49B1"/>
    <w:rsid w:val="000D4DAB"/>
    <w:rsid w:val="000D4EBF"/>
    <w:rsid w:val="000D500E"/>
    <w:rsid w:val="000D5186"/>
    <w:rsid w:val="000D51D1"/>
    <w:rsid w:val="000D51EC"/>
    <w:rsid w:val="000D52FB"/>
    <w:rsid w:val="000D5491"/>
    <w:rsid w:val="000D54D3"/>
    <w:rsid w:val="000D552B"/>
    <w:rsid w:val="000D5784"/>
    <w:rsid w:val="000D59C4"/>
    <w:rsid w:val="000D5B71"/>
    <w:rsid w:val="000D5BC6"/>
    <w:rsid w:val="000D5BCF"/>
    <w:rsid w:val="000D5BD5"/>
    <w:rsid w:val="000D5BF7"/>
    <w:rsid w:val="000D5CC0"/>
    <w:rsid w:val="000D5CCC"/>
    <w:rsid w:val="000D5FB6"/>
    <w:rsid w:val="000D60EA"/>
    <w:rsid w:val="000D6221"/>
    <w:rsid w:val="000D6477"/>
    <w:rsid w:val="000D64E4"/>
    <w:rsid w:val="000D6659"/>
    <w:rsid w:val="000D6805"/>
    <w:rsid w:val="000D68C8"/>
    <w:rsid w:val="000D69A7"/>
    <w:rsid w:val="000D6A72"/>
    <w:rsid w:val="000D6B10"/>
    <w:rsid w:val="000D6BDF"/>
    <w:rsid w:val="000D6EA3"/>
    <w:rsid w:val="000D6F39"/>
    <w:rsid w:val="000D6F41"/>
    <w:rsid w:val="000D7091"/>
    <w:rsid w:val="000D7099"/>
    <w:rsid w:val="000D71AB"/>
    <w:rsid w:val="000D7205"/>
    <w:rsid w:val="000D731C"/>
    <w:rsid w:val="000D76E3"/>
    <w:rsid w:val="000D781A"/>
    <w:rsid w:val="000D78F9"/>
    <w:rsid w:val="000D7932"/>
    <w:rsid w:val="000D7B3E"/>
    <w:rsid w:val="000D7F0A"/>
    <w:rsid w:val="000D7F51"/>
    <w:rsid w:val="000E01F0"/>
    <w:rsid w:val="000E021D"/>
    <w:rsid w:val="000E025E"/>
    <w:rsid w:val="000E0286"/>
    <w:rsid w:val="000E0347"/>
    <w:rsid w:val="000E03AA"/>
    <w:rsid w:val="000E064B"/>
    <w:rsid w:val="000E06E1"/>
    <w:rsid w:val="000E0866"/>
    <w:rsid w:val="000E0C81"/>
    <w:rsid w:val="000E0D96"/>
    <w:rsid w:val="000E0EB1"/>
    <w:rsid w:val="000E0ED0"/>
    <w:rsid w:val="000E0F75"/>
    <w:rsid w:val="000E0FD9"/>
    <w:rsid w:val="000E1308"/>
    <w:rsid w:val="000E13E6"/>
    <w:rsid w:val="000E1794"/>
    <w:rsid w:val="000E1A05"/>
    <w:rsid w:val="000E1A31"/>
    <w:rsid w:val="000E1AE1"/>
    <w:rsid w:val="000E1B36"/>
    <w:rsid w:val="000E1E2F"/>
    <w:rsid w:val="000E1E9A"/>
    <w:rsid w:val="000E201E"/>
    <w:rsid w:val="000E21B2"/>
    <w:rsid w:val="000E22BB"/>
    <w:rsid w:val="000E23F3"/>
    <w:rsid w:val="000E28FC"/>
    <w:rsid w:val="000E2A0F"/>
    <w:rsid w:val="000E2A5D"/>
    <w:rsid w:val="000E2B05"/>
    <w:rsid w:val="000E2C93"/>
    <w:rsid w:val="000E2CD0"/>
    <w:rsid w:val="000E2CD5"/>
    <w:rsid w:val="000E2CF0"/>
    <w:rsid w:val="000E2EE8"/>
    <w:rsid w:val="000E2EEA"/>
    <w:rsid w:val="000E3009"/>
    <w:rsid w:val="000E32DC"/>
    <w:rsid w:val="000E3414"/>
    <w:rsid w:val="000E3505"/>
    <w:rsid w:val="000E351A"/>
    <w:rsid w:val="000E36DA"/>
    <w:rsid w:val="000E3765"/>
    <w:rsid w:val="000E3980"/>
    <w:rsid w:val="000E3A7E"/>
    <w:rsid w:val="000E3B7E"/>
    <w:rsid w:val="000E3C1A"/>
    <w:rsid w:val="000E3C3A"/>
    <w:rsid w:val="000E3D84"/>
    <w:rsid w:val="000E3E5D"/>
    <w:rsid w:val="000E406A"/>
    <w:rsid w:val="000E40C8"/>
    <w:rsid w:val="000E427E"/>
    <w:rsid w:val="000E4384"/>
    <w:rsid w:val="000E44DE"/>
    <w:rsid w:val="000E45C2"/>
    <w:rsid w:val="000E4738"/>
    <w:rsid w:val="000E482E"/>
    <w:rsid w:val="000E49E5"/>
    <w:rsid w:val="000E4A97"/>
    <w:rsid w:val="000E4AC1"/>
    <w:rsid w:val="000E4BE7"/>
    <w:rsid w:val="000E4C13"/>
    <w:rsid w:val="000E4CCA"/>
    <w:rsid w:val="000E4D56"/>
    <w:rsid w:val="000E4EB8"/>
    <w:rsid w:val="000E4F35"/>
    <w:rsid w:val="000E4F5A"/>
    <w:rsid w:val="000E500D"/>
    <w:rsid w:val="000E51F2"/>
    <w:rsid w:val="000E51FD"/>
    <w:rsid w:val="000E54F3"/>
    <w:rsid w:val="000E552B"/>
    <w:rsid w:val="000E560E"/>
    <w:rsid w:val="000E5627"/>
    <w:rsid w:val="000E5844"/>
    <w:rsid w:val="000E587C"/>
    <w:rsid w:val="000E59DD"/>
    <w:rsid w:val="000E5AF1"/>
    <w:rsid w:val="000E5F04"/>
    <w:rsid w:val="000E5F54"/>
    <w:rsid w:val="000E5FD2"/>
    <w:rsid w:val="000E617C"/>
    <w:rsid w:val="000E619F"/>
    <w:rsid w:val="000E62FA"/>
    <w:rsid w:val="000E630C"/>
    <w:rsid w:val="000E6362"/>
    <w:rsid w:val="000E64D9"/>
    <w:rsid w:val="000E65D2"/>
    <w:rsid w:val="000E664A"/>
    <w:rsid w:val="000E6744"/>
    <w:rsid w:val="000E6787"/>
    <w:rsid w:val="000E67A5"/>
    <w:rsid w:val="000E6871"/>
    <w:rsid w:val="000E6881"/>
    <w:rsid w:val="000E6AD9"/>
    <w:rsid w:val="000E6AF0"/>
    <w:rsid w:val="000E6B28"/>
    <w:rsid w:val="000E6BAA"/>
    <w:rsid w:val="000E6BB7"/>
    <w:rsid w:val="000E6D69"/>
    <w:rsid w:val="000E6DD6"/>
    <w:rsid w:val="000E6E14"/>
    <w:rsid w:val="000E6ECF"/>
    <w:rsid w:val="000E7047"/>
    <w:rsid w:val="000E70A8"/>
    <w:rsid w:val="000E70F5"/>
    <w:rsid w:val="000E72ED"/>
    <w:rsid w:val="000E736E"/>
    <w:rsid w:val="000E7547"/>
    <w:rsid w:val="000E7917"/>
    <w:rsid w:val="000E7932"/>
    <w:rsid w:val="000E7B3B"/>
    <w:rsid w:val="000E7D97"/>
    <w:rsid w:val="000E7E1D"/>
    <w:rsid w:val="000E7F9D"/>
    <w:rsid w:val="000EC4C6"/>
    <w:rsid w:val="000F003D"/>
    <w:rsid w:val="000F010E"/>
    <w:rsid w:val="000F0124"/>
    <w:rsid w:val="000F0358"/>
    <w:rsid w:val="000F03F3"/>
    <w:rsid w:val="000F0564"/>
    <w:rsid w:val="000F0623"/>
    <w:rsid w:val="000F0661"/>
    <w:rsid w:val="000F080D"/>
    <w:rsid w:val="000F0844"/>
    <w:rsid w:val="000F0876"/>
    <w:rsid w:val="000F08FF"/>
    <w:rsid w:val="000F09B6"/>
    <w:rsid w:val="000F09CF"/>
    <w:rsid w:val="000F0B89"/>
    <w:rsid w:val="000F0C0E"/>
    <w:rsid w:val="000F0CEF"/>
    <w:rsid w:val="000F0D1F"/>
    <w:rsid w:val="000F0E43"/>
    <w:rsid w:val="000F10E3"/>
    <w:rsid w:val="000F1124"/>
    <w:rsid w:val="000F117F"/>
    <w:rsid w:val="000F11F1"/>
    <w:rsid w:val="000F128E"/>
    <w:rsid w:val="000F153A"/>
    <w:rsid w:val="000F1B12"/>
    <w:rsid w:val="000F1B78"/>
    <w:rsid w:val="000F1BCC"/>
    <w:rsid w:val="000F1C7D"/>
    <w:rsid w:val="000F1DB5"/>
    <w:rsid w:val="000F1DCC"/>
    <w:rsid w:val="000F1E21"/>
    <w:rsid w:val="000F2314"/>
    <w:rsid w:val="000F26B2"/>
    <w:rsid w:val="000F2730"/>
    <w:rsid w:val="000F29B0"/>
    <w:rsid w:val="000F2BF3"/>
    <w:rsid w:val="000F344F"/>
    <w:rsid w:val="000F34A9"/>
    <w:rsid w:val="000F34EC"/>
    <w:rsid w:val="000F36D6"/>
    <w:rsid w:val="000F3A5A"/>
    <w:rsid w:val="000F3B92"/>
    <w:rsid w:val="000F3EAA"/>
    <w:rsid w:val="000F3F30"/>
    <w:rsid w:val="000F4049"/>
    <w:rsid w:val="000F40E5"/>
    <w:rsid w:val="000F4184"/>
    <w:rsid w:val="000F426D"/>
    <w:rsid w:val="000F4617"/>
    <w:rsid w:val="000F4637"/>
    <w:rsid w:val="000F484B"/>
    <w:rsid w:val="000F4A93"/>
    <w:rsid w:val="000F4D2F"/>
    <w:rsid w:val="000F4EE5"/>
    <w:rsid w:val="000F4FC8"/>
    <w:rsid w:val="000F5065"/>
    <w:rsid w:val="000F50F1"/>
    <w:rsid w:val="000F521B"/>
    <w:rsid w:val="000F52BF"/>
    <w:rsid w:val="000F5310"/>
    <w:rsid w:val="000F5358"/>
    <w:rsid w:val="000F53A9"/>
    <w:rsid w:val="000F547A"/>
    <w:rsid w:val="000F569D"/>
    <w:rsid w:val="000F56B5"/>
    <w:rsid w:val="000F5793"/>
    <w:rsid w:val="000F5812"/>
    <w:rsid w:val="000F5914"/>
    <w:rsid w:val="000F5B4B"/>
    <w:rsid w:val="000F5EFB"/>
    <w:rsid w:val="000F604B"/>
    <w:rsid w:val="000F6091"/>
    <w:rsid w:val="000F6201"/>
    <w:rsid w:val="000F6225"/>
    <w:rsid w:val="000F62A4"/>
    <w:rsid w:val="000F6401"/>
    <w:rsid w:val="000F6481"/>
    <w:rsid w:val="000F672B"/>
    <w:rsid w:val="000F6BB6"/>
    <w:rsid w:val="000F6E10"/>
    <w:rsid w:val="000F6FD7"/>
    <w:rsid w:val="000F7134"/>
    <w:rsid w:val="000F7281"/>
    <w:rsid w:val="000F7330"/>
    <w:rsid w:val="000F73B0"/>
    <w:rsid w:val="000F7786"/>
    <w:rsid w:val="000F77D7"/>
    <w:rsid w:val="000F7905"/>
    <w:rsid w:val="000F7A20"/>
    <w:rsid w:val="000F7B1F"/>
    <w:rsid w:val="000F7B86"/>
    <w:rsid w:val="000F7FA8"/>
    <w:rsid w:val="00100187"/>
    <w:rsid w:val="00100287"/>
    <w:rsid w:val="0010049A"/>
    <w:rsid w:val="001005D9"/>
    <w:rsid w:val="00100672"/>
    <w:rsid w:val="00100810"/>
    <w:rsid w:val="001008D0"/>
    <w:rsid w:val="00100920"/>
    <w:rsid w:val="00100B40"/>
    <w:rsid w:val="00100BE2"/>
    <w:rsid w:val="00100DBB"/>
    <w:rsid w:val="00100E1D"/>
    <w:rsid w:val="00100F05"/>
    <w:rsid w:val="00100F67"/>
    <w:rsid w:val="00101051"/>
    <w:rsid w:val="001010DD"/>
    <w:rsid w:val="00101128"/>
    <w:rsid w:val="00101188"/>
    <w:rsid w:val="00101383"/>
    <w:rsid w:val="001013A4"/>
    <w:rsid w:val="00101579"/>
    <w:rsid w:val="001016B2"/>
    <w:rsid w:val="00101A04"/>
    <w:rsid w:val="00101B3E"/>
    <w:rsid w:val="00101CC8"/>
    <w:rsid w:val="00101FF7"/>
    <w:rsid w:val="0010201B"/>
    <w:rsid w:val="00102049"/>
    <w:rsid w:val="00102196"/>
    <w:rsid w:val="00102267"/>
    <w:rsid w:val="001024ED"/>
    <w:rsid w:val="0010250F"/>
    <w:rsid w:val="00102586"/>
    <w:rsid w:val="00102837"/>
    <w:rsid w:val="00102AAB"/>
    <w:rsid w:val="00102AB7"/>
    <w:rsid w:val="00102B1D"/>
    <w:rsid w:val="00102C54"/>
    <w:rsid w:val="00102C61"/>
    <w:rsid w:val="00102D64"/>
    <w:rsid w:val="00102FFB"/>
    <w:rsid w:val="001031CD"/>
    <w:rsid w:val="001031CF"/>
    <w:rsid w:val="00103248"/>
    <w:rsid w:val="0010330A"/>
    <w:rsid w:val="00103368"/>
    <w:rsid w:val="00103372"/>
    <w:rsid w:val="00103411"/>
    <w:rsid w:val="0010354F"/>
    <w:rsid w:val="0010355D"/>
    <w:rsid w:val="001036D5"/>
    <w:rsid w:val="00103713"/>
    <w:rsid w:val="00103A54"/>
    <w:rsid w:val="00103CDD"/>
    <w:rsid w:val="00103D33"/>
    <w:rsid w:val="00103E67"/>
    <w:rsid w:val="00103F4D"/>
    <w:rsid w:val="001040E3"/>
    <w:rsid w:val="00104319"/>
    <w:rsid w:val="00104427"/>
    <w:rsid w:val="00104523"/>
    <w:rsid w:val="0010457A"/>
    <w:rsid w:val="0010460A"/>
    <w:rsid w:val="00104685"/>
    <w:rsid w:val="001046AD"/>
    <w:rsid w:val="00104789"/>
    <w:rsid w:val="001047AE"/>
    <w:rsid w:val="00104856"/>
    <w:rsid w:val="001048AE"/>
    <w:rsid w:val="0010497C"/>
    <w:rsid w:val="001049CA"/>
    <w:rsid w:val="00104A44"/>
    <w:rsid w:val="00104AD2"/>
    <w:rsid w:val="00104DE7"/>
    <w:rsid w:val="00105186"/>
    <w:rsid w:val="001051D2"/>
    <w:rsid w:val="001052C7"/>
    <w:rsid w:val="001054CD"/>
    <w:rsid w:val="00105653"/>
    <w:rsid w:val="0010567D"/>
    <w:rsid w:val="001058D1"/>
    <w:rsid w:val="001058E1"/>
    <w:rsid w:val="001058EA"/>
    <w:rsid w:val="0010590F"/>
    <w:rsid w:val="0010597D"/>
    <w:rsid w:val="00105C62"/>
    <w:rsid w:val="00105F21"/>
    <w:rsid w:val="00106014"/>
    <w:rsid w:val="0010606C"/>
    <w:rsid w:val="001061C7"/>
    <w:rsid w:val="00106241"/>
    <w:rsid w:val="00106276"/>
    <w:rsid w:val="001064FF"/>
    <w:rsid w:val="0010665D"/>
    <w:rsid w:val="001066D8"/>
    <w:rsid w:val="001067A3"/>
    <w:rsid w:val="00106D83"/>
    <w:rsid w:val="00106E98"/>
    <w:rsid w:val="00106EAA"/>
    <w:rsid w:val="00106F98"/>
    <w:rsid w:val="00106FCA"/>
    <w:rsid w:val="001071D8"/>
    <w:rsid w:val="001072B5"/>
    <w:rsid w:val="00107499"/>
    <w:rsid w:val="00107550"/>
    <w:rsid w:val="00107D23"/>
    <w:rsid w:val="00107E23"/>
    <w:rsid w:val="00107F0E"/>
    <w:rsid w:val="00107F88"/>
    <w:rsid w:val="001100DE"/>
    <w:rsid w:val="00110138"/>
    <w:rsid w:val="001103F7"/>
    <w:rsid w:val="00110552"/>
    <w:rsid w:val="001105B7"/>
    <w:rsid w:val="001105CF"/>
    <w:rsid w:val="001105EC"/>
    <w:rsid w:val="001105F4"/>
    <w:rsid w:val="00110684"/>
    <w:rsid w:val="00110803"/>
    <w:rsid w:val="00110BB2"/>
    <w:rsid w:val="00110C5E"/>
    <w:rsid w:val="00110D13"/>
    <w:rsid w:val="00110D1F"/>
    <w:rsid w:val="00110DE2"/>
    <w:rsid w:val="00110F39"/>
    <w:rsid w:val="00111056"/>
    <w:rsid w:val="001110D4"/>
    <w:rsid w:val="00111256"/>
    <w:rsid w:val="00111322"/>
    <w:rsid w:val="00111365"/>
    <w:rsid w:val="0011143A"/>
    <w:rsid w:val="00111672"/>
    <w:rsid w:val="0011177A"/>
    <w:rsid w:val="00111BAB"/>
    <w:rsid w:val="001122E0"/>
    <w:rsid w:val="00112313"/>
    <w:rsid w:val="001127EF"/>
    <w:rsid w:val="00112AEA"/>
    <w:rsid w:val="00113086"/>
    <w:rsid w:val="00113143"/>
    <w:rsid w:val="00113296"/>
    <w:rsid w:val="001132F4"/>
    <w:rsid w:val="00113352"/>
    <w:rsid w:val="001133F6"/>
    <w:rsid w:val="001135B3"/>
    <w:rsid w:val="00113787"/>
    <w:rsid w:val="00113798"/>
    <w:rsid w:val="0011380D"/>
    <w:rsid w:val="001138E0"/>
    <w:rsid w:val="001138E7"/>
    <w:rsid w:val="00113B3B"/>
    <w:rsid w:val="00113D08"/>
    <w:rsid w:val="00113FC3"/>
    <w:rsid w:val="00113FE5"/>
    <w:rsid w:val="001140EC"/>
    <w:rsid w:val="00114243"/>
    <w:rsid w:val="00114283"/>
    <w:rsid w:val="00114494"/>
    <w:rsid w:val="00114616"/>
    <w:rsid w:val="0011465C"/>
    <w:rsid w:val="0011465E"/>
    <w:rsid w:val="001146AF"/>
    <w:rsid w:val="00114731"/>
    <w:rsid w:val="001149F4"/>
    <w:rsid w:val="00114A1A"/>
    <w:rsid w:val="00114CBE"/>
    <w:rsid w:val="00114E39"/>
    <w:rsid w:val="00115148"/>
    <w:rsid w:val="00115219"/>
    <w:rsid w:val="00115295"/>
    <w:rsid w:val="00115395"/>
    <w:rsid w:val="001154D4"/>
    <w:rsid w:val="001157B5"/>
    <w:rsid w:val="001158D6"/>
    <w:rsid w:val="00116021"/>
    <w:rsid w:val="001162CD"/>
    <w:rsid w:val="001162E4"/>
    <w:rsid w:val="00116390"/>
    <w:rsid w:val="00116423"/>
    <w:rsid w:val="001165B6"/>
    <w:rsid w:val="00116998"/>
    <w:rsid w:val="00116A26"/>
    <w:rsid w:val="00116A38"/>
    <w:rsid w:val="00116B55"/>
    <w:rsid w:val="00116C50"/>
    <w:rsid w:val="00116CFA"/>
    <w:rsid w:val="00116DC5"/>
    <w:rsid w:val="00116E8D"/>
    <w:rsid w:val="00116F9E"/>
    <w:rsid w:val="001170B5"/>
    <w:rsid w:val="00117105"/>
    <w:rsid w:val="0011744C"/>
    <w:rsid w:val="001174BC"/>
    <w:rsid w:val="001176F8"/>
    <w:rsid w:val="001177BE"/>
    <w:rsid w:val="00117B2E"/>
    <w:rsid w:val="00117C92"/>
    <w:rsid w:val="00117C9E"/>
    <w:rsid w:val="00117CD3"/>
    <w:rsid w:val="00117E37"/>
    <w:rsid w:val="00117E7C"/>
    <w:rsid w:val="00117F7B"/>
    <w:rsid w:val="0012009D"/>
    <w:rsid w:val="0012028C"/>
    <w:rsid w:val="001204B3"/>
    <w:rsid w:val="00120548"/>
    <w:rsid w:val="00120585"/>
    <w:rsid w:val="0012074C"/>
    <w:rsid w:val="001208EC"/>
    <w:rsid w:val="00120926"/>
    <w:rsid w:val="00120A78"/>
    <w:rsid w:val="00120AC3"/>
    <w:rsid w:val="00120CE5"/>
    <w:rsid w:val="00120EB5"/>
    <w:rsid w:val="00121046"/>
    <w:rsid w:val="001211E9"/>
    <w:rsid w:val="0012120E"/>
    <w:rsid w:val="0012145A"/>
    <w:rsid w:val="00121474"/>
    <w:rsid w:val="0012181F"/>
    <w:rsid w:val="001219DC"/>
    <w:rsid w:val="00121B41"/>
    <w:rsid w:val="00121CDF"/>
    <w:rsid w:val="00121DF0"/>
    <w:rsid w:val="0012205D"/>
    <w:rsid w:val="0012211D"/>
    <w:rsid w:val="00122413"/>
    <w:rsid w:val="00122435"/>
    <w:rsid w:val="0012245E"/>
    <w:rsid w:val="0012291E"/>
    <w:rsid w:val="00122A35"/>
    <w:rsid w:val="00122B7E"/>
    <w:rsid w:val="00122C6D"/>
    <w:rsid w:val="00122E70"/>
    <w:rsid w:val="00122FF4"/>
    <w:rsid w:val="00123014"/>
    <w:rsid w:val="001234CA"/>
    <w:rsid w:val="0012357E"/>
    <w:rsid w:val="001235C0"/>
    <w:rsid w:val="001237A4"/>
    <w:rsid w:val="00123D0B"/>
    <w:rsid w:val="00123E3B"/>
    <w:rsid w:val="00123EAE"/>
    <w:rsid w:val="001240D6"/>
    <w:rsid w:val="0012414D"/>
    <w:rsid w:val="001241BD"/>
    <w:rsid w:val="00124386"/>
    <w:rsid w:val="00124908"/>
    <w:rsid w:val="00124B63"/>
    <w:rsid w:val="00124C5A"/>
    <w:rsid w:val="00124D43"/>
    <w:rsid w:val="001252E8"/>
    <w:rsid w:val="0012540F"/>
    <w:rsid w:val="00125559"/>
    <w:rsid w:val="0012587D"/>
    <w:rsid w:val="001258AA"/>
    <w:rsid w:val="001258E0"/>
    <w:rsid w:val="001259E3"/>
    <w:rsid w:val="00125A1D"/>
    <w:rsid w:val="00125A8B"/>
    <w:rsid w:val="00125D48"/>
    <w:rsid w:val="00125F54"/>
    <w:rsid w:val="001260ED"/>
    <w:rsid w:val="00126271"/>
    <w:rsid w:val="001263E3"/>
    <w:rsid w:val="001264B3"/>
    <w:rsid w:val="001265A0"/>
    <w:rsid w:val="001265CE"/>
    <w:rsid w:val="00126768"/>
    <w:rsid w:val="00126A8C"/>
    <w:rsid w:val="00126AB6"/>
    <w:rsid w:val="00126B9A"/>
    <w:rsid w:val="00126F8E"/>
    <w:rsid w:val="001271A5"/>
    <w:rsid w:val="0012723B"/>
    <w:rsid w:val="00127461"/>
    <w:rsid w:val="0012756D"/>
    <w:rsid w:val="00127606"/>
    <w:rsid w:val="0012779F"/>
    <w:rsid w:val="00127827"/>
    <w:rsid w:val="00127847"/>
    <w:rsid w:val="0012790E"/>
    <w:rsid w:val="001279E9"/>
    <w:rsid w:val="00127A0B"/>
    <w:rsid w:val="00127A1D"/>
    <w:rsid w:val="00127B3C"/>
    <w:rsid w:val="00127BE9"/>
    <w:rsid w:val="00127CCE"/>
    <w:rsid w:val="00127D03"/>
    <w:rsid w:val="00127D78"/>
    <w:rsid w:val="00127EFC"/>
    <w:rsid w:val="00127F13"/>
    <w:rsid w:val="00127FBF"/>
    <w:rsid w:val="001300F5"/>
    <w:rsid w:val="0013014A"/>
    <w:rsid w:val="001303CB"/>
    <w:rsid w:val="0013042A"/>
    <w:rsid w:val="001306CD"/>
    <w:rsid w:val="00130728"/>
    <w:rsid w:val="00130839"/>
    <w:rsid w:val="00130B82"/>
    <w:rsid w:val="00130D28"/>
    <w:rsid w:val="00130DA0"/>
    <w:rsid w:val="00130E35"/>
    <w:rsid w:val="00130EB8"/>
    <w:rsid w:val="00131014"/>
    <w:rsid w:val="001310D4"/>
    <w:rsid w:val="001312E2"/>
    <w:rsid w:val="001313D6"/>
    <w:rsid w:val="00131687"/>
    <w:rsid w:val="0013173C"/>
    <w:rsid w:val="00131813"/>
    <w:rsid w:val="00131AF7"/>
    <w:rsid w:val="00131B0E"/>
    <w:rsid w:val="00131B6F"/>
    <w:rsid w:val="00131CEE"/>
    <w:rsid w:val="00131CF7"/>
    <w:rsid w:val="00131F5F"/>
    <w:rsid w:val="00131F9B"/>
    <w:rsid w:val="0013208A"/>
    <w:rsid w:val="001320C5"/>
    <w:rsid w:val="001322A8"/>
    <w:rsid w:val="001322EF"/>
    <w:rsid w:val="001324CD"/>
    <w:rsid w:val="00132627"/>
    <w:rsid w:val="00132C5A"/>
    <w:rsid w:val="00132CA0"/>
    <w:rsid w:val="00132DB8"/>
    <w:rsid w:val="00132DEF"/>
    <w:rsid w:val="00133005"/>
    <w:rsid w:val="0013300D"/>
    <w:rsid w:val="00133047"/>
    <w:rsid w:val="0013311E"/>
    <w:rsid w:val="001332CE"/>
    <w:rsid w:val="001333DB"/>
    <w:rsid w:val="001333FC"/>
    <w:rsid w:val="001334B5"/>
    <w:rsid w:val="00133816"/>
    <w:rsid w:val="001338B8"/>
    <w:rsid w:val="00133905"/>
    <w:rsid w:val="00133A81"/>
    <w:rsid w:val="00133B55"/>
    <w:rsid w:val="00133B62"/>
    <w:rsid w:val="00133BE8"/>
    <w:rsid w:val="00133D6C"/>
    <w:rsid w:val="00133D7E"/>
    <w:rsid w:val="00133ED3"/>
    <w:rsid w:val="00133F48"/>
    <w:rsid w:val="00133FF7"/>
    <w:rsid w:val="001340E4"/>
    <w:rsid w:val="001341A6"/>
    <w:rsid w:val="001342FA"/>
    <w:rsid w:val="001343E4"/>
    <w:rsid w:val="00134955"/>
    <w:rsid w:val="0013498F"/>
    <w:rsid w:val="00134A13"/>
    <w:rsid w:val="00134A3F"/>
    <w:rsid w:val="00134B9C"/>
    <w:rsid w:val="00134CED"/>
    <w:rsid w:val="00134D00"/>
    <w:rsid w:val="00134D81"/>
    <w:rsid w:val="00134E8B"/>
    <w:rsid w:val="00135040"/>
    <w:rsid w:val="00135335"/>
    <w:rsid w:val="001355C3"/>
    <w:rsid w:val="00135622"/>
    <w:rsid w:val="0013569B"/>
    <w:rsid w:val="0013579B"/>
    <w:rsid w:val="0013590B"/>
    <w:rsid w:val="00135A66"/>
    <w:rsid w:val="00135C60"/>
    <w:rsid w:val="00135CDD"/>
    <w:rsid w:val="00135FA8"/>
    <w:rsid w:val="001360D0"/>
    <w:rsid w:val="001360D4"/>
    <w:rsid w:val="001362C0"/>
    <w:rsid w:val="001367F2"/>
    <w:rsid w:val="001369FD"/>
    <w:rsid w:val="00136B32"/>
    <w:rsid w:val="00136CFE"/>
    <w:rsid w:val="00136FBB"/>
    <w:rsid w:val="0013709D"/>
    <w:rsid w:val="001371E7"/>
    <w:rsid w:val="001372F8"/>
    <w:rsid w:val="00137306"/>
    <w:rsid w:val="0013732A"/>
    <w:rsid w:val="00137383"/>
    <w:rsid w:val="0013766C"/>
    <w:rsid w:val="001376D4"/>
    <w:rsid w:val="00137790"/>
    <w:rsid w:val="00137838"/>
    <w:rsid w:val="001378FC"/>
    <w:rsid w:val="00137A0B"/>
    <w:rsid w:val="00137B0C"/>
    <w:rsid w:val="00137C64"/>
    <w:rsid w:val="00137C96"/>
    <w:rsid w:val="00137F62"/>
    <w:rsid w:val="00137FDD"/>
    <w:rsid w:val="00140078"/>
    <w:rsid w:val="001400E1"/>
    <w:rsid w:val="001401A7"/>
    <w:rsid w:val="001401BD"/>
    <w:rsid w:val="00140494"/>
    <w:rsid w:val="001404A8"/>
    <w:rsid w:val="00140699"/>
    <w:rsid w:val="001406B8"/>
    <w:rsid w:val="001407A9"/>
    <w:rsid w:val="0014082E"/>
    <w:rsid w:val="00140909"/>
    <w:rsid w:val="00140B39"/>
    <w:rsid w:val="00140CCE"/>
    <w:rsid w:val="001410DF"/>
    <w:rsid w:val="0014113A"/>
    <w:rsid w:val="00141275"/>
    <w:rsid w:val="00141382"/>
    <w:rsid w:val="0014139C"/>
    <w:rsid w:val="00141489"/>
    <w:rsid w:val="0014153A"/>
    <w:rsid w:val="0014159D"/>
    <w:rsid w:val="001417D3"/>
    <w:rsid w:val="0014183A"/>
    <w:rsid w:val="00141854"/>
    <w:rsid w:val="00141C69"/>
    <w:rsid w:val="00141E13"/>
    <w:rsid w:val="00141E6E"/>
    <w:rsid w:val="00141F73"/>
    <w:rsid w:val="00141F7D"/>
    <w:rsid w:val="00142015"/>
    <w:rsid w:val="00142068"/>
    <w:rsid w:val="00142289"/>
    <w:rsid w:val="001422A7"/>
    <w:rsid w:val="00142351"/>
    <w:rsid w:val="00142656"/>
    <w:rsid w:val="0014265D"/>
    <w:rsid w:val="0014281A"/>
    <w:rsid w:val="00142A86"/>
    <w:rsid w:val="00142EC9"/>
    <w:rsid w:val="00142F0B"/>
    <w:rsid w:val="00142FDB"/>
    <w:rsid w:val="00143116"/>
    <w:rsid w:val="00143294"/>
    <w:rsid w:val="001434BA"/>
    <w:rsid w:val="001437B3"/>
    <w:rsid w:val="00143A41"/>
    <w:rsid w:val="00143A74"/>
    <w:rsid w:val="00143B5A"/>
    <w:rsid w:val="00143D32"/>
    <w:rsid w:val="00144023"/>
    <w:rsid w:val="00144113"/>
    <w:rsid w:val="001443AA"/>
    <w:rsid w:val="00144555"/>
    <w:rsid w:val="001446C2"/>
    <w:rsid w:val="0014498A"/>
    <w:rsid w:val="00144B0C"/>
    <w:rsid w:val="00144B78"/>
    <w:rsid w:val="00144CA2"/>
    <w:rsid w:val="00144E5B"/>
    <w:rsid w:val="001450BD"/>
    <w:rsid w:val="00145192"/>
    <w:rsid w:val="001451C5"/>
    <w:rsid w:val="0014528F"/>
    <w:rsid w:val="001452E0"/>
    <w:rsid w:val="001456A7"/>
    <w:rsid w:val="001456E0"/>
    <w:rsid w:val="00145729"/>
    <w:rsid w:val="00145794"/>
    <w:rsid w:val="001457B2"/>
    <w:rsid w:val="001458AE"/>
    <w:rsid w:val="0014593F"/>
    <w:rsid w:val="001459DE"/>
    <w:rsid w:val="00145B10"/>
    <w:rsid w:val="00145B53"/>
    <w:rsid w:val="00145C0A"/>
    <w:rsid w:val="00145CFF"/>
    <w:rsid w:val="00145D01"/>
    <w:rsid w:val="00145D58"/>
    <w:rsid w:val="00145D99"/>
    <w:rsid w:val="00145F75"/>
    <w:rsid w:val="00145FAE"/>
    <w:rsid w:val="00145FF0"/>
    <w:rsid w:val="00146020"/>
    <w:rsid w:val="00146074"/>
    <w:rsid w:val="00146090"/>
    <w:rsid w:val="0014611C"/>
    <w:rsid w:val="001461B4"/>
    <w:rsid w:val="001461B7"/>
    <w:rsid w:val="00146201"/>
    <w:rsid w:val="0014645D"/>
    <w:rsid w:val="001465AE"/>
    <w:rsid w:val="001469D0"/>
    <w:rsid w:val="001469D9"/>
    <w:rsid w:val="00146B13"/>
    <w:rsid w:val="00146C3F"/>
    <w:rsid w:val="00146F3E"/>
    <w:rsid w:val="0014704E"/>
    <w:rsid w:val="0014714B"/>
    <w:rsid w:val="001472BF"/>
    <w:rsid w:val="001472DC"/>
    <w:rsid w:val="001473B6"/>
    <w:rsid w:val="001474E8"/>
    <w:rsid w:val="001474F7"/>
    <w:rsid w:val="0014760A"/>
    <w:rsid w:val="00147682"/>
    <w:rsid w:val="00147684"/>
    <w:rsid w:val="001476DB"/>
    <w:rsid w:val="00147917"/>
    <w:rsid w:val="00147928"/>
    <w:rsid w:val="001479BF"/>
    <w:rsid w:val="00147AF8"/>
    <w:rsid w:val="00147F6C"/>
    <w:rsid w:val="00147FE3"/>
    <w:rsid w:val="00150003"/>
    <w:rsid w:val="0015016F"/>
    <w:rsid w:val="00150226"/>
    <w:rsid w:val="001504E8"/>
    <w:rsid w:val="00150567"/>
    <w:rsid w:val="0015062B"/>
    <w:rsid w:val="00150833"/>
    <w:rsid w:val="001508CE"/>
    <w:rsid w:val="001509A6"/>
    <w:rsid w:val="00150D6A"/>
    <w:rsid w:val="00150F5E"/>
    <w:rsid w:val="00151324"/>
    <w:rsid w:val="001514BE"/>
    <w:rsid w:val="001515C4"/>
    <w:rsid w:val="001515CD"/>
    <w:rsid w:val="0015177D"/>
    <w:rsid w:val="00151861"/>
    <w:rsid w:val="00151BA1"/>
    <w:rsid w:val="00151FBB"/>
    <w:rsid w:val="001520B4"/>
    <w:rsid w:val="001520DB"/>
    <w:rsid w:val="0015215B"/>
    <w:rsid w:val="0015217E"/>
    <w:rsid w:val="001521BC"/>
    <w:rsid w:val="00152362"/>
    <w:rsid w:val="00152376"/>
    <w:rsid w:val="00152383"/>
    <w:rsid w:val="00152459"/>
    <w:rsid w:val="00152803"/>
    <w:rsid w:val="0015297F"/>
    <w:rsid w:val="00152A36"/>
    <w:rsid w:val="00152CC3"/>
    <w:rsid w:val="00152ED4"/>
    <w:rsid w:val="00153049"/>
    <w:rsid w:val="00153065"/>
    <w:rsid w:val="00153257"/>
    <w:rsid w:val="0015332D"/>
    <w:rsid w:val="00153477"/>
    <w:rsid w:val="0015351E"/>
    <w:rsid w:val="00153543"/>
    <w:rsid w:val="00153633"/>
    <w:rsid w:val="001536E1"/>
    <w:rsid w:val="00153964"/>
    <w:rsid w:val="00153DC7"/>
    <w:rsid w:val="00153E06"/>
    <w:rsid w:val="00153FF0"/>
    <w:rsid w:val="00154295"/>
    <w:rsid w:val="001543D5"/>
    <w:rsid w:val="00154498"/>
    <w:rsid w:val="001544B3"/>
    <w:rsid w:val="0015463C"/>
    <w:rsid w:val="00154778"/>
    <w:rsid w:val="001548A8"/>
    <w:rsid w:val="001548D2"/>
    <w:rsid w:val="0015499C"/>
    <w:rsid w:val="00154A74"/>
    <w:rsid w:val="00154BCF"/>
    <w:rsid w:val="00154C0D"/>
    <w:rsid w:val="00154C7B"/>
    <w:rsid w:val="00154EDA"/>
    <w:rsid w:val="00155071"/>
    <w:rsid w:val="00155099"/>
    <w:rsid w:val="001550B0"/>
    <w:rsid w:val="0015521C"/>
    <w:rsid w:val="0015525B"/>
    <w:rsid w:val="0015528A"/>
    <w:rsid w:val="0015533C"/>
    <w:rsid w:val="00155662"/>
    <w:rsid w:val="00155E9B"/>
    <w:rsid w:val="00155EDC"/>
    <w:rsid w:val="001560A6"/>
    <w:rsid w:val="00156314"/>
    <w:rsid w:val="001566F2"/>
    <w:rsid w:val="00156759"/>
    <w:rsid w:val="0015678E"/>
    <w:rsid w:val="00156AF9"/>
    <w:rsid w:val="00156B9C"/>
    <w:rsid w:val="00156D3A"/>
    <w:rsid w:val="00156D9D"/>
    <w:rsid w:val="00157002"/>
    <w:rsid w:val="00157021"/>
    <w:rsid w:val="00157145"/>
    <w:rsid w:val="001574A2"/>
    <w:rsid w:val="00157613"/>
    <w:rsid w:val="001578FA"/>
    <w:rsid w:val="00157E8E"/>
    <w:rsid w:val="00157EA7"/>
    <w:rsid w:val="00160125"/>
    <w:rsid w:val="00160403"/>
    <w:rsid w:val="00160562"/>
    <w:rsid w:val="001605F6"/>
    <w:rsid w:val="00160644"/>
    <w:rsid w:val="001606EE"/>
    <w:rsid w:val="0016077E"/>
    <w:rsid w:val="0016078D"/>
    <w:rsid w:val="00160955"/>
    <w:rsid w:val="00160C1D"/>
    <w:rsid w:val="00160DB6"/>
    <w:rsid w:val="00160F24"/>
    <w:rsid w:val="00160F32"/>
    <w:rsid w:val="001611CA"/>
    <w:rsid w:val="00161358"/>
    <w:rsid w:val="00161550"/>
    <w:rsid w:val="001615E0"/>
    <w:rsid w:val="0016181D"/>
    <w:rsid w:val="00161B2D"/>
    <w:rsid w:val="00161B40"/>
    <w:rsid w:val="00161C09"/>
    <w:rsid w:val="00161D1A"/>
    <w:rsid w:val="00161D55"/>
    <w:rsid w:val="0016203A"/>
    <w:rsid w:val="00162103"/>
    <w:rsid w:val="00162214"/>
    <w:rsid w:val="001622A3"/>
    <w:rsid w:val="001622D8"/>
    <w:rsid w:val="00162482"/>
    <w:rsid w:val="001624F1"/>
    <w:rsid w:val="00162946"/>
    <w:rsid w:val="0016296D"/>
    <w:rsid w:val="00162A6F"/>
    <w:rsid w:val="00162A9C"/>
    <w:rsid w:val="00162E26"/>
    <w:rsid w:val="0016301B"/>
    <w:rsid w:val="001632B6"/>
    <w:rsid w:val="001632F7"/>
    <w:rsid w:val="001633D3"/>
    <w:rsid w:val="0016368D"/>
    <w:rsid w:val="00163813"/>
    <w:rsid w:val="00163841"/>
    <w:rsid w:val="00163EA7"/>
    <w:rsid w:val="00163EC1"/>
    <w:rsid w:val="00163F11"/>
    <w:rsid w:val="00163F93"/>
    <w:rsid w:val="00163FED"/>
    <w:rsid w:val="00163FF4"/>
    <w:rsid w:val="00164055"/>
    <w:rsid w:val="0016408A"/>
    <w:rsid w:val="00164113"/>
    <w:rsid w:val="001643FA"/>
    <w:rsid w:val="00164515"/>
    <w:rsid w:val="001646F3"/>
    <w:rsid w:val="00164858"/>
    <w:rsid w:val="00164C4E"/>
    <w:rsid w:val="00164D76"/>
    <w:rsid w:val="00164DC1"/>
    <w:rsid w:val="00164F69"/>
    <w:rsid w:val="00164F96"/>
    <w:rsid w:val="00165030"/>
    <w:rsid w:val="00165141"/>
    <w:rsid w:val="001653DC"/>
    <w:rsid w:val="00165430"/>
    <w:rsid w:val="001654BD"/>
    <w:rsid w:val="00165595"/>
    <w:rsid w:val="001655AA"/>
    <w:rsid w:val="00165678"/>
    <w:rsid w:val="001656E4"/>
    <w:rsid w:val="00165762"/>
    <w:rsid w:val="00165832"/>
    <w:rsid w:val="001658F0"/>
    <w:rsid w:val="00165B15"/>
    <w:rsid w:val="00165FEA"/>
    <w:rsid w:val="00166073"/>
    <w:rsid w:val="001660D0"/>
    <w:rsid w:val="001661BA"/>
    <w:rsid w:val="0016623A"/>
    <w:rsid w:val="001663F6"/>
    <w:rsid w:val="0016659C"/>
    <w:rsid w:val="00166E7F"/>
    <w:rsid w:val="00166F69"/>
    <w:rsid w:val="0016701C"/>
    <w:rsid w:val="0016709A"/>
    <w:rsid w:val="001670D5"/>
    <w:rsid w:val="001674EE"/>
    <w:rsid w:val="001677C4"/>
    <w:rsid w:val="0016780C"/>
    <w:rsid w:val="001679F9"/>
    <w:rsid w:val="00167DBA"/>
    <w:rsid w:val="00167EE4"/>
    <w:rsid w:val="001687B6"/>
    <w:rsid w:val="0017002C"/>
    <w:rsid w:val="00170055"/>
    <w:rsid w:val="0017017B"/>
    <w:rsid w:val="00170205"/>
    <w:rsid w:val="00170651"/>
    <w:rsid w:val="0017082F"/>
    <w:rsid w:val="00170873"/>
    <w:rsid w:val="00170875"/>
    <w:rsid w:val="00170950"/>
    <w:rsid w:val="001709F2"/>
    <w:rsid w:val="00170F7F"/>
    <w:rsid w:val="00170FA5"/>
    <w:rsid w:val="00171185"/>
    <w:rsid w:val="00171212"/>
    <w:rsid w:val="00171278"/>
    <w:rsid w:val="001712B2"/>
    <w:rsid w:val="001714FB"/>
    <w:rsid w:val="001716AE"/>
    <w:rsid w:val="001718AC"/>
    <w:rsid w:val="001719BA"/>
    <w:rsid w:val="001719BC"/>
    <w:rsid w:val="001719C8"/>
    <w:rsid w:val="001719FC"/>
    <w:rsid w:val="00171A24"/>
    <w:rsid w:val="00171BDF"/>
    <w:rsid w:val="00171C5A"/>
    <w:rsid w:val="00171F61"/>
    <w:rsid w:val="00171F84"/>
    <w:rsid w:val="001722E7"/>
    <w:rsid w:val="00172304"/>
    <w:rsid w:val="00172425"/>
    <w:rsid w:val="00172464"/>
    <w:rsid w:val="00172547"/>
    <w:rsid w:val="00172647"/>
    <w:rsid w:val="001726B3"/>
    <w:rsid w:val="00172834"/>
    <w:rsid w:val="0017292E"/>
    <w:rsid w:val="00172A22"/>
    <w:rsid w:val="00172C24"/>
    <w:rsid w:val="00172C80"/>
    <w:rsid w:val="00172DA0"/>
    <w:rsid w:val="00173092"/>
    <w:rsid w:val="00173393"/>
    <w:rsid w:val="00173451"/>
    <w:rsid w:val="001738EE"/>
    <w:rsid w:val="001739E8"/>
    <w:rsid w:val="001739F7"/>
    <w:rsid w:val="00173C73"/>
    <w:rsid w:val="00173C9B"/>
    <w:rsid w:val="00173D65"/>
    <w:rsid w:val="00174076"/>
    <w:rsid w:val="0017413D"/>
    <w:rsid w:val="0017416E"/>
    <w:rsid w:val="0017419F"/>
    <w:rsid w:val="001742AB"/>
    <w:rsid w:val="001742F2"/>
    <w:rsid w:val="001745D8"/>
    <w:rsid w:val="00174684"/>
    <w:rsid w:val="001746FD"/>
    <w:rsid w:val="00174731"/>
    <w:rsid w:val="001748D5"/>
    <w:rsid w:val="00174CA6"/>
    <w:rsid w:val="00174D42"/>
    <w:rsid w:val="00174D5C"/>
    <w:rsid w:val="00174DC6"/>
    <w:rsid w:val="00174DDE"/>
    <w:rsid w:val="00174F06"/>
    <w:rsid w:val="00174F3C"/>
    <w:rsid w:val="00174F50"/>
    <w:rsid w:val="00174FB7"/>
    <w:rsid w:val="00174FE4"/>
    <w:rsid w:val="00175023"/>
    <w:rsid w:val="0017505A"/>
    <w:rsid w:val="001750DE"/>
    <w:rsid w:val="00175245"/>
    <w:rsid w:val="00175286"/>
    <w:rsid w:val="00175588"/>
    <w:rsid w:val="001755C7"/>
    <w:rsid w:val="00175839"/>
    <w:rsid w:val="00175870"/>
    <w:rsid w:val="00175A30"/>
    <w:rsid w:val="00175B1E"/>
    <w:rsid w:val="00175D17"/>
    <w:rsid w:val="00175F14"/>
    <w:rsid w:val="00175F88"/>
    <w:rsid w:val="00176292"/>
    <w:rsid w:val="00176531"/>
    <w:rsid w:val="00176788"/>
    <w:rsid w:val="00176849"/>
    <w:rsid w:val="00176D52"/>
    <w:rsid w:val="00176ECD"/>
    <w:rsid w:val="00176FB1"/>
    <w:rsid w:val="00177274"/>
    <w:rsid w:val="0017761A"/>
    <w:rsid w:val="00177638"/>
    <w:rsid w:val="00177734"/>
    <w:rsid w:val="001777AD"/>
    <w:rsid w:val="00177820"/>
    <w:rsid w:val="00177880"/>
    <w:rsid w:val="0017799C"/>
    <w:rsid w:val="00177C1B"/>
    <w:rsid w:val="00177C40"/>
    <w:rsid w:val="00177D36"/>
    <w:rsid w:val="00177D64"/>
    <w:rsid w:val="00177E30"/>
    <w:rsid w:val="00177EA7"/>
    <w:rsid w:val="0018000F"/>
    <w:rsid w:val="00180035"/>
    <w:rsid w:val="0018004C"/>
    <w:rsid w:val="00180159"/>
    <w:rsid w:val="00180481"/>
    <w:rsid w:val="00180632"/>
    <w:rsid w:val="001807AD"/>
    <w:rsid w:val="001809AE"/>
    <w:rsid w:val="001809AF"/>
    <w:rsid w:val="001809C6"/>
    <w:rsid w:val="00180B54"/>
    <w:rsid w:val="00180C5F"/>
    <w:rsid w:val="00180D54"/>
    <w:rsid w:val="0018126E"/>
    <w:rsid w:val="001812C2"/>
    <w:rsid w:val="00181362"/>
    <w:rsid w:val="0018147F"/>
    <w:rsid w:val="001814A7"/>
    <w:rsid w:val="00181526"/>
    <w:rsid w:val="0018173B"/>
    <w:rsid w:val="0018180E"/>
    <w:rsid w:val="00181881"/>
    <w:rsid w:val="001819F0"/>
    <w:rsid w:val="00181B4B"/>
    <w:rsid w:val="00181BD4"/>
    <w:rsid w:val="00181D48"/>
    <w:rsid w:val="00181EE6"/>
    <w:rsid w:val="00182035"/>
    <w:rsid w:val="00182046"/>
    <w:rsid w:val="0018214E"/>
    <w:rsid w:val="001824B7"/>
    <w:rsid w:val="00182705"/>
    <w:rsid w:val="00182740"/>
    <w:rsid w:val="00182779"/>
    <w:rsid w:val="0018290C"/>
    <w:rsid w:val="00182A5F"/>
    <w:rsid w:val="00182A93"/>
    <w:rsid w:val="00182AF0"/>
    <w:rsid w:val="00182B59"/>
    <w:rsid w:val="00182EF4"/>
    <w:rsid w:val="00183037"/>
    <w:rsid w:val="00183091"/>
    <w:rsid w:val="00183268"/>
    <w:rsid w:val="001832B1"/>
    <w:rsid w:val="001833AE"/>
    <w:rsid w:val="001834E3"/>
    <w:rsid w:val="001836A4"/>
    <w:rsid w:val="00183891"/>
    <w:rsid w:val="00183920"/>
    <w:rsid w:val="0018394F"/>
    <w:rsid w:val="0018395C"/>
    <w:rsid w:val="00183D95"/>
    <w:rsid w:val="00183E3D"/>
    <w:rsid w:val="00184288"/>
    <w:rsid w:val="0018445D"/>
    <w:rsid w:val="001844C5"/>
    <w:rsid w:val="0018478E"/>
    <w:rsid w:val="001847A5"/>
    <w:rsid w:val="001847F2"/>
    <w:rsid w:val="00184873"/>
    <w:rsid w:val="001848BD"/>
    <w:rsid w:val="00184A5E"/>
    <w:rsid w:val="00184C43"/>
    <w:rsid w:val="00184DB3"/>
    <w:rsid w:val="00184DC6"/>
    <w:rsid w:val="00184E8E"/>
    <w:rsid w:val="00185124"/>
    <w:rsid w:val="001852F7"/>
    <w:rsid w:val="00185520"/>
    <w:rsid w:val="001856CA"/>
    <w:rsid w:val="0018595B"/>
    <w:rsid w:val="00185E1D"/>
    <w:rsid w:val="00186051"/>
    <w:rsid w:val="00186079"/>
    <w:rsid w:val="001861A6"/>
    <w:rsid w:val="00186275"/>
    <w:rsid w:val="001864ED"/>
    <w:rsid w:val="0018678E"/>
    <w:rsid w:val="001869DB"/>
    <w:rsid w:val="00186AA2"/>
    <w:rsid w:val="00186C27"/>
    <w:rsid w:val="00186FE1"/>
    <w:rsid w:val="00187089"/>
    <w:rsid w:val="001873D2"/>
    <w:rsid w:val="001873FA"/>
    <w:rsid w:val="0018787E"/>
    <w:rsid w:val="00187896"/>
    <w:rsid w:val="001878F5"/>
    <w:rsid w:val="00187AFD"/>
    <w:rsid w:val="00187F7C"/>
    <w:rsid w:val="00187FAE"/>
    <w:rsid w:val="00187FEA"/>
    <w:rsid w:val="001900A4"/>
    <w:rsid w:val="00190108"/>
    <w:rsid w:val="0019013B"/>
    <w:rsid w:val="001905B1"/>
    <w:rsid w:val="001906F9"/>
    <w:rsid w:val="00190A86"/>
    <w:rsid w:val="00190B5E"/>
    <w:rsid w:val="00190BBA"/>
    <w:rsid w:val="00190CB1"/>
    <w:rsid w:val="00190CDB"/>
    <w:rsid w:val="001911B2"/>
    <w:rsid w:val="0019141B"/>
    <w:rsid w:val="00191472"/>
    <w:rsid w:val="00191585"/>
    <w:rsid w:val="001918E1"/>
    <w:rsid w:val="00191AE2"/>
    <w:rsid w:val="00191AF8"/>
    <w:rsid w:val="00191EDF"/>
    <w:rsid w:val="00191F13"/>
    <w:rsid w:val="00191FE2"/>
    <w:rsid w:val="0019209B"/>
    <w:rsid w:val="001920CB"/>
    <w:rsid w:val="001920F1"/>
    <w:rsid w:val="00192296"/>
    <w:rsid w:val="001924E7"/>
    <w:rsid w:val="00192524"/>
    <w:rsid w:val="00192528"/>
    <w:rsid w:val="001927D5"/>
    <w:rsid w:val="001928CB"/>
    <w:rsid w:val="00192B22"/>
    <w:rsid w:val="00192B81"/>
    <w:rsid w:val="00192B87"/>
    <w:rsid w:val="00192D4F"/>
    <w:rsid w:val="00192E06"/>
    <w:rsid w:val="00192F0F"/>
    <w:rsid w:val="0019311C"/>
    <w:rsid w:val="0019318A"/>
    <w:rsid w:val="00193265"/>
    <w:rsid w:val="001933B4"/>
    <w:rsid w:val="00193518"/>
    <w:rsid w:val="001936FC"/>
    <w:rsid w:val="001938A1"/>
    <w:rsid w:val="00193932"/>
    <w:rsid w:val="001939F8"/>
    <w:rsid w:val="00193ABA"/>
    <w:rsid w:val="00193B59"/>
    <w:rsid w:val="00193CFC"/>
    <w:rsid w:val="00193DB2"/>
    <w:rsid w:val="00193FC3"/>
    <w:rsid w:val="0019403E"/>
    <w:rsid w:val="001944D9"/>
    <w:rsid w:val="0019458B"/>
    <w:rsid w:val="001945D9"/>
    <w:rsid w:val="001945E5"/>
    <w:rsid w:val="001945F2"/>
    <w:rsid w:val="001946CA"/>
    <w:rsid w:val="00194836"/>
    <w:rsid w:val="001948B6"/>
    <w:rsid w:val="00194AA4"/>
    <w:rsid w:val="00194B36"/>
    <w:rsid w:val="00194DB8"/>
    <w:rsid w:val="00194E2C"/>
    <w:rsid w:val="00194EE2"/>
    <w:rsid w:val="00195348"/>
    <w:rsid w:val="00195484"/>
    <w:rsid w:val="0019580D"/>
    <w:rsid w:val="001959FF"/>
    <w:rsid w:val="00195A68"/>
    <w:rsid w:val="00195AF6"/>
    <w:rsid w:val="00195DB6"/>
    <w:rsid w:val="00195E6B"/>
    <w:rsid w:val="00195FE0"/>
    <w:rsid w:val="00196087"/>
    <w:rsid w:val="001961C8"/>
    <w:rsid w:val="0019632E"/>
    <w:rsid w:val="00196417"/>
    <w:rsid w:val="0019643E"/>
    <w:rsid w:val="00196579"/>
    <w:rsid w:val="0019658C"/>
    <w:rsid w:val="001965AF"/>
    <w:rsid w:val="0019666B"/>
    <w:rsid w:val="001967EC"/>
    <w:rsid w:val="001968A2"/>
    <w:rsid w:val="001969EA"/>
    <w:rsid w:val="00196B53"/>
    <w:rsid w:val="00196B56"/>
    <w:rsid w:val="00196DB1"/>
    <w:rsid w:val="00196DDB"/>
    <w:rsid w:val="00197119"/>
    <w:rsid w:val="00197333"/>
    <w:rsid w:val="00197432"/>
    <w:rsid w:val="001974BB"/>
    <w:rsid w:val="001974F1"/>
    <w:rsid w:val="0019764F"/>
    <w:rsid w:val="00197891"/>
    <w:rsid w:val="00197991"/>
    <w:rsid w:val="00197AC7"/>
    <w:rsid w:val="00197FF3"/>
    <w:rsid w:val="001A0364"/>
    <w:rsid w:val="001A03DF"/>
    <w:rsid w:val="001A03FD"/>
    <w:rsid w:val="001A0735"/>
    <w:rsid w:val="001A091A"/>
    <w:rsid w:val="001A097A"/>
    <w:rsid w:val="001A0A18"/>
    <w:rsid w:val="001A0C83"/>
    <w:rsid w:val="001A0CB1"/>
    <w:rsid w:val="001A0CB3"/>
    <w:rsid w:val="001A0D23"/>
    <w:rsid w:val="001A0DB2"/>
    <w:rsid w:val="001A0EC3"/>
    <w:rsid w:val="001A10D4"/>
    <w:rsid w:val="001A176F"/>
    <w:rsid w:val="001A1804"/>
    <w:rsid w:val="001A18B6"/>
    <w:rsid w:val="001A1A4B"/>
    <w:rsid w:val="001A1C64"/>
    <w:rsid w:val="001A1CDA"/>
    <w:rsid w:val="001A21D8"/>
    <w:rsid w:val="001A22A0"/>
    <w:rsid w:val="001A2605"/>
    <w:rsid w:val="001A29C3"/>
    <w:rsid w:val="001A29D3"/>
    <w:rsid w:val="001A2C2B"/>
    <w:rsid w:val="001A2D62"/>
    <w:rsid w:val="001A2E5F"/>
    <w:rsid w:val="001A2E63"/>
    <w:rsid w:val="001A3066"/>
    <w:rsid w:val="001A326D"/>
    <w:rsid w:val="001A32BA"/>
    <w:rsid w:val="001A32E7"/>
    <w:rsid w:val="001A3403"/>
    <w:rsid w:val="001A340F"/>
    <w:rsid w:val="001A3484"/>
    <w:rsid w:val="001A3495"/>
    <w:rsid w:val="001A3512"/>
    <w:rsid w:val="001A36DA"/>
    <w:rsid w:val="001A3B40"/>
    <w:rsid w:val="001A3B4F"/>
    <w:rsid w:val="001A3C66"/>
    <w:rsid w:val="001A426A"/>
    <w:rsid w:val="001A445B"/>
    <w:rsid w:val="001A457E"/>
    <w:rsid w:val="001A45F6"/>
    <w:rsid w:val="001A460A"/>
    <w:rsid w:val="001A469F"/>
    <w:rsid w:val="001A4A42"/>
    <w:rsid w:val="001A4BBF"/>
    <w:rsid w:val="001A4C72"/>
    <w:rsid w:val="001A4D09"/>
    <w:rsid w:val="001A50B8"/>
    <w:rsid w:val="001A51FD"/>
    <w:rsid w:val="001A52CE"/>
    <w:rsid w:val="001A5364"/>
    <w:rsid w:val="001A5726"/>
    <w:rsid w:val="001A58AE"/>
    <w:rsid w:val="001A5A29"/>
    <w:rsid w:val="001A5B3C"/>
    <w:rsid w:val="001A5D4C"/>
    <w:rsid w:val="001A5DA8"/>
    <w:rsid w:val="001A5F26"/>
    <w:rsid w:val="001A6117"/>
    <w:rsid w:val="001A61AC"/>
    <w:rsid w:val="001A6241"/>
    <w:rsid w:val="001A62D4"/>
    <w:rsid w:val="001A63BC"/>
    <w:rsid w:val="001A63FE"/>
    <w:rsid w:val="001A6403"/>
    <w:rsid w:val="001A643F"/>
    <w:rsid w:val="001A65AA"/>
    <w:rsid w:val="001A669C"/>
    <w:rsid w:val="001A687C"/>
    <w:rsid w:val="001A69AA"/>
    <w:rsid w:val="001A6AD2"/>
    <w:rsid w:val="001A6D5A"/>
    <w:rsid w:val="001A6E9B"/>
    <w:rsid w:val="001A6EB4"/>
    <w:rsid w:val="001A6FBE"/>
    <w:rsid w:val="001A705D"/>
    <w:rsid w:val="001A708A"/>
    <w:rsid w:val="001A70CA"/>
    <w:rsid w:val="001A73E7"/>
    <w:rsid w:val="001A7400"/>
    <w:rsid w:val="001A745F"/>
    <w:rsid w:val="001A758C"/>
    <w:rsid w:val="001A76E4"/>
    <w:rsid w:val="001A78C4"/>
    <w:rsid w:val="001A7C2C"/>
    <w:rsid w:val="001A7E6A"/>
    <w:rsid w:val="001A7F63"/>
    <w:rsid w:val="001B0010"/>
    <w:rsid w:val="001B014C"/>
    <w:rsid w:val="001B04AB"/>
    <w:rsid w:val="001B0634"/>
    <w:rsid w:val="001B0775"/>
    <w:rsid w:val="001B07EB"/>
    <w:rsid w:val="001B0D4D"/>
    <w:rsid w:val="001B0D63"/>
    <w:rsid w:val="001B0E09"/>
    <w:rsid w:val="001B0F5C"/>
    <w:rsid w:val="001B0F9E"/>
    <w:rsid w:val="001B112C"/>
    <w:rsid w:val="001B12D0"/>
    <w:rsid w:val="001B134E"/>
    <w:rsid w:val="001B13D3"/>
    <w:rsid w:val="001B140D"/>
    <w:rsid w:val="001B152B"/>
    <w:rsid w:val="001B1C01"/>
    <w:rsid w:val="001B1CC5"/>
    <w:rsid w:val="001B1DF8"/>
    <w:rsid w:val="001B1E20"/>
    <w:rsid w:val="001B23BE"/>
    <w:rsid w:val="001B2403"/>
    <w:rsid w:val="001B2437"/>
    <w:rsid w:val="001B2637"/>
    <w:rsid w:val="001B2649"/>
    <w:rsid w:val="001B2926"/>
    <w:rsid w:val="001B2BD1"/>
    <w:rsid w:val="001B2CF2"/>
    <w:rsid w:val="001B2D74"/>
    <w:rsid w:val="001B2DF7"/>
    <w:rsid w:val="001B2E6D"/>
    <w:rsid w:val="001B2E77"/>
    <w:rsid w:val="001B2FBB"/>
    <w:rsid w:val="001B311F"/>
    <w:rsid w:val="001B3152"/>
    <w:rsid w:val="001B31A0"/>
    <w:rsid w:val="001B31BE"/>
    <w:rsid w:val="001B31E9"/>
    <w:rsid w:val="001B33D7"/>
    <w:rsid w:val="001B38B9"/>
    <w:rsid w:val="001B395C"/>
    <w:rsid w:val="001B3968"/>
    <w:rsid w:val="001B3A56"/>
    <w:rsid w:val="001B3C50"/>
    <w:rsid w:val="001B3CAF"/>
    <w:rsid w:val="001B3CF8"/>
    <w:rsid w:val="001B3DC9"/>
    <w:rsid w:val="001B4085"/>
    <w:rsid w:val="001B42EF"/>
    <w:rsid w:val="001B4341"/>
    <w:rsid w:val="001B4450"/>
    <w:rsid w:val="001B45F2"/>
    <w:rsid w:val="001B4649"/>
    <w:rsid w:val="001B46C9"/>
    <w:rsid w:val="001B4762"/>
    <w:rsid w:val="001B47A0"/>
    <w:rsid w:val="001B47C0"/>
    <w:rsid w:val="001B4A91"/>
    <w:rsid w:val="001B4AF1"/>
    <w:rsid w:val="001B4B77"/>
    <w:rsid w:val="001B4D00"/>
    <w:rsid w:val="001B4DF3"/>
    <w:rsid w:val="001B4E1F"/>
    <w:rsid w:val="001B509C"/>
    <w:rsid w:val="001B5488"/>
    <w:rsid w:val="001B5499"/>
    <w:rsid w:val="001B5519"/>
    <w:rsid w:val="001B57E7"/>
    <w:rsid w:val="001B5DE2"/>
    <w:rsid w:val="001B5FB1"/>
    <w:rsid w:val="001B61B9"/>
    <w:rsid w:val="001B62EC"/>
    <w:rsid w:val="001B63B8"/>
    <w:rsid w:val="001B63DD"/>
    <w:rsid w:val="001B6671"/>
    <w:rsid w:val="001B6702"/>
    <w:rsid w:val="001B68F6"/>
    <w:rsid w:val="001B6AAE"/>
    <w:rsid w:val="001B6AE0"/>
    <w:rsid w:val="001B6B12"/>
    <w:rsid w:val="001B6ECF"/>
    <w:rsid w:val="001B6F20"/>
    <w:rsid w:val="001B6F5F"/>
    <w:rsid w:val="001B71A0"/>
    <w:rsid w:val="001B76B1"/>
    <w:rsid w:val="001B77B8"/>
    <w:rsid w:val="001B7D0D"/>
    <w:rsid w:val="001C00AE"/>
    <w:rsid w:val="001C0188"/>
    <w:rsid w:val="001C02E9"/>
    <w:rsid w:val="001C0385"/>
    <w:rsid w:val="001C0435"/>
    <w:rsid w:val="001C066C"/>
    <w:rsid w:val="001C0789"/>
    <w:rsid w:val="001C07A1"/>
    <w:rsid w:val="001C09D6"/>
    <w:rsid w:val="001C0E08"/>
    <w:rsid w:val="001C0F5F"/>
    <w:rsid w:val="001C0F8A"/>
    <w:rsid w:val="001C10F3"/>
    <w:rsid w:val="001C121E"/>
    <w:rsid w:val="001C14FA"/>
    <w:rsid w:val="001C1861"/>
    <w:rsid w:val="001C190E"/>
    <w:rsid w:val="001C1933"/>
    <w:rsid w:val="001C197A"/>
    <w:rsid w:val="001C19FD"/>
    <w:rsid w:val="001C1A03"/>
    <w:rsid w:val="001C1A0C"/>
    <w:rsid w:val="001C1A20"/>
    <w:rsid w:val="001C1DD6"/>
    <w:rsid w:val="001C245C"/>
    <w:rsid w:val="001C26B9"/>
    <w:rsid w:val="001C2A99"/>
    <w:rsid w:val="001C2B1F"/>
    <w:rsid w:val="001C2B30"/>
    <w:rsid w:val="001C2D55"/>
    <w:rsid w:val="001C2F15"/>
    <w:rsid w:val="001C2F43"/>
    <w:rsid w:val="001C33B5"/>
    <w:rsid w:val="001C33DB"/>
    <w:rsid w:val="001C3499"/>
    <w:rsid w:val="001C374D"/>
    <w:rsid w:val="001C38BC"/>
    <w:rsid w:val="001C3956"/>
    <w:rsid w:val="001C3A9B"/>
    <w:rsid w:val="001C3BEA"/>
    <w:rsid w:val="001C3CCA"/>
    <w:rsid w:val="001C3D9B"/>
    <w:rsid w:val="001C3DA6"/>
    <w:rsid w:val="001C3DB2"/>
    <w:rsid w:val="001C3FA3"/>
    <w:rsid w:val="001C4051"/>
    <w:rsid w:val="001C41C3"/>
    <w:rsid w:val="001C442A"/>
    <w:rsid w:val="001C448D"/>
    <w:rsid w:val="001C45F7"/>
    <w:rsid w:val="001C4634"/>
    <w:rsid w:val="001C46F9"/>
    <w:rsid w:val="001C476F"/>
    <w:rsid w:val="001C4841"/>
    <w:rsid w:val="001C48B0"/>
    <w:rsid w:val="001C4B0D"/>
    <w:rsid w:val="001C4BCA"/>
    <w:rsid w:val="001C4C5F"/>
    <w:rsid w:val="001C4E76"/>
    <w:rsid w:val="001C4FE1"/>
    <w:rsid w:val="001C50C6"/>
    <w:rsid w:val="001C50E6"/>
    <w:rsid w:val="001C5254"/>
    <w:rsid w:val="001C54D0"/>
    <w:rsid w:val="001C5534"/>
    <w:rsid w:val="001C5626"/>
    <w:rsid w:val="001C5699"/>
    <w:rsid w:val="001C57AC"/>
    <w:rsid w:val="001C57FA"/>
    <w:rsid w:val="001C5920"/>
    <w:rsid w:val="001C59E0"/>
    <w:rsid w:val="001C5B2A"/>
    <w:rsid w:val="001C5C0D"/>
    <w:rsid w:val="001C5CC4"/>
    <w:rsid w:val="001C5CD9"/>
    <w:rsid w:val="001C5D39"/>
    <w:rsid w:val="001C5D50"/>
    <w:rsid w:val="001C5DF2"/>
    <w:rsid w:val="001C62C5"/>
    <w:rsid w:val="001C62FD"/>
    <w:rsid w:val="001C66C5"/>
    <w:rsid w:val="001C68CB"/>
    <w:rsid w:val="001C69E6"/>
    <w:rsid w:val="001C6A90"/>
    <w:rsid w:val="001C6B23"/>
    <w:rsid w:val="001C6F89"/>
    <w:rsid w:val="001C731B"/>
    <w:rsid w:val="001C7346"/>
    <w:rsid w:val="001C747D"/>
    <w:rsid w:val="001C74D8"/>
    <w:rsid w:val="001C74ED"/>
    <w:rsid w:val="001C75B5"/>
    <w:rsid w:val="001C76B5"/>
    <w:rsid w:val="001C7940"/>
    <w:rsid w:val="001C79AA"/>
    <w:rsid w:val="001C7ABB"/>
    <w:rsid w:val="001C7B41"/>
    <w:rsid w:val="001C7BDF"/>
    <w:rsid w:val="001C7CDE"/>
    <w:rsid w:val="001C7E40"/>
    <w:rsid w:val="001C7EE5"/>
    <w:rsid w:val="001C7FA4"/>
    <w:rsid w:val="001C7FD2"/>
    <w:rsid w:val="001D001C"/>
    <w:rsid w:val="001D018A"/>
    <w:rsid w:val="001D02CB"/>
    <w:rsid w:val="001D0328"/>
    <w:rsid w:val="001D0465"/>
    <w:rsid w:val="001D0683"/>
    <w:rsid w:val="001D089B"/>
    <w:rsid w:val="001D09A9"/>
    <w:rsid w:val="001D0C42"/>
    <w:rsid w:val="001D0E73"/>
    <w:rsid w:val="001D0FB6"/>
    <w:rsid w:val="001D1201"/>
    <w:rsid w:val="001D12A0"/>
    <w:rsid w:val="001D12F4"/>
    <w:rsid w:val="001D134F"/>
    <w:rsid w:val="001D13F2"/>
    <w:rsid w:val="001D1408"/>
    <w:rsid w:val="001D155A"/>
    <w:rsid w:val="001D1657"/>
    <w:rsid w:val="001D1754"/>
    <w:rsid w:val="001D1881"/>
    <w:rsid w:val="001D1993"/>
    <w:rsid w:val="001D1A6D"/>
    <w:rsid w:val="001D1CBD"/>
    <w:rsid w:val="001D1CF9"/>
    <w:rsid w:val="001D1CFC"/>
    <w:rsid w:val="001D1DE2"/>
    <w:rsid w:val="001D2013"/>
    <w:rsid w:val="001D20C9"/>
    <w:rsid w:val="001D20F8"/>
    <w:rsid w:val="001D2241"/>
    <w:rsid w:val="001D2282"/>
    <w:rsid w:val="001D234F"/>
    <w:rsid w:val="001D261E"/>
    <w:rsid w:val="001D26CC"/>
    <w:rsid w:val="001D28D8"/>
    <w:rsid w:val="001D29B0"/>
    <w:rsid w:val="001D2A91"/>
    <w:rsid w:val="001D2BE4"/>
    <w:rsid w:val="001D2DD0"/>
    <w:rsid w:val="001D3120"/>
    <w:rsid w:val="001D347A"/>
    <w:rsid w:val="001D3698"/>
    <w:rsid w:val="001D38C0"/>
    <w:rsid w:val="001D398C"/>
    <w:rsid w:val="001D3A99"/>
    <w:rsid w:val="001D3F1A"/>
    <w:rsid w:val="001D4001"/>
    <w:rsid w:val="001D40AE"/>
    <w:rsid w:val="001D411E"/>
    <w:rsid w:val="001D41A8"/>
    <w:rsid w:val="001D42AB"/>
    <w:rsid w:val="001D4515"/>
    <w:rsid w:val="001D4524"/>
    <w:rsid w:val="001D46B5"/>
    <w:rsid w:val="001D4737"/>
    <w:rsid w:val="001D4810"/>
    <w:rsid w:val="001D4981"/>
    <w:rsid w:val="001D4B49"/>
    <w:rsid w:val="001D4B68"/>
    <w:rsid w:val="001D52DE"/>
    <w:rsid w:val="001D5363"/>
    <w:rsid w:val="001D5385"/>
    <w:rsid w:val="001D54B7"/>
    <w:rsid w:val="001D550F"/>
    <w:rsid w:val="001D5608"/>
    <w:rsid w:val="001D5687"/>
    <w:rsid w:val="001D57AE"/>
    <w:rsid w:val="001D5818"/>
    <w:rsid w:val="001D591D"/>
    <w:rsid w:val="001D5938"/>
    <w:rsid w:val="001D5B14"/>
    <w:rsid w:val="001D5C29"/>
    <w:rsid w:val="001D5C96"/>
    <w:rsid w:val="001D5E2D"/>
    <w:rsid w:val="001D6097"/>
    <w:rsid w:val="001D6355"/>
    <w:rsid w:val="001D6453"/>
    <w:rsid w:val="001D66BA"/>
    <w:rsid w:val="001D670B"/>
    <w:rsid w:val="001D6A79"/>
    <w:rsid w:val="001D6BB5"/>
    <w:rsid w:val="001D6C75"/>
    <w:rsid w:val="001D6E62"/>
    <w:rsid w:val="001D6E65"/>
    <w:rsid w:val="001D6F6F"/>
    <w:rsid w:val="001D714F"/>
    <w:rsid w:val="001D7170"/>
    <w:rsid w:val="001D7504"/>
    <w:rsid w:val="001D755F"/>
    <w:rsid w:val="001D7774"/>
    <w:rsid w:val="001D7A1C"/>
    <w:rsid w:val="001D7A91"/>
    <w:rsid w:val="001D7AC4"/>
    <w:rsid w:val="001D7B1A"/>
    <w:rsid w:val="001D7DC9"/>
    <w:rsid w:val="001D7F93"/>
    <w:rsid w:val="001D7FA7"/>
    <w:rsid w:val="001E01A5"/>
    <w:rsid w:val="001E0299"/>
    <w:rsid w:val="001E057E"/>
    <w:rsid w:val="001E05FD"/>
    <w:rsid w:val="001E07BD"/>
    <w:rsid w:val="001E08F4"/>
    <w:rsid w:val="001E0B44"/>
    <w:rsid w:val="001E0BD6"/>
    <w:rsid w:val="001E0D40"/>
    <w:rsid w:val="001E0E56"/>
    <w:rsid w:val="001E0FFE"/>
    <w:rsid w:val="001E11D8"/>
    <w:rsid w:val="001E1233"/>
    <w:rsid w:val="001E1505"/>
    <w:rsid w:val="001E1586"/>
    <w:rsid w:val="001E167F"/>
    <w:rsid w:val="001E17FC"/>
    <w:rsid w:val="001E188F"/>
    <w:rsid w:val="001E1B2A"/>
    <w:rsid w:val="001E1B81"/>
    <w:rsid w:val="001E1CE6"/>
    <w:rsid w:val="001E1FCE"/>
    <w:rsid w:val="001E207B"/>
    <w:rsid w:val="001E234E"/>
    <w:rsid w:val="001E237F"/>
    <w:rsid w:val="001E2397"/>
    <w:rsid w:val="001E23CF"/>
    <w:rsid w:val="001E2480"/>
    <w:rsid w:val="001E248F"/>
    <w:rsid w:val="001E2547"/>
    <w:rsid w:val="001E25F6"/>
    <w:rsid w:val="001E2937"/>
    <w:rsid w:val="001E2A0E"/>
    <w:rsid w:val="001E2A18"/>
    <w:rsid w:val="001E2D3C"/>
    <w:rsid w:val="001E2E59"/>
    <w:rsid w:val="001E3196"/>
    <w:rsid w:val="001E3200"/>
    <w:rsid w:val="001E37AB"/>
    <w:rsid w:val="001E387C"/>
    <w:rsid w:val="001E394A"/>
    <w:rsid w:val="001E39A8"/>
    <w:rsid w:val="001E3AF9"/>
    <w:rsid w:val="001E3B99"/>
    <w:rsid w:val="001E3C28"/>
    <w:rsid w:val="001E3C40"/>
    <w:rsid w:val="001E3CF2"/>
    <w:rsid w:val="001E3FA6"/>
    <w:rsid w:val="001E40E0"/>
    <w:rsid w:val="001E4363"/>
    <w:rsid w:val="001E4372"/>
    <w:rsid w:val="001E4375"/>
    <w:rsid w:val="001E446C"/>
    <w:rsid w:val="001E454F"/>
    <w:rsid w:val="001E48E7"/>
    <w:rsid w:val="001E492F"/>
    <w:rsid w:val="001E4994"/>
    <w:rsid w:val="001E4BEF"/>
    <w:rsid w:val="001E4C82"/>
    <w:rsid w:val="001E4DF1"/>
    <w:rsid w:val="001E4F6C"/>
    <w:rsid w:val="001E5203"/>
    <w:rsid w:val="001E526A"/>
    <w:rsid w:val="001E530E"/>
    <w:rsid w:val="001E5569"/>
    <w:rsid w:val="001E563C"/>
    <w:rsid w:val="001E56AE"/>
    <w:rsid w:val="001E588C"/>
    <w:rsid w:val="001E5ABB"/>
    <w:rsid w:val="001E5AE2"/>
    <w:rsid w:val="001E5AEC"/>
    <w:rsid w:val="001E5C2F"/>
    <w:rsid w:val="001E5D16"/>
    <w:rsid w:val="001E5F59"/>
    <w:rsid w:val="001E6012"/>
    <w:rsid w:val="001E60E4"/>
    <w:rsid w:val="001E6433"/>
    <w:rsid w:val="001E6435"/>
    <w:rsid w:val="001E6544"/>
    <w:rsid w:val="001E6659"/>
    <w:rsid w:val="001E6694"/>
    <w:rsid w:val="001E6873"/>
    <w:rsid w:val="001E6B58"/>
    <w:rsid w:val="001E6C2C"/>
    <w:rsid w:val="001E6CAC"/>
    <w:rsid w:val="001E6CEE"/>
    <w:rsid w:val="001E6DDD"/>
    <w:rsid w:val="001E6DF1"/>
    <w:rsid w:val="001E6F93"/>
    <w:rsid w:val="001E704E"/>
    <w:rsid w:val="001E71F1"/>
    <w:rsid w:val="001E72AD"/>
    <w:rsid w:val="001E742C"/>
    <w:rsid w:val="001E74B3"/>
    <w:rsid w:val="001E77D2"/>
    <w:rsid w:val="001E79F1"/>
    <w:rsid w:val="001E7AD4"/>
    <w:rsid w:val="001F002D"/>
    <w:rsid w:val="001F00B8"/>
    <w:rsid w:val="001F02E1"/>
    <w:rsid w:val="001F055D"/>
    <w:rsid w:val="001F05B4"/>
    <w:rsid w:val="001F0607"/>
    <w:rsid w:val="001F0612"/>
    <w:rsid w:val="001F064C"/>
    <w:rsid w:val="001F0783"/>
    <w:rsid w:val="001F085A"/>
    <w:rsid w:val="001F09D6"/>
    <w:rsid w:val="001F0BAA"/>
    <w:rsid w:val="001F0C41"/>
    <w:rsid w:val="001F0CE6"/>
    <w:rsid w:val="001F0E30"/>
    <w:rsid w:val="001F107C"/>
    <w:rsid w:val="001F10C5"/>
    <w:rsid w:val="001F1147"/>
    <w:rsid w:val="001F11A8"/>
    <w:rsid w:val="001F1300"/>
    <w:rsid w:val="001F13BF"/>
    <w:rsid w:val="001F173E"/>
    <w:rsid w:val="001F174D"/>
    <w:rsid w:val="001F17A3"/>
    <w:rsid w:val="001F1AF9"/>
    <w:rsid w:val="001F1CDB"/>
    <w:rsid w:val="001F1D77"/>
    <w:rsid w:val="001F1F03"/>
    <w:rsid w:val="001F1F4C"/>
    <w:rsid w:val="001F1F82"/>
    <w:rsid w:val="001F207C"/>
    <w:rsid w:val="001F209C"/>
    <w:rsid w:val="001F20CE"/>
    <w:rsid w:val="001F2221"/>
    <w:rsid w:val="001F2222"/>
    <w:rsid w:val="001F22E3"/>
    <w:rsid w:val="001F230B"/>
    <w:rsid w:val="001F239C"/>
    <w:rsid w:val="001F25A6"/>
    <w:rsid w:val="001F2784"/>
    <w:rsid w:val="001F2912"/>
    <w:rsid w:val="001F2986"/>
    <w:rsid w:val="001F2AB1"/>
    <w:rsid w:val="001F2CDC"/>
    <w:rsid w:val="001F2D78"/>
    <w:rsid w:val="001F2D8E"/>
    <w:rsid w:val="001F2E1F"/>
    <w:rsid w:val="001F2F6B"/>
    <w:rsid w:val="001F2F6D"/>
    <w:rsid w:val="001F2FE3"/>
    <w:rsid w:val="001F316F"/>
    <w:rsid w:val="001F345D"/>
    <w:rsid w:val="001F353D"/>
    <w:rsid w:val="001F35D9"/>
    <w:rsid w:val="001F3666"/>
    <w:rsid w:val="001F372D"/>
    <w:rsid w:val="001F378B"/>
    <w:rsid w:val="001F37D3"/>
    <w:rsid w:val="001F38F5"/>
    <w:rsid w:val="001F393D"/>
    <w:rsid w:val="001F3996"/>
    <w:rsid w:val="001F3BB2"/>
    <w:rsid w:val="001F3BC8"/>
    <w:rsid w:val="001F3DB1"/>
    <w:rsid w:val="001F405A"/>
    <w:rsid w:val="001F40B8"/>
    <w:rsid w:val="001F40E2"/>
    <w:rsid w:val="001F436A"/>
    <w:rsid w:val="001F458F"/>
    <w:rsid w:val="001F4846"/>
    <w:rsid w:val="001F498D"/>
    <w:rsid w:val="001F4B18"/>
    <w:rsid w:val="001F4D44"/>
    <w:rsid w:val="001F4DFC"/>
    <w:rsid w:val="001F4EA4"/>
    <w:rsid w:val="001F4EEB"/>
    <w:rsid w:val="001F4F00"/>
    <w:rsid w:val="001F4FA4"/>
    <w:rsid w:val="001F50C9"/>
    <w:rsid w:val="001F5242"/>
    <w:rsid w:val="001F54E3"/>
    <w:rsid w:val="001F5580"/>
    <w:rsid w:val="001F55B8"/>
    <w:rsid w:val="001F55DC"/>
    <w:rsid w:val="001F563A"/>
    <w:rsid w:val="001F56E2"/>
    <w:rsid w:val="001F580B"/>
    <w:rsid w:val="001F5832"/>
    <w:rsid w:val="001F5C91"/>
    <w:rsid w:val="001F5DC6"/>
    <w:rsid w:val="001F5E27"/>
    <w:rsid w:val="001F5F8A"/>
    <w:rsid w:val="001F6109"/>
    <w:rsid w:val="001F61B0"/>
    <w:rsid w:val="001F63A5"/>
    <w:rsid w:val="001F681D"/>
    <w:rsid w:val="001F687B"/>
    <w:rsid w:val="001F68E8"/>
    <w:rsid w:val="001F693B"/>
    <w:rsid w:val="001F6AA1"/>
    <w:rsid w:val="001F6B7E"/>
    <w:rsid w:val="001F6BD6"/>
    <w:rsid w:val="001F6CCD"/>
    <w:rsid w:val="001F70A5"/>
    <w:rsid w:val="001F7320"/>
    <w:rsid w:val="001F7334"/>
    <w:rsid w:val="001F73B1"/>
    <w:rsid w:val="001F748E"/>
    <w:rsid w:val="001F794A"/>
    <w:rsid w:val="001F7954"/>
    <w:rsid w:val="001F79ED"/>
    <w:rsid w:val="001F7B9F"/>
    <w:rsid w:val="001F7C85"/>
    <w:rsid w:val="001F7D1B"/>
    <w:rsid w:val="001F7D4C"/>
    <w:rsid w:val="001F7E14"/>
    <w:rsid w:val="001F7E71"/>
    <w:rsid w:val="001F7E91"/>
    <w:rsid w:val="00200014"/>
    <w:rsid w:val="002001EA"/>
    <w:rsid w:val="0020024E"/>
    <w:rsid w:val="00200481"/>
    <w:rsid w:val="0020057E"/>
    <w:rsid w:val="002007F1"/>
    <w:rsid w:val="0020083C"/>
    <w:rsid w:val="002008F1"/>
    <w:rsid w:val="00200A4A"/>
    <w:rsid w:val="00200C11"/>
    <w:rsid w:val="00200CA7"/>
    <w:rsid w:val="002010EE"/>
    <w:rsid w:val="00201204"/>
    <w:rsid w:val="0020131B"/>
    <w:rsid w:val="00201385"/>
    <w:rsid w:val="002013AB"/>
    <w:rsid w:val="002013C5"/>
    <w:rsid w:val="0020144B"/>
    <w:rsid w:val="002015D5"/>
    <w:rsid w:val="002016F3"/>
    <w:rsid w:val="002017B2"/>
    <w:rsid w:val="00201AAD"/>
    <w:rsid w:val="0020202E"/>
    <w:rsid w:val="00202194"/>
    <w:rsid w:val="00202356"/>
    <w:rsid w:val="00202499"/>
    <w:rsid w:val="002024A0"/>
    <w:rsid w:val="0020253A"/>
    <w:rsid w:val="002025A4"/>
    <w:rsid w:val="00202776"/>
    <w:rsid w:val="002027B0"/>
    <w:rsid w:val="002027EA"/>
    <w:rsid w:val="00202919"/>
    <w:rsid w:val="00202A85"/>
    <w:rsid w:val="00202C62"/>
    <w:rsid w:val="00202E5E"/>
    <w:rsid w:val="00202F1C"/>
    <w:rsid w:val="00202FB0"/>
    <w:rsid w:val="00203036"/>
    <w:rsid w:val="00203310"/>
    <w:rsid w:val="00203311"/>
    <w:rsid w:val="002033FA"/>
    <w:rsid w:val="00203562"/>
    <w:rsid w:val="00203565"/>
    <w:rsid w:val="00203AA5"/>
    <w:rsid w:val="00203BE1"/>
    <w:rsid w:val="00203C42"/>
    <w:rsid w:val="00203F36"/>
    <w:rsid w:val="00203FCD"/>
    <w:rsid w:val="0020420C"/>
    <w:rsid w:val="00204220"/>
    <w:rsid w:val="00204282"/>
    <w:rsid w:val="00204295"/>
    <w:rsid w:val="0020430F"/>
    <w:rsid w:val="0020434B"/>
    <w:rsid w:val="0020440E"/>
    <w:rsid w:val="00204551"/>
    <w:rsid w:val="00204789"/>
    <w:rsid w:val="0020482F"/>
    <w:rsid w:val="0020492E"/>
    <w:rsid w:val="00204B54"/>
    <w:rsid w:val="00204BE7"/>
    <w:rsid w:val="00204DAE"/>
    <w:rsid w:val="00204E7D"/>
    <w:rsid w:val="00204FAF"/>
    <w:rsid w:val="00205044"/>
    <w:rsid w:val="002050A3"/>
    <w:rsid w:val="00205290"/>
    <w:rsid w:val="00205375"/>
    <w:rsid w:val="002053B0"/>
    <w:rsid w:val="0020544C"/>
    <w:rsid w:val="00205541"/>
    <w:rsid w:val="002057DF"/>
    <w:rsid w:val="00205806"/>
    <w:rsid w:val="00205850"/>
    <w:rsid w:val="002058C9"/>
    <w:rsid w:val="00205B32"/>
    <w:rsid w:val="00205D09"/>
    <w:rsid w:val="002060DA"/>
    <w:rsid w:val="00206170"/>
    <w:rsid w:val="0020631B"/>
    <w:rsid w:val="00206368"/>
    <w:rsid w:val="00206399"/>
    <w:rsid w:val="002063CF"/>
    <w:rsid w:val="0020641E"/>
    <w:rsid w:val="0020649B"/>
    <w:rsid w:val="00206637"/>
    <w:rsid w:val="002067D2"/>
    <w:rsid w:val="00206A59"/>
    <w:rsid w:val="00206B47"/>
    <w:rsid w:val="00206CED"/>
    <w:rsid w:val="00206E69"/>
    <w:rsid w:val="00206F9A"/>
    <w:rsid w:val="00207120"/>
    <w:rsid w:val="00207312"/>
    <w:rsid w:val="002074B7"/>
    <w:rsid w:val="00207557"/>
    <w:rsid w:val="00207817"/>
    <w:rsid w:val="002078E6"/>
    <w:rsid w:val="002079FA"/>
    <w:rsid w:val="00207A2B"/>
    <w:rsid w:val="00207B62"/>
    <w:rsid w:val="00207CDD"/>
    <w:rsid w:val="00207D5F"/>
    <w:rsid w:val="00207E76"/>
    <w:rsid w:val="00207F80"/>
    <w:rsid w:val="00210354"/>
    <w:rsid w:val="0021037A"/>
    <w:rsid w:val="002103D7"/>
    <w:rsid w:val="002104E9"/>
    <w:rsid w:val="0021054D"/>
    <w:rsid w:val="00210593"/>
    <w:rsid w:val="00210601"/>
    <w:rsid w:val="002106D9"/>
    <w:rsid w:val="0021075B"/>
    <w:rsid w:val="002107F1"/>
    <w:rsid w:val="002108BD"/>
    <w:rsid w:val="00210974"/>
    <w:rsid w:val="0021097E"/>
    <w:rsid w:val="002109F6"/>
    <w:rsid w:val="00210CCE"/>
    <w:rsid w:val="00210FDD"/>
    <w:rsid w:val="00210FF5"/>
    <w:rsid w:val="00211147"/>
    <w:rsid w:val="00211274"/>
    <w:rsid w:val="00211446"/>
    <w:rsid w:val="002114C3"/>
    <w:rsid w:val="0021179C"/>
    <w:rsid w:val="002117C6"/>
    <w:rsid w:val="0021184A"/>
    <w:rsid w:val="0021194A"/>
    <w:rsid w:val="00211ABA"/>
    <w:rsid w:val="00211B73"/>
    <w:rsid w:val="00211D27"/>
    <w:rsid w:val="00211F5F"/>
    <w:rsid w:val="00212045"/>
    <w:rsid w:val="0021209A"/>
    <w:rsid w:val="0021242C"/>
    <w:rsid w:val="0021251C"/>
    <w:rsid w:val="00212520"/>
    <w:rsid w:val="00212673"/>
    <w:rsid w:val="002127C5"/>
    <w:rsid w:val="002127EE"/>
    <w:rsid w:val="00212858"/>
    <w:rsid w:val="00212908"/>
    <w:rsid w:val="00212A0A"/>
    <w:rsid w:val="00212B61"/>
    <w:rsid w:val="00212BCF"/>
    <w:rsid w:val="002130BC"/>
    <w:rsid w:val="002131D2"/>
    <w:rsid w:val="002136DB"/>
    <w:rsid w:val="00213753"/>
    <w:rsid w:val="00213852"/>
    <w:rsid w:val="00213D90"/>
    <w:rsid w:val="00213DAE"/>
    <w:rsid w:val="00213DE8"/>
    <w:rsid w:val="00213DFC"/>
    <w:rsid w:val="00213FBE"/>
    <w:rsid w:val="00213FC3"/>
    <w:rsid w:val="00214054"/>
    <w:rsid w:val="00214182"/>
    <w:rsid w:val="0021434F"/>
    <w:rsid w:val="00214504"/>
    <w:rsid w:val="002145BE"/>
    <w:rsid w:val="002145E7"/>
    <w:rsid w:val="002147C1"/>
    <w:rsid w:val="00214A78"/>
    <w:rsid w:val="00214A9A"/>
    <w:rsid w:val="00214C7F"/>
    <w:rsid w:val="00214D66"/>
    <w:rsid w:val="00214DAC"/>
    <w:rsid w:val="00214E48"/>
    <w:rsid w:val="002150CC"/>
    <w:rsid w:val="002150D3"/>
    <w:rsid w:val="00215172"/>
    <w:rsid w:val="00215181"/>
    <w:rsid w:val="0021538C"/>
    <w:rsid w:val="0021549E"/>
    <w:rsid w:val="0021573E"/>
    <w:rsid w:val="00215878"/>
    <w:rsid w:val="00215AE8"/>
    <w:rsid w:val="00215D00"/>
    <w:rsid w:val="00215E65"/>
    <w:rsid w:val="0021608D"/>
    <w:rsid w:val="00216174"/>
    <w:rsid w:val="00216177"/>
    <w:rsid w:val="0021652A"/>
    <w:rsid w:val="0021685C"/>
    <w:rsid w:val="002168A9"/>
    <w:rsid w:val="00216947"/>
    <w:rsid w:val="00216963"/>
    <w:rsid w:val="00216A55"/>
    <w:rsid w:val="00216AE0"/>
    <w:rsid w:val="00216AFB"/>
    <w:rsid w:val="00216B29"/>
    <w:rsid w:val="00216CDB"/>
    <w:rsid w:val="00216E5C"/>
    <w:rsid w:val="00216EED"/>
    <w:rsid w:val="00216EF3"/>
    <w:rsid w:val="002170E2"/>
    <w:rsid w:val="002173D1"/>
    <w:rsid w:val="002174D7"/>
    <w:rsid w:val="002179E0"/>
    <w:rsid w:val="00217B07"/>
    <w:rsid w:val="00217B1C"/>
    <w:rsid w:val="00217C12"/>
    <w:rsid w:val="00217D1A"/>
    <w:rsid w:val="00217E79"/>
    <w:rsid w:val="00217F67"/>
    <w:rsid w:val="00220170"/>
    <w:rsid w:val="00220174"/>
    <w:rsid w:val="002203A3"/>
    <w:rsid w:val="00220441"/>
    <w:rsid w:val="00220657"/>
    <w:rsid w:val="0022078B"/>
    <w:rsid w:val="002207D0"/>
    <w:rsid w:val="002207FB"/>
    <w:rsid w:val="00220858"/>
    <w:rsid w:val="002208BE"/>
    <w:rsid w:val="00220B15"/>
    <w:rsid w:val="00220B5C"/>
    <w:rsid w:val="00220CF0"/>
    <w:rsid w:val="00220D24"/>
    <w:rsid w:val="00220D40"/>
    <w:rsid w:val="00220F4D"/>
    <w:rsid w:val="00220F99"/>
    <w:rsid w:val="00221065"/>
    <w:rsid w:val="0022107B"/>
    <w:rsid w:val="002210D0"/>
    <w:rsid w:val="002210E0"/>
    <w:rsid w:val="002211D5"/>
    <w:rsid w:val="0022120B"/>
    <w:rsid w:val="00221222"/>
    <w:rsid w:val="00221324"/>
    <w:rsid w:val="00221474"/>
    <w:rsid w:val="002216DA"/>
    <w:rsid w:val="00221872"/>
    <w:rsid w:val="0022193C"/>
    <w:rsid w:val="00221E26"/>
    <w:rsid w:val="00221F13"/>
    <w:rsid w:val="00221F33"/>
    <w:rsid w:val="00221FF8"/>
    <w:rsid w:val="0022201A"/>
    <w:rsid w:val="002220B4"/>
    <w:rsid w:val="002220E3"/>
    <w:rsid w:val="002220FF"/>
    <w:rsid w:val="00222148"/>
    <w:rsid w:val="002222F9"/>
    <w:rsid w:val="002224A1"/>
    <w:rsid w:val="002224B5"/>
    <w:rsid w:val="00222765"/>
    <w:rsid w:val="002228B7"/>
    <w:rsid w:val="00222B14"/>
    <w:rsid w:val="00222BE1"/>
    <w:rsid w:val="00222CA0"/>
    <w:rsid w:val="00222D4D"/>
    <w:rsid w:val="00222D59"/>
    <w:rsid w:val="00222ECF"/>
    <w:rsid w:val="00222F15"/>
    <w:rsid w:val="00222FAB"/>
    <w:rsid w:val="00222FBF"/>
    <w:rsid w:val="0022308A"/>
    <w:rsid w:val="00223125"/>
    <w:rsid w:val="0022320B"/>
    <w:rsid w:val="00223320"/>
    <w:rsid w:val="002236AE"/>
    <w:rsid w:val="002236D9"/>
    <w:rsid w:val="00223900"/>
    <w:rsid w:val="00223958"/>
    <w:rsid w:val="00223989"/>
    <w:rsid w:val="002239EF"/>
    <w:rsid w:val="00223A37"/>
    <w:rsid w:val="00223AD6"/>
    <w:rsid w:val="00223B54"/>
    <w:rsid w:val="00223C44"/>
    <w:rsid w:val="00223DB1"/>
    <w:rsid w:val="00224269"/>
    <w:rsid w:val="002242AA"/>
    <w:rsid w:val="00224301"/>
    <w:rsid w:val="00224586"/>
    <w:rsid w:val="00224ACF"/>
    <w:rsid w:val="00224B4C"/>
    <w:rsid w:val="00224BD8"/>
    <w:rsid w:val="00224E45"/>
    <w:rsid w:val="00224F52"/>
    <w:rsid w:val="00224F92"/>
    <w:rsid w:val="0022509A"/>
    <w:rsid w:val="00225291"/>
    <w:rsid w:val="00225471"/>
    <w:rsid w:val="00225598"/>
    <w:rsid w:val="00225607"/>
    <w:rsid w:val="00225942"/>
    <w:rsid w:val="00225AA5"/>
    <w:rsid w:val="00225B8A"/>
    <w:rsid w:val="00225D81"/>
    <w:rsid w:val="00225E23"/>
    <w:rsid w:val="00226074"/>
    <w:rsid w:val="00226208"/>
    <w:rsid w:val="00226249"/>
    <w:rsid w:val="00226290"/>
    <w:rsid w:val="00226307"/>
    <w:rsid w:val="002263A0"/>
    <w:rsid w:val="00226439"/>
    <w:rsid w:val="00226469"/>
    <w:rsid w:val="0022648B"/>
    <w:rsid w:val="00226617"/>
    <w:rsid w:val="00226751"/>
    <w:rsid w:val="0022687D"/>
    <w:rsid w:val="00226A92"/>
    <w:rsid w:val="00226AE8"/>
    <w:rsid w:val="00226D9D"/>
    <w:rsid w:val="00227156"/>
    <w:rsid w:val="0022723D"/>
    <w:rsid w:val="00227288"/>
    <w:rsid w:val="002275C2"/>
    <w:rsid w:val="002277B4"/>
    <w:rsid w:val="002278EC"/>
    <w:rsid w:val="00227B89"/>
    <w:rsid w:val="00227C37"/>
    <w:rsid w:val="00227C85"/>
    <w:rsid w:val="00227EC0"/>
    <w:rsid w:val="00227FCB"/>
    <w:rsid w:val="00230085"/>
    <w:rsid w:val="00230175"/>
    <w:rsid w:val="00230190"/>
    <w:rsid w:val="00230198"/>
    <w:rsid w:val="00230434"/>
    <w:rsid w:val="00230573"/>
    <w:rsid w:val="002306D9"/>
    <w:rsid w:val="00230C0C"/>
    <w:rsid w:val="00230DB2"/>
    <w:rsid w:val="00230DE4"/>
    <w:rsid w:val="00230F1A"/>
    <w:rsid w:val="00230F5F"/>
    <w:rsid w:val="00231035"/>
    <w:rsid w:val="00231169"/>
    <w:rsid w:val="002311E2"/>
    <w:rsid w:val="002314DD"/>
    <w:rsid w:val="00231532"/>
    <w:rsid w:val="00231698"/>
    <w:rsid w:val="002316C3"/>
    <w:rsid w:val="00231E22"/>
    <w:rsid w:val="00231F6C"/>
    <w:rsid w:val="00231F90"/>
    <w:rsid w:val="0023206C"/>
    <w:rsid w:val="00232338"/>
    <w:rsid w:val="002325C7"/>
    <w:rsid w:val="0023263B"/>
    <w:rsid w:val="0023263D"/>
    <w:rsid w:val="00232657"/>
    <w:rsid w:val="002326EB"/>
    <w:rsid w:val="00232A01"/>
    <w:rsid w:val="00232A66"/>
    <w:rsid w:val="00232A85"/>
    <w:rsid w:val="00232ABB"/>
    <w:rsid w:val="00232BD8"/>
    <w:rsid w:val="00232C05"/>
    <w:rsid w:val="00232CFF"/>
    <w:rsid w:val="00232E31"/>
    <w:rsid w:val="00232F0A"/>
    <w:rsid w:val="0023338A"/>
    <w:rsid w:val="002333F3"/>
    <w:rsid w:val="00233428"/>
    <w:rsid w:val="00233578"/>
    <w:rsid w:val="002335C0"/>
    <w:rsid w:val="002335F6"/>
    <w:rsid w:val="00233764"/>
    <w:rsid w:val="002337F3"/>
    <w:rsid w:val="00233851"/>
    <w:rsid w:val="00233A53"/>
    <w:rsid w:val="00233D0B"/>
    <w:rsid w:val="00233E41"/>
    <w:rsid w:val="00233E66"/>
    <w:rsid w:val="00233EE9"/>
    <w:rsid w:val="00234088"/>
    <w:rsid w:val="0023431A"/>
    <w:rsid w:val="002343BB"/>
    <w:rsid w:val="00234801"/>
    <w:rsid w:val="00234B55"/>
    <w:rsid w:val="00234CAB"/>
    <w:rsid w:val="00234CF1"/>
    <w:rsid w:val="00234D53"/>
    <w:rsid w:val="00234E82"/>
    <w:rsid w:val="00235013"/>
    <w:rsid w:val="00235062"/>
    <w:rsid w:val="00235143"/>
    <w:rsid w:val="0023520A"/>
    <w:rsid w:val="002352F2"/>
    <w:rsid w:val="002353DD"/>
    <w:rsid w:val="00235629"/>
    <w:rsid w:val="002356B4"/>
    <w:rsid w:val="00235865"/>
    <w:rsid w:val="002358ED"/>
    <w:rsid w:val="00235933"/>
    <w:rsid w:val="00235DD0"/>
    <w:rsid w:val="002360C8"/>
    <w:rsid w:val="0023619B"/>
    <w:rsid w:val="00236267"/>
    <w:rsid w:val="00236316"/>
    <w:rsid w:val="0023651A"/>
    <w:rsid w:val="0023653D"/>
    <w:rsid w:val="00236936"/>
    <w:rsid w:val="002369ED"/>
    <w:rsid w:val="00236C64"/>
    <w:rsid w:val="00236CF2"/>
    <w:rsid w:val="00236D11"/>
    <w:rsid w:val="00236EA3"/>
    <w:rsid w:val="00236FCC"/>
    <w:rsid w:val="0023702F"/>
    <w:rsid w:val="002370C0"/>
    <w:rsid w:val="002370C2"/>
    <w:rsid w:val="0023712C"/>
    <w:rsid w:val="002372D3"/>
    <w:rsid w:val="00237462"/>
    <w:rsid w:val="0023749B"/>
    <w:rsid w:val="0023749E"/>
    <w:rsid w:val="002374D9"/>
    <w:rsid w:val="0023750A"/>
    <w:rsid w:val="0023770B"/>
    <w:rsid w:val="00237901"/>
    <w:rsid w:val="00237BC2"/>
    <w:rsid w:val="00237C63"/>
    <w:rsid w:val="00237CC4"/>
    <w:rsid w:val="00237E2F"/>
    <w:rsid w:val="00237FCB"/>
    <w:rsid w:val="0024026F"/>
    <w:rsid w:val="00240349"/>
    <w:rsid w:val="00240377"/>
    <w:rsid w:val="002407E5"/>
    <w:rsid w:val="0024083F"/>
    <w:rsid w:val="002408FF"/>
    <w:rsid w:val="00240A02"/>
    <w:rsid w:val="00240BE3"/>
    <w:rsid w:val="00240D55"/>
    <w:rsid w:val="00240D8E"/>
    <w:rsid w:val="00241086"/>
    <w:rsid w:val="0024112E"/>
    <w:rsid w:val="002411E5"/>
    <w:rsid w:val="002412C4"/>
    <w:rsid w:val="00241318"/>
    <w:rsid w:val="0024137D"/>
    <w:rsid w:val="002414D6"/>
    <w:rsid w:val="00241823"/>
    <w:rsid w:val="0024189E"/>
    <w:rsid w:val="002418F2"/>
    <w:rsid w:val="00241B87"/>
    <w:rsid w:val="0024243C"/>
    <w:rsid w:val="0024248C"/>
    <w:rsid w:val="00242B50"/>
    <w:rsid w:val="00242CB9"/>
    <w:rsid w:val="00242D36"/>
    <w:rsid w:val="00242D5F"/>
    <w:rsid w:val="0024306F"/>
    <w:rsid w:val="00243241"/>
    <w:rsid w:val="00243309"/>
    <w:rsid w:val="00243365"/>
    <w:rsid w:val="002436CD"/>
    <w:rsid w:val="002437DF"/>
    <w:rsid w:val="00243877"/>
    <w:rsid w:val="0024388D"/>
    <w:rsid w:val="00243A4D"/>
    <w:rsid w:val="00243C33"/>
    <w:rsid w:val="00243D40"/>
    <w:rsid w:val="00243DC7"/>
    <w:rsid w:val="00243E9B"/>
    <w:rsid w:val="00243F20"/>
    <w:rsid w:val="00244127"/>
    <w:rsid w:val="00244158"/>
    <w:rsid w:val="0024431A"/>
    <w:rsid w:val="0024437F"/>
    <w:rsid w:val="002443A6"/>
    <w:rsid w:val="0024457B"/>
    <w:rsid w:val="002446E3"/>
    <w:rsid w:val="002448B6"/>
    <w:rsid w:val="002449F4"/>
    <w:rsid w:val="00244A47"/>
    <w:rsid w:val="00244ABF"/>
    <w:rsid w:val="00244BA2"/>
    <w:rsid w:val="00244D4A"/>
    <w:rsid w:val="00244D62"/>
    <w:rsid w:val="00244D76"/>
    <w:rsid w:val="00244E8A"/>
    <w:rsid w:val="00245437"/>
    <w:rsid w:val="00245676"/>
    <w:rsid w:val="002457A9"/>
    <w:rsid w:val="0024590E"/>
    <w:rsid w:val="002459F1"/>
    <w:rsid w:val="00245E8B"/>
    <w:rsid w:val="002460AF"/>
    <w:rsid w:val="002460DA"/>
    <w:rsid w:val="002462B3"/>
    <w:rsid w:val="002462F0"/>
    <w:rsid w:val="002462F4"/>
    <w:rsid w:val="00246308"/>
    <w:rsid w:val="0024630D"/>
    <w:rsid w:val="00246483"/>
    <w:rsid w:val="00246520"/>
    <w:rsid w:val="00246A68"/>
    <w:rsid w:val="00246A76"/>
    <w:rsid w:val="00246BA5"/>
    <w:rsid w:val="00246DD9"/>
    <w:rsid w:val="00247081"/>
    <w:rsid w:val="0024709E"/>
    <w:rsid w:val="0024717C"/>
    <w:rsid w:val="0024735F"/>
    <w:rsid w:val="0024744F"/>
    <w:rsid w:val="00247584"/>
    <w:rsid w:val="002475D1"/>
    <w:rsid w:val="0024762B"/>
    <w:rsid w:val="00247736"/>
    <w:rsid w:val="0024779F"/>
    <w:rsid w:val="002477A6"/>
    <w:rsid w:val="00247893"/>
    <w:rsid w:val="00247896"/>
    <w:rsid w:val="002478A4"/>
    <w:rsid w:val="002479C2"/>
    <w:rsid w:val="00247AB1"/>
    <w:rsid w:val="00247C29"/>
    <w:rsid w:val="00247FB5"/>
    <w:rsid w:val="00250001"/>
    <w:rsid w:val="002500DF"/>
    <w:rsid w:val="002502D1"/>
    <w:rsid w:val="0025053E"/>
    <w:rsid w:val="0025055F"/>
    <w:rsid w:val="002508B0"/>
    <w:rsid w:val="00250A08"/>
    <w:rsid w:val="00250CDB"/>
    <w:rsid w:val="00250FB6"/>
    <w:rsid w:val="00251184"/>
    <w:rsid w:val="00251541"/>
    <w:rsid w:val="00251649"/>
    <w:rsid w:val="0025170B"/>
    <w:rsid w:val="00251853"/>
    <w:rsid w:val="00251936"/>
    <w:rsid w:val="0025194B"/>
    <w:rsid w:val="002519BE"/>
    <w:rsid w:val="002519DD"/>
    <w:rsid w:val="00251A44"/>
    <w:rsid w:val="00251AA9"/>
    <w:rsid w:val="00251C17"/>
    <w:rsid w:val="00251E01"/>
    <w:rsid w:val="00251EFB"/>
    <w:rsid w:val="00252006"/>
    <w:rsid w:val="0025214E"/>
    <w:rsid w:val="0025222E"/>
    <w:rsid w:val="00252839"/>
    <w:rsid w:val="00252CFC"/>
    <w:rsid w:val="00252DBA"/>
    <w:rsid w:val="00253013"/>
    <w:rsid w:val="00253075"/>
    <w:rsid w:val="002532DC"/>
    <w:rsid w:val="00253441"/>
    <w:rsid w:val="00253442"/>
    <w:rsid w:val="0025350D"/>
    <w:rsid w:val="002536F9"/>
    <w:rsid w:val="00253C6A"/>
    <w:rsid w:val="00253DE9"/>
    <w:rsid w:val="00254395"/>
    <w:rsid w:val="00254583"/>
    <w:rsid w:val="002547C3"/>
    <w:rsid w:val="00254860"/>
    <w:rsid w:val="002548A6"/>
    <w:rsid w:val="00254C83"/>
    <w:rsid w:val="0025571B"/>
    <w:rsid w:val="0025581D"/>
    <w:rsid w:val="00255845"/>
    <w:rsid w:val="002559AD"/>
    <w:rsid w:val="00255BDE"/>
    <w:rsid w:val="00255F2A"/>
    <w:rsid w:val="00256080"/>
    <w:rsid w:val="002561F6"/>
    <w:rsid w:val="002563B3"/>
    <w:rsid w:val="00256715"/>
    <w:rsid w:val="00256C54"/>
    <w:rsid w:val="0025703C"/>
    <w:rsid w:val="002570F0"/>
    <w:rsid w:val="00257124"/>
    <w:rsid w:val="0025712B"/>
    <w:rsid w:val="00257257"/>
    <w:rsid w:val="00257367"/>
    <w:rsid w:val="00257415"/>
    <w:rsid w:val="00257752"/>
    <w:rsid w:val="002577C3"/>
    <w:rsid w:val="002578FC"/>
    <w:rsid w:val="0025790B"/>
    <w:rsid w:val="00257960"/>
    <w:rsid w:val="00257A6B"/>
    <w:rsid w:val="00257AF5"/>
    <w:rsid w:val="00257E02"/>
    <w:rsid w:val="00257F2F"/>
    <w:rsid w:val="00260431"/>
    <w:rsid w:val="002604F3"/>
    <w:rsid w:val="002605DA"/>
    <w:rsid w:val="00260619"/>
    <w:rsid w:val="002606FD"/>
    <w:rsid w:val="00260765"/>
    <w:rsid w:val="00260838"/>
    <w:rsid w:val="00260926"/>
    <w:rsid w:val="00260CF0"/>
    <w:rsid w:val="00260D29"/>
    <w:rsid w:val="00261024"/>
    <w:rsid w:val="00261069"/>
    <w:rsid w:val="002610A7"/>
    <w:rsid w:val="00261218"/>
    <w:rsid w:val="00261276"/>
    <w:rsid w:val="002612B5"/>
    <w:rsid w:val="0026134B"/>
    <w:rsid w:val="002614AC"/>
    <w:rsid w:val="002615E4"/>
    <w:rsid w:val="0026167E"/>
    <w:rsid w:val="00261716"/>
    <w:rsid w:val="0026185A"/>
    <w:rsid w:val="0026199D"/>
    <w:rsid w:val="00261C50"/>
    <w:rsid w:val="00261C5A"/>
    <w:rsid w:val="00261EFC"/>
    <w:rsid w:val="0026218D"/>
    <w:rsid w:val="002623C9"/>
    <w:rsid w:val="002623CB"/>
    <w:rsid w:val="002625CC"/>
    <w:rsid w:val="0026272A"/>
    <w:rsid w:val="00262796"/>
    <w:rsid w:val="0026293B"/>
    <w:rsid w:val="002629BD"/>
    <w:rsid w:val="00262A8A"/>
    <w:rsid w:val="00262B0B"/>
    <w:rsid w:val="00262E2B"/>
    <w:rsid w:val="00262F34"/>
    <w:rsid w:val="00262F50"/>
    <w:rsid w:val="00262FEC"/>
    <w:rsid w:val="0026306D"/>
    <w:rsid w:val="002631E6"/>
    <w:rsid w:val="0026320F"/>
    <w:rsid w:val="002634F3"/>
    <w:rsid w:val="00263731"/>
    <w:rsid w:val="0026377E"/>
    <w:rsid w:val="002637AF"/>
    <w:rsid w:val="002637D6"/>
    <w:rsid w:val="00263817"/>
    <w:rsid w:val="002638DE"/>
    <w:rsid w:val="00263974"/>
    <w:rsid w:val="00263AE1"/>
    <w:rsid w:val="00263B76"/>
    <w:rsid w:val="00263C48"/>
    <w:rsid w:val="00263D5A"/>
    <w:rsid w:val="002641A6"/>
    <w:rsid w:val="00264345"/>
    <w:rsid w:val="002643B6"/>
    <w:rsid w:val="00264411"/>
    <w:rsid w:val="002645E5"/>
    <w:rsid w:val="00264705"/>
    <w:rsid w:val="00264867"/>
    <w:rsid w:val="002649B8"/>
    <w:rsid w:val="00264B4F"/>
    <w:rsid w:val="00264CD7"/>
    <w:rsid w:val="00264DC0"/>
    <w:rsid w:val="00264E8B"/>
    <w:rsid w:val="00265068"/>
    <w:rsid w:val="002650BA"/>
    <w:rsid w:val="00265168"/>
    <w:rsid w:val="002651D3"/>
    <w:rsid w:val="002651FD"/>
    <w:rsid w:val="0026522E"/>
    <w:rsid w:val="002653EC"/>
    <w:rsid w:val="002654C4"/>
    <w:rsid w:val="00265881"/>
    <w:rsid w:val="00265C3C"/>
    <w:rsid w:val="00265C82"/>
    <w:rsid w:val="002660BD"/>
    <w:rsid w:val="00266150"/>
    <w:rsid w:val="002662A2"/>
    <w:rsid w:val="002662B7"/>
    <w:rsid w:val="002662BB"/>
    <w:rsid w:val="002663B8"/>
    <w:rsid w:val="0026659B"/>
    <w:rsid w:val="00266649"/>
    <w:rsid w:val="00266672"/>
    <w:rsid w:val="002666FB"/>
    <w:rsid w:val="00266747"/>
    <w:rsid w:val="002668A0"/>
    <w:rsid w:val="002668D7"/>
    <w:rsid w:val="002669A3"/>
    <w:rsid w:val="002669D4"/>
    <w:rsid w:val="00266C29"/>
    <w:rsid w:val="00266D7D"/>
    <w:rsid w:val="00266DF1"/>
    <w:rsid w:val="00266ECD"/>
    <w:rsid w:val="00267197"/>
    <w:rsid w:val="002671DD"/>
    <w:rsid w:val="002672FC"/>
    <w:rsid w:val="002673A9"/>
    <w:rsid w:val="00267663"/>
    <w:rsid w:val="002676A8"/>
    <w:rsid w:val="00267956"/>
    <w:rsid w:val="00267CBC"/>
    <w:rsid w:val="00267D54"/>
    <w:rsid w:val="00267D64"/>
    <w:rsid w:val="00267D77"/>
    <w:rsid w:val="00270228"/>
    <w:rsid w:val="00270651"/>
    <w:rsid w:val="00270727"/>
    <w:rsid w:val="00270735"/>
    <w:rsid w:val="002707D9"/>
    <w:rsid w:val="002708BB"/>
    <w:rsid w:val="00270998"/>
    <w:rsid w:val="00270A1A"/>
    <w:rsid w:val="00270A3E"/>
    <w:rsid w:val="00270AA6"/>
    <w:rsid w:val="00270ABE"/>
    <w:rsid w:val="00270BC2"/>
    <w:rsid w:val="00270C1A"/>
    <w:rsid w:val="00270C67"/>
    <w:rsid w:val="00270CC6"/>
    <w:rsid w:val="00270FD6"/>
    <w:rsid w:val="00271068"/>
    <w:rsid w:val="00271194"/>
    <w:rsid w:val="00271198"/>
    <w:rsid w:val="0027125D"/>
    <w:rsid w:val="0027131D"/>
    <w:rsid w:val="00271578"/>
    <w:rsid w:val="0027157E"/>
    <w:rsid w:val="00271822"/>
    <w:rsid w:val="00271A0B"/>
    <w:rsid w:val="00271A0E"/>
    <w:rsid w:val="00271EEE"/>
    <w:rsid w:val="00271F94"/>
    <w:rsid w:val="0027214F"/>
    <w:rsid w:val="002721C8"/>
    <w:rsid w:val="00272223"/>
    <w:rsid w:val="002723AA"/>
    <w:rsid w:val="00272668"/>
    <w:rsid w:val="002726BE"/>
    <w:rsid w:val="002728D4"/>
    <w:rsid w:val="00272973"/>
    <w:rsid w:val="00272C1F"/>
    <w:rsid w:val="00272D50"/>
    <w:rsid w:val="00272DF6"/>
    <w:rsid w:val="00272E19"/>
    <w:rsid w:val="00272F70"/>
    <w:rsid w:val="0027310C"/>
    <w:rsid w:val="0027346F"/>
    <w:rsid w:val="002734DC"/>
    <w:rsid w:val="00273578"/>
    <w:rsid w:val="00273616"/>
    <w:rsid w:val="0027388A"/>
    <w:rsid w:val="00273B5A"/>
    <w:rsid w:val="00273B78"/>
    <w:rsid w:val="00273CBB"/>
    <w:rsid w:val="00273CEC"/>
    <w:rsid w:val="00273E97"/>
    <w:rsid w:val="002740DE"/>
    <w:rsid w:val="002740EC"/>
    <w:rsid w:val="002743E2"/>
    <w:rsid w:val="0027440B"/>
    <w:rsid w:val="0027452A"/>
    <w:rsid w:val="002745D1"/>
    <w:rsid w:val="002745F6"/>
    <w:rsid w:val="00274634"/>
    <w:rsid w:val="002746C8"/>
    <w:rsid w:val="00274707"/>
    <w:rsid w:val="00274748"/>
    <w:rsid w:val="00274897"/>
    <w:rsid w:val="002749F7"/>
    <w:rsid w:val="00274A61"/>
    <w:rsid w:val="00274ACF"/>
    <w:rsid w:val="00274CAB"/>
    <w:rsid w:val="00274ED9"/>
    <w:rsid w:val="0027506A"/>
    <w:rsid w:val="0027521D"/>
    <w:rsid w:val="002753CC"/>
    <w:rsid w:val="00275706"/>
    <w:rsid w:val="0027577D"/>
    <w:rsid w:val="002759A0"/>
    <w:rsid w:val="00275FB3"/>
    <w:rsid w:val="00275FEC"/>
    <w:rsid w:val="002760FA"/>
    <w:rsid w:val="002760FE"/>
    <w:rsid w:val="00276190"/>
    <w:rsid w:val="0027624D"/>
    <w:rsid w:val="002766D7"/>
    <w:rsid w:val="00276CB3"/>
    <w:rsid w:val="00277442"/>
    <w:rsid w:val="0027776B"/>
    <w:rsid w:val="00277AC9"/>
    <w:rsid w:val="00277AD7"/>
    <w:rsid w:val="00277DE5"/>
    <w:rsid w:val="0028010E"/>
    <w:rsid w:val="00280207"/>
    <w:rsid w:val="00280242"/>
    <w:rsid w:val="00280257"/>
    <w:rsid w:val="0028025C"/>
    <w:rsid w:val="002803B4"/>
    <w:rsid w:val="0028050C"/>
    <w:rsid w:val="002805B2"/>
    <w:rsid w:val="00280696"/>
    <w:rsid w:val="00280845"/>
    <w:rsid w:val="00280890"/>
    <w:rsid w:val="00280952"/>
    <w:rsid w:val="00280CA2"/>
    <w:rsid w:val="00280CD6"/>
    <w:rsid w:val="00280F5A"/>
    <w:rsid w:val="00281100"/>
    <w:rsid w:val="002811E5"/>
    <w:rsid w:val="00281268"/>
    <w:rsid w:val="0028131E"/>
    <w:rsid w:val="002813B1"/>
    <w:rsid w:val="00281437"/>
    <w:rsid w:val="00281633"/>
    <w:rsid w:val="0028181A"/>
    <w:rsid w:val="0028199C"/>
    <w:rsid w:val="00281AE0"/>
    <w:rsid w:val="00281FBF"/>
    <w:rsid w:val="00282097"/>
    <w:rsid w:val="00282156"/>
    <w:rsid w:val="002821D7"/>
    <w:rsid w:val="002822E2"/>
    <w:rsid w:val="002823F0"/>
    <w:rsid w:val="00282669"/>
    <w:rsid w:val="002826AE"/>
    <w:rsid w:val="0028270B"/>
    <w:rsid w:val="002827E6"/>
    <w:rsid w:val="0028281D"/>
    <w:rsid w:val="002829FE"/>
    <w:rsid w:val="00282AEC"/>
    <w:rsid w:val="00282D56"/>
    <w:rsid w:val="00282E22"/>
    <w:rsid w:val="00282EC3"/>
    <w:rsid w:val="00282FE4"/>
    <w:rsid w:val="002831C1"/>
    <w:rsid w:val="00283233"/>
    <w:rsid w:val="00283467"/>
    <w:rsid w:val="002838C1"/>
    <w:rsid w:val="00283A05"/>
    <w:rsid w:val="00283AE0"/>
    <w:rsid w:val="00283C0D"/>
    <w:rsid w:val="00283C47"/>
    <w:rsid w:val="00283E77"/>
    <w:rsid w:val="00283F63"/>
    <w:rsid w:val="00283FC3"/>
    <w:rsid w:val="0028403A"/>
    <w:rsid w:val="002842B3"/>
    <w:rsid w:val="002842B7"/>
    <w:rsid w:val="0028444C"/>
    <w:rsid w:val="00284458"/>
    <w:rsid w:val="00284576"/>
    <w:rsid w:val="0028466F"/>
    <w:rsid w:val="002847CF"/>
    <w:rsid w:val="002849B8"/>
    <w:rsid w:val="00284A8C"/>
    <w:rsid w:val="00284AE1"/>
    <w:rsid w:val="00284BB1"/>
    <w:rsid w:val="00284CF5"/>
    <w:rsid w:val="00284ECB"/>
    <w:rsid w:val="00285137"/>
    <w:rsid w:val="00285153"/>
    <w:rsid w:val="002851C0"/>
    <w:rsid w:val="002852A5"/>
    <w:rsid w:val="002852B9"/>
    <w:rsid w:val="0028541D"/>
    <w:rsid w:val="002857B6"/>
    <w:rsid w:val="00285860"/>
    <w:rsid w:val="0028593D"/>
    <w:rsid w:val="00285AD2"/>
    <w:rsid w:val="00285BEC"/>
    <w:rsid w:val="00285C66"/>
    <w:rsid w:val="00285CC1"/>
    <w:rsid w:val="00285E13"/>
    <w:rsid w:val="00285E4C"/>
    <w:rsid w:val="00285F25"/>
    <w:rsid w:val="002863DC"/>
    <w:rsid w:val="0028674E"/>
    <w:rsid w:val="002869B3"/>
    <w:rsid w:val="00286AD6"/>
    <w:rsid w:val="00286EAB"/>
    <w:rsid w:val="00286ECD"/>
    <w:rsid w:val="00287005"/>
    <w:rsid w:val="0028711C"/>
    <w:rsid w:val="00287215"/>
    <w:rsid w:val="0028730A"/>
    <w:rsid w:val="0028740F"/>
    <w:rsid w:val="00287468"/>
    <w:rsid w:val="00287472"/>
    <w:rsid w:val="00287522"/>
    <w:rsid w:val="00287733"/>
    <w:rsid w:val="00287778"/>
    <w:rsid w:val="002877A8"/>
    <w:rsid w:val="00287923"/>
    <w:rsid w:val="00287B49"/>
    <w:rsid w:val="00287B4E"/>
    <w:rsid w:val="00287C3B"/>
    <w:rsid w:val="00287EA3"/>
    <w:rsid w:val="00287FCC"/>
    <w:rsid w:val="00287FD8"/>
    <w:rsid w:val="0029001E"/>
    <w:rsid w:val="0029010F"/>
    <w:rsid w:val="00290373"/>
    <w:rsid w:val="00290594"/>
    <w:rsid w:val="0029063C"/>
    <w:rsid w:val="002906BD"/>
    <w:rsid w:val="0029078F"/>
    <w:rsid w:val="00290934"/>
    <w:rsid w:val="00290970"/>
    <w:rsid w:val="00290D89"/>
    <w:rsid w:val="00290EC0"/>
    <w:rsid w:val="00290EF3"/>
    <w:rsid w:val="00290F14"/>
    <w:rsid w:val="0029105E"/>
    <w:rsid w:val="002911AC"/>
    <w:rsid w:val="0029121F"/>
    <w:rsid w:val="00291374"/>
    <w:rsid w:val="002917FE"/>
    <w:rsid w:val="00291941"/>
    <w:rsid w:val="00291952"/>
    <w:rsid w:val="00291A2C"/>
    <w:rsid w:val="00291AB7"/>
    <w:rsid w:val="00291E54"/>
    <w:rsid w:val="00291F6D"/>
    <w:rsid w:val="00291F94"/>
    <w:rsid w:val="0029238B"/>
    <w:rsid w:val="002924D5"/>
    <w:rsid w:val="00292558"/>
    <w:rsid w:val="00292660"/>
    <w:rsid w:val="0029278D"/>
    <w:rsid w:val="002927CC"/>
    <w:rsid w:val="0029289B"/>
    <w:rsid w:val="0029295E"/>
    <w:rsid w:val="00292960"/>
    <w:rsid w:val="00292964"/>
    <w:rsid w:val="0029298A"/>
    <w:rsid w:val="00292AE2"/>
    <w:rsid w:val="00292CEC"/>
    <w:rsid w:val="00292CF5"/>
    <w:rsid w:val="00292D03"/>
    <w:rsid w:val="00292F83"/>
    <w:rsid w:val="00293031"/>
    <w:rsid w:val="002931E4"/>
    <w:rsid w:val="0029322B"/>
    <w:rsid w:val="00293501"/>
    <w:rsid w:val="0029354F"/>
    <w:rsid w:val="00293609"/>
    <w:rsid w:val="00293631"/>
    <w:rsid w:val="002936AD"/>
    <w:rsid w:val="002936FF"/>
    <w:rsid w:val="00293A19"/>
    <w:rsid w:val="00293BE5"/>
    <w:rsid w:val="00293DB1"/>
    <w:rsid w:val="00293E45"/>
    <w:rsid w:val="00293F0B"/>
    <w:rsid w:val="00293F8E"/>
    <w:rsid w:val="002940F9"/>
    <w:rsid w:val="002942CF"/>
    <w:rsid w:val="002944CC"/>
    <w:rsid w:val="00294509"/>
    <w:rsid w:val="0029450C"/>
    <w:rsid w:val="00294530"/>
    <w:rsid w:val="00294669"/>
    <w:rsid w:val="00294701"/>
    <w:rsid w:val="002949BF"/>
    <w:rsid w:val="00294AC2"/>
    <w:rsid w:val="00294E2F"/>
    <w:rsid w:val="00294E74"/>
    <w:rsid w:val="00294E93"/>
    <w:rsid w:val="002950E3"/>
    <w:rsid w:val="00295121"/>
    <w:rsid w:val="002951D5"/>
    <w:rsid w:val="0029521C"/>
    <w:rsid w:val="0029548B"/>
    <w:rsid w:val="00295507"/>
    <w:rsid w:val="00295540"/>
    <w:rsid w:val="0029567D"/>
    <w:rsid w:val="00295791"/>
    <w:rsid w:val="00295880"/>
    <w:rsid w:val="00295A46"/>
    <w:rsid w:val="00295B91"/>
    <w:rsid w:val="00295D3A"/>
    <w:rsid w:val="00296075"/>
    <w:rsid w:val="002960C5"/>
    <w:rsid w:val="0029616A"/>
    <w:rsid w:val="00296310"/>
    <w:rsid w:val="0029644B"/>
    <w:rsid w:val="0029662F"/>
    <w:rsid w:val="0029682E"/>
    <w:rsid w:val="0029693A"/>
    <w:rsid w:val="00296A1E"/>
    <w:rsid w:val="00296B35"/>
    <w:rsid w:val="00296CE0"/>
    <w:rsid w:val="00296DE2"/>
    <w:rsid w:val="00296E2B"/>
    <w:rsid w:val="00296F05"/>
    <w:rsid w:val="00297252"/>
    <w:rsid w:val="0029761F"/>
    <w:rsid w:val="002977C8"/>
    <w:rsid w:val="002978A3"/>
    <w:rsid w:val="002978E8"/>
    <w:rsid w:val="00297AC1"/>
    <w:rsid w:val="00297B90"/>
    <w:rsid w:val="00297BE3"/>
    <w:rsid w:val="00297C5E"/>
    <w:rsid w:val="00297C77"/>
    <w:rsid w:val="00297D5E"/>
    <w:rsid w:val="00297E7C"/>
    <w:rsid w:val="002A0618"/>
    <w:rsid w:val="002A0620"/>
    <w:rsid w:val="002A0690"/>
    <w:rsid w:val="002A0715"/>
    <w:rsid w:val="002A08FD"/>
    <w:rsid w:val="002A0973"/>
    <w:rsid w:val="002A0A6D"/>
    <w:rsid w:val="002A0A93"/>
    <w:rsid w:val="002A0D22"/>
    <w:rsid w:val="002A0F23"/>
    <w:rsid w:val="002A0FE3"/>
    <w:rsid w:val="002A101B"/>
    <w:rsid w:val="002A11D3"/>
    <w:rsid w:val="002A1356"/>
    <w:rsid w:val="002A14AF"/>
    <w:rsid w:val="002A15A8"/>
    <w:rsid w:val="002A15E3"/>
    <w:rsid w:val="002A1921"/>
    <w:rsid w:val="002A19D0"/>
    <w:rsid w:val="002A1A1C"/>
    <w:rsid w:val="002A1A6E"/>
    <w:rsid w:val="002A1C97"/>
    <w:rsid w:val="002A1CF1"/>
    <w:rsid w:val="002A1DFD"/>
    <w:rsid w:val="002A1E87"/>
    <w:rsid w:val="002A2043"/>
    <w:rsid w:val="002A26DC"/>
    <w:rsid w:val="002A2802"/>
    <w:rsid w:val="002A28E9"/>
    <w:rsid w:val="002A28F1"/>
    <w:rsid w:val="002A2B90"/>
    <w:rsid w:val="002A2D29"/>
    <w:rsid w:val="002A2E7D"/>
    <w:rsid w:val="002A2EFD"/>
    <w:rsid w:val="002A33F7"/>
    <w:rsid w:val="002A3498"/>
    <w:rsid w:val="002A34F3"/>
    <w:rsid w:val="002A3516"/>
    <w:rsid w:val="002A3748"/>
    <w:rsid w:val="002A3763"/>
    <w:rsid w:val="002A380B"/>
    <w:rsid w:val="002A3967"/>
    <w:rsid w:val="002A3BC6"/>
    <w:rsid w:val="002A3C2E"/>
    <w:rsid w:val="002A3DC5"/>
    <w:rsid w:val="002A3DCB"/>
    <w:rsid w:val="002A3E60"/>
    <w:rsid w:val="002A3F6D"/>
    <w:rsid w:val="002A3FD4"/>
    <w:rsid w:val="002A4127"/>
    <w:rsid w:val="002A413A"/>
    <w:rsid w:val="002A415A"/>
    <w:rsid w:val="002A416E"/>
    <w:rsid w:val="002A41C3"/>
    <w:rsid w:val="002A4348"/>
    <w:rsid w:val="002A4443"/>
    <w:rsid w:val="002A45A6"/>
    <w:rsid w:val="002A474F"/>
    <w:rsid w:val="002A47A6"/>
    <w:rsid w:val="002A47DD"/>
    <w:rsid w:val="002A47E9"/>
    <w:rsid w:val="002A4925"/>
    <w:rsid w:val="002A4958"/>
    <w:rsid w:val="002A4AB8"/>
    <w:rsid w:val="002A4B39"/>
    <w:rsid w:val="002A4B7C"/>
    <w:rsid w:val="002A4D16"/>
    <w:rsid w:val="002A4E6C"/>
    <w:rsid w:val="002A50AE"/>
    <w:rsid w:val="002A5198"/>
    <w:rsid w:val="002A5241"/>
    <w:rsid w:val="002A5288"/>
    <w:rsid w:val="002A5316"/>
    <w:rsid w:val="002A535B"/>
    <w:rsid w:val="002A5379"/>
    <w:rsid w:val="002A5719"/>
    <w:rsid w:val="002A5807"/>
    <w:rsid w:val="002A5855"/>
    <w:rsid w:val="002A59CE"/>
    <w:rsid w:val="002A5B04"/>
    <w:rsid w:val="002A5B44"/>
    <w:rsid w:val="002A5C5E"/>
    <w:rsid w:val="002A5CA1"/>
    <w:rsid w:val="002A5CC5"/>
    <w:rsid w:val="002A5D16"/>
    <w:rsid w:val="002A5E4A"/>
    <w:rsid w:val="002A5F4B"/>
    <w:rsid w:val="002A5F7B"/>
    <w:rsid w:val="002A6170"/>
    <w:rsid w:val="002A61D5"/>
    <w:rsid w:val="002A644F"/>
    <w:rsid w:val="002A64AB"/>
    <w:rsid w:val="002A6504"/>
    <w:rsid w:val="002A66CF"/>
    <w:rsid w:val="002A67A1"/>
    <w:rsid w:val="002A6846"/>
    <w:rsid w:val="002A6955"/>
    <w:rsid w:val="002A6A16"/>
    <w:rsid w:val="002A6BF2"/>
    <w:rsid w:val="002A6E7D"/>
    <w:rsid w:val="002A6F9B"/>
    <w:rsid w:val="002A72DC"/>
    <w:rsid w:val="002A7360"/>
    <w:rsid w:val="002A73E1"/>
    <w:rsid w:val="002A740D"/>
    <w:rsid w:val="002A76CD"/>
    <w:rsid w:val="002A7709"/>
    <w:rsid w:val="002A7A0A"/>
    <w:rsid w:val="002A7AE4"/>
    <w:rsid w:val="002A7B4F"/>
    <w:rsid w:val="002A7B71"/>
    <w:rsid w:val="002A7BCA"/>
    <w:rsid w:val="002A7BE8"/>
    <w:rsid w:val="002A7C46"/>
    <w:rsid w:val="002A7C90"/>
    <w:rsid w:val="002A7CB9"/>
    <w:rsid w:val="002A7DC9"/>
    <w:rsid w:val="002A7E05"/>
    <w:rsid w:val="002A7F3D"/>
    <w:rsid w:val="002A7F86"/>
    <w:rsid w:val="002A8726"/>
    <w:rsid w:val="002B0159"/>
    <w:rsid w:val="002B019A"/>
    <w:rsid w:val="002B0213"/>
    <w:rsid w:val="002B02C0"/>
    <w:rsid w:val="002B0322"/>
    <w:rsid w:val="002B0370"/>
    <w:rsid w:val="002B03A0"/>
    <w:rsid w:val="002B06B3"/>
    <w:rsid w:val="002B0912"/>
    <w:rsid w:val="002B0AFE"/>
    <w:rsid w:val="002B0C73"/>
    <w:rsid w:val="002B0CD5"/>
    <w:rsid w:val="002B0F2B"/>
    <w:rsid w:val="002B0F2F"/>
    <w:rsid w:val="002B110A"/>
    <w:rsid w:val="002B1388"/>
    <w:rsid w:val="002B13B4"/>
    <w:rsid w:val="002B1515"/>
    <w:rsid w:val="002B154B"/>
    <w:rsid w:val="002B1686"/>
    <w:rsid w:val="002B18FE"/>
    <w:rsid w:val="002B19DE"/>
    <w:rsid w:val="002B1B36"/>
    <w:rsid w:val="002B1B47"/>
    <w:rsid w:val="002B1D51"/>
    <w:rsid w:val="002B1D90"/>
    <w:rsid w:val="002B2062"/>
    <w:rsid w:val="002B215A"/>
    <w:rsid w:val="002B2261"/>
    <w:rsid w:val="002B22C7"/>
    <w:rsid w:val="002B2678"/>
    <w:rsid w:val="002B28A7"/>
    <w:rsid w:val="002B2CAE"/>
    <w:rsid w:val="002B2E28"/>
    <w:rsid w:val="002B2ED4"/>
    <w:rsid w:val="002B2EFF"/>
    <w:rsid w:val="002B31D4"/>
    <w:rsid w:val="002B3246"/>
    <w:rsid w:val="002B3397"/>
    <w:rsid w:val="002B33EF"/>
    <w:rsid w:val="002B341D"/>
    <w:rsid w:val="002B3562"/>
    <w:rsid w:val="002B382D"/>
    <w:rsid w:val="002B392B"/>
    <w:rsid w:val="002B3AC6"/>
    <w:rsid w:val="002B3C2E"/>
    <w:rsid w:val="002B3C84"/>
    <w:rsid w:val="002B3CCD"/>
    <w:rsid w:val="002B3D5B"/>
    <w:rsid w:val="002B3E8D"/>
    <w:rsid w:val="002B40A5"/>
    <w:rsid w:val="002B422C"/>
    <w:rsid w:val="002B447F"/>
    <w:rsid w:val="002B4588"/>
    <w:rsid w:val="002B467A"/>
    <w:rsid w:val="002B4800"/>
    <w:rsid w:val="002B4982"/>
    <w:rsid w:val="002B498D"/>
    <w:rsid w:val="002B4AAB"/>
    <w:rsid w:val="002B4AD2"/>
    <w:rsid w:val="002B4B23"/>
    <w:rsid w:val="002B4C16"/>
    <w:rsid w:val="002B4D1C"/>
    <w:rsid w:val="002B4D61"/>
    <w:rsid w:val="002B4EB8"/>
    <w:rsid w:val="002B505F"/>
    <w:rsid w:val="002B5069"/>
    <w:rsid w:val="002B50E6"/>
    <w:rsid w:val="002B5157"/>
    <w:rsid w:val="002B5189"/>
    <w:rsid w:val="002B5665"/>
    <w:rsid w:val="002B56FD"/>
    <w:rsid w:val="002B5740"/>
    <w:rsid w:val="002B5838"/>
    <w:rsid w:val="002B589C"/>
    <w:rsid w:val="002B596A"/>
    <w:rsid w:val="002B59A1"/>
    <w:rsid w:val="002B5A5F"/>
    <w:rsid w:val="002B5A9F"/>
    <w:rsid w:val="002B5C9C"/>
    <w:rsid w:val="002B5E3E"/>
    <w:rsid w:val="002B5E66"/>
    <w:rsid w:val="002B5EEC"/>
    <w:rsid w:val="002B62E0"/>
    <w:rsid w:val="002B63DF"/>
    <w:rsid w:val="002B65C0"/>
    <w:rsid w:val="002B687C"/>
    <w:rsid w:val="002B692D"/>
    <w:rsid w:val="002B6B59"/>
    <w:rsid w:val="002B6CB2"/>
    <w:rsid w:val="002B6CCB"/>
    <w:rsid w:val="002B6E40"/>
    <w:rsid w:val="002B6EAB"/>
    <w:rsid w:val="002B6EEF"/>
    <w:rsid w:val="002B6F9D"/>
    <w:rsid w:val="002B7132"/>
    <w:rsid w:val="002B71DE"/>
    <w:rsid w:val="002B7287"/>
    <w:rsid w:val="002B74F4"/>
    <w:rsid w:val="002B756A"/>
    <w:rsid w:val="002B78D9"/>
    <w:rsid w:val="002B79FC"/>
    <w:rsid w:val="002B7A01"/>
    <w:rsid w:val="002B7B4E"/>
    <w:rsid w:val="002B7F53"/>
    <w:rsid w:val="002C0281"/>
    <w:rsid w:val="002C02C7"/>
    <w:rsid w:val="002C079C"/>
    <w:rsid w:val="002C09E3"/>
    <w:rsid w:val="002C0F62"/>
    <w:rsid w:val="002C1053"/>
    <w:rsid w:val="002C134F"/>
    <w:rsid w:val="002C13C3"/>
    <w:rsid w:val="002C1590"/>
    <w:rsid w:val="002C15A3"/>
    <w:rsid w:val="002C1703"/>
    <w:rsid w:val="002C171A"/>
    <w:rsid w:val="002C1847"/>
    <w:rsid w:val="002C1933"/>
    <w:rsid w:val="002C1D4E"/>
    <w:rsid w:val="002C1D5F"/>
    <w:rsid w:val="002C1DB9"/>
    <w:rsid w:val="002C1F3A"/>
    <w:rsid w:val="002C200E"/>
    <w:rsid w:val="002C22AB"/>
    <w:rsid w:val="002C25CC"/>
    <w:rsid w:val="002C2693"/>
    <w:rsid w:val="002C2706"/>
    <w:rsid w:val="002C2851"/>
    <w:rsid w:val="002C291D"/>
    <w:rsid w:val="002C29E3"/>
    <w:rsid w:val="002C2A6E"/>
    <w:rsid w:val="002C2B8D"/>
    <w:rsid w:val="002C2CFD"/>
    <w:rsid w:val="002C2E0B"/>
    <w:rsid w:val="002C2E55"/>
    <w:rsid w:val="002C32A2"/>
    <w:rsid w:val="002C3380"/>
    <w:rsid w:val="002C33A0"/>
    <w:rsid w:val="002C33A9"/>
    <w:rsid w:val="002C33EC"/>
    <w:rsid w:val="002C3469"/>
    <w:rsid w:val="002C34A9"/>
    <w:rsid w:val="002C35DB"/>
    <w:rsid w:val="002C36D8"/>
    <w:rsid w:val="002C3A56"/>
    <w:rsid w:val="002C3C7C"/>
    <w:rsid w:val="002C3EDF"/>
    <w:rsid w:val="002C3FA0"/>
    <w:rsid w:val="002C3FA2"/>
    <w:rsid w:val="002C407F"/>
    <w:rsid w:val="002C4120"/>
    <w:rsid w:val="002C4166"/>
    <w:rsid w:val="002C44BB"/>
    <w:rsid w:val="002C4537"/>
    <w:rsid w:val="002C495F"/>
    <w:rsid w:val="002C4A0F"/>
    <w:rsid w:val="002C4A8F"/>
    <w:rsid w:val="002C4B8A"/>
    <w:rsid w:val="002C4EC2"/>
    <w:rsid w:val="002C4F8D"/>
    <w:rsid w:val="002C503C"/>
    <w:rsid w:val="002C54F1"/>
    <w:rsid w:val="002C5615"/>
    <w:rsid w:val="002C5834"/>
    <w:rsid w:val="002C59D7"/>
    <w:rsid w:val="002C5A19"/>
    <w:rsid w:val="002C5B71"/>
    <w:rsid w:val="002C5C03"/>
    <w:rsid w:val="002C5DB9"/>
    <w:rsid w:val="002C5E47"/>
    <w:rsid w:val="002C5FFF"/>
    <w:rsid w:val="002C60A1"/>
    <w:rsid w:val="002C635B"/>
    <w:rsid w:val="002C650A"/>
    <w:rsid w:val="002C6511"/>
    <w:rsid w:val="002C6516"/>
    <w:rsid w:val="002C667E"/>
    <w:rsid w:val="002C673B"/>
    <w:rsid w:val="002C673E"/>
    <w:rsid w:val="002C67C3"/>
    <w:rsid w:val="002C695A"/>
    <w:rsid w:val="002C6988"/>
    <w:rsid w:val="002C69B7"/>
    <w:rsid w:val="002C6BCF"/>
    <w:rsid w:val="002C6D1F"/>
    <w:rsid w:val="002C6D30"/>
    <w:rsid w:val="002C6F3F"/>
    <w:rsid w:val="002C708C"/>
    <w:rsid w:val="002C70A4"/>
    <w:rsid w:val="002C7310"/>
    <w:rsid w:val="002C7375"/>
    <w:rsid w:val="002C76CF"/>
    <w:rsid w:val="002C7720"/>
    <w:rsid w:val="002C78AE"/>
    <w:rsid w:val="002C7950"/>
    <w:rsid w:val="002C79E8"/>
    <w:rsid w:val="002C7B17"/>
    <w:rsid w:val="002C7C3D"/>
    <w:rsid w:val="002C7CC3"/>
    <w:rsid w:val="002C7D1D"/>
    <w:rsid w:val="002C7E4F"/>
    <w:rsid w:val="002C7E73"/>
    <w:rsid w:val="002C7FBF"/>
    <w:rsid w:val="002D007F"/>
    <w:rsid w:val="002D0745"/>
    <w:rsid w:val="002D08A2"/>
    <w:rsid w:val="002D0B37"/>
    <w:rsid w:val="002D0EB4"/>
    <w:rsid w:val="002D0EFC"/>
    <w:rsid w:val="002D145E"/>
    <w:rsid w:val="002D1518"/>
    <w:rsid w:val="002D16D7"/>
    <w:rsid w:val="002D17A2"/>
    <w:rsid w:val="002D1A8C"/>
    <w:rsid w:val="002D1B31"/>
    <w:rsid w:val="002D1E3C"/>
    <w:rsid w:val="002D1E81"/>
    <w:rsid w:val="002D1F77"/>
    <w:rsid w:val="002D2B6B"/>
    <w:rsid w:val="002D2BB8"/>
    <w:rsid w:val="002D2DBC"/>
    <w:rsid w:val="002D2F86"/>
    <w:rsid w:val="002D31E1"/>
    <w:rsid w:val="002D31F9"/>
    <w:rsid w:val="002D3236"/>
    <w:rsid w:val="002D32D1"/>
    <w:rsid w:val="002D33E2"/>
    <w:rsid w:val="002D353B"/>
    <w:rsid w:val="002D3653"/>
    <w:rsid w:val="002D36AD"/>
    <w:rsid w:val="002D38E4"/>
    <w:rsid w:val="002D39E0"/>
    <w:rsid w:val="002D3A37"/>
    <w:rsid w:val="002D3A6F"/>
    <w:rsid w:val="002D3CBE"/>
    <w:rsid w:val="002D3DA1"/>
    <w:rsid w:val="002D3F67"/>
    <w:rsid w:val="002D4041"/>
    <w:rsid w:val="002D4337"/>
    <w:rsid w:val="002D478E"/>
    <w:rsid w:val="002D49FB"/>
    <w:rsid w:val="002D4B5B"/>
    <w:rsid w:val="002D4F2A"/>
    <w:rsid w:val="002D508F"/>
    <w:rsid w:val="002D512B"/>
    <w:rsid w:val="002D547D"/>
    <w:rsid w:val="002D5576"/>
    <w:rsid w:val="002D55EB"/>
    <w:rsid w:val="002D56F5"/>
    <w:rsid w:val="002D5917"/>
    <w:rsid w:val="002D5AA3"/>
    <w:rsid w:val="002D5AE8"/>
    <w:rsid w:val="002D5B70"/>
    <w:rsid w:val="002D5C0F"/>
    <w:rsid w:val="002D5D7B"/>
    <w:rsid w:val="002D5E28"/>
    <w:rsid w:val="002D607C"/>
    <w:rsid w:val="002D614B"/>
    <w:rsid w:val="002D6215"/>
    <w:rsid w:val="002D62A9"/>
    <w:rsid w:val="002D6343"/>
    <w:rsid w:val="002D63E6"/>
    <w:rsid w:val="002D6445"/>
    <w:rsid w:val="002D6588"/>
    <w:rsid w:val="002D6777"/>
    <w:rsid w:val="002D6960"/>
    <w:rsid w:val="002D6A79"/>
    <w:rsid w:val="002D6A8E"/>
    <w:rsid w:val="002D6D6E"/>
    <w:rsid w:val="002D6DCE"/>
    <w:rsid w:val="002D6EB9"/>
    <w:rsid w:val="002D7076"/>
    <w:rsid w:val="002D70A0"/>
    <w:rsid w:val="002D7171"/>
    <w:rsid w:val="002D72C7"/>
    <w:rsid w:val="002D7321"/>
    <w:rsid w:val="002D7328"/>
    <w:rsid w:val="002D7596"/>
    <w:rsid w:val="002D7652"/>
    <w:rsid w:val="002D76C1"/>
    <w:rsid w:val="002D778B"/>
    <w:rsid w:val="002D7900"/>
    <w:rsid w:val="002D796A"/>
    <w:rsid w:val="002D7A13"/>
    <w:rsid w:val="002D7A1E"/>
    <w:rsid w:val="002D7B82"/>
    <w:rsid w:val="002D7CF2"/>
    <w:rsid w:val="002D7D56"/>
    <w:rsid w:val="002D7F19"/>
    <w:rsid w:val="002DA88D"/>
    <w:rsid w:val="002DCAAF"/>
    <w:rsid w:val="002E0072"/>
    <w:rsid w:val="002E011A"/>
    <w:rsid w:val="002E0288"/>
    <w:rsid w:val="002E03D6"/>
    <w:rsid w:val="002E0501"/>
    <w:rsid w:val="002E05C3"/>
    <w:rsid w:val="002E05E9"/>
    <w:rsid w:val="002E06FC"/>
    <w:rsid w:val="002E0A6D"/>
    <w:rsid w:val="002E0B09"/>
    <w:rsid w:val="002E0DB9"/>
    <w:rsid w:val="002E0DEA"/>
    <w:rsid w:val="002E10A1"/>
    <w:rsid w:val="002E12DF"/>
    <w:rsid w:val="002E131A"/>
    <w:rsid w:val="002E14F2"/>
    <w:rsid w:val="002E1597"/>
    <w:rsid w:val="002E169A"/>
    <w:rsid w:val="002E186A"/>
    <w:rsid w:val="002E199D"/>
    <w:rsid w:val="002E1A83"/>
    <w:rsid w:val="002E1BB7"/>
    <w:rsid w:val="002E1D2A"/>
    <w:rsid w:val="002E1EAA"/>
    <w:rsid w:val="002E2466"/>
    <w:rsid w:val="002E2692"/>
    <w:rsid w:val="002E275F"/>
    <w:rsid w:val="002E278C"/>
    <w:rsid w:val="002E2975"/>
    <w:rsid w:val="002E2B41"/>
    <w:rsid w:val="002E2B56"/>
    <w:rsid w:val="002E2CC7"/>
    <w:rsid w:val="002E2D8D"/>
    <w:rsid w:val="002E2D96"/>
    <w:rsid w:val="002E2DCF"/>
    <w:rsid w:val="002E2E44"/>
    <w:rsid w:val="002E2E4A"/>
    <w:rsid w:val="002E2EC9"/>
    <w:rsid w:val="002E2F0C"/>
    <w:rsid w:val="002E3026"/>
    <w:rsid w:val="002E31E6"/>
    <w:rsid w:val="002E33BD"/>
    <w:rsid w:val="002E3637"/>
    <w:rsid w:val="002E3746"/>
    <w:rsid w:val="002E39E7"/>
    <w:rsid w:val="002E3C32"/>
    <w:rsid w:val="002E3C5C"/>
    <w:rsid w:val="002E3D95"/>
    <w:rsid w:val="002E413C"/>
    <w:rsid w:val="002E43EA"/>
    <w:rsid w:val="002E4408"/>
    <w:rsid w:val="002E4621"/>
    <w:rsid w:val="002E46B4"/>
    <w:rsid w:val="002E46BE"/>
    <w:rsid w:val="002E4784"/>
    <w:rsid w:val="002E47D3"/>
    <w:rsid w:val="002E4829"/>
    <w:rsid w:val="002E4993"/>
    <w:rsid w:val="002E49EB"/>
    <w:rsid w:val="002E4BCC"/>
    <w:rsid w:val="002E4C4E"/>
    <w:rsid w:val="002E4D36"/>
    <w:rsid w:val="002E4D51"/>
    <w:rsid w:val="002E4DA6"/>
    <w:rsid w:val="002E4EC3"/>
    <w:rsid w:val="002E5060"/>
    <w:rsid w:val="002E514D"/>
    <w:rsid w:val="002E53F7"/>
    <w:rsid w:val="002E5411"/>
    <w:rsid w:val="002E5438"/>
    <w:rsid w:val="002E55C2"/>
    <w:rsid w:val="002E57FC"/>
    <w:rsid w:val="002E5C16"/>
    <w:rsid w:val="002E6021"/>
    <w:rsid w:val="002E6447"/>
    <w:rsid w:val="002E65D8"/>
    <w:rsid w:val="002E671B"/>
    <w:rsid w:val="002E6802"/>
    <w:rsid w:val="002E6A8E"/>
    <w:rsid w:val="002E6D1B"/>
    <w:rsid w:val="002E6DA2"/>
    <w:rsid w:val="002E6FAC"/>
    <w:rsid w:val="002E7039"/>
    <w:rsid w:val="002E7099"/>
    <w:rsid w:val="002E7152"/>
    <w:rsid w:val="002E726C"/>
    <w:rsid w:val="002E7461"/>
    <w:rsid w:val="002E7517"/>
    <w:rsid w:val="002E7549"/>
    <w:rsid w:val="002E77F3"/>
    <w:rsid w:val="002E781D"/>
    <w:rsid w:val="002E783D"/>
    <w:rsid w:val="002E7A7B"/>
    <w:rsid w:val="002E7BA5"/>
    <w:rsid w:val="002E7CE4"/>
    <w:rsid w:val="002E7F0B"/>
    <w:rsid w:val="002E9CA4"/>
    <w:rsid w:val="002F0185"/>
    <w:rsid w:val="002F021D"/>
    <w:rsid w:val="002F02A4"/>
    <w:rsid w:val="002F065B"/>
    <w:rsid w:val="002F06E5"/>
    <w:rsid w:val="002F0757"/>
    <w:rsid w:val="002F078C"/>
    <w:rsid w:val="002F07DC"/>
    <w:rsid w:val="002F0B93"/>
    <w:rsid w:val="002F0CC7"/>
    <w:rsid w:val="002F0EC5"/>
    <w:rsid w:val="002F0FD3"/>
    <w:rsid w:val="002F1044"/>
    <w:rsid w:val="002F11BD"/>
    <w:rsid w:val="002F142F"/>
    <w:rsid w:val="002F18C7"/>
    <w:rsid w:val="002F18DC"/>
    <w:rsid w:val="002F190C"/>
    <w:rsid w:val="002F1969"/>
    <w:rsid w:val="002F1AC4"/>
    <w:rsid w:val="002F1CD5"/>
    <w:rsid w:val="002F1EFD"/>
    <w:rsid w:val="002F1F37"/>
    <w:rsid w:val="002F20CD"/>
    <w:rsid w:val="002F20D0"/>
    <w:rsid w:val="002F20FC"/>
    <w:rsid w:val="002F2105"/>
    <w:rsid w:val="002F23B2"/>
    <w:rsid w:val="002F2470"/>
    <w:rsid w:val="002F24B3"/>
    <w:rsid w:val="002F2654"/>
    <w:rsid w:val="002F29D8"/>
    <w:rsid w:val="002F2A38"/>
    <w:rsid w:val="002F2D4B"/>
    <w:rsid w:val="002F2E60"/>
    <w:rsid w:val="002F30AE"/>
    <w:rsid w:val="002F30EF"/>
    <w:rsid w:val="002F3172"/>
    <w:rsid w:val="002F353A"/>
    <w:rsid w:val="002F3622"/>
    <w:rsid w:val="002F3683"/>
    <w:rsid w:val="002F372A"/>
    <w:rsid w:val="002F3854"/>
    <w:rsid w:val="002F3A0E"/>
    <w:rsid w:val="002F3A4E"/>
    <w:rsid w:val="002F3AB2"/>
    <w:rsid w:val="002F3BE0"/>
    <w:rsid w:val="002F3C50"/>
    <w:rsid w:val="002F3D66"/>
    <w:rsid w:val="002F3DA9"/>
    <w:rsid w:val="002F3DC7"/>
    <w:rsid w:val="002F3F58"/>
    <w:rsid w:val="002F3F63"/>
    <w:rsid w:val="002F41AC"/>
    <w:rsid w:val="002F41BB"/>
    <w:rsid w:val="002F41BE"/>
    <w:rsid w:val="002F42DF"/>
    <w:rsid w:val="002F46B1"/>
    <w:rsid w:val="002F4895"/>
    <w:rsid w:val="002F4A69"/>
    <w:rsid w:val="002F4FB8"/>
    <w:rsid w:val="002F5026"/>
    <w:rsid w:val="002F505D"/>
    <w:rsid w:val="002F50B0"/>
    <w:rsid w:val="002F5203"/>
    <w:rsid w:val="002F5208"/>
    <w:rsid w:val="002F5383"/>
    <w:rsid w:val="002F53C4"/>
    <w:rsid w:val="002F5474"/>
    <w:rsid w:val="002F56C6"/>
    <w:rsid w:val="002F56EA"/>
    <w:rsid w:val="002F5A39"/>
    <w:rsid w:val="002F5C9E"/>
    <w:rsid w:val="002F6108"/>
    <w:rsid w:val="002F612C"/>
    <w:rsid w:val="002F62A2"/>
    <w:rsid w:val="002F63F9"/>
    <w:rsid w:val="002F647C"/>
    <w:rsid w:val="002F64CC"/>
    <w:rsid w:val="002F65B6"/>
    <w:rsid w:val="002F65D5"/>
    <w:rsid w:val="002F675C"/>
    <w:rsid w:val="002F6796"/>
    <w:rsid w:val="002F6C0A"/>
    <w:rsid w:val="002F6CFB"/>
    <w:rsid w:val="002F6EA3"/>
    <w:rsid w:val="002F71BB"/>
    <w:rsid w:val="002F7534"/>
    <w:rsid w:val="002F773E"/>
    <w:rsid w:val="002F7A09"/>
    <w:rsid w:val="002F7AAD"/>
    <w:rsid w:val="002F7F74"/>
    <w:rsid w:val="00300019"/>
    <w:rsid w:val="003000A1"/>
    <w:rsid w:val="00300182"/>
    <w:rsid w:val="0030041F"/>
    <w:rsid w:val="003006E4"/>
    <w:rsid w:val="003007F9"/>
    <w:rsid w:val="00300A03"/>
    <w:rsid w:val="00300AEE"/>
    <w:rsid w:val="00300C21"/>
    <w:rsid w:val="00300DE4"/>
    <w:rsid w:val="00300EFF"/>
    <w:rsid w:val="00300F70"/>
    <w:rsid w:val="00300F86"/>
    <w:rsid w:val="00301016"/>
    <w:rsid w:val="0030102F"/>
    <w:rsid w:val="00301460"/>
    <w:rsid w:val="0030149E"/>
    <w:rsid w:val="00301514"/>
    <w:rsid w:val="00301528"/>
    <w:rsid w:val="003015E1"/>
    <w:rsid w:val="00301C54"/>
    <w:rsid w:val="00301E7D"/>
    <w:rsid w:val="00302169"/>
    <w:rsid w:val="00302215"/>
    <w:rsid w:val="0030229C"/>
    <w:rsid w:val="00302444"/>
    <w:rsid w:val="0030254C"/>
    <w:rsid w:val="003025D8"/>
    <w:rsid w:val="00302663"/>
    <w:rsid w:val="00302713"/>
    <w:rsid w:val="00302770"/>
    <w:rsid w:val="00303374"/>
    <w:rsid w:val="00303785"/>
    <w:rsid w:val="003037A9"/>
    <w:rsid w:val="003037F3"/>
    <w:rsid w:val="003038DF"/>
    <w:rsid w:val="00303965"/>
    <w:rsid w:val="003039D4"/>
    <w:rsid w:val="0030410B"/>
    <w:rsid w:val="003041EE"/>
    <w:rsid w:val="00304442"/>
    <w:rsid w:val="00304505"/>
    <w:rsid w:val="00304687"/>
    <w:rsid w:val="00304695"/>
    <w:rsid w:val="003046E1"/>
    <w:rsid w:val="003049C9"/>
    <w:rsid w:val="00304A8B"/>
    <w:rsid w:val="00304B16"/>
    <w:rsid w:val="00304D08"/>
    <w:rsid w:val="00305220"/>
    <w:rsid w:val="00305382"/>
    <w:rsid w:val="0030538C"/>
    <w:rsid w:val="00305449"/>
    <w:rsid w:val="003054AC"/>
    <w:rsid w:val="00305627"/>
    <w:rsid w:val="003057C1"/>
    <w:rsid w:val="00305832"/>
    <w:rsid w:val="003058A3"/>
    <w:rsid w:val="00305942"/>
    <w:rsid w:val="00305A07"/>
    <w:rsid w:val="00305B55"/>
    <w:rsid w:val="00305C70"/>
    <w:rsid w:val="00305D48"/>
    <w:rsid w:val="00305D9F"/>
    <w:rsid w:val="00305FB0"/>
    <w:rsid w:val="003062EE"/>
    <w:rsid w:val="00306618"/>
    <w:rsid w:val="0030675F"/>
    <w:rsid w:val="0030697F"/>
    <w:rsid w:val="003069C4"/>
    <w:rsid w:val="00306A33"/>
    <w:rsid w:val="00306AF6"/>
    <w:rsid w:val="00306BFB"/>
    <w:rsid w:val="00306C61"/>
    <w:rsid w:val="00306D01"/>
    <w:rsid w:val="00306E5F"/>
    <w:rsid w:val="00306E61"/>
    <w:rsid w:val="00306ECB"/>
    <w:rsid w:val="00306ED8"/>
    <w:rsid w:val="00306F91"/>
    <w:rsid w:val="00306F9E"/>
    <w:rsid w:val="00306FCC"/>
    <w:rsid w:val="00307126"/>
    <w:rsid w:val="0030721E"/>
    <w:rsid w:val="0030725E"/>
    <w:rsid w:val="003074DB"/>
    <w:rsid w:val="00307598"/>
    <w:rsid w:val="0030760F"/>
    <w:rsid w:val="0030774B"/>
    <w:rsid w:val="003077B0"/>
    <w:rsid w:val="00307834"/>
    <w:rsid w:val="00307898"/>
    <w:rsid w:val="003078D5"/>
    <w:rsid w:val="00307A9A"/>
    <w:rsid w:val="00307D11"/>
    <w:rsid w:val="00307DBB"/>
    <w:rsid w:val="00307E61"/>
    <w:rsid w:val="00307F11"/>
    <w:rsid w:val="003100DE"/>
    <w:rsid w:val="00310331"/>
    <w:rsid w:val="00310396"/>
    <w:rsid w:val="0031065A"/>
    <w:rsid w:val="003107A1"/>
    <w:rsid w:val="00310812"/>
    <w:rsid w:val="0031092F"/>
    <w:rsid w:val="00310936"/>
    <w:rsid w:val="0031093A"/>
    <w:rsid w:val="00310B9B"/>
    <w:rsid w:val="00310C40"/>
    <w:rsid w:val="00310DA3"/>
    <w:rsid w:val="00311190"/>
    <w:rsid w:val="00311240"/>
    <w:rsid w:val="003112AE"/>
    <w:rsid w:val="00311302"/>
    <w:rsid w:val="0031168C"/>
    <w:rsid w:val="00311858"/>
    <w:rsid w:val="00311990"/>
    <w:rsid w:val="00311A43"/>
    <w:rsid w:val="00311AB4"/>
    <w:rsid w:val="00311C5C"/>
    <w:rsid w:val="00311EAD"/>
    <w:rsid w:val="00311F49"/>
    <w:rsid w:val="00311FE1"/>
    <w:rsid w:val="0031206C"/>
    <w:rsid w:val="00312349"/>
    <w:rsid w:val="0031237F"/>
    <w:rsid w:val="00312405"/>
    <w:rsid w:val="003124B9"/>
    <w:rsid w:val="00312686"/>
    <w:rsid w:val="003128F7"/>
    <w:rsid w:val="00312911"/>
    <w:rsid w:val="00312A79"/>
    <w:rsid w:val="00312E01"/>
    <w:rsid w:val="00312FE1"/>
    <w:rsid w:val="00313020"/>
    <w:rsid w:val="0031308B"/>
    <w:rsid w:val="0031311D"/>
    <w:rsid w:val="00313460"/>
    <w:rsid w:val="003134EC"/>
    <w:rsid w:val="00313535"/>
    <w:rsid w:val="003135F6"/>
    <w:rsid w:val="00313732"/>
    <w:rsid w:val="0031375C"/>
    <w:rsid w:val="00313878"/>
    <w:rsid w:val="003139DD"/>
    <w:rsid w:val="00313D7D"/>
    <w:rsid w:val="00313DC7"/>
    <w:rsid w:val="00314057"/>
    <w:rsid w:val="00314068"/>
    <w:rsid w:val="0031418C"/>
    <w:rsid w:val="00314209"/>
    <w:rsid w:val="00314294"/>
    <w:rsid w:val="0031433C"/>
    <w:rsid w:val="00314581"/>
    <w:rsid w:val="00314B69"/>
    <w:rsid w:val="00314B6B"/>
    <w:rsid w:val="00314E55"/>
    <w:rsid w:val="00314EC7"/>
    <w:rsid w:val="00314FE7"/>
    <w:rsid w:val="0031509B"/>
    <w:rsid w:val="00315185"/>
    <w:rsid w:val="003151D6"/>
    <w:rsid w:val="0031534B"/>
    <w:rsid w:val="003153FB"/>
    <w:rsid w:val="0031542B"/>
    <w:rsid w:val="0031584C"/>
    <w:rsid w:val="00315C02"/>
    <w:rsid w:val="00315D67"/>
    <w:rsid w:val="00315DDD"/>
    <w:rsid w:val="00315FA4"/>
    <w:rsid w:val="0031609D"/>
    <w:rsid w:val="003160CD"/>
    <w:rsid w:val="003160FE"/>
    <w:rsid w:val="003161AB"/>
    <w:rsid w:val="00316440"/>
    <w:rsid w:val="003164A7"/>
    <w:rsid w:val="0031651B"/>
    <w:rsid w:val="00316692"/>
    <w:rsid w:val="00316CE7"/>
    <w:rsid w:val="00316DD4"/>
    <w:rsid w:val="00317018"/>
    <w:rsid w:val="0031710D"/>
    <w:rsid w:val="003173BE"/>
    <w:rsid w:val="003173E0"/>
    <w:rsid w:val="00317444"/>
    <w:rsid w:val="0031752D"/>
    <w:rsid w:val="00317AB6"/>
    <w:rsid w:val="00317CBA"/>
    <w:rsid w:val="00317D18"/>
    <w:rsid w:val="00317DB8"/>
    <w:rsid w:val="00317E37"/>
    <w:rsid w:val="00317ED0"/>
    <w:rsid w:val="00317F49"/>
    <w:rsid w:val="00317F73"/>
    <w:rsid w:val="00317F9A"/>
    <w:rsid w:val="00317FEC"/>
    <w:rsid w:val="003201BB"/>
    <w:rsid w:val="003201CE"/>
    <w:rsid w:val="0032028B"/>
    <w:rsid w:val="003202C8"/>
    <w:rsid w:val="00320381"/>
    <w:rsid w:val="00320889"/>
    <w:rsid w:val="00320890"/>
    <w:rsid w:val="003208EF"/>
    <w:rsid w:val="00320AAB"/>
    <w:rsid w:val="00320BA5"/>
    <w:rsid w:val="00320CE9"/>
    <w:rsid w:val="00320E37"/>
    <w:rsid w:val="00320E5C"/>
    <w:rsid w:val="00320FF2"/>
    <w:rsid w:val="00321027"/>
    <w:rsid w:val="003212A5"/>
    <w:rsid w:val="003216CD"/>
    <w:rsid w:val="00321DDE"/>
    <w:rsid w:val="00321E22"/>
    <w:rsid w:val="00321E85"/>
    <w:rsid w:val="003221ED"/>
    <w:rsid w:val="0032268C"/>
    <w:rsid w:val="00322724"/>
    <w:rsid w:val="00322A42"/>
    <w:rsid w:val="00322BC6"/>
    <w:rsid w:val="00322C19"/>
    <w:rsid w:val="00322C6C"/>
    <w:rsid w:val="00322F2A"/>
    <w:rsid w:val="00322F5F"/>
    <w:rsid w:val="003230E4"/>
    <w:rsid w:val="00323133"/>
    <w:rsid w:val="0032348B"/>
    <w:rsid w:val="003238A4"/>
    <w:rsid w:val="00323A38"/>
    <w:rsid w:val="00323BEB"/>
    <w:rsid w:val="00323C90"/>
    <w:rsid w:val="00323CE1"/>
    <w:rsid w:val="00323D77"/>
    <w:rsid w:val="00323E46"/>
    <w:rsid w:val="00323F9B"/>
    <w:rsid w:val="0032421A"/>
    <w:rsid w:val="00324567"/>
    <w:rsid w:val="003245C7"/>
    <w:rsid w:val="00324681"/>
    <w:rsid w:val="00324768"/>
    <w:rsid w:val="00324908"/>
    <w:rsid w:val="00324BD7"/>
    <w:rsid w:val="00324BE3"/>
    <w:rsid w:val="00324C6B"/>
    <w:rsid w:val="00324EA5"/>
    <w:rsid w:val="00325090"/>
    <w:rsid w:val="0032511D"/>
    <w:rsid w:val="00325128"/>
    <w:rsid w:val="0032528B"/>
    <w:rsid w:val="0032530D"/>
    <w:rsid w:val="00325377"/>
    <w:rsid w:val="00325632"/>
    <w:rsid w:val="00325892"/>
    <w:rsid w:val="003258BB"/>
    <w:rsid w:val="00325BCB"/>
    <w:rsid w:val="0032602F"/>
    <w:rsid w:val="0032619E"/>
    <w:rsid w:val="003261F0"/>
    <w:rsid w:val="0032627D"/>
    <w:rsid w:val="00326316"/>
    <w:rsid w:val="0032649E"/>
    <w:rsid w:val="00326531"/>
    <w:rsid w:val="0032657A"/>
    <w:rsid w:val="0032674A"/>
    <w:rsid w:val="0032675B"/>
    <w:rsid w:val="00326823"/>
    <w:rsid w:val="0032697E"/>
    <w:rsid w:val="00326A99"/>
    <w:rsid w:val="00326B70"/>
    <w:rsid w:val="00326B7A"/>
    <w:rsid w:val="00326CF7"/>
    <w:rsid w:val="00326EFD"/>
    <w:rsid w:val="003271AA"/>
    <w:rsid w:val="003274B2"/>
    <w:rsid w:val="0032770D"/>
    <w:rsid w:val="003277D7"/>
    <w:rsid w:val="0032788E"/>
    <w:rsid w:val="0032793C"/>
    <w:rsid w:val="003279D5"/>
    <w:rsid w:val="00327A06"/>
    <w:rsid w:val="00327B49"/>
    <w:rsid w:val="00327B7E"/>
    <w:rsid w:val="00327CAD"/>
    <w:rsid w:val="00327CE7"/>
    <w:rsid w:val="00327FB4"/>
    <w:rsid w:val="00330055"/>
    <w:rsid w:val="00330279"/>
    <w:rsid w:val="00330364"/>
    <w:rsid w:val="003303D2"/>
    <w:rsid w:val="003305B0"/>
    <w:rsid w:val="00330760"/>
    <w:rsid w:val="0033085F"/>
    <w:rsid w:val="003308D5"/>
    <w:rsid w:val="00330C05"/>
    <w:rsid w:val="00330C14"/>
    <w:rsid w:val="00330D80"/>
    <w:rsid w:val="003311AE"/>
    <w:rsid w:val="00331202"/>
    <w:rsid w:val="00331224"/>
    <w:rsid w:val="00331238"/>
    <w:rsid w:val="00331400"/>
    <w:rsid w:val="00331698"/>
    <w:rsid w:val="0033174C"/>
    <w:rsid w:val="00331958"/>
    <w:rsid w:val="0033198B"/>
    <w:rsid w:val="00331A41"/>
    <w:rsid w:val="00331A42"/>
    <w:rsid w:val="00331B7E"/>
    <w:rsid w:val="00331C3B"/>
    <w:rsid w:val="00332067"/>
    <w:rsid w:val="003320BD"/>
    <w:rsid w:val="003325AE"/>
    <w:rsid w:val="00332763"/>
    <w:rsid w:val="00332849"/>
    <w:rsid w:val="003328DD"/>
    <w:rsid w:val="003329C2"/>
    <w:rsid w:val="003329F7"/>
    <w:rsid w:val="00332DD8"/>
    <w:rsid w:val="00332DF4"/>
    <w:rsid w:val="003330E3"/>
    <w:rsid w:val="0033326F"/>
    <w:rsid w:val="003332DC"/>
    <w:rsid w:val="00333466"/>
    <w:rsid w:val="0033348A"/>
    <w:rsid w:val="0033350A"/>
    <w:rsid w:val="003335D7"/>
    <w:rsid w:val="00333834"/>
    <w:rsid w:val="003339AB"/>
    <w:rsid w:val="00333C18"/>
    <w:rsid w:val="003344A4"/>
    <w:rsid w:val="0033469E"/>
    <w:rsid w:val="00334902"/>
    <w:rsid w:val="003349E7"/>
    <w:rsid w:val="00334A81"/>
    <w:rsid w:val="00334AD9"/>
    <w:rsid w:val="00334B35"/>
    <w:rsid w:val="00334B5D"/>
    <w:rsid w:val="00334C52"/>
    <w:rsid w:val="00334D5C"/>
    <w:rsid w:val="00334E4C"/>
    <w:rsid w:val="00334EFD"/>
    <w:rsid w:val="00334FF2"/>
    <w:rsid w:val="00335088"/>
    <w:rsid w:val="003350CA"/>
    <w:rsid w:val="003351B1"/>
    <w:rsid w:val="00335291"/>
    <w:rsid w:val="003353BC"/>
    <w:rsid w:val="003356AF"/>
    <w:rsid w:val="00335835"/>
    <w:rsid w:val="00335856"/>
    <w:rsid w:val="00335A59"/>
    <w:rsid w:val="00335D06"/>
    <w:rsid w:val="00335DD7"/>
    <w:rsid w:val="00335F7C"/>
    <w:rsid w:val="003362BB"/>
    <w:rsid w:val="0033634A"/>
    <w:rsid w:val="00336937"/>
    <w:rsid w:val="0033694F"/>
    <w:rsid w:val="00336A55"/>
    <w:rsid w:val="00336CE9"/>
    <w:rsid w:val="00336E2A"/>
    <w:rsid w:val="003370E5"/>
    <w:rsid w:val="0033711C"/>
    <w:rsid w:val="00337127"/>
    <w:rsid w:val="0033759F"/>
    <w:rsid w:val="003375C0"/>
    <w:rsid w:val="00337891"/>
    <w:rsid w:val="00337AB3"/>
    <w:rsid w:val="00337AB4"/>
    <w:rsid w:val="00337B4A"/>
    <w:rsid w:val="00337CE3"/>
    <w:rsid w:val="00337D64"/>
    <w:rsid w:val="00337EB4"/>
    <w:rsid w:val="003400EE"/>
    <w:rsid w:val="0034011D"/>
    <w:rsid w:val="003401E9"/>
    <w:rsid w:val="0034027E"/>
    <w:rsid w:val="003403AE"/>
    <w:rsid w:val="003403F9"/>
    <w:rsid w:val="00340594"/>
    <w:rsid w:val="003405A3"/>
    <w:rsid w:val="003405EF"/>
    <w:rsid w:val="00340674"/>
    <w:rsid w:val="00340693"/>
    <w:rsid w:val="00340734"/>
    <w:rsid w:val="00340854"/>
    <w:rsid w:val="0034085E"/>
    <w:rsid w:val="00340905"/>
    <w:rsid w:val="00340A59"/>
    <w:rsid w:val="00340C72"/>
    <w:rsid w:val="00340CF5"/>
    <w:rsid w:val="00340D12"/>
    <w:rsid w:val="00340DC8"/>
    <w:rsid w:val="00341039"/>
    <w:rsid w:val="0034116B"/>
    <w:rsid w:val="00341533"/>
    <w:rsid w:val="00341BBE"/>
    <w:rsid w:val="00342180"/>
    <w:rsid w:val="003426E7"/>
    <w:rsid w:val="00342726"/>
    <w:rsid w:val="00342890"/>
    <w:rsid w:val="00342952"/>
    <w:rsid w:val="00342986"/>
    <w:rsid w:val="003429CC"/>
    <w:rsid w:val="00342A9B"/>
    <w:rsid w:val="00342BDB"/>
    <w:rsid w:val="00342C7D"/>
    <w:rsid w:val="00342DC9"/>
    <w:rsid w:val="00342E37"/>
    <w:rsid w:val="00342EC3"/>
    <w:rsid w:val="00342FB8"/>
    <w:rsid w:val="00342FBC"/>
    <w:rsid w:val="00343244"/>
    <w:rsid w:val="0034325E"/>
    <w:rsid w:val="003432DC"/>
    <w:rsid w:val="0034357D"/>
    <w:rsid w:val="003435DF"/>
    <w:rsid w:val="00343611"/>
    <w:rsid w:val="0034379C"/>
    <w:rsid w:val="0034387C"/>
    <w:rsid w:val="00343943"/>
    <w:rsid w:val="00343D10"/>
    <w:rsid w:val="00343DDA"/>
    <w:rsid w:val="00343DE5"/>
    <w:rsid w:val="00343EEE"/>
    <w:rsid w:val="00343F37"/>
    <w:rsid w:val="0034407A"/>
    <w:rsid w:val="00344090"/>
    <w:rsid w:val="003440AE"/>
    <w:rsid w:val="003440AF"/>
    <w:rsid w:val="003441C3"/>
    <w:rsid w:val="003442D2"/>
    <w:rsid w:val="00344329"/>
    <w:rsid w:val="003444B8"/>
    <w:rsid w:val="003445A7"/>
    <w:rsid w:val="003445B6"/>
    <w:rsid w:val="003446CE"/>
    <w:rsid w:val="003447DD"/>
    <w:rsid w:val="00344845"/>
    <w:rsid w:val="00344BCA"/>
    <w:rsid w:val="00344EB0"/>
    <w:rsid w:val="00344ED0"/>
    <w:rsid w:val="00344FFE"/>
    <w:rsid w:val="0034515B"/>
    <w:rsid w:val="003451C8"/>
    <w:rsid w:val="00345568"/>
    <w:rsid w:val="003455C5"/>
    <w:rsid w:val="00345777"/>
    <w:rsid w:val="003457AE"/>
    <w:rsid w:val="0034596C"/>
    <w:rsid w:val="00345AB9"/>
    <w:rsid w:val="00345B23"/>
    <w:rsid w:val="00345DD3"/>
    <w:rsid w:val="00345E8A"/>
    <w:rsid w:val="00345EA5"/>
    <w:rsid w:val="00345EFF"/>
    <w:rsid w:val="00345F50"/>
    <w:rsid w:val="003462DE"/>
    <w:rsid w:val="003463C2"/>
    <w:rsid w:val="0034651C"/>
    <w:rsid w:val="003467F3"/>
    <w:rsid w:val="0034689E"/>
    <w:rsid w:val="003468FB"/>
    <w:rsid w:val="003469DE"/>
    <w:rsid w:val="00346AAE"/>
    <w:rsid w:val="00346B6E"/>
    <w:rsid w:val="00346B80"/>
    <w:rsid w:val="00346BB5"/>
    <w:rsid w:val="00347019"/>
    <w:rsid w:val="0034718C"/>
    <w:rsid w:val="003472C6"/>
    <w:rsid w:val="00347366"/>
    <w:rsid w:val="003474F3"/>
    <w:rsid w:val="00347577"/>
    <w:rsid w:val="00347840"/>
    <w:rsid w:val="003478D9"/>
    <w:rsid w:val="00347C8F"/>
    <w:rsid w:val="00347E08"/>
    <w:rsid w:val="00347E29"/>
    <w:rsid w:val="00347F09"/>
    <w:rsid w:val="00347FDB"/>
    <w:rsid w:val="003504E7"/>
    <w:rsid w:val="0035057A"/>
    <w:rsid w:val="00350619"/>
    <w:rsid w:val="003508AD"/>
    <w:rsid w:val="003508E2"/>
    <w:rsid w:val="0035093B"/>
    <w:rsid w:val="003509CA"/>
    <w:rsid w:val="00350B4C"/>
    <w:rsid w:val="00350D06"/>
    <w:rsid w:val="00350D1B"/>
    <w:rsid w:val="00350E09"/>
    <w:rsid w:val="00350EA1"/>
    <w:rsid w:val="00350EFE"/>
    <w:rsid w:val="00350F5E"/>
    <w:rsid w:val="003511B1"/>
    <w:rsid w:val="003511BF"/>
    <w:rsid w:val="00351283"/>
    <w:rsid w:val="00351287"/>
    <w:rsid w:val="003512D8"/>
    <w:rsid w:val="003514EA"/>
    <w:rsid w:val="003515FF"/>
    <w:rsid w:val="00351744"/>
    <w:rsid w:val="003518E9"/>
    <w:rsid w:val="0035191D"/>
    <w:rsid w:val="0035191F"/>
    <w:rsid w:val="00351B97"/>
    <w:rsid w:val="00351EE0"/>
    <w:rsid w:val="00351FBE"/>
    <w:rsid w:val="00352071"/>
    <w:rsid w:val="003522CE"/>
    <w:rsid w:val="003523AB"/>
    <w:rsid w:val="003523EB"/>
    <w:rsid w:val="003524AE"/>
    <w:rsid w:val="003525FF"/>
    <w:rsid w:val="00352884"/>
    <w:rsid w:val="003528D5"/>
    <w:rsid w:val="00352A81"/>
    <w:rsid w:val="00352BD6"/>
    <w:rsid w:val="00352D72"/>
    <w:rsid w:val="00352DE4"/>
    <w:rsid w:val="00352E24"/>
    <w:rsid w:val="00352E6F"/>
    <w:rsid w:val="0035305A"/>
    <w:rsid w:val="003531F5"/>
    <w:rsid w:val="0035328B"/>
    <w:rsid w:val="00353401"/>
    <w:rsid w:val="003534BF"/>
    <w:rsid w:val="003536E4"/>
    <w:rsid w:val="00353744"/>
    <w:rsid w:val="00353762"/>
    <w:rsid w:val="003537A1"/>
    <w:rsid w:val="00353D93"/>
    <w:rsid w:val="003541A4"/>
    <w:rsid w:val="003541DC"/>
    <w:rsid w:val="003541F2"/>
    <w:rsid w:val="0035427C"/>
    <w:rsid w:val="0035431E"/>
    <w:rsid w:val="0035435A"/>
    <w:rsid w:val="0035435E"/>
    <w:rsid w:val="003543B5"/>
    <w:rsid w:val="00354746"/>
    <w:rsid w:val="00354823"/>
    <w:rsid w:val="00354AF8"/>
    <w:rsid w:val="00354BB3"/>
    <w:rsid w:val="00354C37"/>
    <w:rsid w:val="003550AF"/>
    <w:rsid w:val="003550C7"/>
    <w:rsid w:val="003552B9"/>
    <w:rsid w:val="0035535A"/>
    <w:rsid w:val="003553F8"/>
    <w:rsid w:val="003554F7"/>
    <w:rsid w:val="003555AD"/>
    <w:rsid w:val="003557FC"/>
    <w:rsid w:val="00355816"/>
    <w:rsid w:val="003559AA"/>
    <w:rsid w:val="00355B9C"/>
    <w:rsid w:val="003560C1"/>
    <w:rsid w:val="003560F1"/>
    <w:rsid w:val="00356366"/>
    <w:rsid w:val="00356371"/>
    <w:rsid w:val="003563A7"/>
    <w:rsid w:val="0035645B"/>
    <w:rsid w:val="003565F0"/>
    <w:rsid w:val="00356AD6"/>
    <w:rsid w:val="00356C76"/>
    <w:rsid w:val="00356D35"/>
    <w:rsid w:val="00356D72"/>
    <w:rsid w:val="00356EF1"/>
    <w:rsid w:val="0035721C"/>
    <w:rsid w:val="00357312"/>
    <w:rsid w:val="00357525"/>
    <w:rsid w:val="0035759B"/>
    <w:rsid w:val="003575AA"/>
    <w:rsid w:val="0035765C"/>
    <w:rsid w:val="003576AD"/>
    <w:rsid w:val="003579D5"/>
    <w:rsid w:val="00357AF6"/>
    <w:rsid w:val="00357BCE"/>
    <w:rsid w:val="00357D3D"/>
    <w:rsid w:val="00357DCE"/>
    <w:rsid w:val="00357DEF"/>
    <w:rsid w:val="00357EDD"/>
    <w:rsid w:val="00360047"/>
    <w:rsid w:val="0036010A"/>
    <w:rsid w:val="003601EF"/>
    <w:rsid w:val="00360497"/>
    <w:rsid w:val="00360577"/>
    <w:rsid w:val="00360638"/>
    <w:rsid w:val="00360EB8"/>
    <w:rsid w:val="00361081"/>
    <w:rsid w:val="003610E6"/>
    <w:rsid w:val="0036120A"/>
    <w:rsid w:val="00361211"/>
    <w:rsid w:val="00361562"/>
    <w:rsid w:val="003615D7"/>
    <w:rsid w:val="0036182B"/>
    <w:rsid w:val="003618F0"/>
    <w:rsid w:val="00361989"/>
    <w:rsid w:val="00361B2D"/>
    <w:rsid w:val="00361B61"/>
    <w:rsid w:val="00362113"/>
    <w:rsid w:val="00362402"/>
    <w:rsid w:val="0036259D"/>
    <w:rsid w:val="003628AB"/>
    <w:rsid w:val="00362947"/>
    <w:rsid w:val="003629F4"/>
    <w:rsid w:val="00362AA1"/>
    <w:rsid w:val="00362B01"/>
    <w:rsid w:val="00362CDF"/>
    <w:rsid w:val="00362DE1"/>
    <w:rsid w:val="00363264"/>
    <w:rsid w:val="003634A3"/>
    <w:rsid w:val="00363503"/>
    <w:rsid w:val="00363654"/>
    <w:rsid w:val="003637EA"/>
    <w:rsid w:val="003637F0"/>
    <w:rsid w:val="00363934"/>
    <w:rsid w:val="00363981"/>
    <w:rsid w:val="00363A6C"/>
    <w:rsid w:val="00363C32"/>
    <w:rsid w:val="00363D5E"/>
    <w:rsid w:val="00363D8E"/>
    <w:rsid w:val="00363ED0"/>
    <w:rsid w:val="0036408B"/>
    <w:rsid w:val="00364157"/>
    <w:rsid w:val="003641A7"/>
    <w:rsid w:val="003641C2"/>
    <w:rsid w:val="0036425B"/>
    <w:rsid w:val="00364314"/>
    <w:rsid w:val="00364404"/>
    <w:rsid w:val="00364459"/>
    <w:rsid w:val="003644EA"/>
    <w:rsid w:val="003644EF"/>
    <w:rsid w:val="003646B0"/>
    <w:rsid w:val="00364A51"/>
    <w:rsid w:val="00364A88"/>
    <w:rsid w:val="00364A9A"/>
    <w:rsid w:val="00364CE4"/>
    <w:rsid w:val="00364D19"/>
    <w:rsid w:val="00364D2E"/>
    <w:rsid w:val="00364F28"/>
    <w:rsid w:val="00364FD8"/>
    <w:rsid w:val="003651D7"/>
    <w:rsid w:val="003652F4"/>
    <w:rsid w:val="0036532E"/>
    <w:rsid w:val="003655FD"/>
    <w:rsid w:val="003656E5"/>
    <w:rsid w:val="00365789"/>
    <w:rsid w:val="0036599E"/>
    <w:rsid w:val="00365BF9"/>
    <w:rsid w:val="00365E8E"/>
    <w:rsid w:val="00366061"/>
    <w:rsid w:val="00366090"/>
    <w:rsid w:val="00366141"/>
    <w:rsid w:val="003662B6"/>
    <w:rsid w:val="00366489"/>
    <w:rsid w:val="003664C2"/>
    <w:rsid w:val="00366575"/>
    <w:rsid w:val="003668F7"/>
    <w:rsid w:val="003669FF"/>
    <w:rsid w:val="00366A71"/>
    <w:rsid w:val="00366DAD"/>
    <w:rsid w:val="00366EE9"/>
    <w:rsid w:val="00366F7E"/>
    <w:rsid w:val="0036742E"/>
    <w:rsid w:val="0036748E"/>
    <w:rsid w:val="0036754B"/>
    <w:rsid w:val="00367653"/>
    <w:rsid w:val="00367703"/>
    <w:rsid w:val="003677CD"/>
    <w:rsid w:val="003679AE"/>
    <w:rsid w:val="00367A4F"/>
    <w:rsid w:val="00367B77"/>
    <w:rsid w:val="00367D2D"/>
    <w:rsid w:val="00367DDA"/>
    <w:rsid w:val="00367E47"/>
    <w:rsid w:val="0036E3BC"/>
    <w:rsid w:val="003700C4"/>
    <w:rsid w:val="00370116"/>
    <w:rsid w:val="0037045F"/>
    <w:rsid w:val="0037056F"/>
    <w:rsid w:val="00370589"/>
    <w:rsid w:val="00370858"/>
    <w:rsid w:val="00370A4C"/>
    <w:rsid w:val="00370AAA"/>
    <w:rsid w:val="00370D88"/>
    <w:rsid w:val="00370D9A"/>
    <w:rsid w:val="00370FEE"/>
    <w:rsid w:val="00371169"/>
    <w:rsid w:val="00371174"/>
    <w:rsid w:val="0037120D"/>
    <w:rsid w:val="00371239"/>
    <w:rsid w:val="003713B9"/>
    <w:rsid w:val="00371427"/>
    <w:rsid w:val="0037143E"/>
    <w:rsid w:val="00371462"/>
    <w:rsid w:val="00371612"/>
    <w:rsid w:val="0037161B"/>
    <w:rsid w:val="0037191B"/>
    <w:rsid w:val="003719BA"/>
    <w:rsid w:val="00371C1A"/>
    <w:rsid w:val="00371CCF"/>
    <w:rsid w:val="00372174"/>
    <w:rsid w:val="00372246"/>
    <w:rsid w:val="003722C4"/>
    <w:rsid w:val="003722D6"/>
    <w:rsid w:val="003724CA"/>
    <w:rsid w:val="00372628"/>
    <w:rsid w:val="003726F9"/>
    <w:rsid w:val="003729AF"/>
    <w:rsid w:val="00372A0C"/>
    <w:rsid w:val="00372C39"/>
    <w:rsid w:val="00372DD9"/>
    <w:rsid w:val="00372FD6"/>
    <w:rsid w:val="00373033"/>
    <w:rsid w:val="00373090"/>
    <w:rsid w:val="003732C9"/>
    <w:rsid w:val="00373397"/>
    <w:rsid w:val="00373453"/>
    <w:rsid w:val="003734EA"/>
    <w:rsid w:val="00373626"/>
    <w:rsid w:val="00373665"/>
    <w:rsid w:val="00373678"/>
    <w:rsid w:val="00373811"/>
    <w:rsid w:val="00373863"/>
    <w:rsid w:val="003738D4"/>
    <w:rsid w:val="00373EC1"/>
    <w:rsid w:val="0037405B"/>
    <w:rsid w:val="00374494"/>
    <w:rsid w:val="003744DB"/>
    <w:rsid w:val="00374758"/>
    <w:rsid w:val="0037496B"/>
    <w:rsid w:val="00374F96"/>
    <w:rsid w:val="00375042"/>
    <w:rsid w:val="003750A7"/>
    <w:rsid w:val="0037540D"/>
    <w:rsid w:val="003754E7"/>
    <w:rsid w:val="0037583F"/>
    <w:rsid w:val="003758F2"/>
    <w:rsid w:val="00375A73"/>
    <w:rsid w:val="00375BC7"/>
    <w:rsid w:val="00375CCB"/>
    <w:rsid w:val="00375CCD"/>
    <w:rsid w:val="00376134"/>
    <w:rsid w:val="0037624D"/>
    <w:rsid w:val="003762E5"/>
    <w:rsid w:val="0037636F"/>
    <w:rsid w:val="003763FD"/>
    <w:rsid w:val="0037654A"/>
    <w:rsid w:val="00376583"/>
    <w:rsid w:val="0037669D"/>
    <w:rsid w:val="00376978"/>
    <w:rsid w:val="0037698A"/>
    <w:rsid w:val="00376A36"/>
    <w:rsid w:val="00376BAC"/>
    <w:rsid w:val="00376CFD"/>
    <w:rsid w:val="00376D0E"/>
    <w:rsid w:val="00376D92"/>
    <w:rsid w:val="00376DDA"/>
    <w:rsid w:val="00376E95"/>
    <w:rsid w:val="0037739D"/>
    <w:rsid w:val="003773CE"/>
    <w:rsid w:val="00377411"/>
    <w:rsid w:val="003774AD"/>
    <w:rsid w:val="003775B0"/>
    <w:rsid w:val="0037765A"/>
    <w:rsid w:val="00377833"/>
    <w:rsid w:val="00377E09"/>
    <w:rsid w:val="00377FD6"/>
    <w:rsid w:val="003803CE"/>
    <w:rsid w:val="003805A4"/>
    <w:rsid w:val="0038069E"/>
    <w:rsid w:val="00380786"/>
    <w:rsid w:val="003807C8"/>
    <w:rsid w:val="00380BA9"/>
    <w:rsid w:val="00380E7F"/>
    <w:rsid w:val="00380E95"/>
    <w:rsid w:val="00380EFF"/>
    <w:rsid w:val="00380F6C"/>
    <w:rsid w:val="00381026"/>
    <w:rsid w:val="003810E7"/>
    <w:rsid w:val="00381141"/>
    <w:rsid w:val="00381454"/>
    <w:rsid w:val="003816A8"/>
    <w:rsid w:val="00381A8F"/>
    <w:rsid w:val="00381AEA"/>
    <w:rsid w:val="00381E23"/>
    <w:rsid w:val="0038224B"/>
    <w:rsid w:val="0038234A"/>
    <w:rsid w:val="003824E3"/>
    <w:rsid w:val="00382605"/>
    <w:rsid w:val="003826FE"/>
    <w:rsid w:val="00382A70"/>
    <w:rsid w:val="00382A72"/>
    <w:rsid w:val="00382B8B"/>
    <w:rsid w:val="00382CCC"/>
    <w:rsid w:val="00382D6B"/>
    <w:rsid w:val="00382EC3"/>
    <w:rsid w:val="00382F8A"/>
    <w:rsid w:val="003831AF"/>
    <w:rsid w:val="00383233"/>
    <w:rsid w:val="003833F5"/>
    <w:rsid w:val="003834E2"/>
    <w:rsid w:val="00383517"/>
    <w:rsid w:val="003839FE"/>
    <w:rsid w:val="00383A2B"/>
    <w:rsid w:val="00383CE5"/>
    <w:rsid w:val="00384050"/>
    <w:rsid w:val="00384142"/>
    <w:rsid w:val="00384294"/>
    <w:rsid w:val="0038437F"/>
    <w:rsid w:val="0038443F"/>
    <w:rsid w:val="00384449"/>
    <w:rsid w:val="003844C8"/>
    <w:rsid w:val="0038451E"/>
    <w:rsid w:val="003846B8"/>
    <w:rsid w:val="0038485D"/>
    <w:rsid w:val="003849DA"/>
    <w:rsid w:val="00384A62"/>
    <w:rsid w:val="00384A85"/>
    <w:rsid w:val="00384AD8"/>
    <w:rsid w:val="00384BD6"/>
    <w:rsid w:val="00384BDD"/>
    <w:rsid w:val="00384C09"/>
    <w:rsid w:val="00384D90"/>
    <w:rsid w:val="00384EBA"/>
    <w:rsid w:val="00384F0B"/>
    <w:rsid w:val="00384FC7"/>
    <w:rsid w:val="003850FC"/>
    <w:rsid w:val="003857B4"/>
    <w:rsid w:val="00385877"/>
    <w:rsid w:val="003858CE"/>
    <w:rsid w:val="003859F4"/>
    <w:rsid w:val="00385AD8"/>
    <w:rsid w:val="00385BA3"/>
    <w:rsid w:val="00385E98"/>
    <w:rsid w:val="00386106"/>
    <w:rsid w:val="00386167"/>
    <w:rsid w:val="0038619F"/>
    <w:rsid w:val="003861FF"/>
    <w:rsid w:val="00386226"/>
    <w:rsid w:val="0038623E"/>
    <w:rsid w:val="003862D4"/>
    <w:rsid w:val="003863B4"/>
    <w:rsid w:val="00386656"/>
    <w:rsid w:val="00386762"/>
    <w:rsid w:val="00386827"/>
    <w:rsid w:val="0038696B"/>
    <w:rsid w:val="00386AB3"/>
    <w:rsid w:val="00386D10"/>
    <w:rsid w:val="00386D37"/>
    <w:rsid w:val="00386D74"/>
    <w:rsid w:val="0038706D"/>
    <w:rsid w:val="003873CD"/>
    <w:rsid w:val="0038749A"/>
    <w:rsid w:val="0038753E"/>
    <w:rsid w:val="003875A5"/>
    <w:rsid w:val="003875AA"/>
    <w:rsid w:val="0038770D"/>
    <w:rsid w:val="00387851"/>
    <w:rsid w:val="003878D9"/>
    <w:rsid w:val="003878F2"/>
    <w:rsid w:val="00387B1B"/>
    <w:rsid w:val="00387B2D"/>
    <w:rsid w:val="00387C11"/>
    <w:rsid w:val="00387C27"/>
    <w:rsid w:val="00387E02"/>
    <w:rsid w:val="003900C0"/>
    <w:rsid w:val="0039019B"/>
    <w:rsid w:val="003902B6"/>
    <w:rsid w:val="003902D7"/>
    <w:rsid w:val="00390391"/>
    <w:rsid w:val="003903BA"/>
    <w:rsid w:val="00390630"/>
    <w:rsid w:val="00390663"/>
    <w:rsid w:val="00390676"/>
    <w:rsid w:val="003906D9"/>
    <w:rsid w:val="0039077F"/>
    <w:rsid w:val="0039082C"/>
    <w:rsid w:val="003909C4"/>
    <w:rsid w:val="00390A11"/>
    <w:rsid w:val="00390B4B"/>
    <w:rsid w:val="00390BF2"/>
    <w:rsid w:val="00390C5D"/>
    <w:rsid w:val="00390D8C"/>
    <w:rsid w:val="00391163"/>
    <w:rsid w:val="00391224"/>
    <w:rsid w:val="0039133E"/>
    <w:rsid w:val="003913BF"/>
    <w:rsid w:val="00391610"/>
    <w:rsid w:val="00391615"/>
    <w:rsid w:val="0039169D"/>
    <w:rsid w:val="00391715"/>
    <w:rsid w:val="0039171C"/>
    <w:rsid w:val="003919D8"/>
    <w:rsid w:val="00391B9C"/>
    <w:rsid w:val="00391C48"/>
    <w:rsid w:val="00391D2C"/>
    <w:rsid w:val="00391F1D"/>
    <w:rsid w:val="00391FA1"/>
    <w:rsid w:val="00392209"/>
    <w:rsid w:val="00392280"/>
    <w:rsid w:val="00392286"/>
    <w:rsid w:val="00392372"/>
    <w:rsid w:val="00392446"/>
    <w:rsid w:val="0039253E"/>
    <w:rsid w:val="0039258A"/>
    <w:rsid w:val="003926D5"/>
    <w:rsid w:val="00392713"/>
    <w:rsid w:val="00392737"/>
    <w:rsid w:val="00392A7F"/>
    <w:rsid w:val="00392C55"/>
    <w:rsid w:val="00392CCD"/>
    <w:rsid w:val="00392CD0"/>
    <w:rsid w:val="00392DEF"/>
    <w:rsid w:val="00392FCB"/>
    <w:rsid w:val="003931D6"/>
    <w:rsid w:val="00393245"/>
    <w:rsid w:val="00393349"/>
    <w:rsid w:val="0039340F"/>
    <w:rsid w:val="00393681"/>
    <w:rsid w:val="0039382A"/>
    <w:rsid w:val="0039383E"/>
    <w:rsid w:val="00393AA0"/>
    <w:rsid w:val="00393C01"/>
    <w:rsid w:val="00393D5F"/>
    <w:rsid w:val="00393E8B"/>
    <w:rsid w:val="00394032"/>
    <w:rsid w:val="0039411A"/>
    <w:rsid w:val="003941AB"/>
    <w:rsid w:val="003942E7"/>
    <w:rsid w:val="00394380"/>
    <w:rsid w:val="0039468A"/>
    <w:rsid w:val="003946A2"/>
    <w:rsid w:val="00394884"/>
    <w:rsid w:val="0039497A"/>
    <w:rsid w:val="00394A0E"/>
    <w:rsid w:val="00394A7A"/>
    <w:rsid w:val="00394C37"/>
    <w:rsid w:val="00394DB6"/>
    <w:rsid w:val="00394E06"/>
    <w:rsid w:val="00394E83"/>
    <w:rsid w:val="00394EEA"/>
    <w:rsid w:val="00394FA5"/>
    <w:rsid w:val="0039526E"/>
    <w:rsid w:val="003953DD"/>
    <w:rsid w:val="00395458"/>
    <w:rsid w:val="00395505"/>
    <w:rsid w:val="00395530"/>
    <w:rsid w:val="00395621"/>
    <w:rsid w:val="00395708"/>
    <w:rsid w:val="00395784"/>
    <w:rsid w:val="00395CF8"/>
    <w:rsid w:val="00395DD1"/>
    <w:rsid w:val="00395DFF"/>
    <w:rsid w:val="0039614B"/>
    <w:rsid w:val="003964D8"/>
    <w:rsid w:val="00396531"/>
    <w:rsid w:val="003968DE"/>
    <w:rsid w:val="003969C5"/>
    <w:rsid w:val="003969DC"/>
    <w:rsid w:val="00396A10"/>
    <w:rsid w:val="00396BDE"/>
    <w:rsid w:val="00396DB8"/>
    <w:rsid w:val="00396DBB"/>
    <w:rsid w:val="00396F86"/>
    <w:rsid w:val="0039739D"/>
    <w:rsid w:val="003975C8"/>
    <w:rsid w:val="0039773C"/>
    <w:rsid w:val="00397745"/>
    <w:rsid w:val="003977AD"/>
    <w:rsid w:val="00397B1A"/>
    <w:rsid w:val="00397BC5"/>
    <w:rsid w:val="00397D25"/>
    <w:rsid w:val="00397DE8"/>
    <w:rsid w:val="00397F7A"/>
    <w:rsid w:val="003A00F9"/>
    <w:rsid w:val="003A0254"/>
    <w:rsid w:val="003A0432"/>
    <w:rsid w:val="003A04C7"/>
    <w:rsid w:val="003A0553"/>
    <w:rsid w:val="003A0672"/>
    <w:rsid w:val="003A07E7"/>
    <w:rsid w:val="003A093F"/>
    <w:rsid w:val="003A0AA4"/>
    <w:rsid w:val="003A0B87"/>
    <w:rsid w:val="003A0C5E"/>
    <w:rsid w:val="003A0CE6"/>
    <w:rsid w:val="003A0DE4"/>
    <w:rsid w:val="003A0ED1"/>
    <w:rsid w:val="003A0EF5"/>
    <w:rsid w:val="003A0F65"/>
    <w:rsid w:val="003A15C2"/>
    <w:rsid w:val="003A1612"/>
    <w:rsid w:val="003A1640"/>
    <w:rsid w:val="003A18BD"/>
    <w:rsid w:val="003A18CA"/>
    <w:rsid w:val="003A1979"/>
    <w:rsid w:val="003A1A6E"/>
    <w:rsid w:val="003A1CA0"/>
    <w:rsid w:val="003A1DF7"/>
    <w:rsid w:val="003A1F0E"/>
    <w:rsid w:val="003A216A"/>
    <w:rsid w:val="003A2455"/>
    <w:rsid w:val="003A267B"/>
    <w:rsid w:val="003A27E8"/>
    <w:rsid w:val="003A285D"/>
    <w:rsid w:val="003A2886"/>
    <w:rsid w:val="003A29B7"/>
    <w:rsid w:val="003A2A1E"/>
    <w:rsid w:val="003A2B73"/>
    <w:rsid w:val="003A2BEF"/>
    <w:rsid w:val="003A2E84"/>
    <w:rsid w:val="003A314A"/>
    <w:rsid w:val="003A32C0"/>
    <w:rsid w:val="003A32E0"/>
    <w:rsid w:val="003A34D3"/>
    <w:rsid w:val="003A34E5"/>
    <w:rsid w:val="003A34E7"/>
    <w:rsid w:val="003A36AD"/>
    <w:rsid w:val="003A3766"/>
    <w:rsid w:val="003A38B9"/>
    <w:rsid w:val="003A38C4"/>
    <w:rsid w:val="003A3975"/>
    <w:rsid w:val="003A3DBA"/>
    <w:rsid w:val="003A3F21"/>
    <w:rsid w:val="003A3F50"/>
    <w:rsid w:val="003A40AE"/>
    <w:rsid w:val="003A41C0"/>
    <w:rsid w:val="003A4356"/>
    <w:rsid w:val="003A438D"/>
    <w:rsid w:val="003A44BB"/>
    <w:rsid w:val="003A4599"/>
    <w:rsid w:val="003A4691"/>
    <w:rsid w:val="003A48DE"/>
    <w:rsid w:val="003A4956"/>
    <w:rsid w:val="003A499F"/>
    <w:rsid w:val="003A4C88"/>
    <w:rsid w:val="003A4D38"/>
    <w:rsid w:val="003A4D43"/>
    <w:rsid w:val="003A4F7B"/>
    <w:rsid w:val="003A4FBA"/>
    <w:rsid w:val="003A4FFE"/>
    <w:rsid w:val="003A51BE"/>
    <w:rsid w:val="003A526E"/>
    <w:rsid w:val="003A539C"/>
    <w:rsid w:val="003A53E6"/>
    <w:rsid w:val="003A5411"/>
    <w:rsid w:val="003A556A"/>
    <w:rsid w:val="003A5636"/>
    <w:rsid w:val="003A5699"/>
    <w:rsid w:val="003A5763"/>
    <w:rsid w:val="003A57EE"/>
    <w:rsid w:val="003A5813"/>
    <w:rsid w:val="003A58BF"/>
    <w:rsid w:val="003A5AEA"/>
    <w:rsid w:val="003A5B87"/>
    <w:rsid w:val="003A5C62"/>
    <w:rsid w:val="003A5D4D"/>
    <w:rsid w:val="003A5F66"/>
    <w:rsid w:val="003A5FD0"/>
    <w:rsid w:val="003A614D"/>
    <w:rsid w:val="003A6391"/>
    <w:rsid w:val="003A6493"/>
    <w:rsid w:val="003A67DE"/>
    <w:rsid w:val="003A6A86"/>
    <w:rsid w:val="003A6C21"/>
    <w:rsid w:val="003A6CE1"/>
    <w:rsid w:val="003A6DE8"/>
    <w:rsid w:val="003A6E86"/>
    <w:rsid w:val="003A718C"/>
    <w:rsid w:val="003A719A"/>
    <w:rsid w:val="003A7472"/>
    <w:rsid w:val="003A749D"/>
    <w:rsid w:val="003A7755"/>
    <w:rsid w:val="003A7B61"/>
    <w:rsid w:val="003A7BD8"/>
    <w:rsid w:val="003A7BFC"/>
    <w:rsid w:val="003A7D7E"/>
    <w:rsid w:val="003A7E0C"/>
    <w:rsid w:val="003A7F53"/>
    <w:rsid w:val="003B05B3"/>
    <w:rsid w:val="003B0602"/>
    <w:rsid w:val="003B0751"/>
    <w:rsid w:val="003B0955"/>
    <w:rsid w:val="003B0977"/>
    <w:rsid w:val="003B0A9B"/>
    <w:rsid w:val="003B0CB9"/>
    <w:rsid w:val="003B112E"/>
    <w:rsid w:val="003B138B"/>
    <w:rsid w:val="003B1426"/>
    <w:rsid w:val="003B15D1"/>
    <w:rsid w:val="003B1811"/>
    <w:rsid w:val="003B192C"/>
    <w:rsid w:val="003B1932"/>
    <w:rsid w:val="003B1C0E"/>
    <w:rsid w:val="003B1D28"/>
    <w:rsid w:val="003B1E42"/>
    <w:rsid w:val="003B21C2"/>
    <w:rsid w:val="003B2212"/>
    <w:rsid w:val="003B2415"/>
    <w:rsid w:val="003B2432"/>
    <w:rsid w:val="003B296A"/>
    <w:rsid w:val="003B2994"/>
    <w:rsid w:val="003B29EA"/>
    <w:rsid w:val="003B29FA"/>
    <w:rsid w:val="003B2AE9"/>
    <w:rsid w:val="003B2BB6"/>
    <w:rsid w:val="003B2DDD"/>
    <w:rsid w:val="003B2F80"/>
    <w:rsid w:val="003B3197"/>
    <w:rsid w:val="003B3225"/>
    <w:rsid w:val="003B329B"/>
    <w:rsid w:val="003B3455"/>
    <w:rsid w:val="003B37A0"/>
    <w:rsid w:val="003B3920"/>
    <w:rsid w:val="003B39C9"/>
    <w:rsid w:val="003B39DD"/>
    <w:rsid w:val="003B3C7E"/>
    <w:rsid w:val="003B3C81"/>
    <w:rsid w:val="003B3CCB"/>
    <w:rsid w:val="003B3CE8"/>
    <w:rsid w:val="003B3D15"/>
    <w:rsid w:val="003B3DDA"/>
    <w:rsid w:val="003B3E1F"/>
    <w:rsid w:val="003B3F3D"/>
    <w:rsid w:val="003B3F72"/>
    <w:rsid w:val="003B40BB"/>
    <w:rsid w:val="003B412B"/>
    <w:rsid w:val="003B41C1"/>
    <w:rsid w:val="003B43B0"/>
    <w:rsid w:val="003B44D3"/>
    <w:rsid w:val="003B45B9"/>
    <w:rsid w:val="003B49E5"/>
    <w:rsid w:val="003B4A54"/>
    <w:rsid w:val="003B4C56"/>
    <w:rsid w:val="003B4E6C"/>
    <w:rsid w:val="003B4FCF"/>
    <w:rsid w:val="003B53FD"/>
    <w:rsid w:val="003B54A0"/>
    <w:rsid w:val="003B5606"/>
    <w:rsid w:val="003B5619"/>
    <w:rsid w:val="003B5ABB"/>
    <w:rsid w:val="003B5BA2"/>
    <w:rsid w:val="003B602D"/>
    <w:rsid w:val="003B60EC"/>
    <w:rsid w:val="003B6310"/>
    <w:rsid w:val="003B6600"/>
    <w:rsid w:val="003B6651"/>
    <w:rsid w:val="003B68A1"/>
    <w:rsid w:val="003B68C7"/>
    <w:rsid w:val="003B69B3"/>
    <w:rsid w:val="003B69DF"/>
    <w:rsid w:val="003B6B94"/>
    <w:rsid w:val="003B6B9C"/>
    <w:rsid w:val="003B6FBE"/>
    <w:rsid w:val="003B72A4"/>
    <w:rsid w:val="003B73A7"/>
    <w:rsid w:val="003B744F"/>
    <w:rsid w:val="003B749F"/>
    <w:rsid w:val="003B76D7"/>
    <w:rsid w:val="003B793E"/>
    <w:rsid w:val="003B7C55"/>
    <w:rsid w:val="003B7CEF"/>
    <w:rsid w:val="003B7DB1"/>
    <w:rsid w:val="003B7F3B"/>
    <w:rsid w:val="003B7F91"/>
    <w:rsid w:val="003C000D"/>
    <w:rsid w:val="003C0187"/>
    <w:rsid w:val="003C02DC"/>
    <w:rsid w:val="003C046D"/>
    <w:rsid w:val="003C049D"/>
    <w:rsid w:val="003C05C7"/>
    <w:rsid w:val="003C05E1"/>
    <w:rsid w:val="003C07A8"/>
    <w:rsid w:val="003C0842"/>
    <w:rsid w:val="003C0BEB"/>
    <w:rsid w:val="003C0C1E"/>
    <w:rsid w:val="003C0D5E"/>
    <w:rsid w:val="003C0DE9"/>
    <w:rsid w:val="003C1086"/>
    <w:rsid w:val="003C10D7"/>
    <w:rsid w:val="003C11A3"/>
    <w:rsid w:val="003C1275"/>
    <w:rsid w:val="003C1279"/>
    <w:rsid w:val="003C12C3"/>
    <w:rsid w:val="003C150E"/>
    <w:rsid w:val="003C17CD"/>
    <w:rsid w:val="003C1A46"/>
    <w:rsid w:val="003C1A67"/>
    <w:rsid w:val="003C1A82"/>
    <w:rsid w:val="003C1BD6"/>
    <w:rsid w:val="003C1D59"/>
    <w:rsid w:val="003C1DA4"/>
    <w:rsid w:val="003C220D"/>
    <w:rsid w:val="003C22B7"/>
    <w:rsid w:val="003C22FC"/>
    <w:rsid w:val="003C23DB"/>
    <w:rsid w:val="003C23FA"/>
    <w:rsid w:val="003C2567"/>
    <w:rsid w:val="003C25E8"/>
    <w:rsid w:val="003C2748"/>
    <w:rsid w:val="003C2770"/>
    <w:rsid w:val="003C27B4"/>
    <w:rsid w:val="003C2C41"/>
    <w:rsid w:val="003C2C9C"/>
    <w:rsid w:val="003C2F50"/>
    <w:rsid w:val="003C302A"/>
    <w:rsid w:val="003C3230"/>
    <w:rsid w:val="003C33A7"/>
    <w:rsid w:val="003C350F"/>
    <w:rsid w:val="003C351F"/>
    <w:rsid w:val="003C358D"/>
    <w:rsid w:val="003C366A"/>
    <w:rsid w:val="003C3707"/>
    <w:rsid w:val="003C3725"/>
    <w:rsid w:val="003C389F"/>
    <w:rsid w:val="003C3A8F"/>
    <w:rsid w:val="003C3ABB"/>
    <w:rsid w:val="003C3BE2"/>
    <w:rsid w:val="003C3E42"/>
    <w:rsid w:val="003C3F55"/>
    <w:rsid w:val="003C3FA2"/>
    <w:rsid w:val="003C4024"/>
    <w:rsid w:val="003C4576"/>
    <w:rsid w:val="003C458A"/>
    <w:rsid w:val="003C4C31"/>
    <w:rsid w:val="003C4D09"/>
    <w:rsid w:val="003C4D0C"/>
    <w:rsid w:val="003C4D24"/>
    <w:rsid w:val="003C4E1C"/>
    <w:rsid w:val="003C4F3E"/>
    <w:rsid w:val="003C4FED"/>
    <w:rsid w:val="003C511C"/>
    <w:rsid w:val="003C516A"/>
    <w:rsid w:val="003C5474"/>
    <w:rsid w:val="003C5605"/>
    <w:rsid w:val="003C5671"/>
    <w:rsid w:val="003C567F"/>
    <w:rsid w:val="003C571C"/>
    <w:rsid w:val="003C59DF"/>
    <w:rsid w:val="003C5A8C"/>
    <w:rsid w:val="003C5C7F"/>
    <w:rsid w:val="003C5CF2"/>
    <w:rsid w:val="003C5D7D"/>
    <w:rsid w:val="003C6081"/>
    <w:rsid w:val="003C62B5"/>
    <w:rsid w:val="003C63B8"/>
    <w:rsid w:val="003C64FD"/>
    <w:rsid w:val="003C6836"/>
    <w:rsid w:val="003C69BD"/>
    <w:rsid w:val="003C6CC1"/>
    <w:rsid w:val="003C6D59"/>
    <w:rsid w:val="003C6D97"/>
    <w:rsid w:val="003C6E89"/>
    <w:rsid w:val="003C6F03"/>
    <w:rsid w:val="003C709A"/>
    <w:rsid w:val="003C7176"/>
    <w:rsid w:val="003C72B2"/>
    <w:rsid w:val="003C73D9"/>
    <w:rsid w:val="003C752E"/>
    <w:rsid w:val="003C771C"/>
    <w:rsid w:val="003C77E5"/>
    <w:rsid w:val="003C78C1"/>
    <w:rsid w:val="003C7905"/>
    <w:rsid w:val="003C7DC1"/>
    <w:rsid w:val="003C7EC3"/>
    <w:rsid w:val="003C7ECF"/>
    <w:rsid w:val="003C7F88"/>
    <w:rsid w:val="003D0133"/>
    <w:rsid w:val="003D013C"/>
    <w:rsid w:val="003D0151"/>
    <w:rsid w:val="003D0395"/>
    <w:rsid w:val="003D0522"/>
    <w:rsid w:val="003D0AEB"/>
    <w:rsid w:val="003D0BA7"/>
    <w:rsid w:val="003D0D7A"/>
    <w:rsid w:val="003D0F4D"/>
    <w:rsid w:val="003D11BF"/>
    <w:rsid w:val="003D13E6"/>
    <w:rsid w:val="003D1716"/>
    <w:rsid w:val="003D181A"/>
    <w:rsid w:val="003D181C"/>
    <w:rsid w:val="003D185B"/>
    <w:rsid w:val="003D190C"/>
    <w:rsid w:val="003D195A"/>
    <w:rsid w:val="003D19CD"/>
    <w:rsid w:val="003D1AF0"/>
    <w:rsid w:val="003D1B45"/>
    <w:rsid w:val="003D1C8D"/>
    <w:rsid w:val="003D1CA5"/>
    <w:rsid w:val="003D1CDE"/>
    <w:rsid w:val="003D1D34"/>
    <w:rsid w:val="003D1E8A"/>
    <w:rsid w:val="003D1E99"/>
    <w:rsid w:val="003D1F49"/>
    <w:rsid w:val="003D20E4"/>
    <w:rsid w:val="003D2206"/>
    <w:rsid w:val="003D2280"/>
    <w:rsid w:val="003D2406"/>
    <w:rsid w:val="003D24B3"/>
    <w:rsid w:val="003D281D"/>
    <w:rsid w:val="003D283E"/>
    <w:rsid w:val="003D2850"/>
    <w:rsid w:val="003D2A50"/>
    <w:rsid w:val="003D2D8D"/>
    <w:rsid w:val="003D2DEE"/>
    <w:rsid w:val="003D2F7E"/>
    <w:rsid w:val="003D3116"/>
    <w:rsid w:val="003D31F0"/>
    <w:rsid w:val="003D3236"/>
    <w:rsid w:val="003D332D"/>
    <w:rsid w:val="003D33EF"/>
    <w:rsid w:val="003D34E2"/>
    <w:rsid w:val="003D3763"/>
    <w:rsid w:val="003D37EC"/>
    <w:rsid w:val="003D38C1"/>
    <w:rsid w:val="003D39EE"/>
    <w:rsid w:val="003D3D52"/>
    <w:rsid w:val="003D424C"/>
    <w:rsid w:val="003D499C"/>
    <w:rsid w:val="003D4AD6"/>
    <w:rsid w:val="003D4D4D"/>
    <w:rsid w:val="003D4E5B"/>
    <w:rsid w:val="003D4F51"/>
    <w:rsid w:val="003D4F62"/>
    <w:rsid w:val="003D4F6C"/>
    <w:rsid w:val="003D4FD3"/>
    <w:rsid w:val="003D5002"/>
    <w:rsid w:val="003D501B"/>
    <w:rsid w:val="003D5356"/>
    <w:rsid w:val="003D54CA"/>
    <w:rsid w:val="003D561B"/>
    <w:rsid w:val="003D5888"/>
    <w:rsid w:val="003D5918"/>
    <w:rsid w:val="003D5B76"/>
    <w:rsid w:val="003D5C98"/>
    <w:rsid w:val="003D5F2B"/>
    <w:rsid w:val="003D5F79"/>
    <w:rsid w:val="003D5FA0"/>
    <w:rsid w:val="003D60F6"/>
    <w:rsid w:val="003D62AF"/>
    <w:rsid w:val="003D6364"/>
    <w:rsid w:val="003D64F1"/>
    <w:rsid w:val="003D6630"/>
    <w:rsid w:val="003D6725"/>
    <w:rsid w:val="003D6C62"/>
    <w:rsid w:val="003D6D79"/>
    <w:rsid w:val="003D70E2"/>
    <w:rsid w:val="003D7120"/>
    <w:rsid w:val="003D7143"/>
    <w:rsid w:val="003D72D7"/>
    <w:rsid w:val="003D748F"/>
    <w:rsid w:val="003D7553"/>
    <w:rsid w:val="003D78E1"/>
    <w:rsid w:val="003D7909"/>
    <w:rsid w:val="003D7958"/>
    <w:rsid w:val="003D7AEC"/>
    <w:rsid w:val="003D7CE1"/>
    <w:rsid w:val="003D7D82"/>
    <w:rsid w:val="003D7E96"/>
    <w:rsid w:val="003D7EDE"/>
    <w:rsid w:val="003E03C3"/>
    <w:rsid w:val="003E0424"/>
    <w:rsid w:val="003E0623"/>
    <w:rsid w:val="003E0636"/>
    <w:rsid w:val="003E0809"/>
    <w:rsid w:val="003E08A7"/>
    <w:rsid w:val="003E0A70"/>
    <w:rsid w:val="003E0AE3"/>
    <w:rsid w:val="003E0B06"/>
    <w:rsid w:val="003E0D67"/>
    <w:rsid w:val="003E0DB0"/>
    <w:rsid w:val="003E102B"/>
    <w:rsid w:val="003E103D"/>
    <w:rsid w:val="003E10C2"/>
    <w:rsid w:val="003E122C"/>
    <w:rsid w:val="003E152B"/>
    <w:rsid w:val="003E156A"/>
    <w:rsid w:val="003E156D"/>
    <w:rsid w:val="003E15CC"/>
    <w:rsid w:val="003E160B"/>
    <w:rsid w:val="003E1776"/>
    <w:rsid w:val="003E1873"/>
    <w:rsid w:val="003E1C56"/>
    <w:rsid w:val="003E1ECB"/>
    <w:rsid w:val="003E2087"/>
    <w:rsid w:val="003E2246"/>
    <w:rsid w:val="003E25EF"/>
    <w:rsid w:val="003E275F"/>
    <w:rsid w:val="003E27BF"/>
    <w:rsid w:val="003E286E"/>
    <w:rsid w:val="003E2A05"/>
    <w:rsid w:val="003E2B36"/>
    <w:rsid w:val="003E2B96"/>
    <w:rsid w:val="003E2CF4"/>
    <w:rsid w:val="003E2D4A"/>
    <w:rsid w:val="003E2E98"/>
    <w:rsid w:val="003E2EA4"/>
    <w:rsid w:val="003E2EE4"/>
    <w:rsid w:val="003E3382"/>
    <w:rsid w:val="003E3603"/>
    <w:rsid w:val="003E36C2"/>
    <w:rsid w:val="003E3712"/>
    <w:rsid w:val="003E38C4"/>
    <w:rsid w:val="003E3BD0"/>
    <w:rsid w:val="003E3C75"/>
    <w:rsid w:val="003E3E6B"/>
    <w:rsid w:val="003E424E"/>
    <w:rsid w:val="003E4267"/>
    <w:rsid w:val="003E4340"/>
    <w:rsid w:val="003E4749"/>
    <w:rsid w:val="003E47C7"/>
    <w:rsid w:val="003E4892"/>
    <w:rsid w:val="003E4F94"/>
    <w:rsid w:val="003E4FEA"/>
    <w:rsid w:val="003E5120"/>
    <w:rsid w:val="003E5168"/>
    <w:rsid w:val="003E5799"/>
    <w:rsid w:val="003E57BC"/>
    <w:rsid w:val="003E5929"/>
    <w:rsid w:val="003E5AD5"/>
    <w:rsid w:val="003E5AE6"/>
    <w:rsid w:val="003E5DBA"/>
    <w:rsid w:val="003E5E4C"/>
    <w:rsid w:val="003E6254"/>
    <w:rsid w:val="003E62A1"/>
    <w:rsid w:val="003E6359"/>
    <w:rsid w:val="003E6411"/>
    <w:rsid w:val="003E6780"/>
    <w:rsid w:val="003E67AD"/>
    <w:rsid w:val="003E69D0"/>
    <w:rsid w:val="003E6ABF"/>
    <w:rsid w:val="003E6B0A"/>
    <w:rsid w:val="003E6D61"/>
    <w:rsid w:val="003E6D8A"/>
    <w:rsid w:val="003E6E0A"/>
    <w:rsid w:val="003E7170"/>
    <w:rsid w:val="003E71CF"/>
    <w:rsid w:val="003E731A"/>
    <w:rsid w:val="003E732D"/>
    <w:rsid w:val="003E745A"/>
    <w:rsid w:val="003E745F"/>
    <w:rsid w:val="003E7494"/>
    <w:rsid w:val="003E762D"/>
    <w:rsid w:val="003E7692"/>
    <w:rsid w:val="003E7B68"/>
    <w:rsid w:val="003E7B86"/>
    <w:rsid w:val="003E7C36"/>
    <w:rsid w:val="003E7CAA"/>
    <w:rsid w:val="003E7CB3"/>
    <w:rsid w:val="003F02AF"/>
    <w:rsid w:val="003F033C"/>
    <w:rsid w:val="003F03CC"/>
    <w:rsid w:val="003F03CF"/>
    <w:rsid w:val="003F0545"/>
    <w:rsid w:val="003F05A1"/>
    <w:rsid w:val="003F06AB"/>
    <w:rsid w:val="003F0927"/>
    <w:rsid w:val="003F09C9"/>
    <w:rsid w:val="003F0B01"/>
    <w:rsid w:val="003F0BC5"/>
    <w:rsid w:val="003F0C98"/>
    <w:rsid w:val="003F0CB2"/>
    <w:rsid w:val="003F0EFA"/>
    <w:rsid w:val="003F103E"/>
    <w:rsid w:val="003F11FE"/>
    <w:rsid w:val="003F14BC"/>
    <w:rsid w:val="003F18B5"/>
    <w:rsid w:val="003F1901"/>
    <w:rsid w:val="003F1A46"/>
    <w:rsid w:val="003F1A52"/>
    <w:rsid w:val="003F1AFC"/>
    <w:rsid w:val="003F1D66"/>
    <w:rsid w:val="003F1E0C"/>
    <w:rsid w:val="003F20B7"/>
    <w:rsid w:val="003F23EF"/>
    <w:rsid w:val="003F245E"/>
    <w:rsid w:val="003F2629"/>
    <w:rsid w:val="003F2773"/>
    <w:rsid w:val="003F2889"/>
    <w:rsid w:val="003F2BB8"/>
    <w:rsid w:val="003F2BD4"/>
    <w:rsid w:val="003F2D3C"/>
    <w:rsid w:val="003F2D64"/>
    <w:rsid w:val="003F3001"/>
    <w:rsid w:val="003F3027"/>
    <w:rsid w:val="003F3229"/>
    <w:rsid w:val="003F3288"/>
    <w:rsid w:val="003F32F4"/>
    <w:rsid w:val="003F33A9"/>
    <w:rsid w:val="003F33B8"/>
    <w:rsid w:val="003F35B2"/>
    <w:rsid w:val="003F35CC"/>
    <w:rsid w:val="003F364E"/>
    <w:rsid w:val="003F3666"/>
    <w:rsid w:val="003F39EA"/>
    <w:rsid w:val="003F3B2B"/>
    <w:rsid w:val="003F3B33"/>
    <w:rsid w:val="003F3B99"/>
    <w:rsid w:val="003F3C53"/>
    <w:rsid w:val="003F3CC8"/>
    <w:rsid w:val="003F3D3D"/>
    <w:rsid w:val="003F406E"/>
    <w:rsid w:val="003F41E9"/>
    <w:rsid w:val="003F4218"/>
    <w:rsid w:val="003F4337"/>
    <w:rsid w:val="003F4381"/>
    <w:rsid w:val="003F469F"/>
    <w:rsid w:val="003F4761"/>
    <w:rsid w:val="003F4843"/>
    <w:rsid w:val="003F4866"/>
    <w:rsid w:val="003F4A4E"/>
    <w:rsid w:val="003F4B08"/>
    <w:rsid w:val="003F4EC3"/>
    <w:rsid w:val="003F4ED3"/>
    <w:rsid w:val="003F527E"/>
    <w:rsid w:val="003F5498"/>
    <w:rsid w:val="003F55F9"/>
    <w:rsid w:val="003F59BD"/>
    <w:rsid w:val="003F5D03"/>
    <w:rsid w:val="003F5D5B"/>
    <w:rsid w:val="003F5EC5"/>
    <w:rsid w:val="003F5F48"/>
    <w:rsid w:val="003F5F9F"/>
    <w:rsid w:val="003F6100"/>
    <w:rsid w:val="003F61B5"/>
    <w:rsid w:val="003F633A"/>
    <w:rsid w:val="003F642A"/>
    <w:rsid w:val="003F6453"/>
    <w:rsid w:val="003F6563"/>
    <w:rsid w:val="003F6572"/>
    <w:rsid w:val="003F66B7"/>
    <w:rsid w:val="003F69C2"/>
    <w:rsid w:val="003F69EC"/>
    <w:rsid w:val="003F6AEE"/>
    <w:rsid w:val="003F6B40"/>
    <w:rsid w:val="003F6C2B"/>
    <w:rsid w:val="003F6FFF"/>
    <w:rsid w:val="003F70EF"/>
    <w:rsid w:val="003F735B"/>
    <w:rsid w:val="003F75A5"/>
    <w:rsid w:val="003F76C4"/>
    <w:rsid w:val="003F77FC"/>
    <w:rsid w:val="003F79D8"/>
    <w:rsid w:val="003F7B81"/>
    <w:rsid w:val="003F7F0E"/>
    <w:rsid w:val="003F7F56"/>
    <w:rsid w:val="0040025D"/>
    <w:rsid w:val="0040037D"/>
    <w:rsid w:val="0040043B"/>
    <w:rsid w:val="004004B9"/>
    <w:rsid w:val="004004EC"/>
    <w:rsid w:val="00400585"/>
    <w:rsid w:val="004009EC"/>
    <w:rsid w:val="00401008"/>
    <w:rsid w:val="00401132"/>
    <w:rsid w:val="0040113A"/>
    <w:rsid w:val="00401192"/>
    <w:rsid w:val="004011AC"/>
    <w:rsid w:val="004012A1"/>
    <w:rsid w:val="004012EA"/>
    <w:rsid w:val="00401304"/>
    <w:rsid w:val="00401358"/>
    <w:rsid w:val="004013C9"/>
    <w:rsid w:val="00401A55"/>
    <w:rsid w:val="00401B43"/>
    <w:rsid w:val="00401C10"/>
    <w:rsid w:val="00401E79"/>
    <w:rsid w:val="00401E9A"/>
    <w:rsid w:val="00402065"/>
    <w:rsid w:val="00402187"/>
    <w:rsid w:val="004021C0"/>
    <w:rsid w:val="004022D5"/>
    <w:rsid w:val="0040232B"/>
    <w:rsid w:val="0040246C"/>
    <w:rsid w:val="0040249F"/>
    <w:rsid w:val="00402603"/>
    <w:rsid w:val="0040269B"/>
    <w:rsid w:val="0040287B"/>
    <w:rsid w:val="004028B9"/>
    <w:rsid w:val="004028BE"/>
    <w:rsid w:val="004028F7"/>
    <w:rsid w:val="00402956"/>
    <w:rsid w:val="00402C8E"/>
    <w:rsid w:val="00402D3C"/>
    <w:rsid w:val="00402F3A"/>
    <w:rsid w:val="00403218"/>
    <w:rsid w:val="00403301"/>
    <w:rsid w:val="00403328"/>
    <w:rsid w:val="004033B8"/>
    <w:rsid w:val="004033D6"/>
    <w:rsid w:val="0040347E"/>
    <w:rsid w:val="0040355C"/>
    <w:rsid w:val="004035C2"/>
    <w:rsid w:val="004038FB"/>
    <w:rsid w:val="00403B04"/>
    <w:rsid w:val="00403DC1"/>
    <w:rsid w:val="00403DFF"/>
    <w:rsid w:val="0040412D"/>
    <w:rsid w:val="004041F7"/>
    <w:rsid w:val="004042DE"/>
    <w:rsid w:val="004044C6"/>
    <w:rsid w:val="00404583"/>
    <w:rsid w:val="004046CB"/>
    <w:rsid w:val="00404910"/>
    <w:rsid w:val="0040491A"/>
    <w:rsid w:val="004049F2"/>
    <w:rsid w:val="00404E29"/>
    <w:rsid w:val="00404E3B"/>
    <w:rsid w:val="00404F9E"/>
    <w:rsid w:val="00404FBD"/>
    <w:rsid w:val="00405080"/>
    <w:rsid w:val="0040528B"/>
    <w:rsid w:val="004052FE"/>
    <w:rsid w:val="004053C8"/>
    <w:rsid w:val="0040569B"/>
    <w:rsid w:val="00405778"/>
    <w:rsid w:val="004058FC"/>
    <w:rsid w:val="00405ACF"/>
    <w:rsid w:val="00405B6A"/>
    <w:rsid w:val="00405B91"/>
    <w:rsid w:val="00405C63"/>
    <w:rsid w:val="00405D27"/>
    <w:rsid w:val="00405D5F"/>
    <w:rsid w:val="00405DD1"/>
    <w:rsid w:val="00405E04"/>
    <w:rsid w:val="00405E38"/>
    <w:rsid w:val="00405EE7"/>
    <w:rsid w:val="00405FD7"/>
    <w:rsid w:val="0040623E"/>
    <w:rsid w:val="004064F2"/>
    <w:rsid w:val="00406671"/>
    <w:rsid w:val="004066A8"/>
    <w:rsid w:val="004066C4"/>
    <w:rsid w:val="004066D0"/>
    <w:rsid w:val="004066DC"/>
    <w:rsid w:val="00406744"/>
    <w:rsid w:val="00406A6E"/>
    <w:rsid w:val="00406AF5"/>
    <w:rsid w:val="00406DB3"/>
    <w:rsid w:val="00406E6C"/>
    <w:rsid w:val="00406FB6"/>
    <w:rsid w:val="0040705F"/>
    <w:rsid w:val="0040714F"/>
    <w:rsid w:val="00407214"/>
    <w:rsid w:val="0040748E"/>
    <w:rsid w:val="00407671"/>
    <w:rsid w:val="004076C9"/>
    <w:rsid w:val="004077E6"/>
    <w:rsid w:val="00407B26"/>
    <w:rsid w:val="00407BD4"/>
    <w:rsid w:val="00407C88"/>
    <w:rsid w:val="00407EF7"/>
    <w:rsid w:val="00407F5C"/>
    <w:rsid w:val="00407FC8"/>
    <w:rsid w:val="00410048"/>
    <w:rsid w:val="004104C7"/>
    <w:rsid w:val="004105AB"/>
    <w:rsid w:val="004105BD"/>
    <w:rsid w:val="0041061A"/>
    <w:rsid w:val="00410653"/>
    <w:rsid w:val="004106CB"/>
    <w:rsid w:val="0041070B"/>
    <w:rsid w:val="004109B0"/>
    <w:rsid w:val="00410A13"/>
    <w:rsid w:val="00410B78"/>
    <w:rsid w:val="00410C45"/>
    <w:rsid w:val="00410CA7"/>
    <w:rsid w:val="00410E04"/>
    <w:rsid w:val="00410EA2"/>
    <w:rsid w:val="00410EE2"/>
    <w:rsid w:val="00411016"/>
    <w:rsid w:val="00411117"/>
    <w:rsid w:val="004112E0"/>
    <w:rsid w:val="00411345"/>
    <w:rsid w:val="0041139E"/>
    <w:rsid w:val="0041196D"/>
    <w:rsid w:val="004119D4"/>
    <w:rsid w:val="0041212D"/>
    <w:rsid w:val="00412316"/>
    <w:rsid w:val="0041231B"/>
    <w:rsid w:val="004123D4"/>
    <w:rsid w:val="00412567"/>
    <w:rsid w:val="004125A8"/>
    <w:rsid w:val="004125DA"/>
    <w:rsid w:val="004125E8"/>
    <w:rsid w:val="00412837"/>
    <w:rsid w:val="004128DC"/>
    <w:rsid w:val="00412B43"/>
    <w:rsid w:val="00412CF4"/>
    <w:rsid w:val="00412D21"/>
    <w:rsid w:val="004133B0"/>
    <w:rsid w:val="004135BF"/>
    <w:rsid w:val="004136E3"/>
    <w:rsid w:val="00413795"/>
    <w:rsid w:val="004139D6"/>
    <w:rsid w:val="00413A76"/>
    <w:rsid w:val="00413C7C"/>
    <w:rsid w:val="00413DB0"/>
    <w:rsid w:val="00413FD4"/>
    <w:rsid w:val="004141A2"/>
    <w:rsid w:val="0041421C"/>
    <w:rsid w:val="004143BF"/>
    <w:rsid w:val="00414427"/>
    <w:rsid w:val="00414486"/>
    <w:rsid w:val="00414490"/>
    <w:rsid w:val="0041450A"/>
    <w:rsid w:val="00414648"/>
    <w:rsid w:val="004146ED"/>
    <w:rsid w:val="004147D3"/>
    <w:rsid w:val="00414836"/>
    <w:rsid w:val="004148A1"/>
    <w:rsid w:val="0041492E"/>
    <w:rsid w:val="00414BEF"/>
    <w:rsid w:val="00414CAC"/>
    <w:rsid w:val="00414CB7"/>
    <w:rsid w:val="00414DE8"/>
    <w:rsid w:val="00414E8B"/>
    <w:rsid w:val="00414F67"/>
    <w:rsid w:val="00414FEA"/>
    <w:rsid w:val="00415194"/>
    <w:rsid w:val="0041524F"/>
    <w:rsid w:val="004154FB"/>
    <w:rsid w:val="0041559F"/>
    <w:rsid w:val="00415712"/>
    <w:rsid w:val="00415714"/>
    <w:rsid w:val="00415797"/>
    <w:rsid w:val="00415987"/>
    <w:rsid w:val="0041598B"/>
    <w:rsid w:val="00415ABD"/>
    <w:rsid w:val="00415C5E"/>
    <w:rsid w:val="00415FB0"/>
    <w:rsid w:val="00416045"/>
    <w:rsid w:val="004164A4"/>
    <w:rsid w:val="00416548"/>
    <w:rsid w:val="004165C6"/>
    <w:rsid w:val="004166E3"/>
    <w:rsid w:val="00416756"/>
    <w:rsid w:val="00416852"/>
    <w:rsid w:val="00416D99"/>
    <w:rsid w:val="00416EA0"/>
    <w:rsid w:val="00416EB9"/>
    <w:rsid w:val="00417051"/>
    <w:rsid w:val="0041705A"/>
    <w:rsid w:val="004170BA"/>
    <w:rsid w:val="0041769D"/>
    <w:rsid w:val="00417757"/>
    <w:rsid w:val="00417887"/>
    <w:rsid w:val="004178E8"/>
    <w:rsid w:val="00417940"/>
    <w:rsid w:val="0041799F"/>
    <w:rsid w:val="00417B02"/>
    <w:rsid w:val="00417F5E"/>
    <w:rsid w:val="00417F6F"/>
    <w:rsid w:val="004200A6"/>
    <w:rsid w:val="004201C3"/>
    <w:rsid w:val="004201F8"/>
    <w:rsid w:val="0042048F"/>
    <w:rsid w:val="00420617"/>
    <w:rsid w:val="00420801"/>
    <w:rsid w:val="004208EC"/>
    <w:rsid w:val="00420A84"/>
    <w:rsid w:val="00420B4A"/>
    <w:rsid w:val="00420C42"/>
    <w:rsid w:val="00420D5B"/>
    <w:rsid w:val="00420D73"/>
    <w:rsid w:val="00420D8D"/>
    <w:rsid w:val="00420E29"/>
    <w:rsid w:val="00420E8C"/>
    <w:rsid w:val="00420EF7"/>
    <w:rsid w:val="00420F4C"/>
    <w:rsid w:val="00420FB2"/>
    <w:rsid w:val="004210AD"/>
    <w:rsid w:val="0042112E"/>
    <w:rsid w:val="004211E7"/>
    <w:rsid w:val="004214BF"/>
    <w:rsid w:val="004214EA"/>
    <w:rsid w:val="00421841"/>
    <w:rsid w:val="00421922"/>
    <w:rsid w:val="00421EB5"/>
    <w:rsid w:val="00422157"/>
    <w:rsid w:val="0042259D"/>
    <w:rsid w:val="004229B6"/>
    <w:rsid w:val="00422B5C"/>
    <w:rsid w:val="00422BBB"/>
    <w:rsid w:val="00422DCC"/>
    <w:rsid w:val="004230DA"/>
    <w:rsid w:val="00423233"/>
    <w:rsid w:val="0042325E"/>
    <w:rsid w:val="00423323"/>
    <w:rsid w:val="00423560"/>
    <w:rsid w:val="004237B3"/>
    <w:rsid w:val="004238B9"/>
    <w:rsid w:val="0042397C"/>
    <w:rsid w:val="00423B1E"/>
    <w:rsid w:val="00423C88"/>
    <w:rsid w:val="00423D71"/>
    <w:rsid w:val="00423FA2"/>
    <w:rsid w:val="004241E3"/>
    <w:rsid w:val="0042421A"/>
    <w:rsid w:val="00424446"/>
    <w:rsid w:val="00424639"/>
    <w:rsid w:val="0042479F"/>
    <w:rsid w:val="004247A1"/>
    <w:rsid w:val="004247AE"/>
    <w:rsid w:val="00424823"/>
    <w:rsid w:val="00424877"/>
    <w:rsid w:val="004249F2"/>
    <w:rsid w:val="00424AC0"/>
    <w:rsid w:val="00424D0D"/>
    <w:rsid w:val="00424EB6"/>
    <w:rsid w:val="00424FCC"/>
    <w:rsid w:val="00424FDD"/>
    <w:rsid w:val="0042538A"/>
    <w:rsid w:val="004254DC"/>
    <w:rsid w:val="00425684"/>
    <w:rsid w:val="004256C8"/>
    <w:rsid w:val="0042585F"/>
    <w:rsid w:val="0042589A"/>
    <w:rsid w:val="00425C6D"/>
    <w:rsid w:val="00425CA5"/>
    <w:rsid w:val="0042606D"/>
    <w:rsid w:val="00426157"/>
    <w:rsid w:val="00426298"/>
    <w:rsid w:val="004263AF"/>
    <w:rsid w:val="004263BA"/>
    <w:rsid w:val="0042668C"/>
    <w:rsid w:val="004266E6"/>
    <w:rsid w:val="00426828"/>
    <w:rsid w:val="00426AD2"/>
    <w:rsid w:val="00426B0B"/>
    <w:rsid w:val="00426FAC"/>
    <w:rsid w:val="0042713E"/>
    <w:rsid w:val="00427274"/>
    <w:rsid w:val="00427302"/>
    <w:rsid w:val="00427592"/>
    <w:rsid w:val="00427689"/>
    <w:rsid w:val="00427703"/>
    <w:rsid w:val="0042772B"/>
    <w:rsid w:val="004277F9"/>
    <w:rsid w:val="00427AE0"/>
    <w:rsid w:val="00427B50"/>
    <w:rsid w:val="004300F3"/>
    <w:rsid w:val="00430114"/>
    <w:rsid w:val="004301BA"/>
    <w:rsid w:val="0043028B"/>
    <w:rsid w:val="0043036B"/>
    <w:rsid w:val="004303B6"/>
    <w:rsid w:val="004303E9"/>
    <w:rsid w:val="0043042A"/>
    <w:rsid w:val="004306BD"/>
    <w:rsid w:val="004306E5"/>
    <w:rsid w:val="00430743"/>
    <w:rsid w:val="0043077B"/>
    <w:rsid w:val="004307BC"/>
    <w:rsid w:val="004307F3"/>
    <w:rsid w:val="00430A0F"/>
    <w:rsid w:val="00430D1A"/>
    <w:rsid w:val="00430D4B"/>
    <w:rsid w:val="00430DD2"/>
    <w:rsid w:val="00430EFF"/>
    <w:rsid w:val="00430F94"/>
    <w:rsid w:val="00431047"/>
    <w:rsid w:val="00431223"/>
    <w:rsid w:val="00431247"/>
    <w:rsid w:val="004313F9"/>
    <w:rsid w:val="004316A9"/>
    <w:rsid w:val="00431753"/>
    <w:rsid w:val="004317C6"/>
    <w:rsid w:val="0043188F"/>
    <w:rsid w:val="00431A2E"/>
    <w:rsid w:val="00431ABD"/>
    <w:rsid w:val="00431B0D"/>
    <w:rsid w:val="00431D84"/>
    <w:rsid w:val="00432071"/>
    <w:rsid w:val="00432111"/>
    <w:rsid w:val="00432307"/>
    <w:rsid w:val="004323CF"/>
    <w:rsid w:val="00432477"/>
    <w:rsid w:val="0043253A"/>
    <w:rsid w:val="00432547"/>
    <w:rsid w:val="004325E6"/>
    <w:rsid w:val="004326B8"/>
    <w:rsid w:val="004327B1"/>
    <w:rsid w:val="00432903"/>
    <w:rsid w:val="00432B78"/>
    <w:rsid w:val="00432CD9"/>
    <w:rsid w:val="00432D30"/>
    <w:rsid w:val="00432DEE"/>
    <w:rsid w:val="00433023"/>
    <w:rsid w:val="00433151"/>
    <w:rsid w:val="00433359"/>
    <w:rsid w:val="00433560"/>
    <w:rsid w:val="004338B9"/>
    <w:rsid w:val="004338CF"/>
    <w:rsid w:val="00433A30"/>
    <w:rsid w:val="00433A88"/>
    <w:rsid w:val="0043426E"/>
    <w:rsid w:val="00434280"/>
    <w:rsid w:val="004342DA"/>
    <w:rsid w:val="0043453C"/>
    <w:rsid w:val="00434585"/>
    <w:rsid w:val="004346C4"/>
    <w:rsid w:val="00434865"/>
    <w:rsid w:val="004348DB"/>
    <w:rsid w:val="004349F0"/>
    <w:rsid w:val="00434A35"/>
    <w:rsid w:val="00434AC1"/>
    <w:rsid w:val="00434B5D"/>
    <w:rsid w:val="00434D8A"/>
    <w:rsid w:val="00435280"/>
    <w:rsid w:val="0043531B"/>
    <w:rsid w:val="004354B9"/>
    <w:rsid w:val="004355C1"/>
    <w:rsid w:val="00435729"/>
    <w:rsid w:val="0043591A"/>
    <w:rsid w:val="00435936"/>
    <w:rsid w:val="00435BF1"/>
    <w:rsid w:val="00435D96"/>
    <w:rsid w:val="00435E5D"/>
    <w:rsid w:val="004360C7"/>
    <w:rsid w:val="0043652D"/>
    <w:rsid w:val="0043669A"/>
    <w:rsid w:val="00436B1C"/>
    <w:rsid w:val="00436B25"/>
    <w:rsid w:val="00436B2A"/>
    <w:rsid w:val="00436B83"/>
    <w:rsid w:val="00436F8B"/>
    <w:rsid w:val="00437036"/>
    <w:rsid w:val="004370E0"/>
    <w:rsid w:val="00437389"/>
    <w:rsid w:val="004373DA"/>
    <w:rsid w:val="0043746C"/>
    <w:rsid w:val="0043763D"/>
    <w:rsid w:val="004377A9"/>
    <w:rsid w:val="00437834"/>
    <w:rsid w:val="004378E1"/>
    <w:rsid w:val="00437AF1"/>
    <w:rsid w:val="00437B04"/>
    <w:rsid w:val="00437BAF"/>
    <w:rsid w:val="00437C4D"/>
    <w:rsid w:val="00437CBA"/>
    <w:rsid w:val="004401AD"/>
    <w:rsid w:val="0044040A"/>
    <w:rsid w:val="0044071F"/>
    <w:rsid w:val="004407F3"/>
    <w:rsid w:val="00440889"/>
    <w:rsid w:val="00440A73"/>
    <w:rsid w:val="00440C03"/>
    <w:rsid w:val="00440DAB"/>
    <w:rsid w:val="00441168"/>
    <w:rsid w:val="004412B4"/>
    <w:rsid w:val="0044130A"/>
    <w:rsid w:val="0044133D"/>
    <w:rsid w:val="00441486"/>
    <w:rsid w:val="004414AC"/>
    <w:rsid w:val="00441694"/>
    <w:rsid w:val="0044176B"/>
    <w:rsid w:val="004418E0"/>
    <w:rsid w:val="0044191B"/>
    <w:rsid w:val="00441D0C"/>
    <w:rsid w:val="00441D9F"/>
    <w:rsid w:val="00442062"/>
    <w:rsid w:val="0044216C"/>
    <w:rsid w:val="00442248"/>
    <w:rsid w:val="00442281"/>
    <w:rsid w:val="00442288"/>
    <w:rsid w:val="00442348"/>
    <w:rsid w:val="00442A07"/>
    <w:rsid w:val="00442D31"/>
    <w:rsid w:val="00442FCA"/>
    <w:rsid w:val="0044313F"/>
    <w:rsid w:val="00443294"/>
    <w:rsid w:val="0044346A"/>
    <w:rsid w:val="00443566"/>
    <w:rsid w:val="004437EF"/>
    <w:rsid w:val="004438E0"/>
    <w:rsid w:val="0044390A"/>
    <w:rsid w:val="0044395A"/>
    <w:rsid w:val="00443A49"/>
    <w:rsid w:val="00443B46"/>
    <w:rsid w:val="00443E19"/>
    <w:rsid w:val="00443EF3"/>
    <w:rsid w:val="00443FBA"/>
    <w:rsid w:val="0044405A"/>
    <w:rsid w:val="004440B5"/>
    <w:rsid w:val="00444279"/>
    <w:rsid w:val="004442E3"/>
    <w:rsid w:val="004442F7"/>
    <w:rsid w:val="004443D1"/>
    <w:rsid w:val="00444590"/>
    <w:rsid w:val="004445B8"/>
    <w:rsid w:val="00444672"/>
    <w:rsid w:val="00444989"/>
    <w:rsid w:val="004449C7"/>
    <w:rsid w:val="00444A80"/>
    <w:rsid w:val="00444BF2"/>
    <w:rsid w:val="00444CB3"/>
    <w:rsid w:val="00444CC4"/>
    <w:rsid w:val="00444F57"/>
    <w:rsid w:val="00445060"/>
    <w:rsid w:val="004451EB"/>
    <w:rsid w:val="0044528C"/>
    <w:rsid w:val="00445458"/>
    <w:rsid w:val="00445526"/>
    <w:rsid w:val="004455A7"/>
    <w:rsid w:val="004456A4"/>
    <w:rsid w:val="004457EA"/>
    <w:rsid w:val="0044580E"/>
    <w:rsid w:val="00445871"/>
    <w:rsid w:val="00445ACB"/>
    <w:rsid w:val="00445C1D"/>
    <w:rsid w:val="00445E1B"/>
    <w:rsid w:val="004461C2"/>
    <w:rsid w:val="004462D5"/>
    <w:rsid w:val="0044632E"/>
    <w:rsid w:val="004463CF"/>
    <w:rsid w:val="00446451"/>
    <w:rsid w:val="004465E9"/>
    <w:rsid w:val="00446693"/>
    <w:rsid w:val="004466E8"/>
    <w:rsid w:val="0044689E"/>
    <w:rsid w:val="004469DE"/>
    <w:rsid w:val="00446A21"/>
    <w:rsid w:val="00446A9E"/>
    <w:rsid w:val="00446E02"/>
    <w:rsid w:val="00446E24"/>
    <w:rsid w:val="00447163"/>
    <w:rsid w:val="004471C9"/>
    <w:rsid w:val="0044724D"/>
    <w:rsid w:val="0044755C"/>
    <w:rsid w:val="004476D2"/>
    <w:rsid w:val="00447872"/>
    <w:rsid w:val="004479FE"/>
    <w:rsid w:val="00447AB9"/>
    <w:rsid w:val="00447B04"/>
    <w:rsid w:val="00447B7F"/>
    <w:rsid w:val="00447C94"/>
    <w:rsid w:val="00447CC1"/>
    <w:rsid w:val="00447DB0"/>
    <w:rsid w:val="00450027"/>
    <w:rsid w:val="004503A3"/>
    <w:rsid w:val="00450443"/>
    <w:rsid w:val="004504B1"/>
    <w:rsid w:val="0045059E"/>
    <w:rsid w:val="004508EE"/>
    <w:rsid w:val="0045094A"/>
    <w:rsid w:val="00450B38"/>
    <w:rsid w:val="00450C53"/>
    <w:rsid w:val="00450C85"/>
    <w:rsid w:val="00450DFA"/>
    <w:rsid w:val="0045112E"/>
    <w:rsid w:val="0045141B"/>
    <w:rsid w:val="004514D0"/>
    <w:rsid w:val="004516C9"/>
    <w:rsid w:val="004517A4"/>
    <w:rsid w:val="004517F9"/>
    <w:rsid w:val="00451A94"/>
    <w:rsid w:val="00451B62"/>
    <w:rsid w:val="00451C26"/>
    <w:rsid w:val="00451C8D"/>
    <w:rsid w:val="004520A2"/>
    <w:rsid w:val="004521EC"/>
    <w:rsid w:val="004522E7"/>
    <w:rsid w:val="004523CD"/>
    <w:rsid w:val="00452426"/>
    <w:rsid w:val="00452456"/>
    <w:rsid w:val="00452475"/>
    <w:rsid w:val="0045250F"/>
    <w:rsid w:val="0045253D"/>
    <w:rsid w:val="0045285B"/>
    <w:rsid w:val="00452A7C"/>
    <w:rsid w:val="00452BCF"/>
    <w:rsid w:val="00452D03"/>
    <w:rsid w:val="00452E11"/>
    <w:rsid w:val="00452F2F"/>
    <w:rsid w:val="00452F98"/>
    <w:rsid w:val="00453343"/>
    <w:rsid w:val="004534E7"/>
    <w:rsid w:val="0045371A"/>
    <w:rsid w:val="00453882"/>
    <w:rsid w:val="00453B13"/>
    <w:rsid w:val="00453D49"/>
    <w:rsid w:val="00453D71"/>
    <w:rsid w:val="00453E77"/>
    <w:rsid w:val="00453F32"/>
    <w:rsid w:val="004541DF"/>
    <w:rsid w:val="004542CC"/>
    <w:rsid w:val="00454370"/>
    <w:rsid w:val="004543E0"/>
    <w:rsid w:val="00454421"/>
    <w:rsid w:val="00454423"/>
    <w:rsid w:val="004544BF"/>
    <w:rsid w:val="00454514"/>
    <w:rsid w:val="0045466C"/>
    <w:rsid w:val="00454674"/>
    <w:rsid w:val="00454943"/>
    <w:rsid w:val="0045507E"/>
    <w:rsid w:val="00455207"/>
    <w:rsid w:val="0045525F"/>
    <w:rsid w:val="004552C9"/>
    <w:rsid w:val="0045545F"/>
    <w:rsid w:val="0045546A"/>
    <w:rsid w:val="004556D6"/>
    <w:rsid w:val="00455703"/>
    <w:rsid w:val="00455835"/>
    <w:rsid w:val="004558CA"/>
    <w:rsid w:val="004559B3"/>
    <w:rsid w:val="004559F8"/>
    <w:rsid w:val="00455B6F"/>
    <w:rsid w:val="00455BD1"/>
    <w:rsid w:val="00455E39"/>
    <w:rsid w:val="00455E9B"/>
    <w:rsid w:val="00455F88"/>
    <w:rsid w:val="00455FEE"/>
    <w:rsid w:val="0045602A"/>
    <w:rsid w:val="00456523"/>
    <w:rsid w:val="004566A0"/>
    <w:rsid w:val="004566B1"/>
    <w:rsid w:val="004566B6"/>
    <w:rsid w:val="00456800"/>
    <w:rsid w:val="00456906"/>
    <w:rsid w:val="00456A9A"/>
    <w:rsid w:val="00456B90"/>
    <w:rsid w:val="00456CE8"/>
    <w:rsid w:val="00457096"/>
    <w:rsid w:val="00457288"/>
    <w:rsid w:val="0045740B"/>
    <w:rsid w:val="004574B5"/>
    <w:rsid w:val="00457810"/>
    <w:rsid w:val="00457884"/>
    <w:rsid w:val="00457B33"/>
    <w:rsid w:val="00457F1A"/>
    <w:rsid w:val="004600E5"/>
    <w:rsid w:val="004600EA"/>
    <w:rsid w:val="004600FA"/>
    <w:rsid w:val="00460345"/>
    <w:rsid w:val="0046058A"/>
    <w:rsid w:val="0046068A"/>
    <w:rsid w:val="0046074A"/>
    <w:rsid w:val="00460831"/>
    <w:rsid w:val="00460832"/>
    <w:rsid w:val="0046083E"/>
    <w:rsid w:val="00460995"/>
    <w:rsid w:val="00460A69"/>
    <w:rsid w:val="00460AF9"/>
    <w:rsid w:val="00460B21"/>
    <w:rsid w:val="00460C99"/>
    <w:rsid w:val="00460E2E"/>
    <w:rsid w:val="00460E97"/>
    <w:rsid w:val="00460F6A"/>
    <w:rsid w:val="004610CA"/>
    <w:rsid w:val="00461215"/>
    <w:rsid w:val="00461287"/>
    <w:rsid w:val="00461334"/>
    <w:rsid w:val="0046143D"/>
    <w:rsid w:val="0046163E"/>
    <w:rsid w:val="0046177E"/>
    <w:rsid w:val="004617F2"/>
    <w:rsid w:val="00461A97"/>
    <w:rsid w:val="00461F6C"/>
    <w:rsid w:val="004622CE"/>
    <w:rsid w:val="004623E8"/>
    <w:rsid w:val="00462452"/>
    <w:rsid w:val="00462651"/>
    <w:rsid w:val="004626B0"/>
    <w:rsid w:val="004626E5"/>
    <w:rsid w:val="0046285C"/>
    <w:rsid w:val="00462959"/>
    <w:rsid w:val="0046299F"/>
    <w:rsid w:val="00462C2A"/>
    <w:rsid w:val="00462C36"/>
    <w:rsid w:val="00462EB8"/>
    <w:rsid w:val="00463236"/>
    <w:rsid w:val="004633AF"/>
    <w:rsid w:val="004637C1"/>
    <w:rsid w:val="0046383A"/>
    <w:rsid w:val="00463C69"/>
    <w:rsid w:val="00463CCF"/>
    <w:rsid w:val="00463DCD"/>
    <w:rsid w:val="00463E4B"/>
    <w:rsid w:val="00463EFB"/>
    <w:rsid w:val="00463F70"/>
    <w:rsid w:val="00464004"/>
    <w:rsid w:val="0046437B"/>
    <w:rsid w:val="00464706"/>
    <w:rsid w:val="004647D6"/>
    <w:rsid w:val="004649EA"/>
    <w:rsid w:val="004649FF"/>
    <w:rsid w:val="00464B68"/>
    <w:rsid w:val="00464CB8"/>
    <w:rsid w:val="00464E1F"/>
    <w:rsid w:val="00464F28"/>
    <w:rsid w:val="00464F46"/>
    <w:rsid w:val="00464F70"/>
    <w:rsid w:val="004651A0"/>
    <w:rsid w:val="004651C5"/>
    <w:rsid w:val="00465224"/>
    <w:rsid w:val="00465246"/>
    <w:rsid w:val="0046563D"/>
    <w:rsid w:val="00465A2A"/>
    <w:rsid w:val="00465A32"/>
    <w:rsid w:val="00465B96"/>
    <w:rsid w:val="00465C1B"/>
    <w:rsid w:val="00465CD7"/>
    <w:rsid w:val="00465DB1"/>
    <w:rsid w:val="00466137"/>
    <w:rsid w:val="0046630D"/>
    <w:rsid w:val="0046655C"/>
    <w:rsid w:val="004666BD"/>
    <w:rsid w:val="004666C6"/>
    <w:rsid w:val="004667D2"/>
    <w:rsid w:val="0046694F"/>
    <w:rsid w:val="0046696D"/>
    <w:rsid w:val="00466993"/>
    <w:rsid w:val="004669A4"/>
    <w:rsid w:val="00466ABE"/>
    <w:rsid w:val="00466AF9"/>
    <w:rsid w:val="00466B2E"/>
    <w:rsid w:val="00466C42"/>
    <w:rsid w:val="00466CAC"/>
    <w:rsid w:val="00466CF2"/>
    <w:rsid w:val="00466D3B"/>
    <w:rsid w:val="00466E78"/>
    <w:rsid w:val="00466F9B"/>
    <w:rsid w:val="00466FA6"/>
    <w:rsid w:val="0046712C"/>
    <w:rsid w:val="0046723F"/>
    <w:rsid w:val="004674D7"/>
    <w:rsid w:val="00467524"/>
    <w:rsid w:val="00467579"/>
    <w:rsid w:val="00467B95"/>
    <w:rsid w:val="00467CB2"/>
    <w:rsid w:val="00467CD8"/>
    <w:rsid w:val="00467E0F"/>
    <w:rsid w:val="00467F60"/>
    <w:rsid w:val="00470082"/>
    <w:rsid w:val="00470148"/>
    <w:rsid w:val="0047029F"/>
    <w:rsid w:val="0047032D"/>
    <w:rsid w:val="00470334"/>
    <w:rsid w:val="0047042D"/>
    <w:rsid w:val="00470494"/>
    <w:rsid w:val="004704F8"/>
    <w:rsid w:val="0047051D"/>
    <w:rsid w:val="0047054B"/>
    <w:rsid w:val="0047068C"/>
    <w:rsid w:val="004708D8"/>
    <w:rsid w:val="004708ED"/>
    <w:rsid w:val="00470A3E"/>
    <w:rsid w:val="00470A6E"/>
    <w:rsid w:val="00470C60"/>
    <w:rsid w:val="00470CA3"/>
    <w:rsid w:val="00470CFC"/>
    <w:rsid w:val="00470DE3"/>
    <w:rsid w:val="00470EA7"/>
    <w:rsid w:val="00470EDB"/>
    <w:rsid w:val="00470EFF"/>
    <w:rsid w:val="00470F10"/>
    <w:rsid w:val="00470FC3"/>
    <w:rsid w:val="0047114B"/>
    <w:rsid w:val="004711A5"/>
    <w:rsid w:val="0047173F"/>
    <w:rsid w:val="004717EE"/>
    <w:rsid w:val="004718FC"/>
    <w:rsid w:val="00471944"/>
    <w:rsid w:val="00471997"/>
    <w:rsid w:val="004719E1"/>
    <w:rsid w:val="00471A1D"/>
    <w:rsid w:val="00471A38"/>
    <w:rsid w:val="00471E2A"/>
    <w:rsid w:val="00471F31"/>
    <w:rsid w:val="00472706"/>
    <w:rsid w:val="00472991"/>
    <w:rsid w:val="004729F4"/>
    <w:rsid w:val="00472AE4"/>
    <w:rsid w:val="00472B4A"/>
    <w:rsid w:val="00472C0D"/>
    <w:rsid w:val="00472C93"/>
    <w:rsid w:val="00472CA4"/>
    <w:rsid w:val="00472D5A"/>
    <w:rsid w:val="00472D80"/>
    <w:rsid w:val="00472EE8"/>
    <w:rsid w:val="00472F43"/>
    <w:rsid w:val="00472FF3"/>
    <w:rsid w:val="004730B7"/>
    <w:rsid w:val="004731FD"/>
    <w:rsid w:val="00473427"/>
    <w:rsid w:val="0047367C"/>
    <w:rsid w:val="00473932"/>
    <w:rsid w:val="004739D1"/>
    <w:rsid w:val="00473B94"/>
    <w:rsid w:val="00473C1F"/>
    <w:rsid w:val="00473D2E"/>
    <w:rsid w:val="00473E40"/>
    <w:rsid w:val="00473E59"/>
    <w:rsid w:val="00473E71"/>
    <w:rsid w:val="004741E2"/>
    <w:rsid w:val="00474261"/>
    <w:rsid w:val="00474279"/>
    <w:rsid w:val="0047427D"/>
    <w:rsid w:val="004742BD"/>
    <w:rsid w:val="004745A7"/>
    <w:rsid w:val="00474616"/>
    <w:rsid w:val="0047470B"/>
    <w:rsid w:val="004747CA"/>
    <w:rsid w:val="004748CF"/>
    <w:rsid w:val="0047490E"/>
    <w:rsid w:val="0047497D"/>
    <w:rsid w:val="004749F5"/>
    <w:rsid w:val="00474B33"/>
    <w:rsid w:val="00474D3E"/>
    <w:rsid w:val="00474DA5"/>
    <w:rsid w:val="004751A3"/>
    <w:rsid w:val="00475308"/>
    <w:rsid w:val="004754AB"/>
    <w:rsid w:val="004754AF"/>
    <w:rsid w:val="00475669"/>
    <w:rsid w:val="0047575C"/>
    <w:rsid w:val="00475AF7"/>
    <w:rsid w:val="00475B1B"/>
    <w:rsid w:val="00475BE5"/>
    <w:rsid w:val="00475CBF"/>
    <w:rsid w:val="00475F49"/>
    <w:rsid w:val="00475FC3"/>
    <w:rsid w:val="00476247"/>
    <w:rsid w:val="00476338"/>
    <w:rsid w:val="004767D1"/>
    <w:rsid w:val="00476908"/>
    <w:rsid w:val="00476A09"/>
    <w:rsid w:val="00476A4E"/>
    <w:rsid w:val="00476BF8"/>
    <w:rsid w:val="00476C10"/>
    <w:rsid w:val="00476C40"/>
    <w:rsid w:val="00476EB0"/>
    <w:rsid w:val="00476F7D"/>
    <w:rsid w:val="00477083"/>
    <w:rsid w:val="0047734B"/>
    <w:rsid w:val="0047743F"/>
    <w:rsid w:val="0047746F"/>
    <w:rsid w:val="004774AC"/>
    <w:rsid w:val="00477507"/>
    <w:rsid w:val="0047750D"/>
    <w:rsid w:val="0047757B"/>
    <w:rsid w:val="004776D7"/>
    <w:rsid w:val="004777D4"/>
    <w:rsid w:val="0047785E"/>
    <w:rsid w:val="00477946"/>
    <w:rsid w:val="00477CE1"/>
    <w:rsid w:val="00477D97"/>
    <w:rsid w:val="00477EF0"/>
    <w:rsid w:val="00477FA3"/>
    <w:rsid w:val="004800DD"/>
    <w:rsid w:val="004800F6"/>
    <w:rsid w:val="0048012C"/>
    <w:rsid w:val="004801AD"/>
    <w:rsid w:val="004802E9"/>
    <w:rsid w:val="004802EE"/>
    <w:rsid w:val="0048049C"/>
    <w:rsid w:val="004804E7"/>
    <w:rsid w:val="00480662"/>
    <w:rsid w:val="00480732"/>
    <w:rsid w:val="004807F7"/>
    <w:rsid w:val="00480A27"/>
    <w:rsid w:val="00480A86"/>
    <w:rsid w:val="00480C14"/>
    <w:rsid w:val="00480C82"/>
    <w:rsid w:val="00480E70"/>
    <w:rsid w:val="00480F67"/>
    <w:rsid w:val="0048108D"/>
    <w:rsid w:val="0048111D"/>
    <w:rsid w:val="0048114F"/>
    <w:rsid w:val="00481692"/>
    <w:rsid w:val="0048185F"/>
    <w:rsid w:val="004818FB"/>
    <w:rsid w:val="00481912"/>
    <w:rsid w:val="004819C2"/>
    <w:rsid w:val="00481AC2"/>
    <w:rsid w:val="00481C51"/>
    <w:rsid w:val="00481DA8"/>
    <w:rsid w:val="00481FF8"/>
    <w:rsid w:val="0048231B"/>
    <w:rsid w:val="00482675"/>
    <w:rsid w:val="004826F7"/>
    <w:rsid w:val="00482854"/>
    <w:rsid w:val="004828F2"/>
    <w:rsid w:val="00482A54"/>
    <w:rsid w:val="00482ADF"/>
    <w:rsid w:val="00482C06"/>
    <w:rsid w:val="00482CDE"/>
    <w:rsid w:val="00482D83"/>
    <w:rsid w:val="00482F67"/>
    <w:rsid w:val="00483023"/>
    <w:rsid w:val="00483181"/>
    <w:rsid w:val="00483436"/>
    <w:rsid w:val="0048380A"/>
    <w:rsid w:val="00483963"/>
    <w:rsid w:val="00483982"/>
    <w:rsid w:val="004839DD"/>
    <w:rsid w:val="00483ACC"/>
    <w:rsid w:val="00483BC8"/>
    <w:rsid w:val="00483BEF"/>
    <w:rsid w:val="00483C47"/>
    <w:rsid w:val="00483C72"/>
    <w:rsid w:val="00483D6A"/>
    <w:rsid w:val="00483E72"/>
    <w:rsid w:val="004840BB"/>
    <w:rsid w:val="004842C6"/>
    <w:rsid w:val="004845D1"/>
    <w:rsid w:val="00484AAD"/>
    <w:rsid w:val="00484B11"/>
    <w:rsid w:val="00484DC4"/>
    <w:rsid w:val="00484F66"/>
    <w:rsid w:val="004852D3"/>
    <w:rsid w:val="00485319"/>
    <w:rsid w:val="00485436"/>
    <w:rsid w:val="0048544B"/>
    <w:rsid w:val="004856C1"/>
    <w:rsid w:val="004856CB"/>
    <w:rsid w:val="0048588E"/>
    <w:rsid w:val="00485953"/>
    <w:rsid w:val="00485967"/>
    <w:rsid w:val="00485981"/>
    <w:rsid w:val="00485B8C"/>
    <w:rsid w:val="00485D20"/>
    <w:rsid w:val="00485DAB"/>
    <w:rsid w:val="0048603F"/>
    <w:rsid w:val="0048646D"/>
    <w:rsid w:val="004865D7"/>
    <w:rsid w:val="004866ED"/>
    <w:rsid w:val="00486748"/>
    <w:rsid w:val="00486772"/>
    <w:rsid w:val="0048680D"/>
    <w:rsid w:val="00486963"/>
    <w:rsid w:val="004869B2"/>
    <w:rsid w:val="00486B67"/>
    <w:rsid w:val="00486BCC"/>
    <w:rsid w:val="00486C48"/>
    <w:rsid w:val="00486F60"/>
    <w:rsid w:val="004870D7"/>
    <w:rsid w:val="0048715F"/>
    <w:rsid w:val="004872B8"/>
    <w:rsid w:val="00487338"/>
    <w:rsid w:val="0048740C"/>
    <w:rsid w:val="00487541"/>
    <w:rsid w:val="00487ADB"/>
    <w:rsid w:val="00487C68"/>
    <w:rsid w:val="00487CB8"/>
    <w:rsid w:val="00487E67"/>
    <w:rsid w:val="00487F42"/>
    <w:rsid w:val="00487FB4"/>
    <w:rsid w:val="0049006F"/>
    <w:rsid w:val="00490073"/>
    <w:rsid w:val="004901BB"/>
    <w:rsid w:val="00490512"/>
    <w:rsid w:val="00490516"/>
    <w:rsid w:val="0049061C"/>
    <w:rsid w:val="004909B0"/>
    <w:rsid w:val="00490A60"/>
    <w:rsid w:val="00490B1A"/>
    <w:rsid w:val="00490E4B"/>
    <w:rsid w:val="004910C4"/>
    <w:rsid w:val="00491143"/>
    <w:rsid w:val="00491514"/>
    <w:rsid w:val="0049156E"/>
    <w:rsid w:val="004916E3"/>
    <w:rsid w:val="004918A2"/>
    <w:rsid w:val="0049197D"/>
    <w:rsid w:val="004919BC"/>
    <w:rsid w:val="00491C1B"/>
    <w:rsid w:val="00491C77"/>
    <w:rsid w:val="00491D0C"/>
    <w:rsid w:val="00491EBB"/>
    <w:rsid w:val="004923D8"/>
    <w:rsid w:val="004923F6"/>
    <w:rsid w:val="00492670"/>
    <w:rsid w:val="00492887"/>
    <w:rsid w:val="004928E6"/>
    <w:rsid w:val="0049290F"/>
    <w:rsid w:val="00492B28"/>
    <w:rsid w:val="00492DB0"/>
    <w:rsid w:val="00493121"/>
    <w:rsid w:val="00493130"/>
    <w:rsid w:val="00493268"/>
    <w:rsid w:val="00493592"/>
    <w:rsid w:val="00493651"/>
    <w:rsid w:val="00493814"/>
    <w:rsid w:val="0049382B"/>
    <w:rsid w:val="0049383F"/>
    <w:rsid w:val="00493C90"/>
    <w:rsid w:val="00493FD2"/>
    <w:rsid w:val="00494057"/>
    <w:rsid w:val="0049451D"/>
    <w:rsid w:val="00494595"/>
    <w:rsid w:val="00494898"/>
    <w:rsid w:val="00494BDE"/>
    <w:rsid w:val="00494C0C"/>
    <w:rsid w:val="00494D93"/>
    <w:rsid w:val="00494DB1"/>
    <w:rsid w:val="00494E7F"/>
    <w:rsid w:val="00494FDB"/>
    <w:rsid w:val="00495189"/>
    <w:rsid w:val="00495312"/>
    <w:rsid w:val="00495387"/>
    <w:rsid w:val="004953FD"/>
    <w:rsid w:val="0049588B"/>
    <w:rsid w:val="004958C4"/>
    <w:rsid w:val="00495B01"/>
    <w:rsid w:val="00495C39"/>
    <w:rsid w:val="00495E6E"/>
    <w:rsid w:val="00495F57"/>
    <w:rsid w:val="00496012"/>
    <w:rsid w:val="004962F6"/>
    <w:rsid w:val="004962FB"/>
    <w:rsid w:val="0049638D"/>
    <w:rsid w:val="004963B4"/>
    <w:rsid w:val="004963FB"/>
    <w:rsid w:val="00496422"/>
    <w:rsid w:val="004964CF"/>
    <w:rsid w:val="004965F0"/>
    <w:rsid w:val="004966D9"/>
    <w:rsid w:val="00496A5E"/>
    <w:rsid w:val="00496A98"/>
    <w:rsid w:val="00496B95"/>
    <w:rsid w:val="00496C78"/>
    <w:rsid w:val="00496C81"/>
    <w:rsid w:val="00496E7D"/>
    <w:rsid w:val="00496FAD"/>
    <w:rsid w:val="00496FE2"/>
    <w:rsid w:val="00497019"/>
    <w:rsid w:val="0049718D"/>
    <w:rsid w:val="004971B8"/>
    <w:rsid w:val="004971E0"/>
    <w:rsid w:val="00497332"/>
    <w:rsid w:val="0049733B"/>
    <w:rsid w:val="004974EC"/>
    <w:rsid w:val="0049763E"/>
    <w:rsid w:val="00497733"/>
    <w:rsid w:val="004978E6"/>
    <w:rsid w:val="00497922"/>
    <w:rsid w:val="00497B0F"/>
    <w:rsid w:val="00497B64"/>
    <w:rsid w:val="00497CD5"/>
    <w:rsid w:val="00497D3B"/>
    <w:rsid w:val="00497EDF"/>
    <w:rsid w:val="0049A1C8"/>
    <w:rsid w:val="004A012E"/>
    <w:rsid w:val="004A0382"/>
    <w:rsid w:val="004A03DA"/>
    <w:rsid w:val="004A0468"/>
    <w:rsid w:val="004A04FE"/>
    <w:rsid w:val="004A0659"/>
    <w:rsid w:val="004A0736"/>
    <w:rsid w:val="004A0AD6"/>
    <w:rsid w:val="004A0B18"/>
    <w:rsid w:val="004A0B3E"/>
    <w:rsid w:val="004A0D49"/>
    <w:rsid w:val="004A10EE"/>
    <w:rsid w:val="004A1165"/>
    <w:rsid w:val="004A1221"/>
    <w:rsid w:val="004A1301"/>
    <w:rsid w:val="004A13E3"/>
    <w:rsid w:val="004A150A"/>
    <w:rsid w:val="004A1516"/>
    <w:rsid w:val="004A17BD"/>
    <w:rsid w:val="004A1807"/>
    <w:rsid w:val="004A181D"/>
    <w:rsid w:val="004A1BA9"/>
    <w:rsid w:val="004A1CEF"/>
    <w:rsid w:val="004A1F99"/>
    <w:rsid w:val="004A1FB8"/>
    <w:rsid w:val="004A1FCD"/>
    <w:rsid w:val="004A265D"/>
    <w:rsid w:val="004A2796"/>
    <w:rsid w:val="004A2B72"/>
    <w:rsid w:val="004A2CCF"/>
    <w:rsid w:val="004A2CE6"/>
    <w:rsid w:val="004A2E58"/>
    <w:rsid w:val="004A2EFB"/>
    <w:rsid w:val="004A2F5B"/>
    <w:rsid w:val="004A3189"/>
    <w:rsid w:val="004A31C7"/>
    <w:rsid w:val="004A3210"/>
    <w:rsid w:val="004A3289"/>
    <w:rsid w:val="004A32EE"/>
    <w:rsid w:val="004A34DE"/>
    <w:rsid w:val="004A3555"/>
    <w:rsid w:val="004A3623"/>
    <w:rsid w:val="004A3B18"/>
    <w:rsid w:val="004A3CC7"/>
    <w:rsid w:val="004A3F60"/>
    <w:rsid w:val="004A4252"/>
    <w:rsid w:val="004A429E"/>
    <w:rsid w:val="004A4501"/>
    <w:rsid w:val="004A4566"/>
    <w:rsid w:val="004A46D7"/>
    <w:rsid w:val="004A49D0"/>
    <w:rsid w:val="004A4AD7"/>
    <w:rsid w:val="004A4CC9"/>
    <w:rsid w:val="004A4F3C"/>
    <w:rsid w:val="004A5081"/>
    <w:rsid w:val="004A50E7"/>
    <w:rsid w:val="004A516D"/>
    <w:rsid w:val="004A5450"/>
    <w:rsid w:val="004A549F"/>
    <w:rsid w:val="004A5592"/>
    <w:rsid w:val="004A5617"/>
    <w:rsid w:val="004A573E"/>
    <w:rsid w:val="004A5A35"/>
    <w:rsid w:val="004A5AAF"/>
    <w:rsid w:val="004A5BC8"/>
    <w:rsid w:val="004A5CE8"/>
    <w:rsid w:val="004A5D90"/>
    <w:rsid w:val="004A60BA"/>
    <w:rsid w:val="004A61FD"/>
    <w:rsid w:val="004A6219"/>
    <w:rsid w:val="004A650D"/>
    <w:rsid w:val="004A6529"/>
    <w:rsid w:val="004A65DE"/>
    <w:rsid w:val="004A65F2"/>
    <w:rsid w:val="004A65F8"/>
    <w:rsid w:val="004A6A01"/>
    <w:rsid w:val="004A6A3D"/>
    <w:rsid w:val="004A6A8E"/>
    <w:rsid w:val="004A6A97"/>
    <w:rsid w:val="004A6AA6"/>
    <w:rsid w:val="004A6CDC"/>
    <w:rsid w:val="004A6E77"/>
    <w:rsid w:val="004A6F7E"/>
    <w:rsid w:val="004A6F9B"/>
    <w:rsid w:val="004A6FD5"/>
    <w:rsid w:val="004A71FD"/>
    <w:rsid w:val="004A7211"/>
    <w:rsid w:val="004A73AB"/>
    <w:rsid w:val="004A7455"/>
    <w:rsid w:val="004A779F"/>
    <w:rsid w:val="004A77C8"/>
    <w:rsid w:val="004A79F1"/>
    <w:rsid w:val="004A7A1C"/>
    <w:rsid w:val="004A7C2E"/>
    <w:rsid w:val="004A7DDC"/>
    <w:rsid w:val="004A7EC5"/>
    <w:rsid w:val="004A7FD8"/>
    <w:rsid w:val="004B01D5"/>
    <w:rsid w:val="004B0505"/>
    <w:rsid w:val="004B0558"/>
    <w:rsid w:val="004B06AC"/>
    <w:rsid w:val="004B085E"/>
    <w:rsid w:val="004B0978"/>
    <w:rsid w:val="004B0C18"/>
    <w:rsid w:val="004B0D9C"/>
    <w:rsid w:val="004B0DC1"/>
    <w:rsid w:val="004B0EA3"/>
    <w:rsid w:val="004B0EC1"/>
    <w:rsid w:val="004B0F01"/>
    <w:rsid w:val="004B1232"/>
    <w:rsid w:val="004B1544"/>
    <w:rsid w:val="004B1560"/>
    <w:rsid w:val="004B1715"/>
    <w:rsid w:val="004B195A"/>
    <w:rsid w:val="004B196B"/>
    <w:rsid w:val="004B1A4F"/>
    <w:rsid w:val="004B1C70"/>
    <w:rsid w:val="004B1F30"/>
    <w:rsid w:val="004B2125"/>
    <w:rsid w:val="004B2211"/>
    <w:rsid w:val="004B238B"/>
    <w:rsid w:val="004B2597"/>
    <w:rsid w:val="004B2686"/>
    <w:rsid w:val="004B2A11"/>
    <w:rsid w:val="004B2BC2"/>
    <w:rsid w:val="004B2C6B"/>
    <w:rsid w:val="004B2EBF"/>
    <w:rsid w:val="004B2F73"/>
    <w:rsid w:val="004B3025"/>
    <w:rsid w:val="004B31F1"/>
    <w:rsid w:val="004B39F5"/>
    <w:rsid w:val="004B3BAA"/>
    <w:rsid w:val="004B3DC3"/>
    <w:rsid w:val="004B3E23"/>
    <w:rsid w:val="004B3F6E"/>
    <w:rsid w:val="004B44D2"/>
    <w:rsid w:val="004B4677"/>
    <w:rsid w:val="004B46B0"/>
    <w:rsid w:val="004B46DB"/>
    <w:rsid w:val="004B47FD"/>
    <w:rsid w:val="004B4A1A"/>
    <w:rsid w:val="004B4B01"/>
    <w:rsid w:val="004B4D6D"/>
    <w:rsid w:val="004B4E27"/>
    <w:rsid w:val="004B4E2E"/>
    <w:rsid w:val="004B505D"/>
    <w:rsid w:val="004B5096"/>
    <w:rsid w:val="004B516B"/>
    <w:rsid w:val="004B518E"/>
    <w:rsid w:val="004B51D2"/>
    <w:rsid w:val="004B52E1"/>
    <w:rsid w:val="004B531B"/>
    <w:rsid w:val="004B58DF"/>
    <w:rsid w:val="004B5903"/>
    <w:rsid w:val="004B59CE"/>
    <w:rsid w:val="004B59E7"/>
    <w:rsid w:val="004B5A04"/>
    <w:rsid w:val="004B5A06"/>
    <w:rsid w:val="004B5AD2"/>
    <w:rsid w:val="004B5ADD"/>
    <w:rsid w:val="004B5C72"/>
    <w:rsid w:val="004B5D02"/>
    <w:rsid w:val="004B5D54"/>
    <w:rsid w:val="004B5EFA"/>
    <w:rsid w:val="004B613A"/>
    <w:rsid w:val="004B6157"/>
    <w:rsid w:val="004B6364"/>
    <w:rsid w:val="004B640D"/>
    <w:rsid w:val="004B643E"/>
    <w:rsid w:val="004B6459"/>
    <w:rsid w:val="004B647A"/>
    <w:rsid w:val="004B64BD"/>
    <w:rsid w:val="004B6640"/>
    <w:rsid w:val="004B6774"/>
    <w:rsid w:val="004B6830"/>
    <w:rsid w:val="004B6AEC"/>
    <w:rsid w:val="004B6AF1"/>
    <w:rsid w:val="004B6C56"/>
    <w:rsid w:val="004B6D21"/>
    <w:rsid w:val="004B6D95"/>
    <w:rsid w:val="004B7330"/>
    <w:rsid w:val="004B73DC"/>
    <w:rsid w:val="004B74F5"/>
    <w:rsid w:val="004B7670"/>
    <w:rsid w:val="004B7764"/>
    <w:rsid w:val="004B79AA"/>
    <w:rsid w:val="004B79B8"/>
    <w:rsid w:val="004B79EB"/>
    <w:rsid w:val="004B7B86"/>
    <w:rsid w:val="004B7EAF"/>
    <w:rsid w:val="004B7FC3"/>
    <w:rsid w:val="004C0027"/>
    <w:rsid w:val="004C0114"/>
    <w:rsid w:val="004C03E7"/>
    <w:rsid w:val="004C054B"/>
    <w:rsid w:val="004C0563"/>
    <w:rsid w:val="004C0795"/>
    <w:rsid w:val="004C0A8E"/>
    <w:rsid w:val="004C0A97"/>
    <w:rsid w:val="004C0BDA"/>
    <w:rsid w:val="004C0F3F"/>
    <w:rsid w:val="004C1015"/>
    <w:rsid w:val="004C1024"/>
    <w:rsid w:val="004C13A7"/>
    <w:rsid w:val="004C161C"/>
    <w:rsid w:val="004C166A"/>
    <w:rsid w:val="004C1736"/>
    <w:rsid w:val="004C187E"/>
    <w:rsid w:val="004C19B5"/>
    <w:rsid w:val="004C1A51"/>
    <w:rsid w:val="004C1DC9"/>
    <w:rsid w:val="004C1F20"/>
    <w:rsid w:val="004C1F95"/>
    <w:rsid w:val="004C20D1"/>
    <w:rsid w:val="004C21EA"/>
    <w:rsid w:val="004C21FB"/>
    <w:rsid w:val="004C2208"/>
    <w:rsid w:val="004C22EB"/>
    <w:rsid w:val="004C2804"/>
    <w:rsid w:val="004C2895"/>
    <w:rsid w:val="004C2955"/>
    <w:rsid w:val="004C295A"/>
    <w:rsid w:val="004C29D2"/>
    <w:rsid w:val="004C2A0F"/>
    <w:rsid w:val="004C2C29"/>
    <w:rsid w:val="004C2C88"/>
    <w:rsid w:val="004C2CA5"/>
    <w:rsid w:val="004C2D41"/>
    <w:rsid w:val="004C3039"/>
    <w:rsid w:val="004C3173"/>
    <w:rsid w:val="004C31D5"/>
    <w:rsid w:val="004C329B"/>
    <w:rsid w:val="004C3515"/>
    <w:rsid w:val="004C35BE"/>
    <w:rsid w:val="004C3A12"/>
    <w:rsid w:val="004C3CE1"/>
    <w:rsid w:val="004C3DEB"/>
    <w:rsid w:val="004C3E09"/>
    <w:rsid w:val="004C3E11"/>
    <w:rsid w:val="004C3F1B"/>
    <w:rsid w:val="004C3F7C"/>
    <w:rsid w:val="004C4056"/>
    <w:rsid w:val="004C409A"/>
    <w:rsid w:val="004C444B"/>
    <w:rsid w:val="004C4481"/>
    <w:rsid w:val="004C4546"/>
    <w:rsid w:val="004C4564"/>
    <w:rsid w:val="004C47C1"/>
    <w:rsid w:val="004C4C74"/>
    <w:rsid w:val="004C4CC2"/>
    <w:rsid w:val="004C4E65"/>
    <w:rsid w:val="004C4FDA"/>
    <w:rsid w:val="004C507F"/>
    <w:rsid w:val="004C524E"/>
    <w:rsid w:val="004C526D"/>
    <w:rsid w:val="004C539C"/>
    <w:rsid w:val="004C542E"/>
    <w:rsid w:val="004C5447"/>
    <w:rsid w:val="004C55DD"/>
    <w:rsid w:val="004C5637"/>
    <w:rsid w:val="004C5AF9"/>
    <w:rsid w:val="004C5D9E"/>
    <w:rsid w:val="004C5EE1"/>
    <w:rsid w:val="004C60CF"/>
    <w:rsid w:val="004C6157"/>
    <w:rsid w:val="004C6210"/>
    <w:rsid w:val="004C6283"/>
    <w:rsid w:val="004C6398"/>
    <w:rsid w:val="004C6713"/>
    <w:rsid w:val="004C6807"/>
    <w:rsid w:val="004C6995"/>
    <w:rsid w:val="004C6B30"/>
    <w:rsid w:val="004C6B95"/>
    <w:rsid w:val="004C6E72"/>
    <w:rsid w:val="004C6EEF"/>
    <w:rsid w:val="004C7035"/>
    <w:rsid w:val="004C727C"/>
    <w:rsid w:val="004C7348"/>
    <w:rsid w:val="004C73A0"/>
    <w:rsid w:val="004C7716"/>
    <w:rsid w:val="004C77F1"/>
    <w:rsid w:val="004C7B4A"/>
    <w:rsid w:val="004C7FB8"/>
    <w:rsid w:val="004D0018"/>
    <w:rsid w:val="004D0071"/>
    <w:rsid w:val="004D0221"/>
    <w:rsid w:val="004D0223"/>
    <w:rsid w:val="004D0644"/>
    <w:rsid w:val="004D08AC"/>
    <w:rsid w:val="004D08DC"/>
    <w:rsid w:val="004D0ADF"/>
    <w:rsid w:val="004D0B73"/>
    <w:rsid w:val="004D0F2D"/>
    <w:rsid w:val="004D12AB"/>
    <w:rsid w:val="004D13BE"/>
    <w:rsid w:val="004D1510"/>
    <w:rsid w:val="004D1661"/>
    <w:rsid w:val="004D16E2"/>
    <w:rsid w:val="004D184A"/>
    <w:rsid w:val="004D185D"/>
    <w:rsid w:val="004D1C38"/>
    <w:rsid w:val="004D1CE7"/>
    <w:rsid w:val="004D1D4F"/>
    <w:rsid w:val="004D1EA4"/>
    <w:rsid w:val="004D1FF6"/>
    <w:rsid w:val="004D2088"/>
    <w:rsid w:val="004D2163"/>
    <w:rsid w:val="004D223D"/>
    <w:rsid w:val="004D242D"/>
    <w:rsid w:val="004D2597"/>
    <w:rsid w:val="004D25E8"/>
    <w:rsid w:val="004D26CA"/>
    <w:rsid w:val="004D2738"/>
    <w:rsid w:val="004D27BB"/>
    <w:rsid w:val="004D29C3"/>
    <w:rsid w:val="004D2A2A"/>
    <w:rsid w:val="004D2AEA"/>
    <w:rsid w:val="004D2B41"/>
    <w:rsid w:val="004D2D3D"/>
    <w:rsid w:val="004D2F06"/>
    <w:rsid w:val="004D2F70"/>
    <w:rsid w:val="004D2F7B"/>
    <w:rsid w:val="004D305D"/>
    <w:rsid w:val="004D3172"/>
    <w:rsid w:val="004D3188"/>
    <w:rsid w:val="004D31BE"/>
    <w:rsid w:val="004D31D1"/>
    <w:rsid w:val="004D31F3"/>
    <w:rsid w:val="004D344B"/>
    <w:rsid w:val="004D34AF"/>
    <w:rsid w:val="004D350E"/>
    <w:rsid w:val="004D38F8"/>
    <w:rsid w:val="004D3A7D"/>
    <w:rsid w:val="004D3A91"/>
    <w:rsid w:val="004D3ABC"/>
    <w:rsid w:val="004D3B68"/>
    <w:rsid w:val="004D3C5A"/>
    <w:rsid w:val="004D3CA1"/>
    <w:rsid w:val="004D3D8C"/>
    <w:rsid w:val="004D3DC0"/>
    <w:rsid w:val="004D41EE"/>
    <w:rsid w:val="004D433B"/>
    <w:rsid w:val="004D452C"/>
    <w:rsid w:val="004D45FA"/>
    <w:rsid w:val="004D48C2"/>
    <w:rsid w:val="004D4924"/>
    <w:rsid w:val="004D4D26"/>
    <w:rsid w:val="004D4D61"/>
    <w:rsid w:val="004D4F59"/>
    <w:rsid w:val="004D51E3"/>
    <w:rsid w:val="004D52BF"/>
    <w:rsid w:val="004D5316"/>
    <w:rsid w:val="004D57EA"/>
    <w:rsid w:val="004D584B"/>
    <w:rsid w:val="004D58E4"/>
    <w:rsid w:val="004D595E"/>
    <w:rsid w:val="004D5B49"/>
    <w:rsid w:val="004D5D8E"/>
    <w:rsid w:val="004D6029"/>
    <w:rsid w:val="004D60D6"/>
    <w:rsid w:val="004D62E2"/>
    <w:rsid w:val="004D649F"/>
    <w:rsid w:val="004D67A0"/>
    <w:rsid w:val="004D6934"/>
    <w:rsid w:val="004D699F"/>
    <w:rsid w:val="004D69B8"/>
    <w:rsid w:val="004D6B1F"/>
    <w:rsid w:val="004D6C87"/>
    <w:rsid w:val="004D6D3D"/>
    <w:rsid w:val="004D70E8"/>
    <w:rsid w:val="004D7131"/>
    <w:rsid w:val="004D727D"/>
    <w:rsid w:val="004D7575"/>
    <w:rsid w:val="004D767D"/>
    <w:rsid w:val="004D76C4"/>
    <w:rsid w:val="004D7743"/>
    <w:rsid w:val="004D7A59"/>
    <w:rsid w:val="004D7B4A"/>
    <w:rsid w:val="004D7C2B"/>
    <w:rsid w:val="004D7C3D"/>
    <w:rsid w:val="004D7C90"/>
    <w:rsid w:val="004DACEF"/>
    <w:rsid w:val="004E006E"/>
    <w:rsid w:val="004E008E"/>
    <w:rsid w:val="004E00A4"/>
    <w:rsid w:val="004E0786"/>
    <w:rsid w:val="004E0AC0"/>
    <w:rsid w:val="004E0B33"/>
    <w:rsid w:val="004E0D48"/>
    <w:rsid w:val="004E0EB7"/>
    <w:rsid w:val="004E0FFB"/>
    <w:rsid w:val="004E1041"/>
    <w:rsid w:val="004E1240"/>
    <w:rsid w:val="004E12FB"/>
    <w:rsid w:val="004E1366"/>
    <w:rsid w:val="004E1367"/>
    <w:rsid w:val="004E13ED"/>
    <w:rsid w:val="004E141B"/>
    <w:rsid w:val="004E1446"/>
    <w:rsid w:val="004E1AA6"/>
    <w:rsid w:val="004E1D45"/>
    <w:rsid w:val="004E1E45"/>
    <w:rsid w:val="004E1ED5"/>
    <w:rsid w:val="004E1FAF"/>
    <w:rsid w:val="004E1FFF"/>
    <w:rsid w:val="004E201A"/>
    <w:rsid w:val="004E2155"/>
    <w:rsid w:val="004E21D1"/>
    <w:rsid w:val="004E2691"/>
    <w:rsid w:val="004E28CB"/>
    <w:rsid w:val="004E2D9A"/>
    <w:rsid w:val="004E2F4B"/>
    <w:rsid w:val="004E31DF"/>
    <w:rsid w:val="004E32BD"/>
    <w:rsid w:val="004E32E1"/>
    <w:rsid w:val="004E3305"/>
    <w:rsid w:val="004E3391"/>
    <w:rsid w:val="004E33B3"/>
    <w:rsid w:val="004E364E"/>
    <w:rsid w:val="004E3712"/>
    <w:rsid w:val="004E390E"/>
    <w:rsid w:val="004E3B81"/>
    <w:rsid w:val="004E3E5C"/>
    <w:rsid w:val="004E3F09"/>
    <w:rsid w:val="004E4119"/>
    <w:rsid w:val="004E4359"/>
    <w:rsid w:val="004E437A"/>
    <w:rsid w:val="004E4394"/>
    <w:rsid w:val="004E44AB"/>
    <w:rsid w:val="004E4526"/>
    <w:rsid w:val="004E456B"/>
    <w:rsid w:val="004E458E"/>
    <w:rsid w:val="004E45FF"/>
    <w:rsid w:val="004E49AA"/>
    <w:rsid w:val="004E49F9"/>
    <w:rsid w:val="004E4C7C"/>
    <w:rsid w:val="004E4DDC"/>
    <w:rsid w:val="004E4F18"/>
    <w:rsid w:val="004E4F43"/>
    <w:rsid w:val="004E5291"/>
    <w:rsid w:val="004E532A"/>
    <w:rsid w:val="004E56F6"/>
    <w:rsid w:val="004E58AE"/>
    <w:rsid w:val="004E5962"/>
    <w:rsid w:val="004E5A08"/>
    <w:rsid w:val="004E5A94"/>
    <w:rsid w:val="004E5C37"/>
    <w:rsid w:val="004E5CF4"/>
    <w:rsid w:val="004E5E7A"/>
    <w:rsid w:val="004E5E81"/>
    <w:rsid w:val="004E6160"/>
    <w:rsid w:val="004E626C"/>
    <w:rsid w:val="004E6570"/>
    <w:rsid w:val="004E65D9"/>
    <w:rsid w:val="004E689B"/>
    <w:rsid w:val="004E6BDB"/>
    <w:rsid w:val="004E6C24"/>
    <w:rsid w:val="004E6FA2"/>
    <w:rsid w:val="004E7233"/>
    <w:rsid w:val="004E72F4"/>
    <w:rsid w:val="004E7306"/>
    <w:rsid w:val="004E7406"/>
    <w:rsid w:val="004E7429"/>
    <w:rsid w:val="004E74B0"/>
    <w:rsid w:val="004E74DE"/>
    <w:rsid w:val="004E7539"/>
    <w:rsid w:val="004E78F8"/>
    <w:rsid w:val="004E7A66"/>
    <w:rsid w:val="004E7B40"/>
    <w:rsid w:val="004E7C17"/>
    <w:rsid w:val="004E7DEE"/>
    <w:rsid w:val="004E7F62"/>
    <w:rsid w:val="004F02C0"/>
    <w:rsid w:val="004F042A"/>
    <w:rsid w:val="004F070C"/>
    <w:rsid w:val="004F08B7"/>
    <w:rsid w:val="004F0966"/>
    <w:rsid w:val="004F09FE"/>
    <w:rsid w:val="004F0C22"/>
    <w:rsid w:val="004F0C77"/>
    <w:rsid w:val="004F0D21"/>
    <w:rsid w:val="004F0D4B"/>
    <w:rsid w:val="004F0E3E"/>
    <w:rsid w:val="004F0EF3"/>
    <w:rsid w:val="004F1010"/>
    <w:rsid w:val="004F13C9"/>
    <w:rsid w:val="004F14BF"/>
    <w:rsid w:val="004F1608"/>
    <w:rsid w:val="004F1A6B"/>
    <w:rsid w:val="004F1D26"/>
    <w:rsid w:val="004F1DB3"/>
    <w:rsid w:val="004F1EE7"/>
    <w:rsid w:val="004F1F14"/>
    <w:rsid w:val="004F1F51"/>
    <w:rsid w:val="004F2059"/>
    <w:rsid w:val="004F208C"/>
    <w:rsid w:val="004F2166"/>
    <w:rsid w:val="004F21D4"/>
    <w:rsid w:val="004F2232"/>
    <w:rsid w:val="004F23BA"/>
    <w:rsid w:val="004F247A"/>
    <w:rsid w:val="004F24E5"/>
    <w:rsid w:val="004F2517"/>
    <w:rsid w:val="004F2780"/>
    <w:rsid w:val="004F281F"/>
    <w:rsid w:val="004F2B14"/>
    <w:rsid w:val="004F2B98"/>
    <w:rsid w:val="004F2C21"/>
    <w:rsid w:val="004F2D8D"/>
    <w:rsid w:val="004F2DDC"/>
    <w:rsid w:val="004F2DFB"/>
    <w:rsid w:val="004F2E3B"/>
    <w:rsid w:val="004F2F1A"/>
    <w:rsid w:val="004F2F48"/>
    <w:rsid w:val="004F2FB8"/>
    <w:rsid w:val="004F3014"/>
    <w:rsid w:val="004F3071"/>
    <w:rsid w:val="004F3080"/>
    <w:rsid w:val="004F3134"/>
    <w:rsid w:val="004F3275"/>
    <w:rsid w:val="004F327B"/>
    <w:rsid w:val="004F34CE"/>
    <w:rsid w:val="004F3521"/>
    <w:rsid w:val="004F354F"/>
    <w:rsid w:val="004F3711"/>
    <w:rsid w:val="004F3C1F"/>
    <w:rsid w:val="004F3C93"/>
    <w:rsid w:val="004F3CC1"/>
    <w:rsid w:val="004F3D5D"/>
    <w:rsid w:val="004F3F35"/>
    <w:rsid w:val="004F43A8"/>
    <w:rsid w:val="004F43AE"/>
    <w:rsid w:val="004F4454"/>
    <w:rsid w:val="004F4468"/>
    <w:rsid w:val="004F44F4"/>
    <w:rsid w:val="004F452E"/>
    <w:rsid w:val="004F4555"/>
    <w:rsid w:val="004F4646"/>
    <w:rsid w:val="004F464D"/>
    <w:rsid w:val="004F4667"/>
    <w:rsid w:val="004F46C8"/>
    <w:rsid w:val="004F4CEF"/>
    <w:rsid w:val="004F4E33"/>
    <w:rsid w:val="004F5579"/>
    <w:rsid w:val="004F559F"/>
    <w:rsid w:val="004F5651"/>
    <w:rsid w:val="004F5AF3"/>
    <w:rsid w:val="004F5CBA"/>
    <w:rsid w:val="004F5E79"/>
    <w:rsid w:val="004F5F6B"/>
    <w:rsid w:val="004F5FCC"/>
    <w:rsid w:val="004F6010"/>
    <w:rsid w:val="004F6081"/>
    <w:rsid w:val="004F61E9"/>
    <w:rsid w:val="004F62AB"/>
    <w:rsid w:val="004F6393"/>
    <w:rsid w:val="004F64B1"/>
    <w:rsid w:val="004F64C8"/>
    <w:rsid w:val="004F6782"/>
    <w:rsid w:val="004F67C5"/>
    <w:rsid w:val="004F690B"/>
    <w:rsid w:val="004F6970"/>
    <w:rsid w:val="004F69FE"/>
    <w:rsid w:val="004F6B4E"/>
    <w:rsid w:val="004F6BC4"/>
    <w:rsid w:val="004F6BEC"/>
    <w:rsid w:val="004F6C7A"/>
    <w:rsid w:val="004F6CC7"/>
    <w:rsid w:val="004F6E66"/>
    <w:rsid w:val="004F6F23"/>
    <w:rsid w:val="004F6F7B"/>
    <w:rsid w:val="004F7125"/>
    <w:rsid w:val="004F735A"/>
    <w:rsid w:val="004F75BD"/>
    <w:rsid w:val="004F775E"/>
    <w:rsid w:val="004F78A2"/>
    <w:rsid w:val="004F78A6"/>
    <w:rsid w:val="004F7AF3"/>
    <w:rsid w:val="004F7C23"/>
    <w:rsid w:val="004F7DED"/>
    <w:rsid w:val="004F7F62"/>
    <w:rsid w:val="0050034E"/>
    <w:rsid w:val="0050048B"/>
    <w:rsid w:val="00500605"/>
    <w:rsid w:val="0050071F"/>
    <w:rsid w:val="00500765"/>
    <w:rsid w:val="0050099B"/>
    <w:rsid w:val="005009E8"/>
    <w:rsid w:val="00500A2A"/>
    <w:rsid w:val="00500AA3"/>
    <w:rsid w:val="00500AC2"/>
    <w:rsid w:val="00500B40"/>
    <w:rsid w:val="00500C35"/>
    <w:rsid w:val="00500CA6"/>
    <w:rsid w:val="00501062"/>
    <w:rsid w:val="00501218"/>
    <w:rsid w:val="005012BD"/>
    <w:rsid w:val="00501317"/>
    <w:rsid w:val="00501399"/>
    <w:rsid w:val="005013B6"/>
    <w:rsid w:val="00501625"/>
    <w:rsid w:val="0050180A"/>
    <w:rsid w:val="00501838"/>
    <w:rsid w:val="005018A3"/>
    <w:rsid w:val="00501948"/>
    <w:rsid w:val="0050198C"/>
    <w:rsid w:val="00501A5B"/>
    <w:rsid w:val="00501B2E"/>
    <w:rsid w:val="00501B7C"/>
    <w:rsid w:val="00501BB6"/>
    <w:rsid w:val="00501C9E"/>
    <w:rsid w:val="00501CF7"/>
    <w:rsid w:val="0050201F"/>
    <w:rsid w:val="005020F7"/>
    <w:rsid w:val="005021D1"/>
    <w:rsid w:val="00502533"/>
    <w:rsid w:val="00502831"/>
    <w:rsid w:val="005028CC"/>
    <w:rsid w:val="00502A5A"/>
    <w:rsid w:val="00502B0D"/>
    <w:rsid w:val="00502BEF"/>
    <w:rsid w:val="00502DC0"/>
    <w:rsid w:val="00502DDE"/>
    <w:rsid w:val="00503088"/>
    <w:rsid w:val="0050310F"/>
    <w:rsid w:val="0050359E"/>
    <w:rsid w:val="005035AD"/>
    <w:rsid w:val="0050365D"/>
    <w:rsid w:val="005037C1"/>
    <w:rsid w:val="005037CE"/>
    <w:rsid w:val="0050381D"/>
    <w:rsid w:val="005038E9"/>
    <w:rsid w:val="00503A65"/>
    <w:rsid w:val="00503DFB"/>
    <w:rsid w:val="00503EF1"/>
    <w:rsid w:val="00504105"/>
    <w:rsid w:val="0050415E"/>
    <w:rsid w:val="00504354"/>
    <w:rsid w:val="00504528"/>
    <w:rsid w:val="00504861"/>
    <w:rsid w:val="00504A03"/>
    <w:rsid w:val="00504AE0"/>
    <w:rsid w:val="00504CFB"/>
    <w:rsid w:val="00504DEC"/>
    <w:rsid w:val="00504E06"/>
    <w:rsid w:val="00504F1F"/>
    <w:rsid w:val="00505061"/>
    <w:rsid w:val="0050508A"/>
    <w:rsid w:val="005051BD"/>
    <w:rsid w:val="00505257"/>
    <w:rsid w:val="00505571"/>
    <w:rsid w:val="005055FB"/>
    <w:rsid w:val="0050563C"/>
    <w:rsid w:val="00505873"/>
    <w:rsid w:val="005059F0"/>
    <w:rsid w:val="00505B32"/>
    <w:rsid w:val="00505B64"/>
    <w:rsid w:val="00505B79"/>
    <w:rsid w:val="0050604F"/>
    <w:rsid w:val="00506110"/>
    <w:rsid w:val="00506121"/>
    <w:rsid w:val="005061EF"/>
    <w:rsid w:val="0050622C"/>
    <w:rsid w:val="00506437"/>
    <w:rsid w:val="00506594"/>
    <w:rsid w:val="005065CA"/>
    <w:rsid w:val="00506711"/>
    <w:rsid w:val="0050684E"/>
    <w:rsid w:val="0050684F"/>
    <w:rsid w:val="00506AAF"/>
    <w:rsid w:val="00506D87"/>
    <w:rsid w:val="00506F7E"/>
    <w:rsid w:val="005076EA"/>
    <w:rsid w:val="00507847"/>
    <w:rsid w:val="00507A3B"/>
    <w:rsid w:val="00507B6A"/>
    <w:rsid w:val="00507C1B"/>
    <w:rsid w:val="00507C2C"/>
    <w:rsid w:val="00507DF8"/>
    <w:rsid w:val="00507E4C"/>
    <w:rsid w:val="00507E77"/>
    <w:rsid w:val="00507F19"/>
    <w:rsid w:val="00507FE3"/>
    <w:rsid w:val="005087E1"/>
    <w:rsid w:val="005101E0"/>
    <w:rsid w:val="005102BC"/>
    <w:rsid w:val="00510405"/>
    <w:rsid w:val="0051040F"/>
    <w:rsid w:val="00510563"/>
    <w:rsid w:val="0051082B"/>
    <w:rsid w:val="0051098D"/>
    <w:rsid w:val="005109D9"/>
    <w:rsid w:val="00510B69"/>
    <w:rsid w:val="00510BC9"/>
    <w:rsid w:val="00510BF6"/>
    <w:rsid w:val="00510C2E"/>
    <w:rsid w:val="00510CEC"/>
    <w:rsid w:val="00510D61"/>
    <w:rsid w:val="0051142B"/>
    <w:rsid w:val="00511672"/>
    <w:rsid w:val="005117A6"/>
    <w:rsid w:val="00511879"/>
    <w:rsid w:val="005118AE"/>
    <w:rsid w:val="00511900"/>
    <w:rsid w:val="0051193F"/>
    <w:rsid w:val="00511A37"/>
    <w:rsid w:val="00511B61"/>
    <w:rsid w:val="00511CB4"/>
    <w:rsid w:val="00511D2E"/>
    <w:rsid w:val="00511D96"/>
    <w:rsid w:val="00511DB5"/>
    <w:rsid w:val="00511F42"/>
    <w:rsid w:val="00512035"/>
    <w:rsid w:val="0051222A"/>
    <w:rsid w:val="00512307"/>
    <w:rsid w:val="00512429"/>
    <w:rsid w:val="005124EC"/>
    <w:rsid w:val="005127AC"/>
    <w:rsid w:val="00512946"/>
    <w:rsid w:val="00512A95"/>
    <w:rsid w:val="00512A9E"/>
    <w:rsid w:val="00512AB4"/>
    <w:rsid w:val="00512C33"/>
    <w:rsid w:val="00512CEA"/>
    <w:rsid w:val="00512D58"/>
    <w:rsid w:val="00512D7A"/>
    <w:rsid w:val="00512E2C"/>
    <w:rsid w:val="00512F78"/>
    <w:rsid w:val="0051301C"/>
    <w:rsid w:val="0051308A"/>
    <w:rsid w:val="0051313D"/>
    <w:rsid w:val="00513184"/>
    <w:rsid w:val="00513223"/>
    <w:rsid w:val="005134A0"/>
    <w:rsid w:val="00513538"/>
    <w:rsid w:val="0051353E"/>
    <w:rsid w:val="0051354D"/>
    <w:rsid w:val="005136A1"/>
    <w:rsid w:val="005136AF"/>
    <w:rsid w:val="005137BC"/>
    <w:rsid w:val="0051383A"/>
    <w:rsid w:val="00513923"/>
    <w:rsid w:val="00513A6B"/>
    <w:rsid w:val="00513A82"/>
    <w:rsid w:val="00513B6F"/>
    <w:rsid w:val="00513C1B"/>
    <w:rsid w:val="00513CFF"/>
    <w:rsid w:val="00513E74"/>
    <w:rsid w:val="00514154"/>
    <w:rsid w:val="00514373"/>
    <w:rsid w:val="0051447E"/>
    <w:rsid w:val="005145CE"/>
    <w:rsid w:val="005145E7"/>
    <w:rsid w:val="005147C8"/>
    <w:rsid w:val="005148A6"/>
    <w:rsid w:val="00514CBF"/>
    <w:rsid w:val="00514EC0"/>
    <w:rsid w:val="005150B7"/>
    <w:rsid w:val="005150D6"/>
    <w:rsid w:val="0051510B"/>
    <w:rsid w:val="0051526B"/>
    <w:rsid w:val="00515321"/>
    <w:rsid w:val="005153BB"/>
    <w:rsid w:val="0051570F"/>
    <w:rsid w:val="0051579A"/>
    <w:rsid w:val="00515801"/>
    <w:rsid w:val="00515873"/>
    <w:rsid w:val="005158E6"/>
    <w:rsid w:val="00515A14"/>
    <w:rsid w:val="00515A19"/>
    <w:rsid w:val="00515AA9"/>
    <w:rsid w:val="00515AAE"/>
    <w:rsid w:val="00515D2C"/>
    <w:rsid w:val="005160C3"/>
    <w:rsid w:val="00516141"/>
    <w:rsid w:val="00516204"/>
    <w:rsid w:val="0051634D"/>
    <w:rsid w:val="00516594"/>
    <w:rsid w:val="0051685F"/>
    <w:rsid w:val="00516A51"/>
    <w:rsid w:val="00516AC6"/>
    <w:rsid w:val="00516C8C"/>
    <w:rsid w:val="00516DC5"/>
    <w:rsid w:val="00516E5C"/>
    <w:rsid w:val="00516F04"/>
    <w:rsid w:val="00517539"/>
    <w:rsid w:val="0051777B"/>
    <w:rsid w:val="005177E3"/>
    <w:rsid w:val="005178AA"/>
    <w:rsid w:val="00517A76"/>
    <w:rsid w:val="00517C89"/>
    <w:rsid w:val="00517FB2"/>
    <w:rsid w:val="005200D6"/>
    <w:rsid w:val="0052016E"/>
    <w:rsid w:val="005201D4"/>
    <w:rsid w:val="00520223"/>
    <w:rsid w:val="005205B7"/>
    <w:rsid w:val="005206D6"/>
    <w:rsid w:val="005207C6"/>
    <w:rsid w:val="005207E2"/>
    <w:rsid w:val="005208DB"/>
    <w:rsid w:val="00520A6F"/>
    <w:rsid w:val="00520BED"/>
    <w:rsid w:val="00520DA0"/>
    <w:rsid w:val="00520DE7"/>
    <w:rsid w:val="00521029"/>
    <w:rsid w:val="00521313"/>
    <w:rsid w:val="005213D5"/>
    <w:rsid w:val="00521405"/>
    <w:rsid w:val="0052173A"/>
    <w:rsid w:val="005218F2"/>
    <w:rsid w:val="00521951"/>
    <w:rsid w:val="00521C29"/>
    <w:rsid w:val="00521E43"/>
    <w:rsid w:val="005225BD"/>
    <w:rsid w:val="00522657"/>
    <w:rsid w:val="005227CD"/>
    <w:rsid w:val="0052281A"/>
    <w:rsid w:val="00522826"/>
    <w:rsid w:val="0052299F"/>
    <w:rsid w:val="00522C45"/>
    <w:rsid w:val="00522DA6"/>
    <w:rsid w:val="00522E97"/>
    <w:rsid w:val="00522F33"/>
    <w:rsid w:val="00522F96"/>
    <w:rsid w:val="00523128"/>
    <w:rsid w:val="0052319D"/>
    <w:rsid w:val="0052349F"/>
    <w:rsid w:val="005235E5"/>
    <w:rsid w:val="00523657"/>
    <w:rsid w:val="005236FA"/>
    <w:rsid w:val="00523A34"/>
    <w:rsid w:val="00523A3A"/>
    <w:rsid w:val="00523AF0"/>
    <w:rsid w:val="00523CC9"/>
    <w:rsid w:val="00523F27"/>
    <w:rsid w:val="0052408E"/>
    <w:rsid w:val="00524108"/>
    <w:rsid w:val="0052413A"/>
    <w:rsid w:val="0052417D"/>
    <w:rsid w:val="00524182"/>
    <w:rsid w:val="00524287"/>
    <w:rsid w:val="00524290"/>
    <w:rsid w:val="00524356"/>
    <w:rsid w:val="00524654"/>
    <w:rsid w:val="005247EF"/>
    <w:rsid w:val="00524811"/>
    <w:rsid w:val="005248DD"/>
    <w:rsid w:val="00524A18"/>
    <w:rsid w:val="00524C1E"/>
    <w:rsid w:val="00524D48"/>
    <w:rsid w:val="00524D76"/>
    <w:rsid w:val="00524E19"/>
    <w:rsid w:val="00524FB8"/>
    <w:rsid w:val="005251BF"/>
    <w:rsid w:val="005252FB"/>
    <w:rsid w:val="0052573A"/>
    <w:rsid w:val="00525763"/>
    <w:rsid w:val="005257AB"/>
    <w:rsid w:val="005258E3"/>
    <w:rsid w:val="005259E4"/>
    <w:rsid w:val="00525A5D"/>
    <w:rsid w:val="00525B3C"/>
    <w:rsid w:val="00525B74"/>
    <w:rsid w:val="00525BA2"/>
    <w:rsid w:val="00525C28"/>
    <w:rsid w:val="00525D00"/>
    <w:rsid w:val="00525DF1"/>
    <w:rsid w:val="00525E04"/>
    <w:rsid w:val="00525F9A"/>
    <w:rsid w:val="005262C3"/>
    <w:rsid w:val="00526428"/>
    <w:rsid w:val="00526436"/>
    <w:rsid w:val="005265CD"/>
    <w:rsid w:val="005266C3"/>
    <w:rsid w:val="00526760"/>
    <w:rsid w:val="0052690E"/>
    <w:rsid w:val="00526938"/>
    <w:rsid w:val="00526BD6"/>
    <w:rsid w:val="00526CE3"/>
    <w:rsid w:val="00526D10"/>
    <w:rsid w:val="00526E71"/>
    <w:rsid w:val="00526EE4"/>
    <w:rsid w:val="00526F6C"/>
    <w:rsid w:val="00526FD8"/>
    <w:rsid w:val="00527293"/>
    <w:rsid w:val="005274A7"/>
    <w:rsid w:val="0052754B"/>
    <w:rsid w:val="00527555"/>
    <w:rsid w:val="00527785"/>
    <w:rsid w:val="005278E5"/>
    <w:rsid w:val="00527A36"/>
    <w:rsid w:val="00527B34"/>
    <w:rsid w:val="00527BB8"/>
    <w:rsid w:val="00527BFC"/>
    <w:rsid w:val="00527CE1"/>
    <w:rsid w:val="00527E5E"/>
    <w:rsid w:val="00527F91"/>
    <w:rsid w:val="00530307"/>
    <w:rsid w:val="005303C3"/>
    <w:rsid w:val="00530402"/>
    <w:rsid w:val="0053057E"/>
    <w:rsid w:val="005305A6"/>
    <w:rsid w:val="0053067F"/>
    <w:rsid w:val="005308DC"/>
    <w:rsid w:val="005308F9"/>
    <w:rsid w:val="005309B2"/>
    <w:rsid w:val="00530ADD"/>
    <w:rsid w:val="00530F5D"/>
    <w:rsid w:val="00531169"/>
    <w:rsid w:val="005312CC"/>
    <w:rsid w:val="0053136C"/>
    <w:rsid w:val="00531591"/>
    <w:rsid w:val="005315C6"/>
    <w:rsid w:val="00531612"/>
    <w:rsid w:val="005317CE"/>
    <w:rsid w:val="00531854"/>
    <w:rsid w:val="00531970"/>
    <w:rsid w:val="00531A42"/>
    <w:rsid w:val="00531CF0"/>
    <w:rsid w:val="00531FCE"/>
    <w:rsid w:val="00532142"/>
    <w:rsid w:val="00532232"/>
    <w:rsid w:val="00532235"/>
    <w:rsid w:val="0053230F"/>
    <w:rsid w:val="00532457"/>
    <w:rsid w:val="0053253C"/>
    <w:rsid w:val="005326A8"/>
    <w:rsid w:val="0053282D"/>
    <w:rsid w:val="00532844"/>
    <w:rsid w:val="005328E0"/>
    <w:rsid w:val="005329EE"/>
    <w:rsid w:val="00532A7E"/>
    <w:rsid w:val="00532B52"/>
    <w:rsid w:val="00532BFB"/>
    <w:rsid w:val="00532CA3"/>
    <w:rsid w:val="00532CE6"/>
    <w:rsid w:val="00532DFB"/>
    <w:rsid w:val="00532F3E"/>
    <w:rsid w:val="00532FD4"/>
    <w:rsid w:val="00532FEF"/>
    <w:rsid w:val="0053313D"/>
    <w:rsid w:val="005331DE"/>
    <w:rsid w:val="005332A3"/>
    <w:rsid w:val="0053342E"/>
    <w:rsid w:val="0053343E"/>
    <w:rsid w:val="00533643"/>
    <w:rsid w:val="00533791"/>
    <w:rsid w:val="005338F3"/>
    <w:rsid w:val="00533BD2"/>
    <w:rsid w:val="00533D02"/>
    <w:rsid w:val="00533D18"/>
    <w:rsid w:val="005340B1"/>
    <w:rsid w:val="0053411C"/>
    <w:rsid w:val="00534287"/>
    <w:rsid w:val="00534390"/>
    <w:rsid w:val="00534499"/>
    <w:rsid w:val="005344BB"/>
    <w:rsid w:val="0053477E"/>
    <w:rsid w:val="00534801"/>
    <w:rsid w:val="00534877"/>
    <w:rsid w:val="005348A3"/>
    <w:rsid w:val="00534B36"/>
    <w:rsid w:val="00534C4E"/>
    <w:rsid w:val="00534D72"/>
    <w:rsid w:val="00534D88"/>
    <w:rsid w:val="00534F2C"/>
    <w:rsid w:val="00534F75"/>
    <w:rsid w:val="00535087"/>
    <w:rsid w:val="00535255"/>
    <w:rsid w:val="005354D2"/>
    <w:rsid w:val="005356D4"/>
    <w:rsid w:val="00535A36"/>
    <w:rsid w:val="00535C4E"/>
    <w:rsid w:val="00535D2B"/>
    <w:rsid w:val="00535F43"/>
    <w:rsid w:val="00535F9C"/>
    <w:rsid w:val="00536255"/>
    <w:rsid w:val="005362B7"/>
    <w:rsid w:val="00536342"/>
    <w:rsid w:val="005363D9"/>
    <w:rsid w:val="005365C4"/>
    <w:rsid w:val="00536633"/>
    <w:rsid w:val="0053675A"/>
    <w:rsid w:val="005367D1"/>
    <w:rsid w:val="0053680A"/>
    <w:rsid w:val="005368A8"/>
    <w:rsid w:val="00536977"/>
    <w:rsid w:val="005369A8"/>
    <w:rsid w:val="00536C26"/>
    <w:rsid w:val="00536C9A"/>
    <w:rsid w:val="00536CB5"/>
    <w:rsid w:val="00536D74"/>
    <w:rsid w:val="00536F99"/>
    <w:rsid w:val="005370BE"/>
    <w:rsid w:val="005370E2"/>
    <w:rsid w:val="005370EF"/>
    <w:rsid w:val="00537124"/>
    <w:rsid w:val="0053720D"/>
    <w:rsid w:val="0053721F"/>
    <w:rsid w:val="0053735E"/>
    <w:rsid w:val="005373D3"/>
    <w:rsid w:val="00537600"/>
    <w:rsid w:val="005379CB"/>
    <w:rsid w:val="00537BC8"/>
    <w:rsid w:val="00537BFD"/>
    <w:rsid w:val="00537D2C"/>
    <w:rsid w:val="00537D72"/>
    <w:rsid w:val="00537DAD"/>
    <w:rsid w:val="00537EFA"/>
    <w:rsid w:val="00537F3A"/>
    <w:rsid w:val="00537F4E"/>
    <w:rsid w:val="0054034E"/>
    <w:rsid w:val="00540530"/>
    <w:rsid w:val="00540607"/>
    <w:rsid w:val="00540773"/>
    <w:rsid w:val="00540AEB"/>
    <w:rsid w:val="00540BD6"/>
    <w:rsid w:val="00540BDE"/>
    <w:rsid w:val="00540C2F"/>
    <w:rsid w:val="00540CC9"/>
    <w:rsid w:val="00540CF4"/>
    <w:rsid w:val="00541027"/>
    <w:rsid w:val="00541427"/>
    <w:rsid w:val="005417D0"/>
    <w:rsid w:val="00541888"/>
    <w:rsid w:val="005419D9"/>
    <w:rsid w:val="00541BFA"/>
    <w:rsid w:val="00541C38"/>
    <w:rsid w:val="00541C50"/>
    <w:rsid w:val="00541CDD"/>
    <w:rsid w:val="00541F39"/>
    <w:rsid w:val="00541F74"/>
    <w:rsid w:val="005420D8"/>
    <w:rsid w:val="00542152"/>
    <w:rsid w:val="00542293"/>
    <w:rsid w:val="005422CE"/>
    <w:rsid w:val="005422D7"/>
    <w:rsid w:val="0054239E"/>
    <w:rsid w:val="0054245C"/>
    <w:rsid w:val="005424D9"/>
    <w:rsid w:val="0054267D"/>
    <w:rsid w:val="005426E9"/>
    <w:rsid w:val="00542715"/>
    <w:rsid w:val="00542803"/>
    <w:rsid w:val="00542820"/>
    <w:rsid w:val="00542907"/>
    <w:rsid w:val="00542952"/>
    <w:rsid w:val="00542CDE"/>
    <w:rsid w:val="00542CE5"/>
    <w:rsid w:val="00542D6F"/>
    <w:rsid w:val="00542E0B"/>
    <w:rsid w:val="00542E81"/>
    <w:rsid w:val="00542F3F"/>
    <w:rsid w:val="0054345B"/>
    <w:rsid w:val="0054356E"/>
    <w:rsid w:val="0054372F"/>
    <w:rsid w:val="005437E1"/>
    <w:rsid w:val="00543825"/>
    <w:rsid w:val="005438DB"/>
    <w:rsid w:val="00543A17"/>
    <w:rsid w:val="00543CBF"/>
    <w:rsid w:val="00543EB1"/>
    <w:rsid w:val="00543F74"/>
    <w:rsid w:val="0054400F"/>
    <w:rsid w:val="005442A3"/>
    <w:rsid w:val="005443BE"/>
    <w:rsid w:val="00544739"/>
    <w:rsid w:val="0054473E"/>
    <w:rsid w:val="00544944"/>
    <w:rsid w:val="00544976"/>
    <w:rsid w:val="00544ADD"/>
    <w:rsid w:val="00544C6E"/>
    <w:rsid w:val="00544CA2"/>
    <w:rsid w:val="00544CEC"/>
    <w:rsid w:val="00544E26"/>
    <w:rsid w:val="00544E5E"/>
    <w:rsid w:val="00544ED5"/>
    <w:rsid w:val="00544EE4"/>
    <w:rsid w:val="00545332"/>
    <w:rsid w:val="00545476"/>
    <w:rsid w:val="00545499"/>
    <w:rsid w:val="005454CD"/>
    <w:rsid w:val="00545504"/>
    <w:rsid w:val="005455E5"/>
    <w:rsid w:val="005457EB"/>
    <w:rsid w:val="00545B19"/>
    <w:rsid w:val="00545C1F"/>
    <w:rsid w:val="00545C34"/>
    <w:rsid w:val="00545D3A"/>
    <w:rsid w:val="00545D45"/>
    <w:rsid w:val="00545DC3"/>
    <w:rsid w:val="00545E42"/>
    <w:rsid w:val="0054627B"/>
    <w:rsid w:val="005462EE"/>
    <w:rsid w:val="0054642E"/>
    <w:rsid w:val="00546497"/>
    <w:rsid w:val="0054681B"/>
    <w:rsid w:val="005468B7"/>
    <w:rsid w:val="005468C5"/>
    <w:rsid w:val="005468E9"/>
    <w:rsid w:val="0054690C"/>
    <w:rsid w:val="0054692F"/>
    <w:rsid w:val="005469B4"/>
    <w:rsid w:val="005469E9"/>
    <w:rsid w:val="00546A6A"/>
    <w:rsid w:val="00546B4E"/>
    <w:rsid w:val="00546C41"/>
    <w:rsid w:val="00546C98"/>
    <w:rsid w:val="00546CD8"/>
    <w:rsid w:val="00546DAA"/>
    <w:rsid w:val="00546FBD"/>
    <w:rsid w:val="00546FDE"/>
    <w:rsid w:val="00547050"/>
    <w:rsid w:val="00547122"/>
    <w:rsid w:val="0054735F"/>
    <w:rsid w:val="00547676"/>
    <w:rsid w:val="0054772F"/>
    <w:rsid w:val="00547883"/>
    <w:rsid w:val="00547981"/>
    <w:rsid w:val="00547AD5"/>
    <w:rsid w:val="00547CD7"/>
    <w:rsid w:val="00547D75"/>
    <w:rsid w:val="00547EA1"/>
    <w:rsid w:val="00547FFA"/>
    <w:rsid w:val="0054C1D9"/>
    <w:rsid w:val="00550011"/>
    <w:rsid w:val="00550014"/>
    <w:rsid w:val="0055024F"/>
    <w:rsid w:val="00550537"/>
    <w:rsid w:val="005505B2"/>
    <w:rsid w:val="005506F1"/>
    <w:rsid w:val="0055072A"/>
    <w:rsid w:val="00550890"/>
    <w:rsid w:val="00550CDD"/>
    <w:rsid w:val="00550DB1"/>
    <w:rsid w:val="0055110E"/>
    <w:rsid w:val="005511CB"/>
    <w:rsid w:val="00551634"/>
    <w:rsid w:val="005517E6"/>
    <w:rsid w:val="005518D4"/>
    <w:rsid w:val="005519AF"/>
    <w:rsid w:val="00551A68"/>
    <w:rsid w:val="00551B8C"/>
    <w:rsid w:val="00551D02"/>
    <w:rsid w:val="00551EDD"/>
    <w:rsid w:val="00552028"/>
    <w:rsid w:val="0055203A"/>
    <w:rsid w:val="005523EC"/>
    <w:rsid w:val="00552561"/>
    <w:rsid w:val="00552792"/>
    <w:rsid w:val="00552867"/>
    <w:rsid w:val="005528AD"/>
    <w:rsid w:val="00552D95"/>
    <w:rsid w:val="00552F50"/>
    <w:rsid w:val="00553059"/>
    <w:rsid w:val="00553090"/>
    <w:rsid w:val="005530E7"/>
    <w:rsid w:val="0055325F"/>
    <w:rsid w:val="00553272"/>
    <w:rsid w:val="005532D6"/>
    <w:rsid w:val="005536C8"/>
    <w:rsid w:val="005536F5"/>
    <w:rsid w:val="00553A15"/>
    <w:rsid w:val="00553C7E"/>
    <w:rsid w:val="00553DE8"/>
    <w:rsid w:val="00553EFE"/>
    <w:rsid w:val="005541CA"/>
    <w:rsid w:val="0055439F"/>
    <w:rsid w:val="00554638"/>
    <w:rsid w:val="0055464B"/>
    <w:rsid w:val="005547B1"/>
    <w:rsid w:val="00554B53"/>
    <w:rsid w:val="00554CCA"/>
    <w:rsid w:val="00554D64"/>
    <w:rsid w:val="00554EAB"/>
    <w:rsid w:val="00554F43"/>
    <w:rsid w:val="00554FEA"/>
    <w:rsid w:val="00555138"/>
    <w:rsid w:val="00555392"/>
    <w:rsid w:val="005553FE"/>
    <w:rsid w:val="005554BA"/>
    <w:rsid w:val="005554C0"/>
    <w:rsid w:val="00555599"/>
    <w:rsid w:val="00555830"/>
    <w:rsid w:val="005558F8"/>
    <w:rsid w:val="00555AB7"/>
    <w:rsid w:val="00555B90"/>
    <w:rsid w:val="00555DCE"/>
    <w:rsid w:val="00555DDD"/>
    <w:rsid w:val="00556018"/>
    <w:rsid w:val="0055605C"/>
    <w:rsid w:val="00556074"/>
    <w:rsid w:val="00556088"/>
    <w:rsid w:val="005561D5"/>
    <w:rsid w:val="0055631D"/>
    <w:rsid w:val="00556853"/>
    <w:rsid w:val="005569BD"/>
    <w:rsid w:val="00556B45"/>
    <w:rsid w:val="00556E20"/>
    <w:rsid w:val="005571B0"/>
    <w:rsid w:val="005573C7"/>
    <w:rsid w:val="005573D4"/>
    <w:rsid w:val="0055753D"/>
    <w:rsid w:val="00557768"/>
    <w:rsid w:val="00557A96"/>
    <w:rsid w:val="00557AD6"/>
    <w:rsid w:val="00557D43"/>
    <w:rsid w:val="00557DF8"/>
    <w:rsid w:val="00557E2F"/>
    <w:rsid w:val="00557EAA"/>
    <w:rsid w:val="00557EB0"/>
    <w:rsid w:val="00557F73"/>
    <w:rsid w:val="00560042"/>
    <w:rsid w:val="00560582"/>
    <w:rsid w:val="0056058F"/>
    <w:rsid w:val="005605FA"/>
    <w:rsid w:val="0056074C"/>
    <w:rsid w:val="005608B4"/>
    <w:rsid w:val="005609DA"/>
    <w:rsid w:val="00560A19"/>
    <w:rsid w:val="00561088"/>
    <w:rsid w:val="00561131"/>
    <w:rsid w:val="005611BB"/>
    <w:rsid w:val="0056152C"/>
    <w:rsid w:val="005615FA"/>
    <w:rsid w:val="005616CE"/>
    <w:rsid w:val="0056175E"/>
    <w:rsid w:val="00561811"/>
    <w:rsid w:val="00561BD5"/>
    <w:rsid w:val="00561CB0"/>
    <w:rsid w:val="00561ED9"/>
    <w:rsid w:val="00561F76"/>
    <w:rsid w:val="0056227A"/>
    <w:rsid w:val="00562674"/>
    <w:rsid w:val="005629D4"/>
    <w:rsid w:val="00562AEF"/>
    <w:rsid w:val="00562C7D"/>
    <w:rsid w:val="00562D50"/>
    <w:rsid w:val="00563163"/>
    <w:rsid w:val="0056323E"/>
    <w:rsid w:val="005633A1"/>
    <w:rsid w:val="00563515"/>
    <w:rsid w:val="005635D7"/>
    <w:rsid w:val="00563686"/>
    <w:rsid w:val="00563760"/>
    <w:rsid w:val="005637B8"/>
    <w:rsid w:val="00563878"/>
    <w:rsid w:val="005638E2"/>
    <w:rsid w:val="0056395E"/>
    <w:rsid w:val="00563B4B"/>
    <w:rsid w:val="00563D4E"/>
    <w:rsid w:val="00563E00"/>
    <w:rsid w:val="00563E42"/>
    <w:rsid w:val="005641DA"/>
    <w:rsid w:val="0056442C"/>
    <w:rsid w:val="005645C5"/>
    <w:rsid w:val="005646FF"/>
    <w:rsid w:val="0056473D"/>
    <w:rsid w:val="005648AE"/>
    <w:rsid w:val="005648F7"/>
    <w:rsid w:val="00564A11"/>
    <w:rsid w:val="00565051"/>
    <w:rsid w:val="0056514E"/>
    <w:rsid w:val="00565372"/>
    <w:rsid w:val="005653E5"/>
    <w:rsid w:val="00565403"/>
    <w:rsid w:val="00565612"/>
    <w:rsid w:val="00565680"/>
    <w:rsid w:val="00565863"/>
    <w:rsid w:val="005659E0"/>
    <w:rsid w:val="00565CCD"/>
    <w:rsid w:val="00566111"/>
    <w:rsid w:val="0056629F"/>
    <w:rsid w:val="005663A2"/>
    <w:rsid w:val="005665C4"/>
    <w:rsid w:val="005666A3"/>
    <w:rsid w:val="005666B3"/>
    <w:rsid w:val="0056671C"/>
    <w:rsid w:val="0056676D"/>
    <w:rsid w:val="005668A6"/>
    <w:rsid w:val="00566975"/>
    <w:rsid w:val="00566AA3"/>
    <w:rsid w:val="00566AD9"/>
    <w:rsid w:val="00566B62"/>
    <w:rsid w:val="00566D7F"/>
    <w:rsid w:val="00566DD1"/>
    <w:rsid w:val="00566F15"/>
    <w:rsid w:val="005670D6"/>
    <w:rsid w:val="00567134"/>
    <w:rsid w:val="0056758F"/>
    <w:rsid w:val="005675D3"/>
    <w:rsid w:val="0056779A"/>
    <w:rsid w:val="00567866"/>
    <w:rsid w:val="00567893"/>
    <w:rsid w:val="00567944"/>
    <w:rsid w:val="005679D0"/>
    <w:rsid w:val="00567B88"/>
    <w:rsid w:val="00567BDA"/>
    <w:rsid w:val="00567DA0"/>
    <w:rsid w:val="00567ECB"/>
    <w:rsid w:val="00567FBA"/>
    <w:rsid w:val="00567FFA"/>
    <w:rsid w:val="00570007"/>
    <w:rsid w:val="005703CF"/>
    <w:rsid w:val="005703EF"/>
    <w:rsid w:val="005705DA"/>
    <w:rsid w:val="0057099D"/>
    <w:rsid w:val="005709A6"/>
    <w:rsid w:val="00570A79"/>
    <w:rsid w:val="00570B44"/>
    <w:rsid w:val="00570BA2"/>
    <w:rsid w:val="00570BBA"/>
    <w:rsid w:val="00570BD5"/>
    <w:rsid w:val="00570DBB"/>
    <w:rsid w:val="00570DED"/>
    <w:rsid w:val="005712CE"/>
    <w:rsid w:val="0057130C"/>
    <w:rsid w:val="0057162B"/>
    <w:rsid w:val="00571798"/>
    <w:rsid w:val="005717B7"/>
    <w:rsid w:val="005717E5"/>
    <w:rsid w:val="00571A3E"/>
    <w:rsid w:val="00571BAF"/>
    <w:rsid w:val="00571CDE"/>
    <w:rsid w:val="0057218A"/>
    <w:rsid w:val="005721CD"/>
    <w:rsid w:val="00572364"/>
    <w:rsid w:val="0057255E"/>
    <w:rsid w:val="005726A9"/>
    <w:rsid w:val="0057277A"/>
    <w:rsid w:val="00572794"/>
    <w:rsid w:val="005727D9"/>
    <w:rsid w:val="00572958"/>
    <w:rsid w:val="00572B02"/>
    <w:rsid w:val="00572BA2"/>
    <w:rsid w:val="00572C65"/>
    <w:rsid w:val="00573023"/>
    <w:rsid w:val="0057317F"/>
    <w:rsid w:val="00573364"/>
    <w:rsid w:val="005736FD"/>
    <w:rsid w:val="0057380C"/>
    <w:rsid w:val="0057385C"/>
    <w:rsid w:val="00573980"/>
    <w:rsid w:val="00573A1C"/>
    <w:rsid w:val="00573A2C"/>
    <w:rsid w:val="00573ABC"/>
    <w:rsid w:val="00573B0E"/>
    <w:rsid w:val="00573C9F"/>
    <w:rsid w:val="00573ED5"/>
    <w:rsid w:val="0057400A"/>
    <w:rsid w:val="00574208"/>
    <w:rsid w:val="00574627"/>
    <w:rsid w:val="005747C6"/>
    <w:rsid w:val="0057488B"/>
    <w:rsid w:val="005748E7"/>
    <w:rsid w:val="00574B0C"/>
    <w:rsid w:val="00574CE0"/>
    <w:rsid w:val="00574ECB"/>
    <w:rsid w:val="0057517B"/>
    <w:rsid w:val="00575A97"/>
    <w:rsid w:val="00575CAF"/>
    <w:rsid w:val="00575E1C"/>
    <w:rsid w:val="00576266"/>
    <w:rsid w:val="005763DB"/>
    <w:rsid w:val="00576969"/>
    <w:rsid w:val="00576AEA"/>
    <w:rsid w:val="00576BD7"/>
    <w:rsid w:val="00576BDA"/>
    <w:rsid w:val="00576C7E"/>
    <w:rsid w:val="00576CEF"/>
    <w:rsid w:val="00576F7E"/>
    <w:rsid w:val="00577004"/>
    <w:rsid w:val="005770D0"/>
    <w:rsid w:val="005770D7"/>
    <w:rsid w:val="0057722D"/>
    <w:rsid w:val="00577747"/>
    <w:rsid w:val="005778A7"/>
    <w:rsid w:val="005779D0"/>
    <w:rsid w:val="005779F6"/>
    <w:rsid w:val="00577AAB"/>
    <w:rsid w:val="00577C08"/>
    <w:rsid w:val="00577D59"/>
    <w:rsid w:val="00577F21"/>
    <w:rsid w:val="00577FCC"/>
    <w:rsid w:val="00577FF8"/>
    <w:rsid w:val="0058003C"/>
    <w:rsid w:val="0058033D"/>
    <w:rsid w:val="0058069E"/>
    <w:rsid w:val="005806F5"/>
    <w:rsid w:val="005807D2"/>
    <w:rsid w:val="00580D28"/>
    <w:rsid w:val="00580D56"/>
    <w:rsid w:val="00580D9C"/>
    <w:rsid w:val="005810C0"/>
    <w:rsid w:val="00581314"/>
    <w:rsid w:val="00581509"/>
    <w:rsid w:val="005816BF"/>
    <w:rsid w:val="00581756"/>
    <w:rsid w:val="005819E2"/>
    <w:rsid w:val="00581A1F"/>
    <w:rsid w:val="00581AD6"/>
    <w:rsid w:val="00581DE8"/>
    <w:rsid w:val="00581E40"/>
    <w:rsid w:val="00581E7C"/>
    <w:rsid w:val="0058238C"/>
    <w:rsid w:val="00582528"/>
    <w:rsid w:val="00582616"/>
    <w:rsid w:val="0058265A"/>
    <w:rsid w:val="0058269B"/>
    <w:rsid w:val="0058270A"/>
    <w:rsid w:val="005828C5"/>
    <w:rsid w:val="00582AAF"/>
    <w:rsid w:val="00582C30"/>
    <w:rsid w:val="00582C67"/>
    <w:rsid w:val="00582C8A"/>
    <w:rsid w:val="00582D10"/>
    <w:rsid w:val="00582EA6"/>
    <w:rsid w:val="00582FBE"/>
    <w:rsid w:val="00583017"/>
    <w:rsid w:val="005830FB"/>
    <w:rsid w:val="0058331D"/>
    <w:rsid w:val="005836AA"/>
    <w:rsid w:val="00583756"/>
    <w:rsid w:val="005837B2"/>
    <w:rsid w:val="005839C1"/>
    <w:rsid w:val="00583BA5"/>
    <w:rsid w:val="00583C7F"/>
    <w:rsid w:val="00583E95"/>
    <w:rsid w:val="0058400E"/>
    <w:rsid w:val="0058425F"/>
    <w:rsid w:val="00584395"/>
    <w:rsid w:val="00584493"/>
    <w:rsid w:val="005844D4"/>
    <w:rsid w:val="0058460A"/>
    <w:rsid w:val="00584AF7"/>
    <w:rsid w:val="00584B4E"/>
    <w:rsid w:val="00584C42"/>
    <w:rsid w:val="00584EBE"/>
    <w:rsid w:val="00584ED5"/>
    <w:rsid w:val="00584F58"/>
    <w:rsid w:val="00584FE6"/>
    <w:rsid w:val="005850B9"/>
    <w:rsid w:val="005852AF"/>
    <w:rsid w:val="005852DD"/>
    <w:rsid w:val="005855D7"/>
    <w:rsid w:val="0058566A"/>
    <w:rsid w:val="00585962"/>
    <w:rsid w:val="00585C31"/>
    <w:rsid w:val="00585E31"/>
    <w:rsid w:val="00585FAB"/>
    <w:rsid w:val="00586068"/>
    <w:rsid w:val="00586135"/>
    <w:rsid w:val="00586196"/>
    <w:rsid w:val="005863F1"/>
    <w:rsid w:val="0058648D"/>
    <w:rsid w:val="00586588"/>
    <w:rsid w:val="0058672F"/>
    <w:rsid w:val="005867F3"/>
    <w:rsid w:val="00586807"/>
    <w:rsid w:val="0058683F"/>
    <w:rsid w:val="00586A8B"/>
    <w:rsid w:val="00586AB7"/>
    <w:rsid w:val="00586CE0"/>
    <w:rsid w:val="00586CF1"/>
    <w:rsid w:val="00586EFC"/>
    <w:rsid w:val="00586F92"/>
    <w:rsid w:val="00586FDE"/>
    <w:rsid w:val="00586FF2"/>
    <w:rsid w:val="005870E6"/>
    <w:rsid w:val="005872F3"/>
    <w:rsid w:val="0058730B"/>
    <w:rsid w:val="005873B7"/>
    <w:rsid w:val="005879D9"/>
    <w:rsid w:val="00587AED"/>
    <w:rsid w:val="00587B3E"/>
    <w:rsid w:val="00587B93"/>
    <w:rsid w:val="00587C8B"/>
    <w:rsid w:val="00587CF2"/>
    <w:rsid w:val="00587D73"/>
    <w:rsid w:val="00587ED5"/>
    <w:rsid w:val="00587F47"/>
    <w:rsid w:val="00590055"/>
    <w:rsid w:val="0059022E"/>
    <w:rsid w:val="00590244"/>
    <w:rsid w:val="0059028D"/>
    <w:rsid w:val="00590305"/>
    <w:rsid w:val="005903D7"/>
    <w:rsid w:val="0059040D"/>
    <w:rsid w:val="00590547"/>
    <w:rsid w:val="005905D3"/>
    <w:rsid w:val="00590670"/>
    <w:rsid w:val="0059077F"/>
    <w:rsid w:val="00590E16"/>
    <w:rsid w:val="00590E34"/>
    <w:rsid w:val="00590E4A"/>
    <w:rsid w:val="00590F4F"/>
    <w:rsid w:val="00591092"/>
    <w:rsid w:val="005913BF"/>
    <w:rsid w:val="00591483"/>
    <w:rsid w:val="005914B1"/>
    <w:rsid w:val="0059160B"/>
    <w:rsid w:val="005918A4"/>
    <w:rsid w:val="005918A5"/>
    <w:rsid w:val="00591934"/>
    <w:rsid w:val="005919B9"/>
    <w:rsid w:val="00591EFC"/>
    <w:rsid w:val="00592124"/>
    <w:rsid w:val="00592185"/>
    <w:rsid w:val="005921A5"/>
    <w:rsid w:val="005922D2"/>
    <w:rsid w:val="005924A1"/>
    <w:rsid w:val="00592696"/>
    <w:rsid w:val="005928DF"/>
    <w:rsid w:val="00592A84"/>
    <w:rsid w:val="00592AA3"/>
    <w:rsid w:val="00592B28"/>
    <w:rsid w:val="00592B91"/>
    <w:rsid w:val="00592C47"/>
    <w:rsid w:val="00592CAE"/>
    <w:rsid w:val="00592E29"/>
    <w:rsid w:val="00592EC9"/>
    <w:rsid w:val="00592F82"/>
    <w:rsid w:val="005930A8"/>
    <w:rsid w:val="005930E0"/>
    <w:rsid w:val="00593152"/>
    <w:rsid w:val="005932C1"/>
    <w:rsid w:val="00593852"/>
    <w:rsid w:val="005938A0"/>
    <w:rsid w:val="00593A67"/>
    <w:rsid w:val="00593D06"/>
    <w:rsid w:val="00593DC0"/>
    <w:rsid w:val="00593F13"/>
    <w:rsid w:val="00593FCB"/>
    <w:rsid w:val="00593FFD"/>
    <w:rsid w:val="005940C5"/>
    <w:rsid w:val="005942C4"/>
    <w:rsid w:val="005943A5"/>
    <w:rsid w:val="00594503"/>
    <w:rsid w:val="0059465F"/>
    <w:rsid w:val="0059469D"/>
    <w:rsid w:val="005946CC"/>
    <w:rsid w:val="00594872"/>
    <w:rsid w:val="005948FB"/>
    <w:rsid w:val="00594AEF"/>
    <w:rsid w:val="00594F24"/>
    <w:rsid w:val="00594F87"/>
    <w:rsid w:val="0059500B"/>
    <w:rsid w:val="0059510E"/>
    <w:rsid w:val="005952EC"/>
    <w:rsid w:val="0059575B"/>
    <w:rsid w:val="005957A9"/>
    <w:rsid w:val="0059590A"/>
    <w:rsid w:val="005959F5"/>
    <w:rsid w:val="00595A55"/>
    <w:rsid w:val="00595A91"/>
    <w:rsid w:val="00595B4A"/>
    <w:rsid w:val="00595C06"/>
    <w:rsid w:val="00595DD3"/>
    <w:rsid w:val="00596123"/>
    <w:rsid w:val="00596261"/>
    <w:rsid w:val="00596529"/>
    <w:rsid w:val="005965F1"/>
    <w:rsid w:val="00596B1D"/>
    <w:rsid w:val="00596B30"/>
    <w:rsid w:val="00596CDB"/>
    <w:rsid w:val="005970DA"/>
    <w:rsid w:val="00597404"/>
    <w:rsid w:val="0059770C"/>
    <w:rsid w:val="005977C4"/>
    <w:rsid w:val="00597AE2"/>
    <w:rsid w:val="00597B43"/>
    <w:rsid w:val="00597BE7"/>
    <w:rsid w:val="00597CC5"/>
    <w:rsid w:val="00597D9B"/>
    <w:rsid w:val="00597EF9"/>
    <w:rsid w:val="00597F07"/>
    <w:rsid w:val="00597F45"/>
    <w:rsid w:val="00597F81"/>
    <w:rsid w:val="00597FB6"/>
    <w:rsid w:val="0059F202"/>
    <w:rsid w:val="005A0070"/>
    <w:rsid w:val="005A0170"/>
    <w:rsid w:val="005A02B3"/>
    <w:rsid w:val="005A0473"/>
    <w:rsid w:val="005A0597"/>
    <w:rsid w:val="005A06E6"/>
    <w:rsid w:val="005A07A2"/>
    <w:rsid w:val="005A0954"/>
    <w:rsid w:val="005A0974"/>
    <w:rsid w:val="005A09F0"/>
    <w:rsid w:val="005A0C01"/>
    <w:rsid w:val="005A0D65"/>
    <w:rsid w:val="005A0F5A"/>
    <w:rsid w:val="005A0FC8"/>
    <w:rsid w:val="005A106A"/>
    <w:rsid w:val="005A1072"/>
    <w:rsid w:val="005A10B4"/>
    <w:rsid w:val="005A1242"/>
    <w:rsid w:val="005A156F"/>
    <w:rsid w:val="005A15FD"/>
    <w:rsid w:val="005A169C"/>
    <w:rsid w:val="005A1747"/>
    <w:rsid w:val="005A176E"/>
    <w:rsid w:val="005A1906"/>
    <w:rsid w:val="005A19A4"/>
    <w:rsid w:val="005A1B05"/>
    <w:rsid w:val="005A1BDB"/>
    <w:rsid w:val="005A1CEA"/>
    <w:rsid w:val="005A1D79"/>
    <w:rsid w:val="005A1DF5"/>
    <w:rsid w:val="005A20F3"/>
    <w:rsid w:val="005A211A"/>
    <w:rsid w:val="005A2454"/>
    <w:rsid w:val="005A29D9"/>
    <w:rsid w:val="005A2AA1"/>
    <w:rsid w:val="005A2D7C"/>
    <w:rsid w:val="005A2E52"/>
    <w:rsid w:val="005A3083"/>
    <w:rsid w:val="005A30EF"/>
    <w:rsid w:val="005A321E"/>
    <w:rsid w:val="005A3281"/>
    <w:rsid w:val="005A33F3"/>
    <w:rsid w:val="005A368D"/>
    <w:rsid w:val="005A376E"/>
    <w:rsid w:val="005A3B49"/>
    <w:rsid w:val="005A3CF1"/>
    <w:rsid w:val="005A3DCC"/>
    <w:rsid w:val="005A3E65"/>
    <w:rsid w:val="005A3EC6"/>
    <w:rsid w:val="005A42BD"/>
    <w:rsid w:val="005A44B1"/>
    <w:rsid w:val="005A47C0"/>
    <w:rsid w:val="005A4918"/>
    <w:rsid w:val="005A495B"/>
    <w:rsid w:val="005A4967"/>
    <w:rsid w:val="005A4C6F"/>
    <w:rsid w:val="005A4CAA"/>
    <w:rsid w:val="005A4DB0"/>
    <w:rsid w:val="005A4E90"/>
    <w:rsid w:val="005A5119"/>
    <w:rsid w:val="005A511F"/>
    <w:rsid w:val="005A5149"/>
    <w:rsid w:val="005A5194"/>
    <w:rsid w:val="005A51E7"/>
    <w:rsid w:val="005A5314"/>
    <w:rsid w:val="005A549F"/>
    <w:rsid w:val="005A54B9"/>
    <w:rsid w:val="005A56B3"/>
    <w:rsid w:val="005A5884"/>
    <w:rsid w:val="005A5AB0"/>
    <w:rsid w:val="005A5B3A"/>
    <w:rsid w:val="005A5EDD"/>
    <w:rsid w:val="005A6169"/>
    <w:rsid w:val="005A619C"/>
    <w:rsid w:val="005A6238"/>
    <w:rsid w:val="005A626C"/>
    <w:rsid w:val="005A6567"/>
    <w:rsid w:val="005A65AA"/>
    <w:rsid w:val="005A66DB"/>
    <w:rsid w:val="005A66F1"/>
    <w:rsid w:val="005A6736"/>
    <w:rsid w:val="005A69D3"/>
    <w:rsid w:val="005A6AAB"/>
    <w:rsid w:val="005A6AAC"/>
    <w:rsid w:val="005A6AED"/>
    <w:rsid w:val="005A6B06"/>
    <w:rsid w:val="005A6BDD"/>
    <w:rsid w:val="005A6E71"/>
    <w:rsid w:val="005A6F3D"/>
    <w:rsid w:val="005A6F3F"/>
    <w:rsid w:val="005A705C"/>
    <w:rsid w:val="005A70CC"/>
    <w:rsid w:val="005A71A1"/>
    <w:rsid w:val="005A7706"/>
    <w:rsid w:val="005A7754"/>
    <w:rsid w:val="005A7775"/>
    <w:rsid w:val="005A777C"/>
    <w:rsid w:val="005A7866"/>
    <w:rsid w:val="005A7993"/>
    <w:rsid w:val="005A7A86"/>
    <w:rsid w:val="005A7AB8"/>
    <w:rsid w:val="005A7DD6"/>
    <w:rsid w:val="005A7E35"/>
    <w:rsid w:val="005B000C"/>
    <w:rsid w:val="005B0369"/>
    <w:rsid w:val="005B039A"/>
    <w:rsid w:val="005B03E6"/>
    <w:rsid w:val="005B040F"/>
    <w:rsid w:val="005B050B"/>
    <w:rsid w:val="005B0547"/>
    <w:rsid w:val="005B0591"/>
    <w:rsid w:val="005B0692"/>
    <w:rsid w:val="005B0787"/>
    <w:rsid w:val="005B09D4"/>
    <w:rsid w:val="005B0B5F"/>
    <w:rsid w:val="005B0B67"/>
    <w:rsid w:val="005B0BD6"/>
    <w:rsid w:val="005B0DA0"/>
    <w:rsid w:val="005B0FE0"/>
    <w:rsid w:val="005B10ED"/>
    <w:rsid w:val="005B1104"/>
    <w:rsid w:val="005B1169"/>
    <w:rsid w:val="005B1292"/>
    <w:rsid w:val="005B149D"/>
    <w:rsid w:val="005B15F6"/>
    <w:rsid w:val="005B1AB6"/>
    <w:rsid w:val="005B1C61"/>
    <w:rsid w:val="005B1C75"/>
    <w:rsid w:val="005B1D5D"/>
    <w:rsid w:val="005B1F71"/>
    <w:rsid w:val="005B1FDD"/>
    <w:rsid w:val="005B2049"/>
    <w:rsid w:val="005B20EE"/>
    <w:rsid w:val="005B22EF"/>
    <w:rsid w:val="005B2352"/>
    <w:rsid w:val="005B2443"/>
    <w:rsid w:val="005B2660"/>
    <w:rsid w:val="005B27B1"/>
    <w:rsid w:val="005B2838"/>
    <w:rsid w:val="005B2A11"/>
    <w:rsid w:val="005B2B94"/>
    <w:rsid w:val="005B2BA0"/>
    <w:rsid w:val="005B30BE"/>
    <w:rsid w:val="005B3147"/>
    <w:rsid w:val="005B31A0"/>
    <w:rsid w:val="005B3254"/>
    <w:rsid w:val="005B3378"/>
    <w:rsid w:val="005B3494"/>
    <w:rsid w:val="005B35F1"/>
    <w:rsid w:val="005B38CF"/>
    <w:rsid w:val="005B3946"/>
    <w:rsid w:val="005B3AAC"/>
    <w:rsid w:val="005B3B04"/>
    <w:rsid w:val="005B3BFD"/>
    <w:rsid w:val="005B3D20"/>
    <w:rsid w:val="005B3F9B"/>
    <w:rsid w:val="005B402E"/>
    <w:rsid w:val="005B434C"/>
    <w:rsid w:val="005B464D"/>
    <w:rsid w:val="005B4740"/>
    <w:rsid w:val="005B47BF"/>
    <w:rsid w:val="005B48D5"/>
    <w:rsid w:val="005B49F1"/>
    <w:rsid w:val="005B4CE6"/>
    <w:rsid w:val="005B4D7D"/>
    <w:rsid w:val="005B4D7F"/>
    <w:rsid w:val="005B4EBD"/>
    <w:rsid w:val="005B4EC7"/>
    <w:rsid w:val="005B502E"/>
    <w:rsid w:val="005B5035"/>
    <w:rsid w:val="005B506B"/>
    <w:rsid w:val="005B50D4"/>
    <w:rsid w:val="005B5100"/>
    <w:rsid w:val="005B596C"/>
    <w:rsid w:val="005B59F1"/>
    <w:rsid w:val="005B5C31"/>
    <w:rsid w:val="005B5F70"/>
    <w:rsid w:val="005B6033"/>
    <w:rsid w:val="005B6193"/>
    <w:rsid w:val="005B62E8"/>
    <w:rsid w:val="005B6545"/>
    <w:rsid w:val="005B65DE"/>
    <w:rsid w:val="005B6837"/>
    <w:rsid w:val="005B6984"/>
    <w:rsid w:val="005B69E9"/>
    <w:rsid w:val="005B6ACF"/>
    <w:rsid w:val="005B6B84"/>
    <w:rsid w:val="005B6C0E"/>
    <w:rsid w:val="005B6C6B"/>
    <w:rsid w:val="005B6CCE"/>
    <w:rsid w:val="005B6E11"/>
    <w:rsid w:val="005B6F4A"/>
    <w:rsid w:val="005B727A"/>
    <w:rsid w:val="005B735A"/>
    <w:rsid w:val="005B7393"/>
    <w:rsid w:val="005B7410"/>
    <w:rsid w:val="005B7690"/>
    <w:rsid w:val="005B7B5B"/>
    <w:rsid w:val="005B7E79"/>
    <w:rsid w:val="005B7E7D"/>
    <w:rsid w:val="005B7FE2"/>
    <w:rsid w:val="005C0098"/>
    <w:rsid w:val="005C01D2"/>
    <w:rsid w:val="005C01D6"/>
    <w:rsid w:val="005C02FB"/>
    <w:rsid w:val="005C03FF"/>
    <w:rsid w:val="005C0460"/>
    <w:rsid w:val="005C058F"/>
    <w:rsid w:val="005C07C6"/>
    <w:rsid w:val="005C0956"/>
    <w:rsid w:val="005C098E"/>
    <w:rsid w:val="005C0A3B"/>
    <w:rsid w:val="005C0B55"/>
    <w:rsid w:val="005C0C70"/>
    <w:rsid w:val="005C0CFC"/>
    <w:rsid w:val="005C0D10"/>
    <w:rsid w:val="005C0E83"/>
    <w:rsid w:val="005C0EA9"/>
    <w:rsid w:val="005C0F93"/>
    <w:rsid w:val="005C10D0"/>
    <w:rsid w:val="005C1152"/>
    <w:rsid w:val="005C118E"/>
    <w:rsid w:val="005C12AE"/>
    <w:rsid w:val="005C12D7"/>
    <w:rsid w:val="005C13B9"/>
    <w:rsid w:val="005C1566"/>
    <w:rsid w:val="005C1805"/>
    <w:rsid w:val="005C1A98"/>
    <w:rsid w:val="005C1B58"/>
    <w:rsid w:val="005C1BA0"/>
    <w:rsid w:val="005C1CD8"/>
    <w:rsid w:val="005C1D73"/>
    <w:rsid w:val="005C2206"/>
    <w:rsid w:val="005C23E3"/>
    <w:rsid w:val="005C242E"/>
    <w:rsid w:val="005C24D2"/>
    <w:rsid w:val="005C2729"/>
    <w:rsid w:val="005C2919"/>
    <w:rsid w:val="005C2B37"/>
    <w:rsid w:val="005C2B42"/>
    <w:rsid w:val="005C2B4C"/>
    <w:rsid w:val="005C2B9F"/>
    <w:rsid w:val="005C2BD8"/>
    <w:rsid w:val="005C3018"/>
    <w:rsid w:val="005C3277"/>
    <w:rsid w:val="005C340D"/>
    <w:rsid w:val="005C346B"/>
    <w:rsid w:val="005C3479"/>
    <w:rsid w:val="005C34A1"/>
    <w:rsid w:val="005C34D3"/>
    <w:rsid w:val="005C3708"/>
    <w:rsid w:val="005C380C"/>
    <w:rsid w:val="005C38C9"/>
    <w:rsid w:val="005C38E8"/>
    <w:rsid w:val="005C3916"/>
    <w:rsid w:val="005C3B42"/>
    <w:rsid w:val="005C3B82"/>
    <w:rsid w:val="005C3BD5"/>
    <w:rsid w:val="005C3EFE"/>
    <w:rsid w:val="005C3F32"/>
    <w:rsid w:val="005C400F"/>
    <w:rsid w:val="005C4298"/>
    <w:rsid w:val="005C42F6"/>
    <w:rsid w:val="005C436A"/>
    <w:rsid w:val="005C4638"/>
    <w:rsid w:val="005C488C"/>
    <w:rsid w:val="005C491D"/>
    <w:rsid w:val="005C49B9"/>
    <w:rsid w:val="005C49D7"/>
    <w:rsid w:val="005C4E7C"/>
    <w:rsid w:val="005C4EB5"/>
    <w:rsid w:val="005C4ED3"/>
    <w:rsid w:val="005C4FAC"/>
    <w:rsid w:val="005C503F"/>
    <w:rsid w:val="005C5137"/>
    <w:rsid w:val="005C51AA"/>
    <w:rsid w:val="005C52DE"/>
    <w:rsid w:val="005C53F9"/>
    <w:rsid w:val="005C5447"/>
    <w:rsid w:val="005C54FF"/>
    <w:rsid w:val="005C550F"/>
    <w:rsid w:val="005C55C0"/>
    <w:rsid w:val="005C560E"/>
    <w:rsid w:val="005C5933"/>
    <w:rsid w:val="005C5AFB"/>
    <w:rsid w:val="005C5CEE"/>
    <w:rsid w:val="005C5EF4"/>
    <w:rsid w:val="005C6133"/>
    <w:rsid w:val="005C62E1"/>
    <w:rsid w:val="005C62EA"/>
    <w:rsid w:val="005C6359"/>
    <w:rsid w:val="005C6407"/>
    <w:rsid w:val="005C641D"/>
    <w:rsid w:val="005C647E"/>
    <w:rsid w:val="005C651E"/>
    <w:rsid w:val="005C6675"/>
    <w:rsid w:val="005C668F"/>
    <w:rsid w:val="005C66A4"/>
    <w:rsid w:val="005C67E4"/>
    <w:rsid w:val="005C6898"/>
    <w:rsid w:val="005C694B"/>
    <w:rsid w:val="005C6C06"/>
    <w:rsid w:val="005C6C25"/>
    <w:rsid w:val="005C6C51"/>
    <w:rsid w:val="005C6D49"/>
    <w:rsid w:val="005C701C"/>
    <w:rsid w:val="005C7098"/>
    <w:rsid w:val="005C7123"/>
    <w:rsid w:val="005C718C"/>
    <w:rsid w:val="005C7195"/>
    <w:rsid w:val="005C71D5"/>
    <w:rsid w:val="005C7384"/>
    <w:rsid w:val="005C73F4"/>
    <w:rsid w:val="005C756B"/>
    <w:rsid w:val="005C7762"/>
    <w:rsid w:val="005C77E5"/>
    <w:rsid w:val="005C7A75"/>
    <w:rsid w:val="005C7BA4"/>
    <w:rsid w:val="005C7BB0"/>
    <w:rsid w:val="005C7BC0"/>
    <w:rsid w:val="005C7BD0"/>
    <w:rsid w:val="005C7BE6"/>
    <w:rsid w:val="005C7C5F"/>
    <w:rsid w:val="005C7D7E"/>
    <w:rsid w:val="005C7E4A"/>
    <w:rsid w:val="005C7F77"/>
    <w:rsid w:val="005C7FC8"/>
    <w:rsid w:val="005C8A95"/>
    <w:rsid w:val="005D00C6"/>
    <w:rsid w:val="005D0169"/>
    <w:rsid w:val="005D017A"/>
    <w:rsid w:val="005D0201"/>
    <w:rsid w:val="005D02B9"/>
    <w:rsid w:val="005D02EF"/>
    <w:rsid w:val="005D04D9"/>
    <w:rsid w:val="005D06AA"/>
    <w:rsid w:val="005D06E4"/>
    <w:rsid w:val="005D0982"/>
    <w:rsid w:val="005D0BB9"/>
    <w:rsid w:val="005D0D9E"/>
    <w:rsid w:val="005D0FBB"/>
    <w:rsid w:val="005D10F3"/>
    <w:rsid w:val="005D112C"/>
    <w:rsid w:val="005D1565"/>
    <w:rsid w:val="005D1639"/>
    <w:rsid w:val="005D17FA"/>
    <w:rsid w:val="005D190B"/>
    <w:rsid w:val="005D19C2"/>
    <w:rsid w:val="005D1B27"/>
    <w:rsid w:val="005D1B47"/>
    <w:rsid w:val="005D1B95"/>
    <w:rsid w:val="005D1D61"/>
    <w:rsid w:val="005D20F7"/>
    <w:rsid w:val="005D21B8"/>
    <w:rsid w:val="005D2285"/>
    <w:rsid w:val="005D2300"/>
    <w:rsid w:val="005D2403"/>
    <w:rsid w:val="005D253D"/>
    <w:rsid w:val="005D276C"/>
    <w:rsid w:val="005D290F"/>
    <w:rsid w:val="005D2979"/>
    <w:rsid w:val="005D2A54"/>
    <w:rsid w:val="005D2CAB"/>
    <w:rsid w:val="005D2CEA"/>
    <w:rsid w:val="005D2DCD"/>
    <w:rsid w:val="005D306C"/>
    <w:rsid w:val="005D3083"/>
    <w:rsid w:val="005D30A1"/>
    <w:rsid w:val="005D352D"/>
    <w:rsid w:val="005D3565"/>
    <w:rsid w:val="005D3576"/>
    <w:rsid w:val="005D36A3"/>
    <w:rsid w:val="005D3848"/>
    <w:rsid w:val="005D39E5"/>
    <w:rsid w:val="005D3ADF"/>
    <w:rsid w:val="005D3C31"/>
    <w:rsid w:val="005D3CCB"/>
    <w:rsid w:val="005D3FD7"/>
    <w:rsid w:val="005D402B"/>
    <w:rsid w:val="005D40C3"/>
    <w:rsid w:val="005D42D6"/>
    <w:rsid w:val="005D4340"/>
    <w:rsid w:val="005D4357"/>
    <w:rsid w:val="005D43F2"/>
    <w:rsid w:val="005D4448"/>
    <w:rsid w:val="005D454F"/>
    <w:rsid w:val="005D45A2"/>
    <w:rsid w:val="005D46A7"/>
    <w:rsid w:val="005D4777"/>
    <w:rsid w:val="005D499E"/>
    <w:rsid w:val="005D4CD7"/>
    <w:rsid w:val="005D4CF5"/>
    <w:rsid w:val="005D4EDC"/>
    <w:rsid w:val="005D5057"/>
    <w:rsid w:val="005D52B6"/>
    <w:rsid w:val="005D52FF"/>
    <w:rsid w:val="005D5450"/>
    <w:rsid w:val="005D54AE"/>
    <w:rsid w:val="005D58D7"/>
    <w:rsid w:val="005D5C19"/>
    <w:rsid w:val="005D5F6D"/>
    <w:rsid w:val="005D619B"/>
    <w:rsid w:val="005D634F"/>
    <w:rsid w:val="005D6397"/>
    <w:rsid w:val="005D63A1"/>
    <w:rsid w:val="005D63B4"/>
    <w:rsid w:val="005D6430"/>
    <w:rsid w:val="005D687F"/>
    <w:rsid w:val="005D699C"/>
    <w:rsid w:val="005D6E5D"/>
    <w:rsid w:val="005D6E93"/>
    <w:rsid w:val="005D70E2"/>
    <w:rsid w:val="005D72B8"/>
    <w:rsid w:val="005D73FE"/>
    <w:rsid w:val="005D769B"/>
    <w:rsid w:val="005D7772"/>
    <w:rsid w:val="005D781A"/>
    <w:rsid w:val="005D7A18"/>
    <w:rsid w:val="005D7BFF"/>
    <w:rsid w:val="005D7FB3"/>
    <w:rsid w:val="005E001E"/>
    <w:rsid w:val="005E006F"/>
    <w:rsid w:val="005E00AD"/>
    <w:rsid w:val="005E020E"/>
    <w:rsid w:val="005E036A"/>
    <w:rsid w:val="005E03B3"/>
    <w:rsid w:val="005E0421"/>
    <w:rsid w:val="005E063C"/>
    <w:rsid w:val="005E074A"/>
    <w:rsid w:val="005E0832"/>
    <w:rsid w:val="005E083A"/>
    <w:rsid w:val="005E0930"/>
    <w:rsid w:val="005E0EA8"/>
    <w:rsid w:val="005E0EDE"/>
    <w:rsid w:val="005E0F76"/>
    <w:rsid w:val="005E11A8"/>
    <w:rsid w:val="005E12FA"/>
    <w:rsid w:val="005E130A"/>
    <w:rsid w:val="005E1323"/>
    <w:rsid w:val="005E162F"/>
    <w:rsid w:val="005E16A9"/>
    <w:rsid w:val="005E16BC"/>
    <w:rsid w:val="005E178E"/>
    <w:rsid w:val="005E17AC"/>
    <w:rsid w:val="005E187E"/>
    <w:rsid w:val="005E1908"/>
    <w:rsid w:val="005E1927"/>
    <w:rsid w:val="005E1A12"/>
    <w:rsid w:val="005E1A4B"/>
    <w:rsid w:val="005E1E29"/>
    <w:rsid w:val="005E1F4C"/>
    <w:rsid w:val="005E1FD5"/>
    <w:rsid w:val="005E2160"/>
    <w:rsid w:val="005E2676"/>
    <w:rsid w:val="005E26E1"/>
    <w:rsid w:val="005E270A"/>
    <w:rsid w:val="005E272F"/>
    <w:rsid w:val="005E28D6"/>
    <w:rsid w:val="005E291E"/>
    <w:rsid w:val="005E2B45"/>
    <w:rsid w:val="005E2C51"/>
    <w:rsid w:val="005E2F57"/>
    <w:rsid w:val="005E2FB9"/>
    <w:rsid w:val="005E30CF"/>
    <w:rsid w:val="005E318C"/>
    <w:rsid w:val="005E338A"/>
    <w:rsid w:val="005E347B"/>
    <w:rsid w:val="005E3723"/>
    <w:rsid w:val="005E38A7"/>
    <w:rsid w:val="005E3A61"/>
    <w:rsid w:val="005E4008"/>
    <w:rsid w:val="005E415C"/>
    <w:rsid w:val="005E41CD"/>
    <w:rsid w:val="005E4233"/>
    <w:rsid w:val="005E4275"/>
    <w:rsid w:val="005E427A"/>
    <w:rsid w:val="005E42B9"/>
    <w:rsid w:val="005E42E3"/>
    <w:rsid w:val="005E44EE"/>
    <w:rsid w:val="005E453D"/>
    <w:rsid w:val="005E463E"/>
    <w:rsid w:val="005E47CE"/>
    <w:rsid w:val="005E4904"/>
    <w:rsid w:val="005E4AD5"/>
    <w:rsid w:val="005E4C31"/>
    <w:rsid w:val="005E5643"/>
    <w:rsid w:val="005E57CD"/>
    <w:rsid w:val="005E5987"/>
    <w:rsid w:val="005E59F0"/>
    <w:rsid w:val="005E5AA9"/>
    <w:rsid w:val="005E5B70"/>
    <w:rsid w:val="005E5C3C"/>
    <w:rsid w:val="005E5CDC"/>
    <w:rsid w:val="005E5D19"/>
    <w:rsid w:val="005E5EE6"/>
    <w:rsid w:val="005E5F75"/>
    <w:rsid w:val="005E5FDD"/>
    <w:rsid w:val="005E6268"/>
    <w:rsid w:val="005E630C"/>
    <w:rsid w:val="005E635D"/>
    <w:rsid w:val="005E6384"/>
    <w:rsid w:val="005E6691"/>
    <w:rsid w:val="005E66F4"/>
    <w:rsid w:val="005E68DF"/>
    <w:rsid w:val="005E6985"/>
    <w:rsid w:val="005E69A1"/>
    <w:rsid w:val="005E69D6"/>
    <w:rsid w:val="005E6B3D"/>
    <w:rsid w:val="005E6B60"/>
    <w:rsid w:val="005E6B8A"/>
    <w:rsid w:val="005E6D97"/>
    <w:rsid w:val="005E70B6"/>
    <w:rsid w:val="005E7100"/>
    <w:rsid w:val="005E717A"/>
    <w:rsid w:val="005E747D"/>
    <w:rsid w:val="005E74FA"/>
    <w:rsid w:val="005E76CD"/>
    <w:rsid w:val="005E7710"/>
    <w:rsid w:val="005E77E6"/>
    <w:rsid w:val="005E7A02"/>
    <w:rsid w:val="005E7B09"/>
    <w:rsid w:val="005E7D61"/>
    <w:rsid w:val="005E7EBF"/>
    <w:rsid w:val="005E7EC0"/>
    <w:rsid w:val="005EFB28"/>
    <w:rsid w:val="005F00B3"/>
    <w:rsid w:val="005F01B0"/>
    <w:rsid w:val="005F028E"/>
    <w:rsid w:val="005F0416"/>
    <w:rsid w:val="005F07D9"/>
    <w:rsid w:val="005F0A4D"/>
    <w:rsid w:val="005F0C3D"/>
    <w:rsid w:val="005F0C9E"/>
    <w:rsid w:val="005F0CA0"/>
    <w:rsid w:val="005F0D9F"/>
    <w:rsid w:val="005F0DF6"/>
    <w:rsid w:val="005F0FDE"/>
    <w:rsid w:val="005F10C4"/>
    <w:rsid w:val="005F1128"/>
    <w:rsid w:val="005F1130"/>
    <w:rsid w:val="005F11A0"/>
    <w:rsid w:val="005F11A5"/>
    <w:rsid w:val="005F150B"/>
    <w:rsid w:val="005F15F5"/>
    <w:rsid w:val="005F1761"/>
    <w:rsid w:val="005F1B0E"/>
    <w:rsid w:val="005F1B0F"/>
    <w:rsid w:val="005F1B3D"/>
    <w:rsid w:val="005F1B41"/>
    <w:rsid w:val="005F1BA3"/>
    <w:rsid w:val="005F1BAD"/>
    <w:rsid w:val="005F1C1D"/>
    <w:rsid w:val="005F1DAE"/>
    <w:rsid w:val="005F1FF9"/>
    <w:rsid w:val="005F225C"/>
    <w:rsid w:val="005F259D"/>
    <w:rsid w:val="005F279F"/>
    <w:rsid w:val="005F27BF"/>
    <w:rsid w:val="005F2911"/>
    <w:rsid w:val="005F2A85"/>
    <w:rsid w:val="005F2AF7"/>
    <w:rsid w:val="005F2BC0"/>
    <w:rsid w:val="005F2BE9"/>
    <w:rsid w:val="005F2D0F"/>
    <w:rsid w:val="005F2D75"/>
    <w:rsid w:val="005F3023"/>
    <w:rsid w:val="005F309C"/>
    <w:rsid w:val="005F3231"/>
    <w:rsid w:val="005F3238"/>
    <w:rsid w:val="005F332B"/>
    <w:rsid w:val="005F365A"/>
    <w:rsid w:val="005F378D"/>
    <w:rsid w:val="005F3980"/>
    <w:rsid w:val="005F39B3"/>
    <w:rsid w:val="005F39CC"/>
    <w:rsid w:val="005F39D4"/>
    <w:rsid w:val="005F3A1A"/>
    <w:rsid w:val="005F3A96"/>
    <w:rsid w:val="005F3C5F"/>
    <w:rsid w:val="005F3FD0"/>
    <w:rsid w:val="005F4399"/>
    <w:rsid w:val="005F43DF"/>
    <w:rsid w:val="005F44D1"/>
    <w:rsid w:val="005F450E"/>
    <w:rsid w:val="005F4711"/>
    <w:rsid w:val="005F4AC3"/>
    <w:rsid w:val="005F4F90"/>
    <w:rsid w:val="005F50EA"/>
    <w:rsid w:val="005F512D"/>
    <w:rsid w:val="005F524F"/>
    <w:rsid w:val="005F528B"/>
    <w:rsid w:val="005F53F7"/>
    <w:rsid w:val="005F57ED"/>
    <w:rsid w:val="005F5A6E"/>
    <w:rsid w:val="005F5D55"/>
    <w:rsid w:val="005F6105"/>
    <w:rsid w:val="005F6165"/>
    <w:rsid w:val="005F61F4"/>
    <w:rsid w:val="005F6339"/>
    <w:rsid w:val="005F6449"/>
    <w:rsid w:val="005F64EE"/>
    <w:rsid w:val="005F6565"/>
    <w:rsid w:val="005F661A"/>
    <w:rsid w:val="005F6A05"/>
    <w:rsid w:val="005F6A07"/>
    <w:rsid w:val="005F6B95"/>
    <w:rsid w:val="005F6BB9"/>
    <w:rsid w:val="005F6D88"/>
    <w:rsid w:val="005F6DC7"/>
    <w:rsid w:val="005F6DE6"/>
    <w:rsid w:val="005F6FDF"/>
    <w:rsid w:val="005F73A2"/>
    <w:rsid w:val="005F73C6"/>
    <w:rsid w:val="005F74B6"/>
    <w:rsid w:val="005F76C4"/>
    <w:rsid w:val="005F7769"/>
    <w:rsid w:val="005F77D6"/>
    <w:rsid w:val="005F788F"/>
    <w:rsid w:val="005F78BD"/>
    <w:rsid w:val="005F7985"/>
    <w:rsid w:val="005F7CDA"/>
    <w:rsid w:val="005F7D5D"/>
    <w:rsid w:val="005F7EEC"/>
    <w:rsid w:val="005F7FE1"/>
    <w:rsid w:val="00600029"/>
    <w:rsid w:val="006000CC"/>
    <w:rsid w:val="00600159"/>
    <w:rsid w:val="00600180"/>
    <w:rsid w:val="00600390"/>
    <w:rsid w:val="006003BB"/>
    <w:rsid w:val="00600695"/>
    <w:rsid w:val="00600A40"/>
    <w:rsid w:val="00600A73"/>
    <w:rsid w:val="00600AE9"/>
    <w:rsid w:val="00600B47"/>
    <w:rsid w:val="00600CF8"/>
    <w:rsid w:val="00600CFB"/>
    <w:rsid w:val="00600E70"/>
    <w:rsid w:val="006012F8"/>
    <w:rsid w:val="0060131D"/>
    <w:rsid w:val="00601430"/>
    <w:rsid w:val="00601450"/>
    <w:rsid w:val="006014AE"/>
    <w:rsid w:val="006015DD"/>
    <w:rsid w:val="0060187C"/>
    <w:rsid w:val="006019B4"/>
    <w:rsid w:val="00601A75"/>
    <w:rsid w:val="00601B67"/>
    <w:rsid w:val="00601C12"/>
    <w:rsid w:val="00601CA1"/>
    <w:rsid w:val="00601E0F"/>
    <w:rsid w:val="00601E9F"/>
    <w:rsid w:val="006021A0"/>
    <w:rsid w:val="0060236D"/>
    <w:rsid w:val="00602402"/>
    <w:rsid w:val="006028E2"/>
    <w:rsid w:val="00602BE6"/>
    <w:rsid w:val="00602E08"/>
    <w:rsid w:val="00602E75"/>
    <w:rsid w:val="0060302D"/>
    <w:rsid w:val="006034E6"/>
    <w:rsid w:val="0060399D"/>
    <w:rsid w:val="006039A2"/>
    <w:rsid w:val="006039EF"/>
    <w:rsid w:val="00603A1F"/>
    <w:rsid w:val="00603A5D"/>
    <w:rsid w:val="00603DCD"/>
    <w:rsid w:val="00603EEF"/>
    <w:rsid w:val="00603F56"/>
    <w:rsid w:val="00603FD9"/>
    <w:rsid w:val="00604084"/>
    <w:rsid w:val="006040E3"/>
    <w:rsid w:val="00604240"/>
    <w:rsid w:val="00604367"/>
    <w:rsid w:val="00604392"/>
    <w:rsid w:val="00604511"/>
    <w:rsid w:val="00604570"/>
    <w:rsid w:val="00604578"/>
    <w:rsid w:val="0060468D"/>
    <w:rsid w:val="006047BE"/>
    <w:rsid w:val="00604811"/>
    <w:rsid w:val="006049ED"/>
    <w:rsid w:val="00604D0A"/>
    <w:rsid w:val="00604FA2"/>
    <w:rsid w:val="0060501F"/>
    <w:rsid w:val="00605188"/>
    <w:rsid w:val="0060518E"/>
    <w:rsid w:val="006053FE"/>
    <w:rsid w:val="00605553"/>
    <w:rsid w:val="006057E3"/>
    <w:rsid w:val="006059D8"/>
    <w:rsid w:val="00605A9C"/>
    <w:rsid w:val="00605AC1"/>
    <w:rsid w:val="00605B7C"/>
    <w:rsid w:val="00605F48"/>
    <w:rsid w:val="006061BA"/>
    <w:rsid w:val="006064DD"/>
    <w:rsid w:val="006067F0"/>
    <w:rsid w:val="00606833"/>
    <w:rsid w:val="00606853"/>
    <w:rsid w:val="00606B4B"/>
    <w:rsid w:val="00606CF2"/>
    <w:rsid w:val="00606D88"/>
    <w:rsid w:val="00606F98"/>
    <w:rsid w:val="0060700A"/>
    <w:rsid w:val="006072D1"/>
    <w:rsid w:val="00607601"/>
    <w:rsid w:val="0060773B"/>
    <w:rsid w:val="006078C7"/>
    <w:rsid w:val="00607A2A"/>
    <w:rsid w:val="00607B05"/>
    <w:rsid w:val="00607B83"/>
    <w:rsid w:val="00607C7D"/>
    <w:rsid w:val="00607CCB"/>
    <w:rsid w:val="00607DEA"/>
    <w:rsid w:val="00607F52"/>
    <w:rsid w:val="00607FB3"/>
    <w:rsid w:val="00610149"/>
    <w:rsid w:val="00610484"/>
    <w:rsid w:val="006104C8"/>
    <w:rsid w:val="00610539"/>
    <w:rsid w:val="00610726"/>
    <w:rsid w:val="006108C6"/>
    <w:rsid w:val="00610945"/>
    <w:rsid w:val="00610A02"/>
    <w:rsid w:val="00610B54"/>
    <w:rsid w:val="00610CD3"/>
    <w:rsid w:val="00610FA6"/>
    <w:rsid w:val="00610FAF"/>
    <w:rsid w:val="0061109A"/>
    <w:rsid w:val="0061117D"/>
    <w:rsid w:val="00611323"/>
    <w:rsid w:val="00611433"/>
    <w:rsid w:val="0061188B"/>
    <w:rsid w:val="006118B6"/>
    <w:rsid w:val="00611A70"/>
    <w:rsid w:val="00611F51"/>
    <w:rsid w:val="00611FA4"/>
    <w:rsid w:val="0061212D"/>
    <w:rsid w:val="006121BD"/>
    <w:rsid w:val="006124E0"/>
    <w:rsid w:val="006125E2"/>
    <w:rsid w:val="00612693"/>
    <w:rsid w:val="006127F3"/>
    <w:rsid w:val="00612891"/>
    <w:rsid w:val="006128C1"/>
    <w:rsid w:val="006128C4"/>
    <w:rsid w:val="00612925"/>
    <w:rsid w:val="00612D84"/>
    <w:rsid w:val="00612DB1"/>
    <w:rsid w:val="00612E4F"/>
    <w:rsid w:val="00612F00"/>
    <w:rsid w:val="0061306E"/>
    <w:rsid w:val="0061320D"/>
    <w:rsid w:val="006132B5"/>
    <w:rsid w:val="00613431"/>
    <w:rsid w:val="006134C3"/>
    <w:rsid w:val="00613549"/>
    <w:rsid w:val="006135E4"/>
    <w:rsid w:val="00613665"/>
    <w:rsid w:val="006137B4"/>
    <w:rsid w:val="00613832"/>
    <w:rsid w:val="00613859"/>
    <w:rsid w:val="00613933"/>
    <w:rsid w:val="00613952"/>
    <w:rsid w:val="00613AEA"/>
    <w:rsid w:val="00613D17"/>
    <w:rsid w:val="00613DE6"/>
    <w:rsid w:val="00613E07"/>
    <w:rsid w:val="00613ECA"/>
    <w:rsid w:val="00613F2F"/>
    <w:rsid w:val="00613FB7"/>
    <w:rsid w:val="006140BB"/>
    <w:rsid w:val="006141C5"/>
    <w:rsid w:val="00614293"/>
    <w:rsid w:val="0061430D"/>
    <w:rsid w:val="006143D7"/>
    <w:rsid w:val="0061454D"/>
    <w:rsid w:val="006146BE"/>
    <w:rsid w:val="0061473C"/>
    <w:rsid w:val="00614809"/>
    <w:rsid w:val="0061492F"/>
    <w:rsid w:val="00614A7A"/>
    <w:rsid w:val="00614AC0"/>
    <w:rsid w:val="00614ACA"/>
    <w:rsid w:val="00614BDD"/>
    <w:rsid w:val="00614BDF"/>
    <w:rsid w:val="00614D17"/>
    <w:rsid w:val="00614D39"/>
    <w:rsid w:val="00614F7A"/>
    <w:rsid w:val="00615784"/>
    <w:rsid w:val="00615810"/>
    <w:rsid w:val="00615A0C"/>
    <w:rsid w:val="00615AC8"/>
    <w:rsid w:val="00615C01"/>
    <w:rsid w:val="00615C4F"/>
    <w:rsid w:val="00615CDC"/>
    <w:rsid w:val="00616059"/>
    <w:rsid w:val="006162CE"/>
    <w:rsid w:val="00616375"/>
    <w:rsid w:val="0061648E"/>
    <w:rsid w:val="006165BC"/>
    <w:rsid w:val="0061671E"/>
    <w:rsid w:val="0061694E"/>
    <w:rsid w:val="00616971"/>
    <w:rsid w:val="00616974"/>
    <w:rsid w:val="00616BA0"/>
    <w:rsid w:val="00616D3D"/>
    <w:rsid w:val="00616F16"/>
    <w:rsid w:val="00616FE4"/>
    <w:rsid w:val="00617128"/>
    <w:rsid w:val="00617190"/>
    <w:rsid w:val="006171C6"/>
    <w:rsid w:val="006173F8"/>
    <w:rsid w:val="00617424"/>
    <w:rsid w:val="006174D5"/>
    <w:rsid w:val="0061752F"/>
    <w:rsid w:val="006175A5"/>
    <w:rsid w:val="00617714"/>
    <w:rsid w:val="00617967"/>
    <w:rsid w:val="00617A2B"/>
    <w:rsid w:val="00617D7B"/>
    <w:rsid w:val="00617DB7"/>
    <w:rsid w:val="00617EC6"/>
    <w:rsid w:val="0062017E"/>
    <w:rsid w:val="006201D7"/>
    <w:rsid w:val="00620379"/>
    <w:rsid w:val="00620430"/>
    <w:rsid w:val="006204B0"/>
    <w:rsid w:val="006204DD"/>
    <w:rsid w:val="00620654"/>
    <w:rsid w:val="0062067F"/>
    <w:rsid w:val="006206DF"/>
    <w:rsid w:val="006208A5"/>
    <w:rsid w:val="006208F6"/>
    <w:rsid w:val="0062090E"/>
    <w:rsid w:val="00620A69"/>
    <w:rsid w:val="00620A75"/>
    <w:rsid w:val="00620CDA"/>
    <w:rsid w:val="00620DD0"/>
    <w:rsid w:val="006210E1"/>
    <w:rsid w:val="006211D4"/>
    <w:rsid w:val="006212F7"/>
    <w:rsid w:val="00621421"/>
    <w:rsid w:val="00621559"/>
    <w:rsid w:val="006215F0"/>
    <w:rsid w:val="00621600"/>
    <w:rsid w:val="00621620"/>
    <w:rsid w:val="00621831"/>
    <w:rsid w:val="006219C0"/>
    <w:rsid w:val="006219F9"/>
    <w:rsid w:val="00621C64"/>
    <w:rsid w:val="00621D51"/>
    <w:rsid w:val="00621E47"/>
    <w:rsid w:val="00621EB6"/>
    <w:rsid w:val="00621FB6"/>
    <w:rsid w:val="00621FBA"/>
    <w:rsid w:val="00622027"/>
    <w:rsid w:val="00622155"/>
    <w:rsid w:val="0062237D"/>
    <w:rsid w:val="006223A9"/>
    <w:rsid w:val="00622778"/>
    <w:rsid w:val="006228A6"/>
    <w:rsid w:val="00622986"/>
    <w:rsid w:val="00622A12"/>
    <w:rsid w:val="00622A2D"/>
    <w:rsid w:val="00622A8F"/>
    <w:rsid w:val="00622B48"/>
    <w:rsid w:val="00622B67"/>
    <w:rsid w:val="006230FF"/>
    <w:rsid w:val="0062327D"/>
    <w:rsid w:val="00623365"/>
    <w:rsid w:val="006233B0"/>
    <w:rsid w:val="006237D0"/>
    <w:rsid w:val="0062380A"/>
    <w:rsid w:val="00623A2B"/>
    <w:rsid w:val="00623D62"/>
    <w:rsid w:val="00623E03"/>
    <w:rsid w:val="00623E4D"/>
    <w:rsid w:val="00623F29"/>
    <w:rsid w:val="0062418F"/>
    <w:rsid w:val="006241BB"/>
    <w:rsid w:val="00624383"/>
    <w:rsid w:val="0062444C"/>
    <w:rsid w:val="00624619"/>
    <w:rsid w:val="00624624"/>
    <w:rsid w:val="00624759"/>
    <w:rsid w:val="006248F0"/>
    <w:rsid w:val="006249B9"/>
    <w:rsid w:val="00624B7C"/>
    <w:rsid w:val="00624B83"/>
    <w:rsid w:val="00624C08"/>
    <w:rsid w:val="00624E0C"/>
    <w:rsid w:val="00624E54"/>
    <w:rsid w:val="00624FA9"/>
    <w:rsid w:val="0062513D"/>
    <w:rsid w:val="00625296"/>
    <w:rsid w:val="0062534A"/>
    <w:rsid w:val="00625786"/>
    <w:rsid w:val="00625826"/>
    <w:rsid w:val="00625966"/>
    <w:rsid w:val="00625A8F"/>
    <w:rsid w:val="00625B49"/>
    <w:rsid w:val="00625C2A"/>
    <w:rsid w:val="00625CB1"/>
    <w:rsid w:val="00625DEC"/>
    <w:rsid w:val="00625E10"/>
    <w:rsid w:val="00625E33"/>
    <w:rsid w:val="00625E8B"/>
    <w:rsid w:val="00625EA3"/>
    <w:rsid w:val="00625FF8"/>
    <w:rsid w:val="00626125"/>
    <w:rsid w:val="00626234"/>
    <w:rsid w:val="0062647A"/>
    <w:rsid w:val="0062672B"/>
    <w:rsid w:val="006269C6"/>
    <w:rsid w:val="00626A1F"/>
    <w:rsid w:val="00626A72"/>
    <w:rsid w:val="00626B08"/>
    <w:rsid w:val="00626D10"/>
    <w:rsid w:val="00626E8C"/>
    <w:rsid w:val="00626F61"/>
    <w:rsid w:val="0062718C"/>
    <w:rsid w:val="00627276"/>
    <w:rsid w:val="006274BF"/>
    <w:rsid w:val="00627537"/>
    <w:rsid w:val="006276D0"/>
    <w:rsid w:val="0062780E"/>
    <w:rsid w:val="0062786D"/>
    <w:rsid w:val="00627878"/>
    <w:rsid w:val="0062788D"/>
    <w:rsid w:val="00627930"/>
    <w:rsid w:val="00627ABF"/>
    <w:rsid w:val="00627CB0"/>
    <w:rsid w:val="00627DB9"/>
    <w:rsid w:val="00627E3E"/>
    <w:rsid w:val="006302BD"/>
    <w:rsid w:val="0063069E"/>
    <w:rsid w:val="006306A1"/>
    <w:rsid w:val="006307E3"/>
    <w:rsid w:val="006308B4"/>
    <w:rsid w:val="00630928"/>
    <w:rsid w:val="0063097B"/>
    <w:rsid w:val="006309E7"/>
    <w:rsid w:val="00630A8D"/>
    <w:rsid w:val="00630B0A"/>
    <w:rsid w:val="00630C88"/>
    <w:rsid w:val="00630CAD"/>
    <w:rsid w:val="00630CF9"/>
    <w:rsid w:val="0063111E"/>
    <w:rsid w:val="0063182C"/>
    <w:rsid w:val="00631846"/>
    <w:rsid w:val="0063195E"/>
    <w:rsid w:val="006319BE"/>
    <w:rsid w:val="006319F6"/>
    <w:rsid w:val="00631EAB"/>
    <w:rsid w:val="00631FF4"/>
    <w:rsid w:val="0063203B"/>
    <w:rsid w:val="00632058"/>
    <w:rsid w:val="0063210A"/>
    <w:rsid w:val="00632254"/>
    <w:rsid w:val="0063246D"/>
    <w:rsid w:val="0063258D"/>
    <w:rsid w:val="00632997"/>
    <w:rsid w:val="006329B8"/>
    <w:rsid w:val="00632C9F"/>
    <w:rsid w:val="00632ED2"/>
    <w:rsid w:val="00633009"/>
    <w:rsid w:val="006331C0"/>
    <w:rsid w:val="006331E6"/>
    <w:rsid w:val="006335D1"/>
    <w:rsid w:val="00633898"/>
    <w:rsid w:val="00633AAC"/>
    <w:rsid w:val="00633AF1"/>
    <w:rsid w:val="00633C7D"/>
    <w:rsid w:val="00633F88"/>
    <w:rsid w:val="00633F9D"/>
    <w:rsid w:val="00634240"/>
    <w:rsid w:val="006342B6"/>
    <w:rsid w:val="006343BC"/>
    <w:rsid w:val="00634482"/>
    <w:rsid w:val="00634511"/>
    <w:rsid w:val="00634702"/>
    <w:rsid w:val="006349EE"/>
    <w:rsid w:val="00634A54"/>
    <w:rsid w:val="00634B07"/>
    <w:rsid w:val="00634B2C"/>
    <w:rsid w:val="00634B93"/>
    <w:rsid w:val="00634C04"/>
    <w:rsid w:val="00634D80"/>
    <w:rsid w:val="00634DE4"/>
    <w:rsid w:val="00634E90"/>
    <w:rsid w:val="00634FC6"/>
    <w:rsid w:val="0063517B"/>
    <w:rsid w:val="0063557B"/>
    <w:rsid w:val="006355F6"/>
    <w:rsid w:val="00635636"/>
    <w:rsid w:val="00635660"/>
    <w:rsid w:val="006356AD"/>
    <w:rsid w:val="006358B1"/>
    <w:rsid w:val="00635A79"/>
    <w:rsid w:val="00635B8C"/>
    <w:rsid w:val="00635E9E"/>
    <w:rsid w:val="00635EB9"/>
    <w:rsid w:val="00635F86"/>
    <w:rsid w:val="0063607D"/>
    <w:rsid w:val="006360BD"/>
    <w:rsid w:val="006361F2"/>
    <w:rsid w:val="0063632D"/>
    <w:rsid w:val="006363CA"/>
    <w:rsid w:val="006363EA"/>
    <w:rsid w:val="0063663F"/>
    <w:rsid w:val="0063671D"/>
    <w:rsid w:val="00636C0B"/>
    <w:rsid w:val="00636C57"/>
    <w:rsid w:val="00636CC7"/>
    <w:rsid w:val="00636F98"/>
    <w:rsid w:val="00636FAC"/>
    <w:rsid w:val="0063708B"/>
    <w:rsid w:val="00637135"/>
    <w:rsid w:val="00637306"/>
    <w:rsid w:val="0063740C"/>
    <w:rsid w:val="00637428"/>
    <w:rsid w:val="006378BE"/>
    <w:rsid w:val="006379FF"/>
    <w:rsid w:val="00637AC0"/>
    <w:rsid w:val="00637C7E"/>
    <w:rsid w:val="00637D39"/>
    <w:rsid w:val="00637DCA"/>
    <w:rsid w:val="006400BB"/>
    <w:rsid w:val="006400DF"/>
    <w:rsid w:val="00640164"/>
    <w:rsid w:val="006402F6"/>
    <w:rsid w:val="006403DE"/>
    <w:rsid w:val="00640672"/>
    <w:rsid w:val="006406C7"/>
    <w:rsid w:val="00640879"/>
    <w:rsid w:val="00640C14"/>
    <w:rsid w:val="00640C28"/>
    <w:rsid w:val="00640C42"/>
    <w:rsid w:val="00640D6E"/>
    <w:rsid w:val="00640D7D"/>
    <w:rsid w:val="00640E7C"/>
    <w:rsid w:val="0064118E"/>
    <w:rsid w:val="00641241"/>
    <w:rsid w:val="006415BD"/>
    <w:rsid w:val="006415BF"/>
    <w:rsid w:val="00641D12"/>
    <w:rsid w:val="00641DBE"/>
    <w:rsid w:val="00641E9D"/>
    <w:rsid w:val="00642096"/>
    <w:rsid w:val="0064221C"/>
    <w:rsid w:val="0064231B"/>
    <w:rsid w:val="0064236D"/>
    <w:rsid w:val="006424D9"/>
    <w:rsid w:val="00642609"/>
    <w:rsid w:val="006426BA"/>
    <w:rsid w:val="0064272E"/>
    <w:rsid w:val="006427A8"/>
    <w:rsid w:val="006427D9"/>
    <w:rsid w:val="00642936"/>
    <w:rsid w:val="0064294D"/>
    <w:rsid w:val="00642BCD"/>
    <w:rsid w:val="00642D9E"/>
    <w:rsid w:val="00642E64"/>
    <w:rsid w:val="00642FDB"/>
    <w:rsid w:val="00643104"/>
    <w:rsid w:val="00643198"/>
    <w:rsid w:val="006432CC"/>
    <w:rsid w:val="006432CE"/>
    <w:rsid w:val="00643596"/>
    <w:rsid w:val="006436A4"/>
    <w:rsid w:val="006436B6"/>
    <w:rsid w:val="00643891"/>
    <w:rsid w:val="00643B0A"/>
    <w:rsid w:val="00643B54"/>
    <w:rsid w:val="00643C73"/>
    <w:rsid w:val="00643ED8"/>
    <w:rsid w:val="00643F0A"/>
    <w:rsid w:val="00643FD5"/>
    <w:rsid w:val="00644176"/>
    <w:rsid w:val="00644299"/>
    <w:rsid w:val="006442E6"/>
    <w:rsid w:val="00644321"/>
    <w:rsid w:val="00644350"/>
    <w:rsid w:val="00644417"/>
    <w:rsid w:val="006445E4"/>
    <w:rsid w:val="006445ED"/>
    <w:rsid w:val="00644703"/>
    <w:rsid w:val="00644827"/>
    <w:rsid w:val="0064489F"/>
    <w:rsid w:val="00644917"/>
    <w:rsid w:val="006449BA"/>
    <w:rsid w:val="00644C22"/>
    <w:rsid w:val="00644E00"/>
    <w:rsid w:val="00644E21"/>
    <w:rsid w:val="00644EDF"/>
    <w:rsid w:val="00644F5F"/>
    <w:rsid w:val="00645054"/>
    <w:rsid w:val="00645108"/>
    <w:rsid w:val="006451C6"/>
    <w:rsid w:val="00645304"/>
    <w:rsid w:val="00645358"/>
    <w:rsid w:val="0064536A"/>
    <w:rsid w:val="006453C1"/>
    <w:rsid w:val="006456EB"/>
    <w:rsid w:val="00645898"/>
    <w:rsid w:val="00645919"/>
    <w:rsid w:val="00645A36"/>
    <w:rsid w:val="00645A3E"/>
    <w:rsid w:val="00645A8A"/>
    <w:rsid w:val="00645CA3"/>
    <w:rsid w:val="00645F6F"/>
    <w:rsid w:val="00645FC6"/>
    <w:rsid w:val="006460C2"/>
    <w:rsid w:val="00646215"/>
    <w:rsid w:val="0064622D"/>
    <w:rsid w:val="00646257"/>
    <w:rsid w:val="00646589"/>
    <w:rsid w:val="006465B1"/>
    <w:rsid w:val="00646754"/>
    <w:rsid w:val="006468AE"/>
    <w:rsid w:val="00646C23"/>
    <w:rsid w:val="0064704C"/>
    <w:rsid w:val="00647411"/>
    <w:rsid w:val="006474C0"/>
    <w:rsid w:val="00647555"/>
    <w:rsid w:val="0064755B"/>
    <w:rsid w:val="006475C5"/>
    <w:rsid w:val="006477D1"/>
    <w:rsid w:val="006478C5"/>
    <w:rsid w:val="006479D2"/>
    <w:rsid w:val="00647B32"/>
    <w:rsid w:val="00647E6A"/>
    <w:rsid w:val="00647F37"/>
    <w:rsid w:val="00650030"/>
    <w:rsid w:val="00650344"/>
    <w:rsid w:val="006504DA"/>
    <w:rsid w:val="0065070C"/>
    <w:rsid w:val="00650754"/>
    <w:rsid w:val="006507F8"/>
    <w:rsid w:val="00650859"/>
    <w:rsid w:val="006508EB"/>
    <w:rsid w:val="00650ABC"/>
    <w:rsid w:val="00650B5E"/>
    <w:rsid w:val="00650C1F"/>
    <w:rsid w:val="00650CAE"/>
    <w:rsid w:val="00650E05"/>
    <w:rsid w:val="00650EB1"/>
    <w:rsid w:val="006510CB"/>
    <w:rsid w:val="006511CC"/>
    <w:rsid w:val="006512D5"/>
    <w:rsid w:val="0065156E"/>
    <w:rsid w:val="00651631"/>
    <w:rsid w:val="00651A94"/>
    <w:rsid w:val="00651D44"/>
    <w:rsid w:val="00652004"/>
    <w:rsid w:val="00652189"/>
    <w:rsid w:val="0065236D"/>
    <w:rsid w:val="0065238D"/>
    <w:rsid w:val="006523BC"/>
    <w:rsid w:val="00652462"/>
    <w:rsid w:val="00652475"/>
    <w:rsid w:val="00652742"/>
    <w:rsid w:val="0065274C"/>
    <w:rsid w:val="006529C5"/>
    <w:rsid w:val="00652A41"/>
    <w:rsid w:val="00652B58"/>
    <w:rsid w:val="00652BBA"/>
    <w:rsid w:val="00652C21"/>
    <w:rsid w:val="00652C2E"/>
    <w:rsid w:val="00652C78"/>
    <w:rsid w:val="0065309B"/>
    <w:rsid w:val="00653260"/>
    <w:rsid w:val="0065337C"/>
    <w:rsid w:val="0065348F"/>
    <w:rsid w:val="006534BB"/>
    <w:rsid w:val="006534F8"/>
    <w:rsid w:val="00653790"/>
    <w:rsid w:val="00653824"/>
    <w:rsid w:val="0065386F"/>
    <w:rsid w:val="006539F6"/>
    <w:rsid w:val="00653BF4"/>
    <w:rsid w:val="00653CE3"/>
    <w:rsid w:val="00654004"/>
    <w:rsid w:val="0065444F"/>
    <w:rsid w:val="00654466"/>
    <w:rsid w:val="006544ED"/>
    <w:rsid w:val="00654539"/>
    <w:rsid w:val="006545B7"/>
    <w:rsid w:val="0065461D"/>
    <w:rsid w:val="006547C0"/>
    <w:rsid w:val="0065480B"/>
    <w:rsid w:val="0065497A"/>
    <w:rsid w:val="00654B53"/>
    <w:rsid w:val="00654BFE"/>
    <w:rsid w:val="00654E3F"/>
    <w:rsid w:val="00654F98"/>
    <w:rsid w:val="00654FD3"/>
    <w:rsid w:val="00655009"/>
    <w:rsid w:val="00655601"/>
    <w:rsid w:val="006556C8"/>
    <w:rsid w:val="00655CA9"/>
    <w:rsid w:val="00655F9F"/>
    <w:rsid w:val="006561FA"/>
    <w:rsid w:val="0065631C"/>
    <w:rsid w:val="006563EA"/>
    <w:rsid w:val="00656964"/>
    <w:rsid w:val="00656A9F"/>
    <w:rsid w:val="00656B71"/>
    <w:rsid w:val="00656CE9"/>
    <w:rsid w:val="00656D56"/>
    <w:rsid w:val="00656D5E"/>
    <w:rsid w:val="00657083"/>
    <w:rsid w:val="00657174"/>
    <w:rsid w:val="006571EF"/>
    <w:rsid w:val="00657203"/>
    <w:rsid w:val="006572C7"/>
    <w:rsid w:val="00657663"/>
    <w:rsid w:val="006577A1"/>
    <w:rsid w:val="00657891"/>
    <w:rsid w:val="006579AE"/>
    <w:rsid w:val="00657BE5"/>
    <w:rsid w:val="00657C16"/>
    <w:rsid w:val="00657DC7"/>
    <w:rsid w:val="006600C3"/>
    <w:rsid w:val="00660126"/>
    <w:rsid w:val="00660167"/>
    <w:rsid w:val="006602B6"/>
    <w:rsid w:val="006602F5"/>
    <w:rsid w:val="006605A9"/>
    <w:rsid w:val="006606D9"/>
    <w:rsid w:val="00660834"/>
    <w:rsid w:val="006609E6"/>
    <w:rsid w:val="00660A7E"/>
    <w:rsid w:val="00660AB1"/>
    <w:rsid w:val="00660AE1"/>
    <w:rsid w:val="00660B60"/>
    <w:rsid w:val="00660DEB"/>
    <w:rsid w:val="00660E07"/>
    <w:rsid w:val="00660FB6"/>
    <w:rsid w:val="006615F3"/>
    <w:rsid w:val="006616DD"/>
    <w:rsid w:val="006616E1"/>
    <w:rsid w:val="00661728"/>
    <w:rsid w:val="006619D4"/>
    <w:rsid w:val="00661AC5"/>
    <w:rsid w:val="00661BD4"/>
    <w:rsid w:val="00661E5D"/>
    <w:rsid w:val="00662000"/>
    <w:rsid w:val="00662236"/>
    <w:rsid w:val="00662370"/>
    <w:rsid w:val="006623B5"/>
    <w:rsid w:val="006624B5"/>
    <w:rsid w:val="0066253B"/>
    <w:rsid w:val="00662598"/>
    <w:rsid w:val="0066261A"/>
    <w:rsid w:val="0066266D"/>
    <w:rsid w:val="0066267E"/>
    <w:rsid w:val="006627EC"/>
    <w:rsid w:val="00662AE5"/>
    <w:rsid w:val="00662DB3"/>
    <w:rsid w:val="00662FA0"/>
    <w:rsid w:val="0066325D"/>
    <w:rsid w:val="0066345E"/>
    <w:rsid w:val="00663499"/>
    <w:rsid w:val="00663689"/>
    <w:rsid w:val="0066382E"/>
    <w:rsid w:val="00663911"/>
    <w:rsid w:val="00663A44"/>
    <w:rsid w:val="00663B00"/>
    <w:rsid w:val="00663C48"/>
    <w:rsid w:val="00663CFE"/>
    <w:rsid w:val="00663E38"/>
    <w:rsid w:val="006640F6"/>
    <w:rsid w:val="00664168"/>
    <w:rsid w:val="0066416B"/>
    <w:rsid w:val="00664197"/>
    <w:rsid w:val="006641BE"/>
    <w:rsid w:val="00664248"/>
    <w:rsid w:val="006643BA"/>
    <w:rsid w:val="00664453"/>
    <w:rsid w:val="00664566"/>
    <w:rsid w:val="00664580"/>
    <w:rsid w:val="00664595"/>
    <w:rsid w:val="0066467B"/>
    <w:rsid w:val="00664773"/>
    <w:rsid w:val="0066478C"/>
    <w:rsid w:val="00664810"/>
    <w:rsid w:val="006649F0"/>
    <w:rsid w:val="00664A74"/>
    <w:rsid w:val="00664BE1"/>
    <w:rsid w:val="00664CD9"/>
    <w:rsid w:val="00664E38"/>
    <w:rsid w:val="00664EEF"/>
    <w:rsid w:val="0066505F"/>
    <w:rsid w:val="00665428"/>
    <w:rsid w:val="00665503"/>
    <w:rsid w:val="006657EA"/>
    <w:rsid w:val="006657F3"/>
    <w:rsid w:val="00665887"/>
    <w:rsid w:val="006659AD"/>
    <w:rsid w:val="00665CD4"/>
    <w:rsid w:val="00665E17"/>
    <w:rsid w:val="00665E3B"/>
    <w:rsid w:val="00665EA3"/>
    <w:rsid w:val="00665EC9"/>
    <w:rsid w:val="006660D5"/>
    <w:rsid w:val="0066623A"/>
    <w:rsid w:val="0066644E"/>
    <w:rsid w:val="00666676"/>
    <w:rsid w:val="0066669F"/>
    <w:rsid w:val="00666869"/>
    <w:rsid w:val="006668A6"/>
    <w:rsid w:val="00666902"/>
    <w:rsid w:val="00666AA7"/>
    <w:rsid w:val="00666ADD"/>
    <w:rsid w:val="00666B65"/>
    <w:rsid w:val="00666B9C"/>
    <w:rsid w:val="00667043"/>
    <w:rsid w:val="00667181"/>
    <w:rsid w:val="006672FE"/>
    <w:rsid w:val="0066734E"/>
    <w:rsid w:val="006673E2"/>
    <w:rsid w:val="00667408"/>
    <w:rsid w:val="0066753D"/>
    <w:rsid w:val="006675B1"/>
    <w:rsid w:val="006676C2"/>
    <w:rsid w:val="006677CD"/>
    <w:rsid w:val="00667901"/>
    <w:rsid w:val="006679AC"/>
    <w:rsid w:val="00667AD1"/>
    <w:rsid w:val="00667B9C"/>
    <w:rsid w:val="00667C15"/>
    <w:rsid w:val="006704CE"/>
    <w:rsid w:val="00670555"/>
    <w:rsid w:val="00670CB3"/>
    <w:rsid w:val="00670D0E"/>
    <w:rsid w:val="00670E76"/>
    <w:rsid w:val="00671005"/>
    <w:rsid w:val="006711B5"/>
    <w:rsid w:val="006714B7"/>
    <w:rsid w:val="00671685"/>
    <w:rsid w:val="0067196F"/>
    <w:rsid w:val="006719FF"/>
    <w:rsid w:val="00671A64"/>
    <w:rsid w:val="00671C0A"/>
    <w:rsid w:val="00671C8D"/>
    <w:rsid w:val="00671CB1"/>
    <w:rsid w:val="00671EAB"/>
    <w:rsid w:val="00671F41"/>
    <w:rsid w:val="0067208D"/>
    <w:rsid w:val="006720C5"/>
    <w:rsid w:val="006722D3"/>
    <w:rsid w:val="00672305"/>
    <w:rsid w:val="00672334"/>
    <w:rsid w:val="00672652"/>
    <w:rsid w:val="00672854"/>
    <w:rsid w:val="00672A03"/>
    <w:rsid w:val="00672A3B"/>
    <w:rsid w:val="00672A75"/>
    <w:rsid w:val="00672E06"/>
    <w:rsid w:val="00672FD9"/>
    <w:rsid w:val="00673310"/>
    <w:rsid w:val="006733D4"/>
    <w:rsid w:val="006734E9"/>
    <w:rsid w:val="006734ED"/>
    <w:rsid w:val="006735F8"/>
    <w:rsid w:val="00673600"/>
    <w:rsid w:val="0067372F"/>
    <w:rsid w:val="00673A40"/>
    <w:rsid w:val="00673BAD"/>
    <w:rsid w:val="00673CF0"/>
    <w:rsid w:val="00673D15"/>
    <w:rsid w:val="00673DA9"/>
    <w:rsid w:val="00673F43"/>
    <w:rsid w:val="0067406B"/>
    <w:rsid w:val="006741E5"/>
    <w:rsid w:val="0067465D"/>
    <w:rsid w:val="0067466B"/>
    <w:rsid w:val="006747BA"/>
    <w:rsid w:val="00674819"/>
    <w:rsid w:val="006748AB"/>
    <w:rsid w:val="00674F7E"/>
    <w:rsid w:val="00674FEF"/>
    <w:rsid w:val="006752EA"/>
    <w:rsid w:val="00675381"/>
    <w:rsid w:val="00675519"/>
    <w:rsid w:val="00675560"/>
    <w:rsid w:val="006756DA"/>
    <w:rsid w:val="006758E4"/>
    <w:rsid w:val="00675B3A"/>
    <w:rsid w:val="00675B41"/>
    <w:rsid w:val="00675C0F"/>
    <w:rsid w:val="0067611C"/>
    <w:rsid w:val="00676325"/>
    <w:rsid w:val="00676437"/>
    <w:rsid w:val="00676526"/>
    <w:rsid w:val="006765FD"/>
    <w:rsid w:val="006766FB"/>
    <w:rsid w:val="0067677B"/>
    <w:rsid w:val="00676850"/>
    <w:rsid w:val="00676942"/>
    <w:rsid w:val="00676A35"/>
    <w:rsid w:val="00676B02"/>
    <w:rsid w:val="00676B61"/>
    <w:rsid w:val="00676DD0"/>
    <w:rsid w:val="00676E00"/>
    <w:rsid w:val="00676F07"/>
    <w:rsid w:val="0067749E"/>
    <w:rsid w:val="006778C8"/>
    <w:rsid w:val="00677B1B"/>
    <w:rsid w:val="00677CCE"/>
    <w:rsid w:val="00677DD7"/>
    <w:rsid w:val="00677E14"/>
    <w:rsid w:val="0067AA5C"/>
    <w:rsid w:val="00680141"/>
    <w:rsid w:val="006805B8"/>
    <w:rsid w:val="006805BF"/>
    <w:rsid w:val="00680603"/>
    <w:rsid w:val="006806A8"/>
    <w:rsid w:val="00680BC7"/>
    <w:rsid w:val="00680C62"/>
    <w:rsid w:val="00680D87"/>
    <w:rsid w:val="00680DD2"/>
    <w:rsid w:val="00680EAC"/>
    <w:rsid w:val="006811B6"/>
    <w:rsid w:val="006814F9"/>
    <w:rsid w:val="00681540"/>
    <w:rsid w:val="00681681"/>
    <w:rsid w:val="00681738"/>
    <w:rsid w:val="006818EB"/>
    <w:rsid w:val="006818EF"/>
    <w:rsid w:val="00681CCE"/>
    <w:rsid w:val="00681D60"/>
    <w:rsid w:val="00681F39"/>
    <w:rsid w:val="006820D1"/>
    <w:rsid w:val="0068219D"/>
    <w:rsid w:val="006821FD"/>
    <w:rsid w:val="0068252D"/>
    <w:rsid w:val="0068274E"/>
    <w:rsid w:val="0068296E"/>
    <w:rsid w:val="00682980"/>
    <w:rsid w:val="00682A80"/>
    <w:rsid w:val="00682A91"/>
    <w:rsid w:val="00682B4B"/>
    <w:rsid w:val="00682C00"/>
    <w:rsid w:val="00682C1E"/>
    <w:rsid w:val="00683061"/>
    <w:rsid w:val="00683199"/>
    <w:rsid w:val="0068320A"/>
    <w:rsid w:val="00683237"/>
    <w:rsid w:val="00683241"/>
    <w:rsid w:val="006832E8"/>
    <w:rsid w:val="006832EA"/>
    <w:rsid w:val="006833FC"/>
    <w:rsid w:val="006839A8"/>
    <w:rsid w:val="0068401E"/>
    <w:rsid w:val="00684021"/>
    <w:rsid w:val="006841BF"/>
    <w:rsid w:val="00684506"/>
    <w:rsid w:val="00684624"/>
    <w:rsid w:val="00684693"/>
    <w:rsid w:val="006847DA"/>
    <w:rsid w:val="00684AC1"/>
    <w:rsid w:val="00684C0E"/>
    <w:rsid w:val="00684CA2"/>
    <w:rsid w:val="00684D54"/>
    <w:rsid w:val="00684E2A"/>
    <w:rsid w:val="006850B8"/>
    <w:rsid w:val="00685253"/>
    <w:rsid w:val="0068526C"/>
    <w:rsid w:val="006852E6"/>
    <w:rsid w:val="0068531F"/>
    <w:rsid w:val="006853D4"/>
    <w:rsid w:val="0068556D"/>
    <w:rsid w:val="006855B5"/>
    <w:rsid w:val="00685628"/>
    <w:rsid w:val="0068564C"/>
    <w:rsid w:val="00685756"/>
    <w:rsid w:val="006857E5"/>
    <w:rsid w:val="006858CA"/>
    <w:rsid w:val="00685928"/>
    <w:rsid w:val="00685978"/>
    <w:rsid w:val="00685B48"/>
    <w:rsid w:val="00685BB1"/>
    <w:rsid w:val="00685CE5"/>
    <w:rsid w:val="00685F05"/>
    <w:rsid w:val="00685F80"/>
    <w:rsid w:val="00686065"/>
    <w:rsid w:val="00686417"/>
    <w:rsid w:val="0068643E"/>
    <w:rsid w:val="006864E6"/>
    <w:rsid w:val="00686558"/>
    <w:rsid w:val="006865AC"/>
    <w:rsid w:val="00686753"/>
    <w:rsid w:val="00686952"/>
    <w:rsid w:val="00686973"/>
    <w:rsid w:val="00686A1D"/>
    <w:rsid w:val="00686AA4"/>
    <w:rsid w:val="00686AA8"/>
    <w:rsid w:val="00686B81"/>
    <w:rsid w:val="00686C44"/>
    <w:rsid w:val="00686EEF"/>
    <w:rsid w:val="00686FEF"/>
    <w:rsid w:val="006870A1"/>
    <w:rsid w:val="006872CD"/>
    <w:rsid w:val="00687442"/>
    <w:rsid w:val="00687497"/>
    <w:rsid w:val="0068787C"/>
    <w:rsid w:val="00687926"/>
    <w:rsid w:val="0068797B"/>
    <w:rsid w:val="00687A57"/>
    <w:rsid w:val="00687C7B"/>
    <w:rsid w:val="00687E99"/>
    <w:rsid w:val="00687EEB"/>
    <w:rsid w:val="00688CE4"/>
    <w:rsid w:val="00690150"/>
    <w:rsid w:val="00690583"/>
    <w:rsid w:val="00690679"/>
    <w:rsid w:val="006906BD"/>
    <w:rsid w:val="006907A5"/>
    <w:rsid w:val="0069095B"/>
    <w:rsid w:val="00690A70"/>
    <w:rsid w:val="00690A75"/>
    <w:rsid w:val="00690AA4"/>
    <w:rsid w:val="00690E06"/>
    <w:rsid w:val="00691022"/>
    <w:rsid w:val="006912A9"/>
    <w:rsid w:val="00691500"/>
    <w:rsid w:val="006918B9"/>
    <w:rsid w:val="006918F8"/>
    <w:rsid w:val="00691907"/>
    <w:rsid w:val="006919D1"/>
    <w:rsid w:val="006919FB"/>
    <w:rsid w:val="00691A51"/>
    <w:rsid w:val="00691B88"/>
    <w:rsid w:val="00691DB7"/>
    <w:rsid w:val="0069242A"/>
    <w:rsid w:val="006924DA"/>
    <w:rsid w:val="00692520"/>
    <w:rsid w:val="006927B4"/>
    <w:rsid w:val="00692919"/>
    <w:rsid w:val="0069297E"/>
    <w:rsid w:val="00692A55"/>
    <w:rsid w:val="00692F52"/>
    <w:rsid w:val="00692FB5"/>
    <w:rsid w:val="006932B3"/>
    <w:rsid w:val="0069355D"/>
    <w:rsid w:val="00693581"/>
    <w:rsid w:val="006935D1"/>
    <w:rsid w:val="00693731"/>
    <w:rsid w:val="006937CF"/>
    <w:rsid w:val="0069387B"/>
    <w:rsid w:val="006939D6"/>
    <w:rsid w:val="00693E9F"/>
    <w:rsid w:val="00693EF2"/>
    <w:rsid w:val="0069419E"/>
    <w:rsid w:val="00694290"/>
    <w:rsid w:val="00694558"/>
    <w:rsid w:val="0069466C"/>
    <w:rsid w:val="006947D6"/>
    <w:rsid w:val="00694AAF"/>
    <w:rsid w:val="00694ACD"/>
    <w:rsid w:val="00694ADC"/>
    <w:rsid w:val="00694BF4"/>
    <w:rsid w:val="00694D21"/>
    <w:rsid w:val="0069518F"/>
    <w:rsid w:val="0069530B"/>
    <w:rsid w:val="006954CA"/>
    <w:rsid w:val="00695543"/>
    <w:rsid w:val="00695568"/>
    <w:rsid w:val="006955C0"/>
    <w:rsid w:val="006956F6"/>
    <w:rsid w:val="00695725"/>
    <w:rsid w:val="0069576A"/>
    <w:rsid w:val="00695A71"/>
    <w:rsid w:val="00695E7B"/>
    <w:rsid w:val="00695F7C"/>
    <w:rsid w:val="00696141"/>
    <w:rsid w:val="0069649A"/>
    <w:rsid w:val="0069652F"/>
    <w:rsid w:val="00696565"/>
    <w:rsid w:val="0069685C"/>
    <w:rsid w:val="006969C0"/>
    <w:rsid w:val="00696A9D"/>
    <w:rsid w:val="00696AA5"/>
    <w:rsid w:val="00696B48"/>
    <w:rsid w:val="00696C46"/>
    <w:rsid w:val="00696CD9"/>
    <w:rsid w:val="00696D89"/>
    <w:rsid w:val="00697258"/>
    <w:rsid w:val="006973B5"/>
    <w:rsid w:val="006974C6"/>
    <w:rsid w:val="0069760B"/>
    <w:rsid w:val="006978A3"/>
    <w:rsid w:val="00697B37"/>
    <w:rsid w:val="00697C79"/>
    <w:rsid w:val="00697E13"/>
    <w:rsid w:val="00697E25"/>
    <w:rsid w:val="00697FBC"/>
    <w:rsid w:val="00697FD7"/>
    <w:rsid w:val="006A0256"/>
    <w:rsid w:val="006A03BA"/>
    <w:rsid w:val="006A03DD"/>
    <w:rsid w:val="006A04C2"/>
    <w:rsid w:val="006A062F"/>
    <w:rsid w:val="006A0A9F"/>
    <w:rsid w:val="006A0DAD"/>
    <w:rsid w:val="006A10AA"/>
    <w:rsid w:val="006A1113"/>
    <w:rsid w:val="006A1166"/>
    <w:rsid w:val="006A1353"/>
    <w:rsid w:val="006A149F"/>
    <w:rsid w:val="006A1976"/>
    <w:rsid w:val="006A19CD"/>
    <w:rsid w:val="006A1A06"/>
    <w:rsid w:val="006A1A15"/>
    <w:rsid w:val="006A1CF4"/>
    <w:rsid w:val="006A2052"/>
    <w:rsid w:val="006A215E"/>
    <w:rsid w:val="006A2181"/>
    <w:rsid w:val="006A21DA"/>
    <w:rsid w:val="006A2289"/>
    <w:rsid w:val="006A23E3"/>
    <w:rsid w:val="006A242C"/>
    <w:rsid w:val="006A2710"/>
    <w:rsid w:val="006A275C"/>
    <w:rsid w:val="006A293E"/>
    <w:rsid w:val="006A295A"/>
    <w:rsid w:val="006A2AF8"/>
    <w:rsid w:val="006A2BE5"/>
    <w:rsid w:val="006A2CD2"/>
    <w:rsid w:val="006A2E16"/>
    <w:rsid w:val="006A2E83"/>
    <w:rsid w:val="006A2E96"/>
    <w:rsid w:val="006A2FC2"/>
    <w:rsid w:val="006A30B7"/>
    <w:rsid w:val="006A313A"/>
    <w:rsid w:val="006A31CD"/>
    <w:rsid w:val="006A32E9"/>
    <w:rsid w:val="006A338A"/>
    <w:rsid w:val="006A3407"/>
    <w:rsid w:val="006A3589"/>
    <w:rsid w:val="006A38E5"/>
    <w:rsid w:val="006A3C7A"/>
    <w:rsid w:val="006A3D3F"/>
    <w:rsid w:val="006A4037"/>
    <w:rsid w:val="006A42B3"/>
    <w:rsid w:val="006A4418"/>
    <w:rsid w:val="006A4446"/>
    <w:rsid w:val="006A463F"/>
    <w:rsid w:val="006A47D4"/>
    <w:rsid w:val="006A48E5"/>
    <w:rsid w:val="006A4A2B"/>
    <w:rsid w:val="006A4A3C"/>
    <w:rsid w:val="006A4B83"/>
    <w:rsid w:val="006A4D7E"/>
    <w:rsid w:val="006A4E69"/>
    <w:rsid w:val="006A4E81"/>
    <w:rsid w:val="006A514B"/>
    <w:rsid w:val="006A52EB"/>
    <w:rsid w:val="006A5365"/>
    <w:rsid w:val="006A5655"/>
    <w:rsid w:val="006A589E"/>
    <w:rsid w:val="006A58CF"/>
    <w:rsid w:val="006A590F"/>
    <w:rsid w:val="006A5924"/>
    <w:rsid w:val="006A5950"/>
    <w:rsid w:val="006A5AB1"/>
    <w:rsid w:val="006A5C0A"/>
    <w:rsid w:val="006A5E83"/>
    <w:rsid w:val="006A631E"/>
    <w:rsid w:val="006A6748"/>
    <w:rsid w:val="006A69C5"/>
    <w:rsid w:val="006A6B3F"/>
    <w:rsid w:val="006A6B8F"/>
    <w:rsid w:val="006A6C56"/>
    <w:rsid w:val="006A6FCC"/>
    <w:rsid w:val="006A6FDF"/>
    <w:rsid w:val="006A6FFB"/>
    <w:rsid w:val="006A7191"/>
    <w:rsid w:val="006A768D"/>
    <w:rsid w:val="006A796D"/>
    <w:rsid w:val="006A79B6"/>
    <w:rsid w:val="006A7A7A"/>
    <w:rsid w:val="006A7A90"/>
    <w:rsid w:val="006A7A99"/>
    <w:rsid w:val="006A7C35"/>
    <w:rsid w:val="006A7FC4"/>
    <w:rsid w:val="006AE90E"/>
    <w:rsid w:val="006B04A2"/>
    <w:rsid w:val="006B050A"/>
    <w:rsid w:val="006B06CD"/>
    <w:rsid w:val="006B06EA"/>
    <w:rsid w:val="006B0729"/>
    <w:rsid w:val="006B09B5"/>
    <w:rsid w:val="006B0A36"/>
    <w:rsid w:val="006B0A80"/>
    <w:rsid w:val="006B0A87"/>
    <w:rsid w:val="006B0B8B"/>
    <w:rsid w:val="006B0D44"/>
    <w:rsid w:val="006B0D9A"/>
    <w:rsid w:val="006B0DB5"/>
    <w:rsid w:val="006B0E0C"/>
    <w:rsid w:val="006B0E43"/>
    <w:rsid w:val="006B0EB3"/>
    <w:rsid w:val="006B111F"/>
    <w:rsid w:val="006B117E"/>
    <w:rsid w:val="006B11B0"/>
    <w:rsid w:val="006B11D0"/>
    <w:rsid w:val="006B13C6"/>
    <w:rsid w:val="006B13CD"/>
    <w:rsid w:val="006B1503"/>
    <w:rsid w:val="006B150C"/>
    <w:rsid w:val="006B150E"/>
    <w:rsid w:val="006B1541"/>
    <w:rsid w:val="006B161E"/>
    <w:rsid w:val="006B1761"/>
    <w:rsid w:val="006B1ADF"/>
    <w:rsid w:val="006B1B51"/>
    <w:rsid w:val="006B1D7E"/>
    <w:rsid w:val="006B1E62"/>
    <w:rsid w:val="006B1FF1"/>
    <w:rsid w:val="006B2221"/>
    <w:rsid w:val="006B226B"/>
    <w:rsid w:val="006B2524"/>
    <w:rsid w:val="006B27FA"/>
    <w:rsid w:val="006B28A2"/>
    <w:rsid w:val="006B2BEA"/>
    <w:rsid w:val="006B2E92"/>
    <w:rsid w:val="006B2EBB"/>
    <w:rsid w:val="006B2EDA"/>
    <w:rsid w:val="006B2EFD"/>
    <w:rsid w:val="006B2FDC"/>
    <w:rsid w:val="006B31BE"/>
    <w:rsid w:val="006B31D2"/>
    <w:rsid w:val="006B328C"/>
    <w:rsid w:val="006B33A2"/>
    <w:rsid w:val="006B33AA"/>
    <w:rsid w:val="006B34EE"/>
    <w:rsid w:val="006B35AC"/>
    <w:rsid w:val="006B376B"/>
    <w:rsid w:val="006B3776"/>
    <w:rsid w:val="006B384E"/>
    <w:rsid w:val="006B38A7"/>
    <w:rsid w:val="006B38CD"/>
    <w:rsid w:val="006B39BB"/>
    <w:rsid w:val="006B3A48"/>
    <w:rsid w:val="006B3B06"/>
    <w:rsid w:val="006B3BF2"/>
    <w:rsid w:val="006B3C98"/>
    <w:rsid w:val="006B3D63"/>
    <w:rsid w:val="006B3E2D"/>
    <w:rsid w:val="006B3EC4"/>
    <w:rsid w:val="006B3F1F"/>
    <w:rsid w:val="006B418F"/>
    <w:rsid w:val="006B4250"/>
    <w:rsid w:val="006B4369"/>
    <w:rsid w:val="006B4561"/>
    <w:rsid w:val="006B45BD"/>
    <w:rsid w:val="006B4786"/>
    <w:rsid w:val="006B48FC"/>
    <w:rsid w:val="006B4A58"/>
    <w:rsid w:val="006B4C81"/>
    <w:rsid w:val="006B4C8E"/>
    <w:rsid w:val="006B4F22"/>
    <w:rsid w:val="006B4F33"/>
    <w:rsid w:val="006B4FB2"/>
    <w:rsid w:val="006B526D"/>
    <w:rsid w:val="006B55EA"/>
    <w:rsid w:val="006B57C1"/>
    <w:rsid w:val="006B5809"/>
    <w:rsid w:val="006B583F"/>
    <w:rsid w:val="006B58CB"/>
    <w:rsid w:val="006B59CF"/>
    <w:rsid w:val="006B5BBA"/>
    <w:rsid w:val="006B5D09"/>
    <w:rsid w:val="006B5D33"/>
    <w:rsid w:val="006B5EED"/>
    <w:rsid w:val="006B5F83"/>
    <w:rsid w:val="006B6052"/>
    <w:rsid w:val="006B616A"/>
    <w:rsid w:val="006B6375"/>
    <w:rsid w:val="006B643B"/>
    <w:rsid w:val="006B644B"/>
    <w:rsid w:val="006B655B"/>
    <w:rsid w:val="006B66BC"/>
    <w:rsid w:val="006B697E"/>
    <w:rsid w:val="006B6989"/>
    <w:rsid w:val="006B6AE3"/>
    <w:rsid w:val="006B6CDD"/>
    <w:rsid w:val="006B6E12"/>
    <w:rsid w:val="006B6E2B"/>
    <w:rsid w:val="006B6ED1"/>
    <w:rsid w:val="006B6ED3"/>
    <w:rsid w:val="006B7215"/>
    <w:rsid w:val="006B7233"/>
    <w:rsid w:val="006B72A6"/>
    <w:rsid w:val="006B751B"/>
    <w:rsid w:val="006B75E4"/>
    <w:rsid w:val="006B7644"/>
    <w:rsid w:val="006B7692"/>
    <w:rsid w:val="006B78A9"/>
    <w:rsid w:val="006B7BEC"/>
    <w:rsid w:val="006B7C39"/>
    <w:rsid w:val="006B7FEE"/>
    <w:rsid w:val="006C052D"/>
    <w:rsid w:val="006C0562"/>
    <w:rsid w:val="006C05C3"/>
    <w:rsid w:val="006C06E3"/>
    <w:rsid w:val="006C0A7B"/>
    <w:rsid w:val="006C0AA7"/>
    <w:rsid w:val="006C0B60"/>
    <w:rsid w:val="006C0B6A"/>
    <w:rsid w:val="006C0C1A"/>
    <w:rsid w:val="006C0E91"/>
    <w:rsid w:val="006C0EE0"/>
    <w:rsid w:val="006C0FCA"/>
    <w:rsid w:val="006C10AC"/>
    <w:rsid w:val="006C115B"/>
    <w:rsid w:val="006C1582"/>
    <w:rsid w:val="006C1589"/>
    <w:rsid w:val="006C178A"/>
    <w:rsid w:val="006C19A1"/>
    <w:rsid w:val="006C1AF1"/>
    <w:rsid w:val="006C1C0C"/>
    <w:rsid w:val="006C1C6F"/>
    <w:rsid w:val="006C1CE0"/>
    <w:rsid w:val="006C1D67"/>
    <w:rsid w:val="006C1DFD"/>
    <w:rsid w:val="006C1E18"/>
    <w:rsid w:val="006C22D3"/>
    <w:rsid w:val="006C23C7"/>
    <w:rsid w:val="006C24A3"/>
    <w:rsid w:val="006C253E"/>
    <w:rsid w:val="006C258A"/>
    <w:rsid w:val="006C2740"/>
    <w:rsid w:val="006C2774"/>
    <w:rsid w:val="006C2851"/>
    <w:rsid w:val="006C287E"/>
    <w:rsid w:val="006C28EF"/>
    <w:rsid w:val="006C290A"/>
    <w:rsid w:val="006C2A24"/>
    <w:rsid w:val="006C2CEE"/>
    <w:rsid w:val="006C2E1B"/>
    <w:rsid w:val="006C2ED8"/>
    <w:rsid w:val="006C307C"/>
    <w:rsid w:val="006C3377"/>
    <w:rsid w:val="006C33F0"/>
    <w:rsid w:val="006C3766"/>
    <w:rsid w:val="006C3822"/>
    <w:rsid w:val="006C392F"/>
    <w:rsid w:val="006C3962"/>
    <w:rsid w:val="006C3BDC"/>
    <w:rsid w:val="006C3C8C"/>
    <w:rsid w:val="006C3CA1"/>
    <w:rsid w:val="006C3CB7"/>
    <w:rsid w:val="006C3CD9"/>
    <w:rsid w:val="006C3F19"/>
    <w:rsid w:val="006C3F1C"/>
    <w:rsid w:val="006C4150"/>
    <w:rsid w:val="006C4740"/>
    <w:rsid w:val="006C480A"/>
    <w:rsid w:val="006C4C43"/>
    <w:rsid w:val="006C4E64"/>
    <w:rsid w:val="006C4F0A"/>
    <w:rsid w:val="006C4FAF"/>
    <w:rsid w:val="006C4FBE"/>
    <w:rsid w:val="006C4FED"/>
    <w:rsid w:val="006C50C1"/>
    <w:rsid w:val="006C515A"/>
    <w:rsid w:val="006C52FE"/>
    <w:rsid w:val="006C5555"/>
    <w:rsid w:val="006C55BF"/>
    <w:rsid w:val="006C5721"/>
    <w:rsid w:val="006C5925"/>
    <w:rsid w:val="006C5A23"/>
    <w:rsid w:val="006C5A62"/>
    <w:rsid w:val="006C5DC3"/>
    <w:rsid w:val="006C5EEC"/>
    <w:rsid w:val="006C5F87"/>
    <w:rsid w:val="006C5FAD"/>
    <w:rsid w:val="006C648D"/>
    <w:rsid w:val="006C659E"/>
    <w:rsid w:val="006C67B0"/>
    <w:rsid w:val="006C6B8A"/>
    <w:rsid w:val="006C6D4E"/>
    <w:rsid w:val="006C6E30"/>
    <w:rsid w:val="006C6E7A"/>
    <w:rsid w:val="006C6F68"/>
    <w:rsid w:val="006C7071"/>
    <w:rsid w:val="006C739E"/>
    <w:rsid w:val="006C74BA"/>
    <w:rsid w:val="006C75BC"/>
    <w:rsid w:val="006C7803"/>
    <w:rsid w:val="006C79C2"/>
    <w:rsid w:val="006C7AD7"/>
    <w:rsid w:val="006C7BA7"/>
    <w:rsid w:val="006C7C7B"/>
    <w:rsid w:val="006C7CF4"/>
    <w:rsid w:val="006C7E98"/>
    <w:rsid w:val="006C7FE8"/>
    <w:rsid w:val="006D0057"/>
    <w:rsid w:val="006D00D3"/>
    <w:rsid w:val="006D01A4"/>
    <w:rsid w:val="006D020E"/>
    <w:rsid w:val="006D027F"/>
    <w:rsid w:val="006D0324"/>
    <w:rsid w:val="006D05DD"/>
    <w:rsid w:val="006D064A"/>
    <w:rsid w:val="006D0824"/>
    <w:rsid w:val="006D0A50"/>
    <w:rsid w:val="006D0A7F"/>
    <w:rsid w:val="006D0AF9"/>
    <w:rsid w:val="006D0B3F"/>
    <w:rsid w:val="006D0C66"/>
    <w:rsid w:val="006D121E"/>
    <w:rsid w:val="006D1238"/>
    <w:rsid w:val="006D1290"/>
    <w:rsid w:val="006D1533"/>
    <w:rsid w:val="006D1599"/>
    <w:rsid w:val="006D16AC"/>
    <w:rsid w:val="006D1733"/>
    <w:rsid w:val="006D17CC"/>
    <w:rsid w:val="006D1A43"/>
    <w:rsid w:val="006D1A7B"/>
    <w:rsid w:val="006D1A92"/>
    <w:rsid w:val="006D1AFD"/>
    <w:rsid w:val="006D1F9E"/>
    <w:rsid w:val="006D2041"/>
    <w:rsid w:val="006D20FF"/>
    <w:rsid w:val="006D21B3"/>
    <w:rsid w:val="006D22CF"/>
    <w:rsid w:val="006D2432"/>
    <w:rsid w:val="006D245D"/>
    <w:rsid w:val="006D24AA"/>
    <w:rsid w:val="006D25EC"/>
    <w:rsid w:val="006D27FF"/>
    <w:rsid w:val="006D2844"/>
    <w:rsid w:val="006D286C"/>
    <w:rsid w:val="006D2A4E"/>
    <w:rsid w:val="006D2A65"/>
    <w:rsid w:val="006D2DC3"/>
    <w:rsid w:val="006D2EDE"/>
    <w:rsid w:val="006D2F0E"/>
    <w:rsid w:val="006D2FC1"/>
    <w:rsid w:val="006D3284"/>
    <w:rsid w:val="006D334A"/>
    <w:rsid w:val="006D367A"/>
    <w:rsid w:val="006D3727"/>
    <w:rsid w:val="006D3889"/>
    <w:rsid w:val="006D38EC"/>
    <w:rsid w:val="006D3967"/>
    <w:rsid w:val="006D3AC9"/>
    <w:rsid w:val="006D3B94"/>
    <w:rsid w:val="006D3C29"/>
    <w:rsid w:val="006D3C2E"/>
    <w:rsid w:val="006D3D3E"/>
    <w:rsid w:val="006D3D4E"/>
    <w:rsid w:val="006D3D90"/>
    <w:rsid w:val="006D3E09"/>
    <w:rsid w:val="006D3F37"/>
    <w:rsid w:val="006D40E7"/>
    <w:rsid w:val="006D4754"/>
    <w:rsid w:val="006D4761"/>
    <w:rsid w:val="006D477C"/>
    <w:rsid w:val="006D479F"/>
    <w:rsid w:val="006D4857"/>
    <w:rsid w:val="006D4905"/>
    <w:rsid w:val="006D4A74"/>
    <w:rsid w:val="006D4B4B"/>
    <w:rsid w:val="006D4D54"/>
    <w:rsid w:val="006D4D9B"/>
    <w:rsid w:val="006D4F83"/>
    <w:rsid w:val="006D536B"/>
    <w:rsid w:val="006D546B"/>
    <w:rsid w:val="006D54AB"/>
    <w:rsid w:val="006D550A"/>
    <w:rsid w:val="006D55FB"/>
    <w:rsid w:val="006D5A53"/>
    <w:rsid w:val="006D5C04"/>
    <w:rsid w:val="006D5DB5"/>
    <w:rsid w:val="006D5E4B"/>
    <w:rsid w:val="006D5E50"/>
    <w:rsid w:val="006D5F15"/>
    <w:rsid w:val="006D5F8E"/>
    <w:rsid w:val="006D5FBB"/>
    <w:rsid w:val="006D60B5"/>
    <w:rsid w:val="006D614A"/>
    <w:rsid w:val="006D64BD"/>
    <w:rsid w:val="006D65D0"/>
    <w:rsid w:val="006D66A3"/>
    <w:rsid w:val="006D6730"/>
    <w:rsid w:val="006D673B"/>
    <w:rsid w:val="006D679C"/>
    <w:rsid w:val="006D685C"/>
    <w:rsid w:val="006D68F1"/>
    <w:rsid w:val="006D69E7"/>
    <w:rsid w:val="006D6A3C"/>
    <w:rsid w:val="006D6E99"/>
    <w:rsid w:val="006D71D0"/>
    <w:rsid w:val="006D722D"/>
    <w:rsid w:val="006D72B5"/>
    <w:rsid w:val="006D730C"/>
    <w:rsid w:val="006D7397"/>
    <w:rsid w:val="006D753A"/>
    <w:rsid w:val="006D75D7"/>
    <w:rsid w:val="006D773E"/>
    <w:rsid w:val="006D77D1"/>
    <w:rsid w:val="006D78CF"/>
    <w:rsid w:val="006D7CA7"/>
    <w:rsid w:val="006D7F81"/>
    <w:rsid w:val="006E04BA"/>
    <w:rsid w:val="006E05E2"/>
    <w:rsid w:val="006E061B"/>
    <w:rsid w:val="006E0908"/>
    <w:rsid w:val="006E0E08"/>
    <w:rsid w:val="006E0E0D"/>
    <w:rsid w:val="006E0E25"/>
    <w:rsid w:val="006E0E60"/>
    <w:rsid w:val="006E0E90"/>
    <w:rsid w:val="006E1060"/>
    <w:rsid w:val="006E1098"/>
    <w:rsid w:val="006E1160"/>
    <w:rsid w:val="006E1424"/>
    <w:rsid w:val="006E15DC"/>
    <w:rsid w:val="006E17C5"/>
    <w:rsid w:val="006E187A"/>
    <w:rsid w:val="006E192B"/>
    <w:rsid w:val="006E19F3"/>
    <w:rsid w:val="006E1DEB"/>
    <w:rsid w:val="006E1FB0"/>
    <w:rsid w:val="006E2033"/>
    <w:rsid w:val="006E2137"/>
    <w:rsid w:val="006E2294"/>
    <w:rsid w:val="006E2327"/>
    <w:rsid w:val="006E260A"/>
    <w:rsid w:val="006E26A2"/>
    <w:rsid w:val="006E2704"/>
    <w:rsid w:val="006E27AA"/>
    <w:rsid w:val="006E286E"/>
    <w:rsid w:val="006E28F1"/>
    <w:rsid w:val="006E2905"/>
    <w:rsid w:val="006E2D07"/>
    <w:rsid w:val="006E2DDB"/>
    <w:rsid w:val="006E2E3C"/>
    <w:rsid w:val="006E30D3"/>
    <w:rsid w:val="006E31D5"/>
    <w:rsid w:val="006E3245"/>
    <w:rsid w:val="006E330B"/>
    <w:rsid w:val="006E331B"/>
    <w:rsid w:val="006E335A"/>
    <w:rsid w:val="006E346C"/>
    <w:rsid w:val="006E361A"/>
    <w:rsid w:val="006E366C"/>
    <w:rsid w:val="006E3740"/>
    <w:rsid w:val="006E38C2"/>
    <w:rsid w:val="006E3A19"/>
    <w:rsid w:val="006E3A60"/>
    <w:rsid w:val="006E3BEB"/>
    <w:rsid w:val="006E3D98"/>
    <w:rsid w:val="006E3E06"/>
    <w:rsid w:val="006E3E98"/>
    <w:rsid w:val="006E3F54"/>
    <w:rsid w:val="006E3F74"/>
    <w:rsid w:val="006E419B"/>
    <w:rsid w:val="006E41F5"/>
    <w:rsid w:val="006E439B"/>
    <w:rsid w:val="006E4633"/>
    <w:rsid w:val="006E466E"/>
    <w:rsid w:val="006E467A"/>
    <w:rsid w:val="006E473E"/>
    <w:rsid w:val="006E47B4"/>
    <w:rsid w:val="006E4B3D"/>
    <w:rsid w:val="006E4BD5"/>
    <w:rsid w:val="006E4D66"/>
    <w:rsid w:val="006E4DA3"/>
    <w:rsid w:val="006E4EEE"/>
    <w:rsid w:val="006E5170"/>
    <w:rsid w:val="006E5306"/>
    <w:rsid w:val="006E5358"/>
    <w:rsid w:val="006E539A"/>
    <w:rsid w:val="006E56A3"/>
    <w:rsid w:val="006E56C9"/>
    <w:rsid w:val="006E581A"/>
    <w:rsid w:val="006E5899"/>
    <w:rsid w:val="006E59C6"/>
    <w:rsid w:val="006E5AEA"/>
    <w:rsid w:val="006E6095"/>
    <w:rsid w:val="006E6127"/>
    <w:rsid w:val="006E617F"/>
    <w:rsid w:val="006E6444"/>
    <w:rsid w:val="006E68BA"/>
    <w:rsid w:val="006E68F4"/>
    <w:rsid w:val="006E6944"/>
    <w:rsid w:val="006E6968"/>
    <w:rsid w:val="006E6C65"/>
    <w:rsid w:val="006E6D93"/>
    <w:rsid w:val="006E6DEA"/>
    <w:rsid w:val="006E6E06"/>
    <w:rsid w:val="006E6F0A"/>
    <w:rsid w:val="006E6FBF"/>
    <w:rsid w:val="006E6FFB"/>
    <w:rsid w:val="006E708F"/>
    <w:rsid w:val="006E72CC"/>
    <w:rsid w:val="006E72EF"/>
    <w:rsid w:val="006E74D7"/>
    <w:rsid w:val="006E7689"/>
    <w:rsid w:val="006E7B4D"/>
    <w:rsid w:val="006E7B54"/>
    <w:rsid w:val="006E7B5E"/>
    <w:rsid w:val="006E7D32"/>
    <w:rsid w:val="006E7D80"/>
    <w:rsid w:val="006E7D99"/>
    <w:rsid w:val="006E7E76"/>
    <w:rsid w:val="006F00C9"/>
    <w:rsid w:val="006F0100"/>
    <w:rsid w:val="006F0154"/>
    <w:rsid w:val="006F0193"/>
    <w:rsid w:val="006F019D"/>
    <w:rsid w:val="006F01AF"/>
    <w:rsid w:val="006F01C7"/>
    <w:rsid w:val="006F045D"/>
    <w:rsid w:val="006F05DB"/>
    <w:rsid w:val="006F06E2"/>
    <w:rsid w:val="006F0719"/>
    <w:rsid w:val="006F0983"/>
    <w:rsid w:val="006F09FB"/>
    <w:rsid w:val="006F0D6C"/>
    <w:rsid w:val="006F0EBA"/>
    <w:rsid w:val="006F0FA9"/>
    <w:rsid w:val="006F10EF"/>
    <w:rsid w:val="006F1482"/>
    <w:rsid w:val="006F1617"/>
    <w:rsid w:val="006F16AA"/>
    <w:rsid w:val="006F16BF"/>
    <w:rsid w:val="006F1767"/>
    <w:rsid w:val="006F185B"/>
    <w:rsid w:val="006F195D"/>
    <w:rsid w:val="006F1964"/>
    <w:rsid w:val="006F1965"/>
    <w:rsid w:val="006F1A20"/>
    <w:rsid w:val="006F1AE8"/>
    <w:rsid w:val="006F1C66"/>
    <w:rsid w:val="006F1C67"/>
    <w:rsid w:val="006F1CC7"/>
    <w:rsid w:val="006F1D2E"/>
    <w:rsid w:val="006F1F45"/>
    <w:rsid w:val="006F1FC8"/>
    <w:rsid w:val="006F23BD"/>
    <w:rsid w:val="006F243C"/>
    <w:rsid w:val="006F26A0"/>
    <w:rsid w:val="006F26C2"/>
    <w:rsid w:val="006F2743"/>
    <w:rsid w:val="006F28CB"/>
    <w:rsid w:val="006F2971"/>
    <w:rsid w:val="006F2A27"/>
    <w:rsid w:val="006F2C50"/>
    <w:rsid w:val="006F2C96"/>
    <w:rsid w:val="006F2E74"/>
    <w:rsid w:val="006F3129"/>
    <w:rsid w:val="006F3220"/>
    <w:rsid w:val="006F3321"/>
    <w:rsid w:val="006F33C2"/>
    <w:rsid w:val="006F34CD"/>
    <w:rsid w:val="006F35A7"/>
    <w:rsid w:val="006F35E3"/>
    <w:rsid w:val="006F36E2"/>
    <w:rsid w:val="006F370F"/>
    <w:rsid w:val="006F3732"/>
    <w:rsid w:val="006F3745"/>
    <w:rsid w:val="006F3833"/>
    <w:rsid w:val="006F3843"/>
    <w:rsid w:val="006F38CB"/>
    <w:rsid w:val="006F3BB2"/>
    <w:rsid w:val="006F3D1F"/>
    <w:rsid w:val="006F3DE9"/>
    <w:rsid w:val="006F3E85"/>
    <w:rsid w:val="006F3F30"/>
    <w:rsid w:val="006F3F7B"/>
    <w:rsid w:val="006F422E"/>
    <w:rsid w:val="006F4276"/>
    <w:rsid w:val="006F42AA"/>
    <w:rsid w:val="006F42F8"/>
    <w:rsid w:val="006F4401"/>
    <w:rsid w:val="006F4419"/>
    <w:rsid w:val="006F45F9"/>
    <w:rsid w:val="006F46D6"/>
    <w:rsid w:val="006F46F0"/>
    <w:rsid w:val="006F4804"/>
    <w:rsid w:val="006F4945"/>
    <w:rsid w:val="006F498B"/>
    <w:rsid w:val="006F4AF8"/>
    <w:rsid w:val="006F4B20"/>
    <w:rsid w:val="006F4C0A"/>
    <w:rsid w:val="006F4C25"/>
    <w:rsid w:val="006F4CA2"/>
    <w:rsid w:val="006F4CE2"/>
    <w:rsid w:val="006F4D1C"/>
    <w:rsid w:val="006F4DD4"/>
    <w:rsid w:val="006F4E20"/>
    <w:rsid w:val="006F4E3B"/>
    <w:rsid w:val="006F4EE0"/>
    <w:rsid w:val="006F4F47"/>
    <w:rsid w:val="006F50A4"/>
    <w:rsid w:val="006F51EE"/>
    <w:rsid w:val="006F5204"/>
    <w:rsid w:val="006F55DD"/>
    <w:rsid w:val="006F59C2"/>
    <w:rsid w:val="006F5A25"/>
    <w:rsid w:val="006F5B75"/>
    <w:rsid w:val="006F5CBE"/>
    <w:rsid w:val="006F5F08"/>
    <w:rsid w:val="006F5FB3"/>
    <w:rsid w:val="006F608C"/>
    <w:rsid w:val="006F60C7"/>
    <w:rsid w:val="006F61D5"/>
    <w:rsid w:val="006F6264"/>
    <w:rsid w:val="006F633B"/>
    <w:rsid w:val="006F64B1"/>
    <w:rsid w:val="006F667D"/>
    <w:rsid w:val="006F677C"/>
    <w:rsid w:val="006F6836"/>
    <w:rsid w:val="006F6BDC"/>
    <w:rsid w:val="006F6C75"/>
    <w:rsid w:val="006F6D36"/>
    <w:rsid w:val="006F6E3F"/>
    <w:rsid w:val="006F713E"/>
    <w:rsid w:val="006F71B3"/>
    <w:rsid w:val="006F772B"/>
    <w:rsid w:val="006F7732"/>
    <w:rsid w:val="006F7866"/>
    <w:rsid w:val="006F7985"/>
    <w:rsid w:val="006F7AC2"/>
    <w:rsid w:val="006F7B2D"/>
    <w:rsid w:val="006F7B67"/>
    <w:rsid w:val="006F7CC9"/>
    <w:rsid w:val="006F7EA9"/>
    <w:rsid w:val="006F7FC6"/>
    <w:rsid w:val="007000C3"/>
    <w:rsid w:val="007004DD"/>
    <w:rsid w:val="0070055E"/>
    <w:rsid w:val="007005D3"/>
    <w:rsid w:val="0070074B"/>
    <w:rsid w:val="007008A0"/>
    <w:rsid w:val="0070098D"/>
    <w:rsid w:val="00700AA4"/>
    <w:rsid w:val="00700B89"/>
    <w:rsid w:val="00700F47"/>
    <w:rsid w:val="00700FD9"/>
    <w:rsid w:val="0070100D"/>
    <w:rsid w:val="007010A1"/>
    <w:rsid w:val="0070115C"/>
    <w:rsid w:val="00701342"/>
    <w:rsid w:val="007015E1"/>
    <w:rsid w:val="007016BF"/>
    <w:rsid w:val="007016CD"/>
    <w:rsid w:val="00701714"/>
    <w:rsid w:val="007019EC"/>
    <w:rsid w:val="00701E2D"/>
    <w:rsid w:val="00702279"/>
    <w:rsid w:val="0070227B"/>
    <w:rsid w:val="0070236B"/>
    <w:rsid w:val="007023BB"/>
    <w:rsid w:val="007024BB"/>
    <w:rsid w:val="007026E9"/>
    <w:rsid w:val="00702975"/>
    <w:rsid w:val="00702A11"/>
    <w:rsid w:val="00702ACF"/>
    <w:rsid w:val="00702B9C"/>
    <w:rsid w:val="00702D83"/>
    <w:rsid w:val="00702D9C"/>
    <w:rsid w:val="00702D9D"/>
    <w:rsid w:val="00702E0F"/>
    <w:rsid w:val="00702F86"/>
    <w:rsid w:val="0070340B"/>
    <w:rsid w:val="0070349E"/>
    <w:rsid w:val="007035C3"/>
    <w:rsid w:val="0070387F"/>
    <w:rsid w:val="0070392B"/>
    <w:rsid w:val="007039E4"/>
    <w:rsid w:val="00703B1E"/>
    <w:rsid w:val="00703D38"/>
    <w:rsid w:val="00703D5C"/>
    <w:rsid w:val="00703EC5"/>
    <w:rsid w:val="00703FEA"/>
    <w:rsid w:val="007040F9"/>
    <w:rsid w:val="00704268"/>
    <w:rsid w:val="007042F0"/>
    <w:rsid w:val="007043A8"/>
    <w:rsid w:val="00704410"/>
    <w:rsid w:val="00704535"/>
    <w:rsid w:val="00704593"/>
    <w:rsid w:val="007045CF"/>
    <w:rsid w:val="007046E6"/>
    <w:rsid w:val="00704789"/>
    <w:rsid w:val="0070497E"/>
    <w:rsid w:val="00704AE1"/>
    <w:rsid w:val="00704AED"/>
    <w:rsid w:val="00704B14"/>
    <w:rsid w:val="00704B5F"/>
    <w:rsid w:val="00704C46"/>
    <w:rsid w:val="00704C50"/>
    <w:rsid w:val="00704EFB"/>
    <w:rsid w:val="00704F55"/>
    <w:rsid w:val="00705390"/>
    <w:rsid w:val="007053CD"/>
    <w:rsid w:val="00705423"/>
    <w:rsid w:val="007054D5"/>
    <w:rsid w:val="007055DA"/>
    <w:rsid w:val="00705ABD"/>
    <w:rsid w:val="00705B62"/>
    <w:rsid w:val="00705B9D"/>
    <w:rsid w:val="00705BBB"/>
    <w:rsid w:val="00705CAC"/>
    <w:rsid w:val="00705D49"/>
    <w:rsid w:val="00705F15"/>
    <w:rsid w:val="00705F71"/>
    <w:rsid w:val="0070602E"/>
    <w:rsid w:val="007062DA"/>
    <w:rsid w:val="007064B1"/>
    <w:rsid w:val="0070662C"/>
    <w:rsid w:val="0070680C"/>
    <w:rsid w:val="00706854"/>
    <w:rsid w:val="00706890"/>
    <w:rsid w:val="007068B2"/>
    <w:rsid w:val="0070697A"/>
    <w:rsid w:val="00706B3B"/>
    <w:rsid w:val="00706DE8"/>
    <w:rsid w:val="0070725B"/>
    <w:rsid w:val="00707443"/>
    <w:rsid w:val="007074CB"/>
    <w:rsid w:val="0070753A"/>
    <w:rsid w:val="007077C2"/>
    <w:rsid w:val="0070784C"/>
    <w:rsid w:val="007078BE"/>
    <w:rsid w:val="00707B26"/>
    <w:rsid w:val="00707F64"/>
    <w:rsid w:val="00707FA2"/>
    <w:rsid w:val="0071003C"/>
    <w:rsid w:val="0071010E"/>
    <w:rsid w:val="007105C0"/>
    <w:rsid w:val="007105FD"/>
    <w:rsid w:val="00710688"/>
    <w:rsid w:val="007107A3"/>
    <w:rsid w:val="00710AA0"/>
    <w:rsid w:val="00710BCE"/>
    <w:rsid w:val="00710BD6"/>
    <w:rsid w:val="00710D1C"/>
    <w:rsid w:val="00710E46"/>
    <w:rsid w:val="00710E75"/>
    <w:rsid w:val="00710EAE"/>
    <w:rsid w:val="00710FD8"/>
    <w:rsid w:val="00711045"/>
    <w:rsid w:val="00711193"/>
    <w:rsid w:val="00711566"/>
    <w:rsid w:val="007117C8"/>
    <w:rsid w:val="007117F2"/>
    <w:rsid w:val="007119A4"/>
    <w:rsid w:val="00711A3D"/>
    <w:rsid w:val="00711B28"/>
    <w:rsid w:val="00711DDF"/>
    <w:rsid w:val="00711DE9"/>
    <w:rsid w:val="007121AE"/>
    <w:rsid w:val="00712232"/>
    <w:rsid w:val="0071237E"/>
    <w:rsid w:val="007124A3"/>
    <w:rsid w:val="007124F5"/>
    <w:rsid w:val="00712621"/>
    <w:rsid w:val="0071276F"/>
    <w:rsid w:val="007127E4"/>
    <w:rsid w:val="00712835"/>
    <w:rsid w:val="00712856"/>
    <w:rsid w:val="00712888"/>
    <w:rsid w:val="00712A24"/>
    <w:rsid w:val="00712DDC"/>
    <w:rsid w:val="00712E34"/>
    <w:rsid w:val="00712E77"/>
    <w:rsid w:val="00712E7E"/>
    <w:rsid w:val="00712F2F"/>
    <w:rsid w:val="0071300A"/>
    <w:rsid w:val="0071301E"/>
    <w:rsid w:val="007131F6"/>
    <w:rsid w:val="00713255"/>
    <w:rsid w:val="00713297"/>
    <w:rsid w:val="007133A8"/>
    <w:rsid w:val="00713655"/>
    <w:rsid w:val="0071374E"/>
    <w:rsid w:val="00713C26"/>
    <w:rsid w:val="00713DDE"/>
    <w:rsid w:val="00714022"/>
    <w:rsid w:val="00714023"/>
    <w:rsid w:val="0071427D"/>
    <w:rsid w:val="007142CC"/>
    <w:rsid w:val="00714346"/>
    <w:rsid w:val="007143BE"/>
    <w:rsid w:val="00714465"/>
    <w:rsid w:val="0071449C"/>
    <w:rsid w:val="007144D1"/>
    <w:rsid w:val="007145ED"/>
    <w:rsid w:val="00714680"/>
    <w:rsid w:val="007148A2"/>
    <w:rsid w:val="00714AD0"/>
    <w:rsid w:val="00714C6B"/>
    <w:rsid w:val="00714FDD"/>
    <w:rsid w:val="00714FEC"/>
    <w:rsid w:val="00714FF6"/>
    <w:rsid w:val="007151CB"/>
    <w:rsid w:val="007155BC"/>
    <w:rsid w:val="00715AB7"/>
    <w:rsid w:val="00715B2E"/>
    <w:rsid w:val="00715BAE"/>
    <w:rsid w:val="00715E53"/>
    <w:rsid w:val="00715E74"/>
    <w:rsid w:val="00715F65"/>
    <w:rsid w:val="00715FEA"/>
    <w:rsid w:val="00716144"/>
    <w:rsid w:val="00716281"/>
    <w:rsid w:val="0071656D"/>
    <w:rsid w:val="00716887"/>
    <w:rsid w:val="00716A0F"/>
    <w:rsid w:val="00716AC7"/>
    <w:rsid w:val="00716CDA"/>
    <w:rsid w:val="00716E4A"/>
    <w:rsid w:val="00717010"/>
    <w:rsid w:val="00717022"/>
    <w:rsid w:val="007170BE"/>
    <w:rsid w:val="0071733C"/>
    <w:rsid w:val="00717439"/>
    <w:rsid w:val="007178E2"/>
    <w:rsid w:val="00717AE4"/>
    <w:rsid w:val="00717D60"/>
    <w:rsid w:val="00717D7A"/>
    <w:rsid w:val="00717DA3"/>
    <w:rsid w:val="00717E25"/>
    <w:rsid w:val="00717E90"/>
    <w:rsid w:val="00717ECB"/>
    <w:rsid w:val="00717F14"/>
    <w:rsid w:val="00717F30"/>
    <w:rsid w:val="00720049"/>
    <w:rsid w:val="007202A1"/>
    <w:rsid w:val="00720349"/>
    <w:rsid w:val="0072042A"/>
    <w:rsid w:val="007204B9"/>
    <w:rsid w:val="00720566"/>
    <w:rsid w:val="00720613"/>
    <w:rsid w:val="00720638"/>
    <w:rsid w:val="007206DC"/>
    <w:rsid w:val="007206FA"/>
    <w:rsid w:val="007207A9"/>
    <w:rsid w:val="007208AE"/>
    <w:rsid w:val="007209BD"/>
    <w:rsid w:val="00720BE3"/>
    <w:rsid w:val="00720BE7"/>
    <w:rsid w:val="00720C2E"/>
    <w:rsid w:val="00721004"/>
    <w:rsid w:val="007210D8"/>
    <w:rsid w:val="0072132B"/>
    <w:rsid w:val="00721598"/>
    <w:rsid w:val="00721633"/>
    <w:rsid w:val="00721692"/>
    <w:rsid w:val="00721700"/>
    <w:rsid w:val="007219A0"/>
    <w:rsid w:val="00721A10"/>
    <w:rsid w:val="00721A37"/>
    <w:rsid w:val="00721A75"/>
    <w:rsid w:val="00721B3E"/>
    <w:rsid w:val="00721DDF"/>
    <w:rsid w:val="00721E3A"/>
    <w:rsid w:val="00721EC9"/>
    <w:rsid w:val="00721F87"/>
    <w:rsid w:val="00721FD1"/>
    <w:rsid w:val="00722231"/>
    <w:rsid w:val="007222D9"/>
    <w:rsid w:val="00722682"/>
    <w:rsid w:val="007226C9"/>
    <w:rsid w:val="007226F5"/>
    <w:rsid w:val="007227B8"/>
    <w:rsid w:val="0072285E"/>
    <w:rsid w:val="00722A17"/>
    <w:rsid w:val="00722ABA"/>
    <w:rsid w:val="00722AF8"/>
    <w:rsid w:val="00722C16"/>
    <w:rsid w:val="00722F60"/>
    <w:rsid w:val="00722F7F"/>
    <w:rsid w:val="00722FF9"/>
    <w:rsid w:val="0072317B"/>
    <w:rsid w:val="0072321B"/>
    <w:rsid w:val="007232E3"/>
    <w:rsid w:val="007233F7"/>
    <w:rsid w:val="00723663"/>
    <w:rsid w:val="0072377A"/>
    <w:rsid w:val="007239C7"/>
    <w:rsid w:val="00723AA8"/>
    <w:rsid w:val="00723D37"/>
    <w:rsid w:val="00723D88"/>
    <w:rsid w:val="00723E03"/>
    <w:rsid w:val="00723FD0"/>
    <w:rsid w:val="0072414D"/>
    <w:rsid w:val="00724164"/>
    <w:rsid w:val="00724463"/>
    <w:rsid w:val="00724670"/>
    <w:rsid w:val="007246E6"/>
    <w:rsid w:val="007247A3"/>
    <w:rsid w:val="007247D8"/>
    <w:rsid w:val="00724A48"/>
    <w:rsid w:val="00724D1D"/>
    <w:rsid w:val="00724EF6"/>
    <w:rsid w:val="00725039"/>
    <w:rsid w:val="007252C7"/>
    <w:rsid w:val="00725512"/>
    <w:rsid w:val="0072553A"/>
    <w:rsid w:val="00725A58"/>
    <w:rsid w:val="00725BFD"/>
    <w:rsid w:val="00725C53"/>
    <w:rsid w:val="00725EE1"/>
    <w:rsid w:val="0072615A"/>
    <w:rsid w:val="00726208"/>
    <w:rsid w:val="007262EE"/>
    <w:rsid w:val="0072633D"/>
    <w:rsid w:val="0072636C"/>
    <w:rsid w:val="0072666E"/>
    <w:rsid w:val="0072667A"/>
    <w:rsid w:val="007269CA"/>
    <w:rsid w:val="007269E2"/>
    <w:rsid w:val="00726AE9"/>
    <w:rsid w:val="00726BBA"/>
    <w:rsid w:val="00726D64"/>
    <w:rsid w:val="00726DAB"/>
    <w:rsid w:val="00726DB8"/>
    <w:rsid w:val="00726DD7"/>
    <w:rsid w:val="00726E56"/>
    <w:rsid w:val="007273ED"/>
    <w:rsid w:val="00727485"/>
    <w:rsid w:val="00727709"/>
    <w:rsid w:val="007279EA"/>
    <w:rsid w:val="00727A84"/>
    <w:rsid w:val="00727C30"/>
    <w:rsid w:val="00727CD0"/>
    <w:rsid w:val="00727E4F"/>
    <w:rsid w:val="00727EFE"/>
    <w:rsid w:val="00727F35"/>
    <w:rsid w:val="00730059"/>
    <w:rsid w:val="007300D3"/>
    <w:rsid w:val="00730168"/>
    <w:rsid w:val="007301C8"/>
    <w:rsid w:val="00730359"/>
    <w:rsid w:val="007304AD"/>
    <w:rsid w:val="007305B9"/>
    <w:rsid w:val="00730770"/>
    <w:rsid w:val="007308E8"/>
    <w:rsid w:val="00730944"/>
    <w:rsid w:val="00730A2B"/>
    <w:rsid w:val="00730AAC"/>
    <w:rsid w:val="00730B86"/>
    <w:rsid w:val="00730C13"/>
    <w:rsid w:val="00730CC6"/>
    <w:rsid w:val="00730CE4"/>
    <w:rsid w:val="00730CEA"/>
    <w:rsid w:val="00730E0A"/>
    <w:rsid w:val="00730EC8"/>
    <w:rsid w:val="00730EF3"/>
    <w:rsid w:val="007311DF"/>
    <w:rsid w:val="007313AD"/>
    <w:rsid w:val="007313E9"/>
    <w:rsid w:val="007313F9"/>
    <w:rsid w:val="007314D9"/>
    <w:rsid w:val="007319CE"/>
    <w:rsid w:val="00731BDE"/>
    <w:rsid w:val="00731D19"/>
    <w:rsid w:val="00731D92"/>
    <w:rsid w:val="00731F81"/>
    <w:rsid w:val="007320EC"/>
    <w:rsid w:val="00732226"/>
    <w:rsid w:val="00732334"/>
    <w:rsid w:val="007324DB"/>
    <w:rsid w:val="00732504"/>
    <w:rsid w:val="00732525"/>
    <w:rsid w:val="0073259D"/>
    <w:rsid w:val="007325DA"/>
    <w:rsid w:val="007326E6"/>
    <w:rsid w:val="00732882"/>
    <w:rsid w:val="00732B00"/>
    <w:rsid w:val="00732B8B"/>
    <w:rsid w:val="00732BE0"/>
    <w:rsid w:val="00732DEC"/>
    <w:rsid w:val="00732EB4"/>
    <w:rsid w:val="00732F83"/>
    <w:rsid w:val="00733023"/>
    <w:rsid w:val="00733083"/>
    <w:rsid w:val="007330D3"/>
    <w:rsid w:val="0073315A"/>
    <w:rsid w:val="00733266"/>
    <w:rsid w:val="00733353"/>
    <w:rsid w:val="00733473"/>
    <w:rsid w:val="007335D9"/>
    <w:rsid w:val="007335FA"/>
    <w:rsid w:val="00733687"/>
    <w:rsid w:val="0073379D"/>
    <w:rsid w:val="00733862"/>
    <w:rsid w:val="00733A8D"/>
    <w:rsid w:val="00733A8E"/>
    <w:rsid w:val="00733B71"/>
    <w:rsid w:val="00733DFA"/>
    <w:rsid w:val="00733E7A"/>
    <w:rsid w:val="00733FEB"/>
    <w:rsid w:val="00734096"/>
    <w:rsid w:val="007341C4"/>
    <w:rsid w:val="0073455C"/>
    <w:rsid w:val="00734B2B"/>
    <w:rsid w:val="00734C1A"/>
    <w:rsid w:val="00734C79"/>
    <w:rsid w:val="00734D41"/>
    <w:rsid w:val="00734D8B"/>
    <w:rsid w:val="00734F0B"/>
    <w:rsid w:val="00734F17"/>
    <w:rsid w:val="00735031"/>
    <w:rsid w:val="00735136"/>
    <w:rsid w:val="007351FF"/>
    <w:rsid w:val="007352FE"/>
    <w:rsid w:val="00735433"/>
    <w:rsid w:val="00735531"/>
    <w:rsid w:val="007356B5"/>
    <w:rsid w:val="007357B6"/>
    <w:rsid w:val="00735908"/>
    <w:rsid w:val="00735B08"/>
    <w:rsid w:val="00735BC6"/>
    <w:rsid w:val="00735D29"/>
    <w:rsid w:val="007361CC"/>
    <w:rsid w:val="007361E2"/>
    <w:rsid w:val="007366E5"/>
    <w:rsid w:val="0073687C"/>
    <w:rsid w:val="00736C97"/>
    <w:rsid w:val="00736DC2"/>
    <w:rsid w:val="00736DF9"/>
    <w:rsid w:val="00736F50"/>
    <w:rsid w:val="0073703F"/>
    <w:rsid w:val="0073715C"/>
    <w:rsid w:val="007372EF"/>
    <w:rsid w:val="00737490"/>
    <w:rsid w:val="0073773E"/>
    <w:rsid w:val="0073776A"/>
    <w:rsid w:val="00737824"/>
    <w:rsid w:val="00737831"/>
    <w:rsid w:val="007378B5"/>
    <w:rsid w:val="007379DE"/>
    <w:rsid w:val="007379E3"/>
    <w:rsid w:val="00737A34"/>
    <w:rsid w:val="00737A7C"/>
    <w:rsid w:val="00737AEB"/>
    <w:rsid w:val="00737B8E"/>
    <w:rsid w:val="00737BB0"/>
    <w:rsid w:val="00737C63"/>
    <w:rsid w:val="00737D9A"/>
    <w:rsid w:val="00737FAF"/>
    <w:rsid w:val="00737FBF"/>
    <w:rsid w:val="0074003D"/>
    <w:rsid w:val="007401EA"/>
    <w:rsid w:val="00740376"/>
    <w:rsid w:val="0074053A"/>
    <w:rsid w:val="007405E3"/>
    <w:rsid w:val="0074061A"/>
    <w:rsid w:val="00740A41"/>
    <w:rsid w:val="00740D69"/>
    <w:rsid w:val="007412F2"/>
    <w:rsid w:val="0074165C"/>
    <w:rsid w:val="007416E6"/>
    <w:rsid w:val="00741779"/>
    <w:rsid w:val="007417D1"/>
    <w:rsid w:val="00741834"/>
    <w:rsid w:val="00741B25"/>
    <w:rsid w:val="00741B27"/>
    <w:rsid w:val="00741D16"/>
    <w:rsid w:val="00741DEA"/>
    <w:rsid w:val="00742002"/>
    <w:rsid w:val="00742024"/>
    <w:rsid w:val="007420CC"/>
    <w:rsid w:val="0074220C"/>
    <w:rsid w:val="0074224A"/>
    <w:rsid w:val="0074227B"/>
    <w:rsid w:val="007423DF"/>
    <w:rsid w:val="0074252E"/>
    <w:rsid w:val="007425BF"/>
    <w:rsid w:val="0074276E"/>
    <w:rsid w:val="007428C8"/>
    <w:rsid w:val="007429D5"/>
    <w:rsid w:val="00742BD2"/>
    <w:rsid w:val="00742C16"/>
    <w:rsid w:val="00742D80"/>
    <w:rsid w:val="00743041"/>
    <w:rsid w:val="0074345A"/>
    <w:rsid w:val="0074365E"/>
    <w:rsid w:val="00743766"/>
    <w:rsid w:val="00743808"/>
    <w:rsid w:val="00743DB8"/>
    <w:rsid w:val="00743EA7"/>
    <w:rsid w:val="00743F50"/>
    <w:rsid w:val="00743F5D"/>
    <w:rsid w:val="007440A8"/>
    <w:rsid w:val="00744115"/>
    <w:rsid w:val="00744185"/>
    <w:rsid w:val="00744392"/>
    <w:rsid w:val="007443D4"/>
    <w:rsid w:val="007444AC"/>
    <w:rsid w:val="007444F4"/>
    <w:rsid w:val="00744548"/>
    <w:rsid w:val="0074466B"/>
    <w:rsid w:val="00744703"/>
    <w:rsid w:val="007447D2"/>
    <w:rsid w:val="00744BE1"/>
    <w:rsid w:val="00744BE5"/>
    <w:rsid w:val="0074528E"/>
    <w:rsid w:val="0074562F"/>
    <w:rsid w:val="0074574C"/>
    <w:rsid w:val="007457E8"/>
    <w:rsid w:val="00745B38"/>
    <w:rsid w:val="00745C85"/>
    <w:rsid w:val="00745CF3"/>
    <w:rsid w:val="00745D53"/>
    <w:rsid w:val="00745DEC"/>
    <w:rsid w:val="00745E8F"/>
    <w:rsid w:val="00745F2C"/>
    <w:rsid w:val="00745FA4"/>
    <w:rsid w:val="00746068"/>
    <w:rsid w:val="0074613F"/>
    <w:rsid w:val="007462C1"/>
    <w:rsid w:val="00746365"/>
    <w:rsid w:val="00746380"/>
    <w:rsid w:val="007464B4"/>
    <w:rsid w:val="007465B4"/>
    <w:rsid w:val="007467A4"/>
    <w:rsid w:val="00746822"/>
    <w:rsid w:val="007468CA"/>
    <w:rsid w:val="00746936"/>
    <w:rsid w:val="00746AA5"/>
    <w:rsid w:val="00746C54"/>
    <w:rsid w:val="007471B1"/>
    <w:rsid w:val="00747245"/>
    <w:rsid w:val="00747596"/>
    <w:rsid w:val="007476D1"/>
    <w:rsid w:val="00747B1F"/>
    <w:rsid w:val="00747C6B"/>
    <w:rsid w:val="00747EE8"/>
    <w:rsid w:val="00747EEC"/>
    <w:rsid w:val="0074E6D9"/>
    <w:rsid w:val="007500FF"/>
    <w:rsid w:val="00750264"/>
    <w:rsid w:val="007505E1"/>
    <w:rsid w:val="00750770"/>
    <w:rsid w:val="00750774"/>
    <w:rsid w:val="00750802"/>
    <w:rsid w:val="0075088E"/>
    <w:rsid w:val="00750ADF"/>
    <w:rsid w:val="00750C15"/>
    <w:rsid w:val="00750C7D"/>
    <w:rsid w:val="00750CBB"/>
    <w:rsid w:val="00750DFD"/>
    <w:rsid w:val="00750E8F"/>
    <w:rsid w:val="00750EAE"/>
    <w:rsid w:val="00750EC6"/>
    <w:rsid w:val="00751035"/>
    <w:rsid w:val="00751261"/>
    <w:rsid w:val="00751370"/>
    <w:rsid w:val="007516CA"/>
    <w:rsid w:val="00751800"/>
    <w:rsid w:val="00751833"/>
    <w:rsid w:val="007519D2"/>
    <w:rsid w:val="00751B20"/>
    <w:rsid w:val="00751C00"/>
    <w:rsid w:val="00751C24"/>
    <w:rsid w:val="00751CDB"/>
    <w:rsid w:val="00751D87"/>
    <w:rsid w:val="007522CA"/>
    <w:rsid w:val="0075245B"/>
    <w:rsid w:val="0075266B"/>
    <w:rsid w:val="007527CF"/>
    <w:rsid w:val="00752895"/>
    <w:rsid w:val="00752BA9"/>
    <w:rsid w:val="00752BCD"/>
    <w:rsid w:val="00752C32"/>
    <w:rsid w:val="00752E53"/>
    <w:rsid w:val="00752EB3"/>
    <w:rsid w:val="00752EC3"/>
    <w:rsid w:val="00752EE9"/>
    <w:rsid w:val="00753092"/>
    <w:rsid w:val="0075313D"/>
    <w:rsid w:val="007531D6"/>
    <w:rsid w:val="007531FD"/>
    <w:rsid w:val="007532BE"/>
    <w:rsid w:val="00753419"/>
    <w:rsid w:val="0075348E"/>
    <w:rsid w:val="00753564"/>
    <w:rsid w:val="0075372C"/>
    <w:rsid w:val="00753753"/>
    <w:rsid w:val="0075379E"/>
    <w:rsid w:val="0075382F"/>
    <w:rsid w:val="00753888"/>
    <w:rsid w:val="0075399C"/>
    <w:rsid w:val="00753B78"/>
    <w:rsid w:val="00753C39"/>
    <w:rsid w:val="00753C88"/>
    <w:rsid w:val="00753C9F"/>
    <w:rsid w:val="00753CB9"/>
    <w:rsid w:val="00753D0F"/>
    <w:rsid w:val="00753D8A"/>
    <w:rsid w:val="00753F4A"/>
    <w:rsid w:val="00753F86"/>
    <w:rsid w:val="0075404B"/>
    <w:rsid w:val="007542A5"/>
    <w:rsid w:val="007543D0"/>
    <w:rsid w:val="0075440D"/>
    <w:rsid w:val="007544FB"/>
    <w:rsid w:val="00754662"/>
    <w:rsid w:val="007546FC"/>
    <w:rsid w:val="007547F7"/>
    <w:rsid w:val="00754BAD"/>
    <w:rsid w:val="00754BB5"/>
    <w:rsid w:val="00754EC2"/>
    <w:rsid w:val="007550CB"/>
    <w:rsid w:val="0075515D"/>
    <w:rsid w:val="007552FC"/>
    <w:rsid w:val="0075534B"/>
    <w:rsid w:val="007555B3"/>
    <w:rsid w:val="00755689"/>
    <w:rsid w:val="007558AA"/>
    <w:rsid w:val="007558B0"/>
    <w:rsid w:val="00755B77"/>
    <w:rsid w:val="00755BB0"/>
    <w:rsid w:val="0075613D"/>
    <w:rsid w:val="007561F7"/>
    <w:rsid w:val="00756278"/>
    <w:rsid w:val="007563BC"/>
    <w:rsid w:val="00756418"/>
    <w:rsid w:val="0075658B"/>
    <w:rsid w:val="007566B3"/>
    <w:rsid w:val="00756718"/>
    <w:rsid w:val="00756D60"/>
    <w:rsid w:val="00756F07"/>
    <w:rsid w:val="00756F68"/>
    <w:rsid w:val="00756F96"/>
    <w:rsid w:val="00757123"/>
    <w:rsid w:val="0075727E"/>
    <w:rsid w:val="00757380"/>
    <w:rsid w:val="0075745B"/>
    <w:rsid w:val="00757477"/>
    <w:rsid w:val="0075749F"/>
    <w:rsid w:val="0075751D"/>
    <w:rsid w:val="00757775"/>
    <w:rsid w:val="007578F4"/>
    <w:rsid w:val="00757A09"/>
    <w:rsid w:val="00757B9E"/>
    <w:rsid w:val="00757CF1"/>
    <w:rsid w:val="00757CF4"/>
    <w:rsid w:val="00757E74"/>
    <w:rsid w:val="00760019"/>
    <w:rsid w:val="00760042"/>
    <w:rsid w:val="007600BB"/>
    <w:rsid w:val="00760105"/>
    <w:rsid w:val="0076015E"/>
    <w:rsid w:val="007603CE"/>
    <w:rsid w:val="00760572"/>
    <w:rsid w:val="00760816"/>
    <w:rsid w:val="00760AB4"/>
    <w:rsid w:val="00760CBA"/>
    <w:rsid w:val="00761051"/>
    <w:rsid w:val="007610B6"/>
    <w:rsid w:val="0076115F"/>
    <w:rsid w:val="0076145E"/>
    <w:rsid w:val="007614B7"/>
    <w:rsid w:val="00761514"/>
    <w:rsid w:val="007615F8"/>
    <w:rsid w:val="00761665"/>
    <w:rsid w:val="00761666"/>
    <w:rsid w:val="007616C0"/>
    <w:rsid w:val="00761768"/>
    <w:rsid w:val="007619EE"/>
    <w:rsid w:val="00761AA5"/>
    <w:rsid w:val="00761CE7"/>
    <w:rsid w:val="00761E21"/>
    <w:rsid w:val="00761E9D"/>
    <w:rsid w:val="007620A9"/>
    <w:rsid w:val="0076240E"/>
    <w:rsid w:val="007624A8"/>
    <w:rsid w:val="007624AD"/>
    <w:rsid w:val="007626CB"/>
    <w:rsid w:val="007628B6"/>
    <w:rsid w:val="007629D9"/>
    <w:rsid w:val="00762A04"/>
    <w:rsid w:val="00762AAE"/>
    <w:rsid w:val="00762B71"/>
    <w:rsid w:val="00762D61"/>
    <w:rsid w:val="00763168"/>
    <w:rsid w:val="007634C4"/>
    <w:rsid w:val="00763686"/>
    <w:rsid w:val="007636E6"/>
    <w:rsid w:val="007639C8"/>
    <w:rsid w:val="00763B16"/>
    <w:rsid w:val="00763C31"/>
    <w:rsid w:val="00763C37"/>
    <w:rsid w:val="00763CD8"/>
    <w:rsid w:val="00763D3A"/>
    <w:rsid w:val="00763FEC"/>
    <w:rsid w:val="007641C1"/>
    <w:rsid w:val="007641DD"/>
    <w:rsid w:val="00764310"/>
    <w:rsid w:val="00764348"/>
    <w:rsid w:val="007644FF"/>
    <w:rsid w:val="0076451A"/>
    <w:rsid w:val="007645F7"/>
    <w:rsid w:val="007646B2"/>
    <w:rsid w:val="007647F8"/>
    <w:rsid w:val="0076497C"/>
    <w:rsid w:val="00764BF8"/>
    <w:rsid w:val="00764D7D"/>
    <w:rsid w:val="00764E90"/>
    <w:rsid w:val="00764F99"/>
    <w:rsid w:val="00765051"/>
    <w:rsid w:val="007650D9"/>
    <w:rsid w:val="0076517A"/>
    <w:rsid w:val="007651F6"/>
    <w:rsid w:val="00765260"/>
    <w:rsid w:val="00765395"/>
    <w:rsid w:val="007653E9"/>
    <w:rsid w:val="00765921"/>
    <w:rsid w:val="00765AFD"/>
    <w:rsid w:val="00765C4F"/>
    <w:rsid w:val="00765D74"/>
    <w:rsid w:val="00765DA2"/>
    <w:rsid w:val="00765DC9"/>
    <w:rsid w:val="00765DD4"/>
    <w:rsid w:val="00765EC9"/>
    <w:rsid w:val="007661D9"/>
    <w:rsid w:val="00766227"/>
    <w:rsid w:val="00766490"/>
    <w:rsid w:val="00766503"/>
    <w:rsid w:val="0076664E"/>
    <w:rsid w:val="007667CD"/>
    <w:rsid w:val="00766879"/>
    <w:rsid w:val="007668EA"/>
    <w:rsid w:val="0076697B"/>
    <w:rsid w:val="0076697C"/>
    <w:rsid w:val="00766F9A"/>
    <w:rsid w:val="00767067"/>
    <w:rsid w:val="007670B9"/>
    <w:rsid w:val="00767724"/>
    <w:rsid w:val="00767729"/>
    <w:rsid w:val="00767751"/>
    <w:rsid w:val="00767A19"/>
    <w:rsid w:val="00767A4B"/>
    <w:rsid w:val="00767E4A"/>
    <w:rsid w:val="00767EF9"/>
    <w:rsid w:val="00767F3E"/>
    <w:rsid w:val="007700B1"/>
    <w:rsid w:val="007700CD"/>
    <w:rsid w:val="0077017F"/>
    <w:rsid w:val="0077024E"/>
    <w:rsid w:val="00770290"/>
    <w:rsid w:val="0077029F"/>
    <w:rsid w:val="00770300"/>
    <w:rsid w:val="0077038A"/>
    <w:rsid w:val="0077040E"/>
    <w:rsid w:val="0077047E"/>
    <w:rsid w:val="00770579"/>
    <w:rsid w:val="00770634"/>
    <w:rsid w:val="00770691"/>
    <w:rsid w:val="007707AA"/>
    <w:rsid w:val="00770BA9"/>
    <w:rsid w:val="00770E1C"/>
    <w:rsid w:val="00770E8B"/>
    <w:rsid w:val="00770EA0"/>
    <w:rsid w:val="007710D1"/>
    <w:rsid w:val="007711B2"/>
    <w:rsid w:val="00771257"/>
    <w:rsid w:val="007712C0"/>
    <w:rsid w:val="00771308"/>
    <w:rsid w:val="00771437"/>
    <w:rsid w:val="00771556"/>
    <w:rsid w:val="00771599"/>
    <w:rsid w:val="0077168A"/>
    <w:rsid w:val="00771725"/>
    <w:rsid w:val="00771C76"/>
    <w:rsid w:val="00771C79"/>
    <w:rsid w:val="00771EF1"/>
    <w:rsid w:val="007720B0"/>
    <w:rsid w:val="00772110"/>
    <w:rsid w:val="00772336"/>
    <w:rsid w:val="0077252C"/>
    <w:rsid w:val="007727F5"/>
    <w:rsid w:val="00772B9E"/>
    <w:rsid w:val="00772C6B"/>
    <w:rsid w:val="007730CC"/>
    <w:rsid w:val="00773169"/>
    <w:rsid w:val="00773224"/>
    <w:rsid w:val="0077361A"/>
    <w:rsid w:val="0077362B"/>
    <w:rsid w:val="0077367E"/>
    <w:rsid w:val="007739D7"/>
    <w:rsid w:val="00773A2C"/>
    <w:rsid w:val="00773A5A"/>
    <w:rsid w:val="00773ADF"/>
    <w:rsid w:val="00773D15"/>
    <w:rsid w:val="00773D33"/>
    <w:rsid w:val="00773EBE"/>
    <w:rsid w:val="00773F96"/>
    <w:rsid w:val="00774088"/>
    <w:rsid w:val="0077414E"/>
    <w:rsid w:val="007742A1"/>
    <w:rsid w:val="00774310"/>
    <w:rsid w:val="00774498"/>
    <w:rsid w:val="007745F3"/>
    <w:rsid w:val="00774628"/>
    <w:rsid w:val="00774846"/>
    <w:rsid w:val="007748C3"/>
    <w:rsid w:val="00774A71"/>
    <w:rsid w:val="00774AF5"/>
    <w:rsid w:val="00774BD6"/>
    <w:rsid w:val="00774C8C"/>
    <w:rsid w:val="00774CCE"/>
    <w:rsid w:val="00774D5E"/>
    <w:rsid w:val="00774DAC"/>
    <w:rsid w:val="00774DEA"/>
    <w:rsid w:val="0077500B"/>
    <w:rsid w:val="0077505F"/>
    <w:rsid w:val="007750F5"/>
    <w:rsid w:val="00775277"/>
    <w:rsid w:val="00775343"/>
    <w:rsid w:val="0077549B"/>
    <w:rsid w:val="0077553F"/>
    <w:rsid w:val="007755D5"/>
    <w:rsid w:val="007756FB"/>
    <w:rsid w:val="00775976"/>
    <w:rsid w:val="00775A85"/>
    <w:rsid w:val="00775B0A"/>
    <w:rsid w:val="00775D7A"/>
    <w:rsid w:val="00775F27"/>
    <w:rsid w:val="00776324"/>
    <w:rsid w:val="007763F7"/>
    <w:rsid w:val="00776423"/>
    <w:rsid w:val="0077650C"/>
    <w:rsid w:val="007766CB"/>
    <w:rsid w:val="007767FA"/>
    <w:rsid w:val="00776843"/>
    <w:rsid w:val="0077686B"/>
    <w:rsid w:val="007768DF"/>
    <w:rsid w:val="00776A35"/>
    <w:rsid w:val="00776B20"/>
    <w:rsid w:val="00776B2A"/>
    <w:rsid w:val="00776BC5"/>
    <w:rsid w:val="00776DA6"/>
    <w:rsid w:val="00776EC5"/>
    <w:rsid w:val="00776F9E"/>
    <w:rsid w:val="00777128"/>
    <w:rsid w:val="007771BB"/>
    <w:rsid w:val="00777296"/>
    <w:rsid w:val="0077744B"/>
    <w:rsid w:val="0077749A"/>
    <w:rsid w:val="007774A9"/>
    <w:rsid w:val="007774BB"/>
    <w:rsid w:val="007776E1"/>
    <w:rsid w:val="007777CE"/>
    <w:rsid w:val="007778EB"/>
    <w:rsid w:val="00777B33"/>
    <w:rsid w:val="00777B88"/>
    <w:rsid w:val="00777C39"/>
    <w:rsid w:val="00777D2D"/>
    <w:rsid w:val="00777D35"/>
    <w:rsid w:val="00777E9E"/>
    <w:rsid w:val="0078036B"/>
    <w:rsid w:val="007808A9"/>
    <w:rsid w:val="00780B9B"/>
    <w:rsid w:val="00780BB7"/>
    <w:rsid w:val="00780BC3"/>
    <w:rsid w:val="00780F5C"/>
    <w:rsid w:val="00781419"/>
    <w:rsid w:val="0078154B"/>
    <w:rsid w:val="0078171B"/>
    <w:rsid w:val="0078194C"/>
    <w:rsid w:val="00781958"/>
    <w:rsid w:val="00781975"/>
    <w:rsid w:val="00781CF9"/>
    <w:rsid w:val="007821C3"/>
    <w:rsid w:val="00782256"/>
    <w:rsid w:val="0078248D"/>
    <w:rsid w:val="00782513"/>
    <w:rsid w:val="007826E8"/>
    <w:rsid w:val="00782797"/>
    <w:rsid w:val="007828F8"/>
    <w:rsid w:val="00782951"/>
    <w:rsid w:val="007829AA"/>
    <w:rsid w:val="00782D13"/>
    <w:rsid w:val="00782D4E"/>
    <w:rsid w:val="00782DC4"/>
    <w:rsid w:val="00782E98"/>
    <w:rsid w:val="00782F77"/>
    <w:rsid w:val="0078396B"/>
    <w:rsid w:val="00783A77"/>
    <w:rsid w:val="00783C1A"/>
    <w:rsid w:val="00783DB8"/>
    <w:rsid w:val="00783E63"/>
    <w:rsid w:val="00783E64"/>
    <w:rsid w:val="00784242"/>
    <w:rsid w:val="007842D4"/>
    <w:rsid w:val="00784430"/>
    <w:rsid w:val="00784546"/>
    <w:rsid w:val="007845C7"/>
    <w:rsid w:val="0078460F"/>
    <w:rsid w:val="00784694"/>
    <w:rsid w:val="00784882"/>
    <w:rsid w:val="007849DE"/>
    <w:rsid w:val="00784B5A"/>
    <w:rsid w:val="00784C4D"/>
    <w:rsid w:val="00784C65"/>
    <w:rsid w:val="00784C8D"/>
    <w:rsid w:val="00784D74"/>
    <w:rsid w:val="00784DDB"/>
    <w:rsid w:val="00784E1C"/>
    <w:rsid w:val="00785059"/>
    <w:rsid w:val="00785126"/>
    <w:rsid w:val="0078516F"/>
    <w:rsid w:val="00785219"/>
    <w:rsid w:val="0078545E"/>
    <w:rsid w:val="007856CE"/>
    <w:rsid w:val="0078580C"/>
    <w:rsid w:val="00785850"/>
    <w:rsid w:val="0078590B"/>
    <w:rsid w:val="00785A63"/>
    <w:rsid w:val="00785B62"/>
    <w:rsid w:val="00785D30"/>
    <w:rsid w:val="00785D7C"/>
    <w:rsid w:val="00785E78"/>
    <w:rsid w:val="00785E9E"/>
    <w:rsid w:val="00785F61"/>
    <w:rsid w:val="00786066"/>
    <w:rsid w:val="00786163"/>
    <w:rsid w:val="0078626A"/>
    <w:rsid w:val="00786367"/>
    <w:rsid w:val="0078653E"/>
    <w:rsid w:val="00786554"/>
    <w:rsid w:val="00786602"/>
    <w:rsid w:val="007866C0"/>
    <w:rsid w:val="007866E7"/>
    <w:rsid w:val="0078686D"/>
    <w:rsid w:val="0078688B"/>
    <w:rsid w:val="007868EB"/>
    <w:rsid w:val="00786901"/>
    <w:rsid w:val="00786AB2"/>
    <w:rsid w:val="00786BA0"/>
    <w:rsid w:val="00786BB1"/>
    <w:rsid w:val="00786C1E"/>
    <w:rsid w:val="00786DF8"/>
    <w:rsid w:val="00786E3D"/>
    <w:rsid w:val="00786EFD"/>
    <w:rsid w:val="007872D6"/>
    <w:rsid w:val="007874A8"/>
    <w:rsid w:val="007874E9"/>
    <w:rsid w:val="00787749"/>
    <w:rsid w:val="007878A1"/>
    <w:rsid w:val="00787934"/>
    <w:rsid w:val="00787AB9"/>
    <w:rsid w:val="00787B6A"/>
    <w:rsid w:val="0078AA76"/>
    <w:rsid w:val="00790349"/>
    <w:rsid w:val="00790376"/>
    <w:rsid w:val="007904B6"/>
    <w:rsid w:val="00790727"/>
    <w:rsid w:val="007907B3"/>
    <w:rsid w:val="0079092C"/>
    <w:rsid w:val="00790991"/>
    <w:rsid w:val="007909E8"/>
    <w:rsid w:val="00790DE8"/>
    <w:rsid w:val="00790E38"/>
    <w:rsid w:val="00790EC5"/>
    <w:rsid w:val="00790EF4"/>
    <w:rsid w:val="00791460"/>
    <w:rsid w:val="007914BC"/>
    <w:rsid w:val="007915C2"/>
    <w:rsid w:val="007917C0"/>
    <w:rsid w:val="007918C9"/>
    <w:rsid w:val="0079197D"/>
    <w:rsid w:val="00791A75"/>
    <w:rsid w:val="00791C9C"/>
    <w:rsid w:val="00791CA4"/>
    <w:rsid w:val="00791D73"/>
    <w:rsid w:val="00791DB7"/>
    <w:rsid w:val="00791DE9"/>
    <w:rsid w:val="00791EF4"/>
    <w:rsid w:val="00791EFF"/>
    <w:rsid w:val="00792263"/>
    <w:rsid w:val="00792442"/>
    <w:rsid w:val="0079248A"/>
    <w:rsid w:val="0079250B"/>
    <w:rsid w:val="007928D5"/>
    <w:rsid w:val="007928EC"/>
    <w:rsid w:val="00792D04"/>
    <w:rsid w:val="00792EA9"/>
    <w:rsid w:val="007931DF"/>
    <w:rsid w:val="007933AB"/>
    <w:rsid w:val="007933AE"/>
    <w:rsid w:val="007933BE"/>
    <w:rsid w:val="00793427"/>
    <w:rsid w:val="00793557"/>
    <w:rsid w:val="00793617"/>
    <w:rsid w:val="00793624"/>
    <w:rsid w:val="007936C6"/>
    <w:rsid w:val="007936CC"/>
    <w:rsid w:val="007938EF"/>
    <w:rsid w:val="0079396D"/>
    <w:rsid w:val="00793BF8"/>
    <w:rsid w:val="00793D49"/>
    <w:rsid w:val="00793D9B"/>
    <w:rsid w:val="00794023"/>
    <w:rsid w:val="0079430E"/>
    <w:rsid w:val="00794432"/>
    <w:rsid w:val="007944BB"/>
    <w:rsid w:val="00794685"/>
    <w:rsid w:val="00794817"/>
    <w:rsid w:val="00794995"/>
    <w:rsid w:val="007949C2"/>
    <w:rsid w:val="007949CF"/>
    <w:rsid w:val="00794E1B"/>
    <w:rsid w:val="00794E67"/>
    <w:rsid w:val="00794F79"/>
    <w:rsid w:val="00795127"/>
    <w:rsid w:val="00795415"/>
    <w:rsid w:val="00795481"/>
    <w:rsid w:val="007955BC"/>
    <w:rsid w:val="00795750"/>
    <w:rsid w:val="00795B56"/>
    <w:rsid w:val="00795D4C"/>
    <w:rsid w:val="0079602D"/>
    <w:rsid w:val="00796131"/>
    <w:rsid w:val="0079613C"/>
    <w:rsid w:val="0079621E"/>
    <w:rsid w:val="007963B2"/>
    <w:rsid w:val="007964D6"/>
    <w:rsid w:val="00796562"/>
    <w:rsid w:val="0079656B"/>
    <w:rsid w:val="007965B8"/>
    <w:rsid w:val="007966CA"/>
    <w:rsid w:val="00796A52"/>
    <w:rsid w:val="00796C04"/>
    <w:rsid w:val="00796E8B"/>
    <w:rsid w:val="00796F95"/>
    <w:rsid w:val="00796FF8"/>
    <w:rsid w:val="00797007"/>
    <w:rsid w:val="0079700D"/>
    <w:rsid w:val="00797242"/>
    <w:rsid w:val="0079724E"/>
    <w:rsid w:val="00797685"/>
    <w:rsid w:val="0079769E"/>
    <w:rsid w:val="00797726"/>
    <w:rsid w:val="007977EE"/>
    <w:rsid w:val="0079781E"/>
    <w:rsid w:val="007979CA"/>
    <w:rsid w:val="00797BB4"/>
    <w:rsid w:val="00797C02"/>
    <w:rsid w:val="00797D6F"/>
    <w:rsid w:val="00797D86"/>
    <w:rsid w:val="00797E4D"/>
    <w:rsid w:val="00797FEC"/>
    <w:rsid w:val="007A0022"/>
    <w:rsid w:val="007A009B"/>
    <w:rsid w:val="007A00FC"/>
    <w:rsid w:val="007A027B"/>
    <w:rsid w:val="007A02CF"/>
    <w:rsid w:val="007A0306"/>
    <w:rsid w:val="007A0362"/>
    <w:rsid w:val="007A037F"/>
    <w:rsid w:val="007A058D"/>
    <w:rsid w:val="007A0729"/>
    <w:rsid w:val="007A0B6A"/>
    <w:rsid w:val="007A0B94"/>
    <w:rsid w:val="007A0BE8"/>
    <w:rsid w:val="007A0C17"/>
    <w:rsid w:val="007A0C40"/>
    <w:rsid w:val="007A0D9B"/>
    <w:rsid w:val="007A0F3E"/>
    <w:rsid w:val="007A13DB"/>
    <w:rsid w:val="007A17F9"/>
    <w:rsid w:val="007A192A"/>
    <w:rsid w:val="007A1963"/>
    <w:rsid w:val="007A1994"/>
    <w:rsid w:val="007A19B0"/>
    <w:rsid w:val="007A19D6"/>
    <w:rsid w:val="007A1B28"/>
    <w:rsid w:val="007A2148"/>
    <w:rsid w:val="007A2196"/>
    <w:rsid w:val="007A21E3"/>
    <w:rsid w:val="007A22F0"/>
    <w:rsid w:val="007A23BE"/>
    <w:rsid w:val="007A2516"/>
    <w:rsid w:val="007A2585"/>
    <w:rsid w:val="007A2809"/>
    <w:rsid w:val="007A2943"/>
    <w:rsid w:val="007A2A81"/>
    <w:rsid w:val="007A2BF2"/>
    <w:rsid w:val="007A2EBF"/>
    <w:rsid w:val="007A3059"/>
    <w:rsid w:val="007A3180"/>
    <w:rsid w:val="007A3572"/>
    <w:rsid w:val="007A3662"/>
    <w:rsid w:val="007A3675"/>
    <w:rsid w:val="007A36BA"/>
    <w:rsid w:val="007A36D8"/>
    <w:rsid w:val="007A3705"/>
    <w:rsid w:val="007A3781"/>
    <w:rsid w:val="007A37D4"/>
    <w:rsid w:val="007A3A58"/>
    <w:rsid w:val="007A3A82"/>
    <w:rsid w:val="007A3BEB"/>
    <w:rsid w:val="007A3C95"/>
    <w:rsid w:val="007A3CDE"/>
    <w:rsid w:val="007A3CF7"/>
    <w:rsid w:val="007A3D75"/>
    <w:rsid w:val="007A3D85"/>
    <w:rsid w:val="007A3E55"/>
    <w:rsid w:val="007A3FDC"/>
    <w:rsid w:val="007A415A"/>
    <w:rsid w:val="007A42DA"/>
    <w:rsid w:val="007A449F"/>
    <w:rsid w:val="007A456C"/>
    <w:rsid w:val="007A4673"/>
    <w:rsid w:val="007A4704"/>
    <w:rsid w:val="007A472E"/>
    <w:rsid w:val="007A4899"/>
    <w:rsid w:val="007A4A4D"/>
    <w:rsid w:val="007A4A81"/>
    <w:rsid w:val="007A4CC0"/>
    <w:rsid w:val="007A5063"/>
    <w:rsid w:val="007A51CA"/>
    <w:rsid w:val="007A52C2"/>
    <w:rsid w:val="007A56A8"/>
    <w:rsid w:val="007A57E1"/>
    <w:rsid w:val="007A5A2E"/>
    <w:rsid w:val="007A6147"/>
    <w:rsid w:val="007A61EA"/>
    <w:rsid w:val="007A627C"/>
    <w:rsid w:val="007A64AE"/>
    <w:rsid w:val="007A64C0"/>
    <w:rsid w:val="007A65B1"/>
    <w:rsid w:val="007A660E"/>
    <w:rsid w:val="007A66D5"/>
    <w:rsid w:val="007A6739"/>
    <w:rsid w:val="007A68A4"/>
    <w:rsid w:val="007A6903"/>
    <w:rsid w:val="007A691C"/>
    <w:rsid w:val="007A6A3A"/>
    <w:rsid w:val="007A6A52"/>
    <w:rsid w:val="007A6B2D"/>
    <w:rsid w:val="007A6E51"/>
    <w:rsid w:val="007A6EFB"/>
    <w:rsid w:val="007A7045"/>
    <w:rsid w:val="007A752B"/>
    <w:rsid w:val="007A7689"/>
    <w:rsid w:val="007A7774"/>
    <w:rsid w:val="007A78C2"/>
    <w:rsid w:val="007A7947"/>
    <w:rsid w:val="007A7960"/>
    <w:rsid w:val="007A7A51"/>
    <w:rsid w:val="007A7A68"/>
    <w:rsid w:val="007A7BB3"/>
    <w:rsid w:val="007A7F95"/>
    <w:rsid w:val="007B00E2"/>
    <w:rsid w:val="007B027D"/>
    <w:rsid w:val="007B040F"/>
    <w:rsid w:val="007B05AF"/>
    <w:rsid w:val="007B05D6"/>
    <w:rsid w:val="007B06B9"/>
    <w:rsid w:val="007B07D5"/>
    <w:rsid w:val="007B08D9"/>
    <w:rsid w:val="007B0922"/>
    <w:rsid w:val="007B0A41"/>
    <w:rsid w:val="007B0B60"/>
    <w:rsid w:val="007B0BA6"/>
    <w:rsid w:val="007B0E13"/>
    <w:rsid w:val="007B0F55"/>
    <w:rsid w:val="007B0F63"/>
    <w:rsid w:val="007B1211"/>
    <w:rsid w:val="007B1380"/>
    <w:rsid w:val="007B16FF"/>
    <w:rsid w:val="007B191E"/>
    <w:rsid w:val="007B1BC6"/>
    <w:rsid w:val="007B1C44"/>
    <w:rsid w:val="007B1E50"/>
    <w:rsid w:val="007B1F54"/>
    <w:rsid w:val="007B20CC"/>
    <w:rsid w:val="007B20CF"/>
    <w:rsid w:val="007B245B"/>
    <w:rsid w:val="007B2569"/>
    <w:rsid w:val="007B2629"/>
    <w:rsid w:val="007B276A"/>
    <w:rsid w:val="007B2BBE"/>
    <w:rsid w:val="007B2C3F"/>
    <w:rsid w:val="007B2CC2"/>
    <w:rsid w:val="007B2E07"/>
    <w:rsid w:val="007B3361"/>
    <w:rsid w:val="007B337D"/>
    <w:rsid w:val="007B34A9"/>
    <w:rsid w:val="007B3562"/>
    <w:rsid w:val="007B35F9"/>
    <w:rsid w:val="007B3768"/>
    <w:rsid w:val="007B3841"/>
    <w:rsid w:val="007B3C13"/>
    <w:rsid w:val="007B3C97"/>
    <w:rsid w:val="007B3E21"/>
    <w:rsid w:val="007B40C2"/>
    <w:rsid w:val="007B438F"/>
    <w:rsid w:val="007B4A5E"/>
    <w:rsid w:val="007B4B88"/>
    <w:rsid w:val="007B4D5B"/>
    <w:rsid w:val="007B50FC"/>
    <w:rsid w:val="007B514A"/>
    <w:rsid w:val="007B5304"/>
    <w:rsid w:val="007B55E1"/>
    <w:rsid w:val="007B5723"/>
    <w:rsid w:val="007B59F9"/>
    <w:rsid w:val="007B5D0F"/>
    <w:rsid w:val="007B5E27"/>
    <w:rsid w:val="007B5F7F"/>
    <w:rsid w:val="007B5F90"/>
    <w:rsid w:val="007B60B7"/>
    <w:rsid w:val="007B6136"/>
    <w:rsid w:val="007B61C9"/>
    <w:rsid w:val="007B649C"/>
    <w:rsid w:val="007B66A1"/>
    <w:rsid w:val="007B699D"/>
    <w:rsid w:val="007B6B52"/>
    <w:rsid w:val="007B7556"/>
    <w:rsid w:val="007B756D"/>
    <w:rsid w:val="007B7826"/>
    <w:rsid w:val="007B7886"/>
    <w:rsid w:val="007B78A5"/>
    <w:rsid w:val="007B7954"/>
    <w:rsid w:val="007B7B56"/>
    <w:rsid w:val="007B7B64"/>
    <w:rsid w:val="007B7D27"/>
    <w:rsid w:val="007B7D38"/>
    <w:rsid w:val="007B7E5F"/>
    <w:rsid w:val="007B7FC6"/>
    <w:rsid w:val="007C0025"/>
    <w:rsid w:val="007C028B"/>
    <w:rsid w:val="007C0418"/>
    <w:rsid w:val="007C0433"/>
    <w:rsid w:val="007C0604"/>
    <w:rsid w:val="007C063B"/>
    <w:rsid w:val="007C0826"/>
    <w:rsid w:val="007C0915"/>
    <w:rsid w:val="007C0A38"/>
    <w:rsid w:val="007C0B90"/>
    <w:rsid w:val="007C0BB6"/>
    <w:rsid w:val="007C0BCA"/>
    <w:rsid w:val="007C0C51"/>
    <w:rsid w:val="007C0C65"/>
    <w:rsid w:val="007C0C80"/>
    <w:rsid w:val="007C0D9B"/>
    <w:rsid w:val="007C112A"/>
    <w:rsid w:val="007C1199"/>
    <w:rsid w:val="007C136A"/>
    <w:rsid w:val="007C1498"/>
    <w:rsid w:val="007C1812"/>
    <w:rsid w:val="007C1972"/>
    <w:rsid w:val="007C19E3"/>
    <w:rsid w:val="007C1A30"/>
    <w:rsid w:val="007C1CA5"/>
    <w:rsid w:val="007C1D49"/>
    <w:rsid w:val="007C20FD"/>
    <w:rsid w:val="007C215D"/>
    <w:rsid w:val="007C2205"/>
    <w:rsid w:val="007C2316"/>
    <w:rsid w:val="007C2332"/>
    <w:rsid w:val="007C29B1"/>
    <w:rsid w:val="007C2AF2"/>
    <w:rsid w:val="007C347D"/>
    <w:rsid w:val="007C37C0"/>
    <w:rsid w:val="007C37FD"/>
    <w:rsid w:val="007C3B36"/>
    <w:rsid w:val="007C3C1A"/>
    <w:rsid w:val="007C3D50"/>
    <w:rsid w:val="007C3D84"/>
    <w:rsid w:val="007C428D"/>
    <w:rsid w:val="007C42E1"/>
    <w:rsid w:val="007C4375"/>
    <w:rsid w:val="007C43A4"/>
    <w:rsid w:val="007C44CC"/>
    <w:rsid w:val="007C4599"/>
    <w:rsid w:val="007C45B0"/>
    <w:rsid w:val="007C45BE"/>
    <w:rsid w:val="007C4978"/>
    <w:rsid w:val="007C497D"/>
    <w:rsid w:val="007C4C09"/>
    <w:rsid w:val="007C4DB3"/>
    <w:rsid w:val="007C4EFF"/>
    <w:rsid w:val="007C4FC0"/>
    <w:rsid w:val="007C4FC8"/>
    <w:rsid w:val="007C5056"/>
    <w:rsid w:val="007C53CF"/>
    <w:rsid w:val="007C54FB"/>
    <w:rsid w:val="007C56F1"/>
    <w:rsid w:val="007C5728"/>
    <w:rsid w:val="007C587D"/>
    <w:rsid w:val="007C587E"/>
    <w:rsid w:val="007C59B9"/>
    <w:rsid w:val="007C5A53"/>
    <w:rsid w:val="007C5BE1"/>
    <w:rsid w:val="007C5D4C"/>
    <w:rsid w:val="007C5F24"/>
    <w:rsid w:val="007C5F61"/>
    <w:rsid w:val="007C5FBF"/>
    <w:rsid w:val="007C60FB"/>
    <w:rsid w:val="007C61F8"/>
    <w:rsid w:val="007C6573"/>
    <w:rsid w:val="007C6707"/>
    <w:rsid w:val="007C674F"/>
    <w:rsid w:val="007C67D2"/>
    <w:rsid w:val="007C67FD"/>
    <w:rsid w:val="007C6A47"/>
    <w:rsid w:val="007C6B7A"/>
    <w:rsid w:val="007C6B7E"/>
    <w:rsid w:val="007C6BE3"/>
    <w:rsid w:val="007C6CE1"/>
    <w:rsid w:val="007C6DC6"/>
    <w:rsid w:val="007C6E49"/>
    <w:rsid w:val="007C70FC"/>
    <w:rsid w:val="007C735E"/>
    <w:rsid w:val="007C75CB"/>
    <w:rsid w:val="007C77B1"/>
    <w:rsid w:val="007C782E"/>
    <w:rsid w:val="007C78FB"/>
    <w:rsid w:val="007C7903"/>
    <w:rsid w:val="007C7907"/>
    <w:rsid w:val="007C7AA5"/>
    <w:rsid w:val="007C7B6F"/>
    <w:rsid w:val="007D02E3"/>
    <w:rsid w:val="007D0328"/>
    <w:rsid w:val="007D0559"/>
    <w:rsid w:val="007D057A"/>
    <w:rsid w:val="007D05FB"/>
    <w:rsid w:val="007D06DA"/>
    <w:rsid w:val="007D0780"/>
    <w:rsid w:val="007D08FE"/>
    <w:rsid w:val="007D0958"/>
    <w:rsid w:val="007D09A3"/>
    <w:rsid w:val="007D0E6C"/>
    <w:rsid w:val="007D0EDE"/>
    <w:rsid w:val="007D0FD5"/>
    <w:rsid w:val="007D1006"/>
    <w:rsid w:val="007D11C8"/>
    <w:rsid w:val="007D13DB"/>
    <w:rsid w:val="007D1518"/>
    <w:rsid w:val="007D1CAC"/>
    <w:rsid w:val="007D1E8B"/>
    <w:rsid w:val="007D1F3E"/>
    <w:rsid w:val="007D20E6"/>
    <w:rsid w:val="007D2102"/>
    <w:rsid w:val="007D212A"/>
    <w:rsid w:val="007D2308"/>
    <w:rsid w:val="007D2322"/>
    <w:rsid w:val="007D2332"/>
    <w:rsid w:val="007D2417"/>
    <w:rsid w:val="007D241D"/>
    <w:rsid w:val="007D25A4"/>
    <w:rsid w:val="007D2601"/>
    <w:rsid w:val="007D2672"/>
    <w:rsid w:val="007D2B88"/>
    <w:rsid w:val="007D2C13"/>
    <w:rsid w:val="007D2E29"/>
    <w:rsid w:val="007D2E79"/>
    <w:rsid w:val="007D30AE"/>
    <w:rsid w:val="007D31A4"/>
    <w:rsid w:val="007D31A6"/>
    <w:rsid w:val="007D31A7"/>
    <w:rsid w:val="007D328A"/>
    <w:rsid w:val="007D331C"/>
    <w:rsid w:val="007D3322"/>
    <w:rsid w:val="007D358E"/>
    <w:rsid w:val="007D35B3"/>
    <w:rsid w:val="007D36E9"/>
    <w:rsid w:val="007D37E1"/>
    <w:rsid w:val="007D3A35"/>
    <w:rsid w:val="007D3E9C"/>
    <w:rsid w:val="007D3FB1"/>
    <w:rsid w:val="007D403C"/>
    <w:rsid w:val="007D4614"/>
    <w:rsid w:val="007D4ACD"/>
    <w:rsid w:val="007D4C69"/>
    <w:rsid w:val="007D4D4E"/>
    <w:rsid w:val="007D4EB1"/>
    <w:rsid w:val="007D50A2"/>
    <w:rsid w:val="007D5208"/>
    <w:rsid w:val="007D529B"/>
    <w:rsid w:val="007D540B"/>
    <w:rsid w:val="007D5438"/>
    <w:rsid w:val="007D54C5"/>
    <w:rsid w:val="007D55BC"/>
    <w:rsid w:val="007D55BF"/>
    <w:rsid w:val="007D584A"/>
    <w:rsid w:val="007D5968"/>
    <w:rsid w:val="007D5A62"/>
    <w:rsid w:val="007D5AEC"/>
    <w:rsid w:val="007D5C84"/>
    <w:rsid w:val="007D5CC5"/>
    <w:rsid w:val="007D5DE1"/>
    <w:rsid w:val="007D5E8B"/>
    <w:rsid w:val="007D5FE2"/>
    <w:rsid w:val="007D5FE7"/>
    <w:rsid w:val="007D6486"/>
    <w:rsid w:val="007D651C"/>
    <w:rsid w:val="007D65FF"/>
    <w:rsid w:val="007D6677"/>
    <w:rsid w:val="007D6C31"/>
    <w:rsid w:val="007D6D9C"/>
    <w:rsid w:val="007D6E25"/>
    <w:rsid w:val="007D707B"/>
    <w:rsid w:val="007D7093"/>
    <w:rsid w:val="007D7311"/>
    <w:rsid w:val="007D777C"/>
    <w:rsid w:val="007D78D1"/>
    <w:rsid w:val="007D7934"/>
    <w:rsid w:val="007D7979"/>
    <w:rsid w:val="007D7986"/>
    <w:rsid w:val="007D7C0E"/>
    <w:rsid w:val="007D7D2B"/>
    <w:rsid w:val="007E00CC"/>
    <w:rsid w:val="007E02A5"/>
    <w:rsid w:val="007E02B0"/>
    <w:rsid w:val="007E02EF"/>
    <w:rsid w:val="007E068C"/>
    <w:rsid w:val="007E0720"/>
    <w:rsid w:val="007E074F"/>
    <w:rsid w:val="007E0870"/>
    <w:rsid w:val="007E0B67"/>
    <w:rsid w:val="007E0D9E"/>
    <w:rsid w:val="007E0EA9"/>
    <w:rsid w:val="007E0F85"/>
    <w:rsid w:val="007E103C"/>
    <w:rsid w:val="007E11B8"/>
    <w:rsid w:val="007E1233"/>
    <w:rsid w:val="007E1308"/>
    <w:rsid w:val="007E15C9"/>
    <w:rsid w:val="007E1719"/>
    <w:rsid w:val="007E19FB"/>
    <w:rsid w:val="007E19FD"/>
    <w:rsid w:val="007E1A2A"/>
    <w:rsid w:val="007E1E16"/>
    <w:rsid w:val="007E1E9D"/>
    <w:rsid w:val="007E1F6E"/>
    <w:rsid w:val="007E1F8F"/>
    <w:rsid w:val="007E1FB7"/>
    <w:rsid w:val="007E1FC2"/>
    <w:rsid w:val="007E1FDC"/>
    <w:rsid w:val="007E212C"/>
    <w:rsid w:val="007E222D"/>
    <w:rsid w:val="007E2328"/>
    <w:rsid w:val="007E2449"/>
    <w:rsid w:val="007E2506"/>
    <w:rsid w:val="007E2608"/>
    <w:rsid w:val="007E27DD"/>
    <w:rsid w:val="007E28B2"/>
    <w:rsid w:val="007E2923"/>
    <w:rsid w:val="007E2B4C"/>
    <w:rsid w:val="007E2CE2"/>
    <w:rsid w:val="007E2D06"/>
    <w:rsid w:val="007E2F2E"/>
    <w:rsid w:val="007E2F68"/>
    <w:rsid w:val="007E3039"/>
    <w:rsid w:val="007E3151"/>
    <w:rsid w:val="007E32DB"/>
    <w:rsid w:val="007E3315"/>
    <w:rsid w:val="007E3412"/>
    <w:rsid w:val="007E351D"/>
    <w:rsid w:val="007E3730"/>
    <w:rsid w:val="007E3A99"/>
    <w:rsid w:val="007E3AAE"/>
    <w:rsid w:val="007E3AF6"/>
    <w:rsid w:val="007E3AFE"/>
    <w:rsid w:val="007E3B18"/>
    <w:rsid w:val="007E3D74"/>
    <w:rsid w:val="007E3ECA"/>
    <w:rsid w:val="007E40B2"/>
    <w:rsid w:val="007E40C6"/>
    <w:rsid w:val="007E41A2"/>
    <w:rsid w:val="007E41F9"/>
    <w:rsid w:val="007E4335"/>
    <w:rsid w:val="007E43F5"/>
    <w:rsid w:val="007E45D3"/>
    <w:rsid w:val="007E45E4"/>
    <w:rsid w:val="007E4791"/>
    <w:rsid w:val="007E4823"/>
    <w:rsid w:val="007E4970"/>
    <w:rsid w:val="007E4B29"/>
    <w:rsid w:val="007E4C13"/>
    <w:rsid w:val="007E4EC2"/>
    <w:rsid w:val="007E52B2"/>
    <w:rsid w:val="007E52E6"/>
    <w:rsid w:val="007E5301"/>
    <w:rsid w:val="007E539E"/>
    <w:rsid w:val="007E54C2"/>
    <w:rsid w:val="007E5537"/>
    <w:rsid w:val="007E57DF"/>
    <w:rsid w:val="007E5BE8"/>
    <w:rsid w:val="007E5D95"/>
    <w:rsid w:val="007E5E5D"/>
    <w:rsid w:val="007E605F"/>
    <w:rsid w:val="007E625D"/>
    <w:rsid w:val="007E6299"/>
    <w:rsid w:val="007E62D7"/>
    <w:rsid w:val="007E62FA"/>
    <w:rsid w:val="007E63CC"/>
    <w:rsid w:val="007E647B"/>
    <w:rsid w:val="007E6976"/>
    <w:rsid w:val="007E698C"/>
    <w:rsid w:val="007E6A28"/>
    <w:rsid w:val="007E6D99"/>
    <w:rsid w:val="007E6DE3"/>
    <w:rsid w:val="007E6F70"/>
    <w:rsid w:val="007E6FF7"/>
    <w:rsid w:val="007E7016"/>
    <w:rsid w:val="007E7092"/>
    <w:rsid w:val="007E7257"/>
    <w:rsid w:val="007E731C"/>
    <w:rsid w:val="007E760A"/>
    <w:rsid w:val="007E771F"/>
    <w:rsid w:val="007E779B"/>
    <w:rsid w:val="007E77F7"/>
    <w:rsid w:val="007E78B7"/>
    <w:rsid w:val="007E7AEC"/>
    <w:rsid w:val="007E7BCD"/>
    <w:rsid w:val="007E7E7F"/>
    <w:rsid w:val="007F00CB"/>
    <w:rsid w:val="007F00DD"/>
    <w:rsid w:val="007F0146"/>
    <w:rsid w:val="007F016E"/>
    <w:rsid w:val="007F027F"/>
    <w:rsid w:val="007F03C0"/>
    <w:rsid w:val="007F0498"/>
    <w:rsid w:val="007F0508"/>
    <w:rsid w:val="007F071E"/>
    <w:rsid w:val="007F077C"/>
    <w:rsid w:val="007F07FB"/>
    <w:rsid w:val="007F0B0E"/>
    <w:rsid w:val="007F0B9D"/>
    <w:rsid w:val="007F0C19"/>
    <w:rsid w:val="007F0FFA"/>
    <w:rsid w:val="007F10B5"/>
    <w:rsid w:val="007F1187"/>
    <w:rsid w:val="007F11EF"/>
    <w:rsid w:val="007F11F0"/>
    <w:rsid w:val="007F125F"/>
    <w:rsid w:val="007F12A7"/>
    <w:rsid w:val="007F131E"/>
    <w:rsid w:val="007F1432"/>
    <w:rsid w:val="007F1608"/>
    <w:rsid w:val="007F1679"/>
    <w:rsid w:val="007F1735"/>
    <w:rsid w:val="007F1876"/>
    <w:rsid w:val="007F18B0"/>
    <w:rsid w:val="007F1B2B"/>
    <w:rsid w:val="007F1DC0"/>
    <w:rsid w:val="007F214F"/>
    <w:rsid w:val="007F21AC"/>
    <w:rsid w:val="007F21E6"/>
    <w:rsid w:val="007F2231"/>
    <w:rsid w:val="007F2277"/>
    <w:rsid w:val="007F26B9"/>
    <w:rsid w:val="007F2713"/>
    <w:rsid w:val="007F285B"/>
    <w:rsid w:val="007F285F"/>
    <w:rsid w:val="007F2862"/>
    <w:rsid w:val="007F2C33"/>
    <w:rsid w:val="007F2D5A"/>
    <w:rsid w:val="007F2D5C"/>
    <w:rsid w:val="007F2F7B"/>
    <w:rsid w:val="007F30FA"/>
    <w:rsid w:val="007F3679"/>
    <w:rsid w:val="007F36CB"/>
    <w:rsid w:val="007F36CF"/>
    <w:rsid w:val="007F390D"/>
    <w:rsid w:val="007F3B49"/>
    <w:rsid w:val="007F3D31"/>
    <w:rsid w:val="007F3F03"/>
    <w:rsid w:val="007F4052"/>
    <w:rsid w:val="007F42F2"/>
    <w:rsid w:val="007F45A3"/>
    <w:rsid w:val="007F4849"/>
    <w:rsid w:val="007F48C5"/>
    <w:rsid w:val="007F48DB"/>
    <w:rsid w:val="007F48FD"/>
    <w:rsid w:val="007F4C05"/>
    <w:rsid w:val="007F4CCD"/>
    <w:rsid w:val="007F512D"/>
    <w:rsid w:val="007F51F4"/>
    <w:rsid w:val="007F521D"/>
    <w:rsid w:val="007F5477"/>
    <w:rsid w:val="007F54B0"/>
    <w:rsid w:val="007F54FE"/>
    <w:rsid w:val="007F5845"/>
    <w:rsid w:val="007F586D"/>
    <w:rsid w:val="007F597A"/>
    <w:rsid w:val="007F597F"/>
    <w:rsid w:val="007F5986"/>
    <w:rsid w:val="007F5A38"/>
    <w:rsid w:val="007F5C3F"/>
    <w:rsid w:val="007F606B"/>
    <w:rsid w:val="007F6267"/>
    <w:rsid w:val="007F63EF"/>
    <w:rsid w:val="007F6773"/>
    <w:rsid w:val="007F689B"/>
    <w:rsid w:val="007F68B0"/>
    <w:rsid w:val="007F6950"/>
    <w:rsid w:val="007F6999"/>
    <w:rsid w:val="007F699A"/>
    <w:rsid w:val="007F6AEA"/>
    <w:rsid w:val="007F6DAE"/>
    <w:rsid w:val="007F6DE5"/>
    <w:rsid w:val="007F6EC1"/>
    <w:rsid w:val="007F6EDD"/>
    <w:rsid w:val="007F704C"/>
    <w:rsid w:val="007F71EE"/>
    <w:rsid w:val="007F7262"/>
    <w:rsid w:val="007F72E2"/>
    <w:rsid w:val="007F749C"/>
    <w:rsid w:val="007F7829"/>
    <w:rsid w:val="007F7881"/>
    <w:rsid w:val="007F7885"/>
    <w:rsid w:val="007F7990"/>
    <w:rsid w:val="007F7BA9"/>
    <w:rsid w:val="007F7CCD"/>
    <w:rsid w:val="008000DB"/>
    <w:rsid w:val="008000EA"/>
    <w:rsid w:val="008003A2"/>
    <w:rsid w:val="00800684"/>
    <w:rsid w:val="00800690"/>
    <w:rsid w:val="00800956"/>
    <w:rsid w:val="00800A99"/>
    <w:rsid w:val="00800BA4"/>
    <w:rsid w:val="00800D1E"/>
    <w:rsid w:val="0080126B"/>
    <w:rsid w:val="008015BE"/>
    <w:rsid w:val="0080177C"/>
    <w:rsid w:val="00801BD3"/>
    <w:rsid w:val="00801D75"/>
    <w:rsid w:val="00801E19"/>
    <w:rsid w:val="00801E34"/>
    <w:rsid w:val="00801E90"/>
    <w:rsid w:val="00801F64"/>
    <w:rsid w:val="00801FAD"/>
    <w:rsid w:val="00802115"/>
    <w:rsid w:val="0080220E"/>
    <w:rsid w:val="00802363"/>
    <w:rsid w:val="00802454"/>
    <w:rsid w:val="008024A6"/>
    <w:rsid w:val="008024D0"/>
    <w:rsid w:val="00802847"/>
    <w:rsid w:val="0080286D"/>
    <w:rsid w:val="008028C8"/>
    <w:rsid w:val="00802DB1"/>
    <w:rsid w:val="00802EBB"/>
    <w:rsid w:val="00802FDD"/>
    <w:rsid w:val="00803023"/>
    <w:rsid w:val="0080310F"/>
    <w:rsid w:val="008032C4"/>
    <w:rsid w:val="00803328"/>
    <w:rsid w:val="0080332A"/>
    <w:rsid w:val="00803552"/>
    <w:rsid w:val="008038EE"/>
    <w:rsid w:val="00803ABD"/>
    <w:rsid w:val="00803B3F"/>
    <w:rsid w:val="00803B74"/>
    <w:rsid w:val="00803C7B"/>
    <w:rsid w:val="00803CFB"/>
    <w:rsid w:val="00803E63"/>
    <w:rsid w:val="008043B0"/>
    <w:rsid w:val="008043DE"/>
    <w:rsid w:val="00804420"/>
    <w:rsid w:val="008044E8"/>
    <w:rsid w:val="008044F2"/>
    <w:rsid w:val="008045B1"/>
    <w:rsid w:val="00804754"/>
    <w:rsid w:val="00804989"/>
    <w:rsid w:val="00804B21"/>
    <w:rsid w:val="00804BDE"/>
    <w:rsid w:val="00804BF3"/>
    <w:rsid w:val="00804C0C"/>
    <w:rsid w:val="00804C23"/>
    <w:rsid w:val="00804D6C"/>
    <w:rsid w:val="00804ECF"/>
    <w:rsid w:val="00805141"/>
    <w:rsid w:val="0080524B"/>
    <w:rsid w:val="00805310"/>
    <w:rsid w:val="008055C4"/>
    <w:rsid w:val="00805612"/>
    <w:rsid w:val="0080561E"/>
    <w:rsid w:val="008057B3"/>
    <w:rsid w:val="00805FE7"/>
    <w:rsid w:val="00806049"/>
    <w:rsid w:val="00806484"/>
    <w:rsid w:val="0080651A"/>
    <w:rsid w:val="008068A6"/>
    <w:rsid w:val="00806A06"/>
    <w:rsid w:val="00806A66"/>
    <w:rsid w:val="00806B12"/>
    <w:rsid w:val="00806C7B"/>
    <w:rsid w:val="00807056"/>
    <w:rsid w:val="00807681"/>
    <w:rsid w:val="00807756"/>
    <w:rsid w:val="008078BB"/>
    <w:rsid w:val="00807920"/>
    <w:rsid w:val="00807992"/>
    <w:rsid w:val="008079D1"/>
    <w:rsid w:val="008079F0"/>
    <w:rsid w:val="00807B26"/>
    <w:rsid w:val="00807C7E"/>
    <w:rsid w:val="00807E88"/>
    <w:rsid w:val="00810050"/>
    <w:rsid w:val="0081040F"/>
    <w:rsid w:val="008109CF"/>
    <w:rsid w:val="00810DBC"/>
    <w:rsid w:val="00810DF3"/>
    <w:rsid w:val="0081101C"/>
    <w:rsid w:val="00811039"/>
    <w:rsid w:val="00811050"/>
    <w:rsid w:val="00811214"/>
    <w:rsid w:val="008112BE"/>
    <w:rsid w:val="0081132B"/>
    <w:rsid w:val="008113DA"/>
    <w:rsid w:val="008115BC"/>
    <w:rsid w:val="008118AD"/>
    <w:rsid w:val="00811B73"/>
    <w:rsid w:val="00811C5E"/>
    <w:rsid w:val="00811D88"/>
    <w:rsid w:val="00811DDF"/>
    <w:rsid w:val="00811DF9"/>
    <w:rsid w:val="00812019"/>
    <w:rsid w:val="008120E3"/>
    <w:rsid w:val="00812357"/>
    <w:rsid w:val="008123FE"/>
    <w:rsid w:val="008126D4"/>
    <w:rsid w:val="00812B48"/>
    <w:rsid w:val="00812C2A"/>
    <w:rsid w:val="00812ED4"/>
    <w:rsid w:val="00812F56"/>
    <w:rsid w:val="00812FDB"/>
    <w:rsid w:val="0081315D"/>
    <w:rsid w:val="00813201"/>
    <w:rsid w:val="00813352"/>
    <w:rsid w:val="00813434"/>
    <w:rsid w:val="0081343D"/>
    <w:rsid w:val="0081346F"/>
    <w:rsid w:val="008134CF"/>
    <w:rsid w:val="00813508"/>
    <w:rsid w:val="00813517"/>
    <w:rsid w:val="008135F6"/>
    <w:rsid w:val="00813711"/>
    <w:rsid w:val="0081390F"/>
    <w:rsid w:val="00813924"/>
    <w:rsid w:val="00813948"/>
    <w:rsid w:val="008139D0"/>
    <w:rsid w:val="00813BC8"/>
    <w:rsid w:val="00813C5C"/>
    <w:rsid w:val="00813CAC"/>
    <w:rsid w:val="00813CF0"/>
    <w:rsid w:val="00813D71"/>
    <w:rsid w:val="00813F54"/>
    <w:rsid w:val="00814007"/>
    <w:rsid w:val="008140A9"/>
    <w:rsid w:val="00814166"/>
    <w:rsid w:val="00814397"/>
    <w:rsid w:val="0081443C"/>
    <w:rsid w:val="00814724"/>
    <w:rsid w:val="00814972"/>
    <w:rsid w:val="00814A53"/>
    <w:rsid w:val="00814CD7"/>
    <w:rsid w:val="00814DC7"/>
    <w:rsid w:val="00814EA1"/>
    <w:rsid w:val="00814EEC"/>
    <w:rsid w:val="00815187"/>
    <w:rsid w:val="00815405"/>
    <w:rsid w:val="00815480"/>
    <w:rsid w:val="008155EA"/>
    <w:rsid w:val="008157F5"/>
    <w:rsid w:val="008158BA"/>
    <w:rsid w:val="00815917"/>
    <w:rsid w:val="00815A69"/>
    <w:rsid w:val="00815B1B"/>
    <w:rsid w:val="00815CB3"/>
    <w:rsid w:val="00815E8F"/>
    <w:rsid w:val="00816207"/>
    <w:rsid w:val="00816252"/>
    <w:rsid w:val="00816284"/>
    <w:rsid w:val="008163BC"/>
    <w:rsid w:val="008164A8"/>
    <w:rsid w:val="00816772"/>
    <w:rsid w:val="008167E8"/>
    <w:rsid w:val="008168A3"/>
    <w:rsid w:val="008169B4"/>
    <w:rsid w:val="00816B65"/>
    <w:rsid w:val="00816BE3"/>
    <w:rsid w:val="00816D32"/>
    <w:rsid w:val="00816E8A"/>
    <w:rsid w:val="008170CE"/>
    <w:rsid w:val="008171AC"/>
    <w:rsid w:val="008171F1"/>
    <w:rsid w:val="00817261"/>
    <w:rsid w:val="0081730E"/>
    <w:rsid w:val="008175B6"/>
    <w:rsid w:val="008175DD"/>
    <w:rsid w:val="008175EF"/>
    <w:rsid w:val="008178B3"/>
    <w:rsid w:val="008179B9"/>
    <w:rsid w:val="008179E2"/>
    <w:rsid w:val="00817A5C"/>
    <w:rsid w:val="00817C5E"/>
    <w:rsid w:val="00817F44"/>
    <w:rsid w:val="00817F7D"/>
    <w:rsid w:val="008200AE"/>
    <w:rsid w:val="008203E0"/>
    <w:rsid w:val="00820481"/>
    <w:rsid w:val="008204C3"/>
    <w:rsid w:val="008205D6"/>
    <w:rsid w:val="00820B4D"/>
    <w:rsid w:val="00820BD0"/>
    <w:rsid w:val="00820EFE"/>
    <w:rsid w:val="00820F63"/>
    <w:rsid w:val="00821304"/>
    <w:rsid w:val="00821666"/>
    <w:rsid w:val="00821856"/>
    <w:rsid w:val="00821CA7"/>
    <w:rsid w:val="00821D6A"/>
    <w:rsid w:val="00821FA6"/>
    <w:rsid w:val="008221A6"/>
    <w:rsid w:val="008222AC"/>
    <w:rsid w:val="008223F5"/>
    <w:rsid w:val="00822572"/>
    <w:rsid w:val="00822630"/>
    <w:rsid w:val="00822671"/>
    <w:rsid w:val="008227E6"/>
    <w:rsid w:val="008228FF"/>
    <w:rsid w:val="0082295A"/>
    <w:rsid w:val="00822A02"/>
    <w:rsid w:val="00822B80"/>
    <w:rsid w:val="00822CEA"/>
    <w:rsid w:val="00822DBD"/>
    <w:rsid w:val="00822EE4"/>
    <w:rsid w:val="00822F3B"/>
    <w:rsid w:val="00823003"/>
    <w:rsid w:val="0082317C"/>
    <w:rsid w:val="00823190"/>
    <w:rsid w:val="008232A6"/>
    <w:rsid w:val="00823324"/>
    <w:rsid w:val="008235E7"/>
    <w:rsid w:val="00823997"/>
    <w:rsid w:val="00823A45"/>
    <w:rsid w:val="00823AB2"/>
    <w:rsid w:val="00823EAD"/>
    <w:rsid w:val="00823EE1"/>
    <w:rsid w:val="008240E1"/>
    <w:rsid w:val="00824253"/>
    <w:rsid w:val="0082437C"/>
    <w:rsid w:val="008243CE"/>
    <w:rsid w:val="00824458"/>
    <w:rsid w:val="008244A4"/>
    <w:rsid w:val="008245F0"/>
    <w:rsid w:val="00824838"/>
    <w:rsid w:val="0082484D"/>
    <w:rsid w:val="00824922"/>
    <w:rsid w:val="0082497D"/>
    <w:rsid w:val="00824A8D"/>
    <w:rsid w:val="00824B70"/>
    <w:rsid w:val="00824C61"/>
    <w:rsid w:val="00824EA5"/>
    <w:rsid w:val="00824FE0"/>
    <w:rsid w:val="00825256"/>
    <w:rsid w:val="008252D9"/>
    <w:rsid w:val="00825518"/>
    <w:rsid w:val="008255B2"/>
    <w:rsid w:val="0082561F"/>
    <w:rsid w:val="00825968"/>
    <w:rsid w:val="00825A2F"/>
    <w:rsid w:val="00825AB7"/>
    <w:rsid w:val="00826104"/>
    <w:rsid w:val="00826226"/>
    <w:rsid w:val="008262A2"/>
    <w:rsid w:val="00826335"/>
    <w:rsid w:val="00826485"/>
    <w:rsid w:val="00826577"/>
    <w:rsid w:val="0082669E"/>
    <w:rsid w:val="008266FB"/>
    <w:rsid w:val="008267FC"/>
    <w:rsid w:val="00826906"/>
    <w:rsid w:val="00826A6C"/>
    <w:rsid w:val="00826D29"/>
    <w:rsid w:val="00826D33"/>
    <w:rsid w:val="00826D53"/>
    <w:rsid w:val="0082708C"/>
    <w:rsid w:val="008270E1"/>
    <w:rsid w:val="008270E3"/>
    <w:rsid w:val="00827273"/>
    <w:rsid w:val="00827319"/>
    <w:rsid w:val="00827342"/>
    <w:rsid w:val="008277D9"/>
    <w:rsid w:val="008278A8"/>
    <w:rsid w:val="008279B0"/>
    <w:rsid w:val="00827A05"/>
    <w:rsid w:val="00827AC4"/>
    <w:rsid w:val="00827B9B"/>
    <w:rsid w:val="00827D21"/>
    <w:rsid w:val="00827D83"/>
    <w:rsid w:val="00830052"/>
    <w:rsid w:val="00830070"/>
    <w:rsid w:val="00830108"/>
    <w:rsid w:val="00830179"/>
    <w:rsid w:val="00830250"/>
    <w:rsid w:val="008302F8"/>
    <w:rsid w:val="008303AA"/>
    <w:rsid w:val="008304C7"/>
    <w:rsid w:val="0083059B"/>
    <w:rsid w:val="00830674"/>
    <w:rsid w:val="0083067E"/>
    <w:rsid w:val="00830976"/>
    <w:rsid w:val="00830C84"/>
    <w:rsid w:val="00830D20"/>
    <w:rsid w:val="00830E6B"/>
    <w:rsid w:val="00830E72"/>
    <w:rsid w:val="0083106F"/>
    <w:rsid w:val="0083109B"/>
    <w:rsid w:val="00831347"/>
    <w:rsid w:val="008316A1"/>
    <w:rsid w:val="00831842"/>
    <w:rsid w:val="00831912"/>
    <w:rsid w:val="0083199E"/>
    <w:rsid w:val="00831A2D"/>
    <w:rsid w:val="00831A3A"/>
    <w:rsid w:val="00831A68"/>
    <w:rsid w:val="00831C75"/>
    <w:rsid w:val="00831C88"/>
    <w:rsid w:val="00831D4E"/>
    <w:rsid w:val="00831D88"/>
    <w:rsid w:val="00831DED"/>
    <w:rsid w:val="00831E11"/>
    <w:rsid w:val="00832056"/>
    <w:rsid w:val="0083206D"/>
    <w:rsid w:val="0083243B"/>
    <w:rsid w:val="00832582"/>
    <w:rsid w:val="0083271C"/>
    <w:rsid w:val="0083275D"/>
    <w:rsid w:val="00832831"/>
    <w:rsid w:val="0083295A"/>
    <w:rsid w:val="00832AF7"/>
    <w:rsid w:val="00832D82"/>
    <w:rsid w:val="00832E1F"/>
    <w:rsid w:val="00832F5D"/>
    <w:rsid w:val="008331D0"/>
    <w:rsid w:val="00833256"/>
    <w:rsid w:val="008333CD"/>
    <w:rsid w:val="008333F2"/>
    <w:rsid w:val="008336BA"/>
    <w:rsid w:val="008336BC"/>
    <w:rsid w:val="008336EF"/>
    <w:rsid w:val="00833A3B"/>
    <w:rsid w:val="00833C0F"/>
    <w:rsid w:val="00833D7F"/>
    <w:rsid w:val="00833E08"/>
    <w:rsid w:val="00833EA4"/>
    <w:rsid w:val="00833F63"/>
    <w:rsid w:val="00833FAC"/>
    <w:rsid w:val="0083407E"/>
    <w:rsid w:val="0083410E"/>
    <w:rsid w:val="0083412A"/>
    <w:rsid w:val="00834157"/>
    <w:rsid w:val="00834307"/>
    <w:rsid w:val="008343E3"/>
    <w:rsid w:val="00834579"/>
    <w:rsid w:val="00834757"/>
    <w:rsid w:val="008347EE"/>
    <w:rsid w:val="00834A2F"/>
    <w:rsid w:val="00834CE4"/>
    <w:rsid w:val="0083503F"/>
    <w:rsid w:val="008350B6"/>
    <w:rsid w:val="008353F6"/>
    <w:rsid w:val="00835572"/>
    <w:rsid w:val="008355E2"/>
    <w:rsid w:val="008355EB"/>
    <w:rsid w:val="008357E2"/>
    <w:rsid w:val="00835872"/>
    <w:rsid w:val="00835A03"/>
    <w:rsid w:val="00835C48"/>
    <w:rsid w:val="00835D9B"/>
    <w:rsid w:val="00835E24"/>
    <w:rsid w:val="00835EC2"/>
    <w:rsid w:val="00835F09"/>
    <w:rsid w:val="00835F35"/>
    <w:rsid w:val="0083611F"/>
    <w:rsid w:val="00836137"/>
    <w:rsid w:val="0083615A"/>
    <w:rsid w:val="008362DE"/>
    <w:rsid w:val="0083649F"/>
    <w:rsid w:val="00836A37"/>
    <w:rsid w:val="00836A4B"/>
    <w:rsid w:val="00836BD8"/>
    <w:rsid w:val="00836C1E"/>
    <w:rsid w:val="00836D96"/>
    <w:rsid w:val="00836DF2"/>
    <w:rsid w:val="00836E9B"/>
    <w:rsid w:val="00836EC3"/>
    <w:rsid w:val="00837246"/>
    <w:rsid w:val="0083729F"/>
    <w:rsid w:val="008375F2"/>
    <w:rsid w:val="0083782E"/>
    <w:rsid w:val="00837D89"/>
    <w:rsid w:val="00837DC1"/>
    <w:rsid w:val="00837E5B"/>
    <w:rsid w:val="00837E7C"/>
    <w:rsid w:val="0084022A"/>
    <w:rsid w:val="00840234"/>
    <w:rsid w:val="008402D8"/>
    <w:rsid w:val="0084044A"/>
    <w:rsid w:val="008404CC"/>
    <w:rsid w:val="008405F4"/>
    <w:rsid w:val="0084072D"/>
    <w:rsid w:val="00840897"/>
    <w:rsid w:val="00840A1A"/>
    <w:rsid w:val="00840A47"/>
    <w:rsid w:val="00840C47"/>
    <w:rsid w:val="00840D42"/>
    <w:rsid w:val="00841294"/>
    <w:rsid w:val="00841395"/>
    <w:rsid w:val="008419CF"/>
    <w:rsid w:val="00841A10"/>
    <w:rsid w:val="00841ABF"/>
    <w:rsid w:val="00841B20"/>
    <w:rsid w:val="00841B34"/>
    <w:rsid w:val="00841BAF"/>
    <w:rsid w:val="00841BE2"/>
    <w:rsid w:val="00841D76"/>
    <w:rsid w:val="008422E2"/>
    <w:rsid w:val="00842492"/>
    <w:rsid w:val="00842673"/>
    <w:rsid w:val="0084268E"/>
    <w:rsid w:val="008426CE"/>
    <w:rsid w:val="0084290E"/>
    <w:rsid w:val="00842A61"/>
    <w:rsid w:val="00842AF3"/>
    <w:rsid w:val="00842B52"/>
    <w:rsid w:val="00842C33"/>
    <w:rsid w:val="00842C54"/>
    <w:rsid w:val="00842CD6"/>
    <w:rsid w:val="00842F41"/>
    <w:rsid w:val="00843063"/>
    <w:rsid w:val="008430C7"/>
    <w:rsid w:val="00843192"/>
    <w:rsid w:val="008432B4"/>
    <w:rsid w:val="0084358B"/>
    <w:rsid w:val="0084362D"/>
    <w:rsid w:val="008438F7"/>
    <w:rsid w:val="00843A20"/>
    <w:rsid w:val="00843B12"/>
    <w:rsid w:val="00843B7F"/>
    <w:rsid w:val="00843C39"/>
    <w:rsid w:val="00843C7A"/>
    <w:rsid w:val="008440E1"/>
    <w:rsid w:val="008440F0"/>
    <w:rsid w:val="008441C4"/>
    <w:rsid w:val="008443BB"/>
    <w:rsid w:val="00844535"/>
    <w:rsid w:val="00844645"/>
    <w:rsid w:val="008449F4"/>
    <w:rsid w:val="00844CC4"/>
    <w:rsid w:val="00844D46"/>
    <w:rsid w:val="00844DC8"/>
    <w:rsid w:val="00844E75"/>
    <w:rsid w:val="008450BA"/>
    <w:rsid w:val="008453C2"/>
    <w:rsid w:val="008453D4"/>
    <w:rsid w:val="008453F0"/>
    <w:rsid w:val="008453F9"/>
    <w:rsid w:val="00845485"/>
    <w:rsid w:val="0084551E"/>
    <w:rsid w:val="0084575F"/>
    <w:rsid w:val="008457FE"/>
    <w:rsid w:val="00845991"/>
    <w:rsid w:val="00845A07"/>
    <w:rsid w:val="00845C8D"/>
    <w:rsid w:val="00845FD8"/>
    <w:rsid w:val="0084609B"/>
    <w:rsid w:val="00846263"/>
    <w:rsid w:val="008462C2"/>
    <w:rsid w:val="00846316"/>
    <w:rsid w:val="008465B4"/>
    <w:rsid w:val="0084682C"/>
    <w:rsid w:val="0084686B"/>
    <w:rsid w:val="008469A3"/>
    <w:rsid w:val="00846B0D"/>
    <w:rsid w:val="00846BEA"/>
    <w:rsid w:val="00846CF9"/>
    <w:rsid w:val="00846E2C"/>
    <w:rsid w:val="00846F47"/>
    <w:rsid w:val="00846F77"/>
    <w:rsid w:val="00847000"/>
    <w:rsid w:val="0084710A"/>
    <w:rsid w:val="0084728C"/>
    <w:rsid w:val="008473CE"/>
    <w:rsid w:val="008473E6"/>
    <w:rsid w:val="00847443"/>
    <w:rsid w:val="0084749C"/>
    <w:rsid w:val="00847663"/>
    <w:rsid w:val="0084785B"/>
    <w:rsid w:val="00847861"/>
    <w:rsid w:val="00847887"/>
    <w:rsid w:val="008478E9"/>
    <w:rsid w:val="0084794F"/>
    <w:rsid w:val="00847A47"/>
    <w:rsid w:val="00847BFD"/>
    <w:rsid w:val="00847D0C"/>
    <w:rsid w:val="00847DC5"/>
    <w:rsid w:val="00847F1C"/>
    <w:rsid w:val="00847F3D"/>
    <w:rsid w:val="00847F9B"/>
    <w:rsid w:val="00847FAE"/>
    <w:rsid w:val="00847FF8"/>
    <w:rsid w:val="0085010C"/>
    <w:rsid w:val="00850385"/>
    <w:rsid w:val="0085063B"/>
    <w:rsid w:val="00850654"/>
    <w:rsid w:val="00850834"/>
    <w:rsid w:val="008509B7"/>
    <w:rsid w:val="00850B3E"/>
    <w:rsid w:val="00850BAE"/>
    <w:rsid w:val="00850C1E"/>
    <w:rsid w:val="00850DAC"/>
    <w:rsid w:val="00850F74"/>
    <w:rsid w:val="008512F1"/>
    <w:rsid w:val="008513EC"/>
    <w:rsid w:val="0085144F"/>
    <w:rsid w:val="0085153E"/>
    <w:rsid w:val="00851778"/>
    <w:rsid w:val="00851884"/>
    <w:rsid w:val="00851899"/>
    <w:rsid w:val="00851A47"/>
    <w:rsid w:val="00851D62"/>
    <w:rsid w:val="00851E16"/>
    <w:rsid w:val="00851EE3"/>
    <w:rsid w:val="00852046"/>
    <w:rsid w:val="00852135"/>
    <w:rsid w:val="008521F1"/>
    <w:rsid w:val="00852493"/>
    <w:rsid w:val="008524F8"/>
    <w:rsid w:val="008525E9"/>
    <w:rsid w:val="008526A7"/>
    <w:rsid w:val="008526FE"/>
    <w:rsid w:val="008527B3"/>
    <w:rsid w:val="00852813"/>
    <w:rsid w:val="00852BF0"/>
    <w:rsid w:val="00852D1F"/>
    <w:rsid w:val="00852D39"/>
    <w:rsid w:val="00852D44"/>
    <w:rsid w:val="00852F2C"/>
    <w:rsid w:val="00852F55"/>
    <w:rsid w:val="008533C2"/>
    <w:rsid w:val="00853547"/>
    <w:rsid w:val="008537FD"/>
    <w:rsid w:val="00853911"/>
    <w:rsid w:val="00853B0C"/>
    <w:rsid w:val="00853BAB"/>
    <w:rsid w:val="00853C6E"/>
    <w:rsid w:val="00853C80"/>
    <w:rsid w:val="00853D01"/>
    <w:rsid w:val="00853D96"/>
    <w:rsid w:val="00853FF1"/>
    <w:rsid w:val="008541AF"/>
    <w:rsid w:val="008543BD"/>
    <w:rsid w:val="00854451"/>
    <w:rsid w:val="0085447D"/>
    <w:rsid w:val="008544B5"/>
    <w:rsid w:val="008544E4"/>
    <w:rsid w:val="008546CA"/>
    <w:rsid w:val="00854B55"/>
    <w:rsid w:val="00854BDA"/>
    <w:rsid w:val="00854C30"/>
    <w:rsid w:val="00854C93"/>
    <w:rsid w:val="00854D4C"/>
    <w:rsid w:val="00854E09"/>
    <w:rsid w:val="00854F06"/>
    <w:rsid w:val="00855006"/>
    <w:rsid w:val="0085508F"/>
    <w:rsid w:val="008551CC"/>
    <w:rsid w:val="00855244"/>
    <w:rsid w:val="0085532A"/>
    <w:rsid w:val="00855614"/>
    <w:rsid w:val="008559DA"/>
    <w:rsid w:val="00855A7B"/>
    <w:rsid w:val="00855AB3"/>
    <w:rsid w:val="00855BA9"/>
    <w:rsid w:val="00855D19"/>
    <w:rsid w:val="00855D55"/>
    <w:rsid w:val="00855D63"/>
    <w:rsid w:val="00855F44"/>
    <w:rsid w:val="00855FFE"/>
    <w:rsid w:val="0085622A"/>
    <w:rsid w:val="0085625F"/>
    <w:rsid w:val="00856385"/>
    <w:rsid w:val="008563EE"/>
    <w:rsid w:val="008564BF"/>
    <w:rsid w:val="008569A8"/>
    <w:rsid w:val="00856A06"/>
    <w:rsid w:val="00856A4F"/>
    <w:rsid w:val="00856D90"/>
    <w:rsid w:val="00856F9E"/>
    <w:rsid w:val="00857107"/>
    <w:rsid w:val="00857133"/>
    <w:rsid w:val="0085749A"/>
    <w:rsid w:val="008574C8"/>
    <w:rsid w:val="00857523"/>
    <w:rsid w:val="0085773B"/>
    <w:rsid w:val="00857829"/>
    <w:rsid w:val="00857861"/>
    <w:rsid w:val="00857A2D"/>
    <w:rsid w:val="00857D0D"/>
    <w:rsid w:val="00857F78"/>
    <w:rsid w:val="00857F90"/>
    <w:rsid w:val="0086004C"/>
    <w:rsid w:val="008600FA"/>
    <w:rsid w:val="00860238"/>
    <w:rsid w:val="00860475"/>
    <w:rsid w:val="0086048D"/>
    <w:rsid w:val="008604B3"/>
    <w:rsid w:val="008606CF"/>
    <w:rsid w:val="00860766"/>
    <w:rsid w:val="008607BB"/>
    <w:rsid w:val="00860956"/>
    <w:rsid w:val="00860AE3"/>
    <w:rsid w:val="00860B0C"/>
    <w:rsid w:val="00860B55"/>
    <w:rsid w:val="00860BDA"/>
    <w:rsid w:val="00860E57"/>
    <w:rsid w:val="00860F9A"/>
    <w:rsid w:val="00860FCC"/>
    <w:rsid w:val="00860FFB"/>
    <w:rsid w:val="0086106B"/>
    <w:rsid w:val="0086137E"/>
    <w:rsid w:val="00861437"/>
    <w:rsid w:val="008615B5"/>
    <w:rsid w:val="0086161C"/>
    <w:rsid w:val="00861746"/>
    <w:rsid w:val="008618C8"/>
    <w:rsid w:val="00861ACF"/>
    <w:rsid w:val="00861DB2"/>
    <w:rsid w:val="00861DD0"/>
    <w:rsid w:val="00861EDD"/>
    <w:rsid w:val="00861F3E"/>
    <w:rsid w:val="008620AD"/>
    <w:rsid w:val="0086230B"/>
    <w:rsid w:val="0086237D"/>
    <w:rsid w:val="008623B6"/>
    <w:rsid w:val="008624E9"/>
    <w:rsid w:val="008626B6"/>
    <w:rsid w:val="008626BA"/>
    <w:rsid w:val="00862700"/>
    <w:rsid w:val="00862710"/>
    <w:rsid w:val="0086276C"/>
    <w:rsid w:val="00862B96"/>
    <w:rsid w:val="00862D0C"/>
    <w:rsid w:val="00863220"/>
    <w:rsid w:val="008633D8"/>
    <w:rsid w:val="00863642"/>
    <w:rsid w:val="00863947"/>
    <w:rsid w:val="00863AFA"/>
    <w:rsid w:val="00863F65"/>
    <w:rsid w:val="00863FA8"/>
    <w:rsid w:val="00864041"/>
    <w:rsid w:val="008640D3"/>
    <w:rsid w:val="00864181"/>
    <w:rsid w:val="008641AD"/>
    <w:rsid w:val="0086429C"/>
    <w:rsid w:val="008643B5"/>
    <w:rsid w:val="008644B5"/>
    <w:rsid w:val="00864569"/>
    <w:rsid w:val="008646B4"/>
    <w:rsid w:val="00864786"/>
    <w:rsid w:val="008647A5"/>
    <w:rsid w:val="0086497E"/>
    <w:rsid w:val="00864AF6"/>
    <w:rsid w:val="00864D4F"/>
    <w:rsid w:val="00864F20"/>
    <w:rsid w:val="00864F9B"/>
    <w:rsid w:val="00864FCA"/>
    <w:rsid w:val="008651EB"/>
    <w:rsid w:val="00865360"/>
    <w:rsid w:val="008654E1"/>
    <w:rsid w:val="008654E4"/>
    <w:rsid w:val="00865617"/>
    <w:rsid w:val="0086574C"/>
    <w:rsid w:val="00865AA1"/>
    <w:rsid w:val="00865BEB"/>
    <w:rsid w:val="00865CE8"/>
    <w:rsid w:val="00865D09"/>
    <w:rsid w:val="00865D8F"/>
    <w:rsid w:val="00865F0B"/>
    <w:rsid w:val="00865FFC"/>
    <w:rsid w:val="008661E3"/>
    <w:rsid w:val="00866886"/>
    <w:rsid w:val="00866923"/>
    <w:rsid w:val="00866BAD"/>
    <w:rsid w:val="00866BDE"/>
    <w:rsid w:val="00866D03"/>
    <w:rsid w:val="00866D61"/>
    <w:rsid w:val="00866DA7"/>
    <w:rsid w:val="008670F8"/>
    <w:rsid w:val="00867542"/>
    <w:rsid w:val="008676AD"/>
    <w:rsid w:val="0086772A"/>
    <w:rsid w:val="008677A3"/>
    <w:rsid w:val="008677E5"/>
    <w:rsid w:val="00867879"/>
    <w:rsid w:val="008678C6"/>
    <w:rsid w:val="0086795E"/>
    <w:rsid w:val="00867E3D"/>
    <w:rsid w:val="00867FF7"/>
    <w:rsid w:val="008700F0"/>
    <w:rsid w:val="008702A4"/>
    <w:rsid w:val="0087037C"/>
    <w:rsid w:val="00870442"/>
    <w:rsid w:val="008704AF"/>
    <w:rsid w:val="0087071E"/>
    <w:rsid w:val="00870AF5"/>
    <w:rsid w:val="00870B5C"/>
    <w:rsid w:val="00870B78"/>
    <w:rsid w:val="00870B89"/>
    <w:rsid w:val="00870C32"/>
    <w:rsid w:val="00870D2E"/>
    <w:rsid w:val="00870D4B"/>
    <w:rsid w:val="00870DBC"/>
    <w:rsid w:val="00871034"/>
    <w:rsid w:val="0087125C"/>
    <w:rsid w:val="008712A2"/>
    <w:rsid w:val="008713C6"/>
    <w:rsid w:val="00871425"/>
    <w:rsid w:val="00871491"/>
    <w:rsid w:val="008714FB"/>
    <w:rsid w:val="00871628"/>
    <w:rsid w:val="00871A7F"/>
    <w:rsid w:val="00871B90"/>
    <w:rsid w:val="00871BED"/>
    <w:rsid w:val="00871E2F"/>
    <w:rsid w:val="00871EF0"/>
    <w:rsid w:val="00871FD3"/>
    <w:rsid w:val="00872065"/>
    <w:rsid w:val="00872075"/>
    <w:rsid w:val="00872171"/>
    <w:rsid w:val="008721DC"/>
    <w:rsid w:val="0087225A"/>
    <w:rsid w:val="008722B3"/>
    <w:rsid w:val="0087233F"/>
    <w:rsid w:val="008723A1"/>
    <w:rsid w:val="008723EC"/>
    <w:rsid w:val="008724C3"/>
    <w:rsid w:val="00872509"/>
    <w:rsid w:val="008725F0"/>
    <w:rsid w:val="008725FA"/>
    <w:rsid w:val="008727C4"/>
    <w:rsid w:val="00872948"/>
    <w:rsid w:val="0087299A"/>
    <w:rsid w:val="008729CF"/>
    <w:rsid w:val="00872AA2"/>
    <w:rsid w:val="00872E3E"/>
    <w:rsid w:val="00872E60"/>
    <w:rsid w:val="00872E64"/>
    <w:rsid w:val="00872EE7"/>
    <w:rsid w:val="00873002"/>
    <w:rsid w:val="0087339F"/>
    <w:rsid w:val="008734F2"/>
    <w:rsid w:val="00873629"/>
    <w:rsid w:val="008736CD"/>
    <w:rsid w:val="008739E4"/>
    <w:rsid w:val="00873A0D"/>
    <w:rsid w:val="00873A79"/>
    <w:rsid w:val="00873B5A"/>
    <w:rsid w:val="00873C9E"/>
    <w:rsid w:val="00873D44"/>
    <w:rsid w:val="00873FA6"/>
    <w:rsid w:val="00874031"/>
    <w:rsid w:val="008740EE"/>
    <w:rsid w:val="00874115"/>
    <w:rsid w:val="0087456F"/>
    <w:rsid w:val="00874747"/>
    <w:rsid w:val="008747A8"/>
    <w:rsid w:val="0087490D"/>
    <w:rsid w:val="00874AF3"/>
    <w:rsid w:val="00874B11"/>
    <w:rsid w:val="00874CB8"/>
    <w:rsid w:val="00874D1B"/>
    <w:rsid w:val="00874D6E"/>
    <w:rsid w:val="00874EB2"/>
    <w:rsid w:val="00874EB9"/>
    <w:rsid w:val="00875176"/>
    <w:rsid w:val="008751A9"/>
    <w:rsid w:val="0087529C"/>
    <w:rsid w:val="00875339"/>
    <w:rsid w:val="00875397"/>
    <w:rsid w:val="008755EC"/>
    <w:rsid w:val="008758D9"/>
    <w:rsid w:val="00875D51"/>
    <w:rsid w:val="00875DC6"/>
    <w:rsid w:val="00875E22"/>
    <w:rsid w:val="00875FFF"/>
    <w:rsid w:val="00876136"/>
    <w:rsid w:val="0087647F"/>
    <w:rsid w:val="008764AC"/>
    <w:rsid w:val="00876534"/>
    <w:rsid w:val="00876AA7"/>
    <w:rsid w:val="00876BA6"/>
    <w:rsid w:val="00876BCA"/>
    <w:rsid w:val="00876C44"/>
    <w:rsid w:val="00876F52"/>
    <w:rsid w:val="00876FF1"/>
    <w:rsid w:val="00877257"/>
    <w:rsid w:val="008772A2"/>
    <w:rsid w:val="008772B6"/>
    <w:rsid w:val="00877740"/>
    <w:rsid w:val="008777E9"/>
    <w:rsid w:val="00877808"/>
    <w:rsid w:val="0087783D"/>
    <w:rsid w:val="0087789E"/>
    <w:rsid w:val="0087794A"/>
    <w:rsid w:val="00877985"/>
    <w:rsid w:val="008779E1"/>
    <w:rsid w:val="00877B26"/>
    <w:rsid w:val="00877B2C"/>
    <w:rsid w:val="00877BBA"/>
    <w:rsid w:val="00877C96"/>
    <w:rsid w:val="00877D9B"/>
    <w:rsid w:val="00877DA0"/>
    <w:rsid w:val="00877DA8"/>
    <w:rsid w:val="00877DDA"/>
    <w:rsid w:val="00877F90"/>
    <w:rsid w:val="008800F9"/>
    <w:rsid w:val="0088047F"/>
    <w:rsid w:val="008806A6"/>
    <w:rsid w:val="00880A84"/>
    <w:rsid w:val="00880B23"/>
    <w:rsid w:val="00880CDF"/>
    <w:rsid w:val="00880E6A"/>
    <w:rsid w:val="00880FA0"/>
    <w:rsid w:val="008811F2"/>
    <w:rsid w:val="008812D6"/>
    <w:rsid w:val="008812EC"/>
    <w:rsid w:val="008813E3"/>
    <w:rsid w:val="008813FF"/>
    <w:rsid w:val="00881445"/>
    <w:rsid w:val="0088159D"/>
    <w:rsid w:val="00881740"/>
    <w:rsid w:val="0088176A"/>
    <w:rsid w:val="00881899"/>
    <w:rsid w:val="00881CB5"/>
    <w:rsid w:val="00881CC3"/>
    <w:rsid w:val="00881DC6"/>
    <w:rsid w:val="008822AC"/>
    <w:rsid w:val="00882398"/>
    <w:rsid w:val="008823A6"/>
    <w:rsid w:val="00882464"/>
    <w:rsid w:val="008824F9"/>
    <w:rsid w:val="008827A1"/>
    <w:rsid w:val="00882832"/>
    <w:rsid w:val="008828B1"/>
    <w:rsid w:val="0088295E"/>
    <w:rsid w:val="0088298E"/>
    <w:rsid w:val="00882B42"/>
    <w:rsid w:val="00882CC5"/>
    <w:rsid w:val="00882D39"/>
    <w:rsid w:val="00882D47"/>
    <w:rsid w:val="0088337C"/>
    <w:rsid w:val="00883528"/>
    <w:rsid w:val="0088352F"/>
    <w:rsid w:val="00883A96"/>
    <w:rsid w:val="00883B90"/>
    <w:rsid w:val="00883C07"/>
    <w:rsid w:val="00883C84"/>
    <w:rsid w:val="00883EAE"/>
    <w:rsid w:val="00884101"/>
    <w:rsid w:val="00884346"/>
    <w:rsid w:val="008844F2"/>
    <w:rsid w:val="0088453B"/>
    <w:rsid w:val="008845BF"/>
    <w:rsid w:val="008846B7"/>
    <w:rsid w:val="00884806"/>
    <w:rsid w:val="0088487A"/>
    <w:rsid w:val="008849B6"/>
    <w:rsid w:val="00884F17"/>
    <w:rsid w:val="00884F78"/>
    <w:rsid w:val="00884FB7"/>
    <w:rsid w:val="00885118"/>
    <w:rsid w:val="0088526B"/>
    <w:rsid w:val="0088527B"/>
    <w:rsid w:val="008852EB"/>
    <w:rsid w:val="008853EF"/>
    <w:rsid w:val="008855E4"/>
    <w:rsid w:val="008855F1"/>
    <w:rsid w:val="00885857"/>
    <w:rsid w:val="00885CA6"/>
    <w:rsid w:val="00885DF3"/>
    <w:rsid w:val="00885E73"/>
    <w:rsid w:val="00885F55"/>
    <w:rsid w:val="00885FA9"/>
    <w:rsid w:val="00885FF6"/>
    <w:rsid w:val="0088600A"/>
    <w:rsid w:val="0088602C"/>
    <w:rsid w:val="008860E8"/>
    <w:rsid w:val="00886226"/>
    <w:rsid w:val="008862FE"/>
    <w:rsid w:val="0088657F"/>
    <w:rsid w:val="008865BE"/>
    <w:rsid w:val="008868DF"/>
    <w:rsid w:val="00886946"/>
    <w:rsid w:val="00886B0E"/>
    <w:rsid w:val="00886BBF"/>
    <w:rsid w:val="00886C72"/>
    <w:rsid w:val="00886D6B"/>
    <w:rsid w:val="00886D8B"/>
    <w:rsid w:val="00886EC0"/>
    <w:rsid w:val="00886FD9"/>
    <w:rsid w:val="00886FF0"/>
    <w:rsid w:val="00887097"/>
    <w:rsid w:val="008870D6"/>
    <w:rsid w:val="008871E3"/>
    <w:rsid w:val="008872F6"/>
    <w:rsid w:val="00887755"/>
    <w:rsid w:val="008878FC"/>
    <w:rsid w:val="008879B7"/>
    <w:rsid w:val="008879C4"/>
    <w:rsid w:val="00887A03"/>
    <w:rsid w:val="00887E2F"/>
    <w:rsid w:val="00887EFB"/>
    <w:rsid w:val="00890008"/>
    <w:rsid w:val="0089011F"/>
    <w:rsid w:val="0089039A"/>
    <w:rsid w:val="0089050A"/>
    <w:rsid w:val="0089059B"/>
    <w:rsid w:val="008905AE"/>
    <w:rsid w:val="0089063F"/>
    <w:rsid w:val="0089079E"/>
    <w:rsid w:val="008907C9"/>
    <w:rsid w:val="00890ABB"/>
    <w:rsid w:val="00890D60"/>
    <w:rsid w:val="00891115"/>
    <w:rsid w:val="00891444"/>
    <w:rsid w:val="0089155E"/>
    <w:rsid w:val="008917F0"/>
    <w:rsid w:val="0089183E"/>
    <w:rsid w:val="00891A16"/>
    <w:rsid w:val="00891DCE"/>
    <w:rsid w:val="0089214D"/>
    <w:rsid w:val="0089220B"/>
    <w:rsid w:val="008924FB"/>
    <w:rsid w:val="008925AA"/>
    <w:rsid w:val="00892605"/>
    <w:rsid w:val="008926CE"/>
    <w:rsid w:val="00892705"/>
    <w:rsid w:val="0089286D"/>
    <w:rsid w:val="008928F9"/>
    <w:rsid w:val="00892974"/>
    <w:rsid w:val="00892996"/>
    <w:rsid w:val="008929C8"/>
    <w:rsid w:val="00892B89"/>
    <w:rsid w:val="00892C26"/>
    <w:rsid w:val="00892C3D"/>
    <w:rsid w:val="00892C5E"/>
    <w:rsid w:val="00892E26"/>
    <w:rsid w:val="0089330C"/>
    <w:rsid w:val="00893399"/>
    <w:rsid w:val="008937AC"/>
    <w:rsid w:val="00893860"/>
    <w:rsid w:val="0089396A"/>
    <w:rsid w:val="008939A9"/>
    <w:rsid w:val="00893A1D"/>
    <w:rsid w:val="00893BBF"/>
    <w:rsid w:val="00893D49"/>
    <w:rsid w:val="00893FE7"/>
    <w:rsid w:val="00894002"/>
    <w:rsid w:val="0089400D"/>
    <w:rsid w:val="0089409B"/>
    <w:rsid w:val="008942AD"/>
    <w:rsid w:val="008942B8"/>
    <w:rsid w:val="0089432C"/>
    <w:rsid w:val="00894344"/>
    <w:rsid w:val="00894443"/>
    <w:rsid w:val="00894477"/>
    <w:rsid w:val="008944AD"/>
    <w:rsid w:val="008946B2"/>
    <w:rsid w:val="008948D6"/>
    <w:rsid w:val="008948F7"/>
    <w:rsid w:val="00894937"/>
    <w:rsid w:val="00895052"/>
    <w:rsid w:val="0089512C"/>
    <w:rsid w:val="0089544C"/>
    <w:rsid w:val="008954D5"/>
    <w:rsid w:val="0089588C"/>
    <w:rsid w:val="00895AF2"/>
    <w:rsid w:val="00895B8D"/>
    <w:rsid w:val="00895E82"/>
    <w:rsid w:val="0089606E"/>
    <w:rsid w:val="00896084"/>
    <w:rsid w:val="008960D6"/>
    <w:rsid w:val="0089633C"/>
    <w:rsid w:val="00896A20"/>
    <w:rsid w:val="00896BD0"/>
    <w:rsid w:val="00896E82"/>
    <w:rsid w:val="00896FFA"/>
    <w:rsid w:val="0089711F"/>
    <w:rsid w:val="00897124"/>
    <w:rsid w:val="0089735A"/>
    <w:rsid w:val="0089738B"/>
    <w:rsid w:val="008974F1"/>
    <w:rsid w:val="00897569"/>
    <w:rsid w:val="008975E1"/>
    <w:rsid w:val="008975E2"/>
    <w:rsid w:val="008977FE"/>
    <w:rsid w:val="00897816"/>
    <w:rsid w:val="0089787E"/>
    <w:rsid w:val="0089788A"/>
    <w:rsid w:val="00897CA2"/>
    <w:rsid w:val="00897D5B"/>
    <w:rsid w:val="00897E13"/>
    <w:rsid w:val="00897EA6"/>
    <w:rsid w:val="00897F86"/>
    <w:rsid w:val="008A0569"/>
    <w:rsid w:val="008A0592"/>
    <w:rsid w:val="008A07E7"/>
    <w:rsid w:val="008A0840"/>
    <w:rsid w:val="008A0A07"/>
    <w:rsid w:val="008A0A94"/>
    <w:rsid w:val="008A0B73"/>
    <w:rsid w:val="008A0B97"/>
    <w:rsid w:val="008A0C23"/>
    <w:rsid w:val="008A0CAA"/>
    <w:rsid w:val="008A0F23"/>
    <w:rsid w:val="008A1103"/>
    <w:rsid w:val="008A15E3"/>
    <w:rsid w:val="008A162F"/>
    <w:rsid w:val="008A166C"/>
    <w:rsid w:val="008A1696"/>
    <w:rsid w:val="008A177B"/>
    <w:rsid w:val="008A1813"/>
    <w:rsid w:val="008A1832"/>
    <w:rsid w:val="008A19B9"/>
    <w:rsid w:val="008A1A44"/>
    <w:rsid w:val="008A1AB5"/>
    <w:rsid w:val="008A1B31"/>
    <w:rsid w:val="008A1C64"/>
    <w:rsid w:val="008A1D57"/>
    <w:rsid w:val="008A1DFC"/>
    <w:rsid w:val="008A1E62"/>
    <w:rsid w:val="008A1E8E"/>
    <w:rsid w:val="008A1F51"/>
    <w:rsid w:val="008A1F7D"/>
    <w:rsid w:val="008A229C"/>
    <w:rsid w:val="008A22E4"/>
    <w:rsid w:val="008A22F6"/>
    <w:rsid w:val="008A2337"/>
    <w:rsid w:val="008A2426"/>
    <w:rsid w:val="008A24A8"/>
    <w:rsid w:val="008A2525"/>
    <w:rsid w:val="008A2541"/>
    <w:rsid w:val="008A2586"/>
    <w:rsid w:val="008A2636"/>
    <w:rsid w:val="008A2652"/>
    <w:rsid w:val="008A26EA"/>
    <w:rsid w:val="008A26F5"/>
    <w:rsid w:val="008A280D"/>
    <w:rsid w:val="008A2BB6"/>
    <w:rsid w:val="008A2BFF"/>
    <w:rsid w:val="008A2E0A"/>
    <w:rsid w:val="008A2EC6"/>
    <w:rsid w:val="008A2FE7"/>
    <w:rsid w:val="008A3164"/>
    <w:rsid w:val="008A322B"/>
    <w:rsid w:val="008A3384"/>
    <w:rsid w:val="008A3464"/>
    <w:rsid w:val="008A3547"/>
    <w:rsid w:val="008A35B4"/>
    <w:rsid w:val="008A3779"/>
    <w:rsid w:val="008A37C6"/>
    <w:rsid w:val="008A3A82"/>
    <w:rsid w:val="008A3FC4"/>
    <w:rsid w:val="008A4175"/>
    <w:rsid w:val="008A41E6"/>
    <w:rsid w:val="008A41F5"/>
    <w:rsid w:val="008A429A"/>
    <w:rsid w:val="008A4308"/>
    <w:rsid w:val="008A456A"/>
    <w:rsid w:val="008A46F1"/>
    <w:rsid w:val="008A4775"/>
    <w:rsid w:val="008A495E"/>
    <w:rsid w:val="008A4A71"/>
    <w:rsid w:val="008A4C32"/>
    <w:rsid w:val="008A4CC5"/>
    <w:rsid w:val="008A4D2F"/>
    <w:rsid w:val="008A4DE3"/>
    <w:rsid w:val="008A4E2B"/>
    <w:rsid w:val="008A4E48"/>
    <w:rsid w:val="008A4F0A"/>
    <w:rsid w:val="008A51AF"/>
    <w:rsid w:val="008A523E"/>
    <w:rsid w:val="008A5444"/>
    <w:rsid w:val="008A554F"/>
    <w:rsid w:val="008A559A"/>
    <w:rsid w:val="008A55AB"/>
    <w:rsid w:val="008A565E"/>
    <w:rsid w:val="008A5718"/>
    <w:rsid w:val="008A581D"/>
    <w:rsid w:val="008A58BC"/>
    <w:rsid w:val="008A5A6F"/>
    <w:rsid w:val="008A5CC6"/>
    <w:rsid w:val="008A5CDF"/>
    <w:rsid w:val="008A5E8F"/>
    <w:rsid w:val="008A5EB0"/>
    <w:rsid w:val="008A6013"/>
    <w:rsid w:val="008A6055"/>
    <w:rsid w:val="008A60F9"/>
    <w:rsid w:val="008A63D6"/>
    <w:rsid w:val="008A6514"/>
    <w:rsid w:val="008A67CF"/>
    <w:rsid w:val="008A6821"/>
    <w:rsid w:val="008A700B"/>
    <w:rsid w:val="008A711A"/>
    <w:rsid w:val="008A71AD"/>
    <w:rsid w:val="008A7236"/>
    <w:rsid w:val="008A729C"/>
    <w:rsid w:val="008A72B2"/>
    <w:rsid w:val="008A7504"/>
    <w:rsid w:val="008A75A9"/>
    <w:rsid w:val="008A76CC"/>
    <w:rsid w:val="008A77B9"/>
    <w:rsid w:val="008A7879"/>
    <w:rsid w:val="008A79EA"/>
    <w:rsid w:val="008A7C96"/>
    <w:rsid w:val="008A7D04"/>
    <w:rsid w:val="008A7DD7"/>
    <w:rsid w:val="008A7E14"/>
    <w:rsid w:val="008A7E75"/>
    <w:rsid w:val="008A7E83"/>
    <w:rsid w:val="008A7FC3"/>
    <w:rsid w:val="008A7FFB"/>
    <w:rsid w:val="008B025F"/>
    <w:rsid w:val="008B054D"/>
    <w:rsid w:val="008B05EF"/>
    <w:rsid w:val="008B07ED"/>
    <w:rsid w:val="008B0870"/>
    <w:rsid w:val="008B0A42"/>
    <w:rsid w:val="008B0B2F"/>
    <w:rsid w:val="008B0C3C"/>
    <w:rsid w:val="008B0D30"/>
    <w:rsid w:val="008B0E90"/>
    <w:rsid w:val="008B114E"/>
    <w:rsid w:val="008B11CF"/>
    <w:rsid w:val="008B1299"/>
    <w:rsid w:val="008B12F0"/>
    <w:rsid w:val="008B1436"/>
    <w:rsid w:val="008B16DE"/>
    <w:rsid w:val="008B179B"/>
    <w:rsid w:val="008B1861"/>
    <w:rsid w:val="008B1A0E"/>
    <w:rsid w:val="008B1BA0"/>
    <w:rsid w:val="008B1EFA"/>
    <w:rsid w:val="008B1F1F"/>
    <w:rsid w:val="008B1F39"/>
    <w:rsid w:val="008B1FA8"/>
    <w:rsid w:val="008B23E6"/>
    <w:rsid w:val="008B2770"/>
    <w:rsid w:val="008B278B"/>
    <w:rsid w:val="008B2A0B"/>
    <w:rsid w:val="008B2E19"/>
    <w:rsid w:val="008B2F07"/>
    <w:rsid w:val="008B2F7E"/>
    <w:rsid w:val="008B30A5"/>
    <w:rsid w:val="008B3173"/>
    <w:rsid w:val="008B31A3"/>
    <w:rsid w:val="008B3243"/>
    <w:rsid w:val="008B33BD"/>
    <w:rsid w:val="008B3642"/>
    <w:rsid w:val="008B366B"/>
    <w:rsid w:val="008B3694"/>
    <w:rsid w:val="008B37CC"/>
    <w:rsid w:val="008B3B31"/>
    <w:rsid w:val="008B3C08"/>
    <w:rsid w:val="008B3C74"/>
    <w:rsid w:val="008B3D1C"/>
    <w:rsid w:val="008B3D83"/>
    <w:rsid w:val="008B3DEB"/>
    <w:rsid w:val="008B3E82"/>
    <w:rsid w:val="008B40CC"/>
    <w:rsid w:val="008B4101"/>
    <w:rsid w:val="008B4166"/>
    <w:rsid w:val="008B4213"/>
    <w:rsid w:val="008B42FC"/>
    <w:rsid w:val="008B4384"/>
    <w:rsid w:val="008B43A7"/>
    <w:rsid w:val="008B43CF"/>
    <w:rsid w:val="008B43F7"/>
    <w:rsid w:val="008B47D0"/>
    <w:rsid w:val="008B494C"/>
    <w:rsid w:val="008B49D5"/>
    <w:rsid w:val="008B4A10"/>
    <w:rsid w:val="008B4A32"/>
    <w:rsid w:val="008B4A35"/>
    <w:rsid w:val="008B4BEC"/>
    <w:rsid w:val="008B4C1E"/>
    <w:rsid w:val="008B4F24"/>
    <w:rsid w:val="008B4FDD"/>
    <w:rsid w:val="008B52B8"/>
    <w:rsid w:val="008B559D"/>
    <w:rsid w:val="008B575C"/>
    <w:rsid w:val="008B575E"/>
    <w:rsid w:val="008B57C0"/>
    <w:rsid w:val="008B580C"/>
    <w:rsid w:val="008B583A"/>
    <w:rsid w:val="008B5BA3"/>
    <w:rsid w:val="008B5C44"/>
    <w:rsid w:val="008B5C53"/>
    <w:rsid w:val="008B5D1F"/>
    <w:rsid w:val="008B601C"/>
    <w:rsid w:val="008B60A0"/>
    <w:rsid w:val="008B61B8"/>
    <w:rsid w:val="008B62E3"/>
    <w:rsid w:val="008B6308"/>
    <w:rsid w:val="008B6363"/>
    <w:rsid w:val="008B6639"/>
    <w:rsid w:val="008B67D4"/>
    <w:rsid w:val="008B6A8A"/>
    <w:rsid w:val="008B6B78"/>
    <w:rsid w:val="008B6E4E"/>
    <w:rsid w:val="008B6EA1"/>
    <w:rsid w:val="008B6F1E"/>
    <w:rsid w:val="008B70BF"/>
    <w:rsid w:val="008B71E6"/>
    <w:rsid w:val="008B7283"/>
    <w:rsid w:val="008B72B6"/>
    <w:rsid w:val="008B72E9"/>
    <w:rsid w:val="008B733E"/>
    <w:rsid w:val="008B78C8"/>
    <w:rsid w:val="008B78ED"/>
    <w:rsid w:val="008B79BE"/>
    <w:rsid w:val="008B7AB7"/>
    <w:rsid w:val="008B7C12"/>
    <w:rsid w:val="008B7E43"/>
    <w:rsid w:val="008B7F7F"/>
    <w:rsid w:val="008C0163"/>
    <w:rsid w:val="008C019D"/>
    <w:rsid w:val="008C030E"/>
    <w:rsid w:val="008C056B"/>
    <w:rsid w:val="008C06AB"/>
    <w:rsid w:val="008C0777"/>
    <w:rsid w:val="008C0809"/>
    <w:rsid w:val="008C0A65"/>
    <w:rsid w:val="008C0B84"/>
    <w:rsid w:val="008C0CE6"/>
    <w:rsid w:val="008C0F27"/>
    <w:rsid w:val="008C0FAB"/>
    <w:rsid w:val="008C0FD5"/>
    <w:rsid w:val="008C1669"/>
    <w:rsid w:val="008C1711"/>
    <w:rsid w:val="008C182F"/>
    <w:rsid w:val="008C1843"/>
    <w:rsid w:val="008C1862"/>
    <w:rsid w:val="008C19BB"/>
    <w:rsid w:val="008C1ABB"/>
    <w:rsid w:val="008C1B21"/>
    <w:rsid w:val="008C1B61"/>
    <w:rsid w:val="008C1B9F"/>
    <w:rsid w:val="008C1CD1"/>
    <w:rsid w:val="008C1E4B"/>
    <w:rsid w:val="008C1F1D"/>
    <w:rsid w:val="008C1FBB"/>
    <w:rsid w:val="008C2141"/>
    <w:rsid w:val="008C2164"/>
    <w:rsid w:val="008C21A5"/>
    <w:rsid w:val="008C22C0"/>
    <w:rsid w:val="008C24E0"/>
    <w:rsid w:val="008C2511"/>
    <w:rsid w:val="008C2553"/>
    <w:rsid w:val="008C264C"/>
    <w:rsid w:val="008C266A"/>
    <w:rsid w:val="008C26E4"/>
    <w:rsid w:val="008C27F5"/>
    <w:rsid w:val="008C2929"/>
    <w:rsid w:val="008C2B88"/>
    <w:rsid w:val="008C2BFD"/>
    <w:rsid w:val="008C2C30"/>
    <w:rsid w:val="008C2C4C"/>
    <w:rsid w:val="008C2DAF"/>
    <w:rsid w:val="008C30E5"/>
    <w:rsid w:val="008C331D"/>
    <w:rsid w:val="008C346D"/>
    <w:rsid w:val="008C3626"/>
    <w:rsid w:val="008C372B"/>
    <w:rsid w:val="008C3773"/>
    <w:rsid w:val="008C38A0"/>
    <w:rsid w:val="008C3905"/>
    <w:rsid w:val="008C39FB"/>
    <w:rsid w:val="008C3AC9"/>
    <w:rsid w:val="008C3C12"/>
    <w:rsid w:val="008C3C92"/>
    <w:rsid w:val="008C3C9F"/>
    <w:rsid w:val="008C3DB0"/>
    <w:rsid w:val="008C3E1D"/>
    <w:rsid w:val="008C3F7D"/>
    <w:rsid w:val="008C416D"/>
    <w:rsid w:val="008C419B"/>
    <w:rsid w:val="008C4238"/>
    <w:rsid w:val="008C43C1"/>
    <w:rsid w:val="008C453A"/>
    <w:rsid w:val="008C4862"/>
    <w:rsid w:val="008C4879"/>
    <w:rsid w:val="008C4949"/>
    <w:rsid w:val="008C49D8"/>
    <w:rsid w:val="008C4BE5"/>
    <w:rsid w:val="008C4C3A"/>
    <w:rsid w:val="008C4D33"/>
    <w:rsid w:val="008C4E3B"/>
    <w:rsid w:val="008C4F44"/>
    <w:rsid w:val="008C52B2"/>
    <w:rsid w:val="008C52C3"/>
    <w:rsid w:val="008C53B5"/>
    <w:rsid w:val="008C53C5"/>
    <w:rsid w:val="008C57BD"/>
    <w:rsid w:val="008C5933"/>
    <w:rsid w:val="008C598F"/>
    <w:rsid w:val="008C5A4F"/>
    <w:rsid w:val="008C5A69"/>
    <w:rsid w:val="008C5B13"/>
    <w:rsid w:val="008C5B56"/>
    <w:rsid w:val="008C5CAA"/>
    <w:rsid w:val="008C5D22"/>
    <w:rsid w:val="008C6093"/>
    <w:rsid w:val="008C61F0"/>
    <w:rsid w:val="008C6408"/>
    <w:rsid w:val="008C65E9"/>
    <w:rsid w:val="008C664D"/>
    <w:rsid w:val="008C6875"/>
    <w:rsid w:val="008C699B"/>
    <w:rsid w:val="008C6A93"/>
    <w:rsid w:val="008C6C0B"/>
    <w:rsid w:val="008C6CA7"/>
    <w:rsid w:val="008C6CB5"/>
    <w:rsid w:val="008C6D76"/>
    <w:rsid w:val="008C6D93"/>
    <w:rsid w:val="008C6E1C"/>
    <w:rsid w:val="008C7166"/>
    <w:rsid w:val="008C72E8"/>
    <w:rsid w:val="008C751E"/>
    <w:rsid w:val="008C77A0"/>
    <w:rsid w:val="008C787E"/>
    <w:rsid w:val="008C790C"/>
    <w:rsid w:val="008C7C78"/>
    <w:rsid w:val="008C7DC4"/>
    <w:rsid w:val="008C7F5D"/>
    <w:rsid w:val="008D000E"/>
    <w:rsid w:val="008D00D4"/>
    <w:rsid w:val="008D02EF"/>
    <w:rsid w:val="008D05E9"/>
    <w:rsid w:val="008D0697"/>
    <w:rsid w:val="008D0C21"/>
    <w:rsid w:val="008D0C42"/>
    <w:rsid w:val="008D0CA3"/>
    <w:rsid w:val="008D0D65"/>
    <w:rsid w:val="008D0EDB"/>
    <w:rsid w:val="008D1149"/>
    <w:rsid w:val="008D123D"/>
    <w:rsid w:val="008D138A"/>
    <w:rsid w:val="008D16BD"/>
    <w:rsid w:val="008D1A6C"/>
    <w:rsid w:val="008D1AAA"/>
    <w:rsid w:val="008D1AE3"/>
    <w:rsid w:val="008D1BB1"/>
    <w:rsid w:val="008D1DF3"/>
    <w:rsid w:val="008D1E2B"/>
    <w:rsid w:val="008D20E7"/>
    <w:rsid w:val="008D2196"/>
    <w:rsid w:val="008D23D8"/>
    <w:rsid w:val="008D27E9"/>
    <w:rsid w:val="008D2810"/>
    <w:rsid w:val="008D2860"/>
    <w:rsid w:val="008D2BBB"/>
    <w:rsid w:val="008D2CC1"/>
    <w:rsid w:val="008D2FA3"/>
    <w:rsid w:val="008D2FC0"/>
    <w:rsid w:val="008D31DA"/>
    <w:rsid w:val="008D32AD"/>
    <w:rsid w:val="008D346B"/>
    <w:rsid w:val="008D38C3"/>
    <w:rsid w:val="008D390A"/>
    <w:rsid w:val="008D39DA"/>
    <w:rsid w:val="008D3CA9"/>
    <w:rsid w:val="008D3E80"/>
    <w:rsid w:val="008D3EC4"/>
    <w:rsid w:val="008D3EE2"/>
    <w:rsid w:val="008D3FB6"/>
    <w:rsid w:val="008D4041"/>
    <w:rsid w:val="008D4405"/>
    <w:rsid w:val="008D4470"/>
    <w:rsid w:val="008D455D"/>
    <w:rsid w:val="008D4596"/>
    <w:rsid w:val="008D4912"/>
    <w:rsid w:val="008D4D94"/>
    <w:rsid w:val="008D4ED5"/>
    <w:rsid w:val="008D5294"/>
    <w:rsid w:val="008D52CA"/>
    <w:rsid w:val="008D5341"/>
    <w:rsid w:val="008D537D"/>
    <w:rsid w:val="008D53AC"/>
    <w:rsid w:val="008D5559"/>
    <w:rsid w:val="008D5563"/>
    <w:rsid w:val="008D55F3"/>
    <w:rsid w:val="008D5856"/>
    <w:rsid w:val="008D59B3"/>
    <w:rsid w:val="008D5B71"/>
    <w:rsid w:val="008D5BD9"/>
    <w:rsid w:val="008D5E64"/>
    <w:rsid w:val="008D5EAF"/>
    <w:rsid w:val="008D5F7A"/>
    <w:rsid w:val="008D61CE"/>
    <w:rsid w:val="008D6242"/>
    <w:rsid w:val="008D643F"/>
    <w:rsid w:val="008D64C7"/>
    <w:rsid w:val="008D6847"/>
    <w:rsid w:val="008D6855"/>
    <w:rsid w:val="008D6B32"/>
    <w:rsid w:val="008D6BE6"/>
    <w:rsid w:val="008D6CF1"/>
    <w:rsid w:val="008D6E6A"/>
    <w:rsid w:val="008D6EBC"/>
    <w:rsid w:val="008D7318"/>
    <w:rsid w:val="008D74C6"/>
    <w:rsid w:val="008D74DF"/>
    <w:rsid w:val="008D74FD"/>
    <w:rsid w:val="008D75E9"/>
    <w:rsid w:val="008D7680"/>
    <w:rsid w:val="008D77A6"/>
    <w:rsid w:val="008D7BBF"/>
    <w:rsid w:val="008D7C7D"/>
    <w:rsid w:val="008D7E49"/>
    <w:rsid w:val="008D7FF9"/>
    <w:rsid w:val="008DF6EF"/>
    <w:rsid w:val="008E0078"/>
    <w:rsid w:val="008E00A9"/>
    <w:rsid w:val="008E01B7"/>
    <w:rsid w:val="008E01F6"/>
    <w:rsid w:val="008E0307"/>
    <w:rsid w:val="008E032D"/>
    <w:rsid w:val="008E0484"/>
    <w:rsid w:val="008E0598"/>
    <w:rsid w:val="008E065B"/>
    <w:rsid w:val="008E08BB"/>
    <w:rsid w:val="008E09F2"/>
    <w:rsid w:val="008E0BB0"/>
    <w:rsid w:val="008E0D95"/>
    <w:rsid w:val="008E126F"/>
    <w:rsid w:val="008E1402"/>
    <w:rsid w:val="008E14B8"/>
    <w:rsid w:val="008E15E3"/>
    <w:rsid w:val="008E1607"/>
    <w:rsid w:val="008E195B"/>
    <w:rsid w:val="008E1B4B"/>
    <w:rsid w:val="008E1B4C"/>
    <w:rsid w:val="008E1C88"/>
    <w:rsid w:val="008E1CF5"/>
    <w:rsid w:val="008E1FBE"/>
    <w:rsid w:val="008E2375"/>
    <w:rsid w:val="008E23C4"/>
    <w:rsid w:val="008E2878"/>
    <w:rsid w:val="008E28D3"/>
    <w:rsid w:val="008E2958"/>
    <w:rsid w:val="008E2BC7"/>
    <w:rsid w:val="008E2DD1"/>
    <w:rsid w:val="008E312A"/>
    <w:rsid w:val="008E319E"/>
    <w:rsid w:val="008E377F"/>
    <w:rsid w:val="008E37A4"/>
    <w:rsid w:val="008E391D"/>
    <w:rsid w:val="008E3A3F"/>
    <w:rsid w:val="008E3C3D"/>
    <w:rsid w:val="008E3C40"/>
    <w:rsid w:val="008E3C78"/>
    <w:rsid w:val="008E3E3B"/>
    <w:rsid w:val="008E410C"/>
    <w:rsid w:val="008E4139"/>
    <w:rsid w:val="008E4189"/>
    <w:rsid w:val="008E427B"/>
    <w:rsid w:val="008E42BC"/>
    <w:rsid w:val="008E44C1"/>
    <w:rsid w:val="008E4612"/>
    <w:rsid w:val="008E4861"/>
    <w:rsid w:val="008E4935"/>
    <w:rsid w:val="008E4A38"/>
    <w:rsid w:val="008E4A83"/>
    <w:rsid w:val="008E4C08"/>
    <w:rsid w:val="008E4D34"/>
    <w:rsid w:val="008E4D8A"/>
    <w:rsid w:val="008E50E4"/>
    <w:rsid w:val="008E5156"/>
    <w:rsid w:val="008E5164"/>
    <w:rsid w:val="008E5193"/>
    <w:rsid w:val="008E51E3"/>
    <w:rsid w:val="008E51EA"/>
    <w:rsid w:val="008E54BE"/>
    <w:rsid w:val="008E556F"/>
    <w:rsid w:val="008E5660"/>
    <w:rsid w:val="008E5706"/>
    <w:rsid w:val="008E583F"/>
    <w:rsid w:val="008E593E"/>
    <w:rsid w:val="008E60FD"/>
    <w:rsid w:val="008E63FB"/>
    <w:rsid w:val="008E6C29"/>
    <w:rsid w:val="008E6D66"/>
    <w:rsid w:val="008E6D79"/>
    <w:rsid w:val="008E7081"/>
    <w:rsid w:val="008E72AE"/>
    <w:rsid w:val="008E7318"/>
    <w:rsid w:val="008E7408"/>
    <w:rsid w:val="008E742D"/>
    <w:rsid w:val="008E7443"/>
    <w:rsid w:val="008E7519"/>
    <w:rsid w:val="008E7590"/>
    <w:rsid w:val="008E7592"/>
    <w:rsid w:val="008E75CD"/>
    <w:rsid w:val="008E77C5"/>
    <w:rsid w:val="008E7816"/>
    <w:rsid w:val="008E7823"/>
    <w:rsid w:val="008E7861"/>
    <w:rsid w:val="008E7865"/>
    <w:rsid w:val="008E7933"/>
    <w:rsid w:val="008E7ABF"/>
    <w:rsid w:val="008E7DAB"/>
    <w:rsid w:val="008E7FB4"/>
    <w:rsid w:val="008E7FD9"/>
    <w:rsid w:val="008F00A4"/>
    <w:rsid w:val="008F022D"/>
    <w:rsid w:val="008F0260"/>
    <w:rsid w:val="008F028D"/>
    <w:rsid w:val="008F0292"/>
    <w:rsid w:val="008F031F"/>
    <w:rsid w:val="008F065B"/>
    <w:rsid w:val="008F079F"/>
    <w:rsid w:val="008F08DF"/>
    <w:rsid w:val="008F0A84"/>
    <w:rsid w:val="008F0B52"/>
    <w:rsid w:val="008F0F37"/>
    <w:rsid w:val="008F169F"/>
    <w:rsid w:val="008F16E8"/>
    <w:rsid w:val="008F1759"/>
    <w:rsid w:val="008F17B3"/>
    <w:rsid w:val="008F1836"/>
    <w:rsid w:val="008F1963"/>
    <w:rsid w:val="008F1A2C"/>
    <w:rsid w:val="008F1BBE"/>
    <w:rsid w:val="008F1E36"/>
    <w:rsid w:val="008F1F5E"/>
    <w:rsid w:val="008F1F74"/>
    <w:rsid w:val="008F22FB"/>
    <w:rsid w:val="008F2336"/>
    <w:rsid w:val="008F245A"/>
    <w:rsid w:val="008F2600"/>
    <w:rsid w:val="008F2669"/>
    <w:rsid w:val="008F2691"/>
    <w:rsid w:val="008F2B46"/>
    <w:rsid w:val="008F2C6E"/>
    <w:rsid w:val="008F2CAB"/>
    <w:rsid w:val="008F2CEB"/>
    <w:rsid w:val="008F2DE1"/>
    <w:rsid w:val="008F2DFB"/>
    <w:rsid w:val="008F2F89"/>
    <w:rsid w:val="008F304A"/>
    <w:rsid w:val="008F3072"/>
    <w:rsid w:val="008F3156"/>
    <w:rsid w:val="008F328E"/>
    <w:rsid w:val="008F3415"/>
    <w:rsid w:val="008F34EA"/>
    <w:rsid w:val="008F364E"/>
    <w:rsid w:val="008F3987"/>
    <w:rsid w:val="008F39A9"/>
    <w:rsid w:val="008F3A67"/>
    <w:rsid w:val="008F3B65"/>
    <w:rsid w:val="008F3B88"/>
    <w:rsid w:val="008F3D12"/>
    <w:rsid w:val="008F4327"/>
    <w:rsid w:val="008F4362"/>
    <w:rsid w:val="008F43C4"/>
    <w:rsid w:val="008F4554"/>
    <w:rsid w:val="008F4651"/>
    <w:rsid w:val="008F4786"/>
    <w:rsid w:val="008F4A16"/>
    <w:rsid w:val="008F4BCA"/>
    <w:rsid w:val="008F4BE0"/>
    <w:rsid w:val="008F4C19"/>
    <w:rsid w:val="008F4E15"/>
    <w:rsid w:val="008F4E9D"/>
    <w:rsid w:val="008F508E"/>
    <w:rsid w:val="008F54A1"/>
    <w:rsid w:val="008F551A"/>
    <w:rsid w:val="008F55C4"/>
    <w:rsid w:val="008F581F"/>
    <w:rsid w:val="008F5856"/>
    <w:rsid w:val="008F59D9"/>
    <w:rsid w:val="008F59E0"/>
    <w:rsid w:val="008F5E30"/>
    <w:rsid w:val="008F60A1"/>
    <w:rsid w:val="008F60F0"/>
    <w:rsid w:val="008F62BE"/>
    <w:rsid w:val="008F644B"/>
    <w:rsid w:val="008F685F"/>
    <w:rsid w:val="008F6B89"/>
    <w:rsid w:val="008F6D40"/>
    <w:rsid w:val="008F6DF7"/>
    <w:rsid w:val="008F6EA5"/>
    <w:rsid w:val="008F7156"/>
    <w:rsid w:val="008F71FC"/>
    <w:rsid w:val="008F7222"/>
    <w:rsid w:val="008F72BD"/>
    <w:rsid w:val="008F73A3"/>
    <w:rsid w:val="008F752B"/>
    <w:rsid w:val="008F756C"/>
    <w:rsid w:val="008F75CE"/>
    <w:rsid w:val="008F76BA"/>
    <w:rsid w:val="008F76F0"/>
    <w:rsid w:val="008F7882"/>
    <w:rsid w:val="008F78F2"/>
    <w:rsid w:val="008F7958"/>
    <w:rsid w:val="008F79D4"/>
    <w:rsid w:val="008F7B81"/>
    <w:rsid w:val="008F7CFD"/>
    <w:rsid w:val="008F7EC6"/>
    <w:rsid w:val="008F7F37"/>
    <w:rsid w:val="009000D5"/>
    <w:rsid w:val="00900129"/>
    <w:rsid w:val="00900339"/>
    <w:rsid w:val="0090038D"/>
    <w:rsid w:val="00900450"/>
    <w:rsid w:val="009006AA"/>
    <w:rsid w:val="009006E5"/>
    <w:rsid w:val="009008A9"/>
    <w:rsid w:val="0090093C"/>
    <w:rsid w:val="009009D9"/>
    <w:rsid w:val="00900DC4"/>
    <w:rsid w:val="00900E6E"/>
    <w:rsid w:val="00901074"/>
    <w:rsid w:val="0090138C"/>
    <w:rsid w:val="0090140F"/>
    <w:rsid w:val="0090151B"/>
    <w:rsid w:val="0090170B"/>
    <w:rsid w:val="009017C5"/>
    <w:rsid w:val="0090183C"/>
    <w:rsid w:val="009019F2"/>
    <w:rsid w:val="00901D86"/>
    <w:rsid w:val="00901EEA"/>
    <w:rsid w:val="00901EF9"/>
    <w:rsid w:val="00901F0D"/>
    <w:rsid w:val="0090207C"/>
    <w:rsid w:val="00902420"/>
    <w:rsid w:val="00902481"/>
    <w:rsid w:val="00902583"/>
    <w:rsid w:val="0090259D"/>
    <w:rsid w:val="00902680"/>
    <w:rsid w:val="00902858"/>
    <w:rsid w:val="00902A4C"/>
    <w:rsid w:val="00902AE4"/>
    <w:rsid w:val="00902C2F"/>
    <w:rsid w:val="00902CA3"/>
    <w:rsid w:val="00902D8F"/>
    <w:rsid w:val="00902E78"/>
    <w:rsid w:val="00902F55"/>
    <w:rsid w:val="0090303D"/>
    <w:rsid w:val="0090305E"/>
    <w:rsid w:val="00903169"/>
    <w:rsid w:val="009031C5"/>
    <w:rsid w:val="009033A6"/>
    <w:rsid w:val="009037A1"/>
    <w:rsid w:val="009037C7"/>
    <w:rsid w:val="00903A30"/>
    <w:rsid w:val="00903A37"/>
    <w:rsid w:val="00903A75"/>
    <w:rsid w:val="00903B56"/>
    <w:rsid w:val="00903BA9"/>
    <w:rsid w:val="00903C6E"/>
    <w:rsid w:val="00903EB7"/>
    <w:rsid w:val="009042FC"/>
    <w:rsid w:val="0090446B"/>
    <w:rsid w:val="0090447C"/>
    <w:rsid w:val="00904498"/>
    <w:rsid w:val="0090469E"/>
    <w:rsid w:val="00904878"/>
    <w:rsid w:val="00904A4B"/>
    <w:rsid w:val="00904B54"/>
    <w:rsid w:val="00904DE2"/>
    <w:rsid w:val="00904E13"/>
    <w:rsid w:val="00904E75"/>
    <w:rsid w:val="00905143"/>
    <w:rsid w:val="009055F6"/>
    <w:rsid w:val="00905634"/>
    <w:rsid w:val="00905730"/>
    <w:rsid w:val="009058C0"/>
    <w:rsid w:val="009059D1"/>
    <w:rsid w:val="00905CE6"/>
    <w:rsid w:val="00905D92"/>
    <w:rsid w:val="00905E09"/>
    <w:rsid w:val="009060F6"/>
    <w:rsid w:val="009061A6"/>
    <w:rsid w:val="0090626E"/>
    <w:rsid w:val="009062C4"/>
    <w:rsid w:val="00906424"/>
    <w:rsid w:val="009066E5"/>
    <w:rsid w:val="00906892"/>
    <w:rsid w:val="00906BDB"/>
    <w:rsid w:val="00906C08"/>
    <w:rsid w:val="00906CC9"/>
    <w:rsid w:val="00906E9D"/>
    <w:rsid w:val="009070D2"/>
    <w:rsid w:val="0090714B"/>
    <w:rsid w:val="00907253"/>
    <w:rsid w:val="009072D4"/>
    <w:rsid w:val="00907551"/>
    <w:rsid w:val="00907643"/>
    <w:rsid w:val="00907A35"/>
    <w:rsid w:val="00907A5D"/>
    <w:rsid w:val="00907DCD"/>
    <w:rsid w:val="009100E7"/>
    <w:rsid w:val="00910135"/>
    <w:rsid w:val="009101C4"/>
    <w:rsid w:val="00910224"/>
    <w:rsid w:val="0091022F"/>
    <w:rsid w:val="0091025C"/>
    <w:rsid w:val="009102E5"/>
    <w:rsid w:val="00910683"/>
    <w:rsid w:val="009106C6"/>
    <w:rsid w:val="0091090E"/>
    <w:rsid w:val="009109EB"/>
    <w:rsid w:val="00910C29"/>
    <w:rsid w:val="00910E97"/>
    <w:rsid w:val="00910F8D"/>
    <w:rsid w:val="0091113C"/>
    <w:rsid w:val="00911294"/>
    <w:rsid w:val="0091129A"/>
    <w:rsid w:val="00911333"/>
    <w:rsid w:val="00911607"/>
    <w:rsid w:val="009116E8"/>
    <w:rsid w:val="009116F6"/>
    <w:rsid w:val="00911963"/>
    <w:rsid w:val="00911BD8"/>
    <w:rsid w:val="00911CF3"/>
    <w:rsid w:val="00911FA2"/>
    <w:rsid w:val="0091209F"/>
    <w:rsid w:val="00912197"/>
    <w:rsid w:val="00912264"/>
    <w:rsid w:val="009122F3"/>
    <w:rsid w:val="00912334"/>
    <w:rsid w:val="00912611"/>
    <w:rsid w:val="00912702"/>
    <w:rsid w:val="00912AA1"/>
    <w:rsid w:val="00912B55"/>
    <w:rsid w:val="00912B9E"/>
    <w:rsid w:val="00912BD9"/>
    <w:rsid w:val="00912C80"/>
    <w:rsid w:val="00912CFA"/>
    <w:rsid w:val="00912E25"/>
    <w:rsid w:val="00912F93"/>
    <w:rsid w:val="0091312C"/>
    <w:rsid w:val="00913137"/>
    <w:rsid w:val="009131BD"/>
    <w:rsid w:val="009131CB"/>
    <w:rsid w:val="00913255"/>
    <w:rsid w:val="0091339A"/>
    <w:rsid w:val="009134C3"/>
    <w:rsid w:val="00913693"/>
    <w:rsid w:val="0091372F"/>
    <w:rsid w:val="009137C5"/>
    <w:rsid w:val="009137C8"/>
    <w:rsid w:val="009139FF"/>
    <w:rsid w:val="00913A40"/>
    <w:rsid w:val="00913B5C"/>
    <w:rsid w:val="00913C14"/>
    <w:rsid w:val="00913C89"/>
    <w:rsid w:val="00913FC4"/>
    <w:rsid w:val="00914061"/>
    <w:rsid w:val="00914152"/>
    <w:rsid w:val="00914334"/>
    <w:rsid w:val="0091435D"/>
    <w:rsid w:val="0091437B"/>
    <w:rsid w:val="0091479F"/>
    <w:rsid w:val="00914B70"/>
    <w:rsid w:val="00914BD8"/>
    <w:rsid w:val="00914C65"/>
    <w:rsid w:val="00914CB0"/>
    <w:rsid w:val="00914CF3"/>
    <w:rsid w:val="00914D1E"/>
    <w:rsid w:val="00914DD8"/>
    <w:rsid w:val="00914E6F"/>
    <w:rsid w:val="009152B6"/>
    <w:rsid w:val="00915369"/>
    <w:rsid w:val="0091545F"/>
    <w:rsid w:val="0091550F"/>
    <w:rsid w:val="00915B6A"/>
    <w:rsid w:val="00915CD0"/>
    <w:rsid w:val="00915E12"/>
    <w:rsid w:val="00915FEA"/>
    <w:rsid w:val="009160D4"/>
    <w:rsid w:val="0091633B"/>
    <w:rsid w:val="0091639E"/>
    <w:rsid w:val="00916404"/>
    <w:rsid w:val="0091661F"/>
    <w:rsid w:val="009167A1"/>
    <w:rsid w:val="009167B5"/>
    <w:rsid w:val="0091681E"/>
    <w:rsid w:val="009169DE"/>
    <w:rsid w:val="00916A83"/>
    <w:rsid w:val="00916AD8"/>
    <w:rsid w:val="00916ADF"/>
    <w:rsid w:val="00916AE1"/>
    <w:rsid w:val="0091702E"/>
    <w:rsid w:val="009170C8"/>
    <w:rsid w:val="009170D9"/>
    <w:rsid w:val="009170F8"/>
    <w:rsid w:val="0091745C"/>
    <w:rsid w:val="0091778D"/>
    <w:rsid w:val="00917A33"/>
    <w:rsid w:val="00917C5A"/>
    <w:rsid w:val="00917C61"/>
    <w:rsid w:val="00917F98"/>
    <w:rsid w:val="00917FF0"/>
    <w:rsid w:val="009200C0"/>
    <w:rsid w:val="009201F7"/>
    <w:rsid w:val="00920445"/>
    <w:rsid w:val="009205DC"/>
    <w:rsid w:val="009206EA"/>
    <w:rsid w:val="009207EC"/>
    <w:rsid w:val="0092081F"/>
    <w:rsid w:val="00920820"/>
    <w:rsid w:val="0092089C"/>
    <w:rsid w:val="00920BEC"/>
    <w:rsid w:val="00920FEA"/>
    <w:rsid w:val="0092103A"/>
    <w:rsid w:val="009212CD"/>
    <w:rsid w:val="0092149D"/>
    <w:rsid w:val="0092154B"/>
    <w:rsid w:val="00921693"/>
    <w:rsid w:val="0092176F"/>
    <w:rsid w:val="0092178E"/>
    <w:rsid w:val="0092190A"/>
    <w:rsid w:val="00921A54"/>
    <w:rsid w:val="00921A5D"/>
    <w:rsid w:val="00921C93"/>
    <w:rsid w:val="00921D2E"/>
    <w:rsid w:val="00922109"/>
    <w:rsid w:val="00922138"/>
    <w:rsid w:val="00922209"/>
    <w:rsid w:val="00922683"/>
    <w:rsid w:val="0092283A"/>
    <w:rsid w:val="00922BFF"/>
    <w:rsid w:val="00922D09"/>
    <w:rsid w:val="00922D2A"/>
    <w:rsid w:val="00922F88"/>
    <w:rsid w:val="00922FCF"/>
    <w:rsid w:val="009234C2"/>
    <w:rsid w:val="009235CA"/>
    <w:rsid w:val="00923889"/>
    <w:rsid w:val="009238ED"/>
    <w:rsid w:val="00923906"/>
    <w:rsid w:val="00923968"/>
    <w:rsid w:val="00923B27"/>
    <w:rsid w:val="00923E13"/>
    <w:rsid w:val="00923FF3"/>
    <w:rsid w:val="0092405B"/>
    <w:rsid w:val="009240B9"/>
    <w:rsid w:val="0092412D"/>
    <w:rsid w:val="009241D2"/>
    <w:rsid w:val="009241D8"/>
    <w:rsid w:val="009243EA"/>
    <w:rsid w:val="00924427"/>
    <w:rsid w:val="00924437"/>
    <w:rsid w:val="00924653"/>
    <w:rsid w:val="009249B7"/>
    <w:rsid w:val="00924A2E"/>
    <w:rsid w:val="00924CBC"/>
    <w:rsid w:val="00924E24"/>
    <w:rsid w:val="00925062"/>
    <w:rsid w:val="009252B7"/>
    <w:rsid w:val="0092532C"/>
    <w:rsid w:val="009254BA"/>
    <w:rsid w:val="0092552B"/>
    <w:rsid w:val="00925649"/>
    <w:rsid w:val="0092566D"/>
    <w:rsid w:val="00925767"/>
    <w:rsid w:val="00925818"/>
    <w:rsid w:val="00925B36"/>
    <w:rsid w:val="00925BB3"/>
    <w:rsid w:val="00925CB5"/>
    <w:rsid w:val="00925EFB"/>
    <w:rsid w:val="009260B7"/>
    <w:rsid w:val="009263C4"/>
    <w:rsid w:val="00926566"/>
    <w:rsid w:val="009265CA"/>
    <w:rsid w:val="00926710"/>
    <w:rsid w:val="0092687E"/>
    <w:rsid w:val="00926933"/>
    <w:rsid w:val="00926A4C"/>
    <w:rsid w:val="00926BAE"/>
    <w:rsid w:val="00926DFE"/>
    <w:rsid w:val="00926EC2"/>
    <w:rsid w:val="00926ECE"/>
    <w:rsid w:val="00926ED8"/>
    <w:rsid w:val="00926EF7"/>
    <w:rsid w:val="00927006"/>
    <w:rsid w:val="00927043"/>
    <w:rsid w:val="0092715A"/>
    <w:rsid w:val="0092754C"/>
    <w:rsid w:val="009276B4"/>
    <w:rsid w:val="00927725"/>
    <w:rsid w:val="0092773A"/>
    <w:rsid w:val="00927800"/>
    <w:rsid w:val="009279A9"/>
    <w:rsid w:val="00927A51"/>
    <w:rsid w:val="00927A76"/>
    <w:rsid w:val="00927BB4"/>
    <w:rsid w:val="00927BBD"/>
    <w:rsid w:val="00927C38"/>
    <w:rsid w:val="00927C43"/>
    <w:rsid w:val="00927E96"/>
    <w:rsid w:val="00930174"/>
    <w:rsid w:val="009303FC"/>
    <w:rsid w:val="009304E9"/>
    <w:rsid w:val="0093064C"/>
    <w:rsid w:val="00930A20"/>
    <w:rsid w:val="00930A45"/>
    <w:rsid w:val="00930A5A"/>
    <w:rsid w:val="00930ADA"/>
    <w:rsid w:val="00930B65"/>
    <w:rsid w:val="00930F3E"/>
    <w:rsid w:val="00931098"/>
    <w:rsid w:val="00931166"/>
    <w:rsid w:val="0093145F"/>
    <w:rsid w:val="00931586"/>
    <w:rsid w:val="00931698"/>
    <w:rsid w:val="00931814"/>
    <w:rsid w:val="009318CF"/>
    <w:rsid w:val="009318F0"/>
    <w:rsid w:val="00931D21"/>
    <w:rsid w:val="00931E4A"/>
    <w:rsid w:val="00931E9C"/>
    <w:rsid w:val="00931FF0"/>
    <w:rsid w:val="0093204B"/>
    <w:rsid w:val="009321E6"/>
    <w:rsid w:val="00932219"/>
    <w:rsid w:val="009322B4"/>
    <w:rsid w:val="0093239C"/>
    <w:rsid w:val="0093254F"/>
    <w:rsid w:val="00932683"/>
    <w:rsid w:val="009328D0"/>
    <w:rsid w:val="00932A3F"/>
    <w:rsid w:val="00932B77"/>
    <w:rsid w:val="00932CE7"/>
    <w:rsid w:val="00932D21"/>
    <w:rsid w:val="00932E32"/>
    <w:rsid w:val="00932EE6"/>
    <w:rsid w:val="00932F1C"/>
    <w:rsid w:val="0093302C"/>
    <w:rsid w:val="009330C1"/>
    <w:rsid w:val="0093350A"/>
    <w:rsid w:val="009335A5"/>
    <w:rsid w:val="009335FE"/>
    <w:rsid w:val="009337DB"/>
    <w:rsid w:val="00933EA2"/>
    <w:rsid w:val="00933F17"/>
    <w:rsid w:val="00933F29"/>
    <w:rsid w:val="00934246"/>
    <w:rsid w:val="00934712"/>
    <w:rsid w:val="009347B7"/>
    <w:rsid w:val="00934827"/>
    <w:rsid w:val="00934A88"/>
    <w:rsid w:val="00934AD6"/>
    <w:rsid w:val="00934D3B"/>
    <w:rsid w:val="00934D54"/>
    <w:rsid w:val="00934D8C"/>
    <w:rsid w:val="00934DA8"/>
    <w:rsid w:val="00934DA9"/>
    <w:rsid w:val="00934F97"/>
    <w:rsid w:val="00934FDD"/>
    <w:rsid w:val="009350FB"/>
    <w:rsid w:val="0093512A"/>
    <w:rsid w:val="00935150"/>
    <w:rsid w:val="009354CA"/>
    <w:rsid w:val="009355EE"/>
    <w:rsid w:val="00935653"/>
    <w:rsid w:val="00935D1C"/>
    <w:rsid w:val="00935DCC"/>
    <w:rsid w:val="00935E90"/>
    <w:rsid w:val="00935F84"/>
    <w:rsid w:val="00936049"/>
    <w:rsid w:val="0093604E"/>
    <w:rsid w:val="0093633E"/>
    <w:rsid w:val="0093684C"/>
    <w:rsid w:val="0093691D"/>
    <w:rsid w:val="00936971"/>
    <w:rsid w:val="00936AC1"/>
    <w:rsid w:val="00936B4A"/>
    <w:rsid w:val="00936B86"/>
    <w:rsid w:val="00936FD1"/>
    <w:rsid w:val="009373E0"/>
    <w:rsid w:val="009373E3"/>
    <w:rsid w:val="009376A7"/>
    <w:rsid w:val="00937DE3"/>
    <w:rsid w:val="00940038"/>
    <w:rsid w:val="00940110"/>
    <w:rsid w:val="0094015A"/>
    <w:rsid w:val="0094037C"/>
    <w:rsid w:val="00940775"/>
    <w:rsid w:val="009407C1"/>
    <w:rsid w:val="009407F1"/>
    <w:rsid w:val="00940882"/>
    <w:rsid w:val="00940891"/>
    <w:rsid w:val="009409D2"/>
    <w:rsid w:val="00940A88"/>
    <w:rsid w:val="00940AD6"/>
    <w:rsid w:val="00940B08"/>
    <w:rsid w:val="00940D2A"/>
    <w:rsid w:val="009411F9"/>
    <w:rsid w:val="00941227"/>
    <w:rsid w:val="009418A7"/>
    <w:rsid w:val="00941989"/>
    <w:rsid w:val="00941A5E"/>
    <w:rsid w:val="00941C59"/>
    <w:rsid w:val="00941E43"/>
    <w:rsid w:val="00941E67"/>
    <w:rsid w:val="0094223A"/>
    <w:rsid w:val="009428AB"/>
    <w:rsid w:val="00942A2E"/>
    <w:rsid w:val="00942A60"/>
    <w:rsid w:val="00942B46"/>
    <w:rsid w:val="00942B82"/>
    <w:rsid w:val="00942C56"/>
    <w:rsid w:val="00942C63"/>
    <w:rsid w:val="00942CD6"/>
    <w:rsid w:val="00942FCF"/>
    <w:rsid w:val="00943032"/>
    <w:rsid w:val="00943041"/>
    <w:rsid w:val="0094311D"/>
    <w:rsid w:val="009432B6"/>
    <w:rsid w:val="009433AC"/>
    <w:rsid w:val="009433CE"/>
    <w:rsid w:val="00943449"/>
    <w:rsid w:val="00943487"/>
    <w:rsid w:val="009435A0"/>
    <w:rsid w:val="00943602"/>
    <w:rsid w:val="009439C7"/>
    <w:rsid w:val="00943AB8"/>
    <w:rsid w:val="00943FD3"/>
    <w:rsid w:val="0094417A"/>
    <w:rsid w:val="00944288"/>
    <w:rsid w:val="009442E1"/>
    <w:rsid w:val="0094435F"/>
    <w:rsid w:val="009445ED"/>
    <w:rsid w:val="0094477F"/>
    <w:rsid w:val="0094478E"/>
    <w:rsid w:val="009448E0"/>
    <w:rsid w:val="00944E67"/>
    <w:rsid w:val="00944F30"/>
    <w:rsid w:val="00944F5E"/>
    <w:rsid w:val="00945021"/>
    <w:rsid w:val="0094506B"/>
    <w:rsid w:val="00945220"/>
    <w:rsid w:val="009452BA"/>
    <w:rsid w:val="009453C5"/>
    <w:rsid w:val="0094545C"/>
    <w:rsid w:val="009455E8"/>
    <w:rsid w:val="0094561A"/>
    <w:rsid w:val="0094563D"/>
    <w:rsid w:val="00945B0B"/>
    <w:rsid w:val="00945B60"/>
    <w:rsid w:val="00945D87"/>
    <w:rsid w:val="00945DA7"/>
    <w:rsid w:val="00945E09"/>
    <w:rsid w:val="00946214"/>
    <w:rsid w:val="00946264"/>
    <w:rsid w:val="0094637C"/>
    <w:rsid w:val="009463C1"/>
    <w:rsid w:val="00946909"/>
    <w:rsid w:val="0094693E"/>
    <w:rsid w:val="009469BC"/>
    <w:rsid w:val="00946BA6"/>
    <w:rsid w:val="00946C23"/>
    <w:rsid w:val="00946D1E"/>
    <w:rsid w:val="00946D35"/>
    <w:rsid w:val="00946DAF"/>
    <w:rsid w:val="00946DCE"/>
    <w:rsid w:val="00946E69"/>
    <w:rsid w:val="00946F39"/>
    <w:rsid w:val="00946FD3"/>
    <w:rsid w:val="009470A7"/>
    <w:rsid w:val="009470BF"/>
    <w:rsid w:val="009472B1"/>
    <w:rsid w:val="0094731B"/>
    <w:rsid w:val="009477F1"/>
    <w:rsid w:val="00947898"/>
    <w:rsid w:val="00947EF3"/>
    <w:rsid w:val="00947F27"/>
    <w:rsid w:val="00947F91"/>
    <w:rsid w:val="00947FF8"/>
    <w:rsid w:val="009500E9"/>
    <w:rsid w:val="00950114"/>
    <w:rsid w:val="009501D0"/>
    <w:rsid w:val="009502F2"/>
    <w:rsid w:val="00950429"/>
    <w:rsid w:val="009504D2"/>
    <w:rsid w:val="009504D6"/>
    <w:rsid w:val="0095058E"/>
    <w:rsid w:val="0095089F"/>
    <w:rsid w:val="00950974"/>
    <w:rsid w:val="009509F6"/>
    <w:rsid w:val="00950B70"/>
    <w:rsid w:val="00950BCD"/>
    <w:rsid w:val="00950C26"/>
    <w:rsid w:val="00950D2D"/>
    <w:rsid w:val="00950D38"/>
    <w:rsid w:val="00950D8B"/>
    <w:rsid w:val="00950F6A"/>
    <w:rsid w:val="00951059"/>
    <w:rsid w:val="00951160"/>
    <w:rsid w:val="009512AB"/>
    <w:rsid w:val="00951398"/>
    <w:rsid w:val="00951529"/>
    <w:rsid w:val="00951732"/>
    <w:rsid w:val="00951795"/>
    <w:rsid w:val="00951839"/>
    <w:rsid w:val="00951AE1"/>
    <w:rsid w:val="00951DCB"/>
    <w:rsid w:val="00951E04"/>
    <w:rsid w:val="00951EA6"/>
    <w:rsid w:val="00951EBD"/>
    <w:rsid w:val="00951F37"/>
    <w:rsid w:val="009520E6"/>
    <w:rsid w:val="009521F3"/>
    <w:rsid w:val="0095228C"/>
    <w:rsid w:val="009523E6"/>
    <w:rsid w:val="00952664"/>
    <w:rsid w:val="0095276B"/>
    <w:rsid w:val="009528A0"/>
    <w:rsid w:val="00952937"/>
    <w:rsid w:val="00952992"/>
    <w:rsid w:val="00952ACD"/>
    <w:rsid w:val="00952B08"/>
    <w:rsid w:val="00952F16"/>
    <w:rsid w:val="00952F58"/>
    <w:rsid w:val="00952F9D"/>
    <w:rsid w:val="009530F5"/>
    <w:rsid w:val="00953285"/>
    <w:rsid w:val="00953336"/>
    <w:rsid w:val="0095334C"/>
    <w:rsid w:val="009533C5"/>
    <w:rsid w:val="0095397C"/>
    <w:rsid w:val="00953A15"/>
    <w:rsid w:val="00953C36"/>
    <w:rsid w:val="00953DBD"/>
    <w:rsid w:val="00953EDC"/>
    <w:rsid w:val="00953F51"/>
    <w:rsid w:val="00953FEC"/>
    <w:rsid w:val="009541A8"/>
    <w:rsid w:val="009542A3"/>
    <w:rsid w:val="009543EF"/>
    <w:rsid w:val="0095448E"/>
    <w:rsid w:val="0095466D"/>
    <w:rsid w:val="00954867"/>
    <w:rsid w:val="00954A2A"/>
    <w:rsid w:val="00954A3D"/>
    <w:rsid w:val="00954B5E"/>
    <w:rsid w:val="00954B84"/>
    <w:rsid w:val="00954C45"/>
    <w:rsid w:val="00954DEC"/>
    <w:rsid w:val="00955060"/>
    <w:rsid w:val="0095536A"/>
    <w:rsid w:val="0095537E"/>
    <w:rsid w:val="009553CF"/>
    <w:rsid w:val="009554C6"/>
    <w:rsid w:val="009558CE"/>
    <w:rsid w:val="00955931"/>
    <w:rsid w:val="009559B0"/>
    <w:rsid w:val="009559E5"/>
    <w:rsid w:val="00955A1E"/>
    <w:rsid w:val="00955AE6"/>
    <w:rsid w:val="00955C07"/>
    <w:rsid w:val="00955C5D"/>
    <w:rsid w:val="00955CEC"/>
    <w:rsid w:val="00955D83"/>
    <w:rsid w:val="00955E33"/>
    <w:rsid w:val="00955E39"/>
    <w:rsid w:val="00956130"/>
    <w:rsid w:val="0095634C"/>
    <w:rsid w:val="0095637C"/>
    <w:rsid w:val="00956AD5"/>
    <w:rsid w:val="00956AF3"/>
    <w:rsid w:val="00956B74"/>
    <w:rsid w:val="00956D09"/>
    <w:rsid w:val="009571B8"/>
    <w:rsid w:val="00957251"/>
    <w:rsid w:val="00957282"/>
    <w:rsid w:val="009577F4"/>
    <w:rsid w:val="00957965"/>
    <w:rsid w:val="00957AD5"/>
    <w:rsid w:val="00957BF7"/>
    <w:rsid w:val="00957C36"/>
    <w:rsid w:val="00957D16"/>
    <w:rsid w:val="00957D3D"/>
    <w:rsid w:val="00957D82"/>
    <w:rsid w:val="00957DB9"/>
    <w:rsid w:val="00957DF9"/>
    <w:rsid w:val="00960009"/>
    <w:rsid w:val="00960069"/>
    <w:rsid w:val="009600BD"/>
    <w:rsid w:val="0096010E"/>
    <w:rsid w:val="009602B6"/>
    <w:rsid w:val="00960375"/>
    <w:rsid w:val="00960471"/>
    <w:rsid w:val="00960481"/>
    <w:rsid w:val="00960518"/>
    <w:rsid w:val="00960535"/>
    <w:rsid w:val="00960579"/>
    <w:rsid w:val="009606B0"/>
    <w:rsid w:val="00960723"/>
    <w:rsid w:val="0096082E"/>
    <w:rsid w:val="00960899"/>
    <w:rsid w:val="00960B01"/>
    <w:rsid w:val="00960BD1"/>
    <w:rsid w:val="00960CE4"/>
    <w:rsid w:val="00960CF7"/>
    <w:rsid w:val="00960E39"/>
    <w:rsid w:val="009612B6"/>
    <w:rsid w:val="00961639"/>
    <w:rsid w:val="009616BB"/>
    <w:rsid w:val="009619C4"/>
    <w:rsid w:val="00961ECF"/>
    <w:rsid w:val="00961F0D"/>
    <w:rsid w:val="00961F34"/>
    <w:rsid w:val="00961F8B"/>
    <w:rsid w:val="009620BB"/>
    <w:rsid w:val="00962364"/>
    <w:rsid w:val="00962572"/>
    <w:rsid w:val="0096267D"/>
    <w:rsid w:val="009626E9"/>
    <w:rsid w:val="0096274D"/>
    <w:rsid w:val="0096278F"/>
    <w:rsid w:val="00962C4F"/>
    <w:rsid w:val="00962CA2"/>
    <w:rsid w:val="00962DFB"/>
    <w:rsid w:val="00962F16"/>
    <w:rsid w:val="00963269"/>
    <w:rsid w:val="00963337"/>
    <w:rsid w:val="0096374F"/>
    <w:rsid w:val="009637A9"/>
    <w:rsid w:val="00963B76"/>
    <w:rsid w:val="00963CD5"/>
    <w:rsid w:val="00963D09"/>
    <w:rsid w:val="00963E2D"/>
    <w:rsid w:val="00963E52"/>
    <w:rsid w:val="00963FB6"/>
    <w:rsid w:val="009641CD"/>
    <w:rsid w:val="00964335"/>
    <w:rsid w:val="00964379"/>
    <w:rsid w:val="0096448F"/>
    <w:rsid w:val="00964503"/>
    <w:rsid w:val="009645BB"/>
    <w:rsid w:val="009647D1"/>
    <w:rsid w:val="009649DB"/>
    <w:rsid w:val="00964B53"/>
    <w:rsid w:val="00964B6C"/>
    <w:rsid w:val="00964C2C"/>
    <w:rsid w:val="00964D34"/>
    <w:rsid w:val="00965258"/>
    <w:rsid w:val="00965379"/>
    <w:rsid w:val="009653F8"/>
    <w:rsid w:val="00965A44"/>
    <w:rsid w:val="00965C25"/>
    <w:rsid w:val="00965E52"/>
    <w:rsid w:val="00965F52"/>
    <w:rsid w:val="00965F99"/>
    <w:rsid w:val="0096603A"/>
    <w:rsid w:val="0096620B"/>
    <w:rsid w:val="00966292"/>
    <w:rsid w:val="0096632B"/>
    <w:rsid w:val="009663A3"/>
    <w:rsid w:val="009663F7"/>
    <w:rsid w:val="00966418"/>
    <w:rsid w:val="009667AA"/>
    <w:rsid w:val="0096691B"/>
    <w:rsid w:val="009669DF"/>
    <w:rsid w:val="00966B6D"/>
    <w:rsid w:val="00966D27"/>
    <w:rsid w:val="00967013"/>
    <w:rsid w:val="0096713A"/>
    <w:rsid w:val="00967172"/>
    <w:rsid w:val="009671C0"/>
    <w:rsid w:val="00967757"/>
    <w:rsid w:val="00967782"/>
    <w:rsid w:val="0096795D"/>
    <w:rsid w:val="00967A85"/>
    <w:rsid w:val="00967AA4"/>
    <w:rsid w:val="00967B02"/>
    <w:rsid w:val="00967B2D"/>
    <w:rsid w:val="00967B55"/>
    <w:rsid w:val="00967C2F"/>
    <w:rsid w:val="00967C92"/>
    <w:rsid w:val="009700C0"/>
    <w:rsid w:val="009700F8"/>
    <w:rsid w:val="009702EA"/>
    <w:rsid w:val="009703AA"/>
    <w:rsid w:val="00970402"/>
    <w:rsid w:val="0097041B"/>
    <w:rsid w:val="00970559"/>
    <w:rsid w:val="009709D6"/>
    <w:rsid w:val="00970AB0"/>
    <w:rsid w:val="00970BD6"/>
    <w:rsid w:val="00970C29"/>
    <w:rsid w:val="00970CB7"/>
    <w:rsid w:val="00970E58"/>
    <w:rsid w:val="00970EF7"/>
    <w:rsid w:val="00971109"/>
    <w:rsid w:val="0097114F"/>
    <w:rsid w:val="00971189"/>
    <w:rsid w:val="009711C7"/>
    <w:rsid w:val="00971227"/>
    <w:rsid w:val="0097137D"/>
    <w:rsid w:val="00971640"/>
    <w:rsid w:val="009716DE"/>
    <w:rsid w:val="009716EC"/>
    <w:rsid w:val="00971760"/>
    <w:rsid w:val="009718CB"/>
    <w:rsid w:val="009719FD"/>
    <w:rsid w:val="00971A23"/>
    <w:rsid w:val="00971E25"/>
    <w:rsid w:val="00971E71"/>
    <w:rsid w:val="0097209F"/>
    <w:rsid w:val="00972246"/>
    <w:rsid w:val="009722F0"/>
    <w:rsid w:val="00972502"/>
    <w:rsid w:val="009726E7"/>
    <w:rsid w:val="00972860"/>
    <w:rsid w:val="00972874"/>
    <w:rsid w:val="00972B23"/>
    <w:rsid w:val="00972F26"/>
    <w:rsid w:val="00972F5D"/>
    <w:rsid w:val="009730E1"/>
    <w:rsid w:val="00973197"/>
    <w:rsid w:val="00973421"/>
    <w:rsid w:val="0097348A"/>
    <w:rsid w:val="0097351F"/>
    <w:rsid w:val="0097372F"/>
    <w:rsid w:val="00973988"/>
    <w:rsid w:val="00973AC5"/>
    <w:rsid w:val="00973D1E"/>
    <w:rsid w:val="00973D78"/>
    <w:rsid w:val="00973D8B"/>
    <w:rsid w:val="00973DBD"/>
    <w:rsid w:val="00973E64"/>
    <w:rsid w:val="00973E9F"/>
    <w:rsid w:val="00973F0C"/>
    <w:rsid w:val="00973F2B"/>
    <w:rsid w:val="00973F4E"/>
    <w:rsid w:val="0097413E"/>
    <w:rsid w:val="00974261"/>
    <w:rsid w:val="00974395"/>
    <w:rsid w:val="009743A9"/>
    <w:rsid w:val="00974419"/>
    <w:rsid w:val="00974676"/>
    <w:rsid w:val="0097473B"/>
    <w:rsid w:val="009747B7"/>
    <w:rsid w:val="0097501C"/>
    <w:rsid w:val="0097523A"/>
    <w:rsid w:val="009752AF"/>
    <w:rsid w:val="009754D2"/>
    <w:rsid w:val="009755D3"/>
    <w:rsid w:val="00975618"/>
    <w:rsid w:val="009757EC"/>
    <w:rsid w:val="00975A45"/>
    <w:rsid w:val="00975AA0"/>
    <w:rsid w:val="00975B12"/>
    <w:rsid w:val="00975E3B"/>
    <w:rsid w:val="00975E91"/>
    <w:rsid w:val="00975F86"/>
    <w:rsid w:val="00976057"/>
    <w:rsid w:val="00976747"/>
    <w:rsid w:val="00976B41"/>
    <w:rsid w:val="00976C75"/>
    <w:rsid w:val="00976C7A"/>
    <w:rsid w:val="00976D58"/>
    <w:rsid w:val="00976D5D"/>
    <w:rsid w:val="0097723D"/>
    <w:rsid w:val="0097770C"/>
    <w:rsid w:val="00977710"/>
    <w:rsid w:val="009777E0"/>
    <w:rsid w:val="009778F0"/>
    <w:rsid w:val="00977904"/>
    <w:rsid w:val="00977A22"/>
    <w:rsid w:val="00977BA3"/>
    <w:rsid w:val="00977C9A"/>
    <w:rsid w:val="00977D36"/>
    <w:rsid w:val="00977D8F"/>
    <w:rsid w:val="00977ED3"/>
    <w:rsid w:val="00977FDF"/>
    <w:rsid w:val="009800C0"/>
    <w:rsid w:val="009801F4"/>
    <w:rsid w:val="00980228"/>
    <w:rsid w:val="00980445"/>
    <w:rsid w:val="00980804"/>
    <w:rsid w:val="00980915"/>
    <w:rsid w:val="009809F8"/>
    <w:rsid w:val="00980A57"/>
    <w:rsid w:val="00980A69"/>
    <w:rsid w:val="00980A95"/>
    <w:rsid w:val="00980BE1"/>
    <w:rsid w:val="00980CE9"/>
    <w:rsid w:val="00980D19"/>
    <w:rsid w:val="00980D7D"/>
    <w:rsid w:val="00980DF3"/>
    <w:rsid w:val="00981261"/>
    <w:rsid w:val="009813A2"/>
    <w:rsid w:val="00981543"/>
    <w:rsid w:val="009815C2"/>
    <w:rsid w:val="00981620"/>
    <w:rsid w:val="00981660"/>
    <w:rsid w:val="009818FD"/>
    <w:rsid w:val="009819AC"/>
    <w:rsid w:val="00981BB1"/>
    <w:rsid w:val="00981CE4"/>
    <w:rsid w:val="0098206F"/>
    <w:rsid w:val="00982416"/>
    <w:rsid w:val="0098246F"/>
    <w:rsid w:val="009824D2"/>
    <w:rsid w:val="009824D5"/>
    <w:rsid w:val="0098275D"/>
    <w:rsid w:val="009827C3"/>
    <w:rsid w:val="00982875"/>
    <w:rsid w:val="00982B7A"/>
    <w:rsid w:val="00982C6E"/>
    <w:rsid w:val="00982D6E"/>
    <w:rsid w:val="00982EE4"/>
    <w:rsid w:val="00982F37"/>
    <w:rsid w:val="009830A3"/>
    <w:rsid w:val="009831F9"/>
    <w:rsid w:val="0098335F"/>
    <w:rsid w:val="00983536"/>
    <w:rsid w:val="00983631"/>
    <w:rsid w:val="0098374A"/>
    <w:rsid w:val="00983AC0"/>
    <w:rsid w:val="00983AFE"/>
    <w:rsid w:val="00983B69"/>
    <w:rsid w:val="00983C80"/>
    <w:rsid w:val="00983CB6"/>
    <w:rsid w:val="00983E11"/>
    <w:rsid w:val="00983E52"/>
    <w:rsid w:val="0098416C"/>
    <w:rsid w:val="009843CC"/>
    <w:rsid w:val="009843CF"/>
    <w:rsid w:val="00984459"/>
    <w:rsid w:val="0098445A"/>
    <w:rsid w:val="0098453B"/>
    <w:rsid w:val="009846EB"/>
    <w:rsid w:val="00984822"/>
    <w:rsid w:val="00984A4A"/>
    <w:rsid w:val="00984A8C"/>
    <w:rsid w:val="00984AC9"/>
    <w:rsid w:val="00984D0D"/>
    <w:rsid w:val="00984E76"/>
    <w:rsid w:val="00984EFD"/>
    <w:rsid w:val="00985050"/>
    <w:rsid w:val="009851CE"/>
    <w:rsid w:val="00985609"/>
    <w:rsid w:val="00985642"/>
    <w:rsid w:val="00985698"/>
    <w:rsid w:val="0098570C"/>
    <w:rsid w:val="009857C6"/>
    <w:rsid w:val="0098582D"/>
    <w:rsid w:val="00985B1F"/>
    <w:rsid w:val="00985CE0"/>
    <w:rsid w:val="00986604"/>
    <w:rsid w:val="0098671E"/>
    <w:rsid w:val="00986881"/>
    <w:rsid w:val="009868EC"/>
    <w:rsid w:val="00986B72"/>
    <w:rsid w:val="00986C4A"/>
    <w:rsid w:val="00986D85"/>
    <w:rsid w:val="00986EF0"/>
    <w:rsid w:val="00986F4F"/>
    <w:rsid w:val="009870AF"/>
    <w:rsid w:val="009871EC"/>
    <w:rsid w:val="009872A8"/>
    <w:rsid w:val="009872EC"/>
    <w:rsid w:val="009875D0"/>
    <w:rsid w:val="009877C8"/>
    <w:rsid w:val="009877F8"/>
    <w:rsid w:val="00987805"/>
    <w:rsid w:val="0098796B"/>
    <w:rsid w:val="00987B32"/>
    <w:rsid w:val="00987B55"/>
    <w:rsid w:val="00987C83"/>
    <w:rsid w:val="00987D94"/>
    <w:rsid w:val="00987FEB"/>
    <w:rsid w:val="0099002F"/>
    <w:rsid w:val="009901F7"/>
    <w:rsid w:val="009902B8"/>
    <w:rsid w:val="00990383"/>
    <w:rsid w:val="00990422"/>
    <w:rsid w:val="00990524"/>
    <w:rsid w:val="0099055D"/>
    <w:rsid w:val="00990622"/>
    <w:rsid w:val="009906B1"/>
    <w:rsid w:val="00990BAA"/>
    <w:rsid w:val="00990C79"/>
    <w:rsid w:val="00990E73"/>
    <w:rsid w:val="00991055"/>
    <w:rsid w:val="00991231"/>
    <w:rsid w:val="009915FD"/>
    <w:rsid w:val="00991689"/>
    <w:rsid w:val="00991783"/>
    <w:rsid w:val="009917B3"/>
    <w:rsid w:val="0099184E"/>
    <w:rsid w:val="009918C0"/>
    <w:rsid w:val="009918DF"/>
    <w:rsid w:val="0099193F"/>
    <w:rsid w:val="00991A85"/>
    <w:rsid w:val="00991C5B"/>
    <w:rsid w:val="00991DC9"/>
    <w:rsid w:val="00991E3B"/>
    <w:rsid w:val="00991FC8"/>
    <w:rsid w:val="00991FDA"/>
    <w:rsid w:val="0099217D"/>
    <w:rsid w:val="00992241"/>
    <w:rsid w:val="00992257"/>
    <w:rsid w:val="009923AA"/>
    <w:rsid w:val="00992418"/>
    <w:rsid w:val="00992459"/>
    <w:rsid w:val="009924C4"/>
    <w:rsid w:val="009924E9"/>
    <w:rsid w:val="00992581"/>
    <w:rsid w:val="00992608"/>
    <w:rsid w:val="009926E6"/>
    <w:rsid w:val="009927ED"/>
    <w:rsid w:val="00992C0C"/>
    <w:rsid w:val="00992D4F"/>
    <w:rsid w:val="00992E63"/>
    <w:rsid w:val="0099323D"/>
    <w:rsid w:val="009932E1"/>
    <w:rsid w:val="00993422"/>
    <w:rsid w:val="00993462"/>
    <w:rsid w:val="00993688"/>
    <w:rsid w:val="009938BD"/>
    <w:rsid w:val="00993A50"/>
    <w:rsid w:val="00993BD6"/>
    <w:rsid w:val="00993EAB"/>
    <w:rsid w:val="00993F62"/>
    <w:rsid w:val="00994283"/>
    <w:rsid w:val="0099436A"/>
    <w:rsid w:val="009944A2"/>
    <w:rsid w:val="009944AE"/>
    <w:rsid w:val="0099452E"/>
    <w:rsid w:val="009946CA"/>
    <w:rsid w:val="00994705"/>
    <w:rsid w:val="009947A5"/>
    <w:rsid w:val="00994A8A"/>
    <w:rsid w:val="00994B2A"/>
    <w:rsid w:val="00994C35"/>
    <w:rsid w:val="00994D2F"/>
    <w:rsid w:val="00994F1C"/>
    <w:rsid w:val="00994F7C"/>
    <w:rsid w:val="009950CF"/>
    <w:rsid w:val="00995108"/>
    <w:rsid w:val="0099529B"/>
    <w:rsid w:val="0099549A"/>
    <w:rsid w:val="00995510"/>
    <w:rsid w:val="00995588"/>
    <w:rsid w:val="00995794"/>
    <w:rsid w:val="00995815"/>
    <w:rsid w:val="00995A9B"/>
    <w:rsid w:val="00995DDA"/>
    <w:rsid w:val="00996092"/>
    <w:rsid w:val="0099618C"/>
    <w:rsid w:val="00996220"/>
    <w:rsid w:val="0099627B"/>
    <w:rsid w:val="00996485"/>
    <w:rsid w:val="009964F3"/>
    <w:rsid w:val="00996660"/>
    <w:rsid w:val="009968CB"/>
    <w:rsid w:val="00996D0D"/>
    <w:rsid w:val="00996EE5"/>
    <w:rsid w:val="00996F02"/>
    <w:rsid w:val="0099700A"/>
    <w:rsid w:val="0099717B"/>
    <w:rsid w:val="0099729F"/>
    <w:rsid w:val="0099733E"/>
    <w:rsid w:val="00997427"/>
    <w:rsid w:val="0099746C"/>
    <w:rsid w:val="009976E7"/>
    <w:rsid w:val="00997804"/>
    <w:rsid w:val="0099781B"/>
    <w:rsid w:val="009978D0"/>
    <w:rsid w:val="009978D9"/>
    <w:rsid w:val="0099793A"/>
    <w:rsid w:val="00997993"/>
    <w:rsid w:val="00997AB7"/>
    <w:rsid w:val="00997B11"/>
    <w:rsid w:val="00997F07"/>
    <w:rsid w:val="00997F89"/>
    <w:rsid w:val="009A0009"/>
    <w:rsid w:val="009A005A"/>
    <w:rsid w:val="009A0093"/>
    <w:rsid w:val="009A00CA"/>
    <w:rsid w:val="009A0439"/>
    <w:rsid w:val="009A049B"/>
    <w:rsid w:val="009A04C0"/>
    <w:rsid w:val="009A059B"/>
    <w:rsid w:val="009A0BDC"/>
    <w:rsid w:val="009A0CC5"/>
    <w:rsid w:val="009A0D0F"/>
    <w:rsid w:val="009A0EF7"/>
    <w:rsid w:val="009A0F87"/>
    <w:rsid w:val="009A10D6"/>
    <w:rsid w:val="009A1263"/>
    <w:rsid w:val="009A1306"/>
    <w:rsid w:val="009A1365"/>
    <w:rsid w:val="009A152C"/>
    <w:rsid w:val="009A154A"/>
    <w:rsid w:val="009A16CB"/>
    <w:rsid w:val="009A1B78"/>
    <w:rsid w:val="009A1B8C"/>
    <w:rsid w:val="009A1BCE"/>
    <w:rsid w:val="009A1BD5"/>
    <w:rsid w:val="009A1D91"/>
    <w:rsid w:val="009A2044"/>
    <w:rsid w:val="009A2079"/>
    <w:rsid w:val="009A216F"/>
    <w:rsid w:val="009A22A6"/>
    <w:rsid w:val="009A2414"/>
    <w:rsid w:val="009A24BF"/>
    <w:rsid w:val="009A257D"/>
    <w:rsid w:val="009A2D68"/>
    <w:rsid w:val="009A2F45"/>
    <w:rsid w:val="009A3297"/>
    <w:rsid w:val="009A337A"/>
    <w:rsid w:val="009A34C3"/>
    <w:rsid w:val="009A34DC"/>
    <w:rsid w:val="009A358F"/>
    <w:rsid w:val="009A376D"/>
    <w:rsid w:val="009A3833"/>
    <w:rsid w:val="009A3861"/>
    <w:rsid w:val="009A3C64"/>
    <w:rsid w:val="009A3CD0"/>
    <w:rsid w:val="009A3D19"/>
    <w:rsid w:val="009A3F3C"/>
    <w:rsid w:val="009A439E"/>
    <w:rsid w:val="009A43DB"/>
    <w:rsid w:val="009A44C2"/>
    <w:rsid w:val="009A45D8"/>
    <w:rsid w:val="009A4633"/>
    <w:rsid w:val="009A4780"/>
    <w:rsid w:val="009A49BB"/>
    <w:rsid w:val="009A4DA5"/>
    <w:rsid w:val="009A4DB5"/>
    <w:rsid w:val="009A4E4E"/>
    <w:rsid w:val="009A50BF"/>
    <w:rsid w:val="009A50E2"/>
    <w:rsid w:val="009A51B8"/>
    <w:rsid w:val="009A5302"/>
    <w:rsid w:val="009A5344"/>
    <w:rsid w:val="009A537D"/>
    <w:rsid w:val="009A54D2"/>
    <w:rsid w:val="009A5819"/>
    <w:rsid w:val="009A58AB"/>
    <w:rsid w:val="009A5B7B"/>
    <w:rsid w:val="009A5D2F"/>
    <w:rsid w:val="009A5EA7"/>
    <w:rsid w:val="009A632C"/>
    <w:rsid w:val="009A6350"/>
    <w:rsid w:val="009A6452"/>
    <w:rsid w:val="009A64E3"/>
    <w:rsid w:val="009A6762"/>
    <w:rsid w:val="009A6836"/>
    <w:rsid w:val="009A684F"/>
    <w:rsid w:val="009A68E3"/>
    <w:rsid w:val="009A69C1"/>
    <w:rsid w:val="009A6A6C"/>
    <w:rsid w:val="009A6CC7"/>
    <w:rsid w:val="009A6D37"/>
    <w:rsid w:val="009A6DCB"/>
    <w:rsid w:val="009A70D8"/>
    <w:rsid w:val="009A71F8"/>
    <w:rsid w:val="009A742E"/>
    <w:rsid w:val="009A74C1"/>
    <w:rsid w:val="009A7533"/>
    <w:rsid w:val="009A75DA"/>
    <w:rsid w:val="009A7725"/>
    <w:rsid w:val="009A7A16"/>
    <w:rsid w:val="009A7AD1"/>
    <w:rsid w:val="009A7DB2"/>
    <w:rsid w:val="009A7DE9"/>
    <w:rsid w:val="009A7F1F"/>
    <w:rsid w:val="009A7FDA"/>
    <w:rsid w:val="009B004D"/>
    <w:rsid w:val="009B0080"/>
    <w:rsid w:val="009B026B"/>
    <w:rsid w:val="009B028A"/>
    <w:rsid w:val="009B077D"/>
    <w:rsid w:val="009B08B0"/>
    <w:rsid w:val="009B08B1"/>
    <w:rsid w:val="009B0960"/>
    <w:rsid w:val="009B0A2F"/>
    <w:rsid w:val="009B0A9B"/>
    <w:rsid w:val="009B0B8B"/>
    <w:rsid w:val="009B0E62"/>
    <w:rsid w:val="009B10B3"/>
    <w:rsid w:val="009B131F"/>
    <w:rsid w:val="009B14A9"/>
    <w:rsid w:val="009B1704"/>
    <w:rsid w:val="009B19DF"/>
    <w:rsid w:val="009B1ABE"/>
    <w:rsid w:val="009B1C7B"/>
    <w:rsid w:val="009B200A"/>
    <w:rsid w:val="009B2010"/>
    <w:rsid w:val="009B2160"/>
    <w:rsid w:val="009B2291"/>
    <w:rsid w:val="009B237A"/>
    <w:rsid w:val="009B24F5"/>
    <w:rsid w:val="009B25BE"/>
    <w:rsid w:val="009B29C7"/>
    <w:rsid w:val="009B2A24"/>
    <w:rsid w:val="009B2BF2"/>
    <w:rsid w:val="009B2DDB"/>
    <w:rsid w:val="009B2E50"/>
    <w:rsid w:val="009B2FCE"/>
    <w:rsid w:val="009B3599"/>
    <w:rsid w:val="009B37FC"/>
    <w:rsid w:val="009B3A31"/>
    <w:rsid w:val="009B3A4D"/>
    <w:rsid w:val="009B3AFD"/>
    <w:rsid w:val="009B3E39"/>
    <w:rsid w:val="009B3FC0"/>
    <w:rsid w:val="009B4232"/>
    <w:rsid w:val="009B4405"/>
    <w:rsid w:val="009B4543"/>
    <w:rsid w:val="009B4553"/>
    <w:rsid w:val="009B467C"/>
    <w:rsid w:val="009B474F"/>
    <w:rsid w:val="009B4803"/>
    <w:rsid w:val="009B49C2"/>
    <w:rsid w:val="009B4B22"/>
    <w:rsid w:val="009B4B53"/>
    <w:rsid w:val="009B4B5F"/>
    <w:rsid w:val="009B4CF7"/>
    <w:rsid w:val="009B4D15"/>
    <w:rsid w:val="009B4D95"/>
    <w:rsid w:val="009B4DD6"/>
    <w:rsid w:val="009B4F85"/>
    <w:rsid w:val="009B5022"/>
    <w:rsid w:val="009B50B2"/>
    <w:rsid w:val="009B51E1"/>
    <w:rsid w:val="009B52E1"/>
    <w:rsid w:val="009B541D"/>
    <w:rsid w:val="009B5480"/>
    <w:rsid w:val="009B561C"/>
    <w:rsid w:val="009B5A9C"/>
    <w:rsid w:val="009B5B30"/>
    <w:rsid w:val="009B5D56"/>
    <w:rsid w:val="009B5DB0"/>
    <w:rsid w:val="009B5E7A"/>
    <w:rsid w:val="009B5E9C"/>
    <w:rsid w:val="009B5E9F"/>
    <w:rsid w:val="009B6080"/>
    <w:rsid w:val="009B6155"/>
    <w:rsid w:val="009B66A5"/>
    <w:rsid w:val="009B6716"/>
    <w:rsid w:val="009B6992"/>
    <w:rsid w:val="009B6C2D"/>
    <w:rsid w:val="009B6C5E"/>
    <w:rsid w:val="009B6FFD"/>
    <w:rsid w:val="009B70A9"/>
    <w:rsid w:val="009B7323"/>
    <w:rsid w:val="009B7367"/>
    <w:rsid w:val="009B73DC"/>
    <w:rsid w:val="009B7501"/>
    <w:rsid w:val="009B75D2"/>
    <w:rsid w:val="009B76AE"/>
    <w:rsid w:val="009B78D7"/>
    <w:rsid w:val="009B7A0A"/>
    <w:rsid w:val="009B7C37"/>
    <w:rsid w:val="009B7CEE"/>
    <w:rsid w:val="009B7E7E"/>
    <w:rsid w:val="009B7EB1"/>
    <w:rsid w:val="009C014E"/>
    <w:rsid w:val="009C0257"/>
    <w:rsid w:val="009C0260"/>
    <w:rsid w:val="009C0296"/>
    <w:rsid w:val="009C0425"/>
    <w:rsid w:val="009C05E0"/>
    <w:rsid w:val="009C0782"/>
    <w:rsid w:val="009C085B"/>
    <w:rsid w:val="009C0977"/>
    <w:rsid w:val="009C09B3"/>
    <w:rsid w:val="009C0A44"/>
    <w:rsid w:val="009C0A8C"/>
    <w:rsid w:val="009C0B89"/>
    <w:rsid w:val="009C0B91"/>
    <w:rsid w:val="009C0EDE"/>
    <w:rsid w:val="009C0FC6"/>
    <w:rsid w:val="009C10A2"/>
    <w:rsid w:val="009C16D5"/>
    <w:rsid w:val="009C16E1"/>
    <w:rsid w:val="009C173A"/>
    <w:rsid w:val="009C19C4"/>
    <w:rsid w:val="009C1A33"/>
    <w:rsid w:val="009C1D55"/>
    <w:rsid w:val="009C1D74"/>
    <w:rsid w:val="009C1EEF"/>
    <w:rsid w:val="009C1F5B"/>
    <w:rsid w:val="009C1F8B"/>
    <w:rsid w:val="009C1F8F"/>
    <w:rsid w:val="009C23F1"/>
    <w:rsid w:val="009C23FA"/>
    <w:rsid w:val="009C25C8"/>
    <w:rsid w:val="009C2604"/>
    <w:rsid w:val="009C27E8"/>
    <w:rsid w:val="009C2816"/>
    <w:rsid w:val="009C2875"/>
    <w:rsid w:val="009C2897"/>
    <w:rsid w:val="009C28D0"/>
    <w:rsid w:val="009C2A98"/>
    <w:rsid w:val="009C2CEB"/>
    <w:rsid w:val="009C2D15"/>
    <w:rsid w:val="009C2EB8"/>
    <w:rsid w:val="009C2F9B"/>
    <w:rsid w:val="009C321C"/>
    <w:rsid w:val="009C339B"/>
    <w:rsid w:val="009C34A5"/>
    <w:rsid w:val="009C3538"/>
    <w:rsid w:val="009C3560"/>
    <w:rsid w:val="009C3744"/>
    <w:rsid w:val="009C3815"/>
    <w:rsid w:val="009C3871"/>
    <w:rsid w:val="009C38C0"/>
    <w:rsid w:val="009C3EAC"/>
    <w:rsid w:val="009C423E"/>
    <w:rsid w:val="009C44DE"/>
    <w:rsid w:val="009C44EA"/>
    <w:rsid w:val="009C450F"/>
    <w:rsid w:val="009C4661"/>
    <w:rsid w:val="009C4A64"/>
    <w:rsid w:val="009C4AED"/>
    <w:rsid w:val="009C4AFB"/>
    <w:rsid w:val="009C4DA1"/>
    <w:rsid w:val="009C4DF6"/>
    <w:rsid w:val="009C52D8"/>
    <w:rsid w:val="009C5371"/>
    <w:rsid w:val="009C53DA"/>
    <w:rsid w:val="009C557C"/>
    <w:rsid w:val="009C5665"/>
    <w:rsid w:val="009C5748"/>
    <w:rsid w:val="009C5866"/>
    <w:rsid w:val="009C58B4"/>
    <w:rsid w:val="009C5A8A"/>
    <w:rsid w:val="009C5C6D"/>
    <w:rsid w:val="009C5CD0"/>
    <w:rsid w:val="009C5CEC"/>
    <w:rsid w:val="009C5DB0"/>
    <w:rsid w:val="009C5F2B"/>
    <w:rsid w:val="009C5F94"/>
    <w:rsid w:val="009C60B1"/>
    <w:rsid w:val="009C61AD"/>
    <w:rsid w:val="009C61F6"/>
    <w:rsid w:val="009C62F2"/>
    <w:rsid w:val="009C63B3"/>
    <w:rsid w:val="009C6460"/>
    <w:rsid w:val="009C64B5"/>
    <w:rsid w:val="009C66BD"/>
    <w:rsid w:val="009C6940"/>
    <w:rsid w:val="009C6AA9"/>
    <w:rsid w:val="009C6BA1"/>
    <w:rsid w:val="009C6CE1"/>
    <w:rsid w:val="009C6D30"/>
    <w:rsid w:val="009C6E50"/>
    <w:rsid w:val="009C6EE7"/>
    <w:rsid w:val="009C70F1"/>
    <w:rsid w:val="009C7129"/>
    <w:rsid w:val="009C72C5"/>
    <w:rsid w:val="009C7386"/>
    <w:rsid w:val="009C76F8"/>
    <w:rsid w:val="009C78C2"/>
    <w:rsid w:val="009C79CB"/>
    <w:rsid w:val="009C7EA9"/>
    <w:rsid w:val="009C7EDF"/>
    <w:rsid w:val="009D0322"/>
    <w:rsid w:val="009D03A4"/>
    <w:rsid w:val="009D0539"/>
    <w:rsid w:val="009D06A8"/>
    <w:rsid w:val="009D0820"/>
    <w:rsid w:val="009D0848"/>
    <w:rsid w:val="009D0889"/>
    <w:rsid w:val="009D08B6"/>
    <w:rsid w:val="009D0955"/>
    <w:rsid w:val="009D0C35"/>
    <w:rsid w:val="009D1071"/>
    <w:rsid w:val="009D12AF"/>
    <w:rsid w:val="009D1616"/>
    <w:rsid w:val="009D1A21"/>
    <w:rsid w:val="009D1AA4"/>
    <w:rsid w:val="009D1B10"/>
    <w:rsid w:val="009D1C44"/>
    <w:rsid w:val="009D1ECE"/>
    <w:rsid w:val="009D1FEB"/>
    <w:rsid w:val="009D2355"/>
    <w:rsid w:val="009D24CB"/>
    <w:rsid w:val="009D262C"/>
    <w:rsid w:val="009D269D"/>
    <w:rsid w:val="009D26AF"/>
    <w:rsid w:val="009D26CE"/>
    <w:rsid w:val="009D282F"/>
    <w:rsid w:val="009D2834"/>
    <w:rsid w:val="009D288B"/>
    <w:rsid w:val="009D2AD1"/>
    <w:rsid w:val="009D2CB3"/>
    <w:rsid w:val="009D2CBB"/>
    <w:rsid w:val="009D2F7C"/>
    <w:rsid w:val="009D2FD6"/>
    <w:rsid w:val="009D30CF"/>
    <w:rsid w:val="009D311F"/>
    <w:rsid w:val="009D3150"/>
    <w:rsid w:val="009D350F"/>
    <w:rsid w:val="009D3551"/>
    <w:rsid w:val="009D3677"/>
    <w:rsid w:val="009D397D"/>
    <w:rsid w:val="009D3B71"/>
    <w:rsid w:val="009D3CAF"/>
    <w:rsid w:val="009D3ED4"/>
    <w:rsid w:val="009D41B1"/>
    <w:rsid w:val="009D42B4"/>
    <w:rsid w:val="009D4444"/>
    <w:rsid w:val="009D45DE"/>
    <w:rsid w:val="009D4667"/>
    <w:rsid w:val="009D46A6"/>
    <w:rsid w:val="009D4721"/>
    <w:rsid w:val="009D4769"/>
    <w:rsid w:val="009D4791"/>
    <w:rsid w:val="009D4BBD"/>
    <w:rsid w:val="009D4EF7"/>
    <w:rsid w:val="009D5006"/>
    <w:rsid w:val="009D5203"/>
    <w:rsid w:val="009D532F"/>
    <w:rsid w:val="009D5375"/>
    <w:rsid w:val="009D53D0"/>
    <w:rsid w:val="009D5587"/>
    <w:rsid w:val="009D559D"/>
    <w:rsid w:val="009D57CB"/>
    <w:rsid w:val="009D584C"/>
    <w:rsid w:val="009D58E6"/>
    <w:rsid w:val="009D58FA"/>
    <w:rsid w:val="009D592D"/>
    <w:rsid w:val="009D5ABC"/>
    <w:rsid w:val="009D5B67"/>
    <w:rsid w:val="009D5D45"/>
    <w:rsid w:val="009D5F39"/>
    <w:rsid w:val="009D60E4"/>
    <w:rsid w:val="009D6139"/>
    <w:rsid w:val="009D6239"/>
    <w:rsid w:val="009D6755"/>
    <w:rsid w:val="009D6929"/>
    <w:rsid w:val="009D69D0"/>
    <w:rsid w:val="009D6AEB"/>
    <w:rsid w:val="009D6B56"/>
    <w:rsid w:val="009D6D25"/>
    <w:rsid w:val="009D6EB0"/>
    <w:rsid w:val="009D6F67"/>
    <w:rsid w:val="009D70E9"/>
    <w:rsid w:val="009D7136"/>
    <w:rsid w:val="009D744D"/>
    <w:rsid w:val="009D745E"/>
    <w:rsid w:val="009D7589"/>
    <w:rsid w:val="009D761C"/>
    <w:rsid w:val="009D7632"/>
    <w:rsid w:val="009D7689"/>
    <w:rsid w:val="009D76D5"/>
    <w:rsid w:val="009D78B1"/>
    <w:rsid w:val="009D78B6"/>
    <w:rsid w:val="009D7B0A"/>
    <w:rsid w:val="009D7C6F"/>
    <w:rsid w:val="009D7D75"/>
    <w:rsid w:val="009D7E04"/>
    <w:rsid w:val="009D7FC7"/>
    <w:rsid w:val="009E0217"/>
    <w:rsid w:val="009E021E"/>
    <w:rsid w:val="009E03C9"/>
    <w:rsid w:val="009E0743"/>
    <w:rsid w:val="009E0823"/>
    <w:rsid w:val="009E085E"/>
    <w:rsid w:val="009E0A72"/>
    <w:rsid w:val="009E0A7F"/>
    <w:rsid w:val="009E0BE3"/>
    <w:rsid w:val="009E0D9E"/>
    <w:rsid w:val="009E0DDC"/>
    <w:rsid w:val="009E1365"/>
    <w:rsid w:val="009E14AB"/>
    <w:rsid w:val="009E1512"/>
    <w:rsid w:val="009E16A4"/>
    <w:rsid w:val="009E1770"/>
    <w:rsid w:val="009E17DC"/>
    <w:rsid w:val="009E1843"/>
    <w:rsid w:val="009E1910"/>
    <w:rsid w:val="009E1959"/>
    <w:rsid w:val="009E1A9E"/>
    <w:rsid w:val="009E1AA4"/>
    <w:rsid w:val="009E1AD5"/>
    <w:rsid w:val="009E1D19"/>
    <w:rsid w:val="009E1EC4"/>
    <w:rsid w:val="009E1F34"/>
    <w:rsid w:val="009E1FC3"/>
    <w:rsid w:val="009E230A"/>
    <w:rsid w:val="009E2318"/>
    <w:rsid w:val="009E2340"/>
    <w:rsid w:val="009E2384"/>
    <w:rsid w:val="009E25F1"/>
    <w:rsid w:val="009E2663"/>
    <w:rsid w:val="009E26CA"/>
    <w:rsid w:val="009E27BB"/>
    <w:rsid w:val="009E2921"/>
    <w:rsid w:val="009E2988"/>
    <w:rsid w:val="009E29AD"/>
    <w:rsid w:val="009E2B01"/>
    <w:rsid w:val="009E2B35"/>
    <w:rsid w:val="009E2BC3"/>
    <w:rsid w:val="009E2BF2"/>
    <w:rsid w:val="009E2D17"/>
    <w:rsid w:val="009E2E32"/>
    <w:rsid w:val="009E2F40"/>
    <w:rsid w:val="009E326E"/>
    <w:rsid w:val="009E3373"/>
    <w:rsid w:val="009E33FB"/>
    <w:rsid w:val="009E3635"/>
    <w:rsid w:val="009E3727"/>
    <w:rsid w:val="009E390B"/>
    <w:rsid w:val="009E3986"/>
    <w:rsid w:val="009E3A30"/>
    <w:rsid w:val="009E3B9C"/>
    <w:rsid w:val="009E3C83"/>
    <w:rsid w:val="009E3E88"/>
    <w:rsid w:val="009E3F17"/>
    <w:rsid w:val="009E3FFF"/>
    <w:rsid w:val="009E432D"/>
    <w:rsid w:val="009E4334"/>
    <w:rsid w:val="009E43C1"/>
    <w:rsid w:val="009E470E"/>
    <w:rsid w:val="009E4ACC"/>
    <w:rsid w:val="009E4AD5"/>
    <w:rsid w:val="009E4B94"/>
    <w:rsid w:val="009E4BA9"/>
    <w:rsid w:val="009E4DD7"/>
    <w:rsid w:val="009E5177"/>
    <w:rsid w:val="009E51C2"/>
    <w:rsid w:val="009E52AA"/>
    <w:rsid w:val="009E52E3"/>
    <w:rsid w:val="009E5548"/>
    <w:rsid w:val="009E559A"/>
    <w:rsid w:val="009E55FD"/>
    <w:rsid w:val="009E56F0"/>
    <w:rsid w:val="009E56F6"/>
    <w:rsid w:val="009E5720"/>
    <w:rsid w:val="009E5867"/>
    <w:rsid w:val="009E5872"/>
    <w:rsid w:val="009E5993"/>
    <w:rsid w:val="009E5AF9"/>
    <w:rsid w:val="009E5E5C"/>
    <w:rsid w:val="009E5E8D"/>
    <w:rsid w:val="009E604D"/>
    <w:rsid w:val="009E605F"/>
    <w:rsid w:val="009E60E3"/>
    <w:rsid w:val="009E6287"/>
    <w:rsid w:val="009E62BD"/>
    <w:rsid w:val="009E630D"/>
    <w:rsid w:val="009E631C"/>
    <w:rsid w:val="009E6324"/>
    <w:rsid w:val="009E6394"/>
    <w:rsid w:val="009E64DE"/>
    <w:rsid w:val="009E65EA"/>
    <w:rsid w:val="009E6699"/>
    <w:rsid w:val="009E67DD"/>
    <w:rsid w:val="009E68AF"/>
    <w:rsid w:val="009E68EB"/>
    <w:rsid w:val="009E69A9"/>
    <w:rsid w:val="009E69CE"/>
    <w:rsid w:val="009E6A6D"/>
    <w:rsid w:val="009E6C6F"/>
    <w:rsid w:val="009E6D8C"/>
    <w:rsid w:val="009E6E81"/>
    <w:rsid w:val="009E6EC5"/>
    <w:rsid w:val="009E6F30"/>
    <w:rsid w:val="009E7093"/>
    <w:rsid w:val="009E7167"/>
    <w:rsid w:val="009E7324"/>
    <w:rsid w:val="009E75FB"/>
    <w:rsid w:val="009E78A5"/>
    <w:rsid w:val="009E78D1"/>
    <w:rsid w:val="009E7E7C"/>
    <w:rsid w:val="009E7EE1"/>
    <w:rsid w:val="009E7F2B"/>
    <w:rsid w:val="009F0038"/>
    <w:rsid w:val="009F01B1"/>
    <w:rsid w:val="009F0213"/>
    <w:rsid w:val="009F0416"/>
    <w:rsid w:val="009F0473"/>
    <w:rsid w:val="009F07D5"/>
    <w:rsid w:val="009F0808"/>
    <w:rsid w:val="009F0BB3"/>
    <w:rsid w:val="009F0C2B"/>
    <w:rsid w:val="009F0C77"/>
    <w:rsid w:val="009F0D1F"/>
    <w:rsid w:val="009F125D"/>
    <w:rsid w:val="009F12C0"/>
    <w:rsid w:val="009F13B7"/>
    <w:rsid w:val="009F13CB"/>
    <w:rsid w:val="009F1790"/>
    <w:rsid w:val="009F1AEC"/>
    <w:rsid w:val="009F1E4C"/>
    <w:rsid w:val="009F1F5C"/>
    <w:rsid w:val="009F20CD"/>
    <w:rsid w:val="009F2428"/>
    <w:rsid w:val="009F2439"/>
    <w:rsid w:val="009F2757"/>
    <w:rsid w:val="009F276B"/>
    <w:rsid w:val="009F276E"/>
    <w:rsid w:val="009F278A"/>
    <w:rsid w:val="009F27CC"/>
    <w:rsid w:val="009F28E1"/>
    <w:rsid w:val="009F2A42"/>
    <w:rsid w:val="009F2B4C"/>
    <w:rsid w:val="009F2B90"/>
    <w:rsid w:val="009F2BB1"/>
    <w:rsid w:val="009F2C49"/>
    <w:rsid w:val="009F2D1F"/>
    <w:rsid w:val="009F3001"/>
    <w:rsid w:val="009F3303"/>
    <w:rsid w:val="009F331B"/>
    <w:rsid w:val="009F333A"/>
    <w:rsid w:val="009F3402"/>
    <w:rsid w:val="009F3525"/>
    <w:rsid w:val="009F376F"/>
    <w:rsid w:val="009F386C"/>
    <w:rsid w:val="009F3898"/>
    <w:rsid w:val="009F39A5"/>
    <w:rsid w:val="009F3A1B"/>
    <w:rsid w:val="009F3A44"/>
    <w:rsid w:val="009F3CAC"/>
    <w:rsid w:val="009F3DA7"/>
    <w:rsid w:val="009F426F"/>
    <w:rsid w:val="009F4516"/>
    <w:rsid w:val="009F459D"/>
    <w:rsid w:val="009F45BB"/>
    <w:rsid w:val="009F46CC"/>
    <w:rsid w:val="009F4789"/>
    <w:rsid w:val="009F485E"/>
    <w:rsid w:val="009F48B9"/>
    <w:rsid w:val="009F48BE"/>
    <w:rsid w:val="009F4B27"/>
    <w:rsid w:val="009F4BE0"/>
    <w:rsid w:val="009F4E4E"/>
    <w:rsid w:val="009F4F4C"/>
    <w:rsid w:val="009F5034"/>
    <w:rsid w:val="009F5062"/>
    <w:rsid w:val="009F50AC"/>
    <w:rsid w:val="009F51C1"/>
    <w:rsid w:val="009F534F"/>
    <w:rsid w:val="009F5382"/>
    <w:rsid w:val="009F5811"/>
    <w:rsid w:val="009F5C60"/>
    <w:rsid w:val="009F60E0"/>
    <w:rsid w:val="009F62A8"/>
    <w:rsid w:val="009F62BD"/>
    <w:rsid w:val="009F632F"/>
    <w:rsid w:val="009F66A5"/>
    <w:rsid w:val="009F67BB"/>
    <w:rsid w:val="009F68F5"/>
    <w:rsid w:val="009F6BCF"/>
    <w:rsid w:val="009F6C1B"/>
    <w:rsid w:val="009F6F40"/>
    <w:rsid w:val="009F71D5"/>
    <w:rsid w:val="009F71FC"/>
    <w:rsid w:val="009F7327"/>
    <w:rsid w:val="009F7441"/>
    <w:rsid w:val="009F74AE"/>
    <w:rsid w:val="009F752D"/>
    <w:rsid w:val="009F75AE"/>
    <w:rsid w:val="009F7653"/>
    <w:rsid w:val="009F76BC"/>
    <w:rsid w:val="009F7706"/>
    <w:rsid w:val="009F781F"/>
    <w:rsid w:val="009F7A7E"/>
    <w:rsid w:val="009F7AC2"/>
    <w:rsid w:val="009F7B54"/>
    <w:rsid w:val="009F7B86"/>
    <w:rsid w:val="009F7E46"/>
    <w:rsid w:val="00A002F2"/>
    <w:rsid w:val="00A00403"/>
    <w:rsid w:val="00A0045C"/>
    <w:rsid w:val="00A0052F"/>
    <w:rsid w:val="00A00543"/>
    <w:rsid w:val="00A008B9"/>
    <w:rsid w:val="00A0096D"/>
    <w:rsid w:val="00A009F7"/>
    <w:rsid w:val="00A00ABB"/>
    <w:rsid w:val="00A00BBD"/>
    <w:rsid w:val="00A00EC3"/>
    <w:rsid w:val="00A00FC7"/>
    <w:rsid w:val="00A01137"/>
    <w:rsid w:val="00A01382"/>
    <w:rsid w:val="00A014A0"/>
    <w:rsid w:val="00A014E7"/>
    <w:rsid w:val="00A01558"/>
    <w:rsid w:val="00A017A5"/>
    <w:rsid w:val="00A01948"/>
    <w:rsid w:val="00A019CA"/>
    <w:rsid w:val="00A01ACF"/>
    <w:rsid w:val="00A01E8C"/>
    <w:rsid w:val="00A01FCC"/>
    <w:rsid w:val="00A0204B"/>
    <w:rsid w:val="00A0229B"/>
    <w:rsid w:val="00A0234D"/>
    <w:rsid w:val="00A02780"/>
    <w:rsid w:val="00A027BD"/>
    <w:rsid w:val="00A02920"/>
    <w:rsid w:val="00A02A0F"/>
    <w:rsid w:val="00A02A2F"/>
    <w:rsid w:val="00A02C43"/>
    <w:rsid w:val="00A02D73"/>
    <w:rsid w:val="00A02DA8"/>
    <w:rsid w:val="00A030C4"/>
    <w:rsid w:val="00A031F6"/>
    <w:rsid w:val="00A032F5"/>
    <w:rsid w:val="00A032FD"/>
    <w:rsid w:val="00A0337C"/>
    <w:rsid w:val="00A034B0"/>
    <w:rsid w:val="00A035E4"/>
    <w:rsid w:val="00A036B8"/>
    <w:rsid w:val="00A03727"/>
    <w:rsid w:val="00A0380B"/>
    <w:rsid w:val="00A03E48"/>
    <w:rsid w:val="00A04019"/>
    <w:rsid w:val="00A04086"/>
    <w:rsid w:val="00A0455E"/>
    <w:rsid w:val="00A04584"/>
    <w:rsid w:val="00A045DE"/>
    <w:rsid w:val="00A04658"/>
    <w:rsid w:val="00A048E2"/>
    <w:rsid w:val="00A04AF6"/>
    <w:rsid w:val="00A04B92"/>
    <w:rsid w:val="00A04C8C"/>
    <w:rsid w:val="00A04CF2"/>
    <w:rsid w:val="00A04D2C"/>
    <w:rsid w:val="00A04EEF"/>
    <w:rsid w:val="00A051D9"/>
    <w:rsid w:val="00A051F5"/>
    <w:rsid w:val="00A05342"/>
    <w:rsid w:val="00A0552C"/>
    <w:rsid w:val="00A0563E"/>
    <w:rsid w:val="00A0588C"/>
    <w:rsid w:val="00A058E8"/>
    <w:rsid w:val="00A05B51"/>
    <w:rsid w:val="00A05C5B"/>
    <w:rsid w:val="00A05C63"/>
    <w:rsid w:val="00A05D52"/>
    <w:rsid w:val="00A06221"/>
    <w:rsid w:val="00A0636A"/>
    <w:rsid w:val="00A063DC"/>
    <w:rsid w:val="00A0667E"/>
    <w:rsid w:val="00A06770"/>
    <w:rsid w:val="00A06834"/>
    <w:rsid w:val="00A06A99"/>
    <w:rsid w:val="00A06C14"/>
    <w:rsid w:val="00A06C43"/>
    <w:rsid w:val="00A06C71"/>
    <w:rsid w:val="00A06CF2"/>
    <w:rsid w:val="00A06DD3"/>
    <w:rsid w:val="00A07084"/>
    <w:rsid w:val="00A07200"/>
    <w:rsid w:val="00A07225"/>
    <w:rsid w:val="00A07429"/>
    <w:rsid w:val="00A07486"/>
    <w:rsid w:val="00A074B7"/>
    <w:rsid w:val="00A0784D"/>
    <w:rsid w:val="00A07940"/>
    <w:rsid w:val="00A079D7"/>
    <w:rsid w:val="00A07ACB"/>
    <w:rsid w:val="00A07CCB"/>
    <w:rsid w:val="00A07CD3"/>
    <w:rsid w:val="00A07E92"/>
    <w:rsid w:val="00A07FC9"/>
    <w:rsid w:val="00A10124"/>
    <w:rsid w:val="00A102E9"/>
    <w:rsid w:val="00A10350"/>
    <w:rsid w:val="00A106CA"/>
    <w:rsid w:val="00A1078F"/>
    <w:rsid w:val="00A107DD"/>
    <w:rsid w:val="00A10848"/>
    <w:rsid w:val="00A10A24"/>
    <w:rsid w:val="00A10F20"/>
    <w:rsid w:val="00A11130"/>
    <w:rsid w:val="00A111EB"/>
    <w:rsid w:val="00A11478"/>
    <w:rsid w:val="00A1167F"/>
    <w:rsid w:val="00A11738"/>
    <w:rsid w:val="00A1174A"/>
    <w:rsid w:val="00A11765"/>
    <w:rsid w:val="00A11895"/>
    <w:rsid w:val="00A119C0"/>
    <w:rsid w:val="00A11C1D"/>
    <w:rsid w:val="00A11F18"/>
    <w:rsid w:val="00A120D2"/>
    <w:rsid w:val="00A1214C"/>
    <w:rsid w:val="00A12270"/>
    <w:rsid w:val="00A122E9"/>
    <w:rsid w:val="00A12369"/>
    <w:rsid w:val="00A12507"/>
    <w:rsid w:val="00A12570"/>
    <w:rsid w:val="00A12600"/>
    <w:rsid w:val="00A128C6"/>
    <w:rsid w:val="00A12AB5"/>
    <w:rsid w:val="00A12DC1"/>
    <w:rsid w:val="00A12EF8"/>
    <w:rsid w:val="00A132F2"/>
    <w:rsid w:val="00A133E3"/>
    <w:rsid w:val="00A13483"/>
    <w:rsid w:val="00A13579"/>
    <w:rsid w:val="00A1378F"/>
    <w:rsid w:val="00A1385E"/>
    <w:rsid w:val="00A13995"/>
    <w:rsid w:val="00A13A19"/>
    <w:rsid w:val="00A13A58"/>
    <w:rsid w:val="00A13C12"/>
    <w:rsid w:val="00A13C31"/>
    <w:rsid w:val="00A13CC2"/>
    <w:rsid w:val="00A13D69"/>
    <w:rsid w:val="00A13D6F"/>
    <w:rsid w:val="00A13FFF"/>
    <w:rsid w:val="00A1419A"/>
    <w:rsid w:val="00A14890"/>
    <w:rsid w:val="00A1492B"/>
    <w:rsid w:val="00A14964"/>
    <w:rsid w:val="00A14D92"/>
    <w:rsid w:val="00A14DDD"/>
    <w:rsid w:val="00A14DF9"/>
    <w:rsid w:val="00A14E2C"/>
    <w:rsid w:val="00A14E91"/>
    <w:rsid w:val="00A15463"/>
    <w:rsid w:val="00A1558C"/>
    <w:rsid w:val="00A155C4"/>
    <w:rsid w:val="00A156FC"/>
    <w:rsid w:val="00A15763"/>
    <w:rsid w:val="00A158DD"/>
    <w:rsid w:val="00A15901"/>
    <w:rsid w:val="00A15A04"/>
    <w:rsid w:val="00A15A50"/>
    <w:rsid w:val="00A15C39"/>
    <w:rsid w:val="00A15FC4"/>
    <w:rsid w:val="00A1605A"/>
    <w:rsid w:val="00A16151"/>
    <w:rsid w:val="00A163CA"/>
    <w:rsid w:val="00A164BE"/>
    <w:rsid w:val="00A164D6"/>
    <w:rsid w:val="00A166C9"/>
    <w:rsid w:val="00A168B2"/>
    <w:rsid w:val="00A16B36"/>
    <w:rsid w:val="00A16B51"/>
    <w:rsid w:val="00A16D4A"/>
    <w:rsid w:val="00A16D58"/>
    <w:rsid w:val="00A16DA5"/>
    <w:rsid w:val="00A16E3B"/>
    <w:rsid w:val="00A16F78"/>
    <w:rsid w:val="00A17124"/>
    <w:rsid w:val="00A1717C"/>
    <w:rsid w:val="00A17188"/>
    <w:rsid w:val="00A1720A"/>
    <w:rsid w:val="00A17605"/>
    <w:rsid w:val="00A17668"/>
    <w:rsid w:val="00A17813"/>
    <w:rsid w:val="00A1797B"/>
    <w:rsid w:val="00A17ABB"/>
    <w:rsid w:val="00A17C64"/>
    <w:rsid w:val="00A17CDC"/>
    <w:rsid w:val="00A17D53"/>
    <w:rsid w:val="00A17DF9"/>
    <w:rsid w:val="00A17E6F"/>
    <w:rsid w:val="00A17E89"/>
    <w:rsid w:val="00A17F05"/>
    <w:rsid w:val="00A17F91"/>
    <w:rsid w:val="00A20097"/>
    <w:rsid w:val="00A200B7"/>
    <w:rsid w:val="00A201D1"/>
    <w:rsid w:val="00A202C5"/>
    <w:rsid w:val="00A2066B"/>
    <w:rsid w:val="00A20888"/>
    <w:rsid w:val="00A208B8"/>
    <w:rsid w:val="00A209B2"/>
    <w:rsid w:val="00A20C07"/>
    <w:rsid w:val="00A20DC5"/>
    <w:rsid w:val="00A20E26"/>
    <w:rsid w:val="00A20F10"/>
    <w:rsid w:val="00A210F8"/>
    <w:rsid w:val="00A21352"/>
    <w:rsid w:val="00A21486"/>
    <w:rsid w:val="00A2148F"/>
    <w:rsid w:val="00A215DD"/>
    <w:rsid w:val="00A21656"/>
    <w:rsid w:val="00A216A0"/>
    <w:rsid w:val="00A21764"/>
    <w:rsid w:val="00A21887"/>
    <w:rsid w:val="00A218D9"/>
    <w:rsid w:val="00A21978"/>
    <w:rsid w:val="00A21A46"/>
    <w:rsid w:val="00A21B82"/>
    <w:rsid w:val="00A21F54"/>
    <w:rsid w:val="00A2218A"/>
    <w:rsid w:val="00A22192"/>
    <w:rsid w:val="00A223AE"/>
    <w:rsid w:val="00A223D4"/>
    <w:rsid w:val="00A22417"/>
    <w:rsid w:val="00A22774"/>
    <w:rsid w:val="00A227D6"/>
    <w:rsid w:val="00A228A0"/>
    <w:rsid w:val="00A228B6"/>
    <w:rsid w:val="00A22B71"/>
    <w:rsid w:val="00A22D02"/>
    <w:rsid w:val="00A22DF8"/>
    <w:rsid w:val="00A22E78"/>
    <w:rsid w:val="00A22EC4"/>
    <w:rsid w:val="00A230A9"/>
    <w:rsid w:val="00A2310F"/>
    <w:rsid w:val="00A23125"/>
    <w:rsid w:val="00A23185"/>
    <w:rsid w:val="00A23410"/>
    <w:rsid w:val="00A2343A"/>
    <w:rsid w:val="00A234A4"/>
    <w:rsid w:val="00A234BE"/>
    <w:rsid w:val="00A2388B"/>
    <w:rsid w:val="00A238D0"/>
    <w:rsid w:val="00A23CBA"/>
    <w:rsid w:val="00A23DC4"/>
    <w:rsid w:val="00A23E11"/>
    <w:rsid w:val="00A23F55"/>
    <w:rsid w:val="00A24030"/>
    <w:rsid w:val="00A24067"/>
    <w:rsid w:val="00A242B2"/>
    <w:rsid w:val="00A243CB"/>
    <w:rsid w:val="00A24576"/>
    <w:rsid w:val="00A246BA"/>
    <w:rsid w:val="00A24723"/>
    <w:rsid w:val="00A2480C"/>
    <w:rsid w:val="00A2498D"/>
    <w:rsid w:val="00A249C2"/>
    <w:rsid w:val="00A24AEE"/>
    <w:rsid w:val="00A24B11"/>
    <w:rsid w:val="00A24D13"/>
    <w:rsid w:val="00A24DA9"/>
    <w:rsid w:val="00A24FB5"/>
    <w:rsid w:val="00A25294"/>
    <w:rsid w:val="00A2529B"/>
    <w:rsid w:val="00A25354"/>
    <w:rsid w:val="00A256AF"/>
    <w:rsid w:val="00A25706"/>
    <w:rsid w:val="00A2582E"/>
    <w:rsid w:val="00A258FB"/>
    <w:rsid w:val="00A25964"/>
    <w:rsid w:val="00A259C9"/>
    <w:rsid w:val="00A25C64"/>
    <w:rsid w:val="00A25D0A"/>
    <w:rsid w:val="00A25F97"/>
    <w:rsid w:val="00A2618F"/>
    <w:rsid w:val="00A26262"/>
    <w:rsid w:val="00A26281"/>
    <w:rsid w:val="00A26585"/>
    <w:rsid w:val="00A265E5"/>
    <w:rsid w:val="00A2697C"/>
    <w:rsid w:val="00A26AB0"/>
    <w:rsid w:val="00A26BDE"/>
    <w:rsid w:val="00A26BE4"/>
    <w:rsid w:val="00A26C3B"/>
    <w:rsid w:val="00A26D10"/>
    <w:rsid w:val="00A26DF6"/>
    <w:rsid w:val="00A26E6C"/>
    <w:rsid w:val="00A26F84"/>
    <w:rsid w:val="00A270F0"/>
    <w:rsid w:val="00A2716E"/>
    <w:rsid w:val="00A274BD"/>
    <w:rsid w:val="00A274D0"/>
    <w:rsid w:val="00A275A5"/>
    <w:rsid w:val="00A275E4"/>
    <w:rsid w:val="00A27804"/>
    <w:rsid w:val="00A27B63"/>
    <w:rsid w:val="00A27CB2"/>
    <w:rsid w:val="00A27F62"/>
    <w:rsid w:val="00A3012F"/>
    <w:rsid w:val="00A30141"/>
    <w:rsid w:val="00A30244"/>
    <w:rsid w:val="00A305A1"/>
    <w:rsid w:val="00A30733"/>
    <w:rsid w:val="00A30966"/>
    <w:rsid w:val="00A30983"/>
    <w:rsid w:val="00A309F1"/>
    <w:rsid w:val="00A30A8B"/>
    <w:rsid w:val="00A30AE0"/>
    <w:rsid w:val="00A30C0A"/>
    <w:rsid w:val="00A30C10"/>
    <w:rsid w:val="00A30E78"/>
    <w:rsid w:val="00A30ECB"/>
    <w:rsid w:val="00A30F9B"/>
    <w:rsid w:val="00A3108E"/>
    <w:rsid w:val="00A3110D"/>
    <w:rsid w:val="00A31141"/>
    <w:rsid w:val="00A3128F"/>
    <w:rsid w:val="00A312DA"/>
    <w:rsid w:val="00A31659"/>
    <w:rsid w:val="00A31809"/>
    <w:rsid w:val="00A31889"/>
    <w:rsid w:val="00A31920"/>
    <w:rsid w:val="00A319A2"/>
    <w:rsid w:val="00A31B70"/>
    <w:rsid w:val="00A31BFE"/>
    <w:rsid w:val="00A31C95"/>
    <w:rsid w:val="00A31D36"/>
    <w:rsid w:val="00A31F06"/>
    <w:rsid w:val="00A31F41"/>
    <w:rsid w:val="00A3204F"/>
    <w:rsid w:val="00A32069"/>
    <w:rsid w:val="00A320BA"/>
    <w:rsid w:val="00A32285"/>
    <w:rsid w:val="00A327C4"/>
    <w:rsid w:val="00A32836"/>
    <w:rsid w:val="00A3290F"/>
    <w:rsid w:val="00A32914"/>
    <w:rsid w:val="00A32AE3"/>
    <w:rsid w:val="00A32C55"/>
    <w:rsid w:val="00A32C79"/>
    <w:rsid w:val="00A32E14"/>
    <w:rsid w:val="00A32E96"/>
    <w:rsid w:val="00A32F55"/>
    <w:rsid w:val="00A32FB1"/>
    <w:rsid w:val="00A333E6"/>
    <w:rsid w:val="00A3348F"/>
    <w:rsid w:val="00A33650"/>
    <w:rsid w:val="00A33730"/>
    <w:rsid w:val="00A339D4"/>
    <w:rsid w:val="00A33B5C"/>
    <w:rsid w:val="00A33C7E"/>
    <w:rsid w:val="00A33CC8"/>
    <w:rsid w:val="00A33CDC"/>
    <w:rsid w:val="00A33D3D"/>
    <w:rsid w:val="00A3409B"/>
    <w:rsid w:val="00A342CA"/>
    <w:rsid w:val="00A34380"/>
    <w:rsid w:val="00A343A6"/>
    <w:rsid w:val="00A344AC"/>
    <w:rsid w:val="00A34514"/>
    <w:rsid w:val="00A3452F"/>
    <w:rsid w:val="00A34805"/>
    <w:rsid w:val="00A34ACA"/>
    <w:rsid w:val="00A34B07"/>
    <w:rsid w:val="00A34C18"/>
    <w:rsid w:val="00A34C24"/>
    <w:rsid w:val="00A34F51"/>
    <w:rsid w:val="00A34FB4"/>
    <w:rsid w:val="00A34FBF"/>
    <w:rsid w:val="00A3513E"/>
    <w:rsid w:val="00A351A5"/>
    <w:rsid w:val="00A353C3"/>
    <w:rsid w:val="00A35508"/>
    <w:rsid w:val="00A355A2"/>
    <w:rsid w:val="00A35610"/>
    <w:rsid w:val="00A356D1"/>
    <w:rsid w:val="00A35829"/>
    <w:rsid w:val="00A35853"/>
    <w:rsid w:val="00A358F9"/>
    <w:rsid w:val="00A35A40"/>
    <w:rsid w:val="00A35A9E"/>
    <w:rsid w:val="00A35B64"/>
    <w:rsid w:val="00A35C40"/>
    <w:rsid w:val="00A35C86"/>
    <w:rsid w:val="00A35CCE"/>
    <w:rsid w:val="00A35D69"/>
    <w:rsid w:val="00A35F74"/>
    <w:rsid w:val="00A35FF8"/>
    <w:rsid w:val="00A360F6"/>
    <w:rsid w:val="00A361A1"/>
    <w:rsid w:val="00A362A6"/>
    <w:rsid w:val="00A36325"/>
    <w:rsid w:val="00A3635D"/>
    <w:rsid w:val="00A364DE"/>
    <w:rsid w:val="00A365E8"/>
    <w:rsid w:val="00A36B22"/>
    <w:rsid w:val="00A36D2B"/>
    <w:rsid w:val="00A37040"/>
    <w:rsid w:val="00A372C7"/>
    <w:rsid w:val="00A37446"/>
    <w:rsid w:val="00A37713"/>
    <w:rsid w:val="00A37AD5"/>
    <w:rsid w:val="00A37B08"/>
    <w:rsid w:val="00A37B86"/>
    <w:rsid w:val="00A37BBA"/>
    <w:rsid w:val="00A37CBE"/>
    <w:rsid w:val="00A37CE6"/>
    <w:rsid w:val="00A37D74"/>
    <w:rsid w:val="00A37E28"/>
    <w:rsid w:val="00A37E2F"/>
    <w:rsid w:val="00A37F89"/>
    <w:rsid w:val="00A40067"/>
    <w:rsid w:val="00A40319"/>
    <w:rsid w:val="00A4037E"/>
    <w:rsid w:val="00A40524"/>
    <w:rsid w:val="00A40680"/>
    <w:rsid w:val="00A40777"/>
    <w:rsid w:val="00A407FA"/>
    <w:rsid w:val="00A408D8"/>
    <w:rsid w:val="00A4099B"/>
    <w:rsid w:val="00A40A77"/>
    <w:rsid w:val="00A40B05"/>
    <w:rsid w:val="00A40BFC"/>
    <w:rsid w:val="00A40C5C"/>
    <w:rsid w:val="00A40CCE"/>
    <w:rsid w:val="00A40DB2"/>
    <w:rsid w:val="00A40E38"/>
    <w:rsid w:val="00A41208"/>
    <w:rsid w:val="00A412CC"/>
    <w:rsid w:val="00A41453"/>
    <w:rsid w:val="00A41471"/>
    <w:rsid w:val="00A4148A"/>
    <w:rsid w:val="00A414B6"/>
    <w:rsid w:val="00A418A0"/>
    <w:rsid w:val="00A41939"/>
    <w:rsid w:val="00A41A51"/>
    <w:rsid w:val="00A41BDC"/>
    <w:rsid w:val="00A41C37"/>
    <w:rsid w:val="00A41D51"/>
    <w:rsid w:val="00A41EB8"/>
    <w:rsid w:val="00A41FAE"/>
    <w:rsid w:val="00A4225E"/>
    <w:rsid w:val="00A42481"/>
    <w:rsid w:val="00A424F7"/>
    <w:rsid w:val="00A42543"/>
    <w:rsid w:val="00A426F7"/>
    <w:rsid w:val="00A42837"/>
    <w:rsid w:val="00A42988"/>
    <w:rsid w:val="00A429BC"/>
    <w:rsid w:val="00A42A88"/>
    <w:rsid w:val="00A42AFE"/>
    <w:rsid w:val="00A42C08"/>
    <w:rsid w:val="00A42D84"/>
    <w:rsid w:val="00A42DA6"/>
    <w:rsid w:val="00A43317"/>
    <w:rsid w:val="00A43326"/>
    <w:rsid w:val="00A43444"/>
    <w:rsid w:val="00A4347F"/>
    <w:rsid w:val="00A434E4"/>
    <w:rsid w:val="00A435B6"/>
    <w:rsid w:val="00A436DD"/>
    <w:rsid w:val="00A43960"/>
    <w:rsid w:val="00A43A86"/>
    <w:rsid w:val="00A43AB8"/>
    <w:rsid w:val="00A440D6"/>
    <w:rsid w:val="00A441C9"/>
    <w:rsid w:val="00A44305"/>
    <w:rsid w:val="00A443FB"/>
    <w:rsid w:val="00A44554"/>
    <w:rsid w:val="00A4459C"/>
    <w:rsid w:val="00A44665"/>
    <w:rsid w:val="00A4470E"/>
    <w:rsid w:val="00A44787"/>
    <w:rsid w:val="00A44869"/>
    <w:rsid w:val="00A448A7"/>
    <w:rsid w:val="00A44A67"/>
    <w:rsid w:val="00A44C3C"/>
    <w:rsid w:val="00A44C88"/>
    <w:rsid w:val="00A44D23"/>
    <w:rsid w:val="00A44DC3"/>
    <w:rsid w:val="00A44F3D"/>
    <w:rsid w:val="00A44F9F"/>
    <w:rsid w:val="00A45006"/>
    <w:rsid w:val="00A450CF"/>
    <w:rsid w:val="00A455F6"/>
    <w:rsid w:val="00A45675"/>
    <w:rsid w:val="00A456A9"/>
    <w:rsid w:val="00A458FE"/>
    <w:rsid w:val="00A459FF"/>
    <w:rsid w:val="00A45B37"/>
    <w:rsid w:val="00A45B8E"/>
    <w:rsid w:val="00A45C7F"/>
    <w:rsid w:val="00A45C85"/>
    <w:rsid w:val="00A45DAC"/>
    <w:rsid w:val="00A45E47"/>
    <w:rsid w:val="00A45FC9"/>
    <w:rsid w:val="00A4617B"/>
    <w:rsid w:val="00A46198"/>
    <w:rsid w:val="00A463D9"/>
    <w:rsid w:val="00A46436"/>
    <w:rsid w:val="00A46515"/>
    <w:rsid w:val="00A46963"/>
    <w:rsid w:val="00A46ABD"/>
    <w:rsid w:val="00A46B51"/>
    <w:rsid w:val="00A46D27"/>
    <w:rsid w:val="00A46F71"/>
    <w:rsid w:val="00A47110"/>
    <w:rsid w:val="00A471B3"/>
    <w:rsid w:val="00A47365"/>
    <w:rsid w:val="00A47639"/>
    <w:rsid w:val="00A476A1"/>
    <w:rsid w:val="00A4789E"/>
    <w:rsid w:val="00A47BFC"/>
    <w:rsid w:val="00A47EE3"/>
    <w:rsid w:val="00A47EFC"/>
    <w:rsid w:val="00A47F38"/>
    <w:rsid w:val="00A50333"/>
    <w:rsid w:val="00A50386"/>
    <w:rsid w:val="00A504C5"/>
    <w:rsid w:val="00A50526"/>
    <w:rsid w:val="00A50650"/>
    <w:rsid w:val="00A50655"/>
    <w:rsid w:val="00A50897"/>
    <w:rsid w:val="00A509DE"/>
    <w:rsid w:val="00A50A29"/>
    <w:rsid w:val="00A50AA3"/>
    <w:rsid w:val="00A50C62"/>
    <w:rsid w:val="00A50D91"/>
    <w:rsid w:val="00A51027"/>
    <w:rsid w:val="00A51361"/>
    <w:rsid w:val="00A51395"/>
    <w:rsid w:val="00A514DA"/>
    <w:rsid w:val="00A5150C"/>
    <w:rsid w:val="00A5150D"/>
    <w:rsid w:val="00A51610"/>
    <w:rsid w:val="00A51706"/>
    <w:rsid w:val="00A51708"/>
    <w:rsid w:val="00A5171C"/>
    <w:rsid w:val="00A5185C"/>
    <w:rsid w:val="00A5187A"/>
    <w:rsid w:val="00A51AF8"/>
    <w:rsid w:val="00A51BB0"/>
    <w:rsid w:val="00A51C85"/>
    <w:rsid w:val="00A51EBF"/>
    <w:rsid w:val="00A52085"/>
    <w:rsid w:val="00A52109"/>
    <w:rsid w:val="00A52187"/>
    <w:rsid w:val="00A522F2"/>
    <w:rsid w:val="00A5235E"/>
    <w:rsid w:val="00A52388"/>
    <w:rsid w:val="00A52593"/>
    <w:rsid w:val="00A526BD"/>
    <w:rsid w:val="00A526FC"/>
    <w:rsid w:val="00A52ADE"/>
    <w:rsid w:val="00A52B8B"/>
    <w:rsid w:val="00A52C82"/>
    <w:rsid w:val="00A52D40"/>
    <w:rsid w:val="00A52DB2"/>
    <w:rsid w:val="00A52EC0"/>
    <w:rsid w:val="00A52ED5"/>
    <w:rsid w:val="00A52FB6"/>
    <w:rsid w:val="00A531D1"/>
    <w:rsid w:val="00A53529"/>
    <w:rsid w:val="00A535FB"/>
    <w:rsid w:val="00A538CD"/>
    <w:rsid w:val="00A539DA"/>
    <w:rsid w:val="00A53B75"/>
    <w:rsid w:val="00A53C3D"/>
    <w:rsid w:val="00A53C78"/>
    <w:rsid w:val="00A53CC6"/>
    <w:rsid w:val="00A53DB6"/>
    <w:rsid w:val="00A53E1E"/>
    <w:rsid w:val="00A53ECD"/>
    <w:rsid w:val="00A53F1C"/>
    <w:rsid w:val="00A5411F"/>
    <w:rsid w:val="00A54135"/>
    <w:rsid w:val="00A541A3"/>
    <w:rsid w:val="00A5451C"/>
    <w:rsid w:val="00A545D4"/>
    <w:rsid w:val="00A5487F"/>
    <w:rsid w:val="00A54A7F"/>
    <w:rsid w:val="00A54ACF"/>
    <w:rsid w:val="00A54B26"/>
    <w:rsid w:val="00A54B2C"/>
    <w:rsid w:val="00A54D20"/>
    <w:rsid w:val="00A54E34"/>
    <w:rsid w:val="00A54ED1"/>
    <w:rsid w:val="00A5511A"/>
    <w:rsid w:val="00A551C5"/>
    <w:rsid w:val="00A55236"/>
    <w:rsid w:val="00A5589A"/>
    <w:rsid w:val="00A55A06"/>
    <w:rsid w:val="00A55B02"/>
    <w:rsid w:val="00A55CA7"/>
    <w:rsid w:val="00A55D78"/>
    <w:rsid w:val="00A55DBD"/>
    <w:rsid w:val="00A55ECE"/>
    <w:rsid w:val="00A560E7"/>
    <w:rsid w:val="00A5619B"/>
    <w:rsid w:val="00A561B5"/>
    <w:rsid w:val="00A561C7"/>
    <w:rsid w:val="00A562C0"/>
    <w:rsid w:val="00A56322"/>
    <w:rsid w:val="00A5644D"/>
    <w:rsid w:val="00A56499"/>
    <w:rsid w:val="00A56559"/>
    <w:rsid w:val="00A56649"/>
    <w:rsid w:val="00A56758"/>
    <w:rsid w:val="00A567B5"/>
    <w:rsid w:val="00A5688A"/>
    <w:rsid w:val="00A569D2"/>
    <w:rsid w:val="00A56A86"/>
    <w:rsid w:val="00A56AB6"/>
    <w:rsid w:val="00A56ACA"/>
    <w:rsid w:val="00A56CB3"/>
    <w:rsid w:val="00A56CC6"/>
    <w:rsid w:val="00A56E12"/>
    <w:rsid w:val="00A5708C"/>
    <w:rsid w:val="00A57221"/>
    <w:rsid w:val="00A572B8"/>
    <w:rsid w:val="00A57325"/>
    <w:rsid w:val="00A57334"/>
    <w:rsid w:val="00A573E4"/>
    <w:rsid w:val="00A5754A"/>
    <w:rsid w:val="00A57582"/>
    <w:rsid w:val="00A578BD"/>
    <w:rsid w:val="00A57AD9"/>
    <w:rsid w:val="00A57C2E"/>
    <w:rsid w:val="00A57E2A"/>
    <w:rsid w:val="00A601ED"/>
    <w:rsid w:val="00A60280"/>
    <w:rsid w:val="00A60299"/>
    <w:rsid w:val="00A6030B"/>
    <w:rsid w:val="00A60524"/>
    <w:rsid w:val="00A605F1"/>
    <w:rsid w:val="00A608C2"/>
    <w:rsid w:val="00A60945"/>
    <w:rsid w:val="00A60970"/>
    <w:rsid w:val="00A60FE4"/>
    <w:rsid w:val="00A6119E"/>
    <w:rsid w:val="00A6138B"/>
    <w:rsid w:val="00A613A8"/>
    <w:rsid w:val="00A61472"/>
    <w:rsid w:val="00A614BF"/>
    <w:rsid w:val="00A61593"/>
    <w:rsid w:val="00A6185F"/>
    <w:rsid w:val="00A61A72"/>
    <w:rsid w:val="00A61C06"/>
    <w:rsid w:val="00A61FB7"/>
    <w:rsid w:val="00A621D9"/>
    <w:rsid w:val="00A622B3"/>
    <w:rsid w:val="00A62385"/>
    <w:rsid w:val="00A6248A"/>
    <w:rsid w:val="00A624A1"/>
    <w:rsid w:val="00A625D3"/>
    <w:rsid w:val="00A625D8"/>
    <w:rsid w:val="00A62615"/>
    <w:rsid w:val="00A62832"/>
    <w:rsid w:val="00A62967"/>
    <w:rsid w:val="00A62C2F"/>
    <w:rsid w:val="00A62C44"/>
    <w:rsid w:val="00A62F17"/>
    <w:rsid w:val="00A62FC8"/>
    <w:rsid w:val="00A63260"/>
    <w:rsid w:val="00A63434"/>
    <w:rsid w:val="00A63571"/>
    <w:rsid w:val="00A635C1"/>
    <w:rsid w:val="00A63A89"/>
    <w:rsid w:val="00A63DC6"/>
    <w:rsid w:val="00A63E73"/>
    <w:rsid w:val="00A6415E"/>
    <w:rsid w:val="00A6418B"/>
    <w:rsid w:val="00A6425F"/>
    <w:rsid w:val="00A64291"/>
    <w:rsid w:val="00A64361"/>
    <w:rsid w:val="00A6436F"/>
    <w:rsid w:val="00A6454E"/>
    <w:rsid w:val="00A6456B"/>
    <w:rsid w:val="00A646B6"/>
    <w:rsid w:val="00A64CAE"/>
    <w:rsid w:val="00A64D67"/>
    <w:rsid w:val="00A64FDD"/>
    <w:rsid w:val="00A6506E"/>
    <w:rsid w:val="00A650D0"/>
    <w:rsid w:val="00A653A2"/>
    <w:rsid w:val="00A655A3"/>
    <w:rsid w:val="00A65B33"/>
    <w:rsid w:val="00A65B9F"/>
    <w:rsid w:val="00A65E94"/>
    <w:rsid w:val="00A65F2A"/>
    <w:rsid w:val="00A65FA0"/>
    <w:rsid w:val="00A66685"/>
    <w:rsid w:val="00A666D9"/>
    <w:rsid w:val="00A66797"/>
    <w:rsid w:val="00A66A3D"/>
    <w:rsid w:val="00A66ABA"/>
    <w:rsid w:val="00A66B43"/>
    <w:rsid w:val="00A66C4B"/>
    <w:rsid w:val="00A66CE3"/>
    <w:rsid w:val="00A66E06"/>
    <w:rsid w:val="00A66EA8"/>
    <w:rsid w:val="00A66EDB"/>
    <w:rsid w:val="00A66FFA"/>
    <w:rsid w:val="00A676AC"/>
    <w:rsid w:val="00A676C5"/>
    <w:rsid w:val="00A6778B"/>
    <w:rsid w:val="00A67A34"/>
    <w:rsid w:val="00A67AD5"/>
    <w:rsid w:val="00A67B2D"/>
    <w:rsid w:val="00A67C53"/>
    <w:rsid w:val="00A67E12"/>
    <w:rsid w:val="00A67ECF"/>
    <w:rsid w:val="00A70073"/>
    <w:rsid w:val="00A703BB"/>
    <w:rsid w:val="00A70575"/>
    <w:rsid w:val="00A706AA"/>
    <w:rsid w:val="00A70ABD"/>
    <w:rsid w:val="00A70D80"/>
    <w:rsid w:val="00A70F19"/>
    <w:rsid w:val="00A710D3"/>
    <w:rsid w:val="00A7129E"/>
    <w:rsid w:val="00A713F0"/>
    <w:rsid w:val="00A7158E"/>
    <w:rsid w:val="00A71B33"/>
    <w:rsid w:val="00A71D7A"/>
    <w:rsid w:val="00A71E8B"/>
    <w:rsid w:val="00A72016"/>
    <w:rsid w:val="00A72052"/>
    <w:rsid w:val="00A72293"/>
    <w:rsid w:val="00A722BD"/>
    <w:rsid w:val="00A722CD"/>
    <w:rsid w:val="00A7273E"/>
    <w:rsid w:val="00A727C8"/>
    <w:rsid w:val="00A72880"/>
    <w:rsid w:val="00A728D4"/>
    <w:rsid w:val="00A72907"/>
    <w:rsid w:val="00A729DE"/>
    <w:rsid w:val="00A72AA5"/>
    <w:rsid w:val="00A72B3A"/>
    <w:rsid w:val="00A72B93"/>
    <w:rsid w:val="00A72DEE"/>
    <w:rsid w:val="00A72E03"/>
    <w:rsid w:val="00A7316C"/>
    <w:rsid w:val="00A7341D"/>
    <w:rsid w:val="00A73501"/>
    <w:rsid w:val="00A73703"/>
    <w:rsid w:val="00A738C5"/>
    <w:rsid w:val="00A73A26"/>
    <w:rsid w:val="00A73B63"/>
    <w:rsid w:val="00A73EDE"/>
    <w:rsid w:val="00A73F8A"/>
    <w:rsid w:val="00A73F93"/>
    <w:rsid w:val="00A74178"/>
    <w:rsid w:val="00A7455D"/>
    <w:rsid w:val="00A74635"/>
    <w:rsid w:val="00A746C8"/>
    <w:rsid w:val="00A74840"/>
    <w:rsid w:val="00A74B49"/>
    <w:rsid w:val="00A74C97"/>
    <w:rsid w:val="00A74EC5"/>
    <w:rsid w:val="00A752CD"/>
    <w:rsid w:val="00A75531"/>
    <w:rsid w:val="00A75602"/>
    <w:rsid w:val="00A75770"/>
    <w:rsid w:val="00A7597F"/>
    <w:rsid w:val="00A75AA2"/>
    <w:rsid w:val="00A75B91"/>
    <w:rsid w:val="00A75C35"/>
    <w:rsid w:val="00A75F5E"/>
    <w:rsid w:val="00A75F6C"/>
    <w:rsid w:val="00A7625D"/>
    <w:rsid w:val="00A7656E"/>
    <w:rsid w:val="00A7674F"/>
    <w:rsid w:val="00A7680F"/>
    <w:rsid w:val="00A76860"/>
    <w:rsid w:val="00A768D1"/>
    <w:rsid w:val="00A76A74"/>
    <w:rsid w:val="00A76C95"/>
    <w:rsid w:val="00A76E07"/>
    <w:rsid w:val="00A76FA4"/>
    <w:rsid w:val="00A77122"/>
    <w:rsid w:val="00A774D9"/>
    <w:rsid w:val="00A775DA"/>
    <w:rsid w:val="00A7761B"/>
    <w:rsid w:val="00A7792D"/>
    <w:rsid w:val="00A77A1C"/>
    <w:rsid w:val="00A77A29"/>
    <w:rsid w:val="00A77A3D"/>
    <w:rsid w:val="00A77AF9"/>
    <w:rsid w:val="00A77BA6"/>
    <w:rsid w:val="00A77CDF"/>
    <w:rsid w:val="00A77E0F"/>
    <w:rsid w:val="00A77E6C"/>
    <w:rsid w:val="00A77EEA"/>
    <w:rsid w:val="00A8007B"/>
    <w:rsid w:val="00A802F4"/>
    <w:rsid w:val="00A8035B"/>
    <w:rsid w:val="00A80366"/>
    <w:rsid w:val="00A80437"/>
    <w:rsid w:val="00A806BD"/>
    <w:rsid w:val="00A808E8"/>
    <w:rsid w:val="00A80985"/>
    <w:rsid w:val="00A809E9"/>
    <w:rsid w:val="00A80B80"/>
    <w:rsid w:val="00A80BFF"/>
    <w:rsid w:val="00A80CED"/>
    <w:rsid w:val="00A80DAD"/>
    <w:rsid w:val="00A80DF0"/>
    <w:rsid w:val="00A80EB2"/>
    <w:rsid w:val="00A80FCC"/>
    <w:rsid w:val="00A8104D"/>
    <w:rsid w:val="00A8110B"/>
    <w:rsid w:val="00A8123D"/>
    <w:rsid w:val="00A81282"/>
    <w:rsid w:val="00A812BE"/>
    <w:rsid w:val="00A81334"/>
    <w:rsid w:val="00A8165A"/>
    <w:rsid w:val="00A817B1"/>
    <w:rsid w:val="00A818B3"/>
    <w:rsid w:val="00A819E7"/>
    <w:rsid w:val="00A81A63"/>
    <w:rsid w:val="00A81CD6"/>
    <w:rsid w:val="00A8202B"/>
    <w:rsid w:val="00A82175"/>
    <w:rsid w:val="00A8223A"/>
    <w:rsid w:val="00A82282"/>
    <w:rsid w:val="00A822D2"/>
    <w:rsid w:val="00A823D7"/>
    <w:rsid w:val="00A82838"/>
    <w:rsid w:val="00A82BB4"/>
    <w:rsid w:val="00A82BBC"/>
    <w:rsid w:val="00A82BF0"/>
    <w:rsid w:val="00A82E9F"/>
    <w:rsid w:val="00A8337F"/>
    <w:rsid w:val="00A833D6"/>
    <w:rsid w:val="00A835BF"/>
    <w:rsid w:val="00A837D2"/>
    <w:rsid w:val="00A83B6C"/>
    <w:rsid w:val="00A83BB0"/>
    <w:rsid w:val="00A83E76"/>
    <w:rsid w:val="00A83FAF"/>
    <w:rsid w:val="00A841B9"/>
    <w:rsid w:val="00A841C0"/>
    <w:rsid w:val="00A84273"/>
    <w:rsid w:val="00A843EE"/>
    <w:rsid w:val="00A845AD"/>
    <w:rsid w:val="00A84876"/>
    <w:rsid w:val="00A84AD4"/>
    <w:rsid w:val="00A84AFD"/>
    <w:rsid w:val="00A84B5E"/>
    <w:rsid w:val="00A84D64"/>
    <w:rsid w:val="00A8502A"/>
    <w:rsid w:val="00A850B5"/>
    <w:rsid w:val="00A85129"/>
    <w:rsid w:val="00A85133"/>
    <w:rsid w:val="00A85190"/>
    <w:rsid w:val="00A851C7"/>
    <w:rsid w:val="00A85524"/>
    <w:rsid w:val="00A8561D"/>
    <w:rsid w:val="00A85743"/>
    <w:rsid w:val="00A8574E"/>
    <w:rsid w:val="00A8579D"/>
    <w:rsid w:val="00A85A9E"/>
    <w:rsid w:val="00A85AF0"/>
    <w:rsid w:val="00A85B31"/>
    <w:rsid w:val="00A85BB2"/>
    <w:rsid w:val="00A85C47"/>
    <w:rsid w:val="00A860A5"/>
    <w:rsid w:val="00A8610D"/>
    <w:rsid w:val="00A86167"/>
    <w:rsid w:val="00A86172"/>
    <w:rsid w:val="00A864A4"/>
    <w:rsid w:val="00A864C9"/>
    <w:rsid w:val="00A86626"/>
    <w:rsid w:val="00A86AB1"/>
    <w:rsid w:val="00A86C47"/>
    <w:rsid w:val="00A8715A"/>
    <w:rsid w:val="00A87319"/>
    <w:rsid w:val="00A873AE"/>
    <w:rsid w:val="00A875A7"/>
    <w:rsid w:val="00A8766C"/>
    <w:rsid w:val="00A8771F"/>
    <w:rsid w:val="00A87815"/>
    <w:rsid w:val="00A8798D"/>
    <w:rsid w:val="00A87A41"/>
    <w:rsid w:val="00A87DC7"/>
    <w:rsid w:val="00A901B4"/>
    <w:rsid w:val="00A90353"/>
    <w:rsid w:val="00A906D8"/>
    <w:rsid w:val="00A906DD"/>
    <w:rsid w:val="00A9073F"/>
    <w:rsid w:val="00A908E7"/>
    <w:rsid w:val="00A90961"/>
    <w:rsid w:val="00A90AB9"/>
    <w:rsid w:val="00A90B2D"/>
    <w:rsid w:val="00A90C7F"/>
    <w:rsid w:val="00A90E45"/>
    <w:rsid w:val="00A90E80"/>
    <w:rsid w:val="00A912C1"/>
    <w:rsid w:val="00A9138E"/>
    <w:rsid w:val="00A9144C"/>
    <w:rsid w:val="00A918A7"/>
    <w:rsid w:val="00A91A1E"/>
    <w:rsid w:val="00A91BD2"/>
    <w:rsid w:val="00A91C96"/>
    <w:rsid w:val="00A920B8"/>
    <w:rsid w:val="00A92157"/>
    <w:rsid w:val="00A9218B"/>
    <w:rsid w:val="00A92214"/>
    <w:rsid w:val="00A92344"/>
    <w:rsid w:val="00A92624"/>
    <w:rsid w:val="00A926EB"/>
    <w:rsid w:val="00A927B8"/>
    <w:rsid w:val="00A92886"/>
    <w:rsid w:val="00A928DE"/>
    <w:rsid w:val="00A92916"/>
    <w:rsid w:val="00A92940"/>
    <w:rsid w:val="00A929DF"/>
    <w:rsid w:val="00A929FD"/>
    <w:rsid w:val="00A92B94"/>
    <w:rsid w:val="00A92DA0"/>
    <w:rsid w:val="00A92E04"/>
    <w:rsid w:val="00A92E8D"/>
    <w:rsid w:val="00A92F3D"/>
    <w:rsid w:val="00A92F47"/>
    <w:rsid w:val="00A92FDC"/>
    <w:rsid w:val="00A9325E"/>
    <w:rsid w:val="00A932C0"/>
    <w:rsid w:val="00A9342C"/>
    <w:rsid w:val="00A934C1"/>
    <w:rsid w:val="00A935DF"/>
    <w:rsid w:val="00A936ED"/>
    <w:rsid w:val="00A93961"/>
    <w:rsid w:val="00A939CA"/>
    <w:rsid w:val="00A93AF5"/>
    <w:rsid w:val="00A93DF6"/>
    <w:rsid w:val="00A93E04"/>
    <w:rsid w:val="00A93E35"/>
    <w:rsid w:val="00A93F4F"/>
    <w:rsid w:val="00A940E8"/>
    <w:rsid w:val="00A94321"/>
    <w:rsid w:val="00A9453C"/>
    <w:rsid w:val="00A94553"/>
    <w:rsid w:val="00A9462B"/>
    <w:rsid w:val="00A947B0"/>
    <w:rsid w:val="00A94B75"/>
    <w:rsid w:val="00A94BCD"/>
    <w:rsid w:val="00A94CBE"/>
    <w:rsid w:val="00A94D27"/>
    <w:rsid w:val="00A94FA6"/>
    <w:rsid w:val="00A95189"/>
    <w:rsid w:val="00A952F8"/>
    <w:rsid w:val="00A9536C"/>
    <w:rsid w:val="00A955A2"/>
    <w:rsid w:val="00A955F2"/>
    <w:rsid w:val="00A956F5"/>
    <w:rsid w:val="00A95767"/>
    <w:rsid w:val="00A959D4"/>
    <w:rsid w:val="00A959E3"/>
    <w:rsid w:val="00A95BC3"/>
    <w:rsid w:val="00A95D7A"/>
    <w:rsid w:val="00A95D9E"/>
    <w:rsid w:val="00A95DF7"/>
    <w:rsid w:val="00A95EFA"/>
    <w:rsid w:val="00A95FB4"/>
    <w:rsid w:val="00A95FE9"/>
    <w:rsid w:val="00A96093"/>
    <w:rsid w:val="00A96136"/>
    <w:rsid w:val="00A96363"/>
    <w:rsid w:val="00A963D7"/>
    <w:rsid w:val="00A9650A"/>
    <w:rsid w:val="00A965C9"/>
    <w:rsid w:val="00A966A7"/>
    <w:rsid w:val="00A96803"/>
    <w:rsid w:val="00A9684C"/>
    <w:rsid w:val="00A96A12"/>
    <w:rsid w:val="00A96B37"/>
    <w:rsid w:val="00A96B88"/>
    <w:rsid w:val="00A96C4B"/>
    <w:rsid w:val="00A96DA4"/>
    <w:rsid w:val="00A96E2A"/>
    <w:rsid w:val="00A96E97"/>
    <w:rsid w:val="00A96F0B"/>
    <w:rsid w:val="00A970A2"/>
    <w:rsid w:val="00A973C3"/>
    <w:rsid w:val="00A9741C"/>
    <w:rsid w:val="00A9742E"/>
    <w:rsid w:val="00A97530"/>
    <w:rsid w:val="00A9762E"/>
    <w:rsid w:val="00A97922"/>
    <w:rsid w:val="00A97A85"/>
    <w:rsid w:val="00A97AB0"/>
    <w:rsid w:val="00A97B87"/>
    <w:rsid w:val="00A97C93"/>
    <w:rsid w:val="00A97CCC"/>
    <w:rsid w:val="00A97EC5"/>
    <w:rsid w:val="00A97F53"/>
    <w:rsid w:val="00AA01D0"/>
    <w:rsid w:val="00AA01F3"/>
    <w:rsid w:val="00AA02E7"/>
    <w:rsid w:val="00AA0365"/>
    <w:rsid w:val="00AA052E"/>
    <w:rsid w:val="00AA05E5"/>
    <w:rsid w:val="00AA06B2"/>
    <w:rsid w:val="00AA0852"/>
    <w:rsid w:val="00AA08EF"/>
    <w:rsid w:val="00AA096F"/>
    <w:rsid w:val="00AA0A18"/>
    <w:rsid w:val="00AA0E30"/>
    <w:rsid w:val="00AA0E9E"/>
    <w:rsid w:val="00AA0EC5"/>
    <w:rsid w:val="00AA10E9"/>
    <w:rsid w:val="00AA1121"/>
    <w:rsid w:val="00AA1607"/>
    <w:rsid w:val="00AA16C0"/>
    <w:rsid w:val="00AA19D9"/>
    <w:rsid w:val="00AA1AC0"/>
    <w:rsid w:val="00AA1D39"/>
    <w:rsid w:val="00AA1D48"/>
    <w:rsid w:val="00AA1F28"/>
    <w:rsid w:val="00AA1FBC"/>
    <w:rsid w:val="00AA21C6"/>
    <w:rsid w:val="00AA2218"/>
    <w:rsid w:val="00AA236B"/>
    <w:rsid w:val="00AA2696"/>
    <w:rsid w:val="00AA2912"/>
    <w:rsid w:val="00AA2C63"/>
    <w:rsid w:val="00AA2CA2"/>
    <w:rsid w:val="00AA2D7C"/>
    <w:rsid w:val="00AA2E31"/>
    <w:rsid w:val="00AA2F51"/>
    <w:rsid w:val="00AA2F87"/>
    <w:rsid w:val="00AA305F"/>
    <w:rsid w:val="00AA3127"/>
    <w:rsid w:val="00AA3141"/>
    <w:rsid w:val="00AA32E4"/>
    <w:rsid w:val="00AA3403"/>
    <w:rsid w:val="00AA340B"/>
    <w:rsid w:val="00AA364C"/>
    <w:rsid w:val="00AA3823"/>
    <w:rsid w:val="00AA3895"/>
    <w:rsid w:val="00AA3976"/>
    <w:rsid w:val="00AA3DF5"/>
    <w:rsid w:val="00AA409F"/>
    <w:rsid w:val="00AA4160"/>
    <w:rsid w:val="00AA4181"/>
    <w:rsid w:val="00AA4202"/>
    <w:rsid w:val="00AA43E2"/>
    <w:rsid w:val="00AA44A1"/>
    <w:rsid w:val="00AA44A3"/>
    <w:rsid w:val="00AA460D"/>
    <w:rsid w:val="00AA48B5"/>
    <w:rsid w:val="00AA48CF"/>
    <w:rsid w:val="00AA4A54"/>
    <w:rsid w:val="00AA4A92"/>
    <w:rsid w:val="00AA4B43"/>
    <w:rsid w:val="00AA4B5B"/>
    <w:rsid w:val="00AA4C87"/>
    <w:rsid w:val="00AA4D40"/>
    <w:rsid w:val="00AA4DAA"/>
    <w:rsid w:val="00AA5042"/>
    <w:rsid w:val="00AA513E"/>
    <w:rsid w:val="00AA5585"/>
    <w:rsid w:val="00AA55C5"/>
    <w:rsid w:val="00AA56D2"/>
    <w:rsid w:val="00AA57F3"/>
    <w:rsid w:val="00AA5B48"/>
    <w:rsid w:val="00AA5CD9"/>
    <w:rsid w:val="00AA5CE8"/>
    <w:rsid w:val="00AA5EAC"/>
    <w:rsid w:val="00AA6016"/>
    <w:rsid w:val="00AA6031"/>
    <w:rsid w:val="00AA605E"/>
    <w:rsid w:val="00AA6067"/>
    <w:rsid w:val="00AA61A0"/>
    <w:rsid w:val="00AA6330"/>
    <w:rsid w:val="00AA67BE"/>
    <w:rsid w:val="00AA67F0"/>
    <w:rsid w:val="00AA69EB"/>
    <w:rsid w:val="00AA6A9E"/>
    <w:rsid w:val="00AA6C2C"/>
    <w:rsid w:val="00AA6CB6"/>
    <w:rsid w:val="00AA6DBD"/>
    <w:rsid w:val="00AA6F06"/>
    <w:rsid w:val="00AA737A"/>
    <w:rsid w:val="00AA7416"/>
    <w:rsid w:val="00AA74CB"/>
    <w:rsid w:val="00AA7521"/>
    <w:rsid w:val="00AA753E"/>
    <w:rsid w:val="00AA7551"/>
    <w:rsid w:val="00AA75E5"/>
    <w:rsid w:val="00AA7640"/>
    <w:rsid w:val="00AA7673"/>
    <w:rsid w:val="00AA769C"/>
    <w:rsid w:val="00AA7773"/>
    <w:rsid w:val="00AA7864"/>
    <w:rsid w:val="00AA78E6"/>
    <w:rsid w:val="00AA7948"/>
    <w:rsid w:val="00AA79C8"/>
    <w:rsid w:val="00AA7B8F"/>
    <w:rsid w:val="00AA7C1C"/>
    <w:rsid w:val="00AA7C40"/>
    <w:rsid w:val="00AA7F12"/>
    <w:rsid w:val="00AA7F21"/>
    <w:rsid w:val="00AA7F6A"/>
    <w:rsid w:val="00AA7FA3"/>
    <w:rsid w:val="00AB013C"/>
    <w:rsid w:val="00AB0173"/>
    <w:rsid w:val="00AB0181"/>
    <w:rsid w:val="00AB03E3"/>
    <w:rsid w:val="00AB0536"/>
    <w:rsid w:val="00AB08CC"/>
    <w:rsid w:val="00AB0955"/>
    <w:rsid w:val="00AB09E5"/>
    <w:rsid w:val="00AB0A1E"/>
    <w:rsid w:val="00AB0B63"/>
    <w:rsid w:val="00AB0C25"/>
    <w:rsid w:val="00AB0E55"/>
    <w:rsid w:val="00AB0F24"/>
    <w:rsid w:val="00AB1110"/>
    <w:rsid w:val="00AB121C"/>
    <w:rsid w:val="00AB1406"/>
    <w:rsid w:val="00AB152F"/>
    <w:rsid w:val="00AB1761"/>
    <w:rsid w:val="00AB1853"/>
    <w:rsid w:val="00AB192A"/>
    <w:rsid w:val="00AB1963"/>
    <w:rsid w:val="00AB1B1D"/>
    <w:rsid w:val="00AB1C1F"/>
    <w:rsid w:val="00AB1D45"/>
    <w:rsid w:val="00AB2048"/>
    <w:rsid w:val="00AB2072"/>
    <w:rsid w:val="00AB2203"/>
    <w:rsid w:val="00AB239B"/>
    <w:rsid w:val="00AB2637"/>
    <w:rsid w:val="00AB27DE"/>
    <w:rsid w:val="00AB2A7D"/>
    <w:rsid w:val="00AB2CA6"/>
    <w:rsid w:val="00AB2DD8"/>
    <w:rsid w:val="00AB2E0C"/>
    <w:rsid w:val="00AB2EBD"/>
    <w:rsid w:val="00AB2FDF"/>
    <w:rsid w:val="00AB2FE4"/>
    <w:rsid w:val="00AB304A"/>
    <w:rsid w:val="00AB3114"/>
    <w:rsid w:val="00AB320C"/>
    <w:rsid w:val="00AB324B"/>
    <w:rsid w:val="00AB32BC"/>
    <w:rsid w:val="00AB3393"/>
    <w:rsid w:val="00AB3641"/>
    <w:rsid w:val="00AB3651"/>
    <w:rsid w:val="00AB36F2"/>
    <w:rsid w:val="00AB3735"/>
    <w:rsid w:val="00AB37C5"/>
    <w:rsid w:val="00AB385B"/>
    <w:rsid w:val="00AB3880"/>
    <w:rsid w:val="00AB3B45"/>
    <w:rsid w:val="00AB3B79"/>
    <w:rsid w:val="00AB3CBC"/>
    <w:rsid w:val="00AB3F14"/>
    <w:rsid w:val="00AB3F28"/>
    <w:rsid w:val="00AB426A"/>
    <w:rsid w:val="00AB455B"/>
    <w:rsid w:val="00AB45FD"/>
    <w:rsid w:val="00AB48B5"/>
    <w:rsid w:val="00AB4A4F"/>
    <w:rsid w:val="00AB4B75"/>
    <w:rsid w:val="00AB4C9D"/>
    <w:rsid w:val="00AB4DC9"/>
    <w:rsid w:val="00AB5011"/>
    <w:rsid w:val="00AB506C"/>
    <w:rsid w:val="00AB529E"/>
    <w:rsid w:val="00AB53A0"/>
    <w:rsid w:val="00AB54EA"/>
    <w:rsid w:val="00AB561B"/>
    <w:rsid w:val="00AB5844"/>
    <w:rsid w:val="00AB59DC"/>
    <w:rsid w:val="00AB5A82"/>
    <w:rsid w:val="00AB5C9B"/>
    <w:rsid w:val="00AB5DA1"/>
    <w:rsid w:val="00AB60C0"/>
    <w:rsid w:val="00AB61AF"/>
    <w:rsid w:val="00AB647A"/>
    <w:rsid w:val="00AB64D6"/>
    <w:rsid w:val="00AB6568"/>
    <w:rsid w:val="00AB65A6"/>
    <w:rsid w:val="00AB6629"/>
    <w:rsid w:val="00AB665F"/>
    <w:rsid w:val="00AB6A12"/>
    <w:rsid w:val="00AB6ABD"/>
    <w:rsid w:val="00AB6AE4"/>
    <w:rsid w:val="00AB6B59"/>
    <w:rsid w:val="00AB6BC6"/>
    <w:rsid w:val="00AB7032"/>
    <w:rsid w:val="00AB70DB"/>
    <w:rsid w:val="00AB7187"/>
    <w:rsid w:val="00AB7363"/>
    <w:rsid w:val="00AB7365"/>
    <w:rsid w:val="00AB752B"/>
    <w:rsid w:val="00AB7619"/>
    <w:rsid w:val="00AB76F3"/>
    <w:rsid w:val="00AB7714"/>
    <w:rsid w:val="00AB7839"/>
    <w:rsid w:val="00AB799F"/>
    <w:rsid w:val="00AB7AEE"/>
    <w:rsid w:val="00AB7B69"/>
    <w:rsid w:val="00AB7C4A"/>
    <w:rsid w:val="00AB7DBD"/>
    <w:rsid w:val="00AB7DE9"/>
    <w:rsid w:val="00AB7F83"/>
    <w:rsid w:val="00AB7FDF"/>
    <w:rsid w:val="00AC00F3"/>
    <w:rsid w:val="00AC01E7"/>
    <w:rsid w:val="00AC03A0"/>
    <w:rsid w:val="00AC03EE"/>
    <w:rsid w:val="00AC0465"/>
    <w:rsid w:val="00AC04B1"/>
    <w:rsid w:val="00AC05E9"/>
    <w:rsid w:val="00AC0724"/>
    <w:rsid w:val="00AC09A5"/>
    <w:rsid w:val="00AC0AD2"/>
    <w:rsid w:val="00AC0BEF"/>
    <w:rsid w:val="00AC0D49"/>
    <w:rsid w:val="00AC0F8E"/>
    <w:rsid w:val="00AC12DD"/>
    <w:rsid w:val="00AC14C4"/>
    <w:rsid w:val="00AC1799"/>
    <w:rsid w:val="00AC1847"/>
    <w:rsid w:val="00AC188B"/>
    <w:rsid w:val="00AC1B59"/>
    <w:rsid w:val="00AC1B92"/>
    <w:rsid w:val="00AC1C4E"/>
    <w:rsid w:val="00AC1DBC"/>
    <w:rsid w:val="00AC1F89"/>
    <w:rsid w:val="00AC245A"/>
    <w:rsid w:val="00AC2529"/>
    <w:rsid w:val="00AC2750"/>
    <w:rsid w:val="00AC2770"/>
    <w:rsid w:val="00AC28DC"/>
    <w:rsid w:val="00AC2974"/>
    <w:rsid w:val="00AC2A20"/>
    <w:rsid w:val="00AC2B6B"/>
    <w:rsid w:val="00AC2C16"/>
    <w:rsid w:val="00AC2C5D"/>
    <w:rsid w:val="00AC315C"/>
    <w:rsid w:val="00AC31DB"/>
    <w:rsid w:val="00AC33E8"/>
    <w:rsid w:val="00AC34EB"/>
    <w:rsid w:val="00AC354A"/>
    <w:rsid w:val="00AC365E"/>
    <w:rsid w:val="00AC37AE"/>
    <w:rsid w:val="00AC38B3"/>
    <w:rsid w:val="00AC396E"/>
    <w:rsid w:val="00AC39B1"/>
    <w:rsid w:val="00AC3AEC"/>
    <w:rsid w:val="00AC3B36"/>
    <w:rsid w:val="00AC3CA3"/>
    <w:rsid w:val="00AC3DD7"/>
    <w:rsid w:val="00AC3E0F"/>
    <w:rsid w:val="00AC409F"/>
    <w:rsid w:val="00AC40CB"/>
    <w:rsid w:val="00AC4189"/>
    <w:rsid w:val="00AC41CE"/>
    <w:rsid w:val="00AC4232"/>
    <w:rsid w:val="00AC42AB"/>
    <w:rsid w:val="00AC42F9"/>
    <w:rsid w:val="00AC4450"/>
    <w:rsid w:val="00AC4525"/>
    <w:rsid w:val="00AC45F2"/>
    <w:rsid w:val="00AC4B99"/>
    <w:rsid w:val="00AC4C3B"/>
    <w:rsid w:val="00AC5070"/>
    <w:rsid w:val="00AC5130"/>
    <w:rsid w:val="00AC539A"/>
    <w:rsid w:val="00AC53B1"/>
    <w:rsid w:val="00AC55C9"/>
    <w:rsid w:val="00AC57EC"/>
    <w:rsid w:val="00AC5967"/>
    <w:rsid w:val="00AC59C9"/>
    <w:rsid w:val="00AC5A24"/>
    <w:rsid w:val="00AC5AEF"/>
    <w:rsid w:val="00AC5BEF"/>
    <w:rsid w:val="00AC5C8E"/>
    <w:rsid w:val="00AC5CAE"/>
    <w:rsid w:val="00AC5FEA"/>
    <w:rsid w:val="00AC5FF8"/>
    <w:rsid w:val="00AC6119"/>
    <w:rsid w:val="00AC62ED"/>
    <w:rsid w:val="00AC64A7"/>
    <w:rsid w:val="00AC64F3"/>
    <w:rsid w:val="00AC65F9"/>
    <w:rsid w:val="00AC673C"/>
    <w:rsid w:val="00AC6789"/>
    <w:rsid w:val="00AC69AF"/>
    <w:rsid w:val="00AC6ADA"/>
    <w:rsid w:val="00AC6C7C"/>
    <w:rsid w:val="00AC6E48"/>
    <w:rsid w:val="00AC6F23"/>
    <w:rsid w:val="00AC71A0"/>
    <w:rsid w:val="00AC72C0"/>
    <w:rsid w:val="00AC7476"/>
    <w:rsid w:val="00AC751F"/>
    <w:rsid w:val="00AC7629"/>
    <w:rsid w:val="00AC7683"/>
    <w:rsid w:val="00AC79A8"/>
    <w:rsid w:val="00AC7A05"/>
    <w:rsid w:val="00AC7A48"/>
    <w:rsid w:val="00AC7B0C"/>
    <w:rsid w:val="00AC7CE6"/>
    <w:rsid w:val="00AC7E23"/>
    <w:rsid w:val="00AC7E96"/>
    <w:rsid w:val="00ACBC17"/>
    <w:rsid w:val="00AD00BF"/>
    <w:rsid w:val="00AD00E0"/>
    <w:rsid w:val="00AD00E7"/>
    <w:rsid w:val="00AD01B2"/>
    <w:rsid w:val="00AD01DA"/>
    <w:rsid w:val="00AD047F"/>
    <w:rsid w:val="00AD0514"/>
    <w:rsid w:val="00AD0696"/>
    <w:rsid w:val="00AD0878"/>
    <w:rsid w:val="00AD0ED8"/>
    <w:rsid w:val="00AD0F39"/>
    <w:rsid w:val="00AD124E"/>
    <w:rsid w:val="00AD13B1"/>
    <w:rsid w:val="00AD1477"/>
    <w:rsid w:val="00AD17E4"/>
    <w:rsid w:val="00AD1830"/>
    <w:rsid w:val="00AD1869"/>
    <w:rsid w:val="00AD196E"/>
    <w:rsid w:val="00AD19B2"/>
    <w:rsid w:val="00AD1A47"/>
    <w:rsid w:val="00AD1B9B"/>
    <w:rsid w:val="00AD20BF"/>
    <w:rsid w:val="00AD2267"/>
    <w:rsid w:val="00AD2318"/>
    <w:rsid w:val="00AD2322"/>
    <w:rsid w:val="00AD2410"/>
    <w:rsid w:val="00AD2415"/>
    <w:rsid w:val="00AD249C"/>
    <w:rsid w:val="00AD24F0"/>
    <w:rsid w:val="00AD275F"/>
    <w:rsid w:val="00AD27AD"/>
    <w:rsid w:val="00AD2857"/>
    <w:rsid w:val="00AD2883"/>
    <w:rsid w:val="00AD28DF"/>
    <w:rsid w:val="00AD2B00"/>
    <w:rsid w:val="00AD2B5D"/>
    <w:rsid w:val="00AD2C68"/>
    <w:rsid w:val="00AD2FDD"/>
    <w:rsid w:val="00AD3148"/>
    <w:rsid w:val="00AD334F"/>
    <w:rsid w:val="00AD34B4"/>
    <w:rsid w:val="00AD34C9"/>
    <w:rsid w:val="00AD35CA"/>
    <w:rsid w:val="00AD3635"/>
    <w:rsid w:val="00AD3754"/>
    <w:rsid w:val="00AD3773"/>
    <w:rsid w:val="00AD38AC"/>
    <w:rsid w:val="00AD3B56"/>
    <w:rsid w:val="00AD3D92"/>
    <w:rsid w:val="00AD3FB2"/>
    <w:rsid w:val="00AD40FD"/>
    <w:rsid w:val="00AD4181"/>
    <w:rsid w:val="00AD42F7"/>
    <w:rsid w:val="00AD47BF"/>
    <w:rsid w:val="00AD4959"/>
    <w:rsid w:val="00AD498B"/>
    <w:rsid w:val="00AD4BAD"/>
    <w:rsid w:val="00AD4FDA"/>
    <w:rsid w:val="00AD501E"/>
    <w:rsid w:val="00AD5593"/>
    <w:rsid w:val="00AD55D2"/>
    <w:rsid w:val="00AD5A71"/>
    <w:rsid w:val="00AD5BD5"/>
    <w:rsid w:val="00AD5D59"/>
    <w:rsid w:val="00AD5DA1"/>
    <w:rsid w:val="00AD6007"/>
    <w:rsid w:val="00AD66E0"/>
    <w:rsid w:val="00AD6733"/>
    <w:rsid w:val="00AD6944"/>
    <w:rsid w:val="00AD6B6D"/>
    <w:rsid w:val="00AD6D3E"/>
    <w:rsid w:val="00AD6DDA"/>
    <w:rsid w:val="00AD6F7C"/>
    <w:rsid w:val="00AD6FD5"/>
    <w:rsid w:val="00AD7003"/>
    <w:rsid w:val="00AD7103"/>
    <w:rsid w:val="00AD718F"/>
    <w:rsid w:val="00AD727F"/>
    <w:rsid w:val="00AD738B"/>
    <w:rsid w:val="00AD73F6"/>
    <w:rsid w:val="00AD7478"/>
    <w:rsid w:val="00AD7560"/>
    <w:rsid w:val="00AD758F"/>
    <w:rsid w:val="00AD75A8"/>
    <w:rsid w:val="00AD78C8"/>
    <w:rsid w:val="00AD7990"/>
    <w:rsid w:val="00AD7A77"/>
    <w:rsid w:val="00AD7C7B"/>
    <w:rsid w:val="00AD7CE0"/>
    <w:rsid w:val="00AD7EBA"/>
    <w:rsid w:val="00AD7F6B"/>
    <w:rsid w:val="00AD7FA1"/>
    <w:rsid w:val="00ADC1BC"/>
    <w:rsid w:val="00AE0155"/>
    <w:rsid w:val="00AE039C"/>
    <w:rsid w:val="00AE04A0"/>
    <w:rsid w:val="00AE04BA"/>
    <w:rsid w:val="00AE05CC"/>
    <w:rsid w:val="00AE05FC"/>
    <w:rsid w:val="00AE0697"/>
    <w:rsid w:val="00AE084E"/>
    <w:rsid w:val="00AE0A1D"/>
    <w:rsid w:val="00AE0B08"/>
    <w:rsid w:val="00AE0B2F"/>
    <w:rsid w:val="00AE0C76"/>
    <w:rsid w:val="00AE0DD1"/>
    <w:rsid w:val="00AE0EEF"/>
    <w:rsid w:val="00AE0F33"/>
    <w:rsid w:val="00AE0FB1"/>
    <w:rsid w:val="00AE11E8"/>
    <w:rsid w:val="00AE12C0"/>
    <w:rsid w:val="00AE12DB"/>
    <w:rsid w:val="00AE148A"/>
    <w:rsid w:val="00AE14B2"/>
    <w:rsid w:val="00AE1546"/>
    <w:rsid w:val="00AE15CB"/>
    <w:rsid w:val="00AE160A"/>
    <w:rsid w:val="00AE161F"/>
    <w:rsid w:val="00AE16DA"/>
    <w:rsid w:val="00AE1817"/>
    <w:rsid w:val="00AE1991"/>
    <w:rsid w:val="00AE1A3E"/>
    <w:rsid w:val="00AE1B9B"/>
    <w:rsid w:val="00AE1BC3"/>
    <w:rsid w:val="00AE1D33"/>
    <w:rsid w:val="00AE1D78"/>
    <w:rsid w:val="00AE1FE1"/>
    <w:rsid w:val="00AE2363"/>
    <w:rsid w:val="00AE2378"/>
    <w:rsid w:val="00AE2495"/>
    <w:rsid w:val="00AE24CB"/>
    <w:rsid w:val="00AE25C0"/>
    <w:rsid w:val="00AE26CB"/>
    <w:rsid w:val="00AE2916"/>
    <w:rsid w:val="00AE2ABB"/>
    <w:rsid w:val="00AE2C7B"/>
    <w:rsid w:val="00AE2DBD"/>
    <w:rsid w:val="00AE2DC0"/>
    <w:rsid w:val="00AE3222"/>
    <w:rsid w:val="00AE3240"/>
    <w:rsid w:val="00AE34E6"/>
    <w:rsid w:val="00AE35D5"/>
    <w:rsid w:val="00AE3624"/>
    <w:rsid w:val="00AE3A5D"/>
    <w:rsid w:val="00AE3C49"/>
    <w:rsid w:val="00AE3D69"/>
    <w:rsid w:val="00AE3E1C"/>
    <w:rsid w:val="00AE41A2"/>
    <w:rsid w:val="00AE41B6"/>
    <w:rsid w:val="00AE41D1"/>
    <w:rsid w:val="00AE4271"/>
    <w:rsid w:val="00AE4291"/>
    <w:rsid w:val="00AE42BF"/>
    <w:rsid w:val="00AE432F"/>
    <w:rsid w:val="00AE43D8"/>
    <w:rsid w:val="00AE44F9"/>
    <w:rsid w:val="00AE45A5"/>
    <w:rsid w:val="00AE482C"/>
    <w:rsid w:val="00AE491D"/>
    <w:rsid w:val="00AE4AB2"/>
    <w:rsid w:val="00AE4B2A"/>
    <w:rsid w:val="00AE4B31"/>
    <w:rsid w:val="00AE4CA1"/>
    <w:rsid w:val="00AE4F5A"/>
    <w:rsid w:val="00AE523B"/>
    <w:rsid w:val="00AE52A6"/>
    <w:rsid w:val="00AE53B3"/>
    <w:rsid w:val="00AE54E1"/>
    <w:rsid w:val="00AE566D"/>
    <w:rsid w:val="00AE569B"/>
    <w:rsid w:val="00AE5833"/>
    <w:rsid w:val="00AE59FF"/>
    <w:rsid w:val="00AE5A2B"/>
    <w:rsid w:val="00AE5B06"/>
    <w:rsid w:val="00AE5C96"/>
    <w:rsid w:val="00AE5D4A"/>
    <w:rsid w:val="00AE5DD4"/>
    <w:rsid w:val="00AE5E5B"/>
    <w:rsid w:val="00AE5EFB"/>
    <w:rsid w:val="00AE624B"/>
    <w:rsid w:val="00AE624E"/>
    <w:rsid w:val="00AE6361"/>
    <w:rsid w:val="00AE65EB"/>
    <w:rsid w:val="00AE67E1"/>
    <w:rsid w:val="00AE687E"/>
    <w:rsid w:val="00AE6BA3"/>
    <w:rsid w:val="00AE6DA3"/>
    <w:rsid w:val="00AE6F75"/>
    <w:rsid w:val="00AE7117"/>
    <w:rsid w:val="00AE7231"/>
    <w:rsid w:val="00AE72D7"/>
    <w:rsid w:val="00AE73E0"/>
    <w:rsid w:val="00AE7406"/>
    <w:rsid w:val="00AE7577"/>
    <w:rsid w:val="00AE767F"/>
    <w:rsid w:val="00AE7692"/>
    <w:rsid w:val="00AE79AE"/>
    <w:rsid w:val="00AE7B52"/>
    <w:rsid w:val="00AE7CD9"/>
    <w:rsid w:val="00AE7E8D"/>
    <w:rsid w:val="00AF02B1"/>
    <w:rsid w:val="00AF03E6"/>
    <w:rsid w:val="00AF04E1"/>
    <w:rsid w:val="00AF0755"/>
    <w:rsid w:val="00AF0794"/>
    <w:rsid w:val="00AF07FE"/>
    <w:rsid w:val="00AF0C17"/>
    <w:rsid w:val="00AF0C43"/>
    <w:rsid w:val="00AF102C"/>
    <w:rsid w:val="00AF15A2"/>
    <w:rsid w:val="00AF1632"/>
    <w:rsid w:val="00AF16F4"/>
    <w:rsid w:val="00AF17D6"/>
    <w:rsid w:val="00AF1946"/>
    <w:rsid w:val="00AF1966"/>
    <w:rsid w:val="00AF1EC2"/>
    <w:rsid w:val="00AF1F57"/>
    <w:rsid w:val="00AF1F8D"/>
    <w:rsid w:val="00AF205C"/>
    <w:rsid w:val="00AF21C4"/>
    <w:rsid w:val="00AF21F2"/>
    <w:rsid w:val="00AF221D"/>
    <w:rsid w:val="00AF228B"/>
    <w:rsid w:val="00AF2360"/>
    <w:rsid w:val="00AF237C"/>
    <w:rsid w:val="00AF248B"/>
    <w:rsid w:val="00AF24F5"/>
    <w:rsid w:val="00AF25DA"/>
    <w:rsid w:val="00AF276C"/>
    <w:rsid w:val="00AF28D1"/>
    <w:rsid w:val="00AF2A77"/>
    <w:rsid w:val="00AF2A81"/>
    <w:rsid w:val="00AF2BE0"/>
    <w:rsid w:val="00AF2CAB"/>
    <w:rsid w:val="00AF2D11"/>
    <w:rsid w:val="00AF2E8A"/>
    <w:rsid w:val="00AF2F34"/>
    <w:rsid w:val="00AF301A"/>
    <w:rsid w:val="00AF33B1"/>
    <w:rsid w:val="00AF34E5"/>
    <w:rsid w:val="00AF36AB"/>
    <w:rsid w:val="00AF39C8"/>
    <w:rsid w:val="00AF3A8C"/>
    <w:rsid w:val="00AF3BC7"/>
    <w:rsid w:val="00AF3C62"/>
    <w:rsid w:val="00AF3D6B"/>
    <w:rsid w:val="00AF3DDC"/>
    <w:rsid w:val="00AF3DE5"/>
    <w:rsid w:val="00AF427E"/>
    <w:rsid w:val="00AF4317"/>
    <w:rsid w:val="00AF440B"/>
    <w:rsid w:val="00AF4453"/>
    <w:rsid w:val="00AF44C7"/>
    <w:rsid w:val="00AF45B4"/>
    <w:rsid w:val="00AF4794"/>
    <w:rsid w:val="00AF47E0"/>
    <w:rsid w:val="00AF498F"/>
    <w:rsid w:val="00AF4B22"/>
    <w:rsid w:val="00AF4BA5"/>
    <w:rsid w:val="00AF4F94"/>
    <w:rsid w:val="00AF5137"/>
    <w:rsid w:val="00AF5169"/>
    <w:rsid w:val="00AF53E8"/>
    <w:rsid w:val="00AF55A4"/>
    <w:rsid w:val="00AF57DD"/>
    <w:rsid w:val="00AF5A14"/>
    <w:rsid w:val="00AF5A16"/>
    <w:rsid w:val="00AF5A6F"/>
    <w:rsid w:val="00AF5A75"/>
    <w:rsid w:val="00AF5B27"/>
    <w:rsid w:val="00AF5DCC"/>
    <w:rsid w:val="00AF5ECA"/>
    <w:rsid w:val="00AF60A1"/>
    <w:rsid w:val="00AF60A3"/>
    <w:rsid w:val="00AF6121"/>
    <w:rsid w:val="00AF61B9"/>
    <w:rsid w:val="00AF62B8"/>
    <w:rsid w:val="00AF6628"/>
    <w:rsid w:val="00AF68D3"/>
    <w:rsid w:val="00AF6A27"/>
    <w:rsid w:val="00AF6A2E"/>
    <w:rsid w:val="00AF6A3B"/>
    <w:rsid w:val="00AF6BC0"/>
    <w:rsid w:val="00AF6BE5"/>
    <w:rsid w:val="00AF6CBC"/>
    <w:rsid w:val="00AF6CC2"/>
    <w:rsid w:val="00AF6E31"/>
    <w:rsid w:val="00AF6EAF"/>
    <w:rsid w:val="00AF6ED3"/>
    <w:rsid w:val="00AF71BC"/>
    <w:rsid w:val="00AF7324"/>
    <w:rsid w:val="00AF7348"/>
    <w:rsid w:val="00AF73AC"/>
    <w:rsid w:val="00AF74F1"/>
    <w:rsid w:val="00AF78B0"/>
    <w:rsid w:val="00AF78EF"/>
    <w:rsid w:val="00AF795C"/>
    <w:rsid w:val="00AF7B65"/>
    <w:rsid w:val="00AF7B76"/>
    <w:rsid w:val="00AF7DD0"/>
    <w:rsid w:val="00AF7DF7"/>
    <w:rsid w:val="00AF7E63"/>
    <w:rsid w:val="00AF7F77"/>
    <w:rsid w:val="00B003E2"/>
    <w:rsid w:val="00B0043E"/>
    <w:rsid w:val="00B00456"/>
    <w:rsid w:val="00B00512"/>
    <w:rsid w:val="00B00576"/>
    <w:rsid w:val="00B00616"/>
    <w:rsid w:val="00B0089B"/>
    <w:rsid w:val="00B00E95"/>
    <w:rsid w:val="00B00ED3"/>
    <w:rsid w:val="00B00EDE"/>
    <w:rsid w:val="00B00F19"/>
    <w:rsid w:val="00B010C5"/>
    <w:rsid w:val="00B011F5"/>
    <w:rsid w:val="00B013F3"/>
    <w:rsid w:val="00B015A6"/>
    <w:rsid w:val="00B01724"/>
    <w:rsid w:val="00B0186A"/>
    <w:rsid w:val="00B01968"/>
    <w:rsid w:val="00B01B8B"/>
    <w:rsid w:val="00B01CB2"/>
    <w:rsid w:val="00B01ECF"/>
    <w:rsid w:val="00B02115"/>
    <w:rsid w:val="00B02186"/>
    <w:rsid w:val="00B021E0"/>
    <w:rsid w:val="00B0251C"/>
    <w:rsid w:val="00B02678"/>
    <w:rsid w:val="00B02682"/>
    <w:rsid w:val="00B0278B"/>
    <w:rsid w:val="00B0285A"/>
    <w:rsid w:val="00B029CD"/>
    <w:rsid w:val="00B02CAD"/>
    <w:rsid w:val="00B02CB6"/>
    <w:rsid w:val="00B02D7E"/>
    <w:rsid w:val="00B02DB1"/>
    <w:rsid w:val="00B02EFE"/>
    <w:rsid w:val="00B030FC"/>
    <w:rsid w:val="00B03222"/>
    <w:rsid w:val="00B03259"/>
    <w:rsid w:val="00B03273"/>
    <w:rsid w:val="00B032C0"/>
    <w:rsid w:val="00B0337D"/>
    <w:rsid w:val="00B0358D"/>
    <w:rsid w:val="00B035D4"/>
    <w:rsid w:val="00B036D7"/>
    <w:rsid w:val="00B03794"/>
    <w:rsid w:val="00B037A1"/>
    <w:rsid w:val="00B037A8"/>
    <w:rsid w:val="00B037F2"/>
    <w:rsid w:val="00B037FA"/>
    <w:rsid w:val="00B038FD"/>
    <w:rsid w:val="00B03A6B"/>
    <w:rsid w:val="00B03B0B"/>
    <w:rsid w:val="00B03B44"/>
    <w:rsid w:val="00B03C99"/>
    <w:rsid w:val="00B03F70"/>
    <w:rsid w:val="00B0425E"/>
    <w:rsid w:val="00B042A4"/>
    <w:rsid w:val="00B043D7"/>
    <w:rsid w:val="00B04490"/>
    <w:rsid w:val="00B048B5"/>
    <w:rsid w:val="00B04A08"/>
    <w:rsid w:val="00B04AB3"/>
    <w:rsid w:val="00B04ABA"/>
    <w:rsid w:val="00B04C76"/>
    <w:rsid w:val="00B04EC5"/>
    <w:rsid w:val="00B0520B"/>
    <w:rsid w:val="00B05333"/>
    <w:rsid w:val="00B0547D"/>
    <w:rsid w:val="00B0549A"/>
    <w:rsid w:val="00B055CD"/>
    <w:rsid w:val="00B056BD"/>
    <w:rsid w:val="00B057D6"/>
    <w:rsid w:val="00B0581D"/>
    <w:rsid w:val="00B05821"/>
    <w:rsid w:val="00B0583F"/>
    <w:rsid w:val="00B058EA"/>
    <w:rsid w:val="00B05986"/>
    <w:rsid w:val="00B0598B"/>
    <w:rsid w:val="00B059F3"/>
    <w:rsid w:val="00B05BF7"/>
    <w:rsid w:val="00B05E9B"/>
    <w:rsid w:val="00B05E9E"/>
    <w:rsid w:val="00B0622A"/>
    <w:rsid w:val="00B063D9"/>
    <w:rsid w:val="00B066DA"/>
    <w:rsid w:val="00B06A82"/>
    <w:rsid w:val="00B06AB0"/>
    <w:rsid w:val="00B06B79"/>
    <w:rsid w:val="00B06C2D"/>
    <w:rsid w:val="00B06E99"/>
    <w:rsid w:val="00B06F5A"/>
    <w:rsid w:val="00B06F98"/>
    <w:rsid w:val="00B0705A"/>
    <w:rsid w:val="00B07164"/>
    <w:rsid w:val="00B0718B"/>
    <w:rsid w:val="00B071BC"/>
    <w:rsid w:val="00B074D5"/>
    <w:rsid w:val="00B07626"/>
    <w:rsid w:val="00B0764E"/>
    <w:rsid w:val="00B07734"/>
    <w:rsid w:val="00B078EA"/>
    <w:rsid w:val="00B07B87"/>
    <w:rsid w:val="00B07E31"/>
    <w:rsid w:val="00B07FE7"/>
    <w:rsid w:val="00B10064"/>
    <w:rsid w:val="00B10299"/>
    <w:rsid w:val="00B10B7D"/>
    <w:rsid w:val="00B10F92"/>
    <w:rsid w:val="00B1106B"/>
    <w:rsid w:val="00B11078"/>
    <w:rsid w:val="00B1121F"/>
    <w:rsid w:val="00B1164E"/>
    <w:rsid w:val="00B117D5"/>
    <w:rsid w:val="00B119A0"/>
    <w:rsid w:val="00B11B8C"/>
    <w:rsid w:val="00B11F07"/>
    <w:rsid w:val="00B12195"/>
    <w:rsid w:val="00B12200"/>
    <w:rsid w:val="00B12226"/>
    <w:rsid w:val="00B1236C"/>
    <w:rsid w:val="00B12621"/>
    <w:rsid w:val="00B1263D"/>
    <w:rsid w:val="00B127F0"/>
    <w:rsid w:val="00B12829"/>
    <w:rsid w:val="00B12850"/>
    <w:rsid w:val="00B12898"/>
    <w:rsid w:val="00B12B48"/>
    <w:rsid w:val="00B12C3A"/>
    <w:rsid w:val="00B12D2D"/>
    <w:rsid w:val="00B12D44"/>
    <w:rsid w:val="00B12DCF"/>
    <w:rsid w:val="00B12DD0"/>
    <w:rsid w:val="00B12FF6"/>
    <w:rsid w:val="00B1304F"/>
    <w:rsid w:val="00B13079"/>
    <w:rsid w:val="00B13335"/>
    <w:rsid w:val="00B13420"/>
    <w:rsid w:val="00B13428"/>
    <w:rsid w:val="00B134B0"/>
    <w:rsid w:val="00B134E6"/>
    <w:rsid w:val="00B135CE"/>
    <w:rsid w:val="00B136ED"/>
    <w:rsid w:val="00B1388E"/>
    <w:rsid w:val="00B13F91"/>
    <w:rsid w:val="00B1415F"/>
    <w:rsid w:val="00B14243"/>
    <w:rsid w:val="00B1424B"/>
    <w:rsid w:val="00B14265"/>
    <w:rsid w:val="00B1440C"/>
    <w:rsid w:val="00B1454F"/>
    <w:rsid w:val="00B149D4"/>
    <w:rsid w:val="00B149ED"/>
    <w:rsid w:val="00B14A9E"/>
    <w:rsid w:val="00B14AC7"/>
    <w:rsid w:val="00B14B42"/>
    <w:rsid w:val="00B14B70"/>
    <w:rsid w:val="00B14CFB"/>
    <w:rsid w:val="00B14D61"/>
    <w:rsid w:val="00B14F3E"/>
    <w:rsid w:val="00B150C2"/>
    <w:rsid w:val="00B15163"/>
    <w:rsid w:val="00B151EA"/>
    <w:rsid w:val="00B15430"/>
    <w:rsid w:val="00B1549E"/>
    <w:rsid w:val="00B1557B"/>
    <w:rsid w:val="00B157FA"/>
    <w:rsid w:val="00B159ED"/>
    <w:rsid w:val="00B15C52"/>
    <w:rsid w:val="00B15D4A"/>
    <w:rsid w:val="00B15F54"/>
    <w:rsid w:val="00B16164"/>
    <w:rsid w:val="00B16170"/>
    <w:rsid w:val="00B161C0"/>
    <w:rsid w:val="00B1661E"/>
    <w:rsid w:val="00B16858"/>
    <w:rsid w:val="00B16A89"/>
    <w:rsid w:val="00B16BEA"/>
    <w:rsid w:val="00B16EA1"/>
    <w:rsid w:val="00B16F04"/>
    <w:rsid w:val="00B171B0"/>
    <w:rsid w:val="00B171F6"/>
    <w:rsid w:val="00B1723C"/>
    <w:rsid w:val="00B1735F"/>
    <w:rsid w:val="00B1736E"/>
    <w:rsid w:val="00B17387"/>
    <w:rsid w:val="00B17477"/>
    <w:rsid w:val="00B174D3"/>
    <w:rsid w:val="00B175A5"/>
    <w:rsid w:val="00B17853"/>
    <w:rsid w:val="00B1792C"/>
    <w:rsid w:val="00B17A0E"/>
    <w:rsid w:val="00B17AE0"/>
    <w:rsid w:val="00B17BB5"/>
    <w:rsid w:val="00B17BB8"/>
    <w:rsid w:val="00B17F78"/>
    <w:rsid w:val="00B17F95"/>
    <w:rsid w:val="00B20623"/>
    <w:rsid w:val="00B20727"/>
    <w:rsid w:val="00B20AD7"/>
    <w:rsid w:val="00B20CC6"/>
    <w:rsid w:val="00B20CE9"/>
    <w:rsid w:val="00B20D6C"/>
    <w:rsid w:val="00B20DCA"/>
    <w:rsid w:val="00B2102B"/>
    <w:rsid w:val="00B211AE"/>
    <w:rsid w:val="00B2123F"/>
    <w:rsid w:val="00B2127D"/>
    <w:rsid w:val="00B213CE"/>
    <w:rsid w:val="00B21489"/>
    <w:rsid w:val="00B214ED"/>
    <w:rsid w:val="00B215E6"/>
    <w:rsid w:val="00B2175F"/>
    <w:rsid w:val="00B218EB"/>
    <w:rsid w:val="00B218FD"/>
    <w:rsid w:val="00B21926"/>
    <w:rsid w:val="00B21A38"/>
    <w:rsid w:val="00B21B4E"/>
    <w:rsid w:val="00B21CD0"/>
    <w:rsid w:val="00B21D3D"/>
    <w:rsid w:val="00B21EA0"/>
    <w:rsid w:val="00B22086"/>
    <w:rsid w:val="00B22199"/>
    <w:rsid w:val="00B224BD"/>
    <w:rsid w:val="00B22870"/>
    <w:rsid w:val="00B229AC"/>
    <w:rsid w:val="00B22A53"/>
    <w:rsid w:val="00B22B32"/>
    <w:rsid w:val="00B22CD8"/>
    <w:rsid w:val="00B22D51"/>
    <w:rsid w:val="00B22EAC"/>
    <w:rsid w:val="00B23117"/>
    <w:rsid w:val="00B23330"/>
    <w:rsid w:val="00B237C7"/>
    <w:rsid w:val="00B2380F"/>
    <w:rsid w:val="00B2394E"/>
    <w:rsid w:val="00B2395C"/>
    <w:rsid w:val="00B23981"/>
    <w:rsid w:val="00B23B96"/>
    <w:rsid w:val="00B24152"/>
    <w:rsid w:val="00B243B8"/>
    <w:rsid w:val="00B2443A"/>
    <w:rsid w:val="00B24447"/>
    <w:rsid w:val="00B24560"/>
    <w:rsid w:val="00B24581"/>
    <w:rsid w:val="00B245A5"/>
    <w:rsid w:val="00B24700"/>
    <w:rsid w:val="00B247CC"/>
    <w:rsid w:val="00B24847"/>
    <w:rsid w:val="00B2489A"/>
    <w:rsid w:val="00B24A12"/>
    <w:rsid w:val="00B24A8B"/>
    <w:rsid w:val="00B24C17"/>
    <w:rsid w:val="00B24FCE"/>
    <w:rsid w:val="00B25115"/>
    <w:rsid w:val="00B25160"/>
    <w:rsid w:val="00B251EC"/>
    <w:rsid w:val="00B25438"/>
    <w:rsid w:val="00B254ED"/>
    <w:rsid w:val="00B255FA"/>
    <w:rsid w:val="00B256C9"/>
    <w:rsid w:val="00B25882"/>
    <w:rsid w:val="00B2594A"/>
    <w:rsid w:val="00B25A46"/>
    <w:rsid w:val="00B25E36"/>
    <w:rsid w:val="00B26136"/>
    <w:rsid w:val="00B261FE"/>
    <w:rsid w:val="00B26502"/>
    <w:rsid w:val="00B26570"/>
    <w:rsid w:val="00B2681E"/>
    <w:rsid w:val="00B26915"/>
    <w:rsid w:val="00B2697D"/>
    <w:rsid w:val="00B26E12"/>
    <w:rsid w:val="00B27319"/>
    <w:rsid w:val="00B27546"/>
    <w:rsid w:val="00B2768B"/>
    <w:rsid w:val="00B276A5"/>
    <w:rsid w:val="00B27950"/>
    <w:rsid w:val="00B27D50"/>
    <w:rsid w:val="00B27DC3"/>
    <w:rsid w:val="00B27DD5"/>
    <w:rsid w:val="00B27E0A"/>
    <w:rsid w:val="00B27E22"/>
    <w:rsid w:val="00B27E3F"/>
    <w:rsid w:val="00B27E64"/>
    <w:rsid w:val="00B27FC1"/>
    <w:rsid w:val="00B301AF"/>
    <w:rsid w:val="00B30230"/>
    <w:rsid w:val="00B3028E"/>
    <w:rsid w:val="00B302E5"/>
    <w:rsid w:val="00B3035B"/>
    <w:rsid w:val="00B3045B"/>
    <w:rsid w:val="00B30486"/>
    <w:rsid w:val="00B3048B"/>
    <w:rsid w:val="00B3077F"/>
    <w:rsid w:val="00B308EA"/>
    <w:rsid w:val="00B30952"/>
    <w:rsid w:val="00B3095E"/>
    <w:rsid w:val="00B30BD9"/>
    <w:rsid w:val="00B30FC4"/>
    <w:rsid w:val="00B312F6"/>
    <w:rsid w:val="00B3137C"/>
    <w:rsid w:val="00B3176A"/>
    <w:rsid w:val="00B31986"/>
    <w:rsid w:val="00B31A11"/>
    <w:rsid w:val="00B31A43"/>
    <w:rsid w:val="00B31AF3"/>
    <w:rsid w:val="00B31C8F"/>
    <w:rsid w:val="00B31D09"/>
    <w:rsid w:val="00B31D76"/>
    <w:rsid w:val="00B31DA8"/>
    <w:rsid w:val="00B31E1D"/>
    <w:rsid w:val="00B31EAD"/>
    <w:rsid w:val="00B323FA"/>
    <w:rsid w:val="00B32470"/>
    <w:rsid w:val="00B325BD"/>
    <w:rsid w:val="00B3264D"/>
    <w:rsid w:val="00B328E6"/>
    <w:rsid w:val="00B328FA"/>
    <w:rsid w:val="00B32A76"/>
    <w:rsid w:val="00B32ABE"/>
    <w:rsid w:val="00B32B15"/>
    <w:rsid w:val="00B32CD9"/>
    <w:rsid w:val="00B32FC3"/>
    <w:rsid w:val="00B330A3"/>
    <w:rsid w:val="00B330DA"/>
    <w:rsid w:val="00B3323F"/>
    <w:rsid w:val="00B3344D"/>
    <w:rsid w:val="00B3356D"/>
    <w:rsid w:val="00B3359A"/>
    <w:rsid w:val="00B3376B"/>
    <w:rsid w:val="00B339E5"/>
    <w:rsid w:val="00B33A1A"/>
    <w:rsid w:val="00B33A6C"/>
    <w:rsid w:val="00B33ACA"/>
    <w:rsid w:val="00B33CA1"/>
    <w:rsid w:val="00B33CA6"/>
    <w:rsid w:val="00B34087"/>
    <w:rsid w:val="00B340F6"/>
    <w:rsid w:val="00B34198"/>
    <w:rsid w:val="00B341BC"/>
    <w:rsid w:val="00B341D9"/>
    <w:rsid w:val="00B34370"/>
    <w:rsid w:val="00B343D8"/>
    <w:rsid w:val="00B34A08"/>
    <w:rsid w:val="00B34A18"/>
    <w:rsid w:val="00B34AE6"/>
    <w:rsid w:val="00B34EBB"/>
    <w:rsid w:val="00B350DE"/>
    <w:rsid w:val="00B35214"/>
    <w:rsid w:val="00B3521E"/>
    <w:rsid w:val="00B3522C"/>
    <w:rsid w:val="00B352C4"/>
    <w:rsid w:val="00B352D8"/>
    <w:rsid w:val="00B35612"/>
    <w:rsid w:val="00B3561C"/>
    <w:rsid w:val="00B357B2"/>
    <w:rsid w:val="00B35857"/>
    <w:rsid w:val="00B358EA"/>
    <w:rsid w:val="00B3595F"/>
    <w:rsid w:val="00B35BB4"/>
    <w:rsid w:val="00B35C7C"/>
    <w:rsid w:val="00B35CEE"/>
    <w:rsid w:val="00B363F1"/>
    <w:rsid w:val="00B36474"/>
    <w:rsid w:val="00B36486"/>
    <w:rsid w:val="00B36642"/>
    <w:rsid w:val="00B3665B"/>
    <w:rsid w:val="00B366DB"/>
    <w:rsid w:val="00B3670F"/>
    <w:rsid w:val="00B36747"/>
    <w:rsid w:val="00B36923"/>
    <w:rsid w:val="00B36B3D"/>
    <w:rsid w:val="00B36C30"/>
    <w:rsid w:val="00B36C39"/>
    <w:rsid w:val="00B36D1C"/>
    <w:rsid w:val="00B36E7B"/>
    <w:rsid w:val="00B370E9"/>
    <w:rsid w:val="00B37151"/>
    <w:rsid w:val="00B37184"/>
    <w:rsid w:val="00B372C0"/>
    <w:rsid w:val="00B3735D"/>
    <w:rsid w:val="00B373A2"/>
    <w:rsid w:val="00B376A7"/>
    <w:rsid w:val="00B37879"/>
    <w:rsid w:val="00B37A10"/>
    <w:rsid w:val="00B403A9"/>
    <w:rsid w:val="00B40481"/>
    <w:rsid w:val="00B404EB"/>
    <w:rsid w:val="00B405AA"/>
    <w:rsid w:val="00B40796"/>
    <w:rsid w:val="00B40810"/>
    <w:rsid w:val="00B40853"/>
    <w:rsid w:val="00B40905"/>
    <w:rsid w:val="00B4097A"/>
    <w:rsid w:val="00B40996"/>
    <w:rsid w:val="00B40A2E"/>
    <w:rsid w:val="00B40BB4"/>
    <w:rsid w:val="00B40E28"/>
    <w:rsid w:val="00B40FEB"/>
    <w:rsid w:val="00B41100"/>
    <w:rsid w:val="00B4122D"/>
    <w:rsid w:val="00B4135F"/>
    <w:rsid w:val="00B413D2"/>
    <w:rsid w:val="00B4169A"/>
    <w:rsid w:val="00B417F6"/>
    <w:rsid w:val="00B418F0"/>
    <w:rsid w:val="00B41A1E"/>
    <w:rsid w:val="00B41B25"/>
    <w:rsid w:val="00B41C1D"/>
    <w:rsid w:val="00B41CE2"/>
    <w:rsid w:val="00B41DBE"/>
    <w:rsid w:val="00B41F05"/>
    <w:rsid w:val="00B42092"/>
    <w:rsid w:val="00B423A8"/>
    <w:rsid w:val="00B4261A"/>
    <w:rsid w:val="00B42662"/>
    <w:rsid w:val="00B426CC"/>
    <w:rsid w:val="00B428AE"/>
    <w:rsid w:val="00B428FE"/>
    <w:rsid w:val="00B42BFD"/>
    <w:rsid w:val="00B42C7B"/>
    <w:rsid w:val="00B43345"/>
    <w:rsid w:val="00B434C6"/>
    <w:rsid w:val="00B434D3"/>
    <w:rsid w:val="00B43554"/>
    <w:rsid w:val="00B43612"/>
    <w:rsid w:val="00B437E1"/>
    <w:rsid w:val="00B4392A"/>
    <w:rsid w:val="00B439AC"/>
    <w:rsid w:val="00B43C5E"/>
    <w:rsid w:val="00B43D6F"/>
    <w:rsid w:val="00B43E58"/>
    <w:rsid w:val="00B44023"/>
    <w:rsid w:val="00B44188"/>
    <w:rsid w:val="00B443EA"/>
    <w:rsid w:val="00B44646"/>
    <w:rsid w:val="00B44666"/>
    <w:rsid w:val="00B44673"/>
    <w:rsid w:val="00B446D8"/>
    <w:rsid w:val="00B44769"/>
    <w:rsid w:val="00B447D6"/>
    <w:rsid w:val="00B4492C"/>
    <w:rsid w:val="00B449EC"/>
    <w:rsid w:val="00B44A54"/>
    <w:rsid w:val="00B44CE0"/>
    <w:rsid w:val="00B44EEE"/>
    <w:rsid w:val="00B45035"/>
    <w:rsid w:val="00B45072"/>
    <w:rsid w:val="00B45146"/>
    <w:rsid w:val="00B452EE"/>
    <w:rsid w:val="00B45378"/>
    <w:rsid w:val="00B453FD"/>
    <w:rsid w:val="00B454F2"/>
    <w:rsid w:val="00B45641"/>
    <w:rsid w:val="00B4579D"/>
    <w:rsid w:val="00B457F8"/>
    <w:rsid w:val="00B45887"/>
    <w:rsid w:val="00B458CC"/>
    <w:rsid w:val="00B4597C"/>
    <w:rsid w:val="00B459B2"/>
    <w:rsid w:val="00B45A92"/>
    <w:rsid w:val="00B45BF3"/>
    <w:rsid w:val="00B45C6D"/>
    <w:rsid w:val="00B45CF0"/>
    <w:rsid w:val="00B45DB7"/>
    <w:rsid w:val="00B45E5C"/>
    <w:rsid w:val="00B45F02"/>
    <w:rsid w:val="00B45F4B"/>
    <w:rsid w:val="00B45FFA"/>
    <w:rsid w:val="00B461A1"/>
    <w:rsid w:val="00B461DD"/>
    <w:rsid w:val="00B4625D"/>
    <w:rsid w:val="00B46638"/>
    <w:rsid w:val="00B46651"/>
    <w:rsid w:val="00B4695C"/>
    <w:rsid w:val="00B4698F"/>
    <w:rsid w:val="00B46A51"/>
    <w:rsid w:val="00B46AB8"/>
    <w:rsid w:val="00B46B3B"/>
    <w:rsid w:val="00B46C6E"/>
    <w:rsid w:val="00B46C8F"/>
    <w:rsid w:val="00B46DDA"/>
    <w:rsid w:val="00B46DEA"/>
    <w:rsid w:val="00B46F94"/>
    <w:rsid w:val="00B472BB"/>
    <w:rsid w:val="00B47331"/>
    <w:rsid w:val="00B47453"/>
    <w:rsid w:val="00B4764D"/>
    <w:rsid w:val="00B47662"/>
    <w:rsid w:val="00B476A3"/>
    <w:rsid w:val="00B47769"/>
    <w:rsid w:val="00B47931"/>
    <w:rsid w:val="00B479AD"/>
    <w:rsid w:val="00B479E2"/>
    <w:rsid w:val="00B47B3A"/>
    <w:rsid w:val="00B47DD4"/>
    <w:rsid w:val="00B47EA2"/>
    <w:rsid w:val="00B47F2A"/>
    <w:rsid w:val="00B50076"/>
    <w:rsid w:val="00B5021B"/>
    <w:rsid w:val="00B50491"/>
    <w:rsid w:val="00B509C2"/>
    <w:rsid w:val="00B509D8"/>
    <w:rsid w:val="00B50B41"/>
    <w:rsid w:val="00B50CD8"/>
    <w:rsid w:val="00B50F30"/>
    <w:rsid w:val="00B50F82"/>
    <w:rsid w:val="00B510A2"/>
    <w:rsid w:val="00B51126"/>
    <w:rsid w:val="00B512D6"/>
    <w:rsid w:val="00B5142C"/>
    <w:rsid w:val="00B51467"/>
    <w:rsid w:val="00B519E1"/>
    <w:rsid w:val="00B51A55"/>
    <w:rsid w:val="00B51CD7"/>
    <w:rsid w:val="00B51E19"/>
    <w:rsid w:val="00B51E8D"/>
    <w:rsid w:val="00B52056"/>
    <w:rsid w:val="00B520B0"/>
    <w:rsid w:val="00B52187"/>
    <w:rsid w:val="00B52380"/>
    <w:rsid w:val="00B523CA"/>
    <w:rsid w:val="00B5259A"/>
    <w:rsid w:val="00B525D8"/>
    <w:rsid w:val="00B527CA"/>
    <w:rsid w:val="00B5285D"/>
    <w:rsid w:val="00B528EC"/>
    <w:rsid w:val="00B52941"/>
    <w:rsid w:val="00B5294D"/>
    <w:rsid w:val="00B52B74"/>
    <w:rsid w:val="00B52BAF"/>
    <w:rsid w:val="00B52D02"/>
    <w:rsid w:val="00B52DDD"/>
    <w:rsid w:val="00B52E52"/>
    <w:rsid w:val="00B53032"/>
    <w:rsid w:val="00B530F2"/>
    <w:rsid w:val="00B533E0"/>
    <w:rsid w:val="00B53725"/>
    <w:rsid w:val="00B539AE"/>
    <w:rsid w:val="00B53D08"/>
    <w:rsid w:val="00B53F54"/>
    <w:rsid w:val="00B540F7"/>
    <w:rsid w:val="00B541AC"/>
    <w:rsid w:val="00B542FE"/>
    <w:rsid w:val="00B54342"/>
    <w:rsid w:val="00B5457B"/>
    <w:rsid w:val="00B547C1"/>
    <w:rsid w:val="00B54888"/>
    <w:rsid w:val="00B54A92"/>
    <w:rsid w:val="00B54B08"/>
    <w:rsid w:val="00B54DE8"/>
    <w:rsid w:val="00B54F64"/>
    <w:rsid w:val="00B55501"/>
    <w:rsid w:val="00B5550C"/>
    <w:rsid w:val="00B556BC"/>
    <w:rsid w:val="00B55705"/>
    <w:rsid w:val="00B55746"/>
    <w:rsid w:val="00B55918"/>
    <w:rsid w:val="00B55AFB"/>
    <w:rsid w:val="00B55B77"/>
    <w:rsid w:val="00B55BA9"/>
    <w:rsid w:val="00B55E05"/>
    <w:rsid w:val="00B55EFE"/>
    <w:rsid w:val="00B55FA9"/>
    <w:rsid w:val="00B56065"/>
    <w:rsid w:val="00B56115"/>
    <w:rsid w:val="00B5645E"/>
    <w:rsid w:val="00B565BC"/>
    <w:rsid w:val="00B56621"/>
    <w:rsid w:val="00B56717"/>
    <w:rsid w:val="00B56754"/>
    <w:rsid w:val="00B567FD"/>
    <w:rsid w:val="00B5695B"/>
    <w:rsid w:val="00B56980"/>
    <w:rsid w:val="00B569E4"/>
    <w:rsid w:val="00B56B70"/>
    <w:rsid w:val="00B56CFC"/>
    <w:rsid w:val="00B56DDD"/>
    <w:rsid w:val="00B56F44"/>
    <w:rsid w:val="00B5722D"/>
    <w:rsid w:val="00B57258"/>
    <w:rsid w:val="00B57525"/>
    <w:rsid w:val="00B575C7"/>
    <w:rsid w:val="00B57957"/>
    <w:rsid w:val="00B57A7E"/>
    <w:rsid w:val="00B57FEF"/>
    <w:rsid w:val="00B57FFA"/>
    <w:rsid w:val="00B5CC28"/>
    <w:rsid w:val="00B60102"/>
    <w:rsid w:val="00B601DE"/>
    <w:rsid w:val="00B601EF"/>
    <w:rsid w:val="00B60580"/>
    <w:rsid w:val="00B60689"/>
    <w:rsid w:val="00B60724"/>
    <w:rsid w:val="00B607BB"/>
    <w:rsid w:val="00B6088E"/>
    <w:rsid w:val="00B609D7"/>
    <w:rsid w:val="00B609DA"/>
    <w:rsid w:val="00B609EE"/>
    <w:rsid w:val="00B60C9A"/>
    <w:rsid w:val="00B60E51"/>
    <w:rsid w:val="00B60E92"/>
    <w:rsid w:val="00B60E94"/>
    <w:rsid w:val="00B60EDF"/>
    <w:rsid w:val="00B61098"/>
    <w:rsid w:val="00B610FB"/>
    <w:rsid w:val="00B61334"/>
    <w:rsid w:val="00B61A06"/>
    <w:rsid w:val="00B61A09"/>
    <w:rsid w:val="00B61B01"/>
    <w:rsid w:val="00B61D82"/>
    <w:rsid w:val="00B62006"/>
    <w:rsid w:val="00B62148"/>
    <w:rsid w:val="00B62178"/>
    <w:rsid w:val="00B621DA"/>
    <w:rsid w:val="00B623A2"/>
    <w:rsid w:val="00B623D3"/>
    <w:rsid w:val="00B624C7"/>
    <w:rsid w:val="00B6264E"/>
    <w:rsid w:val="00B627EE"/>
    <w:rsid w:val="00B62901"/>
    <w:rsid w:val="00B629E0"/>
    <w:rsid w:val="00B62AB7"/>
    <w:rsid w:val="00B62AC5"/>
    <w:rsid w:val="00B62AF9"/>
    <w:rsid w:val="00B62B0B"/>
    <w:rsid w:val="00B62B2C"/>
    <w:rsid w:val="00B62B87"/>
    <w:rsid w:val="00B62C12"/>
    <w:rsid w:val="00B62D0A"/>
    <w:rsid w:val="00B62D37"/>
    <w:rsid w:val="00B62DAA"/>
    <w:rsid w:val="00B62F60"/>
    <w:rsid w:val="00B62F95"/>
    <w:rsid w:val="00B62F9F"/>
    <w:rsid w:val="00B62FDE"/>
    <w:rsid w:val="00B63549"/>
    <w:rsid w:val="00B6359D"/>
    <w:rsid w:val="00B63A04"/>
    <w:rsid w:val="00B63A6B"/>
    <w:rsid w:val="00B63A91"/>
    <w:rsid w:val="00B63BC3"/>
    <w:rsid w:val="00B63C04"/>
    <w:rsid w:val="00B63D0D"/>
    <w:rsid w:val="00B63D66"/>
    <w:rsid w:val="00B63D9D"/>
    <w:rsid w:val="00B63DDA"/>
    <w:rsid w:val="00B63E6A"/>
    <w:rsid w:val="00B640BD"/>
    <w:rsid w:val="00B642D9"/>
    <w:rsid w:val="00B642E1"/>
    <w:rsid w:val="00B6432F"/>
    <w:rsid w:val="00B644BD"/>
    <w:rsid w:val="00B6452F"/>
    <w:rsid w:val="00B6464C"/>
    <w:rsid w:val="00B6467B"/>
    <w:rsid w:val="00B6479A"/>
    <w:rsid w:val="00B6494D"/>
    <w:rsid w:val="00B64A58"/>
    <w:rsid w:val="00B64A5D"/>
    <w:rsid w:val="00B64ABC"/>
    <w:rsid w:val="00B64E7B"/>
    <w:rsid w:val="00B65506"/>
    <w:rsid w:val="00B659DE"/>
    <w:rsid w:val="00B65A2B"/>
    <w:rsid w:val="00B65C21"/>
    <w:rsid w:val="00B65CC6"/>
    <w:rsid w:val="00B65D2D"/>
    <w:rsid w:val="00B65DD3"/>
    <w:rsid w:val="00B65E39"/>
    <w:rsid w:val="00B65FEC"/>
    <w:rsid w:val="00B6601C"/>
    <w:rsid w:val="00B66229"/>
    <w:rsid w:val="00B66262"/>
    <w:rsid w:val="00B662F2"/>
    <w:rsid w:val="00B663B5"/>
    <w:rsid w:val="00B66554"/>
    <w:rsid w:val="00B6663F"/>
    <w:rsid w:val="00B66793"/>
    <w:rsid w:val="00B66C54"/>
    <w:rsid w:val="00B66C6C"/>
    <w:rsid w:val="00B66EF3"/>
    <w:rsid w:val="00B6719B"/>
    <w:rsid w:val="00B6727D"/>
    <w:rsid w:val="00B6743B"/>
    <w:rsid w:val="00B6769F"/>
    <w:rsid w:val="00B676FE"/>
    <w:rsid w:val="00B67773"/>
    <w:rsid w:val="00B677FE"/>
    <w:rsid w:val="00B67816"/>
    <w:rsid w:val="00B67B2A"/>
    <w:rsid w:val="00B67B2C"/>
    <w:rsid w:val="00B67B8B"/>
    <w:rsid w:val="00B67BB5"/>
    <w:rsid w:val="00B67C01"/>
    <w:rsid w:val="00B67CA7"/>
    <w:rsid w:val="00B67CCA"/>
    <w:rsid w:val="00B67DEE"/>
    <w:rsid w:val="00B67F60"/>
    <w:rsid w:val="00B700F6"/>
    <w:rsid w:val="00B7035E"/>
    <w:rsid w:val="00B70364"/>
    <w:rsid w:val="00B7043B"/>
    <w:rsid w:val="00B70483"/>
    <w:rsid w:val="00B70554"/>
    <w:rsid w:val="00B7059C"/>
    <w:rsid w:val="00B705A7"/>
    <w:rsid w:val="00B707CE"/>
    <w:rsid w:val="00B70802"/>
    <w:rsid w:val="00B70904"/>
    <w:rsid w:val="00B709DD"/>
    <w:rsid w:val="00B70A71"/>
    <w:rsid w:val="00B70C2F"/>
    <w:rsid w:val="00B7107D"/>
    <w:rsid w:val="00B710A9"/>
    <w:rsid w:val="00B71250"/>
    <w:rsid w:val="00B71496"/>
    <w:rsid w:val="00B71606"/>
    <w:rsid w:val="00B7169B"/>
    <w:rsid w:val="00B717DE"/>
    <w:rsid w:val="00B71B05"/>
    <w:rsid w:val="00B71B77"/>
    <w:rsid w:val="00B71C45"/>
    <w:rsid w:val="00B71C84"/>
    <w:rsid w:val="00B71CED"/>
    <w:rsid w:val="00B71EF7"/>
    <w:rsid w:val="00B72058"/>
    <w:rsid w:val="00B720DE"/>
    <w:rsid w:val="00B7217C"/>
    <w:rsid w:val="00B723FC"/>
    <w:rsid w:val="00B725AB"/>
    <w:rsid w:val="00B72631"/>
    <w:rsid w:val="00B7269D"/>
    <w:rsid w:val="00B7289E"/>
    <w:rsid w:val="00B728D3"/>
    <w:rsid w:val="00B7297A"/>
    <w:rsid w:val="00B72A69"/>
    <w:rsid w:val="00B72AB9"/>
    <w:rsid w:val="00B72B42"/>
    <w:rsid w:val="00B72BEE"/>
    <w:rsid w:val="00B72D67"/>
    <w:rsid w:val="00B72E42"/>
    <w:rsid w:val="00B72F8C"/>
    <w:rsid w:val="00B72F9B"/>
    <w:rsid w:val="00B7310A"/>
    <w:rsid w:val="00B734E9"/>
    <w:rsid w:val="00B736C1"/>
    <w:rsid w:val="00B737C4"/>
    <w:rsid w:val="00B737E7"/>
    <w:rsid w:val="00B73869"/>
    <w:rsid w:val="00B7391C"/>
    <w:rsid w:val="00B739E1"/>
    <w:rsid w:val="00B73B55"/>
    <w:rsid w:val="00B73B6D"/>
    <w:rsid w:val="00B73BC9"/>
    <w:rsid w:val="00B73CFB"/>
    <w:rsid w:val="00B73D29"/>
    <w:rsid w:val="00B73F83"/>
    <w:rsid w:val="00B74045"/>
    <w:rsid w:val="00B7434D"/>
    <w:rsid w:val="00B743C1"/>
    <w:rsid w:val="00B74431"/>
    <w:rsid w:val="00B744BC"/>
    <w:rsid w:val="00B74584"/>
    <w:rsid w:val="00B74599"/>
    <w:rsid w:val="00B7473F"/>
    <w:rsid w:val="00B749D8"/>
    <w:rsid w:val="00B749DA"/>
    <w:rsid w:val="00B74AAB"/>
    <w:rsid w:val="00B74AB0"/>
    <w:rsid w:val="00B74B44"/>
    <w:rsid w:val="00B74B54"/>
    <w:rsid w:val="00B74D8C"/>
    <w:rsid w:val="00B74EEA"/>
    <w:rsid w:val="00B74F02"/>
    <w:rsid w:val="00B74F0F"/>
    <w:rsid w:val="00B74F62"/>
    <w:rsid w:val="00B74F73"/>
    <w:rsid w:val="00B75176"/>
    <w:rsid w:val="00B75237"/>
    <w:rsid w:val="00B75355"/>
    <w:rsid w:val="00B75459"/>
    <w:rsid w:val="00B755F7"/>
    <w:rsid w:val="00B757AC"/>
    <w:rsid w:val="00B75890"/>
    <w:rsid w:val="00B759BC"/>
    <w:rsid w:val="00B759C4"/>
    <w:rsid w:val="00B759DF"/>
    <w:rsid w:val="00B759F7"/>
    <w:rsid w:val="00B75A56"/>
    <w:rsid w:val="00B75A8D"/>
    <w:rsid w:val="00B75AA4"/>
    <w:rsid w:val="00B76001"/>
    <w:rsid w:val="00B763F7"/>
    <w:rsid w:val="00B76482"/>
    <w:rsid w:val="00B7649E"/>
    <w:rsid w:val="00B76525"/>
    <w:rsid w:val="00B76579"/>
    <w:rsid w:val="00B76611"/>
    <w:rsid w:val="00B7664B"/>
    <w:rsid w:val="00B7680A"/>
    <w:rsid w:val="00B7680C"/>
    <w:rsid w:val="00B768BA"/>
    <w:rsid w:val="00B76B2A"/>
    <w:rsid w:val="00B76BA4"/>
    <w:rsid w:val="00B76CEE"/>
    <w:rsid w:val="00B76ED4"/>
    <w:rsid w:val="00B76F3A"/>
    <w:rsid w:val="00B76F5C"/>
    <w:rsid w:val="00B772F7"/>
    <w:rsid w:val="00B77501"/>
    <w:rsid w:val="00B7793B"/>
    <w:rsid w:val="00B779DF"/>
    <w:rsid w:val="00B77A27"/>
    <w:rsid w:val="00B77A40"/>
    <w:rsid w:val="00B77ADE"/>
    <w:rsid w:val="00B77B30"/>
    <w:rsid w:val="00B77C2A"/>
    <w:rsid w:val="00B77DB3"/>
    <w:rsid w:val="00B77E11"/>
    <w:rsid w:val="00B77ED5"/>
    <w:rsid w:val="00B8011C"/>
    <w:rsid w:val="00B80399"/>
    <w:rsid w:val="00B80633"/>
    <w:rsid w:val="00B80946"/>
    <w:rsid w:val="00B80986"/>
    <w:rsid w:val="00B80B1C"/>
    <w:rsid w:val="00B80B32"/>
    <w:rsid w:val="00B80C3B"/>
    <w:rsid w:val="00B80CC5"/>
    <w:rsid w:val="00B80D59"/>
    <w:rsid w:val="00B80E41"/>
    <w:rsid w:val="00B80FC7"/>
    <w:rsid w:val="00B81173"/>
    <w:rsid w:val="00B8138A"/>
    <w:rsid w:val="00B8140A"/>
    <w:rsid w:val="00B814C9"/>
    <w:rsid w:val="00B814E0"/>
    <w:rsid w:val="00B816E6"/>
    <w:rsid w:val="00B8189E"/>
    <w:rsid w:val="00B819C7"/>
    <w:rsid w:val="00B81A92"/>
    <w:rsid w:val="00B81AF3"/>
    <w:rsid w:val="00B81BB8"/>
    <w:rsid w:val="00B81E90"/>
    <w:rsid w:val="00B8215F"/>
    <w:rsid w:val="00B82178"/>
    <w:rsid w:val="00B8219F"/>
    <w:rsid w:val="00B82210"/>
    <w:rsid w:val="00B823A6"/>
    <w:rsid w:val="00B824AD"/>
    <w:rsid w:val="00B82611"/>
    <w:rsid w:val="00B8262D"/>
    <w:rsid w:val="00B8271A"/>
    <w:rsid w:val="00B82BAA"/>
    <w:rsid w:val="00B82C82"/>
    <w:rsid w:val="00B82F1B"/>
    <w:rsid w:val="00B82FF6"/>
    <w:rsid w:val="00B83051"/>
    <w:rsid w:val="00B83197"/>
    <w:rsid w:val="00B83289"/>
    <w:rsid w:val="00B83395"/>
    <w:rsid w:val="00B837B6"/>
    <w:rsid w:val="00B8388C"/>
    <w:rsid w:val="00B83A68"/>
    <w:rsid w:val="00B83AD5"/>
    <w:rsid w:val="00B83DF1"/>
    <w:rsid w:val="00B83E7A"/>
    <w:rsid w:val="00B83EBF"/>
    <w:rsid w:val="00B83FA1"/>
    <w:rsid w:val="00B84048"/>
    <w:rsid w:val="00B84290"/>
    <w:rsid w:val="00B84703"/>
    <w:rsid w:val="00B849CC"/>
    <w:rsid w:val="00B84AC9"/>
    <w:rsid w:val="00B84CB7"/>
    <w:rsid w:val="00B84EAC"/>
    <w:rsid w:val="00B85228"/>
    <w:rsid w:val="00B85259"/>
    <w:rsid w:val="00B8546B"/>
    <w:rsid w:val="00B855A8"/>
    <w:rsid w:val="00B857F0"/>
    <w:rsid w:val="00B85868"/>
    <w:rsid w:val="00B858B6"/>
    <w:rsid w:val="00B85AC5"/>
    <w:rsid w:val="00B85B7D"/>
    <w:rsid w:val="00B85E67"/>
    <w:rsid w:val="00B86239"/>
    <w:rsid w:val="00B865B5"/>
    <w:rsid w:val="00B869D1"/>
    <w:rsid w:val="00B86D18"/>
    <w:rsid w:val="00B86FB0"/>
    <w:rsid w:val="00B871A4"/>
    <w:rsid w:val="00B8727F"/>
    <w:rsid w:val="00B873EB"/>
    <w:rsid w:val="00B87533"/>
    <w:rsid w:val="00B875DF"/>
    <w:rsid w:val="00B8762A"/>
    <w:rsid w:val="00B87639"/>
    <w:rsid w:val="00B876D9"/>
    <w:rsid w:val="00B87870"/>
    <w:rsid w:val="00B8790F"/>
    <w:rsid w:val="00B87A5D"/>
    <w:rsid w:val="00B87B8B"/>
    <w:rsid w:val="00B87B96"/>
    <w:rsid w:val="00B87C11"/>
    <w:rsid w:val="00B87F50"/>
    <w:rsid w:val="00B87F61"/>
    <w:rsid w:val="00B87FAE"/>
    <w:rsid w:val="00B90106"/>
    <w:rsid w:val="00B9010B"/>
    <w:rsid w:val="00B9040A"/>
    <w:rsid w:val="00B90825"/>
    <w:rsid w:val="00B90D0F"/>
    <w:rsid w:val="00B90E23"/>
    <w:rsid w:val="00B90E7F"/>
    <w:rsid w:val="00B90EFC"/>
    <w:rsid w:val="00B90FCA"/>
    <w:rsid w:val="00B9100C"/>
    <w:rsid w:val="00B91193"/>
    <w:rsid w:val="00B9140E"/>
    <w:rsid w:val="00B91578"/>
    <w:rsid w:val="00B915B8"/>
    <w:rsid w:val="00B91916"/>
    <w:rsid w:val="00B91B56"/>
    <w:rsid w:val="00B91BBE"/>
    <w:rsid w:val="00B91C61"/>
    <w:rsid w:val="00B91D45"/>
    <w:rsid w:val="00B91E43"/>
    <w:rsid w:val="00B91E47"/>
    <w:rsid w:val="00B91EB1"/>
    <w:rsid w:val="00B91F14"/>
    <w:rsid w:val="00B9219B"/>
    <w:rsid w:val="00B92411"/>
    <w:rsid w:val="00B9272B"/>
    <w:rsid w:val="00B927AD"/>
    <w:rsid w:val="00B928EF"/>
    <w:rsid w:val="00B92935"/>
    <w:rsid w:val="00B929EF"/>
    <w:rsid w:val="00B92D01"/>
    <w:rsid w:val="00B92F06"/>
    <w:rsid w:val="00B930BB"/>
    <w:rsid w:val="00B932B3"/>
    <w:rsid w:val="00B93331"/>
    <w:rsid w:val="00B933D7"/>
    <w:rsid w:val="00B9341F"/>
    <w:rsid w:val="00B93483"/>
    <w:rsid w:val="00B9353B"/>
    <w:rsid w:val="00B93595"/>
    <w:rsid w:val="00B9366D"/>
    <w:rsid w:val="00B93683"/>
    <w:rsid w:val="00B936B9"/>
    <w:rsid w:val="00B93790"/>
    <w:rsid w:val="00B93A6B"/>
    <w:rsid w:val="00B93B4F"/>
    <w:rsid w:val="00B93C59"/>
    <w:rsid w:val="00B93C68"/>
    <w:rsid w:val="00B93DB8"/>
    <w:rsid w:val="00B93E5D"/>
    <w:rsid w:val="00B93EAE"/>
    <w:rsid w:val="00B93F01"/>
    <w:rsid w:val="00B93F4C"/>
    <w:rsid w:val="00B9400D"/>
    <w:rsid w:val="00B94141"/>
    <w:rsid w:val="00B941B2"/>
    <w:rsid w:val="00B941B3"/>
    <w:rsid w:val="00B94301"/>
    <w:rsid w:val="00B94515"/>
    <w:rsid w:val="00B9463C"/>
    <w:rsid w:val="00B9496B"/>
    <w:rsid w:val="00B94BE6"/>
    <w:rsid w:val="00B94BFA"/>
    <w:rsid w:val="00B94C15"/>
    <w:rsid w:val="00B94CAB"/>
    <w:rsid w:val="00B94D52"/>
    <w:rsid w:val="00B94E81"/>
    <w:rsid w:val="00B95193"/>
    <w:rsid w:val="00B9521C"/>
    <w:rsid w:val="00B95293"/>
    <w:rsid w:val="00B952E6"/>
    <w:rsid w:val="00B95442"/>
    <w:rsid w:val="00B95543"/>
    <w:rsid w:val="00B9556A"/>
    <w:rsid w:val="00B9563A"/>
    <w:rsid w:val="00B956D2"/>
    <w:rsid w:val="00B95B95"/>
    <w:rsid w:val="00B95BE8"/>
    <w:rsid w:val="00B95C6A"/>
    <w:rsid w:val="00B95CF8"/>
    <w:rsid w:val="00B95D35"/>
    <w:rsid w:val="00B95F1B"/>
    <w:rsid w:val="00B95FEC"/>
    <w:rsid w:val="00B96028"/>
    <w:rsid w:val="00B96099"/>
    <w:rsid w:val="00B960A0"/>
    <w:rsid w:val="00B9610B"/>
    <w:rsid w:val="00B96169"/>
    <w:rsid w:val="00B96310"/>
    <w:rsid w:val="00B96328"/>
    <w:rsid w:val="00B9664C"/>
    <w:rsid w:val="00B967FB"/>
    <w:rsid w:val="00B96809"/>
    <w:rsid w:val="00B96CA1"/>
    <w:rsid w:val="00B970B6"/>
    <w:rsid w:val="00B970CE"/>
    <w:rsid w:val="00B973C5"/>
    <w:rsid w:val="00B97447"/>
    <w:rsid w:val="00B97501"/>
    <w:rsid w:val="00B9780E"/>
    <w:rsid w:val="00B97833"/>
    <w:rsid w:val="00B979BC"/>
    <w:rsid w:val="00B97A1A"/>
    <w:rsid w:val="00B97C03"/>
    <w:rsid w:val="00B97D58"/>
    <w:rsid w:val="00B97E2C"/>
    <w:rsid w:val="00B97E3D"/>
    <w:rsid w:val="00BA028E"/>
    <w:rsid w:val="00BA05B6"/>
    <w:rsid w:val="00BA060D"/>
    <w:rsid w:val="00BA0638"/>
    <w:rsid w:val="00BA0669"/>
    <w:rsid w:val="00BA07A0"/>
    <w:rsid w:val="00BA0925"/>
    <w:rsid w:val="00BA09DA"/>
    <w:rsid w:val="00BA0A55"/>
    <w:rsid w:val="00BA0CA4"/>
    <w:rsid w:val="00BA0CDE"/>
    <w:rsid w:val="00BA0CE7"/>
    <w:rsid w:val="00BA0D43"/>
    <w:rsid w:val="00BA0E04"/>
    <w:rsid w:val="00BA0EA0"/>
    <w:rsid w:val="00BA1067"/>
    <w:rsid w:val="00BA117F"/>
    <w:rsid w:val="00BA1186"/>
    <w:rsid w:val="00BA13E9"/>
    <w:rsid w:val="00BA13F5"/>
    <w:rsid w:val="00BA1536"/>
    <w:rsid w:val="00BA1813"/>
    <w:rsid w:val="00BA1849"/>
    <w:rsid w:val="00BA189B"/>
    <w:rsid w:val="00BA198F"/>
    <w:rsid w:val="00BA1BB5"/>
    <w:rsid w:val="00BA1E59"/>
    <w:rsid w:val="00BA1F44"/>
    <w:rsid w:val="00BA2015"/>
    <w:rsid w:val="00BA211E"/>
    <w:rsid w:val="00BA213A"/>
    <w:rsid w:val="00BA22F7"/>
    <w:rsid w:val="00BA234F"/>
    <w:rsid w:val="00BA24B3"/>
    <w:rsid w:val="00BA2663"/>
    <w:rsid w:val="00BA28DD"/>
    <w:rsid w:val="00BA2B6E"/>
    <w:rsid w:val="00BA2BA4"/>
    <w:rsid w:val="00BA2D43"/>
    <w:rsid w:val="00BA2EC8"/>
    <w:rsid w:val="00BA2FB5"/>
    <w:rsid w:val="00BA31A1"/>
    <w:rsid w:val="00BA3234"/>
    <w:rsid w:val="00BA34BD"/>
    <w:rsid w:val="00BA3704"/>
    <w:rsid w:val="00BA3A4D"/>
    <w:rsid w:val="00BA3C07"/>
    <w:rsid w:val="00BA3CDE"/>
    <w:rsid w:val="00BA3DCB"/>
    <w:rsid w:val="00BA3E08"/>
    <w:rsid w:val="00BA3E1A"/>
    <w:rsid w:val="00BA3E58"/>
    <w:rsid w:val="00BA40D0"/>
    <w:rsid w:val="00BA40E5"/>
    <w:rsid w:val="00BA4274"/>
    <w:rsid w:val="00BA441B"/>
    <w:rsid w:val="00BA4478"/>
    <w:rsid w:val="00BA4515"/>
    <w:rsid w:val="00BA4525"/>
    <w:rsid w:val="00BA47B5"/>
    <w:rsid w:val="00BA47D9"/>
    <w:rsid w:val="00BA482F"/>
    <w:rsid w:val="00BA4841"/>
    <w:rsid w:val="00BA487F"/>
    <w:rsid w:val="00BA4E2C"/>
    <w:rsid w:val="00BA4EAC"/>
    <w:rsid w:val="00BA4ED6"/>
    <w:rsid w:val="00BA4F7E"/>
    <w:rsid w:val="00BA5152"/>
    <w:rsid w:val="00BA5215"/>
    <w:rsid w:val="00BA52BF"/>
    <w:rsid w:val="00BA5302"/>
    <w:rsid w:val="00BA53A0"/>
    <w:rsid w:val="00BA554B"/>
    <w:rsid w:val="00BA5588"/>
    <w:rsid w:val="00BA5643"/>
    <w:rsid w:val="00BA5653"/>
    <w:rsid w:val="00BA599F"/>
    <w:rsid w:val="00BA5A46"/>
    <w:rsid w:val="00BA5ADC"/>
    <w:rsid w:val="00BA5C41"/>
    <w:rsid w:val="00BA5E45"/>
    <w:rsid w:val="00BA5F2E"/>
    <w:rsid w:val="00BA642C"/>
    <w:rsid w:val="00BA6563"/>
    <w:rsid w:val="00BA66DE"/>
    <w:rsid w:val="00BA6858"/>
    <w:rsid w:val="00BA69AA"/>
    <w:rsid w:val="00BA69F2"/>
    <w:rsid w:val="00BA6AA1"/>
    <w:rsid w:val="00BA6B38"/>
    <w:rsid w:val="00BA6B66"/>
    <w:rsid w:val="00BA6DA2"/>
    <w:rsid w:val="00BA6EBB"/>
    <w:rsid w:val="00BA6EEE"/>
    <w:rsid w:val="00BA6F39"/>
    <w:rsid w:val="00BA6FB4"/>
    <w:rsid w:val="00BA7054"/>
    <w:rsid w:val="00BA70FD"/>
    <w:rsid w:val="00BA717E"/>
    <w:rsid w:val="00BA732B"/>
    <w:rsid w:val="00BA7393"/>
    <w:rsid w:val="00BA73A0"/>
    <w:rsid w:val="00BA740A"/>
    <w:rsid w:val="00BA743F"/>
    <w:rsid w:val="00BA772A"/>
    <w:rsid w:val="00BA7A0E"/>
    <w:rsid w:val="00BA7A88"/>
    <w:rsid w:val="00BA7BBC"/>
    <w:rsid w:val="00BA7D7F"/>
    <w:rsid w:val="00BA7F0E"/>
    <w:rsid w:val="00BB0189"/>
    <w:rsid w:val="00BB01C5"/>
    <w:rsid w:val="00BB0711"/>
    <w:rsid w:val="00BB080F"/>
    <w:rsid w:val="00BB0A05"/>
    <w:rsid w:val="00BB0BA5"/>
    <w:rsid w:val="00BB0CED"/>
    <w:rsid w:val="00BB0FDA"/>
    <w:rsid w:val="00BB0FDD"/>
    <w:rsid w:val="00BB128C"/>
    <w:rsid w:val="00BB149E"/>
    <w:rsid w:val="00BB1589"/>
    <w:rsid w:val="00BB15FB"/>
    <w:rsid w:val="00BB1B19"/>
    <w:rsid w:val="00BB1B6F"/>
    <w:rsid w:val="00BB1BB5"/>
    <w:rsid w:val="00BB1C2D"/>
    <w:rsid w:val="00BB1C41"/>
    <w:rsid w:val="00BB1ECD"/>
    <w:rsid w:val="00BB1F20"/>
    <w:rsid w:val="00BB2089"/>
    <w:rsid w:val="00BB20EC"/>
    <w:rsid w:val="00BB211B"/>
    <w:rsid w:val="00BB22BF"/>
    <w:rsid w:val="00BB22C2"/>
    <w:rsid w:val="00BB25AA"/>
    <w:rsid w:val="00BB25DF"/>
    <w:rsid w:val="00BB265C"/>
    <w:rsid w:val="00BB29C4"/>
    <w:rsid w:val="00BB2C89"/>
    <w:rsid w:val="00BB2FC9"/>
    <w:rsid w:val="00BB31A5"/>
    <w:rsid w:val="00BB31B3"/>
    <w:rsid w:val="00BB3468"/>
    <w:rsid w:val="00BB3635"/>
    <w:rsid w:val="00BB369C"/>
    <w:rsid w:val="00BB3C20"/>
    <w:rsid w:val="00BB3EC9"/>
    <w:rsid w:val="00BB3F79"/>
    <w:rsid w:val="00BB3F88"/>
    <w:rsid w:val="00BB3FEC"/>
    <w:rsid w:val="00BB4019"/>
    <w:rsid w:val="00BB4147"/>
    <w:rsid w:val="00BB417D"/>
    <w:rsid w:val="00BB41F5"/>
    <w:rsid w:val="00BB421A"/>
    <w:rsid w:val="00BB45CA"/>
    <w:rsid w:val="00BB4637"/>
    <w:rsid w:val="00BB464C"/>
    <w:rsid w:val="00BB46A8"/>
    <w:rsid w:val="00BB475B"/>
    <w:rsid w:val="00BB47E8"/>
    <w:rsid w:val="00BB4804"/>
    <w:rsid w:val="00BB487A"/>
    <w:rsid w:val="00BB4981"/>
    <w:rsid w:val="00BB4AC4"/>
    <w:rsid w:val="00BB4AE3"/>
    <w:rsid w:val="00BB4B8E"/>
    <w:rsid w:val="00BB4C24"/>
    <w:rsid w:val="00BB4C38"/>
    <w:rsid w:val="00BB4CD9"/>
    <w:rsid w:val="00BB4D0E"/>
    <w:rsid w:val="00BB52EA"/>
    <w:rsid w:val="00BB549B"/>
    <w:rsid w:val="00BB54A9"/>
    <w:rsid w:val="00BB55DF"/>
    <w:rsid w:val="00BB5622"/>
    <w:rsid w:val="00BB57F9"/>
    <w:rsid w:val="00BB5926"/>
    <w:rsid w:val="00BB5A8D"/>
    <w:rsid w:val="00BB5AB3"/>
    <w:rsid w:val="00BB5B8B"/>
    <w:rsid w:val="00BB5D03"/>
    <w:rsid w:val="00BB5D35"/>
    <w:rsid w:val="00BB5F0B"/>
    <w:rsid w:val="00BB60B4"/>
    <w:rsid w:val="00BB611D"/>
    <w:rsid w:val="00BB6243"/>
    <w:rsid w:val="00BB633F"/>
    <w:rsid w:val="00BB63F3"/>
    <w:rsid w:val="00BB663E"/>
    <w:rsid w:val="00BB66E0"/>
    <w:rsid w:val="00BB6847"/>
    <w:rsid w:val="00BB68F4"/>
    <w:rsid w:val="00BB6924"/>
    <w:rsid w:val="00BB6925"/>
    <w:rsid w:val="00BB6936"/>
    <w:rsid w:val="00BB696C"/>
    <w:rsid w:val="00BB6AD3"/>
    <w:rsid w:val="00BB6B0E"/>
    <w:rsid w:val="00BB6C72"/>
    <w:rsid w:val="00BB6CC8"/>
    <w:rsid w:val="00BB6D17"/>
    <w:rsid w:val="00BB6D50"/>
    <w:rsid w:val="00BB6D8B"/>
    <w:rsid w:val="00BB7429"/>
    <w:rsid w:val="00BB76CB"/>
    <w:rsid w:val="00BB781B"/>
    <w:rsid w:val="00BB789F"/>
    <w:rsid w:val="00BB7D3B"/>
    <w:rsid w:val="00BB7DFD"/>
    <w:rsid w:val="00BB7E12"/>
    <w:rsid w:val="00BB7E3D"/>
    <w:rsid w:val="00BB7E8E"/>
    <w:rsid w:val="00BB7FB6"/>
    <w:rsid w:val="00BC005B"/>
    <w:rsid w:val="00BC0299"/>
    <w:rsid w:val="00BC034C"/>
    <w:rsid w:val="00BC03DA"/>
    <w:rsid w:val="00BC0535"/>
    <w:rsid w:val="00BC05ED"/>
    <w:rsid w:val="00BC06AC"/>
    <w:rsid w:val="00BC06B6"/>
    <w:rsid w:val="00BC0981"/>
    <w:rsid w:val="00BC0A98"/>
    <w:rsid w:val="00BC0B8E"/>
    <w:rsid w:val="00BC0CA5"/>
    <w:rsid w:val="00BC0D8A"/>
    <w:rsid w:val="00BC0DE3"/>
    <w:rsid w:val="00BC0EEE"/>
    <w:rsid w:val="00BC0F8E"/>
    <w:rsid w:val="00BC0F94"/>
    <w:rsid w:val="00BC1130"/>
    <w:rsid w:val="00BC1172"/>
    <w:rsid w:val="00BC124F"/>
    <w:rsid w:val="00BC12C8"/>
    <w:rsid w:val="00BC16D7"/>
    <w:rsid w:val="00BC19ED"/>
    <w:rsid w:val="00BC1D8B"/>
    <w:rsid w:val="00BC1F5D"/>
    <w:rsid w:val="00BC2204"/>
    <w:rsid w:val="00BC2228"/>
    <w:rsid w:val="00BC264A"/>
    <w:rsid w:val="00BC26D2"/>
    <w:rsid w:val="00BC26E3"/>
    <w:rsid w:val="00BC272A"/>
    <w:rsid w:val="00BC289B"/>
    <w:rsid w:val="00BC29D2"/>
    <w:rsid w:val="00BC2BC2"/>
    <w:rsid w:val="00BC2C89"/>
    <w:rsid w:val="00BC2CAB"/>
    <w:rsid w:val="00BC3004"/>
    <w:rsid w:val="00BC33B4"/>
    <w:rsid w:val="00BC3497"/>
    <w:rsid w:val="00BC34A1"/>
    <w:rsid w:val="00BC35C5"/>
    <w:rsid w:val="00BC35F3"/>
    <w:rsid w:val="00BC38C3"/>
    <w:rsid w:val="00BC39F7"/>
    <w:rsid w:val="00BC3A13"/>
    <w:rsid w:val="00BC3BA5"/>
    <w:rsid w:val="00BC3BDB"/>
    <w:rsid w:val="00BC3CC9"/>
    <w:rsid w:val="00BC3D90"/>
    <w:rsid w:val="00BC3DCC"/>
    <w:rsid w:val="00BC3F3A"/>
    <w:rsid w:val="00BC3FB1"/>
    <w:rsid w:val="00BC43ED"/>
    <w:rsid w:val="00BC485F"/>
    <w:rsid w:val="00BC49EC"/>
    <w:rsid w:val="00BC4AD8"/>
    <w:rsid w:val="00BC4AF9"/>
    <w:rsid w:val="00BC4C90"/>
    <w:rsid w:val="00BC4FBD"/>
    <w:rsid w:val="00BC5545"/>
    <w:rsid w:val="00BC5548"/>
    <w:rsid w:val="00BC55DA"/>
    <w:rsid w:val="00BC5635"/>
    <w:rsid w:val="00BC565E"/>
    <w:rsid w:val="00BC5708"/>
    <w:rsid w:val="00BC57E6"/>
    <w:rsid w:val="00BC583F"/>
    <w:rsid w:val="00BC59B5"/>
    <w:rsid w:val="00BC5AE2"/>
    <w:rsid w:val="00BC5D37"/>
    <w:rsid w:val="00BC5D51"/>
    <w:rsid w:val="00BC6460"/>
    <w:rsid w:val="00BC650D"/>
    <w:rsid w:val="00BC66C0"/>
    <w:rsid w:val="00BC6817"/>
    <w:rsid w:val="00BC70B8"/>
    <w:rsid w:val="00BC7299"/>
    <w:rsid w:val="00BC7385"/>
    <w:rsid w:val="00BC73ED"/>
    <w:rsid w:val="00BC73F3"/>
    <w:rsid w:val="00BC74D6"/>
    <w:rsid w:val="00BC756F"/>
    <w:rsid w:val="00BC7651"/>
    <w:rsid w:val="00BC7842"/>
    <w:rsid w:val="00BC795D"/>
    <w:rsid w:val="00BC7AB7"/>
    <w:rsid w:val="00BC7CC6"/>
    <w:rsid w:val="00BC7CF2"/>
    <w:rsid w:val="00BC7E4E"/>
    <w:rsid w:val="00BD0058"/>
    <w:rsid w:val="00BD0302"/>
    <w:rsid w:val="00BD0372"/>
    <w:rsid w:val="00BD0645"/>
    <w:rsid w:val="00BD07D1"/>
    <w:rsid w:val="00BD088A"/>
    <w:rsid w:val="00BD0892"/>
    <w:rsid w:val="00BD0924"/>
    <w:rsid w:val="00BD09B0"/>
    <w:rsid w:val="00BD0B11"/>
    <w:rsid w:val="00BD0C41"/>
    <w:rsid w:val="00BD0CB5"/>
    <w:rsid w:val="00BD1067"/>
    <w:rsid w:val="00BD1081"/>
    <w:rsid w:val="00BD127F"/>
    <w:rsid w:val="00BD14AB"/>
    <w:rsid w:val="00BD14F4"/>
    <w:rsid w:val="00BD1625"/>
    <w:rsid w:val="00BD162E"/>
    <w:rsid w:val="00BD169E"/>
    <w:rsid w:val="00BD16F3"/>
    <w:rsid w:val="00BD173C"/>
    <w:rsid w:val="00BD1A40"/>
    <w:rsid w:val="00BD1AED"/>
    <w:rsid w:val="00BD1CF1"/>
    <w:rsid w:val="00BD1E06"/>
    <w:rsid w:val="00BD1E18"/>
    <w:rsid w:val="00BD1F5F"/>
    <w:rsid w:val="00BD20EF"/>
    <w:rsid w:val="00BD21BB"/>
    <w:rsid w:val="00BD23E8"/>
    <w:rsid w:val="00BD27A8"/>
    <w:rsid w:val="00BD29FA"/>
    <w:rsid w:val="00BD2A73"/>
    <w:rsid w:val="00BD2D1B"/>
    <w:rsid w:val="00BD2D22"/>
    <w:rsid w:val="00BD2DC9"/>
    <w:rsid w:val="00BD2E05"/>
    <w:rsid w:val="00BD2FA1"/>
    <w:rsid w:val="00BD311C"/>
    <w:rsid w:val="00BD3125"/>
    <w:rsid w:val="00BD334C"/>
    <w:rsid w:val="00BD351E"/>
    <w:rsid w:val="00BD368B"/>
    <w:rsid w:val="00BD3759"/>
    <w:rsid w:val="00BD3791"/>
    <w:rsid w:val="00BD37F9"/>
    <w:rsid w:val="00BD38C2"/>
    <w:rsid w:val="00BD393D"/>
    <w:rsid w:val="00BD3A5C"/>
    <w:rsid w:val="00BD3E7B"/>
    <w:rsid w:val="00BD3F5F"/>
    <w:rsid w:val="00BD40FF"/>
    <w:rsid w:val="00BD426B"/>
    <w:rsid w:val="00BD4336"/>
    <w:rsid w:val="00BD434A"/>
    <w:rsid w:val="00BD43B4"/>
    <w:rsid w:val="00BD4919"/>
    <w:rsid w:val="00BD4AAF"/>
    <w:rsid w:val="00BD4CD8"/>
    <w:rsid w:val="00BD4F83"/>
    <w:rsid w:val="00BD5375"/>
    <w:rsid w:val="00BD5476"/>
    <w:rsid w:val="00BD55B6"/>
    <w:rsid w:val="00BD55C0"/>
    <w:rsid w:val="00BD56A1"/>
    <w:rsid w:val="00BD5A73"/>
    <w:rsid w:val="00BD5B1F"/>
    <w:rsid w:val="00BD5C59"/>
    <w:rsid w:val="00BD5CDB"/>
    <w:rsid w:val="00BD5D13"/>
    <w:rsid w:val="00BD5DDE"/>
    <w:rsid w:val="00BD5ED6"/>
    <w:rsid w:val="00BD5F5F"/>
    <w:rsid w:val="00BD60F8"/>
    <w:rsid w:val="00BD61BB"/>
    <w:rsid w:val="00BD63A6"/>
    <w:rsid w:val="00BD63B8"/>
    <w:rsid w:val="00BD6405"/>
    <w:rsid w:val="00BD64E7"/>
    <w:rsid w:val="00BD66FE"/>
    <w:rsid w:val="00BD6717"/>
    <w:rsid w:val="00BD6732"/>
    <w:rsid w:val="00BD6926"/>
    <w:rsid w:val="00BD6C45"/>
    <w:rsid w:val="00BD6CE6"/>
    <w:rsid w:val="00BD6DBC"/>
    <w:rsid w:val="00BD6E07"/>
    <w:rsid w:val="00BD7359"/>
    <w:rsid w:val="00BD7561"/>
    <w:rsid w:val="00BD75C7"/>
    <w:rsid w:val="00BD774A"/>
    <w:rsid w:val="00BD7849"/>
    <w:rsid w:val="00BD7ACA"/>
    <w:rsid w:val="00BD7B51"/>
    <w:rsid w:val="00BD7BAF"/>
    <w:rsid w:val="00BD7C0B"/>
    <w:rsid w:val="00BD7C7E"/>
    <w:rsid w:val="00BD7CE4"/>
    <w:rsid w:val="00BD7DDE"/>
    <w:rsid w:val="00BD7E21"/>
    <w:rsid w:val="00BD7EED"/>
    <w:rsid w:val="00BE0106"/>
    <w:rsid w:val="00BE0167"/>
    <w:rsid w:val="00BE06D2"/>
    <w:rsid w:val="00BE06FA"/>
    <w:rsid w:val="00BE0947"/>
    <w:rsid w:val="00BE09F9"/>
    <w:rsid w:val="00BE0A9B"/>
    <w:rsid w:val="00BE0CD8"/>
    <w:rsid w:val="00BE0D4C"/>
    <w:rsid w:val="00BE1125"/>
    <w:rsid w:val="00BE1270"/>
    <w:rsid w:val="00BE139D"/>
    <w:rsid w:val="00BE15AC"/>
    <w:rsid w:val="00BE196E"/>
    <w:rsid w:val="00BE1B70"/>
    <w:rsid w:val="00BE1CEF"/>
    <w:rsid w:val="00BE1F27"/>
    <w:rsid w:val="00BE1FBF"/>
    <w:rsid w:val="00BE2287"/>
    <w:rsid w:val="00BE2288"/>
    <w:rsid w:val="00BE22A4"/>
    <w:rsid w:val="00BE231A"/>
    <w:rsid w:val="00BE25A8"/>
    <w:rsid w:val="00BE25C9"/>
    <w:rsid w:val="00BE2650"/>
    <w:rsid w:val="00BE2671"/>
    <w:rsid w:val="00BE282B"/>
    <w:rsid w:val="00BE283E"/>
    <w:rsid w:val="00BE29BF"/>
    <w:rsid w:val="00BE29D5"/>
    <w:rsid w:val="00BE2C6C"/>
    <w:rsid w:val="00BE2DF9"/>
    <w:rsid w:val="00BE2E35"/>
    <w:rsid w:val="00BE30DA"/>
    <w:rsid w:val="00BE30EF"/>
    <w:rsid w:val="00BE3390"/>
    <w:rsid w:val="00BE33D0"/>
    <w:rsid w:val="00BE3522"/>
    <w:rsid w:val="00BE37C1"/>
    <w:rsid w:val="00BE3862"/>
    <w:rsid w:val="00BE3894"/>
    <w:rsid w:val="00BE3946"/>
    <w:rsid w:val="00BE399A"/>
    <w:rsid w:val="00BE3A48"/>
    <w:rsid w:val="00BE3B56"/>
    <w:rsid w:val="00BE3DF2"/>
    <w:rsid w:val="00BE3E5A"/>
    <w:rsid w:val="00BE4059"/>
    <w:rsid w:val="00BE40A5"/>
    <w:rsid w:val="00BE41AB"/>
    <w:rsid w:val="00BE42CC"/>
    <w:rsid w:val="00BE4413"/>
    <w:rsid w:val="00BE448D"/>
    <w:rsid w:val="00BE4775"/>
    <w:rsid w:val="00BE4839"/>
    <w:rsid w:val="00BE4855"/>
    <w:rsid w:val="00BE4946"/>
    <w:rsid w:val="00BE4C0A"/>
    <w:rsid w:val="00BE4CBF"/>
    <w:rsid w:val="00BE4CD0"/>
    <w:rsid w:val="00BE4CF3"/>
    <w:rsid w:val="00BE4E3F"/>
    <w:rsid w:val="00BE4F59"/>
    <w:rsid w:val="00BE4FE7"/>
    <w:rsid w:val="00BE502A"/>
    <w:rsid w:val="00BE589A"/>
    <w:rsid w:val="00BE5B92"/>
    <w:rsid w:val="00BE5BED"/>
    <w:rsid w:val="00BE5C4F"/>
    <w:rsid w:val="00BE5CDC"/>
    <w:rsid w:val="00BE5D44"/>
    <w:rsid w:val="00BE5F60"/>
    <w:rsid w:val="00BE5F94"/>
    <w:rsid w:val="00BE602D"/>
    <w:rsid w:val="00BE605B"/>
    <w:rsid w:val="00BE6352"/>
    <w:rsid w:val="00BE6431"/>
    <w:rsid w:val="00BE66D5"/>
    <w:rsid w:val="00BE67A8"/>
    <w:rsid w:val="00BE68D2"/>
    <w:rsid w:val="00BE6A8B"/>
    <w:rsid w:val="00BE6B04"/>
    <w:rsid w:val="00BE6BC0"/>
    <w:rsid w:val="00BE6BD0"/>
    <w:rsid w:val="00BE6DF2"/>
    <w:rsid w:val="00BE6F69"/>
    <w:rsid w:val="00BE6F81"/>
    <w:rsid w:val="00BE7248"/>
    <w:rsid w:val="00BE73F2"/>
    <w:rsid w:val="00BE74AF"/>
    <w:rsid w:val="00BE75DA"/>
    <w:rsid w:val="00BE75FE"/>
    <w:rsid w:val="00BE7964"/>
    <w:rsid w:val="00BE7C07"/>
    <w:rsid w:val="00BE7D65"/>
    <w:rsid w:val="00BF003D"/>
    <w:rsid w:val="00BF0168"/>
    <w:rsid w:val="00BF035A"/>
    <w:rsid w:val="00BF0512"/>
    <w:rsid w:val="00BF0529"/>
    <w:rsid w:val="00BF056C"/>
    <w:rsid w:val="00BF06BF"/>
    <w:rsid w:val="00BF0775"/>
    <w:rsid w:val="00BF08EC"/>
    <w:rsid w:val="00BF096E"/>
    <w:rsid w:val="00BF09F5"/>
    <w:rsid w:val="00BF0E6D"/>
    <w:rsid w:val="00BF0E8B"/>
    <w:rsid w:val="00BF10F3"/>
    <w:rsid w:val="00BF10FB"/>
    <w:rsid w:val="00BF117E"/>
    <w:rsid w:val="00BF1D09"/>
    <w:rsid w:val="00BF1E3C"/>
    <w:rsid w:val="00BF1EF3"/>
    <w:rsid w:val="00BF1F15"/>
    <w:rsid w:val="00BF2152"/>
    <w:rsid w:val="00BF24D7"/>
    <w:rsid w:val="00BF277F"/>
    <w:rsid w:val="00BF2791"/>
    <w:rsid w:val="00BF2958"/>
    <w:rsid w:val="00BF2B86"/>
    <w:rsid w:val="00BF2C07"/>
    <w:rsid w:val="00BF2D6A"/>
    <w:rsid w:val="00BF2EBE"/>
    <w:rsid w:val="00BF2F3F"/>
    <w:rsid w:val="00BF30AD"/>
    <w:rsid w:val="00BF3121"/>
    <w:rsid w:val="00BF31B1"/>
    <w:rsid w:val="00BF3382"/>
    <w:rsid w:val="00BF358A"/>
    <w:rsid w:val="00BF35BF"/>
    <w:rsid w:val="00BF3667"/>
    <w:rsid w:val="00BF3A82"/>
    <w:rsid w:val="00BF3B5A"/>
    <w:rsid w:val="00BF3C09"/>
    <w:rsid w:val="00BF3D41"/>
    <w:rsid w:val="00BF4123"/>
    <w:rsid w:val="00BF4169"/>
    <w:rsid w:val="00BF426E"/>
    <w:rsid w:val="00BF42D1"/>
    <w:rsid w:val="00BF4348"/>
    <w:rsid w:val="00BF43EE"/>
    <w:rsid w:val="00BF4490"/>
    <w:rsid w:val="00BF4557"/>
    <w:rsid w:val="00BF45E0"/>
    <w:rsid w:val="00BF49F8"/>
    <w:rsid w:val="00BF4C8E"/>
    <w:rsid w:val="00BF4E09"/>
    <w:rsid w:val="00BF4F43"/>
    <w:rsid w:val="00BF4F55"/>
    <w:rsid w:val="00BF5001"/>
    <w:rsid w:val="00BF51B6"/>
    <w:rsid w:val="00BF5352"/>
    <w:rsid w:val="00BF559E"/>
    <w:rsid w:val="00BF584D"/>
    <w:rsid w:val="00BF5A4D"/>
    <w:rsid w:val="00BF5BA5"/>
    <w:rsid w:val="00BF5C3C"/>
    <w:rsid w:val="00BF5D26"/>
    <w:rsid w:val="00BF5D28"/>
    <w:rsid w:val="00BF5E5B"/>
    <w:rsid w:val="00BF5F0F"/>
    <w:rsid w:val="00BF6132"/>
    <w:rsid w:val="00BF6397"/>
    <w:rsid w:val="00BF63EE"/>
    <w:rsid w:val="00BF6AAD"/>
    <w:rsid w:val="00BF6AFA"/>
    <w:rsid w:val="00BF6B51"/>
    <w:rsid w:val="00BF6D75"/>
    <w:rsid w:val="00BF7126"/>
    <w:rsid w:val="00BF7182"/>
    <w:rsid w:val="00BF72A2"/>
    <w:rsid w:val="00BF732E"/>
    <w:rsid w:val="00BF7484"/>
    <w:rsid w:val="00BF7795"/>
    <w:rsid w:val="00BF7DD8"/>
    <w:rsid w:val="00BF7EA5"/>
    <w:rsid w:val="00BF7F56"/>
    <w:rsid w:val="00BF7F7F"/>
    <w:rsid w:val="00C001FC"/>
    <w:rsid w:val="00C0020A"/>
    <w:rsid w:val="00C0026E"/>
    <w:rsid w:val="00C0035A"/>
    <w:rsid w:val="00C003B7"/>
    <w:rsid w:val="00C0057B"/>
    <w:rsid w:val="00C00611"/>
    <w:rsid w:val="00C006E8"/>
    <w:rsid w:val="00C007A0"/>
    <w:rsid w:val="00C00836"/>
    <w:rsid w:val="00C0083A"/>
    <w:rsid w:val="00C008C4"/>
    <w:rsid w:val="00C00B31"/>
    <w:rsid w:val="00C00D9B"/>
    <w:rsid w:val="00C00DEB"/>
    <w:rsid w:val="00C01042"/>
    <w:rsid w:val="00C012B6"/>
    <w:rsid w:val="00C0135C"/>
    <w:rsid w:val="00C0140B"/>
    <w:rsid w:val="00C0155F"/>
    <w:rsid w:val="00C0158D"/>
    <w:rsid w:val="00C015C4"/>
    <w:rsid w:val="00C018D0"/>
    <w:rsid w:val="00C01944"/>
    <w:rsid w:val="00C01996"/>
    <w:rsid w:val="00C01A69"/>
    <w:rsid w:val="00C01ABA"/>
    <w:rsid w:val="00C01AE1"/>
    <w:rsid w:val="00C01CE3"/>
    <w:rsid w:val="00C01F04"/>
    <w:rsid w:val="00C02250"/>
    <w:rsid w:val="00C022C5"/>
    <w:rsid w:val="00C0237D"/>
    <w:rsid w:val="00C02459"/>
    <w:rsid w:val="00C02471"/>
    <w:rsid w:val="00C0263E"/>
    <w:rsid w:val="00C026AB"/>
    <w:rsid w:val="00C02889"/>
    <w:rsid w:val="00C0295A"/>
    <w:rsid w:val="00C02AC9"/>
    <w:rsid w:val="00C02C83"/>
    <w:rsid w:val="00C02CBA"/>
    <w:rsid w:val="00C02D43"/>
    <w:rsid w:val="00C02ED8"/>
    <w:rsid w:val="00C030FB"/>
    <w:rsid w:val="00C03189"/>
    <w:rsid w:val="00C03516"/>
    <w:rsid w:val="00C03590"/>
    <w:rsid w:val="00C03719"/>
    <w:rsid w:val="00C038BC"/>
    <w:rsid w:val="00C03CEF"/>
    <w:rsid w:val="00C03D4C"/>
    <w:rsid w:val="00C03FA8"/>
    <w:rsid w:val="00C03FAF"/>
    <w:rsid w:val="00C04443"/>
    <w:rsid w:val="00C045E7"/>
    <w:rsid w:val="00C0461A"/>
    <w:rsid w:val="00C0498A"/>
    <w:rsid w:val="00C049BF"/>
    <w:rsid w:val="00C04A47"/>
    <w:rsid w:val="00C04B5C"/>
    <w:rsid w:val="00C04CAC"/>
    <w:rsid w:val="00C04EF4"/>
    <w:rsid w:val="00C04FB1"/>
    <w:rsid w:val="00C04FFA"/>
    <w:rsid w:val="00C050A3"/>
    <w:rsid w:val="00C051C4"/>
    <w:rsid w:val="00C054CF"/>
    <w:rsid w:val="00C05518"/>
    <w:rsid w:val="00C05637"/>
    <w:rsid w:val="00C0582E"/>
    <w:rsid w:val="00C05B99"/>
    <w:rsid w:val="00C060D8"/>
    <w:rsid w:val="00C06114"/>
    <w:rsid w:val="00C0617D"/>
    <w:rsid w:val="00C062DD"/>
    <w:rsid w:val="00C06353"/>
    <w:rsid w:val="00C06557"/>
    <w:rsid w:val="00C065AF"/>
    <w:rsid w:val="00C066E2"/>
    <w:rsid w:val="00C067E3"/>
    <w:rsid w:val="00C06821"/>
    <w:rsid w:val="00C06855"/>
    <w:rsid w:val="00C068F5"/>
    <w:rsid w:val="00C0695C"/>
    <w:rsid w:val="00C069AB"/>
    <w:rsid w:val="00C06A51"/>
    <w:rsid w:val="00C06A8D"/>
    <w:rsid w:val="00C06D8C"/>
    <w:rsid w:val="00C06F3F"/>
    <w:rsid w:val="00C06F48"/>
    <w:rsid w:val="00C07085"/>
    <w:rsid w:val="00C07188"/>
    <w:rsid w:val="00C0719C"/>
    <w:rsid w:val="00C07380"/>
    <w:rsid w:val="00C073D0"/>
    <w:rsid w:val="00C073DB"/>
    <w:rsid w:val="00C074C5"/>
    <w:rsid w:val="00C07544"/>
    <w:rsid w:val="00C075C1"/>
    <w:rsid w:val="00C076C8"/>
    <w:rsid w:val="00C07899"/>
    <w:rsid w:val="00C078F3"/>
    <w:rsid w:val="00C0793B"/>
    <w:rsid w:val="00C0795F"/>
    <w:rsid w:val="00C079D3"/>
    <w:rsid w:val="00C07B26"/>
    <w:rsid w:val="00C07BB6"/>
    <w:rsid w:val="00C07BF1"/>
    <w:rsid w:val="00C07C16"/>
    <w:rsid w:val="00C10092"/>
    <w:rsid w:val="00C100D7"/>
    <w:rsid w:val="00C10174"/>
    <w:rsid w:val="00C10342"/>
    <w:rsid w:val="00C106E3"/>
    <w:rsid w:val="00C107A4"/>
    <w:rsid w:val="00C1092A"/>
    <w:rsid w:val="00C1092C"/>
    <w:rsid w:val="00C10930"/>
    <w:rsid w:val="00C10959"/>
    <w:rsid w:val="00C10AC1"/>
    <w:rsid w:val="00C10AD8"/>
    <w:rsid w:val="00C10ADA"/>
    <w:rsid w:val="00C10BE4"/>
    <w:rsid w:val="00C10C47"/>
    <w:rsid w:val="00C10D1C"/>
    <w:rsid w:val="00C10E1E"/>
    <w:rsid w:val="00C10E34"/>
    <w:rsid w:val="00C11073"/>
    <w:rsid w:val="00C1140E"/>
    <w:rsid w:val="00C11574"/>
    <w:rsid w:val="00C115DB"/>
    <w:rsid w:val="00C11631"/>
    <w:rsid w:val="00C1175E"/>
    <w:rsid w:val="00C11801"/>
    <w:rsid w:val="00C11A5C"/>
    <w:rsid w:val="00C11A91"/>
    <w:rsid w:val="00C11BD8"/>
    <w:rsid w:val="00C11CBD"/>
    <w:rsid w:val="00C11CF6"/>
    <w:rsid w:val="00C11F32"/>
    <w:rsid w:val="00C125A9"/>
    <w:rsid w:val="00C127A7"/>
    <w:rsid w:val="00C127B9"/>
    <w:rsid w:val="00C12C7F"/>
    <w:rsid w:val="00C13047"/>
    <w:rsid w:val="00C1317B"/>
    <w:rsid w:val="00C132B6"/>
    <w:rsid w:val="00C133EF"/>
    <w:rsid w:val="00C134C4"/>
    <w:rsid w:val="00C1397B"/>
    <w:rsid w:val="00C13AA8"/>
    <w:rsid w:val="00C13AB9"/>
    <w:rsid w:val="00C13B29"/>
    <w:rsid w:val="00C13B69"/>
    <w:rsid w:val="00C13C10"/>
    <w:rsid w:val="00C13F39"/>
    <w:rsid w:val="00C13F71"/>
    <w:rsid w:val="00C13F9E"/>
    <w:rsid w:val="00C13FC7"/>
    <w:rsid w:val="00C14263"/>
    <w:rsid w:val="00C143DF"/>
    <w:rsid w:val="00C143F2"/>
    <w:rsid w:val="00C149D8"/>
    <w:rsid w:val="00C14A1B"/>
    <w:rsid w:val="00C14A90"/>
    <w:rsid w:val="00C14B62"/>
    <w:rsid w:val="00C14BFD"/>
    <w:rsid w:val="00C14D03"/>
    <w:rsid w:val="00C14D33"/>
    <w:rsid w:val="00C14DF5"/>
    <w:rsid w:val="00C14F49"/>
    <w:rsid w:val="00C1500A"/>
    <w:rsid w:val="00C150C2"/>
    <w:rsid w:val="00C150FE"/>
    <w:rsid w:val="00C15103"/>
    <w:rsid w:val="00C156C9"/>
    <w:rsid w:val="00C156E4"/>
    <w:rsid w:val="00C157C7"/>
    <w:rsid w:val="00C15980"/>
    <w:rsid w:val="00C159BE"/>
    <w:rsid w:val="00C15C70"/>
    <w:rsid w:val="00C15CA5"/>
    <w:rsid w:val="00C15D31"/>
    <w:rsid w:val="00C15E45"/>
    <w:rsid w:val="00C15EA5"/>
    <w:rsid w:val="00C15F06"/>
    <w:rsid w:val="00C1606C"/>
    <w:rsid w:val="00C1615F"/>
    <w:rsid w:val="00C162D9"/>
    <w:rsid w:val="00C1643D"/>
    <w:rsid w:val="00C16520"/>
    <w:rsid w:val="00C165B5"/>
    <w:rsid w:val="00C166E8"/>
    <w:rsid w:val="00C168C2"/>
    <w:rsid w:val="00C1696A"/>
    <w:rsid w:val="00C16D14"/>
    <w:rsid w:val="00C16DFA"/>
    <w:rsid w:val="00C17284"/>
    <w:rsid w:val="00C17416"/>
    <w:rsid w:val="00C17638"/>
    <w:rsid w:val="00C1776F"/>
    <w:rsid w:val="00C17793"/>
    <w:rsid w:val="00C177BB"/>
    <w:rsid w:val="00C17968"/>
    <w:rsid w:val="00C17B1D"/>
    <w:rsid w:val="00C17C36"/>
    <w:rsid w:val="00C17D62"/>
    <w:rsid w:val="00C17E38"/>
    <w:rsid w:val="00C17E8D"/>
    <w:rsid w:val="00C20111"/>
    <w:rsid w:val="00C201BD"/>
    <w:rsid w:val="00C2022C"/>
    <w:rsid w:val="00C20250"/>
    <w:rsid w:val="00C20285"/>
    <w:rsid w:val="00C20769"/>
    <w:rsid w:val="00C20A09"/>
    <w:rsid w:val="00C20B7A"/>
    <w:rsid w:val="00C20C71"/>
    <w:rsid w:val="00C20D3D"/>
    <w:rsid w:val="00C20F1D"/>
    <w:rsid w:val="00C20FC3"/>
    <w:rsid w:val="00C21002"/>
    <w:rsid w:val="00C2109E"/>
    <w:rsid w:val="00C210F7"/>
    <w:rsid w:val="00C212A0"/>
    <w:rsid w:val="00C213C5"/>
    <w:rsid w:val="00C2145E"/>
    <w:rsid w:val="00C2148B"/>
    <w:rsid w:val="00C214E1"/>
    <w:rsid w:val="00C21589"/>
    <w:rsid w:val="00C21782"/>
    <w:rsid w:val="00C21ABB"/>
    <w:rsid w:val="00C21AD1"/>
    <w:rsid w:val="00C21D89"/>
    <w:rsid w:val="00C21E38"/>
    <w:rsid w:val="00C21F3F"/>
    <w:rsid w:val="00C221B5"/>
    <w:rsid w:val="00C22306"/>
    <w:rsid w:val="00C22439"/>
    <w:rsid w:val="00C22566"/>
    <w:rsid w:val="00C22590"/>
    <w:rsid w:val="00C2267B"/>
    <w:rsid w:val="00C2273A"/>
    <w:rsid w:val="00C2275A"/>
    <w:rsid w:val="00C227D4"/>
    <w:rsid w:val="00C227DC"/>
    <w:rsid w:val="00C22926"/>
    <w:rsid w:val="00C22B4F"/>
    <w:rsid w:val="00C22CF2"/>
    <w:rsid w:val="00C22E9F"/>
    <w:rsid w:val="00C23081"/>
    <w:rsid w:val="00C233C1"/>
    <w:rsid w:val="00C23544"/>
    <w:rsid w:val="00C2395C"/>
    <w:rsid w:val="00C239B5"/>
    <w:rsid w:val="00C23A20"/>
    <w:rsid w:val="00C23A8F"/>
    <w:rsid w:val="00C23AB0"/>
    <w:rsid w:val="00C23D2E"/>
    <w:rsid w:val="00C23F97"/>
    <w:rsid w:val="00C23FB5"/>
    <w:rsid w:val="00C2401F"/>
    <w:rsid w:val="00C2407E"/>
    <w:rsid w:val="00C24119"/>
    <w:rsid w:val="00C241BE"/>
    <w:rsid w:val="00C244CE"/>
    <w:rsid w:val="00C246FF"/>
    <w:rsid w:val="00C247AF"/>
    <w:rsid w:val="00C24834"/>
    <w:rsid w:val="00C24925"/>
    <w:rsid w:val="00C24D2A"/>
    <w:rsid w:val="00C24D4A"/>
    <w:rsid w:val="00C24D98"/>
    <w:rsid w:val="00C24DCE"/>
    <w:rsid w:val="00C250E3"/>
    <w:rsid w:val="00C251A6"/>
    <w:rsid w:val="00C2536F"/>
    <w:rsid w:val="00C25633"/>
    <w:rsid w:val="00C25A91"/>
    <w:rsid w:val="00C25B7C"/>
    <w:rsid w:val="00C25B9C"/>
    <w:rsid w:val="00C25C1D"/>
    <w:rsid w:val="00C25C99"/>
    <w:rsid w:val="00C25CC9"/>
    <w:rsid w:val="00C25E03"/>
    <w:rsid w:val="00C25FB0"/>
    <w:rsid w:val="00C261FA"/>
    <w:rsid w:val="00C2621D"/>
    <w:rsid w:val="00C262E6"/>
    <w:rsid w:val="00C26388"/>
    <w:rsid w:val="00C264A8"/>
    <w:rsid w:val="00C2655A"/>
    <w:rsid w:val="00C26660"/>
    <w:rsid w:val="00C267DC"/>
    <w:rsid w:val="00C26817"/>
    <w:rsid w:val="00C26858"/>
    <w:rsid w:val="00C26944"/>
    <w:rsid w:val="00C269DE"/>
    <w:rsid w:val="00C26AA2"/>
    <w:rsid w:val="00C26AB9"/>
    <w:rsid w:val="00C26B99"/>
    <w:rsid w:val="00C26C7A"/>
    <w:rsid w:val="00C26C93"/>
    <w:rsid w:val="00C26CAA"/>
    <w:rsid w:val="00C26D3F"/>
    <w:rsid w:val="00C26DC6"/>
    <w:rsid w:val="00C26E4B"/>
    <w:rsid w:val="00C27006"/>
    <w:rsid w:val="00C27099"/>
    <w:rsid w:val="00C276ED"/>
    <w:rsid w:val="00C2783B"/>
    <w:rsid w:val="00C279B3"/>
    <w:rsid w:val="00C27A0E"/>
    <w:rsid w:val="00C27ABB"/>
    <w:rsid w:val="00C27BCF"/>
    <w:rsid w:val="00C27D7B"/>
    <w:rsid w:val="00C27E54"/>
    <w:rsid w:val="00C27F88"/>
    <w:rsid w:val="00C2F4F0"/>
    <w:rsid w:val="00C30292"/>
    <w:rsid w:val="00C303CA"/>
    <w:rsid w:val="00C3040E"/>
    <w:rsid w:val="00C3052B"/>
    <w:rsid w:val="00C3064C"/>
    <w:rsid w:val="00C30742"/>
    <w:rsid w:val="00C3086E"/>
    <w:rsid w:val="00C30CA4"/>
    <w:rsid w:val="00C30EAB"/>
    <w:rsid w:val="00C30EB0"/>
    <w:rsid w:val="00C31038"/>
    <w:rsid w:val="00C312F3"/>
    <w:rsid w:val="00C31322"/>
    <w:rsid w:val="00C3138B"/>
    <w:rsid w:val="00C313DC"/>
    <w:rsid w:val="00C31650"/>
    <w:rsid w:val="00C316CB"/>
    <w:rsid w:val="00C31714"/>
    <w:rsid w:val="00C3173F"/>
    <w:rsid w:val="00C317CC"/>
    <w:rsid w:val="00C31819"/>
    <w:rsid w:val="00C319D1"/>
    <w:rsid w:val="00C31A05"/>
    <w:rsid w:val="00C31A32"/>
    <w:rsid w:val="00C31C76"/>
    <w:rsid w:val="00C31D6E"/>
    <w:rsid w:val="00C31DEA"/>
    <w:rsid w:val="00C3211A"/>
    <w:rsid w:val="00C3213A"/>
    <w:rsid w:val="00C3225F"/>
    <w:rsid w:val="00C32276"/>
    <w:rsid w:val="00C32529"/>
    <w:rsid w:val="00C32643"/>
    <w:rsid w:val="00C326EC"/>
    <w:rsid w:val="00C3273D"/>
    <w:rsid w:val="00C328D4"/>
    <w:rsid w:val="00C3294B"/>
    <w:rsid w:val="00C32C87"/>
    <w:rsid w:val="00C32DAA"/>
    <w:rsid w:val="00C32EAB"/>
    <w:rsid w:val="00C33282"/>
    <w:rsid w:val="00C33414"/>
    <w:rsid w:val="00C33530"/>
    <w:rsid w:val="00C33556"/>
    <w:rsid w:val="00C33D4D"/>
    <w:rsid w:val="00C33D6B"/>
    <w:rsid w:val="00C33F03"/>
    <w:rsid w:val="00C33FC2"/>
    <w:rsid w:val="00C34075"/>
    <w:rsid w:val="00C34123"/>
    <w:rsid w:val="00C34176"/>
    <w:rsid w:val="00C3421D"/>
    <w:rsid w:val="00C3471A"/>
    <w:rsid w:val="00C348A2"/>
    <w:rsid w:val="00C34D55"/>
    <w:rsid w:val="00C34E0B"/>
    <w:rsid w:val="00C34E81"/>
    <w:rsid w:val="00C350E0"/>
    <w:rsid w:val="00C35148"/>
    <w:rsid w:val="00C35308"/>
    <w:rsid w:val="00C356EA"/>
    <w:rsid w:val="00C35840"/>
    <w:rsid w:val="00C3596D"/>
    <w:rsid w:val="00C35A0D"/>
    <w:rsid w:val="00C36049"/>
    <w:rsid w:val="00C36156"/>
    <w:rsid w:val="00C36208"/>
    <w:rsid w:val="00C3634A"/>
    <w:rsid w:val="00C36475"/>
    <w:rsid w:val="00C36645"/>
    <w:rsid w:val="00C366A9"/>
    <w:rsid w:val="00C36939"/>
    <w:rsid w:val="00C36A33"/>
    <w:rsid w:val="00C36ADD"/>
    <w:rsid w:val="00C36B5A"/>
    <w:rsid w:val="00C36B64"/>
    <w:rsid w:val="00C36C0C"/>
    <w:rsid w:val="00C36E36"/>
    <w:rsid w:val="00C36E8B"/>
    <w:rsid w:val="00C36E8C"/>
    <w:rsid w:val="00C36EE9"/>
    <w:rsid w:val="00C37509"/>
    <w:rsid w:val="00C37521"/>
    <w:rsid w:val="00C37719"/>
    <w:rsid w:val="00C37723"/>
    <w:rsid w:val="00C377B1"/>
    <w:rsid w:val="00C37A3A"/>
    <w:rsid w:val="00C37AD0"/>
    <w:rsid w:val="00C37AE4"/>
    <w:rsid w:val="00C37B92"/>
    <w:rsid w:val="00C37CFA"/>
    <w:rsid w:val="00C37FEF"/>
    <w:rsid w:val="00C4003C"/>
    <w:rsid w:val="00C405FC"/>
    <w:rsid w:val="00C407D7"/>
    <w:rsid w:val="00C4085C"/>
    <w:rsid w:val="00C40919"/>
    <w:rsid w:val="00C40C77"/>
    <w:rsid w:val="00C40CA3"/>
    <w:rsid w:val="00C40DB4"/>
    <w:rsid w:val="00C40E68"/>
    <w:rsid w:val="00C40F60"/>
    <w:rsid w:val="00C411AA"/>
    <w:rsid w:val="00C41257"/>
    <w:rsid w:val="00C41259"/>
    <w:rsid w:val="00C412FF"/>
    <w:rsid w:val="00C4141A"/>
    <w:rsid w:val="00C41433"/>
    <w:rsid w:val="00C4162A"/>
    <w:rsid w:val="00C4164A"/>
    <w:rsid w:val="00C41735"/>
    <w:rsid w:val="00C417CF"/>
    <w:rsid w:val="00C41E37"/>
    <w:rsid w:val="00C4206D"/>
    <w:rsid w:val="00C42104"/>
    <w:rsid w:val="00C42523"/>
    <w:rsid w:val="00C4252B"/>
    <w:rsid w:val="00C4266B"/>
    <w:rsid w:val="00C42675"/>
    <w:rsid w:val="00C42697"/>
    <w:rsid w:val="00C4283F"/>
    <w:rsid w:val="00C42990"/>
    <w:rsid w:val="00C42B46"/>
    <w:rsid w:val="00C42F06"/>
    <w:rsid w:val="00C43050"/>
    <w:rsid w:val="00C432A2"/>
    <w:rsid w:val="00C43316"/>
    <w:rsid w:val="00C434E1"/>
    <w:rsid w:val="00C435B9"/>
    <w:rsid w:val="00C43A58"/>
    <w:rsid w:val="00C43B11"/>
    <w:rsid w:val="00C43B36"/>
    <w:rsid w:val="00C43C66"/>
    <w:rsid w:val="00C43C95"/>
    <w:rsid w:val="00C43D5E"/>
    <w:rsid w:val="00C43DD5"/>
    <w:rsid w:val="00C43E1A"/>
    <w:rsid w:val="00C43EC4"/>
    <w:rsid w:val="00C43FD2"/>
    <w:rsid w:val="00C44083"/>
    <w:rsid w:val="00C440B8"/>
    <w:rsid w:val="00C4427A"/>
    <w:rsid w:val="00C445D9"/>
    <w:rsid w:val="00C448C7"/>
    <w:rsid w:val="00C44916"/>
    <w:rsid w:val="00C44B79"/>
    <w:rsid w:val="00C44B9E"/>
    <w:rsid w:val="00C44BF5"/>
    <w:rsid w:val="00C44EE1"/>
    <w:rsid w:val="00C45316"/>
    <w:rsid w:val="00C4534E"/>
    <w:rsid w:val="00C45594"/>
    <w:rsid w:val="00C455F8"/>
    <w:rsid w:val="00C45650"/>
    <w:rsid w:val="00C45749"/>
    <w:rsid w:val="00C459C2"/>
    <w:rsid w:val="00C45BF0"/>
    <w:rsid w:val="00C45D8E"/>
    <w:rsid w:val="00C460AB"/>
    <w:rsid w:val="00C460F9"/>
    <w:rsid w:val="00C4613F"/>
    <w:rsid w:val="00C461F3"/>
    <w:rsid w:val="00C46353"/>
    <w:rsid w:val="00C4645C"/>
    <w:rsid w:val="00C4651C"/>
    <w:rsid w:val="00C4652D"/>
    <w:rsid w:val="00C46725"/>
    <w:rsid w:val="00C4692A"/>
    <w:rsid w:val="00C46A66"/>
    <w:rsid w:val="00C46A85"/>
    <w:rsid w:val="00C46BAB"/>
    <w:rsid w:val="00C46F3B"/>
    <w:rsid w:val="00C46F59"/>
    <w:rsid w:val="00C46F66"/>
    <w:rsid w:val="00C4702C"/>
    <w:rsid w:val="00C471C5"/>
    <w:rsid w:val="00C4742C"/>
    <w:rsid w:val="00C47628"/>
    <w:rsid w:val="00C47787"/>
    <w:rsid w:val="00C47790"/>
    <w:rsid w:val="00C47796"/>
    <w:rsid w:val="00C477D7"/>
    <w:rsid w:val="00C4782D"/>
    <w:rsid w:val="00C478A8"/>
    <w:rsid w:val="00C478CB"/>
    <w:rsid w:val="00C47BFF"/>
    <w:rsid w:val="00C47C3B"/>
    <w:rsid w:val="00C47CF4"/>
    <w:rsid w:val="00C47D53"/>
    <w:rsid w:val="00C47E30"/>
    <w:rsid w:val="00C50088"/>
    <w:rsid w:val="00C50093"/>
    <w:rsid w:val="00C501D9"/>
    <w:rsid w:val="00C50217"/>
    <w:rsid w:val="00C502A5"/>
    <w:rsid w:val="00C5036B"/>
    <w:rsid w:val="00C503BC"/>
    <w:rsid w:val="00C503E0"/>
    <w:rsid w:val="00C50707"/>
    <w:rsid w:val="00C50957"/>
    <w:rsid w:val="00C509C3"/>
    <w:rsid w:val="00C509FD"/>
    <w:rsid w:val="00C50B22"/>
    <w:rsid w:val="00C50B44"/>
    <w:rsid w:val="00C50C8E"/>
    <w:rsid w:val="00C50CC9"/>
    <w:rsid w:val="00C50CD7"/>
    <w:rsid w:val="00C50E69"/>
    <w:rsid w:val="00C50F15"/>
    <w:rsid w:val="00C50FE5"/>
    <w:rsid w:val="00C510D0"/>
    <w:rsid w:val="00C5112C"/>
    <w:rsid w:val="00C51137"/>
    <w:rsid w:val="00C5123A"/>
    <w:rsid w:val="00C51267"/>
    <w:rsid w:val="00C51295"/>
    <w:rsid w:val="00C513E7"/>
    <w:rsid w:val="00C51607"/>
    <w:rsid w:val="00C517C9"/>
    <w:rsid w:val="00C5181D"/>
    <w:rsid w:val="00C51887"/>
    <w:rsid w:val="00C518BD"/>
    <w:rsid w:val="00C519F2"/>
    <w:rsid w:val="00C51B0E"/>
    <w:rsid w:val="00C51D49"/>
    <w:rsid w:val="00C51D62"/>
    <w:rsid w:val="00C51FEE"/>
    <w:rsid w:val="00C52176"/>
    <w:rsid w:val="00C5230B"/>
    <w:rsid w:val="00C5233F"/>
    <w:rsid w:val="00C52563"/>
    <w:rsid w:val="00C52578"/>
    <w:rsid w:val="00C525A9"/>
    <w:rsid w:val="00C528A2"/>
    <w:rsid w:val="00C5291F"/>
    <w:rsid w:val="00C52A45"/>
    <w:rsid w:val="00C52B6A"/>
    <w:rsid w:val="00C52BC4"/>
    <w:rsid w:val="00C52C07"/>
    <w:rsid w:val="00C52F86"/>
    <w:rsid w:val="00C52FE4"/>
    <w:rsid w:val="00C53008"/>
    <w:rsid w:val="00C53025"/>
    <w:rsid w:val="00C5306F"/>
    <w:rsid w:val="00C531AC"/>
    <w:rsid w:val="00C53205"/>
    <w:rsid w:val="00C53223"/>
    <w:rsid w:val="00C533E4"/>
    <w:rsid w:val="00C53419"/>
    <w:rsid w:val="00C536D2"/>
    <w:rsid w:val="00C5376D"/>
    <w:rsid w:val="00C538C0"/>
    <w:rsid w:val="00C538F6"/>
    <w:rsid w:val="00C539B2"/>
    <w:rsid w:val="00C539D7"/>
    <w:rsid w:val="00C53AD9"/>
    <w:rsid w:val="00C53DD0"/>
    <w:rsid w:val="00C53F70"/>
    <w:rsid w:val="00C540D6"/>
    <w:rsid w:val="00C54149"/>
    <w:rsid w:val="00C544DB"/>
    <w:rsid w:val="00C544FE"/>
    <w:rsid w:val="00C54500"/>
    <w:rsid w:val="00C54540"/>
    <w:rsid w:val="00C54AE7"/>
    <w:rsid w:val="00C54B96"/>
    <w:rsid w:val="00C54DB6"/>
    <w:rsid w:val="00C54F96"/>
    <w:rsid w:val="00C54FED"/>
    <w:rsid w:val="00C5515B"/>
    <w:rsid w:val="00C552D5"/>
    <w:rsid w:val="00C55525"/>
    <w:rsid w:val="00C55594"/>
    <w:rsid w:val="00C555F0"/>
    <w:rsid w:val="00C5561C"/>
    <w:rsid w:val="00C55936"/>
    <w:rsid w:val="00C55A3A"/>
    <w:rsid w:val="00C55D92"/>
    <w:rsid w:val="00C55F6A"/>
    <w:rsid w:val="00C56207"/>
    <w:rsid w:val="00C562AA"/>
    <w:rsid w:val="00C56685"/>
    <w:rsid w:val="00C566B0"/>
    <w:rsid w:val="00C56758"/>
    <w:rsid w:val="00C5679A"/>
    <w:rsid w:val="00C567BD"/>
    <w:rsid w:val="00C569CE"/>
    <w:rsid w:val="00C56B19"/>
    <w:rsid w:val="00C56B30"/>
    <w:rsid w:val="00C56E52"/>
    <w:rsid w:val="00C56E5E"/>
    <w:rsid w:val="00C571FA"/>
    <w:rsid w:val="00C5722C"/>
    <w:rsid w:val="00C572FC"/>
    <w:rsid w:val="00C57326"/>
    <w:rsid w:val="00C5768B"/>
    <w:rsid w:val="00C57752"/>
    <w:rsid w:val="00C5777C"/>
    <w:rsid w:val="00C57B7F"/>
    <w:rsid w:val="00C57D8D"/>
    <w:rsid w:val="00C601E6"/>
    <w:rsid w:val="00C601EB"/>
    <w:rsid w:val="00C60398"/>
    <w:rsid w:val="00C60416"/>
    <w:rsid w:val="00C60889"/>
    <w:rsid w:val="00C60A0A"/>
    <w:rsid w:val="00C60B16"/>
    <w:rsid w:val="00C60B26"/>
    <w:rsid w:val="00C60B5D"/>
    <w:rsid w:val="00C60DAB"/>
    <w:rsid w:val="00C60F5F"/>
    <w:rsid w:val="00C6104F"/>
    <w:rsid w:val="00C611BC"/>
    <w:rsid w:val="00C613BA"/>
    <w:rsid w:val="00C615E3"/>
    <w:rsid w:val="00C6170F"/>
    <w:rsid w:val="00C61726"/>
    <w:rsid w:val="00C61772"/>
    <w:rsid w:val="00C6178D"/>
    <w:rsid w:val="00C61806"/>
    <w:rsid w:val="00C61AC6"/>
    <w:rsid w:val="00C61B4E"/>
    <w:rsid w:val="00C61C28"/>
    <w:rsid w:val="00C61CE7"/>
    <w:rsid w:val="00C61D6E"/>
    <w:rsid w:val="00C61FA5"/>
    <w:rsid w:val="00C620F8"/>
    <w:rsid w:val="00C62328"/>
    <w:rsid w:val="00C6268D"/>
    <w:rsid w:val="00C62737"/>
    <w:rsid w:val="00C6278E"/>
    <w:rsid w:val="00C62AE0"/>
    <w:rsid w:val="00C62B0A"/>
    <w:rsid w:val="00C62BF0"/>
    <w:rsid w:val="00C62EF2"/>
    <w:rsid w:val="00C634B4"/>
    <w:rsid w:val="00C634CD"/>
    <w:rsid w:val="00C635F4"/>
    <w:rsid w:val="00C63944"/>
    <w:rsid w:val="00C63982"/>
    <w:rsid w:val="00C63BCC"/>
    <w:rsid w:val="00C63DE4"/>
    <w:rsid w:val="00C63ECC"/>
    <w:rsid w:val="00C63F12"/>
    <w:rsid w:val="00C64199"/>
    <w:rsid w:val="00C642F5"/>
    <w:rsid w:val="00C64384"/>
    <w:rsid w:val="00C64401"/>
    <w:rsid w:val="00C645A5"/>
    <w:rsid w:val="00C647DD"/>
    <w:rsid w:val="00C6484A"/>
    <w:rsid w:val="00C64874"/>
    <w:rsid w:val="00C64935"/>
    <w:rsid w:val="00C64997"/>
    <w:rsid w:val="00C64A15"/>
    <w:rsid w:val="00C64AD0"/>
    <w:rsid w:val="00C64BF0"/>
    <w:rsid w:val="00C64D90"/>
    <w:rsid w:val="00C64E1B"/>
    <w:rsid w:val="00C64FD5"/>
    <w:rsid w:val="00C65003"/>
    <w:rsid w:val="00C65055"/>
    <w:rsid w:val="00C65160"/>
    <w:rsid w:val="00C651B5"/>
    <w:rsid w:val="00C651C6"/>
    <w:rsid w:val="00C65261"/>
    <w:rsid w:val="00C652E1"/>
    <w:rsid w:val="00C65449"/>
    <w:rsid w:val="00C6566D"/>
    <w:rsid w:val="00C65932"/>
    <w:rsid w:val="00C65948"/>
    <w:rsid w:val="00C65951"/>
    <w:rsid w:val="00C659AD"/>
    <w:rsid w:val="00C65FCB"/>
    <w:rsid w:val="00C66125"/>
    <w:rsid w:val="00C66168"/>
    <w:rsid w:val="00C6620A"/>
    <w:rsid w:val="00C66250"/>
    <w:rsid w:val="00C6626C"/>
    <w:rsid w:val="00C66272"/>
    <w:rsid w:val="00C6631D"/>
    <w:rsid w:val="00C663C4"/>
    <w:rsid w:val="00C66452"/>
    <w:rsid w:val="00C665A1"/>
    <w:rsid w:val="00C66762"/>
    <w:rsid w:val="00C66902"/>
    <w:rsid w:val="00C6698D"/>
    <w:rsid w:val="00C66C3A"/>
    <w:rsid w:val="00C66EDB"/>
    <w:rsid w:val="00C66F49"/>
    <w:rsid w:val="00C66F71"/>
    <w:rsid w:val="00C66F85"/>
    <w:rsid w:val="00C67084"/>
    <w:rsid w:val="00C671EF"/>
    <w:rsid w:val="00C675F2"/>
    <w:rsid w:val="00C676B9"/>
    <w:rsid w:val="00C676DD"/>
    <w:rsid w:val="00C677C5"/>
    <w:rsid w:val="00C67A78"/>
    <w:rsid w:val="00C67C70"/>
    <w:rsid w:val="00C67D84"/>
    <w:rsid w:val="00C7014E"/>
    <w:rsid w:val="00C70161"/>
    <w:rsid w:val="00C70205"/>
    <w:rsid w:val="00C7030A"/>
    <w:rsid w:val="00C703B9"/>
    <w:rsid w:val="00C706A4"/>
    <w:rsid w:val="00C7070F"/>
    <w:rsid w:val="00C7090A"/>
    <w:rsid w:val="00C70958"/>
    <w:rsid w:val="00C709AE"/>
    <w:rsid w:val="00C709F5"/>
    <w:rsid w:val="00C70B8A"/>
    <w:rsid w:val="00C70C28"/>
    <w:rsid w:val="00C70C38"/>
    <w:rsid w:val="00C70C89"/>
    <w:rsid w:val="00C70ECF"/>
    <w:rsid w:val="00C70F35"/>
    <w:rsid w:val="00C70FCB"/>
    <w:rsid w:val="00C710C4"/>
    <w:rsid w:val="00C711A7"/>
    <w:rsid w:val="00C7128D"/>
    <w:rsid w:val="00C71593"/>
    <w:rsid w:val="00C715C4"/>
    <w:rsid w:val="00C71B21"/>
    <w:rsid w:val="00C71B3A"/>
    <w:rsid w:val="00C71B77"/>
    <w:rsid w:val="00C71BA8"/>
    <w:rsid w:val="00C71C50"/>
    <w:rsid w:val="00C71C58"/>
    <w:rsid w:val="00C71FAF"/>
    <w:rsid w:val="00C7203E"/>
    <w:rsid w:val="00C72067"/>
    <w:rsid w:val="00C72251"/>
    <w:rsid w:val="00C722E5"/>
    <w:rsid w:val="00C7254C"/>
    <w:rsid w:val="00C725FE"/>
    <w:rsid w:val="00C7263A"/>
    <w:rsid w:val="00C72767"/>
    <w:rsid w:val="00C7290F"/>
    <w:rsid w:val="00C72BC8"/>
    <w:rsid w:val="00C72C6F"/>
    <w:rsid w:val="00C72C9F"/>
    <w:rsid w:val="00C72D01"/>
    <w:rsid w:val="00C73037"/>
    <w:rsid w:val="00C73080"/>
    <w:rsid w:val="00C730FC"/>
    <w:rsid w:val="00C7310B"/>
    <w:rsid w:val="00C7361C"/>
    <w:rsid w:val="00C7393A"/>
    <w:rsid w:val="00C739B5"/>
    <w:rsid w:val="00C739F9"/>
    <w:rsid w:val="00C73A01"/>
    <w:rsid w:val="00C73A51"/>
    <w:rsid w:val="00C73B10"/>
    <w:rsid w:val="00C73B5F"/>
    <w:rsid w:val="00C73B89"/>
    <w:rsid w:val="00C73B9F"/>
    <w:rsid w:val="00C73C4A"/>
    <w:rsid w:val="00C73DF1"/>
    <w:rsid w:val="00C73F7D"/>
    <w:rsid w:val="00C73FA1"/>
    <w:rsid w:val="00C74165"/>
    <w:rsid w:val="00C7423B"/>
    <w:rsid w:val="00C747CE"/>
    <w:rsid w:val="00C74883"/>
    <w:rsid w:val="00C74977"/>
    <w:rsid w:val="00C749C3"/>
    <w:rsid w:val="00C749FA"/>
    <w:rsid w:val="00C74BAD"/>
    <w:rsid w:val="00C74BB2"/>
    <w:rsid w:val="00C74BC0"/>
    <w:rsid w:val="00C74C80"/>
    <w:rsid w:val="00C74D1E"/>
    <w:rsid w:val="00C75090"/>
    <w:rsid w:val="00C75181"/>
    <w:rsid w:val="00C751C0"/>
    <w:rsid w:val="00C75220"/>
    <w:rsid w:val="00C75244"/>
    <w:rsid w:val="00C752D2"/>
    <w:rsid w:val="00C756E2"/>
    <w:rsid w:val="00C75833"/>
    <w:rsid w:val="00C75835"/>
    <w:rsid w:val="00C758D0"/>
    <w:rsid w:val="00C75906"/>
    <w:rsid w:val="00C75A4F"/>
    <w:rsid w:val="00C75A91"/>
    <w:rsid w:val="00C75CEA"/>
    <w:rsid w:val="00C75D5D"/>
    <w:rsid w:val="00C75F64"/>
    <w:rsid w:val="00C76099"/>
    <w:rsid w:val="00C761E0"/>
    <w:rsid w:val="00C76268"/>
    <w:rsid w:val="00C763DC"/>
    <w:rsid w:val="00C76414"/>
    <w:rsid w:val="00C7658E"/>
    <w:rsid w:val="00C766FB"/>
    <w:rsid w:val="00C7680C"/>
    <w:rsid w:val="00C768A0"/>
    <w:rsid w:val="00C768F9"/>
    <w:rsid w:val="00C76AC6"/>
    <w:rsid w:val="00C76C62"/>
    <w:rsid w:val="00C76C8F"/>
    <w:rsid w:val="00C76CF6"/>
    <w:rsid w:val="00C7704D"/>
    <w:rsid w:val="00C77213"/>
    <w:rsid w:val="00C7733F"/>
    <w:rsid w:val="00C774EA"/>
    <w:rsid w:val="00C775F6"/>
    <w:rsid w:val="00C7785F"/>
    <w:rsid w:val="00C77C56"/>
    <w:rsid w:val="00C77E50"/>
    <w:rsid w:val="00C77F0A"/>
    <w:rsid w:val="00C80064"/>
    <w:rsid w:val="00C801A3"/>
    <w:rsid w:val="00C801B8"/>
    <w:rsid w:val="00C801CD"/>
    <w:rsid w:val="00C80203"/>
    <w:rsid w:val="00C802C2"/>
    <w:rsid w:val="00C80300"/>
    <w:rsid w:val="00C80379"/>
    <w:rsid w:val="00C80523"/>
    <w:rsid w:val="00C805D0"/>
    <w:rsid w:val="00C80695"/>
    <w:rsid w:val="00C80730"/>
    <w:rsid w:val="00C8073E"/>
    <w:rsid w:val="00C80790"/>
    <w:rsid w:val="00C8079F"/>
    <w:rsid w:val="00C80806"/>
    <w:rsid w:val="00C80825"/>
    <w:rsid w:val="00C808C3"/>
    <w:rsid w:val="00C808CB"/>
    <w:rsid w:val="00C80AFC"/>
    <w:rsid w:val="00C80BE2"/>
    <w:rsid w:val="00C80BF5"/>
    <w:rsid w:val="00C80C3A"/>
    <w:rsid w:val="00C80C9E"/>
    <w:rsid w:val="00C80FF2"/>
    <w:rsid w:val="00C81213"/>
    <w:rsid w:val="00C814B8"/>
    <w:rsid w:val="00C8152E"/>
    <w:rsid w:val="00C8166F"/>
    <w:rsid w:val="00C816B6"/>
    <w:rsid w:val="00C817D0"/>
    <w:rsid w:val="00C818E8"/>
    <w:rsid w:val="00C81913"/>
    <w:rsid w:val="00C819C0"/>
    <w:rsid w:val="00C81B24"/>
    <w:rsid w:val="00C81D1B"/>
    <w:rsid w:val="00C81D30"/>
    <w:rsid w:val="00C81D82"/>
    <w:rsid w:val="00C81DD5"/>
    <w:rsid w:val="00C81FF6"/>
    <w:rsid w:val="00C82041"/>
    <w:rsid w:val="00C82109"/>
    <w:rsid w:val="00C82381"/>
    <w:rsid w:val="00C82710"/>
    <w:rsid w:val="00C8271D"/>
    <w:rsid w:val="00C82941"/>
    <w:rsid w:val="00C82CD8"/>
    <w:rsid w:val="00C82E0F"/>
    <w:rsid w:val="00C82E2A"/>
    <w:rsid w:val="00C82FBE"/>
    <w:rsid w:val="00C8306F"/>
    <w:rsid w:val="00C832F0"/>
    <w:rsid w:val="00C836AC"/>
    <w:rsid w:val="00C83715"/>
    <w:rsid w:val="00C83843"/>
    <w:rsid w:val="00C83854"/>
    <w:rsid w:val="00C839A7"/>
    <w:rsid w:val="00C839BD"/>
    <w:rsid w:val="00C83C2A"/>
    <w:rsid w:val="00C83CAB"/>
    <w:rsid w:val="00C83DA8"/>
    <w:rsid w:val="00C84280"/>
    <w:rsid w:val="00C8446C"/>
    <w:rsid w:val="00C845B2"/>
    <w:rsid w:val="00C846D1"/>
    <w:rsid w:val="00C84952"/>
    <w:rsid w:val="00C84A12"/>
    <w:rsid w:val="00C84A5D"/>
    <w:rsid w:val="00C84B55"/>
    <w:rsid w:val="00C84C67"/>
    <w:rsid w:val="00C84D61"/>
    <w:rsid w:val="00C84D94"/>
    <w:rsid w:val="00C84E7E"/>
    <w:rsid w:val="00C84F79"/>
    <w:rsid w:val="00C8512E"/>
    <w:rsid w:val="00C85274"/>
    <w:rsid w:val="00C854E9"/>
    <w:rsid w:val="00C856E7"/>
    <w:rsid w:val="00C85753"/>
    <w:rsid w:val="00C857AB"/>
    <w:rsid w:val="00C85809"/>
    <w:rsid w:val="00C85829"/>
    <w:rsid w:val="00C858C9"/>
    <w:rsid w:val="00C85907"/>
    <w:rsid w:val="00C8596B"/>
    <w:rsid w:val="00C85AB6"/>
    <w:rsid w:val="00C85B1E"/>
    <w:rsid w:val="00C85F91"/>
    <w:rsid w:val="00C8624B"/>
    <w:rsid w:val="00C86333"/>
    <w:rsid w:val="00C863A9"/>
    <w:rsid w:val="00C86596"/>
    <w:rsid w:val="00C865EA"/>
    <w:rsid w:val="00C86841"/>
    <w:rsid w:val="00C8694E"/>
    <w:rsid w:val="00C8695F"/>
    <w:rsid w:val="00C86A22"/>
    <w:rsid w:val="00C86B00"/>
    <w:rsid w:val="00C86C1A"/>
    <w:rsid w:val="00C86C37"/>
    <w:rsid w:val="00C86C38"/>
    <w:rsid w:val="00C86E15"/>
    <w:rsid w:val="00C86E4E"/>
    <w:rsid w:val="00C871DC"/>
    <w:rsid w:val="00C8725F"/>
    <w:rsid w:val="00C873BA"/>
    <w:rsid w:val="00C8741F"/>
    <w:rsid w:val="00C8747A"/>
    <w:rsid w:val="00C87527"/>
    <w:rsid w:val="00C87634"/>
    <w:rsid w:val="00C8764A"/>
    <w:rsid w:val="00C879D6"/>
    <w:rsid w:val="00C87D46"/>
    <w:rsid w:val="00C90056"/>
    <w:rsid w:val="00C90085"/>
    <w:rsid w:val="00C900A0"/>
    <w:rsid w:val="00C900A9"/>
    <w:rsid w:val="00C90150"/>
    <w:rsid w:val="00C9015F"/>
    <w:rsid w:val="00C9022A"/>
    <w:rsid w:val="00C90436"/>
    <w:rsid w:val="00C904D4"/>
    <w:rsid w:val="00C9055B"/>
    <w:rsid w:val="00C90674"/>
    <w:rsid w:val="00C90712"/>
    <w:rsid w:val="00C908EB"/>
    <w:rsid w:val="00C908F7"/>
    <w:rsid w:val="00C90A2A"/>
    <w:rsid w:val="00C90A81"/>
    <w:rsid w:val="00C90C46"/>
    <w:rsid w:val="00C90D66"/>
    <w:rsid w:val="00C90FB6"/>
    <w:rsid w:val="00C91016"/>
    <w:rsid w:val="00C9160D"/>
    <w:rsid w:val="00C9186C"/>
    <w:rsid w:val="00C9199D"/>
    <w:rsid w:val="00C919BD"/>
    <w:rsid w:val="00C91DC2"/>
    <w:rsid w:val="00C91E47"/>
    <w:rsid w:val="00C9212C"/>
    <w:rsid w:val="00C924C1"/>
    <w:rsid w:val="00C9256D"/>
    <w:rsid w:val="00C92A60"/>
    <w:rsid w:val="00C92B37"/>
    <w:rsid w:val="00C9307A"/>
    <w:rsid w:val="00C93148"/>
    <w:rsid w:val="00C9318A"/>
    <w:rsid w:val="00C93279"/>
    <w:rsid w:val="00C932C9"/>
    <w:rsid w:val="00C93308"/>
    <w:rsid w:val="00C935FA"/>
    <w:rsid w:val="00C93625"/>
    <w:rsid w:val="00C937B2"/>
    <w:rsid w:val="00C93804"/>
    <w:rsid w:val="00C938CE"/>
    <w:rsid w:val="00C93C8C"/>
    <w:rsid w:val="00C93D2E"/>
    <w:rsid w:val="00C93DE5"/>
    <w:rsid w:val="00C94012"/>
    <w:rsid w:val="00C9446F"/>
    <w:rsid w:val="00C944B8"/>
    <w:rsid w:val="00C94595"/>
    <w:rsid w:val="00C94638"/>
    <w:rsid w:val="00C9463B"/>
    <w:rsid w:val="00C94E2C"/>
    <w:rsid w:val="00C94EF8"/>
    <w:rsid w:val="00C95073"/>
    <w:rsid w:val="00C9514B"/>
    <w:rsid w:val="00C9532D"/>
    <w:rsid w:val="00C95486"/>
    <w:rsid w:val="00C9563C"/>
    <w:rsid w:val="00C95A3F"/>
    <w:rsid w:val="00C95C2C"/>
    <w:rsid w:val="00C95C61"/>
    <w:rsid w:val="00C95CC0"/>
    <w:rsid w:val="00C95EC2"/>
    <w:rsid w:val="00C95FF9"/>
    <w:rsid w:val="00C966A7"/>
    <w:rsid w:val="00C966E8"/>
    <w:rsid w:val="00C9679F"/>
    <w:rsid w:val="00C96976"/>
    <w:rsid w:val="00C96A9F"/>
    <w:rsid w:val="00C96AFD"/>
    <w:rsid w:val="00C97088"/>
    <w:rsid w:val="00C970C3"/>
    <w:rsid w:val="00C970FD"/>
    <w:rsid w:val="00C972AE"/>
    <w:rsid w:val="00C9739B"/>
    <w:rsid w:val="00C973A2"/>
    <w:rsid w:val="00C974EE"/>
    <w:rsid w:val="00C97572"/>
    <w:rsid w:val="00C97576"/>
    <w:rsid w:val="00C97726"/>
    <w:rsid w:val="00C97792"/>
    <w:rsid w:val="00C9784A"/>
    <w:rsid w:val="00C97B20"/>
    <w:rsid w:val="00C97B50"/>
    <w:rsid w:val="00C97D71"/>
    <w:rsid w:val="00C97E3E"/>
    <w:rsid w:val="00C97EF0"/>
    <w:rsid w:val="00C97F15"/>
    <w:rsid w:val="00C97F19"/>
    <w:rsid w:val="00C97F5F"/>
    <w:rsid w:val="00C97FF1"/>
    <w:rsid w:val="00CA0362"/>
    <w:rsid w:val="00CA0372"/>
    <w:rsid w:val="00CA041E"/>
    <w:rsid w:val="00CA04BB"/>
    <w:rsid w:val="00CA0657"/>
    <w:rsid w:val="00CA0827"/>
    <w:rsid w:val="00CA095C"/>
    <w:rsid w:val="00CA09F0"/>
    <w:rsid w:val="00CA0A19"/>
    <w:rsid w:val="00CA0C7A"/>
    <w:rsid w:val="00CA0C84"/>
    <w:rsid w:val="00CA0D81"/>
    <w:rsid w:val="00CA0E73"/>
    <w:rsid w:val="00CA0E7C"/>
    <w:rsid w:val="00CA10FE"/>
    <w:rsid w:val="00CA1132"/>
    <w:rsid w:val="00CA116C"/>
    <w:rsid w:val="00CA1262"/>
    <w:rsid w:val="00CA1482"/>
    <w:rsid w:val="00CA1747"/>
    <w:rsid w:val="00CA17BF"/>
    <w:rsid w:val="00CA1987"/>
    <w:rsid w:val="00CA19F6"/>
    <w:rsid w:val="00CA1CF7"/>
    <w:rsid w:val="00CA1D86"/>
    <w:rsid w:val="00CA1F1D"/>
    <w:rsid w:val="00CA2166"/>
    <w:rsid w:val="00CA2242"/>
    <w:rsid w:val="00CA22CF"/>
    <w:rsid w:val="00CA22E4"/>
    <w:rsid w:val="00CA24DA"/>
    <w:rsid w:val="00CA2511"/>
    <w:rsid w:val="00CA2537"/>
    <w:rsid w:val="00CA2749"/>
    <w:rsid w:val="00CA281B"/>
    <w:rsid w:val="00CA2849"/>
    <w:rsid w:val="00CA298F"/>
    <w:rsid w:val="00CA2AAF"/>
    <w:rsid w:val="00CA2BBF"/>
    <w:rsid w:val="00CA2C82"/>
    <w:rsid w:val="00CA2D76"/>
    <w:rsid w:val="00CA2DB5"/>
    <w:rsid w:val="00CA2FAA"/>
    <w:rsid w:val="00CA30BE"/>
    <w:rsid w:val="00CA30D9"/>
    <w:rsid w:val="00CA3249"/>
    <w:rsid w:val="00CA3254"/>
    <w:rsid w:val="00CA3331"/>
    <w:rsid w:val="00CA33B6"/>
    <w:rsid w:val="00CA33F0"/>
    <w:rsid w:val="00CA3443"/>
    <w:rsid w:val="00CA3451"/>
    <w:rsid w:val="00CA34D2"/>
    <w:rsid w:val="00CA35CE"/>
    <w:rsid w:val="00CA397C"/>
    <w:rsid w:val="00CA39C4"/>
    <w:rsid w:val="00CA39DF"/>
    <w:rsid w:val="00CA3F56"/>
    <w:rsid w:val="00CA4046"/>
    <w:rsid w:val="00CA41CC"/>
    <w:rsid w:val="00CA4299"/>
    <w:rsid w:val="00CA42DA"/>
    <w:rsid w:val="00CA46BA"/>
    <w:rsid w:val="00CA4820"/>
    <w:rsid w:val="00CA494C"/>
    <w:rsid w:val="00CA49C7"/>
    <w:rsid w:val="00CA49E6"/>
    <w:rsid w:val="00CA4B05"/>
    <w:rsid w:val="00CA4BCB"/>
    <w:rsid w:val="00CA4BEB"/>
    <w:rsid w:val="00CA4C97"/>
    <w:rsid w:val="00CA4D09"/>
    <w:rsid w:val="00CA4D1A"/>
    <w:rsid w:val="00CA4F4B"/>
    <w:rsid w:val="00CA504E"/>
    <w:rsid w:val="00CA5257"/>
    <w:rsid w:val="00CA52AD"/>
    <w:rsid w:val="00CA5567"/>
    <w:rsid w:val="00CA5990"/>
    <w:rsid w:val="00CA59A4"/>
    <w:rsid w:val="00CA5A88"/>
    <w:rsid w:val="00CA5AD8"/>
    <w:rsid w:val="00CA5DA1"/>
    <w:rsid w:val="00CA5DAB"/>
    <w:rsid w:val="00CA5FEE"/>
    <w:rsid w:val="00CA6123"/>
    <w:rsid w:val="00CA6234"/>
    <w:rsid w:val="00CA651C"/>
    <w:rsid w:val="00CA66EE"/>
    <w:rsid w:val="00CA679D"/>
    <w:rsid w:val="00CA6A53"/>
    <w:rsid w:val="00CA6B8D"/>
    <w:rsid w:val="00CA6E7D"/>
    <w:rsid w:val="00CA6ECE"/>
    <w:rsid w:val="00CA6F2B"/>
    <w:rsid w:val="00CA7051"/>
    <w:rsid w:val="00CA70C3"/>
    <w:rsid w:val="00CA70F9"/>
    <w:rsid w:val="00CA7225"/>
    <w:rsid w:val="00CA7757"/>
    <w:rsid w:val="00CA792C"/>
    <w:rsid w:val="00CA7A75"/>
    <w:rsid w:val="00CA7A9E"/>
    <w:rsid w:val="00CA7AC6"/>
    <w:rsid w:val="00CA7BB4"/>
    <w:rsid w:val="00CA7BB9"/>
    <w:rsid w:val="00CA7BD8"/>
    <w:rsid w:val="00CA7C4E"/>
    <w:rsid w:val="00CA7CB4"/>
    <w:rsid w:val="00CAB25B"/>
    <w:rsid w:val="00CB0033"/>
    <w:rsid w:val="00CB0048"/>
    <w:rsid w:val="00CB027E"/>
    <w:rsid w:val="00CB03D9"/>
    <w:rsid w:val="00CB061E"/>
    <w:rsid w:val="00CB062D"/>
    <w:rsid w:val="00CB066E"/>
    <w:rsid w:val="00CB06DE"/>
    <w:rsid w:val="00CB09D2"/>
    <w:rsid w:val="00CB0A08"/>
    <w:rsid w:val="00CB0B26"/>
    <w:rsid w:val="00CB0C73"/>
    <w:rsid w:val="00CB0DC9"/>
    <w:rsid w:val="00CB0EAB"/>
    <w:rsid w:val="00CB0F02"/>
    <w:rsid w:val="00CB1068"/>
    <w:rsid w:val="00CB1123"/>
    <w:rsid w:val="00CB1286"/>
    <w:rsid w:val="00CB15DB"/>
    <w:rsid w:val="00CB1609"/>
    <w:rsid w:val="00CB17BF"/>
    <w:rsid w:val="00CB1C16"/>
    <w:rsid w:val="00CB2128"/>
    <w:rsid w:val="00CB2260"/>
    <w:rsid w:val="00CB22C4"/>
    <w:rsid w:val="00CB22C9"/>
    <w:rsid w:val="00CB231E"/>
    <w:rsid w:val="00CB232B"/>
    <w:rsid w:val="00CB2523"/>
    <w:rsid w:val="00CB2ACB"/>
    <w:rsid w:val="00CB2C24"/>
    <w:rsid w:val="00CB2C3F"/>
    <w:rsid w:val="00CB2C59"/>
    <w:rsid w:val="00CB2C62"/>
    <w:rsid w:val="00CB2C9F"/>
    <w:rsid w:val="00CB2D2A"/>
    <w:rsid w:val="00CB2EA7"/>
    <w:rsid w:val="00CB32FC"/>
    <w:rsid w:val="00CB33E3"/>
    <w:rsid w:val="00CB3503"/>
    <w:rsid w:val="00CB350E"/>
    <w:rsid w:val="00CB354A"/>
    <w:rsid w:val="00CB3597"/>
    <w:rsid w:val="00CB3690"/>
    <w:rsid w:val="00CB382B"/>
    <w:rsid w:val="00CB38A9"/>
    <w:rsid w:val="00CB3B52"/>
    <w:rsid w:val="00CB3D31"/>
    <w:rsid w:val="00CB3D49"/>
    <w:rsid w:val="00CB3E97"/>
    <w:rsid w:val="00CB42BA"/>
    <w:rsid w:val="00CB44B7"/>
    <w:rsid w:val="00CB4514"/>
    <w:rsid w:val="00CB4569"/>
    <w:rsid w:val="00CB45C8"/>
    <w:rsid w:val="00CB45F9"/>
    <w:rsid w:val="00CB46CB"/>
    <w:rsid w:val="00CB4763"/>
    <w:rsid w:val="00CB4878"/>
    <w:rsid w:val="00CB4902"/>
    <w:rsid w:val="00CB4933"/>
    <w:rsid w:val="00CB4AAF"/>
    <w:rsid w:val="00CB4C1A"/>
    <w:rsid w:val="00CB4CAF"/>
    <w:rsid w:val="00CB4FE5"/>
    <w:rsid w:val="00CB515B"/>
    <w:rsid w:val="00CB5168"/>
    <w:rsid w:val="00CB52C5"/>
    <w:rsid w:val="00CB533E"/>
    <w:rsid w:val="00CB5545"/>
    <w:rsid w:val="00CB5596"/>
    <w:rsid w:val="00CB567C"/>
    <w:rsid w:val="00CB5717"/>
    <w:rsid w:val="00CB5772"/>
    <w:rsid w:val="00CB57FC"/>
    <w:rsid w:val="00CB5935"/>
    <w:rsid w:val="00CB5DB8"/>
    <w:rsid w:val="00CB5EB9"/>
    <w:rsid w:val="00CB5EBD"/>
    <w:rsid w:val="00CB600E"/>
    <w:rsid w:val="00CB6191"/>
    <w:rsid w:val="00CB62CE"/>
    <w:rsid w:val="00CB645A"/>
    <w:rsid w:val="00CB6589"/>
    <w:rsid w:val="00CB697A"/>
    <w:rsid w:val="00CB69C3"/>
    <w:rsid w:val="00CB6DEB"/>
    <w:rsid w:val="00CB6EAD"/>
    <w:rsid w:val="00CB71FD"/>
    <w:rsid w:val="00CB7683"/>
    <w:rsid w:val="00CB7897"/>
    <w:rsid w:val="00CB795B"/>
    <w:rsid w:val="00CB7CF0"/>
    <w:rsid w:val="00CB7FAB"/>
    <w:rsid w:val="00CC01FB"/>
    <w:rsid w:val="00CC02F3"/>
    <w:rsid w:val="00CC0329"/>
    <w:rsid w:val="00CC036C"/>
    <w:rsid w:val="00CC04FB"/>
    <w:rsid w:val="00CC076B"/>
    <w:rsid w:val="00CC0916"/>
    <w:rsid w:val="00CC0A49"/>
    <w:rsid w:val="00CC0CC4"/>
    <w:rsid w:val="00CC0D2F"/>
    <w:rsid w:val="00CC0F22"/>
    <w:rsid w:val="00CC106F"/>
    <w:rsid w:val="00CC129D"/>
    <w:rsid w:val="00CC1393"/>
    <w:rsid w:val="00CC1483"/>
    <w:rsid w:val="00CC151D"/>
    <w:rsid w:val="00CC16C4"/>
    <w:rsid w:val="00CC1744"/>
    <w:rsid w:val="00CC17D4"/>
    <w:rsid w:val="00CC1866"/>
    <w:rsid w:val="00CC19F9"/>
    <w:rsid w:val="00CC1A36"/>
    <w:rsid w:val="00CC1B0F"/>
    <w:rsid w:val="00CC1C70"/>
    <w:rsid w:val="00CC1C88"/>
    <w:rsid w:val="00CC1C8F"/>
    <w:rsid w:val="00CC1CE5"/>
    <w:rsid w:val="00CC1D76"/>
    <w:rsid w:val="00CC1E24"/>
    <w:rsid w:val="00CC1ECA"/>
    <w:rsid w:val="00CC21A2"/>
    <w:rsid w:val="00CC22C2"/>
    <w:rsid w:val="00CC2318"/>
    <w:rsid w:val="00CC23CD"/>
    <w:rsid w:val="00CC261A"/>
    <w:rsid w:val="00CC279D"/>
    <w:rsid w:val="00CC283E"/>
    <w:rsid w:val="00CC2857"/>
    <w:rsid w:val="00CC2B07"/>
    <w:rsid w:val="00CC2B6F"/>
    <w:rsid w:val="00CC2BE5"/>
    <w:rsid w:val="00CC2C3D"/>
    <w:rsid w:val="00CC2D16"/>
    <w:rsid w:val="00CC2DF9"/>
    <w:rsid w:val="00CC2E82"/>
    <w:rsid w:val="00CC30B6"/>
    <w:rsid w:val="00CC31C9"/>
    <w:rsid w:val="00CC338F"/>
    <w:rsid w:val="00CC3586"/>
    <w:rsid w:val="00CC37FA"/>
    <w:rsid w:val="00CC386E"/>
    <w:rsid w:val="00CC392E"/>
    <w:rsid w:val="00CC39FC"/>
    <w:rsid w:val="00CC3A9C"/>
    <w:rsid w:val="00CC3B0F"/>
    <w:rsid w:val="00CC3C10"/>
    <w:rsid w:val="00CC3C4F"/>
    <w:rsid w:val="00CC3FDC"/>
    <w:rsid w:val="00CC400A"/>
    <w:rsid w:val="00CC40A9"/>
    <w:rsid w:val="00CC415B"/>
    <w:rsid w:val="00CC42D0"/>
    <w:rsid w:val="00CC43A7"/>
    <w:rsid w:val="00CC43B6"/>
    <w:rsid w:val="00CC4453"/>
    <w:rsid w:val="00CC4656"/>
    <w:rsid w:val="00CC46DB"/>
    <w:rsid w:val="00CC495B"/>
    <w:rsid w:val="00CC4AC9"/>
    <w:rsid w:val="00CC4D3D"/>
    <w:rsid w:val="00CC4EB3"/>
    <w:rsid w:val="00CC51B7"/>
    <w:rsid w:val="00CC52D3"/>
    <w:rsid w:val="00CC54E6"/>
    <w:rsid w:val="00CC5809"/>
    <w:rsid w:val="00CC594C"/>
    <w:rsid w:val="00CC5B63"/>
    <w:rsid w:val="00CC5B7F"/>
    <w:rsid w:val="00CC5BA1"/>
    <w:rsid w:val="00CC5CF0"/>
    <w:rsid w:val="00CC625C"/>
    <w:rsid w:val="00CC6285"/>
    <w:rsid w:val="00CC632B"/>
    <w:rsid w:val="00CC64C3"/>
    <w:rsid w:val="00CC666A"/>
    <w:rsid w:val="00CC66AC"/>
    <w:rsid w:val="00CC684E"/>
    <w:rsid w:val="00CC6A6B"/>
    <w:rsid w:val="00CC70BC"/>
    <w:rsid w:val="00CC718A"/>
    <w:rsid w:val="00CC71EF"/>
    <w:rsid w:val="00CC722E"/>
    <w:rsid w:val="00CC72B0"/>
    <w:rsid w:val="00CC73DD"/>
    <w:rsid w:val="00CC7404"/>
    <w:rsid w:val="00CC74B0"/>
    <w:rsid w:val="00CC74CA"/>
    <w:rsid w:val="00CC76A8"/>
    <w:rsid w:val="00CC76F3"/>
    <w:rsid w:val="00CC781D"/>
    <w:rsid w:val="00CC7A3D"/>
    <w:rsid w:val="00CC7A64"/>
    <w:rsid w:val="00CC7BA3"/>
    <w:rsid w:val="00CC7EAD"/>
    <w:rsid w:val="00CD008F"/>
    <w:rsid w:val="00CD00A9"/>
    <w:rsid w:val="00CD042C"/>
    <w:rsid w:val="00CD047A"/>
    <w:rsid w:val="00CD0560"/>
    <w:rsid w:val="00CD0644"/>
    <w:rsid w:val="00CD0646"/>
    <w:rsid w:val="00CD069C"/>
    <w:rsid w:val="00CD0813"/>
    <w:rsid w:val="00CD09A8"/>
    <w:rsid w:val="00CD0A43"/>
    <w:rsid w:val="00CD0ADC"/>
    <w:rsid w:val="00CD0DEF"/>
    <w:rsid w:val="00CD0F68"/>
    <w:rsid w:val="00CD11A3"/>
    <w:rsid w:val="00CD1214"/>
    <w:rsid w:val="00CD1344"/>
    <w:rsid w:val="00CD1465"/>
    <w:rsid w:val="00CD15CD"/>
    <w:rsid w:val="00CD17D0"/>
    <w:rsid w:val="00CD1952"/>
    <w:rsid w:val="00CD1A4D"/>
    <w:rsid w:val="00CD1A69"/>
    <w:rsid w:val="00CD1B87"/>
    <w:rsid w:val="00CD1C7A"/>
    <w:rsid w:val="00CD1D7C"/>
    <w:rsid w:val="00CD1F5B"/>
    <w:rsid w:val="00CD1FCC"/>
    <w:rsid w:val="00CD2441"/>
    <w:rsid w:val="00CD25F0"/>
    <w:rsid w:val="00CD2647"/>
    <w:rsid w:val="00CD26B1"/>
    <w:rsid w:val="00CD271C"/>
    <w:rsid w:val="00CD297F"/>
    <w:rsid w:val="00CD2A47"/>
    <w:rsid w:val="00CD2ADE"/>
    <w:rsid w:val="00CD2B60"/>
    <w:rsid w:val="00CD2BAF"/>
    <w:rsid w:val="00CD2C64"/>
    <w:rsid w:val="00CD2DC5"/>
    <w:rsid w:val="00CD2F88"/>
    <w:rsid w:val="00CD3125"/>
    <w:rsid w:val="00CD3195"/>
    <w:rsid w:val="00CD3334"/>
    <w:rsid w:val="00CD333D"/>
    <w:rsid w:val="00CD33DA"/>
    <w:rsid w:val="00CD349E"/>
    <w:rsid w:val="00CD34A6"/>
    <w:rsid w:val="00CD37BF"/>
    <w:rsid w:val="00CD38B4"/>
    <w:rsid w:val="00CD3930"/>
    <w:rsid w:val="00CD3A6D"/>
    <w:rsid w:val="00CD3A76"/>
    <w:rsid w:val="00CD3A8E"/>
    <w:rsid w:val="00CD3A8F"/>
    <w:rsid w:val="00CD3C49"/>
    <w:rsid w:val="00CD3C60"/>
    <w:rsid w:val="00CD3C6C"/>
    <w:rsid w:val="00CD3D92"/>
    <w:rsid w:val="00CD3F57"/>
    <w:rsid w:val="00CD4025"/>
    <w:rsid w:val="00CD42B5"/>
    <w:rsid w:val="00CD4497"/>
    <w:rsid w:val="00CD4503"/>
    <w:rsid w:val="00CD4669"/>
    <w:rsid w:val="00CD4716"/>
    <w:rsid w:val="00CD48C6"/>
    <w:rsid w:val="00CD4A24"/>
    <w:rsid w:val="00CD4A46"/>
    <w:rsid w:val="00CD4D6F"/>
    <w:rsid w:val="00CD4D92"/>
    <w:rsid w:val="00CD4E92"/>
    <w:rsid w:val="00CD4EBB"/>
    <w:rsid w:val="00CD5079"/>
    <w:rsid w:val="00CD508D"/>
    <w:rsid w:val="00CD529C"/>
    <w:rsid w:val="00CD53F5"/>
    <w:rsid w:val="00CD54CE"/>
    <w:rsid w:val="00CD54D7"/>
    <w:rsid w:val="00CD5565"/>
    <w:rsid w:val="00CD5597"/>
    <w:rsid w:val="00CD5B64"/>
    <w:rsid w:val="00CD5BB9"/>
    <w:rsid w:val="00CD5BED"/>
    <w:rsid w:val="00CD5DE6"/>
    <w:rsid w:val="00CD5E76"/>
    <w:rsid w:val="00CD5F55"/>
    <w:rsid w:val="00CD61EC"/>
    <w:rsid w:val="00CD64BE"/>
    <w:rsid w:val="00CD67D1"/>
    <w:rsid w:val="00CD67E2"/>
    <w:rsid w:val="00CD683A"/>
    <w:rsid w:val="00CD6984"/>
    <w:rsid w:val="00CD6BE3"/>
    <w:rsid w:val="00CD6D36"/>
    <w:rsid w:val="00CD6D9D"/>
    <w:rsid w:val="00CD6E3F"/>
    <w:rsid w:val="00CD6EE9"/>
    <w:rsid w:val="00CD6F06"/>
    <w:rsid w:val="00CD6F3A"/>
    <w:rsid w:val="00CD6FB4"/>
    <w:rsid w:val="00CD7282"/>
    <w:rsid w:val="00CD735E"/>
    <w:rsid w:val="00CD747A"/>
    <w:rsid w:val="00CD761A"/>
    <w:rsid w:val="00CD7841"/>
    <w:rsid w:val="00CD7C43"/>
    <w:rsid w:val="00CD7D25"/>
    <w:rsid w:val="00CD7F5D"/>
    <w:rsid w:val="00CE0079"/>
    <w:rsid w:val="00CE0242"/>
    <w:rsid w:val="00CE032F"/>
    <w:rsid w:val="00CE03EA"/>
    <w:rsid w:val="00CE0732"/>
    <w:rsid w:val="00CE07CC"/>
    <w:rsid w:val="00CE08E7"/>
    <w:rsid w:val="00CE0BED"/>
    <w:rsid w:val="00CE0CAA"/>
    <w:rsid w:val="00CE0D77"/>
    <w:rsid w:val="00CE0D9B"/>
    <w:rsid w:val="00CE1269"/>
    <w:rsid w:val="00CE1418"/>
    <w:rsid w:val="00CE161A"/>
    <w:rsid w:val="00CE1675"/>
    <w:rsid w:val="00CE1890"/>
    <w:rsid w:val="00CE18BB"/>
    <w:rsid w:val="00CE1AD3"/>
    <w:rsid w:val="00CE1CB2"/>
    <w:rsid w:val="00CE1D1B"/>
    <w:rsid w:val="00CE1D75"/>
    <w:rsid w:val="00CE1FAF"/>
    <w:rsid w:val="00CE21E8"/>
    <w:rsid w:val="00CE2396"/>
    <w:rsid w:val="00CE2445"/>
    <w:rsid w:val="00CE2467"/>
    <w:rsid w:val="00CE2652"/>
    <w:rsid w:val="00CE2706"/>
    <w:rsid w:val="00CE2722"/>
    <w:rsid w:val="00CE28F1"/>
    <w:rsid w:val="00CE29F3"/>
    <w:rsid w:val="00CE2A01"/>
    <w:rsid w:val="00CE2A28"/>
    <w:rsid w:val="00CE2A58"/>
    <w:rsid w:val="00CE2A79"/>
    <w:rsid w:val="00CE2B7E"/>
    <w:rsid w:val="00CE2D2A"/>
    <w:rsid w:val="00CE2D5C"/>
    <w:rsid w:val="00CE34E9"/>
    <w:rsid w:val="00CE38F5"/>
    <w:rsid w:val="00CE3AD9"/>
    <w:rsid w:val="00CE3BC8"/>
    <w:rsid w:val="00CE3C88"/>
    <w:rsid w:val="00CE3DEB"/>
    <w:rsid w:val="00CE3F2F"/>
    <w:rsid w:val="00CE4133"/>
    <w:rsid w:val="00CE448F"/>
    <w:rsid w:val="00CE44CE"/>
    <w:rsid w:val="00CE45C0"/>
    <w:rsid w:val="00CE4721"/>
    <w:rsid w:val="00CE475D"/>
    <w:rsid w:val="00CE47C8"/>
    <w:rsid w:val="00CE4990"/>
    <w:rsid w:val="00CE4C6D"/>
    <w:rsid w:val="00CE4CDA"/>
    <w:rsid w:val="00CE514A"/>
    <w:rsid w:val="00CE5245"/>
    <w:rsid w:val="00CE531D"/>
    <w:rsid w:val="00CE552A"/>
    <w:rsid w:val="00CE569B"/>
    <w:rsid w:val="00CE5840"/>
    <w:rsid w:val="00CE593C"/>
    <w:rsid w:val="00CE5990"/>
    <w:rsid w:val="00CE5997"/>
    <w:rsid w:val="00CE5A28"/>
    <w:rsid w:val="00CE5C0E"/>
    <w:rsid w:val="00CE5E52"/>
    <w:rsid w:val="00CE5FC7"/>
    <w:rsid w:val="00CE6047"/>
    <w:rsid w:val="00CE6092"/>
    <w:rsid w:val="00CE62BE"/>
    <w:rsid w:val="00CE630D"/>
    <w:rsid w:val="00CE6443"/>
    <w:rsid w:val="00CE6484"/>
    <w:rsid w:val="00CE6487"/>
    <w:rsid w:val="00CE6763"/>
    <w:rsid w:val="00CE6803"/>
    <w:rsid w:val="00CE6868"/>
    <w:rsid w:val="00CE6A2C"/>
    <w:rsid w:val="00CE6CD7"/>
    <w:rsid w:val="00CE6DE6"/>
    <w:rsid w:val="00CE6EB4"/>
    <w:rsid w:val="00CE7123"/>
    <w:rsid w:val="00CE7459"/>
    <w:rsid w:val="00CE770B"/>
    <w:rsid w:val="00CE7713"/>
    <w:rsid w:val="00CE7747"/>
    <w:rsid w:val="00CE7773"/>
    <w:rsid w:val="00CE78EA"/>
    <w:rsid w:val="00CE79EB"/>
    <w:rsid w:val="00CE7E23"/>
    <w:rsid w:val="00CE7EA4"/>
    <w:rsid w:val="00CE7F18"/>
    <w:rsid w:val="00CE7FE5"/>
    <w:rsid w:val="00CEB4C9"/>
    <w:rsid w:val="00CF0077"/>
    <w:rsid w:val="00CF012B"/>
    <w:rsid w:val="00CF0173"/>
    <w:rsid w:val="00CF0280"/>
    <w:rsid w:val="00CF029C"/>
    <w:rsid w:val="00CF0441"/>
    <w:rsid w:val="00CF05B4"/>
    <w:rsid w:val="00CF05DE"/>
    <w:rsid w:val="00CF05E7"/>
    <w:rsid w:val="00CF07CD"/>
    <w:rsid w:val="00CF09CC"/>
    <w:rsid w:val="00CF0ABA"/>
    <w:rsid w:val="00CF0AC2"/>
    <w:rsid w:val="00CF0C23"/>
    <w:rsid w:val="00CF0D36"/>
    <w:rsid w:val="00CF0E9A"/>
    <w:rsid w:val="00CF10CB"/>
    <w:rsid w:val="00CF1218"/>
    <w:rsid w:val="00CF143F"/>
    <w:rsid w:val="00CF15F0"/>
    <w:rsid w:val="00CF166D"/>
    <w:rsid w:val="00CF1795"/>
    <w:rsid w:val="00CF182E"/>
    <w:rsid w:val="00CF18B6"/>
    <w:rsid w:val="00CF1B8F"/>
    <w:rsid w:val="00CF1D0F"/>
    <w:rsid w:val="00CF2178"/>
    <w:rsid w:val="00CF21DD"/>
    <w:rsid w:val="00CF22C6"/>
    <w:rsid w:val="00CF23CD"/>
    <w:rsid w:val="00CF240A"/>
    <w:rsid w:val="00CF24DB"/>
    <w:rsid w:val="00CF25E0"/>
    <w:rsid w:val="00CF2BF4"/>
    <w:rsid w:val="00CF2CD6"/>
    <w:rsid w:val="00CF2D33"/>
    <w:rsid w:val="00CF2D35"/>
    <w:rsid w:val="00CF2D3A"/>
    <w:rsid w:val="00CF2EDE"/>
    <w:rsid w:val="00CF2F55"/>
    <w:rsid w:val="00CF32AE"/>
    <w:rsid w:val="00CF3440"/>
    <w:rsid w:val="00CF3508"/>
    <w:rsid w:val="00CF3650"/>
    <w:rsid w:val="00CF3758"/>
    <w:rsid w:val="00CF37CA"/>
    <w:rsid w:val="00CF3806"/>
    <w:rsid w:val="00CF3976"/>
    <w:rsid w:val="00CF3B07"/>
    <w:rsid w:val="00CF3CCB"/>
    <w:rsid w:val="00CF3D86"/>
    <w:rsid w:val="00CF3F09"/>
    <w:rsid w:val="00CF412C"/>
    <w:rsid w:val="00CF43C5"/>
    <w:rsid w:val="00CF44EA"/>
    <w:rsid w:val="00CF471E"/>
    <w:rsid w:val="00CF477B"/>
    <w:rsid w:val="00CF4C6A"/>
    <w:rsid w:val="00CF4CA0"/>
    <w:rsid w:val="00CF4CAD"/>
    <w:rsid w:val="00CF4E05"/>
    <w:rsid w:val="00CF4E42"/>
    <w:rsid w:val="00CF4F3F"/>
    <w:rsid w:val="00CF53FE"/>
    <w:rsid w:val="00CF5535"/>
    <w:rsid w:val="00CF5882"/>
    <w:rsid w:val="00CF58C0"/>
    <w:rsid w:val="00CF5AE7"/>
    <w:rsid w:val="00CF5F26"/>
    <w:rsid w:val="00CF5FF2"/>
    <w:rsid w:val="00CF6110"/>
    <w:rsid w:val="00CF690A"/>
    <w:rsid w:val="00CF695A"/>
    <w:rsid w:val="00CF698D"/>
    <w:rsid w:val="00CF6AC9"/>
    <w:rsid w:val="00CF6D8B"/>
    <w:rsid w:val="00CF6F6D"/>
    <w:rsid w:val="00CF6FB0"/>
    <w:rsid w:val="00CF704A"/>
    <w:rsid w:val="00CF711F"/>
    <w:rsid w:val="00CF7207"/>
    <w:rsid w:val="00CF72D5"/>
    <w:rsid w:val="00CF7310"/>
    <w:rsid w:val="00CF73F6"/>
    <w:rsid w:val="00CF74CF"/>
    <w:rsid w:val="00CF75EC"/>
    <w:rsid w:val="00CF760B"/>
    <w:rsid w:val="00CF7898"/>
    <w:rsid w:val="00CF7B97"/>
    <w:rsid w:val="00CF7C77"/>
    <w:rsid w:val="00CF7DE2"/>
    <w:rsid w:val="00CF7F2F"/>
    <w:rsid w:val="00D00156"/>
    <w:rsid w:val="00D001D7"/>
    <w:rsid w:val="00D00363"/>
    <w:rsid w:val="00D0079F"/>
    <w:rsid w:val="00D00899"/>
    <w:rsid w:val="00D009CD"/>
    <w:rsid w:val="00D00AFA"/>
    <w:rsid w:val="00D00D69"/>
    <w:rsid w:val="00D00DFE"/>
    <w:rsid w:val="00D00E91"/>
    <w:rsid w:val="00D012A8"/>
    <w:rsid w:val="00D0145C"/>
    <w:rsid w:val="00D01ADA"/>
    <w:rsid w:val="00D01C16"/>
    <w:rsid w:val="00D01CAF"/>
    <w:rsid w:val="00D01CB6"/>
    <w:rsid w:val="00D01E92"/>
    <w:rsid w:val="00D021E9"/>
    <w:rsid w:val="00D023BF"/>
    <w:rsid w:val="00D02524"/>
    <w:rsid w:val="00D02745"/>
    <w:rsid w:val="00D02910"/>
    <w:rsid w:val="00D029B3"/>
    <w:rsid w:val="00D02B06"/>
    <w:rsid w:val="00D02C6D"/>
    <w:rsid w:val="00D02E15"/>
    <w:rsid w:val="00D02E18"/>
    <w:rsid w:val="00D02E68"/>
    <w:rsid w:val="00D02EC4"/>
    <w:rsid w:val="00D03217"/>
    <w:rsid w:val="00D03350"/>
    <w:rsid w:val="00D033A1"/>
    <w:rsid w:val="00D034D3"/>
    <w:rsid w:val="00D038D9"/>
    <w:rsid w:val="00D038F5"/>
    <w:rsid w:val="00D03953"/>
    <w:rsid w:val="00D03A0D"/>
    <w:rsid w:val="00D03A33"/>
    <w:rsid w:val="00D03B59"/>
    <w:rsid w:val="00D03B7F"/>
    <w:rsid w:val="00D03C18"/>
    <w:rsid w:val="00D03C38"/>
    <w:rsid w:val="00D03D86"/>
    <w:rsid w:val="00D03DA5"/>
    <w:rsid w:val="00D03EA8"/>
    <w:rsid w:val="00D03F2F"/>
    <w:rsid w:val="00D03FC8"/>
    <w:rsid w:val="00D0401F"/>
    <w:rsid w:val="00D040B6"/>
    <w:rsid w:val="00D04302"/>
    <w:rsid w:val="00D0434F"/>
    <w:rsid w:val="00D043E6"/>
    <w:rsid w:val="00D0442D"/>
    <w:rsid w:val="00D045FF"/>
    <w:rsid w:val="00D046C2"/>
    <w:rsid w:val="00D046D7"/>
    <w:rsid w:val="00D04750"/>
    <w:rsid w:val="00D0475A"/>
    <w:rsid w:val="00D04A1A"/>
    <w:rsid w:val="00D04A3D"/>
    <w:rsid w:val="00D04AA2"/>
    <w:rsid w:val="00D04ABC"/>
    <w:rsid w:val="00D04B28"/>
    <w:rsid w:val="00D04CB1"/>
    <w:rsid w:val="00D04D0C"/>
    <w:rsid w:val="00D04DFD"/>
    <w:rsid w:val="00D04ED2"/>
    <w:rsid w:val="00D04F04"/>
    <w:rsid w:val="00D04F94"/>
    <w:rsid w:val="00D05063"/>
    <w:rsid w:val="00D050D7"/>
    <w:rsid w:val="00D0537D"/>
    <w:rsid w:val="00D05556"/>
    <w:rsid w:val="00D055B0"/>
    <w:rsid w:val="00D056AB"/>
    <w:rsid w:val="00D05701"/>
    <w:rsid w:val="00D05763"/>
    <w:rsid w:val="00D057A3"/>
    <w:rsid w:val="00D0587C"/>
    <w:rsid w:val="00D059E2"/>
    <w:rsid w:val="00D05BD9"/>
    <w:rsid w:val="00D05DE2"/>
    <w:rsid w:val="00D05E2B"/>
    <w:rsid w:val="00D05EA3"/>
    <w:rsid w:val="00D05F28"/>
    <w:rsid w:val="00D05F66"/>
    <w:rsid w:val="00D0604A"/>
    <w:rsid w:val="00D0612B"/>
    <w:rsid w:val="00D0616C"/>
    <w:rsid w:val="00D06175"/>
    <w:rsid w:val="00D06277"/>
    <w:rsid w:val="00D0627E"/>
    <w:rsid w:val="00D06292"/>
    <w:rsid w:val="00D06300"/>
    <w:rsid w:val="00D064BB"/>
    <w:rsid w:val="00D0657B"/>
    <w:rsid w:val="00D066E8"/>
    <w:rsid w:val="00D06830"/>
    <w:rsid w:val="00D068A6"/>
    <w:rsid w:val="00D06BAA"/>
    <w:rsid w:val="00D06C98"/>
    <w:rsid w:val="00D06CE3"/>
    <w:rsid w:val="00D06E4F"/>
    <w:rsid w:val="00D06FE8"/>
    <w:rsid w:val="00D06FEC"/>
    <w:rsid w:val="00D0707A"/>
    <w:rsid w:val="00D07177"/>
    <w:rsid w:val="00D0717F"/>
    <w:rsid w:val="00D074F4"/>
    <w:rsid w:val="00D0769A"/>
    <w:rsid w:val="00D07876"/>
    <w:rsid w:val="00D07A20"/>
    <w:rsid w:val="00D07C07"/>
    <w:rsid w:val="00D07CBE"/>
    <w:rsid w:val="00D07F6A"/>
    <w:rsid w:val="00D10001"/>
    <w:rsid w:val="00D10048"/>
    <w:rsid w:val="00D100CD"/>
    <w:rsid w:val="00D100D0"/>
    <w:rsid w:val="00D10401"/>
    <w:rsid w:val="00D1041F"/>
    <w:rsid w:val="00D1049C"/>
    <w:rsid w:val="00D105F1"/>
    <w:rsid w:val="00D10699"/>
    <w:rsid w:val="00D1073C"/>
    <w:rsid w:val="00D1080F"/>
    <w:rsid w:val="00D10B84"/>
    <w:rsid w:val="00D10C3C"/>
    <w:rsid w:val="00D10DC2"/>
    <w:rsid w:val="00D10F27"/>
    <w:rsid w:val="00D10FA0"/>
    <w:rsid w:val="00D10FE6"/>
    <w:rsid w:val="00D112ED"/>
    <w:rsid w:val="00D11404"/>
    <w:rsid w:val="00D11470"/>
    <w:rsid w:val="00D11745"/>
    <w:rsid w:val="00D1175E"/>
    <w:rsid w:val="00D11766"/>
    <w:rsid w:val="00D11787"/>
    <w:rsid w:val="00D11807"/>
    <w:rsid w:val="00D11879"/>
    <w:rsid w:val="00D11905"/>
    <w:rsid w:val="00D11945"/>
    <w:rsid w:val="00D1197E"/>
    <w:rsid w:val="00D11A0D"/>
    <w:rsid w:val="00D11A20"/>
    <w:rsid w:val="00D11E7D"/>
    <w:rsid w:val="00D11F38"/>
    <w:rsid w:val="00D127E6"/>
    <w:rsid w:val="00D127FD"/>
    <w:rsid w:val="00D12955"/>
    <w:rsid w:val="00D12A01"/>
    <w:rsid w:val="00D12A34"/>
    <w:rsid w:val="00D12A3F"/>
    <w:rsid w:val="00D12BF4"/>
    <w:rsid w:val="00D12C52"/>
    <w:rsid w:val="00D12C83"/>
    <w:rsid w:val="00D12DAD"/>
    <w:rsid w:val="00D12E12"/>
    <w:rsid w:val="00D12E98"/>
    <w:rsid w:val="00D12F68"/>
    <w:rsid w:val="00D13104"/>
    <w:rsid w:val="00D1342F"/>
    <w:rsid w:val="00D134E8"/>
    <w:rsid w:val="00D1353A"/>
    <w:rsid w:val="00D13546"/>
    <w:rsid w:val="00D13724"/>
    <w:rsid w:val="00D13895"/>
    <w:rsid w:val="00D13AD7"/>
    <w:rsid w:val="00D13BF7"/>
    <w:rsid w:val="00D13F09"/>
    <w:rsid w:val="00D13F36"/>
    <w:rsid w:val="00D13F47"/>
    <w:rsid w:val="00D14047"/>
    <w:rsid w:val="00D1407C"/>
    <w:rsid w:val="00D14261"/>
    <w:rsid w:val="00D142D3"/>
    <w:rsid w:val="00D14323"/>
    <w:rsid w:val="00D145B9"/>
    <w:rsid w:val="00D147BD"/>
    <w:rsid w:val="00D1489C"/>
    <w:rsid w:val="00D149CD"/>
    <w:rsid w:val="00D14BF1"/>
    <w:rsid w:val="00D14DB8"/>
    <w:rsid w:val="00D14E6B"/>
    <w:rsid w:val="00D150AA"/>
    <w:rsid w:val="00D15247"/>
    <w:rsid w:val="00D15322"/>
    <w:rsid w:val="00D15420"/>
    <w:rsid w:val="00D15564"/>
    <w:rsid w:val="00D156FF"/>
    <w:rsid w:val="00D15872"/>
    <w:rsid w:val="00D158C4"/>
    <w:rsid w:val="00D15A2F"/>
    <w:rsid w:val="00D15B4C"/>
    <w:rsid w:val="00D15C19"/>
    <w:rsid w:val="00D15D0B"/>
    <w:rsid w:val="00D15D57"/>
    <w:rsid w:val="00D15F03"/>
    <w:rsid w:val="00D15F0E"/>
    <w:rsid w:val="00D1625F"/>
    <w:rsid w:val="00D1626B"/>
    <w:rsid w:val="00D1657F"/>
    <w:rsid w:val="00D16718"/>
    <w:rsid w:val="00D16774"/>
    <w:rsid w:val="00D16790"/>
    <w:rsid w:val="00D1688F"/>
    <w:rsid w:val="00D169B3"/>
    <w:rsid w:val="00D169EE"/>
    <w:rsid w:val="00D16A37"/>
    <w:rsid w:val="00D16C19"/>
    <w:rsid w:val="00D16CD6"/>
    <w:rsid w:val="00D16ECD"/>
    <w:rsid w:val="00D1703A"/>
    <w:rsid w:val="00D172CB"/>
    <w:rsid w:val="00D174A0"/>
    <w:rsid w:val="00D1765E"/>
    <w:rsid w:val="00D17727"/>
    <w:rsid w:val="00D1791C"/>
    <w:rsid w:val="00D17929"/>
    <w:rsid w:val="00D17A2E"/>
    <w:rsid w:val="00D17A93"/>
    <w:rsid w:val="00D17B35"/>
    <w:rsid w:val="00D2001B"/>
    <w:rsid w:val="00D20036"/>
    <w:rsid w:val="00D20090"/>
    <w:rsid w:val="00D201E3"/>
    <w:rsid w:val="00D2040B"/>
    <w:rsid w:val="00D205E7"/>
    <w:rsid w:val="00D206BD"/>
    <w:rsid w:val="00D20C3F"/>
    <w:rsid w:val="00D20C71"/>
    <w:rsid w:val="00D20D05"/>
    <w:rsid w:val="00D20E56"/>
    <w:rsid w:val="00D20F53"/>
    <w:rsid w:val="00D212D2"/>
    <w:rsid w:val="00D2137A"/>
    <w:rsid w:val="00D213B0"/>
    <w:rsid w:val="00D21446"/>
    <w:rsid w:val="00D218CC"/>
    <w:rsid w:val="00D218F5"/>
    <w:rsid w:val="00D21BED"/>
    <w:rsid w:val="00D21DAE"/>
    <w:rsid w:val="00D21E05"/>
    <w:rsid w:val="00D2205D"/>
    <w:rsid w:val="00D223B7"/>
    <w:rsid w:val="00D226A4"/>
    <w:rsid w:val="00D2272E"/>
    <w:rsid w:val="00D229CC"/>
    <w:rsid w:val="00D22AAF"/>
    <w:rsid w:val="00D22C51"/>
    <w:rsid w:val="00D22D74"/>
    <w:rsid w:val="00D22DD3"/>
    <w:rsid w:val="00D230E9"/>
    <w:rsid w:val="00D231B3"/>
    <w:rsid w:val="00D231EE"/>
    <w:rsid w:val="00D232B3"/>
    <w:rsid w:val="00D2359E"/>
    <w:rsid w:val="00D23860"/>
    <w:rsid w:val="00D23916"/>
    <w:rsid w:val="00D23983"/>
    <w:rsid w:val="00D23A05"/>
    <w:rsid w:val="00D23B13"/>
    <w:rsid w:val="00D23EF1"/>
    <w:rsid w:val="00D23F47"/>
    <w:rsid w:val="00D241FD"/>
    <w:rsid w:val="00D243CD"/>
    <w:rsid w:val="00D2443D"/>
    <w:rsid w:val="00D24452"/>
    <w:rsid w:val="00D24829"/>
    <w:rsid w:val="00D248D7"/>
    <w:rsid w:val="00D248EE"/>
    <w:rsid w:val="00D24C98"/>
    <w:rsid w:val="00D24E9C"/>
    <w:rsid w:val="00D24F50"/>
    <w:rsid w:val="00D24FF4"/>
    <w:rsid w:val="00D251E1"/>
    <w:rsid w:val="00D25261"/>
    <w:rsid w:val="00D25363"/>
    <w:rsid w:val="00D254AA"/>
    <w:rsid w:val="00D25573"/>
    <w:rsid w:val="00D259B2"/>
    <w:rsid w:val="00D25A31"/>
    <w:rsid w:val="00D25AFD"/>
    <w:rsid w:val="00D25D95"/>
    <w:rsid w:val="00D25DAB"/>
    <w:rsid w:val="00D25EE0"/>
    <w:rsid w:val="00D260A7"/>
    <w:rsid w:val="00D26361"/>
    <w:rsid w:val="00D264BE"/>
    <w:rsid w:val="00D26515"/>
    <w:rsid w:val="00D26575"/>
    <w:rsid w:val="00D26773"/>
    <w:rsid w:val="00D268F8"/>
    <w:rsid w:val="00D26D0F"/>
    <w:rsid w:val="00D26D9F"/>
    <w:rsid w:val="00D26F67"/>
    <w:rsid w:val="00D27106"/>
    <w:rsid w:val="00D272FD"/>
    <w:rsid w:val="00D27357"/>
    <w:rsid w:val="00D27358"/>
    <w:rsid w:val="00D2737A"/>
    <w:rsid w:val="00D27683"/>
    <w:rsid w:val="00D276DA"/>
    <w:rsid w:val="00D2798E"/>
    <w:rsid w:val="00D27A2C"/>
    <w:rsid w:val="00D27B71"/>
    <w:rsid w:val="00D27C83"/>
    <w:rsid w:val="00D27DCC"/>
    <w:rsid w:val="00D27E49"/>
    <w:rsid w:val="00D27ECA"/>
    <w:rsid w:val="00D27EEA"/>
    <w:rsid w:val="00D30131"/>
    <w:rsid w:val="00D301EA"/>
    <w:rsid w:val="00D302C0"/>
    <w:rsid w:val="00D3033E"/>
    <w:rsid w:val="00D30454"/>
    <w:rsid w:val="00D3053D"/>
    <w:rsid w:val="00D307C9"/>
    <w:rsid w:val="00D30A66"/>
    <w:rsid w:val="00D30AEF"/>
    <w:rsid w:val="00D30CEE"/>
    <w:rsid w:val="00D30EB9"/>
    <w:rsid w:val="00D30F9A"/>
    <w:rsid w:val="00D30FEB"/>
    <w:rsid w:val="00D31088"/>
    <w:rsid w:val="00D310C9"/>
    <w:rsid w:val="00D31191"/>
    <w:rsid w:val="00D312A7"/>
    <w:rsid w:val="00D31319"/>
    <w:rsid w:val="00D31460"/>
    <w:rsid w:val="00D3146A"/>
    <w:rsid w:val="00D31558"/>
    <w:rsid w:val="00D31671"/>
    <w:rsid w:val="00D317B0"/>
    <w:rsid w:val="00D3185C"/>
    <w:rsid w:val="00D31913"/>
    <w:rsid w:val="00D31937"/>
    <w:rsid w:val="00D31A08"/>
    <w:rsid w:val="00D31B35"/>
    <w:rsid w:val="00D324F0"/>
    <w:rsid w:val="00D326A3"/>
    <w:rsid w:val="00D32759"/>
    <w:rsid w:val="00D327F0"/>
    <w:rsid w:val="00D3283D"/>
    <w:rsid w:val="00D32883"/>
    <w:rsid w:val="00D32A8C"/>
    <w:rsid w:val="00D32B89"/>
    <w:rsid w:val="00D32BD3"/>
    <w:rsid w:val="00D32D55"/>
    <w:rsid w:val="00D32D5F"/>
    <w:rsid w:val="00D32D77"/>
    <w:rsid w:val="00D32DC6"/>
    <w:rsid w:val="00D3304F"/>
    <w:rsid w:val="00D330DA"/>
    <w:rsid w:val="00D3326E"/>
    <w:rsid w:val="00D33276"/>
    <w:rsid w:val="00D33380"/>
    <w:rsid w:val="00D333B9"/>
    <w:rsid w:val="00D335D1"/>
    <w:rsid w:val="00D33946"/>
    <w:rsid w:val="00D339D3"/>
    <w:rsid w:val="00D339E7"/>
    <w:rsid w:val="00D33A47"/>
    <w:rsid w:val="00D33B4E"/>
    <w:rsid w:val="00D33C14"/>
    <w:rsid w:val="00D33C68"/>
    <w:rsid w:val="00D33C8F"/>
    <w:rsid w:val="00D33D13"/>
    <w:rsid w:val="00D34113"/>
    <w:rsid w:val="00D34189"/>
    <w:rsid w:val="00D343A7"/>
    <w:rsid w:val="00D34471"/>
    <w:rsid w:val="00D3451C"/>
    <w:rsid w:val="00D34581"/>
    <w:rsid w:val="00D345DA"/>
    <w:rsid w:val="00D34656"/>
    <w:rsid w:val="00D34706"/>
    <w:rsid w:val="00D3486A"/>
    <w:rsid w:val="00D348E8"/>
    <w:rsid w:val="00D34B3C"/>
    <w:rsid w:val="00D34B80"/>
    <w:rsid w:val="00D34C76"/>
    <w:rsid w:val="00D34C99"/>
    <w:rsid w:val="00D34E4C"/>
    <w:rsid w:val="00D3516A"/>
    <w:rsid w:val="00D352F2"/>
    <w:rsid w:val="00D35551"/>
    <w:rsid w:val="00D357C8"/>
    <w:rsid w:val="00D35876"/>
    <w:rsid w:val="00D358AD"/>
    <w:rsid w:val="00D35902"/>
    <w:rsid w:val="00D359DE"/>
    <w:rsid w:val="00D35B02"/>
    <w:rsid w:val="00D35BE8"/>
    <w:rsid w:val="00D36322"/>
    <w:rsid w:val="00D363D9"/>
    <w:rsid w:val="00D36479"/>
    <w:rsid w:val="00D3697D"/>
    <w:rsid w:val="00D36E09"/>
    <w:rsid w:val="00D36E42"/>
    <w:rsid w:val="00D36E6E"/>
    <w:rsid w:val="00D371F4"/>
    <w:rsid w:val="00D37486"/>
    <w:rsid w:val="00D374C3"/>
    <w:rsid w:val="00D3768D"/>
    <w:rsid w:val="00D378B3"/>
    <w:rsid w:val="00D37900"/>
    <w:rsid w:val="00D37965"/>
    <w:rsid w:val="00D37985"/>
    <w:rsid w:val="00D37B50"/>
    <w:rsid w:val="00D37DFF"/>
    <w:rsid w:val="00D37EE7"/>
    <w:rsid w:val="00D37FEA"/>
    <w:rsid w:val="00D4012A"/>
    <w:rsid w:val="00D40202"/>
    <w:rsid w:val="00D40260"/>
    <w:rsid w:val="00D40324"/>
    <w:rsid w:val="00D40504"/>
    <w:rsid w:val="00D407C2"/>
    <w:rsid w:val="00D40917"/>
    <w:rsid w:val="00D40998"/>
    <w:rsid w:val="00D40C58"/>
    <w:rsid w:val="00D40E59"/>
    <w:rsid w:val="00D40F3B"/>
    <w:rsid w:val="00D40F44"/>
    <w:rsid w:val="00D410A4"/>
    <w:rsid w:val="00D41141"/>
    <w:rsid w:val="00D41167"/>
    <w:rsid w:val="00D41299"/>
    <w:rsid w:val="00D41461"/>
    <w:rsid w:val="00D4155A"/>
    <w:rsid w:val="00D415B0"/>
    <w:rsid w:val="00D4165F"/>
    <w:rsid w:val="00D41715"/>
    <w:rsid w:val="00D419C2"/>
    <w:rsid w:val="00D41BE4"/>
    <w:rsid w:val="00D41C33"/>
    <w:rsid w:val="00D41D39"/>
    <w:rsid w:val="00D42240"/>
    <w:rsid w:val="00D42308"/>
    <w:rsid w:val="00D42831"/>
    <w:rsid w:val="00D42A66"/>
    <w:rsid w:val="00D42CC7"/>
    <w:rsid w:val="00D42E3E"/>
    <w:rsid w:val="00D42E3F"/>
    <w:rsid w:val="00D42F0C"/>
    <w:rsid w:val="00D433B2"/>
    <w:rsid w:val="00D4349B"/>
    <w:rsid w:val="00D4361D"/>
    <w:rsid w:val="00D43886"/>
    <w:rsid w:val="00D43F61"/>
    <w:rsid w:val="00D440A7"/>
    <w:rsid w:val="00D440AB"/>
    <w:rsid w:val="00D441FE"/>
    <w:rsid w:val="00D44300"/>
    <w:rsid w:val="00D44326"/>
    <w:rsid w:val="00D443AF"/>
    <w:rsid w:val="00D44411"/>
    <w:rsid w:val="00D444AC"/>
    <w:rsid w:val="00D446B4"/>
    <w:rsid w:val="00D446BF"/>
    <w:rsid w:val="00D4481A"/>
    <w:rsid w:val="00D448AF"/>
    <w:rsid w:val="00D44C04"/>
    <w:rsid w:val="00D44C75"/>
    <w:rsid w:val="00D44D4B"/>
    <w:rsid w:val="00D451F3"/>
    <w:rsid w:val="00D454FF"/>
    <w:rsid w:val="00D4559A"/>
    <w:rsid w:val="00D4569C"/>
    <w:rsid w:val="00D457B0"/>
    <w:rsid w:val="00D45835"/>
    <w:rsid w:val="00D45853"/>
    <w:rsid w:val="00D459B5"/>
    <w:rsid w:val="00D45AA9"/>
    <w:rsid w:val="00D45CAD"/>
    <w:rsid w:val="00D45DD8"/>
    <w:rsid w:val="00D45EE6"/>
    <w:rsid w:val="00D45FB2"/>
    <w:rsid w:val="00D46087"/>
    <w:rsid w:val="00D460C9"/>
    <w:rsid w:val="00D4620E"/>
    <w:rsid w:val="00D4626B"/>
    <w:rsid w:val="00D46292"/>
    <w:rsid w:val="00D4634F"/>
    <w:rsid w:val="00D463DC"/>
    <w:rsid w:val="00D464FE"/>
    <w:rsid w:val="00D4655B"/>
    <w:rsid w:val="00D466ED"/>
    <w:rsid w:val="00D4670E"/>
    <w:rsid w:val="00D469B4"/>
    <w:rsid w:val="00D46A1C"/>
    <w:rsid w:val="00D46A6A"/>
    <w:rsid w:val="00D46C5B"/>
    <w:rsid w:val="00D46E35"/>
    <w:rsid w:val="00D46E5A"/>
    <w:rsid w:val="00D46ECA"/>
    <w:rsid w:val="00D473DD"/>
    <w:rsid w:val="00D47418"/>
    <w:rsid w:val="00D47473"/>
    <w:rsid w:val="00D475EC"/>
    <w:rsid w:val="00D47692"/>
    <w:rsid w:val="00D477FB"/>
    <w:rsid w:val="00D47842"/>
    <w:rsid w:val="00D479F7"/>
    <w:rsid w:val="00D47A5B"/>
    <w:rsid w:val="00D47D53"/>
    <w:rsid w:val="00D47DC8"/>
    <w:rsid w:val="00D47E26"/>
    <w:rsid w:val="00D5015E"/>
    <w:rsid w:val="00D50184"/>
    <w:rsid w:val="00D501A4"/>
    <w:rsid w:val="00D50261"/>
    <w:rsid w:val="00D502DA"/>
    <w:rsid w:val="00D503DF"/>
    <w:rsid w:val="00D50411"/>
    <w:rsid w:val="00D50480"/>
    <w:rsid w:val="00D504CE"/>
    <w:rsid w:val="00D50525"/>
    <w:rsid w:val="00D505A3"/>
    <w:rsid w:val="00D505B0"/>
    <w:rsid w:val="00D50861"/>
    <w:rsid w:val="00D50915"/>
    <w:rsid w:val="00D5095D"/>
    <w:rsid w:val="00D509C8"/>
    <w:rsid w:val="00D50ADF"/>
    <w:rsid w:val="00D50CC4"/>
    <w:rsid w:val="00D50E29"/>
    <w:rsid w:val="00D50F18"/>
    <w:rsid w:val="00D50FEE"/>
    <w:rsid w:val="00D5107B"/>
    <w:rsid w:val="00D51114"/>
    <w:rsid w:val="00D51150"/>
    <w:rsid w:val="00D5118A"/>
    <w:rsid w:val="00D512A1"/>
    <w:rsid w:val="00D51368"/>
    <w:rsid w:val="00D5143C"/>
    <w:rsid w:val="00D514AB"/>
    <w:rsid w:val="00D516AF"/>
    <w:rsid w:val="00D51740"/>
    <w:rsid w:val="00D51891"/>
    <w:rsid w:val="00D518AC"/>
    <w:rsid w:val="00D51C61"/>
    <w:rsid w:val="00D51CB2"/>
    <w:rsid w:val="00D51F0D"/>
    <w:rsid w:val="00D520B8"/>
    <w:rsid w:val="00D5223C"/>
    <w:rsid w:val="00D52259"/>
    <w:rsid w:val="00D52264"/>
    <w:rsid w:val="00D52362"/>
    <w:rsid w:val="00D52375"/>
    <w:rsid w:val="00D527AA"/>
    <w:rsid w:val="00D52920"/>
    <w:rsid w:val="00D52963"/>
    <w:rsid w:val="00D52B14"/>
    <w:rsid w:val="00D52BF6"/>
    <w:rsid w:val="00D52D82"/>
    <w:rsid w:val="00D52DFE"/>
    <w:rsid w:val="00D53019"/>
    <w:rsid w:val="00D5313C"/>
    <w:rsid w:val="00D5324C"/>
    <w:rsid w:val="00D5338A"/>
    <w:rsid w:val="00D5348B"/>
    <w:rsid w:val="00D53545"/>
    <w:rsid w:val="00D535D3"/>
    <w:rsid w:val="00D5361F"/>
    <w:rsid w:val="00D536B8"/>
    <w:rsid w:val="00D536CE"/>
    <w:rsid w:val="00D53ADD"/>
    <w:rsid w:val="00D53B00"/>
    <w:rsid w:val="00D53C63"/>
    <w:rsid w:val="00D53CFA"/>
    <w:rsid w:val="00D53DA3"/>
    <w:rsid w:val="00D53DE8"/>
    <w:rsid w:val="00D54029"/>
    <w:rsid w:val="00D54207"/>
    <w:rsid w:val="00D5450B"/>
    <w:rsid w:val="00D545B6"/>
    <w:rsid w:val="00D547A2"/>
    <w:rsid w:val="00D547D1"/>
    <w:rsid w:val="00D549EB"/>
    <w:rsid w:val="00D549F9"/>
    <w:rsid w:val="00D54D16"/>
    <w:rsid w:val="00D54DFE"/>
    <w:rsid w:val="00D54F6F"/>
    <w:rsid w:val="00D55062"/>
    <w:rsid w:val="00D5562D"/>
    <w:rsid w:val="00D556A0"/>
    <w:rsid w:val="00D556D1"/>
    <w:rsid w:val="00D55A91"/>
    <w:rsid w:val="00D55AB1"/>
    <w:rsid w:val="00D55C1C"/>
    <w:rsid w:val="00D55F6F"/>
    <w:rsid w:val="00D560CA"/>
    <w:rsid w:val="00D560F9"/>
    <w:rsid w:val="00D5615A"/>
    <w:rsid w:val="00D5615B"/>
    <w:rsid w:val="00D56258"/>
    <w:rsid w:val="00D562C2"/>
    <w:rsid w:val="00D56763"/>
    <w:rsid w:val="00D567B8"/>
    <w:rsid w:val="00D5682A"/>
    <w:rsid w:val="00D56874"/>
    <w:rsid w:val="00D5696D"/>
    <w:rsid w:val="00D56A80"/>
    <w:rsid w:val="00D56B23"/>
    <w:rsid w:val="00D56E23"/>
    <w:rsid w:val="00D56E56"/>
    <w:rsid w:val="00D56F1E"/>
    <w:rsid w:val="00D57224"/>
    <w:rsid w:val="00D572CF"/>
    <w:rsid w:val="00D573A8"/>
    <w:rsid w:val="00D573B8"/>
    <w:rsid w:val="00D573FC"/>
    <w:rsid w:val="00D57531"/>
    <w:rsid w:val="00D578B0"/>
    <w:rsid w:val="00D578B9"/>
    <w:rsid w:val="00D57A79"/>
    <w:rsid w:val="00D57C38"/>
    <w:rsid w:val="00D57DD2"/>
    <w:rsid w:val="00D57E2E"/>
    <w:rsid w:val="00D57E5D"/>
    <w:rsid w:val="00D57EE3"/>
    <w:rsid w:val="00D600BA"/>
    <w:rsid w:val="00D6041E"/>
    <w:rsid w:val="00D6059A"/>
    <w:rsid w:val="00D607FB"/>
    <w:rsid w:val="00D6081E"/>
    <w:rsid w:val="00D608A4"/>
    <w:rsid w:val="00D60C0C"/>
    <w:rsid w:val="00D60CF3"/>
    <w:rsid w:val="00D60D4E"/>
    <w:rsid w:val="00D60D62"/>
    <w:rsid w:val="00D60DBF"/>
    <w:rsid w:val="00D61093"/>
    <w:rsid w:val="00D610F9"/>
    <w:rsid w:val="00D61128"/>
    <w:rsid w:val="00D6129B"/>
    <w:rsid w:val="00D61316"/>
    <w:rsid w:val="00D6131C"/>
    <w:rsid w:val="00D6132A"/>
    <w:rsid w:val="00D6137E"/>
    <w:rsid w:val="00D6156E"/>
    <w:rsid w:val="00D61678"/>
    <w:rsid w:val="00D61889"/>
    <w:rsid w:val="00D6199B"/>
    <w:rsid w:val="00D619E9"/>
    <w:rsid w:val="00D61BE8"/>
    <w:rsid w:val="00D61CC2"/>
    <w:rsid w:val="00D61E2F"/>
    <w:rsid w:val="00D61E62"/>
    <w:rsid w:val="00D62038"/>
    <w:rsid w:val="00D621E4"/>
    <w:rsid w:val="00D623B5"/>
    <w:rsid w:val="00D6243A"/>
    <w:rsid w:val="00D625D9"/>
    <w:rsid w:val="00D62792"/>
    <w:rsid w:val="00D629B1"/>
    <w:rsid w:val="00D62A33"/>
    <w:rsid w:val="00D62B94"/>
    <w:rsid w:val="00D62C03"/>
    <w:rsid w:val="00D62DA7"/>
    <w:rsid w:val="00D631E5"/>
    <w:rsid w:val="00D6323A"/>
    <w:rsid w:val="00D6333C"/>
    <w:rsid w:val="00D63452"/>
    <w:rsid w:val="00D634EF"/>
    <w:rsid w:val="00D635B2"/>
    <w:rsid w:val="00D63648"/>
    <w:rsid w:val="00D63655"/>
    <w:rsid w:val="00D636D9"/>
    <w:rsid w:val="00D63739"/>
    <w:rsid w:val="00D638A7"/>
    <w:rsid w:val="00D6399B"/>
    <w:rsid w:val="00D63A7B"/>
    <w:rsid w:val="00D63B40"/>
    <w:rsid w:val="00D63C0D"/>
    <w:rsid w:val="00D63C83"/>
    <w:rsid w:val="00D63D0B"/>
    <w:rsid w:val="00D63FB8"/>
    <w:rsid w:val="00D64008"/>
    <w:rsid w:val="00D642CC"/>
    <w:rsid w:val="00D64452"/>
    <w:rsid w:val="00D64462"/>
    <w:rsid w:val="00D64512"/>
    <w:rsid w:val="00D64595"/>
    <w:rsid w:val="00D64608"/>
    <w:rsid w:val="00D64751"/>
    <w:rsid w:val="00D6478A"/>
    <w:rsid w:val="00D64907"/>
    <w:rsid w:val="00D64991"/>
    <w:rsid w:val="00D649E3"/>
    <w:rsid w:val="00D64A8F"/>
    <w:rsid w:val="00D64B75"/>
    <w:rsid w:val="00D64BFB"/>
    <w:rsid w:val="00D64C46"/>
    <w:rsid w:val="00D64C9B"/>
    <w:rsid w:val="00D64E06"/>
    <w:rsid w:val="00D64F13"/>
    <w:rsid w:val="00D64FB1"/>
    <w:rsid w:val="00D64FCA"/>
    <w:rsid w:val="00D64FE6"/>
    <w:rsid w:val="00D650B5"/>
    <w:rsid w:val="00D6522B"/>
    <w:rsid w:val="00D652A1"/>
    <w:rsid w:val="00D65403"/>
    <w:rsid w:val="00D65430"/>
    <w:rsid w:val="00D65558"/>
    <w:rsid w:val="00D656CD"/>
    <w:rsid w:val="00D65887"/>
    <w:rsid w:val="00D65B5E"/>
    <w:rsid w:val="00D65F44"/>
    <w:rsid w:val="00D6622C"/>
    <w:rsid w:val="00D66244"/>
    <w:rsid w:val="00D66498"/>
    <w:rsid w:val="00D66A68"/>
    <w:rsid w:val="00D66C4E"/>
    <w:rsid w:val="00D66F0A"/>
    <w:rsid w:val="00D67014"/>
    <w:rsid w:val="00D6718E"/>
    <w:rsid w:val="00D67349"/>
    <w:rsid w:val="00D67650"/>
    <w:rsid w:val="00D6792C"/>
    <w:rsid w:val="00D679AC"/>
    <w:rsid w:val="00D67A23"/>
    <w:rsid w:val="00D67BF0"/>
    <w:rsid w:val="00D67D69"/>
    <w:rsid w:val="00D67D7D"/>
    <w:rsid w:val="00D67E07"/>
    <w:rsid w:val="00D67E42"/>
    <w:rsid w:val="00D67EC0"/>
    <w:rsid w:val="00D7007C"/>
    <w:rsid w:val="00D70391"/>
    <w:rsid w:val="00D703E2"/>
    <w:rsid w:val="00D7056D"/>
    <w:rsid w:val="00D70720"/>
    <w:rsid w:val="00D70729"/>
    <w:rsid w:val="00D70747"/>
    <w:rsid w:val="00D707D1"/>
    <w:rsid w:val="00D707E3"/>
    <w:rsid w:val="00D708D3"/>
    <w:rsid w:val="00D70A12"/>
    <w:rsid w:val="00D70B3C"/>
    <w:rsid w:val="00D70B4D"/>
    <w:rsid w:val="00D70BF9"/>
    <w:rsid w:val="00D7115C"/>
    <w:rsid w:val="00D711FC"/>
    <w:rsid w:val="00D711FD"/>
    <w:rsid w:val="00D713C0"/>
    <w:rsid w:val="00D713FB"/>
    <w:rsid w:val="00D71469"/>
    <w:rsid w:val="00D714BE"/>
    <w:rsid w:val="00D717FF"/>
    <w:rsid w:val="00D7196E"/>
    <w:rsid w:val="00D71B1E"/>
    <w:rsid w:val="00D71B64"/>
    <w:rsid w:val="00D71C1F"/>
    <w:rsid w:val="00D71CC3"/>
    <w:rsid w:val="00D71EC1"/>
    <w:rsid w:val="00D71F88"/>
    <w:rsid w:val="00D721FD"/>
    <w:rsid w:val="00D72329"/>
    <w:rsid w:val="00D7237C"/>
    <w:rsid w:val="00D72496"/>
    <w:rsid w:val="00D728E4"/>
    <w:rsid w:val="00D72943"/>
    <w:rsid w:val="00D72A42"/>
    <w:rsid w:val="00D72AB7"/>
    <w:rsid w:val="00D72BC5"/>
    <w:rsid w:val="00D72C4A"/>
    <w:rsid w:val="00D72C8B"/>
    <w:rsid w:val="00D72E39"/>
    <w:rsid w:val="00D72ED4"/>
    <w:rsid w:val="00D72F99"/>
    <w:rsid w:val="00D730A6"/>
    <w:rsid w:val="00D73133"/>
    <w:rsid w:val="00D7339F"/>
    <w:rsid w:val="00D73453"/>
    <w:rsid w:val="00D73648"/>
    <w:rsid w:val="00D7365A"/>
    <w:rsid w:val="00D736D4"/>
    <w:rsid w:val="00D7375C"/>
    <w:rsid w:val="00D73785"/>
    <w:rsid w:val="00D739DF"/>
    <w:rsid w:val="00D73B06"/>
    <w:rsid w:val="00D73BF5"/>
    <w:rsid w:val="00D73C9E"/>
    <w:rsid w:val="00D73DF4"/>
    <w:rsid w:val="00D73FF1"/>
    <w:rsid w:val="00D74266"/>
    <w:rsid w:val="00D742A3"/>
    <w:rsid w:val="00D747B3"/>
    <w:rsid w:val="00D748B3"/>
    <w:rsid w:val="00D7495F"/>
    <w:rsid w:val="00D74BA7"/>
    <w:rsid w:val="00D74CDF"/>
    <w:rsid w:val="00D74E7C"/>
    <w:rsid w:val="00D75056"/>
    <w:rsid w:val="00D750D9"/>
    <w:rsid w:val="00D750F5"/>
    <w:rsid w:val="00D75214"/>
    <w:rsid w:val="00D75258"/>
    <w:rsid w:val="00D7559C"/>
    <w:rsid w:val="00D7599A"/>
    <w:rsid w:val="00D75A2F"/>
    <w:rsid w:val="00D75A8E"/>
    <w:rsid w:val="00D75B73"/>
    <w:rsid w:val="00D75E2C"/>
    <w:rsid w:val="00D75FE7"/>
    <w:rsid w:val="00D75FFF"/>
    <w:rsid w:val="00D7600A"/>
    <w:rsid w:val="00D76062"/>
    <w:rsid w:val="00D761AB"/>
    <w:rsid w:val="00D763E0"/>
    <w:rsid w:val="00D7646B"/>
    <w:rsid w:val="00D764DF"/>
    <w:rsid w:val="00D765A8"/>
    <w:rsid w:val="00D76689"/>
    <w:rsid w:val="00D76771"/>
    <w:rsid w:val="00D76857"/>
    <w:rsid w:val="00D76A1E"/>
    <w:rsid w:val="00D76C42"/>
    <w:rsid w:val="00D76C48"/>
    <w:rsid w:val="00D76E47"/>
    <w:rsid w:val="00D7711E"/>
    <w:rsid w:val="00D7718D"/>
    <w:rsid w:val="00D771A8"/>
    <w:rsid w:val="00D773BF"/>
    <w:rsid w:val="00D77400"/>
    <w:rsid w:val="00D77BE5"/>
    <w:rsid w:val="00D77FDF"/>
    <w:rsid w:val="00D80038"/>
    <w:rsid w:val="00D8007E"/>
    <w:rsid w:val="00D8028E"/>
    <w:rsid w:val="00D802FC"/>
    <w:rsid w:val="00D803DE"/>
    <w:rsid w:val="00D803F9"/>
    <w:rsid w:val="00D80410"/>
    <w:rsid w:val="00D8062E"/>
    <w:rsid w:val="00D80A24"/>
    <w:rsid w:val="00D80A27"/>
    <w:rsid w:val="00D80A83"/>
    <w:rsid w:val="00D80B45"/>
    <w:rsid w:val="00D80C91"/>
    <w:rsid w:val="00D80C9B"/>
    <w:rsid w:val="00D80DAE"/>
    <w:rsid w:val="00D80E17"/>
    <w:rsid w:val="00D81121"/>
    <w:rsid w:val="00D81259"/>
    <w:rsid w:val="00D81380"/>
    <w:rsid w:val="00D813C5"/>
    <w:rsid w:val="00D814BC"/>
    <w:rsid w:val="00D81561"/>
    <w:rsid w:val="00D816D6"/>
    <w:rsid w:val="00D817D4"/>
    <w:rsid w:val="00D81890"/>
    <w:rsid w:val="00D8198E"/>
    <w:rsid w:val="00D819A1"/>
    <w:rsid w:val="00D81A1F"/>
    <w:rsid w:val="00D81A33"/>
    <w:rsid w:val="00D81B55"/>
    <w:rsid w:val="00D81C84"/>
    <w:rsid w:val="00D81F1E"/>
    <w:rsid w:val="00D8222F"/>
    <w:rsid w:val="00D823A9"/>
    <w:rsid w:val="00D824E7"/>
    <w:rsid w:val="00D8258A"/>
    <w:rsid w:val="00D825D6"/>
    <w:rsid w:val="00D825FE"/>
    <w:rsid w:val="00D82944"/>
    <w:rsid w:val="00D82A88"/>
    <w:rsid w:val="00D82A95"/>
    <w:rsid w:val="00D82C88"/>
    <w:rsid w:val="00D82CBA"/>
    <w:rsid w:val="00D82EE5"/>
    <w:rsid w:val="00D82F66"/>
    <w:rsid w:val="00D82FD8"/>
    <w:rsid w:val="00D832FE"/>
    <w:rsid w:val="00D8332D"/>
    <w:rsid w:val="00D83344"/>
    <w:rsid w:val="00D8362F"/>
    <w:rsid w:val="00D8376F"/>
    <w:rsid w:val="00D83922"/>
    <w:rsid w:val="00D83C06"/>
    <w:rsid w:val="00D83CD3"/>
    <w:rsid w:val="00D83E3E"/>
    <w:rsid w:val="00D84048"/>
    <w:rsid w:val="00D84128"/>
    <w:rsid w:val="00D84141"/>
    <w:rsid w:val="00D84145"/>
    <w:rsid w:val="00D841A3"/>
    <w:rsid w:val="00D841F1"/>
    <w:rsid w:val="00D84251"/>
    <w:rsid w:val="00D8426D"/>
    <w:rsid w:val="00D842CB"/>
    <w:rsid w:val="00D848DF"/>
    <w:rsid w:val="00D8499C"/>
    <w:rsid w:val="00D84BA9"/>
    <w:rsid w:val="00D84CC7"/>
    <w:rsid w:val="00D84DF8"/>
    <w:rsid w:val="00D84E9E"/>
    <w:rsid w:val="00D84F57"/>
    <w:rsid w:val="00D850F0"/>
    <w:rsid w:val="00D851FF"/>
    <w:rsid w:val="00D85265"/>
    <w:rsid w:val="00D85636"/>
    <w:rsid w:val="00D8574C"/>
    <w:rsid w:val="00D8576E"/>
    <w:rsid w:val="00D85899"/>
    <w:rsid w:val="00D858C5"/>
    <w:rsid w:val="00D858F4"/>
    <w:rsid w:val="00D85A59"/>
    <w:rsid w:val="00D85AC0"/>
    <w:rsid w:val="00D85E0A"/>
    <w:rsid w:val="00D85E0D"/>
    <w:rsid w:val="00D85EA1"/>
    <w:rsid w:val="00D86008"/>
    <w:rsid w:val="00D8602E"/>
    <w:rsid w:val="00D8616A"/>
    <w:rsid w:val="00D861FD"/>
    <w:rsid w:val="00D8621F"/>
    <w:rsid w:val="00D8632C"/>
    <w:rsid w:val="00D86587"/>
    <w:rsid w:val="00D867B8"/>
    <w:rsid w:val="00D86836"/>
    <w:rsid w:val="00D86852"/>
    <w:rsid w:val="00D8696D"/>
    <w:rsid w:val="00D86975"/>
    <w:rsid w:val="00D86A58"/>
    <w:rsid w:val="00D86FA6"/>
    <w:rsid w:val="00D86FDE"/>
    <w:rsid w:val="00D870D5"/>
    <w:rsid w:val="00D8710C"/>
    <w:rsid w:val="00D87207"/>
    <w:rsid w:val="00D872D0"/>
    <w:rsid w:val="00D87341"/>
    <w:rsid w:val="00D87640"/>
    <w:rsid w:val="00D877AF"/>
    <w:rsid w:val="00D87A0A"/>
    <w:rsid w:val="00D87BE1"/>
    <w:rsid w:val="00D87C69"/>
    <w:rsid w:val="00D87CB8"/>
    <w:rsid w:val="00D87CED"/>
    <w:rsid w:val="00D87E41"/>
    <w:rsid w:val="00D87EF1"/>
    <w:rsid w:val="00D87F51"/>
    <w:rsid w:val="00D87FDD"/>
    <w:rsid w:val="00D90140"/>
    <w:rsid w:val="00D90187"/>
    <w:rsid w:val="00D90283"/>
    <w:rsid w:val="00D902C3"/>
    <w:rsid w:val="00D9043D"/>
    <w:rsid w:val="00D90525"/>
    <w:rsid w:val="00D90794"/>
    <w:rsid w:val="00D908EA"/>
    <w:rsid w:val="00D909C2"/>
    <w:rsid w:val="00D909C9"/>
    <w:rsid w:val="00D90A3A"/>
    <w:rsid w:val="00D90B76"/>
    <w:rsid w:val="00D90E21"/>
    <w:rsid w:val="00D90EC6"/>
    <w:rsid w:val="00D90F6A"/>
    <w:rsid w:val="00D91009"/>
    <w:rsid w:val="00D91072"/>
    <w:rsid w:val="00D910C0"/>
    <w:rsid w:val="00D9124B"/>
    <w:rsid w:val="00D91509"/>
    <w:rsid w:val="00D91C68"/>
    <w:rsid w:val="00D91F32"/>
    <w:rsid w:val="00D91F3B"/>
    <w:rsid w:val="00D9204D"/>
    <w:rsid w:val="00D921BC"/>
    <w:rsid w:val="00D922A2"/>
    <w:rsid w:val="00D926D3"/>
    <w:rsid w:val="00D926E0"/>
    <w:rsid w:val="00D92862"/>
    <w:rsid w:val="00D928D9"/>
    <w:rsid w:val="00D92A98"/>
    <w:rsid w:val="00D92F08"/>
    <w:rsid w:val="00D92FAA"/>
    <w:rsid w:val="00D93018"/>
    <w:rsid w:val="00D93078"/>
    <w:rsid w:val="00D93323"/>
    <w:rsid w:val="00D9342E"/>
    <w:rsid w:val="00D93443"/>
    <w:rsid w:val="00D934C0"/>
    <w:rsid w:val="00D935FD"/>
    <w:rsid w:val="00D9366E"/>
    <w:rsid w:val="00D9388B"/>
    <w:rsid w:val="00D93AEB"/>
    <w:rsid w:val="00D93B91"/>
    <w:rsid w:val="00D93D1A"/>
    <w:rsid w:val="00D93EB0"/>
    <w:rsid w:val="00D93FC5"/>
    <w:rsid w:val="00D940B6"/>
    <w:rsid w:val="00D94180"/>
    <w:rsid w:val="00D9421A"/>
    <w:rsid w:val="00D9430B"/>
    <w:rsid w:val="00D9444D"/>
    <w:rsid w:val="00D944AE"/>
    <w:rsid w:val="00D94677"/>
    <w:rsid w:val="00D94708"/>
    <w:rsid w:val="00D94729"/>
    <w:rsid w:val="00D9477A"/>
    <w:rsid w:val="00D9481E"/>
    <w:rsid w:val="00D94BFF"/>
    <w:rsid w:val="00D94DC9"/>
    <w:rsid w:val="00D95050"/>
    <w:rsid w:val="00D950A6"/>
    <w:rsid w:val="00D950BC"/>
    <w:rsid w:val="00D95372"/>
    <w:rsid w:val="00D95473"/>
    <w:rsid w:val="00D95655"/>
    <w:rsid w:val="00D9573B"/>
    <w:rsid w:val="00D959DE"/>
    <w:rsid w:val="00D95B37"/>
    <w:rsid w:val="00D95C36"/>
    <w:rsid w:val="00D95C7A"/>
    <w:rsid w:val="00D95EB8"/>
    <w:rsid w:val="00D9611C"/>
    <w:rsid w:val="00D9623B"/>
    <w:rsid w:val="00D96250"/>
    <w:rsid w:val="00D96292"/>
    <w:rsid w:val="00D962D2"/>
    <w:rsid w:val="00D9637F"/>
    <w:rsid w:val="00D96383"/>
    <w:rsid w:val="00D9641F"/>
    <w:rsid w:val="00D9642C"/>
    <w:rsid w:val="00D96633"/>
    <w:rsid w:val="00D96649"/>
    <w:rsid w:val="00D968C0"/>
    <w:rsid w:val="00D9692A"/>
    <w:rsid w:val="00D96954"/>
    <w:rsid w:val="00D969A0"/>
    <w:rsid w:val="00D969E8"/>
    <w:rsid w:val="00D96A48"/>
    <w:rsid w:val="00D96A63"/>
    <w:rsid w:val="00D96A73"/>
    <w:rsid w:val="00D96B29"/>
    <w:rsid w:val="00D96BD1"/>
    <w:rsid w:val="00D96E1E"/>
    <w:rsid w:val="00D96EAE"/>
    <w:rsid w:val="00D97099"/>
    <w:rsid w:val="00D97117"/>
    <w:rsid w:val="00D971F5"/>
    <w:rsid w:val="00D9736A"/>
    <w:rsid w:val="00D973A5"/>
    <w:rsid w:val="00D9742F"/>
    <w:rsid w:val="00D974CA"/>
    <w:rsid w:val="00D9757E"/>
    <w:rsid w:val="00D975E7"/>
    <w:rsid w:val="00D975E8"/>
    <w:rsid w:val="00D9782B"/>
    <w:rsid w:val="00D97888"/>
    <w:rsid w:val="00D978BB"/>
    <w:rsid w:val="00D97A59"/>
    <w:rsid w:val="00D97C6A"/>
    <w:rsid w:val="00D97D53"/>
    <w:rsid w:val="00D97D8A"/>
    <w:rsid w:val="00DA0012"/>
    <w:rsid w:val="00DA006A"/>
    <w:rsid w:val="00DA0136"/>
    <w:rsid w:val="00DA02E1"/>
    <w:rsid w:val="00DA0834"/>
    <w:rsid w:val="00DA0D1A"/>
    <w:rsid w:val="00DA1023"/>
    <w:rsid w:val="00DA156F"/>
    <w:rsid w:val="00DA1579"/>
    <w:rsid w:val="00DA1836"/>
    <w:rsid w:val="00DA1939"/>
    <w:rsid w:val="00DA19C5"/>
    <w:rsid w:val="00DA1A83"/>
    <w:rsid w:val="00DA1A8F"/>
    <w:rsid w:val="00DA1C7F"/>
    <w:rsid w:val="00DA1E67"/>
    <w:rsid w:val="00DA1E6B"/>
    <w:rsid w:val="00DA1EBD"/>
    <w:rsid w:val="00DA1FB8"/>
    <w:rsid w:val="00DA21FF"/>
    <w:rsid w:val="00DA22A6"/>
    <w:rsid w:val="00DA25F3"/>
    <w:rsid w:val="00DA2616"/>
    <w:rsid w:val="00DA2A46"/>
    <w:rsid w:val="00DA2CD0"/>
    <w:rsid w:val="00DA2D67"/>
    <w:rsid w:val="00DA304E"/>
    <w:rsid w:val="00DA317F"/>
    <w:rsid w:val="00DA31A1"/>
    <w:rsid w:val="00DA37CF"/>
    <w:rsid w:val="00DA3A07"/>
    <w:rsid w:val="00DA3A0A"/>
    <w:rsid w:val="00DA3ADD"/>
    <w:rsid w:val="00DA3D5F"/>
    <w:rsid w:val="00DA3D86"/>
    <w:rsid w:val="00DA3DFA"/>
    <w:rsid w:val="00DA3F95"/>
    <w:rsid w:val="00DA4005"/>
    <w:rsid w:val="00DA405E"/>
    <w:rsid w:val="00DA427E"/>
    <w:rsid w:val="00DA4320"/>
    <w:rsid w:val="00DA448D"/>
    <w:rsid w:val="00DA45B8"/>
    <w:rsid w:val="00DA463F"/>
    <w:rsid w:val="00DA48A5"/>
    <w:rsid w:val="00DA4902"/>
    <w:rsid w:val="00DA4AB8"/>
    <w:rsid w:val="00DA4F96"/>
    <w:rsid w:val="00DA5067"/>
    <w:rsid w:val="00DA5240"/>
    <w:rsid w:val="00DA54F6"/>
    <w:rsid w:val="00DA568C"/>
    <w:rsid w:val="00DA570B"/>
    <w:rsid w:val="00DA58C1"/>
    <w:rsid w:val="00DA59FA"/>
    <w:rsid w:val="00DA5A6B"/>
    <w:rsid w:val="00DA5AD3"/>
    <w:rsid w:val="00DA5AE6"/>
    <w:rsid w:val="00DA5B1A"/>
    <w:rsid w:val="00DA5C3E"/>
    <w:rsid w:val="00DA5C86"/>
    <w:rsid w:val="00DA5E0B"/>
    <w:rsid w:val="00DA5ED5"/>
    <w:rsid w:val="00DA5FA2"/>
    <w:rsid w:val="00DA6064"/>
    <w:rsid w:val="00DA60AB"/>
    <w:rsid w:val="00DA61A5"/>
    <w:rsid w:val="00DA639D"/>
    <w:rsid w:val="00DA654C"/>
    <w:rsid w:val="00DA65FC"/>
    <w:rsid w:val="00DA6788"/>
    <w:rsid w:val="00DA679B"/>
    <w:rsid w:val="00DA67A6"/>
    <w:rsid w:val="00DA68B1"/>
    <w:rsid w:val="00DA693F"/>
    <w:rsid w:val="00DA6948"/>
    <w:rsid w:val="00DA6B2D"/>
    <w:rsid w:val="00DA6C01"/>
    <w:rsid w:val="00DA6CBF"/>
    <w:rsid w:val="00DA71F0"/>
    <w:rsid w:val="00DA7226"/>
    <w:rsid w:val="00DA75F5"/>
    <w:rsid w:val="00DA763C"/>
    <w:rsid w:val="00DA76C1"/>
    <w:rsid w:val="00DA76DF"/>
    <w:rsid w:val="00DA7756"/>
    <w:rsid w:val="00DA78AC"/>
    <w:rsid w:val="00DA7A98"/>
    <w:rsid w:val="00DA7D90"/>
    <w:rsid w:val="00DA7E1E"/>
    <w:rsid w:val="00DA7FD2"/>
    <w:rsid w:val="00DB004E"/>
    <w:rsid w:val="00DB00C9"/>
    <w:rsid w:val="00DB01F9"/>
    <w:rsid w:val="00DB042E"/>
    <w:rsid w:val="00DB0A49"/>
    <w:rsid w:val="00DB0B33"/>
    <w:rsid w:val="00DB0CA2"/>
    <w:rsid w:val="00DB0E45"/>
    <w:rsid w:val="00DB0F7E"/>
    <w:rsid w:val="00DB12D7"/>
    <w:rsid w:val="00DB133C"/>
    <w:rsid w:val="00DB145C"/>
    <w:rsid w:val="00DB19F7"/>
    <w:rsid w:val="00DB1A78"/>
    <w:rsid w:val="00DB1B9D"/>
    <w:rsid w:val="00DB1BE1"/>
    <w:rsid w:val="00DB1C0B"/>
    <w:rsid w:val="00DB1E9B"/>
    <w:rsid w:val="00DB1F21"/>
    <w:rsid w:val="00DB2088"/>
    <w:rsid w:val="00DB20AB"/>
    <w:rsid w:val="00DB2487"/>
    <w:rsid w:val="00DB24A2"/>
    <w:rsid w:val="00DB2DFB"/>
    <w:rsid w:val="00DB2E8D"/>
    <w:rsid w:val="00DB30A4"/>
    <w:rsid w:val="00DB3229"/>
    <w:rsid w:val="00DB33E0"/>
    <w:rsid w:val="00DB3453"/>
    <w:rsid w:val="00DB363D"/>
    <w:rsid w:val="00DB3837"/>
    <w:rsid w:val="00DB3937"/>
    <w:rsid w:val="00DB3983"/>
    <w:rsid w:val="00DB399B"/>
    <w:rsid w:val="00DB39E5"/>
    <w:rsid w:val="00DB3A9D"/>
    <w:rsid w:val="00DB3ABA"/>
    <w:rsid w:val="00DB3F8D"/>
    <w:rsid w:val="00DB3FF9"/>
    <w:rsid w:val="00DB4001"/>
    <w:rsid w:val="00DB4172"/>
    <w:rsid w:val="00DB4178"/>
    <w:rsid w:val="00DB421C"/>
    <w:rsid w:val="00DB4265"/>
    <w:rsid w:val="00DB43A0"/>
    <w:rsid w:val="00DB4554"/>
    <w:rsid w:val="00DB45A2"/>
    <w:rsid w:val="00DB4660"/>
    <w:rsid w:val="00DB4864"/>
    <w:rsid w:val="00DB488C"/>
    <w:rsid w:val="00DB4B5C"/>
    <w:rsid w:val="00DB4C90"/>
    <w:rsid w:val="00DB4CA7"/>
    <w:rsid w:val="00DB4CC3"/>
    <w:rsid w:val="00DB4E41"/>
    <w:rsid w:val="00DB4E44"/>
    <w:rsid w:val="00DB4EBE"/>
    <w:rsid w:val="00DB4F17"/>
    <w:rsid w:val="00DB4F54"/>
    <w:rsid w:val="00DB5146"/>
    <w:rsid w:val="00DB52C4"/>
    <w:rsid w:val="00DB5721"/>
    <w:rsid w:val="00DB5729"/>
    <w:rsid w:val="00DB57C0"/>
    <w:rsid w:val="00DB5822"/>
    <w:rsid w:val="00DB5944"/>
    <w:rsid w:val="00DB5994"/>
    <w:rsid w:val="00DB59BA"/>
    <w:rsid w:val="00DB5A42"/>
    <w:rsid w:val="00DB5AF0"/>
    <w:rsid w:val="00DB5B27"/>
    <w:rsid w:val="00DB5C8C"/>
    <w:rsid w:val="00DB5CED"/>
    <w:rsid w:val="00DB5D23"/>
    <w:rsid w:val="00DB5E9D"/>
    <w:rsid w:val="00DB5EA8"/>
    <w:rsid w:val="00DB5FA0"/>
    <w:rsid w:val="00DB5FE2"/>
    <w:rsid w:val="00DB6049"/>
    <w:rsid w:val="00DB60D5"/>
    <w:rsid w:val="00DB63A1"/>
    <w:rsid w:val="00DB6490"/>
    <w:rsid w:val="00DB678F"/>
    <w:rsid w:val="00DB6892"/>
    <w:rsid w:val="00DB6938"/>
    <w:rsid w:val="00DB6A7B"/>
    <w:rsid w:val="00DB6C0E"/>
    <w:rsid w:val="00DB6C56"/>
    <w:rsid w:val="00DB6C8E"/>
    <w:rsid w:val="00DB6DF9"/>
    <w:rsid w:val="00DB6E71"/>
    <w:rsid w:val="00DB725A"/>
    <w:rsid w:val="00DB7338"/>
    <w:rsid w:val="00DB74DB"/>
    <w:rsid w:val="00DB75CF"/>
    <w:rsid w:val="00DB75D7"/>
    <w:rsid w:val="00DB75F2"/>
    <w:rsid w:val="00DB7621"/>
    <w:rsid w:val="00DB795A"/>
    <w:rsid w:val="00DB7AD9"/>
    <w:rsid w:val="00DB7EC3"/>
    <w:rsid w:val="00DB7F1E"/>
    <w:rsid w:val="00DC076E"/>
    <w:rsid w:val="00DC088F"/>
    <w:rsid w:val="00DC0B6F"/>
    <w:rsid w:val="00DC1038"/>
    <w:rsid w:val="00DC1063"/>
    <w:rsid w:val="00DC1147"/>
    <w:rsid w:val="00DC1543"/>
    <w:rsid w:val="00DC16C9"/>
    <w:rsid w:val="00DC16D5"/>
    <w:rsid w:val="00DC1777"/>
    <w:rsid w:val="00DC1896"/>
    <w:rsid w:val="00DC1C15"/>
    <w:rsid w:val="00DC1CA0"/>
    <w:rsid w:val="00DC1CE0"/>
    <w:rsid w:val="00DC1D86"/>
    <w:rsid w:val="00DC1EC6"/>
    <w:rsid w:val="00DC1F1E"/>
    <w:rsid w:val="00DC1FF6"/>
    <w:rsid w:val="00DC2432"/>
    <w:rsid w:val="00DC248F"/>
    <w:rsid w:val="00DC2498"/>
    <w:rsid w:val="00DC26D8"/>
    <w:rsid w:val="00DC2872"/>
    <w:rsid w:val="00DC28C5"/>
    <w:rsid w:val="00DC2B3A"/>
    <w:rsid w:val="00DC2D9C"/>
    <w:rsid w:val="00DC2E8F"/>
    <w:rsid w:val="00DC2F7B"/>
    <w:rsid w:val="00DC30C6"/>
    <w:rsid w:val="00DC314F"/>
    <w:rsid w:val="00DC31A6"/>
    <w:rsid w:val="00DC321E"/>
    <w:rsid w:val="00DC3270"/>
    <w:rsid w:val="00DC32E2"/>
    <w:rsid w:val="00DC3322"/>
    <w:rsid w:val="00DC34B7"/>
    <w:rsid w:val="00DC34FA"/>
    <w:rsid w:val="00DC35DA"/>
    <w:rsid w:val="00DC35F7"/>
    <w:rsid w:val="00DC3614"/>
    <w:rsid w:val="00DC37B5"/>
    <w:rsid w:val="00DC3884"/>
    <w:rsid w:val="00DC39C8"/>
    <w:rsid w:val="00DC3AE5"/>
    <w:rsid w:val="00DC3D1D"/>
    <w:rsid w:val="00DC41D2"/>
    <w:rsid w:val="00DC431A"/>
    <w:rsid w:val="00DC435C"/>
    <w:rsid w:val="00DC44BD"/>
    <w:rsid w:val="00DC45F6"/>
    <w:rsid w:val="00DC472F"/>
    <w:rsid w:val="00DC4774"/>
    <w:rsid w:val="00DC4854"/>
    <w:rsid w:val="00DC4889"/>
    <w:rsid w:val="00DC4A31"/>
    <w:rsid w:val="00DC4D2F"/>
    <w:rsid w:val="00DC500D"/>
    <w:rsid w:val="00DC5199"/>
    <w:rsid w:val="00DC5557"/>
    <w:rsid w:val="00DC5561"/>
    <w:rsid w:val="00DC55F2"/>
    <w:rsid w:val="00DC5747"/>
    <w:rsid w:val="00DC585C"/>
    <w:rsid w:val="00DC5B1B"/>
    <w:rsid w:val="00DC6084"/>
    <w:rsid w:val="00DC616A"/>
    <w:rsid w:val="00DC6291"/>
    <w:rsid w:val="00DC6389"/>
    <w:rsid w:val="00DC6652"/>
    <w:rsid w:val="00DC6932"/>
    <w:rsid w:val="00DC6B00"/>
    <w:rsid w:val="00DC6B8B"/>
    <w:rsid w:val="00DC6B95"/>
    <w:rsid w:val="00DC6C3B"/>
    <w:rsid w:val="00DC6CFF"/>
    <w:rsid w:val="00DC6E40"/>
    <w:rsid w:val="00DC6F48"/>
    <w:rsid w:val="00DC701F"/>
    <w:rsid w:val="00DC71F6"/>
    <w:rsid w:val="00DC7318"/>
    <w:rsid w:val="00DC755A"/>
    <w:rsid w:val="00DC7630"/>
    <w:rsid w:val="00DC768E"/>
    <w:rsid w:val="00DC782D"/>
    <w:rsid w:val="00DC7A21"/>
    <w:rsid w:val="00DC7AE7"/>
    <w:rsid w:val="00DC7D19"/>
    <w:rsid w:val="00DC7E60"/>
    <w:rsid w:val="00DC7EE6"/>
    <w:rsid w:val="00DC7EE7"/>
    <w:rsid w:val="00DCC186"/>
    <w:rsid w:val="00DD0028"/>
    <w:rsid w:val="00DD0342"/>
    <w:rsid w:val="00DD04D1"/>
    <w:rsid w:val="00DD04EE"/>
    <w:rsid w:val="00DD06BC"/>
    <w:rsid w:val="00DD0A6B"/>
    <w:rsid w:val="00DD0C41"/>
    <w:rsid w:val="00DD0E14"/>
    <w:rsid w:val="00DD0F47"/>
    <w:rsid w:val="00DD1141"/>
    <w:rsid w:val="00DD127D"/>
    <w:rsid w:val="00DD131D"/>
    <w:rsid w:val="00DD141E"/>
    <w:rsid w:val="00DD143A"/>
    <w:rsid w:val="00DD1533"/>
    <w:rsid w:val="00DD15E6"/>
    <w:rsid w:val="00DD183B"/>
    <w:rsid w:val="00DD1874"/>
    <w:rsid w:val="00DD19A6"/>
    <w:rsid w:val="00DD19E9"/>
    <w:rsid w:val="00DD1A46"/>
    <w:rsid w:val="00DD1C58"/>
    <w:rsid w:val="00DD1C9E"/>
    <w:rsid w:val="00DD1D87"/>
    <w:rsid w:val="00DD1DBC"/>
    <w:rsid w:val="00DD1DC8"/>
    <w:rsid w:val="00DD1EE9"/>
    <w:rsid w:val="00DD2104"/>
    <w:rsid w:val="00DD2214"/>
    <w:rsid w:val="00DD22DD"/>
    <w:rsid w:val="00DD2361"/>
    <w:rsid w:val="00DD236C"/>
    <w:rsid w:val="00DD2440"/>
    <w:rsid w:val="00DD289A"/>
    <w:rsid w:val="00DD28BF"/>
    <w:rsid w:val="00DD2985"/>
    <w:rsid w:val="00DD2A88"/>
    <w:rsid w:val="00DD2ADB"/>
    <w:rsid w:val="00DD2B82"/>
    <w:rsid w:val="00DD2B93"/>
    <w:rsid w:val="00DD2BF3"/>
    <w:rsid w:val="00DD2C7D"/>
    <w:rsid w:val="00DD2DEA"/>
    <w:rsid w:val="00DD2EED"/>
    <w:rsid w:val="00DD30A7"/>
    <w:rsid w:val="00DD30CB"/>
    <w:rsid w:val="00DD32F0"/>
    <w:rsid w:val="00DD33E8"/>
    <w:rsid w:val="00DD349A"/>
    <w:rsid w:val="00DD35A7"/>
    <w:rsid w:val="00DD3718"/>
    <w:rsid w:val="00DD3871"/>
    <w:rsid w:val="00DD395F"/>
    <w:rsid w:val="00DD39C0"/>
    <w:rsid w:val="00DD39CC"/>
    <w:rsid w:val="00DD39DA"/>
    <w:rsid w:val="00DD3A76"/>
    <w:rsid w:val="00DD3B11"/>
    <w:rsid w:val="00DD3D45"/>
    <w:rsid w:val="00DD4249"/>
    <w:rsid w:val="00DD4257"/>
    <w:rsid w:val="00DD4366"/>
    <w:rsid w:val="00DD43B0"/>
    <w:rsid w:val="00DD45E2"/>
    <w:rsid w:val="00DD45F8"/>
    <w:rsid w:val="00DD46BA"/>
    <w:rsid w:val="00DD4823"/>
    <w:rsid w:val="00DD4852"/>
    <w:rsid w:val="00DD48E2"/>
    <w:rsid w:val="00DD496B"/>
    <w:rsid w:val="00DD515D"/>
    <w:rsid w:val="00DD551E"/>
    <w:rsid w:val="00DD5775"/>
    <w:rsid w:val="00DD57B1"/>
    <w:rsid w:val="00DD58C2"/>
    <w:rsid w:val="00DD5BBF"/>
    <w:rsid w:val="00DD5BD6"/>
    <w:rsid w:val="00DD5C5B"/>
    <w:rsid w:val="00DD5D5E"/>
    <w:rsid w:val="00DD5F01"/>
    <w:rsid w:val="00DD5FCB"/>
    <w:rsid w:val="00DD61A3"/>
    <w:rsid w:val="00DD62F7"/>
    <w:rsid w:val="00DD63CD"/>
    <w:rsid w:val="00DD65ED"/>
    <w:rsid w:val="00DD6706"/>
    <w:rsid w:val="00DD6ADA"/>
    <w:rsid w:val="00DD6BA0"/>
    <w:rsid w:val="00DD6C2A"/>
    <w:rsid w:val="00DD6F0A"/>
    <w:rsid w:val="00DD707F"/>
    <w:rsid w:val="00DD7310"/>
    <w:rsid w:val="00DD741A"/>
    <w:rsid w:val="00DD7435"/>
    <w:rsid w:val="00DD75B4"/>
    <w:rsid w:val="00DD75B6"/>
    <w:rsid w:val="00DD75EF"/>
    <w:rsid w:val="00DD7BDB"/>
    <w:rsid w:val="00DD7C31"/>
    <w:rsid w:val="00DD7D28"/>
    <w:rsid w:val="00DD7DB9"/>
    <w:rsid w:val="00DD7DF6"/>
    <w:rsid w:val="00DD7F08"/>
    <w:rsid w:val="00DD7F13"/>
    <w:rsid w:val="00DDEB79"/>
    <w:rsid w:val="00DE0155"/>
    <w:rsid w:val="00DE05EE"/>
    <w:rsid w:val="00DE071C"/>
    <w:rsid w:val="00DE0B15"/>
    <w:rsid w:val="00DE0C7F"/>
    <w:rsid w:val="00DE0CCE"/>
    <w:rsid w:val="00DE0DF1"/>
    <w:rsid w:val="00DE0E32"/>
    <w:rsid w:val="00DE111E"/>
    <w:rsid w:val="00DE1158"/>
    <w:rsid w:val="00DE11CE"/>
    <w:rsid w:val="00DE12FF"/>
    <w:rsid w:val="00DE1331"/>
    <w:rsid w:val="00DE1583"/>
    <w:rsid w:val="00DE16F3"/>
    <w:rsid w:val="00DE18C1"/>
    <w:rsid w:val="00DE18CE"/>
    <w:rsid w:val="00DE19A0"/>
    <w:rsid w:val="00DE1B34"/>
    <w:rsid w:val="00DE1BFE"/>
    <w:rsid w:val="00DE1C91"/>
    <w:rsid w:val="00DE1E3B"/>
    <w:rsid w:val="00DE1E7B"/>
    <w:rsid w:val="00DE2052"/>
    <w:rsid w:val="00DE20E0"/>
    <w:rsid w:val="00DE20E4"/>
    <w:rsid w:val="00DE20FA"/>
    <w:rsid w:val="00DE215D"/>
    <w:rsid w:val="00DE2167"/>
    <w:rsid w:val="00DE2177"/>
    <w:rsid w:val="00DE230C"/>
    <w:rsid w:val="00DE236E"/>
    <w:rsid w:val="00DE23A9"/>
    <w:rsid w:val="00DE2491"/>
    <w:rsid w:val="00DE256E"/>
    <w:rsid w:val="00DE2C4B"/>
    <w:rsid w:val="00DE2ECD"/>
    <w:rsid w:val="00DE3079"/>
    <w:rsid w:val="00DE3450"/>
    <w:rsid w:val="00DE34F3"/>
    <w:rsid w:val="00DE352E"/>
    <w:rsid w:val="00DE36C8"/>
    <w:rsid w:val="00DE375C"/>
    <w:rsid w:val="00DE3778"/>
    <w:rsid w:val="00DE3885"/>
    <w:rsid w:val="00DE38A8"/>
    <w:rsid w:val="00DE3AF9"/>
    <w:rsid w:val="00DE3C49"/>
    <w:rsid w:val="00DE3C77"/>
    <w:rsid w:val="00DE3D7D"/>
    <w:rsid w:val="00DE3D7E"/>
    <w:rsid w:val="00DE3E27"/>
    <w:rsid w:val="00DE4076"/>
    <w:rsid w:val="00DE4205"/>
    <w:rsid w:val="00DE43A2"/>
    <w:rsid w:val="00DE43C4"/>
    <w:rsid w:val="00DE4603"/>
    <w:rsid w:val="00DE4662"/>
    <w:rsid w:val="00DE4679"/>
    <w:rsid w:val="00DE491E"/>
    <w:rsid w:val="00DE4DC8"/>
    <w:rsid w:val="00DE4F7E"/>
    <w:rsid w:val="00DE50BF"/>
    <w:rsid w:val="00DE525A"/>
    <w:rsid w:val="00DE56DC"/>
    <w:rsid w:val="00DE5969"/>
    <w:rsid w:val="00DE597E"/>
    <w:rsid w:val="00DE597F"/>
    <w:rsid w:val="00DE5A70"/>
    <w:rsid w:val="00DE5A7C"/>
    <w:rsid w:val="00DE5C0A"/>
    <w:rsid w:val="00DE5C56"/>
    <w:rsid w:val="00DE5D5E"/>
    <w:rsid w:val="00DE5EB1"/>
    <w:rsid w:val="00DE5F11"/>
    <w:rsid w:val="00DE6028"/>
    <w:rsid w:val="00DE63C9"/>
    <w:rsid w:val="00DE63E8"/>
    <w:rsid w:val="00DE641F"/>
    <w:rsid w:val="00DE66B8"/>
    <w:rsid w:val="00DE6855"/>
    <w:rsid w:val="00DE6869"/>
    <w:rsid w:val="00DE68ED"/>
    <w:rsid w:val="00DE69B7"/>
    <w:rsid w:val="00DE6DAC"/>
    <w:rsid w:val="00DE6E2A"/>
    <w:rsid w:val="00DE6F49"/>
    <w:rsid w:val="00DE6FD7"/>
    <w:rsid w:val="00DE6FFB"/>
    <w:rsid w:val="00DE70BF"/>
    <w:rsid w:val="00DE7108"/>
    <w:rsid w:val="00DE7259"/>
    <w:rsid w:val="00DE7323"/>
    <w:rsid w:val="00DE736B"/>
    <w:rsid w:val="00DE7407"/>
    <w:rsid w:val="00DE749E"/>
    <w:rsid w:val="00DE74FE"/>
    <w:rsid w:val="00DE7587"/>
    <w:rsid w:val="00DE7848"/>
    <w:rsid w:val="00DE7D4E"/>
    <w:rsid w:val="00DE7E39"/>
    <w:rsid w:val="00DE7E53"/>
    <w:rsid w:val="00DE7F98"/>
    <w:rsid w:val="00DF000D"/>
    <w:rsid w:val="00DF0281"/>
    <w:rsid w:val="00DF034B"/>
    <w:rsid w:val="00DF0536"/>
    <w:rsid w:val="00DF06E1"/>
    <w:rsid w:val="00DF0844"/>
    <w:rsid w:val="00DF08EE"/>
    <w:rsid w:val="00DF0950"/>
    <w:rsid w:val="00DF09C4"/>
    <w:rsid w:val="00DF0B64"/>
    <w:rsid w:val="00DF0C75"/>
    <w:rsid w:val="00DF1011"/>
    <w:rsid w:val="00DF1288"/>
    <w:rsid w:val="00DF12AB"/>
    <w:rsid w:val="00DF1397"/>
    <w:rsid w:val="00DF13F0"/>
    <w:rsid w:val="00DF1451"/>
    <w:rsid w:val="00DF1742"/>
    <w:rsid w:val="00DF17F1"/>
    <w:rsid w:val="00DF19F1"/>
    <w:rsid w:val="00DF1A0F"/>
    <w:rsid w:val="00DF1A30"/>
    <w:rsid w:val="00DF1BFC"/>
    <w:rsid w:val="00DF1D7B"/>
    <w:rsid w:val="00DF1F86"/>
    <w:rsid w:val="00DF22DA"/>
    <w:rsid w:val="00DF251C"/>
    <w:rsid w:val="00DF2537"/>
    <w:rsid w:val="00DF2559"/>
    <w:rsid w:val="00DF268D"/>
    <w:rsid w:val="00DF2AA8"/>
    <w:rsid w:val="00DF2ED4"/>
    <w:rsid w:val="00DF2EFA"/>
    <w:rsid w:val="00DF2F3C"/>
    <w:rsid w:val="00DF2FBF"/>
    <w:rsid w:val="00DF2FC6"/>
    <w:rsid w:val="00DF3146"/>
    <w:rsid w:val="00DF35E1"/>
    <w:rsid w:val="00DF3624"/>
    <w:rsid w:val="00DF36C0"/>
    <w:rsid w:val="00DF372E"/>
    <w:rsid w:val="00DF381A"/>
    <w:rsid w:val="00DF3909"/>
    <w:rsid w:val="00DF3BD9"/>
    <w:rsid w:val="00DF4176"/>
    <w:rsid w:val="00DF4308"/>
    <w:rsid w:val="00DF43BD"/>
    <w:rsid w:val="00DF44E7"/>
    <w:rsid w:val="00DF459C"/>
    <w:rsid w:val="00DF4881"/>
    <w:rsid w:val="00DF49A8"/>
    <w:rsid w:val="00DF4C79"/>
    <w:rsid w:val="00DF4D66"/>
    <w:rsid w:val="00DF5013"/>
    <w:rsid w:val="00DF515D"/>
    <w:rsid w:val="00DF51C8"/>
    <w:rsid w:val="00DF5343"/>
    <w:rsid w:val="00DF5516"/>
    <w:rsid w:val="00DF5703"/>
    <w:rsid w:val="00DF579C"/>
    <w:rsid w:val="00DF59A9"/>
    <w:rsid w:val="00DF59BF"/>
    <w:rsid w:val="00DF5B4B"/>
    <w:rsid w:val="00DF5D5E"/>
    <w:rsid w:val="00DF5EB5"/>
    <w:rsid w:val="00DF615C"/>
    <w:rsid w:val="00DF62A3"/>
    <w:rsid w:val="00DF6324"/>
    <w:rsid w:val="00DF63DB"/>
    <w:rsid w:val="00DF643F"/>
    <w:rsid w:val="00DF6450"/>
    <w:rsid w:val="00DF6CDC"/>
    <w:rsid w:val="00DF6E89"/>
    <w:rsid w:val="00DF6FA6"/>
    <w:rsid w:val="00DF7005"/>
    <w:rsid w:val="00DF707D"/>
    <w:rsid w:val="00DF70A1"/>
    <w:rsid w:val="00DF7137"/>
    <w:rsid w:val="00DF7156"/>
    <w:rsid w:val="00DF717F"/>
    <w:rsid w:val="00DF71FD"/>
    <w:rsid w:val="00DF7548"/>
    <w:rsid w:val="00DF77A3"/>
    <w:rsid w:val="00DF7926"/>
    <w:rsid w:val="00DF7956"/>
    <w:rsid w:val="00DF79E0"/>
    <w:rsid w:val="00DF7B10"/>
    <w:rsid w:val="00DF7BAE"/>
    <w:rsid w:val="00DF7C47"/>
    <w:rsid w:val="00DF7C65"/>
    <w:rsid w:val="00DF7F72"/>
    <w:rsid w:val="00DF7FBA"/>
    <w:rsid w:val="00DFEA94"/>
    <w:rsid w:val="00E00002"/>
    <w:rsid w:val="00E00156"/>
    <w:rsid w:val="00E0019C"/>
    <w:rsid w:val="00E001D9"/>
    <w:rsid w:val="00E005D7"/>
    <w:rsid w:val="00E00622"/>
    <w:rsid w:val="00E00B81"/>
    <w:rsid w:val="00E00D68"/>
    <w:rsid w:val="00E00EB1"/>
    <w:rsid w:val="00E00F95"/>
    <w:rsid w:val="00E012E4"/>
    <w:rsid w:val="00E01480"/>
    <w:rsid w:val="00E01552"/>
    <w:rsid w:val="00E01754"/>
    <w:rsid w:val="00E017CF"/>
    <w:rsid w:val="00E019D0"/>
    <w:rsid w:val="00E01ADF"/>
    <w:rsid w:val="00E01C47"/>
    <w:rsid w:val="00E01D40"/>
    <w:rsid w:val="00E01EF6"/>
    <w:rsid w:val="00E01F00"/>
    <w:rsid w:val="00E01FCE"/>
    <w:rsid w:val="00E02029"/>
    <w:rsid w:val="00E02141"/>
    <w:rsid w:val="00E021B7"/>
    <w:rsid w:val="00E022AB"/>
    <w:rsid w:val="00E02861"/>
    <w:rsid w:val="00E02903"/>
    <w:rsid w:val="00E02969"/>
    <w:rsid w:val="00E02C8F"/>
    <w:rsid w:val="00E03054"/>
    <w:rsid w:val="00E030D8"/>
    <w:rsid w:val="00E03180"/>
    <w:rsid w:val="00E03289"/>
    <w:rsid w:val="00E0331B"/>
    <w:rsid w:val="00E035D3"/>
    <w:rsid w:val="00E03879"/>
    <w:rsid w:val="00E038F2"/>
    <w:rsid w:val="00E03C01"/>
    <w:rsid w:val="00E03EAA"/>
    <w:rsid w:val="00E04151"/>
    <w:rsid w:val="00E0417E"/>
    <w:rsid w:val="00E043EC"/>
    <w:rsid w:val="00E04503"/>
    <w:rsid w:val="00E04718"/>
    <w:rsid w:val="00E04759"/>
    <w:rsid w:val="00E0481C"/>
    <w:rsid w:val="00E04947"/>
    <w:rsid w:val="00E04A7C"/>
    <w:rsid w:val="00E04B10"/>
    <w:rsid w:val="00E04BF7"/>
    <w:rsid w:val="00E051D1"/>
    <w:rsid w:val="00E0527C"/>
    <w:rsid w:val="00E05499"/>
    <w:rsid w:val="00E0573C"/>
    <w:rsid w:val="00E05840"/>
    <w:rsid w:val="00E058BA"/>
    <w:rsid w:val="00E058EF"/>
    <w:rsid w:val="00E05997"/>
    <w:rsid w:val="00E05A1E"/>
    <w:rsid w:val="00E05D66"/>
    <w:rsid w:val="00E05E3C"/>
    <w:rsid w:val="00E05FB7"/>
    <w:rsid w:val="00E06006"/>
    <w:rsid w:val="00E0625E"/>
    <w:rsid w:val="00E0652E"/>
    <w:rsid w:val="00E065C1"/>
    <w:rsid w:val="00E065D4"/>
    <w:rsid w:val="00E06A84"/>
    <w:rsid w:val="00E06BC3"/>
    <w:rsid w:val="00E06E80"/>
    <w:rsid w:val="00E0700F"/>
    <w:rsid w:val="00E07286"/>
    <w:rsid w:val="00E073BD"/>
    <w:rsid w:val="00E07528"/>
    <w:rsid w:val="00E07668"/>
    <w:rsid w:val="00E076C7"/>
    <w:rsid w:val="00E078D4"/>
    <w:rsid w:val="00E078D7"/>
    <w:rsid w:val="00E078DD"/>
    <w:rsid w:val="00E079B7"/>
    <w:rsid w:val="00E07CDC"/>
    <w:rsid w:val="00E07CE7"/>
    <w:rsid w:val="00E07DD9"/>
    <w:rsid w:val="00E07E78"/>
    <w:rsid w:val="00E07EE9"/>
    <w:rsid w:val="00E07F4B"/>
    <w:rsid w:val="00E1014E"/>
    <w:rsid w:val="00E102B4"/>
    <w:rsid w:val="00E10491"/>
    <w:rsid w:val="00E1054C"/>
    <w:rsid w:val="00E105FF"/>
    <w:rsid w:val="00E108F3"/>
    <w:rsid w:val="00E10BE2"/>
    <w:rsid w:val="00E10C1B"/>
    <w:rsid w:val="00E10D77"/>
    <w:rsid w:val="00E10F0B"/>
    <w:rsid w:val="00E110EE"/>
    <w:rsid w:val="00E1113F"/>
    <w:rsid w:val="00E11189"/>
    <w:rsid w:val="00E113D8"/>
    <w:rsid w:val="00E117CB"/>
    <w:rsid w:val="00E11C4B"/>
    <w:rsid w:val="00E11C52"/>
    <w:rsid w:val="00E11C8D"/>
    <w:rsid w:val="00E11CEB"/>
    <w:rsid w:val="00E12022"/>
    <w:rsid w:val="00E1241B"/>
    <w:rsid w:val="00E12457"/>
    <w:rsid w:val="00E124F6"/>
    <w:rsid w:val="00E126ED"/>
    <w:rsid w:val="00E129F4"/>
    <w:rsid w:val="00E12B3F"/>
    <w:rsid w:val="00E12B80"/>
    <w:rsid w:val="00E12BB9"/>
    <w:rsid w:val="00E12C95"/>
    <w:rsid w:val="00E12D04"/>
    <w:rsid w:val="00E12D8F"/>
    <w:rsid w:val="00E1303A"/>
    <w:rsid w:val="00E1310D"/>
    <w:rsid w:val="00E132AB"/>
    <w:rsid w:val="00E132CB"/>
    <w:rsid w:val="00E1343C"/>
    <w:rsid w:val="00E1343E"/>
    <w:rsid w:val="00E1344A"/>
    <w:rsid w:val="00E13486"/>
    <w:rsid w:val="00E13618"/>
    <w:rsid w:val="00E1367D"/>
    <w:rsid w:val="00E13686"/>
    <w:rsid w:val="00E1375A"/>
    <w:rsid w:val="00E13885"/>
    <w:rsid w:val="00E138B1"/>
    <w:rsid w:val="00E13975"/>
    <w:rsid w:val="00E139B0"/>
    <w:rsid w:val="00E13A8B"/>
    <w:rsid w:val="00E13AF2"/>
    <w:rsid w:val="00E13B9F"/>
    <w:rsid w:val="00E13E22"/>
    <w:rsid w:val="00E13ED3"/>
    <w:rsid w:val="00E13EE1"/>
    <w:rsid w:val="00E1419B"/>
    <w:rsid w:val="00E1423F"/>
    <w:rsid w:val="00E1426E"/>
    <w:rsid w:val="00E143AB"/>
    <w:rsid w:val="00E1453F"/>
    <w:rsid w:val="00E148A4"/>
    <w:rsid w:val="00E14AB4"/>
    <w:rsid w:val="00E14BBB"/>
    <w:rsid w:val="00E14C22"/>
    <w:rsid w:val="00E14CDC"/>
    <w:rsid w:val="00E14D44"/>
    <w:rsid w:val="00E15129"/>
    <w:rsid w:val="00E153D0"/>
    <w:rsid w:val="00E153EC"/>
    <w:rsid w:val="00E1541F"/>
    <w:rsid w:val="00E15441"/>
    <w:rsid w:val="00E15514"/>
    <w:rsid w:val="00E15706"/>
    <w:rsid w:val="00E15882"/>
    <w:rsid w:val="00E1594A"/>
    <w:rsid w:val="00E15AA9"/>
    <w:rsid w:val="00E15C3A"/>
    <w:rsid w:val="00E15CD1"/>
    <w:rsid w:val="00E15D11"/>
    <w:rsid w:val="00E15DFF"/>
    <w:rsid w:val="00E15E1B"/>
    <w:rsid w:val="00E15E4D"/>
    <w:rsid w:val="00E16027"/>
    <w:rsid w:val="00E1605C"/>
    <w:rsid w:val="00E160DD"/>
    <w:rsid w:val="00E16264"/>
    <w:rsid w:val="00E16365"/>
    <w:rsid w:val="00E1647E"/>
    <w:rsid w:val="00E165B3"/>
    <w:rsid w:val="00E166A2"/>
    <w:rsid w:val="00E166C4"/>
    <w:rsid w:val="00E166C5"/>
    <w:rsid w:val="00E16859"/>
    <w:rsid w:val="00E16916"/>
    <w:rsid w:val="00E16979"/>
    <w:rsid w:val="00E16AD4"/>
    <w:rsid w:val="00E16D4C"/>
    <w:rsid w:val="00E16DA1"/>
    <w:rsid w:val="00E16E9E"/>
    <w:rsid w:val="00E17065"/>
    <w:rsid w:val="00E170A1"/>
    <w:rsid w:val="00E1742F"/>
    <w:rsid w:val="00E17607"/>
    <w:rsid w:val="00E17700"/>
    <w:rsid w:val="00E177D3"/>
    <w:rsid w:val="00E1789A"/>
    <w:rsid w:val="00E17AB7"/>
    <w:rsid w:val="00E17AE8"/>
    <w:rsid w:val="00E17B9B"/>
    <w:rsid w:val="00E17C2F"/>
    <w:rsid w:val="00E17D3D"/>
    <w:rsid w:val="00E2004C"/>
    <w:rsid w:val="00E20319"/>
    <w:rsid w:val="00E20324"/>
    <w:rsid w:val="00E20334"/>
    <w:rsid w:val="00E20585"/>
    <w:rsid w:val="00E2087A"/>
    <w:rsid w:val="00E20981"/>
    <w:rsid w:val="00E209BB"/>
    <w:rsid w:val="00E20C4D"/>
    <w:rsid w:val="00E20D23"/>
    <w:rsid w:val="00E20D26"/>
    <w:rsid w:val="00E20DBD"/>
    <w:rsid w:val="00E20F0E"/>
    <w:rsid w:val="00E20FBE"/>
    <w:rsid w:val="00E210CD"/>
    <w:rsid w:val="00E21270"/>
    <w:rsid w:val="00E21517"/>
    <w:rsid w:val="00E21634"/>
    <w:rsid w:val="00E2170D"/>
    <w:rsid w:val="00E21784"/>
    <w:rsid w:val="00E21805"/>
    <w:rsid w:val="00E21BFE"/>
    <w:rsid w:val="00E21C5C"/>
    <w:rsid w:val="00E21E00"/>
    <w:rsid w:val="00E21EB9"/>
    <w:rsid w:val="00E21EC5"/>
    <w:rsid w:val="00E22049"/>
    <w:rsid w:val="00E22088"/>
    <w:rsid w:val="00E22401"/>
    <w:rsid w:val="00E22862"/>
    <w:rsid w:val="00E228E0"/>
    <w:rsid w:val="00E22973"/>
    <w:rsid w:val="00E2297E"/>
    <w:rsid w:val="00E22BAA"/>
    <w:rsid w:val="00E22DDD"/>
    <w:rsid w:val="00E22E6D"/>
    <w:rsid w:val="00E22F5E"/>
    <w:rsid w:val="00E22F8F"/>
    <w:rsid w:val="00E22FBC"/>
    <w:rsid w:val="00E230E7"/>
    <w:rsid w:val="00E23189"/>
    <w:rsid w:val="00E234DE"/>
    <w:rsid w:val="00E23506"/>
    <w:rsid w:val="00E236A0"/>
    <w:rsid w:val="00E237BE"/>
    <w:rsid w:val="00E23919"/>
    <w:rsid w:val="00E23954"/>
    <w:rsid w:val="00E239FF"/>
    <w:rsid w:val="00E23B73"/>
    <w:rsid w:val="00E23C0D"/>
    <w:rsid w:val="00E23CC5"/>
    <w:rsid w:val="00E23E2B"/>
    <w:rsid w:val="00E23E79"/>
    <w:rsid w:val="00E23F30"/>
    <w:rsid w:val="00E243E2"/>
    <w:rsid w:val="00E24410"/>
    <w:rsid w:val="00E244A5"/>
    <w:rsid w:val="00E244D2"/>
    <w:rsid w:val="00E246BF"/>
    <w:rsid w:val="00E248E6"/>
    <w:rsid w:val="00E24C33"/>
    <w:rsid w:val="00E24C60"/>
    <w:rsid w:val="00E24D86"/>
    <w:rsid w:val="00E24DF3"/>
    <w:rsid w:val="00E24E0E"/>
    <w:rsid w:val="00E24F98"/>
    <w:rsid w:val="00E2509A"/>
    <w:rsid w:val="00E25245"/>
    <w:rsid w:val="00E2532C"/>
    <w:rsid w:val="00E253D4"/>
    <w:rsid w:val="00E2555F"/>
    <w:rsid w:val="00E258F1"/>
    <w:rsid w:val="00E259A3"/>
    <w:rsid w:val="00E25A9D"/>
    <w:rsid w:val="00E25AB7"/>
    <w:rsid w:val="00E25B88"/>
    <w:rsid w:val="00E25BC0"/>
    <w:rsid w:val="00E25F6D"/>
    <w:rsid w:val="00E25F8F"/>
    <w:rsid w:val="00E2603A"/>
    <w:rsid w:val="00E2633C"/>
    <w:rsid w:val="00E26442"/>
    <w:rsid w:val="00E26652"/>
    <w:rsid w:val="00E267E0"/>
    <w:rsid w:val="00E26842"/>
    <w:rsid w:val="00E26AE5"/>
    <w:rsid w:val="00E26BA1"/>
    <w:rsid w:val="00E26C05"/>
    <w:rsid w:val="00E26C4C"/>
    <w:rsid w:val="00E26C52"/>
    <w:rsid w:val="00E26D46"/>
    <w:rsid w:val="00E26E2C"/>
    <w:rsid w:val="00E2705A"/>
    <w:rsid w:val="00E274C9"/>
    <w:rsid w:val="00E276CF"/>
    <w:rsid w:val="00E276E8"/>
    <w:rsid w:val="00E27750"/>
    <w:rsid w:val="00E27A1F"/>
    <w:rsid w:val="00E27BA3"/>
    <w:rsid w:val="00E30012"/>
    <w:rsid w:val="00E30015"/>
    <w:rsid w:val="00E300B9"/>
    <w:rsid w:val="00E300E3"/>
    <w:rsid w:val="00E30165"/>
    <w:rsid w:val="00E301A3"/>
    <w:rsid w:val="00E30212"/>
    <w:rsid w:val="00E303FE"/>
    <w:rsid w:val="00E305BF"/>
    <w:rsid w:val="00E305D6"/>
    <w:rsid w:val="00E306A4"/>
    <w:rsid w:val="00E30725"/>
    <w:rsid w:val="00E308E8"/>
    <w:rsid w:val="00E3097F"/>
    <w:rsid w:val="00E30B1B"/>
    <w:rsid w:val="00E30C19"/>
    <w:rsid w:val="00E30EA8"/>
    <w:rsid w:val="00E30F16"/>
    <w:rsid w:val="00E310CF"/>
    <w:rsid w:val="00E31175"/>
    <w:rsid w:val="00E311F5"/>
    <w:rsid w:val="00E31339"/>
    <w:rsid w:val="00E313C5"/>
    <w:rsid w:val="00E31455"/>
    <w:rsid w:val="00E314BE"/>
    <w:rsid w:val="00E315D2"/>
    <w:rsid w:val="00E31612"/>
    <w:rsid w:val="00E31644"/>
    <w:rsid w:val="00E3170B"/>
    <w:rsid w:val="00E31805"/>
    <w:rsid w:val="00E3198E"/>
    <w:rsid w:val="00E31AD3"/>
    <w:rsid w:val="00E31C1B"/>
    <w:rsid w:val="00E31FEB"/>
    <w:rsid w:val="00E32091"/>
    <w:rsid w:val="00E32254"/>
    <w:rsid w:val="00E3253C"/>
    <w:rsid w:val="00E325DF"/>
    <w:rsid w:val="00E32903"/>
    <w:rsid w:val="00E329A5"/>
    <w:rsid w:val="00E329A8"/>
    <w:rsid w:val="00E32CEB"/>
    <w:rsid w:val="00E32D66"/>
    <w:rsid w:val="00E32D8B"/>
    <w:rsid w:val="00E32E70"/>
    <w:rsid w:val="00E32F6D"/>
    <w:rsid w:val="00E32F82"/>
    <w:rsid w:val="00E330B0"/>
    <w:rsid w:val="00E33693"/>
    <w:rsid w:val="00E337EF"/>
    <w:rsid w:val="00E33889"/>
    <w:rsid w:val="00E33911"/>
    <w:rsid w:val="00E3391A"/>
    <w:rsid w:val="00E33CD9"/>
    <w:rsid w:val="00E33DCE"/>
    <w:rsid w:val="00E33E23"/>
    <w:rsid w:val="00E33F23"/>
    <w:rsid w:val="00E34084"/>
    <w:rsid w:val="00E3428E"/>
    <w:rsid w:val="00E342D6"/>
    <w:rsid w:val="00E34315"/>
    <w:rsid w:val="00E343E4"/>
    <w:rsid w:val="00E34A3E"/>
    <w:rsid w:val="00E34B5D"/>
    <w:rsid w:val="00E34E34"/>
    <w:rsid w:val="00E34E3B"/>
    <w:rsid w:val="00E35083"/>
    <w:rsid w:val="00E35138"/>
    <w:rsid w:val="00E3514B"/>
    <w:rsid w:val="00E3522B"/>
    <w:rsid w:val="00E35499"/>
    <w:rsid w:val="00E354F0"/>
    <w:rsid w:val="00E35714"/>
    <w:rsid w:val="00E358BC"/>
    <w:rsid w:val="00E358F2"/>
    <w:rsid w:val="00E35C33"/>
    <w:rsid w:val="00E35C41"/>
    <w:rsid w:val="00E35D98"/>
    <w:rsid w:val="00E3603F"/>
    <w:rsid w:val="00E3622A"/>
    <w:rsid w:val="00E3639E"/>
    <w:rsid w:val="00E363C8"/>
    <w:rsid w:val="00E36744"/>
    <w:rsid w:val="00E3687C"/>
    <w:rsid w:val="00E36A23"/>
    <w:rsid w:val="00E36DDD"/>
    <w:rsid w:val="00E3726B"/>
    <w:rsid w:val="00E37271"/>
    <w:rsid w:val="00E37304"/>
    <w:rsid w:val="00E37319"/>
    <w:rsid w:val="00E37324"/>
    <w:rsid w:val="00E375C3"/>
    <w:rsid w:val="00E3772C"/>
    <w:rsid w:val="00E379C0"/>
    <w:rsid w:val="00E37C36"/>
    <w:rsid w:val="00E37CAB"/>
    <w:rsid w:val="00E37D27"/>
    <w:rsid w:val="00E37E38"/>
    <w:rsid w:val="00E37E41"/>
    <w:rsid w:val="00E37E7C"/>
    <w:rsid w:val="00E37EBF"/>
    <w:rsid w:val="00E37EFF"/>
    <w:rsid w:val="00E37FD0"/>
    <w:rsid w:val="00E40249"/>
    <w:rsid w:val="00E403A5"/>
    <w:rsid w:val="00E40516"/>
    <w:rsid w:val="00E4091A"/>
    <w:rsid w:val="00E40C93"/>
    <w:rsid w:val="00E40D40"/>
    <w:rsid w:val="00E40E32"/>
    <w:rsid w:val="00E40F31"/>
    <w:rsid w:val="00E4102A"/>
    <w:rsid w:val="00E410B5"/>
    <w:rsid w:val="00E410E5"/>
    <w:rsid w:val="00E412C0"/>
    <w:rsid w:val="00E414A9"/>
    <w:rsid w:val="00E41698"/>
    <w:rsid w:val="00E41801"/>
    <w:rsid w:val="00E4193D"/>
    <w:rsid w:val="00E41CAC"/>
    <w:rsid w:val="00E41F23"/>
    <w:rsid w:val="00E42544"/>
    <w:rsid w:val="00E42762"/>
    <w:rsid w:val="00E427BB"/>
    <w:rsid w:val="00E427F5"/>
    <w:rsid w:val="00E42B73"/>
    <w:rsid w:val="00E42BD3"/>
    <w:rsid w:val="00E42C98"/>
    <w:rsid w:val="00E42CFD"/>
    <w:rsid w:val="00E42D39"/>
    <w:rsid w:val="00E42FB6"/>
    <w:rsid w:val="00E43551"/>
    <w:rsid w:val="00E43621"/>
    <w:rsid w:val="00E43659"/>
    <w:rsid w:val="00E4367C"/>
    <w:rsid w:val="00E436CA"/>
    <w:rsid w:val="00E43791"/>
    <w:rsid w:val="00E438A8"/>
    <w:rsid w:val="00E43B2A"/>
    <w:rsid w:val="00E43C7E"/>
    <w:rsid w:val="00E43DA4"/>
    <w:rsid w:val="00E43E49"/>
    <w:rsid w:val="00E43F8B"/>
    <w:rsid w:val="00E43FD7"/>
    <w:rsid w:val="00E4404F"/>
    <w:rsid w:val="00E44451"/>
    <w:rsid w:val="00E4446C"/>
    <w:rsid w:val="00E4449E"/>
    <w:rsid w:val="00E444CA"/>
    <w:rsid w:val="00E44513"/>
    <w:rsid w:val="00E44583"/>
    <w:rsid w:val="00E446BC"/>
    <w:rsid w:val="00E44852"/>
    <w:rsid w:val="00E449B7"/>
    <w:rsid w:val="00E44B43"/>
    <w:rsid w:val="00E44D35"/>
    <w:rsid w:val="00E44E81"/>
    <w:rsid w:val="00E44FA8"/>
    <w:rsid w:val="00E44FB3"/>
    <w:rsid w:val="00E44FBB"/>
    <w:rsid w:val="00E44FC6"/>
    <w:rsid w:val="00E450E5"/>
    <w:rsid w:val="00E4514B"/>
    <w:rsid w:val="00E45196"/>
    <w:rsid w:val="00E4529F"/>
    <w:rsid w:val="00E45409"/>
    <w:rsid w:val="00E454A8"/>
    <w:rsid w:val="00E4550C"/>
    <w:rsid w:val="00E456D3"/>
    <w:rsid w:val="00E457D9"/>
    <w:rsid w:val="00E458B4"/>
    <w:rsid w:val="00E45C3F"/>
    <w:rsid w:val="00E45CD5"/>
    <w:rsid w:val="00E45D12"/>
    <w:rsid w:val="00E45D77"/>
    <w:rsid w:val="00E45FC6"/>
    <w:rsid w:val="00E45FEA"/>
    <w:rsid w:val="00E46486"/>
    <w:rsid w:val="00E464E4"/>
    <w:rsid w:val="00E468D3"/>
    <w:rsid w:val="00E46966"/>
    <w:rsid w:val="00E46B85"/>
    <w:rsid w:val="00E46C65"/>
    <w:rsid w:val="00E46C80"/>
    <w:rsid w:val="00E46EB3"/>
    <w:rsid w:val="00E46F31"/>
    <w:rsid w:val="00E47099"/>
    <w:rsid w:val="00E4715B"/>
    <w:rsid w:val="00E4720F"/>
    <w:rsid w:val="00E4741C"/>
    <w:rsid w:val="00E474AB"/>
    <w:rsid w:val="00E4750B"/>
    <w:rsid w:val="00E4761D"/>
    <w:rsid w:val="00E47A40"/>
    <w:rsid w:val="00E47B1F"/>
    <w:rsid w:val="00E47C03"/>
    <w:rsid w:val="00E47D80"/>
    <w:rsid w:val="00E47E9C"/>
    <w:rsid w:val="00E47FCE"/>
    <w:rsid w:val="00E506E7"/>
    <w:rsid w:val="00E50717"/>
    <w:rsid w:val="00E5073E"/>
    <w:rsid w:val="00E507DF"/>
    <w:rsid w:val="00E507E2"/>
    <w:rsid w:val="00E5080A"/>
    <w:rsid w:val="00E508DA"/>
    <w:rsid w:val="00E5091A"/>
    <w:rsid w:val="00E50CF7"/>
    <w:rsid w:val="00E50DCD"/>
    <w:rsid w:val="00E50E2C"/>
    <w:rsid w:val="00E51537"/>
    <w:rsid w:val="00E5155D"/>
    <w:rsid w:val="00E51819"/>
    <w:rsid w:val="00E51AA9"/>
    <w:rsid w:val="00E524A7"/>
    <w:rsid w:val="00E525CB"/>
    <w:rsid w:val="00E5272D"/>
    <w:rsid w:val="00E52A5E"/>
    <w:rsid w:val="00E52B34"/>
    <w:rsid w:val="00E52B7E"/>
    <w:rsid w:val="00E52C2F"/>
    <w:rsid w:val="00E52E73"/>
    <w:rsid w:val="00E52E93"/>
    <w:rsid w:val="00E53336"/>
    <w:rsid w:val="00E5335D"/>
    <w:rsid w:val="00E53601"/>
    <w:rsid w:val="00E5363F"/>
    <w:rsid w:val="00E53851"/>
    <w:rsid w:val="00E53869"/>
    <w:rsid w:val="00E539DC"/>
    <w:rsid w:val="00E53B08"/>
    <w:rsid w:val="00E53BB0"/>
    <w:rsid w:val="00E53F1A"/>
    <w:rsid w:val="00E53FDB"/>
    <w:rsid w:val="00E541BD"/>
    <w:rsid w:val="00E542D8"/>
    <w:rsid w:val="00E54437"/>
    <w:rsid w:val="00E54607"/>
    <w:rsid w:val="00E54A4D"/>
    <w:rsid w:val="00E54AE9"/>
    <w:rsid w:val="00E54FCC"/>
    <w:rsid w:val="00E54FD3"/>
    <w:rsid w:val="00E55126"/>
    <w:rsid w:val="00E5523E"/>
    <w:rsid w:val="00E552E7"/>
    <w:rsid w:val="00E55342"/>
    <w:rsid w:val="00E55494"/>
    <w:rsid w:val="00E5560B"/>
    <w:rsid w:val="00E556A3"/>
    <w:rsid w:val="00E556D1"/>
    <w:rsid w:val="00E55991"/>
    <w:rsid w:val="00E55A8F"/>
    <w:rsid w:val="00E55C4D"/>
    <w:rsid w:val="00E55D7E"/>
    <w:rsid w:val="00E55E4A"/>
    <w:rsid w:val="00E56238"/>
    <w:rsid w:val="00E563CB"/>
    <w:rsid w:val="00E56556"/>
    <w:rsid w:val="00E56964"/>
    <w:rsid w:val="00E5699D"/>
    <w:rsid w:val="00E56AE8"/>
    <w:rsid w:val="00E56D3A"/>
    <w:rsid w:val="00E56E14"/>
    <w:rsid w:val="00E56E4D"/>
    <w:rsid w:val="00E56E77"/>
    <w:rsid w:val="00E56EC7"/>
    <w:rsid w:val="00E56F11"/>
    <w:rsid w:val="00E56F8A"/>
    <w:rsid w:val="00E56FB7"/>
    <w:rsid w:val="00E570BD"/>
    <w:rsid w:val="00E5722C"/>
    <w:rsid w:val="00E57343"/>
    <w:rsid w:val="00E57415"/>
    <w:rsid w:val="00E57436"/>
    <w:rsid w:val="00E57449"/>
    <w:rsid w:val="00E575D1"/>
    <w:rsid w:val="00E5783C"/>
    <w:rsid w:val="00E57841"/>
    <w:rsid w:val="00E57893"/>
    <w:rsid w:val="00E57B8C"/>
    <w:rsid w:val="00E57CAE"/>
    <w:rsid w:val="00E57D65"/>
    <w:rsid w:val="00E57D9B"/>
    <w:rsid w:val="00E57F9B"/>
    <w:rsid w:val="00E57FFA"/>
    <w:rsid w:val="00E60215"/>
    <w:rsid w:val="00E60246"/>
    <w:rsid w:val="00E60271"/>
    <w:rsid w:val="00E6037B"/>
    <w:rsid w:val="00E6044B"/>
    <w:rsid w:val="00E6057F"/>
    <w:rsid w:val="00E605BA"/>
    <w:rsid w:val="00E60639"/>
    <w:rsid w:val="00E60641"/>
    <w:rsid w:val="00E607A2"/>
    <w:rsid w:val="00E60801"/>
    <w:rsid w:val="00E60832"/>
    <w:rsid w:val="00E6083C"/>
    <w:rsid w:val="00E60CBD"/>
    <w:rsid w:val="00E60CFA"/>
    <w:rsid w:val="00E60D7F"/>
    <w:rsid w:val="00E60FE9"/>
    <w:rsid w:val="00E61179"/>
    <w:rsid w:val="00E61483"/>
    <w:rsid w:val="00E615C2"/>
    <w:rsid w:val="00E61753"/>
    <w:rsid w:val="00E61846"/>
    <w:rsid w:val="00E6185C"/>
    <w:rsid w:val="00E618DE"/>
    <w:rsid w:val="00E6192B"/>
    <w:rsid w:val="00E61986"/>
    <w:rsid w:val="00E61C77"/>
    <w:rsid w:val="00E61CE8"/>
    <w:rsid w:val="00E61DB8"/>
    <w:rsid w:val="00E62A7C"/>
    <w:rsid w:val="00E62D0D"/>
    <w:rsid w:val="00E62E91"/>
    <w:rsid w:val="00E62F44"/>
    <w:rsid w:val="00E6304F"/>
    <w:rsid w:val="00E6352A"/>
    <w:rsid w:val="00E636B7"/>
    <w:rsid w:val="00E6398A"/>
    <w:rsid w:val="00E63CDF"/>
    <w:rsid w:val="00E63FE0"/>
    <w:rsid w:val="00E6402B"/>
    <w:rsid w:val="00E6419C"/>
    <w:rsid w:val="00E643DE"/>
    <w:rsid w:val="00E6446E"/>
    <w:rsid w:val="00E64570"/>
    <w:rsid w:val="00E6494E"/>
    <w:rsid w:val="00E64B24"/>
    <w:rsid w:val="00E64B3A"/>
    <w:rsid w:val="00E64CF3"/>
    <w:rsid w:val="00E64D6B"/>
    <w:rsid w:val="00E64E3B"/>
    <w:rsid w:val="00E64F45"/>
    <w:rsid w:val="00E651C2"/>
    <w:rsid w:val="00E65313"/>
    <w:rsid w:val="00E655C3"/>
    <w:rsid w:val="00E65625"/>
    <w:rsid w:val="00E656C5"/>
    <w:rsid w:val="00E659D0"/>
    <w:rsid w:val="00E65C36"/>
    <w:rsid w:val="00E65DE1"/>
    <w:rsid w:val="00E65E04"/>
    <w:rsid w:val="00E65E05"/>
    <w:rsid w:val="00E65E31"/>
    <w:rsid w:val="00E65E58"/>
    <w:rsid w:val="00E65E85"/>
    <w:rsid w:val="00E6601A"/>
    <w:rsid w:val="00E66032"/>
    <w:rsid w:val="00E660AB"/>
    <w:rsid w:val="00E663D0"/>
    <w:rsid w:val="00E66475"/>
    <w:rsid w:val="00E666F1"/>
    <w:rsid w:val="00E66B5E"/>
    <w:rsid w:val="00E66C7B"/>
    <w:rsid w:val="00E66CB9"/>
    <w:rsid w:val="00E66D8D"/>
    <w:rsid w:val="00E66FA4"/>
    <w:rsid w:val="00E6712E"/>
    <w:rsid w:val="00E67148"/>
    <w:rsid w:val="00E67161"/>
    <w:rsid w:val="00E6753C"/>
    <w:rsid w:val="00E677C0"/>
    <w:rsid w:val="00E67B05"/>
    <w:rsid w:val="00E67E48"/>
    <w:rsid w:val="00E67EDF"/>
    <w:rsid w:val="00E67FBF"/>
    <w:rsid w:val="00E7000C"/>
    <w:rsid w:val="00E700CA"/>
    <w:rsid w:val="00E7014E"/>
    <w:rsid w:val="00E70164"/>
    <w:rsid w:val="00E70351"/>
    <w:rsid w:val="00E70563"/>
    <w:rsid w:val="00E70642"/>
    <w:rsid w:val="00E7070D"/>
    <w:rsid w:val="00E7078D"/>
    <w:rsid w:val="00E7098C"/>
    <w:rsid w:val="00E70BA1"/>
    <w:rsid w:val="00E7108C"/>
    <w:rsid w:val="00E710B8"/>
    <w:rsid w:val="00E7137F"/>
    <w:rsid w:val="00E7142B"/>
    <w:rsid w:val="00E714B4"/>
    <w:rsid w:val="00E714E8"/>
    <w:rsid w:val="00E71644"/>
    <w:rsid w:val="00E71709"/>
    <w:rsid w:val="00E71763"/>
    <w:rsid w:val="00E71823"/>
    <w:rsid w:val="00E719D4"/>
    <w:rsid w:val="00E71A39"/>
    <w:rsid w:val="00E71B8D"/>
    <w:rsid w:val="00E71BA2"/>
    <w:rsid w:val="00E71D7B"/>
    <w:rsid w:val="00E71D90"/>
    <w:rsid w:val="00E71E80"/>
    <w:rsid w:val="00E71EF3"/>
    <w:rsid w:val="00E720E8"/>
    <w:rsid w:val="00E721ED"/>
    <w:rsid w:val="00E72263"/>
    <w:rsid w:val="00E722C5"/>
    <w:rsid w:val="00E7240E"/>
    <w:rsid w:val="00E7273B"/>
    <w:rsid w:val="00E727D2"/>
    <w:rsid w:val="00E7294B"/>
    <w:rsid w:val="00E72A4B"/>
    <w:rsid w:val="00E72C04"/>
    <w:rsid w:val="00E73175"/>
    <w:rsid w:val="00E731BA"/>
    <w:rsid w:val="00E73314"/>
    <w:rsid w:val="00E7340D"/>
    <w:rsid w:val="00E7348B"/>
    <w:rsid w:val="00E7358C"/>
    <w:rsid w:val="00E73625"/>
    <w:rsid w:val="00E73714"/>
    <w:rsid w:val="00E73774"/>
    <w:rsid w:val="00E738AA"/>
    <w:rsid w:val="00E739A3"/>
    <w:rsid w:val="00E73BBC"/>
    <w:rsid w:val="00E73E29"/>
    <w:rsid w:val="00E73E61"/>
    <w:rsid w:val="00E74104"/>
    <w:rsid w:val="00E742F5"/>
    <w:rsid w:val="00E744E7"/>
    <w:rsid w:val="00E74572"/>
    <w:rsid w:val="00E74625"/>
    <w:rsid w:val="00E74665"/>
    <w:rsid w:val="00E74A68"/>
    <w:rsid w:val="00E74D26"/>
    <w:rsid w:val="00E74E2C"/>
    <w:rsid w:val="00E7520D"/>
    <w:rsid w:val="00E752AB"/>
    <w:rsid w:val="00E753B7"/>
    <w:rsid w:val="00E754C0"/>
    <w:rsid w:val="00E7552B"/>
    <w:rsid w:val="00E75546"/>
    <w:rsid w:val="00E75607"/>
    <w:rsid w:val="00E756DC"/>
    <w:rsid w:val="00E757B3"/>
    <w:rsid w:val="00E75873"/>
    <w:rsid w:val="00E7587D"/>
    <w:rsid w:val="00E758A3"/>
    <w:rsid w:val="00E75B1A"/>
    <w:rsid w:val="00E75BA7"/>
    <w:rsid w:val="00E75CCC"/>
    <w:rsid w:val="00E75D5B"/>
    <w:rsid w:val="00E75F42"/>
    <w:rsid w:val="00E75FBD"/>
    <w:rsid w:val="00E7620C"/>
    <w:rsid w:val="00E76320"/>
    <w:rsid w:val="00E764AC"/>
    <w:rsid w:val="00E76645"/>
    <w:rsid w:val="00E7664A"/>
    <w:rsid w:val="00E767E6"/>
    <w:rsid w:val="00E769B6"/>
    <w:rsid w:val="00E769C8"/>
    <w:rsid w:val="00E76C0D"/>
    <w:rsid w:val="00E76C57"/>
    <w:rsid w:val="00E76CC2"/>
    <w:rsid w:val="00E76FA7"/>
    <w:rsid w:val="00E77042"/>
    <w:rsid w:val="00E771CB"/>
    <w:rsid w:val="00E773C6"/>
    <w:rsid w:val="00E776E6"/>
    <w:rsid w:val="00E777BE"/>
    <w:rsid w:val="00E77AC6"/>
    <w:rsid w:val="00E77AD1"/>
    <w:rsid w:val="00E77CF1"/>
    <w:rsid w:val="00E77D5A"/>
    <w:rsid w:val="00E77D66"/>
    <w:rsid w:val="00E77E16"/>
    <w:rsid w:val="00E8007A"/>
    <w:rsid w:val="00E8008F"/>
    <w:rsid w:val="00E80117"/>
    <w:rsid w:val="00E8017A"/>
    <w:rsid w:val="00E802A7"/>
    <w:rsid w:val="00E8036F"/>
    <w:rsid w:val="00E80572"/>
    <w:rsid w:val="00E80578"/>
    <w:rsid w:val="00E806E1"/>
    <w:rsid w:val="00E8070B"/>
    <w:rsid w:val="00E8071C"/>
    <w:rsid w:val="00E80725"/>
    <w:rsid w:val="00E80727"/>
    <w:rsid w:val="00E80735"/>
    <w:rsid w:val="00E809EA"/>
    <w:rsid w:val="00E80AA2"/>
    <w:rsid w:val="00E80B0C"/>
    <w:rsid w:val="00E80C54"/>
    <w:rsid w:val="00E80D7E"/>
    <w:rsid w:val="00E80F2D"/>
    <w:rsid w:val="00E80F4B"/>
    <w:rsid w:val="00E81602"/>
    <w:rsid w:val="00E816BD"/>
    <w:rsid w:val="00E817E3"/>
    <w:rsid w:val="00E817FD"/>
    <w:rsid w:val="00E81864"/>
    <w:rsid w:val="00E8187B"/>
    <w:rsid w:val="00E81964"/>
    <w:rsid w:val="00E819F5"/>
    <w:rsid w:val="00E81AB9"/>
    <w:rsid w:val="00E81B74"/>
    <w:rsid w:val="00E81E51"/>
    <w:rsid w:val="00E81E63"/>
    <w:rsid w:val="00E81EE5"/>
    <w:rsid w:val="00E81FC2"/>
    <w:rsid w:val="00E82343"/>
    <w:rsid w:val="00E82344"/>
    <w:rsid w:val="00E823EA"/>
    <w:rsid w:val="00E82538"/>
    <w:rsid w:val="00E82546"/>
    <w:rsid w:val="00E82688"/>
    <w:rsid w:val="00E82740"/>
    <w:rsid w:val="00E8275A"/>
    <w:rsid w:val="00E82920"/>
    <w:rsid w:val="00E82BC9"/>
    <w:rsid w:val="00E82C0D"/>
    <w:rsid w:val="00E82CE9"/>
    <w:rsid w:val="00E82ECC"/>
    <w:rsid w:val="00E82EFA"/>
    <w:rsid w:val="00E82F7C"/>
    <w:rsid w:val="00E83166"/>
    <w:rsid w:val="00E83290"/>
    <w:rsid w:val="00E83391"/>
    <w:rsid w:val="00E833A7"/>
    <w:rsid w:val="00E83461"/>
    <w:rsid w:val="00E83574"/>
    <w:rsid w:val="00E836A6"/>
    <w:rsid w:val="00E83968"/>
    <w:rsid w:val="00E83C0A"/>
    <w:rsid w:val="00E83C14"/>
    <w:rsid w:val="00E83C70"/>
    <w:rsid w:val="00E83C79"/>
    <w:rsid w:val="00E83D01"/>
    <w:rsid w:val="00E83D7F"/>
    <w:rsid w:val="00E83DC8"/>
    <w:rsid w:val="00E84039"/>
    <w:rsid w:val="00E84162"/>
    <w:rsid w:val="00E841B9"/>
    <w:rsid w:val="00E8422D"/>
    <w:rsid w:val="00E8434B"/>
    <w:rsid w:val="00E843FB"/>
    <w:rsid w:val="00E84529"/>
    <w:rsid w:val="00E846D8"/>
    <w:rsid w:val="00E84831"/>
    <w:rsid w:val="00E84A36"/>
    <w:rsid w:val="00E84B92"/>
    <w:rsid w:val="00E84F78"/>
    <w:rsid w:val="00E85110"/>
    <w:rsid w:val="00E851D0"/>
    <w:rsid w:val="00E852DE"/>
    <w:rsid w:val="00E853B6"/>
    <w:rsid w:val="00E8561D"/>
    <w:rsid w:val="00E85B30"/>
    <w:rsid w:val="00E85CA7"/>
    <w:rsid w:val="00E85D34"/>
    <w:rsid w:val="00E85D5B"/>
    <w:rsid w:val="00E85D61"/>
    <w:rsid w:val="00E85DF6"/>
    <w:rsid w:val="00E85F88"/>
    <w:rsid w:val="00E86142"/>
    <w:rsid w:val="00E861BF"/>
    <w:rsid w:val="00E86459"/>
    <w:rsid w:val="00E86554"/>
    <w:rsid w:val="00E86BB4"/>
    <w:rsid w:val="00E86D8E"/>
    <w:rsid w:val="00E86DC3"/>
    <w:rsid w:val="00E86FCD"/>
    <w:rsid w:val="00E8711A"/>
    <w:rsid w:val="00E87195"/>
    <w:rsid w:val="00E871C4"/>
    <w:rsid w:val="00E8720F"/>
    <w:rsid w:val="00E872C3"/>
    <w:rsid w:val="00E874B4"/>
    <w:rsid w:val="00E87674"/>
    <w:rsid w:val="00E87703"/>
    <w:rsid w:val="00E87737"/>
    <w:rsid w:val="00E879BE"/>
    <w:rsid w:val="00E87D6B"/>
    <w:rsid w:val="00E8BDE7"/>
    <w:rsid w:val="00E9018B"/>
    <w:rsid w:val="00E9019B"/>
    <w:rsid w:val="00E90259"/>
    <w:rsid w:val="00E903B5"/>
    <w:rsid w:val="00E9059E"/>
    <w:rsid w:val="00E907E1"/>
    <w:rsid w:val="00E9093E"/>
    <w:rsid w:val="00E90AB6"/>
    <w:rsid w:val="00E90AF1"/>
    <w:rsid w:val="00E90E58"/>
    <w:rsid w:val="00E9113B"/>
    <w:rsid w:val="00E91165"/>
    <w:rsid w:val="00E9150B"/>
    <w:rsid w:val="00E9159C"/>
    <w:rsid w:val="00E916D1"/>
    <w:rsid w:val="00E91937"/>
    <w:rsid w:val="00E9196E"/>
    <w:rsid w:val="00E919BE"/>
    <w:rsid w:val="00E91AC1"/>
    <w:rsid w:val="00E91C79"/>
    <w:rsid w:val="00E91D00"/>
    <w:rsid w:val="00E926BB"/>
    <w:rsid w:val="00E9283A"/>
    <w:rsid w:val="00E9284A"/>
    <w:rsid w:val="00E92867"/>
    <w:rsid w:val="00E92952"/>
    <w:rsid w:val="00E92A27"/>
    <w:rsid w:val="00E92B85"/>
    <w:rsid w:val="00E92B98"/>
    <w:rsid w:val="00E92BDA"/>
    <w:rsid w:val="00E92CBA"/>
    <w:rsid w:val="00E92D97"/>
    <w:rsid w:val="00E9313E"/>
    <w:rsid w:val="00E9339D"/>
    <w:rsid w:val="00E93B78"/>
    <w:rsid w:val="00E93B79"/>
    <w:rsid w:val="00E93C15"/>
    <w:rsid w:val="00E93C7A"/>
    <w:rsid w:val="00E93DFD"/>
    <w:rsid w:val="00E93E9F"/>
    <w:rsid w:val="00E94051"/>
    <w:rsid w:val="00E943D4"/>
    <w:rsid w:val="00E9441F"/>
    <w:rsid w:val="00E948F0"/>
    <w:rsid w:val="00E94AA6"/>
    <w:rsid w:val="00E94B96"/>
    <w:rsid w:val="00E94F92"/>
    <w:rsid w:val="00E94FD2"/>
    <w:rsid w:val="00E94FEF"/>
    <w:rsid w:val="00E950FE"/>
    <w:rsid w:val="00E952C8"/>
    <w:rsid w:val="00E95338"/>
    <w:rsid w:val="00E9537D"/>
    <w:rsid w:val="00E955C6"/>
    <w:rsid w:val="00E95957"/>
    <w:rsid w:val="00E95D0B"/>
    <w:rsid w:val="00E95D25"/>
    <w:rsid w:val="00E95DD6"/>
    <w:rsid w:val="00E95E82"/>
    <w:rsid w:val="00E95EDF"/>
    <w:rsid w:val="00E95F36"/>
    <w:rsid w:val="00E96046"/>
    <w:rsid w:val="00E960B7"/>
    <w:rsid w:val="00E964F7"/>
    <w:rsid w:val="00E965B8"/>
    <w:rsid w:val="00E965E7"/>
    <w:rsid w:val="00E966D5"/>
    <w:rsid w:val="00E968E9"/>
    <w:rsid w:val="00E96AAB"/>
    <w:rsid w:val="00E96AF3"/>
    <w:rsid w:val="00E96CEA"/>
    <w:rsid w:val="00E96D9C"/>
    <w:rsid w:val="00E97021"/>
    <w:rsid w:val="00E97135"/>
    <w:rsid w:val="00E97222"/>
    <w:rsid w:val="00E97252"/>
    <w:rsid w:val="00E9735E"/>
    <w:rsid w:val="00E97397"/>
    <w:rsid w:val="00E97483"/>
    <w:rsid w:val="00E9768E"/>
    <w:rsid w:val="00E97724"/>
    <w:rsid w:val="00E97737"/>
    <w:rsid w:val="00E97757"/>
    <w:rsid w:val="00E9784E"/>
    <w:rsid w:val="00E978AA"/>
    <w:rsid w:val="00E97A61"/>
    <w:rsid w:val="00E97A7D"/>
    <w:rsid w:val="00E97AFB"/>
    <w:rsid w:val="00E97B05"/>
    <w:rsid w:val="00E97BBE"/>
    <w:rsid w:val="00E97D29"/>
    <w:rsid w:val="00E97E32"/>
    <w:rsid w:val="00E97E60"/>
    <w:rsid w:val="00EA01DC"/>
    <w:rsid w:val="00EA026F"/>
    <w:rsid w:val="00EA03CC"/>
    <w:rsid w:val="00EA0662"/>
    <w:rsid w:val="00EA0689"/>
    <w:rsid w:val="00EA08DD"/>
    <w:rsid w:val="00EA0A07"/>
    <w:rsid w:val="00EA0AD3"/>
    <w:rsid w:val="00EA0BC3"/>
    <w:rsid w:val="00EA0C6F"/>
    <w:rsid w:val="00EA0CE6"/>
    <w:rsid w:val="00EA0E35"/>
    <w:rsid w:val="00EA0FB4"/>
    <w:rsid w:val="00EA134E"/>
    <w:rsid w:val="00EA16F7"/>
    <w:rsid w:val="00EA1A34"/>
    <w:rsid w:val="00EA1A4A"/>
    <w:rsid w:val="00EA1C2F"/>
    <w:rsid w:val="00EA1C9B"/>
    <w:rsid w:val="00EA1D6A"/>
    <w:rsid w:val="00EA1DF4"/>
    <w:rsid w:val="00EA1FDC"/>
    <w:rsid w:val="00EA2195"/>
    <w:rsid w:val="00EA2495"/>
    <w:rsid w:val="00EA256B"/>
    <w:rsid w:val="00EA25A4"/>
    <w:rsid w:val="00EA274A"/>
    <w:rsid w:val="00EA27F8"/>
    <w:rsid w:val="00EA2881"/>
    <w:rsid w:val="00EA2996"/>
    <w:rsid w:val="00EA2BE1"/>
    <w:rsid w:val="00EA2D4D"/>
    <w:rsid w:val="00EA3037"/>
    <w:rsid w:val="00EA3041"/>
    <w:rsid w:val="00EA30FB"/>
    <w:rsid w:val="00EA311D"/>
    <w:rsid w:val="00EA330E"/>
    <w:rsid w:val="00EA337A"/>
    <w:rsid w:val="00EA33DC"/>
    <w:rsid w:val="00EA3445"/>
    <w:rsid w:val="00EA345A"/>
    <w:rsid w:val="00EA3461"/>
    <w:rsid w:val="00EA3496"/>
    <w:rsid w:val="00EA34FC"/>
    <w:rsid w:val="00EA377D"/>
    <w:rsid w:val="00EA3875"/>
    <w:rsid w:val="00EA38E8"/>
    <w:rsid w:val="00EA3A03"/>
    <w:rsid w:val="00EA3B3A"/>
    <w:rsid w:val="00EA3B72"/>
    <w:rsid w:val="00EA3BAE"/>
    <w:rsid w:val="00EA3C91"/>
    <w:rsid w:val="00EA3CFF"/>
    <w:rsid w:val="00EA3DBF"/>
    <w:rsid w:val="00EA40DC"/>
    <w:rsid w:val="00EA40E0"/>
    <w:rsid w:val="00EA40FE"/>
    <w:rsid w:val="00EA41EA"/>
    <w:rsid w:val="00EA42FD"/>
    <w:rsid w:val="00EA442E"/>
    <w:rsid w:val="00EA4488"/>
    <w:rsid w:val="00EA4497"/>
    <w:rsid w:val="00EA4565"/>
    <w:rsid w:val="00EA45F3"/>
    <w:rsid w:val="00EA461D"/>
    <w:rsid w:val="00EA46EF"/>
    <w:rsid w:val="00EA49E3"/>
    <w:rsid w:val="00EA4AC0"/>
    <w:rsid w:val="00EA4D25"/>
    <w:rsid w:val="00EA4ED9"/>
    <w:rsid w:val="00EA52B1"/>
    <w:rsid w:val="00EA5496"/>
    <w:rsid w:val="00EA5527"/>
    <w:rsid w:val="00EA564C"/>
    <w:rsid w:val="00EA57F5"/>
    <w:rsid w:val="00EA58F1"/>
    <w:rsid w:val="00EA5996"/>
    <w:rsid w:val="00EA5ACA"/>
    <w:rsid w:val="00EA5BBC"/>
    <w:rsid w:val="00EA5CF2"/>
    <w:rsid w:val="00EA5D71"/>
    <w:rsid w:val="00EA5DF2"/>
    <w:rsid w:val="00EA5E00"/>
    <w:rsid w:val="00EA5F1B"/>
    <w:rsid w:val="00EA5FA4"/>
    <w:rsid w:val="00EA5FEE"/>
    <w:rsid w:val="00EA61AA"/>
    <w:rsid w:val="00EA63F2"/>
    <w:rsid w:val="00EA64B6"/>
    <w:rsid w:val="00EA6639"/>
    <w:rsid w:val="00EA680F"/>
    <w:rsid w:val="00EA682F"/>
    <w:rsid w:val="00EA683C"/>
    <w:rsid w:val="00EA68F0"/>
    <w:rsid w:val="00EA69A1"/>
    <w:rsid w:val="00EA6AFF"/>
    <w:rsid w:val="00EA6B3C"/>
    <w:rsid w:val="00EA6D00"/>
    <w:rsid w:val="00EA71A2"/>
    <w:rsid w:val="00EA774E"/>
    <w:rsid w:val="00EA77CE"/>
    <w:rsid w:val="00EA78CC"/>
    <w:rsid w:val="00EA7982"/>
    <w:rsid w:val="00EA7B7C"/>
    <w:rsid w:val="00EA7BF7"/>
    <w:rsid w:val="00EA7C07"/>
    <w:rsid w:val="00EA7DC6"/>
    <w:rsid w:val="00EA7DE5"/>
    <w:rsid w:val="00EA7FC0"/>
    <w:rsid w:val="00EA7FD5"/>
    <w:rsid w:val="00EA7FDE"/>
    <w:rsid w:val="00EB0073"/>
    <w:rsid w:val="00EB0227"/>
    <w:rsid w:val="00EB0414"/>
    <w:rsid w:val="00EB04B7"/>
    <w:rsid w:val="00EB0596"/>
    <w:rsid w:val="00EB0633"/>
    <w:rsid w:val="00EB071D"/>
    <w:rsid w:val="00EB0777"/>
    <w:rsid w:val="00EB0A7B"/>
    <w:rsid w:val="00EB0AE0"/>
    <w:rsid w:val="00EB0B76"/>
    <w:rsid w:val="00EB1038"/>
    <w:rsid w:val="00EB10D5"/>
    <w:rsid w:val="00EB1159"/>
    <w:rsid w:val="00EB139B"/>
    <w:rsid w:val="00EB1482"/>
    <w:rsid w:val="00EB1588"/>
    <w:rsid w:val="00EB1767"/>
    <w:rsid w:val="00EB18C2"/>
    <w:rsid w:val="00EB19CB"/>
    <w:rsid w:val="00EB1A0E"/>
    <w:rsid w:val="00EB1D4A"/>
    <w:rsid w:val="00EB1DDA"/>
    <w:rsid w:val="00EB1EDC"/>
    <w:rsid w:val="00EB1EF7"/>
    <w:rsid w:val="00EB1F18"/>
    <w:rsid w:val="00EB2145"/>
    <w:rsid w:val="00EB2276"/>
    <w:rsid w:val="00EB244C"/>
    <w:rsid w:val="00EB2556"/>
    <w:rsid w:val="00EB25E4"/>
    <w:rsid w:val="00EB2698"/>
    <w:rsid w:val="00EB2770"/>
    <w:rsid w:val="00EB27DD"/>
    <w:rsid w:val="00EB28AA"/>
    <w:rsid w:val="00EB2935"/>
    <w:rsid w:val="00EB2C2A"/>
    <w:rsid w:val="00EB2C34"/>
    <w:rsid w:val="00EB2D1C"/>
    <w:rsid w:val="00EB2E02"/>
    <w:rsid w:val="00EB2F16"/>
    <w:rsid w:val="00EB2F20"/>
    <w:rsid w:val="00EB33DB"/>
    <w:rsid w:val="00EB3A66"/>
    <w:rsid w:val="00EB3B99"/>
    <w:rsid w:val="00EB3B9A"/>
    <w:rsid w:val="00EB3BAC"/>
    <w:rsid w:val="00EB3D8B"/>
    <w:rsid w:val="00EB3EAD"/>
    <w:rsid w:val="00EB40AB"/>
    <w:rsid w:val="00EB40F3"/>
    <w:rsid w:val="00EB4194"/>
    <w:rsid w:val="00EB426E"/>
    <w:rsid w:val="00EB4343"/>
    <w:rsid w:val="00EB4349"/>
    <w:rsid w:val="00EB43A6"/>
    <w:rsid w:val="00EB47E8"/>
    <w:rsid w:val="00EB487D"/>
    <w:rsid w:val="00EB4AAA"/>
    <w:rsid w:val="00EB4AB7"/>
    <w:rsid w:val="00EB4AEF"/>
    <w:rsid w:val="00EB4BBA"/>
    <w:rsid w:val="00EB4C46"/>
    <w:rsid w:val="00EB4ED5"/>
    <w:rsid w:val="00EB4F2D"/>
    <w:rsid w:val="00EB505E"/>
    <w:rsid w:val="00EB53C6"/>
    <w:rsid w:val="00EB57D7"/>
    <w:rsid w:val="00EB583C"/>
    <w:rsid w:val="00EB5A3E"/>
    <w:rsid w:val="00EB5B10"/>
    <w:rsid w:val="00EB5CF7"/>
    <w:rsid w:val="00EB632E"/>
    <w:rsid w:val="00EB64FF"/>
    <w:rsid w:val="00EB66AE"/>
    <w:rsid w:val="00EB69B8"/>
    <w:rsid w:val="00EB69D7"/>
    <w:rsid w:val="00EB6C1E"/>
    <w:rsid w:val="00EB6D2A"/>
    <w:rsid w:val="00EB6E11"/>
    <w:rsid w:val="00EB6E38"/>
    <w:rsid w:val="00EB7035"/>
    <w:rsid w:val="00EB705C"/>
    <w:rsid w:val="00EB70F2"/>
    <w:rsid w:val="00EB74A8"/>
    <w:rsid w:val="00EB750C"/>
    <w:rsid w:val="00EB7628"/>
    <w:rsid w:val="00EB77C5"/>
    <w:rsid w:val="00EB7922"/>
    <w:rsid w:val="00EB79B3"/>
    <w:rsid w:val="00EB7A06"/>
    <w:rsid w:val="00EB7AAB"/>
    <w:rsid w:val="00EB7B5A"/>
    <w:rsid w:val="00EB7DF6"/>
    <w:rsid w:val="00EB7DFA"/>
    <w:rsid w:val="00EB7FA5"/>
    <w:rsid w:val="00EC005E"/>
    <w:rsid w:val="00EC0193"/>
    <w:rsid w:val="00EC023F"/>
    <w:rsid w:val="00EC028B"/>
    <w:rsid w:val="00EC029B"/>
    <w:rsid w:val="00EC0349"/>
    <w:rsid w:val="00EC03BE"/>
    <w:rsid w:val="00EC04CC"/>
    <w:rsid w:val="00EC07FB"/>
    <w:rsid w:val="00EC1074"/>
    <w:rsid w:val="00EC11CE"/>
    <w:rsid w:val="00EC1326"/>
    <w:rsid w:val="00EC13ED"/>
    <w:rsid w:val="00EC166D"/>
    <w:rsid w:val="00EC1779"/>
    <w:rsid w:val="00EC17F7"/>
    <w:rsid w:val="00EC18FE"/>
    <w:rsid w:val="00EC190B"/>
    <w:rsid w:val="00EC19A6"/>
    <w:rsid w:val="00EC1A95"/>
    <w:rsid w:val="00EC1ADD"/>
    <w:rsid w:val="00EC1B02"/>
    <w:rsid w:val="00EC1BA4"/>
    <w:rsid w:val="00EC1CF5"/>
    <w:rsid w:val="00EC1DC1"/>
    <w:rsid w:val="00EC1EDB"/>
    <w:rsid w:val="00EC1F48"/>
    <w:rsid w:val="00EC1F5C"/>
    <w:rsid w:val="00EC2000"/>
    <w:rsid w:val="00EC204F"/>
    <w:rsid w:val="00EC20E0"/>
    <w:rsid w:val="00EC240F"/>
    <w:rsid w:val="00EC2436"/>
    <w:rsid w:val="00EC243E"/>
    <w:rsid w:val="00EC25B8"/>
    <w:rsid w:val="00EC285F"/>
    <w:rsid w:val="00EC28D4"/>
    <w:rsid w:val="00EC2AB6"/>
    <w:rsid w:val="00EC2B3B"/>
    <w:rsid w:val="00EC2B9D"/>
    <w:rsid w:val="00EC2E4A"/>
    <w:rsid w:val="00EC2F2E"/>
    <w:rsid w:val="00EC3222"/>
    <w:rsid w:val="00EC3259"/>
    <w:rsid w:val="00EC331E"/>
    <w:rsid w:val="00EC345F"/>
    <w:rsid w:val="00EC34EF"/>
    <w:rsid w:val="00EC35EA"/>
    <w:rsid w:val="00EC38BA"/>
    <w:rsid w:val="00EC3E36"/>
    <w:rsid w:val="00EC4198"/>
    <w:rsid w:val="00EC41C4"/>
    <w:rsid w:val="00EC4208"/>
    <w:rsid w:val="00EC4511"/>
    <w:rsid w:val="00EC456D"/>
    <w:rsid w:val="00EC4594"/>
    <w:rsid w:val="00EC45B1"/>
    <w:rsid w:val="00EC4601"/>
    <w:rsid w:val="00EC46C4"/>
    <w:rsid w:val="00EC49A3"/>
    <w:rsid w:val="00EC4BE6"/>
    <w:rsid w:val="00EC4C9B"/>
    <w:rsid w:val="00EC5026"/>
    <w:rsid w:val="00EC5098"/>
    <w:rsid w:val="00EC5100"/>
    <w:rsid w:val="00EC5456"/>
    <w:rsid w:val="00EC54FA"/>
    <w:rsid w:val="00EC5518"/>
    <w:rsid w:val="00EC5568"/>
    <w:rsid w:val="00EC5752"/>
    <w:rsid w:val="00EC59C2"/>
    <w:rsid w:val="00EC5A6F"/>
    <w:rsid w:val="00EC5D96"/>
    <w:rsid w:val="00EC5E99"/>
    <w:rsid w:val="00EC6007"/>
    <w:rsid w:val="00EC6021"/>
    <w:rsid w:val="00EC60BC"/>
    <w:rsid w:val="00EC60BE"/>
    <w:rsid w:val="00EC611A"/>
    <w:rsid w:val="00EC6158"/>
    <w:rsid w:val="00EC6191"/>
    <w:rsid w:val="00EC61BA"/>
    <w:rsid w:val="00EC61E2"/>
    <w:rsid w:val="00EC633B"/>
    <w:rsid w:val="00EC63A3"/>
    <w:rsid w:val="00EC6902"/>
    <w:rsid w:val="00EC6E4B"/>
    <w:rsid w:val="00EC6F3F"/>
    <w:rsid w:val="00EC7003"/>
    <w:rsid w:val="00EC710A"/>
    <w:rsid w:val="00EC7302"/>
    <w:rsid w:val="00EC73AD"/>
    <w:rsid w:val="00EC755E"/>
    <w:rsid w:val="00EC7632"/>
    <w:rsid w:val="00EC775D"/>
    <w:rsid w:val="00EC7E8F"/>
    <w:rsid w:val="00EC7F46"/>
    <w:rsid w:val="00EC7FE7"/>
    <w:rsid w:val="00ED014A"/>
    <w:rsid w:val="00ED027C"/>
    <w:rsid w:val="00ED0481"/>
    <w:rsid w:val="00ED0622"/>
    <w:rsid w:val="00ED063F"/>
    <w:rsid w:val="00ED078C"/>
    <w:rsid w:val="00ED09C0"/>
    <w:rsid w:val="00ED0A3B"/>
    <w:rsid w:val="00ED0C2E"/>
    <w:rsid w:val="00ED0D02"/>
    <w:rsid w:val="00ED0F5D"/>
    <w:rsid w:val="00ED108D"/>
    <w:rsid w:val="00ED11DB"/>
    <w:rsid w:val="00ED138A"/>
    <w:rsid w:val="00ED1440"/>
    <w:rsid w:val="00ED1491"/>
    <w:rsid w:val="00ED14EB"/>
    <w:rsid w:val="00ED1596"/>
    <w:rsid w:val="00ED16FA"/>
    <w:rsid w:val="00ED1848"/>
    <w:rsid w:val="00ED188B"/>
    <w:rsid w:val="00ED18CE"/>
    <w:rsid w:val="00ED1A8F"/>
    <w:rsid w:val="00ED1B6D"/>
    <w:rsid w:val="00ED1B81"/>
    <w:rsid w:val="00ED1B92"/>
    <w:rsid w:val="00ED1C3C"/>
    <w:rsid w:val="00ED1C5F"/>
    <w:rsid w:val="00ED1C76"/>
    <w:rsid w:val="00ED1FD1"/>
    <w:rsid w:val="00ED2004"/>
    <w:rsid w:val="00ED21D9"/>
    <w:rsid w:val="00ED21E6"/>
    <w:rsid w:val="00ED2296"/>
    <w:rsid w:val="00ED2297"/>
    <w:rsid w:val="00ED2571"/>
    <w:rsid w:val="00ED26A9"/>
    <w:rsid w:val="00ED26DA"/>
    <w:rsid w:val="00ED275B"/>
    <w:rsid w:val="00ED2819"/>
    <w:rsid w:val="00ED2B06"/>
    <w:rsid w:val="00ED2E9E"/>
    <w:rsid w:val="00ED2FC1"/>
    <w:rsid w:val="00ED2FF9"/>
    <w:rsid w:val="00ED3184"/>
    <w:rsid w:val="00ED325F"/>
    <w:rsid w:val="00ED3273"/>
    <w:rsid w:val="00ED332E"/>
    <w:rsid w:val="00ED33C8"/>
    <w:rsid w:val="00ED347C"/>
    <w:rsid w:val="00ED3722"/>
    <w:rsid w:val="00ED3880"/>
    <w:rsid w:val="00ED388B"/>
    <w:rsid w:val="00ED3938"/>
    <w:rsid w:val="00ED3C1B"/>
    <w:rsid w:val="00ED3C83"/>
    <w:rsid w:val="00ED3D43"/>
    <w:rsid w:val="00ED3D6B"/>
    <w:rsid w:val="00ED3F5A"/>
    <w:rsid w:val="00ED4292"/>
    <w:rsid w:val="00ED440A"/>
    <w:rsid w:val="00ED4540"/>
    <w:rsid w:val="00ED456F"/>
    <w:rsid w:val="00ED4659"/>
    <w:rsid w:val="00ED46D1"/>
    <w:rsid w:val="00ED47F9"/>
    <w:rsid w:val="00ED49CC"/>
    <w:rsid w:val="00ED4A30"/>
    <w:rsid w:val="00ED4A95"/>
    <w:rsid w:val="00ED4C3C"/>
    <w:rsid w:val="00ED4FF5"/>
    <w:rsid w:val="00ED500C"/>
    <w:rsid w:val="00ED505B"/>
    <w:rsid w:val="00ED5188"/>
    <w:rsid w:val="00ED53F6"/>
    <w:rsid w:val="00ED5593"/>
    <w:rsid w:val="00ED56F6"/>
    <w:rsid w:val="00ED5755"/>
    <w:rsid w:val="00ED5876"/>
    <w:rsid w:val="00ED59A4"/>
    <w:rsid w:val="00ED5AD1"/>
    <w:rsid w:val="00ED5AFB"/>
    <w:rsid w:val="00ED5B28"/>
    <w:rsid w:val="00ED5BB2"/>
    <w:rsid w:val="00ED5D17"/>
    <w:rsid w:val="00ED5EBD"/>
    <w:rsid w:val="00ED5FB3"/>
    <w:rsid w:val="00ED638A"/>
    <w:rsid w:val="00ED63D1"/>
    <w:rsid w:val="00ED6454"/>
    <w:rsid w:val="00ED655D"/>
    <w:rsid w:val="00ED6659"/>
    <w:rsid w:val="00ED682A"/>
    <w:rsid w:val="00ED68F3"/>
    <w:rsid w:val="00ED695A"/>
    <w:rsid w:val="00ED69C3"/>
    <w:rsid w:val="00ED6A31"/>
    <w:rsid w:val="00ED6AA8"/>
    <w:rsid w:val="00ED6CE8"/>
    <w:rsid w:val="00ED6D8B"/>
    <w:rsid w:val="00ED6E0D"/>
    <w:rsid w:val="00ED710A"/>
    <w:rsid w:val="00ED7934"/>
    <w:rsid w:val="00ED795A"/>
    <w:rsid w:val="00ED7A6A"/>
    <w:rsid w:val="00ED7B5C"/>
    <w:rsid w:val="00ED7C83"/>
    <w:rsid w:val="00EE0265"/>
    <w:rsid w:val="00EE02C5"/>
    <w:rsid w:val="00EE04B9"/>
    <w:rsid w:val="00EE04C8"/>
    <w:rsid w:val="00EE0585"/>
    <w:rsid w:val="00EE07B2"/>
    <w:rsid w:val="00EE0D59"/>
    <w:rsid w:val="00EE0E9E"/>
    <w:rsid w:val="00EE0F32"/>
    <w:rsid w:val="00EE1031"/>
    <w:rsid w:val="00EE10FA"/>
    <w:rsid w:val="00EE1117"/>
    <w:rsid w:val="00EE11A1"/>
    <w:rsid w:val="00EE13AC"/>
    <w:rsid w:val="00EE14E3"/>
    <w:rsid w:val="00EE18EC"/>
    <w:rsid w:val="00EE1A4E"/>
    <w:rsid w:val="00EE1A7D"/>
    <w:rsid w:val="00EE1BBF"/>
    <w:rsid w:val="00EE1C80"/>
    <w:rsid w:val="00EE1D21"/>
    <w:rsid w:val="00EE1F2E"/>
    <w:rsid w:val="00EE20CA"/>
    <w:rsid w:val="00EE2206"/>
    <w:rsid w:val="00EE22E0"/>
    <w:rsid w:val="00EE235F"/>
    <w:rsid w:val="00EE246F"/>
    <w:rsid w:val="00EE247C"/>
    <w:rsid w:val="00EE248F"/>
    <w:rsid w:val="00EE24D3"/>
    <w:rsid w:val="00EE2A35"/>
    <w:rsid w:val="00EE2B3A"/>
    <w:rsid w:val="00EE2B3B"/>
    <w:rsid w:val="00EE2C73"/>
    <w:rsid w:val="00EE2D54"/>
    <w:rsid w:val="00EE2EFD"/>
    <w:rsid w:val="00EE3049"/>
    <w:rsid w:val="00EE307C"/>
    <w:rsid w:val="00EE315A"/>
    <w:rsid w:val="00EE3359"/>
    <w:rsid w:val="00EE3365"/>
    <w:rsid w:val="00EE33E8"/>
    <w:rsid w:val="00EE3894"/>
    <w:rsid w:val="00EE3A90"/>
    <w:rsid w:val="00EE3C54"/>
    <w:rsid w:val="00EE3D33"/>
    <w:rsid w:val="00EE3D91"/>
    <w:rsid w:val="00EE3F3E"/>
    <w:rsid w:val="00EE3F8A"/>
    <w:rsid w:val="00EE4211"/>
    <w:rsid w:val="00EE437D"/>
    <w:rsid w:val="00EE43E1"/>
    <w:rsid w:val="00EE4522"/>
    <w:rsid w:val="00EE4545"/>
    <w:rsid w:val="00EE4555"/>
    <w:rsid w:val="00EE457A"/>
    <w:rsid w:val="00EE4593"/>
    <w:rsid w:val="00EE4792"/>
    <w:rsid w:val="00EE482C"/>
    <w:rsid w:val="00EE4B1F"/>
    <w:rsid w:val="00EE4C51"/>
    <w:rsid w:val="00EE4DC3"/>
    <w:rsid w:val="00EE4E3E"/>
    <w:rsid w:val="00EE4FE9"/>
    <w:rsid w:val="00EE5266"/>
    <w:rsid w:val="00EE529D"/>
    <w:rsid w:val="00EE54A3"/>
    <w:rsid w:val="00EE5507"/>
    <w:rsid w:val="00EE58AB"/>
    <w:rsid w:val="00EE59BD"/>
    <w:rsid w:val="00EE59C6"/>
    <w:rsid w:val="00EE5A36"/>
    <w:rsid w:val="00EE5AA8"/>
    <w:rsid w:val="00EE5C2D"/>
    <w:rsid w:val="00EE5DC6"/>
    <w:rsid w:val="00EE5F51"/>
    <w:rsid w:val="00EE6291"/>
    <w:rsid w:val="00EE635F"/>
    <w:rsid w:val="00EE660F"/>
    <w:rsid w:val="00EE6749"/>
    <w:rsid w:val="00EE674E"/>
    <w:rsid w:val="00EE677B"/>
    <w:rsid w:val="00EE686B"/>
    <w:rsid w:val="00EE6B2D"/>
    <w:rsid w:val="00EE6BC0"/>
    <w:rsid w:val="00EE6DE9"/>
    <w:rsid w:val="00EE6E09"/>
    <w:rsid w:val="00EE6F49"/>
    <w:rsid w:val="00EE71C5"/>
    <w:rsid w:val="00EE7474"/>
    <w:rsid w:val="00EE762F"/>
    <w:rsid w:val="00EE7654"/>
    <w:rsid w:val="00EE78B8"/>
    <w:rsid w:val="00EE78ED"/>
    <w:rsid w:val="00EE790A"/>
    <w:rsid w:val="00EE7930"/>
    <w:rsid w:val="00EE7962"/>
    <w:rsid w:val="00EE7ADD"/>
    <w:rsid w:val="00EE7D17"/>
    <w:rsid w:val="00EE7FE2"/>
    <w:rsid w:val="00EF010A"/>
    <w:rsid w:val="00EF0212"/>
    <w:rsid w:val="00EF023D"/>
    <w:rsid w:val="00EF0264"/>
    <w:rsid w:val="00EF0270"/>
    <w:rsid w:val="00EF035A"/>
    <w:rsid w:val="00EF04BD"/>
    <w:rsid w:val="00EF05BB"/>
    <w:rsid w:val="00EF05D6"/>
    <w:rsid w:val="00EF06BE"/>
    <w:rsid w:val="00EF0725"/>
    <w:rsid w:val="00EF073F"/>
    <w:rsid w:val="00EF0869"/>
    <w:rsid w:val="00EF0878"/>
    <w:rsid w:val="00EF0905"/>
    <w:rsid w:val="00EF0B03"/>
    <w:rsid w:val="00EF0C48"/>
    <w:rsid w:val="00EF0F6D"/>
    <w:rsid w:val="00EF1389"/>
    <w:rsid w:val="00EF13D2"/>
    <w:rsid w:val="00EF149E"/>
    <w:rsid w:val="00EF156C"/>
    <w:rsid w:val="00EF16F7"/>
    <w:rsid w:val="00EF1A2F"/>
    <w:rsid w:val="00EF1B62"/>
    <w:rsid w:val="00EF1BEA"/>
    <w:rsid w:val="00EF1DA7"/>
    <w:rsid w:val="00EF1F5F"/>
    <w:rsid w:val="00EF230D"/>
    <w:rsid w:val="00EF2424"/>
    <w:rsid w:val="00EF243E"/>
    <w:rsid w:val="00EF2561"/>
    <w:rsid w:val="00EF25B1"/>
    <w:rsid w:val="00EF2604"/>
    <w:rsid w:val="00EF2686"/>
    <w:rsid w:val="00EF2B30"/>
    <w:rsid w:val="00EF2BC0"/>
    <w:rsid w:val="00EF2E9A"/>
    <w:rsid w:val="00EF2F14"/>
    <w:rsid w:val="00EF3101"/>
    <w:rsid w:val="00EF3212"/>
    <w:rsid w:val="00EF328A"/>
    <w:rsid w:val="00EF32DE"/>
    <w:rsid w:val="00EF339E"/>
    <w:rsid w:val="00EF340D"/>
    <w:rsid w:val="00EF36C3"/>
    <w:rsid w:val="00EF36D8"/>
    <w:rsid w:val="00EF3774"/>
    <w:rsid w:val="00EF389A"/>
    <w:rsid w:val="00EF38D5"/>
    <w:rsid w:val="00EF3ADF"/>
    <w:rsid w:val="00EF3B3E"/>
    <w:rsid w:val="00EF3B71"/>
    <w:rsid w:val="00EF3CB6"/>
    <w:rsid w:val="00EF3D60"/>
    <w:rsid w:val="00EF3E40"/>
    <w:rsid w:val="00EF404C"/>
    <w:rsid w:val="00EF441F"/>
    <w:rsid w:val="00EF4427"/>
    <w:rsid w:val="00EF442A"/>
    <w:rsid w:val="00EF4600"/>
    <w:rsid w:val="00EF4615"/>
    <w:rsid w:val="00EF4658"/>
    <w:rsid w:val="00EF4677"/>
    <w:rsid w:val="00EF469F"/>
    <w:rsid w:val="00EF46CE"/>
    <w:rsid w:val="00EF4795"/>
    <w:rsid w:val="00EF482E"/>
    <w:rsid w:val="00EF4C99"/>
    <w:rsid w:val="00EF4D3F"/>
    <w:rsid w:val="00EF4DB8"/>
    <w:rsid w:val="00EF4DD6"/>
    <w:rsid w:val="00EF4F0D"/>
    <w:rsid w:val="00EF4FC8"/>
    <w:rsid w:val="00EF51DE"/>
    <w:rsid w:val="00EF5435"/>
    <w:rsid w:val="00EF5627"/>
    <w:rsid w:val="00EF587A"/>
    <w:rsid w:val="00EF590F"/>
    <w:rsid w:val="00EF59E6"/>
    <w:rsid w:val="00EF5B22"/>
    <w:rsid w:val="00EF5B47"/>
    <w:rsid w:val="00EF5BDC"/>
    <w:rsid w:val="00EF5CBB"/>
    <w:rsid w:val="00EF5E07"/>
    <w:rsid w:val="00EF5F57"/>
    <w:rsid w:val="00EF5FB6"/>
    <w:rsid w:val="00EF616E"/>
    <w:rsid w:val="00EF6421"/>
    <w:rsid w:val="00EF64E7"/>
    <w:rsid w:val="00EF6AF1"/>
    <w:rsid w:val="00EF6B39"/>
    <w:rsid w:val="00EF6C1C"/>
    <w:rsid w:val="00EF6DF2"/>
    <w:rsid w:val="00EF6EBB"/>
    <w:rsid w:val="00EF6EE9"/>
    <w:rsid w:val="00EF6F10"/>
    <w:rsid w:val="00EF7158"/>
    <w:rsid w:val="00EF7231"/>
    <w:rsid w:val="00EF7264"/>
    <w:rsid w:val="00EF755F"/>
    <w:rsid w:val="00EF769C"/>
    <w:rsid w:val="00EF774A"/>
    <w:rsid w:val="00EF7A25"/>
    <w:rsid w:val="00EF7C47"/>
    <w:rsid w:val="00EF7C92"/>
    <w:rsid w:val="00EF7D73"/>
    <w:rsid w:val="00F0004B"/>
    <w:rsid w:val="00F0026F"/>
    <w:rsid w:val="00F002C3"/>
    <w:rsid w:val="00F002E1"/>
    <w:rsid w:val="00F0056C"/>
    <w:rsid w:val="00F00681"/>
    <w:rsid w:val="00F006E5"/>
    <w:rsid w:val="00F00734"/>
    <w:rsid w:val="00F008D4"/>
    <w:rsid w:val="00F00B0D"/>
    <w:rsid w:val="00F00C3C"/>
    <w:rsid w:val="00F00C8D"/>
    <w:rsid w:val="00F00D97"/>
    <w:rsid w:val="00F00EF0"/>
    <w:rsid w:val="00F00F3F"/>
    <w:rsid w:val="00F00FEB"/>
    <w:rsid w:val="00F010F2"/>
    <w:rsid w:val="00F011D4"/>
    <w:rsid w:val="00F01232"/>
    <w:rsid w:val="00F01293"/>
    <w:rsid w:val="00F0131E"/>
    <w:rsid w:val="00F01385"/>
    <w:rsid w:val="00F0141B"/>
    <w:rsid w:val="00F014CC"/>
    <w:rsid w:val="00F014E1"/>
    <w:rsid w:val="00F0157B"/>
    <w:rsid w:val="00F0177C"/>
    <w:rsid w:val="00F01851"/>
    <w:rsid w:val="00F018F5"/>
    <w:rsid w:val="00F019C7"/>
    <w:rsid w:val="00F01A5D"/>
    <w:rsid w:val="00F01AEF"/>
    <w:rsid w:val="00F01DE0"/>
    <w:rsid w:val="00F01F8C"/>
    <w:rsid w:val="00F0201D"/>
    <w:rsid w:val="00F020A8"/>
    <w:rsid w:val="00F021C5"/>
    <w:rsid w:val="00F021EE"/>
    <w:rsid w:val="00F0221C"/>
    <w:rsid w:val="00F02491"/>
    <w:rsid w:val="00F024FD"/>
    <w:rsid w:val="00F0259E"/>
    <w:rsid w:val="00F0266F"/>
    <w:rsid w:val="00F02794"/>
    <w:rsid w:val="00F02F9B"/>
    <w:rsid w:val="00F0304D"/>
    <w:rsid w:val="00F034EC"/>
    <w:rsid w:val="00F0351F"/>
    <w:rsid w:val="00F03713"/>
    <w:rsid w:val="00F03784"/>
    <w:rsid w:val="00F03884"/>
    <w:rsid w:val="00F03888"/>
    <w:rsid w:val="00F0389B"/>
    <w:rsid w:val="00F03925"/>
    <w:rsid w:val="00F03C5C"/>
    <w:rsid w:val="00F03CEF"/>
    <w:rsid w:val="00F03D1D"/>
    <w:rsid w:val="00F03E5E"/>
    <w:rsid w:val="00F04110"/>
    <w:rsid w:val="00F04158"/>
    <w:rsid w:val="00F045BF"/>
    <w:rsid w:val="00F0466C"/>
    <w:rsid w:val="00F0499E"/>
    <w:rsid w:val="00F04B12"/>
    <w:rsid w:val="00F04BC1"/>
    <w:rsid w:val="00F04D04"/>
    <w:rsid w:val="00F04E22"/>
    <w:rsid w:val="00F04F1A"/>
    <w:rsid w:val="00F04F2B"/>
    <w:rsid w:val="00F050C5"/>
    <w:rsid w:val="00F051DE"/>
    <w:rsid w:val="00F05226"/>
    <w:rsid w:val="00F052A0"/>
    <w:rsid w:val="00F05553"/>
    <w:rsid w:val="00F0567A"/>
    <w:rsid w:val="00F056D0"/>
    <w:rsid w:val="00F05861"/>
    <w:rsid w:val="00F05875"/>
    <w:rsid w:val="00F05943"/>
    <w:rsid w:val="00F05D34"/>
    <w:rsid w:val="00F06087"/>
    <w:rsid w:val="00F063CA"/>
    <w:rsid w:val="00F063CF"/>
    <w:rsid w:val="00F064E0"/>
    <w:rsid w:val="00F065DD"/>
    <w:rsid w:val="00F06763"/>
    <w:rsid w:val="00F068A9"/>
    <w:rsid w:val="00F069D3"/>
    <w:rsid w:val="00F06C7F"/>
    <w:rsid w:val="00F0701E"/>
    <w:rsid w:val="00F07036"/>
    <w:rsid w:val="00F07042"/>
    <w:rsid w:val="00F070DD"/>
    <w:rsid w:val="00F07130"/>
    <w:rsid w:val="00F071FC"/>
    <w:rsid w:val="00F07303"/>
    <w:rsid w:val="00F07436"/>
    <w:rsid w:val="00F07532"/>
    <w:rsid w:val="00F076C6"/>
    <w:rsid w:val="00F07794"/>
    <w:rsid w:val="00F07856"/>
    <w:rsid w:val="00F078AE"/>
    <w:rsid w:val="00F078CF"/>
    <w:rsid w:val="00F0793A"/>
    <w:rsid w:val="00F07945"/>
    <w:rsid w:val="00F07EB4"/>
    <w:rsid w:val="00F07FEC"/>
    <w:rsid w:val="00F10093"/>
    <w:rsid w:val="00F100B6"/>
    <w:rsid w:val="00F100E9"/>
    <w:rsid w:val="00F101C8"/>
    <w:rsid w:val="00F1022A"/>
    <w:rsid w:val="00F10295"/>
    <w:rsid w:val="00F102B8"/>
    <w:rsid w:val="00F104DA"/>
    <w:rsid w:val="00F104F6"/>
    <w:rsid w:val="00F10562"/>
    <w:rsid w:val="00F105F4"/>
    <w:rsid w:val="00F10932"/>
    <w:rsid w:val="00F10AE7"/>
    <w:rsid w:val="00F10B87"/>
    <w:rsid w:val="00F10CE9"/>
    <w:rsid w:val="00F10DB5"/>
    <w:rsid w:val="00F10E94"/>
    <w:rsid w:val="00F11148"/>
    <w:rsid w:val="00F11205"/>
    <w:rsid w:val="00F1151B"/>
    <w:rsid w:val="00F11764"/>
    <w:rsid w:val="00F117F8"/>
    <w:rsid w:val="00F11821"/>
    <w:rsid w:val="00F1183C"/>
    <w:rsid w:val="00F11951"/>
    <w:rsid w:val="00F11A4F"/>
    <w:rsid w:val="00F11B6A"/>
    <w:rsid w:val="00F11BA7"/>
    <w:rsid w:val="00F11DA8"/>
    <w:rsid w:val="00F11ED1"/>
    <w:rsid w:val="00F11EE7"/>
    <w:rsid w:val="00F11F6A"/>
    <w:rsid w:val="00F11FB6"/>
    <w:rsid w:val="00F11FEE"/>
    <w:rsid w:val="00F120DA"/>
    <w:rsid w:val="00F120EF"/>
    <w:rsid w:val="00F122B2"/>
    <w:rsid w:val="00F12467"/>
    <w:rsid w:val="00F124C4"/>
    <w:rsid w:val="00F125D5"/>
    <w:rsid w:val="00F12622"/>
    <w:rsid w:val="00F128A6"/>
    <w:rsid w:val="00F12A04"/>
    <w:rsid w:val="00F12A61"/>
    <w:rsid w:val="00F12C0A"/>
    <w:rsid w:val="00F12CB1"/>
    <w:rsid w:val="00F12CDF"/>
    <w:rsid w:val="00F1314C"/>
    <w:rsid w:val="00F131B8"/>
    <w:rsid w:val="00F133F2"/>
    <w:rsid w:val="00F136A7"/>
    <w:rsid w:val="00F13758"/>
    <w:rsid w:val="00F13814"/>
    <w:rsid w:val="00F13AEC"/>
    <w:rsid w:val="00F13C46"/>
    <w:rsid w:val="00F13FB7"/>
    <w:rsid w:val="00F14222"/>
    <w:rsid w:val="00F142D9"/>
    <w:rsid w:val="00F14313"/>
    <w:rsid w:val="00F1499F"/>
    <w:rsid w:val="00F14D89"/>
    <w:rsid w:val="00F14D9E"/>
    <w:rsid w:val="00F14EF8"/>
    <w:rsid w:val="00F15026"/>
    <w:rsid w:val="00F152FC"/>
    <w:rsid w:val="00F15472"/>
    <w:rsid w:val="00F155ED"/>
    <w:rsid w:val="00F156E4"/>
    <w:rsid w:val="00F1590F"/>
    <w:rsid w:val="00F15947"/>
    <w:rsid w:val="00F15B12"/>
    <w:rsid w:val="00F15BD9"/>
    <w:rsid w:val="00F15BF9"/>
    <w:rsid w:val="00F15D6D"/>
    <w:rsid w:val="00F15E6F"/>
    <w:rsid w:val="00F15F7E"/>
    <w:rsid w:val="00F1604C"/>
    <w:rsid w:val="00F1614F"/>
    <w:rsid w:val="00F163CB"/>
    <w:rsid w:val="00F165E7"/>
    <w:rsid w:val="00F1672A"/>
    <w:rsid w:val="00F16B4F"/>
    <w:rsid w:val="00F16D5E"/>
    <w:rsid w:val="00F17042"/>
    <w:rsid w:val="00F172B1"/>
    <w:rsid w:val="00F173DE"/>
    <w:rsid w:val="00F1770D"/>
    <w:rsid w:val="00F179C6"/>
    <w:rsid w:val="00F17B41"/>
    <w:rsid w:val="00F17D7B"/>
    <w:rsid w:val="00F17E83"/>
    <w:rsid w:val="00F17F13"/>
    <w:rsid w:val="00F17FB8"/>
    <w:rsid w:val="00F2008E"/>
    <w:rsid w:val="00F200F5"/>
    <w:rsid w:val="00F20312"/>
    <w:rsid w:val="00F2034B"/>
    <w:rsid w:val="00F203F9"/>
    <w:rsid w:val="00F20423"/>
    <w:rsid w:val="00F20546"/>
    <w:rsid w:val="00F20739"/>
    <w:rsid w:val="00F2084B"/>
    <w:rsid w:val="00F209DF"/>
    <w:rsid w:val="00F20B30"/>
    <w:rsid w:val="00F20B65"/>
    <w:rsid w:val="00F20C60"/>
    <w:rsid w:val="00F20C97"/>
    <w:rsid w:val="00F21101"/>
    <w:rsid w:val="00F212C4"/>
    <w:rsid w:val="00F217D9"/>
    <w:rsid w:val="00F21873"/>
    <w:rsid w:val="00F21946"/>
    <w:rsid w:val="00F2198C"/>
    <w:rsid w:val="00F21CE9"/>
    <w:rsid w:val="00F21E51"/>
    <w:rsid w:val="00F21FF4"/>
    <w:rsid w:val="00F2211A"/>
    <w:rsid w:val="00F221C2"/>
    <w:rsid w:val="00F2220B"/>
    <w:rsid w:val="00F2224C"/>
    <w:rsid w:val="00F222E0"/>
    <w:rsid w:val="00F222E1"/>
    <w:rsid w:val="00F223ED"/>
    <w:rsid w:val="00F22704"/>
    <w:rsid w:val="00F2277B"/>
    <w:rsid w:val="00F227C6"/>
    <w:rsid w:val="00F2284F"/>
    <w:rsid w:val="00F22912"/>
    <w:rsid w:val="00F22B43"/>
    <w:rsid w:val="00F22BB6"/>
    <w:rsid w:val="00F22DF5"/>
    <w:rsid w:val="00F22DFC"/>
    <w:rsid w:val="00F22F06"/>
    <w:rsid w:val="00F22F8D"/>
    <w:rsid w:val="00F23021"/>
    <w:rsid w:val="00F23031"/>
    <w:rsid w:val="00F23094"/>
    <w:rsid w:val="00F232C8"/>
    <w:rsid w:val="00F2347F"/>
    <w:rsid w:val="00F23513"/>
    <w:rsid w:val="00F23514"/>
    <w:rsid w:val="00F235EE"/>
    <w:rsid w:val="00F2374E"/>
    <w:rsid w:val="00F23908"/>
    <w:rsid w:val="00F2393B"/>
    <w:rsid w:val="00F239BB"/>
    <w:rsid w:val="00F23A7A"/>
    <w:rsid w:val="00F23ABB"/>
    <w:rsid w:val="00F23FCA"/>
    <w:rsid w:val="00F24015"/>
    <w:rsid w:val="00F24189"/>
    <w:rsid w:val="00F242B9"/>
    <w:rsid w:val="00F24421"/>
    <w:rsid w:val="00F245D9"/>
    <w:rsid w:val="00F2468D"/>
    <w:rsid w:val="00F247CF"/>
    <w:rsid w:val="00F2498B"/>
    <w:rsid w:val="00F24B27"/>
    <w:rsid w:val="00F24FD5"/>
    <w:rsid w:val="00F24FE0"/>
    <w:rsid w:val="00F25016"/>
    <w:rsid w:val="00F2501C"/>
    <w:rsid w:val="00F25139"/>
    <w:rsid w:val="00F254B8"/>
    <w:rsid w:val="00F2554B"/>
    <w:rsid w:val="00F2573B"/>
    <w:rsid w:val="00F25800"/>
    <w:rsid w:val="00F2583B"/>
    <w:rsid w:val="00F25AE5"/>
    <w:rsid w:val="00F25B17"/>
    <w:rsid w:val="00F25D91"/>
    <w:rsid w:val="00F25FD8"/>
    <w:rsid w:val="00F25FEE"/>
    <w:rsid w:val="00F261DA"/>
    <w:rsid w:val="00F26335"/>
    <w:rsid w:val="00F2637E"/>
    <w:rsid w:val="00F26890"/>
    <w:rsid w:val="00F26934"/>
    <w:rsid w:val="00F26952"/>
    <w:rsid w:val="00F26AE1"/>
    <w:rsid w:val="00F26BDE"/>
    <w:rsid w:val="00F2725F"/>
    <w:rsid w:val="00F27265"/>
    <w:rsid w:val="00F27319"/>
    <w:rsid w:val="00F27528"/>
    <w:rsid w:val="00F27962"/>
    <w:rsid w:val="00F27A9E"/>
    <w:rsid w:val="00F27C3E"/>
    <w:rsid w:val="00F27C4A"/>
    <w:rsid w:val="00F27D37"/>
    <w:rsid w:val="00F27F63"/>
    <w:rsid w:val="00F27FF7"/>
    <w:rsid w:val="00F3027D"/>
    <w:rsid w:val="00F305CD"/>
    <w:rsid w:val="00F30692"/>
    <w:rsid w:val="00F306B5"/>
    <w:rsid w:val="00F30A2C"/>
    <w:rsid w:val="00F30C93"/>
    <w:rsid w:val="00F30CCC"/>
    <w:rsid w:val="00F30CD4"/>
    <w:rsid w:val="00F30D74"/>
    <w:rsid w:val="00F30DBA"/>
    <w:rsid w:val="00F30F4B"/>
    <w:rsid w:val="00F30FCA"/>
    <w:rsid w:val="00F310B3"/>
    <w:rsid w:val="00F31113"/>
    <w:rsid w:val="00F311CE"/>
    <w:rsid w:val="00F31334"/>
    <w:rsid w:val="00F315A5"/>
    <w:rsid w:val="00F31816"/>
    <w:rsid w:val="00F31C31"/>
    <w:rsid w:val="00F31CEE"/>
    <w:rsid w:val="00F31CF1"/>
    <w:rsid w:val="00F31D4E"/>
    <w:rsid w:val="00F31E1F"/>
    <w:rsid w:val="00F31F84"/>
    <w:rsid w:val="00F321CE"/>
    <w:rsid w:val="00F3252F"/>
    <w:rsid w:val="00F32539"/>
    <w:rsid w:val="00F3258B"/>
    <w:rsid w:val="00F3260D"/>
    <w:rsid w:val="00F326E0"/>
    <w:rsid w:val="00F327CC"/>
    <w:rsid w:val="00F32DFE"/>
    <w:rsid w:val="00F32EBD"/>
    <w:rsid w:val="00F33135"/>
    <w:rsid w:val="00F3335F"/>
    <w:rsid w:val="00F3339C"/>
    <w:rsid w:val="00F33503"/>
    <w:rsid w:val="00F33638"/>
    <w:rsid w:val="00F337C0"/>
    <w:rsid w:val="00F33892"/>
    <w:rsid w:val="00F338E1"/>
    <w:rsid w:val="00F33A49"/>
    <w:rsid w:val="00F34139"/>
    <w:rsid w:val="00F34238"/>
    <w:rsid w:val="00F34548"/>
    <w:rsid w:val="00F34680"/>
    <w:rsid w:val="00F34704"/>
    <w:rsid w:val="00F34906"/>
    <w:rsid w:val="00F34ABB"/>
    <w:rsid w:val="00F34BA8"/>
    <w:rsid w:val="00F34C72"/>
    <w:rsid w:val="00F34E9A"/>
    <w:rsid w:val="00F35129"/>
    <w:rsid w:val="00F3520E"/>
    <w:rsid w:val="00F3527F"/>
    <w:rsid w:val="00F354E5"/>
    <w:rsid w:val="00F35650"/>
    <w:rsid w:val="00F35774"/>
    <w:rsid w:val="00F35C1B"/>
    <w:rsid w:val="00F35C38"/>
    <w:rsid w:val="00F35E24"/>
    <w:rsid w:val="00F35F1E"/>
    <w:rsid w:val="00F3630C"/>
    <w:rsid w:val="00F36364"/>
    <w:rsid w:val="00F36554"/>
    <w:rsid w:val="00F36627"/>
    <w:rsid w:val="00F3665A"/>
    <w:rsid w:val="00F366FF"/>
    <w:rsid w:val="00F3672B"/>
    <w:rsid w:val="00F3679B"/>
    <w:rsid w:val="00F36889"/>
    <w:rsid w:val="00F368AC"/>
    <w:rsid w:val="00F368B7"/>
    <w:rsid w:val="00F36B3F"/>
    <w:rsid w:val="00F36B78"/>
    <w:rsid w:val="00F36D03"/>
    <w:rsid w:val="00F36F4D"/>
    <w:rsid w:val="00F37161"/>
    <w:rsid w:val="00F372F8"/>
    <w:rsid w:val="00F373BC"/>
    <w:rsid w:val="00F37421"/>
    <w:rsid w:val="00F37CCC"/>
    <w:rsid w:val="00F37DE6"/>
    <w:rsid w:val="00F37E80"/>
    <w:rsid w:val="00F40046"/>
    <w:rsid w:val="00F40455"/>
    <w:rsid w:val="00F4046E"/>
    <w:rsid w:val="00F4048E"/>
    <w:rsid w:val="00F405B3"/>
    <w:rsid w:val="00F40637"/>
    <w:rsid w:val="00F40747"/>
    <w:rsid w:val="00F4085A"/>
    <w:rsid w:val="00F40A09"/>
    <w:rsid w:val="00F40A69"/>
    <w:rsid w:val="00F40BBE"/>
    <w:rsid w:val="00F40D7C"/>
    <w:rsid w:val="00F40DCD"/>
    <w:rsid w:val="00F40E84"/>
    <w:rsid w:val="00F40E91"/>
    <w:rsid w:val="00F4118F"/>
    <w:rsid w:val="00F411F4"/>
    <w:rsid w:val="00F4123F"/>
    <w:rsid w:val="00F412B7"/>
    <w:rsid w:val="00F413AB"/>
    <w:rsid w:val="00F413CB"/>
    <w:rsid w:val="00F41660"/>
    <w:rsid w:val="00F4175B"/>
    <w:rsid w:val="00F418AD"/>
    <w:rsid w:val="00F41913"/>
    <w:rsid w:val="00F41CC6"/>
    <w:rsid w:val="00F41E83"/>
    <w:rsid w:val="00F41FD6"/>
    <w:rsid w:val="00F41FED"/>
    <w:rsid w:val="00F42227"/>
    <w:rsid w:val="00F425FB"/>
    <w:rsid w:val="00F4269A"/>
    <w:rsid w:val="00F426C0"/>
    <w:rsid w:val="00F42743"/>
    <w:rsid w:val="00F42823"/>
    <w:rsid w:val="00F42890"/>
    <w:rsid w:val="00F42A0E"/>
    <w:rsid w:val="00F42A1B"/>
    <w:rsid w:val="00F42B53"/>
    <w:rsid w:val="00F42BF2"/>
    <w:rsid w:val="00F42C60"/>
    <w:rsid w:val="00F42E62"/>
    <w:rsid w:val="00F43031"/>
    <w:rsid w:val="00F430F8"/>
    <w:rsid w:val="00F43106"/>
    <w:rsid w:val="00F43123"/>
    <w:rsid w:val="00F4317F"/>
    <w:rsid w:val="00F4327F"/>
    <w:rsid w:val="00F432F7"/>
    <w:rsid w:val="00F4344A"/>
    <w:rsid w:val="00F43468"/>
    <w:rsid w:val="00F43589"/>
    <w:rsid w:val="00F436C1"/>
    <w:rsid w:val="00F43712"/>
    <w:rsid w:val="00F4384A"/>
    <w:rsid w:val="00F43873"/>
    <w:rsid w:val="00F438E4"/>
    <w:rsid w:val="00F43933"/>
    <w:rsid w:val="00F4457C"/>
    <w:rsid w:val="00F445E9"/>
    <w:rsid w:val="00F44641"/>
    <w:rsid w:val="00F44695"/>
    <w:rsid w:val="00F44796"/>
    <w:rsid w:val="00F44A8E"/>
    <w:rsid w:val="00F44D24"/>
    <w:rsid w:val="00F44F84"/>
    <w:rsid w:val="00F44FC9"/>
    <w:rsid w:val="00F451DB"/>
    <w:rsid w:val="00F452D4"/>
    <w:rsid w:val="00F455E8"/>
    <w:rsid w:val="00F45655"/>
    <w:rsid w:val="00F456BC"/>
    <w:rsid w:val="00F457F2"/>
    <w:rsid w:val="00F458DE"/>
    <w:rsid w:val="00F45ACF"/>
    <w:rsid w:val="00F45B08"/>
    <w:rsid w:val="00F45BED"/>
    <w:rsid w:val="00F45D87"/>
    <w:rsid w:val="00F45F45"/>
    <w:rsid w:val="00F45FBC"/>
    <w:rsid w:val="00F46088"/>
    <w:rsid w:val="00F460A9"/>
    <w:rsid w:val="00F461A4"/>
    <w:rsid w:val="00F462A5"/>
    <w:rsid w:val="00F4631E"/>
    <w:rsid w:val="00F463A1"/>
    <w:rsid w:val="00F464D2"/>
    <w:rsid w:val="00F464FB"/>
    <w:rsid w:val="00F468DE"/>
    <w:rsid w:val="00F46D02"/>
    <w:rsid w:val="00F46D2E"/>
    <w:rsid w:val="00F473CB"/>
    <w:rsid w:val="00F473CE"/>
    <w:rsid w:val="00F47425"/>
    <w:rsid w:val="00F47453"/>
    <w:rsid w:val="00F47647"/>
    <w:rsid w:val="00F47652"/>
    <w:rsid w:val="00F47841"/>
    <w:rsid w:val="00F47A43"/>
    <w:rsid w:val="00F47AC6"/>
    <w:rsid w:val="00F47ACA"/>
    <w:rsid w:val="00F47B35"/>
    <w:rsid w:val="00F47D6A"/>
    <w:rsid w:val="00F47F7A"/>
    <w:rsid w:val="00F501C3"/>
    <w:rsid w:val="00F50249"/>
    <w:rsid w:val="00F502EE"/>
    <w:rsid w:val="00F5040E"/>
    <w:rsid w:val="00F5048E"/>
    <w:rsid w:val="00F505FE"/>
    <w:rsid w:val="00F50822"/>
    <w:rsid w:val="00F50983"/>
    <w:rsid w:val="00F5098E"/>
    <w:rsid w:val="00F50B6D"/>
    <w:rsid w:val="00F50D9F"/>
    <w:rsid w:val="00F50E38"/>
    <w:rsid w:val="00F50E63"/>
    <w:rsid w:val="00F50EB6"/>
    <w:rsid w:val="00F50EE9"/>
    <w:rsid w:val="00F51175"/>
    <w:rsid w:val="00F51194"/>
    <w:rsid w:val="00F513E9"/>
    <w:rsid w:val="00F51468"/>
    <w:rsid w:val="00F514AB"/>
    <w:rsid w:val="00F515D8"/>
    <w:rsid w:val="00F51A7A"/>
    <w:rsid w:val="00F51B51"/>
    <w:rsid w:val="00F51C18"/>
    <w:rsid w:val="00F524DD"/>
    <w:rsid w:val="00F524F9"/>
    <w:rsid w:val="00F52594"/>
    <w:rsid w:val="00F527B3"/>
    <w:rsid w:val="00F529BE"/>
    <w:rsid w:val="00F52B57"/>
    <w:rsid w:val="00F52C8C"/>
    <w:rsid w:val="00F52E4C"/>
    <w:rsid w:val="00F52F6E"/>
    <w:rsid w:val="00F53082"/>
    <w:rsid w:val="00F530D4"/>
    <w:rsid w:val="00F531DD"/>
    <w:rsid w:val="00F531F6"/>
    <w:rsid w:val="00F532A2"/>
    <w:rsid w:val="00F53331"/>
    <w:rsid w:val="00F534B7"/>
    <w:rsid w:val="00F53517"/>
    <w:rsid w:val="00F53633"/>
    <w:rsid w:val="00F536C3"/>
    <w:rsid w:val="00F53980"/>
    <w:rsid w:val="00F53C75"/>
    <w:rsid w:val="00F53D47"/>
    <w:rsid w:val="00F53E43"/>
    <w:rsid w:val="00F53F7B"/>
    <w:rsid w:val="00F54108"/>
    <w:rsid w:val="00F5414C"/>
    <w:rsid w:val="00F54255"/>
    <w:rsid w:val="00F542DC"/>
    <w:rsid w:val="00F543A1"/>
    <w:rsid w:val="00F54407"/>
    <w:rsid w:val="00F54556"/>
    <w:rsid w:val="00F5469A"/>
    <w:rsid w:val="00F54B23"/>
    <w:rsid w:val="00F54B59"/>
    <w:rsid w:val="00F54C65"/>
    <w:rsid w:val="00F54CBA"/>
    <w:rsid w:val="00F54CD6"/>
    <w:rsid w:val="00F54DF4"/>
    <w:rsid w:val="00F550EA"/>
    <w:rsid w:val="00F5515B"/>
    <w:rsid w:val="00F55175"/>
    <w:rsid w:val="00F551CC"/>
    <w:rsid w:val="00F551FF"/>
    <w:rsid w:val="00F5522D"/>
    <w:rsid w:val="00F55315"/>
    <w:rsid w:val="00F55539"/>
    <w:rsid w:val="00F555D7"/>
    <w:rsid w:val="00F555ED"/>
    <w:rsid w:val="00F55611"/>
    <w:rsid w:val="00F55652"/>
    <w:rsid w:val="00F55926"/>
    <w:rsid w:val="00F559E8"/>
    <w:rsid w:val="00F55A67"/>
    <w:rsid w:val="00F55A78"/>
    <w:rsid w:val="00F55CC8"/>
    <w:rsid w:val="00F55D07"/>
    <w:rsid w:val="00F55D16"/>
    <w:rsid w:val="00F55EE9"/>
    <w:rsid w:val="00F55F49"/>
    <w:rsid w:val="00F55F81"/>
    <w:rsid w:val="00F56635"/>
    <w:rsid w:val="00F56B13"/>
    <w:rsid w:val="00F56B5A"/>
    <w:rsid w:val="00F56C63"/>
    <w:rsid w:val="00F56F05"/>
    <w:rsid w:val="00F57008"/>
    <w:rsid w:val="00F570C7"/>
    <w:rsid w:val="00F5723B"/>
    <w:rsid w:val="00F573C0"/>
    <w:rsid w:val="00F57588"/>
    <w:rsid w:val="00F5763C"/>
    <w:rsid w:val="00F578B0"/>
    <w:rsid w:val="00F578E9"/>
    <w:rsid w:val="00F57A54"/>
    <w:rsid w:val="00F57C06"/>
    <w:rsid w:val="00F57D6A"/>
    <w:rsid w:val="00F57E0C"/>
    <w:rsid w:val="00F57EC5"/>
    <w:rsid w:val="00F57F77"/>
    <w:rsid w:val="00F60113"/>
    <w:rsid w:val="00F601DD"/>
    <w:rsid w:val="00F6033C"/>
    <w:rsid w:val="00F60422"/>
    <w:rsid w:val="00F60570"/>
    <w:rsid w:val="00F609C4"/>
    <w:rsid w:val="00F60B09"/>
    <w:rsid w:val="00F60C5F"/>
    <w:rsid w:val="00F60F63"/>
    <w:rsid w:val="00F61105"/>
    <w:rsid w:val="00F6121C"/>
    <w:rsid w:val="00F61600"/>
    <w:rsid w:val="00F61739"/>
    <w:rsid w:val="00F61819"/>
    <w:rsid w:val="00F61867"/>
    <w:rsid w:val="00F61917"/>
    <w:rsid w:val="00F6192D"/>
    <w:rsid w:val="00F619E8"/>
    <w:rsid w:val="00F61A34"/>
    <w:rsid w:val="00F61ADA"/>
    <w:rsid w:val="00F61BFA"/>
    <w:rsid w:val="00F61C66"/>
    <w:rsid w:val="00F61CC1"/>
    <w:rsid w:val="00F62070"/>
    <w:rsid w:val="00F62096"/>
    <w:rsid w:val="00F62186"/>
    <w:rsid w:val="00F621D3"/>
    <w:rsid w:val="00F622D6"/>
    <w:rsid w:val="00F624FA"/>
    <w:rsid w:val="00F628E2"/>
    <w:rsid w:val="00F62949"/>
    <w:rsid w:val="00F62D60"/>
    <w:rsid w:val="00F62DE1"/>
    <w:rsid w:val="00F62FDE"/>
    <w:rsid w:val="00F630DD"/>
    <w:rsid w:val="00F63188"/>
    <w:rsid w:val="00F631CB"/>
    <w:rsid w:val="00F631EE"/>
    <w:rsid w:val="00F6327B"/>
    <w:rsid w:val="00F632DD"/>
    <w:rsid w:val="00F63372"/>
    <w:rsid w:val="00F63373"/>
    <w:rsid w:val="00F63377"/>
    <w:rsid w:val="00F63395"/>
    <w:rsid w:val="00F63563"/>
    <w:rsid w:val="00F635C3"/>
    <w:rsid w:val="00F63717"/>
    <w:rsid w:val="00F637A7"/>
    <w:rsid w:val="00F637BC"/>
    <w:rsid w:val="00F63839"/>
    <w:rsid w:val="00F63B6C"/>
    <w:rsid w:val="00F63C13"/>
    <w:rsid w:val="00F63CA8"/>
    <w:rsid w:val="00F63CE9"/>
    <w:rsid w:val="00F63E60"/>
    <w:rsid w:val="00F63EDC"/>
    <w:rsid w:val="00F64212"/>
    <w:rsid w:val="00F642D2"/>
    <w:rsid w:val="00F64455"/>
    <w:rsid w:val="00F64569"/>
    <w:rsid w:val="00F647A4"/>
    <w:rsid w:val="00F6481B"/>
    <w:rsid w:val="00F649ED"/>
    <w:rsid w:val="00F64BB2"/>
    <w:rsid w:val="00F64C1C"/>
    <w:rsid w:val="00F64C28"/>
    <w:rsid w:val="00F64D35"/>
    <w:rsid w:val="00F64F58"/>
    <w:rsid w:val="00F64FD5"/>
    <w:rsid w:val="00F65108"/>
    <w:rsid w:val="00F6513E"/>
    <w:rsid w:val="00F652DC"/>
    <w:rsid w:val="00F65350"/>
    <w:rsid w:val="00F6547F"/>
    <w:rsid w:val="00F658B9"/>
    <w:rsid w:val="00F6598C"/>
    <w:rsid w:val="00F65C72"/>
    <w:rsid w:val="00F65D2B"/>
    <w:rsid w:val="00F65D98"/>
    <w:rsid w:val="00F66299"/>
    <w:rsid w:val="00F66438"/>
    <w:rsid w:val="00F66469"/>
    <w:rsid w:val="00F66552"/>
    <w:rsid w:val="00F66621"/>
    <w:rsid w:val="00F667B8"/>
    <w:rsid w:val="00F66979"/>
    <w:rsid w:val="00F669F1"/>
    <w:rsid w:val="00F66A5A"/>
    <w:rsid w:val="00F66B0A"/>
    <w:rsid w:val="00F66B9D"/>
    <w:rsid w:val="00F66BD1"/>
    <w:rsid w:val="00F66E0A"/>
    <w:rsid w:val="00F66FB5"/>
    <w:rsid w:val="00F67205"/>
    <w:rsid w:val="00F6741C"/>
    <w:rsid w:val="00F6762F"/>
    <w:rsid w:val="00F676F0"/>
    <w:rsid w:val="00F6771E"/>
    <w:rsid w:val="00F67748"/>
    <w:rsid w:val="00F677A0"/>
    <w:rsid w:val="00F677A1"/>
    <w:rsid w:val="00F67905"/>
    <w:rsid w:val="00F67C37"/>
    <w:rsid w:val="00F67F07"/>
    <w:rsid w:val="00F701B8"/>
    <w:rsid w:val="00F701FB"/>
    <w:rsid w:val="00F70553"/>
    <w:rsid w:val="00F70581"/>
    <w:rsid w:val="00F70631"/>
    <w:rsid w:val="00F708EA"/>
    <w:rsid w:val="00F70A5F"/>
    <w:rsid w:val="00F70AC3"/>
    <w:rsid w:val="00F70B5D"/>
    <w:rsid w:val="00F70B6B"/>
    <w:rsid w:val="00F70DC0"/>
    <w:rsid w:val="00F7106F"/>
    <w:rsid w:val="00F71439"/>
    <w:rsid w:val="00F71557"/>
    <w:rsid w:val="00F715B7"/>
    <w:rsid w:val="00F7167B"/>
    <w:rsid w:val="00F71739"/>
    <w:rsid w:val="00F7173E"/>
    <w:rsid w:val="00F717F2"/>
    <w:rsid w:val="00F71970"/>
    <w:rsid w:val="00F719CF"/>
    <w:rsid w:val="00F71DCE"/>
    <w:rsid w:val="00F71FC6"/>
    <w:rsid w:val="00F71FD1"/>
    <w:rsid w:val="00F720B7"/>
    <w:rsid w:val="00F720C1"/>
    <w:rsid w:val="00F72150"/>
    <w:rsid w:val="00F721CD"/>
    <w:rsid w:val="00F722A5"/>
    <w:rsid w:val="00F72533"/>
    <w:rsid w:val="00F72A53"/>
    <w:rsid w:val="00F72A62"/>
    <w:rsid w:val="00F72B32"/>
    <w:rsid w:val="00F72C12"/>
    <w:rsid w:val="00F72E0F"/>
    <w:rsid w:val="00F72F98"/>
    <w:rsid w:val="00F7303F"/>
    <w:rsid w:val="00F7307D"/>
    <w:rsid w:val="00F73133"/>
    <w:rsid w:val="00F731C6"/>
    <w:rsid w:val="00F731FB"/>
    <w:rsid w:val="00F73318"/>
    <w:rsid w:val="00F735A3"/>
    <w:rsid w:val="00F738E8"/>
    <w:rsid w:val="00F73BA6"/>
    <w:rsid w:val="00F73C2C"/>
    <w:rsid w:val="00F73F56"/>
    <w:rsid w:val="00F74094"/>
    <w:rsid w:val="00F74257"/>
    <w:rsid w:val="00F743E2"/>
    <w:rsid w:val="00F743E4"/>
    <w:rsid w:val="00F7445B"/>
    <w:rsid w:val="00F74486"/>
    <w:rsid w:val="00F74633"/>
    <w:rsid w:val="00F74665"/>
    <w:rsid w:val="00F74927"/>
    <w:rsid w:val="00F74A09"/>
    <w:rsid w:val="00F74A5B"/>
    <w:rsid w:val="00F74CFB"/>
    <w:rsid w:val="00F74D1C"/>
    <w:rsid w:val="00F75093"/>
    <w:rsid w:val="00F7518F"/>
    <w:rsid w:val="00F75263"/>
    <w:rsid w:val="00F752DC"/>
    <w:rsid w:val="00F7550D"/>
    <w:rsid w:val="00F75686"/>
    <w:rsid w:val="00F756CD"/>
    <w:rsid w:val="00F7576A"/>
    <w:rsid w:val="00F757CE"/>
    <w:rsid w:val="00F75AC1"/>
    <w:rsid w:val="00F75E69"/>
    <w:rsid w:val="00F75F6B"/>
    <w:rsid w:val="00F76291"/>
    <w:rsid w:val="00F763FE"/>
    <w:rsid w:val="00F7643E"/>
    <w:rsid w:val="00F7647B"/>
    <w:rsid w:val="00F76545"/>
    <w:rsid w:val="00F7670A"/>
    <w:rsid w:val="00F76805"/>
    <w:rsid w:val="00F76827"/>
    <w:rsid w:val="00F76882"/>
    <w:rsid w:val="00F768EF"/>
    <w:rsid w:val="00F7698B"/>
    <w:rsid w:val="00F76B60"/>
    <w:rsid w:val="00F76DE5"/>
    <w:rsid w:val="00F7729E"/>
    <w:rsid w:val="00F7762E"/>
    <w:rsid w:val="00F77654"/>
    <w:rsid w:val="00F77A4B"/>
    <w:rsid w:val="00F77BE6"/>
    <w:rsid w:val="00F77CB0"/>
    <w:rsid w:val="00F77E91"/>
    <w:rsid w:val="00F77EE0"/>
    <w:rsid w:val="00F8007A"/>
    <w:rsid w:val="00F8008A"/>
    <w:rsid w:val="00F80309"/>
    <w:rsid w:val="00F809C8"/>
    <w:rsid w:val="00F80C43"/>
    <w:rsid w:val="00F80DAC"/>
    <w:rsid w:val="00F80E18"/>
    <w:rsid w:val="00F81100"/>
    <w:rsid w:val="00F81127"/>
    <w:rsid w:val="00F81155"/>
    <w:rsid w:val="00F81207"/>
    <w:rsid w:val="00F812A1"/>
    <w:rsid w:val="00F812A8"/>
    <w:rsid w:val="00F8173F"/>
    <w:rsid w:val="00F81901"/>
    <w:rsid w:val="00F819D8"/>
    <w:rsid w:val="00F81ABD"/>
    <w:rsid w:val="00F81B76"/>
    <w:rsid w:val="00F81BF1"/>
    <w:rsid w:val="00F81DF9"/>
    <w:rsid w:val="00F81E35"/>
    <w:rsid w:val="00F81E41"/>
    <w:rsid w:val="00F81FD7"/>
    <w:rsid w:val="00F821A6"/>
    <w:rsid w:val="00F8228A"/>
    <w:rsid w:val="00F824AD"/>
    <w:rsid w:val="00F8252B"/>
    <w:rsid w:val="00F82A14"/>
    <w:rsid w:val="00F82ABC"/>
    <w:rsid w:val="00F82E0C"/>
    <w:rsid w:val="00F82EEE"/>
    <w:rsid w:val="00F82F2D"/>
    <w:rsid w:val="00F83029"/>
    <w:rsid w:val="00F83048"/>
    <w:rsid w:val="00F830DD"/>
    <w:rsid w:val="00F8315C"/>
    <w:rsid w:val="00F8315F"/>
    <w:rsid w:val="00F835B4"/>
    <w:rsid w:val="00F83718"/>
    <w:rsid w:val="00F83776"/>
    <w:rsid w:val="00F83B6C"/>
    <w:rsid w:val="00F83C87"/>
    <w:rsid w:val="00F83E5E"/>
    <w:rsid w:val="00F83F07"/>
    <w:rsid w:val="00F8422F"/>
    <w:rsid w:val="00F84397"/>
    <w:rsid w:val="00F843E1"/>
    <w:rsid w:val="00F843F8"/>
    <w:rsid w:val="00F84586"/>
    <w:rsid w:val="00F84708"/>
    <w:rsid w:val="00F84854"/>
    <w:rsid w:val="00F8488C"/>
    <w:rsid w:val="00F849C3"/>
    <w:rsid w:val="00F84C7E"/>
    <w:rsid w:val="00F84CF1"/>
    <w:rsid w:val="00F85187"/>
    <w:rsid w:val="00F85487"/>
    <w:rsid w:val="00F8553A"/>
    <w:rsid w:val="00F85594"/>
    <w:rsid w:val="00F855EB"/>
    <w:rsid w:val="00F8594C"/>
    <w:rsid w:val="00F85AFC"/>
    <w:rsid w:val="00F85CD5"/>
    <w:rsid w:val="00F85ECD"/>
    <w:rsid w:val="00F85F33"/>
    <w:rsid w:val="00F86378"/>
    <w:rsid w:val="00F86391"/>
    <w:rsid w:val="00F86617"/>
    <w:rsid w:val="00F866C9"/>
    <w:rsid w:val="00F866FB"/>
    <w:rsid w:val="00F867A7"/>
    <w:rsid w:val="00F8684C"/>
    <w:rsid w:val="00F868FA"/>
    <w:rsid w:val="00F86CA4"/>
    <w:rsid w:val="00F86F0F"/>
    <w:rsid w:val="00F86FF2"/>
    <w:rsid w:val="00F8753C"/>
    <w:rsid w:val="00F87549"/>
    <w:rsid w:val="00F8774E"/>
    <w:rsid w:val="00F8798E"/>
    <w:rsid w:val="00F879A1"/>
    <w:rsid w:val="00F87C61"/>
    <w:rsid w:val="00F87C9A"/>
    <w:rsid w:val="00F87DC0"/>
    <w:rsid w:val="00F87DD3"/>
    <w:rsid w:val="00F87E02"/>
    <w:rsid w:val="00F87EF9"/>
    <w:rsid w:val="00F87F32"/>
    <w:rsid w:val="00F9007E"/>
    <w:rsid w:val="00F902A0"/>
    <w:rsid w:val="00F906B3"/>
    <w:rsid w:val="00F90A58"/>
    <w:rsid w:val="00F90A73"/>
    <w:rsid w:val="00F90B1D"/>
    <w:rsid w:val="00F90E53"/>
    <w:rsid w:val="00F90FD8"/>
    <w:rsid w:val="00F9132D"/>
    <w:rsid w:val="00F91390"/>
    <w:rsid w:val="00F91745"/>
    <w:rsid w:val="00F91781"/>
    <w:rsid w:val="00F91862"/>
    <w:rsid w:val="00F91970"/>
    <w:rsid w:val="00F91BF7"/>
    <w:rsid w:val="00F91DEC"/>
    <w:rsid w:val="00F9230A"/>
    <w:rsid w:val="00F92356"/>
    <w:rsid w:val="00F92396"/>
    <w:rsid w:val="00F926D3"/>
    <w:rsid w:val="00F92A01"/>
    <w:rsid w:val="00F92A28"/>
    <w:rsid w:val="00F92B32"/>
    <w:rsid w:val="00F92BB2"/>
    <w:rsid w:val="00F92D49"/>
    <w:rsid w:val="00F92E77"/>
    <w:rsid w:val="00F92EE2"/>
    <w:rsid w:val="00F92F99"/>
    <w:rsid w:val="00F93018"/>
    <w:rsid w:val="00F93157"/>
    <w:rsid w:val="00F93265"/>
    <w:rsid w:val="00F93629"/>
    <w:rsid w:val="00F9362A"/>
    <w:rsid w:val="00F9363C"/>
    <w:rsid w:val="00F937FC"/>
    <w:rsid w:val="00F93842"/>
    <w:rsid w:val="00F93A7F"/>
    <w:rsid w:val="00F93C47"/>
    <w:rsid w:val="00F93DAF"/>
    <w:rsid w:val="00F93E63"/>
    <w:rsid w:val="00F93E65"/>
    <w:rsid w:val="00F93FBE"/>
    <w:rsid w:val="00F94097"/>
    <w:rsid w:val="00F94142"/>
    <w:rsid w:val="00F9429F"/>
    <w:rsid w:val="00F9432B"/>
    <w:rsid w:val="00F944B4"/>
    <w:rsid w:val="00F94694"/>
    <w:rsid w:val="00F948F5"/>
    <w:rsid w:val="00F94A92"/>
    <w:rsid w:val="00F94CCE"/>
    <w:rsid w:val="00F94DA5"/>
    <w:rsid w:val="00F94ED6"/>
    <w:rsid w:val="00F94EDC"/>
    <w:rsid w:val="00F9500B"/>
    <w:rsid w:val="00F953D2"/>
    <w:rsid w:val="00F95514"/>
    <w:rsid w:val="00F955D6"/>
    <w:rsid w:val="00F955FE"/>
    <w:rsid w:val="00F956D0"/>
    <w:rsid w:val="00F959DF"/>
    <w:rsid w:val="00F95BB4"/>
    <w:rsid w:val="00F95BFD"/>
    <w:rsid w:val="00F95C30"/>
    <w:rsid w:val="00F95C61"/>
    <w:rsid w:val="00F95C6D"/>
    <w:rsid w:val="00F95D32"/>
    <w:rsid w:val="00F95D3D"/>
    <w:rsid w:val="00F95DB1"/>
    <w:rsid w:val="00F95F66"/>
    <w:rsid w:val="00F95F80"/>
    <w:rsid w:val="00F96024"/>
    <w:rsid w:val="00F96222"/>
    <w:rsid w:val="00F96396"/>
    <w:rsid w:val="00F965F3"/>
    <w:rsid w:val="00F965FD"/>
    <w:rsid w:val="00F966F1"/>
    <w:rsid w:val="00F96823"/>
    <w:rsid w:val="00F9694A"/>
    <w:rsid w:val="00F96A6C"/>
    <w:rsid w:val="00F96B3F"/>
    <w:rsid w:val="00F96B91"/>
    <w:rsid w:val="00F96E70"/>
    <w:rsid w:val="00F96EF8"/>
    <w:rsid w:val="00F96F58"/>
    <w:rsid w:val="00F97081"/>
    <w:rsid w:val="00F970FE"/>
    <w:rsid w:val="00F975DF"/>
    <w:rsid w:val="00F976DA"/>
    <w:rsid w:val="00F9777D"/>
    <w:rsid w:val="00F97781"/>
    <w:rsid w:val="00F979AB"/>
    <w:rsid w:val="00F97A7B"/>
    <w:rsid w:val="00F97EB1"/>
    <w:rsid w:val="00FA051B"/>
    <w:rsid w:val="00FA054A"/>
    <w:rsid w:val="00FA0679"/>
    <w:rsid w:val="00FA07E1"/>
    <w:rsid w:val="00FA0A0D"/>
    <w:rsid w:val="00FA0A4F"/>
    <w:rsid w:val="00FA0C09"/>
    <w:rsid w:val="00FA0CAE"/>
    <w:rsid w:val="00FA1261"/>
    <w:rsid w:val="00FA1328"/>
    <w:rsid w:val="00FA1457"/>
    <w:rsid w:val="00FA15D1"/>
    <w:rsid w:val="00FA1776"/>
    <w:rsid w:val="00FA1AE5"/>
    <w:rsid w:val="00FA1EC3"/>
    <w:rsid w:val="00FA1F18"/>
    <w:rsid w:val="00FA21BE"/>
    <w:rsid w:val="00FA21DF"/>
    <w:rsid w:val="00FA2242"/>
    <w:rsid w:val="00FA25E0"/>
    <w:rsid w:val="00FA26F0"/>
    <w:rsid w:val="00FA272B"/>
    <w:rsid w:val="00FA278B"/>
    <w:rsid w:val="00FA28EA"/>
    <w:rsid w:val="00FA2B05"/>
    <w:rsid w:val="00FA2C7F"/>
    <w:rsid w:val="00FA2CE2"/>
    <w:rsid w:val="00FA2E05"/>
    <w:rsid w:val="00FA2E48"/>
    <w:rsid w:val="00FA3730"/>
    <w:rsid w:val="00FA3982"/>
    <w:rsid w:val="00FA3B63"/>
    <w:rsid w:val="00FA3D90"/>
    <w:rsid w:val="00FA3EBA"/>
    <w:rsid w:val="00FA3EC9"/>
    <w:rsid w:val="00FA4073"/>
    <w:rsid w:val="00FA4079"/>
    <w:rsid w:val="00FA40CE"/>
    <w:rsid w:val="00FA424E"/>
    <w:rsid w:val="00FA4265"/>
    <w:rsid w:val="00FA4412"/>
    <w:rsid w:val="00FA44BE"/>
    <w:rsid w:val="00FA458F"/>
    <w:rsid w:val="00FA4596"/>
    <w:rsid w:val="00FA4684"/>
    <w:rsid w:val="00FA47D5"/>
    <w:rsid w:val="00FA520E"/>
    <w:rsid w:val="00FA53B9"/>
    <w:rsid w:val="00FA541F"/>
    <w:rsid w:val="00FA547F"/>
    <w:rsid w:val="00FA552C"/>
    <w:rsid w:val="00FA582C"/>
    <w:rsid w:val="00FA585E"/>
    <w:rsid w:val="00FA5907"/>
    <w:rsid w:val="00FA5AE8"/>
    <w:rsid w:val="00FA5B7F"/>
    <w:rsid w:val="00FA5E45"/>
    <w:rsid w:val="00FA613D"/>
    <w:rsid w:val="00FA616B"/>
    <w:rsid w:val="00FA6244"/>
    <w:rsid w:val="00FA6331"/>
    <w:rsid w:val="00FA6555"/>
    <w:rsid w:val="00FA6889"/>
    <w:rsid w:val="00FA68D4"/>
    <w:rsid w:val="00FA68D6"/>
    <w:rsid w:val="00FA68EC"/>
    <w:rsid w:val="00FA6C52"/>
    <w:rsid w:val="00FA6C69"/>
    <w:rsid w:val="00FA6CC6"/>
    <w:rsid w:val="00FA7089"/>
    <w:rsid w:val="00FA72E8"/>
    <w:rsid w:val="00FA733C"/>
    <w:rsid w:val="00FA738B"/>
    <w:rsid w:val="00FA751B"/>
    <w:rsid w:val="00FA75DB"/>
    <w:rsid w:val="00FA782A"/>
    <w:rsid w:val="00FA789A"/>
    <w:rsid w:val="00FA78C2"/>
    <w:rsid w:val="00FA7A27"/>
    <w:rsid w:val="00FA7B52"/>
    <w:rsid w:val="00FA7C51"/>
    <w:rsid w:val="00FA7CA6"/>
    <w:rsid w:val="00FB017C"/>
    <w:rsid w:val="00FB01E6"/>
    <w:rsid w:val="00FB0227"/>
    <w:rsid w:val="00FB02B6"/>
    <w:rsid w:val="00FB048A"/>
    <w:rsid w:val="00FB049D"/>
    <w:rsid w:val="00FB0594"/>
    <w:rsid w:val="00FB075B"/>
    <w:rsid w:val="00FB0A8B"/>
    <w:rsid w:val="00FB0C1A"/>
    <w:rsid w:val="00FB0C7A"/>
    <w:rsid w:val="00FB0D6E"/>
    <w:rsid w:val="00FB0F0E"/>
    <w:rsid w:val="00FB0FBD"/>
    <w:rsid w:val="00FB1105"/>
    <w:rsid w:val="00FB168F"/>
    <w:rsid w:val="00FB18FD"/>
    <w:rsid w:val="00FB1A0D"/>
    <w:rsid w:val="00FB1A33"/>
    <w:rsid w:val="00FB1A4E"/>
    <w:rsid w:val="00FB1ADE"/>
    <w:rsid w:val="00FB1BA5"/>
    <w:rsid w:val="00FB1EC2"/>
    <w:rsid w:val="00FB2158"/>
    <w:rsid w:val="00FB23C9"/>
    <w:rsid w:val="00FB24E9"/>
    <w:rsid w:val="00FB252C"/>
    <w:rsid w:val="00FB2579"/>
    <w:rsid w:val="00FB25B0"/>
    <w:rsid w:val="00FB2624"/>
    <w:rsid w:val="00FB272B"/>
    <w:rsid w:val="00FB2808"/>
    <w:rsid w:val="00FB2813"/>
    <w:rsid w:val="00FB29E1"/>
    <w:rsid w:val="00FB2E5C"/>
    <w:rsid w:val="00FB2F4D"/>
    <w:rsid w:val="00FB2F51"/>
    <w:rsid w:val="00FB3066"/>
    <w:rsid w:val="00FB3482"/>
    <w:rsid w:val="00FB34BE"/>
    <w:rsid w:val="00FB3572"/>
    <w:rsid w:val="00FB35A9"/>
    <w:rsid w:val="00FB3BA8"/>
    <w:rsid w:val="00FB3FBC"/>
    <w:rsid w:val="00FB4052"/>
    <w:rsid w:val="00FB4215"/>
    <w:rsid w:val="00FB43A7"/>
    <w:rsid w:val="00FB4492"/>
    <w:rsid w:val="00FB45C0"/>
    <w:rsid w:val="00FB45DA"/>
    <w:rsid w:val="00FB4638"/>
    <w:rsid w:val="00FB46B6"/>
    <w:rsid w:val="00FB47A6"/>
    <w:rsid w:val="00FB4911"/>
    <w:rsid w:val="00FB49BF"/>
    <w:rsid w:val="00FB4C5A"/>
    <w:rsid w:val="00FB4F19"/>
    <w:rsid w:val="00FB4F2B"/>
    <w:rsid w:val="00FB5025"/>
    <w:rsid w:val="00FB507A"/>
    <w:rsid w:val="00FB51D6"/>
    <w:rsid w:val="00FB5268"/>
    <w:rsid w:val="00FB5328"/>
    <w:rsid w:val="00FB5338"/>
    <w:rsid w:val="00FB534B"/>
    <w:rsid w:val="00FB5461"/>
    <w:rsid w:val="00FB54E4"/>
    <w:rsid w:val="00FB571A"/>
    <w:rsid w:val="00FB5B79"/>
    <w:rsid w:val="00FB5C17"/>
    <w:rsid w:val="00FB5C7B"/>
    <w:rsid w:val="00FB5CA7"/>
    <w:rsid w:val="00FB5CD4"/>
    <w:rsid w:val="00FB5F4B"/>
    <w:rsid w:val="00FB5F90"/>
    <w:rsid w:val="00FB603A"/>
    <w:rsid w:val="00FB61C2"/>
    <w:rsid w:val="00FB6384"/>
    <w:rsid w:val="00FB65BC"/>
    <w:rsid w:val="00FB67B1"/>
    <w:rsid w:val="00FB6858"/>
    <w:rsid w:val="00FB6A25"/>
    <w:rsid w:val="00FB6A75"/>
    <w:rsid w:val="00FB6B1B"/>
    <w:rsid w:val="00FB6CC4"/>
    <w:rsid w:val="00FB6D8E"/>
    <w:rsid w:val="00FB6FEB"/>
    <w:rsid w:val="00FB7319"/>
    <w:rsid w:val="00FB78C5"/>
    <w:rsid w:val="00FB7D0B"/>
    <w:rsid w:val="00FB7E6D"/>
    <w:rsid w:val="00FB7FB8"/>
    <w:rsid w:val="00FC0225"/>
    <w:rsid w:val="00FC0403"/>
    <w:rsid w:val="00FC0563"/>
    <w:rsid w:val="00FC06E9"/>
    <w:rsid w:val="00FC0A7A"/>
    <w:rsid w:val="00FC0B12"/>
    <w:rsid w:val="00FC0D5A"/>
    <w:rsid w:val="00FC0E11"/>
    <w:rsid w:val="00FC0F0E"/>
    <w:rsid w:val="00FC0FFE"/>
    <w:rsid w:val="00FC1034"/>
    <w:rsid w:val="00FC10A2"/>
    <w:rsid w:val="00FC111B"/>
    <w:rsid w:val="00FC11BD"/>
    <w:rsid w:val="00FC12BF"/>
    <w:rsid w:val="00FC1323"/>
    <w:rsid w:val="00FC161E"/>
    <w:rsid w:val="00FC1BE4"/>
    <w:rsid w:val="00FC1E4F"/>
    <w:rsid w:val="00FC2139"/>
    <w:rsid w:val="00FC21C9"/>
    <w:rsid w:val="00FC21F4"/>
    <w:rsid w:val="00FC2209"/>
    <w:rsid w:val="00FC223B"/>
    <w:rsid w:val="00FC2343"/>
    <w:rsid w:val="00FC23E9"/>
    <w:rsid w:val="00FC24DD"/>
    <w:rsid w:val="00FC2612"/>
    <w:rsid w:val="00FC27F8"/>
    <w:rsid w:val="00FC2871"/>
    <w:rsid w:val="00FC28E7"/>
    <w:rsid w:val="00FC2906"/>
    <w:rsid w:val="00FC2961"/>
    <w:rsid w:val="00FC29FE"/>
    <w:rsid w:val="00FC2B72"/>
    <w:rsid w:val="00FC2C12"/>
    <w:rsid w:val="00FC2D83"/>
    <w:rsid w:val="00FC2EDD"/>
    <w:rsid w:val="00FC34F4"/>
    <w:rsid w:val="00FC3515"/>
    <w:rsid w:val="00FC3947"/>
    <w:rsid w:val="00FC3B9F"/>
    <w:rsid w:val="00FC3D53"/>
    <w:rsid w:val="00FC3EB1"/>
    <w:rsid w:val="00FC4090"/>
    <w:rsid w:val="00FC4101"/>
    <w:rsid w:val="00FC4291"/>
    <w:rsid w:val="00FC42D8"/>
    <w:rsid w:val="00FC4355"/>
    <w:rsid w:val="00FC446C"/>
    <w:rsid w:val="00FC44E3"/>
    <w:rsid w:val="00FC45CB"/>
    <w:rsid w:val="00FC463B"/>
    <w:rsid w:val="00FC464F"/>
    <w:rsid w:val="00FC46BF"/>
    <w:rsid w:val="00FC47A9"/>
    <w:rsid w:val="00FC4A5C"/>
    <w:rsid w:val="00FC4B24"/>
    <w:rsid w:val="00FC4C8C"/>
    <w:rsid w:val="00FC4DC3"/>
    <w:rsid w:val="00FC4DF5"/>
    <w:rsid w:val="00FC4E90"/>
    <w:rsid w:val="00FC4F21"/>
    <w:rsid w:val="00FC4FCB"/>
    <w:rsid w:val="00FC533E"/>
    <w:rsid w:val="00FC5747"/>
    <w:rsid w:val="00FC5795"/>
    <w:rsid w:val="00FC57CD"/>
    <w:rsid w:val="00FC5896"/>
    <w:rsid w:val="00FC5A10"/>
    <w:rsid w:val="00FC5AEF"/>
    <w:rsid w:val="00FC5D3F"/>
    <w:rsid w:val="00FC5D84"/>
    <w:rsid w:val="00FC60CC"/>
    <w:rsid w:val="00FC6120"/>
    <w:rsid w:val="00FC61C5"/>
    <w:rsid w:val="00FC67FA"/>
    <w:rsid w:val="00FC68D0"/>
    <w:rsid w:val="00FC6A70"/>
    <w:rsid w:val="00FC6AAA"/>
    <w:rsid w:val="00FC6B04"/>
    <w:rsid w:val="00FC6B69"/>
    <w:rsid w:val="00FC6CB8"/>
    <w:rsid w:val="00FC6CC3"/>
    <w:rsid w:val="00FC6E40"/>
    <w:rsid w:val="00FC6F22"/>
    <w:rsid w:val="00FC707C"/>
    <w:rsid w:val="00FC709B"/>
    <w:rsid w:val="00FC70BF"/>
    <w:rsid w:val="00FC70E6"/>
    <w:rsid w:val="00FC724D"/>
    <w:rsid w:val="00FC7349"/>
    <w:rsid w:val="00FC7364"/>
    <w:rsid w:val="00FC742D"/>
    <w:rsid w:val="00FC74F7"/>
    <w:rsid w:val="00FC770A"/>
    <w:rsid w:val="00FC7961"/>
    <w:rsid w:val="00FC7BB0"/>
    <w:rsid w:val="00FC7BE4"/>
    <w:rsid w:val="00FC7DB6"/>
    <w:rsid w:val="00FD022D"/>
    <w:rsid w:val="00FD0286"/>
    <w:rsid w:val="00FD02FE"/>
    <w:rsid w:val="00FD03F1"/>
    <w:rsid w:val="00FD066A"/>
    <w:rsid w:val="00FD06A5"/>
    <w:rsid w:val="00FD0791"/>
    <w:rsid w:val="00FD08C9"/>
    <w:rsid w:val="00FD0A03"/>
    <w:rsid w:val="00FD0AD0"/>
    <w:rsid w:val="00FD0AFE"/>
    <w:rsid w:val="00FD0BAD"/>
    <w:rsid w:val="00FD0D5D"/>
    <w:rsid w:val="00FD0E04"/>
    <w:rsid w:val="00FD1121"/>
    <w:rsid w:val="00FD11F5"/>
    <w:rsid w:val="00FD11FF"/>
    <w:rsid w:val="00FD1391"/>
    <w:rsid w:val="00FD142A"/>
    <w:rsid w:val="00FD144F"/>
    <w:rsid w:val="00FD1475"/>
    <w:rsid w:val="00FD157B"/>
    <w:rsid w:val="00FD16A7"/>
    <w:rsid w:val="00FD16B9"/>
    <w:rsid w:val="00FD18F3"/>
    <w:rsid w:val="00FD1CC8"/>
    <w:rsid w:val="00FD2033"/>
    <w:rsid w:val="00FD238F"/>
    <w:rsid w:val="00FD2390"/>
    <w:rsid w:val="00FD23D0"/>
    <w:rsid w:val="00FD24AC"/>
    <w:rsid w:val="00FD24CE"/>
    <w:rsid w:val="00FD27E1"/>
    <w:rsid w:val="00FD2B0D"/>
    <w:rsid w:val="00FD2F68"/>
    <w:rsid w:val="00FD2FB1"/>
    <w:rsid w:val="00FD31A6"/>
    <w:rsid w:val="00FD32CB"/>
    <w:rsid w:val="00FD33C5"/>
    <w:rsid w:val="00FD33D9"/>
    <w:rsid w:val="00FD3405"/>
    <w:rsid w:val="00FD34CF"/>
    <w:rsid w:val="00FD350F"/>
    <w:rsid w:val="00FD359E"/>
    <w:rsid w:val="00FD35E9"/>
    <w:rsid w:val="00FD3682"/>
    <w:rsid w:val="00FD3834"/>
    <w:rsid w:val="00FD3CF8"/>
    <w:rsid w:val="00FD3E2D"/>
    <w:rsid w:val="00FD4006"/>
    <w:rsid w:val="00FD400D"/>
    <w:rsid w:val="00FD4050"/>
    <w:rsid w:val="00FD40E5"/>
    <w:rsid w:val="00FD40EB"/>
    <w:rsid w:val="00FD410E"/>
    <w:rsid w:val="00FD4165"/>
    <w:rsid w:val="00FD4179"/>
    <w:rsid w:val="00FD4287"/>
    <w:rsid w:val="00FD43B8"/>
    <w:rsid w:val="00FD46E8"/>
    <w:rsid w:val="00FD47F2"/>
    <w:rsid w:val="00FD489B"/>
    <w:rsid w:val="00FD4952"/>
    <w:rsid w:val="00FD4986"/>
    <w:rsid w:val="00FD4A0C"/>
    <w:rsid w:val="00FD4A53"/>
    <w:rsid w:val="00FD4BC4"/>
    <w:rsid w:val="00FD4BE1"/>
    <w:rsid w:val="00FD4D37"/>
    <w:rsid w:val="00FD4E28"/>
    <w:rsid w:val="00FD4E9C"/>
    <w:rsid w:val="00FD51A4"/>
    <w:rsid w:val="00FD52E0"/>
    <w:rsid w:val="00FD54B7"/>
    <w:rsid w:val="00FD5AB4"/>
    <w:rsid w:val="00FD5BEC"/>
    <w:rsid w:val="00FD5C9C"/>
    <w:rsid w:val="00FD5D42"/>
    <w:rsid w:val="00FD5EDB"/>
    <w:rsid w:val="00FD65AC"/>
    <w:rsid w:val="00FD65D3"/>
    <w:rsid w:val="00FD66EA"/>
    <w:rsid w:val="00FD671A"/>
    <w:rsid w:val="00FD6741"/>
    <w:rsid w:val="00FD6967"/>
    <w:rsid w:val="00FD6B11"/>
    <w:rsid w:val="00FD6C17"/>
    <w:rsid w:val="00FD6C33"/>
    <w:rsid w:val="00FD6D91"/>
    <w:rsid w:val="00FD6EF7"/>
    <w:rsid w:val="00FD6FFE"/>
    <w:rsid w:val="00FD71E4"/>
    <w:rsid w:val="00FD71FC"/>
    <w:rsid w:val="00FD7292"/>
    <w:rsid w:val="00FD731F"/>
    <w:rsid w:val="00FD7520"/>
    <w:rsid w:val="00FD7625"/>
    <w:rsid w:val="00FD76B2"/>
    <w:rsid w:val="00FD77B5"/>
    <w:rsid w:val="00FD7803"/>
    <w:rsid w:val="00FD7852"/>
    <w:rsid w:val="00FD78DE"/>
    <w:rsid w:val="00FD799C"/>
    <w:rsid w:val="00FD79E1"/>
    <w:rsid w:val="00FD7CB8"/>
    <w:rsid w:val="00FD7CEA"/>
    <w:rsid w:val="00FD7DAE"/>
    <w:rsid w:val="00FD7DFA"/>
    <w:rsid w:val="00FD7EB9"/>
    <w:rsid w:val="00FE0072"/>
    <w:rsid w:val="00FE00DA"/>
    <w:rsid w:val="00FE0170"/>
    <w:rsid w:val="00FE0190"/>
    <w:rsid w:val="00FE019A"/>
    <w:rsid w:val="00FE02B7"/>
    <w:rsid w:val="00FE0447"/>
    <w:rsid w:val="00FE0555"/>
    <w:rsid w:val="00FE05D0"/>
    <w:rsid w:val="00FE095F"/>
    <w:rsid w:val="00FE0A75"/>
    <w:rsid w:val="00FE0C30"/>
    <w:rsid w:val="00FE0D76"/>
    <w:rsid w:val="00FE0ED4"/>
    <w:rsid w:val="00FE0F9E"/>
    <w:rsid w:val="00FE109D"/>
    <w:rsid w:val="00FE10F0"/>
    <w:rsid w:val="00FE126B"/>
    <w:rsid w:val="00FE150A"/>
    <w:rsid w:val="00FE162D"/>
    <w:rsid w:val="00FE1646"/>
    <w:rsid w:val="00FE1860"/>
    <w:rsid w:val="00FE1891"/>
    <w:rsid w:val="00FE1E32"/>
    <w:rsid w:val="00FE1EC6"/>
    <w:rsid w:val="00FE1FC6"/>
    <w:rsid w:val="00FE2070"/>
    <w:rsid w:val="00FE2153"/>
    <w:rsid w:val="00FE231D"/>
    <w:rsid w:val="00FE2489"/>
    <w:rsid w:val="00FE2694"/>
    <w:rsid w:val="00FE271C"/>
    <w:rsid w:val="00FE27B7"/>
    <w:rsid w:val="00FE28D7"/>
    <w:rsid w:val="00FE2973"/>
    <w:rsid w:val="00FE2A1B"/>
    <w:rsid w:val="00FE2AC8"/>
    <w:rsid w:val="00FE2E0F"/>
    <w:rsid w:val="00FE3012"/>
    <w:rsid w:val="00FE30E6"/>
    <w:rsid w:val="00FE319F"/>
    <w:rsid w:val="00FE31AB"/>
    <w:rsid w:val="00FE32B3"/>
    <w:rsid w:val="00FE32FD"/>
    <w:rsid w:val="00FE356A"/>
    <w:rsid w:val="00FE358B"/>
    <w:rsid w:val="00FE3653"/>
    <w:rsid w:val="00FE3666"/>
    <w:rsid w:val="00FE370D"/>
    <w:rsid w:val="00FE388D"/>
    <w:rsid w:val="00FE399F"/>
    <w:rsid w:val="00FE3A30"/>
    <w:rsid w:val="00FE3A77"/>
    <w:rsid w:val="00FE3B63"/>
    <w:rsid w:val="00FE407B"/>
    <w:rsid w:val="00FE41D4"/>
    <w:rsid w:val="00FE422D"/>
    <w:rsid w:val="00FE4289"/>
    <w:rsid w:val="00FE441D"/>
    <w:rsid w:val="00FE473B"/>
    <w:rsid w:val="00FE4862"/>
    <w:rsid w:val="00FE4932"/>
    <w:rsid w:val="00FE4B37"/>
    <w:rsid w:val="00FE4C41"/>
    <w:rsid w:val="00FE4E63"/>
    <w:rsid w:val="00FE4FDE"/>
    <w:rsid w:val="00FE50FD"/>
    <w:rsid w:val="00FE519D"/>
    <w:rsid w:val="00FE522C"/>
    <w:rsid w:val="00FE56B5"/>
    <w:rsid w:val="00FE572B"/>
    <w:rsid w:val="00FE5826"/>
    <w:rsid w:val="00FE58A1"/>
    <w:rsid w:val="00FE59BB"/>
    <w:rsid w:val="00FE5A13"/>
    <w:rsid w:val="00FE5B27"/>
    <w:rsid w:val="00FE5B9C"/>
    <w:rsid w:val="00FE5C34"/>
    <w:rsid w:val="00FE62BC"/>
    <w:rsid w:val="00FE634E"/>
    <w:rsid w:val="00FE63F7"/>
    <w:rsid w:val="00FE641D"/>
    <w:rsid w:val="00FE655A"/>
    <w:rsid w:val="00FE65DF"/>
    <w:rsid w:val="00FE675A"/>
    <w:rsid w:val="00FE692E"/>
    <w:rsid w:val="00FE6A3C"/>
    <w:rsid w:val="00FE6E57"/>
    <w:rsid w:val="00FE6EE6"/>
    <w:rsid w:val="00FE6F9E"/>
    <w:rsid w:val="00FE719F"/>
    <w:rsid w:val="00FE7396"/>
    <w:rsid w:val="00FE747A"/>
    <w:rsid w:val="00FE74E1"/>
    <w:rsid w:val="00FE76EA"/>
    <w:rsid w:val="00FE794E"/>
    <w:rsid w:val="00FE7A87"/>
    <w:rsid w:val="00FE7B21"/>
    <w:rsid w:val="00FE7C0C"/>
    <w:rsid w:val="00FE7D68"/>
    <w:rsid w:val="00FE7FA2"/>
    <w:rsid w:val="00FF02F5"/>
    <w:rsid w:val="00FF03CA"/>
    <w:rsid w:val="00FF0541"/>
    <w:rsid w:val="00FF0792"/>
    <w:rsid w:val="00FF09BD"/>
    <w:rsid w:val="00FF0B3D"/>
    <w:rsid w:val="00FF0E34"/>
    <w:rsid w:val="00FF0E98"/>
    <w:rsid w:val="00FF0F8F"/>
    <w:rsid w:val="00FF1026"/>
    <w:rsid w:val="00FF10C0"/>
    <w:rsid w:val="00FF1102"/>
    <w:rsid w:val="00FF131D"/>
    <w:rsid w:val="00FF146D"/>
    <w:rsid w:val="00FF14CC"/>
    <w:rsid w:val="00FF16A7"/>
    <w:rsid w:val="00FF16CE"/>
    <w:rsid w:val="00FF1805"/>
    <w:rsid w:val="00FF18CA"/>
    <w:rsid w:val="00FF1B4D"/>
    <w:rsid w:val="00FF1B6A"/>
    <w:rsid w:val="00FF1D33"/>
    <w:rsid w:val="00FF1D7C"/>
    <w:rsid w:val="00FF1F8A"/>
    <w:rsid w:val="00FF21DF"/>
    <w:rsid w:val="00FF21FF"/>
    <w:rsid w:val="00FF2265"/>
    <w:rsid w:val="00FF22C0"/>
    <w:rsid w:val="00FF239B"/>
    <w:rsid w:val="00FF24F9"/>
    <w:rsid w:val="00FF2B1E"/>
    <w:rsid w:val="00FF2C23"/>
    <w:rsid w:val="00FF2C94"/>
    <w:rsid w:val="00FF2DBD"/>
    <w:rsid w:val="00FF2E21"/>
    <w:rsid w:val="00FF2EA7"/>
    <w:rsid w:val="00FF2F8B"/>
    <w:rsid w:val="00FF303B"/>
    <w:rsid w:val="00FF306A"/>
    <w:rsid w:val="00FF3325"/>
    <w:rsid w:val="00FF333C"/>
    <w:rsid w:val="00FF3368"/>
    <w:rsid w:val="00FF337A"/>
    <w:rsid w:val="00FF3599"/>
    <w:rsid w:val="00FF37DC"/>
    <w:rsid w:val="00FF387D"/>
    <w:rsid w:val="00FF38F2"/>
    <w:rsid w:val="00FF3A32"/>
    <w:rsid w:val="00FF3AB1"/>
    <w:rsid w:val="00FF3B2F"/>
    <w:rsid w:val="00FF3BD6"/>
    <w:rsid w:val="00FF3D33"/>
    <w:rsid w:val="00FF3D3B"/>
    <w:rsid w:val="00FF3F23"/>
    <w:rsid w:val="00FF3F47"/>
    <w:rsid w:val="00FF3FD8"/>
    <w:rsid w:val="00FF41AD"/>
    <w:rsid w:val="00FF41B3"/>
    <w:rsid w:val="00FF43AB"/>
    <w:rsid w:val="00FF4428"/>
    <w:rsid w:val="00FF4464"/>
    <w:rsid w:val="00FF4472"/>
    <w:rsid w:val="00FF44A5"/>
    <w:rsid w:val="00FF4A67"/>
    <w:rsid w:val="00FF4B97"/>
    <w:rsid w:val="00FF4F29"/>
    <w:rsid w:val="00FF4FEE"/>
    <w:rsid w:val="00FF5014"/>
    <w:rsid w:val="00FF50EE"/>
    <w:rsid w:val="00FF51E7"/>
    <w:rsid w:val="00FF5366"/>
    <w:rsid w:val="00FF54E1"/>
    <w:rsid w:val="00FF562A"/>
    <w:rsid w:val="00FF5888"/>
    <w:rsid w:val="00FF58B7"/>
    <w:rsid w:val="00FF593F"/>
    <w:rsid w:val="00FF5A08"/>
    <w:rsid w:val="00FF5F20"/>
    <w:rsid w:val="00FF6031"/>
    <w:rsid w:val="00FF6072"/>
    <w:rsid w:val="00FF639B"/>
    <w:rsid w:val="00FF63EE"/>
    <w:rsid w:val="00FF64EF"/>
    <w:rsid w:val="00FF65AC"/>
    <w:rsid w:val="00FF677E"/>
    <w:rsid w:val="00FF6941"/>
    <w:rsid w:val="00FF6991"/>
    <w:rsid w:val="00FF69A2"/>
    <w:rsid w:val="00FF6CAB"/>
    <w:rsid w:val="00FF6FB8"/>
    <w:rsid w:val="00FF700D"/>
    <w:rsid w:val="00FF7107"/>
    <w:rsid w:val="00FF711C"/>
    <w:rsid w:val="00FF71B5"/>
    <w:rsid w:val="00FF71F4"/>
    <w:rsid w:val="00FF75B4"/>
    <w:rsid w:val="00FF7684"/>
    <w:rsid w:val="00FF783A"/>
    <w:rsid w:val="00FF7C17"/>
    <w:rsid w:val="00FF7E4F"/>
    <w:rsid w:val="00FF7E76"/>
    <w:rsid w:val="00FF7EFE"/>
    <w:rsid w:val="01020AE4"/>
    <w:rsid w:val="0106318A"/>
    <w:rsid w:val="01083DC3"/>
    <w:rsid w:val="010E184B"/>
    <w:rsid w:val="010F9E02"/>
    <w:rsid w:val="01113CB2"/>
    <w:rsid w:val="0112B379"/>
    <w:rsid w:val="01139E25"/>
    <w:rsid w:val="01156558"/>
    <w:rsid w:val="0118D5BD"/>
    <w:rsid w:val="01267F31"/>
    <w:rsid w:val="01296B84"/>
    <w:rsid w:val="012EF14F"/>
    <w:rsid w:val="01389953"/>
    <w:rsid w:val="0139DF5C"/>
    <w:rsid w:val="013EE324"/>
    <w:rsid w:val="0141C0B2"/>
    <w:rsid w:val="0143CAEE"/>
    <w:rsid w:val="0149C460"/>
    <w:rsid w:val="014AF5C9"/>
    <w:rsid w:val="014CDBF9"/>
    <w:rsid w:val="014D59E1"/>
    <w:rsid w:val="015792FB"/>
    <w:rsid w:val="015BB423"/>
    <w:rsid w:val="015C920F"/>
    <w:rsid w:val="015D4C34"/>
    <w:rsid w:val="0160DD53"/>
    <w:rsid w:val="01654DE3"/>
    <w:rsid w:val="0165B09D"/>
    <w:rsid w:val="01662F09"/>
    <w:rsid w:val="016B3D4C"/>
    <w:rsid w:val="016BAC4A"/>
    <w:rsid w:val="016FDACB"/>
    <w:rsid w:val="0173261C"/>
    <w:rsid w:val="01757FC9"/>
    <w:rsid w:val="0184EEC2"/>
    <w:rsid w:val="0185FC42"/>
    <w:rsid w:val="018609E4"/>
    <w:rsid w:val="018E5D80"/>
    <w:rsid w:val="018EE4AA"/>
    <w:rsid w:val="01912F34"/>
    <w:rsid w:val="01934E87"/>
    <w:rsid w:val="0198E9C5"/>
    <w:rsid w:val="019FE44D"/>
    <w:rsid w:val="01A17753"/>
    <w:rsid w:val="01A2A0D8"/>
    <w:rsid w:val="01A385FD"/>
    <w:rsid w:val="01A4FF3E"/>
    <w:rsid w:val="01A7F008"/>
    <w:rsid w:val="01A83CC5"/>
    <w:rsid w:val="01A9007E"/>
    <w:rsid w:val="01B6E6DE"/>
    <w:rsid w:val="01BB0DB0"/>
    <w:rsid w:val="01BBD3C4"/>
    <w:rsid w:val="01C0ED56"/>
    <w:rsid w:val="01C29E42"/>
    <w:rsid w:val="01C3935E"/>
    <w:rsid w:val="01C6CFAD"/>
    <w:rsid w:val="01CF9899"/>
    <w:rsid w:val="01CFF900"/>
    <w:rsid w:val="01D1C4AA"/>
    <w:rsid w:val="01D26566"/>
    <w:rsid w:val="01D46C69"/>
    <w:rsid w:val="01D49F5B"/>
    <w:rsid w:val="01DB2E39"/>
    <w:rsid w:val="01DEA39C"/>
    <w:rsid w:val="01E105A4"/>
    <w:rsid w:val="01E28EE6"/>
    <w:rsid w:val="01E6E687"/>
    <w:rsid w:val="01E7290B"/>
    <w:rsid w:val="01E7A181"/>
    <w:rsid w:val="01E9EC74"/>
    <w:rsid w:val="01F0E651"/>
    <w:rsid w:val="01F11E6C"/>
    <w:rsid w:val="01F5C11E"/>
    <w:rsid w:val="01F69C6F"/>
    <w:rsid w:val="01F6B056"/>
    <w:rsid w:val="01F6E1CF"/>
    <w:rsid w:val="02078875"/>
    <w:rsid w:val="020B4FF2"/>
    <w:rsid w:val="020BC9AF"/>
    <w:rsid w:val="020BE4BA"/>
    <w:rsid w:val="020C57CD"/>
    <w:rsid w:val="02120259"/>
    <w:rsid w:val="02149295"/>
    <w:rsid w:val="02175555"/>
    <w:rsid w:val="022171F0"/>
    <w:rsid w:val="022416E9"/>
    <w:rsid w:val="022471DA"/>
    <w:rsid w:val="02268698"/>
    <w:rsid w:val="0227B414"/>
    <w:rsid w:val="0227D4B3"/>
    <w:rsid w:val="022D833A"/>
    <w:rsid w:val="023B05C4"/>
    <w:rsid w:val="023B754A"/>
    <w:rsid w:val="023C063F"/>
    <w:rsid w:val="02443A6E"/>
    <w:rsid w:val="02495E3B"/>
    <w:rsid w:val="024A6944"/>
    <w:rsid w:val="0257D170"/>
    <w:rsid w:val="025A8B43"/>
    <w:rsid w:val="02627D22"/>
    <w:rsid w:val="0263AC25"/>
    <w:rsid w:val="02687BFE"/>
    <w:rsid w:val="026E2861"/>
    <w:rsid w:val="0273F87D"/>
    <w:rsid w:val="0283B273"/>
    <w:rsid w:val="0286035B"/>
    <w:rsid w:val="028BDA18"/>
    <w:rsid w:val="028DA724"/>
    <w:rsid w:val="029089AD"/>
    <w:rsid w:val="02954886"/>
    <w:rsid w:val="02A192C2"/>
    <w:rsid w:val="02A1C16F"/>
    <w:rsid w:val="02A42F69"/>
    <w:rsid w:val="02AAAFC0"/>
    <w:rsid w:val="02B177FB"/>
    <w:rsid w:val="02B7F58C"/>
    <w:rsid w:val="02B8FF5F"/>
    <w:rsid w:val="02B90549"/>
    <w:rsid w:val="02C33FEE"/>
    <w:rsid w:val="02D119E2"/>
    <w:rsid w:val="02D2ED78"/>
    <w:rsid w:val="02D40EBC"/>
    <w:rsid w:val="02E5F92C"/>
    <w:rsid w:val="02EAF83F"/>
    <w:rsid w:val="02F13F84"/>
    <w:rsid w:val="02F99F3F"/>
    <w:rsid w:val="02FCF369"/>
    <w:rsid w:val="02FEF77B"/>
    <w:rsid w:val="0307FA7B"/>
    <w:rsid w:val="030AAACD"/>
    <w:rsid w:val="030C20BE"/>
    <w:rsid w:val="0311462B"/>
    <w:rsid w:val="031250C3"/>
    <w:rsid w:val="0322AE4F"/>
    <w:rsid w:val="0325D212"/>
    <w:rsid w:val="0327213F"/>
    <w:rsid w:val="0328101C"/>
    <w:rsid w:val="0331B02E"/>
    <w:rsid w:val="0335C36A"/>
    <w:rsid w:val="0340F478"/>
    <w:rsid w:val="034FB4FC"/>
    <w:rsid w:val="0351CDD6"/>
    <w:rsid w:val="0352B301"/>
    <w:rsid w:val="0357EDB2"/>
    <w:rsid w:val="035EA643"/>
    <w:rsid w:val="035F5247"/>
    <w:rsid w:val="035F7FAA"/>
    <w:rsid w:val="0361EFED"/>
    <w:rsid w:val="0362CD2D"/>
    <w:rsid w:val="03642A97"/>
    <w:rsid w:val="0366F0AB"/>
    <w:rsid w:val="03684C5A"/>
    <w:rsid w:val="036EA71D"/>
    <w:rsid w:val="0378AFD5"/>
    <w:rsid w:val="037FEFED"/>
    <w:rsid w:val="03805CDC"/>
    <w:rsid w:val="03828E70"/>
    <w:rsid w:val="03834A5C"/>
    <w:rsid w:val="03889B17"/>
    <w:rsid w:val="0389B9F5"/>
    <w:rsid w:val="0389EB2F"/>
    <w:rsid w:val="038ACCFB"/>
    <w:rsid w:val="038B725A"/>
    <w:rsid w:val="038EA283"/>
    <w:rsid w:val="03906332"/>
    <w:rsid w:val="039C9C57"/>
    <w:rsid w:val="03A26C0A"/>
    <w:rsid w:val="03AC97B0"/>
    <w:rsid w:val="03B1DC9A"/>
    <w:rsid w:val="03B66F0B"/>
    <w:rsid w:val="03BA1F3E"/>
    <w:rsid w:val="03BA53C7"/>
    <w:rsid w:val="03BD06B1"/>
    <w:rsid w:val="03BF7B49"/>
    <w:rsid w:val="03C339A0"/>
    <w:rsid w:val="03C64BC0"/>
    <w:rsid w:val="03C86F2F"/>
    <w:rsid w:val="03CD7CC7"/>
    <w:rsid w:val="03CE1957"/>
    <w:rsid w:val="03D0AE32"/>
    <w:rsid w:val="03D2ECC6"/>
    <w:rsid w:val="03D59620"/>
    <w:rsid w:val="03D61109"/>
    <w:rsid w:val="03D77990"/>
    <w:rsid w:val="03E4CD43"/>
    <w:rsid w:val="03EDAFF9"/>
    <w:rsid w:val="03EE18E7"/>
    <w:rsid w:val="03EEA32E"/>
    <w:rsid w:val="03F1EF8B"/>
    <w:rsid w:val="03F2CDE2"/>
    <w:rsid w:val="03F34B7A"/>
    <w:rsid w:val="03F8DCB5"/>
    <w:rsid w:val="03FEE7CC"/>
    <w:rsid w:val="0400BADD"/>
    <w:rsid w:val="0400EEE8"/>
    <w:rsid w:val="0401C9AD"/>
    <w:rsid w:val="04057461"/>
    <w:rsid w:val="0409AD78"/>
    <w:rsid w:val="040B29AB"/>
    <w:rsid w:val="040BEAD8"/>
    <w:rsid w:val="040C0026"/>
    <w:rsid w:val="040D1592"/>
    <w:rsid w:val="040EC30A"/>
    <w:rsid w:val="040FDC68"/>
    <w:rsid w:val="04106FBA"/>
    <w:rsid w:val="041354FA"/>
    <w:rsid w:val="0417A5E7"/>
    <w:rsid w:val="041E5293"/>
    <w:rsid w:val="0426EAAB"/>
    <w:rsid w:val="04282CB4"/>
    <w:rsid w:val="042BE67F"/>
    <w:rsid w:val="042F55E9"/>
    <w:rsid w:val="04328938"/>
    <w:rsid w:val="043325A0"/>
    <w:rsid w:val="0434A695"/>
    <w:rsid w:val="04366AA3"/>
    <w:rsid w:val="043764D1"/>
    <w:rsid w:val="043953CF"/>
    <w:rsid w:val="043CD6DB"/>
    <w:rsid w:val="04462BC9"/>
    <w:rsid w:val="04475E68"/>
    <w:rsid w:val="04493A20"/>
    <w:rsid w:val="04521BAA"/>
    <w:rsid w:val="045D3070"/>
    <w:rsid w:val="046347A6"/>
    <w:rsid w:val="0463C2F4"/>
    <w:rsid w:val="04657451"/>
    <w:rsid w:val="0466A11D"/>
    <w:rsid w:val="046830A4"/>
    <w:rsid w:val="0468381B"/>
    <w:rsid w:val="046B2BBC"/>
    <w:rsid w:val="046BC4EA"/>
    <w:rsid w:val="046EC2D5"/>
    <w:rsid w:val="047403C6"/>
    <w:rsid w:val="04753885"/>
    <w:rsid w:val="04798EA3"/>
    <w:rsid w:val="047997B8"/>
    <w:rsid w:val="047CAE92"/>
    <w:rsid w:val="047E9FF8"/>
    <w:rsid w:val="0480896D"/>
    <w:rsid w:val="048403B3"/>
    <w:rsid w:val="04864737"/>
    <w:rsid w:val="04883434"/>
    <w:rsid w:val="048BCC1F"/>
    <w:rsid w:val="048FAF62"/>
    <w:rsid w:val="0498CDFA"/>
    <w:rsid w:val="0499D9E1"/>
    <w:rsid w:val="04A3F6DB"/>
    <w:rsid w:val="04AC1D7E"/>
    <w:rsid w:val="04AFDA1B"/>
    <w:rsid w:val="04B5390E"/>
    <w:rsid w:val="04B62C20"/>
    <w:rsid w:val="04CCAF53"/>
    <w:rsid w:val="04D4F424"/>
    <w:rsid w:val="04DE9D01"/>
    <w:rsid w:val="04E02E43"/>
    <w:rsid w:val="04E3F304"/>
    <w:rsid w:val="04EA76B4"/>
    <w:rsid w:val="04F06820"/>
    <w:rsid w:val="04F11FCC"/>
    <w:rsid w:val="04F2B931"/>
    <w:rsid w:val="04F869EC"/>
    <w:rsid w:val="04FD3951"/>
    <w:rsid w:val="0501C739"/>
    <w:rsid w:val="050294B8"/>
    <w:rsid w:val="0509756B"/>
    <w:rsid w:val="050C8BA9"/>
    <w:rsid w:val="0513A1F4"/>
    <w:rsid w:val="05150237"/>
    <w:rsid w:val="05195F0E"/>
    <w:rsid w:val="0519AF09"/>
    <w:rsid w:val="051D6E81"/>
    <w:rsid w:val="05235C19"/>
    <w:rsid w:val="0526AA0C"/>
    <w:rsid w:val="052AC51F"/>
    <w:rsid w:val="0530E201"/>
    <w:rsid w:val="05379439"/>
    <w:rsid w:val="053C7253"/>
    <w:rsid w:val="053D8B4B"/>
    <w:rsid w:val="053E907D"/>
    <w:rsid w:val="053F72BE"/>
    <w:rsid w:val="05411C2D"/>
    <w:rsid w:val="0544BB38"/>
    <w:rsid w:val="0548E4A6"/>
    <w:rsid w:val="054E78D0"/>
    <w:rsid w:val="055654B4"/>
    <w:rsid w:val="055A23A2"/>
    <w:rsid w:val="055D222B"/>
    <w:rsid w:val="0566037D"/>
    <w:rsid w:val="057C494C"/>
    <w:rsid w:val="057EADCF"/>
    <w:rsid w:val="05810A76"/>
    <w:rsid w:val="05868B46"/>
    <w:rsid w:val="058AD971"/>
    <w:rsid w:val="059133A1"/>
    <w:rsid w:val="05933950"/>
    <w:rsid w:val="05963578"/>
    <w:rsid w:val="05A5FAAF"/>
    <w:rsid w:val="05A72C2A"/>
    <w:rsid w:val="05A9C150"/>
    <w:rsid w:val="05AC3733"/>
    <w:rsid w:val="05ADA4C8"/>
    <w:rsid w:val="05B08D48"/>
    <w:rsid w:val="05BE95AF"/>
    <w:rsid w:val="05BFF38E"/>
    <w:rsid w:val="05C0DEF5"/>
    <w:rsid w:val="05C13669"/>
    <w:rsid w:val="05C1CAB6"/>
    <w:rsid w:val="05CE3F87"/>
    <w:rsid w:val="05DAF009"/>
    <w:rsid w:val="05DAFDBA"/>
    <w:rsid w:val="05DE20B9"/>
    <w:rsid w:val="05EBD42D"/>
    <w:rsid w:val="05F49ECE"/>
    <w:rsid w:val="05FA92A8"/>
    <w:rsid w:val="05FF821C"/>
    <w:rsid w:val="060111F8"/>
    <w:rsid w:val="0607DB2D"/>
    <w:rsid w:val="0610DB2E"/>
    <w:rsid w:val="0611F779"/>
    <w:rsid w:val="0615F257"/>
    <w:rsid w:val="061A42A4"/>
    <w:rsid w:val="061F2D90"/>
    <w:rsid w:val="06253F81"/>
    <w:rsid w:val="06280614"/>
    <w:rsid w:val="06295E9F"/>
    <w:rsid w:val="062D3A74"/>
    <w:rsid w:val="0635C1BA"/>
    <w:rsid w:val="0635FDEB"/>
    <w:rsid w:val="063C1AA9"/>
    <w:rsid w:val="063EA548"/>
    <w:rsid w:val="0641133D"/>
    <w:rsid w:val="06416752"/>
    <w:rsid w:val="064993D2"/>
    <w:rsid w:val="0649A196"/>
    <w:rsid w:val="064D4706"/>
    <w:rsid w:val="064FA7FE"/>
    <w:rsid w:val="064FB0B8"/>
    <w:rsid w:val="0655D5E3"/>
    <w:rsid w:val="065DE7BD"/>
    <w:rsid w:val="0660F9A5"/>
    <w:rsid w:val="06628B9E"/>
    <w:rsid w:val="06640753"/>
    <w:rsid w:val="06698CB8"/>
    <w:rsid w:val="066B5183"/>
    <w:rsid w:val="0671304D"/>
    <w:rsid w:val="06716856"/>
    <w:rsid w:val="06762399"/>
    <w:rsid w:val="0678C63B"/>
    <w:rsid w:val="067B99F1"/>
    <w:rsid w:val="068501F6"/>
    <w:rsid w:val="0689D296"/>
    <w:rsid w:val="068ACCC0"/>
    <w:rsid w:val="068C29C6"/>
    <w:rsid w:val="068CA75E"/>
    <w:rsid w:val="068F0614"/>
    <w:rsid w:val="06916825"/>
    <w:rsid w:val="0691775B"/>
    <w:rsid w:val="069FC167"/>
    <w:rsid w:val="06A53075"/>
    <w:rsid w:val="06B351EA"/>
    <w:rsid w:val="06B606C1"/>
    <w:rsid w:val="06B734A9"/>
    <w:rsid w:val="06B7A3D8"/>
    <w:rsid w:val="06B859A1"/>
    <w:rsid w:val="06B957B7"/>
    <w:rsid w:val="06BD4898"/>
    <w:rsid w:val="06BFDCC1"/>
    <w:rsid w:val="06C16172"/>
    <w:rsid w:val="06C3044B"/>
    <w:rsid w:val="06C9BB0F"/>
    <w:rsid w:val="06D926E2"/>
    <w:rsid w:val="06DBB069"/>
    <w:rsid w:val="06DEDCF3"/>
    <w:rsid w:val="06E49391"/>
    <w:rsid w:val="06E66F24"/>
    <w:rsid w:val="06E7A7A9"/>
    <w:rsid w:val="06EAA3E9"/>
    <w:rsid w:val="06EE9D86"/>
    <w:rsid w:val="070A55FD"/>
    <w:rsid w:val="070B5544"/>
    <w:rsid w:val="070E06C6"/>
    <w:rsid w:val="0711D9D5"/>
    <w:rsid w:val="071416B8"/>
    <w:rsid w:val="0714E1D8"/>
    <w:rsid w:val="071A38D3"/>
    <w:rsid w:val="071C1951"/>
    <w:rsid w:val="071E4A61"/>
    <w:rsid w:val="0722510A"/>
    <w:rsid w:val="072523A8"/>
    <w:rsid w:val="072548DC"/>
    <w:rsid w:val="072558D1"/>
    <w:rsid w:val="0730629C"/>
    <w:rsid w:val="0737B9F4"/>
    <w:rsid w:val="0738AF1B"/>
    <w:rsid w:val="0739E13E"/>
    <w:rsid w:val="073EC7E9"/>
    <w:rsid w:val="07402752"/>
    <w:rsid w:val="07452111"/>
    <w:rsid w:val="0748B9A4"/>
    <w:rsid w:val="0749F733"/>
    <w:rsid w:val="075591F6"/>
    <w:rsid w:val="075B03CA"/>
    <w:rsid w:val="075D6C61"/>
    <w:rsid w:val="075E0057"/>
    <w:rsid w:val="075E34E7"/>
    <w:rsid w:val="0760D7B8"/>
    <w:rsid w:val="0762235C"/>
    <w:rsid w:val="07628048"/>
    <w:rsid w:val="07634BA4"/>
    <w:rsid w:val="07672943"/>
    <w:rsid w:val="076AE05C"/>
    <w:rsid w:val="076C4033"/>
    <w:rsid w:val="076F8C6E"/>
    <w:rsid w:val="0770CEA4"/>
    <w:rsid w:val="07778477"/>
    <w:rsid w:val="07785198"/>
    <w:rsid w:val="077C5851"/>
    <w:rsid w:val="07845D6E"/>
    <w:rsid w:val="07898412"/>
    <w:rsid w:val="0793E9FF"/>
    <w:rsid w:val="0794E341"/>
    <w:rsid w:val="079645ED"/>
    <w:rsid w:val="079D1092"/>
    <w:rsid w:val="079E7368"/>
    <w:rsid w:val="079ECDA1"/>
    <w:rsid w:val="07A2FDE0"/>
    <w:rsid w:val="07A68E0B"/>
    <w:rsid w:val="07AA2188"/>
    <w:rsid w:val="07AA8E93"/>
    <w:rsid w:val="07B49CC5"/>
    <w:rsid w:val="07B4D670"/>
    <w:rsid w:val="07B8E003"/>
    <w:rsid w:val="07BB66DB"/>
    <w:rsid w:val="07BC15A8"/>
    <w:rsid w:val="07C091FC"/>
    <w:rsid w:val="07C5F91F"/>
    <w:rsid w:val="07C6984D"/>
    <w:rsid w:val="07CC2F8E"/>
    <w:rsid w:val="07CC6495"/>
    <w:rsid w:val="07CF05EC"/>
    <w:rsid w:val="07D4E14E"/>
    <w:rsid w:val="07DA006A"/>
    <w:rsid w:val="07DF1F10"/>
    <w:rsid w:val="07E32DE5"/>
    <w:rsid w:val="07EF8534"/>
    <w:rsid w:val="07F1B182"/>
    <w:rsid w:val="07F1FB97"/>
    <w:rsid w:val="07F4F0DD"/>
    <w:rsid w:val="07F96C28"/>
    <w:rsid w:val="07FA0A16"/>
    <w:rsid w:val="07FA1962"/>
    <w:rsid w:val="07FCE096"/>
    <w:rsid w:val="0801D4D7"/>
    <w:rsid w:val="08027ABF"/>
    <w:rsid w:val="08077C4F"/>
    <w:rsid w:val="080D557B"/>
    <w:rsid w:val="08174498"/>
    <w:rsid w:val="081D97B6"/>
    <w:rsid w:val="08268B41"/>
    <w:rsid w:val="082715FE"/>
    <w:rsid w:val="08293648"/>
    <w:rsid w:val="082B2CAC"/>
    <w:rsid w:val="08347219"/>
    <w:rsid w:val="083A87DE"/>
    <w:rsid w:val="083BBEE0"/>
    <w:rsid w:val="083E92D3"/>
    <w:rsid w:val="084038EA"/>
    <w:rsid w:val="08471B2E"/>
    <w:rsid w:val="084A851D"/>
    <w:rsid w:val="084D0378"/>
    <w:rsid w:val="084E4666"/>
    <w:rsid w:val="084F6CDE"/>
    <w:rsid w:val="084F8772"/>
    <w:rsid w:val="08527653"/>
    <w:rsid w:val="085458F7"/>
    <w:rsid w:val="08568855"/>
    <w:rsid w:val="08582D5B"/>
    <w:rsid w:val="0858C256"/>
    <w:rsid w:val="085B3D8E"/>
    <w:rsid w:val="085DC5EF"/>
    <w:rsid w:val="0862CE00"/>
    <w:rsid w:val="0863D74F"/>
    <w:rsid w:val="08669ABC"/>
    <w:rsid w:val="086BF129"/>
    <w:rsid w:val="086F41FF"/>
    <w:rsid w:val="08701DA1"/>
    <w:rsid w:val="08720C34"/>
    <w:rsid w:val="0875DF0C"/>
    <w:rsid w:val="087752D5"/>
    <w:rsid w:val="08779BF7"/>
    <w:rsid w:val="0879D970"/>
    <w:rsid w:val="087A6B23"/>
    <w:rsid w:val="0880D336"/>
    <w:rsid w:val="08872F3E"/>
    <w:rsid w:val="0887D1EA"/>
    <w:rsid w:val="0889BB86"/>
    <w:rsid w:val="088BA18A"/>
    <w:rsid w:val="08912307"/>
    <w:rsid w:val="089148DD"/>
    <w:rsid w:val="0892C33C"/>
    <w:rsid w:val="089A1C88"/>
    <w:rsid w:val="089F5478"/>
    <w:rsid w:val="08A502C0"/>
    <w:rsid w:val="08A55B18"/>
    <w:rsid w:val="08A7FF16"/>
    <w:rsid w:val="08AA9306"/>
    <w:rsid w:val="08B1DBCC"/>
    <w:rsid w:val="08B23B54"/>
    <w:rsid w:val="08B28A54"/>
    <w:rsid w:val="08B67FBE"/>
    <w:rsid w:val="08B703CB"/>
    <w:rsid w:val="08B7415A"/>
    <w:rsid w:val="08B89059"/>
    <w:rsid w:val="08BD7449"/>
    <w:rsid w:val="08C36F1E"/>
    <w:rsid w:val="08C5B09A"/>
    <w:rsid w:val="08C717FF"/>
    <w:rsid w:val="08C76403"/>
    <w:rsid w:val="08C816C6"/>
    <w:rsid w:val="08CCE072"/>
    <w:rsid w:val="08CE8EB1"/>
    <w:rsid w:val="08D02E17"/>
    <w:rsid w:val="08D31374"/>
    <w:rsid w:val="08D702B9"/>
    <w:rsid w:val="08D71AF7"/>
    <w:rsid w:val="08E81A7E"/>
    <w:rsid w:val="08E9913B"/>
    <w:rsid w:val="08EEAAF3"/>
    <w:rsid w:val="08EF096D"/>
    <w:rsid w:val="08EFDF7E"/>
    <w:rsid w:val="08F90347"/>
    <w:rsid w:val="08FA377F"/>
    <w:rsid w:val="08FE2B3F"/>
    <w:rsid w:val="090C4614"/>
    <w:rsid w:val="090D021A"/>
    <w:rsid w:val="090F3C4F"/>
    <w:rsid w:val="091DEB48"/>
    <w:rsid w:val="091F2492"/>
    <w:rsid w:val="092531CF"/>
    <w:rsid w:val="09282D7B"/>
    <w:rsid w:val="092ECE03"/>
    <w:rsid w:val="092F6BDA"/>
    <w:rsid w:val="092F865B"/>
    <w:rsid w:val="0930C845"/>
    <w:rsid w:val="09357C4A"/>
    <w:rsid w:val="0938C6FD"/>
    <w:rsid w:val="093A38C0"/>
    <w:rsid w:val="09454F46"/>
    <w:rsid w:val="094B3E49"/>
    <w:rsid w:val="09510A75"/>
    <w:rsid w:val="0954A24A"/>
    <w:rsid w:val="0955F4DD"/>
    <w:rsid w:val="09564101"/>
    <w:rsid w:val="0956AF0C"/>
    <w:rsid w:val="09570D4D"/>
    <w:rsid w:val="095D1295"/>
    <w:rsid w:val="096362AF"/>
    <w:rsid w:val="09643F52"/>
    <w:rsid w:val="0966FA78"/>
    <w:rsid w:val="0967BC6C"/>
    <w:rsid w:val="0969C7C7"/>
    <w:rsid w:val="096AB17D"/>
    <w:rsid w:val="0971EBBA"/>
    <w:rsid w:val="0976A2E5"/>
    <w:rsid w:val="0977B6E9"/>
    <w:rsid w:val="098390AC"/>
    <w:rsid w:val="098485FA"/>
    <w:rsid w:val="098A8F66"/>
    <w:rsid w:val="098B4255"/>
    <w:rsid w:val="098C2B05"/>
    <w:rsid w:val="098D22BA"/>
    <w:rsid w:val="098F5C33"/>
    <w:rsid w:val="09925B06"/>
    <w:rsid w:val="099290B3"/>
    <w:rsid w:val="099ABB35"/>
    <w:rsid w:val="099E6BB3"/>
    <w:rsid w:val="099FA98B"/>
    <w:rsid w:val="09A747C6"/>
    <w:rsid w:val="09AE54D5"/>
    <w:rsid w:val="09B14F34"/>
    <w:rsid w:val="09B45154"/>
    <w:rsid w:val="09B83B87"/>
    <w:rsid w:val="09B90C0E"/>
    <w:rsid w:val="09BDC497"/>
    <w:rsid w:val="09C39546"/>
    <w:rsid w:val="09CBA33C"/>
    <w:rsid w:val="09D470C7"/>
    <w:rsid w:val="09D79942"/>
    <w:rsid w:val="09D8D91A"/>
    <w:rsid w:val="09D8E0E5"/>
    <w:rsid w:val="09DDEE0A"/>
    <w:rsid w:val="09E26EAA"/>
    <w:rsid w:val="09E4429B"/>
    <w:rsid w:val="09EC440B"/>
    <w:rsid w:val="09F27B5E"/>
    <w:rsid w:val="09FA3806"/>
    <w:rsid w:val="09FD2EE9"/>
    <w:rsid w:val="09FD6A03"/>
    <w:rsid w:val="09FD78C8"/>
    <w:rsid w:val="09FE2469"/>
    <w:rsid w:val="09FF18E8"/>
    <w:rsid w:val="0A0013B0"/>
    <w:rsid w:val="0A050F19"/>
    <w:rsid w:val="0A092DB5"/>
    <w:rsid w:val="0A0DEC20"/>
    <w:rsid w:val="0A106E6A"/>
    <w:rsid w:val="0A11A2AD"/>
    <w:rsid w:val="0A156EF2"/>
    <w:rsid w:val="0A1DA6C1"/>
    <w:rsid w:val="0A251FBC"/>
    <w:rsid w:val="0A27550A"/>
    <w:rsid w:val="0A2FFD40"/>
    <w:rsid w:val="0A33EC48"/>
    <w:rsid w:val="0A357619"/>
    <w:rsid w:val="0A36411C"/>
    <w:rsid w:val="0A399CA0"/>
    <w:rsid w:val="0A3E98F1"/>
    <w:rsid w:val="0A4479B9"/>
    <w:rsid w:val="0A501D3D"/>
    <w:rsid w:val="0A58A41F"/>
    <w:rsid w:val="0A5B00B7"/>
    <w:rsid w:val="0A606BB5"/>
    <w:rsid w:val="0A6321B4"/>
    <w:rsid w:val="0A6ACF4B"/>
    <w:rsid w:val="0A6B9A40"/>
    <w:rsid w:val="0A712AD2"/>
    <w:rsid w:val="0A7310B0"/>
    <w:rsid w:val="0A753457"/>
    <w:rsid w:val="0A80D744"/>
    <w:rsid w:val="0A8C832E"/>
    <w:rsid w:val="0A8CEA05"/>
    <w:rsid w:val="0A8D1572"/>
    <w:rsid w:val="0A8EBC6D"/>
    <w:rsid w:val="0A998D13"/>
    <w:rsid w:val="0A9C72C9"/>
    <w:rsid w:val="0A9C7A64"/>
    <w:rsid w:val="0AA3871B"/>
    <w:rsid w:val="0AA5934F"/>
    <w:rsid w:val="0AA78838"/>
    <w:rsid w:val="0AA9D2C5"/>
    <w:rsid w:val="0AAA6BA3"/>
    <w:rsid w:val="0AAA861F"/>
    <w:rsid w:val="0AAC7393"/>
    <w:rsid w:val="0AAF5170"/>
    <w:rsid w:val="0ABBF490"/>
    <w:rsid w:val="0ABC9394"/>
    <w:rsid w:val="0AC1C87B"/>
    <w:rsid w:val="0AC25C8C"/>
    <w:rsid w:val="0AC2BFF1"/>
    <w:rsid w:val="0AC3AFBC"/>
    <w:rsid w:val="0AC63A0E"/>
    <w:rsid w:val="0AC9CC55"/>
    <w:rsid w:val="0ACB9D48"/>
    <w:rsid w:val="0ACBF132"/>
    <w:rsid w:val="0ACDEDDE"/>
    <w:rsid w:val="0AD05566"/>
    <w:rsid w:val="0AE22CD2"/>
    <w:rsid w:val="0AEB88C7"/>
    <w:rsid w:val="0AEB924F"/>
    <w:rsid w:val="0AEF096F"/>
    <w:rsid w:val="0AF0D452"/>
    <w:rsid w:val="0AF6C36A"/>
    <w:rsid w:val="0AFDFDE9"/>
    <w:rsid w:val="0AFFF97F"/>
    <w:rsid w:val="0B024910"/>
    <w:rsid w:val="0B12DF8F"/>
    <w:rsid w:val="0B14745C"/>
    <w:rsid w:val="0B1667A7"/>
    <w:rsid w:val="0B1EF8D2"/>
    <w:rsid w:val="0B23515A"/>
    <w:rsid w:val="0B24346C"/>
    <w:rsid w:val="0B289B0E"/>
    <w:rsid w:val="0B2958DE"/>
    <w:rsid w:val="0B2B966A"/>
    <w:rsid w:val="0B2C8B5D"/>
    <w:rsid w:val="0B2CF9BB"/>
    <w:rsid w:val="0B31A361"/>
    <w:rsid w:val="0B322686"/>
    <w:rsid w:val="0B32F2F9"/>
    <w:rsid w:val="0B34F328"/>
    <w:rsid w:val="0B3500F3"/>
    <w:rsid w:val="0B35E0F5"/>
    <w:rsid w:val="0B3A59E0"/>
    <w:rsid w:val="0B3DACA2"/>
    <w:rsid w:val="0B3DE52D"/>
    <w:rsid w:val="0B3FB33B"/>
    <w:rsid w:val="0B40EA66"/>
    <w:rsid w:val="0B40ED84"/>
    <w:rsid w:val="0B42E7EE"/>
    <w:rsid w:val="0B442984"/>
    <w:rsid w:val="0B456DD6"/>
    <w:rsid w:val="0B4A3D20"/>
    <w:rsid w:val="0B4A41EF"/>
    <w:rsid w:val="0B54618F"/>
    <w:rsid w:val="0B5C6332"/>
    <w:rsid w:val="0B5F957D"/>
    <w:rsid w:val="0B69ADA0"/>
    <w:rsid w:val="0B69EEF0"/>
    <w:rsid w:val="0B74DAAD"/>
    <w:rsid w:val="0B77D8A0"/>
    <w:rsid w:val="0B783381"/>
    <w:rsid w:val="0B7EDE27"/>
    <w:rsid w:val="0B8644E7"/>
    <w:rsid w:val="0B9044B3"/>
    <w:rsid w:val="0B93EF01"/>
    <w:rsid w:val="0B962437"/>
    <w:rsid w:val="0B9A9B58"/>
    <w:rsid w:val="0BA15C66"/>
    <w:rsid w:val="0BA3614B"/>
    <w:rsid w:val="0BAC3CB7"/>
    <w:rsid w:val="0BAED00C"/>
    <w:rsid w:val="0BB3170C"/>
    <w:rsid w:val="0BB35769"/>
    <w:rsid w:val="0BB41ED4"/>
    <w:rsid w:val="0BBE17B5"/>
    <w:rsid w:val="0BC0AC63"/>
    <w:rsid w:val="0BC36C07"/>
    <w:rsid w:val="0BC6560B"/>
    <w:rsid w:val="0BCA0765"/>
    <w:rsid w:val="0BCB2452"/>
    <w:rsid w:val="0BCC25D6"/>
    <w:rsid w:val="0BCCE1D9"/>
    <w:rsid w:val="0BDBDB53"/>
    <w:rsid w:val="0BDCB518"/>
    <w:rsid w:val="0BDD9B78"/>
    <w:rsid w:val="0BDE7EA5"/>
    <w:rsid w:val="0BDEEFE9"/>
    <w:rsid w:val="0BE21BF8"/>
    <w:rsid w:val="0BE929D9"/>
    <w:rsid w:val="0BECEF82"/>
    <w:rsid w:val="0BF881F6"/>
    <w:rsid w:val="0BF9DA90"/>
    <w:rsid w:val="0C00AE12"/>
    <w:rsid w:val="0C01077A"/>
    <w:rsid w:val="0C089440"/>
    <w:rsid w:val="0C0C5A2A"/>
    <w:rsid w:val="0C0CC267"/>
    <w:rsid w:val="0C0E12B6"/>
    <w:rsid w:val="0C1240FD"/>
    <w:rsid w:val="0C17C3EE"/>
    <w:rsid w:val="0C1AAEF8"/>
    <w:rsid w:val="0C1B98D2"/>
    <w:rsid w:val="0C1C882E"/>
    <w:rsid w:val="0C21AB81"/>
    <w:rsid w:val="0C234EA5"/>
    <w:rsid w:val="0C2C8BDE"/>
    <w:rsid w:val="0C2DF4D7"/>
    <w:rsid w:val="0C3234DE"/>
    <w:rsid w:val="0C326AA9"/>
    <w:rsid w:val="0C3CB2C2"/>
    <w:rsid w:val="0C3EC5C8"/>
    <w:rsid w:val="0C3F70B0"/>
    <w:rsid w:val="0C426266"/>
    <w:rsid w:val="0C433970"/>
    <w:rsid w:val="0C463486"/>
    <w:rsid w:val="0C47295B"/>
    <w:rsid w:val="0C4E8ACB"/>
    <w:rsid w:val="0C5300BB"/>
    <w:rsid w:val="0C54169B"/>
    <w:rsid w:val="0C585EBB"/>
    <w:rsid w:val="0C5AE202"/>
    <w:rsid w:val="0C5E9EF0"/>
    <w:rsid w:val="0C6632FC"/>
    <w:rsid w:val="0C7E9B2C"/>
    <w:rsid w:val="0C80EC66"/>
    <w:rsid w:val="0C80F82A"/>
    <w:rsid w:val="0C82DBDA"/>
    <w:rsid w:val="0C93A4DB"/>
    <w:rsid w:val="0C93AAFD"/>
    <w:rsid w:val="0C97EA01"/>
    <w:rsid w:val="0C9A29A8"/>
    <w:rsid w:val="0C9EA57B"/>
    <w:rsid w:val="0CA9C6DB"/>
    <w:rsid w:val="0CAD9F4D"/>
    <w:rsid w:val="0CB0CD18"/>
    <w:rsid w:val="0CB4835C"/>
    <w:rsid w:val="0CB87114"/>
    <w:rsid w:val="0CC17A22"/>
    <w:rsid w:val="0CC91927"/>
    <w:rsid w:val="0CCFB36C"/>
    <w:rsid w:val="0CCFF71C"/>
    <w:rsid w:val="0CD30F58"/>
    <w:rsid w:val="0CD86C8F"/>
    <w:rsid w:val="0CDE76F3"/>
    <w:rsid w:val="0CE25181"/>
    <w:rsid w:val="0CE37D57"/>
    <w:rsid w:val="0CE63BCA"/>
    <w:rsid w:val="0CEE5CBC"/>
    <w:rsid w:val="0CF31120"/>
    <w:rsid w:val="0CF812E6"/>
    <w:rsid w:val="0D01B86D"/>
    <w:rsid w:val="0D03EED7"/>
    <w:rsid w:val="0D048B3E"/>
    <w:rsid w:val="0D091051"/>
    <w:rsid w:val="0D0DE5C7"/>
    <w:rsid w:val="0D1231D9"/>
    <w:rsid w:val="0D170FF0"/>
    <w:rsid w:val="0D1B25AC"/>
    <w:rsid w:val="0D1C1BB0"/>
    <w:rsid w:val="0D1CF2EF"/>
    <w:rsid w:val="0D20DEFE"/>
    <w:rsid w:val="0D2296A2"/>
    <w:rsid w:val="0D2950A5"/>
    <w:rsid w:val="0D2FF75B"/>
    <w:rsid w:val="0D339B8D"/>
    <w:rsid w:val="0D39EC99"/>
    <w:rsid w:val="0D3C44FE"/>
    <w:rsid w:val="0D3CB2DB"/>
    <w:rsid w:val="0D4212E5"/>
    <w:rsid w:val="0D423606"/>
    <w:rsid w:val="0D463A10"/>
    <w:rsid w:val="0D47D7C5"/>
    <w:rsid w:val="0D4F55D2"/>
    <w:rsid w:val="0D528768"/>
    <w:rsid w:val="0D66C45A"/>
    <w:rsid w:val="0D677BD9"/>
    <w:rsid w:val="0D74C869"/>
    <w:rsid w:val="0D7B03B5"/>
    <w:rsid w:val="0D811AD3"/>
    <w:rsid w:val="0D8918D9"/>
    <w:rsid w:val="0D9085F7"/>
    <w:rsid w:val="0D9879FC"/>
    <w:rsid w:val="0D9B3457"/>
    <w:rsid w:val="0DA206C7"/>
    <w:rsid w:val="0DAA3AC7"/>
    <w:rsid w:val="0DB063BA"/>
    <w:rsid w:val="0DB21F4E"/>
    <w:rsid w:val="0DB6E129"/>
    <w:rsid w:val="0DBCD7F7"/>
    <w:rsid w:val="0DBD56D6"/>
    <w:rsid w:val="0DC1B739"/>
    <w:rsid w:val="0DC773A9"/>
    <w:rsid w:val="0DC8A75E"/>
    <w:rsid w:val="0DCDBF21"/>
    <w:rsid w:val="0DD21723"/>
    <w:rsid w:val="0DD366D6"/>
    <w:rsid w:val="0DD6FA17"/>
    <w:rsid w:val="0DE2EBD8"/>
    <w:rsid w:val="0DE31D0B"/>
    <w:rsid w:val="0DE82C7A"/>
    <w:rsid w:val="0DE83FDC"/>
    <w:rsid w:val="0DEC0038"/>
    <w:rsid w:val="0DEE94D9"/>
    <w:rsid w:val="0DF844A6"/>
    <w:rsid w:val="0DF8F2A9"/>
    <w:rsid w:val="0E044B54"/>
    <w:rsid w:val="0E097192"/>
    <w:rsid w:val="0E0B1EE4"/>
    <w:rsid w:val="0E279E8E"/>
    <w:rsid w:val="0E291781"/>
    <w:rsid w:val="0E2D41FF"/>
    <w:rsid w:val="0E3161E4"/>
    <w:rsid w:val="0E36ADD3"/>
    <w:rsid w:val="0E3AADF8"/>
    <w:rsid w:val="0E3E281C"/>
    <w:rsid w:val="0E3FA714"/>
    <w:rsid w:val="0E499009"/>
    <w:rsid w:val="0E51251A"/>
    <w:rsid w:val="0E5162A9"/>
    <w:rsid w:val="0E520A36"/>
    <w:rsid w:val="0E54278D"/>
    <w:rsid w:val="0E5AA286"/>
    <w:rsid w:val="0E5BBA01"/>
    <w:rsid w:val="0E5CB7A4"/>
    <w:rsid w:val="0E5DCEB1"/>
    <w:rsid w:val="0E600CBC"/>
    <w:rsid w:val="0E608FEA"/>
    <w:rsid w:val="0E6263D8"/>
    <w:rsid w:val="0E648B3C"/>
    <w:rsid w:val="0E6C1539"/>
    <w:rsid w:val="0E7E9EA5"/>
    <w:rsid w:val="0E80017E"/>
    <w:rsid w:val="0E8416C6"/>
    <w:rsid w:val="0E8DB906"/>
    <w:rsid w:val="0E8FB250"/>
    <w:rsid w:val="0E91CC7E"/>
    <w:rsid w:val="0E96F614"/>
    <w:rsid w:val="0E980074"/>
    <w:rsid w:val="0E9A597D"/>
    <w:rsid w:val="0E9B99DC"/>
    <w:rsid w:val="0E9D058D"/>
    <w:rsid w:val="0E9D4BCD"/>
    <w:rsid w:val="0E9EAAB1"/>
    <w:rsid w:val="0E9FCD70"/>
    <w:rsid w:val="0EA29CC0"/>
    <w:rsid w:val="0EA60AE5"/>
    <w:rsid w:val="0EA63453"/>
    <w:rsid w:val="0EAA440F"/>
    <w:rsid w:val="0EB09EE8"/>
    <w:rsid w:val="0EB353C2"/>
    <w:rsid w:val="0EB4CF77"/>
    <w:rsid w:val="0EBCC4AF"/>
    <w:rsid w:val="0EC41DB0"/>
    <w:rsid w:val="0EC6DA6D"/>
    <w:rsid w:val="0EC705C7"/>
    <w:rsid w:val="0ECC136B"/>
    <w:rsid w:val="0ED992AD"/>
    <w:rsid w:val="0EDAAB3C"/>
    <w:rsid w:val="0EDFC95E"/>
    <w:rsid w:val="0EE05329"/>
    <w:rsid w:val="0EE0AF6E"/>
    <w:rsid w:val="0EE0DD42"/>
    <w:rsid w:val="0EE1B177"/>
    <w:rsid w:val="0EF58157"/>
    <w:rsid w:val="0EF80210"/>
    <w:rsid w:val="0EF8AC80"/>
    <w:rsid w:val="0EFAFE33"/>
    <w:rsid w:val="0EFB1B11"/>
    <w:rsid w:val="0EFBE5B4"/>
    <w:rsid w:val="0EFE8661"/>
    <w:rsid w:val="0EFF96A3"/>
    <w:rsid w:val="0F00B5C1"/>
    <w:rsid w:val="0F06960D"/>
    <w:rsid w:val="0F0FBBD6"/>
    <w:rsid w:val="0F113880"/>
    <w:rsid w:val="0F17D476"/>
    <w:rsid w:val="0F1A95BE"/>
    <w:rsid w:val="0F1D8CF6"/>
    <w:rsid w:val="0F21C211"/>
    <w:rsid w:val="0F23B063"/>
    <w:rsid w:val="0F2F0E3A"/>
    <w:rsid w:val="0F3209F6"/>
    <w:rsid w:val="0F34A4A6"/>
    <w:rsid w:val="0F3504C0"/>
    <w:rsid w:val="0F401651"/>
    <w:rsid w:val="0F46A5DC"/>
    <w:rsid w:val="0F46B74C"/>
    <w:rsid w:val="0F480755"/>
    <w:rsid w:val="0F4CCD7C"/>
    <w:rsid w:val="0F4F131E"/>
    <w:rsid w:val="0F578550"/>
    <w:rsid w:val="0F589477"/>
    <w:rsid w:val="0F5D676D"/>
    <w:rsid w:val="0F62772E"/>
    <w:rsid w:val="0F696212"/>
    <w:rsid w:val="0F69AF28"/>
    <w:rsid w:val="0F6E8D11"/>
    <w:rsid w:val="0F73F63C"/>
    <w:rsid w:val="0F7C5E4D"/>
    <w:rsid w:val="0F7E9FB8"/>
    <w:rsid w:val="0F841DFB"/>
    <w:rsid w:val="0F869C70"/>
    <w:rsid w:val="0F871CA1"/>
    <w:rsid w:val="0F8992A6"/>
    <w:rsid w:val="0F8B91B1"/>
    <w:rsid w:val="0F8D0E94"/>
    <w:rsid w:val="0F8F45F2"/>
    <w:rsid w:val="0F9548DF"/>
    <w:rsid w:val="0FA02133"/>
    <w:rsid w:val="0FA52AAF"/>
    <w:rsid w:val="0FA63C2C"/>
    <w:rsid w:val="0FAEF5D6"/>
    <w:rsid w:val="0FAF05B5"/>
    <w:rsid w:val="0FB028D7"/>
    <w:rsid w:val="0FB4209F"/>
    <w:rsid w:val="0FB770C0"/>
    <w:rsid w:val="0FBBBC4A"/>
    <w:rsid w:val="0FBCE499"/>
    <w:rsid w:val="0FBE749D"/>
    <w:rsid w:val="0FC2F431"/>
    <w:rsid w:val="0FC5F125"/>
    <w:rsid w:val="0FC93414"/>
    <w:rsid w:val="0FCB2BC8"/>
    <w:rsid w:val="0FCE53D4"/>
    <w:rsid w:val="0FD02A0E"/>
    <w:rsid w:val="0FD59894"/>
    <w:rsid w:val="0FDC3F03"/>
    <w:rsid w:val="0FDC68C4"/>
    <w:rsid w:val="0FDF1397"/>
    <w:rsid w:val="0FE8F577"/>
    <w:rsid w:val="10022E2B"/>
    <w:rsid w:val="10081DF7"/>
    <w:rsid w:val="100BABC8"/>
    <w:rsid w:val="100BD13C"/>
    <w:rsid w:val="100E9611"/>
    <w:rsid w:val="100FDE08"/>
    <w:rsid w:val="1012EF34"/>
    <w:rsid w:val="101BB8A6"/>
    <w:rsid w:val="101EA709"/>
    <w:rsid w:val="1025C864"/>
    <w:rsid w:val="102656F9"/>
    <w:rsid w:val="10275799"/>
    <w:rsid w:val="10297C26"/>
    <w:rsid w:val="103843F4"/>
    <w:rsid w:val="1038895C"/>
    <w:rsid w:val="1038C735"/>
    <w:rsid w:val="1039DA12"/>
    <w:rsid w:val="103F1685"/>
    <w:rsid w:val="10456D92"/>
    <w:rsid w:val="1045CDDD"/>
    <w:rsid w:val="104FF36C"/>
    <w:rsid w:val="10515FA4"/>
    <w:rsid w:val="1052C9DA"/>
    <w:rsid w:val="10546EDA"/>
    <w:rsid w:val="1058E39E"/>
    <w:rsid w:val="105B0200"/>
    <w:rsid w:val="105B1B7E"/>
    <w:rsid w:val="105EB0A0"/>
    <w:rsid w:val="1065AD93"/>
    <w:rsid w:val="10686A34"/>
    <w:rsid w:val="106A0091"/>
    <w:rsid w:val="106C6952"/>
    <w:rsid w:val="1070E374"/>
    <w:rsid w:val="1073E880"/>
    <w:rsid w:val="107A6D9A"/>
    <w:rsid w:val="107FA1B6"/>
    <w:rsid w:val="10812E08"/>
    <w:rsid w:val="1083D5E0"/>
    <w:rsid w:val="1084249E"/>
    <w:rsid w:val="1084D94C"/>
    <w:rsid w:val="108B8708"/>
    <w:rsid w:val="10952A4F"/>
    <w:rsid w:val="1097B3D1"/>
    <w:rsid w:val="109830EA"/>
    <w:rsid w:val="109AB677"/>
    <w:rsid w:val="109ADC61"/>
    <w:rsid w:val="109E7BF3"/>
    <w:rsid w:val="10AB8A2A"/>
    <w:rsid w:val="10B24357"/>
    <w:rsid w:val="10B49822"/>
    <w:rsid w:val="10BCBA00"/>
    <w:rsid w:val="10BD7973"/>
    <w:rsid w:val="10C28C2F"/>
    <w:rsid w:val="10C49202"/>
    <w:rsid w:val="10CB3410"/>
    <w:rsid w:val="10CDA35E"/>
    <w:rsid w:val="10D37516"/>
    <w:rsid w:val="10D3C32E"/>
    <w:rsid w:val="10D5D237"/>
    <w:rsid w:val="10D86E2C"/>
    <w:rsid w:val="10E906DD"/>
    <w:rsid w:val="10EDE077"/>
    <w:rsid w:val="10F79194"/>
    <w:rsid w:val="10FCCC66"/>
    <w:rsid w:val="1100FFB4"/>
    <w:rsid w:val="11032BF4"/>
    <w:rsid w:val="11071987"/>
    <w:rsid w:val="110D0529"/>
    <w:rsid w:val="11128EAE"/>
    <w:rsid w:val="1112B5B1"/>
    <w:rsid w:val="111F8441"/>
    <w:rsid w:val="11230DCA"/>
    <w:rsid w:val="1124382A"/>
    <w:rsid w:val="11292883"/>
    <w:rsid w:val="1129F04A"/>
    <w:rsid w:val="112C5AF2"/>
    <w:rsid w:val="11335627"/>
    <w:rsid w:val="113567A9"/>
    <w:rsid w:val="113775C6"/>
    <w:rsid w:val="113AD2B7"/>
    <w:rsid w:val="113C0A55"/>
    <w:rsid w:val="11403EE5"/>
    <w:rsid w:val="11413C14"/>
    <w:rsid w:val="114B7003"/>
    <w:rsid w:val="114EE286"/>
    <w:rsid w:val="1152E380"/>
    <w:rsid w:val="11550AFB"/>
    <w:rsid w:val="116078A2"/>
    <w:rsid w:val="116134C3"/>
    <w:rsid w:val="1163B8C0"/>
    <w:rsid w:val="116C75FC"/>
    <w:rsid w:val="1182211F"/>
    <w:rsid w:val="11865A58"/>
    <w:rsid w:val="11868835"/>
    <w:rsid w:val="118BEE28"/>
    <w:rsid w:val="119A32FE"/>
    <w:rsid w:val="119F391C"/>
    <w:rsid w:val="11A0CB57"/>
    <w:rsid w:val="11A5E47B"/>
    <w:rsid w:val="11A6A076"/>
    <w:rsid w:val="11AB8589"/>
    <w:rsid w:val="11ABB5DA"/>
    <w:rsid w:val="11AC77C6"/>
    <w:rsid w:val="11AF7689"/>
    <w:rsid w:val="11B18FCE"/>
    <w:rsid w:val="11B22B89"/>
    <w:rsid w:val="11B38B3F"/>
    <w:rsid w:val="11B5EA50"/>
    <w:rsid w:val="11BE7875"/>
    <w:rsid w:val="11C0EE31"/>
    <w:rsid w:val="11C2D3FB"/>
    <w:rsid w:val="11C6D279"/>
    <w:rsid w:val="11C8BC84"/>
    <w:rsid w:val="11C97CE4"/>
    <w:rsid w:val="11D1974D"/>
    <w:rsid w:val="11D6B7B1"/>
    <w:rsid w:val="11D7E5DA"/>
    <w:rsid w:val="11DAD4B1"/>
    <w:rsid w:val="11DCD533"/>
    <w:rsid w:val="11DDC60E"/>
    <w:rsid w:val="11DFCEC7"/>
    <w:rsid w:val="11E4AFE7"/>
    <w:rsid w:val="11E60FF4"/>
    <w:rsid w:val="11E7373E"/>
    <w:rsid w:val="11E8391A"/>
    <w:rsid w:val="11EC1B35"/>
    <w:rsid w:val="11EDEFDB"/>
    <w:rsid w:val="11EE3733"/>
    <w:rsid w:val="11EE74F8"/>
    <w:rsid w:val="11EF0DFE"/>
    <w:rsid w:val="11F4ACCC"/>
    <w:rsid w:val="11FAD8EA"/>
    <w:rsid w:val="11FC5758"/>
    <w:rsid w:val="1200999F"/>
    <w:rsid w:val="12056CB8"/>
    <w:rsid w:val="12076717"/>
    <w:rsid w:val="120B4FE7"/>
    <w:rsid w:val="12219CBD"/>
    <w:rsid w:val="12273189"/>
    <w:rsid w:val="1227A51F"/>
    <w:rsid w:val="1238D4D5"/>
    <w:rsid w:val="123B85A3"/>
    <w:rsid w:val="123E726A"/>
    <w:rsid w:val="124204DB"/>
    <w:rsid w:val="12429E28"/>
    <w:rsid w:val="1243B9D0"/>
    <w:rsid w:val="124863FF"/>
    <w:rsid w:val="125196CB"/>
    <w:rsid w:val="1252FA15"/>
    <w:rsid w:val="125349A0"/>
    <w:rsid w:val="12540C27"/>
    <w:rsid w:val="125DA9A0"/>
    <w:rsid w:val="12632F77"/>
    <w:rsid w:val="12645B63"/>
    <w:rsid w:val="12673214"/>
    <w:rsid w:val="1267A455"/>
    <w:rsid w:val="1269B457"/>
    <w:rsid w:val="126EB466"/>
    <w:rsid w:val="126FBEA4"/>
    <w:rsid w:val="1270060B"/>
    <w:rsid w:val="12722D15"/>
    <w:rsid w:val="1275B7F2"/>
    <w:rsid w:val="12801258"/>
    <w:rsid w:val="1282713E"/>
    <w:rsid w:val="1284DCE4"/>
    <w:rsid w:val="128C5EB8"/>
    <w:rsid w:val="1295A524"/>
    <w:rsid w:val="129C7206"/>
    <w:rsid w:val="129D059C"/>
    <w:rsid w:val="12A38722"/>
    <w:rsid w:val="12A6725B"/>
    <w:rsid w:val="12A8600E"/>
    <w:rsid w:val="12B3E32D"/>
    <w:rsid w:val="12BB5530"/>
    <w:rsid w:val="12BF6572"/>
    <w:rsid w:val="12C45523"/>
    <w:rsid w:val="12C5C581"/>
    <w:rsid w:val="12C5EA56"/>
    <w:rsid w:val="12CE44D0"/>
    <w:rsid w:val="12D134ED"/>
    <w:rsid w:val="12D28A1C"/>
    <w:rsid w:val="12D4AA00"/>
    <w:rsid w:val="12D5659C"/>
    <w:rsid w:val="12D6AD0D"/>
    <w:rsid w:val="12D76393"/>
    <w:rsid w:val="12D87D79"/>
    <w:rsid w:val="12D8AA60"/>
    <w:rsid w:val="12DC794B"/>
    <w:rsid w:val="12DD56C4"/>
    <w:rsid w:val="12DDFB4D"/>
    <w:rsid w:val="12E0DB17"/>
    <w:rsid w:val="12E2DB97"/>
    <w:rsid w:val="12E302B6"/>
    <w:rsid w:val="12E78B7B"/>
    <w:rsid w:val="12E79B1E"/>
    <w:rsid w:val="12EA3D9A"/>
    <w:rsid w:val="12EAF457"/>
    <w:rsid w:val="12EBE8FA"/>
    <w:rsid w:val="12F44B61"/>
    <w:rsid w:val="12F7921E"/>
    <w:rsid w:val="12F83DAD"/>
    <w:rsid w:val="12FAE12F"/>
    <w:rsid w:val="12FC03E6"/>
    <w:rsid w:val="1300BB2B"/>
    <w:rsid w:val="13032F75"/>
    <w:rsid w:val="1309C133"/>
    <w:rsid w:val="130E59C4"/>
    <w:rsid w:val="1313D537"/>
    <w:rsid w:val="131FC2B3"/>
    <w:rsid w:val="13223DD5"/>
    <w:rsid w:val="13252FEE"/>
    <w:rsid w:val="1328545E"/>
    <w:rsid w:val="1332BA87"/>
    <w:rsid w:val="1338DF73"/>
    <w:rsid w:val="133ACE7A"/>
    <w:rsid w:val="133CBA6D"/>
    <w:rsid w:val="133DA4DB"/>
    <w:rsid w:val="1340011A"/>
    <w:rsid w:val="134116A6"/>
    <w:rsid w:val="1341DEB9"/>
    <w:rsid w:val="134398B7"/>
    <w:rsid w:val="1349D8C6"/>
    <w:rsid w:val="1351E325"/>
    <w:rsid w:val="13538BA3"/>
    <w:rsid w:val="135AB895"/>
    <w:rsid w:val="135BA2E0"/>
    <w:rsid w:val="1363D93B"/>
    <w:rsid w:val="1368A803"/>
    <w:rsid w:val="13751E47"/>
    <w:rsid w:val="1375D39B"/>
    <w:rsid w:val="13772666"/>
    <w:rsid w:val="137B6803"/>
    <w:rsid w:val="137C9377"/>
    <w:rsid w:val="137FF26B"/>
    <w:rsid w:val="13857A7A"/>
    <w:rsid w:val="1398C105"/>
    <w:rsid w:val="13AAA571"/>
    <w:rsid w:val="13AC3AC6"/>
    <w:rsid w:val="13AD3B51"/>
    <w:rsid w:val="13C76FB0"/>
    <w:rsid w:val="13C9FBF6"/>
    <w:rsid w:val="13CD63B3"/>
    <w:rsid w:val="13CDD463"/>
    <w:rsid w:val="13D7992A"/>
    <w:rsid w:val="13E6DF0A"/>
    <w:rsid w:val="13EBE204"/>
    <w:rsid w:val="13EF2995"/>
    <w:rsid w:val="13F1181E"/>
    <w:rsid w:val="13F97966"/>
    <w:rsid w:val="13FC6804"/>
    <w:rsid w:val="13FF7F05"/>
    <w:rsid w:val="13FFAE78"/>
    <w:rsid w:val="14007295"/>
    <w:rsid w:val="14037F59"/>
    <w:rsid w:val="140716EA"/>
    <w:rsid w:val="140BC057"/>
    <w:rsid w:val="140EBC00"/>
    <w:rsid w:val="141C37A4"/>
    <w:rsid w:val="142509F4"/>
    <w:rsid w:val="1428583C"/>
    <w:rsid w:val="1429F1EB"/>
    <w:rsid w:val="142AA721"/>
    <w:rsid w:val="142C26B7"/>
    <w:rsid w:val="142CEC31"/>
    <w:rsid w:val="1433EB8A"/>
    <w:rsid w:val="14362B9F"/>
    <w:rsid w:val="1437CDA1"/>
    <w:rsid w:val="1438280F"/>
    <w:rsid w:val="143A528F"/>
    <w:rsid w:val="1444E190"/>
    <w:rsid w:val="14517777"/>
    <w:rsid w:val="14525AD3"/>
    <w:rsid w:val="14549F9B"/>
    <w:rsid w:val="145616CF"/>
    <w:rsid w:val="145C78AA"/>
    <w:rsid w:val="145DFA15"/>
    <w:rsid w:val="145F6C0A"/>
    <w:rsid w:val="1464C202"/>
    <w:rsid w:val="14774661"/>
    <w:rsid w:val="14790D51"/>
    <w:rsid w:val="1481FEEE"/>
    <w:rsid w:val="148B8CA4"/>
    <w:rsid w:val="148CB130"/>
    <w:rsid w:val="148DD94A"/>
    <w:rsid w:val="1499A3E1"/>
    <w:rsid w:val="149D0DE6"/>
    <w:rsid w:val="14A37AC1"/>
    <w:rsid w:val="14A4994E"/>
    <w:rsid w:val="14A815BC"/>
    <w:rsid w:val="14AA77FE"/>
    <w:rsid w:val="14AAA8A8"/>
    <w:rsid w:val="14AFCC7A"/>
    <w:rsid w:val="14B2730A"/>
    <w:rsid w:val="14B8F72D"/>
    <w:rsid w:val="14C1707F"/>
    <w:rsid w:val="14C43539"/>
    <w:rsid w:val="14C996C3"/>
    <w:rsid w:val="14CA4B9A"/>
    <w:rsid w:val="14D732CA"/>
    <w:rsid w:val="14D84328"/>
    <w:rsid w:val="14DB98F3"/>
    <w:rsid w:val="14DCB5B8"/>
    <w:rsid w:val="14DFA674"/>
    <w:rsid w:val="14E4D9E1"/>
    <w:rsid w:val="14E55F55"/>
    <w:rsid w:val="14E7F163"/>
    <w:rsid w:val="14EB25F2"/>
    <w:rsid w:val="14F06277"/>
    <w:rsid w:val="14F34FDC"/>
    <w:rsid w:val="14FCD6C5"/>
    <w:rsid w:val="150C963B"/>
    <w:rsid w:val="150D1359"/>
    <w:rsid w:val="15110898"/>
    <w:rsid w:val="1512404D"/>
    <w:rsid w:val="1523FAD2"/>
    <w:rsid w:val="152D963A"/>
    <w:rsid w:val="152DF668"/>
    <w:rsid w:val="15382C6E"/>
    <w:rsid w:val="1538EF0F"/>
    <w:rsid w:val="153B4779"/>
    <w:rsid w:val="153E0BA8"/>
    <w:rsid w:val="1541CEC9"/>
    <w:rsid w:val="1542E57D"/>
    <w:rsid w:val="15456C27"/>
    <w:rsid w:val="15489F43"/>
    <w:rsid w:val="1548E7E2"/>
    <w:rsid w:val="154CF0D3"/>
    <w:rsid w:val="1553028D"/>
    <w:rsid w:val="1557B7F7"/>
    <w:rsid w:val="1558A25D"/>
    <w:rsid w:val="155F53E3"/>
    <w:rsid w:val="1567B3C6"/>
    <w:rsid w:val="156BFE65"/>
    <w:rsid w:val="156CFE9B"/>
    <w:rsid w:val="156ED6D4"/>
    <w:rsid w:val="15702B34"/>
    <w:rsid w:val="1570ABF9"/>
    <w:rsid w:val="1572D39E"/>
    <w:rsid w:val="15739A9C"/>
    <w:rsid w:val="157B7E56"/>
    <w:rsid w:val="157B949F"/>
    <w:rsid w:val="15891897"/>
    <w:rsid w:val="158C8E5C"/>
    <w:rsid w:val="158CC657"/>
    <w:rsid w:val="1590C005"/>
    <w:rsid w:val="15943F9A"/>
    <w:rsid w:val="159AC440"/>
    <w:rsid w:val="159D4E19"/>
    <w:rsid w:val="159FDBA6"/>
    <w:rsid w:val="15A84498"/>
    <w:rsid w:val="15AEE836"/>
    <w:rsid w:val="15B17A60"/>
    <w:rsid w:val="15B4278E"/>
    <w:rsid w:val="15BB658F"/>
    <w:rsid w:val="15BDA10C"/>
    <w:rsid w:val="15BE19FC"/>
    <w:rsid w:val="15C19201"/>
    <w:rsid w:val="15C28BDB"/>
    <w:rsid w:val="15C400CE"/>
    <w:rsid w:val="15C420B0"/>
    <w:rsid w:val="15C6853F"/>
    <w:rsid w:val="15CC98BF"/>
    <w:rsid w:val="15D04B5A"/>
    <w:rsid w:val="15D5084D"/>
    <w:rsid w:val="15D66D42"/>
    <w:rsid w:val="15D914B3"/>
    <w:rsid w:val="15DB7138"/>
    <w:rsid w:val="15DEC02B"/>
    <w:rsid w:val="15E95D67"/>
    <w:rsid w:val="15F1C260"/>
    <w:rsid w:val="15F4E229"/>
    <w:rsid w:val="15FA2AAA"/>
    <w:rsid w:val="15FC959C"/>
    <w:rsid w:val="15FDB6FE"/>
    <w:rsid w:val="1600F201"/>
    <w:rsid w:val="1605610C"/>
    <w:rsid w:val="1606D552"/>
    <w:rsid w:val="1607ABC5"/>
    <w:rsid w:val="160851D3"/>
    <w:rsid w:val="1608520B"/>
    <w:rsid w:val="1614FC67"/>
    <w:rsid w:val="1615B341"/>
    <w:rsid w:val="1616A217"/>
    <w:rsid w:val="161C68AE"/>
    <w:rsid w:val="16289CDF"/>
    <w:rsid w:val="162C6BEF"/>
    <w:rsid w:val="162EDECF"/>
    <w:rsid w:val="162F62F8"/>
    <w:rsid w:val="1630E180"/>
    <w:rsid w:val="1634233A"/>
    <w:rsid w:val="1638305E"/>
    <w:rsid w:val="1639718F"/>
    <w:rsid w:val="163A07AD"/>
    <w:rsid w:val="16403AE4"/>
    <w:rsid w:val="1643DC01"/>
    <w:rsid w:val="1646C036"/>
    <w:rsid w:val="1648318A"/>
    <w:rsid w:val="1648A5AB"/>
    <w:rsid w:val="16499B90"/>
    <w:rsid w:val="164B19BF"/>
    <w:rsid w:val="164B74B4"/>
    <w:rsid w:val="164DA68C"/>
    <w:rsid w:val="164F4F78"/>
    <w:rsid w:val="165096FA"/>
    <w:rsid w:val="1654E2AA"/>
    <w:rsid w:val="16565ADC"/>
    <w:rsid w:val="165D42AF"/>
    <w:rsid w:val="166769C0"/>
    <w:rsid w:val="16685765"/>
    <w:rsid w:val="1670DBB5"/>
    <w:rsid w:val="1677656F"/>
    <w:rsid w:val="1678268F"/>
    <w:rsid w:val="167AFD1E"/>
    <w:rsid w:val="167B0055"/>
    <w:rsid w:val="167F7D46"/>
    <w:rsid w:val="16845EFB"/>
    <w:rsid w:val="168CD690"/>
    <w:rsid w:val="168DAD25"/>
    <w:rsid w:val="168FF607"/>
    <w:rsid w:val="169C2BF8"/>
    <w:rsid w:val="169FA4FE"/>
    <w:rsid w:val="16A11E19"/>
    <w:rsid w:val="16A382FD"/>
    <w:rsid w:val="16A43BB2"/>
    <w:rsid w:val="16A72668"/>
    <w:rsid w:val="16A811D0"/>
    <w:rsid w:val="16AEED4F"/>
    <w:rsid w:val="16B2EFEB"/>
    <w:rsid w:val="16B36049"/>
    <w:rsid w:val="16B45084"/>
    <w:rsid w:val="16B7D88E"/>
    <w:rsid w:val="16BD8C16"/>
    <w:rsid w:val="16C7DB62"/>
    <w:rsid w:val="16CBAA01"/>
    <w:rsid w:val="16CD0AB4"/>
    <w:rsid w:val="16CD6085"/>
    <w:rsid w:val="16CEFB11"/>
    <w:rsid w:val="16CFB42F"/>
    <w:rsid w:val="16D55B19"/>
    <w:rsid w:val="16D5866D"/>
    <w:rsid w:val="16D60B30"/>
    <w:rsid w:val="16D6FEE4"/>
    <w:rsid w:val="16DAF6E0"/>
    <w:rsid w:val="16DB8607"/>
    <w:rsid w:val="16DE8893"/>
    <w:rsid w:val="16E31E6B"/>
    <w:rsid w:val="16F303C6"/>
    <w:rsid w:val="16F7E5B8"/>
    <w:rsid w:val="16FDE437"/>
    <w:rsid w:val="171069EA"/>
    <w:rsid w:val="1716AFB2"/>
    <w:rsid w:val="171B1E9B"/>
    <w:rsid w:val="171BEDE3"/>
    <w:rsid w:val="171D95E0"/>
    <w:rsid w:val="17226D11"/>
    <w:rsid w:val="1724BF7A"/>
    <w:rsid w:val="17281C85"/>
    <w:rsid w:val="17319C15"/>
    <w:rsid w:val="173261BD"/>
    <w:rsid w:val="1732A139"/>
    <w:rsid w:val="173DBB65"/>
    <w:rsid w:val="173E034F"/>
    <w:rsid w:val="174959A8"/>
    <w:rsid w:val="174E5B1F"/>
    <w:rsid w:val="1751F715"/>
    <w:rsid w:val="1752D583"/>
    <w:rsid w:val="1756A64A"/>
    <w:rsid w:val="17574642"/>
    <w:rsid w:val="175C0057"/>
    <w:rsid w:val="1760E9D1"/>
    <w:rsid w:val="177324A9"/>
    <w:rsid w:val="1775B8A0"/>
    <w:rsid w:val="177685E5"/>
    <w:rsid w:val="177AA357"/>
    <w:rsid w:val="1787D2B8"/>
    <w:rsid w:val="178BD29A"/>
    <w:rsid w:val="178DC448"/>
    <w:rsid w:val="178DD77C"/>
    <w:rsid w:val="17A91E3B"/>
    <w:rsid w:val="17A9F5D7"/>
    <w:rsid w:val="17ABC6A8"/>
    <w:rsid w:val="17ADA610"/>
    <w:rsid w:val="17AF5742"/>
    <w:rsid w:val="17AF9149"/>
    <w:rsid w:val="17B7905C"/>
    <w:rsid w:val="17B99447"/>
    <w:rsid w:val="17BA3C09"/>
    <w:rsid w:val="17CBF08E"/>
    <w:rsid w:val="17D16188"/>
    <w:rsid w:val="17D1978B"/>
    <w:rsid w:val="17D24C53"/>
    <w:rsid w:val="17D3DF0D"/>
    <w:rsid w:val="17E9D05F"/>
    <w:rsid w:val="17EA2FC6"/>
    <w:rsid w:val="17EEC36B"/>
    <w:rsid w:val="17F2339A"/>
    <w:rsid w:val="17F3D2B0"/>
    <w:rsid w:val="17F68078"/>
    <w:rsid w:val="18060127"/>
    <w:rsid w:val="1808A57F"/>
    <w:rsid w:val="1813D9B0"/>
    <w:rsid w:val="1816271C"/>
    <w:rsid w:val="181C36B3"/>
    <w:rsid w:val="182B2F91"/>
    <w:rsid w:val="182F0C97"/>
    <w:rsid w:val="1841DED2"/>
    <w:rsid w:val="18455F52"/>
    <w:rsid w:val="18462629"/>
    <w:rsid w:val="1849AD3E"/>
    <w:rsid w:val="1849CF92"/>
    <w:rsid w:val="184C68FF"/>
    <w:rsid w:val="185014D0"/>
    <w:rsid w:val="1851D826"/>
    <w:rsid w:val="18545A16"/>
    <w:rsid w:val="1854DEAF"/>
    <w:rsid w:val="185AACDC"/>
    <w:rsid w:val="1862F9D0"/>
    <w:rsid w:val="18636846"/>
    <w:rsid w:val="18647894"/>
    <w:rsid w:val="1866DE9C"/>
    <w:rsid w:val="1867F556"/>
    <w:rsid w:val="1871BA42"/>
    <w:rsid w:val="1874374A"/>
    <w:rsid w:val="1875F59C"/>
    <w:rsid w:val="18792311"/>
    <w:rsid w:val="187BC29B"/>
    <w:rsid w:val="1882296E"/>
    <w:rsid w:val="18832B84"/>
    <w:rsid w:val="188700C2"/>
    <w:rsid w:val="1887F391"/>
    <w:rsid w:val="188AB11F"/>
    <w:rsid w:val="1892A813"/>
    <w:rsid w:val="189977C7"/>
    <w:rsid w:val="1899884F"/>
    <w:rsid w:val="189CC01E"/>
    <w:rsid w:val="18A276DC"/>
    <w:rsid w:val="18A386CD"/>
    <w:rsid w:val="18AAC56A"/>
    <w:rsid w:val="18B96936"/>
    <w:rsid w:val="18BE6214"/>
    <w:rsid w:val="18C2C40D"/>
    <w:rsid w:val="18C62852"/>
    <w:rsid w:val="18C81192"/>
    <w:rsid w:val="18CC361E"/>
    <w:rsid w:val="18E4CDE8"/>
    <w:rsid w:val="18E50F19"/>
    <w:rsid w:val="18F249BF"/>
    <w:rsid w:val="1901F3C0"/>
    <w:rsid w:val="190422F0"/>
    <w:rsid w:val="190A38ED"/>
    <w:rsid w:val="190B1427"/>
    <w:rsid w:val="190E38C8"/>
    <w:rsid w:val="190E5117"/>
    <w:rsid w:val="1912D87E"/>
    <w:rsid w:val="19134BB8"/>
    <w:rsid w:val="19150880"/>
    <w:rsid w:val="1916C497"/>
    <w:rsid w:val="191788D0"/>
    <w:rsid w:val="191C382F"/>
    <w:rsid w:val="191F9300"/>
    <w:rsid w:val="1923810F"/>
    <w:rsid w:val="1924CDFF"/>
    <w:rsid w:val="192B5657"/>
    <w:rsid w:val="192D10DE"/>
    <w:rsid w:val="1930E974"/>
    <w:rsid w:val="1932F745"/>
    <w:rsid w:val="19381AF1"/>
    <w:rsid w:val="19425CB1"/>
    <w:rsid w:val="1943AA55"/>
    <w:rsid w:val="1944CE32"/>
    <w:rsid w:val="1946800C"/>
    <w:rsid w:val="194682B8"/>
    <w:rsid w:val="1952EAAC"/>
    <w:rsid w:val="1952F94A"/>
    <w:rsid w:val="1959D9B3"/>
    <w:rsid w:val="195AF64E"/>
    <w:rsid w:val="195DFC3D"/>
    <w:rsid w:val="1963C863"/>
    <w:rsid w:val="19679A25"/>
    <w:rsid w:val="19685F4F"/>
    <w:rsid w:val="196C7B7B"/>
    <w:rsid w:val="196CD5E7"/>
    <w:rsid w:val="1973B065"/>
    <w:rsid w:val="1979FCA9"/>
    <w:rsid w:val="197A1DAA"/>
    <w:rsid w:val="19899904"/>
    <w:rsid w:val="198C7A85"/>
    <w:rsid w:val="1991C4F3"/>
    <w:rsid w:val="199560F5"/>
    <w:rsid w:val="1998D981"/>
    <w:rsid w:val="199AD84E"/>
    <w:rsid w:val="199C2A34"/>
    <w:rsid w:val="199ED0E0"/>
    <w:rsid w:val="19A4F868"/>
    <w:rsid w:val="19A765BA"/>
    <w:rsid w:val="19A7C0C4"/>
    <w:rsid w:val="19ADB92B"/>
    <w:rsid w:val="19B053F0"/>
    <w:rsid w:val="19B1178C"/>
    <w:rsid w:val="19B45DD7"/>
    <w:rsid w:val="19B8FC2C"/>
    <w:rsid w:val="19BA1F09"/>
    <w:rsid w:val="19BBB74F"/>
    <w:rsid w:val="19BDDA17"/>
    <w:rsid w:val="19C166A7"/>
    <w:rsid w:val="19C1D1DA"/>
    <w:rsid w:val="19D6C1CB"/>
    <w:rsid w:val="19DF42E2"/>
    <w:rsid w:val="19E038D7"/>
    <w:rsid w:val="19E225E8"/>
    <w:rsid w:val="19E22606"/>
    <w:rsid w:val="19E241E5"/>
    <w:rsid w:val="19E320B7"/>
    <w:rsid w:val="19E8F3BA"/>
    <w:rsid w:val="19E927DD"/>
    <w:rsid w:val="19ED6900"/>
    <w:rsid w:val="19F16414"/>
    <w:rsid w:val="19F1B8D9"/>
    <w:rsid w:val="19F5A683"/>
    <w:rsid w:val="19FB72F5"/>
    <w:rsid w:val="19FBD0E7"/>
    <w:rsid w:val="19FF3846"/>
    <w:rsid w:val="19FF7997"/>
    <w:rsid w:val="1A00134F"/>
    <w:rsid w:val="1A040418"/>
    <w:rsid w:val="1A07A470"/>
    <w:rsid w:val="1A094D4E"/>
    <w:rsid w:val="1A0A5861"/>
    <w:rsid w:val="1A0ED406"/>
    <w:rsid w:val="1A0F72FE"/>
    <w:rsid w:val="1A1333EC"/>
    <w:rsid w:val="1A149DC4"/>
    <w:rsid w:val="1A1A0C6E"/>
    <w:rsid w:val="1A1CF81D"/>
    <w:rsid w:val="1A1F17C3"/>
    <w:rsid w:val="1A29D04F"/>
    <w:rsid w:val="1A313E28"/>
    <w:rsid w:val="1A350E89"/>
    <w:rsid w:val="1A388C6D"/>
    <w:rsid w:val="1A3E1BB1"/>
    <w:rsid w:val="1A4E896D"/>
    <w:rsid w:val="1A4FE71B"/>
    <w:rsid w:val="1A51C6C3"/>
    <w:rsid w:val="1A5350D0"/>
    <w:rsid w:val="1A54F060"/>
    <w:rsid w:val="1A61C041"/>
    <w:rsid w:val="1A63EE10"/>
    <w:rsid w:val="1A64E05E"/>
    <w:rsid w:val="1A66DF97"/>
    <w:rsid w:val="1A6717C2"/>
    <w:rsid w:val="1A6CDA48"/>
    <w:rsid w:val="1A726186"/>
    <w:rsid w:val="1A768A49"/>
    <w:rsid w:val="1A7702AB"/>
    <w:rsid w:val="1A78F242"/>
    <w:rsid w:val="1A821FA3"/>
    <w:rsid w:val="1A87C303"/>
    <w:rsid w:val="1A8AB10B"/>
    <w:rsid w:val="1A8B78E7"/>
    <w:rsid w:val="1A8CEA99"/>
    <w:rsid w:val="1A8E8707"/>
    <w:rsid w:val="1A8F68F2"/>
    <w:rsid w:val="1A8F9313"/>
    <w:rsid w:val="1A9155E0"/>
    <w:rsid w:val="1A946DDF"/>
    <w:rsid w:val="1A9BAB59"/>
    <w:rsid w:val="1AA1643E"/>
    <w:rsid w:val="1AA3620A"/>
    <w:rsid w:val="1AA81908"/>
    <w:rsid w:val="1AABA733"/>
    <w:rsid w:val="1AAC5A3B"/>
    <w:rsid w:val="1AAF36DA"/>
    <w:rsid w:val="1AB4DE0B"/>
    <w:rsid w:val="1AB6C693"/>
    <w:rsid w:val="1ABD510E"/>
    <w:rsid w:val="1ABDD45A"/>
    <w:rsid w:val="1ABED881"/>
    <w:rsid w:val="1AC8CF36"/>
    <w:rsid w:val="1AC8EE52"/>
    <w:rsid w:val="1AD7317E"/>
    <w:rsid w:val="1ADC6A73"/>
    <w:rsid w:val="1AE1FD6C"/>
    <w:rsid w:val="1AE3C4F6"/>
    <w:rsid w:val="1AE50A96"/>
    <w:rsid w:val="1AE912CA"/>
    <w:rsid w:val="1AE95937"/>
    <w:rsid w:val="1AEC6387"/>
    <w:rsid w:val="1AF0498A"/>
    <w:rsid w:val="1AF05D4E"/>
    <w:rsid w:val="1AF3C90E"/>
    <w:rsid w:val="1AFCBC04"/>
    <w:rsid w:val="1B044772"/>
    <w:rsid w:val="1B060991"/>
    <w:rsid w:val="1B09A50A"/>
    <w:rsid w:val="1B0D2536"/>
    <w:rsid w:val="1B1151FB"/>
    <w:rsid w:val="1B199200"/>
    <w:rsid w:val="1B19D29F"/>
    <w:rsid w:val="1B215EC3"/>
    <w:rsid w:val="1B218995"/>
    <w:rsid w:val="1B23CDE7"/>
    <w:rsid w:val="1B247BA2"/>
    <w:rsid w:val="1B254311"/>
    <w:rsid w:val="1B273113"/>
    <w:rsid w:val="1B28FE7D"/>
    <w:rsid w:val="1B2BB86E"/>
    <w:rsid w:val="1B2F6EEE"/>
    <w:rsid w:val="1B2F994F"/>
    <w:rsid w:val="1B386380"/>
    <w:rsid w:val="1B38E8F2"/>
    <w:rsid w:val="1B4AC533"/>
    <w:rsid w:val="1B4C7D01"/>
    <w:rsid w:val="1B4F2325"/>
    <w:rsid w:val="1B4F5BBE"/>
    <w:rsid w:val="1B55AF6F"/>
    <w:rsid w:val="1B58919A"/>
    <w:rsid w:val="1B592FDE"/>
    <w:rsid w:val="1B59563D"/>
    <w:rsid w:val="1B61B644"/>
    <w:rsid w:val="1B64F664"/>
    <w:rsid w:val="1B65BC75"/>
    <w:rsid w:val="1B6C3EFA"/>
    <w:rsid w:val="1B6D3A60"/>
    <w:rsid w:val="1B6E577E"/>
    <w:rsid w:val="1B6EFDBC"/>
    <w:rsid w:val="1B72861B"/>
    <w:rsid w:val="1B733727"/>
    <w:rsid w:val="1B763D99"/>
    <w:rsid w:val="1B834399"/>
    <w:rsid w:val="1B83FA4D"/>
    <w:rsid w:val="1B84124B"/>
    <w:rsid w:val="1B84588C"/>
    <w:rsid w:val="1B888087"/>
    <w:rsid w:val="1B90001B"/>
    <w:rsid w:val="1B94730F"/>
    <w:rsid w:val="1B94F100"/>
    <w:rsid w:val="1B9C6C90"/>
    <w:rsid w:val="1BA49780"/>
    <w:rsid w:val="1BA5A040"/>
    <w:rsid w:val="1BA7CA14"/>
    <w:rsid w:val="1BAD721F"/>
    <w:rsid w:val="1BAF9975"/>
    <w:rsid w:val="1BB06041"/>
    <w:rsid w:val="1BB16DBD"/>
    <w:rsid w:val="1BB71355"/>
    <w:rsid w:val="1BC3058A"/>
    <w:rsid w:val="1BC66D40"/>
    <w:rsid w:val="1BC6976E"/>
    <w:rsid w:val="1BCAA527"/>
    <w:rsid w:val="1BCFF230"/>
    <w:rsid w:val="1BD0A836"/>
    <w:rsid w:val="1BD34505"/>
    <w:rsid w:val="1BE0DDFB"/>
    <w:rsid w:val="1BE2CBA1"/>
    <w:rsid w:val="1BE90647"/>
    <w:rsid w:val="1BE97B7C"/>
    <w:rsid w:val="1BF35679"/>
    <w:rsid w:val="1BF857A8"/>
    <w:rsid w:val="1C005EA9"/>
    <w:rsid w:val="1C05628F"/>
    <w:rsid w:val="1C083665"/>
    <w:rsid w:val="1C08C514"/>
    <w:rsid w:val="1C0AFF86"/>
    <w:rsid w:val="1C13358A"/>
    <w:rsid w:val="1C17227A"/>
    <w:rsid w:val="1C1A98AF"/>
    <w:rsid w:val="1C1AE36F"/>
    <w:rsid w:val="1C1CD47A"/>
    <w:rsid w:val="1C1DCEA8"/>
    <w:rsid w:val="1C212FC1"/>
    <w:rsid w:val="1C2CF61F"/>
    <w:rsid w:val="1C34F5FC"/>
    <w:rsid w:val="1C39D49C"/>
    <w:rsid w:val="1C438564"/>
    <w:rsid w:val="1C5163D7"/>
    <w:rsid w:val="1C54F550"/>
    <w:rsid w:val="1C589584"/>
    <w:rsid w:val="1C58B2FB"/>
    <w:rsid w:val="1C67DFD2"/>
    <w:rsid w:val="1C73FC2B"/>
    <w:rsid w:val="1C7761AA"/>
    <w:rsid w:val="1C79D1C2"/>
    <w:rsid w:val="1C7A90AC"/>
    <w:rsid w:val="1C880A71"/>
    <w:rsid w:val="1C91D3C6"/>
    <w:rsid w:val="1C974837"/>
    <w:rsid w:val="1C97FEDA"/>
    <w:rsid w:val="1C99FE87"/>
    <w:rsid w:val="1C9BE800"/>
    <w:rsid w:val="1C9CA67A"/>
    <w:rsid w:val="1CA37F68"/>
    <w:rsid w:val="1CA43836"/>
    <w:rsid w:val="1CA53AAB"/>
    <w:rsid w:val="1CA754B5"/>
    <w:rsid w:val="1CA9295E"/>
    <w:rsid w:val="1CAC87A3"/>
    <w:rsid w:val="1CB69905"/>
    <w:rsid w:val="1CB7C611"/>
    <w:rsid w:val="1CBCA74B"/>
    <w:rsid w:val="1CC524A8"/>
    <w:rsid w:val="1CC54968"/>
    <w:rsid w:val="1CC953C6"/>
    <w:rsid w:val="1CDCB89B"/>
    <w:rsid w:val="1CE02EAB"/>
    <w:rsid w:val="1CE5C5DF"/>
    <w:rsid w:val="1CE5D246"/>
    <w:rsid w:val="1CF37F83"/>
    <w:rsid w:val="1CF57E36"/>
    <w:rsid w:val="1CF8A24D"/>
    <w:rsid w:val="1CFC508C"/>
    <w:rsid w:val="1CFD4235"/>
    <w:rsid w:val="1CFEC808"/>
    <w:rsid w:val="1D010FBD"/>
    <w:rsid w:val="1D012D6A"/>
    <w:rsid w:val="1D094650"/>
    <w:rsid w:val="1D0CB297"/>
    <w:rsid w:val="1D0E7C70"/>
    <w:rsid w:val="1D177FDD"/>
    <w:rsid w:val="1D185E56"/>
    <w:rsid w:val="1D18DEB3"/>
    <w:rsid w:val="1D1B6585"/>
    <w:rsid w:val="1D1BF648"/>
    <w:rsid w:val="1D20655A"/>
    <w:rsid w:val="1D267E49"/>
    <w:rsid w:val="1D352854"/>
    <w:rsid w:val="1D370D6B"/>
    <w:rsid w:val="1D38E6ED"/>
    <w:rsid w:val="1D39E1FF"/>
    <w:rsid w:val="1D3D9CCF"/>
    <w:rsid w:val="1D3DAB27"/>
    <w:rsid w:val="1D42CCF9"/>
    <w:rsid w:val="1D486BC8"/>
    <w:rsid w:val="1D4E04F2"/>
    <w:rsid w:val="1D54021F"/>
    <w:rsid w:val="1D5ADE94"/>
    <w:rsid w:val="1D5B60D3"/>
    <w:rsid w:val="1D647485"/>
    <w:rsid w:val="1D667436"/>
    <w:rsid w:val="1D6B3DEC"/>
    <w:rsid w:val="1D6D369E"/>
    <w:rsid w:val="1D6FD4D5"/>
    <w:rsid w:val="1D757F5A"/>
    <w:rsid w:val="1D8227BF"/>
    <w:rsid w:val="1D8A3303"/>
    <w:rsid w:val="1D8BF671"/>
    <w:rsid w:val="1D8FCF10"/>
    <w:rsid w:val="1D932BB1"/>
    <w:rsid w:val="1D9CD386"/>
    <w:rsid w:val="1DA481B2"/>
    <w:rsid w:val="1DAAECE3"/>
    <w:rsid w:val="1DBE455D"/>
    <w:rsid w:val="1DD03C3F"/>
    <w:rsid w:val="1DDE949C"/>
    <w:rsid w:val="1DE52BB5"/>
    <w:rsid w:val="1DE65E77"/>
    <w:rsid w:val="1DE87265"/>
    <w:rsid w:val="1DE94CD0"/>
    <w:rsid w:val="1DEBE0A3"/>
    <w:rsid w:val="1DEE7A99"/>
    <w:rsid w:val="1DF3C95C"/>
    <w:rsid w:val="1DF83D34"/>
    <w:rsid w:val="1DFB1FD0"/>
    <w:rsid w:val="1DFC68B0"/>
    <w:rsid w:val="1E02EB12"/>
    <w:rsid w:val="1E06B73E"/>
    <w:rsid w:val="1E08210D"/>
    <w:rsid w:val="1E08CF8F"/>
    <w:rsid w:val="1E0A6176"/>
    <w:rsid w:val="1E165238"/>
    <w:rsid w:val="1E1F1DC4"/>
    <w:rsid w:val="1E211708"/>
    <w:rsid w:val="1E275068"/>
    <w:rsid w:val="1E2B43D0"/>
    <w:rsid w:val="1E316E4B"/>
    <w:rsid w:val="1E32A9C7"/>
    <w:rsid w:val="1E3586BE"/>
    <w:rsid w:val="1E3914EF"/>
    <w:rsid w:val="1E3F5CD4"/>
    <w:rsid w:val="1E48B480"/>
    <w:rsid w:val="1E4BF150"/>
    <w:rsid w:val="1E520B4A"/>
    <w:rsid w:val="1E6B84E3"/>
    <w:rsid w:val="1E75D25D"/>
    <w:rsid w:val="1E7C1BFD"/>
    <w:rsid w:val="1E7D30AD"/>
    <w:rsid w:val="1E80EF2A"/>
    <w:rsid w:val="1E83A417"/>
    <w:rsid w:val="1E89AB0C"/>
    <w:rsid w:val="1E89B333"/>
    <w:rsid w:val="1E8F44E2"/>
    <w:rsid w:val="1E989091"/>
    <w:rsid w:val="1E98F087"/>
    <w:rsid w:val="1E992AF2"/>
    <w:rsid w:val="1E9967DB"/>
    <w:rsid w:val="1E9AD805"/>
    <w:rsid w:val="1E9C7B30"/>
    <w:rsid w:val="1EA1B326"/>
    <w:rsid w:val="1EAF88CF"/>
    <w:rsid w:val="1EBD255D"/>
    <w:rsid w:val="1EBD33F4"/>
    <w:rsid w:val="1EC0A7EC"/>
    <w:rsid w:val="1EC1B68D"/>
    <w:rsid w:val="1EC45C59"/>
    <w:rsid w:val="1EC62247"/>
    <w:rsid w:val="1EC6B195"/>
    <w:rsid w:val="1EC9FACE"/>
    <w:rsid w:val="1ED40029"/>
    <w:rsid w:val="1ED4FCF1"/>
    <w:rsid w:val="1ED52F0D"/>
    <w:rsid w:val="1EDEBEAD"/>
    <w:rsid w:val="1EE285D4"/>
    <w:rsid w:val="1EE39F7F"/>
    <w:rsid w:val="1EE3B0BD"/>
    <w:rsid w:val="1EE49D8C"/>
    <w:rsid w:val="1EE725B5"/>
    <w:rsid w:val="1EE96F0D"/>
    <w:rsid w:val="1EF0FE66"/>
    <w:rsid w:val="1EF25C03"/>
    <w:rsid w:val="1EFF691C"/>
    <w:rsid w:val="1F04AA89"/>
    <w:rsid w:val="1F0AFB7A"/>
    <w:rsid w:val="1F0EBA4F"/>
    <w:rsid w:val="1F137939"/>
    <w:rsid w:val="1F1D48CE"/>
    <w:rsid w:val="1F1F732A"/>
    <w:rsid w:val="1F2175A9"/>
    <w:rsid w:val="1F22C356"/>
    <w:rsid w:val="1F2328FC"/>
    <w:rsid w:val="1F2E3D67"/>
    <w:rsid w:val="1F311257"/>
    <w:rsid w:val="1F3BAB1E"/>
    <w:rsid w:val="1F3E0D91"/>
    <w:rsid w:val="1F427C61"/>
    <w:rsid w:val="1F4AD222"/>
    <w:rsid w:val="1F4B2396"/>
    <w:rsid w:val="1F4E413F"/>
    <w:rsid w:val="1F5A5933"/>
    <w:rsid w:val="1F5A8887"/>
    <w:rsid w:val="1F5E3D3A"/>
    <w:rsid w:val="1F64B452"/>
    <w:rsid w:val="1F6CA5E8"/>
    <w:rsid w:val="1F704E5C"/>
    <w:rsid w:val="1F7B2F25"/>
    <w:rsid w:val="1F7D6891"/>
    <w:rsid w:val="1F80566B"/>
    <w:rsid w:val="1F8A9368"/>
    <w:rsid w:val="1F8E7E95"/>
    <w:rsid w:val="1F9085F9"/>
    <w:rsid w:val="1F90F3AE"/>
    <w:rsid w:val="1F950B7E"/>
    <w:rsid w:val="1F9770FB"/>
    <w:rsid w:val="1F98C647"/>
    <w:rsid w:val="1FA2A67D"/>
    <w:rsid w:val="1FA4162C"/>
    <w:rsid w:val="1FA9E634"/>
    <w:rsid w:val="1FADA704"/>
    <w:rsid w:val="1FAF9D17"/>
    <w:rsid w:val="1FB726F9"/>
    <w:rsid w:val="1FBBFB20"/>
    <w:rsid w:val="1FC118EE"/>
    <w:rsid w:val="1FC6DDFF"/>
    <w:rsid w:val="1FD22E45"/>
    <w:rsid w:val="1FD57067"/>
    <w:rsid w:val="1FD7B1BD"/>
    <w:rsid w:val="1FDD089B"/>
    <w:rsid w:val="1FE2DB23"/>
    <w:rsid w:val="1FEA17F0"/>
    <w:rsid w:val="1FF438D3"/>
    <w:rsid w:val="1FF570CD"/>
    <w:rsid w:val="1FF66D4D"/>
    <w:rsid w:val="2002CAA1"/>
    <w:rsid w:val="2003E09F"/>
    <w:rsid w:val="20088D14"/>
    <w:rsid w:val="20091138"/>
    <w:rsid w:val="20099C28"/>
    <w:rsid w:val="200C7E00"/>
    <w:rsid w:val="200DA06C"/>
    <w:rsid w:val="20112D4F"/>
    <w:rsid w:val="201A7C98"/>
    <w:rsid w:val="201E8516"/>
    <w:rsid w:val="202216C3"/>
    <w:rsid w:val="20308105"/>
    <w:rsid w:val="2034C419"/>
    <w:rsid w:val="2034F84C"/>
    <w:rsid w:val="20398964"/>
    <w:rsid w:val="2039A00E"/>
    <w:rsid w:val="203D488F"/>
    <w:rsid w:val="20414A89"/>
    <w:rsid w:val="204399AA"/>
    <w:rsid w:val="2044C2B4"/>
    <w:rsid w:val="204648BC"/>
    <w:rsid w:val="204654A5"/>
    <w:rsid w:val="20485709"/>
    <w:rsid w:val="204C5630"/>
    <w:rsid w:val="20525027"/>
    <w:rsid w:val="205C3C95"/>
    <w:rsid w:val="205CDC3A"/>
    <w:rsid w:val="206040E9"/>
    <w:rsid w:val="20632FE9"/>
    <w:rsid w:val="206D7168"/>
    <w:rsid w:val="2071ED98"/>
    <w:rsid w:val="2071F410"/>
    <w:rsid w:val="20721E91"/>
    <w:rsid w:val="20730CAB"/>
    <w:rsid w:val="2075746E"/>
    <w:rsid w:val="2081EA99"/>
    <w:rsid w:val="2087E19F"/>
    <w:rsid w:val="2088255B"/>
    <w:rsid w:val="20888DA7"/>
    <w:rsid w:val="20899C57"/>
    <w:rsid w:val="2091464C"/>
    <w:rsid w:val="2094BABE"/>
    <w:rsid w:val="209A7AFE"/>
    <w:rsid w:val="20A2D4DE"/>
    <w:rsid w:val="20AA5756"/>
    <w:rsid w:val="20B3C115"/>
    <w:rsid w:val="20B58567"/>
    <w:rsid w:val="20B852F8"/>
    <w:rsid w:val="20BB4DF4"/>
    <w:rsid w:val="20C2D83C"/>
    <w:rsid w:val="20CCB728"/>
    <w:rsid w:val="20CFB321"/>
    <w:rsid w:val="20D089E7"/>
    <w:rsid w:val="20D7C9A6"/>
    <w:rsid w:val="20DCF0CB"/>
    <w:rsid w:val="20E0E4AA"/>
    <w:rsid w:val="20E11866"/>
    <w:rsid w:val="20E367A4"/>
    <w:rsid w:val="20E529FD"/>
    <w:rsid w:val="20E65F50"/>
    <w:rsid w:val="20E6648F"/>
    <w:rsid w:val="20EE3C20"/>
    <w:rsid w:val="20F0905A"/>
    <w:rsid w:val="20F27184"/>
    <w:rsid w:val="20F6EDAE"/>
    <w:rsid w:val="20FA39D0"/>
    <w:rsid w:val="20FCF2C9"/>
    <w:rsid w:val="21098068"/>
    <w:rsid w:val="2109C644"/>
    <w:rsid w:val="210DD3DF"/>
    <w:rsid w:val="21103F5B"/>
    <w:rsid w:val="2115735A"/>
    <w:rsid w:val="21176E76"/>
    <w:rsid w:val="211AE7E3"/>
    <w:rsid w:val="211B0835"/>
    <w:rsid w:val="211B4185"/>
    <w:rsid w:val="211FF79E"/>
    <w:rsid w:val="2128AF17"/>
    <w:rsid w:val="212ECE3D"/>
    <w:rsid w:val="2131FCD9"/>
    <w:rsid w:val="21385687"/>
    <w:rsid w:val="2139D9C2"/>
    <w:rsid w:val="213EFFAB"/>
    <w:rsid w:val="214385CB"/>
    <w:rsid w:val="214B71CB"/>
    <w:rsid w:val="214D3C25"/>
    <w:rsid w:val="214FD11D"/>
    <w:rsid w:val="2150F334"/>
    <w:rsid w:val="215105F3"/>
    <w:rsid w:val="21518363"/>
    <w:rsid w:val="21537399"/>
    <w:rsid w:val="215677DD"/>
    <w:rsid w:val="215D6B88"/>
    <w:rsid w:val="215E3D65"/>
    <w:rsid w:val="21600FCE"/>
    <w:rsid w:val="2160580B"/>
    <w:rsid w:val="2163ED70"/>
    <w:rsid w:val="2165465A"/>
    <w:rsid w:val="2165D908"/>
    <w:rsid w:val="21735166"/>
    <w:rsid w:val="217D442D"/>
    <w:rsid w:val="217F7F51"/>
    <w:rsid w:val="2185B0F3"/>
    <w:rsid w:val="2185F417"/>
    <w:rsid w:val="21875B0A"/>
    <w:rsid w:val="218DE2D1"/>
    <w:rsid w:val="2194CFE2"/>
    <w:rsid w:val="21998F43"/>
    <w:rsid w:val="21A07691"/>
    <w:rsid w:val="21A39596"/>
    <w:rsid w:val="21A450DF"/>
    <w:rsid w:val="21A6965B"/>
    <w:rsid w:val="21A79F95"/>
    <w:rsid w:val="21A9FC6D"/>
    <w:rsid w:val="21AD1D0F"/>
    <w:rsid w:val="21AD6644"/>
    <w:rsid w:val="21B15223"/>
    <w:rsid w:val="21B37571"/>
    <w:rsid w:val="21B7E1BF"/>
    <w:rsid w:val="21BD9FF7"/>
    <w:rsid w:val="21BEEBAD"/>
    <w:rsid w:val="21C00E64"/>
    <w:rsid w:val="21C30158"/>
    <w:rsid w:val="21C56AB8"/>
    <w:rsid w:val="21C57453"/>
    <w:rsid w:val="21C61C1D"/>
    <w:rsid w:val="21C7AF8F"/>
    <w:rsid w:val="21CA018E"/>
    <w:rsid w:val="21CAAE49"/>
    <w:rsid w:val="21CC33C9"/>
    <w:rsid w:val="21D45FF4"/>
    <w:rsid w:val="21D4E088"/>
    <w:rsid w:val="21D66D7A"/>
    <w:rsid w:val="21E14C60"/>
    <w:rsid w:val="21E212CB"/>
    <w:rsid w:val="21E39850"/>
    <w:rsid w:val="21E9A9BA"/>
    <w:rsid w:val="21EBBCDA"/>
    <w:rsid w:val="21ED9058"/>
    <w:rsid w:val="21F1BE08"/>
    <w:rsid w:val="21F39B29"/>
    <w:rsid w:val="21FB1FF0"/>
    <w:rsid w:val="21FCA795"/>
    <w:rsid w:val="21FE13FE"/>
    <w:rsid w:val="21FFCA34"/>
    <w:rsid w:val="2200A8F6"/>
    <w:rsid w:val="2204A345"/>
    <w:rsid w:val="22067235"/>
    <w:rsid w:val="22074925"/>
    <w:rsid w:val="22085440"/>
    <w:rsid w:val="22088D9A"/>
    <w:rsid w:val="221641A3"/>
    <w:rsid w:val="221B72E9"/>
    <w:rsid w:val="221C03DD"/>
    <w:rsid w:val="2222F270"/>
    <w:rsid w:val="222664F6"/>
    <w:rsid w:val="2226EAE9"/>
    <w:rsid w:val="2227E2A7"/>
    <w:rsid w:val="22318652"/>
    <w:rsid w:val="223674B4"/>
    <w:rsid w:val="223734EF"/>
    <w:rsid w:val="224EE7DC"/>
    <w:rsid w:val="2250F69F"/>
    <w:rsid w:val="22557D75"/>
    <w:rsid w:val="22571CFB"/>
    <w:rsid w:val="225AF282"/>
    <w:rsid w:val="2267A203"/>
    <w:rsid w:val="2267D1A4"/>
    <w:rsid w:val="22685DDA"/>
    <w:rsid w:val="226DF977"/>
    <w:rsid w:val="226F69ED"/>
    <w:rsid w:val="226F9020"/>
    <w:rsid w:val="22720A1A"/>
    <w:rsid w:val="2272A276"/>
    <w:rsid w:val="2278037D"/>
    <w:rsid w:val="227B17D8"/>
    <w:rsid w:val="227F1588"/>
    <w:rsid w:val="2283B106"/>
    <w:rsid w:val="228679E2"/>
    <w:rsid w:val="228788DE"/>
    <w:rsid w:val="228C2D39"/>
    <w:rsid w:val="229B237A"/>
    <w:rsid w:val="229C6C0D"/>
    <w:rsid w:val="22A2FC39"/>
    <w:rsid w:val="22A30E35"/>
    <w:rsid w:val="22A8F12C"/>
    <w:rsid w:val="22A98C4C"/>
    <w:rsid w:val="22AA85E7"/>
    <w:rsid w:val="22AE9016"/>
    <w:rsid w:val="22B2688D"/>
    <w:rsid w:val="22C1DFE5"/>
    <w:rsid w:val="22C6DF44"/>
    <w:rsid w:val="22C7B987"/>
    <w:rsid w:val="22CD3138"/>
    <w:rsid w:val="22CD94DF"/>
    <w:rsid w:val="22D41C4A"/>
    <w:rsid w:val="22D46B0A"/>
    <w:rsid w:val="22D83802"/>
    <w:rsid w:val="22DB02BD"/>
    <w:rsid w:val="22F89991"/>
    <w:rsid w:val="22F8F1ED"/>
    <w:rsid w:val="22FA28F2"/>
    <w:rsid w:val="22FADE43"/>
    <w:rsid w:val="231300FC"/>
    <w:rsid w:val="23144CBB"/>
    <w:rsid w:val="2315A2D5"/>
    <w:rsid w:val="2319E7D9"/>
    <w:rsid w:val="2321FE59"/>
    <w:rsid w:val="2326ED9E"/>
    <w:rsid w:val="232BD808"/>
    <w:rsid w:val="233C1749"/>
    <w:rsid w:val="233C57C4"/>
    <w:rsid w:val="234083F1"/>
    <w:rsid w:val="2340BBD4"/>
    <w:rsid w:val="2342BE79"/>
    <w:rsid w:val="23432C6E"/>
    <w:rsid w:val="23462A88"/>
    <w:rsid w:val="2346E02E"/>
    <w:rsid w:val="234A27AB"/>
    <w:rsid w:val="234AB315"/>
    <w:rsid w:val="234EEE25"/>
    <w:rsid w:val="23500804"/>
    <w:rsid w:val="2351660B"/>
    <w:rsid w:val="23534A38"/>
    <w:rsid w:val="2354DFB6"/>
    <w:rsid w:val="235698AA"/>
    <w:rsid w:val="2360B2BD"/>
    <w:rsid w:val="236AB50B"/>
    <w:rsid w:val="2373833B"/>
    <w:rsid w:val="2376CAD0"/>
    <w:rsid w:val="238532F8"/>
    <w:rsid w:val="239067D3"/>
    <w:rsid w:val="2394DA49"/>
    <w:rsid w:val="23997E9D"/>
    <w:rsid w:val="2399C9B7"/>
    <w:rsid w:val="23A1E014"/>
    <w:rsid w:val="23A78E7D"/>
    <w:rsid w:val="23ABEDDA"/>
    <w:rsid w:val="23AE9189"/>
    <w:rsid w:val="23B1867C"/>
    <w:rsid w:val="23B60679"/>
    <w:rsid w:val="23B80135"/>
    <w:rsid w:val="23C3085D"/>
    <w:rsid w:val="23C34025"/>
    <w:rsid w:val="23C6E161"/>
    <w:rsid w:val="23CD6E5E"/>
    <w:rsid w:val="23D0523B"/>
    <w:rsid w:val="23D15BF0"/>
    <w:rsid w:val="23D2F30B"/>
    <w:rsid w:val="23D70346"/>
    <w:rsid w:val="23D85E8C"/>
    <w:rsid w:val="23DAB757"/>
    <w:rsid w:val="23DB48F2"/>
    <w:rsid w:val="23DC8ABF"/>
    <w:rsid w:val="23E3651B"/>
    <w:rsid w:val="23E470CA"/>
    <w:rsid w:val="23E5BED1"/>
    <w:rsid w:val="23E60B00"/>
    <w:rsid w:val="23EC46EF"/>
    <w:rsid w:val="23EFD3CF"/>
    <w:rsid w:val="23EFE6C0"/>
    <w:rsid w:val="23F02BA4"/>
    <w:rsid w:val="23F0AA37"/>
    <w:rsid w:val="23F6E97B"/>
    <w:rsid w:val="23F99B5A"/>
    <w:rsid w:val="23FAB577"/>
    <w:rsid w:val="23FBEFD2"/>
    <w:rsid w:val="240078CD"/>
    <w:rsid w:val="2402CA98"/>
    <w:rsid w:val="2406A280"/>
    <w:rsid w:val="240DB728"/>
    <w:rsid w:val="241754C8"/>
    <w:rsid w:val="24198B14"/>
    <w:rsid w:val="2422B351"/>
    <w:rsid w:val="2422D3B8"/>
    <w:rsid w:val="242B2237"/>
    <w:rsid w:val="242B56B3"/>
    <w:rsid w:val="2430DF9D"/>
    <w:rsid w:val="24313F79"/>
    <w:rsid w:val="2431A00D"/>
    <w:rsid w:val="243222C9"/>
    <w:rsid w:val="2432C0A6"/>
    <w:rsid w:val="243AA8F8"/>
    <w:rsid w:val="2440A343"/>
    <w:rsid w:val="24420735"/>
    <w:rsid w:val="244E7290"/>
    <w:rsid w:val="245916BF"/>
    <w:rsid w:val="2459EBE5"/>
    <w:rsid w:val="245F59AC"/>
    <w:rsid w:val="2461D7EF"/>
    <w:rsid w:val="246C66CA"/>
    <w:rsid w:val="246DBFA4"/>
    <w:rsid w:val="2476661B"/>
    <w:rsid w:val="24769D6F"/>
    <w:rsid w:val="2478EEF8"/>
    <w:rsid w:val="247BFA60"/>
    <w:rsid w:val="247EBF0D"/>
    <w:rsid w:val="2480828A"/>
    <w:rsid w:val="2481B9FA"/>
    <w:rsid w:val="24880EFF"/>
    <w:rsid w:val="24890853"/>
    <w:rsid w:val="248C983E"/>
    <w:rsid w:val="248CDF9B"/>
    <w:rsid w:val="248CEDFD"/>
    <w:rsid w:val="248D628E"/>
    <w:rsid w:val="248F9568"/>
    <w:rsid w:val="24923AA2"/>
    <w:rsid w:val="2499823E"/>
    <w:rsid w:val="249C8E77"/>
    <w:rsid w:val="24B2B69B"/>
    <w:rsid w:val="24B4D253"/>
    <w:rsid w:val="24BD9D00"/>
    <w:rsid w:val="24BDC5FE"/>
    <w:rsid w:val="24C481A7"/>
    <w:rsid w:val="24C7881E"/>
    <w:rsid w:val="24CCD801"/>
    <w:rsid w:val="24DB5B93"/>
    <w:rsid w:val="24E02D44"/>
    <w:rsid w:val="24E55AF4"/>
    <w:rsid w:val="24E632A4"/>
    <w:rsid w:val="24E95A35"/>
    <w:rsid w:val="24EC35CE"/>
    <w:rsid w:val="24EFDA36"/>
    <w:rsid w:val="24FE7D3F"/>
    <w:rsid w:val="2502D7CD"/>
    <w:rsid w:val="2509210F"/>
    <w:rsid w:val="250A368C"/>
    <w:rsid w:val="250CF5BD"/>
    <w:rsid w:val="250EA017"/>
    <w:rsid w:val="25130193"/>
    <w:rsid w:val="251CB58D"/>
    <w:rsid w:val="25289FD9"/>
    <w:rsid w:val="2528B825"/>
    <w:rsid w:val="252ACB1F"/>
    <w:rsid w:val="252C0726"/>
    <w:rsid w:val="252E5577"/>
    <w:rsid w:val="253134E1"/>
    <w:rsid w:val="2532A1CF"/>
    <w:rsid w:val="253310B2"/>
    <w:rsid w:val="25353414"/>
    <w:rsid w:val="2535E743"/>
    <w:rsid w:val="2538F035"/>
    <w:rsid w:val="2544E617"/>
    <w:rsid w:val="2546FCC4"/>
    <w:rsid w:val="2547079B"/>
    <w:rsid w:val="254DE5F9"/>
    <w:rsid w:val="254F172D"/>
    <w:rsid w:val="254F9728"/>
    <w:rsid w:val="2558DE23"/>
    <w:rsid w:val="255CD947"/>
    <w:rsid w:val="255E3612"/>
    <w:rsid w:val="256118CD"/>
    <w:rsid w:val="2568FAE9"/>
    <w:rsid w:val="256B6C30"/>
    <w:rsid w:val="2570A2DF"/>
    <w:rsid w:val="2579E8F2"/>
    <w:rsid w:val="257AB209"/>
    <w:rsid w:val="257B5457"/>
    <w:rsid w:val="25869F4D"/>
    <w:rsid w:val="258AFB1D"/>
    <w:rsid w:val="258E1D3A"/>
    <w:rsid w:val="25907F95"/>
    <w:rsid w:val="25925067"/>
    <w:rsid w:val="2596D6DC"/>
    <w:rsid w:val="259CC64C"/>
    <w:rsid w:val="25A90AB6"/>
    <w:rsid w:val="25B0F5E1"/>
    <w:rsid w:val="25B8D7DD"/>
    <w:rsid w:val="25B9A6D4"/>
    <w:rsid w:val="25BF4F8B"/>
    <w:rsid w:val="25BFCD67"/>
    <w:rsid w:val="25C04569"/>
    <w:rsid w:val="25C0F96A"/>
    <w:rsid w:val="25C2F216"/>
    <w:rsid w:val="25CD2004"/>
    <w:rsid w:val="25D0B237"/>
    <w:rsid w:val="25D17C5F"/>
    <w:rsid w:val="25D33C7A"/>
    <w:rsid w:val="25DFACD4"/>
    <w:rsid w:val="25EA583F"/>
    <w:rsid w:val="25EDAB2C"/>
    <w:rsid w:val="25EF619D"/>
    <w:rsid w:val="25F11724"/>
    <w:rsid w:val="25F22B3F"/>
    <w:rsid w:val="25F23122"/>
    <w:rsid w:val="25F90365"/>
    <w:rsid w:val="25FFF38D"/>
    <w:rsid w:val="2602796C"/>
    <w:rsid w:val="260941E1"/>
    <w:rsid w:val="260AF140"/>
    <w:rsid w:val="260F28EC"/>
    <w:rsid w:val="261642D5"/>
    <w:rsid w:val="261C84EC"/>
    <w:rsid w:val="261CCBFB"/>
    <w:rsid w:val="261E4788"/>
    <w:rsid w:val="2629AF2B"/>
    <w:rsid w:val="26310FE2"/>
    <w:rsid w:val="2637187F"/>
    <w:rsid w:val="2638ED9D"/>
    <w:rsid w:val="263D0094"/>
    <w:rsid w:val="263DA906"/>
    <w:rsid w:val="263FF04E"/>
    <w:rsid w:val="26439C7B"/>
    <w:rsid w:val="2643B29E"/>
    <w:rsid w:val="2646F4E9"/>
    <w:rsid w:val="264B10C6"/>
    <w:rsid w:val="264BFEDD"/>
    <w:rsid w:val="264F3776"/>
    <w:rsid w:val="265BBAB8"/>
    <w:rsid w:val="265ED44E"/>
    <w:rsid w:val="2660711E"/>
    <w:rsid w:val="2665285A"/>
    <w:rsid w:val="266720B8"/>
    <w:rsid w:val="2667605E"/>
    <w:rsid w:val="266A8E73"/>
    <w:rsid w:val="266FB4C2"/>
    <w:rsid w:val="2677B1A4"/>
    <w:rsid w:val="2678C72E"/>
    <w:rsid w:val="2678E3D9"/>
    <w:rsid w:val="2678ED4A"/>
    <w:rsid w:val="2678F877"/>
    <w:rsid w:val="267E8FF3"/>
    <w:rsid w:val="267FA993"/>
    <w:rsid w:val="267FCC54"/>
    <w:rsid w:val="268206BC"/>
    <w:rsid w:val="268F59B8"/>
    <w:rsid w:val="26900640"/>
    <w:rsid w:val="26921044"/>
    <w:rsid w:val="269BFCD2"/>
    <w:rsid w:val="269D741F"/>
    <w:rsid w:val="269FD17A"/>
    <w:rsid w:val="26A035FB"/>
    <w:rsid w:val="26A6832D"/>
    <w:rsid w:val="26B20C64"/>
    <w:rsid w:val="26B5A437"/>
    <w:rsid w:val="26BA27C5"/>
    <w:rsid w:val="26BAD8C1"/>
    <w:rsid w:val="26BC7EBF"/>
    <w:rsid w:val="26C22CC1"/>
    <w:rsid w:val="26C48BD1"/>
    <w:rsid w:val="26D883B7"/>
    <w:rsid w:val="26DBFAF1"/>
    <w:rsid w:val="26E5F3E2"/>
    <w:rsid w:val="26E64000"/>
    <w:rsid w:val="26E89748"/>
    <w:rsid w:val="26F18A83"/>
    <w:rsid w:val="26F361F9"/>
    <w:rsid w:val="26F6590E"/>
    <w:rsid w:val="26F749C0"/>
    <w:rsid w:val="26F9187F"/>
    <w:rsid w:val="2703714B"/>
    <w:rsid w:val="270877B1"/>
    <w:rsid w:val="2708E44D"/>
    <w:rsid w:val="270A6D9F"/>
    <w:rsid w:val="271466AC"/>
    <w:rsid w:val="2717AB61"/>
    <w:rsid w:val="2717B4D4"/>
    <w:rsid w:val="271ECDC7"/>
    <w:rsid w:val="2726B50F"/>
    <w:rsid w:val="27280C1A"/>
    <w:rsid w:val="272ABC94"/>
    <w:rsid w:val="27395B3B"/>
    <w:rsid w:val="273D79C8"/>
    <w:rsid w:val="274129CD"/>
    <w:rsid w:val="2741634D"/>
    <w:rsid w:val="27432846"/>
    <w:rsid w:val="274349C4"/>
    <w:rsid w:val="27460292"/>
    <w:rsid w:val="27472188"/>
    <w:rsid w:val="2752DABD"/>
    <w:rsid w:val="27544461"/>
    <w:rsid w:val="2758C8C6"/>
    <w:rsid w:val="275D307A"/>
    <w:rsid w:val="275DAD39"/>
    <w:rsid w:val="275F12A6"/>
    <w:rsid w:val="2761F263"/>
    <w:rsid w:val="27644AFC"/>
    <w:rsid w:val="2767839C"/>
    <w:rsid w:val="27691330"/>
    <w:rsid w:val="276B7DAE"/>
    <w:rsid w:val="2782E4FC"/>
    <w:rsid w:val="27833417"/>
    <w:rsid w:val="278AD41A"/>
    <w:rsid w:val="278C12D7"/>
    <w:rsid w:val="2791677A"/>
    <w:rsid w:val="2797F8ED"/>
    <w:rsid w:val="279A70C2"/>
    <w:rsid w:val="27A0FFB9"/>
    <w:rsid w:val="27A157C1"/>
    <w:rsid w:val="27A4514E"/>
    <w:rsid w:val="27AB3D02"/>
    <w:rsid w:val="27AD8CFD"/>
    <w:rsid w:val="27AE38B2"/>
    <w:rsid w:val="27AEBFC5"/>
    <w:rsid w:val="27B3739C"/>
    <w:rsid w:val="27B39CD1"/>
    <w:rsid w:val="27BAF689"/>
    <w:rsid w:val="27C0C1A0"/>
    <w:rsid w:val="27C0FD42"/>
    <w:rsid w:val="27C6F916"/>
    <w:rsid w:val="27CC98EC"/>
    <w:rsid w:val="27CDFBDE"/>
    <w:rsid w:val="27D0C1C2"/>
    <w:rsid w:val="27D3D479"/>
    <w:rsid w:val="27D5FD25"/>
    <w:rsid w:val="27D63F5F"/>
    <w:rsid w:val="27D8F2B3"/>
    <w:rsid w:val="27DB769F"/>
    <w:rsid w:val="27DBA155"/>
    <w:rsid w:val="27E37F6D"/>
    <w:rsid w:val="27E4EFCE"/>
    <w:rsid w:val="280652E6"/>
    <w:rsid w:val="2807D5E5"/>
    <w:rsid w:val="28087E2F"/>
    <w:rsid w:val="280E16B8"/>
    <w:rsid w:val="2811431F"/>
    <w:rsid w:val="281564B4"/>
    <w:rsid w:val="2824491D"/>
    <w:rsid w:val="28268CB8"/>
    <w:rsid w:val="2832AED9"/>
    <w:rsid w:val="28346D62"/>
    <w:rsid w:val="283BCDC1"/>
    <w:rsid w:val="28441EBB"/>
    <w:rsid w:val="28463DD6"/>
    <w:rsid w:val="28498229"/>
    <w:rsid w:val="284E79E8"/>
    <w:rsid w:val="2851C948"/>
    <w:rsid w:val="285307DF"/>
    <w:rsid w:val="28561B8D"/>
    <w:rsid w:val="28563B7A"/>
    <w:rsid w:val="285C3FBD"/>
    <w:rsid w:val="285CEDEC"/>
    <w:rsid w:val="2860032B"/>
    <w:rsid w:val="2860D4FE"/>
    <w:rsid w:val="2862AFD7"/>
    <w:rsid w:val="286A5A9E"/>
    <w:rsid w:val="286BFB1F"/>
    <w:rsid w:val="28745D91"/>
    <w:rsid w:val="28764298"/>
    <w:rsid w:val="2878A360"/>
    <w:rsid w:val="2880993F"/>
    <w:rsid w:val="28809D9A"/>
    <w:rsid w:val="28829517"/>
    <w:rsid w:val="2884651A"/>
    <w:rsid w:val="28889FE9"/>
    <w:rsid w:val="288CB0B1"/>
    <w:rsid w:val="28918E15"/>
    <w:rsid w:val="2892B6F0"/>
    <w:rsid w:val="2898E2A8"/>
    <w:rsid w:val="289C33DF"/>
    <w:rsid w:val="28A07E5A"/>
    <w:rsid w:val="28A4563F"/>
    <w:rsid w:val="28AF07B9"/>
    <w:rsid w:val="28AF149D"/>
    <w:rsid w:val="28B27D12"/>
    <w:rsid w:val="28B30B9F"/>
    <w:rsid w:val="28B697BC"/>
    <w:rsid w:val="28BD187D"/>
    <w:rsid w:val="28BE7059"/>
    <w:rsid w:val="28C3F2F3"/>
    <w:rsid w:val="28C4CDDE"/>
    <w:rsid w:val="28CA43D0"/>
    <w:rsid w:val="28CBE671"/>
    <w:rsid w:val="28D49B40"/>
    <w:rsid w:val="28D78363"/>
    <w:rsid w:val="28DC2E27"/>
    <w:rsid w:val="28DDCD5D"/>
    <w:rsid w:val="28E5FFAB"/>
    <w:rsid w:val="28E73B2A"/>
    <w:rsid w:val="28E8E707"/>
    <w:rsid w:val="28E99313"/>
    <w:rsid w:val="28E9CC06"/>
    <w:rsid w:val="28EEDF31"/>
    <w:rsid w:val="28F15AF5"/>
    <w:rsid w:val="28F7B3F3"/>
    <w:rsid w:val="28F8920F"/>
    <w:rsid w:val="28FA24D9"/>
    <w:rsid w:val="28FFD83E"/>
    <w:rsid w:val="28FFF37F"/>
    <w:rsid w:val="290A7A75"/>
    <w:rsid w:val="290BDB47"/>
    <w:rsid w:val="290C3A64"/>
    <w:rsid w:val="2915A4ED"/>
    <w:rsid w:val="2916794C"/>
    <w:rsid w:val="29192A7C"/>
    <w:rsid w:val="291E0841"/>
    <w:rsid w:val="291EAE30"/>
    <w:rsid w:val="29212EF3"/>
    <w:rsid w:val="29233146"/>
    <w:rsid w:val="2924662E"/>
    <w:rsid w:val="292B398D"/>
    <w:rsid w:val="292D08F6"/>
    <w:rsid w:val="292D47D7"/>
    <w:rsid w:val="2937CCB5"/>
    <w:rsid w:val="293AD8E3"/>
    <w:rsid w:val="293D6C46"/>
    <w:rsid w:val="2942A72E"/>
    <w:rsid w:val="294909FD"/>
    <w:rsid w:val="29519857"/>
    <w:rsid w:val="2953B71E"/>
    <w:rsid w:val="29559190"/>
    <w:rsid w:val="2956D15A"/>
    <w:rsid w:val="295B35AC"/>
    <w:rsid w:val="295C329B"/>
    <w:rsid w:val="2960DE5F"/>
    <w:rsid w:val="2963D6FB"/>
    <w:rsid w:val="2964AEB5"/>
    <w:rsid w:val="2968732D"/>
    <w:rsid w:val="296B086E"/>
    <w:rsid w:val="296E50FC"/>
    <w:rsid w:val="2970D9A7"/>
    <w:rsid w:val="2971C4C6"/>
    <w:rsid w:val="2972834F"/>
    <w:rsid w:val="297401AB"/>
    <w:rsid w:val="2974FEDD"/>
    <w:rsid w:val="297806F4"/>
    <w:rsid w:val="29820694"/>
    <w:rsid w:val="298A8628"/>
    <w:rsid w:val="298B6A42"/>
    <w:rsid w:val="2990C7C3"/>
    <w:rsid w:val="299642BE"/>
    <w:rsid w:val="299EA508"/>
    <w:rsid w:val="29A35ED4"/>
    <w:rsid w:val="29A97289"/>
    <w:rsid w:val="29B12CB5"/>
    <w:rsid w:val="29BA920A"/>
    <w:rsid w:val="29BAAEB0"/>
    <w:rsid w:val="29BEB1A6"/>
    <w:rsid w:val="29C1A6C7"/>
    <w:rsid w:val="29C23577"/>
    <w:rsid w:val="29C352D5"/>
    <w:rsid w:val="29C81AD3"/>
    <w:rsid w:val="29CA10AD"/>
    <w:rsid w:val="29CD5495"/>
    <w:rsid w:val="29D0FB74"/>
    <w:rsid w:val="29D77F9E"/>
    <w:rsid w:val="29E01CC5"/>
    <w:rsid w:val="29EFCBC5"/>
    <w:rsid w:val="29F32F4A"/>
    <w:rsid w:val="29F635E5"/>
    <w:rsid w:val="29F7EA07"/>
    <w:rsid w:val="29F8E138"/>
    <w:rsid w:val="29FC413B"/>
    <w:rsid w:val="29FF70C9"/>
    <w:rsid w:val="2A0BFA7D"/>
    <w:rsid w:val="2A103608"/>
    <w:rsid w:val="2A1F09D1"/>
    <w:rsid w:val="2A1F1338"/>
    <w:rsid w:val="2A228689"/>
    <w:rsid w:val="2A2A8755"/>
    <w:rsid w:val="2A2B8654"/>
    <w:rsid w:val="2A2EF8A8"/>
    <w:rsid w:val="2A3572B1"/>
    <w:rsid w:val="2A375212"/>
    <w:rsid w:val="2A389F02"/>
    <w:rsid w:val="2A389FE8"/>
    <w:rsid w:val="2A38C352"/>
    <w:rsid w:val="2A38FE7D"/>
    <w:rsid w:val="2A3994DD"/>
    <w:rsid w:val="2A3D64AA"/>
    <w:rsid w:val="2A408572"/>
    <w:rsid w:val="2A40FFE6"/>
    <w:rsid w:val="2A410A15"/>
    <w:rsid w:val="2A412FC9"/>
    <w:rsid w:val="2A431685"/>
    <w:rsid w:val="2A47B5C0"/>
    <w:rsid w:val="2A50C979"/>
    <w:rsid w:val="2A58BFC7"/>
    <w:rsid w:val="2A6CEDAF"/>
    <w:rsid w:val="2A6F87A6"/>
    <w:rsid w:val="2A7B0923"/>
    <w:rsid w:val="2A7C1BF8"/>
    <w:rsid w:val="2A7C6F74"/>
    <w:rsid w:val="2A82CB5B"/>
    <w:rsid w:val="2A86288A"/>
    <w:rsid w:val="2A867146"/>
    <w:rsid w:val="2A86D7D2"/>
    <w:rsid w:val="2A954D22"/>
    <w:rsid w:val="2A9AEF17"/>
    <w:rsid w:val="2A9C6A92"/>
    <w:rsid w:val="2A9E0E07"/>
    <w:rsid w:val="2A9F3C9C"/>
    <w:rsid w:val="2AA2167A"/>
    <w:rsid w:val="2AA26815"/>
    <w:rsid w:val="2AA7C35F"/>
    <w:rsid w:val="2AB1B9C5"/>
    <w:rsid w:val="2AB8FC75"/>
    <w:rsid w:val="2AB92856"/>
    <w:rsid w:val="2ABBAF02"/>
    <w:rsid w:val="2ABC50E3"/>
    <w:rsid w:val="2ABDBFD0"/>
    <w:rsid w:val="2AC1CADF"/>
    <w:rsid w:val="2AC26945"/>
    <w:rsid w:val="2ACA7A52"/>
    <w:rsid w:val="2ACF0977"/>
    <w:rsid w:val="2AD2BFF6"/>
    <w:rsid w:val="2ADE5B5D"/>
    <w:rsid w:val="2ADF1039"/>
    <w:rsid w:val="2AE51EBC"/>
    <w:rsid w:val="2AEAAA6E"/>
    <w:rsid w:val="2AF0172D"/>
    <w:rsid w:val="2AF39C1A"/>
    <w:rsid w:val="2AF4F3A1"/>
    <w:rsid w:val="2B037AB1"/>
    <w:rsid w:val="2B0E1A6E"/>
    <w:rsid w:val="2B0F0851"/>
    <w:rsid w:val="2B13E00B"/>
    <w:rsid w:val="2B165501"/>
    <w:rsid w:val="2B17279F"/>
    <w:rsid w:val="2B1924FB"/>
    <w:rsid w:val="2B1A3A60"/>
    <w:rsid w:val="2B1CA9CC"/>
    <w:rsid w:val="2B1DC786"/>
    <w:rsid w:val="2B27BF48"/>
    <w:rsid w:val="2B297910"/>
    <w:rsid w:val="2B2CB4EF"/>
    <w:rsid w:val="2B2FEC2F"/>
    <w:rsid w:val="2B3BAE3B"/>
    <w:rsid w:val="2B3EE37B"/>
    <w:rsid w:val="2B41A423"/>
    <w:rsid w:val="2B44FD73"/>
    <w:rsid w:val="2B473550"/>
    <w:rsid w:val="2B493090"/>
    <w:rsid w:val="2B4C6C48"/>
    <w:rsid w:val="2B4DFA35"/>
    <w:rsid w:val="2B55E43C"/>
    <w:rsid w:val="2B561896"/>
    <w:rsid w:val="2B589EE5"/>
    <w:rsid w:val="2B5BB695"/>
    <w:rsid w:val="2B5EF029"/>
    <w:rsid w:val="2B5FA364"/>
    <w:rsid w:val="2B64BF4A"/>
    <w:rsid w:val="2B68CADB"/>
    <w:rsid w:val="2B6BCA1A"/>
    <w:rsid w:val="2B6DFE6B"/>
    <w:rsid w:val="2B760D87"/>
    <w:rsid w:val="2B762663"/>
    <w:rsid w:val="2B7784A1"/>
    <w:rsid w:val="2B81B8B9"/>
    <w:rsid w:val="2B8289C6"/>
    <w:rsid w:val="2B8B3118"/>
    <w:rsid w:val="2B924A92"/>
    <w:rsid w:val="2B9FCFD4"/>
    <w:rsid w:val="2BA0AF54"/>
    <w:rsid w:val="2BA31917"/>
    <w:rsid w:val="2BA5EEC1"/>
    <w:rsid w:val="2BA6ABDA"/>
    <w:rsid w:val="2BA74F16"/>
    <w:rsid w:val="2BADA14B"/>
    <w:rsid w:val="2BB28CE2"/>
    <w:rsid w:val="2BB58435"/>
    <w:rsid w:val="2BB7459C"/>
    <w:rsid w:val="2BB9D3C9"/>
    <w:rsid w:val="2BC266F9"/>
    <w:rsid w:val="2BCB147F"/>
    <w:rsid w:val="2BCCFFBA"/>
    <w:rsid w:val="2BCEA751"/>
    <w:rsid w:val="2BD1759C"/>
    <w:rsid w:val="2BD61E0A"/>
    <w:rsid w:val="2BD8B1E5"/>
    <w:rsid w:val="2BD8DB0C"/>
    <w:rsid w:val="2BDAD523"/>
    <w:rsid w:val="2BDC824C"/>
    <w:rsid w:val="2BDEB403"/>
    <w:rsid w:val="2BE07544"/>
    <w:rsid w:val="2BE78558"/>
    <w:rsid w:val="2BED4F6B"/>
    <w:rsid w:val="2BF270BB"/>
    <w:rsid w:val="2BF3B302"/>
    <w:rsid w:val="2BF56E5B"/>
    <w:rsid w:val="2BF9951D"/>
    <w:rsid w:val="2BFA5C8C"/>
    <w:rsid w:val="2C065F8B"/>
    <w:rsid w:val="2C161C5D"/>
    <w:rsid w:val="2C1ADD4F"/>
    <w:rsid w:val="2C1F53C3"/>
    <w:rsid w:val="2C2161FF"/>
    <w:rsid w:val="2C268499"/>
    <w:rsid w:val="2C2AE6B1"/>
    <w:rsid w:val="2C39F64C"/>
    <w:rsid w:val="2C4055CD"/>
    <w:rsid w:val="2C44D28E"/>
    <w:rsid w:val="2C4D25A9"/>
    <w:rsid w:val="2C51507B"/>
    <w:rsid w:val="2C55DD38"/>
    <w:rsid w:val="2C577E8A"/>
    <w:rsid w:val="2C5CB98E"/>
    <w:rsid w:val="2C5F2D4B"/>
    <w:rsid w:val="2C631EFC"/>
    <w:rsid w:val="2C640B18"/>
    <w:rsid w:val="2C651A0A"/>
    <w:rsid w:val="2C66401D"/>
    <w:rsid w:val="2C678F62"/>
    <w:rsid w:val="2C69A842"/>
    <w:rsid w:val="2C711937"/>
    <w:rsid w:val="2C71C71E"/>
    <w:rsid w:val="2C7497DB"/>
    <w:rsid w:val="2C7CDCCE"/>
    <w:rsid w:val="2C7D4D47"/>
    <w:rsid w:val="2C80DAFB"/>
    <w:rsid w:val="2C839052"/>
    <w:rsid w:val="2C84C7A8"/>
    <w:rsid w:val="2C8519F3"/>
    <w:rsid w:val="2C883C08"/>
    <w:rsid w:val="2C8FDC88"/>
    <w:rsid w:val="2C911653"/>
    <w:rsid w:val="2C96584F"/>
    <w:rsid w:val="2C969628"/>
    <w:rsid w:val="2C984BEF"/>
    <w:rsid w:val="2C996AE2"/>
    <w:rsid w:val="2C9F3C51"/>
    <w:rsid w:val="2C9F7C72"/>
    <w:rsid w:val="2CA1A7E5"/>
    <w:rsid w:val="2CA61979"/>
    <w:rsid w:val="2CAC8BA4"/>
    <w:rsid w:val="2CB31BE9"/>
    <w:rsid w:val="2CB3DFB9"/>
    <w:rsid w:val="2CB8030A"/>
    <w:rsid w:val="2CB9CEF5"/>
    <w:rsid w:val="2CBD583F"/>
    <w:rsid w:val="2CBE9AF7"/>
    <w:rsid w:val="2CC81BA7"/>
    <w:rsid w:val="2CCC48CC"/>
    <w:rsid w:val="2CD1A9D2"/>
    <w:rsid w:val="2CD369C5"/>
    <w:rsid w:val="2CD3CF40"/>
    <w:rsid w:val="2CD451D5"/>
    <w:rsid w:val="2CD8E05A"/>
    <w:rsid w:val="2CD9954B"/>
    <w:rsid w:val="2CDAE70A"/>
    <w:rsid w:val="2CDD8940"/>
    <w:rsid w:val="2CE07CE2"/>
    <w:rsid w:val="2CE24353"/>
    <w:rsid w:val="2CE735FC"/>
    <w:rsid w:val="2CE873FC"/>
    <w:rsid w:val="2CEED46B"/>
    <w:rsid w:val="2CF29746"/>
    <w:rsid w:val="2CF3F5F2"/>
    <w:rsid w:val="2CF55262"/>
    <w:rsid w:val="2CFB086E"/>
    <w:rsid w:val="2CFB85FC"/>
    <w:rsid w:val="2CFCEC58"/>
    <w:rsid w:val="2CFD3BC8"/>
    <w:rsid w:val="2CFE20E2"/>
    <w:rsid w:val="2CFEA02A"/>
    <w:rsid w:val="2D03C33A"/>
    <w:rsid w:val="2D06F0B6"/>
    <w:rsid w:val="2D09DAE2"/>
    <w:rsid w:val="2D0B1405"/>
    <w:rsid w:val="2D0E9273"/>
    <w:rsid w:val="2D11933D"/>
    <w:rsid w:val="2D1C4C67"/>
    <w:rsid w:val="2D1EB75D"/>
    <w:rsid w:val="2D2182BA"/>
    <w:rsid w:val="2D29E53D"/>
    <w:rsid w:val="2D2A0FB1"/>
    <w:rsid w:val="2D2DB7DD"/>
    <w:rsid w:val="2D42F3A7"/>
    <w:rsid w:val="2D46A8B4"/>
    <w:rsid w:val="2D4B1B21"/>
    <w:rsid w:val="2D4EEA24"/>
    <w:rsid w:val="2D50D3D6"/>
    <w:rsid w:val="2D57D002"/>
    <w:rsid w:val="2D5A8A7C"/>
    <w:rsid w:val="2D5B9724"/>
    <w:rsid w:val="2D5C8E25"/>
    <w:rsid w:val="2D609502"/>
    <w:rsid w:val="2D61D1B8"/>
    <w:rsid w:val="2D63ABBA"/>
    <w:rsid w:val="2D6494B4"/>
    <w:rsid w:val="2D6501C0"/>
    <w:rsid w:val="2D697D8D"/>
    <w:rsid w:val="2D7329FD"/>
    <w:rsid w:val="2D7BA21F"/>
    <w:rsid w:val="2D7D91F0"/>
    <w:rsid w:val="2D7DD1EF"/>
    <w:rsid w:val="2D868005"/>
    <w:rsid w:val="2D86BF42"/>
    <w:rsid w:val="2D89C147"/>
    <w:rsid w:val="2D8C5223"/>
    <w:rsid w:val="2D904256"/>
    <w:rsid w:val="2D97B287"/>
    <w:rsid w:val="2D97D3E6"/>
    <w:rsid w:val="2D9FB8E3"/>
    <w:rsid w:val="2DA116B6"/>
    <w:rsid w:val="2DA23B55"/>
    <w:rsid w:val="2DA37FDF"/>
    <w:rsid w:val="2DA402A3"/>
    <w:rsid w:val="2DAED489"/>
    <w:rsid w:val="2DB02FC3"/>
    <w:rsid w:val="2DB0C214"/>
    <w:rsid w:val="2DB0D92B"/>
    <w:rsid w:val="2DB108E7"/>
    <w:rsid w:val="2DB16FC3"/>
    <w:rsid w:val="2DB21088"/>
    <w:rsid w:val="2DB3BF61"/>
    <w:rsid w:val="2DBE6E03"/>
    <w:rsid w:val="2DC414A4"/>
    <w:rsid w:val="2DCC2251"/>
    <w:rsid w:val="2DCD42D5"/>
    <w:rsid w:val="2DCE66CD"/>
    <w:rsid w:val="2DD0B209"/>
    <w:rsid w:val="2DD0D501"/>
    <w:rsid w:val="2DD24CBC"/>
    <w:rsid w:val="2DD6D4AA"/>
    <w:rsid w:val="2DDABE19"/>
    <w:rsid w:val="2DE000F0"/>
    <w:rsid w:val="2DE7FEC8"/>
    <w:rsid w:val="2DEB8810"/>
    <w:rsid w:val="2DF5C0A3"/>
    <w:rsid w:val="2DF864ED"/>
    <w:rsid w:val="2DF86F4F"/>
    <w:rsid w:val="2DFFDE34"/>
    <w:rsid w:val="2E0734DF"/>
    <w:rsid w:val="2E0CF06D"/>
    <w:rsid w:val="2E0D603A"/>
    <w:rsid w:val="2E0E4229"/>
    <w:rsid w:val="2E197C61"/>
    <w:rsid w:val="2E1B9E7E"/>
    <w:rsid w:val="2E1D3FFA"/>
    <w:rsid w:val="2E219D9E"/>
    <w:rsid w:val="2E26892D"/>
    <w:rsid w:val="2E2730DA"/>
    <w:rsid w:val="2E303942"/>
    <w:rsid w:val="2E404CB4"/>
    <w:rsid w:val="2E4AE3AB"/>
    <w:rsid w:val="2E505708"/>
    <w:rsid w:val="2E5106DF"/>
    <w:rsid w:val="2E514418"/>
    <w:rsid w:val="2E541A7E"/>
    <w:rsid w:val="2E563B2B"/>
    <w:rsid w:val="2E618CC2"/>
    <w:rsid w:val="2E648CBE"/>
    <w:rsid w:val="2E6EB163"/>
    <w:rsid w:val="2E6EDDC7"/>
    <w:rsid w:val="2E7ADB01"/>
    <w:rsid w:val="2E7C2D73"/>
    <w:rsid w:val="2E88502A"/>
    <w:rsid w:val="2E900610"/>
    <w:rsid w:val="2E9716DA"/>
    <w:rsid w:val="2E9FBF9B"/>
    <w:rsid w:val="2EA443C0"/>
    <w:rsid w:val="2EA6D2BB"/>
    <w:rsid w:val="2EA76C8B"/>
    <w:rsid w:val="2EAAA4C8"/>
    <w:rsid w:val="2EAB4FB5"/>
    <w:rsid w:val="2EAB7A49"/>
    <w:rsid w:val="2EADF6B2"/>
    <w:rsid w:val="2EB24A29"/>
    <w:rsid w:val="2EB6C4C7"/>
    <w:rsid w:val="2EB80572"/>
    <w:rsid w:val="2EB95974"/>
    <w:rsid w:val="2EBD9D77"/>
    <w:rsid w:val="2EC813D7"/>
    <w:rsid w:val="2EE0A409"/>
    <w:rsid w:val="2EE45981"/>
    <w:rsid w:val="2EEE582C"/>
    <w:rsid w:val="2EF4C696"/>
    <w:rsid w:val="2EF632FF"/>
    <w:rsid w:val="2EF819E9"/>
    <w:rsid w:val="2EFC194B"/>
    <w:rsid w:val="2EFC85A4"/>
    <w:rsid w:val="2EFE7211"/>
    <w:rsid w:val="2F01BF6E"/>
    <w:rsid w:val="2F02C120"/>
    <w:rsid w:val="2F043DAB"/>
    <w:rsid w:val="2F123701"/>
    <w:rsid w:val="2F131FAC"/>
    <w:rsid w:val="2F171029"/>
    <w:rsid w:val="2F19646D"/>
    <w:rsid w:val="2F21480A"/>
    <w:rsid w:val="2F23E20F"/>
    <w:rsid w:val="2F2A2C2E"/>
    <w:rsid w:val="2F35398D"/>
    <w:rsid w:val="2F36DE60"/>
    <w:rsid w:val="2F3A5AB7"/>
    <w:rsid w:val="2F429358"/>
    <w:rsid w:val="2F480A97"/>
    <w:rsid w:val="2F49C4F6"/>
    <w:rsid w:val="2F4CFD25"/>
    <w:rsid w:val="2F4E910E"/>
    <w:rsid w:val="2F502802"/>
    <w:rsid w:val="2F599E59"/>
    <w:rsid w:val="2F6243C7"/>
    <w:rsid w:val="2F6E854F"/>
    <w:rsid w:val="2F75DEFE"/>
    <w:rsid w:val="2F7DA24C"/>
    <w:rsid w:val="2F80122D"/>
    <w:rsid w:val="2F851068"/>
    <w:rsid w:val="2F859843"/>
    <w:rsid w:val="2F867AFF"/>
    <w:rsid w:val="2F87DCD1"/>
    <w:rsid w:val="2F8BA326"/>
    <w:rsid w:val="2F8BE8E1"/>
    <w:rsid w:val="2F901E0B"/>
    <w:rsid w:val="2F90C74D"/>
    <w:rsid w:val="2F90DC75"/>
    <w:rsid w:val="2F94192F"/>
    <w:rsid w:val="2F948AC5"/>
    <w:rsid w:val="2F96C5E5"/>
    <w:rsid w:val="2F98C07C"/>
    <w:rsid w:val="2F9AA410"/>
    <w:rsid w:val="2FA07241"/>
    <w:rsid w:val="2FA32FCE"/>
    <w:rsid w:val="2FA62F84"/>
    <w:rsid w:val="2FA90B3E"/>
    <w:rsid w:val="2FB31651"/>
    <w:rsid w:val="2FB4D962"/>
    <w:rsid w:val="2FB52A39"/>
    <w:rsid w:val="2FBA5392"/>
    <w:rsid w:val="2FC7BF1A"/>
    <w:rsid w:val="2FCBC050"/>
    <w:rsid w:val="2FD85888"/>
    <w:rsid w:val="2FDF1913"/>
    <w:rsid w:val="2FE8BF17"/>
    <w:rsid w:val="2FEBBB50"/>
    <w:rsid w:val="2FEF197D"/>
    <w:rsid w:val="2FF71AE6"/>
    <w:rsid w:val="2FF90B38"/>
    <w:rsid w:val="2FFA6EF3"/>
    <w:rsid w:val="2FFCA622"/>
    <w:rsid w:val="300EFBE1"/>
    <w:rsid w:val="3012374E"/>
    <w:rsid w:val="3014C863"/>
    <w:rsid w:val="3014EAB8"/>
    <w:rsid w:val="3019A801"/>
    <w:rsid w:val="301BFABB"/>
    <w:rsid w:val="302504AA"/>
    <w:rsid w:val="3032052C"/>
    <w:rsid w:val="30337881"/>
    <w:rsid w:val="303432EB"/>
    <w:rsid w:val="3038380A"/>
    <w:rsid w:val="303A5BB5"/>
    <w:rsid w:val="303C7A50"/>
    <w:rsid w:val="3041EA18"/>
    <w:rsid w:val="3044E3D6"/>
    <w:rsid w:val="30463618"/>
    <w:rsid w:val="3047033E"/>
    <w:rsid w:val="304B99D3"/>
    <w:rsid w:val="304E517D"/>
    <w:rsid w:val="305C31B8"/>
    <w:rsid w:val="3061279D"/>
    <w:rsid w:val="3066FEC9"/>
    <w:rsid w:val="3070898B"/>
    <w:rsid w:val="307764A7"/>
    <w:rsid w:val="3080070B"/>
    <w:rsid w:val="30870053"/>
    <w:rsid w:val="308B2751"/>
    <w:rsid w:val="308D380F"/>
    <w:rsid w:val="308E1BAF"/>
    <w:rsid w:val="308F4F0D"/>
    <w:rsid w:val="30952ABA"/>
    <w:rsid w:val="30966C80"/>
    <w:rsid w:val="3098C175"/>
    <w:rsid w:val="309D49D6"/>
    <w:rsid w:val="309E0534"/>
    <w:rsid w:val="309E368D"/>
    <w:rsid w:val="30A011F3"/>
    <w:rsid w:val="30A10686"/>
    <w:rsid w:val="30A1B4DF"/>
    <w:rsid w:val="30A1E1C5"/>
    <w:rsid w:val="30A288EE"/>
    <w:rsid w:val="30A5E0C4"/>
    <w:rsid w:val="30A6970C"/>
    <w:rsid w:val="30ACD5AA"/>
    <w:rsid w:val="30AF95F2"/>
    <w:rsid w:val="30B4185F"/>
    <w:rsid w:val="30B6B938"/>
    <w:rsid w:val="30BEBF73"/>
    <w:rsid w:val="30C4C841"/>
    <w:rsid w:val="30C5366F"/>
    <w:rsid w:val="30C5D080"/>
    <w:rsid w:val="30C733C2"/>
    <w:rsid w:val="30CA7601"/>
    <w:rsid w:val="30CE3A57"/>
    <w:rsid w:val="30CEF164"/>
    <w:rsid w:val="30D37888"/>
    <w:rsid w:val="30DF98EC"/>
    <w:rsid w:val="30E0CA1F"/>
    <w:rsid w:val="30E2A438"/>
    <w:rsid w:val="30E47897"/>
    <w:rsid w:val="30EC20EA"/>
    <w:rsid w:val="30ED534C"/>
    <w:rsid w:val="30ED9F6D"/>
    <w:rsid w:val="30F1DB07"/>
    <w:rsid w:val="30F2F351"/>
    <w:rsid w:val="30F37568"/>
    <w:rsid w:val="30F73B0E"/>
    <w:rsid w:val="30F9FF43"/>
    <w:rsid w:val="30FB7C85"/>
    <w:rsid w:val="30FC9B44"/>
    <w:rsid w:val="30FCF093"/>
    <w:rsid w:val="31021E9E"/>
    <w:rsid w:val="31042119"/>
    <w:rsid w:val="310B7E02"/>
    <w:rsid w:val="3110CD8D"/>
    <w:rsid w:val="311AED34"/>
    <w:rsid w:val="311B7C14"/>
    <w:rsid w:val="311C1AAC"/>
    <w:rsid w:val="311DEC95"/>
    <w:rsid w:val="311E6087"/>
    <w:rsid w:val="311E6A8D"/>
    <w:rsid w:val="3121A455"/>
    <w:rsid w:val="3123B71B"/>
    <w:rsid w:val="312597E7"/>
    <w:rsid w:val="31295D7C"/>
    <w:rsid w:val="312A3FE8"/>
    <w:rsid w:val="31305BE1"/>
    <w:rsid w:val="313774EE"/>
    <w:rsid w:val="31408174"/>
    <w:rsid w:val="3141B442"/>
    <w:rsid w:val="314704BD"/>
    <w:rsid w:val="3161D245"/>
    <w:rsid w:val="3168BD17"/>
    <w:rsid w:val="316A759F"/>
    <w:rsid w:val="3176A2ED"/>
    <w:rsid w:val="31839174"/>
    <w:rsid w:val="31847376"/>
    <w:rsid w:val="318819A1"/>
    <w:rsid w:val="318AB7F1"/>
    <w:rsid w:val="318F137D"/>
    <w:rsid w:val="318F2A34"/>
    <w:rsid w:val="31972D8C"/>
    <w:rsid w:val="3198AEAD"/>
    <w:rsid w:val="319A3CE6"/>
    <w:rsid w:val="319FC424"/>
    <w:rsid w:val="31A2B437"/>
    <w:rsid w:val="31ACCDFA"/>
    <w:rsid w:val="31AF9714"/>
    <w:rsid w:val="31B0D053"/>
    <w:rsid w:val="31B48D11"/>
    <w:rsid w:val="31B4C334"/>
    <w:rsid w:val="31B591FE"/>
    <w:rsid w:val="31B68EE5"/>
    <w:rsid w:val="31B6E771"/>
    <w:rsid w:val="31B7D0B8"/>
    <w:rsid w:val="31B9A5B1"/>
    <w:rsid w:val="31BAC3D5"/>
    <w:rsid w:val="31BB562B"/>
    <w:rsid w:val="31BE98FC"/>
    <w:rsid w:val="31C64182"/>
    <w:rsid w:val="31C782AE"/>
    <w:rsid w:val="31C7FDA8"/>
    <w:rsid w:val="31D06458"/>
    <w:rsid w:val="31D4A17F"/>
    <w:rsid w:val="31D90162"/>
    <w:rsid w:val="31DA53BA"/>
    <w:rsid w:val="31E0E461"/>
    <w:rsid w:val="31E21FCA"/>
    <w:rsid w:val="31E5A42B"/>
    <w:rsid w:val="31E65A37"/>
    <w:rsid w:val="31EF7AD7"/>
    <w:rsid w:val="31F7845D"/>
    <w:rsid w:val="31F7E9FB"/>
    <w:rsid w:val="31F8A092"/>
    <w:rsid w:val="31F99C7D"/>
    <w:rsid w:val="31FF633E"/>
    <w:rsid w:val="320598A1"/>
    <w:rsid w:val="3206FDC5"/>
    <w:rsid w:val="320EBE64"/>
    <w:rsid w:val="32226176"/>
    <w:rsid w:val="322C68F0"/>
    <w:rsid w:val="3230A724"/>
    <w:rsid w:val="32347F1A"/>
    <w:rsid w:val="323C8361"/>
    <w:rsid w:val="323D34D8"/>
    <w:rsid w:val="323D4523"/>
    <w:rsid w:val="323F3C14"/>
    <w:rsid w:val="3241BD5B"/>
    <w:rsid w:val="32451673"/>
    <w:rsid w:val="324FDC82"/>
    <w:rsid w:val="325B8B8B"/>
    <w:rsid w:val="325CD96D"/>
    <w:rsid w:val="325D7618"/>
    <w:rsid w:val="325FA034"/>
    <w:rsid w:val="325FD3BD"/>
    <w:rsid w:val="32623FDA"/>
    <w:rsid w:val="32659711"/>
    <w:rsid w:val="326AFFDE"/>
    <w:rsid w:val="32777B2A"/>
    <w:rsid w:val="327BA28A"/>
    <w:rsid w:val="327F07C4"/>
    <w:rsid w:val="3285296C"/>
    <w:rsid w:val="32933250"/>
    <w:rsid w:val="329F1FCD"/>
    <w:rsid w:val="32A78B02"/>
    <w:rsid w:val="32AC1B91"/>
    <w:rsid w:val="32AEA1F1"/>
    <w:rsid w:val="32AF1D15"/>
    <w:rsid w:val="32B23E42"/>
    <w:rsid w:val="32B5BE02"/>
    <w:rsid w:val="32BC0D7F"/>
    <w:rsid w:val="32BC7087"/>
    <w:rsid w:val="32C1EDC7"/>
    <w:rsid w:val="32C2167B"/>
    <w:rsid w:val="32C25BAB"/>
    <w:rsid w:val="32C59BD3"/>
    <w:rsid w:val="32C62604"/>
    <w:rsid w:val="32C7A409"/>
    <w:rsid w:val="32C9BFAB"/>
    <w:rsid w:val="32CA8A31"/>
    <w:rsid w:val="32CB88AB"/>
    <w:rsid w:val="32D2C38C"/>
    <w:rsid w:val="32D572DF"/>
    <w:rsid w:val="32E16BBB"/>
    <w:rsid w:val="32E5E7ED"/>
    <w:rsid w:val="32E6EF03"/>
    <w:rsid w:val="32EC3CAC"/>
    <w:rsid w:val="32ECB3CC"/>
    <w:rsid w:val="32F050D6"/>
    <w:rsid w:val="32F32792"/>
    <w:rsid w:val="32F51D4B"/>
    <w:rsid w:val="32F712AD"/>
    <w:rsid w:val="32FC4BE9"/>
    <w:rsid w:val="32FCF1B6"/>
    <w:rsid w:val="32FD244E"/>
    <w:rsid w:val="32FE3543"/>
    <w:rsid w:val="3305DA2C"/>
    <w:rsid w:val="3308F955"/>
    <w:rsid w:val="33189568"/>
    <w:rsid w:val="331AFB90"/>
    <w:rsid w:val="331E7F20"/>
    <w:rsid w:val="331F4306"/>
    <w:rsid w:val="33231A9B"/>
    <w:rsid w:val="33269A0D"/>
    <w:rsid w:val="3328E148"/>
    <w:rsid w:val="332962C7"/>
    <w:rsid w:val="33316943"/>
    <w:rsid w:val="333419D1"/>
    <w:rsid w:val="333444E4"/>
    <w:rsid w:val="33391059"/>
    <w:rsid w:val="333DE8F4"/>
    <w:rsid w:val="333E68C4"/>
    <w:rsid w:val="333F4BB1"/>
    <w:rsid w:val="335216CF"/>
    <w:rsid w:val="33547FCB"/>
    <w:rsid w:val="335626D4"/>
    <w:rsid w:val="33573866"/>
    <w:rsid w:val="3358BCD7"/>
    <w:rsid w:val="335F152A"/>
    <w:rsid w:val="3364AF6F"/>
    <w:rsid w:val="33668B98"/>
    <w:rsid w:val="33674A94"/>
    <w:rsid w:val="336F80ED"/>
    <w:rsid w:val="33746EEA"/>
    <w:rsid w:val="337476F1"/>
    <w:rsid w:val="33763E82"/>
    <w:rsid w:val="337D7EAD"/>
    <w:rsid w:val="33800C5E"/>
    <w:rsid w:val="33834322"/>
    <w:rsid w:val="3385E4E4"/>
    <w:rsid w:val="3387CBA2"/>
    <w:rsid w:val="3388C6C0"/>
    <w:rsid w:val="338A8493"/>
    <w:rsid w:val="338CECCD"/>
    <w:rsid w:val="338CF80D"/>
    <w:rsid w:val="338D8FD8"/>
    <w:rsid w:val="338F84FC"/>
    <w:rsid w:val="3390CB8E"/>
    <w:rsid w:val="3391CC68"/>
    <w:rsid w:val="3392D3E2"/>
    <w:rsid w:val="339330BE"/>
    <w:rsid w:val="3394FEC7"/>
    <w:rsid w:val="339530CB"/>
    <w:rsid w:val="33A7BB2E"/>
    <w:rsid w:val="33A8906C"/>
    <w:rsid w:val="33AC8370"/>
    <w:rsid w:val="33AE4682"/>
    <w:rsid w:val="33B063CE"/>
    <w:rsid w:val="33B9D5BC"/>
    <w:rsid w:val="33BBE8FE"/>
    <w:rsid w:val="33BE4D5E"/>
    <w:rsid w:val="33BE8FEC"/>
    <w:rsid w:val="33C07CB9"/>
    <w:rsid w:val="33CD020C"/>
    <w:rsid w:val="33D04A9B"/>
    <w:rsid w:val="33D16433"/>
    <w:rsid w:val="33D2FBC1"/>
    <w:rsid w:val="33D70ABC"/>
    <w:rsid w:val="33DE9D2C"/>
    <w:rsid w:val="33E20D48"/>
    <w:rsid w:val="33E25CA3"/>
    <w:rsid w:val="33E42C97"/>
    <w:rsid w:val="33E45C94"/>
    <w:rsid w:val="33E5DBF8"/>
    <w:rsid w:val="33F1CDE1"/>
    <w:rsid w:val="33F4D406"/>
    <w:rsid w:val="33F80768"/>
    <w:rsid w:val="33FABC85"/>
    <w:rsid w:val="33FB8C1C"/>
    <w:rsid w:val="33FCC22C"/>
    <w:rsid w:val="3400A44B"/>
    <w:rsid w:val="3400EC31"/>
    <w:rsid w:val="34053258"/>
    <w:rsid w:val="340984A4"/>
    <w:rsid w:val="340D3A21"/>
    <w:rsid w:val="340E22E3"/>
    <w:rsid w:val="3418E38F"/>
    <w:rsid w:val="3419D637"/>
    <w:rsid w:val="341B1748"/>
    <w:rsid w:val="341B629F"/>
    <w:rsid w:val="341F53EB"/>
    <w:rsid w:val="342074E6"/>
    <w:rsid w:val="342A1D47"/>
    <w:rsid w:val="34309AEB"/>
    <w:rsid w:val="3431211B"/>
    <w:rsid w:val="343266B6"/>
    <w:rsid w:val="3432F8BE"/>
    <w:rsid w:val="34377596"/>
    <w:rsid w:val="343C640E"/>
    <w:rsid w:val="343DB58A"/>
    <w:rsid w:val="343FA68F"/>
    <w:rsid w:val="3442F718"/>
    <w:rsid w:val="3443A6E8"/>
    <w:rsid w:val="344EA478"/>
    <w:rsid w:val="345A8602"/>
    <w:rsid w:val="34631D67"/>
    <w:rsid w:val="3469F5DF"/>
    <w:rsid w:val="346BCC9D"/>
    <w:rsid w:val="3471C820"/>
    <w:rsid w:val="3473DFEA"/>
    <w:rsid w:val="347A57F5"/>
    <w:rsid w:val="347C5CDD"/>
    <w:rsid w:val="347C614A"/>
    <w:rsid w:val="34800472"/>
    <w:rsid w:val="348A7B3A"/>
    <w:rsid w:val="348FAC68"/>
    <w:rsid w:val="3494983D"/>
    <w:rsid w:val="3498E0CD"/>
    <w:rsid w:val="349B0A36"/>
    <w:rsid w:val="349E5890"/>
    <w:rsid w:val="349E809B"/>
    <w:rsid w:val="34A06538"/>
    <w:rsid w:val="34A1122F"/>
    <w:rsid w:val="34ACC250"/>
    <w:rsid w:val="34AEA966"/>
    <w:rsid w:val="34B3782E"/>
    <w:rsid w:val="34B86A7F"/>
    <w:rsid w:val="34BB1191"/>
    <w:rsid w:val="34BD54D2"/>
    <w:rsid w:val="34C1E7DC"/>
    <w:rsid w:val="34CB9CF7"/>
    <w:rsid w:val="34DBEB61"/>
    <w:rsid w:val="34DFC290"/>
    <w:rsid w:val="34E50E5A"/>
    <w:rsid w:val="34F40A38"/>
    <w:rsid w:val="34F526D8"/>
    <w:rsid w:val="34F70C7A"/>
    <w:rsid w:val="34FB7E9E"/>
    <w:rsid w:val="34FBE008"/>
    <w:rsid w:val="34FD00FD"/>
    <w:rsid w:val="35011D20"/>
    <w:rsid w:val="3509BE90"/>
    <w:rsid w:val="350A38AB"/>
    <w:rsid w:val="350E8627"/>
    <w:rsid w:val="351142D3"/>
    <w:rsid w:val="3512E349"/>
    <w:rsid w:val="351885A1"/>
    <w:rsid w:val="351CFCB0"/>
    <w:rsid w:val="351DDDBC"/>
    <w:rsid w:val="351F2FD5"/>
    <w:rsid w:val="3523AB49"/>
    <w:rsid w:val="352796FC"/>
    <w:rsid w:val="3528D179"/>
    <w:rsid w:val="352BA099"/>
    <w:rsid w:val="35339D07"/>
    <w:rsid w:val="35341EB1"/>
    <w:rsid w:val="35354A82"/>
    <w:rsid w:val="353846B2"/>
    <w:rsid w:val="3538CAB0"/>
    <w:rsid w:val="3539B539"/>
    <w:rsid w:val="353E3A2A"/>
    <w:rsid w:val="35433CD4"/>
    <w:rsid w:val="35470DDD"/>
    <w:rsid w:val="35512C5F"/>
    <w:rsid w:val="355296B0"/>
    <w:rsid w:val="3553EE38"/>
    <w:rsid w:val="3564127C"/>
    <w:rsid w:val="3565FD57"/>
    <w:rsid w:val="356F15B6"/>
    <w:rsid w:val="356FE936"/>
    <w:rsid w:val="3571E2B0"/>
    <w:rsid w:val="3574FD18"/>
    <w:rsid w:val="3577AD7B"/>
    <w:rsid w:val="357DE5B6"/>
    <w:rsid w:val="357F03A9"/>
    <w:rsid w:val="3581929B"/>
    <w:rsid w:val="3584B5F0"/>
    <w:rsid w:val="358ACBB4"/>
    <w:rsid w:val="35941DCE"/>
    <w:rsid w:val="359EAB1B"/>
    <w:rsid w:val="359FD352"/>
    <w:rsid w:val="35A155C1"/>
    <w:rsid w:val="35A75CA1"/>
    <w:rsid w:val="35A7C64A"/>
    <w:rsid w:val="35A7E998"/>
    <w:rsid w:val="35A7F730"/>
    <w:rsid w:val="35AABB3A"/>
    <w:rsid w:val="35ABD47B"/>
    <w:rsid w:val="35B2D0F1"/>
    <w:rsid w:val="35B66EA1"/>
    <w:rsid w:val="35C7B331"/>
    <w:rsid w:val="35CA7261"/>
    <w:rsid w:val="35CA8B7F"/>
    <w:rsid w:val="35D15247"/>
    <w:rsid w:val="35D27DD2"/>
    <w:rsid w:val="35D60AF1"/>
    <w:rsid w:val="35DD61C0"/>
    <w:rsid w:val="35E16871"/>
    <w:rsid w:val="35E1A75B"/>
    <w:rsid w:val="35E5901A"/>
    <w:rsid w:val="35E8A370"/>
    <w:rsid w:val="35ECCD74"/>
    <w:rsid w:val="35F08F0A"/>
    <w:rsid w:val="35F9E6F0"/>
    <w:rsid w:val="35FABDD5"/>
    <w:rsid w:val="35FDE09F"/>
    <w:rsid w:val="3601271D"/>
    <w:rsid w:val="360222E2"/>
    <w:rsid w:val="360656B2"/>
    <w:rsid w:val="360FB20F"/>
    <w:rsid w:val="36119429"/>
    <w:rsid w:val="36130EBA"/>
    <w:rsid w:val="3616AB32"/>
    <w:rsid w:val="361B2FCC"/>
    <w:rsid w:val="361CE25B"/>
    <w:rsid w:val="3620B8BA"/>
    <w:rsid w:val="362A2C26"/>
    <w:rsid w:val="362A612E"/>
    <w:rsid w:val="362C5259"/>
    <w:rsid w:val="363325D0"/>
    <w:rsid w:val="363778E2"/>
    <w:rsid w:val="363E9E5D"/>
    <w:rsid w:val="363FDE72"/>
    <w:rsid w:val="36419E8F"/>
    <w:rsid w:val="3646DA8D"/>
    <w:rsid w:val="364A3082"/>
    <w:rsid w:val="364DEF96"/>
    <w:rsid w:val="36532C0F"/>
    <w:rsid w:val="3658345D"/>
    <w:rsid w:val="366887C8"/>
    <w:rsid w:val="366B0144"/>
    <w:rsid w:val="3670B80F"/>
    <w:rsid w:val="3672832C"/>
    <w:rsid w:val="36744A41"/>
    <w:rsid w:val="367A58AE"/>
    <w:rsid w:val="368113B5"/>
    <w:rsid w:val="36880449"/>
    <w:rsid w:val="368A7827"/>
    <w:rsid w:val="368E3EA8"/>
    <w:rsid w:val="36967141"/>
    <w:rsid w:val="3696C460"/>
    <w:rsid w:val="3696ED75"/>
    <w:rsid w:val="369B4F3B"/>
    <w:rsid w:val="36A08203"/>
    <w:rsid w:val="36A4FE0A"/>
    <w:rsid w:val="36A89B63"/>
    <w:rsid w:val="36A9A7DE"/>
    <w:rsid w:val="36AD89BD"/>
    <w:rsid w:val="36AE4496"/>
    <w:rsid w:val="36AE7761"/>
    <w:rsid w:val="36AFA45F"/>
    <w:rsid w:val="36B4047C"/>
    <w:rsid w:val="36B5E5AC"/>
    <w:rsid w:val="36BE1026"/>
    <w:rsid w:val="36C12DF8"/>
    <w:rsid w:val="36C23957"/>
    <w:rsid w:val="36C5B02D"/>
    <w:rsid w:val="36C73DB4"/>
    <w:rsid w:val="36CAD9E7"/>
    <w:rsid w:val="36D03562"/>
    <w:rsid w:val="36D0510F"/>
    <w:rsid w:val="36D06CBA"/>
    <w:rsid w:val="36DB92FF"/>
    <w:rsid w:val="36DC7844"/>
    <w:rsid w:val="36DD0A7E"/>
    <w:rsid w:val="36E29863"/>
    <w:rsid w:val="36E5256E"/>
    <w:rsid w:val="36E61302"/>
    <w:rsid w:val="36EBA227"/>
    <w:rsid w:val="36F96766"/>
    <w:rsid w:val="36FAA6BF"/>
    <w:rsid w:val="36FCEF23"/>
    <w:rsid w:val="36FFE550"/>
    <w:rsid w:val="3700E1AD"/>
    <w:rsid w:val="3700E99F"/>
    <w:rsid w:val="37192610"/>
    <w:rsid w:val="37269CAE"/>
    <w:rsid w:val="372B271C"/>
    <w:rsid w:val="372CFBA3"/>
    <w:rsid w:val="372D5EC8"/>
    <w:rsid w:val="372E57CD"/>
    <w:rsid w:val="3737883D"/>
    <w:rsid w:val="373936F1"/>
    <w:rsid w:val="374152A7"/>
    <w:rsid w:val="374514F4"/>
    <w:rsid w:val="374635C8"/>
    <w:rsid w:val="374C83A5"/>
    <w:rsid w:val="374E43DA"/>
    <w:rsid w:val="374ECC4E"/>
    <w:rsid w:val="375090C5"/>
    <w:rsid w:val="37539BF6"/>
    <w:rsid w:val="3764574E"/>
    <w:rsid w:val="37649796"/>
    <w:rsid w:val="376FAD36"/>
    <w:rsid w:val="3771CDC7"/>
    <w:rsid w:val="377D3014"/>
    <w:rsid w:val="377E5172"/>
    <w:rsid w:val="377EB11E"/>
    <w:rsid w:val="37830390"/>
    <w:rsid w:val="378494F8"/>
    <w:rsid w:val="3784D016"/>
    <w:rsid w:val="378C0CD8"/>
    <w:rsid w:val="378F4873"/>
    <w:rsid w:val="379DB5A6"/>
    <w:rsid w:val="37A2522A"/>
    <w:rsid w:val="37A38E10"/>
    <w:rsid w:val="37A6EEA9"/>
    <w:rsid w:val="37AE3249"/>
    <w:rsid w:val="37AF522F"/>
    <w:rsid w:val="37AFE2B8"/>
    <w:rsid w:val="37B0639E"/>
    <w:rsid w:val="37B7EBE1"/>
    <w:rsid w:val="37B80CB0"/>
    <w:rsid w:val="37B9ED72"/>
    <w:rsid w:val="37BBA51F"/>
    <w:rsid w:val="37BC634D"/>
    <w:rsid w:val="37C0F760"/>
    <w:rsid w:val="37C91E8E"/>
    <w:rsid w:val="37C9BFEA"/>
    <w:rsid w:val="37CD0F43"/>
    <w:rsid w:val="37CD26FE"/>
    <w:rsid w:val="37D6CFE3"/>
    <w:rsid w:val="37DB4610"/>
    <w:rsid w:val="37DEDC40"/>
    <w:rsid w:val="37E0A123"/>
    <w:rsid w:val="37E188A0"/>
    <w:rsid w:val="37E44F71"/>
    <w:rsid w:val="37EF5E88"/>
    <w:rsid w:val="37F34F7A"/>
    <w:rsid w:val="37F46586"/>
    <w:rsid w:val="3802E45C"/>
    <w:rsid w:val="3805569C"/>
    <w:rsid w:val="38058414"/>
    <w:rsid w:val="3806AEF0"/>
    <w:rsid w:val="380CD0C7"/>
    <w:rsid w:val="380E6AE9"/>
    <w:rsid w:val="380E8DAC"/>
    <w:rsid w:val="38111AB6"/>
    <w:rsid w:val="38143CE0"/>
    <w:rsid w:val="381E9871"/>
    <w:rsid w:val="3821D7A4"/>
    <w:rsid w:val="3822FA2C"/>
    <w:rsid w:val="38285686"/>
    <w:rsid w:val="3829D02B"/>
    <w:rsid w:val="382C7A9B"/>
    <w:rsid w:val="383076FA"/>
    <w:rsid w:val="3833BBE6"/>
    <w:rsid w:val="383D096E"/>
    <w:rsid w:val="383E166C"/>
    <w:rsid w:val="38430397"/>
    <w:rsid w:val="3846F6B1"/>
    <w:rsid w:val="384C0D2E"/>
    <w:rsid w:val="3851925E"/>
    <w:rsid w:val="38548F7B"/>
    <w:rsid w:val="38555B7B"/>
    <w:rsid w:val="3856823B"/>
    <w:rsid w:val="3856C7C8"/>
    <w:rsid w:val="385C6819"/>
    <w:rsid w:val="38612814"/>
    <w:rsid w:val="386D2B6C"/>
    <w:rsid w:val="3872156D"/>
    <w:rsid w:val="387BAA0B"/>
    <w:rsid w:val="3885D4D5"/>
    <w:rsid w:val="388F17E8"/>
    <w:rsid w:val="3891583E"/>
    <w:rsid w:val="3892BF7F"/>
    <w:rsid w:val="38935267"/>
    <w:rsid w:val="3893ED66"/>
    <w:rsid w:val="38943ACF"/>
    <w:rsid w:val="38970A58"/>
    <w:rsid w:val="3898F001"/>
    <w:rsid w:val="389A9E7D"/>
    <w:rsid w:val="38A15701"/>
    <w:rsid w:val="38AA3C59"/>
    <w:rsid w:val="38AA73E7"/>
    <w:rsid w:val="38B21831"/>
    <w:rsid w:val="38B95A17"/>
    <w:rsid w:val="38B970D8"/>
    <w:rsid w:val="38B9D4CB"/>
    <w:rsid w:val="38BC0C0F"/>
    <w:rsid w:val="38C1F34F"/>
    <w:rsid w:val="38C69A4C"/>
    <w:rsid w:val="38CC0168"/>
    <w:rsid w:val="38DF047E"/>
    <w:rsid w:val="38E3D30E"/>
    <w:rsid w:val="38E4B3AB"/>
    <w:rsid w:val="38E68C31"/>
    <w:rsid w:val="38E771DC"/>
    <w:rsid w:val="38EAB13C"/>
    <w:rsid w:val="38EDAA74"/>
    <w:rsid w:val="38EE01D1"/>
    <w:rsid w:val="38FA2490"/>
    <w:rsid w:val="38FC35C2"/>
    <w:rsid w:val="38FE5529"/>
    <w:rsid w:val="38FEF3BD"/>
    <w:rsid w:val="390159BD"/>
    <w:rsid w:val="39083C3A"/>
    <w:rsid w:val="3912B8EB"/>
    <w:rsid w:val="3915DB89"/>
    <w:rsid w:val="391E7BBC"/>
    <w:rsid w:val="391FFEC6"/>
    <w:rsid w:val="392085A8"/>
    <w:rsid w:val="39280244"/>
    <w:rsid w:val="392B50B1"/>
    <w:rsid w:val="392D5039"/>
    <w:rsid w:val="392FAC0B"/>
    <w:rsid w:val="3930ED52"/>
    <w:rsid w:val="39321A65"/>
    <w:rsid w:val="3939A747"/>
    <w:rsid w:val="393C8254"/>
    <w:rsid w:val="393D64C0"/>
    <w:rsid w:val="394122AC"/>
    <w:rsid w:val="39434ABC"/>
    <w:rsid w:val="3945A6C1"/>
    <w:rsid w:val="3946DDBB"/>
    <w:rsid w:val="394F46FF"/>
    <w:rsid w:val="394FB309"/>
    <w:rsid w:val="3955EC01"/>
    <w:rsid w:val="3962FA87"/>
    <w:rsid w:val="396A0693"/>
    <w:rsid w:val="396DC77B"/>
    <w:rsid w:val="396EDBDA"/>
    <w:rsid w:val="397678E6"/>
    <w:rsid w:val="397A5F26"/>
    <w:rsid w:val="397A829C"/>
    <w:rsid w:val="39815ADE"/>
    <w:rsid w:val="3982D983"/>
    <w:rsid w:val="3984E80A"/>
    <w:rsid w:val="3988336C"/>
    <w:rsid w:val="39978508"/>
    <w:rsid w:val="3999E55B"/>
    <w:rsid w:val="399BF4C8"/>
    <w:rsid w:val="39A095A7"/>
    <w:rsid w:val="39A38E3F"/>
    <w:rsid w:val="39A49DBD"/>
    <w:rsid w:val="39AAE7CD"/>
    <w:rsid w:val="39AB68C6"/>
    <w:rsid w:val="39AF1E32"/>
    <w:rsid w:val="39B0F459"/>
    <w:rsid w:val="39BDCB50"/>
    <w:rsid w:val="39BFEEFA"/>
    <w:rsid w:val="39C07D66"/>
    <w:rsid w:val="39C2EAB0"/>
    <w:rsid w:val="39C579AF"/>
    <w:rsid w:val="39C8CD68"/>
    <w:rsid w:val="39CA0748"/>
    <w:rsid w:val="39CEA001"/>
    <w:rsid w:val="39D08EC9"/>
    <w:rsid w:val="39D0D07D"/>
    <w:rsid w:val="39D11767"/>
    <w:rsid w:val="39D13459"/>
    <w:rsid w:val="39D8ADDD"/>
    <w:rsid w:val="39D90A04"/>
    <w:rsid w:val="39E0BB8D"/>
    <w:rsid w:val="39E61078"/>
    <w:rsid w:val="39E8510B"/>
    <w:rsid w:val="39ECB1FE"/>
    <w:rsid w:val="39ED40A5"/>
    <w:rsid w:val="39F23FB6"/>
    <w:rsid w:val="39F9EDFD"/>
    <w:rsid w:val="3A0116B8"/>
    <w:rsid w:val="3A0188FC"/>
    <w:rsid w:val="3A01DF42"/>
    <w:rsid w:val="3A0253E6"/>
    <w:rsid w:val="3A035AD6"/>
    <w:rsid w:val="3A036602"/>
    <w:rsid w:val="3A060F4A"/>
    <w:rsid w:val="3A079577"/>
    <w:rsid w:val="3A084762"/>
    <w:rsid w:val="3A08F9BB"/>
    <w:rsid w:val="3A0B3193"/>
    <w:rsid w:val="3A0E5741"/>
    <w:rsid w:val="3A16D661"/>
    <w:rsid w:val="3A20928B"/>
    <w:rsid w:val="3A24A4F0"/>
    <w:rsid w:val="3A26B7D0"/>
    <w:rsid w:val="3A27E1D9"/>
    <w:rsid w:val="3A2ADA65"/>
    <w:rsid w:val="3A34CDB1"/>
    <w:rsid w:val="3A3DC595"/>
    <w:rsid w:val="3A40DAF5"/>
    <w:rsid w:val="3A5C83C3"/>
    <w:rsid w:val="3A606308"/>
    <w:rsid w:val="3A653CD1"/>
    <w:rsid w:val="3A6E11A1"/>
    <w:rsid w:val="3A742BCE"/>
    <w:rsid w:val="3A752E0D"/>
    <w:rsid w:val="3A76684C"/>
    <w:rsid w:val="3A78F745"/>
    <w:rsid w:val="3A79A8C4"/>
    <w:rsid w:val="3A7AC103"/>
    <w:rsid w:val="3A7DCD7F"/>
    <w:rsid w:val="3A83CBE4"/>
    <w:rsid w:val="3A87469F"/>
    <w:rsid w:val="3A882C5A"/>
    <w:rsid w:val="3A890F47"/>
    <w:rsid w:val="3A8B2D9D"/>
    <w:rsid w:val="3A9129A1"/>
    <w:rsid w:val="3A94F878"/>
    <w:rsid w:val="3A9C3FA2"/>
    <w:rsid w:val="3A9CF970"/>
    <w:rsid w:val="3AA0CA94"/>
    <w:rsid w:val="3AA68A94"/>
    <w:rsid w:val="3AB005D2"/>
    <w:rsid w:val="3ABAF7A5"/>
    <w:rsid w:val="3ABC6BF7"/>
    <w:rsid w:val="3AC0A6C2"/>
    <w:rsid w:val="3AC0CC20"/>
    <w:rsid w:val="3AC1B7B1"/>
    <w:rsid w:val="3AC223EB"/>
    <w:rsid w:val="3AC8A35C"/>
    <w:rsid w:val="3ACBAB32"/>
    <w:rsid w:val="3ACE0A74"/>
    <w:rsid w:val="3ACF3598"/>
    <w:rsid w:val="3ACF938F"/>
    <w:rsid w:val="3AD4DA66"/>
    <w:rsid w:val="3AD78789"/>
    <w:rsid w:val="3ADE0496"/>
    <w:rsid w:val="3AE270B0"/>
    <w:rsid w:val="3AE65162"/>
    <w:rsid w:val="3AE80677"/>
    <w:rsid w:val="3AE8416E"/>
    <w:rsid w:val="3AEA6A3A"/>
    <w:rsid w:val="3AEA7013"/>
    <w:rsid w:val="3AEC9081"/>
    <w:rsid w:val="3AF74AA7"/>
    <w:rsid w:val="3AF75C05"/>
    <w:rsid w:val="3AFAABD4"/>
    <w:rsid w:val="3B0019CB"/>
    <w:rsid w:val="3B044D91"/>
    <w:rsid w:val="3B172FEA"/>
    <w:rsid w:val="3B206952"/>
    <w:rsid w:val="3B24CCCF"/>
    <w:rsid w:val="3B279A51"/>
    <w:rsid w:val="3B28F7A4"/>
    <w:rsid w:val="3B291035"/>
    <w:rsid w:val="3B379A34"/>
    <w:rsid w:val="3B38F1E5"/>
    <w:rsid w:val="3B446439"/>
    <w:rsid w:val="3B454901"/>
    <w:rsid w:val="3B4C21C0"/>
    <w:rsid w:val="3B4DA652"/>
    <w:rsid w:val="3B53FF6E"/>
    <w:rsid w:val="3B5736E0"/>
    <w:rsid w:val="3B5771F5"/>
    <w:rsid w:val="3B601769"/>
    <w:rsid w:val="3B607FDE"/>
    <w:rsid w:val="3B615D31"/>
    <w:rsid w:val="3B61A03B"/>
    <w:rsid w:val="3B63A963"/>
    <w:rsid w:val="3B66E4C4"/>
    <w:rsid w:val="3B67B630"/>
    <w:rsid w:val="3B697EF7"/>
    <w:rsid w:val="3B6AF88C"/>
    <w:rsid w:val="3B775A30"/>
    <w:rsid w:val="3B7796B0"/>
    <w:rsid w:val="3B7BCC39"/>
    <w:rsid w:val="3B7DD424"/>
    <w:rsid w:val="3B7DD788"/>
    <w:rsid w:val="3B807939"/>
    <w:rsid w:val="3B87840A"/>
    <w:rsid w:val="3B87D311"/>
    <w:rsid w:val="3B94D8F5"/>
    <w:rsid w:val="3B98C332"/>
    <w:rsid w:val="3B9C076E"/>
    <w:rsid w:val="3BAC88EF"/>
    <w:rsid w:val="3BC1619E"/>
    <w:rsid w:val="3BC3EFE2"/>
    <w:rsid w:val="3BD35A88"/>
    <w:rsid w:val="3BD4CA08"/>
    <w:rsid w:val="3BDAC703"/>
    <w:rsid w:val="3BE2074B"/>
    <w:rsid w:val="3BE5EC88"/>
    <w:rsid w:val="3BEA9001"/>
    <w:rsid w:val="3BF4AE9C"/>
    <w:rsid w:val="3BFB2B91"/>
    <w:rsid w:val="3BFE033C"/>
    <w:rsid w:val="3C002AE3"/>
    <w:rsid w:val="3C02E2C5"/>
    <w:rsid w:val="3C045D38"/>
    <w:rsid w:val="3C08A9BC"/>
    <w:rsid w:val="3C0A77FC"/>
    <w:rsid w:val="3C0A79DB"/>
    <w:rsid w:val="3C1287FA"/>
    <w:rsid w:val="3C196AC6"/>
    <w:rsid w:val="3C261FC3"/>
    <w:rsid w:val="3C26908C"/>
    <w:rsid w:val="3C30512E"/>
    <w:rsid w:val="3C317AE9"/>
    <w:rsid w:val="3C3216F2"/>
    <w:rsid w:val="3C327799"/>
    <w:rsid w:val="3C378456"/>
    <w:rsid w:val="3C39E38E"/>
    <w:rsid w:val="3C3A4EF4"/>
    <w:rsid w:val="3C3CC4B8"/>
    <w:rsid w:val="3C3EC2B6"/>
    <w:rsid w:val="3C3F808D"/>
    <w:rsid w:val="3C44265B"/>
    <w:rsid w:val="3C470046"/>
    <w:rsid w:val="3C4B2024"/>
    <w:rsid w:val="3C4EEF3A"/>
    <w:rsid w:val="3C4FC6D8"/>
    <w:rsid w:val="3C5D0135"/>
    <w:rsid w:val="3C632BB7"/>
    <w:rsid w:val="3C661A20"/>
    <w:rsid w:val="3C686FDC"/>
    <w:rsid w:val="3C6F0294"/>
    <w:rsid w:val="3C6FDDA9"/>
    <w:rsid w:val="3C70120B"/>
    <w:rsid w:val="3C7020AA"/>
    <w:rsid w:val="3C71897D"/>
    <w:rsid w:val="3C75EF9F"/>
    <w:rsid w:val="3C7C2390"/>
    <w:rsid w:val="3C7D3C5C"/>
    <w:rsid w:val="3C7F5805"/>
    <w:rsid w:val="3C8D1CA1"/>
    <w:rsid w:val="3C8E5510"/>
    <w:rsid w:val="3C8EA309"/>
    <w:rsid w:val="3C91B1AA"/>
    <w:rsid w:val="3C92B9F0"/>
    <w:rsid w:val="3C93696F"/>
    <w:rsid w:val="3CA0CC11"/>
    <w:rsid w:val="3CB1BEE8"/>
    <w:rsid w:val="3CB50C68"/>
    <w:rsid w:val="3CBDBBCE"/>
    <w:rsid w:val="3CBDC40E"/>
    <w:rsid w:val="3CC69ECA"/>
    <w:rsid w:val="3CCB2F71"/>
    <w:rsid w:val="3CCD6406"/>
    <w:rsid w:val="3CD10DA6"/>
    <w:rsid w:val="3CD1DD50"/>
    <w:rsid w:val="3CD38257"/>
    <w:rsid w:val="3CDBB51F"/>
    <w:rsid w:val="3CDCE0D5"/>
    <w:rsid w:val="3CE1ED55"/>
    <w:rsid w:val="3CE2B6D1"/>
    <w:rsid w:val="3CE3BD75"/>
    <w:rsid w:val="3CE3D967"/>
    <w:rsid w:val="3CE4BDA2"/>
    <w:rsid w:val="3CEC0576"/>
    <w:rsid w:val="3CEE74F3"/>
    <w:rsid w:val="3CEE9046"/>
    <w:rsid w:val="3CEFFD2A"/>
    <w:rsid w:val="3CF18C44"/>
    <w:rsid w:val="3CF268E1"/>
    <w:rsid w:val="3CF8C79F"/>
    <w:rsid w:val="3D0212C6"/>
    <w:rsid w:val="3D03F2C2"/>
    <w:rsid w:val="3D04F9DC"/>
    <w:rsid w:val="3D06A6B6"/>
    <w:rsid w:val="3D09A64D"/>
    <w:rsid w:val="3D0ABB52"/>
    <w:rsid w:val="3D0AFC0C"/>
    <w:rsid w:val="3D0B6AAD"/>
    <w:rsid w:val="3D1339C5"/>
    <w:rsid w:val="3D16DCEB"/>
    <w:rsid w:val="3D1DB253"/>
    <w:rsid w:val="3D235783"/>
    <w:rsid w:val="3D2C8EE4"/>
    <w:rsid w:val="3D2DE3B0"/>
    <w:rsid w:val="3D30CF33"/>
    <w:rsid w:val="3D355C67"/>
    <w:rsid w:val="3D391748"/>
    <w:rsid w:val="3D3B0552"/>
    <w:rsid w:val="3D3B96AE"/>
    <w:rsid w:val="3D3C28D9"/>
    <w:rsid w:val="3D3E0CFA"/>
    <w:rsid w:val="3D3F4105"/>
    <w:rsid w:val="3D406454"/>
    <w:rsid w:val="3D418877"/>
    <w:rsid w:val="3D424E15"/>
    <w:rsid w:val="3D47D4A3"/>
    <w:rsid w:val="3D480050"/>
    <w:rsid w:val="3D481B58"/>
    <w:rsid w:val="3D4D1929"/>
    <w:rsid w:val="3D4ED359"/>
    <w:rsid w:val="3D4FBDA2"/>
    <w:rsid w:val="3D527C11"/>
    <w:rsid w:val="3D53E953"/>
    <w:rsid w:val="3D55FB95"/>
    <w:rsid w:val="3D59A1E8"/>
    <w:rsid w:val="3D5B7E4B"/>
    <w:rsid w:val="3D612B6B"/>
    <w:rsid w:val="3D61F017"/>
    <w:rsid w:val="3D7423C3"/>
    <w:rsid w:val="3D780D88"/>
    <w:rsid w:val="3D7DCA8E"/>
    <w:rsid w:val="3D8640A1"/>
    <w:rsid w:val="3D873B4D"/>
    <w:rsid w:val="3D8DFDE7"/>
    <w:rsid w:val="3D924B98"/>
    <w:rsid w:val="3D938A38"/>
    <w:rsid w:val="3D959856"/>
    <w:rsid w:val="3D9A7B02"/>
    <w:rsid w:val="3D9DC9E7"/>
    <w:rsid w:val="3DA1D189"/>
    <w:rsid w:val="3DA2D303"/>
    <w:rsid w:val="3DA7745D"/>
    <w:rsid w:val="3DAD3A63"/>
    <w:rsid w:val="3DB2738F"/>
    <w:rsid w:val="3DB411E0"/>
    <w:rsid w:val="3DB6401A"/>
    <w:rsid w:val="3DBAADAB"/>
    <w:rsid w:val="3DBC47C2"/>
    <w:rsid w:val="3DC5CFC6"/>
    <w:rsid w:val="3DC8796C"/>
    <w:rsid w:val="3DC87EBF"/>
    <w:rsid w:val="3DCFF95D"/>
    <w:rsid w:val="3DD36AF5"/>
    <w:rsid w:val="3DDE7398"/>
    <w:rsid w:val="3DE0F2B9"/>
    <w:rsid w:val="3DE457CA"/>
    <w:rsid w:val="3DE57601"/>
    <w:rsid w:val="3DEA60A8"/>
    <w:rsid w:val="3DEB7BBD"/>
    <w:rsid w:val="3DF101AA"/>
    <w:rsid w:val="3DF634E7"/>
    <w:rsid w:val="3E010DA8"/>
    <w:rsid w:val="3E0C8305"/>
    <w:rsid w:val="3E0D4336"/>
    <w:rsid w:val="3E0EB0EA"/>
    <w:rsid w:val="3E0F63D9"/>
    <w:rsid w:val="3E109C17"/>
    <w:rsid w:val="3E111507"/>
    <w:rsid w:val="3E181611"/>
    <w:rsid w:val="3E193660"/>
    <w:rsid w:val="3E1A3778"/>
    <w:rsid w:val="3E1C9414"/>
    <w:rsid w:val="3E1F997E"/>
    <w:rsid w:val="3E22373C"/>
    <w:rsid w:val="3E29F263"/>
    <w:rsid w:val="3E2B57CD"/>
    <w:rsid w:val="3E2CF1BA"/>
    <w:rsid w:val="3E33247F"/>
    <w:rsid w:val="3E354E65"/>
    <w:rsid w:val="3E385EBC"/>
    <w:rsid w:val="3E3BFCED"/>
    <w:rsid w:val="3E3C81B6"/>
    <w:rsid w:val="3E3D53D6"/>
    <w:rsid w:val="3E3E80C7"/>
    <w:rsid w:val="3E3EB97E"/>
    <w:rsid w:val="3E4B9B21"/>
    <w:rsid w:val="3E4C4DC5"/>
    <w:rsid w:val="3E568144"/>
    <w:rsid w:val="3E56B82C"/>
    <w:rsid w:val="3E5F6BF4"/>
    <w:rsid w:val="3E61FBA4"/>
    <w:rsid w:val="3E6D44F5"/>
    <w:rsid w:val="3E7B762D"/>
    <w:rsid w:val="3E8C5E98"/>
    <w:rsid w:val="3E8C9B1D"/>
    <w:rsid w:val="3E8F77D3"/>
    <w:rsid w:val="3E919546"/>
    <w:rsid w:val="3E932320"/>
    <w:rsid w:val="3E96B5BA"/>
    <w:rsid w:val="3E977107"/>
    <w:rsid w:val="3E980368"/>
    <w:rsid w:val="3E98C1EE"/>
    <w:rsid w:val="3E992A9F"/>
    <w:rsid w:val="3E9B5EF8"/>
    <w:rsid w:val="3E9DD59E"/>
    <w:rsid w:val="3E9FD1F4"/>
    <w:rsid w:val="3EA8D7CA"/>
    <w:rsid w:val="3EB0F7BE"/>
    <w:rsid w:val="3EB4603C"/>
    <w:rsid w:val="3EB6787D"/>
    <w:rsid w:val="3EBA03DB"/>
    <w:rsid w:val="3EC08AF8"/>
    <w:rsid w:val="3EC1A219"/>
    <w:rsid w:val="3EC6B2EB"/>
    <w:rsid w:val="3ECA6C0A"/>
    <w:rsid w:val="3ECE9C43"/>
    <w:rsid w:val="3ED0D80F"/>
    <w:rsid w:val="3ED7B151"/>
    <w:rsid w:val="3ED9E849"/>
    <w:rsid w:val="3EE0553D"/>
    <w:rsid w:val="3EE703B4"/>
    <w:rsid w:val="3EE84D8F"/>
    <w:rsid w:val="3EE88C1D"/>
    <w:rsid w:val="3EEEB3B5"/>
    <w:rsid w:val="3EF7B54F"/>
    <w:rsid w:val="3EF9CCFB"/>
    <w:rsid w:val="3EFDECFC"/>
    <w:rsid w:val="3EFE1711"/>
    <w:rsid w:val="3F00FDCB"/>
    <w:rsid w:val="3F065C3D"/>
    <w:rsid w:val="3F14E28E"/>
    <w:rsid w:val="3F1594C3"/>
    <w:rsid w:val="3F1985D0"/>
    <w:rsid w:val="3F1BB7E0"/>
    <w:rsid w:val="3F1DD61F"/>
    <w:rsid w:val="3F3000F3"/>
    <w:rsid w:val="3F31CC61"/>
    <w:rsid w:val="3F39192C"/>
    <w:rsid w:val="3F3D02F8"/>
    <w:rsid w:val="3F43EC05"/>
    <w:rsid w:val="3F45D5D1"/>
    <w:rsid w:val="3F468175"/>
    <w:rsid w:val="3F47609E"/>
    <w:rsid w:val="3F4C33BB"/>
    <w:rsid w:val="3F4DCC69"/>
    <w:rsid w:val="3F4E58D5"/>
    <w:rsid w:val="3F54A5C7"/>
    <w:rsid w:val="3F54D5A6"/>
    <w:rsid w:val="3F58206B"/>
    <w:rsid w:val="3F64E942"/>
    <w:rsid w:val="3F652318"/>
    <w:rsid w:val="3F65A08E"/>
    <w:rsid w:val="3F68E14B"/>
    <w:rsid w:val="3F6FAAD3"/>
    <w:rsid w:val="3F7676C0"/>
    <w:rsid w:val="3F772794"/>
    <w:rsid w:val="3F7F4215"/>
    <w:rsid w:val="3F810DAE"/>
    <w:rsid w:val="3F853908"/>
    <w:rsid w:val="3F881A46"/>
    <w:rsid w:val="3F88644C"/>
    <w:rsid w:val="3F8BC5B4"/>
    <w:rsid w:val="3F8DFA23"/>
    <w:rsid w:val="3F90C84A"/>
    <w:rsid w:val="3F95AAA2"/>
    <w:rsid w:val="3F96381F"/>
    <w:rsid w:val="3F9BA28A"/>
    <w:rsid w:val="3F9CD1CC"/>
    <w:rsid w:val="3F9DE52C"/>
    <w:rsid w:val="3FA34FAC"/>
    <w:rsid w:val="3FA3A4F7"/>
    <w:rsid w:val="3FA3C501"/>
    <w:rsid w:val="3FA57798"/>
    <w:rsid w:val="3FADE792"/>
    <w:rsid w:val="3FAE673D"/>
    <w:rsid w:val="3FB21B1C"/>
    <w:rsid w:val="3FB4188E"/>
    <w:rsid w:val="3FB56D8D"/>
    <w:rsid w:val="3FB85DA9"/>
    <w:rsid w:val="3FB8FAE3"/>
    <w:rsid w:val="3FB9ADF1"/>
    <w:rsid w:val="3FBC2820"/>
    <w:rsid w:val="3FBE4860"/>
    <w:rsid w:val="3FC35226"/>
    <w:rsid w:val="3FCABE2A"/>
    <w:rsid w:val="3FD20943"/>
    <w:rsid w:val="3FD40BFE"/>
    <w:rsid w:val="3FD80313"/>
    <w:rsid w:val="3FD886B8"/>
    <w:rsid w:val="3FDB59A6"/>
    <w:rsid w:val="3FDE2963"/>
    <w:rsid w:val="3FDF0167"/>
    <w:rsid w:val="3FE23711"/>
    <w:rsid w:val="3FE6048B"/>
    <w:rsid w:val="3FFAF500"/>
    <w:rsid w:val="3FFD67E3"/>
    <w:rsid w:val="4006EAB4"/>
    <w:rsid w:val="400C682D"/>
    <w:rsid w:val="4013548F"/>
    <w:rsid w:val="40161D4A"/>
    <w:rsid w:val="4019F969"/>
    <w:rsid w:val="401A7810"/>
    <w:rsid w:val="401A7BF3"/>
    <w:rsid w:val="4020DE36"/>
    <w:rsid w:val="402513FD"/>
    <w:rsid w:val="402F8F67"/>
    <w:rsid w:val="40349BA9"/>
    <w:rsid w:val="404A5B18"/>
    <w:rsid w:val="404ACC29"/>
    <w:rsid w:val="404C2229"/>
    <w:rsid w:val="40509CCD"/>
    <w:rsid w:val="4051B0E2"/>
    <w:rsid w:val="40584CDD"/>
    <w:rsid w:val="405D53AD"/>
    <w:rsid w:val="406156CE"/>
    <w:rsid w:val="406504B9"/>
    <w:rsid w:val="406BFC06"/>
    <w:rsid w:val="406C2B82"/>
    <w:rsid w:val="40728B28"/>
    <w:rsid w:val="40735CDE"/>
    <w:rsid w:val="40744D58"/>
    <w:rsid w:val="4075D9DB"/>
    <w:rsid w:val="4077F276"/>
    <w:rsid w:val="407D61F2"/>
    <w:rsid w:val="4089F293"/>
    <w:rsid w:val="408C00FF"/>
    <w:rsid w:val="408D49EE"/>
    <w:rsid w:val="408FCD15"/>
    <w:rsid w:val="40956013"/>
    <w:rsid w:val="40B3E0CF"/>
    <w:rsid w:val="40B9B3CA"/>
    <w:rsid w:val="40BEEB57"/>
    <w:rsid w:val="40C06272"/>
    <w:rsid w:val="40C091B3"/>
    <w:rsid w:val="40C49A0E"/>
    <w:rsid w:val="40C5FAF9"/>
    <w:rsid w:val="40C8F45D"/>
    <w:rsid w:val="40CE148F"/>
    <w:rsid w:val="40D03064"/>
    <w:rsid w:val="40D28F12"/>
    <w:rsid w:val="40D5392C"/>
    <w:rsid w:val="40DA27DF"/>
    <w:rsid w:val="40DD2FB7"/>
    <w:rsid w:val="40DFC874"/>
    <w:rsid w:val="40E0092A"/>
    <w:rsid w:val="40E1091E"/>
    <w:rsid w:val="40E1D5AB"/>
    <w:rsid w:val="40E2C45C"/>
    <w:rsid w:val="40E56696"/>
    <w:rsid w:val="40E99C88"/>
    <w:rsid w:val="40EBC5DD"/>
    <w:rsid w:val="40FA79BA"/>
    <w:rsid w:val="40FC61F2"/>
    <w:rsid w:val="4100CD29"/>
    <w:rsid w:val="41010CC6"/>
    <w:rsid w:val="410243D9"/>
    <w:rsid w:val="4106A3E1"/>
    <w:rsid w:val="4107860F"/>
    <w:rsid w:val="410FF40A"/>
    <w:rsid w:val="41113B53"/>
    <w:rsid w:val="41139D7A"/>
    <w:rsid w:val="411460E7"/>
    <w:rsid w:val="41199141"/>
    <w:rsid w:val="411CEA9F"/>
    <w:rsid w:val="411FE291"/>
    <w:rsid w:val="4126622F"/>
    <w:rsid w:val="412E89AD"/>
    <w:rsid w:val="412EE2FE"/>
    <w:rsid w:val="412FFC25"/>
    <w:rsid w:val="413117A4"/>
    <w:rsid w:val="41361D8D"/>
    <w:rsid w:val="413B4603"/>
    <w:rsid w:val="4145C1CE"/>
    <w:rsid w:val="414E89AB"/>
    <w:rsid w:val="415256E3"/>
    <w:rsid w:val="4154DDE8"/>
    <w:rsid w:val="41572279"/>
    <w:rsid w:val="4158347F"/>
    <w:rsid w:val="415B5C7B"/>
    <w:rsid w:val="415FE46C"/>
    <w:rsid w:val="416448A2"/>
    <w:rsid w:val="416979DB"/>
    <w:rsid w:val="416AD85D"/>
    <w:rsid w:val="4171D838"/>
    <w:rsid w:val="4181C797"/>
    <w:rsid w:val="41835EBF"/>
    <w:rsid w:val="41854BED"/>
    <w:rsid w:val="41882D28"/>
    <w:rsid w:val="4189A9AF"/>
    <w:rsid w:val="41920F90"/>
    <w:rsid w:val="4192BE89"/>
    <w:rsid w:val="41981E32"/>
    <w:rsid w:val="41A01313"/>
    <w:rsid w:val="41A0BFE3"/>
    <w:rsid w:val="41A39009"/>
    <w:rsid w:val="41A5C22F"/>
    <w:rsid w:val="41A63312"/>
    <w:rsid w:val="41ABD85F"/>
    <w:rsid w:val="41AC6471"/>
    <w:rsid w:val="41AEFC3D"/>
    <w:rsid w:val="41B7F234"/>
    <w:rsid w:val="41B84102"/>
    <w:rsid w:val="41C46CF8"/>
    <w:rsid w:val="41C7F0DD"/>
    <w:rsid w:val="41D0DFA2"/>
    <w:rsid w:val="41D763A3"/>
    <w:rsid w:val="41D98564"/>
    <w:rsid w:val="41DD499B"/>
    <w:rsid w:val="41E04E28"/>
    <w:rsid w:val="41E75AAE"/>
    <w:rsid w:val="41EA44BE"/>
    <w:rsid w:val="41EA9939"/>
    <w:rsid w:val="41F13CE7"/>
    <w:rsid w:val="41F69A20"/>
    <w:rsid w:val="41FC1626"/>
    <w:rsid w:val="4201F880"/>
    <w:rsid w:val="42034775"/>
    <w:rsid w:val="420807A4"/>
    <w:rsid w:val="420AC706"/>
    <w:rsid w:val="420E17FC"/>
    <w:rsid w:val="42197499"/>
    <w:rsid w:val="4219EC39"/>
    <w:rsid w:val="421D0CBF"/>
    <w:rsid w:val="4220C8BE"/>
    <w:rsid w:val="4222C2A5"/>
    <w:rsid w:val="42244A41"/>
    <w:rsid w:val="422594E2"/>
    <w:rsid w:val="42335EC5"/>
    <w:rsid w:val="42354E4F"/>
    <w:rsid w:val="42358233"/>
    <w:rsid w:val="423CB423"/>
    <w:rsid w:val="423D6DE3"/>
    <w:rsid w:val="42412040"/>
    <w:rsid w:val="424123B7"/>
    <w:rsid w:val="4247AD23"/>
    <w:rsid w:val="424CD05A"/>
    <w:rsid w:val="42511205"/>
    <w:rsid w:val="4251B09A"/>
    <w:rsid w:val="4258D2E3"/>
    <w:rsid w:val="425C7C59"/>
    <w:rsid w:val="4262E288"/>
    <w:rsid w:val="42684F12"/>
    <w:rsid w:val="426899B7"/>
    <w:rsid w:val="4269C1D0"/>
    <w:rsid w:val="426F8BCD"/>
    <w:rsid w:val="4276F7CC"/>
    <w:rsid w:val="42776E17"/>
    <w:rsid w:val="427D1B9E"/>
    <w:rsid w:val="427D437F"/>
    <w:rsid w:val="427D8482"/>
    <w:rsid w:val="42823178"/>
    <w:rsid w:val="4287D733"/>
    <w:rsid w:val="4287F9E3"/>
    <w:rsid w:val="42880425"/>
    <w:rsid w:val="428AA7CE"/>
    <w:rsid w:val="428B6A86"/>
    <w:rsid w:val="428D6568"/>
    <w:rsid w:val="428DD55A"/>
    <w:rsid w:val="429731A2"/>
    <w:rsid w:val="4299B793"/>
    <w:rsid w:val="42A20E1E"/>
    <w:rsid w:val="42AB4345"/>
    <w:rsid w:val="42ABA6A2"/>
    <w:rsid w:val="42B04B57"/>
    <w:rsid w:val="42B2CF51"/>
    <w:rsid w:val="42B4D0FB"/>
    <w:rsid w:val="42BC4129"/>
    <w:rsid w:val="42BF5792"/>
    <w:rsid w:val="42C2E58C"/>
    <w:rsid w:val="42C4A01F"/>
    <w:rsid w:val="42CAF55E"/>
    <w:rsid w:val="42D92035"/>
    <w:rsid w:val="42DA0E1F"/>
    <w:rsid w:val="42DBB378"/>
    <w:rsid w:val="42DECC61"/>
    <w:rsid w:val="42E40E1E"/>
    <w:rsid w:val="42E59119"/>
    <w:rsid w:val="42E5B1F4"/>
    <w:rsid w:val="42E99406"/>
    <w:rsid w:val="42F027B7"/>
    <w:rsid w:val="42F1B25E"/>
    <w:rsid w:val="42F83EB8"/>
    <w:rsid w:val="42FB3697"/>
    <w:rsid w:val="4303B8E2"/>
    <w:rsid w:val="43081206"/>
    <w:rsid w:val="430C3C91"/>
    <w:rsid w:val="430CCD9A"/>
    <w:rsid w:val="430E58BF"/>
    <w:rsid w:val="430FFB1A"/>
    <w:rsid w:val="4311EC37"/>
    <w:rsid w:val="4314F3C2"/>
    <w:rsid w:val="431C71B7"/>
    <w:rsid w:val="431E7951"/>
    <w:rsid w:val="4326792D"/>
    <w:rsid w:val="43271B18"/>
    <w:rsid w:val="43272554"/>
    <w:rsid w:val="432AF17C"/>
    <w:rsid w:val="432F77F1"/>
    <w:rsid w:val="433145A8"/>
    <w:rsid w:val="433D3E61"/>
    <w:rsid w:val="433DF768"/>
    <w:rsid w:val="433F1A43"/>
    <w:rsid w:val="433FBCB4"/>
    <w:rsid w:val="434464D0"/>
    <w:rsid w:val="4354932F"/>
    <w:rsid w:val="4356EDBD"/>
    <w:rsid w:val="4359E94A"/>
    <w:rsid w:val="4362983B"/>
    <w:rsid w:val="4365B7EB"/>
    <w:rsid w:val="4376DEC5"/>
    <w:rsid w:val="4377CC49"/>
    <w:rsid w:val="43791B01"/>
    <w:rsid w:val="437D9515"/>
    <w:rsid w:val="4381EDE8"/>
    <w:rsid w:val="43843058"/>
    <w:rsid w:val="4386D668"/>
    <w:rsid w:val="438C6896"/>
    <w:rsid w:val="43988D4A"/>
    <w:rsid w:val="439A5871"/>
    <w:rsid w:val="43A0CF25"/>
    <w:rsid w:val="43A6BED4"/>
    <w:rsid w:val="43AD3E64"/>
    <w:rsid w:val="43B06137"/>
    <w:rsid w:val="43B1FEBE"/>
    <w:rsid w:val="43B5306A"/>
    <w:rsid w:val="43C141C1"/>
    <w:rsid w:val="43C48094"/>
    <w:rsid w:val="43CB1611"/>
    <w:rsid w:val="43CFB677"/>
    <w:rsid w:val="43D152F1"/>
    <w:rsid w:val="43D241C9"/>
    <w:rsid w:val="43D25EC7"/>
    <w:rsid w:val="43D98E85"/>
    <w:rsid w:val="43D9C099"/>
    <w:rsid w:val="43DBFA90"/>
    <w:rsid w:val="43DD4E8D"/>
    <w:rsid w:val="43DDE512"/>
    <w:rsid w:val="43E01CCF"/>
    <w:rsid w:val="43E088E1"/>
    <w:rsid w:val="43E601CB"/>
    <w:rsid w:val="43E64877"/>
    <w:rsid w:val="43E72611"/>
    <w:rsid w:val="43EAFBE8"/>
    <w:rsid w:val="43EC0906"/>
    <w:rsid w:val="43F0AED2"/>
    <w:rsid w:val="43FF5A8A"/>
    <w:rsid w:val="4407E035"/>
    <w:rsid w:val="440D7FC1"/>
    <w:rsid w:val="440F6EAE"/>
    <w:rsid w:val="440FB8DD"/>
    <w:rsid w:val="44110DE5"/>
    <w:rsid w:val="4418CB14"/>
    <w:rsid w:val="441991C3"/>
    <w:rsid w:val="442418CA"/>
    <w:rsid w:val="4424E5FD"/>
    <w:rsid w:val="442BE79F"/>
    <w:rsid w:val="44316B4F"/>
    <w:rsid w:val="44476266"/>
    <w:rsid w:val="44476CF2"/>
    <w:rsid w:val="44492884"/>
    <w:rsid w:val="444E642E"/>
    <w:rsid w:val="444EC803"/>
    <w:rsid w:val="44535648"/>
    <w:rsid w:val="4454B4C1"/>
    <w:rsid w:val="4454C43C"/>
    <w:rsid w:val="4458167A"/>
    <w:rsid w:val="445825A0"/>
    <w:rsid w:val="445C92D1"/>
    <w:rsid w:val="445D286E"/>
    <w:rsid w:val="446759E1"/>
    <w:rsid w:val="4483AF49"/>
    <w:rsid w:val="4492E9AD"/>
    <w:rsid w:val="44948DFB"/>
    <w:rsid w:val="449EF7A4"/>
    <w:rsid w:val="44A2A3C7"/>
    <w:rsid w:val="44A4DB65"/>
    <w:rsid w:val="44A5A280"/>
    <w:rsid w:val="44ABC8F4"/>
    <w:rsid w:val="44B2078E"/>
    <w:rsid w:val="44B5124B"/>
    <w:rsid w:val="44B74BA4"/>
    <w:rsid w:val="44BB0AEC"/>
    <w:rsid w:val="44C2AA78"/>
    <w:rsid w:val="44C578E9"/>
    <w:rsid w:val="44CC68DE"/>
    <w:rsid w:val="44D372B9"/>
    <w:rsid w:val="44D9C02A"/>
    <w:rsid w:val="44DBB66C"/>
    <w:rsid w:val="44DE6629"/>
    <w:rsid w:val="44E3CD4E"/>
    <w:rsid w:val="44E62376"/>
    <w:rsid w:val="44EA3383"/>
    <w:rsid w:val="44EC1800"/>
    <w:rsid w:val="44F3C29B"/>
    <w:rsid w:val="44F8E779"/>
    <w:rsid w:val="44F932EC"/>
    <w:rsid w:val="44FA7CC4"/>
    <w:rsid w:val="44FC1F27"/>
    <w:rsid w:val="44FE9860"/>
    <w:rsid w:val="450109F4"/>
    <w:rsid w:val="4507B495"/>
    <w:rsid w:val="450CC971"/>
    <w:rsid w:val="45118A9B"/>
    <w:rsid w:val="45133FF7"/>
    <w:rsid w:val="451C9BBA"/>
    <w:rsid w:val="452B7A6F"/>
    <w:rsid w:val="452D55B4"/>
    <w:rsid w:val="45311502"/>
    <w:rsid w:val="4531A25A"/>
    <w:rsid w:val="45357274"/>
    <w:rsid w:val="453BC49D"/>
    <w:rsid w:val="453D2804"/>
    <w:rsid w:val="45412429"/>
    <w:rsid w:val="4542B5DD"/>
    <w:rsid w:val="45486206"/>
    <w:rsid w:val="4549FC4F"/>
    <w:rsid w:val="454A9312"/>
    <w:rsid w:val="454AD593"/>
    <w:rsid w:val="4551CD11"/>
    <w:rsid w:val="455289CD"/>
    <w:rsid w:val="456D65A2"/>
    <w:rsid w:val="456E43A1"/>
    <w:rsid w:val="45704065"/>
    <w:rsid w:val="457F84B1"/>
    <w:rsid w:val="458100E9"/>
    <w:rsid w:val="458F7D59"/>
    <w:rsid w:val="458F901B"/>
    <w:rsid w:val="459831A4"/>
    <w:rsid w:val="459996BC"/>
    <w:rsid w:val="459BAE34"/>
    <w:rsid w:val="459C138D"/>
    <w:rsid w:val="459CFF9A"/>
    <w:rsid w:val="459DC870"/>
    <w:rsid w:val="45A0A57E"/>
    <w:rsid w:val="45A5041C"/>
    <w:rsid w:val="45BE20C2"/>
    <w:rsid w:val="45C33BF8"/>
    <w:rsid w:val="45C6A568"/>
    <w:rsid w:val="45C7F939"/>
    <w:rsid w:val="45CB36D8"/>
    <w:rsid w:val="45D3757C"/>
    <w:rsid w:val="45DA5F0B"/>
    <w:rsid w:val="45DE0EC7"/>
    <w:rsid w:val="45DE2BF1"/>
    <w:rsid w:val="45DE791A"/>
    <w:rsid w:val="45E37CCE"/>
    <w:rsid w:val="45E7B4E4"/>
    <w:rsid w:val="45EA1DE7"/>
    <w:rsid w:val="45EC4D5A"/>
    <w:rsid w:val="45ED7656"/>
    <w:rsid w:val="45F5D82A"/>
    <w:rsid w:val="45FDE16E"/>
    <w:rsid w:val="46019863"/>
    <w:rsid w:val="46023583"/>
    <w:rsid w:val="46095D23"/>
    <w:rsid w:val="460FD581"/>
    <w:rsid w:val="460FF0CB"/>
    <w:rsid w:val="462126B4"/>
    <w:rsid w:val="462168A7"/>
    <w:rsid w:val="4624C7F7"/>
    <w:rsid w:val="462F32B5"/>
    <w:rsid w:val="46329C51"/>
    <w:rsid w:val="46331054"/>
    <w:rsid w:val="4635047B"/>
    <w:rsid w:val="463C7914"/>
    <w:rsid w:val="46408C10"/>
    <w:rsid w:val="46414B08"/>
    <w:rsid w:val="4646F1E2"/>
    <w:rsid w:val="464E39D8"/>
    <w:rsid w:val="464EB194"/>
    <w:rsid w:val="464EC4A0"/>
    <w:rsid w:val="465026E6"/>
    <w:rsid w:val="4655B915"/>
    <w:rsid w:val="4659DE4E"/>
    <w:rsid w:val="4659E9F5"/>
    <w:rsid w:val="466269B4"/>
    <w:rsid w:val="4664354F"/>
    <w:rsid w:val="46668850"/>
    <w:rsid w:val="466A1FD0"/>
    <w:rsid w:val="466DE240"/>
    <w:rsid w:val="466EB531"/>
    <w:rsid w:val="466FF8C9"/>
    <w:rsid w:val="467169E8"/>
    <w:rsid w:val="46730DE0"/>
    <w:rsid w:val="46763879"/>
    <w:rsid w:val="4678999F"/>
    <w:rsid w:val="467F6FB5"/>
    <w:rsid w:val="46816DF2"/>
    <w:rsid w:val="4687D17E"/>
    <w:rsid w:val="468C4E7C"/>
    <w:rsid w:val="4691C4FB"/>
    <w:rsid w:val="4699BE1E"/>
    <w:rsid w:val="469B39D3"/>
    <w:rsid w:val="46A0094E"/>
    <w:rsid w:val="46A4C027"/>
    <w:rsid w:val="46A58469"/>
    <w:rsid w:val="46AAE752"/>
    <w:rsid w:val="46AB04D5"/>
    <w:rsid w:val="46B68BB3"/>
    <w:rsid w:val="46C5B68B"/>
    <w:rsid w:val="46CAAE4A"/>
    <w:rsid w:val="46CBA46C"/>
    <w:rsid w:val="46CBBE14"/>
    <w:rsid w:val="46DA7618"/>
    <w:rsid w:val="46DBCC40"/>
    <w:rsid w:val="46E6560B"/>
    <w:rsid w:val="46EC10D1"/>
    <w:rsid w:val="46EF520D"/>
    <w:rsid w:val="46EFA033"/>
    <w:rsid w:val="46F161C3"/>
    <w:rsid w:val="46F8B550"/>
    <w:rsid w:val="46FA9139"/>
    <w:rsid w:val="470975DC"/>
    <w:rsid w:val="470DF70D"/>
    <w:rsid w:val="4712342B"/>
    <w:rsid w:val="4716541F"/>
    <w:rsid w:val="471BE881"/>
    <w:rsid w:val="4732AF5A"/>
    <w:rsid w:val="47367CA0"/>
    <w:rsid w:val="473D6CAC"/>
    <w:rsid w:val="473FBF4C"/>
    <w:rsid w:val="4741AD60"/>
    <w:rsid w:val="474620CC"/>
    <w:rsid w:val="4749CE6A"/>
    <w:rsid w:val="474AA60B"/>
    <w:rsid w:val="474C19AB"/>
    <w:rsid w:val="474DB20D"/>
    <w:rsid w:val="474F7C15"/>
    <w:rsid w:val="475343FF"/>
    <w:rsid w:val="47542B01"/>
    <w:rsid w:val="4755D81E"/>
    <w:rsid w:val="475D5E0F"/>
    <w:rsid w:val="4760883C"/>
    <w:rsid w:val="4761D41A"/>
    <w:rsid w:val="4765F091"/>
    <w:rsid w:val="476A6CFD"/>
    <w:rsid w:val="476B6378"/>
    <w:rsid w:val="476D19FB"/>
    <w:rsid w:val="476D87AB"/>
    <w:rsid w:val="476FC4F6"/>
    <w:rsid w:val="476FEEAC"/>
    <w:rsid w:val="477768D4"/>
    <w:rsid w:val="47812731"/>
    <w:rsid w:val="47831C2D"/>
    <w:rsid w:val="478A33AB"/>
    <w:rsid w:val="478B1C55"/>
    <w:rsid w:val="478E994D"/>
    <w:rsid w:val="47911062"/>
    <w:rsid w:val="4797F751"/>
    <w:rsid w:val="4798F114"/>
    <w:rsid w:val="479D3DD4"/>
    <w:rsid w:val="47A2F7A9"/>
    <w:rsid w:val="47A3C572"/>
    <w:rsid w:val="47A75AD1"/>
    <w:rsid w:val="47AAA242"/>
    <w:rsid w:val="47AB78C1"/>
    <w:rsid w:val="47AE1F54"/>
    <w:rsid w:val="47B3CEE2"/>
    <w:rsid w:val="47B504F0"/>
    <w:rsid w:val="47B62842"/>
    <w:rsid w:val="47B9B375"/>
    <w:rsid w:val="47BA229E"/>
    <w:rsid w:val="47C3B798"/>
    <w:rsid w:val="47C8422C"/>
    <w:rsid w:val="47CC5374"/>
    <w:rsid w:val="47D257FA"/>
    <w:rsid w:val="47D388F7"/>
    <w:rsid w:val="47DC1681"/>
    <w:rsid w:val="47DD63B3"/>
    <w:rsid w:val="47DD8235"/>
    <w:rsid w:val="47DE489E"/>
    <w:rsid w:val="47DF69F5"/>
    <w:rsid w:val="47E0CCC4"/>
    <w:rsid w:val="47E1BBA9"/>
    <w:rsid w:val="47E1C81A"/>
    <w:rsid w:val="47E404A2"/>
    <w:rsid w:val="47EC635E"/>
    <w:rsid w:val="47F0F5CB"/>
    <w:rsid w:val="47F4ED8B"/>
    <w:rsid w:val="47F56BEE"/>
    <w:rsid w:val="47FC36EE"/>
    <w:rsid w:val="4801FF28"/>
    <w:rsid w:val="48093151"/>
    <w:rsid w:val="480B2846"/>
    <w:rsid w:val="480B30DD"/>
    <w:rsid w:val="480DB40F"/>
    <w:rsid w:val="48135BB8"/>
    <w:rsid w:val="4814349D"/>
    <w:rsid w:val="482097EE"/>
    <w:rsid w:val="4822E68F"/>
    <w:rsid w:val="48244DC3"/>
    <w:rsid w:val="4825F184"/>
    <w:rsid w:val="4827BF2F"/>
    <w:rsid w:val="482879AA"/>
    <w:rsid w:val="482A6407"/>
    <w:rsid w:val="482DB991"/>
    <w:rsid w:val="482E21B2"/>
    <w:rsid w:val="4836EF37"/>
    <w:rsid w:val="4836FC2B"/>
    <w:rsid w:val="4838B412"/>
    <w:rsid w:val="4849B84B"/>
    <w:rsid w:val="484DEEAD"/>
    <w:rsid w:val="485681BC"/>
    <w:rsid w:val="485915A9"/>
    <w:rsid w:val="48601ED8"/>
    <w:rsid w:val="4863C81C"/>
    <w:rsid w:val="48672E4A"/>
    <w:rsid w:val="4868532A"/>
    <w:rsid w:val="486A6201"/>
    <w:rsid w:val="486B7996"/>
    <w:rsid w:val="48728CCD"/>
    <w:rsid w:val="487B38B7"/>
    <w:rsid w:val="48828A2C"/>
    <w:rsid w:val="48836FC0"/>
    <w:rsid w:val="48854ABA"/>
    <w:rsid w:val="4889129B"/>
    <w:rsid w:val="488FFD40"/>
    <w:rsid w:val="4890C787"/>
    <w:rsid w:val="489827C8"/>
    <w:rsid w:val="48987F76"/>
    <w:rsid w:val="4899AC09"/>
    <w:rsid w:val="489B9772"/>
    <w:rsid w:val="489EA47A"/>
    <w:rsid w:val="48A35712"/>
    <w:rsid w:val="48A799BF"/>
    <w:rsid w:val="48A83BA1"/>
    <w:rsid w:val="48AF494E"/>
    <w:rsid w:val="48B17E2A"/>
    <w:rsid w:val="48B91F5C"/>
    <w:rsid w:val="48BA59CF"/>
    <w:rsid w:val="48BF1ADC"/>
    <w:rsid w:val="48C53A02"/>
    <w:rsid w:val="48D3BD87"/>
    <w:rsid w:val="48D89EA1"/>
    <w:rsid w:val="48DAC17B"/>
    <w:rsid w:val="48DCDFEB"/>
    <w:rsid w:val="48E2CBB7"/>
    <w:rsid w:val="48F61E4B"/>
    <w:rsid w:val="48FC9917"/>
    <w:rsid w:val="49011E0A"/>
    <w:rsid w:val="49045E61"/>
    <w:rsid w:val="4904F339"/>
    <w:rsid w:val="49094C1F"/>
    <w:rsid w:val="490F6A27"/>
    <w:rsid w:val="49139EBB"/>
    <w:rsid w:val="49144CE2"/>
    <w:rsid w:val="491A941D"/>
    <w:rsid w:val="491AFB7E"/>
    <w:rsid w:val="491E6A2F"/>
    <w:rsid w:val="491EA886"/>
    <w:rsid w:val="49261551"/>
    <w:rsid w:val="49273B76"/>
    <w:rsid w:val="493187FE"/>
    <w:rsid w:val="4932C74F"/>
    <w:rsid w:val="4933B6DD"/>
    <w:rsid w:val="4935D1AD"/>
    <w:rsid w:val="493631E5"/>
    <w:rsid w:val="4939E4F0"/>
    <w:rsid w:val="493DBD25"/>
    <w:rsid w:val="493EB835"/>
    <w:rsid w:val="49435D42"/>
    <w:rsid w:val="494509E4"/>
    <w:rsid w:val="4945BC55"/>
    <w:rsid w:val="49465F2F"/>
    <w:rsid w:val="4946C6F5"/>
    <w:rsid w:val="494FC6E9"/>
    <w:rsid w:val="49580F76"/>
    <w:rsid w:val="49619603"/>
    <w:rsid w:val="49645094"/>
    <w:rsid w:val="496B558E"/>
    <w:rsid w:val="496BA843"/>
    <w:rsid w:val="496EFEF6"/>
    <w:rsid w:val="49718718"/>
    <w:rsid w:val="4972AE1C"/>
    <w:rsid w:val="4978CB7A"/>
    <w:rsid w:val="497CF590"/>
    <w:rsid w:val="497E6AA0"/>
    <w:rsid w:val="497F5AAF"/>
    <w:rsid w:val="497F9AF7"/>
    <w:rsid w:val="498139BD"/>
    <w:rsid w:val="4981C9E0"/>
    <w:rsid w:val="4989C40B"/>
    <w:rsid w:val="498A43E8"/>
    <w:rsid w:val="498D3364"/>
    <w:rsid w:val="498DE094"/>
    <w:rsid w:val="498F716A"/>
    <w:rsid w:val="4995566E"/>
    <w:rsid w:val="499619D2"/>
    <w:rsid w:val="4999C515"/>
    <w:rsid w:val="499DE87F"/>
    <w:rsid w:val="49A0D3C4"/>
    <w:rsid w:val="49A1E820"/>
    <w:rsid w:val="49A55472"/>
    <w:rsid w:val="49A7CB2F"/>
    <w:rsid w:val="49A9530C"/>
    <w:rsid w:val="49AC7C07"/>
    <w:rsid w:val="49B3F19E"/>
    <w:rsid w:val="49BA579B"/>
    <w:rsid w:val="49BBD008"/>
    <w:rsid w:val="49C030EB"/>
    <w:rsid w:val="49C1752C"/>
    <w:rsid w:val="49C4FFCA"/>
    <w:rsid w:val="49C92809"/>
    <w:rsid w:val="49CBB0ED"/>
    <w:rsid w:val="49D3ADFF"/>
    <w:rsid w:val="49D7B424"/>
    <w:rsid w:val="49E0A20C"/>
    <w:rsid w:val="49E57DCB"/>
    <w:rsid w:val="49EFE1EF"/>
    <w:rsid w:val="49F52001"/>
    <w:rsid w:val="49FA9FED"/>
    <w:rsid w:val="49FADF29"/>
    <w:rsid w:val="49FE170C"/>
    <w:rsid w:val="4A00AE5C"/>
    <w:rsid w:val="4A0261A4"/>
    <w:rsid w:val="4A03E9B2"/>
    <w:rsid w:val="4A048F3F"/>
    <w:rsid w:val="4A0766B8"/>
    <w:rsid w:val="4A08E31E"/>
    <w:rsid w:val="4A0BB78F"/>
    <w:rsid w:val="4A1983A8"/>
    <w:rsid w:val="4A245159"/>
    <w:rsid w:val="4A24AD6C"/>
    <w:rsid w:val="4A26D23F"/>
    <w:rsid w:val="4A27B7BF"/>
    <w:rsid w:val="4A2ABA21"/>
    <w:rsid w:val="4A2E923B"/>
    <w:rsid w:val="4A3015DE"/>
    <w:rsid w:val="4A371817"/>
    <w:rsid w:val="4A375362"/>
    <w:rsid w:val="4A381180"/>
    <w:rsid w:val="4A3AC7B9"/>
    <w:rsid w:val="4A3E6C59"/>
    <w:rsid w:val="4A3E70BE"/>
    <w:rsid w:val="4A3EEB8E"/>
    <w:rsid w:val="4A4426F0"/>
    <w:rsid w:val="4A460C0D"/>
    <w:rsid w:val="4A48AA64"/>
    <w:rsid w:val="4A54B9B9"/>
    <w:rsid w:val="4A59EDB8"/>
    <w:rsid w:val="4A5BA416"/>
    <w:rsid w:val="4A5BF7C2"/>
    <w:rsid w:val="4A5DB4D2"/>
    <w:rsid w:val="4A618C5B"/>
    <w:rsid w:val="4A64F278"/>
    <w:rsid w:val="4A69E563"/>
    <w:rsid w:val="4A73A18C"/>
    <w:rsid w:val="4A7400FB"/>
    <w:rsid w:val="4A7401F7"/>
    <w:rsid w:val="4A7795FF"/>
    <w:rsid w:val="4A78D0A9"/>
    <w:rsid w:val="4A8A0C68"/>
    <w:rsid w:val="4A8A6374"/>
    <w:rsid w:val="4A8B6EDA"/>
    <w:rsid w:val="4A8DFE89"/>
    <w:rsid w:val="4A943EB5"/>
    <w:rsid w:val="4A9FF21D"/>
    <w:rsid w:val="4AA10E7F"/>
    <w:rsid w:val="4AA14E50"/>
    <w:rsid w:val="4AA419EE"/>
    <w:rsid w:val="4AA43B94"/>
    <w:rsid w:val="4AB255FB"/>
    <w:rsid w:val="4AB577A5"/>
    <w:rsid w:val="4ABAB79E"/>
    <w:rsid w:val="4ABD55EE"/>
    <w:rsid w:val="4AC565F9"/>
    <w:rsid w:val="4AC5F7A7"/>
    <w:rsid w:val="4AC6B8A1"/>
    <w:rsid w:val="4ACC3083"/>
    <w:rsid w:val="4ACE25BE"/>
    <w:rsid w:val="4AEF09B3"/>
    <w:rsid w:val="4AF11966"/>
    <w:rsid w:val="4AF2143A"/>
    <w:rsid w:val="4AF4BC13"/>
    <w:rsid w:val="4AFF303B"/>
    <w:rsid w:val="4B030D97"/>
    <w:rsid w:val="4B0AED5F"/>
    <w:rsid w:val="4B0B9E27"/>
    <w:rsid w:val="4B0C3743"/>
    <w:rsid w:val="4B0C3F82"/>
    <w:rsid w:val="4B0D1504"/>
    <w:rsid w:val="4B0EED32"/>
    <w:rsid w:val="4B13075E"/>
    <w:rsid w:val="4B145EBF"/>
    <w:rsid w:val="4B14FFC2"/>
    <w:rsid w:val="4B181A4D"/>
    <w:rsid w:val="4B18655E"/>
    <w:rsid w:val="4B190DA3"/>
    <w:rsid w:val="4B1C76C6"/>
    <w:rsid w:val="4B1CEC9E"/>
    <w:rsid w:val="4B1F1342"/>
    <w:rsid w:val="4B1FE923"/>
    <w:rsid w:val="4B20885B"/>
    <w:rsid w:val="4B261F5C"/>
    <w:rsid w:val="4B2B67C6"/>
    <w:rsid w:val="4B2BB097"/>
    <w:rsid w:val="4B2D8314"/>
    <w:rsid w:val="4B2F6BB4"/>
    <w:rsid w:val="4B3659CF"/>
    <w:rsid w:val="4B384E6F"/>
    <w:rsid w:val="4B3EAEE4"/>
    <w:rsid w:val="4B40B294"/>
    <w:rsid w:val="4B418412"/>
    <w:rsid w:val="4B4DC9DA"/>
    <w:rsid w:val="4B537A22"/>
    <w:rsid w:val="4B584543"/>
    <w:rsid w:val="4B5943F1"/>
    <w:rsid w:val="4B5A7553"/>
    <w:rsid w:val="4B677DEB"/>
    <w:rsid w:val="4B67E404"/>
    <w:rsid w:val="4B6C9EE7"/>
    <w:rsid w:val="4B7408D9"/>
    <w:rsid w:val="4B753A82"/>
    <w:rsid w:val="4B757D6B"/>
    <w:rsid w:val="4B760768"/>
    <w:rsid w:val="4B7CE49F"/>
    <w:rsid w:val="4B82056E"/>
    <w:rsid w:val="4B8B58D3"/>
    <w:rsid w:val="4B8E94B8"/>
    <w:rsid w:val="4B92B8F4"/>
    <w:rsid w:val="4B978009"/>
    <w:rsid w:val="4B978113"/>
    <w:rsid w:val="4B9E5051"/>
    <w:rsid w:val="4B9FCB21"/>
    <w:rsid w:val="4BA254FC"/>
    <w:rsid w:val="4BA664F7"/>
    <w:rsid w:val="4BB1ADCB"/>
    <w:rsid w:val="4BB1B374"/>
    <w:rsid w:val="4BB22497"/>
    <w:rsid w:val="4BB374F5"/>
    <w:rsid w:val="4BB43094"/>
    <w:rsid w:val="4BB5259B"/>
    <w:rsid w:val="4BB8B426"/>
    <w:rsid w:val="4BB8FF39"/>
    <w:rsid w:val="4BCB53A9"/>
    <w:rsid w:val="4BD1C970"/>
    <w:rsid w:val="4BD54539"/>
    <w:rsid w:val="4BD9BC25"/>
    <w:rsid w:val="4BDA844B"/>
    <w:rsid w:val="4BE796D9"/>
    <w:rsid w:val="4BEEDFE2"/>
    <w:rsid w:val="4BF000EC"/>
    <w:rsid w:val="4BF1D352"/>
    <w:rsid w:val="4C00493B"/>
    <w:rsid w:val="4C06F6F9"/>
    <w:rsid w:val="4C0F3133"/>
    <w:rsid w:val="4C16F35E"/>
    <w:rsid w:val="4C18FC08"/>
    <w:rsid w:val="4C1978D9"/>
    <w:rsid w:val="4C1A3CCC"/>
    <w:rsid w:val="4C225ED1"/>
    <w:rsid w:val="4C2DD1B3"/>
    <w:rsid w:val="4C312203"/>
    <w:rsid w:val="4C370451"/>
    <w:rsid w:val="4C37FDE5"/>
    <w:rsid w:val="4C391C03"/>
    <w:rsid w:val="4C3B5216"/>
    <w:rsid w:val="4C3FCEC4"/>
    <w:rsid w:val="4C41879B"/>
    <w:rsid w:val="4C46F5FB"/>
    <w:rsid w:val="4C4AD7E1"/>
    <w:rsid w:val="4C4C657E"/>
    <w:rsid w:val="4C4E81DF"/>
    <w:rsid w:val="4C4FF0FB"/>
    <w:rsid w:val="4C501219"/>
    <w:rsid w:val="4C537EF6"/>
    <w:rsid w:val="4C5BF20F"/>
    <w:rsid w:val="4C5DF7BA"/>
    <w:rsid w:val="4C600BDC"/>
    <w:rsid w:val="4C6464CF"/>
    <w:rsid w:val="4C6618B5"/>
    <w:rsid w:val="4C6787EE"/>
    <w:rsid w:val="4C6AAC9F"/>
    <w:rsid w:val="4C6D5314"/>
    <w:rsid w:val="4C6E8A1A"/>
    <w:rsid w:val="4C71BE1E"/>
    <w:rsid w:val="4C7233AD"/>
    <w:rsid w:val="4C731318"/>
    <w:rsid w:val="4C732B15"/>
    <w:rsid w:val="4C77A558"/>
    <w:rsid w:val="4C7C1788"/>
    <w:rsid w:val="4C7F2B0C"/>
    <w:rsid w:val="4C823B9E"/>
    <w:rsid w:val="4C824FD2"/>
    <w:rsid w:val="4C83F3C2"/>
    <w:rsid w:val="4C86F7C9"/>
    <w:rsid w:val="4C87D245"/>
    <w:rsid w:val="4C88C714"/>
    <w:rsid w:val="4C8A3F59"/>
    <w:rsid w:val="4C8EFD73"/>
    <w:rsid w:val="4C911050"/>
    <w:rsid w:val="4C97756F"/>
    <w:rsid w:val="4C99F7A9"/>
    <w:rsid w:val="4C9C5129"/>
    <w:rsid w:val="4CA03230"/>
    <w:rsid w:val="4CA343F5"/>
    <w:rsid w:val="4CA75B8E"/>
    <w:rsid w:val="4CA79C44"/>
    <w:rsid w:val="4CA9C9EE"/>
    <w:rsid w:val="4CAD9AB7"/>
    <w:rsid w:val="4CAEF27C"/>
    <w:rsid w:val="4CB0756D"/>
    <w:rsid w:val="4CB15620"/>
    <w:rsid w:val="4CB43A51"/>
    <w:rsid w:val="4CB6C1F3"/>
    <w:rsid w:val="4CC09968"/>
    <w:rsid w:val="4CC1BCAC"/>
    <w:rsid w:val="4CC5B3AC"/>
    <w:rsid w:val="4CC94A31"/>
    <w:rsid w:val="4CCE2BEE"/>
    <w:rsid w:val="4CD758E2"/>
    <w:rsid w:val="4CD8E923"/>
    <w:rsid w:val="4CDE8545"/>
    <w:rsid w:val="4CE6590A"/>
    <w:rsid w:val="4CE6602D"/>
    <w:rsid w:val="4CE75F3D"/>
    <w:rsid w:val="4CEB2655"/>
    <w:rsid w:val="4CEBB263"/>
    <w:rsid w:val="4CF272F3"/>
    <w:rsid w:val="4CF43C74"/>
    <w:rsid w:val="4CFD8340"/>
    <w:rsid w:val="4D007C40"/>
    <w:rsid w:val="4D00FE1C"/>
    <w:rsid w:val="4D0217B8"/>
    <w:rsid w:val="4D0421AB"/>
    <w:rsid w:val="4D073330"/>
    <w:rsid w:val="4D1A5407"/>
    <w:rsid w:val="4D1B6876"/>
    <w:rsid w:val="4D2748C2"/>
    <w:rsid w:val="4D27EB06"/>
    <w:rsid w:val="4D28700F"/>
    <w:rsid w:val="4D2BA48A"/>
    <w:rsid w:val="4D2F7C38"/>
    <w:rsid w:val="4D2FF7F5"/>
    <w:rsid w:val="4D3429AE"/>
    <w:rsid w:val="4D38A8DF"/>
    <w:rsid w:val="4D3C18EE"/>
    <w:rsid w:val="4D3C961F"/>
    <w:rsid w:val="4D40A006"/>
    <w:rsid w:val="4D447A7B"/>
    <w:rsid w:val="4D4C52AE"/>
    <w:rsid w:val="4D4D554F"/>
    <w:rsid w:val="4D57BF6A"/>
    <w:rsid w:val="4D5D56BA"/>
    <w:rsid w:val="4D5E13B1"/>
    <w:rsid w:val="4D6E0164"/>
    <w:rsid w:val="4D78220B"/>
    <w:rsid w:val="4D80850B"/>
    <w:rsid w:val="4D88B1E4"/>
    <w:rsid w:val="4D8CBCEB"/>
    <w:rsid w:val="4D8CE5AC"/>
    <w:rsid w:val="4D8E0718"/>
    <w:rsid w:val="4DA040A6"/>
    <w:rsid w:val="4DA29E17"/>
    <w:rsid w:val="4DA5678B"/>
    <w:rsid w:val="4DA5D2E9"/>
    <w:rsid w:val="4DAC218E"/>
    <w:rsid w:val="4DB31740"/>
    <w:rsid w:val="4DB80DE3"/>
    <w:rsid w:val="4DBCFDBC"/>
    <w:rsid w:val="4DBE976B"/>
    <w:rsid w:val="4DBF054E"/>
    <w:rsid w:val="4DC0A1A2"/>
    <w:rsid w:val="4DC1E403"/>
    <w:rsid w:val="4DCB679B"/>
    <w:rsid w:val="4DCE4BBD"/>
    <w:rsid w:val="4DD216BC"/>
    <w:rsid w:val="4DD6525F"/>
    <w:rsid w:val="4DDEC89A"/>
    <w:rsid w:val="4DE1B5D0"/>
    <w:rsid w:val="4DE3C6BB"/>
    <w:rsid w:val="4DE69664"/>
    <w:rsid w:val="4DED6598"/>
    <w:rsid w:val="4DF20983"/>
    <w:rsid w:val="4DF29EDC"/>
    <w:rsid w:val="4DF4F826"/>
    <w:rsid w:val="4DFAE5E1"/>
    <w:rsid w:val="4DFC0414"/>
    <w:rsid w:val="4DFF0E9E"/>
    <w:rsid w:val="4E036E40"/>
    <w:rsid w:val="4E0967D8"/>
    <w:rsid w:val="4E0F1E9A"/>
    <w:rsid w:val="4E115E0C"/>
    <w:rsid w:val="4E187D90"/>
    <w:rsid w:val="4E1B3D4F"/>
    <w:rsid w:val="4E1FB882"/>
    <w:rsid w:val="4E2B344B"/>
    <w:rsid w:val="4E2E0C25"/>
    <w:rsid w:val="4E2F1601"/>
    <w:rsid w:val="4E325D9D"/>
    <w:rsid w:val="4E36CEFA"/>
    <w:rsid w:val="4E394DA9"/>
    <w:rsid w:val="4E419F01"/>
    <w:rsid w:val="4E44179A"/>
    <w:rsid w:val="4E446A15"/>
    <w:rsid w:val="4E495B13"/>
    <w:rsid w:val="4E575060"/>
    <w:rsid w:val="4E59868D"/>
    <w:rsid w:val="4E5C8ECB"/>
    <w:rsid w:val="4E5FE337"/>
    <w:rsid w:val="4E64494A"/>
    <w:rsid w:val="4E6C09C6"/>
    <w:rsid w:val="4E6D0407"/>
    <w:rsid w:val="4E719AB4"/>
    <w:rsid w:val="4E7BED16"/>
    <w:rsid w:val="4E7BFFC5"/>
    <w:rsid w:val="4E7D1273"/>
    <w:rsid w:val="4E8C029A"/>
    <w:rsid w:val="4E8D6205"/>
    <w:rsid w:val="4E958096"/>
    <w:rsid w:val="4E98795B"/>
    <w:rsid w:val="4EA2E85C"/>
    <w:rsid w:val="4EA55C05"/>
    <w:rsid w:val="4EA99A7C"/>
    <w:rsid w:val="4EA9DC1B"/>
    <w:rsid w:val="4EAA4D5F"/>
    <w:rsid w:val="4EAAC928"/>
    <w:rsid w:val="4EAFED2C"/>
    <w:rsid w:val="4EAFEFBB"/>
    <w:rsid w:val="4EC4EC31"/>
    <w:rsid w:val="4ECBBC33"/>
    <w:rsid w:val="4ECDA6FA"/>
    <w:rsid w:val="4ECDF190"/>
    <w:rsid w:val="4ED7B0A9"/>
    <w:rsid w:val="4ED83403"/>
    <w:rsid w:val="4EDBA84C"/>
    <w:rsid w:val="4EE0669B"/>
    <w:rsid w:val="4EE0A73C"/>
    <w:rsid w:val="4EE2058A"/>
    <w:rsid w:val="4EE2BB2B"/>
    <w:rsid w:val="4EEC2816"/>
    <w:rsid w:val="4EF12CB3"/>
    <w:rsid w:val="4EF407CA"/>
    <w:rsid w:val="4EF55A15"/>
    <w:rsid w:val="4EF667F8"/>
    <w:rsid w:val="4EF91DA5"/>
    <w:rsid w:val="4EFA0F74"/>
    <w:rsid w:val="4F0D4A85"/>
    <w:rsid w:val="4F111FB1"/>
    <w:rsid w:val="4F152594"/>
    <w:rsid w:val="4F181B17"/>
    <w:rsid w:val="4F1B7563"/>
    <w:rsid w:val="4F2462D6"/>
    <w:rsid w:val="4F2609A7"/>
    <w:rsid w:val="4F36373A"/>
    <w:rsid w:val="4F397BFC"/>
    <w:rsid w:val="4F39F382"/>
    <w:rsid w:val="4F41B421"/>
    <w:rsid w:val="4F43FA60"/>
    <w:rsid w:val="4F4F2E0E"/>
    <w:rsid w:val="4F54CC6B"/>
    <w:rsid w:val="4F55E949"/>
    <w:rsid w:val="4F5C50E8"/>
    <w:rsid w:val="4F5DC207"/>
    <w:rsid w:val="4F5E48D3"/>
    <w:rsid w:val="4F635E21"/>
    <w:rsid w:val="4F649772"/>
    <w:rsid w:val="4F6528A7"/>
    <w:rsid w:val="4F6570B3"/>
    <w:rsid w:val="4F67ADFC"/>
    <w:rsid w:val="4F7B8AA0"/>
    <w:rsid w:val="4F847BB9"/>
    <w:rsid w:val="4F891BE8"/>
    <w:rsid w:val="4F99813E"/>
    <w:rsid w:val="4F99C14E"/>
    <w:rsid w:val="4F9A055B"/>
    <w:rsid w:val="4FA330CA"/>
    <w:rsid w:val="4FA60756"/>
    <w:rsid w:val="4FA7DD5A"/>
    <w:rsid w:val="4FA9CF6F"/>
    <w:rsid w:val="4FB2940D"/>
    <w:rsid w:val="4FB426D3"/>
    <w:rsid w:val="4FC34863"/>
    <w:rsid w:val="4FC66B21"/>
    <w:rsid w:val="4FC712A2"/>
    <w:rsid w:val="4FC78781"/>
    <w:rsid w:val="4FC80727"/>
    <w:rsid w:val="4FCA6952"/>
    <w:rsid w:val="4FCE94CD"/>
    <w:rsid w:val="4FCF3B9C"/>
    <w:rsid w:val="4FD263A6"/>
    <w:rsid w:val="4FD3F4DA"/>
    <w:rsid w:val="4FD5FD5F"/>
    <w:rsid w:val="4FD89AB4"/>
    <w:rsid w:val="4FDA4309"/>
    <w:rsid w:val="4FDC52BC"/>
    <w:rsid w:val="4FDE542C"/>
    <w:rsid w:val="4FE67761"/>
    <w:rsid w:val="4FE9BC2D"/>
    <w:rsid w:val="4FEAAE2D"/>
    <w:rsid w:val="4FEE7A5E"/>
    <w:rsid w:val="4FEE7DE7"/>
    <w:rsid w:val="4FF0C4F5"/>
    <w:rsid w:val="4FF0CC26"/>
    <w:rsid w:val="4FF0DB96"/>
    <w:rsid w:val="4FF90E97"/>
    <w:rsid w:val="5001A5AF"/>
    <w:rsid w:val="5002D5C4"/>
    <w:rsid w:val="50069F21"/>
    <w:rsid w:val="500855FC"/>
    <w:rsid w:val="50087B11"/>
    <w:rsid w:val="500A7BE8"/>
    <w:rsid w:val="500ABE51"/>
    <w:rsid w:val="500F4E46"/>
    <w:rsid w:val="500FD3EC"/>
    <w:rsid w:val="5019F1AE"/>
    <w:rsid w:val="501A7B5B"/>
    <w:rsid w:val="501B16B6"/>
    <w:rsid w:val="502059A7"/>
    <w:rsid w:val="5021D45A"/>
    <w:rsid w:val="5025A379"/>
    <w:rsid w:val="502A9A3A"/>
    <w:rsid w:val="502E7CA1"/>
    <w:rsid w:val="5031BF31"/>
    <w:rsid w:val="50328F51"/>
    <w:rsid w:val="503BEF7E"/>
    <w:rsid w:val="503D88BD"/>
    <w:rsid w:val="50433104"/>
    <w:rsid w:val="504C08DD"/>
    <w:rsid w:val="504F7211"/>
    <w:rsid w:val="50501920"/>
    <w:rsid w:val="5051472B"/>
    <w:rsid w:val="50556240"/>
    <w:rsid w:val="5055B672"/>
    <w:rsid w:val="505B3F67"/>
    <w:rsid w:val="50648C3B"/>
    <w:rsid w:val="5066A342"/>
    <w:rsid w:val="506B78CE"/>
    <w:rsid w:val="507BA77D"/>
    <w:rsid w:val="507C1C2A"/>
    <w:rsid w:val="50808751"/>
    <w:rsid w:val="508149FF"/>
    <w:rsid w:val="508201E1"/>
    <w:rsid w:val="50835D7B"/>
    <w:rsid w:val="50888E39"/>
    <w:rsid w:val="508DC368"/>
    <w:rsid w:val="508FC3C8"/>
    <w:rsid w:val="5098AA30"/>
    <w:rsid w:val="5099B6BE"/>
    <w:rsid w:val="50A27A8A"/>
    <w:rsid w:val="50A4D0A2"/>
    <w:rsid w:val="50A82990"/>
    <w:rsid w:val="50AAF732"/>
    <w:rsid w:val="50AFA6EB"/>
    <w:rsid w:val="50B07E82"/>
    <w:rsid w:val="50B854C9"/>
    <w:rsid w:val="50BA2A60"/>
    <w:rsid w:val="50BC20AB"/>
    <w:rsid w:val="50C60C91"/>
    <w:rsid w:val="50CF2B16"/>
    <w:rsid w:val="50D0E66B"/>
    <w:rsid w:val="50D0F24C"/>
    <w:rsid w:val="50D79A06"/>
    <w:rsid w:val="50D84C89"/>
    <w:rsid w:val="50DB113B"/>
    <w:rsid w:val="50E046C8"/>
    <w:rsid w:val="50E7A013"/>
    <w:rsid w:val="50EB3DCA"/>
    <w:rsid w:val="50EE36D5"/>
    <w:rsid w:val="50F336F1"/>
    <w:rsid w:val="50F43A1D"/>
    <w:rsid w:val="50F47F99"/>
    <w:rsid w:val="50FB7FED"/>
    <w:rsid w:val="50FD707A"/>
    <w:rsid w:val="5105615E"/>
    <w:rsid w:val="510887B6"/>
    <w:rsid w:val="5111870D"/>
    <w:rsid w:val="511435EC"/>
    <w:rsid w:val="5115D356"/>
    <w:rsid w:val="51183FB2"/>
    <w:rsid w:val="511AB93C"/>
    <w:rsid w:val="51259714"/>
    <w:rsid w:val="512CCAAF"/>
    <w:rsid w:val="512D26F3"/>
    <w:rsid w:val="51330CEE"/>
    <w:rsid w:val="51333C7F"/>
    <w:rsid w:val="5134A18E"/>
    <w:rsid w:val="5135E97B"/>
    <w:rsid w:val="51387DEA"/>
    <w:rsid w:val="513AB703"/>
    <w:rsid w:val="51410E20"/>
    <w:rsid w:val="51492C76"/>
    <w:rsid w:val="514AE926"/>
    <w:rsid w:val="514C5AFB"/>
    <w:rsid w:val="51517044"/>
    <w:rsid w:val="51582A3E"/>
    <w:rsid w:val="5159D2E3"/>
    <w:rsid w:val="515E49F7"/>
    <w:rsid w:val="5169E9F9"/>
    <w:rsid w:val="516CA3BD"/>
    <w:rsid w:val="516F3D8F"/>
    <w:rsid w:val="516FB249"/>
    <w:rsid w:val="51823703"/>
    <w:rsid w:val="51861FD5"/>
    <w:rsid w:val="518D303F"/>
    <w:rsid w:val="5190364A"/>
    <w:rsid w:val="5191C678"/>
    <w:rsid w:val="5191FD0D"/>
    <w:rsid w:val="519E82AF"/>
    <w:rsid w:val="51A250AC"/>
    <w:rsid w:val="51B6A8B4"/>
    <w:rsid w:val="51B74997"/>
    <w:rsid w:val="51B792EB"/>
    <w:rsid w:val="51C43CE7"/>
    <w:rsid w:val="51C73BED"/>
    <w:rsid w:val="51CABF87"/>
    <w:rsid w:val="51CD4F45"/>
    <w:rsid w:val="51D1E87F"/>
    <w:rsid w:val="51D56EEE"/>
    <w:rsid w:val="51D6BF43"/>
    <w:rsid w:val="51D6CFFC"/>
    <w:rsid w:val="51D79A09"/>
    <w:rsid w:val="51DE5414"/>
    <w:rsid w:val="51DF7F14"/>
    <w:rsid w:val="51E2CED2"/>
    <w:rsid w:val="51E5A5FB"/>
    <w:rsid w:val="51EEF19A"/>
    <w:rsid w:val="51F51A11"/>
    <w:rsid w:val="51F8E833"/>
    <w:rsid w:val="51F99628"/>
    <w:rsid w:val="51FC5BC4"/>
    <w:rsid w:val="52003B80"/>
    <w:rsid w:val="52045288"/>
    <w:rsid w:val="520D7FF9"/>
    <w:rsid w:val="5213CD17"/>
    <w:rsid w:val="521448C6"/>
    <w:rsid w:val="521458EF"/>
    <w:rsid w:val="52189C8B"/>
    <w:rsid w:val="521BAF2C"/>
    <w:rsid w:val="521C67E5"/>
    <w:rsid w:val="521F44D9"/>
    <w:rsid w:val="521F75C0"/>
    <w:rsid w:val="52272C6B"/>
    <w:rsid w:val="522899BD"/>
    <w:rsid w:val="522BBCD0"/>
    <w:rsid w:val="522F21B4"/>
    <w:rsid w:val="52318DD8"/>
    <w:rsid w:val="52322D72"/>
    <w:rsid w:val="5235FCCD"/>
    <w:rsid w:val="52380DAF"/>
    <w:rsid w:val="523C4954"/>
    <w:rsid w:val="52419CD0"/>
    <w:rsid w:val="52456A0E"/>
    <w:rsid w:val="5245D8FE"/>
    <w:rsid w:val="52493FB2"/>
    <w:rsid w:val="524B35F6"/>
    <w:rsid w:val="524DDFEF"/>
    <w:rsid w:val="525973AB"/>
    <w:rsid w:val="525AF7E5"/>
    <w:rsid w:val="525B1CAE"/>
    <w:rsid w:val="525D8B09"/>
    <w:rsid w:val="52609B94"/>
    <w:rsid w:val="5267A0BF"/>
    <w:rsid w:val="526D7903"/>
    <w:rsid w:val="526F2C9F"/>
    <w:rsid w:val="527538AC"/>
    <w:rsid w:val="527A3A65"/>
    <w:rsid w:val="527B4CCD"/>
    <w:rsid w:val="527FE61F"/>
    <w:rsid w:val="528712D9"/>
    <w:rsid w:val="528B3038"/>
    <w:rsid w:val="528CA3E7"/>
    <w:rsid w:val="52945F3F"/>
    <w:rsid w:val="52988562"/>
    <w:rsid w:val="529C3EA7"/>
    <w:rsid w:val="529C497B"/>
    <w:rsid w:val="529CAE04"/>
    <w:rsid w:val="52A0CA16"/>
    <w:rsid w:val="52A4BD77"/>
    <w:rsid w:val="52A4E537"/>
    <w:rsid w:val="52A756B0"/>
    <w:rsid w:val="52AE232B"/>
    <w:rsid w:val="52B3D6EA"/>
    <w:rsid w:val="52B4D78A"/>
    <w:rsid w:val="52B6167A"/>
    <w:rsid w:val="52B7A591"/>
    <w:rsid w:val="52BE4FE4"/>
    <w:rsid w:val="52D2DA93"/>
    <w:rsid w:val="52D668AA"/>
    <w:rsid w:val="52D77721"/>
    <w:rsid w:val="52DF7A38"/>
    <w:rsid w:val="52E45398"/>
    <w:rsid w:val="52E80656"/>
    <w:rsid w:val="52EED40E"/>
    <w:rsid w:val="52F196AF"/>
    <w:rsid w:val="52FD128C"/>
    <w:rsid w:val="5300CCDC"/>
    <w:rsid w:val="5301BF9E"/>
    <w:rsid w:val="5309444B"/>
    <w:rsid w:val="5309B35A"/>
    <w:rsid w:val="5309C24A"/>
    <w:rsid w:val="530A2581"/>
    <w:rsid w:val="53102E24"/>
    <w:rsid w:val="5312C21F"/>
    <w:rsid w:val="53145A8D"/>
    <w:rsid w:val="5314A612"/>
    <w:rsid w:val="531838A4"/>
    <w:rsid w:val="5319013E"/>
    <w:rsid w:val="5319DA61"/>
    <w:rsid w:val="5324AB1D"/>
    <w:rsid w:val="53258CD6"/>
    <w:rsid w:val="53268B14"/>
    <w:rsid w:val="5328318D"/>
    <w:rsid w:val="5328CEF2"/>
    <w:rsid w:val="5329A583"/>
    <w:rsid w:val="532C44FB"/>
    <w:rsid w:val="5331F8B0"/>
    <w:rsid w:val="5338B4E3"/>
    <w:rsid w:val="533A67A6"/>
    <w:rsid w:val="53416AE9"/>
    <w:rsid w:val="5342E1C8"/>
    <w:rsid w:val="534807CE"/>
    <w:rsid w:val="534F155D"/>
    <w:rsid w:val="535883A9"/>
    <w:rsid w:val="535FBA27"/>
    <w:rsid w:val="536A36CB"/>
    <w:rsid w:val="536B0FDD"/>
    <w:rsid w:val="536FFAED"/>
    <w:rsid w:val="53706F2F"/>
    <w:rsid w:val="53723959"/>
    <w:rsid w:val="5373193D"/>
    <w:rsid w:val="537C4FC5"/>
    <w:rsid w:val="5381F5E9"/>
    <w:rsid w:val="5382DB7A"/>
    <w:rsid w:val="5385329F"/>
    <w:rsid w:val="5387051B"/>
    <w:rsid w:val="53890612"/>
    <w:rsid w:val="5391CDBF"/>
    <w:rsid w:val="5391DA05"/>
    <w:rsid w:val="53928E9A"/>
    <w:rsid w:val="5397382D"/>
    <w:rsid w:val="53981949"/>
    <w:rsid w:val="539BE944"/>
    <w:rsid w:val="539C868D"/>
    <w:rsid w:val="53A3B480"/>
    <w:rsid w:val="53A44877"/>
    <w:rsid w:val="53ABA8E9"/>
    <w:rsid w:val="53B0A3F7"/>
    <w:rsid w:val="53BC44BD"/>
    <w:rsid w:val="53C2B15A"/>
    <w:rsid w:val="53CFE98D"/>
    <w:rsid w:val="53D232DC"/>
    <w:rsid w:val="53D3C69D"/>
    <w:rsid w:val="53D929CB"/>
    <w:rsid w:val="53E00229"/>
    <w:rsid w:val="53E4075A"/>
    <w:rsid w:val="53E44BF2"/>
    <w:rsid w:val="53EB0F9B"/>
    <w:rsid w:val="53ED50A6"/>
    <w:rsid w:val="53EE2658"/>
    <w:rsid w:val="53F7F41A"/>
    <w:rsid w:val="53F94B89"/>
    <w:rsid w:val="53FF5660"/>
    <w:rsid w:val="53FFB745"/>
    <w:rsid w:val="5406D99E"/>
    <w:rsid w:val="540744B3"/>
    <w:rsid w:val="5407637F"/>
    <w:rsid w:val="54184878"/>
    <w:rsid w:val="541E0EA5"/>
    <w:rsid w:val="54214E84"/>
    <w:rsid w:val="542441B5"/>
    <w:rsid w:val="5427335B"/>
    <w:rsid w:val="542F2791"/>
    <w:rsid w:val="542FC35D"/>
    <w:rsid w:val="5439886A"/>
    <w:rsid w:val="5439C5AC"/>
    <w:rsid w:val="543B9CBD"/>
    <w:rsid w:val="543FDEAD"/>
    <w:rsid w:val="54406AF7"/>
    <w:rsid w:val="545914A9"/>
    <w:rsid w:val="545EC608"/>
    <w:rsid w:val="546B06A9"/>
    <w:rsid w:val="546B3F8E"/>
    <w:rsid w:val="546E0AB7"/>
    <w:rsid w:val="5471D9FC"/>
    <w:rsid w:val="5473ADAA"/>
    <w:rsid w:val="5473D086"/>
    <w:rsid w:val="5474E9AF"/>
    <w:rsid w:val="547C1AA0"/>
    <w:rsid w:val="547F51B3"/>
    <w:rsid w:val="548068A4"/>
    <w:rsid w:val="548092B5"/>
    <w:rsid w:val="5488D65A"/>
    <w:rsid w:val="54898C88"/>
    <w:rsid w:val="5499304C"/>
    <w:rsid w:val="5499644E"/>
    <w:rsid w:val="5499CABF"/>
    <w:rsid w:val="549A2D48"/>
    <w:rsid w:val="549D1C0F"/>
    <w:rsid w:val="54AAA037"/>
    <w:rsid w:val="54AD5465"/>
    <w:rsid w:val="54B01C1D"/>
    <w:rsid w:val="54B98C4E"/>
    <w:rsid w:val="54BF0E65"/>
    <w:rsid w:val="54C07265"/>
    <w:rsid w:val="54C15C7B"/>
    <w:rsid w:val="54C2403D"/>
    <w:rsid w:val="54C30AAF"/>
    <w:rsid w:val="54C616D8"/>
    <w:rsid w:val="54CD1613"/>
    <w:rsid w:val="54CD4736"/>
    <w:rsid w:val="54CFC4D1"/>
    <w:rsid w:val="54D0435F"/>
    <w:rsid w:val="54D2144C"/>
    <w:rsid w:val="54D266DC"/>
    <w:rsid w:val="54D581F4"/>
    <w:rsid w:val="54DACBA6"/>
    <w:rsid w:val="54DDEB5B"/>
    <w:rsid w:val="54DEE8D6"/>
    <w:rsid w:val="54E3F673"/>
    <w:rsid w:val="54E6A43D"/>
    <w:rsid w:val="54E89054"/>
    <w:rsid w:val="54E96C63"/>
    <w:rsid w:val="54EA92E4"/>
    <w:rsid w:val="54EB9B67"/>
    <w:rsid w:val="54F51270"/>
    <w:rsid w:val="54F5B49A"/>
    <w:rsid w:val="54FB9B26"/>
    <w:rsid w:val="54FFF952"/>
    <w:rsid w:val="5505F20A"/>
    <w:rsid w:val="5506AF5F"/>
    <w:rsid w:val="55096274"/>
    <w:rsid w:val="55155035"/>
    <w:rsid w:val="55189A49"/>
    <w:rsid w:val="5518DABD"/>
    <w:rsid w:val="5521143A"/>
    <w:rsid w:val="55221BD7"/>
    <w:rsid w:val="5527BAFB"/>
    <w:rsid w:val="5529CEBB"/>
    <w:rsid w:val="552DB068"/>
    <w:rsid w:val="5530B695"/>
    <w:rsid w:val="55391A40"/>
    <w:rsid w:val="553E8D0B"/>
    <w:rsid w:val="553FB207"/>
    <w:rsid w:val="554BB17E"/>
    <w:rsid w:val="554F2890"/>
    <w:rsid w:val="55529E1F"/>
    <w:rsid w:val="55564F6B"/>
    <w:rsid w:val="555BAC0E"/>
    <w:rsid w:val="555D4435"/>
    <w:rsid w:val="55635F6C"/>
    <w:rsid w:val="556873C6"/>
    <w:rsid w:val="556900B4"/>
    <w:rsid w:val="556CEEA6"/>
    <w:rsid w:val="556D5358"/>
    <w:rsid w:val="55707F8B"/>
    <w:rsid w:val="5574E276"/>
    <w:rsid w:val="5576B9EE"/>
    <w:rsid w:val="557CC28D"/>
    <w:rsid w:val="558067D1"/>
    <w:rsid w:val="55846736"/>
    <w:rsid w:val="55858C6B"/>
    <w:rsid w:val="558872A4"/>
    <w:rsid w:val="558F2A70"/>
    <w:rsid w:val="5590A0CF"/>
    <w:rsid w:val="5595524C"/>
    <w:rsid w:val="559992D4"/>
    <w:rsid w:val="559A4CAC"/>
    <w:rsid w:val="55A0E787"/>
    <w:rsid w:val="55A45245"/>
    <w:rsid w:val="55ADD183"/>
    <w:rsid w:val="55AECCA1"/>
    <w:rsid w:val="55B747E2"/>
    <w:rsid w:val="55B83DD2"/>
    <w:rsid w:val="55B8FD0A"/>
    <w:rsid w:val="55BE6E81"/>
    <w:rsid w:val="55C510DA"/>
    <w:rsid w:val="55C73C38"/>
    <w:rsid w:val="55CA44E6"/>
    <w:rsid w:val="55CBD971"/>
    <w:rsid w:val="55CD3B50"/>
    <w:rsid w:val="55CD7CD7"/>
    <w:rsid w:val="55CE41B7"/>
    <w:rsid w:val="55D0C92E"/>
    <w:rsid w:val="55DCA886"/>
    <w:rsid w:val="55E60A75"/>
    <w:rsid w:val="55F39D90"/>
    <w:rsid w:val="55F9B9C8"/>
    <w:rsid w:val="55FA8310"/>
    <w:rsid w:val="5601D260"/>
    <w:rsid w:val="56021165"/>
    <w:rsid w:val="560847C4"/>
    <w:rsid w:val="5608BFB9"/>
    <w:rsid w:val="560AFB3A"/>
    <w:rsid w:val="560CAFCF"/>
    <w:rsid w:val="560E00F8"/>
    <w:rsid w:val="56189D34"/>
    <w:rsid w:val="561F3491"/>
    <w:rsid w:val="561F59DD"/>
    <w:rsid w:val="56281C62"/>
    <w:rsid w:val="562AC719"/>
    <w:rsid w:val="562D14FD"/>
    <w:rsid w:val="5639200F"/>
    <w:rsid w:val="563F4FFF"/>
    <w:rsid w:val="563F8609"/>
    <w:rsid w:val="5647F40C"/>
    <w:rsid w:val="564978B3"/>
    <w:rsid w:val="564BFA84"/>
    <w:rsid w:val="5663365C"/>
    <w:rsid w:val="566B3872"/>
    <w:rsid w:val="566BAA8A"/>
    <w:rsid w:val="5670585B"/>
    <w:rsid w:val="5670A0EF"/>
    <w:rsid w:val="5677BB21"/>
    <w:rsid w:val="567C025A"/>
    <w:rsid w:val="5682B99D"/>
    <w:rsid w:val="56870541"/>
    <w:rsid w:val="568A3800"/>
    <w:rsid w:val="56A294E1"/>
    <w:rsid w:val="56A5B73D"/>
    <w:rsid w:val="56B25A6B"/>
    <w:rsid w:val="56B339B7"/>
    <w:rsid w:val="56B7674E"/>
    <w:rsid w:val="56BDF992"/>
    <w:rsid w:val="56C475E6"/>
    <w:rsid w:val="56C520FE"/>
    <w:rsid w:val="56C57211"/>
    <w:rsid w:val="56CA777B"/>
    <w:rsid w:val="56CD3E9D"/>
    <w:rsid w:val="56CD7234"/>
    <w:rsid w:val="56CFC6F1"/>
    <w:rsid w:val="56D06F1C"/>
    <w:rsid w:val="56D23145"/>
    <w:rsid w:val="56D2BFC7"/>
    <w:rsid w:val="56D7AA10"/>
    <w:rsid w:val="56DBA30F"/>
    <w:rsid w:val="56E9B209"/>
    <w:rsid w:val="56F45AB9"/>
    <w:rsid w:val="56F96F6F"/>
    <w:rsid w:val="56FD84A5"/>
    <w:rsid w:val="570153CC"/>
    <w:rsid w:val="570C4ED9"/>
    <w:rsid w:val="570F1BBF"/>
    <w:rsid w:val="5710E5ED"/>
    <w:rsid w:val="57120725"/>
    <w:rsid w:val="571625AD"/>
    <w:rsid w:val="57166F0D"/>
    <w:rsid w:val="571E3065"/>
    <w:rsid w:val="5724718C"/>
    <w:rsid w:val="573338B0"/>
    <w:rsid w:val="5736435A"/>
    <w:rsid w:val="57379876"/>
    <w:rsid w:val="5737D25E"/>
    <w:rsid w:val="57404C42"/>
    <w:rsid w:val="57420922"/>
    <w:rsid w:val="574323E7"/>
    <w:rsid w:val="57447EC3"/>
    <w:rsid w:val="574F69C9"/>
    <w:rsid w:val="57532BC5"/>
    <w:rsid w:val="575542BD"/>
    <w:rsid w:val="575AA32C"/>
    <w:rsid w:val="575AFC84"/>
    <w:rsid w:val="5767048B"/>
    <w:rsid w:val="5767EFC2"/>
    <w:rsid w:val="57705551"/>
    <w:rsid w:val="577514A5"/>
    <w:rsid w:val="5775FFB3"/>
    <w:rsid w:val="5776350C"/>
    <w:rsid w:val="57787EC9"/>
    <w:rsid w:val="577C1441"/>
    <w:rsid w:val="578AE41C"/>
    <w:rsid w:val="578D8834"/>
    <w:rsid w:val="578E0ADC"/>
    <w:rsid w:val="5790B0F9"/>
    <w:rsid w:val="579AAEDC"/>
    <w:rsid w:val="579EF8FF"/>
    <w:rsid w:val="57A03D52"/>
    <w:rsid w:val="57A32D10"/>
    <w:rsid w:val="57A71B6A"/>
    <w:rsid w:val="57AA640F"/>
    <w:rsid w:val="57AFF885"/>
    <w:rsid w:val="57B07BE3"/>
    <w:rsid w:val="57B1BA5F"/>
    <w:rsid w:val="57B1D5AD"/>
    <w:rsid w:val="57BB8783"/>
    <w:rsid w:val="57C1056D"/>
    <w:rsid w:val="57C3F7C0"/>
    <w:rsid w:val="57D22516"/>
    <w:rsid w:val="57D30BB4"/>
    <w:rsid w:val="57D5F0CC"/>
    <w:rsid w:val="57D9EBCE"/>
    <w:rsid w:val="57DA0D86"/>
    <w:rsid w:val="57DAD710"/>
    <w:rsid w:val="57DCAD66"/>
    <w:rsid w:val="57DDE01A"/>
    <w:rsid w:val="57E859B8"/>
    <w:rsid w:val="57EB50A3"/>
    <w:rsid w:val="57EBA10A"/>
    <w:rsid w:val="57EBD23E"/>
    <w:rsid w:val="57EC0456"/>
    <w:rsid w:val="57F76088"/>
    <w:rsid w:val="58015193"/>
    <w:rsid w:val="5803F696"/>
    <w:rsid w:val="58073803"/>
    <w:rsid w:val="580CDAC5"/>
    <w:rsid w:val="58138CAA"/>
    <w:rsid w:val="581492E4"/>
    <w:rsid w:val="581AB720"/>
    <w:rsid w:val="581E4FDA"/>
    <w:rsid w:val="5821E9BB"/>
    <w:rsid w:val="58230DEA"/>
    <w:rsid w:val="582A88E1"/>
    <w:rsid w:val="582AC0F2"/>
    <w:rsid w:val="58321AF3"/>
    <w:rsid w:val="58330D45"/>
    <w:rsid w:val="5834C3A5"/>
    <w:rsid w:val="5835B45B"/>
    <w:rsid w:val="5837BC39"/>
    <w:rsid w:val="583B22C2"/>
    <w:rsid w:val="583F8948"/>
    <w:rsid w:val="58456AC1"/>
    <w:rsid w:val="5848BB6D"/>
    <w:rsid w:val="584C82FE"/>
    <w:rsid w:val="58533A29"/>
    <w:rsid w:val="585B5039"/>
    <w:rsid w:val="585CB26D"/>
    <w:rsid w:val="5861F32C"/>
    <w:rsid w:val="586559BE"/>
    <w:rsid w:val="586A7B8E"/>
    <w:rsid w:val="586B9B12"/>
    <w:rsid w:val="586E7AB4"/>
    <w:rsid w:val="587325B4"/>
    <w:rsid w:val="587B5562"/>
    <w:rsid w:val="587E4FF8"/>
    <w:rsid w:val="58834B95"/>
    <w:rsid w:val="5885DEAA"/>
    <w:rsid w:val="588BDB5E"/>
    <w:rsid w:val="58952E86"/>
    <w:rsid w:val="58A1D515"/>
    <w:rsid w:val="58A61A39"/>
    <w:rsid w:val="58A69F13"/>
    <w:rsid w:val="58AAAA02"/>
    <w:rsid w:val="58AF32D9"/>
    <w:rsid w:val="58B091CF"/>
    <w:rsid w:val="58B55CC1"/>
    <w:rsid w:val="58B5F80F"/>
    <w:rsid w:val="58B6BE0D"/>
    <w:rsid w:val="58B6D0B7"/>
    <w:rsid w:val="58BD4884"/>
    <w:rsid w:val="58BE1D0C"/>
    <w:rsid w:val="58BFA4B5"/>
    <w:rsid w:val="58C1010F"/>
    <w:rsid w:val="58C1791A"/>
    <w:rsid w:val="58C3A520"/>
    <w:rsid w:val="58C5CF6F"/>
    <w:rsid w:val="58CA9CD9"/>
    <w:rsid w:val="58CBEACB"/>
    <w:rsid w:val="58DA4060"/>
    <w:rsid w:val="58DB11CE"/>
    <w:rsid w:val="58E31295"/>
    <w:rsid w:val="58E3ADF2"/>
    <w:rsid w:val="58E8EA4D"/>
    <w:rsid w:val="58EFAAF2"/>
    <w:rsid w:val="58F00437"/>
    <w:rsid w:val="58F20284"/>
    <w:rsid w:val="58F93F6D"/>
    <w:rsid w:val="590C9857"/>
    <w:rsid w:val="590E9128"/>
    <w:rsid w:val="59102443"/>
    <w:rsid w:val="5911045D"/>
    <w:rsid w:val="5915A0F1"/>
    <w:rsid w:val="5917EFF1"/>
    <w:rsid w:val="591F3B68"/>
    <w:rsid w:val="592070C6"/>
    <w:rsid w:val="5933FEFB"/>
    <w:rsid w:val="5936D7F5"/>
    <w:rsid w:val="5939A8BE"/>
    <w:rsid w:val="593B188B"/>
    <w:rsid w:val="593E8503"/>
    <w:rsid w:val="594AC377"/>
    <w:rsid w:val="595825D4"/>
    <w:rsid w:val="596398CD"/>
    <w:rsid w:val="596762F2"/>
    <w:rsid w:val="596AD987"/>
    <w:rsid w:val="59765BED"/>
    <w:rsid w:val="59789EA4"/>
    <w:rsid w:val="597AAE14"/>
    <w:rsid w:val="597C63BB"/>
    <w:rsid w:val="5982C492"/>
    <w:rsid w:val="5987CEBB"/>
    <w:rsid w:val="5990F74B"/>
    <w:rsid w:val="599DC6C9"/>
    <w:rsid w:val="59A14991"/>
    <w:rsid w:val="59A3AE97"/>
    <w:rsid w:val="59A60B10"/>
    <w:rsid w:val="59A7D078"/>
    <w:rsid w:val="59AADAEA"/>
    <w:rsid w:val="59AC71AA"/>
    <w:rsid w:val="59B0AFB7"/>
    <w:rsid w:val="59B2B74A"/>
    <w:rsid w:val="59B493DA"/>
    <w:rsid w:val="59BC6D07"/>
    <w:rsid w:val="59BE3533"/>
    <w:rsid w:val="59C1658D"/>
    <w:rsid w:val="59C1C9C7"/>
    <w:rsid w:val="59C1F47A"/>
    <w:rsid w:val="59C28FAC"/>
    <w:rsid w:val="59C3984C"/>
    <w:rsid w:val="59DF7E1B"/>
    <w:rsid w:val="59DFFA25"/>
    <w:rsid w:val="59E3E9FC"/>
    <w:rsid w:val="59EC7500"/>
    <w:rsid w:val="59F4BB62"/>
    <w:rsid w:val="59F701A1"/>
    <w:rsid w:val="59F94577"/>
    <w:rsid w:val="59FE30AA"/>
    <w:rsid w:val="5A0CD10E"/>
    <w:rsid w:val="5A1021E1"/>
    <w:rsid w:val="5A16B3F7"/>
    <w:rsid w:val="5A1FA99C"/>
    <w:rsid w:val="5A2DC97E"/>
    <w:rsid w:val="5A2F88F0"/>
    <w:rsid w:val="5A33C6B9"/>
    <w:rsid w:val="5A3C1CD4"/>
    <w:rsid w:val="5A3E0A14"/>
    <w:rsid w:val="5A40F38F"/>
    <w:rsid w:val="5A41D5E3"/>
    <w:rsid w:val="5A45A80E"/>
    <w:rsid w:val="5A464EF6"/>
    <w:rsid w:val="5A47FCDB"/>
    <w:rsid w:val="5A48E785"/>
    <w:rsid w:val="5A4BA625"/>
    <w:rsid w:val="5A4BC754"/>
    <w:rsid w:val="5A4EB1C8"/>
    <w:rsid w:val="5A52CD24"/>
    <w:rsid w:val="5A588D51"/>
    <w:rsid w:val="5A607AD3"/>
    <w:rsid w:val="5A67AFDF"/>
    <w:rsid w:val="5A67F859"/>
    <w:rsid w:val="5A69BABC"/>
    <w:rsid w:val="5A7515D3"/>
    <w:rsid w:val="5A77DB38"/>
    <w:rsid w:val="5A7AD4AC"/>
    <w:rsid w:val="5A80A009"/>
    <w:rsid w:val="5A8857E7"/>
    <w:rsid w:val="5A8961EB"/>
    <w:rsid w:val="5A8ECE3F"/>
    <w:rsid w:val="5A92D402"/>
    <w:rsid w:val="5A975A3B"/>
    <w:rsid w:val="5A9B9399"/>
    <w:rsid w:val="5A9ED23E"/>
    <w:rsid w:val="5AA01CE3"/>
    <w:rsid w:val="5AA08628"/>
    <w:rsid w:val="5AA1C4E8"/>
    <w:rsid w:val="5AA55563"/>
    <w:rsid w:val="5AA56FA7"/>
    <w:rsid w:val="5AA643A5"/>
    <w:rsid w:val="5AAD9D88"/>
    <w:rsid w:val="5AB636E2"/>
    <w:rsid w:val="5ABDDF60"/>
    <w:rsid w:val="5AC0128D"/>
    <w:rsid w:val="5AC080DD"/>
    <w:rsid w:val="5AC2DEF5"/>
    <w:rsid w:val="5AC32027"/>
    <w:rsid w:val="5AC6D3A6"/>
    <w:rsid w:val="5AC6DB6C"/>
    <w:rsid w:val="5AC90E4D"/>
    <w:rsid w:val="5ACD992C"/>
    <w:rsid w:val="5AD69CD5"/>
    <w:rsid w:val="5AD779F6"/>
    <w:rsid w:val="5ADAA129"/>
    <w:rsid w:val="5AE7BA1D"/>
    <w:rsid w:val="5AF8CEDA"/>
    <w:rsid w:val="5AFF7750"/>
    <w:rsid w:val="5B0248DD"/>
    <w:rsid w:val="5B08D489"/>
    <w:rsid w:val="5B0E71FD"/>
    <w:rsid w:val="5B0F5FCA"/>
    <w:rsid w:val="5B120DB4"/>
    <w:rsid w:val="5B1E2EDF"/>
    <w:rsid w:val="5B2104C6"/>
    <w:rsid w:val="5B221D93"/>
    <w:rsid w:val="5B27B895"/>
    <w:rsid w:val="5B29541D"/>
    <w:rsid w:val="5B2A9051"/>
    <w:rsid w:val="5B2D51DC"/>
    <w:rsid w:val="5B2E75AC"/>
    <w:rsid w:val="5B2F2E06"/>
    <w:rsid w:val="5B31E718"/>
    <w:rsid w:val="5B34EBB1"/>
    <w:rsid w:val="5B35D225"/>
    <w:rsid w:val="5B40B4D0"/>
    <w:rsid w:val="5B4495A2"/>
    <w:rsid w:val="5B454187"/>
    <w:rsid w:val="5B45A413"/>
    <w:rsid w:val="5B48D048"/>
    <w:rsid w:val="5B4D3BA4"/>
    <w:rsid w:val="5B4DF13A"/>
    <w:rsid w:val="5B587BE5"/>
    <w:rsid w:val="5B5B4A43"/>
    <w:rsid w:val="5B5CC494"/>
    <w:rsid w:val="5B6335C8"/>
    <w:rsid w:val="5B63748E"/>
    <w:rsid w:val="5B666510"/>
    <w:rsid w:val="5B66B1D0"/>
    <w:rsid w:val="5B66F698"/>
    <w:rsid w:val="5B6997D8"/>
    <w:rsid w:val="5B6F3637"/>
    <w:rsid w:val="5B7706B3"/>
    <w:rsid w:val="5B793C08"/>
    <w:rsid w:val="5B7B7562"/>
    <w:rsid w:val="5B80D55C"/>
    <w:rsid w:val="5B840300"/>
    <w:rsid w:val="5B88DA21"/>
    <w:rsid w:val="5B8A1936"/>
    <w:rsid w:val="5B8E2977"/>
    <w:rsid w:val="5B9752C9"/>
    <w:rsid w:val="5B97ECCD"/>
    <w:rsid w:val="5B9BCBB6"/>
    <w:rsid w:val="5B9C007C"/>
    <w:rsid w:val="5BA388FF"/>
    <w:rsid w:val="5BAA61BB"/>
    <w:rsid w:val="5BB27AB8"/>
    <w:rsid w:val="5BB2E872"/>
    <w:rsid w:val="5BB542D5"/>
    <w:rsid w:val="5BBB38A0"/>
    <w:rsid w:val="5BC23EE4"/>
    <w:rsid w:val="5BC69946"/>
    <w:rsid w:val="5BCBFFF5"/>
    <w:rsid w:val="5BCCF9DB"/>
    <w:rsid w:val="5BCF8326"/>
    <w:rsid w:val="5BDB3EAF"/>
    <w:rsid w:val="5BE1C9DC"/>
    <w:rsid w:val="5BE54F19"/>
    <w:rsid w:val="5BEEA7EA"/>
    <w:rsid w:val="5BF37E09"/>
    <w:rsid w:val="5BF4651A"/>
    <w:rsid w:val="5BF79FF7"/>
    <w:rsid w:val="5BFB0095"/>
    <w:rsid w:val="5BFCF668"/>
    <w:rsid w:val="5C000ED1"/>
    <w:rsid w:val="5C0441CE"/>
    <w:rsid w:val="5C0696F9"/>
    <w:rsid w:val="5C099CE8"/>
    <w:rsid w:val="5C0F6DF0"/>
    <w:rsid w:val="5C1A0F3A"/>
    <w:rsid w:val="5C1BF7AB"/>
    <w:rsid w:val="5C1DC597"/>
    <w:rsid w:val="5C2589AF"/>
    <w:rsid w:val="5C28F855"/>
    <w:rsid w:val="5C2B1ACF"/>
    <w:rsid w:val="5C3316D3"/>
    <w:rsid w:val="5C3393E6"/>
    <w:rsid w:val="5C34A8DA"/>
    <w:rsid w:val="5C3753D9"/>
    <w:rsid w:val="5C3B9118"/>
    <w:rsid w:val="5C4263E7"/>
    <w:rsid w:val="5C4561DD"/>
    <w:rsid w:val="5C4AD15D"/>
    <w:rsid w:val="5C56C4ED"/>
    <w:rsid w:val="5C5D910D"/>
    <w:rsid w:val="5C623969"/>
    <w:rsid w:val="5C6562F7"/>
    <w:rsid w:val="5C6C7CA1"/>
    <w:rsid w:val="5C71549C"/>
    <w:rsid w:val="5C846EFB"/>
    <w:rsid w:val="5C86A18E"/>
    <w:rsid w:val="5C89DDF5"/>
    <w:rsid w:val="5C907B6A"/>
    <w:rsid w:val="5C9897D9"/>
    <w:rsid w:val="5C9AEF6C"/>
    <w:rsid w:val="5C9B247F"/>
    <w:rsid w:val="5C9D768A"/>
    <w:rsid w:val="5C9F3DE9"/>
    <w:rsid w:val="5CA0E738"/>
    <w:rsid w:val="5CA1D928"/>
    <w:rsid w:val="5CA31F56"/>
    <w:rsid w:val="5CA62FBA"/>
    <w:rsid w:val="5CA7BAFC"/>
    <w:rsid w:val="5CAD8507"/>
    <w:rsid w:val="5CB2E1F9"/>
    <w:rsid w:val="5CB651E3"/>
    <w:rsid w:val="5CB810A7"/>
    <w:rsid w:val="5CBC3376"/>
    <w:rsid w:val="5CBC424E"/>
    <w:rsid w:val="5CBCA6F0"/>
    <w:rsid w:val="5CC52EE2"/>
    <w:rsid w:val="5CD18C5B"/>
    <w:rsid w:val="5CD22AD1"/>
    <w:rsid w:val="5CD72ABA"/>
    <w:rsid w:val="5CD7CC51"/>
    <w:rsid w:val="5CDAB592"/>
    <w:rsid w:val="5CDCA1DE"/>
    <w:rsid w:val="5CDCDD1E"/>
    <w:rsid w:val="5CDF53BE"/>
    <w:rsid w:val="5CE09EBA"/>
    <w:rsid w:val="5CE1777A"/>
    <w:rsid w:val="5CE5C82A"/>
    <w:rsid w:val="5CE92B2B"/>
    <w:rsid w:val="5CF1C727"/>
    <w:rsid w:val="5CF6D586"/>
    <w:rsid w:val="5CF7A2F3"/>
    <w:rsid w:val="5CF7CA3C"/>
    <w:rsid w:val="5CF99669"/>
    <w:rsid w:val="5CFBCBB8"/>
    <w:rsid w:val="5CFBECF4"/>
    <w:rsid w:val="5D03920C"/>
    <w:rsid w:val="5D03C01C"/>
    <w:rsid w:val="5D074F2F"/>
    <w:rsid w:val="5D0882EC"/>
    <w:rsid w:val="5D0959FA"/>
    <w:rsid w:val="5D0C94BD"/>
    <w:rsid w:val="5D149BE1"/>
    <w:rsid w:val="5D1949D6"/>
    <w:rsid w:val="5D1A2FD4"/>
    <w:rsid w:val="5D1D1235"/>
    <w:rsid w:val="5D206B97"/>
    <w:rsid w:val="5D20BA99"/>
    <w:rsid w:val="5D23AFEC"/>
    <w:rsid w:val="5D2812D1"/>
    <w:rsid w:val="5D3B178B"/>
    <w:rsid w:val="5D3BEE41"/>
    <w:rsid w:val="5D43A88B"/>
    <w:rsid w:val="5D4549BF"/>
    <w:rsid w:val="5D48E099"/>
    <w:rsid w:val="5D4AB88E"/>
    <w:rsid w:val="5D4D4B9F"/>
    <w:rsid w:val="5D523D10"/>
    <w:rsid w:val="5D555AAB"/>
    <w:rsid w:val="5D599911"/>
    <w:rsid w:val="5D5A49B9"/>
    <w:rsid w:val="5D5DD716"/>
    <w:rsid w:val="5D5F7114"/>
    <w:rsid w:val="5D61B800"/>
    <w:rsid w:val="5D6316A4"/>
    <w:rsid w:val="5D684F59"/>
    <w:rsid w:val="5D68A131"/>
    <w:rsid w:val="5D6AE91E"/>
    <w:rsid w:val="5D6C170F"/>
    <w:rsid w:val="5D6E8F01"/>
    <w:rsid w:val="5D6F1DF8"/>
    <w:rsid w:val="5D75E167"/>
    <w:rsid w:val="5D79C02A"/>
    <w:rsid w:val="5D7AAB75"/>
    <w:rsid w:val="5D8129ED"/>
    <w:rsid w:val="5D819963"/>
    <w:rsid w:val="5D8667CE"/>
    <w:rsid w:val="5D8798D8"/>
    <w:rsid w:val="5D881063"/>
    <w:rsid w:val="5D8F310D"/>
    <w:rsid w:val="5D96BCB3"/>
    <w:rsid w:val="5D98BCD3"/>
    <w:rsid w:val="5D9A7E94"/>
    <w:rsid w:val="5D9E80BE"/>
    <w:rsid w:val="5DA36169"/>
    <w:rsid w:val="5DA3990F"/>
    <w:rsid w:val="5DAB2C94"/>
    <w:rsid w:val="5DABB206"/>
    <w:rsid w:val="5DB00E58"/>
    <w:rsid w:val="5DB17131"/>
    <w:rsid w:val="5DB6A0EB"/>
    <w:rsid w:val="5DC0D98A"/>
    <w:rsid w:val="5DC41C2B"/>
    <w:rsid w:val="5DC96C8F"/>
    <w:rsid w:val="5DCBA4A6"/>
    <w:rsid w:val="5DD1DB9C"/>
    <w:rsid w:val="5DD20A8B"/>
    <w:rsid w:val="5DD401F3"/>
    <w:rsid w:val="5DE0D050"/>
    <w:rsid w:val="5DE35F42"/>
    <w:rsid w:val="5DE387AC"/>
    <w:rsid w:val="5DE6888C"/>
    <w:rsid w:val="5DE7098C"/>
    <w:rsid w:val="5DE787CC"/>
    <w:rsid w:val="5DE7B5A6"/>
    <w:rsid w:val="5DEA4A1C"/>
    <w:rsid w:val="5DFA7B51"/>
    <w:rsid w:val="5DFBEC2B"/>
    <w:rsid w:val="5DFFF427"/>
    <w:rsid w:val="5E030D33"/>
    <w:rsid w:val="5E03260F"/>
    <w:rsid w:val="5E1659BC"/>
    <w:rsid w:val="5E1E511A"/>
    <w:rsid w:val="5E30B3B3"/>
    <w:rsid w:val="5E3374EC"/>
    <w:rsid w:val="5E34D0FD"/>
    <w:rsid w:val="5E38276A"/>
    <w:rsid w:val="5E3B2711"/>
    <w:rsid w:val="5E45160C"/>
    <w:rsid w:val="5E48C805"/>
    <w:rsid w:val="5E48E038"/>
    <w:rsid w:val="5E507018"/>
    <w:rsid w:val="5E551505"/>
    <w:rsid w:val="5E577FAD"/>
    <w:rsid w:val="5E5810D4"/>
    <w:rsid w:val="5E5AB21F"/>
    <w:rsid w:val="5E61E48F"/>
    <w:rsid w:val="5E6810C1"/>
    <w:rsid w:val="5E68FF5F"/>
    <w:rsid w:val="5E6C6AFA"/>
    <w:rsid w:val="5E6F5633"/>
    <w:rsid w:val="5E78AC15"/>
    <w:rsid w:val="5E793C56"/>
    <w:rsid w:val="5E7A2CDA"/>
    <w:rsid w:val="5E7CB3F6"/>
    <w:rsid w:val="5E7D7E2D"/>
    <w:rsid w:val="5E814C64"/>
    <w:rsid w:val="5E8BF332"/>
    <w:rsid w:val="5E8C1C41"/>
    <w:rsid w:val="5E8DD158"/>
    <w:rsid w:val="5E8F1FF3"/>
    <w:rsid w:val="5E96E3B3"/>
    <w:rsid w:val="5E9D97AF"/>
    <w:rsid w:val="5E9E8EB9"/>
    <w:rsid w:val="5EA226FC"/>
    <w:rsid w:val="5EAA32C4"/>
    <w:rsid w:val="5EAB7363"/>
    <w:rsid w:val="5EAEA20D"/>
    <w:rsid w:val="5EB06F65"/>
    <w:rsid w:val="5EB3451B"/>
    <w:rsid w:val="5EB69CA7"/>
    <w:rsid w:val="5EBA5831"/>
    <w:rsid w:val="5EBB1B49"/>
    <w:rsid w:val="5EBB4906"/>
    <w:rsid w:val="5EC34C0A"/>
    <w:rsid w:val="5EC975D9"/>
    <w:rsid w:val="5ECE51CE"/>
    <w:rsid w:val="5ECFB2E9"/>
    <w:rsid w:val="5ED28C0D"/>
    <w:rsid w:val="5ED5542E"/>
    <w:rsid w:val="5EDE768E"/>
    <w:rsid w:val="5EE26BDD"/>
    <w:rsid w:val="5EE27B85"/>
    <w:rsid w:val="5EEC38DE"/>
    <w:rsid w:val="5EEDD82C"/>
    <w:rsid w:val="5EEF21BD"/>
    <w:rsid w:val="5EEF6E3A"/>
    <w:rsid w:val="5F0DB49C"/>
    <w:rsid w:val="5F0E1C9C"/>
    <w:rsid w:val="5F13BAB3"/>
    <w:rsid w:val="5F1D7913"/>
    <w:rsid w:val="5F1E2FDC"/>
    <w:rsid w:val="5F21B6B2"/>
    <w:rsid w:val="5F220A2E"/>
    <w:rsid w:val="5F2288DB"/>
    <w:rsid w:val="5F22E90E"/>
    <w:rsid w:val="5F29F8AC"/>
    <w:rsid w:val="5F2BF188"/>
    <w:rsid w:val="5F2C6499"/>
    <w:rsid w:val="5F355A8C"/>
    <w:rsid w:val="5F3E52C3"/>
    <w:rsid w:val="5F3F0DD2"/>
    <w:rsid w:val="5F41099C"/>
    <w:rsid w:val="5F428705"/>
    <w:rsid w:val="5F4A1F95"/>
    <w:rsid w:val="5F4D0A86"/>
    <w:rsid w:val="5F518817"/>
    <w:rsid w:val="5F53DF20"/>
    <w:rsid w:val="5F55E342"/>
    <w:rsid w:val="5F569C84"/>
    <w:rsid w:val="5F5DF563"/>
    <w:rsid w:val="5F5E197E"/>
    <w:rsid w:val="5F5ECE7C"/>
    <w:rsid w:val="5F63B662"/>
    <w:rsid w:val="5F6A3A94"/>
    <w:rsid w:val="5F6B9D6F"/>
    <w:rsid w:val="5F6D97AD"/>
    <w:rsid w:val="5F6F0F0E"/>
    <w:rsid w:val="5F7124AB"/>
    <w:rsid w:val="5F71BDAC"/>
    <w:rsid w:val="5F7AE7A0"/>
    <w:rsid w:val="5F9746D3"/>
    <w:rsid w:val="5F9CB057"/>
    <w:rsid w:val="5FA0B6A6"/>
    <w:rsid w:val="5FA12C8F"/>
    <w:rsid w:val="5FA7A61D"/>
    <w:rsid w:val="5FA84C96"/>
    <w:rsid w:val="5FA9C511"/>
    <w:rsid w:val="5FAB0D57"/>
    <w:rsid w:val="5FAEFE2B"/>
    <w:rsid w:val="5FAFC05D"/>
    <w:rsid w:val="5FB0D861"/>
    <w:rsid w:val="5FB41627"/>
    <w:rsid w:val="5FB5CD57"/>
    <w:rsid w:val="5FBFFB8C"/>
    <w:rsid w:val="5FCC7BD5"/>
    <w:rsid w:val="5FD0AB35"/>
    <w:rsid w:val="5FD14737"/>
    <w:rsid w:val="5FD43191"/>
    <w:rsid w:val="5FD73483"/>
    <w:rsid w:val="5FD7AA3D"/>
    <w:rsid w:val="5FDF8ED2"/>
    <w:rsid w:val="5FE0830E"/>
    <w:rsid w:val="5FE12FDB"/>
    <w:rsid w:val="5FE5AF61"/>
    <w:rsid w:val="5FF2F125"/>
    <w:rsid w:val="5FF722DB"/>
    <w:rsid w:val="5FFAC9F5"/>
    <w:rsid w:val="5FFE9E18"/>
    <w:rsid w:val="60039E19"/>
    <w:rsid w:val="60058B89"/>
    <w:rsid w:val="6005A640"/>
    <w:rsid w:val="60098EC1"/>
    <w:rsid w:val="60099B68"/>
    <w:rsid w:val="600C68DD"/>
    <w:rsid w:val="600C8C1A"/>
    <w:rsid w:val="6011ED4C"/>
    <w:rsid w:val="60140DDB"/>
    <w:rsid w:val="601699DA"/>
    <w:rsid w:val="6017B1CA"/>
    <w:rsid w:val="601A3A16"/>
    <w:rsid w:val="601B5F35"/>
    <w:rsid w:val="6024F500"/>
    <w:rsid w:val="60295034"/>
    <w:rsid w:val="602C211D"/>
    <w:rsid w:val="602DFD1B"/>
    <w:rsid w:val="6033B68B"/>
    <w:rsid w:val="603B5BA4"/>
    <w:rsid w:val="6046D6F7"/>
    <w:rsid w:val="60475C4E"/>
    <w:rsid w:val="604FCE51"/>
    <w:rsid w:val="6052B66F"/>
    <w:rsid w:val="6054E0E8"/>
    <w:rsid w:val="6057F1F0"/>
    <w:rsid w:val="60583B58"/>
    <w:rsid w:val="6059E698"/>
    <w:rsid w:val="605F3233"/>
    <w:rsid w:val="606047A0"/>
    <w:rsid w:val="6060DB8E"/>
    <w:rsid w:val="6071A8D7"/>
    <w:rsid w:val="60737EA7"/>
    <w:rsid w:val="60799DFE"/>
    <w:rsid w:val="6084DF8E"/>
    <w:rsid w:val="608A2743"/>
    <w:rsid w:val="609293AF"/>
    <w:rsid w:val="609B65B3"/>
    <w:rsid w:val="609BD42E"/>
    <w:rsid w:val="609ECE9A"/>
    <w:rsid w:val="60A57F45"/>
    <w:rsid w:val="60A677CB"/>
    <w:rsid w:val="60A966BE"/>
    <w:rsid w:val="60ABEDAB"/>
    <w:rsid w:val="60AF090A"/>
    <w:rsid w:val="60B075FE"/>
    <w:rsid w:val="60B20DC4"/>
    <w:rsid w:val="60B2F61E"/>
    <w:rsid w:val="60B3D67C"/>
    <w:rsid w:val="60B67708"/>
    <w:rsid w:val="60B85C1D"/>
    <w:rsid w:val="60BFA75C"/>
    <w:rsid w:val="60BFAB94"/>
    <w:rsid w:val="60C19432"/>
    <w:rsid w:val="60C1FB1F"/>
    <w:rsid w:val="60C2BEF1"/>
    <w:rsid w:val="60C3339F"/>
    <w:rsid w:val="60C3ED45"/>
    <w:rsid w:val="60C5E0C3"/>
    <w:rsid w:val="60CB453B"/>
    <w:rsid w:val="60CD55F3"/>
    <w:rsid w:val="60CF47B7"/>
    <w:rsid w:val="60CF8F29"/>
    <w:rsid w:val="60D1B7FE"/>
    <w:rsid w:val="60D2C297"/>
    <w:rsid w:val="60DF9445"/>
    <w:rsid w:val="60E11B4C"/>
    <w:rsid w:val="60E202AC"/>
    <w:rsid w:val="60E6C744"/>
    <w:rsid w:val="60F2BE20"/>
    <w:rsid w:val="60F37C25"/>
    <w:rsid w:val="60F5CEA4"/>
    <w:rsid w:val="60F7C9A3"/>
    <w:rsid w:val="610232D8"/>
    <w:rsid w:val="610A47A9"/>
    <w:rsid w:val="610CEB06"/>
    <w:rsid w:val="611102E8"/>
    <w:rsid w:val="6111B199"/>
    <w:rsid w:val="61141E15"/>
    <w:rsid w:val="611A01AF"/>
    <w:rsid w:val="612353E3"/>
    <w:rsid w:val="6123D021"/>
    <w:rsid w:val="6125BF25"/>
    <w:rsid w:val="6127274C"/>
    <w:rsid w:val="61279092"/>
    <w:rsid w:val="6129B91A"/>
    <w:rsid w:val="612FF331"/>
    <w:rsid w:val="613223C1"/>
    <w:rsid w:val="6133BC92"/>
    <w:rsid w:val="6137458C"/>
    <w:rsid w:val="613CC974"/>
    <w:rsid w:val="613D144B"/>
    <w:rsid w:val="614ACFDF"/>
    <w:rsid w:val="614AD513"/>
    <w:rsid w:val="614EB53C"/>
    <w:rsid w:val="615061C4"/>
    <w:rsid w:val="615092C6"/>
    <w:rsid w:val="615104F9"/>
    <w:rsid w:val="61585F71"/>
    <w:rsid w:val="616BC46F"/>
    <w:rsid w:val="61767F53"/>
    <w:rsid w:val="61782BCC"/>
    <w:rsid w:val="6178BB26"/>
    <w:rsid w:val="617FE7C3"/>
    <w:rsid w:val="61800300"/>
    <w:rsid w:val="6189DADE"/>
    <w:rsid w:val="618A6669"/>
    <w:rsid w:val="618D2B3B"/>
    <w:rsid w:val="61928843"/>
    <w:rsid w:val="61959F2D"/>
    <w:rsid w:val="619859AE"/>
    <w:rsid w:val="619BFB54"/>
    <w:rsid w:val="619C2B02"/>
    <w:rsid w:val="619E9ED9"/>
    <w:rsid w:val="61A103A2"/>
    <w:rsid w:val="61A57D29"/>
    <w:rsid w:val="61AE3B14"/>
    <w:rsid w:val="61AFCC85"/>
    <w:rsid w:val="61B474DD"/>
    <w:rsid w:val="61C294EF"/>
    <w:rsid w:val="61C6F87A"/>
    <w:rsid w:val="61CB7A78"/>
    <w:rsid w:val="61DC3FA3"/>
    <w:rsid w:val="61E315E8"/>
    <w:rsid w:val="61E51C2B"/>
    <w:rsid w:val="61EF25E7"/>
    <w:rsid w:val="61F20B0B"/>
    <w:rsid w:val="61F21457"/>
    <w:rsid w:val="61FA544B"/>
    <w:rsid w:val="6200A58A"/>
    <w:rsid w:val="62019A5C"/>
    <w:rsid w:val="6204D841"/>
    <w:rsid w:val="62095798"/>
    <w:rsid w:val="6210BD93"/>
    <w:rsid w:val="62111D32"/>
    <w:rsid w:val="62148738"/>
    <w:rsid w:val="62161F27"/>
    <w:rsid w:val="621B5FE3"/>
    <w:rsid w:val="62285CE0"/>
    <w:rsid w:val="622C81C3"/>
    <w:rsid w:val="6231AC13"/>
    <w:rsid w:val="62326FEC"/>
    <w:rsid w:val="6239C070"/>
    <w:rsid w:val="62402002"/>
    <w:rsid w:val="6241E153"/>
    <w:rsid w:val="624540D8"/>
    <w:rsid w:val="62482F3E"/>
    <w:rsid w:val="624F61FE"/>
    <w:rsid w:val="6258586B"/>
    <w:rsid w:val="62645E6A"/>
    <w:rsid w:val="626C60AE"/>
    <w:rsid w:val="62722255"/>
    <w:rsid w:val="627513A5"/>
    <w:rsid w:val="6275E5F9"/>
    <w:rsid w:val="6282E4F9"/>
    <w:rsid w:val="6283D164"/>
    <w:rsid w:val="6285900D"/>
    <w:rsid w:val="6285C45A"/>
    <w:rsid w:val="628BCE89"/>
    <w:rsid w:val="6295D362"/>
    <w:rsid w:val="629BCC4F"/>
    <w:rsid w:val="629DD6E6"/>
    <w:rsid w:val="629FBE22"/>
    <w:rsid w:val="62A33D2D"/>
    <w:rsid w:val="62A39F9D"/>
    <w:rsid w:val="62A6324B"/>
    <w:rsid w:val="62A6EAE1"/>
    <w:rsid w:val="62AB4773"/>
    <w:rsid w:val="62AC759C"/>
    <w:rsid w:val="62AFC45C"/>
    <w:rsid w:val="62B05B5D"/>
    <w:rsid w:val="62BB2089"/>
    <w:rsid w:val="62BCA443"/>
    <w:rsid w:val="62BF5E81"/>
    <w:rsid w:val="62C2CA71"/>
    <w:rsid w:val="62CA40A1"/>
    <w:rsid w:val="62CA6319"/>
    <w:rsid w:val="62D01B65"/>
    <w:rsid w:val="62D3711B"/>
    <w:rsid w:val="62D8E004"/>
    <w:rsid w:val="62DF3CA6"/>
    <w:rsid w:val="62DFB197"/>
    <w:rsid w:val="62E0216E"/>
    <w:rsid w:val="62F41657"/>
    <w:rsid w:val="62F5879C"/>
    <w:rsid w:val="62F5E67F"/>
    <w:rsid w:val="62F89FCE"/>
    <w:rsid w:val="6300E36B"/>
    <w:rsid w:val="6302443E"/>
    <w:rsid w:val="630772F1"/>
    <w:rsid w:val="63116611"/>
    <w:rsid w:val="6326F1EC"/>
    <w:rsid w:val="63285F87"/>
    <w:rsid w:val="63288283"/>
    <w:rsid w:val="632DA006"/>
    <w:rsid w:val="633065C0"/>
    <w:rsid w:val="6331C0B7"/>
    <w:rsid w:val="63371A1F"/>
    <w:rsid w:val="6339B955"/>
    <w:rsid w:val="633A30E8"/>
    <w:rsid w:val="633F71D0"/>
    <w:rsid w:val="63417D8E"/>
    <w:rsid w:val="634518FE"/>
    <w:rsid w:val="634AE8BD"/>
    <w:rsid w:val="635AD66B"/>
    <w:rsid w:val="635E371B"/>
    <w:rsid w:val="6366C0C6"/>
    <w:rsid w:val="6368C7B1"/>
    <w:rsid w:val="636C49C1"/>
    <w:rsid w:val="636CF229"/>
    <w:rsid w:val="636D17A7"/>
    <w:rsid w:val="636E370C"/>
    <w:rsid w:val="636E6066"/>
    <w:rsid w:val="6370D471"/>
    <w:rsid w:val="6374037A"/>
    <w:rsid w:val="6374BA99"/>
    <w:rsid w:val="637D199D"/>
    <w:rsid w:val="637D4240"/>
    <w:rsid w:val="637E6D14"/>
    <w:rsid w:val="637FF229"/>
    <w:rsid w:val="63800EA9"/>
    <w:rsid w:val="6385606A"/>
    <w:rsid w:val="6388EF52"/>
    <w:rsid w:val="638B7D23"/>
    <w:rsid w:val="638BC13B"/>
    <w:rsid w:val="638C5C02"/>
    <w:rsid w:val="638D753D"/>
    <w:rsid w:val="63955108"/>
    <w:rsid w:val="639667B3"/>
    <w:rsid w:val="63A158A4"/>
    <w:rsid w:val="63A554D1"/>
    <w:rsid w:val="63A5F613"/>
    <w:rsid w:val="63A85008"/>
    <w:rsid w:val="63A98ADF"/>
    <w:rsid w:val="63B889CE"/>
    <w:rsid w:val="63BA2AF3"/>
    <w:rsid w:val="63BC3106"/>
    <w:rsid w:val="63C21A7F"/>
    <w:rsid w:val="63C24521"/>
    <w:rsid w:val="63C4D4B3"/>
    <w:rsid w:val="63C8DD4E"/>
    <w:rsid w:val="63CA5CAA"/>
    <w:rsid w:val="63D3C9C3"/>
    <w:rsid w:val="63D75CE9"/>
    <w:rsid w:val="63DA4D55"/>
    <w:rsid w:val="63DA90E1"/>
    <w:rsid w:val="63E7955C"/>
    <w:rsid w:val="63E7F0AD"/>
    <w:rsid w:val="63ED3CC8"/>
    <w:rsid w:val="63EFDBD8"/>
    <w:rsid w:val="63F10C52"/>
    <w:rsid w:val="63F1F228"/>
    <w:rsid w:val="63F3CAEF"/>
    <w:rsid w:val="63FD0DC8"/>
    <w:rsid w:val="63FE97DB"/>
    <w:rsid w:val="64009545"/>
    <w:rsid w:val="6400D447"/>
    <w:rsid w:val="64033667"/>
    <w:rsid w:val="640A69E4"/>
    <w:rsid w:val="64112E5D"/>
    <w:rsid w:val="6412EFD6"/>
    <w:rsid w:val="64150922"/>
    <w:rsid w:val="641A3F13"/>
    <w:rsid w:val="641C6DE1"/>
    <w:rsid w:val="641E45D1"/>
    <w:rsid w:val="6426D7D9"/>
    <w:rsid w:val="64278BC8"/>
    <w:rsid w:val="6429A0E6"/>
    <w:rsid w:val="6440B91F"/>
    <w:rsid w:val="6440CC5A"/>
    <w:rsid w:val="64428A97"/>
    <w:rsid w:val="6443F48E"/>
    <w:rsid w:val="6451294F"/>
    <w:rsid w:val="6454D8CE"/>
    <w:rsid w:val="64578490"/>
    <w:rsid w:val="6459EC86"/>
    <w:rsid w:val="645DA2CE"/>
    <w:rsid w:val="645E0985"/>
    <w:rsid w:val="6461DA83"/>
    <w:rsid w:val="6463B03C"/>
    <w:rsid w:val="6463B64A"/>
    <w:rsid w:val="6466D0BA"/>
    <w:rsid w:val="6468204D"/>
    <w:rsid w:val="646E547B"/>
    <w:rsid w:val="6474565A"/>
    <w:rsid w:val="64783F3C"/>
    <w:rsid w:val="647DCD37"/>
    <w:rsid w:val="647E55D7"/>
    <w:rsid w:val="64809778"/>
    <w:rsid w:val="64864A5D"/>
    <w:rsid w:val="648B552E"/>
    <w:rsid w:val="649BA452"/>
    <w:rsid w:val="649BFF8D"/>
    <w:rsid w:val="649CD1CC"/>
    <w:rsid w:val="649DA5ED"/>
    <w:rsid w:val="64A509A7"/>
    <w:rsid w:val="64AD0811"/>
    <w:rsid w:val="64ADA63F"/>
    <w:rsid w:val="64B420FD"/>
    <w:rsid w:val="64BA0582"/>
    <w:rsid w:val="64BBF109"/>
    <w:rsid w:val="64BC25A8"/>
    <w:rsid w:val="64C81961"/>
    <w:rsid w:val="64CE3367"/>
    <w:rsid w:val="64D379B4"/>
    <w:rsid w:val="64D56D3F"/>
    <w:rsid w:val="64DB269F"/>
    <w:rsid w:val="64DBAD3B"/>
    <w:rsid w:val="64E159D0"/>
    <w:rsid w:val="64E22E33"/>
    <w:rsid w:val="64E5D633"/>
    <w:rsid w:val="64E83E33"/>
    <w:rsid w:val="64E9606E"/>
    <w:rsid w:val="64EBF170"/>
    <w:rsid w:val="64F2310B"/>
    <w:rsid w:val="64F23CFA"/>
    <w:rsid w:val="64F3DFC3"/>
    <w:rsid w:val="64FCC78A"/>
    <w:rsid w:val="64FEEDB9"/>
    <w:rsid w:val="64FFD3FD"/>
    <w:rsid w:val="6500721B"/>
    <w:rsid w:val="65034041"/>
    <w:rsid w:val="6503B2E3"/>
    <w:rsid w:val="650FAE70"/>
    <w:rsid w:val="65132AE3"/>
    <w:rsid w:val="651476A0"/>
    <w:rsid w:val="6514A6EB"/>
    <w:rsid w:val="651B9638"/>
    <w:rsid w:val="651FC36B"/>
    <w:rsid w:val="652033B5"/>
    <w:rsid w:val="65263EF0"/>
    <w:rsid w:val="652701D1"/>
    <w:rsid w:val="653024E3"/>
    <w:rsid w:val="6537FD18"/>
    <w:rsid w:val="6538C530"/>
    <w:rsid w:val="653A4796"/>
    <w:rsid w:val="653B2760"/>
    <w:rsid w:val="6543D575"/>
    <w:rsid w:val="65486EFC"/>
    <w:rsid w:val="654E672E"/>
    <w:rsid w:val="6556879C"/>
    <w:rsid w:val="6556D09C"/>
    <w:rsid w:val="6558475F"/>
    <w:rsid w:val="6558A3F4"/>
    <w:rsid w:val="655F0375"/>
    <w:rsid w:val="65785616"/>
    <w:rsid w:val="657D75EB"/>
    <w:rsid w:val="65823BD6"/>
    <w:rsid w:val="6582D5EC"/>
    <w:rsid w:val="6583B98B"/>
    <w:rsid w:val="658A371B"/>
    <w:rsid w:val="658ED271"/>
    <w:rsid w:val="65920362"/>
    <w:rsid w:val="65945E99"/>
    <w:rsid w:val="659A35A0"/>
    <w:rsid w:val="65A29C15"/>
    <w:rsid w:val="65A30A68"/>
    <w:rsid w:val="65A3D137"/>
    <w:rsid w:val="65B38C30"/>
    <w:rsid w:val="65B3F15E"/>
    <w:rsid w:val="65C1EBCC"/>
    <w:rsid w:val="65C2077F"/>
    <w:rsid w:val="65C27447"/>
    <w:rsid w:val="65CC5A76"/>
    <w:rsid w:val="65CD2AF1"/>
    <w:rsid w:val="65D46F82"/>
    <w:rsid w:val="65D78350"/>
    <w:rsid w:val="65DA54C4"/>
    <w:rsid w:val="65DB73E8"/>
    <w:rsid w:val="65E86331"/>
    <w:rsid w:val="65E88013"/>
    <w:rsid w:val="65E912C3"/>
    <w:rsid w:val="65EA00A9"/>
    <w:rsid w:val="65ED6E9F"/>
    <w:rsid w:val="65ED6EB5"/>
    <w:rsid w:val="65EE900C"/>
    <w:rsid w:val="65F1BD5A"/>
    <w:rsid w:val="65F39DCD"/>
    <w:rsid w:val="65F3E770"/>
    <w:rsid w:val="65F5C478"/>
    <w:rsid w:val="65FC6EFB"/>
    <w:rsid w:val="66019698"/>
    <w:rsid w:val="66047D93"/>
    <w:rsid w:val="66060102"/>
    <w:rsid w:val="6611E0FE"/>
    <w:rsid w:val="661BD3A6"/>
    <w:rsid w:val="661EE647"/>
    <w:rsid w:val="6621FE38"/>
    <w:rsid w:val="6629D03A"/>
    <w:rsid w:val="6636D3FA"/>
    <w:rsid w:val="663787FF"/>
    <w:rsid w:val="663B934F"/>
    <w:rsid w:val="663D45C4"/>
    <w:rsid w:val="664403C1"/>
    <w:rsid w:val="664932DE"/>
    <w:rsid w:val="664C3DFA"/>
    <w:rsid w:val="664E0C68"/>
    <w:rsid w:val="66536A1D"/>
    <w:rsid w:val="6653FE4F"/>
    <w:rsid w:val="66556C72"/>
    <w:rsid w:val="66569C9A"/>
    <w:rsid w:val="6660951B"/>
    <w:rsid w:val="6664DBD9"/>
    <w:rsid w:val="6667205E"/>
    <w:rsid w:val="6670B0B1"/>
    <w:rsid w:val="6672B30A"/>
    <w:rsid w:val="66755427"/>
    <w:rsid w:val="66773CB7"/>
    <w:rsid w:val="667A0A08"/>
    <w:rsid w:val="667A4841"/>
    <w:rsid w:val="667BF02B"/>
    <w:rsid w:val="667FD37C"/>
    <w:rsid w:val="6682548F"/>
    <w:rsid w:val="668A7EB7"/>
    <w:rsid w:val="668CD4AC"/>
    <w:rsid w:val="66906268"/>
    <w:rsid w:val="6692DA8B"/>
    <w:rsid w:val="669F8918"/>
    <w:rsid w:val="66A98C08"/>
    <w:rsid w:val="66AD941E"/>
    <w:rsid w:val="66B5C967"/>
    <w:rsid w:val="66BA4E2E"/>
    <w:rsid w:val="66BBB456"/>
    <w:rsid w:val="66BF4AD1"/>
    <w:rsid w:val="66C5669B"/>
    <w:rsid w:val="66C5DC75"/>
    <w:rsid w:val="66C622C9"/>
    <w:rsid w:val="66C9BA44"/>
    <w:rsid w:val="66CB9275"/>
    <w:rsid w:val="66D278D2"/>
    <w:rsid w:val="66D339BF"/>
    <w:rsid w:val="66D35407"/>
    <w:rsid w:val="66D98887"/>
    <w:rsid w:val="66DE1533"/>
    <w:rsid w:val="66E485AC"/>
    <w:rsid w:val="66E51CDF"/>
    <w:rsid w:val="66EB031A"/>
    <w:rsid w:val="66F119CA"/>
    <w:rsid w:val="66F198B0"/>
    <w:rsid w:val="66F39728"/>
    <w:rsid w:val="66F40875"/>
    <w:rsid w:val="670059BE"/>
    <w:rsid w:val="67014A74"/>
    <w:rsid w:val="6703A062"/>
    <w:rsid w:val="670BAC63"/>
    <w:rsid w:val="670BF097"/>
    <w:rsid w:val="6713360E"/>
    <w:rsid w:val="671437F2"/>
    <w:rsid w:val="6717B843"/>
    <w:rsid w:val="6718EF0A"/>
    <w:rsid w:val="6725A327"/>
    <w:rsid w:val="6726D6DC"/>
    <w:rsid w:val="67270130"/>
    <w:rsid w:val="672E393D"/>
    <w:rsid w:val="672F95A1"/>
    <w:rsid w:val="67305B1C"/>
    <w:rsid w:val="673A3D1C"/>
    <w:rsid w:val="673B96B9"/>
    <w:rsid w:val="673BDC88"/>
    <w:rsid w:val="673DE3A6"/>
    <w:rsid w:val="673EE964"/>
    <w:rsid w:val="673F415E"/>
    <w:rsid w:val="6748CDA3"/>
    <w:rsid w:val="6749EEBA"/>
    <w:rsid w:val="674DE67C"/>
    <w:rsid w:val="6750490D"/>
    <w:rsid w:val="67505838"/>
    <w:rsid w:val="6752CE3A"/>
    <w:rsid w:val="67565736"/>
    <w:rsid w:val="67582AA4"/>
    <w:rsid w:val="675CAFB0"/>
    <w:rsid w:val="675F633C"/>
    <w:rsid w:val="67626E51"/>
    <w:rsid w:val="6772F939"/>
    <w:rsid w:val="67730009"/>
    <w:rsid w:val="677447CC"/>
    <w:rsid w:val="677EFE8E"/>
    <w:rsid w:val="678F3527"/>
    <w:rsid w:val="6799EF30"/>
    <w:rsid w:val="679A1DA2"/>
    <w:rsid w:val="679AB2E1"/>
    <w:rsid w:val="679CD995"/>
    <w:rsid w:val="67A2183E"/>
    <w:rsid w:val="67A46809"/>
    <w:rsid w:val="67A57D9C"/>
    <w:rsid w:val="67AB1874"/>
    <w:rsid w:val="67AD6E56"/>
    <w:rsid w:val="67AFB960"/>
    <w:rsid w:val="67B420D6"/>
    <w:rsid w:val="67B9C491"/>
    <w:rsid w:val="67BDDDC2"/>
    <w:rsid w:val="67C1772E"/>
    <w:rsid w:val="67C1AA0D"/>
    <w:rsid w:val="67C5AA8E"/>
    <w:rsid w:val="67CC9CFA"/>
    <w:rsid w:val="67D1159C"/>
    <w:rsid w:val="67D42152"/>
    <w:rsid w:val="67DA4BC0"/>
    <w:rsid w:val="67DE3F41"/>
    <w:rsid w:val="67EE19C3"/>
    <w:rsid w:val="67F2F0F2"/>
    <w:rsid w:val="67F67895"/>
    <w:rsid w:val="67F7AE56"/>
    <w:rsid w:val="67FBCF19"/>
    <w:rsid w:val="68020286"/>
    <w:rsid w:val="6804216A"/>
    <w:rsid w:val="68070252"/>
    <w:rsid w:val="68123678"/>
    <w:rsid w:val="6812C666"/>
    <w:rsid w:val="6813A8EE"/>
    <w:rsid w:val="681A5ABA"/>
    <w:rsid w:val="681C2040"/>
    <w:rsid w:val="681D0A31"/>
    <w:rsid w:val="681D65B8"/>
    <w:rsid w:val="681EFD1A"/>
    <w:rsid w:val="6824D14E"/>
    <w:rsid w:val="682C5F0F"/>
    <w:rsid w:val="682DD540"/>
    <w:rsid w:val="682EAF6F"/>
    <w:rsid w:val="6831F128"/>
    <w:rsid w:val="6832E8A6"/>
    <w:rsid w:val="6833F830"/>
    <w:rsid w:val="68393D9D"/>
    <w:rsid w:val="683A39F5"/>
    <w:rsid w:val="683B7A8E"/>
    <w:rsid w:val="683ED9E0"/>
    <w:rsid w:val="6849F949"/>
    <w:rsid w:val="684EFE8A"/>
    <w:rsid w:val="6853458A"/>
    <w:rsid w:val="6854C761"/>
    <w:rsid w:val="685A8217"/>
    <w:rsid w:val="685BA49D"/>
    <w:rsid w:val="685E0409"/>
    <w:rsid w:val="686381D6"/>
    <w:rsid w:val="68737B60"/>
    <w:rsid w:val="687D2990"/>
    <w:rsid w:val="687D3517"/>
    <w:rsid w:val="687EF187"/>
    <w:rsid w:val="6884FC4F"/>
    <w:rsid w:val="6889632C"/>
    <w:rsid w:val="688FB777"/>
    <w:rsid w:val="6895AA5B"/>
    <w:rsid w:val="689678F8"/>
    <w:rsid w:val="689D0DCB"/>
    <w:rsid w:val="68A39F1E"/>
    <w:rsid w:val="68A4C145"/>
    <w:rsid w:val="68A8385D"/>
    <w:rsid w:val="68A95B76"/>
    <w:rsid w:val="68ACC4F3"/>
    <w:rsid w:val="68AEFC8A"/>
    <w:rsid w:val="68AF3B10"/>
    <w:rsid w:val="68B0F662"/>
    <w:rsid w:val="68B19900"/>
    <w:rsid w:val="68B51C3D"/>
    <w:rsid w:val="68B74B71"/>
    <w:rsid w:val="68B788EF"/>
    <w:rsid w:val="68BBF352"/>
    <w:rsid w:val="68C1B533"/>
    <w:rsid w:val="68C2A78B"/>
    <w:rsid w:val="68C38B3A"/>
    <w:rsid w:val="68C540CF"/>
    <w:rsid w:val="68C66BC1"/>
    <w:rsid w:val="68C7AFBB"/>
    <w:rsid w:val="68CAE03B"/>
    <w:rsid w:val="68D0DA25"/>
    <w:rsid w:val="68D49363"/>
    <w:rsid w:val="68D77C7B"/>
    <w:rsid w:val="68DD9EAC"/>
    <w:rsid w:val="68DE4D20"/>
    <w:rsid w:val="68DEC477"/>
    <w:rsid w:val="68E1668A"/>
    <w:rsid w:val="68E9DFC9"/>
    <w:rsid w:val="68EB9C81"/>
    <w:rsid w:val="68F18E04"/>
    <w:rsid w:val="68F4830D"/>
    <w:rsid w:val="68F66D5D"/>
    <w:rsid w:val="68FDD26B"/>
    <w:rsid w:val="68FFC25F"/>
    <w:rsid w:val="6905031C"/>
    <w:rsid w:val="690618E8"/>
    <w:rsid w:val="690866CB"/>
    <w:rsid w:val="690FB9D0"/>
    <w:rsid w:val="691589EC"/>
    <w:rsid w:val="6919CC66"/>
    <w:rsid w:val="691A7F49"/>
    <w:rsid w:val="691BD1F3"/>
    <w:rsid w:val="691E5816"/>
    <w:rsid w:val="69206C75"/>
    <w:rsid w:val="6925A9ED"/>
    <w:rsid w:val="69266480"/>
    <w:rsid w:val="692B5472"/>
    <w:rsid w:val="692B9F62"/>
    <w:rsid w:val="692DAE57"/>
    <w:rsid w:val="692E3C65"/>
    <w:rsid w:val="693F1B6E"/>
    <w:rsid w:val="693FAB33"/>
    <w:rsid w:val="694112EB"/>
    <w:rsid w:val="694BA054"/>
    <w:rsid w:val="694E503B"/>
    <w:rsid w:val="6952F221"/>
    <w:rsid w:val="69567215"/>
    <w:rsid w:val="6959D5CE"/>
    <w:rsid w:val="695DD299"/>
    <w:rsid w:val="69617397"/>
    <w:rsid w:val="696992E3"/>
    <w:rsid w:val="696A97B1"/>
    <w:rsid w:val="69701BB7"/>
    <w:rsid w:val="6973E60E"/>
    <w:rsid w:val="69828488"/>
    <w:rsid w:val="69865DA3"/>
    <w:rsid w:val="69868E8F"/>
    <w:rsid w:val="698A90FB"/>
    <w:rsid w:val="69908168"/>
    <w:rsid w:val="699CDB08"/>
    <w:rsid w:val="69A6DFFA"/>
    <w:rsid w:val="69AB142A"/>
    <w:rsid w:val="69AE49D9"/>
    <w:rsid w:val="69AF77FA"/>
    <w:rsid w:val="69AFE6C0"/>
    <w:rsid w:val="69B3A468"/>
    <w:rsid w:val="69B407B9"/>
    <w:rsid w:val="69C27657"/>
    <w:rsid w:val="69C2B7FF"/>
    <w:rsid w:val="69C92726"/>
    <w:rsid w:val="69C9CF97"/>
    <w:rsid w:val="69CD0965"/>
    <w:rsid w:val="69D48D5C"/>
    <w:rsid w:val="69D8D147"/>
    <w:rsid w:val="69DB6EB8"/>
    <w:rsid w:val="69DEDB06"/>
    <w:rsid w:val="69E195CA"/>
    <w:rsid w:val="69E60BC9"/>
    <w:rsid w:val="69EB7023"/>
    <w:rsid w:val="69F12314"/>
    <w:rsid w:val="69F29189"/>
    <w:rsid w:val="69F37C3E"/>
    <w:rsid w:val="69F5F40A"/>
    <w:rsid w:val="69FC8FDB"/>
    <w:rsid w:val="69FD5604"/>
    <w:rsid w:val="6A05730B"/>
    <w:rsid w:val="6A0F3AE3"/>
    <w:rsid w:val="6A152EE4"/>
    <w:rsid w:val="6A154587"/>
    <w:rsid w:val="6A16EAFE"/>
    <w:rsid w:val="6A1CCA52"/>
    <w:rsid w:val="6A1D03F7"/>
    <w:rsid w:val="6A20D9B7"/>
    <w:rsid w:val="6A242FCD"/>
    <w:rsid w:val="6A2C3BA9"/>
    <w:rsid w:val="6A390F76"/>
    <w:rsid w:val="6A3ED619"/>
    <w:rsid w:val="6A55E399"/>
    <w:rsid w:val="6A598EFE"/>
    <w:rsid w:val="6A5BAA66"/>
    <w:rsid w:val="6A661EA1"/>
    <w:rsid w:val="6A69BB0A"/>
    <w:rsid w:val="6A6FE2CF"/>
    <w:rsid w:val="6A7C95BF"/>
    <w:rsid w:val="6A83D0A2"/>
    <w:rsid w:val="6A845E8A"/>
    <w:rsid w:val="6A8CD684"/>
    <w:rsid w:val="6A933A68"/>
    <w:rsid w:val="6A9365C1"/>
    <w:rsid w:val="6A99FA68"/>
    <w:rsid w:val="6A9A3C27"/>
    <w:rsid w:val="6A9EA10F"/>
    <w:rsid w:val="6AA61C05"/>
    <w:rsid w:val="6AA6F379"/>
    <w:rsid w:val="6AA77EE3"/>
    <w:rsid w:val="6AAAEA5E"/>
    <w:rsid w:val="6AABAA1F"/>
    <w:rsid w:val="6AB47384"/>
    <w:rsid w:val="6ABBA47E"/>
    <w:rsid w:val="6ABF566E"/>
    <w:rsid w:val="6AC39E4B"/>
    <w:rsid w:val="6AC42A2C"/>
    <w:rsid w:val="6ACA9F1D"/>
    <w:rsid w:val="6AD0E320"/>
    <w:rsid w:val="6AD53BD6"/>
    <w:rsid w:val="6AD76B21"/>
    <w:rsid w:val="6ADF7A16"/>
    <w:rsid w:val="6AE15525"/>
    <w:rsid w:val="6AE41EE6"/>
    <w:rsid w:val="6AE75DAA"/>
    <w:rsid w:val="6AEF8D9B"/>
    <w:rsid w:val="6AFB11C6"/>
    <w:rsid w:val="6AFB5E2F"/>
    <w:rsid w:val="6AFCC55C"/>
    <w:rsid w:val="6AFEF7A9"/>
    <w:rsid w:val="6B03BD42"/>
    <w:rsid w:val="6B07C905"/>
    <w:rsid w:val="6B0BB2CB"/>
    <w:rsid w:val="6B1042DE"/>
    <w:rsid w:val="6B12FB18"/>
    <w:rsid w:val="6B17A5BC"/>
    <w:rsid w:val="6B1AF3A4"/>
    <w:rsid w:val="6B1CFFAD"/>
    <w:rsid w:val="6B22EB63"/>
    <w:rsid w:val="6B248C04"/>
    <w:rsid w:val="6B2B36E4"/>
    <w:rsid w:val="6B338303"/>
    <w:rsid w:val="6B35F421"/>
    <w:rsid w:val="6B3A0183"/>
    <w:rsid w:val="6B3C225D"/>
    <w:rsid w:val="6B3CD80D"/>
    <w:rsid w:val="6B3E1CBF"/>
    <w:rsid w:val="6B49512A"/>
    <w:rsid w:val="6B4B332B"/>
    <w:rsid w:val="6B4DBB26"/>
    <w:rsid w:val="6B50F63B"/>
    <w:rsid w:val="6B532BB1"/>
    <w:rsid w:val="6B55F07D"/>
    <w:rsid w:val="6B62E011"/>
    <w:rsid w:val="6B6B017A"/>
    <w:rsid w:val="6B6C4649"/>
    <w:rsid w:val="6B6D82C1"/>
    <w:rsid w:val="6B73A24F"/>
    <w:rsid w:val="6B7E80D0"/>
    <w:rsid w:val="6B8A0C5E"/>
    <w:rsid w:val="6B8DC057"/>
    <w:rsid w:val="6B8DCBB5"/>
    <w:rsid w:val="6B9565DE"/>
    <w:rsid w:val="6B98F166"/>
    <w:rsid w:val="6B9ADDAD"/>
    <w:rsid w:val="6B9BB9DE"/>
    <w:rsid w:val="6B9E8B2F"/>
    <w:rsid w:val="6BA3808D"/>
    <w:rsid w:val="6BA3B049"/>
    <w:rsid w:val="6BA576F3"/>
    <w:rsid w:val="6BB00719"/>
    <w:rsid w:val="6BB03572"/>
    <w:rsid w:val="6BB86CA9"/>
    <w:rsid w:val="6BCAEEC9"/>
    <w:rsid w:val="6BD05044"/>
    <w:rsid w:val="6BD19BB7"/>
    <w:rsid w:val="6BD1C687"/>
    <w:rsid w:val="6BD45DC7"/>
    <w:rsid w:val="6BD4E6A6"/>
    <w:rsid w:val="6BD7ED89"/>
    <w:rsid w:val="6BD8862F"/>
    <w:rsid w:val="6BD968C2"/>
    <w:rsid w:val="6BDC5310"/>
    <w:rsid w:val="6BDCB35C"/>
    <w:rsid w:val="6BE01F43"/>
    <w:rsid w:val="6BE073D9"/>
    <w:rsid w:val="6BE0DEFD"/>
    <w:rsid w:val="6BE1BF5B"/>
    <w:rsid w:val="6BE5DE10"/>
    <w:rsid w:val="6BF587A8"/>
    <w:rsid w:val="6C084DBF"/>
    <w:rsid w:val="6C096084"/>
    <w:rsid w:val="6C15F054"/>
    <w:rsid w:val="6C1A0879"/>
    <w:rsid w:val="6C30D402"/>
    <w:rsid w:val="6C327C9C"/>
    <w:rsid w:val="6C394C6E"/>
    <w:rsid w:val="6C3D0058"/>
    <w:rsid w:val="6C468F2C"/>
    <w:rsid w:val="6C51CC75"/>
    <w:rsid w:val="6C53B2F4"/>
    <w:rsid w:val="6C53CE02"/>
    <w:rsid w:val="6C5D2C53"/>
    <w:rsid w:val="6C67D8AE"/>
    <w:rsid w:val="6C6BEFFB"/>
    <w:rsid w:val="6C6C6DF5"/>
    <w:rsid w:val="6C716FAB"/>
    <w:rsid w:val="6C764E39"/>
    <w:rsid w:val="6C78E43C"/>
    <w:rsid w:val="6C790DC5"/>
    <w:rsid w:val="6C7DEFED"/>
    <w:rsid w:val="6C8104AC"/>
    <w:rsid w:val="6C9351E7"/>
    <w:rsid w:val="6C944E7D"/>
    <w:rsid w:val="6C9615FA"/>
    <w:rsid w:val="6C97B4B4"/>
    <w:rsid w:val="6C9FCEBC"/>
    <w:rsid w:val="6CA3F2D0"/>
    <w:rsid w:val="6CA4A759"/>
    <w:rsid w:val="6CA539C1"/>
    <w:rsid w:val="6CB1C68E"/>
    <w:rsid w:val="6CB26AF9"/>
    <w:rsid w:val="6CB3C54B"/>
    <w:rsid w:val="6CB5EA91"/>
    <w:rsid w:val="6CB608E6"/>
    <w:rsid w:val="6CB8D49C"/>
    <w:rsid w:val="6CBC2153"/>
    <w:rsid w:val="6CC27F6A"/>
    <w:rsid w:val="6CC9109C"/>
    <w:rsid w:val="6CCA162C"/>
    <w:rsid w:val="6CD78EC4"/>
    <w:rsid w:val="6CDF4509"/>
    <w:rsid w:val="6CE380E1"/>
    <w:rsid w:val="6CEFA80A"/>
    <w:rsid w:val="6CF173EE"/>
    <w:rsid w:val="6CF58259"/>
    <w:rsid w:val="6CF71BF7"/>
    <w:rsid w:val="6D00AD16"/>
    <w:rsid w:val="6D06E3F9"/>
    <w:rsid w:val="6D100676"/>
    <w:rsid w:val="6D1CA624"/>
    <w:rsid w:val="6D1DD734"/>
    <w:rsid w:val="6D23F2B4"/>
    <w:rsid w:val="6D26E798"/>
    <w:rsid w:val="6D2B6690"/>
    <w:rsid w:val="6D311AB6"/>
    <w:rsid w:val="6D364BFF"/>
    <w:rsid w:val="6D374F29"/>
    <w:rsid w:val="6D3A4431"/>
    <w:rsid w:val="6D3C2626"/>
    <w:rsid w:val="6D42DE28"/>
    <w:rsid w:val="6D4A3FC5"/>
    <w:rsid w:val="6D4D1037"/>
    <w:rsid w:val="6D578F79"/>
    <w:rsid w:val="6D5C29BF"/>
    <w:rsid w:val="6D5DA3C7"/>
    <w:rsid w:val="6D62F682"/>
    <w:rsid w:val="6D62FCEF"/>
    <w:rsid w:val="6D65C7FC"/>
    <w:rsid w:val="6D6685B5"/>
    <w:rsid w:val="6D77E5E9"/>
    <w:rsid w:val="6D77E6F8"/>
    <w:rsid w:val="6D7AC534"/>
    <w:rsid w:val="6D7B305D"/>
    <w:rsid w:val="6D806CCE"/>
    <w:rsid w:val="6D816320"/>
    <w:rsid w:val="6D81A704"/>
    <w:rsid w:val="6D87F669"/>
    <w:rsid w:val="6D886001"/>
    <w:rsid w:val="6D9696A3"/>
    <w:rsid w:val="6D9788A6"/>
    <w:rsid w:val="6D9DE56A"/>
    <w:rsid w:val="6DA44D4D"/>
    <w:rsid w:val="6DA6777D"/>
    <w:rsid w:val="6DB321D6"/>
    <w:rsid w:val="6DB64742"/>
    <w:rsid w:val="6DB6A107"/>
    <w:rsid w:val="6DB88A72"/>
    <w:rsid w:val="6DBB689F"/>
    <w:rsid w:val="6DC2B925"/>
    <w:rsid w:val="6DC7D491"/>
    <w:rsid w:val="6DCB1DD1"/>
    <w:rsid w:val="6DCB49BB"/>
    <w:rsid w:val="6DCB7281"/>
    <w:rsid w:val="6DCE49E7"/>
    <w:rsid w:val="6DD79973"/>
    <w:rsid w:val="6DDAEF2A"/>
    <w:rsid w:val="6DDDF733"/>
    <w:rsid w:val="6DE0933E"/>
    <w:rsid w:val="6DE26D75"/>
    <w:rsid w:val="6DEB3BB1"/>
    <w:rsid w:val="6DF1C86E"/>
    <w:rsid w:val="6DF512AA"/>
    <w:rsid w:val="6E002F77"/>
    <w:rsid w:val="6E03F47F"/>
    <w:rsid w:val="6E05FE0C"/>
    <w:rsid w:val="6E0A00E0"/>
    <w:rsid w:val="6E1EB854"/>
    <w:rsid w:val="6E1ED9C4"/>
    <w:rsid w:val="6E1F31E5"/>
    <w:rsid w:val="6E20DB22"/>
    <w:rsid w:val="6E251455"/>
    <w:rsid w:val="6E2648B7"/>
    <w:rsid w:val="6E27B0FD"/>
    <w:rsid w:val="6E41F0F9"/>
    <w:rsid w:val="6E42C1C7"/>
    <w:rsid w:val="6E4C138B"/>
    <w:rsid w:val="6E4CD722"/>
    <w:rsid w:val="6E500778"/>
    <w:rsid w:val="6E52A827"/>
    <w:rsid w:val="6E546C46"/>
    <w:rsid w:val="6E68CCC0"/>
    <w:rsid w:val="6E69DA1A"/>
    <w:rsid w:val="6E6A03E8"/>
    <w:rsid w:val="6E6E0EB8"/>
    <w:rsid w:val="6E7E7822"/>
    <w:rsid w:val="6E80856F"/>
    <w:rsid w:val="6E8B423B"/>
    <w:rsid w:val="6E90EC92"/>
    <w:rsid w:val="6E91B41E"/>
    <w:rsid w:val="6E92D893"/>
    <w:rsid w:val="6E943253"/>
    <w:rsid w:val="6E94B9E9"/>
    <w:rsid w:val="6E962309"/>
    <w:rsid w:val="6E9F88C8"/>
    <w:rsid w:val="6EA54F64"/>
    <w:rsid w:val="6EA58092"/>
    <w:rsid w:val="6EA990E2"/>
    <w:rsid w:val="6EAFEF1E"/>
    <w:rsid w:val="6EB469F0"/>
    <w:rsid w:val="6EB73301"/>
    <w:rsid w:val="6EB9DB53"/>
    <w:rsid w:val="6EBB0896"/>
    <w:rsid w:val="6EC0630A"/>
    <w:rsid w:val="6EC2CC9E"/>
    <w:rsid w:val="6EC68515"/>
    <w:rsid w:val="6ECAB59D"/>
    <w:rsid w:val="6ECBFEE7"/>
    <w:rsid w:val="6ECDCB95"/>
    <w:rsid w:val="6ECDD017"/>
    <w:rsid w:val="6ED5888E"/>
    <w:rsid w:val="6ED72890"/>
    <w:rsid w:val="6ED8BC86"/>
    <w:rsid w:val="6EDA9251"/>
    <w:rsid w:val="6EDAA4FE"/>
    <w:rsid w:val="6EDBF82E"/>
    <w:rsid w:val="6EE13EE1"/>
    <w:rsid w:val="6EE2EAE2"/>
    <w:rsid w:val="6EE383D1"/>
    <w:rsid w:val="6EE45F1E"/>
    <w:rsid w:val="6EE8BFFF"/>
    <w:rsid w:val="6EE99A76"/>
    <w:rsid w:val="6EEB7D5D"/>
    <w:rsid w:val="6EEFC384"/>
    <w:rsid w:val="6EF7573F"/>
    <w:rsid w:val="6EF96FD7"/>
    <w:rsid w:val="6F04B35B"/>
    <w:rsid w:val="6F0A1C7F"/>
    <w:rsid w:val="6F166371"/>
    <w:rsid w:val="6F168527"/>
    <w:rsid w:val="6F16EC1C"/>
    <w:rsid w:val="6F1BF0E5"/>
    <w:rsid w:val="6F1DD15B"/>
    <w:rsid w:val="6F24E62F"/>
    <w:rsid w:val="6F25FF12"/>
    <w:rsid w:val="6F2BA082"/>
    <w:rsid w:val="6F3479C2"/>
    <w:rsid w:val="6F357B0C"/>
    <w:rsid w:val="6F37E681"/>
    <w:rsid w:val="6F41BAC3"/>
    <w:rsid w:val="6F485094"/>
    <w:rsid w:val="6F4A90A7"/>
    <w:rsid w:val="6F50FD24"/>
    <w:rsid w:val="6F542C60"/>
    <w:rsid w:val="6F5547EF"/>
    <w:rsid w:val="6F567143"/>
    <w:rsid w:val="6F5B1748"/>
    <w:rsid w:val="6F5C1484"/>
    <w:rsid w:val="6F5D09CF"/>
    <w:rsid w:val="6F5F68E5"/>
    <w:rsid w:val="6F61894C"/>
    <w:rsid w:val="6F628BAB"/>
    <w:rsid w:val="6F672F9F"/>
    <w:rsid w:val="6F6A52D8"/>
    <w:rsid w:val="6F74B3CE"/>
    <w:rsid w:val="6F74DB06"/>
    <w:rsid w:val="6F753B53"/>
    <w:rsid w:val="6F784669"/>
    <w:rsid w:val="6F7A21B8"/>
    <w:rsid w:val="6F84FD74"/>
    <w:rsid w:val="6F898486"/>
    <w:rsid w:val="6F8BAE05"/>
    <w:rsid w:val="6F8CF1DD"/>
    <w:rsid w:val="6F8D6A4E"/>
    <w:rsid w:val="6F9ACD52"/>
    <w:rsid w:val="6F9D1E74"/>
    <w:rsid w:val="6F9D7BB4"/>
    <w:rsid w:val="6FA301CF"/>
    <w:rsid w:val="6FA31C85"/>
    <w:rsid w:val="6FA67413"/>
    <w:rsid w:val="6FAA9774"/>
    <w:rsid w:val="6FB30EFA"/>
    <w:rsid w:val="6FB70FCC"/>
    <w:rsid w:val="6FB962D4"/>
    <w:rsid w:val="6FBF0C17"/>
    <w:rsid w:val="6FC3779F"/>
    <w:rsid w:val="6FC8A8D7"/>
    <w:rsid w:val="6FC9EC4C"/>
    <w:rsid w:val="6FCE8B43"/>
    <w:rsid w:val="6FCF965C"/>
    <w:rsid w:val="6FD11574"/>
    <w:rsid w:val="6FD23515"/>
    <w:rsid w:val="6FDA743E"/>
    <w:rsid w:val="6FDDD69F"/>
    <w:rsid w:val="6FDE0CDC"/>
    <w:rsid w:val="6FE7E7AD"/>
    <w:rsid w:val="6FEAFC35"/>
    <w:rsid w:val="6FEDBFDC"/>
    <w:rsid w:val="6FEFAFF7"/>
    <w:rsid w:val="6FF026FB"/>
    <w:rsid w:val="6FF25346"/>
    <w:rsid w:val="6FF4BE0A"/>
    <w:rsid w:val="6FF4FF44"/>
    <w:rsid w:val="6FF56739"/>
    <w:rsid w:val="6FFAF9B0"/>
    <w:rsid w:val="6FFD2E63"/>
    <w:rsid w:val="70060C5B"/>
    <w:rsid w:val="7006DE7A"/>
    <w:rsid w:val="7009915D"/>
    <w:rsid w:val="700F4E94"/>
    <w:rsid w:val="70151859"/>
    <w:rsid w:val="701671C0"/>
    <w:rsid w:val="7026002D"/>
    <w:rsid w:val="70277A33"/>
    <w:rsid w:val="702ACF60"/>
    <w:rsid w:val="703272AD"/>
    <w:rsid w:val="70386CBA"/>
    <w:rsid w:val="70438955"/>
    <w:rsid w:val="7046779E"/>
    <w:rsid w:val="704693CE"/>
    <w:rsid w:val="704A4C90"/>
    <w:rsid w:val="7057CD53"/>
    <w:rsid w:val="705A53C1"/>
    <w:rsid w:val="705C931D"/>
    <w:rsid w:val="705E1DE9"/>
    <w:rsid w:val="705F0428"/>
    <w:rsid w:val="7060091D"/>
    <w:rsid w:val="70602E34"/>
    <w:rsid w:val="70633DC1"/>
    <w:rsid w:val="70643964"/>
    <w:rsid w:val="706E52B4"/>
    <w:rsid w:val="706F94D8"/>
    <w:rsid w:val="70714C6A"/>
    <w:rsid w:val="7075663C"/>
    <w:rsid w:val="707A2333"/>
    <w:rsid w:val="707B5D1C"/>
    <w:rsid w:val="707CE2E2"/>
    <w:rsid w:val="708BBFA1"/>
    <w:rsid w:val="709183FE"/>
    <w:rsid w:val="709C5A02"/>
    <w:rsid w:val="709CA635"/>
    <w:rsid w:val="709D6907"/>
    <w:rsid w:val="709E2C7E"/>
    <w:rsid w:val="70A06C94"/>
    <w:rsid w:val="70A52725"/>
    <w:rsid w:val="70A5E723"/>
    <w:rsid w:val="70A8DA83"/>
    <w:rsid w:val="70AE2AAA"/>
    <w:rsid w:val="70B5A925"/>
    <w:rsid w:val="70B8964C"/>
    <w:rsid w:val="70B8CBC0"/>
    <w:rsid w:val="70BA0798"/>
    <w:rsid w:val="70C00B6C"/>
    <w:rsid w:val="70C4772A"/>
    <w:rsid w:val="70C4A2AE"/>
    <w:rsid w:val="70C6B195"/>
    <w:rsid w:val="70C84A55"/>
    <w:rsid w:val="70CA96E1"/>
    <w:rsid w:val="70CB7D39"/>
    <w:rsid w:val="70D8FF94"/>
    <w:rsid w:val="70D9328A"/>
    <w:rsid w:val="70DB6428"/>
    <w:rsid w:val="70DEC888"/>
    <w:rsid w:val="70E2A7DE"/>
    <w:rsid w:val="70E3B6D6"/>
    <w:rsid w:val="70E465A9"/>
    <w:rsid w:val="70EA05F0"/>
    <w:rsid w:val="70EB3A42"/>
    <w:rsid w:val="70EB5AF8"/>
    <w:rsid w:val="70EF03F2"/>
    <w:rsid w:val="70EFDF4D"/>
    <w:rsid w:val="70F4A7F7"/>
    <w:rsid w:val="70F6F901"/>
    <w:rsid w:val="70F6FB1C"/>
    <w:rsid w:val="70F7C8C8"/>
    <w:rsid w:val="70FDB414"/>
    <w:rsid w:val="70FE2082"/>
    <w:rsid w:val="7100F878"/>
    <w:rsid w:val="71088475"/>
    <w:rsid w:val="7118BE2A"/>
    <w:rsid w:val="711E815A"/>
    <w:rsid w:val="7125F0A9"/>
    <w:rsid w:val="7126F474"/>
    <w:rsid w:val="712707C8"/>
    <w:rsid w:val="7128B9F9"/>
    <w:rsid w:val="7135156E"/>
    <w:rsid w:val="71352395"/>
    <w:rsid w:val="7137E9DE"/>
    <w:rsid w:val="71422B0F"/>
    <w:rsid w:val="71472EC7"/>
    <w:rsid w:val="7148F0FF"/>
    <w:rsid w:val="71490A1E"/>
    <w:rsid w:val="7151AE8C"/>
    <w:rsid w:val="7152CD07"/>
    <w:rsid w:val="7154967E"/>
    <w:rsid w:val="715699DA"/>
    <w:rsid w:val="715A9BBD"/>
    <w:rsid w:val="7164E333"/>
    <w:rsid w:val="71651CB4"/>
    <w:rsid w:val="716EB75F"/>
    <w:rsid w:val="71716001"/>
    <w:rsid w:val="717393D7"/>
    <w:rsid w:val="717470CE"/>
    <w:rsid w:val="71766419"/>
    <w:rsid w:val="717AF81F"/>
    <w:rsid w:val="7189A156"/>
    <w:rsid w:val="718C741D"/>
    <w:rsid w:val="718CB227"/>
    <w:rsid w:val="71911147"/>
    <w:rsid w:val="71977836"/>
    <w:rsid w:val="71A487E8"/>
    <w:rsid w:val="71A5C27A"/>
    <w:rsid w:val="71ACA093"/>
    <w:rsid w:val="71AD1221"/>
    <w:rsid w:val="71ADEA46"/>
    <w:rsid w:val="71AEE81A"/>
    <w:rsid w:val="71B06352"/>
    <w:rsid w:val="71BAAAF8"/>
    <w:rsid w:val="71C39410"/>
    <w:rsid w:val="71D29E46"/>
    <w:rsid w:val="71D67693"/>
    <w:rsid w:val="71DFC334"/>
    <w:rsid w:val="71E347FE"/>
    <w:rsid w:val="71EEFFE7"/>
    <w:rsid w:val="71EF7431"/>
    <w:rsid w:val="71F03026"/>
    <w:rsid w:val="71F522DF"/>
    <w:rsid w:val="71F85BEF"/>
    <w:rsid w:val="71FE4EBD"/>
    <w:rsid w:val="71FEE492"/>
    <w:rsid w:val="720C9EB7"/>
    <w:rsid w:val="721508A8"/>
    <w:rsid w:val="72169D94"/>
    <w:rsid w:val="72189740"/>
    <w:rsid w:val="721A2ABD"/>
    <w:rsid w:val="721B4BBF"/>
    <w:rsid w:val="721E46F8"/>
    <w:rsid w:val="722B1448"/>
    <w:rsid w:val="722E82AE"/>
    <w:rsid w:val="72344AA1"/>
    <w:rsid w:val="723461CB"/>
    <w:rsid w:val="723A1709"/>
    <w:rsid w:val="723F631A"/>
    <w:rsid w:val="7241CD5A"/>
    <w:rsid w:val="72499D24"/>
    <w:rsid w:val="724CE988"/>
    <w:rsid w:val="724D6331"/>
    <w:rsid w:val="724D78B4"/>
    <w:rsid w:val="725AC209"/>
    <w:rsid w:val="725EE730"/>
    <w:rsid w:val="72641E41"/>
    <w:rsid w:val="726751D1"/>
    <w:rsid w:val="726AAF3E"/>
    <w:rsid w:val="726BE955"/>
    <w:rsid w:val="726E0891"/>
    <w:rsid w:val="7270519C"/>
    <w:rsid w:val="72733A46"/>
    <w:rsid w:val="72749E5A"/>
    <w:rsid w:val="72780997"/>
    <w:rsid w:val="727A83E0"/>
    <w:rsid w:val="727E8E04"/>
    <w:rsid w:val="7285A551"/>
    <w:rsid w:val="728EF8D7"/>
    <w:rsid w:val="728F2639"/>
    <w:rsid w:val="728FE69A"/>
    <w:rsid w:val="72924CE1"/>
    <w:rsid w:val="729346A0"/>
    <w:rsid w:val="729FFC69"/>
    <w:rsid w:val="72A69BBF"/>
    <w:rsid w:val="72A7EB92"/>
    <w:rsid w:val="72AA959F"/>
    <w:rsid w:val="72AC3FFF"/>
    <w:rsid w:val="72AEC545"/>
    <w:rsid w:val="72B1E5BF"/>
    <w:rsid w:val="72B3389C"/>
    <w:rsid w:val="72B4B9C3"/>
    <w:rsid w:val="72B549E4"/>
    <w:rsid w:val="72B7BFD7"/>
    <w:rsid w:val="72BB1B4D"/>
    <w:rsid w:val="72BB580A"/>
    <w:rsid w:val="72C02569"/>
    <w:rsid w:val="72C10E31"/>
    <w:rsid w:val="72C33790"/>
    <w:rsid w:val="72C5EF9A"/>
    <w:rsid w:val="72C947F3"/>
    <w:rsid w:val="72CE69E6"/>
    <w:rsid w:val="72D2D5EA"/>
    <w:rsid w:val="72D4058A"/>
    <w:rsid w:val="72D5A3FE"/>
    <w:rsid w:val="72E0D8B1"/>
    <w:rsid w:val="72E8300A"/>
    <w:rsid w:val="72E95DDC"/>
    <w:rsid w:val="72FA7DF4"/>
    <w:rsid w:val="73030E2D"/>
    <w:rsid w:val="7311DB25"/>
    <w:rsid w:val="7313E290"/>
    <w:rsid w:val="731A0EAB"/>
    <w:rsid w:val="731DF9CB"/>
    <w:rsid w:val="7320FBE2"/>
    <w:rsid w:val="73254F5C"/>
    <w:rsid w:val="73259C88"/>
    <w:rsid w:val="7328C3D7"/>
    <w:rsid w:val="73293C33"/>
    <w:rsid w:val="733354B4"/>
    <w:rsid w:val="733B611D"/>
    <w:rsid w:val="733D8E43"/>
    <w:rsid w:val="73420752"/>
    <w:rsid w:val="7344C508"/>
    <w:rsid w:val="7346F304"/>
    <w:rsid w:val="73548531"/>
    <w:rsid w:val="735BE283"/>
    <w:rsid w:val="736174D9"/>
    <w:rsid w:val="7362F9BB"/>
    <w:rsid w:val="7365860A"/>
    <w:rsid w:val="7367DB3D"/>
    <w:rsid w:val="73685BCF"/>
    <w:rsid w:val="7369DDC0"/>
    <w:rsid w:val="736D4A78"/>
    <w:rsid w:val="736DB1F7"/>
    <w:rsid w:val="73717E6B"/>
    <w:rsid w:val="737422EE"/>
    <w:rsid w:val="7387FDA2"/>
    <w:rsid w:val="73928970"/>
    <w:rsid w:val="7392E524"/>
    <w:rsid w:val="739450E4"/>
    <w:rsid w:val="73949A1E"/>
    <w:rsid w:val="7395A921"/>
    <w:rsid w:val="739A7D26"/>
    <w:rsid w:val="739EB94B"/>
    <w:rsid w:val="739F8B89"/>
    <w:rsid w:val="73A4D7C6"/>
    <w:rsid w:val="73AA0AD0"/>
    <w:rsid w:val="73AE6AB7"/>
    <w:rsid w:val="73AF2D2A"/>
    <w:rsid w:val="73AF78BE"/>
    <w:rsid w:val="73B76843"/>
    <w:rsid w:val="73B83B15"/>
    <w:rsid w:val="73B8C988"/>
    <w:rsid w:val="73C663CF"/>
    <w:rsid w:val="73C6BEBE"/>
    <w:rsid w:val="73C6D065"/>
    <w:rsid w:val="73D44448"/>
    <w:rsid w:val="73E143FA"/>
    <w:rsid w:val="73E57BED"/>
    <w:rsid w:val="73E99262"/>
    <w:rsid w:val="73FD54CC"/>
    <w:rsid w:val="73FDCBD0"/>
    <w:rsid w:val="73FEA347"/>
    <w:rsid w:val="74177DE9"/>
    <w:rsid w:val="741AC879"/>
    <w:rsid w:val="741CEE1F"/>
    <w:rsid w:val="74200214"/>
    <w:rsid w:val="74262437"/>
    <w:rsid w:val="742CF0D4"/>
    <w:rsid w:val="742FD4CE"/>
    <w:rsid w:val="74314166"/>
    <w:rsid w:val="74354AE1"/>
    <w:rsid w:val="74363249"/>
    <w:rsid w:val="743B685E"/>
    <w:rsid w:val="743C93E5"/>
    <w:rsid w:val="74495F17"/>
    <w:rsid w:val="7449C61E"/>
    <w:rsid w:val="744D42A2"/>
    <w:rsid w:val="7451F4B5"/>
    <w:rsid w:val="7458E216"/>
    <w:rsid w:val="745C05DA"/>
    <w:rsid w:val="745F8413"/>
    <w:rsid w:val="7461BA1C"/>
    <w:rsid w:val="7465FF88"/>
    <w:rsid w:val="74674A3C"/>
    <w:rsid w:val="746BB4D2"/>
    <w:rsid w:val="746BE677"/>
    <w:rsid w:val="746C2849"/>
    <w:rsid w:val="746F7A3F"/>
    <w:rsid w:val="747B4AD7"/>
    <w:rsid w:val="74857651"/>
    <w:rsid w:val="7487E13F"/>
    <w:rsid w:val="748D887B"/>
    <w:rsid w:val="7494ADCB"/>
    <w:rsid w:val="749E329D"/>
    <w:rsid w:val="74A5587B"/>
    <w:rsid w:val="74A83C8C"/>
    <w:rsid w:val="74AB0DB2"/>
    <w:rsid w:val="74B1758B"/>
    <w:rsid w:val="74B4138C"/>
    <w:rsid w:val="74BAF79F"/>
    <w:rsid w:val="74CF81F6"/>
    <w:rsid w:val="74D0192C"/>
    <w:rsid w:val="74D1EB58"/>
    <w:rsid w:val="74D2EA45"/>
    <w:rsid w:val="74D5C5CD"/>
    <w:rsid w:val="74DF15FA"/>
    <w:rsid w:val="74DF3664"/>
    <w:rsid w:val="74E7E955"/>
    <w:rsid w:val="74F24C9F"/>
    <w:rsid w:val="74F6595D"/>
    <w:rsid w:val="74F81E2D"/>
    <w:rsid w:val="74FD4A5D"/>
    <w:rsid w:val="74FEBA57"/>
    <w:rsid w:val="75028E23"/>
    <w:rsid w:val="750B3496"/>
    <w:rsid w:val="75120389"/>
    <w:rsid w:val="75188C76"/>
    <w:rsid w:val="751FFCE6"/>
    <w:rsid w:val="75210A31"/>
    <w:rsid w:val="7521B7B7"/>
    <w:rsid w:val="7530E28B"/>
    <w:rsid w:val="75370CDD"/>
    <w:rsid w:val="75382099"/>
    <w:rsid w:val="753E2427"/>
    <w:rsid w:val="753EB0AA"/>
    <w:rsid w:val="7540FA10"/>
    <w:rsid w:val="7542CBA0"/>
    <w:rsid w:val="754799FC"/>
    <w:rsid w:val="75484CDB"/>
    <w:rsid w:val="754E0ADC"/>
    <w:rsid w:val="754EB498"/>
    <w:rsid w:val="7554D314"/>
    <w:rsid w:val="75596523"/>
    <w:rsid w:val="755B33D5"/>
    <w:rsid w:val="756B96BB"/>
    <w:rsid w:val="756D47B3"/>
    <w:rsid w:val="756D6A73"/>
    <w:rsid w:val="756F8901"/>
    <w:rsid w:val="75736618"/>
    <w:rsid w:val="7575D868"/>
    <w:rsid w:val="7578A26E"/>
    <w:rsid w:val="7579E731"/>
    <w:rsid w:val="757C253C"/>
    <w:rsid w:val="757C4753"/>
    <w:rsid w:val="757C7CCC"/>
    <w:rsid w:val="757D5963"/>
    <w:rsid w:val="75829957"/>
    <w:rsid w:val="7585C899"/>
    <w:rsid w:val="75869015"/>
    <w:rsid w:val="7587F993"/>
    <w:rsid w:val="75884EA0"/>
    <w:rsid w:val="75945213"/>
    <w:rsid w:val="7598B559"/>
    <w:rsid w:val="759B03BF"/>
    <w:rsid w:val="759F9836"/>
    <w:rsid w:val="75A20ECD"/>
    <w:rsid w:val="75A891F9"/>
    <w:rsid w:val="75ACF93D"/>
    <w:rsid w:val="75B12957"/>
    <w:rsid w:val="75B4CC8C"/>
    <w:rsid w:val="75BB7A16"/>
    <w:rsid w:val="75BD8486"/>
    <w:rsid w:val="75C3450E"/>
    <w:rsid w:val="75CCEBC6"/>
    <w:rsid w:val="75D965DE"/>
    <w:rsid w:val="75DA24D6"/>
    <w:rsid w:val="75DD5A5A"/>
    <w:rsid w:val="75DFC546"/>
    <w:rsid w:val="75E273C7"/>
    <w:rsid w:val="75E4233E"/>
    <w:rsid w:val="75E55C71"/>
    <w:rsid w:val="75E5C6DE"/>
    <w:rsid w:val="75E6801D"/>
    <w:rsid w:val="75E7A414"/>
    <w:rsid w:val="75EAAAE0"/>
    <w:rsid w:val="75EAC0A1"/>
    <w:rsid w:val="75F7D44F"/>
    <w:rsid w:val="75FA0EE4"/>
    <w:rsid w:val="75FBA510"/>
    <w:rsid w:val="75FFB3A4"/>
    <w:rsid w:val="76048130"/>
    <w:rsid w:val="7604F5C6"/>
    <w:rsid w:val="760896EF"/>
    <w:rsid w:val="760A5509"/>
    <w:rsid w:val="76104BB4"/>
    <w:rsid w:val="761496F0"/>
    <w:rsid w:val="7615E9DF"/>
    <w:rsid w:val="7616DCE1"/>
    <w:rsid w:val="76186D82"/>
    <w:rsid w:val="761DCD23"/>
    <w:rsid w:val="761E2717"/>
    <w:rsid w:val="76213807"/>
    <w:rsid w:val="76225022"/>
    <w:rsid w:val="7622B081"/>
    <w:rsid w:val="76291EE6"/>
    <w:rsid w:val="762E6215"/>
    <w:rsid w:val="762EEC3E"/>
    <w:rsid w:val="7641DCA3"/>
    <w:rsid w:val="7641E94C"/>
    <w:rsid w:val="76459BFC"/>
    <w:rsid w:val="764C8CC5"/>
    <w:rsid w:val="7654FE1A"/>
    <w:rsid w:val="7656528F"/>
    <w:rsid w:val="7658352C"/>
    <w:rsid w:val="765EBCDC"/>
    <w:rsid w:val="766017C0"/>
    <w:rsid w:val="766723C1"/>
    <w:rsid w:val="766755CF"/>
    <w:rsid w:val="766A8F76"/>
    <w:rsid w:val="766D9D61"/>
    <w:rsid w:val="76779BA1"/>
    <w:rsid w:val="767B6FD5"/>
    <w:rsid w:val="767B9251"/>
    <w:rsid w:val="7686F123"/>
    <w:rsid w:val="769FC69D"/>
    <w:rsid w:val="76A069D7"/>
    <w:rsid w:val="76A38C60"/>
    <w:rsid w:val="76A4BC0D"/>
    <w:rsid w:val="76AAB8B6"/>
    <w:rsid w:val="76ABD5FE"/>
    <w:rsid w:val="76ABDABA"/>
    <w:rsid w:val="76B2A268"/>
    <w:rsid w:val="76B6DB92"/>
    <w:rsid w:val="76B84E02"/>
    <w:rsid w:val="76B95DA7"/>
    <w:rsid w:val="76BB74C4"/>
    <w:rsid w:val="76BD28DC"/>
    <w:rsid w:val="76BD814A"/>
    <w:rsid w:val="76C448F4"/>
    <w:rsid w:val="76C4C6BE"/>
    <w:rsid w:val="76D453E2"/>
    <w:rsid w:val="76D90365"/>
    <w:rsid w:val="76D95BA4"/>
    <w:rsid w:val="76E2A977"/>
    <w:rsid w:val="76E33A48"/>
    <w:rsid w:val="76EAABEC"/>
    <w:rsid w:val="76EE2B2B"/>
    <w:rsid w:val="76EE9176"/>
    <w:rsid w:val="76F28A8C"/>
    <w:rsid w:val="76F2D337"/>
    <w:rsid w:val="770664E3"/>
    <w:rsid w:val="77078113"/>
    <w:rsid w:val="77089E95"/>
    <w:rsid w:val="7708BBCB"/>
    <w:rsid w:val="770AC54F"/>
    <w:rsid w:val="770ACE49"/>
    <w:rsid w:val="770E2A0E"/>
    <w:rsid w:val="770ED57E"/>
    <w:rsid w:val="7719E5A8"/>
    <w:rsid w:val="771C326F"/>
    <w:rsid w:val="771C64F5"/>
    <w:rsid w:val="7723FDB6"/>
    <w:rsid w:val="7726E9FE"/>
    <w:rsid w:val="772CA4AA"/>
    <w:rsid w:val="772ECA2C"/>
    <w:rsid w:val="7736B776"/>
    <w:rsid w:val="7738A2B7"/>
    <w:rsid w:val="773A29D6"/>
    <w:rsid w:val="773BBA83"/>
    <w:rsid w:val="77459736"/>
    <w:rsid w:val="7745F7EC"/>
    <w:rsid w:val="77541E7E"/>
    <w:rsid w:val="775800AA"/>
    <w:rsid w:val="775B7CE7"/>
    <w:rsid w:val="775C31DD"/>
    <w:rsid w:val="7762DA2B"/>
    <w:rsid w:val="7764B06F"/>
    <w:rsid w:val="77697AEF"/>
    <w:rsid w:val="776CDBA1"/>
    <w:rsid w:val="776D275F"/>
    <w:rsid w:val="7770FA24"/>
    <w:rsid w:val="77735FEE"/>
    <w:rsid w:val="77754578"/>
    <w:rsid w:val="777B3F20"/>
    <w:rsid w:val="777B97EE"/>
    <w:rsid w:val="777E5AAA"/>
    <w:rsid w:val="7780637C"/>
    <w:rsid w:val="778189F9"/>
    <w:rsid w:val="778404F9"/>
    <w:rsid w:val="778698AA"/>
    <w:rsid w:val="7787868A"/>
    <w:rsid w:val="778A14D3"/>
    <w:rsid w:val="778B0021"/>
    <w:rsid w:val="778BDF0A"/>
    <w:rsid w:val="778FF33C"/>
    <w:rsid w:val="7790115F"/>
    <w:rsid w:val="7792D26D"/>
    <w:rsid w:val="7799B2E9"/>
    <w:rsid w:val="779CC726"/>
    <w:rsid w:val="77A04796"/>
    <w:rsid w:val="77A18871"/>
    <w:rsid w:val="77AA896E"/>
    <w:rsid w:val="77AB1714"/>
    <w:rsid w:val="77B08319"/>
    <w:rsid w:val="77B52E7F"/>
    <w:rsid w:val="77B8D690"/>
    <w:rsid w:val="77B90D1A"/>
    <w:rsid w:val="77BD0D88"/>
    <w:rsid w:val="77C14DEB"/>
    <w:rsid w:val="77C3669D"/>
    <w:rsid w:val="77C4B903"/>
    <w:rsid w:val="77C90B1A"/>
    <w:rsid w:val="77DF5B8B"/>
    <w:rsid w:val="77F9C402"/>
    <w:rsid w:val="77FD090E"/>
    <w:rsid w:val="77FED747"/>
    <w:rsid w:val="7804441A"/>
    <w:rsid w:val="78078261"/>
    <w:rsid w:val="780F9F66"/>
    <w:rsid w:val="781D76B0"/>
    <w:rsid w:val="7822ABC8"/>
    <w:rsid w:val="7822D9C8"/>
    <w:rsid w:val="78235C40"/>
    <w:rsid w:val="7825BC27"/>
    <w:rsid w:val="78374463"/>
    <w:rsid w:val="783BD4A0"/>
    <w:rsid w:val="7844F2B3"/>
    <w:rsid w:val="7847894A"/>
    <w:rsid w:val="785109A6"/>
    <w:rsid w:val="7853394E"/>
    <w:rsid w:val="78538800"/>
    <w:rsid w:val="78583878"/>
    <w:rsid w:val="78626CA5"/>
    <w:rsid w:val="78659691"/>
    <w:rsid w:val="7869080C"/>
    <w:rsid w:val="786EC5D6"/>
    <w:rsid w:val="78703860"/>
    <w:rsid w:val="7871B3E8"/>
    <w:rsid w:val="7875D648"/>
    <w:rsid w:val="78804846"/>
    <w:rsid w:val="788337B6"/>
    <w:rsid w:val="78969AEA"/>
    <w:rsid w:val="78979B8A"/>
    <w:rsid w:val="78995AE2"/>
    <w:rsid w:val="789A953A"/>
    <w:rsid w:val="789FE718"/>
    <w:rsid w:val="78AB4AA3"/>
    <w:rsid w:val="78AEFC05"/>
    <w:rsid w:val="78B35BA6"/>
    <w:rsid w:val="78B62047"/>
    <w:rsid w:val="78B9683D"/>
    <w:rsid w:val="78BAA01F"/>
    <w:rsid w:val="78BC7CDB"/>
    <w:rsid w:val="78BEE75B"/>
    <w:rsid w:val="78BFCF3A"/>
    <w:rsid w:val="78C0D95B"/>
    <w:rsid w:val="78C0DDFF"/>
    <w:rsid w:val="78C15074"/>
    <w:rsid w:val="78C2FB5D"/>
    <w:rsid w:val="78C86AFE"/>
    <w:rsid w:val="78D051C3"/>
    <w:rsid w:val="78D0E3D6"/>
    <w:rsid w:val="78D43AB3"/>
    <w:rsid w:val="78D585F4"/>
    <w:rsid w:val="78D9E2A4"/>
    <w:rsid w:val="78DEA1B3"/>
    <w:rsid w:val="78DFE88D"/>
    <w:rsid w:val="78E48AA7"/>
    <w:rsid w:val="78E505CA"/>
    <w:rsid w:val="78E54512"/>
    <w:rsid w:val="78E7613B"/>
    <w:rsid w:val="78EA275D"/>
    <w:rsid w:val="78EC1A9F"/>
    <w:rsid w:val="78EEED1E"/>
    <w:rsid w:val="78EF81C7"/>
    <w:rsid w:val="78F4235D"/>
    <w:rsid w:val="78F489F5"/>
    <w:rsid w:val="78F7E470"/>
    <w:rsid w:val="78FB5EF6"/>
    <w:rsid w:val="7903840B"/>
    <w:rsid w:val="79070AD9"/>
    <w:rsid w:val="790A24FD"/>
    <w:rsid w:val="790BE078"/>
    <w:rsid w:val="790D72E0"/>
    <w:rsid w:val="79140B95"/>
    <w:rsid w:val="7917873E"/>
    <w:rsid w:val="791D3C33"/>
    <w:rsid w:val="791D9994"/>
    <w:rsid w:val="791EBD31"/>
    <w:rsid w:val="792A0248"/>
    <w:rsid w:val="792EA60A"/>
    <w:rsid w:val="79314914"/>
    <w:rsid w:val="7932248F"/>
    <w:rsid w:val="793D2752"/>
    <w:rsid w:val="793DCB82"/>
    <w:rsid w:val="793E191E"/>
    <w:rsid w:val="79420BB3"/>
    <w:rsid w:val="794C8508"/>
    <w:rsid w:val="7951C558"/>
    <w:rsid w:val="79539F4D"/>
    <w:rsid w:val="7956C15C"/>
    <w:rsid w:val="79586EBA"/>
    <w:rsid w:val="795E662B"/>
    <w:rsid w:val="795E84C6"/>
    <w:rsid w:val="79620894"/>
    <w:rsid w:val="7966E84D"/>
    <w:rsid w:val="79675F2F"/>
    <w:rsid w:val="7969B137"/>
    <w:rsid w:val="797118F1"/>
    <w:rsid w:val="79752826"/>
    <w:rsid w:val="797555FA"/>
    <w:rsid w:val="79811F02"/>
    <w:rsid w:val="7982F1ED"/>
    <w:rsid w:val="7983AE64"/>
    <w:rsid w:val="7986D151"/>
    <w:rsid w:val="7987AFC9"/>
    <w:rsid w:val="7989FF13"/>
    <w:rsid w:val="798EA2CB"/>
    <w:rsid w:val="7990A703"/>
    <w:rsid w:val="7994CE82"/>
    <w:rsid w:val="7996071C"/>
    <w:rsid w:val="79A0A709"/>
    <w:rsid w:val="79A388E3"/>
    <w:rsid w:val="79A4AD5C"/>
    <w:rsid w:val="79A56BD8"/>
    <w:rsid w:val="79A78B44"/>
    <w:rsid w:val="79B12383"/>
    <w:rsid w:val="79B371F0"/>
    <w:rsid w:val="79B5695C"/>
    <w:rsid w:val="79B7069D"/>
    <w:rsid w:val="79B80EC9"/>
    <w:rsid w:val="79BA10EB"/>
    <w:rsid w:val="79C812FB"/>
    <w:rsid w:val="79C8411E"/>
    <w:rsid w:val="79C9A701"/>
    <w:rsid w:val="79CBB6AA"/>
    <w:rsid w:val="79CC631A"/>
    <w:rsid w:val="79CE518D"/>
    <w:rsid w:val="79D0AF20"/>
    <w:rsid w:val="79D55A66"/>
    <w:rsid w:val="79D98F29"/>
    <w:rsid w:val="79DD0785"/>
    <w:rsid w:val="79DD353B"/>
    <w:rsid w:val="79DD7FFC"/>
    <w:rsid w:val="79E39A01"/>
    <w:rsid w:val="79ED7B31"/>
    <w:rsid w:val="79F10409"/>
    <w:rsid w:val="79F680BE"/>
    <w:rsid w:val="79F76AEE"/>
    <w:rsid w:val="79F7F056"/>
    <w:rsid w:val="79FB3892"/>
    <w:rsid w:val="79FD8219"/>
    <w:rsid w:val="7A054900"/>
    <w:rsid w:val="7A093F44"/>
    <w:rsid w:val="7A0FBF91"/>
    <w:rsid w:val="7A1DA963"/>
    <w:rsid w:val="7A1DF893"/>
    <w:rsid w:val="7A1F7BE2"/>
    <w:rsid w:val="7A20FC91"/>
    <w:rsid w:val="7A2400CE"/>
    <w:rsid w:val="7A2912EF"/>
    <w:rsid w:val="7A2D5452"/>
    <w:rsid w:val="7A329C86"/>
    <w:rsid w:val="7A32FFC8"/>
    <w:rsid w:val="7A3A188D"/>
    <w:rsid w:val="7A44CC54"/>
    <w:rsid w:val="7A4DB562"/>
    <w:rsid w:val="7A4E2C55"/>
    <w:rsid w:val="7A4E9170"/>
    <w:rsid w:val="7A4EC90F"/>
    <w:rsid w:val="7A502B2B"/>
    <w:rsid w:val="7A515203"/>
    <w:rsid w:val="7A5913DF"/>
    <w:rsid w:val="7A5A6489"/>
    <w:rsid w:val="7A5C0D24"/>
    <w:rsid w:val="7A613F2A"/>
    <w:rsid w:val="7A644429"/>
    <w:rsid w:val="7A6BC8AB"/>
    <w:rsid w:val="7A6D2755"/>
    <w:rsid w:val="7A6DB9E9"/>
    <w:rsid w:val="7A7159AE"/>
    <w:rsid w:val="7A749F04"/>
    <w:rsid w:val="7A758ED4"/>
    <w:rsid w:val="7A7B97EA"/>
    <w:rsid w:val="7A7F9434"/>
    <w:rsid w:val="7A83BF79"/>
    <w:rsid w:val="7A8DF8EA"/>
    <w:rsid w:val="7A90C945"/>
    <w:rsid w:val="7A9112D3"/>
    <w:rsid w:val="7A9CF67D"/>
    <w:rsid w:val="7A9E54BF"/>
    <w:rsid w:val="7AAE100F"/>
    <w:rsid w:val="7AB18B7F"/>
    <w:rsid w:val="7AB59CEE"/>
    <w:rsid w:val="7AB6C1FF"/>
    <w:rsid w:val="7ABB86B9"/>
    <w:rsid w:val="7ABC44DF"/>
    <w:rsid w:val="7ABED6EA"/>
    <w:rsid w:val="7AC10E4C"/>
    <w:rsid w:val="7AC51F83"/>
    <w:rsid w:val="7AC720C4"/>
    <w:rsid w:val="7AC9D6E0"/>
    <w:rsid w:val="7AD3D8A5"/>
    <w:rsid w:val="7AD431F3"/>
    <w:rsid w:val="7ADCAA17"/>
    <w:rsid w:val="7ADFC2E1"/>
    <w:rsid w:val="7AE93A72"/>
    <w:rsid w:val="7AE9CB0A"/>
    <w:rsid w:val="7AEB1A08"/>
    <w:rsid w:val="7AEF369F"/>
    <w:rsid w:val="7AEF786E"/>
    <w:rsid w:val="7AF28037"/>
    <w:rsid w:val="7AF4692A"/>
    <w:rsid w:val="7AF8D5F7"/>
    <w:rsid w:val="7AF96AB8"/>
    <w:rsid w:val="7B004E50"/>
    <w:rsid w:val="7B01C28E"/>
    <w:rsid w:val="7B03211F"/>
    <w:rsid w:val="7B087F82"/>
    <w:rsid w:val="7B0DBFC6"/>
    <w:rsid w:val="7B0E317A"/>
    <w:rsid w:val="7B10A3FE"/>
    <w:rsid w:val="7B18A9DE"/>
    <w:rsid w:val="7B1B5319"/>
    <w:rsid w:val="7B1BC782"/>
    <w:rsid w:val="7B246BE1"/>
    <w:rsid w:val="7B282B55"/>
    <w:rsid w:val="7B2C4230"/>
    <w:rsid w:val="7B2D52D7"/>
    <w:rsid w:val="7B307F69"/>
    <w:rsid w:val="7B34913B"/>
    <w:rsid w:val="7B379171"/>
    <w:rsid w:val="7B3F58EE"/>
    <w:rsid w:val="7B405C4D"/>
    <w:rsid w:val="7B43A603"/>
    <w:rsid w:val="7B4F0C6A"/>
    <w:rsid w:val="7B599F70"/>
    <w:rsid w:val="7B59DE8C"/>
    <w:rsid w:val="7B6589E4"/>
    <w:rsid w:val="7B67FE9A"/>
    <w:rsid w:val="7B6C844F"/>
    <w:rsid w:val="7B6DDD3F"/>
    <w:rsid w:val="7B6DF871"/>
    <w:rsid w:val="7B70CBA3"/>
    <w:rsid w:val="7B746180"/>
    <w:rsid w:val="7B76FAEA"/>
    <w:rsid w:val="7B782898"/>
    <w:rsid w:val="7B7FBFAC"/>
    <w:rsid w:val="7B808BF5"/>
    <w:rsid w:val="7B81692F"/>
    <w:rsid w:val="7B817C7F"/>
    <w:rsid w:val="7B890F7C"/>
    <w:rsid w:val="7B8F27B4"/>
    <w:rsid w:val="7B8FC91B"/>
    <w:rsid w:val="7B90D97D"/>
    <w:rsid w:val="7B9DFB7F"/>
    <w:rsid w:val="7BA08F01"/>
    <w:rsid w:val="7BA7096B"/>
    <w:rsid w:val="7BA713CB"/>
    <w:rsid w:val="7BAA4E1C"/>
    <w:rsid w:val="7BAA836F"/>
    <w:rsid w:val="7BACD2EA"/>
    <w:rsid w:val="7BAD800C"/>
    <w:rsid w:val="7BAFA431"/>
    <w:rsid w:val="7BB0F448"/>
    <w:rsid w:val="7BB470FD"/>
    <w:rsid w:val="7BBA9441"/>
    <w:rsid w:val="7BBC913E"/>
    <w:rsid w:val="7BCF61FA"/>
    <w:rsid w:val="7BCF8986"/>
    <w:rsid w:val="7BCFCD73"/>
    <w:rsid w:val="7BD62261"/>
    <w:rsid w:val="7BDC19C7"/>
    <w:rsid w:val="7BDC533C"/>
    <w:rsid w:val="7BE03A9A"/>
    <w:rsid w:val="7BE8F631"/>
    <w:rsid w:val="7BE9F08E"/>
    <w:rsid w:val="7BE9F38B"/>
    <w:rsid w:val="7BF4574E"/>
    <w:rsid w:val="7BF55264"/>
    <w:rsid w:val="7BF5F424"/>
    <w:rsid w:val="7BF7D838"/>
    <w:rsid w:val="7BF8037F"/>
    <w:rsid w:val="7BFD61A5"/>
    <w:rsid w:val="7BFF1CDB"/>
    <w:rsid w:val="7C02BFA2"/>
    <w:rsid w:val="7C0CAB32"/>
    <w:rsid w:val="7C126ADC"/>
    <w:rsid w:val="7C12B80E"/>
    <w:rsid w:val="7C183D22"/>
    <w:rsid w:val="7C1A8CA6"/>
    <w:rsid w:val="7C1BE75E"/>
    <w:rsid w:val="7C20793C"/>
    <w:rsid w:val="7C23353A"/>
    <w:rsid w:val="7C26B254"/>
    <w:rsid w:val="7C26D4A3"/>
    <w:rsid w:val="7C305D05"/>
    <w:rsid w:val="7C329338"/>
    <w:rsid w:val="7C34AC0D"/>
    <w:rsid w:val="7C354BE3"/>
    <w:rsid w:val="7C37DD7E"/>
    <w:rsid w:val="7C39CB08"/>
    <w:rsid w:val="7C3BBF81"/>
    <w:rsid w:val="7C457732"/>
    <w:rsid w:val="7C45B44D"/>
    <w:rsid w:val="7C49B75D"/>
    <w:rsid w:val="7C4B0908"/>
    <w:rsid w:val="7C4CD333"/>
    <w:rsid w:val="7C4E176E"/>
    <w:rsid w:val="7C4F1487"/>
    <w:rsid w:val="7C5D34DA"/>
    <w:rsid w:val="7C66C57E"/>
    <w:rsid w:val="7C6908F3"/>
    <w:rsid w:val="7C75734B"/>
    <w:rsid w:val="7C7779D5"/>
    <w:rsid w:val="7C821BB9"/>
    <w:rsid w:val="7C8693C8"/>
    <w:rsid w:val="7C90C5F2"/>
    <w:rsid w:val="7C952AAC"/>
    <w:rsid w:val="7CA7FF1D"/>
    <w:rsid w:val="7CB26217"/>
    <w:rsid w:val="7CB981B1"/>
    <w:rsid w:val="7CC1F1AC"/>
    <w:rsid w:val="7CC248B9"/>
    <w:rsid w:val="7CC8C916"/>
    <w:rsid w:val="7CC948D6"/>
    <w:rsid w:val="7CD50117"/>
    <w:rsid w:val="7CE91011"/>
    <w:rsid w:val="7CEF5EB9"/>
    <w:rsid w:val="7CEFBA64"/>
    <w:rsid w:val="7CF7A34F"/>
    <w:rsid w:val="7CFBC098"/>
    <w:rsid w:val="7D04DA15"/>
    <w:rsid w:val="7D08DE39"/>
    <w:rsid w:val="7D0B4250"/>
    <w:rsid w:val="7D115C42"/>
    <w:rsid w:val="7D15584E"/>
    <w:rsid w:val="7D161D50"/>
    <w:rsid w:val="7D171379"/>
    <w:rsid w:val="7D20B7C3"/>
    <w:rsid w:val="7D245881"/>
    <w:rsid w:val="7D2BD553"/>
    <w:rsid w:val="7D2CE4B1"/>
    <w:rsid w:val="7D38F16F"/>
    <w:rsid w:val="7D3CAC3C"/>
    <w:rsid w:val="7D40B057"/>
    <w:rsid w:val="7D459470"/>
    <w:rsid w:val="7D473D4F"/>
    <w:rsid w:val="7D4CDA15"/>
    <w:rsid w:val="7D4CFBB6"/>
    <w:rsid w:val="7D58C8E0"/>
    <w:rsid w:val="7D5F5808"/>
    <w:rsid w:val="7D65774B"/>
    <w:rsid w:val="7D66C223"/>
    <w:rsid w:val="7D69D0E0"/>
    <w:rsid w:val="7D6A9E6F"/>
    <w:rsid w:val="7D6B43E2"/>
    <w:rsid w:val="7D6D774E"/>
    <w:rsid w:val="7D6DD704"/>
    <w:rsid w:val="7D71D98C"/>
    <w:rsid w:val="7D745443"/>
    <w:rsid w:val="7D782268"/>
    <w:rsid w:val="7D7980C7"/>
    <w:rsid w:val="7D7C383B"/>
    <w:rsid w:val="7D88AE80"/>
    <w:rsid w:val="7D8A8C4B"/>
    <w:rsid w:val="7D8A8FA1"/>
    <w:rsid w:val="7D8BAF47"/>
    <w:rsid w:val="7D92E165"/>
    <w:rsid w:val="7D932D66"/>
    <w:rsid w:val="7D936468"/>
    <w:rsid w:val="7D9567C2"/>
    <w:rsid w:val="7D96C1DF"/>
    <w:rsid w:val="7D9C021F"/>
    <w:rsid w:val="7DA00465"/>
    <w:rsid w:val="7DA09393"/>
    <w:rsid w:val="7DAA3BB3"/>
    <w:rsid w:val="7DAACD5B"/>
    <w:rsid w:val="7DABC6DF"/>
    <w:rsid w:val="7DB7E77B"/>
    <w:rsid w:val="7DB8E8E0"/>
    <w:rsid w:val="7DC35C40"/>
    <w:rsid w:val="7DC45DFC"/>
    <w:rsid w:val="7DCE654D"/>
    <w:rsid w:val="7DDA99FF"/>
    <w:rsid w:val="7DE623F9"/>
    <w:rsid w:val="7DEC3D58"/>
    <w:rsid w:val="7DEE5C1B"/>
    <w:rsid w:val="7DFEB88B"/>
    <w:rsid w:val="7E0AEFBD"/>
    <w:rsid w:val="7E11BD42"/>
    <w:rsid w:val="7E11CCCA"/>
    <w:rsid w:val="7E149287"/>
    <w:rsid w:val="7E158C74"/>
    <w:rsid w:val="7E275679"/>
    <w:rsid w:val="7E2C90B3"/>
    <w:rsid w:val="7E2CAA11"/>
    <w:rsid w:val="7E2EE096"/>
    <w:rsid w:val="7E2EE10B"/>
    <w:rsid w:val="7E33B133"/>
    <w:rsid w:val="7E36F6ED"/>
    <w:rsid w:val="7E37B290"/>
    <w:rsid w:val="7E37EA91"/>
    <w:rsid w:val="7E3945F8"/>
    <w:rsid w:val="7E3C7738"/>
    <w:rsid w:val="7E3DB937"/>
    <w:rsid w:val="7E3FB181"/>
    <w:rsid w:val="7E408575"/>
    <w:rsid w:val="7E43ADCE"/>
    <w:rsid w:val="7E452F2C"/>
    <w:rsid w:val="7E49A397"/>
    <w:rsid w:val="7E4BAE7B"/>
    <w:rsid w:val="7E4D463B"/>
    <w:rsid w:val="7E511911"/>
    <w:rsid w:val="7E514AA5"/>
    <w:rsid w:val="7E5354D2"/>
    <w:rsid w:val="7E5741D0"/>
    <w:rsid w:val="7E5864C8"/>
    <w:rsid w:val="7E5CBA2E"/>
    <w:rsid w:val="7E5CC5E1"/>
    <w:rsid w:val="7E603818"/>
    <w:rsid w:val="7E6138BF"/>
    <w:rsid w:val="7E62563F"/>
    <w:rsid w:val="7E643E2F"/>
    <w:rsid w:val="7E6764BA"/>
    <w:rsid w:val="7E694FC1"/>
    <w:rsid w:val="7E72AB30"/>
    <w:rsid w:val="7E760057"/>
    <w:rsid w:val="7E7A4F65"/>
    <w:rsid w:val="7E7E9271"/>
    <w:rsid w:val="7E8521E8"/>
    <w:rsid w:val="7E939B2C"/>
    <w:rsid w:val="7E980E0E"/>
    <w:rsid w:val="7E9A6E19"/>
    <w:rsid w:val="7EA0640A"/>
    <w:rsid w:val="7EA999FF"/>
    <w:rsid w:val="7EAA4168"/>
    <w:rsid w:val="7EAE92E9"/>
    <w:rsid w:val="7EAEC941"/>
    <w:rsid w:val="7EB1C73C"/>
    <w:rsid w:val="7EB6742F"/>
    <w:rsid w:val="7EB72CCC"/>
    <w:rsid w:val="7EC2FF0F"/>
    <w:rsid w:val="7EC4FF78"/>
    <w:rsid w:val="7ECFA378"/>
    <w:rsid w:val="7ECFC215"/>
    <w:rsid w:val="7ED70522"/>
    <w:rsid w:val="7EDB4908"/>
    <w:rsid w:val="7EDB4A4A"/>
    <w:rsid w:val="7EDE5101"/>
    <w:rsid w:val="7EE453D8"/>
    <w:rsid w:val="7EE5D4AF"/>
    <w:rsid w:val="7EE712F3"/>
    <w:rsid w:val="7EEAF6D2"/>
    <w:rsid w:val="7EECE080"/>
    <w:rsid w:val="7EF1AD57"/>
    <w:rsid w:val="7EF2C787"/>
    <w:rsid w:val="7EF38D15"/>
    <w:rsid w:val="7EF55072"/>
    <w:rsid w:val="7EF705D8"/>
    <w:rsid w:val="7EFF08BF"/>
    <w:rsid w:val="7F020471"/>
    <w:rsid w:val="7F066A1E"/>
    <w:rsid w:val="7F072E49"/>
    <w:rsid w:val="7F0E8C75"/>
    <w:rsid w:val="7F1015BA"/>
    <w:rsid w:val="7F1A8304"/>
    <w:rsid w:val="7F1B4910"/>
    <w:rsid w:val="7F1F2B78"/>
    <w:rsid w:val="7F1FC384"/>
    <w:rsid w:val="7F22BD21"/>
    <w:rsid w:val="7F23C6E7"/>
    <w:rsid w:val="7F290823"/>
    <w:rsid w:val="7F2F3CAB"/>
    <w:rsid w:val="7F318E81"/>
    <w:rsid w:val="7F33874A"/>
    <w:rsid w:val="7F3570A0"/>
    <w:rsid w:val="7F359A2D"/>
    <w:rsid w:val="7F3CDADF"/>
    <w:rsid w:val="7F3F0562"/>
    <w:rsid w:val="7F46042D"/>
    <w:rsid w:val="7F464A6D"/>
    <w:rsid w:val="7F499447"/>
    <w:rsid w:val="7F4F2602"/>
    <w:rsid w:val="7F4FE931"/>
    <w:rsid w:val="7F57C328"/>
    <w:rsid w:val="7F588F4F"/>
    <w:rsid w:val="7F5D042F"/>
    <w:rsid w:val="7F5FCF5B"/>
    <w:rsid w:val="7F6023F6"/>
    <w:rsid w:val="7F602767"/>
    <w:rsid w:val="7F64A731"/>
    <w:rsid w:val="7F6A5AFE"/>
    <w:rsid w:val="7F782ED5"/>
    <w:rsid w:val="7F789888"/>
    <w:rsid w:val="7F7AB171"/>
    <w:rsid w:val="7F8045F4"/>
    <w:rsid w:val="7F806BAD"/>
    <w:rsid w:val="7F816ABB"/>
    <w:rsid w:val="7F845DFF"/>
    <w:rsid w:val="7F849799"/>
    <w:rsid w:val="7F8716A2"/>
    <w:rsid w:val="7F871A25"/>
    <w:rsid w:val="7F9191EF"/>
    <w:rsid w:val="7F949E59"/>
    <w:rsid w:val="7F94F6A1"/>
    <w:rsid w:val="7F9C6452"/>
    <w:rsid w:val="7F9C6466"/>
    <w:rsid w:val="7F9D9B3D"/>
    <w:rsid w:val="7FAB1F4D"/>
    <w:rsid w:val="7FAE4914"/>
    <w:rsid w:val="7FAF7721"/>
    <w:rsid w:val="7FB44BE4"/>
    <w:rsid w:val="7FB58A67"/>
    <w:rsid w:val="7FB67F1B"/>
    <w:rsid w:val="7FB6B5E2"/>
    <w:rsid w:val="7FBB5C97"/>
    <w:rsid w:val="7FC2F372"/>
    <w:rsid w:val="7FC8FBB5"/>
    <w:rsid w:val="7FC95F56"/>
    <w:rsid w:val="7FD057EF"/>
    <w:rsid w:val="7FD31BCD"/>
    <w:rsid w:val="7FD33CBB"/>
    <w:rsid w:val="7FDB0B14"/>
    <w:rsid w:val="7FE26DC7"/>
    <w:rsid w:val="7FE80CE4"/>
    <w:rsid w:val="7FEB0130"/>
    <w:rsid w:val="7FEEDBFB"/>
    <w:rsid w:val="7FF0078F"/>
    <w:rsid w:val="7FF24B64"/>
    <w:rsid w:val="7FF28CE3"/>
    <w:rsid w:val="7FF99D32"/>
    <w:rsid w:val="7FFC243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C4AB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D9C"/>
  </w:style>
  <w:style w:type="paragraph" w:styleId="Heading1">
    <w:name w:val="heading 1"/>
    <w:basedOn w:val="Normal"/>
    <w:next w:val="Normal"/>
    <w:link w:val="Heading1Char"/>
    <w:uiPriority w:val="9"/>
    <w:qFormat/>
    <w:rsid w:val="00570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0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0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0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0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DA"/>
    <w:rPr>
      <w:rFonts w:eastAsiaTheme="majorEastAsia" w:cstheme="majorBidi"/>
      <w:color w:val="272727" w:themeColor="text1" w:themeTint="D8"/>
    </w:rPr>
  </w:style>
  <w:style w:type="paragraph" w:styleId="Title">
    <w:name w:val="Title"/>
    <w:basedOn w:val="Normal"/>
    <w:next w:val="Normal"/>
    <w:link w:val="TitleChar"/>
    <w:uiPriority w:val="10"/>
    <w:qFormat/>
    <w:rsid w:val="00570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DA"/>
    <w:pPr>
      <w:spacing w:before="160"/>
      <w:jc w:val="center"/>
    </w:pPr>
    <w:rPr>
      <w:i/>
      <w:iCs/>
      <w:color w:val="404040" w:themeColor="text1" w:themeTint="BF"/>
    </w:rPr>
  </w:style>
  <w:style w:type="character" w:customStyle="1" w:styleId="QuoteChar">
    <w:name w:val="Quote Char"/>
    <w:basedOn w:val="DefaultParagraphFont"/>
    <w:link w:val="Quote"/>
    <w:uiPriority w:val="29"/>
    <w:rsid w:val="005705DA"/>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2,MAIN CONTENT,Normal numbered,Numbered Para 1,POCG Table Text,Bullet layer,Bulle,列出段落"/>
    <w:basedOn w:val="Normal"/>
    <w:link w:val="ListParagraphChar"/>
    <w:uiPriority w:val="34"/>
    <w:qFormat/>
    <w:rsid w:val="005705DA"/>
    <w:pPr>
      <w:ind w:left="720"/>
      <w:contextualSpacing/>
    </w:pPr>
  </w:style>
  <w:style w:type="character" w:styleId="IntenseEmphasis">
    <w:name w:val="Intense Emphasis"/>
    <w:basedOn w:val="DefaultParagraphFont"/>
    <w:uiPriority w:val="21"/>
    <w:qFormat/>
    <w:rsid w:val="005705DA"/>
    <w:rPr>
      <w:i/>
      <w:iCs/>
      <w:color w:val="0F4761" w:themeColor="accent1" w:themeShade="BF"/>
    </w:rPr>
  </w:style>
  <w:style w:type="paragraph" w:styleId="IntenseQuote">
    <w:name w:val="Intense Quote"/>
    <w:basedOn w:val="Normal"/>
    <w:next w:val="Normal"/>
    <w:link w:val="IntenseQuoteChar"/>
    <w:uiPriority w:val="30"/>
    <w:qFormat/>
    <w:rsid w:val="0057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5DA"/>
    <w:rPr>
      <w:i/>
      <w:iCs/>
      <w:color w:val="0F4761" w:themeColor="accent1" w:themeShade="BF"/>
    </w:rPr>
  </w:style>
  <w:style w:type="character" w:styleId="IntenseReference">
    <w:name w:val="Intense Reference"/>
    <w:basedOn w:val="DefaultParagraphFont"/>
    <w:uiPriority w:val="32"/>
    <w:qFormat/>
    <w:rsid w:val="005705DA"/>
    <w:rPr>
      <w:b/>
      <w:bCs/>
      <w:smallCaps/>
      <w:color w:val="0F4761" w:themeColor="accent1" w:themeShade="BF"/>
      <w:spacing w:val="5"/>
    </w:rPr>
  </w:style>
  <w:style w:type="character" w:customStyle="1" w:styleId="Marker">
    <w:name w:val="Marker"/>
    <w:basedOn w:val="DefaultParagraphFont"/>
    <w:rsid w:val="005354D2"/>
    <w:rPr>
      <w:color w:val="0000FF"/>
      <w:shd w:val="clear" w:color="auto" w:fill="auto"/>
    </w:rPr>
  </w:style>
  <w:style w:type="paragraph" w:styleId="Header">
    <w:name w:val="header"/>
    <w:basedOn w:val="Normal"/>
    <w:link w:val="HeaderChar"/>
    <w:uiPriority w:val="99"/>
    <w:unhideWhenUsed/>
    <w:rsid w:val="00535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D2"/>
  </w:style>
  <w:style w:type="paragraph" w:styleId="Footer">
    <w:name w:val="footer"/>
    <w:basedOn w:val="Normal"/>
    <w:link w:val="FooterChar"/>
    <w:uiPriority w:val="99"/>
    <w:unhideWhenUsed/>
    <w:rsid w:val="00535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D2"/>
  </w:style>
  <w:style w:type="paragraph" w:customStyle="1" w:styleId="Pagedecouverture">
    <w:name w:val="Page de couverture"/>
    <w:basedOn w:val="Normal"/>
    <w:next w:val="Normal"/>
    <w:rsid w:val="005354D2"/>
    <w:pPr>
      <w:spacing w:after="0" w:line="240" w:lineRule="auto"/>
      <w:jc w:val="both"/>
    </w:pPr>
    <w:rPr>
      <w:rFonts w:ascii="Times New Roman" w:hAnsi="Times New Roman" w:cs="Times New Roman"/>
      <w:kern w:val="0"/>
      <w:szCs w:val="22"/>
      <w14:ligatures w14:val="none"/>
    </w:rPr>
  </w:style>
  <w:style w:type="paragraph" w:customStyle="1" w:styleId="FooterCoverPage">
    <w:name w:val="Footer Cover Page"/>
    <w:basedOn w:val="Normal"/>
    <w:link w:val="FooterCoverPageChar"/>
    <w:rsid w:val="005354D2"/>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5354D2"/>
    <w:rPr>
      <w:rFonts w:ascii="Times New Roman" w:hAnsi="Times New Roman" w:cs="Times New Roman"/>
    </w:rPr>
  </w:style>
  <w:style w:type="paragraph" w:customStyle="1" w:styleId="FooterSensitivity">
    <w:name w:val="Footer Sensitivity"/>
    <w:basedOn w:val="Normal"/>
    <w:link w:val="FooterSensitivityChar"/>
    <w:rsid w:val="005354D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354D2"/>
    <w:rPr>
      <w:rFonts w:ascii="Times New Roman" w:hAnsi="Times New Roman" w:cs="Times New Roman"/>
      <w:b/>
      <w:sz w:val="32"/>
    </w:rPr>
  </w:style>
  <w:style w:type="paragraph" w:customStyle="1" w:styleId="HeaderCoverPage">
    <w:name w:val="Header Cover Page"/>
    <w:basedOn w:val="Normal"/>
    <w:link w:val="HeaderCoverPageChar"/>
    <w:rsid w:val="005354D2"/>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5354D2"/>
    <w:rPr>
      <w:rFonts w:ascii="Times New Roman" w:hAnsi="Times New Roman" w:cs="Times New Roman"/>
    </w:rPr>
  </w:style>
  <w:style w:type="paragraph" w:customStyle="1" w:styleId="HeaderSensitivity">
    <w:name w:val="Header Sensitivity"/>
    <w:basedOn w:val="Normal"/>
    <w:link w:val="HeaderSensitivityChar"/>
    <w:rsid w:val="005354D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354D2"/>
    <w:rPr>
      <w:rFonts w:ascii="Times New Roman" w:hAnsi="Times New Roman" w:cs="Times New Roman"/>
      <w:b/>
      <w:sz w:val="32"/>
    </w:rPr>
  </w:style>
  <w:style w:type="paragraph" w:customStyle="1" w:styleId="HeaderSensitivityRight">
    <w:name w:val="Header Sensitivity Right"/>
    <w:basedOn w:val="Normal"/>
    <w:link w:val="HeaderSensitivityRightChar"/>
    <w:rsid w:val="00F101C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354D2"/>
    <w:rPr>
      <w:rFonts w:ascii="Times New Roman" w:hAnsi="Times New Roman" w:cs="Times New Roman"/>
      <w:sz w:val="28"/>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ußnotentext Char,o"/>
    <w:basedOn w:val="Normal"/>
    <w:link w:val="FootnoteTextChar"/>
    <w:uiPriority w:val="99"/>
    <w:unhideWhenUsed/>
    <w:qFormat/>
    <w:rsid w:val="00D363D9"/>
    <w:pPr>
      <w:spacing w:after="0" w:line="240" w:lineRule="auto"/>
    </w:pPr>
    <w:rPr>
      <w:kern w:val="0"/>
      <w:sz w:val="20"/>
      <w:szCs w:val="20"/>
      <w14:ligatures w14:val="none"/>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o Char"/>
    <w:basedOn w:val="DefaultParagraphFont"/>
    <w:link w:val="FootnoteText"/>
    <w:uiPriority w:val="99"/>
    <w:qFormat/>
    <w:rsid w:val="00D363D9"/>
    <w:rPr>
      <w:kern w:val="0"/>
      <w:sz w:val="20"/>
      <w:szCs w:val="20"/>
      <w:lang w:val="sk-SK"/>
      <w14:ligatures w14:val="none"/>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Re,R"/>
    <w:basedOn w:val="DefaultParagraphFont"/>
    <w:link w:val="FootnotesymbolCarZchn"/>
    <w:uiPriority w:val="99"/>
    <w:unhideWhenUsed/>
    <w:qFormat/>
    <w:rsid w:val="00D363D9"/>
    <w:rPr>
      <w:vertAlign w:val="superscript"/>
    </w:rPr>
  </w:style>
  <w:style w:type="character" w:styleId="CommentReference">
    <w:name w:val="annotation reference"/>
    <w:basedOn w:val="DefaultParagraphFont"/>
    <w:unhideWhenUsed/>
    <w:rsid w:val="00D363D9"/>
    <w:rPr>
      <w:sz w:val="16"/>
      <w:szCs w:val="16"/>
    </w:rPr>
  </w:style>
  <w:style w:type="paragraph" w:styleId="CommentText">
    <w:name w:val="annotation text"/>
    <w:basedOn w:val="Normal"/>
    <w:link w:val="CommentTextChar"/>
    <w:unhideWhenUsed/>
    <w:rsid w:val="00D363D9"/>
    <w:pPr>
      <w:spacing w:line="240" w:lineRule="auto"/>
    </w:pPr>
    <w:rPr>
      <w:kern w:val="0"/>
      <w:sz w:val="20"/>
      <w:szCs w:val="20"/>
      <w14:ligatures w14:val="none"/>
    </w:rPr>
  </w:style>
  <w:style w:type="character" w:customStyle="1" w:styleId="CommentTextChar">
    <w:name w:val="Comment Text Char"/>
    <w:basedOn w:val="DefaultParagraphFont"/>
    <w:link w:val="CommentText"/>
    <w:rsid w:val="00D363D9"/>
    <w:rPr>
      <w:kern w:val="0"/>
      <w:sz w:val="20"/>
      <w:szCs w:val="20"/>
      <w:lang w:val="sk-SK"/>
      <w14:ligatures w14:val="none"/>
    </w:rPr>
  </w:style>
  <w:style w:type="character" w:styleId="Hyperlink">
    <w:name w:val="Hyperlink"/>
    <w:basedOn w:val="DefaultParagraphFont"/>
    <w:uiPriority w:val="99"/>
    <w:unhideWhenUsed/>
    <w:rsid w:val="00D363D9"/>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363D9"/>
    <w:pPr>
      <w:spacing w:line="240" w:lineRule="exact"/>
      <w:jc w:val="both"/>
    </w:pPr>
    <w:rPr>
      <w:vertAlign w:val="superscript"/>
    </w:rPr>
  </w:style>
  <w:style w:type="table" w:styleId="TableGrid">
    <w:name w:val="Table Grid"/>
    <w:basedOn w:val="TableNormal"/>
    <w:uiPriority w:val="39"/>
    <w:rsid w:val="00D363D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2 Char,MAIN CONTENT Char,Bulle Char"/>
    <w:link w:val="ListParagraph"/>
    <w:uiPriority w:val="34"/>
    <w:qFormat/>
    <w:locked/>
    <w:rsid w:val="00D363D9"/>
  </w:style>
  <w:style w:type="paragraph" w:customStyle="1" w:styleId="ecl-paragraph">
    <w:name w:val="ecl-paragraph"/>
    <w:basedOn w:val="Normal"/>
    <w:rsid w:val="00E36A23"/>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cf01">
    <w:name w:val="cf01"/>
    <w:basedOn w:val="DefaultParagraphFont"/>
    <w:rsid w:val="00E36A23"/>
    <w:rPr>
      <w:rFonts w:ascii="Segoe UI" w:hAnsi="Segoe UI" w:cs="Segoe UI" w:hint="default"/>
      <w:sz w:val="18"/>
      <w:szCs w:val="18"/>
    </w:rPr>
  </w:style>
  <w:style w:type="paragraph" w:customStyle="1" w:styleId="pf0">
    <w:name w:val="pf0"/>
    <w:basedOn w:val="Normal"/>
    <w:rsid w:val="00E36A23"/>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NormalWeb">
    <w:name w:val="Normal (Web)"/>
    <w:basedOn w:val="Normal"/>
    <w:uiPriority w:val="99"/>
    <w:unhideWhenUsed/>
    <w:rsid w:val="00E36A23"/>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633898"/>
  </w:style>
  <w:style w:type="paragraph" w:customStyle="1" w:styleId="paragraph">
    <w:name w:val="paragraph"/>
    <w:basedOn w:val="Normal"/>
    <w:rsid w:val="00633898"/>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UnresolvedMention1">
    <w:name w:val="Unresolved Mention1"/>
    <w:basedOn w:val="DefaultParagraphFont"/>
    <w:uiPriority w:val="99"/>
    <w:semiHidden/>
    <w:unhideWhenUsed/>
    <w:rsid w:val="00CA2BB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34BA"/>
    <w:rPr>
      <w:b/>
      <w:bCs/>
      <w:kern w:val="2"/>
      <w14:ligatures w14:val="standardContextual"/>
    </w:rPr>
  </w:style>
  <w:style w:type="character" w:customStyle="1" w:styleId="CommentSubjectChar">
    <w:name w:val="Comment Subject Char"/>
    <w:basedOn w:val="CommentTextChar"/>
    <w:link w:val="CommentSubject"/>
    <w:uiPriority w:val="99"/>
    <w:semiHidden/>
    <w:rsid w:val="001434BA"/>
    <w:rPr>
      <w:b/>
      <w:bCs/>
      <w:kern w:val="0"/>
      <w:sz w:val="20"/>
      <w:szCs w:val="20"/>
      <w:lang w:val="sk-SK"/>
      <w14:ligatures w14:val="none"/>
    </w:rPr>
  </w:style>
  <w:style w:type="paragraph" w:styleId="Revision">
    <w:name w:val="Revision"/>
    <w:hidden/>
    <w:uiPriority w:val="99"/>
    <w:semiHidden/>
    <w:rsid w:val="00BB60B4"/>
    <w:pPr>
      <w:spacing w:after="0" w:line="240" w:lineRule="auto"/>
    </w:pPr>
  </w:style>
  <w:style w:type="character" w:customStyle="1" w:styleId="eop">
    <w:name w:val="eop"/>
    <w:basedOn w:val="DefaultParagraphFont"/>
    <w:rsid w:val="00261024"/>
  </w:style>
  <w:style w:type="character" w:customStyle="1" w:styleId="Mention1">
    <w:name w:val="Mention1"/>
    <w:basedOn w:val="DefaultParagraphFont"/>
    <w:uiPriority w:val="99"/>
    <w:unhideWhenUsed/>
    <w:rsid w:val="00CE07CC"/>
    <w:rPr>
      <w:color w:val="2B579A"/>
      <w:shd w:val="clear" w:color="auto" w:fill="E1DFDD"/>
    </w:rPr>
  </w:style>
  <w:style w:type="paragraph" w:customStyle="1" w:styleId="fn1">
    <w:name w:val="fn1"/>
    <w:basedOn w:val="Normal"/>
    <w:next w:val="FootnoteText"/>
    <w:uiPriority w:val="1"/>
    <w:unhideWhenUsed/>
    <w:qFormat/>
    <w:rsid w:val="00091AF0"/>
    <w:pPr>
      <w:spacing w:after="0" w:line="240" w:lineRule="auto"/>
    </w:pPr>
    <w:rPr>
      <w:kern w:val="0"/>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091AF0"/>
    <w:pPr>
      <w:spacing w:line="240" w:lineRule="exact"/>
    </w:pPr>
    <w:rPr>
      <w:sz w:val="22"/>
      <w:szCs w:val="22"/>
      <w:vertAlign w:val="superscript"/>
    </w:rPr>
  </w:style>
  <w:style w:type="character" w:styleId="FollowedHyperlink">
    <w:name w:val="FollowedHyperlink"/>
    <w:basedOn w:val="DefaultParagraphFont"/>
    <w:uiPriority w:val="99"/>
    <w:semiHidden/>
    <w:unhideWhenUsed/>
    <w:rsid w:val="00EB4BBA"/>
    <w:rPr>
      <w:color w:val="96607D" w:themeColor="followedHyperlink"/>
      <w:u w:val="single"/>
    </w:rPr>
  </w:style>
  <w:style w:type="character" w:customStyle="1" w:styleId="superscript">
    <w:name w:val="superscript"/>
    <w:basedOn w:val="DefaultParagraphFont"/>
    <w:rsid w:val="004455A7"/>
  </w:style>
  <w:style w:type="paragraph" w:customStyle="1" w:styleId="Disclaimer">
    <w:name w:val="Disclaimer"/>
    <w:basedOn w:val="Normal"/>
    <w:rsid w:val="00F101C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Cs w:val="22"/>
      <w14:ligatures w14:val="none"/>
    </w:rPr>
  </w:style>
  <w:style w:type="paragraph" w:customStyle="1" w:styleId="SecurityMarking">
    <w:name w:val="SecurityMarking"/>
    <w:basedOn w:val="Normal"/>
    <w:rsid w:val="00F101C8"/>
    <w:pPr>
      <w:spacing w:after="0" w:line="276" w:lineRule="auto"/>
      <w:ind w:left="5103"/>
    </w:pPr>
    <w:rPr>
      <w:rFonts w:ascii="Times New Roman" w:hAnsi="Times New Roman" w:cs="Times New Roman"/>
      <w:kern w:val="0"/>
      <w:sz w:val="28"/>
      <w:szCs w:val="22"/>
      <w14:ligatures w14:val="none"/>
    </w:rPr>
  </w:style>
  <w:style w:type="paragraph" w:customStyle="1" w:styleId="DateMarking">
    <w:name w:val="DateMarking"/>
    <w:basedOn w:val="Normal"/>
    <w:rsid w:val="00F101C8"/>
    <w:pPr>
      <w:spacing w:after="0" w:line="276" w:lineRule="auto"/>
      <w:ind w:left="5103"/>
    </w:pPr>
    <w:rPr>
      <w:rFonts w:ascii="Times New Roman" w:hAnsi="Times New Roman" w:cs="Times New Roman"/>
      <w:i/>
      <w:kern w:val="0"/>
      <w:sz w:val="28"/>
      <w:szCs w:val="22"/>
      <w14:ligatures w14:val="none"/>
    </w:rPr>
  </w:style>
  <w:style w:type="paragraph" w:customStyle="1" w:styleId="ReleasableTo">
    <w:name w:val="ReleasableTo"/>
    <w:basedOn w:val="Normal"/>
    <w:rsid w:val="00F101C8"/>
    <w:pPr>
      <w:spacing w:after="0" w:line="276" w:lineRule="auto"/>
      <w:ind w:left="5103"/>
    </w:pPr>
    <w:rPr>
      <w:rFonts w:ascii="Times New Roman" w:hAnsi="Times New Roman" w:cs="Times New Roman"/>
      <w:i/>
      <w:kern w:val="0"/>
      <w:sz w:val="28"/>
      <w:szCs w:val="22"/>
      <w14:ligatures w14:val="none"/>
    </w:rPr>
  </w:style>
  <w:style w:type="paragraph" w:styleId="BalloonText">
    <w:name w:val="Balloon Text"/>
    <w:basedOn w:val="Normal"/>
    <w:link w:val="BalloonTextChar"/>
    <w:uiPriority w:val="99"/>
    <w:semiHidden/>
    <w:unhideWhenUsed/>
    <w:rsid w:val="00FD40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40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6457">
      <w:bodyDiv w:val="1"/>
      <w:marLeft w:val="0"/>
      <w:marRight w:val="0"/>
      <w:marTop w:val="0"/>
      <w:marBottom w:val="0"/>
      <w:divBdr>
        <w:top w:val="none" w:sz="0" w:space="0" w:color="auto"/>
        <w:left w:val="none" w:sz="0" w:space="0" w:color="auto"/>
        <w:bottom w:val="none" w:sz="0" w:space="0" w:color="auto"/>
        <w:right w:val="none" w:sz="0" w:space="0" w:color="auto"/>
      </w:divBdr>
    </w:div>
    <w:div w:id="73745074">
      <w:bodyDiv w:val="1"/>
      <w:marLeft w:val="0"/>
      <w:marRight w:val="0"/>
      <w:marTop w:val="0"/>
      <w:marBottom w:val="0"/>
      <w:divBdr>
        <w:top w:val="none" w:sz="0" w:space="0" w:color="auto"/>
        <w:left w:val="none" w:sz="0" w:space="0" w:color="auto"/>
        <w:bottom w:val="none" w:sz="0" w:space="0" w:color="auto"/>
        <w:right w:val="none" w:sz="0" w:space="0" w:color="auto"/>
      </w:divBdr>
      <w:divsChild>
        <w:div w:id="56369130">
          <w:marLeft w:val="0"/>
          <w:marRight w:val="0"/>
          <w:marTop w:val="0"/>
          <w:marBottom w:val="0"/>
          <w:divBdr>
            <w:top w:val="none" w:sz="0" w:space="0" w:color="auto"/>
            <w:left w:val="none" w:sz="0" w:space="0" w:color="auto"/>
            <w:bottom w:val="none" w:sz="0" w:space="0" w:color="auto"/>
            <w:right w:val="none" w:sz="0" w:space="0" w:color="auto"/>
          </w:divBdr>
        </w:div>
        <w:div w:id="420881840">
          <w:marLeft w:val="0"/>
          <w:marRight w:val="0"/>
          <w:marTop w:val="0"/>
          <w:marBottom w:val="0"/>
          <w:divBdr>
            <w:top w:val="none" w:sz="0" w:space="0" w:color="auto"/>
            <w:left w:val="none" w:sz="0" w:space="0" w:color="auto"/>
            <w:bottom w:val="none" w:sz="0" w:space="0" w:color="auto"/>
            <w:right w:val="none" w:sz="0" w:space="0" w:color="auto"/>
          </w:divBdr>
        </w:div>
        <w:div w:id="483860982">
          <w:marLeft w:val="0"/>
          <w:marRight w:val="0"/>
          <w:marTop w:val="0"/>
          <w:marBottom w:val="0"/>
          <w:divBdr>
            <w:top w:val="none" w:sz="0" w:space="0" w:color="auto"/>
            <w:left w:val="none" w:sz="0" w:space="0" w:color="auto"/>
            <w:bottom w:val="none" w:sz="0" w:space="0" w:color="auto"/>
            <w:right w:val="none" w:sz="0" w:space="0" w:color="auto"/>
          </w:divBdr>
        </w:div>
        <w:div w:id="762146059">
          <w:marLeft w:val="0"/>
          <w:marRight w:val="0"/>
          <w:marTop w:val="0"/>
          <w:marBottom w:val="0"/>
          <w:divBdr>
            <w:top w:val="none" w:sz="0" w:space="0" w:color="auto"/>
            <w:left w:val="none" w:sz="0" w:space="0" w:color="auto"/>
            <w:bottom w:val="none" w:sz="0" w:space="0" w:color="auto"/>
            <w:right w:val="none" w:sz="0" w:space="0" w:color="auto"/>
          </w:divBdr>
        </w:div>
        <w:div w:id="857694741">
          <w:marLeft w:val="0"/>
          <w:marRight w:val="0"/>
          <w:marTop w:val="0"/>
          <w:marBottom w:val="0"/>
          <w:divBdr>
            <w:top w:val="none" w:sz="0" w:space="0" w:color="auto"/>
            <w:left w:val="none" w:sz="0" w:space="0" w:color="auto"/>
            <w:bottom w:val="none" w:sz="0" w:space="0" w:color="auto"/>
            <w:right w:val="none" w:sz="0" w:space="0" w:color="auto"/>
          </w:divBdr>
        </w:div>
        <w:div w:id="989210711">
          <w:marLeft w:val="0"/>
          <w:marRight w:val="0"/>
          <w:marTop w:val="0"/>
          <w:marBottom w:val="0"/>
          <w:divBdr>
            <w:top w:val="none" w:sz="0" w:space="0" w:color="auto"/>
            <w:left w:val="none" w:sz="0" w:space="0" w:color="auto"/>
            <w:bottom w:val="none" w:sz="0" w:space="0" w:color="auto"/>
            <w:right w:val="none" w:sz="0" w:space="0" w:color="auto"/>
          </w:divBdr>
        </w:div>
        <w:div w:id="1022705964">
          <w:marLeft w:val="0"/>
          <w:marRight w:val="0"/>
          <w:marTop w:val="0"/>
          <w:marBottom w:val="0"/>
          <w:divBdr>
            <w:top w:val="none" w:sz="0" w:space="0" w:color="auto"/>
            <w:left w:val="none" w:sz="0" w:space="0" w:color="auto"/>
            <w:bottom w:val="none" w:sz="0" w:space="0" w:color="auto"/>
            <w:right w:val="none" w:sz="0" w:space="0" w:color="auto"/>
          </w:divBdr>
        </w:div>
        <w:div w:id="1080327076">
          <w:marLeft w:val="0"/>
          <w:marRight w:val="0"/>
          <w:marTop w:val="0"/>
          <w:marBottom w:val="0"/>
          <w:divBdr>
            <w:top w:val="none" w:sz="0" w:space="0" w:color="auto"/>
            <w:left w:val="none" w:sz="0" w:space="0" w:color="auto"/>
            <w:bottom w:val="none" w:sz="0" w:space="0" w:color="auto"/>
            <w:right w:val="none" w:sz="0" w:space="0" w:color="auto"/>
          </w:divBdr>
        </w:div>
        <w:div w:id="1381318874">
          <w:marLeft w:val="0"/>
          <w:marRight w:val="0"/>
          <w:marTop w:val="0"/>
          <w:marBottom w:val="0"/>
          <w:divBdr>
            <w:top w:val="none" w:sz="0" w:space="0" w:color="auto"/>
            <w:left w:val="none" w:sz="0" w:space="0" w:color="auto"/>
            <w:bottom w:val="none" w:sz="0" w:space="0" w:color="auto"/>
            <w:right w:val="none" w:sz="0" w:space="0" w:color="auto"/>
          </w:divBdr>
        </w:div>
        <w:div w:id="1449814942">
          <w:marLeft w:val="0"/>
          <w:marRight w:val="0"/>
          <w:marTop w:val="0"/>
          <w:marBottom w:val="0"/>
          <w:divBdr>
            <w:top w:val="none" w:sz="0" w:space="0" w:color="auto"/>
            <w:left w:val="none" w:sz="0" w:space="0" w:color="auto"/>
            <w:bottom w:val="none" w:sz="0" w:space="0" w:color="auto"/>
            <w:right w:val="none" w:sz="0" w:space="0" w:color="auto"/>
          </w:divBdr>
        </w:div>
        <w:div w:id="1471288536">
          <w:marLeft w:val="0"/>
          <w:marRight w:val="0"/>
          <w:marTop w:val="0"/>
          <w:marBottom w:val="0"/>
          <w:divBdr>
            <w:top w:val="none" w:sz="0" w:space="0" w:color="auto"/>
            <w:left w:val="none" w:sz="0" w:space="0" w:color="auto"/>
            <w:bottom w:val="none" w:sz="0" w:space="0" w:color="auto"/>
            <w:right w:val="none" w:sz="0" w:space="0" w:color="auto"/>
          </w:divBdr>
        </w:div>
        <w:div w:id="1528525605">
          <w:marLeft w:val="0"/>
          <w:marRight w:val="0"/>
          <w:marTop w:val="0"/>
          <w:marBottom w:val="0"/>
          <w:divBdr>
            <w:top w:val="none" w:sz="0" w:space="0" w:color="auto"/>
            <w:left w:val="none" w:sz="0" w:space="0" w:color="auto"/>
            <w:bottom w:val="none" w:sz="0" w:space="0" w:color="auto"/>
            <w:right w:val="none" w:sz="0" w:space="0" w:color="auto"/>
          </w:divBdr>
        </w:div>
        <w:div w:id="1571844570">
          <w:marLeft w:val="0"/>
          <w:marRight w:val="0"/>
          <w:marTop w:val="0"/>
          <w:marBottom w:val="0"/>
          <w:divBdr>
            <w:top w:val="none" w:sz="0" w:space="0" w:color="auto"/>
            <w:left w:val="none" w:sz="0" w:space="0" w:color="auto"/>
            <w:bottom w:val="none" w:sz="0" w:space="0" w:color="auto"/>
            <w:right w:val="none" w:sz="0" w:space="0" w:color="auto"/>
          </w:divBdr>
        </w:div>
        <w:div w:id="1580024062">
          <w:marLeft w:val="0"/>
          <w:marRight w:val="0"/>
          <w:marTop w:val="0"/>
          <w:marBottom w:val="0"/>
          <w:divBdr>
            <w:top w:val="none" w:sz="0" w:space="0" w:color="auto"/>
            <w:left w:val="none" w:sz="0" w:space="0" w:color="auto"/>
            <w:bottom w:val="none" w:sz="0" w:space="0" w:color="auto"/>
            <w:right w:val="none" w:sz="0" w:space="0" w:color="auto"/>
          </w:divBdr>
        </w:div>
        <w:div w:id="1747261135">
          <w:marLeft w:val="0"/>
          <w:marRight w:val="0"/>
          <w:marTop w:val="0"/>
          <w:marBottom w:val="0"/>
          <w:divBdr>
            <w:top w:val="none" w:sz="0" w:space="0" w:color="auto"/>
            <w:left w:val="none" w:sz="0" w:space="0" w:color="auto"/>
            <w:bottom w:val="none" w:sz="0" w:space="0" w:color="auto"/>
            <w:right w:val="none" w:sz="0" w:space="0" w:color="auto"/>
          </w:divBdr>
        </w:div>
        <w:div w:id="1775707291">
          <w:marLeft w:val="0"/>
          <w:marRight w:val="0"/>
          <w:marTop w:val="0"/>
          <w:marBottom w:val="0"/>
          <w:divBdr>
            <w:top w:val="none" w:sz="0" w:space="0" w:color="auto"/>
            <w:left w:val="none" w:sz="0" w:space="0" w:color="auto"/>
            <w:bottom w:val="none" w:sz="0" w:space="0" w:color="auto"/>
            <w:right w:val="none" w:sz="0" w:space="0" w:color="auto"/>
          </w:divBdr>
        </w:div>
        <w:div w:id="1826973918">
          <w:marLeft w:val="0"/>
          <w:marRight w:val="0"/>
          <w:marTop w:val="0"/>
          <w:marBottom w:val="0"/>
          <w:divBdr>
            <w:top w:val="none" w:sz="0" w:space="0" w:color="auto"/>
            <w:left w:val="none" w:sz="0" w:space="0" w:color="auto"/>
            <w:bottom w:val="none" w:sz="0" w:space="0" w:color="auto"/>
            <w:right w:val="none" w:sz="0" w:space="0" w:color="auto"/>
          </w:divBdr>
        </w:div>
        <w:div w:id="1847136804">
          <w:marLeft w:val="0"/>
          <w:marRight w:val="0"/>
          <w:marTop w:val="0"/>
          <w:marBottom w:val="0"/>
          <w:divBdr>
            <w:top w:val="none" w:sz="0" w:space="0" w:color="auto"/>
            <w:left w:val="none" w:sz="0" w:space="0" w:color="auto"/>
            <w:bottom w:val="none" w:sz="0" w:space="0" w:color="auto"/>
            <w:right w:val="none" w:sz="0" w:space="0" w:color="auto"/>
          </w:divBdr>
        </w:div>
        <w:div w:id="1968386903">
          <w:marLeft w:val="0"/>
          <w:marRight w:val="0"/>
          <w:marTop w:val="0"/>
          <w:marBottom w:val="0"/>
          <w:divBdr>
            <w:top w:val="none" w:sz="0" w:space="0" w:color="auto"/>
            <w:left w:val="none" w:sz="0" w:space="0" w:color="auto"/>
            <w:bottom w:val="none" w:sz="0" w:space="0" w:color="auto"/>
            <w:right w:val="none" w:sz="0" w:space="0" w:color="auto"/>
          </w:divBdr>
        </w:div>
        <w:div w:id="2063943761">
          <w:marLeft w:val="0"/>
          <w:marRight w:val="0"/>
          <w:marTop w:val="0"/>
          <w:marBottom w:val="0"/>
          <w:divBdr>
            <w:top w:val="none" w:sz="0" w:space="0" w:color="auto"/>
            <w:left w:val="none" w:sz="0" w:space="0" w:color="auto"/>
            <w:bottom w:val="none" w:sz="0" w:space="0" w:color="auto"/>
            <w:right w:val="none" w:sz="0" w:space="0" w:color="auto"/>
          </w:divBdr>
        </w:div>
        <w:div w:id="2091661093">
          <w:marLeft w:val="0"/>
          <w:marRight w:val="0"/>
          <w:marTop w:val="0"/>
          <w:marBottom w:val="0"/>
          <w:divBdr>
            <w:top w:val="none" w:sz="0" w:space="0" w:color="auto"/>
            <w:left w:val="none" w:sz="0" w:space="0" w:color="auto"/>
            <w:bottom w:val="none" w:sz="0" w:space="0" w:color="auto"/>
            <w:right w:val="none" w:sz="0" w:space="0" w:color="auto"/>
          </w:divBdr>
        </w:div>
        <w:div w:id="2128966448">
          <w:marLeft w:val="0"/>
          <w:marRight w:val="0"/>
          <w:marTop w:val="0"/>
          <w:marBottom w:val="0"/>
          <w:divBdr>
            <w:top w:val="none" w:sz="0" w:space="0" w:color="auto"/>
            <w:left w:val="none" w:sz="0" w:space="0" w:color="auto"/>
            <w:bottom w:val="none" w:sz="0" w:space="0" w:color="auto"/>
            <w:right w:val="none" w:sz="0" w:space="0" w:color="auto"/>
          </w:divBdr>
        </w:div>
      </w:divsChild>
    </w:div>
    <w:div w:id="104927467">
      <w:bodyDiv w:val="1"/>
      <w:marLeft w:val="0"/>
      <w:marRight w:val="0"/>
      <w:marTop w:val="0"/>
      <w:marBottom w:val="0"/>
      <w:divBdr>
        <w:top w:val="none" w:sz="0" w:space="0" w:color="auto"/>
        <w:left w:val="none" w:sz="0" w:space="0" w:color="auto"/>
        <w:bottom w:val="none" w:sz="0" w:space="0" w:color="auto"/>
        <w:right w:val="none" w:sz="0" w:space="0" w:color="auto"/>
      </w:divBdr>
    </w:div>
    <w:div w:id="118570786">
      <w:bodyDiv w:val="1"/>
      <w:marLeft w:val="0"/>
      <w:marRight w:val="0"/>
      <w:marTop w:val="0"/>
      <w:marBottom w:val="0"/>
      <w:divBdr>
        <w:top w:val="none" w:sz="0" w:space="0" w:color="auto"/>
        <w:left w:val="none" w:sz="0" w:space="0" w:color="auto"/>
        <w:bottom w:val="none" w:sz="0" w:space="0" w:color="auto"/>
        <w:right w:val="none" w:sz="0" w:space="0" w:color="auto"/>
      </w:divBdr>
    </w:div>
    <w:div w:id="144975024">
      <w:bodyDiv w:val="1"/>
      <w:marLeft w:val="0"/>
      <w:marRight w:val="0"/>
      <w:marTop w:val="0"/>
      <w:marBottom w:val="0"/>
      <w:divBdr>
        <w:top w:val="none" w:sz="0" w:space="0" w:color="auto"/>
        <w:left w:val="none" w:sz="0" w:space="0" w:color="auto"/>
        <w:bottom w:val="none" w:sz="0" w:space="0" w:color="auto"/>
        <w:right w:val="none" w:sz="0" w:space="0" w:color="auto"/>
      </w:divBdr>
    </w:div>
    <w:div w:id="171648487">
      <w:bodyDiv w:val="1"/>
      <w:marLeft w:val="0"/>
      <w:marRight w:val="0"/>
      <w:marTop w:val="0"/>
      <w:marBottom w:val="0"/>
      <w:divBdr>
        <w:top w:val="none" w:sz="0" w:space="0" w:color="auto"/>
        <w:left w:val="none" w:sz="0" w:space="0" w:color="auto"/>
        <w:bottom w:val="none" w:sz="0" w:space="0" w:color="auto"/>
        <w:right w:val="none" w:sz="0" w:space="0" w:color="auto"/>
      </w:divBdr>
      <w:divsChild>
        <w:div w:id="37516421">
          <w:marLeft w:val="0"/>
          <w:marRight w:val="0"/>
          <w:marTop w:val="0"/>
          <w:marBottom w:val="0"/>
          <w:divBdr>
            <w:top w:val="none" w:sz="0" w:space="0" w:color="auto"/>
            <w:left w:val="none" w:sz="0" w:space="0" w:color="auto"/>
            <w:bottom w:val="none" w:sz="0" w:space="0" w:color="auto"/>
            <w:right w:val="none" w:sz="0" w:space="0" w:color="auto"/>
          </w:divBdr>
          <w:divsChild>
            <w:div w:id="435491785">
              <w:marLeft w:val="0"/>
              <w:marRight w:val="0"/>
              <w:marTop w:val="0"/>
              <w:marBottom w:val="0"/>
              <w:divBdr>
                <w:top w:val="none" w:sz="0" w:space="0" w:color="auto"/>
                <w:left w:val="none" w:sz="0" w:space="0" w:color="auto"/>
                <w:bottom w:val="none" w:sz="0" w:space="0" w:color="auto"/>
                <w:right w:val="none" w:sz="0" w:space="0" w:color="auto"/>
              </w:divBdr>
            </w:div>
          </w:divsChild>
        </w:div>
        <w:div w:id="527373550">
          <w:marLeft w:val="0"/>
          <w:marRight w:val="0"/>
          <w:marTop w:val="0"/>
          <w:marBottom w:val="0"/>
          <w:divBdr>
            <w:top w:val="none" w:sz="0" w:space="0" w:color="auto"/>
            <w:left w:val="none" w:sz="0" w:space="0" w:color="auto"/>
            <w:bottom w:val="none" w:sz="0" w:space="0" w:color="auto"/>
            <w:right w:val="none" w:sz="0" w:space="0" w:color="auto"/>
          </w:divBdr>
          <w:divsChild>
            <w:div w:id="651252909">
              <w:marLeft w:val="0"/>
              <w:marRight w:val="0"/>
              <w:marTop w:val="0"/>
              <w:marBottom w:val="0"/>
              <w:divBdr>
                <w:top w:val="none" w:sz="0" w:space="0" w:color="auto"/>
                <w:left w:val="none" w:sz="0" w:space="0" w:color="auto"/>
                <w:bottom w:val="none" w:sz="0" w:space="0" w:color="auto"/>
                <w:right w:val="none" w:sz="0" w:space="0" w:color="auto"/>
              </w:divBdr>
            </w:div>
          </w:divsChild>
        </w:div>
        <w:div w:id="565605054">
          <w:marLeft w:val="0"/>
          <w:marRight w:val="0"/>
          <w:marTop w:val="0"/>
          <w:marBottom w:val="0"/>
          <w:divBdr>
            <w:top w:val="none" w:sz="0" w:space="0" w:color="auto"/>
            <w:left w:val="none" w:sz="0" w:space="0" w:color="auto"/>
            <w:bottom w:val="none" w:sz="0" w:space="0" w:color="auto"/>
            <w:right w:val="none" w:sz="0" w:space="0" w:color="auto"/>
          </w:divBdr>
          <w:divsChild>
            <w:div w:id="1807426843">
              <w:marLeft w:val="0"/>
              <w:marRight w:val="0"/>
              <w:marTop w:val="0"/>
              <w:marBottom w:val="0"/>
              <w:divBdr>
                <w:top w:val="none" w:sz="0" w:space="0" w:color="auto"/>
                <w:left w:val="none" w:sz="0" w:space="0" w:color="auto"/>
                <w:bottom w:val="none" w:sz="0" w:space="0" w:color="auto"/>
                <w:right w:val="none" w:sz="0" w:space="0" w:color="auto"/>
              </w:divBdr>
            </w:div>
          </w:divsChild>
        </w:div>
        <w:div w:id="611589672">
          <w:marLeft w:val="0"/>
          <w:marRight w:val="0"/>
          <w:marTop w:val="0"/>
          <w:marBottom w:val="0"/>
          <w:divBdr>
            <w:top w:val="none" w:sz="0" w:space="0" w:color="auto"/>
            <w:left w:val="none" w:sz="0" w:space="0" w:color="auto"/>
            <w:bottom w:val="none" w:sz="0" w:space="0" w:color="auto"/>
            <w:right w:val="none" w:sz="0" w:space="0" w:color="auto"/>
          </w:divBdr>
          <w:divsChild>
            <w:div w:id="1907959264">
              <w:marLeft w:val="0"/>
              <w:marRight w:val="0"/>
              <w:marTop w:val="0"/>
              <w:marBottom w:val="0"/>
              <w:divBdr>
                <w:top w:val="none" w:sz="0" w:space="0" w:color="auto"/>
                <w:left w:val="none" w:sz="0" w:space="0" w:color="auto"/>
                <w:bottom w:val="none" w:sz="0" w:space="0" w:color="auto"/>
                <w:right w:val="none" w:sz="0" w:space="0" w:color="auto"/>
              </w:divBdr>
            </w:div>
          </w:divsChild>
        </w:div>
        <w:div w:id="857694211">
          <w:marLeft w:val="0"/>
          <w:marRight w:val="0"/>
          <w:marTop w:val="0"/>
          <w:marBottom w:val="0"/>
          <w:divBdr>
            <w:top w:val="none" w:sz="0" w:space="0" w:color="auto"/>
            <w:left w:val="none" w:sz="0" w:space="0" w:color="auto"/>
            <w:bottom w:val="none" w:sz="0" w:space="0" w:color="auto"/>
            <w:right w:val="none" w:sz="0" w:space="0" w:color="auto"/>
          </w:divBdr>
          <w:divsChild>
            <w:div w:id="2066874916">
              <w:marLeft w:val="0"/>
              <w:marRight w:val="0"/>
              <w:marTop w:val="0"/>
              <w:marBottom w:val="0"/>
              <w:divBdr>
                <w:top w:val="none" w:sz="0" w:space="0" w:color="auto"/>
                <w:left w:val="none" w:sz="0" w:space="0" w:color="auto"/>
                <w:bottom w:val="none" w:sz="0" w:space="0" w:color="auto"/>
                <w:right w:val="none" w:sz="0" w:space="0" w:color="auto"/>
              </w:divBdr>
            </w:div>
          </w:divsChild>
        </w:div>
        <w:div w:id="1349675752">
          <w:marLeft w:val="0"/>
          <w:marRight w:val="0"/>
          <w:marTop w:val="0"/>
          <w:marBottom w:val="0"/>
          <w:divBdr>
            <w:top w:val="none" w:sz="0" w:space="0" w:color="auto"/>
            <w:left w:val="none" w:sz="0" w:space="0" w:color="auto"/>
            <w:bottom w:val="none" w:sz="0" w:space="0" w:color="auto"/>
            <w:right w:val="none" w:sz="0" w:space="0" w:color="auto"/>
          </w:divBdr>
          <w:divsChild>
            <w:div w:id="1686400226">
              <w:marLeft w:val="0"/>
              <w:marRight w:val="0"/>
              <w:marTop w:val="0"/>
              <w:marBottom w:val="0"/>
              <w:divBdr>
                <w:top w:val="none" w:sz="0" w:space="0" w:color="auto"/>
                <w:left w:val="none" w:sz="0" w:space="0" w:color="auto"/>
                <w:bottom w:val="none" w:sz="0" w:space="0" w:color="auto"/>
                <w:right w:val="none" w:sz="0" w:space="0" w:color="auto"/>
              </w:divBdr>
            </w:div>
          </w:divsChild>
        </w:div>
        <w:div w:id="1543900264">
          <w:marLeft w:val="0"/>
          <w:marRight w:val="0"/>
          <w:marTop w:val="0"/>
          <w:marBottom w:val="0"/>
          <w:divBdr>
            <w:top w:val="none" w:sz="0" w:space="0" w:color="auto"/>
            <w:left w:val="none" w:sz="0" w:space="0" w:color="auto"/>
            <w:bottom w:val="none" w:sz="0" w:space="0" w:color="auto"/>
            <w:right w:val="none" w:sz="0" w:space="0" w:color="auto"/>
          </w:divBdr>
          <w:divsChild>
            <w:div w:id="1815027780">
              <w:marLeft w:val="0"/>
              <w:marRight w:val="0"/>
              <w:marTop w:val="0"/>
              <w:marBottom w:val="0"/>
              <w:divBdr>
                <w:top w:val="none" w:sz="0" w:space="0" w:color="auto"/>
                <w:left w:val="none" w:sz="0" w:space="0" w:color="auto"/>
                <w:bottom w:val="none" w:sz="0" w:space="0" w:color="auto"/>
                <w:right w:val="none" w:sz="0" w:space="0" w:color="auto"/>
              </w:divBdr>
            </w:div>
          </w:divsChild>
        </w:div>
        <w:div w:id="2109151695">
          <w:marLeft w:val="0"/>
          <w:marRight w:val="0"/>
          <w:marTop w:val="0"/>
          <w:marBottom w:val="0"/>
          <w:divBdr>
            <w:top w:val="none" w:sz="0" w:space="0" w:color="auto"/>
            <w:left w:val="none" w:sz="0" w:space="0" w:color="auto"/>
            <w:bottom w:val="none" w:sz="0" w:space="0" w:color="auto"/>
            <w:right w:val="none" w:sz="0" w:space="0" w:color="auto"/>
          </w:divBdr>
          <w:divsChild>
            <w:div w:id="7482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8031">
      <w:bodyDiv w:val="1"/>
      <w:marLeft w:val="0"/>
      <w:marRight w:val="0"/>
      <w:marTop w:val="0"/>
      <w:marBottom w:val="0"/>
      <w:divBdr>
        <w:top w:val="none" w:sz="0" w:space="0" w:color="auto"/>
        <w:left w:val="none" w:sz="0" w:space="0" w:color="auto"/>
        <w:bottom w:val="none" w:sz="0" w:space="0" w:color="auto"/>
        <w:right w:val="none" w:sz="0" w:space="0" w:color="auto"/>
      </w:divBdr>
    </w:div>
    <w:div w:id="205260015">
      <w:bodyDiv w:val="1"/>
      <w:marLeft w:val="0"/>
      <w:marRight w:val="0"/>
      <w:marTop w:val="0"/>
      <w:marBottom w:val="0"/>
      <w:divBdr>
        <w:top w:val="none" w:sz="0" w:space="0" w:color="auto"/>
        <w:left w:val="none" w:sz="0" w:space="0" w:color="auto"/>
        <w:bottom w:val="none" w:sz="0" w:space="0" w:color="auto"/>
        <w:right w:val="none" w:sz="0" w:space="0" w:color="auto"/>
      </w:divBdr>
    </w:div>
    <w:div w:id="209659347">
      <w:bodyDiv w:val="1"/>
      <w:marLeft w:val="0"/>
      <w:marRight w:val="0"/>
      <w:marTop w:val="0"/>
      <w:marBottom w:val="0"/>
      <w:divBdr>
        <w:top w:val="none" w:sz="0" w:space="0" w:color="auto"/>
        <w:left w:val="none" w:sz="0" w:space="0" w:color="auto"/>
        <w:bottom w:val="none" w:sz="0" w:space="0" w:color="auto"/>
        <w:right w:val="none" w:sz="0" w:space="0" w:color="auto"/>
      </w:divBdr>
    </w:div>
    <w:div w:id="226502638">
      <w:bodyDiv w:val="1"/>
      <w:marLeft w:val="0"/>
      <w:marRight w:val="0"/>
      <w:marTop w:val="0"/>
      <w:marBottom w:val="0"/>
      <w:divBdr>
        <w:top w:val="none" w:sz="0" w:space="0" w:color="auto"/>
        <w:left w:val="none" w:sz="0" w:space="0" w:color="auto"/>
        <w:bottom w:val="none" w:sz="0" w:space="0" w:color="auto"/>
        <w:right w:val="none" w:sz="0" w:space="0" w:color="auto"/>
      </w:divBdr>
      <w:divsChild>
        <w:div w:id="5641719">
          <w:marLeft w:val="0"/>
          <w:marRight w:val="0"/>
          <w:marTop w:val="0"/>
          <w:marBottom w:val="0"/>
          <w:divBdr>
            <w:top w:val="none" w:sz="0" w:space="0" w:color="auto"/>
            <w:left w:val="none" w:sz="0" w:space="0" w:color="auto"/>
            <w:bottom w:val="none" w:sz="0" w:space="0" w:color="auto"/>
            <w:right w:val="none" w:sz="0" w:space="0" w:color="auto"/>
          </w:divBdr>
        </w:div>
        <w:div w:id="284235451">
          <w:marLeft w:val="0"/>
          <w:marRight w:val="0"/>
          <w:marTop w:val="0"/>
          <w:marBottom w:val="0"/>
          <w:divBdr>
            <w:top w:val="none" w:sz="0" w:space="0" w:color="auto"/>
            <w:left w:val="none" w:sz="0" w:space="0" w:color="auto"/>
            <w:bottom w:val="none" w:sz="0" w:space="0" w:color="auto"/>
            <w:right w:val="none" w:sz="0" w:space="0" w:color="auto"/>
          </w:divBdr>
        </w:div>
        <w:div w:id="336199985">
          <w:marLeft w:val="0"/>
          <w:marRight w:val="0"/>
          <w:marTop w:val="0"/>
          <w:marBottom w:val="0"/>
          <w:divBdr>
            <w:top w:val="none" w:sz="0" w:space="0" w:color="auto"/>
            <w:left w:val="none" w:sz="0" w:space="0" w:color="auto"/>
            <w:bottom w:val="none" w:sz="0" w:space="0" w:color="auto"/>
            <w:right w:val="none" w:sz="0" w:space="0" w:color="auto"/>
          </w:divBdr>
        </w:div>
        <w:div w:id="418598152">
          <w:marLeft w:val="0"/>
          <w:marRight w:val="0"/>
          <w:marTop w:val="0"/>
          <w:marBottom w:val="0"/>
          <w:divBdr>
            <w:top w:val="none" w:sz="0" w:space="0" w:color="auto"/>
            <w:left w:val="none" w:sz="0" w:space="0" w:color="auto"/>
            <w:bottom w:val="none" w:sz="0" w:space="0" w:color="auto"/>
            <w:right w:val="none" w:sz="0" w:space="0" w:color="auto"/>
          </w:divBdr>
        </w:div>
        <w:div w:id="470706763">
          <w:marLeft w:val="0"/>
          <w:marRight w:val="0"/>
          <w:marTop w:val="0"/>
          <w:marBottom w:val="0"/>
          <w:divBdr>
            <w:top w:val="none" w:sz="0" w:space="0" w:color="auto"/>
            <w:left w:val="none" w:sz="0" w:space="0" w:color="auto"/>
            <w:bottom w:val="none" w:sz="0" w:space="0" w:color="auto"/>
            <w:right w:val="none" w:sz="0" w:space="0" w:color="auto"/>
          </w:divBdr>
        </w:div>
        <w:div w:id="497042722">
          <w:marLeft w:val="0"/>
          <w:marRight w:val="0"/>
          <w:marTop w:val="0"/>
          <w:marBottom w:val="0"/>
          <w:divBdr>
            <w:top w:val="none" w:sz="0" w:space="0" w:color="auto"/>
            <w:left w:val="none" w:sz="0" w:space="0" w:color="auto"/>
            <w:bottom w:val="none" w:sz="0" w:space="0" w:color="auto"/>
            <w:right w:val="none" w:sz="0" w:space="0" w:color="auto"/>
          </w:divBdr>
        </w:div>
        <w:div w:id="572817227">
          <w:marLeft w:val="0"/>
          <w:marRight w:val="0"/>
          <w:marTop w:val="0"/>
          <w:marBottom w:val="0"/>
          <w:divBdr>
            <w:top w:val="none" w:sz="0" w:space="0" w:color="auto"/>
            <w:left w:val="none" w:sz="0" w:space="0" w:color="auto"/>
            <w:bottom w:val="none" w:sz="0" w:space="0" w:color="auto"/>
            <w:right w:val="none" w:sz="0" w:space="0" w:color="auto"/>
          </w:divBdr>
        </w:div>
        <w:div w:id="762720889">
          <w:marLeft w:val="0"/>
          <w:marRight w:val="0"/>
          <w:marTop w:val="0"/>
          <w:marBottom w:val="0"/>
          <w:divBdr>
            <w:top w:val="none" w:sz="0" w:space="0" w:color="auto"/>
            <w:left w:val="none" w:sz="0" w:space="0" w:color="auto"/>
            <w:bottom w:val="none" w:sz="0" w:space="0" w:color="auto"/>
            <w:right w:val="none" w:sz="0" w:space="0" w:color="auto"/>
          </w:divBdr>
        </w:div>
        <w:div w:id="805975279">
          <w:marLeft w:val="0"/>
          <w:marRight w:val="0"/>
          <w:marTop w:val="0"/>
          <w:marBottom w:val="0"/>
          <w:divBdr>
            <w:top w:val="none" w:sz="0" w:space="0" w:color="auto"/>
            <w:left w:val="none" w:sz="0" w:space="0" w:color="auto"/>
            <w:bottom w:val="none" w:sz="0" w:space="0" w:color="auto"/>
            <w:right w:val="none" w:sz="0" w:space="0" w:color="auto"/>
          </w:divBdr>
        </w:div>
        <w:div w:id="915750877">
          <w:marLeft w:val="0"/>
          <w:marRight w:val="0"/>
          <w:marTop w:val="0"/>
          <w:marBottom w:val="0"/>
          <w:divBdr>
            <w:top w:val="none" w:sz="0" w:space="0" w:color="auto"/>
            <w:left w:val="none" w:sz="0" w:space="0" w:color="auto"/>
            <w:bottom w:val="none" w:sz="0" w:space="0" w:color="auto"/>
            <w:right w:val="none" w:sz="0" w:space="0" w:color="auto"/>
          </w:divBdr>
        </w:div>
        <w:div w:id="1030178878">
          <w:marLeft w:val="0"/>
          <w:marRight w:val="0"/>
          <w:marTop w:val="0"/>
          <w:marBottom w:val="0"/>
          <w:divBdr>
            <w:top w:val="none" w:sz="0" w:space="0" w:color="auto"/>
            <w:left w:val="none" w:sz="0" w:space="0" w:color="auto"/>
            <w:bottom w:val="none" w:sz="0" w:space="0" w:color="auto"/>
            <w:right w:val="none" w:sz="0" w:space="0" w:color="auto"/>
          </w:divBdr>
        </w:div>
        <w:div w:id="1052772282">
          <w:marLeft w:val="0"/>
          <w:marRight w:val="0"/>
          <w:marTop w:val="0"/>
          <w:marBottom w:val="0"/>
          <w:divBdr>
            <w:top w:val="none" w:sz="0" w:space="0" w:color="auto"/>
            <w:left w:val="none" w:sz="0" w:space="0" w:color="auto"/>
            <w:bottom w:val="none" w:sz="0" w:space="0" w:color="auto"/>
            <w:right w:val="none" w:sz="0" w:space="0" w:color="auto"/>
          </w:divBdr>
        </w:div>
        <w:div w:id="1105225122">
          <w:marLeft w:val="0"/>
          <w:marRight w:val="0"/>
          <w:marTop w:val="0"/>
          <w:marBottom w:val="0"/>
          <w:divBdr>
            <w:top w:val="none" w:sz="0" w:space="0" w:color="auto"/>
            <w:left w:val="none" w:sz="0" w:space="0" w:color="auto"/>
            <w:bottom w:val="none" w:sz="0" w:space="0" w:color="auto"/>
            <w:right w:val="none" w:sz="0" w:space="0" w:color="auto"/>
          </w:divBdr>
        </w:div>
        <w:div w:id="1248419640">
          <w:marLeft w:val="0"/>
          <w:marRight w:val="0"/>
          <w:marTop w:val="0"/>
          <w:marBottom w:val="0"/>
          <w:divBdr>
            <w:top w:val="none" w:sz="0" w:space="0" w:color="auto"/>
            <w:left w:val="none" w:sz="0" w:space="0" w:color="auto"/>
            <w:bottom w:val="none" w:sz="0" w:space="0" w:color="auto"/>
            <w:right w:val="none" w:sz="0" w:space="0" w:color="auto"/>
          </w:divBdr>
        </w:div>
        <w:div w:id="1456413609">
          <w:marLeft w:val="0"/>
          <w:marRight w:val="0"/>
          <w:marTop w:val="0"/>
          <w:marBottom w:val="0"/>
          <w:divBdr>
            <w:top w:val="none" w:sz="0" w:space="0" w:color="auto"/>
            <w:left w:val="none" w:sz="0" w:space="0" w:color="auto"/>
            <w:bottom w:val="none" w:sz="0" w:space="0" w:color="auto"/>
            <w:right w:val="none" w:sz="0" w:space="0" w:color="auto"/>
          </w:divBdr>
        </w:div>
        <w:div w:id="1560702644">
          <w:marLeft w:val="0"/>
          <w:marRight w:val="0"/>
          <w:marTop w:val="0"/>
          <w:marBottom w:val="0"/>
          <w:divBdr>
            <w:top w:val="none" w:sz="0" w:space="0" w:color="auto"/>
            <w:left w:val="none" w:sz="0" w:space="0" w:color="auto"/>
            <w:bottom w:val="none" w:sz="0" w:space="0" w:color="auto"/>
            <w:right w:val="none" w:sz="0" w:space="0" w:color="auto"/>
          </w:divBdr>
        </w:div>
        <w:div w:id="1566456115">
          <w:marLeft w:val="0"/>
          <w:marRight w:val="0"/>
          <w:marTop w:val="0"/>
          <w:marBottom w:val="0"/>
          <w:divBdr>
            <w:top w:val="none" w:sz="0" w:space="0" w:color="auto"/>
            <w:left w:val="none" w:sz="0" w:space="0" w:color="auto"/>
            <w:bottom w:val="none" w:sz="0" w:space="0" w:color="auto"/>
            <w:right w:val="none" w:sz="0" w:space="0" w:color="auto"/>
          </w:divBdr>
        </w:div>
        <w:div w:id="1736005227">
          <w:marLeft w:val="0"/>
          <w:marRight w:val="0"/>
          <w:marTop w:val="0"/>
          <w:marBottom w:val="0"/>
          <w:divBdr>
            <w:top w:val="none" w:sz="0" w:space="0" w:color="auto"/>
            <w:left w:val="none" w:sz="0" w:space="0" w:color="auto"/>
            <w:bottom w:val="none" w:sz="0" w:space="0" w:color="auto"/>
            <w:right w:val="none" w:sz="0" w:space="0" w:color="auto"/>
          </w:divBdr>
        </w:div>
        <w:div w:id="1803645034">
          <w:marLeft w:val="0"/>
          <w:marRight w:val="0"/>
          <w:marTop w:val="0"/>
          <w:marBottom w:val="0"/>
          <w:divBdr>
            <w:top w:val="none" w:sz="0" w:space="0" w:color="auto"/>
            <w:left w:val="none" w:sz="0" w:space="0" w:color="auto"/>
            <w:bottom w:val="none" w:sz="0" w:space="0" w:color="auto"/>
            <w:right w:val="none" w:sz="0" w:space="0" w:color="auto"/>
          </w:divBdr>
        </w:div>
        <w:div w:id="1820030379">
          <w:marLeft w:val="0"/>
          <w:marRight w:val="0"/>
          <w:marTop w:val="0"/>
          <w:marBottom w:val="0"/>
          <w:divBdr>
            <w:top w:val="none" w:sz="0" w:space="0" w:color="auto"/>
            <w:left w:val="none" w:sz="0" w:space="0" w:color="auto"/>
            <w:bottom w:val="none" w:sz="0" w:space="0" w:color="auto"/>
            <w:right w:val="none" w:sz="0" w:space="0" w:color="auto"/>
          </w:divBdr>
        </w:div>
        <w:div w:id="1848248243">
          <w:marLeft w:val="0"/>
          <w:marRight w:val="0"/>
          <w:marTop w:val="0"/>
          <w:marBottom w:val="0"/>
          <w:divBdr>
            <w:top w:val="none" w:sz="0" w:space="0" w:color="auto"/>
            <w:left w:val="none" w:sz="0" w:space="0" w:color="auto"/>
            <w:bottom w:val="none" w:sz="0" w:space="0" w:color="auto"/>
            <w:right w:val="none" w:sz="0" w:space="0" w:color="auto"/>
          </w:divBdr>
        </w:div>
        <w:div w:id="1949923525">
          <w:marLeft w:val="0"/>
          <w:marRight w:val="0"/>
          <w:marTop w:val="0"/>
          <w:marBottom w:val="0"/>
          <w:divBdr>
            <w:top w:val="none" w:sz="0" w:space="0" w:color="auto"/>
            <w:left w:val="none" w:sz="0" w:space="0" w:color="auto"/>
            <w:bottom w:val="none" w:sz="0" w:space="0" w:color="auto"/>
            <w:right w:val="none" w:sz="0" w:space="0" w:color="auto"/>
          </w:divBdr>
        </w:div>
      </w:divsChild>
    </w:div>
    <w:div w:id="272447053">
      <w:bodyDiv w:val="1"/>
      <w:marLeft w:val="0"/>
      <w:marRight w:val="0"/>
      <w:marTop w:val="0"/>
      <w:marBottom w:val="0"/>
      <w:divBdr>
        <w:top w:val="none" w:sz="0" w:space="0" w:color="auto"/>
        <w:left w:val="none" w:sz="0" w:space="0" w:color="auto"/>
        <w:bottom w:val="none" w:sz="0" w:space="0" w:color="auto"/>
        <w:right w:val="none" w:sz="0" w:space="0" w:color="auto"/>
      </w:divBdr>
      <w:divsChild>
        <w:div w:id="258877679">
          <w:marLeft w:val="0"/>
          <w:marRight w:val="0"/>
          <w:marTop w:val="0"/>
          <w:marBottom w:val="0"/>
          <w:divBdr>
            <w:top w:val="none" w:sz="0" w:space="0" w:color="auto"/>
            <w:left w:val="none" w:sz="0" w:space="0" w:color="auto"/>
            <w:bottom w:val="none" w:sz="0" w:space="0" w:color="auto"/>
            <w:right w:val="none" w:sz="0" w:space="0" w:color="auto"/>
          </w:divBdr>
          <w:divsChild>
            <w:div w:id="826946437">
              <w:marLeft w:val="0"/>
              <w:marRight w:val="0"/>
              <w:marTop w:val="0"/>
              <w:marBottom w:val="0"/>
              <w:divBdr>
                <w:top w:val="none" w:sz="0" w:space="0" w:color="auto"/>
                <w:left w:val="none" w:sz="0" w:space="0" w:color="auto"/>
                <w:bottom w:val="none" w:sz="0" w:space="0" w:color="auto"/>
                <w:right w:val="none" w:sz="0" w:space="0" w:color="auto"/>
              </w:divBdr>
            </w:div>
          </w:divsChild>
        </w:div>
        <w:div w:id="414664607">
          <w:marLeft w:val="0"/>
          <w:marRight w:val="0"/>
          <w:marTop w:val="0"/>
          <w:marBottom w:val="0"/>
          <w:divBdr>
            <w:top w:val="none" w:sz="0" w:space="0" w:color="auto"/>
            <w:left w:val="none" w:sz="0" w:space="0" w:color="auto"/>
            <w:bottom w:val="none" w:sz="0" w:space="0" w:color="auto"/>
            <w:right w:val="none" w:sz="0" w:space="0" w:color="auto"/>
          </w:divBdr>
          <w:divsChild>
            <w:div w:id="358548387">
              <w:marLeft w:val="0"/>
              <w:marRight w:val="0"/>
              <w:marTop w:val="0"/>
              <w:marBottom w:val="0"/>
              <w:divBdr>
                <w:top w:val="none" w:sz="0" w:space="0" w:color="auto"/>
                <w:left w:val="none" w:sz="0" w:space="0" w:color="auto"/>
                <w:bottom w:val="none" w:sz="0" w:space="0" w:color="auto"/>
                <w:right w:val="none" w:sz="0" w:space="0" w:color="auto"/>
              </w:divBdr>
            </w:div>
          </w:divsChild>
        </w:div>
        <w:div w:id="419253271">
          <w:marLeft w:val="0"/>
          <w:marRight w:val="0"/>
          <w:marTop w:val="0"/>
          <w:marBottom w:val="0"/>
          <w:divBdr>
            <w:top w:val="none" w:sz="0" w:space="0" w:color="auto"/>
            <w:left w:val="none" w:sz="0" w:space="0" w:color="auto"/>
            <w:bottom w:val="none" w:sz="0" w:space="0" w:color="auto"/>
            <w:right w:val="none" w:sz="0" w:space="0" w:color="auto"/>
          </w:divBdr>
          <w:divsChild>
            <w:div w:id="1991012841">
              <w:marLeft w:val="0"/>
              <w:marRight w:val="0"/>
              <w:marTop w:val="0"/>
              <w:marBottom w:val="0"/>
              <w:divBdr>
                <w:top w:val="none" w:sz="0" w:space="0" w:color="auto"/>
                <w:left w:val="none" w:sz="0" w:space="0" w:color="auto"/>
                <w:bottom w:val="none" w:sz="0" w:space="0" w:color="auto"/>
                <w:right w:val="none" w:sz="0" w:space="0" w:color="auto"/>
              </w:divBdr>
            </w:div>
          </w:divsChild>
        </w:div>
        <w:div w:id="873230274">
          <w:marLeft w:val="0"/>
          <w:marRight w:val="0"/>
          <w:marTop w:val="0"/>
          <w:marBottom w:val="0"/>
          <w:divBdr>
            <w:top w:val="none" w:sz="0" w:space="0" w:color="auto"/>
            <w:left w:val="none" w:sz="0" w:space="0" w:color="auto"/>
            <w:bottom w:val="none" w:sz="0" w:space="0" w:color="auto"/>
            <w:right w:val="none" w:sz="0" w:space="0" w:color="auto"/>
          </w:divBdr>
          <w:divsChild>
            <w:div w:id="922490956">
              <w:marLeft w:val="0"/>
              <w:marRight w:val="0"/>
              <w:marTop w:val="0"/>
              <w:marBottom w:val="0"/>
              <w:divBdr>
                <w:top w:val="none" w:sz="0" w:space="0" w:color="auto"/>
                <w:left w:val="none" w:sz="0" w:space="0" w:color="auto"/>
                <w:bottom w:val="none" w:sz="0" w:space="0" w:color="auto"/>
                <w:right w:val="none" w:sz="0" w:space="0" w:color="auto"/>
              </w:divBdr>
            </w:div>
          </w:divsChild>
        </w:div>
        <w:div w:id="962619719">
          <w:marLeft w:val="0"/>
          <w:marRight w:val="0"/>
          <w:marTop w:val="0"/>
          <w:marBottom w:val="0"/>
          <w:divBdr>
            <w:top w:val="none" w:sz="0" w:space="0" w:color="auto"/>
            <w:left w:val="none" w:sz="0" w:space="0" w:color="auto"/>
            <w:bottom w:val="none" w:sz="0" w:space="0" w:color="auto"/>
            <w:right w:val="none" w:sz="0" w:space="0" w:color="auto"/>
          </w:divBdr>
          <w:divsChild>
            <w:div w:id="1677271004">
              <w:marLeft w:val="0"/>
              <w:marRight w:val="0"/>
              <w:marTop w:val="0"/>
              <w:marBottom w:val="0"/>
              <w:divBdr>
                <w:top w:val="none" w:sz="0" w:space="0" w:color="auto"/>
                <w:left w:val="none" w:sz="0" w:space="0" w:color="auto"/>
                <w:bottom w:val="none" w:sz="0" w:space="0" w:color="auto"/>
                <w:right w:val="none" w:sz="0" w:space="0" w:color="auto"/>
              </w:divBdr>
            </w:div>
          </w:divsChild>
        </w:div>
        <w:div w:id="1575160784">
          <w:marLeft w:val="0"/>
          <w:marRight w:val="0"/>
          <w:marTop w:val="0"/>
          <w:marBottom w:val="0"/>
          <w:divBdr>
            <w:top w:val="none" w:sz="0" w:space="0" w:color="auto"/>
            <w:left w:val="none" w:sz="0" w:space="0" w:color="auto"/>
            <w:bottom w:val="none" w:sz="0" w:space="0" w:color="auto"/>
            <w:right w:val="none" w:sz="0" w:space="0" w:color="auto"/>
          </w:divBdr>
          <w:divsChild>
            <w:div w:id="446891534">
              <w:marLeft w:val="0"/>
              <w:marRight w:val="0"/>
              <w:marTop w:val="0"/>
              <w:marBottom w:val="0"/>
              <w:divBdr>
                <w:top w:val="none" w:sz="0" w:space="0" w:color="auto"/>
                <w:left w:val="none" w:sz="0" w:space="0" w:color="auto"/>
                <w:bottom w:val="none" w:sz="0" w:space="0" w:color="auto"/>
                <w:right w:val="none" w:sz="0" w:space="0" w:color="auto"/>
              </w:divBdr>
            </w:div>
          </w:divsChild>
        </w:div>
        <w:div w:id="1622688582">
          <w:marLeft w:val="0"/>
          <w:marRight w:val="0"/>
          <w:marTop w:val="0"/>
          <w:marBottom w:val="0"/>
          <w:divBdr>
            <w:top w:val="none" w:sz="0" w:space="0" w:color="auto"/>
            <w:left w:val="none" w:sz="0" w:space="0" w:color="auto"/>
            <w:bottom w:val="none" w:sz="0" w:space="0" w:color="auto"/>
            <w:right w:val="none" w:sz="0" w:space="0" w:color="auto"/>
          </w:divBdr>
          <w:divsChild>
            <w:div w:id="45182366">
              <w:marLeft w:val="0"/>
              <w:marRight w:val="0"/>
              <w:marTop w:val="0"/>
              <w:marBottom w:val="0"/>
              <w:divBdr>
                <w:top w:val="none" w:sz="0" w:space="0" w:color="auto"/>
                <w:left w:val="none" w:sz="0" w:space="0" w:color="auto"/>
                <w:bottom w:val="none" w:sz="0" w:space="0" w:color="auto"/>
                <w:right w:val="none" w:sz="0" w:space="0" w:color="auto"/>
              </w:divBdr>
            </w:div>
          </w:divsChild>
        </w:div>
        <w:div w:id="1854538015">
          <w:marLeft w:val="0"/>
          <w:marRight w:val="0"/>
          <w:marTop w:val="0"/>
          <w:marBottom w:val="0"/>
          <w:divBdr>
            <w:top w:val="none" w:sz="0" w:space="0" w:color="auto"/>
            <w:left w:val="none" w:sz="0" w:space="0" w:color="auto"/>
            <w:bottom w:val="none" w:sz="0" w:space="0" w:color="auto"/>
            <w:right w:val="none" w:sz="0" w:space="0" w:color="auto"/>
          </w:divBdr>
          <w:divsChild>
            <w:div w:id="10888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919">
      <w:bodyDiv w:val="1"/>
      <w:marLeft w:val="0"/>
      <w:marRight w:val="0"/>
      <w:marTop w:val="0"/>
      <w:marBottom w:val="0"/>
      <w:divBdr>
        <w:top w:val="none" w:sz="0" w:space="0" w:color="auto"/>
        <w:left w:val="none" w:sz="0" w:space="0" w:color="auto"/>
        <w:bottom w:val="none" w:sz="0" w:space="0" w:color="auto"/>
        <w:right w:val="none" w:sz="0" w:space="0" w:color="auto"/>
      </w:divBdr>
    </w:div>
    <w:div w:id="331950790">
      <w:bodyDiv w:val="1"/>
      <w:marLeft w:val="0"/>
      <w:marRight w:val="0"/>
      <w:marTop w:val="0"/>
      <w:marBottom w:val="0"/>
      <w:divBdr>
        <w:top w:val="none" w:sz="0" w:space="0" w:color="auto"/>
        <w:left w:val="none" w:sz="0" w:space="0" w:color="auto"/>
        <w:bottom w:val="none" w:sz="0" w:space="0" w:color="auto"/>
        <w:right w:val="none" w:sz="0" w:space="0" w:color="auto"/>
      </w:divBdr>
    </w:div>
    <w:div w:id="345250842">
      <w:bodyDiv w:val="1"/>
      <w:marLeft w:val="0"/>
      <w:marRight w:val="0"/>
      <w:marTop w:val="0"/>
      <w:marBottom w:val="0"/>
      <w:divBdr>
        <w:top w:val="none" w:sz="0" w:space="0" w:color="auto"/>
        <w:left w:val="none" w:sz="0" w:space="0" w:color="auto"/>
        <w:bottom w:val="none" w:sz="0" w:space="0" w:color="auto"/>
        <w:right w:val="none" w:sz="0" w:space="0" w:color="auto"/>
      </w:divBdr>
    </w:div>
    <w:div w:id="406222358">
      <w:bodyDiv w:val="1"/>
      <w:marLeft w:val="0"/>
      <w:marRight w:val="0"/>
      <w:marTop w:val="0"/>
      <w:marBottom w:val="0"/>
      <w:divBdr>
        <w:top w:val="none" w:sz="0" w:space="0" w:color="auto"/>
        <w:left w:val="none" w:sz="0" w:space="0" w:color="auto"/>
        <w:bottom w:val="none" w:sz="0" w:space="0" w:color="auto"/>
        <w:right w:val="none" w:sz="0" w:space="0" w:color="auto"/>
      </w:divBdr>
    </w:div>
    <w:div w:id="470707391">
      <w:bodyDiv w:val="1"/>
      <w:marLeft w:val="0"/>
      <w:marRight w:val="0"/>
      <w:marTop w:val="0"/>
      <w:marBottom w:val="0"/>
      <w:divBdr>
        <w:top w:val="none" w:sz="0" w:space="0" w:color="auto"/>
        <w:left w:val="none" w:sz="0" w:space="0" w:color="auto"/>
        <w:bottom w:val="none" w:sz="0" w:space="0" w:color="auto"/>
        <w:right w:val="none" w:sz="0" w:space="0" w:color="auto"/>
      </w:divBdr>
    </w:div>
    <w:div w:id="536115780">
      <w:bodyDiv w:val="1"/>
      <w:marLeft w:val="0"/>
      <w:marRight w:val="0"/>
      <w:marTop w:val="0"/>
      <w:marBottom w:val="0"/>
      <w:divBdr>
        <w:top w:val="none" w:sz="0" w:space="0" w:color="auto"/>
        <w:left w:val="none" w:sz="0" w:space="0" w:color="auto"/>
        <w:bottom w:val="none" w:sz="0" w:space="0" w:color="auto"/>
        <w:right w:val="none" w:sz="0" w:space="0" w:color="auto"/>
      </w:divBdr>
      <w:divsChild>
        <w:div w:id="35471832">
          <w:marLeft w:val="0"/>
          <w:marRight w:val="0"/>
          <w:marTop w:val="0"/>
          <w:marBottom w:val="0"/>
          <w:divBdr>
            <w:top w:val="none" w:sz="0" w:space="0" w:color="auto"/>
            <w:left w:val="none" w:sz="0" w:space="0" w:color="auto"/>
            <w:bottom w:val="none" w:sz="0" w:space="0" w:color="auto"/>
            <w:right w:val="none" w:sz="0" w:space="0" w:color="auto"/>
          </w:divBdr>
        </w:div>
        <w:div w:id="1355763110">
          <w:marLeft w:val="0"/>
          <w:marRight w:val="0"/>
          <w:marTop w:val="0"/>
          <w:marBottom w:val="0"/>
          <w:divBdr>
            <w:top w:val="none" w:sz="0" w:space="0" w:color="auto"/>
            <w:left w:val="none" w:sz="0" w:space="0" w:color="auto"/>
            <w:bottom w:val="none" w:sz="0" w:space="0" w:color="auto"/>
            <w:right w:val="none" w:sz="0" w:space="0" w:color="auto"/>
          </w:divBdr>
        </w:div>
      </w:divsChild>
    </w:div>
    <w:div w:id="543718557">
      <w:bodyDiv w:val="1"/>
      <w:marLeft w:val="0"/>
      <w:marRight w:val="0"/>
      <w:marTop w:val="0"/>
      <w:marBottom w:val="0"/>
      <w:divBdr>
        <w:top w:val="none" w:sz="0" w:space="0" w:color="auto"/>
        <w:left w:val="none" w:sz="0" w:space="0" w:color="auto"/>
        <w:bottom w:val="none" w:sz="0" w:space="0" w:color="auto"/>
        <w:right w:val="none" w:sz="0" w:space="0" w:color="auto"/>
      </w:divBdr>
    </w:div>
    <w:div w:id="558325644">
      <w:bodyDiv w:val="1"/>
      <w:marLeft w:val="0"/>
      <w:marRight w:val="0"/>
      <w:marTop w:val="0"/>
      <w:marBottom w:val="0"/>
      <w:divBdr>
        <w:top w:val="none" w:sz="0" w:space="0" w:color="auto"/>
        <w:left w:val="none" w:sz="0" w:space="0" w:color="auto"/>
        <w:bottom w:val="none" w:sz="0" w:space="0" w:color="auto"/>
        <w:right w:val="none" w:sz="0" w:space="0" w:color="auto"/>
      </w:divBdr>
    </w:div>
    <w:div w:id="571308564">
      <w:bodyDiv w:val="1"/>
      <w:marLeft w:val="0"/>
      <w:marRight w:val="0"/>
      <w:marTop w:val="0"/>
      <w:marBottom w:val="0"/>
      <w:divBdr>
        <w:top w:val="none" w:sz="0" w:space="0" w:color="auto"/>
        <w:left w:val="none" w:sz="0" w:space="0" w:color="auto"/>
        <w:bottom w:val="none" w:sz="0" w:space="0" w:color="auto"/>
        <w:right w:val="none" w:sz="0" w:space="0" w:color="auto"/>
      </w:divBdr>
    </w:div>
    <w:div w:id="668337100">
      <w:bodyDiv w:val="1"/>
      <w:marLeft w:val="0"/>
      <w:marRight w:val="0"/>
      <w:marTop w:val="0"/>
      <w:marBottom w:val="0"/>
      <w:divBdr>
        <w:top w:val="none" w:sz="0" w:space="0" w:color="auto"/>
        <w:left w:val="none" w:sz="0" w:space="0" w:color="auto"/>
        <w:bottom w:val="none" w:sz="0" w:space="0" w:color="auto"/>
        <w:right w:val="none" w:sz="0" w:space="0" w:color="auto"/>
      </w:divBdr>
    </w:div>
    <w:div w:id="691609009">
      <w:bodyDiv w:val="1"/>
      <w:marLeft w:val="0"/>
      <w:marRight w:val="0"/>
      <w:marTop w:val="0"/>
      <w:marBottom w:val="0"/>
      <w:divBdr>
        <w:top w:val="none" w:sz="0" w:space="0" w:color="auto"/>
        <w:left w:val="none" w:sz="0" w:space="0" w:color="auto"/>
        <w:bottom w:val="none" w:sz="0" w:space="0" w:color="auto"/>
        <w:right w:val="none" w:sz="0" w:space="0" w:color="auto"/>
      </w:divBdr>
    </w:div>
    <w:div w:id="733814877">
      <w:bodyDiv w:val="1"/>
      <w:marLeft w:val="0"/>
      <w:marRight w:val="0"/>
      <w:marTop w:val="0"/>
      <w:marBottom w:val="0"/>
      <w:divBdr>
        <w:top w:val="none" w:sz="0" w:space="0" w:color="auto"/>
        <w:left w:val="none" w:sz="0" w:space="0" w:color="auto"/>
        <w:bottom w:val="none" w:sz="0" w:space="0" w:color="auto"/>
        <w:right w:val="none" w:sz="0" w:space="0" w:color="auto"/>
      </w:divBdr>
    </w:div>
    <w:div w:id="775976960">
      <w:bodyDiv w:val="1"/>
      <w:marLeft w:val="0"/>
      <w:marRight w:val="0"/>
      <w:marTop w:val="0"/>
      <w:marBottom w:val="0"/>
      <w:divBdr>
        <w:top w:val="none" w:sz="0" w:space="0" w:color="auto"/>
        <w:left w:val="none" w:sz="0" w:space="0" w:color="auto"/>
        <w:bottom w:val="none" w:sz="0" w:space="0" w:color="auto"/>
        <w:right w:val="none" w:sz="0" w:space="0" w:color="auto"/>
      </w:divBdr>
    </w:div>
    <w:div w:id="793986536">
      <w:bodyDiv w:val="1"/>
      <w:marLeft w:val="0"/>
      <w:marRight w:val="0"/>
      <w:marTop w:val="0"/>
      <w:marBottom w:val="0"/>
      <w:divBdr>
        <w:top w:val="none" w:sz="0" w:space="0" w:color="auto"/>
        <w:left w:val="none" w:sz="0" w:space="0" w:color="auto"/>
        <w:bottom w:val="none" w:sz="0" w:space="0" w:color="auto"/>
        <w:right w:val="none" w:sz="0" w:space="0" w:color="auto"/>
      </w:divBdr>
      <w:divsChild>
        <w:div w:id="754057729">
          <w:marLeft w:val="0"/>
          <w:marRight w:val="0"/>
          <w:marTop w:val="0"/>
          <w:marBottom w:val="0"/>
          <w:divBdr>
            <w:top w:val="none" w:sz="0" w:space="0" w:color="auto"/>
            <w:left w:val="none" w:sz="0" w:space="0" w:color="auto"/>
            <w:bottom w:val="none" w:sz="0" w:space="0" w:color="auto"/>
            <w:right w:val="none" w:sz="0" w:space="0" w:color="auto"/>
          </w:divBdr>
        </w:div>
        <w:div w:id="2037269703">
          <w:marLeft w:val="0"/>
          <w:marRight w:val="0"/>
          <w:marTop w:val="0"/>
          <w:marBottom w:val="0"/>
          <w:divBdr>
            <w:top w:val="none" w:sz="0" w:space="0" w:color="auto"/>
            <w:left w:val="none" w:sz="0" w:space="0" w:color="auto"/>
            <w:bottom w:val="none" w:sz="0" w:space="0" w:color="auto"/>
            <w:right w:val="none" w:sz="0" w:space="0" w:color="auto"/>
          </w:divBdr>
        </w:div>
      </w:divsChild>
    </w:div>
    <w:div w:id="804077976">
      <w:bodyDiv w:val="1"/>
      <w:marLeft w:val="0"/>
      <w:marRight w:val="0"/>
      <w:marTop w:val="0"/>
      <w:marBottom w:val="0"/>
      <w:divBdr>
        <w:top w:val="none" w:sz="0" w:space="0" w:color="auto"/>
        <w:left w:val="none" w:sz="0" w:space="0" w:color="auto"/>
        <w:bottom w:val="none" w:sz="0" w:space="0" w:color="auto"/>
        <w:right w:val="none" w:sz="0" w:space="0" w:color="auto"/>
      </w:divBdr>
    </w:div>
    <w:div w:id="805777990">
      <w:bodyDiv w:val="1"/>
      <w:marLeft w:val="0"/>
      <w:marRight w:val="0"/>
      <w:marTop w:val="0"/>
      <w:marBottom w:val="0"/>
      <w:divBdr>
        <w:top w:val="none" w:sz="0" w:space="0" w:color="auto"/>
        <w:left w:val="none" w:sz="0" w:space="0" w:color="auto"/>
        <w:bottom w:val="none" w:sz="0" w:space="0" w:color="auto"/>
        <w:right w:val="none" w:sz="0" w:space="0" w:color="auto"/>
      </w:divBdr>
    </w:div>
    <w:div w:id="838695178">
      <w:bodyDiv w:val="1"/>
      <w:marLeft w:val="0"/>
      <w:marRight w:val="0"/>
      <w:marTop w:val="0"/>
      <w:marBottom w:val="0"/>
      <w:divBdr>
        <w:top w:val="none" w:sz="0" w:space="0" w:color="auto"/>
        <w:left w:val="none" w:sz="0" w:space="0" w:color="auto"/>
        <w:bottom w:val="none" w:sz="0" w:space="0" w:color="auto"/>
        <w:right w:val="none" w:sz="0" w:space="0" w:color="auto"/>
      </w:divBdr>
      <w:divsChild>
        <w:div w:id="481239710">
          <w:marLeft w:val="0"/>
          <w:marRight w:val="0"/>
          <w:marTop w:val="0"/>
          <w:marBottom w:val="0"/>
          <w:divBdr>
            <w:top w:val="none" w:sz="0" w:space="0" w:color="auto"/>
            <w:left w:val="none" w:sz="0" w:space="0" w:color="auto"/>
            <w:bottom w:val="none" w:sz="0" w:space="0" w:color="auto"/>
            <w:right w:val="none" w:sz="0" w:space="0" w:color="auto"/>
          </w:divBdr>
          <w:divsChild>
            <w:div w:id="1229725222">
              <w:marLeft w:val="0"/>
              <w:marRight w:val="0"/>
              <w:marTop w:val="0"/>
              <w:marBottom w:val="0"/>
              <w:divBdr>
                <w:top w:val="none" w:sz="0" w:space="0" w:color="auto"/>
                <w:left w:val="none" w:sz="0" w:space="0" w:color="auto"/>
                <w:bottom w:val="none" w:sz="0" w:space="0" w:color="auto"/>
                <w:right w:val="none" w:sz="0" w:space="0" w:color="auto"/>
              </w:divBdr>
            </w:div>
          </w:divsChild>
        </w:div>
        <w:div w:id="898443932">
          <w:marLeft w:val="0"/>
          <w:marRight w:val="0"/>
          <w:marTop w:val="0"/>
          <w:marBottom w:val="0"/>
          <w:divBdr>
            <w:top w:val="none" w:sz="0" w:space="0" w:color="auto"/>
            <w:left w:val="none" w:sz="0" w:space="0" w:color="auto"/>
            <w:bottom w:val="none" w:sz="0" w:space="0" w:color="auto"/>
            <w:right w:val="none" w:sz="0" w:space="0" w:color="auto"/>
          </w:divBdr>
          <w:divsChild>
            <w:div w:id="614825087">
              <w:marLeft w:val="0"/>
              <w:marRight w:val="0"/>
              <w:marTop w:val="0"/>
              <w:marBottom w:val="0"/>
              <w:divBdr>
                <w:top w:val="none" w:sz="0" w:space="0" w:color="auto"/>
                <w:left w:val="none" w:sz="0" w:space="0" w:color="auto"/>
                <w:bottom w:val="none" w:sz="0" w:space="0" w:color="auto"/>
                <w:right w:val="none" w:sz="0" w:space="0" w:color="auto"/>
              </w:divBdr>
            </w:div>
          </w:divsChild>
        </w:div>
        <w:div w:id="900750900">
          <w:marLeft w:val="0"/>
          <w:marRight w:val="0"/>
          <w:marTop w:val="0"/>
          <w:marBottom w:val="0"/>
          <w:divBdr>
            <w:top w:val="none" w:sz="0" w:space="0" w:color="auto"/>
            <w:left w:val="none" w:sz="0" w:space="0" w:color="auto"/>
            <w:bottom w:val="none" w:sz="0" w:space="0" w:color="auto"/>
            <w:right w:val="none" w:sz="0" w:space="0" w:color="auto"/>
          </w:divBdr>
          <w:divsChild>
            <w:div w:id="1173059700">
              <w:marLeft w:val="0"/>
              <w:marRight w:val="0"/>
              <w:marTop w:val="0"/>
              <w:marBottom w:val="0"/>
              <w:divBdr>
                <w:top w:val="none" w:sz="0" w:space="0" w:color="auto"/>
                <w:left w:val="none" w:sz="0" w:space="0" w:color="auto"/>
                <w:bottom w:val="none" w:sz="0" w:space="0" w:color="auto"/>
                <w:right w:val="none" w:sz="0" w:space="0" w:color="auto"/>
              </w:divBdr>
            </w:div>
          </w:divsChild>
        </w:div>
        <w:div w:id="976297039">
          <w:marLeft w:val="0"/>
          <w:marRight w:val="0"/>
          <w:marTop w:val="0"/>
          <w:marBottom w:val="0"/>
          <w:divBdr>
            <w:top w:val="none" w:sz="0" w:space="0" w:color="auto"/>
            <w:left w:val="none" w:sz="0" w:space="0" w:color="auto"/>
            <w:bottom w:val="none" w:sz="0" w:space="0" w:color="auto"/>
            <w:right w:val="none" w:sz="0" w:space="0" w:color="auto"/>
          </w:divBdr>
          <w:divsChild>
            <w:div w:id="1515535155">
              <w:marLeft w:val="0"/>
              <w:marRight w:val="0"/>
              <w:marTop w:val="0"/>
              <w:marBottom w:val="0"/>
              <w:divBdr>
                <w:top w:val="none" w:sz="0" w:space="0" w:color="auto"/>
                <w:left w:val="none" w:sz="0" w:space="0" w:color="auto"/>
                <w:bottom w:val="none" w:sz="0" w:space="0" w:color="auto"/>
                <w:right w:val="none" w:sz="0" w:space="0" w:color="auto"/>
              </w:divBdr>
            </w:div>
          </w:divsChild>
        </w:div>
        <w:div w:id="1037970224">
          <w:marLeft w:val="0"/>
          <w:marRight w:val="0"/>
          <w:marTop w:val="0"/>
          <w:marBottom w:val="0"/>
          <w:divBdr>
            <w:top w:val="none" w:sz="0" w:space="0" w:color="auto"/>
            <w:left w:val="none" w:sz="0" w:space="0" w:color="auto"/>
            <w:bottom w:val="none" w:sz="0" w:space="0" w:color="auto"/>
            <w:right w:val="none" w:sz="0" w:space="0" w:color="auto"/>
          </w:divBdr>
          <w:divsChild>
            <w:div w:id="390036053">
              <w:marLeft w:val="0"/>
              <w:marRight w:val="0"/>
              <w:marTop w:val="0"/>
              <w:marBottom w:val="0"/>
              <w:divBdr>
                <w:top w:val="none" w:sz="0" w:space="0" w:color="auto"/>
                <w:left w:val="none" w:sz="0" w:space="0" w:color="auto"/>
                <w:bottom w:val="none" w:sz="0" w:space="0" w:color="auto"/>
                <w:right w:val="none" w:sz="0" w:space="0" w:color="auto"/>
              </w:divBdr>
            </w:div>
          </w:divsChild>
        </w:div>
        <w:div w:id="1249541868">
          <w:marLeft w:val="0"/>
          <w:marRight w:val="0"/>
          <w:marTop w:val="0"/>
          <w:marBottom w:val="0"/>
          <w:divBdr>
            <w:top w:val="none" w:sz="0" w:space="0" w:color="auto"/>
            <w:left w:val="none" w:sz="0" w:space="0" w:color="auto"/>
            <w:bottom w:val="none" w:sz="0" w:space="0" w:color="auto"/>
            <w:right w:val="none" w:sz="0" w:space="0" w:color="auto"/>
          </w:divBdr>
          <w:divsChild>
            <w:div w:id="1775054159">
              <w:marLeft w:val="0"/>
              <w:marRight w:val="0"/>
              <w:marTop w:val="0"/>
              <w:marBottom w:val="0"/>
              <w:divBdr>
                <w:top w:val="none" w:sz="0" w:space="0" w:color="auto"/>
                <w:left w:val="none" w:sz="0" w:space="0" w:color="auto"/>
                <w:bottom w:val="none" w:sz="0" w:space="0" w:color="auto"/>
                <w:right w:val="none" w:sz="0" w:space="0" w:color="auto"/>
              </w:divBdr>
            </w:div>
          </w:divsChild>
        </w:div>
        <w:div w:id="2003660063">
          <w:marLeft w:val="0"/>
          <w:marRight w:val="0"/>
          <w:marTop w:val="0"/>
          <w:marBottom w:val="0"/>
          <w:divBdr>
            <w:top w:val="none" w:sz="0" w:space="0" w:color="auto"/>
            <w:left w:val="none" w:sz="0" w:space="0" w:color="auto"/>
            <w:bottom w:val="none" w:sz="0" w:space="0" w:color="auto"/>
            <w:right w:val="none" w:sz="0" w:space="0" w:color="auto"/>
          </w:divBdr>
          <w:divsChild>
            <w:div w:id="47652672">
              <w:marLeft w:val="0"/>
              <w:marRight w:val="0"/>
              <w:marTop w:val="0"/>
              <w:marBottom w:val="0"/>
              <w:divBdr>
                <w:top w:val="none" w:sz="0" w:space="0" w:color="auto"/>
                <w:left w:val="none" w:sz="0" w:space="0" w:color="auto"/>
                <w:bottom w:val="none" w:sz="0" w:space="0" w:color="auto"/>
                <w:right w:val="none" w:sz="0" w:space="0" w:color="auto"/>
              </w:divBdr>
            </w:div>
          </w:divsChild>
        </w:div>
        <w:div w:id="2127456966">
          <w:marLeft w:val="0"/>
          <w:marRight w:val="0"/>
          <w:marTop w:val="0"/>
          <w:marBottom w:val="0"/>
          <w:divBdr>
            <w:top w:val="none" w:sz="0" w:space="0" w:color="auto"/>
            <w:left w:val="none" w:sz="0" w:space="0" w:color="auto"/>
            <w:bottom w:val="none" w:sz="0" w:space="0" w:color="auto"/>
            <w:right w:val="none" w:sz="0" w:space="0" w:color="auto"/>
          </w:divBdr>
          <w:divsChild>
            <w:div w:id="14300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0235">
      <w:bodyDiv w:val="1"/>
      <w:marLeft w:val="0"/>
      <w:marRight w:val="0"/>
      <w:marTop w:val="0"/>
      <w:marBottom w:val="0"/>
      <w:divBdr>
        <w:top w:val="none" w:sz="0" w:space="0" w:color="auto"/>
        <w:left w:val="none" w:sz="0" w:space="0" w:color="auto"/>
        <w:bottom w:val="none" w:sz="0" w:space="0" w:color="auto"/>
        <w:right w:val="none" w:sz="0" w:space="0" w:color="auto"/>
      </w:divBdr>
      <w:divsChild>
        <w:div w:id="46227368">
          <w:marLeft w:val="0"/>
          <w:marRight w:val="0"/>
          <w:marTop w:val="0"/>
          <w:marBottom w:val="0"/>
          <w:divBdr>
            <w:top w:val="none" w:sz="0" w:space="0" w:color="auto"/>
            <w:left w:val="none" w:sz="0" w:space="0" w:color="auto"/>
            <w:bottom w:val="none" w:sz="0" w:space="0" w:color="auto"/>
            <w:right w:val="none" w:sz="0" w:space="0" w:color="auto"/>
          </w:divBdr>
          <w:divsChild>
            <w:div w:id="1645506308">
              <w:marLeft w:val="0"/>
              <w:marRight w:val="0"/>
              <w:marTop w:val="0"/>
              <w:marBottom w:val="0"/>
              <w:divBdr>
                <w:top w:val="none" w:sz="0" w:space="0" w:color="auto"/>
                <w:left w:val="none" w:sz="0" w:space="0" w:color="auto"/>
                <w:bottom w:val="none" w:sz="0" w:space="0" w:color="auto"/>
                <w:right w:val="none" w:sz="0" w:space="0" w:color="auto"/>
              </w:divBdr>
            </w:div>
          </w:divsChild>
        </w:div>
        <w:div w:id="106895176">
          <w:marLeft w:val="0"/>
          <w:marRight w:val="0"/>
          <w:marTop w:val="0"/>
          <w:marBottom w:val="0"/>
          <w:divBdr>
            <w:top w:val="none" w:sz="0" w:space="0" w:color="auto"/>
            <w:left w:val="none" w:sz="0" w:space="0" w:color="auto"/>
            <w:bottom w:val="none" w:sz="0" w:space="0" w:color="auto"/>
            <w:right w:val="none" w:sz="0" w:space="0" w:color="auto"/>
          </w:divBdr>
          <w:divsChild>
            <w:div w:id="1312365593">
              <w:marLeft w:val="0"/>
              <w:marRight w:val="0"/>
              <w:marTop w:val="0"/>
              <w:marBottom w:val="0"/>
              <w:divBdr>
                <w:top w:val="none" w:sz="0" w:space="0" w:color="auto"/>
                <w:left w:val="none" w:sz="0" w:space="0" w:color="auto"/>
                <w:bottom w:val="none" w:sz="0" w:space="0" w:color="auto"/>
                <w:right w:val="none" w:sz="0" w:space="0" w:color="auto"/>
              </w:divBdr>
            </w:div>
          </w:divsChild>
        </w:div>
        <w:div w:id="110981037">
          <w:marLeft w:val="0"/>
          <w:marRight w:val="0"/>
          <w:marTop w:val="0"/>
          <w:marBottom w:val="0"/>
          <w:divBdr>
            <w:top w:val="none" w:sz="0" w:space="0" w:color="auto"/>
            <w:left w:val="none" w:sz="0" w:space="0" w:color="auto"/>
            <w:bottom w:val="none" w:sz="0" w:space="0" w:color="auto"/>
            <w:right w:val="none" w:sz="0" w:space="0" w:color="auto"/>
          </w:divBdr>
          <w:divsChild>
            <w:div w:id="36323359">
              <w:marLeft w:val="0"/>
              <w:marRight w:val="0"/>
              <w:marTop w:val="0"/>
              <w:marBottom w:val="0"/>
              <w:divBdr>
                <w:top w:val="none" w:sz="0" w:space="0" w:color="auto"/>
                <w:left w:val="none" w:sz="0" w:space="0" w:color="auto"/>
                <w:bottom w:val="none" w:sz="0" w:space="0" w:color="auto"/>
                <w:right w:val="none" w:sz="0" w:space="0" w:color="auto"/>
              </w:divBdr>
            </w:div>
          </w:divsChild>
        </w:div>
        <w:div w:id="249587388">
          <w:marLeft w:val="0"/>
          <w:marRight w:val="0"/>
          <w:marTop w:val="0"/>
          <w:marBottom w:val="0"/>
          <w:divBdr>
            <w:top w:val="none" w:sz="0" w:space="0" w:color="auto"/>
            <w:left w:val="none" w:sz="0" w:space="0" w:color="auto"/>
            <w:bottom w:val="none" w:sz="0" w:space="0" w:color="auto"/>
            <w:right w:val="none" w:sz="0" w:space="0" w:color="auto"/>
          </w:divBdr>
          <w:divsChild>
            <w:div w:id="957181496">
              <w:marLeft w:val="0"/>
              <w:marRight w:val="0"/>
              <w:marTop w:val="0"/>
              <w:marBottom w:val="0"/>
              <w:divBdr>
                <w:top w:val="none" w:sz="0" w:space="0" w:color="auto"/>
                <w:left w:val="none" w:sz="0" w:space="0" w:color="auto"/>
                <w:bottom w:val="none" w:sz="0" w:space="0" w:color="auto"/>
                <w:right w:val="none" w:sz="0" w:space="0" w:color="auto"/>
              </w:divBdr>
            </w:div>
          </w:divsChild>
        </w:div>
        <w:div w:id="298338478">
          <w:marLeft w:val="0"/>
          <w:marRight w:val="0"/>
          <w:marTop w:val="0"/>
          <w:marBottom w:val="0"/>
          <w:divBdr>
            <w:top w:val="none" w:sz="0" w:space="0" w:color="auto"/>
            <w:left w:val="none" w:sz="0" w:space="0" w:color="auto"/>
            <w:bottom w:val="none" w:sz="0" w:space="0" w:color="auto"/>
            <w:right w:val="none" w:sz="0" w:space="0" w:color="auto"/>
          </w:divBdr>
          <w:divsChild>
            <w:div w:id="1479878906">
              <w:marLeft w:val="0"/>
              <w:marRight w:val="0"/>
              <w:marTop w:val="0"/>
              <w:marBottom w:val="0"/>
              <w:divBdr>
                <w:top w:val="none" w:sz="0" w:space="0" w:color="auto"/>
                <w:left w:val="none" w:sz="0" w:space="0" w:color="auto"/>
                <w:bottom w:val="none" w:sz="0" w:space="0" w:color="auto"/>
                <w:right w:val="none" w:sz="0" w:space="0" w:color="auto"/>
              </w:divBdr>
            </w:div>
          </w:divsChild>
        </w:div>
        <w:div w:id="338893316">
          <w:marLeft w:val="0"/>
          <w:marRight w:val="0"/>
          <w:marTop w:val="0"/>
          <w:marBottom w:val="0"/>
          <w:divBdr>
            <w:top w:val="none" w:sz="0" w:space="0" w:color="auto"/>
            <w:left w:val="none" w:sz="0" w:space="0" w:color="auto"/>
            <w:bottom w:val="none" w:sz="0" w:space="0" w:color="auto"/>
            <w:right w:val="none" w:sz="0" w:space="0" w:color="auto"/>
          </w:divBdr>
          <w:divsChild>
            <w:div w:id="1608657566">
              <w:marLeft w:val="0"/>
              <w:marRight w:val="0"/>
              <w:marTop w:val="0"/>
              <w:marBottom w:val="0"/>
              <w:divBdr>
                <w:top w:val="none" w:sz="0" w:space="0" w:color="auto"/>
                <w:left w:val="none" w:sz="0" w:space="0" w:color="auto"/>
                <w:bottom w:val="none" w:sz="0" w:space="0" w:color="auto"/>
                <w:right w:val="none" w:sz="0" w:space="0" w:color="auto"/>
              </w:divBdr>
            </w:div>
          </w:divsChild>
        </w:div>
        <w:div w:id="359356587">
          <w:marLeft w:val="0"/>
          <w:marRight w:val="0"/>
          <w:marTop w:val="0"/>
          <w:marBottom w:val="0"/>
          <w:divBdr>
            <w:top w:val="none" w:sz="0" w:space="0" w:color="auto"/>
            <w:left w:val="none" w:sz="0" w:space="0" w:color="auto"/>
            <w:bottom w:val="none" w:sz="0" w:space="0" w:color="auto"/>
            <w:right w:val="none" w:sz="0" w:space="0" w:color="auto"/>
          </w:divBdr>
          <w:divsChild>
            <w:div w:id="1445226360">
              <w:marLeft w:val="0"/>
              <w:marRight w:val="0"/>
              <w:marTop w:val="0"/>
              <w:marBottom w:val="0"/>
              <w:divBdr>
                <w:top w:val="none" w:sz="0" w:space="0" w:color="auto"/>
                <w:left w:val="none" w:sz="0" w:space="0" w:color="auto"/>
                <w:bottom w:val="none" w:sz="0" w:space="0" w:color="auto"/>
                <w:right w:val="none" w:sz="0" w:space="0" w:color="auto"/>
              </w:divBdr>
            </w:div>
          </w:divsChild>
        </w:div>
        <w:div w:id="392581598">
          <w:marLeft w:val="0"/>
          <w:marRight w:val="0"/>
          <w:marTop w:val="0"/>
          <w:marBottom w:val="0"/>
          <w:divBdr>
            <w:top w:val="none" w:sz="0" w:space="0" w:color="auto"/>
            <w:left w:val="none" w:sz="0" w:space="0" w:color="auto"/>
            <w:bottom w:val="none" w:sz="0" w:space="0" w:color="auto"/>
            <w:right w:val="none" w:sz="0" w:space="0" w:color="auto"/>
          </w:divBdr>
          <w:divsChild>
            <w:div w:id="324433192">
              <w:marLeft w:val="0"/>
              <w:marRight w:val="0"/>
              <w:marTop w:val="0"/>
              <w:marBottom w:val="0"/>
              <w:divBdr>
                <w:top w:val="none" w:sz="0" w:space="0" w:color="auto"/>
                <w:left w:val="none" w:sz="0" w:space="0" w:color="auto"/>
                <w:bottom w:val="none" w:sz="0" w:space="0" w:color="auto"/>
                <w:right w:val="none" w:sz="0" w:space="0" w:color="auto"/>
              </w:divBdr>
            </w:div>
          </w:divsChild>
        </w:div>
        <w:div w:id="417289640">
          <w:marLeft w:val="0"/>
          <w:marRight w:val="0"/>
          <w:marTop w:val="0"/>
          <w:marBottom w:val="0"/>
          <w:divBdr>
            <w:top w:val="none" w:sz="0" w:space="0" w:color="auto"/>
            <w:left w:val="none" w:sz="0" w:space="0" w:color="auto"/>
            <w:bottom w:val="none" w:sz="0" w:space="0" w:color="auto"/>
            <w:right w:val="none" w:sz="0" w:space="0" w:color="auto"/>
          </w:divBdr>
          <w:divsChild>
            <w:div w:id="497384320">
              <w:marLeft w:val="0"/>
              <w:marRight w:val="0"/>
              <w:marTop w:val="0"/>
              <w:marBottom w:val="0"/>
              <w:divBdr>
                <w:top w:val="none" w:sz="0" w:space="0" w:color="auto"/>
                <w:left w:val="none" w:sz="0" w:space="0" w:color="auto"/>
                <w:bottom w:val="none" w:sz="0" w:space="0" w:color="auto"/>
                <w:right w:val="none" w:sz="0" w:space="0" w:color="auto"/>
              </w:divBdr>
            </w:div>
          </w:divsChild>
        </w:div>
        <w:div w:id="533426065">
          <w:marLeft w:val="0"/>
          <w:marRight w:val="0"/>
          <w:marTop w:val="0"/>
          <w:marBottom w:val="0"/>
          <w:divBdr>
            <w:top w:val="none" w:sz="0" w:space="0" w:color="auto"/>
            <w:left w:val="none" w:sz="0" w:space="0" w:color="auto"/>
            <w:bottom w:val="none" w:sz="0" w:space="0" w:color="auto"/>
            <w:right w:val="none" w:sz="0" w:space="0" w:color="auto"/>
          </w:divBdr>
          <w:divsChild>
            <w:div w:id="998580944">
              <w:marLeft w:val="0"/>
              <w:marRight w:val="0"/>
              <w:marTop w:val="0"/>
              <w:marBottom w:val="0"/>
              <w:divBdr>
                <w:top w:val="none" w:sz="0" w:space="0" w:color="auto"/>
                <w:left w:val="none" w:sz="0" w:space="0" w:color="auto"/>
                <w:bottom w:val="none" w:sz="0" w:space="0" w:color="auto"/>
                <w:right w:val="none" w:sz="0" w:space="0" w:color="auto"/>
              </w:divBdr>
            </w:div>
          </w:divsChild>
        </w:div>
        <w:div w:id="545606119">
          <w:marLeft w:val="0"/>
          <w:marRight w:val="0"/>
          <w:marTop w:val="0"/>
          <w:marBottom w:val="0"/>
          <w:divBdr>
            <w:top w:val="none" w:sz="0" w:space="0" w:color="auto"/>
            <w:left w:val="none" w:sz="0" w:space="0" w:color="auto"/>
            <w:bottom w:val="none" w:sz="0" w:space="0" w:color="auto"/>
            <w:right w:val="none" w:sz="0" w:space="0" w:color="auto"/>
          </w:divBdr>
          <w:divsChild>
            <w:div w:id="870800338">
              <w:marLeft w:val="0"/>
              <w:marRight w:val="0"/>
              <w:marTop w:val="0"/>
              <w:marBottom w:val="0"/>
              <w:divBdr>
                <w:top w:val="none" w:sz="0" w:space="0" w:color="auto"/>
                <w:left w:val="none" w:sz="0" w:space="0" w:color="auto"/>
                <w:bottom w:val="none" w:sz="0" w:space="0" w:color="auto"/>
                <w:right w:val="none" w:sz="0" w:space="0" w:color="auto"/>
              </w:divBdr>
            </w:div>
          </w:divsChild>
        </w:div>
        <w:div w:id="557397948">
          <w:marLeft w:val="0"/>
          <w:marRight w:val="0"/>
          <w:marTop w:val="0"/>
          <w:marBottom w:val="0"/>
          <w:divBdr>
            <w:top w:val="none" w:sz="0" w:space="0" w:color="auto"/>
            <w:left w:val="none" w:sz="0" w:space="0" w:color="auto"/>
            <w:bottom w:val="none" w:sz="0" w:space="0" w:color="auto"/>
            <w:right w:val="none" w:sz="0" w:space="0" w:color="auto"/>
          </w:divBdr>
          <w:divsChild>
            <w:div w:id="1800494641">
              <w:marLeft w:val="0"/>
              <w:marRight w:val="0"/>
              <w:marTop w:val="0"/>
              <w:marBottom w:val="0"/>
              <w:divBdr>
                <w:top w:val="none" w:sz="0" w:space="0" w:color="auto"/>
                <w:left w:val="none" w:sz="0" w:space="0" w:color="auto"/>
                <w:bottom w:val="none" w:sz="0" w:space="0" w:color="auto"/>
                <w:right w:val="none" w:sz="0" w:space="0" w:color="auto"/>
              </w:divBdr>
            </w:div>
          </w:divsChild>
        </w:div>
        <w:div w:id="633295301">
          <w:marLeft w:val="0"/>
          <w:marRight w:val="0"/>
          <w:marTop w:val="0"/>
          <w:marBottom w:val="0"/>
          <w:divBdr>
            <w:top w:val="none" w:sz="0" w:space="0" w:color="auto"/>
            <w:left w:val="none" w:sz="0" w:space="0" w:color="auto"/>
            <w:bottom w:val="none" w:sz="0" w:space="0" w:color="auto"/>
            <w:right w:val="none" w:sz="0" w:space="0" w:color="auto"/>
          </w:divBdr>
          <w:divsChild>
            <w:div w:id="1090928178">
              <w:marLeft w:val="0"/>
              <w:marRight w:val="0"/>
              <w:marTop w:val="0"/>
              <w:marBottom w:val="0"/>
              <w:divBdr>
                <w:top w:val="none" w:sz="0" w:space="0" w:color="auto"/>
                <w:left w:val="none" w:sz="0" w:space="0" w:color="auto"/>
                <w:bottom w:val="none" w:sz="0" w:space="0" w:color="auto"/>
                <w:right w:val="none" w:sz="0" w:space="0" w:color="auto"/>
              </w:divBdr>
            </w:div>
          </w:divsChild>
        </w:div>
        <w:div w:id="785075409">
          <w:marLeft w:val="0"/>
          <w:marRight w:val="0"/>
          <w:marTop w:val="0"/>
          <w:marBottom w:val="0"/>
          <w:divBdr>
            <w:top w:val="none" w:sz="0" w:space="0" w:color="auto"/>
            <w:left w:val="none" w:sz="0" w:space="0" w:color="auto"/>
            <w:bottom w:val="none" w:sz="0" w:space="0" w:color="auto"/>
            <w:right w:val="none" w:sz="0" w:space="0" w:color="auto"/>
          </w:divBdr>
          <w:divsChild>
            <w:div w:id="1338577956">
              <w:marLeft w:val="0"/>
              <w:marRight w:val="0"/>
              <w:marTop w:val="0"/>
              <w:marBottom w:val="0"/>
              <w:divBdr>
                <w:top w:val="none" w:sz="0" w:space="0" w:color="auto"/>
                <w:left w:val="none" w:sz="0" w:space="0" w:color="auto"/>
                <w:bottom w:val="none" w:sz="0" w:space="0" w:color="auto"/>
                <w:right w:val="none" w:sz="0" w:space="0" w:color="auto"/>
              </w:divBdr>
            </w:div>
          </w:divsChild>
        </w:div>
        <w:div w:id="827476638">
          <w:marLeft w:val="0"/>
          <w:marRight w:val="0"/>
          <w:marTop w:val="0"/>
          <w:marBottom w:val="0"/>
          <w:divBdr>
            <w:top w:val="none" w:sz="0" w:space="0" w:color="auto"/>
            <w:left w:val="none" w:sz="0" w:space="0" w:color="auto"/>
            <w:bottom w:val="none" w:sz="0" w:space="0" w:color="auto"/>
            <w:right w:val="none" w:sz="0" w:space="0" w:color="auto"/>
          </w:divBdr>
          <w:divsChild>
            <w:div w:id="1737194763">
              <w:marLeft w:val="0"/>
              <w:marRight w:val="0"/>
              <w:marTop w:val="0"/>
              <w:marBottom w:val="0"/>
              <w:divBdr>
                <w:top w:val="none" w:sz="0" w:space="0" w:color="auto"/>
                <w:left w:val="none" w:sz="0" w:space="0" w:color="auto"/>
                <w:bottom w:val="none" w:sz="0" w:space="0" w:color="auto"/>
                <w:right w:val="none" w:sz="0" w:space="0" w:color="auto"/>
              </w:divBdr>
            </w:div>
          </w:divsChild>
        </w:div>
        <w:div w:id="903641793">
          <w:marLeft w:val="0"/>
          <w:marRight w:val="0"/>
          <w:marTop w:val="0"/>
          <w:marBottom w:val="0"/>
          <w:divBdr>
            <w:top w:val="none" w:sz="0" w:space="0" w:color="auto"/>
            <w:left w:val="none" w:sz="0" w:space="0" w:color="auto"/>
            <w:bottom w:val="none" w:sz="0" w:space="0" w:color="auto"/>
            <w:right w:val="none" w:sz="0" w:space="0" w:color="auto"/>
          </w:divBdr>
          <w:divsChild>
            <w:div w:id="1391612658">
              <w:marLeft w:val="0"/>
              <w:marRight w:val="0"/>
              <w:marTop w:val="0"/>
              <w:marBottom w:val="0"/>
              <w:divBdr>
                <w:top w:val="none" w:sz="0" w:space="0" w:color="auto"/>
                <w:left w:val="none" w:sz="0" w:space="0" w:color="auto"/>
                <w:bottom w:val="none" w:sz="0" w:space="0" w:color="auto"/>
                <w:right w:val="none" w:sz="0" w:space="0" w:color="auto"/>
              </w:divBdr>
            </w:div>
          </w:divsChild>
        </w:div>
        <w:div w:id="1008094220">
          <w:marLeft w:val="0"/>
          <w:marRight w:val="0"/>
          <w:marTop w:val="0"/>
          <w:marBottom w:val="0"/>
          <w:divBdr>
            <w:top w:val="none" w:sz="0" w:space="0" w:color="auto"/>
            <w:left w:val="none" w:sz="0" w:space="0" w:color="auto"/>
            <w:bottom w:val="none" w:sz="0" w:space="0" w:color="auto"/>
            <w:right w:val="none" w:sz="0" w:space="0" w:color="auto"/>
          </w:divBdr>
          <w:divsChild>
            <w:div w:id="1918664120">
              <w:marLeft w:val="0"/>
              <w:marRight w:val="0"/>
              <w:marTop w:val="0"/>
              <w:marBottom w:val="0"/>
              <w:divBdr>
                <w:top w:val="none" w:sz="0" w:space="0" w:color="auto"/>
                <w:left w:val="none" w:sz="0" w:space="0" w:color="auto"/>
                <w:bottom w:val="none" w:sz="0" w:space="0" w:color="auto"/>
                <w:right w:val="none" w:sz="0" w:space="0" w:color="auto"/>
              </w:divBdr>
            </w:div>
          </w:divsChild>
        </w:div>
        <w:div w:id="1161700302">
          <w:marLeft w:val="0"/>
          <w:marRight w:val="0"/>
          <w:marTop w:val="0"/>
          <w:marBottom w:val="0"/>
          <w:divBdr>
            <w:top w:val="none" w:sz="0" w:space="0" w:color="auto"/>
            <w:left w:val="none" w:sz="0" w:space="0" w:color="auto"/>
            <w:bottom w:val="none" w:sz="0" w:space="0" w:color="auto"/>
            <w:right w:val="none" w:sz="0" w:space="0" w:color="auto"/>
          </w:divBdr>
          <w:divsChild>
            <w:div w:id="1096511751">
              <w:marLeft w:val="0"/>
              <w:marRight w:val="0"/>
              <w:marTop w:val="0"/>
              <w:marBottom w:val="0"/>
              <w:divBdr>
                <w:top w:val="none" w:sz="0" w:space="0" w:color="auto"/>
                <w:left w:val="none" w:sz="0" w:space="0" w:color="auto"/>
                <w:bottom w:val="none" w:sz="0" w:space="0" w:color="auto"/>
                <w:right w:val="none" w:sz="0" w:space="0" w:color="auto"/>
              </w:divBdr>
            </w:div>
          </w:divsChild>
        </w:div>
        <w:div w:id="1166632219">
          <w:marLeft w:val="0"/>
          <w:marRight w:val="0"/>
          <w:marTop w:val="0"/>
          <w:marBottom w:val="0"/>
          <w:divBdr>
            <w:top w:val="none" w:sz="0" w:space="0" w:color="auto"/>
            <w:left w:val="none" w:sz="0" w:space="0" w:color="auto"/>
            <w:bottom w:val="none" w:sz="0" w:space="0" w:color="auto"/>
            <w:right w:val="none" w:sz="0" w:space="0" w:color="auto"/>
          </w:divBdr>
          <w:divsChild>
            <w:div w:id="2067415917">
              <w:marLeft w:val="0"/>
              <w:marRight w:val="0"/>
              <w:marTop w:val="0"/>
              <w:marBottom w:val="0"/>
              <w:divBdr>
                <w:top w:val="none" w:sz="0" w:space="0" w:color="auto"/>
                <w:left w:val="none" w:sz="0" w:space="0" w:color="auto"/>
                <w:bottom w:val="none" w:sz="0" w:space="0" w:color="auto"/>
                <w:right w:val="none" w:sz="0" w:space="0" w:color="auto"/>
              </w:divBdr>
            </w:div>
          </w:divsChild>
        </w:div>
        <w:div w:id="1190291398">
          <w:marLeft w:val="0"/>
          <w:marRight w:val="0"/>
          <w:marTop w:val="0"/>
          <w:marBottom w:val="0"/>
          <w:divBdr>
            <w:top w:val="none" w:sz="0" w:space="0" w:color="auto"/>
            <w:left w:val="none" w:sz="0" w:space="0" w:color="auto"/>
            <w:bottom w:val="none" w:sz="0" w:space="0" w:color="auto"/>
            <w:right w:val="none" w:sz="0" w:space="0" w:color="auto"/>
          </w:divBdr>
          <w:divsChild>
            <w:div w:id="1290238866">
              <w:marLeft w:val="0"/>
              <w:marRight w:val="0"/>
              <w:marTop w:val="0"/>
              <w:marBottom w:val="0"/>
              <w:divBdr>
                <w:top w:val="none" w:sz="0" w:space="0" w:color="auto"/>
                <w:left w:val="none" w:sz="0" w:space="0" w:color="auto"/>
                <w:bottom w:val="none" w:sz="0" w:space="0" w:color="auto"/>
                <w:right w:val="none" w:sz="0" w:space="0" w:color="auto"/>
              </w:divBdr>
            </w:div>
          </w:divsChild>
        </w:div>
        <w:div w:id="1296369833">
          <w:marLeft w:val="0"/>
          <w:marRight w:val="0"/>
          <w:marTop w:val="0"/>
          <w:marBottom w:val="0"/>
          <w:divBdr>
            <w:top w:val="none" w:sz="0" w:space="0" w:color="auto"/>
            <w:left w:val="none" w:sz="0" w:space="0" w:color="auto"/>
            <w:bottom w:val="none" w:sz="0" w:space="0" w:color="auto"/>
            <w:right w:val="none" w:sz="0" w:space="0" w:color="auto"/>
          </w:divBdr>
          <w:divsChild>
            <w:div w:id="1246114314">
              <w:marLeft w:val="0"/>
              <w:marRight w:val="0"/>
              <w:marTop w:val="0"/>
              <w:marBottom w:val="0"/>
              <w:divBdr>
                <w:top w:val="none" w:sz="0" w:space="0" w:color="auto"/>
                <w:left w:val="none" w:sz="0" w:space="0" w:color="auto"/>
                <w:bottom w:val="none" w:sz="0" w:space="0" w:color="auto"/>
                <w:right w:val="none" w:sz="0" w:space="0" w:color="auto"/>
              </w:divBdr>
            </w:div>
          </w:divsChild>
        </w:div>
        <w:div w:id="1550261204">
          <w:marLeft w:val="0"/>
          <w:marRight w:val="0"/>
          <w:marTop w:val="0"/>
          <w:marBottom w:val="0"/>
          <w:divBdr>
            <w:top w:val="none" w:sz="0" w:space="0" w:color="auto"/>
            <w:left w:val="none" w:sz="0" w:space="0" w:color="auto"/>
            <w:bottom w:val="none" w:sz="0" w:space="0" w:color="auto"/>
            <w:right w:val="none" w:sz="0" w:space="0" w:color="auto"/>
          </w:divBdr>
          <w:divsChild>
            <w:div w:id="1761026620">
              <w:marLeft w:val="0"/>
              <w:marRight w:val="0"/>
              <w:marTop w:val="0"/>
              <w:marBottom w:val="0"/>
              <w:divBdr>
                <w:top w:val="none" w:sz="0" w:space="0" w:color="auto"/>
                <w:left w:val="none" w:sz="0" w:space="0" w:color="auto"/>
                <w:bottom w:val="none" w:sz="0" w:space="0" w:color="auto"/>
                <w:right w:val="none" w:sz="0" w:space="0" w:color="auto"/>
              </w:divBdr>
            </w:div>
          </w:divsChild>
        </w:div>
        <w:div w:id="1636135596">
          <w:marLeft w:val="0"/>
          <w:marRight w:val="0"/>
          <w:marTop w:val="0"/>
          <w:marBottom w:val="0"/>
          <w:divBdr>
            <w:top w:val="none" w:sz="0" w:space="0" w:color="auto"/>
            <w:left w:val="none" w:sz="0" w:space="0" w:color="auto"/>
            <w:bottom w:val="none" w:sz="0" w:space="0" w:color="auto"/>
            <w:right w:val="none" w:sz="0" w:space="0" w:color="auto"/>
          </w:divBdr>
          <w:divsChild>
            <w:div w:id="249395014">
              <w:marLeft w:val="0"/>
              <w:marRight w:val="0"/>
              <w:marTop w:val="0"/>
              <w:marBottom w:val="0"/>
              <w:divBdr>
                <w:top w:val="none" w:sz="0" w:space="0" w:color="auto"/>
                <w:left w:val="none" w:sz="0" w:space="0" w:color="auto"/>
                <w:bottom w:val="none" w:sz="0" w:space="0" w:color="auto"/>
                <w:right w:val="none" w:sz="0" w:space="0" w:color="auto"/>
              </w:divBdr>
            </w:div>
          </w:divsChild>
        </w:div>
        <w:div w:id="1660301591">
          <w:marLeft w:val="0"/>
          <w:marRight w:val="0"/>
          <w:marTop w:val="0"/>
          <w:marBottom w:val="0"/>
          <w:divBdr>
            <w:top w:val="none" w:sz="0" w:space="0" w:color="auto"/>
            <w:left w:val="none" w:sz="0" w:space="0" w:color="auto"/>
            <w:bottom w:val="none" w:sz="0" w:space="0" w:color="auto"/>
            <w:right w:val="none" w:sz="0" w:space="0" w:color="auto"/>
          </w:divBdr>
          <w:divsChild>
            <w:div w:id="1404569670">
              <w:marLeft w:val="0"/>
              <w:marRight w:val="0"/>
              <w:marTop w:val="0"/>
              <w:marBottom w:val="0"/>
              <w:divBdr>
                <w:top w:val="none" w:sz="0" w:space="0" w:color="auto"/>
                <w:left w:val="none" w:sz="0" w:space="0" w:color="auto"/>
                <w:bottom w:val="none" w:sz="0" w:space="0" w:color="auto"/>
                <w:right w:val="none" w:sz="0" w:space="0" w:color="auto"/>
              </w:divBdr>
            </w:div>
          </w:divsChild>
        </w:div>
        <w:div w:id="1672950284">
          <w:marLeft w:val="0"/>
          <w:marRight w:val="0"/>
          <w:marTop w:val="0"/>
          <w:marBottom w:val="0"/>
          <w:divBdr>
            <w:top w:val="none" w:sz="0" w:space="0" w:color="auto"/>
            <w:left w:val="none" w:sz="0" w:space="0" w:color="auto"/>
            <w:bottom w:val="none" w:sz="0" w:space="0" w:color="auto"/>
            <w:right w:val="none" w:sz="0" w:space="0" w:color="auto"/>
          </w:divBdr>
          <w:divsChild>
            <w:div w:id="425155359">
              <w:marLeft w:val="0"/>
              <w:marRight w:val="0"/>
              <w:marTop w:val="0"/>
              <w:marBottom w:val="0"/>
              <w:divBdr>
                <w:top w:val="none" w:sz="0" w:space="0" w:color="auto"/>
                <w:left w:val="none" w:sz="0" w:space="0" w:color="auto"/>
                <w:bottom w:val="none" w:sz="0" w:space="0" w:color="auto"/>
                <w:right w:val="none" w:sz="0" w:space="0" w:color="auto"/>
              </w:divBdr>
            </w:div>
          </w:divsChild>
        </w:div>
        <w:div w:id="1868054598">
          <w:marLeft w:val="0"/>
          <w:marRight w:val="0"/>
          <w:marTop w:val="0"/>
          <w:marBottom w:val="0"/>
          <w:divBdr>
            <w:top w:val="none" w:sz="0" w:space="0" w:color="auto"/>
            <w:left w:val="none" w:sz="0" w:space="0" w:color="auto"/>
            <w:bottom w:val="none" w:sz="0" w:space="0" w:color="auto"/>
            <w:right w:val="none" w:sz="0" w:space="0" w:color="auto"/>
          </w:divBdr>
          <w:divsChild>
            <w:div w:id="1023747514">
              <w:marLeft w:val="0"/>
              <w:marRight w:val="0"/>
              <w:marTop w:val="0"/>
              <w:marBottom w:val="0"/>
              <w:divBdr>
                <w:top w:val="none" w:sz="0" w:space="0" w:color="auto"/>
                <w:left w:val="none" w:sz="0" w:space="0" w:color="auto"/>
                <w:bottom w:val="none" w:sz="0" w:space="0" w:color="auto"/>
                <w:right w:val="none" w:sz="0" w:space="0" w:color="auto"/>
              </w:divBdr>
            </w:div>
          </w:divsChild>
        </w:div>
        <w:div w:id="1923221430">
          <w:marLeft w:val="0"/>
          <w:marRight w:val="0"/>
          <w:marTop w:val="0"/>
          <w:marBottom w:val="0"/>
          <w:divBdr>
            <w:top w:val="none" w:sz="0" w:space="0" w:color="auto"/>
            <w:left w:val="none" w:sz="0" w:space="0" w:color="auto"/>
            <w:bottom w:val="none" w:sz="0" w:space="0" w:color="auto"/>
            <w:right w:val="none" w:sz="0" w:space="0" w:color="auto"/>
          </w:divBdr>
          <w:divsChild>
            <w:div w:id="774443793">
              <w:marLeft w:val="0"/>
              <w:marRight w:val="0"/>
              <w:marTop w:val="0"/>
              <w:marBottom w:val="0"/>
              <w:divBdr>
                <w:top w:val="none" w:sz="0" w:space="0" w:color="auto"/>
                <w:left w:val="none" w:sz="0" w:space="0" w:color="auto"/>
                <w:bottom w:val="none" w:sz="0" w:space="0" w:color="auto"/>
                <w:right w:val="none" w:sz="0" w:space="0" w:color="auto"/>
              </w:divBdr>
            </w:div>
          </w:divsChild>
        </w:div>
        <w:div w:id="1947612960">
          <w:marLeft w:val="0"/>
          <w:marRight w:val="0"/>
          <w:marTop w:val="0"/>
          <w:marBottom w:val="0"/>
          <w:divBdr>
            <w:top w:val="none" w:sz="0" w:space="0" w:color="auto"/>
            <w:left w:val="none" w:sz="0" w:space="0" w:color="auto"/>
            <w:bottom w:val="none" w:sz="0" w:space="0" w:color="auto"/>
            <w:right w:val="none" w:sz="0" w:space="0" w:color="auto"/>
          </w:divBdr>
          <w:divsChild>
            <w:div w:id="1268931246">
              <w:marLeft w:val="0"/>
              <w:marRight w:val="0"/>
              <w:marTop w:val="0"/>
              <w:marBottom w:val="0"/>
              <w:divBdr>
                <w:top w:val="none" w:sz="0" w:space="0" w:color="auto"/>
                <w:left w:val="none" w:sz="0" w:space="0" w:color="auto"/>
                <w:bottom w:val="none" w:sz="0" w:space="0" w:color="auto"/>
                <w:right w:val="none" w:sz="0" w:space="0" w:color="auto"/>
              </w:divBdr>
            </w:div>
          </w:divsChild>
        </w:div>
        <w:div w:id="1947613807">
          <w:marLeft w:val="0"/>
          <w:marRight w:val="0"/>
          <w:marTop w:val="0"/>
          <w:marBottom w:val="0"/>
          <w:divBdr>
            <w:top w:val="none" w:sz="0" w:space="0" w:color="auto"/>
            <w:left w:val="none" w:sz="0" w:space="0" w:color="auto"/>
            <w:bottom w:val="none" w:sz="0" w:space="0" w:color="auto"/>
            <w:right w:val="none" w:sz="0" w:space="0" w:color="auto"/>
          </w:divBdr>
          <w:divsChild>
            <w:div w:id="482967540">
              <w:marLeft w:val="0"/>
              <w:marRight w:val="0"/>
              <w:marTop w:val="0"/>
              <w:marBottom w:val="0"/>
              <w:divBdr>
                <w:top w:val="none" w:sz="0" w:space="0" w:color="auto"/>
                <w:left w:val="none" w:sz="0" w:space="0" w:color="auto"/>
                <w:bottom w:val="none" w:sz="0" w:space="0" w:color="auto"/>
                <w:right w:val="none" w:sz="0" w:space="0" w:color="auto"/>
              </w:divBdr>
            </w:div>
          </w:divsChild>
        </w:div>
        <w:div w:id="2004312674">
          <w:marLeft w:val="0"/>
          <w:marRight w:val="0"/>
          <w:marTop w:val="0"/>
          <w:marBottom w:val="0"/>
          <w:divBdr>
            <w:top w:val="none" w:sz="0" w:space="0" w:color="auto"/>
            <w:left w:val="none" w:sz="0" w:space="0" w:color="auto"/>
            <w:bottom w:val="none" w:sz="0" w:space="0" w:color="auto"/>
            <w:right w:val="none" w:sz="0" w:space="0" w:color="auto"/>
          </w:divBdr>
          <w:divsChild>
            <w:div w:id="1373459435">
              <w:marLeft w:val="0"/>
              <w:marRight w:val="0"/>
              <w:marTop w:val="0"/>
              <w:marBottom w:val="0"/>
              <w:divBdr>
                <w:top w:val="none" w:sz="0" w:space="0" w:color="auto"/>
                <w:left w:val="none" w:sz="0" w:space="0" w:color="auto"/>
                <w:bottom w:val="none" w:sz="0" w:space="0" w:color="auto"/>
                <w:right w:val="none" w:sz="0" w:space="0" w:color="auto"/>
              </w:divBdr>
            </w:div>
          </w:divsChild>
        </w:div>
        <w:div w:id="2066103030">
          <w:marLeft w:val="0"/>
          <w:marRight w:val="0"/>
          <w:marTop w:val="0"/>
          <w:marBottom w:val="0"/>
          <w:divBdr>
            <w:top w:val="none" w:sz="0" w:space="0" w:color="auto"/>
            <w:left w:val="none" w:sz="0" w:space="0" w:color="auto"/>
            <w:bottom w:val="none" w:sz="0" w:space="0" w:color="auto"/>
            <w:right w:val="none" w:sz="0" w:space="0" w:color="auto"/>
          </w:divBdr>
          <w:divsChild>
            <w:div w:id="681706870">
              <w:marLeft w:val="0"/>
              <w:marRight w:val="0"/>
              <w:marTop w:val="0"/>
              <w:marBottom w:val="0"/>
              <w:divBdr>
                <w:top w:val="none" w:sz="0" w:space="0" w:color="auto"/>
                <w:left w:val="none" w:sz="0" w:space="0" w:color="auto"/>
                <w:bottom w:val="none" w:sz="0" w:space="0" w:color="auto"/>
                <w:right w:val="none" w:sz="0" w:space="0" w:color="auto"/>
              </w:divBdr>
            </w:div>
          </w:divsChild>
        </w:div>
        <w:div w:id="2080712739">
          <w:marLeft w:val="0"/>
          <w:marRight w:val="0"/>
          <w:marTop w:val="0"/>
          <w:marBottom w:val="0"/>
          <w:divBdr>
            <w:top w:val="none" w:sz="0" w:space="0" w:color="auto"/>
            <w:left w:val="none" w:sz="0" w:space="0" w:color="auto"/>
            <w:bottom w:val="none" w:sz="0" w:space="0" w:color="auto"/>
            <w:right w:val="none" w:sz="0" w:space="0" w:color="auto"/>
          </w:divBdr>
          <w:divsChild>
            <w:div w:id="8928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273">
      <w:bodyDiv w:val="1"/>
      <w:marLeft w:val="0"/>
      <w:marRight w:val="0"/>
      <w:marTop w:val="0"/>
      <w:marBottom w:val="0"/>
      <w:divBdr>
        <w:top w:val="none" w:sz="0" w:space="0" w:color="auto"/>
        <w:left w:val="none" w:sz="0" w:space="0" w:color="auto"/>
        <w:bottom w:val="none" w:sz="0" w:space="0" w:color="auto"/>
        <w:right w:val="none" w:sz="0" w:space="0" w:color="auto"/>
      </w:divBdr>
      <w:divsChild>
        <w:div w:id="13457508">
          <w:marLeft w:val="0"/>
          <w:marRight w:val="0"/>
          <w:marTop w:val="0"/>
          <w:marBottom w:val="0"/>
          <w:divBdr>
            <w:top w:val="none" w:sz="0" w:space="0" w:color="auto"/>
            <w:left w:val="none" w:sz="0" w:space="0" w:color="auto"/>
            <w:bottom w:val="none" w:sz="0" w:space="0" w:color="auto"/>
            <w:right w:val="none" w:sz="0" w:space="0" w:color="auto"/>
          </w:divBdr>
          <w:divsChild>
            <w:div w:id="536816166">
              <w:marLeft w:val="0"/>
              <w:marRight w:val="0"/>
              <w:marTop w:val="0"/>
              <w:marBottom w:val="0"/>
              <w:divBdr>
                <w:top w:val="none" w:sz="0" w:space="0" w:color="auto"/>
                <w:left w:val="none" w:sz="0" w:space="0" w:color="auto"/>
                <w:bottom w:val="none" w:sz="0" w:space="0" w:color="auto"/>
                <w:right w:val="none" w:sz="0" w:space="0" w:color="auto"/>
              </w:divBdr>
            </w:div>
          </w:divsChild>
        </w:div>
        <w:div w:id="264927963">
          <w:marLeft w:val="0"/>
          <w:marRight w:val="0"/>
          <w:marTop w:val="0"/>
          <w:marBottom w:val="0"/>
          <w:divBdr>
            <w:top w:val="none" w:sz="0" w:space="0" w:color="auto"/>
            <w:left w:val="none" w:sz="0" w:space="0" w:color="auto"/>
            <w:bottom w:val="none" w:sz="0" w:space="0" w:color="auto"/>
            <w:right w:val="none" w:sz="0" w:space="0" w:color="auto"/>
          </w:divBdr>
          <w:divsChild>
            <w:div w:id="24798325">
              <w:marLeft w:val="0"/>
              <w:marRight w:val="0"/>
              <w:marTop w:val="0"/>
              <w:marBottom w:val="0"/>
              <w:divBdr>
                <w:top w:val="none" w:sz="0" w:space="0" w:color="auto"/>
                <w:left w:val="none" w:sz="0" w:space="0" w:color="auto"/>
                <w:bottom w:val="none" w:sz="0" w:space="0" w:color="auto"/>
                <w:right w:val="none" w:sz="0" w:space="0" w:color="auto"/>
              </w:divBdr>
            </w:div>
          </w:divsChild>
        </w:div>
        <w:div w:id="379482979">
          <w:marLeft w:val="0"/>
          <w:marRight w:val="0"/>
          <w:marTop w:val="0"/>
          <w:marBottom w:val="0"/>
          <w:divBdr>
            <w:top w:val="none" w:sz="0" w:space="0" w:color="auto"/>
            <w:left w:val="none" w:sz="0" w:space="0" w:color="auto"/>
            <w:bottom w:val="none" w:sz="0" w:space="0" w:color="auto"/>
            <w:right w:val="none" w:sz="0" w:space="0" w:color="auto"/>
          </w:divBdr>
          <w:divsChild>
            <w:div w:id="464153902">
              <w:marLeft w:val="0"/>
              <w:marRight w:val="0"/>
              <w:marTop w:val="0"/>
              <w:marBottom w:val="0"/>
              <w:divBdr>
                <w:top w:val="none" w:sz="0" w:space="0" w:color="auto"/>
                <w:left w:val="none" w:sz="0" w:space="0" w:color="auto"/>
                <w:bottom w:val="none" w:sz="0" w:space="0" w:color="auto"/>
                <w:right w:val="none" w:sz="0" w:space="0" w:color="auto"/>
              </w:divBdr>
            </w:div>
          </w:divsChild>
        </w:div>
        <w:div w:id="710570402">
          <w:marLeft w:val="0"/>
          <w:marRight w:val="0"/>
          <w:marTop w:val="0"/>
          <w:marBottom w:val="0"/>
          <w:divBdr>
            <w:top w:val="none" w:sz="0" w:space="0" w:color="auto"/>
            <w:left w:val="none" w:sz="0" w:space="0" w:color="auto"/>
            <w:bottom w:val="none" w:sz="0" w:space="0" w:color="auto"/>
            <w:right w:val="none" w:sz="0" w:space="0" w:color="auto"/>
          </w:divBdr>
          <w:divsChild>
            <w:div w:id="792748717">
              <w:marLeft w:val="0"/>
              <w:marRight w:val="0"/>
              <w:marTop w:val="0"/>
              <w:marBottom w:val="0"/>
              <w:divBdr>
                <w:top w:val="none" w:sz="0" w:space="0" w:color="auto"/>
                <w:left w:val="none" w:sz="0" w:space="0" w:color="auto"/>
                <w:bottom w:val="none" w:sz="0" w:space="0" w:color="auto"/>
                <w:right w:val="none" w:sz="0" w:space="0" w:color="auto"/>
              </w:divBdr>
            </w:div>
          </w:divsChild>
        </w:div>
        <w:div w:id="861168732">
          <w:marLeft w:val="0"/>
          <w:marRight w:val="0"/>
          <w:marTop w:val="0"/>
          <w:marBottom w:val="0"/>
          <w:divBdr>
            <w:top w:val="none" w:sz="0" w:space="0" w:color="auto"/>
            <w:left w:val="none" w:sz="0" w:space="0" w:color="auto"/>
            <w:bottom w:val="none" w:sz="0" w:space="0" w:color="auto"/>
            <w:right w:val="none" w:sz="0" w:space="0" w:color="auto"/>
          </w:divBdr>
          <w:divsChild>
            <w:div w:id="676275687">
              <w:marLeft w:val="0"/>
              <w:marRight w:val="0"/>
              <w:marTop w:val="0"/>
              <w:marBottom w:val="0"/>
              <w:divBdr>
                <w:top w:val="none" w:sz="0" w:space="0" w:color="auto"/>
                <w:left w:val="none" w:sz="0" w:space="0" w:color="auto"/>
                <w:bottom w:val="none" w:sz="0" w:space="0" w:color="auto"/>
                <w:right w:val="none" w:sz="0" w:space="0" w:color="auto"/>
              </w:divBdr>
            </w:div>
          </w:divsChild>
        </w:div>
        <w:div w:id="1471677538">
          <w:marLeft w:val="0"/>
          <w:marRight w:val="0"/>
          <w:marTop w:val="0"/>
          <w:marBottom w:val="0"/>
          <w:divBdr>
            <w:top w:val="none" w:sz="0" w:space="0" w:color="auto"/>
            <w:left w:val="none" w:sz="0" w:space="0" w:color="auto"/>
            <w:bottom w:val="none" w:sz="0" w:space="0" w:color="auto"/>
            <w:right w:val="none" w:sz="0" w:space="0" w:color="auto"/>
          </w:divBdr>
          <w:divsChild>
            <w:div w:id="550965411">
              <w:marLeft w:val="0"/>
              <w:marRight w:val="0"/>
              <w:marTop w:val="0"/>
              <w:marBottom w:val="0"/>
              <w:divBdr>
                <w:top w:val="none" w:sz="0" w:space="0" w:color="auto"/>
                <w:left w:val="none" w:sz="0" w:space="0" w:color="auto"/>
                <w:bottom w:val="none" w:sz="0" w:space="0" w:color="auto"/>
                <w:right w:val="none" w:sz="0" w:space="0" w:color="auto"/>
              </w:divBdr>
            </w:div>
          </w:divsChild>
        </w:div>
        <w:div w:id="1613902876">
          <w:marLeft w:val="0"/>
          <w:marRight w:val="0"/>
          <w:marTop w:val="0"/>
          <w:marBottom w:val="0"/>
          <w:divBdr>
            <w:top w:val="none" w:sz="0" w:space="0" w:color="auto"/>
            <w:left w:val="none" w:sz="0" w:space="0" w:color="auto"/>
            <w:bottom w:val="none" w:sz="0" w:space="0" w:color="auto"/>
            <w:right w:val="none" w:sz="0" w:space="0" w:color="auto"/>
          </w:divBdr>
          <w:divsChild>
            <w:div w:id="1205406103">
              <w:marLeft w:val="0"/>
              <w:marRight w:val="0"/>
              <w:marTop w:val="0"/>
              <w:marBottom w:val="0"/>
              <w:divBdr>
                <w:top w:val="none" w:sz="0" w:space="0" w:color="auto"/>
                <w:left w:val="none" w:sz="0" w:space="0" w:color="auto"/>
                <w:bottom w:val="none" w:sz="0" w:space="0" w:color="auto"/>
                <w:right w:val="none" w:sz="0" w:space="0" w:color="auto"/>
              </w:divBdr>
            </w:div>
          </w:divsChild>
        </w:div>
        <w:div w:id="1781143705">
          <w:marLeft w:val="0"/>
          <w:marRight w:val="0"/>
          <w:marTop w:val="0"/>
          <w:marBottom w:val="0"/>
          <w:divBdr>
            <w:top w:val="none" w:sz="0" w:space="0" w:color="auto"/>
            <w:left w:val="none" w:sz="0" w:space="0" w:color="auto"/>
            <w:bottom w:val="none" w:sz="0" w:space="0" w:color="auto"/>
            <w:right w:val="none" w:sz="0" w:space="0" w:color="auto"/>
          </w:divBdr>
          <w:divsChild>
            <w:div w:id="1048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8165">
      <w:bodyDiv w:val="1"/>
      <w:marLeft w:val="0"/>
      <w:marRight w:val="0"/>
      <w:marTop w:val="0"/>
      <w:marBottom w:val="0"/>
      <w:divBdr>
        <w:top w:val="none" w:sz="0" w:space="0" w:color="auto"/>
        <w:left w:val="none" w:sz="0" w:space="0" w:color="auto"/>
        <w:bottom w:val="none" w:sz="0" w:space="0" w:color="auto"/>
        <w:right w:val="none" w:sz="0" w:space="0" w:color="auto"/>
      </w:divBdr>
      <w:divsChild>
        <w:div w:id="425614854">
          <w:marLeft w:val="0"/>
          <w:marRight w:val="0"/>
          <w:marTop w:val="0"/>
          <w:marBottom w:val="0"/>
          <w:divBdr>
            <w:top w:val="none" w:sz="0" w:space="0" w:color="auto"/>
            <w:left w:val="none" w:sz="0" w:space="0" w:color="auto"/>
            <w:bottom w:val="none" w:sz="0" w:space="0" w:color="auto"/>
            <w:right w:val="none" w:sz="0" w:space="0" w:color="auto"/>
          </w:divBdr>
          <w:divsChild>
            <w:div w:id="906768695">
              <w:marLeft w:val="0"/>
              <w:marRight w:val="0"/>
              <w:marTop w:val="0"/>
              <w:marBottom w:val="0"/>
              <w:divBdr>
                <w:top w:val="none" w:sz="0" w:space="0" w:color="auto"/>
                <w:left w:val="none" w:sz="0" w:space="0" w:color="auto"/>
                <w:bottom w:val="none" w:sz="0" w:space="0" w:color="auto"/>
                <w:right w:val="none" w:sz="0" w:space="0" w:color="auto"/>
              </w:divBdr>
              <w:divsChild>
                <w:div w:id="11242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9028">
      <w:bodyDiv w:val="1"/>
      <w:marLeft w:val="0"/>
      <w:marRight w:val="0"/>
      <w:marTop w:val="0"/>
      <w:marBottom w:val="0"/>
      <w:divBdr>
        <w:top w:val="none" w:sz="0" w:space="0" w:color="auto"/>
        <w:left w:val="none" w:sz="0" w:space="0" w:color="auto"/>
        <w:bottom w:val="none" w:sz="0" w:space="0" w:color="auto"/>
        <w:right w:val="none" w:sz="0" w:space="0" w:color="auto"/>
      </w:divBdr>
    </w:div>
    <w:div w:id="1045108148">
      <w:bodyDiv w:val="1"/>
      <w:marLeft w:val="0"/>
      <w:marRight w:val="0"/>
      <w:marTop w:val="0"/>
      <w:marBottom w:val="0"/>
      <w:divBdr>
        <w:top w:val="none" w:sz="0" w:space="0" w:color="auto"/>
        <w:left w:val="none" w:sz="0" w:space="0" w:color="auto"/>
        <w:bottom w:val="none" w:sz="0" w:space="0" w:color="auto"/>
        <w:right w:val="none" w:sz="0" w:space="0" w:color="auto"/>
      </w:divBdr>
    </w:div>
    <w:div w:id="1074281194">
      <w:bodyDiv w:val="1"/>
      <w:marLeft w:val="0"/>
      <w:marRight w:val="0"/>
      <w:marTop w:val="0"/>
      <w:marBottom w:val="0"/>
      <w:divBdr>
        <w:top w:val="none" w:sz="0" w:space="0" w:color="auto"/>
        <w:left w:val="none" w:sz="0" w:space="0" w:color="auto"/>
        <w:bottom w:val="none" w:sz="0" w:space="0" w:color="auto"/>
        <w:right w:val="none" w:sz="0" w:space="0" w:color="auto"/>
      </w:divBdr>
    </w:div>
    <w:div w:id="1084494495">
      <w:bodyDiv w:val="1"/>
      <w:marLeft w:val="0"/>
      <w:marRight w:val="0"/>
      <w:marTop w:val="0"/>
      <w:marBottom w:val="0"/>
      <w:divBdr>
        <w:top w:val="none" w:sz="0" w:space="0" w:color="auto"/>
        <w:left w:val="none" w:sz="0" w:space="0" w:color="auto"/>
        <w:bottom w:val="none" w:sz="0" w:space="0" w:color="auto"/>
        <w:right w:val="none" w:sz="0" w:space="0" w:color="auto"/>
      </w:divBdr>
    </w:div>
    <w:div w:id="1091462311">
      <w:bodyDiv w:val="1"/>
      <w:marLeft w:val="0"/>
      <w:marRight w:val="0"/>
      <w:marTop w:val="0"/>
      <w:marBottom w:val="0"/>
      <w:divBdr>
        <w:top w:val="none" w:sz="0" w:space="0" w:color="auto"/>
        <w:left w:val="none" w:sz="0" w:space="0" w:color="auto"/>
        <w:bottom w:val="none" w:sz="0" w:space="0" w:color="auto"/>
        <w:right w:val="none" w:sz="0" w:space="0" w:color="auto"/>
      </w:divBdr>
    </w:div>
    <w:div w:id="1109545369">
      <w:bodyDiv w:val="1"/>
      <w:marLeft w:val="0"/>
      <w:marRight w:val="0"/>
      <w:marTop w:val="0"/>
      <w:marBottom w:val="0"/>
      <w:divBdr>
        <w:top w:val="none" w:sz="0" w:space="0" w:color="auto"/>
        <w:left w:val="none" w:sz="0" w:space="0" w:color="auto"/>
        <w:bottom w:val="none" w:sz="0" w:space="0" w:color="auto"/>
        <w:right w:val="none" w:sz="0" w:space="0" w:color="auto"/>
      </w:divBdr>
    </w:div>
    <w:div w:id="1115054093">
      <w:bodyDiv w:val="1"/>
      <w:marLeft w:val="0"/>
      <w:marRight w:val="0"/>
      <w:marTop w:val="0"/>
      <w:marBottom w:val="0"/>
      <w:divBdr>
        <w:top w:val="none" w:sz="0" w:space="0" w:color="auto"/>
        <w:left w:val="none" w:sz="0" w:space="0" w:color="auto"/>
        <w:bottom w:val="none" w:sz="0" w:space="0" w:color="auto"/>
        <w:right w:val="none" w:sz="0" w:space="0" w:color="auto"/>
      </w:divBdr>
    </w:div>
    <w:div w:id="1150556783">
      <w:bodyDiv w:val="1"/>
      <w:marLeft w:val="0"/>
      <w:marRight w:val="0"/>
      <w:marTop w:val="0"/>
      <w:marBottom w:val="0"/>
      <w:divBdr>
        <w:top w:val="none" w:sz="0" w:space="0" w:color="auto"/>
        <w:left w:val="none" w:sz="0" w:space="0" w:color="auto"/>
        <w:bottom w:val="none" w:sz="0" w:space="0" w:color="auto"/>
        <w:right w:val="none" w:sz="0" w:space="0" w:color="auto"/>
      </w:divBdr>
    </w:div>
    <w:div w:id="1161002442">
      <w:bodyDiv w:val="1"/>
      <w:marLeft w:val="0"/>
      <w:marRight w:val="0"/>
      <w:marTop w:val="0"/>
      <w:marBottom w:val="0"/>
      <w:divBdr>
        <w:top w:val="none" w:sz="0" w:space="0" w:color="auto"/>
        <w:left w:val="none" w:sz="0" w:space="0" w:color="auto"/>
        <w:bottom w:val="none" w:sz="0" w:space="0" w:color="auto"/>
        <w:right w:val="none" w:sz="0" w:space="0" w:color="auto"/>
      </w:divBdr>
    </w:div>
    <w:div w:id="1190340489">
      <w:bodyDiv w:val="1"/>
      <w:marLeft w:val="0"/>
      <w:marRight w:val="0"/>
      <w:marTop w:val="0"/>
      <w:marBottom w:val="0"/>
      <w:divBdr>
        <w:top w:val="none" w:sz="0" w:space="0" w:color="auto"/>
        <w:left w:val="none" w:sz="0" w:space="0" w:color="auto"/>
        <w:bottom w:val="none" w:sz="0" w:space="0" w:color="auto"/>
        <w:right w:val="none" w:sz="0" w:space="0" w:color="auto"/>
      </w:divBdr>
    </w:div>
    <w:div w:id="1200820840">
      <w:bodyDiv w:val="1"/>
      <w:marLeft w:val="0"/>
      <w:marRight w:val="0"/>
      <w:marTop w:val="0"/>
      <w:marBottom w:val="0"/>
      <w:divBdr>
        <w:top w:val="none" w:sz="0" w:space="0" w:color="auto"/>
        <w:left w:val="none" w:sz="0" w:space="0" w:color="auto"/>
        <w:bottom w:val="none" w:sz="0" w:space="0" w:color="auto"/>
        <w:right w:val="none" w:sz="0" w:space="0" w:color="auto"/>
      </w:divBdr>
    </w:div>
    <w:div w:id="1202206814">
      <w:bodyDiv w:val="1"/>
      <w:marLeft w:val="0"/>
      <w:marRight w:val="0"/>
      <w:marTop w:val="0"/>
      <w:marBottom w:val="0"/>
      <w:divBdr>
        <w:top w:val="none" w:sz="0" w:space="0" w:color="auto"/>
        <w:left w:val="none" w:sz="0" w:space="0" w:color="auto"/>
        <w:bottom w:val="none" w:sz="0" w:space="0" w:color="auto"/>
        <w:right w:val="none" w:sz="0" w:space="0" w:color="auto"/>
      </w:divBdr>
    </w:div>
    <w:div w:id="1242177621">
      <w:bodyDiv w:val="1"/>
      <w:marLeft w:val="0"/>
      <w:marRight w:val="0"/>
      <w:marTop w:val="0"/>
      <w:marBottom w:val="0"/>
      <w:divBdr>
        <w:top w:val="none" w:sz="0" w:space="0" w:color="auto"/>
        <w:left w:val="none" w:sz="0" w:space="0" w:color="auto"/>
        <w:bottom w:val="none" w:sz="0" w:space="0" w:color="auto"/>
        <w:right w:val="none" w:sz="0" w:space="0" w:color="auto"/>
      </w:divBdr>
    </w:div>
    <w:div w:id="1266696666">
      <w:bodyDiv w:val="1"/>
      <w:marLeft w:val="0"/>
      <w:marRight w:val="0"/>
      <w:marTop w:val="0"/>
      <w:marBottom w:val="0"/>
      <w:divBdr>
        <w:top w:val="none" w:sz="0" w:space="0" w:color="auto"/>
        <w:left w:val="none" w:sz="0" w:space="0" w:color="auto"/>
        <w:bottom w:val="none" w:sz="0" w:space="0" w:color="auto"/>
        <w:right w:val="none" w:sz="0" w:space="0" w:color="auto"/>
      </w:divBdr>
    </w:div>
    <w:div w:id="1280264056">
      <w:bodyDiv w:val="1"/>
      <w:marLeft w:val="0"/>
      <w:marRight w:val="0"/>
      <w:marTop w:val="0"/>
      <w:marBottom w:val="0"/>
      <w:divBdr>
        <w:top w:val="none" w:sz="0" w:space="0" w:color="auto"/>
        <w:left w:val="none" w:sz="0" w:space="0" w:color="auto"/>
        <w:bottom w:val="none" w:sz="0" w:space="0" w:color="auto"/>
        <w:right w:val="none" w:sz="0" w:space="0" w:color="auto"/>
      </w:divBdr>
    </w:div>
    <w:div w:id="1285115575">
      <w:bodyDiv w:val="1"/>
      <w:marLeft w:val="0"/>
      <w:marRight w:val="0"/>
      <w:marTop w:val="0"/>
      <w:marBottom w:val="0"/>
      <w:divBdr>
        <w:top w:val="none" w:sz="0" w:space="0" w:color="auto"/>
        <w:left w:val="none" w:sz="0" w:space="0" w:color="auto"/>
        <w:bottom w:val="none" w:sz="0" w:space="0" w:color="auto"/>
        <w:right w:val="none" w:sz="0" w:space="0" w:color="auto"/>
      </w:divBdr>
    </w:div>
    <w:div w:id="1303459030">
      <w:bodyDiv w:val="1"/>
      <w:marLeft w:val="0"/>
      <w:marRight w:val="0"/>
      <w:marTop w:val="0"/>
      <w:marBottom w:val="0"/>
      <w:divBdr>
        <w:top w:val="none" w:sz="0" w:space="0" w:color="auto"/>
        <w:left w:val="none" w:sz="0" w:space="0" w:color="auto"/>
        <w:bottom w:val="none" w:sz="0" w:space="0" w:color="auto"/>
        <w:right w:val="none" w:sz="0" w:space="0" w:color="auto"/>
      </w:divBdr>
    </w:div>
    <w:div w:id="1349988836">
      <w:bodyDiv w:val="1"/>
      <w:marLeft w:val="0"/>
      <w:marRight w:val="0"/>
      <w:marTop w:val="0"/>
      <w:marBottom w:val="0"/>
      <w:divBdr>
        <w:top w:val="none" w:sz="0" w:space="0" w:color="auto"/>
        <w:left w:val="none" w:sz="0" w:space="0" w:color="auto"/>
        <w:bottom w:val="none" w:sz="0" w:space="0" w:color="auto"/>
        <w:right w:val="none" w:sz="0" w:space="0" w:color="auto"/>
      </w:divBdr>
    </w:div>
    <w:div w:id="1360817729">
      <w:bodyDiv w:val="1"/>
      <w:marLeft w:val="0"/>
      <w:marRight w:val="0"/>
      <w:marTop w:val="0"/>
      <w:marBottom w:val="0"/>
      <w:divBdr>
        <w:top w:val="none" w:sz="0" w:space="0" w:color="auto"/>
        <w:left w:val="none" w:sz="0" w:space="0" w:color="auto"/>
        <w:bottom w:val="none" w:sz="0" w:space="0" w:color="auto"/>
        <w:right w:val="none" w:sz="0" w:space="0" w:color="auto"/>
      </w:divBdr>
    </w:div>
    <w:div w:id="1361593209">
      <w:bodyDiv w:val="1"/>
      <w:marLeft w:val="0"/>
      <w:marRight w:val="0"/>
      <w:marTop w:val="0"/>
      <w:marBottom w:val="0"/>
      <w:divBdr>
        <w:top w:val="none" w:sz="0" w:space="0" w:color="auto"/>
        <w:left w:val="none" w:sz="0" w:space="0" w:color="auto"/>
        <w:bottom w:val="none" w:sz="0" w:space="0" w:color="auto"/>
        <w:right w:val="none" w:sz="0" w:space="0" w:color="auto"/>
      </w:divBdr>
    </w:div>
    <w:div w:id="1426728027">
      <w:bodyDiv w:val="1"/>
      <w:marLeft w:val="0"/>
      <w:marRight w:val="0"/>
      <w:marTop w:val="0"/>
      <w:marBottom w:val="0"/>
      <w:divBdr>
        <w:top w:val="none" w:sz="0" w:space="0" w:color="auto"/>
        <w:left w:val="none" w:sz="0" w:space="0" w:color="auto"/>
        <w:bottom w:val="none" w:sz="0" w:space="0" w:color="auto"/>
        <w:right w:val="none" w:sz="0" w:space="0" w:color="auto"/>
      </w:divBdr>
    </w:div>
    <w:div w:id="1474441250">
      <w:bodyDiv w:val="1"/>
      <w:marLeft w:val="0"/>
      <w:marRight w:val="0"/>
      <w:marTop w:val="0"/>
      <w:marBottom w:val="0"/>
      <w:divBdr>
        <w:top w:val="none" w:sz="0" w:space="0" w:color="auto"/>
        <w:left w:val="none" w:sz="0" w:space="0" w:color="auto"/>
        <w:bottom w:val="none" w:sz="0" w:space="0" w:color="auto"/>
        <w:right w:val="none" w:sz="0" w:space="0" w:color="auto"/>
      </w:divBdr>
    </w:div>
    <w:div w:id="1508211335">
      <w:bodyDiv w:val="1"/>
      <w:marLeft w:val="0"/>
      <w:marRight w:val="0"/>
      <w:marTop w:val="0"/>
      <w:marBottom w:val="0"/>
      <w:divBdr>
        <w:top w:val="none" w:sz="0" w:space="0" w:color="auto"/>
        <w:left w:val="none" w:sz="0" w:space="0" w:color="auto"/>
        <w:bottom w:val="none" w:sz="0" w:space="0" w:color="auto"/>
        <w:right w:val="none" w:sz="0" w:space="0" w:color="auto"/>
      </w:divBdr>
    </w:div>
    <w:div w:id="1521166136">
      <w:bodyDiv w:val="1"/>
      <w:marLeft w:val="0"/>
      <w:marRight w:val="0"/>
      <w:marTop w:val="0"/>
      <w:marBottom w:val="0"/>
      <w:divBdr>
        <w:top w:val="none" w:sz="0" w:space="0" w:color="auto"/>
        <w:left w:val="none" w:sz="0" w:space="0" w:color="auto"/>
        <w:bottom w:val="none" w:sz="0" w:space="0" w:color="auto"/>
        <w:right w:val="none" w:sz="0" w:space="0" w:color="auto"/>
      </w:divBdr>
    </w:div>
    <w:div w:id="1534151142">
      <w:bodyDiv w:val="1"/>
      <w:marLeft w:val="0"/>
      <w:marRight w:val="0"/>
      <w:marTop w:val="0"/>
      <w:marBottom w:val="0"/>
      <w:divBdr>
        <w:top w:val="none" w:sz="0" w:space="0" w:color="auto"/>
        <w:left w:val="none" w:sz="0" w:space="0" w:color="auto"/>
        <w:bottom w:val="none" w:sz="0" w:space="0" w:color="auto"/>
        <w:right w:val="none" w:sz="0" w:space="0" w:color="auto"/>
      </w:divBdr>
    </w:div>
    <w:div w:id="1567687931">
      <w:bodyDiv w:val="1"/>
      <w:marLeft w:val="0"/>
      <w:marRight w:val="0"/>
      <w:marTop w:val="0"/>
      <w:marBottom w:val="0"/>
      <w:divBdr>
        <w:top w:val="none" w:sz="0" w:space="0" w:color="auto"/>
        <w:left w:val="none" w:sz="0" w:space="0" w:color="auto"/>
        <w:bottom w:val="none" w:sz="0" w:space="0" w:color="auto"/>
        <w:right w:val="none" w:sz="0" w:space="0" w:color="auto"/>
      </w:divBdr>
    </w:div>
    <w:div w:id="1568682335">
      <w:bodyDiv w:val="1"/>
      <w:marLeft w:val="0"/>
      <w:marRight w:val="0"/>
      <w:marTop w:val="0"/>
      <w:marBottom w:val="0"/>
      <w:divBdr>
        <w:top w:val="none" w:sz="0" w:space="0" w:color="auto"/>
        <w:left w:val="none" w:sz="0" w:space="0" w:color="auto"/>
        <w:bottom w:val="none" w:sz="0" w:space="0" w:color="auto"/>
        <w:right w:val="none" w:sz="0" w:space="0" w:color="auto"/>
      </w:divBdr>
    </w:div>
    <w:div w:id="1578054776">
      <w:bodyDiv w:val="1"/>
      <w:marLeft w:val="0"/>
      <w:marRight w:val="0"/>
      <w:marTop w:val="0"/>
      <w:marBottom w:val="0"/>
      <w:divBdr>
        <w:top w:val="none" w:sz="0" w:space="0" w:color="auto"/>
        <w:left w:val="none" w:sz="0" w:space="0" w:color="auto"/>
        <w:bottom w:val="none" w:sz="0" w:space="0" w:color="auto"/>
        <w:right w:val="none" w:sz="0" w:space="0" w:color="auto"/>
      </w:divBdr>
      <w:divsChild>
        <w:div w:id="15818173">
          <w:marLeft w:val="0"/>
          <w:marRight w:val="0"/>
          <w:marTop w:val="0"/>
          <w:marBottom w:val="0"/>
          <w:divBdr>
            <w:top w:val="none" w:sz="0" w:space="0" w:color="auto"/>
            <w:left w:val="none" w:sz="0" w:space="0" w:color="auto"/>
            <w:bottom w:val="none" w:sz="0" w:space="0" w:color="auto"/>
            <w:right w:val="none" w:sz="0" w:space="0" w:color="auto"/>
          </w:divBdr>
          <w:divsChild>
            <w:div w:id="754519434">
              <w:marLeft w:val="0"/>
              <w:marRight w:val="0"/>
              <w:marTop w:val="0"/>
              <w:marBottom w:val="0"/>
              <w:divBdr>
                <w:top w:val="none" w:sz="0" w:space="0" w:color="auto"/>
                <w:left w:val="none" w:sz="0" w:space="0" w:color="auto"/>
                <w:bottom w:val="none" w:sz="0" w:space="0" w:color="auto"/>
                <w:right w:val="none" w:sz="0" w:space="0" w:color="auto"/>
              </w:divBdr>
            </w:div>
          </w:divsChild>
        </w:div>
        <w:div w:id="181087411">
          <w:marLeft w:val="0"/>
          <w:marRight w:val="0"/>
          <w:marTop w:val="0"/>
          <w:marBottom w:val="0"/>
          <w:divBdr>
            <w:top w:val="none" w:sz="0" w:space="0" w:color="auto"/>
            <w:left w:val="none" w:sz="0" w:space="0" w:color="auto"/>
            <w:bottom w:val="none" w:sz="0" w:space="0" w:color="auto"/>
            <w:right w:val="none" w:sz="0" w:space="0" w:color="auto"/>
          </w:divBdr>
          <w:divsChild>
            <w:div w:id="2131431258">
              <w:marLeft w:val="0"/>
              <w:marRight w:val="0"/>
              <w:marTop w:val="0"/>
              <w:marBottom w:val="0"/>
              <w:divBdr>
                <w:top w:val="none" w:sz="0" w:space="0" w:color="auto"/>
                <w:left w:val="none" w:sz="0" w:space="0" w:color="auto"/>
                <w:bottom w:val="none" w:sz="0" w:space="0" w:color="auto"/>
                <w:right w:val="none" w:sz="0" w:space="0" w:color="auto"/>
              </w:divBdr>
            </w:div>
          </w:divsChild>
        </w:div>
        <w:div w:id="214587602">
          <w:marLeft w:val="0"/>
          <w:marRight w:val="0"/>
          <w:marTop w:val="0"/>
          <w:marBottom w:val="0"/>
          <w:divBdr>
            <w:top w:val="none" w:sz="0" w:space="0" w:color="auto"/>
            <w:left w:val="none" w:sz="0" w:space="0" w:color="auto"/>
            <w:bottom w:val="none" w:sz="0" w:space="0" w:color="auto"/>
            <w:right w:val="none" w:sz="0" w:space="0" w:color="auto"/>
          </w:divBdr>
          <w:divsChild>
            <w:div w:id="1351299800">
              <w:marLeft w:val="0"/>
              <w:marRight w:val="0"/>
              <w:marTop w:val="0"/>
              <w:marBottom w:val="0"/>
              <w:divBdr>
                <w:top w:val="none" w:sz="0" w:space="0" w:color="auto"/>
                <w:left w:val="none" w:sz="0" w:space="0" w:color="auto"/>
                <w:bottom w:val="none" w:sz="0" w:space="0" w:color="auto"/>
                <w:right w:val="none" w:sz="0" w:space="0" w:color="auto"/>
              </w:divBdr>
            </w:div>
          </w:divsChild>
        </w:div>
        <w:div w:id="220019508">
          <w:marLeft w:val="0"/>
          <w:marRight w:val="0"/>
          <w:marTop w:val="0"/>
          <w:marBottom w:val="0"/>
          <w:divBdr>
            <w:top w:val="none" w:sz="0" w:space="0" w:color="auto"/>
            <w:left w:val="none" w:sz="0" w:space="0" w:color="auto"/>
            <w:bottom w:val="none" w:sz="0" w:space="0" w:color="auto"/>
            <w:right w:val="none" w:sz="0" w:space="0" w:color="auto"/>
          </w:divBdr>
          <w:divsChild>
            <w:div w:id="1157526540">
              <w:marLeft w:val="0"/>
              <w:marRight w:val="0"/>
              <w:marTop w:val="0"/>
              <w:marBottom w:val="0"/>
              <w:divBdr>
                <w:top w:val="none" w:sz="0" w:space="0" w:color="auto"/>
                <w:left w:val="none" w:sz="0" w:space="0" w:color="auto"/>
                <w:bottom w:val="none" w:sz="0" w:space="0" w:color="auto"/>
                <w:right w:val="none" w:sz="0" w:space="0" w:color="auto"/>
              </w:divBdr>
            </w:div>
          </w:divsChild>
        </w:div>
        <w:div w:id="279268219">
          <w:marLeft w:val="0"/>
          <w:marRight w:val="0"/>
          <w:marTop w:val="0"/>
          <w:marBottom w:val="0"/>
          <w:divBdr>
            <w:top w:val="none" w:sz="0" w:space="0" w:color="auto"/>
            <w:left w:val="none" w:sz="0" w:space="0" w:color="auto"/>
            <w:bottom w:val="none" w:sz="0" w:space="0" w:color="auto"/>
            <w:right w:val="none" w:sz="0" w:space="0" w:color="auto"/>
          </w:divBdr>
          <w:divsChild>
            <w:div w:id="1277326655">
              <w:marLeft w:val="0"/>
              <w:marRight w:val="0"/>
              <w:marTop w:val="0"/>
              <w:marBottom w:val="0"/>
              <w:divBdr>
                <w:top w:val="none" w:sz="0" w:space="0" w:color="auto"/>
                <w:left w:val="none" w:sz="0" w:space="0" w:color="auto"/>
                <w:bottom w:val="none" w:sz="0" w:space="0" w:color="auto"/>
                <w:right w:val="none" w:sz="0" w:space="0" w:color="auto"/>
              </w:divBdr>
            </w:div>
          </w:divsChild>
        </w:div>
        <w:div w:id="533544885">
          <w:marLeft w:val="0"/>
          <w:marRight w:val="0"/>
          <w:marTop w:val="0"/>
          <w:marBottom w:val="0"/>
          <w:divBdr>
            <w:top w:val="none" w:sz="0" w:space="0" w:color="auto"/>
            <w:left w:val="none" w:sz="0" w:space="0" w:color="auto"/>
            <w:bottom w:val="none" w:sz="0" w:space="0" w:color="auto"/>
            <w:right w:val="none" w:sz="0" w:space="0" w:color="auto"/>
          </w:divBdr>
          <w:divsChild>
            <w:div w:id="415786649">
              <w:marLeft w:val="0"/>
              <w:marRight w:val="0"/>
              <w:marTop w:val="0"/>
              <w:marBottom w:val="0"/>
              <w:divBdr>
                <w:top w:val="none" w:sz="0" w:space="0" w:color="auto"/>
                <w:left w:val="none" w:sz="0" w:space="0" w:color="auto"/>
                <w:bottom w:val="none" w:sz="0" w:space="0" w:color="auto"/>
                <w:right w:val="none" w:sz="0" w:space="0" w:color="auto"/>
              </w:divBdr>
            </w:div>
          </w:divsChild>
        </w:div>
        <w:div w:id="606617554">
          <w:marLeft w:val="0"/>
          <w:marRight w:val="0"/>
          <w:marTop w:val="0"/>
          <w:marBottom w:val="0"/>
          <w:divBdr>
            <w:top w:val="none" w:sz="0" w:space="0" w:color="auto"/>
            <w:left w:val="none" w:sz="0" w:space="0" w:color="auto"/>
            <w:bottom w:val="none" w:sz="0" w:space="0" w:color="auto"/>
            <w:right w:val="none" w:sz="0" w:space="0" w:color="auto"/>
          </w:divBdr>
          <w:divsChild>
            <w:div w:id="2136411835">
              <w:marLeft w:val="0"/>
              <w:marRight w:val="0"/>
              <w:marTop w:val="0"/>
              <w:marBottom w:val="0"/>
              <w:divBdr>
                <w:top w:val="none" w:sz="0" w:space="0" w:color="auto"/>
                <w:left w:val="none" w:sz="0" w:space="0" w:color="auto"/>
                <w:bottom w:val="none" w:sz="0" w:space="0" w:color="auto"/>
                <w:right w:val="none" w:sz="0" w:space="0" w:color="auto"/>
              </w:divBdr>
            </w:div>
          </w:divsChild>
        </w:div>
        <w:div w:id="635525218">
          <w:marLeft w:val="0"/>
          <w:marRight w:val="0"/>
          <w:marTop w:val="0"/>
          <w:marBottom w:val="0"/>
          <w:divBdr>
            <w:top w:val="none" w:sz="0" w:space="0" w:color="auto"/>
            <w:left w:val="none" w:sz="0" w:space="0" w:color="auto"/>
            <w:bottom w:val="none" w:sz="0" w:space="0" w:color="auto"/>
            <w:right w:val="none" w:sz="0" w:space="0" w:color="auto"/>
          </w:divBdr>
          <w:divsChild>
            <w:div w:id="1615674310">
              <w:marLeft w:val="0"/>
              <w:marRight w:val="0"/>
              <w:marTop w:val="0"/>
              <w:marBottom w:val="0"/>
              <w:divBdr>
                <w:top w:val="none" w:sz="0" w:space="0" w:color="auto"/>
                <w:left w:val="none" w:sz="0" w:space="0" w:color="auto"/>
                <w:bottom w:val="none" w:sz="0" w:space="0" w:color="auto"/>
                <w:right w:val="none" w:sz="0" w:space="0" w:color="auto"/>
              </w:divBdr>
            </w:div>
          </w:divsChild>
        </w:div>
        <w:div w:id="637345941">
          <w:marLeft w:val="0"/>
          <w:marRight w:val="0"/>
          <w:marTop w:val="0"/>
          <w:marBottom w:val="0"/>
          <w:divBdr>
            <w:top w:val="none" w:sz="0" w:space="0" w:color="auto"/>
            <w:left w:val="none" w:sz="0" w:space="0" w:color="auto"/>
            <w:bottom w:val="none" w:sz="0" w:space="0" w:color="auto"/>
            <w:right w:val="none" w:sz="0" w:space="0" w:color="auto"/>
          </w:divBdr>
          <w:divsChild>
            <w:div w:id="106195396">
              <w:marLeft w:val="0"/>
              <w:marRight w:val="0"/>
              <w:marTop w:val="0"/>
              <w:marBottom w:val="0"/>
              <w:divBdr>
                <w:top w:val="none" w:sz="0" w:space="0" w:color="auto"/>
                <w:left w:val="none" w:sz="0" w:space="0" w:color="auto"/>
                <w:bottom w:val="none" w:sz="0" w:space="0" w:color="auto"/>
                <w:right w:val="none" w:sz="0" w:space="0" w:color="auto"/>
              </w:divBdr>
            </w:div>
          </w:divsChild>
        </w:div>
        <w:div w:id="648099539">
          <w:marLeft w:val="0"/>
          <w:marRight w:val="0"/>
          <w:marTop w:val="0"/>
          <w:marBottom w:val="0"/>
          <w:divBdr>
            <w:top w:val="none" w:sz="0" w:space="0" w:color="auto"/>
            <w:left w:val="none" w:sz="0" w:space="0" w:color="auto"/>
            <w:bottom w:val="none" w:sz="0" w:space="0" w:color="auto"/>
            <w:right w:val="none" w:sz="0" w:space="0" w:color="auto"/>
          </w:divBdr>
          <w:divsChild>
            <w:div w:id="413285041">
              <w:marLeft w:val="0"/>
              <w:marRight w:val="0"/>
              <w:marTop w:val="0"/>
              <w:marBottom w:val="0"/>
              <w:divBdr>
                <w:top w:val="none" w:sz="0" w:space="0" w:color="auto"/>
                <w:left w:val="none" w:sz="0" w:space="0" w:color="auto"/>
                <w:bottom w:val="none" w:sz="0" w:space="0" w:color="auto"/>
                <w:right w:val="none" w:sz="0" w:space="0" w:color="auto"/>
              </w:divBdr>
            </w:div>
          </w:divsChild>
        </w:div>
        <w:div w:id="668171781">
          <w:marLeft w:val="0"/>
          <w:marRight w:val="0"/>
          <w:marTop w:val="0"/>
          <w:marBottom w:val="0"/>
          <w:divBdr>
            <w:top w:val="none" w:sz="0" w:space="0" w:color="auto"/>
            <w:left w:val="none" w:sz="0" w:space="0" w:color="auto"/>
            <w:bottom w:val="none" w:sz="0" w:space="0" w:color="auto"/>
            <w:right w:val="none" w:sz="0" w:space="0" w:color="auto"/>
          </w:divBdr>
          <w:divsChild>
            <w:div w:id="1565987392">
              <w:marLeft w:val="0"/>
              <w:marRight w:val="0"/>
              <w:marTop w:val="0"/>
              <w:marBottom w:val="0"/>
              <w:divBdr>
                <w:top w:val="none" w:sz="0" w:space="0" w:color="auto"/>
                <w:left w:val="none" w:sz="0" w:space="0" w:color="auto"/>
                <w:bottom w:val="none" w:sz="0" w:space="0" w:color="auto"/>
                <w:right w:val="none" w:sz="0" w:space="0" w:color="auto"/>
              </w:divBdr>
            </w:div>
          </w:divsChild>
        </w:div>
        <w:div w:id="718169151">
          <w:marLeft w:val="0"/>
          <w:marRight w:val="0"/>
          <w:marTop w:val="0"/>
          <w:marBottom w:val="0"/>
          <w:divBdr>
            <w:top w:val="none" w:sz="0" w:space="0" w:color="auto"/>
            <w:left w:val="none" w:sz="0" w:space="0" w:color="auto"/>
            <w:bottom w:val="none" w:sz="0" w:space="0" w:color="auto"/>
            <w:right w:val="none" w:sz="0" w:space="0" w:color="auto"/>
          </w:divBdr>
          <w:divsChild>
            <w:div w:id="127478421">
              <w:marLeft w:val="0"/>
              <w:marRight w:val="0"/>
              <w:marTop w:val="0"/>
              <w:marBottom w:val="0"/>
              <w:divBdr>
                <w:top w:val="none" w:sz="0" w:space="0" w:color="auto"/>
                <w:left w:val="none" w:sz="0" w:space="0" w:color="auto"/>
                <w:bottom w:val="none" w:sz="0" w:space="0" w:color="auto"/>
                <w:right w:val="none" w:sz="0" w:space="0" w:color="auto"/>
              </w:divBdr>
            </w:div>
          </w:divsChild>
        </w:div>
        <w:div w:id="802503042">
          <w:marLeft w:val="0"/>
          <w:marRight w:val="0"/>
          <w:marTop w:val="0"/>
          <w:marBottom w:val="0"/>
          <w:divBdr>
            <w:top w:val="none" w:sz="0" w:space="0" w:color="auto"/>
            <w:left w:val="none" w:sz="0" w:space="0" w:color="auto"/>
            <w:bottom w:val="none" w:sz="0" w:space="0" w:color="auto"/>
            <w:right w:val="none" w:sz="0" w:space="0" w:color="auto"/>
          </w:divBdr>
          <w:divsChild>
            <w:div w:id="59795468">
              <w:marLeft w:val="0"/>
              <w:marRight w:val="0"/>
              <w:marTop w:val="0"/>
              <w:marBottom w:val="0"/>
              <w:divBdr>
                <w:top w:val="none" w:sz="0" w:space="0" w:color="auto"/>
                <w:left w:val="none" w:sz="0" w:space="0" w:color="auto"/>
                <w:bottom w:val="none" w:sz="0" w:space="0" w:color="auto"/>
                <w:right w:val="none" w:sz="0" w:space="0" w:color="auto"/>
              </w:divBdr>
            </w:div>
          </w:divsChild>
        </w:div>
        <w:div w:id="904922519">
          <w:marLeft w:val="0"/>
          <w:marRight w:val="0"/>
          <w:marTop w:val="0"/>
          <w:marBottom w:val="0"/>
          <w:divBdr>
            <w:top w:val="none" w:sz="0" w:space="0" w:color="auto"/>
            <w:left w:val="none" w:sz="0" w:space="0" w:color="auto"/>
            <w:bottom w:val="none" w:sz="0" w:space="0" w:color="auto"/>
            <w:right w:val="none" w:sz="0" w:space="0" w:color="auto"/>
          </w:divBdr>
          <w:divsChild>
            <w:div w:id="712078012">
              <w:marLeft w:val="0"/>
              <w:marRight w:val="0"/>
              <w:marTop w:val="0"/>
              <w:marBottom w:val="0"/>
              <w:divBdr>
                <w:top w:val="none" w:sz="0" w:space="0" w:color="auto"/>
                <w:left w:val="none" w:sz="0" w:space="0" w:color="auto"/>
                <w:bottom w:val="none" w:sz="0" w:space="0" w:color="auto"/>
                <w:right w:val="none" w:sz="0" w:space="0" w:color="auto"/>
              </w:divBdr>
            </w:div>
          </w:divsChild>
        </w:div>
        <w:div w:id="911280237">
          <w:marLeft w:val="0"/>
          <w:marRight w:val="0"/>
          <w:marTop w:val="0"/>
          <w:marBottom w:val="0"/>
          <w:divBdr>
            <w:top w:val="none" w:sz="0" w:space="0" w:color="auto"/>
            <w:left w:val="none" w:sz="0" w:space="0" w:color="auto"/>
            <w:bottom w:val="none" w:sz="0" w:space="0" w:color="auto"/>
            <w:right w:val="none" w:sz="0" w:space="0" w:color="auto"/>
          </w:divBdr>
          <w:divsChild>
            <w:div w:id="561908101">
              <w:marLeft w:val="0"/>
              <w:marRight w:val="0"/>
              <w:marTop w:val="0"/>
              <w:marBottom w:val="0"/>
              <w:divBdr>
                <w:top w:val="none" w:sz="0" w:space="0" w:color="auto"/>
                <w:left w:val="none" w:sz="0" w:space="0" w:color="auto"/>
                <w:bottom w:val="none" w:sz="0" w:space="0" w:color="auto"/>
                <w:right w:val="none" w:sz="0" w:space="0" w:color="auto"/>
              </w:divBdr>
            </w:div>
          </w:divsChild>
        </w:div>
        <w:div w:id="934702818">
          <w:marLeft w:val="0"/>
          <w:marRight w:val="0"/>
          <w:marTop w:val="0"/>
          <w:marBottom w:val="0"/>
          <w:divBdr>
            <w:top w:val="none" w:sz="0" w:space="0" w:color="auto"/>
            <w:left w:val="none" w:sz="0" w:space="0" w:color="auto"/>
            <w:bottom w:val="none" w:sz="0" w:space="0" w:color="auto"/>
            <w:right w:val="none" w:sz="0" w:space="0" w:color="auto"/>
          </w:divBdr>
          <w:divsChild>
            <w:div w:id="1602880390">
              <w:marLeft w:val="0"/>
              <w:marRight w:val="0"/>
              <w:marTop w:val="0"/>
              <w:marBottom w:val="0"/>
              <w:divBdr>
                <w:top w:val="none" w:sz="0" w:space="0" w:color="auto"/>
                <w:left w:val="none" w:sz="0" w:space="0" w:color="auto"/>
                <w:bottom w:val="none" w:sz="0" w:space="0" w:color="auto"/>
                <w:right w:val="none" w:sz="0" w:space="0" w:color="auto"/>
              </w:divBdr>
            </w:div>
          </w:divsChild>
        </w:div>
        <w:div w:id="971060822">
          <w:marLeft w:val="0"/>
          <w:marRight w:val="0"/>
          <w:marTop w:val="0"/>
          <w:marBottom w:val="0"/>
          <w:divBdr>
            <w:top w:val="none" w:sz="0" w:space="0" w:color="auto"/>
            <w:left w:val="none" w:sz="0" w:space="0" w:color="auto"/>
            <w:bottom w:val="none" w:sz="0" w:space="0" w:color="auto"/>
            <w:right w:val="none" w:sz="0" w:space="0" w:color="auto"/>
          </w:divBdr>
          <w:divsChild>
            <w:div w:id="1687636778">
              <w:marLeft w:val="0"/>
              <w:marRight w:val="0"/>
              <w:marTop w:val="0"/>
              <w:marBottom w:val="0"/>
              <w:divBdr>
                <w:top w:val="none" w:sz="0" w:space="0" w:color="auto"/>
                <w:left w:val="none" w:sz="0" w:space="0" w:color="auto"/>
                <w:bottom w:val="none" w:sz="0" w:space="0" w:color="auto"/>
                <w:right w:val="none" w:sz="0" w:space="0" w:color="auto"/>
              </w:divBdr>
            </w:div>
          </w:divsChild>
        </w:div>
        <w:div w:id="995375339">
          <w:marLeft w:val="0"/>
          <w:marRight w:val="0"/>
          <w:marTop w:val="0"/>
          <w:marBottom w:val="0"/>
          <w:divBdr>
            <w:top w:val="none" w:sz="0" w:space="0" w:color="auto"/>
            <w:left w:val="none" w:sz="0" w:space="0" w:color="auto"/>
            <w:bottom w:val="none" w:sz="0" w:space="0" w:color="auto"/>
            <w:right w:val="none" w:sz="0" w:space="0" w:color="auto"/>
          </w:divBdr>
          <w:divsChild>
            <w:div w:id="1321543814">
              <w:marLeft w:val="0"/>
              <w:marRight w:val="0"/>
              <w:marTop w:val="0"/>
              <w:marBottom w:val="0"/>
              <w:divBdr>
                <w:top w:val="none" w:sz="0" w:space="0" w:color="auto"/>
                <w:left w:val="none" w:sz="0" w:space="0" w:color="auto"/>
                <w:bottom w:val="none" w:sz="0" w:space="0" w:color="auto"/>
                <w:right w:val="none" w:sz="0" w:space="0" w:color="auto"/>
              </w:divBdr>
            </w:div>
          </w:divsChild>
        </w:div>
        <w:div w:id="1035816308">
          <w:marLeft w:val="0"/>
          <w:marRight w:val="0"/>
          <w:marTop w:val="0"/>
          <w:marBottom w:val="0"/>
          <w:divBdr>
            <w:top w:val="none" w:sz="0" w:space="0" w:color="auto"/>
            <w:left w:val="none" w:sz="0" w:space="0" w:color="auto"/>
            <w:bottom w:val="none" w:sz="0" w:space="0" w:color="auto"/>
            <w:right w:val="none" w:sz="0" w:space="0" w:color="auto"/>
          </w:divBdr>
          <w:divsChild>
            <w:div w:id="1081028706">
              <w:marLeft w:val="0"/>
              <w:marRight w:val="0"/>
              <w:marTop w:val="0"/>
              <w:marBottom w:val="0"/>
              <w:divBdr>
                <w:top w:val="none" w:sz="0" w:space="0" w:color="auto"/>
                <w:left w:val="none" w:sz="0" w:space="0" w:color="auto"/>
                <w:bottom w:val="none" w:sz="0" w:space="0" w:color="auto"/>
                <w:right w:val="none" w:sz="0" w:space="0" w:color="auto"/>
              </w:divBdr>
            </w:div>
          </w:divsChild>
        </w:div>
        <w:div w:id="1172330963">
          <w:marLeft w:val="0"/>
          <w:marRight w:val="0"/>
          <w:marTop w:val="0"/>
          <w:marBottom w:val="0"/>
          <w:divBdr>
            <w:top w:val="none" w:sz="0" w:space="0" w:color="auto"/>
            <w:left w:val="none" w:sz="0" w:space="0" w:color="auto"/>
            <w:bottom w:val="none" w:sz="0" w:space="0" w:color="auto"/>
            <w:right w:val="none" w:sz="0" w:space="0" w:color="auto"/>
          </w:divBdr>
          <w:divsChild>
            <w:div w:id="1303001911">
              <w:marLeft w:val="0"/>
              <w:marRight w:val="0"/>
              <w:marTop w:val="0"/>
              <w:marBottom w:val="0"/>
              <w:divBdr>
                <w:top w:val="none" w:sz="0" w:space="0" w:color="auto"/>
                <w:left w:val="none" w:sz="0" w:space="0" w:color="auto"/>
                <w:bottom w:val="none" w:sz="0" w:space="0" w:color="auto"/>
                <w:right w:val="none" w:sz="0" w:space="0" w:color="auto"/>
              </w:divBdr>
            </w:div>
          </w:divsChild>
        </w:div>
        <w:div w:id="1246496266">
          <w:marLeft w:val="0"/>
          <w:marRight w:val="0"/>
          <w:marTop w:val="0"/>
          <w:marBottom w:val="0"/>
          <w:divBdr>
            <w:top w:val="none" w:sz="0" w:space="0" w:color="auto"/>
            <w:left w:val="none" w:sz="0" w:space="0" w:color="auto"/>
            <w:bottom w:val="none" w:sz="0" w:space="0" w:color="auto"/>
            <w:right w:val="none" w:sz="0" w:space="0" w:color="auto"/>
          </w:divBdr>
          <w:divsChild>
            <w:div w:id="390159545">
              <w:marLeft w:val="0"/>
              <w:marRight w:val="0"/>
              <w:marTop w:val="0"/>
              <w:marBottom w:val="0"/>
              <w:divBdr>
                <w:top w:val="none" w:sz="0" w:space="0" w:color="auto"/>
                <w:left w:val="none" w:sz="0" w:space="0" w:color="auto"/>
                <w:bottom w:val="none" w:sz="0" w:space="0" w:color="auto"/>
                <w:right w:val="none" w:sz="0" w:space="0" w:color="auto"/>
              </w:divBdr>
            </w:div>
          </w:divsChild>
        </w:div>
        <w:div w:id="1351298999">
          <w:marLeft w:val="0"/>
          <w:marRight w:val="0"/>
          <w:marTop w:val="0"/>
          <w:marBottom w:val="0"/>
          <w:divBdr>
            <w:top w:val="none" w:sz="0" w:space="0" w:color="auto"/>
            <w:left w:val="none" w:sz="0" w:space="0" w:color="auto"/>
            <w:bottom w:val="none" w:sz="0" w:space="0" w:color="auto"/>
            <w:right w:val="none" w:sz="0" w:space="0" w:color="auto"/>
          </w:divBdr>
          <w:divsChild>
            <w:div w:id="32385843">
              <w:marLeft w:val="0"/>
              <w:marRight w:val="0"/>
              <w:marTop w:val="0"/>
              <w:marBottom w:val="0"/>
              <w:divBdr>
                <w:top w:val="none" w:sz="0" w:space="0" w:color="auto"/>
                <w:left w:val="none" w:sz="0" w:space="0" w:color="auto"/>
                <w:bottom w:val="none" w:sz="0" w:space="0" w:color="auto"/>
                <w:right w:val="none" w:sz="0" w:space="0" w:color="auto"/>
              </w:divBdr>
            </w:div>
          </w:divsChild>
        </w:div>
        <w:div w:id="1352729949">
          <w:marLeft w:val="0"/>
          <w:marRight w:val="0"/>
          <w:marTop w:val="0"/>
          <w:marBottom w:val="0"/>
          <w:divBdr>
            <w:top w:val="none" w:sz="0" w:space="0" w:color="auto"/>
            <w:left w:val="none" w:sz="0" w:space="0" w:color="auto"/>
            <w:bottom w:val="none" w:sz="0" w:space="0" w:color="auto"/>
            <w:right w:val="none" w:sz="0" w:space="0" w:color="auto"/>
          </w:divBdr>
          <w:divsChild>
            <w:div w:id="2043091064">
              <w:marLeft w:val="0"/>
              <w:marRight w:val="0"/>
              <w:marTop w:val="0"/>
              <w:marBottom w:val="0"/>
              <w:divBdr>
                <w:top w:val="none" w:sz="0" w:space="0" w:color="auto"/>
                <w:left w:val="none" w:sz="0" w:space="0" w:color="auto"/>
                <w:bottom w:val="none" w:sz="0" w:space="0" w:color="auto"/>
                <w:right w:val="none" w:sz="0" w:space="0" w:color="auto"/>
              </w:divBdr>
            </w:div>
          </w:divsChild>
        </w:div>
        <w:div w:id="1365518978">
          <w:marLeft w:val="0"/>
          <w:marRight w:val="0"/>
          <w:marTop w:val="0"/>
          <w:marBottom w:val="0"/>
          <w:divBdr>
            <w:top w:val="none" w:sz="0" w:space="0" w:color="auto"/>
            <w:left w:val="none" w:sz="0" w:space="0" w:color="auto"/>
            <w:bottom w:val="none" w:sz="0" w:space="0" w:color="auto"/>
            <w:right w:val="none" w:sz="0" w:space="0" w:color="auto"/>
          </w:divBdr>
          <w:divsChild>
            <w:div w:id="182550082">
              <w:marLeft w:val="0"/>
              <w:marRight w:val="0"/>
              <w:marTop w:val="0"/>
              <w:marBottom w:val="0"/>
              <w:divBdr>
                <w:top w:val="none" w:sz="0" w:space="0" w:color="auto"/>
                <w:left w:val="none" w:sz="0" w:space="0" w:color="auto"/>
                <w:bottom w:val="none" w:sz="0" w:space="0" w:color="auto"/>
                <w:right w:val="none" w:sz="0" w:space="0" w:color="auto"/>
              </w:divBdr>
            </w:div>
          </w:divsChild>
        </w:div>
        <w:div w:id="1387218572">
          <w:marLeft w:val="0"/>
          <w:marRight w:val="0"/>
          <w:marTop w:val="0"/>
          <w:marBottom w:val="0"/>
          <w:divBdr>
            <w:top w:val="none" w:sz="0" w:space="0" w:color="auto"/>
            <w:left w:val="none" w:sz="0" w:space="0" w:color="auto"/>
            <w:bottom w:val="none" w:sz="0" w:space="0" w:color="auto"/>
            <w:right w:val="none" w:sz="0" w:space="0" w:color="auto"/>
          </w:divBdr>
          <w:divsChild>
            <w:div w:id="1513303856">
              <w:marLeft w:val="0"/>
              <w:marRight w:val="0"/>
              <w:marTop w:val="0"/>
              <w:marBottom w:val="0"/>
              <w:divBdr>
                <w:top w:val="none" w:sz="0" w:space="0" w:color="auto"/>
                <w:left w:val="none" w:sz="0" w:space="0" w:color="auto"/>
                <w:bottom w:val="none" w:sz="0" w:space="0" w:color="auto"/>
                <w:right w:val="none" w:sz="0" w:space="0" w:color="auto"/>
              </w:divBdr>
            </w:div>
          </w:divsChild>
        </w:div>
        <w:div w:id="1417940907">
          <w:marLeft w:val="0"/>
          <w:marRight w:val="0"/>
          <w:marTop w:val="0"/>
          <w:marBottom w:val="0"/>
          <w:divBdr>
            <w:top w:val="none" w:sz="0" w:space="0" w:color="auto"/>
            <w:left w:val="none" w:sz="0" w:space="0" w:color="auto"/>
            <w:bottom w:val="none" w:sz="0" w:space="0" w:color="auto"/>
            <w:right w:val="none" w:sz="0" w:space="0" w:color="auto"/>
          </w:divBdr>
          <w:divsChild>
            <w:div w:id="170603692">
              <w:marLeft w:val="0"/>
              <w:marRight w:val="0"/>
              <w:marTop w:val="0"/>
              <w:marBottom w:val="0"/>
              <w:divBdr>
                <w:top w:val="none" w:sz="0" w:space="0" w:color="auto"/>
                <w:left w:val="none" w:sz="0" w:space="0" w:color="auto"/>
                <w:bottom w:val="none" w:sz="0" w:space="0" w:color="auto"/>
                <w:right w:val="none" w:sz="0" w:space="0" w:color="auto"/>
              </w:divBdr>
            </w:div>
          </w:divsChild>
        </w:div>
        <w:div w:id="1465734714">
          <w:marLeft w:val="0"/>
          <w:marRight w:val="0"/>
          <w:marTop w:val="0"/>
          <w:marBottom w:val="0"/>
          <w:divBdr>
            <w:top w:val="none" w:sz="0" w:space="0" w:color="auto"/>
            <w:left w:val="none" w:sz="0" w:space="0" w:color="auto"/>
            <w:bottom w:val="none" w:sz="0" w:space="0" w:color="auto"/>
            <w:right w:val="none" w:sz="0" w:space="0" w:color="auto"/>
          </w:divBdr>
          <w:divsChild>
            <w:div w:id="1048187917">
              <w:marLeft w:val="0"/>
              <w:marRight w:val="0"/>
              <w:marTop w:val="0"/>
              <w:marBottom w:val="0"/>
              <w:divBdr>
                <w:top w:val="none" w:sz="0" w:space="0" w:color="auto"/>
                <w:left w:val="none" w:sz="0" w:space="0" w:color="auto"/>
                <w:bottom w:val="none" w:sz="0" w:space="0" w:color="auto"/>
                <w:right w:val="none" w:sz="0" w:space="0" w:color="auto"/>
              </w:divBdr>
            </w:div>
          </w:divsChild>
        </w:div>
        <w:div w:id="1493132920">
          <w:marLeft w:val="0"/>
          <w:marRight w:val="0"/>
          <w:marTop w:val="0"/>
          <w:marBottom w:val="0"/>
          <w:divBdr>
            <w:top w:val="none" w:sz="0" w:space="0" w:color="auto"/>
            <w:left w:val="none" w:sz="0" w:space="0" w:color="auto"/>
            <w:bottom w:val="none" w:sz="0" w:space="0" w:color="auto"/>
            <w:right w:val="none" w:sz="0" w:space="0" w:color="auto"/>
          </w:divBdr>
          <w:divsChild>
            <w:div w:id="1190296163">
              <w:marLeft w:val="0"/>
              <w:marRight w:val="0"/>
              <w:marTop w:val="0"/>
              <w:marBottom w:val="0"/>
              <w:divBdr>
                <w:top w:val="none" w:sz="0" w:space="0" w:color="auto"/>
                <w:left w:val="none" w:sz="0" w:space="0" w:color="auto"/>
                <w:bottom w:val="none" w:sz="0" w:space="0" w:color="auto"/>
                <w:right w:val="none" w:sz="0" w:space="0" w:color="auto"/>
              </w:divBdr>
            </w:div>
          </w:divsChild>
        </w:div>
        <w:div w:id="1631978080">
          <w:marLeft w:val="0"/>
          <w:marRight w:val="0"/>
          <w:marTop w:val="0"/>
          <w:marBottom w:val="0"/>
          <w:divBdr>
            <w:top w:val="none" w:sz="0" w:space="0" w:color="auto"/>
            <w:left w:val="none" w:sz="0" w:space="0" w:color="auto"/>
            <w:bottom w:val="none" w:sz="0" w:space="0" w:color="auto"/>
            <w:right w:val="none" w:sz="0" w:space="0" w:color="auto"/>
          </w:divBdr>
          <w:divsChild>
            <w:div w:id="241988582">
              <w:marLeft w:val="0"/>
              <w:marRight w:val="0"/>
              <w:marTop w:val="0"/>
              <w:marBottom w:val="0"/>
              <w:divBdr>
                <w:top w:val="none" w:sz="0" w:space="0" w:color="auto"/>
                <w:left w:val="none" w:sz="0" w:space="0" w:color="auto"/>
                <w:bottom w:val="none" w:sz="0" w:space="0" w:color="auto"/>
                <w:right w:val="none" w:sz="0" w:space="0" w:color="auto"/>
              </w:divBdr>
            </w:div>
          </w:divsChild>
        </w:div>
        <w:div w:id="1853454398">
          <w:marLeft w:val="0"/>
          <w:marRight w:val="0"/>
          <w:marTop w:val="0"/>
          <w:marBottom w:val="0"/>
          <w:divBdr>
            <w:top w:val="none" w:sz="0" w:space="0" w:color="auto"/>
            <w:left w:val="none" w:sz="0" w:space="0" w:color="auto"/>
            <w:bottom w:val="none" w:sz="0" w:space="0" w:color="auto"/>
            <w:right w:val="none" w:sz="0" w:space="0" w:color="auto"/>
          </w:divBdr>
          <w:divsChild>
            <w:div w:id="896475658">
              <w:marLeft w:val="0"/>
              <w:marRight w:val="0"/>
              <w:marTop w:val="0"/>
              <w:marBottom w:val="0"/>
              <w:divBdr>
                <w:top w:val="none" w:sz="0" w:space="0" w:color="auto"/>
                <w:left w:val="none" w:sz="0" w:space="0" w:color="auto"/>
                <w:bottom w:val="none" w:sz="0" w:space="0" w:color="auto"/>
                <w:right w:val="none" w:sz="0" w:space="0" w:color="auto"/>
              </w:divBdr>
            </w:div>
          </w:divsChild>
        </w:div>
        <w:div w:id="2066222815">
          <w:marLeft w:val="0"/>
          <w:marRight w:val="0"/>
          <w:marTop w:val="0"/>
          <w:marBottom w:val="0"/>
          <w:divBdr>
            <w:top w:val="none" w:sz="0" w:space="0" w:color="auto"/>
            <w:left w:val="none" w:sz="0" w:space="0" w:color="auto"/>
            <w:bottom w:val="none" w:sz="0" w:space="0" w:color="auto"/>
            <w:right w:val="none" w:sz="0" w:space="0" w:color="auto"/>
          </w:divBdr>
          <w:divsChild>
            <w:div w:id="431171193">
              <w:marLeft w:val="0"/>
              <w:marRight w:val="0"/>
              <w:marTop w:val="0"/>
              <w:marBottom w:val="0"/>
              <w:divBdr>
                <w:top w:val="none" w:sz="0" w:space="0" w:color="auto"/>
                <w:left w:val="none" w:sz="0" w:space="0" w:color="auto"/>
                <w:bottom w:val="none" w:sz="0" w:space="0" w:color="auto"/>
                <w:right w:val="none" w:sz="0" w:space="0" w:color="auto"/>
              </w:divBdr>
            </w:div>
          </w:divsChild>
        </w:div>
        <w:div w:id="2085292972">
          <w:marLeft w:val="0"/>
          <w:marRight w:val="0"/>
          <w:marTop w:val="0"/>
          <w:marBottom w:val="0"/>
          <w:divBdr>
            <w:top w:val="none" w:sz="0" w:space="0" w:color="auto"/>
            <w:left w:val="none" w:sz="0" w:space="0" w:color="auto"/>
            <w:bottom w:val="none" w:sz="0" w:space="0" w:color="auto"/>
            <w:right w:val="none" w:sz="0" w:space="0" w:color="auto"/>
          </w:divBdr>
          <w:divsChild>
            <w:div w:id="11089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5395">
      <w:bodyDiv w:val="1"/>
      <w:marLeft w:val="0"/>
      <w:marRight w:val="0"/>
      <w:marTop w:val="0"/>
      <w:marBottom w:val="0"/>
      <w:divBdr>
        <w:top w:val="none" w:sz="0" w:space="0" w:color="auto"/>
        <w:left w:val="none" w:sz="0" w:space="0" w:color="auto"/>
        <w:bottom w:val="none" w:sz="0" w:space="0" w:color="auto"/>
        <w:right w:val="none" w:sz="0" w:space="0" w:color="auto"/>
      </w:divBdr>
    </w:div>
    <w:div w:id="1610892501">
      <w:bodyDiv w:val="1"/>
      <w:marLeft w:val="0"/>
      <w:marRight w:val="0"/>
      <w:marTop w:val="0"/>
      <w:marBottom w:val="0"/>
      <w:divBdr>
        <w:top w:val="none" w:sz="0" w:space="0" w:color="auto"/>
        <w:left w:val="none" w:sz="0" w:space="0" w:color="auto"/>
        <w:bottom w:val="none" w:sz="0" w:space="0" w:color="auto"/>
        <w:right w:val="none" w:sz="0" w:space="0" w:color="auto"/>
      </w:divBdr>
    </w:div>
    <w:div w:id="1636985804">
      <w:bodyDiv w:val="1"/>
      <w:marLeft w:val="0"/>
      <w:marRight w:val="0"/>
      <w:marTop w:val="0"/>
      <w:marBottom w:val="0"/>
      <w:divBdr>
        <w:top w:val="none" w:sz="0" w:space="0" w:color="auto"/>
        <w:left w:val="none" w:sz="0" w:space="0" w:color="auto"/>
        <w:bottom w:val="none" w:sz="0" w:space="0" w:color="auto"/>
        <w:right w:val="none" w:sz="0" w:space="0" w:color="auto"/>
      </w:divBdr>
    </w:div>
    <w:div w:id="1657025738">
      <w:bodyDiv w:val="1"/>
      <w:marLeft w:val="0"/>
      <w:marRight w:val="0"/>
      <w:marTop w:val="0"/>
      <w:marBottom w:val="0"/>
      <w:divBdr>
        <w:top w:val="none" w:sz="0" w:space="0" w:color="auto"/>
        <w:left w:val="none" w:sz="0" w:space="0" w:color="auto"/>
        <w:bottom w:val="none" w:sz="0" w:space="0" w:color="auto"/>
        <w:right w:val="none" w:sz="0" w:space="0" w:color="auto"/>
      </w:divBdr>
    </w:div>
    <w:div w:id="1686208297">
      <w:bodyDiv w:val="1"/>
      <w:marLeft w:val="0"/>
      <w:marRight w:val="0"/>
      <w:marTop w:val="0"/>
      <w:marBottom w:val="0"/>
      <w:divBdr>
        <w:top w:val="none" w:sz="0" w:space="0" w:color="auto"/>
        <w:left w:val="none" w:sz="0" w:space="0" w:color="auto"/>
        <w:bottom w:val="none" w:sz="0" w:space="0" w:color="auto"/>
        <w:right w:val="none" w:sz="0" w:space="0" w:color="auto"/>
      </w:divBdr>
    </w:div>
    <w:div w:id="1754739039">
      <w:bodyDiv w:val="1"/>
      <w:marLeft w:val="0"/>
      <w:marRight w:val="0"/>
      <w:marTop w:val="0"/>
      <w:marBottom w:val="0"/>
      <w:divBdr>
        <w:top w:val="none" w:sz="0" w:space="0" w:color="auto"/>
        <w:left w:val="none" w:sz="0" w:space="0" w:color="auto"/>
        <w:bottom w:val="none" w:sz="0" w:space="0" w:color="auto"/>
        <w:right w:val="none" w:sz="0" w:space="0" w:color="auto"/>
      </w:divBdr>
      <w:divsChild>
        <w:div w:id="10106933">
          <w:marLeft w:val="0"/>
          <w:marRight w:val="0"/>
          <w:marTop w:val="0"/>
          <w:marBottom w:val="0"/>
          <w:divBdr>
            <w:top w:val="none" w:sz="0" w:space="0" w:color="auto"/>
            <w:left w:val="none" w:sz="0" w:space="0" w:color="auto"/>
            <w:bottom w:val="none" w:sz="0" w:space="0" w:color="auto"/>
            <w:right w:val="none" w:sz="0" w:space="0" w:color="auto"/>
          </w:divBdr>
          <w:divsChild>
            <w:div w:id="1115826819">
              <w:marLeft w:val="0"/>
              <w:marRight w:val="0"/>
              <w:marTop w:val="0"/>
              <w:marBottom w:val="0"/>
              <w:divBdr>
                <w:top w:val="none" w:sz="0" w:space="0" w:color="auto"/>
                <w:left w:val="none" w:sz="0" w:space="0" w:color="auto"/>
                <w:bottom w:val="none" w:sz="0" w:space="0" w:color="auto"/>
                <w:right w:val="none" w:sz="0" w:space="0" w:color="auto"/>
              </w:divBdr>
            </w:div>
          </w:divsChild>
        </w:div>
        <w:div w:id="41904710">
          <w:marLeft w:val="0"/>
          <w:marRight w:val="0"/>
          <w:marTop w:val="0"/>
          <w:marBottom w:val="0"/>
          <w:divBdr>
            <w:top w:val="none" w:sz="0" w:space="0" w:color="auto"/>
            <w:left w:val="none" w:sz="0" w:space="0" w:color="auto"/>
            <w:bottom w:val="none" w:sz="0" w:space="0" w:color="auto"/>
            <w:right w:val="none" w:sz="0" w:space="0" w:color="auto"/>
          </w:divBdr>
          <w:divsChild>
            <w:div w:id="1583874185">
              <w:marLeft w:val="0"/>
              <w:marRight w:val="0"/>
              <w:marTop w:val="0"/>
              <w:marBottom w:val="0"/>
              <w:divBdr>
                <w:top w:val="none" w:sz="0" w:space="0" w:color="auto"/>
                <w:left w:val="none" w:sz="0" w:space="0" w:color="auto"/>
                <w:bottom w:val="none" w:sz="0" w:space="0" w:color="auto"/>
                <w:right w:val="none" w:sz="0" w:space="0" w:color="auto"/>
              </w:divBdr>
            </w:div>
          </w:divsChild>
        </w:div>
        <w:div w:id="48844874">
          <w:marLeft w:val="0"/>
          <w:marRight w:val="0"/>
          <w:marTop w:val="0"/>
          <w:marBottom w:val="0"/>
          <w:divBdr>
            <w:top w:val="none" w:sz="0" w:space="0" w:color="auto"/>
            <w:left w:val="none" w:sz="0" w:space="0" w:color="auto"/>
            <w:bottom w:val="none" w:sz="0" w:space="0" w:color="auto"/>
            <w:right w:val="none" w:sz="0" w:space="0" w:color="auto"/>
          </w:divBdr>
          <w:divsChild>
            <w:div w:id="1956056485">
              <w:marLeft w:val="0"/>
              <w:marRight w:val="0"/>
              <w:marTop w:val="0"/>
              <w:marBottom w:val="0"/>
              <w:divBdr>
                <w:top w:val="none" w:sz="0" w:space="0" w:color="auto"/>
                <w:left w:val="none" w:sz="0" w:space="0" w:color="auto"/>
                <w:bottom w:val="none" w:sz="0" w:space="0" w:color="auto"/>
                <w:right w:val="none" w:sz="0" w:space="0" w:color="auto"/>
              </w:divBdr>
            </w:div>
          </w:divsChild>
        </w:div>
        <w:div w:id="134227899">
          <w:marLeft w:val="0"/>
          <w:marRight w:val="0"/>
          <w:marTop w:val="0"/>
          <w:marBottom w:val="0"/>
          <w:divBdr>
            <w:top w:val="none" w:sz="0" w:space="0" w:color="auto"/>
            <w:left w:val="none" w:sz="0" w:space="0" w:color="auto"/>
            <w:bottom w:val="none" w:sz="0" w:space="0" w:color="auto"/>
            <w:right w:val="none" w:sz="0" w:space="0" w:color="auto"/>
          </w:divBdr>
          <w:divsChild>
            <w:div w:id="64644016">
              <w:marLeft w:val="0"/>
              <w:marRight w:val="0"/>
              <w:marTop w:val="0"/>
              <w:marBottom w:val="0"/>
              <w:divBdr>
                <w:top w:val="none" w:sz="0" w:space="0" w:color="auto"/>
                <w:left w:val="none" w:sz="0" w:space="0" w:color="auto"/>
                <w:bottom w:val="none" w:sz="0" w:space="0" w:color="auto"/>
                <w:right w:val="none" w:sz="0" w:space="0" w:color="auto"/>
              </w:divBdr>
            </w:div>
          </w:divsChild>
        </w:div>
        <w:div w:id="146437235">
          <w:marLeft w:val="0"/>
          <w:marRight w:val="0"/>
          <w:marTop w:val="0"/>
          <w:marBottom w:val="0"/>
          <w:divBdr>
            <w:top w:val="none" w:sz="0" w:space="0" w:color="auto"/>
            <w:left w:val="none" w:sz="0" w:space="0" w:color="auto"/>
            <w:bottom w:val="none" w:sz="0" w:space="0" w:color="auto"/>
            <w:right w:val="none" w:sz="0" w:space="0" w:color="auto"/>
          </w:divBdr>
          <w:divsChild>
            <w:div w:id="1712344603">
              <w:marLeft w:val="0"/>
              <w:marRight w:val="0"/>
              <w:marTop w:val="0"/>
              <w:marBottom w:val="0"/>
              <w:divBdr>
                <w:top w:val="none" w:sz="0" w:space="0" w:color="auto"/>
                <w:left w:val="none" w:sz="0" w:space="0" w:color="auto"/>
                <w:bottom w:val="none" w:sz="0" w:space="0" w:color="auto"/>
                <w:right w:val="none" w:sz="0" w:space="0" w:color="auto"/>
              </w:divBdr>
            </w:div>
          </w:divsChild>
        </w:div>
        <w:div w:id="158083785">
          <w:marLeft w:val="0"/>
          <w:marRight w:val="0"/>
          <w:marTop w:val="0"/>
          <w:marBottom w:val="0"/>
          <w:divBdr>
            <w:top w:val="none" w:sz="0" w:space="0" w:color="auto"/>
            <w:left w:val="none" w:sz="0" w:space="0" w:color="auto"/>
            <w:bottom w:val="none" w:sz="0" w:space="0" w:color="auto"/>
            <w:right w:val="none" w:sz="0" w:space="0" w:color="auto"/>
          </w:divBdr>
          <w:divsChild>
            <w:div w:id="2000186326">
              <w:marLeft w:val="0"/>
              <w:marRight w:val="0"/>
              <w:marTop w:val="0"/>
              <w:marBottom w:val="0"/>
              <w:divBdr>
                <w:top w:val="none" w:sz="0" w:space="0" w:color="auto"/>
                <w:left w:val="none" w:sz="0" w:space="0" w:color="auto"/>
                <w:bottom w:val="none" w:sz="0" w:space="0" w:color="auto"/>
                <w:right w:val="none" w:sz="0" w:space="0" w:color="auto"/>
              </w:divBdr>
            </w:div>
          </w:divsChild>
        </w:div>
        <w:div w:id="285503763">
          <w:marLeft w:val="0"/>
          <w:marRight w:val="0"/>
          <w:marTop w:val="0"/>
          <w:marBottom w:val="0"/>
          <w:divBdr>
            <w:top w:val="none" w:sz="0" w:space="0" w:color="auto"/>
            <w:left w:val="none" w:sz="0" w:space="0" w:color="auto"/>
            <w:bottom w:val="none" w:sz="0" w:space="0" w:color="auto"/>
            <w:right w:val="none" w:sz="0" w:space="0" w:color="auto"/>
          </w:divBdr>
          <w:divsChild>
            <w:div w:id="1998534627">
              <w:marLeft w:val="0"/>
              <w:marRight w:val="0"/>
              <w:marTop w:val="0"/>
              <w:marBottom w:val="0"/>
              <w:divBdr>
                <w:top w:val="none" w:sz="0" w:space="0" w:color="auto"/>
                <w:left w:val="none" w:sz="0" w:space="0" w:color="auto"/>
                <w:bottom w:val="none" w:sz="0" w:space="0" w:color="auto"/>
                <w:right w:val="none" w:sz="0" w:space="0" w:color="auto"/>
              </w:divBdr>
            </w:div>
          </w:divsChild>
        </w:div>
        <w:div w:id="303240011">
          <w:marLeft w:val="0"/>
          <w:marRight w:val="0"/>
          <w:marTop w:val="0"/>
          <w:marBottom w:val="0"/>
          <w:divBdr>
            <w:top w:val="none" w:sz="0" w:space="0" w:color="auto"/>
            <w:left w:val="none" w:sz="0" w:space="0" w:color="auto"/>
            <w:bottom w:val="none" w:sz="0" w:space="0" w:color="auto"/>
            <w:right w:val="none" w:sz="0" w:space="0" w:color="auto"/>
          </w:divBdr>
          <w:divsChild>
            <w:div w:id="1044990515">
              <w:marLeft w:val="0"/>
              <w:marRight w:val="0"/>
              <w:marTop w:val="0"/>
              <w:marBottom w:val="0"/>
              <w:divBdr>
                <w:top w:val="none" w:sz="0" w:space="0" w:color="auto"/>
                <w:left w:val="none" w:sz="0" w:space="0" w:color="auto"/>
                <w:bottom w:val="none" w:sz="0" w:space="0" w:color="auto"/>
                <w:right w:val="none" w:sz="0" w:space="0" w:color="auto"/>
              </w:divBdr>
            </w:div>
          </w:divsChild>
        </w:div>
        <w:div w:id="323976493">
          <w:marLeft w:val="0"/>
          <w:marRight w:val="0"/>
          <w:marTop w:val="0"/>
          <w:marBottom w:val="0"/>
          <w:divBdr>
            <w:top w:val="none" w:sz="0" w:space="0" w:color="auto"/>
            <w:left w:val="none" w:sz="0" w:space="0" w:color="auto"/>
            <w:bottom w:val="none" w:sz="0" w:space="0" w:color="auto"/>
            <w:right w:val="none" w:sz="0" w:space="0" w:color="auto"/>
          </w:divBdr>
          <w:divsChild>
            <w:div w:id="1619144708">
              <w:marLeft w:val="0"/>
              <w:marRight w:val="0"/>
              <w:marTop w:val="0"/>
              <w:marBottom w:val="0"/>
              <w:divBdr>
                <w:top w:val="none" w:sz="0" w:space="0" w:color="auto"/>
                <w:left w:val="none" w:sz="0" w:space="0" w:color="auto"/>
                <w:bottom w:val="none" w:sz="0" w:space="0" w:color="auto"/>
                <w:right w:val="none" w:sz="0" w:space="0" w:color="auto"/>
              </w:divBdr>
            </w:div>
          </w:divsChild>
        </w:div>
        <w:div w:id="359478899">
          <w:marLeft w:val="0"/>
          <w:marRight w:val="0"/>
          <w:marTop w:val="0"/>
          <w:marBottom w:val="0"/>
          <w:divBdr>
            <w:top w:val="none" w:sz="0" w:space="0" w:color="auto"/>
            <w:left w:val="none" w:sz="0" w:space="0" w:color="auto"/>
            <w:bottom w:val="none" w:sz="0" w:space="0" w:color="auto"/>
            <w:right w:val="none" w:sz="0" w:space="0" w:color="auto"/>
          </w:divBdr>
          <w:divsChild>
            <w:div w:id="903101188">
              <w:marLeft w:val="0"/>
              <w:marRight w:val="0"/>
              <w:marTop w:val="0"/>
              <w:marBottom w:val="0"/>
              <w:divBdr>
                <w:top w:val="none" w:sz="0" w:space="0" w:color="auto"/>
                <w:left w:val="none" w:sz="0" w:space="0" w:color="auto"/>
                <w:bottom w:val="none" w:sz="0" w:space="0" w:color="auto"/>
                <w:right w:val="none" w:sz="0" w:space="0" w:color="auto"/>
              </w:divBdr>
            </w:div>
          </w:divsChild>
        </w:div>
        <w:div w:id="594217814">
          <w:marLeft w:val="0"/>
          <w:marRight w:val="0"/>
          <w:marTop w:val="0"/>
          <w:marBottom w:val="0"/>
          <w:divBdr>
            <w:top w:val="none" w:sz="0" w:space="0" w:color="auto"/>
            <w:left w:val="none" w:sz="0" w:space="0" w:color="auto"/>
            <w:bottom w:val="none" w:sz="0" w:space="0" w:color="auto"/>
            <w:right w:val="none" w:sz="0" w:space="0" w:color="auto"/>
          </w:divBdr>
          <w:divsChild>
            <w:div w:id="693850322">
              <w:marLeft w:val="0"/>
              <w:marRight w:val="0"/>
              <w:marTop w:val="0"/>
              <w:marBottom w:val="0"/>
              <w:divBdr>
                <w:top w:val="none" w:sz="0" w:space="0" w:color="auto"/>
                <w:left w:val="none" w:sz="0" w:space="0" w:color="auto"/>
                <w:bottom w:val="none" w:sz="0" w:space="0" w:color="auto"/>
                <w:right w:val="none" w:sz="0" w:space="0" w:color="auto"/>
              </w:divBdr>
            </w:div>
          </w:divsChild>
        </w:div>
        <w:div w:id="627472955">
          <w:marLeft w:val="0"/>
          <w:marRight w:val="0"/>
          <w:marTop w:val="0"/>
          <w:marBottom w:val="0"/>
          <w:divBdr>
            <w:top w:val="none" w:sz="0" w:space="0" w:color="auto"/>
            <w:left w:val="none" w:sz="0" w:space="0" w:color="auto"/>
            <w:bottom w:val="none" w:sz="0" w:space="0" w:color="auto"/>
            <w:right w:val="none" w:sz="0" w:space="0" w:color="auto"/>
          </w:divBdr>
          <w:divsChild>
            <w:div w:id="153188034">
              <w:marLeft w:val="0"/>
              <w:marRight w:val="0"/>
              <w:marTop w:val="0"/>
              <w:marBottom w:val="0"/>
              <w:divBdr>
                <w:top w:val="none" w:sz="0" w:space="0" w:color="auto"/>
                <w:left w:val="none" w:sz="0" w:space="0" w:color="auto"/>
                <w:bottom w:val="none" w:sz="0" w:space="0" w:color="auto"/>
                <w:right w:val="none" w:sz="0" w:space="0" w:color="auto"/>
              </w:divBdr>
            </w:div>
          </w:divsChild>
        </w:div>
        <w:div w:id="653098514">
          <w:marLeft w:val="0"/>
          <w:marRight w:val="0"/>
          <w:marTop w:val="0"/>
          <w:marBottom w:val="0"/>
          <w:divBdr>
            <w:top w:val="none" w:sz="0" w:space="0" w:color="auto"/>
            <w:left w:val="none" w:sz="0" w:space="0" w:color="auto"/>
            <w:bottom w:val="none" w:sz="0" w:space="0" w:color="auto"/>
            <w:right w:val="none" w:sz="0" w:space="0" w:color="auto"/>
          </w:divBdr>
          <w:divsChild>
            <w:div w:id="769356595">
              <w:marLeft w:val="0"/>
              <w:marRight w:val="0"/>
              <w:marTop w:val="0"/>
              <w:marBottom w:val="0"/>
              <w:divBdr>
                <w:top w:val="none" w:sz="0" w:space="0" w:color="auto"/>
                <w:left w:val="none" w:sz="0" w:space="0" w:color="auto"/>
                <w:bottom w:val="none" w:sz="0" w:space="0" w:color="auto"/>
                <w:right w:val="none" w:sz="0" w:space="0" w:color="auto"/>
              </w:divBdr>
            </w:div>
          </w:divsChild>
        </w:div>
        <w:div w:id="746657775">
          <w:marLeft w:val="0"/>
          <w:marRight w:val="0"/>
          <w:marTop w:val="0"/>
          <w:marBottom w:val="0"/>
          <w:divBdr>
            <w:top w:val="none" w:sz="0" w:space="0" w:color="auto"/>
            <w:left w:val="none" w:sz="0" w:space="0" w:color="auto"/>
            <w:bottom w:val="none" w:sz="0" w:space="0" w:color="auto"/>
            <w:right w:val="none" w:sz="0" w:space="0" w:color="auto"/>
          </w:divBdr>
          <w:divsChild>
            <w:div w:id="576135838">
              <w:marLeft w:val="0"/>
              <w:marRight w:val="0"/>
              <w:marTop w:val="0"/>
              <w:marBottom w:val="0"/>
              <w:divBdr>
                <w:top w:val="none" w:sz="0" w:space="0" w:color="auto"/>
                <w:left w:val="none" w:sz="0" w:space="0" w:color="auto"/>
                <w:bottom w:val="none" w:sz="0" w:space="0" w:color="auto"/>
                <w:right w:val="none" w:sz="0" w:space="0" w:color="auto"/>
              </w:divBdr>
            </w:div>
          </w:divsChild>
        </w:div>
        <w:div w:id="784273748">
          <w:marLeft w:val="0"/>
          <w:marRight w:val="0"/>
          <w:marTop w:val="0"/>
          <w:marBottom w:val="0"/>
          <w:divBdr>
            <w:top w:val="none" w:sz="0" w:space="0" w:color="auto"/>
            <w:left w:val="none" w:sz="0" w:space="0" w:color="auto"/>
            <w:bottom w:val="none" w:sz="0" w:space="0" w:color="auto"/>
            <w:right w:val="none" w:sz="0" w:space="0" w:color="auto"/>
          </w:divBdr>
          <w:divsChild>
            <w:div w:id="1358966131">
              <w:marLeft w:val="0"/>
              <w:marRight w:val="0"/>
              <w:marTop w:val="0"/>
              <w:marBottom w:val="0"/>
              <w:divBdr>
                <w:top w:val="none" w:sz="0" w:space="0" w:color="auto"/>
                <w:left w:val="none" w:sz="0" w:space="0" w:color="auto"/>
                <w:bottom w:val="none" w:sz="0" w:space="0" w:color="auto"/>
                <w:right w:val="none" w:sz="0" w:space="0" w:color="auto"/>
              </w:divBdr>
            </w:div>
          </w:divsChild>
        </w:div>
        <w:div w:id="824854208">
          <w:marLeft w:val="0"/>
          <w:marRight w:val="0"/>
          <w:marTop w:val="0"/>
          <w:marBottom w:val="0"/>
          <w:divBdr>
            <w:top w:val="none" w:sz="0" w:space="0" w:color="auto"/>
            <w:left w:val="none" w:sz="0" w:space="0" w:color="auto"/>
            <w:bottom w:val="none" w:sz="0" w:space="0" w:color="auto"/>
            <w:right w:val="none" w:sz="0" w:space="0" w:color="auto"/>
          </w:divBdr>
          <w:divsChild>
            <w:div w:id="1712652930">
              <w:marLeft w:val="0"/>
              <w:marRight w:val="0"/>
              <w:marTop w:val="0"/>
              <w:marBottom w:val="0"/>
              <w:divBdr>
                <w:top w:val="none" w:sz="0" w:space="0" w:color="auto"/>
                <w:left w:val="none" w:sz="0" w:space="0" w:color="auto"/>
                <w:bottom w:val="none" w:sz="0" w:space="0" w:color="auto"/>
                <w:right w:val="none" w:sz="0" w:space="0" w:color="auto"/>
              </w:divBdr>
            </w:div>
          </w:divsChild>
        </w:div>
        <w:div w:id="840774943">
          <w:marLeft w:val="0"/>
          <w:marRight w:val="0"/>
          <w:marTop w:val="0"/>
          <w:marBottom w:val="0"/>
          <w:divBdr>
            <w:top w:val="none" w:sz="0" w:space="0" w:color="auto"/>
            <w:left w:val="none" w:sz="0" w:space="0" w:color="auto"/>
            <w:bottom w:val="none" w:sz="0" w:space="0" w:color="auto"/>
            <w:right w:val="none" w:sz="0" w:space="0" w:color="auto"/>
          </w:divBdr>
          <w:divsChild>
            <w:div w:id="1682851306">
              <w:marLeft w:val="0"/>
              <w:marRight w:val="0"/>
              <w:marTop w:val="0"/>
              <w:marBottom w:val="0"/>
              <w:divBdr>
                <w:top w:val="none" w:sz="0" w:space="0" w:color="auto"/>
                <w:left w:val="none" w:sz="0" w:space="0" w:color="auto"/>
                <w:bottom w:val="none" w:sz="0" w:space="0" w:color="auto"/>
                <w:right w:val="none" w:sz="0" w:space="0" w:color="auto"/>
              </w:divBdr>
            </w:div>
          </w:divsChild>
        </w:div>
        <w:div w:id="1166894985">
          <w:marLeft w:val="0"/>
          <w:marRight w:val="0"/>
          <w:marTop w:val="0"/>
          <w:marBottom w:val="0"/>
          <w:divBdr>
            <w:top w:val="none" w:sz="0" w:space="0" w:color="auto"/>
            <w:left w:val="none" w:sz="0" w:space="0" w:color="auto"/>
            <w:bottom w:val="none" w:sz="0" w:space="0" w:color="auto"/>
            <w:right w:val="none" w:sz="0" w:space="0" w:color="auto"/>
          </w:divBdr>
          <w:divsChild>
            <w:div w:id="37172266">
              <w:marLeft w:val="0"/>
              <w:marRight w:val="0"/>
              <w:marTop w:val="0"/>
              <w:marBottom w:val="0"/>
              <w:divBdr>
                <w:top w:val="none" w:sz="0" w:space="0" w:color="auto"/>
                <w:left w:val="none" w:sz="0" w:space="0" w:color="auto"/>
                <w:bottom w:val="none" w:sz="0" w:space="0" w:color="auto"/>
                <w:right w:val="none" w:sz="0" w:space="0" w:color="auto"/>
              </w:divBdr>
            </w:div>
          </w:divsChild>
        </w:div>
        <w:div w:id="1229418871">
          <w:marLeft w:val="0"/>
          <w:marRight w:val="0"/>
          <w:marTop w:val="0"/>
          <w:marBottom w:val="0"/>
          <w:divBdr>
            <w:top w:val="none" w:sz="0" w:space="0" w:color="auto"/>
            <w:left w:val="none" w:sz="0" w:space="0" w:color="auto"/>
            <w:bottom w:val="none" w:sz="0" w:space="0" w:color="auto"/>
            <w:right w:val="none" w:sz="0" w:space="0" w:color="auto"/>
          </w:divBdr>
          <w:divsChild>
            <w:div w:id="1966764822">
              <w:marLeft w:val="0"/>
              <w:marRight w:val="0"/>
              <w:marTop w:val="0"/>
              <w:marBottom w:val="0"/>
              <w:divBdr>
                <w:top w:val="none" w:sz="0" w:space="0" w:color="auto"/>
                <w:left w:val="none" w:sz="0" w:space="0" w:color="auto"/>
                <w:bottom w:val="none" w:sz="0" w:space="0" w:color="auto"/>
                <w:right w:val="none" w:sz="0" w:space="0" w:color="auto"/>
              </w:divBdr>
            </w:div>
          </w:divsChild>
        </w:div>
        <w:div w:id="1323464757">
          <w:marLeft w:val="0"/>
          <w:marRight w:val="0"/>
          <w:marTop w:val="0"/>
          <w:marBottom w:val="0"/>
          <w:divBdr>
            <w:top w:val="none" w:sz="0" w:space="0" w:color="auto"/>
            <w:left w:val="none" w:sz="0" w:space="0" w:color="auto"/>
            <w:bottom w:val="none" w:sz="0" w:space="0" w:color="auto"/>
            <w:right w:val="none" w:sz="0" w:space="0" w:color="auto"/>
          </w:divBdr>
          <w:divsChild>
            <w:div w:id="1955405972">
              <w:marLeft w:val="0"/>
              <w:marRight w:val="0"/>
              <w:marTop w:val="0"/>
              <w:marBottom w:val="0"/>
              <w:divBdr>
                <w:top w:val="none" w:sz="0" w:space="0" w:color="auto"/>
                <w:left w:val="none" w:sz="0" w:space="0" w:color="auto"/>
                <w:bottom w:val="none" w:sz="0" w:space="0" w:color="auto"/>
                <w:right w:val="none" w:sz="0" w:space="0" w:color="auto"/>
              </w:divBdr>
            </w:div>
          </w:divsChild>
        </w:div>
        <w:div w:id="1387948498">
          <w:marLeft w:val="0"/>
          <w:marRight w:val="0"/>
          <w:marTop w:val="0"/>
          <w:marBottom w:val="0"/>
          <w:divBdr>
            <w:top w:val="none" w:sz="0" w:space="0" w:color="auto"/>
            <w:left w:val="none" w:sz="0" w:space="0" w:color="auto"/>
            <w:bottom w:val="none" w:sz="0" w:space="0" w:color="auto"/>
            <w:right w:val="none" w:sz="0" w:space="0" w:color="auto"/>
          </w:divBdr>
          <w:divsChild>
            <w:div w:id="916668713">
              <w:marLeft w:val="0"/>
              <w:marRight w:val="0"/>
              <w:marTop w:val="0"/>
              <w:marBottom w:val="0"/>
              <w:divBdr>
                <w:top w:val="none" w:sz="0" w:space="0" w:color="auto"/>
                <w:left w:val="none" w:sz="0" w:space="0" w:color="auto"/>
                <w:bottom w:val="none" w:sz="0" w:space="0" w:color="auto"/>
                <w:right w:val="none" w:sz="0" w:space="0" w:color="auto"/>
              </w:divBdr>
            </w:div>
          </w:divsChild>
        </w:div>
        <w:div w:id="1450933834">
          <w:marLeft w:val="0"/>
          <w:marRight w:val="0"/>
          <w:marTop w:val="0"/>
          <w:marBottom w:val="0"/>
          <w:divBdr>
            <w:top w:val="none" w:sz="0" w:space="0" w:color="auto"/>
            <w:left w:val="none" w:sz="0" w:space="0" w:color="auto"/>
            <w:bottom w:val="none" w:sz="0" w:space="0" w:color="auto"/>
            <w:right w:val="none" w:sz="0" w:space="0" w:color="auto"/>
          </w:divBdr>
          <w:divsChild>
            <w:div w:id="1093472376">
              <w:marLeft w:val="0"/>
              <w:marRight w:val="0"/>
              <w:marTop w:val="0"/>
              <w:marBottom w:val="0"/>
              <w:divBdr>
                <w:top w:val="none" w:sz="0" w:space="0" w:color="auto"/>
                <w:left w:val="none" w:sz="0" w:space="0" w:color="auto"/>
                <w:bottom w:val="none" w:sz="0" w:space="0" w:color="auto"/>
                <w:right w:val="none" w:sz="0" w:space="0" w:color="auto"/>
              </w:divBdr>
            </w:div>
          </w:divsChild>
        </w:div>
        <w:div w:id="1613200838">
          <w:marLeft w:val="0"/>
          <w:marRight w:val="0"/>
          <w:marTop w:val="0"/>
          <w:marBottom w:val="0"/>
          <w:divBdr>
            <w:top w:val="none" w:sz="0" w:space="0" w:color="auto"/>
            <w:left w:val="none" w:sz="0" w:space="0" w:color="auto"/>
            <w:bottom w:val="none" w:sz="0" w:space="0" w:color="auto"/>
            <w:right w:val="none" w:sz="0" w:space="0" w:color="auto"/>
          </w:divBdr>
          <w:divsChild>
            <w:div w:id="396830051">
              <w:marLeft w:val="0"/>
              <w:marRight w:val="0"/>
              <w:marTop w:val="0"/>
              <w:marBottom w:val="0"/>
              <w:divBdr>
                <w:top w:val="none" w:sz="0" w:space="0" w:color="auto"/>
                <w:left w:val="none" w:sz="0" w:space="0" w:color="auto"/>
                <w:bottom w:val="none" w:sz="0" w:space="0" w:color="auto"/>
                <w:right w:val="none" w:sz="0" w:space="0" w:color="auto"/>
              </w:divBdr>
            </w:div>
          </w:divsChild>
        </w:div>
        <w:div w:id="1613824407">
          <w:marLeft w:val="0"/>
          <w:marRight w:val="0"/>
          <w:marTop w:val="0"/>
          <w:marBottom w:val="0"/>
          <w:divBdr>
            <w:top w:val="none" w:sz="0" w:space="0" w:color="auto"/>
            <w:left w:val="none" w:sz="0" w:space="0" w:color="auto"/>
            <w:bottom w:val="none" w:sz="0" w:space="0" w:color="auto"/>
            <w:right w:val="none" w:sz="0" w:space="0" w:color="auto"/>
          </w:divBdr>
          <w:divsChild>
            <w:div w:id="611788241">
              <w:marLeft w:val="0"/>
              <w:marRight w:val="0"/>
              <w:marTop w:val="0"/>
              <w:marBottom w:val="0"/>
              <w:divBdr>
                <w:top w:val="none" w:sz="0" w:space="0" w:color="auto"/>
                <w:left w:val="none" w:sz="0" w:space="0" w:color="auto"/>
                <w:bottom w:val="none" w:sz="0" w:space="0" w:color="auto"/>
                <w:right w:val="none" w:sz="0" w:space="0" w:color="auto"/>
              </w:divBdr>
            </w:div>
          </w:divsChild>
        </w:div>
        <w:div w:id="1654993289">
          <w:marLeft w:val="0"/>
          <w:marRight w:val="0"/>
          <w:marTop w:val="0"/>
          <w:marBottom w:val="0"/>
          <w:divBdr>
            <w:top w:val="none" w:sz="0" w:space="0" w:color="auto"/>
            <w:left w:val="none" w:sz="0" w:space="0" w:color="auto"/>
            <w:bottom w:val="none" w:sz="0" w:space="0" w:color="auto"/>
            <w:right w:val="none" w:sz="0" w:space="0" w:color="auto"/>
          </w:divBdr>
          <w:divsChild>
            <w:div w:id="2132674763">
              <w:marLeft w:val="0"/>
              <w:marRight w:val="0"/>
              <w:marTop w:val="0"/>
              <w:marBottom w:val="0"/>
              <w:divBdr>
                <w:top w:val="none" w:sz="0" w:space="0" w:color="auto"/>
                <w:left w:val="none" w:sz="0" w:space="0" w:color="auto"/>
                <w:bottom w:val="none" w:sz="0" w:space="0" w:color="auto"/>
                <w:right w:val="none" w:sz="0" w:space="0" w:color="auto"/>
              </w:divBdr>
            </w:div>
          </w:divsChild>
        </w:div>
        <w:div w:id="1688024614">
          <w:marLeft w:val="0"/>
          <w:marRight w:val="0"/>
          <w:marTop w:val="0"/>
          <w:marBottom w:val="0"/>
          <w:divBdr>
            <w:top w:val="none" w:sz="0" w:space="0" w:color="auto"/>
            <w:left w:val="none" w:sz="0" w:space="0" w:color="auto"/>
            <w:bottom w:val="none" w:sz="0" w:space="0" w:color="auto"/>
            <w:right w:val="none" w:sz="0" w:space="0" w:color="auto"/>
          </w:divBdr>
          <w:divsChild>
            <w:div w:id="1341666570">
              <w:marLeft w:val="0"/>
              <w:marRight w:val="0"/>
              <w:marTop w:val="0"/>
              <w:marBottom w:val="0"/>
              <w:divBdr>
                <w:top w:val="none" w:sz="0" w:space="0" w:color="auto"/>
                <w:left w:val="none" w:sz="0" w:space="0" w:color="auto"/>
                <w:bottom w:val="none" w:sz="0" w:space="0" w:color="auto"/>
                <w:right w:val="none" w:sz="0" w:space="0" w:color="auto"/>
              </w:divBdr>
            </w:div>
          </w:divsChild>
        </w:div>
        <w:div w:id="1748456702">
          <w:marLeft w:val="0"/>
          <w:marRight w:val="0"/>
          <w:marTop w:val="0"/>
          <w:marBottom w:val="0"/>
          <w:divBdr>
            <w:top w:val="none" w:sz="0" w:space="0" w:color="auto"/>
            <w:left w:val="none" w:sz="0" w:space="0" w:color="auto"/>
            <w:bottom w:val="none" w:sz="0" w:space="0" w:color="auto"/>
            <w:right w:val="none" w:sz="0" w:space="0" w:color="auto"/>
          </w:divBdr>
          <w:divsChild>
            <w:div w:id="704721960">
              <w:marLeft w:val="0"/>
              <w:marRight w:val="0"/>
              <w:marTop w:val="0"/>
              <w:marBottom w:val="0"/>
              <w:divBdr>
                <w:top w:val="none" w:sz="0" w:space="0" w:color="auto"/>
                <w:left w:val="none" w:sz="0" w:space="0" w:color="auto"/>
                <w:bottom w:val="none" w:sz="0" w:space="0" w:color="auto"/>
                <w:right w:val="none" w:sz="0" w:space="0" w:color="auto"/>
              </w:divBdr>
            </w:div>
          </w:divsChild>
        </w:div>
        <w:div w:id="1785270021">
          <w:marLeft w:val="0"/>
          <w:marRight w:val="0"/>
          <w:marTop w:val="0"/>
          <w:marBottom w:val="0"/>
          <w:divBdr>
            <w:top w:val="none" w:sz="0" w:space="0" w:color="auto"/>
            <w:left w:val="none" w:sz="0" w:space="0" w:color="auto"/>
            <w:bottom w:val="none" w:sz="0" w:space="0" w:color="auto"/>
            <w:right w:val="none" w:sz="0" w:space="0" w:color="auto"/>
          </w:divBdr>
          <w:divsChild>
            <w:div w:id="1794861573">
              <w:marLeft w:val="0"/>
              <w:marRight w:val="0"/>
              <w:marTop w:val="0"/>
              <w:marBottom w:val="0"/>
              <w:divBdr>
                <w:top w:val="none" w:sz="0" w:space="0" w:color="auto"/>
                <w:left w:val="none" w:sz="0" w:space="0" w:color="auto"/>
                <w:bottom w:val="none" w:sz="0" w:space="0" w:color="auto"/>
                <w:right w:val="none" w:sz="0" w:space="0" w:color="auto"/>
              </w:divBdr>
            </w:div>
          </w:divsChild>
        </w:div>
        <w:div w:id="1902213221">
          <w:marLeft w:val="0"/>
          <w:marRight w:val="0"/>
          <w:marTop w:val="0"/>
          <w:marBottom w:val="0"/>
          <w:divBdr>
            <w:top w:val="none" w:sz="0" w:space="0" w:color="auto"/>
            <w:left w:val="none" w:sz="0" w:space="0" w:color="auto"/>
            <w:bottom w:val="none" w:sz="0" w:space="0" w:color="auto"/>
            <w:right w:val="none" w:sz="0" w:space="0" w:color="auto"/>
          </w:divBdr>
          <w:divsChild>
            <w:div w:id="12921788">
              <w:marLeft w:val="0"/>
              <w:marRight w:val="0"/>
              <w:marTop w:val="0"/>
              <w:marBottom w:val="0"/>
              <w:divBdr>
                <w:top w:val="none" w:sz="0" w:space="0" w:color="auto"/>
                <w:left w:val="none" w:sz="0" w:space="0" w:color="auto"/>
                <w:bottom w:val="none" w:sz="0" w:space="0" w:color="auto"/>
                <w:right w:val="none" w:sz="0" w:space="0" w:color="auto"/>
              </w:divBdr>
            </w:div>
          </w:divsChild>
        </w:div>
        <w:div w:id="2029522387">
          <w:marLeft w:val="0"/>
          <w:marRight w:val="0"/>
          <w:marTop w:val="0"/>
          <w:marBottom w:val="0"/>
          <w:divBdr>
            <w:top w:val="none" w:sz="0" w:space="0" w:color="auto"/>
            <w:left w:val="none" w:sz="0" w:space="0" w:color="auto"/>
            <w:bottom w:val="none" w:sz="0" w:space="0" w:color="auto"/>
            <w:right w:val="none" w:sz="0" w:space="0" w:color="auto"/>
          </w:divBdr>
          <w:divsChild>
            <w:div w:id="1601600083">
              <w:marLeft w:val="0"/>
              <w:marRight w:val="0"/>
              <w:marTop w:val="0"/>
              <w:marBottom w:val="0"/>
              <w:divBdr>
                <w:top w:val="none" w:sz="0" w:space="0" w:color="auto"/>
                <w:left w:val="none" w:sz="0" w:space="0" w:color="auto"/>
                <w:bottom w:val="none" w:sz="0" w:space="0" w:color="auto"/>
                <w:right w:val="none" w:sz="0" w:space="0" w:color="auto"/>
              </w:divBdr>
            </w:div>
          </w:divsChild>
        </w:div>
        <w:div w:id="2039819030">
          <w:marLeft w:val="0"/>
          <w:marRight w:val="0"/>
          <w:marTop w:val="0"/>
          <w:marBottom w:val="0"/>
          <w:divBdr>
            <w:top w:val="none" w:sz="0" w:space="0" w:color="auto"/>
            <w:left w:val="none" w:sz="0" w:space="0" w:color="auto"/>
            <w:bottom w:val="none" w:sz="0" w:space="0" w:color="auto"/>
            <w:right w:val="none" w:sz="0" w:space="0" w:color="auto"/>
          </w:divBdr>
          <w:divsChild>
            <w:div w:id="1218250058">
              <w:marLeft w:val="0"/>
              <w:marRight w:val="0"/>
              <w:marTop w:val="0"/>
              <w:marBottom w:val="0"/>
              <w:divBdr>
                <w:top w:val="none" w:sz="0" w:space="0" w:color="auto"/>
                <w:left w:val="none" w:sz="0" w:space="0" w:color="auto"/>
                <w:bottom w:val="none" w:sz="0" w:space="0" w:color="auto"/>
                <w:right w:val="none" w:sz="0" w:space="0" w:color="auto"/>
              </w:divBdr>
            </w:div>
          </w:divsChild>
        </w:div>
        <w:div w:id="2095010646">
          <w:marLeft w:val="0"/>
          <w:marRight w:val="0"/>
          <w:marTop w:val="0"/>
          <w:marBottom w:val="0"/>
          <w:divBdr>
            <w:top w:val="none" w:sz="0" w:space="0" w:color="auto"/>
            <w:left w:val="none" w:sz="0" w:space="0" w:color="auto"/>
            <w:bottom w:val="none" w:sz="0" w:space="0" w:color="auto"/>
            <w:right w:val="none" w:sz="0" w:space="0" w:color="auto"/>
          </w:divBdr>
          <w:divsChild>
            <w:div w:id="12678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68409">
      <w:bodyDiv w:val="1"/>
      <w:marLeft w:val="0"/>
      <w:marRight w:val="0"/>
      <w:marTop w:val="0"/>
      <w:marBottom w:val="0"/>
      <w:divBdr>
        <w:top w:val="none" w:sz="0" w:space="0" w:color="auto"/>
        <w:left w:val="none" w:sz="0" w:space="0" w:color="auto"/>
        <w:bottom w:val="none" w:sz="0" w:space="0" w:color="auto"/>
        <w:right w:val="none" w:sz="0" w:space="0" w:color="auto"/>
      </w:divBdr>
    </w:div>
    <w:div w:id="1848247604">
      <w:bodyDiv w:val="1"/>
      <w:marLeft w:val="0"/>
      <w:marRight w:val="0"/>
      <w:marTop w:val="0"/>
      <w:marBottom w:val="0"/>
      <w:divBdr>
        <w:top w:val="none" w:sz="0" w:space="0" w:color="auto"/>
        <w:left w:val="none" w:sz="0" w:space="0" w:color="auto"/>
        <w:bottom w:val="none" w:sz="0" w:space="0" w:color="auto"/>
        <w:right w:val="none" w:sz="0" w:space="0" w:color="auto"/>
      </w:divBdr>
      <w:divsChild>
        <w:div w:id="55706338">
          <w:marLeft w:val="0"/>
          <w:marRight w:val="0"/>
          <w:marTop w:val="0"/>
          <w:marBottom w:val="0"/>
          <w:divBdr>
            <w:top w:val="none" w:sz="0" w:space="0" w:color="auto"/>
            <w:left w:val="none" w:sz="0" w:space="0" w:color="auto"/>
            <w:bottom w:val="none" w:sz="0" w:space="0" w:color="auto"/>
            <w:right w:val="none" w:sz="0" w:space="0" w:color="auto"/>
          </w:divBdr>
          <w:divsChild>
            <w:div w:id="220942121">
              <w:marLeft w:val="0"/>
              <w:marRight w:val="0"/>
              <w:marTop w:val="0"/>
              <w:marBottom w:val="0"/>
              <w:divBdr>
                <w:top w:val="none" w:sz="0" w:space="0" w:color="auto"/>
                <w:left w:val="none" w:sz="0" w:space="0" w:color="auto"/>
                <w:bottom w:val="none" w:sz="0" w:space="0" w:color="auto"/>
                <w:right w:val="none" w:sz="0" w:space="0" w:color="auto"/>
              </w:divBdr>
            </w:div>
          </w:divsChild>
        </w:div>
        <w:div w:id="141235168">
          <w:marLeft w:val="0"/>
          <w:marRight w:val="0"/>
          <w:marTop w:val="0"/>
          <w:marBottom w:val="0"/>
          <w:divBdr>
            <w:top w:val="none" w:sz="0" w:space="0" w:color="auto"/>
            <w:left w:val="none" w:sz="0" w:space="0" w:color="auto"/>
            <w:bottom w:val="none" w:sz="0" w:space="0" w:color="auto"/>
            <w:right w:val="none" w:sz="0" w:space="0" w:color="auto"/>
          </w:divBdr>
          <w:divsChild>
            <w:div w:id="1000158622">
              <w:marLeft w:val="0"/>
              <w:marRight w:val="0"/>
              <w:marTop w:val="0"/>
              <w:marBottom w:val="0"/>
              <w:divBdr>
                <w:top w:val="none" w:sz="0" w:space="0" w:color="auto"/>
                <w:left w:val="none" w:sz="0" w:space="0" w:color="auto"/>
                <w:bottom w:val="none" w:sz="0" w:space="0" w:color="auto"/>
                <w:right w:val="none" w:sz="0" w:space="0" w:color="auto"/>
              </w:divBdr>
            </w:div>
          </w:divsChild>
        </w:div>
        <w:div w:id="159542173">
          <w:marLeft w:val="0"/>
          <w:marRight w:val="0"/>
          <w:marTop w:val="0"/>
          <w:marBottom w:val="0"/>
          <w:divBdr>
            <w:top w:val="none" w:sz="0" w:space="0" w:color="auto"/>
            <w:left w:val="none" w:sz="0" w:space="0" w:color="auto"/>
            <w:bottom w:val="none" w:sz="0" w:space="0" w:color="auto"/>
            <w:right w:val="none" w:sz="0" w:space="0" w:color="auto"/>
          </w:divBdr>
          <w:divsChild>
            <w:div w:id="190189909">
              <w:marLeft w:val="0"/>
              <w:marRight w:val="0"/>
              <w:marTop w:val="0"/>
              <w:marBottom w:val="0"/>
              <w:divBdr>
                <w:top w:val="none" w:sz="0" w:space="0" w:color="auto"/>
                <w:left w:val="none" w:sz="0" w:space="0" w:color="auto"/>
                <w:bottom w:val="none" w:sz="0" w:space="0" w:color="auto"/>
                <w:right w:val="none" w:sz="0" w:space="0" w:color="auto"/>
              </w:divBdr>
            </w:div>
          </w:divsChild>
        </w:div>
        <w:div w:id="231737657">
          <w:marLeft w:val="0"/>
          <w:marRight w:val="0"/>
          <w:marTop w:val="0"/>
          <w:marBottom w:val="0"/>
          <w:divBdr>
            <w:top w:val="none" w:sz="0" w:space="0" w:color="auto"/>
            <w:left w:val="none" w:sz="0" w:space="0" w:color="auto"/>
            <w:bottom w:val="none" w:sz="0" w:space="0" w:color="auto"/>
            <w:right w:val="none" w:sz="0" w:space="0" w:color="auto"/>
          </w:divBdr>
          <w:divsChild>
            <w:div w:id="1101685350">
              <w:marLeft w:val="0"/>
              <w:marRight w:val="0"/>
              <w:marTop w:val="0"/>
              <w:marBottom w:val="0"/>
              <w:divBdr>
                <w:top w:val="none" w:sz="0" w:space="0" w:color="auto"/>
                <w:left w:val="none" w:sz="0" w:space="0" w:color="auto"/>
                <w:bottom w:val="none" w:sz="0" w:space="0" w:color="auto"/>
                <w:right w:val="none" w:sz="0" w:space="0" w:color="auto"/>
              </w:divBdr>
            </w:div>
          </w:divsChild>
        </w:div>
        <w:div w:id="239603221">
          <w:marLeft w:val="0"/>
          <w:marRight w:val="0"/>
          <w:marTop w:val="0"/>
          <w:marBottom w:val="0"/>
          <w:divBdr>
            <w:top w:val="none" w:sz="0" w:space="0" w:color="auto"/>
            <w:left w:val="none" w:sz="0" w:space="0" w:color="auto"/>
            <w:bottom w:val="none" w:sz="0" w:space="0" w:color="auto"/>
            <w:right w:val="none" w:sz="0" w:space="0" w:color="auto"/>
          </w:divBdr>
          <w:divsChild>
            <w:div w:id="1589538290">
              <w:marLeft w:val="0"/>
              <w:marRight w:val="0"/>
              <w:marTop w:val="0"/>
              <w:marBottom w:val="0"/>
              <w:divBdr>
                <w:top w:val="none" w:sz="0" w:space="0" w:color="auto"/>
                <w:left w:val="none" w:sz="0" w:space="0" w:color="auto"/>
                <w:bottom w:val="none" w:sz="0" w:space="0" w:color="auto"/>
                <w:right w:val="none" w:sz="0" w:space="0" w:color="auto"/>
              </w:divBdr>
            </w:div>
          </w:divsChild>
        </w:div>
        <w:div w:id="245657154">
          <w:marLeft w:val="0"/>
          <w:marRight w:val="0"/>
          <w:marTop w:val="0"/>
          <w:marBottom w:val="0"/>
          <w:divBdr>
            <w:top w:val="none" w:sz="0" w:space="0" w:color="auto"/>
            <w:left w:val="none" w:sz="0" w:space="0" w:color="auto"/>
            <w:bottom w:val="none" w:sz="0" w:space="0" w:color="auto"/>
            <w:right w:val="none" w:sz="0" w:space="0" w:color="auto"/>
          </w:divBdr>
          <w:divsChild>
            <w:div w:id="1898785318">
              <w:marLeft w:val="0"/>
              <w:marRight w:val="0"/>
              <w:marTop w:val="0"/>
              <w:marBottom w:val="0"/>
              <w:divBdr>
                <w:top w:val="none" w:sz="0" w:space="0" w:color="auto"/>
                <w:left w:val="none" w:sz="0" w:space="0" w:color="auto"/>
                <w:bottom w:val="none" w:sz="0" w:space="0" w:color="auto"/>
                <w:right w:val="none" w:sz="0" w:space="0" w:color="auto"/>
              </w:divBdr>
            </w:div>
          </w:divsChild>
        </w:div>
        <w:div w:id="381759632">
          <w:marLeft w:val="0"/>
          <w:marRight w:val="0"/>
          <w:marTop w:val="0"/>
          <w:marBottom w:val="0"/>
          <w:divBdr>
            <w:top w:val="none" w:sz="0" w:space="0" w:color="auto"/>
            <w:left w:val="none" w:sz="0" w:space="0" w:color="auto"/>
            <w:bottom w:val="none" w:sz="0" w:space="0" w:color="auto"/>
            <w:right w:val="none" w:sz="0" w:space="0" w:color="auto"/>
          </w:divBdr>
          <w:divsChild>
            <w:div w:id="441801755">
              <w:marLeft w:val="0"/>
              <w:marRight w:val="0"/>
              <w:marTop w:val="0"/>
              <w:marBottom w:val="0"/>
              <w:divBdr>
                <w:top w:val="none" w:sz="0" w:space="0" w:color="auto"/>
                <w:left w:val="none" w:sz="0" w:space="0" w:color="auto"/>
                <w:bottom w:val="none" w:sz="0" w:space="0" w:color="auto"/>
                <w:right w:val="none" w:sz="0" w:space="0" w:color="auto"/>
              </w:divBdr>
            </w:div>
          </w:divsChild>
        </w:div>
        <w:div w:id="454569500">
          <w:marLeft w:val="0"/>
          <w:marRight w:val="0"/>
          <w:marTop w:val="0"/>
          <w:marBottom w:val="0"/>
          <w:divBdr>
            <w:top w:val="none" w:sz="0" w:space="0" w:color="auto"/>
            <w:left w:val="none" w:sz="0" w:space="0" w:color="auto"/>
            <w:bottom w:val="none" w:sz="0" w:space="0" w:color="auto"/>
            <w:right w:val="none" w:sz="0" w:space="0" w:color="auto"/>
          </w:divBdr>
          <w:divsChild>
            <w:div w:id="1488354614">
              <w:marLeft w:val="0"/>
              <w:marRight w:val="0"/>
              <w:marTop w:val="0"/>
              <w:marBottom w:val="0"/>
              <w:divBdr>
                <w:top w:val="none" w:sz="0" w:space="0" w:color="auto"/>
                <w:left w:val="none" w:sz="0" w:space="0" w:color="auto"/>
                <w:bottom w:val="none" w:sz="0" w:space="0" w:color="auto"/>
                <w:right w:val="none" w:sz="0" w:space="0" w:color="auto"/>
              </w:divBdr>
            </w:div>
          </w:divsChild>
        </w:div>
        <w:div w:id="487408380">
          <w:marLeft w:val="0"/>
          <w:marRight w:val="0"/>
          <w:marTop w:val="0"/>
          <w:marBottom w:val="0"/>
          <w:divBdr>
            <w:top w:val="none" w:sz="0" w:space="0" w:color="auto"/>
            <w:left w:val="none" w:sz="0" w:space="0" w:color="auto"/>
            <w:bottom w:val="none" w:sz="0" w:space="0" w:color="auto"/>
            <w:right w:val="none" w:sz="0" w:space="0" w:color="auto"/>
          </w:divBdr>
          <w:divsChild>
            <w:div w:id="1420784909">
              <w:marLeft w:val="0"/>
              <w:marRight w:val="0"/>
              <w:marTop w:val="0"/>
              <w:marBottom w:val="0"/>
              <w:divBdr>
                <w:top w:val="none" w:sz="0" w:space="0" w:color="auto"/>
                <w:left w:val="none" w:sz="0" w:space="0" w:color="auto"/>
                <w:bottom w:val="none" w:sz="0" w:space="0" w:color="auto"/>
                <w:right w:val="none" w:sz="0" w:space="0" w:color="auto"/>
              </w:divBdr>
            </w:div>
          </w:divsChild>
        </w:div>
        <w:div w:id="542596725">
          <w:marLeft w:val="0"/>
          <w:marRight w:val="0"/>
          <w:marTop w:val="0"/>
          <w:marBottom w:val="0"/>
          <w:divBdr>
            <w:top w:val="none" w:sz="0" w:space="0" w:color="auto"/>
            <w:left w:val="none" w:sz="0" w:space="0" w:color="auto"/>
            <w:bottom w:val="none" w:sz="0" w:space="0" w:color="auto"/>
            <w:right w:val="none" w:sz="0" w:space="0" w:color="auto"/>
          </w:divBdr>
          <w:divsChild>
            <w:div w:id="406878174">
              <w:marLeft w:val="0"/>
              <w:marRight w:val="0"/>
              <w:marTop w:val="0"/>
              <w:marBottom w:val="0"/>
              <w:divBdr>
                <w:top w:val="none" w:sz="0" w:space="0" w:color="auto"/>
                <w:left w:val="none" w:sz="0" w:space="0" w:color="auto"/>
                <w:bottom w:val="none" w:sz="0" w:space="0" w:color="auto"/>
                <w:right w:val="none" w:sz="0" w:space="0" w:color="auto"/>
              </w:divBdr>
            </w:div>
          </w:divsChild>
        </w:div>
        <w:div w:id="583422093">
          <w:marLeft w:val="0"/>
          <w:marRight w:val="0"/>
          <w:marTop w:val="0"/>
          <w:marBottom w:val="0"/>
          <w:divBdr>
            <w:top w:val="none" w:sz="0" w:space="0" w:color="auto"/>
            <w:left w:val="none" w:sz="0" w:space="0" w:color="auto"/>
            <w:bottom w:val="none" w:sz="0" w:space="0" w:color="auto"/>
            <w:right w:val="none" w:sz="0" w:space="0" w:color="auto"/>
          </w:divBdr>
          <w:divsChild>
            <w:div w:id="1912158897">
              <w:marLeft w:val="0"/>
              <w:marRight w:val="0"/>
              <w:marTop w:val="0"/>
              <w:marBottom w:val="0"/>
              <w:divBdr>
                <w:top w:val="none" w:sz="0" w:space="0" w:color="auto"/>
                <w:left w:val="none" w:sz="0" w:space="0" w:color="auto"/>
                <w:bottom w:val="none" w:sz="0" w:space="0" w:color="auto"/>
                <w:right w:val="none" w:sz="0" w:space="0" w:color="auto"/>
              </w:divBdr>
            </w:div>
          </w:divsChild>
        </w:div>
        <w:div w:id="747654456">
          <w:marLeft w:val="0"/>
          <w:marRight w:val="0"/>
          <w:marTop w:val="0"/>
          <w:marBottom w:val="0"/>
          <w:divBdr>
            <w:top w:val="none" w:sz="0" w:space="0" w:color="auto"/>
            <w:left w:val="none" w:sz="0" w:space="0" w:color="auto"/>
            <w:bottom w:val="none" w:sz="0" w:space="0" w:color="auto"/>
            <w:right w:val="none" w:sz="0" w:space="0" w:color="auto"/>
          </w:divBdr>
          <w:divsChild>
            <w:div w:id="347295380">
              <w:marLeft w:val="0"/>
              <w:marRight w:val="0"/>
              <w:marTop w:val="0"/>
              <w:marBottom w:val="0"/>
              <w:divBdr>
                <w:top w:val="none" w:sz="0" w:space="0" w:color="auto"/>
                <w:left w:val="none" w:sz="0" w:space="0" w:color="auto"/>
                <w:bottom w:val="none" w:sz="0" w:space="0" w:color="auto"/>
                <w:right w:val="none" w:sz="0" w:space="0" w:color="auto"/>
              </w:divBdr>
            </w:div>
          </w:divsChild>
        </w:div>
        <w:div w:id="786890793">
          <w:marLeft w:val="0"/>
          <w:marRight w:val="0"/>
          <w:marTop w:val="0"/>
          <w:marBottom w:val="0"/>
          <w:divBdr>
            <w:top w:val="none" w:sz="0" w:space="0" w:color="auto"/>
            <w:left w:val="none" w:sz="0" w:space="0" w:color="auto"/>
            <w:bottom w:val="none" w:sz="0" w:space="0" w:color="auto"/>
            <w:right w:val="none" w:sz="0" w:space="0" w:color="auto"/>
          </w:divBdr>
          <w:divsChild>
            <w:div w:id="1519734013">
              <w:marLeft w:val="0"/>
              <w:marRight w:val="0"/>
              <w:marTop w:val="0"/>
              <w:marBottom w:val="0"/>
              <w:divBdr>
                <w:top w:val="none" w:sz="0" w:space="0" w:color="auto"/>
                <w:left w:val="none" w:sz="0" w:space="0" w:color="auto"/>
                <w:bottom w:val="none" w:sz="0" w:space="0" w:color="auto"/>
                <w:right w:val="none" w:sz="0" w:space="0" w:color="auto"/>
              </w:divBdr>
            </w:div>
          </w:divsChild>
        </w:div>
        <w:div w:id="806512899">
          <w:marLeft w:val="0"/>
          <w:marRight w:val="0"/>
          <w:marTop w:val="0"/>
          <w:marBottom w:val="0"/>
          <w:divBdr>
            <w:top w:val="none" w:sz="0" w:space="0" w:color="auto"/>
            <w:left w:val="none" w:sz="0" w:space="0" w:color="auto"/>
            <w:bottom w:val="none" w:sz="0" w:space="0" w:color="auto"/>
            <w:right w:val="none" w:sz="0" w:space="0" w:color="auto"/>
          </w:divBdr>
          <w:divsChild>
            <w:div w:id="825438252">
              <w:marLeft w:val="0"/>
              <w:marRight w:val="0"/>
              <w:marTop w:val="0"/>
              <w:marBottom w:val="0"/>
              <w:divBdr>
                <w:top w:val="none" w:sz="0" w:space="0" w:color="auto"/>
                <w:left w:val="none" w:sz="0" w:space="0" w:color="auto"/>
                <w:bottom w:val="none" w:sz="0" w:space="0" w:color="auto"/>
                <w:right w:val="none" w:sz="0" w:space="0" w:color="auto"/>
              </w:divBdr>
            </w:div>
          </w:divsChild>
        </w:div>
        <w:div w:id="816071617">
          <w:marLeft w:val="0"/>
          <w:marRight w:val="0"/>
          <w:marTop w:val="0"/>
          <w:marBottom w:val="0"/>
          <w:divBdr>
            <w:top w:val="none" w:sz="0" w:space="0" w:color="auto"/>
            <w:left w:val="none" w:sz="0" w:space="0" w:color="auto"/>
            <w:bottom w:val="none" w:sz="0" w:space="0" w:color="auto"/>
            <w:right w:val="none" w:sz="0" w:space="0" w:color="auto"/>
          </w:divBdr>
          <w:divsChild>
            <w:div w:id="10574188">
              <w:marLeft w:val="0"/>
              <w:marRight w:val="0"/>
              <w:marTop w:val="0"/>
              <w:marBottom w:val="0"/>
              <w:divBdr>
                <w:top w:val="none" w:sz="0" w:space="0" w:color="auto"/>
                <w:left w:val="none" w:sz="0" w:space="0" w:color="auto"/>
                <w:bottom w:val="none" w:sz="0" w:space="0" w:color="auto"/>
                <w:right w:val="none" w:sz="0" w:space="0" w:color="auto"/>
              </w:divBdr>
            </w:div>
          </w:divsChild>
        </w:div>
        <w:div w:id="990520499">
          <w:marLeft w:val="0"/>
          <w:marRight w:val="0"/>
          <w:marTop w:val="0"/>
          <w:marBottom w:val="0"/>
          <w:divBdr>
            <w:top w:val="none" w:sz="0" w:space="0" w:color="auto"/>
            <w:left w:val="none" w:sz="0" w:space="0" w:color="auto"/>
            <w:bottom w:val="none" w:sz="0" w:space="0" w:color="auto"/>
            <w:right w:val="none" w:sz="0" w:space="0" w:color="auto"/>
          </w:divBdr>
          <w:divsChild>
            <w:div w:id="1628274285">
              <w:marLeft w:val="0"/>
              <w:marRight w:val="0"/>
              <w:marTop w:val="0"/>
              <w:marBottom w:val="0"/>
              <w:divBdr>
                <w:top w:val="none" w:sz="0" w:space="0" w:color="auto"/>
                <w:left w:val="none" w:sz="0" w:space="0" w:color="auto"/>
                <w:bottom w:val="none" w:sz="0" w:space="0" w:color="auto"/>
                <w:right w:val="none" w:sz="0" w:space="0" w:color="auto"/>
              </w:divBdr>
            </w:div>
          </w:divsChild>
        </w:div>
        <w:div w:id="997268171">
          <w:marLeft w:val="0"/>
          <w:marRight w:val="0"/>
          <w:marTop w:val="0"/>
          <w:marBottom w:val="0"/>
          <w:divBdr>
            <w:top w:val="none" w:sz="0" w:space="0" w:color="auto"/>
            <w:left w:val="none" w:sz="0" w:space="0" w:color="auto"/>
            <w:bottom w:val="none" w:sz="0" w:space="0" w:color="auto"/>
            <w:right w:val="none" w:sz="0" w:space="0" w:color="auto"/>
          </w:divBdr>
          <w:divsChild>
            <w:div w:id="1818495759">
              <w:marLeft w:val="0"/>
              <w:marRight w:val="0"/>
              <w:marTop w:val="0"/>
              <w:marBottom w:val="0"/>
              <w:divBdr>
                <w:top w:val="none" w:sz="0" w:space="0" w:color="auto"/>
                <w:left w:val="none" w:sz="0" w:space="0" w:color="auto"/>
                <w:bottom w:val="none" w:sz="0" w:space="0" w:color="auto"/>
                <w:right w:val="none" w:sz="0" w:space="0" w:color="auto"/>
              </w:divBdr>
            </w:div>
          </w:divsChild>
        </w:div>
        <w:div w:id="1021126485">
          <w:marLeft w:val="0"/>
          <w:marRight w:val="0"/>
          <w:marTop w:val="0"/>
          <w:marBottom w:val="0"/>
          <w:divBdr>
            <w:top w:val="none" w:sz="0" w:space="0" w:color="auto"/>
            <w:left w:val="none" w:sz="0" w:space="0" w:color="auto"/>
            <w:bottom w:val="none" w:sz="0" w:space="0" w:color="auto"/>
            <w:right w:val="none" w:sz="0" w:space="0" w:color="auto"/>
          </w:divBdr>
          <w:divsChild>
            <w:div w:id="1188056841">
              <w:marLeft w:val="0"/>
              <w:marRight w:val="0"/>
              <w:marTop w:val="0"/>
              <w:marBottom w:val="0"/>
              <w:divBdr>
                <w:top w:val="none" w:sz="0" w:space="0" w:color="auto"/>
                <w:left w:val="none" w:sz="0" w:space="0" w:color="auto"/>
                <w:bottom w:val="none" w:sz="0" w:space="0" w:color="auto"/>
                <w:right w:val="none" w:sz="0" w:space="0" w:color="auto"/>
              </w:divBdr>
            </w:div>
          </w:divsChild>
        </w:div>
        <w:div w:id="1067725459">
          <w:marLeft w:val="0"/>
          <w:marRight w:val="0"/>
          <w:marTop w:val="0"/>
          <w:marBottom w:val="0"/>
          <w:divBdr>
            <w:top w:val="none" w:sz="0" w:space="0" w:color="auto"/>
            <w:left w:val="none" w:sz="0" w:space="0" w:color="auto"/>
            <w:bottom w:val="none" w:sz="0" w:space="0" w:color="auto"/>
            <w:right w:val="none" w:sz="0" w:space="0" w:color="auto"/>
          </w:divBdr>
          <w:divsChild>
            <w:div w:id="1531264613">
              <w:marLeft w:val="0"/>
              <w:marRight w:val="0"/>
              <w:marTop w:val="0"/>
              <w:marBottom w:val="0"/>
              <w:divBdr>
                <w:top w:val="none" w:sz="0" w:space="0" w:color="auto"/>
                <w:left w:val="none" w:sz="0" w:space="0" w:color="auto"/>
                <w:bottom w:val="none" w:sz="0" w:space="0" w:color="auto"/>
                <w:right w:val="none" w:sz="0" w:space="0" w:color="auto"/>
              </w:divBdr>
            </w:div>
          </w:divsChild>
        </w:div>
        <w:div w:id="1132557012">
          <w:marLeft w:val="0"/>
          <w:marRight w:val="0"/>
          <w:marTop w:val="0"/>
          <w:marBottom w:val="0"/>
          <w:divBdr>
            <w:top w:val="none" w:sz="0" w:space="0" w:color="auto"/>
            <w:left w:val="none" w:sz="0" w:space="0" w:color="auto"/>
            <w:bottom w:val="none" w:sz="0" w:space="0" w:color="auto"/>
            <w:right w:val="none" w:sz="0" w:space="0" w:color="auto"/>
          </w:divBdr>
          <w:divsChild>
            <w:div w:id="1943562145">
              <w:marLeft w:val="0"/>
              <w:marRight w:val="0"/>
              <w:marTop w:val="0"/>
              <w:marBottom w:val="0"/>
              <w:divBdr>
                <w:top w:val="none" w:sz="0" w:space="0" w:color="auto"/>
                <w:left w:val="none" w:sz="0" w:space="0" w:color="auto"/>
                <w:bottom w:val="none" w:sz="0" w:space="0" w:color="auto"/>
                <w:right w:val="none" w:sz="0" w:space="0" w:color="auto"/>
              </w:divBdr>
            </w:div>
          </w:divsChild>
        </w:div>
        <w:div w:id="1140226750">
          <w:marLeft w:val="0"/>
          <w:marRight w:val="0"/>
          <w:marTop w:val="0"/>
          <w:marBottom w:val="0"/>
          <w:divBdr>
            <w:top w:val="none" w:sz="0" w:space="0" w:color="auto"/>
            <w:left w:val="none" w:sz="0" w:space="0" w:color="auto"/>
            <w:bottom w:val="none" w:sz="0" w:space="0" w:color="auto"/>
            <w:right w:val="none" w:sz="0" w:space="0" w:color="auto"/>
          </w:divBdr>
          <w:divsChild>
            <w:div w:id="1181041163">
              <w:marLeft w:val="0"/>
              <w:marRight w:val="0"/>
              <w:marTop w:val="0"/>
              <w:marBottom w:val="0"/>
              <w:divBdr>
                <w:top w:val="none" w:sz="0" w:space="0" w:color="auto"/>
                <w:left w:val="none" w:sz="0" w:space="0" w:color="auto"/>
                <w:bottom w:val="none" w:sz="0" w:space="0" w:color="auto"/>
                <w:right w:val="none" w:sz="0" w:space="0" w:color="auto"/>
              </w:divBdr>
            </w:div>
          </w:divsChild>
        </w:div>
        <w:div w:id="1179658101">
          <w:marLeft w:val="0"/>
          <w:marRight w:val="0"/>
          <w:marTop w:val="0"/>
          <w:marBottom w:val="0"/>
          <w:divBdr>
            <w:top w:val="none" w:sz="0" w:space="0" w:color="auto"/>
            <w:left w:val="none" w:sz="0" w:space="0" w:color="auto"/>
            <w:bottom w:val="none" w:sz="0" w:space="0" w:color="auto"/>
            <w:right w:val="none" w:sz="0" w:space="0" w:color="auto"/>
          </w:divBdr>
          <w:divsChild>
            <w:div w:id="1609854518">
              <w:marLeft w:val="0"/>
              <w:marRight w:val="0"/>
              <w:marTop w:val="0"/>
              <w:marBottom w:val="0"/>
              <w:divBdr>
                <w:top w:val="none" w:sz="0" w:space="0" w:color="auto"/>
                <w:left w:val="none" w:sz="0" w:space="0" w:color="auto"/>
                <w:bottom w:val="none" w:sz="0" w:space="0" w:color="auto"/>
                <w:right w:val="none" w:sz="0" w:space="0" w:color="auto"/>
              </w:divBdr>
            </w:div>
          </w:divsChild>
        </w:div>
        <w:div w:id="1260941187">
          <w:marLeft w:val="0"/>
          <w:marRight w:val="0"/>
          <w:marTop w:val="0"/>
          <w:marBottom w:val="0"/>
          <w:divBdr>
            <w:top w:val="none" w:sz="0" w:space="0" w:color="auto"/>
            <w:left w:val="none" w:sz="0" w:space="0" w:color="auto"/>
            <w:bottom w:val="none" w:sz="0" w:space="0" w:color="auto"/>
            <w:right w:val="none" w:sz="0" w:space="0" w:color="auto"/>
          </w:divBdr>
          <w:divsChild>
            <w:div w:id="1041250970">
              <w:marLeft w:val="0"/>
              <w:marRight w:val="0"/>
              <w:marTop w:val="0"/>
              <w:marBottom w:val="0"/>
              <w:divBdr>
                <w:top w:val="none" w:sz="0" w:space="0" w:color="auto"/>
                <w:left w:val="none" w:sz="0" w:space="0" w:color="auto"/>
                <w:bottom w:val="none" w:sz="0" w:space="0" w:color="auto"/>
                <w:right w:val="none" w:sz="0" w:space="0" w:color="auto"/>
              </w:divBdr>
            </w:div>
          </w:divsChild>
        </w:div>
        <w:div w:id="1357459170">
          <w:marLeft w:val="0"/>
          <w:marRight w:val="0"/>
          <w:marTop w:val="0"/>
          <w:marBottom w:val="0"/>
          <w:divBdr>
            <w:top w:val="none" w:sz="0" w:space="0" w:color="auto"/>
            <w:left w:val="none" w:sz="0" w:space="0" w:color="auto"/>
            <w:bottom w:val="none" w:sz="0" w:space="0" w:color="auto"/>
            <w:right w:val="none" w:sz="0" w:space="0" w:color="auto"/>
          </w:divBdr>
          <w:divsChild>
            <w:div w:id="2125031503">
              <w:marLeft w:val="0"/>
              <w:marRight w:val="0"/>
              <w:marTop w:val="0"/>
              <w:marBottom w:val="0"/>
              <w:divBdr>
                <w:top w:val="none" w:sz="0" w:space="0" w:color="auto"/>
                <w:left w:val="none" w:sz="0" w:space="0" w:color="auto"/>
                <w:bottom w:val="none" w:sz="0" w:space="0" w:color="auto"/>
                <w:right w:val="none" w:sz="0" w:space="0" w:color="auto"/>
              </w:divBdr>
            </w:div>
          </w:divsChild>
        </w:div>
        <w:div w:id="1404330329">
          <w:marLeft w:val="0"/>
          <w:marRight w:val="0"/>
          <w:marTop w:val="0"/>
          <w:marBottom w:val="0"/>
          <w:divBdr>
            <w:top w:val="none" w:sz="0" w:space="0" w:color="auto"/>
            <w:left w:val="none" w:sz="0" w:space="0" w:color="auto"/>
            <w:bottom w:val="none" w:sz="0" w:space="0" w:color="auto"/>
            <w:right w:val="none" w:sz="0" w:space="0" w:color="auto"/>
          </w:divBdr>
          <w:divsChild>
            <w:div w:id="1230729536">
              <w:marLeft w:val="0"/>
              <w:marRight w:val="0"/>
              <w:marTop w:val="0"/>
              <w:marBottom w:val="0"/>
              <w:divBdr>
                <w:top w:val="none" w:sz="0" w:space="0" w:color="auto"/>
                <w:left w:val="none" w:sz="0" w:space="0" w:color="auto"/>
                <w:bottom w:val="none" w:sz="0" w:space="0" w:color="auto"/>
                <w:right w:val="none" w:sz="0" w:space="0" w:color="auto"/>
              </w:divBdr>
            </w:div>
          </w:divsChild>
        </w:div>
        <w:div w:id="1660618866">
          <w:marLeft w:val="0"/>
          <w:marRight w:val="0"/>
          <w:marTop w:val="0"/>
          <w:marBottom w:val="0"/>
          <w:divBdr>
            <w:top w:val="none" w:sz="0" w:space="0" w:color="auto"/>
            <w:left w:val="none" w:sz="0" w:space="0" w:color="auto"/>
            <w:bottom w:val="none" w:sz="0" w:space="0" w:color="auto"/>
            <w:right w:val="none" w:sz="0" w:space="0" w:color="auto"/>
          </w:divBdr>
          <w:divsChild>
            <w:div w:id="1477331886">
              <w:marLeft w:val="0"/>
              <w:marRight w:val="0"/>
              <w:marTop w:val="0"/>
              <w:marBottom w:val="0"/>
              <w:divBdr>
                <w:top w:val="none" w:sz="0" w:space="0" w:color="auto"/>
                <w:left w:val="none" w:sz="0" w:space="0" w:color="auto"/>
                <w:bottom w:val="none" w:sz="0" w:space="0" w:color="auto"/>
                <w:right w:val="none" w:sz="0" w:space="0" w:color="auto"/>
              </w:divBdr>
            </w:div>
          </w:divsChild>
        </w:div>
        <w:div w:id="1720082634">
          <w:marLeft w:val="0"/>
          <w:marRight w:val="0"/>
          <w:marTop w:val="0"/>
          <w:marBottom w:val="0"/>
          <w:divBdr>
            <w:top w:val="none" w:sz="0" w:space="0" w:color="auto"/>
            <w:left w:val="none" w:sz="0" w:space="0" w:color="auto"/>
            <w:bottom w:val="none" w:sz="0" w:space="0" w:color="auto"/>
            <w:right w:val="none" w:sz="0" w:space="0" w:color="auto"/>
          </w:divBdr>
          <w:divsChild>
            <w:div w:id="666444515">
              <w:marLeft w:val="0"/>
              <w:marRight w:val="0"/>
              <w:marTop w:val="0"/>
              <w:marBottom w:val="0"/>
              <w:divBdr>
                <w:top w:val="none" w:sz="0" w:space="0" w:color="auto"/>
                <w:left w:val="none" w:sz="0" w:space="0" w:color="auto"/>
                <w:bottom w:val="none" w:sz="0" w:space="0" w:color="auto"/>
                <w:right w:val="none" w:sz="0" w:space="0" w:color="auto"/>
              </w:divBdr>
            </w:div>
          </w:divsChild>
        </w:div>
        <w:div w:id="1734035568">
          <w:marLeft w:val="0"/>
          <w:marRight w:val="0"/>
          <w:marTop w:val="0"/>
          <w:marBottom w:val="0"/>
          <w:divBdr>
            <w:top w:val="none" w:sz="0" w:space="0" w:color="auto"/>
            <w:left w:val="none" w:sz="0" w:space="0" w:color="auto"/>
            <w:bottom w:val="none" w:sz="0" w:space="0" w:color="auto"/>
            <w:right w:val="none" w:sz="0" w:space="0" w:color="auto"/>
          </w:divBdr>
          <w:divsChild>
            <w:div w:id="246883146">
              <w:marLeft w:val="0"/>
              <w:marRight w:val="0"/>
              <w:marTop w:val="0"/>
              <w:marBottom w:val="0"/>
              <w:divBdr>
                <w:top w:val="none" w:sz="0" w:space="0" w:color="auto"/>
                <w:left w:val="none" w:sz="0" w:space="0" w:color="auto"/>
                <w:bottom w:val="none" w:sz="0" w:space="0" w:color="auto"/>
                <w:right w:val="none" w:sz="0" w:space="0" w:color="auto"/>
              </w:divBdr>
            </w:div>
          </w:divsChild>
        </w:div>
        <w:div w:id="1809055924">
          <w:marLeft w:val="0"/>
          <w:marRight w:val="0"/>
          <w:marTop w:val="0"/>
          <w:marBottom w:val="0"/>
          <w:divBdr>
            <w:top w:val="none" w:sz="0" w:space="0" w:color="auto"/>
            <w:left w:val="none" w:sz="0" w:space="0" w:color="auto"/>
            <w:bottom w:val="none" w:sz="0" w:space="0" w:color="auto"/>
            <w:right w:val="none" w:sz="0" w:space="0" w:color="auto"/>
          </w:divBdr>
          <w:divsChild>
            <w:div w:id="4064713">
              <w:marLeft w:val="0"/>
              <w:marRight w:val="0"/>
              <w:marTop w:val="0"/>
              <w:marBottom w:val="0"/>
              <w:divBdr>
                <w:top w:val="none" w:sz="0" w:space="0" w:color="auto"/>
                <w:left w:val="none" w:sz="0" w:space="0" w:color="auto"/>
                <w:bottom w:val="none" w:sz="0" w:space="0" w:color="auto"/>
                <w:right w:val="none" w:sz="0" w:space="0" w:color="auto"/>
              </w:divBdr>
            </w:div>
          </w:divsChild>
        </w:div>
        <w:div w:id="1903102509">
          <w:marLeft w:val="0"/>
          <w:marRight w:val="0"/>
          <w:marTop w:val="0"/>
          <w:marBottom w:val="0"/>
          <w:divBdr>
            <w:top w:val="none" w:sz="0" w:space="0" w:color="auto"/>
            <w:left w:val="none" w:sz="0" w:space="0" w:color="auto"/>
            <w:bottom w:val="none" w:sz="0" w:space="0" w:color="auto"/>
            <w:right w:val="none" w:sz="0" w:space="0" w:color="auto"/>
          </w:divBdr>
          <w:divsChild>
            <w:div w:id="1221867410">
              <w:marLeft w:val="0"/>
              <w:marRight w:val="0"/>
              <w:marTop w:val="0"/>
              <w:marBottom w:val="0"/>
              <w:divBdr>
                <w:top w:val="none" w:sz="0" w:space="0" w:color="auto"/>
                <w:left w:val="none" w:sz="0" w:space="0" w:color="auto"/>
                <w:bottom w:val="none" w:sz="0" w:space="0" w:color="auto"/>
                <w:right w:val="none" w:sz="0" w:space="0" w:color="auto"/>
              </w:divBdr>
            </w:div>
          </w:divsChild>
        </w:div>
        <w:div w:id="1938057593">
          <w:marLeft w:val="0"/>
          <w:marRight w:val="0"/>
          <w:marTop w:val="0"/>
          <w:marBottom w:val="0"/>
          <w:divBdr>
            <w:top w:val="none" w:sz="0" w:space="0" w:color="auto"/>
            <w:left w:val="none" w:sz="0" w:space="0" w:color="auto"/>
            <w:bottom w:val="none" w:sz="0" w:space="0" w:color="auto"/>
            <w:right w:val="none" w:sz="0" w:space="0" w:color="auto"/>
          </w:divBdr>
          <w:divsChild>
            <w:div w:id="1154376721">
              <w:marLeft w:val="0"/>
              <w:marRight w:val="0"/>
              <w:marTop w:val="0"/>
              <w:marBottom w:val="0"/>
              <w:divBdr>
                <w:top w:val="none" w:sz="0" w:space="0" w:color="auto"/>
                <w:left w:val="none" w:sz="0" w:space="0" w:color="auto"/>
                <w:bottom w:val="none" w:sz="0" w:space="0" w:color="auto"/>
                <w:right w:val="none" w:sz="0" w:space="0" w:color="auto"/>
              </w:divBdr>
            </w:div>
          </w:divsChild>
        </w:div>
        <w:div w:id="2060741027">
          <w:marLeft w:val="0"/>
          <w:marRight w:val="0"/>
          <w:marTop w:val="0"/>
          <w:marBottom w:val="0"/>
          <w:divBdr>
            <w:top w:val="none" w:sz="0" w:space="0" w:color="auto"/>
            <w:left w:val="none" w:sz="0" w:space="0" w:color="auto"/>
            <w:bottom w:val="none" w:sz="0" w:space="0" w:color="auto"/>
            <w:right w:val="none" w:sz="0" w:space="0" w:color="auto"/>
          </w:divBdr>
          <w:divsChild>
            <w:div w:id="317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51467">
      <w:bodyDiv w:val="1"/>
      <w:marLeft w:val="0"/>
      <w:marRight w:val="0"/>
      <w:marTop w:val="0"/>
      <w:marBottom w:val="0"/>
      <w:divBdr>
        <w:top w:val="none" w:sz="0" w:space="0" w:color="auto"/>
        <w:left w:val="none" w:sz="0" w:space="0" w:color="auto"/>
        <w:bottom w:val="none" w:sz="0" w:space="0" w:color="auto"/>
        <w:right w:val="none" w:sz="0" w:space="0" w:color="auto"/>
      </w:divBdr>
    </w:div>
    <w:div w:id="1896894477">
      <w:bodyDiv w:val="1"/>
      <w:marLeft w:val="0"/>
      <w:marRight w:val="0"/>
      <w:marTop w:val="0"/>
      <w:marBottom w:val="0"/>
      <w:divBdr>
        <w:top w:val="none" w:sz="0" w:space="0" w:color="auto"/>
        <w:left w:val="none" w:sz="0" w:space="0" w:color="auto"/>
        <w:bottom w:val="none" w:sz="0" w:space="0" w:color="auto"/>
        <w:right w:val="none" w:sz="0" w:space="0" w:color="auto"/>
      </w:divBdr>
    </w:div>
    <w:div w:id="1919704614">
      <w:bodyDiv w:val="1"/>
      <w:marLeft w:val="0"/>
      <w:marRight w:val="0"/>
      <w:marTop w:val="0"/>
      <w:marBottom w:val="0"/>
      <w:divBdr>
        <w:top w:val="none" w:sz="0" w:space="0" w:color="auto"/>
        <w:left w:val="none" w:sz="0" w:space="0" w:color="auto"/>
        <w:bottom w:val="none" w:sz="0" w:space="0" w:color="auto"/>
        <w:right w:val="none" w:sz="0" w:space="0" w:color="auto"/>
      </w:divBdr>
    </w:div>
    <w:div w:id="1929851073">
      <w:bodyDiv w:val="1"/>
      <w:marLeft w:val="0"/>
      <w:marRight w:val="0"/>
      <w:marTop w:val="0"/>
      <w:marBottom w:val="0"/>
      <w:divBdr>
        <w:top w:val="none" w:sz="0" w:space="0" w:color="auto"/>
        <w:left w:val="none" w:sz="0" w:space="0" w:color="auto"/>
        <w:bottom w:val="none" w:sz="0" w:space="0" w:color="auto"/>
        <w:right w:val="none" w:sz="0" w:space="0" w:color="auto"/>
      </w:divBdr>
    </w:div>
    <w:div w:id="1933467374">
      <w:bodyDiv w:val="1"/>
      <w:marLeft w:val="0"/>
      <w:marRight w:val="0"/>
      <w:marTop w:val="0"/>
      <w:marBottom w:val="0"/>
      <w:divBdr>
        <w:top w:val="none" w:sz="0" w:space="0" w:color="auto"/>
        <w:left w:val="none" w:sz="0" w:space="0" w:color="auto"/>
        <w:bottom w:val="none" w:sz="0" w:space="0" w:color="auto"/>
        <w:right w:val="none" w:sz="0" w:space="0" w:color="auto"/>
      </w:divBdr>
    </w:div>
    <w:div w:id="1937519864">
      <w:bodyDiv w:val="1"/>
      <w:marLeft w:val="0"/>
      <w:marRight w:val="0"/>
      <w:marTop w:val="0"/>
      <w:marBottom w:val="0"/>
      <w:divBdr>
        <w:top w:val="none" w:sz="0" w:space="0" w:color="auto"/>
        <w:left w:val="none" w:sz="0" w:space="0" w:color="auto"/>
        <w:bottom w:val="none" w:sz="0" w:space="0" w:color="auto"/>
        <w:right w:val="none" w:sz="0" w:space="0" w:color="auto"/>
      </w:divBdr>
    </w:div>
    <w:div w:id="1946306728">
      <w:bodyDiv w:val="1"/>
      <w:marLeft w:val="0"/>
      <w:marRight w:val="0"/>
      <w:marTop w:val="0"/>
      <w:marBottom w:val="0"/>
      <w:divBdr>
        <w:top w:val="none" w:sz="0" w:space="0" w:color="auto"/>
        <w:left w:val="none" w:sz="0" w:space="0" w:color="auto"/>
        <w:bottom w:val="none" w:sz="0" w:space="0" w:color="auto"/>
        <w:right w:val="none" w:sz="0" w:space="0" w:color="auto"/>
      </w:divBdr>
    </w:div>
    <w:div w:id="1968046316">
      <w:bodyDiv w:val="1"/>
      <w:marLeft w:val="0"/>
      <w:marRight w:val="0"/>
      <w:marTop w:val="0"/>
      <w:marBottom w:val="0"/>
      <w:divBdr>
        <w:top w:val="none" w:sz="0" w:space="0" w:color="auto"/>
        <w:left w:val="none" w:sz="0" w:space="0" w:color="auto"/>
        <w:bottom w:val="none" w:sz="0" w:space="0" w:color="auto"/>
        <w:right w:val="none" w:sz="0" w:space="0" w:color="auto"/>
      </w:divBdr>
    </w:div>
    <w:div w:id="1979144796">
      <w:bodyDiv w:val="1"/>
      <w:marLeft w:val="0"/>
      <w:marRight w:val="0"/>
      <w:marTop w:val="0"/>
      <w:marBottom w:val="0"/>
      <w:divBdr>
        <w:top w:val="none" w:sz="0" w:space="0" w:color="auto"/>
        <w:left w:val="none" w:sz="0" w:space="0" w:color="auto"/>
        <w:bottom w:val="none" w:sz="0" w:space="0" w:color="auto"/>
        <w:right w:val="none" w:sz="0" w:space="0" w:color="auto"/>
      </w:divBdr>
    </w:div>
    <w:div w:id="2017614192">
      <w:bodyDiv w:val="1"/>
      <w:marLeft w:val="0"/>
      <w:marRight w:val="0"/>
      <w:marTop w:val="0"/>
      <w:marBottom w:val="0"/>
      <w:divBdr>
        <w:top w:val="none" w:sz="0" w:space="0" w:color="auto"/>
        <w:left w:val="none" w:sz="0" w:space="0" w:color="auto"/>
        <w:bottom w:val="none" w:sz="0" w:space="0" w:color="auto"/>
        <w:right w:val="none" w:sz="0" w:space="0" w:color="auto"/>
      </w:divBdr>
      <w:divsChild>
        <w:div w:id="6520173">
          <w:marLeft w:val="0"/>
          <w:marRight w:val="0"/>
          <w:marTop w:val="0"/>
          <w:marBottom w:val="0"/>
          <w:divBdr>
            <w:top w:val="none" w:sz="0" w:space="0" w:color="auto"/>
            <w:left w:val="none" w:sz="0" w:space="0" w:color="auto"/>
            <w:bottom w:val="none" w:sz="0" w:space="0" w:color="auto"/>
            <w:right w:val="none" w:sz="0" w:space="0" w:color="auto"/>
          </w:divBdr>
          <w:divsChild>
            <w:div w:id="1333990628">
              <w:marLeft w:val="0"/>
              <w:marRight w:val="0"/>
              <w:marTop w:val="0"/>
              <w:marBottom w:val="0"/>
              <w:divBdr>
                <w:top w:val="none" w:sz="0" w:space="0" w:color="auto"/>
                <w:left w:val="none" w:sz="0" w:space="0" w:color="auto"/>
                <w:bottom w:val="none" w:sz="0" w:space="0" w:color="auto"/>
                <w:right w:val="none" w:sz="0" w:space="0" w:color="auto"/>
              </w:divBdr>
            </w:div>
          </w:divsChild>
        </w:div>
        <w:div w:id="52319895">
          <w:marLeft w:val="0"/>
          <w:marRight w:val="0"/>
          <w:marTop w:val="0"/>
          <w:marBottom w:val="0"/>
          <w:divBdr>
            <w:top w:val="none" w:sz="0" w:space="0" w:color="auto"/>
            <w:left w:val="none" w:sz="0" w:space="0" w:color="auto"/>
            <w:bottom w:val="none" w:sz="0" w:space="0" w:color="auto"/>
            <w:right w:val="none" w:sz="0" w:space="0" w:color="auto"/>
          </w:divBdr>
          <w:divsChild>
            <w:div w:id="1189372198">
              <w:marLeft w:val="0"/>
              <w:marRight w:val="0"/>
              <w:marTop w:val="0"/>
              <w:marBottom w:val="0"/>
              <w:divBdr>
                <w:top w:val="none" w:sz="0" w:space="0" w:color="auto"/>
                <w:left w:val="none" w:sz="0" w:space="0" w:color="auto"/>
                <w:bottom w:val="none" w:sz="0" w:space="0" w:color="auto"/>
                <w:right w:val="none" w:sz="0" w:space="0" w:color="auto"/>
              </w:divBdr>
            </w:div>
          </w:divsChild>
        </w:div>
        <w:div w:id="85226854">
          <w:marLeft w:val="0"/>
          <w:marRight w:val="0"/>
          <w:marTop w:val="0"/>
          <w:marBottom w:val="0"/>
          <w:divBdr>
            <w:top w:val="none" w:sz="0" w:space="0" w:color="auto"/>
            <w:left w:val="none" w:sz="0" w:space="0" w:color="auto"/>
            <w:bottom w:val="none" w:sz="0" w:space="0" w:color="auto"/>
            <w:right w:val="none" w:sz="0" w:space="0" w:color="auto"/>
          </w:divBdr>
          <w:divsChild>
            <w:div w:id="2015762157">
              <w:marLeft w:val="0"/>
              <w:marRight w:val="0"/>
              <w:marTop w:val="0"/>
              <w:marBottom w:val="0"/>
              <w:divBdr>
                <w:top w:val="none" w:sz="0" w:space="0" w:color="auto"/>
                <w:left w:val="none" w:sz="0" w:space="0" w:color="auto"/>
                <w:bottom w:val="none" w:sz="0" w:space="0" w:color="auto"/>
                <w:right w:val="none" w:sz="0" w:space="0" w:color="auto"/>
              </w:divBdr>
            </w:div>
          </w:divsChild>
        </w:div>
        <w:div w:id="85418718">
          <w:marLeft w:val="0"/>
          <w:marRight w:val="0"/>
          <w:marTop w:val="0"/>
          <w:marBottom w:val="0"/>
          <w:divBdr>
            <w:top w:val="none" w:sz="0" w:space="0" w:color="auto"/>
            <w:left w:val="none" w:sz="0" w:space="0" w:color="auto"/>
            <w:bottom w:val="none" w:sz="0" w:space="0" w:color="auto"/>
            <w:right w:val="none" w:sz="0" w:space="0" w:color="auto"/>
          </w:divBdr>
          <w:divsChild>
            <w:div w:id="1484812459">
              <w:marLeft w:val="0"/>
              <w:marRight w:val="0"/>
              <w:marTop w:val="0"/>
              <w:marBottom w:val="0"/>
              <w:divBdr>
                <w:top w:val="none" w:sz="0" w:space="0" w:color="auto"/>
                <w:left w:val="none" w:sz="0" w:space="0" w:color="auto"/>
                <w:bottom w:val="none" w:sz="0" w:space="0" w:color="auto"/>
                <w:right w:val="none" w:sz="0" w:space="0" w:color="auto"/>
              </w:divBdr>
            </w:div>
          </w:divsChild>
        </w:div>
        <w:div w:id="122968771">
          <w:marLeft w:val="0"/>
          <w:marRight w:val="0"/>
          <w:marTop w:val="0"/>
          <w:marBottom w:val="0"/>
          <w:divBdr>
            <w:top w:val="none" w:sz="0" w:space="0" w:color="auto"/>
            <w:left w:val="none" w:sz="0" w:space="0" w:color="auto"/>
            <w:bottom w:val="none" w:sz="0" w:space="0" w:color="auto"/>
            <w:right w:val="none" w:sz="0" w:space="0" w:color="auto"/>
          </w:divBdr>
          <w:divsChild>
            <w:div w:id="2052456782">
              <w:marLeft w:val="0"/>
              <w:marRight w:val="0"/>
              <w:marTop w:val="0"/>
              <w:marBottom w:val="0"/>
              <w:divBdr>
                <w:top w:val="none" w:sz="0" w:space="0" w:color="auto"/>
                <w:left w:val="none" w:sz="0" w:space="0" w:color="auto"/>
                <w:bottom w:val="none" w:sz="0" w:space="0" w:color="auto"/>
                <w:right w:val="none" w:sz="0" w:space="0" w:color="auto"/>
              </w:divBdr>
            </w:div>
          </w:divsChild>
        </w:div>
        <w:div w:id="126433233">
          <w:marLeft w:val="0"/>
          <w:marRight w:val="0"/>
          <w:marTop w:val="0"/>
          <w:marBottom w:val="0"/>
          <w:divBdr>
            <w:top w:val="none" w:sz="0" w:space="0" w:color="auto"/>
            <w:left w:val="none" w:sz="0" w:space="0" w:color="auto"/>
            <w:bottom w:val="none" w:sz="0" w:space="0" w:color="auto"/>
            <w:right w:val="none" w:sz="0" w:space="0" w:color="auto"/>
          </w:divBdr>
          <w:divsChild>
            <w:div w:id="1397165657">
              <w:marLeft w:val="0"/>
              <w:marRight w:val="0"/>
              <w:marTop w:val="0"/>
              <w:marBottom w:val="0"/>
              <w:divBdr>
                <w:top w:val="none" w:sz="0" w:space="0" w:color="auto"/>
                <w:left w:val="none" w:sz="0" w:space="0" w:color="auto"/>
                <w:bottom w:val="none" w:sz="0" w:space="0" w:color="auto"/>
                <w:right w:val="none" w:sz="0" w:space="0" w:color="auto"/>
              </w:divBdr>
            </w:div>
          </w:divsChild>
        </w:div>
        <w:div w:id="136456573">
          <w:marLeft w:val="0"/>
          <w:marRight w:val="0"/>
          <w:marTop w:val="0"/>
          <w:marBottom w:val="0"/>
          <w:divBdr>
            <w:top w:val="none" w:sz="0" w:space="0" w:color="auto"/>
            <w:left w:val="none" w:sz="0" w:space="0" w:color="auto"/>
            <w:bottom w:val="none" w:sz="0" w:space="0" w:color="auto"/>
            <w:right w:val="none" w:sz="0" w:space="0" w:color="auto"/>
          </w:divBdr>
          <w:divsChild>
            <w:div w:id="271328802">
              <w:marLeft w:val="0"/>
              <w:marRight w:val="0"/>
              <w:marTop w:val="0"/>
              <w:marBottom w:val="0"/>
              <w:divBdr>
                <w:top w:val="none" w:sz="0" w:space="0" w:color="auto"/>
                <w:left w:val="none" w:sz="0" w:space="0" w:color="auto"/>
                <w:bottom w:val="none" w:sz="0" w:space="0" w:color="auto"/>
                <w:right w:val="none" w:sz="0" w:space="0" w:color="auto"/>
              </w:divBdr>
            </w:div>
          </w:divsChild>
        </w:div>
        <w:div w:id="224337863">
          <w:marLeft w:val="0"/>
          <w:marRight w:val="0"/>
          <w:marTop w:val="0"/>
          <w:marBottom w:val="0"/>
          <w:divBdr>
            <w:top w:val="none" w:sz="0" w:space="0" w:color="auto"/>
            <w:left w:val="none" w:sz="0" w:space="0" w:color="auto"/>
            <w:bottom w:val="none" w:sz="0" w:space="0" w:color="auto"/>
            <w:right w:val="none" w:sz="0" w:space="0" w:color="auto"/>
          </w:divBdr>
          <w:divsChild>
            <w:div w:id="52701984">
              <w:marLeft w:val="0"/>
              <w:marRight w:val="0"/>
              <w:marTop w:val="0"/>
              <w:marBottom w:val="0"/>
              <w:divBdr>
                <w:top w:val="none" w:sz="0" w:space="0" w:color="auto"/>
                <w:left w:val="none" w:sz="0" w:space="0" w:color="auto"/>
                <w:bottom w:val="none" w:sz="0" w:space="0" w:color="auto"/>
                <w:right w:val="none" w:sz="0" w:space="0" w:color="auto"/>
              </w:divBdr>
            </w:div>
          </w:divsChild>
        </w:div>
        <w:div w:id="249513025">
          <w:marLeft w:val="0"/>
          <w:marRight w:val="0"/>
          <w:marTop w:val="0"/>
          <w:marBottom w:val="0"/>
          <w:divBdr>
            <w:top w:val="none" w:sz="0" w:space="0" w:color="auto"/>
            <w:left w:val="none" w:sz="0" w:space="0" w:color="auto"/>
            <w:bottom w:val="none" w:sz="0" w:space="0" w:color="auto"/>
            <w:right w:val="none" w:sz="0" w:space="0" w:color="auto"/>
          </w:divBdr>
          <w:divsChild>
            <w:div w:id="2085948931">
              <w:marLeft w:val="0"/>
              <w:marRight w:val="0"/>
              <w:marTop w:val="0"/>
              <w:marBottom w:val="0"/>
              <w:divBdr>
                <w:top w:val="none" w:sz="0" w:space="0" w:color="auto"/>
                <w:left w:val="none" w:sz="0" w:space="0" w:color="auto"/>
                <w:bottom w:val="none" w:sz="0" w:space="0" w:color="auto"/>
                <w:right w:val="none" w:sz="0" w:space="0" w:color="auto"/>
              </w:divBdr>
            </w:div>
          </w:divsChild>
        </w:div>
        <w:div w:id="320423919">
          <w:marLeft w:val="0"/>
          <w:marRight w:val="0"/>
          <w:marTop w:val="0"/>
          <w:marBottom w:val="0"/>
          <w:divBdr>
            <w:top w:val="none" w:sz="0" w:space="0" w:color="auto"/>
            <w:left w:val="none" w:sz="0" w:space="0" w:color="auto"/>
            <w:bottom w:val="none" w:sz="0" w:space="0" w:color="auto"/>
            <w:right w:val="none" w:sz="0" w:space="0" w:color="auto"/>
          </w:divBdr>
          <w:divsChild>
            <w:div w:id="1727872151">
              <w:marLeft w:val="0"/>
              <w:marRight w:val="0"/>
              <w:marTop w:val="0"/>
              <w:marBottom w:val="0"/>
              <w:divBdr>
                <w:top w:val="none" w:sz="0" w:space="0" w:color="auto"/>
                <w:left w:val="none" w:sz="0" w:space="0" w:color="auto"/>
                <w:bottom w:val="none" w:sz="0" w:space="0" w:color="auto"/>
                <w:right w:val="none" w:sz="0" w:space="0" w:color="auto"/>
              </w:divBdr>
            </w:div>
          </w:divsChild>
        </w:div>
        <w:div w:id="455299854">
          <w:marLeft w:val="0"/>
          <w:marRight w:val="0"/>
          <w:marTop w:val="0"/>
          <w:marBottom w:val="0"/>
          <w:divBdr>
            <w:top w:val="none" w:sz="0" w:space="0" w:color="auto"/>
            <w:left w:val="none" w:sz="0" w:space="0" w:color="auto"/>
            <w:bottom w:val="none" w:sz="0" w:space="0" w:color="auto"/>
            <w:right w:val="none" w:sz="0" w:space="0" w:color="auto"/>
          </w:divBdr>
          <w:divsChild>
            <w:div w:id="739325446">
              <w:marLeft w:val="0"/>
              <w:marRight w:val="0"/>
              <w:marTop w:val="0"/>
              <w:marBottom w:val="0"/>
              <w:divBdr>
                <w:top w:val="none" w:sz="0" w:space="0" w:color="auto"/>
                <w:left w:val="none" w:sz="0" w:space="0" w:color="auto"/>
                <w:bottom w:val="none" w:sz="0" w:space="0" w:color="auto"/>
                <w:right w:val="none" w:sz="0" w:space="0" w:color="auto"/>
              </w:divBdr>
            </w:div>
          </w:divsChild>
        </w:div>
        <w:div w:id="655181551">
          <w:marLeft w:val="0"/>
          <w:marRight w:val="0"/>
          <w:marTop w:val="0"/>
          <w:marBottom w:val="0"/>
          <w:divBdr>
            <w:top w:val="none" w:sz="0" w:space="0" w:color="auto"/>
            <w:left w:val="none" w:sz="0" w:space="0" w:color="auto"/>
            <w:bottom w:val="none" w:sz="0" w:space="0" w:color="auto"/>
            <w:right w:val="none" w:sz="0" w:space="0" w:color="auto"/>
          </w:divBdr>
          <w:divsChild>
            <w:div w:id="1683824626">
              <w:marLeft w:val="0"/>
              <w:marRight w:val="0"/>
              <w:marTop w:val="0"/>
              <w:marBottom w:val="0"/>
              <w:divBdr>
                <w:top w:val="none" w:sz="0" w:space="0" w:color="auto"/>
                <w:left w:val="none" w:sz="0" w:space="0" w:color="auto"/>
                <w:bottom w:val="none" w:sz="0" w:space="0" w:color="auto"/>
                <w:right w:val="none" w:sz="0" w:space="0" w:color="auto"/>
              </w:divBdr>
            </w:div>
          </w:divsChild>
        </w:div>
        <w:div w:id="691954317">
          <w:marLeft w:val="0"/>
          <w:marRight w:val="0"/>
          <w:marTop w:val="0"/>
          <w:marBottom w:val="0"/>
          <w:divBdr>
            <w:top w:val="none" w:sz="0" w:space="0" w:color="auto"/>
            <w:left w:val="none" w:sz="0" w:space="0" w:color="auto"/>
            <w:bottom w:val="none" w:sz="0" w:space="0" w:color="auto"/>
            <w:right w:val="none" w:sz="0" w:space="0" w:color="auto"/>
          </w:divBdr>
          <w:divsChild>
            <w:div w:id="1852183714">
              <w:marLeft w:val="0"/>
              <w:marRight w:val="0"/>
              <w:marTop w:val="0"/>
              <w:marBottom w:val="0"/>
              <w:divBdr>
                <w:top w:val="none" w:sz="0" w:space="0" w:color="auto"/>
                <w:left w:val="none" w:sz="0" w:space="0" w:color="auto"/>
                <w:bottom w:val="none" w:sz="0" w:space="0" w:color="auto"/>
                <w:right w:val="none" w:sz="0" w:space="0" w:color="auto"/>
              </w:divBdr>
            </w:div>
          </w:divsChild>
        </w:div>
        <w:div w:id="755051965">
          <w:marLeft w:val="0"/>
          <w:marRight w:val="0"/>
          <w:marTop w:val="0"/>
          <w:marBottom w:val="0"/>
          <w:divBdr>
            <w:top w:val="none" w:sz="0" w:space="0" w:color="auto"/>
            <w:left w:val="none" w:sz="0" w:space="0" w:color="auto"/>
            <w:bottom w:val="none" w:sz="0" w:space="0" w:color="auto"/>
            <w:right w:val="none" w:sz="0" w:space="0" w:color="auto"/>
          </w:divBdr>
          <w:divsChild>
            <w:div w:id="1850102904">
              <w:marLeft w:val="0"/>
              <w:marRight w:val="0"/>
              <w:marTop w:val="0"/>
              <w:marBottom w:val="0"/>
              <w:divBdr>
                <w:top w:val="none" w:sz="0" w:space="0" w:color="auto"/>
                <w:left w:val="none" w:sz="0" w:space="0" w:color="auto"/>
                <w:bottom w:val="none" w:sz="0" w:space="0" w:color="auto"/>
                <w:right w:val="none" w:sz="0" w:space="0" w:color="auto"/>
              </w:divBdr>
            </w:div>
          </w:divsChild>
        </w:div>
        <w:div w:id="847017447">
          <w:marLeft w:val="0"/>
          <w:marRight w:val="0"/>
          <w:marTop w:val="0"/>
          <w:marBottom w:val="0"/>
          <w:divBdr>
            <w:top w:val="none" w:sz="0" w:space="0" w:color="auto"/>
            <w:left w:val="none" w:sz="0" w:space="0" w:color="auto"/>
            <w:bottom w:val="none" w:sz="0" w:space="0" w:color="auto"/>
            <w:right w:val="none" w:sz="0" w:space="0" w:color="auto"/>
          </w:divBdr>
          <w:divsChild>
            <w:div w:id="572352517">
              <w:marLeft w:val="0"/>
              <w:marRight w:val="0"/>
              <w:marTop w:val="0"/>
              <w:marBottom w:val="0"/>
              <w:divBdr>
                <w:top w:val="none" w:sz="0" w:space="0" w:color="auto"/>
                <w:left w:val="none" w:sz="0" w:space="0" w:color="auto"/>
                <w:bottom w:val="none" w:sz="0" w:space="0" w:color="auto"/>
                <w:right w:val="none" w:sz="0" w:space="0" w:color="auto"/>
              </w:divBdr>
            </w:div>
          </w:divsChild>
        </w:div>
        <w:div w:id="848954586">
          <w:marLeft w:val="0"/>
          <w:marRight w:val="0"/>
          <w:marTop w:val="0"/>
          <w:marBottom w:val="0"/>
          <w:divBdr>
            <w:top w:val="none" w:sz="0" w:space="0" w:color="auto"/>
            <w:left w:val="none" w:sz="0" w:space="0" w:color="auto"/>
            <w:bottom w:val="none" w:sz="0" w:space="0" w:color="auto"/>
            <w:right w:val="none" w:sz="0" w:space="0" w:color="auto"/>
          </w:divBdr>
          <w:divsChild>
            <w:div w:id="12418902">
              <w:marLeft w:val="0"/>
              <w:marRight w:val="0"/>
              <w:marTop w:val="0"/>
              <w:marBottom w:val="0"/>
              <w:divBdr>
                <w:top w:val="none" w:sz="0" w:space="0" w:color="auto"/>
                <w:left w:val="none" w:sz="0" w:space="0" w:color="auto"/>
                <w:bottom w:val="none" w:sz="0" w:space="0" w:color="auto"/>
                <w:right w:val="none" w:sz="0" w:space="0" w:color="auto"/>
              </w:divBdr>
            </w:div>
          </w:divsChild>
        </w:div>
        <w:div w:id="906111606">
          <w:marLeft w:val="0"/>
          <w:marRight w:val="0"/>
          <w:marTop w:val="0"/>
          <w:marBottom w:val="0"/>
          <w:divBdr>
            <w:top w:val="none" w:sz="0" w:space="0" w:color="auto"/>
            <w:left w:val="none" w:sz="0" w:space="0" w:color="auto"/>
            <w:bottom w:val="none" w:sz="0" w:space="0" w:color="auto"/>
            <w:right w:val="none" w:sz="0" w:space="0" w:color="auto"/>
          </w:divBdr>
          <w:divsChild>
            <w:div w:id="213473728">
              <w:marLeft w:val="0"/>
              <w:marRight w:val="0"/>
              <w:marTop w:val="0"/>
              <w:marBottom w:val="0"/>
              <w:divBdr>
                <w:top w:val="none" w:sz="0" w:space="0" w:color="auto"/>
                <w:left w:val="none" w:sz="0" w:space="0" w:color="auto"/>
                <w:bottom w:val="none" w:sz="0" w:space="0" w:color="auto"/>
                <w:right w:val="none" w:sz="0" w:space="0" w:color="auto"/>
              </w:divBdr>
            </w:div>
          </w:divsChild>
        </w:div>
        <w:div w:id="949432927">
          <w:marLeft w:val="0"/>
          <w:marRight w:val="0"/>
          <w:marTop w:val="0"/>
          <w:marBottom w:val="0"/>
          <w:divBdr>
            <w:top w:val="none" w:sz="0" w:space="0" w:color="auto"/>
            <w:left w:val="none" w:sz="0" w:space="0" w:color="auto"/>
            <w:bottom w:val="none" w:sz="0" w:space="0" w:color="auto"/>
            <w:right w:val="none" w:sz="0" w:space="0" w:color="auto"/>
          </w:divBdr>
          <w:divsChild>
            <w:div w:id="691809394">
              <w:marLeft w:val="0"/>
              <w:marRight w:val="0"/>
              <w:marTop w:val="0"/>
              <w:marBottom w:val="0"/>
              <w:divBdr>
                <w:top w:val="none" w:sz="0" w:space="0" w:color="auto"/>
                <w:left w:val="none" w:sz="0" w:space="0" w:color="auto"/>
                <w:bottom w:val="none" w:sz="0" w:space="0" w:color="auto"/>
                <w:right w:val="none" w:sz="0" w:space="0" w:color="auto"/>
              </w:divBdr>
            </w:div>
          </w:divsChild>
        </w:div>
        <w:div w:id="973603107">
          <w:marLeft w:val="0"/>
          <w:marRight w:val="0"/>
          <w:marTop w:val="0"/>
          <w:marBottom w:val="0"/>
          <w:divBdr>
            <w:top w:val="none" w:sz="0" w:space="0" w:color="auto"/>
            <w:left w:val="none" w:sz="0" w:space="0" w:color="auto"/>
            <w:bottom w:val="none" w:sz="0" w:space="0" w:color="auto"/>
            <w:right w:val="none" w:sz="0" w:space="0" w:color="auto"/>
          </w:divBdr>
          <w:divsChild>
            <w:div w:id="27994436">
              <w:marLeft w:val="0"/>
              <w:marRight w:val="0"/>
              <w:marTop w:val="0"/>
              <w:marBottom w:val="0"/>
              <w:divBdr>
                <w:top w:val="none" w:sz="0" w:space="0" w:color="auto"/>
                <w:left w:val="none" w:sz="0" w:space="0" w:color="auto"/>
                <w:bottom w:val="none" w:sz="0" w:space="0" w:color="auto"/>
                <w:right w:val="none" w:sz="0" w:space="0" w:color="auto"/>
              </w:divBdr>
            </w:div>
          </w:divsChild>
        </w:div>
        <w:div w:id="1001203803">
          <w:marLeft w:val="0"/>
          <w:marRight w:val="0"/>
          <w:marTop w:val="0"/>
          <w:marBottom w:val="0"/>
          <w:divBdr>
            <w:top w:val="none" w:sz="0" w:space="0" w:color="auto"/>
            <w:left w:val="none" w:sz="0" w:space="0" w:color="auto"/>
            <w:bottom w:val="none" w:sz="0" w:space="0" w:color="auto"/>
            <w:right w:val="none" w:sz="0" w:space="0" w:color="auto"/>
          </w:divBdr>
          <w:divsChild>
            <w:div w:id="1157837979">
              <w:marLeft w:val="0"/>
              <w:marRight w:val="0"/>
              <w:marTop w:val="0"/>
              <w:marBottom w:val="0"/>
              <w:divBdr>
                <w:top w:val="none" w:sz="0" w:space="0" w:color="auto"/>
                <w:left w:val="none" w:sz="0" w:space="0" w:color="auto"/>
                <w:bottom w:val="none" w:sz="0" w:space="0" w:color="auto"/>
                <w:right w:val="none" w:sz="0" w:space="0" w:color="auto"/>
              </w:divBdr>
            </w:div>
          </w:divsChild>
        </w:div>
        <w:div w:id="1035736531">
          <w:marLeft w:val="0"/>
          <w:marRight w:val="0"/>
          <w:marTop w:val="0"/>
          <w:marBottom w:val="0"/>
          <w:divBdr>
            <w:top w:val="none" w:sz="0" w:space="0" w:color="auto"/>
            <w:left w:val="none" w:sz="0" w:space="0" w:color="auto"/>
            <w:bottom w:val="none" w:sz="0" w:space="0" w:color="auto"/>
            <w:right w:val="none" w:sz="0" w:space="0" w:color="auto"/>
          </w:divBdr>
          <w:divsChild>
            <w:div w:id="196355963">
              <w:marLeft w:val="0"/>
              <w:marRight w:val="0"/>
              <w:marTop w:val="0"/>
              <w:marBottom w:val="0"/>
              <w:divBdr>
                <w:top w:val="none" w:sz="0" w:space="0" w:color="auto"/>
                <w:left w:val="none" w:sz="0" w:space="0" w:color="auto"/>
                <w:bottom w:val="none" w:sz="0" w:space="0" w:color="auto"/>
                <w:right w:val="none" w:sz="0" w:space="0" w:color="auto"/>
              </w:divBdr>
            </w:div>
          </w:divsChild>
        </w:div>
        <w:div w:id="1110080180">
          <w:marLeft w:val="0"/>
          <w:marRight w:val="0"/>
          <w:marTop w:val="0"/>
          <w:marBottom w:val="0"/>
          <w:divBdr>
            <w:top w:val="none" w:sz="0" w:space="0" w:color="auto"/>
            <w:left w:val="none" w:sz="0" w:space="0" w:color="auto"/>
            <w:bottom w:val="none" w:sz="0" w:space="0" w:color="auto"/>
            <w:right w:val="none" w:sz="0" w:space="0" w:color="auto"/>
          </w:divBdr>
          <w:divsChild>
            <w:div w:id="1969386015">
              <w:marLeft w:val="0"/>
              <w:marRight w:val="0"/>
              <w:marTop w:val="0"/>
              <w:marBottom w:val="0"/>
              <w:divBdr>
                <w:top w:val="none" w:sz="0" w:space="0" w:color="auto"/>
                <w:left w:val="none" w:sz="0" w:space="0" w:color="auto"/>
                <w:bottom w:val="none" w:sz="0" w:space="0" w:color="auto"/>
                <w:right w:val="none" w:sz="0" w:space="0" w:color="auto"/>
              </w:divBdr>
            </w:div>
          </w:divsChild>
        </w:div>
        <w:div w:id="1113331138">
          <w:marLeft w:val="0"/>
          <w:marRight w:val="0"/>
          <w:marTop w:val="0"/>
          <w:marBottom w:val="0"/>
          <w:divBdr>
            <w:top w:val="none" w:sz="0" w:space="0" w:color="auto"/>
            <w:left w:val="none" w:sz="0" w:space="0" w:color="auto"/>
            <w:bottom w:val="none" w:sz="0" w:space="0" w:color="auto"/>
            <w:right w:val="none" w:sz="0" w:space="0" w:color="auto"/>
          </w:divBdr>
          <w:divsChild>
            <w:div w:id="1255019393">
              <w:marLeft w:val="0"/>
              <w:marRight w:val="0"/>
              <w:marTop w:val="0"/>
              <w:marBottom w:val="0"/>
              <w:divBdr>
                <w:top w:val="none" w:sz="0" w:space="0" w:color="auto"/>
                <w:left w:val="none" w:sz="0" w:space="0" w:color="auto"/>
                <w:bottom w:val="none" w:sz="0" w:space="0" w:color="auto"/>
                <w:right w:val="none" w:sz="0" w:space="0" w:color="auto"/>
              </w:divBdr>
            </w:div>
          </w:divsChild>
        </w:div>
        <w:div w:id="1812290082">
          <w:marLeft w:val="0"/>
          <w:marRight w:val="0"/>
          <w:marTop w:val="0"/>
          <w:marBottom w:val="0"/>
          <w:divBdr>
            <w:top w:val="none" w:sz="0" w:space="0" w:color="auto"/>
            <w:left w:val="none" w:sz="0" w:space="0" w:color="auto"/>
            <w:bottom w:val="none" w:sz="0" w:space="0" w:color="auto"/>
            <w:right w:val="none" w:sz="0" w:space="0" w:color="auto"/>
          </w:divBdr>
          <w:divsChild>
            <w:div w:id="891884401">
              <w:marLeft w:val="0"/>
              <w:marRight w:val="0"/>
              <w:marTop w:val="0"/>
              <w:marBottom w:val="0"/>
              <w:divBdr>
                <w:top w:val="none" w:sz="0" w:space="0" w:color="auto"/>
                <w:left w:val="none" w:sz="0" w:space="0" w:color="auto"/>
                <w:bottom w:val="none" w:sz="0" w:space="0" w:color="auto"/>
                <w:right w:val="none" w:sz="0" w:space="0" w:color="auto"/>
              </w:divBdr>
            </w:div>
          </w:divsChild>
        </w:div>
        <w:div w:id="1812944772">
          <w:marLeft w:val="0"/>
          <w:marRight w:val="0"/>
          <w:marTop w:val="0"/>
          <w:marBottom w:val="0"/>
          <w:divBdr>
            <w:top w:val="none" w:sz="0" w:space="0" w:color="auto"/>
            <w:left w:val="none" w:sz="0" w:space="0" w:color="auto"/>
            <w:bottom w:val="none" w:sz="0" w:space="0" w:color="auto"/>
            <w:right w:val="none" w:sz="0" w:space="0" w:color="auto"/>
          </w:divBdr>
          <w:divsChild>
            <w:div w:id="486671830">
              <w:marLeft w:val="0"/>
              <w:marRight w:val="0"/>
              <w:marTop w:val="0"/>
              <w:marBottom w:val="0"/>
              <w:divBdr>
                <w:top w:val="none" w:sz="0" w:space="0" w:color="auto"/>
                <w:left w:val="none" w:sz="0" w:space="0" w:color="auto"/>
                <w:bottom w:val="none" w:sz="0" w:space="0" w:color="auto"/>
                <w:right w:val="none" w:sz="0" w:space="0" w:color="auto"/>
              </w:divBdr>
            </w:div>
          </w:divsChild>
        </w:div>
        <w:div w:id="1844474388">
          <w:marLeft w:val="0"/>
          <w:marRight w:val="0"/>
          <w:marTop w:val="0"/>
          <w:marBottom w:val="0"/>
          <w:divBdr>
            <w:top w:val="none" w:sz="0" w:space="0" w:color="auto"/>
            <w:left w:val="none" w:sz="0" w:space="0" w:color="auto"/>
            <w:bottom w:val="none" w:sz="0" w:space="0" w:color="auto"/>
            <w:right w:val="none" w:sz="0" w:space="0" w:color="auto"/>
          </w:divBdr>
          <w:divsChild>
            <w:div w:id="552887843">
              <w:marLeft w:val="0"/>
              <w:marRight w:val="0"/>
              <w:marTop w:val="0"/>
              <w:marBottom w:val="0"/>
              <w:divBdr>
                <w:top w:val="none" w:sz="0" w:space="0" w:color="auto"/>
                <w:left w:val="none" w:sz="0" w:space="0" w:color="auto"/>
                <w:bottom w:val="none" w:sz="0" w:space="0" w:color="auto"/>
                <w:right w:val="none" w:sz="0" w:space="0" w:color="auto"/>
              </w:divBdr>
            </w:div>
          </w:divsChild>
        </w:div>
        <w:div w:id="1858226645">
          <w:marLeft w:val="0"/>
          <w:marRight w:val="0"/>
          <w:marTop w:val="0"/>
          <w:marBottom w:val="0"/>
          <w:divBdr>
            <w:top w:val="none" w:sz="0" w:space="0" w:color="auto"/>
            <w:left w:val="none" w:sz="0" w:space="0" w:color="auto"/>
            <w:bottom w:val="none" w:sz="0" w:space="0" w:color="auto"/>
            <w:right w:val="none" w:sz="0" w:space="0" w:color="auto"/>
          </w:divBdr>
          <w:divsChild>
            <w:div w:id="1228418968">
              <w:marLeft w:val="0"/>
              <w:marRight w:val="0"/>
              <w:marTop w:val="0"/>
              <w:marBottom w:val="0"/>
              <w:divBdr>
                <w:top w:val="none" w:sz="0" w:space="0" w:color="auto"/>
                <w:left w:val="none" w:sz="0" w:space="0" w:color="auto"/>
                <w:bottom w:val="none" w:sz="0" w:space="0" w:color="auto"/>
                <w:right w:val="none" w:sz="0" w:space="0" w:color="auto"/>
              </w:divBdr>
            </w:div>
          </w:divsChild>
        </w:div>
        <w:div w:id="1986200805">
          <w:marLeft w:val="0"/>
          <w:marRight w:val="0"/>
          <w:marTop w:val="0"/>
          <w:marBottom w:val="0"/>
          <w:divBdr>
            <w:top w:val="none" w:sz="0" w:space="0" w:color="auto"/>
            <w:left w:val="none" w:sz="0" w:space="0" w:color="auto"/>
            <w:bottom w:val="none" w:sz="0" w:space="0" w:color="auto"/>
            <w:right w:val="none" w:sz="0" w:space="0" w:color="auto"/>
          </w:divBdr>
          <w:divsChild>
            <w:div w:id="767580803">
              <w:marLeft w:val="0"/>
              <w:marRight w:val="0"/>
              <w:marTop w:val="0"/>
              <w:marBottom w:val="0"/>
              <w:divBdr>
                <w:top w:val="none" w:sz="0" w:space="0" w:color="auto"/>
                <w:left w:val="none" w:sz="0" w:space="0" w:color="auto"/>
                <w:bottom w:val="none" w:sz="0" w:space="0" w:color="auto"/>
                <w:right w:val="none" w:sz="0" w:space="0" w:color="auto"/>
              </w:divBdr>
            </w:div>
          </w:divsChild>
        </w:div>
        <w:div w:id="2002273752">
          <w:marLeft w:val="0"/>
          <w:marRight w:val="0"/>
          <w:marTop w:val="0"/>
          <w:marBottom w:val="0"/>
          <w:divBdr>
            <w:top w:val="none" w:sz="0" w:space="0" w:color="auto"/>
            <w:left w:val="none" w:sz="0" w:space="0" w:color="auto"/>
            <w:bottom w:val="none" w:sz="0" w:space="0" w:color="auto"/>
            <w:right w:val="none" w:sz="0" w:space="0" w:color="auto"/>
          </w:divBdr>
          <w:divsChild>
            <w:div w:id="380062315">
              <w:marLeft w:val="0"/>
              <w:marRight w:val="0"/>
              <w:marTop w:val="0"/>
              <w:marBottom w:val="0"/>
              <w:divBdr>
                <w:top w:val="none" w:sz="0" w:space="0" w:color="auto"/>
                <w:left w:val="none" w:sz="0" w:space="0" w:color="auto"/>
                <w:bottom w:val="none" w:sz="0" w:space="0" w:color="auto"/>
                <w:right w:val="none" w:sz="0" w:space="0" w:color="auto"/>
              </w:divBdr>
            </w:div>
          </w:divsChild>
        </w:div>
        <w:div w:id="2052025749">
          <w:marLeft w:val="0"/>
          <w:marRight w:val="0"/>
          <w:marTop w:val="0"/>
          <w:marBottom w:val="0"/>
          <w:divBdr>
            <w:top w:val="none" w:sz="0" w:space="0" w:color="auto"/>
            <w:left w:val="none" w:sz="0" w:space="0" w:color="auto"/>
            <w:bottom w:val="none" w:sz="0" w:space="0" w:color="auto"/>
            <w:right w:val="none" w:sz="0" w:space="0" w:color="auto"/>
          </w:divBdr>
          <w:divsChild>
            <w:div w:id="1357923206">
              <w:marLeft w:val="0"/>
              <w:marRight w:val="0"/>
              <w:marTop w:val="0"/>
              <w:marBottom w:val="0"/>
              <w:divBdr>
                <w:top w:val="none" w:sz="0" w:space="0" w:color="auto"/>
                <w:left w:val="none" w:sz="0" w:space="0" w:color="auto"/>
                <w:bottom w:val="none" w:sz="0" w:space="0" w:color="auto"/>
                <w:right w:val="none" w:sz="0" w:space="0" w:color="auto"/>
              </w:divBdr>
            </w:div>
          </w:divsChild>
        </w:div>
        <w:div w:id="2087804529">
          <w:marLeft w:val="0"/>
          <w:marRight w:val="0"/>
          <w:marTop w:val="0"/>
          <w:marBottom w:val="0"/>
          <w:divBdr>
            <w:top w:val="none" w:sz="0" w:space="0" w:color="auto"/>
            <w:left w:val="none" w:sz="0" w:space="0" w:color="auto"/>
            <w:bottom w:val="none" w:sz="0" w:space="0" w:color="auto"/>
            <w:right w:val="none" w:sz="0" w:space="0" w:color="auto"/>
          </w:divBdr>
          <w:divsChild>
            <w:div w:id="606960402">
              <w:marLeft w:val="0"/>
              <w:marRight w:val="0"/>
              <w:marTop w:val="0"/>
              <w:marBottom w:val="0"/>
              <w:divBdr>
                <w:top w:val="none" w:sz="0" w:space="0" w:color="auto"/>
                <w:left w:val="none" w:sz="0" w:space="0" w:color="auto"/>
                <w:bottom w:val="none" w:sz="0" w:space="0" w:color="auto"/>
                <w:right w:val="none" w:sz="0" w:space="0" w:color="auto"/>
              </w:divBdr>
            </w:div>
          </w:divsChild>
        </w:div>
        <w:div w:id="2140294206">
          <w:marLeft w:val="0"/>
          <w:marRight w:val="0"/>
          <w:marTop w:val="0"/>
          <w:marBottom w:val="0"/>
          <w:divBdr>
            <w:top w:val="none" w:sz="0" w:space="0" w:color="auto"/>
            <w:left w:val="none" w:sz="0" w:space="0" w:color="auto"/>
            <w:bottom w:val="none" w:sz="0" w:space="0" w:color="auto"/>
            <w:right w:val="none" w:sz="0" w:space="0" w:color="auto"/>
          </w:divBdr>
          <w:divsChild>
            <w:div w:id="13474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50383">
      <w:bodyDiv w:val="1"/>
      <w:marLeft w:val="0"/>
      <w:marRight w:val="0"/>
      <w:marTop w:val="0"/>
      <w:marBottom w:val="0"/>
      <w:divBdr>
        <w:top w:val="none" w:sz="0" w:space="0" w:color="auto"/>
        <w:left w:val="none" w:sz="0" w:space="0" w:color="auto"/>
        <w:bottom w:val="none" w:sz="0" w:space="0" w:color="auto"/>
        <w:right w:val="none" w:sz="0" w:space="0" w:color="auto"/>
      </w:divBdr>
    </w:div>
    <w:div w:id="2042122754">
      <w:bodyDiv w:val="1"/>
      <w:marLeft w:val="0"/>
      <w:marRight w:val="0"/>
      <w:marTop w:val="0"/>
      <w:marBottom w:val="0"/>
      <w:divBdr>
        <w:top w:val="none" w:sz="0" w:space="0" w:color="auto"/>
        <w:left w:val="none" w:sz="0" w:space="0" w:color="auto"/>
        <w:bottom w:val="none" w:sz="0" w:space="0" w:color="auto"/>
        <w:right w:val="none" w:sz="0" w:space="0" w:color="auto"/>
      </w:divBdr>
    </w:div>
    <w:div w:id="2067875356">
      <w:bodyDiv w:val="1"/>
      <w:marLeft w:val="0"/>
      <w:marRight w:val="0"/>
      <w:marTop w:val="0"/>
      <w:marBottom w:val="0"/>
      <w:divBdr>
        <w:top w:val="none" w:sz="0" w:space="0" w:color="auto"/>
        <w:left w:val="none" w:sz="0" w:space="0" w:color="auto"/>
        <w:bottom w:val="none" w:sz="0" w:space="0" w:color="auto"/>
        <w:right w:val="none" w:sz="0" w:space="0" w:color="auto"/>
      </w:divBdr>
    </w:div>
    <w:div w:id="2083866439">
      <w:bodyDiv w:val="1"/>
      <w:marLeft w:val="0"/>
      <w:marRight w:val="0"/>
      <w:marTop w:val="0"/>
      <w:marBottom w:val="0"/>
      <w:divBdr>
        <w:top w:val="none" w:sz="0" w:space="0" w:color="auto"/>
        <w:left w:val="none" w:sz="0" w:space="0" w:color="auto"/>
        <w:bottom w:val="none" w:sz="0" w:space="0" w:color="auto"/>
        <w:right w:val="none" w:sz="0" w:space="0" w:color="auto"/>
      </w:divBdr>
    </w:div>
    <w:div w:id="21334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mmission.europa.eu/strategy-and-policy/priorities-2019-2024/economy-works-people/jobs-growth-and-investment/european-pillar-social-rights/european-pillar-social-rights-20-principles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nvironment.ec.europa.eu/topics/water/water-framework-directive/implementation-reports_en?prefLang=sk&amp;etrans=sk" TargetMode="External"/><Relationship Id="rId13" Type="http://schemas.openxmlformats.org/officeDocument/2006/relationships/hyperlink" Target="https://foreverpollution.eu/lobbying/" TargetMode="External"/><Relationship Id="rId18" Type="http://schemas.openxmlformats.org/officeDocument/2006/relationships/hyperlink" Target="https://ec.europa.eu/regional_policy/policy/communities-and-networks/cohesion-4-transition_en" TargetMode="External"/><Relationship Id="rId26" Type="http://schemas.openxmlformats.org/officeDocument/2006/relationships/hyperlink" Target="https://www.unwater.org/sites/default/files/2024-07/UN_System-wide_Strategy_for_Water_and_Sanitation_July2024_vs23July2024.pdf" TargetMode="External"/><Relationship Id="rId3" Type="http://schemas.openxmlformats.org/officeDocument/2006/relationships/hyperlink" Target="https://ec.europa.eu/eurostat/statistics-explained/index.php?title=Businesses_in_the_water_supply%2C_sewerage%2C_waste_management_and_remediation_sector&amp;utm_source=chatgpt.com" TargetMode="External"/><Relationship Id="rId21" Type="http://schemas.openxmlformats.org/officeDocument/2006/relationships/hyperlink" Target="https://www.fao.org/fao-who-codexalimentarius/sh-proxy/tr/?lnk=1&amp;url=https%253A%252F%252Fworkspace.fao.org%252Fsites%252Fcodex%252FStandards%252FCXG%2B100-2023%252FCXG_100e.pdf" TargetMode="External"/><Relationship Id="rId7" Type="http://schemas.openxmlformats.org/officeDocument/2006/relationships/hyperlink" Target="https://www.eea.europa.eu/en/analysis/publications/europes-state-of-water-2024" TargetMode="External"/><Relationship Id="rId12" Type="http://schemas.openxmlformats.org/officeDocument/2006/relationships/hyperlink" Target="https://www.norden.org/en/publication/cost-inaction-0" TargetMode="External"/><Relationship Id="rId17" Type="http://schemas.openxmlformats.org/officeDocument/2006/relationships/hyperlink" Target="https://commission.europa.eu/strategy-and-policy/priorities-2019-2024/economy-works-people/jobs-growth-and-investment/european-pillar-social-rights/european-pillar-social-rights-20-principles_en" TargetMode="External"/><Relationship Id="rId25" Type="http://schemas.openxmlformats.org/officeDocument/2006/relationships/hyperlink" Target="https://docs.un.org/en/UNEP/EA.6/RES.13" TargetMode="External"/><Relationship Id="rId2" Type="http://schemas.openxmlformats.org/officeDocument/2006/relationships/hyperlink" Target="https://link.epo.org/web/publications/studies/en-innovation-in-water-related-technologies.pdf" TargetMode="External"/><Relationship Id="rId16" Type="http://schemas.openxmlformats.org/officeDocument/2006/relationships/hyperlink" Target="https://www.eea.europa.eu/en/analysis/publications/europes-state-of-water-2024" TargetMode="External"/><Relationship Id="rId20" Type="http://schemas.openxmlformats.org/officeDocument/2006/relationships/hyperlink" Target="https://docs.un.org/en/A/RES/79/1" TargetMode="External"/><Relationship Id="rId29" Type="http://schemas.openxmlformats.org/officeDocument/2006/relationships/hyperlink" Target="https://www.eib.org/files/press/CommitmenttoWaterSecuritywithlogos.pdf" TargetMode="External"/><Relationship Id="rId1" Type="http://schemas.openxmlformats.org/officeDocument/2006/relationships/hyperlink" Target="https://ec.europa.eu/regional_policy/information-sources/cohesion-report_en" TargetMode="External"/><Relationship Id="rId6" Type="http://schemas.openxmlformats.org/officeDocument/2006/relationships/hyperlink" Target="http://data.europa.eu/eli/reg/2024/1991/oj" TargetMode="External"/><Relationship Id="rId11" Type="http://schemas.openxmlformats.org/officeDocument/2006/relationships/hyperlink" Target="https://environment.ec.europa.eu/publications/river-basin-management-changing-climate_en" TargetMode="External"/><Relationship Id="rId24" Type="http://schemas.openxmlformats.org/officeDocument/2006/relationships/hyperlink" Target="https://data.consilium.europa.eu/doc/document/ST-7443-2023-INIT/en/pdf" TargetMode="External"/><Relationship Id="rId5" Type="http://schemas.openxmlformats.org/officeDocument/2006/relationships/hyperlink" Target="http://data.europa.eu/eli/dir/2007/60/oj" TargetMode="External"/><Relationship Id="rId15" Type="http://schemas.openxmlformats.org/officeDocument/2006/relationships/hyperlink" Target="https://www.eea.europa.eu/en/analysis/publications/europes-state-of-water-2024" TargetMode="External"/><Relationship Id="rId23" Type="http://schemas.openxmlformats.org/officeDocument/2006/relationships/hyperlink" Target="https://sdgs.un.org/conferences/water2023/action-agenda" TargetMode="External"/><Relationship Id="rId28" Type="http://schemas.openxmlformats.org/officeDocument/2006/relationships/hyperlink" Target="https://www.energy-community.org/legal/treaty.html" TargetMode="External"/><Relationship Id="rId10" Type="http://schemas.openxmlformats.org/officeDocument/2006/relationships/hyperlink" Target="https://environment.ec.europa.eu/document/880573b8-3812-49b9-8ca5-53484338f1f1_en" TargetMode="External"/><Relationship Id="rId19" Type="http://schemas.openxmlformats.org/officeDocument/2006/relationships/hyperlink" Target="http://data.europa.eu/doi/10.2801/438491" TargetMode="External"/><Relationship Id="rId4" Type="http://schemas.openxmlformats.org/officeDocument/2006/relationships/hyperlink" Target="http://data.europa.eu/eli/dir/2000/60/oj" TargetMode="External"/><Relationship Id="rId9" Type="http://schemas.openxmlformats.org/officeDocument/2006/relationships/hyperlink" Target="https://environment.ec.europa.eu/document/659eea3a-8a00-410e-bc2f-f94baf210c9b_en" TargetMode="External"/><Relationship Id="rId14" Type="http://schemas.openxmlformats.org/officeDocument/2006/relationships/hyperlink" Target="https://energy.ec.europa.eu/topics/energy-efficiency/energy-efficiency-targets-directive-and-rules/energy-efficiency-first-principle_en" TargetMode="External"/><Relationship Id="rId22" Type="http://schemas.openxmlformats.org/officeDocument/2006/relationships/hyperlink" Target="https://civil-protection-humanitarian-aid.ec.europa.eu/what/humanitarian-aid/climate-change-and-environment_en" TargetMode="External"/><Relationship Id="rId27" Type="http://schemas.openxmlformats.org/officeDocument/2006/relationships/hyperlink" Target="https://commission.europa.eu/strategy-and-policy/priorities-2019-2024/stronger-europe-world/global-gateway_sk" TargetMode="External"/><Relationship Id="rId30" Type="http://schemas.openxmlformats.org/officeDocument/2006/relationships/hyperlink" Target="https://www.cbd.int/gbf/targ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B673FE53DE948812005833C5F7879" ma:contentTypeVersion="3" ma:contentTypeDescription="Create a new document." ma:contentTypeScope="" ma:versionID="cc104c7e1bf9bb568d4dc6102f431da2">
  <xsd:schema xmlns:xsd="http://www.w3.org/2001/XMLSchema" xmlns:xs="http://www.w3.org/2001/XMLSchema" xmlns:p="http://schemas.microsoft.com/office/2006/metadata/properties" xmlns:ns2="bdc353f2-37e9-4052-891e-6bd848fc7366" targetNamespace="http://schemas.microsoft.com/office/2006/metadata/properties" ma:root="true" ma:fieldsID="b672112b7c59b3e6e9bfa50670350569" ns2:_="">
    <xsd:import namespace="bdc353f2-37e9-4052-891e-6bd848fc73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53f2-37e9-4052-891e-6bd848fc7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9EA67-1060-4116-8468-0A18040E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353f2-37e9-4052-891e-6bd848fc7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83342-D903-4D4E-82D6-3B04A2F0E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F21C7-9930-4F8F-A779-C0691C168BE3}">
  <ds:schemaRefs>
    <ds:schemaRef ds:uri="http://schemas.microsoft.com/sharepoint/v3/contenttype/forms"/>
  </ds:schemaRefs>
</ds:datastoreItem>
</file>

<file path=customXml/itemProps4.xml><?xml version="1.0" encoding="utf-8"?>
<ds:datastoreItem xmlns:ds="http://schemas.openxmlformats.org/officeDocument/2006/customXml" ds:itemID="{47FA03C5-C714-4EB3-8FD6-ECE76F10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12313</Words>
  <Characters>70190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2025-06-03T13:33:00Z</dcterms:created>
  <dcterms:modified xsi:type="dcterms:W3CDTF">2025-06-24T10:03:00Z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2025-06-01T10:23:17Z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ab3051ef-c7a5-4860-a8b6-b50a2f8e8d7d</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y fmtid="{D5CDD505-2E9C-101B-9397-08002B2CF9AE}" pid="15" name="ContentTypeId">
    <vt:lpwstr>0x010100C41B673FE53DE948812005833C5F7879</vt:lpwstr>
  </property>
</Properties>
</file>