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1A2F5" w14:textId="7898FF39" w:rsidR="00095249" w:rsidRPr="00884D44" w:rsidRDefault="00985CD6" w:rsidP="00985CD6">
      <w:pPr>
        <w:pStyle w:val="Pagedecouverture"/>
        <w:rPr>
          <w:noProof/>
        </w:rPr>
      </w:pPr>
      <w:r>
        <w:rPr>
          <w:noProof/>
        </w:rPr>
        <w:pict w14:anchorId="1A9513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EB3900B7-3A63-4B06-92EE-E5E0AA8E71D7" style="width:455.25pt;height:355.5pt">
            <v:imagedata r:id="rId8" o:title=""/>
          </v:shape>
        </w:pict>
      </w:r>
    </w:p>
    <w:p w14:paraId="532557CF" w14:textId="77777777" w:rsidR="00095249" w:rsidRPr="00884D44" w:rsidRDefault="00095249" w:rsidP="00095249">
      <w:pPr>
        <w:rPr>
          <w:noProof/>
        </w:rPr>
        <w:sectPr w:rsidR="00095249" w:rsidRPr="00884D44" w:rsidSect="00985CD6">
          <w:footerReference w:type="even" r:id="rId9"/>
          <w:footerReference w:type="default" r:id="rId10"/>
          <w:pgSz w:w="11907" w:h="16839"/>
          <w:pgMar w:top="1134" w:right="1417" w:bottom="1134" w:left="1417" w:header="709" w:footer="709" w:gutter="0"/>
          <w:pgNumType w:start="0"/>
          <w:cols w:space="720"/>
          <w:docGrid w:linePitch="360"/>
        </w:sectPr>
      </w:pPr>
    </w:p>
    <w:p w14:paraId="5AA692FD" w14:textId="1117F33F" w:rsidR="00466EAE" w:rsidRPr="00884D44" w:rsidRDefault="00FC52F9" w:rsidP="00FC52F9">
      <w:pPr>
        <w:pStyle w:val="Statut"/>
        <w:rPr>
          <w:noProof/>
        </w:rPr>
      </w:pPr>
      <w:bookmarkStart w:id="0" w:name="_GoBack"/>
      <w:bookmarkEnd w:id="0"/>
      <w:r w:rsidRPr="00FC52F9">
        <w:rPr>
          <w:noProof/>
        </w:rPr>
        <w:lastRenderedPageBreak/>
        <w:t>Odporúčanie</w:t>
      </w:r>
    </w:p>
    <w:p w14:paraId="4361D83D" w14:textId="21BE4B74" w:rsidR="00466EAE" w:rsidRPr="00884D44" w:rsidRDefault="00FC52F9" w:rsidP="00FC52F9">
      <w:pPr>
        <w:pStyle w:val="Typedudocument"/>
        <w:rPr>
          <w:noProof/>
        </w:rPr>
      </w:pPr>
      <w:r w:rsidRPr="00FC52F9">
        <w:rPr>
          <w:noProof/>
        </w:rPr>
        <w:t>ODPORÚČANIE RADY</w:t>
      </w:r>
    </w:p>
    <w:p w14:paraId="1BB17E52" w14:textId="5DA75B2E" w:rsidR="00466EAE" w:rsidRPr="00884D44" w:rsidRDefault="00FC52F9" w:rsidP="00FC52F9">
      <w:pPr>
        <w:pStyle w:val="Titreobjet"/>
        <w:rPr>
          <w:noProof/>
        </w:rPr>
      </w:pPr>
      <w:r w:rsidRPr="00FC52F9">
        <w:rPr>
          <w:noProof/>
        </w:rPr>
        <w:t>k hospodárskej, sociálnej, štrukturálnej a rozpočtovej politike a politike zamestnanosti Rakúska</w:t>
      </w:r>
    </w:p>
    <w:p w14:paraId="0347C152" w14:textId="77777777" w:rsidR="00466EAE" w:rsidRPr="00884D44" w:rsidRDefault="00466EAE" w:rsidP="107771B5">
      <w:pPr>
        <w:pStyle w:val="Institutionquiagit"/>
        <w:rPr>
          <w:rFonts w:eastAsia="Times New Roman"/>
          <w:noProof/>
        </w:rPr>
      </w:pPr>
      <w:r w:rsidRPr="00884D44">
        <w:rPr>
          <w:noProof/>
        </w:rPr>
        <w:t>RADA EURÓPSKEJ ÚNIE,</w:t>
      </w:r>
    </w:p>
    <w:p w14:paraId="72D01CBC" w14:textId="24C773F1" w:rsidR="00466EAE" w:rsidRPr="00884D44" w:rsidRDefault="00466EAE" w:rsidP="107771B5">
      <w:pPr>
        <w:rPr>
          <w:rFonts w:eastAsia="Times New Roman"/>
          <w:noProof/>
        </w:rPr>
      </w:pPr>
      <w:r w:rsidRPr="00884D44">
        <w:rPr>
          <w:noProof/>
        </w:rPr>
        <w:t>so zreteľom na Zmluvu</w:t>
      </w:r>
      <w:r w:rsidR="00884D44">
        <w:rPr>
          <w:noProof/>
        </w:rPr>
        <w:t xml:space="preserve"> o </w:t>
      </w:r>
      <w:r w:rsidRPr="00884D44">
        <w:rPr>
          <w:noProof/>
        </w:rPr>
        <w:t>fungovaní Európskej únie,</w:t>
      </w:r>
      <w:r w:rsidR="00884D44">
        <w:rPr>
          <w:noProof/>
        </w:rPr>
        <w:t xml:space="preserve"> a </w:t>
      </w:r>
      <w:r w:rsidRPr="00884D44">
        <w:rPr>
          <w:noProof/>
        </w:rPr>
        <w:t>najmä na jej článok 121 ods. 2</w:t>
      </w:r>
      <w:r w:rsidR="00884D44">
        <w:rPr>
          <w:noProof/>
        </w:rPr>
        <w:t xml:space="preserve"> a </w:t>
      </w:r>
      <w:r w:rsidRPr="00884D44">
        <w:rPr>
          <w:noProof/>
        </w:rPr>
        <w:t>článok 148 ods. 4,</w:t>
      </w:r>
    </w:p>
    <w:p w14:paraId="34EB501C" w14:textId="0D367AE8" w:rsidR="00466EAE" w:rsidRPr="00884D44" w:rsidRDefault="00466EAE" w:rsidP="107771B5">
      <w:pPr>
        <w:rPr>
          <w:rFonts w:eastAsia="Times New Roman"/>
          <w:noProof/>
        </w:rPr>
      </w:pPr>
      <w:r w:rsidRPr="00884D44">
        <w:rPr>
          <w:noProof/>
        </w:rPr>
        <w:t>so zreteľom na nariadenie Európskeho parlamentu</w:t>
      </w:r>
      <w:r w:rsidR="00884D44">
        <w:rPr>
          <w:noProof/>
        </w:rPr>
        <w:t xml:space="preserve"> a </w:t>
      </w:r>
      <w:r w:rsidRPr="00884D44">
        <w:rPr>
          <w:noProof/>
        </w:rPr>
        <w:t>Rady (EÚ) 2024/1263</w:t>
      </w:r>
      <w:r w:rsidR="00884D44">
        <w:rPr>
          <w:noProof/>
        </w:rPr>
        <w:t xml:space="preserve"> z </w:t>
      </w:r>
      <w:r w:rsidRPr="00884D44">
        <w:rPr>
          <w:noProof/>
        </w:rPr>
        <w:t>29</w:t>
      </w:r>
      <w:r w:rsidR="00884D44">
        <w:rPr>
          <w:noProof/>
        </w:rPr>
        <w:t>. apríla</w:t>
      </w:r>
      <w:r w:rsidRPr="00884D44">
        <w:rPr>
          <w:noProof/>
        </w:rPr>
        <w:t xml:space="preserve"> 2024</w:t>
      </w:r>
      <w:r w:rsidR="00884D44">
        <w:rPr>
          <w:noProof/>
        </w:rPr>
        <w:t xml:space="preserve"> o </w:t>
      </w:r>
      <w:r w:rsidRPr="00884D44">
        <w:rPr>
          <w:noProof/>
        </w:rPr>
        <w:t>účinnej koordinácii hospodárskych politík</w:t>
      </w:r>
      <w:r w:rsidR="00884D44">
        <w:rPr>
          <w:noProof/>
        </w:rPr>
        <w:t xml:space="preserve"> a </w:t>
      </w:r>
      <w:r w:rsidRPr="00884D44">
        <w:rPr>
          <w:noProof/>
        </w:rPr>
        <w:t>mnohostrannom rozpočtovom dohľade</w:t>
      </w:r>
      <w:r w:rsidR="00884D44">
        <w:rPr>
          <w:noProof/>
        </w:rPr>
        <w:t xml:space="preserve"> a o </w:t>
      </w:r>
      <w:r w:rsidRPr="00884D44">
        <w:rPr>
          <w:noProof/>
        </w:rPr>
        <w:t>zrušení nariadenia Rady (ES) č. 1466/97</w:t>
      </w:r>
      <w:r w:rsidRPr="00884D44">
        <w:rPr>
          <w:rStyle w:val="FootnoteReference"/>
          <w:rFonts w:eastAsia="Times New Roman"/>
          <w:noProof/>
        </w:rPr>
        <w:footnoteReference w:id="2"/>
      </w:r>
      <w:r w:rsidRPr="00884D44">
        <w:rPr>
          <w:noProof/>
        </w:rPr>
        <w:t>,</w:t>
      </w:r>
      <w:r w:rsidR="00884D44">
        <w:rPr>
          <w:noProof/>
        </w:rPr>
        <w:t xml:space="preserve"> a </w:t>
      </w:r>
      <w:r w:rsidRPr="00884D44">
        <w:rPr>
          <w:noProof/>
        </w:rPr>
        <w:t>najmä na jeho článok 3 ods. 3,</w:t>
      </w:r>
    </w:p>
    <w:p w14:paraId="426D1DA9" w14:textId="77777777" w:rsidR="00466EAE" w:rsidRPr="00884D44" w:rsidRDefault="00466EAE" w:rsidP="107771B5">
      <w:pPr>
        <w:rPr>
          <w:rFonts w:eastAsia="Times New Roman"/>
          <w:noProof/>
        </w:rPr>
      </w:pPr>
      <w:r w:rsidRPr="00884D44">
        <w:rPr>
          <w:noProof/>
        </w:rPr>
        <w:t>so zreteľom na odporúčanie Európskej komisie,</w:t>
      </w:r>
    </w:p>
    <w:p w14:paraId="6F17ADEA" w14:textId="77777777" w:rsidR="00466EAE" w:rsidRPr="00884D44" w:rsidRDefault="00466EAE" w:rsidP="107771B5">
      <w:pPr>
        <w:rPr>
          <w:rFonts w:eastAsia="Times New Roman"/>
          <w:noProof/>
        </w:rPr>
      </w:pPr>
      <w:r w:rsidRPr="00884D44">
        <w:rPr>
          <w:noProof/>
        </w:rPr>
        <w:t>so zreteľom na uznesenia Európskeho parlamentu,</w:t>
      </w:r>
    </w:p>
    <w:p w14:paraId="7A77DBD2" w14:textId="77777777" w:rsidR="00466EAE" w:rsidRPr="00884D44" w:rsidRDefault="00466EAE" w:rsidP="107771B5">
      <w:pPr>
        <w:outlineLvl w:val="0"/>
        <w:rPr>
          <w:rFonts w:eastAsia="Times New Roman"/>
          <w:noProof/>
        </w:rPr>
      </w:pPr>
      <w:r w:rsidRPr="00884D44">
        <w:rPr>
          <w:noProof/>
        </w:rPr>
        <w:t>so zreteľom na závery Európskej rady,</w:t>
      </w:r>
    </w:p>
    <w:p w14:paraId="63390431" w14:textId="77777777" w:rsidR="00466EAE" w:rsidRPr="00884D44" w:rsidRDefault="00466EAE" w:rsidP="107771B5">
      <w:pPr>
        <w:rPr>
          <w:rFonts w:eastAsia="Times New Roman"/>
          <w:noProof/>
        </w:rPr>
      </w:pPr>
      <w:r w:rsidRPr="00884D44">
        <w:rPr>
          <w:noProof/>
        </w:rPr>
        <w:t>so zreteľom na stanovisko Výboru pre zamestnanosť,</w:t>
      </w:r>
    </w:p>
    <w:p w14:paraId="1D62C437" w14:textId="0B0BE92E" w:rsidR="00466EAE" w:rsidRPr="00884D44" w:rsidRDefault="00466EAE" w:rsidP="107771B5">
      <w:pPr>
        <w:rPr>
          <w:rFonts w:eastAsia="Times New Roman"/>
          <w:noProof/>
        </w:rPr>
      </w:pPr>
      <w:r w:rsidRPr="00884D44">
        <w:rPr>
          <w:noProof/>
        </w:rPr>
        <w:t>so zreteľom na stanovisko Hospodárskeho</w:t>
      </w:r>
      <w:r w:rsidR="00884D44">
        <w:rPr>
          <w:noProof/>
        </w:rPr>
        <w:t xml:space="preserve"> a </w:t>
      </w:r>
      <w:r w:rsidRPr="00884D44">
        <w:rPr>
          <w:noProof/>
        </w:rPr>
        <w:t>finančného výboru,</w:t>
      </w:r>
    </w:p>
    <w:p w14:paraId="710E217B" w14:textId="77777777" w:rsidR="00466EAE" w:rsidRPr="00884D44" w:rsidRDefault="00466EAE" w:rsidP="107771B5">
      <w:pPr>
        <w:rPr>
          <w:rFonts w:eastAsia="Times New Roman"/>
          <w:noProof/>
        </w:rPr>
      </w:pPr>
      <w:r w:rsidRPr="00884D44">
        <w:rPr>
          <w:noProof/>
        </w:rPr>
        <w:t>so zreteľom na stanovisko Výboru pre sociálnu ochranu,</w:t>
      </w:r>
    </w:p>
    <w:p w14:paraId="46277208" w14:textId="77777777" w:rsidR="00466EAE" w:rsidRPr="00884D44" w:rsidRDefault="00466EAE" w:rsidP="107771B5">
      <w:pPr>
        <w:rPr>
          <w:rFonts w:eastAsia="Times New Roman"/>
          <w:noProof/>
        </w:rPr>
      </w:pPr>
      <w:r w:rsidRPr="00884D44">
        <w:rPr>
          <w:noProof/>
        </w:rPr>
        <w:t>so zreteľom na stanovisko Výboru pre hospodársku politiku,</w:t>
      </w:r>
    </w:p>
    <w:p w14:paraId="724E6A9B" w14:textId="77777777" w:rsidR="00466EAE" w:rsidRPr="00884D44" w:rsidRDefault="00466EAE" w:rsidP="107771B5">
      <w:pPr>
        <w:rPr>
          <w:rFonts w:eastAsia="Times New Roman"/>
          <w:noProof/>
        </w:rPr>
      </w:pPr>
      <w:r w:rsidRPr="00884D44">
        <w:rPr>
          <w:noProof/>
        </w:rPr>
        <w:t>keďže:</w:t>
      </w:r>
    </w:p>
    <w:p w14:paraId="455CA402" w14:textId="77777777" w:rsidR="00F530C4" w:rsidRPr="00884D44" w:rsidRDefault="00F530C4" w:rsidP="107771B5">
      <w:pPr>
        <w:ind w:firstLine="709"/>
        <w:rPr>
          <w:rFonts w:eastAsia="Times New Roman"/>
          <w:b/>
          <w:bCs/>
          <w:noProof/>
        </w:rPr>
      </w:pPr>
      <w:r w:rsidRPr="00884D44">
        <w:rPr>
          <w:b/>
          <w:noProof/>
        </w:rPr>
        <w:t>Všeobecné úvahy</w:t>
      </w:r>
    </w:p>
    <w:p w14:paraId="0E0CC98E" w14:textId="5CC750B4" w:rsidR="00671281" w:rsidRPr="00884D44" w:rsidRDefault="00E741F2" w:rsidP="00E741F2">
      <w:pPr>
        <w:pStyle w:val="ManualConsidrant"/>
        <w:rPr>
          <w:rFonts w:eastAsia="Times New Roman"/>
          <w:noProof/>
        </w:rPr>
      </w:pPr>
      <w:r w:rsidRPr="00E741F2">
        <w:rPr>
          <w:noProof/>
        </w:rPr>
        <w:t>(1)</w:t>
      </w:r>
      <w:r w:rsidRPr="00E741F2">
        <w:rPr>
          <w:noProof/>
        </w:rPr>
        <w:tab/>
      </w:r>
      <w:r w:rsidR="00671281" w:rsidRPr="00884D44">
        <w:rPr>
          <w:noProof/>
        </w:rPr>
        <w:t>V nariadení (EÚ) 2024/1263, ktoré nadobudlo účinnosť 30</w:t>
      </w:r>
      <w:r w:rsidR="00884D44">
        <w:rPr>
          <w:noProof/>
        </w:rPr>
        <w:t>. apríla</w:t>
      </w:r>
      <w:r w:rsidR="00671281" w:rsidRPr="00884D44">
        <w:rPr>
          <w:noProof/>
        </w:rPr>
        <w:t xml:space="preserve"> 2024, sa uvádzajú ciele rámca správy hospodárskych záležitostí, ktorého cieľom je podporovať zdravé</w:t>
      </w:r>
      <w:r w:rsidR="00884D44">
        <w:rPr>
          <w:noProof/>
        </w:rPr>
        <w:t xml:space="preserve"> a </w:t>
      </w:r>
      <w:r w:rsidR="00671281" w:rsidRPr="00884D44">
        <w:rPr>
          <w:noProof/>
        </w:rPr>
        <w:t>udržateľné verejné financie, udržateľný</w:t>
      </w:r>
      <w:r w:rsidR="00884D44">
        <w:rPr>
          <w:noProof/>
        </w:rPr>
        <w:t xml:space="preserve"> a </w:t>
      </w:r>
      <w:r w:rsidR="00671281" w:rsidRPr="00884D44">
        <w:rPr>
          <w:noProof/>
        </w:rPr>
        <w:t>inkluzívny rast</w:t>
      </w:r>
      <w:r w:rsidR="00884D44">
        <w:rPr>
          <w:noProof/>
        </w:rPr>
        <w:t xml:space="preserve"> a </w:t>
      </w:r>
      <w:r w:rsidR="00671281" w:rsidRPr="00884D44">
        <w:rPr>
          <w:noProof/>
        </w:rPr>
        <w:t>odolnosť prostredníctvom reforiem</w:t>
      </w:r>
      <w:r w:rsidR="00884D44">
        <w:rPr>
          <w:noProof/>
        </w:rPr>
        <w:t xml:space="preserve"> a </w:t>
      </w:r>
      <w:r w:rsidR="00671281" w:rsidRPr="00884D44">
        <w:rPr>
          <w:noProof/>
        </w:rPr>
        <w:t>investícií, ako aj predchádzať nadmerným deficitom verejných financií.</w:t>
      </w:r>
      <w:r w:rsidR="00884D44">
        <w:rPr>
          <w:noProof/>
        </w:rPr>
        <w:t xml:space="preserve"> V </w:t>
      </w:r>
      <w:r w:rsidR="00671281" w:rsidRPr="00884D44">
        <w:rPr>
          <w:noProof/>
        </w:rPr>
        <w:t>nariadení sa stanovuje, že Rada</w:t>
      </w:r>
      <w:r w:rsidR="00884D44">
        <w:rPr>
          <w:noProof/>
        </w:rPr>
        <w:t xml:space="preserve"> a </w:t>
      </w:r>
      <w:r w:rsidR="00671281" w:rsidRPr="00884D44">
        <w:rPr>
          <w:noProof/>
        </w:rPr>
        <w:t>Komisia vykonávajú mnohostranný dohľad</w:t>
      </w:r>
      <w:r w:rsidR="00884D44">
        <w:rPr>
          <w:noProof/>
        </w:rPr>
        <w:t xml:space="preserve"> v </w:t>
      </w:r>
      <w:r w:rsidR="00671281" w:rsidRPr="00884D44">
        <w:rPr>
          <w:noProof/>
        </w:rPr>
        <w:t>kontexte európskeho semestra</w:t>
      </w:r>
      <w:r w:rsidR="00884D44">
        <w:rPr>
          <w:noProof/>
        </w:rPr>
        <w:t xml:space="preserve"> v </w:t>
      </w:r>
      <w:r w:rsidR="00671281" w:rsidRPr="00884D44">
        <w:rPr>
          <w:noProof/>
        </w:rPr>
        <w:t>súlade</w:t>
      </w:r>
      <w:r w:rsidR="00884D44">
        <w:rPr>
          <w:noProof/>
        </w:rPr>
        <w:t xml:space="preserve"> s </w:t>
      </w:r>
      <w:r w:rsidR="00671281" w:rsidRPr="00884D44">
        <w:rPr>
          <w:noProof/>
        </w:rPr>
        <w:t>cieľmi</w:t>
      </w:r>
      <w:r w:rsidR="00884D44">
        <w:rPr>
          <w:noProof/>
        </w:rPr>
        <w:t xml:space="preserve"> a </w:t>
      </w:r>
      <w:r w:rsidR="00671281" w:rsidRPr="00884D44">
        <w:rPr>
          <w:noProof/>
        </w:rPr>
        <w:t>požiadavkami stanovenými</w:t>
      </w:r>
      <w:r w:rsidR="00884D44">
        <w:rPr>
          <w:noProof/>
        </w:rPr>
        <w:t xml:space="preserve"> v </w:t>
      </w:r>
      <w:r w:rsidR="00671281" w:rsidRPr="00884D44">
        <w:rPr>
          <w:noProof/>
        </w:rPr>
        <w:t>ZFEÚ. Európsky semester zahŕňa predovšetkým formulovanie odporúčaní pre jednotlivé krajiny</w:t>
      </w:r>
      <w:r w:rsidR="00884D44">
        <w:rPr>
          <w:noProof/>
        </w:rPr>
        <w:t xml:space="preserve"> a </w:t>
      </w:r>
      <w:r w:rsidR="00671281" w:rsidRPr="00884D44">
        <w:rPr>
          <w:noProof/>
        </w:rPr>
        <w:t>dohľad nad ich vykonávaním.</w:t>
      </w:r>
      <w:r w:rsidR="00884D44">
        <w:rPr>
          <w:noProof/>
        </w:rPr>
        <w:t xml:space="preserve"> V </w:t>
      </w:r>
      <w:r w:rsidR="00671281" w:rsidRPr="00884D44">
        <w:rPr>
          <w:noProof/>
        </w:rPr>
        <w:t>nariadení sa podporuje aj zodpovednosť členských štátov za fiškálnu politiku</w:t>
      </w:r>
      <w:r w:rsidR="00884D44">
        <w:rPr>
          <w:noProof/>
        </w:rPr>
        <w:t xml:space="preserve"> a </w:t>
      </w:r>
      <w:r w:rsidR="00671281" w:rsidRPr="00884D44">
        <w:rPr>
          <w:noProof/>
        </w:rPr>
        <w:t>zdôrazňuje sa</w:t>
      </w:r>
      <w:r w:rsidR="00884D44">
        <w:rPr>
          <w:noProof/>
        </w:rPr>
        <w:t xml:space="preserve"> v </w:t>
      </w:r>
      <w:r w:rsidR="00671281" w:rsidRPr="00884D44">
        <w:rPr>
          <w:noProof/>
        </w:rPr>
        <w:t>ňom strednodobý horizont spolu</w:t>
      </w:r>
      <w:r w:rsidR="00884D44">
        <w:rPr>
          <w:noProof/>
        </w:rPr>
        <w:t xml:space="preserve"> s </w:t>
      </w:r>
      <w:r w:rsidR="00671281" w:rsidRPr="00884D44">
        <w:rPr>
          <w:noProof/>
        </w:rPr>
        <w:t>účinnejším</w:t>
      </w:r>
      <w:r w:rsidR="00884D44">
        <w:rPr>
          <w:noProof/>
        </w:rPr>
        <w:t xml:space="preserve"> a </w:t>
      </w:r>
      <w:r w:rsidR="00671281" w:rsidRPr="00884D44">
        <w:rPr>
          <w:noProof/>
        </w:rPr>
        <w:t>koherentnejším presadzovaním. Každý členský štát musí Rade</w:t>
      </w:r>
      <w:r w:rsidR="00884D44">
        <w:rPr>
          <w:noProof/>
        </w:rPr>
        <w:t xml:space="preserve"> a </w:t>
      </w:r>
      <w:r w:rsidR="00671281" w:rsidRPr="00884D44">
        <w:rPr>
          <w:noProof/>
        </w:rPr>
        <w:t>Komisii predložiť národný strednodobý fiškálno-štrukturálny plán obsahujúci jeho fiškálne, reformné</w:t>
      </w:r>
      <w:r w:rsidR="00884D44">
        <w:rPr>
          <w:noProof/>
        </w:rPr>
        <w:t xml:space="preserve"> a </w:t>
      </w:r>
      <w:r w:rsidR="00671281" w:rsidRPr="00884D44">
        <w:rPr>
          <w:noProof/>
        </w:rPr>
        <w:t>investičné záväzky na obdobie štyroch alebo piatich rokov</w:t>
      </w:r>
      <w:r w:rsidR="00884D44">
        <w:rPr>
          <w:noProof/>
        </w:rPr>
        <w:t xml:space="preserve"> v </w:t>
      </w:r>
      <w:r w:rsidR="00671281" w:rsidRPr="00884D44">
        <w:rPr>
          <w:noProof/>
        </w:rPr>
        <w:t>závislosti od dĺžky vnútroštátneho legislatívneho obdobia. Trajektória vývoja čistých výdavkov</w:t>
      </w:r>
      <w:r w:rsidR="00671281" w:rsidRPr="00884D44">
        <w:rPr>
          <w:rStyle w:val="FootnoteReference"/>
          <w:noProof/>
        </w:rPr>
        <w:footnoteReference w:id="3"/>
      </w:r>
      <w:r w:rsidR="00884D44">
        <w:rPr>
          <w:noProof/>
        </w:rPr>
        <w:t xml:space="preserve"> v </w:t>
      </w:r>
      <w:r w:rsidR="00671281" w:rsidRPr="00884D44">
        <w:rPr>
          <w:noProof/>
        </w:rPr>
        <w:t>týchto plánoch musí byť</w:t>
      </w:r>
      <w:r w:rsidR="00884D44">
        <w:rPr>
          <w:noProof/>
        </w:rPr>
        <w:t xml:space="preserve"> v </w:t>
      </w:r>
      <w:r w:rsidR="00671281" w:rsidRPr="00884D44">
        <w:rPr>
          <w:noProof/>
        </w:rPr>
        <w:t>súlade</w:t>
      </w:r>
      <w:r w:rsidR="00884D44">
        <w:rPr>
          <w:noProof/>
        </w:rPr>
        <w:t xml:space="preserve"> s </w:t>
      </w:r>
      <w:r w:rsidR="00671281" w:rsidRPr="00884D44">
        <w:rPr>
          <w:noProof/>
        </w:rPr>
        <w:t>požiadavkami nariadenia vrátane požiadaviek na to, aby do konca obdobia úprav verejný dlh dosiahol alebo si udržal hodnoverne klesajúci trend, alebo aby zostal na obozretnej úrovni pod 60</w:t>
      </w:r>
      <w:r w:rsidR="00884D44">
        <w:rPr>
          <w:noProof/>
        </w:rPr>
        <w:t> %</w:t>
      </w:r>
      <w:r w:rsidR="00671281" w:rsidRPr="00884D44">
        <w:rPr>
          <w:noProof/>
        </w:rPr>
        <w:t xml:space="preserve"> hrubého domáceho produktu (HDP),</w:t>
      </w:r>
      <w:r w:rsidR="00884D44">
        <w:rPr>
          <w:noProof/>
        </w:rPr>
        <w:t xml:space="preserve"> a </w:t>
      </w:r>
      <w:r w:rsidR="00671281" w:rsidRPr="00884D44">
        <w:rPr>
          <w:noProof/>
        </w:rPr>
        <w:t>aby sa deficit verejných financií</w:t>
      </w:r>
      <w:r w:rsidR="00884D44">
        <w:rPr>
          <w:noProof/>
        </w:rPr>
        <w:t xml:space="preserve"> v </w:t>
      </w:r>
      <w:r w:rsidR="00671281" w:rsidRPr="00884D44">
        <w:rPr>
          <w:noProof/>
        </w:rPr>
        <w:t>strednodobom horizonte znížil pod referenčnú hodnotu 3</w:t>
      </w:r>
      <w:r w:rsidR="00884D44">
        <w:rPr>
          <w:noProof/>
        </w:rPr>
        <w:t> %</w:t>
      </w:r>
      <w:r w:rsidR="00671281" w:rsidRPr="00884D44">
        <w:rPr>
          <w:noProof/>
        </w:rPr>
        <w:t xml:space="preserve"> HDP stanovenú</w:t>
      </w:r>
      <w:r w:rsidR="00884D44">
        <w:rPr>
          <w:noProof/>
        </w:rPr>
        <w:t xml:space="preserve"> v </w:t>
      </w:r>
      <w:r w:rsidR="00671281" w:rsidRPr="00884D44">
        <w:rPr>
          <w:noProof/>
        </w:rPr>
        <w:t>zmluve a/alebo sa udržiaval pod touto referenčnou hodnotou. Ak sa členský štát zaviaže uskutočniť príslušný súbor reforiem</w:t>
      </w:r>
      <w:r w:rsidR="00884D44">
        <w:rPr>
          <w:noProof/>
        </w:rPr>
        <w:t xml:space="preserve"> a </w:t>
      </w:r>
      <w:r w:rsidR="00671281" w:rsidRPr="00884D44">
        <w:rPr>
          <w:noProof/>
        </w:rPr>
        <w:t>investícií</w:t>
      </w:r>
      <w:r w:rsidR="00884D44">
        <w:rPr>
          <w:noProof/>
        </w:rPr>
        <w:t xml:space="preserve"> v </w:t>
      </w:r>
      <w:r w:rsidR="00671281" w:rsidRPr="00884D44">
        <w:rPr>
          <w:noProof/>
        </w:rPr>
        <w:t>súlade</w:t>
      </w:r>
      <w:r w:rsidR="00884D44">
        <w:rPr>
          <w:noProof/>
        </w:rPr>
        <w:t xml:space="preserve"> s </w:t>
      </w:r>
      <w:r w:rsidR="00671281" w:rsidRPr="00884D44">
        <w:rPr>
          <w:noProof/>
        </w:rPr>
        <w:t>kritériami stanovenými</w:t>
      </w:r>
      <w:r w:rsidR="00884D44">
        <w:rPr>
          <w:noProof/>
        </w:rPr>
        <w:t xml:space="preserve"> v </w:t>
      </w:r>
      <w:r w:rsidR="00671281" w:rsidRPr="00884D44">
        <w:rPr>
          <w:noProof/>
        </w:rPr>
        <w:t>nariadení, môže sa obdobie úprav predĺžiť najviac</w:t>
      </w:r>
      <w:r w:rsidR="00884D44">
        <w:rPr>
          <w:noProof/>
        </w:rPr>
        <w:t xml:space="preserve"> o </w:t>
      </w:r>
      <w:r w:rsidR="00671281" w:rsidRPr="00884D44">
        <w:rPr>
          <w:noProof/>
        </w:rPr>
        <w:t>tri roky.</w:t>
      </w:r>
    </w:p>
    <w:p w14:paraId="1B9D047C" w14:textId="73BAB539" w:rsidR="001C624B" w:rsidRPr="00884D44" w:rsidRDefault="00E741F2" w:rsidP="00E741F2">
      <w:pPr>
        <w:pStyle w:val="ManualConsidrant"/>
        <w:rPr>
          <w:rFonts w:eastAsia="Times New Roman"/>
          <w:noProof/>
        </w:rPr>
      </w:pPr>
      <w:r w:rsidRPr="00E741F2">
        <w:rPr>
          <w:noProof/>
        </w:rPr>
        <w:t>(2)</w:t>
      </w:r>
      <w:r w:rsidRPr="00E741F2">
        <w:rPr>
          <w:noProof/>
        </w:rPr>
        <w:tab/>
      </w:r>
      <w:r w:rsidR="00466EAE" w:rsidRPr="00884D44">
        <w:rPr>
          <w:noProof/>
        </w:rPr>
        <w:t>Nariadenie Európskeho parlamentu</w:t>
      </w:r>
      <w:r w:rsidR="00884D44">
        <w:rPr>
          <w:noProof/>
        </w:rPr>
        <w:t xml:space="preserve"> a </w:t>
      </w:r>
      <w:r w:rsidR="00466EAE" w:rsidRPr="00884D44">
        <w:rPr>
          <w:noProof/>
        </w:rPr>
        <w:t>Rady (EÚ) 2021/241</w:t>
      </w:r>
      <w:r w:rsidR="00F5502A" w:rsidRPr="00884D44">
        <w:rPr>
          <w:rStyle w:val="FootnoteReference"/>
          <w:rFonts w:eastAsia="Times New Roman"/>
          <w:noProof/>
        </w:rPr>
        <w:footnoteReference w:id="4"/>
      </w:r>
      <w:r w:rsidR="00466EAE" w:rsidRPr="00884D44">
        <w:rPr>
          <w:noProof/>
        </w:rPr>
        <w:t>, ktorým sa zriadil Mechanizmus na podporu obnovy</w:t>
      </w:r>
      <w:r w:rsidR="00884D44">
        <w:rPr>
          <w:noProof/>
        </w:rPr>
        <w:t xml:space="preserve"> a </w:t>
      </w:r>
      <w:r w:rsidR="00466EAE" w:rsidRPr="00884D44">
        <w:rPr>
          <w:noProof/>
        </w:rPr>
        <w:t>odolnosti (ďalej len „RRF“), nadobudlo účinnosť 19</w:t>
      </w:r>
      <w:r w:rsidR="00884D44">
        <w:rPr>
          <w:noProof/>
        </w:rPr>
        <w:t>. februára</w:t>
      </w:r>
      <w:r w:rsidR="00466EAE" w:rsidRPr="00884D44">
        <w:rPr>
          <w:noProof/>
        </w:rPr>
        <w:t xml:space="preserve"> 2021. RRF poskytuje členským štátom finančnú podporu na realizáciu reforiem</w:t>
      </w:r>
      <w:r w:rsidR="00884D44">
        <w:rPr>
          <w:noProof/>
        </w:rPr>
        <w:t xml:space="preserve"> a </w:t>
      </w:r>
      <w:r w:rsidR="00466EAE" w:rsidRPr="00884D44">
        <w:rPr>
          <w:noProof/>
        </w:rPr>
        <w:t>investícií, pričom so sebou prináša fiškálny impulz financovaný Úniou. RRF pomáha</w:t>
      </w:r>
      <w:r w:rsidR="00884D44">
        <w:rPr>
          <w:noProof/>
        </w:rPr>
        <w:t xml:space="preserve"> v </w:t>
      </w:r>
      <w:r w:rsidR="00466EAE" w:rsidRPr="00884D44">
        <w:rPr>
          <w:noProof/>
        </w:rPr>
        <w:t>súlade</w:t>
      </w:r>
      <w:r w:rsidR="00884D44">
        <w:rPr>
          <w:noProof/>
        </w:rPr>
        <w:t xml:space="preserve"> s </w:t>
      </w:r>
      <w:r w:rsidR="00466EAE" w:rsidRPr="00884D44">
        <w:rPr>
          <w:noProof/>
        </w:rPr>
        <w:t>prioritami európskeho semestra pre koordináciu hospodárskych politík dosiahnuť hospodársku</w:t>
      </w:r>
      <w:r w:rsidR="00884D44">
        <w:rPr>
          <w:noProof/>
        </w:rPr>
        <w:t xml:space="preserve"> a </w:t>
      </w:r>
      <w:r w:rsidR="00466EAE" w:rsidRPr="00884D44">
        <w:rPr>
          <w:noProof/>
        </w:rPr>
        <w:t>sociálnu obnovu</w:t>
      </w:r>
      <w:r w:rsidR="00884D44">
        <w:rPr>
          <w:noProof/>
        </w:rPr>
        <w:t xml:space="preserve"> a </w:t>
      </w:r>
      <w:r w:rsidR="00466EAE" w:rsidRPr="00884D44">
        <w:rPr>
          <w:noProof/>
        </w:rPr>
        <w:t>zároveň presadzovať udržateľné reformy</w:t>
      </w:r>
      <w:r w:rsidR="00884D44">
        <w:rPr>
          <w:noProof/>
        </w:rPr>
        <w:t xml:space="preserve"> a </w:t>
      </w:r>
      <w:r w:rsidR="00466EAE" w:rsidRPr="00884D44">
        <w:rPr>
          <w:noProof/>
        </w:rPr>
        <w:t>investície, najmä</w:t>
      </w:r>
      <w:r w:rsidR="00884D44">
        <w:rPr>
          <w:noProof/>
        </w:rPr>
        <w:t xml:space="preserve"> s </w:t>
      </w:r>
      <w:r w:rsidR="00466EAE" w:rsidRPr="00884D44">
        <w:rPr>
          <w:noProof/>
        </w:rPr>
        <w:t>cieľom podporovať zelenú</w:t>
      </w:r>
      <w:r w:rsidR="00884D44">
        <w:rPr>
          <w:noProof/>
        </w:rPr>
        <w:t xml:space="preserve"> a </w:t>
      </w:r>
      <w:r w:rsidR="00466EAE" w:rsidRPr="00884D44">
        <w:rPr>
          <w:noProof/>
        </w:rPr>
        <w:t>digitálnu transformáciu</w:t>
      </w:r>
      <w:r w:rsidR="00884D44">
        <w:rPr>
          <w:noProof/>
        </w:rPr>
        <w:t xml:space="preserve"> a </w:t>
      </w:r>
      <w:r w:rsidR="00466EAE" w:rsidRPr="00884D44">
        <w:rPr>
          <w:noProof/>
        </w:rPr>
        <w:t>posilňovať odolnosť hospodárstiev členských štátov. Zároveň pomáha posilňovať verejné financie</w:t>
      </w:r>
      <w:r w:rsidR="00884D44">
        <w:rPr>
          <w:noProof/>
        </w:rPr>
        <w:t xml:space="preserve"> a </w:t>
      </w:r>
      <w:r w:rsidR="00466EAE" w:rsidRPr="00884D44">
        <w:rPr>
          <w:noProof/>
        </w:rPr>
        <w:t>podporovať rast</w:t>
      </w:r>
      <w:r w:rsidR="00884D44">
        <w:rPr>
          <w:noProof/>
        </w:rPr>
        <w:t xml:space="preserve"> a </w:t>
      </w:r>
      <w:r w:rsidR="00466EAE" w:rsidRPr="00884D44">
        <w:rPr>
          <w:noProof/>
        </w:rPr>
        <w:t>tvorbu pracovných miest</w:t>
      </w:r>
      <w:r w:rsidR="00884D44">
        <w:rPr>
          <w:noProof/>
        </w:rPr>
        <w:t xml:space="preserve"> v </w:t>
      </w:r>
      <w:r w:rsidR="00466EAE" w:rsidRPr="00884D44">
        <w:rPr>
          <w:noProof/>
        </w:rPr>
        <w:t>strednodobom</w:t>
      </w:r>
      <w:r w:rsidR="00884D44">
        <w:rPr>
          <w:noProof/>
        </w:rPr>
        <w:t xml:space="preserve"> a </w:t>
      </w:r>
      <w:r w:rsidR="00466EAE" w:rsidRPr="00884D44">
        <w:rPr>
          <w:noProof/>
        </w:rPr>
        <w:t>dlhodobom horizonte, posilňovať územnú súdržnosť</w:t>
      </w:r>
      <w:r w:rsidR="00884D44">
        <w:rPr>
          <w:noProof/>
        </w:rPr>
        <w:t xml:space="preserve"> v </w:t>
      </w:r>
      <w:r w:rsidR="00466EAE" w:rsidRPr="00884D44">
        <w:rPr>
          <w:noProof/>
        </w:rPr>
        <w:t>rámci Únie</w:t>
      </w:r>
      <w:r w:rsidR="00884D44">
        <w:rPr>
          <w:noProof/>
        </w:rPr>
        <w:t xml:space="preserve"> a </w:t>
      </w:r>
      <w:r w:rsidR="00466EAE" w:rsidRPr="00884D44">
        <w:rPr>
          <w:noProof/>
        </w:rPr>
        <w:t>podporovať pokračujúce vykonávanie Európskeho piliera sociálnych práv.</w:t>
      </w:r>
    </w:p>
    <w:p w14:paraId="71C1CFDA" w14:textId="23223E3F" w:rsidR="001C624B" w:rsidRPr="00884D44" w:rsidRDefault="00E741F2" w:rsidP="00E741F2">
      <w:pPr>
        <w:pStyle w:val="ManualConsidrant"/>
        <w:rPr>
          <w:rFonts w:eastAsia="Times New Roman"/>
          <w:noProof/>
        </w:rPr>
      </w:pPr>
      <w:r w:rsidRPr="00E741F2">
        <w:rPr>
          <w:noProof/>
        </w:rPr>
        <w:t>(3)</w:t>
      </w:r>
      <w:r w:rsidRPr="00E741F2">
        <w:rPr>
          <w:noProof/>
        </w:rPr>
        <w:tab/>
      </w:r>
      <w:r w:rsidR="598A3060" w:rsidRPr="00884D44">
        <w:rPr>
          <w:noProof/>
        </w:rPr>
        <w:t>Cieľom nariadenia Európskeho parlamentu</w:t>
      </w:r>
      <w:r w:rsidR="00884D44">
        <w:rPr>
          <w:noProof/>
        </w:rPr>
        <w:t xml:space="preserve"> a </w:t>
      </w:r>
      <w:r w:rsidR="598A3060" w:rsidRPr="00884D44">
        <w:rPr>
          <w:noProof/>
        </w:rPr>
        <w:t>Rady (EÚ) 2023/435</w:t>
      </w:r>
      <w:r w:rsidR="00466EAE" w:rsidRPr="00884D44">
        <w:rPr>
          <w:rStyle w:val="FootnoteReference"/>
          <w:rFonts w:eastAsia="Times New Roman"/>
          <w:noProof/>
        </w:rPr>
        <w:footnoteReference w:id="5"/>
      </w:r>
      <w:r w:rsidR="598A3060" w:rsidRPr="00884D44">
        <w:rPr>
          <w:noProof/>
        </w:rPr>
        <w:t xml:space="preserve"> (ďalej len „nariadenie REPowerEU“), ktoré bolo prijaté 27</w:t>
      </w:r>
      <w:r w:rsidR="00884D44">
        <w:rPr>
          <w:noProof/>
        </w:rPr>
        <w:t>. februára</w:t>
      </w:r>
      <w:r w:rsidR="598A3060" w:rsidRPr="00884D44">
        <w:rPr>
          <w:noProof/>
        </w:rPr>
        <w:t xml:space="preserve"> 2023, je postupne ukončovať závislosť Únie od dovozu ruských fosílnych palív. Pomáha to dosiahnuť energetickú bezpečnosť</w:t>
      </w:r>
      <w:r w:rsidR="00884D44">
        <w:rPr>
          <w:noProof/>
        </w:rPr>
        <w:t xml:space="preserve"> a </w:t>
      </w:r>
      <w:r w:rsidR="598A3060" w:rsidRPr="00884D44">
        <w:rPr>
          <w:noProof/>
        </w:rPr>
        <w:t>diverzifikovať dodávky energie do Únie, pričom sa zároveň zvyšuje miera využívania obnoviteľných zdrojov energie, kapacity na uskladňovanie energie</w:t>
      </w:r>
      <w:r w:rsidR="00884D44">
        <w:rPr>
          <w:noProof/>
        </w:rPr>
        <w:t xml:space="preserve"> a </w:t>
      </w:r>
      <w:r w:rsidR="598A3060" w:rsidRPr="00884D44">
        <w:rPr>
          <w:noProof/>
        </w:rPr>
        <w:t>energetická efektívnosť. Rakúsko pridalo do svojho národného plánu obnovy</w:t>
      </w:r>
      <w:r w:rsidR="00884D44">
        <w:rPr>
          <w:noProof/>
        </w:rPr>
        <w:t xml:space="preserve"> a </w:t>
      </w:r>
      <w:r w:rsidR="598A3060" w:rsidRPr="00884D44">
        <w:rPr>
          <w:noProof/>
        </w:rPr>
        <w:t>odolnosti novú kapitolu REPowerEU</w:t>
      </w:r>
      <w:r w:rsidR="00884D44">
        <w:rPr>
          <w:noProof/>
        </w:rPr>
        <w:t xml:space="preserve"> s </w:t>
      </w:r>
      <w:r w:rsidR="598A3060" w:rsidRPr="00884D44">
        <w:rPr>
          <w:noProof/>
        </w:rPr>
        <w:t>cieľom financovať kľúčové reformy</w:t>
      </w:r>
      <w:r w:rsidR="00884D44">
        <w:rPr>
          <w:noProof/>
        </w:rPr>
        <w:t xml:space="preserve"> a </w:t>
      </w:r>
      <w:r w:rsidR="598A3060" w:rsidRPr="00884D44">
        <w:rPr>
          <w:noProof/>
        </w:rPr>
        <w:t>investície, ktoré pomôžu dosiahnuť ciele plánu REPowerEU.</w:t>
      </w:r>
    </w:p>
    <w:p w14:paraId="334FD0FD" w14:textId="3B4A0EB0" w:rsidR="00D51BE2" w:rsidRPr="00884D44" w:rsidRDefault="00E741F2" w:rsidP="00E741F2">
      <w:pPr>
        <w:pStyle w:val="ManualConsidrant"/>
        <w:rPr>
          <w:rFonts w:eastAsia="Times New Roman"/>
          <w:noProof/>
        </w:rPr>
      </w:pPr>
      <w:r w:rsidRPr="00E741F2">
        <w:rPr>
          <w:noProof/>
        </w:rPr>
        <w:t>(4)</w:t>
      </w:r>
      <w:r w:rsidRPr="00E741F2">
        <w:rPr>
          <w:noProof/>
        </w:rPr>
        <w:tab/>
      </w:r>
      <w:r w:rsidR="598A3060" w:rsidRPr="00884D44">
        <w:rPr>
          <w:noProof/>
        </w:rPr>
        <w:t>V súlade</w:t>
      </w:r>
      <w:r w:rsidR="00884D44">
        <w:rPr>
          <w:noProof/>
        </w:rPr>
        <w:t xml:space="preserve"> s </w:t>
      </w:r>
      <w:r w:rsidR="598A3060" w:rsidRPr="00884D44">
        <w:rPr>
          <w:noProof/>
        </w:rPr>
        <w:t>článkom 18 ods. 1 nariadenia (EÚ) 2021/241 Rakúsko predložilo Komisii 30</w:t>
      </w:r>
      <w:r w:rsidR="00884D44">
        <w:rPr>
          <w:noProof/>
        </w:rPr>
        <w:t>. apríla</w:t>
      </w:r>
      <w:r w:rsidR="598A3060" w:rsidRPr="00884D44">
        <w:rPr>
          <w:noProof/>
        </w:rPr>
        <w:t> 2021 svoj národný plán obnovy</w:t>
      </w:r>
      <w:r w:rsidR="00884D44">
        <w:rPr>
          <w:noProof/>
        </w:rPr>
        <w:t xml:space="preserve"> a </w:t>
      </w:r>
      <w:r w:rsidR="598A3060" w:rsidRPr="00884D44">
        <w:rPr>
          <w:noProof/>
        </w:rPr>
        <w:t>odolnosti. Podľa článku 19 uvedeného nariadenia Komisia posúdila relevantnosť, efektívnosť, účinnosť</w:t>
      </w:r>
      <w:r w:rsidR="00884D44">
        <w:rPr>
          <w:noProof/>
        </w:rPr>
        <w:t xml:space="preserve"> a </w:t>
      </w:r>
      <w:r w:rsidR="598A3060" w:rsidRPr="00884D44">
        <w:rPr>
          <w:noProof/>
        </w:rPr>
        <w:t>súdržnosť plánu obnovy</w:t>
      </w:r>
      <w:r w:rsidR="00884D44">
        <w:rPr>
          <w:noProof/>
        </w:rPr>
        <w:t xml:space="preserve"> a </w:t>
      </w:r>
      <w:r w:rsidR="598A3060" w:rsidRPr="00884D44">
        <w:rPr>
          <w:noProof/>
        </w:rPr>
        <w:t>odolnosti</w:t>
      </w:r>
      <w:r w:rsidR="00884D44">
        <w:rPr>
          <w:noProof/>
        </w:rPr>
        <w:t xml:space="preserve"> v </w:t>
      </w:r>
      <w:r w:rsidR="598A3060" w:rsidRPr="00884D44">
        <w:rPr>
          <w:noProof/>
        </w:rPr>
        <w:t>súlade</w:t>
      </w:r>
      <w:r w:rsidR="00884D44">
        <w:rPr>
          <w:noProof/>
        </w:rPr>
        <w:t xml:space="preserve"> s </w:t>
      </w:r>
      <w:r w:rsidR="598A3060" w:rsidRPr="00884D44">
        <w:rPr>
          <w:noProof/>
        </w:rPr>
        <w:t>usmerneniami na posudzovanie uvedenými</w:t>
      </w:r>
      <w:r w:rsidR="00884D44">
        <w:rPr>
          <w:noProof/>
        </w:rPr>
        <w:t xml:space="preserve"> v </w:t>
      </w:r>
      <w:r w:rsidR="598A3060" w:rsidRPr="00884D44">
        <w:rPr>
          <w:noProof/>
        </w:rPr>
        <w:t>prílohe V. Rada 13</w:t>
      </w:r>
      <w:r w:rsidR="00884D44">
        <w:rPr>
          <w:noProof/>
        </w:rPr>
        <w:t>. júla</w:t>
      </w:r>
      <w:r w:rsidR="598A3060" w:rsidRPr="00884D44">
        <w:rPr>
          <w:noProof/>
        </w:rPr>
        <w:t xml:space="preserve"> 2021 prijala vykonávacie rozhodnutie, ktorým schválila posúdenie plánu obnovy</w:t>
      </w:r>
      <w:r w:rsidR="00884D44">
        <w:rPr>
          <w:noProof/>
        </w:rPr>
        <w:t xml:space="preserve"> a </w:t>
      </w:r>
      <w:r w:rsidR="598A3060" w:rsidRPr="00884D44">
        <w:rPr>
          <w:noProof/>
        </w:rPr>
        <w:t>odolnosti pre Rakúsko</w:t>
      </w:r>
      <w:r w:rsidR="00466EAE" w:rsidRPr="00884D44">
        <w:rPr>
          <w:rStyle w:val="FootnoteReference"/>
          <w:rFonts w:eastAsia="Times New Roman"/>
          <w:noProof/>
        </w:rPr>
        <w:footnoteReference w:id="6"/>
      </w:r>
      <w:r w:rsidR="598A3060" w:rsidRPr="00884D44">
        <w:rPr>
          <w:noProof/>
        </w:rPr>
        <w:t>, ktorý bol 9</w:t>
      </w:r>
      <w:r w:rsidR="00884D44">
        <w:rPr>
          <w:noProof/>
        </w:rPr>
        <w:t>. novembra</w:t>
      </w:r>
      <w:r w:rsidR="598A3060" w:rsidRPr="00884D44">
        <w:rPr>
          <w:noProof/>
        </w:rPr>
        <w:t xml:space="preserve"> 2023 zmenený</w:t>
      </w:r>
      <w:r w:rsidR="00884D44">
        <w:rPr>
          <w:noProof/>
        </w:rPr>
        <w:t xml:space="preserve"> v </w:t>
      </w:r>
      <w:r w:rsidR="598A3060" w:rsidRPr="00884D44">
        <w:rPr>
          <w:noProof/>
        </w:rPr>
        <w:t>súlade</w:t>
      </w:r>
      <w:r w:rsidR="00884D44">
        <w:rPr>
          <w:noProof/>
        </w:rPr>
        <w:t xml:space="preserve"> s </w:t>
      </w:r>
      <w:r w:rsidR="598A3060" w:rsidRPr="00884D44">
        <w:rPr>
          <w:noProof/>
        </w:rPr>
        <w:t>článkom 21 ods. 1 nariadenia (EÚ) 2021/241</w:t>
      </w:r>
      <w:r w:rsidR="00884D44">
        <w:rPr>
          <w:noProof/>
        </w:rPr>
        <w:t xml:space="preserve"> z </w:t>
      </w:r>
      <w:r w:rsidR="598A3060" w:rsidRPr="00884D44">
        <w:rPr>
          <w:noProof/>
        </w:rPr>
        <w:t>dôvodu, že plán obnovy</w:t>
      </w:r>
      <w:r w:rsidR="00884D44">
        <w:rPr>
          <w:noProof/>
        </w:rPr>
        <w:t xml:space="preserve"> a </w:t>
      </w:r>
      <w:r w:rsidR="598A3060" w:rsidRPr="00884D44">
        <w:rPr>
          <w:noProof/>
        </w:rPr>
        <w:t>odolnosti už čiastočne nie je možné dodržať</w:t>
      </w:r>
      <w:r w:rsidR="00884D44">
        <w:rPr>
          <w:noProof/>
        </w:rPr>
        <w:t xml:space="preserve"> z </w:t>
      </w:r>
      <w:r w:rsidR="598A3060" w:rsidRPr="00884D44">
        <w:rPr>
          <w:noProof/>
        </w:rPr>
        <w:t>objektívnych príčin, ako aj</w:t>
      </w:r>
      <w:r w:rsidR="00884D44">
        <w:rPr>
          <w:noProof/>
        </w:rPr>
        <w:t xml:space="preserve"> s </w:t>
      </w:r>
      <w:r w:rsidR="598A3060" w:rsidRPr="00884D44">
        <w:rPr>
          <w:noProof/>
        </w:rPr>
        <w:t>cieľom zahrnúť kapitolu REPowerEU</w:t>
      </w:r>
      <w:r w:rsidR="00466EAE" w:rsidRPr="00884D44">
        <w:rPr>
          <w:rStyle w:val="FootnoteReference"/>
          <w:rFonts w:eastAsia="Times New Roman"/>
          <w:noProof/>
        </w:rPr>
        <w:footnoteReference w:id="7"/>
      </w:r>
      <w:r w:rsidR="598A3060" w:rsidRPr="00884D44">
        <w:rPr>
          <w:noProof/>
        </w:rPr>
        <w:t>. Uvoľnenie splátok je podmienené prijatím rozhodnutia Komisiou</w:t>
      </w:r>
      <w:r w:rsidR="00884D44">
        <w:rPr>
          <w:noProof/>
        </w:rPr>
        <w:t xml:space="preserve"> v </w:t>
      </w:r>
      <w:r w:rsidR="598A3060" w:rsidRPr="00884D44">
        <w:rPr>
          <w:noProof/>
        </w:rPr>
        <w:t>súlade</w:t>
      </w:r>
      <w:r w:rsidR="00884D44">
        <w:rPr>
          <w:noProof/>
        </w:rPr>
        <w:t xml:space="preserve"> s </w:t>
      </w:r>
      <w:r w:rsidR="598A3060" w:rsidRPr="00884D44">
        <w:rPr>
          <w:noProof/>
        </w:rPr>
        <w:t>článkom 24 ods. 5,</w:t>
      </w:r>
      <w:r w:rsidR="00884D44">
        <w:rPr>
          <w:noProof/>
        </w:rPr>
        <w:t xml:space="preserve"> v </w:t>
      </w:r>
      <w:r w:rsidR="598A3060" w:rsidRPr="00884D44">
        <w:rPr>
          <w:noProof/>
        </w:rPr>
        <w:t>ktorom sa uvádza, že Rakúsko uspokojivo dosiahlo príslušné míľniky</w:t>
      </w:r>
      <w:r w:rsidR="00884D44">
        <w:rPr>
          <w:noProof/>
        </w:rPr>
        <w:t xml:space="preserve"> a </w:t>
      </w:r>
      <w:r w:rsidR="598A3060" w:rsidRPr="00884D44">
        <w:rPr>
          <w:noProof/>
        </w:rPr>
        <w:t>ciele stanovené vo vykonávacom rozhodnutí Rady. Keď sa hovorí</w:t>
      </w:r>
      <w:r w:rsidR="00884D44">
        <w:rPr>
          <w:noProof/>
        </w:rPr>
        <w:t xml:space="preserve"> o </w:t>
      </w:r>
      <w:r w:rsidR="598A3060" w:rsidRPr="00884D44">
        <w:rPr>
          <w:noProof/>
        </w:rPr>
        <w:t>uspokojivom dosiahnutí míľnikov</w:t>
      </w:r>
      <w:r w:rsidR="00884D44">
        <w:rPr>
          <w:noProof/>
        </w:rPr>
        <w:t xml:space="preserve"> a </w:t>
      </w:r>
      <w:r w:rsidR="598A3060" w:rsidRPr="00884D44">
        <w:rPr>
          <w:noProof/>
        </w:rPr>
        <w:t>cieľov, vyžaduje sa, aby</w:t>
      </w:r>
      <w:r w:rsidR="00884D44">
        <w:rPr>
          <w:noProof/>
        </w:rPr>
        <w:t xml:space="preserve"> v </w:t>
      </w:r>
      <w:r w:rsidR="598A3060" w:rsidRPr="00884D44">
        <w:rPr>
          <w:noProof/>
        </w:rPr>
        <w:t>súvislosti</w:t>
      </w:r>
      <w:r w:rsidR="00884D44">
        <w:rPr>
          <w:noProof/>
        </w:rPr>
        <w:t xml:space="preserve"> s </w:t>
      </w:r>
      <w:r w:rsidR="598A3060" w:rsidRPr="00884D44">
        <w:rPr>
          <w:noProof/>
        </w:rPr>
        <w:t>predchádzajúcimi míľnikmi</w:t>
      </w:r>
      <w:r w:rsidR="00884D44">
        <w:rPr>
          <w:noProof/>
        </w:rPr>
        <w:t xml:space="preserve"> a </w:t>
      </w:r>
      <w:r w:rsidR="598A3060" w:rsidRPr="00884D44">
        <w:rPr>
          <w:noProof/>
        </w:rPr>
        <w:t>cieľmi, ktoré už boli dosiahnuté pri rovnakej reforme alebo investíciách, nedošlo</w:t>
      </w:r>
      <w:r w:rsidR="00884D44">
        <w:rPr>
          <w:noProof/>
        </w:rPr>
        <w:t xml:space="preserve"> k </w:t>
      </w:r>
      <w:r w:rsidR="598A3060" w:rsidRPr="00884D44">
        <w:rPr>
          <w:noProof/>
        </w:rPr>
        <w:t>zvratu.</w:t>
      </w:r>
    </w:p>
    <w:p w14:paraId="181137E1" w14:textId="537143FC" w:rsidR="00D51BE2" w:rsidRPr="00884D44" w:rsidRDefault="00E741F2" w:rsidP="00E741F2">
      <w:pPr>
        <w:pStyle w:val="ManualConsidrant"/>
        <w:rPr>
          <w:rFonts w:eastAsia="Times New Roman"/>
          <w:noProof/>
        </w:rPr>
      </w:pPr>
      <w:r w:rsidRPr="00E741F2">
        <w:rPr>
          <w:noProof/>
        </w:rPr>
        <w:t>(5)</w:t>
      </w:r>
      <w:r w:rsidRPr="00E741F2">
        <w:rPr>
          <w:noProof/>
        </w:rPr>
        <w:tab/>
      </w:r>
      <w:r w:rsidR="0CCEF6C7" w:rsidRPr="00884D44">
        <w:rPr>
          <w:noProof/>
        </w:rPr>
        <w:t>Rada [dátum] na základe odporúčania Komisie prijala odporúčanie, ktorým sa schvaľuje národný strednodobý fiškálno-štrukturálny plán Rakúska</w:t>
      </w:r>
      <w:r w:rsidR="00BE36D8" w:rsidRPr="00884D44" w:rsidDel="00642849">
        <w:rPr>
          <w:rStyle w:val="FootnoteReference"/>
          <w:rFonts w:eastAsia="Times New Roman"/>
          <w:noProof/>
        </w:rPr>
        <w:footnoteReference w:id="8"/>
      </w:r>
      <w:r w:rsidR="0CCEF6C7" w:rsidRPr="00884D44">
        <w:rPr>
          <w:noProof/>
        </w:rPr>
        <w:t>. Rakúsko 13</w:t>
      </w:r>
      <w:r w:rsidR="00884D44">
        <w:rPr>
          <w:noProof/>
        </w:rPr>
        <w:t>. mája</w:t>
      </w:r>
      <w:r w:rsidR="0CCEF6C7" w:rsidRPr="00884D44">
        <w:rPr>
          <w:noProof/>
        </w:rPr>
        <w:t xml:space="preserve"> 2025 predložilo svoj strednodobý fiškálno-štrukturálny plán. Plán bol predložený</w:t>
      </w:r>
      <w:r w:rsidR="00884D44">
        <w:rPr>
          <w:noProof/>
        </w:rPr>
        <w:t xml:space="preserve"> v </w:t>
      </w:r>
      <w:r w:rsidR="0CCEF6C7" w:rsidRPr="00884D44">
        <w:rPr>
          <w:noProof/>
        </w:rPr>
        <w:t>súlade</w:t>
      </w:r>
      <w:r w:rsidR="00884D44">
        <w:rPr>
          <w:noProof/>
        </w:rPr>
        <w:t xml:space="preserve"> s </w:t>
      </w:r>
      <w:r w:rsidR="0CCEF6C7" w:rsidRPr="00884D44">
        <w:rPr>
          <w:noProof/>
        </w:rPr>
        <w:t>článkom 11</w:t>
      </w:r>
      <w:r w:rsidR="00884D44">
        <w:rPr>
          <w:noProof/>
        </w:rPr>
        <w:t xml:space="preserve"> a </w:t>
      </w:r>
      <w:r w:rsidR="0CCEF6C7" w:rsidRPr="00884D44">
        <w:rPr>
          <w:noProof/>
        </w:rPr>
        <w:t>článkom 36 ods. 1 písm. a) nariadenia (EÚ) 2024/1263, vzťahuje sa na obdobie 2025 až 2029</w:t>
      </w:r>
      <w:r w:rsidR="00884D44">
        <w:rPr>
          <w:noProof/>
        </w:rPr>
        <w:t xml:space="preserve"> a </w:t>
      </w:r>
      <w:r w:rsidR="0CCEF6C7" w:rsidRPr="00884D44">
        <w:rPr>
          <w:noProof/>
        </w:rPr>
        <w:t>predstavuje fiškálnu úpravu rozloženú na obdobie siedmich rokov.</w:t>
      </w:r>
    </w:p>
    <w:p w14:paraId="67996E87" w14:textId="209D73D4" w:rsidR="00D51BE2" w:rsidRPr="00884D44" w:rsidRDefault="00E741F2" w:rsidP="00E741F2">
      <w:pPr>
        <w:pStyle w:val="ManualConsidrant"/>
        <w:rPr>
          <w:rFonts w:eastAsia="Times New Roman"/>
          <w:noProof/>
          <w:szCs w:val="24"/>
        </w:rPr>
      </w:pPr>
      <w:r w:rsidRPr="00E741F2">
        <w:rPr>
          <w:noProof/>
        </w:rPr>
        <w:t>(6)</w:t>
      </w:r>
      <w:r w:rsidRPr="00E741F2">
        <w:rPr>
          <w:noProof/>
        </w:rPr>
        <w:tab/>
      </w:r>
      <w:r w:rsidR="598A3060" w:rsidRPr="00884D44">
        <w:rPr>
          <w:noProof/>
        </w:rPr>
        <w:t>Komisia 26</w:t>
      </w:r>
      <w:r w:rsidR="00884D44">
        <w:rPr>
          <w:noProof/>
        </w:rPr>
        <w:t>. novembra</w:t>
      </w:r>
      <w:r w:rsidR="598A3060" w:rsidRPr="00884D44">
        <w:rPr>
          <w:noProof/>
        </w:rPr>
        <w:t xml:space="preserve"> 2024 prijala na základe nariadenia (EÚ) č. 1176/2011 aj správu</w:t>
      </w:r>
      <w:r w:rsidR="00884D44">
        <w:rPr>
          <w:noProof/>
        </w:rPr>
        <w:t xml:space="preserve"> o </w:t>
      </w:r>
      <w:r w:rsidR="598A3060" w:rsidRPr="00884D44">
        <w:rPr>
          <w:noProof/>
        </w:rPr>
        <w:t>mechanizme varovania na rok 2025,</w:t>
      </w:r>
      <w:r w:rsidR="00884D44">
        <w:rPr>
          <w:noProof/>
        </w:rPr>
        <w:t xml:space="preserve"> v </w:t>
      </w:r>
      <w:r w:rsidR="598A3060" w:rsidRPr="00884D44">
        <w:rPr>
          <w:noProof/>
        </w:rPr>
        <w:t>ktorej neurčila Rakúsko za jeden</w:t>
      </w:r>
      <w:r w:rsidR="00884D44">
        <w:rPr>
          <w:noProof/>
        </w:rPr>
        <w:t xml:space="preserve"> z </w:t>
      </w:r>
      <w:r w:rsidR="598A3060" w:rsidRPr="00884D44">
        <w:rPr>
          <w:noProof/>
        </w:rPr>
        <w:t>členských štátov, vo vzťahu ku ktorým bude potrebné hĺbkové preskúmanie. Komisia prijala aj odporúčanie na odporúčanie Rady</w:t>
      </w:r>
      <w:r w:rsidR="00884D44">
        <w:rPr>
          <w:noProof/>
        </w:rPr>
        <w:t xml:space="preserve"> o </w:t>
      </w:r>
      <w:r w:rsidR="598A3060" w:rsidRPr="00884D44">
        <w:rPr>
          <w:noProof/>
        </w:rPr>
        <w:t>hospodárskej politike eurozóny</w:t>
      </w:r>
      <w:r w:rsidR="00884D44">
        <w:rPr>
          <w:noProof/>
        </w:rPr>
        <w:t xml:space="preserve"> a </w:t>
      </w:r>
      <w:r w:rsidR="598A3060" w:rsidRPr="00884D44">
        <w:rPr>
          <w:noProof/>
        </w:rPr>
        <w:t>návrh spoločnej správy</w:t>
      </w:r>
      <w:r w:rsidR="00884D44">
        <w:rPr>
          <w:noProof/>
        </w:rPr>
        <w:t xml:space="preserve"> o </w:t>
      </w:r>
      <w:r w:rsidR="598A3060" w:rsidRPr="00884D44">
        <w:rPr>
          <w:noProof/>
        </w:rPr>
        <w:t>zamestnanosti na rok 2025,</w:t>
      </w:r>
      <w:r w:rsidR="00884D44">
        <w:rPr>
          <w:noProof/>
        </w:rPr>
        <w:t xml:space="preserve"> v </w:t>
      </w:r>
      <w:r w:rsidR="598A3060" w:rsidRPr="00884D44">
        <w:rPr>
          <w:noProof/>
        </w:rPr>
        <w:t>ktorej sa analyzuje vykonávanie usmernení pre politiky zamestnanosti</w:t>
      </w:r>
      <w:r w:rsidR="00884D44">
        <w:rPr>
          <w:noProof/>
        </w:rPr>
        <w:t xml:space="preserve"> a </w:t>
      </w:r>
      <w:r w:rsidR="598A3060" w:rsidRPr="00884D44">
        <w:rPr>
          <w:noProof/>
        </w:rPr>
        <w:t>zásad Európskeho piliera sociálnych práv. Rada prijala odporúčanie</w:t>
      </w:r>
      <w:r w:rsidR="00884D44">
        <w:rPr>
          <w:noProof/>
        </w:rPr>
        <w:t xml:space="preserve"> o </w:t>
      </w:r>
      <w:r w:rsidR="598A3060" w:rsidRPr="00884D44">
        <w:rPr>
          <w:noProof/>
        </w:rPr>
        <w:t>hospodárskej politike eurozóny</w:t>
      </w:r>
      <w:r w:rsidR="009B1D37" w:rsidRPr="00884D44">
        <w:rPr>
          <w:rStyle w:val="FootnoteReference"/>
          <w:rFonts w:eastAsia="Times New Roman"/>
          <w:noProof/>
          <w:szCs w:val="24"/>
        </w:rPr>
        <w:footnoteReference w:id="9"/>
      </w:r>
      <w:r w:rsidR="598A3060" w:rsidRPr="00884D44">
        <w:rPr>
          <w:noProof/>
        </w:rPr>
        <w:t xml:space="preserve"> 13</w:t>
      </w:r>
      <w:r w:rsidR="00884D44">
        <w:rPr>
          <w:noProof/>
        </w:rPr>
        <w:t>. mája</w:t>
      </w:r>
      <w:r w:rsidR="598A3060" w:rsidRPr="00884D44">
        <w:rPr>
          <w:noProof/>
        </w:rPr>
        <w:t xml:space="preserve"> 2025</w:t>
      </w:r>
      <w:r w:rsidR="00884D44">
        <w:rPr>
          <w:noProof/>
        </w:rPr>
        <w:t xml:space="preserve"> a </w:t>
      </w:r>
      <w:r w:rsidR="598A3060" w:rsidRPr="00884D44">
        <w:rPr>
          <w:noProof/>
        </w:rPr>
        <w:t>spoločnú správu</w:t>
      </w:r>
      <w:r w:rsidR="00884D44">
        <w:rPr>
          <w:noProof/>
        </w:rPr>
        <w:t xml:space="preserve"> o </w:t>
      </w:r>
      <w:r w:rsidR="598A3060" w:rsidRPr="00884D44">
        <w:rPr>
          <w:noProof/>
        </w:rPr>
        <w:t>zamestnanosti 10</w:t>
      </w:r>
      <w:r w:rsidR="00884D44">
        <w:rPr>
          <w:noProof/>
        </w:rPr>
        <w:t>. marca</w:t>
      </w:r>
      <w:r w:rsidR="598A3060" w:rsidRPr="00884D44">
        <w:rPr>
          <w:noProof/>
        </w:rPr>
        <w:t xml:space="preserve"> 2025.</w:t>
      </w:r>
    </w:p>
    <w:p w14:paraId="04322F4D" w14:textId="697DF7EF" w:rsidR="00F84946" w:rsidRPr="00884D44" w:rsidRDefault="00E741F2" w:rsidP="00E741F2">
      <w:pPr>
        <w:pStyle w:val="ManualConsidrant"/>
        <w:rPr>
          <w:rFonts w:eastAsia="Times New Roman"/>
          <w:noProof/>
        </w:rPr>
      </w:pPr>
      <w:r w:rsidRPr="00E741F2">
        <w:rPr>
          <w:noProof/>
        </w:rPr>
        <w:t>(7)</w:t>
      </w:r>
      <w:r w:rsidRPr="00E741F2">
        <w:rPr>
          <w:noProof/>
        </w:rPr>
        <w:tab/>
      </w:r>
      <w:r w:rsidR="598A3060" w:rsidRPr="00884D44">
        <w:rPr>
          <w:noProof/>
        </w:rPr>
        <w:t>Komisia uverejnila 29</w:t>
      </w:r>
      <w:r w:rsidR="00884D44">
        <w:rPr>
          <w:noProof/>
        </w:rPr>
        <w:t>. januára</w:t>
      </w:r>
      <w:r w:rsidR="598A3060" w:rsidRPr="00884D44">
        <w:rPr>
          <w:noProof/>
        </w:rPr>
        <w:t xml:space="preserve"> 2025 Kompas konkurencieschopnosti – strategický rámec, ktorého cieľom je posilniť globálnu konkurencieschopnosť EÚ</w:t>
      </w:r>
      <w:r w:rsidR="00884D44">
        <w:rPr>
          <w:noProof/>
        </w:rPr>
        <w:t xml:space="preserve"> v </w:t>
      </w:r>
      <w:r w:rsidR="598A3060" w:rsidRPr="00884D44">
        <w:rPr>
          <w:noProof/>
        </w:rPr>
        <w:t>nasledujúcich piatich rokoch. Identifikujú sa</w:t>
      </w:r>
      <w:r w:rsidR="00884D44">
        <w:rPr>
          <w:noProof/>
        </w:rPr>
        <w:t xml:space="preserve"> v </w:t>
      </w:r>
      <w:r w:rsidR="598A3060" w:rsidRPr="00884D44">
        <w:rPr>
          <w:noProof/>
        </w:rPr>
        <w:t>ňom tri transformačné požiadavky udržateľného hospodárskeho rastu: i) inovácie; ii) dekarbonizácia</w:t>
      </w:r>
      <w:r w:rsidR="00884D44">
        <w:rPr>
          <w:noProof/>
        </w:rPr>
        <w:t xml:space="preserve"> a </w:t>
      </w:r>
      <w:r w:rsidR="598A3060" w:rsidRPr="00884D44">
        <w:rPr>
          <w:noProof/>
        </w:rPr>
        <w:t>konkurencieschopnosť</w:t>
      </w:r>
      <w:r w:rsidR="00884D44">
        <w:rPr>
          <w:noProof/>
        </w:rPr>
        <w:t xml:space="preserve"> a </w:t>
      </w:r>
      <w:r w:rsidR="598A3060" w:rsidRPr="00884D44">
        <w:rPr>
          <w:noProof/>
        </w:rPr>
        <w:t>iii) bezpečnosť.</w:t>
      </w:r>
      <w:r w:rsidR="00884D44">
        <w:rPr>
          <w:noProof/>
        </w:rPr>
        <w:t xml:space="preserve"> V </w:t>
      </w:r>
      <w:r w:rsidR="598A3060" w:rsidRPr="00884D44">
        <w:rPr>
          <w:noProof/>
        </w:rPr>
        <w:t>záujme preklenutia inovačnej priepasti sa EÚ zameriava na podporu priemyselných inovácií, podporu rastu startupov prostredníctvom iniciatív, ako je stratégia EÚ pre startupy</w:t>
      </w:r>
      <w:r w:rsidR="00884D44">
        <w:rPr>
          <w:noProof/>
        </w:rPr>
        <w:t xml:space="preserve"> a </w:t>
      </w:r>
      <w:r w:rsidR="598A3060" w:rsidRPr="00884D44">
        <w:rPr>
          <w:noProof/>
        </w:rPr>
        <w:t>scaleupy,</w:t>
      </w:r>
      <w:r w:rsidR="00884D44">
        <w:rPr>
          <w:noProof/>
        </w:rPr>
        <w:t xml:space="preserve"> a </w:t>
      </w:r>
      <w:r w:rsidR="598A3060" w:rsidRPr="00884D44">
        <w:rPr>
          <w:noProof/>
        </w:rPr>
        <w:t>na podporu prijímania pokročilých technológií, ako je umelá inteligencia</w:t>
      </w:r>
      <w:r w:rsidR="00884D44">
        <w:rPr>
          <w:noProof/>
        </w:rPr>
        <w:t xml:space="preserve"> a </w:t>
      </w:r>
      <w:r w:rsidR="598A3060" w:rsidRPr="00884D44">
        <w:rPr>
          <w:noProof/>
        </w:rPr>
        <w:t>kvantová výpočtová technika. Komisia</w:t>
      </w:r>
      <w:r w:rsidR="00884D44">
        <w:rPr>
          <w:noProof/>
        </w:rPr>
        <w:t xml:space="preserve"> v </w:t>
      </w:r>
      <w:r w:rsidR="598A3060" w:rsidRPr="00884D44">
        <w:rPr>
          <w:noProof/>
        </w:rPr>
        <w:t>snahe</w:t>
      </w:r>
      <w:r w:rsidR="00884D44">
        <w:rPr>
          <w:noProof/>
        </w:rPr>
        <w:t xml:space="preserve"> o </w:t>
      </w:r>
      <w:r w:rsidR="598A3060" w:rsidRPr="00884D44">
        <w:rPr>
          <w:noProof/>
        </w:rPr>
        <w:t>ekologickejšie hospodárstvo načrtla komplexný Akčný plán pre cenovo dostupnú energiu</w:t>
      </w:r>
      <w:r w:rsidR="00884D44">
        <w:rPr>
          <w:noProof/>
        </w:rPr>
        <w:t xml:space="preserve"> a </w:t>
      </w:r>
      <w:r w:rsidR="598A3060" w:rsidRPr="00884D44">
        <w:rPr>
          <w:noProof/>
        </w:rPr>
        <w:t>Dohodu</w:t>
      </w:r>
      <w:r w:rsidR="00884D44">
        <w:rPr>
          <w:noProof/>
        </w:rPr>
        <w:t xml:space="preserve"> o </w:t>
      </w:r>
      <w:r w:rsidR="598A3060" w:rsidRPr="00884D44">
        <w:rPr>
          <w:noProof/>
        </w:rPr>
        <w:t>čistom priemysle, ktorými sa zabezpečí, aby prechod na čistú energiu zostal nákladovo efektívny</w:t>
      </w:r>
      <w:r w:rsidR="00884D44">
        <w:rPr>
          <w:noProof/>
        </w:rPr>
        <w:t xml:space="preserve"> a </w:t>
      </w:r>
      <w:r w:rsidR="598A3060" w:rsidRPr="00884D44">
        <w:rPr>
          <w:noProof/>
        </w:rPr>
        <w:t>priaznivý pre konkurencieschopnosť, najmä pre energeticky náročné odvetvia,</w:t>
      </w:r>
      <w:r w:rsidR="00884D44">
        <w:rPr>
          <w:noProof/>
        </w:rPr>
        <w:t xml:space="preserve"> a </w:t>
      </w:r>
      <w:r w:rsidR="598A3060" w:rsidRPr="00884D44">
        <w:rPr>
          <w:noProof/>
        </w:rPr>
        <w:t>aby predstavoval hnaciu silu rastu.</w:t>
      </w:r>
      <w:r w:rsidR="00884D44">
        <w:rPr>
          <w:noProof/>
        </w:rPr>
        <w:t xml:space="preserve"> V </w:t>
      </w:r>
      <w:r w:rsidR="598A3060" w:rsidRPr="00884D44">
        <w:rPr>
          <w:noProof/>
        </w:rPr>
        <w:t>záujme znižovania nadmernej závislosti</w:t>
      </w:r>
      <w:r w:rsidR="00884D44">
        <w:rPr>
          <w:noProof/>
        </w:rPr>
        <w:t xml:space="preserve"> a </w:t>
      </w:r>
      <w:r w:rsidR="598A3060" w:rsidRPr="00884D44">
        <w:rPr>
          <w:noProof/>
        </w:rPr>
        <w:t>zvyšovania bezpečnosti je Únia odhodlaná posilniť globálne obchodné partnerstvá, diverzifikovať dodávateľské reťazce</w:t>
      </w:r>
      <w:r w:rsidR="00884D44">
        <w:rPr>
          <w:noProof/>
        </w:rPr>
        <w:t xml:space="preserve"> a </w:t>
      </w:r>
      <w:r w:rsidR="598A3060" w:rsidRPr="00884D44">
        <w:rPr>
          <w:noProof/>
        </w:rPr>
        <w:t>zabezpečiť prístup ku kritickým surovinám</w:t>
      </w:r>
      <w:r w:rsidR="00884D44">
        <w:rPr>
          <w:noProof/>
        </w:rPr>
        <w:t xml:space="preserve"> a </w:t>
      </w:r>
      <w:r w:rsidR="598A3060" w:rsidRPr="00884D44">
        <w:rPr>
          <w:noProof/>
        </w:rPr>
        <w:t>čistým zdrojom energie. Tieto priority sú podporené horizontálnymi faktormi, konkrétne zjednodušovaním právnych predpisov, prehlbovaním jednotného trhu, financovaním konkurencieschopnosti</w:t>
      </w:r>
      <w:r w:rsidR="00884D44">
        <w:rPr>
          <w:noProof/>
        </w:rPr>
        <w:t xml:space="preserve"> a </w:t>
      </w:r>
      <w:r w:rsidR="598A3060" w:rsidRPr="00884D44">
        <w:rPr>
          <w:noProof/>
        </w:rPr>
        <w:t>európskou úniou úspor</w:t>
      </w:r>
      <w:r w:rsidR="00884D44">
        <w:rPr>
          <w:noProof/>
        </w:rPr>
        <w:t xml:space="preserve"> a </w:t>
      </w:r>
      <w:r w:rsidR="598A3060" w:rsidRPr="00884D44">
        <w:rPr>
          <w:noProof/>
        </w:rPr>
        <w:t>investícií, podporou zručností</w:t>
      </w:r>
      <w:r w:rsidR="00884D44">
        <w:rPr>
          <w:noProof/>
        </w:rPr>
        <w:t xml:space="preserve"> a </w:t>
      </w:r>
      <w:r w:rsidR="598A3060" w:rsidRPr="00884D44">
        <w:rPr>
          <w:noProof/>
        </w:rPr>
        <w:t>kvalitných pracovných miest</w:t>
      </w:r>
      <w:r w:rsidR="00884D44">
        <w:rPr>
          <w:noProof/>
        </w:rPr>
        <w:t xml:space="preserve"> a </w:t>
      </w:r>
      <w:r w:rsidR="598A3060" w:rsidRPr="00884D44">
        <w:rPr>
          <w:noProof/>
        </w:rPr>
        <w:t>lepšou koordináciou politík EÚ. Kompas pre konkurencieschopnosť je zosúladený</w:t>
      </w:r>
      <w:r w:rsidR="00884D44">
        <w:rPr>
          <w:noProof/>
        </w:rPr>
        <w:t xml:space="preserve"> s </w:t>
      </w:r>
      <w:r w:rsidR="598A3060" w:rsidRPr="00884D44">
        <w:rPr>
          <w:noProof/>
        </w:rPr>
        <w:t>európskym semestrom, čím sa zabezpečuje, aby hospodárske politiky členských štátov boli konzistentné so strategickými cieľmi Komisie, čím sa vytvára jednotný prístup</w:t>
      </w:r>
      <w:r w:rsidR="00884D44">
        <w:rPr>
          <w:noProof/>
        </w:rPr>
        <w:t xml:space="preserve"> k </w:t>
      </w:r>
      <w:r w:rsidR="598A3060" w:rsidRPr="00884D44">
        <w:rPr>
          <w:noProof/>
        </w:rPr>
        <w:t>správe hospodárskych záležitostí, ktorý podporuje udržateľný rast, inovácie</w:t>
      </w:r>
      <w:r w:rsidR="00884D44">
        <w:rPr>
          <w:noProof/>
        </w:rPr>
        <w:t xml:space="preserve"> a </w:t>
      </w:r>
      <w:r w:rsidR="598A3060" w:rsidRPr="00884D44">
        <w:rPr>
          <w:noProof/>
        </w:rPr>
        <w:t>odolnosť</w:t>
      </w:r>
      <w:r w:rsidR="00884D44">
        <w:rPr>
          <w:noProof/>
        </w:rPr>
        <w:t xml:space="preserve"> v </w:t>
      </w:r>
      <w:r w:rsidR="598A3060" w:rsidRPr="00884D44">
        <w:rPr>
          <w:noProof/>
        </w:rPr>
        <w:t>celej Únii.</w:t>
      </w:r>
    </w:p>
    <w:p w14:paraId="144D52ED" w14:textId="06B86491" w:rsidR="00F84946" w:rsidRPr="00884D44" w:rsidRDefault="00E741F2" w:rsidP="00E741F2">
      <w:pPr>
        <w:pStyle w:val="ManualConsidrant"/>
        <w:rPr>
          <w:rFonts w:eastAsia="Times New Roman"/>
          <w:noProof/>
        </w:rPr>
      </w:pPr>
      <w:r w:rsidRPr="00E741F2">
        <w:rPr>
          <w:noProof/>
        </w:rPr>
        <w:t>(8)</w:t>
      </w:r>
      <w:r w:rsidRPr="00E741F2">
        <w:rPr>
          <w:noProof/>
        </w:rPr>
        <w:tab/>
      </w:r>
      <w:r w:rsidR="598A3060" w:rsidRPr="00884D44">
        <w:rPr>
          <w:noProof/>
        </w:rPr>
        <w:t>Európsky semester pre koordináciu hospodárskych politík sa</w:t>
      </w:r>
      <w:r w:rsidR="00884D44">
        <w:rPr>
          <w:noProof/>
        </w:rPr>
        <w:t xml:space="preserve"> v </w:t>
      </w:r>
      <w:r w:rsidR="598A3060" w:rsidRPr="00884D44">
        <w:rPr>
          <w:noProof/>
        </w:rPr>
        <w:t>roku 2025 naďalej vyvíja súbežne</w:t>
      </w:r>
      <w:r w:rsidR="00884D44">
        <w:rPr>
          <w:noProof/>
        </w:rPr>
        <w:t xml:space="preserve"> s </w:t>
      </w:r>
      <w:r w:rsidR="598A3060" w:rsidRPr="00884D44">
        <w:rPr>
          <w:noProof/>
        </w:rPr>
        <w:t>vykonávaním RRF. Na plnenie priorít jednotlivých politík</w:t>
      </w:r>
      <w:r w:rsidR="00884D44">
        <w:rPr>
          <w:noProof/>
        </w:rPr>
        <w:t xml:space="preserve"> v </w:t>
      </w:r>
      <w:r w:rsidR="598A3060" w:rsidRPr="00884D44">
        <w:rPr>
          <w:noProof/>
        </w:rPr>
        <w:t>rámci európskeho semestra je naďalej nevyhnutné, aby sa plne vykonávali plány obnovy</w:t>
      </w:r>
      <w:r w:rsidR="00884D44">
        <w:rPr>
          <w:noProof/>
        </w:rPr>
        <w:t xml:space="preserve"> a </w:t>
      </w:r>
      <w:r w:rsidR="598A3060" w:rsidRPr="00884D44">
        <w:rPr>
          <w:noProof/>
        </w:rPr>
        <w:t>odolnosti, keďže tieto plány pomáhajú účinne riešiť všetky výzvy identifikované</w:t>
      </w:r>
      <w:r w:rsidR="00884D44">
        <w:rPr>
          <w:noProof/>
        </w:rPr>
        <w:t xml:space="preserve"> v </w:t>
      </w:r>
      <w:r w:rsidR="598A3060" w:rsidRPr="00884D44">
        <w:rPr>
          <w:noProof/>
        </w:rPr>
        <w:t>príslušných odporúčaniach pre jednotlivé krajiny vydaných</w:t>
      </w:r>
      <w:r w:rsidR="00884D44">
        <w:rPr>
          <w:noProof/>
        </w:rPr>
        <w:t xml:space="preserve"> v </w:t>
      </w:r>
      <w:r w:rsidR="598A3060" w:rsidRPr="00884D44">
        <w:rPr>
          <w:noProof/>
        </w:rPr>
        <w:t xml:space="preserve">posledných rokoch alebo ich významnú časť. </w:t>
      </w:r>
      <w:r w:rsidR="598A3060" w:rsidRPr="00884D44">
        <w:rPr>
          <w:noProof/>
          <w:color w:val="000000" w:themeColor="text1"/>
        </w:rPr>
        <w:t>Tieto odporúčania pre jednotlivé krajiny</w:t>
      </w:r>
      <w:r w:rsidR="598A3060" w:rsidRPr="00884D44">
        <w:rPr>
          <w:noProof/>
        </w:rPr>
        <w:t xml:space="preserve"> sú naďalej rovnako relevantné pre posúdenie zmenených plánov obnovy</w:t>
      </w:r>
      <w:r w:rsidR="00884D44">
        <w:rPr>
          <w:noProof/>
        </w:rPr>
        <w:t xml:space="preserve"> a </w:t>
      </w:r>
      <w:r w:rsidR="598A3060" w:rsidRPr="00884D44">
        <w:rPr>
          <w:noProof/>
        </w:rPr>
        <w:t>odolnosti</w:t>
      </w:r>
      <w:r w:rsidR="00884D44">
        <w:rPr>
          <w:noProof/>
        </w:rPr>
        <w:t xml:space="preserve"> v </w:t>
      </w:r>
      <w:r w:rsidR="598A3060" w:rsidRPr="00884D44">
        <w:rPr>
          <w:noProof/>
        </w:rPr>
        <w:t>súlade</w:t>
      </w:r>
      <w:r w:rsidR="00884D44">
        <w:rPr>
          <w:noProof/>
        </w:rPr>
        <w:t xml:space="preserve"> s </w:t>
      </w:r>
      <w:r w:rsidR="598A3060" w:rsidRPr="00884D44">
        <w:rPr>
          <w:noProof/>
        </w:rPr>
        <w:t>článkom 21 nariadenia (EÚ) 2021/241.</w:t>
      </w:r>
      <w:bookmarkStart w:id="1" w:name="_Hlk191293652"/>
    </w:p>
    <w:p w14:paraId="7572F92E" w14:textId="03A5B25E" w:rsidR="00F84946" w:rsidRPr="00884D44" w:rsidRDefault="00E741F2" w:rsidP="00E741F2">
      <w:pPr>
        <w:pStyle w:val="ManualConsidrant"/>
        <w:rPr>
          <w:rFonts w:eastAsia="Times New Roman"/>
          <w:noProof/>
        </w:rPr>
      </w:pPr>
      <w:r w:rsidRPr="00E741F2">
        <w:rPr>
          <w:noProof/>
        </w:rPr>
        <w:t>(9)</w:t>
      </w:r>
      <w:r w:rsidRPr="00E741F2">
        <w:rPr>
          <w:noProof/>
        </w:rPr>
        <w:tab/>
      </w:r>
      <w:r w:rsidR="204AEED0" w:rsidRPr="00884D44">
        <w:rPr>
          <w:noProof/>
        </w:rPr>
        <w:t>Odporúčania pre jednotlivé krajiny na rok 2025 sa vzťahujú na kľúčové výzvy</w:t>
      </w:r>
      <w:r w:rsidR="00884D44">
        <w:rPr>
          <w:noProof/>
        </w:rPr>
        <w:t xml:space="preserve"> v </w:t>
      </w:r>
      <w:r w:rsidR="204AEED0" w:rsidRPr="00884D44">
        <w:rPr>
          <w:noProof/>
        </w:rPr>
        <w:t>oblasti hospodárskej politiky, ktoré sa dostatočne neriešia opatreniami zahrnutými</w:t>
      </w:r>
      <w:r w:rsidR="00884D44">
        <w:rPr>
          <w:noProof/>
        </w:rPr>
        <w:t xml:space="preserve"> v </w:t>
      </w:r>
      <w:r w:rsidR="204AEED0" w:rsidRPr="00884D44">
        <w:rPr>
          <w:noProof/>
        </w:rPr>
        <w:t>plánoch obnovy</w:t>
      </w:r>
      <w:r w:rsidR="00884D44">
        <w:rPr>
          <w:noProof/>
        </w:rPr>
        <w:t xml:space="preserve"> a </w:t>
      </w:r>
      <w:r w:rsidR="204AEED0" w:rsidRPr="00884D44">
        <w:rPr>
          <w:noProof/>
        </w:rPr>
        <w:t>odolnosti, pričom sa zohľadňujú príslušné výzvy identifikované</w:t>
      </w:r>
      <w:r w:rsidR="00884D44">
        <w:rPr>
          <w:noProof/>
        </w:rPr>
        <w:t xml:space="preserve"> v </w:t>
      </w:r>
      <w:r w:rsidR="204AEED0" w:rsidRPr="00884D44">
        <w:rPr>
          <w:noProof/>
        </w:rPr>
        <w:t>odporúčaniach na roky 2019 – 2024.</w:t>
      </w:r>
      <w:bookmarkEnd w:id="1"/>
    </w:p>
    <w:p w14:paraId="56CE448F" w14:textId="29E6505C" w:rsidR="008A674E" w:rsidRPr="00884D44" w:rsidRDefault="00E741F2" w:rsidP="00E741F2">
      <w:pPr>
        <w:pStyle w:val="ManualConsidrant"/>
        <w:rPr>
          <w:rFonts w:eastAsia="Times New Roman"/>
          <w:noProof/>
        </w:rPr>
      </w:pPr>
      <w:r w:rsidRPr="00E741F2">
        <w:rPr>
          <w:noProof/>
        </w:rPr>
        <w:t>(10)</w:t>
      </w:r>
      <w:r w:rsidRPr="00E741F2">
        <w:rPr>
          <w:noProof/>
        </w:rPr>
        <w:tab/>
      </w:r>
      <w:r w:rsidR="16132DCB" w:rsidRPr="00884D44">
        <w:rPr>
          <w:noProof/>
        </w:rPr>
        <w:t>Komisia 4</w:t>
      </w:r>
      <w:r w:rsidR="00884D44">
        <w:rPr>
          <w:noProof/>
        </w:rPr>
        <w:t>. júna</w:t>
      </w:r>
      <w:r w:rsidR="16132DCB" w:rsidRPr="00884D44">
        <w:rPr>
          <w:noProof/>
        </w:rPr>
        <w:t xml:space="preserve"> 2025 uverejnila správu</w:t>
      </w:r>
      <w:r w:rsidR="00884D44">
        <w:rPr>
          <w:noProof/>
        </w:rPr>
        <w:t xml:space="preserve"> o </w:t>
      </w:r>
      <w:r w:rsidR="16132DCB" w:rsidRPr="00884D44">
        <w:rPr>
          <w:noProof/>
        </w:rPr>
        <w:t>krajine týkajúcu sa Rakúska na rok 2025. Posudzoval sa</w:t>
      </w:r>
      <w:r w:rsidR="00884D44">
        <w:rPr>
          <w:noProof/>
        </w:rPr>
        <w:t xml:space="preserve"> v </w:t>
      </w:r>
      <w:r w:rsidR="16132DCB" w:rsidRPr="00884D44">
        <w:rPr>
          <w:noProof/>
        </w:rPr>
        <w:t>nej pokrok, ktorý Rakúsko dosiahlo pri plnení príslušných odporúčaní,</w:t>
      </w:r>
      <w:r w:rsidR="00884D44">
        <w:rPr>
          <w:noProof/>
        </w:rPr>
        <w:t xml:space="preserve"> a </w:t>
      </w:r>
      <w:r w:rsidR="16132DCB" w:rsidRPr="00884D44">
        <w:rPr>
          <w:noProof/>
        </w:rPr>
        <w:t>hodnotilo sa</w:t>
      </w:r>
      <w:r w:rsidR="00884D44">
        <w:rPr>
          <w:noProof/>
        </w:rPr>
        <w:t xml:space="preserve"> v </w:t>
      </w:r>
      <w:r w:rsidR="16132DCB" w:rsidRPr="00884D44">
        <w:rPr>
          <w:noProof/>
        </w:rPr>
        <w:t>nej vykonávanie plánu obnovy</w:t>
      </w:r>
      <w:r w:rsidR="00884D44">
        <w:rPr>
          <w:noProof/>
        </w:rPr>
        <w:t xml:space="preserve"> a </w:t>
      </w:r>
      <w:r w:rsidR="16132DCB" w:rsidRPr="00884D44">
        <w:rPr>
          <w:noProof/>
        </w:rPr>
        <w:t>odolnosti Rakúska. Na základe tejto analýzy sa</w:t>
      </w:r>
      <w:r w:rsidR="00884D44">
        <w:rPr>
          <w:noProof/>
        </w:rPr>
        <w:t xml:space="preserve"> v </w:t>
      </w:r>
      <w:r w:rsidR="16132DCB" w:rsidRPr="00884D44">
        <w:rPr>
          <w:noProof/>
        </w:rPr>
        <w:t>správe</w:t>
      </w:r>
      <w:r w:rsidR="00884D44">
        <w:rPr>
          <w:noProof/>
        </w:rPr>
        <w:t xml:space="preserve"> o </w:t>
      </w:r>
      <w:r w:rsidR="16132DCB" w:rsidRPr="00884D44">
        <w:rPr>
          <w:noProof/>
        </w:rPr>
        <w:t>krajine identifikovali najnaliehavejšie výzvy, ktorým Rakúsko čelí. Okrem toho sa</w:t>
      </w:r>
      <w:r w:rsidR="00884D44">
        <w:rPr>
          <w:noProof/>
        </w:rPr>
        <w:t xml:space="preserve"> v </w:t>
      </w:r>
      <w:r w:rsidR="16132DCB" w:rsidRPr="00884D44">
        <w:rPr>
          <w:noProof/>
        </w:rPr>
        <w:t>nej posudzoval pokrok Rakúska pri vykonávaní Európskeho piliera sociálnych práv</w:t>
      </w:r>
      <w:r w:rsidR="00884D44">
        <w:rPr>
          <w:noProof/>
        </w:rPr>
        <w:t xml:space="preserve"> a </w:t>
      </w:r>
      <w:r w:rsidR="16132DCB" w:rsidRPr="00884D44">
        <w:rPr>
          <w:noProof/>
        </w:rPr>
        <w:t>pri dosahovaní hlavných cieľov Únie</w:t>
      </w:r>
      <w:r w:rsidR="00884D44">
        <w:rPr>
          <w:noProof/>
        </w:rPr>
        <w:t xml:space="preserve"> v </w:t>
      </w:r>
      <w:r w:rsidR="16132DCB" w:rsidRPr="00884D44">
        <w:rPr>
          <w:noProof/>
        </w:rPr>
        <w:t>oblasti zamestnanosti, zručností</w:t>
      </w:r>
      <w:r w:rsidR="00884D44">
        <w:rPr>
          <w:noProof/>
        </w:rPr>
        <w:t xml:space="preserve"> a </w:t>
      </w:r>
      <w:r w:rsidR="16132DCB" w:rsidRPr="00884D44">
        <w:rPr>
          <w:noProof/>
        </w:rPr>
        <w:t>znižovania chudoby, ako aj pokrok pri dosahovaní cieľov Organizácie Spojených národov</w:t>
      </w:r>
      <w:r w:rsidR="00884D44">
        <w:rPr>
          <w:noProof/>
        </w:rPr>
        <w:t xml:space="preserve"> v </w:t>
      </w:r>
      <w:r w:rsidR="16132DCB" w:rsidRPr="00884D44">
        <w:rPr>
          <w:noProof/>
        </w:rPr>
        <w:t>oblasti udržateľného rozvoja.</w:t>
      </w:r>
    </w:p>
    <w:p w14:paraId="4228FCB0" w14:textId="4D0D71AB" w:rsidR="00942343" w:rsidRPr="00884D44" w:rsidRDefault="00AA38AC" w:rsidP="00C17EEA">
      <w:pPr>
        <w:rPr>
          <w:noProof/>
        </w:rPr>
      </w:pPr>
      <w:r w:rsidRPr="00884D44">
        <w:rPr>
          <w:b/>
          <w:noProof/>
        </w:rPr>
        <w:t>Posúdenie výročnej správy</w:t>
      </w:r>
      <w:r w:rsidR="00884D44">
        <w:rPr>
          <w:b/>
          <w:noProof/>
        </w:rPr>
        <w:t xml:space="preserve"> o </w:t>
      </w:r>
      <w:r w:rsidRPr="00884D44">
        <w:rPr>
          <w:b/>
          <w:noProof/>
        </w:rPr>
        <w:t>pokroku</w:t>
      </w:r>
    </w:p>
    <w:p w14:paraId="3972C481" w14:textId="6B0E97E6" w:rsidR="0050628C" w:rsidRPr="00884D44" w:rsidRDefault="00E741F2" w:rsidP="00E741F2">
      <w:pPr>
        <w:pStyle w:val="ManualConsidrant"/>
        <w:rPr>
          <w:rFonts w:eastAsia="Times New Roman"/>
          <w:noProof/>
        </w:rPr>
      </w:pPr>
      <w:r w:rsidRPr="00E741F2">
        <w:rPr>
          <w:noProof/>
        </w:rPr>
        <w:t>(11)</w:t>
      </w:r>
      <w:r w:rsidRPr="00E741F2">
        <w:rPr>
          <w:noProof/>
        </w:rPr>
        <w:tab/>
      </w:r>
      <w:r w:rsidR="0050628C" w:rsidRPr="00884D44">
        <w:rPr>
          <w:noProof/>
        </w:rPr>
        <w:t>Rakúsko 13</w:t>
      </w:r>
      <w:r w:rsidR="00884D44" w:rsidRPr="00884D44">
        <w:rPr>
          <w:noProof/>
        </w:rPr>
        <w:t>. mája</w:t>
      </w:r>
      <w:r w:rsidR="0050628C" w:rsidRPr="00884D44">
        <w:rPr>
          <w:noProof/>
        </w:rPr>
        <w:t xml:space="preserve"> 2025 predložilo strednodobý plán,</w:t>
      </w:r>
      <w:r w:rsidR="00884D44" w:rsidRPr="00884D44">
        <w:rPr>
          <w:noProof/>
        </w:rPr>
        <w:t xml:space="preserve"> v </w:t>
      </w:r>
      <w:r w:rsidR="0050628C" w:rsidRPr="00884D44">
        <w:rPr>
          <w:noProof/>
        </w:rPr>
        <w:t>ktorom sa zaviazalo</w:t>
      </w:r>
      <w:r w:rsidR="00884D44" w:rsidRPr="00884D44">
        <w:rPr>
          <w:noProof/>
        </w:rPr>
        <w:t xml:space="preserve"> k </w:t>
      </w:r>
      <w:r w:rsidR="0050628C" w:rsidRPr="00884D44">
        <w:rPr>
          <w:noProof/>
        </w:rPr>
        <w:t>nasledujúcim maximálnym mieram rastu čistých výdavkov: 2,6</w:t>
      </w:r>
      <w:r w:rsidR="00884D44" w:rsidRPr="00884D44">
        <w:rPr>
          <w:noProof/>
        </w:rPr>
        <w:t> % v </w:t>
      </w:r>
      <w:r w:rsidR="0050628C" w:rsidRPr="00884D44">
        <w:rPr>
          <w:noProof/>
        </w:rPr>
        <w:t>roku 2025, 2,2</w:t>
      </w:r>
      <w:r w:rsidR="00884D44" w:rsidRPr="00884D44">
        <w:rPr>
          <w:noProof/>
        </w:rPr>
        <w:t> % v </w:t>
      </w:r>
      <w:r w:rsidR="0050628C" w:rsidRPr="00884D44">
        <w:rPr>
          <w:noProof/>
        </w:rPr>
        <w:t>roku 2026, 2,2</w:t>
      </w:r>
      <w:r w:rsidR="00884D44" w:rsidRPr="00884D44">
        <w:rPr>
          <w:noProof/>
        </w:rPr>
        <w:t> % v </w:t>
      </w:r>
      <w:r w:rsidR="0050628C" w:rsidRPr="00884D44">
        <w:rPr>
          <w:noProof/>
        </w:rPr>
        <w:t>roku 2027, 2,0</w:t>
      </w:r>
      <w:r w:rsidR="00884D44" w:rsidRPr="00884D44">
        <w:rPr>
          <w:noProof/>
        </w:rPr>
        <w:t> % v </w:t>
      </w:r>
      <w:r w:rsidR="0050628C" w:rsidRPr="00884D44">
        <w:rPr>
          <w:noProof/>
        </w:rPr>
        <w:t>roku 2028</w:t>
      </w:r>
      <w:r w:rsidR="00884D44" w:rsidRPr="00884D44">
        <w:rPr>
          <w:noProof/>
        </w:rPr>
        <w:t xml:space="preserve"> a </w:t>
      </w:r>
      <w:r w:rsidR="0050628C" w:rsidRPr="00884D44">
        <w:rPr>
          <w:noProof/>
        </w:rPr>
        <w:t>2,3</w:t>
      </w:r>
      <w:r w:rsidR="00884D44" w:rsidRPr="00884D44">
        <w:rPr>
          <w:noProof/>
        </w:rPr>
        <w:t> % v </w:t>
      </w:r>
      <w:r w:rsidR="0050628C" w:rsidRPr="00884D44">
        <w:rPr>
          <w:noProof/>
        </w:rPr>
        <w:t>roku 2029, čo zodpovedá maximálnym kumulatívnym mieram rastu vypočítaným</w:t>
      </w:r>
      <w:r w:rsidR="00884D44" w:rsidRPr="00884D44">
        <w:rPr>
          <w:noProof/>
        </w:rPr>
        <w:t xml:space="preserve"> s </w:t>
      </w:r>
      <w:r w:rsidR="0050628C" w:rsidRPr="00884D44">
        <w:rPr>
          <w:noProof/>
        </w:rPr>
        <w:t>odkazom na rok 2024,</w:t>
      </w:r>
      <w:r w:rsidR="00884D44" w:rsidRPr="00884D44">
        <w:rPr>
          <w:noProof/>
        </w:rPr>
        <w:t xml:space="preserve"> a </w:t>
      </w:r>
      <w:r w:rsidR="0050628C" w:rsidRPr="00884D44">
        <w:rPr>
          <w:noProof/>
        </w:rPr>
        <w:t>to 2,6</w:t>
      </w:r>
      <w:r w:rsidR="00884D44" w:rsidRPr="00884D44">
        <w:rPr>
          <w:noProof/>
        </w:rPr>
        <w:t> % v </w:t>
      </w:r>
      <w:r w:rsidR="0050628C" w:rsidRPr="00884D44">
        <w:rPr>
          <w:noProof/>
        </w:rPr>
        <w:t>roku 2025, 4,8</w:t>
      </w:r>
      <w:r w:rsidR="00884D44" w:rsidRPr="00884D44">
        <w:rPr>
          <w:noProof/>
        </w:rPr>
        <w:t> % v </w:t>
      </w:r>
      <w:r w:rsidR="0050628C" w:rsidRPr="00884D44">
        <w:rPr>
          <w:noProof/>
        </w:rPr>
        <w:t>roku 2026, 7,2</w:t>
      </w:r>
      <w:r w:rsidR="00884D44" w:rsidRPr="00884D44">
        <w:rPr>
          <w:noProof/>
        </w:rPr>
        <w:t> % v </w:t>
      </w:r>
      <w:r w:rsidR="0050628C" w:rsidRPr="00884D44">
        <w:rPr>
          <w:noProof/>
        </w:rPr>
        <w:t>roku 2027, 9,4</w:t>
      </w:r>
      <w:r w:rsidR="00884D44" w:rsidRPr="00884D44">
        <w:rPr>
          <w:noProof/>
        </w:rPr>
        <w:t> % v </w:t>
      </w:r>
      <w:r w:rsidR="0050628C" w:rsidRPr="00884D44">
        <w:rPr>
          <w:noProof/>
        </w:rPr>
        <w:t>roku 2028</w:t>
      </w:r>
      <w:r w:rsidR="00884D44" w:rsidRPr="00884D44">
        <w:rPr>
          <w:noProof/>
        </w:rPr>
        <w:t xml:space="preserve"> a </w:t>
      </w:r>
      <w:r w:rsidR="0050628C" w:rsidRPr="00884D44">
        <w:rPr>
          <w:noProof/>
        </w:rPr>
        <w:t>11,9</w:t>
      </w:r>
      <w:r w:rsidR="00884D44" w:rsidRPr="00884D44">
        <w:rPr>
          <w:noProof/>
        </w:rPr>
        <w:t> % v </w:t>
      </w:r>
      <w:r w:rsidR="0050628C" w:rsidRPr="00884D44">
        <w:rPr>
          <w:noProof/>
        </w:rPr>
        <w:t>roku 2029. Rakúsko 13</w:t>
      </w:r>
      <w:r w:rsidR="00884D44" w:rsidRPr="00884D44">
        <w:rPr>
          <w:noProof/>
        </w:rPr>
        <w:t>. mája</w:t>
      </w:r>
      <w:r w:rsidR="0050628C" w:rsidRPr="00884D44">
        <w:rPr>
          <w:noProof/>
        </w:rPr>
        <w:t xml:space="preserve"> 2025 predložilo svoju výročnú správu</w:t>
      </w:r>
      <w:r w:rsidR="00884D44" w:rsidRPr="00884D44">
        <w:rPr>
          <w:noProof/>
        </w:rPr>
        <w:t xml:space="preserve"> o </w:t>
      </w:r>
      <w:r w:rsidR="0050628C" w:rsidRPr="00884D44">
        <w:rPr>
          <w:noProof/>
        </w:rPr>
        <w:t>pokroku</w:t>
      </w:r>
      <w:r w:rsidR="0050628C" w:rsidRPr="00884D44">
        <w:rPr>
          <w:rStyle w:val="FootnoteReference"/>
          <w:noProof/>
          <w:spacing w:val="-4"/>
        </w:rPr>
        <w:footnoteReference w:id="10"/>
      </w:r>
      <w:r w:rsidR="0050628C" w:rsidRPr="00884D44">
        <w:rPr>
          <w:noProof/>
        </w:rPr>
        <w:t xml:space="preserve"> týkajúcu sa príslušných fiškálnych projekcií</w:t>
      </w:r>
      <w:r w:rsidR="00884D44" w:rsidRPr="00884D44">
        <w:rPr>
          <w:noProof/>
        </w:rPr>
        <w:t xml:space="preserve"> a </w:t>
      </w:r>
      <w:r w:rsidR="0050628C" w:rsidRPr="00884D44">
        <w:rPr>
          <w:noProof/>
        </w:rPr>
        <w:t>výsledných údajov</w:t>
      </w:r>
      <w:r w:rsidR="00884D44" w:rsidRPr="00884D44">
        <w:rPr>
          <w:noProof/>
        </w:rPr>
        <w:t xml:space="preserve"> a </w:t>
      </w:r>
      <w:r w:rsidR="0050628C" w:rsidRPr="00884D44">
        <w:rPr>
          <w:noProof/>
        </w:rPr>
        <w:t>realizácie reforiem</w:t>
      </w:r>
      <w:r w:rsidR="00884D44" w:rsidRPr="00884D44">
        <w:rPr>
          <w:noProof/>
        </w:rPr>
        <w:t xml:space="preserve"> a </w:t>
      </w:r>
      <w:r w:rsidR="0050628C" w:rsidRPr="00884D44">
        <w:rPr>
          <w:noProof/>
        </w:rPr>
        <w:t>investícií reagujúcich na hlavné výzvy uvedené</w:t>
      </w:r>
      <w:r w:rsidR="00884D44" w:rsidRPr="00884D44">
        <w:rPr>
          <w:noProof/>
        </w:rPr>
        <w:t xml:space="preserve"> v </w:t>
      </w:r>
      <w:r w:rsidR="0050628C" w:rsidRPr="00884D44">
        <w:rPr>
          <w:noProof/>
        </w:rPr>
        <w:t>odporúčaniach pre jednotlivé krajiny</w:t>
      </w:r>
      <w:r w:rsidR="00884D44" w:rsidRPr="00884D44">
        <w:rPr>
          <w:noProof/>
        </w:rPr>
        <w:t xml:space="preserve"> v </w:t>
      </w:r>
      <w:r w:rsidR="0050628C" w:rsidRPr="00884D44">
        <w:rPr>
          <w:noProof/>
        </w:rPr>
        <w:t>rámci európskeho semestra. Vo výročnej správe</w:t>
      </w:r>
      <w:r w:rsidR="00884D44" w:rsidRPr="00884D44">
        <w:rPr>
          <w:noProof/>
        </w:rPr>
        <w:t xml:space="preserve"> o </w:t>
      </w:r>
      <w:r w:rsidR="0050628C" w:rsidRPr="00884D44">
        <w:rPr>
          <w:noProof/>
        </w:rPr>
        <w:t>pokroku sa zohľadňujú aj polročné správy Rakúska</w:t>
      </w:r>
      <w:r w:rsidR="00884D44" w:rsidRPr="00884D44">
        <w:rPr>
          <w:noProof/>
        </w:rPr>
        <w:t xml:space="preserve"> o </w:t>
      </w:r>
      <w:r w:rsidR="0050628C" w:rsidRPr="00884D44">
        <w:rPr>
          <w:noProof/>
        </w:rPr>
        <w:t>pokroku dosiahnutom pri plnení jeho plánu obnovy</w:t>
      </w:r>
      <w:r w:rsidR="00884D44" w:rsidRPr="00884D44">
        <w:rPr>
          <w:noProof/>
        </w:rPr>
        <w:t xml:space="preserve"> a </w:t>
      </w:r>
      <w:r w:rsidR="0050628C" w:rsidRPr="00884D44">
        <w:rPr>
          <w:noProof/>
        </w:rPr>
        <w:t>odolnosti</w:t>
      </w:r>
      <w:r w:rsidR="00884D44" w:rsidRPr="00884D44">
        <w:rPr>
          <w:noProof/>
        </w:rPr>
        <w:t xml:space="preserve"> v </w:t>
      </w:r>
      <w:r w:rsidR="0050628C" w:rsidRPr="00884D44">
        <w:rPr>
          <w:noProof/>
        </w:rPr>
        <w:t>súlade</w:t>
      </w:r>
      <w:r w:rsidR="00884D44" w:rsidRPr="00884D44">
        <w:rPr>
          <w:noProof/>
        </w:rPr>
        <w:t xml:space="preserve"> s </w:t>
      </w:r>
      <w:r w:rsidR="0050628C" w:rsidRPr="00884D44">
        <w:rPr>
          <w:noProof/>
        </w:rPr>
        <w:t>článkom 27 nariadenia (EÚ) 2021/241.</w:t>
      </w:r>
    </w:p>
    <w:p w14:paraId="77DA272D" w14:textId="626C2D31" w:rsidR="00884D44" w:rsidRPr="00884D44" w:rsidRDefault="00E741F2" w:rsidP="00E741F2">
      <w:pPr>
        <w:pStyle w:val="ManualConsidrant"/>
        <w:rPr>
          <w:noProof/>
        </w:rPr>
      </w:pPr>
      <w:r w:rsidRPr="00E741F2">
        <w:rPr>
          <w:noProof/>
        </w:rPr>
        <w:t>(12)</w:t>
      </w:r>
      <w:r w:rsidRPr="00E741F2">
        <w:rPr>
          <w:noProof/>
        </w:rPr>
        <w:tab/>
      </w:r>
      <w:r w:rsidR="0050628C" w:rsidRPr="00884D44">
        <w:rPr>
          <w:noProof/>
        </w:rPr>
        <w:t>Útočná vojna Ruska proti Ukrajine</w:t>
      </w:r>
      <w:r w:rsidR="00884D44" w:rsidRPr="00884D44">
        <w:rPr>
          <w:noProof/>
        </w:rPr>
        <w:t xml:space="preserve"> a </w:t>
      </w:r>
      <w:r w:rsidR="0050628C" w:rsidRPr="00884D44">
        <w:rPr>
          <w:noProof/>
        </w:rPr>
        <w:t>jej dôsledky predstavujú pre Európsku úniu existenčnú výzvu. Komisia odporučila koordinovane aktivovať národnú únikovú doložku Paktu stability</w:t>
      </w:r>
      <w:r w:rsidR="00884D44" w:rsidRPr="00884D44">
        <w:rPr>
          <w:noProof/>
        </w:rPr>
        <w:t xml:space="preserve"> a </w:t>
      </w:r>
      <w:r w:rsidR="0050628C" w:rsidRPr="00884D44">
        <w:rPr>
          <w:noProof/>
        </w:rPr>
        <w:t>rastu</w:t>
      </w:r>
      <w:r w:rsidR="00884D44" w:rsidRPr="00884D44">
        <w:rPr>
          <w:noProof/>
        </w:rPr>
        <w:t xml:space="preserve"> s </w:t>
      </w:r>
      <w:r w:rsidR="0050628C" w:rsidRPr="00884D44">
        <w:rPr>
          <w:noProof/>
        </w:rPr>
        <w:t>cieľom podporiť úsilie EÚ</w:t>
      </w:r>
      <w:r w:rsidR="00884D44" w:rsidRPr="00884D44">
        <w:rPr>
          <w:noProof/>
        </w:rPr>
        <w:t xml:space="preserve"> o </w:t>
      </w:r>
      <w:r w:rsidR="0050628C" w:rsidRPr="00884D44">
        <w:rPr>
          <w:noProof/>
        </w:rPr>
        <w:t>dosiahnutie rýchleho</w:t>
      </w:r>
      <w:r w:rsidR="00884D44" w:rsidRPr="00884D44">
        <w:rPr>
          <w:noProof/>
        </w:rPr>
        <w:t xml:space="preserve"> a </w:t>
      </w:r>
      <w:r w:rsidR="0050628C" w:rsidRPr="00884D44">
        <w:rPr>
          <w:noProof/>
        </w:rPr>
        <w:t>výrazného zvýšenia výdavkov na obranu</w:t>
      </w:r>
      <w:r w:rsidR="00884D44" w:rsidRPr="00884D44">
        <w:rPr>
          <w:noProof/>
        </w:rPr>
        <w:t xml:space="preserve"> a </w:t>
      </w:r>
      <w:r w:rsidR="0050628C" w:rsidRPr="00884D44">
        <w:rPr>
          <w:noProof/>
        </w:rPr>
        <w:t>tento návrh uvítala Európska rada 6</w:t>
      </w:r>
      <w:r w:rsidR="00884D44" w:rsidRPr="00884D44">
        <w:rPr>
          <w:noProof/>
        </w:rPr>
        <w:t>. marca</w:t>
      </w:r>
      <w:r w:rsidR="0050628C" w:rsidRPr="00884D44">
        <w:rPr>
          <w:noProof/>
        </w:rPr>
        <w:t xml:space="preserve"> 2025</w:t>
      </w:r>
      <w:r w:rsidR="00884D44" w:rsidRPr="00884D44">
        <w:rPr>
          <w:noProof/>
        </w:rPr>
        <w:t>.</w:t>
      </w:r>
    </w:p>
    <w:p w14:paraId="4CC1B8FA" w14:textId="5224A21E" w:rsidR="00CF7CFF" w:rsidRPr="00884D44" w:rsidRDefault="00E741F2" w:rsidP="00E741F2">
      <w:pPr>
        <w:pStyle w:val="ManualConsidrant"/>
        <w:rPr>
          <w:noProof/>
        </w:rPr>
      </w:pPr>
      <w:r w:rsidRPr="00E741F2">
        <w:rPr>
          <w:noProof/>
        </w:rPr>
        <w:t>(13)</w:t>
      </w:r>
      <w:r w:rsidRPr="00E741F2">
        <w:rPr>
          <w:noProof/>
        </w:rPr>
        <w:tab/>
      </w:r>
      <w:r w:rsidR="0050628C" w:rsidRPr="00884D44">
        <w:rPr>
          <w:noProof/>
        </w:rPr>
        <w:t>Na základe údajov, ktoré overil Eurostat</w:t>
      </w:r>
      <w:r w:rsidR="0050628C" w:rsidRPr="00884D44">
        <w:rPr>
          <w:rStyle w:val="FootnoteReference"/>
          <w:noProof/>
        </w:rPr>
        <w:footnoteReference w:id="11"/>
      </w:r>
      <w:r w:rsidR="0050628C" w:rsidRPr="00884D44">
        <w:rPr>
          <w:noProof/>
        </w:rPr>
        <w:t>, sa deficit verejných financií Rakúska zvýšil</w:t>
      </w:r>
      <w:r w:rsidR="00884D44">
        <w:rPr>
          <w:noProof/>
        </w:rPr>
        <w:t xml:space="preserve"> z </w:t>
      </w:r>
      <w:r w:rsidR="0050628C" w:rsidRPr="00884D44">
        <w:rPr>
          <w:noProof/>
        </w:rPr>
        <w:t>2,6</w:t>
      </w:r>
      <w:r w:rsidR="00884D44">
        <w:rPr>
          <w:noProof/>
        </w:rPr>
        <w:t> %</w:t>
      </w:r>
      <w:r w:rsidR="0050628C" w:rsidRPr="00884D44">
        <w:rPr>
          <w:noProof/>
        </w:rPr>
        <w:t xml:space="preserve"> HDP</w:t>
      </w:r>
      <w:r w:rsidR="00884D44">
        <w:rPr>
          <w:noProof/>
        </w:rPr>
        <w:t xml:space="preserve"> v </w:t>
      </w:r>
      <w:r w:rsidR="0050628C" w:rsidRPr="00884D44">
        <w:rPr>
          <w:noProof/>
        </w:rPr>
        <w:t>roku 2023 na 4,7</w:t>
      </w:r>
      <w:r w:rsidR="00884D44">
        <w:rPr>
          <w:noProof/>
        </w:rPr>
        <w:t> %</w:t>
      </w:r>
      <w:r w:rsidR="0050628C" w:rsidRPr="00884D44">
        <w:rPr>
          <w:noProof/>
        </w:rPr>
        <w:t xml:space="preserve"> HDP</w:t>
      </w:r>
      <w:r w:rsidR="00884D44">
        <w:rPr>
          <w:noProof/>
        </w:rPr>
        <w:t xml:space="preserve"> v </w:t>
      </w:r>
      <w:r w:rsidR="0050628C" w:rsidRPr="00884D44">
        <w:rPr>
          <w:noProof/>
        </w:rPr>
        <w:t>roku 2024, zatiaľ čo verejný dlh vzrástol zo 78,5</w:t>
      </w:r>
      <w:r w:rsidR="00884D44">
        <w:rPr>
          <w:noProof/>
        </w:rPr>
        <w:t> %</w:t>
      </w:r>
      <w:r w:rsidR="0050628C" w:rsidRPr="00884D44">
        <w:rPr>
          <w:noProof/>
        </w:rPr>
        <w:t xml:space="preserve"> HDP na konci roka 2023 na 81,8</w:t>
      </w:r>
      <w:r w:rsidR="00884D44">
        <w:rPr>
          <w:noProof/>
        </w:rPr>
        <w:t> %</w:t>
      </w:r>
      <w:r w:rsidR="0050628C" w:rsidRPr="00884D44">
        <w:rPr>
          <w:noProof/>
        </w:rPr>
        <w:t xml:space="preserve"> HDP na konci roka 2024. Podľa výpočtov Komisie tento vývoj zodpovedá miere rastu čistých výdavkov na úrovni 8,7</w:t>
      </w:r>
      <w:r w:rsidR="00884D44">
        <w:rPr>
          <w:noProof/>
        </w:rPr>
        <w:t> % v </w:t>
      </w:r>
      <w:r w:rsidR="0050628C" w:rsidRPr="00884D44">
        <w:rPr>
          <w:noProof/>
        </w:rPr>
        <w:t>roku 2024. Podľa odhadov Komisie boli zámery fiškálnej politiky</w:t>
      </w:r>
      <w:r w:rsidR="0050628C" w:rsidRPr="00884D44">
        <w:rPr>
          <w:rStyle w:val="FootnoteReference"/>
          <w:rFonts w:eastAsia="Times New Roman"/>
          <w:noProof/>
          <w:szCs w:val="24"/>
        </w:rPr>
        <w:footnoteReference w:id="12"/>
      </w:r>
      <w:r w:rsidR="0050628C" w:rsidRPr="00884D44">
        <w:rPr>
          <w:noProof/>
        </w:rPr>
        <w:t>, ktoré zahŕňajú výdavky financované</w:t>
      </w:r>
      <w:r w:rsidR="00884D44">
        <w:rPr>
          <w:noProof/>
        </w:rPr>
        <w:t xml:space="preserve"> z </w:t>
      </w:r>
      <w:r w:rsidR="0050628C" w:rsidRPr="00884D44">
        <w:rPr>
          <w:noProof/>
        </w:rPr>
        <w:t>vnútroštátnych zdrojov aj</w:t>
      </w:r>
      <w:r w:rsidR="00884D44">
        <w:rPr>
          <w:noProof/>
        </w:rPr>
        <w:t xml:space="preserve"> z </w:t>
      </w:r>
      <w:r w:rsidR="0050628C" w:rsidRPr="00884D44">
        <w:rPr>
          <w:noProof/>
        </w:rPr>
        <w:t>prostriedkov EÚ,</w:t>
      </w:r>
      <w:r w:rsidR="00884D44">
        <w:rPr>
          <w:noProof/>
        </w:rPr>
        <w:t xml:space="preserve"> v </w:t>
      </w:r>
      <w:r w:rsidR="0050628C" w:rsidRPr="00884D44">
        <w:rPr>
          <w:noProof/>
        </w:rPr>
        <w:t>roku 2024 expanzívne,</w:t>
      </w:r>
      <w:r w:rsidR="00884D44">
        <w:rPr>
          <w:noProof/>
        </w:rPr>
        <w:t xml:space="preserve"> a </w:t>
      </w:r>
      <w:r w:rsidR="0050628C" w:rsidRPr="00884D44">
        <w:rPr>
          <w:noProof/>
        </w:rPr>
        <w:t>to na úrovni 2,3</w:t>
      </w:r>
      <w:r w:rsidR="00884D44">
        <w:rPr>
          <w:noProof/>
        </w:rPr>
        <w:t> %</w:t>
      </w:r>
      <w:r w:rsidR="0050628C" w:rsidRPr="00884D44">
        <w:rPr>
          <w:noProof/>
        </w:rPr>
        <w:t xml:space="preserve"> HDP. Komisia prijala 4</w:t>
      </w:r>
      <w:r w:rsidR="00884D44">
        <w:rPr>
          <w:noProof/>
        </w:rPr>
        <w:t>. júna</w:t>
      </w:r>
      <w:r w:rsidR="0050628C" w:rsidRPr="00884D44">
        <w:rPr>
          <w:noProof/>
        </w:rPr>
        <w:t xml:space="preserve"> 2025 správu podľa článku 126 ods. 3 ZFEÚ</w:t>
      </w:r>
      <w:r w:rsidR="0050628C" w:rsidRPr="00884D44">
        <w:rPr>
          <w:rStyle w:val="FootnoteReference"/>
          <w:noProof/>
        </w:rPr>
        <w:footnoteReference w:id="13"/>
      </w:r>
      <w:r w:rsidR="0050628C" w:rsidRPr="00884D44">
        <w:rPr>
          <w:noProof/>
        </w:rPr>
        <w:t>.</w:t>
      </w:r>
      <w:r w:rsidR="00884D44">
        <w:rPr>
          <w:noProof/>
        </w:rPr>
        <w:t xml:space="preserve"> V </w:t>
      </w:r>
      <w:r w:rsidR="0050628C" w:rsidRPr="00884D44">
        <w:rPr>
          <w:noProof/>
        </w:rPr>
        <w:t>uvedenej správe sa posudzuje rozpočtová situácia Rakúska</w:t>
      </w:r>
      <w:r w:rsidR="00884D44">
        <w:rPr>
          <w:noProof/>
        </w:rPr>
        <w:t xml:space="preserve"> v </w:t>
      </w:r>
      <w:r w:rsidR="0050628C" w:rsidRPr="00884D44">
        <w:rPr>
          <w:noProof/>
        </w:rPr>
        <w:t>nadväznosti na to, že deficit verejných financií krajiny</w:t>
      </w:r>
      <w:r w:rsidR="00884D44">
        <w:rPr>
          <w:noProof/>
        </w:rPr>
        <w:t xml:space="preserve"> v </w:t>
      </w:r>
      <w:r w:rsidR="0050628C" w:rsidRPr="00884D44">
        <w:rPr>
          <w:noProof/>
        </w:rPr>
        <w:t>roku 2024 presiahol referenčnú hodnotu 3</w:t>
      </w:r>
      <w:r w:rsidR="00884D44">
        <w:rPr>
          <w:noProof/>
        </w:rPr>
        <w:t> %</w:t>
      </w:r>
      <w:r w:rsidR="0050628C" w:rsidRPr="00884D44">
        <w:rPr>
          <w:noProof/>
        </w:rPr>
        <w:t xml:space="preserve"> HDP.</w:t>
      </w:r>
      <w:r w:rsidR="00884D44">
        <w:rPr>
          <w:noProof/>
        </w:rPr>
        <w:t xml:space="preserve"> V </w:t>
      </w:r>
      <w:r w:rsidR="0050628C" w:rsidRPr="00884D44">
        <w:rPr>
          <w:noProof/>
        </w:rPr>
        <w:t>správe sa dospelo</w:t>
      </w:r>
      <w:r w:rsidR="00884D44">
        <w:rPr>
          <w:noProof/>
        </w:rPr>
        <w:t xml:space="preserve"> k </w:t>
      </w:r>
      <w:r w:rsidR="0050628C" w:rsidRPr="00884D44">
        <w:rPr>
          <w:noProof/>
        </w:rPr>
        <w:t>záveru, že vzhľadom na toto posúdenie</w:t>
      </w:r>
      <w:r w:rsidR="00884D44">
        <w:rPr>
          <w:noProof/>
        </w:rPr>
        <w:t xml:space="preserve"> a </w:t>
      </w:r>
      <w:r w:rsidR="0050628C" w:rsidRPr="00884D44">
        <w:rPr>
          <w:noProof/>
        </w:rPr>
        <w:t>po zohľadnení stanoviska Hospodárskeho</w:t>
      </w:r>
      <w:r w:rsidR="00884D44">
        <w:rPr>
          <w:noProof/>
        </w:rPr>
        <w:t xml:space="preserve"> a </w:t>
      </w:r>
      <w:r w:rsidR="0050628C" w:rsidRPr="00884D44">
        <w:rPr>
          <w:noProof/>
        </w:rPr>
        <w:t>finančného výboru, ako sa stanovuje</w:t>
      </w:r>
      <w:r w:rsidR="00884D44">
        <w:rPr>
          <w:noProof/>
        </w:rPr>
        <w:t xml:space="preserve"> v </w:t>
      </w:r>
      <w:r w:rsidR="0050628C" w:rsidRPr="00884D44">
        <w:rPr>
          <w:noProof/>
        </w:rPr>
        <w:t>článku 126 ods. 4 ZFEÚ, Komisia zváži navrhnutie začatia postupu pri nadmernom deficite</w:t>
      </w:r>
      <w:r w:rsidR="00884D44">
        <w:rPr>
          <w:noProof/>
        </w:rPr>
        <w:t xml:space="preserve"> v </w:t>
      </w:r>
      <w:r w:rsidR="0050628C" w:rsidRPr="00884D44">
        <w:rPr>
          <w:noProof/>
        </w:rPr>
        <w:t>prípade Rakúska,</w:t>
      </w:r>
      <w:r w:rsidR="00884D44">
        <w:rPr>
          <w:noProof/>
        </w:rPr>
        <w:t xml:space="preserve"> a </w:t>
      </w:r>
      <w:r w:rsidR="0050628C" w:rsidRPr="00884D44">
        <w:rPr>
          <w:noProof/>
        </w:rPr>
        <w:t>to tak, že Rade odporučí, aby prijala rozhodnutie podľa článku 126 ods. 6, ktorým sa stanovuje existencia nadmerného deficitu.</w:t>
      </w:r>
    </w:p>
    <w:p w14:paraId="3EE23D0B" w14:textId="1BCAE7A0" w:rsidR="00CF7CFF" w:rsidRPr="00884D44" w:rsidRDefault="00E741F2" w:rsidP="00E741F2">
      <w:pPr>
        <w:pStyle w:val="ManualConsidrant"/>
        <w:rPr>
          <w:rFonts w:eastAsia="Times New Roman"/>
          <w:noProof/>
        </w:rPr>
      </w:pPr>
      <w:r w:rsidRPr="00E741F2">
        <w:rPr>
          <w:noProof/>
        </w:rPr>
        <w:t>(14)</w:t>
      </w:r>
      <w:r w:rsidRPr="00E741F2">
        <w:rPr>
          <w:noProof/>
        </w:rPr>
        <w:tab/>
      </w:r>
      <w:r w:rsidR="0050628C" w:rsidRPr="00884D44">
        <w:rPr>
          <w:noProof/>
        </w:rPr>
        <w:t>Podľa výročnej správy</w:t>
      </w:r>
      <w:r w:rsidR="00884D44">
        <w:rPr>
          <w:noProof/>
        </w:rPr>
        <w:t xml:space="preserve"> o </w:t>
      </w:r>
      <w:r w:rsidR="0050628C" w:rsidRPr="00884D44">
        <w:rPr>
          <w:noProof/>
        </w:rPr>
        <w:t>pokroku sa</w:t>
      </w:r>
      <w:r w:rsidR="00884D44">
        <w:rPr>
          <w:noProof/>
        </w:rPr>
        <w:t xml:space="preserve"> v </w:t>
      </w:r>
      <w:r w:rsidR="0050628C" w:rsidRPr="00884D44">
        <w:rPr>
          <w:noProof/>
        </w:rPr>
        <w:t>makroekonomickom scenári,</w:t>
      </w:r>
      <w:r w:rsidR="00884D44">
        <w:rPr>
          <w:noProof/>
        </w:rPr>
        <w:t xml:space="preserve"> z </w:t>
      </w:r>
      <w:r w:rsidR="0050628C" w:rsidRPr="00884D44">
        <w:rPr>
          <w:noProof/>
        </w:rPr>
        <w:t>ktorého vychádzajú rozpočtové prognózy Rakúska, očakáva rast reálneho HDP na úrovni -0,3</w:t>
      </w:r>
      <w:r w:rsidR="00884D44">
        <w:rPr>
          <w:noProof/>
        </w:rPr>
        <w:t> % v </w:t>
      </w:r>
      <w:r w:rsidR="0050628C" w:rsidRPr="00884D44">
        <w:rPr>
          <w:noProof/>
        </w:rPr>
        <w:t>roku 2025, zatiaľ čo inflácia podľa HICP by mala dosiahnuť 2,8</w:t>
      </w:r>
      <w:r w:rsidR="00884D44">
        <w:rPr>
          <w:noProof/>
        </w:rPr>
        <w:t> % v </w:t>
      </w:r>
      <w:r w:rsidR="0050628C" w:rsidRPr="00884D44">
        <w:rPr>
          <w:noProof/>
        </w:rPr>
        <w:t>roku 2025.</w:t>
      </w:r>
      <w:r w:rsidR="00884D44">
        <w:rPr>
          <w:noProof/>
        </w:rPr>
        <w:t xml:space="preserve"> V </w:t>
      </w:r>
      <w:r w:rsidR="0050628C" w:rsidRPr="00884D44">
        <w:rPr>
          <w:noProof/>
        </w:rPr>
        <w:t>prognóze Komisie</w:t>
      </w:r>
      <w:r w:rsidR="00884D44">
        <w:rPr>
          <w:noProof/>
        </w:rPr>
        <w:t xml:space="preserve"> z </w:t>
      </w:r>
      <w:r w:rsidR="0050628C" w:rsidRPr="00884D44">
        <w:rPr>
          <w:noProof/>
        </w:rPr>
        <w:t>jari 2025 sa predpokladá pokles reálneho HDP</w:t>
      </w:r>
      <w:r w:rsidR="00884D44">
        <w:rPr>
          <w:noProof/>
        </w:rPr>
        <w:t xml:space="preserve"> o </w:t>
      </w:r>
      <w:r w:rsidR="0050628C" w:rsidRPr="00884D44">
        <w:rPr>
          <w:noProof/>
        </w:rPr>
        <w:t>0,3</w:t>
      </w:r>
      <w:r w:rsidR="00884D44">
        <w:rPr>
          <w:noProof/>
        </w:rPr>
        <w:t> % v </w:t>
      </w:r>
      <w:r w:rsidR="0050628C" w:rsidRPr="00884D44">
        <w:rPr>
          <w:noProof/>
        </w:rPr>
        <w:t>roku 2025</w:t>
      </w:r>
      <w:r w:rsidR="00884D44">
        <w:rPr>
          <w:noProof/>
        </w:rPr>
        <w:t xml:space="preserve"> a </w:t>
      </w:r>
      <w:r w:rsidR="0050628C" w:rsidRPr="00884D44">
        <w:rPr>
          <w:noProof/>
        </w:rPr>
        <w:t>nárast</w:t>
      </w:r>
      <w:r w:rsidR="00884D44">
        <w:rPr>
          <w:noProof/>
        </w:rPr>
        <w:t xml:space="preserve"> o </w:t>
      </w:r>
      <w:r w:rsidR="0050628C" w:rsidRPr="00884D44">
        <w:rPr>
          <w:noProof/>
        </w:rPr>
        <w:t>1,0</w:t>
      </w:r>
      <w:r w:rsidR="00884D44">
        <w:rPr>
          <w:noProof/>
        </w:rPr>
        <w:t> % v </w:t>
      </w:r>
      <w:r w:rsidR="0050628C" w:rsidRPr="00884D44">
        <w:rPr>
          <w:noProof/>
        </w:rPr>
        <w:t>roku 2026, zatiaľ čo inflácia podľa HICP má byť na úrovni 2,9</w:t>
      </w:r>
      <w:r w:rsidR="00884D44">
        <w:rPr>
          <w:noProof/>
        </w:rPr>
        <w:t> % v </w:t>
      </w:r>
      <w:r w:rsidR="0050628C" w:rsidRPr="00884D44">
        <w:rPr>
          <w:noProof/>
        </w:rPr>
        <w:t>roku 2025</w:t>
      </w:r>
      <w:r w:rsidR="00884D44">
        <w:rPr>
          <w:noProof/>
        </w:rPr>
        <w:t xml:space="preserve"> a </w:t>
      </w:r>
      <w:r w:rsidR="0050628C" w:rsidRPr="00884D44">
        <w:rPr>
          <w:noProof/>
        </w:rPr>
        <w:t>2,1</w:t>
      </w:r>
      <w:r w:rsidR="00884D44">
        <w:rPr>
          <w:noProof/>
        </w:rPr>
        <w:t> % v </w:t>
      </w:r>
      <w:r w:rsidR="0050628C" w:rsidRPr="00884D44">
        <w:rPr>
          <w:noProof/>
        </w:rPr>
        <w:t>roku 2026.</w:t>
      </w:r>
    </w:p>
    <w:p w14:paraId="084CA0E5" w14:textId="273AF4B7" w:rsidR="001854E4" w:rsidRPr="00884D44" w:rsidRDefault="00E741F2" w:rsidP="00E741F2">
      <w:pPr>
        <w:pStyle w:val="ManualConsidrant"/>
        <w:rPr>
          <w:rFonts w:eastAsia="Times New Roman"/>
          <w:noProof/>
        </w:rPr>
      </w:pPr>
      <w:r w:rsidRPr="00E741F2">
        <w:rPr>
          <w:noProof/>
        </w:rPr>
        <w:t>(15)</w:t>
      </w:r>
      <w:r w:rsidRPr="00E741F2">
        <w:rPr>
          <w:noProof/>
        </w:rPr>
        <w:tab/>
      </w:r>
      <w:r w:rsidR="0050628C" w:rsidRPr="00884D44">
        <w:rPr>
          <w:noProof/>
        </w:rPr>
        <w:t>Vo výročnej správe</w:t>
      </w:r>
      <w:r w:rsidR="00884D44">
        <w:rPr>
          <w:noProof/>
        </w:rPr>
        <w:t xml:space="preserve"> o </w:t>
      </w:r>
      <w:r w:rsidR="0050628C" w:rsidRPr="00884D44">
        <w:rPr>
          <w:noProof/>
        </w:rPr>
        <w:t>pokroku sa očakáva, že deficit verejných financií sa</w:t>
      </w:r>
      <w:r w:rsidR="00884D44">
        <w:rPr>
          <w:noProof/>
        </w:rPr>
        <w:t xml:space="preserve"> v </w:t>
      </w:r>
      <w:r w:rsidR="0050628C" w:rsidRPr="00884D44">
        <w:rPr>
          <w:noProof/>
        </w:rPr>
        <w:t>roku 2025 zníži na 4,5</w:t>
      </w:r>
      <w:r w:rsidR="00884D44">
        <w:rPr>
          <w:noProof/>
        </w:rPr>
        <w:t> %</w:t>
      </w:r>
      <w:r w:rsidR="0050628C" w:rsidRPr="00884D44">
        <w:rPr>
          <w:noProof/>
        </w:rPr>
        <w:t xml:space="preserve"> HDP, zatiaľ čo pomer verejného dlhu</w:t>
      </w:r>
      <w:r w:rsidR="00884D44">
        <w:rPr>
          <w:noProof/>
        </w:rPr>
        <w:t xml:space="preserve"> k </w:t>
      </w:r>
      <w:r w:rsidR="0050628C" w:rsidRPr="00884D44">
        <w:rPr>
          <w:noProof/>
        </w:rPr>
        <w:t>HDP sa na konci roka 2025 zvýši na 84,7</w:t>
      </w:r>
      <w:r w:rsidR="00884D44">
        <w:rPr>
          <w:noProof/>
        </w:rPr>
        <w:t> %</w:t>
      </w:r>
      <w:r w:rsidR="0050628C" w:rsidRPr="00884D44">
        <w:rPr>
          <w:noProof/>
        </w:rPr>
        <w:t>. Tento vývoj zodpovedá rastu čistých výdavkov na úrovni 1,6</w:t>
      </w:r>
      <w:r w:rsidR="00884D44">
        <w:rPr>
          <w:noProof/>
        </w:rPr>
        <w:t> % v </w:t>
      </w:r>
      <w:r w:rsidR="0050628C" w:rsidRPr="00884D44">
        <w:rPr>
          <w:noProof/>
        </w:rPr>
        <w:t xml:space="preserve">roku 2025. </w:t>
      </w:r>
      <w:r w:rsidR="0050628C" w:rsidRPr="00884D44">
        <w:rPr>
          <w:noProof/>
          <w:color w:val="000000" w:themeColor="text1"/>
        </w:rPr>
        <w:t>Podľa prognózy Komisie</w:t>
      </w:r>
      <w:r w:rsidR="00884D44">
        <w:rPr>
          <w:noProof/>
          <w:color w:val="000000" w:themeColor="text1"/>
        </w:rPr>
        <w:t xml:space="preserve"> z </w:t>
      </w:r>
      <w:r w:rsidR="0050628C" w:rsidRPr="00884D44">
        <w:rPr>
          <w:noProof/>
          <w:color w:val="000000" w:themeColor="text1"/>
        </w:rPr>
        <w:t xml:space="preserve">jari 2025 sa predpokladá </w:t>
      </w:r>
      <w:r w:rsidR="0050628C" w:rsidRPr="00884D44">
        <w:rPr>
          <w:noProof/>
        </w:rPr>
        <w:t>deficit</w:t>
      </w:r>
      <w:r w:rsidR="0050628C" w:rsidRPr="00884D44">
        <w:rPr>
          <w:noProof/>
          <w:color w:val="000000" w:themeColor="text1"/>
        </w:rPr>
        <w:t xml:space="preserve"> verejných financií</w:t>
      </w:r>
      <w:r w:rsidR="00884D44">
        <w:rPr>
          <w:noProof/>
          <w:color w:val="000000" w:themeColor="text1"/>
        </w:rPr>
        <w:t xml:space="preserve"> v </w:t>
      </w:r>
      <w:r w:rsidR="0050628C" w:rsidRPr="00884D44">
        <w:rPr>
          <w:noProof/>
          <w:color w:val="000000" w:themeColor="text1"/>
        </w:rPr>
        <w:t>roku 2025 vo výške 4,4</w:t>
      </w:r>
      <w:r w:rsidR="00884D44">
        <w:rPr>
          <w:noProof/>
          <w:color w:val="000000" w:themeColor="text1"/>
        </w:rPr>
        <w:t> %</w:t>
      </w:r>
      <w:r w:rsidR="0050628C" w:rsidRPr="00884D44">
        <w:rPr>
          <w:noProof/>
          <w:color w:val="000000" w:themeColor="text1"/>
        </w:rPr>
        <w:t xml:space="preserve"> HDP. </w:t>
      </w:r>
      <w:r w:rsidR="0050628C" w:rsidRPr="00884D44">
        <w:rPr>
          <w:noProof/>
        </w:rPr>
        <w:t xml:space="preserve">Za </w:t>
      </w:r>
      <w:r w:rsidR="0050628C" w:rsidRPr="00884D44">
        <w:rPr>
          <w:noProof/>
          <w:color w:val="000000" w:themeColor="text1"/>
        </w:rPr>
        <w:t xml:space="preserve">znížením </w:t>
      </w:r>
      <w:r w:rsidR="0050628C" w:rsidRPr="00884D44">
        <w:rPr>
          <w:noProof/>
        </w:rPr>
        <w:t>deficitu</w:t>
      </w:r>
      <w:r w:rsidR="00884D44">
        <w:rPr>
          <w:noProof/>
        </w:rPr>
        <w:t xml:space="preserve"> v </w:t>
      </w:r>
      <w:r w:rsidR="0050628C" w:rsidRPr="00884D44">
        <w:rPr>
          <w:noProof/>
        </w:rPr>
        <w:t xml:space="preserve">roku 2025 stojí najmä realizácia konsolidačného balíka, pričom zvýšené </w:t>
      </w:r>
      <w:r w:rsidR="0050628C" w:rsidRPr="00884D44">
        <w:rPr>
          <w:noProof/>
          <w:color w:val="000000" w:themeColor="text1"/>
        </w:rPr>
        <w:t xml:space="preserve">výdavky </w:t>
      </w:r>
      <w:r w:rsidR="0050628C" w:rsidRPr="00884D44">
        <w:rPr>
          <w:noProof/>
        </w:rPr>
        <w:t>na mzdy štátnych zamestnancov, dôchodky</w:t>
      </w:r>
      <w:r w:rsidR="00884D44">
        <w:rPr>
          <w:noProof/>
        </w:rPr>
        <w:t xml:space="preserve"> a </w:t>
      </w:r>
      <w:r w:rsidR="0050628C" w:rsidRPr="00884D44">
        <w:rPr>
          <w:noProof/>
        </w:rPr>
        <w:t>sociálne výdavky</w:t>
      </w:r>
      <w:r w:rsidR="00884D44">
        <w:rPr>
          <w:noProof/>
        </w:rPr>
        <w:t xml:space="preserve"> v </w:t>
      </w:r>
      <w:r w:rsidR="0050628C" w:rsidRPr="00884D44">
        <w:rPr>
          <w:noProof/>
        </w:rPr>
        <w:t>dôsledku indexácie inflácie</w:t>
      </w:r>
      <w:r w:rsidR="00884D44">
        <w:rPr>
          <w:noProof/>
        </w:rPr>
        <w:t xml:space="preserve"> a </w:t>
      </w:r>
      <w:r w:rsidR="0050628C" w:rsidRPr="00884D44">
        <w:rPr>
          <w:noProof/>
        </w:rPr>
        <w:t>iných nákladov súvisiacich so starnutím obyvateľstva majú naďalej významný vplyv na verejné financie. Podľa výpočtov Komisie tento vývoj zodpovedá rastu čistých výdavkov na úrovni 2,0</w:t>
      </w:r>
      <w:r w:rsidR="00884D44">
        <w:rPr>
          <w:noProof/>
        </w:rPr>
        <w:t> % v </w:t>
      </w:r>
      <w:r w:rsidR="0050628C" w:rsidRPr="00884D44">
        <w:rPr>
          <w:noProof/>
        </w:rPr>
        <w:t xml:space="preserve">roku 2025. </w:t>
      </w:r>
      <w:r w:rsidR="0050628C" w:rsidRPr="00884D44">
        <w:rPr>
          <w:noProof/>
          <w:color w:val="000000" w:themeColor="text1"/>
        </w:rPr>
        <w:t>Podľa odhadov Komisie sa predpokladá, že zámery fiškálnej politiky, ktoré zahŕňajú výdavky financované</w:t>
      </w:r>
      <w:r w:rsidR="00884D44">
        <w:rPr>
          <w:noProof/>
          <w:color w:val="000000" w:themeColor="text1"/>
        </w:rPr>
        <w:t xml:space="preserve"> z </w:t>
      </w:r>
      <w:r w:rsidR="0050628C" w:rsidRPr="00884D44">
        <w:rPr>
          <w:noProof/>
          <w:color w:val="000000" w:themeColor="text1"/>
        </w:rPr>
        <w:t>vnútroštátnych zdrojov aj</w:t>
      </w:r>
      <w:r w:rsidR="00884D44">
        <w:rPr>
          <w:noProof/>
          <w:color w:val="000000" w:themeColor="text1"/>
        </w:rPr>
        <w:t xml:space="preserve"> z </w:t>
      </w:r>
      <w:r w:rsidR="0050628C" w:rsidRPr="00884D44">
        <w:rPr>
          <w:noProof/>
          <w:color w:val="000000" w:themeColor="text1"/>
        </w:rPr>
        <w:t>prostriedkov EÚ, budú</w:t>
      </w:r>
      <w:r w:rsidR="00884D44">
        <w:rPr>
          <w:noProof/>
          <w:color w:val="000000" w:themeColor="text1"/>
        </w:rPr>
        <w:t xml:space="preserve"> v </w:t>
      </w:r>
      <w:r w:rsidR="0050628C" w:rsidRPr="00884D44">
        <w:rPr>
          <w:noProof/>
          <w:color w:val="000000" w:themeColor="text1"/>
        </w:rPr>
        <w:t>roku 2025 reštriktívne</w:t>
      </w:r>
      <w:r w:rsidR="00884D44">
        <w:rPr>
          <w:noProof/>
          <w:color w:val="000000" w:themeColor="text1"/>
        </w:rPr>
        <w:t xml:space="preserve"> v </w:t>
      </w:r>
      <w:r w:rsidR="0050628C" w:rsidRPr="00884D44">
        <w:rPr>
          <w:noProof/>
          <w:color w:val="000000" w:themeColor="text1"/>
        </w:rPr>
        <w:t>rozsahu 1,3</w:t>
      </w:r>
      <w:r w:rsidR="00884D44">
        <w:rPr>
          <w:noProof/>
          <w:color w:val="000000" w:themeColor="text1"/>
        </w:rPr>
        <w:t> %</w:t>
      </w:r>
      <w:r w:rsidR="0050628C" w:rsidRPr="00884D44">
        <w:rPr>
          <w:noProof/>
          <w:color w:val="000000" w:themeColor="text1"/>
        </w:rPr>
        <w:t xml:space="preserve"> HDP. Pomer verejného dlhu</w:t>
      </w:r>
      <w:r w:rsidR="00884D44">
        <w:rPr>
          <w:noProof/>
          <w:color w:val="000000" w:themeColor="text1"/>
        </w:rPr>
        <w:t xml:space="preserve"> k </w:t>
      </w:r>
      <w:r w:rsidR="0050628C" w:rsidRPr="00884D44">
        <w:rPr>
          <w:noProof/>
          <w:color w:val="000000" w:themeColor="text1"/>
        </w:rPr>
        <w:t>HDP sa má do konca roka 2025 zvýšiť na 84,0</w:t>
      </w:r>
      <w:r w:rsidR="00884D44">
        <w:rPr>
          <w:noProof/>
          <w:color w:val="000000" w:themeColor="text1"/>
        </w:rPr>
        <w:t> %</w:t>
      </w:r>
      <w:r w:rsidR="0050628C" w:rsidRPr="00884D44">
        <w:rPr>
          <w:noProof/>
          <w:color w:val="000000" w:themeColor="text1"/>
        </w:rPr>
        <w:t>.</w:t>
      </w:r>
    </w:p>
    <w:p w14:paraId="20876421" w14:textId="74D4EAA7" w:rsidR="00884D44" w:rsidRPr="00884D44" w:rsidRDefault="00E741F2" w:rsidP="00E741F2">
      <w:pPr>
        <w:pStyle w:val="ManualConsidrant"/>
        <w:rPr>
          <w:noProof/>
        </w:rPr>
      </w:pPr>
      <w:r w:rsidRPr="00E741F2">
        <w:rPr>
          <w:noProof/>
        </w:rPr>
        <w:t>(16)</w:t>
      </w:r>
      <w:r w:rsidRPr="00E741F2">
        <w:rPr>
          <w:noProof/>
        </w:rPr>
        <w:tab/>
      </w:r>
      <w:r w:rsidR="0050628C" w:rsidRPr="00884D44">
        <w:rPr>
          <w:noProof/>
        </w:rPr>
        <w:t>Podľa prognózy Komisie</w:t>
      </w:r>
      <w:r w:rsidR="00884D44" w:rsidRPr="00884D44">
        <w:rPr>
          <w:noProof/>
        </w:rPr>
        <w:t xml:space="preserve"> z </w:t>
      </w:r>
      <w:r w:rsidR="0050628C" w:rsidRPr="00884D44">
        <w:rPr>
          <w:noProof/>
        </w:rPr>
        <w:t>jari 2025 sa očakáva, že</w:t>
      </w:r>
      <w:r w:rsidR="00884D44" w:rsidRPr="00884D44">
        <w:rPr>
          <w:noProof/>
        </w:rPr>
        <w:t xml:space="preserve"> z </w:t>
      </w:r>
      <w:r w:rsidR="0050628C" w:rsidRPr="00884D44">
        <w:rPr>
          <w:noProof/>
        </w:rPr>
        <w:t>nenávratnej podpory („grantov“)</w:t>
      </w:r>
      <w:r w:rsidR="00884D44" w:rsidRPr="00884D44">
        <w:rPr>
          <w:noProof/>
        </w:rPr>
        <w:t xml:space="preserve"> z </w:t>
      </w:r>
      <w:r w:rsidR="0050628C" w:rsidRPr="00884D44">
        <w:rPr>
          <w:noProof/>
        </w:rPr>
        <w:t>Mechanizmu na podporu obnovy</w:t>
      </w:r>
      <w:r w:rsidR="00884D44" w:rsidRPr="00884D44">
        <w:rPr>
          <w:noProof/>
        </w:rPr>
        <w:t xml:space="preserve"> a </w:t>
      </w:r>
      <w:r w:rsidR="0050628C" w:rsidRPr="00884D44">
        <w:rPr>
          <w:noProof/>
        </w:rPr>
        <w:t>odolnosti sa</w:t>
      </w:r>
      <w:r w:rsidR="00884D44" w:rsidRPr="00884D44">
        <w:rPr>
          <w:noProof/>
        </w:rPr>
        <w:t xml:space="preserve"> v </w:t>
      </w:r>
      <w:r w:rsidR="0050628C" w:rsidRPr="00884D44">
        <w:rPr>
          <w:noProof/>
        </w:rPr>
        <w:t>roku 2025 budú financovať výdavky verejnej správy vo výške 0,1</w:t>
      </w:r>
      <w:r w:rsidR="00884D44" w:rsidRPr="00884D44">
        <w:rPr>
          <w:noProof/>
        </w:rPr>
        <w:t> %</w:t>
      </w:r>
      <w:r w:rsidR="0050628C" w:rsidRPr="00884D44">
        <w:rPr>
          <w:noProof/>
        </w:rPr>
        <w:t xml:space="preserve"> HDP</w:t>
      </w:r>
      <w:r w:rsidR="00884D44" w:rsidRPr="00884D44">
        <w:rPr>
          <w:noProof/>
        </w:rPr>
        <w:t xml:space="preserve"> v </w:t>
      </w:r>
      <w:r w:rsidR="0050628C" w:rsidRPr="00884D44">
        <w:rPr>
          <w:noProof/>
        </w:rPr>
        <w:t>porovnaní</w:t>
      </w:r>
      <w:r w:rsidR="00884D44" w:rsidRPr="00884D44">
        <w:rPr>
          <w:noProof/>
        </w:rPr>
        <w:t xml:space="preserve"> s </w:t>
      </w:r>
      <w:r w:rsidR="0050628C" w:rsidRPr="00884D44">
        <w:rPr>
          <w:noProof/>
        </w:rPr>
        <w:t>0,1</w:t>
      </w:r>
      <w:r w:rsidR="00884D44" w:rsidRPr="00884D44">
        <w:rPr>
          <w:noProof/>
        </w:rPr>
        <w:t> %</w:t>
      </w:r>
      <w:r w:rsidR="0050628C" w:rsidRPr="00884D44">
        <w:rPr>
          <w:noProof/>
        </w:rPr>
        <w:t xml:space="preserve"> HDP</w:t>
      </w:r>
      <w:r w:rsidR="00884D44" w:rsidRPr="00884D44">
        <w:rPr>
          <w:noProof/>
        </w:rPr>
        <w:t xml:space="preserve"> v </w:t>
      </w:r>
      <w:r w:rsidR="0050628C" w:rsidRPr="00884D44">
        <w:rPr>
          <w:noProof/>
        </w:rPr>
        <w:t>roku 2024. Výdavky financované</w:t>
      </w:r>
      <w:r w:rsidR="00884D44" w:rsidRPr="00884D44">
        <w:rPr>
          <w:noProof/>
        </w:rPr>
        <w:t xml:space="preserve"> z </w:t>
      </w:r>
      <w:r w:rsidR="0050628C" w:rsidRPr="00884D44">
        <w:rPr>
          <w:noProof/>
        </w:rPr>
        <w:t>nenávratnej podpory</w:t>
      </w:r>
      <w:r w:rsidR="00884D44" w:rsidRPr="00884D44">
        <w:rPr>
          <w:noProof/>
        </w:rPr>
        <w:t xml:space="preserve"> v </w:t>
      </w:r>
      <w:r w:rsidR="0050628C" w:rsidRPr="00884D44">
        <w:rPr>
          <w:noProof/>
        </w:rPr>
        <w:t>rámci Mechanizmu na podporu obnovy</w:t>
      </w:r>
      <w:r w:rsidR="00884D44" w:rsidRPr="00884D44">
        <w:rPr>
          <w:noProof/>
        </w:rPr>
        <w:t xml:space="preserve"> a </w:t>
      </w:r>
      <w:r w:rsidR="0050628C" w:rsidRPr="00884D44">
        <w:rPr>
          <w:noProof/>
        </w:rPr>
        <w:t>odolnosti umožňujú realizovať vysokokvalitné investície</w:t>
      </w:r>
      <w:r w:rsidR="00884D44" w:rsidRPr="00884D44">
        <w:rPr>
          <w:noProof/>
        </w:rPr>
        <w:t xml:space="preserve"> a </w:t>
      </w:r>
      <w:r w:rsidR="0050628C" w:rsidRPr="00884D44">
        <w:rPr>
          <w:noProof/>
        </w:rPr>
        <w:t>reformy na zvýšenie produktivity bez toho, aby mali priamy vplyv na saldo verejných financií</w:t>
      </w:r>
      <w:r w:rsidR="00884D44" w:rsidRPr="00884D44">
        <w:rPr>
          <w:noProof/>
        </w:rPr>
        <w:t xml:space="preserve"> a </w:t>
      </w:r>
      <w:r w:rsidR="0050628C" w:rsidRPr="00884D44">
        <w:rPr>
          <w:noProof/>
        </w:rPr>
        <w:t>verejný dlh Rakúska</w:t>
      </w:r>
      <w:r w:rsidR="00884D44" w:rsidRPr="00884D44">
        <w:rPr>
          <w:noProof/>
        </w:rPr>
        <w:t>.</w:t>
      </w:r>
    </w:p>
    <w:p w14:paraId="6F2D427C" w14:textId="3376EFA9" w:rsidR="001854E4" w:rsidRPr="00884D44" w:rsidRDefault="00E741F2" w:rsidP="00E741F2">
      <w:pPr>
        <w:pStyle w:val="ManualConsidrant"/>
        <w:rPr>
          <w:rFonts w:eastAsia="Times New Roman"/>
          <w:noProof/>
        </w:rPr>
      </w:pPr>
      <w:r w:rsidRPr="00E741F2">
        <w:rPr>
          <w:noProof/>
        </w:rPr>
        <w:t>(17)</w:t>
      </w:r>
      <w:r w:rsidRPr="00E741F2">
        <w:rPr>
          <w:noProof/>
        </w:rPr>
        <w:tab/>
      </w:r>
      <w:r w:rsidR="0050628C" w:rsidRPr="00884D44">
        <w:rPr>
          <w:noProof/>
        </w:rPr>
        <w:t>Výdavky verejnej správy na obranu</w:t>
      </w:r>
      <w:r w:rsidR="00884D44" w:rsidRPr="00884D44">
        <w:rPr>
          <w:noProof/>
        </w:rPr>
        <w:t xml:space="preserve"> v </w:t>
      </w:r>
      <w:r w:rsidR="0050628C" w:rsidRPr="00884D44">
        <w:rPr>
          <w:noProof/>
        </w:rPr>
        <w:t>Rakúsku zostali</w:t>
      </w:r>
      <w:r w:rsidR="00884D44" w:rsidRPr="00884D44">
        <w:rPr>
          <w:noProof/>
        </w:rPr>
        <w:t xml:space="preserve"> v </w:t>
      </w:r>
      <w:r w:rsidR="0050628C" w:rsidRPr="00884D44">
        <w:rPr>
          <w:noProof/>
        </w:rPr>
        <w:t>rokoch 2021 až 2023 stabilné,</w:t>
      </w:r>
      <w:r w:rsidR="00884D44" w:rsidRPr="00884D44">
        <w:rPr>
          <w:noProof/>
        </w:rPr>
        <w:t xml:space="preserve"> a </w:t>
      </w:r>
      <w:r w:rsidR="0050628C" w:rsidRPr="00884D44">
        <w:rPr>
          <w:noProof/>
        </w:rPr>
        <w:t>to na úrovni 0,6</w:t>
      </w:r>
      <w:r w:rsidR="00884D44" w:rsidRPr="00884D44">
        <w:rPr>
          <w:noProof/>
        </w:rPr>
        <w:t> %</w:t>
      </w:r>
      <w:r w:rsidR="0050628C" w:rsidRPr="00884D44">
        <w:rPr>
          <w:noProof/>
        </w:rPr>
        <w:t xml:space="preserve"> HDP</w:t>
      </w:r>
      <w:r w:rsidR="0050628C" w:rsidRPr="00884D44">
        <w:rPr>
          <w:rStyle w:val="FootnoteReference"/>
          <w:noProof/>
          <w:spacing w:val="-4"/>
        </w:rPr>
        <w:footnoteReference w:id="14"/>
      </w:r>
      <w:r w:rsidR="0050628C" w:rsidRPr="00884D44">
        <w:rPr>
          <w:noProof/>
        </w:rPr>
        <w:t>. Podľa prognózy Komisie</w:t>
      </w:r>
      <w:r w:rsidR="00884D44" w:rsidRPr="00884D44">
        <w:rPr>
          <w:noProof/>
        </w:rPr>
        <w:t xml:space="preserve"> z </w:t>
      </w:r>
      <w:r w:rsidR="0050628C" w:rsidRPr="00884D44">
        <w:rPr>
          <w:noProof/>
        </w:rPr>
        <w:t>jari 2025 sa predpokladá, že výdavky na obranu dosiahnu</w:t>
      </w:r>
      <w:r w:rsidR="00884D44" w:rsidRPr="00884D44">
        <w:rPr>
          <w:noProof/>
        </w:rPr>
        <w:t xml:space="preserve"> v </w:t>
      </w:r>
      <w:r w:rsidR="0050628C" w:rsidRPr="00884D44">
        <w:rPr>
          <w:noProof/>
        </w:rPr>
        <w:t>roku 2024 výšku 0,7</w:t>
      </w:r>
      <w:r w:rsidR="00884D44" w:rsidRPr="00884D44">
        <w:rPr>
          <w:noProof/>
        </w:rPr>
        <w:t> %</w:t>
      </w:r>
      <w:r w:rsidR="0050628C" w:rsidRPr="00884D44">
        <w:rPr>
          <w:noProof/>
        </w:rPr>
        <w:t xml:space="preserve"> HDP</w:t>
      </w:r>
      <w:r w:rsidR="00884D44" w:rsidRPr="00884D44">
        <w:rPr>
          <w:noProof/>
        </w:rPr>
        <w:t xml:space="preserve"> a v </w:t>
      </w:r>
      <w:r w:rsidR="0050628C" w:rsidRPr="00884D44">
        <w:rPr>
          <w:noProof/>
        </w:rPr>
        <w:t>roku 2025 výšku 0,8</w:t>
      </w:r>
      <w:r w:rsidR="00884D44" w:rsidRPr="00884D44">
        <w:rPr>
          <w:noProof/>
        </w:rPr>
        <w:t> %</w:t>
      </w:r>
      <w:r w:rsidR="0050628C" w:rsidRPr="00884D44">
        <w:rPr>
          <w:noProof/>
        </w:rPr>
        <w:t xml:space="preserve"> HDP. To zodpovedá zvýšeniu</w:t>
      </w:r>
      <w:r w:rsidR="00884D44" w:rsidRPr="00884D44">
        <w:rPr>
          <w:noProof/>
        </w:rPr>
        <w:t xml:space="preserve"> o </w:t>
      </w:r>
      <w:r w:rsidR="0050628C" w:rsidRPr="00884D44">
        <w:rPr>
          <w:noProof/>
        </w:rPr>
        <w:t>0,2 percentuálneho bodu HDP</w:t>
      </w:r>
      <w:r w:rsidR="00884D44" w:rsidRPr="00884D44">
        <w:rPr>
          <w:noProof/>
        </w:rPr>
        <w:t xml:space="preserve"> v </w:t>
      </w:r>
      <w:r w:rsidR="0050628C" w:rsidRPr="00884D44">
        <w:rPr>
          <w:noProof/>
        </w:rPr>
        <w:t>porovnaní</w:t>
      </w:r>
      <w:r w:rsidR="00884D44" w:rsidRPr="00884D44">
        <w:rPr>
          <w:noProof/>
        </w:rPr>
        <w:t xml:space="preserve"> s </w:t>
      </w:r>
      <w:r w:rsidR="0050628C" w:rsidRPr="00884D44">
        <w:rPr>
          <w:noProof/>
        </w:rPr>
        <w:t>rokom 2021.</w:t>
      </w:r>
    </w:p>
    <w:p w14:paraId="2BB0EA30" w14:textId="1F9BB4E1" w:rsidR="00884D44" w:rsidRDefault="00E741F2" w:rsidP="00E741F2">
      <w:pPr>
        <w:pStyle w:val="ManualConsidrant"/>
        <w:rPr>
          <w:noProof/>
        </w:rPr>
      </w:pPr>
      <w:r w:rsidRPr="00E741F2">
        <w:rPr>
          <w:noProof/>
        </w:rPr>
        <w:t>(18)</w:t>
      </w:r>
      <w:r w:rsidRPr="00E741F2">
        <w:rPr>
          <w:noProof/>
        </w:rPr>
        <w:tab/>
      </w:r>
      <w:r w:rsidR="0050628C" w:rsidRPr="00884D44">
        <w:rPr>
          <w:noProof/>
        </w:rPr>
        <w:t>Podľa prognózy Komisie</w:t>
      </w:r>
      <w:r w:rsidR="00884D44">
        <w:rPr>
          <w:noProof/>
        </w:rPr>
        <w:t xml:space="preserve"> z </w:t>
      </w:r>
      <w:r w:rsidR="0050628C" w:rsidRPr="00884D44">
        <w:rPr>
          <w:noProof/>
        </w:rPr>
        <w:t>jari 2025 sa predpokladá, že čisté výdavky</w:t>
      </w:r>
      <w:r w:rsidR="00884D44">
        <w:rPr>
          <w:noProof/>
        </w:rPr>
        <w:t xml:space="preserve"> v </w:t>
      </w:r>
      <w:r w:rsidR="0050628C" w:rsidRPr="00884D44">
        <w:rPr>
          <w:noProof/>
        </w:rPr>
        <w:t>Rakúsku sa</w:t>
      </w:r>
      <w:r w:rsidR="00884D44">
        <w:rPr>
          <w:noProof/>
        </w:rPr>
        <w:t xml:space="preserve"> v </w:t>
      </w:r>
      <w:r w:rsidR="0050628C" w:rsidRPr="00884D44">
        <w:rPr>
          <w:noProof/>
        </w:rPr>
        <w:t>roku 2025 zvýšia</w:t>
      </w:r>
      <w:r w:rsidR="00884D44">
        <w:rPr>
          <w:noProof/>
        </w:rPr>
        <w:t xml:space="preserve"> o </w:t>
      </w:r>
      <w:r w:rsidR="0050628C" w:rsidRPr="00884D44">
        <w:rPr>
          <w:noProof/>
        </w:rPr>
        <w:t>2,0</w:t>
      </w:r>
      <w:r w:rsidR="00884D44">
        <w:rPr>
          <w:noProof/>
        </w:rPr>
        <w:t> %</w:t>
      </w:r>
      <w:r w:rsidR="0050628C" w:rsidRPr="00884D44">
        <w:rPr>
          <w:noProof/>
        </w:rPr>
        <w:t>. Na základe prognózy Komisie</w:t>
      </w:r>
      <w:r w:rsidR="00884D44">
        <w:rPr>
          <w:noProof/>
        </w:rPr>
        <w:t xml:space="preserve"> z </w:t>
      </w:r>
      <w:r w:rsidR="0050628C" w:rsidRPr="00884D44">
        <w:rPr>
          <w:noProof/>
        </w:rPr>
        <w:t>jari 2025 sa predpokladá, že rast čistých výdavkov Rakúska</w:t>
      </w:r>
      <w:r w:rsidR="00884D44">
        <w:rPr>
          <w:noProof/>
        </w:rPr>
        <w:t xml:space="preserve"> v </w:t>
      </w:r>
      <w:r w:rsidR="0050628C" w:rsidRPr="00884D44">
        <w:rPr>
          <w:noProof/>
        </w:rPr>
        <w:t>roku 2025 bude nižší ako maximálna miera rastu, ku ktorej sa Rakúsko zaviazalo vo svojom pláne</w:t>
      </w:r>
      <w:r w:rsidR="00884D44">
        <w:rPr>
          <w:noProof/>
        </w:rPr>
        <w:t>.</w:t>
      </w:r>
    </w:p>
    <w:p w14:paraId="677AFEB4" w14:textId="10837E94" w:rsidR="00884D44" w:rsidRDefault="00E741F2" w:rsidP="00E741F2">
      <w:pPr>
        <w:pStyle w:val="ManualConsidrant"/>
        <w:rPr>
          <w:noProof/>
          <w:color w:val="000000" w:themeColor="text1"/>
        </w:rPr>
      </w:pPr>
      <w:r w:rsidRPr="00E741F2">
        <w:rPr>
          <w:noProof/>
        </w:rPr>
        <w:t>(19)</w:t>
      </w:r>
      <w:r w:rsidRPr="00E741F2">
        <w:rPr>
          <w:noProof/>
        </w:rPr>
        <w:tab/>
      </w:r>
      <w:r w:rsidR="0050628C" w:rsidRPr="00884D44">
        <w:rPr>
          <w:noProof/>
          <w:color w:val="000000" w:themeColor="text1"/>
        </w:rPr>
        <w:t>Výročná správa</w:t>
      </w:r>
      <w:r w:rsidR="00884D44">
        <w:rPr>
          <w:noProof/>
          <w:color w:val="000000" w:themeColor="text1"/>
        </w:rPr>
        <w:t xml:space="preserve"> o </w:t>
      </w:r>
      <w:r w:rsidR="0050628C" w:rsidRPr="00884D44">
        <w:rPr>
          <w:noProof/>
          <w:color w:val="000000" w:themeColor="text1"/>
        </w:rPr>
        <w:t>pokroku</w:t>
      </w:r>
      <w:r w:rsidR="0050628C" w:rsidRPr="00884D44">
        <w:rPr>
          <w:noProof/>
        </w:rPr>
        <w:t xml:space="preserve"> nezahŕňa rozpočtové prognózy na obdobie po roku 2025. Vychádzajúc</w:t>
      </w:r>
      <w:r w:rsidR="00884D44">
        <w:rPr>
          <w:noProof/>
        </w:rPr>
        <w:t xml:space="preserve"> z </w:t>
      </w:r>
      <w:r w:rsidR="0050628C" w:rsidRPr="00884D44">
        <w:rPr>
          <w:noProof/>
        </w:rPr>
        <w:t>opatrení, ktoré boli</w:t>
      </w:r>
      <w:r w:rsidR="00884D44">
        <w:rPr>
          <w:noProof/>
        </w:rPr>
        <w:t xml:space="preserve"> v </w:t>
      </w:r>
      <w:r w:rsidR="0050628C" w:rsidRPr="00884D44">
        <w:rPr>
          <w:noProof/>
        </w:rPr>
        <w:t>príslušných oblastiach politiky známe</w:t>
      </w:r>
      <w:r w:rsidR="00884D44">
        <w:rPr>
          <w:noProof/>
        </w:rPr>
        <w:t xml:space="preserve"> k </w:t>
      </w:r>
      <w:r w:rsidR="0050628C" w:rsidRPr="00884D44">
        <w:rPr>
          <w:noProof/>
        </w:rPr>
        <w:t>dátumu uzávierky prognózy, sa</w:t>
      </w:r>
      <w:r w:rsidR="00884D44">
        <w:rPr>
          <w:noProof/>
        </w:rPr>
        <w:t xml:space="preserve"> v </w:t>
      </w:r>
      <w:r w:rsidR="0050628C" w:rsidRPr="00884D44">
        <w:rPr>
          <w:noProof/>
          <w:color w:val="000000" w:themeColor="text1"/>
        </w:rPr>
        <w:t>prognóze Komisie</w:t>
      </w:r>
      <w:r w:rsidR="00884D44">
        <w:rPr>
          <w:noProof/>
          <w:color w:val="000000" w:themeColor="text1"/>
        </w:rPr>
        <w:t xml:space="preserve"> z </w:t>
      </w:r>
      <w:r w:rsidR="0050628C" w:rsidRPr="00884D44">
        <w:rPr>
          <w:noProof/>
          <w:color w:val="000000" w:themeColor="text1"/>
        </w:rPr>
        <w:t>jari 2025 predpokladá, že deficit verejných financií bude</w:t>
      </w:r>
      <w:r w:rsidR="00884D44">
        <w:rPr>
          <w:noProof/>
          <w:color w:val="000000" w:themeColor="text1"/>
        </w:rPr>
        <w:t xml:space="preserve"> v </w:t>
      </w:r>
      <w:r w:rsidR="0050628C" w:rsidRPr="00884D44">
        <w:rPr>
          <w:noProof/>
          <w:color w:val="000000" w:themeColor="text1"/>
        </w:rPr>
        <w:t>roku 2026 na úrovni 4,2</w:t>
      </w:r>
      <w:r w:rsidR="00884D44">
        <w:rPr>
          <w:noProof/>
          <w:color w:val="000000" w:themeColor="text1"/>
        </w:rPr>
        <w:t> %</w:t>
      </w:r>
      <w:r w:rsidR="0050628C" w:rsidRPr="00884D44">
        <w:rPr>
          <w:noProof/>
          <w:color w:val="000000" w:themeColor="text1"/>
        </w:rPr>
        <w:t xml:space="preserve"> HDP</w:t>
      </w:r>
      <w:r w:rsidR="0050628C" w:rsidRPr="00884D44">
        <w:rPr>
          <w:noProof/>
        </w:rPr>
        <w:t>.</w:t>
      </w:r>
      <w:r w:rsidR="0050628C" w:rsidRPr="00884D44">
        <w:rPr>
          <w:noProof/>
          <w:color w:val="000000" w:themeColor="text1"/>
        </w:rPr>
        <w:t xml:space="preserve"> </w:t>
      </w:r>
      <w:r w:rsidR="0050628C" w:rsidRPr="00884D44">
        <w:rPr>
          <w:noProof/>
        </w:rPr>
        <w:t xml:space="preserve">Tento </w:t>
      </w:r>
      <w:r w:rsidR="0050628C" w:rsidRPr="00884D44">
        <w:rPr>
          <w:noProof/>
          <w:color w:val="000000" w:themeColor="text1"/>
        </w:rPr>
        <w:t>vývoj zodpovedá</w:t>
      </w:r>
      <w:r w:rsidR="0050628C" w:rsidRPr="00884D44">
        <w:rPr>
          <w:noProof/>
        </w:rPr>
        <w:t xml:space="preserve"> rastu čistých výdavkov na úrovni 2,3</w:t>
      </w:r>
      <w:r w:rsidR="00884D44">
        <w:rPr>
          <w:noProof/>
        </w:rPr>
        <w:t> % v </w:t>
      </w:r>
      <w:r w:rsidR="0050628C" w:rsidRPr="00884D44">
        <w:rPr>
          <w:noProof/>
        </w:rPr>
        <w:t xml:space="preserve">roku 2026. </w:t>
      </w:r>
      <w:r w:rsidR="0050628C" w:rsidRPr="00884D44">
        <w:rPr>
          <w:noProof/>
          <w:color w:val="000000" w:themeColor="text1"/>
        </w:rPr>
        <w:t>Podľa odhadov Komisie sa predpokladá, že zámery fiškálnej politiky, ktoré zahŕňajú výdavky financované</w:t>
      </w:r>
      <w:r w:rsidR="00884D44">
        <w:rPr>
          <w:noProof/>
          <w:color w:val="000000" w:themeColor="text1"/>
        </w:rPr>
        <w:t xml:space="preserve"> z </w:t>
      </w:r>
      <w:r w:rsidR="0050628C" w:rsidRPr="00884D44">
        <w:rPr>
          <w:noProof/>
          <w:color w:val="000000" w:themeColor="text1"/>
        </w:rPr>
        <w:t>vnútroštátnych zdrojov aj</w:t>
      </w:r>
      <w:r w:rsidR="00884D44">
        <w:rPr>
          <w:noProof/>
          <w:color w:val="000000" w:themeColor="text1"/>
        </w:rPr>
        <w:t xml:space="preserve"> z </w:t>
      </w:r>
      <w:r w:rsidR="0050628C" w:rsidRPr="00884D44">
        <w:rPr>
          <w:noProof/>
          <w:color w:val="000000" w:themeColor="text1"/>
        </w:rPr>
        <w:t>prostriedkov EÚ, budú</w:t>
      </w:r>
      <w:r w:rsidR="00884D44">
        <w:rPr>
          <w:noProof/>
          <w:color w:val="000000" w:themeColor="text1"/>
        </w:rPr>
        <w:t xml:space="preserve"> v </w:t>
      </w:r>
      <w:r w:rsidR="0050628C" w:rsidRPr="00884D44">
        <w:rPr>
          <w:noProof/>
          <w:color w:val="000000" w:themeColor="text1"/>
        </w:rPr>
        <w:t>roku 2026 reštriktívne</w:t>
      </w:r>
      <w:r w:rsidR="00884D44">
        <w:rPr>
          <w:noProof/>
          <w:color w:val="000000" w:themeColor="text1"/>
        </w:rPr>
        <w:t xml:space="preserve"> v </w:t>
      </w:r>
      <w:r w:rsidR="0050628C" w:rsidRPr="00884D44">
        <w:rPr>
          <w:noProof/>
          <w:color w:val="000000" w:themeColor="text1"/>
        </w:rPr>
        <w:t>rozsahu 0,3</w:t>
      </w:r>
      <w:r w:rsidR="00884D44">
        <w:rPr>
          <w:noProof/>
          <w:color w:val="000000" w:themeColor="text1"/>
        </w:rPr>
        <w:t> %</w:t>
      </w:r>
      <w:r w:rsidR="0050628C" w:rsidRPr="00884D44">
        <w:rPr>
          <w:noProof/>
          <w:color w:val="000000" w:themeColor="text1"/>
        </w:rPr>
        <w:t xml:space="preserve"> HDP. Komisia predpokladá, že pomer verejného dlhu</w:t>
      </w:r>
      <w:r w:rsidR="00884D44">
        <w:rPr>
          <w:noProof/>
          <w:color w:val="000000" w:themeColor="text1"/>
        </w:rPr>
        <w:t xml:space="preserve"> k </w:t>
      </w:r>
      <w:r w:rsidR="0050628C" w:rsidRPr="00884D44">
        <w:rPr>
          <w:noProof/>
          <w:color w:val="000000" w:themeColor="text1"/>
        </w:rPr>
        <w:t>HDP sa do konca roka 2026 zvýši na 85,8</w:t>
      </w:r>
      <w:r w:rsidR="00884D44">
        <w:rPr>
          <w:noProof/>
          <w:color w:val="000000" w:themeColor="text1"/>
        </w:rPr>
        <w:t> %.</w:t>
      </w:r>
    </w:p>
    <w:p w14:paraId="714A1A5A" w14:textId="0CAAD394" w:rsidR="00884D44" w:rsidRDefault="00E741F2" w:rsidP="00E741F2">
      <w:pPr>
        <w:pStyle w:val="ManualConsidrant"/>
        <w:rPr>
          <w:noProof/>
        </w:rPr>
      </w:pPr>
      <w:r w:rsidRPr="00E741F2">
        <w:rPr>
          <w:noProof/>
        </w:rPr>
        <w:t>(20)</w:t>
      </w:r>
      <w:r w:rsidRPr="00E741F2">
        <w:rPr>
          <w:noProof/>
        </w:rPr>
        <w:tab/>
      </w:r>
      <w:r w:rsidR="0050628C" w:rsidRPr="00884D44">
        <w:rPr>
          <w:noProof/>
        </w:rPr>
        <w:t>V strednodobom pláne Rakúska sa uvádza súbor reforiem</w:t>
      </w:r>
      <w:r w:rsidR="00884D44">
        <w:rPr>
          <w:noProof/>
        </w:rPr>
        <w:t xml:space="preserve"> a </w:t>
      </w:r>
      <w:r w:rsidR="0050628C" w:rsidRPr="00884D44">
        <w:rPr>
          <w:noProof/>
        </w:rPr>
        <w:t>investícií,</w:t>
      </w:r>
      <w:r w:rsidR="00884D44">
        <w:rPr>
          <w:noProof/>
        </w:rPr>
        <w:t xml:space="preserve"> z </w:t>
      </w:r>
      <w:r w:rsidR="0050628C" w:rsidRPr="00884D44">
        <w:rPr>
          <w:noProof/>
        </w:rPr>
        <w:t>ktorých sa vychádza pri predĺžení obdobia úprav. Zahŕňajú existujúce</w:t>
      </w:r>
      <w:r w:rsidR="00884D44">
        <w:rPr>
          <w:noProof/>
        </w:rPr>
        <w:t xml:space="preserve"> a </w:t>
      </w:r>
      <w:r w:rsidR="0050628C" w:rsidRPr="00884D44">
        <w:rPr>
          <w:noProof/>
        </w:rPr>
        <w:t>posilnené opatrenia</w:t>
      </w:r>
      <w:r w:rsidR="00884D44">
        <w:rPr>
          <w:noProof/>
        </w:rPr>
        <w:t xml:space="preserve"> z </w:t>
      </w:r>
      <w:r w:rsidR="0050628C" w:rsidRPr="00884D44">
        <w:rPr>
          <w:noProof/>
        </w:rPr>
        <w:t>plánu obnovy</w:t>
      </w:r>
      <w:r w:rsidR="00884D44">
        <w:rPr>
          <w:noProof/>
        </w:rPr>
        <w:t xml:space="preserve"> a </w:t>
      </w:r>
      <w:r w:rsidR="0050628C" w:rsidRPr="00884D44">
        <w:rPr>
          <w:noProof/>
        </w:rPr>
        <w:t>odolnosti, ako je lepší prístup</w:t>
      </w:r>
      <w:r w:rsidR="00884D44">
        <w:rPr>
          <w:noProof/>
        </w:rPr>
        <w:t xml:space="preserve"> k </w:t>
      </w:r>
      <w:r w:rsidR="0050628C" w:rsidRPr="00884D44">
        <w:rPr>
          <w:noProof/>
        </w:rPr>
        <w:t>vzdelávaniu („Chancenbonus“)</w:t>
      </w:r>
      <w:r w:rsidR="00884D44">
        <w:rPr>
          <w:noProof/>
        </w:rPr>
        <w:t xml:space="preserve"> a </w:t>
      </w:r>
      <w:r w:rsidR="0050628C" w:rsidRPr="00884D44">
        <w:rPr>
          <w:noProof/>
        </w:rPr>
        <w:t>dodatočné reformy</w:t>
      </w:r>
      <w:r w:rsidR="00884D44">
        <w:rPr>
          <w:noProof/>
        </w:rPr>
        <w:t xml:space="preserve"> a </w:t>
      </w:r>
      <w:r w:rsidR="0050628C" w:rsidRPr="00884D44">
        <w:rPr>
          <w:noProof/>
        </w:rPr>
        <w:t>investície, napríklad zvýšenie skutočného veku odchodu do dôchodku, reformu voľna na zvýšenie úrovne zručností</w:t>
      </w:r>
      <w:r w:rsidR="00884D44">
        <w:rPr>
          <w:noProof/>
        </w:rPr>
        <w:t xml:space="preserve"> a </w:t>
      </w:r>
      <w:r w:rsidR="0050628C" w:rsidRPr="00884D44">
        <w:rPr>
          <w:noProof/>
        </w:rPr>
        <w:t>zvýšenie príspevku pre dôchodcov na zdravotnú starostlivosť</w:t>
      </w:r>
      <w:r w:rsidR="00884D44">
        <w:rPr>
          <w:noProof/>
        </w:rPr>
        <w:t>.</w:t>
      </w:r>
    </w:p>
    <w:p w14:paraId="7EA68EDD" w14:textId="606FE51E" w:rsidR="002B5479" w:rsidRPr="00884D44" w:rsidRDefault="00AA38AC" w:rsidP="00404282">
      <w:pPr>
        <w:rPr>
          <w:rFonts w:eastAsia="Times New Roman"/>
          <w:noProof/>
        </w:rPr>
      </w:pPr>
      <w:r w:rsidRPr="00884D44">
        <w:rPr>
          <w:b/>
          <w:noProof/>
        </w:rPr>
        <w:t>Kľúčové výzvy</w:t>
      </w:r>
      <w:r w:rsidR="00884D44">
        <w:rPr>
          <w:b/>
          <w:noProof/>
        </w:rPr>
        <w:t xml:space="preserve"> v </w:t>
      </w:r>
      <w:r w:rsidRPr="00884D44">
        <w:rPr>
          <w:b/>
          <w:noProof/>
        </w:rPr>
        <w:t>príslušných oblastiach politiky</w:t>
      </w:r>
    </w:p>
    <w:p w14:paraId="56C39EAF" w14:textId="24708BAB" w:rsidR="00C801AD" w:rsidRPr="00884D44" w:rsidRDefault="00E741F2" w:rsidP="00E741F2">
      <w:pPr>
        <w:pStyle w:val="ManualConsidrant"/>
        <w:rPr>
          <w:rFonts w:eastAsia="Times New Roman"/>
          <w:noProof/>
        </w:rPr>
      </w:pPr>
      <w:r w:rsidRPr="00E741F2">
        <w:rPr>
          <w:noProof/>
        </w:rPr>
        <w:t>(21)</w:t>
      </w:r>
      <w:r w:rsidRPr="00E741F2">
        <w:rPr>
          <w:noProof/>
        </w:rPr>
        <w:tab/>
      </w:r>
      <w:r w:rsidR="39778ED9" w:rsidRPr="00884D44">
        <w:rPr>
          <w:noProof/>
        </w:rPr>
        <w:t>Rakúsko čelí rastúcim fiškálnym tlakom, ktoré súvisia so starnutím obyvateľstva,</w:t>
      </w:r>
      <w:r w:rsidR="00884D44">
        <w:rPr>
          <w:noProof/>
        </w:rPr>
        <w:t xml:space="preserve"> a </w:t>
      </w:r>
      <w:r w:rsidR="39778ED9" w:rsidRPr="00884D44">
        <w:rPr>
          <w:noProof/>
        </w:rPr>
        <w:t>to</w:t>
      </w:r>
      <w:r w:rsidR="00884D44">
        <w:rPr>
          <w:noProof/>
        </w:rPr>
        <w:t xml:space="preserve"> v </w:t>
      </w:r>
      <w:r w:rsidR="39778ED9" w:rsidRPr="00884D44">
        <w:rPr>
          <w:noProof/>
        </w:rPr>
        <w:t>oblasti zdravotnej starostlivosti, dlhodobej starostlivosti</w:t>
      </w:r>
      <w:r w:rsidR="00884D44">
        <w:rPr>
          <w:noProof/>
        </w:rPr>
        <w:t xml:space="preserve"> a </w:t>
      </w:r>
      <w:r w:rsidR="39778ED9" w:rsidRPr="00884D44">
        <w:rPr>
          <w:noProof/>
        </w:rPr>
        <w:t>dôchodkových systémov.</w:t>
      </w:r>
      <w:r w:rsidR="00884D44">
        <w:rPr>
          <w:noProof/>
        </w:rPr>
        <w:t xml:space="preserve"> V </w:t>
      </w:r>
      <w:r w:rsidR="39778ED9" w:rsidRPr="00884D44">
        <w:rPr>
          <w:noProof/>
        </w:rPr>
        <w:t>dôsledku relatívne nízkeho zákonného</w:t>
      </w:r>
      <w:r w:rsidR="00884D44">
        <w:rPr>
          <w:noProof/>
        </w:rPr>
        <w:t xml:space="preserve"> a </w:t>
      </w:r>
      <w:r w:rsidR="39778ED9" w:rsidRPr="00884D44">
        <w:rPr>
          <w:noProof/>
        </w:rPr>
        <w:t>skutočného veku odchodu do dôchodku</w:t>
      </w:r>
      <w:r w:rsidR="00884D44">
        <w:rPr>
          <w:noProof/>
        </w:rPr>
        <w:t xml:space="preserve"> v </w:t>
      </w:r>
      <w:r w:rsidR="39778ED9" w:rsidRPr="00884D44">
        <w:rPr>
          <w:noProof/>
        </w:rPr>
        <w:t>krajine sú náklady na dôchodky vysoké, pričom do roku 2030 by mali dosiahnuť vrchol na úrovni 15</w:t>
      </w:r>
      <w:r w:rsidR="00884D44">
        <w:rPr>
          <w:noProof/>
        </w:rPr>
        <w:t> %</w:t>
      </w:r>
      <w:r w:rsidR="39778ED9" w:rsidRPr="00884D44">
        <w:rPr>
          <w:noProof/>
        </w:rPr>
        <w:t xml:space="preserve"> HDP</w:t>
      </w:r>
      <w:r w:rsidR="00884D44">
        <w:rPr>
          <w:noProof/>
        </w:rPr>
        <w:t xml:space="preserve"> a </w:t>
      </w:r>
      <w:r w:rsidR="39778ED9" w:rsidRPr="00884D44">
        <w:rPr>
          <w:noProof/>
        </w:rPr>
        <w:t>potom mierne klesnúť. Napriek predchádzajúcim reformám zostáva skutočný vek odchodu do dôchodku</w:t>
      </w:r>
      <w:r w:rsidR="00884D44">
        <w:rPr>
          <w:noProof/>
        </w:rPr>
        <w:t xml:space="preserve"> v </w:t>
      </w:r>
      <w:r w:rsidR="39778ED9" w:rsidRPr="00884D44">
        <w:rPr>
          <w:noProof/>
        </w:rPr>
        <w:t>Rakúsku pod priemerom EÚ. Nedávno zavedené dôchodkové opatrenia neboli zásadné, najmä</w:t>
      </w:r>
      <w:r w:rsidR="00884D44">
        <w:rPr>
          <w:noProof/>
        </w:rPr>
        <w:t xml:space="preserve"> v </w:t>
      </w:r>
      <w:r w:rsidR="39778ED9" w:rsidRPr="00884D44">
        <w:rPr>
          <w:noProof/>
        </w:rPr>
        <w:t>porovnaní</w:t>
      </w:r>
      <w:r w:rsidR="00884D44">
        <w:rPr>
          <w:noProof/>
        </w:rPr>
        <w:t xml:space="preserve"> s </w:t>
      </w:r>
      <w:r w:rsidR="39778ED9" w:rsidRPr="00884D44">
        <w:rPr>
          <w:noProof/>
        </w:rPr>
        <w:t>nárastom strednej dĺžky života,</w:t>
      </w:r>
      <w:r w:rsidR="00884D44">
        <w:rPr>
          <w:noProof/>
        </w:rPr>
        <w:t xml:space="preserve"> a </w:t>
      </w:r>
      <w:r w:rsidR="39778ED9" w:rsidRPr="00884D44">
        <w:rPr>
          <w:noProof/>
        </w:rPr>
        <w:t>nové plány na obmedzenie predčasného odchodu do dôchodku môžu prispieť</w:t>
      </w:r>
      <w:r w:rsidR="00884D44">
        <w:rPr>
          <w:noProof/>
        </w:rPr>
        <w:t xml:space="preserve"> k </w:t>
      </w:r>
      <w:r w:rsidR="39778ED9" w:rsidRPr="00884D44">
        <w:rPr>
          <w:noProof/>
        </w:rPr>
        <w:t>zvýšeniu skutočného veku odchodu do dôchodku len</w:t>
      </w:r>
      <w:r w:rsidR="00884D44">
        <w:rPr>
          <w:noProof/>
        </w:rPr>
        <w:t xml:space="preserve"> v </w:t>
      </w:r>
      <w:r w:rsidR="39778ED9" w:rsidRPr="00884D44">
        <w:rPr>
          <w:noProof/>
        </w:rPr>
        <w:t>obmedzenej miere. Demografické starnutie vytvára aj tlak na financovanie zdravotnej</w:t>
      </w:r>
      <w:r w:rsidR="00884D44">
        <w:rPr>
          <w:noProof/>
        </w:rPr>
        <w:t xml:space="preserve"> a </w:t>
      </w:r>
      <w:r w:rsidR="39778ED9" w:rsidRPr="00884D44">
        <w:rPr>
          <w:noProof/>
        </w:rPr>
        <w:t>dlhodobej starostlivosti. Očakáva sa, že do roku 2070 sa výdavky na zdravotnú starostlivosť zvýšia zo 7,8</w:t>
      </w:r>
      <w:r w:rsidR="00884D44">
        <w:rPr>
          <w:noProof/>
        </w:rPr>
        <w:t> % v </w:t>
      </w:r>
      <w:r w:rsidR="39778ED9" w:rsidRPr="00884D44">
        <w:rPr>
          <w:noProof/>
        </w:rPr>
        <w:t>roku 2024 na 8,9</w:t>
      </w:r>
      <w:r w:rsidR="00884D44">
        <w:rPr>
          <w:noProof/>
        </w:rPr>
        <w:t> %</w:t>
      </w:r>
      <w:r w:rsidR="39778ED9" w:rsidRPr="00884D44">
        <w:rPr>
          <w:noProof/>
        </w:rPr>
        <w:t xml:space="preserve"> HDP, čo je dvojnásobok priemerného nárastu</w:t>
      </w:r>
      <w:r w:rsidR="00884D44">
        <w:rPr>
          <w:noProof/>
        </w:rPr>
        <w:t xml:space="preserve"> v </w:t>
      </w:r>
      <w:r w:rsidR="39778ED9" w:rsidRPr="00884D44">
        <w:rPr>
          <w:noProof/>
        </w:rPr>
        <w:t>EÚ, zatiaľ čo náklady na dlhodobú starostlivosť by sa mohli</w:t>
      </w:r>
      <w:r w:rsidR="00884D44">
        <w:rPr>
          <w:noProof/>
        </w:rPr>
        <w:t xml:space="preserve"> v </w:t>
      </w:r>
      <w:r w:rsidR="39778ED9" w:rsidRPr="00884D44">
        <w:rPr>
          <w:noProof/>
        </w:rPr>
        <w:t>rovnakom období zvýšiť</w:t>
      </w:r>
      <w:r w:rsidR="00884D44">
        <w:rPr>
          <w:noProof/>
        </w:rPr>
        <w:t xml:space="preserve"> z </w:t>
      </w:r>
      <w:r w:rsidR="39778ED9" w:rsidRPr="00884D44">
        <w:rPr>
          <w:noProof/>
        </w:rPr>
        <w:t>1,6</w:t>
      </w:r>
      <w:r w:rsidR="00884D44">
        <w:rPr>
          <w:noProof/>
        </w:rPr>
        <w:t> %</w:t>
      </w:r>
      <w:r w:rsidR="39778ED9" w:rsidRPr="00884D44">
        <w:rPr>
          <w:noProof/>
        </w:rPr>
        <w:t xml:space="preserve"> na 3,1</w:t>
      </w:r>
      <w:r w:rsidR="00884D44">
        <w:rPr>
          <w:noProof/>
        </w:rPr>
        <w:t> %</w:t>
      </w:r>
      <w:r w:rsidR="39778ED9" w:rsidRPr="00884D44">
        <w:rPr>
          <w:noProof/>
        </w:rPr>
        <w:t xml:space="preserve"> HDP. Cieľom reformy zdravotníctva</w:t>
      </w:r>
      <w:r w:rsidR="00884D44">
        <w:rPr>
          <w:noProof/>
        </w:rPr>
        <w:t xml:space="preserve"> z </w:t>
      </w:r>
      <w:r w:rsidR="39778ED9" w:rsidRPr="00884D44">
        <w:rPr>
          <w:noProof/>
        </w:rPr>
        <w:t>roku 2023 bolo posilniť primárnu starostlivosť</w:t>
      </w:r>
      <w:r w:rsidR="00884D44">
        <w:rPr>
          <w:noProof/>
        </w:rPr>
        <w:t xml:space="preserve"> a </w:t>
      </w:r>
      <w:r w:rsidR="39778ED9" w:rsidRPr="00884D44">
        <w:rPr>
          <w:noProof/>
        </w:rPr>
        <w:t>znížiť závislosť od nemocníc, ale primárna starostlivosť je stále rozvinutá nedostatočne, služby sa naďalej prekrývajú</w:t>
      </w:r>
      <w:r w:rsidR="00884D44">
        <w:rPr>
          <w:noProof/>
        </w:rPr>
        <w:t xml:space="preserve"> a </w:t>
      </w:r>
      <w:r w:rsidR="39778ED9" w:rsidRPr="00884D44">
        <w:rPr>
          <w:noProof/>
        </w:rPr>
        <w:t>ciele</w:t>
      </w:r>
      <w:r w:rsidR="00884D44">
        <w:rPr>
          <w:noProof/>
        </w:rPr>
        <w:t xml:space="preserve"> v </w:t>
      </w:r>
      <w:r w:rsidR="39778ED9" w:rsidRPr="00884D44">
        <w:rPr>
          <w:noProof/>
        </w:rPr>
        <w:t>oblasti výdavkov sa nedodržiavajú. Chýbajú účinné regulačné opatrenia</w:t>
      </w:r>
      <w:r w:rsidR="00884D44">
        <w:rPr>
          <w:noProof/>
        </w:rPr>
        <w:t xml:space="preserve"> a </w:t>
      </w:r>
      <w:r w:rsidR="39778ED9" w:rsidRPr="00884D44">
        <w:rPr>
          <w:noProof/>
        </w:rPr>
        <w:t>zosúladenie úloh</w:t>
      </w:r>
      <w:r w:rsidR="00884D44">
        <w:rPr>
          <w:noProof/>
        </w:rPr>
        <w:t xml:space="preserve"> v </w:t>
      </w:r>
      <w:r w:rsidR="39778ED9" w:rsidRPr="00884D44">
        <w:rPr>
          <w:noProof/>
        </w:rPr>
        <w:t>oblasti financovania</w:t>
      </w:r>
      <w:r w:rsidR="00884D44">
        <w:rPr>
          <w:noProof/>
        </w:rPr>
        <w:t xml:space="preserve"> a </w:t>
      </w:r>
      <w:r w:rsidR="39778ED9" w:rsidRPr="00884D44">
        <w:rPr>
          <w:noProof/>
        </w:rPr>
        <w:t>výdavkov je nedostatočné, čo prispieva</w:t>
      </w:r>
      <w:r w:rsidR="00884D44">
        <w:rPr>
          <w:noProof/>
        </w:rPr>
        <w:t xml:space="preserve"> k </w:t>
      </w:r>
      <w:r w:rsidR="39778ED9" w:rsidRPr="00884D44">
        <w:rPr>
          <w:noProof/>
        </w:rPr>
        <w:t>situácii, keď regióny</w:t>
      </w:r>
      <w:r w:rsidR="00884D44">
        <w:rPr>
          <w:noProof/>
        </w:rPr>
        <w:t xml:space="preserve"> a </w:t>
      </w:r>
      <w:r w:rsidR="39778ED9" w:rsidRPr="00884D44">
        <w:rPr>
          <w:noProof/>
        </w:rPr>
        <w:t>sociálne poistenie často prekračujú dohodnuté ročné výdavkové stropy.</w:t>
      </w:r>
      <w:r w:rsidR="00884D44">
        <w:rPr>
          <w:noProof/>
        </w:rPr>
        <w:t xml:space="preserve"> V </w:t>
      </w:r>
      <w:r w:rsidR="39778ED9" w:rsidRPr="00884D44">
        <w:rPr>
          <w:noProof/>
        </w:rPr>
        <w:t>oblasti dlhodobej starostlivosti sa zlepšili pracovné podmienky</w:t>
      </w:r>
      <w:r w:rsidR="00884D44">
        <w:rPr>
          <w:noProof/>
        </w:rPr>
        <w:t xml:space="preserve"> a </w:t>
      </w:r>
      <w:r w:rsidR="39778ED9" w:rsidRPr="00884D44">
        <w:rPr>
          <w:noProof/>
        </w:rPr>
        <w:t>podpora rodinných opatrovateľov vďaka nedávnym reformám, ktoré však neriešili fiškálnu udržateľnosť. Ústavná starostlivosť má najväčší podiel na verejných výdavkoch, hoci domáca starostlivosť je</w:t>
      </w:r>
      <w:r w:rsidR="00884D44">
        <w:rPr>
          <w:noProof/>
        </w:rPr>
        <w:t xml:space="preserve"> v </w:t>
      </w:r>
      <w:r w:rsidR="39778ED9" w:rsidRPr="00884D44">
        <w:rPr>
          <w:noProof/>
        </w:rPr>
        <w:t>mnohých prípadoch nákladovo efektívnejšia. Plán obnovy</w:t>
      </w:r>
      <w:r w:rsidR="00884D44">
        <w:rPr>
          <w:noProof/>
        </w:rPr>
        <w:t xml:space="preserve"> a </w:t>
      </w:r>
      <w:r w:rsidR="39778ED9" w:rsidRPr="00884D44">
        <w:rPr>
          <w:noProof/>
        </w:rPr>
        <w:t>odolnosti zahŕňa opatrenia na podporu primárnej zdravotnej starostlivosti</w:t>
      </w:r>
      <w:r w:rsidR="00884D44">
        <w:rPr>
          <w:noProof/>
        </w:rPr>
        <w:t xml:space="preserve"> a </w:t>
      </w:r>
      <w:r w:rsidR="39778ED9" w:rsidRPr="00884D44">
        <w:rPr>
          <w:noProof/>
        </w:rPr>
        <w:t>zavedenie riadenia</w:t>
      </w:r>
      <w:r w:rsidR="00884D44">
        <w:rPr>
          <w:noProof/>
        </w:rPr>
        <w:t xml:space="preserve"> v </w:t>
      </w:r>
      <w:r w:rsidR="39778ED9" w:rsidRPr="00884D44">
        <w:rPr>
          <w:noProof/>
        </w:rPr>
        <w:t>oblasti dlhodobej starostlivosti založeného na cieľoch.</w:t>
      </w:r>
    </w:p>
    <w:p w14:paraId="29AB76B8" w14:textId="025C27D3" w:rsidR="00C801AD" w:rsidRPr="00884D44" w:rsidRDefault="00E741F2" w:rsidP="00E741F2">
      <w:pPr>
        <w:pStyle w:val="ManualConsidrant"/>
        <w:rPr>
          <w:rFonts w:eastAsia="Times New Roman"/>
          <w:noProof/>
        </w:rPr>
      </w:pPr>
      <w:r w:rsidRPr="00E741F2">
        <w:rPr>
          <w:noProof/>
        </w:rPr>
        <w:t>(22)</w:t>
      </w:r>
      <w:r w:rsidRPr="00E741F2">
        <w:rPr>
          <w:noProof/>
        </w:rPr>
        <w:tab/>
      </w:r>
      <w:r w:rsidR="00B00FF6" w:rsidRPr="00884D44">
        <w:rPr>
          <w:noProof/>
        </w:rPr>
        <w:t>Fiškálny rámec Rakúska sa vyznačuje zložitým systémom transferov medzi jednotlivými orgánmi federálnej</w:t>
      </w:r>
      <w:r w:rsidR="00884D44">
        <w:rPr>
          <w:noProof/>
        </w:rPr>
        <w:t xml:space="preserve"> a </w:t>
      </w:r>
      <w:r w:rsidR="00B00FF6" w:rsidRPr="00884D44">
        <w:rPr>
          <w:noProof/>
        </w:rPr>
        <w:t>regionálnej verejnej správy, čo obmedzuje efektívnosť verejných výdavkov. Vzhľadom na nízku úroveň daňovej autonómie sa spolkové krajiny vo veľkej miere spoliehajú na zdieľané príjmy, nie na vlastné zdroje, pričom len malý podiel celkových verejných príjmov</w:t>
      </w:r>
      <w:r w:rsidR="00884D44">
        <w:rPr>
          <w:noProof/>
        </w:rPr>
        <w:t xml:space="preserve"> v </w:t>
      </w:r>
      <w:r w:rsidR="00B00FF6" w:rsidRPr="00884D44">
        <w:rPr>
          <w:noProof/>
        </w:rPr>
        <w:t>roku 2024 plynul zo zdrojov na nižšej ako celoštátnej úrovni. Financovanie základných služieb, ako sú zdravotná starostlivosť, starostlivosť</w:t>
      </w:r>
      <w:r w:rsidR="00884D44">
        <w:rPr>
          <w:noProof/>
        </w:rPr>
        <w:t xml:space="preserve"> o </w:t>
      </w:r>
      <w:r w:rsidR="00B00FF6" w:rsidRPr="00884D44">
        <w:rPr>
          <w:noProof/>
        </w:rPr>
        <w:t>deti</w:t>
      </w:r>
      <w:r w:rsidR="00884D44">
        <w:rPr>
          <w:noProof/>
        </w:rPr>
        <w:t xml:space="preserve"> a </w:t>
      </w:r>
      <w:r w:rsidR="00B00FF6" w:rsidRPr="00884D44">
        <w:rPr>
          <w:noProof/>
        </w:rPr>
        <w:t>verejná doprava, zároveň čiastočne závisia od výdavkov poskytnutých spolkovými krajinami</w:t>
      </w:r>
      <w:r w:rsidR="00884D44">
        <w:rPr>
          <w:noProof/>
        </w:rPr>
        <w:t xml:space="preserve"> a </w:t>
      </w:r>
      <w:r w:rsidR="00B00FF6" w:rsidRPr="00884D44">
        <w:rPr>
          <w:noProof/>
        </w:rPr>
        <w:t>obcami. Tlak na náklady spolkových krajín</w:t>
      </w:r>
      <w:r w:rsidR="00884D44">
        <w:rPr>
          <w:noProof/>
        </w:rPr>
        <w:t xml:space="preserve"> a </w:t>
      </w:r>
      <w:r w:rsidR="00B00FF6" w:rsidRPr="00884D44">
        <w:rPr>
          <w:noProof/>
        </w:rPr>
        <w:t>obcí sa</w:t>
      </w:r>
      <w:r w:rsidR="00884D44">
        <w:rPr>
          <w:noProof/>
        </w:rPr>
        <w:t xml:space="preserve"> v </w:t>
      </w:r>
      <w:r w:rsidR="00B00FF6" w:rsidRPr="00884D44">
        <w:rPr>
          <w:noProof/>
        </w:rPr>
        <w:t>dôsledku demografických zmien</w:t>
      </w:r>
      <w:r w:rsidR="00884D44">
        <w:rPr>
          <w:noProof/>
        </w:rPr>
        <w:t xml:space="preserve"> a </w:t>
      </w:r>
      <w:r w:rsidR="00B00FF6" w:rsidRPr="00884D44">
        <w:rPr>
          <w:noProof/>
        </w:rPr>
        <w:t>zelenej transformácie ešte zvyšuje, zatiaľ čo príjmy</w:t>
      </w:r>
      <w:r w:rsidR="00884D44">
        <w:rPr>
          <w:noProof/>
        </w:rPr>
        <w:t xml:space="preserve"> z </w:t>
      </w:r>
      <w:r w:rsidR="00B00FF6" w:rsidRPr="00884D44">
        <w:rPr>
          <w:noProof/>
        </w:rPr>
        <w:t>vlastných zdrojov nie sú naviazané na dynamiku výdavkov.</w:t>
      </w:r>
    </w:p>
    <w:p w14:paraId="31F62DD6" w14:textId="5E767B11" w:rsidR="00C801AD" w:rsidRPr="00884D44" w:rsidRDefault="00E741F2" w:rsidP="00E741F2">
      <w:pPr>
        <w:pStyle w:val="ManualConsidrant"/>
        <w:rPr>
          <w:rFonts w:eastAsia="Times New Roman"/>
          <w:noProof/>
        </w:rPr>
      </w:pPr>
      <w:r w:rsidRPr="00E741F2">
        <w:rPr>
          <w:noProof/>
        </w:rPr>
        <w:t>(23)</w:t>
      </w:r>
      <w:r w:rsidRPr="00E741F2">
        <w:rPr>
          <w:noProof/>
        </w:rPr>
        <w:tab/>
      </w:r>
      <w:r w:rsidR="00824AE9" w:rsidRPr="00884D44">
        <w:rPr>
          <w:noProof/>
        </w:rPr>
        <w:t>Daňový mix sa naďalej vo veľkej miere opiera</w:t>
      </w:r>
      <w:r w:rsidR="00884D44">
        <w:rPr>
          <w:noProof/>
        </w:rPr>
        <w:t xml:space="preserve"> o </w:t>
      </w:r>
      <w:r w:rsidR="00824AE9" w:rsidRPr="00884D44">
        <w:rPr>
          <w:noProof/>
        </w:rPr>
        <w:t>príjmy</w:t>
      </w:r>
      <w:r w:rsidR="00884D44">
        <w:rPr>
          <w:noProof/>
        </w:rPr>
        <w:t xml:space="preserve"> z </w:t>
      </w:r>
      <w:r w:rsidR="00824AE9" w:rsidRPr="00884D44">
        <w:rPr>
          <w:noProof/>
        </w:rPr>
        <w:t>pracovnej činnosti</w:t>
      </w:r>
      <w:r w:rsidR="00884D44">
        <w:rPr>
          <w:noProof/>
        </w:rPr>
        <w:t xml:space="preserve"> a </w:t>
      </w:r>
      <w:r w:rsidR="00824AE9" w:rsidRPr="00884D44">
        <w:rPr>
          <w:noProof/>
        </w:rPr>
        <w:t>spotrebu.</w:t>
      </w:r>
      <w:r w:rsidR="00884D44">
        <w:rPr>
          <w:noProof/>
        </w:rPr>
        <w:t xml:space="preserve"> V </w:t>
      </w:r>
      <w:r w:rsidR="00824AE9" w:rsidRPr="00884D44">
        <w:rPr>
          <w:noProof/>
        </w:rPr>
        <w:t>roku 2023 malo Rakúsko štvrtý najvyšší pomer daní</w:t>
      </w:r>
      <w:r w:rsidR="00884D44">
        <w:rPr>
          <w:noProof/>
        </w:rPr>
        <w:t xml:space="preserve"> k </w:t>
      </w:r>
      <w:r w:rsidR="00824AE9" w:rsidRPr="00884D44">
        <w:rPr>
          <w:noProof/>
        </w:rPr>
        <w:t>HDP</w:t>
      </w:r>
      <w:r w:rsidR="00884D44">
        <w:rPr>
          <w:noProof/>
        </w:rPr>
        <w:t xml:space="preserve"> v </w:t>
      </w:r>
      <w:r w:rsidR="00824AE9" w:rsidRPr="00884D44">
        <w:rPr>
          <w:noProof/>
        </w:rPr>
        <w:t>EÚ</w:t>
      </w:r>
      <w:r w:rsidR="00884D44">
        <w:rPr>
          <w:noProof/>
        </w:rPr>
        <w:t xml:space="preserve"> s </w:t>
      </w:r>
      <w:r w:rsidR="00824AE9" w:rsidRPr="00884D44">
        <w:rPr>
          <w:noProof/>
        </w:rPr>
        <w:t>výrazným priemerným daňovo-odvodovým zaťažením práce (piate najvyššie</w:t>
      </w:r>
      <w:r w:rsidR="00884D44">
        <w:rPr>
          <w:noProof/>
        </w:rPr>
        <w:t xml:space="preserve"> v </w:t>
      </w:r>
      <w:r w:rsidR="00824AE9" w:rsidRPr="00884D44">
        <w:rPr>
          <w:noProof/>
        </w:rPr>
        <w:t>EÚ</w:t>
      </w:r>
      <w:r w:rsidR="00884D44">
        <w:rPr>
          <w:noProof/>
        </w:rPr>
        <w:t xml:space="preserve"> v </w:t>
      </w:r>
      <w:r w:rsidR="00824AE9" w:rsidRPr="00884D44">
        <w:rPr>
          <w:noProof/>
        </w:rPr>
        <w:t>roku 2024)</w:t>
      </w:r>
      <w:r w:rsidR="0028311F" w:rsidRPr="00884D44">
        <w:rPr>
          <w:rStyle w:val="FootnoteReference"/>
          <w:rFonts w:eastAsia="Times New Roman"/>
          <w:noProof/>
        </w:rPr>
        <w:footnoteReference w:id="15"/>
      </w:r>
      <w:r w:rsidR="00824AE9" w:rsidRPr="00884D44">
        <w:rPr>
          <w:noProof/>
        </w:rPr>
        <w:t>. Od roku 2023 sa pásma dane</w:t>
      </w:r>
      <w:r w:rsidR="00884D44">
        <w:rPr>
          <w:noProof/>
        </w:rPr>
        <w:t xml:space="preserve"> z </w:t>
      </w:r>
      <w:r w:rsidR="00824AE9" w:rsidRPr="00884D44">
        <w:rPr>
          <w:noProof/>
        </w:rPr>
        <w:t>príjmu fyzických osôb indexujú podľa inflácie, čím sa zabraňuje ďalšiemu zvyšovaniu daňovo-odvodového zaťaženia prostredníctvom pohybu</w:t>
      </w:r>
      <w:r w:rsidR="00884D44">
        <w:rPr>
          <w:noProof/>
        </w:rPr>
        <w:t xml:space="preserve"> v </w:t>
      </w:r>
      <w:r w:rsidR="00824AE9" w:rsidRPr="00884D44">
        <w:rPr>
          <w:noProof/>
        </w:rPr>
        <w:t>rámci daňových pasiem. Niekoľko dlhodobých štrukturálnych výziev</w:t>
      </w:r>
      <w:r w:rsidR="00884D44">
        <w:rPr>
          <w:noProof/>
        </w:rPr>
        <w:t xml:space="preserve"> v </w:t>
      </w:r>
      <w:r w:rsidR="00824AE9" w:rsidRPr="00884D44">
        <w:rPr>
          <w:noProof/>
        </w:rPr>
        <w:t>daňovom mixe však zostáva nevyriešených. Lepšie využívanie daní podporujúcich rast</w:t>
      </w:r>
      <w:r w:rsidR="00884D44">
        <w:rPr>
          <w:noProof/>
        </w:rPr>
        <w:t xml:space="preserve"> a </w:t>
      </w:r>
      <w:r w:rsidR="00824AE9" w:rsidRPr="00884D44">
        <w:rPr>
          <w:noProof/>
        </w:rPr>
        <w:t>zamestnanosť by mohlo pomôcť vytvoriť potrebný rozpočtový priestor</w:t>
      </w:r>
      <w:r w:rsidR="00884D44">
        <w:rPr>
          <w:noProof/>
        </w:rPr>
        <w:t xml:space="preserve"> a </w:t>
      </w:r>
      <w:r w:rsidR="00824AE9" w:rsidRPr="00884D44">
        <w:rPr>
          <w:noProof/>
        </w:rPr>
        <w:t>zlepšiť celkovú štruktúru daní.</w:t>
      </w:r>
    </w:p>
    <w:p w14:paraId="4C493F09" w14:textId="293B2E93" w:rsidR="00723B1E" w:rsidRPr="00884D44" w:rsidRDefault="00E741F2" w:rsidP="00E741F2">
      <w:pPr>
        <w:pStyle w:val="ManualConsidrant"/>
        <w:rPr>
          <w:rFonts w:eastAsia="Times New Roman"/>
          <w:noProof/>
        </w:rPr>
      </w:pPr>
      <w:r w:rsidRPr="00E741F2">
        <w:rPr>
          <w:noProof/>
        </w:rPr>
        <w:t>(24)</w:t>
      </w:r>
      <w:r w:rsidRPr="00E741F2">
        <w:rPr>
          <w:noProof/>
        </w:rPr>
        <w:tab/>
      </w:r>
      <w:r w:rsidR="00E57C1B" w:rsidRPr="00884D44">
        <w:rPr>
          <w:noProof/>
        </w:rPr>
        <w:t>V Rakúsku sa urýchlilo vykonávanie programov politiky súdržnosti, ktoré zahŕňajú podporu</w:t>
      </w:r>
      <w:r w:rsidR="00884D44">
        <w:rPr>
          <w:noProof/>
        </w:rPr>
        <w:t xml:space="preserve"> z </w:t>
      </w:r>
      <w:r w:rsidR="00E57C1B" w:rsidRPr="00884D44">
        <w:rPr>
          <w:noProof/>
        </w:rPr>
        <w:t>Európskeho fondu regionálneho rozvoja (EFRR), Fondu na spravodlivú transformáciu (FST)</w:t>
      </w:r>
      <w:r w:rsidR="00884D44">
        <w:rPr>
          <w:noProof/>
        </w:rPr>
        <w:t xml:space="preserve"> a </w:t>
      </w:r>
      <w:r w:rsidR="00E57C1B" w:rsidRPr="00884D44">
        <w:rPr>
          <w:noProof/>
        </w:rPr>
        <w:t>Európskeho sociálneho fondu plus (ESF+). Je dôležité pokračovať</w:t>
      </w:r>
      <w:r w:rsidR="00884D44">
        <w:rPr>
          <w:noProof/>
        </w:rPr>
        <w:t xml:space="preserve"> v </w:t>
      </w:r>
      <w:r w:rsidR="00E57C1B" w:rsidRPr="00884D44">
        <w:rPr>
          <w:noProof/>
        </w:rPr>
        <w:t>úsilí</w:t>
      </w:r>
      <w:r w:rsidR="00884D44">
        <w:rPr>
          <w:noProof/>
        </w:rPr>
        <w:t xml:space="preserve"> o </w:t>
      </w:r>
      <w:r w:rsidR="00E57C1B" w:rsidRPr="00884D44">
        <w:rPr>
          <w:noProof/>
        </w:rPr>
        <w:t>zabezpečenie rýchleho vykonávania týchto programov</w:t>
      </w:r>
      <w:r w:rsidR="00884D44">
        <w:rPr>
          <w:noProof/>
        </w:rPr>
        <w:t xml:space="preserve"> a </w:t>
      </w:r>
      <w:r w:rsidR="00E57C1B" w:rsidRPr="00884D44">
        <w:rPr>
          <w:noProof/>
        </w:rPr>
        <w:t>zároveň maximalizovať ich vplyv</w:t>
      </w:r>
      <w:r w:rsidR="00884D44">
        <w:rPr>
          <w:noProof/>
        </w:rPr>
        <w:t xml:space="preserve"> v </w:t>
      </w:r>
      <w:r w:rsidR="00E57C1B" w:rsidRPr="00884D44">
        <w:rPr>
          <w:noProof/>
        </w:rPr>
        <w:t>praxi. Rakúsko už</w:t>
      </w:r>
      <w:r w:rsidR="00884D44">
        <w:rPr>
          <w:noProof/>
        </w:rPr>
        <w:t xml:space="preserve"> v </w:t>
      </w:r>
      <w:r w:rsidR="00E57C1B" w:rsidRPr="00884D44">
        <w:rPr>
          <w:noProof/>
        </w:rPr>
        <w:t>rámci svojich programov politiky súdržnosti prijíma opatrenia na podporu konkurencieschopnosti</w:t>
      </w:r>
      <w:r w:rsidR="00884D44">
        <w:rPr>
          <w:noProof/>
        </w:rPr>
        <w:t xml:space="preserve"> a </w:t>
      </w:r>
      <w:r w:rsidR="00E57C1B" w:rsidRPr="00884D44">
        <w:rPr>
          <w:noProof/>
        </w:rPr>
        <w:t>rastu. Rakúsko zároveň naďalej čelí výzvam vrátane tých, ktoré sa týkajú konkurencieschopnosti, cenovo dostupného bývania, zručností</w:t>
      </w:r>
      <w:r w:rsidR="00884D44">
        <w:rPr>
          <w:noProof/>
        </w:rPr>
        <w:t xml:space="preserve"> a </w:t>
      </w:r>
      <w:r w:rsidR="00E57C1B" w:rsidRPr="00884D44">
        <w:rPr>
          <w:noProof/>
        </w:rPr>
        <w:t>aktívneho začlenenia.</w:t>
      </w:r>
      <w:r w:rsidR="00884D44">
        <w:rPr>
          <w:noProof/>
        </w:rPr>
        <w:t xml:space="preserve"> V </w:t>
      </w:r>
      <w:r w:rsidR="00E57C1B" w:rsidRPr="00884D44">
        <w:rPr>
          <w:noProof/>
        </w:rPr>
        <w:t>súlade</w:t>
      </w:r>
      <w:r w:rsidR="00884D44">
        <w:rPr>
          <w:noProof/>
        </w:rPr>
        <w:t xml:space="preserve"> s </w:t>
      </w:r>
      <w:r w:rsidR="00E57C1B" w:rsidRPr="00884D44">
        <w:rPr>
          <w:noProof/>
        </w:rPr>
        <w:t>článkom 18 nariadenia (EÚ) 2021/1060 je Rakúsko povinné –</w:t>
      </w:r>
      <w:r w:rsidR="00884D44">
        <w:rPr>
          <w:noProof/>
        </w:rPr>
        <w:t xml:space="preserve"> v </w:t>
      </w:r>
      <w:r w:rsidR="00E57C1B" w:rsidRPr="00884D44">
        <w:rPr>
          <w:noProof/>
        </w:rPr>
        <w:t>rámci strednodobého preskúmania fondov politiky súdržnosti – preskúmať každý program</w:t>
      </w:r>
      <w:r w:rsidR="00884D44">
        <w:rPr>
          <w:noProof/>
        </w:rPr>
        <w:t xml:space="preserve"> a </w:t>
      </w:r>
      <w:r w:rsidR="00E57C1B" w:rsidRPr="00884D44">
        <w:rPr>
          <w:noProof/>
        </w:rPr>
        <w:t>zohľadniť pritom okrem iného výzvy identifikované</w:t>
      </w:r>
      <w:r w:rsidR="00884D44">
        <w:rPr>
          <w:noProof/>
        </w:rPr>
        <w:t xml:space="preserve"> v </w:t>
      </w:r>
      <w:r w:rsidR="00E57C1B" w:rsidRPr="00884D44">
        <w:rPr>
          <w:noProof/>
        </w:rPr>
        <w:t>odporúčaniach pre Rakúsko na rok 2024. Návrhmi Komisie prijatými 1</w:t>
      </w:r>
      <w:r w:rsidR="00884D44">
        <w:rPr>
          <w:noProof/>
        </w:rPr>
        <w:t>. apríla</w:t>
      </w:r>
      <w:r w:rsidR="00E57C1B" w:rsidRPr="00884D44">
        <w:rPr>
          <w:noProof/>
        </w:rPr>
        <w:t xml:space="preserve"> 2025</w:t>
      </w:r>
      <w:r w:rsidR="009146E8" w:rsidRPr="00884D44">
        <w:rPr>
          <w:rStyle w:val="FootnoteReference"/>
          <w:rFonts w:eastAsia="Times New Roman"/>
          <w:noProof/>
        </w:rPr>
        <w:footnoteReference w:id="16"/>
      </w:r>
      <w:r w:rsidR="00E57C1B" w:rsidRPr="00884D44">
        <w:rPr>
          <w:noProof/>
        </w:rPr>
        <w:t xml:space="preserve"> sa predlžuje lehota na predloženie posúdenia výsledku strednodobého preskúmania pre každý program na obdobie po 31. marci 2025. Uvedený návrh zároveň poskytuje flexibilitu</w:t>
      </w:r>
      <w:r w:rsidR="00884D44">
        <w:rPr>
          <w:noProof/>
        </w:rPr>
        <w:t xml:space="preserve"> s </w:t>
      </w:r>
      <w:r w:rsidR="00E57C1B" w:rsidRPr="00884D44">
        <w:rPr>
          <w:noProof/>
        </w:rPr>
        <w:t>cieľom pomôcť urýchliť vykonávanie programov</w:t>
      </w:r>
      <w:r w:rsidR="00884D44">
        <w:rPr>
          <w:noProof/>
        </w:rPr>
        <w:t xml:space="preserve"> a </w:t>
      </w:r>
      <w:r w:rsidR="00E57C1B" w:rsidRPr="00884D44">
        <w:rPr>
          <w:noProof/>
        </w:rPr>
        <w:t>zvýšiť stimuly pre členské štáty, aby pridelili zdroje politiky súdržnosti na päť strategických prioritných oblastí Únie, konkrétne na konkurencieschopnosť</w:t>
      </w:r>
      <w:r w:rsidR="00884D44">
        <w:rPr>
          <w:noProof/>
        </w:rPr>
        <w:t xml:space="preserve"> v </w:t>
      </w:r>
      <w:r w:rsidR="00E57C1B" w:rsidRPr="00884D44">
        <w:rPr>
          <w:noProof/>
        </w:rPr>
        <w:t>oblasti strategických technológií, obrany, bývania, odolnosti vodných zdrojov</w:t>
      </w:r>
      <w:r w:rsidR="00884D44">
        <w:rPr>
          <w:noProof/>
        </w:rPr>
        <w:t xml:space="preserve"> a </w:t>
      </w:r>
      <w:r w:rsidR="00E57C1B" w:rsidRPr="00884D44">
        <w:rPr>
          <w:noProof/>
        </w:rPr>
        <w:t>energetickej transformácie.</w:t>
      </w:r>
    </w:p>
    <w:p w14:paraId="3104235F" w14:textId="51FB1AAD" w:rsidR="00866D48" w:rsidRPr="00884D44" w:rsidRDefault="00E741F2" w:rsidP="00E741F2">
      <w:pPr>
        <w:pStyle w:val="ManualConsidrant"/>
        <w:rPr>
          <w:rFonts w:eastAsia="Times New Roman"/>
          <w:noProof/>
        </w:rPr>
      </w:pPr>
      <w:r w:rsidRPr="00E741F2">
        <w:rPr>
          <w:noProof/>
        </w:rPr>
        <w:t>(25)</w:t>
      </w:r>
      <w:r w:rsidRPr="00E741F2">
        <w:rPr>
          <w:noProof/>
        </w:rPr>
        <w:tab/>
      </w:r>
      <w:r w:rsidR="00866D48" w:rsidRPr="00884D44">
        <w:rPr>
          <w:noProof/>
        </w:rPr>
        <w:t>Platforma strategických technológií pre Európu (STEP) predstavuje príležitosť investovať do kľúčovej strategickej priority EÚ posilnením konkurencieschopnosti EÚ. STEP poskytuje finančné prostriedky prostredníctvom 11 existujúcich fondov EÚ. Členské štáty môžu prispieť aj do Programu InvestEU, ktorým sa podporujú investície do prioritných oblastí. Rakúsko by mohlo využiť tieto iniciatívy na podporu vývoja alebo výroby kritických technológií vrátane čistých technológií efektívne využívajúcich zdroje.</w:t>
      </w:r>
    </w:p>
    <w:p w14:paraId="06CDCAF5" w14:textId="0BD05289" w:rsidR="00C801AD" w:rsidRPr="00884D44" w:rsidRDefault="00E741F2" w:rsidP="00E741F2">
      <w:pPr>
        <w:pStyle w:val="ManualConsidrant"/>
        <w:rPr>
          <w:rFonts w:eastAsia="Times New Roman"/>
          <w:noProof/>
        </w:rPr>
      </w:pPr>
      <w:r w:rsidRPr="00E741F2">
        <w:rPr>
          <w:noProof/>
        </w:rPr>
        <w:t>(26)</w:t>
      </w:r>
      <w:r w:rsidRPr="00E741F2">
        <w:rPr>
          <w:noProof/>
        </w:rPr>
        <w:tab/>
      </w:r>
      <w:r w:rsidR="16132DCB" w:rsidRPr="00884D44">
        <w:rPr>
          <w:noProof/>
        </w:rPr>
        <w:t>Nad rámec hospodárskych</w:t>
      </w:r>
      <w:r w:rsidR="00884D44">
        <w:rPr>
          <w:noProof/>
        </w:rPr>
        <w:t xml:space="preserve"> a </w:t>
      </w:r>
      <w:r w:rsidR="16132DCB" w:rsidRPr="00884D44">
        <w:rPr>
          <w:noProof/>
        </w:rPr>
        <w:t>sociálnych výziev, ktorými sa zaoberá plán obnovy</w:t>
      </w:r>
      <w:r w:rsidR="00884D44">
        <w:rPr>
          <w:noProof/>
        </w:rPr>
        <w:t xml:space="preserve"> a </w:t>
      </w:r>
      <w:r w:rsidR="16132DCB" w:rsidRPr="00884D44">
        <w:rPr>
          <w:noProof/>
        </w:rPr>
        <w:t>odolnosti</w:t>
      </w:r>
      <w:r w:rsidR="00884D44">
        <w:rPr>
          <w:noProof/>
        </w:rPr>
        <w:t xml:space="preserve"> a </w:t>
      </w:r>
      <w:r w:rsidR="16132DCB" w:rsidRPr="00884D44">
        <w:rPr>
          <w:noProof/>
        </w:rPr>
        <w:t>iné fondy EÚ, čelí Rakúsko viacerým ďalším výzvam</w:t>
      </w:r>
      <w:r w:rsidR="00884D44">
        <w:rPr>
          <w:noProof/>
        </w:rPr>
        <w:t xml:space="preserve"> v </w:t>
      </w:r>
      <w:r w:rsidR="16132DCB" w:rsidRPr="00884D44">
        <w:rPr>
          <w:noProof/>
        </w:rPr>
        <w:t>súvislosti</w:t>
      </w:r>
      <w:r w:rsidR="00884D44">
        <w:rPr>
          <w:noProof/>
        </w:rPr>
        <w:t xml:space="preserve"> s </w:t>
      </w:r>
      <w:r w:rsidR="16132DCB" w:rsidRPr="00884D44">
        <w:rPr>
          <w:noProof/>
        </w:rPr>
        <w:t>udržateľnosťou svojich verejných financií, trhom práce, dynamikou podnikania</w:t>
      </w:r>
      <w:r w:rsidR="00884D44">
        <w:rPr>
          <w:noProof/>
        </w:rPr>
        <w:t xml:space="preserve"> a </w:t>
      </w:r>
      <w:r w:rsidR="16132DCB" w:rsidRPr="00884D44">
        <w:rPr>
          <w:noProof/>
        </w:rPr>
        <w:t>konkurencieschopnosťou, pretrvávajúcou závislosťou od fosílnych palív</w:t>
      </w:r>
      <w:r w:rsidR="00884D44">
        <w:rPr>
          <w:noProof/>
        </w:rPr>
        <w:t xml:space="preserve"> a </w:t>
      </w:r>
      <w:r w:rsidR="16132DCB" w:rsidRPr="00884D44">
        <w:rPr>
          <w:noProof/>
        </w:rPr>
        <w:t>vysokým cenami energií.</w:t>
      </w:r>
    </w:p>
    <w:p w14:paraId="1FEFCB82" w14:textId="628B0F21" w:rsidR="00386F6A" w:rsidRPr="00884D44" w:rsidRDefault="00E741F2" w:rsidP="00E741F2">
      <w:pPr>
        <w:pStyle w:val="ManualConsidrant"/>
        <w:rPr>
          <w:rFonts w:eastAsia="Times New Roman"/>
          <w:noProof/>
        </w:rPr>
      </w:pPr>
      <w:r w:rsidRPr="00E741F2">
        <w:rPr>
          <w:noProof/>
        </w:rPr>
        <w:t>(27)</w:t>
      </w:r>
      <w:r w:rsidRPr="00E741F2">
        <w:rPr>
          <w:noProof/>
        </w:rPr>
        <w:tab/>
      </w:r>
      <w:r w:rsidR="00386F6A" w:rsidRPr="00884D44">
        <w:rPr>
          <w:noProof/>
        </w:rPr>
        <w:t>Hoci sú</w:t>
      </w:r>
      <w:r w:rsidR="00884D44">
        <w:rPr>
          <w:noProof/>
        </w:rPr>
        <w:t xml:space="preserve"> k </w:t>
      </w:r>
      <w:r w:rsidR="00386F6A" w:rsidRPr="00884D44">
        <w:rPr>
          <w:noProof/>
        </w:rPr>
        <w:t>dispozícii rôzne nástroje financovania, rizikové financovanie pre startupy</w:t>
      </w:r>
      <w:r w:rsidR="00884D44">
        <w:rPr>
          <w:noProof/>
        </w:rPr>
        <w:t xml:space="preserve"> a </w:t>
      </w:r>
      <w:r w:rsidR="00386F6A" w:rsidRPr="00884D44">
        <w:rPr>
          <w:noProof/>
        </w:rPr>
        <w:t>scaleupy zostáva obmedzujúcim faktorom. Miestny trh</w:t>
      </w:r>
      <w:r w:rsidR="00884D44">
        <w:rPr>
          <w:noProof/>
        </w:rPr>
        <w:t xml:space="preserve"> s </w:t>
      </w:r>
      <w:r w:rsidR="00386F6A" w:rsidRPr="00884D44">
        <w:rPr>
          <w:noProof/>
        </w:rPr>
        <w:t>rizikovým kapitálom</w:t>
      </w:r>
      <w:r w:rsidR="00884D44">
        <w:rPr>
          <w:noProof/>
        </w:rPr>
        <w:t xml:space="preserve"> a </w:t>
      </w:r>
      <w:r w:rsidR="00386F6A" w:rsidRPr="00884D44">
        <w:rPr>
          <w:noProof/>
        </w:rPr>
        <w:t>kapitálom na rozširovanie vykazuje pozitívny trend, pričom rizikový kapitál sa</w:t>
      </w:r>
      <w:r w:rsidR="00884D44">
        <w:rPr>
          <w:noProof/>
        </w:rPr>
        <w:t xml:space="preserve"> v </w:t>
      </w:r>
      <w:r w:rsidR="00386F6A" w:rsidRPr="00884D44">
        <w:rPr>
          <w:noProof/>
        </w:rPr>
        <w:t>rokoch 2021 – 2023 zvýšil na 0,08</w:t>
      </w:r>
      <w:r w:rsidR="00884D44">
        <w:rPr>
          <w:noProof/>
        </w:rPr>
        <w:t> %</w:t>
      </w:r>
      <w:r w:rsidR="00386F6A" w:rsidRPr="00884D44">
        <w:rPr>
          <w:noProof/>
        </w:rPr>
        <w:t xml:space="preserve"> HDP, ale stále nie je dostatočne rozvinutý. Obmedzené financovanie rizikového kapitálu je čiastočne spôsobené nízkou účasťou inštitucionálnych investorov vrátane dôchodkových fondov.</w:t>
      </w:r>
      <w:r w:rsidR="00884D44">
        <w:rPr>
          <w:noProof/>
        </w:rPr>
        <w:t xml:space="preserve"> V </w:t>
      </w:r>
      <w:r w:rsidR="00386F6A" w:rsidRPr="00884D44">
        <w:rPr>
          <w:noProof/>
        </w:rPr>
        <w:t>rokoch 2007 – 2023 to bolo ročne len 1</w:t>
      </w:r>
      <w:r w:rsidR="00884D44">
        <w:rPr>
          <w:noProof/>
        </w:rPr>
        <w:t> %</w:t>
      </w:r>
      <w:r w:rsidR="00386F6A" w:rsidRPr="00884D44">
        <w:rPr>
          <w:noProof/>
        </w:rPr>
        <w:t xml:space="preserve"> zo získaných prostriedkov súkromného</w:t>
      </w:r>
      <w:r w:rsidR="00884D44">
        <w:rPr>
          <w:noProof/>
        </w:rPr>
        <w:t xml:space="preserve"> a </w:t>
      </w:r>
      <w:r w:rsidR="00386F6A" w:rsidRPr="00884D44">
        <w:rPr>
          <w:noProof/>
        </w:rPr>
        <w:t>rizikového kapitálu, čo je podstatne menej ako</w:t>
      </w:r>
      <w:r w:rsidR="00884D44">
        <w:rPr>
          <w:noProof/>
        </w:rPr>
        <w:t xml:space="preserve"> v </w:t>
      </w:r>
      <w:r w:rsidR="00386F6A" w:rsidRPr="00884D44">
        <w:rPr>
          <w:noProof/>
        </w:rPr>
        <w:t>popredných členských štátoch.</w:t>
      </w:r>
    </w:p>
    <w:p w14:paraId="4D5EFE09" w14:textId="4CC5FD16" w:rsidR="00386F6A" w:rsidRPr="00884D44" w:rsidRDefault="00E741F2" w:rsidP="00E741F2">
      <w:pPr>
        <w:pStyle w:val="ManualConsidrant"/>
        <w:rPr>
          <w:rFonts w:eastAsia="Times New Roman"/>
          <w:noProof/>
        </w:rPr>
      </w:pPr>
      <w:r w:rsidRPr="00E741F2">
        <w:rPr>
          <w:noProof/>
        </w:rPr>
        <w:t>(28)</w:t>
      </w:r>
      <w:r w:rsidRPr="00E741F2">
        <w:rPr>
          <w:noProof/>
        </w:rPr>
        <w:tab/>
      </w:r>
      <w:r w:rsidR="00386F6A" w:rsidRPr="00884D44">
        <w:rPr>
          <w:noProof/>
        </w:rPr>
        <w:t>Pomerne vysoké výdavky Rakúska na výskum</w:t>
      </w:r>
      <w:r w:rsidR="00884D44">
        <w:rPr>
          <w:noProof/>
        </w:rPr>
        <w:t xml:space="preserve"> a </w:t>
      </w:r>
      <w:r w:rsidR="00386F6A" w:rsidRPr="00884D44">
        <w:rPr>
          <w:noProof/>
        </w:rPr>
        <w:t>vývoj (3,26</w:t>
      </w:r>
      <w:r w:rsidR="00884D44">
        <w:rPr>
          <w:noProof/>
        </w:rPr>
        <w:t> %</w:t>
      </w:r>
      <w:r w:rsidR="00386F6A" w:rsidRPr="00884D44">
        <w:rPr>
          <w:noProof/>
        </w:rPr>
        <w:t xml:space="preserve"> HDP</w:t>
      </w:r>
      <w:r w:rsidR="00884D44">
        <w:rPr>
          <w:noProof/>
        </w:rPr>
        <w:t xml:space="preserve"> v </w:t>
      </w:r>
      <w:r w:rsidR="00386F6A" w:rsidRPr="00884D44">
        <w:rPr>
          <w:noProof/>
        </w:rPr>
        <w:t>roku 2023)</w:t>
      </w:r>
      <w:r w:rsidR="00884D44">
        <w:rPr>
          <w:noProof/>
        </w:rPr>
        <w:t xml:space="preserve"> a </w:t>
      </w:r>
      <w:r w:rsidR="00386F6A" w:rsidRPr="00884D44">
        <w:rPr>
          <w:noProof/>
        </w:rPr>
        <w:t>úzka spolupráca medzi vedeckou obcou</w:t>
      </w:r>
      <w:r w:rsidR="00884D44">
        <w:rPr>
          <w:noProof/>
        </w:rPr>
        <w:t xml:space="preserve"> a </w:t>
      </w:r>
      <w:r w:rsidR="00386F6A" w:rsidRPr="00884D44">
        <w:rPr>
          <w:noProof/>
        </w:rPr>
        <w:t>podnikmi sa nedostatočne premietajú do trhovo využiteľných riešení</w:t>
      </w:r>
      <w:r w:rsidR="00884D44">
        <w:rPr>
          <w:noProof/>
        </w:rPr>
        <w:t xml:space="preserve"> a </w:t>
      </w:r>
      <w:r w:rsidR="00386F6A" w:rsidRPr="00884D44">
        <w:rPr>
          <w:noProof/>
        </w:rPr>
        <w:t>dynamiky podnikania. Podiel ľudí pracujúcich</w:t>
      </w:r>
      <w:r w:rsidR="00884D44">
        <w:rPr>
          <w:noProof/>
        </w:rPr>
        <w:t xml:space="preserve"> v </w:t>
      </w:r>
      <w:r w:rsidR="00386F6A" w:rsidRPr="00884D44">
        <w:rPr>
          <w:noProof/>
        </w:rPr>
        <w:t>znalostne intenzívnych službách predstavoval 39,8</w:t>
      </w:r>
      <w:r w:rsidR="00884D44">
        <w:rPr>
          <w:noProof/>
        </w:rPr>
        <w:t> %</w:t>
      </w:r>
      <w:r w:rsidR="00386F6A" w:rsidRPr="00884D44">
        <w:rPr>
          <w:noProof/>
        </w:rPr>
        <w:t>, čo je</w:t>
      </w:r>
      <w:r w:rsidR="00884D44">
        <w:rPr>
          <w:noProof/>
        </w:rPr>
        <w:t xml:space="preserve"> o </w:t>
      </w:r>
      <w:r w:rsidR="00386F6A" w:rsidRPr="00884D44">
        <w:rPr>
          <w:noProof/>
        </w:rPr>
        <w:t>niečo menej ako priemer EÚ, ktorý bol na úrovni 40,8</w:t>
      </w:r>
      <w:r w:rsidR="00884D44">
        <w:rPr>
          <w:noProof/>
        </w:rPr>
        <w:t> % v </w:t>
      </w:r>
      <w:r w:rsidR="00386F6A" w:rsidRPr="00884D44">
        <w:rPr>
          <w:noProof/>
        </w:rPr>
        <w:t>roku 2022. Krajina zaostáva za najinovačnejšími členskými štátmi EÚ aj</w:t>
      </w:r>
      <w:r w:rsidR="00884D44">
        <w:rPr>
          <w:noProof/>
        </w:rPr>
        <w:t xml:space="preserve"> v </w:t>
      </w:r>
      <w:r w:rsidR="00386F6A" w:rsidRPr="00884D44">
        <w:rPr>
          <w:noProof/>
        </w:rPr>
        <w:t>tvorbe domácej pridanej hodnoty</w:t>
      </w:r>
      <w:r w:rsidR="00884D44">
        <w:rPr>
          <w:noProof/>
        </w:rPr>
        <w:t xml:space="preserve"> z </w:t>
      </w:r>
      <w:r w:rsidR="00386F6A" w:rsidRPr="00884D44">
        <w:rPr>
          <w:noProof/>
        </w:rPr>
        <w:t>vývozu tovaru</w:t>
      </w:r>
      <w:r w:rsidR="00884D44">
        <w:rPr>
          <w:noProof/>
        </w:rPr>
        <w:t xml:space="preserve"> a </w:t>
      </w:r>
      <w:r w:rsidR="00386F6A" w:rsidRPr="00884D44">
        <w:rPr>
          <w:noProof/>
        </w:rPr>
        <w:t>služieb špičkovej technologickej kvality. Verejná podpora inovácií, najmä prostredníctvom daňových stimulov na výskum</w:t>
      </w:r>
      <w:r w:rsidR="00884D44">
        <w:rPr>
          <w:noProof/>
        </w:rPr>
        <w:t xml:space="preserve"> a </w:t>
      </w:r>
      <w:r w:rsidR="00386F6A" w:rsidRPr="00884D44">
        <w:rPr>
          <w:noProof/>
        </w:rPr>
        <w:t>vývoj, sa zameriava na postupné inovácie</w:t>
      </w:r>
      <w:r w:rsidR="00884D44">
        <w:rPr>
          <w:noProof/>
        </w:rPr>
        <w:t xml:space="preserve"> v </w:t>
      </w:r>
      <w:r w:rsidR="00386F6A" w:rsidRPr="00884D44">
        <w:rPr>
          <w:noProof/>
        </w:rPr>
        <w:t>etablovaných odvetviach. Oslabenie činnosti</w:t>
      </w:r>
      <w:r w:rsidR="00884D44">
        <w:rPr>
          <w:noProof/>
        </w:rPr>
        <w:t xml:space="preserve"> v </w:t>
      </w:r>
      <w:r w:rsidR="00386F6A" w:rsidRPr="00884D44">
        <w:rPr>
          <w:noProof/>
        </w:rPr>
        <w:t>oblasti patentov počas posledných desiatich rokov</w:t>
      </w:r>
      <w:r w:rsidR="00884D44">
        <w:rPr>
          <w:noProof/>
        </w:rPr>
        <w:t xml:space="preserve"> a </w:t>
      </w:r>
      <w:r w:rsidR="00386F6A" w:rsidRPr="00884D44">
        <w:rPr>
          <w:noProof/>
        </w:rPr>
        <w:t>pretrvávajúce veľké rozdiely vo výdavkoch na výskum</w:t>
      </w:r>
      <w:r w:rsidR="00884D44">
        <w:rPr>
          <w:noProof/>
        </w:rPr>
        <w:t xml:space="preserve"> a </w:t>
      </w:r>
      <w:r w:rsidR="00386F6A" w:rsidRPr="00884D44">
        <w:rPr>
          <w:noProof/>
        </w:rPr>
        <w:t>vývoj medzi jednotlivými spolkovými krajinami obmedzujú schopnosť Rakúska plne využiť svoj potenciál dosiahnuť vďaka inováciám väčšie hospodárske prínosy. Účinnosť inovačného systému by sa mohla zlepšiť prostredníctvom systematickejšieho preskúmania existujúcich systémov podpory.</w:t>
      </w:r>
    </w:p>
    <w:p w14:paraId="504487DE" w14:textId="567E77C7" w:rsidR="00386F6A" w:rsidRPr="00884D44" w:rsidRDefault="00E741F2" w:rsidP="00E741F2">
      <w:pPr>
        <w:pStyle w:val="ManualConsidrant"/>
        <w:rPr>
          <w:rFonts w:eastAsia="Times New Roman"/>
          <w:noProof/>
        </w:rPr>
      </w:pPr>
      <w:r w:rsidRPr="00E741F2">
        <w:rPr>
          <w:noProof/>
        </w:rPr>
        <w:t>(29)</w:t>
      </w:r>
      <w:r w:rsidRPr="00E741F2">
        <w:rPr>
          <w:noProof/>
        </w:rPr>
        <w:tab/>
      </w:r>
      <w:r w:rsidR="00386F6A" w:rsidRPr="00884D44">
        <w:rPr>
          <w:noProof/>
        </w:rPr>
        <w:t>Podporou integrácie digitálnych technológií do podnikania by sa ďalej posilnila konkurencieschopnosť. Napriek pokroku dosiahnutému</w:t>
      </w:r>
      <w:r w:rsidR="00884D44" w:rsidRPr="00884D44">
        <w:rPr>
          <w:noProof/>
        </w:rPr>
        <w:t xml:space="preserve"> v </w:t>
      </w:r>
      <w:r w:rsidR="00386F6A" w:rsidRPr="00884D44">
        <w:rPr>
          <w:noProof/>
        </w:rPr>
        <w:t>oblasti zavádzania cloudu – 35,6</w:t>
      </w:r>
      <w:r w:rsidR="00884D44" w:rsidRPr="00884D44">
        <w:rPr>
          <w:noProof/>
        </w:rPr>
        <w:t> %</w:t>
      </w:r>
      <w:r w:rsidR="00386F6A" w:rsidRPr="00884D44">
        <w:rPr>
          <w:noProof/>
        </w:rPr>
        <w:t xml:space="preserve"> podnikov využíva cloudové technológie – Rakúsko zaostáva za priemerom EÚ ma úrovni 38,9</w:t>
      </w:r>
      <w:r w:rsidR="00884D44" w:rsidRPr="00884D44">
        <w:rPr>
          <w:noProof/>
        </w:rPr>
        <w:t> %</w:t>
      </w:r>
      <w:r w:rsidR="00386F6A" w:rsidRPr="00884D44">
        <w:rPr>
          <w:noProof/>
        </w:rPr>
        <w:t>, čo naznačuje, že</w:t>
      </w:r>
      <w:r w:rsidR="00884D44" w:rsidRPr="00884D44">
        <w:rPr>
          <w:noProof/>
        </w:rPr>
        <w:t xml:space="preserve"> v </w:t>
      </w:r>
      <w:r w:rsidR="00386F6A" w:rsidRPr="00884D44">
        <w:rPr>
          <w:noProof/>
        </w:rPr>
        <w:t>tejto oblasti existuje priestor na rast. Výzvou zostáva aj zavádzanie dátovej analytiky, keďže len 23,9</w:t>
      </w:r>
      <w:r w:rsidR="00884D44" w:rsidRPr="00884D44">
        <w:rPr>
          <w:noProof/>
        </w:rPr>
        <w:t> %</w:t>
      </w:r>
      <w:r w:rsidR="00386F6A" w:rsidRPr="00884D44">
        <w:rPr>
          <w:noProof/>
        </w:rPr>
        <w:t xml:space="preserve"> rakúskych podnikov zaviedlo takéto technológie, čo je výrazne pod priemerom EÚ na úrovni 33,2</w:t>
      </w:r>
      <w:r w:rsidR="00884D44" w:rsidRPr="00884D44">
        <w:rPr>
          <w:noProof/>
        </w:rPr>
        <w:t> %</w:t>
      </w:r>
      <w:r w:rsidR="00386F6A" w:rsidRPr="00884D44">
        <w:rPr>
          <w:noProof/>
        </w:rPr>
        <w:t>. Cielenými opatreniami – vrátane finančných stimulov, podpory cloudovej</w:t>
      </w:r>
      <w:r w:rsidR="00884D44" w:rsidRPr="00884D44">
        <w:rPr>
          <w:noProof/>
        </w:rPr>
        <w:t xml:space="preserve"> a </w:t>
      </w:r>
      <w:r w:rsidR="00386F6A" w:rsidRPr="00884D44">
        <w:rPr>
          <w:noProof/>
        </w:rPr>
        <w:t>dátovej infraštruktúry</w:t>
      </w:r>
      <w:r w:rsidR="00884D44" w:rsidRPr="00884D44">
        <w:rPr>
          <w:noProof/>
        </w:rPr>
        <w:t xml:space="preserve"> a </w:t>
      </w:r>
      <w:r w:rsidR="00386F6A" w:rsidRPr="00884D44">
        <w:rPr>
          <w:noProof/>
        </w:rPr>
        <w:t>investícií do digitálnych zručností – by sa mohlo výrazne urýchliť zavádzanie pokročilých technológií, najmä</w:t>
      </w:r>
      <w:r w:rsidR="00884D44" w:rsidRPr="00884D44">
        <w:rPr>
          <w:noProof/>
        </w:rPr>
        <w:t xml:space="preserve"> v </w:t>
      </w:r>
      <w:r w:rsidR="00386F6A" w:rsidRPr="00884D44">
        <w:rPr>
          <w:noProof/>
        </w:rPr>
        <w:t>malých</w:t>
      </w:r>
      <w:r w:rsidR="00884D44" w:rsidRPr="00884D44">
        <w:rPr>
          <w:noProof/>
        </w:rPr>
        <w:t xml:space="preserve"> a </w:t>
      </w:r>
      <w:r w:rsidR="00386F6A" w:rsidRPr="00884D44">
        <w:rPr>
          <w:noProof/>
        </w:rPr>
        <w:t>stredných podnikoch (ďalej len „MSP“).</w:t>
      </w:r>
    </w:p>
    <w:p w14:paraId="6FDEC793" w14:textId="50E0ADF5" w:rsidR="00884D44" w:rsidRDefault="00E741F2" w:rsidP="00E741F2">
      <w:pPr>
        <w:pStyle w:val="ManualConsidrant"/>
        <w:rPr>
          <w:noProof/>
        </w:rPr>
      </w:pPr>
      <w:r w:rsidRPr="00E741F2">
        <w:rPr>
          <w:noProof/>
        </w:rPr>
        <w:t>(30)</w:t>
      </w:r>
      <w:r w:rsidRPr="00E741F2">
        <w:rPr>
          <w:noProof/>
        </w:rPr>
        <w:tab/>
      </w:r>
      <w:r w:rsidR="00386F6A" w:rsidRPr="00884D44">
        <w:rPr>
          <w:noProof/>
        </w:rPr>
        <w:t>Na rakúskych spotrebiteľov má negatívny vplyv nedostatočná hospodárska súťaž</w:t>
      </w:r>
      <w:r w:rsidR="00884D44">
        <w:rPr>
          <w:noProof/>
        </w:rPr>
        <w:t xml:space="preserve"> v </w:t>
      </w:r>
      <w:r w:rsidR="00386F6A" w:rsidRPr="00884D44">
        <w:rPr>
          <w:noProof/>
        </w:rPr>
        <w:t>niektorých odvetviach, čo prispieva</w:t>
      </w:r>
      <w:r w:rsidR="00884D44">
        <w:rPr>
          <w:noProof/>
        </w:rPr>
        <w:t xml:space="preserve"> k </w:t>
      </w:r>
      <w:r w:rsidR="00386F6A" w:rsidRPr="00884D44">
        <w:rPr>
          <w:noProof/>
        </w:rPr>
        <w:t>vyšším cenám. Prekážky vstupu nových konkurentov na trh, územné obmedzenia ponuky</w:t>
      </w:r>
      <w:r w:rsidR="00884D44">
        <w:rPr>
          <w:noProof/>
        </w:rPr>
        <w:t xml:space="preserve"> a </w:t>
      </w:r>
      <w:r w:rsidR="00386F6A" w:rsidRPr="00884D44">
        <w:rPr>
          <w:noProof/>
        </w:rPr>
        <w:t>nadmerné regulačné obmedzenia</w:t>
      </w:r>
      <w:r w:rsidR="00884D44">
        <w:rPr>
          <w:noProof/>
        </w:rPr>
        <w:t xml:space="preserve"> v </w:t>
      </w:r>
      <w:r w:rsidR="00386F6A" w:rsidRPr="00884D44">
        <w:rPr>
          <w:noProof/>
        </w:rPr>
        <w:t>prípade určitých profesií</w:t>
      </w:r>
      <w:r w:rsidR="00884D44">
        <w:rPr>
          <w:noProof/>
        </w:rPr>
        <w:t xml:space="preserve"> a </w:t>
      </w:r>
      <w:r w:rsidR="00386F6A" w:rsidRPr="00884D44">
        <w:rPr>
          <w:noProof/>
        </w:rPr>
        <w:t>poskytovateľov služieb obmedzujú hospodársku súťaž</w:t>
      </w:r>
      <w:r w:rsidR="00884D44">
        <w:rPr>
          <w:noProof/>
        </w:rPr>
        <w:t xml:space="preserve"> a </w:t>
      </w:r>
      <w:r w:rsidR="00386F6A" w:rsidRPr="00884D44">
        <w:rPr>
          <w:noProof/>
        </w:rPr>
        <w:t>zvyšujú ceny pre spotrebiteľov</w:t>
      </w:r>
      <w:r w:rsidR="00884D44">
        <w:rPr>
          <w:noProof/>
        </w:rPr>
        <w:t>.</w:t>
      </w:r>
    </w:p>
    <w:p w14:paraId="2D14CC52" w14:textId="6C609929" w:rsidR="00386F6A" w:rsidRPr="00884D44" w:rsidRDefault="00E741F2" w:rsidP="00E741F2">
      <w:pPr>
        <w:pStyle w:val="ManualConsidrant"/>
        <w:rPr>
          <w:rFonts w:eastAsia="Times New Roman"/>
          <w:noProof/>
        </w:rPr>
      </w:pPr>
      <w:r w:rsidRPr="00E741F2">
        <w:rPr>
          <w:noProof/>
        </w:rPr>
        <w:t>(31)</w:t>
      </w:r>
      <w:r w:rsidRPr="00E741F2">
        <w:rPr>
          <w:noProof/>
        </w:rPr>
        <w:tab/>
      </w:r>
      <w:r w:rsidR="009217E3" w:rsidRPr="00884D44">
        <w:rPr>
          <w:noProof/>
        </w:rPr>
        <w:t>Ako sa stanovuje</w:t>
      </w:r>
      <w:r w:rsidR="00884D44">
        <w:rPr>
          <w:noProof/>
        </w:rPr>
        <w:t xml:space="preserve"> v </w:t>
      </w:r>
      <w:r w:rsidR="009217E3" w:rsidRPr="00884D44">
        <w:rPr>
          <w:noProof/>
        </w:rPr>
        <w:t>Kompase konkurencieschopnosti, všetky inštitúcie EÚ, národné aj miestne inštitúcie musia vynaložiť veľké úsilie na vytvorenie jednoduchších pravidiel</w:t>
      </w:r>
      <w:r w:rsidR="00884D44">
        <w:rPr>
          <w:noProof/>
        </w:rPr>
        <w:t xml:space="preserve"> a </w:t>
      </w:r>
      <w:r w:rsidR="009217E3" w:rsidRPr="00884D44">
        <w:rPr>
          <w:noProof/>
        </w:rPr>
        <w:t>urýchlenie administratívnych postupov. Komisia si stanovila ambiciózne ciele</w:t>
      </w:r>
      <w:r w:rsidR="00884D44">
        <w:rPr>
          <w:noProof/>
        </w:rPr>
        <w:t xml:space="preserve"> v </w:t>
      </w:r>
      <w:r w:rsidR="009217E3" w:rsidRPr="00884D44">
        <w:rPr>
          <w:noProof/>
        </w:rPr>
        <w:t>oblasti zníženia administratívnej záťaže: aspoň</w:t>
      </w:r>
      <w:r w:rsidR="00884D44">
        <w:rPr>
          <w:noProof/>
        </w:rPr>
        <w:t xml:space="preserve"> o </w:t>
      </w:r>
      <w:r w:rsidR="009217E3" w:rsidRPr="00884D44">
        <w:rPr>
          <w:noProof/>
        </w:rPr>
        <w:t>25</w:t>
      </w:r>
      <w:r w:rsidR="00884D44">
        <w:rPr>
          <w:noProof/>
        </w:rPr>
        <w:t> % a </w:t>
      </w:r>
      <w:r w:rsidR="009217E3" w:rsidRPr="00884D44">
        <w:rPr>
          <w:noProof/>
        </w:rPr>
        <w:t>aspoň</w:t>
      </w:r>
      <w:r w:rsidR="00884D44">
        <w:rPr>
          <w:noProof/>
        </w:rPr>
        <w:t xml:space="preserve"> o </w:t>
      </w:r>
      <w:r w:rsidR="009217E3" w:rsidRPr="00884D44">
        <w:rPr>
          <w:noProof/>
        </w:rPr>
        <w:t>35</w:t>
      </w:r>
      <w:r w:rsidR="00884D44">
        <w:rPr>
          <w:noProof/>
        </w:rPr>
        <w:t> % v </w:t>
      </w:r>
      <w:r w:rsidR="009217E3" w:rsidRPr="00884D44">
        <w:rPr>
          <w:noProof/>
        </w:rPr>
        <w:t>prípade MSP;</w:t>
      </w:r>
      <w:r w:rsidR="00884D44">
        <w:rPr>
          <w:noProof/>
        </w:rPr>
        <w:t xml:space="preserve"> a </w:t>
      </w:r>
      <w:r w:rsidR="009217E3" w:rsidRPr="00884D44">
        <w:rPr>
          <w:noProof/>
        </w:rPr>
        <w:t>zriadila nové nástroje na dosiahnutie týchto cieľov vrátane systematického stresového testovania súboru právnych predpisov EÚ</w:t>
      </w:r>
      <w:r w:rsidR="00884D44">
        <w:rPr>
          <w:noProof/>
        </w:rPr>
        <w:t xml:space="preserve"> a </w:t>
      </w:r>
      <w:r w:rsidR="009217E3" w:rsidRPr="00884D44">
        <w:rPr>
          <w:noProof/>
        </w:rPr>
        <w:t>posilneného dialógu so zainteresovanými stranami. Na to, aby Rakúsko splnilo túto ambíciu, musí takisto prijať opatrenia. 51</w:t>
      </w:r>
      <w:r w:rsidR="00884D44">
        <w:rPr>
          <w:noProof/>
        </w:rPr>
        <w:t> %</w:t>
      </w:r>
      <w:r w:rsidR="009217E3" w:rsidRPr="00884D44">
        <w:rPr>
          <w:noProof/>
        </w:rPr>
        <w:t xml:space="preserve"> podnikov považuje pri podnikaní</w:t>
      </w:r>
      <w:r w:rsidR="00884D44">
        <w:rPr>
          <w:noProof/>
        </w:rPr>
        <w:t xml:space="preserve"> v </w:t>
      </w:r>
      <w:r w:rsidR="009217E3" w:rsidRPr="00884D44">
        <w:rPr>
          <w:noProof/>
        </w:rPr>
        <w:t>Rakúsku zložitosť administratívnych postupov za problém pre ich spoločnosť</w:t>
      </w:r>
      <w:r w:rsidR="2004A658" w:rsidRPr="00884D44">
        <w:rPr>
          <w:rStyle w:val="FootnoteReference"/>
          <w:rFonts w:eastAsia="Times New Roman"/>
          <w:noProof/>
        </w:rPr>
        <w:footnoteReference w:id="17"/>
      </w:r>
      <w:r w:rsidR="009217E3" w:rsidRPr="00884D44">
        <w:rPr>
          <w:noProof/>
        </w:rPr>
        <w:t>. Ďalším nástrojom na zvýšenie konkurencieschopnosti je zrýchlenie postupov vydávania povolení, najmä pre MSP,</w:t>
      </w:r>
      <w:r w:rsidR="00884D44">
        <w:rPr>
          <w:noProof/>
        </w:rPr>
        <w:t xml:space="preserve"> a </w:t>
      </w:r>
      <w:r w:rsidR="009217E3" w:rsidRPr="00884D44">
        <w:rPr>
          <w:noProof/>
        </w:rPr>
        <w:t>zníženie administratívnej zložitosti. Postupy vydávania povolení</w:t>
      </w:r>
      <w:r w:rsidR="009217E3" w:rsidRPr="00884D44">
        <w:rPr>
          <w:b/>
          <w:noProof/>
        </w:rPr>
        <w:t xml:space="preserve"> </w:t>
      </w:r>
      <w:r w:rsidR="009217E3" w:rsidRPr="00884D44">
        <w:rPr>
          <w:noProof/>
        </w:rPr>
        <w:t>často neprimerane zdržiavajú priemyselné projekty, pričom zvyčajne trvajú viac ako 22 –23 mesiacov od dátumu podania žiadosti. Hlavným faktorom, ktorý</w:t>
      </w:r>
      <w:r w:rsidR="00884D44">
        <w:rPr>
          <w:noProof/>
        </w:rPr>
        <w:t xml:space="preserve"> k </w:t>
      </w:r>
      <w:r w:rsidR="009217E3" w:rsidRPr="00884D44">
        <w:rPr>
          <w:noProof/>
        </w:rPr>
        <w:t>tomu prispieva, je obmedzené vyžívanie digitálnych nástrojov, pričom komunikácia je stále vo veľkej miere založená na fyzickom predkladaní dokumentov. Vydávanie povolení by sa mohlo zrýchliť zavedením možností, ako sú skoré začatie prípravných stavebných prác, zjednodušené konanie</w:t>
      </w:r>
      <w:r w:rsidR="00884D44">
        <w:rPr>
          <w:noProof/>
        </w:rPr>
        <w:t xml:space="preserve"> o </w:t>
      </w:r>
      <w:r w:rsidR="009217E3" w:rsidRPr="00884D44">
        <w:rPr>
          <w:noProof/>
        </w:rPr>
        <w:t>námietkach verejnosti</w:t>
      </w:r>
      <w:r w:rsidR="00884D44">
        <w:rPr>
          <w:noProof/>
        </w:rPr>
        <w:t xml:space="preserve"> a </w:t>
      </w:r>
      <w:r w:rsidR="009217E3" w:rsidRPr="00884D44">
        <w:rPr>
          <w:noProof/>
        </w:rPr>
        <w:t>odloženie nepodstatnej dokumentácie na neskoršie fázy konania. Rakúsko má celkovo vysoké administratívne</w:t>
      </w:r>
      <w:r w:rsidR="00884D44">
        <w:rPr>
          <w:noProof/>
        </w:rPr>
        <w:t xml:space="preserve"> a </w:t>
      </w:r>
      <w:r w:rsidR="009217E3" w:rsidRPr="00884D44">
        <w:rPr>
          <w:noProof/>
        </w:rPr>
        <w:t>regulačné zaťaženie, pričom regulácia podnikania sa často považuje za väčšiu prekážku investícii, než je priemer EÚ.</w:t>
      </w:r>
    </w:p>
    <w:p w14:paraId="11EF313F" w14:textId="6A94DFF5" w:rsidR="00386F6A" w:rsidRPr="00884D44" w:rsidRDefault="00E741F2" w:rsidP="00E741F2">
      <w:pPr>
        <w:pStyle w:val="ManualConsidrant"/>
        <w:rPr>
          <w:rFonts w:eastAsia="Times New Roman"/>
          <w:noProof/>
        </w:rPr>
      </w:pPr>
      <w:r w:rsidRPr="00E741F2">
        <w:rPr>
          <w:noProof/>
        </w:rPr>
        <w:t>(32)</w:t>
      </w:r>
      <w:r w:rsidRPr="00E741F2">
        <w:rPr>
          <w:noProof/>
        </w:rPr>
        <w:tab/>
      </w:r>
      <w:r w:rsidR="00386F6A" w:rsidRPr="00884D44">
        <w:rPr>
          <w:noProof/>
        </w:rPr>
        <w:t>Rakúsko dosiahlo významný pokrok</w:t>
      </w:r>
      <w:r w:rsidR="00884D44">
        <w:rPr>
          <w:noProof/>
        </w:rPr>
        <w:t xml:space="preserve"> v </w:t>
      </w:r>
      <w:r w:rsidR="00386F6A" w:rsidRPr="00884D44">
        <w:rPr>
          <w:noProof/>
        </w:rPr>
        <w:t>oblasti prechodu na čistú energiu</w:t>
      </w:r>
      <w:r w:rsidR="00884D44">
        <w:rPr>
          <w:noProof/>
        </w:rPr>
        <w:t xml:space="preserve"> a </w:t>
      </w:r>
      <w:r w:rsidR="00386F6A" w:rsidRPr="00884D44">
        <w:rPr>
          <w:noProof/>
        </w:rPr>
        <w:t>posilnilo svoju energetickú bezpečnosť úplným ukončením dovozu ruského plynu najneskôr začiatkom roka 2025. Rakúsko však na pokrytie 65</w:t>
      </w:r>
      <w:r w:rsidR="00884D44">
        <w:rPr>
          <w:noProof/>
        </w:rPr>
        <w:t> %</w:t>
      </w:r>
      <w:r w:rsidR="00386F6A" w:rsidRPr="00884D44">
        <w:rPr>
          <w:noProof/>
        </w:rPr>
        <w:t xml:space="preserve"> svojich energetických potrieb stále využíva dovoz, najmä ropy</w:t>
      </w:r>
      <w:r w:rsidR="00884D44">
        <w:rPr>
          <w:noProof/>
        </w:rPr>
        <w:t xml:space="preserve"> a </w:t>
      </w:r>
      <w:r w:rsidR="00386F6A" w:rsidRPr="00884D44">
        <w:rPr>
          <w:noProof/>
        </w:rPr>
        <w:t>plynu. Ceny energií výrazne vzrástli, pričom cena elektriny pre veľkých spotrebiteľov bola</w:t>
      </w:r>
      <w:r w:rsidR="00884D44">
        <w:rPr>
          <w:noProof/>
        </w:rPr>
        <w:t xml:space="preserve"> v </w:t>
      </w:r>
      <w:r w:rsidR="00386F6A" w:rsidRPr="00884D44">
        <w:rPr>
          <w:noProof/>
        </w:rPr>
        <w:t>roku 2023 siedma najvyššia</w:t>
      </w:r>
      <w:r w:rsidR="00884D44">
        <w:rPr>
          <w:noProof/>
        </w:rPr>
        <w:t xml:space="preserve"> v </w:t>
      </w:r>
      <w:r w:rsidR="00386F6A" w:rsidRPr="00884D44">
        <w:rPr>
          <w:noProof/>
        </w:rPr>
        <w:t>EÚ. To ovplyvňuje cenovú konkurencieschopnosť, najmä</w:t>
      </w:r>
      <w:r w:rsidR="00884D44">
        <w:rPr>
          <w:noProof/>
        </w:rPr>
        <w:t xml:space="preserve"> v </w:t>
      </w:r>
      <w:r w:rsidR="00386F6A" w:rsidRPr="00884D44">
        <w:rPr>
          <w:noProof/>
        </w:rPr>
        <w:t>energeticky náročných odvetviach. Výrazný rozmach obnoviteľných zdrojov energie</w:t>
      </w:r>
      <w:r w:rsidR="00884D44">
        <w:rPr>
          <w:noProof/>
        </w:rPr>
        <w:t xml:space="preserve"> v </w:t>
      </w:r>
      <w:r w:rsidR="00386F6A" w:rsidRPr="00884D44">
        <w:rPr>
          <w:noProof/>
        </w:rPr>
        <w:t>posledných niekoľkých rokoch</w:t>
      </w:r>
      <w:r w:rsidR="00884D44">
        <w:rPr>
          <w:noProof/>
        </w:rPr>
        <w:t xml:space="preserve"> a </w:t>
      </w:r>
      <w:r w:rsidR="00386F6A" w:rsidRPr="00884D44">
        <w:rPr>
          <w:noProof/>
        </w:rPr>
        <w:t>ambiciózne ciele</w:t>
      </w:r>
      <w:r w:rsidR="00884D44">
        <w:rPr>
          <w:noProof/>
        </w:rPr>
        <w:t xml:space="preserve"> v </w:t>
      </w:r>
      <w:r w:rsidR="00386F6A" w:rsidRPr="00884D44">
        <w:rPr>
          <w:noProof/>
        </w:rPr>
        <w:t>oblasti obnoviteľných zdrojov energie do roku 2030 si vyžadujú urýchlené rozšírenie</w:t>
      </w:r>
      <w:r w:rsidR="00884D44">
        <w:rPr>
          <w:noProof/>
        </w:rPr>
        <w:t xml:space="preserve"> a </w:t>
      </w:r>
      <w:r w:rsidR="00386F6A" w:rsidRPr="00884D44">
        <w:rPr>
          <w:noProof/>
        </w:rPr>
        <w:t>modernizáciu siete, ako aj flexibilitu energetického systému. Na to sú potrebné väčšie investície</w:t>
      </w:r>
      <w:r w:rsidR="00884D44">
        <w:rPr>
          <w:noProof/>
        </w:rPr>
        <w:t xml:space="preserve"> a </w:t>
      </w:r>
      <w:r w:rsidR="00386F6A" w:rsidRPr="00884D44">
        <w:rPr>
          <w:noProof/>
        </w:rPr>
        <w:t>rýchlejšie postupy, aby sa do systému mohla integrovať ďalšia výroba energie</w:t>
      </w:r>
      <w:r w:rsidR="00884D44">
        <w:rPr>
          <w:noProof/>
        </w:rPr>
        <w:t xml:space="preserve"> z </w:t>
      </w:r>
      <w:r w:rsidR="00386F6A" w:rsidRPr="00884D44">
        <w:rPr>
          <w:noProof/>
        </w:rPr>
        <w:t>obnoviteľných zdrojov. Náklady na rozšírenie siete znášajú používatelia siete. Sieťové poplatky sa</w:t>
      </w:r>
      <w:r w:rsidR="00884D44">
        <w:rPr>
          <w:noProof/>
        </w:rPr>
        <w:t xml:space="preserve"> v </w:t>
      </w:r>
      <w:r w:rsidR="00386F6A" w:rsidRPr="00884D44">
        <w:rPr>
          <w:noProof/>
        </w:rPr>
        <w:t>januári 2025 zvýšili</w:t>
      </w:r>
      <w:r w:rsidR="00884D44">
        <w:rPr>
          <w:noProof/>
        </w:rPr>
        <w:t xml:space="preserve"> v </w:t>
      </w:r>
      <w:r w:rsidR="00386F6A" w:rsidRPr="00884D44">
        <w:rPr>
          <w:noProof/>
        </w:rPr>
        <w:t>priemere</w:t>
      </w:r>
      <w:r w:rsidR="00884D44">
        <w:rPr>
          <w:noProof/>
        </w:rPr>
        <w:t xml:space="preserve"> o </w:t>
      </w:r>
      <w:r w:rsidR="00386F6A" w:rsidRPr="00884D44">
        <w:rPr>
          <w:noProof/>
        </w:rPr>
        <w:t>19</w:t>
      </w:r>
      <w:r w:rsidR="00884D44">
        <w:rPr>
          <w:noProof/>
        </w:rPr>
        <w:t> %</w:t>
      </w:r>
      <w:r w:rsidR="00386F6A" w:rsidRPr="00884D44">
        <w:rPr>
          <w:noProof/>
        </w:rPr>
        <w:t>, okrem iného aj na účely financovania prebiehajúcich investícií. Práce na novom zákone</w:t>
      </w:r>
      <w:r w:rsidR="00884D44">
        <w:rPr>
          <w:noProof/>
        </w:rPr>
        <w:t xml:space="preserve"> o </w:t>
      </w:r>
      <w:r w:rsidR="00386F6A" w:rsidRPr="00884D44">
        <w:rPr>
          <w:noProof/>
        </w:rPr>
        <w:t>trhu</w:t>
      </w:r>
      <w:r w:rsidR="00884D44">
        <w:rPr>
          <w:noProof/>
        </w:rPr>
        <w:t xml:space="preserve"> s </w:t>
      </w:r>
      <w:r w:rsidR="00386F6A" w:rsidRPr="00884D44">
        <w:rPr>
          <w:noProof/>
        </w:rPr>
        <w:t>elektrickou energiou (ELWG)</w:t>
      </w:r>
      <w:r w:rsidR="00884D44">
        <w:rPr>
          <w:noProof/>
        </w:rPr>
        <w:t xml:space="preserve"> s </w:t>
      </w:r>
      <w:r w:rsidR="00386F6A" w:rsidRPr="00884D44">
        <w:rPr>
          <w:noProof/>
        </w:rPr>
        <w:t>cieľom umožniť reformu sieťových taríf, zvýšenie flexibility energetického systému alebo stimuly na využívanie zmlúv</w:t>
      </w:r>
      <w:r w:rsidR="00884D44">
        <w:rPr>
          <w:noProof/>
        </w:rPr>
        <w:t xml:space="preserve"> o </w:t>
      </w:r>
      <w:r w:rsidR="00386F6A" w:rsidRPr="00884D44">
        <w:rPr>
          <w:noProof/>
        </w:rPr>
        <w:t>nákupe elektriny (PPA), nepokročili.</w:t>
      </w:r>
      <w:r w:rsidR="00884D44">
        <w:rPr>
          <w:noProof/>
        </w:rPr>
        <w:t xml:space="preserve"> V </w:t>
      </w:r>
      <w:r w:rsidR="00386F6A" w:rsidRPr="00884D44">
        <w:rPr>
          <w:noProof/>
        </w:rPr>
        <w:t>Rakúsku sú zmluvy</w:t>
      </w:r>
      <w:r w:rsidR="00884D44">
        <w:rPr>
          <w:noProof/>
        </w:rPr>
        <w:t xml:space="preserve"> o </w:t>
      </w:r>
      <w:r w:rsidR="00386F6A" w:rsidRPr="00884D44">
        <w:rPr>
          <w:noProof/>
        </w:rPr>
        <w:t>nákupe elektriny</w:t>
      </w:r>
      <w:r w:rsidR="00884D44">
        <w:rPr>
          <w:noProof/>
        </w:rPr>
        <w:t xml:space="preserve"> z </w:t>
      </w:r>
      <w:r w:rsidR="00386F6A" w:rsidRPr="00884D44">
        <w:rPr>
          <w:noProof/>
        </w:rPr>
        <w:t>obnoviteľných zdrojov</w:t>
      </w:r>
      <w:r w:rsidR="00884D44">
        <w:rPr>
          <w:noProof/>
        </w:rPr>
        <w:t xml:space="preserve"> v </w:t>
      </w:r>
      <w:r w:rsidR="00386F6A" w:rsidRPr="00884D44">
        <w:rPr>
          <w:noProof/>
        </w:rPr>
        <w:t>súčasnosti obmedzené, keďže je zazmluvnených len 0,1 GW.</w:t>
      </w:r>
    </w:p>
    <w:p w14:paraId="2040EDFE" w14:textId="5E5128BE" w:rsidR="00386F6A" w:rsidRPr="00884D44" w:rsidRDefault="00E741F2" w:rsidP="00E741F2">
      <w:pPr>
        <w:pStyle w:val="ManualConsidrant"/>
        <w:rPr>
          <w:rFonts w:eastAsia="Times New Roman"/>
          <w:noProof/>
        </w:rPr>
      </w:pPr>
      <w:r w:rsidRPr="00E741F2">
        <w:rPr>
          <w:noProof/>
        </w:rPr>
        <w:t>(33)</w:t>
      </w:r>
      <w:r w:rsidRPr="00E741F2">
        <w:rPr>
          <w:noProof/>
        </w:rPr>
        <w:tab/>
      </w:r>
      <w:r w:rsidR="00386F6A" w:rsidRPr="00884D44">
        <w:rPr>
          <w:noProof/>
        </w:rPr>
        <w:t>Energia</w:t>
      </w:r>
      <w:r w:rsidR="00884D44">
        <w:rPr>
          <w:noProof/>
        </w:rPr>
        <w:t xml:space="preserve"> z </w:t>
      </w:r>
      <w:r w:rsidR="00386F6A" w:rsidRPr="00884D44">
        <w:rPr>
          <w:noProof/>
        </w:rPr>
        <w:t>obnoviteľných zdrojov predstavuje 40,8</w:t>
      </w:r>
      <w:r w:rsidR="00884D44">
        <w:rPr>
          <w:noProof/>
        </w:rPr>
        <w:t> %</w:t>
      </w:r>
      <w:r w:rsidR="00386F6A" w:rsidRPr="00884D44">
        <w:rPr>
          <w:noProof/>
        </w:rPr>
        <w:t xml:space="preserve"> celkovej spotreby energie</w:t>
      </w:r>
      <w:r w:rsidR="00884D44">
        <w:rPr>
          <w:noProof/>
        </w:rPr>
        <w:t xml:space="preserve"> v </w:t>
      </w:r>
      <w:r w:rsidR="00386F6A" w:rsidRPr="00884D44">
        <w:rPr>
          <w:noProof/>
        </w:rPr>
        <w:t>Rakúsku</w:t>
      </w:r>
      <w:r w:rsidR="00884D44">
        <w:rPr>
          <w:noProof/>
        </w:rPr>
        <w:t xml:space="preserve"> a </w:t>
      </w:r>
      <w:r w:rsidR="00386F6A" w:rsidRPr="00884D44">
        <w:rPr>
          <w:noProof/>
        </w:rPr>
        <w:t>jej podiel sa neustále zvyšuje. Stagnuje však pokrok, pokiaľ ide</w:t>
      </w:r>
      <w:r w:rsidR="00884D44">
        <w:rPr>
          <w:noProof/>
        </w:rPr>
        <w:t xml:space="preserve"> o </w:t>
      </w:r>
      <w:r w:rsidR="00386F6A" w:rsidRPr="00884D44">
        <w:rPr>
          <w:noProof/>
        </w:rPr>
        <w:t>ďalšie urýchľovanie zavádzania energie</w:t>
      </w:r>
      <w:r w:rsidR="00884D44">
        <w:rPr>
          <w:noProof/>
        </w:rPr>
        <w:t xml:space="preserve"> z </w:t>
      </w:r>
      <w:r w:rsidR="00386F6A" w:rsidRPr="00884D44">
        <w:rPr>
          <w:noProof/>
        </w:rPr>
        <w:t>obnoviteľných zdrojov</w:t>
      </w:r>
      <w:r w:rsidR="00884D44">
        <w:rPr>
          <w:noProof/>
        </w:rPr>
        <w:t xml:space="preserve"> a </w:t>
      </w:r>
      <w:r w:rsidR="00386F6A" w:rsidRPr="00884D44">
        <w:rPr>
          <w:noProof/>
        </w:rPr>
        <w:t>potrebnej infraštruktúry. Rozvoju,</w:t>
      </w:r>
      <w:r w:rsidR="00884D44">
        <w:rPr>
          <w:noProof/>
        </w:rPr>
        <w:t xml:space="preserve"> a </w:t>
      </w:r>
      <w:r w:rsidR="00386F6A" w:rsidRPr="00884D44">
        <w:rPr>
          <w:noProof/>
        </w:rPr>
        <w:t>to najmä rakúskej emisne neutrálnej technológie, stále bránia zložité</w:t>
      </w:r>
      <w:r w:rsidR="00884D44">
        <w:rPr>
          <w:noProof/>
        </w:rPr>
        <w:t xml:space="preserve"> a </w:t>
      </w:r>
      <w:r w:rsidR="00386F6A" w:rsidRPr="00884D44">
        <w:rPr>
          <w:noProof/>
        </w:rPr>
        <w:t>zdĺhavé administratívne postupy.</w:t>
      </w:r>
    </w:p>
    <w:p w14:paraId="75F6F446" w14:textId="6683834E" w:rsidR="00386F6A" w:rsidRPr="00884D44" w:rsidRDefault="00E741F2" w:rsidP="00E741F2">
      <w:pPr>
        <w:pStyle w:val="ManualConsidrant"/>
        <w:rPr>
          <w:rFonts w:eastAsia="Times New Roman"/>
          <w:noProof/>
        </w:rPr>
      </w:pPr>
      <w:r w:rsidRPr="00E741F2">
        <w:rPr>
          <w:noProof/>
        </w:rPr>
        <w:t>(34)</w:t>
      </w:r>
      <w:r w:rsidRPr="00E741F2">
        <w:rPr>
          <w:noProof/>
        </w:rPr>
        <w:tab/>
      </w:r>
      <w:r w:rsidR="00386F6A" w:rsidRPr="00884D44">
        <w:rPr>
          <w:noProof/>
        </w:rPr>
        <w:t>Podľa prognóz je Rakúsko na dobrej ceste</w:t>
      </w:r>
      <w:r w:rsidR="00884D44">
        <w:rPr>
          <w:noProof/>
        </w:rPr>
        <w:t xml:space="preserve"> k </w:t>
      </w:r>
      <w:r w:rsidR="00386F6A" w:rsidRPr="00884D44">
        <w:rPr>
          <w:noProof/>
        </w:rPr>
        <w:t>dosiahnutiu svojho cieľa zníženia emisií, tempo dekarbonizácie sa však</w:t>
      </w:r>
      <w:r w:rsidR="00884D44">
        <w:rPr>
          <w:noProof/>
        </w:rPr>
        <w:t xml:space="preserve"> v </w:t>
      </w:r>
      <w:r w:rsidR="00386F6A" w:rsidRPr="00884D44">
        <w:rPr>
          <w:noProof/>
        </w:rPr>
        <w:t>roku 2024 spomalilo</w:t>
      </w:r>
      <w:r w:rsidR="00884D44">
        <w:rPr>
          <w:noProof/>
        </w:rPr>
        <w:t xml:space="preserve"> v </w:t>
      </w:r>
      <w:r w:rsidR="00386F6A" w:rsidRPr="00884D44">
        <w:rPr>
          <w:noProof/>
        </w:rPr>
        <w:t>porovnaní</w:t>
      </w:r>
      <w:r w:rsidR="00884D44">
        <w:rPr>
          <w:noProof/>
        </w:rPr>
        <w:t xml:space="preserve"> s </w:t>
      </w:r>
      <w:r w:rsidR="00386F6A" w:rsidRPr="00884D44">
        <w:rPr>
          <w:noProof/>
        </w:rPr>
        <w:t>predchádzajúcim rokom. Očakáva sa, že emisie klesnú len</w:t>
      </w:r>
      <w:r w:rsidR="00884D44">
        <w:rPr>
          <w:noProof/>
        </w:rPr>
        <w:t xml:space="preserve"> o </w:t>
      </w:r>
      <w:r w:rsidR="00386F6A" w:rsidRPr="00884D44">
        <w:rPr>
          <w:noProof/>
        </w:rPr>
        <w:t>3,7</w:t>
      </w:r>
      <w:r w:rsidR="00884D44">
        <w:rPr>
          <w:noProof/>
        </w:rPr>
        <w:t> % v </w:t>
      </w:r>
      <w:r w:rsidR="00386F6A" w:rsidRPr="00884D44">
        <w:rPr>
          <w:noProof/>
        </w:rPr>
        <w:t>porovnaní so 6,5</w:t>
      </w:r>
      <w:r w:rsidR="00884D44">
        <w:rPr>
          <w:noProof/>
        </w:rPr>
        <w:t> % v </w:t>
      </w:r>
      <w:r w:rsidR="00386F6A" w:rsidRPr="00884D44">
        <w:rPr>
          <w:noProof/>
        </w:rPr>
        <w:t>roku 2023. Rakúsky priemyselný sektor sa vyznačuje vysokou energetickou náročnosťou</w:t>
      </w:r>
      <w:r w:rsidR="00884D44">
        <w:rPr>
          <w:noProof/>
        </w:rPr>
        <w:t xml:space="preserve"> a </w:t>
      </w:r>
      <w:r w:rsidR="00386F6A" w:rsidRPr="00884D44">
        <w:rPr>
          <w:noProof/>
        </w:rPr>
        <w:t>jeho dekarbonizácia prebieha pomaly. Keďže mnohé spoločnosti zápasia</w:t>
      </w:r>
      <w:r w:rsidR="00884D44">
        <w:rPr>
          <w:noProof/>
        </w:rPr>
        <w:t xml:space="preserve"> s </w:t>
      </w:r>
      <w:r w:rsidR="00386F6A" w:rsidRPr="00884D44">
        <w:rPr>
          <w:noProof/>
        </w:rPr>
        <w:t>absorbovaním výrazného zvýšenia cien energie, zlepšenie energetickej účinnosti je dôležité</w:t>
      </w:r>
      <w:r w:rsidR="00884D44">
        <w:rPr>
          <w:noProof/>
        </w:rPr>
        <w:t xml:space="preserve"> z </w:t>
      </w:r>
      <w:r w:rsidR="00386F6A" w:rsidRPr="00884D44">
        <w:rPr>
          <w:noProof/>
        </w:rPr>
        <w:t>hľadiska zníženia emisií aj zvýšenia konkurencieschopnosti. Zatiaľ čo väčšina odvetví</w:t>
      </w:r>
      <w:r w:rsidR="00884D44">
        <w:rPr>
          <w:noProof/>
        </w:rPr>
        <w:t xml:space="preserve"> v </w:t>
      </w:r>
      <w:r w:rsidR="00386F6A" w:rsidRPr="00884D44">
        <w:rPr>
          <w:noProof/>
        </w:rPr>
        <w:t>tomto smere pokročila, dekarbonizácia dopravy naďalej zaostáva.</w:t>
      </w:r>
      <w:r w:rsidR="00884D44">
        <w:rPr>
          <w:noProof/>
        </w:rPr>
        <w:t xml:space="preserve"> V </w:t>
      </w:r>
      <w:r w:rsidR="00386F6A" w:rsidRPr="00884D44">
        <w:rPr>
          <w:noProof/>
        </w:rPr>
        <w:t>roku 2023 sa konečná spotreba energie</w:t>
      </w:r>
      <w:r w:rsidR="00884D44">
        <w:rPr>
          <w:noProof/>
        </w:rPr>
        <w:t xml:space="preserve"> v </w:t>
      </w:r>
      <w:r w:rsidR="00386F6A" w:rsidRPr="00884D44">
        <w:rPr>
          <w:noProof/>
        </w:rPr>
        <w:t>sektore dopravy zvýšila</w:t>
      </w:r>
      <w:r w:rsidR="00884D44">
        <w:rPr>
          <w:noProof/>
        </w:rPr>
        <w:t xml:space="preserve"> o </w:t>
      </w:r>
      <w:r w:rsidR="00386F6A" w:rsidRPr="00884D44">
        <w:rPr>
          <w:noProof/>
        </w:rPr>
        <w:t>1</w:t>
      </w:r>
      <w:r w:rsidR="00884D44">
        <w:rPr>
          <w:noProof/>
        </w:rPr>
        <w:t> % v </w:t>
      </w:r>
      <w:r w:rsidR="00386F6A" w:rsidRPr="00884D44">
        <w:rPr>
          <w:noProof/>
        </w:rPr>
        <w:t>porovnaní</w:t>
      </w:r>
      <w:r w:rsidR="00884D44">
        <w:rPr>
          <w:noProof/>
        </w:rPr>
        <w:t xml:space="preserve"> s </w:t>
      </w:r>
      <w:r w:rsidR="00386F6A" w:rsidRPr="00884D44">
        <w:rPr>
          <w:noProof/>
        </w:rPr>
        <w:t>predchádzajúcim rokom.</w:t>
      </w:r>
      <w:r w:rsidR="00884D44">
        <w:rPr>
          <w:noProof/>
        </w:rPr>
        <w:t xml:space="preserve"> V </w:t>
      </w:r>
      <w:r w:rsidR="00386F6A" w:rsidRPr="00884D44">
        <w:rPr>
          <w:noProof/>
        </w:rPr>
        <w:t>národnom energetickom</w:t>
      </w:r>
      <w:r w:rsidR="00884D44">
        <w:rPr>
          <w:noProof/>
        </w:rPr>
        <w:t xml:space="preserve"> a </w:t>
      </w:r>
      <w:r w:rsidR="00386F6A" w:rsidRPr="00884D44">
        <w:rPr>
          <w:noProof/>
        </w:rPr>
        <w:t>klimatickom pláne</w:t>
      </w:r>
      <w:r w:rsidR="00884D44">
        <w:rPr>
          <w:noProof/>
        </w:rPr>
        <w:t xml:space="preserve"> z </w:t>
      </w:r>
      <w:r w:rsidR="00386F6A" w:rsidRPr="00884D44">
        <w:rPr>
          <w:noProof/>
        </w:rPr>
        <w:t>roku 2024 sa na tento účel navrhujú ďalšie opatrenia, ktoré Rakúsku umožnia dosiahnuť ciele</w:t>
      </w:r>
      <w:r w:rsidR="00884D44">
        <w:rPr>
          <w:noProof/>
        </w:rPr>
        <w:t xml:space="preserve"> v </w:t>
      </w:r>
      <w:r w:rsidR="00386F6A" w:rsidRPr="00884D44">
        <w:rPr>
          <w:noProof/>
        </w:rPr>
        <w:t>oblasti spoločného úsilia, ale ich úspech bude závisieť od rozhodného</w:t>
      </w:r>
      <w:r w:rsidR="00884D44">
        <w:rPr>
          <w:noProof/>
        </w:rPr>
        <w:t xml:space="preserve"> a </w:t>
      </w:r>
      <w:r w:rsidR="00386F6A" w:rsidRPr="00884D44">
        <w:rPr>
          <w:noProof/>
        </w:rPr>
        <w:t>úplného vykonávania týchto opatrení.</w:t>
      </w:r>
    </w:p>
    <w:p w14:paraId="1E061AD1" w14:textId="07DA8DED" w:rsidR="00C43E8E" w:rsidRPr="00884D44" w:rsidRDefault="00E741F2" w:rsidP="00E741F2">
      <w:pPr>
        <w:pStyle w:val="ManualConsidrant"/>
        <w:rPr>
          <w:rFonts w:eastAsia="Times New Roman"/>
          <w:noProof/>
        </w:rPr>
      </w:pPr>
      <w:r w:rsidRPr="00E741F2">
        <w:rPr>
          <w:noProof/>
        </w:rPr>
        <w:t>(35)</w:t>
      </w:r>
      <w:r w:rsidRPr="00E741F2">
        <w:rPr>
          <w:noProof/>
        </w:rPr>
        <w:tab/>
      </w:r>
      <w:r w:rsidR="003774CD" w:rsidRPr="00884D44">
        <w:rPr>
          <w:noProof/>
        </w:rPr>
        <w:t>Zdaňovanie práce</w:t>
      </w:r>
      <w:r w:rsidR="00884D44">
        <w:rPr>
          <w:noProof/>
        </w:rPr>
        <w:t xml:space="preserve"> a </w:t>
      </w:r>
      <w:r w:rsidR="003774CD" w:rsidRPr="00884D44">
        <w:rPr>
          <w:noProof/>
        </w:rPr>
        <w:t>sociálne príspevky</w:t>
      </w:r>
      <w:r w:rsidR="00884D44">
        <w:rPr>
          <w:noProof/>
        </w:rPr>
        <w:t xml:space="preserve"> v </w:t>
      </w:r>
      <w:r w:rsidR="003774CD" w:rsidRPr="00884D44">
        <w:rPr>
          <w:noProof/>
        </w:rPr>
        <w:t>Rakúsku patria</w:t>
      </w:r>
      <w:r w:rsidR="00884D44">
        <w:rPr>
          <w:noProof/>
        </w:rPr>
        <w:t xml:space="preserve"> k </w:t>
      </w:r>
      <w:r w:rsidR="003774CD" w:rsidRPr="00884D44">
        <w:rPr>
          <w:noProof/>
        </w:rPr>
        <w:t>najvyšším</w:t>
      </w:r>
      <w:r w:rsidR="00884D44">
        <w:rPr>
          <w:noProof/>
        </w:rPr>
        <w:t xml:space="preserve"> v </w:t>
      </w:r>
      <w:r w:rsidR="003774CD" w:rsidRPr="00884D44">
        <w:rPr>
          <w:noProof/>
        </w:rPr>
        <w:t>EÚ, čo bráni vytváraniu pracovných miest</w:t>
      </w:r>
      <w:r w:rsidR="00884D44">
        <w:rPr>
          <w:noProof/>
        </w:rPr>
        <w:t xml:space="preserve"> a </w:t>
      </w:r>
      <w:r w:rsidR="003774CD" w:rsidRPr="00884D44">
        <w:rPr>
          <w:noProof/>
        </w:rPr>
        <w:t>účasti na trhu práce. Za posledné desaťročie sa počet skutočne odpracovaných hodín na osobu za týždeň znížil</w:t>
      </w:r>
      <w:r w:rsidR="00884D44">
        <w:rPr>
          <w:noProof/>
        </w:rPr>
        <w:t xml:space="preserve"> z </w:t>
      </w:r>
      <w:r w:rsidR="003774CD" w:rsidRPr="00884D44">
        <w:rPr>
          <w:noProof/>
        </w:rPr>
        <w:t>35,8 na 33,6 hodín.</w:t>
      </w:r>
      <w:r w:rsidR="00884D44">
        <w:rPr>
          <w:noProof/>
        </w:rPr>
        <w:t xml:space="preserve"> V </w:t>
      </w:r>
      <w:r w:rsidR="003774CD" w:rsidRPr="00884D44">
        <w:rPr>
          <w:noProof/>
        </w:rPr>
        <w:t>porovnaní</w:t>
      </w:r>
      <w:r w:rsidR="00884D44">
        <w:rPr>
          <w:noProof/>
        </w:rPr>
        <w:t xml:space="preserve"> s </w:t>
      </w:r>
      <w:r w:rsidR="003774CD" w:rsidRPr="00884D44">
        <w:rPr>
          <w:noProof/>
        </w:rPr>
        <w:t>trendom</w:t>
      </w:r>
      <w:r w:rsidR="00884D44">
        <w:rPr>
          <w:noProof/>
        </w:rPr>
        <w:t xml:space="preserve"> v </w:t>
      </w:r>
      <w:r w:rsidR="003774CD" w:rsidRPr="00884D44">
        <w:rPr>
          <w:noProof/>
        </w:rPr>
        <w:t>iných členských štátoch sa už aj tak vysoký podiel práce na čiastočný úväzok od roku 2019 zvýšil</w:t>
      </w:r>
      <w:r w:rsidR="00884D44">
        <w:rPr>
          <w:noProof/>
        </w:rPr>
        <w:t xml:space="preserve"> o </w:t>
      </w:r>
      <w:r w:rsidR="003774CD" w:rsidRPr="00884D44">
        <w:rPr>
          <w:noProof/>
        </w:rPr>
        <w:t>2 percentuálne body.</w:t>
      </w:r>
      <w:r w:rsidR="00884D44">
        <w:rPr>
          <w:noProof/>
        </w:rPr>
        <w:t xml:space="preserve"> V </w:t>
      </w:r>
      <w:r w:rsidR="003774CD" w:rsidRPr="00884D44">
        <w:rPr>
          <w:noProof/>
        </w:rPr>
        <w:t>roku 2024 pracovalo na čiastočný úväzok 30,6</w:t>
      </w:r>
      <w:r w:rsidR="00884D44">
        <w:rPr>
          <w:noProof/>
        </w:rPr>
        <w:t> %</w:t>
      </w:r>
      <w:r w:rsidR="003774CD" w:rsidRPr="00884D44">
        <w:rPr>
          <w:noProof/>
        </w:rPr>
        <w:t xml:space="preserve"> ľudí, čo je takmer dvakrát viac ako priemer EÚ (17,1</w:t>
      </w:r>
      <w:r w:rsidR="00884D44">
        <w:rPr>
          <w:noProof/>
        </w:rPr>
        <w:t> %</w:t>
      </w:r>
      <w:r w:rsidR="003774CD" w:rsidRPr="00884D44">
        <w:rPr>
          <w:noProof/>
        </w:rPr>
        <w:t>). Vysoké daňovo-odvodové zaťaženie práce odrádza od dlhšieho pracovného času, čo prispieva</w:t>
      </w:r>
      <w:r w:rsidR="00884D44">
        <w:rPr>
          <w:noProof/>
        </w:rPr>
        <w:t xml:space="preserve"> k </w:t>
      </w:r>
      <w:r w:rsidR="003774CD" w:rsidRPr="00884D44">
        <w:rPr>
          <w:noProof/>
        </w:rPr>
        <w:t>nedostatku pracovnej sily</w:t>
      </w:r>
      <w:r w:rsidR="00884D44">
        <w:rPr>
          <w:noProof/>
        </w:rPr>
        <w:t xml:space="preserve"> a </w:t>
      </w:r>
      <w:r w:rsidR="003774CD" w:rsidRPr="00884D44">
        <w:rPr>
          <w:noProof/>
        </w:rPr>
        <w:t>obmedzuje hospodársky potenciál.</w:t>
      </w:r>
    </w:p>
    <w:p w14:paraId="6B3F814A" w14:textId="776F674B" w:rsidR="00C801AD" w:rsidRPr="00884D44" w:rsidRDefault="00E741F2" w:rsidP="00E741F2">
      <w:pPr>
        <w:pStyle w:val="ManualConsidrant"/>
        <w:rPr>
          <w:rFonts w:eastAsia="Times New Roman"/>
          <w:noProof/>
        </w:rPr>
      </w:pPr>
      <w:r w:rsidRPr="00E741F2">
        <w:rPr>
          <w:noProof/>
        </w:rPr>
        <w:t>(36)</w:t>
      </w:r>
      <w:r w:rsidRPr="00E741F2">
        <w:rPr>
          <w:noProof/>
        </w:rPr>
        <w:tab/>
      </w:r>
      <w:r w:rsidR="0F01F1B4" w:rsidRPr="00884D44">
        <w:rPr>
          <w:noProof/>
        </w:rPr>
        <w:t>Podiel žien pracujúcich na čiastočný úväzok patrí</w:t>
      </w:r>
      <w:r w:rsidR="00884D44">
        <w:rPr>
          <w:noProof/>
        </w:rPr>
        <w:t xml:space="preserve"> k </w:t>
      </w:r>
      <w:r w:rsidR="0F01F1B4" w:rsidRPr="00884D44">
        <w:rPr>
          <w:noProof/>
        </w:rPr>
        <w:t>najvyšším</w:t>
      </w:r>
      <w:r w:rsidR="00884D44">
        <w:rPr>
          <w:noProof/>
        </w:rPr>
        <w:t xml:space="preserve"> v </w:t>
      </w:r>
      <w:r w:rsidR="0F01F1B4" w:rsidRPr="00884D44">
        <w:rPr>
          <w:noProof/>
        </w:rPr>
        <w:t>EÚ. Dôvodom je aj vysoká miera ich účasti na neplatenej opatrovateľskej práci, nedostatočná dostupnosť</w:t>
      </w:r>
      <w:r w:rsidR="00884D44">
        <w:rPr>
          <w:noProof/>
        </w:rPr>
        <w:t xml:space="preserve"> a </w:t>
      </w:r>
      <w:r w:rsidR="0F01F1B4" w:rsidRPr="00884D44">
        <w:rPr>
          <w:noProof/>
        </w:rPr>
        <w:t>prístupnosť cenovo dostupného</w:t>
      </w:r>
      <w:r w:rsidR="00884D44">
        <w:rPr>
          <w:noProof/>
        </w:rPr>
        <w:t xml:space="preserve"> a </w:t>
      </w:r>
      <w:r w:rsidR="0F01F1B4" w:rsidRPr="00884D44">
        <w:rPr>
          <w:noProof/>
        </w:rPr>
        <w:t>kvalitného vzdelávania</w:t>
      </w:r>
      <w:r w:rsidR="00884D44">
        <w:rPr>
          <w:noProof/>
        </w:rPr>
        <w:t xml:space="preserve"> a </w:t>
      </w:r>
      <w:r w:rsidR="0F01F1B4" w:rsidRPr="00884D44">
        <w:rPr>
          <w:noProof/>
        </w:rPr>
        <w:t>starostlivosti</w:t>
      </w:r>
      <w:r w:rsidR="00884D44">
        <w:rPr>
          <w:noProof/>
        </w:rPr>
        <w:t xml:space="preserve"> v </w:t>
      </w:r>
      <w:r w:rsidR="0F01F1B4" w:rsidRPr="00884D44">
        <w:rPr>
          <w:noProof/>
        </w:rPr>
        <w:t>ranom detstve. Napriek úsiliu</w:t>
      </w:r>
      <w:r w:rsidR="00884D44">
        <w:rPr>
          <w:noProof/>
        </w:rPr>
        <w:t xml:space="preserve"> o </w:t>
      </w:r>
      <w:r w:rsidR="0F01F1B4" w:rsidRPr="00884D44">
        <w:rPr>
          <w:noProof/>
        </w:rPr>
        <w:t>rozšírenie dostupnosti vzdelávania</w:t>
      </w:r>
      <w:r w:rsidR="00884D44">
        <w:rPr>
          <w:noProof/>
        </w:rPr>
        <w:t xml:space="preserve"> a </w:t>
      </w:r>
      <w:r w:rsidR="0F01F1B4" w:rsidRPr="00884D44">
        <w:rPr>
          <w:noProof/>
        </w:rPr>
        <w:t>starostlivosti</w:t>
      </w:r>
      <w:r w:rsidR="00884D44">
        <w:rPr>
          <w:noProof/>
        </w:rPr>
        <w:t xml:space="preserve"> v </w:t>
      </w:r>
      <w:r w:rsidR="0F01F1B4" w:rsidRPr="00884D44">
        <w:rPr>
          <w:noProof/>
        </w:rPr>
        <w:t>ranom detstve zostáva percento detí mladších ako 3 roky, ktoré sa zúčastňujú na formálnom vzdelávaní</w:t>
      </w:r>
      <w:r w:rsidR="00884D44">
        <w:rPr>
          <w:noProof/>
        </w:rPr>
        <w:t xml:space="preserve"> a </w:t>
      </w:r>
      <w:r w:rsidR="0F01F1B4" w:rsidRPr="00884D44">
        <w:rPr>
          <w:noProof/>
        </w:rPr>
        <w:t>starostlivosti</w:t>
      </w:r>
      <w:r w:rsidR="00884D44">
        <w:rPr>
          <w:noProof/>
        </w:rPr>
        <w:t xml:space="preserve"> v </w:t>
      </w:r>
      <w:r w:rsidR="0F01F1B4" w:rsidRPr="00884D44">
        <w:rPr>
          <w:noProof/>
        </w:rPr>
        <w:t>ranom detstve, výrazne pod priemerom EÚ.</w:t>
      </w:r>
      <w:r w:rsidR="00884D44">
        <w:rPr>
          <w:noProof/>
        </w:rPr>
        <w:t xml:space="preserve"> K </w:t>
      </w:r>
      <w:r w:rsidR="0F01F1B4" w:rsidRPr="00884D44">
        <w:rPr>
          <w:noProof/>
        </w:rPr>
        <w:t>tomu sa pridružujú regionálne rozdiely</w:t>
      </w:r>
      <w:r w:rsidR="00884D44">
        <w:rPr>
          <w:noProof/>
        </w:rPr>
        <w:t xml:space="preserve"> v </w:t>
      </w:r>
      <w:r w:rsidR="0F01F1B4" w:rsidRPr="00884D44">
        <w:rPr>
          <w:noProof/>
        </w:rPr>
        <w:t>dostupnosti miest, pokiaľ ide</w:t>
      </w:r>
      <w:r w:rsidR="00884D44">
        <w:rPr>
          <w:noProof/>
        </w:rPr>
        <w:t xml:space="preserve"> o </w:t>
      </w:r>
      <w:r w:rsidR="0F01F1B4" w:rsidRPr="00884D44">
        <w:rPr>
          <w:noProof/>
        </w:rPr>
        <w:t>vzdelávanie</w:t>
      </w:r>
      <w:r w:rsidR="00884D44">
        <w:rPr>
          <w:noProof/>
        </w:rPr>
        <w:t xml:space="preserve"> a </w:t>
      </w:r>
      <w:r w:rsidR="0F01F1B4" w:rsidRPr="00884D44">
        <w:rPr>
          <w:noProof/>
        </w:rPr>
        <w:t>starostlivosť</w:t>
      </w:r>
      <w:r w:rsidR="00884D44">
        <w:rPr>
          <w:noProof/>
        </w:rPr>
        <w:t xml:space="preserve"> v </w:t>
      </w:r>
      <w:r w:rsidR="0F01F1B4" w:rsidRPr="00884D44">
        <w:rPr>
          <w:noProof/>
        </w:rPr>
        <w:t>ranom detstve, ako aj nedostatok personálu.</w:t>
      </w:r>
    </w:p>
    <w:p w14:paraId="7E4FEB04" w14:textId="1A20CD44" w:rsidR="00C801AD" w:rsidRPr="00884D44" w:rsidRDefault="00E741F2" w:rsidP="00E741F2">
      <w:pPr>
        <w:pStyle w:val="ManualConsidrant"/>
        <w:rPr>
          <w:rFonts w:eastAsia="Times New Roman"/>
          <w:noProof/>
        </w:rPr>
      </w:pPr>
      <w:r w:rsidRPr="00E741F2">
        <w:rPr>
          <w:noProof/>
        </w:rPr>
        <w:t>(37)</w:t>
      </w:r>
      <w:r w:rsidRPr="00E741F2">
        <w:rPr>
          <w:noProof/>
        </w:rPr>
        <w:tab/>
      </w:r>
      <w:r w:rsidR="001D4750" w:rsidRPr="00884D44">
        <w:rPr>
          <w:noProof/>
        </w:rPr>
        <w:t>Hoci miera zamestnanosti starších pracovníkov (vo veku 55 až 64 rokov) za posledné desaťročie neustále rástla</w:t>
      </w:r>
      <w:r w:rsidR="00884D44">
        <w:rPr>
          <w:noProof/>
        </w:rPr>
        <w:t xml:space="preserve"> a v </w:t>
      </w:r>
      <w:r w:rsidR="001D4750" w:rsidRPr="00884D44">
        <w:rPr>
          <w:noProof/>
        </w:rPr>
        <w:t>roku 2024 dosiahla 58,8</w:t>
      </w:r>
      <w:r w:rsidR="00884D44">
        <w:rPr>
          <w:noProof/>
        </w:rPr>
        <w:t> %</w:t>
      </w:r>
      <w:r w:rsidR="001D4750" w:rsidRPr="00884D44">
        <w:rPr>
          <w:noProof/>
        </w:rPr>
        <w:t>, stále zostáva hlboko pod priemerom EÚ na úrovni 65,2</w:t>
      </w:r>
      <w:r w:rsidR="00884D44">
        <w:rPr>
          <w:noProof/>
        </w:rPr>
        <w:t> %</w:t>
      </w:r>
      <w:r w:rsidR="001D4750" w:rsidRPr="00884D44">
        <w:rPr>
          <w:noProof/>
        </w:rPr>
        <w:t>. Starší pracovníci majú ťažkosti</w:t>
      </w:r>
      <w:r w:rsidR="00884D44">
        <w:rPr>
          <w:noProof/>
        </w:rPr>
        <w:t xml:space="preserve"> s </w:t>
      </w:r>
      <w:r w:rsidR="001D4750" w:rsidRPr="00884D44">
        <w:rPr>
          <w:noProof/>
        </w:rPr>
        <w:t>opätovným začlenením do trhu práce, napríklad</w:t>
      </w:r>
      <w:r w:rsidR="00884D44">
        <w:rPr>
          <w:noProof/>
        </w:rPr>
        <w:t xml:space="preserve"> v </w:t>
      </w:r>
      <w:r w:rsidR="001D4750" w:rsidRPr="00884D44">
        <w:rPr>
          <w:noProof/>
        </w:rPr>
        <w:t>dôsledku obmedzených digitálnych zručností či predsudkov, ktoré voči nim jestvujú. Obzvlášť zraniteľné sú osoby</w:t>
      </w:r>
      <w:r w:rsidR="00884D44">
        <w:rPr>
          <w:noProof/>
        </w:rPr>
        <w:t xml:space="preserve"> s </w:t>
      </w:r>
      <w:r w:rsidR="001D4750" w:rsidRPr="00884D44">
        <w:rPr>
          <w:noProof/>
        </w:rPr>
        <w:t>nízkou úrovňou kvalifikáciou, ktoré dosiahli iba povinný stupeň školského vzdelania,</w:t>
      </w:r>
      <w:r w:rsidR="00884D44">
        <w:rPr>
          <w:noProof/>
        </w:rPr>
        <w:t xml:space="preserve"> a </w:t>
      </w:r>
      <w:r w:rsidR="001D4750" w:rsidRPr="00884D44">
        <w:rPr>
          <w:noProof/>
        </w:rPr>
        <w:t>tieto osoby tvoria najvyšší podiel nezamestnaných osôb</w:t>
      </w:r>
      <w:r w:rsidR="00884D44">
        <w:rPr>
          <w:noProof/>
        </w:rPr>
        <w:t xml:space="preserve"> v </w:t>
      </w:r>
      <w:r w:rsidR="001D4750" w:rsidRPr="00884D44">
        <w:rPr>
          <w:noProof/>
        </w:rPr>
        <w:t>Rakúsku. Podobne ľudia</w:t>
      </w:r>
      <w:r w:rsidR="00884D44">
        <w:rPr>
          <w:noProof/>
        </w:rPr>
        <w:t xml:space="preserve"> s </w:t>
      </w:r>
      <w:r w:rsidR="001D4750" w:rsidRPr="00884D44">
        <w:rPr>
          <w:noProof/>
        </w:rPr>
        <w:t>migrantským pôvodom</w:t>
      </w:r>
      <w:r w:rsidR="00884D44">
        <w:rPr>
          <w:noProof/>
        </w:rPr>
        <w:t xml:space="preserve"> a </w:t>
      </w:r>
      <w:r w:rsidR="001D4750" w:rsidRPr="00884D44">
        <w:rPr>
          <w:noProof/>
        </w:rPr>
        <w:t>ľudia so znevýhodneným sociálno-ekonomickým zázemím dosahujú na trhu práce nižší podiel</w:t>
      </w:r>
      <w:r w:rsidR="00884D44">
        <w:rPr>
          <w:noProof/>
        </w:rPr>
        <w:t xml:space="preserve"> a </w:t>
      </w:r>
      <w:r w:rsidR="001D4750" w:rsidRPr="00884D44">
        <w:rPr>
          <w:noProof/>
        </w:rPr>
        <w:t>čelia osobitným prekážkam vstupu na trh práce.</w:t>
      </w:r>
      <w:r w:rsidR="00884D44">
        <w:rPr>
          <w:noProof/>
        </w:rPr>
        <w:t xml:space="preserve"> K </w:t>
      </w:r>
      <w:r w:rsidR="001D4750" w:rsidRPr="00884D44">
        <w:rPr>
          <w:noProof/>
        </w:rPr>
        <w:t>tomu sa pridávajú problémy týkajúce sa nedostatočných jazykových znalostí</w:t>
      </w:r>
      <w:r w:rsidR="00884D44">
        <w:rPr>
          <w:noProof/>
        </w:rPr>
        <w:t xml:space="preserve"> a </w:t>
      </w:r>
      <w:r w:rsidR="001D4750" w:rsidRPr="00884D44">
        <w:rPr>
          <w:noProof/>
        </w:rPr>
        <w:t>obmedzeného uznávania kvalifikácií.</w:t>
      </w:r>
    </w:p>
    <w:p w14:paraId="5AF7F176" w14:textId="5121D623" w:rsidR="00C43E8E" w:rsidRPr="00884D44" w:rsidRDefault="00E741F2" w:rsidP="00E741F2">
      <w:pPr>
        <w:pStyle w:val="ManualConsidrant"/>
        <w:rPr>
          <w:rFonts w:eastAsia="Times New Roman"/>
          <w:noProof/>
        </w:rPr>
      </w:pPr>
      <w:r w:rsidRPr="00E741F2">
        <w:rPr>
          <w:noProof/>
        </w:rPr>
        <w:t>(38)</w:t>
      </w:r>
      <w:r w:rsidRPr="00E741F2">
        <w:rPr>
          <w:noProof/>
        </w:rPr>
        <w:tab/>
      </w:r>
      <w:r w:rsidR="11E89240" w:rsidRPr="00884D44">
        <w:rPr>
          <w:noProof/>
        </w:rPr>
        <w:t>Z výsledkov Programu OECD pre medzinárodné hodnotenie žiakov (PISA)</w:t>
      </w:r>
      <w:r w:rsidR="00884D44">
        <w:rPr>
          <w:noProof/>
        </w:rPr>
        <w:t xml:space="preserve"> z </w:t>
      </w:r>
      <w:r w:rsidR="11E89240" w:rsidRPr="00884D44">
        <w:rPr>
          <w:noProof/>
        </w:rPr>
        <w:t>roku 2022 vyplýva, že sa zvýšil podiel slabých výsledkov</w:t>
      </w:r>
      <w:r w:rsidR="00884D44">
        <w:rPr>
          <w:noProof/>
        </w:rPr>
        <w:t xml:space="preserve"> v </w:t>
      </w:r>
      <w:r w:rsidR="11E89240" w:rsidRPr="00884D44">
        <w:rPr>
          <w:noProof/>
        </w:rPr>
        <w:t>oblasti nadobúdania základných zručností, najmä</w:t>
      </w:r>
      <w:r w:rsidR="00884D44">
        <w:rPr>
          <w:noProof/>
        </w:rPr>
        <w:t xml:space="preserve"> u </w:t>
      </w:r>
      <w:r w:rsidR="11E89240" w:rsidRPr="00884D44">
        <w:rPr>
          <w:noProof/>
        </w:rPr>
        <w:t>žiakov</w:t>
      </w:r>
      <w:r w:rsidR="00884D44">
        <w:rPr>
          <w:noProof/>
        </w:rPr>
        <w:t xml:space="preserve"> s </w:t>
      </w:r>
      <w:r w:rsidR="11E89240" w:rsidRPr="00884D44">
        <w:rPr>
          <w:noProof/>
        </w:rPr>
        <w:t>migrantským pôvodom a/alebo znevýhodneným sociálno-ekonomickým zázemím alebo</w:t>
      </w:r>
      <w:r w:rsidR="00884D44">
        <w:rPr>
          <w:noProof/>
        </w:rPr>
        <w:t xml:space="preserve"> u </w:t>
      </w:r>
      <w:r w:rsidR="11E89240" w:rsidRPr="00884D44">
        <w:rPr>
          <w:noProof/>
        </w:rPr>
        <w:t>žiakov narodených</w:t>
      </w:r>
      <w:r w:rsidR="00884D44">
        <w:rPr>
          <w:noProof/>
        </w:rPr>
        <w:t xml:space="preserve"> v </w:t>
      </w:r>
      <w:r w:rsidR="11E89240" w:rsidRPr="00884D44">
        <w:rPr>
          <w:noProof/>
        </w:rPr>
        <w:t>zahraničí. Zvyšujúci sa podiel žiakov</w:t>
      </w:r>
      <w:r w:rsidR="00884D44">
        <w:rPr>
          <w:noProof/>
        </w:rPr>
        <w:t xml:space="preserve"> s </w:t>
      </w:r>
      <w:r w:rsidR="11E89240" w:rsidRPr="00884D44">
        <w:rPr>
          <w:noProof/>
        </w:rPr>
        <w:t>migrantským pôvodom a/alebo znevýhodneným sociálno-ekonomickým zázemím, ktorí vstupujú do vzdelávania bez dostatočných jazykových znalostí, je pre učiteľov výzvou. Nedostatok učiteľov je okrem toho ďalšou prekážkou, ktorá bráni zlepšeniu výsledkov</w:t>
      </w:r>
      <w:r w:rsidR="00884D44">
        <w:rPr>
          <w:noProof/>
        </w:rPr>
        <w:t xml:space="preserve"> v </w:t>
      </w:r>
      <w:r w:rsidR="11E89240" w:rsidRPr="00884D44">
        <w:rPr>
          <w:noProof/>
        </w:rPr>
        <w:t>oblasti vzdelávania. Navyše zhoršujúce sa základné zručnosti žiakov sa prenášajú aj do dospelosti, najmä</w:t>
      </w:r>
      <w:r w:rsidR="00884D44">
        <w:rPr>
          <w:noProof/>
        </w:rPr>
        <w:t xml:space="preserve"> u </w:t>
      </w:r>
      <w:r w:rsidR="11E89240" w:rsidRPr="00884D44">
        <w:rPr>
          <w:noProof/>
        </w:rPr>
        <w:t>žiakov</w:t>
      </w:r>
      <w:r w:rsidR="00884D44">
        <w:rPr>
          <w:noProof/>
        </w:rPr>
        <w:t xml:space="preserve"> s </w:t>
      </w:r>
      <w:r w:rsidR="11E89240" w:rsidRPr="00884D44">
        <w:rPr>
          <w:noProof/>
        </w:rPr>
        <w:t>migrantským pôvodom a/alebo znevýhodneným sociálno-ekonomickým zázemím. Hoci Rakúsko pokračuje</w:t>
      </w:r>
      <w:r w:rsidR="00884D44">
        <w:rPr>
          <w:noProof/>
        </w:rPr>
        <w:t xml:space="preserve"> v </w:t>
      </w:r>
      <w:r w:rsidR="11E89240" w:rsidRPr="00884D44">
        <w:rPr>
          <w:noProof/>
        </w:rPr>
        <w:t>realizácii širokej škály reforiem</w:t>
      </w:r>
      <w:r w:rsidR="00884D44">
        <w:rPr>
          <w:noProof/>
        </w:rPr>
        <w:t xml:space="preserve"> s </w:t>
      </w:r>
      <w:r w:rsidR="11E89240" w:rsidRPr="00884D44">
        <w:rPr>
          <w:noProof/>
        </w:rPr>
        <w:t>cieľom zlepšiť výkonnosť svojho vzdelávacieho systému, kľúčom</w:t>
      </w:r>
      <w:r w:rsidR="00884D44">
        <w:rPr>
          <w:noProof/>
        </w:rPr>
        <w:t xml:space="preserve"> k </w:t>
      </w:r>
      <w:r w:rsidR="11E89240" w:rsidRPr="00884D44">
        <w:rPr>
          <w:noProof/>
        </w:rPr>
        <w:t>riešeniu nedostatku zručností je posilnenie rozvoja základných zručností</w:t>
      </w:r>
      <w:r w:rsidR="00884D44">
        <w:rPr>
          <w:noProof/>
        </w:rPr>
        <w:t xml:space="preserve"> a </w:t>
      </w:r>
      <w:r w:rsidR="11E89240" w:rsidRPr="00884D44">
        <w:rPr>
          <w:noProof/>
        </w:rPr>
        <w:t>zručností</w:t>
      </w:r>
      <w:r w:rsidR="00884D44">
        <w:rPr>
          <w:noProof/>
        </w:rPr>
        <w:t xml:space="preserve"> v </w:t>
      </w:r>
      <w:r w:rsidR="11E89240" w:rsidRPr="00884D44">
        <w:rPr>
          <w:noProof/>
        </w:rPr>
        <w:t>oblasti vedy, technológie, inžinierstva</w:t>
      </w:r>
      <w:r w:rsidR="00884D44">
        <w:rPr>
          <w:noProof/>
        </w:rPr>
        <w:t xml:space="preserve"> a </w:t>
      </w:r>
      <w:r w:rsidR="11E89240" w:rsidRPr="00884D44">
        <w:rPr>
          <w:noProof/>
        </w:rPr>
        <w:t>matematiky (STEM) na všetkých stupňoch vzdelávania, od vzdelávania detí až po vzdelávanie dospelých.</w:t>
      </w:r>
    </w:p>
    <w:p w14:paraId="74F72331" w14:textId="6CE610DD" w:rsidR="00C801AD" w:rsidRPr="00884D44" w:rsidRDefault="00E741F2" w:rsidP="00E741F2">
      <w:pPr>
        <w:pStyle w:val="ManualConsidrant"/>
        <w:rPr>
          <w:rFonts w:eastAsia="Times New Roman"/>
          <w:noProof/>
        </w:rPr>
      </w:pPr>
      <w:r w:rsidRPr="00E741F2">
        <w:rPr>
          <w:noProof/>
        </w:rPr>
        <w:t>(39)</w:t>
      </w:r>
      <w:r w:rsidRPr="00E741F2">
        <w:rPr>
          <w:noProof/>
        </w:rPr>
        <w:tab/>
      </w:r>
      <w:r w:rsidR="00E11C5F" w:rsidRPr="00884D44">
        <w:rPr>
          <w:noProof/>
        </w:rPr>
        <w:t>Nedostatok kvalifikovaných pracovníkov je naďalej prekážkou pre rastový potenciál Rakúska. 72</w:t>
      </w:r>
      <w:r w:rsidR="00884D44">
        <w:rPr>
          <w:noProof/>
        </w:rPr>
        <w:t> %</w:t>
      </w:r>
      <w:r w:rsidR="00E11C5F" w:rsidRPr="00884D44">
        <w:rPr>
          <w:noProof/>
        </w:rPr>
        <w:t xml:space="preserve"> spoločností to považuje za hlavný problém, ktorý bráni investovaniu</w:t>
      </w:r>
      <w:r w:rsidR="00E11C5F" w:rsidRPr="00884D44">
        <w:rPr>
          <w:rStyle w:val="FootnoteReference"/>
          <w:rFonts w:eastAsia="Times New Roman"/>
          <w:noProof/>
        </w:rPr>
        <w:footnoteReference w:id="18"/>
      </w:r>
      <w:r w:rsidR="00E11C5F" w:rsidRPr="00884D44">
        <w:rPr>
          <w:noProof/>
        </w:rPr>
        <w:t>. Konkurencieschopnosti odvetví, ktoré sú kľúčové pre zelenú transformáciu, bráni najmä nedostatok zelených zručností, pričom hrozí, že Rakúsko dosiahne svoje klimatické ciele</w:t>
      </w:r>
      <w:r w:rsidR="00884D44">
        <w:rPr>
          <w:noProof/>
        </w:rPr>
        <w:t xml:space="preserve"> s </w:t>
      </w:r>
      <w:r w:rsidR="00E11C5F" w:rsidRPr="00884D44">
        <w:rPr>
          <w:noProof/>
        </w:rPr>
        <w:t>oneskorením. Navyše</w:t>
      </w:r>
      <w:r w:rsidR="00884D44">
        <w:rPr>
          <w:noProof/>
        </w:rPr>
        <w:t xml:space="preserve"> v </w:t>
      </w:r>
      <w:r w:rsidR="00E11C5F" w:rsidRPr="00884D44">
        <w:rPr>
          <w:noProof/>
        </w:rPr>
        <w:t>súčasnosti neexistuje žiadna explicitná stratégia na riešenie strát pracovných miest očakávaných</w:t>
      </w:r>
      <w:r w:rsidR="00884D44">
        <w:rPr>
          <w:noProof/>
        </w:rPr>
        <w:t xml:space="preserve"> v </w:t>
      </w:r>
      <w:r w:rsidR="00E11C5F" w:rsidRPr="00884D44">
        <w:rPr>
          <w:noProof/>
        </w:rPr>
        <w:t>priemyselných odvetviach</w:t>
      </w:r>
      <w:r w:rsidR="00884D44">
        <w:rPr>
          <w:noProof/>
        </w:rPr>
        <w:t xml:space="preserve"> s </w:t>
      </w:r>
      <w:r w:rsidR="00E11C5F" w:rsidRPr="00884D44">
        <w:rPr>
          <w:noProof/>
        </w:rPr>
        <w:t>vysokými emisiami uhlíka</w:t>
      </w:r>
      <w:r w:rsidR="00884D44">
        <w:rPr>
          <w:noProof/>
        </w:rPr>
        <w:t xml:space="preserve"> v </w:t>
      </w:r>
      <w:r w:rsidR="00E11C5F" w:rsidRPr="00884D44">
        <w:rPr>
          <w:noProof/>
        </w:rPr>
        <w:t>súvislosti</w:t>
      </w:r>
      <w:r w:rsidR="00884D44">
        <w:rPr>
          <w:noProof/>
        </w:rPr>
        <w:t xml:space="preserve"> s </w:t>
      </w:r>
      <w:r w:rsidR="00E11C5F" w:rsidRPr="00884D44">
        <w:rPr>
          <w:noProof/>
        </w:rPr>
        <w:t>prechodom Rakúska na klimaticky neutrálne hospodárstvo. Posilnením existujúcich programov zvyšovania úrovne zručností by sa mohla uvoľniť nevyužitá ponuka pracovnej sily</w:t>
      </w:r>
      <w:r w:rsidR="00884D44">
        <w:rPr>
          <w:noProof/>
        </w:rPr>
        <w:t xml:space="preserve"> a </w:t>
      </w:r>
      <w:r w:rsidR="00E11C5F" w:rsidRPr="00884D44">
        <w:rPr>
          <w:noProof/>
        </w:rPr>
        <w:t>podporiť emisne neutrálny priemysel Rakúska. Poskytovanie cielenej podpory osobám</w:t>
      </w:r>
      <w:r w:rsidR="00884D44">
        <w:rPr>
          <w:noProof/>
        </w:rPr>
        <w:t xml:space="preserve"> v </w:t>
      </w:r>
      <w:r w:rsidR="00E11C5F" w:rsidRPr="00884D44">
        <w:rPr>
          <w:noProof/>
        </w:rPr>
        <w:t>profesiách</w:t>
      </w:r>
      <w:r w:rsidR="00884D44">
        <w:rPr>
          <w:noProof/>
        </w:rPr>
        <w:t xml:space="preserve"> a </w:t>
      </w:r>
      <w:r w:rsidR="00E11C5F" w:rsidRPr="00884D44">
        <w:rPr>
          <w:noProof/>
        </w:rPr>
        <w:t>regiónoch, ktorým hrozí negatívny vplyv rozsiahleho dekarbonizačného úsilia, je mimoriadne dôležité na zabezpečenie širokej verejnej podpory zelenej transformácie.</w:t>
      </w:r>
    </w:p>
    <w:p w14:paraId="480DFB26" w14:textId="50266B0F" w:rsidR="00C801AD" w:rsidRPr="00884D44" w:rsidRDefault="00E741F2" w:rsidP="00E741F2">
      <w:pPr>
        <w:pStyle w:val="ManualConsidrant"/>
        <w:rPr>
          <w:rFonts w:eastAsia="Times New Roman"/>
          <w:noProof/>
        </w:rPr>
      </w:pPr>
      <w:r w:rsidRPr="00E741F2">
        <w:rPr>
          <w:noProof/>
        </w:rPr>
        <w:t>(40)</w:t>
      </w:r>
      <w:r w:rsidRPr="00E741F2">
        <w:rPr>
          <w:noProof/>
        </w:rPr>
        <w:tab/>
      </w:r>
      <w:r w:rsidR="16132DCB" w:rsidRPr="00884D44">
        <w:rPr>
          <w:noProof/>
        </w:rPr>
        <w:t>Vzhľadom na úzke prepojenia medzi ekonomikami členských štátov eurozóny</w:t>
      </w:r>
      <w:r w:rsidR="00884D44" w:rsidRPr="00884D44">
        <w:rPr>
          <w:noProof/>
        </w:rPr>
        <w:t xml:space="preserve"> a </w:t>
      </w:r>
      <w:r w:rsidR="16132DCB" w:rsidRPr="00884D44">
        <w:rPr>
          <w:noProof/>
        </w:rPr>
        <w:t>ich kolektívny príspevok</w:t>
      </w:r>
      <w:r w:rsidR="00884D44" w:rsidRPr="00884D44">
        <w:rPr>
          <w:noProof/>
        </w:rPr>
        <w:t xml:space="preserve"> k </w:t>
      </w:r>
      <w:r w:rsidR="16132DCB" w:rsidRPr="00884D44">
        <w:rPr>
          <w:noProof/>
        </w:rPr>
        <w:t>fungovaniu hospodárskej</w:t>
      </w:r>
      <w:r w:rsidR="00884D44" w:rsidRPr="00884D44">
        <w:rPr>
          <w:noProof/>
        </w:rPr>
        <w:t xml:space="preserve"> a </w:t>
      </w:r>
      <w:r w:rsidR="16132DCB" w:rsidRPr="00884D44">
        <w:rPr>
          <w:noProof/>
        </w:rPr>
        <w:t>menovej únie Rada</w:t>
      </w:r>
      <w:r w:rsidR="00884D44" w:rsidRPr="00884D44">
        <w:rPr>
          <w:noProof/>
        </w:rPr>
        <w:t xml:space="preserve"> v </w:t>
      </w:r>
      <w:r w:rsidR="16132DCB" w:rsidRPr="00884D44">
        <w:rPr>
          <w:noProof/>
        </w:rPr>
        <w:t>roku 2025 odporučila, aby členské štáty eurozóny prijali opatrenia na plnenie odporúčania</w:t>
      </w:r>
      <w:r w:rsidR="00884D44" w:rsidRPr="00884D44">
        <w:rPr>
          <w:noProof/>
        </w:rPr>
        <w:t xml:space="preserve"> o </w:t>
      </w:r>
      <w:r w:rsidR="16132DCB" w:rsidRPr="00884D44">
        <w:rPr>
          <w:noProof/>
        </w:rPr>
        <w:t>hospodárskej politike eurozóny na rok 2025,</w:t>
      </w:r>
      <w:r w:rsidR="00884D44" w:rsidRPr="00884D44">
        <w:rPr>
          <w:noProof/>
        </w:rPr>
        <w:t xml:space="preserve"> a </w:t>
      </w:r>
      <w:r w:rsidR="16132DCB" w:rsidRPr="00884D44">
        <w:rPr>
          <w:noProof/>
        </w:rPr>
        <w:t>to aj prostredníctvom svojich plánov obnovy</w:t>
      </w:r>
      <w:r w:rsidR="00884D44" w:rsidRPr="00884D44">
        <w:rPr>
          <w:noProof/>
        </w:rPr>
        <w:t xml:space="preserve"> a </w:t>
      </w:r>
      <w:r w:rsidR="16132DCB" w:rsidRPr="00884D44">
        <w:rPr>
          <w:noProof/>
        </w:rPr>
        <w:t>odolnosti.</w:t>
      </w:r>
      <w:r w:rsidR="00884D44" w:rsidRPr="00884D44">
        <w:rPr>
          <w:noProof/>
        </w:rPr>
        <w:t xml:space="preserve"> V </w:t>
      </w:r>
      <w:r w:rsidR="16132DCB" w:rsidRPr="00884D44">
        <w:rPr>
          <w:noProof/>
        </w:rPr>
        <w:t>prípade Rakúska odporúčania 2, 3</w:t>
      </w:r>
      <w:r w:rsidR="00884D44" w:rsidRPr="00884D44">
        <w:rPr>
          <w:noProof/>
        </w:rPr>
        <w:t xml:space="preserve"> a </w:t>
      </w:r>
      <w:r w:rsidR="16132DCB" w:rsidRPr="00884D44">
        <w:rPr>
          <w:noProof/>
        </w:rPr>
        <w:t>5 pomáhajú pri plnení prvého odporúčania pre eurozónu týkajúceho sa konkurencieschopnosti, zatiaľ čo odporúčania 1, 4</w:t>
      </w:r>
      <w:r w:rsidR="00884D44" w:rsidRPr="00884D44">
        <w:rPr>
          <w:noProof/>
        </w:rPr>
        <w:t xml:space="preserve"> a </w:t>
      </w:r>
      <w:r w:rsidR="16132DCB" w:rsidRPr="00884D44">
        <w:rPr>
          <w:noProof/>
        </w:rPr>
        <w:t>5 napomáhajú plnenie druhého odporúčania pre eurozónu týkajúceho sa odolnosti</w:t>
      </w:r>
      <w:r w:rsidR="00884D44" w:rsidRPr="00884D44">
        <w:rPr>
          <w:noProof/>
        </w:rPr>
        <w:t xml:space="preserve"> a </w:t>
      </w:r>
      <w:r w:rsidR="16132DCB" w:rsidRPr="00884D44">
        <w:rPr>
          <w:noProof/>
        </w:rPr>
        <w:t>odporúčanie 1 pomáha plniť tretie odporúčanie pre eurozónu týkajúce sa makroekonomickej</w:t>
      </w:r>
      <w:r w:rsidR="00884D44" w:rsidRPr="00884D44">
        <w:rPr>
          <w:noProof/>
        </w:rPr>
        <w:t xml:space="preserve"> a </w:t>
      </w:r>
      <w:r w:rsidR="16132DCB" w:rsidRPr="00884D44">
        <w:rPr>
          <w:noProof/>
        </w:rPr>
        <w:t>finančnej stability stanovené</w:t>
      </w:r>
      <w:r w:rsidR="00884D44" w:rsidRPr="00884D44">
        <w:rPr>
          <w:noProof/>
        </w:rPr>
        <w:t xml:space="preserve"> v </w:t>
      </w:r>
      <w:r w:rsidR="16132DCB" w:rsidRPr="00884D44">
        <w:rPr>
          <w:noProof/>
        </w:rPr>
        <w:t>odporúčaní na rok 2025.</w:t>
      </w:r>
    </w:p>
    <w:p w14:paraId="5B68AD74" w14:textId="753A7BEC" w:rsidR="00DF29AC" w:rsidRPr="00884D44" w:rsidRDefault="008A674E" w:rsidP="107771B5">
      <w:pPr>
        <w:pStyle w:val="Formuledadoption"/>
        <w:rPr>
          <w:rFonts w:eastAsia="Times New Roman"/>
          <w:noProof/>
        </w:rPr>
      </w:pPr>
      <w:r w:rsidRPr="00884D44">
        <w:rPr>
          <w:noProof/>
        </w:rPr>
        <w:t>TÝMTO ODPORÚČA, aby Rakúsko</w:t>
      </w:r>
      <w:r w:rsidR="00884D44">
        <w:rPr>
          <w:noProof/>
        </w:rPr>
        <w:t xml:space="preserve"> v </w:t>
      </w:r>
      <w:r w:rsidRPr="00884D44">
        <w:rPr>
          <w:noProof/>
        </w:rPr>
        <w:t>rokoch 2025</w:t>
      </w:r>
      <w:r w:rsidR="00884D44">
        <w:rPr>
          <w:noProof/>
        </w:rPr>
        <w:t xml:space="preserve"> a </w:t>
      </w:r>
      <w:r w:rsidRPr="00884D44">
        <w:rPr>
          <w:noProof/>
        </w:rPr>
        <w:t>2026 prijalo opatrenia</w:t>
      </w:r>
      <w:r w:rsidR="00884D44">
        <w:rPr>
          <w:noProof/>
        </w:rPr>
        <w:t xml:space="preserve"> s </w:t>
      </w:r>
      <w:r w:rsidRPr="00884D44">
        <w:rPr>
          <w:noProof/>
        </w:rPr>
        <w:t>cieľom:</w:t>
      </w:r>
    </w:p>
    <w:p w14:paraId="59D33460" w14:textId="34A59A8A" w:rsidR="004D1D12" w:rsidRPr="00884D44" w:rsidRDefault="00E741F2" w:rsidP="00E741F2">
      <w:pPr>
        <w:pStyle w:val="ManualNumPar1"/>
        <w:rPr>
          <w:rFonts w:eastAsia="Times New Roman"/>
          <w:noProof/>
          <w:color w:val="000000" w:themeColor="text1"/>
        </w:rPr>
      </w:pPr>
      <w:r w:rsidRPr="00E741F2">
        <w:rPr>
          <w:noProof/>
        </w:rPr>
        <w:t>1.</w:t>
      </w:r>
      <w:r w:rsidRPr="00E741F2">
        <w:rPr>
          <w:noProof/>
        </w:rPr>
        <w:tab/>
      </w:r>
      <w:r w:rsidR="54673794" w:rsidRPr="00884D44">
        <w:rPr>
          <w:noProof/>
        </w:rPr>
        <w:t>Posilniť celkové výdavky na obranu</w:t>
      </w:r>
      <w:r w:rsidR="00884D44">
        <w:rPr>
          <w:noProof/>
        </w:rPr>
        <w:t xml:space="preserve"> a </w:t>
      </w:r>
      <w:r w:rsidR="54673794" w:rsidRPr="00884D44">
        <w:rPr>
          <w:noProof/>
        </w:rPr>
        <w:t>pripravenosť</w:t>
      </w:r>
      <w:r w:rsidR="00884D44">
        <w:rPr>
          <w:noProof/>
        </w:rPr>
        <w:t xml:space="preserve"> v </w:t>
      </w:r>
      <w:r w:rsidR="54673794" w:rsidRPr="00884D44">
        <w:rPr>
          <w:noProof/>
        </w:rPr>
        <w:t>súlade so závermi Európskej rady zo 6</w:t>
      </w:r>
      <w:r w:rsidR="00884D44">
        <w:rPr>
          <w:noProof/>
        </w:rPr>
        <w:t>. marca</w:t>
      </w:r>
      <w:r w:rsidR="54673794" w:rsidRPr="00884D44">
        <w:rPr>
          <w:noProof/>
        </w:rPr>
        <w:t xml:space="preserve"> 2025. Dodržiavať maximálne miery rastu čistých výdavkov, ktoré odporučila Rada dňa [dátum]. Realizovať súbor reforiem</w:t>
      </w:r>
      <w:r w:rsidR="00884D44">
        <w:rPr>
          <w:noProof/>
        </w:rPr>
        <w:t xml:space="preserve"> a </w:t>
      </w:r>
      <w:r w:rsidR="54673794" w:rsidRPr="00884D44">
        <w:rPr>
          <w:noProof/>
        </w:rPr>
        <w:t>investícií,</w:t>
      </w:r>
      <w:r w:rsidR="00884D44">
        <w:rPr>
          <w:noProof/>
        </w:rPr>
        <w:t xml:space="preserve"> z </w:t>
      </w:r>
      <w:r w:rsidR="54673794" w:rsidRPr="00884D44">
        <w:rPr>
          <w:noProof/>
        </w:rPr>
        <w:t>ktorých sa vychádza pri predĺžení obdobia úprav, ako to odporučila Rada [dátum]. Prijať rozhodné opatrenia na zabezpečenie udržateľnosti verejných financií,</w:t>
      </w:r>
      <w:r w:rsidR="00884D44">
        <w:rPr>
          <w:noProof/>
        </w:rPr>
        <w:t xml:space="preserve"> a </w:t>
      </w:r>
      <w:r w:rsidR="54673794" w:rsidRPr="00884D44">
        <w:rPr>
          <w:noProof/>
        </w:rPr>
        <w:t>to aj zlepšením fiškálnej udržateľnosti systémov zdravotnej starostlivosti, dlhodobej starostlivosti</w:t>
      </w:r>
      <w:r w:rsidR="00884D44">
        <w:rPr>
          <w:noProof/>
        </w:rPr>
        <w:t xml:space="preserve"> a </w:t>
      </w:r>
      <w:r w:rsidR="54673794" w:rsidRPr="00884D44">
        <w:rPr>
          <w:noProof/>
        </w:rPr>
        <w:t>dôchodkových systémov, okrem iného zefektívnením nedostatočne využívanej nemocničnej infraštruktúry, zlepšením nákladovej účinnosti zdravotnej starostlivosti</w:t>
      </w:r>
      <w:r w:rsidR="00884D44">
        <w:rPr>
          <w:noProof/>
        </w:rPr>
        <w:t xml:space="preserve"> a </w:t>
      </w:r>
      <w:r w:rsidR="54673794" w:rsidRPr="00884D44">
        <w:rPr>
          <w:noProof/>
        </w:rPr>
        <w:t>dlhodobej starostlivosti, posilnením kontroly výdavkov</w:t>
      </w:r>
      <w:r w:rsidR="00884D44">
        <w:rPr>
          <w:noProof/>
        </w:rPr>
        <w:t xml:space="preserve"> a </w:t>
      </w:r>
      <w:r w:rsidR="54673794" w:rsidRPr="00884D44">
        <w:rPr>
          <w:noProof/>
        </w:rPr>
        <w:t>výrazným zvýšením skutočného veku odchodu do dôchodku. Zjednodušiť</w:t>
      </w:r>
      <w:r w:rsidR="00884D44">
        <w:rPr>
          <w:noProof/>
        </w:rPr>
        <w:t xml:space="preserve"> a </w:t>
      </w:r>
      <w:r w:rsidR="54673794" w:rsidRPr="00884D44">
        <w:rPr>
          <w:noProof/>
        </w:rPr>
        <w:t>zracionalizovať fiškálne vzťahy</w:t>
      </w:r>
      <w:r w:rsidR="00884D44">
        <w:rPr>
          <w:noProof/>
        </w:rPr>
        <w:t xml:space="preserve"> a </w:t>
      </w:r>
      <w:r w:rsidR="54673794" w:rsidRPr="00884D44">
        <w:rPr>
          <w:noProof/>
        </w:rPr>
        <w:t>právomoci na všetkých úrovniach verejnej správy</w:t>
      </w:r>
      <w:r w:rsidR="00884D44">
        <w:rPr>
          <w:noProof/>
        </w:rPr>
        <w:t xml:space="preserve"> a </w:t>
      </w:r>
      <w:r w:rsidR="54673794" w:rsidRPr="00884D44">
        <w:rPr>
          <w:noProof/>
        </w:rPr>
        <w:t>zabezpečiť jasné zosúladenie úloh</w:t>
      </w:r>
      <w:r w:rsidR="00884D44">
        <w:rPr>
          <w:noProof/>
        </w:rPr>
        <w:t xml:space="preserve"> v </w:t>
      </w:r>
      <w:r w:rsidR="54673794" w:rsidRPr="00884D44">
        <w:rPr>
          <w:noProof/>
        </w:rPr>
        <w:t>oblasti financovania</w:t>
      </w:r>
      <w:r w:rsidR="00884D44">
        <w:rPr>
          <w:noProof/>
        </w:rPr>
        <w:t xml:space="preserve"> a </w:t>
      </w:r>
      <w:r w:rsidR="54673794" w:rsidRPr="00884D44">
        <w:rPr>
          <w:noProof/>
        </w:rPr>
        <w:t>výdavkov. Zlepšiť daňový mix</w:t>
      </w:r>
      <w:r w:rsidR="00884D44">
        <w:rPr>
          <w:noProof/>
        </w:rPr>
        <w:t xml:space="preserve"> s </w:t>
      </w:r>
      <w:r w:rsidR="54673794" w:rsidRPr="00884D44">
        <w:rPr>
          <w:noProof/>
        </w:rPr>
        <w:t>cieľom znížiť vysoké daňovo-odvodové zaťaženie práce</w:t>
      </w:r>
      <w:r w:rsidR="00884D44">
        <w:rPr>
          <w:noProof/>
        </w:rPr>
        <w:t xml:space="preserve"> a </w:t>
      </w:r>
      <w:r w:rsidR="54673794" w:rsidRPr="00884D44">
        <w:rPr>
          <w:noProof/>
        </w:rPr>
        <w:t>podporiť inkluzívny</w:t>
      </w:r>
      <w:r w:rsidR="00884D44">
        <w:rPr>
          <w:noProof/>
        </w:rPr>
        <w:t xml:space="preserve"> a </w:t>
      </w:r>
      <w:r w:rsidR="54673794" w:rsidRPr="00884D44">
        <w:rPr>
          <w:noProof/>
        </w:rPr>
        <w:t>udržateľný rast</w:t>
      </w:r>
      <w:r w:rsidR="00884D44">
        <w:rPr>
          <w:noProof/>
        </w:rPr>
        <w:t xml:space="preserve"> v </w:t>
      </w:r>
      <w:r w:rsidR="54673794" w:rsidRPr="00884D44">
        <w:rPr>
          <w:noProof/>
        </w:rPr>
        <w:t>náročnom fiškálnom prostredí.</w:t>
      </w:r>
    </w:p>
    <w:p w14:paraId="168D1CAC" w14:textId="671F3E4A" w:rsidR="00A202A4" w:rsidRPr="00884D44" w:rsidRDefault="00E741F2" w:rsidP="00E741F2">
      <w:pPr>
        <w:pStyle w:val="ManualNumPar1"/>
        <w:rPr>
          <w:rFonts w:eastAsia="Times New Roman"/>
          <w:noProof/>
        </w:rPr>
      </w:pPr>
      <w:r w:rsidRPr="00E741F2">
        <w:rPr>
          <w:noProof/>
        </w:rPr>
        <w:t>2.</w:t>
      </w:r>
      <w:r w:rsidRPr="00E741F2">
        <w:rPr>
          <w:noProof/>
        </w:rPr>
        <w:tab/>
      </w:r>
      <w:r w:rsidR="00C1042B" w:rsidRPr="00884D44">
        <w:rPr>
          <w:noProof/>
        </w:rPr>
        <w:t>Vzhľadom na uplatniteľné lehoty na včasné dokončenie reforiem</w:t>
      </w:r>
      <w:r w:rsidR="00884D44">
        <w:rPr>
          <w:noProof/>
        </w:rPr>
        <w:t xml:space="preserve"> a </w:t>
      </w:r>
      <w:r w:rsidR="00C1042B" w:rsidRPr="00884D44">
        <w:rPr>
          <w:noProof/>
        </w:rPr>
        <w:t>investícií podľa nariadenia (EÚ) 2021/241 zaručiť účinné vykonávanie plánu obnovy</w:t>
      </w:r>
      <w:r w:rsidR="00884D44">
        <w:rPr>
          <w:noProof/>
        </w:rPr>
        <w:t xml:space="preserve"> a </w:t>
      </w:r>
      <w:r w:rsidR="00C1042B" w:rsidRPr="00884D44">
        <w:rPr>
          <w:noProof/>
        </w:rPr>
        <w:t>odolnosti vrátane kapitoly REPowerEU. Urýchliť vykonávanie programov politiky súdržnosti, (EFRR, FST, ESF+)</w:t>
      </w:r>
      <w:r w:rsidR="00884D44">
        <w:rPr>
          <w:noProof/>
        </w:rPr>
        <w:t xml:space="preserve"> v </w:t>
      </w:r>
      <w:r w:rsidR="00C1042B" w:rsidRPr="00884D44">
        <w:rPr>
          <w:noProof/>
        </w:rPr>
        <w:t>prípade potreby na základe príležitostí, ktoré ponúka preskúmanie</w:t>
      </w:r>
      <w:r w:rsidR="00884D44">
        <w:rPr>
          <w:noProof/>
        </w:rPr>
        <w:t xml:space="preserve"> v </w:t>
      </w:r>
      <w:r w:rsidR="00C1042B" w:rsidRPr="00884D44">
        <w:rPr>
          <w:noProof/>
        </w:rPr>
        <w:t>polovici trvania.</w:t>
      </w:r>
      <w:r w:rsidR="00884D44">
        <w:rPr>
          <w:noProof/>
        </w:rPr>
        <w:t xml:space="preserve"> V </w:t>
      </w:r>
      <w:r w:rsidR="00C1042B" w:rsidRPr="00884D44">
        <w:rPr>
          <w:noProof/>
        </w:rPr>
        <w:t>záujme zlepšovania konkurencieschopnosti optimálne využívať nástroje EÚ vrátane príležitostí, ktoré poskytuje Program InvestEU</w:t>
      </w:r>
      <w:r w:rsidR="00884D44">
        <w:rPr>
          <w:noProof/>
        </w:rPr>
        <w:t xml:space="preserve"> a </w:t>
      </w:r>
      <w:r w:rsidR="00C1042B" w:rsidRPr="00884D44">
        <w:rPr>
          <w:noProof/>
        </w:rPr>
        <w:t>Platforma strategických technológií pre Európu.</w:t>
      </w:r>
    </w:p>
    <w:p w14:paraId="3E91A523" w14:textId="618FDD07" w:rsidR="00D56920" w:rsidRPr="00884D44" w:rsidRDefault="00E741F2" w:rsidP="00E741F2">
      <w:pPr>
        <w:pStyle w:val="ManualNumPar1"/>
        <w:rPr>
          <w:rFonts w:eastAsia="Times New Roman"/>
          <w:noProof/>
        </w:rPr>
      </w:pPr>
      <w:r w:rsidRPr="00E741F2">
        <w:rPr>
          <w:noProof/>
        </w:rPr>
        <w:t>3.</w:t>
      </w:r>
      <w:r w:rsidRPr="00E741F2">
        <w:rPr>
          <w:noProof/>
        </w:rPr>
        <w:tab/>
      </w:r>
      <w:r w:rsidR="00D56920" w:rsidRPr="00884D44">
        <w:rPr>
          <w:noProof/>
        </w:rPr>
        <w:t>Podporovať dynamiku podnikania, zakladanie</w:t>
      </w:r>
      <w:r w:rsidR="00884D44">
        <w:rPr>
          <w:noProof/>
        </w:rPr>
        <w:t xml:space="preserve"> a </w:t>
      </w:r>
      <w:r w:rsidR="00D56920" w:rsidRPr="00884D44">
        <w:rPr>
          <w:noProof/>
        </w:rPr>
        <w:t>rast mladých spoločností,</w:t>
      </w:r>
      <w:r w:rsidR="00884D44">
        <w:rPr>
          <w:noProof/>
        </w:rPr>
        <w:t xml:space="preserve"> a </w:t>
      </w:r>
      <w:r w:rsidR="00D56920" w:rsidRPr="00884D44">
        <w:rPr>
          <w:noProof/>
        </w:rPr>
        <w:t>to aj poskytnutím lepšieho prístupu</w:t>
      </w:r>
      <w:r w:rsidR="00884D44">
        <w:rPr>
          <w:noProof/>
        </w:rPr>
        <w:t xml:space="preserve"> k </w:t>
      </w:r>
      <w:r w:rsidR="00D56920" w:rsidRPr="00884D44">
        <w:rPr>
          <w:noProof/>
        </w:rPr>
        <w:t>rizikovému kapitálu</w:t>
      </w:r>
      <w:r w:rsidR="00884D44">
        <w:rPr>
          <w:noProof/>
        </w:rPr>
        <w:t xml:space="preserve"> a </w:t>
      </w:r>
      <w:r w:rsidR="00D56920" w:rsidRPr="00884D44">
        <w:rPr>
          <w:noProof/>
        </w:rPr>
        <w:t>kapitálu na rozširovanie</w:t>
      </w:r>
      <w:r w:rsidR="00884D44">
        <w:rPr>
          <w:noProof/>
        </w:rPr>
        <w:t xml:space="preserve"> a </w:t>
      </w:r>
      <w:r w:rsidR="00D56920" w:rsidRPr="00884D44">
        <w:rPr>
          <w:noProof/>
        </w:rPr>
        <w:t>odstránením prekážok, ktoré inštitucionálnym investorom bránia investovať do kapitálových nástrojov. Zlepšiť premietnutie vysokých úrovní investícií do výskumu</w:t>
      </w:r>
      <w:r w:rsidR="00884D44">
        <w:rPr>
          <w:noProof/>
        </w:rPr>
        <w:t xml:space="preserve"> a </w:t>
      </w:r>
      <w:r w:rsidR="00D56920" w:rsidRPr="00884D44">
        <w:rPr>
          <w:noProof/>
        </w:rPr>
        <w:t>vývoja do oblasti trhovo využiteľných riešení</w:t>
      </w:r>
      <w:r w:rsidR="00884D44">
        <w:rPr>
          <w:noProof/>
        </w:rPr>
        <w:t xml:space="preserve"> a </w:t>
      </w:r>
      <w:r w:rsidR="00D56920" w:rsidRPr="00884D44">
        <w:rPr>
          <w:noProof/>
        </w:rPr>
        <w:t>zintenzívniť využívanie (pokročilých) digitálnych technológií</w:t>
      </w:r>
      <w:r w:rsidR="00884D44">
        <w:rPr>
          <w:noProof/>
        </w:rPr>
        <w:t xml:space="preserve"> v </w:t>
      </w:r>
      <w:r w:rsidR="00D56920" w:rsidRPr="00884D44">
        <w:rPr>
          <w:noProof/>
        </w:rPr>
        <w:t>podnikoch. Zjednodušiť reguláciu, znížiť administratívnu záťaž, najmä pre MSP, urýchliť postupy vydávania povolení</w:t>
      </w:r>
      <w:r w:rsidR="00884D44">
        <w:rPr>
          <w:noProof/>
        </w:rPr>
        <w:t xml:space="preserve"> a </w:t>
      </w:r>
      <w:r w:rsidR="00D56920" w:rsidRPr="00884D44">
        <w:rPr>
          <w:noProof/>
        </w:rPr>
        <w:t>posilniť hospodársku súťaž</w:t>
      </w:r>
      <w:r w:rsidR="00884D44">
        <w:rPr>
          <w:noProof/>
        </w:rPr>
        <w:t xml:space="preserve"> s </w:t>
      </w:r>
      <w:r w:rsidR="00D56920" w:rsidRPr="00884D44">
        <w:rPr>
          <w:noProof/>
        </w:rPr>
        <w:t>cieľom znížiť ceny.</w:t>
      </w:r>
    </w:p>
    <w:p w14:paraId="74790175" w14:textId="40C85C75" w:rsidR="00D56920" w:rsidRPr="00884D44" w:rsidRDefault="00E741F2" w:rsidP="00E741F2">
      <w:pPr>
        <w:pStyle w:val="ManualNumPar1"/>
        <w:rPr>
          <w:rFonts w:eastAsia="Times New Roman"/>
          <w:noProof/>
        </w:rPr>
      </w:pPr>
      <w:r w:rsidRPr="00E741F2">
        <w:rPr>
          <w:noProof/>
        </w:rPr>
        <w:t>4.</w:t>
      </w:r>
      <w:r w:rsidRPr="00E741F2">
        <w:rPr>
          <w:noProof/>
        </w:rPr>
        <w:tab/>
      </w:r>
      <w:r w:rsidR="00D56920" w:rsidRPr="00884D44">
        <w:rPr>
          <w:noProof/>
        </w:rPr>
        <w:t>Riešiť vysoké náklady na energiu,</w:t>
      </w:r>
      <w:r w:rsidR="00884D44">
        <w:rPr>
          <w:noProof/>
        </w:rPr>
        <w:t xml:space="preserve"> a </w:t>
      </w:r>
      <w:r w:rsidR="00D56920" w:rsidRPr="00884D44">
        <w:rPr>
          <w:noProof/>
        </w:rPr>
        <w:t>to aj prostredníctvom reformy zákona</w:t>
      </w:r>
      <w:r w:rsidR="00884D44">
        <w:rPr>
          <w:noProof/>
        </w:rPr>
        <w:t xml:space="preserve"> o </w:t>
      </w:r>
      <w:r w:rsidR="00D56920" w:rsidRPr="00884D44">
        <w:rPr>
          <w:noProof/>
        </w:rPr>
        <w:t>elektrine, zlepšením flexibility energetického systému</w:t>
      </w:r>
      <w:r w:rsidR="00884D44">
        <w:rPr>
          <w:noProof/>
        </w:rPr>
        <w:t xml:space="preserve"> a </w:t>
      </w:r>
      <w:r w:rsidR="00D56920" w:rsidRPr="00884D44">
        <w:rPr>
          <w:noProof/>
        </w:rPr>
        <w:t>stimulovaním zmlúv</w:t>
      </w:r>
      <w:r w:rsidR="00884D44">
        <w:rPr>
          <w:noProof/>
        </w:rPr>
        <w:t xml:space="preserve"> o </w:t>
      </w:r>
      <w:r w:rsidR="00D56920" w:rsidRPr="00884D44">
        <w:rPr>
          <w:noProof/>
        </w:rPr>
        <w:t>nákupe elektriny. Znížiť celkovú závislosť od fosílnych palív</w:t>
      </w:r>
      <w:r w:rsidR="00884D44">
        <w:rPr>
          <w:noProof/>
        </w:rPr>
        <w:t xml:space="preserve"> a </w:t>
      </w:r>
      <w:r w:rsidR="00D56920" w:rsidRPr="00884D44">
        <w:rPr>
          <w:noProof/>
        </w:rPr>
        <w:t>urýchliť zavádzanie energie</w:t>
      </w:r>
      <w:r w:rsidR="00884D44">
        <w:rPr>
          <w:noProof/>
        </w:rPr>
        <w:t xml:space="preserve"> z </w:t>
      </w:r>
      <w:r w:rsidR="00D56920" w:rsidRPr="00884D44">
        <w:rPr>
          <w:noProof/>
        </w:rPr>
        <w:t>obnoviteľných zdrojov</w:t>
      </w:r>
      <w:r w:rsidR="00884D44">
        <w:rPr>
          <w:noProof/>
        </w:rPr>
        <w:t xml:space="preserve"> a </w:t>
      </w:r>
      <w:r w:rsidR="00D56920" w:rsidRPr="00884D44">
        <w:rPr>
          <w:noProof/>
        </w:rPr>
        <w:t>potrebnej infraštruktúry, najmä zjednodušením postupov vydávania povolení</w:t>
      </w:r>
      <w:r w:rsidR="00884D44">
        <w:rPr>
          <w:noProof/>
        </w:rPr>
        <w:t xml:space="preserve"> a </w:t>
      </w:r>
      <w:r w:rsidR="00D56920" w:rsidRPr="00884D44">
        <w:rPr>
          <w:noProof/>
        </w:rPr>
        <w:t>vytvorením osobitných oblastí zrýchlenia výroby energie</w:t>
      </w:r>
      <w:r w:rsidR="00884D44">
        <w:rPr>
          <w:noProof/>
        </w:rPr>
        <w:t xml:space="preserve"> z </w:t>
      </w:r>
      <w:r w:rsidR="00D56920" w:rsidRPr="00884D44">
        <w:rPr>
          <w:noProof/>
        </w:rPr>
        <w:t>obnoviteľných zdrojov. Ďalej znižovať emisie, najmä</w:t>
      </w:r>
      <w:r w:rsidR="00884D44">
        <w:rPr>
          <w:noProof/>
        </w:rPr>
        <w:t xml:space="preserve"> v </w:t>
      </w:r>
      <w:r w:rsidR="00D56920" w:rsidRPr="00884D44">
        <w:rPr>
          <w:noProof/>
        </w:rPr>
        <w:t>sektore dopravy,</w:t>
      </w:r>
      <w:r w:rsidR="00884D44">
        <w:rPr>
          <w:noProof/>
        </w:rPr>
        <w:t xml:space="preserve"> a </w:t>
      </w:r>
      <w:r w:rsidR="00D56920" w:rsidRPr="00884D44">
        <w:rPr>
          <w:noProof/>
        </w:rPr>
        <w:t>to aj podporou dekarbonizácie priemyslu. Zlepšiť energetickú efektívnosť.</w:t>
      </w:r>
    </w:p>
    <w:p w14:paraId="6139EC39" w14:textId="680C73EE" w:rsidR="00AA490D" w:rsidRPr="00884D44" w:rsidRDefault="00E741F2" w:rsidP="00E741F2">
      <w:pPr>
        <w:pStyle w:val="ManualNumPar1"/>
        <w:rPr>
          <w:rFonts w:eastAsia="Times New Roman"/>
          <w:noProof/>
        </w:rPr>
      </w:pPr>
      <w:r w:rsidRPr="00E741F2">
        <w:rPr>
          <w:noProof/>
        </w:rPr>
        <w:t>5.</w:t>
      </w:r>
      <w:r w:rsidRPr="00E741F2">
        <w:rPr>
          <w:noProof/>
        </w:rPr>
        <w:tab/>
      </w:r>
      <w:r w:rsidR="009403A1" w:rsidRPr="00884D44">
        <w:rPr>
          <w:noProof/>
        </w:rPr>
        <w:t>Vytvoriť stimuly na zvýšenie celkového počtu odpracovaných hodín</w:t>
      </w:r>
      <w:r w:rsidR="00884D44">
        <w:rPr>
          <w:noProof/>
        </w:rPr>
        <w:t xml:space="preserve"> a </w:t>
      </w:r>
      <w:r w:rsidR="009403A1" w:rsidRPr="00884D44">
        <w:rPr>
          <w:noProof/>
        </w:rPr>
        <w:t>účasti žien na trhu práce na plný pracovný čas,</w:t>
      </w:r>
      <w:r w:rsidR="00884D44">
        <w:rPr>
          <w:noProof/>
        </w:rPr>
        <w:t xml:space="preserve"> a </w:t>
      </w:r>
      <w:r w:rsidR="009403A1" w:rsidRPr="00884D44">
        <w:rPr>
          <w:noProof/>
        </w:rPr>
        <w:t>to aj zlepšením kvality</w:t>
      </w:r>
      <w:r w:rsidR="00884D44">
        <w:rPr>
          <w:noProof/>
        </w:rPr>
        <w:t xml:space="preserve"> a </w:t>
      </w:r>
      <w:r w:rsidR="009403A1" w:rsidRPr="00884D44">
        <w:rPr>
          <w:noProof/>
        </w:rPr>
        <w:t>dostupnosti služieb starostlivosti</w:t>
      </w:r>
      <w:r w:rsidR="00884D44">
        <w:rPr>
          <w:noProof/>
        </w:rPr>
        <w:t xml:space="preserve"> o </w:t>
      </w:r>
      <w:r w:rsidR="009403A1" w:rsidRPr="00884D44">
        <w:rPr>
          <w:noProof/>
        </w:rPr>
        <w:t>deti. Zlepšiť výsledky na trhu práce</w:t>
      </w:r>
      <w:r w:rsidR="00884D44">
        <w:rPr>
          <w:noProof/>
        </w:rPr>
        <w:t xml:space="preserve"> v </w:t>
      </w:r>
      <w:r w:rsidR="009403A1" w:rsidRPr="00884D44">
        <w:rPr>
          <w:noProof/>
        </w:rPr>
        <w:t>prípade starších pracovníkov</w:t>
      </w:r>
      <w:r w:rsidR="00884D44">
        <w:rPr>
          <w:noProof/>
        </w:rPr>
        <w:t xml:space="preserve"> a </w:t>
      </w:r>
      <w:r w:rsidR="009403A1" w:rsidRPr="00884D44">
        <w:rPr>
          <w:noProof/>
        </w:rPr>
        <w:t>znevýhodnených skupín, ako sú uchádzači</w:t>
      </w:r>
      <w:r w:rsidR="00884D44">
        <w:rPr>
          <w:noProof/>
        </w:rPr>
        <w:t xml:space="preserve"> o </w:t>
      </w:r>
      <w:r w:rsidR="009403A1" w:rsidRPr="00884D44">
        <w:rPr>
          <w:noProof/>
        </w:rPr>
        <w:t>zamestnanie</w:t>
      </w:r>
      <w:r w:rsidR="00884D44">
        <w:rPr>
          <w:noProof/>
        </w:rPr>
        <w:t xml:space="preserve"> s </w:t>
      </w:r>
      <w:r w:rsidR="009403A1" w:rsidRPr="00884D44">
        <w:rPr>
          <w:noProof/>
        </w:rPr>
        <w:t>nízkou kvalifikáciou</w:t>
      </w:r>
      <w:r w:rsidR="00884D44">
        <w:rPr>
          <w:noProof/>
        </w:rPr>
        <w:t xml:space="preserve"> a </w:t>
      </w:r>
      <w:r w:rsidR="009403A1" w:rsidRPr="00884D44">
        <w:rPr>
          <w:noProof/>
        </w:rPr>
        <w:t>osoby</w:t>
      </w:r>
      <w:r w:rsidR="00884D44">
        <w:rPr>
          <w:noProof/>
        </w:rPr>
        <w:t xml:space="preserve"> s </w:t>
      </w:r>
      <w:r w:rsidR="009403A1" w:rsidRPr="00884D44">
        <w:rPr>
          <w:noProof/>
        </w:rPr>
        <w:t>migrantským pôvodom,</w:t>
      </w:r>
      <w:r w:rsidR="00884D44">
        <w:rPr>
          <w:noProof/>
        </w:rPr>
        <w:t xml:space="preserve"> a </w:t>
      </w:r>
      <w:r w:rsidR="009403A1" w:rsidRPr="00884D44">
        <w:rPr>
          <w:noProof/>
        </w:rPr>
        <w:t>zvýšiť úrovne základných zručností, počnúc raným vekom, najmä na školskej úrovni. Zintenzívniť politické úsilie zamerané na poskytovanie</w:t>
      </w:r>
      <w:r w:rsidR="00884D44">
        <w:rPr>
          <w:noProof/>
        </w:rPr>
        <w:t xml:space="preserve"> a </w:t>
      </w:r>
      <w:r w:rsidR="009403A1" w:rsidRPr="00884D44">
        <w:rPr>
          <w:noProof/>
        </w:rPr>
        <w:t>nadobúdanie zručností</w:t>
      </w:r>
      <w:r w:rsidR="00884D44">
        <w:rPr>
          <w:noProof/>
        </w:rPr>
        <w:t xml:space="preserve"> a </w:t>
      </w:r>
      <w:r w:rsidR="009403A1" w:rsidRPr="00884D44">
        <w:rPr>
          <w:noProof/>
        </w:rPr>
        <w:t>kompetencií potrebných na zelenú transformáciu.</w:t>
      </w:r>
    </w:p>
    <w:p w14:paraId="57714E3C" w14:textId="77777777" w:rsidR="0025200B" w:rsidRPr="00884D44" w:rsidRDefault="0025200B" w:rsidP="0025200B">
      <w:pPr>
        <w:pStyle w:val="Text1"/>
        <w:rPr>
          <w:noProof/>
        </w:rPr>
      </w:pPr>
    </w:p>
    <w:p w14:paraId="06283754" w14:textId="214CF6F9" w:rsidR="00CE1927" w:rsidRPr="00884D44" w:rsidRDefault="00FC52F9" w:rsidP="006D52D6">
      <w:pPr>
        <w:pStyle w:val="Fait"/>
        <w:rPr>
          <w:noProof/>
        </w:rPr>
      </w:pPr>
      <w:r>
        <w:rPr>
          <w:noProof/>
        </w:rPr>
        <w:t>V Bruseli</w:t>
      </w:r>
    </w:p>
    <w:p w14:paraId="4FDF4537" w14:textId="77777777" w:rsidR="00466EAE" w:rsidRPr="00884D44" w:rsidRDefault="00CE1927" w:rsidP="006D52D6">
      <w:pPr>
        <w:pStyle w:val="Institutionquisigne"/>
        <w:rPr>
          <w:noProof/>
        </w:rPr>
      </w:pPr>
      <w:r w:rsidRPr="00884D44">
        <w:rPr>
          <w:noProof/>
        </w:rPr>
        <w:tab/>
        <w:t>Za Radu</w:t>
      </w:r>
    </w:p>
    <w:p w14:paraId="436F358F" w14:textId="77777777" w:rsidR="00466EAE" w:rsidRPr="00884D44" w:rsidRDefault="00466EAE" w:rsidP="107771B5">
      <w:pPr>
        <w:pStyle w:val="Personnequisigne"/>
        <w:rPr>
          <w:rFonts w:eastAsia="Times New Roman"/>
          <w:noProof/>
        </w:rPr>
      </w:pPr>
      <w:r w:rsidRPr="00884D44">
        <w:rPr>
          <w:noProof/>
        </w:rPr>
        <w:tab/>
        <w:t>predseda/predsedníčka</w:t>
      </w:r>
    </w:p>
    <w:sectPr w:rsidR="00466EAE" w:rsidRPr="00884D44" w:rsidSect="00985CD6">
      <w:headerReference w:type="even" r:id="rId11"/>
      <w:footerReference w:type="even" r:id="rId12"/>
      <w:footerReference w:type="default" r:id="rId13"/>
      <w:headerReference w:type="first" r:id="rId14"/>
      <w:footerReference w:type="first" r:id="rId15"/>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3CFFF" w14:textId="77777777" w:rsidR="0002082F" w:rsidRDefault="0002082F" w:rsidP="00466EAE">
      <w:pPr>
        <w:spacing w:before="0" w:after="0"/>
      </w:pPr>
      <w:r>
        <w:separator/>
      </w:r>
    </w:p>
  </w:endnote>
  <w:endnote w:type="continuationSeparator" w:id="0">
    <w:p w14:paraId="2E24A2F5" w14:textId="77777777" w:rsidR="0002082F" w:rsidRDefault="0002082F" w:rsidP="00466EAE">
      <w:pPr>
        <w:spacing w:before="0" w:after="0"/>
      </w:pPr>
      <w:r>
        <w:continuationSeparator/>
      </w:r>
    </w:p>
  </w:endnote>
  <w:endnote w:type="continuationNotice" w:id="1">
    <w:p w14:paraId="77D28157" w14:textId="77777777" w:rsidR="0002082F" w:rsidRDefault="0002082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8CBEE" w14:textId="7083FD3F" w:rsidR="00985CD6" w:rsidRPr="00985CD6" w:rsidRDefault="00985CD6" w:rsidP="00985CD6">
    <w:pPr>
      <w:pStyle w:val="Footer"/>
      <w:rPr>
        <w:rFonts w:ascii="Arial" w:hAnsi="Arial" w:cs="Arial"/>
        <w:b/>
        <w:sz w:val="48"/>
      </w:rPr>
    </w:pPr>
    <w:r w:rsidRPr="00985CD6">
      <w:rPr>
        <w:rFonts w:ascii="Arial" w:hAnsi="Arial" w:cs="Arial"/>
        <w:b/>
        <w:sz w:val="48"/>
      </w:rPr>
      <w:t>SK</w:t>
    </w:r>
    <w:r w:rsidRPr="00985CD6">
      <w:rPr>
        <w:rFonts w:ascii="Arial" w:hAnsi="Arial" w:cs="Arial"/>
        <w:b/>
        <w:sz w:val="48"/>
      </w:rPr>
      <w:tab/>
    </w:r>
    <w:r w:rsidRPr="00985CD6">
      <w:rPr>
        <w:rFonts w:ascii="Arial" w:hAnsi="Arial" w:cs="Arial"/>
        <w:b/>
        <w:sz w:val="48"/>
      </w:rPr>
      <w:tab/>
    </w:r>
    <w:r w:rsidRPr="00985CD6">
      <w:tab/>
    </w:r>
    <w:r w:rsidRPr="00985CD6">
      <w:rPr>
        <w:rFonts w:ascii="Arial" w:hAnsi="Arial" w:cs="Arial"/>
        <w:b/>
        <w:sz w:val="48"/>
      </w:rPr>
      <w:t>SK</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DFC67" w14:textId="7BEB13CB" w:rsidR="00985CD6" w:rsidRPr="00985CD6" w:rsidRDefault="00985CD6" w:rsidP="00985CD6">
    <w:pPr>
      <w:pStyle w:val="Footer"/>
      <w:rPr>
        <w:rFonts w:ascii="Arial" w:hAnsi="Arial" w:cs="Arial"/>
        <w:b/>
        <w:sz w:val="48"/>
      </w:rPr>
    </w:pPr>
    <w:r w:rsidRPr="00985CD6">
      <w:rPr>
        <w:rFonts w:ascii="Arial" w:hAnsi="Arial" w:cs="Arial"/>
        <w:b/>
        <w:sz w:val="48"/>
      </w:rPr>
      <w:t>SK</w:t>
    </w:r>
    <w:r w:rsidRPr="00985CD6">
      <w:rPr>
        <w:rFonts w:ascii="Arial" w:hAnsi="Arial" w:cs="Arial"/>
        <w:b/>
        <w:sz w:val="48"/>
      </w:rPr>
      <w:tab/>
    </w:r>
    <w:r w:rsidRPr="00985CD6">
      <w:rPr>
        <w:rFonts w:ascii="Arial" w:hAnsi="Arial" w:cs="Arial"/>
        <w:b/>
        <w:sz w:val="48"/>
      </w:rPr>
      <w:tab/>
    </w:r>
    <w:r w:rsidRPr="00985CD6">
      <w:tab/>
    </w:r>
    <w:r w:rsidRPr="00985CD6">
      <w:rPr>
        <w:rFonts w:ascii="Arial" w:hAnsi="Arial" w:cs="Arial"/>
        <w:b/>
        <w:sz w:val="48"/>
      </w:rPr>
      <w:t>SK</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AC85A" w14:textId="77777777" w:rsidR="00985CD6" w:rsidRDefault="00985C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10EF3" w14:textId="4C72AE6C" w:rsidR="00985CD6" w:rsidRPr="00985CD6" w:rsidRDefault="00985CD6" w:rsidP="00985CD6">
    <w:pPr>
      <w:pStyle w:val="Footer"/>
      <w:rPr>
        <w:rFonts w:ascii="Arial" w:hAnsi="Arial" w:cs="Arial"/>
        <w:b/>
        <w:sz w:val="48"/>
      </w:rPr>
    </w:pPr>
    <w:r w:rsidRPr="00985CD6">
      <w:rPr>
        <w:rFonts w:ascii="Arial" w:hAnsi="Arial" w:cs="Arial"/>
        <w:b/>
        <w:sz w:val="48"/>
      </w:rPr>
      <w:t>SK</w:t>
    </w:r>
    <w:r w:rsidRPr="00985CD6">
      <w:rPr>
        <w:rFonts w:ascii="Arial" w:hAnsi="Arial" w:cs="Arial"/>
        <w:b/>
        <w:sz w:val="48"/>
      </w:rPr>
      <w:tab/>
    </w:r>
    <w:r>
      <w:fldChar w:fldCharType="begin"/>
    </w:r>
    <w:r>
      <w:instrText xml:space="preserve"> PAGE  \* MERGEFORMAT </w:instrText>
    </w:r>
    <w:r>
      <w:fldChar w:fldCharType="separate"/>
    </w:r>
    <w:r w:rsidR="006D52D6">
      <w:rPr>
        <w:noProof/>
      </w:rPr>
      <w:t>12</w:t>
    </w:r>
    <w:r>
      <w:fldChar w:fldCharType="end"/>
    </w:r>
    <w:r>
      <w:tab/>
    </w:r>
    <w:r w:rsidRPr="00985CD6">
      <w:tab/>
    </w:r>
    <w:r w:rsidRPr="00985CD6">
      <w:rPr>
        <w:rFonts w:ascii="Arial" w:hAnsi="Arial" w:cs="Arial"/>
        <w:b/>
        <w:sz w:val="48"/>
      </w:rPr>
      <w:t>SK</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4D4C4" w14:textId="77777777" w:rsidR="00985CD6" w:rsidRDefault="00985CD6" w:rsidP="00985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C7F11" w14:textId="77777777" w:rsidR="0002082F" w:rsidRDefault="0002082F" w:rsidP="00466EAE">
      <w:pPr>
        <w:spacing w:before="0" w:after="0"/>
      </w:pPr>
      <w:r>
        <w:separator/>
      </w:r>
    </w:p>
  </w:footnote>
  <w:footnote w:type="continuationSeparator" w:id="0">
    <w:p w14:paraId="46F4682A" w14:textId="77777777" w:rsidR="0002082F" w:rsidRDefault="0002082F" w:rsidP="00466EAE">
      <w:pPr>
        <w:spacing w:before="0" w:after="0"/>
      </w:pPr>
      <w:r>
        <w:continuationSeparator/>
      </w:r>
    </w:p>
  </w:footnote>
  <w:footnote w:type="continuationNotice" w:id="1">
    <w:p w14:paraId="0605B735" w14:textId="77777777" w:rsidR="0002082F" w:rsidRDefault="0002082F">
      <w:pPr>
        <w:spacing w:before="0" w:after="0"/>
      </w:pPr>
    </w:p>
  </w:footnote>
  <w:footnote w:id="2">
    <w:p w14:paraId="0AB6EFA6" w14:textId="77777777" w:rsidR="00466EAE" w:rsidRPr="00884D44" w:rsidRDefault="00466EAE" w:rsidP="00B34B61">
      <w:pPr>
        <w:pStyle w:val="FootnoteText"/>
      </w:pPr>
      <w:r w:rsidRPr="00884D44">
        <w:rPr>
          <w:rStyle w:val="FootnoteReference"/>
        </w:rPr>
        <w:footnoteRef/>
      </w:r>
      <w:r w:rsidRPr="00884D44">
        <w:tab/>
        <w:t>Ú. v. EÚ L 2024/1263, 30.4.2024, ELI: http://data.europa.eu/eli/reg/2024/1263/oj.</w:t>
      </w:r>
    </w:p>
  </w:footnote>
  <w:footnote w:id="3">
    <w:p w14:paraId="271478FE" w14:textId="5BAFF533" w:rsidR="00671281" w:rsidRPr="00884D44" w:rsidRDefault="00671281" w:rsidP="00B34B61">
      <w:pPr>
        <w:pStyle w:val="FootnoteText"/>
      </w:pPr>
      <w:r w:rsidRPr="00884D44">
        <w:rPr>
          <w:rStyle w:val="FootnoteReference"/>
        </w:rPr>
        <w:footnoteRef/>
      </w:r>
      <w:r w:rsidRPr="00884D44">
        <w:tab/>
        <w:t>Čisté výdavky</w:t>
      </w:r>
      <w:r w:rsidR="00884D44">
        <w:t xml:space="preserve"> v </w:t>
      </w:r>
      <w:r w:rsidRPr="00884D44">
        <w:t>zmysle vymedzenia</w:t>
      </w:r>
      <w:r w:rsidR="00884D44">
        <w:t xml:space="preserve"> v </w:t>
      </w:r>
      <w:r w:rsidRPr="00884D44">
        <w:t>článku 2 bode 2 nariadenia (EÚ) 2024/1263: „čisté výdavky“ sú výdavky verejnej správy bez i) úrokových výdavkov; ii) diskrečných príjmových opatrení; iii) výdavkov na programy Únie plne kryté príjmami</w:t>
      </w:r>
      <w:r w:rsidR="00884D44">
        <w:t xml:space="preserve"> z </w:t>
      </w:r>
      <w:r w:rsidRPr="00884D44">
        <w:t>fondov Únie; iv) vnútroštátnych výdavkov na spolufinancovanie programov financovaných Úniou; v) cyklických prvkov výdavkov na dávky</w:t>
      </w:r>
      <w:r w:rsidR="00884D44">
        <w:t xml:space="preserve"> v </w:t>
      </w:r>
      <w:r w:rsidRPr="00884D44">
        <w:t>nezamestnanosti</w:t>
      </w:r>
      <w:r w:rsidR="00884D44">
        <w:t xml:space="preserve"> a </w:t>
      </w:r>
      <w:r w:rsidRPr="00884D44">
        <w:t>vi) jednorazových</w:t>
      </w:r>
      <w:r w:rsidR="00884D44">
        <w:t xml:space="preserve"> a </w:t>
      </w:r>
      <w:r w:rsidRPr="00884D44">
        <w:t>iných dočasných opatrení.</w:t>
      </w:r>
    </w:p>
  </w:footnote>
  <w:footnote w:id="4">
    <w:p w14:paraId="57726747" w14:textId="33D86605" w:rsidR="00F5502A" w:rsidRPr="00884D44" w:rsidRDefault="00F5502A" w:rsidP="00B34B61">
      <w:pPr>
        <w:pStyle w:val="FootnoteText"/>
      </w:pPr>
      <w:r w:rsidRPr="00884D44">
        <w:rPr>
          <w:rStyle w:val="FootnoteReference"/>
        </w:rPr>
        <w:footnoteRef/>
      </w:r>
      <w:r w:rsidRPr="00884D44">
        <w:tab/>
        <w:t>Nariadenie Európskeho parlamentu</w:t>
      </w:r>
      <w:r w:rsidR="00884D44">
        <w:t xml:space="preserve"> a </w:t>
      </w:r>
      <w:r w:rsidRPr="00884D44">
        <w:t>Rady (EÚ) 2021/241</w:t>
      </w:r>
      <w:r w:rsidR="00884D44">
        <w:t xml:space="preserve"> z </w:t>
      </w:r>
      <w:r w:rsidRPr="00884D44">
        <w:t>12</w:t>
      </w:r>
      <w:r w:rsidR="00884D44">
        <w:t>. februára</w:t>
      </w:r>
      <w:r w:rsidRPr="00884D44">
        <w:t xml:space="preserve"> 2021, ktorým sa zriaďuje Mechanizmus na podporu obnovy</w:t>
      </w:r>
      <w:r w:rsidR="00884D44">
        <w:t xml:space="preserve"> a </w:t>
      </w:r>
      <w:r w:rsidRPr="00884D44">
        <w:t>odolnosti (Ú. v. EÚ L 57, 18.2.2021, s. 17, ELI: http://data.europa.eu/eli/reg/2021/241/oj).</w:t>
      </w:r>
    </w:p>
  </w:footnote>
  <w:footnote w:id="5">
    <w:p w14:paraId="5AF0F688" w14:textId="05FA0A18" w:rsidR="00466EAE" w:rsidRPr="00884D44" w:rsidRDefault="00466EAE" w:rsidP="00B34B61">
      <w:pPr>
        <w:pStyle w:val="FootnoteText"/>
      </w:pPr>
      <w:r w:rsidRPr="00884D44">
        <w:rPr>
          <w:rStyle w:val="FootnoteReference"/>
        </w:rPr>
        <w:footnoteRef/>
      </w:r>
      <w:r w:rsidRPr="00884D44">
        <w:tab/>
        <w:t>Nariadenie Európskeho parlamentu</w:t>
      </w:r>
      <w:r w:rsidR="00884D44">
        <w:t xml:space="preserve"> a </w:t>
      </w:r>
      <w:r w:rsidRPr="00884D44">
        <w:t>Rady (EÚ) 2023/435</w:t>
      </w:r>
      <w:r w:rsidR="00884D44">
        <w:t xml:space="preserve"> z </w:t>
      </w:r>
      <w:r w:rsidRPr="00884D44">
        <w:t>27</w:t>
      </w:r>
      <w:r w:rsidR="00884D44">
        <w:t>. februára</w:t>
      </w:r>
      <w:r w:rsidRPr="00884D44">
        <w:t xml:space="preserve"> 2023, ktorým sa mení nariadenie (EÚ) 2021/241, pokiaľ ide</w:t>
      </w:r>
      <w:r w:rsidR="00884D44">
        <w:t xml:space="preserve"> o </w:t>
      </w:r>
      <w:r w:rsidRPr="00884D44">
        <w:t>kapitolu REPowerEU</w:t>
      </w:r>
      <w:r w:rsidR="00884D44">
        <w:t xml:space="preserve"> v </w:t>
      </w:r>
      <w:r w:rsidRPr="00884D44">
        <w:t>plánoch obnovy</w:t>
      </w:r>
      <w:r w:rsidR="00884D44">
        <w:t xml:space="preserve"> a </w:t>
      </w:r>
      <w:r w:rsidRPr="00884D44">
        <w:t>odolnosti,</w:t>
      </w:r>
      <w:r w:rsidR="00884D44">
        <w:t xml:space="preserve"> a </w:t>
      </w:r>
      <w:r w:rsidRPr="00884D44">
        <w:t>ktorým sa menia nariadenia (EÚ) č. 1303/2013, (EÚ) 2021/1060</w:t>
      </w:r>
      <w:r w:rsidR="00884D44">
        <w:t xml:space="preserve"> a </w:t>
      </w:r>
      <w:r w:rsidRPr="00884D44">
        <w:t>(EÚ) 2021/1755</w:t>
      </w:r>
      <w:r w:rsidR="00884D44">
        <w:t xml:space="preserve"> a </w:t>
      </w:r>
      <w:r w:rsidRPr="00884D44">
        <w:t>smernica 2003/87/ES (Ú. v. EÚ L 63, 28.2.2023, s. 1, ELI: http://data.europa. eu/eli/reg/2023/435/oj).</w:t>
      </w:r>
    </w:p>
  </w:footnote>
  <w:footnote w:id="6">
    <w:p w14:paraId="692E9892" w14:textId="05C9C2D2" w:rsidR="00466EAE" w:rsidRPr="00884D44" w:rsidRDefault="00466EAE" w:rsidP="00B34B61">
      <w:pPr>
        <w:pStyle w:val="FootnoteText"/>
      </w:pPr>
      <w:r w:rsidRPr="00884D44">
        <w:rPr>
          <w:rStyle w:val="FootnoteReference"/>
        </w:rPr>
        <w:footnoteRef/>
      </w:r>
      <w:r w:rsidRPr="00884D44">
        <w:tab/>
        <w:t>Vykonávacie rozhodnutie Rady</w:t>
      </w:r>
      <w:r w:rsidR="00884D44">
        <w:t xml:space="preserve"> z </w:t>
      </w:r>
      <w:r w:rsidRPr="00884D44">
        <w:t>13</w:t>
      </w:r>
      <w:r w:rsidR="00884D44">
        <w:t>. júla</w:t>
      </w:r>
      <w:r w:rsidRPr="00884D44">
        <w:t xml:space="preserve"> 2021</w:t>
      </w:r>
      <w:r w:rsidR="00884D44">
        <w:t xml:space="preserve"> o </w:t>
      </w:r>
      <w:r w:rsidRPr="00884D44">
        <w:t>schválení posúdenia plánu obnovy</w:t>
      </w:r>
      <w:r w:rsidR="00884D44">
        <w:t xml:space="preserve"> a </w:t>
      </w:r>
      <w:r w:rsidRPr="00884D44">
        <w:t>odolnosti Rakúska (10159/2021).</w:t>
      </w:r>
    </w:p>
  </w:footnote>
  <w:footnote w:id="7">
    <w:p w14:paraId="3B9FF8B9" w14:textId="08368C49" w:rsidR="00466EAE" w:rsidRPr="00884D44" w:rsidRDefault="00466EAE" w:rsidP="00B34B61">
      <w:pPr>
        <w:pStyle w:val="FootnoteText"/>
      </w:pPr>
      <w:r w:rsidRPr="00884D44">
        <w:rPr>
          <w:rStyle w:val="FootnoteReference"/>
        </w:rPr>
        <w:footnoteRef/>
      </w:r>
      <w:r w:rsidRPr="00884D44">
        <w:tab/>
        <w:t>Vykonávacie rozhodnutie Rady zo 7</w:t>
      </w:r>
      <w:r w:rsidR="00884D44">
        <w:t>. novembra</w:t>
      </w:r>
      <w:r w:rsidRPr="00884D44">
        <w:t> 2023, ktorým sa mení vykonávacie rozhodnutie</w:t>
      </w:r>
      <w:r w:rsidR="00884D44">
        <w:t xml:space="preserve"> z </w:t>
      </w:r>
      <w:r w:rsidRPr="00884D44">
        <w:t>13</w:t>
      </w:r>
      <w:r w:rsidR="00884D44">
        <w:t>. júla</w:t>
      </w:r>
      <w:r w:rsidRPr="00884D44">
        <w:t xml:space="preserve"> 2021</w:t>
      </w:r>
      <w:r w:rsidR="00884D44">
        <w:t xml:space="preserve"> o </w:t>
      </w:r>
      <w:r w:rsidRPr="00884D44">
        <w:t>schválení posúdenia plánu obnovy</w:t>
      </w:r>
      <w:r w:rsidR="00884D44">
        <w:t xml:space="preserve"> a </w:t>
      </w:r>
      <w:r w:rsidRPr="00884D44">
        <w:t>odolnosti Rakúska (14472/2023).</w:t>
      </w:r>
    </w:p>
  </w:footnote>
  <w:footnote w:id="8">
    <w:p w14:paraId="0315A954" w14:textId="46E9F8D7" w:rsidR="00BE36D8" w:rsidRPr="00884D44" w:rsidDel="00642849" w:rsidRDefault="00E01B8F" w:rsidP="00B34B61">
      <w:pPr>
        <w:pStyle w:val="FootnoteText"/>
      </w:pPr>
      <w:r w:rsidRPr="00884D44">
        <w:rPr>
          <w:rStyle w:val="FootnoteReference"/>
        </w:rPr>
        <w:footnoteRef/>
      </w:r>
      <w:r w:rsidRPr="00884D44">
        <w:tab/>
        <w:t>Odporúčanie Rady</w:t>
      </w:r>
      <w:r w:rsidR="00884D44">
        <w:t xml:space="preserve"> z </w:t>
      </w:r>
      <w:r w:rsidRPr="00884D44">
        <w:t>[xxx], ktorým sa schvaľuje strednodobý fiškálno-štrukturálny plán Rakúska, Ú. v. EÚ...</w:t>
      </w:r>
    </w:p>
  </w:footnote>
  <w:footnote w:id="9">
    <w:p w14:paraId="710DA001" w14:textId="1DC4D147" w:rsidR="009B1D37" w:rsidRPr="00884D44" w:rsidRDefault="009B1D37" w:rsidP="00B34B61">
      <w:pPr>
        <w:pStyle w:val="FootnoteText"/>
      </w:pPr>
      <w:r w:rsidRPr="00884D44">
        <w:rPr>
          <w:rStyle w:val="FootnoteReference"/>
        </w:rPr>
        <w:footnoteRef/>
      </w:r>
      <w:r w:rsidRPr="00884D44">
        <w:tab/>
        <w:t>Odporúčanie Rady</w:t>
      </w:r>
      <w:r w:rsidR="00884D44">
        <w:t xml:space="preserve"> z </w:t>
      </w:r>
      <w:r w:rsidRPr="00884D44">
        <w:t>13</w:t>
      </w:r>
      <w:r w:rsidR="00884D44">
        <w:t>. mája</w:t>
      </w:r>
      <w:r w:rsidRPr="00884D44">
        <w:t xml:space="preserve"> 2025 týkajúce sa hospodárskej politiky eurozóny (Ú. v. EÚ C, C/2025/2782, 22.5.2025, ELI: </w:t>
      </w:r>
      <w:hyperlink r:id="rId1" w:tgtFrame="_blank" w:tooltip="http://data.europa.eu/eli/c/2025/2782/oj" w:history="1">
        <w:r w:rsidRPr="00884D44">
          <w:rPr>
            <w:rStyle w:val="Hyperlink"/>
          </w:rPr>
          <w:t>http:// data.europa.eu/eli/C/2025/2782/oj</w:t>
        </w:r>
      </w:hyperlink>
      <w:r w:rsidRPr="00884D44">
        <w:t>).</w:t>
      </w:r>
    </w:p>
  </w:footnote>
  <w:footnote w:id="10">
    <w:p w14:paraId="32C031D0" w14:textId="1840588A" w:rsidR="0050628C" w:rsidRPr="00884D44" w:rsidRDefault="0050628C" w:rsidP="00B34B61">
      <w:pPr>
        <w:pStyle w:val="FootnoteText"/>
      </w:pPr>
      <w:r w:rsidRPr="00884D44">
        <w:rPr>
          <w:rStyle w:val="FootnoteReference"/>
        </w:rPr>
        <w:footnoteRef/>
      </w:r>
      <w:r w:rsidRPr="00884D44">
        <w:tab/>
        <w:t>Výročné správy</w:t>
      </w:r>
      <w:r w:rsidR="00884D44">
        <w:t xml:space="preserve"> o </w:t>
      </w:r>
      <w:r w:rsidRPr="00884D44">
        <w:t>pokroku 2025 sú</w:t>
      </w:r>
      <w:r w:rsidR="00884D44">
        <w:t xml:space="preserve"> k </w:t>
      </w:r>
      <w:r w:rsidRPr="00884D44">
        <w:t>dispozícii na adrese: https://economy-finance.ec.europa.eu/economic-and-fiscal-governance/stability-and-growth-pact/preventive-arm/annual-progress-reports_en.</w:t>
      </w:r>
    </w:p>
  </w:footnote>
  <w:footnote w:id="11">
    <w:p w14:paraId="1243D540" w14:textId="296827D9" w:rsidR="0050628C" w:rsidRPr="00884D44" w:rsidRDefault="0050628C" w:rsidP="00B34B61">
      <w:pPr>
        <w:pStyle w:val="FootnoteText"/>
      </w:pPr>
      <w:r w:rsidRPr="00884D44">
        <w:rPr>
          <w:rStyle w:val="FootnoteReference"/>
        </w:rPr>
        <w:footnoteRef/>
      </w:r>
      <w:r w:rsidRPr="00884D44">
        <w:tab/>
        <w:t>Eurostat – Euro ukazovatele, 22. 4. 2025.</w:t>
      </w:r>
    </w:p>
  </w:footnote>
  <w:footnote w:id="12">
    <w:p w14:paraId="4F58C62D" w14:textId="65DAA023" w:rsidR="0050628C" w:rsidRPr="00884D44" w:rsidRDefault="0050628C" w:rsidP="00B34B61">
      <w:pPr>
        <w:pStyle w:val="FootnoteText"/>
      </w:pPr>
      <w:r w:rsidRPr="00884D44">
        <w:rPr>
          <w:rStyle w:val="FootnoteReference"/>
        </w:rPr>
        <w:footnoteRef/>
      </w:r>
      <w:r w:rsidRPr="00884D44">
        <w:tab/>
        <w:t>Zámery fiškálnej politiky sú vymedzené ako miera ročnej zmeny východiskovej rozpočtovej pozície verejnej správy. Ich cieľom je posúdiť hospodársky impulz vyplývajúci</w:t>
      </w:r>
      <w:r w:rsidR="00884D44">
        <w:t xml:space="preserve"> z </w:t>
      </w:r>
      <w:r w:rsidRPr="00884D44">
        <w:t>fiškálnych politík,</w:t>
      </w:r>
      <w:r w:rsidR="00884D44">
        <w:t xml:space="preserve"> a </w:t>
      </w:r>
      <w:r w:rsidRPr="00884D44">
        <w:t>to tých, ktoré sú financované</w:t>
      </w:r>
      <w:r w:rsidR="00884D44">
        <w:t xml:space="preserve"> z </w:t>
      </w:r>
      <w:r w:rsidRPr="00884D44">
        <w:t>vnútroštátnych zdrojov, ako aj tých, ktoré sú financované</w:t>
      </w:r>
      <w:r w:rsidR="00884D44">
        <w:t xml:space="preserve"> z </w:t>
      </w:r>
      <w:r w:rsidRPr="00884D44">
        <w:t>rozpočtu EÚ. Zámery fiškálnej politiky sa merajú ako rozdiel medzi i) strednodobým potenciálnym rastom</w:t>
      </w:r>
      <w:r w:rsidR="00884D44">
        <w:t xml:space="preserve"> a </w:t>
      </w:r>
      <w:r w:rsidRPr="00884D44">
        <w:t>ii) zmenou primárnych výdavkov bez diskrečných príjmových opatrení</w:t>
      </w:r>
      <w:r w:rsidR="00884D44">
        <w:t xml:space="preserve"> a </w:t>
      </w:r>
      <w:r w:rsidRPr="00884D44">
        <w:t>vrátane výdavkov financovaných</w:t>
      </w:r>
      <w:r w:rsidR="00884D44">
        <w:t xml:space="preserve"> z </w:t>
      </w:r>
      <w:r w:rsidRPr="00884D44">
        <w:t>nenávratnej podpory (grantov)</w:t>
      </w:r>
      <w:r w:rsidR="00884D44">
        <w:t xml:space="preserve"> v </w:t>
      </w:r>
      <w:r w:rsidRPr="00884D44">
        <w:t>rámci Mechanizmu na podporu obnovy</w:t>
      </w:r>
      <w:r w:rsidR="00884D44">
        <w:t xml:space="preserve"> a </w:t>
      </w:r>
      <w:r w:rsidRPr="00884D44">
        <w:t>odolnosti</w:t>
      </w:r>
      <w:r w:rsidR="00884D44">
        <w:t xml:space="preserve"> a </w:t>
      </w:r>
      <w:r w:rsidRPr="00884D44">
        <w:t>iných fondov Únie.</w:t>
      </w:r>
    </w:p>
  </w:footnote>
  <w:footnote w:id="13">
    <w:p w14:paraId="1BB78298" w14:textId="502DF49E" w:rsidR="0050628C" w:rsidRPr="00884D44" w:rsidRDefault="0050628C" w:rsidP="00B34B61">
      <w:pPr>
        <w:pStyle w:val="FootnoteText"/>
      </w:pPr>
      <w:r w:rsidRPr="00884D44">
        <w:rPr>
          <w:rStyle w:val="FootnoteReference"/>
        </w:rPr>
        <w:footnoteRef/>
      </w:r>
      <w:r w:rsidRPr="00884D44">
        <w:tab/>
        <w:t>Správa Komisie vypracovaná</w:t>
      </w:r>
      <w:r w:rsidR="00884D44">
        <w:t xml:space="preserve"> v </w:t>
      </w:r>
      <w:r w:rsidRPr="00884D44">
        <w:t>súlade</w:t>
      </w:r>
      <w:r w:rsidR="00884D44">
        <w:t xml:space="preserve"> s </w:t>
      </w:r>
      <w:r w:rsidRPr="00884D44">
        <w:t>článkom 126 ods. 3 Zmluvy</w:t>
      </w:r>
      <w:r w:rsidR="00884D44">
        <w:t xml:space="preserve"> o </w:t>
      </w:r>
      <w:r w:rsidRPr="00884D44">
        <w:t>fungovaní Európskej únie, 4. 6. 2025 [COM(2025) 615 final].</w:t>
      </w:r>
    </w:p>
  </w:footnote>
  <w:footnote w:id="14">
    <w:p w14:paraId="6A19B751" w14:textId="027BBB53" w:rsidR="0050628C" w:rsidRPr="00884D44" w:rsidRDefault="0050628C" w:rsidP="00B34B61">
      <w:pPr>
        <w:pStyle w:val="FootnoteText"/>
      </w:pPr>
      <w:r w:rsidRPr="00884D44">
        <w:rPr>
          <w:rStyle w:val="FootnoteReference"/>
        </w:rPr>
        <w:footnoteRef/>
      </w:r>
      <w:r w:rsidRPr="00884D44">
        <w:tab/>
        <w:t>Eurostat, štatistická klasifikácia výdavkov verejnej správy (COFOG)</w:t>
      </w:r>
      <w:r w:rsidR="00884D44">
        <w:t>.</w:t>
      </w:r>
    </w:p>
  </w:footnote>
  <w:footnote w:id="15">
    <w:p w14:paraId="779A7DCE" w14:textId="7F46980C" w:rsidR="0028311F" w:rsidRPr="00884D44" w:rsidRDefault="0028311F" w:rsidP="00B34B61">
      <w:pPr>
        <w:pStyle w:val="FootnoteText"/>
      </w:pPr>
      <w:r w:rsidRPr="00884D44">
        <w:rPr>
          <w:rStyle w:val="FootnoteReference"/>
        </w:rPr>
        <w:footnoteRef/>
      </w:r>
      <w:r w:rsidRPr="00884D44">
        <w:tab/>
        <w:t xml:space="preserve">OECD (2025), </w:t>
      </w:r>
      <w:r w:rsidRPr="00884D44">
        <w:rPr>
          <w:i/>
          <w:iCs/>
        </w:rPr>
        <w:t>Taxing Wages 2025</w:t>
      </w:r>
      <w:r w:rsidRPr="00884D44">
        <w:t xml:space="preserve"> (Zdaňovanie miezd</w:t>
      </w:r>
      <w:r w:rsidR="00884D44">
        <w:t xml:space="preserve"> z </w:t>
      </w:r>
      <w:r w:rsidRPr="00884D44">
        <w:t>roku 2025).</w:t>
      </w:r>
    </w:p>
  </w:footnote>
  <w:footnote w:id="16">
    <w:p w14:paraId="7CD950CD" w14:textId="647EE98E" w:rsidR="009146E8" w:rsidRPr="00884D44" w:rsidRDefault="009146E8" w:rsidP="00B34B61">
      <w:pPr>
        <w:pStyle w:val="FootnoteText"/>
      </w:pPr>
      <w:r w:rsidRPr="00884D44">
        <w:rPr>
          <w:rStyle w:val="FootnoteReference"/>
        </w:rPr>
        <w:footnoteRef/>
      </w:r>
      <w:r w:rsidRPr="00884D44">
        <w:tab/>
        <w:t>Návrh NARIADENIA EURÓPSKEHO PARLAMENTU A RADY, ktorým sa menia nariadenia (EÚ) 2021/1058</w:t>
      </w:r>
      <w:r w:rsidR="00884D44">
        <w:t xml:space="preserve"> a </w:t>
      </w:r>
      <w:r w:rsidRPr="00884D44">
        <w:t>(EÚ) 2021/1056, pokiaľ ide</w:t>
      </w:r>
      <w:r w:rsidR="00884D44">
        <w:t xml:space="preserve"> o </w:t>
      </w:r>
      <w:r w:rsidRPr="00884D44">
        <w:t>osobitné opatrenia na riešenie strategických výziev</w:t>
      </w:r>
      <w:r w:rsidR="00884D44">
        <w:t xml:space="preserve"> v </w:t>
      </w:r>
      <w:r w:rsidRPr="00884D44">
        <w:t>rámci strednodobého preskúmania – COM(2025) 123 final.</w:t>
      </w:r>
    </w:p>
  </w:footnote>
  <w:footnote w:id="17">
    <w:p w14:paraId="37FDCA2D" w14:textId="0B5D67A5" w:rsidR="284B86C4" w:rsidRPr="00884D44" w:rsidRDefault="284B86C4" w:rsidP="00B34B61">
      <w:pPr>
        <w:pStyle w:val="FootnoteText"/>
      </w:pPr>
      <w:r w:rsidRPr="00884D44">
        <w:rPr>
          <w:rStyle w:val="FootnoteReference"/>
        </w:rPr>
        <w:footnoteRef/>
      </w:r>
      <w:r w:rsidRPr="00884D44">
        <w:tab/>
        <w:t>Postoje podnikov ku korupcii</w:t>
      </w:r>
      <w:r w:rsidR="00884D44">
        <w:t xml:space="preserve"> v </w:t>
      </w:r>
      <w:r w:rsidRPr="00884D44">
        <w:t>EÚ (</w:t>
      </w:r>
      <w:r w:rsidRPr="00884D44">
        <w:rPr>
          <w:i/>
          <w:iCs/>
        </w:rPr>
        <w:t>Businesses' attitudes towards corruption in the EU</w:t>
      </w:r>
      <w:r w:rsidRPr="00884D44">
        <w:t>), krátka správa, správa Eurobarometra (apríl 2024).</w:t>
      </w:r>
    </w:p>
  </w:footnote>
  <w:footnote w:id="18">
    <w:p w14:paraId="1E41E403" w14:textId="15396808" w:rsidR="00E11C5F" w:rsidRPr="00884D44" w:rsidRDefault="00E11C5F" w:rsidP="00B34B61">
      <w:pPr>
        <w:pStyle w:val="FootnoteText"/>
      </w:pPr>
      <w:r w:rsidRPr="00884D44">
        <w:rPr>
          <w:rStyle w:val="FootnoteReference"/>
        </w:rPr>
        <w:footnoteRef/>
      </w:r>
      <w:r w:rsidRPr="00884D44">
        <w:tab/>
      </w:r>
      <w:hyperlink r:id="rId2" w:history="1">
        <w:r w:rsidRPr="00884D44">
          <w:rPr>
            <w:rStyle w:val="Hyperlink"/>
            <w:i/>
            <w:iCs/>
          </w:rPr>
          <w:t>EIB Investment Survey 2024 Country Overview:</w:t>
        </w:r>
      </w:hyperlink>
      <w:hyperlink r:id="rId3" w:history="1">
        <w:r w:rsidRPr="00884D44">
          <w:rPr>
            <w:rStyle w:val="Hyperlink"/>
          </w:rPr>
          <w:t xml:space="preserve"> </w:t>
        </w:r>
        <w:r w:rsidRPr="00884D44">
          <w:rPr>
            <w:rStyle w:val="Hyperlink"/>
            <w:i/>
            <w:iCs/>
          </w:rPr>
          <w:t>Austria</w:t>
        </w:r>
        <w:r w:rsidRPr="00884D44">
          <w:rPr>
            <w:rStyle w:val="Hyperlink"/>
          </w:rPr>
          <w:t xml:space="preserve"> (Prieskum EIB</w:t>
        </w:r>
        <w:r w:rsidR="00884D44">
          <w:rPr>
            <w:rStyle w:val="Hyperlink"/>
          </w:rPr>
          <w:t xml:space="preserve"> v </w:t>
        </w:r>
        <w:r w:rsidRPr="00884D44">
          <w:rPr>
            <w:rStyle w:val="Hyperlink"/>
          </w:rPr>
          <w:t>oblasti investícií</w:t>
        </w:r>
        <w:r w:rsidR="00884D44">
          <w:rPr>
            <w:rStyle w:val="Hyperlink"/>
          </w:rPr>
          <w:t xml:space="preserve"> z </w:t>
        </w:r>
        <w:r w:rsidRPr="00884D44">
          <w:rPr>
            <w:rStyle w:val="Hyperlink"/>
          </w:rPr>
          <w:t>roku 2024, Prehľad</w:t>
        </w:r>
        <w:r w:rsidR="00884D44">
          <w:rPr>
            <w:rStyle w:val="Hyperlink"/>
          </w:rPr>
          <w:t xml:space="preserve"> o </w:t>
        </w:r>
        <w:r w:rsidRPr="00884D44">
          <w:rPr>
            <w:rStyle w:val="Hyperlink"/>
          </w:rPr>
          <w:t>krajine: Rakúsko)</w:t>
        </w:r>
      </w:hyperlink>
      <w:r w:rsidRPr="00884D44">
        <w:t>, s. 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FC21B" w14:textId="77777777" w:rsidR="00985CD6" w:rsidRDefault="00985C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D607B" w14:textId="77777777" w:rsidR="00985CD6" w:rsidRDefault="00985C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A81E0F4A"/>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13921676"/>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79229648"/>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D3C95F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18"/>
    <w:lvlOverride w:ilvl="0">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8"/>
  </w:num>
  <w:num w:numId="9">
    <w:abstractNumId w:val="17"/>
  </w:num>
  <w:num w:numId="10">
    <w:abstractNumId w:val="7"/>
  </w:num>
  <w:num w:numId="11">
    <w:abstractNumId w:val="9"/>
  </w:num>
  <w:num w:numId="12">
    <w:abstractNumId w:val="10"/>
  </w:num>
  <w:num w:numId="13">
    <w:abstractNumId w:val="5"/>
  </w:num>
  <w:num w:numId="14">
    <w:abstractNumId w:val="16"/>
  </w:num>
  <w:num w:numId="15">
    <w:abstractNumId w:val="4"/>
  </w:num>
  <w:num w:numId="16">
    <w:abstractNumId w:val="11"/>
  </w:num>
  <w:num w:numId="17">
    <w:abstractNumId w:val="13"/>
  </w:num>
  <w:num w:numId="18">
    <w:abstractNumId w:val="14"/>
  </w:num>
  <w:num w:numId="19">
    <w:abstractNumId w:val="6"/>
  </w:num>
  <w:num w:numId="20">
    <w:abstractNumId w:val="12"/>
  </w:num>
  <w:num w:numId="21">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5-06-12 11:17:15"/>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EPKit_DocumentHasBeenSaved" w:val="true"/>
    <w:docVar w:name="LW_CORRIGENDUM" w:val="&lt;UNUSED&gt;"/>
    <w:docVar w:name="LW_COVERPAGE_EXISTS" w:val="True"/>
    <w:docVar w:name="LW_COVERPAGE_GUID" w:val="EB3900B7-3A63-4B06-92EE-E5E0AA8E71D7"/>
    <w:docVar w:name="LW_COVERPAGE_TYPE" w:val="1"/>
    <w:docVar w:name="LW_CreatedUtc" w:val="2025-04-09T14:06:11.3484826Z"/>
    <w:docVar w:name="LW_CROSSREFERENCE" w:val="{SWD(2025) 220 final}"/>
    <w:docVar w:name="LW_DocType" w:val="COM"/>
    <w:docVar w:name="LW_EMISSION" w:val="4. 6. 2025"/>
    <w:docVar w:name="LW_EMISSION_ISODATE" w:val="2025-06-04"/>
    <w:docVar w:name="LW_EMISSION_LOCATION" w:val="BRX"/>
    <w:docVar w:name="LW_EMISSION_PREFIX" w:val="V Bruseli"/>
    <w:docVar w:name="LW_EMISSION_SUFFIX" w:val=" "/>
    <w:docVar w:name="LW_ID_DOCMODEL" w:val="SG-002"/>
    <w:docVar w:name="LW_ID_DOCSIGNATURE" w:val="SG-002"/>
    <w:docVar w:name="LW_ID_DOCSTRUCTURE" w:val="COM/PL/ORG/NOEEA"/>
    <w:docVar w:name="LW_ID_DOCTYPE" w:val="SG-002"/>
    <w:docVar w:name="LW_ID_EXP.MOTIFS.NEW" w:val="EM_PL_"/>
    <w:docVar w:name="LW_ID_STATUT" w:val="SG-002"/>
    <w:docVar w:name="LW_LANGUE" w:val="SK"/>
    <w:docVar w:name="LW_LEVEL_OF_SENSITIVITY" w:val="Standard treatment"/>
    <w:docVar w:name="LW_NOM.INST" w:val="EURÓPSKA KOMISIA"/>
    <w:docVar w:name="LW_NOM.INST_JOINTDOC" w:val="&lt;EMPTY&gt;"/>
    <w:docVar w:name="LW_PART_NBR" w:val="1"/>
    <w:docVar w:name="LW_PART_NBR_TOTAL" w:val="1"/>
    <w:docVar w:name="LW_REF.II.NEW.CP" w:val="&lt;UNUSED&gt;"/>
    <w:docVar w:name="LW_REF.II.NEW.CP_NUMBER" w:val="&lt;UNUSED&gt;"/>
    <w:docVar w:name="LW_REF.II.NEW.CP_YEAR" w:val="2025"/>
    <w:docVar w:name="LW_REF.INST.NEW" w:val="COM"/>
    <w:docVar w:name="LW_REF.INST.NEW_ADOPTED" w:val="final"/>
    <w:docVar w:name="LW_REF.INST.NEW_TEXT" w:val="(2025) 22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Odporú\u269?anie"/>
    <w:docVar w:name="LW_SUPERTITRE" w:val="&lt;UNUSED&gt;"/>
    <w:docVar w:name="LW_TITRE.OBJ.CP" w:val="k hospodárskej, sociálnej, \u353?trukturálnej a rozpo\u269?tovej politike a politike zamestnanosti Rakúska"/>
    <w:docVar w:name="LW_TYPE.DOC.CP" w:val="ODPORÚ\u268?ANIE RADY"/>
    <w:docVar w:name="LwApiVersions" w:val="LW4CoDe 1.24.5.0; LW 9.0, Build 20240221"/>
  </w:docVars>
  <w:rsids>
    <w:rsidRoot w:val="00466EAE"/>
    <w:rsid w:val="00000244"/>
    <w:rsid w:val="00000C34"/>
    <w:rsid w:val="00000D4A"/>
    <w:rsid w:val="00001017"/>
    <w:rsid w:val="0000124E"/>
    <w:rsid w:val="00001300"/>
    <w:rsid w:val="00001578"/>
    <w:rsid w:val="000017C2"/>
    <w:rsid w:val="00001ECC"/>
    <w:rsid w:val="00002234"/>
    <w:rsid w:val="000026A8"/>
    <w:rsid w:val="00002FED"/>
    <w:rsid w:val="000037CB"/>
    <w:rsid w:val="000037D9"/>
    <w:rsid w:val="00003941"/>
    <w:rsid w:val="00003C0C"/>
    <w:rsid w:val="00003C9C"/>
    <w:rsid w:val="00004601"/>
    <w:rsid w:val="000047AF"/>
    <w:rsid w:val="00004892"/>
    <w:rsid w:val="00004DB0"/>
    <w:rsid w:val="00004FE9"/>
    <w:rsid w:val="00005A8C"/>
    <w:rsid w:val="00005C4F"/>
    <w:rsid w:val="00005DA6"/>
    <w:rsid w:val="0000607A"/>
    <w:rsid w:val="0000635A"/>
    <w:rsid w:val="00006475"/>
    <w:rsid w:val="00006BED"/>
    <w:rsid w:val="000071BB"/>
    <w:rsid w:val="00007225"/>
    <w:rsid w:val="0000735C"/>
    <w:rsid w:val="000073AB"/>
    <w:rsid w:val="000075BD"/>
    <w:rsid w:val="000075C9"/>
    <w:rsid w:val="0001004B"/>
    <w:rsid w:val="0001011C"/>
    <w:rsid w:val="00010313"/>
    <w:rsid w:val="00010ECB"/>
    <w:rsid w:val="00010F04"/>
    <w:rsid w:val="000112E5"/>
    <w:rsid w:val="00012469"/>
    <w:rsid w:val="00012F19"/>
    <w:rsid w:val="000130CD"/>
    <w:rsid w:val="00013317"/>
    <w:rsid w:val="00013576"/>
    <w:rsid w:val="00014575"/>
    <w:rsid w:val="00014594"/>
    <w:rsid w:val="000149AD"/>
    <w:rsid w:val="00014B20"/>
    <w:rsid w:val="00014CA7"/>
    <w:rsid w:val="00014E65"/>
    <w:rsid w:val="0001533C"/>
    <w:rsid w:val="00015419"/>
    <w:rsid w:val="000158D7"/>
    <w:rsid w:val="00015904"/>
    <w:rsid w:val="0001630B"/>
    <w:rsid w:val="000163E7"/>
    <w:rsid w:val="0001697F"/>
    <w:rsid w:val="00016B60"/>
    <w:rsid w:val="00017B8D"/>
    <w:rsid w:val="00017D1F"/>
    <w:rsid w:val="00017D2D"/>
    <w:rsid w:val="00017D35"/>
    <w:rsid w:val="000202C8"/>
    <w:rsid w:val="0002082F"/>
    <w:rsid w:val="00020AA2"/>
    <w:rsid w:val="00020B9F"/>
    <w:rsid w:val="00021633"/>
    <w:rsid w:val="000216DA"/>
    <w:rsid w:val="0002251E"/>
    <w:rsid w:val="0002264E"/>
    <w:rsid w:val="0002267C"/>
    <w:rsid w:val="00022963"/>
    <w:rsid w:val="00022B2D"/>
    <w:rsid w:val="00022DBE"/>
    <w:rsid w:val="00022E36"/>
    <w:rsid w:val="00022E82"/>
    <w:rsid w:val="00022EBB"/>
    <w:rsid w:val="00022F42"/>
    <w:rsid w:val="00023530"/>
    <w:rsid w:val="000236D5"/>
    <w:rsid w:val="00023B34"/>
    <w:rsid w:val="00023D1F"/>
    <w:rsid w:val="00024261"/>
    <w:rsid w:val="00024660"/>
    <w:rsid w:val="00024801"/>
    <w:rsid w:val="00024D19"/>
    <w:rsid w:val="00024F7B"/>
    <w:rsid w:val="000253D6"/>
    <w:rsid w:val="000253D7"/>
    <w:rsid w:val="00025545"/>
    <w:rsid w:val="000257A1"/>
    <w:rsid w:val="00025A90"/>
    <w:rsid w:val="00025DEF"/>
    <w:rsid w:val="00025ECE"/>
    <w:rsid w:val="00025EE0"/>
    <w:rsid w:val="00026046"/>
    <w:rsid w:val="000261A5"/>
    <w:rsid w:val="000261EF"/>
    <w:rsid w:val="00026226"/>
    <w:rsid w:val="000269CA"/>
    <w:rsid w:val="00026AE7"/>
    <w:rsid w:val="00026B19"/>
    <w:rsid w:val="00026BDA"/>
    <w:rsid w:val="00026C75"/>
    <w:rsid w:val="00026FE2"/>
    <w:rsid w:val="000276A4"/>
    <w:rsid w:val="00027B2A"/>
    <w:rsid w:val="00027F6D"/>
    <w:rsid w:val="0003004C"/>
    <w:rsid w:val="000300E7"/>
    <w:rsid w:val="00030C10"/>
    <w:rsid w:val="00030E62"/>
    <w:rsid w:val="00031B4B"/>
    <w:rsid w:val="00032284"/>
    <w:rsid w:val="0003274F"/>
    <w:rsid w:val="0003287B"/>
    <w:rsid w:val="000329F4"/>
    <w:rsid w:val="00032C22"/>
    <w:rsid w:val="00033155"/>
    <w:rsid w:val="000331F9"/>
    <w:rsid w:val="0003325E"/>
    <w:rsid w:val="00033A1D"/>
    <w:rsid w:val="00033BE0"/>
    <w:rsid w:val="00033CDA"/>
    <w:rsid w:val="00035240"/>
    <w:rsid w:val="0003539A"/>
    <w:rsid w:val="00035936"/>
    <w:rsid w:val="00035BB6"/>
    <w:rsid w:val="0003669E"/>
    <w:rsid w:val="00036E0A"/>
    <w:rsid w:val="00036E1F"/>
    <w:rsid w:val="00036E97"/>
    <w:rsid w:val="00037538"/>
    <w:rsid w:val="0003769B"/>
    <w:rsid w:val="000379ED"/>
    <w:rsid w:val="00037CF9"/>
    <w:rsid w:val="00037DE9"/>
    <w:rsid w:val="00037F5F"/>
    <w:rsid w:val="000404F6"/>
    <w:rsid w:val="00040615"/>
    <w:rsid w:val="0004087E"/>
    <w:rsid w:val="00040E3B"/>
    <w:rsid w:val="00040FFB"/>
    <w:rsid w:val="00041111"/>
    <w:rsid w:val="0004145E"/>
    <w:rsid w:val="0004172C"/>
    <w:rsid w:val="00041865"/>
    <w:rsid w:val="00041DF3"/>
    <w:rsid w:val="000423FA"/>
    <w:rsid w:val="000428F7"/>
    <w:rsid w:val="00042BA2"/>
    <w:rsid w:val="00043057"/>
    <w:rsid w:val="000435A9"/>
    <w:rsid w:val="00043761"/>
    <w:rsid w:val="0004383D"/>
    <w:rsid w:val="000439F5"/>
    <w:rsid w:val="00043E39"/>
    <w:rsid w:val="00044083"/>
    <w:rsid w:val="0004468B"/>
    <w:rsid w:val="00044726"/>
    <w:rsid w:val="00044EDF"/>
    <w:rsid w:val="0004521E"/>
    <w:rsid w:val="00045623"/>
    <w:rsid w:val="000459AB"/>
    <w:rsid w:val="00045E5C"/>
    <w:rsid w:val="00045F40"/>
    <w:rsid w:val="00046642"/>
    <w:rsid w:val="00046CDC"/>
    <w:rsid w:val="00046EB1"/>
    <w:rsid w:val="00047125"/>
    <w:rsid w:val="000474B1"/>
    <w:rsid w:val="00047582"/>
    <w:rsid w:val="000479F8"/>
    <w:rsid w:val="000500DC"/>
    <w:rsid w:val="0005027E"/>
    <w:rsid w:val="00050351"/>
    <w:rsid w:val="00050DC2"/>
    <w:rsid w:val="0005159A"/>
    <w:rsid w:val="00051705"/>
    <w:rsid w:val="00051C5E"/>
    <w:rsid w:val="00051D36"/>
    <w:rsid w:val="00051DE4"/>
    <w:rsid w:val="00052447"/>
    <w:rsid w:val="00052489"/>
    <w:rsid w:val="0005258F"/>
    <w:rsid w:val="00052D23"/>
    <w:rsid w:val="00052E86"/>
    <w:rsid w:val="00053274"/>
    <w:rsid w:val="000536EB"/>
    <w:rsid w:val="00053AF0"/>
    <w:rsid w:val="00053B20"/>
    <w:rsid w:val="00053BCD"/>
    <w:rsid w:val="00053E68"/>
    <w:rsid w:val="0005411C"/>
    <w:rsid w:val="0005421F"/>
    <w:rsid w:val="0005423F"/>
    <w:rsid w:val="000547AC"/>
    <w:rsid w:val="000548FE"/>
    <w:rsid w:val="00054DB7"/>
    <w:rsid w:val="00054F4D"/>
    <w:rsid w:val="00055580"/>
    <w:rsid w:val="000559DF"/>
    <w:rsid w:val="00055B65"/>
    <w:rsid w:val="00055FA5"/>
    <w:rsid w:val="00056088"/>
    <w:rsid w:val="000564F6"/>
    <w:rsid w:val="0005651D"/>
    <w:rsid w:val="00056803"/>
    <w:rsid w:val="000569D0"/>
    <w:rsid w:val="00056A6C"/>
    <w:rsid w:val="00056AFC"/>
    <w:rsid w:val="00056EA3"/>
    <w:rsid w:val="000608E0"/>
    <w:rsid w:val="00060905"/>
    <w:rsid w:val="00060E9D"/>
    <w:rsid w:val="0006106F"/>
    <w:rsid w:val="00061251"/>
    <w:rsid w:val="0006144C"/>
    <w:rsid w:val="00061D80"/>
    <w:rsid w:val="00061D9E"/>
    <w:rsid w:val="00062293"/>
    <w:rsid w:val="000634C4"/>
    <w:rsid w:val="000638B3"/>
    <w:rsid w:val="00063AC6"/>
    <w:rsid w:val="00063B6F"/>
    <w:rsid w:val="00063B97"/>
    <w:rsid w:val="00063D7B"/>
    <w:rsid w:val="00063F8B"/>
    <w:rsid w:val="0006416E"/>
    <w:rsid w:val="00064332"/>
    <w:rsid w:val="00064407"/>
    <w:rsid w:val="00064619"/>
    <w:rsid w:val="00064AAE"/>
    <w:rsid w:val="000656AC"/>
    <w:rsid w:val="000656DF"/>
    <w:rsid w:val="000663A7"/>
    <w:rsid w:val="000665D9"/>
    <w:rsid w:val="00066796"/>
    <w:rsid w:val="00066AEE"/>
    <w:rsid w:val="00066D73"/>
    <w:rsid w:val="00066D81"/>
    <w:rsid w:val="0006765C"/>
    <w:rsid w:val="00067778"/>
    <w:rsid w:val="0006790F"/>
    <w:rsid w:val="000679B3"/>
    <w:rsid w:val="00067A07"/>
    <w:rsid w:val="00067A19"/>
    <w:rsid w:val="00067D39"/>
    <w:rsid w:val="00067E50"/>
    <w:rsid w:val="0007001B"/>
    <w:rsid w:val="000700F2"/>
    <w:rsid w:val="0007035A"/>
    <w:rsid w:val="00070EA5"/>
    <w:rsid w:val="00071051"/>
    <w:rsid w:val="00071531"/>
    <w:rsid w:val="0007184E"/>
    <w:rsid w:val="000718FE"/>
    <w:rsid w:val="000719BB"/>
    <w:rsid w:val="00071DA8"/>
    <w:rsid w:val="000725D1"/>
    <w:rsid w:val="00072A3C"/>
    <w:rsid w:val="000730D1"/>
    <w:rsid w:val="0007311E"/>
    <w:rsid w:val="000734CF"/>
    <w:rsid w:val="000734E1"/>
    <w:rsid w:val="000736F2"/>
    <w:rsid w:val="00073846"/>
    <w:rsid w:val="000738A8"/>
    <w:rsid w:val="000738AD"/>
    <w:rsid w:val="00073AC2"/>
    <w:rsid w:val="00073B5E"/>
    <w:rsid w:val="00073F7B"/>
    <w:rsid w:val="0007410A"/>
    <w:rsid w:val="0007414F"/>
    <w:rsid w:val="000741EA"/>
    <w:rsid w:val="000743AD"/>
    <w:rsid w:val="00074464"/>
    <w:rsid w:val="0007461A"/>
    <w:rsid w:val="000747A7"/>
    <w:rsid w:val="00074802"/>
    <w:rsid w:val="00074908"/>
    <w:rsid w:val="00074C44"/>
    <w:rsid w:val="00075021"/>
    <w:rsid w:val="000750DD"/>
    <w:rsid w:val="00075421"/>
    <w:rsid w:val="0007552B"/>
    <w:rsid w:val="00075747"/>
    <w:rsid w:val="00075C6D"/>
    <w:rsid w:val="00075CBF"/>
    <w:rsid w:val="00075F64"/>
    <w:rsid w:val="000763A9"/>
    <w:rsid w:val="00076532"/>
    <w:rsid w:val="00076830"/>
    <w:rsid w:val="00076EBD"/>
    <w:rsid w:val="00077090"/>
    <w:rsid w:val="00077104"/>
    <w:rsid w:val="000771D8"/>
    <w:rsid w:val="000774FC"/>
    <w:rsid w:val="00077C85"/>
    <w:rsid w:val="00077CE4"/>
    <w:rsid w:val="000803E6"/>
    <w:rsid w:val="0008061F"/>
    <w:rsid w:val="00080623"/>
    <w:rsid w:val="00080BF6"/>
    <w:rsid w:val="00080D06"/>
    <w:rsid w:val="00080F18"/>
    <w:rsid w:val="0008130D"/>
    <w:rsid w:val="00081522"/>
    <w:rsid w:val="00081BC7"/>
    <w:rsid w:val="00082508"/>
    <w:rsid w:val="00082602"/>
    <w:rsid w:val="00082671"/>
    <w:rsid w:val="000826AC"/>
    <w:rsid w:val="00082874"/>
    <w:rsid w:val="000828A7"/>
    <w:rsid w:val="00082BD3"/>
    <w:rsid w:val="0008309A"/>
    <w:rsid w:val="000830D0"/>
    <w:rsid w:val="00083384"/>
    <w:rsid w:val="00083A36"/>
    <w:rsid w:val="00083BDF"/>
    <w:rsid w:val="00083F98"/>
    <w:rsid w:val="00084050"/>
    <w:rsid w:val="0008416C"/>
    <w:rsid w:val="00084390"/>
    <w:rsid w:val="000854E3"/>
    <w:rsid w:val="0008586F"/>
    <w:rsid w:val="00085A07"/>
    <w:rsid w:val="00085ED6"/>
    <w:rsid w:val="00085EED"/>
    <w:rsid w:val="00086125"/>
    <w:rsid w:val="000863B6"/>
    <w:rsid w:val="00086755"/>
    <w:rsid w:val="000868F2"/>
    <w:rsid w:val="00086DD4"/>
    <w:rsid w:val="00086FFE"/>
    <w:rsid w:val="00087131"/>
    <w:rsid w:val="00087509"/>
    <w:rsid w:val="000879E7"/>
    <w:rsid w:val="00087D23"/>
    <w:rsid w:val="00090190"/>
    <w:rsid w:val="000907F0"/>
    <w:rsid w:val="000908DD"/>
    <w:rsid w:val="00090964"/>
    <w:rsid w:val="00090A12"/>
    <w:rsid w:val="00090AD1"/>
    <w:rsid w:val="00090D16"/>
    <w:rsid w:val="0009104E"/>
    <w:rsid w:val="00091632"/>
    <w:rsid w:val="0009169A"/>
    <w:rsid w:val="00091F40"/>
    <w:rsid w:val="000928C1"/>
    <w:rsid w:val="0009291D"/>
    <w:rsid w:val="000929E0"/>
    <w:rsid w:val="00092B2C"/>
    <w:rsid w:val="00093392"/>
    <w:rsid w:val="00093666"/>
    <w:rsid w:val="0009392D"/>
    <w:rsid w:val="0009410F"/>
    <w:rsid w:val="00095112"/>
    <w:rsid w:val="00095249"/>
    <w:rsid w:val="0009526D"/>
    <w:rsid w:val="000955E8"/>
    <w:rsid w:val="00095876"/>
    <w:rsid w:val="000964ED"/>
    <w:rsid w:val="00096852"/>
    <w:rsid w:val="0009685B"/>
    <w:rsid w:val="00096B8A"/>
    <w:rsid w:val="000974D4"/>
    <w:rsid w:val="00097763"/>
    <w:rsid w:val="000979B6"/>
    <w:rsid w:val="00097A63"/>
    <w:rsid w:val="00097AC6"/>
    <w:rsid w:val="00097B55"/>
    <w:rsid w:val="00097DED"/>
    <w:rsid w:val="000A018C"/>
    <w:rsid w:val="000A024F"/>
    <w:rsid w:val="000A044C"/>
    <w:rsid w:val="000A053E"/>
    <w:rsid w:val="000A1128"/>
    <w:rsid w:val="000A1530"/>
    <w:rsid w:val="000A1ADE"/>
    <w:rsid w:val="000A21B6"/>
    <w:rsid w:val="000A2D4F"/>
    <w:rsid w:val="000A2DD2"/>
    <w:rsid w:val="000A2F67"/>
    <w:rsid w:val="000A369C"/>
    <w:rsid w:val="000A381A"/>
    <w:rsid w:val="000A388F"/>
    <w:rsid w:val="000A3C31"/>
    <w:rsid w:val="000A3D13"/>
    <w:rsid w:val="000A41E7"/>
    <w:rsid w:val="000A4BF2"/>
    <w:rsid w:val="000A4C41"/>
    <w:rsid w:val="000A53F9"/>
    <w:rsid w:val="000A579D"/>
    <w:rsid w:val="000A5811"/>
    <w:rsid w:val="000A5DEA"/>
    <w:rsid w:val="000A5EC2"/>
    <w:rsid w:val="000A5FA9"/>
    <w:rsid w:val="000A638E"/>
    <w:rsid w:val="000A63AD"/>
    <w:rsid w:val="000A648D"/>
    <w:rsid w:val="000A66AA"/>
    <w:rsid w:val="000A68A3"/>
    <w:rsid w:val="000A68F5"/>
    <w:rsid w:val="000A6BAE"/>
    <w:rsid w:val="000A6D9A"/>
    <w:rsid w:val="000A70A5"/>
    <w:rsid w:val="000A72B8"/>
    <w:rsid w:val="000A73F4"/>
    <w:rsid w:val="000A7653"/>
    <w:rsid w:val="000A7B5C"/>
    <w:rsid w:val="000A7D43"/>
    <w:rsid w:val="000A7EBA"/>
    <w:rsid w:val="000B003B"/>
    <w:rsid w:val="000B0288"/>
    <w:rsid w:val="000B0721"/>
    <w:rsid w:val="000B0C78"/>
    <w:rsid w:val="000B0E74"/>
    <w:rsid w:val="000B109A"/>
    <w:rsid w:val="000B1F2E"/>
    <w:rsid w:val="000B1F35"/>
    <w:rsid w:val="000B1FBF"/>
    <w:rsid w:val="000B2149"/>
    <w:rsid w:val="000B2421"/>
    <w:rsid w:val="000B2422"/>
    <w:rsid w:val="000B24D2"/>
    <w:rsid w:val="000B24E8"/>
    <w:rsid w:val="000B26B9"/>
    <w:rsid w:val="000B2DAB"/>
    <w:rsid w:val="000B2F5C"/>
    <w:rsid w:val="000B3525"/>
    <w:rsid w:val="000B363C"/>
    <w:rsid w:val="000B3A59"/>
    <w:rsid w:val="000B3C70"/>
    <w:rsid w:val="000B3E2C"/>
    <w:rsid w:val="000B3E61"/>
    <w:rsid w:val="000B46BB"/>
    <w:rsid w:val="000B46BC"/>
    <w:rsid w:val="000B4720"/>
    <w:rsid w:val="000B49F0"/>
    <w:rsid w:val="000B4A49"/>
    <w:rsid w:val="000B4F53"/>
    <w:rsid w:val="000B521D"/>
    <w:rsid w:val="000B6522"/>
    <w:rsid w:val="000B6794"/>
    <w:rsid w:val="000B6B54"/>
    <w:rsid w:val="000B701E"/>
    <w:rsid w:val="000B77F0"/>
    <w:rsid w:val="000B7852"/>
    <w:rsid w:val="000B7D99"/>
    <w:rsid w:val="000C00E8"/>
    <w:rsid w:val="000C02AC"/>
    <w:rsid w:val="000C04F2"/>
    <w:rsid w:val="000C0551"/>
    <w:rsid w:val="000C0A2B"/>
    <w:rsid w:val="000C0EC8"/>
    <w:rsid w:val="000C102F"/>
    <w:rsid w:val="000C1241"/>
    <w:rsid w:val="000C13EF"/>
    <w:rsid w:val="000C176B"/>
    <w:rsid w:val="000C181A"/>
    <w:rsid w:val="000C1B2F"/>
    <w:rsid w:val="000C275D"/>
    <w:rsid w:val="000C2FBF"/>
    <w:rsid w:val="000C37C7"/>
    <w:rsid w:val="000C3C09"/>
    <w:rsid w:val="000C3D7B"/>
    <w:rsid w:val="000C3E76"/>
    <w:rsid w:val="000C4169"/>
    <w:rsid w:val="000C45BE"/>
    <w:rsid w:val="000C472D"/>
    <w:rsid w:val="000C4836"/>
    <w:rsid w:val="000C4EA2"/>
    <w:rsid w:val="000C51E1"/>
    <w:rsid w:val="000C56CC"/>
    <w:rsid w:val="000C5783"/>
    <w:rsid w:val="000C582F"/>
    <w:rsid w:val="000C58A4"/>
    <w:rsid w:val="000C5913"/>
    <w:rsid w:val="000C5C46"/>
    <w:rsid w:val="000C63E3"/>
    <w:rsid w:val="000C69F3"/>
    <w:rsid w:val="000C6CCD"/>
    <w:rsid w:val="000C6D01"/>
    <w:rsid w:val="000C7009"/>
    <w:rsid w:val="000C71BF"/>
    <w:rsid w:val="000C7233"/>
    <w:rsid w:val="000C7990"/>
    <w:rsid w:val="000C7E35"/>
    <w:rsid w:val="000C7F6D"/>
    <w:rsid w:val="000D0CE4"/>
    <w:rsid w:val="000D0D6E"/>
    <w:rsid w:val="000D0E1D"/>
    <w:rsid w:val="000D10E4"/>
    <w:rsid w:val="000D1122"/>
    <w:rsid w:val="000D1855"/>
    <w:rsid w:val="000D1E7D"/>
    <w:rsid w:val="000D1E7E"/>
    <w:rsid w:val="000D21A8"/>
    <w:rsid w:val="000D2368"/>
    <w:rsid w:val="000D25ED"/>
    <w:rsid w:val="000D293F"/>
    <w:rsid w:val="000D2B5E"/>
    <w:rsid w:val="000D31F3"/>
    <w:rsid w:val="000D3639"/>
    <w:rsid w:val="000D364F"/>
    <w:rsid w:val="000D3813"/>
    <w:rsid w:val="000D3839"/>
    <w:rsid w:val="000D389E"/>
    <w:rsid w:val="000D3942"/>
    <w:rsid w:val="000D3AA1"/>
    <w:rsid w:val="000D3E5B"/>
    <w:rsid w:val="000D3E9E"/>
    <w:rsid w:val="000D3F82"/>
    <w:rsid w:val="000D406F"/>
    <w:rsid w:val="000D409A"/>
    <w:rsid w:val="000D4398"/>
    <w:rsid w:val="000D47AB"/>
    <w:rsid w:val="000D4C90"/>
    <w:rsid w:val="000D4EAF"/>
    <w:rsid w:val="000D4F9F"/>
    <w:rsid w:val="000D54F8"/>
    <w:rsid w:val="000D5A01"/>
    <w:rsid w:val="000D63B2"/>
    <w:rsid w:val="000D6412"/>
    <w:rsid w:val="000D6607"/>
    <w:rsid w:val="000D66BB"/>
    <w:rsid w:val="000D685D"/>
    <w:rsid w:val="000D6B94"/>
    <w:rsid w:val="000D6C64"/>
    <w:rsid w:val="000D6E79"/>
    <w:rsid w:val="000D6F64"/>
    <w:rsid w:val="000D6FA0"/>
    <w:rsid w:val="000D71E8"/>
    <w:rsid w:val="000D7269"/>
    <w:rsid w:val="000D7511"/>
    <w:rsid w:val="000D75F7"/>
    <w:rsid w:val="000D7A42"/>
    <w:rsid w:val="000D7CBA"/>
    <w:rsid w:val="000D7F64"/>
    <w:rsid w:val="000D7F9E"/>
    <w:rsid w:val="000E0281"/>
    <w:rsid w:val="000E0293"/>
    <w:rsid w:val="000E083B"/>
    <w:rsid w:val="000E0B75"/>
    <w:rsid w:val="000E0C57"/>
    <w:rsid w:val="000E0D72"/>
    <w:rsid w:val="000E0FA6"/>
    <w:rsid w:val="000E1074"/>
    <w:rsid w:val="000E1225"/>
    <w:rsid w:val="000E1262"/>
    <w:rsid w:val="000E15E1"/>
    <w:rsid w:val="000E15F7"/>
    <w:rsid w:val="000E16A9"/>
    <w:rsid w:val="000E19A6"/>
    <w:rsid w:val="000E1C8C"/>
    <w:rsid w:val="000E21BA"/>
    <w:rsid w:val="000E23EC"/>
    <w:rsid w:val="000E25BE"/>
    <w:rsid w:val="000E2A54"/>
    <w:rsid w:val="000E2B76"/>
    <w:rsid w:val="000E2EC9"/>
    <w:rsid w:val="000E3083"/>
    <w:rsid w:val="000E3441"/>
    <w:rsid w:val="000E3676"/>
    <w:rsid w:val="000E3762"/>
    <w:rsid w:val="000E3E1D"/>
    <w:rsid w:val="000E42D1"/>
    <w:rsid w:val="000E46B9"/>
    <w:rsid w:val="000E47F2"/>
    <w:rsid w:val="000E483B"/>
    <w:rsid w:val="000E4B94"/>
    <w:rsid w:val="000E4D79"/>
    <w:rsid w:val="000E56BB"/>
    <w:rsid w:val="000E5DE7"/>
    <w:rsid w:val="000E6031"/>
    <w:rsid w:val="000E68CB"/>
    <w:rsid w:val="000E6B30"/>
    <w:rsid w:val="000E6B55"/>
    <w:rsid w:val="000E6D68"/>
    <w:rsid w:val="000E71FD"/>
    <w:rsid w:val="000E7320"/>
    <w:rsid w:val="000E7416"/>
    <w:rsid w:val="000E74E2"/>
    <w:rsid w:val="000E7566"/>
    <w:rsid w:val="000E77FE"/>
    <w:rsid w:val="000E796E"/>
    <w:rsid w:val="000F0545"/>
    <w:rsid w:val="000F07E0"/>
    <w:rsid w:val="000F0965"/>
    <w:rsid w:val="000F0D38"/>
    <w:rsid w:val="000F1110"/>
    <w:rsid w:val="000F13F1"/>
    <w:rsid w:val="000F256B"/>
    <w:rsid w:val="000F276D"/>
    <w:rsid w:val="000F2840"/>
    <w:rsid w:val="000F29ED"/>
    <w:rsid w:val="000F2A62"/>
    <w:rsid w:val="000F2B99"/>
    <w:rsid w:val="000F2C41"/>
    <w:rsid w:val="000F2F2D"/>
    <w:rsid w:val="000F32F7"/>
    <w:rsid w:val="000F3305"/>
    <w:rsid w:val="000F3D23"/>
    <w:rsid w:val="000F4436"/>
    <w:rsid w:val="000F4566"/>
    <w:rsid w:val="000F45F9"/>
    <w:rsid w:val="000F47E1"/>
    <w:rsid w:val="000F4B77"/>
    <w:rsid w:val="000F4CBF"/>
    <w:rsid w:val="000F4E6C"/>
    <w:rsid w:val="000F529D"/>
    <w:rsid w:val="000F5D7F"/>
    <w:rsid w:val="000F611A"/>
    <w:rsid w:val="000F6494"/>
    <w:rsid w:val="000F64A4"/>
    <w:rsid w:val="000F76D6"/>
    <w:rsid w:val="000F7D35"/>
    <w:rsid w:val="0010086F"/>
    <w:rsid w:val="00100B62"/>
    <w:rsid w:val="00100B9B"/>
    <w:rsid w:val="00100D66"/>
    <w:rsid w:val="00100E30"/>
    <w:rsid w:val="001012AA"/>
    <w:rsid w:val="00101542"/>
    <w:rsid w:val="00101808"/>
    <w:rsid w:val="001025E0"/>
    <w:rsid w:val="00102907"/>
    <w:rsid w:val="00102C42"/>
    <w:rsid w:val="001030B6"/>
    <w:rsid w:val="001032E6"/>
    <w:rsid w:val="001037EF"/>
    <w:rsid w:val="0010429A"/>
    <w:rsid w:val="0010431C"/>
    <w:rsid w:val="00104601"/>
    <w:rsid w:val="00104632"/>
    <w:rsid w:val="00104D60"/>
    <w:rsid w:val="00105260"/>
    <w:rsid w:val="001052BB"/>
    <w:rsid w:val="001059A1"/>
    <w:rsid w:val="00105C53"/>
    <w:rsid w:val="00105CDC"/>
    <w:rsid w:val="00105F52"/>
    <w:rsid w:val="0010625D"/>
    <w:rsid w:val="001065F5"/>
    <w:rsid w:val="001066FB"/>
    <w:rsid w:val="00106795"/>
    <w:rsid w:val="001068FE"/>
    <w:rsid w:val="00106F2D"/>
    <w:rsid w:val="0010706E"/>
    <w:rsid w:val="00107719"/>
    <w:rsid w:val="00107CD9"/>
    <w:rsid w:val="00107DFF"/>
    <w:rsid w:val="00107E64"/>
    <w:rsid w:val="00107FB6"/>
    <w:rsid w:val="00107FCE"/>
    <w:rsid w:val="0011001D"/>
    <w:rsid w:val="00110974"/>
    <w:rsid w:val="00110D38"/>
    <w:rsid w:val="001111EB"/>
    <w:rsid w:val="0011153B"/>
    <w:rsid w:val="001118C9"/>
    <w:rsid w:val="0011195D"/>
    <w:rsid w:val="00111AB6"/>
    <w:rsid w:val="00111C45"/>
    <w:rsid w:val="0011223D"/>
    <w:rsid w:val="0011266B"/>
    <w:rsid w:val="00112900"/>
    <w:rsid w:val="00112A86"/>
    <w:rsid w:val="00112A9C"/>
    <w:rsid w:val="00112CCE"/>
    <w:rsid w:val="00113061"/>
    <w:rsid w:val="001132DA"/>
    <w:rsid w:val="001136BB"/>
    <w:rsid w:val="00114385"/>
    <w:rsid w:val="001143F1"/>
    <w:rsid w:val="00115432"/>
    <w:rsid w:val="00115552"/>
    <w:rsid w:val="00115894"/>
    <w:rsid w:val="0011607E"/>
    <w:rsid w:val="00116614"/>
    <w:rsid w:val="00116AEC"/>
    <w:rsid w:val="0011719A"/>
    <w:rsid w:val="001172CA"/>
    <w:rsid w:val="0011730A"/>
    <w:rsid w:val="0011743E"/>
    <w:rsid w:val="00117740"/>
    <w:rsid w:val="00117E8C"/>
    <w:rsid w:val="001200CF"/>
    <w:rsid w:val="001208B0"/>
    <w:rsid w:val="00120977"/>
    <w:rsid w:val="00120991"/>
    <w:rsid w:val="00120D6F"/>
    <w:rsid w:val="001210A9"/>
    <w:rsid w:val="00121494"/>
    <w:rsid w:val="001216B4"/>
    <w:rsid w:val="00121856"/>
    <w:rsid w:val="00121A0A"/>
    <w:rsid w:val="001221F3"/>
    <w:rsid w:val="0012229F"/>
    <w:rsid w:val="00122498"/>
    <w:rsid w:val="001227F7"/>
    <w:rsid w:val="00122B5D"/>
    <w:rsid w:val="00122C7E"/>
    <w:rsid w:val="00122DB8"/>
    <w:rsid w:val="001238EF"/>
    <w:rsid w:val="00123CCA"/>
    <w:rsid w:val="00123CFF"/>
    <w:rsid w:val="00124028"/>
    <w:rsid w:val="001248A6"/>
    <w:rsid w:val="00124CD8"/>
    <w:rsid w:val="00125651"/>
    <w:rsid w:val="00125756"/>
    <w:rsid w:val="00125D32"/>
    <w:rsid w:val="0012639D"/>
    <w:rsid w:val="00126409"/>
    <w:rsid w:val="001264E5"/>
    <w:rsid w:val="00126596"/>
    <w:rsid w:val="00126814"/>
    <w:rsid w:val="0012682E"/>
    <w:rsid w:val="0012691E"/>
    <w:rsid w:val="00126949"/>
    <w:rsid w:val="00127BCA"/>
    <w:rsid w:val="00127C34"/>
    <w:rsid w:val="00127F6C"/>
    <w:rsid w:val="00127F9A"/>
    <w:rsid w:val="0013077F"/>
    <w:rsid w:val="00130805"/>
    <w:rsid w:val="00130D4E"/>
    <w:rsid w:val="00131081"/>
    <w:rsid w:val="001313B5"/>
    <w:rsid w:val="00131A7E"/>
    <w:rsid w:val="001325A4"/>
    <w:rsid w:val="00132765"/>
    <w:rsid w:val="001327EB"/>
    <w:rsid w:val="00132E0C"/>
    <w:rsid w:val="0013304E"/>
    <w:rsid w:val="00133091"/>
    <w:rsid w:val="001330D1"/>
    <w:rsid w:val="001330D2"/>
    <w:rsid w:val="0013350C"/>
    <w:rsid w:val="0013377C"/>
    <w:rsid w:val="00133799"/>
    <w:rsid w:val="00133B9D"/>
    <w:rsid w:val="001345AA"/>
    <w:rsid w:val="001345C9"/>
    <w:rsid w:val="00134841"/>
    <w:rsid w:val="00134C62"/>
    <w:rsid w:val="00134F60"/>
    <w:rsid w:val="00134FA3"/>
    <w:rsid w:val="001350D5"/>
    <w:rsid w:val="0013511B"/>
    <w:rsid w:val="001354B0"/>
    <w:rsid w:val="001354C4"/>
    <w:rsid w:val="001356C6"/>
    <w:rsid w:val="00135CEA"/>
    <w:rsid w:val="00135ED0"/>
    <w:rsid w:val="00135F29"/>
    <w:rsid w:val="001365F8"/>
    <w:rsid w:val="00136649"/>
    <w:rsid w:val="00136C0F"/>
    <w:rsid w:val="00136EE9"/>
    <w:rsid w:val="001375A9"/>
    <w:rsid w:val="00137EA3"/>
    <w:rsid w:val="00137FAC"/>
    <w:rsid w:val="001404A3"/>
    <w:rsid w:val="001409C8"/>
    <w:rsid w:val="00140BB0"/>
    <w:rsid w:val="00140BE7"/>
    <w:rsid w:val="00140EE1"/>
    <w:rsid w:val="00140F09"/>
    <w:rsid w:val="0014121C"/>
    <w:rsid w:val="001412CB"/>
    <w:rsid w:val="00141838"/>
    <w:rsid w:val="00141B33"/>
    <w:rsid w:val="00141FCA"/>
    <w:rsid w:val="0014262C"/>
    <w:rsid w:val="00142AA7"/>
    <w:rsid w:val="00142ADB"/>
    <w:rsid w:val="00142E03"/>
    <w:rsid w:val="001431EF"/>
    <w:rsid w:val="0014325C"/>
    <w:rsid w:val="001432C6"/>
    <w:rsid w:val="00143A4B"/>
    <w:rsid w:val="00143B58"/>
    <w:rsid w:val="001441AA"/>
    <w:rsid w:val="00144550"/>
    <w:rsid w:val="00144927"/>
    <w:rsid w:val="00144D08"/>
    <w:rsid w:val="00144DCC"/>
    <w:rsid w:val="0014524C"/>
    <w:rsid w:val="001458B1"/>
    <w:rsid w:val="00145B95"/>
    <w:rsid w:val="00145CA2"/>
    <w:rsid w:val="00145DCD"/>
    <w:rsid w:val="00145ED9"/>
    <w:rsid w:val="001467FE"/>
    <w:rsid w:val="0014690B"/>
    <w:rsid w:val="00146E3C"/>
    <w:rsid w:val="00147196"/>
    <w:rsid w:val="001477A7"/>
    <w:rsid w:val="00147A2C"/>
    <w:rsid w:val="00147CDC"/>
    <w:rsid w:val="00147ED8"/>
    <w:rsid w:val="00150232"/>
    <w:rsid w:val="00150428"/>
    <w:rsid w:val="0015070D"/>
    <w:rsid w:val="00150853"/>
    <w:rsid w:val="00150CDC"/>
    <w:rsid w:val="00150EA4"/>
    <w:rsid w:val="001510AD"/>
    <w:rsid w:val="00151130"/>
    <w:rsid w:val="00151188"/>
    <w:rsid w:val="001517EB"/>
    <w:rsid w:val="0015192A"/>
    <w:rsid w:val="00151D0E"/>
    <w:rsid w:val="0015207C"/>
    <w:rsid w:val="00152355"/>
    <w:rsid w:val="00152865"/>
    <w:rsid w:val="00152900"/>
    <w:rsid w:val="00152FCF"/>
    <w:rsid w:val="00153236"/>
    <w:rsid w:val="00153CA1"/>
    <w:rsid w:val="00153E81"/>
    <w:rsid w:val="00154180"/>
    <w:rsid w:val="0015421E"/>
    <w:rsid w:val="001543A8"/>
    <w:rsid w:val="00154DA2"/>
    <w:rsid w:val="0015513F"/>
    <w:rsid w:val="0015585C"/>
    <w:rsid w:val="00155D3A"/>
    <w:rsid w:val="00155EE2"/>
    <w:rsid w:val="001561FB"/>
    <w:rsid w:val="001564BC"/>
    <w:rsid w:val="0015650D"/>
    <w:rsid w:val="00156575"/>
    <w:rsid w:val="00156C7C"/>
    <w:rsid w:val="00156CD7"/>
    <w:rsid w:val="00156ECD"/>
    <w:rsid w:val="001574AE"/>
    <w:rsid w:val="001574F7"/>
    <w:rsid w:val="00157904"/>
    <w:rsid w:val="00160241"/>
    <w:rsid w:val="001603BD"/>
    <w:rsid w:val="001607EB"/>
    <w:rsid w:val="00160F1E"/>
    <w:rsid w:val="00160F67"/>
    <w:rsid w:val="00161550"/>
    <w:rsid w:val="001617A4"/>
    <w:rsid w:val="0016225E"/>
    <w:rsid w:val="001622FF"/>
    <w:rsid w:val="001625B1"/>
    <w:rsid w:val="001628E5"/>
    <w:rsid w:val="00162AA5"/>
    <w:rsid w:val="00162BC7"/>
    <w:rsid w:val="0016338C"/>
    <w:rsid w:val="00163921"/>
    <w:rsid w:val="001641A2"/>
    <w:rsid w:val="0016449A"/>
    <w:rsid w:val="001645F4"/>
    <w:rsid w:val="001646BD"/>
    <w:rsid w:val="001648F0"/>
    <w:rsid w:val="00164AD7"/>
    <w:rsid w:val="00164C5F"/>
    <w:rsid w:val="00164CA0"/>
    <w:rsid w:val="00164FEA"/>
    <w:rsid w:val="001655CE"/>
    <w:rsid w:val="0016575B"/>
    <w:rsid w:val="00165808"/>
    <w:rsid w:val="00165D95"/>
    <w:rsid w:val="0016628F"/>
    <w:rsid w:val="00166351"/>
    <w:rsid w:val="0016647A"/>
    <w:rsid w:val="001665AF"/>
    <w:rsid w:val="001668D8"/>
    <w:rsid w:val="00166971"/>
    <w:rsid w:val="00166A29"/>
    <w:rsid w:val="00166F55"/>
    <w:rsid w:val="001672E3"/>
    <w:rsid w:val="00167505"/>
    <w:rsid w:val="00167816"/>
    <w:rsid w:val="00167840"/>
    <w:rsid w:val="00167A7C"/>
    <w:rsid w:val="00167B70"/>
    <w:rsid w:val="00167B96"/>
    <w:rsid w:val="00167CD6"/>
    <w:rsid w:val="001705F9"/>
    <w:rsid w:val="00170789"/>
    <w:rsid w:val="00171209"/>
    <w:rsid w:val="00171340"/>
    <w:rsid w:val="00171439"/>
    <w:rsid w:val="001718DA"/>
    <w:rsid w:val="00171DCB"/>
    <w:rsid w:val="001720AB"/>
    <w:rsid w:val="001722BE"/>
    <w:rsid w:val="0017272A"/>
    <w:rsid w:val="00172878"/>
    <w:rsid w:val="0017298A"/>
    <w:rsid w:val="00172A79"/>
    <w:rsid w:val="00173084"/>
    <w:rsid w:val="00173B57"/>
    <w:rsid w:val="00174A21"/>
    <w:rsid w:val="00174F55"/>
    <w:rsid w:val="00175221"/>
    <w:rsid w:val="00175483"/>
    <w:rsid w:val="00175971"/>
    <w:rsid w:val="00175B94"/>
    <w:rsid w:val="00175B99"/>
    <w:rsid w:val="00175C30"/>
    <w:rsid w:val="00175D11"/>
    <w:rsid w:val="00175D31"/>
    <w:rsid w:val="00175FF7"/>
    <w:rsid w:val="00176250"/>
    <w:rsid w:val="0017666E"/>
    <w:rsid w:val="001768AF"/>
    <w:rsid w:val="0017756B"/>
    <w:rsid w:val="00177638"/>
    <w:rsid w:val="00177690"/>
    <w:rsid w:val="00177B32"/>
    <w:rsid w:val="00177BB8"/>
    <w:rsid w:val="00177F6F"/>
    <w:rsid w:val="00180079"/>
    <w:rsid w:val="0018021B"/>
    <w:rsid w:val="0018028D"/>
    <w:rsid w:val="001803BA"/>
    <w:rsid w:val="001805AF"/>
    <w:rsid w:val="0018075E"/>
    <w:rsid w:val="0018088E"/>
    <w:rsid w:val="00180BBD"/>
    <w:rsid w:val="00180D31"/>
    <w:rsid w:val="00181114"/>
    <w:rsid w:val="001814D2"/>
    <w:rsid w:val="00181529"/>
    <w:rsid w:val="00181680"/>
    <w:rsid w:val="00181BB9"/>
    <w:rsid w:val="00181F48"/>
    <w:rsid w:val="001820C1"/>
    <w:rsid w:val="00182347"/>
    <w:rsid w:val="00182BC2"/>
    <w:rsid w:val="00182CF5"/>
    <w:rsid w:val="00182D0F"/>
    <w:rsid w:val="0018336E"/>
    <w:rsid w:val="001838EF"/>
    <w:rsid w:val="00183A27"/>
    <w:rsid w:val="00183A69"/>
    <w:rsid w:val="00183DF4"/>
    <w:rsid w:val="00183F2E"/>
    <w:rsid w:val="00183FA7"/>
    <w:rsid w:val="00184509"/>
    <w:rsid w:val="00184570"/>
    <w:rsid w:val="00184758"/>
    <w:rsid w:val="00184869"/>
    <w:rsid w:val="00184AEC"/>
    <w:rsid w:val="00184DB0"/>
    <w:rsid w:val="001854E4"/>
    <w:rsid w:val="00185643"/>
    <w:rsid w:val="0018570B"/>
    <w:rsid w:val="00185E92"/>
    <w:rsid w:val="00186037"/>
    <w:rsid w:val="001862EC"/>
    <w:rsid w:val="0018671D"/>
    <w:rsid w:val="00186BB4"/>
    <w:rsid w:val="00186C41"/>
    <w:rsid w:val="00186E56"/>
    <w:rsid w:val="0018743A"/>
    <w:rsid w:val="00187840"/>
    <w:rsid w:val="001902AC"/>
    <w:rsid w:val="001903D7"/>
    <w:rsid w:val="00190B4D"/>
    <w:rsid w:val="001910F6"/>
    <w:rsid w:val="00191189"/>
    <w:rsid w:val="00191767"/>
    <w:rsid w:val="0019192A"/>
    <w:rsid w:val="001922C7"/>
    <w:rsid w:val="001927C8"/>
    <w:rsid w:val="00192B22"/>
    <w:rsid w:val="00192BD7"/>
    <w:rsid w:val="00192D24"/>
    <w:rsid w:val="00192D6F"/>
    <w:rsid w:val="00192EB1"/>
    <w:rsid w:val="0019358C"/>
    <w:rsid w:val="00193857"/>
    <w:rsid w:val="00193905"/>
    <w:rsid w:val="00193D2B"/>
    <w:rsid w:val="00193D9F"/>
    <w:rsid w:val="00193DA6"/>
    <w:rsid w:val="0019433C"/>
    <w:rsid w:val="00194403"/>
    <w:rsid w:val="001948F3"/>
    <w:rsid w:val="00194EA9"/>
    <w:rsid w:val="001952C6"/>
    <w:rsid w:val="0019535E"/>
    <w:rsid w:val="00195BBA"/>
    <w:rsid w:val="00196286"/>
    <w:rsid w:val="0019658A"/>
    <w:rsid w:val="00196928"/>
    <w:rsid w:val="00197224"/>
    <w:rsid w:val="001974B2"/>
    <w:rsid w:val="00197613"/>
    <w:rsid w:val="00197801"/>
    <w:rsid w:val="00197C1E"/>
    <w:rsid w:val="00197CD8"/>
    <w:rsid w:val="001A0408"/>
    <w:rsid w:val="001A0718"/>
    <w:rsid w:val="001A09AB"/>
    <w:rsid w:val="001A0D13"/>
    <w:rsid w:val="001A10D2"/>
    <w:rsid w:val="001A1374"/>
    <w:rsid w:val="001A165A"/>
    <w:rsid w:val="001A170B"/>
    <w:rsid w:val="001A1730"/>
    <w:rsid w:val="001A21B8"/>
    <w:rsid w:val="001A2262"/>
    <w:rsid w:val="001A2639"/>
    <w:rsid w:val="001A273D"/>
    <w:rsid w:val="001A2CF1"/>
    <w:rsid w:val="001A35A7"/>
    <w:rsid w:val="001A3710"/>
    <w:rsid w:val="001A37CD"/>
    <w:rsid w:val="001A3A05"/>
    <w:rsid w:val="001A3C38"/>
    <w:rsid w:val="001A3CCB"/>
    <w:rsid w:val="001A3D43"/>
    <w:rsid w:val="001A3D6C"/>
    <w:rsid w:val="001A431D"/>
    <w:rsid w:val="001A457F"/>
    <w:rsid w:val="001A4917"/>
    <w:rsid w:val="001A4988"/>
    <w:rsid w:val="001A498E"/>
    <w:rsid w:val="001A4AB8"/>
    <w:rsid w:val="001A4B43"/>
    <w:rsid w:val="001A4F42"/>
    <w:rsid w:val="001A4F9F"/>
    <w:rsid w:val="001A5213"/>
    <w:rsid w:val="001A527E"/>
    <w:rsid w:val="001A5435"/>
    <w:rsid w:val="001A54D8"/>
    <w:rsid w:val="001A552A"/>
    <w:rsid w:val="001A5672"/>
    <w:rsid w:val="001A5CDE"/>
    <w:rsid w:val="001A5D55"/>
    <w:rsid w:val="001A612E"/>
    <w:rsid w:val="001A6536"/>
    <w:rsid w:val="001A67E6"/>
    <w:rsid w:val="001A6A3E"/>
    <w:rsid w:val="001A6AFA"/>
    <w:rsid w:val="001A6B48"/>
    <w:rsid w:val="001A6C43"/>
    <w:rsid w:val="001A714D"/>
    <w:rsid w:val="001A7513"/>
    <w:rsid w:val="001A7566"/>
    <w:rsid w:val="001A7714"/>
    <w:rsid w:val="001A7D91"/>
    <w:rsid w:val="001B0171"/>
    <w:rsid w:val="001B0A6F"/>
    <w:rsid w:val="001B0C15"/>
    <w:rsid w:val="001B0EEE"/>
    <w:rsid w:val="001B12F1"/>
    <w:rsid w:val="001B18F8"/>
    <w:rsid w:val="001B1E60"/>
    <w:rsid w:val="001B1E88"/>
    <w:rsid w:val="001B1F8B"/>
    <w:rsid w:val="001B1FAD"/>
    <w:rsid w:val="001B2142"/>
    <w:rsid w:val="001B291E"/>
    <w:rsid w:val="001B2A58"/>
    <w:rsid w:val="001B2ACC"/>
    <w:rsid w:val="001B3CAB"/>
    <w:rsid w:val="001B404E"/>
    <w:rsid w:val="001B4B12"/>
    <w:rsid w:val="001B4BB7"/>
    <w:rsid w:val="001B4FA8"/>
    <w:rsid w:val="001B5057"/>
    <w:rsid w:val="001B5597"/>
    <w:rsid w:val="001B5914"/>
    <w:rsid w:val="001B5A90"/>
    <w:rsid w:val="001B5E87"/>
    <w:rsid w:val="001B5EB3"/>
    <w:rsid w:val="001B6236"/>
    <w:rsid w:val="001B6764"/>
    <w:rsid w:val="001B6F4C"/>
    <w:rsid w:val="001B7038"/>
    <w:rsid w:val="001B7164"/>
    <w:rsid w:val="001B725F"/>
    <w:rsid w:val="001B73D8"/>
    <w:rsid w:val="001B752A"/>
    <w:rsid w:val="001B753B"/>
    <w:rsid w:val="001B7648"/>
    <w:rsid w:val="001B774E"/>
    <w:rsid w:val="001B78C8"/>
    <w:rsid w:val="001B7AFC"/>
    <w:rsid w:val="001B7B73"/>
    <w:rsid w:val="001B7CC4"/>
    <w:rsid w:val="001B7E5A"/>
    <w:rsid w:val="001C0353"/>
    <w:rsid w:val="001C03BA"/>
    <w:rsid w:val="001C062D"/>
    <w:rsid w:val="001C06C8"/>
    <w:rsid w:val="001C0B2C"/>
    <w:rsid w:val="001C0C1D"/>
    <w:rsid w:val="001C0C3E"/>
    <w:rsid w:val="001C0C4B"/>
    <w:rsid w:val="001C11D1"/>
    <w:rsid w:val="001C156F"/>
    <w:rsid w:val="001C16DC"/>
    <w:rsid w:val="001C1E48"/>
    <w:rsid w:val="001C1F3E"/>
    <w:rsid w:val="001C2A33"/>
    <w:rsid w:val="001C2BFB"/>
    <w:rsid w:val="001C2C03"/>
    <w:rsid w:val="001C2D4D"/>
    <w:rsid w:val="001C3225"/>
    <w:rsid w:val="001C3270"/>
    <w:rsid w:val="001C3462"/>
    <w:rsid w:val="001C38AA"/>
    <w:rsid w:val="001C39BC"/>
    <w:rsid w:val="001C3A84"/>
    <w:rsid w:val="001C3C6D"/>
    <w:rsid w:val="001C3D89"/>
    <w:rsid w:val="001C4245"/>
    <w:rsid w:val="001C4433"/>
    <w:rsid w:val="001C4914"/>
    <w:rsid w:val="001C4A42"/>
    <w:rsid w:val="001C4B41"/>
    <w:rsid w:val="001C4DF5"/>
    <w:rsid w:val="001C4F95"/>
    <w:rsid w:val="001C5038"/>
    <w:rsid w:val="001C51E0"/>
    <w:rsid w:val="001C545A"/>
    <w:rsid w:val="001C59B7"/>
    <w:rsid w:val="001C5A50"/>
    <w:rsid w:val="001C624B"/>
    <w:rsid w:val="001C667C"/>
    <w:rsid w:val="001C70DB"/>
    <w:rsid w:val="001C7780"/>
    <w:rsid w:val="001C7E37"/>
    <w:rsid w:val="001C7FD7"/>
    <w:rsid w:val="001D017C"/>
    <w:rsid w:val="001D0735"/>
    <w:rsid w:val="001D0B07"/>
    <w:rsid w:val="001D0C4D"/>
    <w:rsid w:val="001D1445"/>
    <w:rsid w:val="001D14E0"/>
    <w:rsid w:val="001D16E9"/>
    <w:rsid w:val="001D1746"/>
    <w:rsid w:val="001D1BDB"/>
    <w:rsid w:val="001D1CB1"/>
    <w:rsid w:val="001D1F8F"/>
    <w:rsid w:val="001D20E7"/>
    <w:rsid w:val="001D2536"/>
    <w:rsid w:val="001D28B6"/>
    <w:rsid w:val="001D2DE4"/>
    <w:rsid w:val="001D2FC8"/>
    <w:rsid w:val="001D3ACD"/>
    <w:rsid w:val="001D3C4E"/>
    <w:rsid w:val="001D3DA4"/>
    <w:rsid w:val="001D3DD4"/>
    <w:rsid w:val="001D3F2D"/>
    <w:rsid w:val="001D46CF"/>
    <w:rsid w:val="001D4750"/>
    <w:rsid w:val="001D4785"/>
    <w:rsid w:val="001D4F44"/>
    <w:rsid w:val="001D50E5"/>
    <w:rsid w:val="001D51DB"/>
    <w:rsid w:val="001D5547"/>
    <w:rsid w:val="001D59CF"/>
    <w:rsid w:val="001D5B6B"/>
    <w:rsid w:val="001D5C3B"/>
    <w:rsid w:val="001D5D27"/>
    <w:rsid w:val="001D72B7"/>
    <w:rsid w:val="001D7819"/>
    <w:rsid w:val="001D7F31"/>
    <w:rsid w:val="001E02E3"/>
    <w:rsid w:val="001E04F0"/>
    <w:rsid w:val="001E056C"/>
    <w:rsid w:val="001E0A50"/>
    <w:rsid w:val="001E0C06"/>
    <w:rsid w:val="001E1388"/>
    <w:rsid w:val="001E14E2"/>
    <w:rsid w:val="001E168D"/>
    <w:rsid w:val="001E174D"/>
    <w:rsid w:val="001E1D0A"/>
    <w:rsid w:val="001E1E73"/>
    <w:rsid w:val="001E1F3D"/>
    <w:rsid w:val="001E25CD"/>
    <w:rsid w:val="001E25F4"/>
    <w:rsid w:val="001E26E5"/>
    <w:rsid w:val="001E29DE"/>
    <w:rsid w:val="001E3D59"/>
    <w:rsid w:val="001E3ED9"/>
    <w:rsid w:val="001E3F8C"/>
    <w:rsid w:val="001E4091"/>
    <w:rsid w:val="001E41A4"/>
    <w:rsid w:val="001E4A0F"/>
    <w:rsid w:val="001E4A79"/>
    <w:rsid w:val="001E4B86"/>
    <w:rsid w:val="001E4CE9"/>
    <w:rsid w:val="001E4F54"/>
    <w:rsid w:val="001E4F7A"/>
    <w:rsid w:val="001E5255"/>
    <w:rsid w:val="001E5D0F"/>
    <w:rsid w:val="001E5FE6"/>
    <w:rsid w:val="001E6351"/>
    <w:rsid w:val="001E6502"/>
    <w:rsid w:val="001E6721"/>
    <w:rsid w:val="001E6BA8"/>
    <w:rsid w:val="001E6FAC"/>
    <w:rsid w:val="001E73FD"/>
    <w:rsid w:val="001E7401"/>
    <w:rsid w:val="001E7483"/>
    <w:rsid w:val="001E7738"/>
    <w:rsid w:val="001E78A2"/>
    <w:rsid w:val="001E7B0C"/>
    <w:rsid w:val="001F007A"/>
    <w:rsid w:val="001F00AB"/>
    <w:rsid w:val="001F019D"/>
    <w:rsid w:val="001F031D"/>
    <w:rsid w:val="001F0536"/>
    <w:rsid w:val="001F0665"/>
    <w:rsid w:val="001F071D"/>
    <w:rsid w:val="001F08C9"/>
    <w:rsid w:val="001F0BFC"/>
    <w:rsid w:val="001F0F32"/>
    <w:rsid w:val="001F1024"/>
    <w:rsid w:val="001F13D4"/>
    <w:rsid w:val="001F14AE"/>
    <w:rsid w:val="001F153F"/>
    <w:rsid w:val="001F17AA"/>
    <w:rsid w:val="001F1922"/>
    <w:rsid w:val="001F193E"/>
    <w:rsid w:val="001F19B6"/>
    <w:rsid w:val="001F1D66"/>
    <w:rsid w:val="001F1E08"/>
    <w:rsid w:val="001F1E4E"/>
    <w:rsid w:val="001F225E"/>
    <w:rsid w:val="001F237E"/>
    <w:rsid w:val="001F2598"/>
    <w:rsid w:val="001F29D5"/>
    <w:rsid w:val="001F2AD3"/>
    <w:rsid w:val="001F2B54"/>
    <w:rsid w:val="001F2CD8"/>
    <w:rsid w:val="001F3373"/>
    <w:rsid w:val="001F3B33"/>
    <w:rsid w:val="001F40D1"/>
    <w:rsid w:val="001F4126"/>
    <w:rsid w:val="001F4385"/>
    <w:rsid w:val="001F4A72"/>
    <w:rsid w:val="001F50C7"/>
    <w:rsid w:val="001F5688"/>
    <w:rsid w:val="001F6554"/>
    <w:rsid w:val="001F76E7"/>
    <w:rsid w:val="001F77A8"/>
    <w:rsid w:val="001F7A93"/>
    <w:rsid w:val="001F7C78"/>
    <w:rsid w:val="001F7D70"/>
    <w:rsid w:val="001F7EEA"/>
    <w:rsid w:val="0020016D"/>
    <w:rsid w:val="00200873"/>
    <w:rsid w:val="002008AB"/>
    <w:rsid w:val="00200DAD"/>
    <w:rsid w:val="002010BA"/>
    <w:rsid w:val="002011FB"/>
    <w:rsid w:val="0020127A"/>
    <w:rsid w:val="002018F5"/>
    <w:rsid w:val="00201D42"/>
    <w:rsid w:val="002021D1"/>
    <w:rsid w:val="00202393"/>
    <w:rsid w:val="00202395"/>
    <w:rsid w:val="00202654"/>
    <w:rsid w:val="00202752"/>
    <w:rsid w:val="002028E9"/>
    <w:rsid w:val="002029AB"/>
    <w:rsid w:val="00202C56"/>
    <w:rsid w:val="00202CBF"/>
    <w:rsid w:val="00202E5B"/>
    <w:rsid w:val="00202EDE"/>
    <w:rsid w:val="00203546"/>
    <w:rsid w:val="0020355B"/>
    <w:rsid w:val="0020373D"/>
    <w:rsid w:val="002038C4"/>
    <w:rsid w:val="00203D4B"/>
    <w:rsid w:val="002041C4"/>
    <w:rsid w:val="0020479B"/>
    <w:rsid w:val="00204CAB"/>
    <w:rsid w:val="002056B5"/>
    <w:rsid w:val="002059FB"/>
    <w:rsid w:val="00205B72"/>
    <w:rsid w:val="00205E1E"/>
    <w:rsid w:val="00205F69"/>
    <w:rsid w:val="002062F3"/>
    <w:rsid w:val="0020644D"/>
    <w:rsid w:val="002067BF"/>
    <w:rsid w:val="00206824"/>
    <w:rsid w:val="00206A53"/>
    <w:rsid w:val="00206CCC"/>
    <w:rsid w:val="00206E51"/>
    <w:rsid w:val="00207141"/>
    <w:rsid w:val="0020737A"/>
    <w:rsid w:val="002073F2"/>
    <w:rsid w:val="002078C3"/>
    <w:rsid w:val="00207963"/>
    <w:rsid w:val="00207A09"/>
    <w:rsid w:val="00207F67"/>
    <w:rsid w:val="00207F83"/>
    <w:rsid w:val="0021001A"/>
    <w:rsid w:val="00210127"/>
    <w:rsid w:val="002101B8"/>
    <w:rsid w:val="002102BB"/>
    <w:rsid w:val="0021030F"/>
    <w:rsid w:val="0021044B"/>
    <w:rsid w:val="00210475"/>
    <w:rsid w:val="00210675"/>
    <w:rsid w:val="0021095D"/>
    <w:rsid w:val="002109B4"/>
    <w:rsid w:val="00210A08"/>
    <w:rsid w:val="00210C00"/>
    <w:rsid w:val="002110E9"/>
    <w:rsid w:val="0021129F"/>
    <w:rsid w:val="00211622"/>
    <w:rsid w:val="00211787"/>
    <w:rsid w:val="0021185D"/>
    <w:rsid w:val="002120BD"/>
    <w:rsid w:val="00212377"/>
    <w:rsid w:val="002123E0"/>
    <w:rsid w:val="002127E6"/>
    <w:rsid w:val="002129DE"/>
    <w:rsid w:val="002129F5"/>
    <w:rsid w:val="00212DDB"/>
    <w:rsid w:val="0021313B"/>
    <w:rsid w:val="00213296"/>
    <w:rsid w:val="00213535"/>
    <w:rsid w:val="002136C5"/>
    <w:rsid w:val="00213B47"/>
    <w:rsid w:val="00213C19"/>
    <w:rsid w:val="00213FCF"/>
    <w:rsid w:val="002144EF"/>
    <w:rsid w:val="00214C84"/>
    <w:rsid w:val="002150C0"/>
    <w:rsid w:val="00216FC4"/>
    <w:rsid w:val="0021701F"/>
    <w:rsid w:val="0021790A"/>
    <w:rsid w:val="00217AB8"/>
    <w:rsid w:val="00217C54"/>
    <w:rsid w:val="00217F6B"/>
    <w:rsid w:val="00220B9E"/>
    <w:rsid w:val="00220C1D"/>
    <w:rsid w:val="00220CCE"/>
    <w:rsid w:val="00221316"/>
    <w:rsid w:val="00221327"/>
    <w:rsid w:val="00221812"/>
    <w:rsid w:val="00221CA4"/>
    <w:rsid w:val="00221E66"/>
    <w:rsid w:val="002220D7"/>
    <w:rsid w:val="00222143"/>
    <w:rsid w:val="002223ED"/>
    <w:rsid w:val="002226C1"/>
    <w:rsid w:val="002227BB"/>
    <w:rsid w:val="00222969"/>
    <w:rsid w:val="002230B4"/>
    <w:rsid w:val="002230D3"/>
    <w:rsid w:val="00223103"/>
    <w:rsid w:val="0022390A"/>
    <w:rsid w:val="00223E83"/>
    <w:rsid w:val="00223FFA"/>
    <w:rsid w:val="0022411B"/>
    <w:rsid w:val="002243C1"/>
    <w:rsid w:val="002243ED"/>
    <w:rsid w:val="002246A6"/>
    <w:rsid w:val="00224706"/>
    <w:rsid w:val="00224A1C"/>
    <w:rsid w:val="00224C4A"/>
    <w:rsid w:val="00224E9D"/>
    <w:rsid w:val="00225273"/>
    <w:rsid w:val="002253E6"/>
    <w:rsid w:val="00225951"/>
    <w:rsid w:val="0022605D"/>
    <w:rsid w:val="00226312"/>
    <w:rsid w:val="002267CC"/>
    <w:rsid w:val="002267DE"/>
    <w:rsid w:val="0022690B"/>
    <w:rsid w:val="00226977"/>
    <w:rsid w:val="00226C67"/>
    <w:rsid w:val="00226F8A"/>
    <w:rsid w:val="00227399"/>
    <w:rsid w:val="002277DD"/>
    <w:rsid w:val="0022792D"/>
    <w:rsid w:val="002306AA"/>
    <w:rsid w:val="00230A66"/>
    <w:rsid w:val="00230D3C"/>
    <w:rsid w:val="00231175"/>
    <w:rsid w:val="0023117B"/>
    <w:rsid w:val="0023119F"/>
    <w:rsid w:val="0023220B"/>
    <w:rsid w:val="002329B8"/>
    <w:rsid w:val="00232A95"/>
    <w:rsid w:val="00232B77"/>
    <w:rsid w:val="00233DC7"/>
    <w:rsid w:val="00233F0C"/>
    <w:rsid w:val="0023415B"/>
    <w:rsid w:val="002344BF"/>
    <w:rsid w:val="00234769"/>
    <w:rsid w:val="002349F9"/>
    <w:rsid w:val="00234ACF"/>
    <w:rsid w:val="00234EE3"/>
    <w:rsid w:val="00234F81"/>
    <w:rsid w:val="0023526C"/>
    <w:rsid w:val="002352A4"/>
    <w:rsid w:val="002354FD"/>
    <w:rsid w:val="00235518"/>
    <w:rsid w:val="002355C1"/>
    <w:rsid w:val="002356BD"/>
    <w:rsid w:val="0023570A"/>
    <w:rsid w:val="00235715"/>
    <w:rsid w:val="0023582C"/>
    <w:rsid w:val="0023589E"/>
    <w:rsid w:val="00236DF6"/>
    <w:rsid w:val="002376F9"/>
    <w:rsid w:val="00237AFC"/>
    <w:rsid w:val="00237EE5"/>
    <w:rsid w:val="002402D6"/>
    <w:rsid w:val="002403A6"/>
    <w:rsid w:val="002404DA"/>
    <w:rsid w:val="00240CFA"/>
    <w:rsid w:val="00240DAA"/>
    <w:rsid w:val="00240F9A"/>
    <w:rsid w:val="0024104F"/>
    <w:rsid w:val="00241586"/>
    <w:rsid w:val="002422E5"/>
    <w:rsid w:val="0024242B"/>
    <w:rsid w:val="0024263C"/>
    <w:rsid w:val="002429A7"/>
    <w:rsid w:val="00242C71"/>
    <w:rsid w:val="00242CD4"/>
    <w:rsid w:val="002430EF"/>
    <w:rsid w:val="002434E2"/>
    <w:rsid w:val="002434E8"/>
    <w:rsid w:val="002438E7"/>
    <w:rsid w:val="002439FB"/>
    <w:rsid w:val="00243A41"/>
    <w:rsid w:val="00243C44"/>
    <w:rsid w:val="0024451F"/>
    <w:rsid w:val="00244924"/>
    <w:rsid w:val="00245099"/>
    <w:rsid w:val="002452AC"/>
    <w:rsid w:val="00245682"/>
    <w:rsid w:val="002456EF"/>
    <w:rsid w:val="002457F3"/>
    <w:rsid w:val="00245AD2"/>
    <w:rsid w:val="00245B00"/>
    <w:rsid w:val="00245BDA"/>
    <w:rsid w:val="00246043"/>
    <w:rsid w:val="00246489"/>
    <w:rsid w:val="0024656D"/>
    <w:rsid w:val="002465D6"/>
    <w:rsid w:val="0024661A"/>
    <w:rsid w:val="00246801"/>
    <w:rsid w:val="00246D3B"/>
    <w:rsid w:val="00247053"/>
    <w:rsid w:val="002476AC"/>
    <w:rsid w:val="00247779"/>
    <w:rsid w:val="00247836"/>
    <w:rsid w:val="00247A25"/>
    <w:rsid w:val="00247D04"/>
    <w:rsid w:val="00247E73"/>
    <w:rsid w:val="002502A1"/>
    <w:rsid w:val="002502E2"/>
    <w:rsid w:val="0025062C"/>
    <w:rsid w:val="002506D9"/>
    <w:rsid w:val="00250840"/>
    <w:rsid w:val="002509A7"/>
    <w:rsid w:val="00250AD0"/>
    <w:rsid w:val="00250B04"/>
    <w:rsid w:val="00250ED3"/>
    <w:rsid w:val="00251BCF"/>
    <w:rsid w:val="00251DD8"/>
    <w:rsid w:val="0025200B"/>
    <w:rsid w:val="002523EB"/>
    <w:rsid w:val="00252714"/>
    <w:rsid w:val="00252716"/>
    <w:rsid w:val="00252878"/>
    <w:rsid w:val="00252934"/>
    <w:rsid w:val="00252D65"/>
    <w:rsid w:val="002530C7"/>
    <w:rsid w:val="00253346"/>
    <w:rsid w:val="00253478"/>
    <w:rsid w:val="00253493"/>
    <w:rsid w:val="002535DF"/>
    <w:rsid w:val="0025382D"/>
    <w:rsid w:val="002539CF"/>
    <w:rsid w:val="00253A3F"/>
    <w:rsid w:val="00253C26"/>
    <w:rsid w:val="00254131"/>
    <w:rsid w:val="00254602"/>
    <w:rsid w:val="00254A29"/>
    <w:rsid w:val="00254CC2"/>
    <w:rsid w:val="00255326"/>
    <w:rsid w:val="002558B1"/>
    <w:rsid w:val="00255B2B"/>
    <w:rsid w:val="00256128"/>
    <w:rsid w:val="00256353"/>
    <w:rsid w:val="002563AE"/>
    <w:rsid w:val="002564B9"/>
    <w:rsid w:val="002571AF"/>
    <w:rsid w:val="0025731E"/>
    <w:rsid w:val="00257449"/>
    <w:rsid w:val="0025771A"/>
    <w:rsid w:val="00257805"/>
    <w:rsid w:val="0025787D"/>
    <w:rsid w:val="00257E04"/>
    <w:rsid w:val="00257E92"/>
    <w:rsid w:val="00257EAA"/>
    <w:rsid w:val="002600FF"/>
    <w:rsid w:val="00260198"/>
    <w:rsid w:val="0026065B"/>
    <w:rsid w:val="002606F1"/>
    <w:rsid w:val="0026076C"/>
    <w:rsid w:val="00260C26"/>
    <w:rsid w:val="00260FE9"/>
    <w:rsid w:val="00261045"/>
    <w:rsid w:val="002611FC"/>
    <w:rsid w:val="00261322"/>
    <w:rsid w:val="00261435"/>
    <w:rsid w:val="002617C1"/>
    <w:rsid w:val="002619BC"/>
    <w:rsid w:val="00261AC9"/>
    <w:rsid w:val="00261AE3"/>
    <w:rsid w:val="00261B53"/>
    <w:rsid w:val="00262918"/>
    <w:rsid w:val="0026332E"/>
    <w:rsid w:val="0026398C"/>
    <w:rsid w:val="002639A3"/>
    <w:rsid w:val="00263A1A"/>
    <w:rsid w:val="00263AF2"/>
    <w:rsid w:val="00263AFD"/>
    <w:rsid w:val="0026403A"/>
    <w:rsid w:val="00264113"/>
    <w:rsid w:val="00264778"/>
    <w:rsid w:val="00264B0F"/>
    <w:rsid w:val="00264BD3"/>
    <w:rsid w:val="002650B4"/>
    <w:rsid w:val="002651CE"/>
    <w:rsid w:val="00265355"/>
    <w:rsid w:val="00265529"/>
    <w:rsid w:val="00265C01"/>
    <w:rsid w:val="00265C71"/>
    <w:rsid w:val="0026619B"/>
    <w:rsid w:val="00266260"/>
    <w:rsid w:val="002662B5"/>
    <w:rsid w:val="002664B4"/>
    <w:rsid w:val="00266554"/>
    <w:rsid w:val="00266576"/>
    <w:rsid w:val="00266A38"/>
    <w:rsid w:val="00266D45"/>
    <w:rsid w:val="00266EEC"/>
    <w:rsid w:val="00267D09"/>
    <w:rsid w:val="00270821"/>
    <w:rsid w:val="00270A89"/>
    <w:rsid w:val="002710E4"/>
    <w:rsid w:val="00271476"/>
    <w:rsid w:val="00271765"/>
    <w:rsid w:val="00271FA1"/>
    <w:rsid w:val="002725E6"/>
    <w:rsid w:val="002727BB"/>
    <w:rsid w:val="00272949"/>
    <w:rsid w:val="00272A1D"/>
    <w:rsid w:val="00272B67"/>
    <w:rsid w:val="00272E88"/>
    <w:rsid w:val="0027315E"/>
    <w:rsid w:val="0027343F"/>
    <w:rsid w:val="00273597"/>
    <w:rsid w:val="00273610"/>
    <w:rsid w:val="00273706"/>
    <w:rsid w:val="002737E0"/>
    <w:rsid w:val="00273984"/>
    <w:rsid w:val="00273A15"/>
    <w:rsid w:val="00273A7F"/>
    <w:rsid w:val="00273ADA"/>
    <w:rsid w:val="00273D4E"/>
    <w:rsid w:val="0027426F"/>
    <w:rsid w:val="00274BC5"/>
    <w:rsid w:val="00274E51"/>
    <w:rsid w:val="00274EB6"/>
    <w:rsid w:val="00274F5D"/>
    <w:rsid w:val="002752F2"/>
    <w:rsid w:val="002757A3"/>
    <w:rsid w:val="002757BF"/>
    <w:rsid w:val="00275986"/>
    <w:rsid w:val="00275A79"/>
    <w:rsid w:val="00275DD3"/>
    <w:rsid w:val="0027609F"/>
    <w:rsid w:val="00276147"/>
    <w:rsid w:val="002763AA"/>
    <w:rsid w:val="002763E1"/>
    <w:rsid w:val="00276468"/>
    <w:rsid w:val="00276C06"/>
    <w:rsid w:val="00276D30"/>
    <w:rsid w:val="00276D3C"/>
    <w:rsid w:val="002773B3"/>
    <w:rsid w:val="00277477"/>
    <w:rsid w:val="00277624"/>
    <w:rsid w:val="002776BA"/>
    <w:rsid w:val="00277810"/>
    <w:rsid w:val="0028012C"/>
    <w:rsid w:val="002803BC"/>
    <w:rsid w:val="0028051C"/>
    <w:rsid w:val="002807AE"/>
    <w:rsid w:val="00280840"/>
    <w:rsid w:val="00280AB7"/>
    <w:rsid w:val="00280CC8"/>
    <w:rsid w:val="00280F8A"/>
    <w:rsid w:val="00281374"/>
    <w:rsid w:val="002817BF"/>
    <w:rsid w:val="00281BF2"/>
    <w:rsid w:val="00281D5F"/>
    <w:rsid w:val="0028238B"/>
    <w:rsid w:val="0028242C"/>
    <w:rsid w:val="00282601"/>
    <w:rsid w:val="00282832"/>
    <w:rsid w:val="00282D17"/>
    <w:rsid w:val="0028311F"/>
    <w:rsid w:val="002831C6"/>
    <w:rsid w:val="002833D8"/>
    <w:rsid w:val="00283656"/>
    <w:rsid w:val="0028370A"/>
    <w:rsid w:val="002837A8"/>
    <w:rsid w:val="00283BC9"/>
    <w:rsid w:val="00283DEA"/>
    <w:rsid w:val="00284025"/>
    <w:rsid w:val="00284235"/>
    <w:rsid w:val="00284291"/>
    <w:rsid w:val="002844FC"/>
    <w:rsid w:val="00284607"/>
    <w:rsid w:val="0028462C"/>
    <w:rsid w:val="00284687"/>
    <w:rsid w:val="00284825"/>
    <w:rsid w:val="002848A4"/>
    <w:rsid w:val="00284EF0"/>
    <w:rsid w:val="00285063"/>
    <w:rsid w:val="002855A1"/>
    <w:rsid w:val="00285726"/>
    <w:rsid w:val="0028588C"/>
    <w:rsid w:val="00285B31"/>
    <w:rsid w:val="00285BDE"/>
    <w:rsid w:val="00285BEE"/>
    <w:rsid w:val="00285DA4"/>
    <w:rsid w:val="00285F9D"/>
    <w:rsid w:val="0028618B"/>
    <w:rsid w:val="002862D5"/>
    <w:rsid w:val="002862E0"/>
    <w:rsid w:val="002865E2"/>
    <w:rsid w:val="0028667E"/>
    <w:rsid w:val="0028672E"/>
    <w:rsid w:val="002867C4"/>
    <w:rsid w:val="002868BA"/>
    <w:rsid w:val="00286F16"/>
    <w:rsid w:val="00286F79"/>
    <w:rsid w:val="00290030"/>
    <w:rsid w:val="00290210"/>
    <w:rsid w:val="00290277"/>
    <w:rsid w:val="00290546"/>
    <w:rsid w:val="002905C9"/>
    <w:rsid w:val="002907E6"/>
    <w:rsid w:val="00290AE0"/>
    <w:rsid w:val="00291BB9"/>
    <w:rsid w:val="00291BEC"/>
    <w:rsid w:val="00292196"/>
    <w:rsid w:val="00293261"/>
    <w:rsid w:val="002933B5"/>
    <w:rsid w:val="0029349E"/>
    <w:rsid w:val="00294112"/>
    <w:rsid w:val="002944B4"/>
    <w:rsid w:val="002945F7"/>
    <w:rsid w:val="00294B27"/>
    <w:rsid w:val="00294D8A"/>
    <w:rsid w:val="00294F54"/>
    <w:rsid w:val="0029533F"/>
    <w:rsid w:val="00295737"/>
    <w:rsid w:val="002958B7"/>
    <w:rsid w:val="00295B22"/>
    <w:rsid w:val="00295C19"/>
    <w:rsid w:val="00295CAB"/>
    <w:rsid w:val="00295E7B"/>
    <w:rsid w:val="002968A4"/>
    <w:rsid w:val="00296BFD"/>
    <w:rsid w:val="00297167"/>
    <w:rsid w:val="002978D4"/>
    <w:rsid w:val="00297A78"/>
    <w:rsid w:val="00297A9E"/>
    <w:rsid w:val="00297F59"/>
    <w:rsid w:val="002A00BC"/>
    <w:rsid w:val="002A01CE"/>
    <w:rsid w:val="002A0221"/>
    <w:rsid w:val="002A0522"/>
    <w:rsid w:val="002A0AD7"/>
    <w:rsid w:val="002A0C2E"/>
    <w:rsid w:val="002A0C96"/>
    <w:rsid w:val="002A0DAD"/>
    <w:rsid w:val="002A0E63"/>
    <w:rsid w:val="002A1CAC"/>
    <w:rsid w:val="002A1DD9"/>
    <w:rsid w:val="002A209A"/>
    <w:rsid w:val="002A25EA"/>
    <w:rsid w:val="002A281E"/>
    <w:rsid w:val="002A28EF"/>
    <w:rsid w:val="002A2901"/>
    <w:rsid w:val="002A2FB5"/>
    <w:rsid w:val="002A351C"/>
    <w:rsid w:val="002A3DF0"/>
    <w:rsid w:val="002A419D"/>
    <w:rsid w:val="002A4440"/>
    <w:rsid w:val="002A4777"/>
    <w:rsid w:val="002A5074"/>
    <w:rsid w:val="002A55C8"/>
    <w:rsid w:val="002A5867"/>
    <w:rsid w:val="002A5FB3"/>
    <w:rsid w:val="002A6300"/>
    <w:rsid w:val="002A66DB"/>
    <w:rsid w:val="002A708A"/>
    <w:rsid w:val="002A73B2"/>
    <w:rsid w:val="002A7742"/>
    <w:rsid w:val="002A788A"/>
    <w:rsid w:val="002A7C36"/>
    <w:rsid w:val="002A7E82"/>
    <w:rsid w:val="002A7FC0"/>
    <w:rsid w:val="002B0164"/>
    <w:rsid w:val="002B04FF"/>
    <w:rsid w:val="002B0585"/>
    <w:rsid w:val="002B0A4A"/>
    <w:rsid w:val="002B0DF0"/>
    <w:rsid w:val="002B0EF9"/>
    <w:rsid w:val="002B0F63"/>
    <w:rsid w:val="002B0FCC"/>
    <w:rsid w:val="002B10DB"/>
    <w:rsid w:val="002B11F9"/>
    <w:rsid w:val="002B19E2"/>
    <w:rsid w:val="002B1A43"/>
    <w:rsid w:val="002B1D47"/>
    <w:rsid w:val="002B2196"/>
    <w:rsid w:val="002B224A"/>
    <w:rsid w:val="002B29F2"/>
    <w:rsid w:val="002B2B75"/>
    <w:rsid w:val="002B2CBF"/>
    <w:rsid w:val="002B2E45"/>
    <w:rsid w:val="002B30AF"/>
    <w:rsid w:val="002B3174"/>
    <w:rsid w:val="002B3BB2"/>
    <w:rsid w:val="002B3E94"/>
    <w:rsid w:val="002B4114"/>
    <w:rsid w:val="002B482E"/>
    <w:rsid w:val="002B4916"/>
    <w:rsid w:val="002B4E0C"/>
    <w:rsid w:val="002B506A"/>
    <w:rsid w:val="002B50E8"/>
    <w:rsid w:val="002B5479"/>
    <w:rsid w:val="002B5532"/>
    <w:rsid w:val="002B5541"/>
    <w:rsid w:val="002B5602"/>
    <w:rsid w:val="002B5D5C"/>
    <w:rsid w:val="002B6036"/>
    <w:rsid w:val="002B63C3"/>
    <w:rsid w:val="002B64A9"/>
    <w:rsid w:val="002B67E9"/>
    <w:rsid w:val="002B6A54"/>
    <w:rsid w:val="002B6C3C"/>
    <w:rsid w:val="002B6E6D"/>
    <w:rsid w:val="002B713C"/>
    <w:rsid w:val="002B72F6"/>
    <w:rsid w:val="002B7303"/>
    <w:rsid w:val="002B73EA"/>
    <w:rsid w:val="002B7A55"/>
    <w:rsid w:val="002C017F"/>
    <w:rsid w:val="002C035D"/>
    <w:rsid w:val="002C09E3"/>
    <w:rsid w:val="002C0B71"/>
    <w:rsid w:val="002C0D7F"/>
    <w:rsid w:val="002C1115"/>
    <w:rsid w:val="002C116E"/>
    <w:rsid w:val="002C1443"/>
    <w:rsid w:val="002C164A"/>
    <w:rsid w:val="002C1C40"/>
    <w:rsid w:val="002C1D46"/>
    <w:rsid w:val="002C1EB5"/>
    <w:rsid w:val="002C2122"/>
    <w:rsid w:val="002C2280"/>
    <w:rsid w:val="002C2512"/>
    <w:rsid w:val="002C259C"/>
    <w:rsid w:val="002C2816"/>
    <w:rsid w:val="002C285A"/>
    <w:rsid w:val="002C28B5"/>
    <w:rsid w:val="002C2ABA"/>
    <w:rsid w:val="002C2C26"/>
    <w:rsid w:val="002C2DC6"/>
    <w:rsid w:val="002C3189"/>
    <w:rsid w:val="002C32EE"/>
    <w:rsid w:val="002C3516"/>
    <w:rsid w:val="002C371E"/>
    <w:rsid w:val="002C37AC"/>
    <w:rsid w:val="002C3945"/>
    <w:rsid w:val="002C3FA3"/>
    <w:rsid w:val="002C4204"/>
    <w:rsid w:val="002C42A8"/>
    <w:rsid w:val="002C4CD3"/>
    <w:rsid w:val="002C4ED0"/>
    <w:rsid w:val="002C519F"/>
    <w:rsid w:val="002C5260"/>
    <w:rsid w:val="002C576F"/>
    <w:rsid w:val="002C57A6"/>
    <w:rsid w:val="002C5C3C"/>
    <w:rsid w:val="002C5D23"/>
    <w:rsid w:val="002C649F"/>
    <w:rsid w:val="002C6713"/>
    <w:rsid w:val="002C6B92"/>
    <w:rsid w:val="002C6DB9"/>
    <w:rsid w:val="002C7320"/>
    <w:rsid w:val="002C7754"/>
    <w:rsid w:val="002C7F7D"/>
    <w:rsid w:val="002C7FFA"/>
    <w:rsid w:val="002D0213"/>
    <w:rsid w:val="002D03A8"/>
    <w:rsid w:val="002D069D"/>
    <w:rsid w:val="002D07A6"/>
    <w:rsid w:val="002D0AED"/>
    <w:rsid w:val="002D153D"/>
    <w:rsid w:val="002D1709"/>
    <w:rsid w:val="002D1C78"/>
    <w:rsid w:val="002D1E25"/>
    <w:rsid w:val="002D1FD3"/>
    <w:rsid w:val="002D2570"/>
    <w:rsid w:val="002D325E"/>
    <w:rsid w:val="002D3719"/>
    <w:rsid w:val="002D3A8B"/>
    <w:rsid w:val="002D41D0"/>
    <w:rsid w:val="002D44EF"/>
    <w:rsid w:val="002D4DDB"/>
    <w:rsid w:val="002D50A7"/>
    <w:rsid w:val="002D51C2"/>
    <w:rsid w:val="002D5CED"/>
    <w:rsid w:val="002D65EB"/>
    <w:rsid w:val="002D6822"/>
    <w:rsid w:val="002D6CC2"/>
    <w:rsid w:val="002D7365"/>
    <w:rsid w:val="002D7A7B"/>
    <w:rsid w:val="002D7BCE"/>
    <w:rsid w:val="002D7DC2"/>
    <w:rsid w:val="002D7E7C"/>
    <w:rsid w:val="002E0175"/>
    <w:rsid w:val="002E0353"/>
    <w:rsid w:val="002E0438"/>
    <w:rsid w:val="002E048B"/>
    <w:rsid w:val="002E05AF"/>
    <w:rsid w:val="002E08AF"/>
    <w:rsid w:val="002E0ADE"/>
    <w:rsid w:val="002E0AFB"/>
    <w:rsid w:val="002E0CE4"/>
    <w:rsid w:val="002E0DA7"/>
    <w:rsid w:val="002E0E37"/>
    <w:rsid w:val="002E1326"/>
    <w:rsid w:val="002E1765"/>
    <w:rsid w:val="002E1898"/>
    <w:rsid w:val="002E18A6"/>
    <w:rsid w:val="002E19A6"/>
    <w:rsid w:val="002E1D98"/>
    <w:rsid w:val="002E2058"/>
    <w:rsid w:val="002E24C2"/>
    <w:rsid w:val="002E2526"/>
    <w:rsid w:val="002E26E0"/>
    <w:rsid w:val="002E2BC6"/>
    <w:rsid w:val="002E2DF8"/>
    <w:rsid w:val="002E32A9"/>
    <w:rsid w:val="002E386A"/>
    <w:rsid w:val="002E386B"/>
    <w:rsid w:val="002E3E74"/>
    <w:rsid w:val="002E4002"/>
    <w:rsid w:val="002E42C2"/>
    <w:rsid w:val="002E42CE"/>
    <w:rsid w:val="002E44E7"/>
    <w:rsid w:val="002E460E"/>
    <w:rsid w:val="002E4693"/>
    <w:rsid w:val="002E483C"/>
    <w:rsid w:val="002E5DEE"/>
    <w:rsid w:val="002E704A"/>
    <w:rsid w:val="002E72DA"/>
    <w:rsid w:val="002E7774"/>
    <w:rsid w:val="002F010B"/>
    <w:rsid w:val="002F0C28"/>
    <w:rsid w:val="002F0FC5"/>
    <w:rsid w:val="002F0FFB"/>
    <w:rsid w:val="002F1213"/>
    <w:rsid w:val="002F14F1"/>
    <w:rsid w:val="002F153C"/>
    <w:rsid w:val="002F17AD"/>
    <w:rsid w:val="002F17D7"/>
    <w:rsid w:val="002F1946"/>
    <w:rsid w:val="002F19FF"/>
    <w:rsid w:val="002F1C48"/>
    <w:rsid w:val="002F2901"/>
    <w:rsid w:val="002F2A8A"/>
    <w:rsid w:val="002F2BFC"/>
    <w:rsid w:val="002F2C5F"/>
    <w:rsid w:val="002F2D96"/>
    <w:rsid w:val="002F30D8"/>
    <w:rsid w:val="002F3170"/>
    <w:rsid w:val="002F320F"/>
    <w:rsid w:val="002F39DC"/>
    <w:rsid w:val="002F3B14"/>
    <w:rsid w:val="002F42D6"/>
    <w:rsid w:val="002F4492"/>
    <w:rsid w:val="002F478A"/>
    <w:rsid w:val="002F485B"/>
    <w:rsid w:val="002F49DD"/>
    <w:rsid w:val="002F4C31"/>
    <w:rsid w:val="002F4E1D"/>
    <w:rsid w:val="002F54C6"/>
    <w:rsid w:val="002F5617"/>
    <w:rsid w:val="002F61D6"/>
    <w:rsid w:val="002F62C2"/>
    <w:rsid w:val="002F6B04"/>
    <w:rsid w:val="002F6B15"/>
    <w:rsid w:val="002F6BE7"/>
    <w:rsid w:val="002F6E99"/>
    <w:rsid w:val="002F714F"/>
    <w:rsid w:val="002F728F"/>
    <w:rsid w:val="002F7CE0"/>
    <w:rsid w:val="0030026B"/>
    <w:rsid w:val="0030030D"/>
    <w:rsid w:val="00300419"/>
    <w:rsid w:val="003009E4"/>
    <w:rsid w:val="00300ADA"/>
    <w:rsid w:val="00300B06"/>
    <w:rsid w:val="00300E15"/>
    <w:rsid w:val="0030239F"/>
    <w:rsid w:val="00302523"/>
    <w:rsid w:val="00302E99"/>
    <w:rsid w:val="00303761"/>
    <w:rsid w:val="00303C7C"/>
    <w:rsid w:val="003040CE"/>
    <w:rsid w:val="00304391"/>
    <w:rsid w:val="0030455A"/>
    <w:rsid w:val="0030479E"/>
    <w:rsid w:val="003047D7"/>
    <w:rsid w:val="00304804"/>
    <w:rsid w:val="003051A7"/>
    <w:rsid w:val="0030528A"/>
    <w:rsid w:val="00305701"/>
    <w:rsid w:val="00305748"/>
    <w:rsid w:val="003058E7"/>
    <w:rsid w:val="00305989"/>
    <w:rsid w:val="00305D4E"/>
    <w:rsid w:val="003063B4"/>
    <w:rsid w:val="00306606"/>
    <w:rsid w:val="00306A53"/>
    <w:rsid w:val="00306AD3"/>
    <w:rsid w:val="00306B6F"/>
    <w:rsid w:val="00306DB1"/>
    <w:rsid w:val="00306DDD"/>
    <w:rsid w:val="00306F5F"/>
    <w:rsid w:val="00307446"/>
    <w:rsid w:val="00307723"/>
    <w:rsid w:val="00307A0D"/>
    <w:rsid w:val="00307A7B"/>
    <w:rsid w:val="00307AFD"/>
    <w:rsid w:val="00307DC5"/>
    <w:rsid w:val="003083F1"/>
    <w:rsid w:val="00310064"/>
    <w:rsid w:val="003100C0"/>
    <w:rsid w:val="003100C3"/>
    <w:rsid w:val="00310248"/>
    <w:rsid w:val="00310CC9"/>
    <w:rsid w:val="00310D67"/>
    <w:rsid w:val="00311198"/>
    <w:rsid w:val="003111E4"/>
    <w:rsid w:val="00311771"/>
    <w:rsid w:val="00311846"/>
    <w:rsid w:val="0031184D"/>
    <w:rsid w:val="00311BC4"/>
    <w:rsid w:val="0031235F"/>
    <w:rsid w:val="003124FA"/>
    <w:rsid w:val="00312951"/>
    <w:rsid w:val="00312BCC"/>
    <w:rsid w:val="00313475"/>
    <w:rsid w:val="00313553"/>
    <w:rsid w:val="00313D1C"/>
    <w:rsid w:val="00313DEC"/>
    <w:rsid w:val="003140A6"/>
    <w:rsid w:val="0031443F"/>
    <w:rsid w:val="0031451A"/>
    <w:rsid w:val="00314798"/>
    <w:rsid w:val="003149F9"/>
    <w:rsid w:val="00314EAC"/>
    <w:rsid w:val="00314F16"/>
    <w:rsid w:val="003150DE"/>
    <w:rsid w:val="003151D9"/>
    <w:rsid w:val="003152B4"/>
    <w:rsid w:val="00315442"/>
    <w:rsid w:val="00315F69"/>
    <w:rsid w:val="003167D7"/>
    <w:rsid w:val="00316969"/>
    <w:rsid w:val="00316DAF"/>
    <w:rsid w:val="00316E73"/>
    <w:rsid w:val="00316F94"/>
    <w:rsid w:val="00316FBC"/>
    <w:rsid w:val="003172A8"/>
    <w:rsid w:val="003173CF"/>
    <w:rsid w:val="0031747E"/>
    <w:rsid w:val="00320338"/>
    <w:rsid w:val="003205C4"/>
    <w:rsid w:val="00320641"/>
    <w:rsid w:val="0032092A"/>
    <w:rsid w:val="00320FD0"/>
    <w:rsid w:val="00321033"/>
    <w:rsid w:val="003213BC"/>
    <w:rsid w:val="00321C04"/>
    <w:rsid w:val="00321C8A"/>
    <w:rsid w:val="003226E0"/>
    <w:rsid w:val="00322D23"/>
    <w:rsid w:val="00322F6A"/>
    <w:rsid w:val="003231C9"/>
    <w:rsid w:val="00323508"/>
    <w:rsid w:val="003235CC"/>
    <w:rsid w:val="0032378D"/>
    <w:rsid w:val="00323910"/>
    <w:rsid w:val="00323CC9"/>
    <w:rsid w:val="0032424F"/>
    <w:rsid w:val="00324653"/>
    <w:rsid w:val="003248E3"/>
    <w:rsid w:val="00324A27"/>
    <w:rsid w:val="00324E83"/>
    <w:rsid w:val="0032509A"/>
    <w:rsid w:val="00325203"/>
    <w:rsid w:val="003253CD"/>
    <w:rsid w:val="0032559C"/>
    <w:rsid w:val="0032579E"/>
    <w:rsid w:val="00325986"/>
    <w:rsid w:val="00325A4F"/>
    <w:rsid w:val="00325D26"/>
    <w:rsid w:val="00326135"/>
    <w:rsid w:val="003263D4"/>
    <w:rsid w:val="00326579"/>
    <w:rsid w:val="003267A2"/>
    <w:rsid w:val="00326CF0"/>
    <w:rsid w:val="00326FC6"/>
    <w:rsid w:val="003274C3"/>
    <w:rsid w:val="00327904"/>
    <w:rsid w:val="00327A32"/>
    <w:rsid w:val="0033038C"/>
    <w:rsid w:val="003304BA"/>
    <w:rsid w:val="00330B9E"/>
    <w:rsid w:val="00331269"/>
    <w:rsid w:val="003312B3"/>
    <w:rsid w:val="003312EA"/>
    <w:rsid w:val="003319A5"/>
    <w:rsid w:val="0033221E"/>
    <w:rsid w:val="00332712"/>
    <w:rsid w:val="00332988"/>
    <w:rsid w:val="003332BC"/>
    <w:rsid w:val="0033337A"/>
    <w:rsid w:val="00333382"/>
    <w:rsid w:val="0033344A"/>
    <w:rsid w:val="00333458"/>
    <w:rsid w:val="003334AC"/>
    <w:rsid w:val="003335BE"/>
    <w:rsid w:val="0033377D"/>
    <w:rsid w:val="00334195"/>
    <w:rsid w:val="003344DE"/>
    <w:rsid w:val="0033459B"/>
    <w:rsid w:val="003347A2"/>
    <w:rsid w:val="00334E14"/>
    <w:rsid w:val="00334FF7"/>
    <w:rsid w:val="00335065"/>
    <w:rsid w:val="003352D1"/>
    <w:rsid w:val="003356A3"/>
    <w:rsid w:val="00335800"/>
    <w:rsid w:val="0033599E"/>
    <w:rsid w:val="00335F36"/>
    <w:rsid w:val="00336B3A"/>
    <w:rsid w:val="00336B7F"/>
    <w:rsid w:val="00336F27"/>
    <w:rsid w:val="003373DC"/>
    <w:rsid w:val="003377CC"/>
    <w:rsid w:val="003379BE"/>
    <w:rsid w:val="00337AC5"/>
    <w:rsid w:val="00337B09"/>
    <w:rsid w:val="003402F3"/>
    <w:rsid w:val="00340A59"/>
    <w:rsid w:val="00340D5D"/>
    <w:rsid w:val="0034151D"/>
    <w:rsid w:val="00341908"/>
    <w:rsid w:val="00341B87"/>
    <w:rsid w:val="00341CCB"/>
    <w:rsid w:val="00341F51"/>
    <w:rsid w:val="00341F9B"/>
    <w:rsid w:val="00342013"/>
    <w:rsid w:val="0034216A"/>
    <w:rsid w:val="00342816"/>
    <w:rsid w:val="00342FC8"/>
    <w:rsid w:val="00343153"/>
    <w:rsid w:val="0034322A"/>
    <w:rsid w:val="003434A5"/>
    <w:rsid w:val="00343D8B"/>
    <w:rsid w:val="00344294"/>
    <w:rsid w:val="003444D5"/>
    <w:rsid w:val="00344613"/>
    <w:rsid w:val="003447EB"/>
    <w:rsid w:val="00344C28"/>
    <w:rsid w:val="003451FE"/>
    <w:rsid w:val="00345388"/>
    <w:rsid w:val="003456D7"/>
    <w:rsid w:val="00345A35"/>
    <w:rsid w:val="00345AA4"/>
    <w:rsid w:val="00345C00"/>
    <w:rsid w:val="00345DF4"/>
    <w:rsid w:val="00345E27"/>
    <w:rsid w:val="00346020"/>
    <w:rsid w:val="003461CB"/>
    <w:rsid w:val="003465EB"/>
    <w:rsid w:val="00346B2C"/>
    <w:rsid w:val="00346E91"/>
    <w:rsid w:val="00346FD2"/>
    <w:rsid w:val="003472C7"/>
    <w:rsid w:val="00347612"/>
    <w:rsid w:val="00347858"/>
    <w:rsid w:val="00347D63"/>
    <w:rsid w:val="00347E9C"/>
    <w:rsid w:val="0034BBE5"/>
    <w:rsid w:val="00350128"/>
    <w:rsid w:val="00350649"/>
    <w:rsid w:val="00350B34"/>
    <w:rsid w:val="00350D0B"/>
    <w:rsid w:val="003518BF"/>
    <w:rsid w:val="00351D64"/>
    <w:rsid w:val="00351D6B"/>
    <w:rsid w:val="00351FF1"/>
    <w:rsid w:val="00352380"/>
    <w:rsid w:val="003525A1"/>
    <w:rsid w:val="00352A04"/>
    <w:rsid w:val="00352CB3"/>
    <w:rsid w:val="00353294"/>
    <w:rsid w:val="003535DE"/>
    <w:rsid w:val="003538A9"/>
    <w:rsid w:val="00353B12"/>
    <w:rsid w:val="00353BE7"/>
    <w:rsid w:val="00353D49"/>
    <w:rsid w:val="00353D8A"/>
    <w:rsid w:val="003540BC"/>
    <w:rsid w:val="003541F8"/>
    <w:rsid w:val="00354329"/>
    <w:rsid w:val="003545F7"/>
    <w:rsid w:val="00354743"/>
    <w:rsid w:val="00354865"/>
    <w:rsid w:val="00354AF4"/>
    <w:rsid w:val="00354B29"/>
    <w:rsid w:val="00354F9A"/>
    <w:rsid w:val="0035506A"/>
    <w:rsid w:val="00355093"/>
    <w:rsid w:val="00355B65"/>
    <w:rsid w:val="00355C43"/>
    <w:rsid w:val="00356353"/>
    <w:rsid w:val="00356809"/>
    <w:rsid w:val="00356913"/>
    <w:rsid w:val="00356CF2"/>
    <w:rsid w:val="00356F9C"/>
    <w:rsid w:val="0035714B"/>
    <w:rsid w:val="0035749B"/>
    <w:rsid w:val="00357549"/>
    <w:rsid w:val="00357C11"/>
    <w:rsid w:val="003600A2"/>
    <w:rsid w:val="00360371"/>
    <w:rsid w:val="00360434"/>
    <w:rsid w:val="00360CDE"/>
    <w:rsid w:val="00360E26"/>
    <w:rsid w:val="00360E88"/>
    <w:rsid w:val="00361022"/>
    <w:rsid w:val="003613DB"/>
    <w:rsid w:val="00362196"/>
    <w:rsid w:val="003622AA"/>
    <w:rsid w:val="0036238D"/>
    <w:rsid w:val="00362A7E"/>
    <w:rsid w:val="00363310"/>
    <w:rsid w:val="0036350C"/>
    <w:rsid w:val="003637B2"/>
    <w:rsid w:val="003638A4"/>
    <w:rsid w:val="00363A56"/>
    <w:rsid w:val="0036446C"/>
    <w:rsid w:val="00364EAC"/>
    <w:rsid w:val="00365090"/>
    <w:rsid w:val="00365391"/>
    <w:rsid w:val="00365805"/>
    <w:rsid w:val="00365BCD"/>
    <w:rsid w:val="00366049"/>
    <w:rsid w:val="00366BC7"/>
    <w:rsid w:val="00366CFA"/>
    <w:rsid w:val="00366D37"/>
    <w:rsid w:val="00367D06"/>
    <w:rsid w:val="00367E8F"/>
    <w:rsid w:val="00367FDD"/>
    <w:rsid w:val="00370174"/>
    <w:rsid w:val="003707F1"/>
    <w:rsid w:val="00370E0C"/>
    <w:rsid w:val="00370E22"/>
    <w:rsid w:val="00371246"/>
    <w:rsid w:val="00371359"/>
    <w:rsid w:val="003714B9"/>
    <w:rsid w:val="00371568"/>
    <w:rsid w:val="00371578"/>
    <w:rsid w:val="00371605"/>
    <w:rsid w:val="003718FE"/>
    <w:rsid w:val="00372073"/>
    <w:rsid w:val="0037208E"/>
    <w:rsid w:val="003720CD"/>
    <w:rsid w:val="003725BE"/>
    <w:rsid w:val="00372977"/>
    <w:rsid w:val="00372A08"/>
    <w:rsid w:val="00372D59"/>
    <w:rsid w:val="00373103"/>
    <w:rsid w:val="00373334"/>
    <w:rsid w:val="003735E3"/>
    <w:rsid w:val="00373C25"/>
    <w:rsid w:val="00373D5F"/>
    <w:rsid w:val="00373ECE"/>
    <w:rsid w:val="00373F97"/>
    <w:rsid w:val="0037400A"/>
    <w:rsid w:val="00374060"/>
    <w:rsid w:val="00374491"/>
    <w:rsid w:val="00374A94"/>
    <w:rsid w:val="00374AC9"/>
    <w:rsid w:val="00374F27"/>
    <w:rsid w:val="0037505E"/>
    <w:rsid w:val="00375115"/>
    <w:rsid w:val="00375586"/>
    <w:rsid w:val="0037588C"/>
    <w:rsid w:val="00375A32"/>
    <w:rsid w:val="00375BF1"/>
    <w:rsid w:val="00375E6B"/>
    <w:rsid w:val="0037611B"/>
    <w:rsid w:val="003762BD"/>
    <w:rsid w:val="00376ED5"/>
    <w:rsid w:val="00376F35"/>
    <w:rsid w:val="00377041"/>
    <w:rsid w:val="0037714A"/>
    <w:rsid w:val="003773F7"/>
    <w:rsid w:val="003774CD"/>
    <w:rsid w:val="003775D6"/>
    <w:rsid w:val="0037794B"/>
    <w:rsid w:val="00377AB7"/>
    <w:rsid w:val="00377C4C"/>
    <w:rsid w:val="00377D11"/>
    <w:rsid w:val="00377D1A"/>
    <w:rsid w:val="00380111"/>
    <w:rsid w:val="00380738"/>
    <w:rsid w:val="003807B0"/>
    <w:rsid w:val="00381073"/>
    <w:rsid w:val="003814FC"/>
    <w:rsid w:val="003819E8"/>
    <w:rsid w:val="00381AC6"/>
    <w:rsid w:val="00381C5B"/>
    <w:rsid w:val="0038209F"/>
    <w:rsid w:val="00382283"/>
    <w:rsid w:val="00382817"/>
    <w:rsid w:val="00382B67"/>
    <w:rsid w:val="00382BC5"/>
    <w:rsid w:val="003830BA"/>
    <w:rsid w:val="003837FE"/>
    <w:rsid w:val="0038396C"/>
    <w:rsid w:val="00383AC5"/>
    <w:rsid w:val="0038415E"/>
    <w:rsid w:val="00384406"/>
    <w:rsid w:val="0038464A"/>
    <w:rsid w:val="00384812"/>
    <w:rsid w:val="00384BEE"/>
    <w:rsid w:val="00385076"/>
    <w:rsid w:val="0038528C"/>
    <w:rsid w:val="00385455"/>
    <w:rsid w:val="003855EF"/>
    <w:rsid w:val="003857FE"/>
    <w:rsid w:val="00385CDA"/>
    <w:rsid w:val="00385E52"/>
    <w:rsid w:val="00385E76"/>
    <w:rsid w:val="003861B9"/>
    <w:rsid w:val="0038631A"/>
    <w:rsid w:val="00386CDF"/>
    <w:rsid w:val="00386F6A"/>
    <w:rsid w:val="003872DF"/>
    <w:rsid w:val="0038787A"/>
    <w:rsid w:val="00387D37"/>
    <w:rsid w:val="00387D38"/>
    <w:rsid w:val="0039020E"/>
    <w:rsid w:val="003907BF"/>
    <w:rsid w:val="0039090C"/>
    <w:rsid w:val="00390FE9"/>
    <w:rsid w:val="00391709"/>
    <w:rsid w:val="00391944"/>
    <w:rsid w:val="00391B6B"/>
    <w:rsid w:val="00391CEB"/>
    <w:rsid w:val="00391DC3"/>
    <w:rsid w:val="003921D0"/>
    <w:rsid w:val="0039220C"/>
    <w:rsid w:val="0039272E"/>
    <w:rsid w:val="00392F31"/>
    <w:rsid w:val="00393042"/>
    <w:rsid w:val="00393397"/>
    <w:rsid w:val="003935BC"/>
    <w:rsid w:val="00393836"/>
    <w:rsid w:val="00393E3F"/>
    <w:rsid w:val="00393F4A"/>
    <w:rsid w:val="003945B2"/>
    <w:rsid w:val="00394EE9"/>
    <w:rsid w:val="00395394"/>
    <w:rsid w:val="00395D6E"/>
    <w:rsid w:val="00395ECD"/>
    <w:rsid w:val="0039600F"/>
    <w:rsid w:val="00396762"/>
    <w:rsid w:val="00396A27"/>
    <w:rsid w:val="00396F79"/>
    <w:rsid w:val="003978CB"/>
    <w:rsid w:val="003979A5"/>
    <w:rsid w:val="003979E7"/>
    <w:rsid w:val="00397B8C"/>
    <w:rsid w:val="00397BB2"/>
    <w:rsid w:val="00397ED4"/>
    <w:rsid w:val="003A00A9"/>
    <w:rsid w:val="003A0120"/>
    <w:rsid w:val="003A06FE"/>
    <w:rsid w:val="003A0B66"/>
    <w:rsid w:val="003A0E89"/>
    <w:rsid w:val="003A1065"/>
    <w:rsid w:val="003A156F"/>
    <w:rsid w:val="003A1813"/>
    <w:rsid w:val="003A1896"/>
    <w:rsid w:val="003A1EC4"/>
    <w:rsid w:val="003A1EF9"/>
    <w:rsid w:val="003A1F34"/>
    <w:rsid w:val="003A1F59"/>
    <w:rsid w:val="003A2611"/>
    <w:rsid w:val="003A356C"/>
    <w:rsid w:val="003A363B"/>
    <w:rsid w:val="003A3725"/>
    <w:rsid w:val="003A3746"/>
    <w:rsid w:val="003A38B3"/>
    <w:rsid w:val="003A3A1A"/>
    <w:rsid w:val="003A3CB1"/>
    <w:rsid w:val="003A408F"/>
    <w:rsid w:val="003A4117"/>
    <w:rsid w:val="003A4405"/>
    <w:rsid w:val="003A4447"/>
    <w:rsid w:val="003A462F"/>
    <w:rsid w:val="003A48DE"/>
    <w:rsid w:val="003A4A52"/>
    <w:rsid w:val="003A4B43"/>
    <w:rsid w:val="003A4C9E"/>
    <w:rsid w:val="003A4D72"/>
    <w:rsid w:val="003A526C"/>
    <w:rsid w:val="003A583E"/>
    <w:rsid w:val="003A5931"/>
    <w:rsid w:val="003A6202"/>
    <w:rsid w:val="003A6903"/>
    <w:rsid w:val="003A6B0A"/>
    <w:rsid w:val="003A6CE2"/>
    <w:rsid w:val="003A71A5"/>
    <w:rsid w:val="003A7D8D"/>
    <w:rsid w:val="003A7FB4"/>
    <w:rsid w:val="003B01C1"/>
    <w:rsid w:val="003B029F"/>
    <w:rsid w:val="003B03C4"/>
    <w:rsid w:val="003B048A"/>
    <w:rsid w:val="003B0984"/>
    <w:rsid w:val="003B0986"/>
    <w:rsid w:val="003B0CD4"/>
    <w:rsid w:val="003B0F54"/>
    <w:rsid w:val="003B1CC9"/>
    <w:rsid w:val="003B20B3"/>
    <w:rsid w:val="003B21D7"/>
    <w:rsid w:val="003B244C"/>
    <w:rsid w:val="003B2560"/>
    <w:rsid w:val="003B284B"/>
    <w:rsid w:val="003B35BC"/>
    <w:rsid w:val="003B3730"/>
    <w:rsid w:val="003B377C"/>
    <w:rsid w:val="003B3835"/>
    <w:rsid w:val="003B3EE8"/>
    <w:rsid w:val="003B3F11"/>
    <w:rsid w:val="003B4412"/>
    <w:rsid w:val="003B44F3"/>
    <w:rsid w:val="003B454D"/>
    <w:rsid w:val="003B45A9"/>
    <w:rsid w:val="003B464C"/>
    <w:rsid w:val="003B4664"/>
    <w:rsid w:val="003B4F23"/>
    <w:rsid w:val="003B5302"/>
    <w:rsid w:val="003B549B"/>
    <w:rsid w:val="003B5577"/>
    <w:rsid w:val="003B5915"/>
    <w:rsid w:val="003B5E73"/>
    <w:rsid w:val="003B62ED"/>
    <w:rsid w:val="003B66BD"/>
    <w:rsid w:val="003B6741"/>
    <w:rsid w:val="003B67E0"/>
    <w:rsid w:val="003B6856"/>
    <w:rsid w:val="003B6A61"/>
    <w:rsid w:val="003B6D6B"/>
    <w:rsid w:val="003B72F8"/>
    <w:rsid w:val="003B738F"/>
    <w:rsid w:val="003B7418"/>
    <w:rsid w:val="003B7673"/>
    <w:rsid w:val="003B7CE0"/>
    <w:rsid w:val="003B7EF6"/>
    <w:rsid w:val="003B7F05"/>
    <w:rsid w:val="003C010E"/>
    <w:rsid w:val="003C038E"/>
    <w:rsid w:val="003C0F10"/>
    <w:rsid w:val="003C10C9"/>
    <w:rsid w:val="003C120D"/>
    <w:rsid w:val="003C1363"/>
    <w:rsid w:val="003C1401"/>
    <w:rsid w:val="003C1C2B"/>
    <w:rsid w:val="003C2242"/>
    <w:rsid w:val="003C2371"/>
    <w:rsid w:val="003C28AE"/>
    <w:rsid w:val="003C2AE7"/>
    <w:rsid w:val="003C2DF0"/>
    <w:rsid w:val="003C376E"/>
    <w:rsid w:val="003C3A5D"/>
    <w:rsid w:val="003C3AB9"/>
    <w:rsid w:val="003C4202"/>
    <w:rsid w:val="003C4549"/>
    <w:rsid w:val="003C4AF8"/>
    <w:rsid w:val="003C4B65"/>
    <w:rsid w:val="003C4C45"/>
    <w:rsid w:val="003C4F89"/>
    <w:rsid w:val="003C4F97"/>
    <w:rsid w:val="003C4FE7"/>
    <w:rsid w:val="003C51AA"/>
    <w:rsid w:val="003C529C"/>
    <w:rsid w:val="003C53C2"/>
    <w:rsid w:val="003C5432"/>
    <w:rsid w:val="003C552D"/>
    <w:rsid w:val="003C569D"/>
    <w:rsid w:val="003C57EF"/>
    <w:rsid w:val="003C5917"/>
    <w:rsid w:val="003C5D49"/>
    <w:rsid w:val="003C5EBE"/>
    <w:rsid w:val="003C60D0"/>
    <w:rsid w:val="003C6352"/>
    <w:rsid w:val="003C65EB"/>
    <w:rsid w:val="003C6612"/>
    <w:rsid w:val="003C6910"/>
    <w:rsid w:val="003C6B01"/>
    <w:rsid w:val="003C716A"/>
    <w:rsid w:val="003C7278"/>
    <w:rsid w:val="003C7706"/>
    <w:rsid w:val="003C799C"/>
    <w:rsid w:val="003D0591"/>
    <w:rsid w:val="003D0811"/>
    <w:rsid w:val="003D1076"/>
    <w:rsid w:val="003D1170"/>
    <w:rsid w:val="003D11C9"/>
    <w:rsid w:val="003D138B"/>
    <w:rsid w:val="003D150F"/>
    <w:rsid w:val="003D1840"/>
    <w:rsid w:val="003D1B20"/>
    <w:rsid w:val="003D1F22"/>
    <w:rsid w:val="003D2D0D"/>
    <w:rsid w:val="003D3516"/>
    <w:rsid w:val="003D3B74"/>
    <w:rsid w:val="003D407F"/>
    <w:rsid w:val="003D42D3"/>
    <w:rsid w:val="003D44A2"/>
    <w:rsid w:val="003D4627"/>
    <w:rsid w:val="003D47A9"/>
    <w:rsid w:val="003D4CA7"/>
    <w:rsid w:val="003D4DDF"/>
    <w:rsid w:val="003D4F02"/>
    <w:rsid w:val="003D4F39"/>
    <w:rsid w:val="003D502F"/>
    <w:rsid w:val="003D5248"/>
    <w:rsid w:val="003D541F"/>
    <w:rsid w:val="003D5674"/>
    <w:rsid w:val="003D5678"/>
    <w:rsid w:val="003D58FA"/>
    <w:rsid w:val="003D5BA5"/>
    <w:rsid w:val="003D5FCE"/>
    <w:rsid w:val="003D644D"/>
    <w:rsid w:val="003D659C"/>
    <w:rsid w:val="003D67E2"/>
    <w:rsid w:val="003D69DB"/>
    <w:rsid w:val="003D6A1C"/>
    <w:rsid w:val="003D6D80"/>
    <w:rsid w:val="003D6FCE"/>
    <w:rsid w:val="003D7099"/>
    <w:rsid w:val="003D7391"/>
    <w:rsid w:val="003D73C7"/>
    <w:rsid w:val="003D7B85"/>
    <w:rsid w:val="003E0032"/>
    <w:rsid w:val="003E024B"/>
    <w:rsid w:val="003E0426"/>
    <w:rsid w:val="003E049E"/>
    <w:rsid w:val="003E0640"/>
    <w:rsid w:val="003E0696"/>
    <w:rsid w:val="003E0BD1"/>
    <w:rsid w:val="003E0BFA"/>
    <w:rsid w:val="003E0D8B"/>
    <w:rsid w:val="003E15C5"/>
    <w:rsid w:val="003E1CA5"/>
    <w:rsid w:val="003E1F43"/>
    <w:rsid w:val="003E212F"/>
    <w:rsid w:val="003E2200"/>
    <w:rsid w:val="003E2A93"/>
    <w:rsid w:val="003E2CD4"/>
    <w:rsid w:val="003E2E2F"/>
    <w:rsid w:val="003E392A"/>
    <w:rsid w:val="003E39DE"/>
    <w:rsid w:val="003E44C5"/>
    <w:rsid w:val="003E46AE"/>
    <w:rsid w:val="003E4BA0"/>
    <w:rsid w:val="003E4DC3"/>
    <w:rsid w:val="003E56DC"/>
    <w:rsid w:val="003E572B"/>
    <w:rsid w:val="003E5980"/>
    <w:rsid w:val="003E59F9"/>
    <w:rsid w:val="003E59FA"/>
    <w:rsid w:val="003E6132"/>
    <w:rsid w:val="003E6142"/>
    <w:rsid w:val="003E73BD"/>
    <w:rsid w:val="003E7971"/>
    <w:rsid w:val="003F0503"/>
    <w:rsid w:val="003F0B17"/>
    <w:rsid w:val="003F0E27"/>
    <w:rsid w:val="003F119E"/>
    <w:rsid w:val="003F133A"/>
    <w:rsid w:val="003F13E9"/>
    <w:rsid w:val="003F1622"/>
    <w:rsid w:val="003F1E63"/>
    <w:rsid w:val="003F1F37"/>
    <w:rsid w:val="003F1FF9"/>
    <w:rsid w:val="003F206C"/>
    <w:rsid w:val="003F23BE"/>
    <w:rsid w:val="003F24D9"/>
    <w:rsid w:val="003F24E5"/>
    <w:rsid w:val="003F3011"/>
    <w:rsid w:val="003F307F"/>
    <w:rsid w:val="003F35F6"/>
    <w:rsid w:val="003F3701"/>
    <w:rsid w:val="003F38FA"/>
    <w:rsid w:val="003F3A7C"/>
    <w:rsid w:val="003F3C7E"/>
    <w:rsid w:val="003F486B"/>
    <w:rsid w:val="003F4D18"/>
    <w:rsid w:val="003F4DE3"/>
    <w:rsid w:val="003F58FD"/>
    <w:rsid w:val="003F5ADE"/>
    <w:rsid w:val="003F5DCC"/>
    <w:rsid w:val="003F61D0"/>
    <w:rsid w:val="003F647C"/>
    <w:rsid w:val="003F6DF8"/>
    <w:rsid w:val="003F70EB"/>
    <w:rsid w:val="003F73E0"/>
    <w:rsid w:val="003F7677"/>
    <w:rsid w:val="003F7741"/>
    <w:rsid w:val="003F7904"/>
    <w:rsid w:val="003F7B0B"/>
    <w:rsid w:val="00400594"/>
    <w:rsid w:val="00400B7E"/>
    <w:rsid w:val="00400CC5"/>
    <w:rsid w:val="00400FF5"/>
    <w:rsid w:val="004016F1"/>
    <w:rsid w:val="00401A41"/>
    <w:rsid w:val="0040246E"/>
    <w:rsid w:val="00402E0C"/>
    <w:rsid w:val="00402F92"/>
    <w:rsid w:val="0040368E"/>
    <w:rsid w:val="004039FD"/>
    <w:rsid w:val="00403A6C"/>
    <w:rsid w:val="00403C8A"/>
    <w:rsid w:val="00403D0B"/>
    <w:rsid w:val="004040C1"/>
    <w:rsid w:val="004041F7"/>
    <w:rsid w:val="00404282"/>
    <w:rsid w:val="004043DB"/>
    <w:rsid w:val="00404633"/>
    <w:rsid w:val="00404688"/>
    <w:rsid w:val="004047C4"/>
    <w:rsid w:val="0040499C"/>
    <w:rsid w:val="00404E57"/>
    <w:rsid w:val="004054EE"/>
    <w:rsid w:val="004057E2"/>
    <w:rsid w:val="00405D01"/>
    <w:rsid w:val="0040604A"/>
    <w:rsid w:val="00406097"/>
    <w:rsid w:val="00406445"/>
    <w:rsid w:val="0040647E"/>
    <w:rsid w:val="004064A4"/>
    <w:rsid w:val="00406644"/>
    <w:rsid w:val="00406A41"/>
    <w:rsid w:val="00406EF5"/>
    <w:rsid w:val="00406F49"/>
    <w:rsid w:val="00406FE9"/>
    <w:rsid w:val="004070D5"/>
    <w:rsid w:val="004075DA"/>
    <w:rsid w:val="00407712"/>
    <w:rsid w:val="004078E0"/>
    <w:rsid w:val="004078EB"/>
    <w:rsid w:val="00407DF9"/>
    <w:rsid w:val="00407F3C"/>
    <w:rsid w:val="00407F68"/>
    <w:rsid w:val="00410013"/>
    <w:rsid w:val="00410949"/>
    <w:rsid w:val="00410B36"/>
    <w:rsid w:val="00410E5F"/>
    <w:rsid w:val="0041117D"/>
    <w:rsid w:val="00411215"/>
    <w:rsid w:val="004114D0"/>
    <w:rsid w:val="00411CA8"/>
    <w:rsid w:val="004120C5"/>
    <w:rsid w:val="00412323"/>
    <w:rsid w:val="00412477"/>
    <w:rsid w:val="00412509"/>
    <w:rsid w:val="004126EB"/>
    <w:rsid w:val="00412D09"/>
    <w:rsid w:val="004132B9"/>
    <w:rsid w:val="004132E6"/>
    <w:rsid w:val="004134F2"/>
    <w:rsid w:val="004136F4"/>
    <w:rsid w:val="004143AC"/>
    <w:rsid w:val="004145E2"/>
    <w:rsid w:val="0041481B"/>
    <w:rsid w:val="00414C83"/>
    <w:rsid w:val="00414CA9"/>
    <w:rsid w:val="00415C04"/>
    <w:rsid w:val="0041608E"/>
    <w:rsid w:val="004160CB"/>
    <w:rsid w:val="00416174"/>
    <w:rsid w:val="004167C2"/>
    <w:rsid w:val="004167F9"/>
    <w:rsid w:val="00416BF2"/>
    <w:rsid w:val="00417130"/>
    <w:rsid w:val="004173DE"/>
    <w:rsid w:val="00417679"/>
    <w:rsid w:val="00417B7D"/>
    <w:rsid w:val="0042003A"/>
    <w:rsid w:val="0042087F"/>
    <w:rsid w:val="004213F4"/>
    <w:rsid w:val="0042170F"/>
    <w:rsid w:val="00421768"/>
    <w:rsid w:val="0042187B"/>
    <w:rsid w:val="00421ACE"/>
    <w:rsid w:val="00422331"/>
    <w:rsid w:val="0042288A"/>
    <w:rsid w:val="00422AC1"/>
    <w:rsid w:val="00422CC9"/>
    <w:rsid w:val="004239F4"/>
    <w:rsid w:val="00423CF4"/>
    <w:rsid w:val="00423F20"/>
    <w:rsid w:val="00423F71"/>
    <w:rsid w:val="00423FAA"/>
    <w:rsid w:val="004242D1"/>
    <w:rsid w:val="00424537"/>
    <w:rsid w:val="00424666"/>
    <w:rsid w:val="0042468A"/>
    <w:rsid w:val="0042471D"/>
    <w:rsid w:val="00425059"/>
    <w:rsid w:val="004251EE"/>
    <w:rsid w:val="0042553A"/>
    <w:rsid w:val="00425CC9"/>
    <w:rsid w:val="00425DD9"/>
    <w:rsid w:val="00425FF9"/>
    <w:rsid w:val="00426191"/>
    <w:rsid w:val="0042648E"/>
    <w:rsid w:val="0042661B"/>
    <w:rsid w:val="004266D1"/>
    <w:rsid w:val="0042679D"/>
    <w:rsid w:val="00426AD7"/>
    <w:rsid w:val="00426BA1"/>
    <w:rsid w:val="00426CA3"/>
    <w:rsid w:val="00426CBF"/>
    <w:rsid w:val="00427B38"/>
    <w:rsid w:val="00427C19"/>
    <w:rsid w:val="00427D8C"/>
    <w:rsid w:val="00427DD6"/>
    <w:rsid w:val="00427EBC"/>
    <w:rsid w:val="0043023F"/>
    <w:rsid w:val="004302C4"/>
    <w:rsid w:val="00430788"/>
    <w:rsid w:val="004307F0"/>
    <w:rsid w:val="004309DA"/>
    <w:rsid w:val="00431227"/>
    <w:rsid w:val="004316C4"/>
    <w:rsid w:val="00431732"/>
    <w:rsid w:val="00431C68"/>
    <w:rsid w:val="00431D27"/>
    <w:rsid w:val="00431F50"/>
    <w:rsid w:val="00431FE2"/>
    <w:rsid w:val="004327CC"/>
    <w:rsid w:val="00432CA8"/>
    <w:rsid w:val="00432D16"/>
    <w:rsid w:val="004330B8"/>
    <w:rsid w:val="0043389D"/>
    <w:rsid w:val="00433C60"/>
    <w:rsid w:val="00433FBE"/>
    <w:rsid w:val="00434110"/>
    <w:rsid w:val="0043445B"/>
    <w:rsid w:val="0043464A"/>
    <w:rsid w:val="00434671"/>
    <w:rsid w:val="004346CD"/>
    <w:rsid w:val="00435201"/>
    <w:rsid w:val="00435509"/>
    <w:rsid w:val="004355A1"/>
    <w:rsid w:val="00435631"/>
    <w:rsid w:val="004358DB"/>
    <w:rsid w:val="00435985"/>
    <w:rsid w:val="004359C2"/>
    <w:rsid w:val="004359F4"/>
    <w:rsid w:val="00435F18"/>
    <w:rsid w:val="00436516"/>
    <w:rsid w:val="004367F8"/>
    <w:rsid w:val="00436C20"/>
    <w:rsid w:val="00436DC7"/>
    <w:rsid w:val="00436DF0"/>
    <w:rsid w:val="00436ED4"/>
    <w:rsid w:val="00437046"/>
    <w:rsid w:val="004375E0"/>
    <w:rsid w:val="004377F2"/>
    <w:rsid w:val="00437C76"/>
    <w:rsid w:val="00440822"/>
    <w:rsid w:val="0044098C"/>
    <w:rsid w:val="004412B4"/>
    <w:rsid w:val="0044188C"/>
    <w:rsid w:val="00441BFB"/>
    <w:rsid w:val="00441CDC"/>
    <w:rsid w:val="00441D05"/>
    <w:rsid w:val="00441DCF"/>
    <w:rsid w:val="00442608"/>
    <w:rsid w:val="0044281E"/>
    <w:rsid w:val="00442A42"/>
    <w:rsid w:val="0044312B"/>
    <w:rsid w:val="004434BB"/>
    <w:rsid w:val="004436E2"/>
    <w:rsid w:val="0044382F"/>
    <w:rsid w:val="00443CAB"/>
    <w:rsid w:val="00443D4E"/>
    <w:rsid w:val="00443D5C"/>
    <w:rsid w:val="00443EC5"/>
    <w:rsid w:val="00443FB8"/>
    <w:rsid w:val="00444108"/>
    <w:rsid w:val="00444446"/>
    <w:rsid w:val="0044444D"/>
    <w:rsid w:val="00444F42"/>
    <w:rsid w:val="004452FD"/>
    <w:rsid w:val="004454B4"/>
    <w:rsid w:val="00445A68"/>
    <w:rsid w:val="00446104"/>
    <w:rsid w:val="00446465"/>
    <w:rsid w:val="004465E5"/>
    <w:rsid w:val="004466C4"/>
    <w:rsid w:val="00446869"/>
    <w:rsid w:val="00447079"/>
    <w:rsid w:val="00447134"/>
    <w:rsid w:val="0044740E"/>
    <w:rsid w:val="00447A61"/>
    <w:rsid w:val="00447BD0"/>
    <w:rsid w:val="00447BE9"/>
    <w:rsid w:val="00447C47"/>
    <w:rsid w:val="004502DF"/>
    <w:rsid w:val="00450648"/>
    <w:rsid w:val="004506C2"/>
    <w:rsid w:val="004508A6"/>
    <w:rsid w:val="00450A17"/>
    <w:rsid w:val="0045106D"/>
    <w:rsid w:val="0045175F"/>
    <w:rsid w:val="0045176A"/>
    <w:rsid w:val="00451B37"/>
    <w:rsid w:val="00451CCF"/>
    <w:rsid w:val="0045201B"/>
    <w:rsid w:val="004524E2"/>
    <w:rsid w:val="00452CBE"/>
    <w:rsid w:val="00452E94"/>
    <w:rsid w:val="00453655"/>
    <w:rsid w:val="004538F4"/>
    <w:rsid w:val="00453BF6"/>
    <w:rsid w:val="00453D93"/>
    <w:rsid w:val="00454EAD"/>
    <w:rsid w:val="00454EB2"/>
    <w:rsid w:val="00455447"/>
    <w:rsid w:val="004555F1"/>
    <w:rsid w:val="004557FA"/>
    <w:rsid w:val="00455BD8"/>
    <w:rsid w:val="00455CDC"/>
    <w:rsid w:val="00455CF6"/>
    <w:rsid w:val="004561C5"/>
    <w:rsid w:val="00456852"/>
    <w:rsid w:val="004569E9"/>
    <w:rsid w:val="00456BB6"/>
    <w:rsid w:val="004572AC"/>
    <w:rsid w:val="0045780F"/>
    <w:rsid w:val="00457964"/>
    <w:rsid w:val="00457E95"/>
    <w:rsid w:val="00460018"/>
    <w:rsid w:val="0046083A"/>
    <w:rsid w:val="00460A9C"/>
    <w:rsid w:val="00460D59"/>
    <w:rsid w:val="00460D93"/>
    <w:rsid w:val="00460E5A"/>
    <w:rsid w:val="004611ED"/>
    <w:rsid w:val="004615A2"/>
    <w:rsid w:val="00461784"/>
    <w:rsid w:val="00461C37"/>
    <w:rsid w:val="00462163"/>
    <w:rsid w:val="004628A8"/>
    <w:rsid w:val="00463131"/>
    <w:rsid w:val="00463263"/>
    <w:rsid w:val="0046417F"/>
    <w:rsid w:val="004641F6"/>
    <w:rsid w:val="004649D3"/>
    <w:rsid w:val="00465088"/>
    <w:rsid w:val="00465368"/>
    <w:rsid w:val="00465689"/>
    <w:rsid w:val="00465BC2"/>
    <w:rsid w:val="00465C5F"/>
    <w:rsid w:val="00465DA4"/>
    <w:rsid w:val="00465E22"/>
    <w:rsid w:val="00465FD2"/>
    <w:rsid w:val="0046619D"/>
    <w:rsid w:val="00466246"/>
    <w:rsid w:val="00466387"/>
    <w:rsid w:val="0046646A"/>
    <w:rsid w:val="00466EAE"/>
    <w:rsid w:val="00467014"/>
    <w:rsid w:val="004674B0"/>
    <w:rsid w:val="00467AD5"/>
    <w:rsid w:val="00467F5E"/>
    <w:rsid w:val="0047003E"/>
    <w:rsid w:val="00470231"/>
    <w:rsid w:val="004704E4"/>
    <w:rsid w:val="004707FF"/>
    <w:rsid w:val="004711F8"/>
    <w:rsid w:val="00471551"/>
    <w:rsid w:val="00471717"/>
    <w:rsid w:val="00471804"/>
    <w:rsid w:val="00471AD8"/>
    <w:rsid w:val="00471EB8"/>
    <w:rsid w:val="004726C7"/>
    <w:rsid w:val="004726DE"/>
    <w:rsid w:val="004729E4"/>
    <w:rsid w:val="004734C8"/>
    <w:rsid w:val="00473510"/>
    <w:rsid w:val="0047371B"/>
    <w:rsid w:val="00473AF5"/>
    <w:rsid w:val="00473DB1"/>
    <w:rsid w:val="004741A6"/>
    <w:rsid w:val="00474851"/>
    <w:rsid w:val="0047495A"/>
    <w:rsid w:val="0047497A"/>
    <w:rsid w:val="00474FC7"/>
    <w:rsid w:val="00475084"/>
    <w:rsid w:val="0047530A"/>
    <w:rsid w:val="00475730"/>
    <w:rsid w:val="00475A22"/>
    <w:rsid w:val="00475E87"/>
    <w:rsid w:val="00475F19"/>
    <w:rsid w:val="00476260"/>
    <w:rsid w:val="004762BC"/>
    <w:rsid w:val="004767FB"/>
    <w:rsid w:val="00476A9D"/>
    <w:rsid w:val="00476D45"/>
    <w:rsid w:val="00477BD1"/>
    <w:rsid w:val="00477FF8"/>
    <w:rsid w:val="00480051"/>
    <w:rsid w:val="0048067C"/>
    <w:rsid w:val="00480D10"/>
    <w:rsid w:val="00480D7D"/>
    <w:rsid w:val="00480EFD"/>
    <w:rsid w:val="0048148C"/>
    <w:rsid w:val="00481669"/>
    <w:rsid w:val="00481739"/>
    <w:rsid w:val="00481B17"/>
    <w:rsid w:val="00481C75"/>
    <w:rsid w:val="00481C89"/>
    <w:rsid w:val="00481EB3"/>
    <w:rsid w:val="00481EB8"/>
    <w:rsid w:val="004820C7"/>
    <w:rsid w:val="004821DD"/>
    <w:rsid w:val="004825B6"/>
    <w:rsid w:val="00483846"/>
    <w:rsid w:val="00483AFB"/>
    <w:rsid w:val="00483CD5"/>
    <w:rsid w:val="00483F21"/>
    <w:rsid w:val="00483FC9"/>
    <w:rsid w:val="004843D1"/>
    <w:rsid w:val="00484C50"/>
    <w:rsid w:val="00484D87"/>
    <w:rsid w:val="00484F00"/>
    <w:rsid w:val="00485072"/>
    <w:rsid w:val="0048583C"/>
    <w:rsid w:val="00485C6B"/>
    <w:rsid w:val="004862BC"/>
    <w:rsid w:val="0048634B"/>
    <w:rsid w:val="00486812"/>
    <w:rsid w:val="00486D73"/>
    <w:rsid w:val="00486D8A"/>
    <w:rsid w:val="00486E3A"/>
    <w:rsid w:val="004870BC"/>
    <w:rsid w:val="00487111"/>
    <w:rsid w:val="004872C5"/>
    <w:rsid w:val="004900C1"/>
    <w:rsid w:val="004906FC"/>
    <w:rsid w:val="00490940"/>
    <w:rsid w:val="00490B9C"/>
    <w:rsid w:val="00490E45"/>
    <w:rsid w:val="00490EEA"/>
    <w:rsid w:val="00490F57"/>
    <w:rsid w:val="004912DB"/>
    <w:rsid w:val="00491436"/>
    <w:rsid w:val="004914CA"/>
    <w:rsid w:val="0049209E"/>
    <w:rsid w:val="004922AC"/>
    <w:rsid w:val="004923FA"/>
    <w:rsid w:val="00492515"/>
    <w:rsid w:val="00492EFC"/>
    <w:rsid w:val="00493138"/>
    <w:rsid w:val="004934BF"/>
    <w:rsid w:val="004936D2"/>
    <w:rsid w:val="004937F4"/>
    <w:rsid w:val="004939FC"/>
    <w:rsid w:val="00493B6C"/>
    <w:rsid w:val="00494937"/>
    <w:rsid w:val="00494A36"/>
    <w:rsid w:val="00494B0D"/>
    <w:rsid w:val="00494B13"/>
    <w:rsid w:val="00494BB7"/>
    <w:rsid w:val="00494ED7"/>
    <w:rsid w:val="00494EE3"/>
    <w:rsid w:val="0049583C"/>
    <w:rsid w:val="00495846"/>
    <w:rsid w:val="00495978"/>
    <w:rsid w:val="00496161"/>
    <w:rsid w:val="004961E2"/>
    <w:rsid w:val="00496DC7"/>
    <w:rsid w:val="00496FB8"/>
    <w:rsid w:val="0049753B"/>
    <w:rsid w:val="00497D14"/>
    <w:rsid w:val="004A03E3"/>
    <w:rsid w:val="004A06CE"/>
    <w:rsid w:val="004A0CE4"/>
    <w:rsid w:val="004A12C7"/>
    <w:rsid w:val="004A18B3"/>
    <w:rsid w:val="004A1969"/>
    <w:rsid w:val="004A1AE5"/>
    <w:rsid w:val="004A1D2F"/>
    <w:rsid w:val="004A1E25"/>
    <w:rsid w:val="004A1EFD"/>
    <w:rsid w:val="004A2281"/>
    <w:rsid w:val="004A2371"/>
    <w:rsid w:val="004A24C0"/>
    <w:rsid w:val="004A257C"/>
    <w:rsid w:val="004A268D"/>
    <w:rsid w:val="004A287F"/>
    <w:rsid w:val="004A2AE2"/>
    <w:rsid w:val="004A2B22"/>
    <w:rsid w:val="004A2BD1"/>
    <w:rsid w:val="004A2D50"/>
    <w:rsid w:val="004A2FF4"/>
    <w:rsid w:val="004A35A6"/>
    <w:rsid w:val="004A371F"/>
    <w:rsid w:val="004A3777"/>
    <w:rsid w:val="004A4040"/>
    <w:rsid w:val="004A46C8"/>
    <w:rsid w:val="004A4F43"/>
    <w:rsid w:val="004A50E5"/>
    <w:rsid w:val="004A52DA"/>
    <w:rsid w:val="004A5398"/>
    <w:rsid w:val="004A58FE"/>
    <w:rsid w:val="004A5B8D"/>
    <w:rsid w:val="004A63EE"/>
    <w:rsid w:val="004A6734"/>
    <w:rsid w:val="004A7125"/>
    <w:rsid w:val="004A719C"/>
    <w:rsid w:val="004A7621"/>
    <w:rsid w:val="004A77C8"/>
    <w:rsid w:val="004A790A"/>
    <w:rsid w:val="004B06B5"/>
    <w:rsid w:val="004B07F9"/>
    <w:rsid w:val="004B0D92"/>
    <w:rsid w:val="004B0EE1"/>
    <w:rsid w:val="004B1159"/>
    <w:rsid w:val="004B11D3"/>
    <w:rsid w:val="004B15FD"/>
    <w:rsid w:val="004B1AAC"/>
    <w:rsid w:val="004B219B"/>
    <w:rsid w:val="004B22E1"/>
    <w:rsid w:val="004B2439"/>
    <w:rsid w:val="004B259B"/>
    <w:rsid w:val="004B29FD"/>
    <w:rsid w:val="004B2ED5"/>
    <w:rsid w:val="004B311E"/>
    <w:rsid w:val="004B327F"/>
    <w:rsid w:val="004B33CD"/>
    <w:rsid w:val="004B3615"/>
    <w:rsid w:val="004B36CB"/>
    <w:rsid w:val="004B37FA"/>
    <w:rsid w:val="004B3BB1"/>
    <w:rsid w:val="004B3E66"/>
    <w:rsid w:val="004B3FE6"/>
    <w:rsid w:val="004B40BD"/>
    <w:rsid w:val="004B40F3"/>
    <w:rsid w:val="004B41DE"/>
    <w:rsid w:val="004B433D"/>
    <w:rsid w:val="004B48D6"/>
    <w:rsid w:val="004B495B"/>
    <w:rsid w:val="004B4C19"/>
    <w:rsid w:val="004B4DA1"/>
    <w:rsid w:val="004B5130"/>
    <w:rsid w:val="004B5402"/>
    <w:rsid w:val="004B5837"/>
    <w:rsid w:val="004B5D5D"/>
    <w:rsid w:val="004B6524"/>
    <w:rsid w:val="004B66B9"/>
    <w:rsid w:val="004B6873"/>
    <w:rsid w:val="004B687B"/>
    <w:rsid w:val="004B6930"/>
    <w:rsid w:val="004B69D8"/>
    <w:rsid w:val="004B6CEC"/>
    <w:rsid w:val="004B6D07"/>
    <w:rsid w:val="004B6F15"/>
    <w:rsid w:val="004B7081"/>
    <w:rsid w:val="004B72DA"/>
    <w:rsid w:val="004B73CD"/>
    <w:rsid w:val="004B7AFB"/>
    <w:rsid w:val="004B7BC9"/>
    <w:rsid w:val="004B7DF0"/>
    <w:rsid w:val="004B7E4A"/>
    <w:rsid w:val="004C0312"/>
    <w:rsid w:val="004C0381"/>
    <w:rsid w:val="004C03A7"/>
    <w:rsid w:val="004C0510"/>
    <w:rsid w:val="004C0C5F"/>
    <w:rsid w:val="004C0F7D"/>
    <w:rsid w:val="004C125E"/>
    <w:rsid w:val="004C194D"/>
    <w:rsid w:val="004C1DD0"/>
    <w:rsid w:val="004C1E10"/>
    <w:rsid w:val="004C1E25"/>
    <w:rsid w:val="004C1E86"/>
    <w:rsid w:val="004C2E48"/>
    <w:rsid w:val="004C2E5F"/>
    <w:rsid w:val="004C2FEB"/>
    <w:rsid w:val="004C3122"/>
    <w:rsid w:val="004C443D"/>
    <w:rsid w:val="004C458E"/>
    <w:rsid w:val="004C4C75"/>
    <w:rsid w:val="004C4D2D"/>
    <w:rsid w:val="004C4FEE"/>
    <w:rsid w:val="004C5029"/>
    <w:rsid w:val="004C515C"/>
    <w:rsid w:val="004C584A"/>
    <w:rsid w:val="004C5990"/>
    <w:rsid w:val="004C6029"/>
    <w:rsid w:val="004C64A4"/>
    <w:rsid w:val="004C67D5"/>
    <w:rsid w:val="004C6A10"/>
    <w:rsid w:val="004C6A46"/>
    <w:rsid w:val="004C70CE"/>
    <w:rsid w:val="004C70E2"/>
    <w:rsid w:val="004C7829"/>
    <w:rsid w:val="004C79FA"/>
    <w:rsid w:val="004C7CD9"/>
    <w:rsid w:val="004C7DA8"/>
    <w:rsid w:val="004D0014"/>
    <w:rsid w:val="004D01AA"/>
    <w:rsid w:val="004D0AE6"/>
    <w:rsid w:val="004D1332"/>
    <w:rsid w:val="004D13DA"/>
    <w:rsid w:val="004D14E6"/>
    <w:rsid w:val="004D186E"/>
    <w:rsid w:val="004D1C3E"/>
    <w:rsid w:val="004D1D12"/>
    <w:rsid w:val="004D1EB4"/>
    <w:rsid w:val="004D1F24"/>
    <w:rsid w:val="004D219A"/>
    <w:rsid w:val="004D275C"/>
    <w:rsid w:val="004D3602"/>
    <w:rsid w:val="004D3633"/>
    <w:rsid w:val="004D4060"/>
    <w:rsid w:val="004D47EA"/>
    <w:rsid w:val="004D4E4E"/>
    <w:rsid w:val="004D573A"/>
    <w:rsid w:val="004D5D74"/>
    <w:rsid w:val="004D6055"/>
    <w:rsid w:val="004D62E2"/>
    <w:rsid w:val="004D65DD"/>
    <w:rsid w:val="004D67CE"/>
    <w:rsid w:val="004D6D69"/>
    <w:rsid w:val="004D7A55"/>
    <w:rsid w:val="004D7AF1"/>
    <w:rsid w:val="004D7FC7"/>
    <w:rsid w:val="004E09FD"/>
    <w:rsid w:val="004E0A3A"/>
    <w:rsid w:val="004E0E2E"/>
    <w:rsid w:val="004E0F16"/>
    <w:rsid w:val="004E12AF"/>
    <w:rsid w:val="004E1362"/>
    <w:rsid w:val="004E199D"/>
    <w:rsid w:val="004E2208"/>
    <w:rsid w:val="004E2380"/>
    <w:rsid w:val="004E2458"/>
    <w:rsid w:val="004E248D"/>
    <w:rsid w:val="004E361C"/>
    <w:rsid w:val="004E3E8F"/>
    <w:rsid w:val="004E3FB8"/>
    <w:rsid w:val="004E40B3"/>
    <w:rsid w:val="004E4624"/>
    <w:rsid w:val="004E4851"/>
    <w:rsid w:val="004E4B1A"/>
    <w:rsid w:val="004E4EC0"/>
    <w:rsid w:val="004E510E"/>
    <w:rsid w:val="004E5C20"/>
    <w:rsid w:val="004E5CC7"/>
    <w:rsid w:val="004E5D14"/>
    <w:rsid w:val="004E610F"/>
    <w:rsid w:val="004E646F"/>
    <w:rsid w:val="004E66B5"/>
    <w:rsid w:val="004E6F9F"/>
    <w:rsid w:val="004E7274"/>
    <w:rsid w:val="004E7355"/>
    <w:rsid w:val="004E7627"/>
    <w:rsid w:val="004E7643"/>
    <w:rsid w:val="004E77C1"/>
    <w:rsid w:val="004E7A3A"/>
    <w:rsid w:val="004E7FB8"/>
    <w:rsid w:val="004F03F9"/>
    <w:rsid w:val="004F0B9D"/>
    <w:rsid w:val="004F122D"/>
    <w:rsid w:val="004F1551"/>
    <w:rsid w:val="004F16FF"/>
    <w:rsid w:val="004F1C82"/>
    <w:rsid w:val="004F1C9E"/>
    <w:rsid w:val="004F1F39"/>
    <w:rsid w:val="004F24CA"/>
    <w:rsid w:val="004F2C63"/>
    <w:rsid w:val="004F2CFC"/>
    <w:rsid w:val="004F2E9F"/>
    <w:rsid w:val="004F308D"/>
    <w:rsid w:val="004F30B7"/>
    <w:rsid w:val="004F30C0"/>
    <w:rsid w:val="004F33E2"/>
    <w:rsid w:val="004F35C6"/>
    <w:rsid w:val="004F3810"/>
    <w:rsid w:val="004F38C1"/>
    <w:rsid w:val="004F3E64"/>
    <w:rsid w:val="004F3E93"/>
    <w:rsid w:val="004F4370"/>
    <w:rsid w:val="004F43E8"/>
    <w:rsid w:val="004F45FA"/>
    <w:rsid w:val="004F4C06"/>
    <w:rsid w:val="004F4C8D"/>
    <w:rsid w:val="004F50A1"/>
    <w:rsid w:val="004F591B"/>
    <w:rsid w:val="004F5ACC"/>
    <w:rsid w:val="004F5E47"/>
    <w:rsid w:val="004F6677"/>
    <w:rsid w:val="004F684D"/>
    <w:rsid w:val="004F6A2C"/>
    <w:rsid w:val="004F6AA8"/>
    <w:rsid w:val="004F6EA1"/>
    <w:rsid w:val="004F7207"/>
    <w:rsid w:val="004F73A9"/>
    <w:rsid w:val="004F7438"/>
    <w:rsid w:val="004F77EB"/>
    <w:rsid w:val="004F7820"/>
    <w:rsid w:val="005000EF"/>
    <w:rsid w:val="0050029C"/>
    <w:rsid w:val="005007FD"/>
    <w:rsid w:val="00500B5A"/>
    <w:rsid w:val="005011B5"/>
    <w:rsid w:val="0050133F"/>
    <w:rsid w:val="005018B5"/>
    <w:rsid w:val="00501937"/>
    <w:rsid w:val="00501D1C"/>
    <w:rsid w:val="0050254E"/>
    <w:rsid w:val="00502883"/>
    <w:rsid w:val="00503216"/>
    <w:rsid w:val="005035EA"/>
    <w:rsid w:val="0050396F"/>
    <w:rsid w:val="00503AFF"/>
    <w:rsid w:val="00504045"/>
    <w:rsid w:val="0050427C"/>
    <w:rsid w:val="00504302"/>
    <w:rsid w:val="005044F9"/>
    <w:rsid w:val="00504539"/>
    <w:rsid w:val="0050460C"/>
    <w:rsid w:val="00504723"/>
    <w:rsid w:val="0050479F"/>
    <w:rsid w:val="005047FE"/>
    <w:rsid w:val="00504C18"/>
    <w:rsid w:val="00504EAE"/>
    <w:rsid w:val="0050525B"/>
    <w:rsid w:val="0050541F"/>
    <w:rsid w:val="00505458"/>
    <w:rsid w:val="0050547A"/>
    <w:rsid w:val="00505498"/>
    <w:rsid w:val="0050628C"/>
    <w:rsid w:val="005062EE"/>
    <w:rsid w:val="0050660B"/>
    <w:rsid w:val="0050692D"/>
    <w:rsid w:val="005069D2"/>
    <w:rsid w:val="00506D5D"/>
    <w:rsid w:val="00506D91"/>
    <w:rsid w:val="00506F99"/>
    <w:rsid w:val="00507307"/>
    <w:rsid w:val="005074C6"/>
    <w:rsid w:val="005078E1"/>
    <w:rsid w:val="005079CB"/>
    <w:rsid w:val="00507D87"/>
    <w:rsid w:val="0051008B"/>
    <w:rsid w:val="00510EE9"/>
    <w:rsid w:val="00510FB2"/>
    <w:rsid w:val="00511074"/>
    <w:rsid w:val="00511366"/>
    <w:rsid w:val="00511617"/>
    <w:rsid w:val="005116FA"/>
    <w:rsid w:val="00511A90"/>
    <w:rsid w:val="00512069"/>
    <w:rsid w:val="0051234A"/>
    <w:rsid w:val="00512C0C"/>
    <w:rsid w:val="00512EC1"/>
    <w:rsid w:val="00512FC8"/>
    <w:rsid w:val="00513013"/>
    <w:rsid w:val="005130ED"/>
    <w:rsid w:val="0051352E"/>
    <w:rsid w:val="00513903"/>
    <w:rsid w:val="00513938"/>
    <w:rsid w:val="00513C2A"/>
    <w:rsid w:val="00513C30"/>
    <w:rsid w:val="00513D20"/>
    <w:rsid w:val="00513DB2"/>
    <w:rsid w:val="0051467D"/>
    <w:rsid w:val="0051487F"/>
    <w:rsid w:val="00514A9E"/>
    <w:rsid w:val="0051505A"/>
    <w:rsid w:val="0051530C"/>
    <w:rsid w:val="00515505"/>
    <w:rsid w:val="005155A9"/>
    <w:rsid w:val="0051585F"/>
    <w:rsid w:val="00515A7B"/>
    <w:rsid w:val="00515BAD"/>
    <w:rsid w:val="00515E4D"/>
    <w:rsid w:val="0051651D"/>
    <w:rsid w:val="00516568"/>
    <w:rsid w:val="00516B29"/>
    <w:rsid w:val="005171D7"/>
    <w:rsid w:val="005172EB"/>
    <w:rsid w:val="005173DA"/>
    <w:rsid w:val="005173E8"/>
    <w:rsid w:val="0051745D"/>
    <w:rsid w:val="00517CAC"/>
    <w:rsid w:val="0052014B"/>
    <w:rsid w:val="00520567"/>
    <w:rsid w:val="00520621"/>
    <w:rsid w:val="00520633"/>
    <w:rsid w:val="00521023"/>
    <w:rsid w:val="005210B3"/>
    <w:rsid w:val="00521A8E"/>
    <w:rsid w:val="00521EC6"/>
    <w:rsid w:val="00521ED9"/>
    <w:rsid w:val="00521F67"/>
    <w:rsid w:val="0052228D"/>
    <w:rsid w:val="00522735"/>
    <w:rsid w:val="00523317"/>
    <w:rsid w:val="005233E5"/>
    <w:rsid w:val="00523874"/>
    <w:rsid w:val="00523AEA"/>
    <w:rsid w:val="005242B7"/>
    <w:rsid w:val="00524377"/>
    <w:rsid w:val="005243D3"/>
    <w:rsid w:val="0052495B"/>
    <w:rsid w:val="00524E89"/>
    <w:rsid w:val="005250A0"/>
    <w:rsid w:val="005255C0"/>
    <w:rsid w:val="0052573C"/>
    <w:rsid w:val="005259B4"/>
    <w:rsid w:val="005259ED"/>
    <w:rsid w:val="005263FE"/>
    <w:rsid w:val="0052642D"/>
    <w:rsid w:val="0052664B"/>
    <w:rsid w:val="0052679B"/>
    <w:rsid w:val="00526ED9"/>
    <w:rsid w:val="005274F3"/>
    <w:rsid w:val="005275D2"/>
    <w:rsid w:val="0052775D"/>
    <w:rsid w:val="00527844"/>
    <w:rsid w:val="00527883"/>
    <w:rsid w:val="00527BFB"/>
    <w:rsid w:val="00527EFE"/>
    <w:rsid w:val="00527F5F"/>
    <w:rsid w:val="00530379"/>
    <w:rsid w:val="005303B0"/>
    <w:rsid w:val="00530681"/>
    <w:rsid w:val="00530E11"/>
    <w:rsid w:val="0053107F"/>
    <w:rsid w:val="00531C8B"/>
    <w:rsid w:val="00532190"/>
    <w:rsid w:val="00532404"/>
    <w:rsid w:val="00532DEB"/>
    <w:rsid w:val="00532F21"/>
    <w:rsid w:val="00532F27"/>
    <w:rsid w:val="0053337D"/>
    <w:rsid w:val="00533557"/>
    <w:rsid w:val="005335A8"/>
    <w:rsid w:val="005335D2"/>
    <w:rsid w:val="00533698"/>
    <w:rsid w:val="005338A8"/>
    <w:rsid w:val="00533E4F"/>
    <w:rsid w:val="005342E7"/>
    <w:rsid w:val="00534851"/>
    <w:rsid w:val="00534B8B"/>
    <w:rsid w:val="00535098"/>
    <w:rsid w:val="005355D6"/>
    <w:rsid w:val="00535851"/>
    <w:rsid w:val="0053603F"/>
    <w:rsid w:val="00536458"/>
    <w:rsid w:val="005364C7"/>
    <w:rsid w:val="0053666C"/>
    <w:rsid w:val="005368DF"/>
    <w:rsid w:val="00536E43"/>
    <w:rsid w:val="00537BAE"/>
    <w:rsid w:val="00537C40"/>
    <w:rsid w:val="00540051"/>
    <w:rsid w:val="00540287"/>
    <w:rsid w:val="0054045B"/>
    <w:rsid w:val="005405ED"/>
    <w:rsid w:val="005408A8"/>
    <w:rsid w:val="005408FA"/>
    <w:rsid w:val="00540988"/>
    <w:rsid w:val="005409BF"/>
    <w:rsid w:val="00540DA0"/>
    <w:rsid w:val="00540DE3"/>
    <w:rsid w:val="005410D6"/>
    <w:rsid w:val="00541537"/>
    <w:rsid w:val="005416AF"/>
    <w:rsid w:val="00541B78"/>
    <w:rsid w:val="00541D50"/>
    <w:rsid w:val="00541E38"/>
    <w:rsid w:val="00542824"/>
    <w:rsid w:val="00542BE8"/>
    <w:rsid w:val="00543019"/>
    <w:rsid w:val="00543A1A"/>
    <w:rsid w:val="00543A92"/>
    <w:rsid w:val="00543FD9"/>
    <w:rsid w:val="00544014"/>
    <w:rsid w:val="0054409D"/>
    <w:rsid w:val="005441FD"/>
    <w:rsid w:val="005444EE"/>
    <w:rsid w:val="00544832"/>
    <w:rsid w:val="00544DAE"/>
    <w:rsid w:val="0054501C"/>
    <w:rsid w:val="005451C5"/>
    <w:rsid w:val="00545520"/>
    <w:rsid w:val="00545935"/>
    <w:rsid w:val="00545B3E"/>
    <w:rsid w:val="00545FAC"/>
    <w:rsid w:val="005460DC"/>
    <w:rsid w:val="005463CE"/>
    <w:rsid w:val="0054652C"/>
    <w:rsid w:val="00546555"/>
    <w:rsid w:val="00546B61"/>
    <w:rsid w:val="00546D0E"/>
    <w:rsid w:val="0054798C"/>
    <w:rsid w:val="00550068"/>
    <w:rsid w:val="00550341"/>
    <w:rsid w:val="0055048F"/>
    <w:rsid w:val="00550A7C"/>
    <w:rsid w:val="00550DF0"/>
    <w:rsid w:val="00551708"/>
    <w:rsid w:val="0055193A"/>
    <w:rsid w:val="005521B7"/>
    <w:rsid w:val="0055222C"/>
    <w:rsid w:val="005525EE"/>
    <w:rsid w:val="0055270B"/>
    <w:rsid w:val="00552859"/>
    <w:rsid w:val="00552896"/>
    <w:rsid w:val="00552986"/>
    <w:rsid w:val="00552990"/>
    <w:rsid w:val="00552C1F"/>
    <w:rsid w:val="00553168"/>
    <w:rsid w:val="00553447"/>
    <w:rsid w:val="0055365C"/>
    <w:rsid w:val="0055387A"/>
    <w:rsid w:val="005539CE"/>
    <w:rsid w:val="00553C77"/>
    <w:rsid w:val="00553FC6"/>
    <w:rsid w:val="00554107"/>
    <w:rsid w:val="00554215"/>
    <w:rsid w:val="00554363"/>
    <w:rsid w:val="005546AC"/>
    <w:rsid w:val="00554EE1"/>
    <w:rsid w:val="00554F69"/>
    <w:rsid w:val="00554F88"/>
    <w:rsid w:val="00555463"/>
    <w:rsid w:val="00555583"/>
    <w:rsid w:val="0055565D"/>
    <w:rsid w:val="005556D3"/>
    <w:rsid w:val="005558E9"/>
    <w:rsid w:val="0055618C"/>
    <w:rsid w:val="005561B0"/>
    <w:rsid w:val="005564E1"/>
    <w:rsid w:val="00556E81"/>
    <w:rsid w:val="00556F9E"/>
    <w:rsid w:val="00557179"/>
    <w:rsid w:val="00557235"/>
    <w:rsid w:val="0055749D"/>
    <w:rsid w:val="00557588"/>
    <w:rsid w:val="005576C0"/>
    <w:rsid w:val="005576DE"/>
    <w:rsid w:val="00557797"/>
    <w:rsid w:val="00557B79"/>
    <w:rsid w:val="00557DFA"/>
    <w:rsid w:val="00560182"/>
    <w:rsid w:val="005602D1"/>
    <w:rsid w:val="0056045A"/>
    <w:rsid w:val="005609D5"/>
    <w:rsid w:val="00560B17"/>
    <w:rsid w:val="00560E75"/>
    <w:rsid w:val="00560F04"/>
    <w:rsid w:val="00561157"/>
    <w:rsid w:val="005611E0"/>
    <w:rsid w:val="005619EA"/>
    <w:rsid w:val="00561A0F"/>
    <w:rsid w:val="0056204E"/>
    <w:rsid w:val="005620CA"/>
    <w:rsid w:val="00562451"/>
    <w:rsid w:val="005627BC"/>
    <w:rsid w:val="00562D90"/>
    <w:rsid w:val="00562D9C"/>
    <w:rsid w:val="00563082"/>
    <w:rsid w:val="00563097"/>
    <w:rsid w:val="0056324E"/>
    <w:rsid w:val="0056347E"/>
    <w:rsid w:val="00563E3D"/>
    <w:rsid w:val="0056419C"/>
    <w:rsid w:val="005644F0"/>
    <w:rsid w:val="005645B2"/>
    <w:rsid w:val="005648B6"/>
    <w:rsid w:val="005648E6"/>
    <w:rsid w:val="005649F5"/>
    <w:rsid w:val="00564A98"/>
    <w:rsid w:val="00564F47"/>
    <w:rsid w:val="00565045"/>
    <w:rsid w:val="00565405"/>
    <w:rsid w:val="00565DDB"/>
    <w:rsid w:val="00565FD2"/>
    <w:rsid w:val="005662EB"/>
    <w:rsid w:val="005664A8"/>
    <w:rsid w:val="00566F0B"/>
    <w:rsid w:val="00566F25"/>
    <w:rsid w:val="0056790F"/>
    <w:rsid w:val="00570047"/>
    <w:rsid w:val="00570125"/>
    <w:rsid w:val="00570A27"/>
    <w:rsid w:val="00570F9C"/>
    <w:rsid w:val="005710C7"/>
    <w:rsid w:val="00571664"/>
    <w:rsid w:val="00571AB0"/>
    <w:rsid w:val="00571DA5"/>
    <w:rsid w:val="005720B4"/>
    <w:rsid w:val="005726DF"/>
    <w:rsid w:val="00572833"/>
    <w:rsid w:val="005729E6"/>
    <w:rsid w:val="00572D54"/>
    <w:rsid w:val="0057333B"/>
    <w:rsid w:val="005736FF"/>
    <w:rsid w:val="0057396B"/>
    <w:rsid w:val="00573EF2"/>
    <w:rsid w:val="0057424B"/>
    <w:rsid w:val="005743CA"/>
    <w:rsid w:val="00574445"/>
    <w:rsid w:val="005749ED"/>
    <w:rsid w:val="00574A70"/>
    <w:rsid w:val="00574CEA"/>
    <w:rsid w:val="00574FBC"/>
    <w:rsid w:val="0057553A"/>
    <w:rsid w:val="00575CB5"/>
    <w:rsid w:val="00575DF9"/>
    <w:rsid w:val="00576271"/>
    <w:rsid w:val="00576400"/>
    <w:rsid w:val="00576724"/>
    <w:rsid w:val="005767BB"/>
    <w:rsid w:val="00576A5B"/>
    <w:rsid w:val="00576B24"/>
    <w:rsid w:val="00576CB3"/>
    <w:rsid w:val="00576D7F"/>
    <w:rsid w:val="0057767D"/>
    <w:rsid w:val="00577848"/>
    <w:rsid w:val="00577BC0"/>
    <w:rsid w:val="00577BFD"/>
    <w:rsid w:val="00577E03"/>
    <w:rsid w:val="005803C1"/>
    <w:rsid w:val="005808DC"/>
    <w:rsid w:val="00580A8C"/>
    <w:rsid w:val="00580AEF"/>
    <w:rsid w:val="005816B9"/>
    <w:rsid w:val="00581964"/>
    <w:rsid w:val="00581C58"/>
    <w:rsid w:val="00581C5F"/>
    <w:rsid w:val="00581F06"/>
    <w:rsid w:val="0058204F"/>
    <w:rsid w:val="00582447"/>
    <w:rsid w:val="005826FD"/>
    <w:rsid w:val="00582AB2"/>
    <w:rsid w:val="00582C71"/>
    <w:rsid w:val="00582D7A"/>
    <w:rsid w:val="00582F29"/>
    <w:rsid w:val="00583B8B"/>
    <w:rsid w:val="00584403"/>
    <w:rsid w:val="00584F40"/>
    <w:rsid w:val="005851CA"/>
    <w:rsid w:val="00585BCD"/>
    <w:rsid w:val="005860AD"/>
    <w:rsid w:val="005860F4"/>
    <w:rsid w:val="005866D2"/>
    <w:rsid w:val="00586881"/>
    <w:rsid w:val="0058688E"/>
    <w:rsid w:val="005870F0"/>
    <w:rsid w:val="00587177"/>
    <w:rsid w:val="00587313"/>
    <w:rsid w:val="00587CE6"/>
    <w:rsid w:val="005901FF"/>
    <w:rsid w:val="005906B4"/>
    <w:rsid w:val="00590801"/>
    <w:rsid w:val="00590EA3"/>
    <w:rsid w:val="00590FA8"/>
    <w:rsid w:val="0059156D"/>
    <w:rsid w:val="005916D8"/>
    <w:rsid w:val="0059177E"/>
    <w:rsid w:val="005917C8"/>
    <w:rsid w:val="005919BF"/>
    <w:rsid w:val="00592096"/>
    <w:rsid w:val="005921A6"/>
    <w:rsid w:val="00592572"/>
    <w:rsid w:val="0059272B"/>
    <w:rsid w:val="00592C80"/>
    <w:rsid w:val="00592C97"/>
    <w:rsid w:val="00592D24"/>
    <w:rsid w:val="00593412"/>
    <w:rsid w:val="0059377F"/>
    <w:rsid w:val="0059394B"/>
    <w:rsid w:val="00593998"/>
    <w:rsid w:val="005942AF"/>
    <w:rsid w:val="005942FE"/>
    <w:rsid w:val="005945AC"/>
    <w:rsid w:val="005946E4"/>
    <w:rsid w:val="005946F8"/>
    <w:rsid w:val="00594998"/>
    <w:rsid w:val="005952BA"/>
    <w:rsid w:val="00595B5B"/>
    <w:rsid w:val="00595FA1"/>
    <w:rsid w:val="005960FF"/>
    <w:rsid w:val="005961DB"/>
    <w:rsid w:val="005977F9"/>
    <w:rsid w:val="00597995"/>
    <w:rsid w:val="00597CD0"/>
    <w:rsid w:val="00597EBE"/>
    <w:rsid w:val="00597FBC"/>
    <w:rsid w:val="005A0651"/>
    <w:rsid w:val="005A07FF"/>
    <w:rsid w:val="005A09B6"/>
    <w:rsid w:val="005A0C6E"/>
    <w:rsid w:val="005A1288"/>
    <w:rsid w:val="005A139F"/>
    <w:rsid w:val="005A13F2"/>
    <w:rsid w:val="005A1543"/>
    <w:rsid w:val="005A165E"/>
    <w:rsid w:val="005A1A7C"/>
    <w:rsid w:val="005A20EC"/>
    <w:rsid w:val="005A21AB"/>
    <w:rsid w:val="005A21B0"/>
    <w:rsid w:val="005A29F1"/>
    <w:rsid w:val="005A2A05"/>
    <w:rsid w:val="005A2A4D"/>
    <w:rsid w:val="005A2B53"/>
    <w:rsid w:val="005A2BAD"/>
    <w:rsid w:val="005A2C05"/>
    <w:rsid w:val="005A2E03"/>
    <w:rsid w:val="005A2F50"/>
    <w:rsid w:val="005A323A"/>
    <w:rsid w:val="005A33E6"/>
    <w:rsid w:val="005A3B08"/>
    <w:rsid w:val="005A3DEB"/>
    <w:rsid w:val="005A3ED3"/>
    <w:rsid w:val="005A4110"/>
    <w:rsid w:val="005A4428"/>
    <w:rsid w:val="005A47DA"/>
    <w:rsid w:val="005A496E"/>
    <w:rsid w:val="005A4E5B"/>
    <w:rsid w:val="005A50FA"/>
    <w:rsid w:val="005A53E1"/>
    <w:rsid w:val="005A5503"/>
    <w:rsid w:val="005A5964"/>
    <w:rsid w:val="005A5A30"/>
    <w:rsid w:val="005A5C46"/>
    <w:rsid w:val="005A5FAA"/>
    <w:rsid w:val="005A62CE"/>
    <w:rsid w:val="005A6967"/>
    <w:rsid w:val="005A7109"/>
    <w:rsid w:val="005A7133"/>
    <w:rsid w:val="005A7171"/>
    <w:rsid w:val="005A719D"/>
    <w:rsid w:val="005A72DB"/>
    <w:rsid w:val="005A72E3"/>
    <w:rsid w:val="005A753F"/>
    <w:rsid w:val="005A7665"/>
    <w:rsid w:val="005A76F9"/>
    <w:rsid w:val="005A79B2"/>
    <w:rsid w:val="005A7BC8"/>
    <w:rsid w:val="005A7D4B"/>
    <w:rsid w:val="005A7F51"/>
    <w:rsid w:val="005B054A"/>
    <w:rsid w:val="005B06C6"/>
    <w:rsid w:val="005B06DE"/>
    <w:rsid w:val="005B0897"/>
    <w:rsid w:val="005B0B6D"/>
    <w:rsid w:val="005B0D1A"/>
    <w:rsid w:val="005B0F13"/>
    <w:rsid w:val="005B0F20"/>
    <w:rsid w:val="005B1951"/>
    <w:rsid w:val="005B1A54"/>
    <w:rsid w:val="005B1BA0"/>
    <w:rsid w:val="005B1E9D"/>
    <w:rsid w:val="005B1EB6"/>
    <w:rsid w:val="005B2037"/>
    <w:rsid w:val="005B238D"/>
    <w:rsid w:val="005B25B1"/>
    <w:rsid w:val="005B287B"/>
    <w:rsid w:val="005B2B47"/>
    <w:rsid w:val="005B4496"/>
    <w:rsid w:val="005B46FE"/>
    <w:rsid w:val="005B4A45"/>
    <w:rsid w:val="005B4E2D"/>
    <w:rsid w:val="005B4FAF"/>
    <w:rsid w:val="005B5058"/>
    <w:rsid w:val="005B5191"/>
    <w:rsid w:val="005B5237"/>
    <w:rsid w:val="005B577B"/>
    <w:rsid w:val="005B579B"/>
    <w:rsid w:val="005B5D82"/>
    <w:rsid w:val="005B5E0D"/>
    <w:rsid w:val="005B5E5A"/>
    <w:rsid w:val="005B5F7D"/>
    <w:rsid w:val="005B5FBF"/>
    <w:rsid w:val="005B6352"/>
    <w:rsid w:val="005B64BB"/>
    <w:rsid w:val="005B6E49"/>
    <w:rsid w:val="005B6E81"/>
    <w:rsid w:val="005B701C"/>
    <w:rsid w:val="005B714E"/>
    <w:rsid w:val="005B71C0"/>
    <w:rsid w:val="005B780D"/>
    <w:rsid w:val="005B7852"/>
    <w:rsid w:val="005B7911"/>
    <w:rsid w:val="005B79BE"/>
    <w:rsid w:val="005B7DCA"/>
    <w:rsid w:val="005C010E"/>
    <w:rsid w:val="005C0178"/>
    <w:rsid w:val="005C04B7"/>
    <w:rsid w:val="005C07CC"/>
    <w:rsid w:val="005C0C3F"/>
    <w:rsid w:val="005C125C"/>
    <w:rsid w:val="005C12CF"/>
    <w:rsid w:val="005C16F7"/>
    <w:rsid w:val="005C17B2"/>
    <w:rsid w:val="005C17BC"/>
    <w:rsid w:val="005C1E88"/>
    <w:rsid w:val="005C21C5"/>
    <w:rsid w:val="005C21F8"/>
    <w:rsid w:val="005C2569"/>
    <w:rsid w:val="005C2760"/>
    <w:rsid w:val="005C29AD"/>
    <w:rsid w:val="005C2ABC"/>
    <w:rsid w:val="005C2AF1"/>
    <w:rsid w:val="005C2CDE"/>
    <w:rsid w:val="005C2E37"/>
    <w:rsid w:val="005C3005"/>
    <w:rsid w:val="005C3313"/>
    <w:rsid w:val="005C3585"/>
    <w:rsid w:val="005C35A7"/>
    <w:rsid w:val="005C3638"/>
    <w:rsid w:val="005C37FD"/>
    <w:rsid w:val="005C38C6"/>
    <w:rsid w:val="005C3CB8"/>
    <w:rsid w:val="005C3E7E"/>
    <w:rsid w:val="005C3EA7"/>
    <w:rsid w:val="005C44DF"/>
    <w:rsid w:val="005C467A"/>
    <w:rsid w:val="005C560B"/>
    <w:rsid w:val="005C564D"/>
    <w:rsid w:val="005C5943"/>
    <w:rsid w:val="005C5D7D"/>
    <w:rsid w:val="005C5E88"/>
    <w:rsid w:val="005C6991"/>
    <w:rsid w:val="005C6A69"/>
    <w:rsid w:val="005C7481"/>
    <w:rsid w:val="005C7733"/>
    <w:rsid w:val="005C7E46"/>
    <w:rsid w:val="005D004D"/>
    <w:rsid w:val="005D0501"/>
    <w:rsid w:val="005D0864"/>
    <w:rsid w:val="005D16E7"/>
    <w:rsid w:val="005D1B37"/>
    <w:rsid w:val="005D1C94"/>
    <w:rsid w:val="005D1E8E"/>
    <w:rsid w:val="005D1F5F"/>
    <w:rsid w:val="005D2117"/>
    <w:rsid w:val="005D229F"/>
    <w:rsid w:val="005D2387"/>
    <w:rsid w:val="005D2583"/>
    <w:rsid w:val="005D25D3"/>
    <w:rsid w:val="005D26BD"/>
    <w:rsid w:val="005D2B63"/>
    <w:rsid w:val="005D2D01"/>
    <w:rsid w:val="005D33D0"/>
    <w:rsid w:val="005D3909"/>
    <w:rsid w:val="005D3C8F"/>
    <w:rsid w:val="005D423F"/>
    <w:rsid w:val="005D473E"/>
    <w:rsid w:val="005D5966"/>
    <w:rsid w:val="005D6504"/>
    <w:rsid w:val="005D68AB"/>
    <w:rsid w:val="005D6CA1"/>
    <w:rsid w:val="005D6D08"/>
    <w:rsid w:val="005D6E34"/>
    <w:rsid w:val="005D7074"/>
    <w:rsid w:val="005D7BE1"/>
    <w:rsid w:val="005D7E75"/>
    <w:rsid w:val="005E042D"/>
    <w:rsid w:val="005E0772"/>
    <w:rsid w:val="005E085A"/>
    <w:rsid w:val="005E0EAF"/>
    <w:rsid w:val="005E1510"/>
    <w:rsid w:val="005E162D"/>
    <w:rsid w:val="005E1643"/>
    <w:rsid w:val="005E16CC"/>
    <w:rsid w:val="005E16FB"/>
    <w:rsid w:val="005E1A75"/>
    <w:rsid w:val="005E2559"/>
    <w:rsid w:val="005E2A2B"/>
    <w:rsid w:val="005E2A38"/>
    <w:rsid w:val="005E32A1"/>
    <w:rsid w:val="005E350D"/>
    <w:rsid w:val="005E3553"/>
    <w:rsid w:val="005E37DF"/>
    <w:rsid w:val="005E46F6"/>
    <w:rsid w:val="005E49DA"/>
    <w:rsid w:val="005E4A4F"/>
    <w:rsid w:val="005E4B31"/>
    <w:rsid w:val="005E4FF7"/>
    <w:rsid w:val="005E5441"/>
    <w:rsid w:val="005E5764"/>
    <w:rsid w:val="005E58A0"/>
    <w:rsid w:val="005E5AF1"/>
    <w:rsid w:val="005E5BC3"/>
    <w:rsid w:val="005E5E9E"/>
    <w:rsid w:val="005E5F90"/>
    <w:rsid w:val="005E6493"/>
    <w:rsid w:val="005E6507"/>
    <w:rsid w:val="005E6CF7"/>
    <w:rsid w:val="005E6EA4"/>
    <w:rsid w:val="005E711E"/>
    <w:rsid w:val="005E7562"/>
    <w:rsid w:val="005E75E0"/>
    <w:rsid w:val="005E77C9"/>
    <w:rsid w:val="005E7A9D"/>
    <w:rsid w:val="005E7CC1"/>
    <w:rsid w:val="005E7F86"/>
    <w:rsid w:val="005F0299"/>
    <w:rsid w:val="005F0353"/>
    <w:rsid w:val="005F0AD1"/>
    <w:rsid w:val="005F0C18"/>
    <w:rsid w:val="005F0D03"/>
    <w:rsid w:val="005F11B9"/>
    <w:rsid w:val="005F16DB"/>
    <w:rsid w:val="005F17A6"/>
    <w:rsid w:val="005F1BC9"/>
    <w:rsid w:val="005F1E9B"/>
    <w:rsid w:val="005F24DC"/>
    <w:rsid w:val="005F25E1"/>
    <w:rsid w:val="005F2851"/>
    <w:rsid w:val="005F2ACD"/>
    <w:rsid w:val="005F2B40"/>
    <w:rsid w:val="005F3709"/>
    <w:rsid w:val="005F38FF"/>
    <w:rsid w:val="005F3C36"/>
    <w:rsid w:val="005F3E32"/>
    <w:rsid w:val="005F4055"/>
    <w:rsid w:val="005F4CCB"/>
    <w:rsid w:val="005F4D90"/>
    <w:rsid w:val="005F4FCC"/>
    <w:rsid w:val="005F5166"/>
    <w:rsid w:val="005F51CD"/>
    <w:rsid w:val="005F59CA"/>
    <w:rsid w:val="005F64A7"/>
    <w:rsid w:val="005F64C4"/>
    <w:rsid w:val="005F66A3"/>
    <w:rsid w:val="005F74F0"/>
    <w:rsid w:val="005F7BD6"/>
    <w:rsid w:val="00600623"/>
    <w:rsid w:val="00600778"/>
    <w:rsid w:val="00600CB4"/>
    <w:rsid w:val="00601047"/>
    <w:rsid w:val="006011E9"/>
    <w:rsid w:val="0060149C"/>
    <w:rsid w:val="00601715"/>
    <w:rsid w:val="00601835"/>
    <w:rsid w:val="00601895"/>
    <w:rsid w:val="00601AB7"/>
    <w:rsid w:val="00601D7D"/>
    <w:rsid w:val="00601DBE"/>
    <w:rsid w:val="006026FB"/>
    <w:rsid w:val="00602B98"/>
    <w:rsid w:val="00603045"/>
    <w:rsid w:val="0060390C"/>
    <w:rsid w:val="006042EC"/>
    <w:rsid w:val="0060496C"/>
    <w:rsid w:val="00604C34"/>
    <w:rsid w:val="00604D36"/>
    <w:rsid w:val="00604DED"/>
    <w:rsid w:val="00605706"/>
    <w:rsid w:val="00605786"/>
    <w:rsid w:val="006057A7"/>
    <w:rsid w:val="00605BD5"/>
    <w:rsid w:val="00605CB7"/>
    <w:rsid w:val="00606618"/>
    <w:rsid w:val="0060666A"/>
    <w:rsid w:val="006068C8"/>
    <w:rsid w:val="006076E3"/>
    <w:rsid w:val="00607C38"/>
    <w:rsid w:val="00607D1E"/>
    <w:rsid w:val="0060FBD9"/>
    <w:rsid w:val="00610106"/>
    <w:rsid w:val="0061019C"/>
    <w:rsid w:val="0061027B"/>
    <w:rsid w:val="00610469"/>
    <w:rsid w:val="006106F9"/>
    <w:rsid w:val="0061079E"/>
    <w:rsid w:val="00610E62"/>
    <w:rsid w:val="00611063"/>
    <w:rsid w:val="0061106A"/>
    <w:rsid w:val="006110D6"/>
    <w:rsid w:val="00611256"/>
    <w:rsid w:val="0061168C"/>
    <w:rsid w:val="00611ADB"/>
    <w:rsid w:val="00611C1E"/>
    <w:rsid w:val="00612078"/>
    <w:rsid w:val="00612808"/>
    <w:rsid w:val="0061301B"/>
    <w:rsid w:val="0061393C"/>
    <w:rsid w:val="00613CC6"/>
    <w:rsid w:val="00613D20"/>
    <w:rsid w:val="0061480C"/>
    <w:rsid w:val="00614850"/>
    <w:rsid w:val="00614A32"/>
    <w:rsid w:val="006153AC"/>
    <w:rsid w:val="00615674"/>
    <w:rsid w:val="00615904"/>
    <w:rsid w:val="00615950"/>
    <w:rsid w:val="00615B74"/>
    <w:rsid w:val="00615FA6"/>
    <w:rsid w:val="00616535"/>
    <w:rsid w:val="00616B36"/>
    <w:rsid w:val="00616B41"/>
    <w:rsid w:val="006170AE"/>
    <w:rsid w:val="006172C9"/>
    <w:rsid w:val="0061774F"/>
    <w:rsid w:val="00617796"/>
    <w:rsid w:val="006178C4"/>
    <w:rsid w:val="00617998"/>
    <w:rsid w:val="006179F4"/>
    <w:rsid w:val="00617A2F"/>
    <w:rsid w:val="00617CFF"/>
    <w:rsid w:val="00617D8E"/>
    <w:rsid w:val="00617EA7"/>
    <w:rsid w:val="00620679"/>
    <w:rsid w:val="006208FF"/>
    <w:rsid w:val="00620EFD"/>
    <w:rsid w:val="006213AA"/>
    <w:rsid w:val="00621766"/>
    <w:rsid w:val="00622114"/>
    <w:rsid w:val="006225F4"/>
    <w:rsid w:val="006227BA"/>
    <w:rsid w:val="006227C4"/>
    <w:rsid w:val="00622864"/>
    <w:rsid w:val="006228B7"/>
    <w:rsid w:val="00622904"/>
    <w:rsid w:val="00622B5C"/>
    <w:rsid w:val="006232F6"/>
    <w:rsid w:val="00623347"/>
    <w:rsid w:val="006233C3"/>
    <w:rsid w:val="00623B37"/>
    <w:rsid w:val="00623CA9"/>
    <w:rsid w:val="00623F3F"/>
    <w:rsid w:val="00624AD4"/>
    <w:rsid w:val="00624B9A"/>
    <w:rsid w:val="00624E75"/>
    <w:rsid w:val="00625932"/>
    <w:rsid w:val="00625C40"/>
    <w:rsid w:val="00625DF9"/>
    <w:rsid w:val="00626041"/>
    <w:rsid w:val="0062605E"/>
    <w:rsid w:val="0062633C"/>
    <w:rsid w:val="00626637"/>
    <w:rsid w:val="006266A2"/>
    <w:rsid w:val="006266C9"/>
    <w:rsid w:val="006269AA"/>
    <w:rsid w:val="00627705"/>
    <w:rsid w:val="00627729"/>
    <w:rsid w:val="00627C2A"/>
    <w:rsid w:val="00627D81"/>
    <w:rsid w:val="00630491"/>
    <w:rsid w:val="00631780"/>
    <w:rsid w:val="00631BFF"/>
    <w:rsid w:val="00631D8E"/>
    <w:rsid w:val="006323AE"/>
    <w:rsid w:val="0063274B"/>
    <w:rsid w:val="00632754"/>
    <w:rsid w:val="00632775"/>
    <w:rsid w:val="00632BE0"/>
    <w:rsid w:val="00632C85"/>
    <w:rsid w:val="00632F33"/>
    <w:rsid w:val="006330F5"/>
    <w:rsid w:val="00633768"/>
    <w:rsid w:val="00633BB3"/>
    <w:rsid w:val="00633BFE"/>
    <w:rsid w:val="00633E28"/>
    <w:rsid w:val="0063422C"/>
    <w:rsid w:val="0063446C"/>
    <w:rsid w:val="006348F6"/>
    <w:rsid w:val="00634B50"/>
    <w:rsid w:val="0063539D"/>
    <w:rsid w:val="006354EF"/>
    <w:rsid w:val="00635636"/>
    <w:rsid w:val="00635996"/>
    <w:rsid w:val="006359EF"/>
    <w:rsid w:val="00635DE7"/>
    <w:rsid w:val="00636AA8"/>
    <w:rsid w:val="00637269"/>
    <w:rsid w:val="00637308"/>
    <w:rsid w:val="00640609"/>
    <w:rsid w:val="006408D7"/>
    <w:rsid w:val="006409D5"/>
    <w:rsid w:val="00640CF6"/>
    <w:rsid w:val="00640DEC"/>
    <w:rsid w:val="00640FEF"/>
    <w:rsid w:val="006413F8"/>
    <w:rsid w:val="006414FC"/>
    <w:rsid w:val="00641CF4"/>
    <w:rsid w:val="00641D66"/>
    <w:rsid w:val="00642420"/>
    <w:rsid w:val="006425AA"/>
    <w:rsid w:val="006425C0"/>
    <w:rsid w:val="00642849"/>
    <w:rsid w:val="006431B5"/>
    <w:rsid w:val="006434CA"/>
    <w:rsid w:val="00643BE9"/>
    <w:rsid w:val="006440FE"/>
    <w:rsid w:val="00644193"/>
    <w:rsid w:val="00644A7D"/>
    <w:rsid w:val="00644ABB"/>
    <w:rsid w:val="00644D21"/>
    <w:rsid w:val="00644E0A"/>
    <w:rsid w:val="00644E8D"/>
    <w:rsid w:val="0064501C"/>
    <w:rsid w:val="0064559B"/>
    <w:rsid w:val="006455E3"/>
    <w:rsid w:val="00645625"/>
    <w:rsid w:val="006457E4"/>
    <w:rsid w:val="00645912"/>
    <w:rsid w:val="00645A56"/>
    <w:rsid w:val="00645E5A"/>
    <w:rsid w:val="00645F3E"/>
    <w:rsid w:val="00645FD5"/>
    <w:rsid w:val="00646227"/>
    <w:rsid w:val="00646364"/>
    <w:rsid w:val="006465B7"/>
    <w:rsid w:val="00646A3F"/>
    <w:rsid w:val="00646F45"/>
    <w:rsid w:val="00646FA0"/>
    <w:rsid w:val="006470D3"/>
    <w:rsid w:val="00647528"/>
    <w:rsid w:val="00647959"/>
    <w:rsid w:val="00647B45"/>
    <w:rsid w:val="00647D15"/>
    <w:rsid w:val="0065013F"/>
    <w:rsid w:val="0065046D"/>
    <w:rsid w:val="006504FF"/>
    <w:rsid w:val="00650CDA"/>
    <w:rsid w:val="00650D0B"/>
    <w:rsid w:val="006516A9"/>
    <w:rsid w:val="006516D8"/>
    <w:rsid w:val="00651A70"/>
    <w:rsid w:val="00651C92"/>
    <w:rsid w:val="0065256A"/>
    <w:rsid w:val="00652B53"/>
    <w:rsid w:val="00652D0C"/>
    <w:rsid w:val="00652D88"/>
    <w:rsid w:val="00653092"/>
    <w:rsid w:val="0065343C"/>
    <w:rsid w:val="006534E2"/>
    <w:rsid w:val="006535AB"/>
    <w:rsid w:val="006538DE"/>
    <w:rsid w:val="00653A2B"/>
    <w:rsid w:val="00653FAB"/>
    <w:rsid w:val="00654112"/>
    <w:rsid w:val="00654201"/>
    <w:rsid w:val="00654262"/>
    <w:rsid w:val="006549E3"/>
    <w:rsid w:val="00654D8A"/>
    <w:rsid w:val="00655A8D"/>
    <w:rsid w:val="00655DA3"/>
    <w:rsid w:val="00656031"/>
    <w:rsid w:val="00656239"/>
    <w:rsid w:val="00656A37"/>
    <w:rsid w:val="00656BB1"/>
    <w:rsid w:val="00656D01"/>
    <w:rsid w:val="00657198"/>
    <w:rsid w:val="0065725A"/>
    <w:rsid w:val="00657381"/>
    <w:rsid w:val="006573FE"/>
    <w:rsid w:val="006576FC"/>
    <w:rsid w:val="00657712"/>
    <w:rsid w:val="00657DA1"/>
    <w:rsid w:val="00657DE3"/>
    <w:rsid w:val="00660084"/>
    <w:rsid w:val="006603C2"/>
    <w:rsid w:val="006609B3"/>
    <w:rsid w:val="00660AAF"/>
    <w:rsid w:val="00660C93"/>
    <w:rsid w:val="00661096"/>
    <w:rsid w:val="006610C5"/>
    <w:rsid w:val="006615A1"/>
    <w:rsid w:val="006617BD"/>
    <w:rsid w:val="006618EB"/>
    <w:rsid w:val="00661D4C"/>
    <w:rsid w:val="00661F99"/>
    <w:rsid w:val="006627F3"/>
    <w:rsid w:val="006629A8"/>
    <w:rsid w:val="00662BDF"/>
    <w:rsid w:val="006632B0"/>
    <w:rsid w:val="006633B5"/>
    <w:rsid w:val="00663522"/>
    <w:rsid w:val="00663639"/>
    <w:rsid w:val="0066390E"/>
    <w:rsid w:val="006639F4"/>
    <w:rsid w:val="00663A0E"/>
    <w:rsid w:val="00663CCB"/>
    <w:rsid w:val="0066494F"/>
    <w:rsid w:val="006649C0"/>
    <w:rsid w:val="00664FCD"/>
    <w:rsid w:val="00665550"/>
    <w:rsid w:val="00665605"/>
    <w:rsid w:val="006656F7"/>
    <w:rsid w:val="00665CB9"/>
    <w:rsid w:val="00665CF7"/>
    <w:rsid w:val="00665D37"/>
    <w:rsid w:val="00666272"/>
    <w:rsid w:val="00666522"/>
    <w:rsid w:val="006667A0"/>
    <w:rsid w:val="006667D1"/>
    <w:rsid w:val="00666A2A"/>
    <w:rsid w:val="00666CC2"/>
    <w:rsid w:val="00666FE2"/>
    <w:rsid w:val="006673EC"/>
    <w:rsid w:val="00667777"/>
    <w:rsid w:val="00667BFD"/>
    <w:rsid w:val="00667D75"/>
    <w:rsid w:val="00667E3C"/>
    <w:rsid w:val="006703B5"/>
    <w:rsid w:val="00671029"/>
    <w:rsid w:val="00671281"/>
    <w:rsid w:val="006720D4"/>
    <w:rsid w:val="006722D1"/>
    <w:rsid w:val="00672756"/>
    <w:rsid w:val="00672CE9"/>
    <w:rsid w:val="00672E06"/>
    <w:rsid w:val="00673373"/>
    <w:rsid w:val="00673651"/>
    <w:rsid w:val="00673A36"/>
    <w:rsid w:val="00673A6E"/>
    <w:rsid w:val="00673E6C"/>
    <w:rsid w:val="00674045"/>
    <w:rsid w:val="00674275"/>
    <w:rsid w:val="00674384"/>
    <w:rsid w:val="0067449D"/>
    <w:rsid w:val="006744DA"/>
    <w:rsid w:val="006745FC"/>
    <w:rsid w:val="0067485E"/>
    <w:rsid w:val="00674F54"/>
    <w:rsid w:val="006750F2"/>
    <w:rsid w:val="00675611"/>
    <w:rsid w:val="0067593F"/>
    <w:rsid w:val="00675B5B"/>
    <w:rsid w:val="0067737F"/>
    <w:rsid w:val="0067747D"/>
    <w:rsid w:val="006776F3"/>
    <w:rsid w:val="0067771B"/>
    <w:rsid w:val="00677736"/>
    <w:rsid w:val="00677770"/>
    <w:rsid w:val="00677BC0"/>
    <w:rsid w:val="00677D52"/>
    <w:rsid w:val="00677D82"/>
    <w:rsid w:val="006806B0"/>
    <w:rsid w:val="006806D2"/>
    <w:rsid w:val="006807CA"/>
    <w:rsid w:val="00680D54"/>
    <w:rsid w:val="00680F0C"/>
    <w:rsid w:val="00681137"/>
    <w:rsid w:val="0068151B"/>
    <w:rsid w:val="0068169B"/>
    <w:rsid w:val="00681A73"/>
    <w:rsid w:val="006825DE"/>
    <w:rsid w:val="006826FE"/>
    <w:rsid w:val="00682D48"/>
    <w:rsid w:val="00682E44"/>
    <w:rsid w:val="00683C2A"/>
    <w:rsid w:val="0068408C"/>
    <w:rsid w:val="00684220"/>
    <w:rsid w:val="006845F2"/>
    <w:rsid w:val="00684677"/>
    <w:rsid w:val="00684F23"/>
    <w:rsid w:val="00685211"/>
    <w:rsid w:val="0068537A"/>
    <w:rsid w:val="00686096"/>
    <w:rsid w:val="00686207"/>
    <w:rsid w:val="00686655"/>
    <w:rsid w:val="00686916"/>
    <w:rsid w:val="00686E7A"/>
    <w:rsid w:val="00687594"/>
    <w:rsid w:val="00687B64"/>
    <w:rsid w:val="00687B9C"/>
    <w:rsid w:val="006906A7"/>
    <w:rsid w:val="006906F6"/>
    <w:rsid w:val="00690789"/>
    <w:rsid w:val="00690ADD"/>
    <w:rsid w:val="00690FA1"/>
    <w:rsid w:val="00691035"/>
    <w:rsid w:val="006910F5"/>
    <w:rsid w:val="00691300"/>
    <w:rsid w:val="00691BFB"/>
    <w:rsid w:val="006921CC"/>
    <w:rsid w:val="00692222"/>
    <w:rsid w:val="00692E36"/>
    <w:rsid w:val="006932FA"/>
    <w:rsid w:val="0069382A"/>
    <w:rsid w:val="00693BF2"/>
    <w:rsid w:val="00693D2A"/>
    <w:rsid w:val="006942B7"/>
    <w:rsid w:val="006947CB"/>
    <w:rsid w:val="00694AC8"/>
    <w:rsid w:val="00694D90"/>
    <w:rsid w:val="00694DFF"/>
    <w:rsid w:val="00695247"/>
    <w:rsid w:val="00695458"/>
    <w:rsid w:val="00695794"/>
    <w:rsid w:val="006957FE"/>
    <w:rsid w:val="00695F75"/>
    <w:rsid w:val="00696363"/>
    <w:rsid w:val="006963B2"/>
    <w:rsid w:val="00696727"/>
    <w:rsid w:val="00696A1B"/>
    <w:rsid w:val="00696B4E"/>
    <w:rsid w:val="00697448"/>
    <w:rsid w:val="006975F2"/>
    <w:rsid w:val="006977A1"/>
    <w:rsid w:val="006977B1"/>
    <w:rsid w:val="0069792C"/>
    <w:rsid w:val="00697AE7"/>
    <w:rsid w:val="00697E58"/>
    <w:rsid w:val="00697E76"/>
    <w:rsid w:val="00697EF1"/>
    <w:rsid w:val="00697F67"/>
    <w:rsid w:val="006A062B"/>
    <w:rsid w:val="006A06A5"/>
    <w:rsid w:val="006A0AF1"/>
    <w:rsid w:val="006A0B2A"/>
    <w:rsid w:val="006A1042"/>
    <w:rsid w:val="006A10A0"/>
    <w:rsid w:val="006A145B"/>
    <w:rsid w:val="006A1815"/>
    <w:rsid w:val="006A1860"/>
    <w:rsid w:val="006A1880"/>
    <w:rsid w:val="006A18BD"/>
    <w:rsid w:val="006A19BB"/>
    <w:rsid w:val="006A1A52"/>
    <w:rsid w:val="006A1B7B"/>
    <w:rsid w:val="006A1F25"/>
    <w:rsid w:val="006A2460"/>
    <w:rsid w:val="006A2A41"/>
    <w:rsid w:val="006A2E5C"/>
    <w:rsid w:val="006A30C5"/>
    <w:rsid w:val="006A366A"/>
    <w:rsid w:val="006A3A32"/>
    <w:rsid w:val="006A42DF"/>
    <w:rsid w:val="006A480B"/>
    <w:rsid w:val="006A4964"/>
    <w:rsid w:val="006A4C71"/>
    <w:rsid w:val="006A4E5B"/>
    <w:rsid w:val="006A4EFE"/>
    <w:rsid w:val="006A50D0"/>
    <w:rsid w:val="006A54E4"/>
    <w:rsid w:val="006A59EE"/>
    <w:rsid w:val="006A5F21"/>
    <w:rsid w:val="006A5F41"/>
    <w:rsid w:val="006A62A0"/>
    <w:rsid w:val="006A635C"/>
    <w:rsid w:val="006A67F5"/>
    <w:rsid w:val="006A6A75"/>
    <w:rsid w:val="006A6D7F"/>
    <w:rsid w:val="006A6F4B"/>
    <w:rsid w:val="006A7342"/>
    <w:rsid w:val="006AB288"/>
    <w:rsid w:val="006B01C9"/>
    <w:rsid w:val="006B0803"/>
    <w:rsid w:val="006B08BE"/>
    <w:rsid w:val="006B0991"/>
    <w:rsid w:val="006B0A3C"/>
    <w:rsid w:val="006B0F4C"/>
    <w:rsid w:val="006B173B"/>
    <w:rsid w:val="006B191F"/>
    <w:rsid w:val="006B1AA7"/>
    <w:rsid w:val="006B1AEA"/>
    <w:rsid w:val="006B1B0C"/>
    <w:rsid w:val="006B2112"/>
    <w:rsid w:val="006B22B0"/>
    <w:rsid w:val="006B23F8"/>
    <w:rsid w:val="006B25EF"/>
    <w:rsid w:val="006B31C4"/>
    <w:rsid w:val="006B3AD6"/>
    <w:rsid w:val="006B3B53"/>
    <w:rsid w:val="006B3DA8"/>
    <w:rsid w:val="006B3E0D"/>
    <w:rsid w:val="006B41E0"/>
    <w:rsid w:val="006B4317"/>
    <w:rsid w:val="006B4344"/>
    <w:rsid w:val="006B44AA"/>
    <w:rsid w:val="006B4790"/>
    <w:rsid w:val="006B5230"/>
    <w:rsid w:val="006B5357"/>
    <w:rsid w:val="006B5BC0"/>
    <w:rsid w:val="006B5F44"/>
    <w:rsid w:val="006B6638"/>
    <w:rsid w:val="006B6D04"/>
    <w:rsid w:val="006B6D6D"/>
    <w:rsid w:val="006B7083"/>
    <w:rsid w:val="006B7239"/>
    <w:rsid w:val="006B73D2"/>
    <w:rsid w:val="006B77C5"/>
    <w:rsid w:val="006B7D94"/>
    <w:rsid w:val="006C02E8"/>
    <w:rsid w:val="006C02FD"/>
    <w:rsid w:val="006C0321"/>
    <w:rsid w:val="006C04C4"/>
    <w:rsid w:val="006C07F3"/>
    <w:rsid w:val="006C0D29"/>
    <w:rsid w:val="006C1577"/>
    <w:rsid w:val="006C1D79"/>
    <w:rsid w:val="006C1E0B"/>
    <w:rsid w:val="006C20C2"/>
    <w:rsid w:val="006C21D9"/>
    <w:rsid w:val="006C21F1"/>
    <w:rsid w:val="006C257B"/>
    <w:rsid w:val="006C268D"/>
    <w:rsid w:val="006C2FB3"/>
    <w:rsid w:val="006C3135"/>
    <w:rsid w:val="006C33FA"/>
    <w:rsid w:val="006C343C"/>
    <w:rsid w:val="006C3D97"/>
    <w:rsid w:val="006C45F8"/>
    <w:rsid w:val="006C4BB3"/>
    <w:rsid w:val="006C4D21"/>
    <w:rsid w:val="006C4FF7"/>
    <w:rsid w:val="006C5322"/>
    <w:rsid w:val="006C564D"/>
    <w:rsid w:val="006C5894"/>
    <w:rsid w:val="006C5A8A"/>
    <w:rsid w:val="006C5E82"/>
    <w:rsid w:val="006C6ED9"/>
    <w:rsid w:val="006C731B"/>
    <w:rsid w:val="006C745C"/>
    <w:rsid w:val="006C7B4E"/>
    <w:rsid w:val="006C7D0C"/>
    <w:rsid w:val="006C7D23"/>
    <w:rsid w:val="006C7D87"/>
    <w:rsid w:val="006D02FD"/>
    <w:rsid w:val="006D0404"/>
    <w:rsid w:val="006D061B"/>
    <w:rsid w:val="006D078E"/>
    <w:rsid w:val="006D0907"/>
    <w:rsid w:val="006D0A53"/>
    <w:rsid w:val="006D0F8F"/>
    <w:rsid w:val="006D12A5"/>
    <w:rsid w:val="006D1896"/>
    <w:rsid w:val="006D1CAD"/>
    <w:rsid w:val="006D1CF2"/>
    <w:rsid w:val="006D1D5A"/>
    <w:rsid w:val="006D1F08"/>
    <w:rsid w:val="006D1F94"/>
    <w:rsid w:val="006D2071"/>
    <w:rsid w:val="006D2395"/>
    <w:rsid w:val="006D27F2"/>
    <w:rsid w:val="006D2EE6"/>
    <w:rsid w:val="006D2F4B"/>
    <w:rsid w:val="006D312F"/>
    <w:rsid w:val="006D37D0"/>
    <w:rsid w:val="006D37F6"/>
    <w:rsid w:val="006D38A6"/>
    <w:rsid w:val="006D3AFA"/>
    <w:rsid w:val="006D3B83"/>
    <w:rsid w:val="006D4244"/>
    <w:rsid w:val="006D4293"/>
    <w:rsid w:val="006D46D8"/>
    <w:rsid w:val="006D52D6"/>
    <w:rsid w:val="006D55A2"/>
    <w:rsid w:val="006D5688"/>
    <w:rsid w:val="006D585D"/>
    <w:rsid w:val="006D5DFE"/>
    <w:rsid w:val="006D6784"/>
    <w:rsid w:val="006D6856"/>
    <w:rsid w:val="006D68EF"/>
    <w:rsid w:val="006D6915"/>
    <w:rsid w:val="006D6BB1"/>
    <w:rsid w:val="006D6FDB"/>
    <w:rsid w:val="006D71A2"/>
    <w:rsid w:val="006D72DD"/>
    <w:rsid w:val="006D736D"/>
    <w:rsid w:val="006D7638"/>
    <w:rsid w:val="006D76F5"/>
    <w:rsid w:val="006D7975"/>
    <w:rsid w:val="006D79E4"/>
    <w:rsid w:val="006E03B1"/>
    <w:rsid w:val="006E044C"/>
    <w:rsid w:val="006E05C7"/>
    <w:rsid w:val="006E06E6"/>
    <w:rsid w:val="006E09FA"/>
    <w:rsid w:val="006E0A32"/>
    <w:rsid w:val="006E0EF7"/>
    <w:rsid w:val="006E0F24"/>
    <w:rsid w:val="006E0FFF"/>
    <w:rsid w:val="006E1240"/>
    <w:rsid w:val="006E14AC"/>
    <w:rsid w:val="006E174E"/>
    <w:rsid w:val="006E2090"/>
    <w:rsid w:val="006E283A"/>
    <w:rsid w:val="006E2D54"/>
    <w:rsid w:val="006E3648"/>
    <w:rsid w:val="006E3665"/>
    <w:rsid w:val="006E36A5"/>
    <w:rsid w:val="006E3A43"/>
    <w:rsid w:val="006E3D9F"/>
    <w:rsid w:val="006E47A4"/>
    <w:rsid w:val="006E47F2"/>
    <w:rsid w:val="006E4BAB"/>
    <w:rsid w:val="006E4D44"/>
    <w:rsid w:val="006E4F77"/>
    <w:rsid w:val="006E5385"/>
    <w:rsid w:val="006E54AE"/>
    <w:rsid w:val="006E5644"/>
    <w:rsid w:val="006E5784"/>
    <w:rsid w:val="006E57F8"/>
    <w:rsid w:val="006E5A3E"/>
    <w:rsid w:val="006E5D95"/>
    <w:rsid w:val="006E5F66"/>
    <w:rsid w:val="006E6158"/>
    <w:rsid w:val="006E634D"/>
    <w:rsid w:val="006E68FB"/>
    <w:rsid w:val="006E6C11"/>
    <w:rsid w:val="006E6F4F"/>
    <w:rsid w:val="006E6F78"/>
    <w:rsid w:val="006E700A"/>
    <w:rsid w:val="006E726B"/>
    <w:rsid w:val="006E728C"/>
    <w:rsid w:val="006E75B3"/>
    <w:rsid w:val="006E7922"/>
    <w:rsid w:val="006E7DFB"/>
    <w:rsid w:val="006F079A"/>
    <w:rsid w:val="006F081D"/>
    <w:rsid w:val="006F0A2F"/>
    <w:rsid w:val="006F0BCF"/>
    <w:rsid w:val="006F0C67"/>
    <w:rsid w:val="006F0D4F"/>
    <w:rsid w:val="006F1251"/>
    <w:rsid w:val="006F1949"/>
    <w:rsid w:val="006F1988"/>
    <w:rsid w:val="006F1C9E"/>
    <w:rsid w:val="006F2689"/>
    <w:rsid w:val="006F2D56"/>
    <w:rsid w:val="006F35E2"/>
    <w:rsid w:val="006F376A"/>
    <w:rsid w:val="006F37F1"/>
    <w:rsid w:val="006F3C72"/>
    <w:rsid w:val="006F3DCF"/>
    <w:rsid w:val="006F4CFC"/>
    <w:rsid w:val="006F4ED0"/>
    <w:rsid w:val="006F4FA4"/>
    <w:rsid w:val="006F5017"/>
    <w:rsid w:val="006F5335"/>
    <w:rsid w:val="006F561A"/>
    <w:rsid w:val="006F5830"/>
    <w:rsid w:val="006F619F"/>
    <w:rsid w:val="006F62D4"/>
    <w:rsid w:val="006F6484"/>
    <w:rsid w:val="006F70BC"/>
    <w:rsid w:val="006F72AC"/>
    <w:rsid w:val="006F769C"/>
    <w:rsid w:val="006F7761"/>
    <w:rsid w:val="006F7939"/>
    <w:rsid w:val="006F7D11"/>
    <w:rsid w:val="0070045B"/>
    <w:rsid w:val="00700DBF"/>
    <w:rsid w:val="00701007"/>
    <w:rsid w:val="0070117C"/>
    <w:rsid w:val="0070128E"/>
    <w:rsid w:val="00701478"/>
    <w:rsid w:val="00701554"/>
    <w:rsid w:val="007017C4"/>
    <w:rsid w:val="00701B9D"/>
    <w:rsid w:val="00701D63"/>
    <w:rsid w:val="00701F37"/>
    <w:rsid w:val="0070236B"/>
    <w:rsid w:val="00702AA6"/>
    <w:rsid w:val="00702ECA"/>
    <w:rsid w:val="00703B83"/>
    <w:rsid w:val="00704A6B"/>
    <w:rsid w:val="00704F0E"/>
    <w:rsid w:val="00705008"/>
    <w:rsid w:val="007053F1"/>
    <w:rsid w:val="007057AC"/>
    <w:rsid w:val="00705B87"/>
    <w:rsid w:val="00705E33"/>
    <w:rsid w:val="00705F35"/>
    <w:rsid w:val="007065A2"/>
    <w:rsid w:val="007068B6"/>
    <w:rsid w:val="00706C6E"/>
    <w:rsid w:val="00706EA3"/>
    <w:rsid w:val="007071EB"/>
    <w:rsid w:val="007073F7"/>
    <w:rsid w:val="00707B0E"/>
    <w:rsid w:val="00707E27"/>
    <w:rsid w:val="00710203"/>
    <w:rsid w:val="00710486"/>
    <w:rsid w:val="00710C0E"/>
    <w:rsid w:val="007111E9"/>
    <w:rsid w:val="0071128F"/>
    <w:rsid w:val="00711838"/>
    <w:rsid w:val="00711870"/>
    <w:rsid w:val="007118D1"/>
    <w:rsid w:val="00711D23"/>
    <w:rsid w:val="00711DF2"/>
    <w:rsid w:val="00711E43"/>
    <w:rsid w:val="0071239C"/>
    <w:rsid w:val="00712617"/>
    <w:rsid w:val="00712717"/>
    <w:rsid w:val="007129D6"/>
    <w:rsid w:val="00712A54"/>
    <w:rsid w:val="00712DB1"/>
    <w:rsid w:val="00713368"/>
    <w:rsid w:val="0071388D"/>
    <w:rsid w:val="00713BEB"/>
    <w:rsid w:val="00713D2B"/>
    <w:rsid w:val="00713DEA"/>
    <w:rsid w:val="00713FF0"/>
    <w:rsid w:val="00714595"/>
    <w:rsid w:val="00714AB9"/>
    <w:rsid w:val="00714D41"/>
    <w:rsid w:val="00714E52"/>
    <w:rsid w:val="0071518C"/>
    <w:rsid w:val="007152BA"/>
    <w:rsid w:val="00715436"/>
    <w:rsid w:val="007154C8"/>
    <w:rsid w:val="00715631"/>
    <w:rsid w:val="007158AB"/>
    <w:rsid w:val="007159F2"/>
    <w:rsid w:val="00715CA3"/>
    <w:rsid w:val="00715CC8"/>
    <w:rsid w:val="00715CDD"/>
    <w:rsid w:val="00716505"/>
    <w:rsid w:val="007169FA"/>
    <w:rsid w:val="0071705D"/>
    <w:rsid w:val="007170F4"/>
    <w:rsid w:val="00717112"/>
    <w:rsid w:val="007173E5"/>
    <w:rsid w:val="00717562"/>
    <w:rsid w:val="0071793C"/>
    <w:rsid w:val="00717B20"/>
    <w:rsid w:val="00720B6E"/>
    <w:rsid w:val="0072118F"/>
    <w:rsid w:val="007212EC"/>
    <w:rsid w:val="007213DA"/>
    <w:rsid w:val="00721531"/>
    <w:rsid w:val="00721A88"/>
    <w:rsid w:val="007226D6"/>
    <w:rsid w:val="00723252"/>
    <w:rsid w:val="00723365"/>
    <w:rsid w:val="00723656"/>
    <w:rsid w:val="0072394C"/>
    <w:rsid w:val="00723B1E"/>
    <w:rsid w:val="00723D7E"/>
    <w:rsid w:val="007240D0"/>
    <w:rsid w:val="007242B7"/>
    <w:rsid w:val="00724AE2"/>
    <w:rsid w:val="00724E50"/>
    <w:rsid w:val="00724F5F"/>
    <w:rsid w:val="0072525B"/>
    <w:rsid w:val="007256CA"/>
    <w:rsid w:val="0072580D"/>
    <w:rsid w:val="00725B3F"/>
    <w:rsid w:val="007264C4"/>
    <w:rsid w:val="0072675C"/>
    <w:rsid w:val="00726AFC"/>
    <w:rsid w:val="00726C28"/>
    <w:rsid w:val="00726FAB"/>
    <w:rsid w:val="00727518"/>
    <w:rsid w:val="007275D0"/>
    <w:rsid w:val="00727617"/>
    <w:rsid w:val="00727C40"/>
    <w:rsid w:val="00730142"/>
    <w:rsid w:val="007301AF"/>
    <w:rsid w:val="007304FA"/>
    <w:rsid w:val="0073148D"/>
    <w:rsid w:val="007316DB"/>
    <w:rsid w:val="0073196A"/>
    <w:rsid w:val="00731B54"/>
    <w:rsid w:val="00731C4E"/>
    <w:rsid w:val="00731FD2"/>
    <w:rsid w:val="00732553"/>
    <w:rsid w:val="007325D6"/>
    <w:rsid w:val="0073263A"/>
    <w:rsid w:val="0073283F"/>
    <w:rsid w:val="00732AD4"/>
    <w:rsid w:val="00732B0E"/>
    <w:rsid w:val="00732D19"/>
    <w:rsid w:val="007331B9"/>
    <w:rsid w:val="0073332D"/>
    <w:rsid w:val="00733B16"/>
    <w:rsid w:val="00734391"/>
    <w:rsid w:val="00734425"/>
    <w:rsid w:val="00734634"/>
    <w:rsid w:val="00734A85"/>
    <w:rsid w:val="00734E1D"/>
    <w:rsid w:val="00734EA9"/>
    <w:rsid w:val="00734FC4"/>
    <w:rsid w:val="00735004"/>
    <w:rsid w:val="007355A8"/>
    <w:rsid w:val="00735681"/>
    <w:rsid w:val="00735D4D"/>
    <w:rsid w:val="00735DEB"/>
    <w:rsid w:val="00736027"/>
    <w:rsid w:val="00736511"/>
    <w:rsid w:val="00736538"/>
    <w:rsid w:val="007366CA"/>
    <w:rsid w:val="007367AF"/>
    <w:rsid w:val="00736830"/>
    <w:rsid w:val="0073688F"/>
    <w:rsid w:val="00736B96"/>
    <w:rsid w:val="00736E52"/>
    <w:rsid w:val="007371EE"/>
    <w:rsid w:val="0073759C"/>
    <w:rsid w:val="00737EED"/>
    <w:rsid w:val="00737FED"/>
    <w:rsid w:val="00740203"/>
    <w:rsid w:val="00740537"/>
    <w:rsid w:val="0074058E"/>
    <w:rsid w:val="007407A2"/>
    <w:rsid w:val="00740FC5"/>
    <w:rsid w:val="00741203"/>
    <w:rsid w:val="007412A2"/>
    <w:rsid w:val="00741879"/>
    <w:rsid w:val="00741E39"/>
    <w:rsid w:val="00741EEF"/>
    <w:rsid w:val="00741F28"/>
    <w:rsid w:val="00742715"/>
    <w:rsid w:val="00743068"/>
    <w:rsid w:val="00743090"/>
    <w:rsid w:val="00743719"/>
    <w:rsid w:val="00743A1F"/>
    <w:rsid w:val="00743FFC"/>
    <w:rsid w:val="007444B9"/>
    <w:rsid w:val="00744525"/>
    <w:rsid w:val="007445F7"/>
    <w:rsid w:val="007447A5"/>
    <w:rsid w:val="00744C2A"/>
    <w:rsid w:val="00744D1D"/>
    <w:rsid w:val="00744ECF"/>
    <w:rsid w:val="00745021"/>
    <w:rsid w:val="0074521D"/>
    <w:rsid w:val="007455EE"/>
    <w:rsid w:val="00745665"/>
    <w:rsid w:val="0074575E"/>
    <w:rsid w:val="00745D99"/>
    <w:rsid w:val="00745E29"/>
    <w:rsid w:val="007462B5"/>
    <w:rsid w:val="0074633B"/>
    <w:rsid w:val="00746537"/>
    <w:rsid w:val="00746990"/>
    <w:rsid w:val="00747614"/>
    <w:rsid w:val="00747CA4"/>
    <w:rsid w:val="00747D1B"/>
    <w:rsid w:val="00747D93"/>
    <w:rsid w:val="007503B6"/>
    <w:rsid w:val="00750CEC"/>
    <w:rsid w:val="00750E6E"/>
    <w:rsid w:val="00751535"/>
    <w:rsid w:val="00751AC6"/>
    <w:rsid w:val="00751B27"/>
    <w:rsid w:val="00751E49"/>
    <w:rsid w:val="00751F23"/>
    <w:rsid w:val="007521B6"/>
    <w:rsid w:val="007525E8"/>
    <w:rsid w:val="007528C1"/>
    <w:rsid w:val="0075305B"/>
    <w:rsid w:val="007530E0"/>
    <w:rsid w:val="00753321"/>
    <w:rsid w:val="007533D8"/>
    <w:rsid w:val="0075382E"/>
    <w:rsid w:val="00753E54"/>
    <w:rsid w:val="00754504"/>
    <w:rsid w:val="0075469F"/>
    <w:rsid w:val="007546D7"/>
    <w:rsid w:val="007549BB"/>
    <w:rsid w:val="00754AB6"/>
    <w:rsid w:val="00754BCC"/>
    <w:rsid w:val="00754DE0"/>
    <w:rsid w:val="00755761"/>
    <w:rsid w:val="00755A9A"/>
    <w:rsid w:val="00755F60"/>
    <w:rsid w:val="00756413"/>
    <w:rsid w:val="00756456"/>
    <w:rsid w:val="007564BA"/>
    <w:rsid w:val="00756548"/>
    <w:rsid w:val="00756D95"/>
    <w:rsid w:val="0075705E"/>
    <w:rsid w:val="00757AC3"/>
    <w:rsid w:val="00757F0A"/>
    <w:rsid w:val="007600D0"/>
    <w:rsid w:val="007601D5"/>
    <w:rsid w:val="0076029C"/>
    <w:rsid w:val="007602F7"/>
    <w:rsid w:val="00760C91"/>
    <w:rsid w:val="00760EED"/>
    <w:rsid w:val="00761141"/>
    <w:rsid w:val="007612BE"/>
    <w:rsid w:val="00761652"/>
    <w:rsid w:val="00761789"/>
    <w:rsid w:val="00761981"/>
    <w:rsid w:val="007619AC"/>
    <w:rsid w:val="007624FB"/>
    <w:rsid w:val="0076286F"/>
    <w:rsid w:val="007629BF"/>
    <w:rsid w:val="00762A7F"/>
    <w:rsid w:val="007630D4"/>
    <w:rsid w:val="007637EA"/>
    <w:rsid w:val="007638D4"/>
    <w:rsid w:val="0076393F"/>
    <w:rsid w:val="00763CD8"/>
    <w:rsid w:val="0076427A"/>
    <w:rsid w:val="0076454C"/>
    <w:rsid w:val="007646CD"/>
    <w:rsid w:val="00764A97"/>
    <w:rsid w:val="007657D2"/>
    <w:rsid w:val="00765898"/>
    <w:rsid w:val="00765942"/>
    <w:rsid w:val="00765E68"/>
    <w:rsid w:val="00766170"/>
    <w:rsid w:val="0076627E"/>
    <w:rsid w:val="007664DA"/>
    <w:rsid w:val="00766700"/>
    <w:rsid w:val="007669D1"/>
    <w:rsid w:val="00767E87"/>
    <w:rsid w:val="00767FDA"/>
    <w:rsid w:val="00770311"/>
    <w:rsid w:val="007703DC"/>
    <w:rsid w:val="0077088D"/>
    <w:rsid w:val="00770A8E"/>
    <w:rsid w:val="00770BA2"/>
    <w:rsid w:val="00770DF4"/>
    <w:rsid w:val="00771111"/>
    <w:rsid w:val="0077140F"/>
    <w:rsid w:val="00771492"/>
    <w:rsid w:val="00771664"/>
    <w:rsid w:val="007724AB"/>
    <w:rsid w:val="007724AC"/>
    <w:rsid w:val="007727BB"/>
    <w:rsid w:val="007727BF"/>
    <w:rsid w:val="0077293A"/>
    <w:rsid w:val="00772E24"/>
    <w:rsid w:val="00773057"/>
    <w:rsid w:val="00773331"/>
    <w:rsid w:val="007733BC"/>
    <w:rsid w:val="0077368B"/>
    <w:rsid w:val="00773867"/>
    <w:rsid w:val="007738D3"/>
    <w:rsid w:val="007738E5"/>
    <w:rsid w:val="00773C56"/>
    <w:rsid w:val="00773C65"/>
    <w:rsid w:val="00773FC7"/>
    <w:rsid w:val="0077400E"/>
    <w:rsid w:val="00774366"/>
    <w:rsid w:val="00774800"/>
    <w:rsid w:val="0077483D"/>
    <w:rsid w:val="007748D8"/>
    <w:rsid w:val="00775661"/>
    <w:rsid w:val="00775A1D"/>
    <w:rsid w:val="00775F24"/>
    <w:rsid w:val="0077622D"/>
    <w:rsid w:val="007762C0"/>
    <w:rsid w:val="0077657D"/>
    <w:rsid w:val="00776624"/>
    <w:rsid w:val="00776CAC"/>
    <w:rsid w:val="00776D52"/>
    <w:rsid w:val="0077724B"/>
    <w:rsid w:val="00777486"/>
    <w:rsid w:val="007774FD"/>
    <w:rsid w:val="00780178"/>
    <w:rsid w:val="007806BD"/>
    <w:rsid w:val="0078073D"/>
    <w:rsid w:val="00780749"/>
    <w:rsid w:val="00780751"/>
    <w:rsid w:val="00780842"/>
    <w:rsid w:val="0078095C"/>
    <w:rsid w:val="00780ABA"/>
    <w:rsid w:val="00780C79"/>
    <w:rsid w:val="00780E43"/>
    <w:rsid w:val="00781676"/>
    <w:rsid w:val="007817D8"/>
    <w:rsid w:val="00781899"/>
    <w:rsid w:val="007819E6"/>
    <w:rsid w:val="00781C14"/>
    <w:rsid w:val="007823C3"/>
    <w:rsid w:val="007829B5"/>
    <w:rsid w:val="00782C8A"/>
    <w:rsid w:val="00782CE5"/>
    <w:rsid w:val="00782EDD"/>
    <w:rsid w:val="0078319A"/>
    <w:rsid w:val="007831EC"/>
    <w:rsid w:val="007838F3"/>
    <w:rsid w:val="00783A16"/>
    <w:rsid w:val="00783C41"/>
    <w:rsid w:val="00783C59"/>
    <w:rsid w:val="00783CDD"/>
    <w:rsid w:val="00784785"/>
    <w:rsid w:val="00784D1E"/>
    <w:rsid w:val="00784D40"/>
    <w:rsid w:val="00784DCD"/>
    <w:rsid w:val="00785207"/>
    <w:rsid w:val="00785717"/>
    <w:rsid w:val="0078582F"/>
    <w:rsid w:val="00785D70"/>
    <w:rsid w:val="0078642B"/>
    <w:rsid w:val="007864A9"/>
    <w:rsid w:val="007867BD"/>
    <w:rsid w:val="00786C1F"/>
    <w:rsid w:val="00787383"/>
    <w:rsid w:val="0078778D"/>
    <w:rsid w:val="007879B1"/>
    <w:rsid w:val="00787EEC"/>
    <w:rsid w:val="007901DF"/>
    <w:rsid w:val="007907BB"/>
    <w:rsid w:val="00790936"/>
    <w:rsid w:val="00790A06"/>
    <w:rsid w:val="00790DD1"/>
    <w:rsid w:val="00790E29"/>
    <w:rsid w:val="00791022"/>
    <w:rsid w:val="007913D8"/>
    <w:rsid w:val="007913EC"/>
    <w:rsid w:val="007914B1"/>
    <w:rsid w:val="0079154A"/>
    <w:rsid w:val="0079159A"/>
    <w:rsid w:val="00791C0D"/>
    <w:rsid w:val="007932EF"/>
    <w:rsid w:val="007937AB"/>
    <w:rsid w:val="00793C98"/>
    <w:rsid w:val="00794493"/>
    <w:rsid w:val="0079470B"/>
    <w:rsid w:val="007947C5"/>
    <w:rsid w:val="007948FE"/>
    <w:rsid w:val="0079490F"/>
    <w:rsid w:val="00794BD3"/>
    <w:rsid w:val="00794E27"/>
    <w:rsid w:val="0079531A"/>
    <w:rsid w:val="00795D7A"/>
    <w:rsid w:val="00796E5C"/>
    <w:rsid w:val="0079757E"/>
    <w:rsid w:val="00797DA8"/>
    <w:rsid w:val="00797F1F"/>
    <w:rsid w:val="007A00B8"/>
    <w:rsid w:val="007A0245"/>
    <w:rsid w:val="007A0414"/>
    <w:rsid w:val="007A0441"/>
    <w:rsid w:val="007A0DA4"/>
    <w:rsid w:val="007A1239"/>
    <w:rsid w:val="007A125E"/>
    <w:rsid w:val="007A1310"/>
    <w:rsid w:val="007A17FC"/>
    <w:rsid w:val="007A212F"/>
    <w:rsid w:val="007A2298"/>
    <w:rsid w:val="007A2743"/>
    <w:rsid w:val="007A2FD7"/>
    <w:rsid w:val="007A3B8C"/>
    <w:rsid w:val="007A3E0F"/>
    <w:rsid w:val="007A3FDF"/>
    <w:rsid w:val="007A526B"/>
    <w:rsid w:val="007A53F7"/>
    <w:rsid w:val="007A5403"/>
    <w:rsid w:val="007A543D"/>
    <w:rsid w:val="007A5716"/>
    <w:rsid w:val="007A5822"/>
    <w:rsid w:val="007A5872"/>
    <w:rsid w:val="007A5BE5"/>
    <w:rsid w:val="007A5FB7"/>
    <w:rsid w:val="007A6025"/>
    <w:rsid w:val="007A60FA"/>
    <w:rsid w:val="007A638C"/>
    <w:rsid w:val="007A64F2"/>
    <w:rsid w:val="007A6621"/>
    <w:rsid w:val="007A6667"/>
    <w:rsid w:val="007A66E9"/>
    <w:rsid w:val="007A6A61"/>
    <w:rsid w:val="007A6B8A"/>
    <w:rsid w:val="007A7207"/>
    <w:rsid w:val="007A7492"/>
    <w:rsid w:val="007A777F"/>
    <w:rsid w:val="007A7C22"/>
    <w:rsid w:val="007A7CE4"/>
    <w:rsid w:val="007B023E"/>
    <w:rsid w:val="007B09AA"/>
    <w:rsid w:val="007B0D6E"/>
    <w:rsid w:val="007B1165"/>
    <w:rsid w:val="007B15BB"/>
    <w:rsid w:val="007B16D5"/>
    <w:rsid w:val="007B1BDA"/>
    <w:rsid w:val="007B1E20"/>
    <w:rsid w:val="007B223D"/>
    <w:rsid w:val="007B22AB"/>
    <w:rsid w:val="007B26D1"/>
    <w:rsid w:val="007B27D7"/>
    <w:rsid w:val="007B2D06"/>
    <w:rsid w:val="007B30F9"/>
    <w:rsid w:val="007B33F9"/>
    <w:rsid w:val="007B3468"/>
    <w:rsid w:val="007B366F"/>
    <w:rsid w:val="007B36AA"/>
    <w:rsid w:val="007B373A"/>
    <w:rsid w:val="007B37E9"/>
    <w:rsid w:val="007B37F6"/>
    <w:rsid w:val="007B3A03"/>
    <w:rsid w:val="007B3C6F"/>
    <w:rsid w:val="007B3F01"/>
    <w:rsid w:val="007B3F20"/>
    <w:rsid w:val="007B43F4"/>
    <w:rsid w:val="007B4D20"/>
    <w:rsid w:val="007B5269"/>
    <w:rsid w:val="007B569C"/>
    <w:rsid w:val="007B5726"/>
    <w:rsid w:val="007B58C0"/>
    <w:rsid w:val="007B5A76"/>
    <w:rsid w:val="007B5CDB"/>
    <w:rsid w:val="007B62AC"/>
    <w:rsid w:val="007B63D5"/>
    <w:rsid w:val="007B6B19"/>
    <w:rsid w:val="007B6C9E"/>
    <w:rsid w:val="007B721D"/>
    <w:rsid w:val="007B7266"/>
    <w:rsid w:val="007B7419"/>
    <w:rsid w:val="007B756D"/>
    <w:rsid w:val="007B77D3"/>
    <w:rsid w:val="007B77DC"/>
    <w:rsid w:val="007B7A96"/>
    <w:rsid w:val="007B7DAC"/>
    <w:rsid w:val="007C0111"/>
    <w:rsid w:val="007C02BE"/>
    <w:rsid w:val="007C05D0"/>
    <w:rsid w:val="007C0654"/>
    <w:rsid w:val="007C08F4"/>
    <w:rsid w:val="007C156D"/>
    <w:rsid w:val="007C1C7E"/>
    <w:rsid w:val="007C1E4B"/>
    <w:rsid w:val="007C2483"/>
    <w:rsid w:val="007C2983"/>
    <w:rsid w:val="007C29D6"/>
    <w:rsid w:val="007C2E17"/>
    <w:rsid w:val="007C379A"/>
    <w:rsid w:val="007C38D9"/>
    <w:rsid w:val="007C3B70"/>
    <w:rsid w:val="007C3C3F"/>
    <w:rsid w:val="007C454D"/>
    <w:rsid w:val="007C502C"/>
    <w:rsid w:val="007C565E"/>
    <w:rsid w:val="007C5C87"/>
    <w:rsid w:val="007C5DB0"/>
    <w:rsid w:val="007C5E7E"/>
    <w:rsid w:val="007C5EDC"/>
    <w:rsid w:val="007C5F97"/>
    <w:rsid w:val="007C65D6"/>
    <w:rsid w:val="007C66D3"/>
    <w:rsid w:val="007C709B"/>
    <w:rsid w:val="007C727B"/>
    <w:rsid w:val="007C74AE"/>
    <w:rsid w:val="007C7504"/>
    <w:rsid w:val="007D0118"/>
    <w:rsid w:val="007D0237"/>
    <w:rsid w:val="007D0BD6"/>
    <w:rsid w:val="007D0D20"/>
    <w:rsid w:val="007D1149"/>
    <w:rsid w:val="007D1306"/>
    <w:rsid w:val="007D16CC"/>
    <w:rsid w:val="007D1798"/>
    <w:rsid w:val="007D1D23"/>
    <w:rsid w:val="007D1F73"/>
    <w:rsid w:val="007D35D4"/>
    <w:rsid w:val="007D3D55"/>
    <w:rsid w:val="007D3E4F"/>
    <w:rsid w:val="007D4073"/>
    <w:rsid w:val="007D433E"/>
    <w:rsid w:val="007D434E"/>
    <w:rsid w:val="007D4CDB"/>
    <w:rsid w:val="007D51CF"/>
    <w:rsid w:val="007D551F"/>
    <w:rsid w:val="007D56F6"/>
    <w:rsid w:val="007D5A99"/>
    <w:rsid w:val="007D5C1B"/>
    <w:rsid w:val="007D5CFE"/>
    <w:rsid w:val="007D5E24"/>
    <w:rsid w:val="007D5E68"/>
    <w:rsid w:val="007D5FC0"/>
    <w:rsid w:val="007D657D"/>
    <w:rsid w:val="007D69E1"/>
    <w:rsid w:val="007D6AC3"/>
    <w:rsid w:val="007D6D03"/>
    <w:rsid w:val="007D6E60"/>
    <w:rsid w:val="007D6EF3"/>
    <w:rsid w:val="007D7680"/>
    <w:rsid w:val="007E00F1"/>
    <w:rsid w:val="007E05B0"/>
    <w:rsid w:val="007E07AC"/>
    <w:rsid w:val="007E09F5"/>
    <w:rsid w:val="007E1211"/>
    <w:rsid w:val="007E13DC"/>
    <w:rsid w:val="007E1A24"/>
    <w:rsid w:val="007E1DA0"/>
    <w:rsid w:val="007E20A6"/>
    <w:rsid w:val="007E2502"/>
    <w:rsid w:val="007E2583"/>
    <w:rsid w:val="007E2816"/>
    <w:rsid w:val="007E295E"/>
    <w:rsid w:val="007E2CC5"/>
    <w:rsid w:val="007E2D1E"/>
    <w:rsid w:val="007E33E3"/>
    <w:rsid w:val="007E3558"/>
    <w:rsid w:val="007E4801"/>
    <w:rsid w:val="007E4EA1"/>
    <w:rsid w:val="007E4F3B"/>
    <w:rsid w:val="007E5CCD"/>
    <w:rsid w:val="007E5DE3"/>
    <w:rsid w:val="007E5E0A"/>
    <w:rsid w:val="007E60B1"/>
    <w:rsid w:val="007E6479"/>
    <w:rsid w:val="007E64DF"/>
    <w:rsid w:val="007E6830"/>
    <w:rsid w:val="007E6BDF"/>
    <w:rsid w:val="007E6FBE"/>
    <w:rsid w:val="007E734B"/>
    <w:rsid w:val="007E7650"/>
    <w:rsid w:val="007E76FC"/>
    <w:rsid w:val="007E7BF9"/>
    <w:rsid w:val="007E7C11"/>
    <w:rsid w:val="007E7E12"/>
    <w:rsid w:val="007F05D9"/>
    <w:rsid w:val="007F06B2"/>
    <w:rsid w:val="007F0816"/>
    <w:rsid w:val="007F0869"/>
    <w:rsid w:val="007F0E94"/>
    <w:rsid w:val="007F1757"/>
    <w:rsid w:val="007F186E"/>
    <w:rsid w:val="007F1AEA"/>
    <w:rsid w:val="007F1C1C"/>
    <w:rsid w:val="007F2298"/>
    <w:rsid w:val="007F248B"/>
    <w:rsid w:val="007F2C8A"/>
    <w:rsid w:val="007F2EFF"/>
    <w:rsid w:val="007F2F5C"/>
    <w:rsid w:val="007F3020"/>
    <w:rsid w:val="007F32F8"/>
    <w:rsid w:val="007F3441"/>
    <w:rsid w:val="007F387F"/>
    <w:rsid w:val="007F3A82"/>
    <w:rsid w:val="007F3C3D"/>
    <w:rsid w:val="007F3DCC"/>
    <w:rsid w:val="007F40B7"/>
    <w:rsid w:val="007F46AA"/>
    <w:rsid w:val="007F499B"/>
    <w:rsid w:val="007F4F1E"/>
    <w:rsid w:val="007F5627"/>
    <w:rsid w:val="007F5900"/>
    <w:rsid w:val="007F5CF5"/>
    <w:rsid w:val="007F6248"/>
    <w:rsid w:val="007F62BA"/>
    <w:rsid w:val="007F683B"/>
    <w:rsid w:val="007F68ED"/>
    <w:rsid w:val="007F6B59"/>
    <w:rsid w:val="007F6F5A"/>
    <w:rsid w:val="007F733F"/>
    <w:rsid w:val="007F7EEA"/>
    <w:rsid w:val="0080008A"/>
    <w:rsid w:val="008005D1"/>
    <w:rsid w:val="0080076E"/>
    <w:rsid w:val="00800901"/>
    <w:rsid w:val="00800E41"/>
    <w:rsid w:val="00800F8C"/>
    <w:rsid w:val="00801361"/>
    <w:rsid w:val="0080162E"/>
    <w:rsid w:val="00801740"/>
    <w:rsid w:val="008019DA"/>
    <w:rsid w:val="008019FF"/>
    <w:rsid w:val="00801E41"/>
    <w:rsid w:val="0080215F"/>
    <w:rsid w:val="00802573"/>
    <w:rsid w:val="00802624"/>
    <w:rsid w:val="00802EE5"/>
    <w:rsid w:val="0080391A"/>
    <w:rsid w:val="00803A9C"/>
    <w:rsid w:val="00803E53"/>
    <w:rsid w:val="00804036"/>
    <w:rsid w:val="00804429"/>
    <w:rsid w:val="00804B8B"/>
    <w:rsid w:val="008050C2"/>
    <w:rsid w:val="008056DA"/>
    <w:rsid w:val="008057CE"/>
    <w:rsid w:val="0080612F"/>
    <w:rsid w:val="008061A3"/>
    <w:rsid w:val="0080646F"/>
    <w:rsid w:val="0080648B"/>
    <w:rsid w:val="0080651C"/>
    <w:rsid w:val="00806714"/>
    <w:rsid w:val="00806C07"/>
    <w:rsid w:val="00806D3B"/>
    <w:rsid w:val="008070E7"/>
    <w:rsid w:val="008104AB"/>
    <w:rsid w:val="00810712"/>
    <w:rsid w:val="00810E54"/>
    <w:rsid w:val="008111C0"/>
    <w:rsid w:val="00811696"/>
    <w:rsid w:val="00811E55"/>
    <w:rsid w:val="0081243D"/>
    <w:rsid w:val="008125E4"/>
    <w:rsid w:val="00812C8F"/>
    <w:rsid w:val="00812CD9"/>
    <w:rsid w:val="00812F04"/>
    <w:rsid w:val="008134C7"/>
    <w:rsid w:val="00813ACF"/>
    <w:rsid w:val="00813C87"/>
    <w:rsid w:val="00813E3D"/>
    <w:rsid w:val="0081403E"/>
    <w:rsid w:val="008146E5"/>
    <w:rsid w:val="00814E07"/>
    <w:rsid w:val="00814FB5"/>
    <w:rsid w:val="008157CD"/>
    <w:rsid w:val="00815AC8"/>
    <w:rsid w:val="00815B15"/>
    <w:rsid w:val="00815B44"/>
    <w:rsid w:val="008161D3"/>
    <w:rsid w:val="0081627F"/>
    <w:rsid w:val="00816A35"/>
    <w:rsid w:val="00816CD2"/>
    <w:rsid w:val="008171D0"/>
    <w:rsid w:val="008174BD"/>
    <w:rsid w:val="00817932"/>
    <w:rsid w:val="00817CC8"/>
    <w:rsid w:val="00817D1A"/>
    <w:rsid w:val="00817DFF"/>
    <w:rsid w:val="00817F4A"/>
    <w:rsid w:val="00820059"/>
    <w:rsid w:val="00820298"/>
    <w:rsid w:val="00820452"/>
    <w:rsid w:val="00821229"/>
    <w:rsid w:val="008216AD"/>
    <w:rsid w:val="00821734"/>
    <w:rsid w:val="00821F18"/>
    <w:rsid w:val="00821F84"/>
    <w:rsid w:val="00821FF8"/>
    <w:rsid w:val="008220A8"/>
    <w:rsid w:val="008222FF"/>
    <w:rsid w:val="00822448"/>
    <w:rsid w:val="00822765"/>
    <w:rsid w:val="008227CE"/>
    <w:rsid w:val="00822F59"/>
    <w:rsid w:val="008231B3"/>
    <w:rsid w:val="00823660"/>
    <w:rsid w:val="00823895"/>
    <w:rsid w:val="00823903"/>
    <w:rsid w:val="00823FA1"/>
    <w:rsid w:val="00824423"/>
    <w:rsid w:val="00824653"/>
    <w:rsid w:val="0082487A"/>
    <w:rsid w:val="00824AE9"/>
    <w:rsid w:val="00824B75"/>
    <w:rsid w:val="0082551A"/>
    <w:rsid w:val="00825D92"/>
    <w:rsid w:val="00825E1A"/>
    <w:rsid w:val="00825E5F"/>
    <w:rsid w:val="00826102"/>
    <w:rsid w:val="00826173"/>
    <w:rsid w:val="008263E5"/>
    <w:rsid w:val="008265B5"/>
    <w:rsid w:val="008267BE"/>
    <w:rsid w:val="00826A65"/>
    <w:rsid w:val="00826CAC"/>
    <w:rsid w:val="00826D27"/>
    <w:rsid w:val="00826D72"/>
    <w:rsid w:val="00826E1E"/>
    <w:rsid w:val="00826EC0"/>
    <w:rsid w:val="00827135"/>
    <w:rsid w:val="0082716D"/>
    <w:rsid w:val="00827399"/>
    <w:rsid w:val="00830554"/>
    <w:rsid w:val="0083072E"/>
    <w:rsid w:val="00830777"/>
    <w:rsid w:val="00830830"/>
    <w:rsid w:val="00830BC5"/>
    <w:rsid w:val="00830F44"/>
    <w:rsid w:val="00831824"/>
    <w:rsid w:val="0083240C"/>
    <w:rsid w:val="0083240F"/>
    <w:rsid w:val="00832592"/>
    <w:rsid w:val="008327EB"/>
    <w:rsid w:val="00832B4C"/>
    <w:rsid w:val="00832BE7"/>
    <w:rsid w:val="00832D56"/>
    <w:rsid w:val="00833024"/>
    <w:rsid w:val="008334C9"/>
    <w:rsid w:val="00833737"/>
    <w:rsid w:val="0083414E"/>
    <w:rsid w:val="00834637"/>
    <w:rsid w:val="008347BC"/>
    <w:rsid w:val="008349BC"/>
    <w:rsid w:val="008351EF"/>
    <w:rsid w:val="00835277"/>
    <w:rsid w:val="00835509"/>
    <w:rsid w:val="0083553D"/>
    <w:rsid w:val="008356F1"/>
    <w:rsid w:val="00835795"/>
    <w:rsid w:val="00835B50"/>
    <w:rsid w:val="00835D07"/>
    <w:rsid w:val="00835F73"/>
    <w:rsid w:val="00836593"/>
    <w:rsid w:val="008365AF"/>
    <w:rsid w:val="0083660F"/>
    <w:rsid w:val="00836676"/>
    <w:rsid w:val="008374DE"/>
    <w:rsid w:val="008375C7"/>
    <w:rsid w:val="00837AD4"/>
    <w:rsid w:val="00837E74"/>
    <w:rsid w:val="008402B7"/>
    <w:rsid w:val="008408BF"/>
    <w:rsid w:val="008411E2"/>
    <w:rsid w:val="00841B10"/>
    <w:rsid w:val="0084222C"/>
    <w:rsid w:val="0084238D"/>
    <w:rsid w:val="00842416"/>
    <w:rsid w:val="008426A1"/>
    <w:rsid w:val="008428E2"/>
    <w:rsid w:val="00842F31"/>
    <w:rsid w:val="008430CE"/>
    <w:rsid w:val="008432F9"/>
    <w:rsid w:val="008433BB"/>
    <w:rsid w:val="00843E57"/>
    <w:rsid w:val="00844BDC"/>
    <w:rsid w:val="00844C8C"/>
    <w:rsid w:val="0084501C"/>
    <w:rsid w:val="008458F5"/>
    <w:rsid w:val="00845AAE"/>
    <w:rsid w:val="00846285"/>
    <w:rsid w:val="0084630E"/>
    <w:rsid w:val="00846E60"/>
    <w:rsid w:val="008471A0"/>
    <w:rsid w:val="00847442"/>
    <w:rsid w:val="008474B6"/>
    <w:rsid w:val="008474DB"/>
    <w:rsid w:val="008475E7"/>
    <w:rsid w:val="00847CAB"/>
    <w:rsid w:val="008500DC"/>
    <w:rsid w:val="00850186"/>
    <w:rsid w:val="008505F2"/>
    <w:rsid w:val="00850B26"/>
    <w:rsid w:val="00850D16"/>
    <w:rsid w:val="00850E69"/>
    <w:rsid w:val="00851220"/>
    <w:rsid w:val="00851485"/>
    <w:rsid w:val="00851B68"/>
    <w:rsid w:val="00851EB4"/>
    <w:rsid w:val="008521E2"/>
    <w:rsid w:val="008522AC"/>
    <w:rsid w:val="00852764"/>
    <w:rsid w:val="00852EF6"/>
    <w:rsid w:val="00853378"/>
    <w:rsid w:val="0085356E"/>
    <w:rsid w:val="008535CD"/>
    <w:rsid w:val="00853607"/>
    <w:rsid w:val="0085393E"/>
    <w:rsid w:val="00854185"/>
    <w:rsid w:val="00854575"/>
    <w:rsid w:val="0085465D"/>
    <w:rsid w:val="0085489E"/>
    <w:rsid w:val="00854D36"/>
    <w:rsid w:val="00854F9C"/>
    <w:rsid w:val="00854FAC"/>
    <w:rsid w:val="00854FDC"/>
    <w:rsid w:val="0085529E"/>
    <w:rsid w:val="008552AB"/>
    <w:rsid w:val="00855857"/>
    <w:rsid w:val="00855931"/>
    <w:rsid w:val="00855A41"/>
    <w:rsid w:val="00855CFF"/>
    <w:rsid w:val="008572CD"/>
    <w:rsid w:val="00857492"/>
    <w:rsid w:val="008577EA"/>
    <w:rsid w:val="00860359"/>
    <w:rsid w:val="008603B4"/>
    <w:rsid w:val="00860701"/>
    <w:rsid w:val="0086096D"/>
    <w:rsid w:val="00860AA0"/>
    <w:rsid w:val="00861240"/>
    <w:rsid w:val="00861440"/>
    <w:rsid w:val="0086157D"/>
    <w:rsid w:val="008615B1"/>
    <w:rsid w:val="008617BB"/>
    <w:rsid w:val="00861C08"/>
    <w:rsid w:val="00861EAE"/>
    <w:rsid w:val="008623BF"/>
    <w:rsid w:val="008624AE"/>
    <w:rsid w:val="00862DFF"/>
    <w:rsid w:val="00862F15"/>
    <w:rsid w:val="00863294"/>
    <w:rsid w:val="008634A0"/>
    <w:rsid w:val="008638B8"/>
    <w:rsid w:val="00863901"/>
    <w:rsid w:val="00863B99"/>
    <w:rsid w:val="00863C97"/>
    <w:rsid w:val="00863F42"/>
    <w:rsid w:val="008648CC"/>
    <w:rsid w:val="00865235"/>
    <w:rsid w:val="00865676"/>
    <w:rsid w:val="00865768"/>
    <w:rsid w:val="00865852"/>
    <w:rsid w:val="00865A10"/>
    <w:rsid w:val="00866053"/>
    <w:rsid w:val="00866731"/>
    <w:rsid w:val="00866D45"/>
    <w:rsid w:val="00866D48"/>
    <w:rsid w:val="00866DE1"/>
    <w:rsid w:val="00866F2F"/>
    <w:rsid w:val="0086700B"/>
    <w:rsid w:val="00867047"/>
    <w:rsid w:val="0086729D"/>
    <w:rsid w:val="008672A2"/>
    <w:rsid w:val="008672D5"/>
    <w:rsid w:val="0086735C"/>
    <w:rsid w:val="0086766A"/>
    <w:rsid w:val="008678A5"/>
    <w:rsid w:val="008678F9"/>
    <w:rsid w:val="00870122"/>
    <w:rsid w:val="008703CA"/>
    <w:rsid w:val="008704C0"/>
    <w:rsid w:val="0087069C"/>
    <w:rsid w:val="0087075A"/>
    <w:rsid w:val="00871290"/>
    <w:rsid w:val="0087170A"/>
    <w:rsid w:val="00871758"/>
    <w:rsid w:val="008718BD"/>
    <w:rsid w:val="008722DF"/>
    <w:rsid w:val="00872796"/>
    <w:rsid w:val="008727D8"/>
    <w:rsid w:val="008727F9"/>
    <w:rsid w:val="008728D2"/>
    <w:rsid w:val="00872E06"/>
    <w:rsid w:val="00872EDD"/>
    <w:rsid w:val="008730A2"/>
    <w:rsid w:val="008734F7"/>
    <w:rsid w:val="008735D5"/>
    <w:rsid w:val="0087395A"/>
    <w:rsid w:val="0087400B"/>
    <w:rsid w:val="00874216"/>
    <w:rsid w:val="00874CA6"/>
    <w:rsid w:val="00874D22"/>
    <w:rsid w:val="00874E5D"/>
    <w:rsid w:val="0087536D"/>
    <w:rsid w:val="00875851"/>
    <w:rsid w:val="00875B41"/>
    <w:rsid w:val="008760D4"/>
    <w:rsid w:val="0087675B"/>
    <w:rsid w:val="00876946"/>
    <w:rsid w:val="00876DCE"/>
    <w:rsid w:val="00876E1D"/>
    <w:rsid w:val="00876E95"/>
    <w:rsid w:val="00877AD8"/>
    <w:rsid w:val="008801EC"/>
    <w:rsid w:val="00880571"/>
    <w:rsid w:val="00880685"/>
    <w:rsid w:val="008807E7"/>
    <w:rsid w:val="008808CC"/>
    <w:rsid w:val="00880A99"/>
    <w:rsid w:val="00880BC1"/>
    <w:rsid w:val="00880D00"/>
    <w:rsid w:val="0088110B"/>
    <w:rsid w:val="00881131"/>
    <w:rsid w:val="00881642"/>
    <w:rsid w:val="00881820"/>
    <w:rsid w:val="00881D10"/>
    <w:rsid w:val="00881E2E"/>
    <w:rsid w:val="00881FA8"/>
    <w:rsid w:val="0088223E"/>
    <w:rsid w:val="0088241E"/>
    <w:rsid w:val="008825D5"/>
    <w:rsid w:val="00882754"/>
    <w:rsid w:val="00882A79"/>
    <w:rsid w:val="00882BFC"/>
    <w:rsid w:val="00883057"/>
    <w:rsid w:val="0088347B"/>
    <w:rsid w:val="00883C88"/>
    <w:rsid w:val="0088402E"/>
    <w:rsid w:val="0088437C"/>
    <w:rsid w:val="008843A1"/>
    <w:rsid w:val="008845B0"/>
    <w:rsid w:val="00884711"/>
    <w:rsid w:val="00884D44"/>
    <w:rsid w:val="00884E21"/>
    <w:rsid w:val="00884FE8"/>
    <w:rsid w:val="00885FE2"/>
    <w:rsid w:val="008861AB"/>
    <w:rsid w:val="0088627A"/>
    <w:rsid w:val="00886293"/>
    <w:rsid w:val="008862A8"/>
    <w:rsid w:val="0088645C"/>
    <w:rsid w:val="00886622"/>
    <w:rsid w:val="00886E84"/>
    <w:rsid w:val="0088707B"/>
    <w:rsid w:val="008872EC"/>
    <w:rsid w:val="008873C0"/>
    <w:rsid w:val="00887848"/>
    <w:rsid w:val="00887CE6"/>
    <w:rsid w:val="00890444"/>
    <w:rsid w:val="0089066F"/>
    <w:rsid w:val="00890B14"/>
    <w:rsid w:val="00890F01"/>
    <w:rsid w:val="00891084"/>
    <w:rsid w:val="008911B4"/>
    <w:rsid w:val="008914F1"/>
    <w:rsid w:val="0089151C"/>
    <w:rsid w:val="008915DD"/>
    <w:rsid w:val="008916A3"/>
    <w:rsid w:val="008916FB"/>
    <w:rsid w:val="0089180B"/>
    <w:rsid w:val="00891C0E"/>
    <w:rsid w:val="00892939"/>
    <w:rsid w:val="00892C35"/>
    <w:rsid w:val="00892CAE"/>
    <w:rsid w:val="00892DED"/>
    <w:rsid w:val="0089310B"/>
    <w:rsid w:val="00893AF6"/>
    <w:rsid w:val="00893F29"/>
    <w:rsid w:val="008941A9"/>
    <w:rsid w:val="008949C6"/>
    <w:rsid w:val="00894B61"/>
    <w:rsid w:val="00894BA1"/>
    <w:rsid w:val="00894E4B"/>
    <w:rsid w:val="008950F4"/>
    <w:rsid w:val="00895394"/>
    <w:rsid w:val="008955B1"/>
    <w:rsid w:val="008956E2"/>
    <w:rsid w:val="00895B60"/>
    <w:rsid w:val="00895BA8"/>
    <w:rsid w:val="00895DB7"/>
    <w:rsid w:val="008961A0"/>
    <w:rsid w:val="00896345"/>
    <w:rsid w:val="008967D4"/>
    <w:rsid w:val="00896928"/>
    <w:rsid w:val="00896B42"/>
    <w:rsid w:val="00896C5F"/>
    <w:rsid w:val="008970FD"/>
    <w:rsid w:val="0089728B"/>
    <w:rsid w:val="008973E5"/>
    <w:rsid w:val="008977DC"/>
    <w:rsid w:val="008977F3"/>
    <w:rsid w:val="008977FA"/>
    <w:rsid w:val="008978E0"/>
    <w:rsid w:val="00897903"/>
    <w:rsid w:val="00897B17"/>
    <w:rsid w:val="00897BAD"/>
    <w:rsid w:val="008A08FF"/>
    <w:rsid w:val="008A0FC0"/>
    <w:rsid w:val="008A102F"/>
    <w:rsid w:val="008A12DD"/>
    <w:rsid w:val="008A192C"/>
    <w:rsid w:val="008A21D1"/>
    <w:rsid w:val="008A22AA"/>
    <w:rsid w:val="008A241C"/>
    <w:rsid w:val="008A26C2"/>
    <w:rsid w:val="008A2914"/>
    <w:rsid w:val="008A2950"/>
    <w:rsid w:val="008A2B32"/>
    <w:rsid w:val="008A2CFD"/>
    <w:rsid w:val="008A2F9A"/>
    <w:rsid w:val="008A303D"/>
    <w:rsid w:val="008A311B"/>
    <w:rsid w:val="008A313A"/>
    <w:rsid w:val="008A32F3"/>
    <w:rsid w:val="008A37C9"/>
    <w:rsid w:val="008A3A15"/>
    <w:rsid w:val="008A3C29"/>
    <w:rsid w:val="008A3C49"/>
    <w:rsid w:val="008A3C83"/>
    <w:rsid w:val="008A3FC4"/>
    <w:rsid w:val="008A41BC"/>
    <w:rsid w:val="008A4307"/>
    <w:rsid w:val="008A48EC"/>
    <w:rsid w:val="008A4F69"/>
    <w:rsid w:val="008A5B79"/>
    <w:rsid w:val="008A5EDC"/>
    <w:rsid w:val="008A6044"/>
    <w:rsid w:val="008A606F"/>
    <w:rsid w:val="008A62DA"/>
    <w:rsid w:val="008A674E"/>
    <w:rsid w:val="008A6870"/>
    <w:rsid w:val="008A7206"/>
    <w:rsid w:val="008A7DFC"/>
    <w:rsid w:val="008A7FA3"/>
    <w:rsid w:val="008B0B73"/>
    <w:rsid w:val="008B0D1C"/>
    <w:rsid w:val="008B2021"/>
    <w:rsid w:val="008B20AC"/>
    <w:rsid w:val="008B2502"/>
    <w:rsid w:val="008B29E0"/>
    <w:rsid w:val="008B2B17"/>
    <w:rsid w:val="008B2C5F"/>
    <w:rsid w:val="008B2C6D"/>
    <w:rsid w:val="008B2F93"/>
    <w:rsid w:val="008B3035"/>
    <w:rsid w:val="008B36E2"/>
    <w:rsid w:val="008B3732"/>
    <w:rsid w:val="008B3857"/>
    <w:rsid w:val="008B38D8"/>
    <w:rsid w:val="008B391A"/>
    <w:rsid w:val="008B3EF8"/>
    <w:rsid w:val="008B413C"/>
    <w:rsid w:val="008B46E7"/>
    <w:rsid w:val="008B4A5B"/>
    <w:rsid w:val="008B4E20"/>
    <w:rsid w:val="008B5EB7"/>
    <w:rsid w:val="008B6161"/>
    <w:rsid w:val="008B6240"/>
    <w:rsid w:val="008B6290"/>
    <w:rsid w:val="008B62C8"/>
    <w:rsid w:val="008B6385"/>
    <w:rsid w:val="008B6913"/>
    <w:rsid w:val="008B74C6"/>
    <w:rsid w:val="008B7748"/>
    <w:rsid w:val="008B77BC"/>
    <w:rsid w:val="008B7DC2"/>
    <w:rsid w:val="008B7E43"/>
    <w:rsid w:val="008C0498"/>
    <w:rsid w:val="008C055B"/>
    <w:rsid w:val="008C05DA"/>
    <w:rsid w:val="008C077E"/>
    <w:rsid w:val="008C0849"/>
    <w:rsid w:val="008C08CC"/>
    <w:rsid w:val="008C0C8A"/>
    <w:rsid w:val="008C0E31"/>
    <w:rsid w:val="008C0F9D"/>
    <w:rsid w:val="008C10A4"/>
    <w:rsid w:val="008C10A9"/>
    <w:rsid w:val="008C1162"/>
    <w:rsid w:val="008C1606"/>
    <w:rsid w:val="008C1885"/>
    <w:rsid w:val="008C1923"/>
    <w:rsid w:val="008C1B17"/>
    <w:rsid w:val="008C1B6E"/>
    <w:rsid w:val="008C233E"/>
    <w:rsid w:val="008C28C9"/>
    <w:rsid w:val="008C2A77"/>
    <w:rsid w:val="008C2C74"/>
    <w:rsid w:val="008C2DA3"/>
    <w:rsid w:val="008C35A2"/>
    <w:rsid w:val="008C3989"/>
    <w:rsid w:val="008C3A33"/>
    <w:rsid w:val="008C3F22"/>
    <w:rsid w:val="008C3F62"/>
    <w:rsid w:val="008C42BA"/>
    <w:rsid w:val="008C4C51"/>
    <w:rsid w:val="008C4D41"/>
    <w:rsid w:val="008C5100"/>
    <w:rsid w:val="008C51BF"/>
    <w:rsid w:val="008C5406"/>
    <w:rsid w:val="008C5422"/>
    <w:rsid w:val="008C55E2"/>
    <w:rsid w:val="008C60D0"/>
    <w:rsid w:val="008C6440"/>
    <w:rsid w:val="008C6596"/>
    <w:rsid w:val="008C6B9C"/>
    <w:rsid w:val="008C70BB"/>
    <w:rsid w:val="008C7570"/>
    <w:rsid w:val="008C772D"/>
    <w:rsid w:val="008C78AC"/>
    <w:rsid w:val="008C793C"/>
    <w:rsid w:val="008C7E7B"/>
    <w:rsid w:val="008D025B"/>
    <w:rsid w:val="008D0E7D"/>
    <w:rsid w:val="008D0E80"/>
    <w:rsid w:val="008D0F2D"/>
    <w:rsid w:val="008D1C5B"/>
    <w:rsid w:val="008D2365"/>
    <w:rsid w:val="008D2B19"/>
    <w:rsid w:val="008D3311"/>
    <w:rsid w:val="008D33DB"/>
    <w:rsid w:val="008D3865"/>
    <w:rsid w:val="008D3CD4"/>
    <w:rsid w:val="008D3E13"/>
    <w:rsid w:val="008D4339"/>
    <w:rsid w:val="008D4D81"/>
    <w:rsid w:val="008D5026"/>
    <w:rsid w:val="008D5301"/>
    <w:rsid w:val="008D54B8"/>
    <w:rsid w:val="008D5742"/>
    <w:rsid w:val="008D597A"/>
    <w:rsid w:val="008D61D7"/>
    <w:rsid w:val="008D633D"/>
    <w:rsid w:val="008D693E"/>
    <w:rsid w:val="008D6DBB"/>
    <w:rsid w:val="008D6E0D"/>
    <w:rsid w:val="008D7213"/>
    <w:rsid w:val="008D75B5"/>
    <w:rsid w:val="008D764E"/>
    <w:rsid w:val="008D77E3"/>
    <w:rsid w:val="008D7D83"/>
    <w:rsid w:val="008D7DEB"/>
    <w:rsid w:val="008D7E5B"/>
    <w:rsid w:val="008E043E"/>
    <w:rsid w:val="008E04D6"/>
    <w:rsid w:val="008E0E35"/>
    <w:rsid w:val="008E0F02"/>
    <w:rsid w:val="008E0FCE"/>
    <w:rsid w:val="008E1601"/>
    <w:rsid w:val="008E1BE5"/>
    <w:rsid w:val="008E1DC4"/>
    <w:rsid w:val="008E204A"/>
    <w:rsid w:val="008E2A1F"/>
    <w:rsid w:val="008E2A76"/>
    <w:rsid w:val="008E2B32"/>
    <w:rsid w:val="008E2DBE"/>
    <w:rsid w:val="008E3307"/>
    <w:rsid w:val="008E3420"/>
    <w:rsid w:val="008E34B2"/>
    <w:rsid w:val="008E3605"/>
    <w:rsid w:val="008E37CA"/>
    <w:rsid w:val="008E3DE4"/>
    <w:rsid w:val="008E4671"/>
    <w:rsid w:val="008E4897"/>
    <w:rsid w:val="008E49CD"/>
    <w:rsid w:val="008E4BC1"/>
    <w:rsid w:val="008E4C86"/>
    <w:rsid w:val="008E4D8E"/>
    <w:rsid w:val="008E507F"/>
    <w:rsid w:val="008E50BC"/>
    <w:rsid w:val="008E535B"/>
    <w:rsid w:val="008E560A"/>
    <w:rsid w:val="008E56D5"/>
    <w:rsid w:val="008E5758"/>
    <w:rsid w:val="008E578B"/>
    <w:rsid w:val="008E5EB7"/>
    <w:rsid w:val="008E5FCE"/>
    <w:rsid w:val="008E61C0"/>
    <w:rsid w:val="008E63E9"/>
    <w:rsid w:val="008E6D8D"/>
    <w:rsid w:val="008E7173"/>
    <w:rsid w:val="008E7242"/>
    <w:rsid w:val="008E795E"/>
    <w:rsid w:val="008E7D4F"/>
    <w:rsid w:val="008E7DAC"/>
    <w:rsid w:val="008F031E"/>
    <w:rsid w:val="008F059D"/>
    <w:rsid w:val="008F05B4"/>
    <w:rsid w:val="008F06E1"/>
    <w:rsid w:val="008F0B1F"/>
    <w:rsid w:val="008F0D86"/>
    <w:rsid w:val="008F10ED"/>
    <w:rsid w:val="008F12F9"/>
    <w:rsid w:val="008F161A"/>
    <w:rsid w:val="008F1B10"/>
    <w:rsid w:val="008F2252"/>
    <w:rsid w:val="008F22BF"/>
    <w:rsid w:val="008F22E2"/>
    <w:rsid w:val="008F287B"/>
    <w:rsid w:val="008F29D6"/>
    <w:rsid w:val="008F2B0F"/>
    <w:rsid w:val="008F2D9C"/>
    <w:rsid w:val="008F2FAD"/>
    <w:rsid w:val="008F34FC"/>
    <w:rsid w:val="008F3605"/>
    <w:rsid w:val="008F36AE"/>
    <w:rsid w:val="008F37A8"/>
    <w:rsid w:val="008F3C31"/>
    <w:rsid w:val="008F3DB3"/>
    <w:rsid w:val="008F476C"/>
    <w:rsid w:val="008F4BBB"/>
    <w:rsid w:val="008F4CBC"/>
    <w:rsid w:val="008F4DA2"/>
    <w:rsid w:val="008F5123"/>
    <w:rsid w:val="008F5BC9"/>
    <w:rsid w:val="008F5C5F"/>
    <w:rsid w:val="008F5F1E"/>
    <w:rsid w:val="008F5FB2"/>
    <w:rsid w:val="008F600E"/>
    <w:rsid w:val="008F626F"/>
    <w:rsid w:val="008F650D"/>
    <w:rsid w:val="008F6B0D"/>
    <w:rsid w:val="008F7847"/>
    <w:rsid w:val="008F78E8"/>
    <w:rsid w:val="008F794F"/>
    <w:rsid w:val="008F795A"/>
    <w:rsid w:val="008F7C11"/>
    <w:rsid w:val="0090088A"/>
    <w:rsid w:val="0090096D"/>
    <w:rsid w:val="00900D52"/>
    <w:rsid w:val="00901810"/>
    <w:rsid w:val="009018EE"/>
    <w:rsid w:val="00901925"/>
    <w:rsid w:val="00901AD2"/>
    <w:rsid w:val="00901C04"/>
    <w:rsid w:val="00902090"/>
    <w:rsid w:val="00902930"/>
    <w:rsid w:val="00903710"/>
    <w:rsid w:val="00903ED8"/>
    <w:rsid w:val="0090429C"/>
    <w:rsid w:val="0090437F"/>
    <w:rsid w:val="009045CB"/>
    <w:rsid w:val="009048FB"/>
    <w:rsid w:val="00904C15"/>
    <w:rsid w:val="009051D4"/>
    <w:rsid w:val="009057E8"/>
    <w:rsid w:val="00905818"/>
    <w:rsid w:val="00905999"/>
    <w:rsid w:val="0090667C"/>
    <w:rsid w:val="00906724"/>
    <w:rsid w:val="00906F56"/>
    <w:rsid w:val="0090716E"/>
    <w:rsid w:val="009071E3"/>
    <w:rsid w:val="00907207"/>
    <w:rsid w:val="00907255"/>
    <w:rsid w:val="009073BA"/>
    <w:rsid w:val="00907487"/>
    <w:rsid w:val="00907519"/>
    <w:rsid w:val="00907654"/>
    <w:rsid w:val="00907BC9"/>
    <w:rsid w:val="00907FDE"/>
    <w:rsid w:val="00910382"/>
    <w:rsid w:val="0091079E"/>
    <w:rsid w:val="00910B52"/>
    <w:rsid w:val="00910C92"/>
    <w:rsid w:val="00910D7A"/>
    <w:rsid w:val="00910E86"/>
    <w:rsid w:val="0091101C"/>
    <w:rsid w:val="00911647"/>
    <w:rsid w:val="0091176B"/>
    <w:rsid w:val="00911865"/>
    <w:rsid w:val="009119F3"/>
    <w:rsid w:val="00911D01"/>
    <w:rsid w:val="00911F35"/>
    <w:rsid w:val="00912319"/>
    <w:rsid w:val="00912805"/>
    <w:rsid w:val="00912A40"/>
    <w:rsid w:val="00912A8D"/>
    <w:rsid w:val="00912BF3"/>
    <w:rsid w:val="00912C2A"/>
    <w:rsid w:val="00913538"/>
    <w:rsid w:val="00913DE0"/>
    <w:rsid w:val="00913FFC"/>
    <w:rsid w:val="009142D3"/>
    <w:rsid w:val="00914399"/>
    <w:rsid w:val="009143D6"/>
    <w:rsid w:val="009146B8"/>
    <w:rsid w:val="009146C8"/>
    <w:rsid w:val="009146E8"/>
    <w:rsid w:val="0091488F"/>
    <w:rsid w:val="00914931"/>
    <w:rsid w:val="00914AE8"/>
    <w:rsid w:val="00914C4D"/>
    <w:rsid w:val="00914D49"/>
    <w:rsid w:val="00914DF4"/>
    <w:rsid w:val="0091517F"/>
    <w:rsid w:val="0091551E"/>
    <w:rsid w:val="00915DE4"/>
    <w:rsid w:val="00915EB2"/>
    <w:rsid w:val="00915EFF"/>
    <w:rsid w:val="0091615C"/>
    <w:rsid w:val="009163A0"/>
    <w:rsid w:val="00916947"/>
    <w:rsid w:val="00916CCB"/>
    <w:rsid w:val="00916D93"/>
    <w:rsid w:val="00917115"/>
    <w:rsid w:val="00917398"/>
    <w:rsid w:val="00920093"/>
    <w:rsid w:val="00920202"/>
    <w:rsid w:val="009203BD"/>
    <w:rsid w:val="00920BE6"/>
    <w:rsid w:val="00920BFC"/>
    <w:rsid w:val="00920E87"/>
    <w:rsid w:val="00920F54"/>
    <w:rsid w:val="00921091"/>
    <w:rsid w:val="0092136F"/>
    <w:rsid w:val="009214D5"/>
    <w:rsid w:val="009217E3"/>
    <w:rsid w:val="00921A9C"/>
    <w:rsid w:val="00921F8D"/>
    <w:rsid w:val="00922530"/>
    <w:rsid w:val="0092288F"/>
    <w:rsid w:val="00922EB8"/>
    <w:rsid w:val="009232DF"/>
    <w:rsid w:val="0092332E"/>
    <w:rsid w:val="00923929"/>
    <w:rsid w:val="00923A4F"/>
    <w:rsid w:val="00924106"/>
    <w:rsid w:val="0092455E"/>
    <w:rsid w:val="009247C8"/>
    <w:rsid w:val="0092489D"/>
    <w:rsid w:val="00924BB9"/>
    <w:rsid w:val="00925A3D"/>
    <w:rsid w:val="00925A93"/>
    <w:rsid w:val="00925C08"/>
    <w:rsid w:val="00925DAA"/>
    <w:rsid w:val="00925F08"/>
    <w:rsid w:val="00926389"/>
    <w:rsid w:val="00926488"/>
    <w:rsid w:val="0092651A"/>
    <w:rsid w:val="00926524"/>
    <w:rsid w:val="00926E08"/>
    <w:rsid w:val="00926F51"/>
    <w:rsid w:val="00927633"/>
    <w:rsid w:val="0092788C"/>
    <w:rsid w:val="00927B7A"/>
    <w:rsid w:val="00927D70"/>
    <w:rsid w:val="009301FD"/>
    <w:rsid w:val="00930325"/>
    <w:rsid w:val="00930634"/>
    <w:rsid w:val="009307FC"/>
    <w:rsid w:val="00930AE7"/>
    <w:rsid w:val="00930B40"/>
    <w:rsid w:val="00930E4B"/>
    <w:rsid w:val="00931B4E"/>
    <w:rsid w:val="00931EA3"/>
    <w:rsid w:val="00932A57"/>
    <w:rsid w:val="00932A7D"/>
    <w:rsid w:val="00932D84"/>
    <w:rsid w:val="00932F06"/>
    <w:rsid w:val="00932FA1"/>
    <w:rsid w:val="0093318A"/>
    <w:rsid w:val="0093336F"/>
    <w:rsid w:val="009335BA"/>
    <w:rsid w:val="00933A13"/>
    <w:rsid w:val="00933C20"/>
    <w:rsid w:val="009346F6"/>
    <w:rsid w:val="00934A86"/>
    <w:rsid w:val="00934D6A"/>
    <w:rsid w:val="009353F5"/>
    <w:rsid w:val="00935589"/>
    <w:rsid w:val="00935AED"/>
    <w:rsid w:val="00935D81"/>
    <w:rsid w:val="00935E29"/>
    <w:rsid w:val="00936AD3"/>
    <w:rsid w:val="00936F9D"/>
    <w:rsid w:val="009379D5"/>
    <w:rsid w:val="00937A09"/>
    <w:rsid w:val="00937A28"/>
    <w:rsid w:val="009403A1"/>
    <w:rsid w:val="009405A0"/>
    <w:rsid w:val="00940A58"/>
    <w:rsid w:val="009413E8"/>
    <w:rsid w:val="00941483"/>
    <w:rsid w:val="0094154D"/>
    <w:rsid w:val="00941804"/>
    <w:rsid w:val="009420B9"/>
    <w:rsid w:val="00942122"/>
    <w:rsid w:val="009421B1"/>
    <w:rsid w:val="00942343"/>
    <w:rsid w:val="00942CC5"/>
    <w:rsid w:val="00943419"/>
    <w:rsid w:val="00943613"/>
    <w:rsid w:val="00943889"/>
    <w:rsid w:val="00943DA3"/>
    <w:rsid w:val="00943EED"/>
    <w:rsid w:val="009440E8"/>
    <w:rsid w:val="009447DD"/>
    <w:rsid w:val="00944D51"/>
    <w:rsid w:val="009450FB"/>
    <w:rsid w:val="00945272"/>
    <w:rsid w:val="0094537A"/>
    <w:rsid w:val="009454F5"/>
    <w:rsid w:val="00945F3D"/>
    <w:rsid w:val="00946018"/>
    <w:rsid w:val="009467D1"/>
    <w:rsid w:val="0094759F"/>
    <w:rsid w:val="009476D2"/>
    <w:rsid w:val="0094779D"/>
    <w:rsid w:val="00950165"/>
    <w:rsid w:val="00950B9C"/>
    <w:rsid w:val="00951078"/>
    <w:rsid w:val="009511B2"/>
    <w:rsid w:val="009511CF"/>
    <w:rsid w:val="00951365"/>
    <w:rsid w:val="00951576"/>
    <w:rsid w:val="0095186C"/>
    <w:rsid w:val="00951BA6"/>
    <w:rsid w:val="00952498"/>
    <w:rsid w:val="00952776"/>
    <w:rsid w:val="009528DA"/>
    <w:rsid w:val="00952C31"/>
    <w:rsid w:val="00952D0D"/>
    <w:rsid w:val="00952FC9"/>
    <w:rsid w:val="0095311D"/>
    <w:rsid w:val="009532F0"/>
    <w:rsid w:val="0095392F"/>
    <w:rsid w:val="00953A81"/>
    <w:rsid w:val="00953B6F"/>
    <w:rsid w:val="00953BCF"/>
    <w:rsid w:val="0095455B"/>
    <w:rsid w:val="00954BFB"/>
    <w:rsid w:val="00954EE6"/>
    <w:rsid w:val="009550C9"/>
    <w:rsid w:val="009553BA"/>
    <w:rsid w:val="009554DC"/>
    <w:rsid w:val="00955A7C"/>
    <w:rsid w:val="00955D9E"/>
    <w:rsid w:val="00955DA5"/>
    <w:rsid w:val="00955FFD"/>
    <w:rsid w:val="009561C2"/>
    <w:rsid w:val="009566C6"/>
    <w:rsid w:val="0095679A"/>
    <w:rsid w:val="00956E7F"/>
    <w:rsid w:val="0095782E"/>
    <w:rsid w:val="00957894"/>
    <w:rsid w:val="00957B89"/>
    <w:rsid w:val="00957C20"/>
    <w:rsid w:val="00957FD1"/>
    <w:rsid w:val="00960972"/>
    <w:rsid w:val="00960AB3"/>
    <w:rsid w:val="00960EE2"/>
    <w:rsid w:val="0096112A"/>
    <w:rsid w:val="0096175D"/>
    <w:rsid w:val="00961935"/>
    <w:rsid w:val="00961CBF"/>
    <w:rsid w:val="009621EE"/>
    <w:rsid w:val="0096258A"/>
    <w:rsid w:val="009625E2"/>
    <w:rsid w:val="00962D96"/>
    <w:rsid w:val="0096324E"/>
    <w:rsid w:val="009632C2"/>
    <w:rsid w:val="009637B8"/>
    <w:rsid w:val="00963B68"/>
    <w:rsid w:val="009642D1"/>
    <w:rsid w:val="009642DC"/>
    <w:rsid w:val="009643F3"/>
    <w:rsid w:val="009646BC"/>
    <w:rsid w:val="009646DB"/>
    <w:rsid w:val="00964D5F"/>
    <w:rsid w:val="00964F25"/>
    <w:rsid w:val="00965135"/>
    <w:rsid w:val="009651D0"/>
    <w:rsid w:val="009653B6"/>
    <w:rsid w:val="00966023"/>
    <w:rsid w:val="00966400"/>
    <w:rsid w:val="00966577"/>
    <w:rsid w:val="0096686A"/>
    <w:rsid w:val="009668D3"/>
    <w:rsid w:val="00966B42"/>
    <w:rsid w:val="009677B5"/>
    <w:rsid w:val="00967C7B"/>
    <w:rsid w:val="00967D6C"/>
    <w:rsid w:val="00967E3A"/>
    <w:rsid w:val="00967EE5"/>
    <w:rsid w:val="009701D2"/>
    <w:rsid w:val="00970D1D"/>
    <w:rsid w:val="009712BA"/>
    <w:rsid w:val="009713D7"/>
    <w:rsid w:val="009713E6"/>
    <w:rsid w:val="00971B7D"/>
    <w:rsid w:val="00971BB3"/>
    <w:rsid w:val="00971C78"/>
    <w:rsid w:val="00971DC2"/>
    <w:rsid w:val="00972201"/>
    <w:rsid w:val="009727D6"/>
    <w:rsid w:val="0097289A"/>
    <w:rsid w:val="00972BD2"/>
    <w:rsid w:val="00972DD8"/>
    <w:rsid w:val="00972E44"/>
    <w:rsid w:val="00973303"/>
    <w:rsid w:val="009734A3"/>
    <w:rsid w:val="00973661"/>
    <w:rsid w:val="00973983"/>
    <w:rsid w:val="00973D43"/>
    <w:rsid w:val="00974109"/>
    <w:rsid w:val="0097440A"/>
    <w:rsid w:val="00974655"/>
    <w:rsid w:val="00974DA6"/>
    <w:rsid w:val="00974FD0"/>
    <w:rsid w:val="00975013"/>
    <w:rsid w:val="009756F3"/>
    <w:rsid w:val="0097629A"/>
    <w:rsid w:val="009764B1"/>
    <w:rsid w:val="009764EF"/>
    <w:rsid w:val="009765F3"/>
    <w:rsid w:val="00976A05"/>
    <w:rsid w:val="00976A07"/>
    <w:rsid w:val="00976D9E"/>
    <w:rsid w:val="00977133"/>
    <w:rsid w:val="009774DD"/>
    <w:rsid w:val="00977695"/>
    <w:rsid w:val="00977757"/>
    <w:rsid w:val="0097796E"/>
    <w:rsid w:val="00977B5E"/>
    <w:rsid w:val="00977C9D"/>
    <w:rsid w:val="0098022A"/>
    <w:rsid w:val="009802C4"/>
    <w:rsid w:val="009802DB"/>
    <w:rsid w:val="009806C6"/>
    <w:rsid w:val="009806F7"/>
    <w:rsid w:val="009811ED"/>
    <w:rsid w:val="009814E8"/>
    <w:rsid w:val="009818D9"/>
    <w:rsid w:val="00981C2A"/>
    <w:rsid w:val="00981C51"/>
    <w:rsid w:val="00982092"/>
    <w:rsid w:val="009820A7"/>
    <w:rsid w:val="00982280"/>
    <w:rsid w:val="00982378"/>
    <w:rsid w:val="0098253A"/>
    <w:rsid w:val="009828EC"/>
    <w:rsid w:val="00982EB5"/>
    <w:rsid w:val="00983114"/>
    <w:rsid w:val="009833A9"/>
    <w:rsid w:val="00983726"/>
    <w:rsid w:val="0098402F"/>
    <w:rsid w:val="00984876"/>
    <w:rsid w:val="00984F91"/>
    <w:rsid w:val="0098513D"/>
    <w:rsid w:val="0098515F"/>
    <w:rsid w:val="00985505"/>
    <w:rsid w:val="009859AB"/>
    <w:rsid w:val="00985CD6"/>
    <w:rsid w:val="0098670D"/>
    <w:rsid w:val="009867F4"/>
    <w:rsid w:val="00986B9B"/>
    <w:rsid w:val="00986FA0"/>
    <w:rsid w:val="00987355"/>
    <w:rsid w:val="009879EE"/>
    <w:rsid w:val="00987DEF"/>
    <w:rsid w:val="00987E2A"/>
    <w:rsid w:val="009901F7"/>
    <w:rsid w:val="00990464"/>
    <w:rsid w:val="009905C6"/>
    <w:rsid w:val="0099065E"/>
    <w:rsid w:val="009908E6"/>
    <w:rsid w:val="009908F5"/>
    <w:rsid w:val="00990FFC"/>
    <w:rsid w:val="0099138C"/>
    <w:rsid w:val="009913C9"/>
    <w:rsid w:val="0099183D"/>
    <w:rsid w:val="00991A3D"/>
    <w:rsid w:val="00991AF0"/>
    <w:rsid w:val="00991B43"/>
    <w:rsid w:val="00991C03"/>
    <w:rsid w:val="00991E44"/>
    <w:rsid w:val="00992033"/>
    <w:rsid w:val="0099216C"/>
    <w:rsid w:val="0099272F"/>
    <w:rsid w:val="009928AD"/>
    <w:rsid w:val="00992B08"/>
    <w:rsid w:val="00992FE8"/>
    <w:rsid w:val="0099345D"/>
    <w:rsid w:val="00993778"/>
    <w:rsid w:val="009941A1"/>
    <w:rsid w:val="0099425B"/>
    <w:rsid w:val="00994AF6"/>
    <w:rsid w:val="00994C6C"/>
    <w:rsid w:val="00994FE9"/>
    <w:rsid w:val="00995282"/>
    <w:rsid w:val="009958C6"/>
    <w:rsid w:val="00995920"/>
    <w:rsid w:val="00996870"/>
    <w:rsid w:val="00996DFD"/>
    <w:rsid w:val="00996EC2"/>
    <w:rsid w:val="009970C6"/>
    <w:rsid w:val="0099727B"/>
    <w:rsid w:val="00997969"/>
    <w:rsid w:val="00997EE2"/>
    <w:rsid w:val="009A0A27"/>
    <w:rsid w:val="009A0CC1"/>
    <w:rsid w:val="009A1421"/>
    <w:rsid w:val="009A1500"/>
    <w:rsid w:val="009A1823"/>
    <w:rsid w:val="009A1851"/>
    <w:rsid w:val="009A19E6"/>
    <w:rsid w:val="009A1CAA"/>
    <w:rsid w:val="009A1F53"/>
    <w:rsid w:val="009A2604"/>
    <w:rsid w:val="009A2720"/>
    <w:rsid w:val="009A27FF"/>
    <w:rsid w:val="009A2C11"/>
    <w:rsid w:val="009A2E90"/>
    <w:rsid w:val="009A2EC6"/>
    <w:rsid w:val="009A30D4"/>
    <w:rsid w:val="009A3225"/>
    <w:rsid w:val="009A3496"/>
    <w:rsid w:val="009A372E"/>
    <w:rsid w:val="009A4087"/>
    <w:rsid w:val="009A40F6"/>
    <w:rsid w:val="009A444F"/>
    <w:rsid w:val="009A49EC"/>
    <w:rsid w:val="009A5584"/>
    <w:rsid w:val="009A55C2"/>
    <w:rsid w:val="009A5835"/>
    <w:rsid w:val="009A5CE6"/>
    <w:rsid w:val="009A5D87"/>
    <w:rsid w:val="009A6552"/>
    <w:rsid w:val="009A6C89"/>
    <w:rsid w:val="009A6CF6"/>
    <w:rsid w:val="009A78E4"/>
    <w:rsid w:val="009A7CA5"/>
    <w:rsid w:val="009A7F6C"/>
    <w:rsid w:val="009B00CC"/>
    <w:rsid w:val="009B0861"/>
    <w:rsid w:val="009B102B"/>
    <w:rsid w:val="009B149B"/>
    <w:rsid w:val="009B1627"/>
    <w:rsid w:val="009B18B5"/>
    <w:rsid w:val="009B1B82"/>
    <w:rsid w:val="009B1D37"/>
    <w:rsid w:val="009B2152"/>
    <w:rsid w:val="009B2603"/>
    <w:rsid w:val="009B26EE"/>
    <w:rsid w:val="009B2798"/>
    <w:rsid w:val="009B28C7"/>
    <w:rsid w:val="009B3339"/>
    <w:rsid w:val="009B36F4"/>
    <w:rsid w:val="009B3706"/>
    <w:rsid w:val="009B3C5D"/>
    <w:rsid w:val="009B3CAB"/>
    <w:rsid w:val="009B3F0A"/>
    <w:rsid w:val="009B3F76"/>
    <w:rsid w:val="009B428E"/>
    <w:rsid w:val="009B443D"/>
    <w:rsid w:val="009B460E"/>
    <w:rsid w:val="009B473C"/>
    <w:rsid w:val="009B48FC"/>
    <w:rsid w:val="009B49A1"/>
    <w:rsid w:val="009B49DA"/>
    <w:rsid w:val="009B4B37"/>
    <w:rsid w:val="009B4B99"/>
    <w:rsid w:val="009B4DB9"/>
    <w:rsid w:val="009B4EE0"/>
    <w:rsid w:val="009B548D"/>
    <w:rsid w:val="009B577F"/>
    <w:rsid w:val="009B5BB7"/>
    <w:rsid w:val="009B62D6"/>
    <w:rsid w:val="009B66D0"/>
    <w:rsid w:val="009B66FE"/>
    <w:rsid w:val="009B688D"/>
    <w:rsid w:val="009B69D9"/>
    <w:rsid w:val="009B6CDC"/>
    <w:rsid w:val="009B6DC6"/>
    <w:rsid w:val="009B6EB3"/>
    <w:rsid w:val="009B6F44"/>
    <w:rsid w:val="009B703E"/>
    <w:rsid w:val="009B73C1"/>
    <w:rsid w:val="009B7611"/>
    <w:rsid w:val="009B77D3"/>
    <w:rsid w:val="009B7B83"/>
    <w:rsid w:val="009B7E4A"/>
    <w:rsid w:val="009C0262"/>
    <w:rsid w:val="009C03E7"/>
    <w:rsid w:val="009C04AC"/>
    <w:rsid w:val="009C068B"/>
    <w:rsid w:val="009C06EF"/>
    <w:rsid w:val="009C084D"/>
    <w:rsid w:val="009C0C45"/>
    <w:rsid w:val="009C1029"/>
    <w:rsid w:val="009C18DF"/>
    <w:rsid w:val="009C19A7"/>
    <w:rsid w:val="009C1C0E"/>
    <w:rsid w:val="009C1EA1"/>
    <w:rsid w:val="009C1EAD"/>
    <w:rsid w:val="009C2FD4"/>
    <w:rsid w:val="009C3698"/>
    <w:rsid w:val="009C3712"/>
    <w:rsid w:val="009C3C12"/>
    <w:rsid w:val="009C3D38"/>
    <w:rsid w:val="009C40DC"/>
    <w:rsid w:val="009C479C"/>
    <w:rsid w:val="009C4C49"/>
    <w:rsid w:val="009C4DEF"/>
    <w:rsid w:val="009C5336"/>
    <w:rsid w:val="009C562F"/>
    <w:rsid w:val="009C56CC"/>
    <w:rsid w:val="009C631A"/>
    <w:rsid w:val="009C676C"/>
    <w:rsid w:val="009C6872"/>
    <w:rsid w:val="009C69B7"/>
    <w:rsid w:val="009C6A95"/>
    <w:rsid w:val="009C6AE0"/>
    <w:rsid w:val="009C71CE"/>
    <w:rsid w:val="009C7B8D"/>
    <w:rsid w:val="009D01A0"/>
    <w:rsid w:val="009D0787"/>
    <w:rsid w:val="009D07E1"/>
    <w:rsid w:val="009D0F5B"/>
    <w:rsid w:val="009D0FDB"/>
    <w:rsid w:val="009D177D"/>
    <w:rsid w:val="009D1795"/>
    <w:rsid w:val="009D1C2A"/>
    <w:rsid w:val="009D1C2B"/>
    <w:rsid w:val="009D227D"/>
    <w:rsid w:val="009D2304"/>
    <w:rsid w:val="009D23F4"/>
    <w:rsid w:val="009D284F"/>
    <w:rsid w:val="009D2B93"/>
    <w:rsid w:val="009D3042"/>
    <w:rsid w:val="009D3387"/>
    <w:rsid w:val="009D341B"/>
    <w:rsid w:val="009D36F3"/>
    <w:rsid w:val="009D3770"/>
    <w:rsid w:val="009D3B84"/>
    <w:rsid w:val="009D3F30"/>
    <w:rsid w:val="009D40F2"/>
    <w:rsid w:val="009D42D5"/>
    <w:rsid w:val="009D441A"/>
    <w:rsid w:val="009D441E"/>
    <w:rsid w:val="009D47CB"/>
    <w:rsid w:val="009D49A6"/>
    <w:rsid w:val="009D4A95"/>
    <w:rsid w:val="009D4C57"/>
    <w:rsid w:val="009D4CBE"/>
    <w:rsid w:val="009D4D1C"/>
    <w:rsid w:val="009D4E33"/>
    <w:rsid w:val="009D4FFC"/>
    <w:rsid w:val="009D5921"/>
    <w:rsid w:val="009D5A09"/>
    <w:rsid w:val="009D5CAA"/>
    <w:rsid w:val="009D5E14"/>
    <w:rsid w:val="009D5EC8"/>
    <w:rsid w:val="009D5FB2"/>
    <w:rsid w:val="009D672A"/>
    <w:rsid w:val="009D6935"/>
    <w:rsid w:val="009D72DD"/>
    <w:rsid w:val="009E0B9D"/>
    <w:rsid w:val="009E0EE3"/>
    <w:rsid w:val="009E1619"/>
    <w:rsid w:val="009E1ADB"/>
    <w:rsid w:val="009E1AEA"/>
    <w:rsid w:val="009E2034"/>
    <w:rsid w:val="009E20C9"/>
    <w:rsid w:val="009E2139"/>
    <w:rsid w:val="009E2202"/>
    <w:rsid w:val="009E228D"/>
    <w:rsid w:val="009E2292"/>
    <w:rsid w:val="009E23EC"/>
    <w:rsid w:val="009E2D10"/>
    <w:rsid w:val="009E2E04"/>
    <w:rsid w:val="009E320A"/>
    <w:rsid w:val="009E32A9"/>
    <w:rsid w:val="009E3361"/>
    <w:rsid w:val="009E34F4"/>
    <w:rsid w:val="009E3678"/>
    <w:rsid w:val="009E39D9"/>
    <w:rsid w:val="009E3A37"/>
    <w:rsid w:val="009E3FDB"/>
    <w:rsid w:val="009E4296"/>
    <w:rsid w:val="009E4A78"/>
    <w:rsid w:val="009E4EFF"/>
    <w:rsid w:val="009E515B"/>
    <w:rsid w:val="009E5340"/>
    <w:rsid w:val="009E5344"/>
    <w:rsid w:val="009E537D"/>
    <w:rsid w:val="009E5712"/>
    <w:rsid w:val="009E63A0"/>
    <w:rsid w:val="009E65E2"/>
    <w:rsid w:val="009E663D"/>
    <w:rsid w:val="009E67C8"/>
    <w:rsid w:val="009E6984"/>
    <w:rsid w:val="009E6C5F"/>
    <w:rsid w:val="009E6D6D"/>
    <w:rsid w:val="009E6DB6"/>
    <w:rsid w:val="009E6E24"/>
    <w:rsid w:val="009E6E73"/>
    <w:rsid w:val="009E711D"/>
    <w:rsid w:val="009E726E"/>
    <w:rsid w:val="009E753A"/>
    <w:rsid w:val="009E76A8"/>
    <w:rsid w:val="009F08A0"/>
    <w:rsid w:val="009F0E2C"/>
    <w:rsid w:val="009F0EA4"/>
    <w:rsid w:val="009F1184"/>
    <w:rsid w:val="009F12F8"/>
    <w:rsid w:val="009F1343"/>
    <w:rsid w:val="009F18AB"/>
    <w:rsid w:val="009F18C0"/>
    <w:rsid w:val="009F1F66"/>
    <w:rsid w:val="009F2416"/>
    <w:rsid w:val="009F249A"/>
    <w:rsid w:val="009F2E6A"/>
    <w:rsid w:val="009F2FBF"/>
    <w:rsid w:val="009F3697"/>
    <w:rsid w:val="009F37D6"/>
    <w:rsid w:val="009F3CD9"/>
    <w:rsid w:val="009F3FE9"/>
    <w:rsid w:val="009F4559"/>
    <w:rsid w:val="009F4A62"/>
    <w:rsid w:val="009F5046"/>
    <w:rsid w:val="009F5109"/>
    <w:rsid w:val="009F5128"/>
    <w:rsid w:val="009F54BD"/>
    <w:rsid w:val="009F5520"/>
    <w:rsid w:val="009F5A8A"/>
    <w:rsid w:val="009F5B3B"/>
    <w:rsid w:val="009F5C2E"/>
    <w:rsid w:val="009F5D36"/>
    <w:rsid w:val="009F5D3F"/>
    <w:rsid w:val="009F60CD"/>
    <w:rsid w:val="009F657B"/>
    <w:rsid w:val="009F6891"/>
    <w:rsid w:val="009F6C34"/>
    <w:rsid w:val="009F7360"/>
    <w:rsid w:val="009F7702"/>
    <w:rsid w:val="009F7A70"/>
    <w:rsid w:val="00A0025F"/>
    <w:rsid w:val="00A00E1D"/>
    <w:rsid w:val="00A00EE9"/>
    <w:rsid w:val="00A011BA"/>
    <w:rsid w:val="00A01DA5"/>
    <w:rsid w:val="00A02374"/>
    <w:rsid w:val="00A02704"/>
    <w:rsid w:val="00A027D3"/>
    <w:rsid w:val="00A0299D"/>
    <w:rsid w:val="00A02CF8"/>
    <w:rsid w:val="00A0323E"/>
    <w:rsid w:val="00A03734"/>
    <w:rsid w:val="00A03AB9"/>
    <w:rsid w:val="00A03B91"/>
    <w:rsid w:val="00A03FFC"/>
    <w:rsid w:val="00A04A76"/>
    <w:rsid w:val="00A05366"/>
    <w:rsid w:val="00A05405"/>
    <w:rsid w:val="00A054D5"/>
    <w:rsid w:val="00A05611"/>
    <w:rsid w:val="00A058C2"/>
    <w:rsid w:val="00A060A8"/>
    <w:rsid w:val="00A06240"/>
    <w:rsid w:val="00A06385"/>
    <w:rsid w:val="00A065D1"/>
    <w:rsid w:val="00A06717"/>
    <w:rsid w:val="00A0671E"/>
    <w:rsid w:val="00A06B07"/>
    <w:rsid w:val="00A07399"/>
    <w:rsid w:val="00A07564"/>
    <w:rsid w:val="00A07ADF"/>
    <w:rsid w:val="00A07DB3"/>
    <w:rsid w:val="00A101E7"/>
    <w:rsid w:val="00A10312"/>
    <w:rsid w:val="00A103D8"/>
    <w:rsid w:val="00A10B44"/>
    <w:rsid w:val="00A10CF8"/>
    <w:rsid w:val="00A10FD9"/>
    <w:rsid w:val="00A1115A"/>
    <w:rsid w:val="00A1148B"/>
    <w:rsid w:val="00A1171C"/>
    <w:rsid w:val="00A11864"/>
    <w:rsid w:val="00A11C18"/>
    <w:rsid w:val="00A12116"/>
    <w:rsid w:val="00A121F5"/>
    <w:rsid w:val="00A1230E"/>
    <w:rsid w:val="00A126A9"/>
    <w:rsid w:val="00A12AED"/>
    <w:rsid w:val="00A12F91"/>
    <w:rsid w:val="00A130DE"/>
    <w:rsid w:val="00A131C1"/>
    <w:rsid w:val="00A13993"/>
    <w:rsid w:val="00A13F4A"/>
    <w:rsid w:val="00A14251"/>
    <w:rsid w:val="00A14350"/>
    <w:rsid w:val="00A14586"/>
    <w:rsid w:val="00A14C0C"/>
    <w:rsid w:val="00A1554B"/>
    <w:rsid w:val="00A1597B"/>
    <w:rsid w:val="00A15C3B"/>
    <w:rsid w:val="00A15E68"/>
    <w:rsid w:val="00A16136"/>
    <w:rsid w:val="00A1631D"/>
    <w:rsid w:val="00A16344"/>
    <w:rsid w:val="00A16657"/>
    <w:rsid w:val="00A16658"/>
    <w:rsid w:val="00A167A4"/>
    <w:rsid w:val="00A171F1"/>
    <w:rsid w:val="00A17488"/>
    <w:rsid w:val="00A174D5"/>
    <w:rsid w:val="00A175F1"/>
    <w:rsid w:val="00A17763"/>
    <w:rsid w:val="00A179A2"/>
    <w:rsid w:val="00A17ABA"/>
    <w:rsid w:val="00A17C85"/>
    <w:rsid w:val="00A1DC9F"/>
    <w:rsid w:val="00A202A4"/>
    <w:rsid w:val="00A20702"/>
    <w:rsid w:val="00A20952"/>
    <w:rsid w:val="00A20DCC"/>
    <w:rsid w:val="00A215CC"/>
    <w:rsid w:val="00A2193F"/>
    <w:rsid w:val="00A21A81"/>
    <w:rsid w:val="00A21DF6"/>
    <w:rsid w:val="00A22291"/>
    <w:rsid w:val="00A22771"/>
    <w:rsid w:val="00A22B30"/>
    <w:rsid w:val="00A22D17"/>
    <w:rsid w:val="00A22D3F"/>
    <w:rsid w:val="00A23178"/>
    <w:rsid w:val="00A2366C"/>
    <w:rsid w:val="00A237AB"/>
    <w:rsid w:val="00A239F6"/>
    <w:rsid w:val="00A23BFB"/>
    <w:rsid w:val="00A23C9D"/>
    <w:rsid w:val="00A23D74"/>
    <w:rsid w:val="00A23F2D"/>
    <w:rsid w:val="00A240FD"/>
    <w:rsid w:val="00A2410E"/>
    <w:rsid w:val="00A24266"/>
    <w:rsid w:val="00A245E4"/>
    <w:rsid w:val="00A2499C"/>
    <w:rsid w:val="00A24D4E"/>
    <w:rsid w:val="00A24F6D"/>
    <w:rsid w:val="00A25018"/>
    <w:rsid w:val="00A250D6"/>
    <w:rsid w:val="00A251AB"/>
    <w:rsid w:val="00A25413"/>
    <w:rsid w:val="00A25A76"/>
    <w:rsid w:val="00A26839"/>
    <w:rsid w:val="00A27037"/>
    <w:rsid w:val="00A27082"/>
    <w:rsid w:val="00A270A1"/>
    <w:rsid w:val="00A274B2"/>
    <w:rsid w:val="00A2784F"/>
    <w:rsid w:val="00A27C72"/>
    <w:rsid w:val="00A309FF"/>
    <w:rsid w:val="00A30A84"/>
    <w:rsid w:val="00A30F71"/>
    <w:rsid w:val="00A30FDC"/>
    <w:rsid w:val="00A3153C"/>
    <w:rsid w:val="00A3183C"/>
    <w:rsid w:val="00A3185A"/>
    <w:rsid w:val="00A320B1"/>
    <w:rsid w:val="00A320EE"/>
    <w:rsid w:val="00A322DB"/>
    <w:rsid w:val="00A32555"/>
    <w:rsid w:val="00A32A77"/>
    <w:rsid w:val="00A32CF3"/>
    <w:rsid w:val="00A32DA6"/>
    <w:rsid w:val="00A32EC2"/>
    <w:rsid w:val="00A33265"/>
    <w:rsid w:val="00A33271"/>
    <w:rsid w:val="00A33439"/>
    <w:rsid w:val="00A33632"/>
    <w:rsid w:val="00A33656"/>
    <w:rsid w:val="00A336F3"/>
    <w:rsid w:val="00A33D6A"/>
    <w:rsid w:val="00A33DB1"/>
    <w:rsid w:val="00A345A2"/>
    <w:rsid w:val="00A34A90"/>
    <w:rsid w:val="00A35369"/>
    <w:rsid w:val="00A3591B"/>
    <w:rsid w:val="00A35EF3"/>
    <w:rsid w:val="00A35FD9"/>
    <w:rsid w:val="00A3685F"/>
    <w:rsid w:val="00A36950"/>
    <w:rsid w:val="00A36B0C"/>
    <w:rsid w:val="00A36C9C"/>
    <w:rsid w:val="00A373D4"/>
    <w:rsid w:val="00A37610"/>
    <w:rsid w:val="00A376A9"/>
    <w:rsid w:val="00A37728"/>
    <w:rsid w:val="00A378AF"/>
    <w:rsid w:val="00A378F1"/>
    <w:rsid w:val="00A37E06"/>
    <w:rsid w:val="00A37EDC"/>
    <w:rsid w:val="00A40099"/>
    <w:rsid w:val="00A4053F"/>
    <w:rsid w:val="00A406B6"/>
    <w:rsid w:val="00A40825"/>
    <w:rsid w:val="00A408B1"/>
    <w:rsid w:val="00A4098E"/>
    <w:rsid w:val="00A40BA3"/>
    <w:rsid w:val="00A4112B"/>
    <w:rsid w:val="00A411B8"/>
    <w:rsid w:val="00A412CD"/>
    <w:rsid w:val="00A418AC"/>
    <w:rsid w:val="00A41A5D"/>
    <w:rsid w:val="00A41D34"/>
    <w:rsid w:val="00A41EE3"/>
    <w:rsid w:val="00A423D5"/>
    <w:rsid w:val="00A42455"/>
    <w:rsid w:val="00A424D1"/>
    <w:rsid w:val="00A42544"/>
    <w:rsid w:val="00A42F60"/>
    <w:rsid w:val="00A4315F"/>
    <w:rsid w:val="00A431D5"/>
    <w:rsid w:val="00A43437"/>
    <w:rsid w:val="00A43CE6"/>
    <w:rsid w:val="00A43DD3"/>
    <w:rsid w:val="00A43F2A"/>
    <w:rsid w:val="00A43F81"/>
    <w:rsid w:val="00A4405D"/>
    <w:rsid w:val="00A4435C"/>
    <w:rsid w:val="00A4439A"/>
    <w:rsid w:val="00A444F5"/>
    <w:rsid w:val="00A444FC"/>
    <w:rsid w:val="00A446B1"/>
    <w:rsid w:val="00A44741"/>
    <w:rsid w:val="00A44928"/>
    <w:rsid w:val="00A44A29"/>
    <w:rsid w:val="00A44A4D"/>
    <w:rsid w:val="00A45382"/>
    <w:rsid w:val="00A4559B"/>
    <w:rsid w:val="00A455C7"/>
    <w:rsid w:val="00A45E85"/>
    <w:rsid w:val="00A45F4D"/>
    <w:rsid w:val="00A467D1"/>
    <w:rsid w:val="00A474CC"/>
    <w:rsid w:val="00A474D4"/>
    <w:rsid w:val="00A47970"/>
    <w:rsid w:val="00A47A7A"/>
    <w:rsid w:val="00A47BFE"/>
    <w:rsid w:val="00A5042C"/>
    <w:rsid w:val="00A508A5"/>
    <w:rsid w:val="00A509E2"/>
    <w:rsid w:val="00A50A83"/>
    <w:rsid w:val="00A50B09"/>
    <w:rsid w:val="00A50D8C"/>
    <w:rsid w:val="00A51799"/>
    <w:rsid w:val="00A51A3C"/>
    <w:rsid w:val="00A52179"/>
    <w:rsid w:val="00A522D2"/>
    <w:rsid w:val="00A5238E"/>
    <w:rsid w:val="00A525DE"/>
    <w:rsid w:val="00A528BC"/>
    <w:rsid w:val="00A52BB5"/>
    <w:rsid w:val="00A52D99"/>
    <w:rsid w:val="00A53180"/>
    <w:rsid w:val="00A53267"/>
    <w:rsid w:val="00A5347A"/>
    <w:rsid w:val="00A53D43"/>
    <w:rsid w:val="00A53FAD"/>
    <w:rsid w:val="00A54722"/>
    <w:rsid w:val="00A54B36"/>
    <w:rsid w:val="00A54BD6"/>
    <w:rsid w:val="00A54EF9"/>
    <w:rsid w:val="00A55059"/>
    <w:rsid w:val="00A55126"/>
    <w:rsid w:val="00A55284"/>
    <w:rsid w:val="00A556F5"/>
    <w:rsid w:val="00A55B2D"/>
    <w:rsid w:val="00A55B4F"/>
    <w:rsid w:val="00A55C15"/>
    <w:rsid w:val="00A55CD6"/>
    <w:rsid w:val="00A55CE0"/>
    <w:rsid w:val="00A560A1"/>
    <w:rsid w:val="00A5631C"/>
    <w:rsid w:val="00A56775"/>
    <w:rsid w:val="00A5683F"/>
    <w:rsid w:val="00A57085"/>
    <w:rsid w:val="00A57300"/>
    <w:rsid w:val="00A57B4B"/>
    <w:rsid w:val="00A57D82"/>
    <w:rsid w:val="00A600B2"/>
    <w:rsid w:val="00A605D2"/>
    <w:rsid w:val="00A6062A"/>
    <w:rsid w:val="00A606CA"/>
    <w:rsid w:val="00A6076D"/>
    <w:rsid w:val="00A60C9D"/>
    <w:rsid w:val="00A61052"/>
    <w:rsid w:val="00A612C0"/>
    <w:rsid w:val="00A61D78"/>
    <w:rsid w:val="00A6223E"/>
    <w:rsid w:val="00A62320"/>
    <w:rsid w:val="00A62707"/>
    <w:rsid w:val="00A62F78"/>
    <w:rsid w:val="00A63305"/>
    <w:rsid w:val="00A6348B"/>
    <w:rsid w:val="00A6369A"/>
    <w:rsid w:val="00A6370F"/>
    <w:rsid w:val="00A637E1"/>
    <w:rsid w:val="00A63B23"/>
    <w:rsid w:val="00A63C9D"/>
    <w:rsid w:val="00A63DDB"/>
    <w:rsid w:val="00A6417C"/>
    <w:rsid w:val="00A64205"/>
    <w:rsid w:val="00A647A5"/>
    <w:rsid w:val="00A648FF"/>
    <w:rsid w:val="00A64D88"/>
    <w:rsid w:val="00A650BC"/>
    <w:rsid w:val="00A65182"/>
    <w:rsid w:val="00A651DB"/>
    <w:rsid w:val="00A65C52"/>
    <w:rsid w:val="00A65E60"/>
    <w:rsid w:val="00A660F3"/>
    <w:rsid w:val="00A6646D"/>
    <w:rsid w:val="00A664BA"/>
    <w:rsid w:val="00A66572"/>
    <w:rsid w:val="00A665DC"/>
    <w:rsid w:val="00A667BE"/>
    <w:rsid w:val="00A66AC2"/>
    <w:rsid w:val="00A67698"/>
    <w:rsid w:val="00A67741"/>
    <w:rsid w:val="00A679D4"/>
    <w:rsid w:val="00A679FD"/>
    <w:rsid w:val="00A67A0E"/>
    <w:rsid w:val="00A67A77"/>
    <w:rsid w:val="00A67ACE"/>
    <w:rsid w:val="00A67BBD"/>
    <w:rsid w:val="00A67FA2"/>
    <w:rsid w:val="00A701CD"/>
    <w:rsid w:val="00A70765"/>
    <w:rsid w:val="00A709BA"/>
    <w:rsid w:val="00A70DBC"/>
    <w:rsid w:val="00A717AE"/>
    <w:rsid w:val="00A7180E"/>
    <w:rsid w:val="00A71840"/>
    <w:rsid w:val="00A718DA"/>
    <w:rsid w:val="00A71AFF"/>
    <w:rsid w:val="00A723A7"/>
    <w:rsid w:val="00A724BC"/>
    <w:rsid w:val="00A724FB"/>
    <w:rsid w:val="00A72728"/>
    <w:rsid w:val="00A72CED"/>
    <w:rsid w:val="00A72D09"/>
    <w:rsid w:val="00A72DFF"/>
    <w:rsid w:val="00A72E4D"/>
    <w:rsid w:val="00A72F10"/>
    <w:rsid w:val="00A73048"/>
    <w:rsid w:val="00A73150"/>
    <w:rsid w:val="00A735B2"/>
    <w:rsid w:val="00A73EC3"/>
    <w:rsid w:val="00A73F28"/>
    <w:rsid w:val="00A74492"/>
    <w:rsid w:val="00A74771"/>
    <w:rsid w:val="00A74816"/>
    <w:rsid w:val="00A74AE6"/>
    <w:rsid w:val="00A74D47"/>
    <w:rsid w:val="00A75985"/>
    <w:rsid w:val="00A75CDF"/>
    <w:rsid w:val="00A76041"/>
    <w:rsid w:val="00A760AC"/>
    <w:rsid w:val="00A76915"/>
    <w:rsid w:val="00A774B2"/>
    <w:rsid w:val="00A776A8"/>
    <w:rsid w:val="00A778DA"/>
    <w:rsid w:val="00A77C93"/>
    <w:rsid w:val="00A80038"/>
    <w:rsid w:val="00A802B9"/>
    <w:rsid w:val="00A80900"/>
    <w:rsid w:val="00A809D7"/>
    <w:rsid w:val="00A80A19"/>
    <w:rsid w:val="00A80A8D"/>
    <w:rsid w:val="00A81A99"/>
    <w:rsid w:val="00A81B83"/>
    <w:rsid w:val="00A81F23"/>
    <w:rsid w:val="00A82226"/>
    <w:rsid w:val="00A8298A"/>
    <w:rsid w:val="00A82BEA"/>
    <w:rsid w:val="00A831A2"/>
    <w:rsid w:val="00A83259"/>
    <w:rsid w:val="00A83436"/>
    <w:rsid w:val="00A83691"/>
    <w:rsid w:val="00A838F6"/>
    <w:rsid w:val="00A8392C"/>
    <w:rsid w:val="00A83BA3"/>
    <w:rsid w:val="00A83E46"/>
    <w:rsid w:val="00A84311"/>
    <w:rsid w:val="00A846DD"/>
    <w:rsid w:val="00A84881"/>
    <w:rsid w:val="00A84BE4"/>
    <w:rsid w:val="00A84EEC"/>
    <w:rsid w:val="00A84F6F"/>
    <w:rsid w:val="00A84FA3"/>
    <w:rsid w:val="00A859EB"/>
    <w:rsid w:val="00A85A41"/>
    <w:rsid w:val="00A86453"/>
    <w:rsid w:val="00A865A6"/>
    <w:rsid w:val="00A8676E"/>
    <w:rsid w:val="00A86B9D"/>
    <w:rsid w:val="00A86CE1"/>
    <w:rsid w:val="00A86FBA"/>
    <w:rsid w:val="00A87018"/>
    <w:rsid w:val="00A8731B"/>
    <w:rsid w:val="00A87552"/>
    <w:rsid w:val="00A875C7"/>
    <w:rsid w:val="00A879A4"/>
    <w:rsid w:val="00A901AF"/>
    <w:rsid w:val="00A907E3"/>
    <w:rsid w:val="00A90C4A"/>
    <w:rsid w:val="00A90D55"/>
    <w:rsid w:val="00A90F62"/>
    <w:rsid w:val="00A91361"/>
    <w:rsid w:val="00A9194E"/>
    <w:rsid w:val="00A91987"/>
    <w:rsid w:val="00A91A28"/>
    <w:rsid w:val="00A91A93"/>
    <w:rsid w:val="00A91B92"/>
    <w:rsid w:val="00A91BA2"/>
    <w:rsid w:val="00A91D62"/>
    <w:rsid w:val="00A920EC"/>
    <w:rsid w:val="00A922F3"/>
    <w:rsid w:val="00A9262C"/>
    <w:rsid w:val="00A92E7A"/>
    <w:rsid w:val="00A92EED"/>
    <w:rsid w:val="00A92FBA"/>
    <w:rsid w:val="00A93322"/>
    <w:rsid w:val="00A936EE"/>
    <w:rsid w:val="00A93812"/>
    <w:rsid w:val="00A9383C"/>
    <w:rsid w:val="00A94027"/>
    <w:rsid w:val="00A9441D"/>
    <w:rsid w:val="00A94441"/>
    <w:rsid w:val="00A9448B"/>
    <w:rsid w:val="00A947CC"/>
    <w:rsid w:val="00A94AE5"/>
    <w:rsid w:val="00A94DD0"/>
    <w:rsid w:val="00A94E79"/>
    <w:rsid w:val="00A95196"/>
    <w:rsid w:val="00A95297"/>
    <w:rsid w:val="00A95924"/>
    <w:rsid w:val="00A95A6A"/>
    <w:rsid w:val="00A95D7C"/>
    <w:rsid w:val="00A960DD"/>
    <w:rsid w:val="00A9612C"/>
    <w:rsid w:val="00A96524"/>
    <w:rsid w:val="00A96B62"/>
    <w:rsid w:val="00A97632"/>
    <w:rsid w:val="00A97799"/>
    <w:rsid w:val="00A97D6B"/>
    <w:rsid w:val="00A97F85"/>
    <w:rsid w:val="00A97FD1"/>
    <w:rsid w:val="00AA0111"/>
    <w:rsid w:val="00AA0234"/>
    <w:rsid w:val="00AA095A"/>
    <w:rsid w:val="00AA0C54"/>
    <w:rsid w:val="00AA15D1"/>
    <w:rsid w:val="00AA1C9E"/>
    <w:rsid w:val="00AA1EE9"/>
    <w:rsid w:val="00AA2155"/>
    <w:rsid w:val="00AA2620"/>
    <w:rsid w:val="00AA272E"/>
    <w:rsid w:val="00AA298B"/>
    <w:rsid w:val="00AA2DF9"/>
    <w:rsid w:val="00AA306F"/>
    <w:rsid w:val="00AA30B2"/>
    <w:rsid w:val="00AA3123"/>
    <w:rsid w:val="00AA3184"/>
    <w:rsid w:val="00AA3412"/>
    <w:rsid w:val="00AA38AC"/>
    <w:rsid w:val="00AA39AE"/>
    <w:rsid w:val="00AA3AAE"/>
    <w:rsid w:val="00AA3DF3"/>
    <w:rsid w:val="00AA3F5B"/>
    <w:rsid w:val="00AA490D"/>
    <w:rsid w:val="00AA5157"/>
    <w:rsid w:val="00AA5162"/>
    <w:rsid w:val="00AA51E3"/>
    <w:rsid w:val="00AA5727"/>
    <w:rsid w:val="00AA58C0"/>
    <w:rsid w:val="00AA5CF4"/>
    <w:rsid w:val="00AA6312"/>
    <w:rsid w:val="00AA6458"/>
    <w:rsid w:val="00AA67D6"/>
    <w:rsid w:val="00AA67FC"/>
    <w:rsid w:val="00AA6903"/>
    <w:rsid w:val="00AA6A5A"/>
    <w:rsid w:val="00AA6E3E"/>
    <w:rsid w:val="00AA727B"/>
    <w:rsid w:val="00AA7355"/>
    <w:rsid w:val="00AA7879"/>
    <w:rsid w:val="00AA7C08"/>
    <w:rsid w:val="00AA7E31"/>
    <w:rsid w:val="00AA7EF6"/>
    <w:rsid w:val="00AB0311"/>
    <w:rsid w:val="00AB07E1"/>
    <w:rsid w:val="00AB0C3F"/>
    <w:rsid w:val="00AB0DD7"/>
    <w:rsid w:val="00AB1010"/>
    <w:rsid w:val="00AB1CA2"/>
    <w:rsid w:val="00AB20DB"/>
    <w:rsid w:val="00AB2466"/>
    <w:rsid w:val="00AB26EC"/>
    <w:rsid w:val="00AB292E"/>
    <w:rsid w:val="00AB2A6D"/>
    <w:rsid w:val="00AB2A80"/>
    <w:rsid w:val="00AB307A"/>
    <w:rsid w:val="00AB3083"/>
    <w:rsid w:val="00AB3507"/>
    <w:rsid w:val="00AB3591"/>
    <w:rsid w:val="00AB3685"/>
    <w:rsid w:val="00AB3FAF"/>
    <w:rsid w:val="00AB441B"/>
    <w:rsid w:val="00AB4612"/>
    <w:rsid w:val="00AB46E8"/>
    <w:rsid w:val="00AB46FA"/>
    <w:rsid w:val="00AB485A"/>
    <w:rsid w:val="00AB4A53"/>
    <w:rsid w:val="00AB4DB3"/>
    <w:rsid w:val="00AB4E98"/>
    <w:rsid w:val="00AB5062"/>
    <w:rsid w:val="00AB52CD"/>
    <w:rsid w:val="00AB55ED"/>
    <w:rsid w:val="00AB5951"/>
    <w:rsid w:val="00AB5F04"/>
    <w:rsid w:val="00AB60B5"/>
    <w:rsid w:val="00AB60D6"/>
    <w:rsid w:val="00AB6252"/>
    <w:rsid w:val="00AB65C4"/>
    <w:rsid w:val="00AB66E3"/>
    <w:rsid w:val="00AB74EA"/>
    <w:rsid w:val="00AB7511"/>
    <w:rsid w:val="00AB76F9"/>
    <w:rsid w:val="00AB78BF"/>
    <w:rsid w:val="00AB7960"/>
    <w:rsid w:val="00AB7F76"/>
    <w:rsid w:val="00AC032E"/>
    <w:rsid w:val="00AC0392"/>
    <w:rsid w:val="00AC03AF"/>
    <w:rsid w:val="00AC0714"/>
    <w:rsid w:val="00AC0D7D"/>
    <w:rsid w:val="00AC0E33"/>
    <w:rsid w:val="00AC133C"/>
    <w:rsid w:val="00AC180C"/>
    <w:rsid w:val="00AC18E4"/>
    <w:rsid w:val="00AC1B88"/>
    <w:rsid w:val="00AC1F35"/>
    <w:rsid w:val="00AC2148"/>
    <w:rsid w:val="00AC22F0"/>
    <w:rsid w:val="00AC2497"/>
    <w:rsid w:val="00AC2922"/>
    <w:rsid w:val="00AC293B"/>
    <w:rsid w:val="00AC2A67"/>
    <w:rsid w:val="00AC2F0B"/>
    <w:rsid w:val="00AC305B"/>
    <w:rsid w:val="00AC337B"/>
    <w:rsid w:val="00AC35DD"/>
    <w:rsid w:val="00AC39DC"/>
    <w:rsid w:val="00AC3C85"/>
    <w:rsid w:val="00AC3F86"/>
    <w:rsid w:val="00AC46CD"/>
    <w:rsid w:val="00AC4E21"/>
    <w:rsid w:val="00AC4E32"/>
    <w:rsid w:val="00AC4F48"/>
    <w:rsid w:val="00AC4FF9"/>
    <w:rsid w:val="00AC52FE"/>
    <w:rsid w:val="00AC5518"/>
    <w:rsid w:val="00AC5910"/>
    <w:rsid w:val="00AC5A12"/>
    <w:rsid w:val="00AC5BD9"/>
    <w:rsid w:val="00AC635E"/>
    <w:rsid w:val="00AC6435"/>
    <w:rsid w:val="00AC64DA"/>
    <w:rsid w:val="00AC6C29"/>
    <w:rsid w:val="00AC6DBD"/>
    <w:rsid w:val="00AC6E2F"/>
    <w:rsid w:val="00AC6EFE"/>
    <w:rsid w:val="00AC6FCA"/>
    <w:rsid w:val="00AC7504"/>
    <w:rsid w:val="00AC7654"/>
    <w:rsid w:val="00AC7998"/>
    <w:rsid w:val="00AC79CC"/>
    <w:rsid w:val="00AD04BD"/>
    <w:rsid w:val="00AD0AAE"/>
    <w:rsid w:val="00AD0AD1"/>
    <w:rsid w:val="00AD11A5"/>
    <w:rsid w:val="00AD1472"/>
    <w:rsid w:val="00AD14FD"/>
    <w:rsid w:val="00AD15EA"/>
    <w:rsid w:val="00AD1AA0"/>
    <w:rsid w:val="00AD1E80"/>
    <w:rsid w:val="00AD1F1C"/>
    <w:rsid w:val="00AD1F3D"/>
    <w:rsid w:val="00AD20B2"/>
    <w:rsid w:val="00AD237D"/>
    <w:rsid w:val="00AD25E6"/>
    <w:rsid w:val="00AD26D3"/>
    <w:rsid w:val="00AD294A"/>
    <w:rsid w:val="00AD2BE5"/>
    <w:rsid w:val="00AD308A"/>
    <w:rsid w:val="00AD3222"/>
    <w:rsid w:val="00AD3326"/>
    <w:rsid w:val="00AD3E1A"/>
    <w:rsid w:val="00AD405E"/>
    <w:rsid w:val="00AD40B7"/>
    <w:rsid w:val="00AD40CB"/>
    <w:rsid w:val="00AD4852"/>
    <w:rsid w:val="00AD4F71"/>
    <w:rsid w:val="00AD51A2"/>
    <w:rsid w:val="00AD54EF"/>
    <w:rsid w:val="00AD58D3"/>
    <w:rsid w:val="00AD60E7"/>
    <w:rsid w:val="00AD654B"/>
    <w:rsid w:val="00AD6572"/>
    <w:rsid w:val="00AD6B97"/>
    <w:rsid w:val="00AD6E06"/>
    <w:rsid w:val="00AD6F06"/>
    <w:rsid w:val="00AD728A"/>
    <w:rsid w:val="00AD765C"/>
    <w:rsid w:val="00ADA41F"/>
    <w:rsid w:val="00AE0027"/>
    <w:rsid w:val="00AE006B"/>
    <w:rsid w:val="00AE038A"/>
    <w:rsid w:val="00AE0394"/>
    <w:rsid w:val="00AE0B55"/>
    <w:rsid w:val="00AE103C"/>
    <w:rsid w:val="00AE10FD"/>
    <w:rsid w:val="00AE1205"/>
    <w:rsid w:val="00AE1682"/>
    <w:rsid w:val="00AE1D36"/>
    <w:rsid w:val="00AE226B"/>
    <w:rsid w:val="00AE29C5"/>
    <w:rsid w:val="00AE2A13"/>
    <w:rsid w:val="00AE2F93"/>
    <w:rsid w:val="00AE3102"/>
    <w:rsid w:val="00AE3571"/>
    <w:rsid w:val="00AE3734"/>
    <w:rsid w:val="00AE39BD"/>
    <w:rsid w:val="00AE3A18"/>
    <w:rsid w:val="00AE3A4A"/>
    <w:rsid w:val="00AE400E"/>
    <w:rsid w:val="00AE42C9"/>
    <w:rsid w:val="00AE436E"/>
    <w:rsid w:val="00AE47E1"/>
    <w:rsid w:val="00AE4A9B"/>
    <w:rsid w:val="00AE4B07"/>
    <w:rsid w:val="00AE562A"/>
    <w:rsid w:val="00AE5907"/>
    <w:rsid w:val="00AE5A23"/>
    <w:rsid w:val="00AE5B72"/>
    <w:rsid w:val="00AE6183"/>
    <w:rsid w:val="00AE67D4"/>
    <w:rsid w:val="00AE7298"/>
    <w:rsid w:val="00AE7401"/>
    <w:rsid w:val="00AE7A45"/>
    <w:rsid w:val="00AE7AFA"/>
    <w:rsid w:val="00AE7BD0"/>
    <w:rsid w:val="00AF0195"/>
    <w:rsid w:val="00AF01FF"/>
    <w:rsid w:val="00AF0258"/>
    <w:rsid w:val="00AF02F5"/>
    <w:rsid w:val="00AF0A04"/>
    <w:rsid w:val="00AF0B61"/>
    <w:rsid w:val="00AF0C74"/>
    <w:rsid w:val="00AF0E78"/>
    <w:rsid w:val="00AF1163"/>
    <w:rsid w:val="00AF1B3C"/>
    <w:rsid w:val="00AF1E5E"/>
    <w:rsid w:val="00AF21D5"/>
    <w:rsid w:val="00AF237E"/>
    <w:rsid w:val="00AF25BF"/>
    <w:rsid w:val="00AF260E"/>
    <w:rsid w:val="00AF2899"/>
    <w:rsid w:val="00AF28F9"/>
    <w:rsid w:val="00AF2AF3"/>
    <w:rsid w:val="00AF2C7E"/>
    <w:rsid w:val="00AF2CE1"/>
    <w:rsid w:val="00AF2D59"/>
    <w:rsid w:val="00AF2DAF"/>
    <w:rsid w:val="00AF3412"/>
    <w:rsid w:val="00AF3541"/>
    <w:rsid w:val="00AF3625"/>
    <w:rsid w:val="00AF372C"/>
    <w:rsid w:val="00AF39D4"/>
    <w:rsid w:val="00AF3B76"/>
    <w:rsid w:val="00AF3F58"/>
    <w:rsid w:val="00AF4202"/>
    <w:rsid w:val="00AF426B"/>
    <w:rsid w:val="00AF44CC"/>
    <w:rsid w:val="00AF4509"/>
    <w:rsid w:val="00AF4573"/>
    <w:rsid w:val="00AF49DF"/>
    <w:rsid w:val="00AF4C35"/>
    <w:rsid w:val="00AF510D"/>
    <w:rsid w:val="00AF5E6A"/>
    <w:rsid w:val="00AF5ECC"/>
    <w:rsid w:val="00AF5FC7"/>
    <w:rsid w:val="00AF614E"/>
    <w:rsid w:val="00AF6276"/>
    <w:rsid w:val="00AF6833"/>
    <w:rsid w:val="00AF6A09"/>
    <w:rsid w:val="00AF6C40"/>
    <w:rsid w:val="00AF6EEF"/>
    <w:rsid w:val="00AF6FEF"/>
    <w:rsid w:val="00AF7050"/>
    <w:rsid w:val="00AF715E"/>
    <w:rsid w:val="00AF7261"/>
    <w:rsid w:val="00AF77C4"/>
    <w:rsid w:val="00AF7BE3"/>
    <w:rsid w:val="00AF7DC3"/>
    <w:rsid w:val="00AF7F4C"/>
    <w:rsid w:val="00B0015D"/>
    <w:rsid w:val="00B00298"/>
    <w:rsid w:val="00B0033C"/>
    <w:rsid w:val="00B00636"/>
    <w:rsid w:val="00B00CEF"/>
    <w:rsid w:val="00B00E76"/>
    <w:rsid w:val="00B00FF6"/>
    <w:rsid w:val="00B0129A"/>
    <w:rsid w:val="00B01E90"/>
    <w:rsid w:val="00B01ECD"/>
    <w:rsid w:val="00B025EB"/>
    <w:rsid w:val="00B026E6"/>
    <w:rsid w:val="00B027FE"/>
    <w:rsid w:val="00B02904"/>
    <w:rsid w:val="00B02CCC"/>
    <w:rsid w:val="00B02EAD"/>
    <w:rsid w:val="00B036C6"/>
    <w:rsid w:val="00B03894"/>
    <w:rsid w:val="00B0391A"/>
    <w:rsid w:val="00B03B94"/>
    <w:rsid w:val="00B03F34"/>
    <w:rsid w:val="00B043EE"/>
    <w:rsid w:val="00B04629"/>
    <w:rsid w:val="00B04865"/>
    <w:rsid w:val="00B04A26"/>
    <w:rsid w:val="00B04A5D"/>
    <w:rsid w:val="00B04BA4"/>
    <w:rsid w:val="00B05D68"/>
    <w:rsid w:val="00B05EC0"/>
    <w:rsid w:val="00B06208"/>
    <w:rsid w:val="00B0624F"/>
    <w:rsid w:val="00B0635B"/>
    <w:rsid w:val="00B065FF"/>
    <w:rsid w:val="00B0666C"/>
    <w:rsid w:val="00B0673D"/>
    <w:rsid w:val="00B06A40"/>
    <w:rsid w:val="00B06E3F"/>
    <w:rsid w:val="00B0729D"/>
    <w:rsid w:val="00B07E0F"/>
    <w:rsid w:val="00B1089C"/>
    <w:rsid w:val="00B10B6E"/>
    <w:rsid w:val="00B10B82"/>
    <w:rsid w:val="00B10F6D"/>
    <w:rsid w:val="00B11263"/>
    <w:rsid w:val="00B11468"/>
    <w:rsid w:val="00B116C3"/>
    <w:rsid w:val="00B117F1"/>
    <w:rsid w:val="00B11C13"/>
    <w:rsid w:val="00B11F7D"/>
    <w:rsid w:val="00B11FE1"/>
    <w:rsid w:val="00B1205E"/>
    <w:rsid w:val="00B120A7"/>
    <w:rsid w:val="00B12152"/>
    <w:rsid w:val="00B127AD"/>
    <w:rsid w:val="00B12B52"/>
    <w:rsid w:val="00B12DC5"/>
    <w:rsid w:val="00B130C1"/>
    <w:rsid w:val="00B131FA"/>
    <w:rsid w:val="00B133CD"/>
    <w:rsid w:val="00B13945"/>
    <w:rsid w:val="00B13B25"/>
    <w:rsid w:val="00B13CE8"/>
    <w:rsid w:val="00B1465F"/>
    <w:rsid w:val="00B1480D"/>
    <w:rsid w:val="00B149DE"/>
    <w:rsid w:val="00B14C86"/>
    <w:rsid w:val="00B14D4E"/>
    <w:rsid w:val="00B14DE2"/>
    <w:rsid w:val="00B14FF1"/>
    <w:rsid w:val="00B15054"/>
    <w:rsid w:val="00B153AF"/>
    <w:rsid w:val="00B15A84"/>
    <w:rsid w:val="00B15E7B"/>
    <w:rsid w:val="00B16818"/>
    <w:rsid w:val="00B16871"/>
    <w:rsid w:val="00B16AC9"/>
    <w:rsid w:val="00B16AD3"/>
    <w:rsid w:val="00B16BE0"/>
    <w:rsid w:val="00B16C34"/>
    <w:rsid w:val="00B171FA"/>
    <w:rsid w:val="00B1720B"/>
    <w:rsid w:val="00B17C92"/>
    <w:rsid w:val="00B17F73"/>
    <w:rsid w:val="00B20243"/>
    <w:rsid w:val="00B20273"/>
    <w:rsid w:val="00B2098F"/>
    <w:rsid w:val="00B20ABB"/>
    <w:rsid w:val="00B20C2D"/>
    <w:rsid w:val="00B20C4C"/>
    <w:rsid w:val="00B20EEB"/>
    <w:rsid w:val="00B20FB3"/>
    <w:rsid w:val="00B2134B"/>
    <w:rsid w:val="00B215E7"/>
    <w:rsid w:val="00B21DCF"/>
    <w:rsid w:val="00B22353"/>
    <w:rsid w:val="00B2236D"/>
    <w:rsid w:val="00B22515"/>
    <w:rsid w:val="00B229C3"/>
    <w:rsid w:val="00B22A55"/>
    <w:rsid w:val="00B22A89"/>
    <w:rsid w:val="00B22CC3"/>
    <w:rsid w:val="00B23093"/>
    <w:rsid w:val="00B231AF"/>
    <w:rsid w:val="00B2336A"/>
    <w:rsid w:val="00B23714"/>
    <w:rsid w:val="00B2386E"/>
    <w:rsid w:val="00B238C2"/>
    <w:rsid w:val="00B23C7A"/>
    <w:rsid w:val="00B23CA4"/>
    <w:rsid w:val="00B2422C"/>
    <w:rsid w:val="00B24B6E"/>
    <w:rsid w:val="00B2509E"/>
    <w:rsid w:val="00B25FFA"/>
    <w:rsid w:val="00B26033"/>
    <w:rsid w:val="00B2629B"/>
    <w:rsid w:val="00B2644F"/>
    <w:rsid w:val="00B26D59"/>
    <w:rsid w:val="00B27079"/>
    <w:rsid w:val="00B27302"/>
    <w:rsid w:val="00B274F5"/>
    <w:rsid w:val="00B27C28"/>
    <w:rsid w:val="00B27CE3"/>
    <w:rsid w:val="00B27CEA"/>
    <w:rsid w:val="00B308FF"/>
    <w:rsid w:val="00B30CA8"/>
    <w:rsid w:val="00B30CD9"/>
    <w:rsid w:val="00B30D05"/>
    <w:rsid w:val="00B30E7C"/>
    <w:rsid w:val="00B30F08"/>
    <w:rsid w:val="00B311F3"/>
    <w:rsid w:val="00B31226"/>
    <w:rsid w:val="00B312A8"/>
    <w:rsid w:val="00B31712"/>
    <w:rsid w:val="00B31A47"/>
    <w:rsid w:val="00B31AE2"/>
    <w:rsid w:val="00B31C0F"/>
    <w:rsid w:val="00B31C89"/>
    <w:rsid w:val="00B31D13"/>
    <w:rsid w:val="00B31D3B"/>
    <w:rsid w:val="00B326AE"/>
    <w:rsid w:val="00B32B68"/>
    <w:rsid w:val="00B331CD"/>
    <w:rsid w:val="00B332E0"/>
    <w:rsid w:val="00B3348F"/>
    <w:rsid w:val="00B334D4"/>
    <w:rsid w:val="00B3354B"/>
    <w:rsid w:val="00B33818"/>
    <w:rsid w:val="00B33A9E"/>
    <w:rsid w:val="00B33AB9"/>
    <w:rsid w:val="00B33BEE"/>
    <w:rsid w:val="00B33D92"/>
    <w:rsid w:val="00B3401D"/>
    <w:rsid w:val="00B34444"/>
    <w:rsid w:val="00B34567"/>
    <w:rsid w:val="00B34982"/>
    <w:rsid w:val="00B34A9A"/>
    <w:rsid w:val="00B34B61"/>
    <w:rsid w:val="00B3569C"/>
    <w:rsid w:val="00B35756"/>
    <w:rsid w:val="00B35D62"/>
    <w:rsid w:val="00B35D6D"/>
    <w:rsid w:val="00B36154"/>
    <w:rsid w:val="00B364EA"/>
    <w:rsid w:val="00B36972"/>
    <w:rsid w:val="00B36B89"/>
    <w:rsid w:val="00B36BF3"/>
    <w:rsid w:val="00B36C35"/>
    <w:rsid w:val="00B36EBD"/>
    <w:rsid w:val="00B370DC"/>
    <w:rsid w:val="00B377D7"/>
    <w:rsid w:val="00B37C74"/>
    <w:rsid w:val="00B400BE"/>
    <w:rsid w:val="00B40201"/>
    <w:rsid w:val="00B40493"/>
    <w:rsid w:val="00B40838"/>
    <w:rsid w:val="00B40B2A"/>
    <w:rsid w:val="00B41111"/>
    <w:rsid w:val="00B413EE"/>
    <w:rsid w:val="00B414D6"/>
    <w:rsid w:val="00B4174B"/>
    <w:rsid w:val="00B41944"/>
    <w:rsid w:val="00B419EE"/>
    <w:rsid w:val="00B41BA8"/>
    <w:rsid w:val="00B41C27"/>
    <w:rsid w:val="00B41F2A"/>
    <w:rsid w:val="00B41F3F"/>
    <w:rsid w:val="00B4240D"/>
    <w:rsid w:val="00B4301F"/>
    <w:rsid w:val="00B4355B"/>
    <w:rsid w:val="00B4361E"/>
    <w:rsid w:val="00B4362A"/>
    <w:rsid w:val="00B43658"/>
    <w:rsid w:val="00B43AD1"/>
    <w:rsid w:val="00B44318"/>
    <w:rsid w:val="00B44535"/>
    <w:rsid w:val="00B4467D"/>
    <w:rsid w:val="00B44BBF"/>
    <w:rsid w:val="00B44D88"/>
    <w:rsid w:val="00B44E98"/>
    <w:rsid w:val="00B458AE"/>
    <w:rsid w:val="00B459E3"/>
    <w:rsid w:val="00B45C2C"/>
    <w:rsid w:val="00B460AA"/>
    <w:rsid w:val="00B461D3"/>
    <w:rsid w:val="00B465AF"/>
    <w:rsid w:val="00B46691"/>
    <w:rsid w:val="00B46770"/>
    <w:rsid w:val="00B46878"/>
    <w:rsid w:val="00B471A2"/>
    <w:rsid w:val="00B47477"/>
    <w:rsid w:val="00B474E0"/>
    <w:rsid w:val="00B479F1"/>
    <w:rsid w:val="00B50B2F"/>
    <w:rsid w:val="00B50BF1"/>
    <w:rsid w:val="00B5132F"/>
    <w:rsid w:val="00B513BB"/>
    <w:rsid w:val="00B516B3"/>
    <w:rsid w:val="00B51DE9"/>
    <w:rsid w:val="00B51E47"/>
    <w:rsid w:val="00B52A7E"/>
    <w:rsid w:val="00B52B50"/>
    <w:rsid w:val="00B52BCD"/>
    <w:rsid w:val="00B5309D"/>
    <w:rsid w:val="00B53984"/>
    <w:rsid w:val="00B53DC5"/>
    <w:rsid w:val="00B5418E"/>
    <w:rsid w:val="00B5450A"/>
    <w:rsid w:val="00B545B1"/>
    <w:rsid w:val="00B545F2"/>
    <w:rsid w:val="00B546DE"/>
    <w:rsid w:val="00B54D3E"/>
    <w:rsid w:val="00B54D59"/>
    <w:rsid w:val="00B54DAE"/>
    <w:rsid w:val="00B553BD"/>
    <w:rsid w:val="00B55461"/>
    <w:rsid w:val="00B55568"/>
    <w:rsid w:val="00B55A4A"/>
    <w:rsid w:val="00B5604F"/>
    <w:rsid w:val="00B5673A"/>
    <w:rsid w:val="00B56754"/>
    <w:rsid w:val="00B56E64"/>
    <w:rsid w:val="00B56FDC"/>
    <w:rsid w:val="00B573C3"/>
    <w:rsid w:val="00B57408"/>
    <w:rsid w:val="00B575DE"/>
    <w:rsid w:val="00B576F2"/>
    <w:rsid w:val="00B577E1"/>
    <w:rsid w:val="00B578C1"/>
    <w:rsid w:val="00B57941"/>
    <w:rsid w:val="00B57E6F"/>
    <w:rsid w:val="00B60495"/>
    <w:rsid w:val="00B604F9"/>
    <w:rsid w:val="00B6078B"/>
    <w:rsid w:val="00B60D7C"/>
    <w:rsid w:val="00B60F19"/>
    <w:rsid w:val="00B614F6"/>
    <w:rsid w:val="00B61D31"/>
    <w:rsid w:val="00B61DE5"/>
    <w:rsid w:val="00B626B8"/>
    <w:rsid w:val="00B62A8A"/>
    <w:rsid w:val="00B62B6A"/>
    <w:rsid w:val="00B631E8"/>
    <w:rsid w:val="00B6339E"/>
    <w:rsid w:val="00B63A80"/>
    <w:rsid w:val="00B64FEA"/>
    <w:rsid w:val="00B6505B"/>
    <w:rsid w:val="00B652F2"/>
    <w:rsid w:val="00B65325"/>
    <w:rsid w:val="00B65428"/>
    <w:rsid w:val="00B656AB"/>
    <w:rsid w:val="00B659DF"/>
    <w:rsid w:val="00B65B08"/>
    <w:rsid w:val="00B65B46"/>
    <w:rsid w:val="00B65D24"/>
    <w:rsid w:val="00B6622A"/>
    <w:rsid w:val="00B663F5"/>
    <w:rsid w:val="00B66AE3"/>
    <w:rsid w:val="00B66C63"/>
    <w:rsid w:val="00B67138"/>
    <w:rsid w:val="00B67215"/>
    <w:rsid w:val="00B67502"/>
    <w:rsid w:val="00B701DA"/>
    <w:rsid w:val="00B70347"/>
    <w:rsid w:val="00B70363"/>
    <w:rsid w:val="00B70747"/>
    <w:rsid w:val="00B7098D"/>
    <w:rsid w:val="00B70E58"/>
    <w:rsid w:val="00B70FAC"/>
    <w:rsid w:val="00B71097"/>
    <w:rsid w:val="00B71561"/>
    <w:rsid w:val="00B7163E"/>
    <w:rsid w:val="00B71AE6"/>
    <w:rsid w:val="00B71D8D"/>
    <w:rsid w:val="00B71F44"/>
    <w:rsid w:val="00B726D2"/>
    <w:rsid w:val="00B72BBD"/>
    <w:rsid w:val="00B72D15"/>
    <w:rsid w:val="00B72DE3"/>
    <w:rsid w:val="00B72ED9"/>
    <w:rsid w:val="00B735E0"/>
    <w:rsid w:val="00B738BE"/>
    <w:rsid w:val="00B7397A"/>
    <w:rsid w:val="00B73A39"/>
    <w:rsid w:val="00B73A67"/>
    <w:rsid w:val="00B73EC9"/>
    <w:rsid w:val="00B74AE0"/>
    <w:rsid w:val="00B74E99"/>
    <w:rsid w:val="00B74E9F"/>
    <w:rsid w:val="00B7505C"/>
    <w:rsid w:val="00B753E2"/>
    <w:rsid w:val="00B75497"/>
    <w:rsid w:val="00B75813"/>
    <w:rsid w:val="00B758DA"/>
    <w:rsid w:val="00B758FD"/>
    <w:rsid w:val="00B7641E"/>
    <w:rsid w:val="00B768A1"/>
    <w:rsid w:val="00B76F84"/>
    <w:rsid w:val="00B7716B"/>
    <w:rsid w:val="00B773DB"/>
    <w:rsid w:val="00B774F9"/>
    <w:rsid w:val="00B7773A"/>
    <w:rsid w:val="00B77864"/>
    <w:rsid w:val="00B77FCE"/>
    <w:rsid w:val="00B806FF"/>
    <w:rsid w:val="00B809AB"/>
    <w:rsid w:val="00B80C5C"/>
    <w:rsid w:val="00B811BC"/>
    <w:rsid w:val="00B81298"/>
    <w:rsid w:val="00B813B2"/>
    <w:rsid w:val="00B813DF"/>
    <w:rsid w:val="00B81411"/>
    <w:rsid w:val="00B8178E"/>
    <w:rsid w:val="00B819BA"/>
    <w:rsid w:val="00B81E80"/>
    <w:rsid w:val="00B82028"/>
    <w:rsid w:val="00B82324"/>
    <w:rsid w:val="00B82843"/>
    <w:rsid w:val="00B82A42"/>
    <w:rsid w:val="00B82A9E"/>
    <w:rsid w:val="00B82D15"/>
    <w:rsid w:val="00B82E00"/>
    <w:rsid w:val="00B8300C"/>
    <w:rsid w:val="00B83109"/>
    <w:rsid w:val="00B83318"/>
    <w:rsid w:val="00B8333E"/>
    <w:rsid w:val="00B83699"/>
    <w:rsid w:val="00B8389A"/>
    <w:rsid w:val="00B83D65"/>
    <w:rsid w:val="00B83EC6"/>
    <w:rsid w:val="00B83F54"/>
    <w:rsid w:val="00B843F5"/>
    <w:rsid w:val="00B84720"/>
    <w:rsid w:val="00B848B4"/>
    <w:rsid w:val="00B8496E"/>
    <w:rsid w:val="00B8499B"/>
    <w:rsid w:val="00B849FA"/>
    <w:rsid w:val="00B84AA1"/>
    <w:rsid w:val="00B84B79"/>
    <w:rsid w:val="00B84CE1"/>
    <w:rsid w:val="00B84E2B"/>
    <w:rsid w:val="00B85265"/>
    <w:rsid w:val="00B856C4"/>
    <w:rsid w:val="00B859BD"/>
    <w:rsid w:val="00B85C72"/>
    <w:rsid w:val="00B85E69"/>
    <w:rsid w:val="00B86600"/>
    <w:rsid w:val="00B86755"/>
    <w:rsid w:val="00B86766"/>
    <w:rsid w:val="00B869AC"/>
    <w:rsid w:val="00B86A19"/>
    <w:rsid w:val="00B86BD7"/>
    <w:rsid w:val="00B86D8A"/>
    <w:rsid w:val="00B86DA1"/>
    <w:rsid w:val="00B86F0E"/>
    <w:rsid w:val="00B870FC"/>
    <w:rsid w:val="00B87357"/>
    <w:rsid w:val="00B87658"/>
    <w:rsid w:val="00B87860"/>
    <w:rsid w:val="00B87956"/>
    <w:rsid w:val="00B87C79"/>
    <w:rsid w:val="00B9070A"/>
    <w:rsid w:val="00B90E0B"/>
    <w:rsid w:val="00B91E88"/>
    <w:rsid w:val="00B922C5"/>
    <w:rsid w:val="00B923E9"/>
    <w:rsid w:val="00B924C4"/>
    <w:rsid w:val="00B92531"/>
    <w:rsid w:val="00B925FB"/>
    <w:rsid w:val="00B93167"/>
    <w:rsid w:val="00B9336F"/>
    <w:rsid w:val="00B93612"/>
    <w:rsid w:val="00B93779"/>
    <w:rsid w:val="00B93ABB"/>
    <w:rsid w:val="00B9412A"/>
    <w:rsid w:val="00B9441A"/>
    <w:rsid w:val="00B94BB1"/>
    <w:rsid w:val="00B94C2A"/>
    <w:rsid w:val="00B94F13"/>
    <w:rsid w:val="00B9533C"/>
    <w:rsid w:val="00B95991"/>
    <w:rsid w:val="00B95B7F"/>
    <w:rsid w:val="00B95BF7"/>
    <w:rsid w:val="00B9614F"/>
    <w:rsid w:val="00B964A3"/>
    <w:rsid w:val="00B9683C"/>
    <w:rsid w:val="00B96D05"/>
    <w:rsid w:val="00B97153"/>
    <w:rsid w:val="00B972B5"/>
    <w:rsid w:val="00B9759E"/>
    <w:rsid w:val="00B978B3"/>
    <w:rsid w:val="00B97BAA"/>
    <w:rsid w:val="00BA09CE"/>
    <w:rsid w:val="00BA0AA5"/>
    <w:rsid w:val="00BA0DA3"/>
    <w:rsid w:val="00BA0F63"/>
    <w:rsid w:val="00BA1278"/>
    <w:rsid w:val="00BA2068"/>
    <w:rsid w:val="00BA2076"/>
    <w:rsid w:val="00BA23DF"/>
    <w:rsid w:val="00BA258C"/>
    <w:rsid w:val="00BA29DA"/>
    <w:rsid w:val="00BA2B37"/>
    <w:rsid w:val="00BA2BA0"/>
    <w:rsid w:val="00BA2D2A"/>
    <w:rsid w:val="00BA338A"/>
    <w:rsid w:val="00BA33A7"/>
    <w:rsid w:val="00BA364B"/>
    <w:rsid w:val="00BA3715"/>
    <w:rsid w:val="00BA374F"/>
    <w:rsid w:val="00BA3771"/>
    <w:rsid w:val="00BA37B6"/>
    <w:rsid w:val="00BA3DCA"/>
    <w:rsid w:val="00BA3F62"/>
    <w:rsid w:val="00BA4504"/>
    <w:rsid w:val="00BA45E2"/>
    <w:rsid w:val="00BA4BEC"/>
    <w:rsid w:val="00BA4C75"/>
    <w:rsid w:val="00BA4D13"/>
    <w:rsid w:val="00BA4DF3"/>
    <w:rsid w:val="00BA5216"/>
    <w:rsid w:val="00BA5560"/>
    <w:rsid w:val="00BA55AB"/>
    <w:rsid w:val="00BA59C7"/>
    <w:rsid w:val="00BA5C51"/>
    <w:rsid w:val="00BA5E4E"/>
    <w:rsid w:val="00BA6002"/>
    <w:rsid w:val="00BA6265"/>
    <w:rsid w:val="00BA6493"/>
    <w:rsid w:val="00BA66F2"/>
    <w:rsid w:val="00BA68B7"/>
    <w:rsid w:val="00BA69D4"/>
    <w:rsid w:val="00BA6C13"/>
    <w:rsid w:val="00BA6C63"/>
    <w:rsid w:val="00BA7489"/>
    <w:rsid w:val="00BA76C8"/>
    <w:rsid w:val="00BA76D8"/>
    <w:rsid w:val="00BA79B6"/>
    <w:rsid w:val="00BA7D66"/>
    <w:rsid w:val="00BA7E5F"/>
    <w:rsid w:val="00BB0268"/>
    <w:rsid w:val="00BB0532"/>
    <w:rsid w:val="00BB09FF"/>
    <w:rsid w:val="00BB0BA0"/>
    <w:rsid w:val="00BB104C"/>
    <w:rsid w:val="00BB110F"/>
    <w:rsid w:val="00BB13D8"/>
    <w:rsid w:val="00BB19D5"/>
    <w:rsid w:val="00BB1ADD"/>
    <w:rsid w:val="00BB1FA8"/>
    <w:rsid w:val="00BB22C8"/>
    <w:rsid w:val="00BB248E"/>
    <w:rsid w:val="00BB2545"/>
    <w:rsid w:val="00BB28B9"/>
    <w:rsid w:val="00BB2A08"/>
    <w:rsid w:val="00BB2C29"/>
    <w:rsid w:val="00BB2C89"/>
    <w:rsid w:val="00BB2EE8"/>
    <w:rsid w:val="00BB3B62"/>
    <w:rsid w:val="00BB3C05"/>
    <w:rsid w:val="00BB3E27"/>
    <w:rsid w:val="00BB3F87"/>
    <w:rsid w:val="00BB4671"/>
    <w:rsid w:val="00BB48E6"/>
    <w:rsid w:val="00BB4D61"/>
    <w:rsid w:val="00BB4FEB"/>
    <w:rsid w:val="00BB54E7"/>
    <w:rsid w:val="00BB565C"/>
    <w:rsid w:val="00BB6261"/>
    <w:rsid w:val="00BB64D1"/>
    <w:rsid w:val="00BB6C59"/>
    <w:rsid w:val="00BB6D58"/>
    <w:rsid w:val="00BB6D73"/>
    <w:rsid w:val="00BB6FB3"/>
    <w:rsid w:val="00BB70AB"/>
    <w:rsid w:val="00BB7104"/>
    <w:rsid w:val="00BB76E2"/>
    <w:rsid w:val="00BB7C67"/>
    <w:rsid w:val="00BC010C"/>
    <w:rsid w:val="00BC0343"/>
    <w:rsid w:val="00BC03F4"/>
    <w:rsid w:val="00BC0AB2"/>
    <w:rsid w:val="00BC0ACB"/>
    <w:rsid w:val="00BC0CBD"/>
    <w:rsid w:val="00BC17BF"/>
    <w:rsid w:val="00BC1BB0"/>
    <w:rsid w:val="00BC1C87"/>
    <w:rsid w:val="00BC1CBB"/>
    <w:rsid w:val="00BC1CE0"/>
    <w:rsid w:val="00BC1D30"/>
    <w:rsid w:val="00BC1DA6"/>
    <w:rsid w:val="00BC1EC7"/>
    <w:rsid w:val="00BC1ED4"/>
    <w:rsid w:val="00BC20F3"/>
    <w:rsid w:val="00BC214B"/>
    <w:rsid w:val="00BC2AA6"/>
    <w:rsid w:val="00BC2AE0"/>
    <w:rsid w:val="00BC2AF7"/>
    <w:rsid w:val="00BC2B33"/>
    <w:rsid w:val="00BC2B62"/>
    <w:rsid w:val="00BC3145"/>
    <w:rsid w:val="00BC31E3"/>
    <w:rsid w:val="00BC3794"/>
    <w:rsid w:val="00BC37DD"/>
    <w:rsid w:val="00BC384D"/>
    <w:rsid w:val="00BC3B29"/>
    <w:rsid w:val="00BC3FC1"/>
    <w:rsid w:val="00BC413C"/>
    <w:rsid w:val="00BC4194"/>
    <w:rsid w:val="00BC44B7"/>
    <w:rsid w:val="00BC46C4"/>
    <w:rsid w:val="00BC46F9"/>
    <w:rsid w:val="00BC487E"/>
    <w:rsid w:val="00BC4B2D"/>
    <w:rsid w:val="00BC581F"/>
    <w:rsid w:val="00BC58CD"/>
    <w:rsid w:val="00BC642E"/>
    <w:rsid w:val="00BC6AC3"/>
    <w:rsid w:val="00BC6B04"/>
    <w:rsid w:val="00BC71EE"/>
    <w:rsid w:val="00BC728F"/>
    <w:rsid w:val="00BC7390"/>
    <w:rsid w:val="00BC759B"/>
    <w:rsid w:val="00BC7636"/>
    <w:rsid w:val="00BC7839"/>
    <w:rsid w:val="00BC7C58"/>
    <w:rsid w:val="00BC7E6F"/>
    <w:rsid w:val="00BD0311"/>
    <w:rsid w:val="00BD048E"/>
    <w:rsid w:val="00BD074F"/>
    <w:rsid w:val="00BD0751"/>
    <w:rsid w:val="00BD111A"/>
    <w:rsid w:val="00BD14AA"/>
    <w:rsid w:val="00BD1D5B"/>
    <w:rsid w:val="00BD237E"/>
    <w:rsid w:val="00BD2391"/>
    <w:rsid w:val="00BD2AAC"/>
    <w:rsid w:val="00BD308F"/>
    <w:rsid w:val="00BD39D9"/>
    <w:rsid w:val="00BD3CF3"/>
    <w:rsid w:val="00BD3E71"/>
    <w:rsid w:val="00BD3EAB"/>
    <w:rsid w:val="00BD4175"/>
    <w:rsid w:val="00BD4198"/>
    <w:rsid w:val="00BD421C"/>
    <w:rsid w:val="00BD4789"/>
    <w:rsid w:val="00BD48AF"/>
    <w:rsid w:val="00BD4A09"/>
    <w:rsid w:val="00BD4AAC"/>
    <w:rsid w:val="00BD4BCF"/>
    <w:rsid w:val="00BD5643"/>
    <w:rsid w:val="00BD5664"/>
    <w:rsid w:val="00BD5EBD"/>
    <w:rsid w:val="00BD6A23"/>
    <w:rsid w:val="00BD6A90"/>
    <w:rsid w:val="00BD6C9C"/>
    <w:rsid w:val="00BD7469"/>
    <w:rsid w:val="00BD7671"/>
    <w:rsid w:val="00BD7714"/>
    <w:rsid w:val="00BD778B"/>
    <w:rsid w:val="00BD7889"/>
    <w:rsid w:val="00BD7B8D"/>
    <w:rsid w:val="00BD7BDA"/>
    <w:rsid w:val="00BD7DC6"/>
    <w:rsid w:val="00BD7F68"/>
    <w:rsid w:val="00BE001E"/>
    <w:rsid w:val="00BE08AB"/>
    <w:rsid w:val="00BE0CB5"/>
    <w:rsid w:val="00BE0E0B"/>
    <w:rsid w:val="00BE0E8E"/>
    <w:rsid w:val="00BE1031"/>
    <w:rsid w:val="00BE10C9"/>
    <w:rsid w:val="00BE10CB"/>
    <w:rsid w:val="00BE1240"/>
    <w:rsid w:val="00BE1A2C"/>
    <w:rsid w:val="00BE1CB1"/>
    <w:rsid w:val="00BE1EE3"/>
    <w:rsid w:val="00BE1F8A"/>
    <w:rsid w:val="00BE20BC"/>
    <w:rsid w:val="00BE2517"/>
    <w:rsid w:val="00BE259F"/>
    <w:rsid w:val="00BE3078"/>
    <w:rsid w:val="00BE331D"/>
    <w:rsid w:val="00BE36D8"/>
    <w:rsid w:val="00BE3B80"/>
    <w:rsid w:val="00BE43CC"/>
    <w:rsid w:val="00BE4413"/>
    <w:rsid w:val="00BE44DA"/>
    <w:rsid w:val="00BE4860"/>
    <w:rsid w:val="00BE5672"/>
    <w:rsid w:val="00BE57B4"/>
    <w:rsid w:val="00BE59A3"/>
    <w:rsid w:val="00BE59E7"/>
    <w:rsid w:val="00BE5C41"/>
    <w:rsid w:val="00BE5EB8"/>
    <w:rsid w:val="00BE5F11"/>
    <w:rsid w:val="00BE606C"/>
    <w:rsid w:val="00BE61BA"/>
    <w:rsid w:val="00BE6A0D"/>
    <w:rsid w:val="00BE6B91"/>
    <w:rsid w:val="00BE733A"/>
    <w:rsid w:val="00BE7521"/>
    <w:rsid w:val="00BE7B36"/>
    <w:rsid w:val="00BE7B3B"/>
    <w:rsid w:val="00BE7BEB"/>
    <w:rsid w:val="00BE7D5A"/>
    <w:rsid w:val="00BE7F0F"/>
    <w:rsid w:val="00BE7F8F"/>
    <w:rsid w:val="00BF02C5"/>
    <w:rsid w:val="00BF036A"/>
    <w:rsid w:val="00BF0865"/>
    <w:rsid w:val="00BF096D"/>
    <w:rsid w:val="00BF0A56"/>
    <w:rsid w:val="00BF0A60"/>
    <w:rsid w:val="00BF0C43"/>
    <w:rsid w:val="00BF0C66"/>
    <w:rsid w:val="00BF0DCF"/>
    <w:rsid w:val="00BF0FF1"/>
    <w:rsid w:val="00BF1296"/>
    <w:rsid w:val="00BF142C"/>
    <w:rsid w:val="00BF19AC"/>
    <w:rsid w:val="00BF1B8A"/>
    <w:rsid w:val="00BF257B"/>
    <w:rsid w:val="00BF271C"/>
    <w:rsid w:val="00BF2A04"/>
    <w:rsid w:val="00BF2E0A"/>
    <w:rsid w:val="00BF3012"/>
    <w:rsid w:val="00BF30CE"/>
    <w:rsid w:val="00BF33E4"/>
    <w:rsid w:val="00BF3816"/>
    <w:rsid w:val="00BF3EC0"/>
    <w:rsid w:val="00BF4055"/>
    <w:rsid w:val="00BF4716"/>
    <w:rsid w:val="00BF481D"/>
    <w:rsid w:val="00BF484D"/>
    <w:rsid w:val="00BF4AF2"/>
    <w:rsid w:val="00BF4D7B"/>
    <w:rsid w:val="00BF54DB"/>
    <w:rsid w:val="00BF594E"/>
    <w:rsid w:val="00BF5B18"/>
    <w:rsid w:val="00BF5DE0"/>
    <w:rsid w:val="00BF6294"/>
    <w:rsid w:val="00BF6816"/>
    <w:rsid w:val="00BF70A6"/>
    <w:rsid w:val="00BF7764"/>
    <w:rsid w:val="00BF7925"/>
    <w:rsid w:val="00BF7F25"/>
    <w:rsid w:val="00BF7F2F"/>
    <w:rsid w:val="00C000E5"/>
    <w:rsid w:val="00C00337"/>
    <w:rsid w:val="00C00E36"/>
    <w:rsid w:val="00C01033"/>
    <w:rsid w:val="00C0117E"/>
    <w:rsid w:val="00C01876"/>
    <w:rsid w:val="00C019F1"/>
    <w:rsid w:val="00C01D2C"/>
    <w:rsid w:val="00C021ED"/>
    <w:rsid w:val="00C02827"/>
    <w:rsid w:val="00C02938"/>
    <w:rsid w:val="00C029E3"/>
    <w:rsid w:val="00C02ED3"/>
    <w:rsid w:val="00C02F6C"/>
    <w:rsid w:val="00C030C7"/>
    <w:rsid w:val="00C0319D"/>
    <w:rsid w:val="00C0331C"/>
    <w:rsid w:val="00C034BC"/>
    <w:rsid w:val="00C03B44"/>
    <w:rsid w:val="00C040E8"/>
    <w:rsid w:val="00C0461B"/>
    <w:rsid w:val="00C046E2"/>
    <w:rsid w:val="00C04AC4"/>
    <w:rsid w:val="00C04F1F"/>
    <w:rsid w:val="00C04FDA"/>
    <w:rsid w:val="00C050E6"/>
    <w:rsid w:val="00C05382"/>
    <w:rsid w:val="00C062F7"/>
    <w:rsid w:val="00C06592"/>
    <w:rsid w:val="00C066AA"/>
    <w:rsid w:val="00C068F2"/>
    <w:rsid w:val="00C06982"/>
    <w:rsid w:val="00C071B8"/>
    <w:rsid w:val="00C074A2"/>
    <w:rsid w:val="00C07C04"/>
    <w:rsid w:val="00C07C8A"/>
    <w:rsid w:val="00C07D5C"/>
    <w:rsid w:val="00C100F5"/>
    <w:rsid w:val="00C1042B"/>
    <w:rsid w:val="00C105AE"/>
    <w:rsid w:val="00C105B0"/>
    <w:rsid w:val="00C10869"/>
    <w:rsid w:val="00C109D5"/>
    <w:rsid w:val="00C10DD5"/>
    <w:rsid w:val="00C11462"/>
    <w:rsid w:val="00C11ADE"/>
    <w:rsid w:val="00C11BBE"/>
    <w:rsid w:val="00C12301"/>
    <w:rsid w:val="00C12960"/>
    <w:rsid w:val="00C129AC"/>
    <w:rsid w:val="00C132C0"/>
    <w:rsid w:val="00C1351A"/>
    <w:rsid w:val="00C1397F"/>
    <w:rsid w:val="00C139C9"/>
    <w:rsid w:val="00C13FFF"/>
    <w:rsid w:val="00C1414B"/>
    <w:rsid w:val="00C1424E"/>
    <w:rsid w:val="00C147D5"/>
    <w:rsid w:val="00C147FC"/>
    <w:rsid w:val="00C1578F"/>
    <w:rsid w:val="00C15E45"/>
    <w:rsid w:val="00C164C6"/>
    <w:rsid w:val="00C16A5B"/>
    <w:rsid w:val="00C16A8B"/>
    <w:rsid w:val="00C17402"/>
    <w:rsid w:val="00C178DA"/>
    <w:rsid w:val="00C17D5A"/>
    <w:rsid w:val="00C17E7B"/>
    <w:rsid w:val="00C17EEA"/>
    <w:rsid w:val="00C204C6"/>
    <w:rsid w:val="00C205B4"/>
    <w:rsid w:val="00C2095F"/>
    <w:rsid w:val="00C21043"/>
    <w:rsid w:val="00C21074"/>
    <w:rsid w:val="00C213C3"/>
    <w:rsid w:val="00C2154C"/>
    <w:rsid w:val="00C21963"/>
    <w:rsid w:val="00C21CCF"/>
    <w:rsid w:val="00C22065"/>
    <w:rsid w:val="00C22232"/>
    <w:rsid w:val="00C22362"/>
    <w:rsid w:val="00C2239C"/>
    <w:rsid w:val="00C22895"/>
    <w:rsid w:val="00C2293C"/>
    <w:rsid w:val="00C22C0B"/>
    <w:rsid w:val="00C23323"/>
    <w:rsid w:val="00C235F2"/>
    <w:rsid w:val="00C23A82"/>
    <w:rsid w:val="00C23F25"/>
    <w:rsid w:val="00C23F2F"/>
    <w:rsid w:val="00C2404E"/>
    <w:rsid w:val="00C240AB"/>
    <w:rsid w:val="00C2427C"/>
    <w:rsid w:val="00C2444D"/>
    <w:rsid w:val="00C24470"/>
    <w:rsid w:val="00C245F4"/>
    <w:rsid w:val="00C2461B"/>
    <w:rsid w:val="00C2478F"/>
    <w:rsid w:val="00C248BC"/>
    <w:rsid w:val="00C24AD0"/>
    <w:rsid w:val="00C24DE4"/>
    <w:rsid w:val="00C25058"/>
    <w:rsid w:val="00C25120"/>
    <w:rsid w:val="00C25252"/>
    <w:rsid w:val="00C254CE"/>
    <w:rsid w:val="00C2581F"/>
    <w:rsid w:val="00C25914"/>
    <w:rsid w:val="00C25976"/>
    <w:rsid w:val="00C25B4A"/>
    <w:rsid w:val="00C25B65"/>
    <w:rsid w:val="00C25BE5"/>
    <w:rsid w:val="00C25F1B"/>
    <w:rsid w:val="00C26038"/>
    <w:rsid w:val="00C262E4"/>
    <w:rsid w:val="00C269C1"/>
    <w:rsid w:val="00C27399"/>
    <w:rsid w:val="00C2755C"/>
    <w:rsid w:val="00C2756E"/>
    <w:rsid w:val="00C27E2B"/>
    <w:rsid w:val="00C27F8C"/>
    <w:rsid w:val="00C30105"/>
    <w:rsid w:val="00C3038B"/>
    <w:rsid w:val="00C303C5"/>
    <w:rsid w:val="00C30497"/>
    <w:rsid w:val="00C31471"/>
    <w:rsid w:val="00C315A1"/>
    <w:rsid w:val="00C31947"/>
    <w:rsid w:val="00C31A06"/>
    <w:rsid w:val="00C31C37"/>
    <w:rsid w:val="00C32547"/>
    <w:rsid w:val="00C32A13"/>
    <w:rsid w:val="00C32ED9"/>
    <w:rsid w:val="00C32F2C"/>
    <w:rsid w:val="00C33144"/>
    <w:rsid w:val="00C33492"/>
    <w:rsid w:val="00C334F7"/>
    <w:rsid w:val="00C33750"/>
    <w:rsid w:val="00C34015"/>
    <w:rsid w:val="00C34541"/>
    <w:rsid w:val="00C34697"/>
    <w:rsid w:val="00C348A0"/>
    <w:rsid w:val="00C34E6F"/>
    <w:rsid w:val="00C350A9"/>
    <w:rsid w:val="00C351B7"/>
    <w:rsid w:val="00C351E7"/>
    <w:rsid w:val="00C353CD"/>
    <w:rsid w:val="00C355A9"/>
    <w:rsid w:val="00C35625"/>
    <w:rsid w:val="00C359B2"/>
    <w:rsid w:val="00C359B4"/>
    <w:rsid w:val="00C35CD0"/>
    <w:rsid w:val="00C35E7D"/>
    <w:rsid w:val="00C35F81"/>
    <w:rsid w:val="00C35F82"/>
    <w:rsid w:val="00C3639D"/>
    <w:rsid w:val="00C363D7"/>
    <w:rsid w:val="00C36451"/>
    <w:rsid w:val="00C365D8"/>
    <w:rsid w:val="00C368CA"/>
    <w:rsid w:val="00C36F5C"/>
    <w:rsid w:val="00C37779"/>
    <w:rsid w:val="00C37A8A"/>
    <w:rsid w:val="00C4053B"/>
    <w:rsid w:val="00C4059B"/>
    <w:rsid w:val="00C406C3"/>
    <w:rsid w:val="00C41100"/>
    <w:rsid w:val="00C41728"/>
    <w:rsid w:val="00C4179D"/>
    <w:rsid w:val="00C41F9B"/>
    <w:rsid w:val="00C42280"/>
    <w:rsid w:val="00C422A8"/>
    <w:rsid w:val="00C422BE"/>
    <w:rsid w:val="00C42421"/>
    <w:rsid w:val="00C42612"/>
    <w:rsid w:val="00C426CB"/>
    <w:rsid w:val="00C427B8"/>
    <w:rsid w:val="00C4297A"/>
    <w:rsid w:val="00C42BA3"/>
    <w:rsid w:val="00C42E16"/>
    <w:rsid w:val="00C430EE"/>
    <w:rsid w:val="00C43494"/>
    <w:rsid w:val="00C43735"/>
    <w:rsid w:val="00C43E8B"/>
    <w:rsid w:val="00C43E8E"/>
    <w:rsid w:val="00C43F3E"/>
    <w:rsid w:val="00C4408C"/>
    <w:rsid w:val="00C44398"/>
    <w:rsid w:val="00C44425"/>
    <w:rsid w:val="00C4447B"/>
    <w:rsid w:val="00C44575"/>
    <w:rsid w:val="00C445A4"/>
    <w:rsid w:val="00C4463A"/>
    <w:rsid w:val="00C44684"/>
    <w:rsid w:val="00C44DCE"/>
    <w:rsid w:val="00C44E3D"/>
    <w:rsid w:val="00C45118"/>
    <w:rsid w:val="00C459DE"/>
    <w:rsid w:val="00C45C2A"/>
    <w:rsid w:val="00C46188"/>
    <w:rsid w:val="00C461A8"/>
    <w:rsid w:val="00C4633A"/>
    <w:rsid w:val="00C46343"/>
    <w:rsid w:val="00C46A90"/>
    <w:rsid w:val="00C46B3B"/>
    <w:rsid w:val="00C46EED"/>
    <w:rsid w:val="00C47206"/>
    <w:rsid w:val="00C47216"/>
    <w:rsid w:val="00C475FC"/>
    <w:rsid w:val="00C4791C"/>
    <w:rsid w:val="00C47EE5"/>
    <w:rsid w:val="00C5006D"/>
    <w:rsid w:val="00C5011E"/>
    <w:rsid w:val="00C50976"/>
    <w:rsid w:val="00C50C11"/>
    <w:rsid w:val="00C50F10"/>
    <w:rsid w:val="00C511CF"/>
    <w:rsid w:val="00C51A36"/>
    <w:rsid w:val="00C51C4C"/>
    <w:rsid w:val="00C51E95"/>
    <w:rsid w:val="00C521EA"/>
    <w:rsid w:val="00C5240F"/>
    <w:rsid w:val="00C527CB"/>
    <w:rsid w:val="00C52869"/>
    <w:rsid w:val="00C52AB5"/>
    <w:rsid w:val="00C530D1"/>
    <w:rsid w:val="00C53143"/>
    <w:rsid w:val="00C538B7"/>
    <w:rsid w:val="00C53F1A"/>
    <w:rsid w:val="00C5409B"/>
    <w:rsid w:val="00C54603"/>
    <w:rsid w:val="00C54E8C"/>
    <w:rsid w:val="00C55165"/>
    <w:rsid w:val="00C555B3"/>
    <w:rsid w:val="00C556BD"/>
    <w:rsid w:val="00C55B64"/>
    <w:rsid w:val="00C55E5F"/>
    <w:rsid w:val="00C56039"/>
    <w:rsid w:val="00C56502"/>
    <w:rsid w:val="00C56679"/>
    <w:rsid w:val="00C5744B"/>
    <w:rsid w:val="00C57703"/>
    <w:rsid w:val="00C5787D"/>
    <w:rsid w:val="00C579CF"/>
    <w:rsid w:val="00C57D4C"/>
    <w:rsid w:val="00C601EF"/>
    <w:rsid w:val="00C60BD8"/>
    <w:rsid w:val="00C611F2"/>
    <w:rsid w:val="00C61734"/>
    <w:rsid w:val="00C6185A"/>
    <w:rsid w:val="00C6187A"/>
    <w:rsid w:val="00C61C35"/>
    <w:rsid w:val="00C61E56"/>
    <w:rsid w:val="00C62180"/>
    <w:rsid w:val="00C621DE"/>
    <w:rsid w:val="00C6224A"/>
    <w:rsid w:val="00C628B8"/>
    <w:rsid w:val="00C62994"/>
    <w:rsid w:val="00C6313F"/>
    <w:rsid w:val="00C63386"/>
    <w:rsid w:val="00C6341E"/>
    <w:rsid w:val="00C634D7"/>
    <w:rsid w:val="00C6354F"/>
    <w:rsid w:val="00C63B53"/>
    <w:rsid w:val="00C647B1"/>
    <w:rsid w:val="00C64C82"/>
    <w:rsid w:val="00C651EB"/>
    <w:rsid w:val="00C65B7A"/>
    <w:rsid w:val="00C660FA"/>
    <w:rsid w:val="00C66451"/>
    <w:rsid w:val="00C66478"/>
    <w:rsid w:val="00C665FB"/>
    <w:rsid w:val="00C666F0"/>
    <w:rsid w:val="00C66C67"/>
    <w:rsid w:val="00C670ED"/>
    <w:rsid w:val="00C6736A"/>
    <w:rsid w:val="00C675B9"/>
    <w:rsid w:val="00C67756"/>
    <w:rsid w:val="00C677AE"/>
    <w:rsid w:val="00C67B9F"/>
    <w:rsid w:val="00C67BBD"/>
    <w:rsid w:val="00C70053"/>
    <w:rsid w:val="00C70096"/>
    <w:rsid w:val="00C705F5"/>
    <w:rsid w:val="00C7076A"/>
    <w:rsid w:val="00C70B68"/>
    <w:rsid w:val="00C70CAF"/>
    <w:rsid w:val="00C70DDD"/>
    <w:rsid w:val="00C71133"/>
    <w:rsid w:val="00C71639"/>
    <w:rsid w:val="00C71DC8"/>
    <w:rsid w:val="00C71FB5"/>
    <w:rsid w:val="00C720EF"/>
    <w:rsid w:val="00C726AB"/>
    <w:rsid w:val="00C72A66"/>
    <w:rsid w:val="00C72AE4"/>
    <w:rsid w:val="00C72D40"/>
    <w:rsid w:val="00C72EC5"/>
    <w:rsid w:val="00C73281"/>
    <w:rsid w:val="00C7328A"/>
    <w:rsid w:val="00C732EC"/>
    <w:rsid w:val="00C73306"/>
    <w:rsid w:val="00C73467"/>
    <w:rsid w:val="00C73496"/>
    <w:rsid w:val="00C738BF"/>
    <w:rsid w:val="00C73B25"/>
    <w:rsid w:val="00C73B5F"/>
    <w:rsid w:val="00C746DC"/>
    <w:rsid w:val="00C748E2"/>
    <w:rsid w:val="00C74E64"/>
    <w:rsid w:val="00C74EA6"/>
    <w:rsid w:val="00C74F48"/>
    <w:rsid w:val="00C74F8E"/>
    <w:rsid w:val="00C75095"/>
    <w:rsid w:val="00C752B4"/>
    <w:rsid w:val="00C757D7"/>
    <w:rsid w:val="00C7587D"/>
    <w:rsid w:val="00C75A4B"/>
    <w:rsid w:val="00C7603F"/>
    <w:rsid w:val="00C762ED"/>
    <w:rsid w:val="00C76962"/>
    <w:rsid w:val="00C76AB4"/>
    <w:rsid w:val="00C77169"/>
    <w:rsid w:val="00C7750F"/>
    <w:rsid w:val="00C777BC"/>
    <w:rsid w:val="00C77804"/>
    <w:rsid w:val="00C77D22"/>
    <w:rsid w:val="00C77F3D"/>
    <w:rsid w:val="00C8016A"/>
    <w:rsid w:val="00C801AD"/>
    <w:rsid w:val="00C805CB"/>
    <w:rsid w:val="00C8082D"/>
    <w:rsid w:val="00C80AF4"/>
    <w:rsid w:val="00C80CB5"/>
    <w:rsid w:val="00C80EF4"/>
    <w:rsid w:val="00C81218"/>
    <w:rsid w:val="00C81410"/>
    <w:rsid w:val="00C81BAC"/>
    <w:rsid w:val="00C81CC1"/>
    <w:rsid w:val="00C81D4C"/>
    <w:rsid w:val="00C81FC9"/>
    <w:rsid w:val="00C82060"/>
    <w:rsid w:val="00C8243C"/>
    <w:rsid w:val="00C82576"/>
    <w:rsid w:val="00C8281C"/>
    <w:rsid w:val="00C829DE"/>
    <w:rsid w:val="00C831B2"/>
    <w:rsid w:val="00C83881"/>
    <w:rsid w:val="00C8393B"/>
    <w:rsid w:val="00C83EF4"/>
    <w:rsid w:val="00C84E39"/>
    <w:rsid w:val="00C84F0A"/>
    <w:rsid w:val="00C85382"/>
    <w:rsid w:val="00C853D6"/>
    <w:rsid w:val="00C855E8"/>
    <w:rsid w:val="00C85B7F"/>
    <w:rsid w:val="00C85BBD"/>
    <w:rsid w:val="00C85EF8"/>
    <w:rsid w:val="00C86A6D"/>
    <w:rsid w:val="00C86D5C"/>
    <w:rsid w:val="00C8703B"/>
    <w:rsid w:val="00C870C9"/>
    <w:rsid w:val="00C871B2"/>
    <w:rsid w:val="00C874E9"/>
    <w:rsid w:val="00C87A63"/>
    <w:rsid w:val="00C87C25"/>
    <w:rsid w:val="00C87CC1"/>
    <w:rsid w:val="00C90530"/>
    <w:rsid w:val="00C908CF"/>
    <w:rsid w:val="00C90B5A"/>
    <w:rsid w:val="00C90DB5"/>
    <w:rsid w:val="00C91094"/>
    <w:rsid w:val="00C91463"/>
    <w:rsid w:val="00C9146D"/>
    <w:rsid w:val="00C916C8"/>
    <w:rsid w:val="00C91CBE"/>
    <w:rsid w:val="00C91FAE"/>
    <w:rsid w:val="00C92045"/>
    <w:rsid w:val="00C9274D"/>
    <w:rsid w:val="00C9381B"/>
    <w:rsid w:val="00C938C3"/>
    <w:rsid w:val="00C93B7E"/>
    <w:rsid w:val="00C9405C"/>
    <w:rsid w:val="00C94131"/>
    <w:rsid w:val="00C944BC"/>
    <w:rsid w:val="00C944F0"/>
    <w:rsid w:val="00C9489D"/>
    <w:rsid w:val="00C9494C"/>
    <w:rsid w:val="00C949AB"/>
    <w:rsid w:val="00C94A76"/>
    <w:rsid w:val="00C94AFC"/>
    <w:rsid w:val="00C94D1D"/>
    <w:rsid w:val="00C94D43"/>
    <w:rsid w:val="00C94DC3"/>
    <w:rsid w:val="00C952F1"/>
    <w:rsid w:val="00C95690"/>
    <w:rsid w:val="00C95773"/>
    <w:rsid w:val="00C95BF1"/>
    <w:rsid w:val="00C95FFF"/>
    <w:rsid w:val="00C9609D"/>
    <w:rsid w:val="00C965E2"/>
    <w:rsid w:val="00C96818"/>
    <w:rsid w:val="00C96D85"/>
    <w:rsid w:val="00C96FE7"/>
    <w:rsid w:val="00C9705A"/>
    <w:rsid w:val="00C971C8"/>
    <w:rsid w:val="00C979D3"/>
    <w:rsid w:val="00CA0071"/>
    <w:rsid w:val="00CA013E"/>
    <w:rsid w:val="00CA0163"/>
    <w:rsid w:val="00CA12BA"/>
    <w:rsid w:val="00CA12CA"/>
    <w:rsid w:val="00CA173D"/>
    <w:rsid w:val="00CA187E"/>
    <w:rsid w:val="00CA1899"/>
    <w:rsid w:val="00CA1B78"/>
    <w:rsid w:val="00CA1C22"/>
    <w:rsid w:val="00CA1C4A"/>
    <w:rsid w:val="00CA1D46"/>
    <w:rsid w:val="00CA2D3E"/>
    <w:rsid w:val="00CA3007"/>
    <w:rsid w:val="00CA34C1"/>
    <w:rsid w:val="00CA37D4"/>
    <w:rsid w:val="00CA3A05"/>
    <w:rsid w:val="00CA3AB6"/>
    <w:rsid w:val="00CA3BE6"/>
    <w:rsid w:val="00CA3DEB"/>
    <w:rsid w:val="00CA3E1D"/>
    <w:rsid w:val="00CA4766"/>
    <w:rsid w:val="00CA4D30"/>
    <w:rsid w:val="00CA4D3E"/>
    <w:rsid w:val="00CA5351"/>
    <w:rsid w:val="00CA550B"/>
    <w:rsid w:val="00CA595F"/>
    <w:rsid w:val="00CA5C1F"/>
    <w:rsid w:val="00CA5FAD"/>
    <w:rsid w:val="00CA66E5"/>
    <w:rsid w:val="00CA6999"/>
    <w:rsid w:val="00CA69A5"/>
    <w:rsid w:val="00CA7037"/>
    <w:rsid w:val="00CA7433"/>
    <w:rsid w:val="00CA7680"/>
    <w:rsid w:val="00CA7B67"/>
    <w:rsid w:val="00CA7E8C"/>
    <w:rsid w:val="00CB0058"/>
    <w:rsid w:val="00CB0123"/>
    <w:rsid w:val="00CB013E"/>
    <w:rsid w:val="00CB068F"/>
    <w:rsid w:val="00CB0695"/>
    <w:rsid w:val="00CB0762"/>
    <w:rsid w:val="00CB0A24"/>
    <w:rsid w:val="00CB1501"/>
    <w:rsid w:val="00CB1571"/>
    <w:rsid w:val="00CB15EC"/>
    <w:rsid w:val="00CB170F"/>
    <w:rsid w:val="00CB181D"/>
    <w:rsid w:val="00CB1BE8"/>
    <w:rsid w:val="00CB1E38"/>
    <w:rsid w:val="00CB20E8"/>
    <w:rsid w:val="00CB21E5"/>
    <w:rsid w:val="00CB21EA"/>
    <w:rsid w:val="00CB22DF"/>
    <w:rsid w:val="00CB27FD"/>
    <w:rsid w:val="00CB28F9"/>
    <w:rsid w:val="00CB2DA0"/>
    <w:rsid w:val="00CB2FDC"/>
    <w:rsid w:val="00CB35A2"/>
    <w:rsid w:val="00CB3784"/>
    <w:rsid w:val="00CB3818"/>
    <w:rsid w:val="00CB3884"/>
    <w:rsid w:val="00CB3B9A"/>
    <w:rsid w:val="00CB3D5F"/>
    <w:rsid w:val="00CB40A4"/>
    <w:rsid w:val="00CB4558"/>
    <w:rsid w:val="00CB4574"/>
    <w:rsid w:val="00CB49CE"/>
    <w:rsid w:val="00CB4CD7"/>
    <w:rsid w:val="00CB502A"/>
    <w:rsid w:val="00CB5558"/>
    <w:rsid w:val="00CB5B0C"/>
    <w:rsid w:val="00CB6359"/>
    <w:rsid w:val="00CB64E5"/>
    <w:rsid w:val="00CB6AF2"/>
    <w:rsid w:val="00CB6B2D"/>
    <w:rsid w:val="00CB6C47"/>
    <w:rsid w:val="00CB6CEF"/>
    <w:rsid w:val="00CB7222"/>
    <w:rsid w:val="00CB73FE"/>
    <w:rsid w:val="00CB7610"/>
    <w:rsid w:val="00CB7AD1"/>
    <w:rsid w:val="00CB7B84"/>
    <w:rsid w:val="00CB7D10"/>
    <w:rsid w:val="00CC028A"/>
    <w:rsid w:val="00CC02DB"/>
    <w:rsid w:val="00CC04EF"/>
    <w:rsid w:val="00CC08DB"/>
    <w:rsid w:val="00CC0A1E"/>
    <w:rsid w:val="00CC0DD1"/>
    <w:rsid w:val="00CC0EF2"/>
    <w:rsid w:val="00CC0FC4"/>
    <w:rsid w:val="00CC1275"/>
    <w:rsid w:val="00CC137F"/>
    <w:rsid w:val="00CC189C"/>
    <w:rsid w:val="00CC1910"/>
    <w:rsid w:val="00CC1E5E"/>
    <w:rsid w:val="00CC1EC3"/>
    <w:rsid w:val="00CC2497"/>
    <w:rsid w:val="00CC2C46"/>
    <w:rsid w:val="00CC2D95"/>
    <w:rsid w:val="00CC3F0B"/>
    <w:rsid w:val="00CC3F86"/>
    <w:rsid w:val="00CC400E"/>
    <w:rsid w:val="00CC4067"/>
    <w:rsid w:val="00CC4167"/>
    <w:rsid w:val="00CC4328"/>
    <w:rsid w:val="00CC45B3"/>
    <w:rsid w:val="00CC50B8"/>
    <w:rsid w:val="00CC5135"/>
    <w:rsid w:val="00CC5161"/>
    <w:rsid w:val="00CC5426"/>
    <w:rsid w:val="00CC5546"/>
    <w:rsid w:val="00CC573E"/>
    <w:rsid w:val="00CC5DBA"/>
    <w:rsid w:val="00CC5F92"/>
    <w:rsid w:val="00CC5FE4"/>
    <w:rsid w:val="00CC6175"/>
    <w:rsid w:val="00CC622A"/>
    <w:rsid w:val="00CC6244"/>
    <w:rsid w:val="00CC69EB"/>
    <w:rsid w:val="00CC6A86"/>
    <w:rsid w:val="00CC6C22"/>
    <w:rsid w:val="00CC72DD"/>
    <w:rsid w:val="00CC7344"/>
    <w:rsid w:val="00CC7506"/>
    <w:rsid w:val="00CC7541"/>
    <w:rsid w:val="00CD0EC1"/>
    <w:rsid w:val="00CD0EF6"/>
    <w:rsid w:val="00CD11DA"/>
    <w:rsid w:val="00CD124A"/>
    <w:rsid w:val="00CD1369"/>
    <w:rsid w:val="00CD1403"/>
    <w:rsid w:val="00CD140B"/>
    <w:rsid w:val="00CD1719"/>
    <w:rsid w:val="00CD1CC3"/>
    <w:rsid w:val="00CD1CC9"/>
    <w:rsid w:val="00CD22B0"/>
    <w:rsid w:val="00CD2AB3"/>
    <w:rsid w:val="00CD2AE9"/>
    <w:rsid w:val="00CD3870"/>
    <w:rsid w:val="00CD3AB8"/>
    <w:rsid w:val="00CD3B19"/>
    <w:rsid w:val="00CD3BE9"/>
    <w:rsid w:val="00CD3C25"/>
    <w:rsid w:val="00CD3DDF"/>
    <w:rsid w:val="00CD3F76"/>
    <w:rsid w:val="00CD48CB"/>
    <w:rsid w:val="00CD49B3"/>
    <w:rsid w:val="00CD4ADB"/>
    <w:rsid w:val="00CD4B68"/>
    <w:rsid w:val="00CD5271"/>
    <w:rsid w:val="00CD5526"/>
    <w:rsid w:val="00CD587C"/>
    <w:rsid w:val="00CD5901"/>
    <w:rsid w:val="00CD59C5"/>
    <w:rsid w:val="00CD5BC3"/>
    <w:rsid w:val="00CD6169"/>
    <w:rsid w:val="00CD617D"/>
    <w:rsid w:val="00CD627F"/>
    <w:rsid w:val="00CD644C"/>
    <w:rsid w:val="00CD6B24"/>
    <w:rsid w:val="00CD6DE5"/>
    <w:rsid w:val="00CD708C"/>
    <w:rsid w:val="00CD7251"/>
    <w:rsid w:val="00CD743F"/>
    <w:rsid w:val="00CD754D"/>
    <w:rsid w:val="00CD75C3"/>
    <w:rsid w:val="00CD7839"/>
    <w:rsid w:val="00CD786F"/>
    <w:rsid w:val="00CD7C8C"/>
    <w:rsid w:val="00CD7D57"/>
    <w:rsid w:val="00CD7DB6"/>
    <w:rsid w:val="00CD7DEA"/>
    <w:rsid w:val="00CE0836"/>
    <w:rsid w:val="00CE0ADC"/>
    <w:rsid w:val="00CE0C2B"/>
    <w:rsid w:val="00CE0DD3"/>
    <w:rsid w:val="00CE120C"/>
    <w:rsid w:val="00CE151C"/>
    <w:rsid w:val="00CE1927"/>
    <w:rsid w:val="00CE21F5"/>
    <w:rsid w:val="00CE21F9"/>
    <w:rsid w:val="00CE2292"/>
    <w:rsid w:val="00CE24A3"/>
    <w:rsid w:val="00CE2A44"/>
    <w:rsid w:val="00CE2F3F"/>
    <w:rsid w:val="00CE30A2"/>
    <w:rsid w:val="00CE358D"/>
    <w:rsid w:val="00CE375E"/>
    <w:rsid w:val="00CE378E"/>
    <w:rsid w:val="00CE3B4C"/>
    <w:rsid w:val="00CE4323"/>
    <w:rsid w:val="00CE45CA"/>
    <w:rsid w:val="00CE478F"/>
    <w:rsid w:val="00CE5193"/>
    <w:rsid w:val="00CE555D"/>
    <w:rsid w:val="00CE57FB"/>
    <w:rsid w:val="00CE599F"/>
    <w:rsid w:val="00CE5AED"/>
    <w:rsid w:val="00CE5B49"/>
    <w:rsid w:val="00CE5FB0"/>
    <w:rsid w:val="00CE626E"/>
    <w:rsid w:val="00CE62B7"/>
    <w:rsid w:val="00CE6485"/>
    <w:rsid w:val="00CE6B61"/>
    <w:rsid w:val="00CE6C91"/>
    <w:rsid w:val="00CE6E88"/>
    <w:rsid w:val="00CE7008"/>
    <w:rsid w:val="00CE7487"/>
    <w:rsid w:val="00CE7860"/>
    <w:rsid w:val="00CE7B00"/>
    <w:rsid w:val="00CE7C68"/>
    <w:rsid w:val="00CE7D36"/>
    <w:rsid w:val="00CF0094"/>
    <w:rsid w:val="00CF01C9"/>
    <w:rsid w:val="00CF080C"/>
    <w:rsid w:val="00CF086D"/>
    <w:rsid w:val="00CF0B98"/>
    <w:rsid w:val="00CF0C2B"/>
    <w:rsid w:val="00CF0C88"/>
    <w:rsid w:val="00CF177E"/>
    <w:rsid w:val="00CF1DF0"/>
    <w:rsid w:val="00CF1F5F"/>
    <w:rsid w:val="00CF22BD"/>
    <w:rsid w:val="00CF230B"/>
    <w:rsid w:val="00CF2A45"/>
    <w:rsid w:val="00CF2B70"/>
    <w:rsid w:val="00CF2C0F"/>
    <w:rsid w:val="00CF2C49"/>
    <w:rsid w:val="00CF35FC"/>
    <w:rsid w:val="00CF3681"/>
    <w:rsid w:val="00CF36DE"/>
    <w:rsid w:val="00CF3ECA"/>
    <w:rsid w:val="00CF45F5"/>
    <w:rsid w:val="00CF4D3A"/>
    <w:rsid w:val="00CF4FE9"/>
    <w:rsid w:val="00CF509F"/>
    <w:rsid w:val="00CF5749"/>
    <w:rsid w:val="00CF5A8B"/>
    <w:rsid w:val="00CF6146"/>
    <w:rsid w:val="00CF663D"/>
    <w:rsid w:val="00CF6E57"/>
    <w:rsid w:val="00CF706E"/>
    <w:rsid w:val="00CF7725"/>
    <w:rsid w:val="00CF7CFF"/>
    <w:rsid w:val="00CF7DFC"/>
    <w:rsid w:val="00CF7E79"/>
    <w:rsid w:val="00D0009B"/>
    <w:rsid w:val="00D00227"/>
    <w:rsid w:val="00D00493"/>
    <w:rsid w:val="00D009C5"/>
    <w:rsid w:val="00D00E83"/>
    <w:rsid w:val="00D0104D"/>
    <w:rsid w:val="00D010F4"/>
    <w:rsid w:val="00D0154B"/>
    <w:rsid w:val="00D0170C"/>
    <w:rsid w:val="00D018F0"/>
    <w:rsid w:val="00D025BB"/>
    <w:rsid w:val="00D02633"/>
    <w:rsid w:val="00D02689"/>
    <w:rsid w:val="00D02BCA"/>
    <w:rsid w:val="00D0311B"/>
    <w:rsid w:val="00D037B3"/>
    <w:rsid w:val="00D03F78"/>
    <w:rsid w:val="00D043EF"/>
    <w:rsid w:val="00D04A98"/>
    <w:rsid w:val="00D04E99"/>
    <w:rsid w:val="00D052B9"/>
    <w:rsid w:val="00D054C0"/>
    <w:rsid w:val="00D055A4"/>
    <w:rsid w:val="00D0560D"/>
    <w:rsid w:val="00D05729"/>
    <w:rsid w:val="00D05AA7"/>
    <w:rsid w:val="00D05CA9"/>
    <w:rsid w:val="00D062FC"/>
    <w:rsid w:val="00D075BE"/>
    <w:rsid w:val="00D076AE"/>
    <w:rsid w:val="00D07AF1"/>
    <w:rsid w:val="00D07D85"/>
    <w:rsid w:val="00D07E9F"/>
    <w:rsid w:val="00D07F20"/>
    <w:rsid w:val="00D07FD1"/>
    <w:rsid w:val="00D1062D"/>
    <w:rsid w:val="00D107A3"/>
    <w:rsid w:val="00D107E3"/>
    <w:rsid w:val="00D1083C"/>
    <w:rsid w:val="00D10F82"/>
    <w:rsid w:val="00D11295"/>
    <w:rsid w:val="00D1158A"/>
    <w:rsid w:val="00D1171E"/>
    <w:rsid w:val="00D11D4F"/>
    <w:rsid w:val="00D1212A"/>
    <w:rsid w:val="00D1237A"/>
    <w:rsid w:val="00D123AE"/>
    <w:rsid w:val="00D1298A"/>
    <w:rsid w:val="00D12C49"/>
    <w:rsid w:val="00D13010"/>
    <w:rsid w:val="00D1358C"/>
    <w:rsid w:val="00D1359C"/>
    <w:rsid w:val="00D137E2"/>
    <w:rsid w:val="00D13A53"/>
    <w:rsid w:val="00D13A7A"/>
    <w:rsid w:val="00D13EDB"/>
    <w:rsid w:val="00D13EF0"/>
    <w:rsid w:val="00D14198"/>
    <w:rsid w:val="00D14262"/>
    <w:rsid w:val="00D14557"/>
    <w:rsid w:val="00D14795"/>
    <w:rsid w:val="00D14A2A"/>
    <w:rsid w:val="00D14B34"/>
    <w:rsid w:val="00D14C7B"/>
    <w:rsid w:val="00D156C1"/>
    <w:rsid w:val="00D16235"/>
    <w:rsid w:val="00D16519"/>
    <w:rsid w:val="00D166CB"/>
    <w:rsid w:val="00D16BC8"/>
    <w:rsid w:val="00D16F7E"/>
    <w:rsid w:val="00D16FA5"/>
    <w:rsid w:val="00D17592"/>
    <w:rsid w:val="00D202DE"/>
    <w:rsid w:val="00D20381"/>
    <w:rsid w:val="00D2043C"/>
    <w:rsid w:val="00D2049F"/>
    <w:rsid w:val="00D204E3"/>
    <w:rsid w:val="00D2058E"/>
    <w:rsid w:val="00D206EB"/>
    <w:rsid w:val="00D20954"/>
    <w:rsid w:val="00D20AAE"/>
    <w:rsid w:val="00D20CEE"/>
    <w:rsid w:val="00D20D98"/>
    <w:rsid w:val="00D2116C"/>
    <w:rsid w:val="00D212F5"/>
    <w:rsid w:val="00D21357"/>
    <w:rsid w:val="00D215AC"/>
    <w:rsid w:val="00D22404"/>
    <w:rsid w:val="00D2283A"/>
    <w:rsid w:val="00D22D33"/>
    <w:rsid w:val="00D230B0"/>
    <w:rsid w:val="00D23208"/>
    <w:rsid w:val="00D2368A"/>
    <w:rsid w:val="00D236E6"/>
    <w:rsid w:val="00D23CA0"/>
    <w:rsid w:val="00D23CAB"/>
    <w:rsid w:val="00D23F0F"/>
    <w:rsid w:val="00D24158"/>
    <w:rsid w:val="00D245B4"/>
    <w:rsid w:val="00D2461D"/>
    <w:rsid w:val="00D24923"/>
    <w:rsid w:val="00D24A21"/>
    <w:rsid w:val="00D24CF5"/>
    <w:rsid w:val="00D24EBF"/>
    <w:rsid w:val="00D24EE2"/>
    <w:rsid w:val="00D24FE4"/>
    <w:rsid w:val="00D250AF"/>
    <w:rsid w:val="00D25582"/>
    <w:rsid w:val="00D255CA"/>
    <w:rsid w:val="00D25D67"/>
    <w:rsid w:val="00D26001"/>
    <w:rsid w:val="00D260A6"/>
    <w:rsid w:val="00D267D2"/>
    <w:rsid w:val="00D27004"/>
    <w:rsid w:val="00D2707E"/>
    <w:rsid w:val="00D2709B"/>
    <w:rsid w:val="00D27670"/>
    <w:rsid w:val="00D277ED"/>
    <w:rsid w:val="00D27E0A"/>
    <w:rsid w:val="00D305F8"/>
    <w:rsid w:val="00D3063F"/>
    <w:rsid w:val="00D30669"/>
    <w:rsid w:val="00D30A06"/>
    <w:rsid w:val="00D30C87"/>
    <w:rsid w:val="00D30DB4"/>
    <w:rsid w:val="00D30DFC"/>
    <w:rsid w:val="00D30F3F"/>
    <w:rsid w:val="00D31187"/>
    <w:rsid w:val="00D3125F"/>
    <w:rsid w:val="00D31463"/>
    <w:rsid w:val="00D315EF"/>
    <w:rsid w:val="00D315F6"/>
    <w:rsid w:val="00D31E68"/>
    <w:rsid w:val="00D31EBA"/>
    <w:rsid w:val="00D32213"/>
    <w:rsid w:val="00D325DD"/>
    <w:rsid w:val="00D32908"/>
    <w:rsid w:val="00D32A0E"/>
    <w:rsid w:val="00D33128"/>
    <w:rsid w:val="00D331B8"/>
    <w:rsid w:val="00D33426"/>
    <w:rsid w:val="00D3346E"/>
    <w:rsid w:val="00D334D2"/>
    <w:rsid w:val="00D33756"/>
    <w:rsid w:val="00D33DA4"/>
    <w:rsid w:val="00D33E8C"/>
    <w:rsid w:val="00D3453C"/>
    <w:rsid w:val="00D34720"/>
    <w:rsid w:val="00D34869"/>
    <w:rsid w:val="00D34CD0"/>
    <w:rsid w:val="00D34D33"/>
    <w:rsid w:val="00D35086"/>
    <w:rsid w:val="00D35434"/>
    <w:rsid w:val="00D35982"/>
    <w:rsid w:val="00D36020"/>
    <w:rsid w:val="00D36613"/>
    <w:rsid w:val="00D36E38"/>
    <w:rsid w:val="00D36FDC"/>
    <w:rsid w:val="00D37000"/>
    <w:rsid w:val="00D37DF7"/>
    <w:rsid w:val="00D37EDB"/>
    <w:rsid w:val="00D405E7"/>
    <w:rsid w:val="00D40B73"/>
    <w:rsid w:val="00D40E17"/>
    <w:rsid w:val="00D4120A"/>
    <w:rsid w:val="00D41512"/>
    <w:rsid w:val="00D416D9"/>
    <w:rsid w:val="00D41DCA"/>
    <w:rsid w:val="00D42157"/>
    <w:rsid w:val="00D4237C"/>
    <w:rsid w:val="00D42544"/>
    <w:rsid w:val="00D427A8"/>
    <w:rsid w:val="00D42998"/>
    <w:rsid w:val="00D42ED0"/>
    <w:rsid w:val="00D431E8"/>
    <w:rsid w:val="00D43562"/>
    <w:rsid w:val="00D43B39"/>
    <w:rsid w:val="00D43D8D"/>
    <w:rsid w:val="00D441F1"/>
    <w:rsid w:val="00D4434D"/>
    <w:rsid w:val="00D4452A"/>
    <w:rsid w:val="00D44A6A"/>
    <w:rsid w:val="00D4527A"/>
    <w:rsid w:val="00D455B9"/>
    <w:rsid w:val="00D456E6"/>
    <w:rsid w:val="00D458ED"/>
    <w:rsid w:val="00D45A2B"/>
    <w:rsid w:val="00D45D22"/>
    <w:rsid w:val="00D45E0A"/>
    <w:rsid w:val="00D45FA8"/>
    <w:rsid w:val="00D465EA"/>
    <w:rsid w:val="00D46828"/>
    <w:rsid w:val="00D469D3"/>
    <w:rsid w:val="00D46D82"/>
    <w:rsid w:val="00D475C5"/>
    <w:rsid w:val="00D4766C"/>
    <w:rsid w:val="00D4788F"/>
    <w:rsid w:val="00D47AFA"/>
    <w:rsid w:val="00D47FB0"/>
    <w:rsid w:val="00D50308"/>
    <w:rsid w:val="00D506B6"/>
    <w:rsid w:val="00D5114E"/>
    <w:rsid w:val="00D51520"/>
    <w:rsid w:val="00D51BE2"/>
    <w:rsid w:val="00D52731"/>
    <w:rsid w:val="00D52B0C"/>
    <w:rsid w:val="00D52E2A"/>
    <w:rsid w:val="00D53471"/>
    <w:rsid w:val="00D53F58"/>
    <w:rsid w:val="00D53F61"/>
    <w:rsid w:val="00D54017"/>
    <w:rsid w:val="00D55314"/>
    <w:rsid w:val="00D5585D"/>
    <w:rsid w:val="00D5603E"/>
    <w:rsid w:val="00D56180"/>
    <w:rsid w:val="00D5656D"/>
    <w:rsid w:val="00D565AA"/>
    <w:rsid w:val="00D5663A"/>
    <w:rsid w:val="00D568F5"/>
    <w:rsid w:val="00D56920"/>
    <w:rsid w:val="00D5696E"/>
    <w:rsid w:val="00D569D4"/>
    <w:rsid w:val="00D56D32"/>
    <w:rsid w:val="00D57205"/>
    <w:rsid w:val="00D576A6"/>
    <w:rsid w:val="00D57852"/>
    <w:rsid w:val="00D57A53"/>
    <w:rsid w:val="00D57CB8"/>
    <w:rsid w:val="00D57DB1"/>
    <w:rsid w:val="00D57DF7"/>
    <w:rsid w:val="00D57E21"/>
    <w:rsid w:val="00D6054B"/>
    <w:rsid w:val="00D60690"/>
    <w:rsid w:val="00D607A5"/>
    <w:rsid w:val="00D60A84"/>
    <w:rsid w:val="00D6118C"/>
    <w:rsid w:val="00D61459"/>
    <w:rsid w:val="00D61658"/>
    <w:rsid w:val="00D61964"/>
    <w:rsid w:val="00D61AA7"/>
    <w:rsid w:val="00D61CFE"/>
    <w:rsid w:val="00D61FB4"/>
    <w:rsid w:val="00D62019"/>
    <w:rsid w:val="00D62573"/>
    <w:rsid w:val="00D627D1"/>
    <w:rsid w:val="00D62A2F"/>
    <w:rsid w:val="00D62BC6"/>
    <w:rsid w:val="00D62F80"/>
    <w:rsid w:val="00D63538"/>
    <w:rsid w:val="00D63749"/>
    <w:rsid w:val="00D63D7F"/>
    <w:rsid w:val="00D63E17"/>
    <w:rsid w:val="00D6443A"/>
    <w:rsid w:val="00D646DA"/>
    <w:rsid w:val="00D649F8"/>
    <w:rsid w:val="00D64E5B"/>
    <w:rsid w:val="00D65683"/>
    <w:rsid w:val="00D65C9A"/>
    <w:rsid w:val="00D660B3"/>
    <w:rsid w:val="00D6638C"/>
    <w:rsid w:val="00D66475"/>
    <w:rsid w:val="00D665DA"/>
    <w:rsid w:val="00D6686F"/>
    <w:rsid w:val="00D66BE9"/>
    <w:rsid w:val="00D66C19"/>
    <w:rsid w:val="00D673B4"/>
    <w:rsid w:val="00D673F6"/>
    <w:rsid w:val="00D675B2"/>
    <w:rsid w:val="00D6764F"/>
    <w:rsid w:val="00D67696"/>
    <w:rsid w:val="00D67771"/>
    <w:rsid w:val="00D701EC"/>
    <w:rsid w:val="00D704B3"/>
    <w:rsid w:val="00D7077D"/>
    <w:rsid w:val="00D707AF"/>
    <w:rsid w:val="00D70C64"/>
    <w:rsid w:val="00D70DFB"/>
    <w:rsid w:val="00D7129A"/>
    <w:rsid w:val="00D712AB"/>
    <w:rsid w:val="00D71373"/>
    <w:rsid w:val="00D7244E"/>
    <w:rsid w:val="00D7248F"/>
    <w:rsid w:val="00D72508"/>
    <w:rsid w:val="00D7265A"/>
    <w:rsid w:val="00D72782"/>
    <w:rsid w:val="00D72A14"/>
    <w:rsid w:val="00D7321B"/>
    <w:rsid w:val="00D73DC3"/>
    <w:rsid w:val="00D7446C"/>
    <w:rsid w:val="00D7459C"/>
    <w:rsid w:val="00D7477E"/>
    <w:rsid w:val="00D747F6"/>
    <w:rsid w:val="00D74898"/>
    <w:rsid w:val="00D74F10"/>
    <w:rsid w:val="00D750AE"/>
    <w:rsid w:val="00D751D4"/>
    <w:rsid w:val="00D75285"/>
    <w:rsid w:val="00D7533C"/>
    <w:rsid w:val="00D754DD"/>
    <w:rsid w:val="00D7557E"/>
    <w:rsid w:val="00D7579B"/>
    <w:rsid w:val="00D75865"/>
    <w:rsid w:val="00D75D7D"/>
    <w:rsid w:val="00D761A2"/>
    <w:rsid w:val="00D7674E"/>
    <w:rsid w:val="00D771DD"/>
    <w:rsid w:val="00D77468"/>
    <w:rsid w:val="00D774ED"/>
    <w:rsid w:val="00D77618"/>
    <w:rsid w:val="00D77665"/>
    <w:rsid w:val="00D779A2"/>
    <w:rsid w:val="00D77C5F"/>
    <w:rsid w:val="00D77CA0"/>
    <w:rsid w:val="00D77E39"/>
    <w:rsid w:val="00D77FAF"/>
    <w:rsid w:val="00D80B9C"/>
    <w:rsid w:val="00D81501"/>
    <w:rsid w:val="00D8169E"/>
    <w:rsid w:val="00D81E12"/>
    <w:rsid w:val="00D82080"/>
    <w:rsid w:val="00D8211E"/>
    <w:rsid w:val="00D82161"/>
    <w:rsid w:val="00D821D7"/>
    <w:rsid w:val="00D82489"/>
    <w:rsid w:val="00D8255C"/>
    <w:rsid w:val="00D82C50"/>
    <w:rsid w:val="00D82E2B"/>
    <w:rsid w:val="00D82F86"/>
    <w:rsid w:val="00D82FF9"/>
    <w:rsid w:val="00D83753"/>
    <w:rsid w:val="00D8384A"/>
    <w:rsid w:val="00D83A7D"/>
    <w:rsid w:val="00D83CF1"/>
    <w:rsid w:val="00D83D36"/>
    <w:rsid w:val="00D83D75"/>
    <w:rsid w:val="00D83DA1"/>
    <w:rsid w:val="00D83EA6"/>
    <w:rsid w:val="00D83FCE"/>
    <w:rsid w:val="00D84141"/>
    <w:rsid w:val="00D845AC"/>
    <w:rsid w:val="00D85282"/>
    <w:rsid w:val="00D8542F"/>
    <w:rsid w:val="00D8597C"/>
    <w:rsid w:val="00D85EB5"/>
    <w:rsid w:val="00D864D6"/>
    <w:rsid w:val="00D86CAE"/>
    <w:rsid w:val="00D86DF6"/>
    <w:rsid w:val="00D86EE5"/>
    <w:rsid w:val="00D86F10"/>
    <w:rsid w:val="00D86F5A"/>
    <w:rsid w:val="00D87219"/>
    <w:rsid w:val="00D87319"/>
    <w:rsid w:val="00D8794E"/>
    <w:rsid w:val="00D87A36"/>
    <w:rsid w:val="00D87C73"/>
    <w:rsid w:val="00D87EF9"/>
    <w:rsid w:val="00D9012C"/>
    <w:rsid w:val="00D90609"/>
    <w:rsid w:val="00D9072E"/>
    <w:rsid w:val="00D909AC"/>
    <w:rsid w:val="00D90C44"/>
    <w:rsid w:val="00D910B8"/>
    <w:rsid w:val="00D913E0"/>
    <w:rsid w:val="00D9178A"/>
    <w:rsid w:val="00D91C28"/>
    <w:rsid w:val="00D91ECF"/>
    <w:rsid w:val="00D9212A"/>
    <w:rsid w:val="00D92417"/>
    <w:rsid w:val="00D92708"/>
    <w:rsid w:val="00D929C7"/>
    <w:rsid w:val="00D92F8C"/>
    <w:rsid w:val="00D93385"/>
    <w:rsid w:val="00D935A7"/>
    <w:rsid w:val="00D9369E"/>
    <w:rsid w:val="00D93B13"/>
    <w:rsid w:val="00D94083"/>
    <w:rsid w:val="00D943CC"/>
    <w:rsid w:val="00D9474C"/>
    <w:rsid w:val="00D94782"/>
    <w:rsid w:val="00D94A41"/>
    <w:rsid w:val="00D94AF8"/>
    <w:rsid w:val="00D94B3E"/>
    <w:rsid w:val="00D94D15"/>
    <w:rsid w:val="00D94E5D"/>
    <w:rsid w:val="00D9500C"/>
    <w:rsid w:val="00D952F1"/>
    <w:rsid w:val="00D9535E"/>
    <w:rsid w:val="00D95853"/>
    <w:rsid w:val="00D95A88"/>
    <w:rsid w:val="00D95C24"/>
    <w:rsid w:val="00D9616E"/>
    <w:rsid w:val="00D9692C"/>
    <w:rsid w:val="00D96B55"/>
    <w:rsid w:val="00D96DBE"/>
    <w:rsid w:val="00D96F80"/>
    <w:rsid w:val="00D97488"/>
    <w:rsid w:val="00D9755F"/>
    <w:rsid w:val="00D97AA1"/>
    <w:rsid w:val="00D97CA8"/>
    <w:rsid w:val="00DA0481"/>
    <w:rsid w:val="00DA0C5E"/>
    <w:rsid w:val="00DA0E29"/>
    <w:rsid w:val="00DA123A"/>
    <w:rsid w:val="00DA1316"/>
    <w:rsid w:val="00DA1321"/>
    <w:rsid w:val="00DA132A"/>
    <w:rsid w:val="00DA14A7"/>
    <w:rsid w:val="00DA14DF"/>
    <w:rsid w:val="00DA14E1"/>
    <w:rsid w:val="00DA14E5"/>
    <w:rsid w:val="00DA1593"/>
    <w:rsid w:val="00DA1E52"/>
    <w:rsid w:val="00DA2DAB"/>
    <w:rsid w:val="00DA2E0F"/>
    <w:rsid w:val="00DA2EF7"/>
    <w:rsid w:val="00DA39D7"/>
    <w:rsid w:val="00DA3B4C"/>
    <w:rsid w:val="00DA3B5B"/>
    <w:rsid w:val="00DA3D17"/>
    <w:rsid w:val="00DA3DFB"/>
    <w:rsid w:val="00DA405A"/>
    <w:rsid w:val="00DA44ED"/>
    <w:rsid w:val="00DA4679"/>
    <w:rsid w:val="00DA47F1"/>
    <w:rsid w:val="00DA4A17"/>
    <w:rsid w:val="00DA53DC"/>
    <w:rsid w:val="00DA5501"/>
    <w:rsid w:val="00DA5727"/>
    <w:rsid w:val="00DA5B0F"/>
    <w:rsid w:val="00DA5B79"/>
    <w:rsid w:val="00DA5FC1"/>
    <w:rsid w:val="00DA636B"/>
    <w:rsid w:val="00DA6605"/>
    <w:rsid w:val="00DA674D"/>
    <w:rsid w:val="00DA695D"/>
    <w:rsid w:val="00DA6C48"/>
    <w:rsid w:val="00DA6F58"/>
    <w:rsid w:val="00DA7250"/>
    <w:rsid w:val="00DA7379"/>
    <w:rsid w:val="00DA77C7"/>
    <w:rsid w:val="00DA7985"/>
    <w:rsid w:val="00DA7B36"/>
    <w:rsid w:val="00DA7CA9"/>
    <w:rsid w:val="00DA7D75"/>
    <w:rsid w:val="00DA7F21"/>
    <w:rsid w:val="00DB007B"/>
    <w:rsid w:val="00DB0B1D"/>
    <w:rsid w:val="00DB10AF"/>
    <w:rsid w:val="00DB128C"/>
    <w:rsid w:val="00DB1463"/>
    <w:rsid w:val="00DB1931"/>
    <w:rsid w:val="00DB194E"/>
    <w:rsid w:val="00DB19F7"/>
    <w:rsid w:val="00DB19FE"/>
    <w:rsid w:val="00DB21EB"/>
    <w:rsid w:val="00DB3008"/>
    <w:rsid w:val="00DB3100"/>
    <w:rsid w:val="00DB33C5"/>
    <w:rsid w:val="00DB3524"/>
    <w:rsid w:val="00DB39A5"/>
    <w:rsid w:val="00DB3E2C"/>
    <w:rsid w:val="00DB3F7F"/>
    <w:rsid w:val="00DB42EF"/>
    <w:rsid w:val="00DB4659"/>
    <w:rsid w:val="00DB481C"/>
    <w:rsid w:val="00DB48AC"/>
    <w:rsid w:val="00DB4A6C"/>
    <w:rsid w:val="00DB4E18"/>
    <w:rsid w:val="00DB523C"/>
    <w:rsid w:val="00DB52E4"/>
    <w:rsid w:val="00DB5C44"/>
    <w:rsid w:val="00DB5C69"/>
    <w:rsid w:val="00DB5D0D"/>
    <w:rsid w:val="00DB5F3F"/>
    <w:rsid w:val="00DB655D"/>
    <w:rsid w:val="00DB6C00"/>
    <w:rsid w:val="00DB6F9A"/>
    <w:rsid w:val="00DB7D3E"/>
    <w:rsid w:val="00DB7DE2"/>
    <w:rsid w:val="00DB7F5E"/>
    <w:rsid w:val="00DC02D4"/>
    <w:rsid w:val="00DC09D2"/>
    <w:rsid w:val="00DC0A40"/>
    <w:rsid w:val="00DC0BAD"/>
    <w:rsid w:val="00DC0C42"/>
    <w:rsid w:val="00DC0DB6"/>
    <w:rsid w:val="00DC12CE"/>
    <w:rsid w:val="00DC1951"/>
    <w:rsid w:val="00DC1BAE"/>
    <w:rsid w:val="00DC1D23"/>
    <w:rsid w:val="00DC2177"/>
    <w:rsid w:val="00DC24F2"/>
    <w:rsid w:val="00DC251D"/>
    <w:rsid w:val="00DC2593"/>
    <w:rsid w:val="00DC25A0"/>
    <w:rsid w:val="00DC270F"/>
    <w:rsid w:val="00DC2F24"/>
    <w:rsid w:val="00DC375F"/>
    <w:rsid w:val="00DC3A5B"/>
    <w:rsid w:val="00DC3A76"/>
    <w:rsid w:val="00DC3C87"/>
    <w:rsid w:val="00DC3F04"/>
    <w:rsid w:val="00DC40C1"/>
    <w:rsid w:val="00DC4174"/>
    <w:rsid w:val="00DC42A8"/>
    <w:rsid w:val="00DC4B82"/>
    <w:rsid w:val="00DC4C45"/>
    <w:rsid w:val="00DC5073"/>
    <w:rsid w:val="00DC5387"/>
    <w:rsid w:val="00DC55AC"/>
    <w:rsid w:val="00DC56BA"/>
    <w:rsid w:val="00DC5875"/>
    <w:rsid w:val="00DC58A7"/>
    <w:rsid w:val="00DC5997"/>
    <w:rsid w:val="00DC5A58"/>
    <w:rsid w:val="00DC5AA3"/>
    <w:rsid w:val="00DC5CDD"/>
    <w:rsid w:val="00DC5E82"/>
    <w:rsid w:val="00DC61D8"/>
    <w:rsid w:val="00DC6216"/>
    <w:rsid w:val="00DC6844"/>
    <w:rsid w:val="00DC68D9"/>
    <w:rsid w:val="00DC6925"/>
    <w:rsid w:val="00DC74BD"/>
    <w:rsid w:val="00DC761C"/>
    <w:rsid w:val="00DC78B0"/>
    <w:rsid w:val="00DC79FE"/>
    <w:rsid w:val="00DC7BB6"/>
    <w:rsid w:val="00DC7C79"/>
    <w:rsid w:val="00DD002B"/>
    <w:rsid w:val="00DD005F"/>
    <w:rsid w:val="00DD01DB"/>
    <w:rsid w:val="00DD0996"/>
    <w:rsid w:val="00DD0E10"/>
    <w:rsid w:val="00DD1007"/>
    <w:rsid w:val="00DD145C"/>
    <w:rsid w:val="00DD16DD"/>
    <w:rsid w:val="00DD19CF"/>
    <w:rsid w:val="00DD1A05"/>
    <w:rsid w:val="00DD1ABF"/>
    <w:rsid w:val="00DD1C22"/>
    <w:rsid w:val="00DD1D9B"/>
    <w:rsid w:val="00DD203B"/>
    <w:rsid w:val="00DD20FC"/>
    <w:rsid w:val="00DD2812"/>
    <w:rsid w:val="00DD2B56"/>
    <w:rsid w:val="00DD2BEC"/>
    <w:rsid w:val="00DD2DBE"/>
    <w:rsid w:val="00DD2DD2"/>
    <w:rsid w:val="00DD2F87"/>
    <w:rsid w:val="00DD3350"/>
    <w:rsid w:val="00DD3A31"/>
    <w:rsid w:val="00DD3F56"/>
    <w:rsid w:val="00DD4034"/>
    <w:rsid w:val="00DD4404"/>
    <w:rsid w:val="00DD4916"/>
    <w:rsid w:val="00DD4AAC"/>
    <w:rsid w:val="00DD4E1B"/>
    <w:rsid w:val="00DD4F53"/>
    <w:rsid w:val="00DD51B2"/>
    <w:rsid w:val="00DD571E"/>
    <w:rsid w:val="00DD5EE1"/>
    <w:rsid w:val="00DD6277"/>
    <w:rsid w:val="00DD644A"/>
    <w:rsid w:val="00DD6F94"/>
    <w:rsid w:val="00DD78AE"/>
    <w:rsid w:val="00DD79FB"/>
    <w:rsid w:val="00DD7E87"/>
    <w:rsid w:val="00DE02AF"/>
    <w:rsid w:val="00DE0304"/>
    <w:rsid w:val="00DE0617"/>
    <w:rsid w:val="00DE06C3"/>
    <w:rsid w:val="00DE0738"/>
    <w:rsid w:val="00DE077A"/>
    <w:rsid w:val="00DE0BAA"/>
    <w:rsid w:val="00DE0C56"/>
    <w:rsid w:val="00DE0C7D"/>
    <w:rsid w:val="00DE1156"/>
    <w:rsid w:val="00DE1C37"/>
    <w:rsid w:val="00DE230A"/>
    <w:rsid w:val="00DE2600"/>
    <w:rsid w:val="00DE2DFC"/>
    <w:rsid w:val="00DE3102"/>
    <w:rsid w:val="00DE3461"/>
    <w:rsid w:val="00DE3584"/>
    <w:rsid w:val="00DE36B8"/>
    <w:rsid w:val="00DE3751"/>
    <w:rsid w:val="00DE39A9"/>
    <w:rsid w:val="00DE39D8"/>
    <w:rsid w:val="00DE3DC6"/>
    <w:rsid w:val="00DE44A5"/>
    <w:rsid w:val="00DE49A7"/>
    <w:rsid w:val="00DE508C"/>
    <w:rsid w:val="00DE55EC"/>
    <w:rsid w:val="00DE5AF7"/>
    <w:rsid w:val="00DE5E06"/>
    <w:rsid w:val="00DE5F55"/>
    <w:rsid w:val="00DE6279"/>
    <w:rsid w:val="00DE629F"/>
    <w:rsid w:val="00DE67CA"/>
    <w:rsid w:val="00DE67E7"/>
    <w:rsid w:val="00DE686B"/>
    <w:rsid w:val="00DE68D2"/>
    <w:rsid w:val="00DE6D43"/>
    <w:rsid w:val="00DE6D68"/>
    <w:rsid w:val="00DE6DB7"/>
    <w:rsid w:val="00DE6E8E"/>
    <w:rsid w:val="00DE6EF3"/>
    <w:rsid w:val="00DE71B2"/>
    <w:rsid w:val="00DE7746"/>
    <w:rsid w:val="00DE78AD"/>
    <w:rsid w:val="00DE7D27"/>
    <w:rsid w:val="00DE7D2D"/>
    <w:rsid w:val="00DF0268"/>
    <w:rsid w:val="00DF0389"/>
    <w:rsid w:val="00DF0799"/>
    <w:rsid w:val="00DF08FD"/>
    <w:rsid w:val="00DF09A0"/>
    <w:rsid w:val="00DF0C3C"/>
    <w:rsid w:val="00DF0D80"/>
    <w:rsid w:val="00DF1718"/>
    <w:rsid w:val="00DF18A1"/>
    <w:rsid w:val="00DF1D3A"/>
    <w:rsid w:val="00DF1F6F"/>
    <w:rsid w:val="00DF25F3"/>
    <w:rsid w:val="00DF29AC"/>
    <w:rsid w:val="00DF2AC9"/>
    <w:rsid w:val="00DF2C2B"/>
    <w:rsid w:val="00DF2CAE"/>
    <w:rsid w:val="00DF38F6"/>
    <w:rsid w:val="00DF47E1"/>
    <w:rsid w:val="00DF47F2"/>
    <w:rsid w:val="00DF4ACD"/>
    <w:rsid w:val="00DF4C19"/>
    <w:rsid w:val="00DF51A2"/>
    <w:rsid w:val="00DF51DE"/>
    <w:rsid w:val="00DF543F"/>
    <w:rsid w:val="00DF54C0"/>
    <w:rsid w:val="00DF55AA"/>
    <w:rsid w:val="00DF5783"/>
    <w:rsid w:val="00DF59C9"/>
    <w:rsid w:val="00DF5AA0"/>
    <w:rsid w:val="00DF5CB0"/>
    <w:rsid w:val="00DF5D26"/>
    <w:rsid w:val="00DF5D81"/>
    <w:rsid w:val="00DF6563"/>
    <w:rsid w:val="00DF6B22"/>
    <w:rsid w:val="00DF6DA6"/>
    <w:rsid w:val="00DF71D7"/>
    <w:rsid w:val="00DF7413"/>
    <w:rsid w:val="00DF76DC"/>
    <w:rsid w:val="00DF7A1F"/>
    <w:rsid w:val="00DF7AA2"/>
    <w:rsid w:val="00DF7F86"/>
    <w:rsid w:val="00E00307"/>
    <w:rsid w:val="00E00BF7"/>
    <w:rsid w:val="00E00DB0"/>
    <w:rsid w:val="00E015D7"/>
    <w:rsid w:val="00E015E0"/>
    <w:rsid w:val="00E01688"/>
    <w:rsid w:val="00E017E1"/>
    <w:rsid w:val="00E01820"/>
    <w:rsid w:val="00E01A18"/>
    <w:rsid w:val="00E01B8F"/>
    <w:rsid w:val="00E01E45"/>
    <w:rsid w:val="00E01EA8"/>
    <w:rsid w:val="00E02065"/>
    <w:rsid w:val="00E02345"/>
    <w:rsid w:val="00E024D1"/>
    <w:rsid w:val="00E02A08"/>
    <w:rsid w:val="00E03612"/>
    <w:rsid w:val="00E03D09"/>
    <w:rsid w:val="00E041AC"/>
    <w:rsid w:val="00E046DC"/>
    <w:rsid w:val="00E046E2"/>
    <w:rsid w:val="00E0470C"/>
    <w:rsid w:val="00E04850"/>
    <w:rsid w:val="00E04919"/>
    <w:rsid w:val="00E04C6E"/>
    <w:rsid w:val="00E053E7"/>
    <w:rsid w:val="00E054DA"/>
    <w:rsid w:val="00E05874"/>
    <w:rsid w:val="00E058C3"/>
    <w:rsid w:val="00E05DCA"/>
    <w:rsid w:val="00E05E83"/>
    <w:rsid w:val="00E067ED"/>
    <w:rsid w:val="00E067F0"/>
    <w:rsid w:val="00E06CF1"/>
    <w:rsid w:val="00E06E81"/>
    <w:rsid w:val="00E07E38"/>
    <w:rsid w:val="00E10003"/>
    <w:rsid w:val="00E102E2"/>
    <w:rsid w:val="00E10590"/>
    <w:rsid w:val="00E10972"/>
    <w:rsid w:val="00E10AB6"/>
    <w:rsid w:val="00E10C85"/>
    <w:rsid w:val="00E10F87"/>
    <w:rsid w:val="00E110F3"/>
    <w:rsid w:val="00E113AB"/>
    <w:rsid w:val="00E11504"/>
    <w:rsid w:val="00E11B38"/>
    <w:rsid w:val="00E11C5F"/>
    <w:rsid w:val="00E11DA4"/>
    <w:rsid w:val="00E1209F"/>
    <w:rsid w:val="00E125E8"/>
    <w:rsid w:val="00E1298E"/>
    <w:rsid w:val="00E13426"/>
    <w:rsid w:val="00E135C8"/>
    <w:rsid w:val="00E135EA"/>
    <w:rsid w:val="00E14396"/>
    <w:rsid w:val="00E146F2"/>
    <w:rsid w:val="00E148DB"/>
    <w:rsid w:val="00E14A15"/>
    <w:rsid w:val="00E14C2D"/>
    <w:rsid w:val="00E14E99"/>
    <w:rsid w:val="00E15018"/>
    <w:rsid w:val="00E1520B"/>
    <w:rsid w:val="00E156D9"/>
    <w:rsid w:val="00E15B0C"/>
    <w:rsid w:val="00E15FCF"/>
    <w:rsid w:val="00E16386"/>
    <w:rsid w:val="00E168E1"/>
    <w:rsid w:val="00E16990"/>
    <w:rsid w:val="00E16AA0"/>
    <w:rsid w:val="00E16C37"/>
    <w:rsid w:val="00E16E12"/>
    <w:rsid w:val="00E16ECA"/>
    <w:rsid w:val="00E17F6E"/>
    <w:rsid w:val="00E2026A"/>
    <w:rsid w:val="00E203FE"/>
    <w:rsid w:val="00E204E5"/>
    <w:rsid w:val="00E20782"/>
    <w:rsid w:val="00E20D2D"/>
    <w:rsid w:val="00E2107F"/>
    <w:rsid w:val="00E21311"/>
    <w:rsid w:val="00E21636"/>
    <w:rsid w:val="00E216F9"/>
    <w:rsid w:val="00E21721"/>
    <w:rsid w:val="00E21757"/>
    <w:rsid w:val="00E21A51"/>
    <w:rsid w:val="00E227B4"/>
    <w:rsid w:val="00E22A0E"/>
    <w:rsid w:val="00E22A89"/>
    <w:rsid w:val="00E23414"/>
    <w:rsid w:val="00E2347C"/>
    <w:rsid w:val="00E23674"/>
    <w:rsid w:val="00E23F24"/>
    <w:rsid w:val="00E24810"/>
    <w:rsid w:val="00E24F22"/>
    <w:rsid w:val="00E25947"/>
    <w:rsid w:val="00E25949"/>
    <w:rsid w:val="00E25C49"/>
    <w:rsid w:val="00E25FEF"/>
    <w:rsid w:val="00E26267"/>
    <w:rsid w:val="00E2660D"/>
    <w:rsid w:val="00E26A28"/>
    <w:rsid w:val="00E26B2D"/>
    <w:rsid w:val="00E26DA4"/>
    <w:rsid w:val="00E271AA"/>
    <w:rsid w:val="00E27836"/>
    <w:rsid w:val="00E27A90"/>
    <w:rsid w:val="00E3015A"/>
    <w:rsid w:val="00E30368"/>
    <w:rsid w:val="00E30468"/>
    <w:rsid w:val="00E3067B"/>
    <w:rsid w:val="00E306F6"/>
    <w:rsid w:val="00E30C42"/>
    <w:rsid w:val="00E310E1"/>
    <w:rsid w:val="00E3157C"/>
    <w:rsid w:val="00E315C0"/>
    <w:rsid w:val="00E315DF"/>
    <w:rsid w:val="00E318F4"/>
    <w:rsid w:val="00E3190B"/>
    <w:rsid w:val="00E31B56"/>
    <w:rsid w:val="00E31B59"/>
    <w:rsid w:val="00E31BF7"/>
    <w:rsid w:val="00E31EF4"/>
    <w:rsid w:val="00E32017"/>
    <w:rsid w:val="00E320A2"/>
    <w:rsid w:val="00E3219B"/>
    <w:rsid w:val="00E326D1"/>
    <w:rsid w:val="00E32B31"/>
    <w:rsid w:val="00E32C0C"/>
    <w:rsid w:val="00E32C67"/>
    <w:rsid w:val="00E32FC8"/>
    <w:rsid w:val="00E3315D"/>
    <w:rsid w:val="00E33532"/>
    <w:rsid w:val="00E335E8"/>
    <w:rsid w:val="00E33848"/>
    <w:rsid w:val="00E338AA"/>
    <w:rsid w:val="00E338CB"/>
    <w:rsid w:val="00E33FB5"/>
    <w:rsid w:val="00E3442C"/>
    <w:rsid w:val="00E34671"/>
    <w:rsid w:val="00E34CD6"/>
    <w:rsid w:val="00E34E64"/>
    <w:rsid w:val="00E35083"/>
    <w:rsid w:val="00E355AD"/>
    <w:rsid w:val="00E35B97"/>
    <w:rsid w:val="00E35EBC"/>
    <w:rsid w:val="00E36024"/>
    <w:rsid w:val="00E363AB"/>
    <w:rsid w:val="00E366AA"/>
    <w:rsid w:val="00E36806"/>
    <w:rsid w:val="00E36C5A"/>
    <w:rsid w:val="00E36CF3"/>
    <w:rsid w:val="00E36E15"/>
    <w:rsid w:val="00E373E7"/>
    <w:rsid w:val="00E3740B"/>
    <w:rsid w:val="00E37460"/>
    <w:rsid w:val="00E374DF"/>
    <w:rsid w:val="00E37629"/>
    <w:rsid w:val="00E401A8"/>
    <w:rsid w:val="00E40368"/>
    <w:rsid w:val="00E40FD9"/>
    <w:rsid w:val="00E40FF2"/>
    <w:rsid w:val="00E411D1"/>
    <w:rsid w:val="00E414A8"/>
    <w:rsid w:val="00E41DB9"/>
    <w:rsid w:val="00E41FA1"/>
    <w:rsid w:val="00E41FE8"/>
    <w:rsid w:val="00E42066"/>
    <w:rsid w:val="00E422B5"/>
    <w:rsid w:val="00E4259A"/>
    <w:rsid w:val="00E42869"/>
    <w:rsid w:val="00E42E4E"/>
    <w:rsid w:val="00E42F77"/>
    <w:rsid w:val="00E439E6"/>
    <w:rsid w:val="00E43D59"/>
    <w:rsid w:val="00E43DED"/>
    <w:rsid w:val="00E44027"/>
    <w:rsid w:val="00E44AC2"/>
    <w:rsid w:val="00E45093"/>
    <w:rsid w:val="00E450CF"/>
    <w:rsid w:val="00E45404"/>
    <w:rsid w:val="00E45435"/>
    <w:rsid w:val="00E4571C"/>
    <w:rsid w:val="00E459AF"/>
    <w:rsid w:val="00E459E7"/>
    <w:rsid w:val="00E45AFC"/>
    <w:rsid w:val="00E45D4B"/>
    <w:rsid w:val="00E45E70"/>
    <w:rsid w:val="00E45EF6"/>
    <w:rsid w:val="00E45F8B"/>
    <w:rsid w:val="00E463E8"/>
    <w:rsid w:val="00E463F9"/>
    <w:rsid w:val="00E46426"/>
    <w:rsid w:val="00E468EC"/>
    <w:rsid w:val="00E46D4A"/>
    <w:rsid w:val="00E46D66"/>
    <w:rsid w:val="00E47545"/>
    <w:rsid w:val="00E479A6"/>
    <w:rsid w:val="00E479B8"/>
    <w:rsid w:val="00E47B1C"/>
    <w:rsid w:val="00E50080"/>
    <w:rsid w:val="00E5010B"/>
    <w:rsid w:val="00E50212"/>
    <w:rsid w:val="00E505C6"/>
    <w:rsid w:val="00E50E96"/>
    <w:rsid w:val="00E51087"/>
    <w:rsid w:val="00E51503"/>
    <w:rsid w:val="00E51926"/>
    <w:rsid w:val="00E51A15"/>
    <w:rsid w:val="00E51ADD"/>
    <w:rsid w:val="00E51FC5"/>
    <w:rsid w:val="00E5239D"/>
    <w:rsid w:val="00E528A5"/>
    <w:rsid w:val="00E528EA"/>
    <w:rsid w:val="00E52A3C"/>
    <w:rsid w:val="00E52CC1"/>
    <w:rsid w:val="00E52D7F"/>
    <w:rsid w:val="00E534E3"/>
    <w:rsid w:val="00E53631"/>
    <w:rsid w:val="00E537B5"/>
    <w:rsid w:val="00E538F1"/>
    <w:rsid w:val="00E53A5B"/>
    <w:rsid w:val="00E53A85"/>
    <w:rsid w:val="00E53AC6"/>
    <w:rsid w:val="00E53FBF"/>
    <w:rsid w:val="00E54204"/>
    <w:rsid w:val="00E54AC0"/>
    <w:rsid w:val="00E54AE1"/>
    <w:rsid w:val="00E54B90"/>
    <w:rsid w:val="00E54D7A"/>
    <w:rsid w:val="00E5554C"/>
    <w:rsid w:val="00E55589"/>
    <w:rsid w:val="00E55640"/>
    <w:rsid w:val="00E557A6"/>
    <w:rsid w:val="00E55DD1"/>
    <w:rsid w:val="00E56172"/>
    <w:rsid w:val="00E561F5"/>
    <w:rsid w:val="00E56327"/>
    <w:rsid w:val="00E56329"/>
    <w:rsid w:val="00E564F5"/>
    <w:rsid w:val="00E56EF0"/>
    <w:rsid w:val="00E56F90"/>
    <w:rsid w:val="00E578E7"/>
    <w:rsid w:val="00E57B49"/>
    <w:rsid w:val="00E57C1B"/>
    <w:rsid w:val="00E57FCF"/>
    <w:rsid w:val="00E602D7"/>
    <w:rsid w:val="00E603B7"/>
    <w:rsid w:val="00E604A6"/>
    <w:rsid w:val="00E60618"/>
    <w:rsid w:val="00E60C17"/>
    <w:rsid w:val="00E60EF1"/>
    <w:rsid w:val="00E61033"/>
    <w:rsid w:val="00E61245"/>
    <w:rsid w:val="00E61792"/>
    <w:rsid w:val="00E61B8B"/>
    <w:rsid w:val="00E61CB4"/>
    <w:rsid w:val="00E620FE"/>
    <w:rsid w:val="00E624B9"/>
    <w:rsid w:val="00E62670"/>
    <w:rsid w:val="00E6273F"/>
    <w:rsid w:val="00E63258"/>
    <w:rsid w:val="00E6339D"/>
    <w:rsid w:val="00E6349B"/>
    <w:rsid w:val="00E6350A"/>
    <w:rsid w:val="00E636A9"/>
    <w:rsid w:val="00E6387C"/>
    <w:rsid w:val="00E63AA0"/>
    <w:rsid w:val="00E63C1F"/>
    <w:rsid w:val="00E63D30"/>
    <w:rsid w:val="00E64C40"/>
    <w:rsid w:val="00E64D4F"/>
    <w:rsid w:val="00E65092"/>
    <w:rsid w:val="00E65332"/>
    <w:rsid w:val="00E65794"/>
    <w:rsid w:val="00E65CDB"/>
    <w:rsid w:val="00E65D0B"/>
    <w:rsid w:val="00E65F40"/>
    <w:rsid w:val="00E665C2"/>
    <w:rsid w:val="00E6664E"/>
    <w:rsid w:val="00E66ABA"/>
    <w:rsid w:val="00E66C48"/>
    <w:rsid w:val="00E66F47"/>
    <w:rsid w:val="00E671C3"/>
    <w:rsid w:val="00E6731E"/>
    <w:rsid w:val="00E67564"/>
    <w:rsid w:val="00E67863"/>
    <w:rsid w:val="00E702E8"/>
    <w:rsid w:val="00E7046C"/>
    <w:rsid w:val="00E704E7"/>
    <w:rsid w:val="00E70CA4"/>
    <w:rsid w:val="00E711AF"/>
    <w:rsid w:val="00E71A87"/>
    <w:rsid w:val="00E71AC5"/>
    <w:rsid w:val="00E71EFE"/>
    <w:rsid w:val="00E7237A"/>
    <w:rsid w:val="00E7252D"/>
    <w:rsid w:val="00E726C9"/>
    <w:rsid w:val="00E73558"/>
    <w:rsid w:val="00E736F9"/>
    <w:rsid w:val="00E73902"/>
    <w:rsid w:val="00E73C3E"/>
    <w:rsid w:val="00E73DEB"/>
    <w:rsid w:val="00E73FD3"/>
    <w:rsid w:val="00E741F2"/>
    <w:rsid w:val="00E749C9"/>
    <w:rsid w:val="00E74BCC"/>
    <w:rsid w:val="00E75050"/>
    <w:rsid w:val="00E750F7"/>
    <w:rsid w:val="00E75422"/>
    <w:rsid w:val="00E7567F"/>
    <w:rsid w:val="00E7631E"/>
    <w:rsid w:val="00E764B4"/>
    <w:rsid w:val="00E76791"/>
    <w:rsid w:val="00E76DC7"/>
    <w:rsid w:val="00E77109"/>
    <w:rsid w:val="00E7715C"/>
    <w:rsid w:val="00E773CB"/>
    <w:rsid w:val="00E774DD"/>
    <w:rsid w:val="00E776B7"/>
    <w:rsid w:val="00E77BEA"/>
    <w:rsid w:val="00E8018A"/>
    <w:rsid w:val="00E80377"/>
    <w:rsid w:val="00E8056F"/>
    <w:rsid w:val="00E8093F"/>
    <w:rsid w:val="00E80DE4"/>
    <w:rsid w:val="00E80FB5"/>
    <w:rsid w:val="00E81331"/>
    <w:rsid w:val="00E81369"/>
    <w:rsid w:val="00E814FE"/>
    <w:rsid w:val="00E81A35"/>
    <w:rsid w:val="00E81B4D"/>
    <w:rsid w:val="00E81D4E"/>
    <w:rsid w:val="00E8206A"/>
    <w:rsid w:val="00E821B8"/>
    <w:rsid w:val="00E82432"/>
    <w:rsid w:val="00E826AF"/>
    <w:rsid w:val="00E827AA"/>
    <w:rsid w:val="00E8296B"/>
    <w:rsid w:val="00E82C1B"/>
    <w:rsid w:val="00E83650"/>
    <w:rsid w:val="00E83973"/>
    <w:rsid w:val="00E83C31"/>
    <w:rsid w:val="00E844A4"/>
    <w:rsid w:val="00E84F4E"/>
    <w:rsid w:val="00E8560E"/>
    <w:rsid w:val="00E8567C"/>
    <w:rsid w:val="00E85703"/>
    <w:rsid w:val="00E85DCB"/>
    <w:rsid w:val="00E85DCF"/>
    <w:rsid w:val="00E8623D"/>
    <w:rsid w:val="00E86367"/>
    <w:rsid w:val="00E8636F"/>
    <w:rsid w:val="00E865AB"/>
    <w:rsid w:val="00E86A92"/>
    <w:rsid w:val="00E86F34"/>
    <w:rsid w:val="00E8729F"/>
    <w:rsid w:val="00E872A7"/>
    <w:rsid w:val="00E87926"/>
    <w:rsid w:val="00E879E1"/>
    <w:rsid w:val="00E87EB7"/>
    <w:rsid w:val="00E87F26"/>
    <w:rsid w:val="00E90132"/>
    <w:rsid w:val="00E90513"/>
    <w:rsid w:val="00E9061B"/>
    <w:rsid w:val="00E9066D"/>
    <w:rsid w:val="00E90F3B"/>
    <w:rsid w:val="00E917AC"/>
    <w:rsid w:val="00E91A3C"/>
    <w:rsid w:val="00E91B14"/>
    <w:rsid w:val="00E91D8E"/>
    <w:rsid w:val="00E91E69"/>
    <w:rsid w:val="00E92080"/>
    <w:rsid w:val="00E92133"/>
    <w:rsid w:val="00E9226C"/>
    <w:rsid w:val="00E9246C"/>
    <w:rsid w:val="00E92ED1"/>
    <w:rsid w:val="00E92F03"/>
    <w:rsid w:val="00E9359B"/>
    <w:rsid w:val="00E939D6"/>
    <w:rsid w:val="00E93B80"/>
    <w:rsid w:val="00E9400D"/>
    <w:rsid w:val="00E94285"/>
    <w:rsid w:val="00E946DB"/>
    <w:rsid w:val="00E94829"/>
    <w:rsid w:val="00E94853"/>
    <w:rsid w:val="00E94E2C"/>
    <w:rsid w:val="00E95002"/>
    <w:rsid w:val="00E951D7"/>
    <w:rsid w:val="00E95ABB"/>
    <w:rsid w:val="00E96301"/>
    <w:rsid w:val="00E96393"/>
    <w:rsid w:val="00E96784"/>
    <w:rsid w:val="00E96792"/>
    <w:rsid w:val="00E96895"/>
    <w:rsid w:val="00E96A9F"/>
    <w:rsid w:val="00E97374"/>
    <w:rsid w:val="00E97464"/>
    <w:rsid w:val="00E9752C"/>
    <w:rsid w:val="00E97794"/>
    <w:rsid w:val="00E978E7"/>
    <w:rsid w:val="00E97F0B"/>
    <w:rsid w:val="00EA0564"/>
    <w:rsid w:val="00EA16AB"/>
    <w:rsid w:val="00EA1889"/>
    <w:rsid w:val="00EA18A3"/>
    <w:rsid w:val="00EA1A7C"/>
    <w:rsid w:val="00EA1E9B"/>
    <w:rsid w:val="00EA2196"/>
    <w:rsid w:val="00EA2575"/>
    <w:rsid w:val="00EA2756"/>
    <w:rsid w:val="00EA3320"/>
    <w:rsid w:val="00EA3495"/>
    <w:rsid w:val="00EA39FA"/>
    <w:rsid w:val="00EA3B33"/>
    <w:rsid w:val="00EA4761"/>
    <w:rsid w:val="00EA49D0"/>
    <w:rsid w:val="00EA5107"/>
    <w:rsid w:val="00EA574D"/>
    <w:rsid w:val="00EA600C"/>
    <w:rsid w:val="00EA6686"/>
    <w:rsid w:val="00EA6C46"/>
    <w:rsid w:val="00EA6CAD"/>
    <w:rsid w:val="00EA6EF4"/>
    <w:rsid w:val="00EA70EF"/>
    <w:rsid w:val="00EA71AC"/>
    <w:rsid w:val="00EA7410"/>
    <w:rsid w:val="00EA74E4"/>
    <w:rsid w:val="00EA77B0"/>
    <w:rsid w:val="00EA7D5F"/>
    <w:rsid w:val="00EA7F31"/>
    <w:rsid w:val="00EA7F80"/>
    <w:rsid w:val="00EB0926"/>
    <w:rsid w:val="00EB0F60"/>
    <w:rsid w:val="00EB168B"/>
    <w:rsid w:val="00EB1BA4"/>
    <w:rsid w:val="00EB1BFD"/>
    <w:rsid w:val="00EB1DA5"/>
    <w:rsid w:val="00EB2098"/>
    <w:rsid w:val="00EB26CC"/>
    <w:rsid w:val="00EB2B85"/>
    <w:rsid w:val="00EB2D0B"/>
    <w:rsid w:val="00EB307C"/>
    <w:rsid w:val="00EB390E"/>
    <w:rsid w:val="00EB3992"/>
    <w:rsid w:val="00EB3B80"/>
    <w:rsid w:val="00EB3E21"/>
    <w:rsid w:val="00EB3FA5"/>
    <w:rsid w:val="00EB4509"/>
    <w:rsid w:val="00EB4565"/>
    <w:rsid w:val="00EB45A7"/>
    <w:rsid w:val="00EB4628"/>
    <w:rsid w:val="00EB4766"/>
    <w:rsid w:val="00EB4B32"/>
    <w:rsid w:val="00EB4B67"/>
    <w:rsid w:val="00EB4CC7"/>
    <w:rsid w:val="00EB53F4"/>
    <w:rsid w:val="00EB5452"/>
    <w:rsid w:val="00EB5523"/>
    <w:rsid w:val="00EB56BD"/>
    <w:rsid w:val="00EB5B47"/>
    <w:rsid w:val="00EB5B77"/>
    <w:rsid w:val="00EB5D5E"/>
    <w:rsid w:val="00EB5E94"/>
    <w:rsid w:val="00EB608C"/>
    <w:rsid w:val="00EB60AE"/>
    <w:rsid w:val="00EB6105"/>
    <w:rsid w:val="00EB627A"/>
    <w:rsid w:val="00EB6310"/>
    <w:rsid w:val="00EB63CE"/>
    <w:rsid w:val="00EB6518"/>
    <w:rsid w:val="00EB67F5"/>
    <w:rsid w:val="00EB6AF0"/>
    <w:rsid w:val="00EB6B78"/>
    <w:rsid w:val="00EB6B9F"/>
    <w:rsid w:val="00EB6E67"/>
    <w:rsid w:val="00EB6F81"/>
    <w:rsid w:val="00EB70EE"/>
    <w:rsid w:val="00EB73C1"/>
    <w:rsid w:val="00EB7851"/>
    <w:rsid w:val="00EB78A8"/>
    <w:rsid w:val="00EB7A02"/>
    <w:rsid w:val="00EB7B0A"/>
    <w:rsid w:val="00EB7D5F"/>
    <w:rsid w:val="00EB7E8B"/>
    <w:rsid w:val="00EC0B64"/>
    <w:rsid w:val="00EC1436"/>
    <w:rsid w:val="00EC14D9"/>
    <w:rsid w:val="00EC1ADD"/>
    <w:rsid w:val="00EC1BB5"/>
    <w:rsid w:val="00EC1D17"/>
    <w:rsid w:val="00EC1DAB"/>
    <w:rsid w:val="00EC1EF0"/>
    <w:rsid w:val="00EC1FF5"/>
    <w:rsid w:val="00EC2379"/>
    <w:rsid w:val="00EC2A7D"/>
    <w:rsid w:val="00EC2B80"/>
    <w:rsid w:val="00EC2C00"/>
    <w:rsid w:val="00EC2D37"/>
    <w:rsid w:val="00EC337C"/>
    <w:rsid w:val="00EC3520"/>
    <w:rsid w:val="00EC35F0"/>
    <w:rsid w:val="00EC3698"/>
    <w:rsid w:val="00EC3F71"/>
    <w:rsid w:val="00EC4EB8"/>
    <w:rsid w:val="00EC58A1"/>
    <w:rsid w:val="00EC58E3"/>
    <w:rsid w:val="00EC5DBA"/>
    <w:rsid w:val="00EC5F74"/>
    <w:rsid w:val="00EC6260"/>
    <w:rsid w:val="00EC6330"/>
    <w:rsid w:val="00EC648D"/>
    <w:rsid w:val="00EC662F"/>
    <w:rsid w:val="00EC6CF9"/>
    <w:rsid w:val="00EC7550"/>
    <w:rsid w:val="00EC7718"/>
    <w:rsid w:val="00EC7BFF"/>
    <w:rsid w:val="00ED042F"/>
    <w:rsid w:val="00ED0755"/>
    <w:rsid w:val="00ED0C18"/>
    <w:rsid w:val="00ED0DD6"/>
    <w:rsid w:val="00ED120C"/>
    <w:rsid w:val="00ED1461"/>
    <w:rsid w:val="00ED14C7"/>
    <w:rsid w:val="00ED150B"/>
    <w:rsid w:val="00ED16B5"/>
    <w:rsid w:val="00ED1D5D"/>
    <w:rsid w:val="00ED242C"/>
    <w:rsid w:val="00ED262D"/>
    <w:rsid w:val="00ED2999"/>
    <w:rsid w:val="00ED2AF0"/>
    <w:rsid w:val="00ED2B39"/>
    <w:rsid w:val="00ED2BDF"/>
    <w:rsid w:val="00ED39B2"/>
    <w:rsid w:val="00ED3A33"/>
    <w:rsid w:val="00ED3A3C"/>
    <w:rsid w:val="00ED3B72"/>
    <w:rsid w:val="00ED3D2B"/>
    <w:rsid w:val="00ED3DCD"/>
    <w:rsid w:val="00ED3F28"/>
    <w:rsid w:val="00ED47F0"/>
    <w:rsid w:val="00ED4BBA"/>
    <w:rsid w:val="00ED5004"/>
    <w:rsid w:val="00ED5282"/>
    <w:rsid w:val="00ED52D1"/>
    <w:rsid w:val="00ED54E7"/>
    <w:rsid w:val="00ED54F7"/>
    <w:rsid w:val="00ED56EA"/>
    <w:rsid w:val="00ED5AA3"/>
    <w:rsid w:val="00ED5CF9"/>
    <w:rsid w:val="00ED5E7A"/>
    <w:rsid w:val="00ED5ED1"/>
    <w:rsid w:val="00ED6043"/>
    <w:rsid w:val="00ED63C3"/>
    <w:rsid w:val="00ED6637"/>
    <w:rsid w:val="00ED6826"/>
    <w:rsid w:val="00ED711A"/>
    <w:rsid w:val="00ED7360"/>
    <w:rsid w:val="00ED788F"/>
    <w:rsid w:val="00ED7979"/>
    <w:rsid w:val="00ED7CD9"/>
    <w:rsid w:val="00ED7DBF"/>
    <w:rsid w:val="00ED7DE2"/>
    <w:rsid w:val="00EE0016"/>
    <w:rsid w:val="00EE040F"/>
    <w:rsid w:val="00EE06D5"/>
    <w:rsid w:val="00EE0786"/>
    <w:rsid w:val="00EE1415"/>
    <w:rsid w:val="00EE1538"/>
    <w:rsid w:val="00EE1654"/>
    <w:rsid w:val="00EE18B7"/>
    <w:rsid w:val="00EE1FCE"/>
    <w:rsid w:val="00EE1FF5"/>
    <w:rsid w:val="00EE2491"/>
    <w:rsid w:val="00EE25D6"/>
    <w:rsid w:val="00EE26AE"/>
    <w:rsid w:val="00EE274C"/>
    <w:rsid w:val="00EE2C7A"/>
    <w:rsid w:val="00EE2CC3"/>
    <w:rsid w:val="00EE304E"/>
    <w:rsid w:val="00EE3536"/>
    <w:rsid w:val="00EE3B32"/>
    <w:rsid w:val="00EE3F7A"/>
    <w:rsid w:val="00EE40BE"/>
    <w:rsid w:val="00EE4219"/>
    <w:rsid w:val="00EE43F6"/>
    <w:rsid w:val="00EE4788"/>
    <w:rsid w:val="00EE48C1"/>
    <w:rsid w:val="00EE4A55"/>
    <w:rsid w:val="00EE5907"/>
    <w:rsid w:val="00EE63F7"/>
    <w:rsid w:val="00EE6584"/>
    <w:rsid w:val="00EE67DE"/>
    <w:rsid w:val="00EE6CA8"/>
    <w:rsid w:val="00EE6E30"/>
    <w:rsid w:val="00EE6FA5"/>
    <w:rsid w:val="00EE716F"/>
    <w:rsid w:val="00EE7569"/>
    <w:rsid w:val="00EE79FA"/>
    <w:rsid w:val="00EE7A68"/>
    <w:rsid w:val="00EF002F"/>
    <w:rsid w:val="00EF055F"/>
    <w:rsid w:val="00EF0613"/>
    <w:rsid w:val="00EF0A86"/>
    <w:rsid w:val="00EF11AE"/>
    <w:rsid w:val="00EF1771"/>
    <w:rsid w:val="00EF17F2"/>
    <w:rsid w:val="00EF20B2"/>
    <w:rsid w:val="00EF2938"/>
    <w:rsid w:val="00EF2CB7"/>
    <w:rsid w:val="00EF3282"/>
    <w:rsid w:val="00EF33EC"/>
    <w:rsid w:val="00EF33F2"/>
    <w:rsid w:val="00EF3B00"/>
    <w:rsid w:val="00EF3BC4"/>
    <w:rsid w:val="00EF3CF0"/>
    <w:rsid w:val="00EF4BC5"/>
    <w:rsid w:val="00EF52E8"/>
    <w:rsid w:val="00EF56B7"/>
    <w:rsid w:val="00EF5807"/>
    <w:rsid w:val="00EF582B"/>
    <w:rsid w:val="00EF5998"/>
    <w:rsid w:val="00EF5C9C"/>
    <w:rsid w:val="00EF6177"/>
    <w:rsid w:val="00EF61C3"/>
    <w:rsid w:val="00EF6208"/>
    <w:rsid w:val="00EF63FC"/>
    <w:rsid w:val="00EF6CF7"/>
    <w:rsid w:val="00EF6DD3"/>
    <w:rsid w:val="00EF6F35"/>
    <w:rsid w:val="00EF6FAD"/>
    <w:rsid w:val="00EF72A0"/>
    <w:rsid w:val="00EF7358"/>
    <w:rsid w:val="00EF74A3"/>
    <w:rsid w:val="00EF751F"/>
    <w:rsid w:val="00EF76AD"/>
    <w:rsid w:val="00EF7885"/>
    <w:rsid w:val="00F0032D"/>
    <w:rsid w:val="00F00A35"/>
    <w:rsid w:val="00F00B69"/>
    <w:rsid w:val="00F010DF"/>
    <w:rsid w:val="00F0116A"/>
    <w:rsid w:val="00F0132D"/>
    <w:rsid w:val="00F019AB"/>
    <w:rsid w:val="00F01B4C"/>
    <w:rsid w:val="00F01B55"/>
    <w:rsid w:val="00F01BC6"/>
    <w:rsid w:val="00F02132"/>
    <w:rsid w:val="00F025E0"/>
    <w:rsid w:val="00F02688"/>
    <w:rsid w:val="00F02760"/>
    <w:rsid w:val="00F02D13"/>
    <w:rsid w:val="00F03146"/>
    <w:rsid w:val="00F031C3"/>
    <w:rsid w:val="00F032DC"/>
    <w:rsid w:val="00F0350A"/>
    <w:rsid w:val="00F03525"/>
    <w:rsid w:val="00F0398A"/>
    <w:rsid w:val="00F03E8E"/>
    <w:rsid w:val="00F04168"/>
    <w:rsid w:val="00F04CC8"/>
    <w:rsid w:val="00F04DDA"/>
    <w:rsid w:val="00F0542C"/>
    <w:rsid w:val="00F0572C"/>
    <w:rsid w:val="00F05B75"/>
    <w:rsid w:val="00F06488"/>
    <w:rsid w:val="00F06D40"/>
    <w:rsid w:val="00F06DFC"/>
    <w:rsid w:val="00F06E4F"/>
    <w:rsid w:val="00F073B0"/>
    <w:rsid w:val="00F074B1"/>
    <w:rsid w:val="00F0763C"/>
    <w:rsid w:val="00F076FB"/>
    <w:rsid w:val="00F078E2"/>
    <w:rsid w:val="00F07EBE"/>
    <w:rsid w:val="00F09383"/>
    <w:rsid w:val="00F10522"/>
    <w:rsid w:val="00F1065D"/>
    <w:rsid w:val="00F10D74"/>
    <w:rsid w:val="00F1185E"/>
    <w:rsid w:val="00F118FD"/>
    <w:rsid w:val="00F119F7"/>
    <w:rsid w:val="00F11C54"/>
    <w:rsid w:val="00F12803"/>
    <w:rsid w:val="00F12C27"/>
    <w:rsid w:val="00F12CF7"/>
    <w:rsid w:val="00F12E46"/>
    <w:rsid w:val="00F134ED"/>
    <w:rsid w:val="00F13A81"/>
    <w:rsid w:val="00F13E92"/>
    <w:rsid w:val="00F13FC4"/>
    <w:rsid w:val="00F14807"/>
    <w:rsid w:val="00F149B4"/>
    <w:rsid w:val="00F14C31"/>
    <w:rsid w:val="00F155B4"/>
    <w:rsid w:val="00F1574A"/>
    <w:rsid w:val="00F15883"/>
    <w:rsid w:val="00F15AA5"/>
    <w:rsid w:val="00F15D2B"/>
    <w:rsid w:val="00F15E3B"/>
    <w:rsid w:val="00F161F3"/>
    <w:rsid w:val="00F16278"/>
    <w:rsid w:val="00F1667D"/>
    <w:rsid w:val="00F1672A"/>
    <w:rsid w:val="00F168C0"/>
    <w:rsid w:val="00F168F2"/>
    <w:rsid w:val="00F16B42"/>
    <w:rsid w:val="00F16D5C"/>
    <w:rsid w:val="00F17364"/>
    <w:rsid w:val="00F17632"/>
    <w:rsid w:val="00F177DE"/>
    <w:rsid w:val="00F1792D"/>
    <w:rsid w:val="00F17B43"/>
    <w:rsid w:val="00F17C97"/>
    <w:rsid w:val="00F17F50"/>
    <w:rsid w:val="00F200B9"/>
    <w:rsid w:val="00F2074E"/>
    <w:rsid w:val="00F2074F"/>
    <w:rsid w:val="00F208C1"/>
    <w:rsid w:val="00F208EF"/>
    <w:rsid w:val="00F20A13"/>
    <w:rsid w:val="00F20CFC"/>
    <w:rsid w:val="00F20EB5"/>
    <w:rsid w:val="00F20F33"/>
    <w:rsid w:val="00F213D7"/>
    <w:rsid w:val="00F213FF"/>
    <w:rsid w:val="00F21711"/>
    <w:rsid w:val="00F2189C"/>
    <w:rsid w:val="00F2234F"/>
    <w:rsid w:val="00F225AB"/>
    <w:rsid w:val="00F22B81"/>
    <w:rsid w:val="00F22DF0"/>
    <w:rsid w:val="00F230DA"/>
    <w:rsid w:val="00F2316F"/>
    <w:rsid w:val="00F23187"/>
    <w:rsid w:val="00F23460"/>
    <w:rsid w:val="00F235FF"/>
    <w:rsid w:val="00F23735"/>
    <w:rsid w:val="00F23A2F"/>
    <w:rsid w:val="00F23C84"/>
    <w:rsid w:val="00F23FFC"/>
    <w:rsid w:val="00F243DB"/>
    <w:rsid w:val="00F246B3"/>
    <w:rsid w:val="00F24750"/>
    <w:rsid w:val="00F2487B"/>
    <w:rsid w:val="00F24E7F"/>
    <w:rsid w:val="00F25070"/>
    <w:rsid w:val="00F25B1D"/>
    <w:rsid w:val="00F25EE1"/>
    <w:rsid w:val="00F26075"/>
    <w:rsid w:val="00F261C9"/>
    <w:rsid w:val="00F2632C"/>
    <w:rsid w:val="00F26358"/>
    <w:rsid w:val="00F26972"/>
    <w:rsid w:val="00F26BEA"/>
    <w:rsid w:val="00F26DBC"/>
    <w:rsid w:val="00F2765E"/>
    <w:rsid w:val="00F27730"/>
    <w:rsid w:val="00F27C31"/>
    <w:rsid w:val="00F27C93"/>
    <w:rsid w:val="00F300BB"/>
    <w:rsid w:val="00F300E1"/>
    <w:rsid w:val="00F303EF"/>
    <w:rsid w:val="00F304A7"/>
    <w:rsid w:val="00F304D7"/>
    <w:rsid w:val="00F30D1D"/>
    <w:rsid w:val="00F30F08"/>
    <w:rsid w:val="00F30F32"/>
    <w:rsid w:val="00F315F5"/>
    <w:rsid w:val="00F318F2"/>
    <w:rsid w:val="00F31C72"/>
    <w:rsid w:val="00F31CEE"/>
    <w:rsid w:val="00F31E30"/>
    <w:rsid w:val="00F31EBD"/>
    <w:rsid w:val="00F31F5C"/>
    <w:rsid w:val="00F32240"/>
    <w:rsid w:val="00F32359"/>
    <w:rsid w:val="00F32393"/>
    <w:rsid w:val="00F32890"/>
    <w:rsid w:val="00F32CF8"/>
    <w:rsid w:val="00F32DA0"/>
    <w:rsid w:val="00F33399"/>
    <w:rsid w:val="00F3381D"/>
    <w:rsid w:val="00F33A60"/>
    <w:rsid w:val="00F33ECB"/>
    <w:rsid w:val="00F33EE4"/>
    <w:rsid w:val="00F34207"/>
    <w:rsid w:val="00F3457E"/>
    <w:rsid w:val="00F3468B"/>
    <w:rsid w:val="00F3468D"/>
    <w:rsid w:val="00F34741"/>
    <w:rsid w:val="00F3491B"/>
    <w:rsid w:val="00F34987"/>
    <w:rsid w:val="00F34D74"/>
    <w:rsid w:val="00F34FCA"/>
    <w:rsid w:val="00F35394"/>
    <w:rsid w:val="00F3552B"/>
    <w:rsid w:val="00F35F3F"/>
    <w:rsid w:val="00F361B8"/>
    <w:rsid w:val="00F36982"/>
    <w:rsid w:val="00F36AFA"/>
    <w:rsid w:val="00F36C92"/>
    <w:rsid w:val="00F36F13"/>
    <w:rsid w:val="00F370BE"/>
    <w:rsid w:val="00F37252"/>
    <w:rsid w:val="00F3789C"/>
    <w:rsid w:val="00F379C9"/>
    <w:rsid w:val="00F40308"/>
    <w:rsid w:val="00F40420"/>
    <w:rsid w:val="00F4051F"/>
    <w:rsid w:val="00F40583"/>
    <w:rsid w:val="00F40AA4"/>
    <w:rsid w:val="00F40C9A"/>
    <w:rsid w:val="00F40CFC"/>
    <w:rsid w:val="00F410E2"/>
    <w:rsid w:val="00F412D2"/>
    <w:rsid w:val="00F4134E"/>
    <w:rsid w:val="00F41883"/>
    <w:rsid w:val="00F41A9D"/>
    <w:rsid w:val="00F4224F"/>
    <w:rsid w:val="00F42380"/>
    <w:rsid w:val="00F42419"/>
    <w:rsid w:val="00F42ADE"/>
    <w:rsid w:val="00F432D4"/>
    <w:rsid w:val="00F43509"/>
    <w:rsid w:val="00F4413D"/>
    <w:rsid w:val="00F4428B"/>
    <w:rsid w:val="00F442D2"/>
    <w:rsid w:val="00F443D8"/>
    <w:rsid w:val="00F44511"/>
    <w:rsid w:val="00F448B6"/>
    <w:rsid w:val="00F44BB1"/>
    <w:rsid w:val="00F44C0C"/>
    <w:rsid w:val="00F44CA1"/>
    <w:rsid w:val="00F44D7A"/>
    <w:rsid w:val="00F45430"/>
    <w:rsid w:val="00F457E2"/>
    <w:rsid w:val="00F45803"/>
    <w:rsid w:val="00F4584E"/>
    <w:rsid w:val="00F4586D"/>
    <w:rsid w:val="00F46454"/>
    <w:rsid w:val="00F465A8"/>
    <w:rsid w:val="00F4666F"/>
    <w:rsid w:val="00F46AD4"/>
    <w:rsid w:val="00F47055"/>
    <w:rsid w:val="00F47204"/>
    <w:rsid w:val="00F47BDF"/>
    <w:rsid w:val="00F47F29"/>
    <w:rsid w:val="00F47FDD"/>
    <w:rsid w:val="00F50728"/>
    <w:rsid w:val="00F50AD7"/>
    <w:rsid w:val="00F50B04"/>
    <w:rsid w:val="00F50C83"/>
    <w:rsid w:val="00F51330"/>
    <w:rsid w:val="00F514BF"/>
    <w:rsid w:val="00F5155D"/>
    <w:rsid w:val="00F51AC1"/>
    <w:rsid w:val="00F51D54"/>
    <w:rsid w:val="00F5206D"/>
    <w:rsid w:val="00F521FA"/>
    <w:rsid w:val="00F5222C"/>
    <w:rsid w:val="00F52403"/>
    <w:rsid w:val="00F5251B"/>
    <w:rsid w:val="00F529B4"/>
    <w:rsid w:val="00F52DA1"/>
    <w:rsid w:val="00F52F1B"/>
    <w:rsid w:val="00F530C4"/>
    <w:rsid w:val="00F53255"/>
    <w:rsid w:val="00F536C0"/>
    <w:rsid w:val="00F53828"/>
    <w:rsid w:val="00F53A88"/>
    <w:rsid w:val="00F53D0C"/>
    <w:rsid w:val="00F53EEE"/>
    <w:rsid w:val="00F546A3"/>
    <w:rsid w:val="00F54FD5"/>
    <w:rsid w:val="00F5502A"/>
    <w:rsid w:val="00F55109"/>
    <w:rsid w:val="00F55364"/>
    <w:rsid w:val="00F557AC"/>
    <w:rsid w:val="00F55D25"/>
    <w:rsid w:val="00F562DE"/>
    <w:rsid w:val="00F56596"/>
    <w:rsid w:val="00F5695E"/>
    <w:rsid w:val="00F578C1"/>
    <w:rsid w:val="00F57A3A"/>
    <w:rsid w:val="00F57C7C"/>
    <w:rsid w:val="00F57DC0"/>
    <w:rsid w:val="00F6005F"/>
    <w:rsid w:val="00F602B0"/>
    <w:rsid w:val="00F6039B"/>
    <w:rsid w:val="00F6087E"/>
    <w:rsid w:val="00F612ED"/>
    <w:rsid w:val="00F61322"/>
    <w:rsid w:val="00F61337"/>
    <w:rsid w:val="00F6137B"/>
    <w:rsid w:val="00F61448"/>
    <w:rsid w:val="00F61664"/>
    <w:rsid w:val="00F618CC"/>
    <w:rsid w:val="00F61C1E"/>
    <w:rsid w:val="00F61CDF"/>
    <w:rsid w:val="00F61FBF"/>
    <w:rsid w:val="00F621FE"/>
    <w:rsid w:val="00F62660"/>
    <w:rsid w:val="00F62CFC"/>
    <w:rsid w:val="00F62E40"/>
    <w:rsid w:val="00F632F7"/>
    <w:rsid w:val="00F63888"/>
    <w:rsid w:val="00F63D11"/>
    <w:rsid w:val="00F642DD"/>
    <w:rsid w:val="00F6434C"/>
    <w:rsid w:val="00F647DE"/>
    <w:rsid w:val="00F648F2"/>
    <w:rsid w:val="00F64D21"/>
    <w:rsid w:val="00F64F42"/>
    <w:rsid w:val="00F6514D"/>
    <w:rsid w:val="00F656F2"/>
    <w:rsid w:val="00F658E1"/>
    <w:rsid w:val="00F65F29"/>
    <w:rsid w:val="00F65FBC"/>
    <w:rsid w:val="00F660F6"/>
    <w:rsid w:val="00F66812"/>
    <w:rsid w:val="00F66973"/>
    <w:rsid w:val="00F66B57"/>
    <w:rsid w:val="00F66E54"/>
    <w:rsid w:val="00F67283"/>
    <w:rsid w:val="00F673D2"/>
    <w:rsid w:val="00F674D1"/>
    <w:rsid w:val="00F678D0"/>
    <w:rsid w:val="00F67A88"/>
    <w:rsid w:val="00F67ADE"/>
    <w:rsid w:val="00F67EE6"/>
    <w:rsid w:val="00F700FF"/>
    <w:rsid w:val="00F7024B"/>
    <w:rsid w:val="00F7027A"/>
    <w:rsid w:val="00F7043C"/>
    <w:rsid w:val="00F706A1"/>
    <w:rsid w:val="00F70C7C"/>
    <w:rsid w:val="00F71166"/>
    <w:rsid w:val="00F7149B"/>
    <w:rsid w:val="00F71634"/>
    <w:rsid w:val="00F71992"/>
    <w:rsid w:val="00F71B57"/>
    <w:rsid w:val="00F71C3E"/>
    <w:rsid w:val="00F71DC2"/>
    <w:rsid w:val="00F7206D"/>
    <w:rsid w:val="00F72389"/>
    <w:rsid w:val="00F72B3C"/>
    <w:rsid w:val="00F72DA9"/>
    <w:rsid w:val="00F72E56"/>
    <w:rsid w:val="00F7312B"/>
    <w:rsid w:val="00F73190"/>
    <w:rsid w:val="00F733C0"/>
    <w:rsid w:val="00F73402"/>
    <w:rsid w:val="00F7345B"/>
    <w:rsid w:val="00F7360F"/>
    <w:rsid w:val="00F73DA3"/>
    <w:rsid w:val="00F73E30"/>
    <w:rsid w:val="00F7449E"/>
    <w:rsid w:val="00F74B57"/>
    <w:rsid w:val="00F752F3"/>
    <w:rsid w:val="00F75A97"/>
    <w:rsid w:val="00F75BC3"/>
    <w:rsid w:val="00F75F1E"/>
    <w:rsid w:val="00F76304"/>
    <w:rsid w:val="00F7641E"/>
    <w:rsid w:val="00F76A78"/>
    <w:rsid w:val="00F76A7A"/>
    <w:rsid w:val="00F76B21"/>
    <w:rsid w:val="00F76C0C"/>
    <w:rsid w:val="00F76DDD"/>
    <w:rsid w:val="00F76E00"/>
    <w:rsid w:val="00F76FA1"/>
    <w:rsid w:val="00F77700"/>
    <w:rsid w:val="00F77D50"/>
    <w:rsid w:val="00F805BC"/>
    <w:rsid w:val="00F8060E"/>
    <w:rsid w:val="00F80C2A"/>
    <w:rsid w:val="00F81808"/>
    <w:rsid w:val="00F8191E"/>
    <w:rsid w:val="00F81AA3"/>
    <w:rsid w:val="00F822C9"/>
    <w:rsid w:val="00F82335"/>
    <w:rsid w:val="00F824E9"/>
    <w:rsid w:val="00F8257B"/>
    <w:rsid w:val="00F82905"/>
    <w:rsid w:val="00F82F41"/>
    <w:rsid w:val="00F83EC5"/>
    <w:rsid w:val="00F83FA4"/>
    <w:rsid w:val="00F847C9"/>
    <w:rsid w:val="00F84855"/>
    <w:rsid w:val="00F84946"/>
    <w:rsid w:val="00F84ADD"/>
    <w:rsid w:val="00F84D32"/>
    <w:rsid w:val="00F84E3F"/>
    <w:rsid w:val="00F85364"/>
    <w:rsid w:val="00F854EC"/>
    <w:rsid w:val="00F8560E"/>
    <w:rsid w:val="00F85922"/>
    <w:rsid w:val="00F85F83"/>
    <w:rsid w:val="00F86097"/>
    <w:rsid w:val="00F8609B"/>
    <w:rsid w:val="00F864AA"/>
    <w:rsid w:val="00F86A7B"/>
    <w:rsid w:val="00F86DA7"/>
    <w:rsid w:val="00F86FF4"/>
    <w:rsid w:val="00F874E9"/>
    <w:rsid w:val="00F874EA"/>
    <w:rsid w:val="00F87823"/>
    <w:rsid w:val="00F87869"/>
    <w:rsid w:val="00F87918"/>
    <w:rsid w:val="00F87D03"/>
    <w:rsid w:val="00F87E96"/>
    <w:rsid w:val="00F87FD5"/>
    <w:rsid w:val="00F90218"/>
    <w:rsid w:val="00F908D6"/>
    <w:rsid w:val="00F90EE6"/>
    <w:rsid w:val="00F918DF"/>
    <w:rsid w:val="00F91AF9"/>
    <w:rsid w:val="00F92374"/>
    <w:rsid w:val="00F92403"/>
    <w:rsid w:val="00F92ECE"/>
    <w:rsid w:val="00F9370F"/>
    <w:rsid w:val="00F93B0B"/>
    <w:rsid w:val="00F93C52"/>
    <w:rsid w:val="00F941CC"/>
    <w:rsid w:val="00F9420E"/>
    <w:rsid w:val="00F94410"/>
    <w:rsid w:val="00F944F4"/>
    <w:rsid w:val="00F94A1B"/>
    <w:rsid w:val="00F955B5"/>
    <w:rsid w:val="00F95AAA"/>
    <w:rsid w:val="00F95D1A"/>
    <w:rsid w:val="00F960DF"/>
    <w:rsid w:val="00F961CF"/>
    <w:rsid w:val="00F96509"/>
    <w:rsid w:val="00F96645"/>
    <w:rsid w:val="00F967EA"/>
    <w:rsid w:val="00F96858"/>
    <w:rsid w:val="00F96A5A"/>
    <w:rsid w:val="00F970DB"/>
    <w:rsid w:val="00F971CA"/>
    <w:rsid w:val="00F97204"/>
    <w:rsid w:val="00F97C1D"/>
    <w:rsid w:val="00F97C4C"/>
    <w:rsid w:val="00F97ED4"/>
    <w:rsid w:val="00FA0054"/>
    <w:rsid w:val="00FA056B"/>
    <w:rsid w:val="00FA0732"/>
    <w:rsid w:val="00FA09FD"/>
    <w:rsid w:val="00FA0FCA"/>
    <w:rsid w:val="00FA154C"/>
    <w:rsid w:val="00FA1632"/>
    <w:rsid w:val="00FA17D4"/>
    <w:rsid w:val="00FA18ED"/>
    <w:rsid w:val="00FA1A4F"/>
    <w:rsid w:val="00FA1F37"/>
    <w:rsid w:val="00FA22D4"/>
    <w:rsid w:val="00FA297B"/>
    <w:rsid w:val="00FA2A88"/>
    <w:rsid w:val="00FA2B36"/>
    <w:rsid w:val="00FA2C32"/>
    <w:rsid w:val="00FA2D1E"/>
    <w:rsid w:val="00FA2DB7"/>
    <w:rsid w:val="00FA2F22"/>
    <w:rsid w:val="00FA3154"/>
    <w:rsid w:val="00FA3157"/>
    <w:rsid w:val="00FA3B6A"/>
    <w:rsid w:val="00FA3CA8"/>
    <w:rsid w:val="00FA414D"/>
    <w:rsid w:val="00FA44DA"/>
    <w:rsid w:val="00FA4638"/>
    <w:rsid w:val="00FA4C3A"/>
    <w:rsid w:val="00FA4E30"/>
    <w:rsid w:val="00FA5B62"/>
    <w:rsid w:val="00FA5F11"/>
    <w:rsid w:val="00FA5FCB"/>
    <w:rsid w:val="00FA609C"/>
    <w:rsid w:val="00FA611F"/>
    <w:rsid w:val="00FA69D0"/>
    <w:rsid w:val="00FA6FDB"/>
    <w:rsid w:val="00FA7382"/>
    <w:rsid w:val="00FA74FC"/>
    <w:rsid w:val="00FA7565"/>
    <w:rsid w:val="00FA76EA"/>
    <w:rsid w:val="00FA7C01"/>
    <w:rsid w:val="00FA7DF7"/>
    <w:rsid w:val="00FA7FD3"/>
    <w:rsid w:val="00FB03FC"/>
    <w:rsid w:val="00FB0A0E"/>
    <w:rsid w:val="00FB0B51"/>
    <w:rsid w:val="00FB10D8"/>
    <w:rsid w:val="00FB1231"/>
    <w:rsid w:val="00FB14A5"/>
    <w:rsid w:val="00FB14D7"/>
    <w:rsid w:val="00FB1723"/>
    <w:rsid w:val="00FB1906"/>
    <w:rsid w:val="00FB1F23"/>
    <w:rsid w:val="00FB2258"/>
    <w:rsid w:val="00FB2586"/>
    <w:rsid w:val="00FB2C28"/>
    <w:rsid w:val="00FB30B5"/>
    <w:rsid w:val="00FB31C4"/>
    <w:rsid w:val="00FB34D3"/>
    <w:rsid w:val="00FB4461"/>
    <w:rsid w:val="00FB4464"/>
    <w:rsid w:val="00FB4AC3"/>
    <w:rsid w:val="00FB4D15"/>
    <w:rsid w:val="00FB57F8"/>
    <w:rsid w:val="00FB5887"/>
    <w:rsid w:val="00FB5AF2"/>
    <w:rsid w:val="00FB6393"/>
    <w:rsid w:val="00FB66E1"/>
    <w:rsid w:val="00FB66FA"/>
    <w:rsid w:val="00FB69C9"/>
    <w:rsid w:val="00FB75BC"/>
    <w:rsid w:val="00FB75E4"/>
    <w:rsid w:val="00FB780A"/>
    <w:rsid w:val="00FB7AD6"/>
    <w:rsid w:val="00FB7BD1"/>
    <w:rsid w:val="00FC019B"/>
    <w:rsid w:val="00FC06E9"/>
    <w:rsid w:val="00FC0715"/>
    <w:rsid w:val="00FC0A5D"/>
    <w:rsid w:val="00FC0C63"/>
    <w:rsid w:val="00FC0E00"/>
    <w:rsid w:val="00FC0EA7"/>
    <w:rsid w:val="00FC0F47"/>
    <w:rsid w:val="00FC1480"/>
    <w:rsid w:val="00FC1596"/>
    <w:rsid w:val="00FC1677"/>
    <w:rsid w:val="00FC18C1"/>
    <w:rsid w:val="00FC1929"/>
    <w:rsid w:val="00FC19AD"/>
    <w:rsid w:val="00FC1AF6"/>
    <w:rsid w:val="00FC1B96"/>
    <w:rsid w:val="00FC1C8D"/>
    <w:rsid w:val="00FC1CB2"/>
    <w:rsid w:val="00FC1DF8"/>
    <w:rsid w:val="00FC1F6C"/>
    <w:rsid w:val="00FC2078"/>
    <w:rsid w:val="00FC21E5"/>
    <w:rsid w:val="00FC222A"/>
    <w:rsid w:val="00FC289B"/>
    <w:rsid w:val="00FC2927"/>
    <w:rsid w:val="00FC2E1B"/>
    <w:rsid w:val="00FC2FD2"/>
    <w:rsid w:val="00FC38F8"/>
    <w:rsid w:val="00FC3A8D"/>
    <w:rsid w:val="00FC3BD8"/>
    <w:rsid w:val="00FC4337"/>
    <w:rsid w:val="00FC433C"/>
    <w:rsid w:val="00FC450A"/>
    <w:rsid w:val="00FC46ED"/>
    <w:rsid w:val="00FC4D71"/>
    <w:rsid w:val="00FC4E71"/>
    <w:rsid w:val="00FC4EA2"/>
    <w:rsid w:val="00FC4F71"/>
    <w:rsid w:val="00FC52F9"/>
    <w:rsid w:val="00FC53A1"/>
    <w:rsid w:val="00FC5869"/>
    <w:rsid w:val="00FC5B2C"/>
    <w:rsid w:val="00FC5EA5"/>
    <w:rsid w:val="00FC655C"/>
    <w:rsid w:val="00FC6629"/>
    <w:rsid w:val="00FC6710"/>
    <w:rsid w:val="00FC6778"/>
    <w:rsid w:val="00FC7077"/>
    <w:rsid w:val="00FC7345"/>
    <w:rsid w:val="00FC7435"/>
    <w:rsid w:val="00FC7711"/>
    <w:rsid w:val="00FC7AEC"/>
    <w:rsid w:val="00FD059F"/>
    <w:rsid w:val="00FD07A9"/>
    <w:rsid w:val="00FD0F6D"/>
    <w:rsid w:val="00FD12E9"/>
    <w:rsid w:val="00FD151B"/>
    <w:rsid w:val="00FD1729"/>
    <w:rsid w:val="00FD1985"/>
    <w:rsid w:val="00FD1BF7"/>
    <w:rsid w:val="00FD20E2"/>
    <w:rsid w:val="00FD21DF"/>
    <w:rsid w:val="00FD223B"/>
    <w:rsid w:val="00FD2C0F"/>
    <w:rsid w:val="00FD2F16"/>
    <w:rsid w:val="00FD2F46"/>
    <w:rsid w:val="00FD30B3"/>
    <w:rsid w:val="00FD3448"/>
    <w:rsid w:val="00FD3BF5"/>
    <w:rsid w:val="00FD3CBF"/>
    <w:rsid w:val="00FD3CC4"/>
    <w:rsid w:val="00FD3F66"/>
    <w:rsid w:val="00FD3FAC"/>
    <w:rsid w:val="00FD443B"/>
    <w:rsid w:val="00FD48F6"/>
    <w:rsid w:val="00FD4A0F"/>
    <w:rsid w:val="00FD4D98"/>
    <w:rsid w:val="00FD4E36"/>
    <w:rsid w:val="00FD4EBA"/>
    <w:rsid w:val="00FD550C"/>
    <w:rsid w:val="00FD555D"/>
    <w:rsid w:val="00FD55A5"/>
    <w:rsid w:val="00FD588A"/>
    <w:rsid w:val="00FD58F6"/>
    <w:rsid w:val="00FD5A14"/>
    <w:rsid w:val="00FD5A67"/>
    <w:rsid w:val="00FD5D7F"/>
    <w:rsid w:val="00FD5DB5"/>
    <w:rsid w:val="00FD5EAA"/>
    <w:rsid w:val="00FD5F31"/>
    <w:rsid w:val="00FD64C7"/>
    <w:rsid w:val="00FD679F"/>
    <w:rsid w:val="00FD6B6F"/>
    <w:rsid w:val="00FD6F04"/>
    <w:rsid w:val="00FD7178"/>
    <w:rsid w:val="00FD7370"/>
    <w:rsid w:val="00FD7754"/>
    <w:rsid w:val="00FD7B68"/>
    <w:rsid w:val="00FE01E7"/>
    <w:rsid w:val="00FE0AC9"/>
    <w:rsid w:val="00FE0BCD"/>
    <w:rsid w:val="00FE0CF6"/>
    <w:rsid w:val="00FE1934"/>
    <w:rsid w:val="00FE1A73"/>
    <w:rsid w:val="00FE1C99"/>
    <w:rsid w:val="00FE1E25"/>
    <w:rsid w:val="00FE2375"/>
    <w:rsid w:val="00FE2399"/>
    <w:rsid w:val="00FE246C"/>
    <w:rsid w:val="00FE29FA"/>
    <w:rsid w:val="00FE2A21"/>
    <w:rsid w:val="00FE2C29"/>
    <w:rsid w:val="00FE2E67"/>
    <w:rsid w:val="00FE2F01"/>
    <w:rsid w:val="00FE3223"/>
    <w:rsid w:val="00FE351D"/>
    <w:rsid w:val="00FE39B3"/>
    <w:rsid w:val="00FE3B50"/>
    <w:rsid w:val="00FE3C25"/>
    <w:rsid w:val="00FE3EA8"/>
    <w:rsid w:val="00FE440F"/>
    <w:rsid w:val="00FE492B"/>
    <w:rsid w:val="00FE4B9F"/>
    <w:rsid w:val="00FE4F56"/>
    <w:rsid w:val="00FE5040"/>
    <w:rsid w:val="00FE5330"/>
    <w:rsid w:val="00FE5822"/>
    <w:rsid w:val="00FE5963"/>
    <w:rsid w:val="00FE5AF8"/>
    <w:rsid w:val="00FE6131"/>
    <w:rsid w:val="00FE6166"/>
    <w:rsid w:val="00FE6920"/>
    <w:rsid w:val="00FE6A25"/>
    <w:rsid w:val="00FE6C99"/>
    <w:rsid w:val="00FE7364"/>
    <w:rsid w:val="00FE75BD"/>
    <w:rsid w:val="00FE75DA"/>
    <w:rsid w:val="00FE76B3"/>
    <w:rsid w:val="00FE7E14"/>
    <w:rsid w:val="00FE7ECF"/>
    <w:rsid w:val="00FF020F"/>
    <w:rsid w:val="00FF060C"/>
    <w:rsid w:val="00FF067A"/>
    <w:rsid w:val="00FF0863"/>
    <w:rsid w:val="00FF0918"/>
    <w:rsid w:val="00FF0AAF"/>
    <w:rsid w:val="00FF0C81"/>
    <w:rsid w:val="00FF0FA8"/>
    <w:rsid w:val="00FF1055"/>
    <w:rsid w:val="00FF10EF"/>
    <w:rsid w:val="00FF1225"/>
    <w:rsid w:val="00FF1327"/>
    <w:rsid w:val="00FF1918"/>
    <w:rsid w:val="00FF25A8"/>
    <w:rsid w:val="00FF269B"/>
    <w:rsid w:val="00FF26F1"/>
    <w:rsid w:val="00FF28F1"/>
    <w:rsid w:val="00FF2972"/>
    <w:rsid w:val="00FF331F"/>
    <w:rsid w:val="00FF351F"/>
    <w:rsid w:val="00FF377D"/>
    <w:rsid w:val="00FF37B0"/>
    <w:rsid w:val="00FF3B03"/>
    <w:rsid w:val="00FF3EC1"/>
    <w:rsid w:val="00FF3FB8"/>
    <w:rsid w:val="00FF40AC"/>
    <w:rsid w:val="00FF4411"/>
    <w:rsid w:val="00FF471A"/>
    <w:rsid w:val="00FF492F"/>
    <w:rsid w:val="00FF5167"/>
    <w:rsid w:val="00FF53C7"/>
    <w:rsid w:val="00FF58EA"/>
    <w:rsid w:val="00FF5950"/>
    <w:rsid w:val="00FF5A98"/>
    <w:rsid w:val="00FF5AD6"/>
    <w:rsid w:val="00FF605A"/>
    <w:rsid w:val="00FF6279"/>
    <w:rsid w:val="00FF658F"/>
    <w:rsid w:val="00FF66B3"/>
    <w:rsid w:val="00FF66F7"/>
    <w:rsid w:val="00FF69D2"/>
    <w:rsid w:val="00FF6E30"/>
    <w:rsid w:val="00FF7132"/>
    <w:rsid w:val="00FF73A8"/>
    <w:rsid w:val="00FF7597"/>
    <w:rsid w:val="00FF7628"/>
    <w:rsid w:val="00FF7AA9"/>
    <w:rsid w:val="00FF7CE3"/>
    <w:rsid w:val="00FF7FDC"/>
    <w:rsid w:val="0108B12F"/>
    <w:rsid w:val="01355F3A"/>
    <w:rsid w:val="01378771"/>
    <w:rsid w:val="018AACAB"/>
    <w:rsid w:val="01A5EBA1"/>
    <w:rsid w:val="01AA496C"/>
    <w:rsid w:val="01B68820"/>
    <w:rsid w:val="01C98679"/>
    <w:rsid w:val="01D9263D"/>
    <w:rsid w:val="01E1183D"/>
    <w:rsid w:val="01E2986E"/>
    <w:rsid w:val="0239DC32"/>
    <w:rsid w:val="023FCE44"/>
    <w:rsid w:val="0243DB63"/>
    <w:rsid w:val="027BAEEC"/>
    <w:rsid w:val="02A944BE"/>
    <w:rsid w:val="02AD72B0"/>
    <w:rsid w:val="02B2DF86"/>
    <w:rsid w:val="02B30C67"/>
    <w:rsid w:val="02CAE367"/>
    <w:rsid w:val="030B5122"/>
    <w:rsid w:val="0371E669"/>
    <w:rsid w:val="03A2562C"/>
    <w:rsid w:val="03B6D8E3"/>
    <w:rsid w:val="03BFEEEF"/>
    <w:rsid w:val="03C330D6"/>
    <w:rsid w:val="03CEE327"/>
    <w:rsid w:val="03D01E3E"/>
    <w:rsid w:val="03D91779"/>
    <w:rsid w:val="03D94331"/>
    <w:rsid w:val="03F34004"/>
    <w:rsid w:val="03F5C9BE"/>
    <w:rsid w:val="0424B4D3"/>
    <w:rsid w:val="042AC3C1"/>
    <w:rsid w:val="044E5A5F"/>
    <w:rsid w:val="047893A0"/>
    <w:rsid w:val="04808B04"/>
    <w:rsid w:val="0499573D"/>
    <w:rsid w:val="04AB930F"/>
    <w:rsid w:val="04AFEF01"/>
    <w:rsid w:val="04B0AAF8"/>
    <w:rsid w:val="04EC9E23"/>
    <w:rsid w:val="050CD675"/>
    <w:rsid w:val="053632ED"/>
    <w:rsid w:val="053FFF13"/>
    <w:rsid w:val="054411DF"/>
    <w:rsid w:val="054E3046"/>
    <w:rsid w:val="055E1839"/>
    <w:rsid w:val="055F5C12"/>
    <w:rsid w:val="057F0925"/>
    <w:rsid w:val="058CE701"/>
    <w:rsid w:val="059CE991"/>
    <w:rsid w:val="05B3C066"/>
    <w:rsid w:val="05B43B09"/>
    <w:rsid w:val="05BA8FA0"/>
    <w:rsid w:val="05CB1435"/>
    <w:rsid w:val="05DD25FC"/>
    <w:rsid w:val="05FC8669"/>
    <w:rsid w:val="0600C7A9"/>
    <w:rsid w:val="060995B0"/>
    <w:rsid w:val="060A4751"/>
    <w:rsid w:val="062566B4"/>
    <w:rsid w:val="066C73F1"/>
    <w:rsid w:val="06763FB2"/>
    <w:rsid w:val="0678EE79"/>
    <w:rsid w:val="0681CC60"/>
    <w:rsid w:val="06826392"/>
    <w:rsid w:val="06945F04"/>
    <w:rsid w:val="06A5BD9B"/>
    <w:rsid w:val="06F4B3CA"/>
    <w:rsid w:val="07129168"/>
    <w:rsid w:val="07572E00"/>
    <w:rsid w:val="075AA80B"/>
    <w:rsid w:val="075DB344"/>
    <w:rsid w:val="077938EF"/>
    <w:rsid w:val="078F1A4F"/>
    <w:rsid w:val="07C2FD07"/>
    <w:rsid w:val="07D96D5D"/>
    <w:rsid w:val="07F7AEFB"/>
    <w:rsid w:val="07FB4D05"/>
    <w:rsid w:val="07FD4896"/>
    <w:rsid w:val="080BF9BE"/>
    <w:rsid w:val="0813F8C2"/>
    <w:rsid w:val="08148C16"/>
    <w:rsid w:val="086AE2E6"/>
    <w:rsid w:val="087BF131"/>
    <w:rsid w:val="088BBCCC"/>
    <w:rsid w:val="0894A610"/>
    <w:rsid w:val="08A1FFA3"/>
    <w:rsid w:val="08A71AD9"/>
    <w:rsid w:val="08AE8F4F"/>
    <w:rsid w:val="08DEAB27"/>
    <w:rsid w:val="08EB304D"/>
    <w:rsid w:val="09124763"/>
    <w:rsid w:val="091D413B"/>
    <w:rsid w:val="0941D498"/>
    <w:rsid w:val="0945F764"/>
    <w:rsid w:val="09464640"/>
    <w:rsid w:val="094A7909"/>
    <w:rsid w:val="09548452"/>
    <w:rsid w:val="09876896"/>
    <w:rsid w:val="0991311A"/>
    <w:rsid w:val="099E5773"/>
    <w:rsid w:val="09AEAA0F"/>
    <w:rsid w:val="09B908E3"/>
    <w:rsid w:val="09D3BDE8"/>
    <w:rsid w:val="09D3EF9D"/>
    <w:rsid w:val="09E5122A"/>
    <w:rsid w:val="0A01975E"/>
    <w:rsid w:val="0A3757DE"/>
    <w:rsid w:val="0A50A4C1"/>
    <w:rsid w:val="0A523773"/>
    <w:rsid w:val="0A722467"/>
    <w:rsid w:val="0A7B11E1"/>
    <w:rsid w:val="0A7B5B95"/>
    <w:rsid w:val="0A8B6353"/>
    <w:rsid w:val="0A8E2387"/>
    <w:rsid w:val="0A8EBEF4"/>
    <w:rsid w:val="0AA401C1"/>
    <w:rsid w:val="0AB6A813"/>
    <w:rsid w:val="0AB94E30"/>
    <w:rsid w:val="0AD6577E"/>
    <w:rsid w:val="0AEC522F"/>
    <w:rsid w:val="0AF044FB"/>
    <w:rsid w:val="0AF96E28"/>
    <w:rsid w:val="0AFC28BA"/>
    <w:rsid w:val="0B1CD66A"/>
    <w:rsid w:val="0B323430"/>
    <w:rsid w:val="0B377908"/>
    <w:rsid w:val="0B37AE81"/>
    <w:rsid w:val="0B5118CD"/>
    <w:rsid w:val="0B70708B"/>
    <w:rsid w:val="0B76AFB6"/>
    <w:rsid w:val="0B7F66FA"/>
    <w:rsid w:val="0B83DD73"/>
    <w:rsid w:val="0B8B498A"/>
    <w:rsid w:val="0BA6E5FA"/>
    <w:rsid w:val="0BAC6C29"/>
    <w:rsid w:val="0BBC3C2F"/>
    <w:rsid w:val="0BC3FC7E"/>
    <w:rsid w:val="0BCE5DB4"/>
    <w:rsid w:val="0BE4E64F"/>
    <w:rsid w:val="0BF210CE"/>
    <w:rsid w:val="0BF556AA"/>
    <w:rsid w:val="0C036BF7"/>
    <w:rsid w:val="0C05B64D"/>
    <w:rsid w:val="0C08CE71"/>
    <w:rsid w:val="0C1B1F02"/>
    <w:rsid w:val="0C2906F4"/>
    <w:rsid w:val="0C662F12"/>
    <w:rsid w:val="0CA3E206"/>
    <w:rsid w:val="0CADDD4D"/>
    <w:rsid w:val="0CCEF6C7"/>
    <w:rsid w:val="0CD4D9BA"/>
    <w:rsid w:val="0CE05587"/>
    <w:rsid w:val="0D290104"/>
    <w:rsid w:val="0D4784AE"/>
    <w:rsid w:val="0D5E1EFD"/>
    <w:rsid w:val="0D672D8C"/>
    <w:rsid w:val="0D7D2E22"/>
    <w:rsid w:val="0D7E8E28"/>
    <w:rsid w:val="0D8FD075"/>
    <w:rsid w:val="0D9587DA"/>
    <w:rsid w:val="0D95CC71"/>
    <w:rsid w:val="0D99AE93"/>
    <w:rsid w:val="0DA896F2"/>
    <w:rsid w:val="0DAD2384"/>
    <w:rsid w:val="0DAF5F8D"/>
    <w:rsid w:val="0DC0475E"/>
    <w:rsid w:val="0DC83BC9"/>
    <w:rsid w:val="0DC95C5C"/>
    <w:rsid w:val="0DD03E1C"/>
    <w:rsid w:val="0DEF3F82"/>
    <w:rsid w:val="0DFCE81C"/>
    <w:rsid w:val="0E02041D"/>
    <w:rsid w:val="0E0FF5EC"/>
    <w:rsid w:val="0E7E2918"/>
    <w:rsid w:val="0E7F08DB"/>
    <w:rsid w:val="0E82FDBE"/>
    <w:rsid w:val="0EB45C91"/>
    <w:rsid w:val="0EC3F901"/>
    <w:rsid w:val="0EC40910"/>
    <w:rsid w:val="0ECA5D27"/>
    <w:rsid w:val="0EE88A93"/>
    <w:rsid w:val="0EF105DC"/>
    <w:rsid w:val="0F01F1B4"/>
    <w:rsid w:val="0F0CFEE6"/>
    <w:rsid w:val="0F0E1362"/>
    <w:rsid w:val="0F114CFF"/>
    <w:rsid w:val="0F1B7B25"/>
    <w:rsid w:val="0F30C92B"/>
    <w:rsid w:val="0F52BEEB"/>
    <w:rsid w:val="0F660356"/>
    <w:rsid w:val="0F852CFF"/>
    <w:rsid w:val="0F89FA1B"/>
    <w:rsid w:val="0F8DB971"/>
    <w:rsid w:val="0FAF4969"/>
    <w:rsid w:val="0FE44846"/>
    <w:rsid w:val="0FFB3425"/>
    <w:rsid w:val="10022AF4"/>
    <w:rsid w:val="100933BD"/>
    <w:rsid w:val="10175BE8"/>
    <w:rsid w:val="1040E3B3"/>
    <w:rsid w:val="107771B5"/>
    <w:rsid w:val="108BDF70"/>
    <w:rsid w:val="10D64FB2"/>
    <w:rsid w:val="1124FD0C"/>
    <w:rsid w:val="11873DB4"/>
    <w:rsid w:val="1198CA9B"/>
    <w:rsid w:val="11AFAADA"/>
    <w:rsid w:val="11DF5393"/>
    <w:rsid w:val="11E520CA"/>
    <w:rsid w:val="11E89240"/>
    <w:rsid w:val="11FCAC7C"/>
    <w:rsid w:val="1215BB31"/>
    <w:rsid w:val="123CBDC4"/>
    <w:rsid w:val="12545025"/>
    <w:rsid w:val="12740F9C"/>
    <w:rsid w:val="127703CE"/>
    <w:rsid w:val="127E170B"/>
    <w:rsid w:val="1282F6C2"/>
    <w:rsid w:val="1285C30A"/>
    <w:rsid w:val="1288ACC4"/>
    <w:rsid w:val="1295E148"/>
    <w:rsid w:val="12BCFFDF"/>
    <w:rsid w:val="12BD07E9"/>
    <w:rsid w:val="12C1632A"/>
    <w:rsid w:val="12ECC9C8"/>
    <w:rsid w:val="131F3204"/>
    <w:rsid w:val="13384972"/>
    <w:rsid w:val="135C8248"/>
    <w:rsid w:val="135D20F0"/>
    <w:rsid w:val="1366F13D"/>
    <w:rsid w:val="136AD08E"/>
    <w:rsid w:val="13953AFD"/>
    <w:rsid w:val="13A61011"/>
    <w:rsid w:val="13B039C3"/>
    <w:rsid w:val="13B93946"/>
    <w:rsid w:val="13BBF512"/>
    <w:rsid w:val="13C13EE1"/>
    <w:rsid w:val="13C1CDF1"/>
    <w:rsid w:val="13C92E51"/>
    <w:rsid w:val="13E1A331"/>
    <w:rsid w:val="13EA55E5"/>
    <w:rsid w:val="13F20E12"/>
    <w:rsid w:val="13FBAC2D"/>
    <w:rsid w:val="140F6E91"/>
    <w:rsid w:val="1424D865"/>
    <w:rsid w:val="14599789"/>
    <w:rsid w:val="14610983"/>
    <w:rsid w:val="14689116"/>
    <w:rsid w:val="14832405"/>
    <w:rsid w:val="148861BE"/>
    <w:rsid w:val="14A96316"/>
    <w:rsid w:val="14B1CEC5"/>
    <w:rsid w:val="14B9C144"/>
    <w:rsid w:val="14D7EB53"/>
    <w:rsid w:val="14F6A5B4"/>
    <w:rsid w:val="1505B62B"/>
    <w:rsid w:val="1519139B"/>
    <w:rsid w:val="15277B99"/>
    <w:rsid w:val="15374B38"/>
    <w:rsid w:val="1540C39E"/>
    <w:rsid w:val="154529CB"/>
    <w:rsid w:val="15604519"/>
    <w:rsid w:val="156B9805"/>
    <w:rsid w:val="15778EAE"/>
    <w:rsid w:val="157AC610"/>
    <w:rsid w:val="159539C1"/>
    <w:rsid w:val="159BBB8B"/>
    <w:rsid w:val="15B37D2C"/>
    <w:rsid w:val="15B81878"/>
    <w:rsid w:val="15C7435B"/>
    <w:rsid w:val="15CAA2D5"/>
    <w:rsid w:val="15CBC81C"/>
    <w:rsid w:val="1606E29E"/>
    <w:rsid w:val="1607EC33"/>
    <w:rsid w:val="1608F8A9"/>
    <w:rsid w:val="16102B49"/>
    <w:rsid w:val="16132DCB"/>
    <w:rsid w:val="161451D2"/>
    <w:rsid w:val="163B6D57"/>
    <w:rsid w:val="163DEA5A"/>
    <w:rsid w:val="1644AF78"/>
    <w:rsid w:val="16548B88"/>
    <w:rsid w:val="166F2E51"/>
    <w:rsid w:val="167AEF92"/>
    <w:rsid w:val="16AA7F00"/>
    <w:rsid w:val="16B72DC5"/>
    <w:rsid w:val="16D950C7"/>
    <w:rsid w:val="16E4256D"/>
    <w:rsid w:val="1736D489"/>
    <w:rsid w:val="174DC560"/>
    <w:rsid w:val="174FDC9E"/>
    <w:rsid w:val="17526C24"/>
    <w:rsid w:val="175BCCBF"/>
    <w:rsid w:val="177A863F"/>
    <w:rsid w:val="179C2EAC"/>
    <w:rsid w:val="17A3494D"/>
    <w:rsid w:val="17BF73D8"/>
    <w:rsid w:val="17C3A689"/>
    <w:rsid w:val="17CE4639"/>
    <w:rsid w:val="17E47B18"/>
    <w:rsid w:val="17F6D8AB"/>
    <w:rsid w:val="1803D8C3"/>
    <w:rsid w:val="1817CB3D"/>
    <w:rsid w:val="181B27F2"/>
    <w:rsid w:val="181F5576"/>
    <w:rsid w:val="1864A716"/>
    <w:rsid w:val="1871B03C"/>
    <w:rsid w:val="18AB0EF5"/>
    <w:rsid w:val="18AD464B"/>
    <w:rsid w:val="18BB8057"/>
    <w:rsid w:val="18DFE942"/>
    <w:rsid w:val="1917564E"/>
    <w:rsid w:val="196C2948"/>
    <w:rsid w:val="19827D51"/>
    <w:rsid w:val="198DAF74"/>
    <w:rsid w:val="19A12075"/>
    <w:rsid w:val="19E7C35A"/>
    <w:rsid w:val="19ED3F1C"/>
    <w:rsid w:val="19FDD7A9"/>
    <w:rsid w:val="1A00B2A2"/>
    <w:rsid w:val="1A238148"/>
    <w:rsid w:val="1A2955EB"/>
    <w:rsid w:val="1A2F75EA"/>
    <w:rsid w:val="1A367AC1"/>
    <w:rsid w:val="1A588FA9"/>
    <w:rsid w:val="1A6B3593"/>
    <w:rsid w:val="1A6F9D54"/>
    <w:rsid w:val="1A7FA068"/>
    <w:rsid w:val="1A85A5E5"/>
    <w:rsid w:val="1A9B798F"/>
    <w:rsid w:val="1AAB5D84"/>
    <w:rsid w:val="1AB3ECA8"/>
    <w:rsid w:val="1AD14D94"/>
    <w:rsid w:val="1AE93BD7"/>
    <w:rsid w:val="1B35F3DB"/>
    <w:rsid w:val="1B3C25C5"/>
    <w:rsid w:val="1B44484F"/>
    <w:rsid w:val="1B460818"/>
    <w:rsid w:val="1B51E20D"/>
    <w:rsid w:val="1B670486"/>
    <w:rsid w:val="1B68242F"/>
    <w:rsid w:val="1B7B2602"/>
    <w:rsid w:val="1B93CFEB"/>
    <w:rsid w:val="1BA1055B"/>
    <w:rsid w:val="1BA92454"/>
    <w:rsid w:val="1BBAC0AA"/>
    <w:rsid w:val="1BBC3B99"/>
    <w:rsid w:val="1BEC66A2"/>
    <w:rsid w:val="1C52B55F"/>
    <w:rsid w:val="1C67864E"/>
    <w:rsid w:val="1C85090B"/>
    <w:rsid w:val="1C8FD967"/>
    <w:rsid w:val="1CAD0BDA"/>
    <w:rsid w:val="1CB35880"/>
    <w:rsid w:val="1CC08458"/>
    <w:rsid w:val="1CD01BCD"/>
    <w:rsid w:val="1CE7613B"/>
    <w:rsid w:val="1CEAD25D"/>
    <w:rsid w:val="1CFCDCE5"/>
    <w:rsid w:val="1D044A98"/>
    <w:rsid w:val="1D0D5E17"/>
    <w:rsid w:val="1D1EB0A5"/>
    <w:rsid w:val="1D6E68A0"/>
    <w:rsid w:val="1D727A48"/>
    <w:rsid w:val="1D76C80B"/>
    <w:rsid w:val="1D99DE82"/>
    <w:rsid w:val="1D9A026B"/>
    <w:rsid w:val="1D9BD2E9"/>
    <w:rsid w:val="1DBA9717"/>
    <w:rsid w:val="1DE76A95"/>
    <w:rsid w:val="1E053406"/>
    <w:rsid w:val="1E17931A"/>
    <w:rsid w:val="1E1B4682"/>
    <w:rsid w:val="1E1FCD77"/>
    <w:rsid w:val="1E2879E6"/>
    <w:rsid w:val="1E363087"/>
    <w:rsid w:val="1E42FEA7"/>
    <w:rsid w:val="1EEF099E"/>
    <w:rsid w:val="1EF22309"/>
    <w:rsid w:val="1F089A5F"/>
    <w:rsid w:val="1F0FE7D8"/>
    <w:rsid w:val="1F4F5329"/>
    <w:rsid w:val="1F554C58"/>
    <w:rsid w:val="1F86F2CA"/>
    <w:rsid w:val="1F89AE80"/>
    <w:rsid w:val="1F9AC201"/>
    <w:rsid w:val="1FABF5A4"/>
    <w:rsid w:val="1FB9B618"/>
    <w:rsid w:val="1FBB9E62"/>
    <w:rsid w:val="1FC6E807"/>
    <w:rsid w:val="1FC7C801"/>
    <w:rsid w:val="1FC99805"/>
    <w:rsid w:val="1FD7ED64"/>
    <w:rsid w:val="1FE74FA4"/>
    <w:rsid w:val="1FE8A120"/>
    <w:rsid w:val="1FF697A6"/>
    <w:rsid w:val="2004A658"/>
    <w:rsid w:val="200611EC"/>
    <w:rsid w:val="200E0289"/>
    <w:rsid w:val="2021A2B7"/>
    <w:rsid w:val="2024319F"/>
    <w:rsid w:val="203CD6A1"/>
    <w:rsid w:val="204AEED0"/>
    <w:rsid w:val="20830F37"/>
    <w:rsid w:val="20AA60CC"/>
    <w:rsid w:val="20AE195C"/>
    <w:rsid w:val="20D656D4"/>
    <w:rsid w:val="20E8A0C3"/>
    <w:rsid w:val="20F827C2"/>
    <w:rsid w:val="20FEA507"/>
    <w:rsid w:val="210B9A88"/>
    <w:rsid w:val="211CF614"/>
    <w:rsid w:val="212B8C0C"/>
    <w:rsid w:val="21308E0D"/>
    <w:rsid w:val="2143E030"/>
    <w:rsid w:val="214F5EB3"/>
    <w:rsid w:val="2156DA5F"/>
    <w:rsid w:val="21647EE9"/>
    <w:rsid w:val="21710AB8"/>
    <w:rsid w:val="219B2FD6"/>
    <w:rsid w:val="21B67172"/>
    <w:rsid w:val="21BF3D0C"/>
    <w:rsid w:val="21C7BADB"/>
    <w:rsid w:val="21C8389E"/>
    <w:rsid w:val="21E26898"/>
    <w:rsid w:val="21F0588D"/>
    <w:rsid w:val="221E89D4"/>
    <w:rsid w:val="222D2152"/>
    <w:rsid w:val="224CD999"/>
    <w:rsid w:val="225192FE"/>
    <w:rsid w:val="226315B0"/>
    <w:rsid w:val="22A2C42F"/>
    <w:rsid w:val="22A9BD41"/>
    <w:rsid w:val="230FF72C"/>
    <w:rsid w:val="233697FD"/>
    <w:rsid w:val="2341CF2A"/>
    <w:rsid w:val="2342553B"/>
    <w:rsid w:val="23619C3C"/>
    <w:rsid w:val="2361D68D"/>
    <w:rsid w:val="236EF1E3"/>
    <w:rsid w:val="239DC9F9"/>
    <w:rsid w:val="23C4C7C0"/>
    <w:rsid w:val="23C84E1A"/>
    <w:rsid w:val="23D9889F"/>
    <w:rsid w:val="23EC8752"/>
    <w:rsid w:val="23F09DB2"/>
    <w:rsid w:val="2442791C"/>
    <w:rsid w:val="244EC4A9"/>
    <w:rsid w:val="24B3F2B9"/>
    <w:rsid w:val="24D0DECB"/>
    <w:rsid w:val="24DBDFBA"/>
    <w:rsid w:val="24F3AC9D"/>
    <w:rsid w:val="24F3CE9F"/>
    <w:rsid w:val="24FC110B"/>
    <w:rsid w:val="25093812"/>
    <w:rsid w:val="2510275B"/>
    <w:rsid w:val="251226CE"/>
    <w:rsid w:val="25259854"/>
    <w:rsid w:val="25303922"/>
    <w:rsid w:val="25343B2A"/>
    <w:rsid w:val="2541EF74"/>
    <w:rsid w:val="2555F3BD"/>
    <w:rsid w:val="25859615"/>
    <w:rsid w:val="258A564B"/>
    <w:rsid w:val="2598E99F"/>
    <w:rsid w:val="25A66D3B"/>
    <w:rsid w:val="25B70E28"/>
    <w:rsid w:val="25CBBFBD"/>
    <w:rsid w:val="25D70E9A"/>
    <w:rsid w:val="25DB3B09"/>
    <w:rsid w:val="25DD5558"/>
    <w:rsid w:val="25F2656B"/>
    <w:rsid w:val="25FF1E4C"/>
    <w:rsid w:val="264AD648"/>
    <w:rsid w:val="2654AF25"/>
    <w:rsid w:val="267CBD01"/>
    <w:rsid w:val="26846A20"/>
    <w:rsid w:val="2690560C"/>
    <w:rsid w:val="269B165D"/>
    <w:rsid w:val="26C5B1C7"/>
    <w:rsid w:val="26CDD412"/>
    <w:rsid w:val="26D8FEF5"/>
    <w:rsid w:val="26D9540A"/>
    <w:rsid w:val="26E1EF6B"/>
    <w:rsid w:val="26E302C2"/>
    <w:rsid w:val="26EAA706"/>
    <w:rsid w:val="2721399E"/>
    <w:rsid w:val="272644F1"/>
    <w:rsid w:val="273CCAD2"/>
    <w:rsid w:val="2744B974"/>
    <w:rsid w:val="2776FF7A"/>
    <w:rsid w:val="2787941E"/>
    <w:rsid w:val="278860B8"/>
    <w:rsid w:val="27BA2E3C"/>
    <w:rsid w:val="27BBB82C"/>
    <w:rsid w:val="27CDBDA6"/>
    <w:rsid w:val="27DAB99E"/>
    <w:rsid w:val="2826D1B2"/>
    <w:rsid w:val="2838167C"/>
    <w:rsid w:val="28393D0F"/>
    <w:rsid w:val="2840C5F2"/>
    <w:rsid w:val="284B86C4"/>
    <w:rsid w:val="2851A764"/>
    <w:rsid w:val="285219DF"/>
    <w:rsid w:val="28797F84"/>
    <w:rsid w:val="28A6BE3A"/>
    <w:rsid w:val="28BA3B27"/>
    <w:rsid w:val="28BB7CB0"/>
    <w:rsid w:val="28D623AF"/>
    <w:rsid w:val="2947408C"/>
    <w:rsid w:val="2957F74F"/>
    <w:rsid w:val="2962A4AA"/>
    <w:rsid w:val="297973A2"/>
    <w:rsid w:val="2979B007"/>
    <w:rsid w:val="2982D1BF"/>
    <w:rsid w:val="29833A48"/>
    <w:rsid w:val="29A6236F"/>
    <w:rsid w:val="29B2D0BC"/>
    <w:rsid w:val="29C24ECB"/>
    <w:rsid w:val="29E54822"/>
    <w:rsid w:val="29EF328B"/>
    <w:rsid w:val="29FCFFBC"/>
    <w:rsid w:val="2A33AEEB"/>
    <w:rsid w:val="2A6A2D9C"/>
    <w:rsid w:val="2A8B75ED"/>
    <w:rsid w:val="2ACD668A"/>
    <w:rsid w:val="2ADF43F9"/>
    <w:rsid w:val="2B14CFDA"/>
    <w:rsid w:val="2B16081A"/>
    <w:rsid w:val="2B2E5B61"/>
    <w:rsid w:val="2B39DDA9"/>
    <w:rsid w:val="2B4684CC"/>
    <w:rsid w:val="2B4EC9A8"/>
    <w:rsid w:val="2B6F025B"/>
    <w:rsid w:val="2B713DFE"/>
    <w:rsid w:val="2B752EC8"/>
    <w:rsid w:val="2B770F09"/>
    <w:rsid w:val="2B844F4F"/>
    <w:rsid w:val="2B9FF2C1"/>
    <w:rsid w:val="2BA599F4"/>
    <w:rsid w:val="2BE5282C"/>
    <w:rsid w:val="2BE52C08"/>
    <w:rsid w:val="2BEA5655"/>
    <w:rsid w:val="2C3F0947"/>
    <w:rsid w:val="2C46A50F"/>
    <w:rsid w:val="2C5D2824"/>
    <w:rsid w:val="2C7CC8AE"/>
    <w:rsid w:val="2C866360"/>
    <w:rsid w:val="2CB6BA9B"/>
    <w:rsid w:val="2CBC2609"/>
    <w:rsid w:val="2CCD08CB"/>
    <w:rsid w:val="2CE272FB"/>
    <w:rsid w:val="2D3B7012"/>
    <w:rsid w:val="2D4EB766"/>
    <w:rsid w:val="2D5D10E8"/>
    <w:rsid w:val="2D8D965A"/>
    <w:rsid w:val="2D95AB0D"/>
    <w:rsid w:val="2DEFE30E"/>
    <w:rsid w:val="2E0C617C"/>
    <w:rsid w:val="2E49CE83"/>
    <w:rsid w:val="2E4DEA0C"/>
    <w:rsid w:val="2E513841"/>
    <w:rsid w:val="2E5B7B02"/>
    <w:rsid w:val="2E695C41"/>
    <w:rsid w:val="2E76EE43"/>
    <w:rsid w:val="2E7DE856"/>
    <w:rsid w:val="2E84DD05"/>
    <w:rsid w:val="2EA2757C"/>
    <w:rsid w:val="2EAA6E47"/>
    <w:rsid w:val="2EADECFB"/>
    <w:rsid w:val="2EBDA8A4"/>
    <w:rsid w:val="2ECE135E"/>
    <w:rsid w:val="2EE0C6F7"/>
    <w:rsid w:val="2EE9D04F"/>
    <w:rsid w:val="2EEFF665"/>
    <w:rsid w:val="2F04574A"/>
    <w:rsid w:val="2F1060BA"/>
    <w:rsid w:val="2F1B0DFD"/>
    <w:rsid w:val="2F202409"/>
    <w:rsid w:val="2F3C8C8E"/>
    <w:rsid w:val="2F458EA6"/>
    <w:rsid w:val="2F4CD696"/>
    <w:rsid w:val="2F4EFD2B"/>
    <w:rsid w:val="2F5F05F6"/>
    <w:rsid w:val="2F61732D"/>
    <w:rsid w:val="2F64EB07"/>
    <w:rsid w:val="2F6CF619"/>
    <w:rsid w:val="2F7174F4"/>
    <w:rsid w:val="2F9416DE"/>
    <w:rsid w:val="2FB3958A"/>
    <w:rsid w:val="2FC78941"/>
    <w:rsid w:val="2FC7D58C"/>
    <w:rsid w:val="2FC9649E"/>
    <w:rsid w:val="2FE97336"/>
    <w:rsid w:val="2FFF0A81"/>
    <w:rsid w:val="301F69A1"/>
    <w:rsid w:val="30293223"/>
    <w:rsid w:val="302F5A61"/>
    <w:rsid w:val="3033036A"/>
    <w:rsid w:val="304B6C76"/>
    <w:rsid w:val="30567B75"/>
    <w:rsid w:val="3064C3B5"/>
    <w:rsid w:val="30837E9B"/>
    <w:rsid w:val="3084D43F"/>
    <w:rsid w:val="309028B8"/>
    <w:rsid w:val="30A41C06"/>
    <w:rsid w:val="30AE30AA"/>
    <w:rsid w:val="30C5452D"/>
    <w:rsid w:val="30C8C72F"/>
    <w:rsid w:val="30CD5232"/>
    <w:rsid w:val="30EE5883"/>
    <w:rsid w:val="311155A4"/>
    <w:rsid w:val="3135CDD7"/>
    <w:rsid w:val="314BB49D"/>
    <w:rsid w:val="317358BC"/>
    <w:rsid w:val="317BF5CD"/>
    <w:rsid w:val="31815F47"/>
    <w:rsid w:val="31D63E50"/>
    <w:rsid w:val="31D99C73"/>
    <w:rsid w:val="31EBC610"/>
    <w:rsid w:val="31FB316B"/>
    <w:rsid w:val="31FC70C1"/>
    <w:rsid w:val="3225C849"/>
    <w:rsid w:val="3232D76F"/>
    <w:rsid w:val="3246058A"/>
    <w:rsid w:val="32494A59"/>
    <w:rsid w:val="328DF727"/>
    <w:rsid w:val="32933FB4"/>
    <w:rsid w:val="32BA9953"/>
    <w:rsid w:val="32BAA365"/>
    <w:rsid w:val="32BCC043"/>
    <w:rsid w:val="32C1A2ED"/>
    <w:rsid w:val="32C7B495"/>
    <w:rsid w:val="32F91053"/>
    <w:rsid w:val="32FBAC34"/>
    <w:rsid w:val="32FBE720"/>
    <w:rsid w:val="33035D9D"/>
    <w:rsid w:val="3306CD18"/>
    <w:rsid w:val="33088315"/>
    <w:rsid w:val="33280E3A"/>
    <w:rsid w:val="3333E2BA"/>
    <w:rsid w:val="3347181B"/>
    <w:rsid w:val="3357095B"/>
    <w:rsid w:val="337AC704"/>
    <w:rsid w:val="33846443"/>
    <w:rsid w:val="33A38BE1"/>
    <w:rsid w:val="33A86ECF"/>
    <w:rsid w:val="33B363BA"/>
    <w:rsid w:val="33B3E88C"/>
    <w:rsid w:val="33D98BA1"/>
    <w:rsid w:val="33E5C9FC"/>
    <w:rsid w:val="33F451DD"/>
    <w:rsid w:val="3415F4E2"/>
    <w:rsid w:val="341F1740"/>
    <w:rsid w:val="3429F50F"/>
    <w:rsid w:val="343D749D"/>
    <w:rsid w:val="344853DB"/>
    <w:rsid w:val="34491D0C"/>
    <w:rsid w:val="345C234C"/>
    <w:rsid w:val="3467B359"/>
    <w:rsid w:val="3479177B"/>
    <w:rsid w:val="34854131"/>
    <w:rsid w:val="3487A17D"/>
    <w:rsid w:val="34B1CD43"/>
    <w:rsid w:val="34C2B2C0"/>
    <w:rsid w:val="34CFF7A3"/>
    <w:rsid w:val="34D75002"/>
    <w:rsid w:val="34DCCD80"/>
    <w:rsid w:val="34DFBEEC"/>
    <w:rsid w:val="34F52374"/>
    <w:rsid w:val="350ED76A"/>
    <w:rsid w:val="3512A76D"/>
    <w:rsid w:val="35207DCD"/>
    <w:rsid w:val="3537D2F3"/>
    <w:rsid w:val="35445DC3"/>
    <w:rsid w:val="355B1054"/>
    <w:rsid w:val="3572B5F2"/>
    <w:rsid w:val="357E4752"/>
    <w:rsid w:val="35A9665B"/>
    <w:rsid w:val="35BCF161"/>
    <w:rsid w:val="35CF2E3F"/>
    <w:rsid w:val="35EA7DD8"/>
    <w:rsid w:val="35F4F765"/>
    <w:rsid w:val="35F4F807"/>
    <w:rsid w:val="35F97018"/>
    <w:rsid w:val="35FB1F72"/>
    <w:rsid w:val="360CBC9E"/>
    <w:rsid w:val="362BF928"/>
    <w:rsid w:val="36375AFF"/>
    <w:rsid w:val="364315CD"/>
    <w:rsid w:val="3678D4A7"/>
    <w:rsid w:val="3687BA33"/>
    <w:rsid w:val="3693A182"/>
    <w:rsid w:val="369E714F"/>
    <w:rsid w:val="36A7E77A"/>
    <w:rsid w:val="36DC928D"/>
    <w:rsid w:val="37021673"/>
    <w:rsid w:val="37235AD7"/>
    <w:rsid w:val="37280124"/>
    <w:rsid w:val="373AE51D"/>
    <w:rsid w:val="373BDB11"/>
    <w:rsid w:val="373E896A"/>
    <w:rsid w:val="375F996D"/>
    <w:rsid w:val="3764CEFA"/>
    <w:rsid w:val="377769F3"/>
    <w:rsid w:val="379ECE89"/>
    <w:rsid w:val="37A5B9C4"/>
    <w:rsid w:val="37BD15CF"/>
    <w:rsid w:val="37F43465"/>
    <w:rsid w:val="3816AEF2"/>
    <w:rsid w:val="3836E86A"/>
    <w:rsid w:val="38428D7A"/>
    <w:rsid w:val="384F151B"/>
    <w:rsid w:val="3858078C"/>
    <w:rsid w:val="387F0892"/>
    <w:rsid w:val="389D5CB8"/>
    <w:rsid w:val="38C1285E"/>
    <w:rsid w:val="38E0144A"/>
    <w:rsid w:val="390F6275"/>
    <w:rsid w:val="39142CAC"/>
    <w:rsid w:val="3930381C"/>
    <w:rsid w:val="394DD043"/>
    <w:rsid w:val="39561B81"/>
    <w:rsid w:val="39588FFE"/>
    <w:rsid w:val="39679D79"/>
    <w:rsid w:val="396C9DE4"/>
    <w:rsid w:val="396E54F6"/>
    <w:rsid w:val="39778ED9"/>
    <w:rsid w:val="397AEB4D"/>
    <w:rsid w:val="39928FF2"/>
    <w:rsid w:val="39BAB6C0"/>
    <w:rsid w:val="39D85B5B"/>
    <w:rsid w:val="39E42204"/>
    <w:rsid w:val="3A10E238"/>
    <w:rsid w:val="3A1A6449"/>
    <w:rsid w:val="3A3BA51E"/>
    <w:rsid w:val="3A4DA6E4"/>
    <w:rsid w:val="3A6EE629"/>
    <w:rsid w:val="3A739A38"/>
    <w:rsid w:val="3A74DB40"/>
    <w:rsid w:val="3A772A51"/>
    <w:rsid w:val="3A7EA912"/>
    <w:rsid w:val="3A9A997D"/>
    <w:rsid w:val="3A9ED975"/>
    <w:rsid w:val="3AD92E7C"/>
    <w:rsid w:val="3ADBD766"/>
    <w:rsid w:val="3AE12464"/>
    <w:rsid w:val="3B215612"/>
    <w:rsid w:val="3B29A46F"/>
    <w:rsid w:val="3B306C05"/>
    <w:rsid w:val="3B332725"/>
    <w:rsid w:val="3B4735D1"/>
    <w:rsid w:val="3B7B10A1"/>
    <w:rsid w:val="3B7EFE2B"/>
    <w:rsid w:val="3B806709"/>
    <w:rsid w:val="3B8487B4"/>
    <w:rsid w:val="3BAFE729"/>
    <w:rsid w:val="3BB6EB8C"/>
    <w:rsid w:val="3BCA008E"/>
    <w:rsid w:val="3BD15578"/>
    <w:rsid w:val="3BDDD9BB"/>
    <w:rsid w:val="3C143DC2"/>
    <w:rsid w:val="3C2412AF"/>
    <w:rsid w:val="3C2D8C80"/>
    <w:rsid w:val="3C2F59F5"/>
    <w:rsid w:val="3C31BE7B"/>
    <w:rsid w:val="3C38D518"/>
    <w:rsid w:val="3C3E10CA"/>
    <w:rsid w:val="3C4C16EA"/>
    <w:rsid w:val="3C7BF1DB"/>
    <w:rsid w:val="3C94BEE2"/>
    <w:rsid w:val="3CBDF972"/>
    <w:rsid w:val="3CCBD994"/>
    <w:rsid w:val="3CE1BF7C"/>
    <w:rsid w:val="3CE8DEC9"/>
    <w:rsid w:val="3D034590"/>
    <w:rsid w:val="3D1B7054"/>
    <w:rsid w:val="3D35B1E8"/>
    <w:rsid w:val="3D52AE26"/>
    <w:rsid w:val="3D5F77BA"/>
    <w:rsid w:val="3D84DB32"/>
    <w:rsid w:val="3DA881B7"/>
    <w:rsid w:val="3DB51210"/>
    <w:rsid w:val="3DB91C58"/>
    <w:rsid w:val="3DBB15A2"/>
    <w:rsid w:val="3DCB000C"/>
    <w:rsid w:val="3DED9655"/>
    <w:rsid w:val="3DF352B9"/>
    <w:rsid w:val="3DF6CB7E"/>
    <w:rsid w:val="3E32F222"/>
    <w:rsid w:val="3E44DCF1"/>
    <w:rsid w:val="3E7B1AF5"/>
    <w:rsid w:val="3E91F2DA"/>
    <w:rsid w:val="3EAB9886"/>
    <w:rsid w:val="3EAD2FC7"/>
    <w:rsid w:val="3EC2000C"/>
    <w:rsid w:val="3F097ECC"/>
    <w:rsid w:val="3F15B780"/>
    <w:rsid w:val="3F22D38F"/>
    <w:rsid w:val="3F2D3D72"/>
    <w:rsid w:val="3F5ADA51"/>
    <w:rsid w:val="3F68E19A"/>
    <w:rsid w:val="3F827927"/>
    <w:rsid w:val="3FDD0F0D"/>
    <w:rsid w:val="3FE828B0"/>
    <w:rsid w:val="40090360"/>
    <w:rsid w:val="40239073"/>
    <w:rsid w:val="406AF5EB"/>
    <w:rsid w:val="407DDE11"/>
    <w:rsid w:val="408F3366"/>
    <w:rsid w:val="40934282"/>
    <w:rsid w:val="40AA1125"/>
    <w:rsid w:val="40B6773E"/>
    <w:rsid w:val="40C23DDE"/>
    <w:rsid w:val="40C58CB4"/>
    <w:rsid w:val="40DCB91B"/>
    <w:rsid w:val="40DCEB1F"/>
    <w:rsid w:val="40E48C55"/>
    <w:rsid w:val="40E62045"/>
    <w:rsid w:val="40EFB842"/>
    <w:rsid w:val="40FF66C3"/>
    <w:rsid w:val="4131DE8F"/>
    <w:rsid w:val="4145236A"/>
    <w:rsid w:val="414ACDC7"/>
    <w:rsid w:val="417902D6"/>
    <w:rsid w:val="417BEE5C"/>
    <w:rsid w:val="4198C5A1"/>
    <w:rsid w:val="41A3D0EC"/>
    <w:rsid w:val="41C08B02"/>
    <w:rsid w:val="41D39B66"/>
    <w:rsid w:val="41D595AD"/>
    <w:rsid w:val="41F187B0"/>
    <w:rsid w:val="4200E973"/>
    <w:rsid w:val="42154F26"/>
    <w:rsid w:val="421F54EE"/>
    <w:rsid w:val="424D47CD"/>
    <w:rsid w:val="4255466E"/>
    <w:rsid w:val="42A8E776"/>
    <w:rsid w:val="42AA7D99"/>
    <w:rsid w:val="42C6B72E"/>
    <w:rsid w:val="42CD3427"/>
    <w:rsid w:val="42CE268C"/>
    <w:rsid w:val="42D2DF63"/>
    <w:rsid w:val="42DD89A4"/>
    <w:rsid w:val="42FB6FF1"/>
    <w:rsid w:val="43249F72"/>
    <w:rsid w:val="434D0EF7"/>
    <w:rsid w:val="43542AD1"/>
    <w:rsid w:val="4374631E"/>
    <w:rsid w:val="4386EE64"/>
    <w:rsid w:val="439E24B3"/>
    <w:rsid w:val="43B23352"/>
    <w:rsid w:val="43D06757"/>
    <w:rsid w:val="4407A8A1"/>
    <w:rsid w:val="440FCD7F"/>
    <w:rsid w:val="4436BD37"/>
    <w:rsid w:val="44993248"/>
    <w:rsid w:val="44A2A3BE"/>
    <w:rsid w:val="44A6FD10"/>
    <w:rsid w:val="44B70EC2"/>
    <w:rsid w:val="44B7FAAF"/>
    <w:rsid w:val="45054BC6"/>
    <w:rsid w:val="450E4E2B"/>
    <w:rsid w:val="45127F3E"/>
    <w:rsid w:val="451B298A"/>
    <w:rsid w:val="451DD690"/>
    <w:rsid w:val="45322AF1"/>
    <w:rsid w:val="45369916"/>
    <w:rsid w:val="453AC604"/>
    <w:rsid w:val="45407555"/>
    <w:rsid w:val="455565BA"/>
    <w:rsid w:val="45575652"/>
    <w:rsid w:val="455B0B6A"/>
    <w:rsid w:val="455CBDF1"/>
    <w:rsid w:val="457E4A1D"/>
    <w:rsid w:val="45DD50CE"/>
    <w:rsid w:val="45E2ED8E"/>
    <w:rsid w:val="45E624B0"/>
    <w:rsid w:val="45FC021C"/>
    <w:rsid w:val="4617B9E4"/>
    <w:rsid w:val="462FDCC0"/>
    <w:rsid w:val="4632BDD6"/>
    <w:rsid w:val="463822BE"/>
    <w:rsid w:val="464D2487"/>
    <w:rsid w:val="466264BB"/>
    <w:rsid w:val="466509A9"/>
    <w:rsid w:val="46661BAB"/>
    <w:rsid w:val="468D340E"/>
    <w:rsid w:val="468E68F6"/>
    <w:rsid w:val="46B24CD6"/>
    <w:rsid w:val="46B6DCFE"/>
    <w:rsid w:val="46BA471A"/>
    <w:rsid w:val="46CE531F"/>
    <w:rsid w:val="46D7A2F2"/>
    <w:rsid w:val="46E39807"/>
    <w:rsid w:val="4703BF89"/>
    <w:rsid w:val="4718703E"/>
    <w:rsid w:val="473E62E4"/>
    <w:rsid w:val="476FA64F"/>
    <w:rsid w:val="47D39BCE"/>
    <w:rsid w:val="47E371AE"/>
    <w:rsid w:val="47EEAA28"/>
    <w:rsid w:val="47EFCE3D"/>
    <w:rsid w:val="48327532"/>
    <w:rsid w:val="485A97EC"/>
    <w:rsid w:val="487B2597"/>
    <w:rsid w:val="4895E157"/>
    <w:rsid w:val="48AF01BD"/>
    <w:rsid w:val="48C42F60"/>
    <w:rsid w:val="48C596B7"/>
    <w:rsid w:val="48D9C2B0"/>
    <w:rsid w:val="48DA2B11"/>
    <w:rsid w:val="48DD9D61"/>
    <w:rsid w:val="48E67990"/>
    <w:rsid w:val="491D6978"/>
    <w:rsid w:val="491E02EF"/>
    <w:rsid w:val="49213EFA"/>
    <w:rsid w:val="4925F7D6"/>
    <w:rsid w:val="494CDA45"/>
    <w:rsid w:val="496B1055"/>
    <w:rsid w:val="49704DCA"/>
    <w:rsid w:val="49933242"/>
    <w:rsid w:val="4996007E"/>
    <w:rsid w:val="49B6A094"/>
    <w:rsid w:val="49B70B3D"/>
    <w:rsid w:val="49C64582"/>
    <w:rsid w:val="49CCFAB0"/>
    <w:rsid w:val="49D80B24"/>
    <w:rsid w:val="49D8C7E2"/>
    <w:rsid w:val="49DF72CA"/>
    <w:rsid w:val="49F86497"/>
    <w:rsid w:val="4A1144AD"/>
    <w:rsid w:val="4A1F7C14"/>
    <w:rsid w:val="4A242EF4"/>
    <w:rsid w:val="4A3A2580"/>
    <w:rsid w:val="4A3E957A"/>
    <w:rsid w:val="4A455A0A"/>
    <w:rsid w:val="4A4B0813"/>
    <w:rsid w:val="4A51B06F"/>
    <w:rsid w:val="4A51D416"/>
    <w:rsid w:val="4A9228A3"/>
    <w:rsid w:val="4A99149C"/>
    <w:rsid w:val="4A9C67E0"/>
    <w:rsid w:val="4A9E8D17"/>
    <w:rsid w:val="4AAE299D"/>
    <w:rsid w:val="4AB3E47F"/>
    <w:rsid w:val="4AEB511B"/>
    <w:rsid w:val="4AF3973E"/>
    <w:rsid w:val="4AF6F691"/>
    <w:rsid w:val="4B0307E8"/>
    <w:rsid w:val="4B68D910"/>
    <w:rsid w:val="4B6B2D33"/>
    <w:rsid w:val="4B72474B"/>
    <w:rsid w:val="4B8454C4"/>
    <w:rsid w:val="4BB235C9"/>
    <w:rsid w:val="4BB8CAE0"/>
    <w:rsid w:val="4BD5BBB4"/>
    <w:rsid w:val="4BD9117F"/>
    <w:rsid w:val="4BEEC5CA"/>
    <w:rsid w:val="4C21E86A"/>
    <w:rsid w:val="4C2BBD90"/>
    <w:rsid w:val="4C585128"/>
    <w:rsid w:val="4C68A77A"/>
    <w:rsid w:val="4C701ECE"/>
    <w:rsid w:val="4C799DA5"/>
    <w:rsid w:val="4CAB0092"/>
    <w:rsid w:val="4CAE861A"/>
    <w:rsid w:val="4CB0868E"/>
    <w:rsid w:val="4CCDEE60"/>
    <w:rsid w:val="4CCE491C"/>
    <w:rsid w:val="4CDAD2A2"/>
    <w:rsid w:val="4D17C9D7"/>
    <w:rsid w:val="4D2DEBEA"/>
    <w:rsid w:val="4D3DBE85"/>
    <w:rsid w:val="4D7DD2B3"/>
    <w:rsid w:val="4D881489"/>
    <w:rsid w:val="4D94EA87"/>
    <w:rsid w:val="4D99DB6E"/>
    <w:rsid w:val="4DE5E80D"/>
    <w:rsid w:val="4DED7AAC"/>
    <w:rsid w:val="4DEEC667"/>
    <w:rsid w:val="4DF4CAA7"/>
    <w:rsid w:val="4DFD68F4"/>
    <w:rsid w:val="4E02C1C4"/>
    <w:rsid w:val="4E0E7065"/>
    <w:rsid w:val="4E1057AC"/>
    <w:rsid w:val="4E267C72"/>
    <w:rsid w:val="4E5C1736"/>
    <w:rsid w:val="4E83D866"/>
    <w:rsid w:val="4E906921"/>
    <w:rsid w:val="4EB0066D"/>
    <w:rsid w:val="4ECA4AD4"/>
    <w:rsid w:val="4EE3A1F7"/>
    <w:rsid w:val="4EE82941"/>
    <w:rsid w:val="4EEB2BA8"/>
    <w:rsid w:val="4F08D70F"/>
    <w:rsid w:val="4F1A88F9"/>
    <w:rsid w:val="4F402CB7"/>
    <w:rsid w:val="4F458539"/>
    <w:rsid w:val="4F600F46"/>
    <w:rsid w:val="4F606E15"/>
    <w:rsid w:val="4F65C961"/>
    <w:rsid w:val="4F94682A"/>
    <w:rsid w:val="4FA06493"/>
    <w:rsid w:val="4FC63A4B"/>
    <w:rsid w:val="4FDB38CD"/>
    <w:rsid w:val="4FDC440A"/>
    <w:rsid w:val="4FE7F8C3"/>
    <w:rsid w:val="50099A43"/>
    <w:rsid w:val="501C9297"/>
    <w:rsid w:val="5037F0F6"/>
    <w:rsid w:val="5062C641"/>
    <w:rsid w:val="508289FE"/>
    <w:rsid w:val="50C27739"/>
    <w:rsid w:val="50E5358B"/>
    <w:rsid w:val="50F17E2C"/>
    <w:rsid w:val="512FD2AE"/>
    <w:rsid w:val="51342F95"/>
    <w:rsid w:val="5138372B"/>
    <w:rsid w:val="51585A64"/>
    <w:rsid w:val="5158EDAB"/>
    <w:rsid w:val="5168B35B"/>
    <w:rsid w:val="51791FDF"/>
    <w:rsid w:val="520CE589"/>
    <w:rsid w:val="523659A7"/>
    <w:rsid w:val="523B3550"/>
    <w:rsid w:val="5273CBF7"/>
    <w:rsid w:val="527D1181"/>
    <w:rsid w:val="528C4777"/>
    <w:rsid w:val="529DA58D"/>
    <w:rsid w:val="52F93911"/>
    <w:rsid w:val="5310FB66"/>
    <w:rsid w:val="5322780A"/>
    <w:rsid w:val="53565D21"/>
    <w:rsid w:val="5361414D"/>
    <w:rsid w:val="5381FD45"/>
    <w:rsid w:val="53A03B79"/>
    <w:rsid w:val="53A58F04"/>
    <w:rsid w:val="53AB1D50"/>
    <w:rsid w:val="53BA5862"/>
    <w:rsid w:val="53C2FDDB"/>
    <w:rsid w:val="53DB5A3F"/>
    <w:rsid w:val="54099477"/>
    <w:rsid w:val="5411F920"/>
    <w:rsid w:val="542596DE"/>
    <w:rsid w:val="545CDD05"/>
    <w:rsid w:val="54673794"/>
    <w:rsid w:val="5471585E"/>
    <w:rsid w:val="5490AA3A"/>
    <w:rsid w:val="54A007AC"/>
    <w:rsid w:val="54C94BA8"/>
    <w:rsid w:val="54CF65D4"/>
    <w:rsid w:val="54D506DB"/>
    <w:rsid w:val="54DAFBDD"/>
    <w:rsid w:val="54E61F4D"/>
    <w:rsid w:val="54F17008"/>
    <w:rsid w:val="54F6E893"/>
    <w:rsid w:val="54FDA3B4"/>
    <w:rsid w:val="5521ED76"/>
    <w:rsid w:val="553E8C95"/>
    <w:rsid w:val="5559DEE7"/>
    <w:rsid w:val="555ADF77"/>
    <w:rsid w:val="556AB46E"/>
    <w:rsid w:val="5570F406"/>
    <w:rsid w:val="559AF0BC"/>
    <w:rsid w:val="559C1906"/>
    <w:rsid w:val="55BF1619"/>
    <w:rsid w:val="55C312B1"/>
    <w:rsid w:val="55D2A678"/>
    <w:rsid w:val="56080CB9"/>
    <w:rsid w:val="56284C2C"/>
    <w:rsid w:val="563BE293"/>
    <w:rsid w:val="56444A7D"/>
    <w:rsid w:val="566A9975"/>
    <w:rsid w:val="567EC4E2"/>
    <w:rsid w:val="568295F0"/>
    <w:rsid w:val="56871BBC"/>
    <w:rsid w:val="56A8ED4B"/>
    <w:rsid w:val="56ADB226"/>
    <w:rsid w:val="56BE99E3"/>
    <w:rsid w:val="56CA00C1"/>
    <w:rsid w:val="56CD3032"/>
    <w:rsid w:val="56E792ED"/>
    <w:rsid w:val="56EBE3BB"/>
    <w:rsid w:val="56EC83BD"/>
    <w:rsid w:val="5709C1D1"/>
    <w:rsid w:val="572FA24F"/>
    <w:rsid w:val="573E447D"/>
    <w:rsid w:val="5743FBB8"/>
    <w:rsid w:val="57574575"/>
    <w:rsid w:val="5762785D"/>
    <w:rsid w:val="57803B54"/>
    <w:rsid w:val="57951C96"/>
    <w:rsid w:val="57A4D296"/>
    <w:rsid w:val="57D0FB77"/>
    <w:rsid w:val="57E098EA"/>
    <w:rsid w:val="58075F70"/>
    <w:rsid w:val="58878E3C"/>
    <w:rsid w:val="588C0B56"/>
    <w:rsid w:val="58927F74"/>
    <w:rsid w:val="5899EF2E"/>
    <w:rsid w:val="58A29ABC"/>
    <w:rsid w:val="58AD5E40"/>
    <w:rsid w:val="58ADDCC4"/>
    <w:rsid w:val="58CE5CB2"/>
    <w:rsid w:val="58F8635A"/>
    <w:rsid w:val="58F97061"/>
    <w:rsid w:val="59035427"/>
    <w:rsid w:val="590B3AEC"/>
    <w:rsid w:val="594D7753"/>
    <w:rsid w:val="59549A85"/>
    <w:rsid w:val="5978B9AD"/>
    <w:rsid w:val="597AF1ED"/>
    <w:rsid w:val="598A3060"/>
    <w:rsid w:val="59A78A66"/>
    <w:rsid w:val="59B1F772"/>
    <w:rsid w:val="59B28E20"/>
    <w:rsid w:val="59BBB2D8"/>
    <w:rsid w:val="59C060BB"/>
    <w:rsid w:val="59C44945"/>
    <w:rsid w:val="59E85411"/>
    <w:rsid w:val="59EC5C69"/>
    <w:rsid w:val="59F1FCA0"/>
    <w:rsid w:val="5A0871BF"/>
    <w:rsid w:val="5A2404BB"/>
    <w:rsid w:val="5A65D6B3"/>
    <w:rsid w:val="5A7383B2"/>
    <w:rsid w:val="5AC6B730"/>
    <w:rsid w:val="5AE24EBC"/>
    <w:rsid w:val="5AEF98FE"/>
    <w:rsid w:val="5B27901F"/>
    <w:rsid w:val="5B29D477"/>
    <w:rsid w:val="5B334EE0"/>
    <w:rsid w:val="5B3DCDE6"/>
    <w:rsid w:val="5B48A014"/>
    <w:rsid w:val="5B6842A3"/>
    <w:rsid w:val="5B6E129F"/>
    <w:rsid w:val="5B8D43DA"/>
    <w:rsid w:val="5BA1FB05"/>
    <w:rsid w:val="5BC109A9"/>
    <w:rsid w:val="5BC71E47"/>
    <w:rsid w:val="5BF80877"/>
    <w:rsid w:val="5C033E4C"/>
    <w:rsid w:val="5C1A483A"/>
    <w:rsid w:val="5C277E06"/>
    <w:rsid w:val="5C3E55CF"/>
    <w:rsid w:val="5C479635"/>
    <w:rsid w:val="5C59CD78"/>
    <w:rsid w:val="5C6E4477"/>
    <w:rsid w:val="5C75F127"/>
    <w:rsid w:val="5C8DFFDD"/>
    <w:rsid w:val="5C92936A"/>
    <w:rsid w:val="5CCAD5E1"/>
    <w:rsid w:val="5CF1D9E7"/>
    <w:rsid w:val="5D10E451"/>
    <w:rsid w:val="5D23B982"/>
    <w:rsid w:val="5D2DE018"/>
    <w:rsid w:val="5D411FFA"/>
    <w:rsid w:val="5D50B14A"/>
    <w:rsid w:val="5D57CCE1"/>
    <w:rsid w:val="5D5A97C9"/>
    <w:rsid w:val="5D5D3612"/>
    <w:rsid w:val="5D65E300"/>
    <w:rsid w:val="5D7F0C64"/>
    <w:rsid w:val="5DBC5A7A"/>
    <w:rsid w:val="5DCF9EA1"/>
    <w:rsid w:val="5DD8F9F1"/>
    <w:rsid w:val="5DF2BBA0"/>
    <w:rsid w:val="5E259D71"/>
    <w:rsid w:val="5E324C9B"/>
    <w:rsid w:val="5E32AB68"/>
    <w:rsid w:val="5E49C8FB"/>
    <w:rsid w:val="5E54A0F1"/>
    <w:rsid w:val="5E7376AE"/>
    <w:rsid w:val="5E74B565"/>
    <w:rsid w:val="5E8016FA"/>
    <w:rsid w:val="5E98428B"/>
    <w:rsid w:val="5EA713B0"/>
    <w:rsid w:val="5EA937CB"/>
    <w:rsid w:val="5EB35B2A"/>
    <w:rsid w:val="5ED77A15"/>
    <w:rsid w:val="5EDBF8C5"/>
    <w:rsid w:val="5EEBE04F"/>
    <w:rsid w:val="5EFB14AE"/>
    <w:rsid w:val="5F174A6B"/>
    <w:rsid w:val="5F4AE287"/>
    <w:rsid w:val="5FADAE18"/>
    <w:rsid w:val="5FD6E53D"/>
    <w:rsid w:val="600D859D"/>
    <w:rsid w:val="6016B3E9"/>
    <w:rsid w:val="601B21B1"/>
    <w:rsid w:val="601BA7BA"/>
    <w:rsid w:val="6029283A"/>
    <w:rsid w:val="6031567B"/>
    <w:rsid w:val="605135FD"/>
    <w:rsid w:val="605CF1AA"/>
    <w:rsid w:val="606D9658"/>
    <w:rsid w:val="6070C420"/>
    <w:rsid w:val="609985B8"/>
    <w:rsid w:val="60B23B69"/>
    <w:rsid w:val="60B4811E"/>
    <w:rsid w:val="60BAF688"/>
    <w:rsid w:val="60CBEE1D"/>
    <w:rsid w:val="60DC7A36"/>
    <w:rsid w:val="60E7757B"/>
    <w:rsid w:val="60EC2955"/>
    <w:rsid w:val="61252E7E"/>
    <w:rsid w:val="61294EED"/>
    <w:rsid w:val="61303F68"/>
    <w:rsid w:val="614C610B"/>
    <w:rsid w:val="61542A5A"/>
    <w:rsid w:val="615AA38C"/>
    <w:rsid w:val="61670D7B"/>
    <w:rsid w:val="61778863"/>
    <w:rsid w:val="61A18ED2"/>
    <w:rsid w:val="61B0196D"/>
    <w:rsid w:val="61C5381F"/>
    <w:rsid w:val="61D92435"/>
    <w:rsid w:val="61E2B0A7"/>
    <w:rsid w:val="61F79C88"/>
    <w:rsid w:val="61FAD9B7"/>
    <w:rsid w:val="6205B345"/>
    <w:rsid w:val="620747BE"/>
    <w:rsid w:val="620C6317"/>
    <w:rsid w:val="621FCEDB"/>
    <w:rsid w:val="6239EC0B"/>
    <w:rsid w:val="623DD246"/>
    <w:rsid w:val="624D37C4"/>
    <w:rsid w:val="6250DA81"/>
    <w:rsid w:val="6256C0CF"/>
    <w:rsid w:val="6272BC1C"/>
    <w:rsid w:val="628951FF"/>
    <w:rsid w:val="62B380CD"/>
    <w:rsid w:val="63058C98"/>
    <w:rsid w:val="633171DB"/>
    <w:rsid w:val="6348B171"/>
    <w:rsid w:val="635E33C0"/>
    <w:rsid w:val="6368586B"/>
    <w:rsid w:val="636D84EA"/>
    <w:rsid w:val="63760D51"/>
    <w:rsid w:val="638AA220"/>
    <w:rsid w:val="638B3C46"/>
    <w:rsid w:val="638D614A"/>
    <w:rsid w:val="63BF49F0"/>
    <w:rsid w:val="63C9A6F4"/>
    <w:rsid w:val="63F40DE6"/>
    <w:rsid w:val="63FDD7FF"/>
    <w:rsid w:val="64017016"/>
    <w:rsid w:val="641930E2"/>
    <w:rsid w:val="645A3C5D"/>
    <w:rsid w:val="646B9F02"/>
    <w:rsid w:val="646F5F75"/>
    <w:rsid w:val="64809315"/>
    <w:rsid w:val="6487CD09"/>
    <w:rsid w:val="6491578D"/>
    <w:rsid w:val="64C7C4DC"/>
    <w:rsid w:val="64DAB5F1"/>
    <w:rsid w:val="6569822F"/>
    <w:rsid w:val="657D4664"/>
    <w:rsid w:val="658673AB"/>
    <w:rsid w:val="658A5A66"/>
    <w:rsid w:val="659301EC"/>
    <w:rsid w:val="6596BBD2"/>
    <w:rsid w:val="65B50430"/>
    <w:rsid w:val="65C10BB4"/>
    <w:rsid w:val="660060BD"/>
    <w:rsid w:val="660A135F"/>
    <w:rsid w:val="660B3628"/>
    <w:rsid w:val="661C2EBA"/>
    <w:rsid w:val="661EC714"/>
    <w:rsid w:val="6676AF34"/>
    <w:rsid w:val="667A149D"/>
    <w:rsid w:val="66935EC0"/>
    <w:rsid w:val="669FF9D2"/>
    <w:rsid w:val="66B7CF5C"/>
    <w:rsid w:val="66D430E7"/>
    <w:rsid w:val="66DAD850"/>
    <w:rsid w:val="66F0F541"/>
    <w:rsid w:val="66FA5AF2"/>
    <w:rsid w:val="67055EC6"/>
    <w:rsid w:val="6770B94F"/>
    <w:rsid w:val="677B93AD"/>
    <w:rsid w:val="6782FA50"/>
    <w:rsid w:val="67C0BC37"/>
    <w:rsid w:val="67F63340"/>
    <w:rsid w:val="682C64B7"/>
    <w:rsid w:val="6838302B"/>
    <w:rsid w:val="68652AAE"/>
    <w:rsid w:val="68794673"/>
    <w:rsid w:val="688D328F"/>
    <w:rsid w:val="68AC72BA"/>
    <w:rsid w:val="68B27EF6"/>
    <w:rsid w:val="68B34DEF"/>
    <w:rsid w:val="68C1F456"/>
    <w:rsid w:val="68F487E9"/>
    <w:rsid w:val="68FB1D9E"/>
    <w:rsid w:val="691B22C1"/>
    <w:rsid w:val="693B4CD7"/>
    <w:rsid w:val="6975FDE4"/>
    <w:rsid w:val="6992BA6B"/>
    <w:rsid w:val="699DAD19"/>
    <w:rsid w:val="69B84495"/>
    <w:rsid w:val="69E50B46"/>
    <w:rsid w:val="69FB2BAD"/>
    <w:rsid w:val="69FF6242"/>
    <w:rsid w:val="6A3EF580"/>
    <w:rsid w:val="6A533262"/>
    <w:rsid w:val="6A6BB14E"/>
    <w:rsid w:val="6A8C8048"/>
    <w:rsid w:val="6A8DD4CD"/>
    <w:rsid w:val="6AA988F9"/>
    <w:rsid w:val="6AB7EA81"/>
    <w:rsid w:val="6AC73D7F"/>
    <w:rsid w:val="6ADEA0F4"/>
    <w:rsid w:val="6B03D295"/>
    <w:rsid w:val="6B30A6D2"/>
    <w:rsid w:val="6B385834"/>
    <w:rsid w:val="6B38BEA8"/>
    <w:rsid w:val="6B4D32AD"/>
    <w:rsid w:val="6B9D07FE"/>
    <w:rsid w:val="6BA517BD"/>
    <w:rsid w:val="6BAE8174"/>
    <w:rsid w:val="6BBDEC39"/>
    <w:rsid w:val="6BC4D5D6"/>
    <w:rsid w:val="6BCED906"/>
    <w:rsid w:val="6BE4C31C"/>
    <w:rsid w:val="6BFC0662"/>
    <w:rsid w:val="6C11D857"/>
    <w:rsid w:val="6C213EDD"/>
    <w:rsid w:val="6C3C9BA6"/>
    <w:rsid w:val="6C5A4BF7"/>
    <w:rsid w:val="6C69D3C2"/>
    <w:rsid w:val="6C984E75"/>
    <w:rsid w:val="6CA8E275"/>
    <w:rsid w:val="6CAA0382"/>
    <w:rsid w:val="6CDBF71E"/>
    <w:rsid w:val="6CE16F65"/>
    <w:rsid w:val="6D143DA3"/>
    <w:rsid w:val="6D2391FF"/>
    <w:rsid w:val="6D24784F"/>
    <w:rsid w:val="6D3980A4"/>
    <w:rsid w:val="6D481B5C"/>
    <w:rsid w:val="6D4E7802"/>
    <w:rsid w:val="6DBD89C3"/>
    <w:rsid w:val="6DC11742"/>
    <w:rsid w:val="6DC5FDFF"/>
    <w:rsid w:val="6DC78CBE"/>
    <w:rsid w:val="6DCD79F0"/>
    <w:rsid w:val="6DE4E089"/>
    <w:rsid w:val="6DEACBCF"/>
    <w:rsid w:val="6DEB8E59"/>
    <w:rsid w:val="6E17C09F"/>
    <w:rsid w:val="6E280B31"/>
    <w:rsid w:val="6E2CB489"/>
    <w:rsid w:val="6E397854"/>
    <w:rsid w:val="6E419C50"/>
    <w:rsid w:val="6E42CB36"/>
    <w:rsid w:val="6E4538F5"/>
    <w:rsid w:val="6E6AFC43"/>
    <w:rsid w:val="6E71832E"/>
    <w:rsid w:val="6E827EBC"/>
    <w:rsid w:val="6E86CDF4"/>
    <w:rsid w:val="6E8ADBD0"/>
    <w:rsid w:val="6EAC2AE7"/>
    <w:rsid w:val="6EC2E397"/>
    <w:rsid w:val="6EC558C2"/>
    <w:rsid w:val="6EC69C1D"/>
    <w:rsid w:val="6ECE653E"/>
    <w:rsid w:val="6ED15AFE"/>
    <w:rsid w:val="6ED7665B"/>
    <w:rsid w:val="6EF2FF92"/>
    <w:rsid w:val="6F037823"/>
    <w:rsid w:val="6F0F3AC5"/>
    <w:rsid w:val="6F1777EB"/>
    <w:rsid w:val="6F4F8681"/>
    <w:rsid w:val="6F52ECE9"/>
    <w:rsid w:val="6F7086DB"/>
    <w:rsid w:val="6FBA9F6E"/>
    <w:rsid w:val="6FC32FDC"/>
    <w:rsid w:val="6FCD3248"/>
    <w:rsid w:val="6FCE1DEB"/>
    <w:rsid w:val="700B79AA"/>
    <w:rsid w:val="702EEC1E"/>
    <w:rsid w:val="705C6069"/>
    <w:rsid w:val="7061FE5F"/>
    <w:rsid w:val="707CC42B"/>
    <w:rsid w:val="70965BEE"/>
    <w:rsid w:val="709DC91D"/>
    <w:rsid w:val="70B2C072"/>
    <w:rsid w:val="70BCA3F6"/>
    <w:rsid w:val="70E29D3F"/>
    <w:rsid w:val="70E68D8D"/>
    <w:rsid w:val="70F31696"/>
    <w:rsid w:val="712133B5"/>
    <w:rsid w:val="712731AC"/>
    <w:rsid w:val="712DDAE3"/>
    <w:rsid w:val="71352F3A"/>
    <w:rsid w:val="714463B6"/>
    <w:rsid w:val="71458DCB"/>
    <w:rsid w:val="71464281"/>
    <w:rsid w:val="715310FD"/>
    <w:rsid w:val="7155831F"/>
    <w:rsid w:val="715A239E"/>
    <w:rsid w:val="715B6739"/>
    <w:rsid w:val="71707C1C"/>
    <w:rsid w:val="719E9058"/>
    <w:rsid w:val="71A2D8E7"/>
    <w:rsid w:val="71B38273"/>
    <w:rsid w:val="71BC6D51"/>
    <w:rsid w:val="71D11D9F"/>
    <w:rsid w:val="7260C0DA"/>
    <w:rsid w:val="7274B896"/>
    <w:rsid w:val="728AF5A8"/>
    <w:rsid w:val="728B3D88"/>
    <w:rsid w:val="728D2F97"/>
    <w:rsid w:val="729C3F9C"/>
    <w:rsid w:val="72B62079"/>
    <w:rsid w:val="72CF4504"/>
    <w:rsid w:val="72F2FB16"/>
    <w:rsid w:val="732A2123"/>
    <w:rsid w:val="73326611"/>
    <w:rsid w:val="73483325"/>
    <w:rsid w:val="735C2F93"/>
    <w:rsid w:val="73773F51"/>
    <w:rsid w:val="737E31A3"/>
    <w:rsid w:val="738328E3"/>
    <w:rsid w:val="73BF0614"/>
    <w:rsid w:val="73D45E7B"/>
    <w:rsid w:val="73DCC1D4"/>
    <w:rsid w:val="73EAECE5"/>
    <w:rsid w:val="73F0C7FE"/>
    <w:rsid w:val="73F732BB"/>
    <w:rsid w:val="73F79E04"/>
    <w:rsid w:val="742D03B8"/>
    <w:rsid w:val="743E0621"/>
    <w:rsid w:val="7440FCF4"/>
    <w:rsid w:val="7458ECE7"/>
    <w:rsid w:val="746604C1"/>
    <w:rsid w:val="748C6E9F"/>
    <w:rsid w:val="749AC9DF"/>
    <w:rsid w:val="74A16268"/>
    <w:rsid w:val="74BF6220"/>
    <w:rsid w:val="754E6E79"/>
    <w:rsid w:val="75538B71"/>
    <w:rsid w:val="755A973F"/>
    <w:rsid w:val="756BF956"/>
    <w:rsid w:val="75857370"/>
    <w:rsid w:val="75906CA4"/>
    <w:rsid w:val="75942E59"/>
    <w:rsid w:val="75AE8C76"/>
    <w:rsid w:val="75F4BA36"/>
    <w:rsid w:val="761814F6"/>
    <w:rsid w:val="762A684C"/>
    <w:rsid w:val="762A8437"/>
    <w:rsid w:val="76553CC2"/>
    <w:rsid w:val="765BBB69"/>
    <w:rsid w:val="766665D4"/>
    <w:rsid w:val="768030AA"/>
    <w:rsid w:val="76821E3D"/>
    <w:rsid w:val="768A2196"/>
    <w:rsid w:val="76A06513"/>
    <w:rsid w:val="76C63971"/>
    <w:rsid w:val="76CA884B"/>
    <w:rsid w:val="76D83945"/>
    <w:rsid w:val="76DD7B29"/>
    <w:rsid w:val="76EED22B"/>
    <w:rsid w:val="76EF4158"/>
    <w:rsid w:val="76F42A0C"/>
    <w:rsid w:val="76FBE7CB"/>
    <w:rsid w:val="77144CB9"/>
    <w:rsid w:val="771C23DD"/>
    <w:rsid w:val="771DEF42"/>
    <w:rsid w:val="772CF642"/>
    <w:rsid w:val="77355319"/>
    <w:rsid w:val="773F3051"/>
    <w:rsid w:val="775136F9"/>
    <w:rsid w:val="77557056"/>
    <w:rsid w:val="7757582D"/>
    <w:rsid w:val="778EADA1"/>
    <w:rsid w:val="77B831C4"/>
    <w:rsid w:val="77CDDB66"/>
    <w:rsid w:val="77DA8B45"/>
    <w:rsid w:val="77DD99AB"/>
    <w:rsid w:val="77DFFD52"/>
    <w:rsid w:val="77E5D5F8"/>
    <w:rsid w:val="781528C1"/>
    <w:rsid w:val="783AC2D7"/>
    <w:rsid w:val="783F4795"/>
    <w:rsid w:val="784500BD"/>
    <w:rsid w:val="7848B24B"/>
    <w:rsid w:val="784CFFDD"/>
    <w:rsid w:val="78577903"/>
    <w:rsid w:val="78617BFF"/>
    <w:rsid w:val="786BC2B4"/>
    <w:rsid w:val="788227DC"/>
    <w:rsid w:val="788D1630"/>
    <w:rsid w:val="789E04E9"/>
    <w:rsid w:val="78A9C68F"/>
    <w:rsid w:val="78ACF699"/>
    <w:rsid w:val="78E6AE58"/>
    <w:rsid w:val="78F6A5F4"/>
    <w:rsid w:val="7926CD72"/>
    <w:rsid w:val="7928583F"/>
    <w:rsid w:val="7956BC84"/>
    <w:rsid w:val="796FCDF9"/>
    <w:rsid w:val="7979E7E9"/>
    <w:rsid w:val="79A21EC6"/>
    <w:rsid w:val="79A590F8"/>
    <w:rsid w:val="79B48D68"/>
    <w:rsid w:val="79BF08EA"/>
    <w:rsid w:val="7A0C2427"/>
    <w:rsid w:val="7A213C9A"/>
    <w:rsid w:val="7A2306B7"/>
    <w:rsid w:val="7A2E6E03"/>
    <w:rsid w:val="7A465AB0"/>
    <w:rsid w:val="7A48EE67"/>
    <w:rsid w:val="7A523587"/>
    <w:rsid w:val="7AC73FF7"/>
    <w:rsid w:val="7AD5798D"/>
    <w:rsid w:val="7AFC0020"/>
    <w:rsid w:val="7B1D0ECB"/>
    <w:rsid w:val="7B387FFA"/>
    <w:rsid w:val="7B453326"/>
    <w:rsid w:val="7B4F8BC5"/>
    <w:rsid w:val="7BA5A826"/>
    <w:rsid w:val="7BB9E174"/>
    <w:rsid w:val="7BBE4688"/>
    <w:rsid w:val="7BE87B72"/>
    <w:rsid w:val="7BE9516B"/>
    <w:rsid w:val="7BEDB8A5"/>
    <w:rsid w:val="7C00088F"/>
    <w:rsid w:val="7C782438"/>
    <w:rsid w:val="7C9BE38B"/>
    <w:rsid w:val="7CB12FA1"/>
    <w:rsid w:val="7CBD6184"/>
    <w:rsid w:val="7CD38233"/>
    <w:rsid w:val="7CE3D158"/>
    <w:rsid w:val="7CFC5EAB"/>
    <w:rsid w:val="7D02EC1B"/>
    <w:rsid w:val="7D74B07D"/>
    <w:rsid w:val="7D7A598C"/>
    <w:rsid w:val="7D98E9EE"/>
    <w:rsid w:val="7DBAA480"/>
    <w:rsid w:val="7DBFCD5F"/>
    <w:rsid w:val="7DED79BB"/>
    <w:rsid w:val="7E1410E5"/>
    <w:rsid w:val="7E18B60C"/>
    <w:rsid w:val="7E2FDB41"/>
    <w:rsid w:val="7E444C55"/>
    <w:rsid w:val="7E4EA384"/>
    <w:rsid w:val="7E58F2C3"/>
    <w:rsid w:val="7E685EBE"/>
    <w:rsid w:val="7E719214"/>
    <w:rsid w:val="7E7FFD02"/>
    <w:rsid w:val="7E87B1D7"/>
    <w:rsid w:val="7E9EC1F6"/>
    <w:rsid w:val="7ED5B282"/>
    <w:rsid w:val="7ED89BAE"/>
    <w:rsid w:val="7ED8DDFF"/>
    <w:rsid w:val="7EE72B1C"/>
    <w:rsid w:val="7EF7E90B"/>
    <w:rsid w:val="7F0C400C"/>
    <w:rsid w:val="7F357815"/>
    <w:rsid w:val="7F747C8D"/>
    <w:rsid w:val="7F94B88F"/>
    <w:rsid w:val="7F9C19A7"/>
    <w:rsid w:val="7FB72173"/>
    <w:rsid w:val="7FD19747"/>
    <w:rsid w:val="7FDBBF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A8E7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sk-SK"/>
    </w:rPr>
  </w:style>
  <w:style w:type="paragraph" w:styleId="Heading1">
    <w:name w:val="heading 1"/>
    <w:basedOn w:val="Normal"/>
    <w:next w:val="Text1"/>
    <w:link w:val="Heading1Char"/>
    <w:uiPriority w:val="9"/>
    <w:qFormat/>
    <w:pPr>
      <w:keepNext/>
      <w:numPr>
        <w:numId w:val="1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4"/>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4"/>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4"/>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4"/>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4"/>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8A674E"/>
    <w:rPr>
      <w:sz w:val="20"/>
      <w:szCs w:val="20"/>
    </w:rPr>
  </w:style>
  <w:style w:type="character" w:customStyle="1" w:styleId="CommentTextChar">
    <w:name w:val="Comment Text Char"/>
    <w:basedOn w:val="DefaultParagraphFont"/>
    <w:link w:val="CommentText"/>
    <w:uiPriority w:val="99"/>
    <w:rsid w:val="008A674E"/>
    <w:rPr>
      <w:rFonts w:ascii="Times New Roman" w:hAnsi="Times New Roman" w:cs="Times New Roman"/>
      <w:sz w:val="20"/>
      <w:szCs w:val="20"/>
      <w:lang w:val="sk-SK"/>
    </w:rPr>
  </w:style>
  <w:style w:type="character" w:styleId="CommentReference">
    <w:name w:val="annotation reference"/>
    <w:basedOn w:val="DefaultParagraphFont"/>
    <w:uiPriority w:val="99"/>
    <w:semiHidden/>
    <w:unhideWhenUsed/>
    <w:rsid w:val="008A674E"/>
    <w:rPr>
      <w:sz w:val="16"/>
      <w:szCs w:val="16"/>
    </w:rPr>
  </w:style>
  <w:style w:type="character" w:customStyle="1" w:styleId="Mention1">
    <w:name w:val="Mention1"/>
    <w:basedOn w:val="DefaultParagraphFont"/>
    <w:uiPriority w:val="99"/>
    <w:unhideWhenUsed/>
    <w:rsid w:val="008A674E"/>
    <w:rPr>
      <w:color w:val="2B579A"/>
      <w:shd w:val="clear" w:color="auto" w:fill="E1DFDD"/>
    </w:rPr>
  </w:style>
  <w:style w:type="character" w:styleId="Hyperlink">
    <w:name w:val="Hyperlink"/>
    <w:basedOn w:val="DefaultParagraphFont"/>
    <w:uiPriority w:val="99"/>
    <w:unhideWhenUsed/>
    <w:rsid w:val="008A241C"/>
    <w:rPr>
      <w:color w:val="0000FF" w:themeColor="hyperlink"/>
      <w:u w:val="single"/>
    </w:rPr>
  </w:style>
  <w:style w:type="paragraph" w:styleId="Revision">
    <w:name w:val="Revision"/>
    <w:hidden/>
    <w:uiPriority w:val="99"/>
    <w:semiHidden/>
    <w:rsid w:val="008E7D4F"/>
    <w:pPr>
      <w:spacing w:after="0" w:line="240" w:lineRule="auto"/>
    </w:pPr>
    <w:rPr>
      <w:rFonts w:ascii="Times New Roman" w:hAnsi="Times New Roman" w:cs="Times New Roman"/>
      <w:sz w:val="24"/>
    </w:rPr>
  </w:style>
  <w:style w:type="paragraph" w:styleId="CommentSubject">
    <w:name w:val="annotation subject"/>
    <w:basedOn w:val="CommentText"/>
    <w:next w:val="CommentText"/>
    <w:link w:val="CommentSubjectChar"/>
    <w:uiPriority w:val="99"/>
    <w:semiHidden/>
    <w:unhideWhenUsed/>
    <w:rsid w:val="0055749D"/>
    <w:rPr>
      <w:b/>
      <w:bCs/>
    </w:rPr>
  </w:style>
  <w:style w:type="character" w:customStyle="1" w:styleId="CommentSubjectChar">
    <w:name w:val="Comment Subject Char"/>
    <w:basedOn w:val="CommentTextChar"/>
    <w:link w:val="CommentSubject"/>
    <w:uiPriority w:val="99"/>
    <w:semiHidden/>
    <w:rsid w:val="0055749D"/>
    <w:rPr>
      <w:rFonts w:ascii="Times New Roman" w:hAnsi="Times New Roman" w:cs="Times New Roman"/>
      <w:b/>
      <w:bCs/>
      <w:sz w:val="20"/>
      <w:szCs w:val="20"/>
      <w:lang w:val="sk-SK"/>
    </w:rPr>
  </w:style>
  <w:style w:type="character" w:customStyle="1" w:styleId="UnresolvedMention1">
    <w:name w:val="Unresolved Mention1"/>
    <w:basedOn w:val="DefaultParagraphFont"/>
    <w:uiPriority w:val="99"/>
    <w:semiHidden/>
    <w:unhideWhenUsed/>
    <w:rsid w:val="0055749D"/>
    <w:rPr>
      <w:color w:val="605E5C"/>
      <w:shd w:val="clear" w:color="auto" w:fill="E1DFDD"/>
    </w:rPr>
  </w:style>
  <w:style w:type="paragraph" w:styleId="ListBullet">
    <w:name w:val="List Bullet"/>
    <w:basedOn w:val="Normal"/>
    <w:uiPriority w:val="99"/>
    <w:semiHidden/>
    <w:unhideWhenUsed/>
    <w:rsid w:val="00DE3DC6"/>
    <w:pPr>
      <w:numPr>
        <w:numId w:val="1"/>
      </w:numPr>
      <w:tabs>
        <w:tab w:val="clear" w:pos="360"/>
      </w:tabs>
      <w:ind w:left="720"/>
      <w:contextualSpacing/>
    </w:pPr>
  </w:style>
  <w:style w:type="paragraph" w:styleId="ListBullet2">
    <w:name w:val="List Bullet 2"/>
    <w:basedOn w:val="Normal"/>
    <w:uiPriority w:val="99"/>
    <w:semiHidden/>
    <w:unhideWhenUsed/>
    <w:rsid w:val="00DE3DC6"/>
    <w:pPr>
      <w:numPr>
        <w:numId w:val="2"/>
      </w:numPr>
      <w:tabs>
        <w:tab w:val="clear" w:pos="643"/>
      </w:tabs>
      <w:ind w:left="720"/>
      <w:contextualSpacing/>
    </w:pPr>
  </w:style>
  <w:style w:type="paragraph" w:styleId="ListBullet3">
    <w:name w:val="List Bullet 3"/>
    <w:basedOn w:val="Normal"/>
    <w:uiPriority w:val="99"/>
    <w:semiHidden/>
    <w:unhideWhenUsed/>
    <w:rsid w:val="00DE3DC6"/>
    <w:pPr>
      <w:numPr>
        <w:numId w:val="3"/>
      </w:numPr>
      <w:tabs>
        <w:tab w:val="clear" w:pos="926"/>
      </w:tabs>
      <w:ind w:left="720"/>
      <w:contextualSpacing/>
    </w:pPr>
  </w:style>
  <w:style w:type="paragraph" w:styleId="ListBullet4">
    <w:name w:val="List Bullet 4"/>
    <w:basedOn w:val="Normal"/>
    <w:uiPriority w:val="99"/>
    <w:semiHidden/>
    <w:unhideWhenUsed/>
    <w:rsid w:val="00DE3DC6"/>
    <w:pPr>
      <w:numPr>
        <w:numId w:val="4"/>
      </w:numPr>
      <w:tabs>
        <w:tab w:val="clear" w:pos="1209"/>
      </w:tabs>
      <w:ind w:left="720"/>
      <w:contextualSpacing/>
    </w:pPr>
  </w:style>
  <w:style w:type="paragraph" w:styleId="NormalWeb">
    <w:name w:val="Normal (Web)"/>
    <w:basedOn w:val="Normal"/>
    <w:uiPriority w:val="99"/>
    <w:semiHidden/>
    <w:unhideWhenUsed/>
    <w:rsid w:val="00370174"/>
    <w:rPr>
      <w:szCs w:val="24"/>
    </w:rPr>
  </w:style>
  <w:style w:type="paragraph" w:styleId="ListParagraph">
    <w:name w:val="List Paragraph"/>
    <w:basedOn w:val="Normal"/>
    <w:uiPriority w:val="34"/>
    <w:qFormat/>
    <w:rsid w:val="00A55B4F"/>
    <w:pPr>
      <w:ind w:left="720"/>
      <w:contextualSpacing/>
    </w:pPr>
  </w:style>
  <w:style w:type="character" w:customStyle="1" w:styleId="normaltextrun">
    <w:name w:val="normaltextrun"/>
    <w:basedOn w:val="DefaultParagraphFont"/>
    <w:rsid w:val="005A53E1"/>
  </w:style>
  <w:style w:type="paragraph" w:customStyle="1" w:styleId="EPKitTCFrame">
    <w:name w:val="EPKit TC Frame"/>
    <w:basedOn w:val="Normal"/>
    <w:rsid w:val="00D96F80"/>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285F9D"/>
    <w:pPr>
      <w:spacing w:before="0" w:after="160" w:line="240" w:lineRule="exact"/>
    </w:pPr>
    <w:rPr>
      <w:rFonts w:asciiTheme="minorHAnsi" w:hAnsiTheme="minorHAnsi" w:cstheme="minorBidi"/>
      <w:sz w:val="22"/>
      <w:vertAlign w:val="superscript"/>
    </w:rPr>
  </w:style>
  <w:style w:type="character" w:customStyle="1" w:styleId="UnresolvedMention">
    <w:name w:val="Unresolved Mention"/>
    <w:basedOn w:val="DefaultParagraphFont"/>
    <w:uiPriority w:val="99"/>
    <w:semiHidden/>
    <w:unhideWhenUsed/>
    <w:rsid w:val="00705F35"/>
    <w:rPr>
      <w:color w:val="605E5C"/>
      <w:shd w:val="clear" w:color="auto" w:fill="E1DFDD"/>
    </w:rPr>
  </w:style>
  <w:style w:type="character" w:customStyle="1" w:styleId="HeaderChar">
    <w:name w:val="Header Char"/>
    <w:basedOn w:val="DefaultParagraphFont"/>
    <w:link w:val="Header"/>
    <w:uiPriority w:val="99"/>
    <w:rsid w:val="00985CD6"/>
    <w:rPr>
      <w:rFonts w:ascii="Times New Roman" w:hAnsi="Times New Roman" w:cs="Times New Roman"/>
      <w:sz w:val="24"/>
      <w:lang w:val="sk-SK"/>
    </w:rPr>
  </w:style>
  <w:style w:type="character" w:customStyle="1" w:styleId="FooterChar">
    <w:name w:val="Footer Char"/>
    <w:basedOn w:val="DefaultParagraphFont"/>
    <w:link w:val="Footer"/>
    <w:uiPriority w:val="99"/>
    <w:rsid w:val="00985CD6"/>
    <w:rPr>
      <w:rFonts w:ascii="Times New Roman" w:hAnsi="Times New Roman" w:cs="Times New Roman"/>
      <w:sz w:val="24"/>
      <w:lang w:val="sk-SK"/>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sk-SK"/>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sk-SK"/>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sk-SK"/>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sk-SK"/>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sk-SK"/>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sk-SK"/>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sk-SK"/>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link w:val="FootnotesymbolCarZchn"/>
    <w:uiPriority w:val="99"/>
    <w:semiHidden/>
    <w:unhideWhenUsed/>
    <w:rPr>
      <w:shd w:val="clear" w:color="auto" w:fill="auto"/>
      <w:vertAlign w:val="superscript"/>
    </w:rPr>
  </w:style>
  <w:style w:type="paragraph" w:customStyle="1" w:styleId="HeaderSensitivity">
    <w:name w:val="Header Sensitivity"/>
    <w:basedOn w:val="Normal"/>
    <w:rsid w:val="00985CD6"/>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985CD6"/>
    <w:pPr>
      <w:spacing w:before="0"/>
      <w:jc w:val="right"/>
    </w:pPr>
    <w:rPr>
      <w:sz w:val="28"/>
    </w:rPr>
  </w:style>
  <w:style w:type="paragraph" w:customStyle="1" w:styleId="FooterSensitivity">
    <w:name w:val="Footer Sensitivity"/>
    <w:basedOn w:val="Normal"/>
    <w:rsid w:val="00985CD6"/>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7"/>
      </w:numPr>
    </w:pPr>
  </w:style>
  <w:style w:type="paragraph" w:customStyle="1" w:styleId="Tiret1">
    <w:name w:val="Tiret 1"/>
    <w:basedOn w:val="Point1"/>
    <w:pPr>
      <w:numPr>
        <w:numId w:val="8"/>
      </w:numPr>
    </w:pPr>
  </w:style>
  <w:style w:type="paragraph" w:customStyle="1" w:styleId="Tiret2">
    <w:name w:val="Tiret 2"/>
    <w:basedOn w:val="Point2"/>
    <w:pPr>
      <w:numPr>
        <w:numId w:val="9"/>
      </w:numPr>
    </w:pPr>
  </w:style>
  <w:style w:type="paragraph" w:customStyle="1" w:styleId="Tiret3">
    <w:name w:val="Tiret 3"/>
    <w:basedOn w:val="Point3"/>
    <w:pPr>
      <w:numPr>
        <w:numId w:val="10"/>
      </w:numPr>
    </w:pPr>
  </w:style>
  <w:style w:type="paragraph" w:customStyle="1" w:styleId="Tiret4">
    <w:name w:val="Tiret 4"/>
    <w:basedOn w:val="Point4"/>
    <w:pPr>
      <w:numPr>
        <w:numId w:val="11"/>
      </w:numPr>
    </w:pPr>
  </w:style>
  <w:style w:type="paragraph" w:customStyle="1" w:styleId="Tiret5">
    <w:name w:val="Tiret 5"/>
    <w:basedOn w:val="Point5"/>
    <w:pPr>
      <w:numPr>
        <w:numId w:val="12"/>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3"/>
      </w:numPr>
    </w:pPr>
  </w:style>
  <w:style w:type="paragraph" w:customStyle="1" w:styleId="NumPar2">
    <w:name w:val="NumPar 2"/>
    <w:basedOn w:val="Normal"/>
    <w:next w:val="Text1"/>
    <w:pPr>
      <w:numPr>
        <w:ilvl w:val="1"/>
        <w:numId w:val="13"/>
      </w:numPr>
    </w:pPr>
  </w:style>
  <w:style w:type="paragraph" w:customStyle="1" w:styleId="NumPar3">
    <w:name w:val="NumPar 3"/>
    <w:basedOn w:val="Normal"/>
    <w:next w:val="Text1"/>
    <w:pPr>
      <w:numPr>
        <w:ilvl w:val="2"/>
        <w:numId w:val="13"/>
      </w:numPr>
    </w:pPr>
  </w:style>
  <w:style w:type="paragraph" w:customStyle="1" w:styleId="NumPar4">
    <w:name w:val="NumPar 4"/>
    <w:basedOn w:val="Normal"/>
    <w:next w:val="Text1"/>
    <w:pPr>
      <w:numPr>
        <w:ilvl w:val="3"/>
        <w:numId w:val="13"/>
      </w:numPr>
    </w:pPr>
  </w:style>
  <w:style w:type="paragraph" w:customStyle="1" w:styleId="NumPar5">
    <w:name w:val="NumPar 5"/>
    <w:basedOn w:val="Normal"/>
    <w:next w:val="Text2"/>
    <w:pPr>
      <w:numPr>
        <w:ilvl w:val="4"/>
        <w:numId w:val="13"/>
      </w:numPr>
    </w:pPr>
  </w:style>
  <w:style w:type="paragraph" w:customStyle="1" w:styleId="NumPar6">
    <w:name w:val="NumPar 6"/>
    <w:basedOn w:val="Normal"/>
    <w:next w:val="Text2"/>
    <w:pPr>
      <w:numPr>
        <w:ilvl w:val="5"/>
        <w:numId w:val="13"/>
      </w:numPr>
    </w:pPr>
  </w:style>
  <w:style w:type="paragraph" w:customStyle="1" w:styleId="NumPar7">
    <w:name w:val="NumPar 7"/>
    <w:basedOn w:val="Normal"/>
    <w:next w:val="Text2"/>
    <w:pPr>
      <w:numPr>
        <w:ilvl w:val="6"/>
        <w:numId w:val="13"/>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5"/>
      </w:numPr>
    </w:pPr>
  </w:style>
  <w:style w:type="paragraph" w:customStyle="1" w:styleId="Point1number">
    <w:name w:val="Point 1 (number)"/>
    <w:basedOn w:val="Normal"/>
    <w:pPr>
      <w:numPr>
        <w:ilvl w:val="2"/>
        <w:numId w:val="15"/>
      </w:numPr>
    </w:pPr>
  </w:style>
  <w:style w:type="paragraph" w:customStyle="1" w:styleId="Point2number">
    <w:name w:val="Point 2 (number)"/>
    <w:basedOn w:val="Normal"/>
    <w:pPr>
      <w:numPr>
        <w:ilvl w:val="4"/>
        <w:numId w:val="15"/>
      </w:numPr>
    </w:pPr>
  </w:style>
  <w:style w:type="paragraph" w:customStyle="1" w:styleId="Point3number">
    <w:name w:val="Point 3 (number)"/>
    <w:basedOn w:val="Normal"/>
    <w:pPr>
      <w:numPr>
        <w:ilvl w:val="6"/>
        <w:numId w:val="15"/>
      </w:numPr>
    </w:pPr>
  </w:style>
  <w:style w:type="paragraph" w:customStyle="1" w:styleId="Point0letter">
    <w:name w:val="Point 0 (letter)"/>
    <w:basedOn w:val="Normal"/>
    <w:pPr>
      <w:numPr>
        <w:ilvl w:val="1"/>
        <w:numId w:val="15"/>
      </w:numPr>
    </w:pPr>
  </w:style>
  <w:style w:type="paragraph" w:customStyle="1" w:styleId="Point1letter">
    <w:name w:val="Point 1 (letter)"/>
    <w:basedOn w:val="Normal"/>
    <w:pPr>
      <w:numPr>
        <w:ilvl w:val="3"/>
        <w:numId w:val="15"/>
      </w:numPr>
    </w:pPr>
  </w:style>
  <w:style w:type="paragraph" w:customStyle="1" w:styleId="Point2letter">
    <w:name w:val="Point 2 (letter)"/>
    <w:basedOn w:val="Normal"/>
    <w:pPr>
      <w:numPr>
        <w:ilvl w:val="5"/>
        <w:numId w:val="15"/>
      </w:numPr>
    </w:pPr>
  </w:style>
  <w:style w:type="paragraph" w:customStyle="1" w:styleId="Point3letter">
    <w:name w:val="Point 3 (letter)"/>
    <w:basedOn w:val="Normal"/>
    <w:pPr>
      <w:numPr>
        <w:ilvl w:val="7"/>
        <w:numId w:val="15"/>
      </w:numPr>
    </w:pPr>
  </w:style>
  <w:style w:type="paragraph" w:customStyle="1" w:styleId="Point4letter">
    <w:name w:val="Point 4 (letter)"/>
    <w:basedOn w:val="Normal"/>
    <w:pPr>
      <w:numPr>
        <w:ilvl w:val="8"/>
        <w:numId w:val="15"/>
      </w:numPr>
    </w:pPr>
  </w:style>
  <w:style w:type="paragraph" w:customStyle="1" w:styleId="Bullet0">
    <w:name w:val="Bullet 0"/>
    <w:basedOn w:val="Normal"/>
    <w:pPr>
      <w:numPr>
        <w:numId w:val="16"/>
      </w:numPr>
    </w:pPr>
  </w:style>
  <w:style w:type="paragraph" w:customStyle="1" w:styleId="Bullet1">
    <w:name w:val="Bullet 1"/>
    <w:basedOn w:val="Normal"/>
    <w:pPr>
      <w:numPr>
        <w:numId w:val="17"/>
      </w:numPr>
    </w:pPr>
  </w:style>
  <w:style w:type="paragraph" w:customStyle="1" w:styleId="Bullet2">
    <w:name w:val="Bullet 2"/>
    <w:basedOn w:val="Normal"/>
    <w:pPr>
      <w:numPr>
        <w:numId w:val="18"/>
      </w:numPr>
    </w:pPr>
  </w:style>
  <w:style w:type="paragraph" w:customStyle="1" w:styleId="Bullet3">
    <w:name w:val="Bullet 3"/>
    <w:basedOn w:val="Normal"/>
    <w:pPr>
      <w:numPr>
        <w:numId w:val="19"/>
      </w:numPr>
    </w:pPr>
  </w:style>
  <w:style w:type="paragraph" w:customStyle="1" w:styleId="Bullet4">
    <w:name w:val="Bullet 4"/>
    <w:basedOn w:val="Normal"/>
    <w:pPr>
      <w:numPr>
        <w:numId w:val="20"/>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985CD6"/>
    <w:pPr>
      <w:tabs>
        <w:tab w:val="center" w:pos="4535"/>
        <w:tab w:val="right" w:pos="9071"/>
      </w:tabs>
      <w:spacing w:before="0"/>
    </w:pPr>
  </w:style>
  <w:style w:type="paragraph" w:customStyle="1" w:styleId="HeaderLandscape">
    <w:name w:val="HeaderLandscape"/>
    <w:basedOn w:val="Normal"/>
    <w:rsid w:val="00985CD6"/>
    <w:pPr>
      <w:tabs>
        <w:tab w:val="center" w:pos="7285"/>
        <w:tab w:val="right" w:pos="14003"/>
      </w:tabs>
      <w:spacing w:before="0"/>
    </w:pPr>
  </w:style>
  <w:style w:type="paragraph" w:styleId="Footer">
    <w:name w:val="footer"/>
    <w:basedOn w:val="Normal"/>
    <w:link w:val="FooterChar"/>
    <w:uiPriority w:val="99"/>
    <w:unhideWhenUsed/>
    <w:rsid w:val="00985CD6"/>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985CD6"/>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60768">
      <w:bodyDiv w:val="1"/>
      <w:marLeft w:val="0"/>
      <w:marRight w:val="0"/>
      <w:marTop w:val="0"/>
      <w:marBottom w:val="0"/>
      <w:divBdr>
        <w:top w:val="none" w:sz="0" w:space="0" w:color="auto"/>
        <w:left w:val="none" w:sz="0" w:space="0" w:color="auto"/>
        <w:bottom w:val="none" w:sz="0" w:space="0" w:color="auto"/>
        <w:right w:val="none" w:sz="0" w:space="0" w:color="auto"/>
      </w:divBdr>
    </w:div>
    <w:div w:id="328142719">
      <w:bodyDiv w:val="1"/>
      <w:marLeft w:val="0"/>
      <w:marRight w:val="0"/>
      <w:marTop w:val="0"/>
      <w:marBottom w:val="0"/>
      <w:divBdr>
        <w:top w:val="none" w:sz="0" w:space="0" w:color="auto"/>
        <w:left w:val="none" w:sz="0" w:space="0" w:color="auto"/>
        <w:bottom w:val="none" w:sz="0" w:space="0" w:color="auto"/>
        <w:right w:val="none" w:sz="0" w:space="0" w:color="auto"/>
      </w:divBdr>
      <w:divsChild>
        <w:div w:id="420876393">
          <w:marLeft w:val="0"/>
          <w:marRight w:val="0"/>
          <w:marTop w:val="0"/>
          <w:marBottom w:val="0"/>
          <w:divBdr>
            <w:top w:val="none" w:sz="0" w:space="0" w:color="auto"/>
            <w:left w:val="none" w:sz="0" w:space="0" w:color="auto"/>
            <w:bottom w:val="none" w:sz="0" w:space="0" w:color="auto"/>
            <w:right w:val="none" w:sz="0" w:space="0" w:color="auto"/>
          </w:divBdr>
        </w:div>
        <w:div w:id="607009249">
          <w:marLeft w:val="0"/>
          <w:marRight w:val="0"/>
          <w:marTop w:val="0"/>
          <w:marBottom w:val="0"/>
          <w:divBdr>
            <w:top w:val="none" w:sz="0" w:space="0" w:color="auto"/>
            <w:left w:val="none" w:sz="0" w:space="0" w:color="auto"/>
            <w:bottom w:val="none" w:sz="0" w:space="0" w:color="auto"/>
            <w:right w:val="none" w:sz="0" w:space="0" w:color="auto"/>
          </w:divBdr>
        </w:div>
        <w:div w:id="695470680">
          <w:marLeft w:val="0"/>
          <w:marRight w:val="0"/>
          <w:marTop w:val="0"/>
          <w:marBottom w:val="0"/>
          <w:divBdr>
            <w:top w:val="none" w:sz="0" w:space="0" w:color="auto"/>
            <w:left w:val="none" w:sz="0" w:space="0" w:color="auto"/>
            <w:bottom w:val="none" w:sz="0" w:space="0" w:color="auto"/>
            <w:right w:val="none" w:sz="0" w:space="0" w:color="auto"/>
          </w:divBdr>
        </w:div>
        <w:div w:id="1106535758">
          <w:marLeft w:val="0"/>
          <w:marRight w:val="0"/>
          <w:marTop w:val="0"/>
          <w:marBottom w:val="0"/>
          <w:divBdr>
            <w:top w:val="none" w:sz="0" w:space="0" w:color="auto"/>
            <w:left w:val="none" w:sz="0" w:space="0" w:color="auto"/>
            <w:bottom w:val="none" w:sz="0" w:space="0" w:color="auto"/>
            <w:right w:val="none" w:sz="0" w:space="0" w:color="auto"/>
          </w:divBdr>
        </w:div>
        <w:div w:id="1302035018">
          <w:marLeft w:val="0"/>
          <w:marRight w:val="0"/>
          <w:marTop w:val="0"/>
          <w:marBottom w:val="0"/>
          <w:divBdr>
            <w:top w:val="none" w:sz="0" w:space="0" w:color="auto"/>
            <w:left w:val="none" w:sz="0" w:space="0" w:color="auto"/>
            <w:bottom w:val="none" w:sz="0" w:space="0" w:color="auto"/>
            <w:right w:val="none" w:sz="0" w:space="0" w:color="auto"/>
          </w:divBdr>
        </w:div>
      </w:divsChild>
    </w:div>
    <w:div w:id="342979267">
      <w:bodyDiv w:val="1"/>
      <w:marLeft w:val="0"/>
      <w:marRight w:val="0"/>
      <w:marTop w:val="0"/>
      <w:marBottom w:val="0"/>
      <w:divBdr>
        <w:top w:val="none" w:sz="0" w:space="0" w:color="auto"/>
        <w:left w:val="none" w:sz="0" w:space="0" w:color="auto"/>
        <w:bottom w:val="none" w:sz="0" w:space="0" w:color="auto"/>
        <w:right w:val="none" w:sz="0" w:space="0" w:color="auto"/>
      </w:divBdr>
      <w:divsChild>
        <w:div w:id="1134444651">
          <w:marLeft w:val="0"/>
          <w:marRight w:val="0"/>
          <w:marTop w:val="0"/>
          <w:marBottom w:val="0"/>
          <w:divBdr>
            <w:top w:val="none" w:sz="0" w:space="0" w:color="auto"/>
            <w:left w:val="none" w:sz="0" w:space="0" w:color="auto"/>
            <w:bottom w:val="none" w:sz="0" w:space="0" w:color="auto"/>
            <w:right w:val="none" w:sz="0" w:space="0" w:color="auto"/>
          </w:divBdr>
        </w:div>
        <w:div w:id="1697194524">
          <w:marLeft w:val="0"/>
          <w:marRight w:val="0"/>
          <w:marTop w:val="0"/>
          <w:marBottom w:val="0"/>
          <w:divBdr>
            <w:top w:val="none" w:sz="0" w:space="0" w:color="auto"/>
            <w:left w:val="none" w:sz="0" w:space="0" w:color="auto"/>
            <w:bottom w:val="none" w:sz="0" w:space="0" w:color="auto"/>
            <w:right w:val="none" w:sz="0" w:space="0" w:color="auto"/>
          </w:divBdr>
        </w:div>
      </w:divsChild>
    </w:div>
    <w:div w:id="511729272">
      <w:bodyDiv w:val="1"/>
      <w:marLeft w:val="0"/>
      <w:marRight w:val="0"/>
      <w:marTop w:val="0"/>
      <w:marBottom w:val="0"/>
      <w:divBdr>
        <w:top w:val="none" w:sz="0" w:space="0" w:color="auto"/>
        <w:left w:val="none" w:sz="0" w:space="0" w:color="auto"/>
        <w:bottom w:val="none" w:sz="0" w:space="0" w:color="auto"/>
        <w:right w:val="none" w:sz="0" w:space="0" w:color="auto"/>
      </w:divBdr>
    </w:div>
    <w:div w:id="846555306">
      <w:bodyDiv w:val="1"/>
      <w:marLeft w:val="0"/>
      <w:marRight w:val="0"/>
      <w:marTop w:val="0"/>
      <w:marBottom w:val="0"/>
      <w:divBdr>
        <w:top w:val="none" w:sz="0" w:space="0" w:color="auto"/>
        <w:left w:val="none" w:sz="0" w:space="0" w:color="auto"/>
        <w:bottom w:val="none" w:sz="0" w:space="0" w:color="auto"/>
        <w:right w:val="none" w:sz="0" w:space="0" w:color="auto"/>
      </w:divBdr>
      <w:divsChild>
        <w:div w:id="6956017">
          <w:marLeft w:val="0"/>
          <w:marRight w:val="0"/>
          <w:marTop w:val="0"/>
          <w:marBottom w:val="0"/>
          <w:divBdr>
            <w:top w:val="none" w:sz="0" w:space="0" w:color="auto"/>
            <w:left w:val="none" w:sz="0" w:space="0" w:color="auto"/>
            <w:bottom w:val="none" w:sz="0" w:space="0" w:color="auto"/>
            <w:right w:val="none" w:sz="0" w:space="0" w:color="auto"/>
          </w:divBdr>
        </w:div>
        <w:div w:id="558592165">
          <w:marLeft w:val="0"/>
          <w:marRight w:val="0"/>
          <w:marTop w:val="0"/>
          <w:marBottom w:val="0"/>
          <w:divBdr>
            <w:top w:val="none" w:sz="0" w:space="0" w:color="auto"/>
            <w:left w:val="none" w:sz="0" w:space="0" w:color="auto"/>
            <w:bottom w:val="none" w:sz="0" w:space="0" w:color="auto"/>
            <w:right w:val="none" w:sz="0" w:space="0" w:color="auto"/>
          </w:divBdr>
        </w:div>
        <w:div w:id="1456945020">
          <w:marLeft w:val="0"/>
          <w:marRight w:val="0"/>
          <w:marTop w:val="0"/>
          <w:marBottom w:val="0"/>
          <w:divBdr>
            <w:top w:val="none" w:sz="0" w:space="0" w:color="auto"/>
            <w:left w:val="none" w:sz="0" w:space="0" w:color="auto"/>
            <w:bottom w:val="none" w:sz="0" w:space="0" w:color="auto"/>
            <w:right w:val="none" w:sz="0" w:space="0" w:color="auto"/>
          </w:divBdr>
        </w:div>
        <w:div w:id="1713261271">
          <w:marLeft w:val="0"/>
          <w:marRight w:val="0"/>
          <w:marTop w:val="0"/>
          <w:marBottom w:val="0"/>
          <w:divBdr>
            <w:top w:val="none" w:sz="0" w:space="0" w:color="auto"/>
            <w:left w:val="none" w:sz="0" w:space="0" w:color="auto"/>
            <w:bottom w:val="none" w:sz="0" w:space="0" w:color="auto"/>
            <w:right w:val="none" w:sz="0" w:space="0" w:color="auto"/>
          </w:divBdr>
        </w:div>
      </w:divsChild>
    </w:div>
    <w:div w:id="1174489163">
      <w:bodyDiv w:val="1"/>
      <w:marLeft w:val="0"/>
      <w:marRight w:val="0"/>
      <w:marTop w:val="0"/>
      <w:marBottom w:val="0"/>
      <w:divBdr>
        <w:top w:val="none" w:sz="0" w:space="0" w:color="auto"/>
        <w:left w:val="none" w:sz="0" w:space="0" w:color="auto"/>
        <w:bottom w:val="none" w:sz="0" w:space="0" w:color="auto"/>
        <w:right w:val="none" w:sz="0" w:space="0" w:color="auto"/>
      </w:divBdr>
      <w:divsChild>
        <w:div w:id="683479770">
          <w:marLeft w:val="0"/>
          <w:marRight w:val="0"/>
          <w:marTop w:val="0"/>
          <w:marBottom w:val="0"/>
          <w:divBdr>
            <w:top w:val="none" w:sz="0" w:space="0" w:color="auto"/>
            <w:left w:val="none" w:sz="0" w:space="0" w:color="auto"/>
            <w:bottom w:val="none" w:sz="0" w:space="0" w:color="auto"/>
            <w:right w:val="none" w:sz="0" w:space="0" w:color="auto"/>
          </w:divBdr>
        </w:div>
        <w:div w:id="746263915">
          <w:marLeft w:val="0"/>
          <w:marRight w:val="0"/>
          <w:marTop w:val="0"/>
          <w:marBottom w:val="0"/>
          <w:divBdr>
            <w:top w:val="none" w:sz="0" w:space="0" w:color="auto"/>
            <w:left w:val="none" w:sz="0" w:space="0" w:color="auto"/>
            <w:bottom w:val="none" w:sz="0" w:space="0" w:color="auto"/>
            <w:right w:val="none" w:sz="0" w:space="0" w:color="auto"/>
          </w:divBdr>
        </w:div>
      </w:divsChild>
    </w:div>
    <w:div w:id="1187058825">
      <w:bodyDiv w:val="1"/>
      <w:marLeft w:val="0"/>
      <w:marRight w:val="0"/>
      <w:marTop w:val="0"/>
      <w:marBottom w:val="0"/>
      <w:divBdr>
        <w:top w:val="none" w:sz="0" w:space="0" w:color="auto"/>
        <w:left w:val="none" w:sz="0" w:space="0" w:color="auto"/>
        <w:bottom w:val="none" w:sz="0" w:space="0" w:color="auto"/>
        <w:right w:val="none" w:sz="0" w:space="0" w:color="auto"/>
      </w:divBdr>
      <w:divsChild>
        <w:div w:id="196311149">
          <w:marLeft w:val="0"/>
          <w:marRight w:val="0"/>
          <w:marTop w:val="0"/>
          <w:marBottom w:val="0"/>
          <w:divBdr>
            <w:top w:val="none" w:sz="0" w:space="0" w:color="auto"/>
            <w:left w:val="none" w:sz="0" w:space="0" w:color="auto"/>
            <w:bottom w:val="none" w:sz="0" w:space="0" w:color="auto"/>
            <w:right w:val="none" w:sz="0" w:space="0" w:color="auto"/>
          </w:divBdr>
        </w:div>
        <w:div w:id="410350256">
          <w:marLeft w:val="0"/>
          <w:marRight w:val="0"/>
          <w:marTop w:val="0"/>
          <w:marBottom w:val="0"/>
          <w:divBdr>
            <w:top w:val="none" w:sz="0" w:space="0" w:color="auto"/>
            <w:left w:val="none" w:sz="0" w:space="0" w:color="auto"/>
            <w:bottom w:val="none" w:sz="0" w:space="0" w:color="auto"/>
            <w:right w:val="none" w:sz="0" w:space="0" w:color="auto"/>
          </w:divBdr>
        </w:div>
        <w:div w:id="612398160">
          <w:marLeft w:val="0"/>
          <w:marRight w:val="0"/>
          <w:marTop w:val="0"/>
          <w:marBottom w:val="0"/>
          <w:divBdr>
            <w:top w:val="none" w:sz="0" w:space="0" w:color="auto"/>
            <w:left w:val="none" w:sz="0" w:space="0" w:color="auto"/>
            <w:bottom w:val="none" w:sz="0" w:space="0" w:color="auto"/>
            <w:right w:val="none" w:sz="0" w:space="0" w:color="auto"/>
          </w:divBdr>
        </w:div>
        <w:div w:id="1083915546">
          <w:marLeft w:val="0"/>
          <w:marRight w:val="0"/>
          <w:marTop w:val="0"/>
          <w:marBottom w:val="0"/>
          <w:divBdr>
            <w:top w:val="none" w:sz="0" w:space="0" w:color="auto"/>
            <w:left w:val="none" w:sz="0" w:space="0" w:color="auto"/>
            <w:bottom w:val="none" w:sz="0" w:space="0" w:color="auto"/>
            <w:right w:val="none" w:sz="0" w:space="0" w:color="auto"/>
          </w:divBdr>
        </w:div>
        <w:div w:id="2008708580">
          <w:marLeft w:val="0"/>
          <w:marRight w:val="0"/>
          <w:marTop w:val="0"/>
          <w:marBottom w:val="0"/>
          <w:divBdr>
            <w:top w:val="none" w:sz="0" w:space="0" w:color="auto"/>
            <w:left w:val="none" w:sz="0" w:space="0" w:color="auto"/>
            <w:bottom w:val="none" w:sz="0" w:space="0" w:color="auto"/>
            <w:right w:val="none" w:sz="0" w:space="0" w:color="auto"/>
          </w:divBdr>
        </w:div>
      </w:divsChild>
    </w:div>
    <w:div w:id="1265501062">
      <w:bodyDiv w:val="1"/>
      <w:marLeft w:val="0"/>
      <w:marRight w:val="0"/>
      <w:marTop w:val="0"/>
      <w:marBottom w:val="0"/>
      <w:divBdr>
        <w:top w:val="none" w:sz="0" w:space="0" w:color="auto"/>
        <w:left w:val="none" w:sz="0" w:space="0" w:color="auto"/>
        <w:bottom w:val="none" w:sz="0" w:space="0" w:color="auto"/>
        <w:right w:val="none" w:sz="0" w:space="0" w:color="auto"/>
      </w:divBdr>
    </w:div>
    <w:div w:id="1833913771">
      <w:bodyDiv w:val="1"/>
      <w:marLeft w:val="0"/>
      <w:marRight w:val="0"/>
      <w:marTop w:val="0"/>
      <w:marBottom w:val="0"/>
      <w:divBdr>
        <w:top w:val="none" w:sz="0" w:space="0" w:color="auto"/>
        <w:left w:val="none" w:sz="0" w:space="0" w:color="auto"/>
        <w:bottom w:val="none" w:sz="0" w:space="0" w:color="auto"/>
        <w:right w:val="none" w:sz="0" w:space="0" w:color="auto"/>
      </w:divBdr>
    </w:div>
    <w:div w:id="1849052377">
      <w:bodyDiv w:val="1"/>
      <w:marLeft w:val="0"/>
      <w:marRight w:val="0"/>
      <w:marTop w:val="0"/>
      <w:marBottom w:val="0"/>
      <w:divBdr>
        <w:top w:val="none" w:sz="0" w:space="0" w:color="auto"/>
        <w:left w:val="none" w:sz="0" w:space="0" w:color="auto"/>
        <w:bottom w:val="none" w:sz="0" w:space="0" w:color="auto"/>
        <w:right w:val="none" w:sz="0" w:space="0" w:color="auto"/>
      </w:divBdr>
      <w:divsChild>
        <w:div w:id="408429143">
          <w:marLeft w:val="0"/>
          <w:marRight w:val="0"/>
          <w:marTop w:val="0"/>
          <w:marBottom w:val="0"/>
          <w:divBdr>
            <w:top w:val="none" w:sz="0" w:space="0" w:color="auto"/>
            <w:left w:val="none" w:sz="0" w:space="0" w:color="auto"/>
            <w:bottom w:val="none" w:sz="0" w:space="0" w:color="auto"/>
            <w:right w:val="none" w:sz="0" w:space="0" w:color="auto"/>
          </w:divBdr>
        </w:div>
        <w:div w:id="1932351727">
          <w:marLeft w:val="0"/>
          <w:marRight w:val="0"/>
          <w:marTop w:val="0"/>
          <w:marBottom w:val="0"/>
          <w:divBdr>
            <w:top w:val="none" w:sz="0" w:space="0" w:color="auto"/>
            <w:left w:val="none" w:sz="0" w:space="0" w:color="auto"/>
            <w:bottom w:val="none" w:sz="0" w:space="0" w:color="auto"/>
            <w:right w:val="none" w:sz="0" w:space="0" w:color="auto"/>
          </w:divBdr>
        </w:div>
      </w:divsChild>
    </w:div>
    <w:div w:id="1881817486">
      <w:bodyDiv w:val="1"/>
      <w:marLeft w:val="0"/>
      <w:marRight w:val="0"/>
      <w:marTop w:val="0"/>
      <w:marBottom w:val="0"/>
      <w:divBdr>
        <w:top w:val="none" w:sz="0" w:space="0" w:color="auto"/>
        <w:left w:val="none" w:sz="0" w:space="0" w:color="auto"/>
        <w:bottom w:val="none" w:sz="0" w:space="0" w:color="auto"/>
        <w:right w:val="none" w:sz="0" w:space="0" w:color="auto"/>
      </w:divBdr>
    </w:div>
    <w:div w:id="2144422488">
      <w:bodyDiv w:val="1"/>
      <w:marLeft w:val="0"/>
      <w:marRight w:val="0"/>
      <w:marTop w:val="0"/>
      <w:marBottom w:val="0"/>
      <w:divBdr>
        <w:top w:val="none" w:sz="0" w:space="0" w:color="auto"/>
        <w:left w:val="none" w:sz="0" w:space="0" w:color="auto"/>
        <w:bottom w:val="none" w:sz="0" w:space="0" w:color="auto"/>
        <w:right w:val="none" w:sz="0" w:space="0" w:color="auto"/>
      </w:divBdr>
      <w:divsChild>
        <w:div w:id="793133533">
          <w:marLeft w:val="0"/>
          <w:marRight w:val="0"/>
          <w:marTop w:val="0"/>
          <w:marBottom w:val="0"/>
          <w:divBdr>
            <w:top w:val="none" w:sz="0" w:space="0" w:color="auto"/>
            <w:left w:val="none" w:sz="0" w:space="0" w:color="auto"/>
            <w:bottom w:val="none" w:sz="0" w:space="0" w:color="auto"/>
            <w:right w:val="none" w:sz="0" w:space="0" w:color="auto"/>
          </w:divBdr>
        </w:div>
        <w:div w:id="1488284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eib.org/files/documents/lucalli/20240238_econ_eibis_2024_austria_en.pdf" TargetMode="External"/><Relationship Id="rId2" Type="http://schemas.openxmlformats.org/officeDocument/2006/relationships/hyperlink" Target="https://www.eib.org/files/documents/lucalli/20240238_econ_eibis_2024_austria_en.pdf" TargetMode="External"/><Relationship Id="rId1" Type="http://schemas.openxmlformats.org/officeDocument/2006/relationships/hyperlink" Target="http://data.europa.eu/eli/C/2025/2782/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B3DEF-C4FC-4AD8-9BE6-5A7EDFF33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13</Pages>
  <Words>5508</Words>
  <Characters>31398</Characters>
  <Application>Microsoft Office Word</Application>
  <DocSecurity>0</DocSecurity>
  <Lines>261</Lines>
  <Paragraphs>73</Paragraphs>
  <ScaleCrop>false</ScaleCrop>
  <Manager/>
  <Company/>
  <LinksUpToDate>false</LinksUpToDate>
  <CharactersWithSpaces>36833</CharactersWithSpaces>
  <SharedDoc>false</SharedDoc>
  <HLinks>
    <vt:vector size="12" baseType="variant">
      <vt:variant>
        <vt:i4>2883608</vt:i4>
      </vt:variant>
      <vt:variant>
        <vt:i4>3</vt:i4>
      </vt:variant>
      <vt:variant>
        <vt:i4>0</vt:i4>
      </vt:variant>
      <vt:variant>
        <vt:i4>5</vt:i4>
      </vt:variant>
      <vt:variant>
        <vt:lpwstr>https://www.eib.org/files/documents/lucalli/20240238_econ_eibis_2024_austria_en.pdf</vt:lpwstr>
      </vt:variant>
      <vt:variant>
        <vt:lpwstr/>
      </vt:variant>
      <vt:variant>
        <vt:i4>131103</vt:i4>
      </vt:variant>
      <vt:variant>
        <vt:i4>0</vt:i4>
      </vt:variant>
      <vt:variant>
        <vt:i4>0</vt:i4>
      </vt:variant>
      <vt:variant>
        <vt:i4>5</vt:i4>
      </vt:variant>
      <vt:variant>
        <vt:lpwstr>http://data.europa.eu/eli/C/2025/2782/oj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2025-06-01T17:29:00Z</dcterms:created>
  <dcterms:modified xsi:type="dcterms:W3CDTF">2025-06-12T09:17:00Z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9.1, Build 20240808</vt:lpwstr>
  </property>
  <property fmtid="{D5CDD505-2E9C-101B-9397-08002B2CF9AE}" pid="3" name="MSIP_Label_6bd9ddd1-4d20-43f6-abfa-fc3c07406f94_Enabled">
    <vt:lpwstr>true</vt:lpwstr>
  </property>
  <property fmtid="{D5CDD505-2E9C-101B-9397-08002B2CF9AE}" pid="4" name="MSIP_Label_6bd9ddd1-4d20-43f6-abfa-fc3c07406f94_SetDate">
    <vt:lpwstr>2025-06-01T17:29:46Z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d79186c4-3ce3-4262-9d92-1a2b4c4eccc4</vt:lpwstr>
  </property>
  <property fmtid="{D5CDD505-2E9C-101B-9397-08002B2CF9AE}" pid="9" name="MSIP_Label_6bd9ddd1-4d20-43f6-abfa-fc3c07406f94_ContentBits">
    <vt:lpwstr>0</vt:lpwstr>
  </property>
  <property fmtid="{D5CDD505-2E9C-101B-9397-08002B2CF9AE}" pid="10" name="Category">
    <vt:lpwstr>COM/PL/ORG/NOEEA</vt:lpwstr>
  </property>
  <property fmtid="{D5CDD505-2E9C-101B-9397-08002B2CF9AE}" pid="11" name="Level of sensitivity">
    <vt:lpwstr>Standard treatment</vt:lpwstr>
  </property>
  <property fmtid="{D5CDD505-2E9C-101B-9397-08002B2CF9AE}" pid="12" name="Part">
    <vt:lpwstr>1</vt:lpwstr>
  </property>
  <property fmtid="{D5CDD505-2E9C-101B-9397-08002B2CF9AE}" pid="13" name="Total parts">
    <vt:lpwstr>1</vt:lpwstr>
  </property>
  <property fmtid="{D5CDD505-2E9C-101B-9397-08002B2CF9AE}" pid="14" name="LWTemplateID">
    <vt:lpwstr>SG-002</vt:lpwstr>
  </property>
  <property fmtid="{D5CDD505-2E9C-101B-9397-08002B2CF9AE}" pid="15" name="DQCStatus">
    <vt:lpwstr>Green (DQC version 03)</vt:lpwstr>
  </property>
</Properties>
</file>