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63D" w:rsidRPr="00B41366" w:rsidRDefault="00DB570E" w:rsidP="00DB570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A60ECCD-BE68-4E2F-A663-D14F97620A10" style="width:455.25pt;height:369.75pt">
            <v:imagedata r:id="rId12" o:title=""/>
          </v:shape>
        </w:pict>
      </w:r>
    </w:p>
    <w:p w:rsidR="00AC20DD" w:rsidRPr="00B41366" w:rsidRDefault="00AC20DD" w:rsidP="00AC20DD">
      <w:pPr>
        <w:rPr>
          <w:noProof/>
        </w:rPr>
        <w:sectPr w:rsidR="00AC20DD" w:rsidRPr="00B41366" w:rsidSect="00DB570E">
          <w:footerReference w:type="even" r:id="rId13"/>
          <w:footerReference w:type="default" r:id="rId14"/>
          <w:pgSz w:w="11907" w:h="16839"/>
          <w:pgMar w:top="1134" w:right="1417" w:bottom="1134" w:left="1417" w:header="709" w:footer="709" w:gutter="0"/>
          <w:pgNumType w:start="0"/>
          <w:cols w:space="720"/>
          <w:docGrid w:linePitch="360"/>
        </w:sectPr>
      </w:pPr>
    </w:p>
    <w:p w:rsidR="00B6263D" w:rsidRPr="00B41366" w:rsidRDefault="00B6263D">
      <w:pPr>
        <w:pStyle w:val="Exposdesmotifstitre"/>
        <w:rPr>
          <w:noProof/>
        </w:rPr>
      </w:pPr>
      <w:bookmarkStart w:id="0" w:name="_GoBack"/>
      <w:bookmarkEnd w:id="0"/>
      <w:r w:rsidRPr="00B41366">
        <w:rPr>
          <w:noProof/>
        </w:rPr>
        <w:lastRenderedPageBreak/>
        <w:t>DÔVODOVÁ SPRÁVA</w:t>
      </w:r>
    </w:p>
    <w:p w:rsidR="00B6263D" w:rsidRPr="00B41366" w:rsidRDefault="00B6263D">
      <w:pPr>
        <w:pStyle w:val="ManualHeading1"/>
        <w:rPr>
          <w:noProof/>
        </w:rPr>
      </w:pPr>
      <w:r w:rsidRPr="00B41366">
        <w:rPr>
          <w:noProof/>
        </w:rPr>
        <w:t>1.</w:t>
      </w:r>
      <w:r w:rsidRPr="00B41366">
        <w:rPr>
          <w:noProof/>
        </w:rPr>
        <w:tab/>
        <w:t>KONTEXT NÁVRHU</w:t>
      </w:r>
    </w:p>
    <w:p w:rsidR="00B6263D" w:rsidRPr="00B41366" w:rsidRDefault="00B6263D">
      <w:pPr>
        <w:pStyle w:val="ManualHeading2"/>
        <w:rPr>
          <w:rFonts w:eastAsia="Arial Unicode MS"/>
          <w:noProof/>
        </w:rPr>
      </w:pPr>
      <w:r w:rsidRPr="00B41366">
        <w:rPr>
          <w:noProof/>
          <w:color w:val="000000"/>
          <w:u w:color="000000"/>
          <w:bdr w:val="nil"/>
        </w:rPr>
        <w:t>•</w:t>
      </w:r>
      <w:r w:rsidRPr="00B41366">
        <w:rPr>
          <w:noProof/>
          <w:color w:val="000000"/>
          <w:u w:color="000000"/>
          <w:bdr w:val="nil"/>
        </w:rPr>
        <w:tab/>
      </w:r>
      <w:r w:rsidRPr="00B41366">
        <w:rPr>
          <w:noProof/>
        </w:rPr>
        <w:t>Dôvody a ciele návrhu</w:t>
      </w:r>
    </w:p>
    <w:p w:rsidR="007C7D68" w:rsidRPr="00B41366" w:rsidRDefault="4BF66EFA" w:rsidP="00F40598">
      <w:pPr>
        <w:rPr>
          <w:noProof/>
        </w:rPr>
      </w:pPr>
      <w:r w:rsidRPr="00B41366">
        <w:rPr>
          <w:noProof/>
        </w:rPr>
        <w:t xml:space="preserve">Spoločná poľnohospodárska politika (ďalej len „SPP“) sa postupnými reformami presunula smerom k podpore príjmu a trhovej orientácii s voľnou tvorbou cien poľnohospodárskych výrobkov. Tieto reformy boli predovšetkým reakciou na vnútorné výzvy, prebytky a krízy. Väčšina výziev v sektore poľnohospodárstva je však spôsobená faktormi, ktoré s poľnohospodárstvom nesúvisia a vyžadujú si širšiu politickú reakciu. </w:t>
      </w:r>
    </w:p>
    <w:p w:rsidR="00D32CE3" w:rsidRPr="00B41366" w:rsidRDefault="04D50EC1" w:rsidP="00F40598">
      <w:pPr>
        <w:rPr>
          <w:noProof/>
        </w:rPr>
      </w:pPr>
      <w:r w:rsidRPr="00B41366">
        <w:rPr>
          <w:noProof/>
        </w:rPr>
        <w:t xml:space="preserve">V SPP sa už stanovujú určité opatrenia, ktoré sú zamerané na posilnenie postavenia poľnohospodárov v potravinovom dodávateľskom reťazci. Očakáva sa však, že tlak na príjmy v poľnohospodárstve bude pokračovať, keďže poľnohospodári čelia rastúcim rizikám, zvyšujúcim sa vstupným nákladom a prísnejším požiadavkám na výrobu. </w:t>
      </w:r>
    </w:p>
    <w:p w:rsidR="00365561" w:rsidRPr="00B41366" w:rsidRDefault="002E47DF" w:rsidP="00F40598">
      <w:pPr>
        <w:rPr>
          <w:noProof/>
        </w:rPr>
      </w:pPr>
      <w:r w:rsidRPr="00B41366">
        <w:rPr>
          <w:noProof/>
        </w:rPr>
        <w:t xml:space="preserve">Pandémia ochorenia COVID-19 a prebiehajúca útočná vojna Ruska proti Ukrajine viedli k bezprecedentnému zvýšeniu nákladov na poľnohospodárske vstupy spojené s energiou a k predĺženému obdobiu vysokej inflácie, čo ovplyvnilo náklady poľnohospodárov a ceny potravín. Zároveň poľnohospodári naďalej vyvíjajú úsilie, aby sa ich výroba stala udržateľnejšou v súlade s normami EÚ. </w:t>
      </w:r>
    </w:p>
    <w:p w:rsidR="00365561" w:rsidRPr="00B41366" w:rsidRDefault="2E922D32" w:rsidP="00F40598">
      <w:pPr>
        <w:rPr>
          <w:noProof/>
        </w:rPr>
      </w:pPr>
      <w:r w:rsidRPr="00B41366">
        <w:rPr>
          <w:noProof/>
        </w:rPr>
        <w:t>Okrem toho mnohí spotrebitelia z dôvodu zvýšených životných nákladov zmenili svoje spotrebiteľské správanie a začali nakupovať lacnejšie potravinové výrobky. Tým sa ešte viac narušila stabilita rozdelenia pridanej hodnoty v potravinovom dodávateľskom reťazci, čo viedlo k nestabilite pri rozdeľovaní ziskov a nákladov medzi účastníkmi reťazca, k protestom a rastu nedôvery.</w:t>
      </w:r>
    </w:p>
    <w:p w:rsidR="00AC543A" w:rsidRPr="00B41366" w:rsidRDefault="00AC3804" w:rsidP="00F40598">
      <w:pPr>
        <w:rPr>
          <w:noProof/>
        </w:rPr>
      </w:pPr>
      <w:r w:rsidRPr="00B41366">
        <w:rPr>
          <w:noProof/>
        </w:rPr>
        <w:t>Komisia 15. marca 2024 predložila diskusný dokument, v ktorom oznámila súbor opatrení zameraných na posilnenie postavenia poľnohospodárov v potravinovom dodávateľskom reťazci. Súčasťou súboru opatrení, ktoré Komisia oznámila, bola cielená zmena nariadenia (EÚ) č. 1308/2013 a súvisiacich nariadení týkajúcich sa SPP.</w:t>
      </w:r>
    </w:p>
    <w:p w:rsidR="00BC4D51" w:rsidRPr="00B41366" w:rsidRDefault="00AC543A" w:rsidP="00F40598">
      <w:pPr>
        <w:rPr>
          <w:noProof/>
        </w:rPr>
      </w:pPr>
      <w:r w:rsidRPr="00B41366">
        <w:rPr>
          <w:noProof/>
        </w:rPr>
        <w:t xml:space="preserve">Rada pre poľnohospodárstvo a rybárstvo 26. marca 2024 podporila opatrenia oznámené v diskusnom dokumente. </w:t>
      </w:r>
    </w:p>
    <w:p w:rsidR="00B675F5" w:rsidRPr="00B41366" w:rsidRDefault="00B675F5" w:rsidP="00F40598">
      <w:pPr>
        <w:rPr>
          <w:noProof/>
        </w:rPr>
      </w:pPr>
      <w:r w:rsidRPr="00B41366">
        <w:rPr>
          <w:noProof/>
        </w:rPr>
        <w:t>V politických usmerneniach pre budúcu Európsku komisiu na roky 2024 – 2029 sa zdôrazňuje potreba spravodlivého a dostatočného príjmu poľnohospodárov a potreba napraviť existujúce nerovnováhy, posilniť postavenie poľnohospodárov a ďalej ich chrániť pred nekalými obchodnými praktikami.</w:t>
      </w:r>
    </w:p>
    <w:p w:rsidR="002344F9" w:rsidRPr="00B41366" w:rsidRDefault="10DDE305" w:rsidP="00F40598">
      <w:pPr>
        <w:rPr>
          <w:noProof/>
        </w:rPr>
      </w:pPr>
      <w:r w:rsidRPr="00B41366">
        <w:rPr>
          <w:noProof/>
        </w:rPr>
        <w:t>Okrem toho sa v záverečnej správe</w:t>
      </w:r>
      <w:r w:rsidR="002344F9" w:rsidRPr="00B41366">
        <w:rPr>
          <w:rStyle w:val="FootnoteReference"/>
          <w:noProof/>
        </w:rPr>
        <w:footnoteReference w:id="2"/>
      </w:r>
      <w:r w:rsidRPr="00B41366">
        <w:rPr>
          <w:noProof/>
        </w:rPr>
        <w:t xml:space="preserve"> zo strategického dialógu o budúcnosti poľnohospodárstva EÚ, ktorý ohlásila predsedníčka Európskej komisie vo svojej správe o stave Únie 13. septembra 2023 a ktorý sa začal v januári 2024, pričom sa doň zapojilo 29 hlavných zainteresovaných strán z európskych agropotravinových sektorov, občianskej spoločnosti, vidieckych komunít a akademickej obce, požadovali úpravy postavenia poľnohospodárov v hodnotovom reťazci. V správe o hlavných politických zásadách strategického dialógu sa jasne zdôrazňuje, že trhové podmienky musia poľnohospodárom a iným účastníkom potravinového reťazca umožňovať dôstojné príjmy a že mocenské vzťahy v potravinovom reťazci musia byť dobre vyvážené. Prvá kapitola odporúčaní strategického dialógu sa zaoberá spravodlivým a konkurencieschopným potravinovým hodnotovým reťazcom prostredníctvom posilnenia postavenia poľnohospodárov v potravinovom hodnotovom reťazci. Odporúčania sa týkajú najmä zmlúv, pričom sa v nich vyzýva k tomu, aby sa údaje o výrobných nákladoch a cenách považovali pri rokovaniach o zmluvách za dôležité prvky a aby sa zvážila možnosť, že sa v prípade výnimočného zvýšenia nákladov začnú rokovania. Uvádza sa v nich aj význam mediačného mechanizmu. Pokiaľ ide o spoluprácu, vyzývajú na posilnenie organizácií výrobcov, združení organizácií výrobcov, ako aj na zjednodušenie procesu ich uznávania a cielenej podpory v ich prospech. V strategickom dialógu sa uznáva, že hospodársky, environmentálny a sociálny rozmer udržateľnosti sú pre európske spoločnosti vo všeobecnosti, a pre agropotravinové systémy predovšetkým, rovnako dôležité a že SPP by mala podporovať pozitívne environmentálne a sociálne výstupy a diverzifikáciu udržateľného obchodného modelu, vrátane napríklad krátkych dodávateľských reťazcov.</w:t>
      </w:r>
    </w:p>
    <w:p w:rsidR="00334545" w:rsidRPr="00B41366" w:rsidRDefault="59FC2E04" w:rsidP="00F40598">
      <w:pPr>
        <w:rPr>
          <w:noProof/>
        </w:rPr>
      </w:pPr>
      <w:r w:rsidRPr="00B41366">
        <w:rPr>
          <w:noProof/>
        </w:rPr>
        <w:t>V súlade s odporúčaniami správy o strategickom dialógu je preto vhodné prijať opatrenia na posilnenie zmluvného postavenia poľnohospodárov a obnovenie dôvery účastníkov v potravinový dodávateľský reťazec.</w:t>
      </w:r>
    </w:p>
    <w:p w:rsidR="00B6263D" w:rsidRPr="00B41366" w:rsidRDefault="00B6263D" w:rsidP="00AD4BE9">
      <w:pPr>
        <w:pStyle w:val="ManualHeading2"/>
        <w:ind w:left="0" w:firstLine="0"/>
        <w:rPr>
          <w:rFonts w:eastAsia="Arial Unicode MS"/>
          <w:noProof/>
        </w:rPr>
      </w:pPr>
      <w:r w:rsidRPr="00B41366">
        <w:rPr>
          <w:noProof/>
          <w:color w:val="000000"/>
          <w:u w:color="000000"/>
          <w:bdr w:val="nil"/>
        </w:rPr>
        <w:t>•</w:t>
      </w:r>
      <w:r w:rsidRPr="00B41366">
        <w:rPr>
          <w:noProof/>
          <w:color w:val="000000"/>
          <w:u w:color="000000"/>
          <w:bdr w:val="nil"/>
        </w:rPr>
        <w:tab/>
      </w:r>
      <w:r w:rsidRPr="00B41366">
        <w:rPr>
          <w:noProof/>
        </w:rPr>
        <w:t>Súlad s existujúcimi ustanoveniami v tejto oblasti politiky</w:t>
      </w:r>
    </w:p>
    <w:p w:rsidR="006F27E5" w:rsidRPr="00B41366" w:rsidRDefault="006F27E5" w:rsidP="006F27E5">
      <w:pPr>
        <w:pStyle w:val="Normal1"/>
        <w:shd w:val="clear" w:color="auto" w:fill="FFFFFF"/>
        <w:spacing w:before="0" w:beforeAutospacing="0" w:after="0" w:afterAutospacing="0"/>
        <w:jc w:val="both"/>
        <w:rPr>
          <w:noProof/>
        </w:rPr>
      </w:pPr>
      <w:r w:rsidRPr="00B41366">
        <w:rPr>
          <w:noProof/>
        </w:rPr>
        <w:t>V článku 39 ZFEÚ sa stanovujú ciele SPP:</w:t>
      </w:r>
    </w:p>
    <w:p w:rsidR="006F27E5" w:rsidRPr="00B41366" w:rsidRDefault="006F27E5" w:rsidP="00D41A20">
      <w:pPr>
        <w:pStyle w:val="li"/>
        <w:numPr>
          <w:ilvl w:val="0"/>
          <w:numId w:val="5"/>
        </w:numPr>
        <w:shd w:val="clear" w:color="auto" w:fill="FFFFFF"/>
        <w:spacing w:before="0" w:beforeAutospacing="0" w:after="0" w:afterAutospacing="0"/>
        <w:jc w:val="both"/>
        <w:rPr>
          <w:noProof/>
        </w:rPr>
      </w:pPr>
      <w:r w:rsidRPr="00B41366">
        <w:rPr>
          <w:noProof/>
        </w:rPr>
        <w:t>zvýšiť produktivitu poľnohospodárstva podporovaním technického pokroku a zabezpečovaním racionálneho rozvoja poľnohospodárskej výroby a optimálneho využívania výrobných faktorov, najmä pracovnej sily,</w:t>
      </w:r>
    </w:p>
    <w:p w:rsidR="006F27E5" w:rsidRPr="00B41366" w:rsidRDefault="006F27E5" w:rsidP="00D41A20">
      <w:pPr>
        <w:pStyle w:val="li"/>
        <w:numPr>
          <w:ilvl w:val="0"/>
          <w:numId w:val="5"/>
        </w:numPr>
        <w:shd w:val="clear" w:color="auto" w:fill="FFFFFF"/>
        <w:spacing w:before="0" w:beforeAutospacing="0" w:after="0" w:afterAutospacing="0"/>
        <w:jc w:val="both"/>
        <w:rPr>
          <w:noProof/>
        </w:rPr>
      </w:pPr>
      <w:r w:rsidRPr="00B41366">
        <w:rPr>
          <w:noProof/>
        </w:rPr>
        <w:t>zabezpečiť týmto spôsobom primeranú životnú úroveň poľnohospodárov, najmä zvýšením individuálnych príjmov jednotlivcov pracujúcich v poľnohospodárstve,</w:t>
      </w:r>
    </w:p>
    <w:p w:rsidR="006F27E5" w:rsidRPr="00B41366" w:rsidRDefault="006F27E5" w:rsidP="00D41A20">
      <w:pPr>
        <w:pStyle w:val="li"/>
        <w:numPr>
          <w:ilvl w:val="0"/>
          <w:numId w:val="5"/>
        </w:numPr>
        <w:shd w:val="clear" w:color="auto" w:fill="FFFFFF"/>
        <w:spacing w:before="0" w:beforeAutospacing="0" w:after="0" w:afterAutospacing="0"/>
        <w:jc w:val="both"/>
        <w:rPr>
          <w:noProof/>
        </w:rPr>
      </w:pPr>
      <w:r w:rsidRPr="00B41366">
        <w:rPr>
          <w:noProof/>
        </w:rPr>
        <w:t>stabilizovať trhy,</w:t>
      </w:r>
    </w:p>
    <w:p w:rsidR="006F27E5" w:rsidRPr="00B41366" w:rsidRDefault="006F27E5" w:rsidP="00D41A20">
      <w:pPr>
        <w:pStyle w:val="li"/>
        <w:numPr>
          <w:ilvl w:val="0"/>
          <w:numId w:val="5"/>
        </w:numPr>
        <w:shd w:val="clear" w:color="auto" w:fill="FFFFFF"/>
        <w:spacing w:before="0" w:beforeAutospacing="0" w:after="0" w:afterAutospacing="0"/>
        <w:jc w:val="both"/>
        <w:rPr>
          <w:noProof/>
        </w:rPr>
      </w:pPr>
      <w:r w:rsidRPr="00B41366">
        <w:rPr>
          <w:noProof/>
        </w:rPr>
        <w:t>zabezpečiť riadne zásobovanie,</w:t>
      </w:r>
    </w:p>
    <w:p w:rsidR="006F27E5" w:rsidRPr="00B41366" w:rsidRDefault="006F27E5" w:rsidP="00D41A20">
      <w:pPr>
        <w:pStyle w:val="li"/>
        <w:numPr>
          <w:ilvl w:val="0"/>
          <w:numId w:val="5"/>
        </w:numPr>
        <w:shd w:val="clear" w:color="auto" w:fill="FFFFFF"/>
        <w:spacing w:before="0" w:beforeAutospacing="0" w:after="0" w:afterAutospacing="0"/>
        <w:jc w:val="both"/>
        <w:rPr>
          <w:noProof/>
        </w:rPr>
      </w:pPr>
      <w:r w:rsidRPr="00B41366">
        <w:rPr>
          <w:noProof/>
        </w:rPr>
        <w:t>zabezpečiť dodávky spotrebiteľom za primerané ceny.</w:t>
      </w:r>
    </w:p>
    <w:p w:rsidR="00CF11F5" w:rsidRPr="00B41366" w:rsidRDefault="44C7CDDC" w:rsidP="00274E67">
      <w:pPr>
        <w:rPr>
          <w:rFonts w:eastAsia="Arial Unicode MS"/>
          <w:noProof/>
        </w:rPr>
      </w:pPr>
      <w:r w:rsidRPr="00B41366">
        <w:rPr>
          <w:noProof/>
        </w:rPr>
        <w:t xml:space="preserve">Tento návrh je v súlade s uvedenými cieľmi a </w:t>
      </w:r>
      <w:r w:rsidRPr="00B41366">
        <w:rPr>
          <w:noProof/>
          <w:shd w:val="clear" w:color="auto" w:fill="FFFFFF"/>
        </w:rPr>
        <w:t>so všeobecnou filozofiou v súčasnosti účinných nariadení týkajúcich sa SPP (nariadenie o spoločnej organizácii trhov</w:t>
      </w:r>
      <w:r w:rsidR="006F27E5" w:rsidRPr="00B41366">
        <w:rPr>
          <w:rStyle w:val="FootnoteReference"/>
          <w:noProof/>
        </w:rPr>
        <w:footnoteReference w:id="3"/>
      </w:r>
      <w:r w:rsidRPr="00B41366">
        <w:rPr>
          <w:noProof/>
          <w:shd w:val="clear" w:color="auto" w:fill="FFFFFF"/>
        </w:rPr>
        <w:t>, nariadenie o strategických plánoch SPP</w:t>
      </w:r>
      <w:r w:rsidR="006F27E5" w:rsidRPr="00B41366">
        <w:rPr>
          <w:rStyle w:val="FootnoteReference"/>
          <w:noProof/>
        </w:rPr>
        <w:footnoteReference w:id="4"/>
      </w:r>
      <w:r w:rsidRPr="00B41366">
        <w:rPr>
          <w:noProof/>
          <w:shd w:val="clear" w:color="auto" w:fill="FFFFFF"/>
        </w:rPr>
        <w:t xml:space="preserve"> a nariadenie o financovaní, riadení a monitorovaní SPP</w:t>
      </w:r>
      <w:r w:rsidR="006F27E5" w:rsidRPr="00B41366">
        <w:rPr>
          <w:rStyle w:val="FootnoteReference"/>
          <w:noProof/>
        </w:rPr>
        <w:footnoteReference w:id="5"/>
      </w:r>
      <w:r w:rsidRPr="00B41366">
        <w:rPr>
          <w:noProof/>
          <w:shd w:val="clear" w:color="auto" w:fill="FFFFFF"/>
        </w:rPr>
        <w:t xml:space="preserve">). </w:t>
      </w:r>
    </w:p>
    <w:p w:rsidR="00B6263D" w:rsidRPr="00B41366" w:rsidRDefault="00B6263D">
      <w:pPr>
        <w:pStyle w:val="ManualHeading2"/>
        <w:rPr>
          <w:rFonts w:eastAsia="Arial Unicode MS"/>
          <w:noProof/>
        </w:rPr>
      </w:pPr>
      <w:r w:rsidRPr="00B41366">
        <w:rPr>
          <w:noProof/>
          <w:color w:val="000000"/>
          <w:bdr w:val="nil"/>
        </w:rPr>
        <w:t>•</w:t>
      </w:r>
      <w:r w:rsidRPr="00B41366">
        <w:rPr>
          <w:noProof/>
          <w:color w:val="000000"/>
          <w:u w:color="000000"/>
          <w:bdr w:val="nil"/>
        </w:rPr>
        <w:tab/>
      </w:r>
      <w:r w:rsidRPr="00B41366">
        <w:rPr>
          <w:noProof/>
        </w:rPr>
        <w:t>Súlad s ostatnými politikami Únie</w:t>
      </w:r>
    </w:p>
    <w:p w:rsidR="00B6263D" w:rsidRPr="00B41366" w:rsidRDefault="44C7CDDC" w:rsidP="00274E67">
      <w:pPr>
        <w:rPr>
          <w:rFonts w:eastAsia="Arial Unicode MS"/>
          <w:noProof/>
        </w:rPr>
      </w:pPr>
      <w:r w:rsidRPr="00B41366">
        <w:rPr>
          <w:noProof/>
          <w:color w:val="333333"/>
        </w:rPr>
        <w:t xml:space="preserve">Týmto návrhom sa mení </w:t>
      </w:r>
      <w:r w:rsidRPr="00B41366">
        <w:rPr>
          <w:noProof/>
          <w:shd w:val="clear" w:color="auto" w:fill="FFFFFF"/>
        </w:rPr>
        <w:t xml:space="preserve">obmedzený počet ustanovení v súčasnosti účinných nariadení týkajúcich sa SPP bez toho, aby sa zmenila ich podstata. Keďže tieto ustanovenia </w:t>
      </w:r>
      <w:r w:rsidRPr="00B41366">
        <w:rPr>
          <w:noProof/>
        </w:rPr>
        <w:t xml:space="preserve">sú </w:t>
      </w:r>
      <w:r w:rsidRPr="00B41366">
        <w:rPr>
          <w:noProof/>
          <w:shd w:val="clear" w:color="auto" w:fill="FFFFFF"/>
        </w:rPr>
        <w:t>v súlade s ostatnými politikami Únie, návrh je takisto v súlade s týmito politikami.</w:t>
      </w:r>
      <w:r w:rsidRPr="00B41366">
        <w:rPr>
          <w:noProof/>
        </w:rPr>
        <w:t xml:space="preserve"> </w:t>
      </w:r>
    </w:p>
    <w:p w:rsidR="00B6263D" w:rsidRPr="00B41366" w:rsidRDefault="00B6263D">
      <w:pPr>
        <w:pStyle w:val="ManualHeading1"/>
        <w:rPr>
          <w:noProof/>
        </w:rPr>
      </w:pPr>
      <w:r w:rsidRPr="00B41366">
        <w:rPr>
          <w:noProof/>
        </w:rPr>
        <w:t>2.</w:t>
      </w:r>
      <w:r w:rsidRPr="00B41366">
        <w:rPr>
          <w:noProof/>
        </w:rPr>
        <w:tab/>
        <w:t>PRÁVNY ZÁKLAD, SUBSIDIARITA A PROPORCIONALITA</w:t>
      </w:r>
    </w:p>
    <w:p w:rsidR="00B6263D" w:rsidRPr="00B41366" w:rsidRDefault="00B6263D">
      <w:pPr>
        <w:pStyle w:val="ManualHeading2"/>
        <w:rPr>
          <w:rFonts w:eastAsia="Arial Unicode MS"/>
          <w:noProof/>
          <w:u w:color="000000"/>
          <w:bdr w:val="nil"/>
        </w:rPr>
      </w:pPr>
      <w:r w:rsidRPr="00B41366">
        <w:rPr>
          <w:noProof/>
          <w:bdr w:val="nil"/>
        </w:rPr>
        <w:t>•</w:t>
      </w:r>
      <w:r w:rsidRPr="00B41366">
        <w:rPr>
          <w:noProof/>
          <w:u w:color="000000"/>
          <w:bdr w:val="nil"/>
        </w:rPr>
        <w:tab/>
      </w:r>
      <w:r w:rsidRPr="00B41366">
        <w:rPr>
          <w:noProof/>
          <w:bdr w:val="nil"/>
        </w:rPr>
        <w:t>Právny základ</w:t>
      </w:r>
    </w:p>
    <w:p w:rsidR="4B35BCF5" w:rsidRPr="00B41366" w:rsidRDefault="00CF11F5" w:rsidP="00CF11F5">
      <w:pPr>
        <w:shd w:val="clear" w:color="auto" w:fill="FFFFFF" w:themeFill="background1"/>
        <w:spacing w:before="0" w:after="0"/>
        <w:rPr>
          <w:noProof/>
        </w:rPr>
      </w:pPr>
      <w:r w:rsidRPr="00B41366">
        <w:rPr>
          <w:noProof/>
        </w:rPr>
        <w:t>Právnym základom tohto návrhu je článok 42 prvý pododsek a článok 43 ods. 2 Zmluvy o fungovaní Európskej únie (ZFEÚ), pretože: i) návrhom sa mení nariadenie (EÚ) č. 1308/2013, nariadenie (EÚ) 2021/2115 a nariadenie (EÚ) 2021/2116, ktoré sú všetky založené na článku 43 ods. 2 ZFEÚ, a ii) nariadenie (EÚ) č. 1308/2013 je založené aj na článku 42 prvom pododseku ZFEÚ a tento návrh obsahuje aj ustanovenia, ktorými sa upravuje (ne)uplatňovanie pravidiel hospodárskej súťaže.</w:t>
      </w:r>
    </w:p>
    <w:p w:rsidR="00CF11F5" w:rsidRPr="00B41366" w:rsidRDefault="00CF11F5" w:rsidP="00975BFD">
      <w:pPr>
        <w:shd w:val="clear" w:color="auto" w:fill="FFFFFF" w:themeFill="background1"/>
        <w:spacing w:before="0" w:after="0"/>
        <w:rPr>
          <w:noProof/>
        </w:rPr>
      </w:pPr>
    </w:p>
    <w:p w:rsidR="00B6263D" w:rsidRPr="00B41366" w:rsidRDefault="00B6263D">
      <w:pPr>
        <w:pStyle w:val="ManualHeading2"/>
        <w:rPr>
          <w:rFonts w:eastAsia="Arial Unicode MS"/>
          <w:noProof/>
          <w:bdr w:val="nil"/>
        </w:rPr>
      </w:pPr>
      <w:r w:rsidRPr="00B41366">
        <w:rPr>
          <w:noProof/>
          <w:bdr w:val="nil"/>
        </w:rPr>
        <w:t>•</w:t>
      </w:r>
      <w:r w:rsidRPr="00B41366">
        <w:rPr>
          <w:noProof/>
          <w:bdr w:val="nil"/>
        </w:rPr>
        <w:tab/>
        <w:t xml:space="preserve">Subsidiarita (v prípade inej ako výlučnej právomoci) </w:t>
      </w:r>
    </w:p>
    <w:p w:rsidR="00B6274A" w:rsidRPr="00B41366" w:rsidRDefault="5A13BE74" w:rsidP="00274E67">
      <w:pPr>
        <w:rPr>
          <w:noProof/>
        </w:rPr>
      </w:pPr>
      <w:r w:rsidRPr="00B41366">
        <w:rPr>
          <w:noProof/>
        </w:rPr>
        <w:t xml:space="preserve">Týmto návrhom sa menia existujúce nariadenia prijaté na úrovni EÚ, ktoré sú uplatniteľné vo všetkých členských štátoch. </w:t>
      </w:r>
    </w:p>
    <w:p w:rsidR="00B6274A" w:rsidRPr="00B41366" w:rsidRDefault="611F275E" w:rsidP="00274E67">
      <w:pPr>
        <w:rPr>
          <w:noProof/>
        </w:rPr>
      </w:pPr>
      <w:r w:rsidRPr="00B41366">
        <w:rPr>
          <w:noProof/>
        </w:rPr>
        <w:t xml:space="preserve">Cieľom zmien je posilniť postavenie poľnohospodárov v agropotravinovom dodávateľskom reťazci: i) zjednodušením pravidiel uznávania organizácií výrobcov; ii) posilnením pravidiel uzatvárania zmlúv; iii) stanovením pravidiel používania medzisektorových nepovinných výrazov, pokiaľ ide o výrazy „spravodlivý“, „poctivý“ a rovnocenné výrazy, ako aj v prípade výrazu „krátke dodávateľské reťazce“; iv) zavedením možnosti poskytnúť členským štátom finančnú podporu Únie na opatrenia prijaté hospodárskymi subjektmi v obdobiach závažnej nerovnováhy na trhu a v) zlepšením miery organizácie sektora poľnohospodárstva v členských štátoch podporou organizácií výrobcov vykonávajúcich operačné programy a zlepšením využívania sektorových intervencií v ostatných sektoroch uvedených v článku 42 písm. f) nariadenia (EÚ) 2021/2115. </w:t>
      </w:r>
    </w:p>
    <w:p w:rsidR="18EF7064" w:rsidRPr="00B41366" w:rsidRDefault="30307667" w:rsidP="00274E67">
      <w:pPr>
        <w:rPr>
          <w:noProof/>
        </w:rPr>
      </w:pPr>
      <w:r w:rsidRPr="00B41366">
        <w:rPr>
          <w:noProof/>
        </w:rPr>
        <w:t>Zmenami sa zachovávajú rovnaké podmienky pre výrobcov a stupeň harmonizácie, ktorý sa už dosiahol existujúcimi nariadeniami. Preto sa usudzuje, že ich členské štáty nemôžu vykonávať samostatne.</w:t>
      </w:r>
    </w:p>
    <w:p w:rsidR="00B6263D" w:rsidRPr="00B41366" w:rsidRDefault="00B6263D">
      <w:pPr>
        <w:pStyle w:val="ManualHeading2"/>
        <w:rPr>
          <w:rFonts w:eastAsia="Arial Unicode MS"/>
          <w:noProof/>
          <w:u w:color="000000"/>
          <w:bdr w:val="nil"/>
        </w:rPr>
      </w:pPr>
      <w:r w:rsidRPr="00B41366">
        <w:rPr>
          <w:noProof/>
          <w:u w:color="000000"/>
          <w:bdr w:val="nil"/>
        </w:rPr>
        <w:t>•</w:t>
      </w:r>
      <w:r w:rsidRPr="00B41366">
        <w:rPr>
          <w:noProof/>
          <w:u w:color="000000"/>
          <w:bdr w:val="nil"/>
        </w:rPr>
        <w:tab/>
        <w:t>Proporcionalita</w:t>
      </w:r>
    </w:p>
    <w:p w:rsidR="00B6274A" w:rsidRPr="00B41366" w:rsidRDefault="6BB38779" w:rsidP="00274E67">
      <w:pPr>
        <w:rPr>
          <w:noProof/>
        </w:rPr>
      </w:pPr>
      <w:r w:rsidRPr="00B41366">
        <w:rPr>
          <w:noProof/>
        </w:rPr>
        <w:t xml:space="preserve">Návrhom sa menia existujúce nariadenia len v rozsahu, ktorý je nevyhnutne potrebný na dosiahnutie uvedených cieľov, a zároveň sa zaisťuje, aby zmeny zostali cielené a poskytovali primeranú flexibilitu. </w:t>
      </w:r>
    </w:p>
    <w:p w:rsidR="78E94406" w:rsidRPr="00B41366" w:rsidRDefault="00334545" w:rsidP="00274E67">
      <w:pPr>
        <w:rPr>
          <w:noProof/>
        </w:rPr>
      </w:pPr>
      <w:r w:rsidRPr="00B41366">
        <w:rPr>
          <w:noProof/>
        </w:rPr>
        <w:t>Navrhovanými zmenami sa upravujú len určité aspekty obmedzeného počtu ustanovení v existujúcich nariadeniach. Zlepšujú sa nimi a ďalej sa posilňujú existujúce ustanovenia týkajúce sa zmlúv medzi poľnohospodármi a ich organizáciami a inými účastníkmi reťazca, posilňuje sa nimi vyjednávacia sila organizácií výrobcov a ich združení, znižuje sa administratívna záťaž pri ich uznávaní a vytvára sa stimulačný rámec pre dobrovoľné režimy a dohody zamerané na zlepšenie odmeňovania poľnohospodárov a iniciatív v oblasti sociálnej udržateľnosti.</w:t>
      </w:r>
    </w:p>
    <w:p w:rsidR="00B6263D" w:rsidRPr="00B41366" w:rsidRDefault="00B6263D">
      <w:pPr>
        <w:pStyle w:val="ManualHeading2"/>
        <w:rPr>
          <w:rFonts w:eastAsia="Arial Unicode MS"/>
          <w:noProof/>
          <w:u w:color="000000"/>
          <w:bdr w:val="nil"/>
        </w:rPr>
      </w:pPr>
      <w:r w:rsidRPr="00B41366">
        <w:rPr>
          <w:noProof/>
          <w:u w:color="000000"/>
          <w:bdr w:val="nil"/>
        </w:rPr>
        <w:t>•</w:t>
      </w:r>
      <w:r w:rsidRPr="00B41366">
        <w:rPr>
          <w:noProof/>
          <w:u w:color="000000"/>
          <w:bdr w:val="nil"/>
        </w:rPr>
        <w:tab/>
        <w:t>Výber nástroja</w:t>
      </w:r>
    </w:p>
    <w:p w:rsidR="00CF11F5" w:rsidRPr="00B41366" w:rsidRDefault="00CF11F5" w:rsidP="00975BFD">
      <w:pPr>
        <w:pBdr>
          <w:top w:val="nil"/>
          <w:left w:val="nil"/>
          <w:bottom w:val="nil"/>
          <w:right w:val="nil"/>
          <w:between w:val="nil"/>
          <w:bar w:val="nil"/>
        </w:pBdr>
        <w:spacing w:before="0" w:after="240"/>
        <w:rPr>
          <w:rFonts w:eastAsia="Arial Unicode MS"/>
          <w:noProof/>
          <w:szCs w:val="24"/>
        </w:rPr>
      </w:pPr>
      <w:r w:rsidRPr="00B41366">
        <w:rPr>
          <w:noProof/>
          <w:shd w:val="clear" w:color="auto" w:fill="FFFFFF"/>
        </w:rPr>
        <w:t>Keďže sa týmto návrhom menia existujúce nariadenia Európskeho parlamentu a Rady, aj zmeny sa musia zaviesť nariadením Európskeho parlamentu a Rady.</w:t>
      </w:r>
      <w:r w:rsidRPr="00B41366">
        <w:rPr>
          <w:noProof/>
        </w:rPr>
        <w:t xml:space="preserve"> </w:t>
      </w:r>
    </w:p>
    <w:p w:rsidR="00B6263D" w:rsidRPr="00B41366" w:rsidRDefault="00B6263D">
      <w:pPr>
        <w:pStyle w:val="ManualHeading1"/>
        <w:rPr>
          <w:noProof/>
        </w:rPr>
      </w:pPr>
      <w:r w:rsidRPr="00B41366">
        <w:rPr>
          <w:noProof/>
        </w:rPr>
        <w:t>3.</w:t>
      </w:r>
      <w:r w:rsidRPr="00B41366">
        <w:rPr>
          <w:noProof/>
        </w:rPr>
        <w:tab/>
        <w:t xml:space="preserve">VÝSLEDKY HODNOTENÍ </w:t>
      </w:r>
      <w:r w:rsidRPr="00B41366">
        <w:rPr>
          <w:i/>
          <w:noProof/>
        </w:rPr>
        <w:t>EX POST</w:t>
      </w:r>
      <w:r w:rsidRPr="00B41366">
        <w:rPr>
          <w:noProof/>
        </w:rPr>
        <w:t>, KONZULTÁCIÍ SO ZAINTERESOVANÝMI STRANAMI A POSÚDENÍ VPLYVU</w:t>
      </w:r>
    </w:p>
    <w:p w:rsidR="00B6263D" w:rsidRPr="00B41366" w:rsidRDefault="00B6263D">
      <w:pPr>
        <w:pStyle w:val="ManualHeading2"/>
        <w:rPr>
          <w:rFonts w:eastAsia="Arial Unicode MS"/>
          <w:noProof/>
          <w:u w:color="000000"/>
          <w:bdr w:val="nil"/>
        </w:rPr>
      </w:pPr>
      <w:r w:rsidRPr="00B41366">
        <w:rPr>
          <w:noProof/>
          <w:u w:color="000000"/>
          <w:bdr w:val="nil"/>
        </w:rPr>
        <w:t>•</w:t>
      </w:r>
      <w:r w:rsidRPr="00B41366">
        <w:rPr>
          <w:noProof/>
          <w:u w:color="000000"/>
          <w:bdr w:val="nil"/>
        </w:rPr>
        <w:tab/>
        <w:t xml:space="preserve">Hodnotenia </w:t>
      </w:r>
      <w:r w:rsidRPr="00B41366">
        <w:rPr>
          <w:i/>
          <w:noProof/>
          <w:u w:color="000000"/>
          <w:bdr w:val="nil"/>
        </w:rPr>
        <w:t>ex post</w:t>
      </w:r>
      <w:r w:rsidRPr="00B41366">
        <w:rPr>
          <w:noProof/>
          <w:u w:color="000000"/>
          <w:bdr w:val="nil"/>
        </w:rPr>
        <w:t>/kontroly vhodnosti existujúcich právnych predpisov</w:t>
      </w:r>
    </w:p>
    <w:p w:rsidR="00593E73" w:rsidRPr="00B41366" w:rsidRDefault="562C405F" w:rsidP="00593E73">
      <w:pPr>
        <w:rPr>
          <w:noProof/>
        </w:rPr>
      </w:pPr>
      <w:r w:rsidRPr="00B41366">
        <w:rPr>
          <w:noProof/>
        </w:rPr>
        <w:t xml:space="preserve">Návrh cielených zmien nariadenia o spoločnej organizácii trhov a iných nariadení týkajúcich sa SPP predstavuje jedno z opatrení oznámených v diskusnom dokumente Komisie z 15. marca 2024. Vzhľadom na nutnosť urýchlene reagovať na naliehavé výzvy, ktorým v súčasnosti sektor poľnohospodárstva čelí, a na nutnosť urýchlene konať s cieľom reagovať na protesty poľnohospodárov sa nevykonalo žiadne hodnotenie </w:t>
      </w:r>
      <w:r w:rsidRPr="00B41366">
        <w:rPr>
          <w:i/>
          <w:noProof/>
        </w:rPr>
        <w:t>ex post</w:t>
      </w:r>
      <w:r w:rsidRPr="00B41366">
        <w:rPr>
          <w:noProof/>
        </w:rPr>
        <w:t>/kontrola vhodnosti existujúcich právnych predpisov.</w:t>
      </w:r>
    </w:p>
    <w:p w:rsidR="00B6263D" w:rsidRPr="00B41366" w:rsidRDefault="00B6263D">
      <w:pPr>
        <w:pStyle w:val="ManualHeading2"/>
        <w:rPr>
          <w:rFonts w:eastAsia="Arial Unicode MS"/>
          <w:noProof/>
          <w:u w:color="000000"/>
          <w:bdr w:val="nil"/>
        </w:rPr>
      </w:pPr>
      <w:r w:rsidRPr="00B41366">
        <w:rPr>
          <w:noProof/>
          <w:u w:color="000000"/>
          <w:bdr w:val="nil"/>
        </w:rPr>
        <w:t>•</w:t>
      </w:r>
      <w:r w:rsidRPr="00B41366">
        <w:rPr>
          <w:noProof/>
          <w:u w:color="000000"/>
          <w:bdr w:val="nil"/>
        </w:rPr>
        <w:tab/>
        <w:t>Konzultácie so zainteresovanými stranami</w:t>
      </w:r>
    </w:p>
    <w:p w:rsidR="00593E73" w:rsidRPr="00B41366" w:rsidRDefault="00593E73" w:rsidP="00593E73">
      <w:pPr>
        <w:rPr>
          <w:noProof/>
        </w:rPr>
      </w:pPr>
      <w:r w:rsidRPr="00B41366">
        <w:rPr>
          <w:noProof/>
        </w:rPr>
        <w:t xml:space="preserve">Vzhľadom na nutnosť urýchlene konať s cieľom reagovať na naliehavé výzvy európskeho sektora poľnohospodárstva sa neuskutočnila žiadna výzva na predloženie podkladov ani verejná konzultácia. S príslušnými zainteresovanými stranami sa však konzultovalo na cielených stretnutiach (pozri „Získavanie a využívanie expertízy“). </w:t>
      </w:r>
    </w:p>
    <w:p w:rsidR="00B6263D" w:rsidRPr="00B41366" w:rsidRDefault="00B6263D">
      <w:pPr>
        <w:pStyle w:val="ManualHeading2"/>
        <w:rPr>
          <w:rFonts w:eastAsia="Arial Unicode MS"/>
          <w:noProof/>
          <w:u w:color="000000"/>
          <w:bdr w:val="nil"/>
        </w:rPr>
      </w:pPr>
      <w:r w:rsidRPr="00B41366">
        <w:rPr>
          <w:noProof/>
          <w:u w:color="000000"/>
          <w:bdr w:val="nil"/>
        </w:rPr>
        <w:t>•</w:t>
      </w:r>
      <w:r w:rsidRPr="00B41366">
        <w:rPr>
          <w:noProof/>
          <w:u w:color="000000"/>
          <w:bdr w:val="nil"/>
        </w:rPr>
        <w:tab/>
        <w:t>Získavanie a využívanie expertízy</w:t>
      </w:r>
    </w:p>
    <w:p w:rsidR="00593E73" w:rsidRPr="00B41366" w:rsidRDefault="562C405F" w:rsidP="00593E73">
      <w:pPr>
        <w:rPr>
          <w:noProof/>
        </w:rPr>
      </w:pPr>
      <w:r w:rsidRPr="00B41366">
        <w:rPr>
          <w:noProof/>
        </w:rPr>
        <w:t xml:space="preserve">Hoci sa vzhľadom na nutnosť urýchlene konať neuskutočnila žiadna výzva na predloženie podkladov ani verejná konzultácia, Komisia niekoľkokrát predstavila navrhované opatrenia Rade, na zasadnutí rozšírenej skupiny pre občiansky dialóg s príslušnými zainteresovanými stranami, orgánom Európskej siete pre hospodársku súťaž a na dvojstranných stretnutiach, na ktorých sa zúčastnili všetky relevantné združenia so sídlom v EÚ v rámci agropotravinového dodávateľského reťazca vrátane spotrebiteľov. </w:t>
      </w:r>
    </w:p>
    <w:p w:rsidR="00B6263D" w:rsidRPr="00B41366" w:rsidRDefault="00B6263D">
      <w:pPr>
        <w:pStyle w:val="ManualHeading2"/>
        <w:rPr>
          <w:noProof/>
          <w:bdr w:val="nil"/>
        </w:rPr>
      </w:pPr>
      <w:r w:rsidRPr="00B41366">
        <w:rPr>
          <w:noProof/>
          <w:bdr w:val="nil"/>
        </w:rPr>
        <w:t>•</w:t>
      </w:r>
      <w:r w:rsidRPr="00B41366">
        <w:rPr>
          <w:noProof/>
          <w:u w:color="000000"/>
          <w:bdr w:val="nil"/>
        </w:rPr>
        <w:tab/>
      </w:r>
      <w:r w:rsidRPr="00B41366">
        <w:rPr>
          <w:noProof/>
          <w:bdr w:val="nil"/>
        </w:rPr>
        <w:t>Posúdenie vplyvu</w:t>
      </w:r>
    </w:p>
    <w:p w:rsidR="00C22249" w:rsidRPr="00B41366" w:rsidRDefault="00593E73" w:rsidP="00593E73">
      <w:pPr>
        <w:rPr>
          <w:noProof/>
        </w:rPr>
      </w:pPr>
      <w:r w:rsidRPr="00B41366">
        <w:rPr>
          <w:noProof/>
        </w:rPr>
        <w:t>Vzhľadom na nutnosť urýchlene konať s cieľom reagovať na naliehavé výzvy, ktorým v súčasnosti čelí sektor poľnohospodárstva, nebolo možné vykonať posúdenie vplyvu.</w:t>
      </w:r>
    </w:p>
    <w:p w:rsidR="00C22249" w:rsidRPr="00B41366" w:rsidRDefault="00C22249" w:rsidP="00C22249">
      <w:pPr>
        <w:pBdr>
          <w:top w:val="nil"/>
          <w:left w:val="nil"/>
          <w:bottom w:val="nil"/>
          <w:right w:val="nil"/>
          <w:between w:val="nil"/>
        </w:pBdr>
        <w:spacing w:before="0" w:after="240"/>
        <w:rPr>
          <w:noProof/>
        </w:rPr>
      </w:pPr>
      <w:r w:rsidRPr="00B41366">
        <w:rPr>
          <w:noProof/>
        </w:rPr>
        <w:t xml:space="preserve">Navrhované opatrenia však boli vypracované na základe príspevkov získaných od zainteresovaných strán, najmä zasadnutia rozšírenej skupiny pre občiansky dialóg, orgánov európskej siete pre hospodársku súťaž a z dvojstranných stretnutí, na ktorých sa zúčastnili všetky príslušné združenia so sídlom v EÚ v rámci agropotravinového dodávateľského reťazca vrátane spotrebiteľov, ako aj od predsedu Výboru Európskeho parlamentu pre poľnohospodárstvo a rozvoj vidieka. </w:t>
      </w:r>
    </w:p>
    <w:p w:rsidR="00593E73" w:rsidRPr="00B41366" w:rsidRDefault="00C22249" w:rsidP="00593E73">
      <w:pPr>
        <w:rPr>
          <w:rFonts w:eastAsia="Times New Roman"/>
          <w:noProof/>
        </w:rPr>
      </w:pPr>
      <w:r w:rsidRPr="00B41366">
        <w:rPr>
          <w:noProof/>
        </w:rPr>
        <w:t>Sú tiež v súlade s príslušnými odporúčaniami strategického dialógu o budúcnosti poľnohospodárstva EÚ zo septembra 2024.</w:t>
      </w:r>
    </w:p>
    <w:p w:rsidR="00C22249" w:rsidRPr="00B41366" w:rsidRDefault="00CE1E99" w:rsidP="00593E73">
      <w:pPr>
        <w:rPr>
          <w:noProof/>
        </w:rPr>
      </w:pPr>
      <w:r w:rsidRPr="00B41366">
        <w:rPr>
          <w:noProof/>
        </w:rPr>
        <w:t xml:space="preserve">Vplyv návrhu bude závisieť od toho, či poľnohospodári a kupujúci poľnohospodárskych výrobkov prijmú niektoré dobrovoľné opatrenia, ako aj od rozhodnutí členských štátov využiť stanovené možnosti a výnimky. </w:t>
      </w:r>
    </w:p>
    <w:p w:rsidR="00593E73" w:rsidRPr="00B41366" w:rsidRDefault="00D56BC4" w:rsidP="00593E73">
      <w:pPr>
        <w:rPr>
          <w:noProof/>
        </w:rPr>
      </w:pPr>
      <w:r w:rsidRPr="00B41366">
        <w:rPr>
          <w:noProof/>
        </w:rPr>
        <w:t>Do troch mesiacov od prijatia návrhu sa vypracuje pracovný dokument útvarov Komisie. Jasne sa v ňom opíšu riešené problémy, navrhované cielené zmeny a ich pravdepodobný vplyv, ako aj zhrnutie získanej spätnej väzby od zainteresovaných strán.</w:t>
      </w:r>
    </w:p>
    <w:p w:rsidR="00B6263D" w:rsidRPr="00B41366" w:rsidRDefault="00B6263D">
      <w:pPr>
        <w:pStyle w:val="ManualHeading2"/>
        <w:rPr>
          <w:rFonts w:eastAsia="Arial Unicode MS"/>
          <w:noProof/>
          <w:u w:color="000000"/>
          <w:bdr w:val="nil"/>
        </w:rPr>
      </w:pPr>
      <w:r w:rsidRPr="00B41366">
        <w:rPr>
          <w:noProof/>
          <w:u w:color="000000"/>
          <w:bdr w:val="nil"/>
        </w:rPr>
        <w:t>•</w:t>
      </w:r>
      <w:r w:rsidRPr="00B41366">
        <w:rPr>
          <w:noProof/>
          <w:u w:color="000000"/>
          <w:bdr w:val="nil"/>
        </w:rPr>
        <w:tab/>
        <w:t>Regulačná vhodnosť a zjednodušenie</w:t>
      </w:r>
    </w:p>
    <w:p w:rsidR="00593E73" w:rsidRPr="00B41366" w:rsidRDefault="00593E73" w:rsidP="00593E73">
      <w:pPr>
        <w:rPr>
          <w:noProof/>
        </w:rPr>
      </w:pPr>
      <w:r w:rsidRPr="00B41366">
        <w:rPr>
          <w:noProof/>
        </w:rPr>
        <w:t>Tento návrh je jedným z opatrení oznámených v diskusnom dokumente Komisie z 15. marca 2024 ako súčasť balíka zjednodušujúcich opatrení. Vyčíslenie zníženej administratívnej záťaže sa v čo najväčšej možnej miere uvedie v pracovnom dokumente útvarov Komisie.</w:t>
      </w:r>
    </w:p>
    <w:p w:rsidR="00B6263D" w:rsidRPr="00B41366" w:rsidRDefault="00B6263D">
      <w:pPr>
        <w:pStyle w:val="ManualHeading2"/>
        <w:rPr>
          <w:rFonts w:eastAsia="Arial Unicode MS"/>
          <w:noProof/>
          <w:u w:color="000000"/>
          <w:bdr w:val="nil"/>
        </w:rPr>
      </w:pPr>
      <w:r w:rsidRPr="00B41366">
        <w:rPr>
          <w:noProof/>
          <w:u w:color="000000"/>
          <w:bdr w:val="nil"/>
        </w:rPr>
        <w:t>•</w:t>
      </w:r>
      <w:r w:rsidRPr="00B41366">
        <w:rPr>
          <w:noProof/>
          <w:u w:color="000000"/>
          <w:bdr w:val="nil"/>
        </w:rPr>
        <w:tab/>
        <w:t>Základné práva</w:t>
      </w:r>
    </w:p>
    <w:p w:rsidR="00CF11F5" w:rsidRPr="00B41366" w:rsidRDefault="00CF11F5" w:rsidP="00975BFD">
      <w:pPr>
        <w:pBdr>
          <w:top w:val="nil"/>
          <w:left w:val="nil"/>
          <w:bottom w:val="nil"/>
          <w:right w:val="nil"/>
          <w:between w:val="nil"/>
          <w:bar w:val="nil"/>
        </w:pBdr>
        <w:spacing w:before="0" w:after="240"/>
        <w:rPr>
          <w:rFonts w:eastAsia="Arial Unicode MS"/>
          <w:noProof/>
        </w:rPr>
      </w:pPr>
      <w:r w:rsidRPr="00B41366">
        <w:rPr>
          <w:noProof/>
          <w:shd w:val="clear" w:color="auto" w:fill="FFFFFF"/>
        </w:rPr>
        <w:t>Tento návrh rešpektuje základné práva a dodržiava zásady uznané najmä Chartou základných práv Európskej únie.</w:t>
      </w:r>
    </w:p>
    <w:p w:rsidR="00B6263D" w:rsidRPr="00B41366" w:rsidRDefault="00B6263D">
      <w:pPr>
        <w:pStyle w:val="ManualHeading1"/>
        <w:rPr>
          <w:noProof/>
        </w:rPr>
      </w:pPr>
      <w:r w:rsidRPr="00B41366">
        <w:rPr>
          <w:noProof/>
        </w:rPr>
        <w:t>4.</w:t>
      </w:r>
      <w:r w:rsidRPr="00B41366">
        <w:rPr>
          <w:noProof/>
        </w:rPr>
        <w:tab/>
        <w:t>VPLYV NA ROZPOČET</w:t>
      </w:r>
    </w:p>
    <w:p w:rsidR="00593E73" w:rsidRPr="00B41366" w:rsidRDefault="00593E73" w:rsidP="00593E73">
      <w:pPr>
        <w:rPr>
          <w:noProof/>
        </w:rPr>
      </w:pPr>
      <w:r w:rsidRPr="00B41366">
        <w:rPr>
          <w:noProof/>
        </w:rPr>
        <w:t>Tento návrh nemá žiadny vyčísliteľný vplyv na rozpočet.</w:t>
      </w:r>
    </w:p>
    <w:p w:rsidR="00593E73" w:rsidRPr="00B41366" w:rsidRDefault="00593E73" w:rsidP="00593E73">
      <w:pPr>
        <w:rPr>
          <w:noProof/>
        </w:rPr>
      </w:pPr>
      <w:r w:rsidRPr="00B41366">
        <w:rPr>
          <w:noProof/>
        </w:rPr>
        <w:t>Hoci opatrenia 12 až 17 (uvedené v bode 5 Ostatné prvky – podrobné vysvetlenie osobitných ustanovení návrhu) môžu urýchliť vykonávanie operačných programov organizáciami výrobcov a následne zvýšiť výdavky, všetky súvisiace výdavky zostanú v rámci čiastkového stropu EPZF.</w:t>
      </w:r>
    </w:p>
    <w:p w:rsidR="00593E73" w:rsidRPr="00B41366" w:rsidRDefault="00593E73" w:rsidP="00593E73">
      <w:pPr>
        <w:rPr>
          <w:noProof/>
        </w:rPr>
      </w:pPr>
      <w:r w:rsidRPr="00B41366">
        <w:rPr>
          <w:noProof/>
        </w:rPr>
        <w:t>Pokiaľ ide o poľnohospodársku rezervu financovanú z EPZF, v návrhu sa nestanovujú žiadne zmeny jej celkovej výšky. Využitie rezervy na financovanie opatrení prijatých podľa článku 222 nariadenia o spoločnej organizácii trhu síce môže mať dôsledky, pokiaľ ide o možné alokácie súm na iné výnimočné opatrenia v danom roku, v tejto fáze ich však nemožno vyčísliť.</w:t>
      </w:r>
    </w:p>
    <w:p w:rsidR="00593E73" w:rsidRPr="00B41366" w:rsidRDefault="00593E73" w:rsidP="00593E73">
      <w:pPr>
        <w:rPr>
          <w:noProof/>
        </w:rPr>
      </w:pPr>
      <w:r w:rsidRPr="00B41366">
        <w:rPr>
          <w:noProof/>
        </w:rPr>
        <w:t xml:space="preserve">Finančná pomoc Únie organizáciám výrobcov ovocia a zeleniny, ktorú členské štáty schválili na vykonávanie operačných programov, sa obmedzí na určitý percentuálny podiel (od 4,1 % do 5,5 % v závislosti od typu prijímateľov a sledovaných cieľov) hodnoty predávanej produkcie uvedených organizácií výrobcov. </w:t>
      </w:r>
    </w:p>
    <w:p w:rsidR="00593E73" w:rsidRPr="00B41366" w:rsidRDefault="00593E73" w:rsidP="00593E73">
      <w:pPr>
        <w:rPr>
          <w:noProof/>
        </w:rPr>
      </w:pPr>
      <w:r w:rsidRPr="00B41366">
        <w:rPr>
          <w:noProof/>
        </w:rPr>
        <w:t>Návrh obsahuje ustanovenia, ktoré členským štátom poskytujú určitý stupeň flexibility, pokiaľ ide o finančné alokácie na typy intervencií vo forme priamych platieb a na typy intervencií v „ostatných“ sektoroch. Finančné prostriedky, ktoré sú k dispozícii na finančnú pomoc Únie organizáciám výrobcov pôsobiacim v „ostatných“ sektoroch, sa obmedzia na sumy prevedené (v rámci príslušného právneho ustanovenia) z priamych platieb, o ktorých rozhodli členské štáty a ktoré schválila Komisia. Ak sa členské štáty rozhodnú túto flexibilitu využiť, bude to mať vplyv len na alokácie priamych platieb a „ostatné“ sektory a zmena zostane v rámci EPZF. Vplyv nie je možné v tejto fáze kvantifikovať.</w:t>
      </w:r>
    </w:p>
    <w:p w:rsidR="00B6263D" w:rsidRPr="00B41366" w:rsidRDefault="00B6263D">
      <w:pPr>
        <w:pStyle w:val="ManualHeading1"/>
        <w:rPr>
          <w:noProof/>
        </w:rPr>
      </w:pPr>
      <w:r w:rsidRPr="00B41366">
        <w:rPr>
          <w:noProof/>
        </w:rPr>
        <w:t>5.</w:t>
      </w:r>
      <w:r w:rsidRPr="00B41366">
        <w:rPr>
          <w:noProof/>
        </w:rPr>
        <w:tab/>
        <w:t>ĎALŠIE PRVKY</w:t>
      </w:r>
    </w:p>
    <w:p w:rsidR="00B6263D" w:rsidRPr="00B41366" w:rsidRDefault="00B6263D">
      <w:pPr>
        <w:pStyle w:val="ManualHeading2"/>
        <w:rPr>
          <w:rFonts w:eastAsia="Arial Unicode MS"/>
          <w:noProof/>
          <w:u w:color="000000"/>
          <w:bdr w:val="nil"/>
        </w:rPr>
      </w:pPr>
      <w:r w:rsidRPr="00B41366">
        <w:rPr>
          <w:noProof/>
          <w:u w:color="000000"/>
          <w:bdr w:val="nil"/>
        </w:rPr>
        <w:t>•</w:t>
      </w:r>
      <w:r w:rsidRPr="00B41366">
        <w:rPr>
          <w:noProof/>
          <w:u w:color="000000"/>
          <w:bdr w:val="nil"/>
        </w:rPr>
        <w:tab/>
        <w:t>Plány vykonávania, spôsob monitorovania, hodnotenia a podávania správ</w:t>
      </w:r>
    </w:p>
    <w:p w:rsidR="00593E73" w:rsidRPr="00B41366" w:rsidRDefault="00593E73" w:rsidP="00593E73">
      <w:pPr>
        <w:pBdr>
          <w:top w:val="nil"/>
          <w:left w:val="nil"/>
          <w:bottom w:val="nil"/>
          <w:right w:val="nil"/>
          <w:between w:val="nil"/>
          <w:bar w:val="nil"/>
        </w:pBdr>
        <w:spacing w:before="0" w:after="240"/>
        <w:rPr>
          <w:rFonts w:eastAsia="Arial Unicode MS"/>
          <w:noProof/>
        </w:rPr>
      </w:pPr>
      <w:r w:rsidRPr="00B41366">
        <w:rPr>
          <w:noProof/>
        </w:rPr>
        <w:t>Týmto návrhom sa mení nariadenie (EÚ) č. 1308/2013, nariadenie (EÚ) 2021/2115 a nariadenie (EÚ) 2021/2116. Plán vykonávania a mechanizmy monitorovania, hodnotenia a podávania správ preto zostávajú rovnaké ako v súčasnom rámci.</w:t>
      </w:r>
    </w:p>
    <w:p w:rsidR="00B6263D" w:rsidRPr="00B41366" w:rsidRDefault="00B6263D">
      <w:pPr>
        <w:pStyle w:val="ManualHeading2"/>
        <w:rPr>
          <w:rFonts w:eastAsia="Arial Unicode MS"/>
          <w:noProof/>
          <w:bdr w:val="nil"/>
        </w:rPr>
      </w:pPr>
      <w:r w:rsidRPr="00B41366">
        <w:rPr>
          <w:noProof/>
          <w:bdr w:val="nil"/>
        </w:rPr>
        <w:t>•</w:t>
      </w:r>
      <w:r w:rsidRPr="00B41366">
        <w:rPr>
          <w:noProof/>
          <w:u w:color="000000"/>
          <w:bdr w:val="nil"/>
        </w:rPr>
        <w:tab/>
      </w:r>
      <w:r w:rsidRPr="00B41366">
        <w:rPr>
          <w:noProof/>
          <w:bdr w:val="nil"/>
        </w:rPr>
        <w:t>Vysvetľujúce dokumenty (v prípade smerníc)</w:t>
      </w:r>
    </w:p>
    <w:p w:rsidR="00CF11F5" w:rsidRPr="00B41366" w:rsidRDefault="00CF11F5" w:rsidP="00975BFD">
      <w:pPr>
        <w:spacing w:before="0" w:after="240"/>
        <w:rPr>
          <w:noProof/>
        </w:rPr>
      </w:pPr>
      <w:r w:rsidRPr="00B41366">
        <w:rPr>
          <w:noProof/>
        </w:rPr>
        <w:t>Neuplatňuje sa (právny text je nariadenie).</w:t>
      </w:r>
    </w:p>
    <w:p w:rsidR="00B6263D" w:rsidRPr="00B41366" w:rsidRDefault="00B6263D">
      <w:pPr>
        <w:pStyle w:val="ManualHeading2"/>
        <w:rPr>
          <w:rFonts w:eastAsia="Arial Unicode MS"/>
          <w:noProof/>
          <w:u w:color="000000"/>
          <w:bdr w:val="nil"/>
        </w:rPr>
      </w:pPr>
      <w:r w:rsidRPr="00B41366">
        <w:rPr>
          <w:noProof/>
          <w:u w:color="000000"/>
          <w:bdr w:val="nil"/>
        </w:rPr>
        <w:t>•</w:t>
      </w:r>
      <w:r w:rsidRPr="00B41366">
        <w:rPr>
          <w:noProof/>
          <w:u w:color="000000"/>
          <w:bdr w:val="nil"/>
        </w:rPr>
        <w:tab/>
        <w:t>Podrobné vysvetlenie konkrétnych ustanovení návrhu</w:t>
      </w:r>
    </w:p>
    <w:p w:rsidR="00286EC4" w:rsidRPr="00B41366" w:rsidRDefault="00CD40CF">
      <w:pPr>
        <w:spacing w:before="0" w:after="160" w:line="257" w:lineRule="auto"/>
        <w:rPr>
          <w:rFonts w:eastAsia="Times New Roman"/>
          <w:noProof/>
        </w:rPr>
      </w:pPr>
      <w:r w:rsidRPr="00B41366">
        <w:rPr>
          <w:noProof/>
        </w:rPr>
        <w:t xml:space="preserve">Po prvé, mali by sa stanoviť minimálne požiadavky na používanie výrazov opisujúcich obchodné metódy, ktorými sa zabezpečí spravodlivá alokácia pridanej hodnoty poľnohospodárom. Cieľom je zvýšiť transparentnosť a spoľahlivosť používania týchto výrazov, aby sa zaistila spravodlivá alokácia pridanej hodnoty v celom potravinovom dodávateľskom reťazci, zabránilo sa zneužívaniu takýchto výrazov a zabezpečilo sa, aby mali spotrebitelia spoľahlivé informácie o spravodlivej alokácii pridanej hodnoty poľnohospodárom a krátkym dodávateľským reťazcom. </w:t>
      </w:r>
    </w:p>
    <w:p w:rsidR="00286EC4" w:rsidRPr="00B41366" w:rsidRDefault="00CD40CF" w:rsidP="00286EC4">
      <w:pPr>
        <w:spacing w:before="0" w:after="160" w:line="257" w:lineRule="auto"/>
        <w:rPr>
          <w:rFonts w:eastAsia="Times New Roman"/>
          <w:noProof/>
        </w:rPr>
      </w:pPr>
      <w:r w:rsidRPr="00B41366">
        <w:rPr>
          <w:noProof/>
        </w:rPr>
        <w:t xml:space="preserve">Po druhé, každá dodávka poľnohospodárskych výrobkov by mala byť predmetom písomnej zmluvy, s výhradou určitých výnimiek a možnosti členských štátov oslobodiť niektoré poľnohospodárske výrobky od tejto požiadavky. </w:t>
      </w:r>
    </w:p>
    <w:p w:rsidR="00286EC4" w:rsidRPr="00B41366" w:rsidRDefault="00732889" w:rsidP="00286EC4">
      <w:pPr>
        <w:spacing w:before="0" w:after="160" w:line="257" w:lineRule="auto"/>
        <w:rPr>
          <w:rFonts w:eastAsia="Times New Roman"/>
          <w:noProof/>
          <w:szCs w:val="24"/>
        </w:rPr>
      </w:pPr>
      <w:r w:rsidRPr="00B41366">
        <w:rPr>
          <w:noProof/>
        </w:rPr>
        <w:t xml:space="preserve">Po tretie, písomné zmluvy by mali zahŕňať určité prvky, ktorými sa zabezpečí transparentnosť a predvídateľnosť pri výpočte konečnej ceny. </w:t>
      </w:r>
    </w:p>
    <w:p w:rsidR="00286EC4" w:rsidRPr="00B41366" w:rsidRDefault="00732889" w:rsidP="258C2804">
      <w:pPr>
        <w:spacing w:before="0" w:after="160" w:line="257" w:lineRule="auto"/>
        <w:rPr>
          <w:rFonts w:eastAsia="Times New Roman"/>
          <w:noProof/>
        </w:rPr>
      </w:pPr>
      <w:r w:rsidRPr="00B41366">
        <w:rPr>
          <w:noProof/>
        </w:rPr>
        <w:t xml:space="preserve">Po štvrté, zmluvy s trvaním viac ako šesť mesiacov by mali obsahovať doložku o revízii s cieľom umožniť poľnohospodárom, organizáciám výrobcov alebo združeniam organizácií výrobcov požiadať o revíziu zmluvy, a to najmä v situáciách, keď by cena už nepokrývala výrobné náklady, a vypovedať zmluvu, ak sa takáto žiadosť zamietne. </w:t>
      </w:r>
    </w:p>
    <w:p w:rsidR="00286EC4" w:rsidRPr="00B41366" w:rsidRDefault="00732889" w:rsidP="494769C8">
      <w:pPr>
        <w:spacing w:before="0" w:after="160" w:line="257" w:lineRule="auto"/>
        <w:rPr>
          <w:rFonts w:eastAsia="Times New Roman"/>
          <w:noProof/>
        </w:rPr>
      </w:pPr>
      <w:r w:rsidRPr="00B41366">
        <w:rPr>
          <w:noProof/>
        </w:rPr>
        <w:t xml:space="preserve">Po piate, členské štáty by mali zriadiť mediačný mechanizmus a sprístupniť ho stranám, ktoré ho chcú používať. </w:t>
      </w:r>
    </w:p>
    <w:p w:rsidR="00286EC4" w:rsidRPr="00B41366" w:rsidRDefault="00732889" w:rsidP="6AAD4EEC">
      <w:pPr>
        <w:spacing w:before="0" w:after="160" w:line="257" w:lineRule="auto"/>
        <w:rPr>
          <w:noProof/>
        </w:rPr>
      </w:pPr>
      <w:r w:rsidRPr="00B41366">
        <w:rPr>
          <w:noProof/>
        </w:rPr>
        <w:t xml:space="preserve">Po šieste, mali by sa zjednodušiť existujúce pravidlá týkajúce sa vymedzenia a uznávania organizácií výrobcov. Okrem toho by sa v záujme posilnenia spolupráce medzi výrobcami produktov ekologickej poľnohospodárskej výroby malo výslovne umožniť zakladanie a uznávanie organizácií výrobcov týmito výrobcami. </w:t>
      </w:r>
    </w:p>
    <w:p w:rsidR="00286EC4" w:rsidRPr="00B41366" w:rsidRDefault="00732889" w:rsidP="00286EC4">
      <w:pPr>
        <w:spacing w:before="0" w:after="160" w:line="257" w:lineRule="auto"/>
        <w:rPr>
          <w:rFonts w:eastAsia="Times New Roman"/>
          <w:noProof/>
        </w:rPr>
      </w:pPr>
      <w:r w:rsidRPr="00B41366">
        <w:rPr>
          <w:noProof/>
        </w:rPr>
        <w:t>Po siedme, mali by sa objasniť existujúce pravidlá týkajúce sa organizácií výrobcov, aby sa zabezpečilo, že organizácie výrobcov sa zriaďujú na podnet poľnohospodárov a kontrolujú sa v súlade s pravidlami, ktoré umožňujú členom – poľnohospodárom, demokraticky kontrolovať svoje organizácie a ich rozhodnutia.</w:t>
      </w:r>
    </w:p>
    <w:p w:rsidR="00286EC4" w:rsidRPr="00B41366" w:rsidRDefault="00732889" w:rsidP="00286EC4">
      <w:pPr>
        <w:spacing w:before="0" w:after="160" w:line="257" w:lineRule="auto"/>
        <w:rPr>
          <w:rFonts w:eastAsia="Times New Roman"/>
          <w:noProof/>
        </w:rPr>
      </w:pPr>
      <w:r w:rsidRPr="00B41366">
        <w:rPr>
          <w:noProof/>
        </w:rPr>
        <w:t xml:space="preserve">Po ôsme, neuznaným organizáciám výrobcov vrátane družstiev by sa malo umožniť rokovať v mene svojich členov o zmluvných podmienkach, pokiaľ ide o časť ich výroby alebo o celú ich výrobu. </w:t>
      </w:r>
    </w:p>
    <w:p w:rsidR="00286EC4" w:rsidRPr="00B41366" w:rsidRDefault="00732889" w:rsidP="00286EC4">
      <w:pPr>
        <w:spacing w:before="0" w:after="160" w:line="257" w:lineRule="auto"/>
        <w:rPr>
          <w:rFonts w:eastAsia="Times New Roman"/>
          <w:noProof/>
        </w:rPr>
      </w:pPr>
      <w:r w:rsidRPr="00B41366">
        <w:rPr>
          <w:noProof/>
        </w:rPr>
        <w:t xml:space="preserve">Po deviate, uznané združenia organizácií výrobcov by mali mať možnosť rokovať o zmluvných podmienkach v mene uznaných organizácií výrobcov, ktoré sú ich členmi. </w:t>
      </w:r>
    </w:p>
    <w:p w:rsidR="00286EC4" w:rsidRPr="00B41366" w:rsidRDefault="00732889" w:rsidP="00286EC4">
      <w:pPr>
        <w:spacing w:before="0" w:after="160" w:line="257" w:lineRule="auto"/>
        <w:rPr>
          <w:rFonts w:eastAsia="Times New Roman"/>
          <w:noProof/>
        </w:rPr>
      </w:pPr>
      <w:r w:rsidRPr="00B41366">
        <w:rPr>
          <w:noProof/>
        </w:rPr>
        <w:t xml:space="preserve">Po desiate, do zoznamu cieľov, ktoré môže uznaná medziodvetvová organizácia dosiahnuť, by sa mala zahrnúť podpora využívania iniciatív s nepovinnými výrazmi používanými na označenie obchodných metód, ako sú výrazy „spravodlivý“, „poctivý“ alebo ich rovnocenné výrazy a výraz „krátky dodávateľský reťazec“. </w:t>
      </w:r>
    </w:p>
    <w:p w:rsidR="00286EC4" w:rsidRPr="00B41366" w:rsidRDefault="7D75B530" w:rsidP="00286EC4">
      <w:pPr>
        <w:spacing w:before="0" w:after="160" w:line="257" w:lineRule="auto"/>
        <w:rPr>
          <w:noProof/>
        </w:rPr>
      </w:pPr>
      <w:r w:rsidRPr="00B41366">
        <w:rPr>
          <w:noProof/>
        </w:rPr>
        <w:t xml:space="preserve">Po jedenáste, na iniciatívy vertikálnej a horizontálnej spolupráce </w:t>
      </w:r>
      <w:r w:rsidRPr="00B41366">
        <w:rPr>
          <w:noProof/>
          <w:color w:val="000000" w:themeColor="text1"/>
        </w:rPr>
        <w:t xml:space="preserve">týkajúce sa poľnohospodárskych a potravinových výrobkov, ktorých cieľom je uplatňovať určité </w:t>
      </w:r>
      <w:r w:rsidRPr="00B41366">
        <w:rPr>
          <w:noProof/>
        </w:rPr>
        <w:t xml:space="preserve">požiadavky </w:t>
      </w:r>
      <w:r w:rsidRPr="00B41366">
        <w:rPr>
          <w:rStyle w:val="normaltextrun"/>
          <w:noProof/>
        </w:rPr>
        <w:t>sociálnej udržateľnosti</w:t>
      </w:r>
      <w:r w:rsidRPr="00B41366">
        <w:rPr>
          <w:noProof/>
        </w:rPr>
        <w:t xml:space="preserve">, </w:t>
      </w:r>
      <w:r w:rsidRPr="00B41366">
        <w:rPr>
          <w:noProof/>
          <w:color w:val="000000" w:themeColor="text1"/>
        </w:rPr>
        <w:t xml:space="preserve">ktoré sú prísnejšie ako povinné požiadavky, </w:t>
      </w:r>
      <w:r w:rsidRPr="00B41366">
        <w:rPr>
          <w:noProof/>
        </w:rPr>
        <w:t xml:space="preserve">by sa nemal vzťahovať článok 101 ods. 1 ZFEÚ. </w:t>
      </w:r>
    </w:p>
    <w:p w:rsidR="00286EC4" w:rsidRPr="00B41366" w:rsidRDefault="00630F54" w:rsidP="00AD4BE9">
      <w:pPr>
        <w:rPr>
          <w:noProof/>
        </w:rPr>
      </w:pPr>
      <w:r w:rsidRPr="00B41366">
        <w:rPr>
          <w:noProof/>
        </w:rPr>
        <w:t>Po dvanáste,</w:t>
      </w:r>
      <w:r w:rsidRPr="00B41366">
        <w:rPr>
          <w:rStyle w:val="normaltextrun"/>
          <w:noProof/>
        </w:rPr>
        <w:t xml:space="preserve"> nariadenie (EÚ) 2021/2115 by sa malo zmeniť, pokiaľ ide o typy intervencií v určitých sektoroch. Okrem toho </w:t>
      </w:r>
      <w:r w:rsidRPr="00B41366">
        <w:rPr>
          <w:noProof/>
        </w:rPr>
        <w:t>by sa mala zvýšiť finančná pomoc Únie na operačné programy v určitých sektoroch.</w:t>
      </w:r>
    </w:p>
    <w:p w:rsidR="00286EC4" w:rsidRPr="00B41366" w:rsidRDefault="00630F54" w:rsidP="00AD4BE9">
      <w:pPr>
        <w:rPr>
          <w:noProof/>
        </w:rPr>
      </w:pPr>
      <w:r w:rsidRPr="00B41366">
        <w:rPr>
          <w:noProof/>
        </w:rPr>
        <w:t>Po trináste, finančná podpora Únie na operačné programy vykonávané organizáciami výrobcov v sektore ovocia a zeleniny v členských štátoch, v ktorých je miera organizovanosti výrobcov počas troch po sebe nasledujúcich rokov predchádzajúcich vykonávaniu operačného programu nižšia ako 10 %, by sa mala zvýšiť z 50 % na 60 %.</w:t>
      </w:r>
    </w:p>
    <w:p w:rsidR="00286EC4" w:rsidRPr="00B41366" w:rsidRDefault="00630F54" w:rsidP="00AD4BE9">
      <w:pPr>
        <w:rPr>
          <w:noProof/>
        </w:rPr>
      </w:pPr>
      <w:r w:rsidRPr="00B41366">
        <w:rPr>
          <w:noProof/>
        </w:rPr>
        <w:t>Po štrnáste, mladým poľnohospodárom a novým poľnohospodárom, ktorí vstúpia do uznanej organizácie výrobcov a ktorí realizujú investície vo svojich priestoroch, by sa mal poskytnúť osobitný stimul.</w:t>
      </w:r>
    </w:p>
    <w:p w:rsidR="00286EC4" w:rsidRPr="00B41366" w:rsidRDefault="00630F54" w:rsidP="00AD4BE9">
      <w:pPr>
        <w:rPr>
          <w:noProof/>
        </w:rPr>
      </w:pPr>
      <w:r w:rsidRPr="00B41366">
        <w:rPr>
          <w:noProof/>
        </w:rPr>
        <w:t xml:space="preserve">Po pätnáste, finančná podpora Únie pre organizácie výrobcov a združenia organizácií výrobcov by sa v prípade nepriaznivých meteorologických udalostí, prírodných katastrof, chorôb rastlín alebo zamorenia škodcami mala za určitých podmienok zvýšiť z 50 % na 70 % skutočne vynaložených výdavkov. </w:t>
      </w:r>
    </w:p>
    <w:p w:rsidR="00286EC4" w:rsidRPr="00B41366" w:rsidRDefault="00630F54">
      <w:pPr>
        <w:rPr>
          <w:noProof/>
        </w:rPr>
      </w:pPr>
      <w:r w:rsidRPr="00B41366">
        <w:rPr>
          <w:noProof/>
        </w:rPr>
        <w:t>Po šestnáste, od roku 2025 by mali mať členské štáty možnosť použiť až 6 % svojich alokácii priamych platieb na podporu sektorov stanovených v článku 1 ods. 2 písm. a) až h), k), m), o) až t) a w) nariadenia (EÚ) č. 1308/2013 a sektorov zahŕňajúcich výrobky uvedené v prílohe VI k nariadeniu (EÚ) 2021/2115.</w:t>
      </w:r>
    </w:p>
    <w:p w:rsidR="00630F54" w:rsidRPr="00B41366" w:rsidRDefault="00630F54" w:rsidP="00630F54">
      <w:pPr>
        <w:spacing w:before="0" w:after="160" w:line="257" w:lineRule="auto"/>
        <w:rPr>
          <w:rFonts w:eastAsia="Times New Roman"/>
          <w:noProof/>
        </w:rPr>
      </w:pPr>
      <w:r w:rsidRPr="00B41366">
        <w:rPr>
          <w:noProof/>
        </w:rPr>
        <w:t>Po sedemnáste, nariadenie (EÚ) 2021/2116 by sa malo zmeniť tak, aby sa umožnilo využívanie poľnohospodárskej rezervy na podporu osobitných kategórií kolektívnych akcií určitými súkromnými hospodárskymi subjektmi prijatých s cieľom stabilizovať sektory dotknuté závažnou nerovnováhou na trhu.</w:t>
      </w:r>
    </w:p>
    <w:p w:rsidR="0054581C" w:rsidRPr="00B41366" w:rsidRDefault="00721063">
      <w:pPr>
        <w:spacing w:before="0" w:after="200" w:line="276" w:lineRule="auto"/>
        <w:jc w:val="left"/>
        <w:rPr>
          <w:noProof/>
        </w:rPr>
        <w:sectPr w:rsidR="0054581C" w:rsidRPr="00B41366" w:rsidSect="00DB570E">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08"/>
          <w:docGrid w:linePitch="360"/>
        </w:sectPr>
      </w:pPr>
      <w:r w:rsidRPr="00B41366">
        <w:rPr>
          <w:noProof/>
        </w:rPr>
        <w:br w:type="page"/>
      </w:r>
    </w:p>
    <w:p w:rsidR="00F770B9" w:rsidRDefault="00DE22C3">
      <w:pPr>
        <w:pStyle w:val="Rfrenceinterinstitutionnelle"/>
        <w:rPr>
          <w:noProof/>
        </w:rPr>
      </w:pPr>
      <w:r>
        <w:rPr>
          <w:noProof/>
        </w:rPr>
        <w:t>2024/0319 (COD)</w:t>
      </w:r>
    </w:p>
    <w:p w:rsidR="00B6263D" w:rsidRPr="00B41366" w:rsidRDefault="00B41366" w:rsidP="00B41366">
      <w:pPr>
        <w:pStyle w:val="Statut"/>
        <w:rPr>
          <w:noProof/>
        </w:rPr>
      </w:pPr>
      <w:r w:rsidRPr="00B41366">
        <w:rPr>
          <w:noProof/>
        </w:rPr>
        <w:t>Návrh</w:t>
      </w:r>
    </w:p>
    <w:p w:rsidR="00B6263D" w:rsidRPr="00B41366" w:rsidRDefault="00B41366" w:rsidP="00B41366">
      <w:pPr>
        <w:pStyle w:val="Typedudocument"/>
        <w:rPr>
          <w:noProof/>
        </w:rPr>
      </w:pPr>
      <w:r w:rsidRPr="00B41366">
        <w:rPr>
          <w:noProof/>
        </w:rPr>
        <w:t>NARIADENIE EURÓPSKEHO PARLAMENTU A RADY,</w:t>
      </w:r>
    </w:p>
    <w:p w:rsidR="00144F04" w:rsidRPr="00B41366" w:rsidRDefault="00B41366" w:rsidP="00B41366">
      <w:pPr>
        <w:pStyle w:val="Titreobjet"/>
        <w:rPr>
          <w:noProof/>
        </w:rPr>
      </w:pPr>
      <w:r w:rsidRPr="00B41366">
        <w:rPr>
          <w:noProof/>
        </w:rPr>
        <w:t>ktorým sa menia nariadenia (EÚ) č. 1308/2013, (EÚ) 2021/2115 a (EÚ) 2021/2116, pokiaľ ide o posilnenie postavenia poľnohospodárov v potravinovom dodávateľskom reťazci</w:t>
      </w:r>
    </w:p>
    <w:p w:rsidR="00B6263D" w:rsidRPr="00B41366" w:rsidRDefault="00B6263D">
      <w:pPr>
        <w:pStyle w:val="Institutionquiagit"/>
        <w:rPr>
          <w:noProof/>
        </w:rPr>
      </w:pPr>
      <w:r w:rsidRPr="00B41366">
        <w:rPr>
          <w:noProof/>
        </w:rPr>
        <w:t>EURÓPSKY PARLAMENT A RADA EURÓPSKEJ ÚNIE,</w:t>
      </w:r>
    </w:p>
    <w:p w:rsidR="00B6263D" w:rsidRPr="00B41366" w:rsidRDefault="00B6263D">
      <w:pPr>
        <w:rPr>
          <w:noProof/>
        </w:rPr>
      </w:pPr>
      <w:r w:rsidRPr="00B41366">
        <w:rPr>
          <w:noProof/>
        </w:rPr>
        <w:t>so zreteľom na Zmluvu o fungovaní Európskej únie, a najmä na jej článok 42 prvý pododsek a článok 43 ods. 2,</w:t>
      </w:r>
    </w:p>
    <w:p w:rsidR="00B6263D" w:rsidRPr="00B41366" w:rsidRDefault="00B6263D">
      <w:pPr>
        <w:rPr>
          <w:noProof/>
        </w:rPr>
      </w:pPr>
      <w:r w:rsidRPr="00B41366">
        <w:rPr>
          <w:noProof/>
        </w:rPr>
        <w:t>so zreteľom na návrh Európskej komisie,</w:t>
      </w:r>
    </w:p>
    <w:p w:rsidR="00B6263D" w:rsidRPr="00B41366" w:rsidRDefault="00B6263D">
      <w:pPr>
        <w:rPr>
          <w:noProof/>
        </w:rPr>
      </w:pPr>
      <w:r w:rsidRPr="00B41366">
        <w:rPr>
          <w:noProof/>
        </w:rPr>
        <w:t>po postúpení návrhu legislatívneho aktu národným parlamentom,</w:t>
      </w:r>
    </w:p>
    <w:p w:rsidR="00BB2B37" w:rsidRPr="00B41366" w:rsidRDefault="00BB2B37" w:rsidP="00BB2B37">
      <w:pPr>
        <w:rPr>
          <w:noProof/>
        </w:rPr>
      </w:pPr>
      <w:r w:rsidRPr="00B41366">
        <w:rPr>
          <w:noProof/>
        </w:rPr>
        <w:t>so zreteľom na stanovisko Dvora audítorov</w:t>
      </w:r>
      <w:r w:rsidR="001F1232" w:rsidRPr="00B41366">
        <w:rPr>
          <w:rStyle w:val="FootnoteReference"/>
          <w:noProof/>
        </w:rPr>
        <w:footnoteReference w:id="6"/>
      </w:r>
      <w:r w:rsidRPr="00B41366">
        <w:rPr>
          <w:noProof/>
        </w:rPr>
        <w:t>,</w:t>
      </w:r>
    </w:p>
    <w:p w:rsidR="00593E73" w:rsidRPr="00B41366" w:rsidRDefault="00593E73" w:rsidP="00593E73">
      <w:pPr>
        <w:rPr>
          <w:noProof/>
        </w:rPr>
      </w:pPr>
      <w:r w:rsidRPr="00B41366">
        <w:rPr>
          <w:noProof/>
        </w:rPr>
        <w:t>so zreteľom na stanovisko Európskeho hospodárskeho a sociálneho výboru</w:t>
      </w:r>
      <w:r w:rsidR="001F1232" w:rsidRPr="00B41366">
        <w:rPr>
          <w:rStyle w:val="FootnoteReference"/>
          <w:noProof/>
        </w:rPr>
        <w:footnoteReference w:id="7"/>
      </w:r>
      <w:r w:rsidRPr="00B41366">
        <w:rPr>
          <w:noProof/>
        </w:rPr>
        <w:t>,</w:t>
      </w:r>
    </w:p>
    <w:p w:rsidR="00593E73" w:rsidRPr="00B41366" w:rsidRDefault="00593E73" w:rsidP="00593E73">
      <w:pPr>
        <w:rPr>
          <w:noProof/>
        </w:rPr>
      </w:pPr>
      <w:r w:rsidRPr="00B41366">
        <w:rPr>
          <w:noProof/>
        </w:rPr>
        <w:t>so zreteľom na stanovisko Výboru regiónov</w:t>
      </w:r>
      <w:r w:rsidR="001F1232" w:rsidRPr="00B41366">
        <w:rPr>
          <w:rStyle w:val="FootnoteReference"/>
          <w:noProof/>
        </w:rPr>
        <w:footnoteReference w:id="8"/>
      </w:r>
      <w:r w:rsidRPr="00B41366">
        <w:rPr>
          <w:noProof/>
        </w:rPr>
        <w:t>,</w:t>
      </w:r>
    </w:p>
    <w:p w:rsidR="00B6263D" w:rsidRPr="00B41366" w:rsidRDefault="00B6263D">
      <w:pPr>
        <w:rPr>
          <w:noProof/>
        </w:rPr>
      </w:pPr>
      <w:r w:rsidRPr="00B41366">
        <w:rPr>
          <w:noProof/>
        </w:rPr>
        <w:t>konajúc v súlade s riadnym legislatívnym postupom,</w:t>
      </w:r>
    </w:p>
    <w:p w:rsidR="00B6263D" w:rsidRPr="00B41366" w:rsidRDefault="00B6263D">
      <w:pPr>
        <w:rPr>
          <w:noProof/>
        </w:rPr>
      </w:pPr>
      <w:r w:rsidRPr="00B41366">
        <w:rPr>
          <w:noProof/>
        </w:rPr>
        <w:t>keďže:</w:t>
      </w:r>
    </w:p>
    <w:p w:rsidR="60BA8229" w:rsidRPr="00B41366" w:rsidRDefault="00FA6125" w:rsidP="00FA6125">
      <w:pPr>
        <w:pStyle w:val="ManualConsidrant"/>
        <w:rPr>
          <w:rFonts w:eastAsia="Times New Roman"/>
          <w:noProof/>
        </w:rPr>
      </w:pPr>
      <w:r w:rsidRPr="00FA6125">
        <w:rPr>
          <w:noProof/>
        </w:rPr>
        <w:t>(1)</w:t>
      </w:r>
      <w:r w:rsidRPr="00FA6125">
        <w:rPr>
          <w:noProof/>
        </w:rPr>
        <w:tab/>
      </w:r>
      <w:r w:rsidR="0E8EF177" w:rsidRPr="00B41366">
        <w:rPr>
          <w:noProof/>
        </w:rPr>
        <w:t xml:space="preserve">Sektor poľnohospodárstva, a najmä poľnohospodári, čelia rôznym výzvam. Pandémia COVID-19 a prebiehajúca útočná vojna Ruska proti Ukrajine viedli k bezprecedentnému zvýšeniu nákladov na poľnohospodárske vstupy súvisiace s energiou a k predĺženému obdobiu vysokej inflácie, čo ovplyvnilo náklady poľnohospodárov a ceny potravín. Poľnohospodári sa naďalej usilujú o to, aby bola ich výroba environmentálne udržateľnejšia. Mnohí spotrebitelia z dôvodu zvýšených životných nákladov tiež zmenili svoje spotrebiteľské správanie a začali nakupovať lacnejšie potravinové výrobky. Tým sa ešte viac narušila stabilita rozdelenia pridanej hodnoty v potravinovom dodávateľskom reťazci a zvýšila sa miera neistoty, v ktorej poľnohospodári pôsobia. To viedlo k protestom a zvyšovaniu nedôvery. Preto je vhodné prijať opatrenia na riešenie týchto výziev a obnovenie dôvery účastníkov v potravinový dodávateľský reťazec. </w:t>
      </w:r>
    </w:p>
    <w:p w:rsidR="00E57C61" w:rsidRPr="00B41366" w:rsidRDefault="00FA6125" w:rsidP="00FA6125">
      <w:pPr>
        <w:pStyle w:val="ManualConsidrant"/>
        <w:rPr>
          <w:rStyle w:val="normaltextrun"/>
          <w:rFonts w:eastAsia="Times New Roman"/>
          <w:noProof/>
        </w:rPr>
      </w:pPr>
      <w:r w:rsidRPr="00FA6125">
        <w:rPr>
          <w:rStyle w:val="normaltextrun"/>
          <w:noProof/>
        </w:rPr>
        <w:t>(2)</w:t>
      </w:r>
      <w:r w:rsidRPr="00FA6125">
        <w:rPr>
          <w:rStyle w:val="normaltextrun"/>
          <w:noProof/>
        </w:rPr>
        <w:tab/>
      </w:r>
      <w:r w:rsidR="296E193E" w:rsidRPr="00B41366">
        <w:rPr>
          <w:rStyle w:val="normaltextrun"/>
          <w:noProof/>
        </w:rPr>
        <w:t>Rôzne hospodárske subjekty v poľnohospodárskom a potravinovom dodávateľskom reťazci pôsobiace v jednotlivých fázach výroby, spracovania, uvádzania na trh, distribúcie a maloobchodu vyvinuli systémy a značky na podporu obchodných metód, ktorými sa zabezpečí spravodlivá alokácia pridanej hodnoty poľnohospodárom a vytváranie a udržiavanie krátkych dodávateľských reťazcov. Treba stanoviť minimálne požiadavky na používanie nepovinných výrazov opisujúcich tieto obchodné metódy, aby sa zvýšila transparentnosť a spoľahlivosť používania týchto výrazov v potravinovom dodávateľskom reťazci, čím sa doplnia existujúce pravidlá označovania potravín, najmä nariadenie Európskeho parlamentu a Rady (EÚ) č. 1169/2011</w:t>
      </w:r>
      <w:r w:rsidR="00D56A35" w:rsidRPr="00B41366">
        <w:rPr>
          <w:rStyle w:val="FootnoteReference"/>
          <w:rFonts w:eastAsia="Times New Roman"/>
          <w:noProof/>
        </w:rPr>
        <w:footnoteReference w:id="9"/>
      </w:r>
      <w:r w:rsidR="296E193E" w:rsidRPr="00B41366">
        <w:rPr>
          <w:rStyle w:val="normaltextrun"/>
          <w:noProof/>
        </w:rPr>
        <w:t xml:space="preserve">. </w:t>
      </w:r>
    </w:p>
    <w:p w:rsidR="000769B9" w:rsidRPr="00B41366" w:rsidRDefault="00FA6125" w:rsidP="00FA6125">
      <w:pPr>
        <w:pStyle w:val="ManualConsidrant"/>
        <w:rPr>
          <w:rStyle w:val="normaltextrun"/>
          <w:rFonts w:eastAsia="Times New Roman"/>
          <w:noProof/>
        </w:rPr>
      </w:pPr>
      <w:r w:rsidRPr="00FA6125">
        <w:rPr>
          <w:rStyle w:val="normaltextrun"/>
          <w:noProof/>
        </w:rPr>
        <w:t>(3)</w:t>
      </w:r>
      <w:r w:rsidRPr="00FA6125">
        <w:rPr>
          <w:rStyle w:val="normaltextrun"/>
          <w:noProof/>
        </w:rPr>
        <w:tab/>
      </w:r>
      <w:r w:rsidR="146E7DC2" w:rsidRPr="00B41366">
        <w:rPr>
          <w:rStyle w:val="normaltextrun"/>
          <w:noProof/>
          <w:color w:val="000000" w:themeColor="text1"/>
        </w:rPr>
        <w:t>V záujme väčšej dôvery a spravodlivosti v celom potravinovom dodávateľskom reťazci by sa výrazy</w:t>
      </w:r>
      <w:r w:rsidR="146E7DC2" w:rsidRPr="00B41366">
        <w:rPr>
          <w:rStyle w:val="normaltextrun"/>
          <w:noProof/>
        </w:rPr>
        <w:t xml:space="preserve"> „spravodlivý“, „poctivý“ alebo rovnocenné výrazy mali používať len na označenie obchodných metód, ktorými sa zabezpečuje stabilita a transparentnosť obchodných vzťahov medzi poľnohospodármi a nákupcami a cenotvorby, ktorú zúčastnení poľnohospodári považujú za primeranú, a ktorými sa podporujú ciele Organizácie Spojených národov v oblasti udržateľného rozvoja a prispievajú k nim, a to aj spôsobom, ktorý je v súlade s prílohou I k smernici Európskeho parlamentu a Rady (EÚ) 2024/1760</w:t>
      </w:r>
      <w:r w:rsidR="677BB646" w:rsidRPr="00B41366">
        <w:rPr>
          <w:rStyle w:val="FootnoteReference"/>
          <w:rFonts w:eastAsia="Times New Roman"/>
          <w:noProof/>
        </w:rPr>
        <w:footnoteReference w:id="10"/>
      </w:r>
      <w:r w:rsidR="146E7DC2" w:rsidRPr="00B41366">
        <w:rPr>
          <w:rStyle w:val="normaltextrun"/>
          <w:noProof/>
        </w:rPr>
        <w:t>.</w:t>
      </w:r>
    </w:p>
    <w:p w:rsidR="00E9666E" w:rsidRPr="00B41366" w:rsidRDefault="00FA6125" w:rsidP="00FA6125">
      <w:pPr>
        <w:pStyle w:val="ManualConsidrant"/>
        <w:rPr>
          <w:rStyle w:val="normaltextrun"/>
          <w:rFonts w:eastAsia="Times New Roman"/>
          <w:noProof/>
        </w:rPr>
      </w:pPr>
      <w:r w:rsidRPr="00FA6125">
        <w:rPr>
          <w:rStyle w:val="normaltextrun"/>
          <w:noProof/>
        </w:rPr>
        <w:t>(4)</w:t>
      </w:r>
      <w:r w:rsidRPr="00FA6125">
        <w:rPr>
          <w:rStyle w:val="normaltextrun"/>
          <w:noProof/>
        </w:rPr>
        <w:tab/>
      </w:r>
      <w:r w:rsidR="006D1F78" w:rsidRPr="00B41366">
        <w:rPr>
          <w:rStyle w:val="normaltextrun"/>
          <w:noProof/>
        </w:rPr>
        <w:t>Výraz „krátky dodávateľský reťazec“ by sa mal používať len na označenie obchodných metód, v prípade ktorých existuje priame prepojenie medzi poľnohospodármi a spotrebiteľmi, ktoré umožňuje priamu výmenu informácií o výrobnom procese a výrobku, a to aj prostriedkami diaľkovej komunikácie a/alebo cez sprostredkovateľa, ktorý zabezpečuje takúto výmenu v čase predaja. Alternatívne možno tento výraz použiť aj vtedy, ak existuje úzke prepojenie medzi poľnohospodármi a spotrebiteľmi v rámci ich geografickej blízkosti, a to aj v cezhraničnom kontexte. To bude motivovať spotrebiteľov, aby platili ceny, ktoré sú spravodlivou odmenou pre poľnohospodárov za to, čo vyrábajú, posilní rozvoj vidieckych oblastí a prispeje k nemu a vedú k lepšej transparentnosti, pokiaľ ide o pôvod a výrobné metódy výrobkov.</w:t>
      </w:r>
    </w:p>
    <w:p w:rsidR="00C826D1" w:rsidRPr="00B41366" w:rsidRDefault="00FA6125" w:rsidP="00FA6125">
      <w:pPr>
        <w:pStyle w:val="ManualConsidrant"/>
        <w:rPr>
          <w:rStyle w:val="normaltextrun"/>
          <w:rFonts w:eastAsia="Times New Roman"/>
          <w:noProof/>
        </w:rPr>
      </w:pPr>
      <w:r w:rsidRPr="00FA6125">
        <w:rPr>
          <w:rStyle w:val="normaltextrun"/>
          <w:noProof/>
        </w:rPr>
        <w:t>(5)</w:t>
      </w:r>
      <w:r w:rsidRPr="00FA6125">
        <w:rPr>
          <w:rStyle w:val="normaltextrun"/>
          <w:noProof/>
        </w:rPr>
        <w:tab/>
      </w:r>
      <w:r w:rsidR="347AE941" w:rsidRPr="00B41366">
        <w:rPr>
          <w:rStyle w:val="normaltextrun"/>
          <w:noProof/>
        </w:rPr>
        <w:t>Vzhľadom na trhové podmienky, meniace sa očakávania spotrebiteľov, pokrok v oblasti obchodných noriem a príslušných medzinárodných noriem by sa mali na Komisiu preniesť vykonávacie právomoci s cieľom zabezpečiť jednotné podmienky používania nepovinných výrazov určujúcich obchodné metódy, ktoré sa týkajú spravodlivej alokácie pridanej hodnoty poľnohospodárom a vytvárania a udržiavania krátkych dodávateľských reťazcov. Uvedené právomoci by sa mali vykonávať v súlade s nariadením Európskeho parlamentu a Rady (EÚ) č. 182/2011</w:t>
      </w:r>
      <w:r w:rsidR="007B0624" w:rsidRPr="00B41366">
        <w:rPr>
          <w:rStyle w:val="FootnoteReference"/>
          <w:rFonts w:eastAsia="Times New Roman"/>
          <w:noProof/>
        </w:rPr>
        <w:footnoteReference w:id="11"/>
      </w:r>
      <w:r w:rsidR="347AE941" w:rsidRPr="00B41366">
        <w:rPr>
          <w:rStyle w:val="normaltextrun"/>
          <w:noProof/>
        </w:rPr>
        <w:t>.</w:t>
      </w:r>
    </w:p>
    <w:p w:rsidR="007B60B8" w:rsidRPr="00B41366" w:rsidRDefault="00FA6125" w:rsidP="00FA6125">
      <w:pPr>
        <w:pStyle w:val="ManualConsidrant"/>
        <w:rPr>
          <w:rStyle w:val="normaltextrun"/>
          <w:rFonts w:eastAsia="Times New Roman"/>
          <w:noProof/>
        </w:rPr>
      </w:pPr>
      <w:r w:rsidRPr="00FA6125">
        <w:rPr>
          <w:rStyle w:val="normaltextrun"/>
          <w:noProof/>
        </w:rPr>
        <w:t>(6)</w:t>
      </w:r>
      <w:r w:rsidRPr="00FA6125">
        <w:rPr>
          <w:rStyle w:val="normaltextrun"/>
          <w:noProof/>
        </w:rPr>
        <w:tab/>
      </w:r>
      <w:r w:rsidR="00DF25D2" w:rsidRPr="00B41366">
        <w:rPr>
          <w:rStyle w:val="normaltextrun"/>
          <w:noProof/>
        </w:rPr>
        <w:t xml:space="preserve">Z tých istých dôvodov by sa mala na Komisiu delegovať právomoc prijímať akty v súlade s článkom 290 Zmluvy o fungovaní Európskej únie, pokiaľ ide o dodatočné nepovinné výrazy, ktoré sú rovnocenné s výrazmi „spravodlivý“ alebo „poctivý“. </w:t>
      </w:r>
    </w:p>
    <w:p w:rsidR="00EB4C7A" w:rsidRPr="00B41366" w:rsidRDefault="00FA6125" w:rsidP="00FA6125">
      <w:pPr>
        <w:pStyle w:val="ManualConsidrant"/>
        <w:rPr>
          <w:rStyle w:val="normaltextrun"/>
          <w:rFonts w:eastAsia="Times New Roman"/>
          <w:noProof/>
        </w:rPr>
      </w:pPr>
      <w:r w:rsidRPr="00FA6125">
        <w:rPr>
          <w:rStyle w:val="normaltextrun"/>
          <w:noProof/>
        </w:rPr>
        <w:t>(7)</w:t>
      </w:r>
      <w:r w:rsidRPr="00FA6125">
        <w:rPr>
          <w:rStyle w:val="normaltextrun"/>
          <w:noProof/>
        </w:rPr>
        <w:tab/>
      </w:r>
      <w:r w:rsidR="007F187B" w:rsidRPr="00B41366">
        <w:rPr>
          <w:rStyle w:val="normaltextrun"/>
          <w:noProof/>
        </w:rPr>
        <w:t>Hoci členské štáty môžu ponechať v platnosti alebo zaviesť vnútroštátne ustanovenia, v ktorých sa stanovujú dodatočné požiadavky na používanie nepovinných výrazov v obchodných metódach, tieto ustanovenia by nemali brániť používaniu týchto výrazov v prípade výrobkov legálne vyrábaných alebo uvádzaných na trh v inom členskom štáte, obmedzovať ho ani mu brániť.</w:t>
      </w:r>
    </w:p>
    <w:p w:rsidR="00254AF6" w:rsidRPr="00B41366" w:rsidRDefault="00FA6125" w:rsidP="00FA6125">
      <w:pPr>
        <w:pStyle w:val="ManualConsidrant"/>
        <w:rPr>
          <w:rStyle w:val="normaltextrun"/>
          <w:rFonts w:eastAsia="Times New Roman"/>
          <w:noProof/>
        </w:rPr>
      </w:pPr>
      <w:r w:rsidRPr="00FA6125">
        <w:rPr>
          <w:rStyle w:val="normaltextrun"/>
          <w:noProof/>
        </w:rPr>
        <w:t>(8)</w:t>
      </w:r>
      <w:r w:rsidRPr="00FA6125">
        <w:rPr>
          <w:rStyle w:val="normaltextrun"/>
          <w:noProof/>
        </w:rPr>
        <w:tab/>
      </w:r>
      <w:r w:rsidR="00DD3448" w:rsidRPr="00B41366">
        <w:rPr>
          <w:rStyle w:val="normaltextrun"/>
          <w:noProof/>
        </w:rPr>
        <w:t>Používanie písomných zmlúv zohráva kľúčovú úlohu pri zodpovednosti hospodárskych subjektov, zvyšovaní informovanosti o význame trhových signálov, prispôsobovaní ponuky dopytu, zlepšovaní prenosu cien v rámci dodávateľského reťazca, zvyšovaní transparentnosti a predchádzaní nekalým obchodným praktikám a ich riešení. Pravidlá týkajúce sa zmluvných vzťahov v sektore mlieka a mliečnych výrobkov by sa preto mali rozšíriť tak, aby sa vzťahovali aj na iné výrobky ako surové mlieko, pričom by sa malo zabezpečiť zosúladenie s pravidlami týkajúcimi sa zmluvných vzťahov uplatniteľnými na iné sektory poľnohospodárstva.</w:t>
      </w:r>
    </w:p>
    <w:p w:rsidR="00425EDB" w:rsidRPr="00B41366" w:rsidRDefault="00FA6125" w:rsidP="00FA6125">
      <w:pPr>
        <w:pStyle w:val="ManualConsidrant"/>
        <w:rPr>
          <w:rStyle w:val="normaltextrun"/>
          <w:rFonts w:eastAsia="Times New Roman"/>
          <w:noProof/>
        </w:rPr>
      </w:pPr>
      <w:r w:rsidRPr="00FA6125">
        <w:rPr>
          <w:rStyle w:val="normaltextrun"/>
          <w:noProof/>
        </w:rPr>
        <w:t>(9)</w:t>
      </w:r>
      <w:r w:rsidRPr="00FA6125">
        <w:rPr>
          <w:rStyle w:val="normaltextrun"/>
          <w:noProof/>
        </w:rPr>
        <w:tab/>
      </w:r>
      <w:r w:rsidR="66C54141" w:rsidRPr="00B41366">
        <w:rPr>
          <w:rStyle w:val="normaltextrun"/>
          <w:noProof/>
          <w:color w:val="000000"/>
          <w:shd w:val="clear" w:color="auto" w:fill="FFFFFF"/>
        </w:rPr>
        <w:t xml:space="preserve">S </w:t>
      </w:r>
      <w:r w:rsidR="66C54141" w:rsidRPr="00B41366">
        <w:rPr>
          <w:rStyle w:val="normaltextrun"/>
          <w:noProof/>
          <w:color w:val="000000" w:themeColor="text1"/>
        </w:rPr>
        <w:t xml:space="preserve">cieľom </w:t>
      </w:r>
      <w:r w:rsidR="66C54141" w:rsidRPr="00B41366">
        <w:rPr>
          <w:rStyle w:val="normaltextrun"/>
          <w:noProof/>
        </w:rPr>
        <w:t>zvýšiť flexibilitu pre členské štáty a zjednodušiť postup uznávania organizácií výrobcov, a tým znížiť transakčné náklady a zlepšiť efektívnosť by sa pravidlami týkajúcimi sa organizácií výrobcov malo umožniť ich uznanie na základe jedinej žiadosti vzťahujúcej sa na viaceré sektory a výrobky. Okrem toho by sa v záujme posilnenia spolupráce medzi výrobcami produktov ekologickej poľnohospodárskej výroby malo výslovne stanoviť zakladanie a uznávanie organizácií výrobcov týmito výrobcami. V kritériách uznávania organizácií výrobcov a ich stanov by sa tiež malo stanoviť, že organizácie výrobcov sa zriaďujú na podnet poľnohospodárov a kontrolujú sa v súlade s pravidlami, ktoré umožňujú poľnohospodárom, ktorí sú ich členmi, demokraticky kontrolovať svoju organizáciu a rozhodnutia. To by nemalo brániť iným výrobcom, ktorí nie sú poľnohospodármi, a nevýrobcom, aby sa vstúpili do organizácií výrobcov.</w:t>
      </w:r>
      <w:r w:rsidR="66C54141" w:rsidRPr="00B41366">
        <w:rPr>
          <w:noProof/>
        </w:rPr>
        <w:t xml:space="preserve"> </w:t>
      </w:r>
    </w:p>
    <w:p w:rsidR="0071172E" w:rsidRPr="00B41366" w:rsidRDefault="00FA6125" w:rsidP="00FA6125">
      <w:pPr>
        <w:pStyle w:val="ManualConsidrant"/>
        <w:rPr>
          <w:rStyle w:val="normaltextrun"/>
          <w:noProof/>
          <w:shd w:val="clear" w:color="auto" w:fill="FFFFFF"/>
        </w:rPr>
      </w:pPr>
      <w:r w:rsidRPr="00FA6125">
        <w:rPr>
          <w:rStyle w:val="normaltextrun"/>
          <w:noProof/>
        </w:rPr>
        <w:t>(10)</w:t>
      </w:r>
      <w:r w:rsidRPr="00FA6125">
        <w:rPr>
          <w:rStyle w:val="normaltextrun"/>
          <w:noProof/>
        </w:rPr>
        <w:tab/>
      </w:r>
      <w:r w:rsidR="66C54141" w:rsidRPr="00B41366">
        <w:rPr>
          <w:rStyle w:val="normaltextrun"/>
          <w:noProof/>
          <w:shd w:val="clear" w:color="auto" w:fill="FFFFFF"/>
        </w:rPr>
        <w:t xml:space="preserve">Na podporu </w:t>
      </w:r>
      <w:r w:rsidR="66C54141" w:rsidRPr="00B41366">
        <w:rPr>
          <w:rStyle w:val="normaltextrun"/>
          <w:noProof/>
        </w:rPr>
        <w:t xml:space="preserve">ďalšieho </w:t>
      </w:r>
      <w:r w:rsidR="66C54141" w:rsidRPr="00B41366">
        <w:rPr>
          <w:rStyle w:val="normaltextrun"/>
          <w:noProof/>
          <w:shd w:val="clear" w:color="auto" w:fill="FFFFFF"/>
        </w:rPr>
        <w:t>udržateľného rozvoja</w:t>
      </w:r>
      <w:r w:rsidR="66C54141" w:rsidRPr="00B41366">
        <w:rPr>
          <w:rStyle w:val="normaltextrun"/>
          <w:noProof/>
        </w:rPr>
        <w:t xml:space="preserve">, ktorý </w:t>
      </w:r>
      <w:r w:rsidR="66C54141" w:rsidRPr="00B41366">
        <w:rPr>
          <w:rStyle w:val="normaltextrun"/>
          <w:noProof/>
          <w:shd w:val="clear" w:color="auto" w:fill="FFFFFF"/>
        </w:rPr>
        <w:t>je základnou zásadou</w:t>
      </w:r>
      <w:r w:rsidR="66C54141" w:rsidRPr="00B41366">
        <w:rPr>
          <w:rStyle w:val="normaltextrun"/>
          <w:noProof/>
        </w:rPr>
        <w:t xml:space="preserve"> zmluvy a prioritným cieľom politík Únie</w:t>
      </w:r>
      <w:r w:rsidR="66C54141" w:rsidRPr="00B41366">
        <w:rPr>
          <w:rStyle w:val="normaltextrun"/>
          <w:noProof/>
          <w:shd w:val="clear" w:color="auto" w:fill="FFFFFF"/>
        </w:rPr>
        <w:t xml:space="preserve">, a na zabezpečenie transparentnosti, stability a spravodlivosti v obchodných vzťahoch medzi poľnohospodármi a nákupcami v celom dodávateľskom reťazci by členské štáty mali mať možnosť uznávať organizácie výrobcov, ktoré sledujú osobitné ciele </w:t>
      </w:r>
      <w:r w:rsidR="66C54141" w:rsidRPr="00B41366">
        <w:rPr>
          <w:rStyle w:val="normaltextrun"/>
          <w:noProof/>
        </w:rPr>
        <w:t>s použitím nepovinných výrazov pre obchodné postupy, ako sú výrazy „spravodlivý“, „poctivý“ alebo rovnocenné výrazy a výraz „krátky dodávateľský reťazec“</w:t>
      </w:r>
      <w:r w:rsidR="66C54141" w:rsidRPr="00B41366">
        <w:rPr>
          <w:rStyle w:val="normaltextrun"/>
          <w:noProof/>
          <w:shd w:val="clear" w:color="auto" w:fill="FFFFFF"/>
        </w:rPr>
        <w:t>.</w:t>
      </w:r>
    </w:p>
    <w:p w:rsidR="00DD6232" w:rsidRPr="00B41366" w:rsidRDefault="00FA6125" w:rsidP="00FA6125">
      <w:pPr>
        <w:pStyle w:val="ManualConsidrant"/>
        <w:rPr>
          <w:rStyle w:val="eop"/>
          <w:rFonts w:eastAsia="Times New Roman"/>
          <w:noProof/>
        </w:rPr>
      </w:pPr>
      <w:r w:rsidRPr="00FA6125">
        <w:rPr>
          <w:rStyle w:val="eop"/>
          <w:noProof/>
        </w:rPr>
        <w:t>(11)</w:t>
      </w:r>
      <w:r w:rsidRPr="00FA6125">
        <w:rPr>
          <w:rStyle w:val="eop"/>
          <w:noProof/>
        </w:rPr>
        <w:tab/>
      </w:r>
      <w:r w:rsidR="00DD6232" w:rsidRPr="00B41366">
        <w:rPr>
          <w:rStyle w:val="normaltextrun"/>
          <w:noProof/>
          <w:shd w:val="clear" w:color="auto" w:fill="FFFFFF"/>
        </w:rPr>
        <w:t>Na zabezpečenie primeranej životnej úrovne poľnohospodárov, posilnenie ich vyjednávacej sily voči spracovateľom a iným účastníkom dodávateľského reťazca a stanovenie spravodlivejšieho rozdelenia pridanej hodnoty v rámci dodávateľského reťazca by sa mala možnosť</w:t>
      </w:r>
      <w:r w:rsidR="00DD6232" w:rsidRPr="00B41366">
        <w:rPr>
          <w:rStyle w:val="normaltextrun"/>
          <w:noProof/>
        </w:rPr>
        <w:t xml:space="preserve"> </w:t>
      </w:r>
      <w:r w:rsidR="00DD6232" w:rsidRPr="00B41366">
        <w:rPr>
          <w:rStyle w:val="normaltextrun"/>
          <w:noProof/>
          <w:shd w:val="clear" w:color="auto" w:fill="FFFFFF"/>
        </w:rPr>
        <w:t>rokovať</w:t>
      </w:r>
      <w:r w:rsidR="00DD6232" w:rsidRPr="00B41366">
        <w:rPr>
          <w:rStyle w:val="normaltextrun"/>
          <w:noProof/>
        </w:rPr>
        <w:t xml:space="preserve"> </w:t>
      </w:r>
      <w:r w:rsidR="00DD6232" w:rsidRPr="00B41366">
        <w:rPr>
          <w:rStyle w:val="normaltextrun"/>
          <w:noProof/>
          <w:shd w:val="clear" w:color="auto" w:fill="FFFFFF"/>
        </w:rPr>
        <w:t>o zmluvných podmienkach</w:t>
      </w:r>
      <w:r w:rsidR="00DD6232" w:rsidRPr="00B41366">
        <w:rPr>
          <w:rStyle w:val="normaltextrun"/>
          <w:noProof/>
        </w:rPr>
        <w:t xml:space="preserve"> v mene ich členov rozšíriť na </w:t>
      </w:r>
      <w:r w:rsidR="00DD6232" w:rsidRPr="00B41366">
        <w:rPr>
          <w:rStyle w:val="normaltextrun"/>
          <w:noProof/>
          <w:shd w:val="clear" w:color="auto" w:fill="FFFFFF"/>
        </w:rPr>
        <w:t>neuznané organizácie výrobcov vrátane družstiev,</w:t>
      </w:r>
      <w:r w:rsidR="00DD6232" w:rsidRPr="00B41366">
        <w:rPr>
          <w:rStyle w:val="normaltextrun"/>
          <w:noProof/>
        </w:rPr>
        <w:t xml:space="preserve"> a to pokiaľ ide o </w:t>
      </w:r>
      <w:r w:rsidR="00DD6232" w:rsidRPr="00B41366">
        <w:rPr>
          <w:rStyle w:val="normaltextrun"/>
          <w:noProof/>
          <w:shd w:val="clear" w:color="auto" w:fill="FFFFFF"/>
        </w:rPr>
        <w:t xml:space="preserve">časť alebo o celú ich produkciu. Na </w:t>
      </w:r>
      <w:r w:rsidR="00DD6232" w:rsidRPr="00B41366">
        <w:rPr>
          <w:rStyle w:val="normaltextrun"/>
          <w:noProof/>
        </w:rPr>
        <w:t>zabezpečenie rovnakého zaobchádzania s členmi uznaných organizácií výrobcov</w:t>
      </w:r>
      <w:r w:rsidR="00DD6232" w:rsidRPr="00B41366">
        <w:rPr>
          <w:rStyle w:val="normaltextrun"/>
          <w:noProof/>
          <w:shd w:val="clear" w:color="auto" w:fill="FFFFFF"/>
        </w:rPr>
        <w:t xml:space="preserve"> by táto možnosť mala podliehať primeraným obmedzeniam. Konkrétne, neuznané organizácie výrobcov, ktoré využijú </w:t>
      </w:r>
      <w:r w:rsidR="00DD6232" w:rsidRPr="00B41366">
        <w:rPr>
          <w:rStyle w:val="normaltextrun"/>
          <w:noProof/>
        </w:rPr>
        <w:t xml:space="preserve">uvedenú </w:t>
      </w:r>
      <w:r w:rsidR="00DD6232" w:rsidRPr="00B41366">
        <w:rPr>
          <w:rStyle w:val="normaltextrun"/>
          <w:noProof/>
          <w:shd w:val="clear" w:color="auto" w:fill="FFFFFF"/>
        </w:rPr>
        <w:t xml:space="preserve">možnosť, </w:t>
      </w:r>
      <w:r w:rsidR="00DD6232" w:rsidRPr="00B41366">
        <w:rPr>
          <w:rStyle w:val="normaltextrun"/>
          <w:noProof/>
        </w:rPr>
        <w:t xml:space="preserve">by mali spĺňať </w:t>
      </w:r>
      <w:r w:rsidR="00DD6232" w:rsidRPr="00B41366">
        <w:rPr>
          <w:rStyle w:val="normaltextrun"/>
          <w:noProof/>
          <w:shd w:val="clear" w:color="auto" w:fill="FFFFFF"/>
        </w:rPr>
        <w:t xml:space="preserve">kritériá uznávania stanovené na úrovni </w:t>
      </w:r>
      <w:r w:rsidR="00DD6232" w:rsidRPr="00B41366">
        <w:rPr>
          <w:rStyle w:val="normaltextrun"/>
          <w:noProof/>
        </w:rPr>
        <w:t>Únie a mali by vykonávať činnosti stanovené v nariadení Európskeho parlamentu a Rady (EÚ) č. 1308/2013</w:t>
      </w:r>
      <w:r w:rsidR="00027A71" w:rsidRPr="00B41366">
        <w:rPr>
          <w:rStyle w:val="FootnoteReference"/>
          <w:noProof/>
        </w:rPr>
        <w:footnoteReference w:id="12"/>
      </w:r>
      <w:r w:rsidR="00DD6232" w:rsidRPr="00B41366">
        <w:rPr>
          <w:rStyle w:val="normaltextrun"/>
          <w:noProof/>
        </w:rPr>
        <w:t xml:space="preserve"> vrátane koncentrácie ponuky a uvádzania výrobkov svojich členov na trh</w:t>
      </w:r>
      <w:r w:rsidR="00DD6232" w:rsidRPr="00B41366">
        <w:rPr>
          <w:rStyle w:val="normaltextrun"/>
          <w:noProof/>
          <w:shd w:val="clear" w:color="auto" w:fill="FFFFFF"/>
        </w:rPr>
        <w:t>.</w:t>
      </w:r>
    </w:p>
    <w:p w:rsidR="00DD6232" w:rsidRPr="00B41366" w:rsidRDefault="00FA6125" w:rsidP="00FA6125">
      <w:pPr>
        <w:pStyle w:val="ManualConsidrant"/>
        <w:rPr>
          <w:rFonts w:eastAsia="Times New Roman"/>
          <w:noProof/>
        </w:rPr>
      </w:pPr>
      <w:r w:rsidRPr="00FA6125">
        <w:rPr>
          <w:noProof/>
        </w:rPr>
        <w:t>(12)</w:t>
      </w:r>
      <w:r w:rsidRPr="00FA6125">
        <w:rPr>
          <w:noProof/>
        </w:rPr>
        <w:tab/>
      </w:r>
      <w:r w:rsidR="007F187B" w:rsidRPr="00B41366">
        <w:rPr>
          <w:noProof/>
        </w:rPr>
        <w:t>S cieľom p</w:t>
      </w:r>
      <w:r w:rsidR="007F187B" w:rsidRPr="00B41366">
        <w:rPr>
          <w:noProof/>
          <w:shd w:val="clear" w:color="auto" w:fill="FFFFFF"/>
        </w:rPr>
        <w:t>o</w:t>
      </w:r>
      <w:r w:rsidR="007F187B" w:rsidRPr="00B41366">
        <w:rPr>
          <w:noProof/>
        </w:rPr>
        <w:t xml:space="preserve">silniť </w:t>
      </w:r>
      <w:r w:rsidR="007F187B" w:rsidRPr="00B41366">
        <w:rPr>
          <w:noProof/>
          <w:shd w:val="clear" w:color="auto" w:fill="FFFFFF"/>
        </w:rPr>
        <w:t>rokovaciu pozíciu uznaných organizácií výrobcov a zabezpečiť životaschopný rozvoj poľnohospodárskej výroby by uznané združenia organizácií výrobcov mali mať možnosť rokovať v mene svojich členov o zmluvných podmienkach</w:t>
      </w:r>
      <w:r w:rsidR="007F187B" w:rsidRPr="00B41366">
        <w:rPr>
          <w:noProof/>
        </w:rPr>
        <w:t xml:space="preserve">, a to </w:t>
      </w:r>
      <w:r w:rsidR="007F187B" w:rsidRPr="00B41366">
        <w:rPr>
          <w:noProof/>
          <w:shd w:val="clear" w:color="auto" w:fill="FFFFFF"/>
        </w:rPr>
        <w:t>vrátane ceny, pokiaľ ide</w:t>
      </w:r>
      <w:r w:rsidR="007F187B" w:rsidRPr="00B41366">
        <w:rPr>
          <w:noProof/>
        </w:rPr>
        <w:t xml:space="preserve"> o </w:t>
      </w:r>
      <w:r w:rsidR="007F187B" w:rsidRPr="00B41366">
        <w:rPr>
          <w:noProof/>
          <w:shd w:val="clear" w:color="auto" w:fill="FFFFFF"/>
        </w:rPr>
        <w:t>celkovú výrobu</w:t>
      </w:r>
      <w:r w:rsidR="007F187B" w:rsidRPr="00B41366">
        <w:rPr>
          <w:noProof/>
        </w:rPr>
        <w:t xml:space="preserve"> ich členov alebo jej časť. Táto možnosť by sa mala povoliť s výhradou záruky, že organizácie, ktoré sú členmi týchto združení, nie sú zároveň členmi iného združenia organizácií výrobcov a že objem výrobkov, na ktoré sa vzťahujú činnosti združenia, nepresiahne 33 % celkovej vnútroštátnej produkcie ktoréhokoľvek daného členského štátu. S cieľom zachovať účinnú hospodársku súťaž na trhu </w:t>
      </w:r>
      <w:r w:rsidR="007F187B" w:rsidRPr="00B41366">
        <w:rPr>
          <w:noProof/>
          <w:shd w:val="clear" w:color="auto" w:fill="FFFFFF"/>
        </w:rPr>
        <w:t>by</w:t>
      </w:r>
      <w:r w:rsidR="007F187B" w:rsidRPr="00B41366">
        <w:rPr>
          <w:noProof/>
        </w:rPr>
        <w:t xml:space="preserve"> uznané združenia organizácií výrobcov </w:t>
      </w:r>
      <w:r w:rsidR="007F187B" w:rsidRPr="00B41366">
        <w:rPr>
          <w:noProof/>
          <w:shd w:val="clear" w:color="auto" w:fill="FFFFFF"/>
        </w:rPr>
        <w:t xml:space="preserve">nemali mať možnosť </w:t>
      </w:r>
      <w:r w:rsidR="007F187B" w:rsidRPr="00B41366">
        <w:rPr>
          <w:noProof/>
        </w:rPr>
        <w:t xml:space="preserve">rokovať o zmluvných podmienkach ani vtedy, ak tieto združenia zahŕňajú </w:t>
      </w:r>
      <w:r w:rsidR="007F187B" w:rsidRPr="00B41366">
        <w:rPr>
          <w:noProof/>
          <w:shd w:val="clear" w:color="auto" w:fill="FFFFFF"/>
        </w:rPr>
        <w:t xml:space="preserve">neuznané organizácie výrobcov. </w:t>
      </w:r>
    </w:p>
    <w:p w:rsidR="00F54BC2" w:rsidRPr="00B41366" w:rsidRDefault="00FA6125" w:rsidP="00FA6125">
      <w:pPr>
        <w:pStyle w:val="ManualConsidrant"/>
        <w:rPr>
          <w:rStyle w:val="eop"/>
          <w:noProof/>
        </w:rPr>
      </w:pPr>
      <w:r w:rsidRPr="00FA6125">
        <w:rPr>
          <w:rStyle w:val="eop"/>
          <w:noProof/>
        </w:rPr>
        <w:t>(13)</w:t>
      </w:r>
      <w:r w:rsidRPr="00FA6125">
        <w:rPr>
          <w:rStyle w:val="eop"/>
          <w:noProof/>
        </w:rPr>
        <w:tab/>
      </w:r>
      <w:r w:rsidR="0071172E" w:rsidRPr="00B41366">
        <w:rPr>
          <w:rStyle w:val="normaltextrun"/>
          <w:noProof/>
          <w:shd w:val="clear" w:color="auto" w:fill="FFFFFF"/>
        </w:rPr>
        <w:t>S cieľom zabrániť nákupcom oslabiť</w:t>
      </w:r>
      <w:r w:rsidR="0071172E" w:rsidRPr="00B41366">
        <w:rPr>
          <w:rStyle w:val="normaltextrun"/>
          <w:noProof/>
        </w:rPr>
        <w:t xml:space="preserve"> vyjednávaciu pozíciu organizácií výrobcov by sa </w:t>
      </w:r>
      <w:r w:rsidR="0071172E" w:rsidRPr="00B41366">
        <w:rPr>
          <w:rStyle w:val="normaltextrun"/>
          <w:noProof/>
          <w:shd w:val="clear" w:color="auto" w:fill="FFFFFF"/>
        </w:rPr>
        <w:t>mali stanoviť</w:t>
      </w:r>
      <w:r w:rsidR="0071172E" w:rsidRPr="00B41366">
        <w:rPr>
          <w:rStyle w:val="normaltextrun"/>
          <w:noProof/>
        </w:rPr>
        <w:t xml:space="preserve"> </w:t>
      </w:r>
      <w:r w:rsidR="0071172E" w:rsidRPr="00B41366">
        <w:rPr>
          <w:rStyle w:val="normaltextrun"/>
          <w:noProof/>
          <w:shd w:val="clear" w:color="auto" w:fill="FFFFFF"/>
        </w:rPr>
        <w:t xml:space="preserve">primerané záruky, </w:t>
      </w:r>
      <w:r w:rsidR="0071172E" w:rsidRPr="00B41366">
        <w:rPr>
          <w:rStyle w:val="normaltextrun"/>
          <w:noProof/>
        </w:rPr>
        <w:t>pokiaľ ide o kontakty medzi nákupcami a členmi týchto organizácií výrobcov.</w:t>
      </w:r>
      <w:r w:rsidR="0071172E" w:rsidRPr="00B41366">
        <w:rPr>
          <w:rStyle w:val="normaltextrun"/>
          <w:noProof/>
          <w:shd w:val="clear" w:color="auto" w:fill="FFFFFF"/>
        </w:rPr>
        <w:t xml:space="preserve"> Hoci </w:t>
      </w:r>
      <w:r w:rsidR="0071172E" w:rsidRPr="00B41366">
        <w:rPr>
          <w:rStyle w:val="normaltextrun"/>
          <w:noProof/>
        </w:rPr>
        <w:t xml:space="preserve">nákupcovia môžu kontaktovať </w:t>
      </w:r>
      <w:r w:rsidR="0071172E" w:rsidRPr="00B41366">
        <w:rPr>
          <w:rStyle w:val="normaltextrun"/>
          <w:noProof/>
          <w:shd w:val="clear" w:color="auto" w:fill="FFFFFF"/>
        </w:rPr>
        <w:t>členov organizácií výrobcov</w:t>
      </w:r>
      <w:r w:rsidR="0071172E" w:rsidRPr="00B41366">
        <w:rPr>
          <w:rStyle w:val="normaltextrun"/>
          <w:noProof/>
        </w:rPr>
        <w:t>,</w:t>
      </w:r>
      <w:r w:rsidR="0071172E" w:rsidRPr="00B41366">
        <w:rPr>
          <w:rStyle w:val="normaltextrun"/>
          <w:noProof/>
          <w:shd w:val="clear" w:color="auto" w:fill="FFFFFF"/>
        </w:rPr>
        <w:t xml:space="preserve"> </w:t>
      </w:r>
      <w:r w:rsidR="0071172E" w:rsidRPr="00B41366">
        <w:rPr>
          <w:rStyle w:val="normaltextrun"/>
          <w:noProof/>
        </w:rPr>
        <w:t xml:space="preserve">tieto kontakty by </w:t>
      </w:r>
      <w:r w:rsidR="0071172E" w:rsidRPr="00B41366">
        <w:rPr>
          <w:rStyle w:val="normaltextrun"/>
          <w:noProof/>
          <w:shd w:val="clear" w:color="auto" w:fill="FFFFFF"/>
        </w:rPr>
        <w:t>nemali ohrozovať ciele výrobných organizácií</w:t>
      </w:r>
      <w:r w:rsidR="0071172E" w:rsidRPr="00B41366">
        <w:rPr>
          <w:rStyle w:val="normaltextrun"/>
          <w:noProof/>
        </w:rPr>
        <w:t xml:space="preserve"> </w:t>
      </w:r>
      <w:r w:rsidR="0071172E" w:rsidRPr="00B41366">
        <w:rPr>
          <w:rStyle w:val="normaltextrun"/>
          <w:noProof/>
          <w:shd w:val="clear" w:color="auto" w:fill="FFFFFF"/>
        </w:rPr>
        <w:t xml:space="preserve">alebo koncentráciu ponuky a uvádzanie výrobkov na trh. </w:t>
      </w:r>
    </w:p>
    <w:p w:rsidR="000B4309" w:rsidRPr="00B41366" w:rsidRDefault="00FA6125" w:rsidP="00FA6125">
      <w:pPr>
        <w:pStyle w:val="ManualConsidrant"/>
        <w:rPr>
          <w:rStyle w:val="normaltextrun"/>
          <w:noProof/>
        </w:rPr>
      </w:pPr>
      <w:r w:rsidRPr="00FA6125">
        <w:rPr>
          <w:rStyle w:val="normaltextrun"/>
          <w:noProof/>
        </w:rPr>
        <w:t>(14)</w:t>
      </w:r>
      <w:r w:rsidRPr="00FA6125">
        <w:rPr>
          <w:rStyle w:val="normaltextrun"/>
          <w:noProof/>
        </w:rPr>
        <w:tab/>
      </w:r>
      <w:r w:rsidR="0042222F" w:rsidRPr="00B41366">
        <w:rPr>
          <w:rStyle w:val="normaltextrun"/>
          <w:noProof/>
          <w:shd w:val="clear" w:color="auto" w:fill="FFFFFF"/>
        </w:rPr>
        <w:t xml:space="preserve">Pri uľahčovaní dialógu medzi subjektmi v dodávateľskom reťazci a pri podpore najlepších postupov, transparentnosti trhu, stability a spravodlivosti v obchodných vzťahoch medzi poľnohospodármi a nákupcami v celom dodávateľskom reťazci zohrávajú dôležitú úlohu medziodvetvové organizácie. </w:t>
      </w:r>
      <w:r w:rsidR="0042222F" w:rsidRPr="00B41366">
        <w:rPr>
          <w:rStyle w:val="normaltextrun"/>
          <w:noProof/>
        </w:rPr>
        <w:t xml:space="preserve">Je preto vhodné </w:t>
      </w:r>
      <w:r w:rsidR="0042222F" w:rsidRPr="00B41366">
        <w:rPr>
          <w:rStyle w:val="normaltextrun"/>
          <w:noProof/>
          <w:shd w:val="clear" w:color="auto" w:fill="FFFFFF"/>
        </w:rPr>
        <w:t xml:space="preserve">zahrnúť podporu </w:t>
      </w:r>
      <w:r w:rsidR="0042222F" w:rsidRPr="00B41366">
        <w:rPr>
          <w:rStyle w:val="normaltextrun"/>
          <w:noProof/>
        </w:rPr>
        <w:t xml:space="preserve">iniciatív na začlenenie nepovinných výrazov pre obchodné postupy, ako sú výrazy „spravodlivý“, „poctivý“ alebo rovnocenné výrazy a výraz „krátky dodávateľský reťazec“, do zoznamu cieľov, ktoré môže uznaná medziodvetvová organizácia sledovať. </w:t>
      </w:r>
    </w:p>
    <w:p w:rsidR="006F31DD" w:rsidRPr="00B41366" w:rsidRDefault="00FA6125" w:rsidP="00FA6125">
      <w:pPr>
        <w:pStyle w:val="ManualConsidrant"/>
        <w:rPr>
          <w:noProof/>
        </w:rPr>
      </w:pPr>
      <w:r w:rsidRPr="00FA6125">
        <w:rPr>
          <w:noProof/>
        </w:rPr>
        <w:t>(15)</w:t>
      </w:r>
      <w:r w:rsidRPr="00FA6125">
        <w:rPr>
          <w:noProof/>
        </w:rPr>
        <w:tab/>
      </w:r>
      <w:r w:rsidR="00F51B94" w:rsidRPr="00B41366">
        <w:rPr>
          <w:rStyle w:val="normaltextrun"/>
          <w:noProof/>
          <w:color w:val="000000" w:themeColor="text1"/>
        </w:rPr>
        <w:t>Niektoré členské štáty sa rozhodli, že všetky dodávky poľnohospodárskych výrobkov na ich území majú byť predmetom písomných zmlúv medzi stranami. Ak členské štáty túto možnosť nevyužijú, môžu o písomné zmluvy požiadať poľnohospodári, organizácie výrobcov alebo združenia organizácií výrobcov. Vzhľadom na slabšiu vyjednávaciu pozíciu poľnohospodárov a obavy z obchodných odvetných opatrení zo strany nákupcov však môže byť pre poľnohospodárov a ich združenia ťažké takúto žiadosť predložiť. S cieľom zvýšiť dôveru, transparentnosť a efektívnosť v rámci dodávateľského reťazca a s cieľom umožniť všetkým poľnohospodárom, organizáciám výrobcov a združeniam organizácií výrobcov využívať výhody plynúce z písomných zmlúv, by mali byť dodávky poľnohospodárskych výrobkov v Únii od poľnohospodára, organizácie výrobcov alebo združenia organizácií výrobcov k spracovateľovi, distribútorovi alebo maloobchodníkovi predmetom písomnej zmluvy.</w:t>
      </w:r>
    </w:p>
    <w:p w:rsidR="00683AFE" w:rsidRPr="00B41366" w:rsidRDefault="00FA6125" w:rsidP="00FA6125">
      <w:pPr>
        <w:pStyle w:val="ManualConsidrant"/>
        <w:rPr>
          <w:rStyle w:val="normaltextrun"/>
          <w:rFonts w:eastAsia="Times New Roman"/>
          <w:noProof/>
          <w:color w:val="000000" w:themeColor="text1"/>
        </w:rPr>
      </w:pPr>
      <w:r w:rsidRPr="00FA6125">
        <w:rPr>
          <w:rStyle w:val="normaltextrun"/>
          <w:noProof/>
        </w:rPr>
        <w:t>(16)</w:t>
      </w:r>
      <w:r w:rsidRPr="00FA6125">
        <w:rPr>
          <w:rStyle w:val="normaltextrun"/>
          <w:noProof/>
        </w:rPr>
        <w:tab/>
      </w:r>
      <w:r w:rsidR="00CB7DFB" w:rsidRPr="00B41366">
        <w:rPr>
          <w:rStyle w:val="normaltextrun"/>
          <w:noProof/>
          <w:color w:val="000000" w:themeColor="text1"/>
        </w:rPr>
        <w:t xml:space="preserve">S cieľom lepšie zohľadniť signály trhu a zlepšiť prenos cien by mali mať členské štáty možnosť požadovať, aby výrobcovia, ktorí nie sú poľnohospodármi, organizácie výrobcov alebo združenia organizácií výrobcov používali písomné zmluvy o dodávkach poľnohospodárskych výrobkov, a požadovať, aby nákupcovia využívali písomné návrhy na uzavretie zmlúv o dodávkach poľnohospodárskych výrobkov. V záujme jednoduchosti a zníženia transakčných nákladov by sa v tomto nariadení mali stanoviť určité výnimky z požadovaného používania písomných zmlúv alebo písomných návrhov na uzavretie zmlúv a členským štátom by sa malo umožniť, aby určité dodávky od požadovaného používania písomných zmlúv alebo písomných návrhov na uzatvorenie zmlúv oslobodili. Zároveň by sa poľnohospodárom a ich združeniam ponechala možnosť požadovať používanie písomných zmlúv alebo písomných návrhov na uzatvorenie zmlúv, ak takáto povinnosť neexistuje. </w:t>
      </w:r>
    </w:p>
    <w:p w:rsidR="00C8637F" w:rsidRPr="00B41366" w:rsidRDefault="00FA6125" w:rsidP="00FA6125">
      <w:pPr>
        <w:pStyle w:val="ManualConsidrant"/>
        <w:rPr>
          <w:rStyle w:val="normaltextrun"/>
          <w:rFonts w:eastAsia="Times New Roman"/>
          <w:noProof/>
        </w:rPr>
      </w:pPr>
      <w:r w:rsidRPr="00FA6125">
        <w:rPr>
          <w:rStyle w:val="normaltextrun"/>
          <w:noProof/>
        </w:rPr>
        <w:t>(17)</w:t>
      </w:r>
      <w:r w:rsidRPr="00FA6125">
        <w:rPr>
          <w:rStyle w:val="normaltextrun"/>
          <w:noProof/>
        </w:rPr>
        <w:tab/>
      </w:r>
      <w:r w:rsidR="3EE07D0C" w:rsidRPr="00B41366">
        <w:rPr>
          <w:rStyle w:val="normaltextrun"/>
          <w:noProof/>
        </w:rPr>
        <w:t>Požadované používanie písomných zmlúv o dodávke poľnohospodárskych výrobkov a základné podmienky ich používania by sa mali stanoviť na úrovni Únie, pričom by sa malo zabezpečiť, aby právo zmluvných strán rokovať o všetkých prvkoch ich zmlúv nebolo obmedzené nad rámec toho, čo je nevyhnutne potrebné.</w:t>
      </w:r>
    </w:p>
    <w:p w:rsidR="581B3DC7" w:rsidRPr="00B41366" w:rsidRDefault="00FA6125" w:rsidP="00FA6125">
      <w:pPr>
        <w:pStyle w:val="ManualConsidrant"/>
        <w:rPr>
          <w:rStyle w:val="normaltextrun"/>
          <w:rFonts w:eastAsia="Times New Roman"/>
          <w:noProof/>
        </w:rPr>
      </w:pPr>
      <w:r w:rsidRPr="00FA6125">
        <w:rPr>
          <w:rStyle w:val="normaltextrun"/>
          <w:noProof/>
        </w:rPr>
        <w:t>(18)</w:t>
      </w:r>
      <w:r w:rsidRPr="00FA6125">
        <w:rPr>
          <w:rStyle w:val="normaltextrun"/>
          <w:noProof/>
        </w:rPr>
        <w:tab/>
      </w:r>
      <w:r w:rsidR="000E35A1" w:rsidRPr="00B41366">
        <w:rPr>
          <w:rStyle w:val="normaltextrun"/>
          <w:noProof/>
        </w:rPr>
        <w:t>S cieľom povzbudiť strany, aby dosiahli zmier v prípade sporov týkajúcich sa uzavretia alebo preskúmania písomnej zmluvy, by členské štáty mali zaviesť mediačné mechanizmy. Členské štáty by mali informovať Komisiu o mediačných mechanizmoch zavedených na ich území alebo o zriadení týchto mechanizmov a Komisia môže uľahčovať výmenu najlepších postupov týkajúcich sa týchto mechanizmov.</w:t>
      </w:r>
      <w:r w:rsidR="000E35A1" w:rsidRPr="00B41366">
        <w:rPr>
          <w:noProof/>
        </w:rPr>
        <w:t xml:space="preserve"> </w:t>
      </w:r>
    </w:p>
    <w:p w:rsidR="00C8637F" w:rsidRPr="00B41366" w:rsidRDefault="00FA6125" w:rsidP="00FA6125">
      <w:pPr>
        <w:pStyle w:val="ManualConsidrant"/>
        <w:rPr>
          <w:rStyle w:val="normaltextrun"/>
          <w:rFonts w:eastAsia="Times New Roman"/>
          <w:noProof/>
        </w:rPr>
      </w:pPr>
      <w:r w:rsidRPr="00FA6125">
        <w:rPr>
          <w:rStyle w:val="normaltextrun"/>
          <w:noProof/>
        </w:rPr>
        <w:t>(19)</w:t>
      </w:r>
      <w:r w:rsidRPr="00FA6125">
        <w:rPr>
          <w:rStyle w:val="normaltextrun"/>
          <w:noProof/>
        </w:rPr>
        <w:tab/>
      </w:r>
      <w:r w:rsidR="00151AFF" w:rsidRPr="00B41366">
        <w:rPr>
          <w:rStyle w:val="normaltextrun"/>
          <w:noProof/>
        </w:rPr>
        <w:t xml:space="preserve">S cieľom uľahčiť </w:t>
      </w:r>
      <w:r w:rsidR="00151AFF" w:rsidRPr="00B41366">
        <w:rPr>
          <w:rStyle w:val="normaltextrun"/>
          <w:noProof/>
          <w:bdr w:val="none" w:sz="0" w:space="0" w:color="auto" w:frame="1"/>
        </w:rPr>
        <w:t>fungovanie mechanizmov prenosu cien, ak sa</w:t>
      </w:r>
      <w:r w:rsidR="00151AFF" w:rsidRPr="00B41366">
        <w:rPr>
          <w:rStyle w:val="normaltextrun"/>
          <w:noProof/>
        </w:rPr>
        <w:t xml:space="preserve"> konečná </w:t>
      </w:r>
      <w:r w:rsidR="00151AFF" w:rsidRPr="00B41366">
        <w:rPr>
          <w:rStyle w:val="normaltextrun"/>
          <w:noProof/>
          <w:bdr w:val="none" w:sz="0" w:space="0" w:color="auto" w:frame="1"/>
        </w:rPr>
        <w:t>cena za dodávku poľnohospodárskych výrobkov vypočítava kombináciou rôznych faktorov</w:t>
      </w:r>
      <w:r w:rsidR="00151AFF" w:rsidRPr="00B41366">
        <w:rPr>
          <w:rStyle w:val="normaltextrun"/>
          <w:noProof/>
        </w:rPr>
        <w:t xml:space="preserve"> stanovených v zmluve, by tieto faktory </w:t>
      </w:r>
      <w:r w:rsidR="00151AFF" w:rsidRPr="00B41366">
        <w:rPr>
          <w:rStyle w:val="normaltextrun"/>
          <w:noProof/>
          <w:bdr w:val="none" w:sz="0" w:space="0" w:color="auto" w:frame="1"/>
        </w:rPr>
        <w:t xml:space="preserve">mali zahŕňať objektívne ukazovatele, indexy alebo metódy výpočtu, ktoré sú pre zmluvné strany ľahko zrozumiteľné. </w:t>
      </w:r>
      <w:r w:rsidR="00151AFF" w:rsidRPr="00B41366">
        <w:rPr>
          <w:rStyle w:val="normaltextrun"/>
          <w:noProof/>
        </w:rPr>
        <w:t xml:space="preserve">S cieľom </w:t>
      </w:r>
      <w:r w:rsidR="00151AFF" w:rsidRPr="00B41366">
        <w:rPr>
          <w:rStyle w:val="normaltextrun"/>
          <w:noProof/>
          <w:bdr w:val="none" w:sz="0" w:space="0" w:color="auto" w:frame="1"/>
        </w:rPr>
        <w:t>zabrániť tomu, aby boli poľnohospodári nútení systematicky predávať</w:t>
      </w:r>
      <w:r w:rsidR="00151AFF" w:rsidRPr="00B41366">
        <w:rPr>
          <w:rStyle w:val="normaltextrun"/>
          <w:noProof/>
        </w:rPr>
        <w:t xml:space="preserve"> </w:t>
      </w:r>
      <w:r w:rsidR="00151AFF" w:rsidRPr="00B41366">
        <w:rPr>
          <w:rStyle w:val="normaltextrun"/>
          <w:noProof/>
          <w:bdr w:val="none" w:sz="0" w:space="0" w:color="auto" w:frame="1"/>
        </w:rPr>
        <w:t>pod úrovňou svojich výrobných nákladov, by mali ukazovatele, indexy a metódy výpočtu konečnej ceny odrážať zmeny trhových podmienok a výrobných nákladov dodávaných</w:t>
      </w:r>
      <w:r w:rsidR="00151AFF" w:rsidRPr="00B41366">
        <w:rPr>
          <w:rStyle w:val="normaltextrun"/>
          <w:noProof/>
        </w:rPr>
        <w:t xml:space="preserve"> poľnohospodárskych výrobkov.</w:t>
      </w:r>
      <w:r w:rsidR="00151AFF" w:rsidRPr="00B41366">
        <w:rPr>
          <w:rStyle w:val="normaltextrun"/>
          <w:noProof/>
          <w:bdr w:val="none" w:sz="0" w:space="0" w:color="auto" w:frame="1"/>
        </w:rPr>
        <w:t xml:space="preserve"> </w:t>
      </w:r>
    </w:p>
    <w:p w:rsidR="0095432E" w:rsidRPr="00B41366" w:rsidRDefault="00FA6125" w:rsidP="00FA6125">
      <w:pPr>
        <w:pStyle w:val="ManualConsidrant"/>
        <w:rPr>
          <w:rStyle w:val="normaltextrun"/>
          <w:rFonts w:eastAsia="Times New Roman"/>
          <w:noProof/>
        </w:rPr>
      </w:pPr>
      <w:r w:rsidRPr="00FA6125">
        <w:rPr>
          <w:rStyle w:val="normaltextrun"/>
          <w:noProof/>
        </w:rPr>
        <w:t>(20)</w:t>
      </w:r>
      <w:r w:rsidRPr="00FA6125">
        <w:rPr>
          <w:rStyle w:val="normaltextrun"/>
          <w:noProof/>
        </w:rPr>
        <w:tab/>
      </w:r>
      <w:r w:rsidR="00AD4BCC" w:rsidRPr="00B41366">
        <w:rPr>
          <w:rStyle w:val="normaltextrun"/>
          <w:noProof/>
        </w:rPr>
        <w:t>Vzhľadom na zraniteľnú rokovaciu pozíciu poľnohospodárov a ich organizácií, nedávne prípady výraznej volatility nákladov na poľnohospodárske vstupy a trhových cien a potrebu účinnejšieho prenosu cien v rámci dodávateľského reťazca by zmluvy s trvaním viac ako šesť mesiacov mali obsahovať doložku o revízii, ktorú môžu aktivovať poľnohospodári a ich organizácie. Takáto doložka by mala poľnohospodárom umožniť, aby kedykoľvek po uplynutí šiestich mesiacov mohli požiadať o revíziu prvkov zmluvy a umožniť im ukončiť zmluvu, ak sa nedosiahne dohoda o revízii, a to bez toho, aby bolo dotknuté právo zmluvných strán rokovať o iných možnostiach revízie zmluvy.</w:t>
      </w:r>
    </w:p>
    <w:p w:rsidR="0939DB3F" w:rsidRPr="00B41366" w:rsidRDefault="00FA6125" w:rsidP="00FA6125">
      <w:pPr>
        <w:pStyle w:val="ManualConsidrant"/>
        <w:rPr>
          <w:rStyle w:val="normaltextrun"/>
          <w:rFonts w:eastAsia="Times New Roman"/>
          <w:noProof/>
        </w:rPr>
      </w:pPr>
      <w:r w:rsidRPr="00FA6125">
        <w:rPr>
          <w:rStyle w:val="normaltextrun"/>
          <w:noProof/>
        </w:rPr>
        <w:t>(21)</w:t>
      </w:r>
      <w:r w:rsidRPr="00FA6125">
        <w:rPr>
          <w:rStyle w:val="normaltextrun"/>
          <w:noProof/>
        </w:rPr>
        <w:tab/>
      </w:r>
      <w:r w:rsidR="007F187B" w:rsidRPr="00B41366">
        <w:rPr>
          <w:rStyle w:val="normaltextrun"/>
          <w:noProof/>
        </w:rPr>
        <w:t>S cieľom zvýšiť transparentnosť zmlúv a prispieť k spravodlivejším obchodným praktikám by členské štáty mali mať možnosť požadovať registráciu písomných zmlúv o dodávke poľnohospodárskych výrobkov.</w:t>
      </w:r>
    </w:p>
    <w:p w:rsidR="00C8637F" w:rsidRPr="00B41366" w:rsidRDefault="00FA6125" w:rsidP="00FA6125">
      <w:pPr>
        <w:pStyle w:val="ManualConsidrant"/>
        <w:rPr>
          <w:rStyle w:val="eop"/>
          <w:rFonts w:eastAsia="Times New Roman"/>
          <w:noProof/>
        </w:rPr>
      </w:pPr>
      <w:r w:rsidRPr="00FA6125">
        <w:rPr>
          <w:rStyle w:val="eop"/>
          <w:noProof/>
        </w:rPr>
        <w:t>(22)</w:t>
      </w:r>
      <w:r w:rsidRPr="00FA6125">
        <w:rPr>
          <w:rStyle w:val="eop"/>
          <w:noProof/>
        </w:rPr>
        <w:tab/>
      </w:r>
      <w:r w:rsidR="66C54141" w:rsidRPr="00B41366">
        <w:rPr>
          <w:rStyle w:val="normaltextrun"/>
          <w:noProof/>
          <w:shd w:val="clear" w:color="auto" w:fill="FFFFFF"/>
        </w:rPr>
        <w:t>Niektoré iniciatívy vertikálnej a horizontálnej</w:t>
      </w:r>
      <w:r w:rsidR="66C54141" w:rsidRPr="00B41366">
        <w:rPr>
          <w:rStyle w:val="normaltextrun"/>
          <w:noProof/>
        </w:rPr>
        <w:t xml:space="preserve"> spolupráce </w:t>
      </w:r>
      <w:r w:rsidR="66C54141" w:rsidRPr="00B41366">
        <w:rPr>
          <w:rStyle w:val="normaltextrun"/>
          <w:noProof/>
          <w:shd w:val="clear" w:color="auto" w:fill="FFFFFF"/>
        </w:rPr>
        <w:t>týkajúce sa poľnohospodárskych a potravinových výrobkov, ktorých cieľom je uplatňovať požiadavky, ktoré sú prísnejšie ako povinné požiadavky, môžu</w:t>
      </w:r>
      <w:r w:rsidR="66C54141" w:rsidRPr="00B41366">
        <w:rPr>
          <w:rStyle w:val="normaltextrun"/>
          <w:noProof/>
        </w:rPr>
        <w:t xml:space="preserve"> </w:t>
      </w:r>
      <w:r w:rsidR="66C54141" w:rsidRPr="00B41366">
        <w:rPr>
          <w:rStyle w:val="normaltextrun"/>
          <w:noProof/>
          <w:shd w:val="clear" w:color="auto" w:fill="FFFFFF"/>
        </w:rPr>
        <w:t>mať pozitívny vplyv na</w:t>
      </w:r>
      <w:r w:rsidR="66C54141" w:rsidRPr="00B41366">
        <w:rPr>
          <w:rStyle w:val="normaltextrun"/>
          <w:noProof/>
        </w:rPr>
        <w:t xml:space="preserve"> cieľ spoločnej poľnohospodárskej politiky, ktorým je zabezpečiť primeranú životnú úroveň poľnohospodárov, a na cieľ udržateľného rozvoja Únie. Na takéto iniciatívy by sa preto za osobitných okolností nemalo vzťahovať uplatňovanie článku 101 ods. 1 </w:t>
      </w:r>
      <w:r w:rsidR="66C54141" w:rsidRPr="00B41366">
        <w:rPr>
          <w:noProof/>
        </w:rPr>
        <w:t>Zmluvy o fungovaní Európskej únie</w:t>
      </w:r>
      <w:r w:rsidR="66C54141" w:rsidRPr="00B41366">
        <w:rPr>
          <w:rStyle w:val="normaltextrun"/>
          <w:noProof/>
        </w:rPr>
        <w:t>.</w:t>
      </w:r>
    </w:p>
    <w:p w:rsidR="00C8637F" w:rsidRPr="00B41366" w:rsidRDefault="00FA6125" w:rsidP="00FA6125">
      <w:pPr>
        <w:pStyle w:val="ManualConsidrant"/>
        <w:rPr>
          <w:rStyle w:val="normaltextrun"/>
          <w:noProof/>
        </w:rPr>
      </w:pPr>
      <w:r w:rsidRPr="00FA6125">
        <w:rPr>
          <w:rStyle w:val="normaltextrun"/>
          <w:noProof/>
        </w:rPr>
        <w:t>(23)</w:t>
      </w:r>
      <w:r w:rsidRPr="00FA6125">
        <w:rPr>
          <w:rStyle w:val="normaltextrun"/>
          <w:noProof/>
        </w:rPr>
        <w:tab/>
      </w:r>
      <w:r w:rsidR="7973CFBB" w:rsidRPr="00B41366">
        <w:rPr>
          <w:rStyle w:val="normaltextrun"/>
          <w:noProof/>
        </w:rPr>
        <w:t xml:space="preserve">V obdobiach závažnej nerovnováhy na trhu môžu osobitné kategórie kolektívnych akcií súkromných hospodárskych subjektov prispieť k stabilizácii dotknutých sektorov. </w:t>
      </w:r>
      <w:r w:rsidR="7973CFBB" w:rsidRPr="00B41366">
        <w:rPr>
          <w:rStyle w:val="normaltextrun"/>
          <w:noProof/>
          <w:shd w:val="clear" w:color="auto" w:fill="FFFFFF"/>
        </w:rPr>
        <w:t>S cieľom zabezpečiť</w:t>
      </w:r>
      <w:r w:rsidR="7973CFBB" w:rsidRPr="00B41366">
        <w:rPr>
          <w:rStyle w:val="normaltextrun"/>
          <w:noProof/>
        </w:rPr>
        <w:t xml:space="preserve">, aby mali súkromné </w:t>
      </w:r>
      <w:r w:rsidR="7973CFBB" w:rsidRPr="00B41366">
        <w:rPr>
          <w:rStyle w:val="normaltextrun"/>
          <w:noProof/>
          <w:shd w:val="clear" w:color="auto" w:fill="FFFFFF"/>
        </w:rPr>
        <w:t>hospodárske subjekty zdroje</w:t>
      </w:r>
      <w:r w:rsidR="7973CFBB" w:rsidRPr="00B41366">
        <w:rPr>
          <w:rStyle w:val="normaltextrun"/>
          <w:noProof/>
        </w:rPr>
        <w:t xml:space="preserve">, ktoré sú potrebné na vykonanie týchto opatrení, </w:t>
      </w:r>
      <w:r w:rsidR="7973CFBB" w:rsidRPr="00B41366">
        <w:rPr>
          <w:rStyle w:val="normaltextrun"/>
          <w:noProof/>
          <w:shd w:val="clear" w:color="auto" w:fill="FFFFFF"/>
        </w:rPr>
        <w:t>Komisia by mala mať možnosť</w:t>
      </w:r>
      <w:r w:rsidR="7973CFBB" w:rsidRPr="00B41366">
        <w:rPr>
          <w:rStyle w:val="normaltextrun"/>
          <w:noProof/>
        </w:rPr>
        <w:t xml:space="preserve"> uvoľniť zdroje Únie z poľnohospodárskej rezervy, aby tieto</w:t>
      </w:r>
      <w:r w:rsidR="7973CFBB" w:rsidRPr="00B41366">
        <w:rPr>
          <w:rStyle w:val="normaltextrun"/>
          <w:noProof/>
          <w:shd w:val="clear" w:color="auto" w:fill="FFFFFF"/>
        </w:rPr>
        <w:t xml:space="preserve"> </w:t>
      </w:r>
      <w:r w:rsidR="7973CFBB" w:rsidRPr="00B41366">
        <w:rPr>
          <w:rStyle w:val="normaltextrun"/>
          <w:noProof/>
        </w:rPr>
        <w:t xml:space="preserve">opatrenia </w:t>
      </w:r>
      <w:r w:rsidR="7973CFBB" w:rsidRPr="00B41366">
        <w:rPr>
          <w:rStyle w:val="normaltextrun"/>
          <w:noProof/>
          <w:shd w:val="clear" w:color="auto" w:fill="FFFFFF"/>
        </w:rPr>
        <w:t>podporila</w:t>
      </w:r>
      <w:r w:rsidR="7973CFBB" w:rsidRPr="00B41366">
        <w:rPr>
          <w:rStyle w:val="normaltextrun"/>
          <w:noProof/>
        </w:rPr>
        <w:t>. Členské štáty by tiež mali mať možnosť prideliť dodatočné vnútroštátne zdroje.</w:t>
      </w:r>
    </w:p>
    <w:p w:rsidR="5AFB29BF" w:rsidRPr="00B41366" w:rsidRDefault="00FA6125" w:rsidP="00FA6125">
      <w:pPr>
        <w:pStyle w:val="ManualConsidrant"/>
        <w:rPr>
          <w:rStyle w:val="eop"/>
          <w:rFonts w:eastAsia="Times New Roman"/>
          <w:noProof/>
        </w:rPr>
      </w:pPr>
      <w:r w:rsidRPr="00FA6125">
        <w:rPr>
          <w:rStyle w:val="eop"/>
          <w:noProof/>
        </w:rPr>
        <w:t>(24)</w:t>
      </w:r>
      <w:r w:rsidRPr="00FA6125">
        <w:rPr>
          <w:rStyle w:val="eop"/>
          <w:noProof/>
        </w:rPr>
        <w:tab/>
      </w:r>
      <w:r w:rsidR="00034D8C" w:rsidRPr="00B41366">
        <w:rPr>
          <w:rStyle w:val="eop"/>
          <w:noProof/>
        </w:rPr>
        <w:t>S cieľom umožniť pestovateľom cukrovej repy využívať zvýšenú zmluvnú zrozumiteľnosť a zabezpečiť harmonizovaný zmluvný rámec pri súčasnom zohľadnení špecifickosti sektora cukrovej repy by sa podmienky nákupu v zmluvách o dodávke cukrovej repy mali zosúladiť s podmienkami používania písomných zmlúv v iných poľnohospodárskych sektoroch</w:t>
      </w:r>
      <w:r w:rsidR="00034D8C" w:rsidRPr="00B41366">
        <w:rPr>
          <w:rStyle w:val="normaltextrun"/>
          <w:noProof/>
        </w:rPr>
        <w:t>.</w:t>
      </w:r>
      <w:r w:rsidR="00034D8C" w:rsidRPr="00B41366">
        <w:rPr>
          <w:rStyle w:val="eop"/>
          <w:noProof/>
        </w:rPr>
        <w:t xml:space="preserve"> </w:t>
      </w:r>
    </w:p>
    <w:p w:rsidR="00C8637F" w:rsidRPr="00B41366" w:rsidRDefault="00FA6125" w:rsidP="00FA6125">
      <w:pPr>
        <w:pStyle w:val="ManualConsidrant"/>
        <w:rPr>
          <w:rStyle w:val="eop"/>
          <w:rFonts w:eastAsia="Times New Roman"/>
          <w:noProof/>
        </w:rPr>
      </w:pPr>
      <w:r w:rsidRPr="00FA6125">
        <w:rPr>
          <w:rStyle w:val="eop"/>
          <w:noProof/>
        </w:rPr>
        <w:t>(25)</w:t>
      </w:r>
      <w:r w:rsidRPr="00FA6125">
        <w:rPr>
          <w:rStyle w:val="eop"/>
          <w:noProof/>
        </w:rPr>
        <w:tab/>
      </w:r>
      <w:r w:rsidR="66C54141" w:rsidRPr="00B41366">
        <w:rPr>
          <w:rStyle w:val="normaltextrun"/>
          <w:noProof/>
          <w:shd w:val="clear" w:color="auto" w:fill="FFFFFF"/>
        </w:rPr>
        <w:t>Nariadenie (EÚ) č. 1308/2013 by sa preto malo zodpovedajúcim spôsobom zmeniť.</w:t>
      </w:r>
      <w:r w:rsidR="66C54141" w:rsidRPr="00B41366">
        <w:rPr>
          <w:rStyle w:val="eop"/>
          <w:noProof/>
          <w:shd w:val="clear" w:color="auto" w:fill="FFFFFF"/>
        </w:rPr>
        <w:t> </w:t>
      </w:r>
    </w:p>
    <w:p w:rsidR="2FA78AEB" w:rsidRPr="00B41366" w:rsidRDefault="00FA6125" w:rsidP="00FA6125">
      <w:pPr>
        <w:pStyle w:val="ManualConsidrant"/>
        <w:rPr>
          <w:rStyle w:val="normaltextrun"/>
          <w:noProof/>
        </w:rPr>
      </w:pPr>
      <w:r w:rsidRPr="00FA6125">
        <w:rPr>
          <w:rStyle w:val="normaltextrun"/>
          <w:noProof/>
        </w:rPr>
        <w:t>(26)</w:t>
      </w:r>
      <w:r w:rsidRPr="00FA6125">
        <w:rPr>
          <w:rStyle w:val="normaltextrun"/>
          <w:noProof/>
        </w:rPr>
        <w:tab/>
      </w:r>
      <w:r w:rsidR="129A95A3" w:rsidRPr="00B41366">
        <w:rPr>
          <w:rStyle w:val="normaltextrun"/>
          <w:noProof/>
        </w:rPr>
        <w:t>S cieľom posilniť postavenie poľnohospodárov v potravinovom dodávateľskom reťazci by sa malo zmeniť niekoľko ustanovení nariadenia Európskeho parlamentu a Rady (EÚ) 2021/2115</w:t>
      </w:r>
      <w:r w:rsidR="00473F8B" w:rsidRPr="00B41366">
        <w:rPr>
          <w:rStyle w:val="FootnoteReference"/>
          <w:noProof/>
        </w:rPr>
        <w:footnoteReference w:id="13"/>
      </w:r>
      <w:r w:rsidR="129A95A3" w:rsidRPr="00B41366">
        <w:rPr>
          <w:noProof/>
        </w:rPr>
        <w:t xml:space="preserve">, </w:t>
      </w:r>
      <w:r w:rsidR="129A95A3" w:rsidRPr="00B41366">
        <w:rPr>
          <w:rStyle w:val="normaltextrun"/>
          <w:noProof/>
        </w:rPr>
        <w:t>pokiaľ ide o typy intervencií v určitých sektoroch. Cieľom týchto zmien je podporiť poľnohospodárov, aby sa stali alebo zostali členmi organizácií výrobcov alebo združení organizácií výrobcov</w:t>
      </w:r>
      <w:r w:rsidR="129A95A3" w:rsidRPr="00B41366">
        <w:rPr>
          <w:noProof/>
        </w:rPr>
        <w:t xml:space="preserve"> </w:t>
      </w:r>
      <w:bookmarkStart w:id="1" w:name="_Hlk175147684"/>
      <w:r w:rsidR="129A95A3" w:rsidRPr="00B41366">
        <w:rPr>
          <w:rStyle w:val="normaltextrun"/>
          <w:noProof/>
        </w:rPr>
        <w:t>uznaných podľa nariadenia (EÚ) č. 1308/2013</w:t>
      </w:r>
      <w:bookmarkEnd w:id="1"/>
      <w:r w:rsidR="129A95A3" w:rsidRPr="00B41366">
        <w:rPr>
          <w:noProof/>
        </w:rPr>
        <w:t xml:space="preserve"> </w:t>
      </w:r>
      <w:r w:rsidR="129A95A3" w:rsidRPr="00B41366">
        <w:rPr>
          <w:rStyle w:val="normaltextrun"/>
          <w:noProof/>
        </w:rPr>
        <w:t>vzhľadom na pozitívnu úlohu, ktorú tieto organizácie a združenia zohrávajú pri posilňovaní vyjednávacej sily výrobcov. Okrem toho by sa v záujme zabezpečenia efektívnejšej a cielenejšej podpory organizácií výrobcov prostredníctvom strategických plánov SPP</w:t>
      </w:r>
      <w:r w:rsidR="129A95A3" w:rsidRPr="00B41366">
        <w:rPr>
          <w:noProof/>
        </w:rPr>
        <w:t xml:space="preserve"> mala stanoviť možnosť zvýšenia finančnej pomoci Únie na operačné programy v určitých sektoroch</w:t>
      </w:r>
      <w:r w:rsidR="129A95A3" w:rsidRPr="00B41366">
        <w:rPr>
          <w:rStyle w:val="normaltextrun"/>
          <w:noProof/>
        </w:rPr>
        <w:t>.</w:t>
      </w:r>
    </w:p>
    <w:p w:rsidR="005D4952" w:rsidRPr="00B41366" w:rsidRDefault="00FA6125" w:rsidP="00FA6125">
      <w:pPr>
        <w:pStyle w:val="ManualConsidrant"/>
        <w:rPr>
          <w:noProof/>
        </w:rPr>
      </w:pPr>
      <w:r w:rsidRPr="00FA6125">
        <w:rPr>
          <w:noProof/>
        </w:rPr>
        <w:t>(27)</w:t>
      </w:r>
      <w:r w:rsidRPr="00FA6125">
        <w:rPr>
          <w:noProof/>
        </w:rPr>
        <w:tab/>
      </w:r>
      <w:r w:rsidR="00034D8C" w:rsidRPr="00B41366">
        <w:rPr>
          <w:noProof/>
        </w:rPr>
        <w:t>Hodnota produkcie ovocia a zeleniny uvádzaných na trh organizáciami výrobcov v porovnaní s celkovou hodnotou produkcie ovocia a zeleniny zostáva v niektorých členských štátoch výrazne pod priemerom Únie. Spomedzi dostupných finančných stimulov členské štáty už môžu poskytovať vnútroštátnu finančnú pomoc, ako sa stanovuje v článku 53 nariadenia (EÚ) 2021/2115, organizáciám výrobcov nachádzajúcim sa v určitých regiónoch, v ktorých je miera organizácie výrazne pod priemerom Únie. S cieľom zvýšiť konkurencieschopnosť, posilniť postavenie poľnohospodárov v hodnotovom reťazci a zriadiť nové organizácie výrobcov by sa mal organizáciám výrobcov v členských štátoch, v ktorých je miera organizácie výrobcov nižšia ako 10 % počas troch po sebe nasledujúcich rokov predchádzajúcich vykonávaniu príslušného operačného programu, poskytnúť finančný stimul, ktorý spočíva vo zvýšení finančnej pomoci Únie o 10 %.</w:t>
      </w:r>
    </w:p>
    <w:p w:rsidR="005D4952" w:rsidRPr="00B41366" w:rsidRDefault="00FA6125" w:rsidP="00FA6125">
      <w:pPr>
        <w:pStyle w:val="ManualConsidrant"/>
        <w:rPr>
          <w:noProof/>
        </w:rPr>
      </w:pPr>
      <w:r w:rsidRPr="00FA6125">
        <w:rPr>
          <w:noProof/>
        </w:rPr>
        <w:t>(28)</w:t>
      </w:r>
      <w:r w:rsidRPr="00FA6125">
        <w:rPr>
          <w:noProof/>
        </w:rPr>
        <w:tab/>
      </w:r>
      <w:r w:rsidR="1D92EBE3" w:rsidRPr="00B41366">
        <w:rPr>
          <w:noProof/>
        </w:rPr>
        <w:t>S cieľom uľahčiť generačnú výmenu v sektore poľnohospodárstva a podporiť vstup nových členov – výrobcov do organizácií výrobcov v sektore ovocia a zeleniny a v iných sektoroch, ako sa uvádza v článku 42 písm. f) nariadenia (EÚ) 2021/2115, by sa mladým poľnohospodárom a novým poľnohospodárom, ktorí sa vstúpia do organizácie výrobcov uznanej podľa nariadenia (EÚ) č. 1308/2013, mal poskytnúť osobitný stimul. V dôsledku toho by sa malo sprístupniť možné zvýšenie finančnej pomoci Únie o 10 % na výdavky súvisiace s investíciami uskutočnenými v priestoroch mladého poľnohospodára alebo nového výrobcu, ktorý prvýkrát vstúpi do uznanej organizácie výrobcov.</w:t>
      </w:r>
    </w:p>
    <w:p w:rsidR="005D4952" w:rsidRPr="00B41366" w:rsidRDefault="00FA6125" w:rsidP="00FA6125">
      <w:pPr>
        <w:pStyle w:val="ManualConsidrant"/>
        <w:rPr>
          <w:noProof/>
        </w:rPr>
      </w:pPr>
      <w:r w:rsidRPr="00FA6125">
        <w:rPr>
          <w:noProof/>
        </w:rPr>
        <w:t>(29)</w:t>
      </w:r>
      <w:r w:rsidRPr="00FA6125">
        <w:rPr>
          <w:noProof/>
        </w:rPr>
        <w:tab/>
      </w:r>
      <w:r w:rsidR="00F36FFD" w:rsidRPr="00B41366">
        <w:rPr>
          <w:noProof/>
        </w:rPr>
        <w:t xml:space="preserve">Vzhľadom na opakovaný výskyt nepriaznivých poveternostných udalostí, prírodných katastrof, chorôb rastlín alebo zamorenia škodcami v priebehu posledných rokov sa ukázalo, že pre organizácie výrobcov a združenia organizácií výrobcov je užitočné mať možnosť presmerovať finančné prostriedky vrátane finančnej pomoci Únie v rámci operačného fondu na intervencie, ktoré sú potrebné na riešenie dôsledkov týchto udalostí. Preto treba stanoviť možnosť zvýšiť za určitých podmienok finančnú pomoc Únie stanovenú v </w:t>
      </w:r>
      <w:r w:rsidR="00F36FFD" w:rsidRPr="00B41366">
        <w:rPr>
          <w:noProof/>
          <w:color w:val="333333"/>
        </w:rPr>
        <w:t>článku 52 ods. 1 nariadenia (EÚ) 2021/2115 z 50 % na 70 % skutočne vynaložených výdavkov</w:t>
      </w:r>
      <w:r w:rsidR="00F36FFD" w:rsidRPr="00B41366">
        <w:rPr>
          <w:noProof/>
        </w:rPr>
        <w:t xml:space="preserve">. </w:t>
      </w:r>
    </w:p>
    <w:p w:rsidR="245A1746" w:rsidRPr="00B41366" w:rsidRDefault="00FA6125" w:rsidP="00FA6125">
      <w:pPr>
        <w:pStyle w:val="ManualConsidrant"/>
        <w:rPr>
          <w:rStyle w:val="eop"/>
          <w:noProof/>
        </w:rPr>
      </w:pPr>
      <w:r w:rsidRPr="00FA6125">
        <w:rPr>
          <w:rStyle w:val="eop"/>
          <w:noProof/>
        </w:rPr>
        <w:t>(30)</w:t>
      </w:r>
      <w:r w:rsidRPr="00FA6125">
        <w:rPr>
          <w:rStyle w:val="eop"/>
          <w:noProof/>
        </w:rPr>
        <w:tab/>
      </w:r>
      <w:r w:rsidR="2A67BBB7" w:rsidRPr="00B41366">
        <w:rPr>
          <w:noProof/>
        </w:rPr>
        <w:t>S cieľom podporiť zavádzanie typov intervencií v iných sektoroch uvedených v článku 42 písm. f) nariadenia (EÚ) 2021/2115 by sa od roku 2025 mala členským štátom umožniť ďalšia flexibilita na prispôsobenie alokácie finančných prostriedkov týmto sektorom, a to využitím až 6 % ich alokácií na priame platby.</w:t>
      </w:r>
    </w:p>
    <w:p w:rsidR="7CCC286E" w:rsidRPr="00B41366" w:rsidRDefault="00FA6125" w:rsidP="00FA6125">
      <w:pPr>
        <w:pStyle w:val="ManualConsidrant"/>
        <w:rPr>
          <w:rStyle w:val="normaltextrun"/>
          <w:noProof/>
        </w:rPr>
      </w:pPr>
      <w:r w:rsidRPr="00FA6125">
        <w:rPr>
          <w:rStyle w:val="normaltextrun"/>
          <w:noProof/>
        </w:rPr>
        <w:t>(31)</w:t>
      </w:r>
      <w:r w:rsidRPr="00FA6125">
        <w:rPr>
          <w:rStyle w:val="normaltextrun"/>
          <w:noProof/>
        </w:rPr>
        <w:tab/>
      </w:r>
      <w:r w:rsidR="7CCC286E" w:rsidRPr="00B41366">
        <w:rPr>
          <w:rStyle w:val="normaltextrun"/>
          <w:noProof/>
        </w:rPr>
        <w:t>Nariadenie (EÚ) 2021/2115 by sa preto malo zodpovedajúcim spôsobom zmeniť.</w:t>
      </w:r>
    </w:p>
    <w:p w:rsidR="008F4B2D" w:rsidRPr="00B41366" w:rsidRDefault="00FA6125" w:rsidP="00FA6125">
      <w:pPr>
        <w:pStyle w:val="ManualConsidrant"/>
        <w:rPr>
          <w:rStyle w:val="normaltextrun"/>
          <w:noProof/>
        </w:rPr>
      </w:pPr>
      <w:r w:rsidRPr="00FA6125">
        <w:rPr>
          <w:rStyle w:val="normaltextrun"/>
          <w:noProof/>
        </w:rPr>
        <w:t>(32)</w:t>
      </w:r>
      <w:r w:rsidRPr="00FA6125">
        <w:rPr>
          <w:rStyle w:val="normaltextrun"/>
          <w:noProof/>
        </w:rPr>
        <w:tab/>
      </w:r>
      <w:r w:rsidR="49C3CE8D" w:rsidRPr="00B41366">
        <w:rPr>
          <w:rStyle w:val="normaltextrun"/>
          <w:noProof/>
        </w:rPr>
        <w:t>S cieľom zabezpečiť, aby sa zdroje Únie z poľnohospodárskej rezervy mohli sprístupniť členským štátom v záujme podpory kolektívnych akcií súkromných hospodárskych subjektov v obdobiach závažnej nerovnováhy na trhu, by sa možnosť použiť poľnohospodársku rezervu mala rozšíriť na podporu spoločných opatrení, ak Komisia rozhodne, že pravidlá hospodárskej súťaže sa na tieto opatrenia nevzťahujú.</w:t>
      </w:r>
    </w:p>
    <w:p w:rsidR="008F4B2D" w:rsidRPr="00B41366" w:rsidRDefault="00FA6125" w:rsidP="00FA6125">
      <w:pPr>
        <w:pStyle w:val="ManualConsidrant"/>
        <w:rPr>
          <w:rFonts w:eastAsia="Calibri"/>
          <w:noProof/>
          <w:szCs w:val="24"/>
        </w:rPr>
      </w:pPr>
      <w:r w:rsidRPr="00FA6125">
        <w:rPr>
          <w:noProof/>
        </w:rPr>
        <w:t>(33)</w:t>
      </w:r>
      <w:r w:rsidRPr="00FA6125">
        <w:rPr>
          <w:noProof/>
        </w:rPr>
        <w:tab/>
      </w:r>
      <w:r w:rsidR="008F4B2D" w:rsidRPr="00B41366">
        <w:rPr>
          <w:rStyle w:val="normaltextrun"/>
          <w:noProof/>
        </w:rPr>
        <w:t>Článok 16 nariadenia Európskeho parlamentu a Rady (EÚ) 2021/2116</w:t>
      </w:r>
      <w:r w:rsidR="00F8120B" w:rsidRPr="00B41366">
        <w:rPr>
          <w:rStyle w:val="FootnoteReference"/>
          <w:noProof/>
          <w:szCs w:val="24"/>
        </w:rPr>
        <w:footnoteReference w:id="14"/>
      </w:r>
      <w:r w:rsidR="008F4B2D" w:rsidRPr="00B41366">
        <w:rPr>
          <w:noProof/>
        </w:rPr>
        <w:t xml:space="preserve"> </w:t>
      </w:r>
      <w:r w:rsidR="008F4B2D" w:rsidRPr="00B41366">
        <w:rPr>
          <w:rStyle w:val="normaltextrun"/>
          <w:noProof/>
        </w:rPr>
        <w:t>by sa preto mal zodpovedajúcim spôsobom zmeniť.</w:t>
      </w:r>
    </w:p>
    <w:p w:rsidR="5A14B9E2" w:rsidRPr="00B41366" w:rsidRDefault="00FA6125" w:rsidP="00FA6125">
      <w:pPr>
        <w:pStyle w:val="ManualConsidrant"/>
        <w:rPr>
          <w:rFonts w:eastAsia="Times New Roman"/>
          <w:noProof/>
        </w:rPr>
      </w:pPr>
      <w:r w:rsidRPr="00FA6125">
        <w:rPr>
          <w:noProof/>
        </w:rPr>
        <w:t>(34)</w:t>
      </w:r>
      <w:r w:rsidRPr="00FA6125">
        <w:rPr>
          <w:noProof/>
        </w:rPr>
        <w:tab/>
      </w:r>
      <w:r w:rsidR="5A14B9E2" w:rsidRPr="00B41366">
        <w:rPr>
          <w:noProof/>
        </w:rPr>
        <w:t>S cieľom poskytnúť účastníkom trhu potrebný čas na prispôsobenie a umožniť Komisii posúdiť existujúce vnútroštátne režimy a postupy by sa uplatňovanie pravidiel týkajúcich sa vyhradenia nepovinných výrazov „spravodlivý“, „poctivý“ a ich rovnocenných výrazov a výrazu „krátke dodávateľské reťazce“ malo odložiť o dva roky po nadobudnutí účinnosti tohto nariadenia. Okrem toho aby prevádzkovatelia prispôsobili svoje zmluvné vzťahy novým pravidlám týkajúcim sa písomných zmlúv, uplatňovanie týchto pravidiel by sa malo odložiť o 18 mesiacov po nadobudnutí jeho účinnosti.</w:t>
      </w:r>
    </w:p>
    <w:p w:rsidR="00B6263D" w:rsidRPr="00B41366" w:rsidRDefault="00B6263D">
      <w:pPr>
        <w:pStyle w:val="Formuledadoption"/>
        <w:rPr>
          <w:noProof/>
        </w:rPr>
      </w:pPr>
      <w:r w:rsidRPr="00B41366">
        <w:rPr>
          <w:noProof/>
        </w:rPr>
        <w:t>PRIJALI TOTO NARIADENIE:</w:t>
      </w:r>
    </w:p>
    <w:p w:rsidR="01AE5428" w:rsidRPr="00B41366" w:rsidRDefault="00B6263D" w:rsidP="0001058D">
      <w:pPr>
        <w:pStyle w:val="Titrearticle"/>
        <w:rPr>
          <w:rFonts w:eastAsia="Times New Roman"/>
          <w:noProof/>
          <w:szCs w:val="24"/>
        </w:rPr>
      </w:pPr>
      <w:r w:rsidRPr="00B41366">
        <w:rPr>
          <w:noProof/>
        </w:rPr>
        <w:t>Článok 1</w:t>
      </w:r>
      <w:r w:rsidRPr="00B41366">
        <w:rPr>
          <w:noProof/>
        </w:rPr>
        <w:br/>
      </w:r>
      <w:r w:rsidRPr="00B41366">
        <w:rPr>
          <w:b/>
          <w:noProof/>
          <w:color w:val="333333"/>
        </w:rPr>
        <w:t>Zmeny nariadenia (EÚ) č. 1308/2013</w:t>
      </w:r>
    </w:p>
    <w:p w:rsidR="146F357E" w:rsidRPr="00B41366" w:rsidRDefault="146F357E" w:rsidP="2DB420FA">
      <w:pPr>
        <w:jc w:val="left"/>
        <w:rPr>
          <w:rFonts w:eastAsia="Times New Roman"/>
          <w:noProof/>
        </w:rPr>
      </w:pPr>
      <w:r w:rsidRPr="00B41366">
        <w:rPr>
          <w:noProof/>
        </w:rPr>
        <w:t>Nariadenie (EÚ) č. 1308/2013 sa mení takto:</w:t>
      </w:r>
    </w:p>
    <w:p w:rsidR="00D70B7E" w:rsidRPr="00B41366" w:rsidRDefault="00D70B7E" w:rsidP="00C86CA3">
      <w:pPr>
        <w:spacing w:before="0" w:after="0"/>
        <w:rPr>
          <w:rFonts w:eastAsia="Times New Roman"/>
          <w:noProof/>
        </w:rPr>
      </w:pPr>
    </w:p>
    <w:p w:rsidR="00650F07" w:rsidRPr="00B41366" w:rsidRDefault="00B41366" w:rsidP="00B41366">
      <w:pPr>
        <w:pStyle w:val="Point0"/>
        <w:rPr>
          <w:rFonts w:eastAsia="Times New Roman"/>
          <w:noProof/>
        </w:rPr>
      </w:pPr>
      <w:r>
        <w:rPr>
          <w:noProof/>
        </w:rPr>
        <w:t>1.</w:t>
      </w:r>
      <w:r>
        <w:rPr>
          <w:noProof/>
        </w:rPr>
        <w:tab/>
      </w:r>
      <w:r w:rsidR="5C55BCC8" w:rsidRPr="00B41366">
        <w:rPr>
          <w:noProof/>
        </w:rPr>
        <w:t>V časti II hlave II kapitole I sa do oddielu 1 vkladá za pododdiel 3 tento pododdiel:</w:t>
      </w:r>
    </w:p>
    <w:p w:rsidR="005F757B" w:rsidRPr="00B41366" w:rsidRDefault="005F757B" w:rsidP="00AD4BE9">
      <w:pPr>
        <w:rPr>
          <w:rStyle w:val="normaltextrun"/>
          <w:noProof/>
        </w:rPr>
      </w:pPr>
    </w:p>
    <w:p w:rsidR="005F757B" w:rsidRPr="00B41366" w:rsidRDefault="005D0979" w:rsidP="00AD4BE9">
      <w:pPr>
        <w:jc w:val="center"/>
        <w:rPr>
          <w:rFonts w:ascii="Segoe UI" w:hAnsi="Segoe UI" w:cs="Segoe UI"/>
          <w:noProof/>
          <w:sz w:val="18"/>
          <w:szCs w:val="18"/>
        </w:rPr>
      </w:pPr>
      <w:r w:rsidRPr="00B41366">
        <w:rPr>
          <w:rStyle w:val="normaltextrun"/>
          <w:noProof/>
        </w:rPr>
        <w:t>„Pododdiel 3a </w:t>
      </w:r>
    </w:p>
    <w:p w:rsidR="005F757B" w:rsidRPr="00B41366" w:rsidRDefault="00A15EEA" w:rsidP="00AD4BE9">
      <w:pPr>
        <w:jc w:val="center"/>
        <w:rPr>
          <w:rFonts w:ascii="Segoe UI" w:hAnsi="Segoe UI" w:cs="Segoe UI"/>
          <w:noProof/>
          <w:sz w:val="18"/>
          <w:szCs w:val="18"/>
        </w:rPr>
      </w:pPr>
      <w:r w:rsidRPr="00B41366">
        <w:rPr>
          <w:rStyle w:val="normaltextrun"/>
          <w:b/>
          <w:noProof/>
        </w:rPr>
        <w:t>Používanie nepovinných výrazov pre výrobky vo všetkých sektoroch uvedených v článku 1 ods. 2</w:t>
      </w:r>
    </w:p>
    <w:p w:rsidR="005F757B" w:rsidRPr="00B41366" w:rsidRDefault="005F757B" w:rsidP="00AD4BE9">
      <w:pPr>
        <w:rPr>
          <w:rFonts w:ascii="Segoe UI" w:hAnsi="Segoe UI" w:cs="Segoe UI"/>
          <w:noProof/>
          <w:sz w:val="18"/>
          <w:szCs w:val="18"/>
        </w:rPr>
      </w:pPr>
      <w:r w:rsidRPr="00B41366">
        <w:rPr>
          <w:rStyle w:val="normaltextrun"/>
          <w:noProof/>
        </w:rPr>
        <w:t> </w:t>
      </w:r>
    </w:p>
    <w:p w:rsidR="005F757B" w:rsidRPr="00B41366" w:rsidRDefault="005F757B" w:rsidP="00AD4BE9">
      <w:pPr>
        <w:pStyle w:val="Titrearticle"/>
        <w:rPr>
          <w:rFonts w:ascii="Segoe UI" w:hAnsi="Segoe UI" w:cs="Segoe UI"/>
          <w:noProof/>
          <w:sz w:val="18"/>
          <w:szCs w:val="18"/>
        </w:rPr>
      </w:pPr>
      <w:r w:rsidRPr="00B41366">
        <w:rPr>
          <w:rStyle w:val="normaltextrun"/>
          <w:noProof/>
        </w:rPr>
        <w:t>Článok 88a </w:t>
      </w:r>
    </w:p>
    <w:p w:rsidR="005F757B" w:rsidRPr="00B41366" w:rsidRDefault="005F757B" w:rsidP="00AD4BE9">
      <w:pPr>
        <w:jc w:val="center"/>
        <w:rPr>
          <w:rStyle w:val="normaltextrun"/>
          <w:b/>
          <w:noProof/>
        </w:rPr>
      </w:pPr>
      <w:r w:rsidRPr="00B41366">
        <w:rPr>
          <w:rStyle w:val="normaltextrun"/>
          <w:b/>
          <w:noProof/>
        </w:rPr>
        <w:t>Nepovinné výrazy pre obchodné metódy </w:t>
      </w:r>
    </w:p>
    <w:p w:rsidR="005F757B" w:rsidRPr="00B41366" w:rsidRDefault="005F757B" w:rsidP="006624CA">
      <w:pPr>
        <w:rPr>
          <w:rFonts w:ascii="Segoe UI" w:hAnsi="Segoe UI" w:cs="Segoe UI"/>
          <w:noProof/>
          <w:sz w:val="18"/>
          <w:szCs w:val="18"/>
        </w:rPr>
      </w:pPr>
    </w:p>
    <w:p w:rsidR="005F757B" w:rsidRPr="00B41366" w:rsidRDefault="006624CA" w:rsidP="00AD4BE9">
      <w:pPr>
        <w:pStyle w:val="Point0"/>
        <w:rPr>
          <w:noProof/>
        </w:rPr>
      </w:pPr>
      <w:r w:rsidRPr="00B41366">
        <w:rPr>
          <w:noProof/>
        </w:rPr>
        <w:t>1.</w:t>
      </w:r>
      <w:r w:rsidRPr="00B41366">
        <w:rPr>
          <w:noProof/>
        </w:rPr>
        <w:tab/>
      </w:r>
      <w:r w:rsidRPr="00B41366">
        <w:rPr>
          <w:rStyle w:val="normaltextrun"/>
          <w:noProof/>
        </w:rPr>
        <w:t>Výrazy „spravodlivý“, „poctivý“ alebo im rovnocenné výrazy sa môžu používať, či už samostatne alebo v kombinácii s inými výrazmi, len na označení, v obchodnej úprave, na reklamných materiáloch alebo v obchodných dokumentoch výrobku zo sektorov uvedených v článku 1 ods. 2, ktorý sa uvádza na trh, ak sa tieto výrazy používajú na informovanie nákupcov o existujúcich metódach organizácie výroby, distribúcie alebo uvádzania na trh, ktoré prispievajú aspoň:</w:t>
      </w:r>
    </w:p>
    <w:p w:rsidR="005F757B" w:rsidRPr="00B41366" w:rsidRDefault="005F757B" w:rsidP="00AD4BE9">
      <w:pPr>
        <w:rPr>
          <w:rFonts w:ascii="Segoe UI" w:hAnsi="Segoe UI" w:cs="Segoe UI"/>
          <w:noProof/>
          <w:sz w:val="18"/>
          <w:szCs w:val="18"/>
        </w:rPr>
      </w:pPr>
    </w:p>
    <w:p w:rsidR="005F757B" w:rsidRPr="00B41366" w:rsidRDefault="00B41366" w:rsidP="00B41366">
      <w:pPr>
        <w:pStyle w:val="Point1"/>
        <w:rPr>
          <w:noProof/>
        </w:rPr>
      </w:pPr>
      <w:r>
        <w:rPr>
          <w:rStyle w:val="normaltextrun"/>
          <w:noProof/>
        </w:rPr>
        <w:t>a)</w:t>
      </w:r>
      <w:r>
        <w:rPr>
          <w:rStyle w:val="normaltextrun"/>
          <w:noProof/>
        </w:rPr>
        <w:tab/>
      </w:r>
      <w:r w:rsidR="005F757B" w:rsidRPr="00B41366">
        <w:rPr>
          <w:rStyle w:val="normaltextrun"/>
          <w:noProof/>
        </w:rPr>
        <w:t>k stabilite a transparentnosti vo vzťahoch poľnohospodárov s nákupcami v rámci dodávateľského reťazca;</w:t>
      </w:r>
      <w:r w:rsidR="005F757B" w:rsidRPr="00B41366">
        <w:rPr>
          <w:rStyle w:val="eop"/>
          <w:noProof/>
        </w:rPr>
        <w:t> </w:t>
      </w:r>
    </w:p>
    <w:p w:rsidR="005F757B" w:rsidRPr="00B41366" w:rsidRDefault="00B41366" w:rsidP="00B41366">
      <w:pPr>
        <w:pStyle w:val="Point1"/>
        <w:rPr>
          <w:rStyle w:val="eop"/>
          <w:noProof/>
        </w:rPr>
      </w:pPr>
      <w:r>
        <w:rPr>
          <w:rStyle w:val="normaltextrun"/>
          <w:noProof/>
        </w:rPr>
        <w:t>b)</w:t>
      </w:r>
      <w:r>
        <w:rPr>
          <w:rStyle w:val="normaltextrun"/>
          <w:noProof/>
        </w:rPr>
        <w:tab/>
      </w:r>
      <w:r w:rsidR="005F757B" w:rsidRPr="00B41366">
        <w:rPr>
          <w:rStyle w:val="normaltextrun"/>
          <w:noProof/>
        </w:rPr>
        <w:t>k cene výrobkov zúčastnených poľnohospodárov, ktorá je podľa nich poctivá, a</w:t>
      </w:r>
    </w:p>
    <w:p w:rsidR="005F757B" w:rsidRPr="00B41366" w:rsidRDefault="00B41366" w:rsidP="00B41366">
      <w:pPr>
        <w:pStyle w:val="Point1"/>
        <w:rPr>
          <w:noProof/>
        </w:rPr>
      </w:pPr>
      <w:r>
        <w:rPr>
          <w:rStyle w:val="normaltextrun"/>
          <w:noProof/>
        </w:rPr>
        <w:t>c)</w:t>
      </w:r>
      <w:r>
        <w:rPr>
          <w:rStyle w:val="normaltextrun"/>
          <w:noProof/>
        </w:rPr>
        <w:tab/>
      </w:r>
      <w:r w:rsidR="002E395F" w:rsidRPr="00B41366">
        <w:rPr>
          <w:rStyle w:val="normaltextrun"/>
          <w:noProof/>
        </w:rPr>
        <w:t>ku kolektívnym iniciatívam na dosiahnutie jedného alebo viacerých cieľov Organizácie Spojených národov v oblasti udržateľného rozvoja.</w:t>
      </w:r>
    </w:p>
    <w:p w:rsidR="005F757B" w:rsidRPr="00B41366" w:rsidRDefault="005F757B" w:rsidP="007A3672">
      <w:pPr>
        <w:pStyle w:val="paragraph"/>
        <w:spacing w:before="0" w:beforeAutospacing="0" w:after="0" w:afterAutospacing="0"/>
        <w:jc w:val="both"/>
        <w:textAlignment w:val="baseline"/>
        <w:rPr>
          <w:rFonts w:ascii="Segoe UI" w:hAnsi="Segoe UI" w:cs="Segoe UI"/>
          <w:noProof/>
          <w:sz w:val="18"/>
          <w:szCs w:val="18"/>
        </w:rPr>
      </w:pPr>
    </w:p>
    <w:p w:rsidR="005F757B" w:rsidRPr="00B41366" w:rsidRDefault="006624CA" w:rsidP="00AD4BE9">
      <w:pPr>
        <w:pStyle w:val="Point0"/>
        <w:rPr>
          <w:noProof/>
        </w:rPr>
      </w:pPr>
      <w:r w:rsidRPr="00B41366">
        <w:rPr>
          <w:noProof/>
        </w:rPr>
        <w:t>2.</w:t>
      </w:r>
      <w:r w:rsidRPr="00B41366">
        <w:rPr>
          <w:noProof/>
        </w:rPr>
        <w:tab/>
      </w:r>
      <w:r w:rsidRPr="00B41366">
        <w:rPr>
          <w:rStyle w:val="normaltextrun"/>
          <w:noProof/>
        </w:rPr>
        <w:t>Výraz „krátky dodávateľský reťazec“ sa môže používať, či už samostatne alebo v kombinácii s inými výrazmi, len na označení, v obchodnej úprave, na reklamných materiáloch alebo v obchodných dokumentoch výrobku zo sektorov uvedených v článku 1 ods. 2, ktorý sa uvádza na trh, ak sa tento výraz používa na informovanie nákupcov o existujúcich metódach organizácie výroby, distribúcie alebo uvádzania na trh, ktorými sa zabezpečuje:</w:t>
      </w:r>
    </w:p>
    <w:p w:rsidR="005F757B" w:rsidRPr="00B41366" w:rsidRDefault="005F757B" w:rsidP="005F757B">
      <w:pPr>
        <w:pStyle w:val="paragraph"/>
        <w:spacing w:before="0" w:beforeAutospacing="0" w:after="0" w:afterAutospacing="0"/>
        <w:ind w:left="720"/>
        <w:jc w:val="both"/>
        <w:textAlignment w:val="baseline"/>
        <w:rPr>
          <w:rFonts w:ascii="Segoe UI" w:hAnsi="Segoe UI" w:cs="Segoe UI"/>
          <w:noProof/>
          <w:sz w:val="18"/>
          <w:szCs w:val="18"/>
        </w:rPr>
      </w:pPr>
    </w:p>
    <w:p w:rsidR="005F757B" w:rsidRPr="00B41366" w:rsidRDefault="00B41366" w:rsidP="00B41366">
      <w:pPr>
        <w:pStyle w:val="Point1"/>
        <w:rPr>
          <w:noProof/>
        </w:rPr>
      </w:pPr>
      <w:r>
        <w:rPr>
          <w:rStyle w:val="normaltextrun"/>
          <w:noProof/>
        </w:rPr>
        <w:t>a)</w:t>
      </w:r>
      <w:r>
        <w:rPr>
          <w:rStyle w:val="normaltextrun"/>
          <w:noProof/>
        </w:rPr>
        <w:tab/>
      </w:r>
      <w:r w:rsidR="005F757B" w:rsidRPr="00B41366">
        <w:rPr>
          <w:rStyle w:val="normaltextrun"/>
          <w:noProof/>
        </w:rPr>
        <w:t>priame prepojenie medzi poľnohospodárom a konečným spotrebiteľom výrobku alebo</w:t>
      </w:r>
    </w:p>
    <w:p w:rsidR="005F757B" w:rsidRPr="00B41366" w:rsidRDefault="00B41366" w:rsidP="00B41366">
      <w:pPr>
        <w:pStyle w:val="Point1"/>
        <w:rPr>
          <w:rStyle w:val="eop"/>
          <w:noProof/>
        </w:rPr>
      </w:pPr>
      <w:r>
        <w:rPr>
          <w:rStyle w:val="normaltextrun"/>
          <w:noProof/>
        </w:rPr>
        <w:t>b)</w:t>
      </w:r>
      <w:r>
        <w:rPr>
          <w:rStyle w:val="normaltextrun"/>
          <w:noProof/>
        </w:rPr>
        <w:tab/>
      </w:r>
      <w:r w:rsidR="005F757B" w:rsidRPr="00B41366">
        <w:rPr>
          <w:rStyle w:val="normaltextrun"/>
          <w:noProof/>
        </w:rPr>
        <w:t xml:space="preserve"> úzke prepojenie a geografická blízkosť medzi poľnohospodárom a konečným spotrebiteľom výrobku.</w:t>
      </w:r>
    </w:p>
    <w:p w:rsidR="005D0979" w:rsidRPr="00B41366" w:rsidRDefault="005D0979" w:rsidP="00AD4BE9">
      <w:pPr>
        <w:rPr>
          <w:noProof/>
        </w:rPr>
      </w:pPr>
    </w:p>
    <w:p w:rsidR="005F757B" w:rsidRPr="00B41366" w:rsidRDefault="006624CA" w:rsidP="00AD4BE9">
      <w:pPr>
        <w:pStyle w:val="Point0"/>
        <w:rPr>
          <w:rStyle w:val="eop"/>
          <w:noProof/>
        </w:rPr>
      </w:pPr>
      <w:r w:rsidRPr="00B41366">
        <w:rPr>
          <w:noProof/>
        </w:rPr>
        <w:t>3.</w:t>
      </w:r>
      <w:r w:rsidRPr="00B41366">
        <w:rPr>
          <w:noProof/>
        </w:rPr>
        <w:tab/>
      </w:r>
      <w:r w:rsidRPr="00B41366">
        <w:rPr>
          <w:rStyle w:val="normaltextrun"/>
          <w:noProof/>
        </w:rPr>
        <w:t>Komisia môže prijať vykonávacie akty s cieľom bližšie určiť podmienky uvedené v odseku 1 písm. a), b) a c) a v odseku 2 písm. a) a b), pričom zohľadní všetky príslušné medzinárodné normy.</w:t>
      </w:r>
      <w:r w:rsidRPr="00B41366">
        <w:rPr>
          <w:rStyle w:val="eop"/>
          <w:noProof/>
        </w:rPr>
        <w:t> </w:t>
      </w:r>
    </w:p>
    <w:p w:rsidR="005F757B" w:rsidRPr="00B41366" w:rsidRDefault="005F757B" w:rsidP="00AD4BE9">
      <w:pPr>
        <w:rPr>
          <w:rStyle w:val="eop"/>
          <w:noProof/>
        </w:rPr>
      </w:pPr>
    </w:p>
    <w:p w:rsidR="00581855" w:rsidRPr="00B41366" w:rsidRDefault="005F757B" w:rsidP="00AD4BE9">
      <w:pPr>
        <w:pStyle w:val="Text1"/>
        <w:rPr>
          <w:rStyle w:val="eop"/>
          <w:noProof/>
        </w:rPr>
      </w:pPr>
      <w:r w:rsidRPr="00B41366">
        <w:rPr>
          <w:rStyle w:val="normaltextrun"/>
          <w:noProof/>
        </w:rPr>
        <w:t>Uvedené vykonávacie akty sa prijmú v súlade s postupom preskúmania uvedeným v článku 229 ods. 2.</w:t>
      </w:r>
      <w:r w:rsidRPr="00B41366">
        <w:rPr>
          <w:rStyle w:val="eop"/>
          <w:noProof/>
        </w:rPr>
        <w:t> </w:t>
      </w:r>
    </w:p>
    <w:p w:rsidR="00581855" w:rsidRPr="00B41366" w:rsidRDefault="00581855" w:rsidP="00BD3E70">
      <w:pPr>
        <w:pStyle w:val="Text1"/>
        <w:rPr>
          <w:noProof/>
        </w:rPr>
      </w:pPr>
    </w:p>
    <w:p w:rsidR="00D847B0" w:rsidRPr="00B41366" w:rsidRDefault="00581855" w:rsidP="00F23DCF">
      <w:pPr>
        <w:pStyle w:val="Point0"/>
        <w:rPr>
          <w:rStyle w:val="normaltextrun"/>
          <w:noProof/>
        </w:rPr>
      </w:pPr>
      <w:r w:rsidRPr="00B41366">
        <w:rPr>
          <w:rStyle w:val="normaltextrun"/>
          <w:noProof/>
        </w:rPr>
        <w:t>4.</w:t>
      </w:r>
      <w:r w:rsidRPr="00B41366">
        <w:rPr>
          <w:rStyle w:val="normaltextrun"/>
          <w:noProof/>
        </w:rPr>
        <w:tab/>
        <w:t>Komisia je splnomocnená prijímať delegované akty v súlade s článkom 227, ktorými sa mení odsek 1, s cieľom doplniť výrazy, ktoré sú rovnocenné výrazom „spravodlivý“ alebo „poctivý“, ak sa takéto rovnocenné pojmy používajú na trhu na informovanie nákupcov o obchodných metódach uvedených v odseku 1.</w:t>
      </w:r>
      <w:r w:rsidRPr="00B41366">
        <w:rPr>
          <w:noProof/>
        </w:rPr>
        <w:br/>
      </w:r>
    </w:p>
    <w:p w:rsidR="005F757B" w:rsidRPr="00B41366" w:rsidRDefault="00581855" w:rsidP="00AD4BE9">
      <w:pPr>
        <w:pStyle w:val="Point0"/>
        <w:rPr>
          <w:rStyle w:val="normaltextrun"/>
          <w:noProof/>
        </w:rPr>
      </w:pPr>
      <w:r w:rsidRPr="00B41366">
        <w:rPr>
          <w:rStyle w:val="normaltextrun"/>
          <w:noProof/>
        </w:rPr>
        <w:t>5.</w:t>
      </w:r>
      <w:r w:rsidRPr="00B41366">
        <w:rPr>
          <w:rStyle w:val="normaltextrun"/>
          <w:noProof/>
        </w:rPr>
        <w:tab/>
        <w:t>Členské štáty môžu v súvislosti s používaním výrazov uvedených v odseku 1, resp. 2 prijať alebo zachovať vnútroštátne predpisy, ktorými sa dopĺňajú podmienky uvedené v odseku 1 písm. a), b) a c) a v odseku 2 písm. a) a b). Podľa takýchto pravidiel sa používanie výrazov uvedených v odsekoch 1 a 2 v prípade výrobkov, ktoré sa legálne vyrábajú alebo uvádzajú na trh v inom členskom štáte za podmienok uvedených v odsekoch 1 a 2, nezakazuje a neobmedzuje ani sa takémuto používaniu nebráni.</w:t>
      </w:r>
    </w:p>
    <w:p w:rsidR="00BB7E0B" w:rsidRPr="00B41366" w:rsidRDefault="007B6E20" w:rsidP="00F1793C">
      <w:pPr>
        <w:pStyle w:val="Point0"/>
        <w:rPr>
          <w:rStyle w:val="eop"/>
          <w:noProof/>
        </w:rPr>
      </w:pPr>
      <w:r w:rsidRPr="00B41366">
        <w:rPr>
          <w:rStyle w:val="eop"/>
          <w:noProof/>
        </w:rPr>
        <w:t xml:space="preserve">6. </w:t>
      </w:r>
      <w:r w:rsidRPr="00B41366">
        <w:rPr>
          <w:rStyle w:val="eop"/>
          <w:noProof/>
        </w:rPr>
        <w:tab/>
        <w:t>Týmto článkom nie sú dotknuté pravidlá stanovené v nariadení (EÚ) č. 1169/2011.“ </w:t>
      </w:r>
    </w:p>
    <w:p w:rsidR="00726765" w:rsidRPr="00B41366" w:rsidRDefault="00726765" w:rsidP="00D41C0B">
      <w:pPr>
        <w:pStyle w:val="paragraph"/>
        <w:spacing w:before="0" w:beforeAutospacing="0" w:after="0" w:afterAutospacing="0"/>
        <w:ind w:left="284"/>
        <w:jc w:val="both"/>
        <w:textAlignment w:val="baseline"/>
        <w:rPr>
          <w:noProof/>
          <w:sz w:val="18"/>
          <w:szCs w:val="18"/>
        </w:rPr>
      </w:pPr>
    </w:p>
    <w:p w:rsidR="00AD1F1A" w:rsidRPr="00B41366" w:rsidRDefault="00B41366" w:rsidP="00B41366">
      <w:pPr>
        <w:pStyle w:val="Point0"/>
        <w:rPr>
          <w:rFonts w:eastAsia="Times New Roman"/>
          <w:noProof/>
        </w:rPr>
      </w:pPr>
      <w:r>
        <w:rPr>
          <w:noProof/>
        </w:rPr>
        <w:t>2.</w:t>
      </w:r>
      <w:r>
        <w:rPr>
          <w:noProof/>
        </w:rPr>
        <w:tab/>
      </w:r>
      <w:r w:rsidR="00927A55" w:rsidRPr="00B41366">
        <w:rPr>
          <w:noProof/>
        </w:rPr>
        <w:t xml:space="preserve">Článok 148 sa nahrádza takto: </w:t>
      </w:r>
    </w:p>
    <w:p w:rsidR="00E06356" w:rsidRPr="00B41366" w:rsidRDefault="00D91959" w:rsidP="00AD4BE9">
      <w:pPr>
        <w:jc w:val="center"/>
        <w:rPr>
          <w:i/>
          <w:iCs/>
          <w:noProof/>
        </w:rPr>
      </w:pPr>
      <w:r w:rsidRPr="00B41366">
        <w:rPr>
          <w:i/>
          <w:noProof/>
        </w:rPr>
        <w:t>„Článok 148</w:t>
      </w:r>
    </w:p>
    <w:p w:rsidR="00E06356" w:rsidRPr="00B41366" w:rsidRDefault="00E06356" w:rsidP="00AD4BE9">
      <w:pPr>
        <w:jc w:val="center"/>
        <w:rPr>
          <w:b/>
          <w:bCs/>
          <w:noProof/>
        </w:rPr>
      </w:pPr>
      <w:r w:rsidRPr="00B41366">
        <w:rPr>
          <w:b/>
          <w:noProof/>
        </w:rPr>
        <w:t>Zmluvné vzťahy v sektore mlieka a mliečnych výrobkov</w:t>
      </w:r>
    </w:p>
    <w:p w:rsidR="00031EF9" w:rsidRPr="00B41366" w:rsidRDefault="00031EF9" w:rsidP="00AD4BE9">
      <w:pPr>
        <w:rPr>
          <w:noProof/>
        </w:rPr>
      </w:pPr>
    </w:p>
    <w:p w:rsidR="00B02DEB" w:rsidRPr="00B41366" w:rsidRDefault="4B4CDA68" w:rsidP="00726765">
      <w:pPr>
        <w:pStyle w:val="Point0"/>
        <w:rPr>
          <w:noProof/>
        </w:rPr>
      </w:pPr>
      <w:r w:rsidRPr="00B41366">
        <w:rPr>
          <w:noProof/>
        </w:rPr>
        <w:t>1.</w:t>
      </w:r>
      <w:r w:rsidRPr="00B41366">
        <w:rPr>
          <w:noProof/>
        </w:rPr>
        <w:tab/>
        <w:t>Každá dodávka mlieka a mliečnych výrobkov v Únii, ktorú uskutočňuje poľnohospodár, organizácia výrobcov alebo združenie organizácií výrobcov, spracovateľovi, zbernému stredisku mlieka, distribútorovi alebo maloobchodníkovi, je predmetom písomnej zmluvy medzi zmluvnými stranami.</w:t>
      </w:r>
    </w:p>
    <w:p w:rsidR="000C4A27" w:rsidRPr="00B41366" w:rsidRDefault="00B02DEB" w:rsidP="00726765">
      <w:pPr>
        <w:pStyle w:val="Text1"/>
        <w:rPr>
          <w:noProof/>
        </w:rPr>
      </w:pPr>
      <w:r w:rsidRPr="00B41366">
        <w:rPr>
          <w:noProof/>
        </w:rPr>
        <w:t>Takáto zmluva musí spĺňať podmienky stanovené v odsekoch 4 a 8.</w:t>
      </w:r>
    </w:p>
    <w:p w:rsidR="00DF6F1E" w:rsidRPr="00B41366" w:rsidRDefault="6ADAE51D" w:rsidP="00726765">
      <w:pPr>
        <w:pStyle w:val="Text1"/>
        <w:rPr>
          <w:noProof/>
        </w:rPr>
      </w:pPr>
      <w:r w:rsidRPr="00B41366">
        <w:rPr>
          <w:noProof/>
        </w:rPr>
        <w:t>Na účely tohto článku je „zberné stredisko mlieka“ podnik, ktorý preváža surové mlieko od poľnohospodára alebo iného zberného strediska mlieka k spracovateľovi surového mlieka alebo inému zbernému stredisku mlieka, pričom sa v každom prípade prevádza vlastníctvo surového mlieka.</w:t>
      </w:r>
    </w:p>
    <w:p w:rsidR="00726765" w:rsidRPr="00B41366" w:rsidRDefault="006354C9" w:rsidP="009E2507">
      <w:pPr>
        <w:pStyle w:val="Point0"/>
        <w:rPr>
          <w:noProof/>
        </w:rPr>
      </w:pPr>
      <w:bookmarkStart w:id="2" w:name="_Hlk168562678"/>
      <w:r w:rsidRPr="00B41366">
        <w:rPr>
          <w:noProof/>
        </w:rPr>
        <w:t>2.</w:t>
      </w:r>
      <w:r w:rsidRPr="00B41366">
        <w:rPr>
          <w:noProof/>
        </w:rPr>
        <w:tab/>
        <w:t>Okrem toho môžu členské štáty rozhodnúť, že:</w:t>
      </w:r>
    </w:p>
    <w:p w:rsidR="00725E0C" w:rsidRPr="00B41366" w:rsidRDefault="526CF172" w:rsidP="00AD4BE9">
      <w:pPr>
        <w:pStyle w:val="Point1"/>
        <w:rPr>
          <w:noProof/>
        </w:rPr>
      </w:pPr>
      <w:r w:rsidRPr="00B41366">
        <w:rPr>
          <w:noProof/>
        </w:rPr>
        <w:t>a)</w:t>
      </w:r>
      <w:r w:rsidRPr="00B41366">
        <w:rPr>
          <w:noProof/>
        </w:rPr>
        <w:tab/>
        <w:t>dodávka mlieka a mliečnych výrobkov, ktorú uskutočňuje výrobca iný ako poľnohospodár, organizácia výrobcov alebo združenie organizácií výrobcov, spracovateľovi, zbernému stredisku mlieka, distribútorovi alebo maloobchodníkovi, je predmetom písomnej zmluvy;</w:t>
      </w:r>
    </w:p>
    <w:p w:rsidR="00725E0C" w:rsidRPr="00B41366" w:rsidRDefault="63FD5A15" w:rsidP="00AD4BE9">
      <w:pPr>
        <w:pStyle w:val="Point1"/>
        <w:rPr>
          <w:noProof/>
        </w:rPr>
      </w:pPr>
      <w:r w:rsidRPr="00B41366">
        <w:rPr>
          <w:noProof/>
        </w:rPr>
        <w:t>b)</w:t>
      </w:r>
      <w:r w:rsidRPr="00B41366">
        <w:rPr>
          <w:noProof/>
        </w:rPr>
        <w:tab/>
        <w:t xml:space="preserve"> prvonákupcovia mlieka a mliečnych výrobkov predložia písomný návrh na uzavretie zmluvy o dodávke mlieka a mliečnych výrobkov, ktorú uskutočňuje poľnohospodár, organizácia výrobcov alebo združenie organizácií výrobcov.</w:t>
      </w:r>
    </w:p>
    <w:p w:rsidR="00725E0C" w:rsidRPr="00B41366" w:rsidRDefault="00725E0C" w:rsidP="00AD4BE9">
      <w:pPr>
        <w:rPr>
          <w:noProof/>
        </w:rPr>
      </w:pPr>
    </w:p>
    <w:p w:rsidR="00057F11" w:rsidRPr="00B41366" w:rsidRDefault="68004EC0" w:rsidP="00AD4BE9">
      <w:pPr>
        <w:pStyle w:val="Text1"/>
        <w:rPr>
          <w:noProof/>
        </w:rPr>
      </w:pPr>
      <w:r w:rsidRPr="00B41366">
        <w:rPr>
          <w:noProof/>
        </w:rPr>
        <w:t>Takáto zmluva alebo takýto návrh zmluvy musia spĺňať podmienky stanovené v odsekoch 4 a 8.</w:t>
      </w:r>
    </w:p>
    <w:bookmarkEnd w:id="2"/>
    <w:p w:rsidR="002447DE" w:rsidRPr="00B41366" w:rsidRDefault="002447DE" w:rsidP="00694D19">
      <w:pPr>
        <w:rPr>
          <w:noProof/>
        </w:rPr>
      </w:pPr>
    </w:p>
    <w:p w:rsidR="007B6A01" w:rsidRPr="00B41366" w:rsidRDefault="2D25A301" w:rsidP="009E2507">
      <w:pPr>
        <w:pStyle w:val="Point0"/>
        <w:rPr>
          <w:noProof/>
        </w:rPr>
      </w:pPr>
      <w:r w:rsidRPr="00B41366">
        <w:rPr>
          <w:noProof/>
        </w:rPr>
        <w:t>3.</w:t>
      </w:r>
      <w:r w:rsidRPr="00B41366">
        <w:rPr>
          <w:noProof/>
        </w:rPr>
        <w:tab/>
        <w:t>Členské štáty zriadia mediačný mechanizmus, ktorý sa uplatní v prípadoch, v ktorých neexistuje vzájomný súhlas s uzavretím zmluvy uvedenej v odsekoch 1 a 2 alebo s revíziou takejto zmluvy.</w:t>
      </w:r>
    </w:p>
    <w:p w:rsidR="005A18D4" w:rsidRPr="00B41366" w:rsidRDefault="3A365156" w:rsidP="00AD4BE9">
      <w:pPr>
        <w:pStyle w:val="Text1"/>
        <w:rPr>
          <w:noProof/>
        </w:rPr>
      </w:pPr>
      <w:r w:rsidRPr="00B41366">
        <w:rPr>
          <w:noProof/>
        </w:rPr>
        <w:t xml:space="preserve">Členské štáty informujú Komisiu o mediačných mechanizmoch zavedených na ich území. </w:t>
      </w:r>
    </w:p>
    <w:p w:rsidR="00D36C40" w:rsidRPr="00B41366" w:rsidRDefault="00D36C40" w:rsidP="009336CD">
      <w:pPr>
        <w:rPr>
          <w:noProof/>
        </w:rPr>
      </w:pPr>
    </w:p>
    <w:p w:rsidR="00761895" w:rsidRPr="00B41366" w:rsidRDefault="005A18D4" w:rsidP="00726765">
      <w:pPr>
        <w:pStyle w:val="Point0"/>
        <w:rPr>
          <w:noProof/>
        </w:rPr>
      </w:pPr>
      <w:r w:rsidRPr="00B41366">
        <w:rPr>
          <w:noProof/>
        </w:rPr>
        <w:t>4.</w:t>
      </w:r>
      <w:r w:rsidRPr="00B41366">
        <w:rPr>
          <w:noProof/>
        </w:rPr>
        <w:tab/>
        <w:t>Zmluva alebo návrh na uzavretie zmluvy uvedené v odsekoch 1 a 2:</w:t>
      </w:r>
    </w:p>
    <w:p w:rsidR="00761895" w:rsidRPr="00B41366" w:rsidRDefault="00B41366" w:rsidP="00B41366">
      <w:pPr>
        <w:pStyle w:val="Point1"/>
        <w:rPr>
          <w:noProof/>
        </w:rPr>
      </w:pPr>
      <w:r>
        <w:rPr>
          <w:noProof/>
        </w:rPr>
        <w:t>a)</w:t>
      </w:r>
      <w:r>
        <w:rPr>
          <w:noProof/>
        </w:rPr>
        <w:tab/>
      </w:r>
      <w:r w:rsidR="00761895" w:rsidRPr="00B41366">
        <w:rPr>
          <w:noProof/>
        </w:rPr>
        <w:t>sa uzavrú pred dodávkou;</w:t>
      </w:r>
    </w:p>
    <w:p w:rsidR="00761895" w:rsidRPr="00B41366" w:rsidRDefault="00B41366" w:rsidP="00B41366">
      <w:pPr>
        <w:pStyle w:val="Point1"/>
        <w:rPr>
          <w:noProof/>
        </w:rPr>
      </w:pPr>
      <w:r>
        <w:rPr>
          <w:noProof/>
        </w:rPr>
        <w:t>b)</w:t>
      </w:r>
      <w:r>
        <w:rPr>
          <w:noProof/>
        </w:rPr>
        <w:tab/>
      </w:r>
      <w:r w:rsidR="0028233C" w:rsidRPr="00B41366">
        <w:rPr>
          <w:noProof/>
        </w:rPr>
        <w:t>sa uzavrú písomne;</w:t>
      </w:r>
    </w:p>
    <w:p w:rsidR="0028233C" w:rsidRPr="00B41366" w:rsidRDefault="00B41366" w:rsidP="00B41366">
      <w:pPr>
        <w:pStyle w:val="Point1"/>
        <w:rPr>
          <w:noProof/>
        </w:rPr>
      </w:pPr>
      <w:r>
        <w:rPr>
          <w:noProof/>
        </w:rPr>
        <w:t>c)</w:t>
      </w:r>
      <w:r>
        <w:rPr>
          <w:noProof/>
        </w:rPr>
        <w:tab/>
      </w:r>
      <w:r w:rsidR="00D847B0" w:rsidRPr="00B41366">
        <w:rPr>
          <w:noProof/>
        </w:rPr>
        <w:t>zahŕňajú najmä tieto náležitosti:</w:t>
      </w:r>
    </w:p>
    <w:p w:rsidR="005633C9" w:rsidRPr="00B41366" w:rsidRDefault="006354C9" w:rsidP="00AD4BE9">
      <w:pPr>
        <w:pStyle w:val="Point2"/>
        <w:rPr>
          <w:noProof/>
        </w:rPr>
      </w:pPr>
      <w:r w:rsidRPr="00B41366">
        <w:rPr>
          <w:noProof/>
        </w:rPr>
        <w:t>i)</w:t>
      </w:r>
      <w:r w:rsidRPr="00B41366">
        <w:rPr>
          <w:noProof/>
        </w:rPr>
        <w:tab/>
        <w:t>cenu za dodávku, ktorá:</w:t>
      </w:r>
    </w:p>
    <w:p w:rsidR="00FF4B2D" w:rsidRPr="00B41366" w:rsidRDefault="00B75F9F" w:rsidP="0050059B">
      <w:pPr>
        <w:pStyle w:val="Tiret3"/>
        <w:numPr>
          <w:ilvl w:val="0"/>
          <w:numId w:val="14"/>
        </w:numPr>
        <w:rPr>
          <w:noProof/>
        </w:rPr>
      </w:pPr>
      <w:r w:rsidRPr="00B41366">
        <w:rPr>
          <w:noProof/>
        </w:rPr>
        <w:t>je nemenná a stanovená v zmluve alebo</w:t>
      </w:r>
    </w:p>
    <w:p w:rsidR="00B75F9F" w:rsidRPr="00B41366" w:rsidRDefault="1151F2DB" w:rsidP="00AD4BE9">
      <w:pPr>
        <w:pStyle w:val="Tiret3"/>
        <w:rPr>
          <w:noProof/>
        </w:rPr>
      </w:pPr>
      <w:r w:rsidRPr="00B41366">
        <w:rPr>
          <w:noProof/>
        </w:rPr>
        <w:t>sa vypočíta na základe kombinácie rôznych faktorov stanovených v zmluve, medzi ktoré patria objektívne ukazovatele, indexy alebo metódy výpočtu konečnej ceny, ktoré sú ľahko dostupné a zrozumiteľné a odrážajú zmeny trhových podmienok a výrobných nákladov, dodané množstvá a kvalitu alebo zloženie dodávaného mlieka a mliečnych výrobkov. Na tento účel môžu členské štáty určiť ukazovatele v súlade s objektívnymi kritériami na základe uskutočnených štúdií o výrobe a potravinovom dodávateľskom reťazci. Zmluvné strany sa môžu odvolávať na tieto ukazovatele alebo akékoľvek iné ukazovatele;</w:t>
      </w:r>
    </w:p>
    <w:p w:rsidR="00B75F9F" w:rsidRPr="00B41366" w:rsidRDefault="006354C9" w:rsidP="00AD4BE9">
      <w:pPr>
        <w:pStyle w:val="Point2"/>
        <w:rPr>
          <w:noProof/>
        </w:rPr>
      </w:pPr>
      <w:r w:rsidRPr="00B41366">
        <w:rPr>
          <w:noProof/>
        </w:rPr>
        <w:t>ii)</w:t>
      </w:r>
      <w:r w:rsidRPr="00B41366">
        <w:rPr>
          <w:noProof/>
        </w:rPr>
        <w:tab/>
        <w:t>objem surového mlieka alebo kvalita a množstvo mlieka alebo mliečnych výrobkov, ktoré sa majú dodať, časový rozvrh takýchto dodávok;</w:t>
      </w:r>
    </w:p>
    <w:p w:rsidR="00F75887" w:rsidRPr="00B41366" w:rsidRDefault="006354C9" w:rsidP="00AD4BE9">
      <w:pPr>
        <w:pStyle w:val="Point2"/>
        <w:rPr>
          <w:noProof/>
        </w:rPr>
      </w:pPr>
      <w:r w:rsidRPr="00B41366">
        <w:rPr>
          <w:noProof/>
        </w:rPr>
        <w:t>iii)</w:t>
      </w:r>
      <w:r w:rsidRPr="00B41366">
        <w:rPr>
          <w:noProof/>
        </w:rPr>
        <w:tab/>
        <w:t>trvanie zmluvy, ktorá sa môže uzavrieť buď na určitý alebo neurčitý čas s doložkou o ukončení zmluvy. V prípade zmluvy s minimálnym trvaním dlhším ako šesť mesiacov zmluva obsahuje doložku o revízii, ktorú môže aktivovať poľnohospodár, organizácia výrobcov alebo združenie organizácií výrobcov;</w:t>
      </w:r>
    </w:p>
    <w:p w:rsidR="007E6B11" w:rsidRPr="00B41366" w:rsidRDefault="006354C9" w:rsidP="00AD4BE9">
      <w:pPr>
        <w:pStyle w:val="Point2"/>
        <w:rPr>
          <w:noProof/>
        </w:rPr>
      </w:pPr>
      <w:r w:rsidRPr="00B41366">
        <w:rPr>
          <w:noProof/>
        </w:rPr>
        <w:t>iv)</w:t>
      </w:r>
      <w:r w:rsidRPr="00B41366">
        <w:rPr>
          <w:noProof/>
        </w:rPr>
        <w:tab/>
        <w:t>podrobnosti týkajúce sa termínov splatnosti a platobných podmienok;</w:t>
      </w:r>
    </w:p>
    <w:p w:rsidR="007E6B11" w:rsidRPr="00B41366" w:rsidRDefault="006354C9" w:rsidP="00AD4BE9">
      <w:pPr>
        <w:pStyle w:val="Point2"/>
        <w:rPr>
          <w:noProof/>
        </w:rPr>
      </w:pPr>
      <w:r w:rsidRPr="00B41366">
        <w:rPr>
          <w:noProof/>
        </w:rPr>
        <w:t>v)</w:t>
      </w:r>
      <w:r w:rsidRPr="00B41366">
        <w:rPr>
          <w:noProof/>
        </w:rPr>
        <w:tab/>
        <w:t>opatrenia týkajúce sa zberu alebo dodávania mlieka alebo mliečnych výrobkov a</w:t>
      </w:r>
    </w:p>
    <w:p w:rsidR="00B75F9F" w:rsidRPr="00B41366" w:rsidRDefault="006354C9" w:rsidP="00AD4BE9">
      <w:pPr>
        <w:pStyle w:val="Point2"/>
        <w:rPr>
          <w:noProof/>
        </w:rPr>
      </w:pPr>
      <w:r w:rsidRPr="00B41366">
        <w:rPr>
          <w:noProof/>
        </w:rPr>
        <w:t>vi)</w:t>
      </w:r>
      <w:r w:rsidRPr="00B41366">
        <w:rPr>
          <w:noProof/>
        </w:rPr>
        <w:tab/>
        <w:t>pravidlá uplatniteľné v prípade vyššej moci.</w:t>
      </w:r>
    </w:p>
    <w:p w:rsidR="00D14E17" w:rsidRPr="00B41366" w:rsidRDefault="00D14E17" w:rsidP="00D14E17">
      <w:pPr>
        <w:rPr>
          <w:noProof/>
        </w:rPr>
      </w:pPr>
    </w:p>
    <w:p w:rsidR="00B176ED" w:rsidRPr="00B41366" w:rsidRDefault="6F0AFB53" w:rsidP="00AD4BE9">
      <w:pPr>
        <w:pStyle w:val="Point0"/>
        <w:rPr>
          <w:noProof/>
        </w:rPr>
      </w:pPr>
      <w:r w:rsidRPr="00B41366">
        <w:rPr>
          <w:noProof/>
        </w:rPr>
        <w:t>5.</w:t>
      </w:r>
      <w:r w:rsidRPr="00B41366">
        <w:rPr>
          <w:noProof/>
        </w:rPr>
        <w:tab/>
        <w:t>Odchylne od odsekov 1 a 2 sa písomná zmluva alebo písomný návrh na uzavretie zmluvy nevyžaduje v týchto prípadoch:</w:t>
      </w:r>
    </w:p>
    <w:p w:rsidR="00B176ED" w:rsidRPr="00B41366" w:rsidRDefault="00B41366" w:rsidP="00B41366">
      <w:pPr>
        <w:pStyle w:val="Point1"/>
        <w:rPr>
          <w:noProof/>
        </w:rPr>
      </w:pPr>
      <w:r>
        <w:rPr>
          <w:noProof/>
        </w:rPr>
        <w:t>a)</w:t>
      </w:r>
      <w:r>
        <w:rPr>
          <w:noProof/>
        </w:rPr>
        <w:tab/>
      </w:r>
      <w:r w:rsidR="44DCE603" w:rsidRPr="00B41366">
        <w:rPr>
          <w:noProof/>
        </w:rPr>
        <w:t>príslušné mlieko alebo mliečne výrobky dodáva člen organizácie výrobcov alebo družstva organizácii výrobcov alebo družstvu, do ktorých tento člen patrí, ak stanovy uvedenej organizácie výrobcov alebo družstva alebo pravidlá a rozhodnutia, ktoré sú v týchto stanovách uvedené alebo ktoré z týchto stanov vyplývajú, obsahujú ustanovenia s podobným účinkom ako ustanovenia uvedené v odseku 4;</w:t>
      </w:r>
    </w:p>
    <w:p w:rsidR="00B176ED" w:rsidRPr="00B41366" w:rsidRDefault="00B41366" w:rsidP="00B41366">
      <w:pPr>
        <w:pStyle w:val="Point1"/>
        <w:rPr>
          <w:noProof/>
        </w:rPr>
      </w:pPr>
      <w:r>
        <w:rPr>
          <w:noProof/>
        </w:rPr>
        <w:t>b)</w:t>
      </w:r>
      <w:r>
        <w:rPr>
          <w:noProof/>
        </w:rPr>
        <w:tab/>
      </w:r>
      <w:r w:rsidR="00787645" w:rsidRPr="00B41366">
        <w:rPr>
          <w:noProof/>
        </w:rPr>
        <w:t>prvonákupca mlieka alebo mliečnych výrobkov je mikropodnik alebo malý podnik v zmysle odporúčania 2003/361/ES</w:t>
      </w:r>
      <w:r w:rsidR="00AC2FCB" w:rsidRPr="00B41366">
        <w:rPr>
          <w:rStyle w:val="FootnoteReference"/>
          <w:noProof/>
        </w:rPr>
        <w:footnoteReference w:id="15"/>
      </w:r>
      <w:r w:rsidR="00787645" w:rsidRPr="00B41366">
        <w:rPr>
          <w:noProof/>
        </w:rPr>
        <w:t>;</w:t>
      </w:r>
    </w:p>
    <w:p w:rsidR="00B176ED" w:rsidRPr="00B41366" w:rsidRDefault="00B41366" w:rsidP="00B41366">
      <w:pPr>
        <w:pStyle w:val="Point1"/>
        <w:rPr>
          <w:noProof/>
        </w:rPr>
      </w:pPr>
      <w:r>
        <w:rPr>
          <w:noProof/>
        </w:rPr>
        <w:t>c)</w:t>
      </w:r>
      <w:r>
        <w:rPr>
          <w:noProof/>
        </w:rPr>
        <w:tab/>
      </w:r>
      <w:r w:rsidR="00787645" w:rsidRPr="00B41366">
        <w:rPr>
          <w:noProof/>
        </w:rPr>
        <w:t>dodávka mlieka alebo mliečnych výrobkov a platba za ne sa uskutočňujú súčasne;</w:t>
      </w:r>
    </w:p>
    <w:p w:rsidR="005F27D3" w:rsidRPr="00B41366" w:rsidRDefault="00B41366" w:rsidP="00B41366">
      <w:pPr>
        <w:pStyle w:val="Point1"/>
        <w:rPr>
          <w:noProof/>
        </w:rPr>
      </w:pPr>
      <w:r>
        <w:rPr>
          <w:noProof/>
        </w:rPr>
        <w:t>d)</w:t>
      </w:r>
      <w:r>
        <w:rPr>
          <w:noProof/>
        </w:rPr>
        <w:tab/>
      </w:r>
      <w:r w:rsidR="00787645" w:rsidRPr="00B41366">
        <w:rPr>
          <w:noProof/>
        </w:rPr>
        <w:t xml:space="preserve">dodávka sa uskutočňuje bezplatne alebo v rámci nakladania s mliekom alebo mliečnymi výrobkami, ktoré už nie sú vhodné na predaj. </w:t>
      </w:r>
      <w:bookmarkStart w:id="3" w:name="_Hlk172643370"/>
    </w:p>
    <w:p w:rsidR="001121BD" w:rsidRPr="00B41366" w:rsidRDefault="00EE576C" w:rsidP="00AD4BE9">
      <w:pPr>
        <w:pStyle w:val="Point0"/>
        <w:rPr>
          <w:noProof/>
        </w:rPr>
      </w:pPr>
      <w:r w:rsidRPr="00B41366">
        <w:rPr>
          <w:noProof/>
        </w:rPr>
        <w:t>6.</w:t>
      </w:r>
      <w:r w:rsidRPr="00B41366">
        <w:rPr>
          <w:noProof/>
        </w:rPr>
        <w:tab/>
        <w:t xml:space="preserve">Členské štáty môžu rozhodnúť, že písomná zmluva alebo písomný návrh na uzavretie zmluvy sa nevyžadujú v jednom alebo viacerých z týchto prípadov: </w:t>
      </w:r>
    </w:p>
    <w:p w:rsidR="001B14F1" w:rsidRPr="00B41366" w:rsidRDefault="00B41366" w:rsidP="00B41366">
      <w:pPr>
        <w:pStyle w:val="Point1"/>
        <w:rPr>
          <w:noProof/>
        </w:rPr>
      </w:pPr>
      <w:r>
        <w:rPr>
          <w:noProof/>
        </w:rPr>
        <w:t>a)</w:t>
      </w:r>
      <w:r>
        <w:rPr>
          <w:noProof/>
        </w:rPr>
        <w:tab/>
      </w:r>
      <w:r w:rsidR="00C57C05" w:rsidRPr="00B41366">
        <w:rPr>
          <w:noProof/>
        </w:rPr>
        <w:t>dodávka sa týka výrobkov, ktorých hodnota sa rovná alebo je nižšia ako prahová hodnota, ktorú má určiť členský štát a ktorá nepresahuje 10 000 EUR;</w:t>
      </w:r>
    </w:p>
    <w:p w:rsidR="00D43E98" w:rsidRPr="00B41366" w:rsidRDefault="00B41366" w:rsidP="00B41366">
      <w:pPr>
        <w:pStyle w:val="Point1"/>
        <w:rPr>
          <w:noProof/>
        </w:rPr>
      </w:pPr>
      <w:r>
        <w:rPr>
          <w:noProof/>
        </w:rPr>
        <w:t>b)</w:t>
      </w:r>
      <w:r>
        <w:rPr>
          <w:noProof/>
        </w:rPr>
        <w:tab/>
      </w:r>
      <w:r w:rsidR="008F61CE" w:rsidRPr="00B41366">
        <w:rPr>
          <w:noProof/>
        </w:rPr>
        <w:t xml:space="preserve">dodávka sa týka mlieka a mliečnych výrobkov, ktoré podliehajú sezónnym výkyvom v ponuke alebo dopyte alebo sa rýchlo kazia; </w:t>
      </w:r>
    </w:p>
    <w:p w:rsidR="002E0432" w:rsidRPr="00B41366" w:rsidRDefault="00B41366" w:rsidP="00B41366">
      <w:pPr>
        <w:pStyle w:val="Point1"/>
        <w:rPr>
          <w:noProof/>
        </w:rPr>
      </w:pPr>
      <w:r>
        <w:rPr>
          <w:noProof/>
        </w:rPr>
        <w:t>c)</w:t>
      </w:r>
      <w:r>
        <w:rPr>
          <w:noProof/>
        </w:rPr>
        <w:tab/>
      </w:r>
      <w:r w:rsidR="008F61CE" w:rsidRPr="00B41366">
        <w:rPr>
          <w:noProof/>
        </w:rPr>
        <w:t xml:space="preserve">dodávka sa týka mlieka a mliečnych výrobkov, ktoré sa predávajú tradičným alebo obvyklým spôsobom. </w:t>
      </w:r>
      <w:bookmarkEnd w:id="3"/>
    </w:p>
    <w:p w:rsidR="005C583F" w:rsidRPr="00B41366" w:rsidRDefault="6965FC01" w:rsidP="009336CD">
      <w:pPr>
        <w:pStyle w:val="Point0"/>
        <w:rPr>
          <w:noProof/>
        </w:rPr>
      </w:pPr>
      <w:r w:rsidRPr="00B41366">
        <w:rPr>
          <w:noProof/>
        </w:rPr>
        <w:t>7.</w:t>
      </w:r>
      <w:r w:rsidRPr="00B41366">
        <w:rPr>
          <w:noProof/>
        </w:rPr>
        <w:tab/>
        <w:t>Ak sa podľa odseku 5 písm. b), c) a d) alebo odseku 6 nevyžaduje písomná zmluva alebo písomný návrh na uzavretie zmluvy, poľnohospodár, organizácia výrobcov alebo združenie organizácií výrobcov môžu požadovať, aby dodávka mlieka alebo mliečnych výrobkov bola predmetom písomnej zmluvy alebo písomného návrhu na uzavretie zmluvy. Takáto zmluva alebo takýto návrh na uzavretie zmluvy musia spĺňať podmienky stanovené v odseku 4 a odseku 8 prvom pododseku.</w:t>
      </w:r>
    </w:p>
    <w:p w:rsidR="002E0432" w:rsidRPr="00B41366" w:rsidRDefault="6AE30741" w:rsidP="00AD4BE9">
      <w:pPr>
        <w:pStyle w:val="Point0"/>
        <w:rPr>
          <w:noProof/>
        </w:rPr>
      </w:pPr>
      <w:r w:rsidRPr="00B41366">
        <w:rPr>
          <w:noProof/>
        </w:rPr>
        <w:t>8.</w:t>
      </w:r>
      <w:r w:rsidRPr="00B41366">
        <w:rPr>
          <w:noProof/>
        </w:rPr>
        <w:tab/>
        <w:t xml:space="preserve">Zmluvné strany slobodne rokujú o všetkých prvkoch zmlúv o dodávke mlieka alebo mliečnych výrobkov uzavretých medzi poľnohospodármi, organizáciami výrobcov alebo združeniami organizácií výrobcov a zbernými strediskami mlieka, spracovateľmi, distribútormi alebo maloobchodníkmi vrátane prvkov a ich zložiek uvedených v odseku 4 písm. c). </w:t>
      </w:r>
    </w:p>
    <w:p w:rsidR="002E0432" w:rsidRPr="00B41366" w:rsidRDefault="4294FC57" w:rsidP="00AD4BE9">
      <w:pPr>
        <w:pStyle w:val="Text1"/>
        <w:rPr>
          <w:noProof/>
        </w:rPr>
      </w:pPr>
      <w:r w:rsidRPr="00B41366">
        <w:rPr>
          <w:noProof/>
        </w:rPr>
        <w:t>Členské štáty môžu stanoviť jednu alebo viaceré z podmienok:</w:t>
      </w:r>
    </w:p>
    <w:p w:rsidR="002E0432" w:rsidRPr="00B41366" w:rsidRDefault="00B41366" w:rsidP="00B41366">
      <w:pPr>
        <w:pStyle w:val="Point1"/>
        <w:rPr>
          <w:noProof/>
        </w:rPr>
      </w:pPr>
      <w:r>
        <w:rPr>
          <w:noProof/>
        </w:rPr>
        <w:t>a)</w:t>
      </w:r>
      <w:r>
        <w:rPr>
          <w:noProof/>
        </w:rPr>
        <w:tab/>
      </w:r>
      <w:r w:rsidR="00916C16" w:rsidRPr="00B41366">
        <w:rPr>
          <w:noProof/>
        </w:rPr>
        <w:t xml:space="preserve">v súvislosti s písomnými zmluvami uvedenými v odseku 1 tohto článku: </w:t>
      </w:r>
    </w:p>
    <w:p w:rsidR="002E0432" w:rsidRPr="00B41366" w:rsidRDefault="002E0432" w:rsidP="00AD4BE9">
      <w:pPr>
        <w:pStyle w:val="Point2"/>
        <w:rPr>
          <w:noProof/>
        </w:rPr>
      </w:pPr>
      <w:r w:rsidRPr="00B41366">
        <w:rPr>
          <w:noProof/>
        </w:rPr>
        <w:t>i)</w:t>
      </w:r>
      <w:r w:rsidRPr="00B41366">
        <w:rPr>
          <w:noProof/>
        </w:rPr>
        <w:tab/>
        <w:t>povinnosť zmluvných strán dohodnúť sa na vzťahu medzi daným dodaným množstvom mlieka alebo mliečnych výrobkov a cenou za túto dodávku;</w:t>
      </w:r>
    </w:p>
    <w:p w:rsidR="002E0432" w:rsidRPr="00B41366" w:rsidRDefault="002E0432" w:rsidP="00AD4BE9">
      <w:pPr>
        <w:pStyle w:val="Point2"/>
        <w:rPr>
          <w:noProof/>
        </w:rPr>
      </w:pPr>
      <w:r w:rsidRPr="00B41366">
        <w:rPr>
          <w:noProof/>
        </w:rPr>
        <w:t>ii)</w:t>
      </w:r>
      <w:r w:rsidRPr="00B41366">
        <w:rPr>
          <w:noProof/>
        </w:rPr>
        <w:tab/>
        <w:t>minimálne trvanie, ktoré predstavuje najmenej šesť mesiacov a nenarušuje riadne fungovanie vnútorného trhu;</w:t>
      </w:r>
    </w:p>
    <w:p w:rsidR="002E0432" w:rsidRPr="00B41366" w:rsidRDefault="00B41366" w:rsidP="00B41366">
      <w:pPr>
        <w:pStyle w:val="Point1"/>
        <w:rPr>
          <w:noProof/>
        </w:rPr>
      </w:pPr>
      <w:r>
        <w:rPr>
          <w:noProof/>
        </w:rPr>
        <w:t>b)</w:t>
      </w:r>
      <w:r>
        <w:rPr>
          <w:noProof/>
        </w:rPr>
        <w:tab/>
      </w:r>
      <w:r w:rsidR="00C2212C" w:rsidRPr="00B41366">
        <w:rPr>
          <w:noProof/>
        </w:rPr>
        <w:t>pokiaľ ide o písomné návrhy na uzavretie zmluvy uvedené v odseku 2 písm. b), povinnosť, aby písomný návrh na uzavretie zmluvy zahŕňal minimálne trvanie zmluvy stanovené vo vnútroštátnom práve. Takéto minimálne trvanie predstavuje najmenej šesť mesiacov a nenarušuje riadne fungovanie vnútorného trhu.</w:t>
      </w:r>
    </w:p>
    <w:p w:rsidR="008F61CE" w:rsidRPr="00B41366" w:rsidRDefault="009B33E6" w:rsidP="009336CD">
      <w:pPr>
        <w:pStyle w:val="Point0"/>
        <w:ind w:firstLine="0"/>
        <w:rPr>
          <w:noProof/>
        </w:rPr>
      </w:pPr>
      <w:r w:rsidRPr="00B41366">
        <w:rPr>
          <w:noProof/>
        </w:rPr>
        <w:t>Poľnohospodári, organizácie výrobcov alebo združenia organizácií výrobcov môžu písomne odmietnuť minimálne trvanie stanovené v druhom pododseku.</w:t>
      </w:r>
    </w:p>
    <w:p w:rsidR="00230480" w:rsidRPr="00B41366" w:rsidRDefault="008F61CE" w:rsidP="008F61CE">
      <w:pPr>
        <w:pStyle w:val="Point0"/>
        <w:rPr>
          <w:noProof/>
        </w:rPr>
      </w:pPr>
      <w:r w:rsidRPr="00B41366">
        <w:rPr>
          <w:noProof/>
        </w:rPr>
        <w:t>9.</w:t>
      </w:r>
      <w:r w:rsidRPr="00B41366">
        <w:rPr>
          <w:noProof/>
        </w:rPr>
        <w:tab/>
        <w:t>Členské štáty môžu požadovať, aby nákupca mlieka alebo mliečnych výrobkov predtým, ako poľnohospodár, organizácia výrobcov alebo združenie organizácií výrobcov uskutočnia príslušnú dodávku mlieka alebo mliečnych výrobkov nákupcovi, spracovateľovi, distribútorovi alebo maloobchodníkovi na ich území, zaregistroval písomné zmluvy uvedené v odseku 1.</w:t>
      </w:r>
    </w:p>
    <w:p w:rsidR="00EC2FA1" w:rsidRPr="00B41366" w:rsidRDefault="00EE576C" w:rsidP="00AD4BE9">
      <w:pPr>
        <w:pStyle w:val="Point0"/>
        <w:rPr>
          <w:noProof/>
        </w:rPr>
      </w:pPr>
      <w:r w:rsidRPr="00B41366">
        <w:rPr>
          <w:noProof/>
        </w:rPr>
        <w:t>10.</w:t>
      </w:r>
      <w:r w:rsidRPr="00B41366">
        <w:rPr>
          <w:noProof/>
        </w:rPr>
        <w:tab/>
        <w:t>Členské štáty, ktoré využívajú možnosti uvedené v odsekoch 2, 6, 8 a 9, oznámia Komisii, ako ich uplatňujú.</w:t>
      </w:r>
    </w:p>
    <w:p w:rsidR="00EC2FA1" w:rsidRPr="00B41366" w:rsidRDefault="00EC2FA1" w:rsidP="00AD4BE9">
      <w:pPr>
        <w:pStyle w:val="Point0"/>
        <w:rPr>
          <w:noProof/>
        </w:rPr>
      </w:pPr>
      <w:r w:rsidRPr="00B41366">
        <w:rPr>
          <w:noProof/>
        </w:rPr>
        <w:t>11.</w:t>
      </w:r>
      <w:r w:rsidRPr="00B41366">
        <w:rPr>
          <w:noProof/>
        </w:rPr>
        <w:tab/>
        <w:t>Komisia môže prijať vykonávacie akty stanovujúce opatrenia nevyhnutné na jednotné uplatňovanie odsekov 4 a 5 a opatrenia týkajúce sa oznámení, ktoré majú členské štáty vydávať v súlade s článkom 10. Uvedené vykonávacie akty sa prijmú v súlade s postupom preskúmania uvedeným v článku 229 ods. 2.“</w:t>
      </w:r>
    </w:p>
    <w:p w:rsidR="006E47FA" w:rsidRPr="00B41366" w:rsidRDefault="006E47FA" w:rsidP="003C436B">
      <w:pPr>
        <w:spacing w:before="0" w:after="0"/>
        <w:rPr>
          <w:rFonts w:eastAsia="Times New Roman"/>
          <w:noProof/>
        </w:rPr>
      </w:pPr>
    </w:p>
    <w:p w:rsidR="58FC07CD" w:rsidRPr="00B41366" w:rsidRDefault="00B41366" w:rsidP="00B41366">
      <w:pPr>
        <w:pStyle w:val="Point0"/>
        <w:rPr>
          <w:rFonts w:eastAsia="Times New Roman"/>
          <w:noProof/>
        </w:rPr>
      </w:pPr>
      <w:r>
        <w:rPr>
          <w:noProof/>
        </w:rPr>
        <w:t>3.</w:t>
      </w:r>
      <w:r>
        <w:rPr>
          <w:noProof/>
        </w:rPr>
        <w:tab/>
      </w:r>
      <w:r w:rsidR="441F902D" w:rsidRPr="00B41366">
        <w:rPr>
          <w:noProof/>
        </w:rPr>
        <w:t xml:space="preserve"> Článok 152 sa mení takto: </w:t>
      </w:r>
    </w:p>
    <w:p w:rsidR="0406C54F" w:rsidRPr="00B41366" w:rsidRDefault="0406C54F" w:rsidP="0406C54F">
      <w:pPr>
        <w:spacing w:before="0" w:after="0"/>
        <w:rPr>
          <w:rFonts w:eastAsia="Times New Roman"/>
          <w:noProof/>
        </w:rPr>
      </w:pPr>
    </w:p>
    <w:p w:rsidR="005D0BE5" w:rsidRPr="00B41366" w:rsidRDefault="00B41366" w:rsidP="00B41366">
      <w:pPr>
        <w:pStyle w:val="Point1"/>
        <w:rPr>
          <w:noProof/>
        </w:rPr>
      </w:pPr>
      <w:r>
        <w:rPr>
          <w:noProof/>
        </w:rPr>
        <w:t>a)</w:t>
      </w:r>
      <w:r>
        <w:rPr>
          <w:noProof/>
        </w:rPr>
        <w:tab/>
      </w:r>
      <w:r w:rsidR="505DDCEB" w:rsidRPr="00B41366">
        <w:rPr>
          <w:noProof/>
        </w:rPr>
        <w:t>Odsek 1 sa mení takto:</w:t>
      </w:r>
    </w:p>
    <w:p w:rsidR="038722D7" w:rsidRPr="00B41366" w:rsidRDefault="004A2FFB" w:rsidP="004A2FFB">
      <w:pPr>
        <w:pStyle w:val="Point2"/>
        <w:rPr>
          <w:noProof/>
        </w:rPr>
      </w:pPr>
      <w:r w:rsidRPr="00B41366">
        <w:rPr>
          <w:noProof/>
        </w:rPr>
        <w:t>i)</w:t>
      </w:r>
      <w:r w:rsidRPr="00B41366">
        <w:rPr>
          <w:noProof/>
        </w:rPr>
        <w:tab/>
        <w:t>Písmeno a) sa nahrádza takto:</w:t>
      </w:r>
    </w:p>
    <w:p w:rsidR="58FC07CD" w:rsidRPr="00B41366" w:rsidRDefault="21E66C86" w:rsidP="009336CD">
      <w:pPr>
        <w:pStyle w:val="Text2"/>
        <w:rPr>
          <w:noProof/>
        </w:rPr>
      </w:pPr>
      <w:r w:rsidRPr="00B41366">
        <w:rPr>
          <w:noProof/>
        </w:rPr>
        <w:t xml:space="preserve">„a) tvoria výrobcovia v jednom alebo viacerých sektoroch uvedených v článku 1 ods. 2 alebo výrobcovia produktov ekologickej poľnohospodárskej výroby v jednom alebo vo viacerých sektoroch uvedených v článku 1 ods. 2 a sú kontrolované členmi – poľnohospodármi v súlade s článkom 153 ods. 2 písm. c);“. </w:t>
      </w:r>
    </w:p>
    <w:p w:rsidR="009336CD" w:rsidRPr="00B41366" w:rsidRDefault="009336CD" w:rsidP="00EE0D34">
      <w:pPr>
        <w:ind w:left="1080"/>
        <w:rPr>
          <w:noProof/>
        </w:rPr>
      </w:pPr>
    </w:p>
    <w:p w:rsidR="00F75814" w:rsidRPr="00B41366" w:rsidRDefault="004A2FFB" w:rsidP="004A2FFB">
      <w:pPr>
        <w:pStyle w:val="Point2"/>
        <w:rPr>
          <w:noProof/>
        </w:rPr>
      </w:pPr>
      <w:r w:rsidRPr="00B41366">
        <w:rPr>
          <w:noProof/>
        </w:rPr>
        <w:t>ii)</w:t>
      </w:r>
      <w:r w:rsidRPr="00B41366">
        <w:rPr>
          <w:noProof/>
        </w:rPr>
        <w:tab/>
        <w:t>V písmene b) sa úvodná veta nahrádza takto:</w:t>
      </w:r>
    </w:p>
    <w:p w:rsidR="00161C89" w:rsidRPr="00B41366" w:rsidRDefault="7D754182" w:rsidP="009336CD">
      <w:pPr>
        <w:pStyle w:val="Text2"/>
        <w:rPr>
          <w:noProof/>
        </w:rPr>
      </w:pPr>
      <w:r w:rsidRPr="00B41366">
        <w:rPr>
          <w:noProof/>
        </w:rPr>
        <w:t>„b) sa zriadili z podnetu poľnohospodárov a vykonávajú aspoň jednu z týchto činností:“.</w:t>
      </w:r>
    </w:p>
    <w:p w:rsidR="00F75814" w:rsidRPr="00B41366" w:rsidRDefault="00F75814" w:rsidP="00AD4BE9">
      <w:pPr>
        <w:rPr>
          <w:noProof/>
        </w:rPr>
      </w:pPr>
    </w:p>
    <w:p w:rsidR="00F75814" w:rsidRPr="00B41366" w:rsidRDefault="004A2FFB" w:rsidP="004A2FFB">
      <w:pPr>
        <w:pStyle w:val="Point2"/>
        <w:rPr>
          <w:noProof/>
        </w:rPr>
      </w:pPr>
      <w:r w:rsidRPr="00B41366">
        <w:rPr>
          <w:noProof/>
        </w:rPr>
        <w:t>iii)</w:t>
      </w:r>
      <w:r w:rsidRPr="00B41366">
        <w:rPr>
          <w:noProof/>
        </w:rPr>
        <w:tab/>
        <w:t>Písmeno c) bod vi) sa nahrádza takto:</w:t>
      </w:r>
    </w:p>
    <w:p w:rsidR="58FC07CD" w:rsidRPr="00B41366" w:rsidRDefault="13D0DFEA" w:rsidP="009336CD">
      <w:pPr>
        <w:pStyle w:val="Text2"/>
        <w:rPr>
          <w:noProof/>
        </w:rPr>
      </w:pPr>
      <w:r w:rsidRPr="00B41366">
        <w:rPr>
          <w:noProof/>
        </w:rPr>
        <w:t>„vi) podpora a poskytovanie technickej pomoci pri využívaní výrobných noriem, zlepšovanie kvality výrobkov a vývoj výrobkov s chráneným označením pôvodu a chráneným zemepisným označením alebo výrobkov, na ktoré sa vzťahujú vnútroštátne označenia kvality, vykonávanie iniciatív na podporu krátkych dodávateľských reťazcov alebo používanie nepovinných výrazov uvedených v článku 88a;“.</w:t>
      </w:r>
    </w:p>
    <w:p w:rsidR="0069780C" w:rsidRPr="00B41366" w:rsidRDefault="0069780C" w:rsidP="00AD4BE9">
      <w:pPr>
        <w:rPr>
          <w:noProof/>
        </w:rPr>
      </w:pPr>
    </w:p>
    <w:p w:rsidR="58FC07CD" w:rsidRPr="00B41366" w:rsidRDefault="00B41366" w:rsidP="00B41366">
      <w:pPr>
        <w:pStyle w:val="Point1"/>
        <w:rPr>
          <w:noProof/>
        </w:rPr>
      </w:pPr>
      <w:r>
        <w:rPr>
          <w:noProof/>
        </w:rPr>
        <w:t>b)</w:t>
      </w:r>
      <w:r>
        <w:rPr>
          <w:noProof/>
        </w:rPr>
        <w:tab/>
      </w:r>
      <w:r w:rsidR="000E5D39" w:rsidRPr="00B41366">
        <w:rPr>
          <w:noProof/>
        </w:rPr>
        <w:t>V odseku 1a sa prvý pododsek nahrádza takto:</w:t>
      </w:r>
    </w:p>
    <w:p w:rsidR="00F75814" w:rsidRPr="00B41366" w:rsidRDefault="00F75814" w:rsidP="00AD4BE9">
      <w:pPr>
        <w:rPr>
          <w:rFonts w:eastAsia="Times New Roman"/>
          <w:noProof/>
        </w:rPr>
      </w:pPr>
    </w:p>
    <w:p w:rsidR="58FC07CD" w:rsidRPr="00B41366" w:rsidRDefault="3B7DAA6A" w:rsidP="00AD4BE9">
      <w:pPr>
        <w:pStyle w:val="Text1"/>
        <w:rPr>
          <w:noProof/>
          <w:color w:val="333333"/>
          <w:sz w:val="21"/>
          <w:szCs w:val="21"/>
        </w:rPr>
      </w:pPr>
      <w:r w:rsidRPr="00B41366">
        <w:rPr>
          <w:noProof/>
        </w:rPr>
        <w:t>„1a. Odchylne od článku 101 ods. 1 ZFEÚ môže organizácia výrobcov uznaná podľa odseku 1 tohto článku alebo organizácia výrobcov vrátane družstva, ktorá nebola uznaná členským štátom ako organizácia výrobcov, ale spĺňa požiadavky stanovené v odseku 1 tohto článku a článku 154, plánovať výrobu, optimalizovať výrobné náklady, uvádzať na trh poľnohospodárske výrobky a rokovať v súvislosti so zmluvami o ich dodávkach v mene svojich členov, pokiaľ ide o celkovú výrobu alebo jej časť.“;</w:t>
      </w:r>
    </w:p>
    <w:p w:rsidR="58FC07CD" w:rsidRPr="00B41366" w:rsidRDefault="58FC07CD" w:rsidP="00AD4BE9">
      <w:pPr>
        <w:rPr>
          <w:rFonts w:eastAsia="Times New Roman"/>
          <w:noProof/>
        </w:rPr>
      </w:pPr>
      <w:r w:rsidRPr="00B41366">
        <w:rPr>
          <w:noProof/>
        </w:rPr>
        <w:t xml:space="preserve"> </w:t>
      </w:r>
    </w:p>
    <w:p w:rsidR="00F75814" w:rsidRPr="00B41366" w:rsidRDefault="00B41366" w:rsidP="00B41366">
      <w:pPr>
        <w:pStyle w:val="Point1"/>
        <w:rPr>
          <w:noProof/>
        </w:rPr>
      </w:pPr>
      <w:r>
        <w:rPr>
          <w:noProof/>
        </w:rPr>
        <w:t>c)</w:t>
      </w:r>
      <w:r>
        <w:rPr>
          <w:noProof/>
        </w:rPr>
        <w:tab/>
      </w:r>
      <w:r w:rsidR="3D46D0F4" w:rsidRPr="00B41366">
        <w:rPr>
          <w:noProof/>
        </w:rPr>
        <w:t xml:space="preserve">Do odseku 1b sa vkladá tento druhý pododsek: </w:t>
      </w:r>
    </w:p>
    <w:p w:rsidR="58FC07CD" w:rsidRPr="00B41366" w:rsidRDefault="33F9D577" w:rsidP="00AD4BE9">
      <w:pPr>
        <w:rPr>
          <w:rFonts w:eastAsia="Times New Roman"/>
          <w:noProof/>
        </w:rPr>
      </w:pPr>
      <w:r w:rsidRPr="00B41366">
        <w:rPr>
          <w:noProof/>
        </w:rPr>
        <w:t xml:space="preserve"> </w:t>
      </w:r>
    </w:p>
    <w:p w:rsidR="00496E4E" w:rsidRPr="00B41366" w:rsidRDefault="00496E4E" w:rsidP="00177713">
      <w:pPr>
        <w:pStyle w:val="Text1"/>
        <w:rPr>
          <w:noProof/>
        </w:rPr>
      </w:pPr>
      <w:r w:rsidRPr="00B41366">
        <w:rPr>
          <w:noProof/>
        </w:rPr>
        <w:t xml:space="preserve">„Odchylne od odseku 1a a prvého pododseku môže združenie organizácií výrobcov uznané podľa článku 156 ods. 1 vykonávať aj činnosti uvedené v odseku 1a prvom pododseku, ak: </w:t>
      </w:r>
    </w:p>
    <w:p w:rsidR="00496E4E" w:rsidRPr="00B41366" w:rsidRDefault="00B41366" w:rsidP="00B41366">
      <w:pPr>
        <w:pStyle w:val="Point2"/>
        <w:rPr>
          <w:noProof/>
        </w:rPr>
      </w:pPr>
      <w:r>
        <w:rPr>
          <w:noProof/>
        </w:rPr>
        <w:t>a)</w:t>
      </w:r>
      <w:r>
        <w:rPr>
          <w:noProof/>
        </w:rPr>
        <w:tab/>
      </w:r>
      <w:r w:rsidR="00496E4E" w:rsidRPr="00B41366">
        <w:rPr>
          <w:noProof/>
        </w:rPr>
        <w:t>jej členovia boli uznaní v súlade s odsekom 1 tohto článku;</w:t>
      </w:r>
    </w:p>
    <w:p w:rsidR="00496E4E" w:rsidRPr="00B41366" w:rsidRDefault="00B41366" w:rsidP="00B41366">
      <w:pPr>
        <w:pStyle w:val="Point2"/>
        <w:rPr>
          <w:noProof/>
        </w:rPr>
      </w:pPr>
      <w:r>
        <w:rPr>
          <w:noProof/>
        </w:rPr>
        <w:t>b)</w:t>
      </w:r>
      <w:r>
        <w:rPr>
          <w:noProof/>
        </w:rPr>
        <w:tab/>
      </w:r>
      <w:r w:rsidR="00496E4E" w:rsidRPr="00B41366">
        <w:rPr>
          <w:noProof/>
        </w:rPr>
        <w:t>jej členovia nie sú členmi iného uznaného združenia organizácií výrobcov, pokiaľ ide o určitý výrobok;</w:t>
      </w:r>
    </w:p>
    <w:p w:rsidR="00496E4E" w:rsidRPr="00B41366" w:rsidRDefault="00B41366" w:rsidP="00B41366">
      <w:pPr>
        <w:pStyle w:val="Point2"/>
        <w:rPr>
          <w:noProof/>
        </w:rPr>
      </w:pPr>
      <w:r>
        <w:rPr>
          <w:noProof/>
        </w:rPr>
        <w:t>c)</w:t>
      </w:r>
      <w:r>
        <w:rPr>
          <w:noProof/>
        </w:rPr>
        <w:tab/>
      </w:r>
      <w:r w:rsidR="009A37A3" w:rsidRPr="00B41366">
        <w:rPr>
          <w:noProof/>
        </w:rPr>
        <w:t xml:space="preserve"> jej členovia spĺňajú podmienky odseku 1a druhého pododseku písm. a) a b);</w:t>
      </w:r>
    </w:p>
    <w:p w:rsidR="00496E4E" w:rsidRPr="00B41366" w:rsidRDefault="00B41366" w:rsidP="00B41366">
      <w:pPr>
        <w:pStyle w:val="Point2"/>
        <w:rPr>
          <w:noProof/>
        </w:rPr>
      </w:pPr>
      <w:r>
        <w:rPr>
          <w:noProof/>
        </w:rPr>
        <w:t>d)</w:t>
      </w:r>
      <w:r>
        <w:rPr>
          <w:noProof/>
        </w:rPr>
        <w:tab/>
      </w:r>
      <w:r w:rsidR="009A37A3" w:rsidRPr="00B41366">
        <w:rPr>
          <w:noProof/>
        </w:rPr>
        <w:t xml:space="preserve"> objem výrobkov spadajúcich pod činnosti uvedené v odseku 1a prvom pododseku neprekračuje 33 % celkovej vnútroštátnej výroby určitého členského štátu.“</w:t>
      </w:r>
    </w:p>
    <w:p w:rsidR="6FEE7F54" w:rsidRPr="00B41366" w:rsidRDefault="00B41366" w:rsidP="00B41366">
      <w:pPr>
        <w:pStyle w:val="Point0"/>
        <w:rPr>
          <w:rFonts w:eastAsia="Times New Roman"/>
          <w:noProof/>
        </w:rPr>
      </w:pPr>
      <w:r>
        <w:rPr>
          <w:noProof/>
        </w:rPr>
        <w:t>4.</w:t>
      </w:r>
      <w:r>
        <w:rPr>
          <w:noProof/>
        </w:rPr>
        <w:tab/>
      </w:r>
      <w:r w:rsidR="6FEE7F54" w:rsidRPr="00B41366">
        <w:rPr>
          <w:noProof/>
        </w:rPr>
        <w:t>Článok 153 sa mení takto:</w:t>
      </w:r>
    </w:p>
    <w:p w:rsidR="00F75814" w:rsidRPr="00B41366" w:rsidRDefault="00F75814" w:rsidP="00AD4BE9">
      <w:pPr>
        <w:rPr>
          <w:rFonts w:eastAsia="Times New Roman"/>
          <w:noProof/>
        </w:rPr>
      </w:pPr>
    </w:p>
    <w:p w:rsidR="6FEE7F54" w:rsidRPr="00B41366" w:rsidRDefault="00B41366" w:rsidP="00B41366">
      <w:pPr>
        <w:pStyle w:val="Point1"/>
        <w:rPr>
          <w:rFonts w:eastAsia="Times New Roman"/>
          <w:noProof/>
        </w:rPr>
      </w:pPr>
      <w:r>
        <w:rPr>
          <w:noProof/>
        </w:rPr>
        <w:t>a)</w:t>
      </w:r>
      <w:r>
        <w:rPr>
          <w:noProof/>
        </w:rPr>
        <w:tab/>
      </w:r>
      <w:r w:rsidR="7F73A528" w:rsidRPr="00B41366">
        <w:rPr>
          <w:noProof/>
        </w:rPr>
        <w:t xml:space="preserve">V odseku 2 sa písmeno c) nahrádza takto: </w:t>
      </w:r>
    </w:p>
    <w:p w:rsidR="00F75814" w:rsidRPr="00B41366" w:rsidRDefault="00F75814" w:rsidP="00AD4BE9">
      <w:pPr>
        <w:rPr>
          <w:rFonts w:eastAsia="Times New Roman"/>
          <w:noProof/>
        </w:rPr>
      </w:pPr>
    </w:p>
    <w:p w:rsidR="6FEE7F54" w:rsidRPr="00B41366" w:rsidRDefault="7F73A528" w:rsidP="00AD4BE9">
      <w:pPr>
        <w:pStyle w:val="Text1"/>
        <w:rPr>
          <w:noProof/>
        </w:rPr>
      </w:pPr>
      <w:r w:rsidRPr="00B41366">
        <w:rPr>
          <w:noProof/>
        </w:rPr>
        <w:t>„c) pravidlá, ktoré členom – poľnohospodárom umožňujú demokraticky kontrolovať svoju organizáciu a jej rozhodnutia, ako aj jej účty a rozpočty;“;</w:t>
      </w:r>
    </w:p>
    <w:p w:rsidR="440A51A1" w:rsidRPr="00B41366" w:rsidRDefault="440A51A1" w:rsidP="00AD4BE9">
      <w:pPr>
        <w:rPr>
          <w:rFonts w:eastAsia="Times New Roman"/>
          <w:noProof/>
        </w:rPr>
      </w:pPr>
    </w:p>
    <w:p w:rsidR="6FEE7F54" w:rsidRPr="00B41366" w:rsidRDefault="00B41366" w:rsidP="00B41366">
      <w:pPr>
        <w:pStyle w:val="Point1"/>
        <w:rPr>
          <w:rFonts w:eastAsia="Times New Roman"/>
          <w:noProof/>
        </w:rPr>
      </w:pPr>
      <w:r>
        <w:rPr>
          <w:noProof/>
        </w:rPr>
        <w:t>b)</w:t>
      </w:r>
      <w:r>
        <w:rPr>
          <w:noProof/>
        </w:rPr>
        <w:tab/>
      </w:r>
      <w:r w:rsidR="69FD3EC3" w:rsidRPr="00B41366">
        <w:rPr>
          <w:noProof/>
        </w:rPr>
        <w:t xml:space="preserve">Odsek 2a sa nahrádza takto: </w:t>
      </w:r>
    </w:p>
    <w:p w:rsidR="00F75814" w:rsidRPr="00B41366" w:rsidRDefault="00F75814" w:rsidP="00AD4BE9">
      <w:pPr>
        <w:rPr>
          <w:rFonts w:eastAsia="Times New Roman"/>
          <w:noProof/>
        </w:rPr>
      </w:pPr>
    </w:p>
    <w:p w:rsidR="6FEE7F54" w:rsidRPr="00B41366" w:rsidRDefault="6BB28512" w:rsidP="00AD4BE9">
      <w:pPr>
        <w:pStyle w:val="Text1"/>
        <w:rPr>
          <w:noProof/>
        </w:rPr>
      </w:pPr>
      <w:r w:rsidRPr="00B41366">
        <w:rPr>
          <w:noProof/>
        </w:rPr>
        <w:t>„2a. V stanovách organizácie výrobcov sa môže stanoviť možnosť, aby boli členovia v priamom kontakte s nákupcami za predpokladu, že takýto priamy kontakt neohrozí ciele, ktoré organizácia výrobcov sleduje, ani koncentráciu ponuky a uvádzanie výrobkov na trh organizáciou výrobcov. Koncentrácia ponuky sa považuje za zabezpečenú, ak organizácia výrobcov vyjedná a určí podstatné prvky predaja, ako je cena, kvalita a objem.“;</w:t>
      </w:r>
    </w:p>
    <w:p w:rsidR="1E39E418" w:rsidRPr="00B41366" w:rsidRDefault="1E39E418" w:rsidP="00AD4BE9">
      <w:pPr>
        <w:rPr>
          <w:rFonts w:eastAsia="Times New Roman"/>
          <w:noProof/>
        </w:rPr>
      </w:pPr>
    </w:p>
    <w:p w:rsidR="1E39E418" w:rsidRPr="00B41366" w:rsidRDefault="00B41366" w:rsidP="00B41366">
      <w:pPr>
        <w:pStyle w:val="Point1"/>
        <w:rPr>
          <w:rFonts w:eastAsia="Times New Roman"/>
          <w:noProof/>
        </w:rPr>
      </w:pPr>
      <w:r>
        <w:rPr>
          <w:noProof/>
        </w:rPr>
        <w:t>c)</w:t>
      </w:r>
      <w:r>
        <w:rPr>
          <w:noProof/>
        </w:rPr>
        <w:tab/>
      </w:r>
      <w:r w:rsidR="2842EB9C" w:rsidRPr="00B41366">
        <w:rPr>
          <w:noProof/>
        </w:rPr>
        <w:t>Odsek 3 sa nahrádza takto:</w:t>
      </w:r>
    </w:p>
    <w:p w:rsidR="6FEE7F54" w:rsidRPr="00B41366" w:rsidRDefault="6FEE7F54" w:rsidP="00AD4BE9">
      <w:pPr>
        <w:rPr>
          <w:rFonts w:eastAsia="Times New Roman"/>
          <w:noProof/>
        </w:rPr>
      </w:pPr>
      <w:r w:rsidRPr="00B41366">
        <w:rPr>
          <w:noProof/>
        </w:rPr>
        <w:t xml:space="preserve"> </w:t>
      </w:r>
    </w:p>
    <w:p w:rsidR="6FEE7F54" w:rsidRPr="00B41366" w:rsidRDefault="6627A2E2" w:rsidP="00AD4BE9">
      <w:pPr>
        <w:pStyle w:val="Text1"/>
        <w:rPr>
          <w:rFonts w:eastAsia="Times New Roman"/>
          <w:noProof/>
        </w:rPr>
      </w:pPr>
      <w:r w:rsidRPr="00B41366">
        <w:rPr>
          <w:noProof/>
        </w:rPr>
        <w:t>„3. Odseky 1 a 2 sa nevzťahujú na organizácie výrobcov v sektore mlieka a mliečnych výrobkov“.</w:t>
      </w:r>
    </w:p>
    <w:p w:rsidR="6AF5EC0B" w:rsidRPr="00B41366" w:rsidRDefault="6AF5EC0B" w:rsidP="6AF5EC0B">
      <w:pPr>
        <w:shd w:val="clear" w:color="auto" w:fill="FFFFFF" w:themeFill="background1"/>
        <w:spacing w:before="0" w:after="0" w:line="276" w:lineRule="auto"/>
        <w:rPr>
          <w:rFonts w:eastAsia="Times New Roman"/>
          <w:noProof/>
        </w:rPr>
      </w:pPr>
    </w:p>
    <w:p w:rsidR="58DB823A" w:rsidRPr="00B41366" w:rsidRDefault="00B41366" w:rsidP="00B41366">
      <w:pPr>
        <w:pStyle w:val="Point0"/>
        <w:rPr>
          <w:noProof/>
        </w:rPr>
      </w:pPr>
      <w:r>
        <w:rPr>
          <w:noProof/>
        </w:rPr>
        <w:t>5.</w:t>
      </w:r>
      <w:r>
        <w:rPr>
          <w:noProof/>
        </w:rPr>
        <w:tab/>
      </w:r>
      <w:r w:rsidR="00B963FC" w:rsidRPr="00B41366">
        <w:rPr>
          <w:noProof/>
        </w:rPr>
        <w:t>V článku 157 ods. 1 písm. c) sa dopĺňa tento bod:</w:t>
      </w:r>
    </w:p>
    <w:p w:rsidR="00B76B51" w:rsidRPr="00B41366" w:rsidRDefault="00B76B51" w:rsidP="00AD4BE9">
      <w:pPr>
        <w:rPr>
          <w:noProof/>
        </w:rPr>
      </w:pPr>
    </w:p>
    <w:p w:rsidR="00C63A06" w:rsidRPr="00B41366" w:rsidRDefault="58DB823A" w:rsidP="00AD4BE9">
      <w:pPr>
        <w:pStyle w:val="Text1"/>
        <w:rPr>
          <w:noProof/>
        </w:rPr>
      </w:pPr>
      <w:r w:rsidRPr="00B41366">
        <w:rPr>
          <w:noProof/>
        </w:rPr>
        <w:t xml:space="preserve">„xvii) podpora používania nepovinných výrazov uvedených v článku 88a.“ </w:t>
      </w:r>
    </w:p>
    <w:p w:rsidR="006624CA" w:rsidRPr="00B41366" w:rsidRDefault="006624CA" w:rsidP="006624CA">
      <w:pPr>
        <w:rPr>
          <w:noProof/>
        </w:rPr>
      </w:pPr>
    </w:p>
    <w:p w:rsidR="00B64591" w:rsidRPr="00B41366" w:rsidRDefault="00B41366" w:rsidP="00B41366">
      <w:pPr>
        <w:pStyle w:val="Point0"/>
        <w:rPr>
          <w:rFonts w:eastAsia="Times New Roman"/>
          <w:noProof/>
        </w:rPr>
      </w:pPr>
      <w:r>
        <w:rPr>
          <w:noProof/>
        </w:rPr>
        <w:t>6.</w:t>
      </w:r>
      <w:r>
        <w:rPr>
          <w:noProof/>
        </w:rPr>
        <w:tab/>
      </w:r>
      <w:r w:rsidR="00B64591" w:rsidRPr="00B41366">
        <w:rPr>
          <w:noProof/>
        </w:rPr>
        <w:t>Článok 168 sa nahrádza takto:</w:t>
      </w:r>
    </w:p>
    <w:p w:rsidR="006624CA" w:rsidRPr="00B41366" w:rsidRDefault="006624CA" w:rsidP="006624CA">
      <w:pPr>
        <w:rPr>
          <w:noProof/>
        </w:rPr>
      </w:pPr>
    </w:p>
    <w:p w:rsidR="00BD6519" w:rsidRPr="00B41366" w:rsidRDefault="006059C9" w:rsidP="00AD4BE9">
      <w:pPr>
        <w:jc w:val="center"/>
        <w:rPr>
          <w:i/>
          <w:iCs/>
          <w:noProof/>
        </w:rPr>
      </w:pPr>
      <w:r w:rsidRPr="00B41366">
        <w:rPr>
          <w:i/>
          <w:noProof/>
        </w:rPr>
        <w:t>„Článok 168</w:t>
      </w:r>
    </w:p>
    <w:p w:rsidR="004F79B1" w:rsidRPr="00B41366" w:rsidRDefault="004F79B1" w:rsidP="00AD4BE9">
      <w:pPr>
        <w:jc w:val="center"/>
        <w:rPr>
          <w:b/>
          <w:bCs/>
          <w:noProof/>
        </w:rPr>
      </w:pPr>
      <w:r w:rsidRPr="00B41366">
        <w:rPr>
          <w:b/>
          <w:noProof/>
        </w:rPr>
        <w:t>Zmluvné vzťahy</w:t>
      </w:r>
    </w:p>
    <w:p w:rsidR="004F79B1" w:rsidRPr="00B41366" w:rsidRDefault="004F79B1" w:rsidP="00AD4BE9">
      <w:pPr>
        <w:rPr>
          <w:noProof/>
        </w:rPr>
      </w:pPr>
    </w:p>
    <w:p w:rsidR="00085399" w:rsidRPr="00B41366" w:rsidRDefault="02525532" w:rsidP="00177713">
      <w:pPr>
        <w:pStyle w:val="Point0"/>
        <w:rPr>
          <w:noProof/>
        </w:rPr>
      </w:pPr>
      <w:r w:rsidRPr="00B41366">
        <w:rPr>
          <w:noProof/>
        </w:rPr>
        <w:t>1.</w:t>
      </w:r>
      <w:r w:rsidRPr="00B41366">
        <w:rPr>
          <w:noProof/>
        </w:rPr>
        <w:tab/>
        <w:t>Každá dodávku poľnohospodárskych výrobkov zo sektora uvedeného v článku 1 ods. 2, s výnimkou mlieka a mliečnych výrobkov v Únii, ktorú uskutočňuje poľnohospodár, organizácia výrobcov alebo združenie organizácií výrobcov, spracovateľovi, distribútorovi alebo maloobchodníkovi, je predmetom písomnej zmluvy medzi zmluvnými stranami.</w:t>
      </w:r>
    </w:p>
    <w:p w:rsidR="00D87869" w:rsidRPr="00B41366" w:rsidRDefault="00B64591" w:rsidP="00177713">
      <w:pPr>
        <w:pStyle w:val="Text1"/>
        <w:rPr>
          <w:noProof/>
        </w:rPr>
      </w:pPr>
      <w:r w:rsidRPr="00B41366">
        <w:rPr>
          <w:noProof/>
        </w:rPr>
        <w:t xml:space="preserve">Takáto zmluva musí spĺňať podmienky stanovené v odsekoch 4 a 8. </w:t>
      </w:r>
    </w:p>
    <w:p w:rsidR="00354D26" w:rsidRPr="00B41366" w:rsidRDefault="00646CB0" w:rsidP="00177713">
      <w:pPr>
        <w:pStyle w:val="Point0"/>
        <w:rPr>
          <w:noProof/>
        </w:rPr>
      </w:pPr>
      <w:r w:rsidRPr="00B41366">
        <w:rPr>
          <w:noProof/>
        </w:rPr>
        <w:t>2.</w:t>
      </w:r>
      <w:r w:rsidRPr="00B41366">
        <w:rPr>
          <w:noProof/>
        </w:rPr>
        <w:tab/>
        <w:t xml:space="preserve">Okrem toho môžu členské štáty rozhodnúť, že: </w:t>
      </w:r>
    </w:p>
    <w:p w:rsidR="00354D26" w:rsidRPr="00B41366" w:rsidRDefault="00B41366" w:rsidP="00B41366">
      <w:pPr>
        <w:pStyle w:val="Point1"/>
        <w:rPr>
          <w:noProof/>
        </w:rPr>
      </w:pPr>
      <w:r>
        <w:rPr>
          <w:noProof/>
        </w:rPr>
        <w:t>a)</w:t>
      </w:r>
      <w:r>
        <w:rPr>
          <w:noProof/>
        </w:rPr>
        <w:tab/>
      </w:r>
      <w:r w:rsidR="00D87869" w:rsidRPr="00B41366">
        <w:rPr>
          <w:noProof/>
        </w:rPr>
        <w:t xml:space="preserve">dodávka poľnohospodárskych výrobkov, ktorú uskutočňuje výrobca iný ako poľnohospodár, organizácia výrobcov alebo združenie organizácií výrobcov, spracovateľovi, distribútorovi alebo maloobchodníkovi, je predmetom písomnej zmluvy; </w:t>
      </w:r>
    </w:p>
    <w:p w:rsidR="00D87869" w:rsidRPr="00B41366" w:rsidRDefault="00B41366" w:rsidP="00B41366">
      <w:pPr>
        <w:pStyle w:val="Point1"/>
        <w:rPr>
          <w:noProof/>
        </w:rPr>
      </w:pPr>
      <w:r>
        <w:rPr>
          <w:noProof/>
        </w:rPr>
        <w:t>b)</w:t>
      </w:r>
      <w:r>
        <w:rPr>
          <w:noProof/>
        </w:rPr>
        <w:tab/>
      </w:r>
      <w:r w:rsidR="00D87869" w:rsidRPr="00B41366">
        <w:rPr>
          <w:noProof/>
        </w:rPr>
        <w:t>prvonákupca poľnohospodárskych výrobkov predloží písomný návrh na uzavretie zmluvy o dodávke poľnohospodárskych výrobkov, ktorú uskutočňuje poľnohospodár, organizácia výrobcov alebo združenie organizácií výrobcov.</w:t>
      </w:r>
    </w:p>
    <w:p w:rsidR="000444C2" w:rsidRPr="00B41366" w:rsidRDefault="00D87869" w:rsidP="00177713">
      <w:pPr>
        <w:pStyle w:val="Text1"/>
        <w:rPr>
          <w:noProof/>
        </w:rPr>
      </w:pPr>
      <w:r w:rsidRPr="00B41366">
        <w:rPr>
          <w:noProof/>
        </w:rPr>
        <w:t>Takáto zmluva alebo takýto návrh zmluvy musia spĺňať podmienky stanovené v odsekoch 4 a 8.</w:t>
      </w:r>
    </w:p>
    <w:p w:rsidR="00E1640B" w:rsidRPr="00B41366" w:rsidRDefault="00610CE2" w:rsidP="00177713">
      <w:pPr>
        <w:pStyle w:val="Point0"/>
        <w:rPr>
          <w:noProof/>
        </w:rPr>
      </w:pPr>
      <w:r w:rsidRPr="00B41366">
        <w:rPr>
          <w:noProof/>
        </w:rPr>
        <w:t>3.</w:t>
      </w:r>
      <w:r w:rsidRPr="00B41366">
        <w:rPr>
          <w:noProof/>
        </w:rPr>
        <w:tab/>
        <w:t>Členské štáty zriadia mediačný mechanizmus, ktorý sa uplatní v prípadoch, v ktorých neexistuje súhlas s uzavretím takejto zmluvy uvedenej v odsekoch 1 a 2 alebo s revíziou takejto zmluvy.</w:t>
      </w:r>
    </w:p>
    <w:p w:rsidR="00801B98" w:rsidRPr="00B41366" w:rsidRDefault="007E7E89" w:rsidP="00177713">
      <w:pPr>
        <w:pStyle w:val="Text1"/>
        <w:rPr>
          <w:noProof/>
        </w:rPr>
      </w:pPr>
      <w:r w:rsidRPr="00B41366">
        <w:rPr>
          <w:noProof/>
        </w:rPr>
        <w:t xml:space="preserve">Členské štáty informujú Komisiu o mediačných mechanizmoch zavedených na ich území. </w:t>
      </w:r>
    </w:p>
    <w:p w:rsidR="004A2050" w:rsidRPr="00B41366" w:rsidRDefault="004A2050" w:rsidP="001447F8">
      <w:pPr>
        <w:pStyle w:val="Point0"/>
        <w:rPr>
          <w:noProof/>
        </w:rPr>
      </w:pPr>
      <w:r w:rsidRPr="00B41366">
        <w:rPr>
          <w:noProof/>
        </w:rPr>
        <w:t>4.</w:t>
      </w:r>
      <w:r w:rsidRPr="00B41366">
        <w:rPr>
          <w:noProof/>
        </w:rPr>
        <w:tab/>
        <w:t>Zmluva alebo návrh na uzavretie zmluvy uvedené v odsekoch 1 a 2:</w:t>
      </w:r>
    </w:p>
    <w:p w:rsidR="004A2050" w:rsidRPr="00B41366" w:rsidRDefault="00B41366" w:rsidP="00B41366">
      <w:pPr>
        <w:pStyle w:val="Point1"/>
        <w:rPr>
          <w:noProof/>
        </w:rPr>
      </w:pPr>
      <w:r>
        <w:rPr>
          <w:noProof/>
        </w:rPr>
        <w:t>a)</w:t>
      </w:r>
      <w:r>
        <w:rPr>
          <w:noProof/>
        </w:rPr>
        <w:tab/>
      </w:r>
      <w:r w:rsidR="004A2050" w:rsidRPr="00B41366">
        <w:rPr>
          <w:noProof/>
        </w:rPr>
        <w:t>sa uzavrú pred dodávkou;</w:t>
      </w:r>
    </w:p>
    <w:p w:rsidR="004A2050" w:rsidRPr="00B41366" w:rsidRDefault="00B41366" w:rsidP="00B41366">
      <w:pPr>
        <w:pStyle w:val="Point1"/>
        <w:rPr>
          <w:noProof/>
        </w:rPr>
      </w:pPr>
      <w:r>
        <w:rPr>
          <w:noProof/>
        </w:rPr>
        <w:t>b)</w:t>
      </w:r>
      <w:r>
        <w:rPr>
          <w:noProof/>
        </w:rPr>
        <w:tab/>
      </w:r>
      <w:r w:rsidR="004A2050" w:rsidRPr="00B41366">
        <w:rPr>
          <w:noProof/>
        </w:rPr>
        <w:t>sa uzavrú písomne;</w:t>
      </w:r>
    </w:p>
    <w:p w:rsidR="004A2050" w:rsidRPr="00B41366" w:rsidRDefault="00B41366" w:rsidP="00B41366">
      <w:pPr>
        <w:pStyle w:val="Point1"/>
        <w:rPr>
          <w:noProof/>
        </w:rPr>
      </w:pPr>
      <w:r>
        <w:rPr>
          <w:noProof/>
        </w:rPr>
        <w:t>c)</w:t>
      </w:r>
      <w:r>
        <w:rPr>
          <w:noProof/>
        </w:rPr>
        <w:tab/>
      </w:r>
      <w:r w:rsidR="004A2050" w:rsidRPr="00B41366">
        <w:rPr>
          <w:noProof/>
        </w:rPr>
        <w:t>zahŕňajú najmä tieto náležitosti:</w:t>
      </w:r>
    </w:p>
    <w:p w:rsidR="004A2050" w:rsidRPr="00B41366" w:rsidRDefault="004A2050" w:rsidP="00AD4BE9">
      <w:pPr>
        <w:pStyle w:val="Point2"/>
        <w:rPr>
          <w:noProof/>
        </w:rPr>
      </w:pPr>
      <w:r w:rsidRPr="00B41366">
        <w:rPr>
          <w:noProof/>
        </w:rPr>
        <w:t>i)</w:t>
      </w:r>
      <w:r w:rsidRPr="00B41366">
        <w:rPr>
          <w:noProof/>
        </w:rPr>
        <w:tab/>
        <w:t>cenu za dodávku, ktorá:</w:t>
      </w:r>
    </w:p>
    <w:p w:rsidR="004A2050" w:rsidRPr="00B41366" w:rsidRDefault="004A2050" w:rsidP="00AD4BE9">
      <w:pPr>
        <w:pStyle w:val="Tiret3"/>
        <w:rPr>
          <w:noProof/>
        </w:rPr>
      </w:pPr>
      <w:r w:rsidRPr="00B41366">
        <w:rPr>
          <w:noProof/>
        </w:rPr>
        <w:t>je nemenná a stanovená v zmluve, alebo</w:t>
      </w:r>
    </w:p>
    <w:p w:rsidR="004A2050" w:rsidRPr="00B41366" w:rsidRDefault="004A2050" w:rsidP="00AD4BE9">
      <w:pPr>
        <w:pStyle w:val="Tiret3"/>
        <w:rPr>
          <w:noProof/>
        </w:rPr>
      </w:pPr>
      <w:r w:rsidRPr="00B41366">
        <w:rPr>
          <w:noProof/>
        </w:rPr>
        <w:t xml:space="preserve">sa vypočíta na základe kombinácie rozličných faktorov stanovených v zmluve, medzi ktoré patria objektívne ukazovatele, indexy alebo metódy výpočtu </w:t>
      </w:r>
      <w:bookmarkStart w:id="4" w:name="_Hlk172645725"/>
      <w:r w:rsidRPr="00B41366">
        <w:rPr>
          <w:noProof/>
        </w:rPr>
        <w:t>konečnej ceny, ktoré sú ľahko dostupné a zrozumiteľné a odrážajú zmeny trhových podmienok a výrobných nákladov, dodané množstvá a kvalitu alebo zloženie dodávaných poľnohospodárskych výrobkov; na tento účel môžu členské štáty určiť ukazovatele v súlade s objektívnymi kritériami na základe uskutočnených štúdií o výrobe a potravinovom dodávateľskom reťazci. Zmluvné strany sa môžu odvolávať na tieto ukazovatele alebo na akékoľvek iné ukazovatele, ktoré považujú za relevantné;</w:t>
      </w:r>
    </w:p>
    <w:bookmarkEnd w:id="4"/>
    <w:p w:rsidR="004A2050" w:rsidRPr="00B41366" w:rsidRDefault="004A2050" w:rsidP="00AD4BE9">
      <w:pPr>
        <w:pStyle w:val="Point2"/>
        <w:rPr>
          <w:noProof/>
        </w:rPr>
      </w:pPr>
      <w:r w:rsidRPr="00B41366">
        <w:rPr>
          <w:noProof/>
        </w:rPr>
        <w:t>ii)</w:t>
      </w:r>
      <w:r w:rsidRPr="00B41366">
        <w:rPr>
          <w:noProof/>
        </w:rPr>
        <w:tab/>
        <w:t>množstvo a kvalitu poľnohospodárskych výrobkov, ktoré sa môžu alebo musia dodať, a časový rozvrh takýchto dodávok;</w:t>
      </w:r>
    </w:p>
    <w:p w:rsidR="004A2050" w:rsidRPr="00B41366" w:rsidRDefault="004A2050" w:rsidP="00AD4BE9">
      <w:pPr>
        <w:pStyle w:val="Point2"/>
        <w:rPr>
          <w:noProof/>
        </w:rPr>
      </w:pPr>
      <w:r w:rsidRPr="00B41366">
        <w:rPr>
          <w:noProof/>
        </w:rPr>
        <w:t>iii)</w:t>
      </w:r>
      <w:r w:rsidRPr="00B41366">
        <w:rPr>
          <w:noProof/>
        </w:rPr>
        <w:tab/>
        <w:t>trvanie zmluvy, ktorá sa môže uzavrieť buď na určitý alebo neurčitý čas s doložkou o ukončení zmluvy; V prípade zmlúv s minimálnym trvaním dlhším ako šesť mesiacov zmluva obsahuje aj doložku o revízii, ktorú môže aktivovať najmä poľnohospodár, organizácia výrobcov alebo združenie organizácií výrobcov;</w:t>
      </w:r>
    </w:p>
    <w:p w:rsidR="004A2050" w:rsidRPr="00B41366" w:rsidRDefault="004A2050" w:rsidP="00AD4BE9">
      <w:pPr>
        <w:pStyle w:val="Point2"/>
        <w:rPr>
          <w:noProof/>
        </w:rPr>
      </w:pPr>
      <w:r w:rsidRPr="00B41366">
        <w:rPr>
          <w:noProof/>
        </w:rPr>
        <w:t>iv)</w:t>
      </w:r>
      <w:r w:rsidRPr="00B41366">
        <w:rPr>
          <w:noProof/>
        </w:rPr>
        <w:tab/>
        <w:t>podrobnosti týkajúce sa termínov splatnosti a platobných podmienok;</w:t>
      </w:r>
    </w:p>
    <w:p w:rsidR="004A2050" w:rsidRPr="00B41366" w:rsidRDefault="004A2050" w:rsidP="00AD4BE9">
      <w:pPr>
        <w:pStyle w:val="Point2"/>
        <w:rPr>
          <w:noProof/>
        </w:rPr>
      </w:pPr>
      <w:r w:rsidRPr="00B41366">
        <w:rPr>
          <w:noProof/>
        </w:rPr>
        <w:t>v)</w:t>
      </w:r>
      <w:r w:rsidRPr="00B41366">
        <w:rPr>
          <w:noProof/>
        </w:rPr>
        <w:tab/>
        <w:t xml:space="preserve">opatrenia týkajúce sa zberu alebo dodávania poľnohospodárskych výrobkov; </w:t>
      </w:r>
    </w:p>
    <w:p w:rsidR="003C436B" w:rsidRPr="00B41366" w:rsidRDefault="004A2050" w:rsidP="00177713">
      <w:pPr>
        <w:pStyle w:val="Point2"/>
        <w:rPr>
          <w:noProof/>
        </w:rPr>
      </w:pPr>
      <w:r w:rsidRPr="00B41366">
        <w:rPr>
          <w:noProof/>
        </w:rPr>
        <w:t>vi)</w:t>
      </w:r>
      <w:r w:rsidRPr="00B41366">
        <w:rPr>
          <w:noProof/>
        </w:rPr>
        <w:tab/>
        <w:t>pravidlá uplatniteľné v prípade vyššej moci.</w:t>
      </w:r>
    </w:p>
    <w:p w:rsidR="009745F8" w:rsidRPr="00B41366" w:rsidRDefault="00B7658B" w:rsidP="001447F8">
      <w:pPr>
        <w:pStyle w:val="Point0"/>
        <w:rPr>
          <w:noProof/>
        </w:rPr>
      </w:pPr>
      <w:r w:rsidRPr="00B41366">
        <w:rPr>
          <w:noProof/>
        </w:rPr>
        <w:t>5.</w:t>
      </w:r>
      <w:r w:rsidRPr="00B41366">
        <w:rPr>
          <w:noProof/>
        </w:rPr>
        <w:tab/>
        <w:t>Odchylne od odsekov 1 a 2 sa písomná zmluva alebo písomný návrh na uzavretie zmluvy nevyžaduje v týchto prípadoch:</w:t>
      </w:r>
    </w:p>
    <w:p w:rsidR="006E3F90" w:rsidRPr="00B41366" w:rsidRDefault="00B41366" w:rsidP="00B41366">
      <w:pPr>
        <w:pStyle w:val="Point1"/>
        <w:rPr>
          <w:noProof/>
        </w:rPr>
      </w:pPr>
      <w:r>
        <w:rPr>
          <w:noProof/>
        </w:rPr>
        <w:t>a)</w:t>
      </w:r>
      <w:r>
        <w:rPr>
          <w:noProof/>
        </w:rPr>
        <w:tab/>
      </w:r>
      <w:r w:rsidR="00B64591" w:rsidRPr="00B41366">
        <w:rPr>
          <w:noProof/>
        </w:rPr>
        <w:t>príslušné poľnohospodárske výrobky dodáva člen organizácie výrobcov alebo družstva organizácii výrobcov alebo družstvu, do ktorých tento člen patrí, ak stanovy uvedenej organizácie výrobcov alebo družstva alebo pravidlá a rozhodnutia, ktoré sú v týchto stanovách uvedené alebo ktoré z týchto stanov vyplývajú, obsahujú ustanovenia s podobným účinkom ako ustanovenia uvedené v odseku 4 písm. a), b) a c);</w:t>
      </w:r>
    </w:p>
    <w:p w:rsidR="006E3F90" w:rsidRPr="00B41366" w:rsidRDefault="00B41366" w:rsidP="00B41366">
      <w:pPr>
        <w:pStyle w:val="Point1"/>
        <w:rPr>
          <w:noProof/>
        </w:rPr>
      </w:pPr>
      <w:r>
        <w:rPr>
          <w:noProof/>
        </w:rPr>
        <w:t>b)</w:t>
      </w:r>
      <w:r>
        <w:rPr>
          <w:noProof/>
        </w:rPr>
        <w:tab/>
      </w:r>
      <w:r w:rsidR="00BE703E" w:rsidRPr="00B41366">
        <w:rPr>
          <w:noProof/>
        </w:rPr>
        <w:t>prvonákupca príslušných poľnohospodárskych výrobkov je mikropodnik alebo malý podnik v zmysle odporúčania 2003/361/ES;</w:t>
      </w:r>
    </w:p>
    <w:p w:rsidR="00B074AF" w:rsidRPr="00B41366" w:rsidRDefault="00B41366" w:rsidP="00B41366">
      <w:pPr>
        <w:pStyle w:val="Point1"/>
        <w:rPr>
          <w:noProof/>
        </w:rPr>
      </w:pPr>
      <w:r>
        <w:rPr>
          <w:noProof/>
        </w:rPr>
        <w:t>c)</w:t>
      </w:r>
      <w:r>
        <w:rPr>
          <w:noProof/>
        </w:rPr>
        <w:tab/>
      </w:r>
      <w:r w:rsidR="00BE703E" w:rsidRPr="00B41366">
        <w:rPr>
          <w:noProof/>
        </w:rPr>
        <w:t>dodávka príslušných poľnohospodárskych výrobkov a platba za ne sa uskutočňujú súčasne;</w:t>
      </w:r>
    </w:p>
    <w:p w:rsidR="003C436B" w:rsidRPr="00B41366" w:rsidRDefault="00B41366" w:rsidP="00B41366">
      <w:pPr>
        <w:pStyle w:val="Point1"/>
        <w:rPr>
          <w:noProof/>
        </w:rPr>
      </w:pPr>
      <w:r>
        <w:rPr>
          <w:noProof/>
        </w:rPr>
        <w:t>d)</w:t>
      </w:r>
      <w:r>
        <w:rPr>
          <w:noProof/>
        </w:rPr>
        <w:tab/>
      </w:r>
      <w:r w:rsidR="00BE703E" w:rsidRPr="00B41366">
        <w:rPr>
          <w:noProof/>
        </w:rPr>
        <w:t>dodávka sa uskutočňuje bezplatne alebo v rámci nakladania s poľnohospodárskymi výrobkami, ktoré už nie sú vhodné na predaj.</w:t>
      </w:r>
    </w:p>
    <w:p w:rsidR="00A86E41" w:rsidRPr="00B41366" w:rsidRDefault="5E3C3707" w:rsidP="00AD4BE9">
      <w:pPr>
        <w:pStyle w:val="Point0"/>
        <w:rPr>
          <w:noProof/>
        </w:rPr>
      </w:pPr>
      <w:r w:rsidRPr="00B41366">
        <w:rPr>
          <w:noProof/>
        </w:rPr>
        <w:t>6.</w:t>
      </w:r>
      <w:r w:rsidRPr="00B41366">
        <w:rPr>
          <w:noProof/>
        </w:rPr>
        <w:tab/>
        <w:t xml:space="preserve">Členské štáty môžu rozhodnúť, že písomná zmluva alebo písomný návrh na uzavretie zmluvy sa nevyžadujú v jednom alebo viacerých z týchto prípadov: </w:t>
      </w:r>
    </w:p>
    <w:p w:rsidR="00DA4A60" w:rsidRPr="00B41366" w:rsidRDefault="00B41366" w:rsidP="00B41366">
      <w:pPr>
        <w:pStyle w:val="Point1"/>
        <w:rPr>
          <w:noProof/>
        </w:rPr>
      </w:pPr>
      <w:r>
        <w:rPr>
          <w:noProof/>
        </w:rPr>
        <w:t>a)</w:t>
      </w:r>
      <w:r>
        <w:rPr>
          <w:noProof/>
        </w:rPr>
        <w:tab/>
      </w:r>
      <w:r w:rsidR="009A37A3" w:rsidRPr="00B41366">
        <w:rPr>
          <w:noProof/>
        </w:rPr>
        <w:t xml:space="preserve">dodávka sa týka výrobkov, ktorých hodnota sa rovná alebo je nižšia ako určitá prahová hodnota, ktorú má určiť členský štát a ktorá nepresahuje 10 000 EUR; </w:t>
      </w:r>
    </w:p>
    <w:p w:rsidR="000B74A3" w:rsidRPr="00B41366" w:rsidRDefault="00B41366" w:rsidP="00B41366">
      <w:pPr>
        <w:pStyle w:val="Point1"/>
        <w:rPr>
          <w:noProof/>
        </w:rPr>
      </w:pPr>
      <w:r>
        <w:rPr>
          <w:noProof/>
        </w:rPr>
        <w:t>b)</w:t>
      </w:r>
      <w:r>
        <w:rPr>
          <w:noProof/>
        </w:rPr>
        <w:tab/>
      </w:r>
      <w:r w:rsidR="00F83132" w:rsidRPr="00B41366">
        <w:rPr>
          <w:noProof/>
        </w:rPr>
        <w:t>dodávka sa týka poľnohospodárskych výrobkov, ktoré podliehajú sezónnym výkyvom v ponuke alebo dopyte alebo sa rýchlo kazia;</w:t>
      </w:r>
    </w:p>
    <w:p w:rsidR="000B74A3" w:rsidRPr="00B41366" w:rsidRDefault="00B41366" w:rsidP="00B41366">
      <w:pPr>
        <w:pStyle w:val="Point1"/>
        <w:rPr>
          <w:noProof/>
        </w:rPr>
      </w:pPr>
      <w:r>
        <w:rPr>
          <w:noProof/>
        </w:rPr>
        <w:t>c)</w:t>
      </w:r>
      <w:r>
        <w:rPr>
          <w:noProof/>
        </w:rPr>
        <w:tab/>
      </w:r>
      <w:r w:rsidR="00F83132" w:rsidRPr="00B41366">
        <w:rPr>
          <w:noProof/>
        </w:rPr>
        <w:t>dodávka sa týka poľnohospodárskych výrobkov, ktoré sa predávajú tradičným alebo obvyklým spôsobom.</w:t>
      </w:r>
    </w:p>
    <w:p w:rsidR="003C436B" w:rsidRPr="00B41366" w:rsidRDefault="1D42C44A" w:rsidP="00177713">
      <w:pPr>
        <w:pStyle w:val="Point0"/>
        <w:rPr>
          <w:noProof/>
        </w:rPr>
      </w:pPr>
      <w:r w:rsidRPr="00B41366">
        <w:rPr>
          <w:noProof/>
        </w:rPr>
        <w:t>7.</w:t>
      </w:r>
      <w:r w:rsidRPr="00B41366">
        <w:rPr>
          <w:noProof/>
        </w:rPr>
        <w:tab/>
        <w:t>Ak sa podľa odseku 5 písm. b), c) a d) alebo odseku 6 nevyžaduje písomná zmluva alebo písomný návrh na uzavretie zmluvy, poľnohospodár, organizácia výrobcov alebo združenie organizácií výrobcov môže požadovať, aby akákoľvek dodávka poľnohospodárskych výrobkov spracovateľovi, distribútorovi alebo maloobchodníkovi bola predmetom písomnej zmluvy medzi zmluvnými stranami alebo písomného návrhu na uzavretie zmluvy. Takáto zmluva alebo takýto návrh na uzavretie zmluvy musia spĺňať podmienky stanovené v odseku 4 a odseku 8 prvom pododseku.</w:t>
      </w:r>
    </w:p>
    <w:p w:rsidR="00037F81" w:rsidRPr="00B41366" w:rsidRDefault="07A2991B" w:rsidP="000B00FA">
      <w:pPr>
        <w:pStyle w:val="Point0"/>
        <w:rPr>
          <w:noProof/>
        </w:rPr>
      </w:pPr>
      <w:r w:rsidRPr="00B41366">
        <w:rPr>
          <w:noProof/>
        </w:rPr>
        <w:t>8.</w:t>
      </w:r>
      <w:r w:rsidRPr="00B41366">
        <w:rPr>
          <w:noProof/>
        </w:rPr>
        <w:tab/>
        <w:t xml:space="preserve">Zmluvné strany slobodne rokujú o všetkých prvkoch zmlúv o dodávke poľnohospodárskych výrobkov uzavretých medzi poľnohospodármi, organizáciami výrobcov alebo združením organizácií výrobcov a spracovateľmi, distribútormi alebo maloobchodníkmi vrátane uvedených prvkov a ich zložiek uvedených v odseku 4 písm. c). </w:t>
      </w:r>
    </w:p>
    <w:p w:rsidR="000954F2" w:rsidRPr="00B41366" w:rsidRDefault="00C2212C" w:rsidP="000B00FA">
      <w:pPr>
        <w:pStyle w:val="Text1"/>
        <w:rPr>
          <w:noProof/>
        </w:rPr>
      </w:pPr>
      <w:r w:rsidRPr="00B41366">
        <w:rPr>
          <w:noProof/>
        </w:rPr>
        <w:t>Členské štáty môžu stanoviť jednu alebo viaceré z podmienok:</w:t>
      </w:r>
    </w:p>
    <w:p w:rsidR="00A07060" w:rsidRPr="00B41366" w:rsidRDefault="00B41366" w:rsidP="00B41366">
      <w:pPr>
        <w:pStyle w:val="Point1"/>
        <w:rPr>
          <w:noProof/>
        </w:rPr>
      </w:pPr>
      <w:r>
        <w:rPr>
          <w:noProof/>
        </w:rPr>
        <w:t>a)</w:t>
      </w:r>
      <w:r>
        <w:rPr>
          <w:noProof/>
        </w:rPr>
        <w:tab/>
      </w:r>
      <w:r w:rsidR="007F6B6B" w:rsidRPr="00B41366">
        <w:rPr>
          <w:noProof/>
        </w:rPr>
        <w:t>Pokiaľ ide o písomné zmluvy uvedené v odseku 1 tohto článku, členský štát môže stanoviť:</w:t>
      </w:r>
    </w:p>
    <w:p w:rsidR="00A07060" w:rsidRPr="00B41366" w:rsidRDefault="00A07060" w:rsidP="00AD4BE9">
      <w:pPr>
        <w:pStyle w:val="Point2"/>
        <w:rPr>
          <w:noProof/>
        </w:rPr>
      </w:pPr>
      <w:r w:rsidRPr="00B41366">
        <w:rPr>
          <w:noProof/>
        </w:rPr>
        <w:t>i)</w:t>
      </w:r>
      <w:r w:rsidRPr="00B41366">
        <w:rPr>
          <w:noProof/>
        </w:rPr>
        <w:tab/>
        <w:t>povinnosť zmluvných strán dohodnúť sa na vzťahu medzi daným dodaným množstvom poľnohospodárskych výrobkov a cenou za túto dodávku;</w:t>
      </w:r>
    </w:p>
    <w:p w:rsidR="002B7933" w:rsidRPr="00B41366" w:rsidRDefault="00A015C6" w:rsidP="00310E67">
      <w:pPr>
        <w:pStyle w:val="Point2"/>
        <w:rPr>
          <w:noProof/>
        </w:rPr>
      </w:pPr>
      <w:r w:rsidRPr="00B41366">
        <w:rPr>
          <w:noProof/>
        </w:rPr>
        <w:t>ii)</w:t>
      </w:r>
      <w:r w:rsidRPr="00B41366">
        <w:rPr>
          <w:noProof/>
        </w:rPr>
        <w:tab/>
        <w:t>minimálne trvanie, ktoré predstavuje najmenej šesť mesiacov a nenarušuje riadne fungovanie vnútorného trhu;</w:t>
      </w:r>
    </w:p>
    <w:p w:rsidR="000843AE" w:rsidRPr="00B41366" w:rsidRDefault="00B41366" w:rsidP="00B41366">
      <w:pPr>
        <w:pStyle w:val="Point1"/>
        <w:rPr>
          <w:noProof/>
        </w:rPr>
      </w:pPr>
      <w:r>
        <w:rPr>
          <w:rStyle w:val="normaltextrun"/>
          <w:noProof/>
          <w:bdr w:val="none" w:sz="0" w:space="0" w:color="auto" w:frame="1"/>
        </w:rPr>
        <w:t>b)</w:t>
      </w:r>
      <w:r>
        <w:rPr>
          <w:rStyle w:val="normaltextrun"/>
          <w:noProof/>
          <w:bdr w:val="none" w:sz="0" w:space="0" w:color="auto" w:frame="1"/>
        </w:rPr>
        <w:tab/>
      </w:r>
      <w:r w:rsidR="007F6B6B" w:rsidRPr="00B41366">
        <w:rPr>
          <w:rStyle w:val="normaltextrun"/>
          <w:noProof/>
          <w:bdr w:val="none" w:sz="0" w:space="0" w:color="auto" w:frame="1"/>
        </w:rPr>
        <w:t>pokiaľ ide o písomné návrhy na uzavretie zmluvy uvedené v odseku 2 písm. b), povinnosť, aby písomný návrh na uzavretie zmluvy</w:t>
      </w:r>
      <w:r w:rsidR="007F6B6B" w:rsidRPr="00B41366">
        <w:rPr>
          <w:noProof/>
        </w:rPr>
        <w:t xml:space="preserve"> zahŕňal minimálne trvanie zmluvy stanovené na tento účel vo vnútroštátnom práve. Takéto minimálne trvanie predstavuje najmenej šesť mesiacov a nenarušuje riadne fungovanie vnútorného trhu.</w:t>
      </w:r>
    </w:p>
    <w:p w:rsidR="00442B8E" w:rsidRPr="00B41366" w:rsidRDefault="00C5404B" w:rsidP="000B00FA">
      <w:pPr>
        <w:pStyle w:val="Text1"/>
        <w:rPr>
          <w:noProof/>
        </w:rPr>
      </w:pPr>
      <w:r w:rsidRPr="00B41366">
        <w:rPr>
          <w:rStyle w:val="normaltextrun"/>
          <w:noProof/>
          <w:shd w:val="clear" w:color="auto" w:fill="FFFFFF"/>
        </w:rPr>
        <w:t>Poľnohospodári, organizácie výrobcov alebo združenia organizácií výrobcov môžu písomne odmietnuť minimálne trvanie stanovené v druhom pododseku.</w:t>
      </w:r>
    </w:p>
    <w:p w:rsidR="00F511DD" w:rsidRPr="00B41366" w:rsidRDefault="2EA3746D" w:rsidP="000B00FA">
      <w:pPr>
        <w:pStyle w:val="Point0"/>
        <w:rPr>
          <w:noProof/>
        </w:rPr>
      </w:pPr>
      <w:r w:rsidRPr="00B41366">
        <w:rPr>
          <w:noProof/>
        </w:rPr>
        <w:t>9.</w:t>
      </w:r>
      <w:r w:rsidRPr="00B41366">
        <w:rPr>
          <w:noProof/>
        </w:rPr>
        <w:tab/>
        <w:t>Členské štáty môžu požadovať, aby nákupca poľnohospodárskych výrobkov predtým, ako poľnohospodár, organizácia výrobcov alebo združenie organizácií výrobcov uskutočnia príslušnú dodávkou poľnohospodárskych výrobkov nákupcovi, spracovateľovi, distribútorovi alebo maloobchodníkovi na ich území, zaregistroval písomné zmluvy uvedené v odseku 1.</w:t>
      </w:r>
    </w:p>
    <w:p w:rsidR="00034751" w:rsidRPr="00B41366" w:rsidRDefault="68956294" w:rsidP="00AD4BE9">
      <w:pPr>
        <w:pStyle w:val="Point0"/>
        <w:rPr>
          <w:noProof/>
        </w:rPr>
      </w:pPr>
      <w:r w:rsidRPr="00B41366">
        <w:rPr>
          <w:noProof/>
        </w:rPr>
        <w:t>10.</w:t>
      </w:r>
      <w:r w:rsidRPr="00B41366">
        <w:rPr>
          <w:noProof/>
        </w:rPr>
        <w:tab/>
        <w:t>Členské štáty, ktoré využívajú možnosti uvedené v odsekoch 2, 6, 8 a 9, oznámia Komisii, ako ich uplatňujú.</w:t>
      </w:r>
    </w:p>
    <w:p w:rsidR="00034751" w:rsidRPr="00B41366" w:rsidRDefault="00034751" w:rsidP="00AD4BE9">
      <w:pPr>
        <w:pStyle w:val="Point0"/>
        <w:rPr>
          <w:noProof/>
        </w:rPr>
      </w:pPr>
      <w:r w:rsidRPr="00B41366">
        <w:rPr>
          <w:noProof/>
        </w:rPr>
        <w:t>11.</w:t>
      </w:r>
      <w:r w:rsidRPr="00B41366">
        <w:rPr>
          <w:noProof/>
        </w:rPr>
        <w:tab/>
        <w:t>Komisia môže prijať vykonávacie akty stanovujúce opatrenia nevyhnutné na jednotné uplatňovanie odsekov 4 a 5 a opatrenia týkajúce sa oznámení, ktoré majú členské štáty vydávať v súlade s článkom 10. Uvedené vykonávacie akty sa prijmú v súlade s postupom preskúmania uvedeným v článku 229 ods. 2.“</w:t>
      </w:r>
    </w:p>
    <w:p w:rsidR="00034751" w:rsidRPr="00B41366" w:rsidRDefault="00034751" w:rsidP="003D26FB">
      <w:pPr>
        <w:rPr>
          <w:noProof/>
        </w:rPr>
      </w:pPr>
    </w:p>
    <w:p w:rsidR="00B04397" w:rsidRPr="00B41366" w:rsidRDefault="00B41366" w:rsidP="00B41366">
      <w:pPr>
        <w:pStyle w:val="Point0"/>
        <w:rPr>
          <w:rFonts w:eastAsia="Times New Roman"/>
          <w:noProof/>
        </w:rPr>
      </w:pPr>
      <w:r>
        <w:rPr>
          <w:noProof/>
        </w:rPr>
        <w:t>7.</w:t>
      </w:r>
      <w:r>
        <w:rPr>
          <w:noProof/>
        </w:rPr>
        <w:tab/>
      </w:r>
      <w:r w:rsidR="00C63A06" w:rsidRPr="00B41366">
        <w:rPr>
          <w:noProof/>
        </w:rPr>
        <w:t>Článok 210a sa mení takto:</w:t>
      </w:r>
    </w:p>
    <w:p w:rsidR="00BC4D09" w:rsidRPr="00B41366" w:rsidRDefault="00B41366" w:rsidP="00B41366">
      <w:pPr>
        <w:pStyle w:val="Point1"/>
        <w:rPr>
          <w:noProof/>
        </w:rPr>
      </w:pPr>
      <w:r>
        <w:rPr>
          <w:noProof/>
        </w:rPr>
        <w:t>a)</w:t>
      </w:r>
      <w:r>
        <w:rPr>
          <w:noProof/>
        </w:rPr>
        <w:tab/>
      </w:r>
      <w:r w:rsidR="006549B6" w:rsidRPr="00B41366">
        <w:rPr>
          <w:noProof/>
        </w:rPr>
        <w:t>V odseku 3 sa dopĺňajú tieto písmená:</w:t>
      </w:r>
    </w:p>
    <w:p w:rsidR="000B00FA" w:rsidRPr="00B41366" w:rsidRDefault="43358BF3" w:rsidP="000B00FA">
      <w:pPr>
        <w:pStyle w:val="Text2"/>
        <w:rPr>
          <w:noProof/>
        </w:rPr>
      </w:pPr>
      <w:r w:rsidRPr="00B41366">
        <w:rPr>
          <w:noProof/>
        </w:rPr>
        <w:t xml:space="preserve">„d) </w:t>
      </w:r>
      <w:bookmarkStart w:id="5" w:name="_Hlk166082743"/>
      <w:r w:rsidRPr="00B41366">
        <w:rPr>
          <w:noProof/>
        </w:rPr>
        <w:t>podpora hospodárskej životaschopnosti malých poľnohospodárskych podnikov, ktoré sú prevažne závislé od pracovnej sily rodinných príslušníkov, so štandardnou produkciou v zmysle vymedzenia v článku 2 bode 8 nariadenia Rady (ES) č. 1217/2009</w:t>
      </w:r>
      <w:r w:rsidR="000B00FA" w:rsidRPr="00B41366">
        <w:rPr>
          <w:rStyle w:val="FootnoteReference"/>
          <w:noProof/>
        </w:rPr>
        <w:footnoteReference w:id="16"/>
      </w:r>
      <w:r w:rsidRPr="00B41366">
        <w:rPr>
          <w:noProof/>
        </w:rPr>
        <w:t xml:space="preserve">, ktorá nesmie presiahnuť 100 000 EUR; </w:t>
      </w:r>
      <w:bookmarkEnd w:id="5"/>
    </w:p>
    <w:p w:rsidR="000B00FA" w:rsidRPr="00B41366" w:rsidRDefault="000B00FA" w:rsidP="000B00FA">
      <w:pPr>
        <w:pStyle w:val="Text2"/>
        <w:rPr>
          <w:noProof/>
        </w:rPr>
      </w:pPr>
      <w:r w:rsidRPr="00B41366">
        <w:rPr>
          <w:noProof/>
        </w:rPr>
        <w:t xml:space="preserve">e) prilákanie a podpora mladých výrobcov poľnohospodárskych výrobkov alebo </w:t>
      </w:r>
    </w:p>
    <w:p w:rsidR="00C25220" w:rsidRPr="00B41366" w:rsidRDefault="000B00FA" w:rsidP="000B00FA">
      <w:pPr>
        <w:pStyle w:val="Text2"/>
        <w:rPr>
          <w:noProof/>
        </w:rPr>
      </w:pPr>
      <w:r w:rsidRPr="00B41366">
        <w:rPr>
          <w:noProof/>
        </w:rPr>
        <w:t>f) zlepšovanie pracovných a bezpečnostných podmienok pri poľnohospodárskych alebo spracovateľských činnostiach.“</w:t>
      </w:r>
    </w:p>
    <w:p w:rsidR="0046328B" w:rsidRPr="00B41366" w:rsidRDefault="0046328B" w:rsidP="00EE0D34">
      <w:pPr>
        <w:pStyle w:val="Point2"/>
        <w:ind w:left="1417" w:firstLine="0"/>
        <w:rPr>
          <w:noProof/>
        </w:rPr>
      </w:pPr>
    </w:p>
    <w:p w:rsidR="00481CA8" w:rsidRPr="00B41366" w:rsidRDefault="00B41366" w:rsidP="00B41366">
      <w:pPr>
        <w:pStyle w:val="Point1"/>
        <w:rPr>
          <w:noProof/>
        </w:rPr>
      </w:pPr>
      <w:r>
        <w:rPr>
          <w:noProof/>
        </w:rPr>
        <w:t>b)</w:t>
      </w:r>
      <w:r>
        <w:rPr>
          <w:noProof/>
        </w:rPr>
        <w:tab/>
      </w:r>
      <w:r w:rsidR="00C25220" w:rsidRPr="00B41366">
        <w:rPr>
          <w:noProof/>
        </w:rPr>
        <w:t>Odsek 6 sa nahrádza takto:</w:t>
      </w:r>
    </w:p>
    <w:p w:rsidR="30169314" w:rsidRPr="00B41366" w:rsidRDefault="30169314" w:rsidP="007A3672">
      <w:pPr>
        <w:spacing w:before="0" w:after="0" w:line="288" w:lineRule="auto"/>
        <w:rPr>
          <w:rFonts w:eastAsia="Times New Roman"/>
          <w:noProof/>
          <w:sz w:val="22"/>
        </w:rPr>
      </w:pPr>
    </w:p>
    <w:p w:rsidR="435E2787" w:rsidRPr="00B41366" w:rsidRDefault="00192A3C" w:rsidP="00AD4BE9">
      <w:pPr>
        <w:pStyle w:val="Text1"/>
        <w:rPr>
          <w:rFonts w:eastAsia="Times New Roman"/>
          <w:noProof/>
          <w:szCs w:val="24"/>
        </w:rPr>
      </w:pPr>
      <w:r w:rsidRPr="00B41366">
        <w:rPr>
          <w:noProof/>
        </w:rPr>
        <w:t xml:space="preserve">„Od 8. decembra 2023 môžu výrobcovia uvedení v odseku 1 požiadať Komisiu o stanovisko týkajúce sa toho, či sú dohody, rozhodnutia a zosúladené postupy uvedené v odseku 1, pokiaľ ide o vykonávanie noriem udržateľnosti s cieľom prispieť k jednému alebo viacerým cieľom stanoveným v odseku 3 písm. a), b) a c), zlučiteľné s týmto článkom. </w:t>
      </w:r>
    </w:p>
    <w:p w:rsidR="5D665DBF" w:rsidRPr="00B41366" w:rsidRDefault="0D62C965" w:rsidP="01ABA0D5">
      <w:pPr>
        <w:pStyle w:val="Text1"/>
        <w:rPr>
          <w:rFonts w:eastAsia="Times New Roman"/>
          <w:noProof/>
        </w:rPr>
      </w:pPr>
      <w:r w:rsidRPr="00B41366">
        <w:rPr>
          <w:noProof/>
        </w:rPr>
        <w:t xml:space="preserve">Od [nadobudnutie účinnosti +2 roky] môžu výrobcovia uvedení v odseku 1 požiadať Komisiu o stanovisko týkajúce sa toho, či sú dohody, rozhodnutia a zosúladené postupy uvedené v odseku 1, pokiaľ ide o vykonávanie noriem udržateľnosti s cieľom prispieť k jednému alebo viacerým cieľom stanoveným v odseku 3 písm. d), e) a f), zlučiteľné s týmto článkom. </w:t>
      </w:r>
    </w:p>
    <w:p w:rsidR="435E2787" w:rsidRPr="00B41366" w:rsidRDefault="435E2787" w:rsidP="00173A3D">
      <w:pPr>
        <w:pStyle w:val="Text1"/>
        <w:rPr>
          <w:rFonts w:eastAsia="Times New Roman"/>
          <w:noProof/>
          <w:szCs w:val="24"/>
        </w:rPr>
      </w:pPr>
      <w:r w:rsidRPr="00B41366">
        <w:rPr>
          <w:noProof/>
        </w:rPr>
        <w:t>Komisia zašle žiadateľovi svoje stanovisko do štyroch mesiacov od prijatia úplnej žiadosti.</w:t>
      </w:r>
    </w:p>
    <w:p w:rsidR="435E2787" w:rsidRPr="00B41366" w:rsidRDefault="435E2787" w:rsidP="00173A3D">
      <w:pPr>
        <w:pStyle w:val="Text1"/>
        <w:rPr>
          <w:rFonts w:eastAsia="Times New Roman"/>
          <w:noProof/>
          <w:szCs w:val="24"/>
        </w:rPr>
      </w:pPr>
      <w:r w:rsidRPr="00B41366">
        <w:rPr>
          <w:noProof/>
        </w:rPr>
        <w:t>Ak Komisia kedykoľvek po vydaní stanoviska zistí, že už nie sú splnené podmienky uvedené v odsekoch 1, 3 a 7 tohto článku, vyhlási, že článok 101 ods. 1 ZFEÚ sa v budúcnosti na príslušnú dohodu, rozhodnutie alebo zosúladený postup uplatňuje, a informuje o tom výrobcov.</w:t>
      </w:r>
    </w:p>
    <w:p w:rsidR="435E2787" w:rsidRPr="00B41366" w:rsidRDefault="435E2787" w:rsidP="00AD4BE9">
      <w:pPr>
        <w:pStyle w:val="Text1"/>
        <w:rPr>
          <w:rFonts w:eastAsia="Times New Roman"/>
          <w:noProof/>
          <w:szCs w:val="24"/>
        </w:rPr>
      </w:pPr>
      <w:r w:rsidRPr="00B41366">
        <w:rPr>
          <w:noProof/>
        </w:rPr>
        <w:t>Komisia môže z vlastnej iniciatívy alebo na žiadosť členského štátu zmeniť obsah stanoviska, najmä ak žiadateľ poskytol nepresné informácie alebo toto stanovisko zneužil.“</w:t>
      </w:r>
    </w:p>
    <w:p w:rsidR="61C65FF4" w:rsidRPr="00B41366" w:rsidRDefault="61C65FF4" w:rsidP="61C65FF4">
      <w:pPr>
        <w:shd w:val="clear" w:color="auto" w:fill="FFFFFF" w:themeFill="background1"/>
        <w:spacing w:before="0" w:after="0" w:line="276" w:lineRule="auto"/>
        <w:rPr>
          <w:rFonts w:eastAsia="Times New Roman"/>
          <w:noProof/>
          <w:color w:val="333333"/>
          <w:szCs w:val="24"/>
        </w:rPr>
      </w:pPr>
    </w:p>
    <w:p w:rsidR="7EA9CBEF" w:rsidRPr="00B41366" w:rsidRDefault="00B41366" w:rsidP="00B41366">
      <w:pPr>
        <w:pStyle w:val="Point0"/>
        <w:rPr>
          <w:noProof/>
        </w:rPr>
      </w:pPr>
      <w:r>
        <w:rPr>
          <w:noProof/>
        </w:rPr>
        <w:t>8.</w:t>
      </w:r>
      <w:r>
        <w:rPr>
          <w:noProof/>
        </w:rPr>
        <w:tab/>
      </w:r>
      <w:r w:rsidR="004A4553" w:rsidRPr="00B41366">
        <w:rPr>
          <w:noProof/>
        </w:rPr>
        <w:t xml:space="preserve">V článku 222 sa odsek 1 nahrádza takto: </w:t>
      </w:r>
    </w:p>
    <w:p w:rsidR="7EA9CBEF" w:rsidRPr="00B41366" w:rsidRDefault="7EA9CBEF" w:rsidP="00AD4BE9">
      <w:pPr>
        <w:rPr>
          <w:noProof/>
        </w:rPr>
      </w:pPr>
    </w:p>
    <w:p w:rsidR="00A13E84" w:rsidRPr="00B41366" w:rsidRDefault="4590B290" w:rsidP="00AD4BE9">
      <w:pPr>
        <w:pStyle w:val="Text1"/>
        <w:rPr>
          <w:rFonts w:eastAsia="Times New Roman"/>
          <w:noProof/>
        </w:rPr>
      </w:pPr>
      <w:r w:rsidRPr="00B41366">
        <w:rPr>
          <w:noProof/>
        </w:rPr>
        <w:t xml:space="preserve">„1. Počas obdobia vážnej nerovnováhy na trhoch môže Komisia prijať vykonávacie akty na účely toho, aby sa článok 101 ods. 1 ZFEÚ nevzťahoval na dohody a rozhodnutia poľnohospodárov, združení poľnohospodárov alebo združení takýchto združení, alebo uznaných organizácií výrobcov, združení uznaných organizácií výrobcov a uznaných medziodvetvových organizácií v ktoromkoľvek zo sektorov uvedených v článku 1 ods. 2 tohto nariadenia pod podmienkou, že takéto dohody a rozhodnutia nenarušia riadne fungovanie vnútorného trhu, ich výlučným cieľom je stabilizovať dotknutý sektor a patria do jednej alebo viacerých z týchto kategórií: </w:t>
      </w:r>
    </w:p>
    <w:p w:rsidR="00EA4890" w:rsidRPr="00B41366" w:rsidRDefault="00EA4890" w:rsidP="00AD4BE9">
      <w:pPr>
        <w:rPr>
          <w:rFonts w:eastAsia="Times New Roman"/>
          <w:noProof/>
        </w:rPr>
      </w:pPr>
    </w:p>
    <w:p w:rsidR="00EA4890" w:rsidRPr="00B41366" w:rsidRDefault="00B41366" w:rsidP="00B41366">
      <w:pPr>
        <w:pStyle w:val="Point2"/>
        <w:rPr>
          <w:rFonts w:eastAsia="Times New Roman"/>
          <w:noProof/>
          <w:szCs w:val="24"/>
        </w:rPr>
      </w:pPr>
      <w:r>
        <w:rPr>
          <w:noProof/>
        </w:rPr>
        <w:t>a)</w:t>
      </w:r>
      <w:r>
        <w:rPr>
          <w:noProof/>
        </w:rPr>
        <w:tab/>
      </w:r>
      <w:r w:rsidR="00EA4890" w:rsidRPr="00B41366">
        <w:rPr>
          <w:noProof/>
        </w:rPr>
        <w:t>stiahnutie ich výrobkov z trhu alebo ich bezplatná distribúcia;</w:t>
      </w:r>
    </w:p>
    <w:p w:rsidR="00EA4890" w:rsidRPr="00B41366" w:rsidRDefault="00B41366" w:rsidP="00B41366">
      <w:pPr>
        <w:pStyle w:val="Point2"/>
        <w:rPr>
          <w:rFonts w:eastAsia="Times New Roman"/>
          <w:noProof/>
          <w:szCs w:val="24"/>
        </w:rPr>
      </w:pPr>
      <w:r>
        <w:rPr>
          <w:noProof/>
        </w:rPr>
        <w:t>b)</w:t>
      </w:r>
      <w:r>
        <w:rPr>
          <w:noProof/>
        </w:rPr>
        <w:tab/>
      </w:r>
      <w:r w:rsidR="00EA4890" w:rsidRPr="00B41366">
        <w:rPr>
          <w:noProof/>
        </w:rPr>
        <w:t>transformácia a spracovanie;</w:t>
      </w:r>
    </w:p>
    <w:p w:rsidR="00EA4890" w:rsidRPr="00B41366" w:rsidRDefault="00B41366" w:rsidP="00B41366">
      <w:pPr>
        <w:pStyle w:val="Point2"/>
        <w:rPr>
          <w:rFonts w:eastAsia="Times New Roman"/>
          <w:noProof/>
          <w:szCs w:val="24"/>
        </w:rPr>
      </w:pPr>
      <w:r>
        <w:rPr>
          <w:noProof/>
        </w:rPr>
        <w:t>c)</w:t>
      </w:r>
      <w:r>
        <w:rPr>
          <w:noProof/>
        </w:rPr>
        <w:tab/>
      </w:r>
      <w:r w:rsidR="00EA4890" w:rsidRPr="00B41366">
        <w:rPr>
          <w:noProof/>
        </w:rPr>
        <w:t>skladovanie súkromnými hospodárskymi subjektmi;</w:t>
      </w:r>
    </w:p>
    <w:p w:rsidR="00EA4890" w:rsidRPr="00B41366" w:rsidRDefault="00B41366" w:rsidP="00B41366">
      <w:pPr>
        <w:pStyle w:val="Point2"/>
        <w:rPr>
          <w:rFonts w:eastAsia="Times New Roman"/>
          <w:noProof/>
          <w:szCs w:val="24"/>
        </w:rPr>
      </w:pPr>
      <w:r>
        <w:rPr>
          <w:noProof/>
        </w:rPr>
        <w:t>d)</w:t>
      </w:r>
      <w:r>
        <w:rPr>
          <w:noProof/>
        </w:rPr>
        <w:tab/>
      </w:r>
      <w:r w:rsidR="00EA4890" w:rsidRPr="00B41366">
        <w:rPr>
          <w:noProof/>
        </w:rPr>
        <w:t>spoločné opatrenia na propagáciu;</w:t>
      </w:r>
    </w:p>
    <w:p w:rsidR="00EA4890" w:rsidRPr="00B41366" w:rsidRDefault="00B41366" w:rsidP="00B41366">
      <w:pPr>
        <w:pStyle w:val="Point2"/>
        <w:rPr>
          <w:rFonts w:eastAsia="Times New Roman"/>
          <w:noProof/>
          <w:szCs w:val="24"/>
        </w:rPr>
      </w:pPr>
      <w:r>
        <w:rPr>
          <w:noProof/>
        </w:rPr>
        <w:t>e)</w:t>
      </w:r>
      <w:r>
        <w:rPr>
          <w:noProof/>
        </w:rPr>
        <w:tab/>
      </w:r>
      <w:r w:rsidR="00EA4890" w:rsidRPr="00B41366">
        <w:rPr>
          <w:noProof/>
        </w:rPr>
        <w:t>dohody o požiadavkách kvality;</w:t>
      </w:r>
    </w:p>
    <w:p w:rsidR="00EA4890" w:rsidRPr="00B41366" w:rsidRDefault="00B41366" w:rsidP="00B41366">
      <w:pPr>
        <w:pStyle w:val="Point2"/>
        <w:rPr>
          <w:rFonts w:eastAsia="Times New Roman"/>
          <w:noProof/>
          <w:szCs w:val="24"/>
        </w:rPr>
      </w:pPr>
      <w:r>
        <w:rPr>
          <w:noProof/>
        </w:rPr>
        <w:t>f)</w:t>
      </w:r>
      <w:r>
        <w:rPr>
          <w:noProof/>
        </w:rPr>
        <w:tab/>
      </w:r>
      <w:r w:rsidR="00EA4890" w:rsidRPr="00B41366">
        <w:rPr>
          <w:noProof/>
        </w:rPr>
        <w:t>spoločný nákup vstupných surovín potrebných na boj proti rozšíreniu škodcov a chorôb zvierat a rastlín v Únii alebo vstupov potrebných na riešenie vplyvu prírodných katastrof v Únii;</w:t>
      </w:r>
    </w:p>
    <w:p w:rsidR="00EA4890" w:rsidRPr="00B41366" w:rsidRDefault="00B41366" w:rsidP="00B41366">
      <w:pPr>
        <w:pStyle w:val="Point2"/>
        <w:rPr>
          <w:rFonts w:eastAsia="Times New Roman"/>
          <w:noProof/>
        </w:rPr>
      </w:pPr>
      <w:r>
        <w:rPr>
          <w:noProof/>
        </w:rPr>
        <w:t>g)</w:t>
      </w:r>
      <w:r>
        <w:rPr>
          <w:noProof/>
        </w:rPr>
        <w:tab/>
      </w:r>
      <w:r w:rsidR="00EA4890" w:rsidRPr="00B41366">
        <w:rPr>
          <w:noProof/>
        </w:rPr>
        <w:t xml:space="preserve">dočasné plánovanie výroby s prihliadnutím na osobitnú povahu výrobného cyklu. </w:t>
      </w:r>
    </w:p>
    <w:p w:rsidR="00152163" w:rsidRPr="00B41366" w:rsidRDefault="00152163" w:rsidP="00AD4BE9">
      <w:pPr>
        <w:rPr>
          <w:rFonts w:eastAsia="Times New Roman"/>
          <w:noProof/>
        </w:rPr>
      </w:pPr>
    </w:p>
    <w:p w:rsidR="00593E73" w:rsidRPr="00B41366" w:rsidRDefault="67F77E1B" w:rsidP="00AD4BE9">
      <w:pPr>
        <w:pStyle w:val="Text1"/>
        <w:rPr>
          <w:rStyle w:val="normaltextrun"/>
          <w:noProof/>
          <w:shd w:val="clear" w:color="auto" w:fill="FFFFFF"/>
        </w:rPr>
      </w:pPr>
      <w:r w:rsidRPr="00B41366">
        <w:rPr>
          <w:rStyle w:val="normaltextrun"/>
          <w:noProof/>
        </w:rPr>
        <w:t xml:space="preserve">Ak Komisia prijme vykonávacie akty </w:t>
      </w:r>
      <w:r w:rsidRPr="00B41366">
        <w:rPr>
          <w:rStyle w:val="normaltextrun"/>
          <w:noProof/>
          <w:shd w:val="clear" w:color="auto" w:fill="FFFFFF"/>
        </w:rPr>
        <w:t>v súlade s prvým pododsekom tohto článku</w:t>
      </w:r>
      <w:r w:rsidRPr="00B41366">
        <w:rPr>
          <w:rStyle w:val="normaltextrun"/>
          <w:noProof/>
        </w:rPr>
        <w:t xml:space="preserve">, môže rozhodnúť o sprístupnení podpory Únie z poľnohospodárskej rezervy uvedenej v článku 16 nariadenia (EÚ) 2021/2116 </w:t>
      </w:r>
      <w:r w:rsidRPr="00B41366">
        <w:rPr>
          <w:noProof/>
        </w:rPr>
        <w:t>dotknutým členským štátom. Takáto finančná podpora poskytuje prostriedky potrebné na vykonávanie týchto dohôd a rozhodnutí dotknutými hospodárskymi subjektmi</w:t>
      </w:r>
      <w:r w:rsidRPr="00B41366">
        <w:rPr>
          <w:rStyle w:val="normaltextrun"/>
          <w:noProof/>
          <w:shd w:val="clear" w:color="auto" w:fill="FFFFFF"/>
        </w:rPr>
        <w:t xml:space="preserve">. </w:t>
      </w:r>
    </w:p>
    <w:p w:rsidR="00593E73" w:rsidRPr="00B41366" w:rsidRDefault="00593E73" w:rsidP="00AD4BE9">
      <w:pPr>
        <w:rPr>
          <w:rStyle w:val="normaltextrun"/>
          <w:noProof/>
        </w:rPr>
      </w:pPr>
    </w:p>
    <w:p w:rsidR="00593E73" w:rsidRPr="00B41366" w:rsidRDefault="00593E73" w:rsidP="00AD4BE9">
      <w:pPr>
        <w:pStyle w:val="Text1"/>
        <w:rPr>
          <w:noProof/>
        </w:rPr>
      </w:pPr>
      <w:r w:rsidRPr="00B41366">
        <w:rPr>
          <w:noProof/>
        </w:rPr>
        <w:t>Komisia vo vykonávacích aktoch špecifikuje rozsah výnimky uvedenej v prvom pododseku s výhradou odseku 3 tohto článku, obdobie, počas ktorého sa výnimka uplatňuje, a prípadne výšku poľnohospodárskej rezervy pridelenej dotknutému členskému štátu podľa druhého pododseku.</w:t>
      </w:r>
    </w:p>
    <w:p w:rsidR="00684D16" w:rsidRPr="00B41366" w:rsidRDefault="00684D16" w:rsidP="00AD4BE9">
      <w:pPr>
        <w:pStyle w:val="Text1"/>
        <w:rPr>
          <w:rFonts w:eastAsia="Times New Roman"/>
          <w:noProof/>
        </w:rPr>
      </w:pPr>
    </w:p>
    <w:p w:rsidR="4590B290" w:rsidRPr="00B41366" w:rsidRDefault="00684D16" w:rsidP="00AD4BE9">
      <w:pPr>
        <w:pStyle w:val="Text1"/>
        <w:rPr>
          <w:noProof/>
        </w:rPr>
      </w:pPr>
      <w:r w:rsidRPr="00B41366">
        <w:rPr>
          <w:noProof/>
        </w:rPr>
        <w:t>Uvedené vykonávacie akty sa prijmú v súlade s postupom preskúmania uvedeným v článku 229 ods. 2.“</w:t>
      </w:r>
    </w:p>
    <w:p w:rsidR="003C1C8E" w:rsidRPr="00B41366" w:rsidRDefault="003C1C8E" w:rsidP="003C1C8E">
      <w:pPr>
        <w:rPr>
          <w:rFonts w:eastAsia="Times New Roman"/>
          <w:i/>
          <w:noProof/>
        </w:rPr>
      </w:pPr>
    </w:p>
    <w:p w:rsidR="45411D0E" w:rsidRPr="00B41366" w:rsidRDefault="00B41366" w:rsidP="00B41366">
      <w:pPr>
        <w:pStyle w:val="Point0"/>
        <w:rPr>
          <w:rFonts w:eastAsia="Times New Roman"/>
          <w:noProof/>
        </w:rPr>
      </w:pPr>
      <w:r>
        <w:rPr>
          <w:noProof/>
        </w:rPr>
        <w:t>9.</w:t>
      </w:r>
      <w:r>
        <w:rPr>
          <w:noProof/>
        </w:rPr>
        <w:tab/>
      </w:r>
      <w:r w:rsidR="00BE3159" w:rsidRPr="00B41366">
        <w:rPr>
          <w:noProof/>
        </w:rPr>
        <w:t>Príloha X sa mení takto:</w:t>
      </w:r>
    </w:p>
    <w:p w:rsidR="00BE3159" w:rsidRPr="00B41366" w:rsidRDefault="00BE3159" w:rsidP="45411D0E">
      <w:pPr>
        <w:shd w:val="clear" w:color="auto" w:fill="FFFFFF" w:themeFill="background1"/>
        <w:spacing w:before="0" w:after="0" w:line="276" w:lineRule="auto"/>
        <w:rPr>
          <w:rFonts w:eastAsia="Times New Roman"/>
          <w:noProof/>
        </w:rPr>
      </w:pPr>
    </w:p>
    <w:p w:rsidR="00BE3159" w:rsidRPr="00B41366" w:rsidRDefault="00B41366" w:rsidP="00B41366">
      <w:pPr>
        <w:pStyle w:val="Point1"/>
        <w:rPr>
          <w:rFonts w:eastAsia="Times New Roman"/>
          <w:noProof/>
        </w:rPr>
      </w:pPr>
      <w:r>
        <w:rPr>
          <w:noProof/>
        </w:rPr>
        <w:t>a)</w:t>
      </w:r>
      <w:r>
        <w:rPr>
          <w:noProof/>
        </w:rPr>
        <w:tab/>
      </w:r>
      <w:r w:rsidR="004A4553" w:rsidRPr="00B41366">
        <w:rPr>
          <w:noProof/>
        </w:rPr>
        <w:t>V bode I sa bod 1 nahrádza takto:</w:t>
      </w:r>
    </w:p>
    <w:p w:rsidR="00BE3159" w:rsidRPr="00B41366" w:rsidRDefault="00BE3159" w:rsidP="00AD4BE9">
      <w:pPr>
        <w:rPr>
          <w:rFonts w:eastAsia="Times New Roman"/>
          <w:noProof/>
        </w:rPr>
      </w:pPr>
    </w:p>
    <w:p w:rsidR="00BE3159" w:rsidRPr="00B41366" w:rsidRDefault="00BE3159" w:rsidP="00AD4BE9">
      <w:pPr>
        <w:pStyle w:val="Text1"/>
        <w:rPr>
          <w:rFonts w:eastAsia="Times New Roman"/>
          <w:noProof/>
        </w:rPr>
      </w:pPr>
      <w:r w:rsidRPr="00B41366">
        <w:rPr>
          <w:noProof/>
        </w:rPr>
        <w:t>„1. Dodávateľské zmluvy sa vyhotovujú pred dodávkou v písomnej podobe na konkrétne množstvo cukrovej repy.“</w:t>
      </w:r>
    </w:p>
    <w:p w:rsidR="00BE3159" w:rsidRPr="00B41366" w:rsidRDefault="00BE3159" w:rsidP="00AD4BE9">
      <w:pPr>
        <w:rPr>
          <w:rFonts w:eastAsia="Times New Roman"/>
          <w:noProof/>
        </w:rPr>
      </w:pPr>
    </w:p>
    <w:p w:rsidR="00BE3159" w:rsidRPr="00B41366" w:rsidRDefault="00B41366" w:rsidP="00B41366">
      <w:pPr>
        <w:pStyle w:val="Point1"/>
        <w:rPr>
          <w:rFonts w:eastAsia="Times New Roman"/>
          <w:noProof/>
        </w:rPr>
      </w:pPr>
      <w:r>
        <w:rPr>
          <w:noProof/>
        </w:rPr>
        <w:t>b)</w:t>
      </w:r>
      <w:r>
        <w:rPr>
          <w:noProof/>
        </w:rPr>
        <w:tab/>
      </w:r>
      <w:r w:rsidR="004A4553" w:rsidRPr="00B41366">
        <w:rPr>
          <w:noProof/>
        </w:rPr>
        <w:t>V bode I sa bod 2 nahrádza takto:</w:t>
      </w:r>
    </w:p>
    <w:p w:rsidR="00BE3159" w:rsidRPr="00B41366" w:rsidRDefault="00BE3159" w:rsidP="00BE3159">
      <w:pPr>
        <w:shd w:val="clear" w:color="auto" w:fill="FFFFFF" w:themeFill="background1"/>
        <w:spacing w:before="0" w:after="0" w:line="276" w:lineRule="auto"/>
        <w:rPr>
          <w:rFonts w:eastAsia="Times New Roman"/>
          <w:noProof/>
        </w:rPr>
      </w:pPr>
    </w:p>
    <w:p w:rsidR="00BE3159" w:rsidRPr="00B41366" w:rsidRDefault="606894E0" w:rsidP="00AD4BE9">
      <w:pPr>
        <w:pStyle w:val="Text1"/>
        <w:rPr>
          <w:rFonts w:eastAsia="Times New Roman"/>
          <w:noProof/>
        </w:rPr>
      </w:pPr>
      <w:r w:rsidRPr="00B41366">
        <w:rPr>
          <w:noProof/>
        </w:rPr>
        <w:t>„2. Dodávateľské zmluvy môžu byť viacročné. V prípade zmlúv s minimálnym trvaním dlhším ako šesť mesiacov zmluva obsahuje doložku o revízii, ktorú môže aktivovať poľnohospodár, organizácia výrobcov alebo združenie organizácií výrobcov.“</w:t>
      </w:r>
    </w:p>
    <w:p w:rsidR="00BE3159" w:rsidRPr="00B41366" w:rsidRDefault="00BE3159" w:rsidP="00BE3159">
      <w:pPr>
        <w:shd w:val="clear" w:color="auto" w:fill="FFFFFF" w:themeFill="background1"/>
        <w:spacing w:before="0" w:after="0" w:line="276" w:lineRule="auto"/>
        <w:ind w:left="720"/>
        <w:rPr>
          <w:rFonts w:eastAsia="Times New Roman"/>
          <w:noProof/>
        </w:rPr>
      </w:pPr>
    </w:p>
    <w:p w:rsidR="00BE3159" w:rsidRPr="00B41366" w:rsidRDefault="00B41366" w:rsidP="00B41366">
      <w:pPr>
        <w:pStyle w:val="Point1"/>
        <w:rPr>
          <w:rFonts w:eastAsia="Times New Roman"/>
          <w:noProof/>
        </w:rPr>
      </w:pPr>
      <w:r>
        <w:rPr>
          <w:noProof/>
        </w:rPr>
        <w:t>c)</w:t>
      </w:r>
      <w:r>
        <w:rPr>
          <w:noProof/>
        </w:rPr>
        <w:tab/>
      </w:r>
      <w:r w:rsidR="004C780D" w:rsidRPr="00B41366">
        <w:rPr>
          <w:noProof/>
        </w:rPr>
        <w:t>V bode II bode 2 sa dopĺňa tento odsek:</w:t>
      </w:r>
    </w:p>
    <w:p w:rsidR="00BE3159" w:rsidRPr="00B41366" w:rsidRDefault="00BE3159" w:rsidP="00BE3159">
      <w:pPr>
        <w:shd w:val="clear" w:color="auto" w:fill="FFFFFF" w:themeFill="background1"/>
        <w:spacing w:before="0" w:after="0" w:line="276" w:lineRule="auto"/>
        <w:ind w:left="720"/>
        <w:rPr>
          <w:rFonts w:eastAsia="Times New Roman"/>
          <w:noProof/>
        </w:rPr>
      </w:pPr>
    </w:p>
    <w:p w:rsidR="00D50668" w:rsidRPr="00B41366" w:rsidRDefault="00182989" w:rsidP="00F22EE4">
      <w:pPr>
        <w:pStyle w:val="Text1"/>
        <w:rPr>
          <w:rFonts w:eastAsia="Times New Roman"/>
          <w:noProof/>
        </w:rPr>
      </w:pPr>
      <w:r w:rsidRPr="00B41366">
        <w:rPr>
          <w:noProof/>
        </w:rPr>
        <w:t>„Cena sa vypočíta na základe kombinácie rozličných faktorov stanovených v zmluve, medzi ktoré patria objektívne ukazovatele, indexy alebo metódy výpočtu konečnej ceny, ktoré sú ľahko dostupné a zrozumiteľné a odrážajú zmeny trhových podmienok a výrobných nákladov, dodané množstvá a kvalitu alebo zloženie dodávanej cukrovej repy. Na tento účel môžu členské štáty určiť ukazovatele v súlade s objektívnymi kritériami na základe uskutočnených štúdií o výrobe a potravinovom dodávateľskom reťazci. Zmluvné strany sa môžu odvolávať na tieto ukazovatele alebo na akékoľvek iné ukazovatele, ktoré považujú za relevantné.“</w:t>
      </w:r>
    </w:p>
    <w:p w:rsidR="00BE3159" w:rsidRPr="00B41366" w:rsidRDefault="00BE3159" w:rsidP="00173A3D">
      <w:pPr>
        <w:shd w:val="clear" w:color="auto" w:fill="FFFFFF" w:themeFill="background1"/>
        <w:spacing w:before="0" w:after="0" w:line="276" w:lineRule="auto"/>
        <w:rPr>
          <w:rFonts w:eastAsia="Times New Roman"/>
          <w:noProof/>
        </w:rPr>
      </w:pPr>
    </w:p>
    <w:p w:rsidR="00530746" w:rsidRPr="00B41366" w:rsidRDefault="00B41366" w:rsidP="00B41366">
      <w:pPr>
        <w:pStyle w:val="Point1"/>
        <w:rPr>
          <w:rFonts w:eastAsia="Times New Roman"/>
          <w:noProof/>
        </w:rPr>
      </w:pPr>
      <w:r>
        <w:rPr>
          <w:noProof/>
        </w:rPr>
        <w:t>d)</w:t>
      </w:r>
      <w:r>
        <w:rPr>
          <w:noProof/>
        </w:rPr>
        <w:tab/>
      </w:r>
      <w:r w:rsidR="000C110D" w:rsidRPr="00B41366">
        <w:rPr>
          <w:noProof/>
        </w:rPr>
        <w:t>V bode III sa dopĺňa tento odsek:</w:t>
      </w:r>
    </w:p>
    <w:p w:rsidR="00530746" w:rsidRPr="00B41366" w:rsidRDefault="00530746" w:rsidP="00BE3159">
      <w:pPr>
        <w:shd w:val="clear" w:color="auto" w:fill="FFFFFF" w:themeFill="background1"/>
        <w:spacing w:before="0" w:after="0" w:line="276" w:lineRule="auto"/>
        <w:rPr>
          <w:rFonts w:eastAsia="Times New Roman"/>
          <w:noProof/>
        </w:rPr>
      </w:pPr>
    </w:p>
    <w:p w:rsidR="00BE3159" w:rsidRPr="00B41366" w:rsidRDefault="00BE3159" w:rsidP="00AD4BE9">
      <w:pPr>
        <w:pStyle w:val="Text1"/>
        <w:rPr>
          <w:rFonts w:eastAsia="Times New Roman"/>
          <w:noProof/>
        </w:rPr>
      </w:pPr>
      <w:r w:rsidRPr="00B41366">
        <w:rPr>
          <w:noProof/>
        </w:rPr>
        <w:t xml:space="preserve">„Dodávateľské zmluvy musia obsahovať pravidlá uplatniteľné v prípade vyššej moci.“ </w:t>
      </w:r>
    </w:p>
    <w:p w:rsidR="00BE3159" w:rsidRPr="00B41366" w:rsidRDefault="00BE3159" w:rsidP="00BE3159">
      <w:pPr>
        <w:shd w:val="clear" w:color="auto" w:fill="FFFFFF" w:themeFill="background1"/>
        <w:spacing w:before="0" w:after="0" w:line="276" w:lineRule="auto"/>
        <w:ind w:left="720"/>
        <w:rPr>
          <w:rFonts w:eastAsia="Times New Roman"/>
          <w:noProof/>
        </w:rPr>
      </w:pPr>
    </w:p>
    <w:p w:rsidR="00BE3159" w:rsidRPr="00B41366" w:rsidRDefault="00B41366" w:rsidP="00B41366">
      <w:pPr>
        <w:pStyle w:val="Point1"/>
        <w:rPr>
          <w:rFonts w:eastAsia="Times New Roman"/>
          <w:noProof/>
        </w:rPr>
      </w:pPr>
      <w:r>
        <w:rPr>
          <w:noProof/>
        </w:rPr>
        <w:t>e)</w:t>
      </w:r>
      <w:r>
        <w:rPr>
          <w:noProof/>
        </w:rPr>
        <w:tab/>
      </w:r>
      <w:r w:rsidR="00C55CA1" w:rsidRPr="00B41366">
        <w:rPr>
          <w:noProof/>
        </w:rPr>
        <w:t>Vkladá sa tento bod IXa:</w:t>
      </w:r>
    </w:p>
    <w:p w:rsidR="005806BD" w:rsidRPr="00B41366" w:rsidRDefault="004F3C6C" w:rsidP="00721063">
      <w:pPr>
        <w:jc w:val="center"/>
        <w:rPr>
          <w:noProof/>
        </w:rPr>
      </w:pPr>
      <w:r w:rsidRPr="00B41366">
        <w:rPr>
          <w:noProof/>
        </w:rPr>
        <w:t>„BOD IXa</w:t>
      </w:r>
    </w:p>
    <w:p w:rsidR="00BE3159" w:rsidRPr="00B41366" w:rsidRDefault="00BE3159" w:rsidP="00BE3159">
      <w:pPr>
        <w:shd w:val="clear" w:color="auto" w:fill="FFFFFF" w:themeFill="background1"/>
        <w:spacing w:before="0" w:after="0" w:line="276" w:lineRule="auto"/>
        <w:rPr>
          <w:rFonts w:eastAsia="Times New Roman"/>
          <w:noProof/>
        </w:rPr>
      </w:pPr>
    </w:p>
    <w:p w:rsidR="00BE3159" w:rsidRPr="00B41366" w:rsidRDefault="00BE3159" w:rsidP="00AD4BE9">
      <w:pPr>
        <w:pStyle w:val="Text1"/>
        <w:rPr>
          <w:rFonts w:eastAsia="Times New Roman"/>
          <w:noProof/>
        </w:rPr>
      </w:pPr>
      <w:r w:rsidRPr="00B41366">
        <w:rPr>
          <w:noProof/>
        </w:rPr>
        <w:t xml:space="preserve">Členské štáty môžu požadovať, aby cukrovarnícky podnik pred dodávkou cukrovej repy písomné dodávateľské zmluvy zaregistroval.“ </w:t>
      </w:r>
    </w:p>
    <w:p w:rsidR="001D111D" w:rsidRPr="00B41366" w:rsidRDefault="001D111D" w:rsidP="0001058D">
      <w:pPr>
        <w:pStyle w:val="Titrearticle"/>
        <w:rPr>
          <w:rFonts w:eastAsia="Times New Roman"/>
          <w:b/>
          <w:noProof/>
        </w:rPr>
      </w:pPr>
      <w:r w:rsidRPr="00B41366">
        <w:rPr>
          <w:noProof/>
        </w:rPr>
        <w:t>Článok 2</w:t>
      </w:r>
      <w:r w:rsidRPr="00B41366">
        <w:rPr>
          <w:noProof/>
        </w:rPr>
        <w:br/>
      </w:r>
      <w:r w:rsidRPr="00B41366">
        <w:rPr>
          <w:b/>
          <w:noProof/>
        </w:rPr>
        <w:t>Zmeny nariadenia (EÚ) 2021/2115</w:t>
      </w:r>
    </w:p>
    <w:p w:rsidR="001D111D" w:rsidRPr="00B41366" w:rsidRDefault="001D111D" w:rsidP="001D111D">
      <w:pPr>
        <w:shd w:val="clear" w:color="auto" w:fill="FFFFFF" w:themeFill="background1"/>
        <w:spacing w:before="0" w:after="0" w:line="276" w:lineRule="auto"/>
        <w:jc w:val="left"/>
        <w:rPr>
          <w:rFonts w:eastAsia="Times New Roman"/>
          <w:noProof/>
        </w:rPr>
      </w:pPr>
    </w:p>
    <w:p w:rsidR="082DA041" w:rsidRPr="00B41366" w:rsidRDefault="3E1D5D11" w:rsidP="001D111D">
      <w:pPr>
        <w:shd w:val="clear" w:color="auto" w:fill="FFFFFF" w:themeFill="background1"/>
        <w:spacing w:before="0" w:after="0" w:line="276" w:lineRule="auto"/>
        <w:jc w:val="left"/>
        <w:rPr>
          <w:rFonts w:eastAsia="Times New Roman"/>
          <w:noProof/>
        </w:rPr>
      </w:pPr>
      <w:r w:rsidRPr="00B41366">
        <w:rPr>
          <w:noProof/>
        </w:rPr>
        <w:t>Nariadenie (EÚ) 2021/2115 sa mení takto:</w:t>
      </w:r>
    </w:p>
    <w:p w:rsidR="005372BC" w:rsidRPr="00B41366" w:rsidRDefault="00B41366" w:rsidP="00B41366">
      <w:pPr>
        <w:pStyle w:val="Point0"/>
        <w:rPr>
          <w:noProof/>
        </w:rPr>
      </w:pPr>
      <w:r>
        <w:rPr>
          <w:noProof/>
        </w:rPr>
        <w:t>1.</w:t>
      </w:r>
      <w:r>
        <w:rPr>
          <w:noProof/>
        </w:rPr>
        <w:tab/>
      </w:r>
      <w:r w:rsidR="7B74CCF9" w:rsidRPr="00B41366">
        <w:rPr>
          <w:noProof/>
        </w:rPr>
        <w:t>Článok 52 sa mení takto:</w:t>
      </w:r>
    </w:p>
    <w:p w:rsidR="005372BC" w:rsidRPr="00B41366" w:rsidRDefault="00B41366" w:rsidP="00B41366">
      <w:pPr>
        <w:pStyle w:val="Point1"/>
        <w:rPr>
          <w:noProof/>
        </w:rPr>
      </w:pPr>
      <w:r>
        <w:rPr>
          <w:noProof/>
        </w:rPr>
        <w:t>a)</w:t>
      </w:r>
      <w:r>
        <w:rPr>
          <w:noProof/>
        </w:rPr>
        <w:tab/>
      </w:r>
      <w:r w:rsidR="6242373B" w:rsidRPr="00B41366">
        <w:rPr>
          <w:noProof/>
        </w:rPr>
        <w:t>V odseku 3 sa dopĺňa toto písmeno i):</w:t>
      </w:r>
    </w:p>
    <w:p w:rsidR="005372BC" w:rsidRPr="00B41366" w:rsidRDefault="00F22EE4" w:rsidP="00F22EE4">
      <w:pPr>
        <w:pStyle w:val="Text1"/>
        <w:rPr>
          <w:noProof/>
        </w:rPr>
      </w:pPr>
      <w:r w:rsidRPr="00B41366">
        <w:rPr>
          <w:noProof/>
        </w:rPr>
        <w:t>„i) organizácia výrobcov alebo združenie organizácií výrobcov vykonáva operačný program v členskom štáte, v ktorom miera organizovanosti výrobcov v sektore ovocia a zeleniny bola počas troch po sebe nasledujúcich rokov predchádzajúcich vykonávaniu operačného programu nižšia ako 10 %. Miera organizovanosti sa počíta ako hodnota produkcie ovocia a zeleniny v dotknutom členskom štáte, ktorú na trh uvádzajú organizácie výrobcov alebo združenia organizácií výrobcov uznané podľa nariadenia (EÚ) č. 1308/2013, vydelená celkovou hodnotou produkcie ovocia a zeleniny v uvedenom členskom štáte.“</w:t>
      </w:r>
    </w:p>
    <w:p w:rsidR="005372BC" w:rsidRPr="00B41366" w:rsidRDefault="00B41366" w:rsidP="00B41366">
      <w:pPr>
        <w:pStyle w:val="Point1"/>
        <w:rPr>
          <w:noProof/>
        </w:rPr>
      </w:pPr>
      <w:r>
        <w:rPr>
          <w:noProof/>
        </w:rPr>
        <w:t>b)</w:t>
      </w:r>
      <w:r>
        <w:rPr>
          <w:noProof/>
        </w:rPr>
        <w:tab/>
      </w:r>
      <w:r w:rsidR="7B74CCF9" w:rsidRPr="00B41366">
        <w:rPr>
          <w:noProof/>
        </w:rPr>
        <w:t>Vkladá sa tento odsek 5a:</w:t>
      </w:r>
    </w:p>
    <w:p w:rsidR="00AB0DF3" w:rsidRPr="00B41366" w:rsidRDefault="7B74CCF9" w:rsidP="00F22EE4">
      <w:pPr>
        <w:pStyle w:val="Text1"/>
        <w:rPr>
          <w:noProof/>
        </w:rPr>
      </w:pPr>
      <w:r w:rsidRPr="00B41366">
        <w:rPr>
          <w:noProof/>
        </w:rPr>
        <w:t xml:space="preserve"> „5a. Limit 50 % stanovený v odseku 1 sa zvýši na 60 % v prípade výdavkov spojených s cieľmi uvedenými v článku 46 písm. a), b) alebo c), ak sú splnené tieto podmienky:</w:t>
      </w:r>
    </w:p>
    <w:p w:rsidR="00435BCE" w:rsidRPr="00B41366" w:rsidRDefault="00B41366" w:rsidP="00B41366">
      <w:pPr>
        <w:pStyle w:val="Point2"/>
        <w:rPr>
          <w:noProof/>
        </w:rPr>
      </w:pPr>
      <w:r>
        <w:rPr>
          <w:noProof/>
        </w:rPr>
        <w:t>a)</w:t>
      </w:r>
      <w:r>
        <w:rPr>
          <w:noProof/>
        </w:rPr>
        <w:tab/>
      </w:r>
      <w:r w:rsidR="55F29E71" w:rsidRPr="00B41366">
        <w:rPr>
          <w:noProof/>
        </w:rPr>
        <w:t>výdavky súvisia s investíciami do hmotného a nehmotného majetku uvedenými v článku 47 ods. 1 písm. a), ktoré uskutočnili mladí poľnohospodári alebo noví poľnohospodári, ktorí prvýkrát vstúpili do organizácie výrobcov uznanej podľa nariadenia (EÚ) č. 1308/2013;</w:t>
      </w:r>
    </w:p>
    <w:p w:rsidR="005372BC" w:rsidRPr="00B41366" w:rsidRDefault="00B41366" w:rsidP="00B41366">
      <w:pPr>
        <w:pStyle w:val="Point2"/>
        <w:rPr>
          <w:noProof/>
        </w:rPr>
      </w:pPr>
      <w:r>
        <w:rPr>
          <w:noProof/>
        </w:rPr>
        <w:t>b)</w:t>
      </w:r>
      <w:r>
        <w:rPr>
          <w:noProof/>
        </w:rPr>
        <w:tab/>
      </w:r>
      <w:r w:rsidR="00B26BCF" w:rsidRPr="00B41366">
        <w:rPr>
          <w:noProof/>
        </w:rPr>
        <w:t>investície uvedené v písmene a) sa uskutočňujú v priestoroch týchto mladých poľnohospodárov alebo nových poľnohospodárov v rámci ich prvého operačného programu.“</w:t>
      </w:r>
    </w:p>
    <w:p w:rsidR="005372BC" w:rsidRPr="00B41366" w:rsidRDefault="00B41366" w:rsidP="00B41366">
      <w:pPr>
        <w:pStyle w:val="Point1"/>
        <w:rPr>
          <w:noProof/>
        </w:rPr>
      </w:pPr>
      <w:r>
        <w:rPr>
          <w:noProof/>
        </w:rPr>
        <w:t>c)</w:t>
      </w:r>
      <w:r>
        <w:rPr>
          <w:noProof/>
        </w:rPr>
        <w:tab/>
      </w:r>
      <w:r w:rsidR="7B74CCF9" w:rsidRPr="00B41366">
        <w:rPr>
          <w:noProof/>
        </w:rPr>
        <w:t>Dopĺňa sa tento odsek 7:</w:t>
      </w:r>
    </w:p>
    <w:p w:rsidR="005372BC" w:rsidRPr="00B41366" w:rsidRDefault="7B74CCF9" w:rsidP="00F22EE4">
      <w:pPr>
        <w:pStyle w:val="Text1"/>
        <w:rPr>
          <w:noProof/>
        </w:rPr>
      </w:pPr>
      <w:r w:rsidRPr="00B41366">
        <w:rPr>
          <w:noProof/>
        </w:rPr>
        <w:t>„7.</w:t>
      </w:r>
      <w:r w:rsidRPr="00B41366">
        <w:rPr>
          <w:noProof/>
        </w:rPr>
        <w:tab/>
        <w:t xml:space="preserve"> Limit 50 % stanovený v odseku 1 sa zvýši na 70 % skutočných výdavkov vynaložených v danom roku na operačné programy, ktoré vykonávajú organizácie výrobcov alebo združenia organizácií výrobcov a na ktoré mali v danom roku nepriaznivý vplyv poveternostné udalosti, prírodné katastrofy, choroby rastlín alebo zamorenie škodcami, ktoré majú identifikovať členské štáty.“</w:t>
      </w:r>
    </w:p>
    <w:p w:rsidR="005372BC" w:rsidRPr="00B41366" w:rsidRDefault="00B41366" w:rsidP="00B41366">
      <w:pPr>
        <w:pStyle w:val="Point0"/>
        <w:rPr>
          <w:noProof/>
        </w:rPr>
      </w:pPr>
      <w:r>
        <w:rPr>
          <w:noProof/>
        </w:rPr>
        <w:t>2.</w:t>
      </w:r>
      <w:r>
        <w:rPr>
          <w:noProof/>
        </w:rPr>
        <w:tab/>
      </w:r>
      <w:r w:rsidR="002536BF" w:rsidRPr="00B41366">
        <w:rPr>
          <w:noProof/>
        </w:rPr>
        <w:t>V článku 68 sa vkladá tento odsek 2a:</w:t>
      </w:r>
    </w:p>
    <w:p w:rsidR="001D111D" w:rsidRPr="00B41366" w:rsidRDefault="32FE5673" w:rsidP="00AD4BE9">
      <w:pPr>
        <w:pStyle w:val="Text1"/>
        <w:rPr>
          <w:rFonts w:eastAsia="Times New Roman"/>
          <w:noProof/>
        </w:rPr>
      </w:pPr>
      <w:r w:rsidRPr="00B41366">
        <w:rPr>
          <w:noProof/>
        </w:rPr>
        <w:t>„2a.</w:t>
      </w:r>
      <w:r w:rsidRPr="00B41366">
        <w:rPr>
          <w:noProof/>
        </w:rPr>
        <w:tab/>
        <w:t xml:space="preserve">Článok 52 ods. 3 písm. a) až d) a f) až h) a článok 52 ods. 5a tohto nariadenia sa uplatňujú </w:t>
      </w:r>
      <w:r w:rsidRPr="00B41366">
        <w:rPr>
          <w:i/>
          <w:noProof/>
        </w:rPr>
        <w:t>mutatis mutandis</w:t>
      </w:r>
      <w:r w:rsidRPr="00B41366">
        <w:rPr>
          <w:noProof/>
        </w:rPr>
        <w:t>.“</w:t>
      </w:r>
    </w:p>
    <w:p w:rsidR="005372BC" w:rsidRPr="00B41366" w:rsidRDefault="00B41366" w:rsidP="00B41366">
      <w:pPr>
        <w:pStyle w:val="Point0"/>
        <w:rPr>
          <w:noProof/>
        </w:rPr>
      </w:pPr>
      <w:r>
        <w:rPr>
          <w:noProof/>
        </w:rPr>
        <w:t>3.</w:t>
      </w:r>
      <w:r>
        <w:rPr>
          <w:noProof/>
        </w:rPr>
        <w:tab/>
      </w:r>
      <w:r w:rsidR="00947688" w:rsidRPr="00B41366">
        <w:rPr>
          <w:noProof/>
        </w:rPr>
        <w:t>V článku 88 sa odsek 7 nahrádza takto:</w:t>
      </w:r>
    </w:p>
    <w:p w:rsidR="005372BC" w:rsidRPr="00B41366" w:rsidRDefault="6242373B" w:rsidP="00AD4BE9">
      <w:pPr>
        <w:rPr>
          <w:noProof/>
        </w:rPr>
      </w:pPr>
      <w:r w:rsidRPr="00B41366">
        <w:rPr>
          <w:noProof/>
        </w:rPr>
        <w:t xml:space="preserve"> </w:t>
      </w:r>
    </w:p>
    <w:p w:rsidR="005372BC" w:rsidRPr="00B41366" w:rsidDel="00204A01" w:rsidRDefault="001D111D" w:rsidP="00AD4BE9">
      <w:pPr>
        <w:pStyle w:val="Text1"/>
        <w:rPr>
          <w:noProof/>
        </w:rPr>
      </w:pPr>
      <w:r w:rsidRPr="00B41366">
        <w:rPr>
          <w:noProof/>
        </w:rPr>
        <w:t>„7.</w:t>
      </w:r>
      <w:r w:rsidRPr="00B41366">
        <w:rPr>
          <w:noProof/>
        </w:rPr>
        <w:tab/>
        <w:t>Od roku 2025 smú členské štáty v rámci žiadosti o zmenu ich strategických plánov SPP podanej v súlade s článkom 119 svoje rozhodnutia uvedené v odseku 6 preskúmať a rozhodnúť, že až 6 % svojich alokácií na priame platby stanovených v prílohe V, v relevantnom prípade po odpočítaní alokácií na bavlnu stanovených v prílohe VIII, použijú na typy intervencií v iných sektoroch uvedených v hlave III kapitole III oddiele 7.</w:t>
      </w:r>
    </w:p>
    <w:p w:rsidR="005372BC" w:rsidRPr="00B41366" w:rsidDel="00204A01" w:rsidRDefault="6242373B" w:rsidP="00AD4BE9">
      <w:pPr>
        <w:pStyle w:val="Text1"/>
        <w:rPr>
          <w:noProof/>
        </w:rPr>
      </w:pPr>
      <w:r w:rsidRPr="00B41366">
        <w:rPr>
          <w:noProof/>
        </w:rPr>
        <w:t>Suma zodpovedajúca percentuálnemu podielu alokácií členských štátov na priame platby uvedená v prvom pododseku tohto odseku a použitá na typy intervencií v iných sektoroch v určitom finančnom roku sa považuje za alokácie členských štátov na finančný rok na typy intervencií v iných sektoroch.“</w:t>
      </w:r>
    </w:p>
    <w:p w:rsidR="00CB389B" w:rsidRPr="00B41366" w:rsidRDefault="00CB389B" w:rsidP="0001058D">
      <w:pPr>
        <w:pStyle w:val="Titrearticle"/>
        <w:rPr>
          <w:rFonts w:eastAsia="Times New Roman"/>
          <w:b/>
          <w:noProof/>
        </w:rPr>
      </w:pPr>
      <w:r w:rsidRPr="00B41366">
        <w:rPr>
          <w:noProof/>
        </w:rPr>
        <w:t>Článok 3</w:t>
      </w:r>
      <w:r w:rsidRPr="00B41366">
        <w:rPr>
          <w:noProof/>
        </w:rPr>
        <w:br/>
      </w:r>
      <w:r w:rsidRPr="00B41366">
        <w:rPr>
          <w:b/>
          <w:noProof/>
        </w:rPr>
        <w:t>Zmena nariadenia (EÚ) 2021/2116</w:t>
      </w:r>
    </w:p>
    <w:p w:rsidR="00CB389B" w:rsidRPr="00B41366" w:rsidRDefault="00CB389B" w:rsidP="00CB389B">
      <w:pPr>
        <w:shd w:val="clear" w:color="auto" w:fill="FFFFFF" w:themeFill="background1"/>
        <w:spacing w:before="0" w:after="0" w:line="276" w:lineRule="auto"/>
        <w:jc w:val="center"/>
        <w:rPr>
          <w:rFonts w:eastAsia="Times New Roman"/>
          <w:b/>
          <w:bCs/>
          <w:noProof/>
        </w:rPr>
      </w:pPr>
    </w:p>
    <w:p w:rsidR="00CB389B" w:rsidRPr="00B41366" w:rsidRDefault="00CB389B" w:rsidP="00DA6DB8">
      <w:pPr>
        <w:rPr>
          <w:noProof/>
        </w:rPr>
      </w:pPr>
      <w:r w:rsidRPr="00B41366">
        <w:rPr>
          <w:noProof/>
        </w:rPr>
        <w:t>V článku 16 ods. 1 druhom pododseku nariadenia (EÚ) 2021/2116 sa písmeno b) nahrádza takto:</w:t>
      </w:r>
    </w:p>
    <w:p w:rsidR="00CB389B" w:rsidRPr="00B41366" w:rsidRDefault="00CB389B" w:rsidP="00CB389B">
      <w:pPr>
        <w:rPr>
          <w:noProof/>
        </w:rPr>
      </w:pPr>
    </w:p>
    <w:p w:rsidR="00CB389B" w:rsidRPr="00B41366" w:rsidRDefault="00CB389B" w:rsidP="00CB389B">
      <w:pPr>
        <w:pStyle w:val="Text1"/>
        <w:rPr>
          <w:noProof/>
        </w:rPr>
      </w:pPr>
      <w:r w:rsidRPr="00B41366">
        <w:rPr>
          <w:noProof/>
        </w:rPr>
        <w:t>„b) výnimočné opatrenia podľa článkov 219, 220, 221 a 222 nariadenia (EÚ) č. 1308/2013“.</w:t>
      </w:r>
    </w:p>
    <w:p w:rsidR="42ACAE63" w:rsidRPr="00B41366" w:rsidRDefault="42ACAE63" w:rsidP="004D56CD">
      <w:pPr>
        <w:rPr>
          <w:noProof/>
        </w:rPr>
      </w:pPr>
    </w:p>
    <w:p w:rsidR="0079075D" w:rsidRPr="00B41366" w:rsidRDefault="7A0FA524" w:rsidP="0001058D">
      <w:pPr>
        <w:pStyle w:val="Titrearticle"/>
        <w:rPr>
          <w:b/>
          <w:bCs/>
          <w:noProof/>
        </w:rPr>
      </w:pPr>
      <w:r w:rsidRPr="00B41366">
        <w:rPr>
          <w:noProof/>
        </w:rPr>
        <w:t>Článok 4</w:t>
      </w:r>
      <w:r w:rsidRPr="00B41366">
        <w:rPr>
          <w:noProof/>
        </w:rPr>
        <w:br/>
      </w:r>
      <w:r w:rsidRPr="00B41366">
        <w:rPr>
          <w:b/>
          <w:noProof/>
        </w:rPr>
        <w:t>Nadobudnutie účinnosti a uplatňovanie</w:t>
      </w:r>
    </w:p>
    <w:p w:rsidR="00561706" w:rsidRPr="00B41366" w:rsidRDefault="00B6263D" w:rsidP="38641BF6">
      <w:pPr>
        <w:rPr>
          <w:noProof/>
        </w:rPr>
      </w:pPr>
      <w:r w:rsidRPr="00B41366">
        <w:rPr>
          <w:noProof/>
        </w:rPr>
        <w:t xml:space="preserve">Toto nariadenie nadobúda účinnosť dvadsiatym dňom nasledujúcim po jeho uverejnení v </w:t>
      </w:r>
      <w:r w:rsidRPr="00B41366">
        <w:rPr>
          <w:i/>
          <w:noProof/>
        </w:rPr>
        <w:t>Úradnom vestníku Európskej únie</w:t>
      </w:r>
      <w:r w:rsidRPr="00B41366">
        <w:rPr>
          <w:noProof/>
        </w:rPr>
        <w:t>.</w:t>
      </w:r>
    </w:p>
    <w:p w:rsidR="00697C89" w:rsidRPr="00B41366" w:rsidRDefault="00697C89" w:rsidP="00697C89">
      <w:pPr>
        <w:rPr>
          <w:noProof/>
        </w:rPr>
      </w:pPr>
      <w:r w:rsidRPr="00B41366">
        <w:rPr>
          <w:noProof/>
        </w:rPr>
        <w:t>Článok 1 ods. 1 sa uplatňuje od [+2 roky].</w:t>
      </w:r>
    </w:p>
    <w:p w:rsidR="00746E01" w:rsidRPr="00B41366" w:rsidRDefault="53A01D59" w:rsidP="00697C89">
      <w:pPr>
        <w:rPr>
          <w:noProof/>
        </w:rPr>
      </w:pPr>
      <w:r w:rsidRPr="00B41366">
        <w:rPr>
          <w:noProof/>
        </w:rPr>
        <w:t>Článok 1 ods. 2 a 6 sa uplatňujú od [+18 mesiacov].</w:t>
      </w:r>
    </w:p>
    <w:p w:rsidR="00697C89" w:rsidRPr="00B41366" w:rsidRDefault="00697C89" w:rsidP="38641BF6">
      <w:pPr>
        <w:rPr>
          <w:noProof/>
        </w:rPr>
      </w:pPr>
    </w:p>
    <w:p w:rsidR="00173477" w:rsidRPr="00B41366" w:rsidRDefault="00173477" w:rsidP="38641BF6">
      <w:pPr>
        <w:rPr>
          <w:noProof/>
        </w:rPr>
      </w:pPr>
    </w:p>
    <w:p w:rsidR="00B6263D" w:rsidRPr="00B41366" w:rsidRDefault="00B6263D">
      <w:pPr>
        <w:pStyle w:val="Applicationdirecte"/>
        <w:rPr>
          <w:noProof/>
        </w:rPr>
      </w:pPr>
      <w:r w:rsidRPr="00B41366">
        <w:rPr>
          <w:noProof/>
        </w:rPr>
        <w:t>Toto nariadenie je záväzné v celom rozsahu a priamo uplatniteľné vo všetkých členských štátoch.</w:t>
      </w:r>
    </w:p>
    <w:p w:rsidR="00B6263D" w:rsidRPr="00B41366" w:rsidRDefault="00B41366" w:rsidP="002B40AF">
      <w:pPr>
        <w:pStyle w:val="Fait"/>
        <w:rPr>
          <w:noProof/>
        </w:rPr>
      </w:pPr>
      <w:r>
        <w:rPr>
          <w:noProof/>
        </w:rPr>
        <w:t>V Bruseli</w:t>
      </w:r>
    </w:p>
    <w:p w:rsidR="00B6263D" w:rsidRPr="00B41366" w:rsidRDefault="00B6263D" w:rsidP="002B40AF">
      <w:pPr>
        <w:pStyle w:val="Institutionquisigne"/>
        <w:rPr>
          <w:noProof/>
        </w:rPr>
      </w:pPr>
      <w:r w:rsidRPr="00B41366">
        <w:rPr>
          <w:noProof/>
        </w:rPr>
        <w:t>Za Európsky parlament</w:t>
      </w:r>
      <w:r w:rsidRPr="00B41366">
        <w:rPr>
          <w:noProof/>
        </w:rPr>
        <w:tab/>
        <w:t>Za Radu</w:t>
      </w:r>
    </w:p>
    <w:p w:rsidR="00B6263D" w:rsidRPr="00B41366" w:rsidRDefault="00B6263D" w:rsidP="00B6263D">
      <w:pPr>
        <w:pStyle w:val="Personnequisigne"/>
        <w:rPr>
          <w:noProof/>
        </w:rPr>
      </w:pPr>
      <w:r w:rsidRPr="00B41366">
        <w:rPr>
          <w:noProof/>
        </w:rPr>
        <w:t>predsedníčka</w:t>
      </w:r>
      <w:r w:rsidRPr="00B41366">
        <w:rPr>
          <w:noProof/>
        </w:rPr>
        <w:tab/>
        <w:t>predsedníčka</w:t>
      </w:r>
      <w:bookmarkStart w:id="6" w:name="_InMacro_"/>
      <w:bookmarkEnd w:id="6"/>
    </w:p>
    <w:sectPr w:rsidR="00B6263D" w:rsidRPr="00B41366" w:rsidSect="00DB570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24C" w:rsidRDefault="001E024C" w:rsidP="00B6263D">
      <w:pPr>
        <w:spacing w:before="0" w:after="0"/>
      </w:pPr>
      <w:r>
        <w:separator/>
      </w:r>
    </w:p>
  </w:endnote>
  <w:endnote w:type="continuationSeparator" w:id="0">
    <w:p w:rsidR="001E024C" w:rsidRDefault="001E024C" w:rsidP="00B6263D">
      <w:pPr>
        <w:spacing w:before="0" w:after="0"/>
      </w:pPr>
      <w:r>
        <w:continuationSeparator/>
      </w:r>
    </w:p>
  </w:endnote>
  <w:endnote w:type="continuationNotice" w:id="1">
    <w:p w:rsidR="001E024C" w:rsidRDefault="001E02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70E" w:rsidRPr="00DB570E" w:rsidRDefault="00DB570E" w:rsidP="00DB570E">
    <w:pPr>
      <w:pStyle w:val="Footer"/>
      <w:rPr>
        <w:rFonts w:ascii="Arial" w:hAnsi="Arial" w:cs="Arial"/>
        <w:b/>
        <w:sz w:val="48"/>
      </w:rPr>
    </w:pPr>
    <w:r w:rsidRPr="00DB570E">
      <w:rPr>
        <w:rFonts w:ascii="Arial" w:hAnsi="Arial" w:cs="Arial"/>
        <w:b/>
        <w:sz w:val="48"/>
      </w:rPr>
      <w:t>SK</w:t>
    </w:r>
    <w:r w:rsidRPr="00DB570E">
      <w:rPr>
        <w:rFonts w:ascii="Arial" w:hAnsi="Arial" w:cs="Arial"/>
        <w:b/>
        <w:sz w:val="48"/>
      </w:rPr>
      <w:tab/>
    </w:r>
    <w:r w:rsidRPr="00DB570E">
      <w:rPr>
        <w:rFonts w:ascii="Arial" w:hAnsi="Arial" w:cs="Arial"/>
        <w:b/>
        <w:sz w:val="48"/>
      </w:rPr>
      <w:tab/>
    </w:r>
    <w:r w:rsidRPr="00DB570E">
      <w:tab/>
    </w:r>
    <w:r w:rsidRPr="00DB570E">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70E" w:rsidRPr="00DB570E" w:rsidRDefault="00DB570E" w:rsidP="00DB570E">
    <w:pPr>
      <w:pStyle w:val="Footer"/>
      <w:rPr>
        <w:rFonts w:ascii="Arial" w:hAnsi="Arial" w:cs="Arial"/>
        <w:b/>
        <w:sz w:val="48"/>
      </w:rPr>
    </w:pPr>
    <w:r w:rsidRPr="00DB570E">
      <w:rPr>
        <w:rFonts w:ascii="Arial" w:hAnsi="Arial" w:cs="Arial"/>
        <w:b/>
        <w:sz w:val="48"/>
      </w:rPr>
      <w:t>SK</w:t>
    </w:r>
    <w:r w:rsidRPr="00DB570E">
      <w:rPr>
        <w:rFonts w:ascii="Arial" w:hAnsi="Arial" w:cs="Arial"/>
        <w:b/>
        <w:sz w:val="48"/>
      </w:rPr>
      <w:tab/>
    </w:r>
    <w:r w:rsidRPr="00DB570E">
      <w:rPr>
        <w:rFonts w:ascii="Arial" w:hAnsi="Arial" w:cs="Arial"/>
        <w:b/>
        <w:sz w:val="48"/>
      </w:rPr>
      <w:tab/>
    </w:r>
    <w:r w:rsidRPr="00DB570E">
      <w:tab/>
    </w:r>
    <w:r w:rsidRPr="00DB570E">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70E" w:rsidRDefault="00DB57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70E" w:rsidRPr="00DB570E" w:rsidRDefault="00DB570E" w:rsidP="00DB570E">
    <w:pPr>
      <w:pStyle w:val="Footer"/>
      <w:rPr>
        <w:rFonts w:ascii="Arial" w:hAnsi="Arial" w:cs="Arial"/>
        <w:b/>
        <w:sz w:val="48"/>
      </w:rPr>
    </w:pPr>
    <w:r w:rsidRPr="00DB570E">
      <w:rPr>
        <w:rFonts w:ascii="Arial" w:hAnsi="Arial" w:cs="Arial"/>
        <w:b/>
        <w:sz w:val="48"/>
      </w:rPr>
      <w:t>SK</w:t>
    </w:r>
    <w:r w:rsidRPr="00DB570E">
      <w:rPr>
        <w:rFonts w:ascii="Arial" w:hAnsi="Arial" w:cs="Arial"/>
        <w:b/>
        <w:sz w:val="48"/>
      </w:rPr>
      <w:tab/>
    </w:r>
    <w:r>
      <w:fldChar w:fldCharType="begin"/>
    </w:r>
    <w:r>
      <w:instrText xml:space="preserve"> PAGE  \* MERGEFORMAT </w:instrText>
    </w:r>
    <w:r>
      <w:fldChar w:fldCharType="separate"/>
    </w:r>
    <w:r w:rsidR="002B40AF">
      <w:rPr>
        <w:noProof/>
      </w:rPr>
      <w:t>27</w:t>
    </w:r>
    <w:r>
      <w:fldChar w:fldCharType="end"/>
    </w:r>
    <w:r>
      <w:tab/>
    </w:r>
    <w:r w:rsidRPr="00DB570E">
      <w:tab/>
    </w:r>
    <w:r w:rsidRPr="00DB570E">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70E" w:rsidRDefault="00DB570E" w:rsidP="00DB5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24C" w:rsidRDefault="001E024C" w:rsidP="00B6263D">
      <w:pPr>
        <w:spacing w:before="0" w:after="0"/>
      </w:pPr>
      <w:r>
        <w:separator/>
      </w:r>
    </w:p>
  </w:footnote>
  <w:footnote w:type="continuationSeparator" w:id="0">
    <w:p w:rsidR="001E024C" w:rsidRDefault="001E024C" w:rsidP="00B6263D">
      <w:pPr>
        <w:spacing w:before="0" w:after="0"/>
      </w:pPr>
      <w:r>
        <w:continuationSeparator/>
      </w:r>
    </w:p>
  </w:footnote>
  <w:footnote w:type="continuationNotice" w:id="1">
    <w:p w:rsidR="001E024C" w:rsidRDefault="001E024C">
      <w:pPr>
        <w:spacing w:before="0" w:after="0"/>
      </w:pPr>
    </w:p>
  </w:footnote>
  <w:footnote w:id="2">
    <w:p w:rsidR="002344F9" w:rsidRPr="00EE0D34" w:rsidRDefault="002344F9">
      <w:pPr>
        <w:pStyle w:val="FootnoteText"/>
      </w:pPr>
      <w:r>
        <w:rPr>
          <w:rStyle w:val="FootnoteReference"/>
        </w:rPr>
        <w:footnoteRef/>
      </w:r>
      <w:r>
        <w:tab/>
      </w:r>
      <w:hyperlink r:id="rId1" w:history="1">
        <w:r>
          <w:rPr>
            <w:rStyle w:val="Hyperlink"/>
          </w:rPr>
          <w:t>Strategický dialóg o budúcnosti poľnohospodárstva EÚ</w:t>
        </w:r>
      </w:hyperlink>
      <w:r>
        <w:t>.</w:t>
      </w:r>
    </w:p>
  </w:footnote>
  <w:footnote w:id="3">
    <w:p w:rsidR="0CEE91CD" w:rsidRPr="0089150E" w:rsidRDefault="0CEE91CD" w:rsidP="0001058D">
      <w:pPr>
        <w:pStyle w:val="FootnoteText"/>
        <w:rPr>
          <w:rFonts w:eastAsia="Times New Roman"/>
        </w:rPr>
      </w:pPr>
      <w:r>
        <w:rPr>
          <w:rStyle w:val="FootnoteReference"/>
          <w:rFonts w:eastAsia="Times New Roman"/>
        </w:rPr>
        <w:footnoteRef/>
      </w:r>
      <w:r>
        <w:tab/>
      </w:r>
      <w:r>
        <w:rPr>
          <w:color w:val="333333"/>
        </w:rPr>
        <w:t xml:space="preserve">Nariadenie Európskeho parlamentu a Rady (EÚ) č. 1308/2013 zo 17. decembra 2013, ktorým sa vytvára spoločná </w:t>
      </w:r>
      <w:r>
        <w:t>organizácia</w:t>
      </w:r>
      <w:r>
        <w:rPr>
          <w:color w:val="333333"/>
        </w:rPr>
        <w:t xml:space="preserve"> trhov s poľnohospodárskymi výrobkami, a ktorým sa zrušujú nariadenia Rady (EHS) č. 922/72, (EHS) č. 234/79, (ES) č. 1037/2001 a (ES) č. 1234/2007 (Ú. v. EÚ L 347, 20.12.2013, s. 671, ELI: </w:t>
      </w:r>
      <w:hyperlink r:id="rId2" w:history="1">
        <w:r>
          <w:rPr>
            <w:rStyle w:val="Hyperlink"/>
          </w:rPr>
          <w:t>http://data.europa.eu/eli/reg/2013/1308/2024-05-13</w:t>
        </w:r>
      </w:hyperlink>
      <w:r>
        <w:rPr>
          <w:rStyle w:val="Hyperlink"/>
          <w:color w:val="auto"/>
          <w:u w:val="none"/>
        </w:rPr>
        <w:t>).</w:t>
      </w:r>
    </w:p>
  </w:footnote>
  <w:footnote w:id="4">
    <w:p w:rsidR="79A89D00" w:rsidRPr="0089150E" w:rsidRDefault="79A89D00" w:rsidP="0001058D">
      <w:pPr>
        <w:pStyle w:val="FootnoteText"/>
        <w:rPr>
          <w:rFonts w:eastAsia="Times New Roman"/>
          <w:color w:val="333333"/>
        </w:rPr>
      </w:pPr>
      <w:r>
        <w:rPr>
          <w:rStyle w:val="FootnoteReference"/>
          <w:rFonts w:eastAsia="Times New Roman"/>
        </w:rPr>
        <w:footnoteRef/>
      </w:r>
      <w:r>
        <w:tab/>
      </w:r>
      <w:r>
        <w:rPr>
          <w:color w:val="333333"/>
        </w:rPr>
        <w:t>Nariadenie Európskeho parlamentu a Rady (EÚ) 2021/2115 z 2. decembra 2021, ktorým sa stanovujú pravidlá podpory strategických plánov, ktoré majú zostaviť členské štáty v rámci spoločnej poľnohospodárskej politiky (</w:t>
      </w:r>
      <w:r>
        <w:t>strategické</w:t>
      </w:r>
      <w:r>
        <w:rPr>
          <w:color w:val="333333"/>
        </w:rPr>
        <w:t xml:space="preserve"> plány SPP) a ktoré sú financované z Európskeho poľnohospodárskeho záručného fondu (EPZF) a Európskeho poľnohospodárskeho fondu pre rozvoj vidieka (EPFRV), a ktorým sa zrušujú nariadenia (EÚ) č. 1305/2013 a (EÚ) č. 1307/2013 (Ú. v. EÚ L 435, 6.12.2021, s. 1, ELI: </w:t>
      </w:r>
      <w:hyperlink r:id="rId3" w:history="1">
        <w:r>
          <w:rPr>
            <w:rStyle w:val="Hyperlink"/>
          </w:rPr>
          <w:t>http://data.europa.eu/eli/reg/2021/2115/2024-05-25</w:t>
        </w:r>
      </w:hyperlink>
      <w:r>
        <w:rPr>
          <w:rStyle w:val="Hyperlink"/>
          <w:color w:val="auto"/>
          <w:u w:val="none"/>
        </w:rPr>
        <w:t>).</w:t>
      </w:r>
    </w:p>
  </w:footnote>
  <w:footnote w:id="5">
    <w:p w:rsidR="783E7B52" w:rsidRPr="0089150E" w:rsidRDefault="783E7B52" w:rsidP="0001058D">
      <w:pPr>
        <w:pStyle w:val="FootnoteText"/>
        <w:rPr>
          <w:rFonts w:eastAsia="Times New Roman"/>
        </w:rPr>
      </w:pPr>
      <w:r>
        <w:rPr>
          <w:rStyle w:val="FootnoteReference"/>
          <w:rFonts w:eastAsia="Times New Roman"/>
        </w:rPr>
        <w:footnoteRef/>
      </w:r>
      <w:r>
        <w:tab/>
      </w:r>
      <w:r>
        <w:rPr>
          <w:color w:val="333333"/>
        </w:rPr>
        <w:t xml:space="preserve">Nariadenie Európskeho parlamentu a Rady (EÚ) 2021/2116 z 2. decembra 2021 o financovaní, </w:t>
      </w:r>
      <w:r>
        <w:t>riadení</w:t>
      </w:r>
      <w:r>
        <w:rPr>
          <w:color w:val="333333"/>
        </w:rPr>
        <w:t xml:space="preserve"> a monitorovaní spoločnej poľnohospodárskej politiky a o zrušení nariadenia (EÚ) č. 1306/2013 (Ú. v. EÚ L 435, 6.12.2021, s. 187, ELI: </w:t>
      </w:r>
      <w:hyperlink r:id="rId4" w:history="1">
        <w:r>
          <w:rPr>
            <w:rStyle w:val="Hyperlink"/>
          </w:rPr>
          <w:t>http://data.europa.eu/eli/reg/2021/2116/2022-08-26</w:t>
        </w:r>
      </w:hyperlink>
      <w:r>
        <w:rPr>
          <w:rStyle w:val="Hyperlink"/>
          <w:color w:val="auto"/>
          <w:u w:val="none"/>
        </w:rPr>
        <w:t>).</w:t>
      </w:r>
    </w:p>
  </w:footnote>
  <w:footnote w:id="6">
    <w:p w:rsidR="001F1232" w:rsidRPr="00EE0D34" w:rsidRDefault="001F1232">
      <w:pPr>
        <w:pStyle w:val="FootnoteText"/>
      </w:pPr>
      <w:r>
        <w:rPr>
          <w:rStyle w:val="FootnoteReference"/>
        </w:rPr>
        <w:footnoteRef/>
      </w:r>
      <w:r>
        <w:tab/>
        <w:t>Ú. v. EÚ C …</w:t>
      </w:r>
    </w:p>
  </w:footnote>
  <w:footnote w:id="7">
    <w:p w:rsidR="001F1232" w:rsidRPr="00EE0D34" w:rsidRDefault="001F1232">
      <w:pPr>
        <w:pStyle w:val="FootnoteText"/>
      </w:pPr>
      <w:r>
        <w:rPr>
          <w:rStyle w:val="FootnoteReference"/>
        </w:rPr>
        <w:footnoteRef/>
      </w:r>
      <w:r>
        <w:tab/>
        <w:t>Ú. v. EÚ C …</w:t>
      </w:r>
    </w:p>
  </w:footnote>
  <w:footnote w:id="8">
    <w:p w:rsidR="001F1232" w:rsidRPr="00EE0D34" w:rsidRDefault="001F1232">
      <w:pPr>
        <w:pStyle w:val="FootnoteText"/>
      </w:pPr>
      <w:r>
        <w:rPr>
          <w:rStyle w:val="FootnoteReference"/>
        </w:rPr>
        <w:footnoteRef/>
      </w:r>
      <w:r>
        <w:tab/>
        <w:t>Ú. v. EÚ C …</w:t>
      </w:r>
    </w:p>
  </w:footnote>
  <w:footnote w:id="9">
    <w:p w:rsidR="00D56A35" w:rsidRDefault="00D56A35">
      <w:pPr>
        <w:pStyle w:val="FootnoteText"/>
      </w:pPr>
      <w:r>
        <w:rPr>
          <w:rStyle w:val="FootnoteReference"/>
        </w:rPr>
        <w:footnoteRef/>
      </w:r>
      <w:r>
        <w:tab/>
      </w:r>
      <w:r>
        <w:rPr>
          <w:rStyle w:val="normaltextrun"/>
        </w:rPr>
        <w:t xml:space="preserve">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22.11.2011, s. 18, ELI: </w:t>
      </w:r>
      <w:hyperlink r:id="rId5" w:history="1">
        <w:r>
          <w:rPr>
            <w:rStyle w:val="Hyperlink"/>
          </w:rPr>
          <w:t>http://data.europa.eu/eli/reg/2011/1169/oj</w:t>
        </w:r>
      </w:hyperlink>
      <w:r>
        <w:rPr>
          <w:rStyle w:val="normaltextrun"/>
        </w:rPr>
        <w:t>).</w:t>
      </w:r>
    </w:p>
  </w:footnote>
  <w:footnote w:id="10">
    <w:p w:rsidR="645BA10C" w:rsidRDefault="645BA10C" w:rsidP="00EE0D34">
      <w:pPr>
        <w:pStyle w:val="FootnoteText"/>
      </w:pPr>
      <w:r>
        <w:rPr>
          <w:rStyle w:val="FootnoteReference"/>
        </w:rPr>
        <w:footnoteRef/>
      </w:r>
      <w:r>
        <w:tab/>
        <w:t xml:space="preserve">Smernica Európskeho parlamentu a Rady (EÚ) 2024/1760 z 13. júna 2024 o náležitej starostlivosti podnikov v oblasti udržateľnosti a o zmene smernice (EÚ) 2019/1937 a nariadenia (EÚ) 2023/2859 (Ú. v. EÚ L, 2024/1760, 5.7.2024, ELI: </w:t>
      </w:r>
      <w:hyperlink r:id="rId6" w:history="1">
        <w:r>
          <w:rPr>
            <w:rStyle w:val="Hyperlink"/>
          </w:rPr>
          <w:t>http://data.europa.eu/eli/dir/2024/1760/oj</w:t>
        </w:r>
      </w:hyperlink>
      <w:r>
        <w:t>).</w:t>
      </w:r>
    </w:p>
  </w:footnote>
  <w:footnote w:id="11">
    <w:p w:rsidR="007B0624" w:rsidRPr="00EE0D34" w:rsidRDefault="007B0624">
      <w:pPr>
        <w:pStyle w:val="FootnoteText"/>
      </w:pPr>
      <w:r>
        <w:rPr>
          <w:rStyle w:val="FootnoteReference"/>
        </w:rPr>
        <w:footnoteRef/>
      </w:r>
      <w:r>
        <w:tab/>
        <w:t xml:space="preserve">Nariadenie Európskeho parlamentu a Rady (EÚ) č. 182/2011 zo 16. februára 2011, ktorým sa ustanovujú pravidlá a všeobecné zásady mechanizmu, na základe ktorého členské štáty kontrolujú vykonávanie vykonávacích právomocí Komisie (Ú. v. EÚ L 55, 28.2.2011, s. 13, ELI: </w:t>
      </w:r>
      <w:hyperlink r:id="rId7" w:history="1">
        <w:r>
          <w:rPr>
            <w:rStyle w:val="Hyperlink"/>
          </w:rPr>
          <w:t>http://data.europa.eu/eli/reg/2011/182/oj</w:t>
        </w:r>
      </w:hyperlink>
      <w:r>
        <w:t>).</w:t>
      </w:r>
    </w:p>
  </w:footnote>
  <w:footnote w:id="12">
    <w:p w:rsidR="00027A71" w:rsidRPr="00027A71" w:rsidRDefault="00027A71">
      <w:pPr>
        <w:pStyle w:val="FootnoteText"/>
      </w:pPr>
      <w:r>
        <w:rPr>
          <w:rStyle w:val="FootnoteReference"/>
        </w:rPr>
        <w:footnoteRef/>
      </w:r>
      <w:r>
        <w:tab/>
        <w:t xml:space="preserve">Nariadenie Európskeho parlamentu a Rady (EÚ) č. 1308/2013 zo 17. decembra 2013, ktorým sa vytvára spoločná organizácia trhov s poľnohospodárskymi výrobkami, a ktorým sa zrušujú nariadenia Rady (EHS) č. 922/72, (EHS) č. 234/79, (ES) č. 1037/2001 a (ES) č. 1234/2007 (Ú. v. EÚ L 347, 20.12.2013, s. 671, ELI: </w:t>
      </w:r>
      <w:hyperlink r:id="rId8" w:history="1">
        <w:r>
          <w:rPr>
            <w:rStyle w:val="Hyperlink"/>
          </w:rPr>
          <w:t>http://data.europa.eu/eli/reg/2013/1308/oj</w:t>
        </w:r>
      </w:hyperlink>
      <w:r>
        <w:t>).</w:t>
      </w:r>
    </w:p>
  </w:footnote>
  <w:footnote w:id="13">
    <w:p w:rsidR="00473F8B" w:rsidRPr="00473F8B" w:rsidRDefault="00473F8B">
      <w:pPr>
        <w:pStyle w:val="FootnoteText"/>
      </w:pPr>
      <w:r>
        <w:rPr>
          <w:rStyle w:val="FootnoteReference"/>
        </w:rPr>
        <w:footnoteRef/>
      </w:r>
      <w:r>
        <w:tab/>
        <w:t xml:space="preserve">Nariadenie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6.12.2021, s. 1, ELI: </w:t>
      </w:r>
      <w:hyperlink r:id="rId9" w:history="1">
        <w:r>
          <w:rPr>
            <w:rStyle w:val="Hyperlink"/>
          </w:rPr>
          <w:t>http://data.europa.eu/eli/reg/2021/2115/oj</w:t>
        </w:r>
      </w:hyperlink>
      <w:r>
        <w:t>).</w:t>
      </w:r>
    </w:p>
  </w:footnote>
  <w:footnote w:id="14">
    <w:p w:rsidR="00F8120B" w:rsidRPr="00F8120B" w:rsidRDefault="00F8120B">
      <w:pPr>
        <w:pStyle w:val="FootnoteText"/>
      </w:pPr>
      <w:r>
        <w:rPr>
          <w:rStyle w:val="FootnoteReference"/>
        </w:rPr>
        <w:footnoteRef/>
      </w:r>
      <w:r>
        <w:tab/>
        <w:t xml:space="preserve">Nariadenie Európskeho parlamentu a Rady (EÚ) 2021/2116 z 2. decembra 2021 o financovaní, riadení a monitorovaní spoločnej poľnohospodárskej politiky a o zrušení nariadenia (EÚ) č. 1306/2013 (Ú. v. EÚ L 435, 6.12.2021, s. 187, ELI: </w:t>
      </w:r>
      <w:hyperlink r:id="rId10" w:history="1">
        <w:r>
          <w:rPr>
            <w:rStyle w:val="Hyperlink"/>
          </w:rPr>
          <w:t>http://data.europa.eu/eli/reg/2021/2116/oj</w:t>
        </w:r>
      </w:hyperlink>
      <w:r>
        <w:t>).</w:t>
      </w:r>
    </w:p>
  </w:footnote>
  <w:footnote w:id="15">
    <w:p w:rsidR="00AC2FCB" w:rsidRPr="00AC2FCB" w:rsidRDefault="00AC2FCB">
      <w:pPr>
        <w:pStyle w:val="FootnoteText"/>
      </w:pPr>
      <w:r>
        <w:rPr>
          <w:rStyle w:val="FootnoteReference"/>
        </w:rPr>
        <w:footnoteRef/>
      </w:r>
      <w:r>
        <w:tab/>
        <w:t xml:space="preserve">Odporúčanie Komisie zo 6. mája 2003 o vymedzení mikropodnikov, malých a stredných podnikov (Ú. v. EÚ L 124, 20.5.2003, s. 36, </w:t>
      </w:r>
      <w:hyperlink r:id="rId11" w:history="1">
        <w:r>
          <w:rPr>
            <w:rStyle w:val="Hyperlink"/>
          </w:rPr>
          <w:t>http://data.europa.eu/eli/reco/2003/361/oj</w:t>
        </w:r>
      </w:hyperlink>
      <w:r>
        <w:t>).</w:t>
      </w:r>
    </w:p>
  </w:footnote>
  <w:footnote w:id="16">
    <w:p w:rsidR="000B00FA" w:rsidRPr="000B00FA" w:rsidRDefault="000B00FA" w:rsidP="000B00FA">
      <w:pPr>
        <w:pStyle w:val="FootnoteText"/>
      </w:pPr>
      <w:r>
        <w:rPr>
          <w:rStyle w:val="FootnoteReference"/>
        </w:rPr>
        <w:footnoteRef/>
      </w:r>
      <w:r>
        <w:tab/>
        <w:t xml:space="preserve">Nariadenie Rady (ES) č. 1217/2009 z 30. novembra 2009 o vytvorení informačnej siete poľnohospodárskej udržateľnosti (Ú. v. EÚ L 328, 15.12.2009, s. 27, ELI:). </w:t>
      </w:r>
      <w:hyperlink r:id="rId12" w:history="1">
        <w:r>
          <w:rPr>
            <w:rStyle w:val="Hyperlink"/>
          </w:rPr>
          <w:t>http://data.europa.eu/eli/reg/2009/1217/oj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70E" w:rsidRDefault="00DB5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70E" w:rsidRDefault="00DB5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D3E24B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3F01AB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7624E8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9E5A4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8DA6511"/>
    <w:multiLevelType w:val="hybridMultilevel"/>
    <w:tmpl w:val="0DFE2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num>
  <w:num w:numId="14">
    <w:abstractNumId w:val="7"/>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8"/>
  </w:num>
  <w:num w:numId="21">
    <w:abstractNumId w:val="18"/>
  </w:num>
  <w:num w:numId="22">
    <w:abstractNumId w:val="7"/>
  </w:num>
  <w:num w:numId="23">
    <w:abstractNumId w:val="9"/>
  </w:num>
  <w:num w:numId="24">
    <w:abstractNumId w:val="10"/>
  </w:num>
  <w:num w:numId="25">
    <w:abstractNumId w:val="5"/>
  </w:num>
  <w:num w:numId="26">
    <w:abstractNumId w:val="17"/>
  </w:num>
  <w:num w:numId="27">
    <w:abstractNumId w:val="4"/>
  </w:num>
  <w:num w:numId="28">
    <w:abstractNumId w:val="11"/>
  </w:num>
  <w:num w:numId="29">
    <w:abstractNumId w:val="14"/>
  </w:num>
  <w:num w:numId="30">
    <w:abstractNumId w:val="15"/>
  </w:num>
  <w:num w:numId="31">
    <w:abstractNumId w:val="6"/>
  </w:num>
  <w:num w:numId="32">
    <w:abstractNumId w:val="12"/>
  </w:num>
  <w:num w:numId="33">
    <w:abstractNumId w:val="19"/>
  </w:num>
  <w:num w:numId="34">
    <w:abstractNumId w:val="16"/>
  </w:num>
  <w:num w:numId="35">
    <w:abstractNumId w:val="8"/>
  </w:num>
  <w:num w:numId="36">
    <w:abstractNumId w:val="18"/>
  </w:num>
  <w:num w:numId="37">
    <w:abstractNumId w:val="7"/>
  </w:num>
  <w:num w:numId="38">
    <w:abstractNumId w:val="9"/>
  </w:num>
  <w:num w:numId="39">
    <w:abstractNumId w:val="10"/>
  </w:num>
  <w:num w:numId="40">
    <w:abstractNumId w:val="5"/>
  </w:num>
  <w:num w:numId="41">
    <w:abstractNumId w:val="17"/>
  </w:num>
  <w:num w:numId="42">
    <w:abstractNumId w:val="4"/>
  </w:num>
  <w:num w:numId="43">
    <w:abstractNumId w:val="11"/>
  </w:num>
  <w:num w:numId="44">
    <w:abstractNumId w:val="14"/>
  </w:num>
  <w:num w:numId="45">
    <w:abstractNumId w:val="15"/>
  </w:num>
  <w:num w:numId="46">
    <w:abstractNumId w:val="6"/>
  </w:num>
  <w:num w:numId="47">
    <w:abstractNumId w:val="12"/>
  </w:num>
  <w:num w:numId="48">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1-13 09:10:0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A60ECCD-BE68-4E2F-A663-D14F97620A10"/>
    <w:docVar w:name="LW_COVERPAGE_TYPE" w:val="1"/>
    <w:docVar w:name="LW_CROSSREFERENCE" w:val="&lt;UNUSED&gt;"/>
    <w:docVar w:name="LW_DocType" w:val="COM"/>
    <w:docVar w:name="LW_EMISSION" w:val="10. 12. 2024"/>
    <w:docVar w:name="LW_EMISSION_ISODATE" w:val="2024-12-10"/>
    <w:docVar w:name="LW_EMISSION_LOCATION" w:val="BRX"/>
    <w:docVar w:name="LW_EMISSION_PREFIX" w:val="V Bruseli"/>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COD"/>
    <w:docVar w:name="LW_REF.II.NEW.CP_NUMBER" w:val="0319"/>
    <w:docVar w:name="LW_REF.II.NEW.CP_YEAR" w:val="2024"/>
    <w:docVar w:name="LW_REF.INST.NEW" w:val="COM"/>
    <w:docVar w:name="LW_REF.INST.NEW_ADOPTED" w:val="final"/>
    <w:docVar w:name="LW_REF.INST.NEW_TEXT" w:val="(2024) 57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ktorým sa menia nariadenia (EÚ) \u269?. 1308/2013, (EÚ) 2021/2115 a (EÚ) 2021/2116, pokia\u318? ide o posilnenie postavenia po\u318?nohospodárov v potravinovom dodávate\u318?skom re\u357?azci"/>
    <w:docVar w:name="LW_TYPE.DOC.CP" w:val="NARIADENIE EURÓPSKEHO PARLAMENTU A RADY,"/>
    <w:docVar w:name="LwApiVersions" w:val="LW4CoDe 1.24.5.0; LW 9.0, Build 20240221"/>
  </w:docVars>
  <w:rsids>
    <w:rsidRoot w:val="00B6263D"/>
    <w:rsid w:val="000000C4"/>
    <w:rsid w:val="000003C1"/>
    <w:rsid w:val="00000466"/>
    <w:rsid w:val="000008FA"/>
    <w:rsid w:val="00000910"/>
    <w:rsid w:val="00000A1D"/>
    <w:rsid w:val="00000DC0"/>
    <w:rsid w:val="00000F17"/>
    <w:rsid w:val="00001195"/>
    <w:rsid w:val="000011FF"/>
    <w:rsid w:val="00001B23"/>
    <w:rsid w:val="00001E1B"/>
    <w:rsid w:val="000023A3"/>
    <w:rsid w:val="00002597"/>
    <w:rsid w:val="00002804"/>
    <w:rsid w:val="00002C17"/>
    <w:rsid w:val="00002D98"/>
    <w:rsid w:val="000030DC"/>
    <w:rsid w:val="0000397E"/>
    <w:rsid w:val="00003B09"/>
    <w:rsid w:val="0000494D"/>
    <w:rsid w:val="000049F9"/>
    <w:rsid w:val="00004FEB"/>
    <w:rsid w:val="000050F7"/>
    <w:rsid w:val="0000556F"/>
    <w:rsid w:val="00005805"/>
    <w:rsid w:val="00005E9A"/>
    <w:rsid w:val="00005F61"/>
    <w:rsid w:val="000060DE"/>
    <w:rsid w:val="000060EB"/>
    <w:rsid w:val="000061C6"/>
    <w:rsid w:val="0000627A"/>
    <w:rsid w:val="000066E6"/>
    <w:rsid w:val="00006BA9"/>
    <w:rsid w:val="00006FE2"/>
    <w:rsid w:val="000072DF"/>
    <w:rsid w:val="00007809"/>
    <w:rsid w:val="00010220"/>
    <w:rsid w:val="0001030F"/>
    <w:rsid w:val="0001058D"/>
    <w:rsid w:val="000105BF"/>
    <w:rsid w:val="00010D34"/>
    <w:rsid w:val="00010F8D"/>
    <w:rsid w:val="00011232"/>
    <w:rsid w:val="00011483"/>
    <w:rsid w:val="0001178C"/>
    <w:rsid w:val="00011DD7"/>
    <w:rsid w:val="00012047"/>
    <w:rsid w:val="0001216F"/>
    <w:rsid w:val="000123D3"/>
    <w:rsid w:val="0001241E"/>
    <w:rsid w:val="00012CAF"/>
    <w:rsid w:val="00012D69"/>
    <w:rsid w:val="00013141"/>
    <w:rsid w:val="00013339"/>
    <w:rsid w:val="000135F2"/>
    <w:rsid w:val="000136C6"/>
    <w:rsid w:val="00013841"/>
    <w:rsid w:val="00013842"/>
    <w:rsid w:val="00013D22"/>
    <w:rsid w:val="00014016"/>
    <w:rsid w:val="000144EE"/>
    <w:rsid w:val="00014C48"/>
    <w:rsid w:val="00014DA3"/>
    <w:rsid w:val="0001529A"/>
    <w:rsid w:val="00015B1F"/>
    <w:rsid w:val="00015E5C"/>
    <w:rsid w:val="00016448"/>
    <w:rsid w:val="00016664"/>
    <w:rsid w:val="00016834"/>
    <w:rsid w:val="00016FEA"/>
    <w:rsid w:val="00017E5A"/>
    <w:rsid w:val="00017F9E"/>
    <w:rsid w:val="000201C9"/>
    <w:rsid w:val="0002022E"/>
    <w:rsid w:val="00020610"/>
    <w:rsid w:val="0002065D"/>
    <w:rsid w:val="000206BD"/>
    <w:rsid w:val="00020E05"/>
    <w:rsid w:val="00020F21"/>
    <w:rsid w:val="0002108A"/>
    <w:rsid w:val="000213A1"/>
    <w:rsid w:val="0002143C"/>
    <w:rsid w:val="0002169C"/>
    <w:rsid w:val="000216A1"/>
    <w:rsid w:val="00021AE9"/>
    <w:rsid w:val="00022477"/>
    <w:rsid w:val="0002248A"/>
    <w:rsid w:val="00022686"/>
    <w:rsid w:val="00022B31"/>
    <w:rsid w:val="00022BFD"/>
    <w:rsid w:val="00022D08"/>
    <w:rsid w:val="0002358E"/>
    <w:rsid w:val="0002376D"/>
    <w:rsid w:val="000237FF"/>
    <w:rsid w:val="0002382C"/>
    <w:rsid w:val="00023888"/>
    <w:rsid w:val="000238CD"/>
    <w:rsid w:val="0002391D"/>
    <w:rsid w:val="00023FDC"/>
    <w:rsid w:val="000247D9"/>
    <w:rsid w:val="00024867"/>
    <w:rsid w:val="00024A5E"/>
    <w:rsid w:val="00024CCF"/>
    <w:rsid w:val="000252F0"/>
    <w:rsid w:val="000254CE"/>
    <w:rsid w:val="00025FC4"/>
    <w:rsid w:val="00026507"/>
    <w:rsid w:val="00026B6F"/>
    <w:rsid w:val="00026C20"/>
    <w:rsid w:val="0002722E"/>
    <w:rsid w:val="000272C9"/>
    <w:rsid w:val="0002778F"/>
    <w:rsid w:val="00027A71"/>
    <w:rsid w:val="00027DA5"/>
    <w:rsid w:val="0003026C"/>
    <w:rsid w:val="000303E9"/>
    <w:rsid w:val="00030D5C"/>
    <w:rsid w:val="000311EF"/>
    <w:rsid w:val="000312F1"/>
    <w:rsid w:val="00031BAA"/>
    <w:rsid w:val="00031BAE"/>
    <w:rsid w:val="00031C0D"/>
    <w:rsid w:val="00031E3E"/>
    <w:rsid w:val="00031EF9"/>
    <w:rsid w:val="0003211B"/>
    <w:rsid w:val="00032141"/>
    <w:rsid w:val="00032D37"/>
    <w:rsid w:val="00032EB0"/>
    <w:rsid w:val="00032F70"/>
    <w:rsid w:val="0003332C"/>
    <w:rsid w:val="0003334D"/>
    <w:rsid w:val="00033713"/>
    <w:rsid w:val="00033A3D"/>
    <w:rsid w:val="00033A57"/>
    <w:rsid w:val="00033C03"/>
    <w:rsid w:val="00033D9A"/>
    <w:rsid w:val="00033DAE"/>
    <w:rsid w:val="00033F1E"/>
    <w:rsid w:val="0003421B"/>
    <w:rsid w:val="00034448"/>
    <w:rsid w:val="00034751"/>
    <w:rsid w:val="000347AC"/>
    <w:rsid w:val="00034ABB"/>
    <w:rsid w:val="00034D8C"/>
    <w:rsid w:val="00035198"/>
    <w:rsid w:val="000351A3"/>
    <w:rsid w:val="0003592C"/>
    <w:rsid w:val="00035993"/>
    <w:rsid w:val="00035E2B"/>
    <w:rsid w:val="00035E7E"/>
    <w:rsid w:val="0003667E"/>
    <w:rsid w:val="00036A73"/>
    <w:rsid w:val="00037024"/>
    <w:rsid w:val="00037063"/>
    <w:rsid w:val="000370AF"/>
    <w:rsid w:val="000370D3"/>
    <w:rsid w:val="000373DA"/>
    <w:rsid w:val="000373FE"/>
    <w:rsid w:val="00037511"/>
    <w:rsid w:val="000375FD"/>
    <w:rsid w:val="000377F8"/>
    <w:rsid w:val="00037AEB"/>
    <w:rsid w:val="00037B68"/>
    <w:rsid w:val="00037F81"/>
    <w:rsid w:val="000403A4"/>
    <w:rsid w:val="00040641"/>
    <w:rsid w:val="000407D3"/>
    <w:rsid w:val="0004099E"/>
    <w:rsid w:val="00040B05"/>
    <w:rsid w:val="00040E24"/>
    <w:rsid w:val="0004170D"/>
    <w:rsid w:val="00041CFE"/>
    <w:rsid w:val="00041F22"/>
    <w:rsid w:val="00042262"/>
    <w:rsid w:val="000425B3"/>
    <w:rsid w:val="00042656"/>
    <w:rsid w:val="00042A23"/>
    <w:rsid w:val="00042C41"/>
    <w:rsid w:val="000433D7"/>
    <w:rsid w:val="00043D0A"/>
    <w:rsid w:val="00043D5A"/>
    <w:rsid w:val="00044450"/>
    <w:rsid w:val="000444C2"/>
    <w:rsid w:val="00044DE7"/>
    <w:rsid w:val="00045019"/>
    <w:rsid w:val="0004505A"/>
    <w:rsid w:val="0004512C"/>
    <w:rsid w:val="00045275"/>
    <w:rsid w:val="000453C9"/>
    <w:rsid w:val="000455BE"/>
    <w:rsid w:val="000458DA"/>
    <w:rsid w:val="00045AD8"/>
    <w:rsid w:val="00046315"/>
    <w:rsid w:val="00046587"/>
    <w:rsid w:val="000466C6"/>
    <w:rsid w:val="000466F5"/>
    <w:rsid w:val="00046713"/>
    <w:rsid w:val="00046A56"/>
    <w:rsid w:val="00046DCE"/>
    <w:rsid w:val="00046E70"/>
    <w:rsid w:val="0004704C"/>
    <w:rsid w:val="000475E9"/>
    <w:rsid w:val="000479BA"/>
    <w:rsid w:val="00047AA4"/>
    <w:rsid w:val="00047C3F"/>
    <w:rsid w:val="00047CCD"/>
    <w:rsid w:val="00047D93"/>
    <w:rsid w:val="0005010E"/>
    <w:rsid w:val="00050406"/>
    <w:rsid w:val="0005063D"/>
    <w:rsid w:val="00050922"/>
    <w:rsid w:val="00051188"/>
    <w:rsid w:val="000512D1"/>
    <w:rsid w:val="000515B5"/>
    <w:rsid w:val="00051689"/>
    <w:rsid w:val="0005197F"/>
    <w:rsid w:val="00051AAA"/>
    <w:rsid w:val="00051CAA"/>
    <w:rsid w:val="000529C4"/>
    <w:rsid w:val="00052C7B"/>
    <w:rsid w:val="000530FB"/>
    <w:rsid w:val="000531D7"/>
    <w:rsid w:val="00053202"/>
    <w:rsid w:val="0005322A"/>
    <w:rsid w:val="000535F6"/>
    <w:rsid w:val="000539A8"/>
    <w:rsid w:val="00053C83"/>
    <w:rsid w:val="0005414C"/>
    <w:rsid w:val="00054758"/>
    <w:rsid w:val="00054B9C"/>
    <w:rsid w:val="00054DF7"/>
    <w:rsid w:val="00055564"/>
    <w:rsid w:val="00055E56"/>
    <w:rsid w:val="0005608F"/>
    <w:rsid w:val="00056305"/>
    <w:rsid w:val="0005654D"/>
    <w:rsid w:val="0005676B"/>
    <w:rsid w:val="0005679F"/>
    <w:rsid w:val="00056AA8"/>
    <w:rsid w:val="00056BC0"/>
    <w:rsid w:val="0005707F"/>
    <w:rsid w:val="000574FD"/>
    <w:rsid w:val="00057876"/>
    <w:rsid w:val="00057B93"/>
    <w:rsid w:val="00057D04"/>
    <w:rsid w:val="00057F11"/>
    <w:rsid w:val="00060373"/>
    <w:rsid w:val="00060547"/>
    <w:rsid w:val="00060B37"/>
    <w:rsid w:val="00060C56"/>
    <w:rsid w:val="00060DAB"/>
    <w:rsid w:val="00060E36"/>
    <w:rsid w:val="00060EB8"/>
    <w:rsid w:val="000613B5"/>
    <w:rsid w:val="000614D2"/>
    <w:rsid w:val="0006185A"/>
    <w:rsid w:val="00061BFB"/>
    <w:rsid w:val="00061F73"/>
    <w:rsid w:val="000623A4"/>
    <w:rsid w:val="0006298C"/>
    <w:rsid w:val="000629A5"/>
    <w:rsid w:val="00062A70"/>
    <w:rsid w:val="00062C99"/>
    <w:rsid w:val="00062E3F"/>
    <w:rsid w:val="00063044"/>
    <w:rsid w:val="00063130"/>
    <w:rsid w:val="00063539"/>
    <w:rsid w:val="000635E0"/>
    <w:rsid w:val="0006379C"/>
    <w:rsid w:val="00063891"/>
    <w:rsid w:val="0006456E"/>
    <w:rsid w:val="00064644"/>
    <w:rsid w:val="0006493B"/>
    <w:rsid w:val="0006495E"/>
    <w:rsid w:val="00064D04"/>
    <w:rsid w:val="00064FBA"/>
    <w:rsid w:val="0006579D"/>
    <w:rsid w:val="00065D5D"/>
    <w:rsid w:val="00066022"/>
    <w:rsid w:val="000660D6"/>
    <w:rsid w:val="000660FB"/>
    <w:rsid w:val="000663A3"/>
    <w:rsid w:val="00066427"/>
    <w:rsid w:val="000666D9"/>
    <w:rsid w:val="000669A8"/>
    <w:rsid w:val="00066CBD"/>
    <w:rsid w:val="00066CEB"/>
    <w:rsid w:val="00066F0B"/>
    <w:rsid w:val="00066FF6"/>
    <w:rsid w:val="0006726F"/>
    <w:rsid w:val="0006743A"/>
    <w:rsid w:val="000674F8"/>
    <w:rsid w:val="0006761D"/>
    <w:rsid w:val="000677E1"/>
    <w:rsid w:val="000678A3"/>
    <w:rsid w:val="00067C0F"/>
    <w:rsid w:val="00070101"/>
    <w:rsid w:val="000703A7"/>
    <w:rsid w:val="00070610"/>
    <w:rsid w:val="000706CC"/>
    <w:rsid w:val="000706E9"/>
    <w:rsid w:val="0007097F"/>
    <w:rsid w:val="00070A43"/>
    <w:rsid w:val="00070F5D"/>
    <w:rsid w:val="0007100F"/>
    <w:rsid w:val="000710F3"/>
    <w:rsid w:val="00071690"/>
    <w:rsid w:val="0007173B"/>
    <w:rsid w:val="00071A93"/>
    <w:rsid w:val="00071D8C"/>
    <w:rsid w:val="00071E06"/>
    <w:rsid w:val="00071E09"/>
    <w:rsid w:val="00072167"/>
    <w:rsid w:val="0007227A"/>
    <w:rsid w:val="000725C7"/>
    <w:rsid w:val="000727A8"/>
    <w:rsid w:val="0007291C"/>
    <w:rsid w:val="00072D5C"/>
    <w:rsid w:val="000730A0"/>
    <w:rsid w:val="00073174"/>
    <w:rsid w:val="00073506"/>
    <w:rsid w:val="0007364D"/>
    <w:rsid w:val="00073C18"/>
    <w:rsid w:val="00073C6D"/>
    <w:rsid w:val="00073D4A"/>
    <w:rsid w:val="000743C9"/>
    <w:rsid w:val="00074588"/>
    <w:rsid w:val="00074743"/>
    <w:rsid w:val="00074F96"/>
    <w:rsid w:val="00075450"/>
    <w:rsid w:val="0007588A"/>
    <w:rsid w:val="00075991"/>
    <w:rsid w:val="00075C98"/>
    <w:rsid w:val="00075CBA"/>
    <w:rsid w:val="00075E6D"/>
    <w:rsid w:val="0007624D"/>
    <w:rsid w:val="00076417"/>
    <w:rsid w:val="000766DF"/>
    <w:rsid w:val="00076928"/>
    <w:rsid w:val="000769B9"/>
    <w:rsid w:val="00076A1A"/>
    <w:rsid w:val="00076AA7"/>
    <w:rsid w:val="00076C33"/>
    <w:rsid w:val="00076D47"/>
    <w:rsid w:val="00077378"/>
    <w:rsid w:val="000774BA"/>
    <w:rsid w:val="00080733"/>
    <w:rsid w:val="00080871"/>
    <w:rsid w:val="00080A34"/>
    <w:rsid w:val="00080A88"/>
    <w:rsid w:val="00080ABC"/>
    <w:rsid w:val="000811C4"/>
    <w:rsid w:val="00081220"/>
    <w:rsid w:val="000813E7"/>
    <w:rsid w:val="0008143D"/>
    <w:rsid w:val="00081577"/>
    <w:rsid w:val="000816D3"/>
    <w:rsid w:val="00081824"/>
    <w:rsid w:val="00081A69"/>
    <w:rsid w:val="00081DED"/>
    <w:rsid w:val="00082109"/>
    <w:rsid w:val="0008266B"/>
    <w:rsid w:val="00082766"/>
    <w:rsid w:val="0008290A"/>
    <w:rsid w:val="00082AEA"/>
    <w:rsid w:val="00082BD9"/>
    <w:rsid w:val="00082C4E"/>
    <w:rsid w:val="00082D4A"/>
    <w:rsid w:val="00082E1A"/>
    <w:rsid w:val="00082FAC"/>
    <w:rsid w:val="00083150"/>
    <w:rsid w:val="0008338A"/>
    <w:rsid w:val="000834D3"/>
    <w:rsid w:val="00083795"/>
    <w:rsid w:val="00083A2C"/>
    <w:rsid w:val="00083DCC"/>
    <w:rsid w:val="00083DD3"/>
    <w:rsid w:val="0008435B"/>
    <w:rsid w:val="000843AE"/>
    <w:rsid w:val="000844B3"/>
    <w:rsid w:val="0008460E"/>
    <w:rsid w:val="00084864"/>
    <w:rsid w:val="00084A75"/>
    <w:rsid w:val="00084D41"/>
    <w:rsid w:val="00084D5C"/>
    <w:rsid w:val="00085172"/>
    <w:rsid w:val="00085399"/>
    <w:rsid w:val="000855B3"/>
    <w:rsid w:val="0008595D"/>
    <w:rsid w:val="000859E7"/>
    <w:rsid w:val="00085E1E"/>
    <w:rsid w:val="00085FF2"/>
    <w:rsid w:val="00086162"/>
    <w:rsid w:val="00086407"/>
    <w:rsid w:val="000867CD"/>
    <w:rsid w:val="000868E8"/>
    <w:rsid w:val="00086A0F"/>
    <w:rsid w:val="00087216"/>
    <w:rsid w:val="00087281"/>
    <w:rsid w:val="000877DF"/>
    <w:rsid w:val="00087925"/>
    <w:rsid w:val="00087953"/>
    <w:rsid w:val="00087AD7"/>
    <w:rsid w:val="00087B13"/>
    <w:rsid w:val="0009021C"/>
    <w:rsid w:val="0009029F"/>
    <w:rsid w:val="0009076C"/>
    <w:rsid w:val="000907C6"/>
    <w:rsid w:val="00090CD6"/>
    <w:rsid w:val="00090FD8"/>
    <w:rsid w:val="00091774"/>
    <w:rsid w:val="00091778"/>
    <w:rsid w:val="00091843"/>
    <w:rsid w:val="000918CF"/>
    <w:rsid w:val="000918D1"/>
    <w:rsid w:val="00091DDC"/>
    <w:rsid w:val="000921C2"/>
    <w:rsid w:val="0009245D"/>
    <w:rsid w:val="00092B76"/>
    <w:rsid w:val="00092FCA"/>
    <w:rsid w:val="00093042"/>
    <w:rsid w:val="000934D3"/>
    <w:rsid w:val="000934F0"/>
    <w:rsid w:val="00093AE3"/>
    <w:rsid w:val="00093B4B"/>
    <w:rsid w:val="00093D36"/>
    <w:rsid w:val="0009409A"/>
    <w:rsid w:val="0009413D"/>
    <w:rsid w:val="000943D7"/>
    <w:rsid w:val="000947B1"/>
    <w:rsid w:val="00094839"/>
    <w:rsid w:val="00094993"/>
    <w:rsid w:val="000949A1"/>
    <w:rsid w:val="00094A53"/>
    <w:rsid w:val="00094EF8"/>
    <w:rsid w:val="00094F51"/>
    <w:rsid w:val="000954F2"/>
    <w:rsid w:val="00095921"/>
    <w:rsid w:val="00095FC8"/>
    <w:rsid w:val="00096448"/>
    <w:rsid w:val="00096F7D"/>
    <w:rsid w:val="00097315"/>
    <w:rsid w:val="0009780C"/>
    <w:rsid w:val="00097A8C"/>
    <w:rsid w:val="00097ACA"/>
    <w:rsid w:val="00097C75"/>
    <w:rsid w:val="00097DE3"/>
    <w:rsid w:val="00097E9D"/>
    <w:rsid w:val="000A0037"/>
    <w:rsid w:val="000A03F7"/>
    <w:rsid w:val="000A0553"/>
    <w:rsid w:val="000A0647"/>
    <w:rsid w:val="000A0750"/>
    <w:rsid w:val="000A0ACC"/>
    <w:rsid w:val="000A0C53"/>
    <w:rsid w:val="000A187E"/>
    <w:rsid w:val="000A18F5"/>
    <w:rsid w:val="000A1D01"/>
    <w:rsid w:val="000A1D67"/>
    <w:rsid w:val="000A2072"/>
    <w:rsid w:val="000A2D3C"/>
    <w:rsid w:val="000A2EC5"/>
    <w:rsid w:val="000A3749"/>
    <w:rsid w:val="000A3790"/>
    <w:rsid w:val="000A3A64"/>
    <w:rsid w:val="000A3C2F"/>
    <w:rsid w:val="000A3CF5"/>
    <w:rsid w:val="000A414A"/>
    <w:rsid w:val="000A41F2"/>
    <w:rsid w:val="000A4216"/>
    <w:rsid w:val="000A45EC"/>
    <w:rsid w:val="000A47C0"/>
    <w:rsid w:val="000A491D"/>
    <w:rsid w:val="000A4BD7"/>
    <w:rsid w:val="000A4BF6"/>
    <w:rsid w:val="000A4D1A"/>
    <w:rsid w:val="000A4EE3"/>
    <w:rsid w:val="000A5007"/>
    <w:rsid w:val="000A53DC"/>
    <w:rsid w:val="000A545A"/>
    <w:rsid w:val="000A552C"/>
    <w:rsid w:val="000A590D"/>
    <w:rsid w:val="000A59EA"/>
    <w:rsid w:val="000A5D60"/>
    <w:rsid w:val="000A5D82"/>
    <w:rsid w:val="000A631F"/>
    <w:rsid w:val="000A63A7"/>
    <w:rsid w:val="000A657A"/>
    <w:rsid w:val="000A6767"/>
    <w:rsid w:val="000A676E"/>
    <w:rsid w:val="000A68CA"/>
    <w:rsid w:val="000A6FA3"/>
    <w:rsid w:val="000A7042"/>
    <w:rsid w:val="000A71EC"/>
    <w:rsid w:val="000A739B"/>
    <w:rsid w:val="000A7425"/>
    <w:rsid w:val="000A7DB9"/>
    <w:rsid w:val="000A7FEB"/>
    <w:rsid w:val="000B00FA"/>
    <w:rsid w:val="000B0124"/>
    <w:rsid w:val="000B01B3"/>
    <w:rsid w:val="000B0315"/>
    <w:rsid w:val="000B0600"/>
    <w:rsid w:val="000B07E8"/>
    <w:rsid w:val="000B0E5E"/>
    <w:rsid w:val="000B10E4"/>
    <w:rsid w:val="000B11A3"/>
    <w:rsid w:val="000B12C9"/>
    <w:rsid w:val="000B1563"/>
    <w:rsid w:val="000B1698"/>
    <w:rsid w:val="000B1729"/>
    <w:rsid w:val="000B180A"/>
    <w:rsid w:val="000B19CF"/>
    <w:rsid w:val="000B1A62"/>
    <w:rsid w:val="000B1A93"/>
    <w:rsid w:val="000B298B"/>
    <w:rsid w:val="000B2D96"/>
    <w:rsid w:val="000B2EA7"/>
    <w:rsid w:val="000B3047"/>
    <w:rsid w:val="000B3BB7"/>
    <w:rsid w:val="000B4309"/>
    <w:rsid w:val="000B440D"/>
    <w:rsid w:val="000B4552"/>
    <w:rsid w:val="000B47AC"/>
    <w:rsid w:val="000B4CAB"/>
    <w:rsid w:val="000B4D4C"/>
    <w:rsid w:val="000B52FE"/>
    <w:rsid w:val="000B53D8"/>
    <w:rsid w:val="000B5944"/>
    <w:rsid w:val="000B5B95"/>
    <w:rsid w:val="000B5F00"/>
    <w:rsid w:val="000B6317"/>
    <w:rsid w:val="000B6441"/>
    <w:rsid w:val="000B67E2"/>
    <w:rsid w:val="000B6A49"/>
    <w:rsid w:val="000B6B8D"/>
    <w:rsid w:val="000B6B92"/>
    <w:rsid w:val="000B727A"/>
    <w:rsid w:val="000B729C"/>
    <w:rsid w:val="000B74A3"/>
    <w:rsid w:val="000B7B9D"/>
    <w:rsid w:val="000B7D74"/>
    <w:rsid w:val="000C04A8"/>
    <w:rsid w:val="000C052F"/>
    <w:rsid w:val="000C05BA"/>
    <w:rsid w:val="000C066D"/>
    <w:rsid w:val="000C0A2E"/>
    <w:rsid w:val="000C0C60"/>
    <w:rsid w:val="000C0C91"/>
    <w:rsid w:val="000C110D"/>
    <w:rsid w:val="000C1734"/>
    <w:rsid w:val="000C19CD"/>
    <w:rsid w:val="000C1E5D"/>
    <w:rsid w:val="000C1F6E"/>
    <w:rsid w:val="000C24E6"/>
    <w:rsid w:val="000C297A"/>
    <w:rsid w:val="000C313E"/>
    <w:rsid w:val="000C3280"/>
    <w:rsid w:val="000C34C7"/>
    <w:rsid w:val="000C34EA"/>
    <w:rsid w:val="000C383F"/>
    <w:rsid w:val="000C3AE9"/>
    <w:rsid w:val="000C42CC"/>
    <w:rsid w:val="000C4464"/>
    <w:rsid w:val="000C4886"/>
    <w:rsid w:val="000C48A9"/>
    <w:rsid w:val="000C48E7"/>
    <w:rsid w:val="000C4A27"/>
    <w:rsid w:val="000C4A3B"/>
    <w:rsid w:val="000C4A9D"/>
    <w:rsid w:val="000C53C6"/>
    <w:rsid w:val="000C5AE4"/>
    <w:rsid w:val="000C5BF2"/>
    <w:rsid w:val="000C5C80"/>
    <w:rsid w:val="000C5E62"/>
    <w:rsid w:val="000C5EC7"/>
    <w:rsid w:val="000C6033"/>
    <w:rsid w:val="000C603C"/>
    <w:rsid w:val="000C65B3"/>
    <w:rsid w:val="000C677C"/>
    <w:rsid w:val="000C6790"/>
    <w:rsid w:val="000C72EB"/>
    <w:rsid w:val="000C7337"/>
    <w:rsid w:val="000C7520"/>
    <w:rsid w:val="000C75C0"/>
    <w:rsid w:val="000C7E12"/>
    <w:rsid w:val="000CE0BA"/>
    <w:rsid w:val="000D01DC"/>
    <w:rsid w:val="000D05AA"/>
    <w:rsid w:val="000D08DE"/>
    <w:rsid w:val="000D0BF2"/>
    <w:rsid w:val="000D1731"/>
    <w:rsid w:val="000D1C3C"/>
    <w:rsid w:val="000D1CB9"/>
    <w:rsid w:val="000D1D1A"/>
    <w:rsid w:val="000D1E0A"/>
    <w:rsid w:val="000D20D9"/>
    <w:rsid w:val="000D21E1"/>
    <w:rsid w:val="000D25DC"/>
    <w:rsid w:val="000D2898"/>
    <w:rsid w:val="000D49F1"/>
    <w:rsid w:val="000D5398"/>
    <w:rsid w:val="000D59BE"/>
    <w:rsid w:val="000D5C67"/>
    <w:rsid w:val="000D604A"/>
    <w:rsid w:val="000D637C"/>
    <w:rsid w:val="000D6A77"/>
    <w:rsid w:val="000D76DD"/>
    <w:rsid w:val="000D7925"/>
    <w:rsid w:val="000E0079"/>
    <w:rsid w:val="000E02E0"/>
    <w:rsid w:val="000E08BB"/>
    <w:rsid w:val="000E09AE"/>
    <w:rsid w:val="000E0C74"/>
    <w:rsid w:val="000E10B8"/>
    <w:rsid w:val="000E13DE"/>
    <w:rsid w:val="000E1767"/>
    <w:rsid w:val="000E1E06"/>
    <w:rsid w:val="000E21C0"/>
    <w:rsid w:val="000E234A"/>
    <w:rsid w:val="000E282B"/>
    <w:rsid w:val="000E282F"/>
    <w:rsid w:val="000E2889"/>
    <w:rsid w:val="000E29F9"/>
    <w:rsid w:val="000E2A00"/>
    <w:rsid w:val="000E2EE7"/>
    <w:rsid w:val="000E3257"/>
    <w:rsid w:val="000E3299"/>
    <w:rsid w:val="000E340E"/>
    <w:rsid w:val="000E35A1"/>
    <w:rsid w:val="000E3660"/>
    <w:rsid w:val="000E3D30"/>
    <w:rsid w:val="000E3FB8"/>
    <w:rsid w:val="000E4629"/>
    <w:rsid w:val="000E482E"/>
    <w:rsid w:val="000E4944"/>
    <w:rsid w:val="000E49A7"/>
    <w:rsid w:val="000E4BC9"/>
    <w:rsid w:val="000E4C34"/>
    <w:rsid w:val="000E5942"/>
    <w:rsid w:val="000E5D39"/>
    <w:rsid w:val="000E60A8"/>
    <w:rsid w:val="000E61BF"/>
    <w:rsid w:val="000E63FD"/>
    <w:rsid w:val="000E6742"/>
    <w:rsid w:val="000E676A"/>
    <w:rsid w:val="000E67D6"/>
    <w:rsid w:val="000E6851"/>
    <w:rsid w:val="000E69FD"/>
    <w:rsid w:val="000E6B63"/>
    <w:rsid w:val="000E6D56"/>
    <w:rsid w:val="000E6F06"/>
    <w:rsid w:val="000E7167"/>
    <w:rsid w:val="000E7247"/>
    <w:rsid w:val="000E763B"/>
    <w:rsid w:val="000E767F"/>
    <w:rsid w:val="000E76DC"/>
    <w:rsid w:val="000E7736"/>
    <w:rsid w:val="000E78E4"/>
    <w:rsid w:val="000E7BBB"/>
    <w:rsid w:val="000E7EE6"/>
    <w:rsid w:val="000F03AC"/>
    <w:rsid w:val="000F08FB"/>
    <w:rsid w:val="000F0BE0"/>
    <w:rsid w:val="000F0D43"/>
    <w:rsid w:val="000F123E"/>
    <w:rsid w:val="000F12A3"/>
    <w:rsid w:val="000F1367"/>
    <w:rsid w:val="000F1676"/>
    <w:rsid w:val="000F1912"/>
    <w:rsid w:val="000F1AB4"/>
    <w:rsid w:val="000F1EBD"/>
    <w:rsid w:val="000F255B"/>
    <w:rsid w:val="000F2A0E"/>
    <w:rsid w:val="000F2B7F"/>
    <w:rsid w:val="000F2BA3"/>
    <w:rsid w:val="000F2C6E"/>
    <w:rsid w:val="000F2C83"/>
    <w:rsid w:val="000F34A3"/>
    <w:rsid w:val="000F368C"/>
    <w:rsid w:val="000F398F"/>
    <w:rsid w:val="000F3AC1"/>
    <w:rsid w:val="000F3EF0"/>
    <w:rsid w:val="000F400B"/>
    <w:rsid w:val="000F4A8B"/>
    <w:rsid w:val="000F4D9E"/>
    <w:rsid w:val="000F4E2E"/>
    <w:rsid w:val="000F4FE3"/>
    <w:rsid w:val="000F5169"/>
    <w:rsid w:val="000F620C"/>
    <w:rsid w:val="000F68A9"/>
    <w:rsid w:val="000F690C"/>
    <w:rsid w:val="000F6E99"/>
    <w:rsid w:val="000F7137"/>
    <w:rsid w:val="000F7767"/>
    <w:rsid w:val="000F7821"/>
    <w:rsid w:val="000F7A5D"/>
    <w:rsid w:val="000F7AEA"/>
    <w:rsid w:val="000F7D06"/>
    <w:rsid w:val="00100049"/>
    <w:rsid w:val="0010007F"/>
    <w:rsid w:val="001000D9"/>
    <w:rsid w:val="00100435"/>
    <w:rsid w:val="001006FD"/>
    <w:rsid w:val="00100986"/>
    <w:rsid w:val="00100AF4"/>
    <w:rsid w:val="00100BB9"/>
    <w:rsid w:val="00100D50"/>
    <w:rsid w:val="00101103"/>
    <w:rsid w:val="00101975"/>
    <w:rsid w:val="00101E83"/>
    <w:rsid w:val="001026C3"/>
    <w:rsid w:val="00102C4B"/>
    <w:rsid w:val="00102E0B"/>
    <w:rsid w:val="00102ED3"/>
    <w:rsid w:val="00103130"/>
    <w:rsid w:val="001036EE"/>
    <w:rsid w:val="001038EB"/>
    <w:rsid w:val="00103C2A"/>
    <w:rsid w:val="00103DF0"/>
    <w:rsid w:val="001043B5"/>
    <w:rsid w:val="001047DD"/>
    <w:rsid w:val="00104984"/>
    <w:rsid w:val="00104D31"/>
    <w:rsid w:val="00104E00"/>
    <w:rsid w:val="00105FF0"/>
    <w:rsid w:val="001065F5"/>
    <w:rsid w:val="00106BC8"/>
    <w:rsid w:val="001071C9"/>
    <w:rsid w:val="0010745A"/>
    <w:rsid w:val="00107B26"/>
    <w:rsid w:val="00107DE4"/>
    <w:rsid w:val="0011036B"/>
    <w:rsid w:val="00110638"/>
    <w:rsid w:val="00110667"/>
    <w:rsid w:val="0011081E"/>
    <w:rsid w:val="001108B5"/>
    <w:rsid w:val="00110BC6"/>
    <w:rsid w:val="00110CC4"/>
    <w:rsid w:val="001112E1"/>
    <w:rsid w:val="0011150F"/>
    <w:rsid w:val="00111559"/>
    <w:rsid w:val="00111AEE"/>
    <w:rsid w:val="00111B34"/>
    <w:rsid w:val="00111BCB"/>
    <w:rsid w:val="00111FA9"/>
    <w:rsid w:val="0011206A"/>
    <w:rsid w:val="00112109"/>
    <w:rsid w:val="001121BD"/>
    <w:rsid w:val="0011276D"/>
    <w:rsid w:val="00112994"/>
    <w:rsid w:val="00112C92"/>
    <w:rsid w:val="0011361A"/>
    <w:rsid w:val="00113C0F"/>
    <w:rsid w:val="00114364"/>
    <w:rsid w:val="0011475D"/>
    <w:rsid w:val="00114C94"/>
    <w:rsid w:val="00115729"/>
    <w:rsid w:val="001157DD"/>
    <w:rsid w:val="00115844"/>
    <w:rsid w:val="0011611D"/>
    <w:rsid w:val="00116C89"/>
    <w:rsid w:val="00116CF5"/>
    <w:rsid w:val="0011735F"/>
    <w:rsid w:val="0011791D"/>
    <w:rsid w:val="00117B2F"/>
    <w:rsid w:val="00117EA4"/>
    <w:rsid w:val="00120132"/>
    <w:rsid w:val="0012033C"/>
    <w:rsid w:val="001203E7"/>
    <w:rsid w:val="0012055F"/>
    <w:rsid w:val="00120A83"/>
    <w:rsid w:val="00120D39"/>
    <w:rsid w:val="00120E06"/>
    <w:rsid w:val="001213D1"/>
    <w:rsid w:val="001219BD"/>
    <w:rsid w:val="00121ACE"/>
    <w:rsid w:val="00121D0E"/>
    <w:rsid w:val="00121D67"/>
    <w:rsid w:val="00122898"/>
    <w:rsid w:val="001229D0"/>
    <w:rsid w:val="00122A2F"/>
    <w:rsid w:val="00122B63"/>
    <w:rsid w:val="001237FF"/>
    <w:rsid w:val="001238BF"/>
    <w:rsid w:val="001238EF"/>
    <w:rsid w:val="00123B33"/>
    <w:rsid w:val="00123B66"/>
    <w:rsid w:val="00123FDE"/>
    <w:rsid w:val="00124122"/>
    <w:rsid w:val="001242CA"/>
    <w:rsid w:val="001247A5"/>
    <w:rsid w:val="0012485F"/>
    <w:rsid w:val="00124C03"/>
    <w:rsid w:val="00124CE5"/>
    <w:rsid w:val="00124FC0"/>
    <w:rsid w:val="001250C4"/>
    <w:rsid w:val="00125115"/>
    <w:rsid w:val="0012558D"/>
    <w:rsid w:val="00125779"/>
    <w:rsid w:val="001257A4"/>
    <w:rsid w:val="00125B31"/>
    <w:rsid w:val="00125E36"/>
    <w:rsid w:val="00126387"/>
    <w:rsid w:val="0012688F"/>
    <w:rsid w:val="00126935"/>
    <w:rsid w:val="00126D59"/>
    <w:rsid w:val="00126F29"/>
    <w:rsid w:val="00127145"/>
    <w:rsid w:val="00127337"/>
    <w:rsid w:val="001274E0"/>
    <w:rsid w:val="00127FE3"/>
    <w:rsid w:val="001302C6"/>
    <w:rsid w:val="00130399"/>
    <w:rsid w:val="001307C8"/>
    <w:rsid w:val="001309DD"/>
    <w:rsid w:val="0013111A"/>
    <w:rsid w:val="001315B0"/>
    <w:rsid w:val="001317F1"/>
    <w:rsid w:val="00131882"/>
    <w:rsid w:val="00131943"/>
    <w:rsid w:val="00131991"/>
    <w:rsid w:val="00131FBF"/>
    <w:rsid w:val="0013221C"/>
    <w:rsid w:val="00132865"/>
    <w:rsid w:val="00133015"/>
    <w:rsid w:val="00133098"/>
    <w:rsid w:val="00133257"/>
    <w:rsid w:val="001332E6"/>
    <w:rsid w:val="00133407"/>
    <w:rsid w:val="00133ABE"/>
    <w:rsid w:val="00133B81"/>
    <w:rsid w:val="00133EC4"/>
    <w:rsid w:val="0013408C"/>
    <w:rsid w:val="001341F2"/>
    <w:rsid w:val="001343F7"/>
    <w:rsid w:val="001344B8"/>
    <w:rsid w:val="00134A21"/>
    <w:rsid w:val="0013537A"/>
    <w:rsid w:val="001353CC"/>
    <w:rsid w:val="00135D12"/>
    <w:rsid w:val="00135F35"/>
    <w:rsid w:val="001363F7"/>
    <w:rsid w:val="00136570"/>
    <w:rsid w:val="001365AD"/>
    <w:rsid w:val="00136A07"/>
    <w:rsid w:val="00136ADE"/>
    <w:rsid w:val="00136C22"/>
    <w:rsid w:val="00136EBF"/>
    <w:rsid w:val="00136F67"/>
    <w:rsid w:val="001370E9"/>
    <w:rsid w:val="0013718B"/>
    <w:rsid w:val="001373DC"/>
    <w:rsid w:val="00137797"/>
    <w:rsid w:val="00137E0C"/>
    <w:rsid w:val="00137F30"/>
    <w:rsid w:val="0014025E"/>
    <w:rsid w:val="001407ED"/>
    <w:rsid w:val="00140D10"/>
    <w:rsid w:val="00140E16"/>
    <w:rsid w:val="00141209"/>
    <w:rsid w:val="001412DA"/>
    <w:rsid w:val="00141AF9"/>
    <w:rsid w:val="00141B74"/>
    <w:rsid w:val="00141EEB"/>
    <w:rsid w:val="00141FF4"/>
    <w:rsid w:val="00142376"/>
    <w:rsid w:val="00142974"/>
    <w:rsid w:val="00142D54"/>
    <w:rsid w:val="00142FC8"/>
    <w:rsid w:val="00143378"/>
    <w:rsid w:val="0014346D"/>
    <w:rsid w:val="00143782"/>
    <w:rsid w:val="00143BB2"/>
    <w:rsid w:val="00143C3D"/>
    <w:rsid w:val="00143CD3"/>
    <w:rsid w:val="0014419D"/>
    <w:rsid w:val="001441FC"/>
    <w:rsid w:val="00144334"/>
    <w:rsid w:val="001443EF"/>
    <w:rsid w:val="001447B0"/>
    <w:rsid w:val="001447F8"/>
    <w:rsid w:val="00144AB5"/>
    <w:rsid w:val="00144AE8"/>
    <w:rsid w:val="00144C47"/>
    <w:rsid w:val="00144DE9"/>
    <w:rsid w:val="00144E04"/>
    <w:rsid w:val="00144F04"/>
    <w:rsid w:val="00144FA9"/>
    <w:rsid w:val="001453E9"/>
    <w:rsid w:val="00145EEF"/>
    <w:rsid w:val="00145F15"/>
    <w:rsid w:val="00146468"/>
    <w:rsid w:val="00146659"/>
    <w:rsid w:val="00146A5E"/>
    <w:rsid w:val="0014707F"/>
    <w:rsid w:val="001470AB"/>
    <w:rsid w:val="001471E8"/>
    <w:rsid w:val="0014765B"/>
    <w:rsid w:val="0014792E"/>
    <w:rsid w:val="00147B07"/>
    <w:rsid w:val="00147D66"/>
    <w:rsid w:val="00147F24"/>
    <w:rsid w:val="00147FD5"/>
    <w:rsid w:val="00150128"/>
    <w:rsid w:val="001501CB"/>
    <w:rsid w:val="0015060A"/>
    <w:rsid w:val="001506E1"/>
    <w:rsid w:val="00150899"/>
    <w:rsid w:val="00150945"/>
    <w:rsid w:val="001509C8"/>
    <w:rsid w:val="00150AEA"/>
    <w:rsid w:val="00150CB6"/>
    <w:rsid w:val="00150DF9"/>
    <w:rsid w:val="0015120B"/>
    <w:rsid w:val="00151751"/>
    <w:rsid w:val="00151993"/>
    <w:rsid w:val="00151AFF"/>
    <w:rsid w:val="00151F98"/>
    <w:rsid w:val="00152163"/>
    <w:rsid w:val="001522FC"/>
    <w:rsid w:val="0015237E"/>
    <w:rsid w:val="0015239A"/>
    <w:rsid w:val="001528DC"/>
    <w:rsid w:val="00152E2B"/>
    <w:rsid w:val="00152F7A"/>
    <w:rsid w:val="00153173"/>
    <w:rsid w:val="0015318D"/>
    <w:rsid w:val="00153438"/>
    <w:rsid w:val="001534B3"/>
    <w:rsid w:val="00153738"/>
    <w:rsid w:val="001542A2"/>
    <w:rsid w:val="001542B7"/>
    <w:rsid w:val="001542DF"/>
    <w:rsid w:val="0015446C"/>
    <w:rsid w:val="001545C8"/>
    <w:rsid w:val="00154A2F"/>
    <w:rsid w:val="00154C3D"/>
    <w:rsid w:val="00154DB2"/>
    <w:rsid w:val="0015517E"/>
    <w:rsid w:val="00155525"/>
    <w:rsid w:val="00155985"/>
    <w:rsid w:val="00155BE6"/>
    <w:rsid w:val="00155C61"/>
    <w:rsid w:val="00155E52"/>
    <w:rsid w:val="001566CE"/>
    <w:rsid w:val="00156A18"/>
    <w:rsid w:val="00156B15"/>
    <w:rsid w:val="00157062"/>
    <w:rsid w:val="001570E0"/>
    <w:rsid w:val="00157721"/>
    <w:rsid w:val="00157A52"/>
    <w:rsid w:val="00157C27"/>
    <w:rsid w:val="00157D3B"/>
    <w:rsid w:val="00157FBC"/>
    <w:rsid w:val="00157FCE"/>
    <w:rsid w:val="0016019B"/>
    <w:rsid w:val="001601CE"/>
    <w:rsid w:val="00160644"/>
    <w:rsid w:val="001609D3"/>
    <w:rsid w:val="00160B59"/>
    <w:rsid w:val="00160EB0"/>
    <w:rsid w:val="00160F85"/>
    <w:rsid w:val="00161B99"/>
    <w:rsid w:val="00161BEF"/>
    <w:rsid w:val="00161C89"/>
    <w:rsid w:val="001623A6"/>
    <w:rsid w:val="001623FA"/>
    <w:rsid w:val="00162DF3"/>
    <w:rsid w:val="00163020"/>
    <w:rsid w:val="00163188"/>
    <w:rsid w:val="0016340F"/>
    <w:rsid w:val="00163FDA"/>
    <w:rsid w:val="001642E8"/>
    <w:rsid w:val="0016439B"/>
    <w:rsid w:val="001645B8"/>
    <w:rsid w:val="00164736"/>
    <w:rsid w:val="00164987"/>
    <w:rsid w:val="00164C2A"/>
    <w:rsid w:val="00164CFE"/>
    <w:rsid w:val="00164E57"/>
    <w:rsid w:val="00164ECC"/>
    <w:rsid w:val="00164F4D"/>
    <w:rsid w:val="00165018"/>
    <w:rsid w:val="001651BB"/>
    <w:rsid w:val="00165C7A"/>
    <w:rsid w:val="00165EE9"/>
    <w:rsid w:val="0016617F"/>
    <w:rsid w:val="00166249"/>
    <w:rsid w:val="00166353"/>
    <w:rsid w:val="00166735"/>
    <w:rsid w:val="001669BF"/>
    <w:rsid w:val="00166ABB"/>
    <w:rsid w:val="00167038"/>
    <w:rsid w:val="00167054"/>
    <w:rsid w:val="0016748E"/>
    <w:rsid w:val="0016788D"/>
    <w:rsid w:val="00167A4F"/>
    <w:rsid w:val="00167AC8"/>
    <w:rsid w:val="00167CF4"/>
    <w:rsid w:val="00167DB9"/>
    <w:rsid w:val="00167EFE"/>
    <w:rsid w:val="0016BA25"/>
    <w:rsid w:val="0017025B"/>
    <w:rsid w:val="001702BA"/>
    <w:rsid w:val="001708C3"/>
    <w:rsid w:val="00171283"/>
    <w:rsid w:val="00171342"/>
    <w:rsid w:val="0017155C"/>
    <w:rsid w:val="00171573"/>
    <w:rsid w:val="001716FB"/>
    <w:rsid w:val="00171919"/>
    <w:rsid w:val="00171993"/>
    <w:rsid w:val="00171B5E"/>
    <w:rsid w:val="00171D50"/>
    <w:rsid w:val="00171E11"/>
    <w:rsid w:val="0017245F"/>
    <w:rsid w:val="00173003"/>
    <w:rsid w:val="0017324C"/>
    <w:rsid w:val="0017340C"/>
    <w:rsid w:val="00173477"/>
    <w:rsid w:val="00173883"/>
    <w:rsid w:val="0017393E"/>
    <w:rsid w:val="001739B4"/>
    <w:rsid w:val="00173A1C"/>
    <w:rsid w:val="00173A3D"/>
    <w:rsid w:val="00173AC9"/>
    <w:rsid w:val="00173ACA"/>
    <w:rsid w:val="00173BE2"/>
    <w:rsid w:val="00174190"/>
    <w:rsid w:val="0017427F"/>
    <w:rsid w:val="00174986"/>
    <w:rsid w:val="00174A6A"/>
    <w:rsid w:val="00174C19"/>
    <w:rsid w:val="00174E96"/>
    <w:rsid w:val="001751C8"/>
    <w:rsid w:val="0017534E"/>
    <w:rsid w:val="00175357"/>
    <w:rsid w:val="00175476"/>
    <w:rsid w:val="00176178"/>
    <w:rsid w:val="00176508"/>
    <w:rsid w:val="0017652C"/>
    <w:rsid w:val="00176536"/>
    <w:rsid w:val="001765EA"/>
    <w:rsid w:val="001766A9"/>
    <w:rsid w:val="001769EE"/>
    <w:rsid w:val="00176E3D"/>
    <w:rsid w:val="0017706A"/>
    <w:rsid w:val="00177097"/>
    <w:rsid w:val="00177295"/>
    <w:rsid w:val="00177713"/>
    <w:rsid w:val="00177C2D"/>
    <w:rsid w:val="00180039"/>
    <w:rsid w:val="001803D3"/>
    <w:rsid w:val="00180582"/>
    <w:rsid w:val="00180B36"/>
    <w:rsid w:val="00180DA4"/>
    <w:rsid w:val="00181229"/>
    <w:rsid w:val="00181735"/>
    <w:rsid w:val="001819AC"/>
    <w:rsid w:val="00181B45"/>
    <w:rsid w:val="00181CE4"/>
    <w:rsid w:val="00181D0D"/>
    <w:rsid w:val="00181D1A"/>
    <w:rsid w:val="00182050"/>
    <w:rsid w:val="001820D0"/>
    <w:rsid w:val="001821D4"/>
    <w:rsid w:val="00182723"/>
    <w:rsid w:val="00182989"/>
    <w:rsid w:val="001831E6"/>
    <w:rsid w:val="00183383"/>
    <w:rsid w:val="00183557"/>
    <w:rsid w:val="0018367E"/>
    <w:rsid w:val="00183A94"/>
    <w:rsid w:val="00183CD5"/>
    <w:rsid w:val="00183F14"/>
    <w:rsid w:val="0018456A"/>
    <w:rsid w:val="00184599"/>
    <w:rsid w:val="001845A9"/>
    <w:rsid w:val="001847FD"/>
    <w:rsid w:val="00184FD0"/>
    <w:rsid w:val="001850E8"/>
    <w:rsid w:val="00185196"/>
    <w:rsid w:val="00185362"/>
    <w:rsid w:val="001856AB"/>
    <w:rsid w:val="001858CE"/>
    <w:rsid w:val="001859B5"/>
    <w:rsid w:val="00185D6E"/>
    <w:rsid w:val="001860DD"/>
    <w:rsid w:val="00186149"/>
    <w:rsid w:val="0018618D"/>
    <w:rsid w:val="00186216"/>
    <w:rsid w:val="001862F8"/>
    <w:rsid w:val="00186428"/>
    <w:rsid w:val="00186928"/>
    <w:rsid w:val="001869DF"/>
    <w:rsid w:val="001870A0"/>
    <w:rsid w:val="001872D0"/>
    <w:rsid w:val="001875F1"/>
    <w:rsid w:val="00187793"/>
    <w:rsid w:val="001879FE"/>
    <w:rsid w:val="0018C08F"/>
    <w:rsid w:val="00190378"/>
    <w:rsid w:val="00190396"/>
    <w:rsid w:val="00190594"/>
    <w:rsid w:val="001906D6"/>
    <w:rsid w:val="001906E2"/>
    <w:rsid w:val="00190B4A"/>
    <w:rsid w:val="00190DF8"/>
    <w:rsid w:val="001912E6"/>
    <w:rsid w:val="00191918"/>
    <w:rsid w:val="00191AE3"/>
    <w:rsid w:val="00191EB3"/>
    <w:rsid w:val="00191F49"/>
    <w:rsid w:val="00192172"/>
    <w:rsid w:val="0019252A"/>
    <w:rsid w:val="001927C7"/>
    <w:rsid w:val="00192808"/>
    <w:rsid w:val="00192894"/>
    <w:rsid w:val="001928B8"/>
    <w:rsid w:val="00192A3C"/>
    <w:rsid w:val="00192B31"/>
    <w:rsid w:val="00192CB1"/>
    <w:rsid w:val="00192ED6"/>
    <w:rsid w:val="001930B1"/>
    <w:rsid w:val="00193664"/>
    <w:rsid w:val="001938FF"/>
    <w:rsid w:val="001939C5"/>
    <w:rsid w:val="00193B53"/>
    <w:rsid w:val="00193E73"/>
    <w:rsid w:val="00193FBC"/>
    <w:rsid w:val="00193FDB"/>
    <w:rsid w:val="0019440B"/>
    <w:rsid w:val="00194593"/>
    <w:rsid w:val="00194F09"/>
    <w:rsid w:val="001954D6"/>
    <w:rsid w:val="00195F41"/>
    <w:rsid w:val="00195F65"/>
    <w:rsid w:val="00196173"/>
    <w:rsid w:val="001964CA"/>
    <w:rsid w:val="001966F0"/>
    <w:rsid w:val="00196AB7"/>
    <w:rsid w:val="00197542"/>
    <w:rsid w:val="00197613"/>
    <w:rsid w:val="00197BF1"/>
    <w:rsid w:val="00197EF2"/>
    <w:rsid w:val="001A00FE"/>
    <w:rsid w:val="001A03FC"/>
    <w:rsid w:val="001A105B"/>
    <w:rsid w:val="001A1395"/>
    <w:rsid w:val="001A1979"/>
    <w:rsid w:val="001A1B5E"/>
    <w:rsid w:val="001A1C0B"/>
    <w:rsid w:val="001A222A"/>
    <w:rsid w:val="001A22EE"/>
    <w:rsid w:val="001A26B8"/>
    <w:rsid w:val="001A2B28"/>
    <w:rsid w:val="001A2B4E"/>
    <w:rsid w:val="001A2C0E"/>
    <w:rsid w:val="001A2E06"/>
    <w:rsid w:val="001A2FE3"/>
    <w:rsid w:val="001A30F8"/>
    <w:rsid w:val="001A3DB8"/>
    <w:rsid w:val="001A3E52"/>
    <w:rsid w:val="001A4410"/>
    <w:rsid w:val="001A472C"/>
    <w:rsid w:val="001A4A34"/>
    <w:rsid w:val="001A4A42"/>
    <w:rsid w:val="001A4E29"/>
    <w:rsid w:val="001A4F86"/>
    <w:rsid w:val="001A52CF"/>
    <w:rsid w:val="001A5CD2"/>
    <w:rsid w:val="001A66BF"/>
    <w:rsid w:val="001A6957"/>
    <w:rsid w:val="001A747E"/>
    <w:rsid w:val="001A7722"/>
    <w:rsid w:val="001A77D4"/>
    <w:rsid w:val="001A78C0"/>
    <w:rsid w:val="001A794C"/>
    <w:rsid w:val="001A802A"/>
    <w:rsid w:val="001B0245"/>
    <w:rsid w:val="001B0521"/>
    <w:rsid w:val="001B06EF"/>
    <w:rsid w:val="001B0DDF"/>
    <w:rsid w:val="001B0E32"/>
    <w:rsid w:val="001B0F90"/>
    <w:rsid w:val="001B1044"/>
    <w:rsid w:val="001B11FC"/>
    <w:rsid w:val="001B14F1"/>
    <w:rsid w:val="001B1F24"/>
    <w:rsid w:val="001B2093"/>
    <w:rsid w:val="001B227F"/>
    <w:rsid w:val="001B23FE"/>
    <w:rsid w:val="001B26CE"/>
    <w:rsid w:val="001B2925"/>
    <w:rsid w:val="001B2A73"/>
    <w:rsid w:val="001B2C53"/>
    <w:rsid w:val="001B3066"/>
    <w:rsid w:val="001B3457"/>
    <w:rsid w:val="001B3531"/>
    <w:rsid w:val="001B36C6"/>
    <w:rsid w:val="001B40D3"/>
    <w:rsid w:val="001B42A2"/>
    <w:rsid w:val="001B43FF"/>
    <w:rsid w:val="001B4411"/>
    <w:rsid w:val="001B4414"/>
    <w:rsid w:val="001B4502"/>
    <w:rsid w:val="001B4687"/>
    <w:rsid w:val="001B4DE6"/>
    <w:rsid w:val="001B510B"/>
    <w:rsid w:val="001B5352"/>
    <w:rsid w:val="001B5692"/>
    <w:rsid w:val="001B56D4"/>
    <w:rsid w:val="001B576D"/>
    <w:rsid w:val="001B59E1"/>
    <w:rsid w:val="001B5A55"/>
    <w:rsid w:val="001B6303"/>
    <w:rsid w:val="001B649B"/>
    <w:rsid w:val="001B66FA"/>
    <w:rsid w:val="001B6A5E"/>
    <w:rsid w:val="001B6A6D"/>
    <w:rsid w:val="001B6B6C"/>
    <w:rsid w:val="001B6E46"/>
    <w:rsid w:val="001B6F10"/>
    <w:rsid w:val="001B716C"/>
    <w:rsid w:val="001B72F8"/>
    <w:rsid w:val="001B73AD"/>
    <w:rsid w:val="001B73CE"/>
    <w:rsid w:val="001B7653"/>
    <w:rsid w:val="001B77FA"/>
    <w:rsid w:val="001B786B"/>
    <w:rsid w:val="001B793E"/>
    <w:rsid w:val="001B7DA8"/>
    <w:rsid w:val="001C014F"/>
    <w:rsid w:val="001C0437"/>
    <w:rsid w:val="001C06C6"/>
    <w:rsid w:val="001C0C61"/>
    <w:rsid w:val="001C0E8C"/>
    <w:rsid w:val="001C12E7"/>
    <w:rsid w:val="001C1447"/>
    <w:rsid w:val="001C14BB"/>
    <w:rsid w:val="001C176F"/>
    <w:rsid w:val="001C1781"/>
    <w:rsid w:val="001C17E0"/>
    <w:rsid w:val="001C1879"/>
    <w:rsid w:val="001C2097"/>
    <w:rsid w:val="001C20CA"/>
    <w:rsid w:val="001C22D4"/>
    <w:rsid w:val="001C250F"/>
    <w:rsid w:val="001C25E3"/>
    <w:rsid w:val="001C267C"/>
    <w:rsid w:val="001C2A1C"/>
    <w:rsid w:val="001C323B"/>
    <w:rsid w:val="001C347E"/>
    <w:rsid w:val="001C3A81"/>
    <w:rsid w:val="001C3DD7"/>
    <w:rsid w:val="001C3E9A"/>
    <w:rsid w:val="001C3F31"/>
    <w:rsid w:val="001C408C"/>
    <w:rsid w:val="001C4561"/>
    <w:rsid w:val="001C4863"/>
    <w:rsid w:val="001C4BF1"/>
    <w:rsid w:val="001C4CC6"/>
    <w:rsid w:val="001C4DAC"/>
    <w:rsid w:val="001C4E75"/>
    <w:rsid w:val="001C4E82"/>
    <w:rsid w:val="001C5045"/>
    <w:rsid w:val="001C50DB"/>
    <w:rsid w:val="001C52EC"/>
    <w:rsid w:val="001C55A5"/>
    <w:rsid w:val="001C57B6"/>
    <w:rsid w:val="001C5EF1"/>
    <w:rsid w:val="001C5FA7"/>
    <w:rsid w:val="001C64B8"/>
    <w:rsid w:val="001C6751"/>
    <w:rsid w:val="001C6824"/>
    <w:rsid w:val="001C6DE4"/>
    <w:rsid w:val="001C78A0"/>
    <w:rsid w:val="001C78E9"/>
    <w:rsid w:val="001C7900"/>
    <w:rsid w:val="001C7C62"/>
    <w:rsid w:val="001D0662"/>
    <w:rsid w:val="001D06D9"/>
    <w:rsid w:val="001D08CF"/>
    <w:rsid w:val="001D0CB8"/>
    <w:rsid w:val="001D111D"/>
    <w:rsid w:val="001D13E3"/>
    <w:rsid w:val="001D1405"/>
    <w:rsid w:val="001D141C"/>
    <w:rsid w:val="001D158C"/>
    <w:rsid w:val="001D161F"/>
    <w:rsid w:val="001D1716"/>
    <w:rsid w:val="001D1B3E"/>
    <w:rsid w:val="001D1F87"/>
    <w:rsid w:val="001D22BD"/>
    <w:rsid w:val="001D23D6"/>
    <w:rsid w:val="001D26AF"/>
    <w:rsid w:val="001D2894"/>
    <w:rsid w:val="001D296A"/>
    <w:rsid w:val="001D3767"/>
    <w:rsid w:val="001D394D"/>
    <w:rsid w:val="001D3CF5"/>
    <w:rsid w:val="001D3DEF"/>
    <w:rsid w:val="001D3E33"/>
    <w:rsid w:val="001D480A"/>
    <w:rsid w:val="001D50E2"/>
    <w:rsid w:val="001D53B1"/>
    <w:rsid w:val="001D5408"/>
    <w:rsid w:val="001D5424"/>
    <w:rsid w:val="001D582B"/>
    <w:rsid w:val="001D6090"/>
    <w:rsid w:val="001D623A"/>
    <w:rsid w:val="001D62C8"/>
    <w:rsid w:val="001D63E5"/>
    <w:rsid w:val="001D69B6"/>
    <w:rsid w:val="001D6A54"/>
    <w:rsid w:val="001D6D9F"/>
    <w:rsid w:val="001D6EF0"/>
    <w:rsid w:val="001D75E9"/>
    <w:rsid w:val="001D7CED"/>
    <w:rsid w:val="001D7DC2"/>
    <w:rsid w:val="001E0019"/>
    <w:rsid w:val="001E01B4"/>
    <w:rsid w:val="001E024C"/>
    <w:rsid w:val="001E07B7"/>
    <w:rsid w:val="001E08BB"/>
    <w:rsid w:val="001E0ACD"/>
    <w:rsid w:val="001E0C34"/>
    <w:rsid w:val="001E100A"/>
    <w:rsid w:val="001E12A5"/>
    <w:rsid w:val="001E142F"/>
    <w:rsid w:val="001E1762"/>
    <w:rsid w:val="001E17AF"/>
    <w:rsid w:val="001E1BA7"/>
    <w:rsid w:val="001E1D64"/>
    <w:rsid w:val="001E1DF2"/>
    <w:rsid w:val="001E21BA"/>
    <w:rsid w:val="001E22C8"/>
    <w:rsid w:val="001E26C1"/>
    <w:rsid w:val="001E2C7E"/>
    <w:rsid w:val="001E2E57"/>
    <w:rsid w:val="001E30DA"/>
    <w:rsid w:val="001E3388"/>
    <w:rsid w:val="001E33EE"/>
    <w:rsid w:val="001E386F"/>
    <w:rsid w:val="001E3CAC"/>
    <w:rsid w:val="001E3DA3"/>
    <w:rsid w:val="001E3DCD"/>
    <w:rsid w:val="001E3EC9"/>
    <w:rsid w:val="001E4261"/>
    <w:rsid w:val="001E48F9"/>
    <w:rsid w:val="001E499C"/>
    <w:rsid w:val="001E4C45"/>
    <w:rsid w:val="001E4F79"/>
    <w:rsid w:val="001E55C5"/>
    <w:rsid w:val="001E5AFC"/>
    <w:rsid w:val="001E5C5A"/>
    <w:rsid w:val="001E601D"/>
    <w:rsid w:val="001E6157"/>
    <w:rsid w:val="001E6A80"/>
    <w:rsid w:val="001E6C3A"/>
    <w:rsid w:val="001E723E"/>
    <w:rsid w:val="001E7254"/>
    <w:rsid w:val="001E729F"/>
    <w:rsid w:val="001E756D"/>
    <w:rsid w:val="001E762B"/>
    <w:rsid w:val="001E7695"/>
    <w:rsid w:val="001E7B2B"/>
    <w:rsid w:val="001E7C27"/>
    <w:rsid w:val="001E7D80"/>
    <w:rsid w:val="001F0398"/>
    <w:rsid w:val="001F0867"/>
    <w:rsid w:val="001F11FB"/>
    <w:rsid w:val="001F1232"/>
    <w:rsid w:val="001F165C"/>
    <w:rsid w:val="001F1B61"/>
    <w:rsid w:val="001F1BF0"/>
    <w:rsid w:val="001F1F7B"/>
    <w:rsid w:val="001F2174"/>
    <w:rsid w:val="001F2BFC"/>
    <w:rsid w:val="001F2CC4"/>
    <w:rsid w:val="001F30B6"/>
    <w:rsid w:val="001F3D56"/>
    <w:rsid w:val="001F42FC"/>
    <w:rsid w:val="001F43BE"/>
    <w:rsid w:val="001F47B8"/>
    <w:rsid w:val="001F4811"/>
    <w:rsid w:val="001F49C6"/>
    <w:rsid w:val="001F4A8B"/>
    <w:rsid w:val="001F4BDA"/>
    <w:rsid w:val="001F4DA3"/>
    <w:rsid w:val="001F4F14"/>
    <w:rsid w:val="001F51DF"/>
    <w:rsid w:val="001F53B3"/>
    <w:rsid w:val="001F57C0"/>
    <w:rsid w:val="001F58A6"/>
    <w:rsid w:val="001F5D21"/>
    <w:rsid w:val="001F5DE8"/>
    <w:rsid w:val="001F5EB6"/>
    <w:rsid w:val="001F62E1"/>
    <w:rsid w:val="001F63B6"/>
    <w:rsid w:val="001F6457"/>
    <w:rsid w:val="001F6578"/>
    <w:rsid w:val="001F6ACB"/>
    <w:rsid w:val="001F6BF8"/>
    <w:rsid w:val="001F6DDA"/>
    <w:rsid w:val="001F72F0"/>
    <w:rsid w:val="001F74C4"/>
    <w:rsid w:val="001F7949"/>
    <w:rsid w:val="001F7B7C"/>
    <w:rsid w:val="001F7BEC"/>
    <w:rsid w:val="001F7D05"/>
    <w:rsid w:val="00200215"/>
    <w:rsid w:val="00200826"/>
    <w:rsid w:val="00200924"/>
    <w:rsid w:val="00200B09"/>
    <w:rsid w:val="00200F72"/>
    <w:rsid w:val="002019D2"/>
    <w:rsid w:val="00201ABB"/>
    <w:rsid w:val="00201C4B"/>
    <w:rsid w:val="002020CB"/>
    <w:rsid w:val="00202488"/>
    <w:rsid w:val="002024E4"/>
    <w:rsid w:val="002027D7"/>
    <w:rsid w:val="00202B29"/>
    <w:rsid w:val="00202F3E"/>
    <w:rsid w:val="00202F97"/>
    <w:rsid w:val="00203287"/>
    <w:rsid w:val="002035EF"/>
    <w:rsid w:val="00203658"/>
    <w:rsid w:val="00203DDE"/>
    <w:rsid w:val="00203FA2"/>
    <w:rsid w:val="0020429C"/>
    <w:rsid w:val="00204A01"/>
    <w:rsid w:val="00204D3D"/>
    <w:rsid w:val="00204E60"/>
    <w:rsid w:val="002050F1"/>
    <w:rsid w:val="00205147"/>
    <w:rsid w:val="00205334"/>
    <w:rsid w:val="0020536F"/>
    <w:rsid w:val="002058BF"/>
    <w:rsid w:val="00205ADE"/>
    <w:rsid w:val="00205B4C"/>
    <w:rsid w:val="00205B7E"/>
    <w:rsid w:val="00205F35"/>
    <w:rsid w:val="00206433"/>
    <w:rsid w:val="0020668D"/>
    <w:rsid w:val="00206E3F"/>
    <w:rsid w:val="00206EB3"/>
    <w:rsid w:val="00206FF1"/>
    <w:rsid w:val="002079EC"/>
    <w:rsid w:val="00207BB4"/>
    <w:rsid w:val="00207C69"/>
    <w:rsid w:val="002109B4"/>
    <w:rsid w:val="002109F2"/>
    <w:rsid w:val="00210A16"/>
    <w:rsid w:val="00210FE3"/>
    <w:rsid w:val="0021108E"/>
    <w:rsid w:val="00211412"/>
    <w:rsid w:val="002117A7"/>
    <w:rsid w:val="002119CF"/>
    <w:rsid w:val="00211A6D"/>
    <w:rsid w:val="00211F3E"/>
    <w:rsid w:val="00211FD0"/>
    <w:rsid w:val="002120B3"/>
    <w:rsid w:val="00212259"/>
    <w:rsid w:val="002127A5"/>
    <w:rsid w:val="002130DC"/>
    <w:rsid w:val="002138FF"/>
    <w:rsid w:val="00213C51"/>
    <w:rsid w:val="00213F03"/>
    <w:rsid w:val="002145DB"/>
    <w:rsid w:val="002148BF"/>
    <w:rsid w:val="00215235"/>
    <w:rsid w:val="002152C7"/>
    <w:rsid w:val="00215708"/>
    <w:rsid w:val="0021577D"/>
    <w:rsid w:val="002158E6"/>
    <w:rsid w:val="00215B4B"/>
    <w:rsid w:val="00215DEE"/>
    <w:rsid w:val="00216213"/>
    <w:rsid w:val="00216325"/>
    <w:rsid w:val="00216470"/>
    <w:rsid w:val="00216972"/>
    <w:rsid w:val="00216C7B"/>
    <w:rsid w:val="0021732E"/>
    <w:rsid w:val="00217348"/>
    <w:rsid w:val="002176D2"/>
    <w:rsid w:val="00217A9A"/>
    <w:rsid w:val="00217E84"/>
    <w:rsid w:val="00217E97"/>
    <w:rsid w:val="00217F3E"/>
    <w:rsid w:val="00217FF2"/>
    <w:rsid w:val="0021ADD5"/>
    <w:rsid w:val="00220582"/>
    <w:rsid w:val="002206BA"/>
    <w:rsid w:val="00220A00"/>
    <w:rsid w:val="00220A4B"/>
    <w:rsid w:val="00220BE7"/>
    <w:rsid w:val="00220CB6"/>
    <w:rsid w:val="00220F8D"/>
    <w:rsid w:val="002218F7"/>
    <w:rsid w:val="00221EA6"/>
    <w:rsid w:val="0022209B"/>
    <w:rsid w:val="0022211B"/>
    <w:rsid w:val="002222A5"/>
    <w:rsid w:val="002228B9"/>
    <w:rsid w:val="00223133"/>
    <w:rsid w:val="002232AA"/>
    <w:rsid w:val="002233CD"/>
    <w:rsid w:val="002233FE"/>
    <w:rsid w:val="0022388E"/>
    <w:rsid w:val="00223D4E"/>
    <w:rsid w:val="002241DD"/>
    <w:rsid w:val="002247D3"/>
    <w:rsid w:val="00224C92"/>
    <w:rsid w:val="00224DEB"/>
    <w:rsid w:val="002258B0"/>
    <w:rsid w:val="002260C6"/>
    <w:rsid w:val="002261E4"/>
    <w:rsid w:val="0022647A"/>
    <w:rsid w:val="0022693B"/>
    <w:rsid w:val="00226F99"/>
    <w:rsid w:val="00227120"/>
    <w:rsid w:val="002272DF"/>
    <w:rsid w:val="0022768F"/>
    <w:rsid w:val="00227B79"/>
    <w:rsid w:val="00227BE1"/>
    <w:rsid w:val="00227CBC"/>
    <w:rsid w:val="00227FA3"/>
    <w:rsid w:val="00230363"/>
    <w:rsid w:val="00230480"/>
    <w:rsid w:val="00230B3E"/>
    <w:rsid w:val="00230BBC"/>
    <w:rsid w:val="00230DC4"/>
    <w:rsid w:val="00230FA6"/>
    <w:rsid w:val="00231593"/>
    <w:rsid w:val="00232144"/>
    <w:rsid w:val="002327E1"/>
    <w:rsid w:val="00232E6C"/>
    <w:rsid w:val="00232F20"/>
    <w:rsid w:val="00232F50"/>
    <w:rsid w:val="0023343C"/>
    <w:rsid w:val="00233523"/>
    <w:rsid w:val="002338EA"/>
    <w:rsid w:val="00233B24"/>
    <w:rsid w:val="00233BC8"/>
    <w:rsid w:val="00233CB7"/>
    <w:rsid w:val="00233D90"/>
    <w:rsid w:val="00233DC7"/>
    <w:rsid w:val="002340DD"/>
    <w:rsid w:val="00234315"/>
    <w:rsid w:val="002344F9"/>
    <w:rsid w:val="00234546"/>
    <w:rsid w:val="002345FE"/>
    <w:rsid w:val="00234B5E"/>
    <w:rsid w:val="00234CC8"/>
    <w:rsid w:val="00234E63"/>
    <w:rsid w:val="0023564F"/>
    <w:rsid w:val="00235B87"/>
    <w:rsid w:val="00235B8E"/>
    <w:rsid w:val="00235D46"/>
    <w:rsid w:val="00236285"/>
    <w:rsid w:val="002363DF"/>
    <w:rsid w:val="00236963"/>
    <w:rsid w:val="00236E8B"/>
    <w:rsid w:val="00236FE8"/>
    <w:rsid w:val="00237024"/>
    <w:rsid w:val="00237159"/>
    <w:rsid w:val="002373E7"/>
    <w:rsid w:val="0023773B"/>
    <w:rsid w:val="00237CDC"/>
    <w:rsid w:val="00237E2D"/>
    <w:rsid w:val="002401F5"/>
    <w:rsid w:val="00240A6B"/>
    <w:rsid w:val="00240B45"/>
    <w:rsid w:val="00240DCD"/>
    <w:rsid w:val="00240F81"/>
    <w:rsid w:val="00241219"/>
    <w:rsid w:val="00241326"/>
    <w:rsid w:val="00241513"/>
    <w:rsid w:val="00241678"/>
    <w:rsid w:val="002418BB"/>
    <w:rsid w:val="00241E29"/>
    <w:rsid w:val="00242596"/>
    <w:rsid w:val="002427A6"/>
    <w:rsid w:val="00242890"/>
    <w:rsid w:val="00242957"/>
    <w:rsid w:val="00242A44"/>
    <w:rsid w:val="00242C3A"/>
    <w:rsid w:val="00242D90"/>
    <w:rsid w:val="00242E1B"/>
    <w:rsid w:val="00242E21"/>
    <w:rsid w:val="00242FB4"/>
    <w:rsid w:val="002432DC"/>
    <w:rsid w:val="002433E8"/>
    <w:rsid w:val="0024376A"/>
    <w:rsid w:val="00243C50"/>
    <w:rsid w:val="00243D2E"/>
    <w:rsid w:val="00243D78"/>
    <w:rsid w:val="00243F1D"/>
    <w:rsid w:val="00244245"/>
    <w:rsid w:val="002443E8"/>
    <w:rsid w:val="0024440B"/>
    <w:rsid w:val="00244578"/>
    <w:rsid w:val="002447DE"/>
    <w:rsid w:val="0024492E"/>
    <w:rsid w:val="002449F8"/>
    <w:rsid w:val="00244B5F"/>
    <w:rsid w:val="00244DD4"/>
    <w:rsid w:val="00244E4A"/>
    <w:rsid w:val="002450B9"/>
    <w:rsid w:val="00245758"/>
    <w:rsid w:val="00245AB0"/>
    <w:rsid w:val="00245ACC"/>
    <w:rsid w:val="00245D06"/>
    <w:rsid w:val="00245FA6"/>
    <w:rsid w:val="0024607F"/>
    <w:rsid w:val="00246272"/>
    <w:rsid w:val="002463E9"/>
    <w:rsid w:val="00246403"/>
    <w:rsid w:val="00246567"/>
    <w:rsid w:val="002471B0"/>
    <w:rsid w:val="00247235"/>
    <w:rsid w:val="00247480"/>
    <w:rsid w:val="00247779"/>
    <w:rsid w:val="0024778A"/>
    <w:rsid w:val="00247DBD"/>
    <w:rsid w:val="00250041"/>
    <w:rsid w:val="00250163"/>
    <w:rsid w:val="002501CE"/>
    <w:rsid w:val="0025056A"/>
    <w:rsid w:val="00250814"/>
    <w:rsid w:val="00250BE4"/>
    <w:rsid w:val="00250D09"/>
    <w:rsid w:val="0025129E"/>
    <w:rsid w:val="0025148A"/>
    <w:rsid w:val="0025180E"/>
    <w:rsid w:val="00251870"/>
    <w:rsid w:val="0025192D"/>
    <w:rsid w:val="00251D39"/>
    <w:rsid w:val="00252319"/>
    <w:rsid w:val="002524F3"/>
    <w:rsid w:val="00252FAE"/>
    <w:rsid w:val="00253080"/>
    <w:rsid w:val="00253164"/>
    <w:rsid w:val="0025321F"/>
    <w:rsid w:val="00253471"/>
    <w:rsid w:val="002534AA"/>
    <w:rsid w:val="002535FA"/>
    <w:rsid w:val="002536BF"/>
    <w:rsid w:val="00253751"/>
    <w:rsid w:val="00253882"/>
    <w:rsid w:val="00253D21"/>
    <w:rsid w:val="002543C6"/>
    <w:rsid w:val="002544A3"/>
    <w:rsid w:val="00254AF6"/>
    <w:rsid w:val="00254B3B"/>
    <w:rsid w:val="00255166"/>
    <w:rsid w:val="002551FF"/>
    <w:rsid w:val="00255319"/>
    <w:rsid w:val="002553FD"/>
    <w:rsid w:val="002556D1"/>
    <w:rsid w:val="0025591A"/>
    <w:rsid w:val="00255E3E"/>
    <w:rsid w:val="00255E51"/>
    <w:rsid w:val="0025648D"/>
    <w:rsid w:val="00256EAE"/>
    <w:rsid w:val="0025778A"/>
    <w:rsid w:val="002579A4"/>
    <w:rsid w:val="00257BCB"/>
    <w:rsid w:val="0026069D"/>
    <w:rsid w:val="00261197"/>
    <w:rsid w:val="00261280"/>
    <w:rsid w:val="002617F8"/>
    <w:rsid w:val="00261E04"/>
    <w:rsid w:val="00261E91"/>
    <w:rsid w:val="00261FBA"/>
    <w:rsid w:val="002620E2"/>
    <w:rsid w:val="00262728"/>
    <w:rsid w:val="00262781"/>
    <w:rsid w:val="002627C4"/>
    <w:rsid w:val="00262AB2"/>
    <w:rsid w:val="00263127"/>
    <w:rsid w:val="00263129"/>
    <w:rsid w:val="00263339"/>
    <w:rsid w:val="00263780"/>
    <w:rsid w:val="002637C5"/>
    <w:rsid w:val="00263C1A"/>
    <w:rsid w:val="00263FA6"/>
    <w:rsid w:val="0026417C"/>
    <w:rsid w:val="0026449A"/>
    <w:rsid w:val="0026459B"/>
    <w:rsid w:val="002645AE"/>
    <w:rsid w:val="00264618"/>
    <w:rsid w:val="00264910"/>
    <w:rsid w:val="00264AAF"/>
    <w:rsid w:val="00264E10"/>
    <w:rsid w:val="00264F68"/>
    <w:rsid w:val="00265775"/>
    <w:rsid w:val="002659D2"/>
    <w:rsid w:val="00265C5D"/>
    <w:rsid w:val="00265D28"/>
    <w:rsid w:val="00265FC7"/>
    <w:rsid w:val="00266247"/>
    <w:rsid w:val="00266274"/>
    <w:rsid w:val="002663F9"/>
    <w:rsid w:val="00266535"/>
    <w:rsid w:val="00266B96"/>
    <w:rsid w:val="00266C16"/>
    <w:rsid w:val="00266D7F"/>
    <w:rsid w:val="002675E0"/>
    <w:rsid w:val="00267626"/>
    <w:rsid w:val="00267B79"/>
    <w:rsid w:val="00267BBA"/>
    <w:rsid w:val="0027028D"/>
    <w:rsid w:val="0027038F"/>
    <w:rsid w:val="002703AD"/>
    <w:rsid w:val="002703C3"/>
    <w:rsid w:val="00270D13"/>
    <w:rsid w:val="00270E4F"/>
    <w:rsid w:val="00270EF7"/>
    <w:rsid w:val="00271009"/>
    <w:rsid w:val="00271046"/>
    <w:rsid w:val="00271478"/>
    <w:rsid w:val="002716C1"/>
    <w:rsid w:val="0027175B"/>
    <w:rsid w:val="002718E7"/>
    <w:rsid w:val="00271D60"/>
    <w:rsid w:val="00271E64"/>
    <w:rsid w:val="00271FAB"/>
    <w:rsid w:val="002723B8"/>
    <w:rsid w:val="002724B5"/>
    <w:rsid w:val="00272578"/>
    <w:rsid w:val="00272616"/>
    <w:rsid w:val="00272710"/>
    <w:rsid w:val="00272BB7"/>
    <w:rsid w:val="00272D6A"/>
    <w:rsid w:val="00272FED"/>
    <w:rsid w:val="002733E5"/>
    <w:rsid w:val="00273424"/>
    <w:rsid w:val="00273568"/>
    <w:rsid w:val="00273584"/>
    <w:rsid w:val="00273C75"/>
    <w:rsid w:val="0027401D"/>
    <w:rsid w:val="002741B6"/>
    <w:rsid w:val="0027462E"/>
    <w:rsid w:val="00274A26"/>
    <w:rsid w:val="00274C33"/>
    <w:rsid w:val="00274D4E"/>
    <w:rsid w:val="00274E67"/>
    <w:rsid w:val="0027514F"/>
    <w:rsid w:val="00275301"/>
    <w:rsid w:val="00275DE1"/>
    <w:rsid w:val="00275ED5"/>
    <w:rsid w:val="0027610C"/>
    <w:rsid w:val="00276118"/>
    <w:rsid w:val="0027612F"/>
    <w:rsid w:val="002761F2"/>
    <w:rsid w:val="00276300"/>
    <w:rsid w:val="00276573"/>
    <w:rsid w:val="00276CA5"/>
    <w:rsid w:val="00277239"/>
    <w:rsid w:val="0027731C"/>
    <w:rsid w:val="00277419"/>
    <w:rsid w:val="00277AFA"/>
    <w:rsid w:val="00277CD9"/>
    <w:rsid w:val="00277DE7"/>
    <w:rsid w:val="0027E59A"/>
    <w:rsid w:val="0028005A"/>
    <w:rsid w:val="0028089C"/>
    <w:rsid w:val="002808E4"/>
    <w:rsid w:val="00280D11"/>
    <w:rsid w:val="00280D3C"/>
    <w:rsid w:val="002812CB"/>
    <w:rsid w:val="0028161E"/>
    <w:rsid w:val="00281709"/>
    <w:rsid w:val="00281FFD"/>
    <w:rsid w:val="0028233C"/>
    <w:rsid w:val="00282464"/>
    <w:rsid w:val="00282952"/>
    <w:rsid w:val="002829E2"/>
    <w:rsid w:val="002836A7"/>
    <w:rsid w:val="00283760"/>
    <w:rsid w:val="00283DFF"/>
    <w:rsid w:val="002841CF"/>
    <w:rsid w:val="00284456"/>
    <w:rsid w:val="002847DE"/>
    <w:rsid w:val="00284933"/>
    <w:rsid w:val="00284FEE"/>
    <w:rsid w:val="00285BEE"/>
    <w:rsid w:val="00285D81"/>
    <w:rsid w:val="00285ECF"/>
    <w:rsid w:val="00286065"/>
    <w:rsid w:val="002860F6"/>
    <w:rsid w:val="002863D2"/>
    <w:rsid w:val="002868B0"/>
    <w:rsid w:val="00286A20"/>
    <w:rsid w:val="00286C09"/>
    <w:rsid w:val="00286EC4"/>
    <w:rsid w:val="0028744B"/>
    <w:rsid w:val="00287662"/>
    <w:rsid w:val="0028787D"/>
    <w:rsid w:val="00287A1A"/>
    <w:rsid w:val="002905C5"/>
    <w:rsid w:val="002909E3"/>
    <w:rsid w:val="00290A52"/>
    <w:rsid w:val="00290E01"/>
    <w:rsid w:val="00290F10"/>
    <w:rsid w:val="00291123"/>
    <w:rsid w:val="00291332"/>
    <w:rsid w:val="00291388"/>
    <w:rsid w:val="00291BE7"/>
    <w:rsid w:val="00291CAD"/>
    <w:rsid w:val="00291F06"/>
    <w:rsid w:val="00292359"/>
    <w:rsid w:val="002929AA"/>
    <w:rsid w:val="00292A05"/>
    <w:rsid w:val="00292CF8"/>
    <w:rsid w:val="00292E76"/>
    <w:rsid w:val="00293106"/>
    <w:rsid w:val="00293233"/>
    <w:rsid w:val="00293235"/>
    <w:rsid w:val="0029340A"/>
    <w:rsid w:val="002934BB"/>
    <w:rsid w:val="00293875"/>
    <w:rsid w:val="002939B3"/>
    <w:rsid w:val="0029428D"/>
    <w:rsid w:val="0029433B"/>
    <w:rsid w:val="0029457A"/>
    <w:rsid w:val="002947A8"/>
    <w:rsid w:val="00294C56"/>
    <w:rsid w:val="00294DE0"/>
    <w:rsid w:val="00294E02"/>
    <w:rsid w:val="00294E70"/>
    <w:rsid w:val="0029533F"/>
    <w:rsid w:val="002956A8"/>
    <w:rsid w:val="0029574E"/>
    <w:rsid w:val="0029607D"/>
    <w:rsid w:val="002960BF"/>
    <w:rsid w:val="0029619F"/>
    <w:rsid w:val="0029671B"/>
    <w:rsid w:val="00296D18"/>
    <w:rsid w:val="00297687"/>
    <w:rsid w:val="002A01B1"/>
    <w:rsid w:val="002A0364"/>
    <w:rsid w:val="002A060A"/>
    <w:rsid w:val="002A0729"/>
    <w:rsid w:val="002A0FB1"/>
    <w:rsid w:val="002A1099"/>
    <w:rsid w:val="002A1639"/>
    <w:rsid w:val="002A18F6"/>
    <w:rsid w:val="002A1966"/>
    <w:rsid w:val="002A1B3D"/>
    <w:rsid w:val="002A1C44"/>
    <w:rsid w:val="002A1C47"/>
    <w:rsid w:val="002A1FA9"/>
    <w:rsid w:val="002A2350"/>
    <w:rsid w:val="002A2631"/>
    <w:rsid w:val="002A2884"/>
    <w:rsid w:val="002A290A"/>
    <w:rsid w:val="002A29D4"/>
    <w:rsid w:val="002A2ABD"/>
    <w:rsid w:val="002A2D96"/>
    <w:rsid w:val="002A2DBF"/>
    <w:rsid w:val="002A2F02"/>
    <w:rsid w:val="002A3485"/>
    <w:rsid w:val="002A371D"/>
    <w:rsid w:val="002A3913"/>
    <w:rsid w:val="002A3BDC"/>
    <w:rsid w:val="002A4035"/>
    <w:rsid w:val="002A43F2"/>
    <w:rsid w:val="002A4B16"/>
    <w:rsid w:val="002A4BE3"/>
    <w:rsid w:val="002A4C53"/>
    <w:rsid w:val="002A4FC7"/>
    <w:rsid w:val="002A4FE9"/>
    <w:rsid w:val="002A5560"/>
    <w:rsid w:val="002A571E"/>
    <w:rsid w:val="002A5A3C"/>
    <w:rsid w:val="002A5F90"/>
    <w:rsid w:val="002A62D4"/>
    <w:rsid w:val="002A68AC"/>
    <w:rsid w:val="002A6B37"/>
    <w:rsid w:val="002A6D52"/>
    <w:rsid w:val="002A724B"/>
    <w:rsid w:val="002A773A"/>
    <w:rsid w:val="002A7B90"/>
    <w:rsid w:val="002A7D1C"/>
    <w:rsid w:val="002A7E07"/>
    <w:rsid w:val="002B0141"/>
    <w:rsid w:val="002B034E"/>
    <w:rsid w:val="002B050B"/>
    <w:rsid w:val="002B0588"/>
    <w:rsid w:val="002B06A8"/>
    <w:rsid w:val="002B0878"/>
    <w:rsid w:val="002B11CB"/>
    <w:rsid w:val="002B175F"/>
    <w:rsid w:val="002B1A5F"/>
    <w:rsid w:val="002B1F41"/>
    <w:rsid w:val="002B2348"/>
    <w:rsid w:val="002B23D7"/>
    <w:rsid w:val="002B2724"/>
    <w:rsid w:val="002B29DB"/>
    <w:rsid w:val="002B2C78"/>
    <w:rsid w:val="002B3079"/>
    <w:rsid w:val="002B30AF"/>
    <w:rsid w:val="002B3150"/>
    <w:rsid w:val="002B325F"/>
    <w:rsid w:val="002B3592"/>
    <w:rsid w:val="002B40AF"/>
    <w:rsid w:val="002B44FB"/>
    <w:rsid w:val="002B4616"/>
    <w:rsid w:val="002B470D"/>
    <w:rsid w:val="002B51F0"/>
    <w:rsid w:val="002B5560"/>
    <w:rsid w:val="002B58AE"/>
    <w:rsid w:val="002B5E50"/>
    <w:rsid w:val="002B5E58"/>
    <w:rsid w:val="002B5EE9"/>
    <w:rsid w:val="002B5F3D"/>
    <w:rsid w:val="002B5FBD"/>
    <w:rsid w:val="002B6822"/>
    <w:rsid w:val="002B6EB9"/>
    <w:rsid w:val="002B707A"/>
    <w:rsid w:val="002B715E"/>
    <w:rsid w:val="002B72B1"/>
    <w:rsid w:val="002B7786"/>
    <w:rsid w:val="002B7933"/>
    <w:rsid w:val="002C097C"/>
    <w:rsid w:val="002C09A9"/>
    <w:rsid w:val="002C0A77"/>
    <w:rsid w:val="002C0AE6"/>
    <w:rsid w:val="002C0DDB"/>
    <w:rsid w:val="002C0F48"/>
    <w:rsid w:val="002C136B"/>
    <w:rsid w:val="002C1DED"/>
    <w:rsid w:val="002C1EA2"/>
    <w:rsid w:val="002C1EF1"/>
    <w:rsid w:val="002C220E"/>
    <w:rsid w:val="002C23C0"/>
    <w:rsid w:val="002C243A"/>
    <w:rsid w:val="002C25C7"/>
    <w:rsid w:val="002C2614"/>
    <w:rsid w:val="002C2838"/>
    <w:rsid w:val="002C2942"/>
    <w:rsid w:val="002C295B"/>
    <w:rsid w:val="002C3047"/>
    <w:rsid w:val="002C39D2"/>
    <w:rsid w:val="002C3CC8"/>
    <w:rsid w:val="002C3F9A"/>
    <w:rsid w:val="002C42D5"/>
    <w:rsid w:val="002C4329"/>
    <w:rsid w:val="002C44A6"/>
    <w:rsid w:val="002C453B"/>
    <w:rsid w:val="002C4A8B"/>
    <w:rsid w:val="002C4C74"/>
    <w:rsid w:val="002C4E66"/>
    <w:rsid w:val="002C4F5B"/>
    <w:rsid w:val="002C5522"/>
    <w:rsid w:val="002C5605"/>
    <w:rsid w:val="002C598D"/>
    <w:rsid w:val="002C5E45"/>
    <w:rsid w:val="002C624B"/>
    <w:rsid w:val="002C63D5"/>
    <w:rsid w:val="002C641A"/>
    <w:rsid w:val="002C6ACD"/>
    <w:rsid w:val="002C6EDA"/>
    <w:rsid w:val="002C70C9"/>
    <w:rsid w:val="002C75EC"/>
    <w:rsid w:val="002C79A2"/>
    <w:rsid w:val="002C7B25"/>
    <w:rsid w:val="002D00E8"/>
    <w:rsid w:val="002D02EA"/>
    <w:rsid w:val="002D053B"/>
    <w:rsid w:val="002D089C"/>
    <w:rsid w:val="002D1510"/>
    <w:rsid w:val="002D1733"/>
    <w:rsid w:val="002D1B56"/>
    <w:rsid w:val="002D1D9B"/>
    <w:rsid w:val="002D2076"/>
    <w:rsid w:val="002D21F7"/>
    <w:rsid w:val="002D2891"/>
    <w:rsid w:val="002D2B7A"/>
    <w:rsid w:val="002D2D49"/>
    <w:rsid w:val="002D301A"/>
    <w:rsid w:val="002D3545"/>
    <w:rsid w:val="002D35BB"/>
    <w:rsid w:val="002D387F"/>
    <w:rsid w:val="002D3B60"/>
    <w:rsid w:val="002D3DD8"/>
    <w:rsid w:val="002D3DF1"/>
    <w:rsid w:val="002D4345"/>
    <w:rsid w:val="002D4795"/>
    <w:rsid w:val="002D4983"/>
    <w:rsid w:val="002D4FAD"/>
    <w:rsid w:val="002D51E2"/>
    <w:rsid w:val="002D532F"/>
    <w:rsid w:val="002D53D0"/>
    <w:rsid w:val="002D53E3"/>
    <w:rsid w:val="002D594E"/>
    <w:rsid w:val="002D5985"/>
    <w:rsid w:val="002D5B96"/>
    <w:rsid w:val="002D5CD9"/>
    <w:rsid w:val="002D60C7"/>
    <w:rsid w:val="002D6978"/>
    <w:rsid w:val="002D7014"/>
    <w:rsid w:val="002D7096"/>
    <w:rsid w:val="002D7134"/>
    <w:rsid w:val="002D716D"/>
    <w:rsid w:val="002D732B"/>
    <w:rsid w:val="002D771F"/>
    <w:rsid w:val="002D7E83"/>
    <w:rsid w:val="002D7EFF"/>
    <w:rsid w:val="002E0432"/>
    <w:rsid w:val="002E073B"/>
    <w:rsid w:val="002E086E"/>
    <w:rsid w:val="002E0A02"/>
    <w:rsid w:val="002E0AE3"/>
    <w:rsid w:val="002E0CF6"/>
    <w:rsid w:val="002E0DEE"/>
    <w:rsid w:val="002E1288"/>
    <w:rsid w:val="002E13B9"/>
    <w:rsid w:val="002E13EC"/>
    <w:rsid w:val="002E1426"/>
    <w:rsid w:val="002E1597"/>
    <w:rsid w:val="002E2035"/>
    <w:rsid w:val="002E2605"/>
    <w:rsid w:val="002E2985"/>
    <w:rsid w:val="002E2B56"/>
    <w:rsid w:val="002E2C59"/>
    <w:rsid w:val="002E2D5C"/>
    <w:rsid w:val="002E31EC"/>
    <w:rsid w:val="002E338C"/>
    <w:rsid w:val="002E3689"/>
    <w:rsid w:val="002E395F"/>
    <w:rsid w:val="002E3A09"/>
    <w:rsid w:val="002E3A1F"/>
    <w:rsid w:val="002E3A52"/>
    <w:rsid w:val="002E4059"/>
    <w:rsid w:val="002E43EC"/>
    <w:rsid w:val="002E4757"/>
    <w:rsid w:val="002E47D3"/>
    <w:rsid w:val="002E47DF"/>
    <w:rsid w:val="002E485B"/>
    <w:rsid w:val="002E4FFF"/>
    <w:rsid w:val="002E50F1"/>
    <w:rsid w:val="002E5469"/>
    <w:rsid w:val="002E546F"/>
    <w:rsid w:val="002E5597"/>
    <w:rsid w:val="002E5685"/>
    <w:rsid w:val="002E5775"/>
    <w:rsid w:val="002E59AF"/>
    <w:rsid w:val="002E61BE"/>
    <w:rsid w:val="002E63C3"/>
    <w:rsid w:val="002E6A7B"/>
    <w:rsid w:val="002E6ACF"/>
    <w:rsid w:val="002E6B93"/>
    <w:rsid w:val="002E6D11"/>
    <w:rsid w:val="002E6DBE"/>
    <w:rsid w:val="002E6F0E"/>
    <w:rsid w:val="002E73C7"/>
    <w:rsid w:val="002E74D2"/>
    <w:rsid w:val="002E79EA"/>
    <w:rsid w:val="002E7DA1"/>
    <w:rsid w:val="002E7E7E"/>
    <w:rsid w:val="002F03E5"/>
    <w:rsid w:val="002F0539"/>
    <w:rsid w:val="002F06A2"/>
    <w:rsid w:val="002F07C0"/>
    <w:rsid w:val="002F11C2"/>
    <w:rsid w:val="002F12E6"/>
    <w:rsid w:val="002F1621"/>
    <w:rsid w:val="002F16F9"/>
    <w:rsid w:val="002F172A"/>
    <w:rsid w:val="002F180D"/>
    <w:rsid w:val="002F1AE1"/>
    <w:rsid w:val="002F221D"/>
    <w:rsid w:val="002F2412"/>
    <w:rsid w:val="002F25F4"/>
    <w:rsid w:val="002F2BF4"/>
    <w:rsid w:val="002F3060"/>
    <w:rsid w:val="002F31C8"/>
    <w:rsid w:val="002F34BE"/>
    <w:rsid w:val="002F3578"/>
    <w:rsid w:val="002F3D6B"/>
    <w:rsid w:val="002F410E"/>
    <w:rsid w:val="002F43C6"/>
    <w:rsid w:val="002F4582"/>
    <w:rsid w:val="002F4A36"/>
    <w:rsid w:val="002F5022"/>
    <w:rsid w:val="002F5201"/>
    <w:rsid w:val="002F5320"/>
    <w:rsid w:val="002F54DA"/>
    <w:rsid w:val="002F555B"/>
    <w:rsid w:val="002F556B"/>
    <w:rsid w:val="002F591C"/>
    <w:rsid w:val="002F6013"/>
    <w:rsid w:val="002F605C"/>
    <w:rsid w:val="002F63F4"/>
    <w:rsid w:val="002F67E8"/>
    <w:rsid w:val="002F68C2"/>
    <w:rsid w:val="002F6C4E"/>
    <w:rsid w:val="002F7752"/>
    <w:rsid w:val="003000C5"/>
    <w:rsid w:val="00300190"/>
    <w:rsid w:val="0030026B"/>
    <w:rsid w:val="003003FC"/>
    <w:rsid w:val="0030066A"/>
    <w:rsid w:val="00300672"/>
    <w:rsid w:val="0030108B"/>
    <w:rsid w:val="003011A1"/>
    <w:rsid w:val="003011D4"/>
    <w:rsid w:val="00301464"/>
    <w:rsid w:val="003015A6"/>
    <w:rsid w:val="00301BDD"/>
    <w:rsid w:val="00301C89"/>
    <w:rsid w:val="00301D7A"/>
    <w:rsid w:val="0030251B"/>
    <w:rsid w:val="00302748"/>
    <w:rsid w:val="00302BA1"/>
    <w:rsid w:val="00302EEE"/>
    <w:rsid w:val="0030312A"/>
    <w:rsid w:val="003032A6"/>
    <w:rsid w:val="00303849"/>
    <w:rsid w:val="0030394A"/>
    <w:rsid w:val="003042DB"/>
    <w:rsid w:val="0030444D"/>
    <w:rsid w:val="00304C52"/>
    <w:rsid w:val="00304D56"/>
    <w:rsid w:val="003052A6"/>
    <w:rsid w:val="003054C4"/>
    <w:rsid w:val="0030570C"/>
    <w:rsid w:val="0030581E"/>
    <w:rsid w:val="003058DA"/>
    <w:rsid w:val="00305CA1"/>
    <w:rsid w:val="00305CA5"/>
    <w:rsid w:val="00305F42"/>
    <w:rsid w:val="003060C3"/>
    <w:rsid w:val="00306106"/>
    <w:rsid w:val="003067A0"/>
    <w:rsid w:val="00306A99"/>
    <w:rsid w:val="00306AE6"/>
    <w:rsid w:val="00306D5C"/>
    <w:rsid w:val="00306E14"/>
    <w:rsid w:val="003072EC"/>
    <w:rsid w:val="00307B92"/>
    <w:rsid w:val="003100E7"/>
    <w:rsid w:val="0031039A"/>
    <w:rsid w:val="0031082A"/>
    <w:rsid w:val="003108C2"/>
    <w:rsid w:val="00310E67"/>
    <w:rsid w:val="00311008"/>
    <w:rsid w:val="00311049"/>
    <w:rsid w:val="003111D1"/>
    <w:rsid w:val="003112A5"/>
    <w:rsid w:val="003113F3"/>
    <w:rsid w:val="0031165D"/>
    <w:rsid w:val="003117CC"/>
    <w:rsid w:val="00312380"/>
    <w:rsid w:val="003125BC"/>
    <w:rsid w:val="00312AA7"/>
    <w:rsid w:val="00312CDA"/>
    <w:rsid w:val="00312EC1"/>
    <w:rsid w:val="003132FD"/>
    <w:rsid w:val="0031391A"/>
    <w:rsid w:val="003139C2"/>
    <w:rsid w:val="00313B89"/>
    <w:rsid w:val="00313FD4"/>
    <w:rsid w:val="003142B7"/>
    <w:rsid w:val="00314499"/>
    <w:rsid w:val="003144F0"/>
    <w:rsid w:val="0031467D"/>
    <w:rsid w:val="00314727"/>
    <w:rsid w:val="00314761"/>
    <w:rsid w:val="003149AC"/>
    <w:rsid w:val="00314E47"/>
    <w:rsid w:val="0031518B"/>
    <w:rsid w:val="0031522F"/>
    <w:rsid w:val="00315831"/>
    <w:rsid w:val="003158A3"/>
    <w:rsid w:val="00315C07"/>
    <w:rsid w:val="00315D2E"/>
    <w:rsid w:val="00315F17"/>
    <w:rsid w:val="00315F38"/>
    <w:rsid w:val="0031651F"/>
    <w:rsid w:val="003169FD"/>
    <w:rsid w:val="00316B0A"/>
    <w:rsid w:val="00316B5E"/>
    <w:rsid w:val="00316DC3"/>
    <w:rsid w:val="0031744F"/>
    <w:rsid w:val="00317516"/>
    <w:rsid w:val="00317959"/>
    <w:rsid w:val="00317BF5"/>
    <w:rsid w:val="00317D48"/>
    <w:rsid w:val="0032075C"/>
    <w:rsid w:val="00320AED"/>
    <w:rsid w:val="00320F2C"/>
    <w:rsid w:val="00320F5F"/>
    <w:rsid w:val="00320F7C"/>
    <w:rsid w:val="00321C08"/>
    <w:rsid w:val="00321F21"/>
    <w:rsid w:val="0032202B"/>
    <w:rsid w:val="0032228D"/>
    <w:rsid w:val="003222AD"/>
    <w:rsid w:val="00322416"/>
    <w:rsid w:val="00322E17"/>
    <w:rsid w:val="00322EE2"/>
    <w:rsid w:val="00322FCF"/>
    <w:rsid w:val="00323850"/>
    <w:rsid w:val="00323EED"/>
    <w:rsid w:val="00323F12"/>
    <w:rsid w:val="00324102"/>
    <w:rsid w:val="0032414B"/>
    <w:rsid w:val="00324222"/>
    <w:rsid w:val="00324299"/>
    <w:rsid w:val="003242CF"/>
    <w:rsid w:val="0032440F"/>
    <w:rsid w:val="0032478E"/>
    <w:rsid w:val="0032479F"/>
    <w:rsid w:val="003247A5"/>
    <w:rsid w:val="00324BC3"/>
    <w:rsid w:val="00324D95"/>
    <w:rsid w:val="00325079"/>
    <w:rsid w:val="0032529E"/>
    <w:rsid w:val="003255B2"/>
    <w:rsid w:val="0032567F"/>
    <w:rsid w:val="003258C4"/>
    <w:rsid w:val="00325EE7"/>
    <w:rsid w:val="00325F3D"/>
    <w:rsid w:val="00326335"/>
    <w:rsid w:val="003265DB"/>
    <w:rsid w:val="003266CD"/>
    <w:rsid w:val="00326DFB"/>
    <w:rsid w:val="00327A99"/>
    <w:rsid w:val="00327B12"/>
    <w:rsid w:val="00330496"/>
    <w:rsid w:val="00330891"/>
    <w:rsid w:val="00330A0A"/>
    <w:rsid w:val="00330A19"/>
    <w:rsid w:val="00330D02"/>
    <w:rsid w:val="00330D67"/>
    <w:rsid w:val="00331134"/>
    <w:rsid w:val="003313FC"/>
    <w:rsid w:val="003318F3"/>
    <w:rsid w:val="00331E9C"/>
    <w:rsid w:val="0033291B"/>
    <w:rsid w:val="00332BA9"/>
    <w:rsid w:val="00332C33"/>
    <w:rsid w:val="00332E07"/>
    <w:rsid w:val="00332E4E"/>
    <w:rsid w:val="003333AE"/>
    <w:rsid w:val="0033344A"/>
    <w:rsid w:val="00333505"/>
    <w:rsid w:val="0033367D"/>
    <w:rsid w:val="00333753"/>
    <w:rsid w:val="00333973"/>
    <w:rsid w:val="00333A39"/>
    <w:rsid w:val="00333B0A"/>
    <w:rsid w:val="003340C4"/>
    <w:rsid w:val="00334545"/>
    <w:rsid w:val="0033480A"/>
    <w:rsid w:val="003349C5"/>
    <w:rsid w:val="00334B8E"/>
    <w:rsid w:val="00334C5F"/>
    <w:rsid w:val="00334FA3"/>
    <w:rsid w:val="003350CA"/>
    <w:rsid w:val="00335431"/>
    <w:rsid w:val="0033591E"/>
    <w:rsid w:val="00335A1A"/>
    <w:rsid w:val="00335D98"/>
    <w:rsid w:val="003365A8"/>
    <w:rsid w:val="0033666B"/>
    <w:rsid w:val="00336679"/>
    <w:rsid w:val="0033667F"/>
    <w:rsid w:val="003367E6"/>
    <w:rsid w:val="00336C13"/>
    <w:rsid w:val="00336ED5"/>
    <w:rsid w:val="0033705D"/>
    <w:rsid w:val="00337107"/>
    <w:rsid w:val="003372C9"/>
    <w:rsid w:val="003372E8"/>
    <w:rsid w:val="003373C0"/>
    <w:rsid w:val="00337472"/>
    <w:rsid w:val="00337602"/>
    <w:rsid w:val="00337616"/>
    <w:rsid w:val="003379CD"/>
    <w:rsid w:val="00337CBC"/>
    <w:rsid w:val="003402C8"/>
    <w:rsid w:val="003408B9"/>
    <w:rsid w:val="003408DA"/>
    <w:rsid w:val="00340C0F"/>
    <w:rsid w:val="00340F3F"/>
    <w:rsid w:val="003413C4"/>
    <w:rsid w:val="0034178C"/>
    <w:rsid w:val="0034195C"/>
    <w:rsid w:val="00341CA5"/>
    <w:rsid w:val="00341E0A"/>
    <w:rsid w:val="00341E72"/>
    <w:rsid w:val="00341EE4"/>
    <w:rsid w:val="003423BA"/>
    <w:rsid w:val="00342636"/>
    <w:rsid w:val="003426C0"/>
    <w:rsid w:val="0034306E"/>
    <w:rsid w:val="0034352B"/>
    <w:rsid w:val="0034368F"/>
    <w:rsid w:val="00343B3B"/>
    <w:rsid w:val="00343E7C"/>
    <w:rsid w:val="00344016"/>
    <w:rsid w:val="00344059"/>
    <w:rsid w:val="003446C4"/>
    <w:rsid w:val="00344D21"/>
    <w:rsid w:val="0034533F"/>
    <w:rsid w:val="00345438"/>
    <w:rsid w:val="00345B4B"/>
    <w:rsid w:val="003464B2"/>
    <w:rsid w:val="003464D2"/>
    <w:rsid w:val="00346B58"/>
    <w:rsid w:val="00346D52"/>
    <w:rsid w:val="0034703D"/>
    <w:rsid w:val="003475CC"/>
    <w:rsid w:val="003477B8"/>
    <w:rsid w:val="0035012D"/>
    <w:rsid w:val="0035025F"/>
    <w:rsid w:val="00350663"/>
    <w:rsid w:val="003506FA"/>
    <w:rsid w:val="00350910"/>
    <w:rsid w:val="00350BFE"/>
    <w:rsid w:val="003510F6"/>
    <w:rsid w:val="003512AC"/>
    <w:rsid w:val="0035139D"/>
    <w:rsid w:val="003515A7"/>
    <w:rsid w:val="0035171F"/>
    <w:rsid w:val="00351DC3"/>
    <w:rsid w:val="00351F0A"/>
    <w:rsid w:val="00352434"/>
    <w:rsid w:val="0035299F"/>
    <w:rsid w:val="00352BBD"/>
    <w:rsid w:val="00352CED"/>
    <w:rsid w:val="00352D25"/>
    <w:rsid w:val="00352FCC"/>
    <w:rsid w:val="00353D40"/>
    <w:rsid w:val="00353DFF"/>
    <w:rsid w:val="00354709"/>
    <w:rsid w:val="00354B48"/>
    <w:rsid w:val="00354D26"/>
    <w:rsid w:val="003551AC"/>
    <w:rsid w:val="00355380"/>
    <w:rsid w:val="00355C5D"/>
    <w:rsid w:val="00355E22"/>
    <w:rsid w:val="00356318"/>
    <w:rsid w:val="003567C0"/>
    <w:rsid w:val="00356F06"/>
    <w:rsid w:val="003570AD"/>
    <w:rsid w:val="0035712C"/>
    <w:rsid w:val="00357472"/>
    <w:rsid w:val="00357552"/>
    <w:rsid w:val="00357A5E"/>
    <w:rsid w:val="00357B53"/>
    <w:rsid w:val="00360369"/>
    <w:rsid w:val="003611FD"/>
    <w:rsid w:val="0036120C"/>
    <w:rsid w:val="0036148B"/>
    <w:rsid w:val="00361595"/>
    <w:rsid w:val="003616FF"/>
    <w:rsid w:val="003618EB"/>
    <w:rsid w:val="00362127"/>
    <w:rsid w:val="00362416"/>
    <w:rsid w:val="00362646"/>
    <w:rsid w:val="003626FC"/>
    <w:rsid w:val="00362B64"/>
    <w:rsid w:val="00363295"/>
    <w:rsid w:val="003632FF"/>
    <w:rsid w:val="00363578"/>
    <w:rsid w:val="0036363A"/>
    <w:rsid w:val="003636E0"/>
    <w:rsid w:val="00363812"/>
    <w:rsid w:val="00363A0B"/>
    <w:rsid w:val="00363A38"/>
    <w:rsid w:val="0036417F"/>
    <w:rsid w:val="003641D1"/>
    <w:rsid w:val="00364AA7"/>
    <w:rsid w:val="00364AF1"/>
    <w:rsid w:val="00364C28"/>
    <w:rsid w:val="0036524D"/>
    <w:rsid w:val="00365561"/>
    <w:rsid w:val="00365A5A"/>
    <w:rsid w:val="00365AD2"/>
    <w:rsid w:val="003667A1"/>
    <w:rsid w:val="003668E9"/>
    <w:rsid w:val="00366DE7"/>
    <w:rsid w:val="00366E76"/>
    <w:rsid w:val="00366EBA"/>
    <w:rsid w:val="0036703F"/>
    <w:rsid w:val="003674C4"/>
    <w:rsid w:val="003675FE"/>
    <w:rsid w:val="00367DD7"/>
    <w:rsid w:val="0037088A"/>
    <w:rsid w:val="00370B60"/>
    <w:rsid w:val="00370F2C"/>
    <w:rsid w:val="00370F3A"/>
    <w:rsid w:val="00371037"/>
    <w:rsid w:val="003718C7"/>
    <w:rsid w:val="00371BE1"/>
    <w:rsid w:val="00371CED"/>
    <w:rsid w:val="003720E7"/>
    <w:rsid w:val="0037216A"/>
    <w:rsid w:val="003724AA"/>
    <w:rsid w:val="00372624"/>
    <w:rsid w:val="00372626"/>
    <w:rsid w:val="00372673"/>
    <w:rsid w:val="00372DAF"/>
    <w:rsid w:val="00372F24"/>
    <w:rsid w:val="003735EC"/>
    <w:rsid w:val="00373606"/>
    <w:rsid w:val="003737CD"/>
    <w:rsid w:val="00373DAF"/>
    <w:rsid w:val="00373E9D"/>
    <w:rsid w:val="00374017"/>
    <w:rsid w:val="003740C6"/>
    <w:rsid w:val="00374111"/>
    <w:rsid w:val="00374172"/>
    <w:rsid w:val="0037448D"/>
    <w:rsid w:val="0037492D"/>
    <w:rsid w:val="00374943"/>
    <w:rsid w:val="00374C5E"/>
    <w:rsid w:val="00374F4F"/>
    <w:rsid w:val="00375085"/>
    <w:rsid w:val="00375092"/>
    <w:rsid w:val="003755FB"/>
    <w:rsid w:val="003757D9"/>
    <w:rsid w:val="00375BE0"/>
    <w:rsid w:val="00375CCA"/>
    <w:rsid w:val="00375D9B"/>
    <w:rsid w:val="003764C5"/>
    <w:rsid w:val="00376C40"/>
    <w:rsid w:val="00376D69"/>
    <w:rsid w:val="00377084"/>
    <w:rsid w:val="0037715E"/>
    <w:rsid w:val="00377401"/>
    <w:rsid w:val="00377549"/>
    <w:rsid w:val="0037774C"/>
    <w:rsid w:val="00377B9B"/>
    <w:rsid w:val="00380875"/>
    <w:rsid w:val="0038088A"/>
    <w:rsid w:val="003808B8"/>
    <w:rsid w:val="00380BC5"/>
    <w:rsid w:val="00380C44"/>
    <w:rsid w:val="00380E83"/>
    <w:rsid w:val="003816A0"/>
    <w:rsid w:val="0038263F"/>
    <w:rsid w:val="003827D0"/>
    <w:rsid w:val="00382AC8"/>
    <w:rsid w:val="00382DDF"/>
    <w:rsid w:val="0038309B"/>
    <w:rsid w:val="00383BA1"/>
    <w:rsid w:val="00383CCE"/>
    <w:rsid w:val="00383F90"/>
    <w:rsid w:val="003840A5"/>
    <w:rsid w:val="00384145"/>
    <w:rsid w:val="00384788"/>
    <w:rsid w:val="0038480E"/>
    <w:rsid w:val="0038481D"/>
    <w:rsid w:val="00384B19"/>
    <w:rsid w:val="00384D95"/>
    <w:rsid w:val="00384E48"/>
    <w:rsid w:val="00384E6C"/>
    <w:rsid w:val="00384F8C"/>
    <w:rsid w:val="00385223"/>
    <w:rsid w:val="00385719"/>
    <w:rsid w:val="00385A17"/>
    <w:rsid w:val="00385AA6"/>
    <w:rsid w:val="00385ACB"/>
    <w:rsid w:val="00386039"/>
    <w:rsid w:val="003861E5"/>
    <w:rsid w:val="003864FB"/>
    <w:rsid w:val="00386CA3"/>
    <w:rsid w:val="00387036"/>
    <w:rsid w:val="003874C4"/>
    <w:rsid w:val="00387875"/>
    <w:rsid w:val="00387971"/>
    <w:rsid w:val="00387F98"/>
    <w:rsid w:val="00387F9B"/>
    <w:rsid w:val="00388A4B"/>
    <w:rsid w:val="0039059D"/>
    <w:rsid w:val="00390B15"/>
    <w:rsid w:val="00390B43"/>
    <w:rsid w:val="00390DB0"/>
    <w:rsid w:val="003915AB"/>
    <w:rsid w:val="00391769"/>
    <w:rsid w:val="00391D73"/>
    <w:rsid w:val="0039203E"/>
    <w:rsid w:val="0039244D"/>
    <w:rsid w:val="003924B1"/>
    <w:rsid w:val="003925AE"/>
    <w:rsid w:val="00392A7F"/>
    <w:rsid w:val="00392DB1"/>
    <w:rsid w:val="0039333E"/>
    <w:rsid w:val="00393BC5"/>
    <w:rsid w:val="00394097"/>
    <w:rsid w:val="00394A50"/>
    <w:rsid w:val="00394BB0"/>
    <w:rsid w:val="00394DAE"/>
    <w:rsid w:val="00394E05"/>
    <w:rsid w:val="00394F2F"/>
    <w:rsid w:val="003954C3"/>
    <w:rsid w:val="00395556"/>
    <w:rsid w:val="003955FA"/>
    <w:rsid w:val="00395637"/>
    <w:rsid w:val="003957D5"/>
    <w:rsid w:val="00395C1A"/>
    <w:rsid w:val="00395EAC"/>
    <w:rsid w:val="00397046"/>
    <w:rsid w:val="003970E6"/>
    <w:rsid w:val="003971BC"/>
    <w:rsid w:val="003972D4"/>
    <w:rsid w:val="00397613"/>
    <w:rsid w:val="00397A1E"/>
    <w:rsid w:val="003A01C8"/>
    <w:rsid w:val="003A02D5"/>
    <w:rsid w:val="003A0C8D"/>
    <w:rsid w:val="003A0E00"/>
    <w:rsid w:val="003A1534"/>
    <w:rsid w:val="003A161F"/>
    <w:rsid w:val="003A19FA"/>
    <w:rsid w:val="003A1B98"/>
    <w:rsid w:val="003A1F40"/>
    <w:rsid w:val="003A2057"/>
    <w:rsid w:val="003A231C"/>
    <w:rsid w:val="003A23BF"/>
    <w:rsid w:val="003A2648"/>
    <w:rsid w:val="003A2707"/>
    <w:rsid w:val="003A2797"/>
    <w:rsid w:val="003A2867"/>
    <w:rsid w:val="003A3229"/>
    <w:rsid w:val="003A33A9"/>
    <w:rsid w:val="003A3985"/>
    <w:rsid w:val="003A3B96"/>
    <w:rsid w:val="003A3F62"/>
    <w:rsid w:val="003A41BC"/>
    <w:rsid w:val="003A42CB"/>
    <w:rsid w:val="003A4917"/>
    <w:rsid w:val="003A4DFF"/>
    <w:rsid w:val="003A5D7C"/>
    <w:rsid w:val="003A6165"/>
    <w:rsid w:val="003A6237"/>
    <w:rsid w:val="003A6296"/>
    <w:rsid w:val="003A6695"/>
    <w:rsid w:val="003A6875"/>
    <w:rsid w:val="003A6EBE"/>
    <w:rsid w:val="003A6F17"/>
    <w:rsid w:val="003A6FDB"/>
    <w:rsid w:val="003A740D"/>
    <w:rsid w:val="003A756F"/>
    <w:rsid w:val="003A7FED"/>
    <w:rsid w:val="003B0218"/>
    <w:rsid w:val="003B051E"/>
    <w:rsid w:val="003B060C"/>
    <w:rsid w:val="003B0A5F"/>
    <w:rsid w:val="003B11A3"/>
    <w:rsid w:val="003B1236"/>
    <w:rsid w:val="003B1467"/>
    <w:rsid w:val="003B165E"/>
    <w:rsid w:val="003B1719"/>
    <w:rsid w:val="003B1839"/>
    <w:rsid w:val="003B1871"/>
    <w:rsid w:val="003B1879"/>
    <w:rsid w:val="003B18F2"/>
    <w:rsid w:val="003B19C5"/>
    <w:rsid w:val="003B1A7B"/>
    <w:rsid w:val="003B247C"/>
    <w:rsid w:val="003B2514"/>
    <w:rsid w:val="003B2BBF"/>
    <w:rsid w:val="003B2CBA"/>
    <w:rsid w:val="003B2EBE"/>
    <w:rsid w:val="003B2EC7"/>
    <w:rsid w:val="003B2F1E"/>
    <w:rsid w:val="003B3395"/>
    <w:rsid w:val="003B370A"/>
    <w:rsid w:val="003B3E7A"/>
    <w:rsid w:val="003B3E8A"/>
    <w:rsid w:val="003B40DE"/>
    <w:rsid w:val="003B43FA"/>
    <w:rsid w:val="003B44C3"/>
    <w:rsid w:val="003B44C6"/>
    <w:rsid w:val="003B4600"/>
    <w:rsid w:val="003B4756"/>
    <w:rsid w:val="003B47C4"/>
    <w:rsid w:val="003B4881"/>
    <w:rsid w:val="003B4A65"/>
    <w:rsid w:val="003B4B61"/>
    <w:rsid w:val="003B4D6A"/>
    <w:rsid w:val="003B4F39"/>
    <w:rsid w:val="003B53CF"/>
    <w:rsid w:val="003B5412"/>
    <w:rsid w:val="003B5864"/>
    <w:rsid w:val="003B5D4B"/>
    <w:rsid w:val="003B60A9"/>
    <w:rsid w:val="003B62CB"/>
    <w:rsid w:val="003B6B5D"/>
    <w:rsid w:val="003B72BC"/>
    <w:rsid w:val="003C038F"/>
    <w:rsid w:val="003C0456"/>
    <w:rsid w:val="003C04EC"/>
    <w:rsid w:val="003C081A"/>
    <w:rsid w:val="003C0A16"/>
    <w:rsid w:val="003C0DF0"/>
    <w:rsid w:val="003C0E06"/>
    <w:rsid w:val="003C0E55"/>
    <w:rsid w:val="003C0EC1"/>
    <w:rsid w:val="003C0FCC"/>
    <w:rsid w:val="003C120B"/>
    <w:rsid w:val="003C1417"/>
    <w:rsid w:val="003C14C3"/>
    <w:rsid w:val="003C1641"/>
    <w:rsid w:val="003C189F"/>
    <w:rsid w:val="003C1C8E"/>
    <w:rsid w:val="003C1CB7"/>
    <w:rsid w:val="003C1CD2"/>
    <w:rsid w:val="003C228F"/>
    <w:rsid w:val="003C23E1"/>
    <w:rsid w:val="003C2739"/>
    <w:rsid w:val="003C2A2C"/>
    <w:rsid w:val="003C2C3A"/>
    <w:rsid w:val="003C2C7A"/>
    <w:rsid w:val="003C2DDF"/>
    <w:rsid w:val="003C2F9C"/>
    <w:rsid w:val="003C30F0"/>
    <w:rsid w:val="003C380E"/>
    <w:rsid w:val="003C3892"/>
    <w:rsid w:val="003C39BB"/>
    <w:rsid w:val="003C436B"/>
    <w:rsid w:val="003C4623"/>
    <w:rsid w:val="003C48E2"/>
    <w:rsid w:val="003C4D13"/>
    <w:rsid w:val="003C4EDE"/>
    <w:rsid w:val="003C5040"/>
    <w:rsid w:val="003C5099"/>
    <w:rsid w:val="003C515D"/>
    <w:rsid w:val="003C55AF"/>
    <w:rsid w:val="003C562B"/>
    <w:rsid w:val="003C57A1"/>
    <w:rsid w:val="003C5BF2"/>
    <w:rsid w:val="003C5CFB"/>
    <w:rsid w:val="003C63E9"/>
    <w:rsid w:val="003C6876"/>
    <w:rsid w:val="003C7118"/>
    <w:rsid w:val="003C71E5"/>
    <w:rsid w:val="003C79E4"/>
    <w:rsid w:val="003C7B8B"/>
    <w:rsid w:val="003C7EF7"/>
    <w:rsid w:val="003D00F7"/>
    <w:rsid w:val="003D0340"/>
    <w:rsid w:val="003D053A"/>
    <w:rsid w:val="003D0604"/>
    <w:rsid w:val="003D0B1D"/>
    <w:rsid w:val="003D0C0F"/>
    <w:rsid w:val="003D0C97"/>
    <w:rsid w:val="003D0E67"/>
    <w:rsid w:val="003D1A69"/>
    <w:rsid w:val="003D1F29"/>
    <w:rsid w:val="003D204E"/>
    <w:rsid w:val="003D21FF"/>
    <w:rsid w:val="003D2260"/>
    <w:rsid w:val="003D22D8"/>
    <w:rsid w:val="003D2341"/>
    <w:rsid w:val="003D26FB"/>
    <w:rsid w:val="003D29E6"/>
    <w:rsid w:val="003D31C7"/>
    <w:rsid w:val="003D325B"/>
    <w:rsid w:val="003D34AD"/>
    <w:rsid w:val="003D35D6"/>
    <w:rsid w:val="003D3C09"/>
    <w:rsid w:val="003D46C3"/>
    <w:rsid w:val="003D4811"/>
    <w:rsid w:val="003D491A"/>
    <w:rsid w:val="003D4D54"/>
    <w:rsid w:val="003D4F7D"/>
    <w:rsid w:val="003D513E"/>
    <w:rsid w:val="003D5140"/>
    <w:rsid w:val="003D522C"/>
    <w:rsid w:val="003D57D6"/>
    <w:rsid w:val="003D5896"/>
    <w:rsid w:val="003D5A49"/>
    <w:rsid w:val="003D5DD4"/>
    <w:rsid w:val="003D6372"/>
    <w:rsid w:val="003D6535"/>
    <w:rsid w:val="003D65DA"/>
    <w:rsid w:val="003D66F1"/>
    <w:rsid w:val="003D6D84"/>
    <w:rsid w:val="003D78AB"/>
    <w:rsid w:val="003D7EAD"/>
    <w:rsid w:val="003E012E"/>
    <w:rsid w:val="003E06AF"/>
    <w:rsid w:val="003E0A72"/>
    <w:rsid w:val="003E0BA2"/>
    <w:rsid w:val="003E0CC3"/>
    <w:rsid w:val="003E17D8"/>
    <w:rsid w:val="003E182C"/>
    <w:rsid w:val="003E19E8"/>
    <w:rsid w:val="003E2396"/>
    <w:rsid w:val="003E26C2"/>
    <w:rsid w:val="003E29E0"/>
    <w:rsid w:val="003E2C0D"/>
    <w:rsid w:val="003E2D9F"/>
    <w:rsid w:val="003E2E62"/>
    <w:rsid w:val="003E3334"/>
    <w:rsid w:val="003E375F"/>
    <w:rsid w:val="003E3B0E"/>
    <w:rsid w:val="003E3B6C"/>
    <w:rsid w:val="003E3E8A"/>
    <w:rsid w:val="003E3FC7"/>
    <w:rsid w:val="003E416F"/>
    <w:rsid w:val="003E417B"/>
    <w:rsid w:val="003E474B"/>
    <w:rsid w:val="003E4ABA"/>
    <w:rsid w:val="003E4C6B"/>
    <w:rsid w:val="003E512B"/>
    <w:rsid w:val="003E521F"/>
    <w:rsid w:val="003E601D"/>
    <w:rsid w:val="003E628A"/>
    <w:rsid w:val="003E6311"/>
    <w:rsid w:val="003E65D3"/>
    <w:rsid w:val="003E6D88"/>
    <w:rsid w:val="003E6E3D"/>
    <w:rsid w:val="003E6FDD"/>
    <w:rsid w:val="003E73FC"/>
    <w:rsid w:val="003E76B0"/>
    <w:rsid w:val="003F0017"/>
    <w:rsid w:val="003F0381"/>
    <w:rsid w:val="003F040C"/>
    <w:rsid w:val="003F0799"/>
    <w:rsid w:val="003F0CB1"/>
    <w:rsid w:val="003F0E04"/>
    <w:rsid w:val="003F0E70"/>
    <w:rsid w:val="003F1012"/>
    <w:rsid w:val="003F10FF"/>
    <w:rsid w:val="003F144F"/>
    <w:rsid w:val="003F19A8"/>
    <w:rsid w:val="003F1F8A"/>
    <w:rsid w:val="003F24C5"/>
    <w:rsid w:val="003F28CD"/>
    <w:rsid w:val="003F2A0A"/>
    <w:rsid w:val="003F2C70"/>
    <w:rsid w:val="003F35F7"/>
    <w:rsid w:val="003F3B86"/>
    <w:rsid w:val="003F3F1C"/>
    <w:rsid w:val="003F42BE"/>
    <w:rsid w:val="003F472D"/>
    <w:rsid w:val="003F485F"/>
    <w:rsid w:val="003F4AF6"/>
    <w:rsid w:val="003F4F2A"/>
    <w:rsid w:val="003F50B8"/>
    <w:rsid w:val="003F510C"/>
    <w:rsid w:val="003F52DB"/>
    <w:rsid w:val="003F5339"/>
    <w:rsid w:val="003F58A7"/>
    <w:rsid w:val="003F5F8A"/>
    <w:rsid w:val="003F607B"/>
    <w:rsid w:val="003F61A5"/>
    <w:rsid w:val="003F6A94"/>
    <w:rsid w:val="003F6DC8"/>
    <w:rsid w:val="003F6F3A"/>
    <w:rsid w:val="003F7033"/>
    <w:rsid w:val="003F70BC"/>
    <w:rsid w:val="003F7139"/>
    <w:rsid w:val="003F71CE"/>
    <w:rsid w:val="003F73F1"/>
    <w:rsid w:val="003F74C0"/>
    <w:rsid w:val="003F74FD"/>
    <w:rsid w:val="003F7570"/>
    <w:rsid w:val="003F75A5"/>
    <w:rsid w:val="003F7902"/>
    <w:rsid w:val="003F7AE1"/>
    <w:rsid w:val="003F7B56"/>
    <w:rsid w:val="003F7B74"/>
    <w:rsid w:val="003F7C80"/>
    <w:rsid w:val="004003F5"/>
    <w:rsid w:val="0040040A"/>
    <w:rsid w:val="004004D0"/>
    <w:rsid w:val="004005F4"/>
    <w:rsid w:val="00400893"/>
    <w:rsid w:val="00400AA7"/>
    <w:rsid w:val="00400AEC"/>
    <w:rsid w:val="00400B08"/>
    <w:rsid w:val="00400BE7"/>
    <w:rsid w:val="00400E24"/>
    <w:rsid w:val="00400E2D"/>
    <w:rsid w:val="00400EE5"/>
    <w:rsid w:val="00400F3A"/>
    <w:rsid w:val="004010B9"/>
    <w:rsid w:val="00401125"/>
    <w:rsid w:val="00401234"/>
    <w:rsid w:val="004012BE"/>
    <w:rsid w:val="004013B4"/>
    <w:rsid w:val="00401403"/>
    <w:rsid w:val="0040142E"/>
    <w:rsid w:val="00401492"/>
    <w:rsid w:val="00401499"/>
    <w:rsid w:val="004014B0"/>
    <w:rsid w:val="004014E6"/>
    <w:rsid w:val="004014F1"/>
    <w:rsid w:val="0040186C"/>
    <w:rsid w:val="004019AC"/>
    <w:rsid w:val="004019B0"/>
    <w:rsid w:val="004019C6"/>
    <w:rsid w:val="00401E69"/>
    <w:rsid w:val="00402174"/>
    <w:rsid w:val="004024FD"/>
    <w:rsid w:val="00402B5C"/>
    <w:rsid w:val="00402CC0"/>
    <w:rsid w:val="00402E5E"/>
    <w:rsid w:val="00402EA5"/>
    <w:rsid w:val="00402FD8"/>
    <w:rsid w:val="00403088"/>
    <w:rsid w:val="004040FB"/>
    <w:rsid w:val="0040432F"/>
    <w:rsid w:val="00404D39"/>
    <w:rsid w:val="00404D6F"/>
    <w:rsid w:val="00404FB9"/>
    <w:rsid w:val="0040512A"/>
    <w:rsid w:val="0040512B"/>
    <w:rsid w:val="0040524F"/>
    <w:rsid w:val="004052BF"/>
    <w:rsid w:val="004054DC"/>
    <w:rsid w:val="00405B7A"/>
    <w:rsid w:val="00406176"/>
    <w:rsid w:val="00406F55"/>
    <w:rsid w:val="004071A0"/>
    <w:rsid w:val="00407253"/>
    <w:rsid w:val="004072AA"/>
    <w:rsid w:val="0040742E"/>
    <w:rsid w:val="004076AE"/>
    <w:rsid w:val="00407829"/>
    <w:rsid w:val="00407B3D"/>
    <w:rsid w:val="00407CD9"/>
    <w:rsid w:val="00407D32"/>
    <w:rsid w:val="00410E77"/>
    <w:rsid w:val="004113F6"/>
    <w:rsid w:val="0041148B"/>
    <w:rsid w:val="00411603"/>
    <w:rsid w:val="00411721"/>
    <w:rsid w:val="0041212E"/>
    <w:rsid w:val="00412B0E"/>
    <w:rsid w:val="00412CF9"/>
    <w:rsid w:val="00412E9B"/>
    <w:rsid w:val="004139D8"/>
    <w:rsid w:val="00413B5E"/>
    <w:rsid w:val="00413C12"/>
    <w:rsid w:val="00413F3F"/>
    <w:rsid w:val="004142AE"/>
    <w:rsid w:val="00414402"/>
    <w:rsid w:val="004144E7"/>
    <w:rsid w:val="00414581"/>
    <w:rsid w:val="0041475F"/>
    <w:rsid w:val="004147D2"/>
    <w:rsid w:val="00414A16"/>
    <w:rsid w:val="00414A46"/>
    <w:rsid w:val="00414DAB"/>
    <w:rsid w:val="00415162"/>
    <w:rsid w:val="00415475"/>
    <w:rsid w:val="00415A7D"/>
    <w:rsid w:val="00415E1E"/>
    <w:rsid w:val="00415F2D"/>
    <w:rsid w:val="0041634D"/>
    <w:rsid w:val="004163F7"/>
    <w:rsid w:val="004164EF"/>
    <w:rsid w:val="0041657B"/>
    <w:rsid w:val="00416977"/>
    <w:rsid w:val="00417138"/>
    <w:rsid w:val="00417558"/>
    <w:rsid w:val="00417598"/>
    <w:rsid w:val="00417A0B"/>
    <w:rsid w:val="004215D5"/>
    <w:rsid w:val="0042176A"/>
    <w:rsid w:val="0042177D"/>
    <w:rsid w:val="00421C20"/>
    <w:rsid w:val="00421F1E"/>
    <w:rsid w:val="0042222F"/>
    <w:rsid w:val="0042251C"/>
    <w:rsid w:val="00422E01"/>
    <w:rsid w:val="00422E78"/>
    <w:rsid w:val="004239E0"/>
    <w:rsid w:val="004243E7"/>
    <w:rsid w:val="0042480C"/>
    <w:rsid w:val="0042509F"/>
    <w:rsid w:val="00425EDB"/>
    <w:rsid w:val="00425FB9"/>
    <w:rsid w:val="00425FED"/>
    <w:rsid w:val="00426232"/>
    <w:rsid w:val="0042648E"/>
    <w:rsid w:val="004264A2"/>
    <w:rsid w:val="004264DE"/>
    <w:rsid w:val="00426594"/>
    <w:rsid w:val="004266EA"/>
    <w:rsid w:val="0042671D"/>
    <w:rsid w:val="00426956"/>
    <w:rsid w:val="004269C0"/>
    <w:rsid w:val="0042725F"/>
    <w:rsid w:val="0042739D"/>
    <w:rsid w:val="004274D3"/>
    <w:rsid w:val="0042795F"/>
    <w:rsid w:val="00427ABB"/>
    <w:rsid w:val="00427DE5"/>
    <w:rsid w:val="00427F25"/>
    <w:rsid w:val="00427F2F"/>
    <w:rsid w:val="00430076"/>
    <w:rsid w:val="0043013F"/>
    <w:rsid w:val="00430987"/>
    <w:rsid w:val="004309ED"/>
    <w:rsid w:val="00430ADD"/>
    <w:rsid w:val="00430AEF"/>
    <w:rsid w:val="00430C63"/>
    <w:rsid w:val="004312D0"/>
    <w:rsid w:val="0043158B"/>
    <w:rsid w:val="00431948"/>
    <w:rsid w:val="00431CAE"/>
    <w:rsid w:val="0043291D"/>
    <w:rsid w:val="00432B23"/>
    <w:rsid w:val="0043314F"/>
    <w:rsid w:val="00433203"/>
    <w:rsid w:val="004332F0"/>
    <w:rsid w:val="0043346E"/>
    <w:rsid w:val="004338BF"/>
    <w:rsid w:val="00433AB5"/>
    <w:rsid w:val="00433FB4"/>
    <w:rsid w:val="0043411D"/>
    <w:rsid w:val="00434334"/>
    <w:rsid w:val="00434615"/>
    <w:rsid w:val="00434616"/>
    <w:rsid w:val="00434AC5"/>
    <w:rsid w:val="00434C55"/>
    <w:rsid w:val="00434CAA"/>
    <w:rsid w:val="004350E5"/>
    <w:rsid w:val="004359DD"/>
    <w:rsid w:val="00435BCE"/>
    <w:rsid w:val="00435D0F"/>
    <w:rsid w:val="00435EC0"/>
    <w:rsid w:val="0043613E"/>
    <w:rsid w:val="00436311"/>
    <w:rsid w:val="00436878"/>
    <w:rsid w:val="00436C2B"/>
    <w:rsid w:val="00436C70"/>
    <w:rsid w:val="00436E54"/>
    <w:rsid w:val="004371D7"/>
    <w:rsid w:val="004372D7"/>
    <w:rsid w:val="00437479"/>
    <w:rsid w:val="004377E3"/>
    <w:rsid w:val="0043794C"/>
    <w:rsid w:val="00437E83"/>
    <w:rsid w:val="004403A6"/>
    <w:rsid w:val="004403B9"/>
    <w:rsid w:val="00440591"/>
    <w:rsid w:val="004405A5"/>
    <w:rsid w:val="004405C5"/>
    <w:rsid w:val="00440600"/>
    <w:rsid w:val="004408BD"/>
    <w:rsid w:val="004408FF"/>
    <w:rsid w:val="00440A83"/>
    <w:rsid w:val="00440FE1"/>
    <w:rsid w:val="00441446"/>
    <w:rsid w:val="00441455"/>
    <w:rsid w:val="004416EB"/>
    <w:rsid w:val="00441AAF"/>
    <w:rsid w:val="00441D72"/>
    <w:rsid w:val="00441F8C"/>
    <w:rsid w:val="00442B8E"/>
    <w:rsid w:val="00443495"/>
    <w:rsid w:val="0044378F"/>
    <w:rsid w:val="0044395C"/>
    <w:rsid w:val="00443ECF"/>
    <w:rsid w:val="004440A4"/>
    <w:rsid w:val="0044410B"/>
    <w:rsid w:val="004441BF"/>
    <w:rsid w:val="0044431A"/>
    <w:rsid w:val="0044508B"/>
    <w:rsid w:val="004452A8"/>
    <w:rsid w:val="00445330"/>
    <w:rsid w:val="00445F3E"/>
    <w:rsid w:val="004461DA"/>
    <w:rsid w:val="004465C0"/>
    <w:rsid w:val="00446607"/>
    <w:rsid w:val="004466D4"/>
    <w:rsid w:val="0044699C"/>
    <w:rsid w:val="00446CD3"/>
    <w:rsid w:val="00447008"/>
    <w:rsid w:val="0044738C"/>
    <w:rsid w:val="00447BC0"/>
    <w:rsid w:val="00447C18"/>
    <w:rsid w:val="0045007F"/>
    <w:rsid w:val="004501DC"/>
    <w:rsid w:val="004504D2"/>
    <w:rsid w:val="00450AA4"/>
    <w:rsid w:val="00450DBB"/>
    <w:rsid w:val="00450E4C"/>
    <w:rsid w:val="0045127A"/>
    <w:rsid w:val="004516BE"/>
    <w:rsid w:val="0045181D"/>
    <w:rsid w:val="004520FF"/>
    <w:rsid w:val="00452324"/>
    <w:rsid w:val="004523A2"/>
    <w:rsid w:val="004525CA"/>
    <w:rsid w:val="00452759"/>
    <w:rsid w:val="004529EA"/>
    <w:rsid w:val="00452A0B"/>
    <w:rsid w:val="00452A53"/>
    <w:rsid w:val="00452C67"/>
    <w:rsid w:val="00452F7E"/>
    <w:rsid w:val="0045359D"/>
    <w:rsid w:val="004539F1"/>
    <w:rsid w:val="00453AC3"/>
    <w:rsid w:val="00453E53"/>
    <w:rsid w:val="004541F9"/>
    <w:rsid w:val="00454213"/>
    <w:rsid w:val="004543D9"/>
    <w:rsid w:val="00454537"/>
    <w:rsid w:val="004545BC"/>
    <w:rsid w:val="00454812"/>
    <w:rsid w:val="00454832"/>
    <w:rsid w:val="00454CC4"/>
    <w:rsid w:val="00454CE1"/>
    <w:rsid w:val="00454D53"/>
    <w:rsid w:val="004550B5"/>
    <w:rsid w:val="004554BB"/>
    <w:rsid w:val="004555C9"/>
    <w:rsid w:val="004558A4"/>
    <w:rsid w:val="00455B62"/>
    <w:rsid w:val="00455D12"/>
    <w:rsid w:val="00455D3F"/>
    <w:rsid w:val="00455DC6"/>
    <w:rsid w:val="00455F8A"/>
    <w:rsid w:val="00455FC3"/>
    <w:rsid w:val="00456109"/>
    <w:rsid w:val="004562FB"/>
    <w:rsid w:val="0045631C"/>
    <w:rsid w:val="00456369"/>
    <w:rsid w:val="00456370"/>
    <w:rsid w:val="0045688D"/>
    <w:rsid w:val="00456C23"/>
    <w:rsid w:val="00456D22"/>
    <w:rsid w:val="00457542"/>
    <w:rsid w:val="00457921"/>
    <w:rsid w:val="00457B27"/>
    <w:rsid w:val="00460191"/>
    <w:rsid w:val="00460329"/>
    <w:rsid w:val="00460537"/>
    <w:rsid w:val="00460AB3"/>
    <w:rsid w:val="00460B22"/>
    <w:rsid w:val="004610CF"/>
    <w:rsid w:val="004610DD"/>
    <w:rsid w:val="004612BB"/>
    <w:rsid w:val="004613CD"/>
    <w:rsid w:val="00461AD0"/>
    <w:rsid w:val="0046232F"/>
    <w:rsid w:val="00462621"/>
    <w:rsid w:val="00462AB9"/>
    <w:rsid w:val="00462C68"/>
    <w:rsid w:val="00463094"/>
    <w:rsid w:val="00463178"/>
    <w:rsid w:val="0046328B"/>
    <w:rsid w:val="004636C5"/>
    <w:rsid w:val="004639FB"/>
    <w:rsid w:val="00463AAC"/>
    <w:rsid w:val="00463D06"/>
    <w:rsid w:val="00463D86"/>
    <w:rsid w:val="00463F96"/>
    <w:rsid w:val="00463FA0"/>
    <w:rsid w:val="0046408B"/>
    <w:rsid w:val="00464315"/>
    <w:rsid w:val="004648C8"/>
    <w:rsid w:val="00464A3B"/>
    <w:rsid w:val="00464D83"/>
    <w:rsid w:val="00464F1E"/>
    <w:rsid w:val="0046503A"/>
    <w:rsid w:val="00465055"/>
    <w:rsid w:val="004650A2"/>
    <w:rsid w:val="0046515E"/>
    <w:rsid w:val="0046579E"/>
    <w:rsid w:val="00465C2E"/>
    <w:rsid w:val="00465CAD"/>
    <w:rsid w:val="00466432"/>
    <w:rsid w:val="00466BEA"/>
    <w:rsid w:val="00466DD4"/>
    <w:rsid w:val="00466E27"/>
    <w:rsid w:val="00467043"/>
    <w:rsid w:val="004673A1"/>
    <w:rsid w:val="0046758F"/>
    <w:rsid w:val="004676E7"/>
    <w:rsid w:val="00467F95"/>
    <w:rsid w:val="0047073A"/>
    <w:rsid w:val="004707C2"/>
    <w:rsid w:val="004707EE"/>
    <w:rsid w:val="00470A61"/>
    <w:rsid w:val="00470C46"/>
    <w:rsid w:val="00470DD2"/>
    <w:rsid w:val="004715CD"/>
    <w:rsid w:val="00471909"/>
    <w:rsid w:val="004719E4"/>
    <w:rsid w:val="00471C21"/>
    <w:rsid w:val="00471CA1"/>
    <w:rsid w:val="00471E09"/>
    <w:rsid w:val="004720E4"/>
    <w:rsid w:val="004724D8"/>
    <w:rsid w:val="00472770"/>
    <w:rsid w:val="00472BAB"/>
    <w:rsid w:val="00472F30"/>
    <w:rsid w:val="004736C4"/>
    <w:rsid w:val="00473F8B"/>
    <w:rsid w:val="00473FA3"/>
    <w:rsid w:val="00474202"/>
    <w:rsid w:val="004744AF"/>
    <w:rsid w:val="004752DC"/>
    <w:rsid w:val="004754AB"/>
    <w:rsid w:val="0047556D"/>
    <w:rsid w:val="004759BA"/>
    <w:rsid w:val="00475AB8"/>
    <w:rsid w:val="00475C1C"/>
    <w:rsid w:val="00475C56"/>
    <w:rsid w:val="0047644A"/>
    <w:rsid w:val="0047647D"/>
    <w:rsid w:val="004764AA"/>
    <w:rsid w:val="004765A3"/>
    <w:rsid w:val="004765AF"/>
    <w:rsid w:val="0047679E"/>
    <w:rsid w:val="00476825"/>
    <w:rsid w:val="004769A5"/>
    <w:rsid w:val="00476A1D"/>
    <w:rsid w:val="00476AA2"/>
    <w:rsid w:val="00476CDE"/>
    <w:rsid w:val="00476EFE"/>
    <w:rsid w:val="004774E5"/>
    <w:rsid w:val="0047752D"/>
    <w:rsid w:val="004775CA"/>
    <w:rsid w:val="0048013C"/>
    <w:rsid w:val="0048026A"/>
    <w:rsid w:val="0048047C"/>
    <w:rsid w:val="004806AD"/>
    <w:rsid w:val="00480E03"/>
    <w:rsid w:val="00480F5F"/>
    <w:rsid w:val="0048182C"/>
    <w:rsid w:val="0048199F"/>
    <w:rsid w:val="00481BA0"/>
    <w:rsid w:val="00481CA8"/>
    <w:rsid w:val="00481CF3"/>
    <w:rsid w:val="00481D27"/>
    <w:rsid w:val="004822EB"/>
    <w:rsid w:val="0048230C"/>
    <w:rsid w:val="004824BA"/>
    <w:rsid w:val="00482745"/>
    <w:rsid w:val="00482B21"/>
    <w:rsid w:val="00482CF6"/>
    <w:rsid w:val="00482DFF"/>
    <w:rsid w:val="00482F72"/>
    <w:rsid w:val="00483602"/>
    <w:rsid w:val="0048374A"/>
    <w:rsid w:val="00483D4C"/>
    <w:rsid w:val="004842E6"/>
    <w:rsid w:val="0048459D"/>
    <w:rsid w:val="004847DE"/>
    <w:rsid w:val="00484C76"/>
    <w:rsid w:val="00484E38"/>
    <w:rsid w:val="00484EAB"/>
    <w:rsid w:val="00484F9F"/>
    <w:rsid w:val="00485447"/>
    <w:rsid w:val="00485548"/>
    <w:rsid w:val="004857B6"/>
    <w:rsid w:val="004857F2"/>
    <w:rsid w:val="00485886"/>
    <w:rsid w:val="00485892"/>
    <w:rsid w:val="0048599E"/>
    <w:rsid w:val="004862E1"/>
    <w:rsid w:val="00486447"/>
    <w:rsid w:val="00486588"/>
    <w:rsid w:val="004866B0"/>
    <w:rsid w:val="00486B9C"/>
    <w:rsid w:val="00486C4F"/>
    <w:rsid w:val="00486CD2"/>
    <w:rsid w:val="004872A9"/>
    <w:rsid w:val="004875FE"/>
    <w:rsid w:val="00487625"/>
    <w:rsid w:val="00487C42"/>
    <w:rsid w:val="00490177"/>
    <w:rsid w:val="00490B69"/>
    <w:rsid w:val="00491412"/>
    <w:rsid w:val="004919E9"/>
    <w:rsid w:val="00492404"/>
    <w:rsid w:val="00492906"/>
    <w:rsid w:val="0049290A"/>
    <w:rsid w:val="00492C7E"/>
    <w:rsid w:val="004936D2"/>
    <w:rsid w:val="00493C09"/>
    <w:rsid w:val="00493EED"/>
    <w:rsid w:val="00493F2F"/>
    <w:rsid w:val="00494240"/>
    <w:rsid w:val="00494309"/>
    <w:rsid w:val="00494496"/>
    <w:rsid w:val="00494729"/>
    <w:rsid w:val="00494853"/>
    <w:rsid w:val="00495715"/>
    <w:rsid w:val="00495BAE"/>
    <w:rsid w:val="00495E21"/>
    <w:rsid w:val="004961E6"/>
    <w:rsid w:val="00496320"/>
    <w:rsid w:val="00496761"/>
    <w:rsid w:val="00496AEC"/>
    <w:rsid w:val="00496E4E"/>
    <w:rsid w:val="00496F4C"/>
    <w:rsid w:val="00496FA3"/>
    <w:rsid w:val="004974ED"/>
    <w:rsid w:val="00497E00"/>
    <w:rsid w:val="004A0374"/>
    <w:rsid w:val="004A059D"/>
    <w:rsid w:val="004A05A8"/>
    <w:rsid w:val="004A06E2"/>
    <w:rsid w:val="004A0D15"/>
    <w:rsid w:val="004A1129"/>
    <w:rsid w:val="004A18BC"/>
    <w:rsid w:val="004A1E3C"/>
    <w:rsid w:val="004A2050"/>
    <w:rsid w:val="004A20F3"/>
    <w:rsid w:val="004A264E"/>
    <w:rsid w:val="004A2809"/>
    <w:rsid w:val="004A290B"/>
    <w:rsid w:val="004A2969"/>
    <w:rsid w:val="004A2B59"/>
    <w:rsid w:val="004A2CAB"/>
    <w:rsid w:val="004A2FFB"/>
    <w:rsid w:val="004A33CE"/>
    <w:rsid w:val="004A4043"/>
    <w:rsid w:val="004A406C"/>
    <w:rsid w:val="004A41B4"/>
    <w:rsid w:val="004A4493"/>
    <w:rsid w:val="004A4553"/>
    <w:rsid w:val="004A45DF"/>
    <w:rsid w:val="004A4BA4"/>
    <w:rsid w:val="004A4E75"/>
    <w:rsid w:val="004A4F9A"/>
    <w:rsid w:val="004A5519"/>
    <w:rsid w:val="004A5765"/>
    <w:rsid w:val="004A5811"/>
    <w:rsid w:val="004A5B5D"/>
    <w:rsid w:val="004A5BAC"/>
    <w:rsid w:val="004A5FED"/>
    <w:rsid w:val="004A60A7"/>
    <w:rsid w:val="004A61D3"/>
    <w:rsid w:val="004A69CD"/>
    <w:rsid w:val="004A6B0A"/>
    <w:rsid w:val="004A6EBD"/>
    <w:rsid w:val="004A6FE9"/>
    <w:rsid w:val="004A7389"/>
    <w:rsid w:val="004A78AD"/>
    <w:rsid w:val="004A792C"/>
    <w:rsid w:val="004A79FB"/>
    <w:rsid w:val="004A7AF0"/>
    <w:rsid w:val="004A7BCA"/>
    <w:rsid w:val="004A7CD0"/>
    <w:rsid w:val="004A7E55"/>
    <w:rsid w:val="004B0011"/>
    <w:rsid w:val="004B0155"/>
    <w:rsid w:val="004B072F"/>
    <w:rsid w:val="004B0944"/>
    <w:rsid w:val="004B0D72"/>
    <w:rsid w:val="004B0D98"/>
    <w:rsid w:val="004B1113"/>
    <w:rsid w:val="004B1749"/>
    <w:rsid w:val="004B1802"/>
    <w:rsid w:val="004B18FF"/>
    <w:rsid w:val="004B2975"/>
    <w:rsid w:val="004B29A8"/>
    <w:rsid w:val="004B2E63"/>
    <w:rsid w:val="004B2F07"/>
    <w:rsid w:val="004B2F44"/>
    <w:rsid w:val="004B3420"/>
    <w:rsid w:val="004B36D0"/>
    <w:rsid w:val="004B3707"/>
    <w:rsid w:val="004B3ED5"/>
    <w:rsid w:val="004B463B"/>
    <w:rsid w:val="004B48D0"/>
    <w:rsid w:val="004B49F5"/>
    <w:rsid w:val="004B4C4F"/>
    <w:rsid w:val="004B52BE"/>
    <w:rsid w:val="004B56CD"/>
    <w:rsid w:val="004B5A82"/>
    <w:rsid w:val="004B5BAF"/>
    <w:rsid w:val="004B60AD"/>
    <w:rsid w:val="004B60C5"/>
    <w:rsid w:val="004B613C"/>
    <w:rsid w:val="004B6278"/>
    <w:rsid w:val="004B6297"/>
    <w:rsid w:val="004B62F7"/>
    <w:rsid w:val="004B67F9"/>
    <w:rsid w:val="004B699E"/>
    <w:rsid w:val="004B7297"/>
    <w:rsid w:val="004B74A3"/>
    <w:rsid w:val="004B78BE"/>
    <w:rsid w:val="004B7993"/>
    <w:rsid w:val="004B79D4"/>
    <w:rsid w:val="004C0126"/>
    <w:rsid w:val="004C048F"/>
    <w:rsid w:val="004C052B"/>
    <w:rsid w:val="004C0573"/>
    <w:rsid w:val="004C06FD"/>
    <w:rsid w:val="004C088C"/>
    <w:rsid w:val="004C0A54"/>
    <w:rsid w:val="004C0BAC"/>
    <w:rsid w:val="004C0C42"/>
    <w:rsid w:val="004C0FFB"/>
    <w:rsid w:val="004C11FC"/>
    <w:rsid w:val="004C1209"/>
    <w:rsid w:val="004C13CC"/>
    <w:rsid w:val="004C2054"/>
    <w:rsid w:val="004C20D5"/>
    <w:rsid w:val="004C22B0"/>
    <w:rsid w:val="004C2786"/>
    <w:rsid w:val="004C29BD"/>
    <w:rsid w:val="004C29DA"/>
    <w:rsid w:val="004C2AA3"/>
    <w:rsid w:val="004C2C56"/>
    <w:rsid w:val="004C2E7A"/>
    <w:rsid w:val="004C3119"/>
    <w:rsid w:val="004C3173"/>
    <w:rsid w:val="004C381C"/>
    <w:rsid w:val="004C387F"/>
    <w:rsid w:val="004C3BE8"/>
    <w:rsid w:val="004C3C80"/>
    <w:rsid w:val="004C3E49"/>
    <w:rsid w:val="004C45B1"/>
    <w:rsid w:val="004C46D6"/>
    <w:rsid w:val="004C4756"/>
    <w:rsid w:val="004C594E"/>
    <w:rsid w:val="004C5A30"/>
    <w:rsid w:val="004C5D1A"/>
    <w:rsid w:val="004C5DE8"/>
    <w:rsid w:val="004C696B"/>
    <w:rsid w:val="004C70AC"/>
    <w:rsid w:val="004C70AD"/>
    <w:rsid w:val="004C71AF"/>
    <w:rsid w:val="004C727D"/>
    <w:rsid w:val="004C780D"/>
    <w:rsid w:val="004C7898"/>
    <w:rsid w:val="004C78B0"/>
    <w:rsid w:val="004C78CA"/>
    <w:rsid w:val="004C79B4"/>
    <w:rsid w:val="004C7C58"/>
    <w:rsid w:val="004D00FE"/>
    <w:rsid w:val="004D0433"/>
    <w:rsid w:val="004D0479"/>
    <w:rsid w:val="004D055C"/>
    <w:rsid w:val="004D05F8"/>
    <w:rsid w:val="004D06F8"/>
    <w:rsid w:val="004D107C"/>
    <w:rsid w:val="004D108B"/>
    <w:rsid w:val="004D12CD"/>
    <w:rsid w:val="004D1494"/>
    <w:rsid w:val="004D14C9"/>
    <w:rsid w:val="004D1C1E"/>
    <w:rsid w:val="004D23F8"/>
    <w:rsid w:val="004D256A"/>
    <w:rsid w:val="004D2989"/>
    <w:rsid w:val="004D2A93"/>
    <w:rsid w:val="004D2AF1"/>
    <w:rsid w:val="004D3077"/>
    <w:rsid w:val="004D33D0"/>
    <w:rsid w:val="004D34C7"/>
    <w:rsid w:val="004D3637"/>
    <w:rsid w:val="004D3677"/>
    <w:rsid w:val="004D391F"/>
    <w:rsid w:val="004D4364"/>
    <w:rsid w:val="004D4585"/>
    <w:rsid w:val="004D48DD"/>
    <w:rsid w:val="004D49CA"/>
    <w:rsid w:val="004D4AF1"/>
    <w:rsid w:val="004D5043"/>
    <w:rsid w:val="004D5511"/>
    <w:rsid w:val="004D56CD"/>
    <w:rsid w:val="004D56D7"/>
    <w:rsid w:val="004D5D1D"/>
    <w:rsid w:val="004D5D75"/>
    <w:rsid w:val="004D5D7D"/>
    <w:rsid w:val="004D5DC7"/>
    <w:rsid w:val="004D5E68"/>
    <w:rsid w:val="004D5E70"/>
    <w:rsid w:val="004D5F4C"/>
    <w:rsid w:val="004D6060"/>
    <w:rsid w:val="004D6210"/>
    <w:rsid w:val="004D621A"/>
    <w:rsid w:val="004D6369"/>
    <w:rsid w:val="004D6630"/>
    <w:rsid w:val="004D6CA5"/>
    <w:rsid w:val="004D715F"/>
    <w:rsid w:val="004D7390"/>
    <w:rsid w:val="004D7467"/>
    <w:rsid w:val="004D7B2F"/>
    <w:rsid w:val="004D7CCE"/>
    <w:rsid w:val="004D7CE0"/>
    <w:rsid w:val="004E0183"/>
    <w:rsid w:val="004E03A1"/>
    <w:rsid w:val="004E0C3E"/>
    <w:rsid w:val="004E0EEB"/>
    <w:rsid w:val="004E1318"/>
    <w:rsid w:val="004E15F4"/>
    <w:rsid w:val="004E1CC2"/>
    <w:rsid w:val="004E1E27"/>
    <w:rsid w:val="004E1E3A"/>
    <w:rsid w:val="004E1F0C"/>
    <w:rsid w:val="004E22B6"/>
    <w:rsid w:val="004E272F"/>
    <w:rsid w:val="004E28EA"/>
    <w:rsid w:val="004E2F2A"/>
    <w:rsid w:val="004E2F5F"/>
    <w:rsid w:val="004E2F63"/>
    <w:rsid w:val="004E3668"/>
    <w:rsid w:val="004E39F7"/>
    <w:rsid w:val="004E3BD4"/>
    <w:rsid w:val="004E3EDA"/>
    <w:rsid w:val="004E3FB0"/>
    <w:rsid w:val="004E420E"/>
    <w:rsid w:val="004E421E"/>
    <w:rsid w:val="004E4CFB"/>
    <w:rsid w:val="004E4D13"/>
    <w:rsid w:val="004E4E17"/>
    <w:rsid w:val="004E5080"/>
    <w:rsid w:val="004E53B1"/>
    <w:rsid w:val="004E53ED"/>
    <w:rsid w:val="004E5B8F"/>
    <w:rsid w:val="004E6081"/>
    <w:rsid w:val="004E61C9"/>
    <w:rsid w:val="004E6958"/>
    <w:rsid w:val="004E6BFE"/>
    <w:rsid w:val="004E6C2A"/>
    <w:rsid w:val="004E7159"/>
    <w:rsid w:val="004E7164"/>
    <w:rsid w:val="004E7738"/>
    <w:rsid w:val="004E7D00"/>
    <w:rsid w:val="004F04E1"/>
    <w:rsid w:val="004F0616"/>
    <w:rsid w:val="004F0DAE"/>
    <w:rsid w:val="004F1540"/>
    <w:rsid w:val="004F16F5"/>
    <w:rsid w:val="004F18A6"/>
    <w:rsid w:val="004F1D32"/>
    <w:rsid w:val="004F1D73"/>
    <w:rsid w:val="004F207D"/>
    <w:rsid w:val="004F2281"/>
    <w:rsid w:val="004F278C"/>
    <w:rsid w:val="004F2794"/>
    <w:rsid w:val="004F349A"/>
    <w:rsid w:val="004F366E"/>
    <w:rsid w:val="004F3C6C"/>
    <w:rsid w:val="004F418D"/>
    <w:rsid w:val="004F445A"/>
    <w:rsid w:val="004F4B52"/>
    <w:rsid w:val="004F4F75"/>
    <w:rsid w:val="004F564B"/>
    <w:rsid w:val="004F5757"/>
    <w:rsid w:val="004F5985"/>
    <w:rsid w:val="004F5AA5"/>
    <w:rsid w:val="004F5AF8"/>
    <w:rsid w:val="004F5E78"/>
    <w:rsid w:val="004F5FCE"/>
    <w:rsid w:val="004F6094"/>
    <w:rsid w:val="004F60A8"/>
    <w:rsid w:val="004F60F9"/>
    <w:rsid w:val="004F61A8"/>
    <w:rsid w:val="004F637E"/>
    <w:rsid w:val="004F6667"/>
    <w:rsid w:val="004F685A"/>
    <w:rsid w:val="004F689D"/>
    <w:rsid w:val="004F68AF"/>
    <w:rsid w:val="004F6E14"/>
    <w:rsid w:val="004F6E4C"/>
    <w:rsid w:val="004F6F7D"/>
    <w:rsid w:val="004F741D"/>
    <w:rsid w:val="004F7605"/>
    <w:rsid w:val="004F7738"/>
    <w:rsid w:val="004F79B1"/>
    <w:rsid w:val="004F7D50"/>
    <w:rsid w:val="004F7F71"/>
    <w:rsid w:val="00500011"/>
    <w:rsid w:val="00500251"/>
    <w:rsid w:val="0050056E"/>
    <w:rsid w:val="0050059B"/>
    <w:rsid w:val="00500AC9"/>
    <w:rsid w:val="00500D43"/>
    <w:rsid w:val="00500EA4"/>
    <w:rsid w:val="00500FF6"/>
    <w:rsid w:val="005010EC"/>
    <w:rsid w:val="0050110C"/>
    <w:rsid w:val="005012BD"/>
    <w:rsid w:val="0050169B"/>
    <w:rsid w:val="00501BB3"/>
    <w:rsid w:val="00501C65"/>
    <w:rsid w:val="00502110"/>
    <w:rsid w:val="0050249E"/>
    <w:rsid w:val="005025C3"/>
    <w:rsid w:val="005028E0"/>
    <w:rsid w:val="00502961"/>
    <w:rsid w:val="00502AAC"/>
    <w:rsid w:val="00502D96"/>
    <w:rsid w:val="00502DCE"/>
    <w:rsid w:val="005033FD"/>
    <w:rsid w:val="005034D4"/>
    <w:rsid w:val="00503540"/>
    <w:rsid w:val="0050355E"/>
    <w:rsid w:val="005038A2"/>
    <w:rsid w:val="00503B24"/>
    <w:rsid w:val="00503B49"/>
    <w:rsid w:val="00503C4A"/>
    <w:rsid w:val="005045E5"/>
    <w:rsid w:val="00504907"/>
    <w:rsid w:val="005049EA"/>
    <w:rsid w:val="00504E6E"/>
    <w:rsid w:val="0050522E"/>
    <w:rsid w:val="005053CF"/>
    <w:rsid w:val="005057C9"/>
    <w:rsid w:val="0050598F"/>
    <w:rsid w:val="00505DA5"/>
    <w:rsid w:val="005061AE"/>
    <w:rsid w:val="00506290"/>
    <w:rsid w:val="0050631A"/>
    <w:rsid w:val="00506833"/>
    <w:rsid w:val="00506B92"/>
    <w:rsid w:val="00506D07"/>
    <w:rsid w:val="00506EC6"/>
    <w:rsid w:val="00507458"/>
    <w:rsid w:val="005075F7"/>
    <w:rsid w:val="005077E5"/>
    <w:rsid w:val="00507853"/>
    <w:rsid w:val="005078F7"/>
    <w:rsid w:val="00507B74"/>
    <w:rsid w:val="00507DDB"/>
    <w:rsid w:val="00507ECA"/>
    <w:rsid w:val="00507F7B"/>
    <w:rsid w:val="0051010B"/>
    <w:rsid w:val="00510401"/>
    <w:rsid w:val="0051044C"/>
    <w:rsid w:val="00510A4E"/>
    <w:rsid w:val="00510AC1"/>
    <w:rsid w:val="00510B4D"/>
    <w:rsid w:val="00510F3F"/>
    <w:rsid w:val="0051101E"/>
    <w:rsid w:val="00511482"/>
    <w:rsid w:val="00511499"/>
    <w:rsid w:val="00511639"/>
    <w:rsid w:val="00511661"/>
    <w:rsid w:val="00511786"/>
    <w:rsid w:val="00511B24"/>
    <w:rsid w:val="00511BB7"/>
    <w:rsid w:val="00511C7A"/>
    <w:rsid w:val="00511D3F"/>
    <w:rsid w:val="00511F1E"/>
    <w:rsid w:val="00512324"/>
    <w:rsid w:val="00512A9A"/>
    <w:rsid w:val="00512E56"/>
    <w:rsid w:val="00512F94"/>
    <w:rsid w:val="00513598"/>
    <w:rsid w:val="005135D2"/>
    <w:rsid w:val="00514027"/>
    <w:rsid w:val="00514221"/>
    <w:rsid w:val="005148AC"/>
    <w:rsid w:val="00514D44"/>
    <w:rsid w:val="0051586F"/>
    <w:rsid w:val="00515AAF"/>
    <w:rsid w:val="00515D52"/>
    <w:rsid w:val="00515FE0"/>
    <w:rsid w:val="00516AEB"/>
    <w:rsid w:val="00516C0E"/>
    <w:rsid w:val="00516DB2"/>
    <w:rsid w:val="00516F32"/>
    <w:rsid w:val="00517498"/>
    <w:rsid w:val="0051752D"/>
    <w:rsid w:val="00517922"/>
    <w:rsid w:val="00517E71"/>
    <w:rsid w:val="0052023D"/>
    <w:rsid w:val="00520352"/>
    <w:rsid w:val="005207C0"/>
    <w:rsid w:val="00520D2B"/>
    <w:rsid w:val="00520EB3"/>
    <w:rsid w:val="00520F59"/>
    <w:rsid w:val="00521025"/>
    <w:rsid w:val="005210A1"/>
    <w:rsid w:val="00521589"/>
    <w:rsid w:val="00521661"/>
    <w:rsid w:val="00521855"/>
    <w:rsid w:val="005218A9"/>
    <w:rsid w:val="00521A8F"/>
    <w:rsid w:val="00521BE6"/>
    <w:rsid w:val="00521CBB"/>
    <w:rsid w:val="00521D81"/>
    <w:rsid w:val="00522387"/>
    <w:rsid w:val="0052238D"/>
    <w:rsid w:val="005225D7"/>
    <w:rsid w:val="00522B7F"/>
    <w:rsid w:val="00522C1B"/>
    <w:rsid w:val="00523114"/>
    <w:rsid w:val="005232BE"/>
    <w:rsid w:val="0052354D"/>
    <w:rsid w:val="00523573"/>
    <w:rsid w:val="005235ED"/>
    <w:rsid w:val="005235EF"/>
    <w:rsid w:val="00523957"/>
    <w:rsid w:val="005250F8"/>
    <w:rsid w:val="0052517D"/>
    <w:rsid w:val="00525299"/>
    <w:rsid w:val="00525462"/>
    <w:rsid w:val="005257C2"/>
    <w:rsid w:val="00525C90"/>
    <w:rsid w:val="00525FA1"/>
    <w:rsid w:val="0052627A"/>
    <w:rsid w:val="00526628"/>
    <w:rsid w:val="005268A5"/>
    <w:rsid w:val="00526971"/>
    <w:rsid w:val="00526B8F"/>
    <w:rsid w:val="00526C77"/>
    <w:rsid w:val="005270D3"/>
    <w:rsid w:val="0052744B"/>
    <w:rsid w:val="005274DB"/>
    <w:rsid w:val="00527966"/>
    <w:rsid w:val="00527AA6"/>
    <w:rsid w:val="00527B23"/>
    <w:rsid w:val="00527E72"/>
    <w:rsid w:val="0053007F"/>
    <w:rsid w:val="00530255"/>
    <w:rsid w:val="00530306"/>
    <w:rsid w:val="00530746"/>
    <w:rsid w:val="0053077F"/>
    <w:rsid w:val="005309D7"/>
    <w:rsid w:val="00530A3F"/>
    <w:rsid w:val="00530A56"/>
    <w:rsid w:val="00530B06"/>
    <w:rsid w:val="00530E30"/>
    <w:rsid w:val="00530EB8"/>
    <w:rsid w:val="00531050"/>
    <w:rsid w:val="00531399"/>
    <w:rsid w:val="005314CD"/>
    <w:rsid w:val="00531B97"/>
    <w:rsid w:val="00531BD7"/>
    <w:rsid w:val="00531CF6"/>
    <w:rsid w:val="00531FD0"/>
    <w:rsid w:val="00532235"/>
    <w:rsid w:val="00532B54"/>
    <w:rsid w:val="00532F0A"/>
    <w:rsid w:val="005334EC"/>
    <w:rsid w:val="00533A8C"/>
    <w:rsid w:val="00533AC9"/>
    <w:rsid w:val="00534044"/>
    <w:rsid w:val="0053407F"/>
    <w:rsid w:val="0053426F"/>
    <w:rsid w:val="00534285"/>
    <w:rsid w:val="00534411"/>
    <w:rsid w:val="00534567"/>
    <w:rsid w:val="00534691"/>
    <w:rsid w:val="0053480A"/>
    <w:rsid w:val="00534AB4"/>
    <w:rsid w:val="00534AE3"/>
    <w:rsid w:val="00534D1E"/>
    <w:rsid w:val="00534DDD"/>
    <w:rsid w:val="00534E27"/>
    <w:rsid w:val="005350D6"/>
    <w:rsid w:val="00535397"/>
    <w:rsid w:val="005355AF"/>
    <w:rsid w:val="00535D15"/>
    <w:rsid w:val="00535DF2"/>
    <w:rsid w:val="0053605F"/>
    <w:rsid w:val="00536219"/>
    <w:rsid w:val="00536244"/>
    <w:rsid w:val="0053656A"/>
    <w:rsid w:val="00536D9C"/>
    <w:rsid w:val="0053703B"/>
    <w:rsid w:val="0053709A"/>
    <w:rsid w:val="00537112"/>
    <w:rsid w:val="00537155"/>
    <w:rsid w:val="005372BC"/>
    <w:rsid w:val="005373C5"/>
    <w:rsid w:val="005375A1"/>
    <w:rsid w:val="005375E8"/>
    <w:rsid w:val="005379B9"/>
    <w:rsid w:val="00537B19"/>
    <w:rsid w:val="00537E3D"/>
    <w:rsid w:val="0054039F"/>
    <w:rsid w:val="005404AC"/>
    <w:rsid w:val="0054050D"/>
    <w:rsid w:val="005405DA"/>
    <w:rsid w:val="00540B0F"/>
    <w:rsid w:val="00540DEA"/>
    <w:rsid w:val="00540DF3"/>
    <w:rsid w:val="00541170"/>
    <w:rsid w:val="00541770"/>
    <w:rsid w:val="005417BE"/>
    <w:rsid w:val="0054197E"/>
    <w:rsid w:val="00541A78"/>
    <w:rsid w:val="00541DD6"/>
    <w:rsid w:val="00542165"/>
    <w:rsid w:val="005423AF"/>
    <w:rsid w:val="0054312F"/>
    <w:rsid w:val="005432B0"/>
    <w:rsid w:val="005432DB"/>
    <w:rsid w:val="00543845"/>
    <w:rsid w:val="00543D3C"/>
    <w:rsid w:val="00544489"/>
    <w:rsid w:val="005446EA"/>
    <w:rsid w:val="0054481F"/>
    <w:rsid w:val="005449E7"/>
    <w:rsid w:val="00544F1A"/>
    <w:rsid w:val="005451E3"/>
    <w:rsid w:val="0054523C"/>
    <w:rsid w:val="005452F4"/>
    <w:rsid w:val="005454CB"/>
    <w:rsid w:val="005456F2"/>
    <w:rsid w:val="0054581C"/>
    <w:rsid w:val="005459B5"/>
    <w:rsid w:val="00545A46"/>
    <w:rsid w:val="00545D90"/>
    <w:rsid w:val="00545FCA"/>
    <w:rsid w:val="0054609C"/>
    <w:rsid w:val="00546512"/>
    <w:rsid w:val="00546615"/>
    <w:rsid w:val="00546D0D"/>
    <w:rsid w:val="00547072"/>
    <w:rsid w:val="005470AD"/>
    <w:rsid w:val="005476A4"/>
    <w:rsid w:val="00547A07"/>
    <w:rsid w:val="00550117"/>
    <w:rsid w:val="005503B3"/>
    <w:rsid w:val="0055098E"/>
    <w:rsid w:val="00550B36"/>
    <w:rsid w:val="005511C8"/>
    <w:rsid w:val="005512DB"/>
    <w:rsid w:val="00551636"/>
    <w:rsid w:val="0055172B"/>
    <w:rsid w:val="005517EB"/>
    <w:rsid w:val="005518E1"/>
    <w:rsid w:val="00551920"/>
    <w:rsid w:val="00551B1F"/>
    <w:rsid w:val="00551E3F"/>
    <w:rsid w:val="00551F4E"/>
    <w:rsid w:val="0055215A"/>
    <w:rsid w:val="0055220C"/>
    <w:rsid w:val="00552712"/>
    <w:rsid w:val="00552A0E"/>
    <w:rsid w:val="00553508"/>
    <w:rsid w:val="00553C83"/>
    <w:rsid w:val="00553D56"/>
    <w:rsid w:val="00553EA1"/>
    <w:rsid w:val="00553EC1"/>
    <w:rsid w:val="00553EE9"/>
    <w:rsid w:val="00553FE5"/>
    <w:rsid w:val="0055407F"/>
    <w:rsid w:val="00554147"/>
    <w:rsid w:val="005545CA"/>
    <w:rsid w:val="0055460D"/>
    <w:rsid w:val="0055464C"/>
    <w:rsid w:val="0055496D"/>
    <w:rsid w:val="00554D23"/>
    <w:rsid w:val="00554E87"/>
    <w:rsid w:val="00554F61"/>
    <w:rsid w:val="00555076"/>
    <w:rsid w:val="00555949"/>
    <w:rsid w:val="00555A61"/>
    <w:rsid w:val="00555D70"/>
    <w:rsid w:val="00556243"/>
    <w:rsid w:val="00557059"/>
    <w:rsid w:val="00557259"/>
    <w:rsid w:val="0055739C"/>
    <w:rsid w:val="0055757C"/>
    <w:rsid w:val="00560030"/>
    <w:rsid w:val="0056036E"/>
    <w:rsid w:val="005607DB"/>
    <w:rsid w:val="00560AB6"/>
    <w:rsid w:val="00560B03"/>
    <w:rsid w:val="005611B9"/>
    <w:rsid w:val="005613D5"/>
    <w:rsid w:val="005614A0"/>
    <w:rsid w:val="00561706"/>
    <w:rsid w:val="0056175F"/>
    <w:rsid w:val="00561A73"/>
    <w:rsid w:val="00561E2D"/>
    <w:rsid w:val="0056240B"/>
    <w:rsid w:val="005624A7"/>
    <w:rsid w:val="005625B1"/>
    <w:rsid w:val="00562AD7"/>
    <w:rsid w:val="005630F1"/>
    <w:rsid w:val="0056311E"/>
    <w:rsid w:val="005633C9"/>
    <w:rsid w:val="00563C14"/>
    <w:rsid w:val="00564234"/>
    <w:rsid w:val="0056428B"/>
    <w:rsid w:val="00564B63"/>
    <w:rsid w:val="00565241"/>
    <w:rsid w:val="005654A7"/>
    <w:rsid w:val="005658BD"/>
    <w:rsid w:val="00565AAF"/>
    <w:rsid w:val="00565C3E"/>
    <w:rsid w:val="00565E78"/>
    <w:rsid w:val="00565E93"/>
    <w:rsid w:val="0056618F"/>
    <w:rsid w:val="00566278"/>
    <w:rsid w:val="00566772"/>
    <w:rsid w:val="005667F1"/>
    <w:rsid w:val="00566AA1"/>
    <w:rsid w:val="00566D5E"/>
    <w:rsid w:val="00566EBC"/>
    <w:rsid w:val="00567C94"/>
    <w:rsid w:val="00570300"/>
    <w:rsid w:val="00570438"/>
    <w:rsid w:val="00570804"/>
    <w:rsid w:val="005708AE"/>
    <w:rsid w:val="005708D0"/>
    <w:rsid w:val="00570A12"/>
    <w:rsid w:val="00570C83"/>
    <w:rsid w:val="00570DCA"/>
    <w:rsid w:val="00570F34"/>
    <w:rsid w:val="00570F4E"/>
    <w:rsid w:val="0057143C"/>
    <w:rsid w:val="00571A48"/>
    <w:rsid w:val="00571BB1"/>
    <w:rsid w:val="00571C72"/>
    <w:rsid w:val="005722D5"/>
    <w:rsid w:val="00572767"/>
    <w:rsid w:val="005731B3"/>
    <w:rsid w:val="005731C5"/>
    <w:rsid w:val="005736DC"/>
    <w:rsid w:val="00573742"/>
    <w:rsid w:val="00573ADE"/>
    <w:rsid w:val="00573C9B"/>
    <w:rsid w:val="005741B3"/>
    <w:rsid w:val="005743F1"/>
    <w:rsid w:val="0057472B"/>
    <w:rsid w:val="00574846"/>
    <w:rsid w:val="0057488F"/>
    <w:rsid w:val="00574DDB"/>
    <w:rsid w:val="00575038"/>
    <w:rsid w:val="0057557E"/>
    <w:rsid w:val="00575588"/>
    <w:rsid w:val="005757A1"/>
    <w:rsid w:val="00575886"/>
    <w:rsid w:val="00575955"/>
    <w:rsid w:val="00575BF5"/>
    <w:rsid w:val="00575DCA"/>
    <w:rsid w:val="00575FD8"/>
    <w:rsid w:val="00576150"/>
    <w:rsid w:val="005761F1"/>
    <w:rsid w:val="005764EE"/>
    <w:rsid w:val="005765AC"/>
    <w:rsid w:val="00576B70"/>
    <w:rsid w:val="00576C9E"/>
    <w:rsid w:val="00576F48"/>
    <w:rsid w:val="00576F7A"/>
    <w:rsid w:val="00577459"/>
    <w:rsid w:val="0057792C"/>
    <w:rsid w:val="00577AC0"/>
    <w:rsid w:val="00577ED1"/>
    <w:rsid w:val="00580017"/>
    <w:rsid w:val="00580018"/>
    <w:rsid w:val="005804E6"/>
    <w:rsid w:val="00580641"/>
    <w:rsid w:val="005806BD"/>
    <w:rsid w:val="0058074F"/>
    <w:rsid w:val="005809E2"/>
    <w:rsid w:val="0058106E"/>
    <w:rsid w:val="00581141"/>
    <w:rsid w:val="0058128D"/>
    <w:rsid w:val="0058139D"/>
    <w:rsid w:val="005815A1"/>
    <w:rsid w:val="00581708"/>
    <w:rsid w:val="00581839"/>
    <w:rsid w:val="00581855"/>
    <w:rsid w:val="00581876"/>
    <w:rsid w:val="00581AF6"/>
    <w:rsid w:val="00581C3F"/>
    <w:rsid w:val="00581F71"/>
    <w:rsid w:val="00582122"/>
    <w:rsid w:val="005823F8"/>
    <w:rsid w:val="0058268D"/>
    <w:rsid w:val="005827A1"/>
    <w:rsid w:val="005827B2"/>
    <w:rsid w:val="0058284D"/>
    <w:rsid w:val="00582AC0"/>
    <w:rsid w:val="00582F20"/>
    <w:rsid w:val="00582FDA"/>
    <w:rsid w:val="00583328"/>
    <w:rsid w:val="00583767"/>
    <w:rsid w:val="00583ACA"/>
    <w:rsid w:val="00583D7A"/>
    <w:rsid w:val="00583E45"/>
    <w:rsid w:val="00584287"/>
    <w:rsid w:val="00584379"/>
    <w:rsid w:val="00584491"/>
    <w:rsid w:val="005844D1"/>
    <w:rsid w:val="0058477D"/>
    <w:rsid w:val="005848F3"/>
    <w:rsid w:val="00584D55"/>
    <w:rsid w:val="00585222"/>
    <w:rsid w:val="00585455"/>
    <w:rsid w:val="00585670"/>
    <w:rsid w:val="005858CE"/>
    <w:rsid w:val="00585932"/>
    <w:rsid w:val="00585CED"/>
    <w:rsid w:val="00585E25"/>
    <w:rsid w:val="00585F0A"/>
    <w:rsid w:val="00586004"/>
    <w:rsid w:val="0058614A"/>
    <w:rsid w:val="005870DF"/>
    <w:rsid w:val="0058742D"/>
    <w:rsid w:val="00587762"/>
    <w:rsid w:val="005879FB"/>
    <w:rsid w:val="00587D67"/>
    <w:rsid w:val="00587DD8"/>
    <w:rsid w:val="0059015C"/>
    <w:rsid w:val="00590188"/>
    <w:rsid w:val="0059054A"/>
    <w:rsid w:val="005907D8"/>
    <w:rsid w:val="00590890"/>
    <w:rsid w:val="00590B10"/>
    <w:rsid w:val="0059105B"/>
    <w:rsid w:val="0059124C"/>
    <w:rsid w:val="00591648"/>
    <w:rsid w:val="005917C2"/>
    <w:rsid w:val="00591CA0"/>
    <w:rsid w:val="00591F14"/>
    <w:rsid w:val="0059203F"/>
    <w:rsid w:val="0059205A"/>
    <w:rsid w:val="005921B4"/>
    <w:rsid w:val="005922EF"/>
    <w:rsid w:val="005928F6"/>
    <w:rsid w:val="00592A67"/>
    <w:rsid w:val="00592B9B"/>
    <w:rsid w:val="00592D4A"/>
    <w:rsid w:val="005930C3"/>
    <w:rsid w:val="0059312F"/>
    <w:rsid w:val="00593B87"/>
    <w:rsid w:val="00593E21"/>
    <w:rsid w:val="00593E73"/>
    <w:rsid w:val="005941F8"/>
    <w:rsid w:val="0059446A"/>
    <w:rsid w:val="00594E3C"/>
    <w:rsid w:val="005951D4"/>
    <w:rsid w:val="00595288"/>
    <w:rsid w:val="005952E2"/>
    <w:rsid w:val="00595402"/>
    <w:rsid w:val="005955B7"/>
    <w:rsid w:val="005967DC"/>
    <w:rsid w:val="00596812"/>
    <w:rsid w:val="00596A44"/>
    <w:rsid w:val="00596ED5"/>
    <w:rsid w:val="00597089"/>
    <w:rsid w:val="0059708C"/>
    <w:rsid w:val="0059720F"/>
    <w:rsid w:val="005973A9"/>
    <w:rsid w:val="005973EB"/>
    <w:rsid w:val="0059744A"/>
    <w:rsid w:val="00597563"/>
    <w:rsid w:val="00597732"/>
    <w:rsid w:val="00597A67"/>
    <w:rsid w:val="00597BF2"/>
    <w:rsid w:val="005A062E"/>
    <w:rsid w:val="005A07EE"/>
    <w:rsid w:val="005A0B6A"/>
    <w:rsid w:val="005A0E10"/>
    <w:rsid w:val="005A0EF1"/>
    <w:rsid w:val="005A16FF"/>
    <w:rsid w:val="005A17DB"/>
    <w:rsid w:val="005A1873"/>
    <w:rsid w:val="005A18D4"/>
    <w:rsid w:val="005A1BD5"/>
    <w:rsid w:val="005A1E16"/>
    <w:rsid w:val="005A1F4E"/>
    <w:rsid w:val="005A2261"/>
    <w:rsid w:val="005A2312"/>
    <w:rsid w:val="005A281E"/>
    <w:rsid w:val="005A2A6A"/>
    <w:rsid w:val="005A2C52"/>
    <w:rsid w:val="005A30C8"/>
    <w:rsid w:val="005A3175"/>
    <w:rsid w:val="005A3210"/>
    <w:rsid w:val="005A37E7"/>
    <w:rsid w:val="005A3851"/>
    <w:rsid w:val="005A3C9C"/>
    <w:rsid w:val="005A4149"/>
    <w:rsid w:val="005A4579"/>
    <w:rsid w:val="005A4958"/>
    <w:rsid w:val="005A4EB8"/>
    <w:rsid w:val="005A5104"/>
    <w:rsid w:val="005A52BE"/>
    <w:rsid w:val="005A54F9"/>
    <w:rsid w:val="005A5A88"/>
    <w:rsid w:val="005A6252"/>
    <w:rsid w:val="005A6320"/>
    <w:rsid w:val="005A6A33"/>
    <w:rsid w:val="005A6E85"/>
    <w:rsid w:val="005A707D"/>
    <w:rsid w:val="005A7181"/>
    <w:rsid w:val="005A747A"/>
    <w:rsid w:val="005A7940"/>
    <w:rsid w:val="005A795E"/>
    <w:rsid w:val="005A79E3"/>
    <w:rsid w:val="005B06A6"/>
    <w:rsid w:val="005B09C4"/>
    <w:rsid w:val="005B0FDE"/>
    <w:rsid w:val="005B11B5"/>
    <w:rsid w:val="005B11E7"/>
    <w:rsid w:val="005B127C"/>
    <w:rsid w:val="005B18F7"/>
    <w:rsid w:val="005B1EAB"/>
    <w:rsid w:val="005B1EB6"/>
    <w:rsid w:val="005B1F39"/>
    <w:rsid w:val="005B2382"/>
    <w:rsid w:val="005B248A"/>
    <w:rsid w:val="005B2AFB"/>
    <w:rsid w:val="005B2C37"/>
    <w:rsid w:val="005B3790"/>
    <w:rsid w:val="005B391E"/>
    <w:rsid w:val="005B3EAD"/>
    <w:rsid w:val="005B42E6"/>
    <w:rsid w:val="005B4527"/>
    <w:rsid w:val="005B484D"/>
    <w:rsid w:val="005B4C0C"/>
    <w:rsid w:val="005B4DAB"/>
    <w:rsid w:val="005B4FB0"/>
    <w:rsid w:val="005B52E6"/>
    <w:rsid w:val="005B5B0E"/>
    <w:rsid w:val="005B5DEE"/>
    <w:rsid w:val="005B5EA0"/>
    <w:rsid w:val="005B60CA"/>
    <w:rsid w:val="005B6144"/>
    <w:rsid w:val="005B6350"/>
    <w:rsid w:val="005B6667"/>
    <w:rsid w:val="005B67F0"/>
    <w:rsid w:val="005B6DDC"/>
    <w:rsid w:val="005B6F45"/>
    <w:rsid w:val="005B6F59"/>
    <w:rsid w:val="005B70A1"/>
    <w:rsid w:val="005B729A"/>
    <w:rsid w:val="005B7BCB"/>
    <w:rsid w:val="005C088C"/>
    <w:rsid w:val="005C0B4B"/>
    <w:rsid w:val="005C0CF9"/>
    <w:rsid w:val="005C126D"/>
    <w:rsid w:val="005C1499"/>
    <w:rsid w:val="005C1725"/>
    <w:rsid w:val="005C18DA"/>
    <w:rsid w:val="005C28DB"/>
    <w:rsid w:val="005C3116"/>
    <w:rsid w:val="005C32AF"/>
    <w:rsid w:val="005C34C9"/>
    <w:rsid w:val="005C378A"/>
    <w:rsid w:val="005C3B8D"/>
    <w:rsid w:val="005C3C20"/>
    <w:rsid w:val="005C42D9"/>
    <w:rsid w:val="005C4414"/>
    <w:rsid w:val="005C44D6"/>
    <w:rsid w:val="005C45F7"/>
    <w:rsid w:val="005C4BAB"/>
    <w:rsid w:val="005C4E87"/>
    <w:rsid w:val="005C53FC"/>
    <w:rsid w:val="005C583F"/>
    <w:rsid w:val="005C5846"/>
    <w:rsid w:val="005C5D8C"/>
    <w:rsid w:val="005C5D92"/>
    <w:rsid w:val="005C6CBB"/>
    <w:rsid w:val="005C71C1"/>
    <w:rsid w:val="005C71DD"/>
    <w:rsid w:val="005C776B"/>
    <w:rsid w:val="005C7837"/>
    <w:rsid w:val="005C7A79"/>
    <w:rsid w:val="005C7ABF"/>
    <w:rsid w:val="005C7B42"/>
    <w:rsid w:val="005C7CC5"/>
    <w:rsid w:val="005C7DCD"/>
    <w:rsid w:val="005D007E"/>
    <w:rsid w:val="005D0655"/>
    <w:rsid w:val="005D0939"/>
    <w:rsid w:val="005D0979"/>
    <w:rsid w:val="005D09BB"/>
    <w:rsid w:val="005D0BE5"/>
    <w:rsid w:val="005D0C3D"/>
    <w:rsid w:val="005D0E06"/>
    <w:rsid w:val="005D151E"/>
    <w:rsid w:val="005D1B7B"/>
    <w:rsid w:val="005D1CA2"/>
    <w:rsid w:val="005D21DD"/>
    <w:rsid w:val="005D21EA"/>
    <w:rsid w:val="005D2568"/>
    <w:rsid w:val="005D277B"/>
    <w:rsid w:val="005D2A7C"/>
    <w:rsid w:val="005D2F3D"/>
    <w:rsid w:val="005D309B"/>
    <w:rsid w:val="005D3298"/>
    <w:rsid w:val="005D3511"/>
    <w:rsid w:val="005D3685"/>
    <w:rsid w:val="005D3715"/>
    <w:rsid w:val="005D3873"/>
    <w:rsid w:val="005D4938"/>
    <w:rsid w:val="005D494D"/>
    <w:rsid w:val="005D4952"/>
    <w:rsid w:val="005D4F93"/>
    <w:rsid w:val="005D51F8"/>
    <w:rsid w:val="005D5533"/>
    <w:rsid w:val="005D59AE"/>
    <w:rsid w:val="005D5A62"/>
    <w:rsid w:val="005D5CB9"/>
    <w:rsid w:val="005D61D6"/>
    <w:rsid w:val="005D62B3"/>
    <w:rsid w:val="005D6775"/>
    <w:rsid w:val="005D67CF"/>
    <w:rsid w:val="005D6EFF"/>
    <w:rsid w:val="005D74F1"/>
    <w:rsid w:val="005D761E"/>
    <w:rsid w:val="005D7B07"/>
    <w:rsid w:val="005D7E3D"/>
    <w:rsid w:val="005E0050"/>
    <w:rsid w:val="005E0422"/>
    <w:rsid w:val="005E04BB"/>
    <w:rsid w:val="005E0A79"/>
    <w:rsid w:val="005E12F1"/>
    <w:rsid w:val="005E15B3"/>
    <w:rsid w:val="005E163C"/>
    <w:rsid w:val="005E167A"/>
    <w:rsid w:val="005E1BBD"/>
    <w:rsid w:val="005E1DB0"/>
    <w:rsid w:val="005E2105"/>
    <w:rsid w:val="005E2413"/>
    <w:rsid w:val="005E286E"/>
    <w:rsid w:val="005E2A9B"/>
    <w:rsid w:val="005E2E5C"/>
    <w:rsid w:val="005E2F23"/>
    <w:rsid w:val="005E30E4"/>
    <w:rsid w:val="005E3220"/>
    <w:rsid w:val="005E34F8"/>
    <w:rsid w:val="005E387B"/>
    <w:rsid w:val="005E3AA0"/>
    <w:rsid w:val="005E3CEB"/>
    <w:rsid w:val="005E3DC9"/>
    <w:rsid w:val="005E3EB1"/>
    <w:rsid w:val="005E3F88"/>
    <w:rsid w:val="005E40F4"/>
    <w:rsid w:val="005E4D2E"/>
    <w:rsid w:val="005E4DAE"/>
    <w:rsid w:val="005E4DDE"/>
    <w:rsid w:val="005E4E0F"/>
    <w:rsid w:val="005E4F63"/>
    <w:rsid w:val="005E565E"/>
    <w:rsid w:val="005E5F0B"/>
    <w:rsid w:val="005E6018"/>
    <w:rsid w:val="005E6285"/>
    <w:rsid w:val="005E6304"/>
    <w:rsid w:val="005E6A58"/>
    <w:rsid w:val="005E6CF8"/>
    <w:rsid w:val="005E6D89"/>
    <w:rsid w:val="005E724E"/>
    <w:rsid w:val="005E778F"/>
    <w:rsid w:val="005E781F"/>
    <w:rsid w:val="005F0989"/>
    <w:rsid w:val="005F1281"/>
    <w:rsid w:val="005F201B"/>
    <w:rsid w:val="005F21C0"/>
    <w:rsid w:val="005F2207"/>
    <w:rsid w:val="005F236F"/>
    <w:rsid w:val="005F27D3"/>
    <w:rsid w:val="005F29F3"/>
    <w:rsid w:val="005F2DA7"/>
    <w:rsid w:val="005F2FBA"/>
    <w:rsid w:val="005F3770"/>
    <w:rsid w:val="005F3800"/>
    <w:rsid w:val="005F38BC"/>
    <w:rsid w:val="005F3936"/>
    <w:rsid w:val="005F3D36"/>
    <w:rsid w:val="005F3E46"/>
    <w:rsid w:val="005F407E"/>
    <w:rsid w:val="005F4090"/>
    <w:rsid w:val="005F42E7"/>
    <w:rsid w:val="005F4476"/>
    <w:rsid w:val="005F486F"/>
    <w:rsid w:val="005F4ACE"/>
    <w:rsid w:val="005F4EA1"/>
    <w:rsid w:val="005F4EB6"/>
    <w:rsid w:val="005F4F83"/>
    <w:rsid w:val="005F4FD3"/>
    <w:rsid w:val="005F5110"/>
    <w:rsid w:val="005F5124"/>
    <w:rsid w:val="005F517E"/>
    <w:rsid w:val="005F548F"/>
    <w:rsid w:val="005F5640"/>
    <w:rsid w:val="005F5929"/>
    <w:rsid w:val="005F59C2"/>
    <w:rsid w:val="005F59FB"/>
    <w:rsid w:val="005F5DF0"/>
    <w:rsid w:val="005F6239"/>
    <w:rsid w:val="005F66FB"/>
    <w:rsid w:val="005F6853"/>
    <w:rsid w:val="005F723C"/>
    <w:rsid w:val="005F733D"/>
    <w:rsid w:val="005F757B"/>
    <w:rsid w:val="005F787E"/>
    <w:rsid w:val="005F7E2B"/>
    <w:rsid w:val="005F7F1E"/>
    <w:rsid w:val="00600006"/>
    <w:rsid w:val="006003A7"/>
    <w:rsid w:val="0060091A"/>
    <w:rsid w:val="00600920"/>
    <w:rsid w:val="00600924"/>
    <w:rsid w:val="006009B5"/>
    <w:rsid w:val="00600A05"/>
    <w:rsid w:val="00600B51"/>
    <w:rsid w:val="00600CD6"/>
    <w:rsid w:val="00600D32"/>
    <w:rsid w:val="0060109D"/>
    <w:rsid w:val="0060125D"/>
    <w:rsid w:val="006015BF"/>
    <w:rsid w:val="006017C2"/>
    <w:rsid w:val="00601844"/>
    <w:rsid w:val="0060194E"/>
    <w:rsid w:val="00601DF9"/>
    <w:rsid w:val="006021D8"/>
    <w:rsid w:val="00602357"/>
    <w:rsid w:val="0060239F"/>
    <w:rsid w:val="00602585"/>
    <w:rsid w:val="00603377"/>
    <w:rsid w:val="006037B0"/>
    <w:rsid w:val="006037E2"/>
    <w:rsid w:val="006037F0"/>
    <w:rsid w:val="00603B2D"/>
    <w:rsid w:val="00603C3C"/>
    <w:rsid w:val="00603CF3"/>
    <w:rsid w:val="00603F4C"/>
    <w:rsid w:val="006044B2"/>
    <w:rsid w:val="00604A8C"/>
    <w:rsid w:val="00604DAF"/>
    <w:rsid w:val="00604DB5"/>
    <w:rsid w:val="00604FC9"/>
    <w:rsid w:val="00605263"/>
    <w:rsid w:val="00605457"/>
    <w:rsid w:val="00605696"/>
    <w:rsid w:val="00605827"/>
    <w:rsid w:val="006059C9"/>
    <w:rsid w:val="00605ABF"/>
    <w:rsid w:val="00605AFB"/>
    <w:rsid w:val="00605EBB"/>
    <w:rsid w:val="006064C8"/>
    <w:rsid w:val="0060667E"/>
    <w:rsid w:val="00606AD0"/>
    <w:rsid w:val="00606C63"/>
    <w:rsid w:val="00606FD8"/>
    <w:rsid w:val="0060705C"/>
    <w:rsid w:val="00607470"/>
    <w:rsid w:val="006075E2"/>
    <w:rsid w:val="0060770A"/>
    <w:rsid w:val="00607BBC"/>
    <w:rsid w:val="00607DC3"/>
    <w:rsid w:val="00607E3B"/>
    <w:rsid w:val="0061039A"/>
    <w:rsid w:val="00610463"/>
    <w:rsid w:val="006109A1"/>
    <w:rsid w:val="00610A38"/>
    <w:rsid w:val="00610CE2"/>
    <w:rsid w:val="00610D59"/>
    <w:rsid w:val="00611001"/>
    <w:rsid w:val="006116B0"/>
    <w:rsid w:val="0061186E"/>
    <w:rsid w:val="006126FB"/>
    <w:rsid w:val="00612C15"/>
    <w:rsid w:val="0061333D"/>
    <w:rsid w:val="00613520"/>
    <w:rsid w:val="00613D26"/>
    <w:rsid w:val="00613F26"/>
    <w:rsid w:val="006141E7"/>
    <w:rsid w:val="0061460C"/>
    <w:rsid w:val="00614A17"/>
    <w:rsid w:val="00614D2F"/>
    <w:rsid w:val="00614F7C"/>
    <w:rsid w:val="00615472"/>
    <w:rsid w:val="006156A8"/>
    <w:rsid w:val="00615E38"/>
    <w:rsid w:val="00616133"/>
    <w:rsid w:val="00616269"/>
    <w:rsid w:val="00616453"/>
    <w:rsid w:val="0061648B"/>
    <w:rsid w:val="006168BF"/>
    <w:rsid w:val="006169CE"/>
    <w:rsid w:val="00616A3E"/>
    <w:rsid w:val="00616AC8"/>
    <w:rsid w:val="00616B1C"/>
    <w:rsid w:val="00616B60"/>
    <w:rsid w:val="00616C16"/>
    <w:rsid w:val="0061703F"/>
    <w:rsid w:val="0061706A"/>
    <w:rsid w:val="00617094"/>
    <w:rsid w:val="006174A9"/>
    <w:rsid w:val="0061797B"/>
    <w:rsid w:val="006200E3"/>
    <w:rsid w:val="00620252"/>
    <w:rsid w:val="0062026D"/>
    <w:rsid w:val="00620EF6"/>
    <w:rsid w:val="00621006"/>
    <w:rsid w:val="006219E5"/>
    <w:rsid w:val="00622075"/>
    <w:rsid w:val="00622097"/>
    <w:rsid w:val="0062226B"/>
    <w:rsid w:val="0062288B"/>
    <w:rsid w:val="00622AC5"/>
    <w:rsid w:val="00622ED6"/>
    <w:rsid w:val="0062300C"/>
    <w:rsid w:val="00623096"/>
    <w:rsid w:val="00623652"/>
    <w:rsid w:val="00623715"/>
    <w:rsid w:val="00623E36"/>
    <w:rsid w:val="00623FD3"/>
    <w:rsid w:val="00624A8D"/>
    <w:rsid w:val="00624DDB"/>
    <w:rsid w:val="00624E22"/>
    <w:rsid w:val="00625125"/>
    <w:rsid w:val="00625BDA"/>
    <w:rsid w:val="00625CAA"/>
    <w:rsid w:val="00625EFC"/>
    <w:rsid w:val="006261E6"/>
    <w:rsid w:val="00626287"/>
    <w:rsid w:val="006267A8"/>
    <w:rsid w:val="00626812"/>
    <w:rsid w:val="00626962"/>
    <w:rsid w:val="00626FDA"/>
    <w:rsid w:val="006277FA"/>
    <w:rsid w:val="00627FBB"/>
    <w:rsid w:val="006307EC"/>
    <w:rsid w:val="00630A24"/>
    <w:rsid w:val="00630F54"/>
    <w:rsid w:val="00630F6D"/>
    <w:rsid w:val="00631452"/>
    <w:rsid w:val="00631924"/>
    <w:rsid w:val="006319FB"/>
    <w:rsid w:val="00631F4C"/>
    <w:rsid w:val="00632029"/>
    <w:rsid w:val="00632148"/>
    <w:rsid w:val="006329E8"/>
    <w:rsid w:val="00632AEA"/>
    <w:rsid w:val="0063333B"/>
    <w:rsid w:val="006336EA"/>
    <w:rsid w:val="0063375C"/>
    <w:rsid w:val="006337E4"/>
    <w:rsid w:val="00634237"/>
    <w:rsid w:val="0063427F"/>
    <w:rsid w:val="006349B1"/>
    <w:rsid w:val="00634FF6"/>
    <w:rsid w:val="006354C9"/>
    <w:rsid w:val="006355D7"/>
    <w:rsid w:val="00636603"/>
    <w:rsid w:val="00636621"/>
    <w:rsid w:val="00636696"/>
    <w:rsid w:val="00637978"/>
    <w:rsid w:val="00637DB2"/>
    <w:rsid w:val="00637F73"/>
    <w:rsid w:val="0064007A"/>
    <w:rsid w:val="00640314"/>
    <w:rsid w:val="006405AF"/>
    <w:rsid w:val="00640717"/>
    <w:rsid w:val="00640B65"/>
    <w:rsid w:val="00640E8F"/>
    <w:rsid w:val="006418D5"/>
    <w:rsid w:val="00641910"/>
    <w:rsid w:val="006419E7"/>
    <w:rsid w:val="006420F1"/>
    <w:rsid w:val="00642319"/>
    <w:rsid w:val="00642986"/>
    <w:rsid w:val="006429E5"/>
    <w:rsid w:val="006432EB"/>
    <w:rsid w:val="00643ACF"/>
    <w:rsid w:val="00643FA5"/>
    <w:rsid w:val="006440DA"/>
    <w:rsid w:val="00644235"/>
    <w:rsid w:val="0064457F"/>
    <w:rsid w:val="00644844"/>
    <w:rsid w:val="00644B35"/>
    <w:rsid w:val="00644BE7"/>
    <w:rsid w:val="00644C17"/>
    <w:rsid w:val="006452F7"/>
    <w:rsid w:val="006458BE"/>
    <w:rsid w:val="00645A11"/>
    <w:rsid w:val="00645E6D"/>
    <w:rsid w:val="00646580"/>
    <w:rsid w:val="00646821"/>
    <w:rsid w:val="00646C6B"/>
    <w:rsid w:val="00646CB0"/>
    <w:rsid w:val="00646F82"/>
    <w:rsid w:val="00646FB0"/>
    <w:rsid w:val="00647316"/>
    <w:rsid w:val="0065008A"/>
    <w:rsid w:val="006506F2"/>
    <w:rsid w:val="00650EF3"/>
    <w:rsid w:val="00650F07"/>
    <w:rsid w:val="0065120A"/>
    <w:rsid w:val="006516B6"/>
    <w:rsid w:val="00651C25"/>
    <w:rsid w:val="00651DC1"/>
    <w:rsid w:val="00651E8E"/>
    <w:rsid w:val="0065232B"/>
    <w:rsid w:val="006523F0"/>
    <w:rsid w:val="00652422"/>
    <w:rsid w:val="006524DC"/>
    <w:rsid w:val="00653107"/>
    <w:rsid w:val="0065321C"/>
    <w:rsid w:val="006532EE"/>
    <w:rsid w:val="00653372"/>
    <w:rsid w:val="00653870"/>
    <w:rsid w:val="00653B38"/>
    <w:rsid w:val="00653F0F"/>
    <w:rsid w:val="0065403F"/>
    <w:rsid w:val="00654317"/>
    <w:rsid w:val="0065455D"/>
    <w:rsid w:val="0065455E"/>
    <w:rsid w:val="0065475F"/>
    <w:rsid w:val="006549B6"/>
    <w:rsid w:val="00654B9D"/>
    <w:rsid w:val="00654C06"/>
    <w:rsid w:val="00654C8D"/>
    <w:rsid w:val="00654DE8"/>
    <w:rsid w:val="00654E84"/>
    <w:rsid w:val="006554C4"/>
    <w:rsid w:val="00655623"/>
    <w:rsid w:val="006564F9"/>
    <w:rsid w:val="00656E99"/>
    <w:rsid w:val="00656F33"/>
    <w:rsid w:val="00656F59"/>
    <w:rsid w:val="0065700C"/>
    <w:rsid w:val="0065714E"/>
    <w:rsid w:val="0065731A"/>
    <w:rsid w:val="0065749E"/>
    <w:rsid w:val="0065796D"/>
    <w:rsid w:val="00657BA9"/>
    <w:rsid w:val="00657D03"/>
    <w:rsid w:val="00660125"/>
    <w:rsid w:val="006603C3"/>
    <w:rsid w:val="00660916"/>
    <w:rsid w:val="00660B38"/>
    <w:rsid w:val="006611A1"/>
    <w:rsid w:val="0066143C"/>
    <w:rsid w:val="00661602"/>
    <w:rsid w:val="006617A1"/>
    <w:rsid w:val="006624CA"/>
    <w:rsid w:val="0066268C"/>
    <w:rsid w:val="00662B05"/>
    <w:rsid w:val="00662CA9"/>
    <w:rsid w:val="00662D06"/>
    <w:rsid w:val="00662D8F"/>
    <w:rsid w:val="006630E8"/>
    <w:rsid w:val="006633AA"/>
    <w:rsid w:val="006634E2"/>
    <w:rsid w:val="00663840"/>
    <w:rsid w:val="00663979"/>
    <w:rsid w:val="00663A6A"/>
    <w:rsid w:val="00663AFE"/>
    <w:rsid w:val="00663B1A"/>
    <w:rsid w:val="00663BF8"/>
    <w:rsid w:val="00663DC6"/>
    <w:rsid w:val="00663E14"/>
    <w:rsid w:val="0066481F"/>
    <w:rsid w:val="0066495C"/>
    <w:rsid w:val="00664F78"/>
    <w:rsid w:val="0066535F"/>
    <w:rsid w:val="00665691"/>
    <w:rsid w:val="00665A73"/>
    <w:rsid w:val="00665AA4"/>
    <w:rsid w:val="00665D73"/>
    <w:rsid w:val="00665F5B"/>
    <w:rsid w:val="00666350"/>
    <w:rsid w:val="006667DE"/>
    <w:rsid w:val="00666E46"/>
    <w:rsid w:val="0066773B"/>
    <w:rsid w:val="006679D4"/>
    <w:rsid w:val="00667C26"/>
    <w:rsid w:val="00667EF0"/>
    <w:rsid w:val="00667FA2"/>
    <w:rsid w:val="00670250"/>
    <w:rsid w:val="00670476"/>
    <w:rsid w:val="00670618"/>
    <w:rsid w:val="006706F7"/>
    <w:rsid w:val="006708F5"/>
    <w:rsid w:val="006709C9"/>
    <w:rsid w:val="00670BAD"/>
    <w:rsid w:val="0067146B"/>
    <w:rsid w:val="006719EA"/>
    <w:rsid w:val="00671F2E"/>
    <w:rsid w:val="00672175"/>
    <w:rsid w:val="0067218E"/>
    <w:rsid w:val="00672777"/>
    <w:rsid w:val="00672805"/>
    <w:rsid w:val="00672953"/>
    <w:rsid w:val="00673142"/>
    <w:rsid w:val="00673330"/>
    <w:rsid w:val="00673531"/>
    <w:rsid w:val="00673C76"/>
    <w:rsid w:val="00674043"/>
    <w:rsid w:val="006751ED"/>
    <w:rsid w:val="006754FF"/>
    <w:rsid w:val="00675B1A"/>
    <w:rsid w:val="00675B76"/>
    <w:rsid w:val="00675E79"/>
    <w:rsid w:val="00676372"/>
    <w:rsid w:val="0067639A"/>
    <w:rsid w:val="00676448"/>
    <w:rsid w:val="006765C0"/>
    <w:rsid w:val="00676B2A"/>
    <w:rsid w:val="00677326"/>
    <w:rsid w:val="0067740C"/>
    <w:rsid w:val="00677612"/>
    <w:rsid w:val="00677D4A"/>
    <w:rsid w:val="00680089"/>
    <w:rsid w:val="00680105"/>
    <w:rsid w:val="00680527"/>
    <w:rsid w:val="006806C8"/>
    <w:rsid w:val="00680959"/>
    <w:rsid w:val="00680A56"/>
    <w:rsid w:val="00680ACB"/>
    <w:rsid w:val="00680D2B"/>
    <w:rsid w:val="00680D7F"/>
    <w:rsid w:val="00680F01"/>
    <w:rsid w:val="00680F59"/>
    <w:rsid w:val="0068128C"/>
    <w:rsid w:val="00681642"/>
    <w:rsid w:val="006816ED"/>
    <w:rsid w:val="00681748"/>
    <w:rsid w:val="00681ADF"/>
    <w:rsid w:val="00681B80"/>
    <w:rsid w:val="00681BFE"/>
    <w:rsid w:val="00682144"/>
    <w:rsid w:val="0068286C"/>
    <w:rsid w:val="00682983"/>
    <w:rsid w:val="00682A96"/>
    <w:rsid w:val="00682D6E"/>
    <w:rsid w:val="00682E72"/>
    <w:rsid w:val="00682E7B"/>
    <w:rsid w:val="006832F6"/>
    <w:rsid w:val="00683648"/>
    <w:rsid w:val="006836D4"/>
    <w:rsid w:val="0068396A"/>
    <w:rsid w:val="00683A53"/>
    <w:rsid w:val="00683AFE"/>
    <w:rsid w:val="00683BB3"/>
    <w:rsid w:val="00683E10"/>
    <w:rsid w:val="00683ECF"/>
    <w:rsid w:val="006847E7"/>
    <w:rsid w:val="00684A0B"/>
    <w:rsid w:val="00684ADA"/>
    <w:rsid w:val="00684D16"/>
    <w:rsid w:val="00684DE9"/>
    <w:rsid w:val="006852B6"/>
    <w:rsid w:val="00685370"/>
    <w:rsid w:val="0068580B"/>
    <w:rsid w:val="0068597F"/>
    <w:rsid w:val="00685B6C"/>
    <w:rsid w:val="00685C36"/>
    <w:rsid w:val="00685F48"/>
    <w:rsid w:val="00685FFE"/>
    <w:rsid w:val="0068610C"/>
    <w:rsid w:val="0068611C"/>
    <w:rsid w:val="00686200"/>
    <w:rsid w:val="00686270"/>
    <w:rsid w:val="00686BE8"/>
    <w:rsid w:val="00686CE0"/>
    <w:rsid w:val="00686D5E"/>
    <w:rsid w:val="00686E0D"/>
    <w:rsid w:val="00686F19"/>
    <w:rsid w:val="00687270"/>
    <w:rsid w:val="00687B19"/>
    <w:rsid w:val="00687C7D"/>
    <w:rsid w:val="00687CE1"/>
    <w:rsid w:val="00687DFD"/>
    <w:rsid w:val="00687EE5"/>
    <w:rsid w:val="006900CB"/>
    <w:rsid w:val="0069036C"/>
    <w:rsid w:val="0069038C"/>
    <w:rsid w:val="00690679"/>
    <w:rsid w:val="00690936"/>
    <w:rsid w:val="00690965"/>
    <w:rsid w:val="0069133E"/>
    <w:rsid w:val="006917BB"/>
    <w:rsid w:val="00691A6C"/>
    <w:rsid w:val="00691B01"/>
    <w:rsid w:val="00692193"/>
    <w:rsid w:val="0069220B"/>
    <w:rsid w:val="00692C98"/>
    <w:rsid w:val="00692D93"/>
    <w:rsid w:val="00692F5D"/>
    <w:rsid w:val="006939BF"/>
    <w:rsid w:val="00693BCC"/>
    <w:rsid w:val="00693C79"/>
    <w:rsid w:val="00693EC2"/>
    <w:rsid w:val="00693EC7"/>
    <w:rsid w:val="00693F6A"/>
    <w:rsid w:val="006940B6"/>
    <w:rsid w:val="006940FA"/>
    <w:rsid w:val="006944AB"/>
    <w:rsid w:val="006944DF"/>
    <w:rsid w:val="006949C1"/>
    <w:rsid w:val="00694D19"/>
    <w:rsid w:val="00694E82"/>
    <w:rsid w:val="0069504C"/>
    <w:rsid w:val="00695C26"/>
    <w:rsid w:val="006960EC"/>
    <w:rsid w:val="0069634C"/>
    <w:rsid w:val="00696B88"/>
    <w:rsid w:val="00696E78"/>
    <w:rsid w:val="006970E1"/>
    <w:rsid w:val="00697163"/>
    <w:rsid w:val="00697583"/>
    <w:rsid w:val="00697752"/>
    <w:rsid w:val="0069780C"/>
    <w:rsid w:val="00697873"/>
    <w:rsid w:val="00697895"/>
    <w:rsid w:val="0069793C"/>
    <w:rsid w:val="00697C89"/>
    <w:rsid w:val="006A03B6"/>
    <w:rsid w:val="006A05DA"/>
    <w:rsid w:val="006A0650"/>
    <w:rsid w:val="006A0651"/>
    <w:rsid w:val="006A0828"/>
    <w:rsid w:val="006A0876"/>
    <w:rsid w:val="006A0B87"/>
    <w:rsid w:val="006A0FC0"/>
    <w:rsid w:val="006A1132"/>
    <w:rsid w:val="006A1772"/>
    <w:rsid w:val="006A1854"/>
    <w:rsid w:val="006A1C12"/>
    <w:rsid w:val="006A1C6D"/>
    <w:rsid w:val="006A20BD"/>
    <w:rsid w:val="006A20F6"/>
    <w:rsid w:val="006A2120"/>
    <w:rsid w:val="006A2537"/>
    <w:rsid w:val="006A25B3"/>
    <w:rsid w:val="006A2A06"/>
    <w:rsid w:val="006A2E1C"/>
    <w:rsid w:val="006A2FE7"/>
    <w:rsid w:val="006A3324"/>
    <w:rsid w:val="006A35FD"/>
    <w:rsid w:val="006A3781"/>
    <w:rsid w:val="006A3F9B"/>
    <w:rsid w:val="006A3FDA"/>
    <w:rsid w:val="006A419D"/>
    <w:rsid w:val="006A42B9"/>
    <w:rsid w:val="006A4565"/>
    <w:rsid w:val="006A46D2"/>
    <w:rsid w:val="006A4D96"/>
    <w:rsid w:val="006A5379"/>
    <w:rsid w:val="006A54FF"/>
    <w:rsid w:val="006A5A3D"/>
    <w:rsid w:val="006A5B58"/>
    <w:rsid w:val="006A66C2"/>
    <w:rsid w:val="006A6D34"/>
    <w:rsid w:val="006A7232"/>
    <w:rsid w:val="006A76C6"/>
    <w:rsid w:val="006A7D04"/>
    <w:rsid w:val="006A7E62"/>
    <w:rsid w:val="006A7F34"/>
    <w:rsid w:val="006B00FF"/>
    <w:rsid w:val="006B0235"/>
    <w:rsid w:val="006B047E"/>
    <w:rsid w:val="006B05B6"/>
    <w:rsid w:val="006B0AB7"/>
    <w:rsid w:val="006B0CCF"/>
    <w:rsid w:val="006B0DCC"/>
    <w:rsid w:val="006B0E16"/>
    <w:rsid w:val="006B0FB0"/>
    <w:rsid w:val="006B104D"/>
    <w:rsid w:val="006B14E1"/>
    <w:rsid w:val="006B1675"/>
    <w:rsid w:val="006B196B"/>
    <w:rsid w:val="006B1CA7"/>
    <w:rsid w:val="006B1E34"/>
    <w:rsid w:val="006B23C6"/>
    <w:rsid w:val="006B2D90"/>
    <w:rsid w:val="006B2EE5"/>
    <w:rsid w:val="006B31D3"/>
    <w:rsid w:val="006B38C3"/>
    <w:rsid w:val="006B3936"/>
    <w:rsid w:val="006B3C45"/>
    <w:rsid w:val="006B3D1C"/>
    <w:rsid w:val="006B3F11"/>
    <w:rsid w:val="006B4421"/>
    <w:rsid w:val="006B4689"/>
    <w:rsid w:val="006B48A6"/>
    <w:rsid w:val="006B4952"/>
    <w:rsid w:val="006B4FED"/>
    <w:rsid w:val="006B50AD"/>
    <w:rsid w:val="006B50C4"/>
    <w:rsid w:val="006B528C"/>
    <w:rsid w:val="006B54B7"/>
    <w:rsid w:val="006B575D"/>
    <w:rsid w:val="006B5F0F"/>
    <w:rsid w:val="006B6087"/>
    <w:rsid w:val="006B6132"/>
    <w:rsid w:val="006B64DA"/>
    <w:rsid w:val="006B68A1"/>
    <w:rsid w:val="006B75DA"/>
    <w:rsid w:val="006B75DB"/>
    <w:rsid w:val="006B7892"/>
    <w:rsid w:val="006B7C88"/>
    <w:rsid w:val="006C01EC"/>
    <w:rsid w:val="006C020A"/>
    <w:rsid w:val="006C049F"/>
    <w:rsid w:val="006C05BB"/>
    <w:rsid w:val="006C07E9"/>
    <w:rsid w:val="006C0F0A"/>
    <w:rsid w:val="006C14D1"/>
    <w:rsid w:val="006C153F"/>
    <w:rsid w:val="006C15CA"/>
    <w:rsid w:val="006C1725"/>
    <w:rsid w:val="006C199F"/>
    <w:rsid w:val="006C1D41"/>
    <w:rsid w:val="006C29B8"/>
    <w:rsid w:val="006C2A67"/>
    <w:rsid w:val="006C2AC4"/>
    <w:rsid w:val="006C2EF1"/>
    <w:rsid w:val="006C2FDB"/>
    <w:rsid w:val="006C3039"/>
    <w:rsid w:val="006C333A"/>
    <w:rsid w:val="006C349C"/>
    <w:rsid w:val="006C34D7"/>
    <w:rsid w:val="006C365E"/>
    <w:rsid w:val="006C382A"/>
    <w:rsid w:val="006C395B"/>
    <w:rsid w:val="006C3B30"/>
    <w:rsid w:val="006C3E3A"/>
    <w:rsid w:val="006C3E50"/>
    <w:rsid w:val="006C43D4"/>
    <w:rsid w:val="006C44B4"/>
    <w:rsid w:val="006C4535"/>
    <w:rsid w:val="006C4B9D"/>
    <w:rsid w:val="006C4DE9"/>
    <w:rsid w:val="006C4E8E"/>
    <w:rsid w:val="006C4EBC"/>
    <w:rsid w:val="006C4ECC"/>
    <w:rsid w:val="006C5061"/>
    <w:rsid w:val="006C58AD"/>
    <w:rsid w:val="006C5AD6"/>
    <w:rsid w:val="006C5AEE"/>
    <w:rsid w:val="006C5E9D"/>
    <w:rsid w:val="006C6339"/>
    <w:rsid w:val="006C6613"/>
    <w:rsid w:val="006C6EC9"/>
    <w:rsid w:val="006C6FB7"/>
    <w:rsid w:val="006C72C8"/>
    <w:rsid w:val="006C7353"/>
    <w:rsid w:val="006C743D"/>
    <w:rsid w:val="006C74D4"/>
    <w:rsid w:val="006C76D9"/>
    <w:rsid w:val="006D0447"/>
    <w:rsid w:val="006D08F1"/>
    <w:rsid w:val="006D099B"/>
    <w:rsid w:val="006D0BCE"/>
    <w:rsid w:val="006D0E3C"/>
    <w:rsid w:val="006D0EFA"/>
    <w:rsid w:val="006D0FCB"/>
    <w:rsid w:val="006D13EC"/>
    <w:rsid w:val="006D1411"/>
    <w:rsid w:val="006D150A"/>
    <w:rsid w:val="006D1B50"/>
    <w:rsid w:val="006D1E68"/>
    <w:rsid w:val="006D1F78"/>
    <w:rsid w:val="006D283D"/>
    <w:rsid w:val="006D2AB3"/>
    <w:rsid w:val="006D3291"/>
    <w:rsid w:val="006D37C3"/>
    <w:rsid w:val="006D380C"/>
    <w:rsid w:val="006D3EAE"/>
    <w:rsid w:val="006D413B"/>
    <w:rsid w:val="006D4324"/>
    <w:rsid w:val="006D4681"/>
    <w:rsid w:val="006D4723"/>
    <w:rsid w:val="006D4F36"/>
    <w:rsid w:val="006D57FD"/>
    <w:rsid w:val="006D5976"/>
    <w:rsid w:val="006D60AE"/>
    <w:rsid w:val="006D643D"/>
    <w:rsid w:val="006D69BA"/>
    <w:rsid w:val="006D70FF"/>
    <w:rsid w:val="006D72B3"/>
    <w:rsid w:val="006D753C"/>
    <w:rsid w:val="006D75CE"/>
    <w:rsid w:val="006D7A3A"/>
    <w:rsid w:val="006D7A8B"/>
    <w:rsid w:val="006D7A9A"/>
    <w:rsid w:val="006D7ECD"/>
    <w:rsid w:val="006E01ED"/>
    <w:rsid w:val="006E0305"/>
    <w:rsid w:val="006E07DA"/>
    <w:rsid w:val="006E090C"/>
    <w:rsid w:val="006E0AB9"/>
    <w:rsid w:val="006E0EE8"/>
    <w:rsid w:val="006E12E8"/>
    <w:rsid w:val="006E16BD"/>
    <w:rsid w:val="006E174B"/>
    <w:rsid w:val="006E176F"/>
    <w:rsid w:val="006E191D"/>
    <w:rsid w:val="006E1ED0"/>
    <w:rsid w:val="006E255E"/>
    <w:rsid w:val="006E271D"/>
    <w:rsid w:val="006E2EC8"/>
    <w:rsid w:val="006E3672"/>
    <w:rsid w:val="006E37FA"/>
    <w:rsid w:val="006E3B11"/>
    <w:rsid w:val="006E3BB8"/>
    <w:rsid w:val="006E3F57"/>
    <w:rsid w:val="006E3F79"/>
    <w:rsid w:val="006E3F90"/>
    <w:rsid w:val="006E4013"/>
    <w:rsid w:val="006E46E7"/>
    <w:rsid w:val="006E47FA"/>
    <w:rsid w:val="006E4923"/>
    <w:rsid w:val="006E4992"/>
    <w:rsid w:val="006E4996"/>
    <w:rsid w:val="006E4EC9"/>
    <w:rsid w:val="006E574B"/>
    <w:rsid w:val="006E5B90"/>
    <w:rsid w:val="006E5BB0"/>
    <w:rsid w:val="006E5D02"/>
    <w:rsid w:val="006E662B"/>
    <w:rsid w:val="006E66D9"/>
    <w:rsid w:val="006E68A7"/>
    <w:rsid w:val="006E68DF"/>
    <w:rsid w:val="006E698A"/>
    <w:rsid w:val="006E6DD9"/>
    <w:rsid w:val="006E6E5D"/>
    <w:rsid w:val="006E6FBA"/>
    <w:rsid w:val="006E73F4"/>
    <w:rsid w:val="006E74FB"/>
    <w:rsid w:val="006E76CB"/>
    <w:rsid w:val="006E7CE5"/>
    <w:rsid w:val="006E7E67"/>
    <w:rsid w:val="006E7EC4"/>
    <w:rsid w:val="006E7FB9"/>
    <w:rsid w:val="006F03B6"/>
    <w:rsid w:val="006F0578"/>
    <w:rsid w:val="006F061E"/>
    <w:rsid w:val="006F06D2"/>
    <w:rsid w:val="006F0F43"/>
    <w:rsid w:val="006F1032"/>
    <w:rsid w:val="006F1094"/>
    <w:rsid w:val="006F1099"/>
    <w:rsid w:val="006F1315"/>
    <w:rsid w:val="006F143E"/>
    <w:rsid w:val="006F16F3"/>
    <w:rsid w:val="006F17CB"/>
    <w:rsid w:val="006F1907"/>
    <w:rsid w:val="006F1D04"/>
    <w:rsid w:val="006F2152"/>
    <w:rsid w:val="006F22BA"/>
    <w:rsid w:val="006F2785"/>
    <w:rsid w:val="006F278B"/>
    <w:rsid w:val="006F27E5"/>
    <w:rsid w:val="006F2D6E"/>
    <w:rsid w:val="006F2D95"/>
    <w:rsid w:val="006F31DD"/>
    <w:rsid w:val="006F3208"/>
    <w:rsid w:val="006F34EE"/>
    <w:rsid w:val="006F3933"/>
    <w:rsid w:val="006F3C9B"/>
    <w:rsid w:val="006F48F0"/>
    <w:rsid w:val="006F493E"/>
    <w:rsid w:val="006F4D37"/>
    <w:rsid w:val="006F5146"/>
    <w:rsid w:val="006F55BB"/>
    <w:rsid w:val="006F58AA"/>
    <w:rsid w:val="006F60FE"/>
    <w:rsid w:val="006F6483"/>
    <w:rsid w:val="006F68CE"/>
    <w:rsid w:val="006F69C2"/>
    <w:rsid w:val="006F6ACB"/>
    <w:rsid w:val="006F6ED5"/>
    <w:rsid w:val="006F6F00"/>
    <w:rsid w:val="006F7479"/>
    <w:rsid w:val="006F7561"/>
    <w:rsid w:val="006F762C"/>
    <w:rsid w:val="006F7678"/>
    <w:rsid w:val="006F77CF"/>
    <w:rsid w:val="006F7CE5"/>
    <w:rsid w:val="006F7CF6"/>
    <w:rsid w:val="006F7FBB"/>
    <w:rsid w:val="006F8EDF"/>
    <w:rsid w:val="00700045"/>
    <w:rsid w:val="007003A0"/>
    <w:rsid w:val="00700426"/>
    <w:rsid w:val="00700560"/>
    <w:rsid w:val="00700704"/>
    <w:rsid w:val="0070080B"/>
    <w:rsid w:val="0070086C"/>
    <w:rsid w:val="00700EF7"/>
    <w:rsid w:val="00701112"/>
    <w:rsid w:val="00701265"/>
    <w:rsid w:val="00701469"/>
    <w:rsid w:val="007014FD"/>
    <w:rsid w:val="00701D0F"/>
    <w:rsid w:val="007020AE"/>
    <w:rsid w:val="00702206"/>
    <w:rsid w:val="00702777"/>
    <w:rsid w:val="00703472"/>
    <w:rsid w:val="00703EF0"/>
    <w:rsid w:val="0070440F"/>
    <w:rsid w:val="00704425"/>
    <w:rsid w:val="00704536"/>
    <w:rsid w:val="007047F4"/>
    <w:rsid w:val="00704D8D"/>
    <w:rsid w:val="00705197"/>
    <w:rsid w:val="0070562B"/>
    <w:rsid w:val="007057DB"/>
    <w:rsid w:val="007058E6"/>
    <w:rsid w:val="00705B46"/>
    <w:rsid w:val="00705C29"/>
    <w:rsid w:val="00706397"/>
    <w:rsid w:val="00706CE4"/>
    <w:rsid w:val="00706D72"/>
    <w:rsid w:val="00706DB6"/>
    <w:rsid w:val="00706F1B"/>
    <w:rsid w:val="00707020"/>
    <w:rsid w:val="007070D3"/>
    <w:rsid w:val="007071B1"/>
    <w:rsid w:val="00707542"/>
    <w:rsid w:val="007075E1"/>
    <w:rsid w:val="00707B5A"/>
    <w:rsid w:val="00707E52"/>
    <w:rsid w:val="00710A41"/>
    <w:rsid w:val="00710B7F"/>
    <w:rsid w:val="00710EFF"/>
    <w:rsid w:val="00711068"/>
    <w:rsid w:val="0071118A"/>
    <w:rsid w:val="007114F2"/>
    <w:rsid w:val="0071162D"/>
    <w:rsid w:val="0071172E"/>
    <w:rsid w:val="007117A4"/>
    <w:rsid w:val="0071194F"/>
    <w:rsid w:val="00711C04"/>
    <w:rsid w:val="00711ED6"/>
    <w:rsid w:val="00712009"/>
    <w:rsid w:val="007122FA"/>
    <w:rsid w:val="00712349"/>
    <w:rsid w:val="00712590"/>
    <w:rsid w:val="00712969"/>
    <w:rsid w:val="00712C5C"/>
    <w:rsid w:val="0071300D"/>
    <w:rsid w:val="007132D5"/>
    <w:rsid w:val="007135EF"/>
    <w:rsid w:val="007136A0"/>
    <w:rsid w:val="007138CA"/>
    <w:rsid w:val="00713C21"/>
    <w:rsid w:val="00713E9A"/>
    <w:rsid w:val="00714A2B"/>
    <w:rsid w:val="00714B5B"/>
    <w:rsid w:val="00714D02"/>
    <w:rsid w:val="00714F01"/>
    <w:rsid w:val="007152C5"/>
    <w:rsid w:val="00715561"/>
    <w:rsid w:val="00715B5F"/>
    <w:rsid w:val="00715D1C"/>
    <w:rsid w:val="00716055"/>
    <w:rsid w:val="00716413"/>
    <w:rsid w:val="00716837"/>
    <w:rsid w:val="00716C11"/>
    <w:rsid w:val="00716D62"/>
    <w:rsid w:val="00716E36"/>
    <w:rsid w:val="00717413"/>
    <w:rsid w:val="0071752B"/>
    <w:rsid w:val="0071784C"/>
    <w:rsid w:val="00717B48"/>
    <w:rsid w:val="00717CA6"/>
    <w:rsid w:val="00720081"/>
    <w:rsid w:val="00720C32"/>
    <w:rsid w:val="00720F28"/>
    <w:rsid w:val="00721063"/>
    <w:rsid w:val="00721362"/>
    <w:rsid w:val="007213BA"/>
    <w:rsid w:val="007216EE"/>
    <w:rsid w:val="00721958"/>
    <w:rsid w:val="00721C54"/>
    <w:rsid w:val="00721CE5"/>
    <w:rsid w:val="00721FFB"/>
    <w:rsid w:val="0072219C"/>
    <w:rsid w:val="00722280"/>
    <w:rsid w:val="0072257E"/>
    <w:rsid w:val="00722943"/>
    <w:rsid w:val="00722BC0"/>
    <w:rsid w:val="00723504"/>
    <w:rsid w:val="00723926"/>
    <w:rsid w:val="00723988"/>
    <w:rsid w:val="00723E60"/>
    <w:rsid w:val="00723F42"/>
    <w:rsid w:val="00724545"/>
    <w:rsid w:val="007246A7"/>
    <w:rsid w:val="00724AE0"/>
    <w:rsid w:val="00724C11"/>
    <w:rsid w:val="007255A8"/>
    <w:rsid w:val="0072578D"/>
    <w:rsid w:val="00725E0C"/>
    <w:rsid w:val="00725F63"/>
    <w:rsid w:val="00725F9E"/>
    <w:rsid w:val="00726468"/>
    <w:rsid w:val="00726765"/>
    <w:rsid w:val="007269AA"/>
    <w:rsid w:val="00726A5E"/>
    <w:rsid w:val="00726E51"/>
    <w:rsid w:val="00726F23"/>
    <w:rsid w:val="00726FA9"/>
    <w:rsid w:val="00727519"/>
    <w:rsid w:val="0072790C"/>
    <w:rsid w:val="00727C4C"/>
    <w:rsid w:val="007304EC"/>
    <w:rsid w:val="00730661"/>
    <w:rsid w:val="00730ED1"/>
    <w:rsid w:val="00730FE4"/>
    <w:rsid w:val="007310CE"/>
    <w:rsid w:val="0073165A"/>
    <w:rsid w:val="007316F8"/>
    <w:rsid w:val="007320A7"/>
    <w:rsid w:val="00732405"/>
    <w:rsid w:val="00732889"/>
    <w:rsid w:val="0073293C"/>
    <w:rsid w:val="00732A09"/>
    <w:rsid w:val="00732B45"/>
    <w:rsid w:val="00732CA7"/>
    <w:rsid w:val="00733515"/>
    <w:rsid w:val="00733597"/>
    <w:rsid w:val="00733841"/>
    <w:rsid w:val="00733C4F"/>
    <w:rsid w:val="00733C98"/>
    <w:rsid w:val="00733F40"/>
    <w:rsid w:val="00733F89"/>
    <w:rsid w:val="00734316"/>
    <w:rsid w:val="00734347"/>
    <w:rsid w:val="00734A3B"/>
    <w:rsid w:val="00734D15"/>
    <w:rsid w:val="0073576A"/>
    <w:rsid w:val="00735DD8"/>
    <w:rsid w:val="00735E8C"/>
    <w:rsid w:val="00736343"/>
    <w:rsid w:val="00736558"/>
    <w:rsid w:val="007368C4"/>
    <w:rsid w:val="00736D07"/>
    <w:rsid w:val="00736EA7"/>
    <w:rsid w:val="007378B4"/>
    <w:rsid w:val="00737DC8"/>
    <w:rsid w:val="0074009B"/>
    <w:rsid w:val="007406F7"/>
    <w:rsid w:val="00740762"/>
    <w:rsid w:val="00740946"/>
    <w:rsid w:val="00740ACB"/>
    <w:rsid w:val="00740B4A"/>
    <w:rsid w:val="00740CB8"/>
    <w:rsid w:val="00740CE8"/>
    <w:rsid w:val="00740DB3"/>
    <w:rsid w:val="00740DE2"/>
    <w:rsid w:val="0074159B"/>
    <w:rsid w:val="00741816"/>
    <w:rsid w:val="00741AB0"/>
    <w:rsid w:val="00741C32"/>
    <w:rsid w:val="00741E80"/>
    <w:rsid w:val="0074204D"/>
    <w:rsid w:val="00742621"/>
    <w:rsid w:val="00742B0F"/>
    <w:rsid w:val="0074312E"/>
    <w:rsid w:val="007433B7"/>
    <w:rsid w:val="00743A4B"/>
    <w:rsid w:val="00743D05"/>
    <w:rsid w:val="00744444"/>
    <w:rsid w:val="0074457D"/>
    <w:rsid w:val="007446F9"/>
    <w:rsid w:val="007449C1"/>
    <w:rsid w:val="007458C5"/>
    <w:rsid w:val="00745B21"/>
    <w:rsid w:val="00745BBB"/>
    <w:rsid w:val="00746065"/>
    <w:rsid w:val="00746311"/>
    <w:rsid w:val="00746E01"/>
    <w:rsid w:val="00747127"/>
    <w:rsid w:val="00747A2E"/>
    <w:rsid w:val="00747D03"/>
    <w:rsid w:val="00747D18"/>
    <w:rsid w:val="00750132"/>
    <w:rsid w:val="00751005"/>
    <w:rsid w:val="00751010"/>
    <w:rsid w:val="00751021"/>
    <w:rsid w:val="007511E2"/>
    <w:rsid w:val="007517BC"/>
    <w:rsid w:val="00751897"/>
    <w:rsid w:val="00751A1F"/>
    <w:rsid w:val="00751A4C"/>
    <w:rsid w:val="00751A5E"/>
    <w:rsid w:val="00751AF4"/>
    <w:rsid w:val="00751D13"/>
    <w:rsid w:val="00751D34"/>
    <w:rsid w:val="00751D59"/>
    <w:rsid w:val="00752028"/>
    <w:rsid w:val="0075211F"/>
    <w:rsid w:val="00752333"/>
    <w:rsid w:val="00752B42"/>
    <w:rsid w:val="007536A1"/>
    <w:rsid w:val="00753F25"/>
    <w:rsid w:val="007541BB"/>
    <w:rsid w:val="0075447D"/>
    <w:rsid w:val="007546EF"/>
    <w:rsid w:val="0075480C"/>
    <w:rsid w:val="0075491C"/>
    <w:rsid w:val="00754BCD"/>
    <w:rsid w:val="00754CC2"/>
    <w:rsid w:val="00754F49"/>
    <w:rsid w:val="0075515B"/>
    <w:rsid w:val="00755384"/>
    <w:rsid w:val="00755757"/>
    <w:rsid w:val="00755A8B"/>
    <w:rsid w:val="007560D7"/>
    <w:rsid w:val="0075614A"/>
    <w:rsid w:val="007567F8"/>
    <w:rsid w:val="00756AB4"/>
    <w:rsid w:val="00757021"/>
    <w:rsid w:val="00757223"/>
    <w:rsid w:val="007576FF"/>
    <w:rsid w:val="00757794"/>
    <w:rsid w:val="007579AF"/>
    <w:rsid w:val="00757B6C"/>
    <w:rsid w:val="00757E8D"/>
    <w:rsid w:val="00757EAB"/>
    <w:rsid w:val="00757EBD"/>
    <w:rsid w:val="007601FB"/>
    <w:rsid w:val="00760208"/>
    <w:rsid w:val="00760284"/>
    <w:rsid w:val="007602BE"/>
    <w:rsid w:val="007603F4"/>
    <w:rsid w:val="00760437"/>
    <w:rsid w:val="0076054C"/>
    <w:rsid w:val="00760802"/>
    <w:rsid w:val="00760806"/>
    <w:rsid w:val="00760846"/>
    <w:rsid w:val="007608A0"/>
    <w:rsid w:val="00760914"/>
    <w:rsid w:val="00760C28"/>
    <w:rsid w:val="00760F0A"/>
    <w:rsid w:val="00760F90"/>
    <w:rsid w:val="00761029"/>
    <w:rsid w:val="00761352"/>
    <w:rsid w:val="007613A5"/>
    <w:rsid w:val="00761895"/>
    <w:rsid w:val="00761928"/>
    <w:rsid w:val="00761B0F"/>
    <w:rsid w:val="00761C59"/>
    <w:rsid w:val="00761D9C"/>
    <w:rsid w:val="00761F58"/>
    <w:rsid w:val="00762417"/>
    <w:rsid w:val="00762585"/>
    <w:rsid w:val="00762702"/>
    <w:rsid w:val="007629CD"/>
    <w:rsid w:val="00762C91"/>
    <w:rsid w:val="00762DCF"/>
    <w:rsid w:val="00762F79"/>
    <w:rsid w:val="00762FA8"/>
    <w:rsid w:val="00763589"/>
    <w:rsid w:val="0076368C"/>
    <w:rsid w:val="007636D8"/>
    <w:rsid w:val="00763A80"/>
    <w:rsid w:val="00763B98"/>
    <w:rsid w:val="00763B9E"/>
    <w:rsid w:val="0076456A"/>
    <w:rsid w:val="007645EF"/>
    <w:rsid w:val="0076475E"/>
    <w:rsid w:val="00764969"/>
    <w:rsid w:val="007651BC"/>
    <w:rsid w:val="007652AA"/>
    <w:rsid w:val="00765B60"/>
    <w:rsid w:val="00765F4C"/>
    <w:rsid w:val="0076606E"/>
    <w:rsid w:val="00766297"/>
    <w:rsid w:val="00766371"/>
    <w:rsid w:val="007663AD"/>
    <w:rsid w:val="007667D4"/>
    <w:rsid w:val="00766931"/>
    <w:rsid w:val="00766C76"/>
    <w:rsid w:val="00766E60"/>
    <w:rsid w:val="00766FC7"/>
    <w:rsid w:val="00767001"/>
    <w:rsid w:val="007674A3"/>
    <w:rsid w:val="007677E4"/>
    <w:rsid w:val="007679A0"/>
    <w:rsid w:val="00767B2F"/>
    <w:rsid w:val="00767F77"/>
    <w:rsid w:val="00767F94"/>
    <w:rsid w:val="0077004D"/>
    <w:rsid w:val="007701CA"/>
    <w:rsid w:val="007704D0"/>
    <w:rsid w:val="00770844"/>
    <w:rsid w:val="007709D7"/>
    <w:rsid w:val="00771344"/>
    <w:rsid w:val="0077154B"/>
    <w:rsid w:val="007716C8"/>
    <w:rsid w:val="00771A70"/>
    <w:rsid w:val="00771BE5"/>
    <w:rsid w:val="00771F1B"/>
    <w:rsid w:val="00771F40"/>
    <w:rsid w:val="007722B0"/>
    <w:rsid w:val="00772360"/>
    <w:rsid w:val="00772438"/>
    <w:rsid w:val="0077291B"/>
    <w:rsid w:val="007730FF"/>
    <w:rsid w:val="00773331"/>
    <w:rsid w:val="00773503"/>
    <w:rsid w:val="00773943"/>
    <w:rsid w:val="00773A2F"/>
    <w:rsid w:val="00773A93"/>
    <w:rsid w:val="00773C85"/>
    <w:rsid w:val="00773E61"/>
    <w:rsid w:val="0077422B"/>
    <w:rsid w:val="007745E5"/>
    <w:rsid w:val="0077478C"/>
    <w:rsid w:val="0077491C"/>
    <w:rsid w:val="00774D1D"/>
    <w:rsid w:val="00774D81"/>
    <w:rsid w:val="00774EC3"/>
    <w:rsid w:val="007750E7"/>
    <w:rsid w:val="00775340"/>
    <w:rsid w:val="00775347"/>
    <w:rsid w:val="00775364"/>
    <w:rsid w:val="00775596"/>
    <w:rsid w:val="007755DF"/>
    <w:rsid w:val="00775841"/>
    <w:rsid w:val="00775A99"/>
    <w:rsid w:val="00775D01"/>
    <w:rsid w:val="00775FFB"/>
    <w:rsid w:val="00776326"/>
    <w:rsid w:val="007764DA"/>
    <w:rsid w:val="00776FFA"/>
    <w:rsid w:val="00777002"/>
    <w:rsid w:val="00777044"/>
    <w:rsid w:val="0077728A"/>
    <w:rsid w:val="00777709"/>
    <w:rsid w:val="00777A1F"/>
    <w:rsid w:val="00777C44"/>
    <w:rsid w:val="00777C96"/>
    <w:rsid w:val="00777EAF"/>
    <w:rsid w:val="00780076"/>
    <w:rsid w:val="00780A15"/>
    <w:rsid w:val="00780E2E"/>
    <w:rsid w:val="00780E51"/>
    <w:rsid w:val="00780FB1"/>
    <w:rsid w:val="007813CB"/>
    <w:rsid w:val="00781577"/>
    <w:rsid w:val="00781B1E"/>
    <w:rsid w:val="00781BCB"/>
    <w:rsid w:val="00781C80"/>
    <w:rsid w:val="00782320"/>
    <w:rsid w:val="00782619"/>
    <w:rsid w:val="007826F6"/>
    <w:rsid w:val="00782CD6"/>
    <w:rsid w:val="00783348"/>
    <w:rsid w:val="007838E6"/>
    <w:rsid w:val="007839EC"/>
    <w:rsid w:val="00783AA2"/>
    <w:rsid w:val="00783B0A"/>
    <w:rsid w:val="00783BA8"/>
    <w:rsid w:val="00783D25"/>
    <w:rsid w:val="00783F3D"/>
    <w:rsid w:val="00784506"/>
    <w:rsid w:val="00784685"/>
    <w:rsid w:val="00784AB9"/>
    <w:rsid w:val="00784BE9"/>
    <w:rsid w:val="00784BFC"/>
    <w:rsid w:val="007850EE"/>
    <w:rsid w:val="00785433"/>
    <w:rsid w:val="00785762"/>
    <w:rsid w:val="00785B8F"/>
    <w:rsid w:val="00786392"/>
    <w:rsid w:val="0078662D"/>
    <w:rsid w:val="00786F65"/>
    <w:rsid w:val="00787071"/>
    <w:rsid w:val="0078707E"/>
    <w:rsid w:val="007873A6"/>
    <w:rsid w:val="0078745B"/>
    <w:rsid w:val="007875D6"/>
    <w:rsid w:val="00787645"/>
    <w:rsid w:val="00787BD0"/>
    <w:rsid w:val="00787CDC"/>
    <w:rsid w:val="00787D19"/>
    <w:rsid w:val="00787DEE"/>
    <w:rsid w:val="007904A3"/>
    <w:rsid w:val="00790699"/>
    <w:rsid w:val="0079075D"/>
    <w:rsid w:val="00790A89"/>
    <w:rsid w:val="00790D97"/>
    <w:rsid w:val="00790DCD"/>
    <w:rsid w:val="00790F45"/>
    <w:rsid w:val="0079152C"/>
    <w:rsid w:val="0079174B"/>
    <w:rsid w:val="0079197A"/>
    <w:rsid w:val="00791DB2"/>
    <w:rsid w:val="00791DF9"/>
    <w:rsid w:val="007921D1"/>
    <w:rsid w:val="007923D1"/>
    <w:rsid w:val="007923EF"/>
    <w:rsid w:val="00792BEF"/>
    <w:rsid w:val="00792CB1"/>
    <w:rsid w:val="00792E93"/>
    <w:rsid w:val="007932EF"/>
    <w:rsid w:val="0079355D"/>
    <w:rsid w:val="00793588"/>
    <w:rsid w:val="0079391F"/>
    <w:rsid w:val="00793F8F"/>
    <w:rsid w:val="00793F97"/>
    <w:rsid w:val="0079416A"/>
    <w:rsid w:val="00794237"/>
    <w:rsid w:val="00794273"/>
    <w:rsid w:val="00794344"/>
    <w:rsid w:val="007946B9"/>
    <w:rsid w:val="00794927"/>
    <w:rsid w:val="00794B6C"/>
    <w:rsid w:val="00794D63"/>
    <w:rsid w:val="00794DDB"/>
    <w:rsid w:val="00794EB5"/>
    <w:rsid w:val="00795064"/>
    <w:rsid w:val="00795183"/>
    <w:rsid w:val="00795A34"/>
    <w:rsid w:val="00795BDA"/>
    <w:rsid w:val="00795CB6"/>
    <w:rsid w:val="0079615E"/>
    <w:rsid w:val="0079655A"/>
    <w:rsid w:val="00796834"/>
    <w:rsid w:val="00796C5D"/>
    <w:rsid w:val="00797386"/>
    <w:rsid w:val="00797641"/>
    <w:rsid w:val="0079768F"/>
    <w:rsid w:val="00797AF5"/>
    <w:rsid w:val="00797C46"/>
    <w:rsid w:val="00797D9C"/>
    <w:rsid w:val="00797FD4"/>
    <w:rsid w:val="007A0321"/>
    <w:rsid w:val="007A05BE"/>
    <w:rsid w:val="007A09BF"/>
    <w:rsid w:val="007A1330"/>
    <w:rsid w:val="007A1518"/>
    <w:rsid w:val="007A189A"/>
    <w:rsid w:val="007A24A7"/>
    <w:rsid w:val="007A26BD"/>
    <w:rsid w:val="007A2A07"/>
    <w:rsid w:val="007A2C14"/>
    <w:rsid w:val="007A30C1"/>
    <w:rsid w:val="007A30EA"/>
    <w:rsid w:val="007A32A2"/>
    <w:rsid w:val="007A3462"/>
    <w:rsid w:val="007A3532"/>
    <w:rsid w:val="007A35B2"/>
    <w:rsid w:val="007A35EA"/>
    <w:rsid w:val="007A3672"/>
    <w:rsid w:val="007A3983"/>
    <w:rsid w:val="007A3B3E"/>
    <w:rsid w:val="007A3EE0"/>
    <w:rsid w:val="007A429E"/>
    <w:rsid w:val="007A43ED"/>
    <w:rsid w:val="007A4A10"/>
    <w:rsid w:val="007A4F0A"/>
    <w:rsid w:val="007A556F"/>
    <w:rsid w:val="007A5CA3"/>
    <w:rsid w:val="007A600F"/>
    <w:rsid w:val="007A641D"/>
    <w:rsid w:val="007A6476"/>
    <w:rsid w:val="007A6804"/>
    <w:rsid w:val="007A68B1"/>
    <w:rsid w:val="007A7123"/>
    <w:rsid w:val="007A7618"/>
    <w:rsid w:val="007A7793"/>
    <w:rsid w:val="007A7AE9"/>
    <w:rsid w:val="007A7BDE"/>
    <w:rsid w:val="007A7D08"/>
    <w:rsid w:val="007B0624"/>
    <w:rsid w:val="007B0CE8"/>
    <w:rsid w:val="007B10C5"/>
    <w:rsid w:val="007B11F0"/>
    <w:rsid w:val="007B1370"/>
    <w:rsid w:val="007B138F"/>
    <w:rsid w:val="007B1A69"/>
    <w:rsid w:val="007B2102"/>
    <w:rsid w:val="007B28C5"/>
    <w:rsid w:val="007B2B3E"/>
    <w:rsid w:val="007B2BAA"/>
    <w:rsid w:val="007B3126"/>
    <w:rsid w:val="007B319A"/>
    <w:rsid w:val="007B36E7"/>
    <w:rsid w:val="007B3D41"/>
    <w:rsid w:val="007B3FD4"/>
    <w:rsid w:val="007B40CB"/>
    <w:rsid w:val="007B49E8"/>
    <w:rsid w:val="007B4CEA"/>
    <w:rsid w:val="007B4D30"/>
    <w:rsid w:val="007B4DA1"/>
    <w:rsid w:val="007B4E8A"/>
    <w:rsid w:val="007B56B4"/>
    <w:rsid w:val="007B584E"/>
    <w:rsid w:val="007B6025"/>
    <w:rsid w:val="007B604B"/>
    <w:rsid w:val="007B60B8"/>
    <w:rsid w:val="007B61A9"/>
    <w:rsid w:val="007B654E"/>
    <w:rsid w:val="007B65B5"/>
    <w:rsid w:val="007B682C"/>
    <w:rsid w:val="007B6A01"/>
    <w:rsid w:val="007B6B26"/>
    <w:rsid w:val="007B6B46"/>
    <w:rsid w:val="007B6CB2"/>
    <w:rsid w:val="007B6D6C"/>
    <w:rsid w:val="007B6E20"/>
    <w:rsid w:val="007B6F36"/>
    <w:rsid w:val="007B7229"/>
    <w:rsid w:val="007B74D9"/>
    <w:rsid w:val="007B754A"/>
    <w:rsid w:val="007B7622"/>
    <w:rsid w:val="007B782B"/>
    <w:rsid w:val="007B79E1"/>
    <w:rsid w:val="007B7F5C"/>
    <w:rsid w:val="007C0617"/>
    <w:rsid w:val="007C0854"/>
    <w:rsid w:val="007C09C7"/>
    <w:rsid w:val="007C0C32"/>
    <w:rsid w:val="007C0F53"/>
    <w:rsid w:val="007C0F6D"/>
    <w:rsid w:val="007C120C"/>
    <w:rsid w:val="007C12AA"/>
    <w:rsid w:val="007C1304"/>
    <w:rsid w:val="007C1359"/>
    <w:rsid w:val="007C13E1"/>
    <w:rsid w:val="007C14F3"/>
    <w:rsid w:val="007C182C"/>
    <w:rsid w:val="007C1D16"/>
    <w:rsid w:val="007C22C6"/>
    <w:rsid w:val="007C2765"/>
    <w:rsid w:val="007C27BE"/>
    <w:rsid w:val="007C2849"/>
    <w:rsid w:val="007C2BC3"/>
    <w:rsid w:val="007C3209"/>
    <w:rsid w:val="007C32D4"/>
    <w:rsid w:val="007C3378"/>
    <w:rsid w:val="007C345E"/>
    <w:rsid w:val="007C3A93"/>
    <w:rsid w:val="007C42CA"/>
    <w:rsid w:val="007C4888"/>
    <w:rsid w:val="007C49EA"/>
    <w:rsid w:val="007C5416"/>
    <w:rsid w:val="007C545D"/>
    <w:rsid w:val="007C58FF"/>
    <w:rsid w:val="007C5A17"/>
    <w:rsid w:val="007C5A24"/>
    <w:rsid w:val="007C5FA7"/>
    <w:rsid w:val="007C63A3"/>
    <w:rsid w:val="007C6A15"/>
    <w:rsid w:val="007C745E"/>
    <w:rsid w:val="007C7768"/>
    <w:rsid w:val="007C7A73"/>
    <w:rsid w:val="007C7B59"/>
    <w:rsid w:val="007C7D68"/>
    <w:rsid w:val="007D0585"/>
    <w:rsid w:val="007D0674"/>
    <w:rsid w:val="007D06F0"/>
    <w:rsid w:val="007D0D2E"/>
    <w:rsid w:val="007D0F0F"/>
    <w:rsid w:val="007D119C"/>
    <w:rsid w:val="007D11DC"/>
    <w:rsid w:val="007D139F"/>
    <w:rsid w:val="007D1498"/>
    <w:rsid w:val="007D15CE"/>
    <w:rsid w:val="007D1C59"/>
    <w:rsid w:val="007D1DE4"/>
    <w:rsid w:val="007D1E41"/>
    <w:rsid w:val="007D2472"/>
    <w:rsid w:val="007D25B1"/>
    <w:rsid w:val="007D25D5"/>
    <w:rsid w:val="007D2BE8"/>
    <w:rsid w:val="007D2C2F"/>
    <w:rsid w:val="007D2FF8"/>
    <w:rsid w:val="007D33FC"/>
    <w:rsid w:val="007D357E"/>
    <w:rsid w:val="007D3DC7"/>
    <w:rsid w:val="007D3F77"/>
    <w:rsid w:val="007D417C"/>
    <w:rsid w:val="007D4220"/>
    <w:rsid w:val="007D42EA"/>
    <w:rsid w:val="007D48D8"/>
    <w:rsid w:val="007D4ADF"/>
    <w:rsid w:val="007D4C1E"/>
    <w:rsid w:val="007D5A75"/>
    <w:rsid w:val="007D5A7B"/>
    <w:rsid w:val="007D5BFE"/>
    <w:rsid w:val="007D5EC0"/>
    <w:rsid w:val="007D6750"/>
    <w:rsid w:val="007D6D6E"/>
    <w:rsid w:val="007D6E17"/>
    <w:rsid w:val="007D6F1C"/>
    <w:rsid w:val="007D717A"/>
    <w:rsid w:val="007D78F8"/>
    <w:rsid w:val="007D7EA9"/>
    <w:rsid w:val="007E05B0"/>
    <w:rsid w:val="007E1414"/>
    <w:rsid w:val="007E166F"/>
    <w:rsid w:val="007E16B9"/>
    <w:rsid w:val="007E1A70"/>
    <w:rsid w:val="007E1B92"/>
    <w:rsid w:val="007E1B94"/>
    <w:rsid w:val="007E1D92"/>
    <w:rsid w:val="007E27E5"/>
    <w:rsid w:val="007E2C49"/>
    <w:rsid w:val="007E2D36"/>
    <w:rsid w:val="007E2DCC"/>
    <w:rsid w:val="007E30D4"/>
    <w:rsid w:val="007E3173"/>
    <w:rsid w:val="007E34F9"/>
    <w:rsid w:val="007E3544"/>
    <w:rsid w:val="007E3EB5"/>
    <w:rsid w:val="007E41F5"/>
    <w:rsid w:val="007E421C"/>
    <w:rsid w:val="007E44D3"/>
    <w:rsid w:val="007E49C5"/>
    <w:rsid w:val="007E4BE9"/>
    <w:rsid w:val="007E4F0C"/>
    <w:rsid w:val="007E4F27"/>
    <w:rsid w:val="007E55E0"/>
    <w:rsid w:val="007E571F"/>
    <w:rsid w:val="007E58CC"/>
    <w:rsid w:val="007E5995"/>
    <w:rsid w:val="007E61DE"/>
    <w:rsid w:val="007E64BB"/>
    <w:rsid w:val="007E6A2E"/>
    <w:rsid w:val="007E6B11"/>
    <w:rsid w:val="007E6C18"/>
    <w:rsid w:val="007E6D0B"/>
    <w:rsid w:val="007E7378"/>
    <w:rsid w:val="007E7701"/>
    <w:rsid w:val="007E77EB"/>
    <w:rsid w:val="007E7BDA"/>
    <w:rsid w:val="007E7E89"/>
    <w:rsid w:val="007F03EA"/>
    <w:rsid w:val="007F0490"/>
    <w:rsid w:val="007F055E"/>
    <w:rsid w:val="007F0775"/>
    <w:rsid w:val="007F08B3"/>
    <w:rsid w:val="007F0F20"/>
    <w:rsid w:val="007F0FCE"/>
    <w:rsid w:val="007F1017"/>
    <w:rsid w:val="007F187B"/>
    <w:rsid w:val="007F20DD"/>
    <w:rsid w:val="007F240B"/>
    <w:rsid w:val="007F29EB"/>
    <w:rsid w:val="007F29FC"/>
    <w:rsid w:val="007F2C9E"/>
    <w:rsid w:val="007F2D9C"/>
    <w:rsid w:val="007F2DAC"/>
    <w:rsid w:val="007F2FF8"/>
    <w:rsid w:val="007F30A9"/>
    <w:rsid w:val="007F366D"/>
    <w:rsid w:val="007F3777"/>
    <w:rsid w:val="007F3DE6"/>
    <w:rsid w:val="007F402B"/>
    <w:rsid w:val="007F44C1"/>
    <w:rsid w:val="007F469E"/>
    <w:rsid w:val="007F47D7"/>
    <w:rsid w:val="007F47E1"/>
    <w:rsid w:val="007F4D9A"/>
    <w:rsid w:val="007F501B"/>
    <w:rsid w:val="007F507E"/>
    <w:rsid w:val="007F55AB"/>
    <w:rsid w:val="007F56BE"/>
    <w:rsid w:val="007F58ED"/>
    <w:rsid w:val="007F5A5C"/>
    <w:rsid w:val="007F5E70"/>
    <w:rsid w:val="007F65FF"/>
    <w:rsid w:val="007F6B6B"/>
    <w:rsid w:val="007F6B82"/>
    <w:rsid w:val="007F6E2D"/>
    <w:rsid w:val="007F6ED0"/>
    <w:rsid w:val="007F73F1"/>
    <w:rsid w:val="007F7599"/>
    <w:rsid w:val="007F7BF3"/>
    <w:rsid w:val="007F7C47"/>
    <w:rsid w:val="008008C7"/>
    <w:rsid w:val="00800DA0"/>
    <w:rsid w:val="00800ED9"/>
    <w:rsid w:val="008010EE"/>
    <w:rsid w:val="00801231"/>
    <w:rsid w:val="00801776"/>
    <w:rsid w:val="00801B5B"/>
    <w:rsid w:val="00801B98"/>
    <w:rsid w:val="00801EEB"/>
    <w:rsid w:val="00802117"/>
    <w:rsid w:val="008022D1"/>
    <w:rsid w:val="00802905"/>
    <w:rsid w:val="00802997"/>
    <w:rsid w:val="00802A0F"/>
    <w:rsid w:val="00802C7E"/>
    <w:rsid w:val="00802CB4"/>
    <w:rsid w:val="00802D79"/>
    <w:rsid w:val="00802F4E"/>
    <w:rsid w:val="00802F99"/>
    <w:rsid w:val="008035CA"/>
    <w:rsid w:val="00803880"/>
    <w:rsid w:val="008038F9"/>
    <w:rsid w:val="00803C5F"/>
    <w:rsid w:val="00803D61"/>
    <w:rsid w:val="0080402F"/>
    <w:rsid w:val="0080465B"/>
    <w:rsid w:val="008047D0"/>
    <w:rsid w:val="00804A0F"/>
    <w:rsid w:val="00804DFF"/>
    <w:rsid w:val="00804E0C"/>
    <w:rsid w:val="00805467"/>
    <w:rsid w:val="008055F9"/>
    <w:rsid w:val="00805D15"/>
    <w:rsid w:val="008060ED"/>
    <w:rsid w:val="008063D3"/>
    <w:rsid w:val="0080648A"/>
    <w:rsid w:val="0080659B"/>
    <w:rsid w:val="00806743"/>
    <w:rsid w:val="00806789"/>
    <w:rsid w:val="00806B3F"/>
    <w:rsid w:val="00806CE7"/>
    <w:rsid w:val="00806D47"/>
    <w:rsid w:val="0080708A"/>
    <w:rsid w:val="00807BA4"/>
    <w:rsid w:val="00807BF8"/>
    <w:rsid w:val="00807BFF"/>
    <w:rsid w:val="0081139A"/>
    <w:rsid w:val="00811B52"/>
    <w:rsid w:val="00811E3C"/>
    <w:rsid w:val="0081241E"/>
    <w:rsid w:val="00812621"/>
    <w:rsid w:val="00812765"/>
    <w:rsid w:val="008129D1"/>
    <w:rsid w:val="00812D6A"/>
    <w:rsid w:val="0081333B"/>
    <w:rsid w:val="008136D6"/>
    <w:rsid w:val="008137CC"/>
    <w:rsid w:val="0081386A"/>
    <w:rsid w:val="00813A7B"/>
    <w:rsid w:val="00813D59"/>
    <w:rsid w:val="008140AA"/>
    <w:rsid w:val="00814566"/>
    <w:rsid w:val="00814CB5"/>
    <w:rsid w:val="00814D2D"/>
    <w:rsid w:val="00815D01"/>
    <w:rsid w:val="00816666"/>
    <w:rsid w:val="00816727"/>
    <w:rsid w:val="008169D3"/>
    <w:rsid w:val="00816A77"/>
    <w:rsid w:val="00816BAF"/>
    <w:rsid w:val="00816C37"/>
    <w:rsid w:val="00816C79"/>
    <w:rsid w:val="008170FD"/>
    <w:rsid w:val="0081757B"/>
    <w:rsid w:val="00817812"/>
    <w:rsid w:val="00817ACC"/>
    <w:rsid w:val="00817BBC"/>
    <w:rsid w:val="00817BD1"/>
    <w:rsid w:val="00817DBD"/>
    <w:rsid w:val="0081898D"/>
    <w:rsid w:val="0082059D"/>
    <w:rsid w:val="00820A86"/>
    <w:rsid w:val="00820C0B"/>
    <w:rsid w:val="0082112F"/>
    <w:rsid w:val="00822106"/>
    <w:rsid w:val="00822517"/>
    <w:rsid w:val="00822C2B"/>
    <w:rsid w:val="008230B2"/>
    <w:rsid w:val="00823853"/>
    <w:rsid w:val="0082407E"/>
    <w:rsid w:val="008241BA"/>
    <w:rsid w:val="00824246"/>
    <w:rsid w:val="00824396"/>
    <w:rsid w:val="008243DA"/>
    <w:rsid w:val="0082444F"/>
    <w:rsid w:val="00824508"/>
    <w:rsid w:val="00824846"/>
    <w:rsid w:val="00824A68"/>
    <w:rsid w:val="00824CEC"/>
    <w:rsid w:val="008251EC"/>
    <w:rsid w:val="00825E85"/>
    <w:rsid w:val="008261AA"/>
    <w:rsid w:val="008263D6"/>
    <w:rsid w:val="0082663D"/>
    <w:rsid w:val="0082668A"/>
    <w:rsid w:val="008269F8"/>
    <w:rsid w:val="00826B12"/>
    <w:rsid w:val="00826C10"/>
    <w:rsid w:val="00826C23"/>
    <w:rsid w:val="00827145"/>
    <w:rsid w:val="00827311"/>
    <w:rsid w:val="00827CC0"/>
    <w:rsid w:val="00827EB5"/>
    <w:rsid w:val="00827F9B"/>
    <w:rsid w:val="008301C6"/>
    <w:rsid w:val="008307F6"/>
    <w:rsid w:val="0083080C"/>
    <w:rsid w:val="00830829"/>
    <w:rsid w:val="00830E32"/>
    <w:rsid w:val="00830E82"/>
    <w:rsid w:val="00830F5C"/>
    <w:rsid w:val="00831422"/>
    <w:rsid w:val="00831483"/>
    <w:rsid w:val="008314AA"/>
    <w:rsid w:val="0083169F"/>
    <w:rsid w:val="00831717"/>
    <w:rsid w:val="008318B7"/>
    <w:rsid w:val="00831B2F"/>
    <w:rsid w:val="00831EBE"/>
    <w:rsid w:val="00831F0B"/>
    <w:rsid w:val="008320D4"/>
    <w:rsid w:val="0083215A"/>
    <w:rsid w:val="008325A2"/>
    <w:rsid w:val="008328AB"/>
    <w:rsid w:val="008328E4"/>
    <w:rsid w:val="008329A4"/>
    <w:rsid w:val="00832E9B"/>
    <w:rsid w:val="00833238"/>
    <w:rsid w:val="00833770"/>
    <w:rsid w:val="008338A3"/>
    <w:rsid w:val="00833A2A"/>
    <w:rsid w:val="00833B7F"/>
    <w:rsid w:val="00834403"/>
    <w:rsid w:val="00834655"/>
    <w:rsid w:val="0083466F"/>
    <w:rsid w:val="00834922"/>
    <w:rsid w:val="00834A4C"/>
    <w:rsid w:val="00834B3D"/>
    <w:rsid w:val="00834C9B"/>
    <w:rsid w:val="00834FBB"/>
    <w:rsid w:val="0083500B"/>
    <w:rsid w:val="00835155"/>
    <w:rsid w:val="0083526E"/>
    <w:rsid w:val="0083531D"/>
    <w:rsid w:val="00835431"/>
    <w:rsid w:val="008358A9"/>
    <w:rsid w:val="00835C3B"/>
    <w:rsid w:val="00835DD8"/>
    <w:rsid w:val="008361B7"/>
    <w:rsid w:val="00836597"/>
    <w:rsid w:val="0083684A"/>
    <w:rsid w:val="00837D29"/>
    <w:rsid w:val="008401D4"/>
    <w:rsid w:val="00840418"/>
    <w:rsid w:val="0084092C"/>
    <w:rsid w:val="00840A7B"/>
    <w:rsid w:val="00840C0E"/>
    <w:rsid w:val="00841011"/>
    <w:rsid w:val="00841076"/>
    <w:rsid w:val="008411D2"/>
    <w:rsid w:val="00841309"/>
    <w:rsid w:val="008416F4"/>
    <w:rsid w:val="00841879"/>
    <w:rsid w:val="00841C19"/>
    <w:rsid w:val="00842062"/>
    <w:rsid w:val="00842411"/>
    <w:rsid w:val="00842746"/>
    <w:rsid w:val="008427C1"/>
    <w:rsid w:val="008427D4"/>
    <w:rsid w:val="008428A8"/>
    <w:rsid w:val="00842983"/>
    <w:rsid w:val="008429E1"/>
    <w:rsid w:val="008429F4"/>
    <w:rsid w:val="00842D07"/>
    <w:rsid w:val="00842D1D"/>
    <w:rsid w:val="00842D9B"/>
    <w:rsid w:val="008434C2"/>
    <w:rsid w:val="00843A98"/>
    <w:rsid w:val="00843EED"/>
    <w:rsid w:val="00843F9B"/>
    <w:rsid w:val="008440E7"/>
    <w:rsid w:val="008446CC"/>
    <w:rsid w:val="008453D1"/>
    <w:rsid w:val="008454F1"/>
    <w:rsid w:val="0084559F"/>
    <w:rsid w:val="00845726"/>
    <w:rsid w:val="0084575C"/>
    <w:rsid w:val="0084603D"/>
    <w:rsid w:val="0084606A"/>
    <w:rsid w:val="00846190"/>
    <w:rsid w:val="0084623A"/>
    <w:rsid w:val="00846274"/>
    <w:rsid w:val="0084633E"/>
    <w:rsid w:val="008464BC"/>
    <w:rsid w:val="00846573"/>
    <w:rsid w:val="008469BE"/>
    <w:rsid w:val="00846BC2"/>
    <w:rsid w:val="00846EEA"/>
    <w:rsid w:val="00846F21"/>
    <w:rsid w:val="00847445"/>
    <w:rsid w:val="008478AE"/>
    <w:rsid w:val="00847FDB"/>
    <w:rsid w:val="00850263"/>
    <w:rsid w:val="0085059A"/>
    <w:rsid w:val="008505AB"/>
    <w:rsid w:val="008507B6"/>
    <w:rsid w:val="00850971"/>
    <w:rsid w:val="00850C74"/>
    <w:rsid w:val="008512A8"/>
    <w:rsid w:val="00851B94"/>
    <w:rsid w:val="00851C79"/>
    <w:rsid w:val="00851E71"/>
    <w:rsid w:val="00852987"/>
    <w:rsid w:val="00852A05"/>
    <w:rsid w:val="00852A49"/>
    <w:rsid w:val="00852C5A"/>
    <w:rsid w:val="00853152"/>
    <w:rsid w:val="008538B4"/>
    <w:rsid w:val="008539CF"/>
    <w:rsid w:val="00853C3E"/>
    <w:rsid w:val="00854854"/>
    <w:rsid w:val="00854B9C"/>
    <w:rsid w:val="00854FC1"/>
    <w:rsid w:val="0085540C"/>
    <w:rsid w:val="00855598"/>
    <w:rsid w:val="008555A9"/>
    <w:rsid w:val="00856218"/>
    <w:rsid w:val="00856382"/>
    <w:rsid w:val="008565F6"/>
    <w:rsid w:val="00856687"/>
    <w:rsid w:val="00856BA5"/>
    <w:rsid w:val="00856BE2"/>
    <w:rsid w:val="00857220"/>
    <w:rsid w:val="008575DB"/>
    <w:rsid w:val="00857859"/>
    <w:rsid w:val="00857C44"/>
    <w:rsid w:val="00857E1F"/>
    <w:rsid w:val="00857E89"/>
    <w:rsid w:val="00860223"/>
    <w:rsid w:val="0086035C"/>
    <w:rsid w:val="00860390"/>
    <w:rsid w:val="008605C6"/>
    <w:rsid w:val="008606C3"/>
    <w:rsid w:val="0086071C"/>
    <w:rsid w:val="00860ACA"/>
    <w:rsid w:val="00860C20"/>
    <w:rsid w:val="00860F42"/>
    <w:rsid w:val="008615C3"/>
    <w:rsid w:val="00861737"/>
    <w:rsid w:val="00861859"/>
    <w:rsid w:val="00861B44"/>
    <w:rsid w:val="00861C66"/>
    <w:rsid w:val="008620C6"/>
    <w:rsid w:val="00862346"/>
    <w:rsid w:val="008627ED"/>
    <w:rsid w:val="00862821"/>
    <w:rsid w:val="00862B6E"/>
    <w:rsid w:val="00862B80"/>
    <w:rsid w:val="0086321A"/>
    <w:rsid w:val="0086377A"/>
    <w:rsid w:val="00865E83"/>
    <w:rsid w:val="0086619D"/>
    <w:rsid w:val="0086630F"/>
    <w:rsid w:val="00866915"/>
    <w:rsid w:val="008669DA"/>
    <w:rsid w:val="00866C95"/>
    <w:rsid w:val="008676B6"/>
    <w:rsid w:val="00867733"/>
    <w:rsid w:val="00867A01"/>
    <w:rsid w:val="00867D88"/>
    <w:rsid w:val="00867E05"/>
    <w:rsid w:val="008705E8"/>
    <w:rsid w:val="0087067A"/>
    <w:rsid w:val="00870CDE"/>
    <w:rsid w:val="00870E68"/>
    <w:rsid w:val="00870F7B"/>
    <w:rsid w:val="00871693"/>
    <w:rsid w:val="00871747"/>
    <w:rsid w:val="00871861"/>
    <w:rsid w:val="008724C2"/>
    <w:rsid w:val="00872598"/>
    <w:rsid w:val="00872782"/>
    <w:rsid w:val="0087287B"/>
    <w:rsid w:val="00872C51"/>
    <w:rsid w:val="00873305"/>
    <w:rsid w:val="008735D4"/>
    <w:rsid w:val="008737C3"/>
    <w:rsid w:val="00873934"/>
    <w:rsid w:val="00873D49"/>
    <w:rsid w:val="00873DAC"/>
    <w:rsid w:val="00873E5C"/>
    <w:rsid w:val="00874044"/>
    <w:rsid w:val="00874319"/>
    <w:rsid w:val="0087435B"/>
    <w:rsid w:val="00874825"/>
    <w:rsid w:val="0087485B"/>
    <w:rsid w:val="00874972"/>
    <w:rsid w:val="00874D22"/>
    <w:rsid w:val="00875104"/>
    <w:rsid w:val="00875159"/>
    <w:rsid w:val="0087547C"/>
    <w:rsid w:val="00875509"/>
    <w:rsid w:val="008756C7"/>
    <w:rsid w:val="00875F06"/>
    <w:rsid w:val="00876409"/>
    <w:rsid w:val="00876542"/>
    <w:rsid w:val="00876576"/>
    <w:rsid w:val="008765E3"/>
    <w:rsid w:val="0087664F"/>
    <w:rsid w:val="008768F7"/>
    <w:rsid w:val="008768F9"/>
    <w:rsid w:val="00876B09"/>
    <w:rsid w:val="00876CE2"/>
    <w:rsid w:val="00876DBB"/>
    <w:rsid w:val="00876E90"/>
    <w:rsid w:val="008801D5"/>
    <w:rsid w:val="0088057C"/>
    <w:rsid w:val="0088057D"/>
    <w:rsid w:val="00880E77"/>
    <w:rsid w:val="00881078"/>
    <w:rsid w:val="00881139"/>
    <w:rsid w:val="008812F5"/>
    <w:rsid w:val="008813BA"/>
    <w:rsid w:val="008819FC"/>
    <w:rsid w:val="00881A22"/>
    <w:rsid w:val="00881F4D"/>
    <w:rsid w:val="00882101"/>
    <w:rsid w:val="00882104"/>
    <w:rsid w:val="008828B1"/>
    <w:rsid w:val="00882A53"/>
    <w:rsid w:val="00882F97"/>
    <w:rsid w:val="00883082"/>
    <w:rsid w:val="0088309A"/>
    <w:rsid w:val="0088345A"/>
    <w:rsid w:val="0088372C"/>
    <w:rsid w:val="00883999"/>
    <w:rsid w:val="00883BA2"/>
    <w:rsid w:val="0088437D"/>
    <w:rsid w:val="008848D9"/>
    <w:rsid w:val="0088498A"/>
    <w:rsid w:val="00884D4F"/>
    <w:rsid w:val="00884DF7"/>
    <w:rsid w:val="00885223"/>
    <w:rsid w:val="00885BFF"/>
    <w:rsid w:val="00886176"/>
    <w:rsid w:val="008862B8"/>
    <w:rsid w:val="00886415"/>
    <w:rsid w:val="008865F0"/>
    <w:rsid w:val="00886B1B"/>
    <w:rsid w:val="00886D02"/>
    <w:rsid w:val="00887086"/>
    <w:rsid w:val="00887A1A"/>
    <w:rsid w:val="00887BE9"/>
    <w:rsid w:val="00887DC1"/>
    <w:rsid w:val="00887DCB"/>
    <w:rsid w:val="0089003D"/>
    <w:rsid w:val="008900E2"/>
    <w:rsid w:val="008907B9"/>
    <w:rsid w:val="00890826"/>
    <w:rsid w:val="0089086D"/>
    <w:rsid w:val="008908D2"/>
    <w:rsid w:val="00890DEB"/>
    <w:rsid w:val="00891023"/>
    <w:rsid w:val="008914B7"/>
    <w:rsid w:val="0089150E"/>
    <w:rsid w:val="00891A83"/>
    <w:rsid w:val="00891AFF"/>
    <w:rsid w:val="00892077"/>
    <w:rsid w:val="00892099"/>
    <w:rsid w:val="00892288"/>
    <w:rsid w:val="00892C0E"/>
    <w:rsid w:val="00893360"/>
    <w:rsid w:val="0089363D"/>
    <w:rsid w:val="00893653"/>
    <w:rsid w:val="00893744"/>
    <w:rsid w:val="00893776"/>
    <w:rsid w:val="00893835"/>
    <w:rsid w:val="00893D0D"/>
    <w:rsid w:val="00893D7A"/>
    <w:rsid w:val="00894348"/>
    <w:rsid w:val="00894356"/>
    <w:rsid w:val="00894819"/>
    <w:rsid w:val="0089488F"/>
    <w:rsid w:val="00894AE1"/>
    <w:rsid w:val="00894BFE"/>
    <w:rsid w:val="008950AB"/>
    <w:rsid w:val="00895188"/>
    <w:rsid w:val="00895C2C"/>
    <w:rsid w:val="00895D06"/>
    <w:rsid w:val="00896076"/>
    <w:rsid w:val="00896B26"/>
    <w:rsid w:val="00896BB5"/>
    <w:rsid w:val="00896F8D"/>
    <w:rsid w:val="00897216"/>
    <w:rsid w:val="0089728C"/>
    <w:rsid w:val="00897B7E"/>
    <w:rsid w:val="00897C89"/>
    <w:rsid w:val="008A0494"/>
    <w:rsid w:val="008A07F3"/>
    <w:rsid w:val="008A09D4"/>
    <w:rsid w:val="008A09DF"/>
    <w:rsid w:val="008A0A1D"/>
    <w:rsid w:val="008A111D"/>
    <w:rsid w:val="008A117C"/>
    <w:rsid w:val="008A1280"/>
    <w:rsid w:val="008A12AE"/>
    <w:rsid w:val="008A14AB"/>
    <w:rsid w:val="008A16A7"/>
    <w:rsid w:val="008A16D4"/>
    <w:rsid w:val="008A1708"/>
    <w:rsid w:val="008A1779"/>
    <w:rsid w:val="008A1867"/>
    <w:rsid w:val="008A1BDE"/>
    <w:rsid w:val="008A20D4"/>
    <w:rsid w:val="008A2418"/>
    <w:rsid w:val="008A25D4"/>
    <w:rsid w:val="008A2914"/>
    <w:rsid w:val="008A2CB4"/>
    <w:rsid w:val="008A3129"/>
    <w:rsid w:val="008A31EC"/>
    <w:rsid w:val="008A3AA0"/>
    <w:rsid w:val="008A3BD1"/>
    <w:rsid w:val="008A3D2A"/>
    <w:rsid w:val="008A3FCF"/>
    <w:rsid w:val="008A400A"/>
    <w:rsid w:val="008A40FA"/>
    <w:rsid w:val="008A480E"/>
    <w:rsid w:val="008A48FB"/>
    <w:rsid w:val="008A4902"/>
    <w:rsid w:val="008A52E1"/>
    <w:rsid w:val="008A5AF2"/>
    <w:rsid w:val="008A5C23"/>
    <w:rsid w:val="008A5E05"/>
    <w:rsid w:val="008A5E3A"/>
    <w:rsid w:val="008A5F19"/>
    <w:rsid w:val="008A5F88"/>
    <w:rsid w:val="008A615C"/>
    <w:rsid w:val="008A6A0B"/>
    <w:rsid w:val="008A6B55"/>
    <w:rsid w:val="008A6E69"/>
    <w:rsid w:val="008A6F5F"/>
    <w:rsid w:val="008A71E7"/>
    <w:rsid w:val="008A7339"/>
    <w:rsid w:val="008A7439"/>
    <w:rsid w:val="008A7A3A"/>
    <w:rsid w:val="008A7CE9"/>
    <w:rsid w:val="008A7DE7"/>
    <w:rsid w:val="008B01B6"/>
    <w:rsid w:val="008B02FF"/>
    <w:rsid w:val="008B0433"/>
    <w:rsid w:val="008B0841"/>
    <w:rsid w:val="008B10FD"/>
    <w:rsid w:val="008B1171"/>
    <w:rsid w:val="008B1255"/>
    <w:rsid w:val="008B12CA"/>
    <w:rsid w:val="008B1569"/>
    <w:rsid w:val="008B17D8"/>
    <w:rsid w:val="008B1CD6"/>
    <w:rsid w:val="008B2409"/>
    <w:rsid w:val="008B287C"/>
    <w:rsid w:val="008B2F11"/>
    <w:rsid w:val="008B32C4"/>
    <w:rsid w:val="008B346F"/>
    <w:rsid w:val="008B3A9D"/>
    <w:rsid w:val="008B428E"/>
    <w:rsid w:val="008B4322"/>
    <w:rsid w:val="008B4342"/>
    <w:rsid w:val="008B4396"/>
    <w:rsid w:val="008B459B"/>
    <w:rsid w:val="008B4715"/>
    <w:rsid w:val="008B4740"/>
    <w:rsid w:val="008B47BF"/>
    <w:rsid w:val="008B492E"/>
    <w:rsid w:val="008B4948"/>
    <w:rsid w:val="008B57A3"/>
    <w:rsid w:val="008B5B18"/>
    <w:rsid w:val="008B5F0D"/>
    <w:rsid w:val="008B605D"/>
    <w:rsid w:val="008B6092"/>
    <w:rsid w:val="008B660D"/>
    <w:rsid w:val="008B687D"/>
    <w:rsid w:val="008B6B65"/>
    <w:rsid w:val="008B7004"/>
    <w:rsid w:val="008B762F"/>
    <w:rsid w:val="008B7A06"/>
    <w:rsid w:val="008B7A0F"/>
    <w:rsid w:val="008B7BD5"/>
    <w:rsid w:val="008B7D06"/>
    <w:rsid w:val="008B7FD0"/>
    <w:rsid w:val="008C0182"/>
    <w:rsid w:val="008C028B"/>
    <w:rsid w:val="008C039C"/>
    <w:rsid w:val="008C058C"/>
    <w:rsid w:val="008C0A1F"/>
    <w:rsid w:val="008C0C04"/>
    <w:rsid w:val="008C0CB9"/>
    <w:rsid w:val="008C13D5"/>
    <w:rsid w:val="008C1461"/>
    <w:rsid w:val="008C1C48"/>
    <w:rsid w:val="008C1C6D"/>
    <w:rsid w:val="008C1E9C"/>
    <w:rsid w:val="008C21DD"/>
    <w:rsid w:val="008C236E"/>
    <w:rsid w:val="008C238D"/>
    <w:rsid w:val="008C25BF"/>
    <w:rsid w:val="008C2912"/>
    <w:rsid w:val="008C296D"/>
    <w:rsid w:val="008C29E1"/>
    <w:rsid w:val="008C2E58"/>
    <w:rsid w:val="008C311A"/>
    <w:rsid w:val="008C31B4"/>
    <w:rsid w:val="008C3465"/>
    <w:rsid w:val="008C3660"/>
    <w:rsid w:val="008C38F0"/>
    <w:rsid w:val="008C3982"/>
    <w:rsid w:val="008C3D53"/>
    <w:rsid w:val="008C40B3"/>
    <w:rsid w:val="008C4172"/>
    <w:rsid w:val="008C42D3"/>
    <w:rsid w:val="008C44F0"/>
    <w:rsid w:val="008C46F8"/>
    <w:rsid w:val="008C4781"/>
    <w:rsid w:val="008C5A0E"/>
    <w:rsid w:val="008C5C45"/>
    <w:rsid w:val="008C5D02"/>
    <w:rsid w:val="008C5FB6"/>
    <w:rsid w:val="008C606B"/>
    <w:rsid w:val="008C6213"/>
    <w:rsid w:val="008C72EB"/>
    <w:rsid w:val="008C7567"/>
    <w:rsid w:val="008C7C7B"/>
    <w:rsid w:val="008C7CAF"/>
    <w:rsid w:val="008C7F0C"/>
    <w:rsid w:val="008C7F96"/>
    <w:rsid w:val="008C8E45"/>
    <w:rsid w:val="008D03C5"/>
    <w:rsid w:val="008D04A9"/>
    <w:rsid w:val="008D0851"/>
    <w:rsid w:val="008D0CE0"/>
    <w:rsid w:val="008D10A2"/>
    <w:rsid w:val="008D17DE"/>
    <w:rsid w:val="008D1AD3"/>
    <w:rsid w:val="008D1C18"/>
    <w:rsid w:val="008D1DB3"/>
    <w:rsid w:val="008D1E69"/>
    <w:rsid w:val="008D21F7"/>
    <w:rsid w:val="008D23C2"/>
    <w:rsid w:val="008D2768"/>
    <w:rsid w:val="008D2E52"/>
    <w:rsid w:val="008D310E"/>
    <w:rsid w:val="008D36A9"/>
    <w:rsid w:val="008D3D13"/>
    <w:rsid w:val="008D3D2E"/>
    <w:rsid w:val="008D3F5B"/>
    <w:rsid w:val="008D457B"/>
    <w:rsid w:val="008D4BB2"/>
    <w:rsid w:val="008D4D08"/>
    <w:rsid w:val="008D526A"/>
    <w:rsid w:val="008D5732"/>
    <w:rsid w:val="008D5798"/>
    <w:rsid w:val="008D57A1"/>
    <w:rsid w:val="008D5936"/>
    <w:rsid w:val="008D59AE"/>
    <w:rsid w:val="008D5CFC"/>
    <w:rsid w:val="008D5D97"/>
    <w:rsid w:val="008D6027"/>
    <w:rsid w:val="008D680B"/>
    <w:rsid w:val="008D6A6D"/>
    <w:rsid w:val="008D71A0"/>
    <w:rsid w:val="008D7A43"/>
    <w:rsid w:val="008D7AB0"/>
    <w:rsid w:val="008D7ACF"/>
    <w:rsid w:val="008D7E08"/>
    <w:rsid w:val="008E006C"/>
    <w:rsid w:val="008E098A"/>
    <w:rsid w:val="008E0BA7"/>
    <w:rsid w:val="008E0E4D"/>
    <w:rsid w:val="008E105A"/>
    <w:rsid w:val="008E23F8"/>
    <w:rsid w:val="008E2833"/>
    <w:rsid w:val="008E28DD"/>
    <w:rsid w:val="008E375D"/>
    <w:rsid w:val="008E3D2B"/>
    <w:rsid w:val="008E4266"/>
    <w:rsid w:val="008E42B2"/>
    <w:rsid w:val="008E4D8E"/>
    <w:rsid w:val="008E4DD4"/>
    <w:rsid w:val="008E4E0A"/>
    <w:rsid w:val="008E5579"/>
    <w:rsid w:val="008E5725"/>
    <w:rsid w:val="008E581A"/>
    <w:rsid w:val="008E5927"/>
    <w:rsid w:val="008E5BD6"/>
    <w:rsid w:val="008E6111"/>
    <w:rsid w:val="008E6789"/>
    <w:rsid w:val="008E6A43"/>
    <w:rsid w:val="008E6C9E"/>
    <w:rsid w:val="008E6DC6"/>
    <w:rsid w:val="008E71C5"/>
    <w:rsid w:val="008E7526"/>
    <w:rsid w:val="008E77BA"/>
    <w:rsid w:val="008E7841"/>
    <w:rsid w:val="008E79A2"/>
    <w:rsid w:val="008E7AA0"/>
    <w:rsid w:val="008E7D4D"/>
    <w:rsid w:val="008F013E"/>
    <w:rsid w:val="008F1129"/>
    <w:rsid w:val="008F127B"/>
    <w:rsid w:val="008F12E2"/>
    <w:rsid w:val="008F136F"/>
    <w:rsid w:val="008F1502"/>
    <w:rsid w:val="008F1594"/>
    <w:rsid w:val="008F160C"/>
    <w:rsid w:val="008F1859"/>
    <w:rsid w:val="008F1B76"/>
    <w:rsid w:val="008F1C5C"/>
    <w:rsid w:val="008F1CAF"/>
    <w:rsid w:val="008F2112"/>
    <w:rsid w:val="008F23DD"/>
    <w:rsid w:val="008F2436"/>
    <w:rsid w:val="008F252B"/>
    <w:rsid w:val="008F2E65"/>
    <w:rsid w:val="008F329A"/>
    <w:rsid w:val="008F33C3"/>
    <w:rsid w:val="008F33D4"/>
    <w:rsid w:val="008F37FE"/>
    <w:rsid w:val="008F3DF6"/>
    <w:rsid w:val="008F45DA"/>
    <w:rsid w:val="008F470D"/>
    <w:rsid w:val="008F4B2D"/>
    <w:rsid w:val="008F4E04"/>
    <w:rsid w:val="008F5023"/>
    <w:rsid w:val="008F53A9"/>
    <w:rsid w:val="008F5AAD"/>
    <w:rsid w:val="008F5DB6"/>
    <w:rsid w:val="008F6049"/>
    <w:rsid w:val="008F61CE"/>
    <w:rsid w:val="008F62B6"/>
    <w:rsid w:val="008F77D1"/>
    <w:rsid w:val="008F79CA"/>
    <w:rsid w:val="008F7B11"/>
    <w:rsid w:val="008FBABC"/>
    <w:rsid w:val="009009EB"/>
    <w:rsid w:val="00900F50"/>
    <w:rsid w:val="00901254"/>
    <w:rsid w:val="009014DE"/>
    <w:rsid w:val="009017D6"/>
    <w:rsid w:val="0090192C"/>
    <w:rsid w:val="009024C8"/>
    <w:rsid w:val="009026D6"/>
    <w:rsid w:val="00903144"/>
    <w:rsid w:val="009032FA"/>
    <w:rsid w:val="009034D3"/>
    <w:rsid w:val="00903535"/>
    <w:rsid w:val="009036F5"/>
    <w:rsid w:val="009037EF"/>
    <w:rsid w:val="00903F0C"/>
    <w:rsid w:val="0090449D"/>
    <w:rsid w:val="00904570"/>
    <w:rsid w:val="009045C4"/>
    <w:rsid w:val="009048F3"/>
    <w:rsid w:val="00904A6C"/>
    <w:rsid w:val="00904A9C"/>
    <w:rsid w:val="00904E6C"/>
    <w:rsid w:val="009056EF"/>
    <w:rsid w:val="0090583D"/>
    <w:rsid w:val="00905A08"/>
    <w:rsid w:val="00905B6D"/>
    <w:rsid w:val="00905DD7"/>
    <w:rsid w:val="00905E2D"/>
    <w:rsid w:val="0090623C"/>
    <w:rsid w:val="00906645"/>
    <w:rsid w:val="00906E15"/>
    <w:rsid w:val="00906F93"/>
    <w:rsid w:val="00907CE5"/>
    <w:rsid w:val="00907D28"/>
    <w:rsid w:val="0091008B"/>
    <w:rsid w:val="009105FE"/>
    <w:rsid w:val="00910999"/>
    <w:rsid w:val="00910E8F"/>
    <w:rsid w:val="00910F8D"/>
    <w:rsid w:val="00910FD8"/>
    <w:rsid w:val="00911236"/>
    <w:rsid w:val="009113F7"/>
    <w:rsid w:val="00911C57"/>
    <w:rsid w:val="00911E32"/>
    <w:rsid w:val="009121C0"/>
    <w:rsid w:val="00912337"/>
    <w:rsid w:val="009123FE"/>
    <w:rsid w:val="00912B13"/>
    <w:rsid w:val="00912B7E"/>
    <w:rsid w:val="00912D8E"/>
    <w:rsid w:val="00912F32"/>
    <w:rsid w:val="00912F60"/>
    <w:rsid w:val="00913302"/>
    <w:rsid w:val="00913315"/>
    <w:rsid w:val="009135A4"/>
    <w:rsid w:val="009136F1"/>
    <w:rsid w:val="009139FB"/>
    <w:rsid w:val="00913C9F"/>
    <w:rsid w:val="00913D97"/>
    <w:rsid w:val="009140A7"/>
    <w:rsid w:val="00914156"/>
    <w:rsid w:val="009141A4"/>
    <w:rsid w:val="00914880"/>
    <w:rsid w:val="00914A5C"/>
    <w:rsid w:val="00914D88"/>
    <w:rsid w:val="0091505D"/>
    <w:rsid w:val="0091562F"/>
    <w:rsid w:val="009157AA"/>
    <w:rsid w:val="00915902"/>
    <w:rsid w:val="00915A5A"/>
    <w:rsid w:val="0091664A"/>
    <w:rsid w:val="009166D5"/>
    <w:rsid w:val="00916C16"/>
    <w:rsid w:val="00916C67"/>
    <w:rsid w:val="00917054"/>
    <w:rsid w:val="00917548"/>
    <w:rsid w:val="00917559"/>
    <w:rsid w:val="00917A0F"/>
    <w:rsid w:val="00920014"/>
    <w:rsid w:val="00920060"/>
    <w:rsid w:val="00920181"/>
    <w:rsid w:val="0092076E"/>
    <w:rsid w:val="00920BC3"/>
    <w:rsid w:val="00920ECD"/>
    <w:rsid w:val="00920EDF"/>
    <w:rsid w:val="009211C8"/>
    <w:rsid w:val="009211CB"/>
    <w:rsid w:val="00921756"/>
    <w:rsid w:val="00921B98"/>
    <w:rsid w:val="00921CB9"/>
    <w:rsid w:val="00922089"/>
    <w:rsid w:val="00922194"/>
    <w:rsid w:val="00922209"/>
    <w:rsid w:val="00922BEE"/>
    <w:rsid w:val="00922E63"/>
    <w:rsid w:val="00922E88"/>
    <w:rsid w:val="00923149"/>
    <w:rsid w:val="009231F5"/>
    <w:rsid w:val="00923287"/>
    <w:rsid w:val="00923309"/>
    <w:rsid w:val="00923DD8"/>
    <w:rsid w:val="00924618"/>
    <w:rsid w:val="00924829"/>
    <w:rsid w:val="00924FAA"/>
    <w:rsid w:val="0092558C"/>
    <w:rsid w:val="00925F6B"/>
    <w:rsid w:val="00926003"/>
    <w:rsid w:val="00926016"/>
    <w:rsid w:val="00926546"/>
    <w:rsid w:val="00926B89"/>
    <w:rsid w:val="00926D0D"/>
    <w:rsid w:val="00926EBB"/>
    <w:rsid w:val="00926F0F"/>
    <w:rsid w:val="00926F11"/>
    <w:rsid w:val="00926F2E"/>
    <w:rsid w:val="00926F6D"/>
    <w:rsid w:val="00927085"/>
    <w:rsid w:val="00927480"/>
    <w:rsid w:val="0092793A"/>
    <w:rsid w:val="00927A35"/>
    <w:rsid w:val="00927A55"/>
    <w:rsid w:val="00927A6A"/>
    <w:rsid w:val="00930264"/>
    <w:rsid w:val="00930508"/>
    <w:rsid w:val="009309A2"/>
    <w:rsid w:val="0093141A"/>
    <w:rsid w:val="00931A36"/>
    <w:rsid w:val="00931D30"/>
    <w:rsid w:val="00931E0F"/>
    <w:rsid w:val="00931EEF"/>
    <w:rsid w:val="009321FF"/>
    <w:rsid w:val="009322EA"/>
    <w:rsid w:val="00932400"/>
    <w:rsid w:val="00932519"/>
    <w:rsid w:val="00932686"/>
    <w:rsid w:val="009328C8"/>
    <w:rsid w:val="00932B49"/>
    <w:rsid w:val="00933262"/>
    <w:rsid w:val="00933286"/>
    <w:rsid w:val="00933309"/>
    <w:rsid w:val="009336CD"/>
    <w:rsid w:val="00933F29"/>
    <w:rsid w:val="00934BBE"/>
    <w:rsid w:val="00935002"/>
    <w:rsid w:val="009353DE"/>
    <w:rsid w:val="009355C8"/>
    <w:rsid w:val="00935A28"/>
    <w:rsid w:val="00935B43"/>
    <w:rsid w:val="00935B45"/>
    <w:rsid w:val="00935B72"/>
    <w:rsid w:val="00935C53"/>
    <w:rsid w:val="00935CC4"/>
    <w:rsid w:val="009360AB"/>
    <w:rsid w:val="009365ED"/>
    <w:rsid w:val="009369B3"/>
    <w:rsid w:val="009369FC"/>
    <w:rsid w:val="00936F7D"/>
    <w:rsid w:val="00936F92"/>
    <w:rsid w:val="0093714B"/>
    <w:rsid w:val="009372D0"/>
    <w:rsid w:val="0093733E"/>
    <w:rsid w:val="009373F2"/>
    <w:rsid w:val="00937974"/>
    <w:rsid w:val="00940994"/>
    <w:rsid w:val="00940999"/>
    <w:rsid w:val="009409AF"/>
    <w:rsid w:val="009409F2"/>
    <w:rsid w:val="00940E63"/>
    <w:rsid w:val="0094112E"/>
    <w:rsid w:val="0094123A"/>
    <w:rsid w:val="00941483"/>
    <w:rsid w:val="00941678"/>
    <w:rsid w:val="00941729"/>
    <w:rsid w:val="009418B1"/>
    <w:rsid w:val="00941A90"/>
    <w:rsid w:val="00941AE3"/>
    <w:rsid w:val="00941D18"/>
    <w:rsid w:val="00941EBE"/>
    <w:rsid w:val="00941FA6"/>
    <w:rsid w:val="00941FFD"/>
    <w:rsid w:val="009422AB"/>
    <w:rsid w:val="00942306"/>
    <w:rsid w:val="00942E47"/>
    <w:rsid w:val="0094309B"/>
    <w:rsid w:val="009432FE"/>
    <w:rsid w:val="00943475"/>
    <w:rsid w:val="00943560"/>
    <w:rsid w:val="00943573"/>
    <w:rsid w:val="00943F3A"/>
    <w:rsid w:val="0094462A"/>
    <w:rsid w:val="00945BBB"/>
    <w:rsid w:val="00945C87"/>
    <w:rsid w:val="00945CFD"/>
    <w:rsid w:val="00945ED8"/>
    <w:rsid w:val="009461AB"/>
    <w:rsid w:val="00946359"/>
    <w:rsid w:val="009464A9"/>
    <w:rsid w:val="00946914"/>
    <w:rsid w:val="00946B75"/>
    <w:rsid w:val="00946CA8"/>
    <w:rsid w:val="00946DF4"/>
    <w:rsid w:val="00946EFF"/>
    <w:rsid w:val="00947167"/>
    <w:rsid w:val="009472C0"/>
    <w:rsid w:val="0094736D"/>
    <w:rsid w:val="009473BD"/>
    <w:rsid w:val="009474CC"/>
    <w:rsid w:val="009475B0"/>
    <w:rsid w:val="00947688"/>
    <w:rsid w:val="00947B65"/>
    <w:rsid w:val="00947F72"/>
    <w:rsid w:val="00950186"/>
    <w:rsid w:val="00950194"/>
    <w:rsid w:val="00950654"/>
    <w:rsid w:val="00950658"/>
    <w:rsid w:val="00950A95"/>
    <w:rsid w:val="00951593"/>
    <w:rsid w:val="00951919"/>
    <w:rsid w:val="00951CFB"/>
    <w:rsid w:val="00951D8B"/>
    <w:rsid w:val="00951F39"/>
    <w:rsid w:val="00951FB8"/>
    <w:rsid w:val="009520F1"/>
    <w:rsid w:val="0095230C"/>
    <w:rsid w:val="0095245C"/>
    <w:rsid w:val="00952498"/>
    <w:rsid w:val="00952DEA"/>
    <w:rsid w:val="00952E32"/>
    <w:rsid w:val="00952E56"/>
    <w:rsid w:val="0095376F"/>
    <w:rsid w:val="0095432E"/>
    <w:rsid w:val="009544D9"/>
    <w:rsid w:val="009546B8"/>
    <w:rsid w:val="00954A32"/>
    <w:rsid w:val="00954A95"/>
    <w:rsid w:val="00954AC6"/>
    <w:rsid w:val="00955733"/>
    <w:rsid w:val="00955A89"/>
    <w:rsid w:val="00955B20"/>
    <w:rsid w:val="00955ED5"/>
    <w:rsid w:val="00955F5A"/>
    <w:rsid w:val="009561DB"/>
    <w:rsid w:val="00956477"/>
    <w:rsid w:val="009566FC"/>
    <w:rsid w:val="00956AC1"/>
    <w:rsid w:val="00956F27"/>
    <w:rsid w:val="009574BD"/>
    <w:rsid w:val="009602D5"/>
    <w:rsid w:val="0096060B"/>
    <w:rsid w:val="00960B95"/>
    <w:rsid w:val="00960D11"/>
    <w:rsid w:val="0096103A"/>
    <w:rsid w:val="0096110C"/>
    <w:rsid w:val="00961286"/>
    <w:rsid w:val="009612C2"/>
    <w:rsid w:val="00961618"/>
    <w:rsid w:val="00961672"/>
    <w:rsid w:val="009616DB"/>
    <w:rsid w:val="009619BD"/>
    <w:rsid w:val="00961BDB"/>
    <w:rsid w:val="009621D2"/>
    <w:rsid w:val="00962311"/>
    <w:rsid w:val="00962551"/>
    <w:rsid w:val="00962ED5"/>
    <w:rsid w:val="00962FB2"/>
    <w:rsid w:val="0096307C"/>
    <w:rsid w:val="0096349C"/>
    <w:rsid w:val="0096378C"/>
    <w:rsid w:val="00964970"/>
    <w:rsid w:val="00964B77"/>
    <w:rsid w:val="00964C1B"/>
    <w:rsid w:val="00964C6F"/>
    <w:rsid w:val="00964F2F"/>
    <w:rsid w:val="0096538E"/>
    <w:rsid w:val="009655FC"/>
    <w:rsid w:val="00965734"/>
    <w:rsid w:val="00965928"/>
    <w:rsid w:val="009659A3"/>
    <w:rsid w:val="00965E0B"/>
    <w:rsid w:val="00966024"/>
    <w:rsid w:val="009662C0"/>
    <w:rsid w:val="009666F9"/>
    <w:rsid w:val="009667EF"/>
    <w:rsid w:val="00966D6E"/>
    <w:rsid w:val="00966F97"/>
    <w:rsid w:val="0096707B"/>
    <w:rsid w:val="00967524"/>
    <w:rsid w:val="009678AD"/>
    <w:rsid w:val="009678B3"/>
    <w:rsid w:val="009679C9"/>
    <w:rsid w:val="00967A15"/>
    <w:rsid w:val="00967AF2"/>
    <w:rsid w:val="009702D1"/>
    <w:rsid w:val="00970714"/>
    <w:rsid w:val="00970845"/>
    <w:rsid w:val="00971195"/>
    <w:rsid w:val="009717CA"/>
    <w:rsid w:val="00971AF3"/>
    <w:rsid w:val="0097210E"/>
    <w:rsid w:val="0097214D"/>
    <w:rsid w:val="009723D2"/>
    <w:rsid w:val="00972475"/>
    <w:rsid w:val="00972715"/>
    <w:rsid w:val="009727B1"/>
    <w:rsid w:val="0097297F"/>
    <w:rsid w:val="009731CC"/>
    <w:rsid w:val="00973327"/>
    <w:rsid w:val="0097347D"/>
    <w:rsid w:val="00973CDE"/>
    <w:rsid w:val="00973CF4"/>
    <w:rsid w:val="00973D14"/>
    <w:rsid w:val="00974545"/>
    <w:rsid w:val="009745F8"/>
    <w:rsid w:val="00974C33"/>
    <w:rsid w:val="009755AE"/>
    <w:rsid w:val="0097574E"/>
    <w:rsid w:val="009757B8"/>
    <w:rsid w:val="009758D6"/>
    <w:rsid w:val="00975BFD"/>
    <w:rsid w:val="0097613F"/>
    <w:rsid w:val="009761CD"/>
    <w:rsid w:val="0097626E"/>
    <w:rsid w:val="0097630C"/>
    <w:rsid w:val="00976483"/>
    <w:rsid w:val="00976569"/>
    <w:rsid w:val="009765BD"/>
    <w:rsid w:val="009765E9"/>
    <w:rsid w:val="0097673D"/>
    <w:rsid w:val="009767C8"/>
    <w:rsid w:val="0097685E"/>
    <w:rsid w:val="00976AEF"/>
    <w:rsid w:val="00976CF6"/>
    <w:rsid w:val="00976DC4"/>
    <w:rsid w:val="009770C4"/>
    <w:rsid w:val="00977C9B"/>
    <w:rsid w:val="00980080"/>
    <w:rsid w:val="009801DB"/>
    <w:rsid w:val="009801E8"/>
    <w:rsid w:val="0098024E"/>
    <w:rsid w:val="00980BDB"/>
    <w:rsid w:val="00980FC1"/>
    <w:rsid w:val="0098137E"/>
    <w:rsid w:val="00981643"/>
    <w:rsid w:val="0098164A"/>
    <w:rsid w:val="00981650"/>
    <w:rsid w:val="00981865"/>
    <w:rsid w:val="009819DC"/>
    <w:rsid w:val="00981AEC"/>
    <w:rsid w:val="00982056"/>
    <w:rsid w:val="00982138"/>
    <w:rsid w:val="00982993"/>
    <w:rsid w:val="00982A2C"/>
    <w:rsid w:val="00982B0E"/>
    <w:rsid w:val="00982FDE"/>
    <w:rsid w:val="00983629"/>
    <w:rsid w:val="009836F7"/>
    <w:rsid w:val="00983F2D"/>
    <w:rsid w:val="00984276"/>
    <w:rsid w:val="009842D2"/>
    <w:rsid w:val="00984384"/>
    <w:rsid w:val="0098445D"/>
    <w:rsid w:val="00984C42"/>
    <w:rsid w:val="00985255"/>
    <w:rsid w:val="0098569E"/>
    <w:rsid w:val="009856C0"/>
    <w:rsid w:val="00985854"/>
    <w:rsid w:val="00985B5C"/>
    <w:rsid w:val="00985D54"/>
    <w:rsid w:val="00985DD0"/>
    <w:rsid w:val="0098603A"/>
    <w:rsid w:val="0098613C"/>
    <w:rsid w:val="00986662"/>
    <w:rsid w:val="00986766"/>
    <w:rsid w:val="00986AE9"/>
    <w:rsid w:val="009878DC"/>
    <w:rsid w:val="0098791E"/>
    <w:rsid w:val="00987960"/>
    <w:rsid w:val="00987B05"/>
    <w:rsid w:val="009904ED"/>
    <w:rsid w:val="0099091F"/>
    <w:rsid w:val="00990BDE"/>
    <w:rsid w:val="00990C79"/>
    <w:rsid w:val="00990EBB"/>
    <w:rsid w:val="00991090"/>
    <w:rsid w:val="0099135E"/>
    <w:rsid w:val="00991527"/>
    <w:rsid w:val="00991551"/>
    <w:rsid w:val="00991D19"/>
    <w:rsid w:val="00991E9E"/>
    <w:rsid w:val="00991EBF"/>
    <w:rsid w:val="00991FCF"/>
    <w:rsid w:val="0099227B"/>
    <w:rsid w:val="009923A3"/>
    <w:rsid w:val="0099260E"/>
    <w:rsid w:val="009929DC"/>
    <w:rsid w:val="00992A1B"/>
    <w:rsid w:val="00992B4E"/>
    <w:rsid w:val="00992E04"/>
    <w:rsid w:val="0099340C"/>
    <w:rsid w:val="00993471"/>
    <w:rsid w:val="009934EE"/>
    <w:rsid w:val="009935AF"/>
    <w:rsid w:val="0099398F"/>
    <w:rsid w:val="00993A6D"/>
    <w:rsid w:val="00993CCB"/>
    <w:rsid w:val="00993F69"/>
    <w:rsid w:val="0099431B"/>
    <w:rsid w:val="0099442A"/>
    <w:rsid w:val="00994664"/>
    <w:rsid w:val="009947FD"/>
    <w:rsid w:val="0099482E"/>
    <w:rsid w:val="00994BF5"/>
    <w:rsid w:val="00994E45"/>
    <w:rsid w:val="0099500A"/>
    <w:rsid w:val="00995389"/>
    <w:rsid w:val="00995452"/>
    <w:rsid w:val="0099545A"/>
    <w:rsid w:val="009958D9"/>
    <w:rsid w:val="00995C02"/>
    <w:rsid w:val="00995D93"/>
    <w:rsid w:val="00996310"/>
    <w:rsid w:val="009963AC"/>
    <w:rsid w:val="00996956"/>
    <w:rsid w:val="00996E3E"/>
    <w:rsid w:val="0099733D"/>
    <w:rsid w:val="0099746F"/>
    <w:rsid w:val="00997AB1"/>
    <w:rsid w:val="00997B78"/>
    <w:rsid w:val="00997C4D"/>
    <w:rsid w:val="009A0035"/>
    <w:rsid w:val="009A006F"/>
    <w:rsid w:val="009A013C"/>
    <w:rsid w:val="009A015D"/>
    <w:rsid w:val="009A0BF1"/>
    <w:rsid w:val="009A1123"/>
    <w:rsid w:val="009A145B"/>
    <w:rsid w:val="009A19E0"/>
    <w:rsid w:val="009A1B6E"/>
    <w:rsid w:val="009A1FE5"/>
    <w:rsid w:val="009A2112"/>
    <w:rsid w:val="009A2387"/>
    <w:rsid w:val="009A2449"/>
    <w:rsid w:val="009A2517"/>
    <w:rsid w:val="009A25A0"/>
    <w:rsid w:val="009A293B"/>
    <w:rsid w:val="009A2A85"/>
    <w:rsid w:val="009A2CEE"/>
    <w:rsid w:val="009A2CF1"/>
    <w:rsid w:val="009A34CD"/>
    <w:rsid w:val="009A3505"/>
    <w:rsid w:val="009A376C"/>
    <w:rsid w:val="009A37A3"/>
    <w:rsid w:val="009A3F51"/>
    <w:rsid w:val="009A419D"/>
    <w:rsid w:val="009A441E"/>
    <w:rsid w:val="009A45D5"/>
    <w:rsid w:val="009A484D"/>
    <w:rsid w:val="009A4931"/>
    <w:rsid w:val="009A4ADA"/>
    <w:rsid w:val="009A4B33"/>
    <w:rsid w:val="009A53C1"/>
    <w:rsid w:val="009A53F2"/>
    <w:rsid w:val="009A5B57"/>
    <w:rsid w:val="009A62F7"/>
    <w:rsid w:val="009A64FE"/>
    <w:rsid w:val="009A669E"/>
    <w:rsid w:val="009A6B55"/>
    <w:rsid w:val="009A6FEE"/>
    <w:rsid w:val="009A7105"/>
    <w:rsid w:val="009A71A4"/>
    <w:rsid w:val="009A7688"/>
    <w:rsid w:val="009A79AE"/>
    <w:rsid w:val="009A7C94"/>
    <w:rsid w:val="009A7F72"/>
    <w:rsid w:val="009A7FD9"/>
    <w:rsid w:val="009AFCF9"/>
    <w:rsid w:val="009B07BB"/>
    <w:rsid w:val="009B10CC"/>
    <w:rsid w:val="009B1282"/>
    <w:rsid w:val="009B1A3F"/>
    <w:rsid w:val="009B1AE8"/>
    <w:rsid w:val="009B1BA2"/>
    <w:rsid w:val="009B1BC4"/>
    <w:rsid w:val="009B1CF0"/>
    <w:rsid w:val="009B1D52"/>
    <w:rsid w:val="009B1DD8"/>
    <w:rsid w:val="009B1F41"/>
    <w:rsid w:val="009B21BB"/>
    <w:rsid w:val="009B27ED"/>
    <w:rsid w:val="009B29EA"/>
    <w:rsid w:val="009B2AEE"/>
    <w:rsid w:val="009B2F56"/>
    <w:rsid w:val="009B305D"/>
    <w:rsid w:val="009B33E6"/>
    <w:rsid w:val="009B35E6"/>
    <w:rsid w:val="009B3743"/>
    <w:rsid w:val="009B37A9"/>
    <w:rsid w:val="009B39DF"/>
    <w:rsid w:val="009B3A71"/>
    <w:rsid w:val="009B3F79"/>
    <w:rsid w:val="009B41C4"/>
    <w:rsid w:val="009B4220"/>
    <w:rsid w:val="009B4395"/>
    <w:rsid w:val="009B457B"/>
    <w:rsid w:val="009B457C"/>
    <w:rsid w:val="009B463E"/>
    <w:rsid w:val="009B478F"/>
    <w:rsid w:val="009B4B9B"/>
    <w:rsid w:val="009B4C05"/>
    <w:rsid w:val="009B4D6F"/>
    <w:rsid w:val="009B4EAB"/>
    <w:rsid w:val="009B57CD"/>
    <w:rsid w:val="009B595C"/>
    <w:rsid w:val="009B6420"/>
    <w:rsid w:val="009B69C9"/>
    <w:rsid w:val="009B6F4F"/>
    <w:rsid w:val="009B70E0"/>
    <w:rsid w:val="009B7280"/>
    <w:rsid w:val="009B7338"/>
    <w:rsid w:val="009B76F6"/>
    <w:rsid w:val="009B7BF2"/>
    <w:rsid w:val="009B7E4F"/>
    <w:rsid w:val="009C0230"/>
    <w:rsid w:val="009C0DC7"/>
    <w:rsid w:val="009C0FBA"/>
    <w:rsid w:val="009C127C"/>
    <w:rsid w:val="009C17E4"/>
    <w:rsid w:val="009C1B31"/>
    <w:rsid w:val="009C24A3"/>
    <w:rsid w:val="009C2759"/>
    <w:rsid w:val="009C2BAB"/>
    <w:rsid w:val="009C2C97"/>
    <w:rsid w:val="009C2D73"/>
    <w:rsid w:val="009C314F"/>
    <w:rsid w:val="009C330F"/>
    <w:rsid w:val="009C35CB"/>
    <w:rsid w:val="009C3686"/>
    <w:rsid w:val="009C36BC"/>
    <w:rsid w:val="009C3820"/>
    <w:rsid w:val="009C3878"/>
    <w:rsid w:val="009C3AE2"/>
    <w:rsid w:val="009C3DE9"/>
    <w:rsid w:val="009C42DA"/>
    <w:rsid w:val="009C4457"/>
    <w:rsid w:val="009C4BBB"/>
    <w:rsid w:val="009C4DC8"/>
    <w:rsid w:val="009C5541"/>
    <w:rsid w:val="009C5ACB"/>
    <w:rsid w:val="009C5C52"/>
    <w:rsid w:val="009C5CA7"/>
    <w:rsid w:val="009C5EB6"/>
    <w:rsid w:val="009C626B"/>
    <w:rsid w:val="009C6937"/>
    <w:rsid w:val="009C6BDA"/>
    <w:rsid w:val="009C70C1"/>
    <w:rsid w:val="009C7ED9"/>
    <w:rsid w:val="009D03E9"/>
    <w:rsid w:val="009D0648"/>
    <w:rsid w:val="009D0679"/>
    <w:rsid w:val="009D0D0F"/>
    <w:rsid w:val="009D0DF0"/>
    <w:rsid w:val="009D0FE3"/>
    <w:rsid w:val="009D1022"/>
    <w:rsid w:val="009D1080"/>
    <w:rsid w:val="009D11CD"/>
    <w:rsid w:val="009D16D2"/>
    <w:rsid w:val="009D1892"/>
    <w:rsid w:val="009D23AC"/>
    <w:rsid w:val="009D25B4"/>
    <w:rsid w:val="009D26C8"/>
    <w:rsid w:val="009D3209"/>
    <w:rsid w:val="009D32B9"/>
    <w:rsid w:val="009D341D"/>
    <w:rsid w:val="009D3618"/>
    <w:rsid w:val="009D3663"/>
    <w:rsid w:val="009D373E"/>
    <w:rsid w:val="009D3A66"/>
    <w:rsid w:val="009D3D67"/>
    <w:rsid w:val="009D425D"/>
    <w:rsid w:val="009D49A0"/>
    <w:rsid w:val="009D4E1A"/>
    <w:rsid w:val="009D5085"/>
    <w:rsid w:val="009D535C"/>
    <w:rsid w:val="009D5C75"/>
    <w:rsid w:val="009D5CF9"/>
    <w:rsid w:val="009D5D59"/>
    <w:rsid w:val="009D5F0B"/>
    <w:rsid w:val="009D5FE9"/>
    <w:rsid w:val="009D6601"/>
    <w:rsid w:val="009D6BD2"/>
    <w:rsid w:val="009D6CD4"/>
    <w:rsid w:val="009D7204"/>
    <w:rsid w:val="009D7598"/>
    <w:rsid w:val="009D7787"/>
    <w:rsid w:val="009D780B"/>
    <w:rsid w:val="009D79FE"/>
    <w:rsid w:val="009D7A1A"/>
    <w:rsid w:val="009E018B"/>
    <w:rsid w:val="009E054E"/>
    <w:rsid w:val="009E05CE"/>
    <w:rsid w:val="009E0636"/>
    <w:rsid w:val="009E070B"/>
    <w:rsid w:val="009E09CD"/>
    <w:rsid w:val="009E0A02"/>
    <w:rsid w:val="009E0A57"/>
    <w:rsid w:val="009E0B0A"/>
    <w:rsid w:val="009E0B54"/>
    <w:rsid w:val="009E0D52"/>
    <w:rsid w:val="009E0FEC"/>
    <w:rsid w:val="009E14B5"/>
    <w:rsid w:val="009E1511"/>
    <w:rsid w:val="009E1CAE"/>
    <w:rsid w:val="009E1E24"/>
    <w:rsid w:val="009E20B6"/>
    <w:rsid w:val="009E23AC"/>
    <w:rsid w:val="009E2507"/>
    <w:rsid w:val="009E26A4"/>
    <w:rsid w:val="009E2C0C"/>
    <w:rsid w:val="009E3384"/>
    <w:rsid w:val="009E35C2"/>
    <w:rsid w:val="009E368F"/>
    <w:rsid w:val="009E38BE"/>
    <w:rsid w:val="009E3C8A"/>
    <w:rsid w:val="009E42C7"/>
    <w:rsid w:val="009E43EB"/>
    <w:rsid w:val="009E44EA"/>
    <w:rsid w:val="009E4AAE"/>
    <w:rsid w:val="009E4B11"/>
    <w:rsid w:val="009E4D63"/>
    <w:rsid w:val="009E57B0"/>
    <w:rsid w:val="009E5D0D"/>
    <w:rsid w:val="009E5D12"/>
    <w:rsid w:val="009E5DA2"/>
    <w:rsid w:val="009E5F96"/>
    <w:rsid w:val="009E61E4"/>
    <w:rsid w:val="009E65B2"/>
    <w:rsid w:val="009E691C"/>
    <w:rsid w:val="009E6EE0"/>
    <w:rsid w:val="009E73C9"/>
    <w:rsid w:val="009E76D1"/>
    <w:rsid w:val="009E76EF"/>
    <w:rsid w:val="009E77EF"/>
    <w:rsid w:val="009E7EE5"/>
    <w:rsid w:val="009F0093"/>
    <w:rsid w:val="009F0293"/>
    <w:rsid w:val="009F048F"/>
    <w:rsid w:val="009F05A2"/>
    <w:rsid w:val="009F0BBD"/>
    <w:rsid w:val="009F0F00"/>
    <w:rsid w:val="009F108D"/>
    <w:rsid w:val="009F1379"/>
    <w:rsid w:val="009F15D9"/>
    <w:rsid w:val="009F1A2D"/>
    <w:rsid w:val="009F1B75"/>
    <w:rsid w:val="009F1E9F"/>
    <w:rsid w:val="009F2875"/>
    <w:rsid w:val="009F3F41"/>
    <w:rsid w:val="009F3F60"/>
    <w:rsid w:val="009F434C"/>
    <w:rsid w:val="009F47B2"/>
    <w:rsid w:val="009F47D3"/>
    <w:rsid w:val="009F49D2"/>
    <w:rsid w:val="009F4FF8"/>
    <w:rsid w:val="009F514B"/>
    <w:rsid w:val="009F549F"/>
    <w:rsid w:val="009F557E"/>
    <w:rsid w:val="009F5AD5"/>
    <w:rsid w:val="009F63AC"/>
    <w:rsid w:val="009F64A8"/>
    <w:rsid w:val="009F655E"/>
    <w:rsid w:val="009F68D1"/>
    <w:rsid w:val="009F6A16"/>
    <w:rsid w:val="009F6B5C"/>
    <w:rsid w:val="009F707C"/>
    <w:rsid w:val="009F79A2"/>
    <w:rsid w:val="009F79AA"/>
    <w:rsid w:val="009F7CD4"/>
    <w:rsid w:val="00A00361"/>
    <w:rsid w:val="00A0097A"/>
    <w:rsid w:val="00A00E8A"/>
    <w:rsid w:val="00A0114C"/>
    <w:rsid w:val="00A0149A"/>
    <w:rsid w:val="00A015C6"/>
    <w:rsid w:val="00A01E69"/>
    <w:rsid w:val="00A022E3"/>
    <w:rsid w:val="00A026B3"/>
    <w:rsid w:val="00A02844"/>
    <w:rsid w:val="00A02862"/>
    <w:rsid w:val="00A02A32"/>
    <w:rsid w:val="00A02A9D"/>
    <w:rsid w:val="00A02B4D"/>
    <w:rsid w:val="00A02C55"/>
    <w:rsid w:val="00A02D7A"/>
    <w:rsid w:val="00A02E3D"/>
    <w:rsid w:val="00A03327"/>
    <w:rsid w:val="00A0365F"/>
    <w:rsid w:val="00A03707"/>
    <w:rsid w:val="00A037BD"/>
    <w:rsid w:val="00A038D6"/>
    <w:rsid w:val="00A039A7"/>
    <w:rsid w:val="00A0425A"/>
    <w:rsid w:val="00A04608"/>
    <w:rsid w:val="00A04611"/>
    <w:rsid w:val="00A0464A"/>
    <w:rsid w:val="00A046A3"/>
    <w:rsid w:val="00A047CA"/>
    <w:rsid w:val="00A047CC"/>
    <w:rsid w:val="00A05217"/>
    <w:rsid w:val="00A053F1"/>
    <w:rsid w:val="00A05581"/>
    <w:rsid w:val="00A058BB"/>
    <w:rsid w:val="00A05A21"/>
    <w:rsid w:val="00A05BF2"/>
    <w:rsid w:val="00A05DC0"/>
    <w:rsid w:val="00A05E19"/>
    <w:rsid w:val="00A0640F"/>
    <w:rsid w:val="00A06437"/>
    <w:rsid w:val="00A065E2"/>
    <w:rsid w:val="00A06AB8"/>
    <w:rsid w:val="00A06C81"/>
    <w:rsid w:val="00A06D2A"/>
    <w:rsid w:val="00A06DE2"/>
    <w:rsid w:val="00A06E11"/>
    <w:rsid w:val="00A06E72"/>
    <w:rsid w:val="00A06F8D"/>
    <w:rsid w:val="00A07060"/>
    <w:rsid w:val="00A07970"/>
    <w:rsid w:val="00A07BC5"/>
    <w:rsid w:val="00A07F97"/>
    <w:rsid w:val="00A1080D"/>
    <w:rsid w:val="00A1081A"/>
    <w:rsid w:val="00A10B10"/>
    <w:rsid w:val="00A10F2F"/>
    <w:rsid w:val="00A10FA4"/>
    <w:rsid w:val="00A1124D"/>
    <w:rsid w:val="00A112B7"/>
    <w:rsid w:val="00A11584"/>
    <w:rsid w:val="00A1185A"/>
    <w:rsid w:val="00A1194A"/>
    <w:rsid w:val="00A119D0"/>
    <w:rsid w:val="00A11CAF"/>
    <w:rsid w:val="00A12012"/>
    <w:rsid w:val="00A12CDE"/>
    <w:rsid w:val="00A1329C"/>
    <w:rsid w:val="00A137EE"/>
    <w:rsid w:val="00A13867"/>
    <w:rsid w:val="00A13E84"/>
    <w:rsid w:val="00A13F65"/>
    <w:rsid w:val="00A14152"/>
    <w:rsid w:val="00A142AE"/>
    <w:rsid w:val="00A145E1"/>
    <w:rsid w:val="00A14639"/>
    <w:rsid w:val="00A146C6"/>
    <w:rsid w:val="00A14AA3"/>
    <w:rsid w:val="00A15650"/>
    <w:rsid w:val="00A15794"/>
    <w:rsid w:val="00A15995"/>
    <w:rsid w:val="00A15B13"/>
    <w:rsid w:val="00A15EEA"/>
    <w:rsid w:val="00A1615F"/>
    <w:rsid w:val="00A1625D"/>
    <w:rsid w:val="00A16273"/>
    <w:rsid w:val="00A16D01"/>
    <w:rsid w:val="00A16E2B"/>
    <w:rsid w:val="00A16F30"/>
    <w:rsid w:val="00A1740F"/>
    <w:rsid w:val="00A17CBA"/>
    <w:rsid w:val="00A17DC8"/>
    <w:rsid w:val="00A2099C"/>
    <w:rsid w:val="00A20B2F"/>
    <w:rsid w:val="00A21366"/>
    <w:rsid w:val="00A2159E"/>
    <w:rsid w:val="00A2160C"/>
    <w:rsid w:val="00A21962"/>
    <w:rsid w:val="00A21CE6"/>
    <w:rsid w:val="00A21ECC"/>
    <w:rsid w:val="00A21F23"/>
    <w:rsid w:val="00A2229C"/>
    <w:rsid w:val="00A222F9"/>
    <w:rsid w:val="00A22345"/>
    <w:rsid w:val="00A22588"/>
    <w:rsid w:val="00A22787"/>
    <w:rsid w:val="00A23861"/>
    <w:rsid w:val="00A23E09"/>
    <w:rsid w:val="00A23E63"/>
    <w:rsid w:val="00A23EFA"/>
    <w:rsid w:val="00A246C7"/>
    <w:rsid w:val="00A247AF"/>
    <w:rsid w:val="00A2488A"/>
    <w:rsid w:val="00A24928"/>
    <w:rsid w:val="00A24D77"/>
    <w:rsid w:val="00A251F0"/>
    <w:rsid w:val="00A2527D"/>
    <w:rsid w:val="00A25433"/>
    <w:rsid w:val="00A25725"/>
    <w:rsid w:val="00A25D74"/>
    <w:rsid w:val="00A2670B"/>
    <w:rsid w:val="00A26B11"/>
    <w:rsid w:val="00A275FD"/>
    <w:rsid w:val="00A27760"/>
    <w:rsid w:val="00A279E4"/>
    <w:rsid w:val="00A27C6D"/>
    <w:rsid w:val="00A27F93"/>
    <w:rsid w:val="00A30175"/>
    <w:rsid w:val="00A30232"/>
    <w:rsid w:val="00A3036B"/>
    <w:rsid w:val="00A304BB"/>
    <w:rsid w:val="00A3060E"/>
    <w:rsid w:val="00A30AE6"/>
    <w:rsid w:val="00A30EF3"/>
    <w:rsid w:val="00A3105C"/>
    <w:rsid w:val="00A315CE"/>
    <w:rsid w:val="00A315FC"/>
    <w:rsid w:val="00A319D4"/>
    <w:rsid w:val="00A31A74"/>
    <w:rsid w:val="00A31B61"/>
    <w:rsid w:val="00A321E1"/>
    <w:rsid w:val="00A32329"/>
    <w:rsid w:val="00A32420"/>
    <w:rsid w:val="00A333DC"/>
    <w:rsid w:val="00A335AB"/>
    <w:rsid w:val="00A336F1"/>
    <w:rsid w:val="00A339BA"/>
    <w:rsid w:val="00A33D07"/>
    <w:rsid w:val="00A3406A"/>
    <w:rsid w:val="00A34336"/>
    <w:rsid w:val="00A345DC"/>
    <w:rsid w:val="00A34AAC"/>
    <w:rsid w:val="00A350C5"/>
    <w:rsid w:val="00A35269"/>
    <w:rsid w:val="00A3632A"/>
    <w:rsid w:val="00A3642D"/>
    <w:rsid w:val="00A36771"/>
    <w:rsid w:val="00A36800"/>
    <w:rsid w:val="00A36FF6"/>
    <w:rsid w:val="00A372D3"/>
    <w:rsid w:val="00A373B7"/>
    <w:rsid w:val="00A377AD"/>
    <w:rsid w:val="00A37C41"/>
    <w:rsid w:val="00A37FA4"/>
    <w:rsid w:val="00A4040F"/>
    <w:rsid w:val="00A404E4"/>
    <w:rsid w:val="00A409A2"/>
    <w:rsid w:val="00A40EA1"/>
    <w:rsid w:val="00A41176"/>
    <w:rsid w:val="00A41458"/>
    <w:rsid w:val="00A41F1F"/>
    <w:rsid w:val="00A41F76"/>
    <w:rsid w:val="00A41FDA"/>
    <w:rsid w:val="00A4217E"/>
    <w:rsid w:val="00A42197"/>
    <w:rsid w:val="00A4230C"/>
    <w:rsid w:val="00A425C9"/>
    <w:rsid w:val="00A42D06"/>
    <w:rsid w:val="00A4316C"/>
    <w:rsid w:val="00A43E7D"/>
    <w:rsid w:val="00A446FB"/>
    <w:rsid w:val="00A44A71"/>
    <w:rsid w:val="00A44A9A"/>
    <w:rsid w:val="00A44CE2"/>
    <w:rsid w:val="00A44F1F"/>
    <w:rsid w:val="00A45067"/>
    <w:rsid w:val="00A452B4"/>
    <w:rsid w:val="00A4564E"/>
    <w:rsid w:val="00A45878"/>
    <w:rsid w:val="00A45C84"/>
    <w:rsid w:val="00A45C92"/>
    <w:rsid w:val="00A45D6D"/>
    <w:rsid w:val="00A46249"/>
    <w:rsid w:val="00A466C7"/>
    <w:rsid w:val="00A469CE"/>
    <w:rsid w:val="00A46A83"/>
    <w:rsid w:val="00A46B62"/>
    <w:rsid w:val="00A46C1B"/>
    <w:rsid w:val="00A4707F"/>
    <w:rsid w:val="00A472C8"/>
    <w:rsid w:val="00A47638"/>
    <w:rsid w:val="00A47687"/>
    <w:rsid w:val="00A47888"/>
    <w:rsid w:val="00A47BC5"/>
    <w:rsid w:val="00A47CC5"/>
    <w:rsid w:val="00A47FFA"/>
    <w:rsid w:val="00A50453"/>
    <w:rsid w:val="00A50504"/>
    <w:rsid w:val="00A50505"/>
    <w:rsid w:val="00A50A30"/>
    <w:rsid w:val="00A50AED"/>
    <w:rsid w:val="00A50CAB"/>
    <w:rsid w:val="00A50E58"/>
    <w:rsid w:val="00A50EE5"/>
    <w:rsid w:val="00A50FBF"/>
    <w:rsid w:val="00A51223"/>
    <w:rsid w:val="00A51522"/>
    <w:rsid w:val="00A516EE"/>
    <w:rsid w:val="00A518BF"/>
    <w:rsid w:val="00A51950"/>
    <w:rsid w:val="00A51C6B"/>
    <w:rsid w:val="00A5227E"/>
    <w:rsid w:val="00A523E2"/>
    <w:rsid w:val="00A5259F"/>
    <w:rsid w:val="00A5322D"/>
    <w:rsid w:val="00A53817"/>
    <w:rsid w:val="00A53819"/>
    <w:rsid w:val="00A53949"/>
    <w:rsid w:val="00A53972"/>
    <w:rsid w:val="00A53E4C"/>
    <w:rsid w:val="00A53FEA"/>
    <w:rsid w:val="00A5416C"/>
    <w:rsid w:val="00A549A2"/>
    <w:rsid w:val="00A55200"/>
    <w:rsid w:val="00A55222"/>
    <w:rsid w:val="00A55321"/>
    <w:rsid w:val="00A553DC"/>
    <w:rsid w:val="00A55CAF"/>
    <w:rsid w:val="00A56057"/>
    <w:rsid w:val="00A56287"/>
    <w:rsid w:val="00A56307"/>
    <w:rsid w:val="00A5678B"/>
    <w:rsid w:val="00A5689D"/>
    <w:rsid w:val="00A56954"/>
    <w:rsid w:val="00A56A3D"/>
    <w:rsid w:val="00A56B42"/>
    <w:rsid w:val="00A56CAC"/>
    <w:rsid w:val="00A56E35"/>
    <w:rsid w:val="00A570D7"/>
    <w:rsid w:val="00A57666"/>
    <w:rsid w:val="00A57E26"/>
    <w:rsid w:val="00A5BCA9"/>
    <w:rsid w:val="00A6029D"/>
    <w:rsid w:val="00A60AAB"/>
    <w:rsid w:val="00A60C47"/>
    <w:rsid w:val="00A61C75"/>
    <w:rsid w:val="00A61CEF"/>
    <w:rsid w:val="00A61D09"/>
    <w:rsid w:val="00A62B66"/>
    <w:rsid w:val="00A62D68"/>
    <w:rsid w:val="00A63269"/>
    <w:rsid w:val="00A632BC"/>
    <w:rsid w:val="00A6330A"/>
    <w:rsid w:val="00A634BF"/>
    <w:rsid w:val="00A63653"/>
    <w:rsid w:val="00A6376D"/>
    <w:rsid w:val="00A63FE4"/>
    <w:rsid w:val="00A645DE"/>
    <w:rsid w:val="00A64701"/>
    <w:rsid w:val="00A647A1"/>
    <w:rsid w:val="00A65151"/>
    <w:rsid w:val="00A65303"/>
    <w:rsid w:val="00A65525"/>
    <w:rsid w:val="00A6553E"/>
    <w:rsid w:val="00A658B3"/>
    <w:rsid w:val="00A65AFE"/>
    <w:rsid w:val="00A65E4E"/>
    <w:rsid w:val="00A664DD"/>
    <w:rsid w:val="00A6667A"/>
    <w:rsid w:val="00A66690"/>
    <w:rsid w:val="00A66872"/>
    <w:rsid w:val="00A66911"/>
    <w:rsid w:val="00A669F1"/>
    <w:rsid w:val="00A66AF7"/>
    <w:rsid w:val="00A671AB"/>
    <w:rsid w:val="00A672A9"/>
    <w:rsid w:val="00A672DB"/>
    <w:rsid w:val="00A673A0"/>
    <w:rsid w:val="00A677FC"/>
    <w:rsid w:val="00A679C9"/>
    <w:rsid w:val="00A67BE9"/>
    <w:rsid w:val="00A67C68"/>
    <w:rsid w:val="00A67DA3"/>
    <w:rsid w:val="00A67DEF"/>
    <w:rsid w:val="00A67F56"/>
    <w:rsid w:val="00A703D5"/>
    <w:rsid w:val="00A70624"/>
    <w:rsid w:val="00A70800"/>
    <w:rsid w:val="00A70939"/>
    <w:rsid w:val="00A70E4F"/>
    <w:rsid w:val="00A70E99"/>
    <w:rsid w:val="00A7147E"/>
    <w:rsid w:val="00A718E9"/>
    <w:rsid w:val="00A7195E"/>
    <w:rsid w:val="00A719A9"/>
    <w:rsid w:val="00A71CCC"/>
    <w:rsid w:val="00A71F54"/>
    <w:rsid w:val="00A72241"/>
    <w:rsid w:val="00A72579"/>
    <w:rsid w:val="00A72BFC"/>
    <w:rsid w:val="00A72DBD"/>
    <w:rsid w:val="00A72E76"/>
    <w:rsid w:val="00A72E85"/>
    <w:rsid w:val="00A73226"/>
    <w:rsid w:val="00A7376D"/>
    <w:rsid w:val="00A73847"/>
    <w:rsid w:val="00A73B49"/>
    <w:rsid w:val="00A73C4D"/>
    <w:rsid w:val="00A73CEF"/>
    <w:rsid w:val="00A73D31"/>
    <w:rsid w:val="00A74098"/>
    <w:rsid w:val="00A74197"/>
    <w:rsid w:val="00A747D8"/>
    <w:rsid w:val="00A74B41"/>
    <w:rsid w:val="00A75274"/>
    <w:rsid w:val="00A752CE"/>
    <w:rsid w:val="00A75596"/>
    <w:rsid w:val="00A75B80"/>
    <w:rsid w:val="00A75BBF"/>
    <w:rsid w:val="00A75D78"/>
    <w:rsid w:val="00A76609"/>
    <w:rsid w:val="00A766AD"/>
    <w:rsid w:val="00A7687B"/>
    <w:rsid w:val="00A769B3"/>
    <w:rsid w:val="00A76AFC"/>
    <w:rsid w:val="00A76D19"/>
    <w:rsid w:val="00A76F45"/>
    <w:rsid w:val="00A77101"/>
    <w:rsid w:val="00A77951"/>
    <w:rsid w:val="00A77B0C"/>
    <w:rsid w:val="00A77E42"/>
    <w:rsid w:val="00A8049B"/>
    <w:rsid w:val="00A804ED"/>
    <w:rsid w:val="00A8050C"/>
    <w:rsid w:val="00A80944"/>
    <w:rsid w:val="00A80DED"/>
    <w:rsid w:val="00A8189A"/>
    <w:rsid w:val="00A81A9B"/>
    <w:rsid w:val="00A81BC9"/>
    <w:rsid w:val="00A820C4"/>
    <w:rsid w:val="00A825C4"/>
    <w:rsid w:val="00A8286B"/>
    <w:rsid w:val="00A82988"/>
    <w:rsid w:val="00A82F43"/>
    <w:rsid w:val="00A834CA"/>
    <w:rsid w:val="00A834F0"/>
    <w:rsid w:val="00A8351F"/>
    <w:rsid w:val="00A8353D"/>
    <w:rsid w:val="00A835C3"/>
    <w:rsid w:val="00A8366E"/>
    <w:rsid w:val="00A83686"/>
    <w:rsid w:val="00A83898"/>
    <w:rsid w:val="00A8417E"/>
    <w:rsid w:val="00A8428D"/>
    <w:rsid w:val="00A84738"/>
    <w:rsid w:val="00A84A70"/>
    <w:rsid w:val="00A84AD7"/>
    <w:rsid w:val="00A85BF6"/>
    <w:rsid w:val="00A85D78"/>
    <w:rsid w:val="00A85E1E"/>
    <w:rsid w:val="00A85E22"/>
    <w:rsid w:val="00A85FDA"/>
    <w:rsid w:val="00A862F7"/>
    <w:rsid w:val="00A8660F"/>
    <w:rsid w:val="00A86E41"/>
    <w:rsid w:val="00A871CD"/>
    <w:rsid w:val="00A875CA"/>
    <w:rsid w:val="00A87838"/>
    <w:rsid w:val="00A879B5"/>
    <w:rsid w:val="00A87A78"/>
    <w:rsid w:val="00A87BCF"/>
    <w:rsid w:val="00A9042A"/>
    <w:rsid w:val="00A907F9"/>
    <w:rsid w:val="00A908B1"/>
    <w:rsid w:val="00A90C62"/>
    <w:rsid w:val="00A90CAE"/>
    <w:rsid w:val="00A91013"/>
    <w:rsid w:val="00A91A08"/>
    <w:rsid w:val="00A91A6C"/>
    <w:rsid w:val="00A91CE1"/>
    <w:rsid w:val="00A91ED4"/>
    <w:rsid w:val="00A920B8"/>
    <w:rsid w:val="00A9227F"/>
    <w:rsid w:val="00A92BA7"/>
    <w:rsid w:val="00A930BF"/>
    <w:rsid w:val="00A934FC"/>
    <w:rsid w:val="00A937BB"/>
    <w:rsid w:val="00A93952"/>
    <w:rsid w:val="00A93A4C"/>
    <w:rsid w:val="00A93ACF"/>
    <w:rsid w:val="00A93C2E"/>
    <w:rsid w:val="00A93C67"/>
    <w:rsid w:val="00A93F46"/>
    <w:rsid w:val="00A942CE"/>
    <w:rsid w:val="00A942ED"/>
    <w:rsid w:val="00A94363"/>
    <w:rsid w:val="00A94477"/>
    <w:rsid w:val="00A9468D"/>
    <w:rsid w:val="00A946DC"/>
    <w:rsid w:val="00A947CA"/>
    <w:rsid w:val="00A94A64"/>
    <w:rsid w:val="00A952D5"/>
    <w:rsid w:val="00A95474"/>
    <w:rsid w:val="00A95792"/>
    <w:rsid w:val="00A958FB"/>
    <w:rsid w:val="00A95D43"/>
    <w:rsid w:val="00A96004"/>
    <w:rsid w:val="00A960EF"/>
    <w:rsid w:val="00A96332"/>
    <w:rsid w:val="00A963FC"/>
    <w:rsid w:val="00A96499"/>
    <w:rsid w:val="00A9660B"/>
    <w:rsid w:val="00A96B02"/>
    <w:rsid w:val="00A96CE8"/>
    <w:rsid w:val="00A96CEF"/>
    <w:rsid w:val="00A96FD5"/>
    <w:rsid w:val="00A97101"/>
    <w:rsid w:val="00A973F7"/>
    <w:rsid w:val="00A97785"/>
    <w:rsid w:val="00A978B4"/>
    <w:rsid w:val="00A97B27"/>
    <w:rsid w:val="00A97C28"/>
    <w:rsid w:val="00A97CBB"/>
    <w:rsid w:val="00A97EA0"/>
    <w:rsid w:val="00AA01AD"/>
    <w:rsid w:val="00AA0BCC"/>
    <w:rsid w:val="00AA1962"/>
    <w:rsid w:val="00AA1B58"/>
    <w:rsid w:val="00AA2126"/>
    <w:rsid w:val="00AA22D4"/>
    <w:rsid w:val="00AA2832"/>
    <w:rsid w:val="00AA2D2C"/>
    <w:rsid w:val="00AA2FEC"/>
    <w:rsid w:val="00AA3287"/>
    <w:rsid w:val="00AA3BE4"/>
    <w:rsid w:val="00AA3DD6"/>
    <w:rsid w:val="00AA4124"/>
    <w:rsid w:val="00AA41F2"/>
    <w:rsid w:val="00AA426C"/>
    <w:rsid w:val="00AA4660"/>
    <w:rsid w:val="00AA47BA"/>
    <w:rsid w:val="00AA493E"/>
    <w:rsid w:val="00AA4B37"/>
    <w:rsid w:val="00AA523C"/>
    <w:rsid w:val="00AA52CC"/>
    <w:rsid w:val="00AA6013"/>
    <w:rsid w:val="00AA6040"/>
    <w:rsid w:val="00AA63D6"/>
    <w:rsid w:val="00AA643D"/>
    <w:rsid w:val="00AA64C0"/>
    <w:rsid w:val="00AA65FF"/>
    <w:rsid w:val="00AA6781"/>
    <w:rsid w:val="00AA701D"/>
    <w:rsid w:val="00AA73B7"/>
    <w:rsid w:val="00AA7537"/>
    <w:rsid w:val="00AA79CF"/>
    <w:rsid w:val="00AA7D26"/>
    <w:rsid w:val="00AA7DD1"/>
    <w:rsid w:val="00AA7EA1"/>
    <w:rsid w:val="00AB0209"/>
    <w:rsid w:val="00AB0347"/>
    <w:rsid w:val="00AB036E"/>
    <w:rsid w:val="00AB041B"/>
    <w:rsid w:val="00AB081C"/>
    <w:rsid w:val="00AB09A5"/>
    <w:rsid w:val="00AB0A71"/>
    <w:rsid w:val="00AB0BC9"/>
    <w:rsid w:val="00AB0D78"/>
    <w:rsid w:val="00AB0DF3"/>
    <w:rsid w:val="00AB0FC8"/>
    <w:rsid w:val="00AB100F"/>
    <w:rsid w:val="00AB1162"/>
    <w:rsid w:val="00AB1320"/>
    <w:rsid w:val="00AB152A"/>
    <w:rsid w:val="00AB170A"/>
    <w:rsid w:val="00AB1A71"/>
    <w:rsid w:val="00AB1E37"/>
    <w:rsid w:val="00AB202E"/>
    <w:rsid w:val="00AB2451"/>
    <w:rsid w:val="00AB24C8"/>
    <w:rsid w:val="00AB26D8"/>
    <w:rsid w:val="00AB27AF"/>
    <w:rsid w:val="00AB2873"/>
    <w:rsid w:val="00AB2C28"/>
    <w:rsid w:val="00AB2E32"/>
    <w:rsid w:val="00AB2F36"/>
    <w:rsid w:val="00AB3093"/>
    <w:rsid w:val="00AB330D"/>
    <w:rsid w:val="00AB3495"/>
    <w:rsid w:val="00AB3496"/>
    <w:rsid w:val="00AB34A4"/>
    <w:rsid w:val="00AB3533"/>
    <w:rsid w:val="00AB372C"/>
    <w:rsid w:val="00AB3A6E"/>
    <w:rsid w:val="00AB3AC9"/>
    <w:rsid w:val="00AB3C9F"/>
    <w:rsid w:val="00AB42B0"/>
    <w:rsid w:val="00AB42E5"/>
    <w:rsid w:val="00AB45F8"/>
    <w:rsid w:val="00AB4686"/>
    <w:rsid w:val="00AB484D"/>
    <w:rsid w:val="00AB4B04"/>
    <w:rsid w:val="00AB5272"/>
    <w:rsid w:val="00AB58CC"/>
    <w:rsid w:val="00AB5AAB"/>
    <w:rsid w:val="00AB610A"/>
    <w:rsid w:val="00AB66C1"/>
    <w:rsid w:val="00AB672B"/>
    <w:rsid w:val="00AB6D16"/>
    <w:rsid w:val="00AB6D72"/>
    <w:rsid w:val="00AB6DF9"/>
    <w:rsid w:val="00AB6F9D"/>
    <w:rsid w:val="00AB7396"/>
    <w:rsid w:val="00AB7409"/>
    <w:rsid w:val="00AB7563"/>
    <w:rsid w:val="00AB777A"/>
    <w:rsid w:val="00AB7B1E"/>
    <w:rsid w:val="00AB7CDD"/>
    <w:rsid w:val="00AB7DFF"/>
    <w:rsid w:val="00AB7F68"/>
    <w:rsid w:val="00AC004A"/>
    <w:rsid w:val="00AC0295"/>
    <w:rsid w:val="00AC0627"/>
    <w:rsid w:val="00AC0666"/>
    <w:rsid w:val="00AC08C0"/>
    <w:rsid w:val="00AC09C4"/>
    <w:rsid w:val="00AC0DC5"/>
    <w:rsid w:val="00AC1089"/>
    <w:rsid w:val="00AC1605"/>
    <w:rsid w:val="00AC1987"/>
    <w:rsid w:val="00AC2039"/>
    <w:rsid w:val="00AC206B"/>
    <w:rsid w:val="00AC209A"/>
    <w:rsid w:val="00AC20DD"/>
    <w:rsid w:val="00AC22EC"/>
    <w:rsid w:val="00AC2467"/>
    <w:rsid w:val="00AC2DBD"/>
    <w:rsid w:val="00AC2FCB"/>
    <w:rsid w:val="00AC30E5"/>
    <w:rsid w:val="00AC36D3"/>
    <w:rsid w:val="00AC37C4"/>
    <w:rsid w:val="00AC3804"/>
    <w:rsid w:val="00AC3B8E"/>
    <w:rsid w:val="00AC3C9A"/>
    <w:rsid w:val="00AC3EFE"/>
    <w:rsid w:val="00AC40D1"/>
    <w:rsid w:val="00AC4394"/>
    <w:rsid w:val="00AC460C"/>
    <w:rsid w:val="00AC46FC"/>
    <w:rsid w:val="00AC4999"/>
    <w:rsid w:val="00AC4B22"/>
    <w:rsid w:val="00AC4CC7"/>
    <w:rsid w:val="00AC543A"/>
    <w:rsid w:val="00AC5B20"/>
    <w:rsid w:val="00AC5D43"/>
    <w:rsid w:val="00AC5DDE"/>
    <w:rsid w:val="00AC5DE5"/>
    <w:rsid w:val="00AC617B"/>
    <w:rsid w:val="00AC66CC"/>
    <w:rsid w:val="00AC6703"/>
    <w:rsid w:val="00AC69FD"/>
    <w:rsid w:val="00AC6EC5"/>
    <w:rsid w:val="00AC7139"/>
    <w:rsid w:val="00AC73FB"/>
    <w:rsid w:val="00AC7433"/>
    <w:rsid w:val="00AC763E"/>
    <w:rsid w:val="00AC7786"/>
    <w:rsid w:val="00AD0111"/>
    <w:rsid w:val="00AD0220"/>
    <w:rsid w:val="00AD02E6"/>
    <w:rsid w:val="00AD0640"/>
    <w:rsid w:val="00AD0991"/>
    <w:rsid w:val="00AD0DBF"/>
    <w:rsid w:val="00AD1414"/>
    <w:rsid w:val="00AD17AB"/>
    <w:rsid w:val="00AD1837"/>
    <w:rsid w:val="00AD1BA3"/>
    <w:rsid w:val="00AD1C94"/>
    <w:rsid w:val="00AD1F07"/>
    <w:rsid w:val="00AD1F1A"/>
    <w:rsid w:val="00AD2868"/>
    <w:rsid w:val="00AD2C53"/>
    <w:rsid w:val="00AD2DC8"/>
    <w:rsid w:val="00AD349B"/>
    <w:rsid w:val="00AD3780"/>
    <w:rsid w:val="00AD399F"/>
    <w:rsid w:val="00AD3C9F"/>
    <w:rsid w:val="00AD3E0F"/>
    <w:rsid w:val="00AD3EA6"/>
    <w:rsid w:val="00AD42D5"/>
    <w:rsid w:val="00AD4893"/>
    <w:rsid w:val="00AD49A6"/>
    <w:rsid w:val="00AD4A5E"/>
    <w:rsid w:val="00AD4BCC"/>
    <w:rsid w:val="00AD4BE9"/>
    <w:rsid w:val="00AD4CA6"/>
    <w:rsid w:val="00AD4DD9"/>
    <w:rsid w:val="00AD5762"/>
    <w:rsid w:val="00AD5E0A"/>
    <w:rsid w:val="00AD5E39"/>
    <w:rsid w:val="00AD6362"/>
    <w:rsid w:val="00AD66D5"/>
    <w:rsid w:val="00AD6912"/>
    <w:rsid w:val="00AD696A"/>
    <w:rsid w:val="00AD6A4F"/>
    <w:rsid w:val="00AD6C5F"/>
    <w:rsid w:val="00AD6ECE"/>
    <w:rsid w:val="00AD765A"/>
    <w:rsid w:val="00AD7CBF"/>
    <w:rsid w:val="00AD7E37"/>
    <w:rsid w:val="00AE020A"/>
    <w:rsid w:val="00AE0AE3"/>
    <w:rsid w:val="00AE0B87"/>
    <w:rsid w:val="00AE0F2B"/>
    <w:rsid w:val="00AE15BB"/>
    <w:rsid w:val="00AE15F2"/>
    <w:rsid w:val="00AE185F"/>
    <w:rsid w:val="00AE1949"/>
    <w:rsid w:val="00AE1E9F"/>
    <w:rsid w:val="00AE1FA6"/>
    <w:rsid w:val="00AE201A"/>
    <w:rsid w:val="00AE2053"/>
    <w:rsid w:val="00AE2107"/>
    <w:rsid w:val="00AE2674"/>
    <w:rsid w:val="00AE2785"/>
    <w:rsid w:val="00AE2A98"/>
    <w:rsid w:val="00AE2DA2"/>
    <w:rsid w:val="00AE3276"/>
    <w:rsid w:val="00AE32A2"/>
    <w:rsid w:val="00AE3413"/>
    <w:rsid w:val="00AE3879"/>
    <w:rsid w:val="00AE3C14"/>
    <w:rsid w:val="00AE4330"/>
    <w:rsid w:val="00AE4B2E"/>
    <w:rsid w:val="00AE4B7C"/>
    <w:rsid w:val="00AE4BB0"/>
    <w:rsid w:val="00AE4F36"/>
    <w:rsid w:val="00AE54C9"/>
    <w:rsid w:val="00AE5568"/>
    <w:rsid w:val="00AE5650"/>
    <w:rsid w:val="00AE57C4"/>
    <w:rsid w:val="00AE5ABB"/>
    <w:rsid w:val="00AE5ABD"/>
    <w:rsid w:val="00AE5B6C"/>
    <w:rsid w:val="00AE5C90"/>
    <w:rsid w:val="00AE5F48"/>
    <w:rsid w:val="00AE63C0"/>
    <w:rsid w:val="00AE6AB8"/>
    <w:rsid w:val="00AE6C74"/>
    <w:rsid w:val="00AE6CB9"/>
    <w:rsid w:val="00AE6E8B"/>
    <w:rsid w:val="00AE731A"/>
    <w:rsid w:val="00AE73F7"/>
    <w:rsid w:val="00AE74F1"/>
    <w:rsid w:val="00AE7908"/>
    <w:rsid w:val="00AE7B9B"/>
    <w:rsid w:val="00AE7FA4"/>
    <w:rsid w:val="00AF0087"/>
    <w:rsid w:val="00AF016B"/>
    <w:rsid w:val="00AF09F8"/>
    <w:rsid w:val="00AF0D13"/>
    <w:rsid w:val="00AF157A"/>
    <w:rsid w:val="00AF1F70"/>
    <w:rsid w:val="00AF212E"/>
    <w:rsid w:val="00AF2655"/>
    <w:rsid w:val="00AF2773"/>
    <w:rsid w:val="00AF2B0B"/>
    <w:rsid w:val="00AF314B"/>
    <w:rsid w:val="00AF3152"/>
    <w:rsid w:val="00AF3172"/>
    <w:rsid w:val="00AF3AB2"/>
    <w:rsid w:val="00AF3CE3"/>
    <w:rsid w:val="00AF3E15"/>
    <w:rsid w:val="00AF4624"/>
    <w:rsid w:val="00AF4741"/>
    <w:rsid w:val="00AF558A"/>
    <w:rsid w:val="00AF568F"/>
    <w:rsid w:val="00AF5A11"/>
    <w:rsid w:val="00AF5BA8"/>
    <w:rsid w:val="00AF5C48"/>
    <w:rsid w:val="00AF5F3F"/>
    <w:rsid w:val="00AF646D"/>
    <w:rsid w:val="00AF6908"/>
    <w:rsid w:val="00AF6F01"/>
    <w:rsid w:val="00AF6F99"/>
    <w:rsid w:val="00AF6F9F"/>
    <w:rsid w:val="00AF7185"/>
    <w:rsid w:val="00AF73EE"/>
    <w:rsid w:val="00AF75A3"/>
    <w:rsid w:val="00AF767E"/>
    <w:rsid w:val="00AF76FE"/>
    <w:rsid w:val="00AF7861"/>
    <w:rsid w:val="00AF7BC9"/>
    <w:rsid w:val="00AF7C11"/>
    <w:rsid w:val="00AF7F52"/>
    <w:rsid w:val="00AFD2A3"/>
    <w:rsid w:val="00B006A7"/>
    <w:rsid w:val="00B00CBF"/>
    <w:rsid w:val="00B01208"/>
    <w:rsid w:val="00B013E1"/>
    <w:rsid w:val="00B01475"/>
    <w:rsid w:val="00B01806"/>
    <w:rsid w:val="00B01907"/>
    <w:rsid w:val="00B019AF"/>
    <w:rsid w:val="00B01C51"/>
    <w:rsid w:val="00B01C63"/>
    <w:rsid w:val="00B01CD2"/>
    <w:rsid w:val="00B01D2B"/>
    <w:rsid w:val="00B01E5C"/>
    <w:rsid w:val="00B01EFE"/>
    <w:rsid w:val="00B0225D"/>
    <w:rsid w:val="00B022D0"/>
    <w:rsid w:val="00B02876"/>
    <w:rsid w:val="00B02AAB"/>
    <w:rsid w:val="00B02CEF"/>
    <w:rsid w:val="00B02D17"/>
    <w:rsid w:val="00B02DEB"/>
    <w:rsid w:val="00B02DEF"/>
    <w:rsid w:val="00B033DE"/>
    <w:rsid w:val="00B035C3"/>
    <w:rsid w:val="00B038A4"/>
    <w:rsid w:val="00B03AD1"/>
    <w:rsid w:val="00B03E16"/>
    <w:rsid w:val="00B04397"/>
    <w:rsid w:val="00B04A85"/>
    <w:rsid w:val="00B04B31"/>
    <w:rsid w:val="00B04FF8"/>
    <w:rsid w:val="00B05FFA"/>
    <w:rsid w:val="00B063E0"/>
    <w:rsid w:val="00B06E20"/>
    <w:rsid w:val="00B06EB8"/>
    <w:rsid w:val="00B06FD7"/>
    <w:rsid w:val="00B07060"/>
    <w:rsid w:val="00B0720E"/>
    <w:rsid w:val="00B074AF"/>
    <w:rsid w:val="00B07683"/>
    <w:rsid w:val="00B07788"/>
    <w:rsid w:val="00B0788D"/>
    <w:rsid w:val="00B079B8"/>
    <w:rsid w:val="00B07DA4"/>
    <w:rsid w:val="00B10B0B"/>
    <w:rsid w:val="00B10B78"/>
    <w:rsid w:val="00B1176F"/>
    <w:rsid w:val="00B1179F"/>
    <w:rsid w:val="00B11852"/>
    <w:rsid w:val="00B11BFB"/>
    <w:rsid w:val="00B11D48"/>
    <w:rsid w:val="00B11D7E"/>
    <w:rsid w:val="00B11E62"/>
    <w:rsid w:val="00B125FE"/>
    <w:rsid w:val="00B12762"/>
    <w:rsid w:val="00B12872"/>
    <w:rsid w:val="00B1290A"/>
    <w:rsid w:val="00B12D6D"/>
    <w:rsid w:val="00B12FC7"/>
    <w:rsid w:val="00B13159"/>
    <w:rsid w:val="00B131D1"/>
    <w:rsid w:val="00B13924"/>
    <w:rsid w:val="00B13983"/>
    <w:rsid w:val="00B13A90"/>
    <w:rsid w:val="00B13B81"/>
    <w:rsid w:val="00B13BB3"/>
    <w:rsid w:val="00B142AF"/>
    <w:rsid w:val="00B142F1"/>
    <w:rsid w:val="00B14A1F"/>
    <w:rsid w:val="00B150FD"/>
    <w:rsid w:val="00B150FF"/>
    <w:rsid w:val="00B15125"/>
    <w:rsid w:val="00B15354"/>
    <w:rsid w:val="00B1570F"/>
    <w:rsid w:val="00B157A5"/>
    <w:rsid w:val="00B16127"/>
    <w:rsid w:val="00B1663B"/>
    <w:rsid w:val="00B1690C"/>
    <w:rsid w:val="00B16C4D"/>
    <w:rsid w:val="00B17017"/>
    <w:rsid w:val="00B17063"/>
    <w:rsid w:val="00B176ED"/>
    <w:rsid w:val="00B1797F"/>
    <w:rsid w:val="00B20422"/>
    <w:rsid w:val="00B2079C"/>
    <w:rsid w:val="00B20D09"/>
    <w:rsid w:val="00B210AA"/>
    <w:rsid w:val="00B21259"/>
    <w:rsid w:val="00B212F5"/>
    <w:rsid w:val="00B216E2"/>
    <w:rsid w:val="00B216EA"/>
    <w:rsid w:val="00B21862"/>
    <w:rsid w:val="00B22095"/>
    <w:rsid w:val="00B22160"/>
    <w:rsid w:val="00B224B6"/>
    <w:rsid w:val="00B22914"/>
    <w:rsid w:val="00B2297C"/>
    <w:rsid w:val="00B22C34"/>
    <w:rsid w:val="00B22ED7"/>
    <w:rsid w:val="00B22FA5"/>
    <w:rsid w:val="00B232BF"/>
    <w:rsid w:val="00B2385F"/>
    <w:rsid w:val="00B23B49"/>
    <w:rsid w:val="00B242C7"/>
    <w:rsid w:val="00B247EF"/>
    <w:rsid w:val="00B24AB9"/>
    <w:rsid w:val="00B24C37"/>
    <w:rsid w:val="00B24C79"/>
    <w:rsid w:val="00B24CAE"/>
    <w:rsid w:val="00B24D14"/>
    <w:rsid w:val="00B24D47"/>
    <w:rsid w:val="00B24EEE"/>
    <w:rsid w:val="00B25183"/>
    <w:rsid w:val="00B251CB"/>
    <w:rsid w:val="00B2539D"/>
    <w:rsid w:val="00B25881"/>
    <w:rsid w:val="00B2602A"/>
    <w:rsid w:val="00B266B0"/>
    <w:rsid w:val="00B26751"/>
    <w:rsid w:val="00B26769"/>
    <w:rsid w:val="00B267E1"/>
    <w:rsid w:val="00B26942"/>
    <w:rsid w:val="00B269EB"/>
    <w:rsid w:val="00B26AEE"/>
    <w:rsid w:val="00B26BCF"/>
    <w:rsid w:val="00B26EF4"/>
    <w:rsid w:val="00B270BE"/>
    <w:rsid w:val="00B277B0"/>
    <w:rsid w:val="00B27A50"/>
    <w:rsid w:val="00B27C62"/>
    <w:rsid w:val="00B30513"/>
    <w:rsid w:val="00B306A2"/>
    <w:rsid w:val="00B307E3"/>
    <w:rsid w:val="00B308B6"/>
    <w:rsid w:val="00B30A3F"/>
    <w:rsid w:val="00B30B4A"/>
    <w:rsid w:val="00B30FDF"/>
    <w:rsid w:val="00B31066"/>
    <w:rsid w:val="00B316AD"/>
    <w:rsid w:val="00B317A6"/>
    <w:rsid w:val="00B31959"/>
    <w:rsid w:val="00B31D39"/>
    <w:rsid w:val="00B31E6C"/>
    <w:rsid w:val="00B3201D"/>
    <w:rsid w:val="00B3211F"/>
    <w:rsid w:val="00B32281"/>
    <w:rsid w:val="00B327C4"/>
    <w:rsid w:val="00B32E0C"/>
    <w:rsid w:val="00B32F3F"/>
    <w:rsid w:val="00B33324"/>
    <w:rsid w:val="00B33AA5"/>
    <w:rsid w:val="00B33B5E"/>
    <w:rsid w:val="00B34329"/>
    <w:rsid w:val="00B34528"/>
    <w:rsid w:val="00B34CC9"/>
    <w:rsid w:val="00B352B5"/>
    <w:rsid w:val="00B35481"/>
    <w:rsid w:val="00B3558B"/>
    <w:rsid w:val="00B3571E"/>
    <w:rsid w:val="00B35737"/>
    <w:rsid w:val="00B358B2"/>
    <w:rsid w:val="00B35C45"/>
    <w:rsid w:val="00B35EE0"/>
    <w:rsid w:val="00B360BC"/>
    <w:rsid w:val="00B36104"/>
    <w:rsid w:val="00B3610B"/>
    <w:rsid w:val="00B362ED"/>
    <w:rsid w:val="00B36310"/>
    <w:rsid w:val="00B36D7D"/>
    <w:rsid w:val="00B36E27"/>
    <w:rsid w:val="00B36EDC"/>
    <w:rsid w:val="00B372FC"/>
    <w:rsid w:val="00B378DA"/>
    <w:rsid w:val="00B37913"/>
    <w:rsid w:val="00B3791F"/>
    <w:rsid w:val="00B37AFB"/>
    <w:rsid w:val="00B37E29"/>
    <w:rsid w:val="00B401EA"/>
    <w:rsid w:val="00B40437"/>
    <w:rsid w:val="00B405F4"/>
    <w:rsid w:val="00B40B1C"/>
    <w:rsid w:val="00B40B61"/>
    <w:rsid w:val="00B40C10"/>
    <w:rsid w:val="00B40D1F"/>
    <w:rsid w:val="00B40E7E"/>
    <w:rsid w:val="00B41366"/>
    <w:rsid w:val="00B4184B"/>
    <w:rsid w:val="00B4192B"/>
    <w:rsid w:val="00B41A95"/>
    <w:rsid w:val="00B420B1"/>
    <w:rsid w:val="00B42351"/>
    <w:rsid w:val="00B42630"/>
    <w:rsid w:val="00B42D29"/>
    <w:rsid w:val="00B42F7C"/>
    <w:rsid w:val="00B43067"/>
    <w:rsid w:val="00B433AD"/>
    <w:rsid w:val="00B436E6"/>
    <w:rsid w:val="00B43982"/>
    <w:rsid w:val="00B43E19"/>
    <w:rsid w:val="00B44283"/>
    <w:rsid w:val="00B4431C"/>
    <w:rsid w:val="00B448DC"/>
    <w:rsid w:val="00B44C8A"/>
    <w:rsid w:val="00B452EE"/>
    <w:rsid w:val="00B45302"/>
    <w:rsid w:val="00B45331"/>
    <w:rsid w:val="00B45345"/>
    <w:rsid w:val="00B455F1"/>
    <w:rsid w:val="00B455F3"/>
    <w:rsid w:val="00B45974"/>
    <w:rsid w:val="00B45B6B"/>
    <w:rsid w:val="00B45DB5"/>
    <w:rsid w:val="00B45EFC"/>
    <w:rsid w:val="00B460E3"/>
    <w:rsid w:val="00B461B0"/>
    <w:rsid w:val="00B46264"/>
    <w:rsid w:val="00B4699B"/>
    <w:rsid w:val="00B4713C"/>
    <w:rsid w:val="00B4723C"/>
    <w:rsid w:val="00B474D0"/>
    <w:rsid w:val="00B474ED"/>
    <w:rsid w:val="00B478EE"/>
    <w:rsid w:val="00B47B6B"/>
    <w:rsid w:val="00B47BB5"/>
    <w:rsid w:val="00B47BB6"/>
    <w:rsid w:val="00B50014"/>
    <w:rsid w:val="00B501D4"/>
    <w:rsid w:val="00B5026B"/>
    <w:rsid w:val="00B5044B"/>
    <w:rsid w:val="00B50D38"/>
    <w:rsid w:val="00B51263"/>
    <w:rsid w:val="00B5135B"/>
    <w:rsid w:val="00B51542"/>
    <w:rsid w:val="00B51B70"/>
    <w:rsid w:val="00B522BA"/>
    <w:rsid w:val="00B530EE"/>
    <w:rsid w:val="00B533CC"/>
    <w:rsid w:val="00B53408"/>
    <w:rsid w:val="00B5352E"/>
    <w:rsid w:val="00B53AEF"/>
    <w:rsid w:val="00B53E33"/>
    <w:rsid w:val="00B53E62"/>
    <w:rsid w:val="00B53FAE"/>
    <w:rsid w:val="00B5407F"/>
    <w:rsid w:val="00B542DF"/>
    <w:rsid w:val="00B543A9"/>
    <w:rsid w:val="00B544E8"/>
    <w:rsid w:val="00B5454F"/>
    <w:rsid w:val="00B54551"/>
    <w:rsid w:val="00B54A11"/>
    <w:rsid w:val="00B54AAE"/>
    <w:rsid w:val="00B54BEE"/>
    <w:rsid w:val="00B54E84"/>
    <w:rsid w:val="00B5530A"/>
    <w:rsid w:val="00B5556C"/>
    <w:rsid w:val="00B557E7"/>
    <w:rsid w:val="00B55E65"/>
    <w:rsid w:val="00B562DC"/>
    <w:rsid w:val="00B56522"/>
    <w:rsid w:val="00B56651"/>
    <w:rsid w:val="00B5687C"/>
    <w:rsid w:val="00B56912"/>
    <w:rsid w:val="00B56AD5"/>
    <w:rsid w:val="00B56E86"/>
    <w:rsid w:val="00B56FA3"/>
    <w:rsid w:val="00B56FBC"/>
    <w:rsid w:val="00B57060"/>
    <w:rsid w:val="00B5714D"/>
    <w:rsid w:val="00B571C2"/>
    <w:rsid w:val="00B57271"/>
    <w:rsid w:val="00B576FA"/>
    <w:rsid w:val="00B5795D"/>
    <w:rsid w:val="00B579D5"/>
    <w:rsid w:val="00B57F65"/>
    <w:rsid w:val="00B57F76"/>
    <w:rsid w:val="00B60545"/>
    <w:rsid w:val="00B60825"/>
    <w:rsid w:val="00B609AB"/>
    <w:rsid w:val="00B60DEF"/>
    <w:rsid w:val="00B6114C"/>
    <w:rsid w:val="00B6116A"/>
    <w:rsid w:val="00B61265"/>
    <w:rsid w:val="00B6142E"/>
    <w:rsid w:val="00B619EB"/>
    <w:rsid w:val="00B61A97"/>
    <w:rsid w:val="00B6259D"/>
    <w:rsid w:val="00B6263D"/>
    <w:rsid w:val="00B62706"/>
    <w:rsid w:val="00B6274A"/>
    <w:rsid w:val="00B62826"/>
    <w:rsid w:val="00B62995"/>
    <w:rsid w:val="00B62F24"/>
    <w:rsid w:val="00B63023"/>
    <w:rsid w:val="00B63125"/>
    <w:rsid w:val="00B63724"/>
    <w:rsid w:val="00B6374F"/>
    <w:rsid w:val="00B638CF"/>
    <w:rsid w:val="00B639DF"/>
    <w:rsid w:val="00B63A78"/>
    <w:rsid w:val="00B63BF5"/>
    <w:rsid w:val="00B63C9F"/>
    <w:rsid w:val="00B64518"/>
    <w:rsid w:val="00B64591"/>
    <w:rsid w:val="00B646E7"/>
    <w:rsid w:val="00B6470B"/>
    <w:rsid w:val="00B64776"/>
    <w:rsid w:val="00B649C0"/>
    <w:rsid w:val="00B64EF4"/>
    <w:rsid w:val="00B64FF8"/>
    <w:rsid w:val="00B65103"/>
    <w:rsid w:val="00B6525B"/>
    <w:rsid w:val="00B653E8"/>
    <w:rsid w:val="00B6550D"/>
    <w:rsid w:val="00B655C0"/>
    <w:rsid w:val="00B658BA"/>
    <w:rsid w:val="00B65A9A"/>
    <w:rsid w:val="00B65C7C"/>
    <w:rsid w:val="00B660E2"/>
    <w:rsid w:val="00B660FE"/>
    <w:rsid w:val="00B663F4"/>
    <w:rsid w:val="00B6649F"/>
    <w:rsid w:val="00B66F04"/>
    <w:rsid w:val="00B675F5"/>
    <w:rsid w:val="00B67A46"/>
    <w:rsid w:val="00B67D3A"/>
    <w:rsid w:val="00B67D9E"/>
    <w:rsid w:val="00B70001"/>
    <w:rsid w:val="00B702CA"/>
    <w:rsid w:val="00B705AF"/>
    <w:rsid w:val="00B70A26"/>
    <w:rsid w:val="00B70BDA"/>
    <w:rsid w:val="00B71087"/>
    <w:rsid w:val="00B716AA"/>
    <w:rsid w:val="00B717FF"/>
    <w:rsid w:val="00B71D27"/>
    <w:rsid w:val="00B71F32"/>
    <w:rsid w:val="00B72126"/>
    <w:rsid w:val="00B72D1C"/>
    <w:rsid w:val="00B7338D"/>
    <w:rsid w:val="00B733FD"/>
    <w:rsid w:val="00B73877"/>
    <w:rsid w:val="00B73901"/>
    <w:rsid w:val="00B73E88"/>
    <w:rsid w:val="00B74504"/>
    <w:rsid w:val="00B74AF4"/>
    <w:rsid w:val="00B74F9A"/>
    <w:rsid w:val="00B7594C"/>
    <w:rsid w:val="00B75A76"/>
    <w:rsid w:val="00B75D31"/>
    <w:rsid w:val="00B75DE9"/>
    <w:rsid w:val="00B75F9F"/>
    <w:rsid w:val="00B761CB"/>
    <w:rsid w:val="00B76388"/>
    <w:rsid w:val="00B764FD"/>
    <w:rsid w:val="00B76536"/>
    <w:rsid w:val="00B7658B"/>
    <w:rsid w:val="00B765EB"/>
    <w:rsid w:val="00B76892"/>
    <w:rsid w:val="00B76A21"/>
    <w:rsid w:val="00B76B51"/>
    <w:rsid w:val="00B76F20"/>
    <w:rsid w:val="00B76FD8"/>
    <w:rsid w:val="00B7704E"/>
    <w:rsid w:val="00B7705A"/>
    <w:rsid w:val="00B7709D"/>
    <w:rsid w:val="00B772C5"/>
    <w:rsid w:val="00B77AFB"/>
    <w:rsid w:val="00B77B98"/>
    <w:rsid w:val="00B77BD9"/>
    <w:rsid w:val="00B801BF"/>
    <w:rsid w:val="00B8031B"/>
    <w:rsid w:val="00B806C9"/>
    <w:rsid w:val="00B807B9"/>
    <w:rsid w:val="00B80A00"/>
    <w:rsid w:val="00B80C29"/>
    <w:rsid w:val="00B80EA1"/>
    <w:rsid w:val="00B81172"/>
    <w:rsid w:val="00B814D5"/>
    <w:rsid w:val="00B81B65"/>
    <w:rsid w:val="00B82034"/>
    <w:rsid w:val="00B8218D"/>
    <w:rsid w:val="00B82C4B"/>
    <w:rsid w:val="00B82ED4"/>
    <w:rsid w:val="00B83088"/>
    <w:rsid w:val="00B83937"/>
    <w:rsid w:val="00B83C0D"/>
    <w:rsid w:val="00B83C1D"/>
    <w:rsid w:val="00B83F83"/>
    <w:rsid w:val="00B842FA"/>
    <w:rsid w:val="00B84430"/>
    <w:rsid w:val="00B84449"/>
    <w:rsid w:val="00B844DC"/>
    <w:rsid w:val="00B84C4E"/>
    <w:rsid w:val="00B85038"/>
    <w:rsid w:val="00B85053"/>
    <w:rsid w:val="00B853BC"/>
    <w:rsid w:val="00B85489"/>
    <w:rsid w:val="00B85969"/>
    <w:rsid w:val="00B85A9D"/>
    <w:rsid w:val="00B86004"/>
    <w:rsid w:val="00B86216"/>
    <w:rsid w:val="00B86221"/>
    <w:rsid w:val="00B86A69"/>
    <w:rsid w:val="00B86D46"/>
    <w:rsid w:val="00B8711B"/>
    <w:rsid w:val="00B87CA5"/>
    <w:rsid w:val="00B87F31"/>
    <w:rsid w:val="00B90658"/>
    <w:rsid w:val="00B90714"/>
    <w:rsid w:val="00B90925"/>
    <w:rsid w:val="00B90D0E"/>
    <w:rsid w:val="00B91032"/>
    <w:rsid w:val="00B91442"/>
    <w:rsid w:val="00B9197A"/>
    <w:rsid w:val="00B9198A"/>
    <w:rsid w:val="00B91CEE"/>
    <w:rsid w:val="00B91FCF"/>
    <w:rsid w:val="00B924B0"/>
    <w:rsid w:val="00B92535"/>
    <w:rsid w:val="00B92650"/>
    <w:rsid w:val="00B92840"/>
    <w:rsid w:val="00B92943"/>
    <w:rsid w:val="00B92DC9"/>
    <w:rsid w:val="00B941EC"/>
    <w:rsid w:val="00B9483F"/>
    <w:rsid w:val="00B94A5B"/>
    <w:rsid w:val="00B94EAB"/>
    <w:rsid w:val="00B9542E"/>
    <w:rsid w:val="00B9563E"/>
    <w:rsid w:val="00B957C7"/>
    <w:rsid w:val="00B95A92"/>
    <w:rsid w:val="00B963FC"/>
    <w:rsid w:val="00B964F8"/>
    <w:rsid w:val="00B965B5"/>
    <w:rsid w:val="00B9670B"/>
    <w:rsid w:val="00B9698F"/>
    <w:rsid w:val="00B969CB"/>
    <w:rsid w:val="00B96B96"/>
    <w:rsid w:val="00B96D71"/>
    <w:rsid w:val="00B96F57"/>
    <w:rsid w:val="00B97254"/>
    <w:rsid w:val="00B97504"/>
    <w:rsid w:val="00B97709"/>
    <w:rsid w:val="00B97B7D"/>
    <w:rsid w:val="00B97D6D"/>
    <w:rsid w:val="00BA01E0"/>
    <w:rsid w:val="00BA0886"/>
    <w:rsid w:val="00BA08F1"/>
    <w:rsid w:val="00BA09B6"/>
    <w:rsid w:val="00BA09E0"/>
    <w:rsid w:val="00BA0D97"/>
    <w:rsid w:val="00BA160C"/>
    <w:rsid w:val="00BA1616"/>
    <w:rsid w:val="00BA19E4"/>
    <w:rsid w:val="00BA19E7"/>
    <w:rsid w:val="00BA22FF"/>
    <w:rsid w:val="00BA27D5"/>
    <w:rsid w:val="00BA2CFB"/>
    <w:rsid w:val="00BA2D4E"/>
    <w:rsid w:val="00BA39D6"/>
    <w:rsid w:val="00BA3C36"/>
    <w:rsid w:val="00BA40CF"/>
    <w:rsid w:val="00BA4149"/>
    <w:rsid w:val="00BA45BF"/>
    <w:rsid w:val="00BA46C4"/>
    <w:rsid w:val="00BA4760"/>
    <w:rsid w:val="00BA47C5"/>
    <w:rsid w:val="00BA4BB7"/>
    <w:rsid w:val="00BA4BC1"/>
    <w:rsid w:val="00BA4D07"/>
    <w:rsid w:val="00BA5541"/>
    <w:rsid w:val="00BA56E2"/>
    <w:rsid w:val="00BA5804"/>
    <w:rsid w:val="00BA5812"/>
    <w:rsid w:val="00BA5FF6"/>
    <w:rsid w:val="00BA6133"/>
    <w:rsid w:val="00BA6218"/>
    <w:rsid w:val="00BA628B"/>
    <w:rsid w:val="00BA62AC"/>
    <w:rsid w:val="00BA64B4"/>
    <w:rsid w:val="00BA6D7B"/>
    <w:rsid w:val="00BA70A2"/>
    <w:rsid w:val="00BA7171"/>
    <w:rsid w:val="00BA7990"/>
    <w:rsid w:val="00BA7A6E"/>
    <w:rsid w:val="00BB03C8"/>
    <w:rsid w:val="00BB0801"/>
    <w:rsid w:val="00BB0B03"/>
    <w:rsid w:val="00BB0BDE"/>
    <w:rsid w:val="00BB0F52"/>
    <w:rsid w:val="00BB1238"/>
    <w:rsid w:val="00BB1366"/>
    <w:rsid w:val="00BB1736"/>
    <w:rsid w:val="00BB1940"/>
    <w:rsid w:val="00BB27EC"/>
    <w:rsid w:val="00BB28FE"/>
    <w:rsid w:val="00BB2B37"/>
    <w:rsid w:val="00BB334B"/>
    <w:rsid w:val="00BB38FF"/>
    <w:rsid w:val="00BB3B85"/>
    <w:rsid w:val="00BB3CDD"/>
    <w:rsid w:val="00BB3FA1"/>
    <w:rsid w:val="00BB40C6"/>
    <w:rsid w:val="00BB4150"/>
    <w:rsid w:val="00BB439E"/>
    <w:rsid w:val="00BB45AC"/>
    <w:rsid w:val="00BB48D1"/>
    <w:rsid w:val="00BB4A13"/>
    <w:rsid w:val="00BB4AE5"/>
    <w:rsid w:val="00BB4BAA"/>
    <w:rsid w:val="00BB4EF8"/>
    <w:rsid w:val="00BB4FCA"/>
    <w:rsid w:val="00BB57AE"/>
    <w:rsid w:val="00BB5C27"/>
    <w:rsid w:val="00BB6054"/>
    <w:rsid w:val="00BB625C"/>
    <w:rsid w:val="00BB6318"/>
    <w:rsid w:val="00BB70FB"/>
    <w:rsid w:val="00BB7306"/>
    <w:rsid w:val="00BB743D"/>
    <w:rsid w:val="00BB7585"/>
    <w:rsid w:val="00BB7934"/>
    <w:rsid w:val="00BB7C95"/>
    <w:rsid w:val="00BB7E0B"/>
    <w:rsid w:val="00BC025A"/>
    <w:rsid w:val="00BC0896"/>
    <w:rsid w:val="00BC09FA"/>
    <w:rsid w:val="00BC0E16"/>
    <w:rsid w:val="00BC1440"/>
    <w:rsid w:val="00BC1622"/>
    <w:rsid w:val="00BC16B3"/>
    <w:rsid w:val="00BC1888"/>
    <w:rsid w:val="00BC1B0D"/>
    <w:rsid w:val="00BC1BAB"/>
    <w:rsid w:val="00BC1C0C"/>
    <w:rsid w:val="00BC2E7E"/>
    <w:rsid w:val="00BC3151"/>
    <w:rsid w:val="00BC36A0"/>
    <w:rsid w:val="00BC3BDA"/>
    <w:rsid w:val="00BC3DC6"/>
    <w:rsid w:val="00BC3EEA"/>
    <w:rsid w:val="00BC4705"/>
    <w:rsid w:val="00BC4867"/>
    <w:rsid w:val="00BC4D09"/>
    <w:rsid w:val="00BC4D51"/>
    <w:rsid w:val="00BC4FBD"/>
    <w:rsid w:val="00BC50D1"/>
    <w:rsid w:val="00BC50EA"/>
    <w:rsid w:val="00BC547C"/>
    <w:rsid w:val="00BC5774"/>
    <w:rsid w:val="00BC5858"/>
    <w:rsid w:val="00BC5A72"/>
    <w:rsid w:val="00BC6065"/>
    <w:rsid w:val="00BC6135"/>
    <w:rsid w:val="00BC6F07"/>
    <w:rsid w:val="00BC73A0"/>
    <w:rsid w:val="00BC75AC"/>
    <w:rsid w:val="00BC75D9"/>
    <w:rsid w:val="00BC7693"/>
    <w:rsid w:val="00BC7783"/>
    <w:rsid w:val="00BC7F9A"/>
    <w:rsid w:val="00BD02C8"/>
    <w:rsid w:val="00BD0377"/>
    <w:rsid w:val="00BD058B"/>
    <w:rsid w:val="00BD0945"/>
    <w:rsid w:val="00BD09E3"/>
    <w:rsid w:val="00BD0CB2"/>
    <w:rsid w:val="00BD0EEF"/>
    <w:rsid w:val="00BD10E6"/>
    <w:rsid w:val="00BD1BD1"/>
    <w:rsid w:val="00BD1E1C"/>
    <w:rsid w:val="00BD1F49"/>
    <w:rsid w:val="00BD1F54"/>
    <w:rsid w:val="00BD1FC9"/>
    <w:rsid w:val="00BD21CE"/>
    <w:rsid w:val="00BD2285"/>
    <w:rsid w:val="00BD24B7"/>
    <w:rsid w:val="00BD255E"/>
    <w:rsid w:val="00BD2650"/>
    <w:rsid w:val="00BD3B7C"/>
    <w:rsid w:val="00BD3E70"/>
    <w:rsid w:val="00BD41D1"/>
    <w:rsid w:val="00BD489E"/>
    <w:rsid w:val="00BD4F99"/>
    <w:rsid w:val="00BD521B"/>
    <w:rsid w:val="00BD56CA"/>
    <w:rsid w:val="00BD56CD"/>
    <w:rsid w:val="00BD5730"/>
    <w:rsid w:val="00BD59F2"/>
    <w:rsid w:val="00BD5A20"/>
    <w:rsid w:val="00BD5F5F"/>
    <w:rsid w:val="00BD60DC"/>
    <w:rsid w:val="00BD6146"/>
    <w:rsid w:val="00BD6519"/>
    <w:rsid w:val="00BD6560"/>
    <w:rsid w:val="00BD6D3B"/>
    <w:rsid w:val="00BD705D"/>
    <w:rsid w:val="00BD7340"/>
    <w:rsid w:val="00BD73C5"/>
    <w:rsid w:val="00BD74D9"/>
    <w:rsid w:val="00BD79ED"/>
    <w:rsid w:val="00BD7D09"/>
    <w:rsid w:val="00BD7F51"/>
    <w:rsid w:val="00BE02C4"/>
    <w:rsid w:val="00BE0BDF"/>
    <w:rsid w:val="00BE0E7B"/>
    <w:rsid w:val="00BE11E1"/>
    <w:rsid w:val="00BE1201"/>
    <w:rsid w:val="00BE1457"/>
    <w:rsid w:val="00BE163F"/>
    <w:rsid w:val="00BE1C7A"/>
    <w:rsid w:val="00BE1FD2"/>
    <w:rsid w:val="00BE20C3"/>
    <w:rsid w:val="00BE2F3B"/>
    <w:rsid w:val="00BE2F83"/>
    <w:rsid w:val="00BE2FA6"/>
    <w:rsid w:val="00BE2FE3"/>
    <w:rsid w:val="00BE3159"/>
    <w:rsid w:val="00BE319A"/>
    <w:rsid w:val="00BE38D3"/>
    <w:rsid w:val="00BE3C55"/>
    <w:rsid w:val="00BE4203"/>
    <w:rsid w:val="00BE4353"/>
    <w:rsid w:val="00BE43B0"/>
    <w:rsid w:val="00BE45CC"/>
    <w:rsid w:val="00BE46AD"/>
    <w:rsid w:val="00BE4F12"/>
    <w:rsid w:val="00BE4F7B"/>
    <w:rsid w:val="00BE509F"/>
    <w:rsid w:val="00BE5273"/>
    <w:rsid w:val="00BE5401"/>
    <w:rsid w:val="00BE5529"/>
    <w:rsid w:val="00BE565A"/>
    <w:rsid w:val="00BE5B32"/>
    <w:rsid w:val="00BE5D8A"/>
    <w:rsid w:val="00BE61C3"/>
    <w:rsid w:val="00BE64B7"/>
    <w:rsid w:val="00BE6AA5"/>
    <w:rsid w:val="00BE6E4D"/>
    <w:rsid w:val="00BE703E"/>
    <w:rsid w:val="00BE7055"/>
    <w:rsid w:val="00BE7088"/>
    <w:rsid w:val="00BE7E4B"/>
    <w:rsid w:val="00BF01AE"/>
    <w:rsid w:val="00BF09E1"/>
    <w:rsid w:val="00BF0DC1"/>
    <w:rsid w:val="00BF0DE7"/>
    <w:rsid w:val="00BF1085"/>
    <w:rsid w:val="00BF148A"/>
    <w:rsid w:val="00BF19C1"/>
    <w:rsid w:val="00BF1D9F"/>
    <w:rsid w:val="00BF2339"/>
    <w:rsid w:val="00BF28BA"/>
    <w:rsid w:val="00BF2993"/>
    <w:rsid w:val="00BF2DF8"/>
    <w:rsid w:val="00BF3A58"/>
    <w:rsid w:val="00BF3BB2"/>
    <w:rsid w:val="00BF3D67"/>
    <w:rsid w:val="00BF4995"/>
    <w:rsid w:val="00BF5646"/>
    <w:rsid w:val="00BF57AF"/>
    <w:rsid w:val="00BF599B"/>
    <w:rsid w:val="00BF59D9"/>
    <w:rsid w:val="00BF5D3B"/>
    <w:rsid w:val="00BF6026"/>
    <w:rsid w:val="00BF6261"/>
    <w:rsid w:val="00BF6943"/>
    <w:rsid w:val="00BF6D5F"/>
    <w:rsid w:val="00BF6E31"/>
    <w:rsid w:val="00BF6F0A"/>
    <w:rsid w:val="00BF72BE"/>
    <w:rsid w:val="00BF7F97"/>
    <w:rsid w:val="00C000EA"/>
    <w:rsid w:val="00C0016F"/>
    <w:rsid w:val="00C00225"/>
    <w:rsid w:val="00C00907"/>
    <w:rsid w:val="00C00B1F"/>
    <w:rsid w:val="00C00CC9"/>
    <w:rsid w:val="00C01193"/>
    <w:rsid w:val="00C01383"/>
    <w:rsid w:val="00C013A8"/>
    <w:rsid w:val="00C01431"/>
    <w:rsid w:val="00C0152F"/>
    <w:rsid w:val="00C01A57"/>
    <w:rsid w:val="00C01AAB"/>
    <w:rsid w:val="00C02050"/>
    <w:rsid w:val="00C02AE2"/>
    <w:rsid w:val="00C030B5"/>
    <w:rsid w:val="00C03187"/>
    <w:rsid w:val="00C033A5"/>
    <w:rsid w:val="00C03543"/>
    <w:rsid w:val="00C03854"/>
    <w:rsid w:val="00C03C09"/>
    <w:rsid w:val="00C03CDA"/>
    <w:rsid w:val="00C03D26"/>
    <w:rsid w:val="00C04042"/>
    <w:rsid w:val="00C0411F"/>
    <w:rsid w:val="00C04557"/>
    <w:rsid w:val="00C04AFA"/>
    <w:rsid w:val="00C04FAB"/>
    <w:rsid w:val="00C05282"/>
    <w:rsid w:val="00C05388"/>
    <w:rsid w:val="00C053A0"/>
    <w:rsid w:val="00C0556D"/>
    <w:rsid w:val="00C05A88"/>
    <w:rsid w:val="00C05BCD"/>
    <w:rsid w:val="00C05C3F"/>
    <w:rsid w:val="00C05E0F"/>
    <w:rsid w:val="00C068DD"/>
    <w:rsid w:val="00C06EF1"/>
    <w:rsid w:val="00C07062"/>
    <w:rsid w:val="00C072FF"/>
    <w:rsid w:val="00C07B06"/>
    <w:rsid w:val="00C07FDB"/>
    <w:rsid w:val="00C10024"/>
    <w:rsid w:val="00C10244"/>
    <w:rsid w:val="00C1049C"/>
    <w:rsid w:val="00C104BA"/>
    <w:rsid w:val="00C10EB9"/>
    <w:rsid w:val="00C10F61"/>
    <w:rsid w:val="00C11299"/>
    <w:rsid w:val="00C1147B"/>
    <w:rsid w:val="00C1174F"/>
    <w:rsid w:val="00C11B19"/>
    <w:rsid w:val="00C11B73"/>
    <w:rsid w:val="00C11FF0"/>
    <w:rsid w:val="00C120FA"/>
    <w:rsid w:val="00C12301"/>
    <w:rsid w:val="00C124D8"/>
    <w:rsid w:val="00C12589"/>
    <w:rsid w:val="00C12B7F"/>
    <w:rsid w:val="00C12C8B"/>
    <w:rsid w:val="00C13943"/>
    <w:rsid w:val="00C139C1"/>
    <w:rsid w:val="00C13A39"/>
    <w:rsid w:val="00C13DB4"/>
    <w:rsid w:val="00C13FE4"/>
    <w:rsid w:val="00C1418A"/>
    <w:rsid w:val="00C144CB"/>
    <w:rsid w:val="00C145C6"/>
    <w:rsid w:val="00C14BCA"/>
    <w:rsid w:val="00C14F7B"/>
    <w:rsid w:val="00C151DB"/>
    <w:rsid w:val="00C15340"/>
    <w:rsid w:val="00C1566A"/>
    <w:rsid w:val="00C15951"/>
    <w:rsid w:val="00C15A20"/>
    <w:rsid w:val="00C15E03"/>
    <w:rsid w:val="00C1601E"/>
    <w:rsid w:val="00C16176"/>
    <w:rsid w:val="00C17A47"/>
    <w:rsid w:val="00C203CC"/>
    <w:rsid w:val="00C206B9"/>
    <w:rsid w:val="00C20CD6"/>
    <w:rsid w:val="00C20F31"/>
    <w:rsid w:val="00C2113C"/>
    <w:rsid w:val="00C2155C"/>
    <w:rsid w:val="00C21826"/>
    <w:rsid w:val="00C21A5B"/>
    <w:rsid w:val="00C21B37"/>
    <w:rsid w:val="00C22126"/>
    <w:rsid w:val="00C2212C"/>
    <w:rsid w:val="00C22249"/>
    <w:rsid w:val="00C224D0"/>
    <w:rsid w:val="00C2264F"/>
    <w:rsid w:val="00C226C1"/>
    <w:rsid w:val="00C22CF8"/>
    <w:rsid w:val="00C2328D"/>
    <w:rsid w:val="00C23A37"/>
    <w:rsid w:val="00C23AAA"/>
    <w:rsid w:val="00C243AB"/>
    <w:rsid w:val="00C24C84"/>
    <w:rsid w:val="00C24FEE"/>
    <w:rsid w:val="00C25220"/>
    <w:rsid w:val="00C2530A"/>
    <w:rsid w:val="00C25E0E"/>
    <w:rsid w:val="00C2618D"/>
    <w:rsid w:val="00C2635E"/>
    <w:rsid w:val="00C266AA"/>
    <w:rsid w:val="00C26B3C"/>
    <w:rsid w:val="00C26D96"/>
    <w:rsid w:val="00C27185"/>
    <w:rsid w:val="00C27233"/>
    <w:rsid w:val="00C272EE"/>
    <w:rsid w:val="00C2766E"/>
    <w:rsid w:val="00C2791E"/>
    <w:rsid w:val="00C27A8C"/>
    <w:rsid w:val="00C27D6B"/>
    <w:rsid w:val="00C27DD1"/>
    <w:rsid w:val="00C27E82"/>
    <w:rsid w:val="00C287FB"/>
    <w:rsid w:val="00C30163"/>
    <w:rsid w:val="00C30686"/>
    <w:rsid w:val="00C30738"/>
    <w:rsid w:val="00C309B3"/>
    <w:rsid w:val="00C30B91"/>
    <w:rsid w:val="00C30BB3"/>
    <w:rsid w:val="00C30CCC"/>
    <w:rsid w:val="00C30D5A"/>
    <w:rsid w:val="00C31005"/>
    <w:rsid w:val="00C310DA"/>
    <w:rsid w:val="00C31BDE"/>
    <w:rsid w:val="00C31CDB"/>
    <w:rsid w:val="00C325D8"/>
    <w:rsid w:val="00C3299B"/>
    <w:rsid w:val="00C32D4E"/>
    <w:rsid w:val="00C32F1F"/>
    <w:rsid w:val="00C3308E"/>
    <w:rsid w:val="00C33232"/>
    <w:rsid w:val="00C333AE"/>
    <w:rsid w:val="00C33404"/>
    <w:rsid w:val="00C33AD1"/>
    <w:rsid w:val="00C33FB9"/>
    <w:rsid w:val="00C34030"/>
    <w:rsid w:val="00C340F1"/>
    <w:rsid w:val="00C34739"/>
    <w:rsid w:val="00C347DD"/>
    <w:rsid w:val="00C34B60"/>
    <w:rsid w:val="00C34EC2"/>
    <w:rsid w:val="00C35212"/>
    <w:rsid w:val="00C3550B"/>
    <w:rsid w:val="00C355D0"/>
    <w:rsid w:val="00C35606"/>
    <w:rsid w:val="00C35CFE"/>
    <w:rsid w:val="00C35E19"/>
    <w:rsid w:val="00C362D3"/>
    <w:rsid w:val="00C368B2"/>
    <w:rsid w:val="00C3696D"/>
    <w:rsid w:val="00C36B2E"/>
    <w:rsid w:val="00C36D7E"/>
    <w:rsid w:val="00C37571"/>
    <w:rsid w:val="00C376E1"/>
    <w:rsid w:val="00C378F5"/>
    <w:rsid w:val="00C37A85"/>
    <w:rsid w:val="00C37C3E"/>
    <w:rsid w:val="00C37E08"/>
    <w:rsid w:val="00C37EDD"/>
    <w:rsid w:val="00C400A2"/>
    <w:rsid w:val="00C4013D"/>
    <w:rsid w:val="00C4016F"/>
    <w:rsid w:val="00C4081F"/>
    <w:rsid w:val="00C40B91"/>
    <w:rsid w:val="00C41152"/>
    <w:rsid w:val="00C416E8"/>
    <w:rsid w:val="00C41750"/>
    <w:rsid w:val="00C421E6"/>
    <w:rsid w:val="00C425CC"/>
    <w:rsid w:val="00C4277A"/>
    <w:rsid w:val="00C427B0"/>
    <w:rsid w:val="00C42CC1"/>
    <w:rsid w:val="00C43214"/>
    <w:rsid w:val="00C43C67"/>
    <w:rsid w:val="00C43DFD"/>
    <w:rsid w:val="00C43EB6"/>
    <w:rsid w:val="00C442B3"/>
    <w:rsid w:val="00C442BF"/>
    <w:rsid w:val="00C442D3"/>
    <w:rsid w:val="00C44326"/>
    <w:rsid w:val="00C4447F"/>
    <w:rsid w:val="00C4454E"/>
    <w:rsid w:val="00C448A3"/>
    <w:rsid w:val="00C44A87"/>
    <w:rsid w:val="00C44BF1"/>
    <w:rsid w:val="00C45647"/>
    <w:rsid w:val="00C45744"/>
    <w:rsid w:val="00C458FF"/>
    <w:rsid w:val="00C45DE7"/>
    <w:rsid w:val="00C45E73"/>
    <w:rsid w:val="00C45E75"/>
    <w:rsid w:val="00C46262"/>
    <w:rsid w:val="00C46531"/>
    <w:rsid w:val="00C47009"/>
    <w:rsid w:val="00C47437"/>
    <w:rsid w:val="00C4775A"/>
    <w:rsid w:val="00C47813"/>
    <w:rsid w:val="00C47B7C"/>
    <w:rsid w:val="00C47C39"/>
    <w:rsid w:val="00C47F2C"/>
    <w:rsid w:val="00C50074"/>
    <w:rsid w:val="00C501E2"/>
    <w:rsid w:val="00C50692"/>
    <w:rsid w:val="00C50967"/>
    <w:rsid w:val="00C50C90"/>
    <w:rsid w:val="00C50E55"/>
    <w:rsid w:val="00C50EB7"/>
    <w:rsid w:val="00C50FC2"/>
    <w:rsid w:val="00C50FDD"/>
    <w:rsid w:val="00C511F3"/>
    <w:rsid w:val="00C5166F"/>
    <w:rsid w:val="00C521A3"/>
    <w:rsid w:val="00C523B2"/>
    <w:rsid w:val="00C526C8"/>
    <w:rsid w:val="00C52E27"/>
    <w:rsid w:val="00C532E3"/>
    <w:rsid w:val="00C53306"/>
    <w:rsid w:val="00C53462"/>
    <w:rsid w:val="00C53548"/>
    <w:rsid w:val="00C538A4"/>
    <w:rsid w:val="00C53C5D"/>
    <w:rsid w:val="00C5404B"/>
    <w:rsid w:val="00C545DB"/>
    <w:rsid w:val="00C54D25"/>
    <w:rsid w:val="00C55342"/>
    <w:rsid w:val="00C555FD"/>
    <w:rsid w:val="00C55972"/>
    <w:rsid w:val="00C55CA1"/>
    <w:rsid w:val="00C55D3B"/>
    <w:rsid w:val="00C564E5"/>
    <w:rsid w:val="00C565E6"/>
    <w:rsid w:val="00C56781"/>
    <w:rsid w:val="00C56DF1"/>
    <w:rsid w:val="00C56E25"/>
    <w:rsid w:val="00C56FD9"/>
    <w:rsid w:val="00C57189"/>
    <w:rsid w:val="00C57223"/>
    <w:rsid w:val="00C57243"/>
    <w:rsid w:val="00C57543"/>
    <w:rsid w:val="00C5784A"/>
    <w:rsid w:val="00C578B0"/>
    <w:rsid w:val="00C57AF7"/>
    <w:rsid w:val="00C57B28"/>
    <w:rsid w:val="00C57C05"/>
    <w:rsid w:val="00C57CE5"/>
    <w:rsid w:val="00C57D80"/>
    <w:rsid w:val="00C57E52"/>
    <w:rsid w:val="00C57F6E"/>
    <w:rsid w:val="00C604A7"/>
    <w:rsid w:val="00C60824"/>
    <w:rsid w:val="00C61042"/>
    <w:rsid w:val="00C61264"/>
    <w:rsid w:val="00C612C8"/>
    <w:rsid w:val="00C6136F"/>
    <w:rsid w:val="00C6151E"/>
    <w:rsid w:val="00C619B3"/>
    <w:rsid w:val="00C61B26"/>
    <w:rsid w:val="00C61D59"/>
    <w:rsid w:val="00C61DC8"/>
    <w:rsid w:val="00C62021"/>
    <w:rsid w:val="00C627BF"/>
    <w:rsid w:val="00C63175"/>
    <w:rsid w:val="00C6323F"/>
    <w:rsid w:val="00C634D7"/>
    <w:rsid w:val="00C637D8"/>
    <w:rsid w:val="00C63989"/>
    <w:rsid w:val="00C63A06"/>
    <w:rsid w:val="00C63BA4"/>
    <w:rsid w:val="00C63CCF"/>
    <w:rsid w:val="00C63D59"/>
    <w:rsid w:val="00C63DC9"/>
    <w:rsid w:val="00C63F8C"/>
    <w:rsid w:val="00C6461E"/>
    <w:rsid w:val="00C64ED2"/>
    <w:rsid w:val="00C65071"/>
    <w:rsid w:val="00C65334"/>
    <w:rsid w:val="00C655C0"/>
    <w:rsid w:val="00C656D0"/>
    <w:rsid w:val="00C65CEA"/>
    <w:rsid w:val="00C65E66"/>
    <w:rsid w:val="00C66291"/>
    <w:rsid w:val="00C662FD"/>
    <w:rsid w:val="00C66555"/>
    <w:rsid w:val="00C66671"/>
    <w:rsid w:val="00C6668A"/>
    <w:rsid w:val="00C66723"/>
    <w:rsid w:val="00C66ACB"/>
    <w:rsid w:val="00C6702B"/>
    <w:rsid w:val="00C67080"/>
    <w:rsid w:val="00C6729B"/>
    <w:rsid w:val="00C672A0"/>
    <w:rsid w:val="00C67337"/>
    <w:rsid w:val="00C676E3"/>
    <w:rsid w:val="00C70235"/>
    <w:rsid w:val="00C706A3"/>
    <w:rsid w:val="00C7078F"/>
    <w:rsid w:val="00C709D1"/>
    <w:rsid w:val="00C709D4"/>
    <w:rsid w:val="00C70A7E"/>
    <w:rsid w:val="00C70E74"/>
    <w:rsid w:val="00C70EEA"/>
    <w:rsid w:val="00C70F9B"/>
    <w:rsid w:val="00C715FF"/>
    <w:rsid w:val="00C716CF"/>
    <w:rsid w:val="00C71849"/>
    <w:rsid w:val="00C71C8E"/>
    <w:rsid w:val="00C72BDD"/>
    <w:rsid w:val="00C72D9C"/>
    <w:rsid w:val="00C72ECB"/>
    <w:rsid w:val="00C73593"/>
    <w:rsid w:val="00C738A7"/>
    <w:rsid w:val="00C73989"/>
    <w:rsid w:val="00C73DD4"/>
    <w:rsid w:val="00C73E2C"/>
    <w:rsid w:val="00C73E3D"/>
    <w:rsid w:val="00C73E55"/>
    <w:rsid w:val="00C74511"/>
    <w:rsid w:val="00C74518"/>
    <w:rsid w:val="00C7463A"/>
    <w:rsid w:val="00C746FF"/>
    <w:rsid w:val="00C74DF4"/>
    <w:rsid w:val="00C74F42"/>
    <w:rsid w:val="00C7513A"/>
    <w:rsid w:val="00C759DF"/>
    <w:rsid w:val="00C75ADE"/>
    <w:rsid w:val="00C75E19"/>
    <w:rsid w:val="00C762D4"/>
    <w:rsid w:val="00C763C9"/>
    <w:rsid w:val="00C76906"/>
    <w:rsid w:val="00C76B15"/>
    <w:rsid w:val="00C76E6D"/>
    <w:rsid w:val="00C76F9A"/>
    <w:rsid w:val="00C777E9"/>
    <w:rsid w:val="00C779CF"/>
    <w:rsid w:val="00C802C2"/>
    <w:rsid w:val="00C803C9"/>
    <w:rsid w:val="00C80490"/>
    <w:rsid w:val="00C80879"/>
    <w:rsid w:val="00C80A1A"/>
    <w:rsid w:val="00C80A44"/>
    <w:rsid w:val="00C80B55"/>
    <w:rsid w:val="00C816EA"/>
    <w:rsid w:val="00C81B9B"/>
    <w:rsid w:val="00C81F64"/>
    <w:rsid w:val="00C81F8B"/>
    <w:rsid w:val="00C82510"/>
    <w:rsid w:val="00C826D1"/>
    <w:rsid w:val="00C827CE"/>
    <w:rsid w:val="00C82867"/>
    <w:rsid w:val="00C8287F"/>
    <w:rsid w:val="00C829A5"/>
    <w:rsid w:val="00C829B0"/>
    <w:rsid w:val="00C82D52"/>
    <w:rsid w:val="00C82E9F"/>
    <w:rsid w:val="00C82ECE"/>
    <w:rsid w:val="00C832BD"/>
    <w:rsid w:val="00C834FA"/>
    <w:rsid w:val="00C835F9"/>
    <w:rsid w:val="00C836AF"/>
    <w:rsid w:val="00C83A4B"/>
    <w:rsid w:val="00C83CFE"/>
    <w:rsid w:val="00C83D68"/>
    <w:rsid w:val="00C84498"/>
    <w:rsid w:val="00C84577"/>
    <w:rsid w:val="00C84C74"/>
    <w:rsid w:val="00C84F29"/>
    <w:rsid w:val="00C8540E"/>
    <w:rsid w:val="00C856C0"/>
    <w:rsid w:val="00C8576B"/>
    <w:rsid w:val="00C85912"/>
    <w:rsid w:val="00C859C7"/>
    <w:rsid w:val="00C85B8A"/>
    <w:rsid w:val="00C85B9F"/>
    <w:rsid w:val="00C85C61"/>
    <w:rsid w:val="00C85EB4"/>
    <w:rsid w:val="00C8619B"/>
    <w:rsid w:val="00C8637F"/>
    <w:rsid w:val="00C86804"/>
    <w:rsid w:val="00C86C87"/>
    <w:rsid w:val="00C86CA3"/>
    <w:rsid w:val="00C86F4B"/>
    <w:rsid w:val="00C86FBF"/>
    <w:rsid w:val="00C8704D"/>
    <w:rsid w:val="00C875CD"/>
    <w:rsid w:val="00C87699"/>
    <w:rsid w:val="00C877BA"/>
    <w:rsid w:val="00C8788C"/>
    <w:rsid w:val="00C878A0"/>
    <w:rsid w:val="00C87BE7"/>
    <w:rsid w:val="00C87C96"/>
    <w:rsid w:val="00C9025A"/>
    <w:rsid w:val="00C907A8"/>
    <w:rsid w:val="00C90889"/>
    <w:rsid w:val="00C908C5"/>
    <w:rsid w:val="00C91018"/>
    <w:rsid w:val="00C9111E"/>
    <w:rsid w:val="00C914A1"/>
    <w:rsid w:val="00C91996"/>
    <w:rsid w:val="00C91CF7"/>
    <w:rsid w:val="00C91E72"/>
    <w:rsid w:val="00C91ECD"/>
    <w:rsid w:val="00C921BD"/>
    <w:rsid w:val="00C926BB"/>
    <w:rsid w:val="00C92BBF"/>
    <w:rsid w:val="00C93568"/>
    <w:rsid w:val="00C93878"/>
    <w:rsid w:val="00C93AD4"/>
    <w:rsid w:val="00C93D7D"/>
    <w:rsid w:val="00C94614"/>
    <w:rsid w:val="00C94A80"/>
    <w:rsid w:val="00C9513D"/>
    <w:rsid w:val="00C95287"/>
    <w:rsid w:val="00C95472"/>
    <w:rsid w:val="00C95745"/>
    <w:rsid w:val="00C95B50"/>
    <w:rsid w:val="00C961DE"/>
    <w:rsid w:val="00C965D7"/>
    <w:rsid w:val="00C96E5B"/>
    <w:rsid w:val="00C96EB1"/>
    <w:rsid w:val="00C9722B"/>
    <w:rsid w:val="00C9756A"/>
    <w:rsid w:val="00C977BF"/>
    <w:rsid w:val="00C9797C"/>
    <w:rsid w:val="00C97E81"/>
    <w:rsid w:val="00C97EFD"/>
    <w:rsid w:val="00C9EFB5"/>
    <w:rsid w:val="00CA04B4"/>
    <w:rsid w:val="00CA1055"/>
    <w:rsid w:val="00CA1256"/>
    <w:rsid w:val="00CA13B9"/>
    <w:rsid w:val="00CA17B9"/>
    <w:rsid w:val="00CA1F29"/>
    <w:rsid w:val="00CA2317"/>
    <w:rsid w:val="00CA2353"/>
    <w:rsid w:val="00CA2933"/>
    <w:rsid w:val="00CA299D"/>
    <w:rsid w:val="00CA2E9B"/>
    <w:rsid w:val="00CA32D4"/>
    <w:rsid w:val="00CA35C3"/>
    <w:rsid w:val="00CA38B6"/>
    <w:rsid w:val="00CA3914"/>
    <w:rsid w:val="00CA3A5D"/>
    <w:rsid w:val="00CA3EE7"/>
    <w:rsid w:val="00CA3FA4"/>
    <w:rsid w:val="00CA40A1"/>
    <w:rsid w:val="00CA4119"/>
    <w:rsid w:val="00CA44DB"/>
    <w:rsid w:val="00CA45BA"/>
    <w:rsid w:val="00CA4B96"/>
    <w:rsid w:val="00CA4D59"/>
    <w:rsid w:val="00CA4F87"/>
    <w:rsid w:val="00CA5790"/>
    <w:rsid w:val="00CA59C6"/>
    <w:rsid w:val="00CA5BE2"/>
    <w:rsid w:val="00CA6028"/>
    <w:rsid w:val="00CA6194"/>
    <w:rsid w:val="00CA6341"/>
    <w:rsid w:val="00CA6389"/>
    <w:rsid w:val="00CA639C"/>
    <w:rsid w:val="00CA6ACD"/>
    <w:rsid w:val="00CA6CEE"/>
    <w:rsid w:val="00CA71AE"/>
    <w:rsid w:val="00CA75C3"/>
    <w:rsid w:val="00CA78EE"/>
    <w:rsid w:val="00CA798F"/>
    <w:rsid w:val="00CA7A0F"/>
    <w:rsid w:val="00CA7FA3"/>
    <w:rsid w:val="00CB06CB"/>
    <w:rsid w:val="00CB0CE1"/>
    <w:rsid w:val="00CB0CEC"/>
    <w:rsid w:val="00CB0ED4"/>
    <w:rsid w:val="00CB1116"/>
    <w:rsid w:val="00CB1339"/>
    <w:rsid w:val="00CB153B"/>
    <w:rsid w:val="00CB1C5E"/>
    <w:rsid w:val="00CB1D3D"/>
    <w:rsid w:val="00CB1D55"/>
    <w:rsid w:val="00CB1F88"/>
    <w:rsid w:val="00CB2053"/>
    <w:rsid w:val="00CB20F7"/>
    <w:rsid w:val="00CB21CF"/>
    <w:rsid w:val="00CB22EF"/>
    <w:rsid w:val="00CB2393"/>
    <w:rsid w:val="00CB255E"/>
    <w:rsid w:val="00CB2606"/>
    <w:rsid w:val="00CB286A"/>
    <w:rsid w:val="00CB389B"/>
    <w:rsid w:val="00CB3D47"/>
    <w:rsid w:val="00CB3FB7"/>
    <w:rsid w:val="00CB4136"/>
    <w:rsid w:val="00CB42E7"/>
    <w:rsid w:val="00CB4562"/>
    <w:rsid w:val="00CB46C5"/>
    <w:rsid w:val="00CB47BC"/>
    <w:rsid w:val="00CB4801"/>
    <w:rsid w:val="00CB4802"/>
    <w:rsid w:val="00CB4D9C"/>
    <w:rsid w:val="00CB4F81"/>
    <w:rsid w:val="00CB52A0"/>
    <w:rsid w:val="00CB54B2"/>
    <w:rsid w:val="00CB56E8"/>
    <w:rsid w:val="00CB5730"/>
    <w:rsid w:val="00CB573C"/>
    <w:rsid w:val="00CB57FD"/>
    <w:rsid w:val="00CB58DF"/>
    <w:rsid w:val="00CB59C5"/>
    <w:rsid w:val="00CB5A96"/>
    <w:rsid w:val="00CB5E4E"/>
    <w:rsid w:val="00CB5FBB"/>
    <w:rsid w:val="00CB61E7"/>
    <w:rsid w:val="00CB63AE"/>
    <w:rsid w:val="00CB63B3"/>
    <w:rsid w:val="00CB63E2"/>
    <w:rsid w:val="00CB6410"/>
    <w:rsid w:val="00CB6541"/>
    <w:rsid w:val="00CB65C5"/>
    <w:rsid w:val="00CB677A"/>
    <w:rsid w:val="00CB6D73"/>
    <w:rsid w:val="00CB76F8"/>
    <w:rsid w:val="00CB7B34"/>
    <w:rsid w:val="00CB7B57"/>
    <w:rsid w:val="00CB7DFB"/>
    <w:rsid w:val="00CB7E12"/>
    <w:rsid w:val="00CB7EDE"/>
    <w:rsid w:val="00CC040C"/>
    <w:rsid w:val="00CC06F8"/>
    <w:rsid w:val="00CC0A34"/>
    <w:rsid w:val="00CC0C81"/>
    <w:rsid w:val="00CC11A1"/>
    <w:rsid w:val="00CC1D43"/>
    <w:rsid w:val="00CC1DC3"/>
    <w:rsid w:val="00CC215D"/>
    <w:rsid w:val="00CC217D"/>
    <w:rsid w:val="00CC2519"/>
    <w:rsid w:val="00CC324C"/>
    <w:rsid w:val="00CC33A8"/>
    <w:rsid w:val="00CC33EC"/>
    <w:rsid w:val="00CC3493"/>
    <w:rsid w:val="00CC3624"/>
    <w:rsid w:val="00CC37DA"/>
    <w:rsid w:val="00CC3D81"/>
    <w:rsid w:val="00CC3E71"/>
    <w:rsid w:val="00CC3FC5"/>
    <w:rsid w:val="00CC42D4"/>
    <w:rsid w:val="00CC44BF"/>
    <w:rsid w:val="00CC44D4"/>
    <w:rsid w:val="00CC4556"/>
    <w:rsid w:val="00CC499E"/>
    <w:rsid w:val="00CC49EB"/>
    <w:rsid w:val="00CC522C"/>
    <w:rsid w:val="00CC55F9"/>
    <w:rsid w:val="00CC5620"/>
    <w:rsid w:val="00CC576B"/>
    <w:rsid w:val="00CC58B8"/>
    <w:rsid w:val="00CC5969"/>
    <w:rsid w:val="00CC5D37"/>
    <w:rsid w:val="00CC5D43"/>
    <w:rsid w:val="00CC61F0"/>
    <w:rsid w:val="00CC6228"/>
    <w:rsid w:val="00CC639B"/>
    <w:rsid w:val="00CC671B"/>
    <w:rsid w:val="00CC6780"/>
    <w:rsid w:val="00CC6BDB"/>
    <w:rsid w:val="00CC701E"/>
    <w:rsid w:val="00CC7233"/>
    <w:rsid w:val="00CC7244"/>
    <w:rsid w:val="00CC735E"/>
    <w:rsid w:val="00CC73BF"/>
    <w:rsid w:val="00CC758C"/>
    <w:rsid w:val="00CC7941"/>
    <w:rsid w:val="00CC7A63"/>
    <w:rsid w:val="00CC7C2C"/>
    <w:rsid w:val="00CC7CCA"/>
    <w:rsid w:val="00CC7D69"/>
    <w:rsid w:val="00CD02C6"/>
    <w:rsid w:val="00CD075C"/>
    <w:rsid w:val="00CD11C9"/>
    <w:rsid w:val="00CD14CB"/>
    <w:rsid w:val="00CD1530"/>
    <w:rsid w:val="00CD1549"/>
    <w:rsid w:val="00CD185C"/>
    <w:rsid w:val="00CD18B9"/>
    <w:rsid w:val="00CD1A51"/>
    <w:rsid w:val="00CD1BD7"/>
    <w:rsid w:val="00CD2088"/>
    <w:rsid w:val="00CD218E"/>
    <w:rsid w:val="00CD24C8"/>
    <w:rsid w:val="00CD257C"/>
    <w:rsid w:val="00CD264D"/>
    <w:rsid w:val="00CD28AF"/>
    <w:rsid w:val="00CD2AF5"/>
    <w:rsid w:val="00CD2C67"/>
    <w:rsid w:val="00CD338F"/>
    <w:rsid w:val="00CD33DC"/>
    <w:rsid w:val="00CD3642"/>
    <w:rsid w:val="00CD39A3"/>
    <w:rsid w:val="00CD39F9"/>
    <w:rsid w:val="00CD3AFD"/>
    <w:rsid w:val="00CD40CF"/>
    <w:rsid w:val="00CD4273"/>
    <w:rsid w:val="00CD4911"/>
    <w:rsid w:val="00CD496F"/>
    <w:rsid w:val="00CD4EA8"/>
    <w:rsid w:val="00CD511A"/>
    <w:rsid w:val="00CD541E"/>
    <w:rsid w:val="00CD5436"/>
    <w:rsid w:val="00CD55A1"/>
    <w:rsid w:val="00CD5FBB"/>
    <w:rsid w:val="00CD6017"/>
    <w:rsid w:val="00CD641D"/>
    <w:rsid w:val="00CD6877"/>
    <w:rsid w:val="00CD68DF"/>
    <w:rsid w:val="00CD6A4B"/>
    <w:rsid w:val="00CD6B8C"/>
    <w:rsid w:val="00CD6C14"/>
    <w:rsid w:val="00CD6DED"/>
    <w:rsid w:val="00CD6FE0"/>
    <w:rsid w:val="00CD74DE"/>
    <w:rsid w:val="00CD77DF"/>
    <w:rsid w:val="00CD7D9D"/>
    <w:rsid w:val="00CDFCA6"/>
    <w:rsid w:val="00CE0141"/>
    <w:rsid w:val="00CE0388"/>
    <w:rsid w:val="00CE067A"/>
    <w:rsid w:val="00CE0DFD"/>
    <w:rsid w:val="00CE11A4"/>
    <w:rsid w:val="00CE1280"/>
    <w:rsid w:val="00CE1295"/>
    <w:rsid w:val="00CE1445"/>
    <w:rsid w:val="00CE1A80"/>
    <w:rsid w:val="00CE1B87"/>
    <w:rsid w:val="00CE1E99"/>
    <w:rsid w:val="00CE1F83"/>
    <w:rsid w:val="00CE27F3"/>
    <w:rsid w:val="00CE2B39"/>
    <w:rsid w:val="00CE2DB6"/>
    <w:rsid w:val="00CE2E30"/>
    <w:rsid w:val="00CE3021"/>
    <w:rsid w:val="00CE3430"/>
    <w:rsid w:val="00CE361B"/>
    <w:rsid w:val="00CE38D0"/>
    <w:rsid w:val="00CE3938"/>
    <w:rsid w:val="00CE39D3"/>
    <w:rsid w:val="00CE3D6E"/>
    <w:rsid w:val="00CE4006"/>
    <w:rsid w:val="00CE4292"/>
    <w:rsid w:val="00CE435C"/>
    <w:rsid w:val="00CE4426"/>
    <w:rsid w:val="00CE4428"/>
    <w:rsid w:val="00CE46F0"/>
    <w:rsid w:val="00CE4A60"/>
    <w:rsid w:val="00CE4D18"/>
    <w:rsid w:val="00CE556C"/>
    <w:rsid w:val="00CE561A"/>
    <w:rsid w:val="00CE5855"/>
    <w:rsid w:val="00CE586B"/>
    <w:rsid w:val="00CE5A1C"/>
    <w:rsid w:val="00CE5B76"/>
    <w:rsid w:val="00CE5C0B"/>
    <w:rsid w:val="00CE5D7A"/>
    <w:rsid w:val="00CE62F9"/>
    <w:rsid w:val="00CE6493"/>
    <w:rsid w:val="00CE67D9"/>
    <w:rsid w:val="00CE69E0"/>
    <w:rsid w:val="00CE6C6D"/>
    <w:rsid w:val="00CE700A"/>
    <w:rsid w:val="00CE7375"/>
    <w:rsid w:val="00CE7628"/>
    <w:rsid w:val="00CE7792"/>
    <w:rsid w:val="00CE7998"/>
    <w:rsid w:val="00CF0257"/>
    <w:rsid w:val="00CF02B9"/>
    <w:rsid w:val="00CF03D0"/>
    <w:rsid w:val="00CF086E"/>
    <w:rsid w:val="00CF0AB3"/>
    <w:rsid w:val="00CF11F5"/>
    <w:rsid w:val="00CF1878"/>
    <w:rsid w:val="00CF1A02"/>
    <w:rsid w:val="00CF21C9"/>
    <w:rsid w:val="00CF22EC"/>
    <w:rsid w:val="00CF2821"/>
    <w:rsid w:val="00CF2A91"/>
    <w:rsid w:val="00CF3CC5"/>
    <w:rsid w:val="00CF3DB3"/>
    <w:rsid w:val="00CF429A"/>
    <w:rsid w:val="00CF46AD"/>
    <w:rsid w:val="00CF4894"/>
    <w:rsid w:val="00CF4C8B"/>
    <w:rsid w:val="00CF4F86"/>
    <w:rsid w:val="00CF5AEE"/>
    <w:rsid w:val="00CF5B21"/>
    <w:rsid w:val="00CF5BDC"/>
    <w:rsid w:val="00CF5ED9"/>
    <w:rsid w:val="00CF65CD"/>
    <w:rsid w:val="00CF6B65"/>
    <w:rsid w:val="00CF6D67"/>
    <w:rsid w:val="00CF6ED4"/>
    <w:rsid w:val="00CF798F"/>
    <w:rsid w:val="00CF7A38"/>
    <w:rsid w:val="00CF7A5A"/>
    <w:rsid w:val="00CF7AF4"/>
    <w:rsid w:val="00CF7D46"/>
    <w:rsid w:val="00CF7EBA"/>
    <w:rsid w:val="00D00412"/>
    <w:rsid w:val="00D00F26"/>
    <w:rsid w:val="00D00F64"/>
    <w:rsid w:val="00D01006"/>
    <w:rsid w:val="00D01538"/>
    <w:rsid w:val="00D01609"/>
    <w:rsid w:val="00D01A97"/>
    <w:rsid w:val="00D02078"/>
    <w:rsid w:val="00D03039"/>
    <w:rsid w:val="00D0306F"/>
    <w:rsid w:val="00D03449"/>
    <w:rsid w:val="00D03824"/>
    <w:rsid w:val="00D038B3"/>
    <w:rsid w:val="00D03A38"/>
    <w:rsid w:val="00D03BFB"/>
    <w:rsid w:val="00D03D20"/>
    <w:rsid w:val="00D03E96"/>
    <w:rsid w:val="00D03F02"/>
    <w:rsid w:val="00D042CE"/>
    <w:rsid w:val="00D04725"/>
    <w:rsid w:val="00D04F0F"/>
    <w:rsid w:val="00D053A6"/>
    <w:rsid w:val="00D053DD"/>
    <w:rsid w:val="00D05CD4"/>
    <w:rsid w:val="00D05EA7"/>
    <w:rsid w:val="00D06331"/>
    <w:rsid w:val="00D0643B"/>
    <w:rsid w:val="00D06515"/>
    <w:rsid w:val="00D065D3"/>
    <w:rsid w:val="00D06A81"/>
    <w:rsid w:val="00D06EF7"/>
    <w:rsid w:val="00D077E7"/>
    <w:rsid w:val="00D07C00"/>
    <w:rsid w:val="00D07E76"/>
    <w:rsid w:val="00D07F02"/>
    <w:rsid w:val="00D1000D"/>
    <w:rsid w:val="00D10F77"/>
    <w:rsid w:val="00D10F9E"/>
    <w:rsid w:val="00D11055"/>
    <w:rsid w:val="00D1115F"/>
    <w:rsid w:val="00D114D8"/>
    <w:rsid w:val="00D115B3"/>
    <w:rsid w:val="00D11908"/>
    <w:rsid w:val="00D119D4"/>
    <w:rsid w:val="00D11DBF"/>
    <w:rsid w:val="00D11E70"/>
    <w:rsid w:val="00D121C2"/>
    <w:rsid w:val="00D12292"/>
    <w:rsid w:val="00D12F27"/>
    <w:rsid w:val="00D13501"/>
    <w:rsid w:val="00D13907"/>
    <w:rsid w:val="00D13CD1"/>
    <w:rsid w:val="00D14660"/>
    <w:rsid w:val="00D14835"/>
    <w:rsid w:val="00D14BD8"/>
    <w:rsid w:val="00D14C38"/>
    <w:rsid w:val="00D14E17"/>
    <w:rsid w:val="00D14E7C"/>
    <w:rsid w:val="00D151D4"/>
    <w:rsid w:val="00D15217"/>
    <w:rsid w:val="00D154CA"/>
    <w:rsid w:val="00D156F9"/>
    <w:rsid w:val="00D15840"/>
    <w:rsid w:val="00D1597C"/>
    <w:rsid w:val="00D15A9C"/>
    <w:rsid w:val="00D15D7D"/>
    <w:rsid w:val="00D15E82"/>
    <w:rsid w:val="00D1608A"/>
    <w:rsid w:val="00D16BD6"/>
    <w:rsid w:val="00D16C58"/>
    <w:rsid w:val="00D16D01"/>
    <w:rsid w:val="00D16E81"/>
    <w:rsid w:val="00D17359"/>
    <w:rsid w:val="00D17792"/>
    <w:rsid w:val="00D178EB"/>
    <w:rsid w:val="00D17B45"/>
    <w:rsid w:val="00D17E5B"/>
    <w:rsid w:val="00D17F2A"/>
    <w:rsid w:val="00D20035"/>
    <w:rsid w:val="00D2004E"/>
    <w:rsid w:val="00D200AD"/>
    <w:rsid w:val="00D201D1"/>
    <w:rsid w:val="00D2023A"/>
    <w:rsid w:val="00D202DD"/>
    <w:rsid w:val="00D20381"/>
    <w:rsid w:val="00D20DE6"/>
    <w:rsid w:val="00D21207"/>
    <w:rsid w:val="00D213B6"/>
    <w:rsid w:val="00D21440"/>
    <w:rsid w:val="00D21639"/>
    <w:rsid w:val="00D217F6"/>
    <w:rsid w:val="00D21E6F"/>
    <w:rsid w:val="00D21F75"/>
    <w:rsid w:val="00D22069"/>
    <w:rsid w:val="00D22100"/>
    <w:rsid w:val="00D22211"/>
    <w:rsid w:val="00D222A4"/>
    <w:rsid w:val="00D22A85"/>
    <w:rsid w:val="00D22C60"/>
    <w:rsid w:val="00D22F4F"/>
    <w:rsid w:val="00D22FAB"/>
    <w:rsid w:val="00D2306F"/>
    <w:rsid w:val="00D230CA"/>
    <w:rsid w:val="00D232F3"/>
    <w:rsid w:val="00D23767"/>
    <w:rsid w:val="00D239D1"/>
    <w:rsid w:val="00D239EB"/>
    <w:rsid w:val="00D23ACE"/>
    <w:rsid w:val="00D23B2F"/>
    <w:rsid w:val="00D2413A"/>
    <w:rsid w:val="00D2466D"/>
    <w:rsid w:val="00D2476A"/>
    <w:rsid w:val="00D247B3"/>
    <w:rsid w:val="00D24D25"/>
    <w:rsid w:val="00D24F75"/>
    <w:rsid w:val="00D2520E"/>
    <w:rsid w:val="00D2606F"/>
    <w:rsid w:val="00D262A2"/>
    <w:rsid w:val="00D262C1"/>
    <w:rsid w:val="00D263E4"/>
    <w:rsid w:val="00D26721"/>
    <w:rsid w:val="00D26A6C"/>
    <w:rsid w:val="00D26AB1"/>
    <w:rsid w:val="00D26CBA"/>
    <w:rsid w:val="00D271E8"/>
    <w:rsid w:val="00D27A11"/>
    <w:rsid w:val="00D27C16"/>
    <w:rsid w:val="00D27EE0"/>
    <w:rsid w:val="00D2A909"/>
    <w:rsid w:val="00D2DC33"/>
    <w:rsid w:val="00D30206"/>
    <w:rsid w:val="00D3026D"/>
    <w:rsid w:val="00D302A2"/>
    <w:rsid w:val="00D3059C"/>
    <w:rsid w:val="00D30940"/>
    <w:rsid w:val="00D30A9F"/>
    <w:rsid w:val="00D31050"/>
    <w:rsid w:val="00D311FE"/>
    <w:rsid w:val="00D31BB6"/>
    <w:rsid w:val="00D31C62"/>
    <w:rsid w:val="00D31C6E"/>
    <w:rsid w:val="00D320D3"/>
    <w:rsid w:val="00D320F3"/>
    <w:rsid w:val="00D3245E"/>
    <w:rsid w:val="00D3257E"/>
    <w:rsid w:val="00D326E1"/>
    <w:rsid w:val="00D326F7"/>
    <w:rsid w:val="00D3292C"/>
    <w:rsid w:val="00D32BAF"/>
    <w:rsid w:val="00D32C2E"/>
    <w:rsid w:val="00D32CE3"/>
    <w:rsid w:val="00D32F6C"/>
    <w:rsid w:val="00D32FFC"/>
    <w:rsid w:val="00D33325"/>
    <w:rsid w:val="00D33A73"/>
    <w:rsid w:val="00D33E47"/>
    <w:rsid w:val="00D33ED6"/>
    <w:rsid w:val="00D34224"/>
    <w:rsid w:val="00D342E9"/>
    <w:rsid w:val="00D3439D"/>
    <w:rsid w:val="00D34679"/>
    <w:rsid w:val="00D3477F"/>
    <w:rsid w:val="00D34994"/>
    <w:rsid w:val="00D34F81"/>
    <w:rsid w:val="00D355B4"/>
    <w:rsid w:val="00D35CB2"/>
    <w:rsid w:val="00D36114"/>
    <w:rsid w:val="00D36507"/>
    <w:rsid w:val="00D36A0C"/>
    <w:rsid w:val="00D36C40"/>
    <w:rsid w:val="00D372E0"/>
    <w:rsid w:val="00D37779"/>
    <w:rsid w:val="00D378A9"/>
    <w:rsid w:val="00D37BDF"/>
    <w:rsid w:val="00D37C35"/>
    <w:rsid w:val="00D37C98"/>
    <w:rsid w:val="00D4000A"/>
    <w:rsid w:val="00D40631"/>
    <w:rsid w:val="00D40B0B"/>
    <w:rsid w:val="00D40C05"/>
    <w:rsid w:val="00D4141C"/>
    <w:rsid w:val="00D415C0"/>
    <w:rsid w:val="00D419C4"/>
    <w:rsid w:val="00D41A20"/>
    <w:rsid w:val="00D41C0B"/>
    <w:rsid w:val="00D41C3B"/>
    <w:rsid w:val="00D41D5D"/>
    <w:rsid w:val="00D41D65"/>
    <w:rsid w:val="00D42292"/>
    <w:rsid w:val="00D43308"/>
    <w:rsid w:val="00D43443"/>
    <w:rsid w:val="00D43776"/>
    <w:rsid w:val="00D43BB4"/>
    <w:rsid w:val="00D43C0D"/>
    <w:rsid w:val="00D43E00"/>
    <w:rsid w:val="00D43E98"/>
    <w:rsid w:val="00D4423E"/>
    <w:rsid w:val="00D448C1"/>
    <w:rsid w:val="00D44BDC"/>
    <w:rsid w:val="00D44D83"/>
    <w:rsid w:val="00D45354"/>
    <w:rsid w:val="00D4540C"/>
    <w:rsid w:val="00D455DD"/>
    <w:rsid w:val="00D45B8B"/>
    <w:rsid w:val="00D46260"/>
    <w:rsid w:val="00D4626B"/>
    <w:rsid w:val="00D46338"/>
    <w:rsid w:val="00D46971"/>
    <w:rsid w:val="00D46A0A"/>
    <w:rsid w:val="00D46F2B"/>
    <w:rsid w:val="00D476A3"/>
    <w:rsid w:val="00D47F62"/>
    <w:rsid w:val="00D50668"/>
    <w:rsid w:val="00D513BE"/>
    <w:rsid w:val="00D5162A"/>
    <w:rsid w:val="00D51ABF"/>
    <w:rsid w:val="00D51BC5"/>
    <w:rsid w:val="00D51CFB"/>
    <w:rsid w:val="00D51E13"/>
    <w:rsid w:val="00D52664"/>
    <w:rsid w:val="00D52667"/>
    <w:rsid w:val="00D527C7"/>
    <w:rsid w:val="00D528EF"/>
    <w:rsid w:val="00D52A2E"/>
    <w:rsid w:val="00D5345F"/>
    <w:rsid w:val="00D535C3"/>
    <w:rsid w:val="00D53D4D"/>
    <w:rsid w:val="00D53DC4"/>
    <w:rsid w:val="00D5413E"/>
    <w:rsid w:val="00D54521"/>
    <w:rsid w:val="00D5467B"/>
    <w:rsid w:val="00D550D5"/>
    <w:rsid w:val="00D550EC"/>
    <w:rsid w:val="00D557B7"/>
    <w:rsid w:val="00D55B76"/>
    <w:rsid w:val="00D55F95"/>
    <w:rsid w:val="00D56659"/>
    <w:rsid w:val="00D56674"/>
    <w:rsid w:val="00D56732"/>
    <w:rsid w:val="00D56A35"/>
    <w:rsid w:val="00D56B09"/>
    <w:rsid w:val="00D56BC4"/>
    <w:rsid w:val="00D56D9B"/>
    <w:rsid w:val="00D57A15"/>
    <w:rsid w:val="00D57A33"/>
    <w:rsid w:val="00D57C18"/>
    <w:rsid w:val="00D602CF"/>
    <w:rsid w:val="00D603E0"/>
    <w:rsid w:val="00D60D9D"/>
    <w:rsid w:val="00D60E2A"/>
    <w:rsid w:val="00D60EF9"/>
    <w:rsid w:val="00D60F6B"/>
    <w:rsid w:val="00D6108E"/>
    <w:rsid w:val="00D61369"/>
    <w:rsid w:val="00D615DC"/>
    <w:rsid w:val="00D6163C"/>
    <w:rsid w:val="00D61790"/>
    <w:rsid w:val="00D61BCC"/>
    <w:rsid w:val="00D61C2E"/>
    <w:rsid w:val="00D61C88"/>
    <w:rsid w:val="00D621E8"/>
    <w:rsid w:val="00D63189"/>
    <w:rsid w:val="00D63252"/>
    <w:rsid w:val="00D6365E"/>
    <w:rsid w:val="00D63822"/>
    <w:rsid w:val="00D63D93"/>
    <w:rsid w:val="00D6424F"/>
    <w:rsid w:val="00D64377"/>
    <w:rsid w:val="00D64438"/>
    <w:rsid w:val="00D64604"/>
    <w:rsid w:val="00D64818"/>
    <w:rsid w:val="00D649E7"/>
    <w:rsid w:val="00D64A04"/>
    <w:rsid w:val="00D64D42"/>
    <w:rsid w:val="00D653FA"/>
    <w:rsid w:val="00D6548E"/>
    <w:rsid w:val="00D654AB"/>
    <w:rsid w:val="00D6568D"/>
    <w:rsid w:val="00D65D2A"/>
    <w:rsid w:val="00D65D32"/>
    <w:rsid w:val="00D66114"/>
    <w:rsid w:val="00D66193"/>
    <w:rsid w:val="00D66368"/>
    <w:rsid w:val="00D6649C"/>
    <w:rsid w:val="00D66E4B"/>
    <w:rsid w:val="00D6700F"/>
    <w:rsid w:val="00D670CE"/>
    <w:rsid w:val="00D67883"/>
    <w:rsid w:val="00D67B16"/>
    <w:rsid w:val="00D67E0D"/>
    <w:rsid w:val="00D702FD"/>
    <w:rsid w:val="00D703F1"/>
    <w:rsid w:val="00D70645"/>
    <w:rsid w:val="00D70664"/>
    <w:rsid w:val="00D707B8"/>
    <w:rsid w:val="00D70B7E"/>
    <w:rsid w:val="00D70DCC"/>
    <w:rsid w:val="00D71170"/>
    <w:rsid w:val="00D71297"/>
    <w:rsid w:val="00D712D8"/>
    <w:rsid w:val="00D71A46"/>
    <w:rsid w:val="00D71B09"/>
    <w:rsid w:val="00D71D91"/>
    <w:rsid w:val="00D71F59"/>
    <w:rsid w:val="00D72075"/>
    <w:rsid w:val="00D720CA"/>
    <w:rsid w:val="00D72A0A"/>
    <w:rsid w:val="00D73DA9"/>
    <w:rsid w:val="00D73FB8"/>
    <w:rsid w:val="00D74177"/>
    <w:rsid w:val="00D74B14"/>
    <w:rsid w:val="00D74BB6"/>
    <w:rsid w:val="00D75289"/>
    <w:rsid w:val="00D75362"/>
    <w:rsid w:val="00D753A1"/>
    <w:rsid w:val="00D755EE"/>
    <w:rsid w:val="00D75988"/>
    <w:rsid w:val="00D75A2C"/>
    <w:rsid w:val="00D75C3E"/>
    <w:rsid w:val="00D75D7A"/>
    <w:rsid w:val="00D75DDB"/>
    <w:rsid w:val="00D764E0"/>
    <w:rsid w:val="00D76C09"/>
    <w:rsid w:val="00D76F01"/>
    <w:rsid w:val="00D77308"/>
    <w:rsid w:val="00D7753E"/>
    <w:rsid w:val="00D77570"/>
    <w:rsid w:val="00D775AC"/>
    <w:rsid w:val="00D77BAA"/>
    <w:rsid w:val="00D77D60"/>
    <w:rsid w:val="00D8004C"/>
    <w:rsid w:val="00D8022A"/>
    <w:rsid w:val="00D802EA"/>
    <w:rsid w:val="00D807DA"/>
    <w:rsid w:val="00D80A34"/>
    <w:rsid w:val="00D80BDF"/>
    <w:rsid w:val="00D80F37"/>
    <w:rsid w:val="00D813D6"/>
    <w:rsid w:val="00D8179E"/>
    <w:rsid w:val="00D817E4"/>
    <w:rsid w:val="00D81879"/>
    <w:rsid w:val="00D81B37"/>
    <w:rsid w:val="00D81D0E"/>
    <w:rsid w:val="00D81F81"/>
    <w:rsid w:val="00D82174"/>
    <w:rsid w:val="00D8248A"/>
    <w:rsid w:val="00D82D95"/>
    <w:rsid w:val="00D8318D"/>
    <w:rsid w:val="00D834F4"/>
    <w:rsid w:val="00D83515"/>
    <w:rsid w:val="00D837F0"/>
    <w:rsid w:val="00D83B76"/>
    <w:rsid w:val="00D83D3C"/>
    <w:rsid w:val="00D83E71"/>
    <w:rsid w:val="00D83FCD"/>
    <w:rsid w:val="00D8477C"/>
    <w:rsid w:val="00D847B0"/>
    <w:rsid w:val="00D8494E"/>
    <w:rsid w:val="00D84CD4"/>
    <w:rsid w:val="00D84D9D"/>
    <w:rsid w:val="00D85385"/>
    <w:rsid w:val="00D85750"/>
    <w:rsid w:val="00D85A14"/>
    <w:rsid w:val="00D85CFB"/>
    <w:rsid w:val="00D85D01"/>
    <w:rsid w:val="00D86160"/>
    <w:rsid w:val="00D86238"/>
    <w:rsid w:val="00D86430"/>
    <w:rsid w:val="00D865CC"/>
    <w:rsid w:val="00D86678"/>
    <w:rsid w:val="00D86B35"/>
    <w:rsid w:val="00D86D81"/>
    <w:rsid w:val="00D86DEB"/>
    <w:rsid w:val="00D86FF0"/>
    <w:rsid w:val="00D876B7"/>
    <w:rsid w:val="00D8772C"/>
    <w:rsid w:val="00D87869"/>
    <w:rsid w:val="00D87C9B"/>
    <w:rsid w:val="00D87E0C"/>
    <w:rsid w:val="00D901D6"/>
    <w:rsid w:val="00D902B4"/>
    <w:rsid w:val="00D90334"/>
    <w:rsid w:val="00D909E1"/>
    <w:rsid w:val="00D90BA8"/>
    <w:rsid w:val="00D91394"/>
    <w:rsid w:val="00D91959"/>
    <w:rsid w:val="00D91AFE"/>
    <w:rsid w:val="00D92252"/>
    <w:rsid w:val="00D92C5B"/>
    <w:rsid w:val="00D93126"/>
    <w:rsid w:val="00D93282"/>
    <w:rsid w:val="00D9349B"/>
    <w:rsid w:val="00D93585"/>
    <w:rsid w:val="00D93C53"/>
    <w:rsid w:val="00D944E1"/>
    <w:rsid w:val="00D94540"/>
    <w:rsid w:val="00D94A30"/>
    <w:rsid w:val="00D95170"/>
    <w:rsid w:val="00D9546C"/>
    <w:rsid w:val="00D9565B"/>
    <w:rsid w:val="00D9585F"/>
    <w:rsid w:val="00D95BC0"/>
    <w:rsid w:val="00D95D9A"/>
    <w:rsid w:val="00D95ECD"/>
    <w:rsid w:val="00D9610D"/>
    <w:rsid w:val="00D96167"/>
    <w:rsid w:val="00D964DE"/>
    <w:rsid w:val="00D96692"/>
    <w:rsid w:val="00D96B0E"/>
    <w:rsid w:val="00D96BF2"/>
    <w:rsid w:val="00D96CA9"/>
    <w:rsid w:val="00D96DAB"/>
    <w:rsid w:val="00DA01F0"/>
    <w:rsid w:val="00DA08E3"/>
    <w:rsid w:val="00DA0DB9"/>
    <w:rsid w:val="00DA13D7"/>
    <w:rsid w:val="00DA16D2"/>
    <w:rsid w:val="00DA19E3"/>
    <w:rsid w:val="00DA1BC6"/>
    <w:rsid w:val="00DA22C7"/>
    <w:rsid w:val="00DA25D3"/>
    <w:rsid w:val="00DA2800"/>
    <w:rsid w:val="00DA29A0"/>
    <w:rsid w:val="00DA2CB3"/>
    <w:rsid w:val="00DA2F05"/>
    <w:rsid w:val="00DA3104"/>
    <w:rsid w:val="00DA32C0"/>
    <w:rsid w:val="00DA339E"/>
    <w:rsid w:val="00DA34B9"/>
    <w:rsid w:val="00DA3557"/>
    <w:rsid w:val="00DA37D2"/>
    <w:rsid w:val="00DA38C0"/>
    <w:rsid w:val="00DA3B9D"/>
    <w:rsid w:val="00DA3C2A"/>
    <w:rsid w:val="00DA3D1F"/>
    <w:rsid w:val="00DA4050"/>
    <w:rsid w:val="00DA4376"/>
    <w:rsid w:val="00DA443C"/>
    <w:rsid w:val="00DA471C"/>
    <w:rsid w:val="00DA4A60"/>
    <w:rsid w:val="00DA4BE7"/>
    <w:rsid w:val="00DA4C65"/>
    <w:rsid w:val="00DA4C85"/>
    <w:rsid w:val="00DA4E04"/>
    <w:rsid w:val="00DA5268"/>
    <w:rsid w:val="00DA53CF"/>
    <w:rsid w:val="00DA5413"/>
    <w:rsid w:val="00DA544B"/>
    <w:rsid w:val="00DA5E8A"/>
    <w:rsid w:val="00DA661D"/>
    <w:rsid w:val="00DA666A"/>
    <w:rsid w:val="00DA6B1F"/>
    <w:rsid w:val="00DA6D0B"/>
    <w:rsid w:val="00DA6DB8"/>
    <w:rsid w:val="00DA6ECA"/>
    <w:rsid w:val="00DA7718"/>
    <w:rsid w:val="00DA77B0"/>
    <w:rsid w:val="00DA7B14"/>
    <w:rsid w:val="00DA7B7C"/>
    <w:rsid w:val="00DA7C61"/>
    <w:rsid w:val="00DA7C81"/>
    <w:rsid w:val="00DB0524"/>
    <w:rsid w:val="00DB05DB"/>
    <w:rsid w:val="00DB0929"/>
    <w:rsid w:val="00DB09C1"/>
    <w:rsid w:val="00DB0CF0"/>
    <w:rsid w:val="00DB10E1"/>
    <w:rsid w:val="00DB16E2"/>
    <w:rsid w:val="00DB1B24"/>
    <w:rsid w:val="00DB1D14"/>
    <w:rsid w:val="00DB20FF"/>
    <w:rsid w:val="00DB267A"/>
    <w:rsid w:val="00DB26DA"/>
    <w:rsid w:val="00DB2B96"/>
    <w:rsid w:val="00DB2E76"/>
    <w:rsid w:val="00DB2ED6"/>
    <w:rsid w:val="00DB3186"/>
    <w:rsid w:val="00DB31D3"/>
    <w:rsid w:val="00DB3200"/>
    <w:rsid w:val="00DB3239"/>
    <w:rsid w:val="00DB3345"/>
    <w:rsid w:val="00DB356F"/>
    <w:rsid w:val="00DB3676"/>
    <w:rsid w:val="00DB36D5"/>
    <w:rsid w:val="00DB3CC2"/>
    <w:rsid w:val="00DB3E95"/>
    <w:rsid w:val="00DB42D1"/>
    <w:rsid w:val="00DB49EA"/>
    <w:rsid w:val="00DB4F18"/>
    <w:rsid w:val="00DB5078"/>
    <w:rsid w:val="00DB518B"/>
    <w:rsid w:val="00DB570E"/>
    <w:rsid w:val="00DB5770"/>
    <w:rsid w:val="00DB5BA7"/>
    <w:rsid w:val="00DB5CB6"/>
    <w:rsid w:val="00DB5F1D"/>
    <w:rsid w:val="00DB62BA"/>
    <w:rsid w:val="00DB6525"/>
    <w:rsid w:val="00DB6579"/>
    <w:rsid w:val="00DB67A5"/>
    <w:rsid w:val="00DB6A5D"/>
    <w:rsid w:val="00DB6D4E"/>
    <w:rsid w:val="00DB6DAA"/>
    <w:rsid w:val="00DB7148"/>
    <w:rsid w:val="00DB73BD"/>
    <w:rsid w:val="00DB73D9"/>
    <w:rsid w:val="00DB73FB"/>
    <w:rsid w:val="00DB7491"/>
    <w:rsid w:val="00DB7A97"/>
    <w:rsid w:val="00DC07C6"/>
    <w:rsid w:val="00DC0973"/>
    <w:rsid w:val="00DC0E0F"/>
    <w:rsid w:val="00DC0E30"/>
    <w:rsid w:val="00DC156E"/>
    <w:rsid w:val="00DC17E9"/>
    <w:rsid w:val="00DC1A44"/>
    <w:rsid w:val="00DC1AF3"/>
    <w:rsid w:val="00DC1C01"/>
    <w:rsid w:val="00DC20F7"/>
    <w:rsid w:val="00DC2305"/>
    <w:rsid w:val="00DC25A4"/>
    <w:rsid w:val="00DC2AEF"/>
    <w:rsid w:val="00DC2C18"/>
    <w:rsid w:val="00DC30A8"/>
    <w:rsid w:val="00DC41B9"/>
    <w:rsid w:val="00DC421F"/>
    <w:rsid w:val="00DC47DD"/>
    <w:rsid w:val="00DC4D2D"/>
    <w:rsid w:val="00DC505D"/>
    <w:rsid w:val="00DC53D7"/>
    <w:rsid w:val="00DC561B"/>
    <w:rsid w:val="00DC5710"/>
    <w:rsid w:val="00DC57C8"/>
    <w:rsid w:val="00DC5857"/>
    <w:rsid w:val="00DC58B9"/>
    <w:rsid w:val="00DC5AFA"/>
    <w:rsid w:val="00DC5C40"/>
    <w:rsid w:val="00DC60BB"/>
    <w:rsid w:val="00DC649E"/>
    <w:rsid w:val="00DC6C16"/>
    <w:rsid w:val="00DC6C33"/>
    <w:rsid w:val="00DC70A7"/>
    <w:rsid w:val="00DC7280"/>
    <w:rsid w:val="00DC74B5"/>
    <w:rsid w:val="00DC74C8"/>
    <w:rsid w:val="00DC74D5"/>
    <w:rsid w:val="00DC7585"/>
    <w:rsid w:val="00DC75B2"/>
    <w:rsid w:val="00DC77D9"/>
    <w:rsid w:val="00DC77EA"/>
    <w:rsid w:val="00DC7858"/>
    <w:rsid w:val="00DC7B06"/>
    <w:rsid w:val="00DC7C4D"/>
    <w:rsid w:val="00DC7CDF"/>
    <w:rsid w:val="00DC7CE8"/>
    <w:rsid w:val="00DC7E34"/>
    <w:rsid w:val="00DC7F94"/>
    <w:rsid w:val="00DC7FB2"/>
    <w:rsid w:val="00DC7FC7"/>
    <w:rsid w:val="00DD041A"/>
    <w:rsid w:val="00DD04B4"/>
    <w:rsid w:val="00DD0702"/>
    <w:rsid w:val="00DD0740"/>
    <w:rsid w:val="00DD0CCC"/>
    <w:rsid w:val="00DD0D5D"/>
    <w:rsid w:val="00DD17F9"/>
    <w:rsid w:val="00DD256A"/>
    <w:rsid w:val="00DD25AD"/>
    <w:rsid w:val="00DD264C"/>
    <w:rsid w:val="00DD29FB"/>
    <w:rsid w:val="00DD2CAA"/>
    <w:rsid w:val="00DD2F30"/>
    <w:rsid w:val="00DD3448"/>
    <w:rsid w:val="00DD3467"/>
    <w:rsid w:val="00DD35F2"/>
    <w:rsid w:val="00DD35F8"/>
    <w:rsid w:val="00DD3DC8"/>
    <w:rsid w:val="00DD4654"/>
    <w:rsid w:val="00DD4674"/>
    <w:rsid w:val="00DD48E1"/>
    <w:rsid w:val="00DD4C26"/>
    <w:rsid w:val="00DD5086"/>
    <w:rsid w:val="00DD5108"/>
    <w:rsid w:val="00DD53DE"/>
    <w:rsid w:val="00DD55C7"/>
    <w:rsid w:val="00DD5A26"/>
    <w:rsid w:val="00DD5DA7"/>
    <w:rsid w:val="00DD5DAE"/>
    <w:rsid w:val="00DD5E4B"/>
    <w:rsid w:val="00DD6128"/>
    <w:rsid w:val="00DD6232"/>
    <w:rsid w:val="00DD66D3"/>
    <w:rsid w:val="00DD68C7"/>
    <w:rsid w:val="00DD6B0B"/>
    <w:rsid w:val="00DD6DF1"/>
    <w:rsid w:val="00DD6FC0"/>
    <w:rsid w:val="00DD714B"/>
    <w:rsid w:val="00DE02FB"/>
    <w:rsid w:val="00DE0375"/>
    <w:rsid w:val="00DE03AC"/>
    <w:rsid w:val="00DE0548"/>
    <w:rsid w:val="00DE0584"/>
    <w:rsid w:val="00DE07E7"/>
    <w:rsid w:val="00DE09A7"/>
    <w:rsid w:val="00DE0D35"/>
    <w:rsid w:val="00DE11C8"/>
    <w:rsid w:val="00DE12E4"/>
    <w:rsid w:val="00DE1354"/>
    <w:rsid w:val="00DE14AB"/>
    <w:rsid w:val="00DE16BC"/>
    <w:rsid w:val="00DE1B22"/>
    <w:rsid w:val="00DE1F95"/>
    <w:rsid w:val="00DE208B"/>
    <w:rsid w:val="00DE2237"/>
    <w:rsid w:val="00DE265F"/>
    <w:rsid w:val="00DE2709"/>
    <w:rsid w:val="00DE2DEC"/>
    <w:rsid w:val="00DE322B"/>
    <w:rsid w:val="00DE3532"/>
    <w:rsid w:val="00DE371A"/>
    <w:rsid w:val="00DE377A"/>
    <w:rsid w:val="00DE38BC"/>
    <w:rsid w:val="00DE3BC1"/>
    <w:rsid w:val="00DE3DD2"/>
    <w:rsid w:val="00DE41D7"/>
    <w:rsid w:val="00DE4348"/>
    <w:rsid w:val="00DE43EA"/>
    <w:rsid w:val="00DE47A0"/>
    <w:rsid w:val="00DE47AE"/>
    <w:rsid w:val="00DE483E"/>
    <w:rsid w:val="00DE4BA4"/>
    <w:rsid w:val="00DE4C63"/>
    <w:rsid w:val="00DE5663"/>
    <w:rsid w:val="00DE5906"/>
    <w:rsid w:val="00DE59AB"/>
    <w:rsid w:val="00DE5AEB"/>
    <w:rsid w:val="00DE5DA0"/>
    <w:rsid w:val="00DE5EA8"/>
    <w:rsid w:val="00DE624F"/>
    <w:rsid w:val="00DE63F5"/>
    <w:rsid w:val="00DE6671"/>
    <w:rsid w:val="00DE7A67"/>
    <w:rsid w:val="00DE7A7D"/>
    <w:rsid w:val="00DE7AB9"/>
    <w:rsid w:val="00DE7CD5"/>
    <w:rsid w:val="00DE7F9B"/>
    <w:rsid w:val="00DF031C"/>
    <w:rsid w:val="00DF049F"/>
    <w:rsid w:val="00DF063B"/>
    <w:rsid w:val="00DF0DA2"/>
    <w:rsid w:val="00DF0DBE"/>
    <w:rsid w:val="00DF1238"/>
    <w:rsid w:val="00DF14DA"/>
    <w:rsid w:val="00DF1B25"/>
    <w:rsid w:val="00DF1B36"/>
    <w:rsid w:val="00DF1D02"/>
    <w:rsid w:val="00DF1D6E"/>
    <w:rsid w:val="00DF20A7"/>
    <w:rsid w:val="00DF222E"/>
    <w:rsid w:val="00DF24DC"/>
    <w:rsid w:val="00DF25D2"/>
    <w:rsid w:val="00DF29EE"/>
    <w:rsid w:val="00DF2AD8"/>
    <w:rsid w:val="00DF2CAA"/>
    <w:rsid w:val="00DF352A"/>
    <w:rsid w:val="00DF3BA5"/>
    <w:rsid w:val="00DF3C29"/>
    <w:rsid w:val="00DF3F4F"/>
    <w:rsid w:val="00DF4332"/>
    <w:rsid w:val="00DF4374"/>
    <w:rsid w:val="00DF496F"/>
    <w:rsid w:val="00DF4BC6"/>
    <w:rsid w:val="00DF4C07"/>
    <w:rsid w:val="00DF5069"/>
    <w:rsid w:val="00DF54E4"/>
    <w:rsid w:val="00DF59CB"/>
    <w:rsid w:val="00DF5C7D"/>
    <w:rsid w:val="00DF65AE"/>
    <w:rsid w:val="00DF6B06"/>
    <w:rsid w:val="00DF6F1E"/>
    <w:rsid w:val="00DF7200"/>
    <w:rsid w:val="00DF7465"/>
    <w:rsid w:val="00DF788E"/>
    <w:rsid w:val="00E005CE"/>
    <w:rsid w:val="00E00708"/>
    <w:rsid w:val="00E00B10"/>
    <w:rsid w:val="00E00B5C"/>
    <w:rsid w:val="00E00DE4"/>
    <w:rsid w:val="00E00EA2"/>
    <w:rsid w:val="00E011F2"/>
    <w:rsid w:val="00E01348"/>
    <w:rsid w:val="00E01629"/>
    <w:rsid w:val="00E01B55"/>
    <w:rsid w:val="00E0221E"/>
    <w:rsid w:val="00E026F5"/>
    <w:rsid w:val="00E02958"/>
    <w:rsid w:val="00E02990"/>
    <w:rsid w:val="00E02B39"/>
    <w:rsid w:val="00E02C62"/>
    <w:rsid w:val="00E02D05"/>
    <w:rsid w:val="00E02D5C"/>
    <w:rsid w:val="00E02FB5"/>
    <w:rsid w:val="00E0300E"/>
    <w:rsid w:val="00E03052"/>
    <w:rsid w:val="00E03201"/>
    <w:rsid w:val="00E0375C"/>
    <w:rsid w:val="00E041D5"/>
    <w:rsid w:val="00E044A4"/>
    <w:rsid w:val="00E04956"/>
    <w:rsid w:val="00E04B50"/>
    <w:rsid w:val="00E04D05"/>
    <w:rsid w:val="00E04EF7"/>
    <w:rsid w:val="00E04F22"/>
    <w:rsid w:val="00E04F77"/>
    <w:rsid w:val="00E056F8"/>
    <w:rsid w:val="00E05A63"/>
    <w:rsid w:val="00E05A9C"/>
    <w:rsid w:val="00E05D02"/>
    <w:rsid w:val="00E05E0C"/>
    <w:rsid w:val="00E0617D"/>
    <w:rsid w:val="00E06356"/>
    <w:rsid w:val="00E066F3"/>
    <w:rsid w:val="00E06E42"/>
    <w:rsid w:val="00E070DC"/>
    <w:rsid w:val="00E07D50"/>
    <w:rsid w:val="00E0BB7B"/>
    <w:rsid w:val="00E101EC"/>
    <w:rsid w:val="00E10342"/>
    <w:rsid w:val="00E10562"/>
    <w:rsid w:val="00E10648"/>
    <w:rsid w:val="00E10670"/>
    <w:rsid w:val="00E107A1"/>
    <w:rsid w:val="00E108B2"/>
    <w:rsid w:val="00E1096C"/>
    <w:rsid w:val="00E10C5A"/>
    <w:rsid w:val="00E10D1E"/>
    <w:rsid w:val="00E110B3"/>
    <w:rsid w:val="00E11158"/>
    <w:rsid w:val="00E111A7"/>
    <w:rsid w:val="00E111AB"/>
    <w:rsid w:val="00E11364"/>
    <w:rsid w:val="00E11678"/>
    <w:rsid w:val="00E122C7"/>
    <w:rsid w:val="00E122EF"/>
    <w:rsid w:val="00E1230A"/>
    <w:rsid w:val="00E1247B"/>
    <w:rsid w:val="00E128FE"/>
    <w:rsid w:val="00E12963"/>
    <w:rsid w:val="00E129A1"/>
    <w:rsid w:val="00E12F8E"/>
    <w:rsid w:val="00E13102"/>
    <w:rsid w:val="00E13648"/>
    <w:rsid w:val="00E136A0"/>
    <w:rsid w:val="00E1382D"/>
    <w:rsid w:val="00E1384E"/>
    <w:rsid w:val="00E138A8"/>
    <w:rsid w:val="00E13A5B"/>
    <w:rsid w:val="00E13B1E"/>
    <w:rsid w:val="00E144AA"/>
    <w:rsid w:val="00E14B64"/>
    <w:rsid w:val="00E14B83"/>
    <w:rsid w:val="00E14CCC"/>
    <w:rsid w:val="00E14F6D"/>
    <w:rsid w:val="00E14FE5"/>
    <w:rsid w:val="00E15369"/>
    <w:rsid w:val="00E156C9"/>
    <w:rsid w:val="00E158BA"/>
    <w:rsid w:val="00E15AAA"/>
    <w:rsid w:val="00E15BB2"/>
    <w:rsid w:val="00E15C0E"/>
    <w:rsid w:val="00E15EB4"/>
    <w:rsid w:val="00E1640B"/>
    <w:rsid w:val="00E16882"/>
    <w:rsid w:val="00E16EB1"/>
    <w:rsid w:val="00E17734"/>
    <w:rsid w:val="00E17FF8"/>
    <w:rsid w:val="00E2006B"/>
    <w:rsid w:val="00E2086F"/>
    <w:rsid w:val="00E20988"/>
    <w:rsid w:val="00E20A06"/>
    <w:rsid w:val="00E20B75"/>
    <w:rsid w:val="00E20E9F"/>
    <w:rsid w:val="00E20EB5"/>
    <w:rsid w:val="00E21038"/>
    <w:rsid w:val="00E211A4"/>
    <w:rsid w:val="00E211C7"/>
    <w:rsid w:val="00E2168C"/>
    <w:rsid w:val="00E21BA8"/>
    <w:rsid w:val="00E2246B"/>
    <w:rsid w:val="00E2281B"/>
    <w:rsid w:val="00E22A11"/>
    <w:rsid w:val="00E2368A"/>
    <w:rsid w:val="00E238D6"/>
    <w:rsid w:val="00E23903"/>
    <w:rsid w:val="00E23911"/>
    <w:rsid w:val="00E239F0"/>
    <w:rsid w:val="00E23AF5"/>
    <w:rsid w:val="00E23C5A"/>
    <w:rsid w:val="00E23CAE"/>
    <w:rsid w:val="00E24210"/>
    <w:rsid w:val="00E24490"/>
    <w:rsid w:val="00E24BE9"/>
    <w:rsid w:val="00E25174"/>
    <w:rsid w:val="00E251DE"/>
    <w:rsid w:val="00E25236"/>
    <w:rsid w:val="00E25496"/>
    <w:rsid w:val="00E2556E"/>
    <w:rsid w:val="00E25C45"/>
    <w:rsid w:val="00E25D5E"/>
    <w:rsid w:val="00E25D9E"/>
    <w:rsid w:val="00E25E12"/>
    <w:rsid w:val="00E26321"/>
    <w:rsid w:val="00E26F6A"/>
    <w:rsid w:val="00E26FC5"/>
    <w:rsid w:val="00E27C8B"/>
    <w:rsid w:val="00E27D78"/>
    <w:rsid w:val="00E27E0F"/>
    <w:rsid w:val="00E27FF6"/>
    <w:rsid w:val="00E3066D"/>
    <w:rsid w:val="00E307CC"/>
    <w:rsid w:val="00E308E4"/>
    <w:rsid w:val="00E30942"/>
    <w:rsid w:val="00E30AE6"/>
    <w:rsid w:val="00E30CFD"/>
    <w:rsid w:val="00E312DD"/>
    <w:rsid w:val="00E31BDA"/>
    <w:rsid w:val="00E31D74"/>
    <w:rsid w:val="00E31F55"/>
    <w:rsid w:val="00E320E3"/>
    <w:rsid w:val="00E32250"/>
    <w:rsid w:val="00E32640"/>
    <w:rsid w:val="00E32777"/>
    <w:rsid w:val="00E3287A"/>
    <w:rsid w:val="00E328A7"/>
    <w:rsid w:val="00E32975"/>
    <w:rsid w:val="00E32CA5"/>
    <w:rsid w:val="00E32E9A"/>
    <w:rsid w:val="00E32FA3"/>
    <w:rsid w:val="00E3323B"/>
    <w:rsid w:val="00E333AE"/>
    <w:rsid w:val="00E3369E"/>
    <w:rsid w:val="00E33937"/>
    <w:rsid w:val="00E33FC3"/>
    <w:rsid w:val="00E340AB"/>
    <w:rsid w:val="00E34615"/>
    <w:rsid w:val="00E34946"/>
    <w:rsid w:val="00E34F7C"/>
    <w:rsid w:val="00E34FFC"/>
    <w:rsid w:val="00E354A5"/>
    <w:rsid w:val="00E357F2"/>
    <w:rsid w:val="00E35A07"/>
    <w:rsid w:val="00E35AEC"/>
    <w:rsid w:val="00E35BAA"/>
    <w:rsid w:val="00E3631A"/>
    <w:rsid w:val="00E367AA"/>
    <w:rsid w:val="00E36969"/>
    <w:rsid w:val="00E36C29"/>
    <w:rsid w:val="00E37277"/>
    <w:rsid w:val="00E37D15"/>
    <w:rsid w:val="00E4046B"/>
    <w:rsid w:val="00E4050C"/>
    <w:rsid w:val="00E40B09"/>
    <w:rsid w:val="00E40CA6"/>
    <w:rsid w:val="00E41269"/>
    <w:rsid w:val="00E41B82"/>
    <w:rsid w:val="00E41D64"/>
    <w:rsid w:val="00E41D7B"/>
    <w:rsid w:val="00E41ECD"/>
    <w:rsid w:val="00E41F6E"/>
    <w:rsid w:val="00E420F6"/>
    <w:rsid w:val="00E422F8"/>
    <w:rsid w:val="00E428EA"/>
    <w:rsid w:val="00E429F7"/>
    <w:rsid w:val="00E42A19"/>
    <w:rsid w:val="00E43231"/>
    <w:rsid w:val="00E43428"/>
    <w:rsid w:val="00E434AF"/>
    <w:rsid w:val="00E43688"/>
    <w:rsid w:val="00E43C1A"/>
    <w:rsid w:val="00E43CC3"/>
    <w:rsid w:val="00E43F91"/>
    <w:rsid w:val="00E44300"/>
    <w:rsid w:val="00E44A5D"/>
    <w:rsid w:val="00E44B72"/>
    <w:rsid w:val="00E44C6D"/>
    <w:rsid w:val="00E44ED1"/>
    <w:rsid w:val="00E45395"/>
    <w:rsid w:val="00E4555E"/>
    <w:rsid w:val="00E45A10"/>
    <w:rsid w:val="00E45BDD"/>
    <w:rsid w:val="00E45F41"/>
    <w:rsid w:val="00E4624A"/>
    <w:rsid w:val="00E462D8"/>
    <w:rsid w:val="00E46B82"/>
    <w:rsid w:val="00E4726C"/>
    <w:rsid w:val="00E473A0"/>
    <w:rsid w:val="00E473E2"/>
    <w:rsid w:val="00E47673"/>
    <w:rsid w:val="00E479A4"/>
    <w:rsid w:val="00E5000F"/>
    <w:rsid w:val="00E5011F"/>
    <w:rsid w:val="00E5017F"/>
    <w:rsid w:val="00E504D7"/>
    <w:rsid w:val="00E505D6"/>
    <w:rsid w:val="00E50728"/>
    <w:rsid w:val="00E50DFF"/>
    <w:rsid w:val="00E51469"/>
    <w:rsid w:val="00E51A85"/>
    <w:rsid w:val="00E51B55"/>
    <w:rsid w:val="00E51D30"/>
    <w:rsid w:val="00E51DA9"/>
    <w:rsid w:val="00E51EFD"/>
    <w:rsid w:val="00E51F24"/>
    <w:rsid w:val="00E5302F"/>
    <w:rsid w:val="00E535C1"/>
    <w:rsid w:val="00E537AB"/>
    <w:rsid w:val="00E53847"/>
    <w:rsid w:val="00E53C3E"/>
    <w:rsid w:val="00E53E9B"/>
    <w:rsid w:val="00E53EA4"/>
    <w:rsid w:val="00E5468E"/>
    <w:rsid w:val="00E54F77"/>
    <w:rsid w:val="00E550E6"/>
    <w:rsid w:val="00E55181"/>
    <w:rsid w:val="00E552A2"/>
    <w:rsid w:val="00E5547B"/>
    <w:rsid w:val="00E554DC"/>
    <w:rsid w:val="00E55B8C"/>
    <w:rsid w:val="00E55CD0"/>
    <w:rsid w:val="00E55EE6"/>
    <w:rsid w:val="00E56296"/>
    <w:rsid w:val="00E56650"/>
    <w:rsid w:val="00E56A62"/>
    <w:rsid w:val="00E56CE8"/>
    <w:rsid w:val="00E5752B"/>
    <w:rsid w:val="00E57B16"/>
    <w:rsid w:val="00E57C61"/>
    <w:rsid w:val="00E600CB"/>
    <w:rsid w:val="00E60241"/>
    <w:rsid w:val="00E6062C"/>
    <w:rsid w:val="00E60C89"/>
    <w:rsid w:val="00E60E3F"/>
    <w:rsid w:val="00E612F5"/>
    <w:rsid w:val="00E6145A"/>
    <w:rsid w:val="00E61AF5"/>
    <w:rsid w:val="00E61E65"/>
    <w:rsid w:val="00E62614"/>
    <w:rsid w:val="00E62BC4"/>
    <w:rsid w:val="00E62F65"/>
    <w:rsid w:val="00E63793"/>
    <w:rsid w:val="00E63806"/>
    <w:rsid w:val="00E639EC"/>
    <w:rsid w:val="00E63A17"/>
    <w:rsid w:val="00E6461A"/>
    <w:rsid w:val="00E64764"/>
    <w:rsid w:val="00E6480A"/>
    <w:rsid w:val="00E650E6"/>
    <w:rsid w:val="00E65246"/>
    <w:rsid w:val="00E653C9"/>
    <w:rsid w:val="00E658B2"/>
    <w:rsid w:val="00E65A41"/>
    <w:rsid w:val="00E66717"/>
    <w:rsid w:val="00E66729"/>
    <w:rsid w:val="00E66824"/>
    <w:rsid w:val="00E66955"/>
    <w:rsid w:val="00E66B86"/>
    <w:rsid w:val="00E66D5A"/>
    <w:rsid w:val="00E66DE7"/>
    <w:rsid w:val="00E66DEB"/>
    <w:rsid w:val="00E66F46"/>
    <w:rsid w:val="00E66FCD"/>
    <w:rsid w:val="00E672CC"/>
    <w:rsid w:val="00E674E4"/>
    <w:rsid w:val="00E676F8"/>
    <w:rsid w:val="00E67814"/>
    <w:rsid w:val="00E67FF1"/>
    <w:rsid w:val="00E700D2"/>
    <w:rsid w:val="00E70367"/>
    <w:rsid w:val="00E7076A"/>
    <w:rsid w:val="00E70867"/>
    <w:rsid w:val="00E70B24"/>
    <w:rsid w:val="00E7116F"/>
    <w:rsid w:val="00E71FD2"/>
    <w:rsid w:val="00E71FFC"/>
    <w:rsid w:val="00E7206D"/>
    <w:rsid w:val="00E720D4"/>
    <w:rsid w:val="00E7237E"/>
    <w:rsid w:val="00E72635"/>
    <w:rsid w:val="00E72660"/>
    <w:rsid w:val="00E72676"/>
    <w:rsid w:val="00E72826"/>
    <w:rsid w:val="00E72979"/>
    <w:rsid w:val="00E72987"/>
    <w:rsid w:val="00E72C0E"/>
    <w:rsid w:val="00E72D4F"/>
    <w:rsid w:val="00E72E2E"/>
    <w:rsid w:val="00E73087"/>
    <w:rsid w:val="00E73089"/>
    <w:rsid w:val="00E730BC"/>
    <w:rsid w:val="00E73341"/>
    <w:rsid w:val="00E739C4"/>
    <w:rsid w:val="00E74346"/>
    <w:rsid w:val="00E74A90"/>
    <w:rsid w:val="00E753A7"/>
    <w:rsid w:val="00E758A4"/>
    <w:rsid w:val="00E758E5"/>
    <w:rsid w:val="00E75C5D"/>
    <w:rsid w:val="00E75FFA"/>
    <w:rsid w:val="00E76060"/>
    <w:rsid w:val="00E76416"/>
    <w:rsid w:val="00E76584"/>
    <w:rsid w:val="00E766EF"/>
    <w:rsid w:val="00E76B31"/>
    <w:rsid w:val="00E76FEB"/>
    <w:rsid w:val="00E77D62"/>
    <w:rsid w:val="00E77DFD"/>
    <w:rsid w:val="00E77F84"/>
    <w:rsid w:val="00E806C6"/>
    <w:rsid w:val="00E809C0"/>
    <w:rsid w:val="00E80CCD"/>
    <w:rsid w:val="00E80EF0"/>
    <w:rsid w:val="00E8109F"/>
    <w:rsid w:val="00E8152A"/>
    <w:rsid w:val="00E81597"/>
    <w:rsid w:val="00E81613"/>
    <w:rsid w:val="00E817B9"/>
    <w:rsid w:val="00E81B3F"/>
    <w:rsid w:val="00E81BE9"/>
    <w:rsid w:val="00E81C26"/>
    <w:rsid w:val="00E81DB6"/>
    <w:rsid w:val="00E81ECD"/>
    <w:rsid w:val="00E8222F"/>
    <w:rsid w:val="00E82310"/>
    <w:rsid w:val="00E82335"/>
    <w:rsid w:val="00E82361"/>
    <w:rsid w:val="00E82932"/>
    <w:rsid w:val="00E838D6"/>
    <w:rsid w:val="00E8390B"/>
    <w:rsid w:val="00E83A17"/>
    <w:rsid w:val="00E83B92"/>
    <w:rsid w:val="00E844D2"/>
    <w:rsid w:val="00E847B2"/>
    <w:rsid w:val="00E84922"/>
    <w:rsid w:val="00E85D6A"/>
    <w:rsid w:val="00E863C3"/>
    <w:rsid w:val="00E8653A"/>
    <w:rsid w:val="00E865D4"/>
    <w:rsid w:val="00E866B5"/>
    <w:rsid w:val="00E8696F"/>
    <w:rsid w:val="00E86DF0"/>
    <w:rsid w:val="00E86FAA"/>
    <w:rsid w:val="00E87297"/>
    <w:rsid w:val="00E873F9"/>
    <w:rsid w:val="00E87BA5"/>
    <w:rsid w:val="00E87D63"/>
    <w:rsid w:val="00E87E6C"/>
    <w:rsid w:val="00E87F32"/>
    <w:rsid w:val="00E87F96"/>
    <w:rsid w:val="00E87FCA"/>
    <w:rsid w:val="00E900E3"/>
    <w:rsid w:val="00E9057E"/>
    <w:rsid w:val="00E90924"/>
    <w:rsid w:val="00E90946"/>
    <w:rsid w:val="00E9099C"/>
    <w:rsid w:val="00E91039"/>
    <w:rsid w:val="00E9114E"/>
    <w:rsid w:val="00E91168"/>
    <w:rsid w:val="00E91201"/>
    <w:rsid w:val="00E91379"/>
    <w:rsid w:val="00E913DD"/>
    <w:rsid w:val="00E91796"/>
    <w:rsid w:val="00E91839"/>
    <w:rsid w:val="00E918EC"/>
    <w:rsid w:val="00E91C71"/>
    <w:rsid w:val="00E92417"/>
    <w:rsid w:val="00E92483"/>
    <w:rsid w:val="00E92797"/>
    <w:rsid w:val="00E929DF"/>
    <w:rsid w:val="00E92AB1"/>
    <w:rsid w:val="00E93550"/>
    <w:rsid w:val="00E9357C"/>
    <w:rsid w:val="00E936CD"/>
    <w:rsid w:val="00E93AC3"/>
    <w:rsid w:val="00E93B6D"/>
    <w:rsid w:val="00E93FDF"/>
    <w:rsid w:val="00E9425D"/>
    <w:rsid w:val="00E942CF"/>
    <w:rsid w:val="00E945B0"/>
    <w:rsid w:val="00E9489D"/>
    <w:rsid w:val="00E949A3"/>
    <w:rsid w:val="00E94B09"/>
    <w:rsid w:val="00E94B79"/>
    <w:rsid w:val="00E94BBB"/>
    <w:rsid w:val="00E94FAB"/>
    <w:rsid w:val="00E95162"/>
    <w:rsid w:val="00E95C7B"/>
    <w:rsid w:val="00E95EDB"/>
    <w:rsid w:val="00E96071"/>
    <w:rsid w:val="00E961EE"/>
    <w:rsid w:val="00E96583"/>
    <w:rsid w:val="00E9666E"/>
    <w:rsid w:val="00E968C1"/>
    <w:rsid w:val="00E96C26"/>
    <w:rsid w:val="00E9725E"/>
    <w:rsid w:val="00E972B8"/>
    <w:rsid w:val="00E97306"/>
    <w:rsid w:val="00E9736E"/>
    <w:rsid w:val="00E974B9"/>
    <w:rsid w:val="00E975C9"/>
    <w:rsid w:val="00E97760"/>
    <w:rsid w:val="00EA016F"/>
    <w:rsid w:val="00EA01CE"/>
    <w:rsid w:val="00EA0285"/>
    <w:rsid w:val="00EA10CC"/>
    <w:rsid w:val="00EA1137"/>
    <w:rsid w:val="00EA163F"/>
    <w:rsid w:val="00EA167D"/>
    <w:rsid w:val="00EA17EB"/>
    <w:rsid w:val="00EA1AF2"/>
    <w:rsid w:val="00EA1EC4"/>
    <w:rsid w:val="00EA1FF8"/>
    <w:rsid w:val="00EA21FA"/>
    <w:rsid w:val="00EA2598"/>
    <w:rsid w:val="00EA25F5"/>
    <w:rsid w:val="00EA3166"/>
    <w:rsid w:val="00EA32DC"/>
    <w:rsid w:val="00EA3A5B"/>
    <w:rsid w:val="00EA3A81"/>
    <w:rsid w:val="00EA3DDA"/>
    <w:rsid w:val="00EA3DF2"/>
    <w:rsid w:val="00EA3F71"/>
    <w:rsid w:val="00EA3FE1"/>
    <w:rsid w:val="00EA4552"/>
    <w:rsid w:val="00EA466E"/>
    <w:rsid w:val="00EA46D7"/>
    <w:rsid w:val="00EA474E"/>
    <w:rsid w:val="00EA4890"/>
    <w:rsid w:val="00EA535E"/>
    <w:rsid w:val="00EA542E"/>
    <w:rsid w:val="00EA6070"/>
    <w:rsid w:val="00EA66E2"/>
    <w:rsid w:val="00EA68EE"/>
    <w:rsid w:val="00EA7A25"/>
    <w:rsid w:val="00EA7D0D"/>
    <w:rsid w:val="00EA7D91"/>
    <w:rsid w:val="00EADA3D"/>
    <w:rsid w:val="00EB03DF"/>
    <w:rsid w:val="00EB0DAF"/>
    <w:rsid w:val="00EB0EB9"/>
    <w:rsid w:val="00EB11D0"/>
    <w:rsid w:val="00EB15B1"/>
    <w:rsid w:val="00EB1A49"/>
    <w:rsid w:val="00EB1CAB"/>
    <w:rsid w:val="00EB1FD6"/>
    <w:rsid w:val="00EB2F90"/>
    <w:rsid w:val="00EB371D"/>
    <w:rsid w:val="00EB3798"/>
    <w:rsid w:val="00EB384C"/>
    <w:rsid w:val="00EB3C5D"/>
    <w:rsid w:val="00EB4379"/>
    <w:rsid w:val="00EB48D2"/>
    <w:rsid w:val="00EB4920"/>
    <w:rsid w:val="00EB49B0"/>
    <w:rsid w:val="00EB4A52"/>
    <w:rsid w:val="00EB4C18"/>
    <w:rsid w:val="00EB4C7A"/>
    <w:rsid w:val="00EB4E37"/>
    <w:rsid w:val="00EB51E4"/>
    <w:rsid w:val="00EB56C7"/>
    <w:rsid w:val="00EB59AA"/>
    <w:rsid w:val="00EB5A43"/>
    <w:rsid w:val="00EB5F7E"/>
    <w:rsid w:val="00EB62C4"/>
    <w:rsid w:val="00EB63FB"/>
    <w:rsid w:val="00EB6425"/>
    <w:rsid w:val="00EB66B0"/>
    <w:rsid w:val="00EB681E"/>
    <w:rsid w:val="00EB6933"/>
    <w:rsid w:val="00EB70B7"/>
    <w:rsid w:val="00EB727E"/>
    <w:rsid w:val="00EB7682"/>
    <w:rsid w:val="00EB7A38"/>
    <w:rsid w:val="00EC0346"/>
    <w:rsid w:val="00EC037B"/>
    <w:rsid w:val="00EC05DF"/>
    <w:rsid w:val="00EC093B"/>
    <w:rsid w:val="00EC0C09"/>
    <w:rsid w:val="00EC102B"/>
    <w:rsid w:val="00EC1063"/>
    <w:rsid w:val="00EC1845"/>
    <w:rsid w:val="00EC19C9"/>
    <w:rsid w:val="00EC1D72"/>
    <w:rsid w:val="00EC1E36"/>
    <w:rsid w:val="00EC2D33"/>
    <w:rsid w:val="00EC2FA1"/>
    <w:rsid w:val="00EC301C"/>
    <w:rsid w:val="00EC3232"/>
    <w:rsid w:val="00EC3354"/>
    <w:rsid w:val="00EC342A"/>
    <w:rsid w:val="00EC35BB"/>
    <w:rsid w:val="00EC3C88"/>
    <w:rsid w:val="00EC40BF"/>
    <w:rsid w:val="00EC41B5"/>
    <w:rsid w:val="00EC42F4"/>
    <w:rsid w:val="00EC43AD"/>
    <w:rsid w:val="00EC48B1"/>
    <w:rsid w:val="00EC4BF2"/>
    <w:rsid w:val="00EC53AC"/>
    <w:rsid w:val="00EC5498"/>
    <w:rsid w:val="00EC5C61"/>
    <w:rsid w:val="00EC6540"/>
    <w:rsid w:val="00EC6745"/>
    <w:rsid w:val="00EC68E6"/>
    <w:rsid w:val="00EC6A72"/>
    <w:rsid w:val="00EC72EC"/>
    <w:rsid w:val="00EC77F5"/>
    <w:rsid w:val="00EC78F3"/>
    <w:rsid w:val="00EC7DCF"/>
    <w:rsid w:val="00ED0031"/>
    <w:rsid w:val="00ED024B"/>
    <w:rsid w:val="00ED030E"/>
    <w:rsid w:val="00ED03A8"/>
    <w:rsid w:val="00ED0562"/>
    <w:rsid w:val="00ED0BA4"/>
    <w:rsid w:val="00ED0F3D"/>
    <w:rsid w:val="00ED1523"/>
    <w:rsid w:val="00ED182A"/>
    <w:rsid w:val="00ED1BCF"/>
    <w:rsid w:val="00ED1C7C"/>
    <w:rsid w:val="00ED2049"/>
    <w:rsid w:val="00ED20C5"/>
    <w:rsid w:val="00ED21CE"/>
    <w:rsid w:val="00ED22CE"/>
    <w:rsid w:val="00ED2454"/>
    <w:rsid w:val="00ED25E8"/>
    <w:rsid w:val="00ED2846"/>
    <w:rsid w:val="00ED2C22"/>
    <w:rsid w:val="00ED2D03"/>
    <w:rsid w:val="00ED2D09"/>
    <w:rsid w:val="00ED2F7D"/>
    <w:rsid w:val="00ED38C7"/>
    <w:rsid w:val="00ED395C"/>
    <w:rsid w:val="00ED3B12"/>
    <w:rsid w:val="00ED3CB4"/>
    <w:rsid w:val="00ED3DA8"/>
    <w:rsid w:val="00ED3F10"/>
    <w:rsid w:val="00ED4541"/>
    <w:rsid w:val="00ED47AB"/>
    <w:rsid w:val="00ED482E"/>
    <w:rsid w:val="00ED48DF"/>
    <w:rsid w:val="00ED5239"/>
    <w:rsid w:val="00ED5D9A"/>
    <w:rsid w:val="00ED5F8D"/>
    <w:rsid w:val="00ED5FF1"/>
    <w:rsid w:val="00ED61C9"/>
    <w:rsid w:val="00ED61ED"/>
    <w:rsid w:val="00ED636F"/>
    <w:rsid w:val="00ED653D"/>
    <w:rsid w:val="00ED6544"/>
    <w:rsid w:val="00ED6958"/>
    <w:rsid w:val="00ED6B0A"/>
    <w:rsid w:val="00ED6B91"/>
    <w:rsid w:val="00ED6FE7"/>
    <w:rsid w:val="00ED712E"/>
    <w:rsid w:val="00ED71D2"/>
    <w:rsid w:val="00ED7271"/>
    <w:rsid w:val="00ED7392"/>
    <w:rsid w:val="00ED74C1"/>
    <w:rsid w:val="00ED7504"/>
    <w:rsid w:val="00ED75AF"/>
    <w:rsid w:val="00ED7725"/>
    <w:rsid w:val="00ED7997"/>
    <w:rsid w:val="00ED7A88"/>
    <w:rsid w:val="00ED7D76"/>
    <w:rsid w:val="00EE0270"/>
    <w:rsid w:val="00EE02F0"/>
    <w:rsid w:val="00EE03AD"/>
    <w:rsid w:val="00EE047E"/>
    <w:rsid w:val="00EE0601"/>
    <w:rsid w:val="00EE0D34"/>
    <w:rsid w:val="00EE1D6D"/>
    <w:rsid w:val="00EE1DBE"/>
    <w:rsid w:val="00EE1FFF"/>
    <w:rsid w:val="00EE2017"/>
    <w:rsid w:val="00EE2880"/>
    <w:rsid w:val="00EE2BF0"/>
    <w:rsid w:val="00EE3406"/>
    <w:rsid w:val="00EE349E"/>
    <w:rsid w:val="00EE3694"/>
    <w:rsid w:val="00EE3786"/>
    <w:rsid w:val="00EE3832"/>
    <w:rsid w:val="00EE3F00"/>
    <w:rsid w:val="00EE3FB8"/>
    <w:rsid w:val="00EE4474"/>
    <w:rsid w:val="00EE44B3"/>
    <w:rsid w:val="00EE45C6"/>
    <w:rsid w:val="00EE45E3"/>
    <w:rsid w:val="00EE47F1"/>
    <w:rsid w:val="00EE4BB9"/>
    <w:rsid w:val="00EE5087"/>
    <w:rsid w:val="00EE55E8"/>
    <w:rsid w:val="00EE576C"/>
    <w:rsid w:val="00EE5D5D"/>
    <w:rsid w:val="00EE63FA"/>
    <w:rsid w:val="00EE65AF"/>
    <w:rsid w:val="00EE68C6"/>
    <w:rsid w:val="00EE6EAF"/>
    <w:rsid w:val="00EE6ED8"/>
    <w:rsid w:val="00EE6FA1"/>
    <w:rsid w:val="00EE703E"/>
    <w:rsid w:val="00EE705D"/>
    <w:rsid w:val="00EE7807"/>
    <w:rsid w:val="00EE79BD"/>
    <w:rsid w:val="00EF0520"/>
    <w:rsid w:val="00EF07A7"/>
    <w:rsid w:val="00EF081E"/>
    <w:rsid w:val="00EF088C"/>
    <w:rsid w:val="00EF08D2"/>
    <w:rsid w:val="00EF09BD"/>
    <w:rsid w:val="00EF0B79"/>
    <w:rsid w:val="00EF0BA2"/>
    <w:rsid w:val="00EF0C99"/>
    <w:rsid w:val="00EF1158"/>
    <w:rsid w:val="00EF1666"/>
    <w:rsid w:val="00EF16C0"/>
    <w:rsid w:val="00EF1CA4"/>
    <w:rsid w:val="00EF1ED8"/>
    <w:rsid w:val="00EF1EDF"/>
    <w:rsid w:val="00EF213D"/>
    <w:rsid w:val="00EF28BB"/>
    <w:rsid w:val="00EF37FF"/>
    <w:rsid w:val="00EF38C0"/>
    <w:rsid w:val="00EF39C3"/>
    <w:rsid w:val="00EF39E9"/>
    <w:rsid w:val="00EF3C2F"/>
    <w:rsid w:val="00EF400E"/>
    <w:rsid w:val="00EF43D1"/>
    <w:rsid w:val="00EF4582"/>
    <w:rsid w:val="00EF483E"/>
    <w:rsid w:val="00EF48E3"/>
    <w:rsid w:val="00EF4A3D"/>
    <w:rsid w:val="00EF4BE4"/>
    <w:rsid w:val="00EF50A5"/>
    <w:rsid w:val="00EF5209"/>
    <w:rsid w:val="00EF5504"/>
    <w:rsid w:val="00EF60F0"/>
    <w:rsid w:val="00EF62FF"/>
    <w:rsid w:val="00EF6441"/>
    <w:rsid w:val="00EF66DB"/>
    <w:rsid w:val="00EF6B24"/>
    <w:rsid w:val="00EF6CC8"/>
    <w:rsid w:val="00EF6E14"/>
    <w:rsid w:val="00EF718E"/>
    <w:rsid w:val="00EF72C0"/>
    <w:rsid w:val="00EF75B9"/>
    <w:rsid w:val="00EF770F"/>
    <w:rsid w:val="00EFA1FD"/>
    <w:rsid w:val="00F0019E"/>
    <w:rsid w:val="00F0022F"/>
    <w:rsid w:val="00F00291"/>
    <w:rsid w:val="00F00298"/>
    <w:rsid w:val="00F00C2C"/>
    <w:rsid w:val="00F0108F"/>
    <w:rsid w:val="00F01442"/>
    <w:rsid w:val="00F01A80"/>
    <w:rsid w:val="00F01D8D"/>
    <w:rsid w:val="00F01F0B"/>
    <w:rsid w:val="00F01F50"/>
    <w:rsid w:val="00F021FE"/>
    <w:rsid w:val="00F0284D"/>
    <w:rsid w:val="00F02958"/>
    <w:rsid w:val="00F02B7F"/>
    <w:rsid w:val="00F03E1D"/>
    <w:rsid w:val="00F0461E"/>
    <w:rsid w:val="00F04DE4"/>
    <w:rsid w:val="00F04E23"/>
    <w:rsid w:val="00F05114"/>
    <w:rsid w:val="00F05124"/>
    <w:rsid w:val="00F053F5"/>
    <w:rsid w:val="00F054D8"/>
    <w:rsid w:val="00F05838"/>
    <w:rsid w:val="00F05885"/>
    <w:rsid w:val="00F0596B"/>
    <w:rsid w:val="00F05A23"/>
    <w:rsid w:val="00F05A48"/>
    <w:rsid w:val="00F05BB8"/>
    <w:rsid w:val="00F05CD8"/>
    <w:rsid w:val="00F05D5D"/>
    <w:rsid w:val="00F05E73"/>
    <w:rsid w:val="00F05EEC"/>
    <w:rsid w:val="00F06127"/>
    <w:rsid w:val="00F06292"/>
    <w:rsid w:val="00F06428"/>
    <w:rsid w:val="00F064D9"/>
    <w:rsid w:val="00F06A47"/>
    <w:rsid w:val="00F06E97"/>
    <w:rsid w:val="00F070A0"/>
    <w:rsid w:val="00F07D31"/>
    <w:rsid w:val="00F07F5E"/>
    <w:rsid w:val="00F1019C"/>
    <w:rsid w:val="00F105C4"/>
    <w:rsid w:val="00F10926"/>
    <w:rsid w:val="00F10D67"/>
    <w:rsid w:val="00F11094"/>
    <w:rsid w:val="00F112F8"/>
    <w:rsid w:val="00F11986"/>
    <w:rsid w:val="00F11C76"/>
    <w:rsid w:val="00F12752"/>
    <w:rsid w:val="00F12AD2"/>
    <w:rsid w:val="00F12D90"/>
    <w:rsid w:val="00F12FE0"/>
    <w:rsid w:val="00F130B7"/>
    <w:rsid w:val="00F13117"/>
    <w:rsid w:val="00F13391"/>
    <w:rsid w:val="00F13728"/>
    <w:rsid w:val="00F1383F"/>
    <w:rsid w:val="00F143CC"/>
    <w:rsid w:val="00F145AE"/>
    <w:rsid w:val="00F14986"/>
    <w:rsid w:val="00F14CBA"/>
    <w:rsid w:val="00F14FAE"/>
    <w:rsid w:val="00F150D9"/>
    <w:rsid w:val="00F152E5"/>
    <w:rsid w:val="00F15374"/>
    <w:rsid w:val="00F15552"/>
    <w:rsid w:val="00F15559"/>
    <w:rsid w:val="00F159E5"/>
    <w:rsid w:val="00F16078"/>
    <w:rsid w:val="00F16126"/>
    <w:rsid w:val="00F161C3"/>
    <w:rsid w:val="00F16913"/>
    <w:rsid w:val="00F16AC1"/>
    <w:rsid w:val="00F16DBD"/>
    <w:rsid w:val="00F16E7D"/>
    <w:rsid w:val="00F1793C"/>
    <w:rsid w:val="00F17A27"/>
    <w:rsid w:val="00F17A96"/>
    <w:rsid w:val="00F17AAE"/>
    <w:rsid w:val="00F17D1F"/>
    <w:rsid w:val="00F202A3"/>
    <w:rsid w:val="00F202B1"/>
    <w:rsid w:val="00F20337"/>
    <w:rsid w:val="00F20499"/>
    <w:rsid w:val="00F205BA"/>
    <w:rsid w:val="00F20CFA"/>
    <w:rsid w:val="00F21274"/>
    <w:rsid w:val="00F21705"/>
    <w:rsid w:val="00F2172F"/>
    <w:rsid w:val="00F2193D"/>
    <w:rsid w:val="00F21C3A"/>
    <w:rsid w:val="00F21E76"/>
    <w:rsid w:val="00F220BE"/>
    <w:rsid w:val="00F225D9"/>
    <w:rsid w:val="00F2261F"/>
    <w:rsid w:val="00F22813"/>
    <w:rsid w:val="00F22A07"/>
    <w:rsid w:val="00F22A66"/>
    <w:rsid w:val="00F22A73"/>
    <w:rsid w:val="00F22EE4"/>
    <w:rsid w:val="00F22F42"/>
    <w:rsid w:val="00F2315E"/>
    <w:rsid w:val="00F231BA"/>
    <w:rsid w:val="00F23230"/>
    <w:rsid w:val="00F2350F"/>
    <w:rsid w:val="00F2351C"/>
    <w:rsid w:val="00F239DD"/>
    <w:rsid w:val="00F23A81"/>
    <w:rsid w:val="00F23BEC"/>
    <w:rsid w:val="00F23DCF"/>
    <w:rsid w:val="00F23FE5"/>
    <w:rsid w:val="00F2481F"/>
    <w:rsid w:val="00F24AA4"/>
    <w:rsid w:val="00F24BB2"/>
    <w:rsid w:val="00F24FFE"/>
    <w:rsid w:val="00F2511A"/>
    <w:rsid w:val="00F257E1"/>
    <w:rsid w:val="00F25AB6"/>
    <w:rsid w:val="00F261A2"/>
    <w:rsid w:val="00F26590"/>
    <w:rsid w:val="00F26AA4"/>
    <w:rsid w:val="00F26E26"/>
    <w:rsid w:val="00F26ECA"/>
    <w:rsid w:val="00F27142"/>
    <w:rsid w:val="00F2722A"/>
    <w:rsid w:val="00F27B6F"/>
    <w:rsid w:val="00F30029"/>
    <w:rsid w:val="00F30449"/>
    <w:rsid w:val="00F30620"/>
    <w:rsid w:val="00F30BDF"/>
    <w:rsid w:val="00F30F48"/>
    <w:rsid w:val="00F31225"/>
    <w:rsid w:val="00F3126B"/>
    <w:rsid w:val="00F31721"/>
    <w:rsid w:val="00F317F3"/>
    <w:rsid w:val="00F31DE9"/>
    <w:rsid w:val="00F320F7"/>
    <w:rsid w:val="00F3248F"/>
    <w:rsid w:val="00F32711"/>
    <w:rsid w:val="00F32819"/>
    <w:rsid w:val="00F334FE"/>
    <w:rsid w:val="00F335DE"/>
    <w:rsid w:val="00F336F7"/>
    <w:rsid w:val="00F33B90"/>
    <w:rsid w:val="00F33E23"/>
    <w:rsid w:val="00F342C5"/>
    <w:rsid w:val="00F342D9"/>
    <w:rsid w:val="00F343DA"/>
    <w:rsid w:val="00F34B05"/>
    <w:rsid w:val="00F34BB1"/>
    <w:rsid w:val="00F34F21"/>
    <w:rsid w:val="00F3502B"/>
    <w:rsid w:val="00F35990"/>
    <w:rsid w:val="00F35DE5"/>
    <w:rsid w:val="00F35FC6"/>
    <w:rsid w:val="00F36533"/>
    <w:rsid w:val="00F36FFD"/>
    <w:rsid w:val="00F3728E"/>
    <w:rsid w:val="00F3739E"/>
    <w:rsid w:val="00F3766C"/>
    <w:rsid w:val="00F37A91"/>
    <w:rsid w:val="00F37DF9"/>
    <w:rsid w:val="00F37ED0"/>
    <w:rsid w:val="00F37F38"/>
    <w:rsid w:val="00F40557"/>
    <w:rsid w:val="00F40598"/>
    <w:rsid w:val="00F40650"/>
    <w:rsid w:val="00F4069D"/>
    <w:rsid w:val="00F409D1"/>
    <w:rsid w:val="00F41857"/>
    <w:rsid w:val="00F418A0"/>
    <w:rsid w:val="00F41FD4"/>
    <w:rsid w:val="00F422D0"/>
    <w:rsid w:val="00F42358"/>
    <w:rsid w:val="00F424E2"/>
    <w:rsid w:val="00F42878"/>
    <w:rsid w:val="00F42C94"/>
    <w:rsid w:val="00F42DAB"/>
    <w:rsid w:val="00F43245"/>
    <w:rsid w:val="00F43299"/>
    <w:rsid w:val="00F432D3"/>
    <w:rsid w:val="00F436FF"/>
    <w:rsid w:val="00F43717"/>
    <w:rsid w:val="00F437A6"/>
    <w:rsid w:val="00F43B1D"/>
    <w:rsid w:val="00F43F5F"/>
    <w:rsid w:val="00F4416D"/>
    <w:rsid w:val="00F44356"/>
    <w:rsid w:val="00F44585"/>
    <w:rsid w:val="00F4462F"/>
    <w:rsid w:val="00F44B11"/>
    <w:rsid w:val="00F45157"/>
    <w:rsid w:val="00F45173"/>
    <w:rsid w:val="00F451B0"/>
    <w:rsid w:val="00F451CB"/>
    <w:rsid w:val="00F453FB"/>
    <w:rsid w:val="00F457E2"/>
    <w:rsid w:val="00F45CDA"/>
    <w:rsid w:val="00F45D0D"/>
    <w:rsid w:val="00F45D10"/>
    <w:rsid w:val="00F45F20"/>
    <w:rsid w:val="00F45F76"/>
    <w:rsid w:val="00F45FFB"/>
    <w:rsid w:val="00F46244"/>
    <w:rsid w:val="00F469DE"/>
    <w:rsid w:val="00F46AF3"/>
    <w:rsid w:val="00F46D31"/>
    <w:rsid w:val="00F46DE7"/>
    <w:rsid w:val="00F46E08"/>
    <w:rsid w:val="00F47125"/>
    <w:rsid w:val="00F472EC"/>
    <w:rsid w:val="00F47768"/>
    <w:rsid w:val="00F47D7A"/>
    <w:rsid w:val="00F50429"/>
    <w:rsid w:val="00F50C2E"/>
    <w:rsid w:val="00F50F31"/>
    <w:rsid w:val="00F511DD"/>
    <w:rsid w:val="00F51441"/>
    <w:rsid w:val="00F51B94"/>
    <w:rsid w:val="00F51D4E"/>
    <w:rsid w:val="00F51FF3"/>
    <w:rsid w:val="00F52141"/>
    <w:rsid w:val="00F52811"/>
    <w:rsid w:val="00F532C7"/>
    <w:rsid w:val="00F533AB"/>
    <w:rsid w:val="00F53424"/>
    <w:rsid w:val="00F53603"/>
    <w:rsid w:val="00F53B47"/>
    <w:rsid w:val="00F53EA1"/>
    <w:rsid w:val="00F546EC"/>
    <w:rsid w:val="00F54901"/>
    <w:rsid w:val="00F54BC2"/>
    <w:rsid w:val="00F54D09"/>
    <w:rsid w:val="00F54D1A"/>
    <w:rsid w:val="00F54E29"/>
    <w:rsid w:val="00F552A1"/>
    <w:rsid w:val="00F553C4"/>
    <w:rsid w:val="00F55947"/>
    <w:rsid w:val="00F55FF9"/>
    <w:rsid w:val="00F562F1"/>
    <w:rsid w:val="00F566DF"/>
    <w:rsid w:val="00F56BFF"/>
    <w:rsid w:val="00F56D01"/>
    <w:rsid w:val="00F56D8C"/>
    <w:rsid w:val="00F56DC2"/>
    <w:rsid w:val="00F56FCE"/>
    <w:rsid w:val="00F5702F"/>
    <w:rsid w:val="00F575D1"/>
    <w:rsid w:val="00F57C78"/>
    <w:rsid w:val="00F603D9"/>
    <w:rsid w:val="00F608B5"/>
    <w:rsid w:val="00F614A8"/>
    <w:rsid w:val="00F6174F"/>
    <w:rsid w:val="00F6179E"/>
    <w:rsid w:val="00F6180C"/>
    <w:rsid w:val="00F61C22"/>
    <w:rsid w:val="00F6256F"/>
    <w:rsid w:val="00F62ECC"/>
    <w:rsid w:val="00F630BF"/>
    <w:rsid w:val="00F6312B"/>
    <w:rsid w:val="00F6344A"/>
    <w:rsid w:val="00F63E42"/>
    <w:rsid w:val="00F644E5"/>
    <w:rsid w:val="00F64728"/>
    <w:rsid w:val="00F6504D"/>
    <w:rsid w:val="00F65283"/>
    <w:rsid w:val="00F656EB"/>
    <w:rsid w:val="00F65884"/>
    <w:rsid w:val="00F659D7"/>
    <w:rsid w:val="00F65A20"/>
    <w:rsid w:val="00F65A97"/>
    <w:rsid w:val="00F65DF1"/>
    <w:rsid w:val="00F6602E"/>
    <w:rsid w:val="00F6609A"/>
    <w:rsid w:val="00F66B9F"/>
    <w:rsid w:val="00F66C6F"/>
    <w:rsid w:val="00F66DA5"/>
    <w:rsid w:val="00F66E5C"/>
    <w:rsid w:val="00F66EDD"/>
    <w:rsid w:val="00F66F69"/>
    <w:rsid w:val="00F672DF"/>
    <w:rsid w:val="00F6730A"/>
    <w:rsid w:val="00F67352"/>
    <w:rsid w:val="00F674D1"/>
    <w:rsid w:val="00F679A8"/>
    <w:rsid w:val="00F71203"/>
    <w:rsid w:val="00F71689"/>
    <w:rsid w:val="00F7179D"/>
    <w:rsid w:val="00F71B6F"/>
    <w:rsid w:val="00F71CF8"/>
    <w:rsid w:val="00F71F76"/>
    <w:rsid w:val="00F72239"/>
    <w:rsid w:val="00F722AD"/>
    <w:rsid w:val="00F72607"/>
    <w:rsid w:val="00F727C0"/>
    <w:rsid w:val="00F728CC"/>
    <w:rsid w:val="00F72953"/>
    <w:rsid w:val="00F72B4E"/>
    <w:rsid w:val="00F72EFC"/>
    <w:rsid w:val="00F72FF7"/>
    <w:rsid w:val="00F73521"/>
    <w:rsid w:val="00F736B0"/>
    <w:rsid w:val="00F737C6"/>
    <w:rsid w:val="00F73B10"/>
    <w:rsid w:val="00F73B23"/>
    <w:rsid w:val="00F73D58"/>
    <w:rsid w:val="00F73E6D"/>
    <w:rsid w:val="00F73F46"/>
    <w:rsid w:val="00F7415E"/>
    <w:rsid w:val="00F74180"/>
    <w:rsid w:val="00F74202"/>
    <w:rsid w:val="00F7488E"/>
    <w:rsid w:val="00F74B71"/>
    <w:rsid w:val="00F74F20"/>
    <w:rsid w:val="00F74F8D"/>
    <w:rsid w:val="00F7518C"/>
    <w:rsid w:val="00F751D1"/>
    <w:rsid w:val="00F75209"/>
    <w:rsid w:val="00F753B9"/>
    <w:rsid w:val="00F755E9"/>
    <w:rsid w:val="00F7575C"/>
    <w:rsid w:val="00F7577E"/>
    <w:rsid w:val="00F75814"/>
    <w:rsid w:val="00F7585F"/>
    <w:rsid w:val="00F75887"/>
    <w:rsid w:val="00F75BEB"/>
    <w:rsid w:val="00F75EAE"/>
    <w:rsid w:val="00F763AB"/>
    <w:rsid w:val="00F763C3"/>
    <w:rsid w:val="00F76931"/>
    <w:rsid w:val="00F76A45"/>
    <w:rsid w:val="00F76B38"/>
    <w:rsid w:val="00F76D18"/>
    <w:rsid w:val="00F77061"/>
    <w:rsid w:val="00F770B9"/>
    <w:rsid w:val="00F773D6"/>
    <w:rsid w:val="00F7745D"/>
    <w:rsid w:val="00F7769D"/>
    <w:rsid w:val="00F776B1"/>
    <w:rsid w:val="00F7781F"/>
    <w:rsid w:val="00F7790B"/>
    <w:rsid w:val="00F77C75"/>
    <w:rsid w:val="00F77CE6"/>
    <w:rsid w:val="00F77FDB"/>
    <w:rsid w:val="00F80471"/>
    <w:rsid w:val="00F806AE"/>
    <w:rsid w:val="00F80761"/>
    <w:rsid w:val="00F80892"/>
    <w:rsid w:val="00F808B8"/>
    <w:rsid w:val="00F80B98"/>
    <w:rsid w:val="00F80C85"/>
    <w:rsid w:val="00F80F01"/>
    <w:rsid w:val="00F81078"/>
    <w:rsid w:val="00F8119F"/>
    <w:rsid w:val="00F8120B"/>
    <w:rsid w:val="00F81569"/>
    <w:rsid w:val="00F818BD"/>
    <w:rsid w:val="00F8199C"/>
    <w:rsid w:val="00F81AEC"/>
    <w:rsid w:val="00F81FEB"/>
    <w:rsid w:val="00F8232B"/>
    <w:rsid w:val="00F82996"/>
    <w:rsid w:val="00F82CC1"/>
    <w:rsid w:val="00F82E17"/>
    <w:rsid w:val="00F82FAD"/>
    <w:rsid w:val="00F83132"/>
    <w:rsid w:val="00F832E2"/>
    <w:rsid w:val="00F8356C"/>
    <w:rsid w:val="00F83C91"/>
    <w:rsid w:val="00F83D5F"/>
    <w:rsid w:val="00F83F65"/>
    <w:rsid w:val="00F849BA"/>
    <w:rsid w:val="00F84B2C"/>
    <w:rsid w:val="00F84D90"/>
    <w:rsid w:val="00F85126"/>
    <w:rsid w:val="00F8574F"/>
    <w:rsid w:val="00F858F3"/>
    <w:rsid w:val="00F8600D"/>
    <w:rsid w:val="00F86BF5"/>
    <w:rsid w:val="00F8720F"/>
    <w:rsid w:val="00F87212"/>
    <w:rsid w:val="00F87733"/>
    <w:rsid w:val="00F87783"/>
    <w:rsid w:val="00F9022A"/>
    <w:rsid w:val="00F9029F"/>
    <w:rsid w:val="00F902BC"/>
    <w:rsid w:val="00F9053C"/>
    <w:rsid w:val="00F907F7"/>
    <w:rsid w:val="00F909F2"/>
    <w:rsid w:val="00F90B62"/>
    <w:rsid w:val="00F90D5B"/>
    <w:rsid w:val="00F91650"/>
    <w:rsid w:val="00F9180C"/>
    <w:rsid w:val="00F91816"/>
    <w:rsid w:val="00F919E3"/>
    <w:rsid w:val="00F91B40"/>
    <w:rsid w:val="00F91C76"/>
    <w:rsid w:val="00F91CF3"/>
    <w:rsid w:val="00F91EBC"/>
    <w:rsid w:val="00F9208A"/>
    <w:rsid w:val="00F92408"/>
    <w:rsid w:val="00F925D0"/>
    <w:rsid w:val="00F925E6"/>
    <w:rsid w:val="00F929AF"/>
    <w:rsid w:val="00F929EB"/>
    <w:rsid w:val="00F92EAD"/>
    <w:rsid w:val="00F93422"/>
    <w:rsid w:val="00F9343D"/>
    <w:rsid w:val="00F934BB"/>
    <w:rsid w:val="00F93599"/>
    <w:rsid w:val="00F936B2"/>
    <w:rsid w:val="00F937A9"/>
    <w:rsid w:val="00F939C9"/>
    <w:rsid w:val="00F93B20"/>
    <w:rsid w:val="00F9482A"/>
    <w:rsid w:val="00F9487E"/>
    <w:rsid w:val="00F94A0C"/>
    <w:rsid w:val="00F953ED"/>
    <w:rsid w:val="00F954A9"/>
    <w:rsid w:val="00F9586E"/>
    <w:rsid w:val="00F95899"/>
    <w:rsid w:val="00F95BEA"/>
    <w:rsid w:val="00F95F96"/>
    <w:rsid w:val="00F964A1"/>
    <w:rsid w:val="00F96C47"/>
    <w:rsid w:val="00F9707B"/>
    <w:rsid w:val="00F9708A"/>
    <w:rsid w:val="00F971C4"/>
    <w:rsid w:val="00F9747E"/>
    <w:rsid w:val="00F975D3"/>
    <w:rsid w:val="00F9778B"/>
    <w:rsid w:val="00F97A6C"/>
    <w:rsid w:val="00F97C8F"/>
    <w:rsid w:val="00F97E2C"/>
    <w:rsid w:val="00FA02BB"/>
    <w:rsid w:val="00FA0755"/>
    <w:rsid w:val="00FA0C36"/>
    <w:rsid w:val="00FA118E"/>
    <w:rsid w:val="00FA11E1"/>
    <w:rsid w:val="00FA14AB"/>
    <w:rsid w:val="00FA14FF"/>
    <w:rsid w:val="00FA1756"/>
    <w:rsid w:val="00FA1B37"/>
    <w:rsid w:val="00FA23B7"/>
    <w:rsid w:val="00FA26B4"/>
    <w:rsid w:val="00FA2B1F"/>
    <w:rsid w:val="00FA2FA6"/>
    <w:rsid w:val="00FA3221"/>
    <w:rsid w:val="00FA3416"/>
    <w:rsid w:val="00FA376B"/>
    <w:rsid w:val="00FA393D"/>
    <w:rsid w:val="00FA4487"/>
    <w:rsid w:val="00FA47C9"/>
    <w:rsid w:val="00FA4A0B"/>
    <w:rsid w:val="00FA4BA1"/>
    <w:rsid w:val="00FA4CEE"/>
    <w:rsid w:val="00FA4CF7"/>
    <w:rsid w:val="00FA5456"/>
    <w:rsid w:val="00FA55C5"/>
    <w:rsid w:val="00FA598A"/>
    <w:rsid w:val="00FA5D44"/>
    <w:rsid w:val="00FA5D53"/>
    <w:rsid w:val="00FA6125"/>
    <w:rsid w:val="00FA61BF"/>
    <w:rsid w:val="00FA6349"/>
    <w:rsid w:val="00FA6397"/>
    <w:rsid w:val="00FA6479"/>
    <w:rsid w:val="00FA69F8"/>
    <w:rsid w:val="00FA6C36"/>
    <w:rsid w:val="00FA6C6E"/>
    <w:rsid w:val="00FA7118"/>
    <w:rsid w:val="00FA72A9"/>
    <w:rsid w:val="00FA7302"/>
    <w:rsid w:val="00FA7326"/>
    <w:rsid w:val="00FA758C"/>
    <w:rsid w:val="00FA77F3"/>
    <w:rsid w:val="00FA7918"/>
    <w:rsid w:val="00FA7A8B"/>
    <w:rsid w:val="00FA80E6"/>
    <w:rsid w:val="00FB0111"/>
    <w:rsid w:val="00FB0496"/>
    <w:rsid w:val="00FB063D"/>
    <w:rsid w:val="00FB08B2"/>
    <w:rsid w:val="00FB0D80"/>
    <w:rsid w:val="00FB12CD"/>
    <w:rsid w:val="00FB1519"/>
    <w:rsid w:val="00FB1C89"/>
    <w:rsid w:val="00FB20E9"/>
    <w:rsid w:val="00FB20FB"/>
    <w:rsid w:val="00FB263B"/>
    <w:rsid w:val="00FB27CC"/>
    <w:rsid w:val="00FB29C6"/>
    <w:rsid w:val="00FB2C82"/>
    <w:rsid w:val="00FB2FC5"/>
    <w:rsid w:val="00FB3215"/>
    <w:rsid w:val="00FB366F"/>
    <w:rsid w:val="00FB3AFB"/>
    <w:rsid w:val="00FB3E54"/>
    <w:rsid w:val="00FB3EE7"/>
    <w:rsid w:val="00FB419A"/>
    <w:rsid w:val="00FB4407"/>
    <w:rsid w:val="00FB4597"/>
    <w:rsid w:val="00FB4A83"/>
    <w:rsid w:val="00FB5269"/>
    <w:rsid w:val="00FB52A8"/>
    <w:rsid w:val="00FB670F"/>
    <w:rsid w:val="00FB675A"/>
    <w:rsid w:val="00FB6790"/>
    <w:rsid w:val="00FB6877"/>
    <w:rsid w:val="00FB76FB"/>
    <w:rsid w:val="00FB77E1"/>
    <w:rsid w:val="00FB7A3B"/>
    <w:rsid w:val="00FB7CE7"/>
    <w:rsid w:val="00FB7D7C"/>
    <w:rsid w:val="00FC0073"/>
    <w:rsid w:val="00FC013C"/>
    <w:rsid w:val="00FC0358"/>
    <w:rsid w:val="00FC04BA"/>
    <w:rsid w:val="00FC05B7"/>
    <w:rsid w:val="00FC1133"/>
    <w:rsid w:val="00FC158E"/>
    <w:rsid w:val="00FC18C0"/>
    <w:rsid w:val="00FC1B4F"/>
    <w:rsid w:val="00FC2808"/>
    <w:rsid w:val="00FC2C3C"/>
    <w:rsid w:val="00FC30FF"/>
    <w:rsid w:val="00FC330F"/>
    <w:rsid w:val="00FC38F8"/>
    <w:rsid w:val="00FC3913"/>
    <w:rsid w:val="00FC3C4F"/>
    <w:rsid w:val="00FC3D0C"/>
    <w:rsid w:val="00FC3DB9"/>
    <w:rsid w:val="00FC3ED4"/>
    <w:rsid w:val="00FC4012"/>
    <w:rsid w:val="00FC4211"/>
    <w:rsid w:val="00FC478D"/>
    <w:rsid w:val="00FC4ACD"/>
    <w:rsid w:val="00FC55B5"/>
    <w:rsid w:val="00FC58E2"/>
    <w:rsid w:val="00FC5EF5"/>
    <w:rsid w:val="00FC607F"/>
    <w:rsid w:val="00FC61EF"/>
    <w:rsid w:val="00FC68FC"/>
    <w:rsid w:val="00FC6A31"/>
    <w:rsid w:val="00FC6B68"/>
    <w:rsid w:val="00FC6CD8"/>
    <w:rsid w:val="00FC6E4F"/>
    <w:rsid w:val="00FC6FF8"/>
    <w:rsid w:val="00FC7255"/>
    <w:rsid w:val="00FC746B"/>
    <w:rsid w:val="00FC7545"/>
    <w:rsid w:val="00FC7842"/>
    <w:rsid w:val="00FC793A"/>
    <w:rsid w:val="00FC7AD9"/>
    <w:rsid w:val="00FC7EBB"/>
    <w:rsid w:val="00FC7F14"/>
    <w:rsid w:val="00FC7F44"/>
    <w:rsid w:val="00FD0042"/>
    <w:rsid w:val="00FD0990"/>
    <w:rsid w:val="00FD09D6"/>
    <w:rsid w:val="00FD0F77"/>
    <w:rsid w:val="00FD141B"/>
    <w:rsid w:val="00FD15B3"/>
    <w:rsid w:val="00FD169E"/>
    <w:rsid w:val="00FD1C59"/>
    <w:rsid w:val="00FD1E0B"/>
    <w:rsid w:val="00FD1EC0"/>
    <w:rsid w:val="00FD1F52"/>
    <w:rsid w:val="00FD1FFA"/>
    <w:rsid w:val="00FD200B"/>
    <w:rsid w:val="00FD229C"/>
    <w:rsid w:val="00FD238C"/>
    <w:rsid w:val="00FD2A0F"/>
    <w:rsid w:val="00FD2C70"/>
    <w:rsid w:val="00FD2D97"/>
    <w:rsid w:val="00FD3236"/>
    <w:rsid w:val="00FD391A"/>
    <w:rsid w:val="00FD3F72"/>
    <w:rsid w:val="00FD40DE"/>
    <w:rsid w:val="00FD42DE"/>
    <w:rsid w:val="00FD4A39"/>
    <w:rsid w:val="00FD4C68"/>
    <w:rsid w:val="00FD4C80"/>
    <w:rsid w:val="00FD4FEF"/>
    <w:rsid w:val="00FD5562"/>
    <w:rsid w:val="00FD5832"/>
    <w:rsid w:val="00FD5A77"/>
    <w:rsid w:val="00FD6017"/>
    <w:rsid w:val="00FD6191"/>
    <w:rsid w:val="00FD61AD"/>
    <w:rsid w:val="00FD6A6B"/>
    <w:rsid w:val="00FD6D85"/>
    <w:rsid w:val="00FD6F99"/>
    <w:rsid w:val="00FD74E7"/>
    <w:rsid w:val="00FD76B5"/>
    <w:rsid w:val="00FD788A"/>
    <w:rsid w:val="00FD7B85"/>
    <w:rsid w:val="00FD7FD6"/>
    <w:rsid w:val="00FDFCF6"/>
    <w:rsid w:val="00FE020E"/>
    <w:rsid w:val="00FE026A"/>
    <w:rsid w:val="00FE02A8"/>
    <w:rsid w:val="00FE0457"/>
    <w:rsid w:val="00FE0C04"/>
    <w:rsid w:val="00FE0E5C"/>
    <w:rsid w:val="00FE1489"/>
    <w:rsid w:val="00FE1525"/>
    <w:rsid w:val="00FE15F1"/>
    <w:rsid w:val="00FE16F6"/>
    <w:rsid w:val="00FE1B27"/>
    <w:rsid w:val="00FE1C0E"/>
    <w:rsid w:val="00FE2130"/>
    <w:rsid w:val="00FE2199"/>
    <w:rsid w:val="00FE25BC"/>
    <w:rsid w:val="00FE27A5"/>
    <w:rsid w:val="00FE28FF"/>
    <w:rsid w:val="00FE2B47"/>
    <w:rsid w:val="00FE323C"/>
    <w:rsid w:val="00FE34C6"/>
    <w:rsid w:val="00FE34FB"/>
    <w:rsid w:val="00FE3910"/>
    <w:rsid w:val="00FE3B7B"/>
    <w:rsid w:val="00FE3DB1"/>
    <w:rsid w:val="00FE3F68"/>
    <w:rsid w:val="00FE42DD"/>
    <w:rsid w:val="00FE45FE"/>
    <w:rsid w:val="00FE46A9"/>
    <w:rsid w:val="00FE46FD"/>
    <w:rsid w:val="00FE4E2B"/>
    <w:rsid w:val="00FE4E59"/>
    <w:rsid w:val="00FE511D"/>
    <w:rsid w:val="00FE5741"/>
    <w:rsid w:val="00FE5F7C"/>
    <w:rsid w:val="00FE6392"/>
    <w:rsid w:val="00FE6E8F"/>
    <w:rsid w:val="00FE7F62"/>
    <w:rsid w:val="00FE7F72"/>
    <w:rsid w:val="00FF03C7"/>
    <w:rsid w:val="00FF0635"/>
    <w:rsid w:val="00FF0EF8"/>
    <w:rsid w:val="00FF10A0"/>
    <w:rsid w:val="00FF1535"/>
    <w:rsid w:val="00FF17E8"/>
    <w:rsid w:val="00FF1AF6"/>
    <w:rsid w:val="00FF1B40"/>
    <w:rsid w:val="00FF1D80"/>
    <w:rsid w:val="00FF20D7"/>
    <w:rsid w:val="00FF211E"/>
    <w:rsid w:val="00FF243D"/>
    <w:rsid w:val="00FF2741"/>
    <w:rsid w:val="00FF2F73"/>
    <w:rsid w:val="00FF305B"/>
    <w:rsid w:val="00FF3115"/>
    <w:rsid w:val="00FF339F"/>
    <w:rsid w:val="00FF3605"/>
    <w:rsid w:val="00FF3C40"/>
    <w:rsid w:val="00FF3C90"/>
    <w:rsid w:val="00FF3D3F"/>
    <w:rsid w:val="00FF3DF9"/>
    <w:rsid w:val="00FF3E8A"/>
    <w:rsid w:val="00FF3FDE"/>
    <w:rsid w:val="00FF41D5"/>
    <w:rsid w:val="00FF4788"/>
    <w:rsid w:val="00FF4B29"/>
    <w:rsid w:val="00FF4B2D"/>
    <w:rsid w:val="00FF5223"/>
    <w:rsid w:val="00FF5281"/>
    <w:rsid w:val="00FF55CC"/>
    <w:rsid w:val="00FF5D09"/>
    <w:rsid w:val="00FF5E7F"/>
    <w:rsid w:val="00FF5F6B"/>
    <w:rsid w:val="00FF611C"/>
    <w:rsid w:val="00FF63F8"/>
    <w:rsid w:val="00FF6851"/>
    <w:rsid w:val="00FF6AB3"/>
    <w:rsid w:val="00FF6AB9"/>
    <w:rsid w:val="00FF6C62"/>
    <w:rsid w:val="00FF6E50"/>
    <w:rsid w:val="00FF72EF"/>
    <w:rsid w:val="00FF72F8"/>
    <w:rsid w:val="00FF74B6"/>
    <w:rsid w:val="00FF7EC8"/>
    <w:rsid w:val="00FF7EFB"/>
    <w:rsid w:val="00FF7FE1"/>
    <w:rsid w:val="010787E2"/>
    <w:rsid w:val="0108825F"/>
    <w:rsid w:val="0109D791"/>
    <w:rsid w:val="01108E8C"/>
    <w:rsid w:val="01186335"/>
    <w:rsid w:val="0125A82E"/>
    <w:rsid w:val="01292AE1"/>
    <w:rsid w:val="012C936D"/>
    <w:rsid w:val="01383C8A"/>
    <w:rsid w:val="014F9195"/>
    <w:rsid w:val="0151153A"/>
    <w:rsid w:val="015F0714"/>
    <w:rsid w:val="01706D89"/>
    <w:rsid w:val="017D8E29"/>
    <w:rsid w:val="0183EB8D"/>
    <w:rsid w:val="0184677B"/>
    <w:rsid w:val="018C4EDE"/>
    <w:rsid w:val="0194FC27"/>
    <w:rsid w:val="019C1C26"/>
    <w:rsid w:val="019F4213"/>
    <w:rsid w:val="01A4C432"/>
    <w:rsid w:val="01A60F92"/>
    <w:rsid w:val="01ABA0D5"/>
    <w:rsid w:val="01AE5428"/>
    <w:rsid w:val="01B826DF"/>
    <w:rsid w:val="01C075CD"/>
    <w:rsid w:val="01C0B239"/>
    <w:rsid w:val="01DA34F2"/>
    <w:rsid w:val="01E5A710"/>
    <w:rsid w:val="01E5C3CD"/>
    <w:rsid w:val="01E9F0EE"/>
    <w:rsid w:val="01F36395"/>
    <w:rsid w:val="01F5ECDC"/>
    <w:rsid w:val="01F867FD"/>
    <w:rsid w:val="01FC9F68"/>
    <w:rsid w:val="020033F0"/>
    <w:rsid w:val="02025412"/>
    <w:rsid w:val="0211C3BF"/>
    <w:rsid w:val="022346FF"/>
    <w:rsid w:val="0227FD49"/>
    <w:rsid w:val="022B99BD"/>
    <w:rsid w:val="023FDFBD"/>
    <w:rsid w:val="024C471B"/>
    <w:rsid w:val="024C7769"/>
    <w:rsid w:val="02525532"/>
    <w:rsid w:val="025FB151"/>
    <w:rsid w:val="02616197"/>
    <w:rsid w:val="02677BD3"/>
    <w:rsid w:val="026DE68A"/>
    <w:rsid w:val="027250C5"/>
    <w:rsid w:val="0276F609"/>
    <w:rsid w:val="027AFD9D"/>
    <w:rsid w:val="0281066D"/>
    <w:rsid w:val="0282A23F"/>
    <w:rsid w:val="029156F7"/>
    <w:rsid w:val="02941E05"/>
    <w:rsid w:val="02982D2E"/>
    <w:rsid w:val="02A051E5"/>
    <w:rsid w:val="02A82F6B"/>
    <w:rsid w:val="02A8B538"/>
    <w:rsid w:val="02AF5AE9"/>
    <w:rsid w:val="02B522E5"/>
    <w:rsid w:val="02C35191"/>
    <w:rsid w:val="02C814EA"/>
    <w:rsid w:val="02D36C88"/>
    <w:rsid w:val="02D5A595"/>
    <w:rsid w:val="02DBAA7A"/>
    <w:rsid w:val="02DDBE37"/>
    <w:rsid w:val="02F6E936"/>
    <w:rsid w:val="02F9EC5A"/>
    <w:rsid w:val="030116EE"/>
    <w:rsid w:val="0301793B"/>
    <w:rsid w:val="03190432"/>
    <w:rsid w:val="0330C2AC"/>
    <w:rsid w:val="0335A3D7"/>
    <w:rsid w:val="033ACD18"/>
    <w:rsid w:val="033D36E9"/>
    <w:rsid w:val="0347250D"/>
    <w:rsid w:val="0348ECC1"/>
    <w:rsid w:val="034B64FD"/>
    <w:rsid w:val="0359A175"/>
    <w:rsid w:val="035BFCA3"/>
    <w:rsid w:val="0366CEB3"/>
    <w:rsid w:val="037A031E"/>
    <w:rsid w:val="0380C23A"/>
    <w:rsid w:val="0380F953"/>
    <w:rsid w:val="0381ECA7"/>
    <w:rsid w:val="038643BA"/>
    <w:rsid w:val="038722D7"/>
    <w:rsid w:val="038D59C4"/>
    <w:rsid w:val="0396F597"/>
    <w:rsid w:val="03A2FAB3"/>
    <w:rsid w:val="03A5E2DC"/>
    <w:rsid w:val="03B4E80F"/>
    <w:rsid w:val="03B8D447"/>
    <w:rsid w:val="03BE665D"/>
    <w:rsid w:val="03BFA7E2"/>
    <w:rsid w:val="03C0EA6E"/>
    <w:rsid w:val="03C1B660"/>
    <w:rsid w:val="03C79650"/>
    <w:rsid w:val="03E70707"/>
    <w:rsid w:val="03EEA01D"/>
    <w:rsid w:val="03F21B17"/>
    <w:rsid w:val="03F8909C"/>
    <w:rsid w:val="03FFDF28"/>
    <w:rsid w:val="03FFEA2F"/>
    <w:rsid w:val="0404D2EB"/>
    <w:rsid w:val="04066A38"/>
    <w:rsid w:val="0406C54F"/>
    <w:rsid w:val="040D24D0"/>
    <w:rsid w:val="0413E339"/>
    <w:rsid w:val="041F4206"/>
    <w:rsid w:val="0429773E"/>
    <w:rsid w:val="0430F38F"/>
    <w:rsid w:val="0433323F"/>
    <w:rsid w:val="0442B870"/>
    <w:rsid w:val="04465F04"/>
    <w:rsid w:val="0471B1BC"/>
    <w:rsid w:val="0476B4A0"/>
    <w:rsid w:val="047FB255"/>
    <w:rsid w:val="048675A5"/>
    <w:rsid w:val="0488799A"/>
    <w:rsid w:val="0489D42B"/>
    <w:rsid w:val="048F0D31"/>
    <w:rsid w:val="0494A8C6"/>
    <w:rsid w:val="0497ECCC"/>
    <w:rsid w:val="0499ED9F"/>
    <w:rsid w:val="04A726E4"/>
    <w:rsid w:val="04A9C10A"/>
    <w:rsid w:val="04BE0470"/>
    <w:rsid w:val="04C287E6"/>
    <w:rsid w:val="04D411B3"/>
    <w:rsid w:val="04D50EC1"/>
    <w:rsid w:val="04E01063"/>
    <w:rsid w:val="04E37B46"/>
    <w:rsid w:val="04EBFED4"/>
    <w:rsid w:val="04F418B6"/>
    <w:rsid w:val="04F4D76C"/>
    <w:rsid w:val="0500EFCA"/>
    <w:rsid w:val="0529C83A"/>
    <w:rsid w:val="052E39A2"/>
    <w:rsid w:val="053A0812"/>
    <w:rsid w:val="053B4446"/>
    <w:rsid w:val="053E54E5"/>
    <w:rsid w:val="05417452"/>
    <w:rsid w:val="054D1D31"/>
    <w:rsid w:val="054D86E3"/>
    <w:rsid w:val="055276C6"/>
    <w:rsid w:val="0554834D"/>
    <w:rsid w:val="0578CB57"/>
    <w:rsid w:val="0582DDDF"/>
    <w:rsid w:val="058F493F"/>
    <w:rsid w:val="05939321"/>
    <w:rsid w:val="059AE79C"/>
    <w:rsid w:val="05A3A438"/>
    <w:rsid w:val="05A5657F"/>
    <w:rsid w:val="05B016A7"/>
    <w:rsid w:val="05B47E01"/>
    <w:rsid w:val="05B72132"/>
    <w:rsid w:val="05D04003"/>
    <w:rsid w:val="05D10D9E"/>
    <w:rsid w:val="05D744FC"/>
    <w:rsid w:val="05E1CB14"/>
    <w:rsid w:val="05E26952"/>
    <w:rsid w:val="05E429D1"/>
    <w:rsid w:val="05F21DC4"/>
    <w:rsid w:val="0600A5B2"/>
    <w:rsid w:val="0603C2CC"/>
    <w:rsid w:val="0627E8F3"/>
    <w:rsid w:val="0639AD6F"/>
    <w:rsid w:val="063AA768"/>
    <w:rsid w:val="064084C4"/>
    <w:rsid w:val="064A2E00"/>
    <w:rsid w:val="06516B86"/>
    <w:rsid w:val="06644522"/>
    <w:rsid w:val="0664B7DD"/>
    <w:rsid w:val="0665A11E"/>
    <w:rsid w:val="066A1CDC"/>
    <w:rsid w:val="066F1821"/>
    <w:rsid w:val="06900556"/>
    <w:rsid w:val="06971945"/>
    <w:rsid w:val="069ACA91"/>
    <w:rsid w:val="069F41A7"/>
    <w:rsid w:val="06A6E35F"/>
    <w:rsid w:val="06A7C9B3"/>
    <w:rsid w:val="06B70E03"/>
    <w:rsid w:val="06B7FEF2"/>
    <w:rsid w:val="06C5EC0F"/>
    <w:rsid w:val="06C6E4B2"/>
    <w:rsid w:val="06C9E980"/>
    <w:rsid w:val="06CAA420"/>
    <w:rsid w:val="06CCDFE7"/>
    <w:rsid w:val="06D92E79"/>
    <w:rsid w:val="06E28776"/>
    <w:rsid w:val="06E9F605"/>
    <w:rsid w:val="06EA3A78"/>
    <w:rsid w:val="06EC0BBA"/>
    <w:rsid w:val="06F481B8"/>
    <w:rsid w:val="06FF6B35"/>
    <w:rsid w:val="0711A4D1"/>
    <w:rsid w:val="0717B614"/>
    <w:rsid w:val="072D5518"/>
    <w:rsid w:val="072FBD50"/>
    <w:rsid w:val="0732B5AA"/>
    <w:rsid w:val="0732C239"/>
    <w:rsid w:val="07426F68"/>
    <w:rsid w:val="0747ED50"/>
    <w:rsid w:val="075409AD"/>
    <w:rsid w:val="0755E09C"/>
    <w:rsid w:val="075FAC56"/>
    <w:rsid w:val="07629C3E"/>
    <w:rsid w:val="076989CB"/>
    <w:rsid w:val="07730CF2"/>
    <w:rsid w:val="0779640E"/>
    <w:rsid w:val="077A168C"/>
    <w:rsid w:val="078C74AA"/>
    <w:rsid w:val="078DF16A"/>
    <w:rsid w:val="07A2991B"/>
    <w:rsid w:val="07A462EF"/>
    <w:rsid w:val="07A5FA36"/>
    <w:rsid w:val="07A83E72"/>
    <w:rsid w:val="07AA4523"/>
    <w:rsid w:val="07ABB748"/>
    <w:rsid w:val="07ABEC2D"/>
    <w:rsid w:val="07AEDECA"/>
    <w:rsid w:val="07B0879F"/>
    <w:rsid w:val="07B30734"/>
    <w:rsid w:val="07B60A3D"/>
    <w:rsid w:val="07C59E8B"/>
    <w:rsid w:val="07C6524F"/>
    <w:rsid w:val="07CCC0CD"/>
    <w:rsid w:val="07CEB426"/>
    <w:rsid w:val="07D9DDC1"/>
    <w:rsid w:val="07EF2191"/>
    <w:rsid w:val="07F1B8BD"/>
    <w:rsid w:val="07F56514"/>
    <w:rsid w:val="08037AD6"/>
    <w:rsid w:val="0821808E"/>
    <w:rsid w:val="082C7EEF"/>
    <w:rsid w:val="082DA041"/>
    <w:rsid w:val="083076CD"/>
    <w:rsid w:val="08344BCD"/>
    <w:rsid w:val="083AB63C"/>
    <w:rsid w:val="083BB3EA"/>
    <w:rsid w:val="0843D85F"/>
    <w:rsid w:val="0844C360"/>
    <w:rsid w:val="0844EA71"/>
    <w:rsid w:val="084801DC"/>
    <w:rsid w:val="08491F9C"/>
    <w:rsid w:val="084C65BF"/>
    <w:rsid w:val="084F5954"/>
    <w:rsid w:val="085769F8"/>
    <w:rsid w:val="085EAF2F"/>
    <w:rsid w:val="087D72CD"/>
    <w:rsid w:val="08800928"/>
    <w:rsid w:val="08832901"/>
    <w:rsid w:val="0892F84E"/>
    <w:rsid w:val="08994A2F"/>
    <w:rsid w:val="08A663FA"/>
    <w:rsid w:val="08AC91AD"/>
    <w:rsid w:val="08BB5286"/>
    <w:rsid w:val="08D73AF5"/>
    <w:rsid w:val="08DA626C"/>
    <w:rsid w:val="08DAB582"/>
    <w:rsid w:val="08DF86B2"/>
    <w:rsid w:val="08E08292"/>
    <w:rsid w:val="08F2E76C"/>
    <w:rsid w:val="08F76666"/>
    <w:rsid w:val="0903B298"/>
    <w:rsid w:val="090CF6DD"/>
    <w:rsid w:val="090E8E58"/>
    <w:rsid w:val="091EEDE0"/>
    <w:rsid w:val="0932BDE7"/>
    <w:rsid w:val="09333864"/>
    <w:rsid w:val="0939DB3F"/>
    <w:rsid w:val="09401F37"/>
    <w:rsid w:val="0941CC23"/>
    <w:rsid w:val="0946ED2E"/>
    <w:rsid w:val="09520B11"/>
    <w:rsid w:val="0958890C"/>
    <w:rsid w:val="095D5688"/>
    <w:rsid w:val="097A5964"/>
    <w:rsid w:val="09857742"/>
    <w:rsid w:val="0985D87F"/>
    <w:rsid w:val="09865E7B"/>
    <w:rsid w:val="09872859"/>
    <w:rsid w:val="098840CC"/>
    <w:rsid w:val="0998BB0D"/>
    <w:rsid w:val="099AE4FF"/>
    <w:rsid w:val="09B99C08"/>
    <w:rsid w:val="09C82809"/>
    <w:rsid w:val="09C9D891"/>
    <w:rsid w:val="09D080CD"/>
    <w:rsid w:val="09D0C716"/>
    <w:rsid w:val="09E3C5FF"/>
    <w:rsid w:val="09EBD4CD"/>
    <w:rsid w:val="09F659AA"/>
    <w:rsid w:val="09FADFE5"/>
    <w:rsid w:val="09FFE388"/>
    <w:rsid w:val="0A065E31"/>
    <w:rsid w:val="0A0B4E60"/>
    <w:rsid w:val="0A0FE761"/>
    <w:rsid w:val="0A15414B"/>
    <w:rsid w:val="0A2819CA"/>
    <w:rsid w:val="0A2BE804"/>
    <w:rsid w:val="0A300432"/>
    <w:rsid w:val="0A3CAA0E"/>
    <w:rsid w:val="0A3FB3F4"/>
    <w:rsid w:val="0A4E8E9F"/>
    <w:rsid w:val="0A5107B9"/>
    <w:rsid w:val="0A5BF661"/>
    <w:rsid w:val="0A5E9DB8"/>
    <w:rsid w:val="0A65CCD7"/>
    <w:rsid w:val="0A694268"/>
    <w:rsid w:val="0A6A5C87"/>
    <w:rsid w:val="0A6DAAB8"/>
    <w:rsid w:val="0A8273C8"/>
    <w:rsid w:val="0A98C8A9"/>
    <w:rsid w:val="0A9F1811"/>
    <w:rsid w:val="0AAE12F8"/>
    <w:rsid w:val="0AB35EFD"/>
    <w:rsid w:val="0AB776EE"/>
    <w:rsid w:val="0ABAB0A6"/>
    <w:rsid w:val="0ABF34C5"/>
    <w:rsid w:val="0AD447E8"/>
    <w:rsid w:val="0ADC9AE5"/>
    <w:rsid w:val="0ADFE164"/>
    <w:rsid w:val="0AE01744"/>
    <w:rsid w:val="0AE35679"/>
    <w:rsid w:val="0AE4E12F"/>
    <w:rsid w:val="0AE55868"/>
    <w:rsid w:val="0AF1ACC3"/>
    <w:rsid w:val="0B0ADFFD"/>
    <w:rsid w:val="0B10919D"/>
    <w:rsid w:val="0B12E3EA"/>
    <w:rsid w:val="0B1930AC"/>
    <w:rsid w:val="0B1BDE32"/>
    <w:rsid w:val="0B1C2D26"/>
    <w:rsid w:val="0B2A9119"/>
    <w:rsid w:val="0B2E7652"/>
    <w:rsid w:val="0B3F332C"/>
    <w:rsid w:val="0B4F9400"/>
    <w:rsid w:val="0B5C695E"/>
    <w:rsid w:val="0B5E98F7"/>
    <w:rsid w:val="0B6C4A79"/>
    <w:rsid w:val="0B70FD11"/>
    <w:rsid w:val="0B78D1CC"/>
    <w:rsid w:val="0B81EA7D"/>
    <w:rsid w:val="0B858C4C"/>
    <w:rsid w:val="0B8C6FFC"/>
    <w:rsid w:val="0B8C8345"/>
    <w:rsid w:val="0B94DB33"/>
    <w:rsid w:val="0B9851FA"/>
    <w:rsid w:val="0BAFA3DA"/>
    <w:rsid w:val="0BB00490"/>
    <w:rsid w:val="0BC54094"/>
    <w:rsid w:val="0BCD6E79"/>
    <w:rsid w:val="0BDB8248"/>
    <w:rsid w:val="0BDF0932"/>
    <w:rsid w:val="0BF95A72"/>
    <w:rsid w:val="0C03F6FA"/>
    <w:rsid w:val="0C0D8CBC"/>
    <w:rsid w:val="0C155D7B"/>
    <w:rsid w:val="0C27C6F4"/>
    <w:rsid w:val="0C2C312C"/>
    <w:rsid w:val="0C35BED9"/>
    <w:rsid w:val="0C3A7EC4"/>
    <w:rsid w:val="0C3EF1A9"/>
    <w:rsid w:val="0C40CEDD"/>
    <w:rsid w:val="0C483B9A"/>
    <w:rsid w:val="0C50F048"/>
    <w:rsid w:val="0C5B9A7B"/>
    <w:rsid w:val="0C5CDD89"/>
    <w:rsid w:val="0C5DC0BD"/>
    <w:rsid w:val="0C6E859A"/>
    <w:rsid w:val="0C734BEF"/>
    <w:rsid w:val="0C826671"/>
    <w:rsid w:val="0C9560CC"/>
    <w:rsid w:val="0C9B4C73"/>
    <w:rsid w:val="0C9B89FD"/>
    <w:rsid w:val="0CBDAD7B"/>
    <w:rsid w:val="0CC142FB"/>
    <w:rsid w:val="0CC60104"/>
    <w:rsid w:val="0CCCC57C"/>
    <w:rsid w:val="0CDC1495"/>
    <w:rsid w:val="0CDE58CE"/>
    <w:rsid w:val="0CDF48EF"/>
    <w:rsid w:val="0CE4BDD8"/>
    <w:rsid w:val="0CEE91CD"/>
    <w:rsid w:val="0CEFCCD9"/>
    <w:rsid w:val="0CF305AD"/>
    <w:rsid w:val="0CF955BF"/>
    <w:rsid w:val="0CF97E21"/>
    <w:rsid w:val="0D0056E4"/>
    <w:rsid w:val="0D066B7D"/>
    <w:rsid w:val="0D126AE7"/>
    <w:rsid w:val="0D13BC12"/>
    <w:rsid w:val="0D24565D"/>
    <w:rsid w:val="0D2F51CF"/>
    <w:rsid w:val="0D380024"/>
    <w:rsid w:val="0D40A5E2"/>
    <w:rsid w:val="0D46C5BF"/>
    <w:rsid w:val="0D4AE769"/>
    <w:rsid w:val="0D62C965"/>
    <w:rsid w:val="0D6D2574"/>
    <w:rsid w:val="0D7626F8"/>
    <w:rsid w:val="0D77FA20"/>
    <w:rsid w:val="0D83A029"/>
    <w:rsid w:val="0D86CB43"/>
    <w:rsid w:val="0D8BD8AF"/>
    <w:rsid w:val="0D92AA98"/>
    <w:rsid w:val="0DA6110F"/>
    <w:rsid w:val="0DAD48F3"/>
    <w:rsid w:val="0DB7A456"/>
    <w:rsid w:val="0DBCEC89"/>
    <w:rsid w:val="0DC3A0FD"/>
    <w:rsid w:val="0DC81495"/>
    <w:rsid w:val="0DCDD47E"/>
    <w:rsid w:val="0DCE2505"/>
    <w:rsid w:val="0DD06DF9"/>
    <w:rsid w:val="0DD5855A"/>
    <w:rsid w:val="0DDD414F"/>
    <w:rsid w:val="0DE715AD"/>
    <w:rsid w:val="0DFEECE0"/>
    <w:rsid w:val="0E0F2DA2"/>
    <w:rsid w:val="0E12F410"/>
    <w:rsid w:val="0E1627EA"/>
    <w:rsid w:val="0E314FE0"/>
    <w:rsid w:val="0E37DBB5"/>
    <w:rsid w:val="0E390047"/>
    <w:rsid w:val="0E3DEE0C"/>
    <w:rsid w:val="0E4D688D"/>
    <w:rsid w:val="0E52B4FE"/>
    <w:rsid w:val="0E5AFB55"/>
    <w:rsid w:val="0E5DD0A7"/>
    <w:rsid w:val="0E65D9FF"/>
    <w:rsid w:val="0E777BB5"/>
    <w:rsid w:val="0E7C23B2"/>
    <w:rsid w:val="0E8ADDCC"/>
    <w:rsid w:val="0E8EF177"/>
    <w:rsid w:val="0EB1E104"/>
    <w:rsid w:val="0ECD3CC1"/>
    <w:rsid w:val="0ED646EE"/>
    <w:rsid w:val="0EDA68A3"/>
    <w:rsid w:val="0EE5FB28"/>
    <w:rsid w:val="0EF914F8"/>
    <w:rsid w:val="0EF95BA2"/>
    <w:rsid w:val="0F1388AE"/>
    <w:rsid w:val="0F229223"/>
    <w:rsid w:val="0F2E2428"/>
    <w:rsid w:val="0F3699B0"/>
    <w:rsid w:val="0F37F492"/>
    <w:rsid w:val="0F3917AF"/>
    <w:rsid w:val="0F430576"/>
    <w:rsid w:val="0F47699D"/>
    <w:rsid w:val="0F5335AD"/>
    <w:rsid w:val="0F55BBF4"/>
    <w:rsid w:val="0F61309A"/>
    <w:rsid w:val="0F672537"/>
    <w:rsid w:val="0F6972B5"/>
    <w:rsid w:val="0F771CAE"/>
    <w:rsid w:val="0F78DD34"/>
    <w:rsid w:val="0F7B5D7D"/>
    <w:rsid w:val="0F84C0AE"/>
    <w:rsid w:val="0F8D3D0F"/>
    <w:rsid w:val="0F8FDA3A"/>
    <w:rsid w:val="0F997E19"/>
    <w:rsid w:val="0F9DA7CB"/>
    <w:rsid w:val="0FA5402D"/>
    <w:rsid w:val="0FA8E817"/>
    <w:rsid w:val="0FAE62D8"/>
    <w:rsid w:val="0FCEEBD2"/>
    <w:rsid w:val="0FD4E4C7"/>
    <w:rsid w:val="0FDB77D3"/>
    <w:rsid w:val="0FE37E29"/>
    <w:rsid w:val="0FE4AD56"/>
    <w:rsid w:val="0FE813B3"/>
    <w:rsid w:val="0FE9D7A0"/>
    <w:rsid w:val="0FF5CAE8"/>
    <w:rsid w:val="0FF7BEB7"/>
    <w:rsid w:val="0FFBB8E5"/>
    <w:rsid w:val="100141DD"/>
    <w:rsid w:val="1003FB36"/>
    <w:rsid w:val="1008A5CA"/>
    <w:rsid w:val="10096F80"/>
    <w:rsid w:val="100A3BFC"/>
    <w:rsid w:val="100DEC3D"/>
    <w:rsid w:val="1024D1E9"/>
    <w:rsid w:val="1027DE43"/>
    <w:rsid w:val="1029F8A6"/>
    <w:rsid w:val="102D9650"/>
    <w:rsid w:val="102FCFCE"/>
    <w:rsid w:val="10383505"/>
    <w:rsid w:val="104B3D23"/>
    <w:rsid w:val="104DBB31"/>
    <w:rsid w:val="1052CED9"/>
    <w:rsid w:val="1054B48C"/>
    <w:rsid w:val="1055BB39"/>
    <w:rsid w:val="105AD586"/>
    <w:rsid w:val="1075561B"/>
    <w:rsid w:val="107B7E12"/>
    <w:rsid w:val="107EE62B"/>
    <w:rsid w:val="107F5B53"/>
    <w:rsid w:val="10826164"/>
    <w:rsid w:val="108703A2"/>
    <w:rsid w:val="108B5446"/>
    <w:rsid w:val="10990EF8"/>
    <w:rsid w:val="10A7589B"/>
    <w:rsid w:val="10B21075"/>
    <w:rsid w:val="10BAF9F3"/>
    <w:rsid w:val="10BB5475"/>
    <w:rsid w:val="10C3A0B3"/>
    <w:rsid w:val="10D04FB2"/>
    <w:rsid w:val="10DABD7A"/>
    <w:rsid w:val="10DDE305"/>
    <w:rsid w:val="10DF3373"/>
    <w:rsid w:val="10E52B9E"/>
    <w:rsid w:val="10E8CD11"/>
    <w:rsid w:val="10EF5777"/>
    <w:rsid w:val="10F009B9"/>
    <w:rsid w:val="111C6F18"/>
    <w:rsid w:val="11206E2B"/>
    <w:rsid w:val="11243E43"/>
    <w:rsid w:val="1126B444"/>
    <w:rsid w:val="11340921"/>
    <w:rsid w:val="113F9E00"/>
    <w:rsid w:val="1148D9DD"/>
    <w:rsid w:val="1151F2DB"/>
    <w:rsid w:val="11571986"/>
    <w:rsid w:val="115A5F84"/>
    <w:rsid w:val="116A8013"/>
    <w:rsid w:val="11732565"/>
    <w:rsid w:val="117B402E"/>
    <w:rsid w:val="11815C5A"/>
    <w:rsid w:val="1185A9B5"/>
    <w:rsid w:val="1198F84A"/>
    <w:rsid w:val="11998533"/>
    <w:rsid w:val="119E1618"/>
    <w:rsid w:val="11A4E9A4"/>
    <w:rsid w:val="11A559F6"/>
    <w:rsid w:val="11B6F041"/>
    <w:rsid w:val="11BE14FB"/>
    <w:rsid w:val="11C4AB39"/>
    <w:rsid w:val="11C4C350"/>
    <w:rsid w:val="11C6183E"/>
    <w:rsid w:val="11DE0E4E"/>
    <w:rsid w:val="11DEB253"/>
    <w:rsid w:val="11F8B87C"/>
    <w:rsid w:val="120780DE"/>
    <w:rsid w:val="120EEC60"/>
    <w:rsid w:val="121305E1"/>
    <w:rsid w:val="121CABE3"/>
    <w:rsid w:val="1229B3DD"/>
    <w:rsid w:val="122E47EE"/>
    <w:rsid w:val="122F52FE"/>
    <w:rsid w:val="12381015"/>
    <w:rsid w:val="125E2381"/>
    <w:rsid w:val="1272C948"/>
    <w:rsid w:val="1275DA1B"/>
    <w:rsid w:val="12798F89"/>
    <w:rsid w:val="129711D5"/>
    <w:rsid w:val="129A8510"/>
    <w:rsid w:val="129A95A3"/>
    <w:rsid w:val="129D9662"/>
    <w:rsid w:val="129F4CAC"/>
    <w:rsid w:val="12A0D5C8"/>
    <w:rsid w:val="12A54EE9"/>
    <w:rsid w:val="12B26690"/>
    <w:rsid w:val="12CBB37F"/>
    <w:rsid w:val="12D12443"/>
    <w:rsid w:val="12DBEF3A"/>
    <w:rsid w:val="12DDF6D5"/>
    <w:rsid w:val="12E42DB1"/>
    <w:rsid w:val="12E7F586"/>
    <w:rsid w:val="12EA8F6E"/>
    <w:rsid w:val="12F09C9E"/>
    <w:rsid w:val="12F0AA96"/>
    <w:rsid w:val="12F1E7FA"/>
    <w:rsid w:val="12F4543E"/>
    <w:rsid w:val="12F9876F"/>
    <w:rsid w:val="12F98A9F"/>
    <w:rsid w:val="13006508"/>
    <w:rsid w:val="131B58F3"/>
    <w:rsid w:val="13207FE0"/>
    <w:rsid w:val="1320BF70"/>
    <w:rsid w:val="132284FE"/>
    <w:rsid w:val="13276868"/>
    <w:rsid w:val="132D1287"/>
    <w:rsid w:val="132EF90F"/>
    <w:rsid w:val="1349BB8A"/>
    <w:rsid w:val="134E5996"/>
    <w:rsid w:val="135741C7"/>
    <w:rsid w:val="135981CC"/>
    <w:rsid w:val="1367797C"/>
    <w:rsid w:val="1368BA24"/>
    <w:rsid w:val="13696FCE"/>
    <w:rsid w:val="1373EEDF"/>
    <w:rsid w:val="1378F82A"/>
    <w:rsid w:val="138B68ED"/>
    <w:rsid w:val="13900E99"/>
    <w:rsid w:val="13930B1D"/>
    <w:rsid w:val="139398C4"/>
    <w:rsid w:val="13939A4D"/>
    <w:rsid w:val="139C5293"/>
    <w:rsid w:val="13AAD3AF"/>
    <w:rsid w:val="13B70E2A"/>
    <w:rsid w:val="13BF7170"/>
    <w:rsid w:val="13C06581"/>
    <w:rsid w:val="13C91E8D"/>
    <w:rsid w:val="13CA72DD"/>
    <w:rsid w:val="13CE97A4"/>
    <w:rsid w:val="13D0DFEA"/>
    <w:rsid w:val="13D19571"/>
    <w:rsid w:val="13D8ED89"/>
    <w:rsid w:val="13DB28D1"/>
    <w:rsid w:val="13F837B3"/>
    <w:rsid w:val="14131BA1"/>
    <w:rsid w:val="1424F433"/>
    <w:rsid w:val="142D4D02"/>
    <w:rsid w:val="1432D8D9"/>
    <w:rsid w:val="1443984C"/>
    <w:rsid w:val="1452BA9C"/>
    <w:rsid w:val="14580010"/>
    <w:rsid w:val="14622EF2"/>
    <w:rsid w:val="146E7DC2"/>
    <w:rsid w:val="146F357E"/>
    <w:rsid w:val="148387BB"/>
    <w:rsid w:val="14A5A6FF"/>
    <w:rsid w:val="14A5C24A"/>
    <w:rsid w:val="14A90EAA"/>
    <w:rsid w:val="14AACB31"/>
    <w:rsid w:val="14AB3C69"/>
    <w:rsid w:val="14B85761"/>
    <w:rsid w:val="14D20BAB"/>
    <w:rsid w:val="14D2C88B"/>
    <w:rsid w:val="14DC69A4"/>
    <w:rsid w:val="14EBE081"/>
    <w:rsid w:val="14EFF25C"/>
    <w:rsid w:val="14F0501D"/>
    <w:rsid w:val="150C18DB"/>
    <w:rsid w:val="150DEC27"/>
    <w:rsid w:val="151A749E"/>
    <w:rsid w:val="151FEA6A"/>
    <w:rsid w:val="152F3DBD"/>
    <w:rsid w:val="1531B473"/>
    <w:rsid w:val="1539BAAC"/>
    <w:rsid w:val="153F8887"/>
    <w:rsid w:val="154A09C1"/>
    <w:rsid w:val="154B0C3B"/>
    <w:rsid w:val="154B860B"/>
    <w:rsid w:val="15595A00"/>
    <w:rsid w:val="156F8681"/>
    <w:rsid w:val="157B402E"/>
    <w:rsid w:val="157DAFB0"/>
    <w:rsid w:val="1582FC5B"/>
    <w:rsid w:val="1589A336"/>
    <w:rsid w:val="158F3566"/>
    <w:rsid w:val="1598CF6C"/>
    <w:rsid w:val="15AE2416"/>
    <w:rsid w:val="15B83ABE"/>
    <w:rsid w:val="15BA7CC8"/>
    <w:rsid w:val="15BC08DA"/>
    <w:rsid w:val="15C0763F"/>
    <w:rsid w:val="15C5EF66"/>
    <w:rsid w:val="15C72CC0"/>
    <w:rsid w:val="15CA6CF2"/>
    <w:rsid w:val="15CFBA81"/>
    <w:rsid w:val="15D56097"/>
    <w:rsid w:val="15DE41CA"/>
    <w:rsid w:val="15DF8BA6"/>
    <w:rsid w:val="15DF9781"/>
    <w:rsid w:val="15E9AD2F"/>
    <w:rsid w:val="15F53295"/>
    <w:rsid w:val="16042689"/>
    <w:rsid w:val="1607A73E"/>
    <w:rsid w:val="160FC472"/>
    <w:rsid w:val="161FF426"/>
    <w:rsid w:val="162692ED"/>
    <w:rsid w:val="1627C967"/>
    <w:rsid w:val="162D8292"/>
    <w:rsid w:val="1630AA80"/>
    <w:rsid w:val="1633DDD2"/>
    <w:rsid w:val="16361938"/>
    <w:rsid w:val="163642F3"/>
    <w:rsid w:val="16382FBA"/>
    <w:rsid w:val="163E4A7F"/>
    <w:rsid w:val="1642D0A4"/>
    <w:rsid w:val="164B59FD"/>
    <w:rsid w:val="16505FFE"/>
    <w:rsid w:val="1651B765"/>
    <w:rsid w:val="16527BAA"/>
    <w:rsid w:val="165C11B3"/>
    <w:rsid w:val="16648056"/>
    <w:rsid w:val="1671AC0F"/>
    <w:rsid w:val="16A19815"/>
    <w:rsid w:val="16A46D6F"/>
    <w:rsid w:val="16AAA2D0"/>
    <w:rsid w:val="16AEE829"/>
    <w:rsid w:val="16B9D769"/>
    <w:rsid w:val="16BA46FD"/>
    <w:rsid w:val="16BA5163"/>
    <w:rsid w:val="16C56EBB"/>
    <w:rsid w:val="16C5E0D3"/>
    <w:rsid w:val="16C87FB6"/>
    <w:rsid w:val="16D419C5"/>
    <w:rsid w:val="16D6BBD1"/>
    <w:rsid w:val="16DBD340"/>
    <w:rsid w:val="16E20C0D"/>
    <w:rsid w:val="16E81150"/>
    <w:rsid w:val="16F1B631"/>
    <w:rsid w:val="16F1CB58"/>
    <w:rsid w:val="16F64023"/>
    <w:rsid w:val="16F6A933"/>
    <w:rsid w:val="16F97A7A"/>
    <w:rsid w:val="17066602"/>
    <w:rsid w:val="1708DBAE"/>
    <w:rsid w:val="170B87C4"/>
    <w:rsid w:val="171232BF"/>
    <w:rsid w:val="172325B0"/>
    <w:rsid w:val="17240E3D"/>
    <w:rsid w:val="17335B8D"/>
    <w:rsid w:val="174129D5"/>
    <w:rsid w:val="174E8B65"/>
    <w:rsid w:val="17535FF0"/>
    <w:rsid w:val="175C5D40"/>
    <w:rsid w:val="175E5CFA"/>
    <w:rsid w:val="1760E1C9"/>
    <w:rsid w:val="17696A86"/>
    <w:rsid w:val="176FED8B"/>
    <w:rsid w:val="1777A33A"/>
    <w:rsid w:val="17805FEE"/>
    <w:rsid w:val="178CBCA3"/>
    <w:rsid w:val="17939F3D"/>
    <w:rsid w:val="1793ED81"/>
    <w:rsid w:val="179AE945"/>
    <w:rsid w:val="17A3181B"/>
    <w:rsid w:val="17A53BE9"/>
    <w:rsid w:val="17AC96F4"/>
    <w:rsid w:val="17BDAB15"/>
    <w:rsid w:val="17BDAE80"/>
    <w:rsid w:val="17C12E11"/>
    <w:rsid w:val="17CC2871"/>
    <w:rsid w:val="17D1476A"/>
    <w:rsid w:val="17D53FDC"/>
    <w:rsid w:val="17DE503F"/>
    <w:rsid w:val="17E769DE"/>
    <w:rsid w:val="17E93830"/>
    <w:rsid w:val="17ED049F"/>
    <w:rsid w:val="17F0574C"/>
    <w:rsid w:val="17F425DB"/>
    <w:rsid w:val="17F5148F"/>
    <w:rsid w:val="17FF3D18"/>
    <w:rsid w:val="18014B8D"/>
    <w:rsid w:val="180CB072"/>
    <w:rsid w:val="180D3224"/>
    <w:rsid w:val="180DF07D"/>
    <w:rsid w:val="1816BD48"/>
    <w:rsid w:val="1828211C"/>
    <w:rsid w:val="1833F500"/>
    <w:rsid w:val="1836BB6B"/>
    <w:rsid w:val="183DBB11"/>
    <w:rsid w:val="184BF9B7"/>
    <w:rsid w:val="1852B144"/>
    <w:rsid w:val="18568BCE"/>
    <w:rsid w:val="1856DB2D"/>
    <w:rsid w:val="185D7F02"/>
    <w:rsid w:val="185FDFB5"/>
    <w:rsid w:val="18756499"/>
    <w:rsid w:val="1878B89C"/>
    <w:rsid w:val="1881BBEC"/>
    <w:rsid w:val="18875B59"/>
    <w:rsid w:val="188815C0"/>
    <w:rsid w:val="1888EC20"/>
    <w:rsid w:val="188D3EA7"/>
    <w:rsid w:val="189DD687"/>
    <w:rsid w:val="18AB5F8B"/>
    <w:rsid w:val="18B00B4A"/>
    <w:rsid w:val="18B27C5B"/>
    <w:rsid w:val="18B4F5F1"/>
    <w:rsid w:val="18B6A601"/>
    <w:rsid w:val="18B8D6C8"/>
    <w:rsid w:val="18C78DD6"/>
    <w:rsid w:val="18D15CB7"/>
    <w:rsid w:val="18D9472A"/>
    <w:rsid w:val="18DBAFD0"/>
    <w:rsid w:val="18E0BF8E"/>
    <w:rsid w:val="18E16F86"/>
    <w:rsid w:val="18E81B36"/>
    <w:rsid w:val="18EEE6FE"/>
    <w:rsid w:val="18EF7064"/>
    <w:rsid w:val="18FE750D"/>
    <w:rsid w:val="1907573C"/>
    <w:rsid w:val="190E07FB"/>
    <w:rsid w:val="19161842"/>
    <w:rsid w:val="191910D6"/>
    <w:rsid w:val="191E9E42"/>
    <w:rsid w:val="193815DC"/>
    <w:rsid w:val="193A02DD"/>
    <w:rsid w:val="193EBF38"/>
    <w:rsid w:val="1955A6AC"/>
    <w:rsid w:val="1955B3DD"/>
    <w:rsid w:val="19566887"/>
    <w:rsid w:val="195D9C09"/>
    <w:rsid w:val="195E3C55"/>
    <w:rsid w:val="1960F0FA"/>
    <w:rsid w:val="19613873"/>
    <w:rsid w:val="19656E23"/>
    <w:rsid w:val="196AB076"/>
    <w:rsid w:val="1976200C"/>
    <w:rsid w:val="19768B0F"/>
    <w:rsid w:val="197802BE"/>
    <w:rsid w:val="197C6D5A"/>
    <w:rsid w:val="198C36B0"/>
    <w:rsid w:val="199702A8"/>
    <w:rsid w:val="199BD22A"/>
    <w:rsid w:val="19A0FC13"/>
    <w:rsid w:val="19A76220"/>
    <w:rsid w:val="19B35003"/>
    <w:rsid w:val="19BCB26A"/>
    <w:rsid w:val="19C05FC6"/>
    <w:rsid w:val="19CCA300"/>
    <w:rsid w:val="19EA98AA"/>
    <w:rsid w:val="1A09CA1C"/>
    <w:rsid w:val="1A0A66DF"/>
    <w:rsid w:val="1A0C8214"/>
    <w:rsid w:val="1A0F8FB5"/>
    <w:rsid w:val="1A1578F0"/>
    <w:rsid w:val="1A16D40C"/>
    <w:rsid w:val="1A1DE9FE"/>
    <w:rsid w:val="1A278B8D"/>
    <w:rsid w:val="1A2872E2"/>
    <w:rsid w:val="1A31C1FB"/>
    <w:rsid w:val="1A4208A8"/>
    <w:rsid w:val="1A45B444"/>
    <w:rsid w:val="1A4C507B"/>
    <w:rsid w:val="1A5BB150"/>
    <w:rsid w:val="1A5E00D7"/>
    <w:rsid w:val="1A6029BB"/>
    <w:rsid w:val="1A62B786"/>
    <w:rsid w:val="1A635BDC"/>
    <w:rsid w:val="1A64DAA5"/>
    <w:rsid w:val="1A68F410"/>
    <w:rsid w:val="1A7A5075"/>
    <w:rsid w:val="1A8E0978"/>
    <w:rsid w:val="1A8E74E6"/>
    <w:rsid w:val="1A8EA429"/>
    <w:rsid w:val="1A95EB13"/>
    <w:rsid w:val="1A98C98D"/>
    <w:rsid w:val="1A9AA701"/>
    <w:rsid w:val="1AA93683"/>
    <w:rsid w:val="1AAEA23F"/>
    <w:rsid w:val="1AC8748D"/>
    <w:rsid w:val="1ADDAC18"/>
    <w:rsid w:val="1AE311FE"/>
    <w:rsid w:val="1AEDE079"/>
    <w:rsid w:val="1AFD4E85"/>
    <w:rsid w:val="1B0F5A93"/>
    <w:rsid w:val="1B1268D6"/>
    <w:rsid w:val="1B1B5CF0"/>
    <w:rsid w:val="1B1E9A8C"/>
    <w:rsid w:val="1B20EEF1"/>
    <w:rsid w:val="1B2572B0"/>
    <w:rsid w:val="1B2E640E"/>
    <w:rsid w:val="1B360377"/>
    <w:rsid w:val="1B387EEE"/>
    <w:rsid w:val="1B3B2361"/>
    <w:rsid w:val="1B45AF03"/>
    <w:rsid w:val="1B51B00E"/>
    <w:rsid w:val="1B612624"/>
    <w:rsid w:val="1B622687"/>
    <w:rsid w:val="1B65016F"/>
    <w:rsid w:val="1B6AB9C1"/>
    <w:rsid w:val="1B6FC05A"/>
    <w:rsid w:val="1B777E55"/>
    <w:rsid w:val="1B77E3DF"/>
    <w:rsid w:val="1B7D6081"/>
    <w:rsid w:val="1B7FD896"/>
    <w:rsid w:val="1B926FA8"/>
    <w:rsid w:val="1B93E65C"/>
    <w:rsid w:val="1BA1C75E"/>
    <w:rsid w:val="1BA2411C"/>
    <w:rsid w:val="1BA94F3F"/>
    <w:rsid w:val="1BBA201D"/>
    <w:rsid w:val="1BBAA9DF"/>
    <w:rsid w:val="1BC11AB1"/>
    <w:rsid w:val="1BCD3259"/>
    <w:rsid w:val="1BD0F86B"/>
    <w:rsid w:val="1BD6CE79"/>
    <w:rsid w:val="1BEB02D9"/>
    <w:rsid w:val="1BF8FA39"/>
    <w:rsid w:val="1C02FF83"/>
    <w:rsid w:val="1C05C025"/>
    <w:rsid w:val="1C095974"/>
    <w:rsid w:val="1C0E2BFE"/>
    <w:rsid w:val="1C1800CF"/>
    <w:rsid w:val="1C2DA920"/>
    <w:rsid w:val="1C34DA55"/>
    <w:rsid w:val="1C388543"/>
    <w:rsid w:val="1C430EBF"/>
    <w:rsid w:val="1C482833"/>
    <w:rsid w:val="1C49FB38"/>
    <w:rsid w:val="1C4C248C"/>
    <w:rsid w:val="1C508A61"/>
    <w:rsid w:val="1C6B90A0"/>
    <w:rsid w:val="1C6ECFFF"/>
    <w:rsid w:val="1C749B62"/>
    <w:rsid w:val="1C7853E4"/>
    <w:rsid w:val="1C916CF3"/>
    <w:rsid w:val="1C93F55C"/>
    <w:rsid w:val="1C988931"/>
    <w:rsid w:val="1C9C5813"/>
    <w:rsid w:val="1C9F93EB"/>
    <w:rsid w:val="1CA11357"/>
    <w:rsid w:val="1CB03936"/>
    <w:rsid w:val="1CB331A7"/>
    <w:rsid w:val="1CB4E880"/>
    <w:rsid w:val="1CB9614A"/>
    <w:rsid w:val="1CBC8B37"/>
    <w:rsid w:val="1CBF5C56"/>
    <w:rsid w:val="1CCC5F88"/>
    <w:rsid w:val="1CD2EF07"/>
    <w:rsid w:val="1CD7E674"/>
    <w:rsid w:val="1CD9D2C1"/>
    <w:rsid w:val="1CDF9A73"/>
    <w:rsid w:val="1CE00634"/>
    <w:rsid w:val="1CE576DF"/>
    <w:rsid w:val="1CEAA98D"/>
    <w:rsid w:val="1CF1EC51"/>
    <w:rsid w:val="1CF8E680"/>
    <w:rsid w:val="1D075711"/>
    <w:rsid w:val="1D0C4521"/>
    <w:rsid w:val="1D0D6CA3"/>
    <w:rsid w:val="1D181380"/>
    <w:rsid w:val="1D1ABC9E"/>
    <w:rsid w:val="1D1C3B33"/>
    <w:rsid w:val="1D1FC11E"/>
    <w:rsid w:val="1D218CBA"/>
    <w:rsid w:val="1D2341C0"/>
    <w:rsid w:val="1D2487D7"/>
    <w:rsid w:val="1D295C27"/>
    <w:rsid w:val="1D363E7F"/>
    <w:rsid w:val="1D3BF345"/>
    <w:rsid w:val="1D42C44A"/>
    <w:rsid w:val="1D4626D3"/>
    <w:rsid w:val="1D4886F4"/>
    <w:rsid w:val="1D4C872B"/>
    <w:rsid w:val="1D59E961"/>
    <w:rsid w:val="1D5A33DF"/>
    <w:rsid w:val="1D60EF32"/>
    <w:rsid w:val="1D6278F3"/>
    <w:rsid w:val="1D65DE35"/>
    <w:rsid w:val="1D6F0A61"/>
    <w:rsid w:val="1D721D00"/>
    <w:rsid w:val="1D7940E0"/>
    <w:rsid w:val="1D92EBE3"/>
    <w:rsid w:val="1D937AC4"/>
    <w:rsid w:val="1DAB5201"/>
    <w:rsid w:val="1DAF4D38"/>
    <w:rsid w:val="1DB2B31C"/>
    <w:rsid w:val="1DB2B9CC"/>
    <w:rsid w:val="1DC630BA"/>
    <w:rsid w:val="1DC87961"/>
    <w:rsid w:val="1DCC8D00"/>
    <w:rsid w:val="1DCCA0FA"/>
    <w:rsid w:val="1DD26D9D"/>
    <w:rsid w:val="1DDB1719"/>
    <w:rsid w:val="1DDB95B9"/>
    <w:rsid w:val="1DDF9121"/>
    <w:rsid w:val="1DE55089"/>
    <w:rsid w:val="1DE57093"/>
    <w:rsid w:val="1DF341D0"/>
    <w:rsid w:val="1DF41B27"/>
    <w:rsid w:val="1DF91A66"/>
    <w:rsid w:val="1DF94FB9"/>
    <w:rsid w:val="1DFAC3E6"/>
    <w:rsid w:val="1E0F50FC"/>
    <w:rsid w:val="1E102252"/>
    <w:rsid w:val="1E1DCC43"/>
    <w:rsid w:val="1E39E418"/>
    <w:rsid w:val="1E3EB539"/>
    <w:rsid w:val="1E42A247"/>
    <w:rsid w:val="1E4AC232"/>
    <w:rsid w:val="1E549AA0"/>
    <w:rsid w:val="1E582EE8"/>
    <w:rsid w:val="1E5A6D30"/>
    <w:rsid w:val="1E687185"/>
    <w:rsid w:val="1E7A650F"/>
    <w:rsid w:val="1E828269"/>
    <w:rsid w:val="1E862F99"/>
    <w:rsid w:val="1EA44E65"/>
    <w:rsid w:val="1EA47D65"/>
    <w:rsid w:val="1EA4AA9F"/>
    <w:rsid w:val="1EAA5F22"/>
    <w:rsid w:val="1EADA29E"/>
    <w:rsid w:val="1EB589CF"/>
    <w:rsid w:val="1EBA974F"/>
    <w:rsid w:val="1ED0990C"/>
    <w:rsid w:val="1EE09109"/>
    <w:rsid w:val="1EE2C466"/>
    <w:rsid w:val="1EE31DCA"/>
    <w:rsid w:val="1EE323C3"/>
    <w:rsid w:val="1EE4026E"/>
    <w:rsid w:val="1EE6964F"/>
    <w:rsid w:val="1EE6C253"/>
    <w:rsid w:val="1EF25F8C"/>
    <w:rsid w:val="1F074653"/>
    <w:rsid w:val="1F0C0602"/>
    <w:rsid w:val="1F106840"/>
    <w:rsid w:val="1F133146"/>
    <w:rsid w:val="1F182190"/>
    <w:rsid w:val="1F278626"/>
    <w:rsid w:val="1F446E6B"/>
    <w:rsid w:val="1F4A0DC3"/>
    <w:rsid w:val="1F4E60E9"/>
    <w:rsid w:val="1F73BBDD"/>
    <w:rsid w:val="1F74B31C"/>
    <w:rsid w:val="1F7A5949"/>
    <w:rsid w:val="1F7B8FBB"/>
    <w:rsid w:val="1F7EA959"/>
    <w:rsid w:val="1F8A34E6"/>
    <w:rsid w:val="1F965EB7"/>
    <w:rsid w:val="1F9A93C4"/>
    <w:rsid w:val="1F9AFB38"/>
    <w:rsid w:val="1F9B7012"/>
    <w:rsid w:val="1F9E96B1"/>
    <w:rsid w:val="1FA339B1"/>
    <w:rsid w:val="1FA3C84B"/>
    <w:rsid w:val="1FA79841"/>
    <w:rsid w:val="1FBEA608"/>
    <w:rsid w:val="1FC0F1C1"/>
    <w:rsid w:val="1FC8795E"/>
    <w:rsid w:val="1FC93F70"/>
    <w:rsid w:val="1FE5035C"/>
    <w:rsid w:val="1FF4484C"/>
    <w:rsid w:val="2005BBB7"/>
    <w:rsid w:val="20073F69"/>
    <w:rsid w:val="2017D3F7"/>
    <w:rsid w:val="201FA97D"/>
    <w:rsid w:val="2031D0AD"/>
    <w:rsid w:val="20497F3A"/>
    <w:rsid w:val="2049BC4F"/>
    <w:rsid w:val="204B9EC7"/>
    <w:rsid w:val="20520BDD"/>
    <w:rsid w:val="205C65F4"/>
    <w:rsid w:val="20656567"/>
    <w:rsid w:val="206790D5"/>
    <w:rsid w:val="20694E73"/>
    <w:rsid w:val="2072F2C0"/>
    <w:rsid w:val="2074EEC5"/>
    <w:rsid w:val="2083AEAB"/>
    <w:rsid w:val="20873247"/>
    <w:rsid w:val="20905A2C"/>
    <w:rsid w:val="20943EB4"/>
    <w:rsid w:val="20954CD9"/>
    <w:rsid w:val="209D0B51"/>
    <w:rsid w:val="20A90AB5"/>
    <w:rsid w:val="20B29506"/>
    <w:rsid w:val="20B9D640"/>
    <w:rsid w:val="20B9D723"/>
    <w:rsid w:val="20BA0C90"/>
    <w:rsid w:val="20BCE476"/>
    <w:rsid w:val="20C8D7E1"/>
    <w:rsid w:val="20CCF436"/>
    <w:rsid w:val="20CF8121"/>
    <w:rsid w:val="20F138F6"/>
    <w:rsid w:val="20FDA238"/>
    <w:rsid w:val="2108A888"/>
    <w:rsid w:val="21108B17"/>
    <w:rsid w:val="2119874B"/>
    <w:rsid w:val="211D53FD"/>
    <w:rsid w:val="211F798D"/>
    <w:rsid w:val="211FCF88"/>
    <w:rsid w:val="212F3300"/>
    <w:rsid w:val="213F6164"/>
    <w:rsid w:val="2149449A"/>
    <w:rsid w:val="214B5EDB"/>
    <w:rsid w:val="214C0BA6"/>
    <w:rsid w:val="2151DB3D"/>
    <w:rsid w:val="21543A6E"/>
    <w:rsid w:val="2154FDE3"/>
    <w:rsid w:val="21627FB7"/>
    <w:rsid w:val="217B7DE0"/>
    <w:rsid w:val="217BC5A8"/>
    <w:rsid w:val="217D0938"/>
    <w:rsid w:val="218B12C6"/>
    <w:rsid w:val="2191FC7F"/>
    <w:rsid w:val="2198FD9C"/>
    <w:rsid w:val="21A5E695"/>
    <w:rsid w:val="21B5842A"/>
    <w:rsid w:val="21B5D701"/>
    <w:rsid w:val="21C6651F"/>
    <w:rsid w:val="21CD2233"/>
    <w:rsid w:val="21CE983E"/>
    <w:rsid w:val="21CEC6BD"/>
    <w:rsid w:val="21CEDA19"/>
    <w:rsid w:val="21DDA97C"/>
    <w:rsid w:val="21E66C86"/>
    <w:rsid w:val="21EA2570"/>
    <w:rsid w:val="21EBB674"/>
    <w:rsid w:val="220D64B3"/>
    <w:rsid w:val="220E1D79"/>
    <w:rsid w:val="2210945A"/>
    <w:rsid w:val="221A463B"/>
    <w:rsid w:val="221BC232"/>
    <w:rsid w:val="221D465F"/>
    <w:rsid w:val="2222C916"/>
    <w:rsid w:val="2241026F"/>
    <w:rsid w:val="2245A9E1"/>
    <w:rsid w:val="22525057"/>
    <w:rsid w:val="22628224"/>
    <w:rsid w:val="22680C14"/>
    <w:rsid w:val="2268A6E5"/>
    <w:rsid w:val="226975F2"/>
    <w:rsid w:val="2284B93D"/>
    <w:rsid w:val="228C434D"/>
    <w:rsid w:val="229AFD17"/>
    <w:rsid w:val="229B2F57"/>
    <w:rsid w:val="22A3065A"/>
    <w:rsid w:val="22AFFD48"/>
    <w:rsid w:val="22B26E74"/>
    <w:rsid w:val="22B66583"/>
    <w:rsid w:val="22BF343F"/>
    <w:rsid w:val="22C38427"/>
    <w:rsid w:val="22CA84C9"/>
    <w:rsid w:val="22D18387"/>
    <w:rsid w:val="22D24E43"/>
    <w:rsid w:val="22D64681"/>
    <w:rsid w:val="22E0C3A1"/>
    <w:rsid w:val="22EA93F0"/>
    <w:rsid w:val="22F088B0"/>
    <w:rsid w:val="22F0918F"/>
    <w:rsid w:val="22F17984"/>
    <w:rsid w:val="22FC8143"/>
    <w:rsid w:val="2308A9F4"/>
    <w:rsid w:val="230A8CA3"/>
    <w:rsid w:val="230A8E69"/>
    <w:rsid w:val="23184B7F"/>
    <w:rsid w:val="2319D0BC"/>
    <w:rsid w:val="23232617"/>
    <w:rsid w:val="23244A49"/>
    <w:rsid w:val="23313B03"/>
    <w:rsid w:val="234139D8"/>
    <w:rsid w:val="23451DF4"/>
    <w:rsid w:val="234B33B4"/>
    <w:rsid w:val="2350B90C"/>
    <w:rsid w:val="235688C0"/>
    <w:rsid w:val="23803D7C"/>
    <w:rsid w:val="23822A0C"/>
    <w:rsid w:val="2385BE96"/>
    <w:rsid w:val="238608B5"/>
    <w:rsid w:val="23872DA2"/>
    <w:rsid w:val="2388E115"/>
    <w:rsid w:val="238B5837"/>
    <w:rsid w:val="2391E123"/>
    <w:rsid w:val="2398FABD"/>
    <w:rsid w:val="239E5025"/>
    <w:rsid w:val="23A25E99"/>
    <w:rsid w:val="23AE001B"/>
    <w:rsid w:val="23B7CDC6"/>
    <w:rsid w:val="23CC6E5A"/>
    <w:rsid w:val="23CE34D9"/>
    <w:rsid w:val="23D3B7C1"/>
    <w:rsid w:val="23D5B576"/>
    <w:rsid w:val="23D7DD3A"/>
    <w:rsid w:val="23DA5BE1"/>
    <w:rsid w:val="23DA64DE"/>
    <w:rsid w:val="23DDA2B4"/>
    <w:rsid w:val="23DEDE8C"/>
    <w:rsid w:val="23F0D2AE"/>
    <w:rsid w:val="23FBFFC2"/>
    <w:rsid w:val="24022B69"/>
    <w:rsid w:val="24053D89"/>
    <w:rsid w:val="241F8BEF"/>
    <w:rsid w:val="24215CEA"/>
    <w:rsid w:val="2422F15C"/>
    <w:rsid w:val="244AD83B"/>
    <w:rsid w:val="245608D0"/>
    <w:rsid w:val="2457C835"/>
    <w:rsid w:val="245A1746"/>
    <w:rsid w:val="24639A61"/>
    <w:rsid w:val="247455B1"/>
    <w:rsid w:val="247566CB"/>
    <w:rsid w:val="2475AC7A"/>
    <w:rsid w:val="24817C8A"/>
    <w:rsid w:val="24899375"/>
    <w:rsid w:val="24934A82"/>
    <w:rsid w:val="249D9EE3"/>
    <w:rsid w:val="249DD901"/>
    <w:rsid w:val="24A84550"/>
    <w:rsid w:val="24AE26DB"/>
    <w:rsid w:val="24B9357A"/>
    <w:rsid w:val="24BA6F16"/>
    <w:rsid w:val="24C9AB7A"/>
    <w:rsid w:val="24E1FC68"/>
    <w:rsid w:val="24E328AD"/>
    <w:rsid w:val="24E38D38"/>
    <w:rsid w:val="24E928E4"/>
    <w:rsid w:val="24EC2D2F"/>
    <w:rsid w:val="2511A446"/>
    <w:rsid w:val="251C9CF3"/>
    <w:rsid w:val="251E81D0"/>
    <w:rsid w:val="251F795F"/>
    <w:rsid w:val="252EE75F"/>
    <w:rsid w:val="2532E14F"/>
    <w:rsid w:val="25420225"/>
    <w:rsid w:val="255562CC"/>
    <w:rsid w:val="255C7A15"/>
    <w:rsid w:val="255ECB00"/>
    <w:rsid w:val="2560108A"/>
    <w:rsid w:val="25695EA1"/>
    <w:rsid w:val="2573DA23"/>
    <w:rsid w:val="257647C2"/>
    <w:rsid w:val="257A3251"/>
    <w:rsid w:val="2580A958"/>
    <w:rsid w:val="2580E551"/>
    <w:rsid w:val="258C2804"/>
    <w:rsid w:val="25A23F60"/>
    <w:rsid w:val="25A56681"/>
    <w:rsid w:val="25B36343"/>
    <w:rsid w:val="25BC8040"/>
    <w:rsid w:val="25C0C12E"/>
    <w:rsid w:val="25C0E4C7"/>
    <w:rsid w:val="25C87403"/>
    <w:rsid w:val="25CA4AC3"/>
    <w:rsid w:val="25D62150"/>
    <w:rsid w:val="25D8B726"/>
    <w:rsid w:val="25D99799"/>
    <w:rsid w:val="25DE3CAB"/>
    <w:rsid w:val="25E49AAD"/>
    <w:rsid w:val="25E60E2B"/>
    <w:rsid w:val="25E96031"/>
    <w:rsid w:val="25EE9622"/>
    <w:rsid w:val="25F6684E"/>
    <w:rsid w:val="25F95027"/>
    <w:rsid w:val="260BEE4D"/>
    <w:rsid w:val="26112041"/>
    <w:rsid w:val="261481E2"/>
    <w:rsid w:val="261C6464"/>
    <w:rsid w:val="263653AD"/>
    <w:rsid w:val="26374900"/>
    <w:rsid w:val="263B202F"/>
    <w:rsid w:val="263BF803"/>
    <w:rsid w:val="263DEF8C"/>
    <w:rsid w:val="265288B0"/>
    <w:rsid w:val="26592AB3"/>
    <w:rsid w:val="2664008E"/>
    <w:rsid w:val="26776E76"/>
    <w:rsid w:val="2678BDD2"/>
    <w:rsid w:val="26876716"/>
    <w:rsid w:val="268B6446"/>
    <w:rsid w:val="26912353"/>
    <w:rsid w:val="26A6720E"/>
    <w:rsid w:val="26A71FC9"/>
    <w:rsid w:val="26CA93E6"/>
    <w:rsid w:val="26CF557A"/>
    <w:rsid w:val="26D525C8"/>
    <w:rsid w:val="26D68084"/>
    <w:rsid w:val="26DD5995"/>
    <w:rsid w:val="26E68471"/>
    <w:rsid w:val="26F4483F"/>
    <w:rsid w:val="26FD3CBA"/>
    <w:rsid w:val="2700E39B"/>
    <w:rsid w:val="2701E03F"/>
    <w:rsid w:val="271A83FE"/>
    <w:rsid w:val="27240CC1"/>
    <w:rsid w:val="272605A2"/>
    <w:rsid w:val="272B002B"/>
    <w:rsid w:val="272F103D"/>
    <w:rsid w:val="2738EB41"/>
    <w:rsid w:val="273EF751"/>
    <w:rsid w:val="27437719"/>
    <w:rsid w:val="2746FC42"/>
    <w:rsid w:val="274A49D9"/>
    <w:rsid w:val="274B6ADE"/>
    <w:rsid w:val="27606C67"/>
    <w:rsid w:val="278CF325"/>
    <w:rsid w:val="279191D1"/>
    <w:rsid w:val="2793B9D1"/>
    <w:rsid w:val="27AC45AB"/>
    <w:rsid w:val="27ADEDB3"/>
    <w:rsid w:val="27BBA311"/>
    <w:rsid w:val="27BDC4B1"/>
    <w:rsid w:val="27D39CFA"/>
    <w:rsid w:val="27E2061B"/>
    <w:rsid w:val="27F42255"/>
    <w:rsid w:val="27FAF8BA"/>
    <w:rsid w:val="281C5381"/>
    <w:rsid w:val="282166F1"/>
    <w:rsid w:val="28396184"/>
    <w:rsid w:val="283B6A14"/>
    <w:rsid w:val="283FD7FE"/>
    <w:rsid w:val="284035F7"/>
    <w:rsid w:val="2842EB9C"/>
    <w:rsid w:val="2845165D"/>
    <w:rsid w:val="2864CC8A"/>
    <w:rsid w:val="28714DEA"/>
    <w:rsid w:val="28783CF1"/>
    <w:rsid w:val="287EB51D"/>
    <w:rsid w:val="287FBBD9"/>
    <w:rsid w:val="288593B6"/>
    <w:rsid w:val="28878FE6"/>
    <w:rsid w:val="288A90D7"/>
    <w:rsid w:val="289918B1"/>
    <w:rsid w:val="289CBB4D"/>
    <w:rsid w:val="289DF8D0"/>
    <w:rsid w:val="28A07A5E"/>
    <w:rsid w:val="28A22267"/>
    <w:rsid w:val="28A47D89"/>
    <w:rsid w:val="28AEC80E"/>
    <w:rsid w:val="28B03981"/>
    <w:rsid w:val="28C4B5E7"/>
    <w:rsid w:val="28CE2C83"/>
    <w:rsid w:val="28E4A174"/>
    <w:rsid w:val="28E67BAE"/>
    <w:rsid w:val="28F9EBE3"/>
    <w:rsid w:val="28FB419B"/>
    <w:rsid w:val="2908694D"/>
    <w:rsid w:val="2912634D"/>
    <w:rsid w:val="291CF8C7"/>
    <w:rsid w:val="292636E4"/>
    <w:rsid w:val="29264C60"/>
    <w:rsid w:val="29284CB5"/>
    <w:rsid w:val="2932C9C0"/>
    <w:rsid w:val="2938DA62"/>
    <w:rsid w:val="293A4260"/>
    <w:rsid w:val="293ADE56"/>
    <w:rsid w:val="29410531"/>
    <w:rsid w:val="294C3263"/>
    <w:rsid w:val="2953332C"/>
    <w:rsid w:val="29568927"/>
    <w:rsid w:val="29589D8B"/>
    <w:rsid w:val="295DBC92"/>
    <w:rsid w:val="29659CAC"/>
    <w:rsid w:val="2965B4AD"/>
    <w:rsid w:val="296C0F0D"/>
    <w:rsid w:val="296E193E"/>
    <w:rsid w:val="296FD547"/>
    <w:rsid w:val="297B3987"/>
    <w:rsid w:val="298DED12"/>
    <w:rsid w:val="299275D7"/>
    <w:rsid w:val="29A06858"/>
    <w:rsid w:val="29A76321"/>
    <w:rsid w:val="29A8CFEA"/>
    <w:rsid w:val="29AD0AFB"/>
    <w:rsid w:val="29AE74DA"/>
    <w:rsid w:val="29B7B1D8"/>
    <w:rsid w:val="29BF1CAD"/>
    <w:rsid w:val="29C66018"/>
    <w:rsid w:val="29C8A65C"/>
    <w:rsid w:val="29CCC630"/>
    <w:rsid w:val="29D294E6"/>
    <w:rsid w:val="29DA5332"/>
    <w:rsid w:val="29E35817"/>
    <w:rsid w:val="29F0ECA6"/>
    <w:rsid w:val="29F6FF71"/>
    <w:rsid w:val="29FE030C"/>
    <w:rsid w:val="2A02641C"/>
    <w:rsid w:val="2A161103"/>
    <w:rsid w:val="2A186234"/>
    <w:rsid w:val="2A1B4E14"/>
    <w:rsid w:val="2A21F52E"/>
    <w:rsid w:val="2A2D243D"/>
    <w:rsid w:val="2A2D9C84"/>
    <w:rsid w:val="2A3E18A5"/>
    <w:rsid w:val="2A48D266"/>
    <w:rsid w:val="2A5243F8"/>
    <w:rsid w:val="2A57B673"/>
    <w:rsid w:val="2A67BBB7"/>
    <w:rsid w:val="2A68D415"/>
    <w:rsid w:val="2A6DF46E"/>
    <w:rsid w:val="2A6FD175"/>
    <w:rsid w:val="2A734525"/>
    <w:rsid w:val="2A7C5DB0"/>
    <w:rsid w:val="2A85E8A5"/>
    <w:rsid w:val="2A8EC7EC"/>
    <w:rsid w:val="2A969A0A"/>
    <w:rsid w:val="2AA2C0F7"/>
    <w:rsid w:val="2AB419A0"/>
    <w:rsid w:val="2AB6AC16"/>
    <w:rsid w:val="2AB712CD"/>
    <w:rsid w:val="2AB9F222"/>
    <w:rsid w:val="2ABE42B5"/>
    <w:rsid w:val="2AC03B9D"/>
    <w:rsid w:val="2AC1743B"/>
    <w:rsid w:val="2AC67A50"/>
    <w:rsid w:val="2AC6C185"/>
    <w:rsid w:val="2AC7A756"/>
    <w:rsid w:val="2ACAEEEF"/>
    <w:rsid w:val="2ACE8AA8"/>
    <w:rsid w:val="2AD357CC"/>
    <w:rsid w:val="2AD9DA57"/>
    <w:rsid w:val="2ADB81F5"/>
    <w:rsid w:val="2ADE70A4"/>
    <w:rsid w:val="2AFE2E2C"/>
    <w:rsid w:val="2B23F079"/>
    <w:rsid w:val="2B461947"/>
    <w:rsid w:val="2B586154"/>
    <w:rsid w:val="2B5E893D"/>
    <w:rsid w:val="2B6C5374"/>
    <w:rsid w:val="2B7903BF"/>
    <w:rsid w:val="2B795444"/>
    <w:rsid w:val="2B829D21"/>
    <w:rsid w:val="2B9043C0"/>
    <w:rsid w:val="2B93747B"/>
    <w:rsid w:val="2B984D98"/>
    <w:rsid w:val="2B9A590F"/>
    <w:rsid w:val="2B9C8673"/>
    <w:rsid w:val="2BACA11D"/>
    <w:rsid w:val="2BAD750F"/>
    <w:rsid w:val="2BB10CA7"/>
    <w:rsid w:val="2BB45001"/>
    <w:rsid w:val="2BCD0DCD"/>
    <w:rsid w:val="2BCD8CF5"/>
    <w:rsid w:val="2BD5FC65"/>
    <w:rsid w:val="2BDB2C55"/>
    <w:rsid w:val="2BE3460F"/>
    <w:rsid w:val="2BEB043B"/>
    <w:rsid w:val="2BF9D69E"/>
    <w:rsid w:val="2BFC5458"/>
    <w:rsid w:val="2C05578F"/>
    <w:rsid w:val="2C0D9B33"/>
    <w:rsid w:val="2C0EFEFA"/>
    <w:rsid w:val="2C363A31"/>
    <w:rsid w:val="2C41B178"/>
    <w:rsid w:val="2C42AD00"/>
    <w:rsid w:val="2C47A14B"/>
    <w:rsid w:val="2C4A4F5C"/>
    <w:rsid w:val="2C5078F6"/>
    <w:rsid w:val="2C520756"/>
    <w:rsid w:val="2C569FEC"/>
    <w:rsid w:val="2C592137"/>
    <w:rsid w:val="2C5EFDBB"/>
    <w:rsid w:val="2C69A5AA"/>
    <w:rsid w:val="2C6CB4DD"/>
    <w:rsid w:val="2C6F339C"/>
    <w:rsid w:val="2C7740E1"/>
    <w:rsid w:val="2C7C1B59"/>
    <w:rsid w:val="2C7D3949"/>
    <w:rsid w:val="2C8DE913"/>
    <w:rsid w:val="2C8ED4F6"/>
    <w:rsid w:val="2C939956"/>
    <w:rsid w:val="2C988E36"/>
    <w:rsid w:val="2CA27CAA"/>
    <w:rsid w:val="2CA30534"/>
    <w:rsid w:val="2CA5249A"/>
    <w:rsid w:val="2CAD1D25"/>
    <w:rsid w:val="2CBABDBD"/>
    <w:rsid w:val="2CBB12AC"/>
    <w:rsid w:val="2CC47E8F"/>
    <w:rsid w:val="2CC666BC"/>
    <w:rsid w:val="2CF68E40"/>
    <w:rsid w:val="2CFBCC33"/>
    <w:rsid w:val="2D127E2C"/>
    <w:rsid w:val="2D133CC6"/>
    <w:rsid w:val="2D15252C"/>
    <w:rsid w:val="2D219849"/>
    <w:rsid w:val="2D25A301"/>
    <w:rsid w:val="2D2688D6"/>
    <w:rsid w:val="2D285947"/>
    <w:rsid w:val="2D32640F"/>
    <w:rsid w:val="2D49EBC3"/>
    <w:rsid w:val="2D5707D5"/>
    <w:rsid w:val="2D5940AB"/>
    <w:rsid w:val="2D5D8672"/>
    <w:rsid w:val="2D6C8A7F"/>
    <w:rsid w:val="2D726446"/>
    <w:rsid w:val="2D77B0CC"/>
    <w:rsid w:val="2D81520E"/>
    <w:rsid w:val="2D8DA422"/>
    <w:rsid w:val="2D8F937A"/>
    <w:rsid w:val="2D94557D"/>
    <w:rsid w:val="2D97E4D4"/>
    <w:rsid w:val="2D9A2313"/>
    <w:rsid w:val="2DA15266"/>
    <w:rsid w:val="2DA2E4CD"/>
    <w:rsid w:val="2DA3F281"/>
    <w:rsid w:val="2DA50CE9"/>
    <w:rsid w:val="2DB420FA"/>
    <w:rsid w:val="2DC09DF2"/>
    <w:rsid w:val="2DE1EBC2"/>
    <w:rsid w:val="2DE553F9"/>
    <w:rsid w:val="2DF4764F"/>
    <w:rsid w:val="2DF4C4AD"/>
    <w:rsid w:val="2E000301"/>
    <w:rsid w:val="2E0055E2"/>
    <w:rsid w:val="2E14552C"/>
    <w:rsid w:val="2E1654CA"/>
    <w:rsid w:val="2E21615F"/>
    <w:rsid w:val="2E285F4E"/>
    <w:rsid w:val="2E38AFD5"/>
    <w:rsid w:val="2E3B8171"/>
    <w:rsid w:val="2E3CABC5"/>
    <w:rsid w:val="2E474864"/>
    <w:rsid w:val="2E4D8207"/>
    <w:rsid w:val="2E52DBF1"/>
    <w:rsid w:val="2E5B3C37"/>
    <w:rsid w:val="2E61CA54"/>
    <w:rsid w:val="2E67D8BD"/>
    <w:rsid w:val="2E714B99"/>
    <w:rsid w:val="2E7C0557"/>
    <w:rsid w:val="2E7CDE7E"/>
    <w:rsid w:val="2E7D3DDF"/>
    <w:rsid w:val="2E829F54"/>
    <w:rsid w:val="2E82D577"/>
    <w:rsid w:val="2E88CB13"/>
    <w:rsid w:val="2E895D69"/>
    <w:rsid w:val="2E8BC5DA"/>
    <w:rsid w:val="2E917875"/>
    <w:rsid w:val="2E922D32"/>
    <w:rsid w:val="2EA3746D"/>
    <w:rsid w:val="2EA3A2B2"/>
    <w:rsid w:val="2EA42E55"/>
    <w:rsid w:val="2EA7F000"/>
    <w:rsid w:val="2EAFCF8E"/>
    <w:rsid w:val="2EB6FBA4"/>
    <w:rsid w:val="2ED20886"/>
    <w:rsid w:val="2ED3016A"/>
    <w:rsid w:val="2EDD1547"/>
    <w:rsid w:val="2EE09E7B"/>
    <w:rsid w:val="2EE974CC"/>
    <w:rsid w:val="2EF22A29"/>
    <w:rsid w:val="2EFBA388"/>
    <w:rsid w:val="2F0B9F9B"/>
    <w:rsid w:val="2F12523E"/>
    <w:rsid w:val="2F190958"/>
    <w:rsid w:val="2F290AFA"/>
    <w:rsid w:val="2F2CB4C0"/>
    <w:rsid w:val="2F2DDE48"/>
    <w:rsid w:val="2F2E5480"/>
    <w:rsid w:val="2F34CB3F"/>
    <w:rsid w:val="2F43EBAF"/>
    <w:rsid w:val="2F4DF741"/>
    <w:rsid w:val="2F52477D"/>
    <w:rsid w:val="2F5D7A92"/>
    <w:rsid w:val="2F5F791D"/>
    <w:rsid w:val="2F643B57"/>
    <w:rsid w:val="2F737897"/>
    <w:rsid w:val="2F75B17A"/>
    <w:rsid w:val="2F7FE113"/>
    <w:rsid w:val="2F8F974D"/>
    <w:rsid w:val="2F93B808"/>
    <w:rsid w:val="2F9E3CF8"/>
    <w:rsid w:val="2FA2C192"/>
    <w:rsid w:val="2FA65267"/>
    <w:rsid w:val="2FA78AEB"/>
    <w:rsid w:val="2FA853AB"/>
    <w:rsid w:val="2FAAB44C"/>
    <w:rsid w:val="2FB29207"/>
    <w:rsid w:val="2FB623B3"/>
    <w:rsid w:val="2FC004C8"/>
    <w:rsid w:val="2FC2CBB2"/>
    <w:rsid w:val="2FC3AB48"/>
    <w:rsid w:val="2FC3DDDB"/>
    <w:rsid w:val="2FD2AF3D"/>
    <w:rsid w:val="2FDACE71"/>
    <w:rsid w:val="2FE47CFE"/>
    <w:rsid w:val="2FE65AAD"/>
    <w:rsid w:val="2FE71D2D"/>
    <w:rsid w:val="2FE9BEF1"/>
    <w:rsid w:val="2FE9C4AB"/>
    <w:rsid w:val="2FEA0D0C"/>
    <w:rsid w:val="2FF36367"/>
    <w:rsid w:val="3002E37D"/>
    <w:rsid w:val="300445AB"/>
    <w:rsid w:val="300C65FB"/>
    <w:rsid w:val="300D5E59"/>
    <w:rsid w:val="3012934D"/>
    <w:rsid w:val="301590F1"/>
    <w:rsid w:val="30169314"/>
    <w:rsid w:val="30191F93"/>
    <w:rsid w:val="302928AE"/>
    <w:rsid w:val="30307667"/>
    <w:rsid w:val="30426BA6"/>
    <w:rsid w:val="3044B2B9"/>
    <w:rsid w:val="30461035"/>
    <w:rsid w:val="304B22CC"/>
    <w:rsid w:val="304CD125"/>
    <w:rsid w:val="30592DE8"/>
    <w:rsid w:val="3064A435"/>
    <w:rsid w:val="30751B64"/>
    <w:rsid w:val="308EA18C"/>
    <w:rsid w:val="30908CF7"/>
    <w:rsid w:val="30A58363"/>
    <w:rsid w:val="30B1A548"/>
    <w:rsid w:val="30B38C62"/>
    <w:rsid w:val="30C58C5B"/>
    <w:rsid w:val="30C73B40"/>
    <w:rsid w:val="30C8A5D3"/>
    <w:rsid w:val="30C8B125"/>
    <w:rsid w:val="30CC70BD"/>
    <w:rsid w:val="30D4022C"/>
    <w:rsid w:val="30DB957A"/>
    <w:rsid w:val="30DBD071"/>
    <w:rsid w:val="30F15662"/>
    <w:rsid w:val="30FA16F6"/>
    <w:rsid w:val="3102C584"/>
    <w:rsid w:val="31078E58"/>
    <w:rsid w:val="310DD601"/>
    <w:rsid w:val="311A6F27"/>
    <w:rsid w:val="31220885"/>
    <w:rsid w:val="313787A1"/>
    <w:rsid w:val="313C6A61"/>
    <w:rsid w:val="313FC7F7"/>
    <w:rsid w:val="31414005"/>
    <w:rsid w:val="3143A620"/>
    <w:rsid w:val="31441D13"/>
    <w:rsid w:val="314A6088"/>
    <w:rsid w:val="3158630F"/>
    <w:rsid w:val="315B1CA9"/>
    <w:rsid w:val="31658E3F"/>
    <w:rsid w:val="316B7EA4"/>
    <w:rsid w:val="31737F2E"/>
    <w:rsid w:val="3174F416"/>
    <w:rsid w:val="317DBA3F"/>
    <w:rsid w:val="31802AE4"/>
    <w:rsid w:val="31845969"/>
    <w:rsid w:val="319183F1"/>
    <w:rsid w:val="319F3042"/>
    <w:rsid w:val="31A5D1ED"/>
    <w:rsid w:val="31AFE265"/>
    <w:rsid w:val="31B3D149"/>
    <w:rsid w:val="31BB8A7C"/>
    <w:rsid w:val="31BBE2BA"/>
    <w:rsid w:val="31BC38E0"/>
    <w:rsid w:val="31BEBAEC"/>
    <w:rsid w:val="31D69D83"/>
    <w:rsid w:val="31D92393"/>
    <w:rsid w:val="31E7810F"/>
    <w:rsid w:val="31E99267"/>
    <w:rsid w:val="31EA5E08"/>
    <w:rsid w:val="31FB14A2"/>
    <w:rsid w:val="31FC98AD"/>
    <w:rsid w:val="3204739F"/>
    <w:rsid w:val="3205AB4C"/>
    <w:rsid w:val="3205BB6C"/>
    <w:rsid w:val="320ED87E"/>
    <w:rsid w:val="320F959E"/>
    <w:rsid w:val="321286EA"/>
    <w:rsid w:val="32177B06"/>
    <w:rsid w:val="3226E043"/>
    <w:rsid w:val="32275A3F"/>
    <w:rsid w:val="322BEF52"/>
    <w:rsid w:val="32434FDF"/>
    <w:rsid w:val="32445577"/>
    <w:rsid w:val="324CDD9A"/>
    <w:rsid w:val="3261E775"/>
    <w:rsid w:val="326397A9"/>
    <w:rsid w:val="3267E765"/>
    <w:rsid w:val="326C68D5"/>
    <w:rsid w:val="32749579"/>
    <w:rsid w:val="3277D559"/>
    <w:rsid w:val="327A624C"/>
    <w:rsid w:val="327B4696"/>
    <w:rsid w:val="328C2896"/>
    <w:rsid w:val="329BB76F"/>
    <w:rsid w:val="32ABBE44"/>
    <w:rsid w:val="32B0273B"/>
    <w:rsid w:val="32B5F496"/>
    <w:rsid w:val="32CD192A"/>
    <w:rsid w:val="32D0FFFC"/>
    <w:rsid w:val="32D8AAD0"/>
    <w:rsid w:val="32D8F2D5"/>
    <w:rsid w:val="32E8B833"/>
    <w:rsid w:val="32F997EE"/>
    <w:rsid w:val="32FE5673"/>
    <w:rsid w:val="330EB61A"/>
    <w:rsid w:val="331C7DBD"/>
    <w:rsid w:val="332C2E65"/>
    <w:rsid w:val="332D57A8"/>
    <w:rsid w:val="33452DBA"/>
    <w:rsid w:val="33455CBD"/>
    <w:rsid w:val="3346F492"/>
    <w:rsid w:val="337F4135"/>
    <w:rsid w:val="3383028E"/>
    <w:rsid w:val="338964ED"/>
    <w:rsid w:val="33935C55"/>
    <w:rsid w:val="339C61DC"/>
    <w:rsid w:val="339C78BE"/>
    <w:rsid w:val="339D4F89"/>
    <w:rsid w:val="339E32AF"/>
    <w:rsid w:val="33A84E31"/>
    <w:rsid w:val="33AB1857"/>
    <w:rsid w:val="33B9A581"/>
    <w:rsid w:val="33BE8597"/>
    <w:rsid w:val="33C5AF28"/>
    <w:rsid w:val="33D1E423"/>
    <w:rsid w:val="33DCD1C3"/>
    <w:rsid w:val="33F3E870"/>
    <w:rsid w:val="33F97350"/>
    <w:rsid w:val="33F9D577"/>
    <w:rsid w:val="33FDDA7A"/>
    <w:rsid w:val="34007689"/>
    <w:rsid w:val="34046779"/>
    <w:rsid w:val="3406F2A2"/>
    <w:rsid w:val="3412EFA3"/>
    <w:rsid w:val="34159E5D"/>
    <w:rsid w:val="342605E2"/>
    <w:rsid w:val="342A5198"/>
    <w:rsid w:val="343352DA"/>
    <w:rsid w:val="3438C7A3"/>
    <w:rsid w:val="343AB2B5"/>
    <w:rsid w:val="343E162C"/>
    <w:rsid w:val="344F93C0"/>
    <w:rsid w:val="34503A24"/>
    <w:rsid w:val="34503AED"/>
    <w:rsid w:val="345CB108"/>
    <w:rsid w:val="34605B14"/>
    <w:rsid w:val="346E860D"/>
    <w:rsid w:val="346F637F"/>
    <w:rsid w:val="3471C074"/>
    <w:rsid w:val="347AE941"/>
    <w:rsid w:val="347CDCBB"/>
    <w:rsid w:val="347DCA73"/>
    <w:rsid w:val="347E7B46"/>
    <w:rsid w:val="34822471"/>
    <w:rsid w:val="34934A9D"/>
    <w:rsid w:val="3496ED0B"/>
    <w:rsid w:val="34972E7E"/>
    <w:rsid w:val="349B3E2E"/>
    <w:rsid w:val="34B89297"/>
    <w:rsid w:val="34B990FD"/>
    <w:rsid w:val="34BF4D45"/>
    <w:rsid w:val="34C1DCDD"/>
    <w:rsid w:val="34C63196"/>
    <w:rsid w:val="34CA9A50"/>
    <w:rsid w:val="34E495BA"/>
    <w:rsid w:val="34E53BBA"/>
    <w:rsid w:val="34FF3BF7"/>
    <w:rsid w:val="350F3D44"/>
    <w:rsid w:val="3514B4E6"/>
    <w:rsid w:val="351852B9"/>
    <w:rsid w:val="3519B9C7"/>
    <w:rsid w:val="351C6BDA"/>
    <w:rsid w:val="351C8E79"/>
    <w:rsid w:val="3527D8FF"/>
    <w:rsid w:val="352A6450"/>
    <w:rsid w:val="353C88E8"/>
    <w:rsid w:val="354B1E2C"/>
    <w:rsid w:val="354C2043"/>
    <w:rsid w:val="355504BE"/>
    <w:rsid w:val="3561CB74"/>
    <w:rsid w:val="3564379A"/>
    <w:rsid w:val="356CE03C"/>
    <w:rsid w:val="3574B0AD"/>
    <w:rsid w:val="357A4020"/>
    <w:rsid w:val="35800DB9"/>
    <w:rsid w:val="3580E0E8"/>
    <w:rsid w:val="3581B9EF"/>
    <w:rsid w:val="359647CB"/>
    <w:rsid w:val="3598F2D2"/>
    <w:rsid w:val="359BB741"/>
    <w:rsid w:val="35B674D1"/>
    <w:rsid w:val="35BBCAD2"/>
    <w:rsid w:val="35BC15C8"/>
    <w:rsid w:val="35C22071"/>
    <w:rsid w:val="35CF49F2"/>
    <w:rsid w:val="35DC2F7F"/>
    <w:rsid w:val="35F00BF6"/>
    <w:rsid w:val="35F7EF51"/>
    <w:rsid w:val="35FA6EB7"/>
    <w:rsid w:val="35FCB31B"/>
    <w:rsid w:val="36080CFE"/>
    <w:rsid w:val="360EAFFD"/>
    <w:rsid w:val="36229D74"/>
    <w:rsid w:val="362CA5A9"/>
    <w:rsid w:val="36370FCA"/>
    <w:rsid w:val="364453C7"/>
    <w:rsid w:val="364F01D4"/>
    <w:rsid w:val="36611698"/>
    <w:rsid w:val="3661D153"/>
    <w:rsid w:val="3662C5AE"/>
    <w:rsid w:val="36642EE0"/>
    <w:rsid w:val="366A37B5"/>
    <w:rsid w:val="366D3348"/>
    <w:rsid w:val="3677831A"/>
    <w:rsid w:val="36799822"/>
    <w:rsid w:val="368E516B"/>
    <w:rsid w:val="368E5AF8"/>
    <w:rsid w:val="3692D004"/>
    <w:rsid w:val="3699B7AB"/>
    <w:rsid w:val="36A27166"/>
    <w:rsid w:val="36AC2A4A"/>
    <w:rsid w:val="36BDA366"/>
    <w:rsid w:val="36C2A742"/>
    <w:rsid w:val="36C5F099"/>
    <w:rsid w:val="36C6701E"/>
    <w:rsid w:val="36CCB34E"/>
    <w:rsid w:val="36D4E19C"/>
    <w:rsid w:val="36D8C6F8"/>
    <w:rsid w:val="36EDBA3E"/>
    <w:rsid w:val="36FCD242"/>
    <w:rsid w:val="370578C7"/>
    <w:rsid w:val="37073E1A"/>
    <w:rsid w:val="37084592"/>
    <w:rsid w:val="371CB7AF"/>
    <w:rsid w:val="3737A6AD"/>
    <w:rsid w:val="37385F00"/>
    <w:rsid w:val="373EACE4"/>
    <w:rsid w:val="374D2B64"/>
    <w:rsid w:val="375FC268"/>
    <w:rsid w:val="3763A823"/>
    <w:rsid w:val="3768EC6E"/>
    <w:rsid w:val="3769360C"/>
    <w:rsid w:val="37698E74"/>
    <w:rsid w:val="376C014B"/>
    <w:rsid w:val="377489D9"/>
    <w:rsid w:val="3778EFA8"/>
    <w:rsid w:val="377D1785"/>
    <w:rsid w:val="378191B3"/>
    <w:rsid w:val="379A5FDD"/>
    <w:rsid w:val="37A0CD8B"/>
    <w:rsid w:val="37AFC114"/>
    <w:rsid w:val="37B20001"/>
    <w:rsid w:val="37BB634A"/>
    <w:rsid w:val="37C47718"/>
    <w:rsid w:val="37C52332"/>
    <w:rsid w:val="37CCDB97"/>
    <w:rsid w:val="37D4199C"/>
    <w:rsid w:val="37D66C5A"/>
    <w:rsid w:val="37E4E3AD"/>
    <w:rsid w:val="37EADA1E"/>
    <w:rsid w:val="37F3EB00"/>
    <w:rsid w:val="3801947A"/>
    <w:rsid w:val="38033C5F"/>
    <w:rsid w:val="3806085A"/>
    <w:rsid w:val="380615E8"/>
    <w:rsid w:val="381290D8"/>
    <w:rsid w:val="3816E4D8"/>
    <w:rsid w:val="3818DC05"/>
    <w:rsid w:val="382000F7"/>
    <w:rsid w:val="3827315A"/>
    <w:rsid w:val="3833E198"/>
    <w:rsid w:val="3837018B"/>
    <w:rsid w:val="384E23AC"/>
    <w:rsid w:val="384F7475"/>
    <w:rsid w:val="38548972"/>
    <w:rsid w:val="385AE7FD"/>
    <w:rsid w:val="3862A230"/>
    <w:rsid w:val="386354A2"/>
    <w:rsid w:val="38641BF6"/>
    <w:rsid w:val="386A01A5"/>
    <w:rsid w:val="3874CF78"/>
    <w:rsid w:val="38807262"/>
    <w:rsid w:val="3886EAC1"/>
    <w:rsid w:val="38970FCC"/>
    <w:rsid w:val="389E06FD"/>
    <w:rsid w:val="38A4C8FD"/>
    <w:rsid w:val="38A4D859"/>
    <w:rsid w:val="38A5728E"/>
    <w:rsid w:val="38C83864"/>
    <w:rsid w:val="38D184BE"/>
    <w:rsid w:val="38E371AF"/>
    <w:rsid w:val="38E735A5"/>
    <w:rsid w:val="38E7E976"/>
    <w:rsid w:val="38E9781A"/>
    <w:rsid w:val="38F872F4"/>
    <w:rsid w:val="38F9E9A3"/>
    <w:rsid w:val="38FBFFB3"/>
    <w:rsid w:val="38FFDA8D"/>
    <w:rsid w:val="390DDBB9"/>
    <w:rsid w:val="3925A372"/>
    <w:rsid w:val="39283ED3"/>
    <w:rsid w:val="393DE5FD"/>
    <w:rsid w:val="39543E52"/>
    <w:rsid w:val="3971BC33"/>
    <w:rsid w:val="39899852"/>
    <w:rsid w:val="39992C94"/>
    <w:rsid w:val="39B0612D"/>
    <w:rsid w:val="39B73692"/>
    <w:rsid w:val="39BBDAA9"/>
    <w:rsid w:val="39C0DF4B"/>
    <w:rsid w:val="39CB1995"/>
    <w:rsid w:val="39D825BB"/>
    <w:rsid w:val="39ECE874"/>
    <w:rsid w:val="39F57C70"/>
    <w:rsid w:val="39FC244A"/>
    <w:rsid w:val="39FC422A"/>
    <w:rsid w:val="3A0036C5"/>
    <w:rsid w:val="3A035573"/>
    <w:rsid w:val="3A0D504D"/>
    <w:rsid w:val="3A1064C3"/>
    <w:rsid w:val="3A158655"/>
    <w:rsid w:val="3A1A0C97"/>
    <w:rsid w:val="3A1AECE5"/>
    <w:rsid w:val="3A2154DB"/>
    <w:rsid w:val="3A2EF4B9"/>
    <w:rsid w:val="3A31EE55"/>
    <w:rsid w:val="3A365156"/>
    <w:rsid w:val="3A3E21E0"/>
    <w:rsid w:val="3A4A2C86"/>
    <w:rsid w:val="3A5D65F4"/>
    <w:rsid w:val="3A60A63C"/>
    <w:rsid w:val="3A60D193"/>
    <w:rsid w:val="3A620EB0"/>
    <w:rsid w:val="3A66E0B0"/>
    <w:rsid w:val="3A73AAAD"/>
    <w:rsid w:val="3A8A4799"/>
    <w:rsid w:val="3A9EDFDD"/>
    <w:rsid w:val="3AA27EFD"/>
    <w:rsid w:val="3AA3C3EA"/>
    <w:rsid w:val="3AA48F73"/>
    <w:rsid w:val="3ABF2341"/>
    <w:rsid w:val="3AC00422"/>
    <w:rsid w:val="3AD09385"/>
    <w:rsid w:val="3AD7FD4C"/>
    <w:rsid w:val="3AE49201"/>
    <w:rsid w:val="3AE64A18"/>
    <w:rsid w:val="3AE783CD"/>
    <w:rsid w:val="3AF559C3"/>
    <w:rsid w:val="3AFB575C"/>
    <w:rsid w:val="3AFC2A0F"/>
    <w:rsid w:val="3B074F7A"/>
    <w:rsid w:val="3B0A60FF"/>
    <w:rsid w:val="3B107899"/>
    <w:rsid w:val="3B129AF2"/>
    <w:rsid w:val="3B1D396A"/>
    <w:rsid w:val="3B1F546E"/>
    <w:rsid w:val="3B2EEEAE"/>
    <w:rsid w:val="3B33E0E8"/>
    <w:rsid w:val="3B67566C"/>
    <w:rsid w:val="3B6D2526"/>
    <w:rsid w:val="3B6ED699"/>
    <w:rsid w:val="3B7920BA"/>
    <w:rsid w:val="3B7DAA6A"/>
    <w:rsid w:val="3B85FBDD"/>
    <w:rsid w:val="3B861DD2"/>
    <w:rsid w:val="3B868574"/>
    <w:rsid w:val="3B90C8B5"/>
    <w:rsid w:val="3B947E4B"/>
    <w:rsid w:val="3B980971"/>
    <w:rsid w:val="3B9AF564"/>
    <w:rsid w:val="3B9C5E82"/>
    <w:rsid w:val="3B9ED266"/>
    <w:rsid w:val="3BA2ABBE"/>
    <w:rsid w:val="3BABE0BF"/>
    <w:rsid w:val="3BB0B72A"/>
    <w:rsid w:val="3BC0D7D0"/>
    <w:rsid w:val="3BC2178F"/>
    <w:rsid w:val="3BD11BC2"/>
    <w:rsid w:val="3BD23D24"/>
    <w:rsid w:val="3BD6656A"/>
    <w:rsid w:val="3BDC53E5"/>
    <w:rsid w:val="3BE161CD"/>
    <w:rsid w:val="3BF4CBEB"/>
    <w:rsid w:val="3BFF00F1"/>
    <w:rsid w:val="3BFF6DB7"/>
    <w:rsid w:val="3C11DD34"/>
    <w:rsid w:val="3C14C2ED"/>
    <w:rsid w:val="3C1D0569"/>
    <w:rsid w:val="3C297DAD"/>
    <w:rsid w:val="3C29C4A5"/>
    <w:rsid w:val="3C30C3F8"/>
    <w:rsid w:val="3C3A0C91"/>
    <w:rsid w:val="3C47A405"/>
    <w:rsid w:val="3C51EEE8"/>
    <w:rsid w:val="3C5A0D22"/>
    <w:rsid w:val="3C617A8E"/>
    <w:rsid w:val="3C638882"/>
    <w:rsid w:val="3C652C8A"/>
    <w:rsid w:val="3C704070"/>
    <w:rsid w:val="3C7FD2F0"/>
    <w:rsid w:val="3C83971D"/>
    <w:rsid w:val="3C84BEAF"/>
    <w:rsid w:val="3C917262"/>
    <w:rsid w:val="3CA5F48D"/>
    <w:rsid w:val="3CA77E5D"/>
    <w:rsid w:val="3CB57E0B"/>
    <w:rsid w:val="3CB594FF"/>
    <w:rsid w:val="3CB836EB"/>
    <w:rsid w:val="3CCF8592"/>
    <w:rsid w:val="3CD1246E"/>
    <w:rsid w:val="3CD3546E"/>
    <w:rsid w:val="3CD53057"/>
    <w:rsid w:val="3CD7A36B"/>
    <w:rsid w:val="3CD9A2AF"/>
    <w:rsid w:val="3CDE1551"/>
    <w:rsid w:val="3CE2C177"/>
    <w:rsid w:val="3CF18289"/>
    <w:rsid w:val="3D029DB0"/>
    <w:rsid w:val="3D102C8A"/>
    <w:rsid w:val="3D106A4D"/>
    <w:rsid w:val="3D17A92A"/>
    <w:rsid w:val="3D17CBBD"/>
    <w:rsid w:val="3D1AC18D"/>
    <w:rsid w:val="3D32286B"/>
    <w:rsid w:val="3D33EA19"/>
    <w:rsid w:val="3D346F89"/>
    <w:rsid w:val="3D46D0F4"/>
    <w:rsid w:val="3D4A0675"/>
    <w:rsid w:val="3D5A1BE2"/>
    <w:rsid w:val="3D9F786E"/>
    <w:rsid w:val="3D9FEF34"/>
    <w:rsid w:val="3DA9EB90"/>
    <w:rsid w:val="3DADF84F"/>
    <w:rsid w:val="3DAFBD4D"/>
    <w:rsid w:val="3DAFFE8A"/>
    <w:rsid w:val="3DB26760"/>
    <w:rsid w:val="3DB27F6D"/>
    <w:rsid w:val="3DB49DAF"/>
    <w:rsid w:val="3DC6EA78"/>
    <w:rsid w:val="3DCC70F1"/>
    <w:rsid w:val="3DD2C0D4"/>
    <w:rsid w:val="3DE58E8D"/>
    <w:rsid w:val="3DF0FB15"/>
    <w:rsid w:val="3DFF8228"/>
    <w:rsid w:val="3E00B42C"/>
    <w:rsid w:val="3E067C39"/>
    <w:rsid w:val="3E076ECA"/>
    <w:rsid w:val="3E133CB9"/>
    <w:rsid w:val="3E17E8DE"/>
    <w:rsid w:val="3E1A0EBB"/>
    <w:rsid w:val="3E1D5D11"/>
    <w:rsid w:val="3E1ECBC7"/>
    <w:rsid w:val="3E1F60DC"/>
    <w:rsid w:val="3E200EC1"/>
    <w:rsid w:val="3E205961"/>
    <w:rsid w:val="3E248ACD"/>
    <w:rsid w:val="3E2873A2"/>
    <w:rsid w:val="3E46F0B3"/>
    <w:rsid w:val="3E4DB94D"/>
    <w:rsid w:val="3E5DB249"/>
    <w:rsid w:val="3E627AF7"/>
    <w:rsid w:val="3E65D19D"/>
    <w:rsid w:val="3E68EFB6"/>
    <w:rsid w:val="3E6B81AA"/>
    <w:rsid w:val="3E7274F6"/>
    <w:rsid w:val="3E82D608"/>
    <w:rsid w:val="3E8DC0FA"/>
    <w:rsid w:val="3E909DDF"/>
    <w:rsid w:val="3E9624AE"/>
    <w:rsid w:val="3E9720F0"/>
    <w:rsid w:val="3E979840"/>
    <w:rsid w:val="3EA69E68"/>
    <w:rsid w:val="3EABEE0B"/>
    <w:rsid w:val="3EB0F3E4"/>
    <w:rsid w:val="3EBEA046"/>
    <w:rsid w:val="3EC91649"/>
    <w:rsid w:val="3EDCAF81"/>
    <w:rsid w:val="3EE062AD"/>
    <w:rsid w:val="3EE07D0C"/>
    <w:rsid w:val="3EE42D7E"/>
    <w:rsid w:val="3F089714"/>
    <w:rsid w:val="3F1925E6"/>
    <w:rsid w:val="3F1CD7E4"/>
    <w:rsid w:val="3F231056"/>
    <w:rsid w:val="3F2D36D8"/>
    <w:rsid w:val="3F3455ED"/>
    <w:rsid w:val="3F396953"/>
    <w:rsid w:val="3F3C695D"/>
    <w:rsid w:val="3F41809D"/>
    <w:rsid w:val="3F437C4A"/>
    <w:rsid w:val="3F5D1196"/>
    <w:rsid w:val="3F70E883"/>
    <w:rsid w:val="3F7C4C74"/>
    <w:rsid w:val="3F81FCA9"/>
    <w:rsid w:val="3F8BAECD"/>
    <w:rsid w:val="3F8C0D3B"/>
    <w:rsid w:val="3F8D0EA8"/>
    <w:rsid w:val="3F902265"/>
    <w:rsid w:val="3F925214"/>
    <w:rsid w:val="3F9F653D"/>
    <w:rsid w:val="3FA305AF"/>
    <w:rsid w:val="3FABE41C"/>
    <w:rsid w:val="3FB04CCC"/>
    <w:rsid w:val="3FBD53E0"/>
    <w:rsid w:val="3FC0372B"/>
    <w:rsid w:val="3FCE0DB5"/>
    <w:rsid w:val="3FFD9BB7"/>
    <w:rsid w:val="40067B7C"/>
    <w:rsid w:val="40104FE3"/>
    <w:rsid w:val="40215317"/>
    <w:rsid w:val="40306F45"/>
    <w:rsid w:val="403689F3"/>
    <w:rsid w:val="403C424F"/>
    <w:rsid w:val="403CC426"/>
    <w:rsid w:val="4044064B"/>
    <w:rsid w:val="404BBAF9"/>
    <w:rsid w:val="407BFEFF"/>
    <w:rsid w:val="407FEF6D"/>
    <w:rsid w:val="40891DB9"/>
    <w:rsid w:val="408A2C95"/>
    <w:rsid w:val="40B48B52"/>
    <w:rsid w:val="40B6FBA6"/>
    <w:rsid w:val="40C4AA00"/>
    <w:rsid w:val="40CC70D9"/>
    <w:rsid w:val="40CE7142"/>
    <w:rsid w:val="40CFD90F"/>
    <w:rsid w:val="40D145DC"/>
    <w:rsid w:val="40D8F883"/>
    <w:rsid w:val="40EED3B6"/>
    <w:rsid w:val="40F56D50"/>
    <w:rsid w:val="40F77644"/>
    <w:rsid w:val="40F8A667"/>
    <w:rsid w:val="40FA3EF4"/>
    <w:rsid w:val="41005A1E"/>
    <w:rsid w:val="410DBB6A"/>
    <w:rsid w:val="41143D04"/>
    <w:rsid w:val="411721C7"/>
    <w:rsid w:val="412811CA"/>
    <w:rsid w:val="412C1516"/>
    <w:rsid w:val="4136CBCA"/>
    <w:rsid w:val="4137ACCB"/>
    <w:rsid w:val="41513E7A"/>
    <w:rsid w:val="4156BFD3"/>
    <w:rsid w:val="4157BAD4"/>
    <w:rsid w:val="416B9C6A"/>
    <w:rsid w:val="4172F1CA"/>
    <w:rsid w:val="4178E8EA"/>
    <w:rsid w:val="41817CB2"/>
    <w:rsid w:val="418A450B"/>
    <w:rsid w:val="418D4F6B"/>
    <w:rsid w:val="41A17747"/>
    <w:rsid w:val="41ACD614"/>
    <w:rsid w:val="41AE205C"/>
    <w:rsid w:val="41AE3A14"/>
    <w:rsid w:val="41B1AAAB"/>
    <w:rsid w:val="41C885C5"/>
    <w:rsid w:val="41CCB5B9"/>
    <w:rsid w:val="41CFC726"/>
    <w:rsid w:val="41D2991E"/>
    <w:rsid w:val="41D9047E"/>
    <w:rsid w:val="41DAF1F5"/>
    <w:rsid w:val="41E9A5D8"/>
    <w:rsid w:val="41ED5685"/>
    <w:rsid w:val="41F3475A"/>
    <w:rsid w:val="41F5BDC5"/>
    <w:rsid w:val="420B4525"/>
    <w:rsid w:val="4226757F"/>
    <w:rsid w:val="422F170F"/>
    <w:rsid w:val="4230781B"/>
    <w:rsid w:val="4233B46B"/>
    <w:rsid w:val="42356A96"/>
    <w:rsid w:val="4238F806"/>
    <w:rsid w:val="4239C2FE"/>
    <w:rsid w:val="42441A43"/>
    <w:rsid w:val="4249C982"/>
    <w:rsid w:val="424C5E93"/>
    <w:rsid w:val="42524186"/>
    <w:rsid w:val="4265F3D8"/>
    <w:rsid w:val="42668597"/>
    <w:rsid w:val="426ED7FA"/>
    <w:rsid w:val="42730A2F"/>
    <w:rsid w:val="4294FC57"/>
    <w:rsid w:val="42A90BC2"/>
    <w:rsid w:val="42ACAE63"/>
    <w:rsid w:val="42CBD6F5"/>
    <w:rsid w:val="42D041F7"/>
    <w:rsid w:val="42D38E9E"/>
    <w:rsid w:val="42DD12E0"/>
    <w:rsid w:val="42E545B8"/>
    <w:rsid w:val="42EEF0B7"/>
    <w:rsid w:val="42F68684"/>
    <w:rsid w:val="42F711D9"/>
    <w:rsid w:val="42FA957B"/>
    <w:rsid w:val="42FBA1CD"/>
    <w:rsid w:val="42FCB554"/>
    <w:rsid w:val="430302F0"/>
    <w:rsid w:val="43297EFD"/>
    <w:rsid w:val="43358BF3"/>
    <w:rsid w:val="4338291E"/>
    <w:rsid w:val="4359B2B3"/>
    <w:rsid w:val="435E2787"/>
    <w:rsid w:val="4362B39E"/>
    <w:rsid w:val="43645C17"/>
    <w:rsid w:val="43767FAA"/>
    <w:rsid w:val="437B64A9"/>
    <w:rsid w:val="437C1CD7"/>
    <w:rsid w:val="438FA57C"/>
    <w:rsid w:val="43913FB4"/>
    <w:rsid w:val="43950EDB"/>
    <w:rsid w:val="43A1C00E"/>
    <w:rsid w:val="43A2BF11"/>
    <w:rsid w:val="43A830C0"/>
    <w:rsid w:val="43AE600D"/>
    <w:rsid w:val="43B189A9"/>
    <w:rsid w:val="43BA9CFA"/>
    <w:rsid w:val="43C53808"/>
    <w:rsid w:val="43C82C8D"/>
    <w:rsid w:val="43CB10FC"/>
    <w:rsid w:val="43CBB36A"/>
    <w:rsid w:val="43CF975E"/>
    <w:rsid w:val="43D64AB0"/>
    <w:rsid w:val="43DFA974"/>
    <w:rsid w:val="43E75DC2"/>
    <w:rsid w:val="43FE6539"/>
    <w:rsid w:val="44063931"/>
    <w:rsid w:val="440A51A1"/>
    <w:rsid w:val="441CE5D2"/>
    <w:rsid w:val="441F902D"/>
    <w:rsid w:val="4427AFB0"/>
    <w:rsid w:val="44329B3D"/>
    <w:rsid w:val="443438A1"/>
    <w:rsid w:val="443677D2"/>
    <w:rsid w:val="443A497A"/>
    <w:rsid w:val="443E6932"/>
    <w:rsid w:val="4441C75A"/>
    <w:rsid w:val="444339A9"/>
    <w:rsid w:val="4445C29C"/>
    <w:rsid w:val="44469A94"/>
    <w:rsid w:val="4448A4F8"/>
    <w:rsid w:val="44580EB8"/>
    <w:rsid w:val="4459B8B9"/>
    <w:rsid w:val="44670ED8"/>
    <w:rsid w:val="44697650"/>
    <w:rsid w:val="446FC9E1"/>
    <w:rsid w:val="44749D55"/>
    <w:rsid w:val="447EECED"/>
    <w:rsid w:val="447F3B0F"/>
    <w:rsid w:val="448368BC"/>
    <w:rsid w:val="448711A2"/>
    <w:rsid w:val="4495AE60"/>
    <w:rsid w:val="44985652"/>
    <w:rsid w:val="44A1D03A"/>
    <w:rsid w:val="44ADF324"/>
    <w:rsid w:val="44AE0BE0"/>
    <w:rsid w:val="44BDC1C8"/>
    <w:rsid w:val="44C64EC0"/>
    <w:rsid w:val="44C7CDDC"/>
    <w:rsid w:val="44CDF9AD"/>
    <w:rsid w:val="44D7CB65"/>
    <w:rsid w:val="44D8F9AB"/>
    <w:rsid w:val="44DCCDA4"/>
    <w:rsid w:val="44DCE603"/>
    <w:rsid w:val="44DDFF49"/>
    <w:rsid w:val="44DE828B"/>
    <w:rsid w:val="44E6F34A"/>
    <w:rsid w:val="44F0AB6E"/>
    <w:rsid w:val="44F3F268"/>
    <w:rsid w:val="44F4DBFF"/>
    <w:rsid w:val="44F6B388"/>
    <w:rsid w:val="44F93F72"/>
    <w:rsid w:val="44FBB7B1"/>
    <w:rsid w:val="45010CC7"/>
    <w:rsid w:val="452CB984"/>
    <w:rsid w:val="452D8BFB"/>
    <w:rsid w:val="45302316"/>
    <w:rsid w:val="45411D0E"/>
    <w:rsid w:val="45413998"/>
    <w:rsid w:val="45414522"/>
    <w:rsid w:val="4541ABA3"/>
    <w:rsid w:val="454E1D38"/>
    <w:rsid w:val="455D45DB"/>
    <w:rsid w:val="45649C14"/>
    <w:rsid w:val="4569575F"/>
    <w:rsid w:val="456ECC86"/>
    <w:rsid w:val="45775BF0"/>
    <w:rsid w:val="45879FCF"/>
    <w:rsid w:val="4590B290"/>
    <w:rsid w:val="45987665"/>
    <w:rsid w:val="45A4C7D4"/>
    <w:rsid w:val="45A5463D"/>
    <w:rsid w:val="45AFC8B1"/>
    <w:rsid w:val="45B4E5C5"/>
    <w:rsid w:val="45BBF87D"/>
    <w:rsid w:val="45CA4A4B"/>
    <w:rsid w:val="45CB763D"/>
    <w:rsid w:val="45D0F3B4"/>
    <w:rsid w:val="45D97906"/>
    <w:rsid w:val="45DDCB50"/>
    <w:rsid w:val="45DFF498"/>
    <w:rsid w:val="45E4B042"/>
    <w:rsid w:val="46004FC9"/>
    <w:rsid w:val="4609A8D9"/>
    <w:rsid w:val="4617A8BE"/>
    <w:rsid w:val="461CAA7B"/>
    <w:rsid w:val="46274608"/>
    <w:rsid w:val="462CA817"/>
    <w:rsid w:val="462D020C"/>
    <w:rsid w:val="462F2DEF"/>
    <w:rsid w:val="462FA239"/>
    <w:rsid w:val="46487D48"/>
    <w:rsid w:val="4648E93A"/>
    <w:rsid w:val="464ED5B9"/>
    <w:rsid w:val="465B912F"/>
    <w:rsid w:val="465F2295"/>
    <w:rsid w:val="467D83FB"/>
    <w:rsid w:val="46938384"/>
    <w:rsid w:val="4694C672"/>
    <w:rsid w:val="46963F60"/>
    <w:rsid w:val="46A58849"/>
    <w:rsid w:val="46A5996F"/>
    <w:rsid w:val="46C128E3"/>
    <w:rsid w:val="46C9F3EB"/>
    <w:rsid w:val="46CDC918"/>
    <w:rsid w:val="46DC7F7B"/>
    <w:rsid w:val="46E96D0D"/>
    <w:rsid w:val="46F4F3BB"/>
    <w:rsid w:val="46F5784C"/>
    <w:rsid w:val="46FE710C"/>
    <w:rsid w:val="47093A37"/>
    <w:rsid w:val="47164C7F"/>
    <w:rsid w:val="471C06AF"/>
    <w:rsid w:val="471CE635"/>
    <w:rsid w:val="471EB46C"/>
    <w:rsid w:val="47214C89"/>
    <w:rsid w:val="4732B964"/>
    <w:rsid w:val="4735787E"/>
    <w:rsid w:val="474C7DCC"/>
    <w:rsid w:val="474F3CC0"/>
    <w:rsid w:val="476096C9"/>
    <w:rsid w:val="476C0D8D"/>
    <w:rsid w:val="477C903A"/>
    <w:rsid w:val="4782F108"/>
    <w:rsid w:val="4783DBB9"/>
    <w:rsid w:val="47856D0B"/>
    <w:rsid w:val="47AB78FE"/>
    <w:rsid w:val="47AF6672"/>
    <w:rsid w:val="47B00D7C"/>
    <w:rsid w:val="47B69BB6"/>
    <w:rsid w:val="47BD5637"/>
    <w:rsid w:val="47C649C4"/>
    <w:rsid w:val="47C87275"/>
    <w:rsid w:val="47CC1940"/>
    <w:rsid w:val="47D130C0"/>
    <w:rsid w:val="47D5E63E"/>
    <w:rsid w:val="47DC90B6"/>
    <w:rsid w:val="47F69271"/>
    <w:rsid w:val="47FA5EC6"/>
    <w:rsid w:val="47FF833A"/>
    <w:rsid w:val="4801537D"/>
    <w:rsid w:val="480A952A"/>
    <w:rsid w:val="48189643"/>
    <w:rsid w:val="4827A29E"/>
    <w:rsid w:val="482B2909"/>
    <w:rsid w:val="48420E02"/>
    <w:rsid w:val="4852196A"/>
    <w:rsid w:val="486518E9"/>
    <w:rsid w:val="4865FD89"/>
    <w:rsid w:val="4868A1F1"/>
    <w:rsid w:val="486C01FE"/>
    <w:rsid w:val="48710F08"/>
    <w:rsid w:val="4874FC31"/>
    <w:rsid w:val="487EEE1F"/>
    <w:rsid w:val="487F8370"/>
    <w:rsid w:val="48832BAB"/>
    <w:rsid w:val="4895A097"/>
    <w:rsid w:val="48998828"/>
    <w:rsid w:val="4899EC1A"/>
    <w:rsid w:val="489BA80B"/>
    <w:rsid w:val="489D97F9"/>
    <w:rsid w:val="48A344EA"/>
    <w:rsid w:val="48A74734"/>
    <w:rsid w:val="48ACC8FE"/>
    <w:rsid w:val="48B3E7EF"/>
    <w:rsid w:val="48B9CBC7"/>
    <w:rsid w:val="48C03245"/>
    <w:rsid w:val="48C439B9"/>
    <w:rsid w:val="48C4A123"/>
    <w:rsid w:val="48CB55D9"/>
    <w:rsid w:val="48D2BA26"/>
    <w:rsid w:val="48D63015"/>
    <w:rsid w:val="48D65BF5"/>
    <w:rsid w:val="48D703E0"/>
    <w:rsid w:val="48D9266F"/>
    <w:rsid w:val="48DF875C"/>
    <w:rsid w:val="48E35F21"/>
    <w:rsid w:val="48E360F3"/>
    <w:rsid w:val="48E5AB94"/>
    <w:rsid w:val="490975A3"/>
    <w:rsid w:val="490C3EC6"/>
    <w:rsid w:val="49113FF4"/>
    <w:rsid w:val="49137821"/>
    <w:rsid w:val="491B0014"/>
    <w:rsid w:val="49234A45"/>
    <w:rsid w:val="4940D3CB"/>
    <w:rsid w:val="49420A7C"/>
    <w:rsid w:val="494769C8"/>
    <w:rsid w:val="494A0C59"/>
    <w:rsid w:val="494C031C"/>
    <w:rsid w:val="49525ED2"/>
    <w:rsid w:val="496C8559"/>
    <w:rsid w:val="496F47DA"/>
    <w:rsid w:val="496F78CC"/>
    <w:rsid w:val="497422BA"/>
    <w:rsid w:val="497AF92D"/>
    <w:rsid w:val="49951DAC"/>
    <w:rsid w:val="49A1FCD1"/>
    <w:rsid w:val="49A8FB6E"/>
    <w:rsid w:val="49AA924A"/>
    <w:rsid w:val="49B0CE83"/>
    <w:rsid w:val="49B3E7DE"/>
    <w:rsid w:val="49B8595A"/>
    <w:rsid w:val="49C3CE8D"/>
    <w:rsid w:val="49C61108"/>
    <w:rsid w:val="49C78110"/>
    <w:rsid w:val="49D04D05"/>
    <w:rsid w:val="49D100E1"/>
    <w:rsid w:val="49D29A89"/>
    <w:rsid w:val="49D57191"/>
    <w:rsid w:val="49E65A3F"/>
    <w:rsid w:val="49EB631F"/>
    <w:rsid w:val="49ECEA74"/>
    <w:rsid w:val="49F35642"/>
    <w:rsid w:val="49FD2C3C"/>
    <w:rsid w:val="49FF62B7"/>
    <w:rsid w:val="4A050339"/>
    <w:rsid w:val="4A068300"/>
    <w:rsid w:val="4A07991F"/>
    <w:rsid w:val="4A07EF9A"/>
    <w:rsid w:val="4A16E5B5"/>
    <w:rsid w:val="4A26AB96"/>
    <w:rsid w:val="4A2F605E"/>
    <w:rsid w:val="4A35CDC4"/>
    <w:rsid w:val="4A3B5B41"/>
    <w:rsid w:val="4A456FE2"/>
    <w:rsid w:val="4A4607BD"/>
    <w:rsid w:val="4A4635D9"/>
    <w:rsid w:val="4A48F483"/>
    <w:rsid w:val="4A55C450"/>
    <w:rsid w:val="4A597CE2"/>
    <w:rsid w:val="4A5B3F11"/>
    <w:rsid w:val="4A5F7446"/>
    <w:rsid w:val="4A6567F0"/>
    <w:rsid w:val="4A666010"/>
    <w:rsid w:val="4A6EB90B"/>
    <w:rsid w:val="4A738BD4"/>
    <w:rsid w:val="4A7CF110"/>
    <w:rsid w:val="4A884450"/>
    <w:rsid w:val="4A97D645"/>
    <w:rsid w:val="4A97EC1B"/>
    <w:rsid w:val="4AA009AD"/>
    <w:rsid w:val="4AACF5BA"/>
    <w:rsid w:val="4AAF840A"/>
    <w:rsid w:val="4AB0BA53"/>
    <w:rsid w:val="4ABF6131"/>
    <w:rsid w:val="4AC21749"/>
    <w:rsid w:val="4AC7F083"/>
    <w:rsid w:val="4AC9FFED"/>
    <w:rsid w:val="4ACC5332"/>
    <w:rsid w:val="4ACE54D6"/>
    <w:rsid w:val="4AD05F75"/>
    <w:rsid w:val="4AD6622C"/>
    <w:rsid w:val="4ADF714F"/>
    <w:rsid w:val="4AE57319"/>
    <w:rsid w:val="4AF2B6E9"/>
    <w:rsid w:val="4AF651F2"/>
    <w:rsid w:val="4AFA4C6A"/>
    <w:rsid w:val="4AFD3E9B"/>
    <w:rsid w:val="4B08D965"/>
    <w:rsid w:val="4B08F477"/>
    <w:rsid w:val="4B0EC17C"/>
    <w:rsid w:val="4B15410D"/>
    <w:rsid w:val="4B1EF8F0"/>
    <w:rsid w:val="4B1F20C3"/>
    <w:rsid w:val="4B26C90A"/>
    <w:rsid w:val="4B2B13DC"/>
    <w:rsid w:val="4B2D5E48"/>
    <w:rsid w:val="4B2EC2E1"/>
    <w:rsid w:val="4B30DE16"/>
    <w:rsid w:val="4B3517C1"/>
    <w:rsid w:val="4B35BCF5"/>
    <w:rsid w:val="4B39968F"/>
    <w:rsid w:val="4B4CDA68"/>
    <w:rsid w:val="4B4F2773"/>
    <w:rsid w:val="4B4FD9FB"/>
    <w:rsid w:val="4B56C344"/>
    <w:rsid w:val="4B5CFF37"/>
    <w:rsid w:val="4B61D759"/>
    <w:rsid w:val="4B7098C3"/>
    <w:rsid w:val="4B71B98B"/>
    <w:rsid w:val="4B84F545"/>
    <w:rsid w:val="4B8C52A3"/>
    <w:rsid w:val="4BA6499F"/>
    <w:rsid w:val="4BA817B4"/>
    <w:rsid w:val="4BC65861"/>
    <w:rsid w:val="4BC6B172"/>
    <w:rsid w:val="4BC7EE9F"/>
    <w:rsid w:val="4BCBB3E9"/>
    <w:rsid w:val="4BCF9D38"/>
    <w:rsid w:val="4BDBBEAC"/>
    <w:rsid w:val="4BDD750A"/>
    <w:rsid w:val="4BDE5784"/>
    <w:rsid w:val="4BDFA4CF"/>
    <w:rsid w:val="4BE257E3"/>
    <w:rsid w:val="4BF262CE"/>
    <w:rsid w:val="4BF66EFA"/>
    <w:rsid w:val="4BF9F5F5"/>
    <w:rsid w:val="4BFA65CF"/>
    <w:rsid w:val="4BFC0837"/>
    <w:rsid w:val="4C00C208"/>
    <w:rsid w:val="4C0740A3"/>
    <w:rsid w:val="4C11C484"/>
    <w:rsid w:val="4C1849FC"/>
    <w:rsid w:val="4C2BC094"/>
    <w:rsid w:val="4C3655BB"/>
    <w:rsid w:val="4C3678B7"/>
    <w:rsid w:val="4C3DDD25"/>
    <w:rsid w:val="4C3E3827"/>
    <w:rsid w:val="4C4359AB"/>
    <w:rsid w:val="4C50047C"/>
    <w:rsid w:val="4C52DD55"/>
    <w:rsid w:val="4C54EC11"/>
    <w:rsid w:val="4C568EDA"/>
    <w:rsid w:val="4C63ADBB"/>
    <w:rsid w:val="4C6778BB"/>
    <w:rsid w:val="4C6911D0"/>
    <w:rsid w:val="4C69C9C9"/>
    <w:rsid w:val="4C7F15C9"/>
    <w:rsid w:val="4C8DE7D1"/>
    <w:rsid w:val="4C9FE2CB"/>
    <w:rsid w:val="4CA1E0BD"/>
    <w:rsid w:val="4CA2860B"/>
    <w:rsid w:val="4CB13CC5"/>
    <w:rsid w:val="4CB60B72"/>
    <w:rsid w:val="4CCA9003"/>
    <w:rsid w:val="4CCC9CCD"/>
    <w:rsid w:val="4CD428AF"/>
    <w:rsid w:val="4CD4F94D"/>
    <w:rsid w:val="4CDFC2A8"/>
    <w:rsid w:val="4CEA2E24"/>
    <w:rsid w:val="4CF8DF7E"/>
    <w:rsid w:val="4CFF5DD5"/>
    <w:rsid w:val="4D17D37F"/>
    <w:rsid w:val="4D1895D2"/>
    <w:rsid w:val="4D21FC55"/>
    <w:rsid w:val="4D4F0925"/>
    <w:rsid w:val="4D5D070A"/>
    <w:rsid w:val="4D64B9D0"/>
    <w:rsid w:val="4D6B5840"/>
    <w:rsid w:val="4D79D3AF"/>
    <w:rsid w:val="4D841284"/>
    <w:rsid w:val="4D8EEA81"/>
    <w:rsid w:val="4D9490A8"/>
    <w:rsid w:val="4D95FED4"/>
    <w:rsid w:val="4DA75BF6"/>
    <w:rsid w:val="4DAD757B"/>
    <w:rsid w:val="4DADF9E7"/>
    <w:rsid w:val="4DB515D4"/>
    <w:rsid w:val="4DB9FFB7"/>
    <w:rsid w:val="4DC4A12F"/>
    <w:rsid w:val="4DCDCFBC"/>
    <w:rsid w:val="4DD8E762"/>
    <w:rsid w:val="4DDCD79A"/>
    <w:rsid w:val="4DEFE6F1"/>
    <w:rsid w:val="4DF9C3A4"/>
    <w:rsid w:val="4DFAAB0C"/>
    <w:rsid w:val="4E025E59"/>
    <w:rsid w:val="4E0DCB6B"/>
    <w:rsid w:val="4E181B48"/>
    <w:rsid w:val="4E181BE4"/>
    <w:rsid w:val="4E221390"/>
    <w:rsid w:val="4E23BAA1"/>
    <w:rsid w:val="4E3157D9"/>
    <w:rsid w:val="4E32DFEB"/>
    <w:rsid w:val="4E3D78CE"/>
    <w:rsid w:val="4E52F8DE"/>
    <w:rsid w:val="4E60A1FB"/>
    <w:rsid w:val="4E67A1D8"/>
    <w:rsid w:val="4E6BE322"/>
    <w:rsid w:val="4E748589"/>
    <w:rsid w:val="4E7945AF"/>
    <w:rsid w:val="4E911550"/>
    <w:rsid w:val="4E92174E"/>
    <w:rsid w:val="4EA3A2CE"/>
    <w:rsid w:val="4EA6BDF0"/>
    <w:rsid w:val="4EA8672B"/>
    <w:rsid w:val="4EAC9E43"/>
    <w:rsid w:val="4EB52B07"/>
    <w:rsid w:val="4EB9519A"/>
    <w:rsid w:val="4F0D023D"/>
    <w:rsid w:val="4F105FF0"/>
    <w:rsid w:val="4F1918DC"/>
    <w:rsid w:val="4F2187CA"/>
    <w:rsid w:val="4F22BE4A"/>
    <w:rsid w:val="4F2C4200"/>
    <w:rsid w:val="4F492CBD"/>
    <w:rsid w:val="4F4FA569"/>
    <w:rsid w:val="4F524058"/>
    <w:rsid w:val="4F5B46D0"/>
    <w:rsid w:val="4F5F6AB5"/>
    <w:rsid w:val="4F617B9C"/>
    <w:rsid w:val="4F6F42DA"/>
    <w:rsid w:val="4F7C006C"/>
    <w:rsid w:val="4F7CE914"/>
    <w:rsid w:val="4F846261"/>
    <w:rsid w:val="4F86C63F"/>
    <w:rsid w:val="4F8B6982"/>
    <w:rsid w:val="4F9147AF"/>
    <w:rsid w:val="4F96F550"/>
    <w:rsid w:val="4F988F9C"/>
    <w:rsid w:val="4F9AA1AB"/>
    <w:rsid w:val="4F9AAB23"/>
    <w:rsid w:val="4F9F7252"/>
    <w:rsid w:val="4FA09DFD"/>
    <w:rsid w:val="4FA22E78"/>
    <w:rsid w:val="4FA4DF8E"/>
    <w:rsid w:val="4FB08525"/>
    <w:rsid w:val="4FB9D104"/>
    <w:rsid w:val="4FCB316A"/>
    <w:rsid w:val="4FE73C6F"/>
    <w:rsid w:val="4FF00EA1"/>
    <w:rsid w:val="4FFA1FDE"/>
    <w:rsid w:val="50036C9C"/>
    <w:rsid w:val="50047000"/>
    <w:rsid w:val="5006E16E"/>
    <w:rsid w:val="5011E920"/>
    <w:rsid w:val="5018A06C"/>
    <w:rsid w:val="501A90B9"/>
    <w:rsid w:val="501CAE71"/>
    <w:rsid w:val="502AADB7"/>
    <w:rsid w:val="50312B24"/>
    <w:rsid w:val="50388F05"/>
    <w:rsid w:val="503E2893"/>
    <w:rsid w:val="50534E75"/>
    <w:rsid w:val="50536C48"/>
    <w:rsid w:val="50545C18"/>
    <w:rsid w:val="50593859"/>
    <w:rsid w:val="505DDCEB"/>
    <w:rsid w:val="506D4DDA"/>
    <w:rsid w:val="50738E5F"/>
    <w:rsid w:val="507D8BCA"/>
    <w:rsid w:val="508AE479"/>
    <w:rsid w:val="509E4E28"/>
    <w:rsid w:val="50A39D82"/>
    <w:rsid w:val="50B4C3BA"/>
    <w:rsid w:val="50BE01C3"/>
    <w:rsid w:val="50D329E5"/>
    <w:rsid w:val="50E2E366"/>
    <w:rsid w:val="50E2EA02"/>
    <w:rsid w:val="50F5C749"/>
    <w:rsid w:val="50F68155"/>
    <w:rsid w:val="5101B2E0"/>
    <w:rsid w:val="512A2E54"/>
    <w:rsid w:val="512D733B"/>
    <w:rsid w:val="51335FB5"/>
    <w:rsid w:val="5134BFC8"/>
    <w:rsid w:val="51502686"/>
    <w:rsid w:val="515B6B5F"/>
    <w:rsid w:val="516BA783"/>
    <w:rsid w:val="51717188"/>
    <w:rsid w:val="51773DBB"/>
    <w:rsid w:val="517D8EFB"/>
    <w:rsid w:val="5182642B"/>
    <w:rsid w:val="518AB2FF"/>
    <w:rsid w:val="518CE2D7"/>
    <w:rsid w:val="51A52027"/>
    <w:rsid w:val="51CFB7BD"/>
    <w:rsid w:val="51D08CA2"/>
    <w:rsid w:val="521250E6"/>
    <w:rsid w:val="52140AF1"/>
    <w:rsid w:val="521B9D15"/>
    <w:rsid w:val="521BE856"/>
    <w:rsid w:val="5224979A"/>
    <w:rsid w:val="5229B862"/>
    <w:rsid w:val="522D16F9"/>
    <w:rsid w:val="522F3314"/>
    <w:rsid w:val="52312649"/>
    <w:rsid w:val="52578F70"/>
    <w:rsid w:val="52584998"/>
    <w:rsid w:val="525DECE1"/>
    <w:rsid w:val="526537AE"/>
    <w:rsid w:val="5267909B"/>
    <w:rsid w:val="526C3815"/>
    <w:rsid w:val="526CF172"/>
    <w:rsid w:val="526F21AA"/>
    <w:rsid w:val="527BE11D"/>
    <w:rsid w:val="52955146"/>
    <w:rsid w:val="52AC65C4"/>
    <w:rsid w:val="52AF3F96"/>
    <w:rsid w:val="52AFACD7"/>
    <w:rsid w:val="52C3F561"/>
    <w:rsid w:val="52C5502D"/>
    <w:rsid w:val="52C5DD10"/>
    <w:rsid w:val="52C69E82"/>
    <w:rsid w:val="52C91577"/>
    <w:rsid w:val="52CD25D1"/>
    <w:rsid w:val="52DC54FD"/>
    <w:rsid w:val="52E093A1"/>
    <w:rsid w:val="52E88BCA"/>
    <w:rsid w:val="52F116F9"/>
    <w:rsid w:val="52F4C3D3"/>
    <w:rsid w:val="5300C024"/>
    <w:rsid w:val="53043ABD"/>
    <w:rsid w:val="530594DC"/>
    <w:rsid w:val="53151D9A"/>
    <w:rsid w:val="53170044"/>
    <w:rsid w:val="5326834F"/>
    <w:rsid w:val="532745F0"/>
    <w:rsid w:val="532929FE"/>
    <w:rsid w:val="53322C6C"/>
    <w:rsid w:val="5357C08B"/>
    <w:rsid w:val="5358504B"/>
    <w:rsid w:val="5359F542"/>
    <w:rsid w:val="5362CCE2"/>
    <w:rsid w:val="53672D26"/>
    <w:rsid w:val="537A575F"/>
    <w:rsid w:val="5384CBF6"/>
    <w:rsid w:val="538566FE"/>
    <w:rsid w:val="53861EEB"/>
    <w:rsid w:val="538A7772"/>
    <w:rsid w:val="538ECB75"/>
    <w:rsid w:val="5392C7A7"/>
    <w:rsid w:val="539486BA"/>
    <w:rsid w:val="53A01D59"/>
    <w:rsid w:val="53A0B2D9"/>
    <w:rsid w:val="53BF61A7"/>
    <w:rsid w:val="53E7A9C8"/>
    <w:rsid w:val="53F5DBF2"/>
    <w:rsid w:val="53F88B5A"/>
    <w:rsid w:val="53FCBD8C"/>
    <w:rsid w:val="53FD333C"/>
    <w:rsid w:val="540EE1BD"/>
    <w:rsid w:val="540EFF24"/>
    <w:rsid w:val="541C5376"/>
    <w:rsid w:val="541F1B82"/>
    <w:rsid w:val="54228E26"/>
    <w:rsid w:val="5430CAAD"/>
    <w:rsid w:val="543AA184"/>
    <w:rsid w:val="5451C65B"/>
    <w:rsid w:val="5455CE36"/>
    <w:rsid w:val="5461CF16"/>
    <w:rsid w:val="5467F187"/>
    <w:rsid w:val="54688AD8"/>
    <w:rsid w:val="546F70D0"/>
    <w:rsid w:val="5474EDC1"/>
    <w:rsid w:val="547BE048"/>
    <w:rsid w:val="5486D439"/>
    <w:rsid w:val="5488777D"/>
    <w:rsid w:val="549B626C"/>
    <w:rsid w:val="549BAA14"/>
    <w:rsid w:val="54A0485F"/>
    <w:rsid w:val="54A62503"/>
    <w:rsid w:val="54B1DC13"/>
    <w:rsid w:val="54B27266"/>
    <w:rsid w:val="54B461D1"/>
    <w:rsid w:val="54B76632"/>
    <w:rsid w:val="54BC64EE"/>
    <w:rsid w:val="54D1DE53"/>
    <w:rsid w:val="54D47E60"/>
    <w:rsid w:val="54D5CC32"/>
    <w:rsid w:val="54D6F5EB"/>
    <w:rsid w:val="54E7E007"/>
    <w:rsid w:val="54EB6BF6"/>
    <w:rsid w:val="54ECE5A8"/>
    <w:rsid w:val="54F80FDD"/>
    <w:rsid w:val="54FB1B52"/>
    <w:rsid w:val="550412D3"/>
    <w:rsid w:val="5504B52F"/>
    <w:rsid w:val="551344F7"/>
    <w:rsid w:val="55353C9D"/>
    <w:rsid w:val="553C736A"/>
    <w:rsid w:val="55453881"/>
    <w:rsid w:val="554A05FF"/>
    <w:rsid w:val="55503C37"/>
    <w:rsid w:val="55517C46"/>
    <w:rsid w:val="555264D8"/>
    <w:rsid w:val="55540A37"/>
    <w:rsid w:val="555EA08E"/>
    <w:rsid w:val="556072E7"/>
    <w:rsid w:val="556E0A2D"/>
    <w:rsid w:val="556F34BC"/>
    <w:rsid w:val="557A8138"/>
    <w:rsid w:val="558CF05A"/>
    <w:rsid w:val="5593493B"/>
    <w:rsid w:val="55BBF551"/>
    <w:rsid w:val="55CE63AA"/>
    <w:rsid w:val="55D028F5"/>
    <w:rsid w:val="55DA5B16"/>
    <w:rsid w:val="55F29E71"/>
    <w:rsid w:val="55FB819D"/>
    <w:rsid w:val="55FC9BC8"/>
    <w:rsid w:val="56081C41"/>
    <w:rsid w:val="56215A24"/>
    <w:rsid w:val="56276F0B"/>
    <w:rsid w:val="562832EE"/>
    <w:rsid w:val="562C405F"/>
    <w:rsid w:val="563A5673"/>
    <w:rsid w:val="563CB7D0"/>
    <w:rsid w:val="564930DA"/>
    <w:rsid w:val="564C3ECD"/>
    <w:rsid w:val="5654A6E4"/>
    <w:rsid w:val="5655ADD7"/>
    <w:rsid w:val="566077F0"/>
    <w:rsid w:val="56622076"/>
    <w:rsid w:val="5667FEB7"/>
    <w:rsid w:val="56683728"/>
    <w:rsid w:val="5668D519"/>
    <w:rsid w:val="5669EDA4"/>
    <w:rsid w:val="5678A632"/>
    <w:rsid w:val="568842CD"/>
    <w:rsid w:val="568BEBCE"/>
    <w:rsid w:val="569772C4"/>
    <w:rsid w:val="569900AE"/>
    <w:rsid w:val="5699848F"/>
    <w:rsid w:val="56A21F0A"/>
    <w:rsid w:val="56A45B0C"/>
    <w:rsid w:val="56ADFDB8"/>
    <w:rsid w:val="56B983CA"/>
    <w:rsid w:val="56BA7EB2"/>
    <w:rsid w:val="56BE5428"/>
    <w:rsid w:val="56BFCEBD"/>
    <w:rsid w:val="56D5A16D"/>
    <w:rsid w:val="56E290FE"/>
    <w:rsid w:val="56EB5F9D"/>
    <w:rsid w:val="56EC6A1B"/>
    <w:rsid w:val="56F1F2D9"/>
    <w:rsid w:val="56F23A91"/>
    <w:rsid w:val="56F4C9E4"/>
    <w:rsid w:val="570C720B"/>
    <w:rsid w:val="571078BC"/>
    <w:rsid w:val="5726A41A"/>
    <w:rsid w:val="57283A8F"/>
    <w:rsid w:val="572C8110"/>
    <w:rsid w:val="572D3A10"/>
    <w:rsid w:val="5732682E"/>
    <w:rsid w:val="57332A7C"/>
    <w:rsid w:val="573BD825"/>
    <w:rsid w:val="57495376"/>
    <w:rsid w:val="574E673B"/>
    <w:rsid w:val="57567D80"/>
    <w:rsid w:val="575B6E2F"/>
    <w:rsid w:val="5764163A"/>
    <w:rsid w:val="5764974E"/>
    <w:rsid w:val="576505AA"/>
    <w:rsid w:val="576888F9"/>
    <w:rsid w:val="57693394"/>
    <w:rsid w:val="5772F942"/>
    <w:rsid w:val="5777EEBB"/>
    <w:rsid w:val="57845731"/>
    <w:rsid w:val="57857550"/>
    <w:rsid w:val="578C0A8A"/>
    <w:rsid w:val="578F23A4"/>
    <w:rsid w:val="57920378"/>
    <w:rsid w:val="5792201A"/>
    <w:rsid w:val="57995E66"/>
    <w:rsid w:val="57A7FECD"/>
    <w:rsid w:val="57B16D2A"/>
    <w:rsid w:val="57B29297"/>
    <w:rsid w:val="57B91489"/>
    <w:rsid w:val="57BEC188"/>
    <w:rsid w:val="57C791B9"/>
    <w:rsid w:val="57D14AF1"/>
    <w:rsid w:val="57DB030F"/>
    <w:rsid w:val="57E1F689"/>
    <w:rsid w:val="57E45B14"/>
    <w:rsid w:val="57F0A372"/>
    <w:rsid w:val="5801C4CB"/>
    <w:rsid w:val="58090D38"/>
    <w:rsid w:val="58134B79"/>
    <w:rsid w:val="5813794E"/>
    <w:rsid w:val="581B3DC7"/>
    <w:rsid w:val="5827602B"/>
    <w:rsid w:val="58278A02"/>
    <w:rsid w:val="582D90EB"/>
    <w:rsid w:val="58338FED"/>
    <w:rsid w:val="583AE73D"/>
    <w:rsid w:val="5843941D"/>
    <w:rsid w:val="58450343"/>
    <w:rsid w:val="58488772"/>
    <w:rsid w:val="5855059D"/>
    <w:rsid w:val="587827FE"/>
    <w:rsid w:val="588345F4"/>
    <w:rsid w:val="58A97246"/>
    <w:rsid w:val="58B4F858"/>
    <w:rsid w:val="58CFAD5B"/>
    <w:rsid w:val="58D45020"/>
    <w:rsid w:val="58D49249"/>
    <w:rsid w:val="58DB823A"/>
    <w:rsid w:val="58E041D7"/>
    <w:rsid w:val="58E2ABB7"/>
    <w:rsid w:val="58E60B27"/>
    <w:rsid w:val="58E69844"/>
    <w:rsid w:val="58EA9E36"/>
    <w:rsid w:val="58ED2E96"/>
    <w:rsid w:val="58F94E27"/>
    <w:rsid w:val="58FC07CD"/>
    <w:rsid w:val="5902E883"/>
    <w:rsid w:val="5905B585"/>
    <w:rsid w:val="5906A74E"/>
    <w:rsid w:val="590CFCE1"/>
    <w:rsid w:val="59113353"/>
    <w:rsid w:val="5914C104"/>
    <w:rsid w:val="5943C32A"/>
    <w:rsid w:val="595F40BA"/>
    <w:rsid w:val="59671761"/>
    <w:rsid w:val="596F5545"/>
    <w:rsid w:val="59735936"/>
    <w:rsid w:val="59736F94"/>
    <w:rsid w:val="598F4DAB"/>
    <w:rsid w:val="5993B43D"/>
    <w:rsid w:val="599C3E48"/>
    <w:rsid w:val="59A0F02E"/>
    <w:rsid w:val="59BA2F22"/>
    <w:rsid w:val="59BE0967"/>
    <w:rsid w:val="59BE6531"/>
    <w:rsid w:val="59D5966A"/>
    <w:rsid w:val="59DF4D00"/>
    <w:rsid w:val="59F6BFD3"/>
    <w:rsid w:val="59FC2E04"/>
    <w:rsid w:val="5A084AA6"/>
    <w:rsid w:val="5A0F31F2"/>
    <w:rsid w:val="5A132502"/>
    <w:rsid w:val="5A13BE74"/>
    <w:rsid w:val="5A14B9E2"/>
    <w:rsid w:val="5A14EF92"/>
    <w:rsid w:val="5A158ABB"/>
    <w:rsid w:val="5A2F11A9"/>
    <w:rsid w:val="5A343139"/>
    <w:rsid w:val="5A44EBF5"/>
    <w:rsid w:val="5A4D1441"/>
    <w:rsid w:val="5A590A9C"/>
    <w:rsid w:val="5A59A7DC"/>
    <w:rsid w:val="5A6D9821"/>
    <w:rsid w:val="5A6E6A17"/>
    <w:rsid w:val="5A766D58"/>
    <w:rsid w:val="5A77E095"/>
    <w:rsid w:val="5A7D26CE"/>
    <w:rsid w:val="5A83D7BD"/>
    <w:rsid w:val="5A8FFD3D"/>
    <w:rsid w:val="5A917C63"/>
    <w:rsid w:val="5AAC4995"/>
    <w:rsid w:val="5AAC49F3"/>
    <w:rsid w:val="5AB8F8E3"/>
    <w:rsid w:val="5AC091C0"/>
    <w:rsid w:val="5AC30BAE"/>
    <w:rsid w:val="5AC4ABE2"/>
    <w:rsid w:val="5AC9475E"/>
    <w:rsid w:val="5ACE9FCB"/>
    <w:rsid w:val="5AE218CB"/>
    <w:rsid w:val="5AE94471"/>
    <w:rsid w:val="5AEECDEC"/>
    <w:rsid w:val="5AF232B0"/>
    <w:rsid w:val="5AFB29BF"/>
    <w:rsid w:val="5AFFA20F"/>
    <w:rsid w:val="5B0DE56C"/>
    <w:rsid w:val="5B16ADA5"/>
    <w:rsid w:val="5B195CFF"/>
    <w:rsid w:val="5B200AE4"/>
    <w:rsid w:val="5B2765C5"/>
    <w:rsid w:val="5B2E2582"/>
    <w:rsid w:val="5B4D501B"/>
    <w:rsid w:val="5B633B97"/>
    <w:rsid w:val="5B729BD3"/>
    <w:rsid w:val="5B7407D9"/>
    <w:rsid w:val="5B771FEA"/>
    <w:rsid w:val="5B773BC4"/>
    <w:rsid w:val="5B8376C1"/>
    <w:rsid w:val="5B9C61D8"/>
    <w:rsid w:val="5B9CDEAD"/>
    <w:rsid w:val="5BA2E2E7"/>
    <w:rsid w:val="5BB0C2E3"/>
    <w:rsid w:val="5BB77BEE"/>
    <w:rsid w:val="5BBCABA0"/>
    <w:rsid w:val="5BBFB590"/>
    <w:rsid w:val="5BC40730"/>
    <w:rsid w:val="5BC8ABFB"/>
    <w:rsid w:val="5BCA68B0"/>
    <w:rsid w:val="5BD1EBDD"/>
    <w:rsid w:val="5BD30FFC"/>
    <w:rsid w:val="5BD46DBF"/>
    <w:rsid w:val="5BDA98B3"/>
    <w:rsid w:val="5BE57EE4"/>
    <w:rsid w:val="5BE88C18"/>
    <w:rsid w:val="5BEE885B"/>
    <w:rsid w:val="5BFA52DD"/>
    <w:rsid w:val="5BFD51F4"/>
    <w:rsid w:val="5C02C277"/>
    <w:rsid w:val="5C0DD217"/>
    <w:rsid w:val="5C0FD7F6"/>
    <w:rsid w:val="5C23C69A"/>
    <w:rsid w:val="5C2FE0B7"/>
    <w:rsid w:val="5C324289"/>
    <w:rsid w:val="5C463A1E"/>
    <w:rsid w:val="5C55BCC8"/>
    <w:rsid w:val="5C58FD5A"/>
    <w:rsid w:val="5C5A67ED"/>
    <w:rsid w:val="5C690743"/>
    <w:rsid w:val="5C6A490A"/>
    <w:rsid w:val="5C6DF995"/>
    <w:rsid w:val="5C84D995"/>
    <w:rsid w:val="5C85F87B"/>
    <w:rsid w:val="5C8D13C0"/>
    <w:rsid w:val="5C97BCE3"/>
    <w:rsid w:val="5C9CAEFB"/>
    <w:rsid w:val="5C9DA5D7"/>
    <w:rsid w:val="5CB8240D"/>
    <w:rsid w:val="5CC4909D"/>
    <w:rsid w:val="5CC50629"/>
    <w:rsid w:val="5CC57D73"/>
    <w:rsid w:val="5CC8C78F"/>
    <w:rsid w:val="5CD40D9D"/>
    <w:rsid w:val="5CDA4FA5"/>
    <w:rsid w:val="5CEB5225"/>
    <w:rsid w:val="5CF352A6"/>
    <w:rsid w:val="5CF3DDCC"/>
    <w:rsid w:val="5D0258FB"/>
    <w:rsid w:val="5D03AC2D"/>
    <w:rsid w:val="5D045EF3"/>
    <w:rsid w:val="5D0C3218"/>
    <w:rsid w:val="5D0CB5D6"/>
    <w:rsid w:val="5D10407B"/>
    <w:rsid w:val="5D17B396"/>
    <w:rsid w:val="5D18C75D"/>
    <w:rsid w:val="5D1AA98A"/>
    <w:rsid w:val="5D1CD7CE"/>
    <w:rsid w:val="5D262B2F"/>
    <w:rsid w:val="5D280880"/>
    <w:rsid w:val="5D2DE055"/>
    <w:rsid w:val="5D2E3FB3"/>
    <w:rsid w:val="5D372481"/>
    <w:rsid w:val="5D5BEACF"/>
    <w:rsid w:val="5D5CD702"/>
    <w:rsid w:val="5D5D5593"/>
    <w:rsid w:val="5D61E8C5"/>
    <w:rsid w:val="5D665DBF"/>
    <w:rsid w:val="5D700F4A"/>
    <w:rsid w:val="5D94195F"/>
    <w:rsid w:val="5D9C5809"/>
    <w:rsid w:val="5DA47396"/>
    <w:rsid w:val="5DA7355B"/>
    <w:rsid w:val="5DA94BDF"/>
    <w:rsid w:val="5DB12512"/>
    <w:rsid w:val="5DB4F564"/>
    <w:rsid w:val="5DBDDF2E"/>
    <w:rsid w:val="5DCB41DB"/>
    <w:rsid w:val="5DD5D5E5"/>
    <w:rsid w:val="5DEB4BBB"/>
    <w:rsid w:val="5E3C3707"/>
    <w:rsid w:val="5E4011E4"/>
    <w:rsid w:val="5E41C7D2"/>
    <w:rsid w:val="5E4FE87F"/>
    <w:rsid w:val="5E541CA7"/>
    <w:rsid w:val="5E5859BF"/>
    <w:rsid w:val="5E5CD492"/>
    <w:rsid w:val="5E70787C"/>
    <w:rsid w:val="5E7DFEA4"/>
    <w:rsid w:val="5E80B0D2"/>
    <w:rsid w:val="5E842DA0"/>
    <w:rsid w:val="5E86AA3F"/>
    <w:rsid w:val="5E917938"/>
    <w:rsid w:val="5E974D48"/>
    <w:rsid w:val="5EA09B63"/>
    <w:rsid w:val="5EB8A71B"/>
    <w:rsid w:val="5EBADA05"/>
    <w:rsid w:val="5ECC9E2F"/>
    <w:rsid w:val="5EDE8D26"/>
    <w:rsid w:val="5EDF9D10"/>
    <w:rsid w:val="5EE92119"/>
    <w:rsid w:val="5EF482DA"/>
    <w:rsid w:val="5EF7393C"/>
    <w:rsid w:val="5F0F2FA7"/>
    <w:rsid w:val="5F12478B"/>
    <w:rsid w:val="5F1C73B3"/>
    <w:rsid w:val="5F1D25DB"/>
    <w:rsid w:val="5F2BE1F7"/>
    <w:rsid w:val="5F2DB1B7"/>
    <w:rsid w:val="5F31A08F"/>
    <w:rsid w:val="5F32E23B"/>
    <w:rsid w:val="5F3832E2"/>
    <w:rsid w:val="5F42013F"/>
    <w:rsid w:val="5F44E648"/>
    <w:rsid w:val="5F620582"/>
    <w:rsid w:val="5F692AB6"/>
    <w:rsid w:val="5F6C6B03"/>
    <w:rsid w:val="5F7137AB"/>
    <w:rsid w:val="5F7E6D17"/>
    <w:rsid w:val="5F7FF9D0"/>
    <w:rsid w:val="5F821A07"/>
    <w:rsid w:val="5F8A8476"/>
    <w:rsid w:val="5F930BDA"/>
    <w:rsid w:val="5F9764A1"/>
    <w:rsid w:val="5F9D6AA6"/>
    <w:rsid w:val="5FA405FF"/>
    <w:rsid w:val="5FA7E840"/>
    <w:rsid w:val="5FA84C34"/>
    <w:rsid w:val="5FB0CEF6"/>
    <w:rsid w:val="5FB397BA"/>
    <w:rsid w:val="5FD1FF4D"/>
    <w:rsid w:val="5FD6449C"/>
    <w:rsid w:val="5FDD0DE3"/>
    <w:rsid w:val="5FDFC75B"/>
    <w:rsid w:val="5FE05465"/>
    <w:rsid w:val="5FE19921"/>
    <w:rsid w:val="5FEDFCEC"/>
    <w:rsid w:val="5FF34A52"/>
    <w:rsid w:val="5FFB9D94"/>
    <w:rsid w:val="5FFF68F4"/>
    <w:rsid w:val="60065C21"/>
    <w:rsid w:val="600B3259"/>
    <w:rsid w:val="600BCBB8"/>
    <w:rsid w:val="600D217E"/>
    <w:rsid w:val="6015085E"/>
    <w:rsid w:val="601E0716"/>
    <w:rsid w:val="6020C03C"/>
    <w:rsid w:val="602154C7"/>
    <w:rsid w:val="60252115"/>
    <w:rsid w:val="602787E3"/>
    <w:rsid w:val="602D8DD6"/>
    <w:rsid w:val="602E262C"/>
    <w:rsid w:val="6032334F"/>
    <w:rsid w:val="60360D96"/>
    <w:rsid w:val="60399CF2"/>
    <w:rsid w:val="603A607E"/>
    <w:rsid w:val="60470936"/>
    <w:rsid w:val="604D428E"/>
    <w:rsid w:val="6064503E"/>
    <w:rsid w:val="60674A9A"/>
    <w:rsid w:val="606894E0"/>
    <w:rsid w:val="60707165"/>
    <w:rsid w:val="608C1CB0"/>
    <w:rsid w:val="6094B525"/>
    <w:rsid w:val="6096C41F"/>
    <w:rsid w:val="60A14385"/>
    <w:rsid w:val="60A46638"/>
    <w:rsid w:val="60A6FDBE"/>
    <w:rsid w:val="60AA002E"/>
    <w:rsid w:val="60B0B429"/>
    <w:rsid w:val="60BA8229"/>
    <w:rsid w:val="60CBABDD"/>
    <w:rsid w:val="60D06A41"/>
    <w:rsid w:val="60D1C386"/>
    <w:rsid w:val="60DC387B"/>
    <w:rsid w:val="60DF4735"/>
    <w:rsid w:val="60F5D41B"/>
    <w:rsid w:val="60FF4DFA"/>
    <w:rsid w:val="6100B83B"/>
    <w:rsid w:val="61057F22"/>
    <w:rsid w:val="610BA545"/>
    <w:rsid w:val="610BC507"/>
    <w:rsid w:val="610CF791"/>
    <w:rsid w:val="610D7843"/>
    <w:rsid w:val="610DEE7B"/>
    <w:rsid w:val="610F9902"/>
    <w:rsid w:val="6111526E"/>
    <w:rsid w:val="611AD8BF"/>
    <w:rsid w:val="611F275E"/>
    <w:rsid w:val="6121288A"/>
    <w:rsid w:val="61263571"/>
    <w:rsid w:val="61533D20"/>
    <w:rsid w:val="6155DF94"/>
    <w:rsid w:val="616956F2"/>
    <w:rsid w:val="6173BA21"/>
    <w:rsid w:val="61784423"/>
    <w:rsid w:val="61859024"/>
    <w:rsid w:val="6189D0DE"/>
    <w:rsid w:val="618EADBE"/>
    <w:rsid w:val="6195CE50"/>
    <w:rsid w:val="619BB4B2"/>
    <w:rsid w:val="61A453EE"/>
    <w:rsid w:val="61A9DE27"/>
    <w:rsid w:val="61AC5697"/>
    <w:rsid w:val="61AF8FF6"/>
    <w:rsid w:val="61B05774"/>
    <w:rsid w:val="61B3A48B"/>
    <w:rsid w:val="61B56BD0"/>
    <w:rsid w:val="61B5DDA5"/>
    <w:rsid w:val="61BD7C88"/>
    <w:rsid w:val="61C42C01"/>
    <w:rsid w:val="61C65FF4"/>
    <w:rsid w:val="61C6F374"/>
    <w:rsid w:val="61D04F81"/>
    <w:rsid w:val="61D1FD65"/>
    <w:rsid w:val="61D91E01"/>
    <w:rsid w:val="61DD5CED"/>
    <w:rsid w:val="61DF7EBE"/>
    <w:rsid w:val="61E38F23"/>
    <w:rsid w:val="61F0334B"/>
    <w:rsid w:val="61FA8251"/>
    <w:rsid w:val="6201C76C"/>
    <w:rsid w:val="62048039"/>
    <w:rsid w:val="6220F3A8"/>
    <w:rsid w:val="622274FC"/>
    <w:rsid w:val="622DFD02"/>
    <w:rsid w:val="623453F4"/>
    <w:rsid w:val="6234E10D"/>
    <w:rsid w:val="62405A11"/>
    <w:rsid w:val="6242373B"/>
    <w:rsid w:val="6244ACF2"/>
    <w:rsid w:val="6248698A"/>
    <w:rsid w:val="624CCE82"/>
    <w:rsid w:val="624E2E9E"/>
    <w:rsid w:val="6255ADBD"/>
    <w:rsid w:val="62590F7E"/>
    <w:rsid w:val="625C5D2E"/>
    <w:rsid w:val="626DEAE9"/>
    <w:rsid w:val="626E24C0"/>
    <w:rsid w:val="6270C732"/>
    <w:rsid w:val="62806851"/>
    <w:rsid w:val="6287DCAF"/>
    <w:rsid w:val="628892C7"/>
    <w:rsid w:val="6289D208"/>
    <w:rsid w:val="628C0EE5"/>
    <w:rsid w:val="628F5263"/>
    <w:rsid w:val="6295ADF1"/>
    <w:rsid w:val="6298A195"/>
    <w:rsid w:val="62A31445"/>
    <w:rsid w:val="62A49460"/>
    <w:rsid w:val="62AA688B"/>
    <w:rsid w:val="62AC9775"/>
    <w:rsid w:val="62BC3918"/>
    <w:rsid w:val="62BE3D11"/>
    <w:rsid w:val="62BFB706"/>
    <w:rsid w:val="62C2DD53"/>
    <w:rsid w:val="62C414C5"/>
    <w:rsid w:val="62C8E4BA"/>
    <w:rsid w:val="62CA336F"/>
    <w:rsid w:val="62CFF479"/>
    <w:rsid w:val="62D7C6C1"/>
    <w:rsid w:val="62D8A2AF"/>
    <w:rsid w:val="62E6C99A"/>
    <w:rsid w:val="62E9A333"/>
    <w:rsid w:val="62EB8856"/>
    <w:rsid w:val="62EEDBF1"/>
    <w:rsid w:val="62F4A26C"/>
    <w:rsid w:val="62FC0CD3"/>
    <w:rsid w:val="62FF6396"/>
    <w:rsid w:val="6311F292"/>
    <w:rsid w:val="6319377B"/>
    <w:rsid w:val="631AD6B7"/>
    <w:rsid w:val="632635E0"/>
    <w:rsid w:val="6328E953"/>
    <w:rsid w:val="6331B62E"/>
    <w:rsid w:val="63328BB6"/>
    <w:rsid w:val="633F1286"/>
    <w:rsid w:val="634010CF"/>
    <w:rsid w:val="63432068"/>
    <w:rsid w:val="6344DEEC"/>
    <w:rsid w:val="6349B20A"/>
    <w:rsid w:val="634CD97E"/>
    <w:rsid w:val="63518B49"/>
    <w:rsid w:val="63545A86"/>
    <w:rsid w:val="63568B92"/>
    <w:rsid w:val="639CCEA3"/>
    <w:rsid w:val="63A23089"/>
    <w:rsid w:val="63A25BD6"/>
    <w:rsid w:val="63A76F0D"/>
    <w:rsid w:val="63B3AB24"/>
    <w:rsid w:val="63B52AF4"/>
    <w:rsid w:val="63EAFA18"/>
    <w:rsid w:val="63EE682B"/>
    <w:rsid w:val="63F4E9E8"/>
    <w:rsid w:val="63FBB153"/>
    <w:rsid w:val="63FBB877"/>
    <w:rsid w:val="63FC9D0F"/>
    <w:rsid w:val="63FD5A15"/>
    <w:rsid w:val="64013BF7"/>
    <w:rsid w:val="640A4756"/>
    <w:rsid w:val="640C6CD5"/>
    <w:rsid w:val="64275381"/>
    <w:rsid w:val="6429B0D9"/>
    <w:rsid w:val="642A88E9"/>
    <w:rsid w:val="643A3A66"/>
    <w:rsid w:val="643EB964"/>
    <w:rsid w:val="6441A548"/>
    <w:rsid w:val="64460A36"/>
    <w:rsid w:val="6449BE93"/>
    <w:rsid w:val="645285E6"/>
    <w:rsid w:val="6453F28D"/>
    <w:rsid w:val="645BA10C"/>
    <w:rsid w:val="6460DCD4"/>
    <w:rsid w:val="64622FE0"/>
    <w:rsid w:val="646361C7"/>
    <w:rsid w:val="64661C34"/>
    <w:rsid w:val="647DA300"/>
    <w:rsid w:val="647F324E"/>
    <w:rsid w:val="648EAFA9"/>
    <w:rsid w:val="6495480B"/>
    <w:rsid w:val="6499EF8B"/>
    <w:rsid w:val="649BAA0D"/>
    <w:rsid w:val="649DB943"/>
    <w:rsid w:val="64A1A9EB"/>
    <w:rsid w:val="64A71738"/>
    <w:rsid w:val="64B07393"/>
    <w:rsid w:val="64BBFC94"/>
    <w:rsid w:val="64C1AE41"/>
    <w:rsid w:val="64C70BD2"/>
    <w:rsid w:val="64C70E79"/>
    <w:rsid w:val="64CFA45B"/>
    <w:rsid w:val="64D6841C"/>
    <w:rsid w:val="64D9FC27"/>
    <w:rsid w:val="64DE94EB"/>
    <w:rsid w:val="64E094DB"/>
    <w:rsid w:val="64EDF261"/>
    <w:rsid w:val="64F65B86"/>
    <w:rsid w:val="64FC3B5B"/>
    <w:rsid w:val="6503FE71"/>
    <w:rsid w:val="65122F0E"/>
    <w:rsid w:val="6516170F"/>
    <w:rsid w:val="651822F7"/>
    <w:rsid w:val="652B5D42"/>
    <w:rsid w:val="65370BB1"/>
    <w:rsid w:val="65426368"/>
    <w:rsid w:val="65448F7D"/>
    <w:rsid w:val="654A097C"/>
    <w:rsid w:val="654AFC35"/>
    <w:rsid w:val="654B0098"/>
    <w:rsid w:val="6554DBDE"/>
    <w:rsid w:val="655ABB9C"/>
    <w:rsid w:val="6566446D"/>
    <w:rsid w:val="657742B1"/>
    <w:rsid w:val="6578998B"/>
    <w:rsid w:val="658AE63D"/>
    <w:rsid w:val="658EAE41"/>
    <w:rsid w:val="6598C6B9"/>
    <w:rsid w:val="659C7D16"/>
    <w:rsid w:val="659D2198"/>
    <w:rsid w:val="65AF1053"/>
    <w:rsid w:val="65B616CF"/>
    <w:rsid w:val="65D7EF5D"/>
    <w:rsid w:val="65DAE9C9"/>
    <w:rsid w:val="65DFE328"/>
    <w:rsid w:val="65E43994"/>
    <w:rsid w:val="65EE8045"/>
    <w:rsid w:val="65F5D972"/>
    <w:rsid w:val="66043CC8"/>
    <w:rsid w:val="66129897"/>
    <w:rsid w:val="661428A0"/>
    <w:rsid w:val="661E4626"/>
    <w:rsid w:val="6627A2E2"/>
    <w:rsid w:val="662CFD63"/>
    <w:rsid w:val="662FD256"/>
    <w:rsid w:val="6632466B"/>
    <w:rsid w:val="663B9039"/>
    <w:rsid w:val="663FEAD4"/>
    <w:rsid w:val="6649739E"/>
    <w:rsid w:val="6651DFBE"/>
    <w:rsid w:val="665DA715"/>
    <w:rsid w:val="66668285"/>
    <w:rsid w:val="66692FC9"/>
    <w:rsid w:val="666A483E"/>
    <w:rsid w:val="667D12FB"/>
    <w:rsid w:val="66837BB0"/>
    <w:rsid w:val="66866A18"/>
    <w:rsid w:val="6687B822"/>
    <w:rsid w:val="6693B9C1"/>
    <w:rsid w:val="669447B9"/>
    <w:rsid w:val="6697F48C"/>
    <w:rsid w:val="669EB379"/>
    <w:rsid w:val="66A85C2D"/>
    <w:rsid w:val="66A8E44F"/>
    <w:rsid w:val="66AD91F0"/>
    <w:rsid w:val="66B74FEE"/>
    <w:rsid w:val="66B7B0D1"/>
    <w:rsid w:val="66C54141"/>
    <w:rsid w:val="66CBFA19"/>
    <w:rsid w:val="66D835F0"/>
    <w:rsid w:val="66D8CCE2"/>
    <w:rsid w:val="66F50651"/>
    <w:rsid w:val="66F9C094"/>
    <w:rsid w:val="670914D2"/>
    <w:rsid w:val="670F286B"/>
    <w:rsid w:val="67125149"/>
    <w:rsid w:val="671784ED"/>
    <w:rsid w:val="6717C0F0"/>
    <w:rsid w:val="67225FC2"/>
    <w:rsid w:val="67350D20"/>
    <w:rsid w:val="674602DE"/>
    <w:rsid w:val="67492086"/>
    <w:rsid w:val="674DC0A1"/>
    <w:rsid w:val="676CD680"/>
    <w:rsid w:val="6773E81A"/>
    <w:rsid w:val="677BB646"/>
    <w:rsid w:val="6795F19F"/>
    <w:rsid w:val="67A415AE"/>
    <w:rsid w:val="67A8C28B"/>
    <w:rsid w:val="67AB4C9C"/>
    <w:rsid w:val="67AC3D72"/>
    <w:rsid w:val="67B1FF3D"/>
    <w:rsid w:val="67B2DFD7"/>
    <w:rsid w:val="67B63592"/>
    <w:rsid w:val="67BE5D87"/>
    <w:rsid w:val="67D1C6EF"/>
    <w:rsid w:val="67EBBEBF"/>
    <w:rsid w:val="67EDF6C6"/>
    <w:rsid w:val="67F35B03"/>
    <w:rsid w:val="67F77E1B"/>
    <w:rsid w:val="680028F6"/>
    <w:rsid w:val="68004EC0"/>
    <w:rsid w:val="6804FDA7"/>
    <w:rsid w:val="680CC8C7"/>
    <w:rsid w:val="681296E4"/>
    <w:rsid w:val="681B2B12"/>
    <w:rsid w:val="681E77BD"/>
    <w:rsid w:val="682237E6"/>
    <w:rsid w:val="6826A3B8"/>
    <w:rsid w:val="68299595"/>
    <w:rsid w:val="683287DE"/>
    <w:rsid w:val="6837D4F3"/>
    <w:rsid w:val="68383C2A"/>
    <w:rsid w:val="683D9A98"/>
    <w:rsid w:val="683E217D"/>
    <w:rsid w:val="684F5369"/>
    <w:rsid w:val="6850C213"/>
    <w:rsid w:val="6851B6C5"/>
    <w:rsid w:val="6864FCE0"/>
    <w:rsid w:val="6865B4A6"/>
    <w:rsid w:val="68682136"/>
    <w:rsid w:val="686A4DF3"/>
    <w:rsid w:val="68822986"/>
    <w:rsid w:val="6884E288"/>
    <w:rsid w:val="6885B6E4"/>
    <w:rsid w:val="68956294"/>
    <w:rsid w:val="68978355"/>
    <w:rsid w:val="6897901F"/>
    <w:rsid w:val="68989235"/>
    <w:rsid w:val="689FFD5C"/>
    <w:rsid w:val="68A321A2"/>
    <w:rsid w:val="68A410F5"/>
    <w:rsid w:val="68AB8924"/>
    <w:rsid w:val="68B05232"/>
    <w:rsid w:val="68BBBA21"/>
    <w:rsid w:val="68BC0937"/>
    <w:rsid w:val="68C20963"/>
    <w:rsid w:val="68C8E7A6"/>
    <w:rsid w:val="68E47A69"/>
    <w:rsid w:val="68E7D7B7"/>
    <w:rsid w:val="68EBDBBA"/>
    <w:rsid w:val="68FFFCF8"/>
    <w:rsid w:val="6904DD26"/>
    <w:rsid w:val="6905BF57"/>
    <w:rsid w:val="691C0FB0"/>
    <w:rsid w:val="692877E0"/>
    <w:rsid w:val="6930D97C"/>
    <w:rsid w:val="69314501"/>
    <w:rsid w:val="6935BBCB"/>
    <w:rsid w:val="6935C2AC"/>
    <w:rsid w:val="69448B53"/>
    <w:rsid w:val="694515F0"/>
    <w:rsid w:val="69460A07"/>
    <w:rsid w:val="69468C98"/>
    <w:rsid w:val="694EB6B5"/>
    <w:rsid w:val="6951A15B"/>
    <w:rsid w:val="6956DBB2"/>
    <w:rsid w:val="696126AD"/>
    <w:rsid w:val="69613DBF"/>
    <w:rsid w:val="6965FC01"/>
    <w:rsid w:val="69687AEA"/>
    <w:rsid w:val="696D61B3"/>
    <w:rsid w:val="6979A306"/>
    <w:rsid w:val="697B8C0C"/>
    <w:rsid w:val="697F21CD"/>
    <w:rsid w:val="69864FE3"/>
    <w:rsid w:val="69915AE0"/>
    <w:rsid w:val="69982AD7"/>
    <w:rsid w:val="699D75F5"/>
    <w:rsid w:val="699E657C"/>
    <w:rsid w:val="699FD306"/>
    <w:rsid w:val="69A2B66C"/>
    <w:rsid w:val="69AD1EA4"/>
    <w:rsid w:val="69B5D5D2"/>
    <w:rsid w:val="69C6F2AC"/>
    <w:rsid w:val="69CE1806"/>
    <w:rsid w:val="69D6D8C0"/>
    <w:rsid w:val="69D74E2A"/>
    <w:rsid w:val="69EDC124"/>
    <w:rsid w:val="69F1524C"/>
    <w:rsid w:val="69F6F898"/>
    <w:rsid w:val="69FC6D0A"/>
    <w:rsid w:val="69FD3EC3"/>
    <w:rsid w:val="69FED5EE"/>
    <w:rsid w:val="6A106DA4"/>
    <w:rsid w:val="6A176DF3"/>
    <w:rsid w:val="6A1BB5C0"/>
    <w:rsid w:val="6A1FADD9"/>
    <w:rsid w:val="6A31D659"/>
    <w:rsid w:val="6A3C149B"/>
    <w:rsid w:val="6A3F1C08"/>
    <w:rsid w:val="6A3F334D"/>
    <w:rsid w:val="6A3F845F"/>
    <w:rsid w:val="6A4E7625"/>
    <w:rsid w:val="6A562739"/>
    <w:rsid w:val="6A5B595E"/>
    <w:rsid w:val="6A5DFE5C"/>
    <w:rsid w:val="6A664BAF"/>
    <w:rsid w:val="6A6CAD65"/>
    <w:rsid w:val="6A75059F"/>
    <w:rsid w:val="6A7EBFD7"/>
    <w:rsid w:val="6A966A7A"/>
    <w:rsid w:val="6A96B042"/>
    <w:rsid w:val="6A99FFEC"/>
    <w:rsid w:val="6AAD4EEC"/>
    <w:rsid w:val="6AB410FB"/>
    <w:rsid w:val="6AC61802"/>
    <w:rsid w:val="6AC855E9"/>
    <w:rsid w:val="6AD94AE0"/>
    <w:rsid w:val="6ADAE51D"/>
    <w:rsid w:val="6ADFD8F1"/>
    <w:rsid w:val="6AE30741"/>
    <w:rsid w:val="6AE470CD"/>
    <w:rsid w:val="6AE56466"/>
    <w:rsid w:val="6AF5EC0B"/>
    <w:rsid w:val="6AFD654B"/>
    <w:rsid w:val="6B1A9486"/>
    <w:rsid w:val="6B1C2FE0"/>
    <w:rsid w:val="6B29D1A5"/>
    <w:rsid w:val="6B3600A7"/>
    <w:rsid w:val="6B390A39"/>
    <w:rsid w:val="6B53BE00"/>
    <w:rsid w:val="6B56563E"/>
    <w:rsid w:val="6B609404"/>
    <w:rsid w:val="6B656788"/>
    <w:rsid w:val="6B66D21A"/>
    <w:rsid w:val="6B687BFB"/>
    <w:rsid w:val="6B694CB4"/>
    <w:rsid w:val="6B7BB7A0"/>
    <w:rsid w:val="6B8A1C2F"/>
    <w:rsid w:val="6B8AF454"/>
    <w:rsid w:val="6B920B0C"/>
    <w:rsid w:val="6B9386DF"/>
    <w:rsid w:val="6BA5F991"/>
    <w:rsid w:val="6BAC3E05"/>
    <w:rsid w:val="6BB14521"/>
    <w:rsid w:val="6BB28512"/>
    <w:rsid w:val="6BB38779"/>
    <w:rsid w:val="6BC1C82E"/>
    <w:rsid w:val="6BD516DA"/>
    <w:rsid w:val="6BDC817C"/>
    <w:rsid w:val="6BE40AAC"/>
    <w:rsid w:val="6BF4FE76"/>
    <w:rsid w:val="6BF6C58D"/>
    <w:rsid w:val="6BF82D7A"/>
    <w:rsid w:val="6C0AD7DE"/>
    <w:rsid w:val="6C0C2B5E"/>
    <w:rsid w:val="6C0D2BED"/>
    <w:rsid w:val="6C0DB608"/>
    <w:rsid w:val="6C169B15"/>
    <w:rsid w:val="6C16E9BA"/>
    <w:rsid w:val="6C1E5DD1"/>
    <w:rsid w:val="6C27687F"/>
    <w:rsid w:val="6C327E1E"/>
    <w:rsid w:val="6C393C25"/>
    <w:rsid w:val="6C3B0DDB"/>
    <w:rsid w:val="6C425030"/>
    <w:rsid w:val="6C475F13"/>
    <w:rsid w:val="6C5541F1"/>
    <w:rsid w:val="6C57D139"/>
    <w:rsid w:val="6C653EE0"/>
    <w:rsid w:val="6C66951F"/>
    <w:rsid w:val="6C68A2C1"/>
    <w:rsid w:val="6C6F4C75"/>
    <w:rsid w:val="6C723798"/>
    <w:rsid w:val="6C769F77"/>
    <w:rsid w:val="6C7DDA0D"/>
    <w:rsid w:val="6C828574"/>
    <w:rsid w:val="6C9F0A81"/>
    <w:rsid w:val="6CA553E1"/>
    <w:rsid w:val="6CB901DE"/>
    <w:rsid w:val="6CBA2C8B"/>
    <w:rsid w:val="6CC1AC91"/>
    <w:rsid w:val="6CD7F648"/>
    <w:rsid w:val="6CD81CAA"/>
    <w:rsid w:val="6CDAEECC"/>
    <w:rsid w:val="6CDF5A23"/>
    <w:rsid w:val="6CE03523"/>
    <w:rsid w:val="6CE0BE8E"/>
    <w:rsid w:val="6CEB8FEF"/>
    <w:rsid w:val="6CF94D92"/>
    <w:rsid w:val="6CFE3232"/>
    <w:rsid w:val="6D00F5F7"/>
    <w:rsid w:val="6D4A1A2F"/>
    <w:rsid w:val="6D5082CA"/>
    <w:rsid w:val="6D536BF9"/>
    <w:rsid w:val="6D56F5D9"/>
    <w:rsid w:val="6D5C53C5"/>
    <w:rsid w:val="6D666A49"/>
    <w:rsid w:val="6D6DA3B8"/>
    <w:rsid w:val="6D7BECF5"/>
    <w:rsid w:val="6D7CE093"/>
    <w:rsid w:val="6D84A6C6"/>
    <w:rsid w:val="6D8E1AE5"/>
    <w:rsid w:val="6DA08C2B"/>
    <w:rsid w:val="6DA1B05E"/>
    <w:rsid w:val="6DA347CC"/>
    <w:rsid w:val="6DA519DD"/>
    <w:rsid w:val="6DAC45D9"/>
    <w:rsid w:val="6DB39FEF"/>
    <w:rsid w:val="6DB3D8B2"/>
    <w:rsid w:val="6DB68778"/>
    <w:rsid w:val="6DC2EBEE"/>
    <w:rsid w:val="6DC82584"/>
    <w:rsid w:val="6DCE879F"/>
    <w:rsid w:val="6DCE9A1E"/>
    <w:rsid w:val="6DDD347C"/>
    <w:rsid w:val="6DE020F5"/>
    <w:rsid w:val="6DE09D4A"/>
    <w:rsid w:val="6DE2C6E8"/>
    <w:rsid w:val="6E078912"/>
    <w:rsid w:val="6E0B33AE"/>
    <w:rsid w:val="6E12B0CF"/>
    <w:rsid w:val="6E15BD54"/>
    <w:rsid w:val="6E1965DC"/>
    <w:rsid w:val="6E1AEB82"/>
    <w:rsid w:val="6E2592FD"/>
    <w:rsid w:val="6E26B2E4"/>
    <w:rsid w:val="6E699818"/>
    <w:rsid w:val="6E6C1DCE"/>
    <w:rsid w:val="6E6D1803"/>
    <w:rsid w:val="6E73B1ED"/>
    <w:rsid w:val="6E771728"/>
    <w:rsid w:val="6E950BA3"/>
    <w:rsid w:val="6E956FC5"/>
    <w:rsid w:val="6E9BA0EA"/>
    <w:rsid w:val="6E9BF753"/>
    <w:rsid w:val="6EA483B2"/>
    <w:rsid w:val="6ECF8048"/>
    <w:rsid w:val="6ED3E409"/>
    <w:rsid w:val="6ED9620F"/>
    <w:rsid w:val="6EE4F684"/>
    <w:rsid w:val="6EF06042"/>
    <w:rsid w:val="6EF0EF90"/>
    <w:rsid w:val="6EF26FD6"/>
    <w:rsid w:val="6F0AFB53"/>
    <w:rsid w:val="6F0CDE42"/>
    <w:rsid w:val="6F128EF5"/>
    <w:rsid w:val="6F213628"/>
    <w:rsid w:val="6F28EF6E"/>
    <w:rsid w:val="6F334E06"/>
    <w:rsid w:val="6F377DF3"/>
    <w:rsid w:val="6F3ADAE4"/>
    <w:rsid w:val="6F3BE1E0"/>
    <w:rsid w:val="6F3E42ED"/>
    <w:rsid w:val="6F4D51A3"/>
    <w:rsid w:val="6F5B5467"/>
    <w:rsid w:val="6F5D38FE"/>
    <w:rsid w:val="6F6489AD"/>
    <w:rsid w:val="6F677E47"/>
    <w:rsid w:val="6F7341FA"/>
    <w:rsid w:val="6F73AC1E"/>
    <w:rsid w:val="6F7A8B11"/>
    <w:rsid w:val="6F83E78A"/>
    <w:rsid w:val="6F9436F9"/>
    <w:rsid w:val="6F9A9496"/>
    <w:rsid w:val="6F9DE2A5"/>
    <w:rsid w:val="6FA53739"/>
    <w:rsid w:val="6FA688CC"/>
    <w:rsid w:val="6FB05200"/>
    <w:rsid w:val="6FB1C96B"/>
    <w:rsid w:val="6FB7B597"/>
    <w:rsid w:val="6FBBF8DA"/>
    <w:rsid w:val="6FDD4833"/>
    <w:rsid w:val="6FEE7F54"/>
    <w:rsid w:val="6FF437E1"/>
    <w:rsid w:val="6FF9DEB7"/>
    <w:rsid w:val="6FFC1EA5"/>
    <w:rsid w:val="7002EE9A"/>
    <w:rsid w:val="701F28AE"/>
    <w:rsid w:val="7020AA18"/>
    <w:rsid w:val="7022D8DE"/>
    <w:rsid w:val="7022F574"/>
    <w:rsid w:val="702611AE"/>
    <w:rsid w:val="70379F49"/>
    <w:rsid w:val="703BD617"/>
    <w:rsid w:val="703FEDFC"/>
    <w:rsid w:val="7043E786"/>
    <w:rsid w:val="70457A6F"/>
    <w:rsid w:val="7045AF09"/>
    <w:rsid w:val="705149CD"/>
    <w:rsid w:val="70585787"/>
    <w:rsid w:val="705B6CEB"/>
    <w:rsid w:val="705E602A"/>
    <w:rsid w:val="706B552B"/>
    <w:rsid w:val="7070433A"/>
    <w:rsid w:val="707DDB4B"/>
    <w:rsid w:val="70810B6F"/>
    <w:rsid w:val="7083CDC8"/>
    <w:rsid w:val="708D362E"/>
    <w:rsid w:val="70948181"/>
    <w:rsid w:val="709F1B39"/>
    <w:rsid w:val="70A97B37"/>
    <w:rsid w:val="70AAFE45"/>
    <w:rsid w:val="70B3E1D9"/>
    <w:rsid w:val="70C0B8D7"/>
    <w:rsid w:val="70C37E36"/>
    <w:rsid w:val="70C57126"/>
    <w:rsid w:val="70CCF4D9"/>
    <w:rsid w:val="70D02CAF"/>
    <w:rsid w:val="70EA71F4"/>
    <w:rsid w:val="70F2541A"/>
    <w:rsid w:val="70F6EC05"/>
    <w:rsid w:val="70F88E33"/>
    <w:rsid w:val="70FFF56F"/>
    <w:rsid w:val="7104FAF9"/>
    <w:rsid w:val="71050957"/>
    <w:rsid w:val="71097FCB"/>
    <w:rsid w:val="71154C56"/>
    <w:rsid w:val="711BE1E1"/>
    <w:rsid w:val="711CC60F"/>
    <w:rsid w:val="7123ABE9"/>
    <w:rsid w:val="712D22FE"/>
    <w:rsid w:val="7138AB63"/>
    <w:rsid w:val="713A7371"/>
    <w:rsid w:val="713A78D0"/>
    <w:rsid w:val="713ED7AB"/>
    <w:rsid w:val="7146B690"/>
    <w:rsid w:val="714B7F09"/>
    <w:rsid w:val="71569DAC"/>
    <w:rsid w:val="715804A4"/>
    <w:rsid w:val="7158E011"/>
    <w:rsid w:val="715BF962"/>
    <w:rsid w:val="715D5435"/>
    <w:rsid w:val="7161E1D8"/>
    <w:rsid w:val="7168B15A"/>
    <w:rsid w:val="71699450"/>
    <w:rsid w:val="716CA586"/>
    <w:rsid w:val="7175A6DA"/>
    <w:rsid w:val="7178E4AB"/>
    <w:rsid w:val="717CC16C"/>
    <w:rsid w:val="7181CBC4"/>
    <w:rsid w:val="718B4ED2"/>
    <w:rsid w:val="718E0CA8"/>
    <w:rsid w:val="71919F06"/>
    <w:rsid w:val="719D09AF"/>
    <w:rsid w:val="719E3BC5"/>
    <w:rsid w:val="71A69424"/>
    <w:rsid w:val="71AB2A42"/>
    <w:rsid w:val="71B066A3"/>
    <w:rsid w:val="71B80989"/>
    <w:rsid w:val="71B88588"/>
    <w:rsid w:val="71D7F2F3"/>
    <w:rsid w:val="71EADB36"/>
    <w:rsid w:val="71EFA7E4"/>
    <w:rsid w:val="71F44B3C"/>
    <w:rsid w:val="71F58707"/>
    <w:rsid w:val="71FCCE29"/>
    <w:rsid w:val="72070CD5"/>
    <w:rsid w:val="7213AD44"/>
    <w:rsid w:val="721F4DF3"/>
    <w:rsid w:val="722C5A5E"/>
    <w:rsid w:val="72387660"/>
    <w:rsid w:val="72390CFC"/>
    <w:rsid w:val="723C829B"/>
    <w:rsid w:val="7245C773"/>
    <w:rsid w:val="72466900"/>
    <w:rsid w:val="7254387C"/>
    <w:rsid w:val="7265670D"/>
    <w:rsid w:val="726949DD"/>
    <w:rsid w:val="726B116E"/>
    <w:rsid w:val="726E8BE1"/>
    <w:rsid w:val="7279FEDC"/>
    <w:rsid w:val="72802DD1"/>
    <w:rsid w:val="728A0D21"/>
    <w:rsid w:val="728CEEAB"/>
    <w:rsid w:val="72935D5B"/>
    <w:rsid w:val="7298EFBD"/>
    <w:rsid w:val="72A55BBA"/>
    <w:rsid w:val="72AECC39"/>
    <w:rsid w:val="72B23895"/>
    <w:rsid w:val="72C4B65B"/>
    <w:rsid w:val="72D6A731"/>
    <w:rsid w:val="72DC24B3"/>
    <w:rsid w:val="72E1FFF3"/>
    <w:rsid w:val="72E3CFAC"/>
    <w:rsid w:val="72EC207C"/>
    <w:rsid w:val="72F61D8C"/>
    <w:rsid w:val="72FA56BC"/>
    <w:rsid w:val="7300E474"/>
    <w:rsid w:val="73017396"/>
    <w:rsid w:val="730716BF"/>
    <w:rsid w:val="73115BFD"/>
    <w:rsid w:val="731BF271"/>
    <w:rsid w:val="731BF868"/>
    <w:rsid w:val="73237A24"/>
    <w:rsid w:val="7333F1CB"/>
    <w:rsid w:val="7334BEBC"/>
    <w:rsid w:val="7339A00B"/>
    <w:rsid w:val="7340A7DB"/>
    <w:rsid w:val="73422B69"/>
    <w:rsid w:val="73615E08"/>
    <w:rsid w:val="736910BA"/>
    <w:rsid w:val="73691186"/>
    <w:rsid w:val="736C2F77"/>
    <w:rsid w:val="736C9C91"/>
    <w:rsid w:val="736F1F27"/>
    <w:rsid w:val="7372B88D"/>
    <w:rsid w:val="7378C9ED"/>
    <w:rsid w:val="737AD051"/>
    <w:rsid w:val="73987D1C"/>
    <w:rsid w:val="739A9919"/>
    <w:rsid w:val="739EB634"/>
    <w:rsid w:val="73A4039A"/>
    <w:rsid w:val="73ACEA6A"/>
    <w:rsid w:val="73B9859C"/>
    <w:rsid w:val="73C28AD8"/>
    <w:rsid w:val="73D4541E"/>
    <w:rsid w:val="73D6DE9A"/>
    <w:rsid w:val="73DFCD2A"/>
    <w:rsid w:val="73EC3E27"/>
    <w:rsid w:val="73F79078"/>
    <w:rsid w:val="740218F1"/>
    <w:rsid w:val="74125760"/>
    <w:rsid w:val="7413FBCE"/>
    <w:rsid w:val="7423771C"/>
    <w:rsid w:val="7423AC3E"/>
    <w:rsid w:val="74302581"/>
    <w:rsid w:val="743EFC93"/>
    <w:rsid w:val="744E6F85"/>
    <w:rsid w:val="7457F193"/>
    <w:rsid w:val="74606059"/>
    <w:rsid w:val="74754AB9"/>
    <w:rsid w:val="747733CB"/>
    <w:rsid w:val="7492556B"/>
    <w:rsid w:val="7496548C"/>
    <w:rsid w:val="749AC405"/>
    <w:rsid w:val="749AE899"/>
    <w:rsid w:val="74A8B784"/>
    <w:rsid w:val="74AF94EB"/>
    <w:rsid w:val="74AFFE80"/>
    <w:rsid w:val="74BB15F8"/>
    <w:rsid w:val="74C080CE"/>
    <w:rsid w:val="74CE8F38"/>
    <w:rsid w:val="74CEA77D"/>
    <w:rsid w:val="74D92BFE"/>
    <w:rsid w:val="74FC5D2A"/>
    <w:rsid w:val="75003C17"/>
    <w:rsid w:val="750DF6EB"/>
    <w:rsid w:val="75103341"/>
    <w:rsid w:val="751049FE"/>
    <w:rsid w:val="7510D236"/>
    <w:rsid w:val="75175033"/>
    <w:rsid w:val="751EAF5B"/>
    <w:rsid w:val="752093AD"/>
    <w:rsid w:val="752E0902"/>
    <w:rsid w:val="755BD445"/>
    <w:rsid w:val="756A3629"/>
    <w:rsid w:val="756AE91C"/>
    <w:rsid w:val="75795A78"/>
    <w:rsid w:val="757D0232"/>
    <w:rsid w:val="758AFD2B"/>
    <w:rsid w:val="758F53EC"/>
    <w:rsid w:val="75A1DABD"/>
    <w:rsid w:val="75AA643A"/>
    <w:rsid w:val="75B5ECED"/>
    <w:rsid w:val="75C1D68C"/>
    <w:rsid w:val="75C2509F"/>
    <w:rsid w:val="75C506C3"/>
    <w:rsid w:val="75E77143"/>
    <w:rsid w:val="75F4B38F"/>
    <w:rsid w:val="75F85CD1"/>
    <w:rsid w:val="75FECFC5"/>
    <w:rsid w:val="760BC67C"/>
    <w:rsid w:val="7628CBE7"/>
    <w:rsid w:val="762954C1"/>
    <w:rsid w:val="763B95DB"/>
    <w:rsid w:val="763CEF78"/>
    <w:rsid w:val="763D1A4E"/>
    <w:rsid w:val="76639770"/>
    <w:rsid w:val="76653BA0"/>
    <w:rsid w:val="76771571"/>
    <w:rsid w:val="769234E5"/>
    <w:rsid w:val="76924C1B"/>
    <w:rsid w:val="76A20527"/>
    <w:rsid w:val="76A5811B"/>
    <w:rsid w:val="76AAB9F0"/>
    <w:rsid w:val="76AF3C65"/>
    <w:rsid w:val="76C9C50E"/>
    <w:rsid w:val="76CC92E5"/>
    <w:rsid w:val="76D30D25"/>
    <w:rsid w:val="76D9F61F"/>
    <w:rsid w:val="76DB7751"/>
    <w:rsid w:val="76DD141C"/>
    <w:rsid w:val="76E197B4"/>
    <w:rsid w:val="76E2A832"/>
    <w:rsid w:val="76ECBC9D"/>
    <w:rsid w:val="76EF8D4C"/>
    <w:rsid w:val="76F08761"/>
    <w:rsid w:val="7701E26D"/>
    <w:rsid w:val="770C1EFF"/>
    <w:rsid w:val="770FAB73"/>
    <w:rsid w:val="771C5A22"/>
    <w:rsid w:val="772593AE"/>
    <w:rsid w:val="77301F23"/>
    <w:rsid w:val="77343D72"/>
    <w:rsid w:val="774CBE2B"/>
    <w:rsid w:val="775AD873"/>
    <w:rsid w:val="775FD075"/>
    <w:rsid w:val="77606EC1"/>
    <w:rsid w:val="77613E9C"/>
    <w:rsid w:val="77650858"/>
    <w:rsid w:val="777A46F6"/>
    <w:rsid w:val="777F52B6"/>
    <w:rsid w:val="77879257"/>
    <w:rsid w:val="778EFD14"/>
    <w:rsid w:val="77A3F47A"/>
    <w:rsid w:val="77BAF978"/>
    <w:rsid w:val="77C13004"/>
    <w:rsid w:val="77C3896B"/>
    <w:rsid w:val="77CAC963"/>
    <w:rsid w:val="77CC6057"/>
    <w:rsid w:val="77CCBBAC"/>
    <w:rsid w:val="77D1C786"/>
    <w:rsid w:val="77D91AEA"/>
    <w:rsid w:val="77D93668"/>
    <w:rsid w:val="77E0DA7C"/>
    <w:rsid w:val="77E2F7E6"/>
    <w:rsid w:val="77E658A8"/>
    <w:rsid w:val="77ED3005"/>
    <w:rsid w:val="77F6330C"/>
    <w:rsid w:val="78056AA9"/>
    <w:rsid w:val="78070617"/>
    <w:rsid w:val="780E7640"/>
    <w:rsid w:val="7812E2FC"/>
    <w:rsid w:val="78210CC0"/>
    <w:rsid w:val="782247E6"/>
    <w:rsid w:val="78234927"/>
    <w:rsid w:val="78246270"/>
    <w:rsid w:val="78260DC3"/>
    <w:rsid w:val="782A3AF6"/>
    <w:rsid w:val="78336761"/>
    <w:rsid w:val="783E7B52"/>
    <w:rsid w:val="78482E96"/>
    <w:rsid w:val="784C5F6F"/>
    <w:rsid w:val="784EF734"/>
    <w:rsid w:val="78576B5D"/>
    <w:rsid w:val="78656CAA"/>
    <w:rsid w:val="7870A589"/>
    <w:rsid w:val="787509AE"/>
    <w:rsid w:val="788304F8"/>
    <w:rsid w:val="7887C012"/>
    <w:rsid w:val="788B0402"/>
    <w:rsid w:val="788DB750"/>
    <w:rsid w:val="78A3A3E0"/>
    <w:rsid w:val="78AAAAA5"/>
    <w:rsid w:val="78C96D7E"/>
    <w:rsid w:val="78D56B63"/>
    <w:rsid w:val="78D59CB4"/>
    <w:rsid w:val="78DD2366"/>
    <w:rsid w:val="78E94406"/>
    <w:rsid w:val="78F24646"/>
    <w:rsid w:val="78FAAFAB"/>
    <w:rsid w:val="7906304B"/>
    <w:rsid w:val="79099C86"/>
    <w:rsid w:val="790E4760"/>
    <w:rsid w:val="790EA860"/>
    <w:rsid w:val="791811EE"/>
    <w:rsid w:val="791FF4AC"/>
    <w:rsid w:val="7923F644"/>
    <w:rsid w:val="7941ACA3"/>
    <w:rsid w:val="7954CDCF"/>
    <w:rsid w:val="79584042"/>
    <w:rsid w:val="796C9EF5"/>
    <w:rsid w:val="7973CFBB"/>
    <w:rsid w:val="7983C2C5"/>
    <w:rsid w:val="79857532"/>
    <w:rsid w:val="7988BBCB"/>
    <w:rsid w:val="7999F8FC"/>
    <w:rsid w:val="79A077B2"/>
    <w:rsid w:val="79A89D00"/>
    <w:rsid w:val="79CC262B"/>
    <w:rsid w:val="79D34874"/>
    <w:rsid w:val="79D7086F"/>
    <w:rsid w:val="79DD2D85"/>
    <w:rsid w:val="79E87874"/>
    <w:rsid w:val="79E9A7FA"/>
    <w:rsid w:val="7A0B1CE6"/>
    <w:rsid w:val="7A0FA524"/>
    <w:rsid w:val="7A213EC2"/>
    <w:rsid w:val="7A30C568"/>
    <w:rsid w:val="7A3E5147"/>
    <w:rsid w:val="7A406CD7"/>
    <w:rsid w:val="7A4F24D0"/>
    <w:rsid w:val="7A51AD1E"/>
    <w:rsid w:val="7A5E0E51"/>
    <w:rsid w:val="7A67683E"/>
    <w:rsid w:val="7A7497BC"/>
    <w:rsid w:val="7A790B65"/>
    <w:rsid w:val="7A7E430A"/>
    <w:rsid w:val="7A800A7E"/>
    <w:rsid w:val="7A9B878E"/>
    <w:rsid w:val="7AA19112"/>
    <w:rsid w:val="7AA465F9"/>
    <w:rsid w:val="7AAA5343"/>
    <w:rsid w:val="7AB422DF"/>
    <w:rsid w:val="7AB85F8C"/>
    <w:rsid w:val="7AB95304"/>
    <w:rsid w:val="7ABDEF20"/>
    <w:rsid w:val="7ABE3850"/>
    <w:rsid w:val="7AC9C599"/>
    <w:rsid w:val="7AD021F3"/>
    <w:rsid w:val="7ADA5E3D"/>
    <w:rsid w:val="7ADC2605"/>
    <w:rsid w:val="7AE29A12"/>
    <w:rsid w:val="7AE875C5"/>
    <w:rsid w:val="7AEA55E6"/>
    <w:rsid w:val="7AED6D1B"/>
    <w:rsid w:val="7AFB9D29"/>
    <w:rsid w:val="7B0EA1A7"/>
    <w:rsid w:val="7B177130"/>
    <w:rsid w:val="7B1F2095"/>
    <w:rsid w:val="7B2A26CF"/>
    <w:rsid w:val="7B2DDD9B"/>
    <w:rsid w:val="7B452FD6"/>
    <w:rsid w:val="7B544259"/>
    <w:rsid w:val="7B5C00EF"/>
    <w:rsid w:val="7B62FD3C"/>
    <w:rsid w:val="7B6C7464"/>
    <w:rsid w:val="7B74CCF9"/>
    <w:rsid w:val="7B82FAB6"/>
    <w:rsid w:val="7B9CA2B3"/>
    <w:rsid w:val="7B9DBAD4"/>
    <w:rsid w:val="7BA2C022"/>
    <w:rsid w:val="7BA305F6"/>
    <w:rsid w:val="7BA86412"/>
    <w:rsid w:val="7BACC19D"/>
    <w:rsid w:val="7BB73627"/>
    <w:rsid w:val="7BBCEA31"/>
    <w:rsid w:val="7BBDAEEE"/>
    <w:rsid w:val="7BC97D6D"/>
    <w:rsid w:val="7BD5FC79"/>
    <w:rsid w:val="7BDCCF2E"/>
    <w:rsid w:val="7BE2794C"/>
    <w:rsid w:val="7BE5ECC5"/>
    <w:rsid w:val="7BE715E0"/>
    <w:rsid w:val="7BE86BF3"/>
    <w:rsid w:val="7BEAAC55"/>
    <w:rsid w:val="7BEB2F86"/>
    <w:rsid w:val="7BEEF60B"/>
    <w:rsid w:val="7C33E609"/>
    <w:rsid w:val="7C36C631"/>
    <w:rsid w:val="7C3BAE2D"/>
    <w:rsid w:val="7C3CB280"/>
    <w:rsid w:val="7C3EE409"/>
    <w:rsid w:val="7C4378F5"/>
    <w:rsid w:val="7C4AA15A"/>
    <w:rsid w:val="7C4DE788"/>
    <w:rsid w:val="7C552630"/>
    <w:rsid w:val="7C582DD5"/>
    <w:rsid w:val="7C5B6138"/>
    <w:rsid w:val="7C5F96EE"/>
    <w:rsid w:val="7C7469DC"/>
    <w:rsid w:val="7C8431D7"/>
    <w:rsid w:val="7C8B9BC4"/>
    <w:rsid w:val="7CA488C3"/>
    <w:rsid w:val="7CAEE758"/>
    <w:rsid w:val="7CB256AE"/>
    <w:rsid w:val="7CB56C53"/>
    <w:rsid w:val="7CB738E8"/>
    <w:rsid w:val="7CBC1503"/>
    <w:rsid w:val="7CBED9AA"/>
    <w:rsid w:val="7CC3AC2F"/>
    <w:rsid w:val="7CC79472"/>
    <w:rsid w:val="7CCAEB9E"/>
    <w:rsid w:val="7CCC286E"/>
    <w:rsid w:val="7CCC5E2B"/>
    <w:rsid w:val="7CCCE24D"/>
    <w:rsid w:val="7CD622B0"/>
    <w:rsid w:val="7CDC5FEA"/>
    <w:rsid w:val="7CDC8D10"/>
    <w:rsid w:val="7CDFDD3D"/>
    <w:rsid w:val="7CE3E164"/>
    <w:rsid w:val="7CE46B7C"/>
    <w:rsid w:val="7CE9FD57"/>
    <w:rsid w:val="7CF36382"/>
    <w:rsid w:val="7CF3B63A"/>
    <w:rsid w:val="7CF458C8"/>
    <w:rsid w:val="7CF8823B"/>
    <w:rsid w:val="7CFAD821"/>
    <w:rsid w:val="7CFE89B1"/>
    <w:rsid w:val="7D02C6BD"/>
    <w:rsid w:val="7D089EB9"/>
    <w:rsid w:val="7D0B4280"/>
    <w:rsid w:val="7D112BE6"/>
    <w:rsid w:val="7D178EE6"/>
    <w:rsid w:val="7D1C0424"/>
    <w:rsid w:val="7D1D43E6"/>
    <w:rsid w:val="7D3D24FA"/>
    <w:rsid w:val="7D411CF6"/>
    <w:rsid w:val="7D44C75B"/>
    <w:rsid w:val="7D44F16A"/>
    <w:rsid w:val="7D45EA59"/>
    <w:rsid w:val="7D4ACA82"/>
    <w:rsid w:val="7D4BC293"/>
    <w:rsid w:val="7D5424EE"/>
    <w:rsid w:val="7D54F088"/>
    <w:rsid w:val="7D6A0B47"/>
    <w:rsid w:val="7D754182"/>
    <w:rsid w:val="7D75B530"/>
    <w:rsid w:val="7D7BCAD6"/>
    <w:rsid w:val="7D83EB3F"/>
    <w:rsid w:val="7D845DCC"/>
    <w:rsid w:val="7D9FDE18"/>
    <w:rsid w:val="7DAEF35C"/>
    <w:rsid w:val="7DB01362"/>
    <w:rsid w:val="7DC52FDC"/>
    <w:rsid w:val="7DCDED1C"/>
    <w:rsid w:val="7DEE85FB"/>
    <w:rsid w:val="7DF8DB70"/>
    <w:rsid w:val="7E1BF31E"/>
    <w:rsid w:val="7E1F8470"/>
    <w:rsid w:val="7E215C5F"/>
    <w:rsid w:val="7E26DF7E"/>
    <w:rsid w:val="7E2706CD"/>
    <w:rsid w:val="7E28E72D"/>
    <w:rsid w:val="7E30AA09"/>
    <w:rsid w:val="7E3918DA"/>
    <w:rsid w:val="7E4C8342"/>
    <w:rsid w:val="7E4C9CEF"/>
    <w:rsid w:val="7E4F0E9F"/>
    <w:rsid w:val="7E57D68D"/>
    <w:rsid w:val="7E767A8F"/>
    <w:rsid w:val="7E7C0B1B"/>
    <w:rsid w:val="7E7EA68D"/>
    <w:rsid w:val="7E825926"/>
    <w:rsid w:val="7E88CCA8"/>
    <w:rsid w:val="7E901321"/>
    <w:rsid w:val="7E944996"/>
    <w:rsid w:val="7E96CBD5"/>
    <w:rsid w:val="7E99A830"/>
    <w:rsid w:val="7E9D14B8"/>
    <w:rsid w:val="7E9E53C4"/>
    <w:rsid w:val="7EA83E0B"/>
    <w:rsid w:val="7EA9CBEF"/>
    <w:rsid w:val="7ED2BA3B"/>
    <w:rsid w:val="7ED980C6"/>
    <w:rsid w:val="7EDA958A"/>
    <w:rsid w:val="7EE692A7"/>
    <w:rsid w:val="7EF415F3"/>
    <w:rsid w:val="7EFC1F29"/>
    <w:rsid w:val="7EFDD89E"/>
    <w:rsid w:val="7EFDE2DA"/>
    <w:rsid w:val="7F073DFF"/>
    <w:rsid w:val="7F0EF646"/>
    <w:rsid w:val="7F1F18BD"/>
    <w:rsid w:val="7F1FEC9B"/>
    <w:rsid w:val="7F2604BA"/>
    <w:rsid w:val="7F2D3421"/>
    <w:rsid w:val="7F2F95B1"/>
    <w:rsid w:val="7F330940"/>
    <w:rsid w:val="7F496AB0"/>
    <w:rsid w:val="7F4990BD"/>
    <w:rsid w:val="7F4A8DDB"/>
    <w:rsid w:val="7F521A05"/>
    <w:rsid w:val="7F5406D9"/>
    <w:rsid w:val="7F54D87E"/>
    <w:rsid w:val="7F68AEB8"/>
    <w:rsid w:val="7F71A7A4"/>
    <w:rsid w:val="7F73A528"/>
    <w:rsid w:val="7F7AB0D1"/>
    <w:rsid w:val="7F7C1484"/>
    <w:rsid w:val="7F85ABFC"/>
    <w:rsid w:val="7F97D161"/>
    <w:rsid w:val="7FA060BA"/>
    <w:rsid w:val="7FBF67EC"/>
    <w:rsid w:val="7FE15B17"/>
    <w:rsid w:val="7FE26DD2"/>
    <w:rsid w:val="7FE74297"/>
    <w:rsid w:val="7FEADFD1"/>
    <w:rsid w:val="7FFB050F"/>
    <w:rsid w:val="7FFC2F41"/>
    <w:rsid w:val="7FFEBB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BF3F164-4749-494F-A61D-25F043A7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E504D7"/>
    <w:pPr>
      <w:spacing w:before="100" w:beforeAutospacing="1" w:after="100" w:afterAutospacing="1"/>
      <w:jc w:val="left"/>
    </w:pPr>
    <w:rPr>
      <w:rFonts w:eastAsia="Times New Roman"/>
      <w:szCs w:val="24"/>
      <w:lang w:eastAsia="en-IE"/>
    </w:rPr>
  </w:style>
  <w:style w:type="character" w:customStyle="1" w:styleId="eop">
    <w:name w:val="eop"/>
    <w:basedOn w:val="DefaultParagraphFont"/>
    <w:rsid w:val="00E504D7"/>
  </w:style>
  <w:style w:type="character" w:customStyle="1" w:styleId="normaltextrun">
    <w:name w:val="normaltextrun"/>
    <w:basedOn w:val="DefaultParagraphFont"/>
    <w:rsid w:val="00E504D7"/>
  </w:style>
  <w:style w:type="character" w:customStyle="1" w:styleId="tabchar">
    <w:name w:val="tabchar"/>
    <w:basedOn w:val="DefaultParagraphFont"/>
    <w:rsid w:val="00E504D7"/>
  </w:style>
  <w:style w:type="character" w:customStyle="1" w:styleId="scxw15415665">
    <w:name w:val="scxw15415665"/>
    <w:basedOn w:val="DefaultParagraphFont"/>
    <w:rsid w:val="00E504D7"/>
  </w:style>
  <w:style w:type="character" w:styleId="CommentReference">
    <w:name w:val="annotation reference"/>
    <w:basedOn w:val="DefaultParagraphFont"/>
    <w:uiPriority w:val="99"/>
    <w:semiHidden/>
    <w:unhideWhenUsed/>
    <w:rsid w:val="00AC4CC7"/>
    <w:rPr>
      <w:sz w:val="16"/>
      <w:szCs w:val="16"/>
    </w:rPr>
  </w:style>
  <w:style w:type="paragraph" w:styleId="CommentText">
    <w:name w:val="annotation text"/>
    <w:basedOn w:val="Normal"/>
    <w:link w:val="CommentTextChar"/>
    <w:uiPriority w:val="99"/>
    <w:unhideWhenUsed/>
    <w:rsid w:val="00AC4CC7"/>
    <w:rPr>
      <w:sz w:val="20"/>
      <w:szCs w:val="20"/>
    </w:rPr>
  </w:style>
  <w:style w:type="character" w:customStyle="1" w:styleId="CommentTextChar">
    <w:name w:val="Comment Text Char"/>
    <w:basedOn w:val="DefaultParagraphFont"/>
    <w:link w:val="CommentText"/>
    <w:uiPriority w:val="99"/>
    <w:rsid w:val="00AC4CC7"/>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AC4CC7"/>
    <w:rPr>
      <w:b/>
      <w:bCs/>
    </w:rPr>
  </w:style>
  <w:style w:type="character" w:customStyle="1" w:styleId="CommentSubjectChar">
    <w:name w:val="Comment Subject Char"/>
    <w:basedOn w:val="CommentTextChar"/>
    <w:link w:val="CommentSubject"/>
    <w:uiPriority w:val="99"/>
    <w:semiHidden/>
    <w:rsid w:val="00AC4CC7"/>
    <w:rPr>
      <w:rFonts w:ascii="Times New Roman" w:hAnsi="Times New Roman" w:cs="Times New Roman"/>
      <w:b/>
      <w:bCs/>
      <w:sz w:val="20"/>
      <w:szCs w:val="20"/>
      <w:lang w:val="sk-SK"/>
    </w:rPr>
  </w:style>
  <w:style w:type="paragraph" w:styleId="Revision">
    <w:name w:val="Revision"/>
    <w:hidden/>
    <w:uiPriority w:val="99"/>
    <w:semiHidden/>
    <w:rsid w:val="002F2BF4"/>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2F2BF4"/>
    <w:pPr>
      <w:numPr>
        <w:numId w:val="1"/>
      </w:numPr>
      <w:contextualSpacing/>
    </w:pPr>
  </w:style>
  <w:style w:type="paragraph" w:styleId="ListBullet2">
    <w:name w:val="List Bullet 2"/>
    <w:basedOn w:val="Normal"/>
    <w:uiPriority w:val="99"/>
    <w:semiHidden/>
    <w:unhideWhenUsed/>
    <w:rsid w:val="002F2BF4"/>
    <w:pPr>
      <w:numPr>
        <w:numId w:val="2"/>
      </w:numPr>
      <w:contextualSpacing/>
    </w:pPr>
  </w:style>
  <w:style w:type="paragraph" w:styleId="ListBullet3">
    <w:name w:val="List Bullet 3"/>
    <w:basedOn w:val="Normal"/>
    <w:uiPriority w:val="99"/>
    <w:semiHidden/>
    <w:unhideWhenUsed/>
    <w:rsid w:val="002F2BF4"/>
    <w:pPr>
      <w:numPr>
        <w:numId w:val="3"/>
      </w:numPr>
      <w:contextualSpacing/>
    </w:pPr>
  </w:style>
  <w:style w:type="paragraph" w:styleId="ListBullet4">
    <w:name w:val="List Bullet 4"/>
    <w:basedOn w:val="Normal"/>
    <w:uiPriority w:val="99"/>
    <w:semiHidden/>
    <w:unhideWhenUsed/>
    <w:rsid w:val="002F2BF4"/>
    <w:pPr>
      <w:numPr>
        <w:numId w:val="4"/>
      </w:numPr>
      <w:contextualSpacing/>
    </w:pPr>
  </w:style>
  <w:style w:type="character" w:styleId="Hyperlink">
    <w:name w:val="Hyperlink"/>
    <w:basedOn w:val="DefaultParagraphFont"/>
    <w:uiPriority w:val="99"/>
    <w:unhideWhenUsed/>
    <w:rsid w:val="001043B5"/>
    <w:rPr>
      <w:color w:val="0000FF" w:themeColor="hyperlink"/>
      <w:u w:val="single"/>
    </w:rPr>
  </w:style>
  <w:style w:type="paragraph" w:customStyle="1" w:styleId="Article">
    <w:name w:val="Article"/>
    <w:basedOn w:val="Normal"/>
    <w:rsid w:val="003C436B"/>
    <w:pPr>
      <w:shd w:val="clear" w:color="auto" w:fill="FFFFFF" w:themeFill="background1"/>
      <w:spacing w:before="0" w:after="0" w:line="276" w:lineRule="auto"/>
      <w:jc w:val="center"/>
    </w:pPr>
    <w:rPr>
      <w:rFonts w:eastAsia="Times New Roman"/>
      <w:i/>
    </w:rPr>
  </w:style>
  <w:style w:type="paragraph" w:styleId="NormalWeb">
    <w:name w:val="Normal (Web)"/>
    <w:basedOn w:val="Normal"/>
    <w:uiPriority w:val="99"/>
    <w:unhideWhenUsed/>
    <w:rsid w:val="00AC543A"/>
    <w:pPr>
      <w:spacing w:before="100" w:beforeAutospacing="1" w:after="100" w:afterAutospacing="1"/>
      <w:jc w:val="left"/>
    </w:pPr>
    <w:rPr>
      <w:rFonts w:eastAsia="Times New Roman"/>
      <w:szCs w:val="24"/>
      <w:lang w:eastAsia="en-IE"/>
    </w:rPr>
  </w:style>
  <w:style w:type="paragraph" w:customStyle="1" w:styleId="Normal1">
    <w:name w:val="Normal1"/>
    <w:basedOn w:val="Normal"/>
    <w:rsid w:val="00AC543A"/>
    <w:pPr>
      <w:spacing w:before="100" w:beforeAutospacing="1" w:after="100" w:afterAutospacing="1"/>
      <w:jc w:val="left"/>
    </w:pPr>
    <w:rPr>
      <w:rFonts w:eastAsia="Times New Roman"/>
      <w:szCs w:val="24"/>
      <w:lang w:eastAsia="en-IE"/>
    </w:rPr>
  </w:style>
  <w:style w:type="paragraph" w:customStyle="1" w:styleId="li">
    <w:name w:val="li"/>
    <w:basedOn w:val="Normal"/>
    <w:rsid w:val="0029457A"/>
    <w:pPr>
      <w:spacing w:before="100" w:beforeAutospacing="1" w:after="100" w:afterAutospacing="1"/>
      <w:jc w:val="left"/>
    </w:pPr>
    <w:rPr>
      <w:rFonts w:eastAsia="Times New Roman"/>
      <w:szCs w:val="24"/>
      <w:lang w:eastAsia="en-IE"/>
    </w:rPr>
  </w:style>
  <w:style w:type="character" w:customStyle="1" w:styleId="num">
    <w:name w:val="num"/>
    <w:basedOn w:val="DefaultParagraphFont"/>
    <w:rsid w:val="0029457A"/>
  </w:style>
  <w:style w:type="paragraph" w:customStyle="1" w:styleId="norm">
    <w:name w:val="norm"/>
    <w:basedOn w:val="Normal"/>
    <w:rsid w:val="00EA4890"/>
    <w:pPr>
      <w:spacing w:before="100" w:beforeAutospacing="1" w:after="100" w:afterAutospacing="1"/>
      <w:jc w:val="left"/>
    </w:pPr>
    <w:rPr>
      <w:rFonts w:eastAsia="Times New Roman"/>
      <w:szCs w:val="24"/>
      <w:lang w:eastAsia="en-IE"/>
    </w:rPr>
  </w:style>
  <w:style w:type="character" w:customStyle="1" w:styleId="Mention">
    <w:name w:val="Mention"/>
    <w:basedOn w:val="DefaultParagraphFont"/>
    <w:uiPriority w:val="99"/>
    <w:unhideWhenUsed/>
    <w:rsid w:val="005372BC"/>
    <w:rPr>
      <w:color w:val="2B579A"/>
      <w:shd w:val="clear" w:color="auto" w:fill="E6E6E6"/>
    </w:rPr>
  </w:style>
  <w:style w:type="character" w:customStyle="1" w:styleId="scxw61241582">
    <w:name w:val="scxw61241582"/>
    <w:basedOn w:val="DefaultParagraphFont"/>
    <w:rsid w:val="005F757B"/>
  </w:style>
  <w:style w:type="character" w:styleId="Strong">
    <w:name w:val="Strong"/>
    <w:basedOn w:val="DefaultParagraphFont"/>
    <w:uiPriority w:val="22"/>
    <w:qFormat/>
    <w:rsid w:val="009034D3"/>
    <w:rPr>
      <w:b/>
      <w:bCs/>
    </w:rPr>
  </w:style>
  <w:style w:type="character" w:customStyle="1" w:styleId="UnresolvedMention">
    <w:name w:val="Unresolved Mention"/>
    <w:basedOn w:val="DefaultParagraphFont"/>
    <w:uiPriority w:val="99"/>
    <w:semiHidden/>
    <w:unhideWhenUsed/>
    <w:rsid w:val="000C19CD"/>
    <w:rPr>
      <w:color w:val="605E5C"/>
      <w:shd w:val="clear" w:color="auto" w:fill="E1DFDD"/>
    </w:rPr>
  </w:style>
  <w:style w:type="character" w:styleId="FollowedHyperlink">
    <w:name w:val="FollowedHyperlink"/>
    <w:basedOn w:val="DefaultParagraphFont"/>
    <w:uiPriority w:val="99"/>
    <w:semiHidden/>
    <w:unhideWhenUsed/>
    <w:rsid w:val="00AD4BE9"/>
    <w:rPr>
      <w:color w:val="800080" w:themeColor="followedHyperlink"/>
      <w:u w:val="single"/>
    </w:rPr>
  </w:style>
  <w:style w:type="character" w:customStyle="1" w:styleId="HeaderChar">
    <w:name w:val="Header Char"/>
    <w:basedOn w:val="DefaultParagraphFont"/>
    <w:link w:val="Header"/>
    <w:uiPriority w:val="99"/>
    <w:rsid w:val="00DB570E"/>
    <w:rPr>
      <w:rFonts w:ascii="Times New Roman" w:hAnsi="Times New Roman" w:cs="Times New Roman"/>
      <w:sz w:val="24"/>
      <w:lang w:val="sk-SK"/>
    </w:rPr>
  </w:style>
  <w:style w:type="character" w:customStyle="1" w:styleId="FooterChar">
    <w:name w:val="Footer Char"/>
    <w:basedOn w:val="DefaultParagraphFont"/>
    <w:link w:val="Footer"/>
    <w:uiPriority w:val="99"/>
    <w:rsid w:val="00DB570E"/>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B570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B570E"/>
    <w:pPr>
      <w:spacing w:before="0"/>
      <w:jc w:val="right"/>
    </w:pPr>
    <w:rPr>
      <w:sz w:val="28"/>
    </w:rPr>
  </w:style>
  <w:style w:type="paragraph" w:customStyle="1" w:styleId="FooterSensitivity">
    <w:name w:val="Footer Sensitivity"/>
    <w:basedOn w:val="Normal"/>
    <w:rsid w:val="00DB570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B570E"/>
    <w:pPr>
      <w:tabs>
        <w:tab w:val="center" w:pos="4535"/>
        <w:tab w:val="right" w:pos="9071"/>
      </w:tabs>
      <w:spacing w:before="0"/>
    </w:pPr>
  </w:style>
  <w:style w:type="paragraph" w:customStyle="1" w:styleId="HeaderLandscape">
    <w:name w:val="HeaderLandscape"/>
    <w:basedOn w:val="Normal"/>
    <w:rsid w:val="00DB570E"/>
    <w:pPr>
      <w:tabs>
        <w:tab w:val="center" w:pos="7285"/>
        <w:tab w:val="right" w:pos="14003"/>
      </w:tabs>
      <w:spacing w:before="0"/>
    </w:pPr>
  </w:style>
  <w:style w:type="paragraph" w:styleId="Footer">
    <w:name w:val="footer"/>
    <w:basedOn w:val="Normal"/>
    <w:link w:val="FooterChar"/>
    <w:uiPriority w:val="99"/>
    <w:unhideWhenUsed/>
    <w:rsid w:val="00DB570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B570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8334">
      <w:bodyDiv w:val="1"/>
      <w:marLeft w:val="0"/>
      <w:marRight w:val="0"/>
      <w:marTop w:val="0"/>
      <w:marBottom w:val="0"/>
      <w:divBdr>
        <w:top w:val="none" w:sz="0" w:space="0" w:color="auto"/>
        <w:left w:val="none" w:sz="0" w:space="0" w:color="auto"/>
        <w:bottom w:val="none" w:sz="0" w:space="0" w:color="auto"/>
        <w:right w:val="none" w:sz="0" w:space="0" w:color="auto"/>
      </w:divBdr>
      <w:divsChild>
        <w:div w:id="132842255">
          <w:marLeft w:val="0"/>
          <w:marRight w:val="0"/>
          <w:marTop w:val="0"/>
          <w:marBottom w:val="0"/>
          <w:divBdr>
            <w:top w:val="none" w:sz="0" w:space="0" w:color="auto"/>
            <w:left w:val="none" w:sz="0" w:space="0" w:color="auto"/>
            <w:bottom w:val="none" w:sz="0" w:space="0" w:color="auto"/>
            <w:right w:val="none" w:sz="0" w:space="0" w:color="auto"/>
          </w:divBdr>
        </w:div>
        <w:div w:id="142163097">
          <w:marLeft w:val="0"/>
          <w:marRight w:val="0"/>
          <w:marTop w:val="0"/>
          <w:marBottom w:val="0"/>
          <w:divBdr>
            <w:top w:val="none" w:sz="0" w:space="0" w:color="auto"/>
            <w:left w:val="none" w:sz="0" w:space="0" w:color="auto"/>
            <w:bottom w:val="none" w:sz="0" w:space="0" w:color="auto"/>
            <w:right w:val="none" w:sz="0" w:space="0" w:color="auto"/>
          </w:divBdr>
        </w:div>
        <w:div w:id="319508649">
          <w:marLeft w:val="0"/>
          <w:marRight w:val="0"/>
          <w:marTop w:val="0"/>
          <w:marBottom w:val="0"/>
          <w:divBdr>
            <w:top w:val="none" w:sz="0" w:space="0" w:color="auto"/>
            <w:left w:val="none" w:sz="0" w:space="0" w:color="auto"/>
            <w:bottom w:val="none" w:sz="0" w:space="0" w:color="auto"/>
            <w:right w:val="none" w:sz="0" w:space="0" w:color="auto"/>
          </w:divBdr>
        </w:div>
        <w:div w:id="407657733">
          <w:marLeft w:val="0"/>
          <w:marRight w:val="0"/>
          <w:marTop w:val="0"/>
          <w:marBottom w:val="0"/>
          <w:divBdr>
            <w:top w:val="none" w:sz="0" w:space="0" w:color="auto"/>
            <w:left w:val="none" w:sz="0" w:space="0" w:color="auto"/>
            <w:bottom w:val="none" w:sz="0" w:space="0" w:color="auto"/>
            <w:right w:val="none" w:sz="0" w:space="0" w:color="auto"/>
          </w:divBdr>
        </w:div>
        <w:div w:id="430049622">
          <w:marLeft w:val="0"/>
          <w:marRight w:val="0"/>
          <w:marTop w:val="0"/>
          <w:marBottom w:val="0"/>
          <w:divBdr>
            <w:top w:val="none" w:sz="0" w:space="0" w:color="auto"/>
            <w:left w:val="none" w:sz="0" w:space="0" w:color="auto"/>
            <w:bottom w:val="none" w:sz="0" w:space="0" w:color="auto"/>
            <w:right w:val="none" w:sz="0" w:space="0" w:color="auto"/>
          </w:divBdr>
        </w:div>
        <w:div w:id="583996575">
          <w:marLeft w:val="0"/>
          <w:marRight w:val="0"/>
          <w:marTop w:val="0"/>
          <w:marBottom w:val="0"/>
          <w:divBdr>
            <w:top w:val="none" w:sz="0" w:space="0" w:color="auto"/>
            <w:left w:val="none" w:sz="0" w:space="0" w:color="auto"/>
            <w:bottom w:val="none" w:sz="0" w:space="0" w:color="auto"/>
            <w:right w:val="none" w:sz="0" w:space="0" w:color="auto"/>
          </w:divBdr>
        </w:div>
        <w:div w:id="605815830">
          <w:marLeft w:val="0"/>
          <w:marRight w:val="0"/>
          <w:marTop w:val="0"/>
          <w:marBottom w:val="0"/>
          <w:divBdr>
            <w:top w:val="none" w:sz="0" w:space="0" w:color="auto"/>
            <w:left w:val="none" w:sz="0" w:space="0" w:color="auto"/>
            <w:bottom w:val="none" w:sz="0" w:space="0" w:color="auto"/>
            <w:right w:val="none" w:sz="0" w:space="0" w:color="auto"/>
          </w:divBdr>
        </w:div>
        <w:div w:id="607080399">
          <w:marLeft w:val="0"/>
          <w:marRight w:val="0"/>
          <w:marTop w:val="0"/>
          <w:marBottom w:val="0"/>
          <w:divBdr>
            <w:top w:val="none" w:sz="0" w:space="0" w:color="auto"/>
            <w:left w:val="none" w:sz="0" w:space="0" w:color="auto"/>
            <w:bottom w:val="none" w:sz="0" w:space="0" w:color="auto"/>
            <w:right w:val="none" w:sz="0" w:space="0" w:color="auto"/>
          </w:divBdr>
        </w:div>
        <w:div w:id="629168710">
          <w:marLeft w:val="0"/>
          <w:marRight w:val="0"/>
          <w:marTop w:val="0"/>
          <w:marBottom w:val="0"/>
          <w:divBdr>
            <w:top w:val="none" w:sz="0" w:space="0" w:color="auto"/>
            <w:left w:val="none" w:sz="0" w:space="0" w:color="auto"/>
            <w:bottom w:val="none" w:sz="0" w:space="0" w:color="auto"/>
            <w:right w:val="none" w:sz="0" w:space="0" w:color="auto"/>
          </w:divBdr>
        </w:div>
        <w:div w:id="644166593">
          <w:marLeft w:val="0"/>
          <w:marRight w:val="0"/>
          <w:marTop w:val="0"/>
          <w:marBottom w:val="0"/>
          <w:divBdr>
            <w:top w:val="none" w:sz="0" w:space="0" w:color="auto"/>
            <w:left w:val="none" w:sz="0" w:space="0" w:color="auto"/>
            <w:bottom w:val="none" w:sz="0" w:space="0" w:color="auto"/>
            <w:right w:val="none" w:sz="0" w:space="0" w:color="auto"/>
          </w:divBdr>
        </w:div>
        <w:div w:id="645359728">
          <w:marLeft w:val="0"/>
          <w:marRight w:val="0"/>
          <w:marTop w:val="0"/>
          <w:marBottom w:val="0"/>
          <w:divBdr>
            <w:top w:val="none" w:sz="0" w:space="0" w:color="auto"/>
            <w:left w:val="none" w:sz="0" w:space="0" w:color="auto"/>
            <w:bottom w:val="none" w:sz="0" w:space="0" w:color="auto"/>
            <w:right w:val="none" w:sz="0" w:space="0" w:color="auto"/>
          </w:divBdr>
        </w:div>
        <w:div w:id="707920938">
          <w:marLeft w:val="0"/>
          <w:marRight w:val="0"/>
          <w:marTop w:val="0"/>
          <w:marBottom w:val="0"/>
          <w:divBdr>
            <w:top w:val="none" w:sz="0" w:space="0" w:color="auto"/>
            <w:left w:val="none" w:sz="0" w:space="0" w:color="auto"/>
            <w:bottom w:val="none" w:sz="0" w:space="0" w:color="auto"/>
            <w:right w:val="none" w:sz="0" w:space="0" w:color="auto"/>
          </w:divBdr>
        </w:div>
        <w:div w:id="777019974">
          <w:marLeft w:val="0"/>
          <w:marRight w:val="0"/>
          <w:marTop w:val="0"/>
          <w:marBottom w:val="0"/>
          <w:divBdr>
            <w:top w:val="none" w:sz="0" w:space="0" w:color="auto"/>
            <w:left w:val="none" w:sz="0" w:space="0" w:color="auto"/>
            <w:bottom w:val="none" w:sz="0" w:space="0" w:color="auto"/>
            <w:right w:val="none" w:sz="0" w:space="0" w:color="auto"/>
          </w:divBdr>
        </w:div>
        <w:div w:id="1029454098">
          <w:marLeft w:val="0"/>
          <w:marRight w:val="0"/>
          <w:marTop w:val="0"/>
          <w:marBottom w:val="0"/>
          <w:divBdr>
            <w:top w:val="none" w:sz="0" w:space="0" w:color="auto"/>
            <w:left w:val="none" w:sz="0" w:space="0" w:color="auto"/>
            <w:bottom w:val="none" w:sz="0" w:space="0" w:color="auto"/>
            <w:right w:val="none" w:sz="0" w:space="0" w:color="auto"/>
          </w:divBdr>
        </w:div>
        <w:div w:id="1093278407">
          <w:marLeft w:val="0"/>
          <w:marRight w:val="0"/>
          <w:marTop w:val="0"/>
          <w:marBottom w:val="0"/>
          <w:divBdr>
            <w:top w:val="none" w:sz="0" w:space="0" w:color="auto"/>
            <w:left w:val="none" w:sz="0" w:space="0" w:color="auto"/>
            <w:bottom w:val="none" w:sz="0" w:space="0" w:color="auto"/>
            <w:right w:val="none" w:sz="0" w:space="0" w:color="auto"/>
          </w:divBdr>
        </w:div>
        <w:div w:id="1100488146">
          <w:marLeft w:val="0"/>
          <w:marRight w:val="0"/>
          <w:marTop w:val="0"/>
          <w:marBottom w:val="0"/>
          <w:divBdr>
            <w:top w:val="none" w:sz="0" w:space="0" w:color="auto"/>
            <w:left w:val="none" w:sz="0" w:space="0" w:color="auto"/>
            <w:bottom w:val="none" w:sz="0" w:space="0" w:color="auto"/>
            <w:right w:val="none" w:sz="0" w:space="0" w:color="auto"/>
          </w:divBdr>
        </w:div>
        <w:div w:id="1155610520">
          <w:marLeft w:val="0"/>
          <w:marRight w:val="0"/>
          <w:marTop w:val="0"/>
          <w:marBottom w:val="0"/>
          <w:divBdr>
            <w:top w:val="none" w:sz="0" w:space="0" w:color="auto"/>
            <w:left w:val="none" w:sz="0" w:space="0" w:color="auto"/>
            <w:bottom w:val="none" w:sz="0" w:space="0" w:color="auto"/>
            <w:right w:val="none" w:sz="0" w:space="0" w:color="auto"/>
          </w:divBdr>
        </w:div>
        <w:div w:id="1282493371">
          <w:marLeft w:val="0"/>
          <w:marRight w:val="0"/>
          <w:marTop w:val="0"/>
          <w:marBottom w:val="0"/>
          <w:divBdr>
            <w:top w:val="none" w:sz="0" w:space="0" w:color="auto"/>
            <w:left w:val="none" w:sz="0" w:space="0" w:color="auto"/>
            <w:bottom w:val="none" w:sz="0" w:space="0" w:color="auto"/>
            <w:right w:val="none" w:sz="0" w:space="0" w:color="auto"/>
          </w:divBdr>
        </w:div>
        <w:div w:id="1336155579">
          <w:marLeft w:val="0"/>
          <w:marRight w:val="0"/>
          <w:marTop w:val="0"/>
          <w:marBottom w:val="0"/>
          <w:divBdr>
            <w:top w:val="none" w:sz="0" w:space="0" w:color="auto"/>
            <w:left w:val="none" w:sz="0" w:space="0" w:color="auto"/>
            <w:bottom w:val="none" w:sz="0" w:space="0" w:color="auto"/>
            <w:right w:val="none" w:sz="0" w:space="0" w:color="auto"/>
          </w:divBdr>
        </w:div>
        <w:div w:id="1370258012">
          <w:marLeft w:val="0"/>
          <w:marRight w:val="0"/>
          <w:marTop w:val="0"/>
          <w:marBottom w:val="0"/>
          <w:divBdr>
            <w:top w:val="none" w:sz="0" w:space="0" w:color="auto"/>
            <w:left w:val="none" w:sz="0" w:space="0" w:color="auto"/>
            <w:bottom w:val="none" w:sz="0" w:space="0" w:color="auto"/>
            <w:right w:val="none" w:sz="0" w:space="0" w:color="auto"/>
          </w:divBdr>
        </w:div>
        <w:div w:id="1413626240">
          <w:marLeft w:val="0"/>
          <w:marRight w:val="0"/>
          <w:marTop w:val="0"/>
          <w:marBottom w:val="0"/>
          <w:divBdr>
            <w:top w:val="none" w:sz="0" w:space="0" w:color="auto"/>
            <w:left w:val="none" w:sz="0" w:space="0" w:color="auto"/>
            <w:bottom w:val="none" w:sz="0" w:space="0" w:color="auto"/>
            <w:right w:val="none" w:sz="0" w:space="0" w:color="auto"/>
          </w:divBdr>
        </w:div>
        <w:div w:id="1685861503">
          <w:marLeft w:val="0"/>
          <w:marRight w:val="0"/>
          <w:marTop w:val="0"/>
          <w:marBottom w:val="0"/>
          <w:divBdr>
            <w:top w:val="none" w:sz="0" w:space="0" w:color="auto"/>
            <w:left w:val="none" w:sz="0" w:space="0" w:color="auto"/>
            <w:bottom w:val="none" w:sz="0" w:space="0" w:color="auto"/>
            <w:right w:val="none" w:sz="0" w:space="0" w:color="auto"/>
          </w:divBdr>
        </w:div>
        <w:div w:id="1720546875">
          <w:marLeft w:val="0"/>
          <w:marRight w:val="0"/>
          <w:marTop w:val="0"/>
          <w:marBottom w:val="0"/>
          <w:divBdr>
            <w:top w:val="none" w:sz="0" w:space="0" w:color="auto"/>
            <w:left w:val="none" w:sz="0" w:space="0" w:color="auto"/>
            <w:bottom w:val="none" w:sz="0" w:space="0" w:color="auto"/>
            <w:right w:val="none" w:sz="0" w:space="0" w:color="auto"/>
          </w:divBdr>
        </w:div>
        <w:div w:id="1722055486">
          <w:marLeft w:val="0"/>
          <w:marRight w:val="0"/>
          <w:marTop w:val="0"/>
          <w:marBottom w:val="0"/>
          <w:divBdr>
            <w:top w:val="none" w:sz="0" w:space="0" w:color="auto"/>
            <w:left w:val="none" w:sz="0" w:space="0" w:color="auto"/>
            <w:bottom w:val="none" w:sz="0" w:space="0" w:color="auto"/>
            <w:right w:val="none" w:sz="0" w:space="0" w:color="auto"/>
          </w:divBdr>
        </w:div>
        <w:div w:id="1822039381">
          <w:marLeft w:val="0"/>
          <w:marRight w:val="0"/>
          <w:marTop w:val="0"/>
          <w:marBottom w:val="0"/>
          <w:divBdr>
            <w:top w:val="none" w:sz="0" w:space="0" w:color="auto"/>
            <w:left w:val="none" w:sz="0" w:space="0" w:color="auto"/>
            <w:bottom w:val="none" w:sz="0" w:space="0" w:color="auto"/>
            <w:right w:val="none" w:sz="0" w:space="0" w:color="auto"/>
          </w:divBdr>
        </w:div>
        <w:div w:id="1861771684">
          <w:marLeft w:val="0"/>
          <w:marRight w:val="0"/>
          <w:marTop w:val="0"/>
          <w:marBottom w:val="0"/>
          <w:divBdr>
            <w:top w:val="none" w:sz="0" w:space="0" w:color="auto"/>
            <w:left w:val="none" w:sz="0" w:space="0" w:color="auto"/>
            <w:bottom w:val="none" w:sz="0" w:space="0" w:color="auto"/>
            <w:right w:val="none" w:sz="0" w:space="0" w:color="auto"/>
          </w:divBdr>
        </w:div>
        <w:div w:id="2032804207">
          <w:marLeft w:val="0"/>
          <w:marRight w:val="0"/>
          <w:marTop w:val="0"/>
          <w:marBottom w:val="0"/>
          <w:divBdr>
            <w:top w:val="none" w:sz="0" w:space="0" w:color="auto"/>
            <w:left w:val="none" w:sz="0" w:space="0" w:color="auto"/>
            <w:bottom w:val="none" w:sz="0" w:space="0" w:color="auto"/>
            <w:right w:val="none" w:sz="0" w:space="0" w:color="auto"/>
          </w:divBdr>
        </w:div>
      </w:divsChild>
    </w:div>
    <w:div w:id="356539710">
      <w:bodyDiv w:val="1"/>
      <w:marLeft w:val="0"/>
      <w:marRight w:val="0"/>
      <w:marTop w:val="0"/>
      <w:marBottom w:val="0"/>
      <w:divBdr>
        <w:top w:val="none" w:sz="0" w:space="0" w:color="auto"/>
        <w:left w:val="none" w:sz="0" w:space="0" w:color="auto"/>
        <w:bottom w:val="none" w:sz="0" w:space="0" w:color="auto"/>
        <w:right w:val="none" w:sz="0" w:space="0" w:color="auto"/>
      </w:divBdr>
      <w:divsChild>
        <w:div w:id="372388954">
          <w:marLeft w:val="0"/>
          <w:marRight w:val="0"/>
          <w:marTop w:val="0"/>
          <w:marBottom w:val="0"/>
          <w:divBdr>
            <w:top w:val="none" w:sz="0" w:space="0" w:color="auto"/>
            <w:left w:val="none" w:sz="0" w:space="0" w:color="auto"/>
            <w:bottom w:val="none" w:sz="0" w:space="0" w:color="auto"/>
            <w:right w:val="none" w:sz="0" w:space="0" w:color="auto"/>
          </w:divBdr>
          <w:divsChild>
            <w:div w:id="101726393">
              <w:marLeft w:val="0"/>
              <w:marRight w:val="0"/>
              <w:marTop w:val="120"/>
              <w:marBottom w:val="0"/>
              <w:divBdr>
                <w:top w:val="none" w:sz="0" w:space="0" w:color="auto"/>
                <w:left w:val="none" w:sz="0" w:space="0" w:color="auto"/>
                <w:bottom w:val="none" w:sz="0" w:space="0" w:color="auto"/>
                <w:right w:val="none" w:sz="0" w:space="0" w:color="auto"/>
              </w:divBdr>
            </w:div>
            <w:div w:id="484474743">
              <w:marLeft w:val="0"/>
              <w:marRight w:val="0"/>
              <w:marTop w:val="0"/>
              <w:marBottom w:val="0"/>
              <w:divBdr>
                <w:top w:val="none" w:sz="0" w:space="0" w:color="auto"/>
                <w:left w:val="none" w:sz="0" w:space="0" w:color="auto"/>
                <w:bottom w:val="none" w:sz="0" w:space="0" w:color="auto"/>
                <w:right w:val="none" w:sz="0" w:space="0" w:color="auto"/>
              </w:divBdr>
            </w:div>
          </w:divsChild>
        </w:div>
        <w:div w:id="380978695">
          <w:marLeft w:val="0"/>
          <w:marRight w:val="0"/>
          <w:marTop w:val="0"/>
          <w:marBottom w:val="0"/>
          <w:divBdr>
            <w:top w:val="none" w:sz="0" w:space="0" w:color="auto"/>
            <w:left w:val="none" w:sz="0" w:space="0" w:color="auto"/>
            <w:bottom w:val="none" w:sz="0" w:space="0" w:color="auto"/>
            <w:right w:val="none" w:sz="0" w:space="0" w:color="auto"/>
          </w:divBdr>
          <w:divsChild>
            <w:div w:id="1820267969">
              <w:marLeft w:val="0"/>
              <w:marRight w:val="0"/>
              <w:marTop w:val="0"/>
              <w:marBottom w:val="0"/>
              <w:divBdr>
                <w:top w:val="none" w:sz="0" w:space="0" w:color="auto"/>
                <w:left w:val="none" w:sz="0" w:space="0" w:color="auto"/>
                <w:bottom w:val="none" w:sz="0" w:space="0" w:color="auto"/>
                <w:right w:val="none" w:sz="0" w:space="0" w:color="auto"/>
              </w:divBdr>
            </w:div>
            <w:div w:id="1889296894">
              <w:marLeft w:val="0"/>
              <w:marRight w:val="0"/>
              <w:marTop w:val="120"/>
              <w:marBottom w:val="0"/>
              <w:divBdr>
                <w:top w:val="none" w:sz="0" w:space="0" w:color="auto"/>
                <w:left w:val="none" w:sz="0" w:space="0" w:color="auto"/>
                <w:bottom w:val="none" w:sz="0" w:space="0" w:color="auto"/>
                <w:right w:val="none" w:sz="0" w:space="0" w:color="auto"/>
              </w:divBdr>
            </w:div>
          </w:divsChild>
        </w:div>
        <w:div w:id="1002851038">
          <w:marLeft w:val="0"/>
          <w:marRight w:val="0"/>
          <w:marTop w:val="0"/>
          <w:marBottom w:val="0"/>
          <w:divBdr>
            <w:top w:val="none" w:sz="0" w:space="0" w:color="auto"/>
            <w:left w:val="none" w:sz="0" w:space="0" w:color="auto"/>
            <w:bottom w:val="none" w:sz="0" w:space="0" w:color="auto"/>
            <w:right w:val="none" w:sz="0" w:space="0" w:color="auto"/>
          </w:divBdr>
          <w:divsChild>
            <w:div w:id="986710258">
              <w:marLeft w:val="0"/>
              <w:marRight w:val="0"/>
              <w:marTop w:val="0"/>
              <w:marBottom w:val="0"/>
              <w:divBdr>
                <w:top w:val="none" w:sz="0" w:space="0" w:color="auto"/>
                <w:left w:val="none" w:sz="0" w:space="0" w:color="auto"/>
                <w:bottom w:val="none" w:sz="0" w:space="0" w:color="auto"/>
                <w:right w:val="none" w:sz="0" w:space="0" w:color="auto"/>
              </w:divBdr>
            </w:div>
            <w:div w:id="1611081685">
              <w:marLeft w:val="0"/>
              <w:marRight w:val="0"/>
              <w:marTop w:val="120"/>
              <w:marBottom w:val="0"/>
              <w:divBdr>
                <w:top w:val="none" w:sz="0" w:space="0" w:color="auto"/>
                <w:left w:val="none" w:sz="0" w:space="0" w:color="auto"/>
                <w:bottom w:val="none" w:sz="0" w:space="0" w:color="auto"/>
                <w:right w:val="none" w:sz="0" w:space="0" w:color="auto"/>
              </w:divBdr>
            </w:div>
          </w:divsChild>
        </w:div>
        <w:div w:id="1755324451">
          <w:marLeft w:val="0"/>
          <w:marRight w:val="0"/>
          <w:marTop w:val="0"/>
          <w:marBottom w:val="0"/>
          <w:divBdr>
            <w:top w:val="none" w:sz="0" w:space="0" w:color="auto"/>
            <w:left w:val="none" w:sz="0" w:space="0" w:color="auto"/>
            <w:bottom w:val="none" w:sz="0" w:space="0" w:color="auto"/>
            <w:right w:val="none" w:sz="0" w:space="0" w:color="auto"/>
          </w:divBdr>
          <w:divsChild>
            <w:div w:id="997919567">
              <w:marLeft w:val="0"/>
              <w:marRight w:val="0"/>
              <w:marTop w:val="0"/>
              <w:marBottom w:val="0"/>
              <w:divBdr>
                <w:top w:val="none" w:sz="0" w:space="0" w:color="auto"/>
                <w:left w:val="none" w:sz="0" w:space="0" w:color="auto"/>
                <w:bottom w:val="none" w:sz="0" w:space="0" w:color="auto"/>
                <w:right w:val="none" w:sz="0" w:space="0" w:color="auto"/>
              </w:divBdr>
            </w:div>
            <w:div w:id="1127965701">
              <w:marLeft w:val="0"/>
              <w:marRight w:val="0"/>
              <w:marTop w:val="120"/>
              <w:marBottom w:val="0"/>
              <w:divBdr>
                <w:top w:val="none" w:sz="0" w:space="0" w:color="auto"/>
                <w:left w:val="none" w:sz="0" w:space="0" w:color="auto"/>
                <w:bottom w:val="none" w:sz="0" w:space="0" w:color="auto"/>
                <w:right w:val="none" w:sz="0" w:space="0" w:color="auto"/>
              </w:divBdr>
            </w:div>
          </w:divsChild>
        </w:div>
        <w:div w:id="1896618560">
          <w:marLeft w:val="0"/>
          <w:marRight w:val="0"/>
          <w:marTop w:val="0"/>
          <w:marBottom w:val="0"/>
          <w:divBdr>
            <w:top w:val="none" w:sz="0" w:space="0" w:color="auto"/>
            <w:left w:val="none" w:sz="0" w:space="0" w:color="auto"/>
            <w:bottom w:val="none" w:sz="0" w:space="0" w:color="auto"/>
            <w:right w:val="none" w:sz="0" w:space="0" w:color="auto"/>
          </w:divBdr>
          <w:divsChild>
            <w:div w:id="508132737">
              <w:marLeft w:val="0"/>
              <w:marRight w:val="0"/>
              <w:marTop w:val="0"/>
              <w:marBottom w:val="0"/>
              <w:divBdr>
                <w:top w:val="none" w:sz="0" w:space="0" w:color="auto"/>
                <w:left w:val="none" w:sz="0" w:space="0" w:color="auto"/>
                <w:bottom w:val="none" w:sz="0" w:space="0" w:color="auto"/>
                <w:right w:val="none" w:sz="0" w:space="0" w:color="auto"/>
              </w:divBdr>
            </w:div>
            <w:div w:id="1587420133">
              <w:marLeft w:val="0"/>
              <w:marRight w:val="0"/>
              <w:marTop w:val="120"/>
              <w:marBottom w:val="0"/>
              <w:divBdr>
                <w:top w:val="none" w:sz="0" w:space="0" w:color="auto"/>
                <w:left w:val="none" w:sz="0" w:space="0" w:color="auto"/>
                <w:bottom w:val="none" w:sz="0" w:space="0" w:color="auto"/>
                <w:right w:val="none" w:sz="0" w:space="0" w:color="auto"/>
              </w:divBdr>
            </w:div>
          </w:divsChild>
        </w:div>
        <w:div w:id="1903297889">
          <w:marLeft w:val="0"/>
          <w:marRight w:val="0"/>
          <w:marTop w:val="0"/>
          <w:marBottom w:val="0"/>
          <w:divBdr>
            <w:top w:val="none" w:sz="0" w:space="0" w:color="auto"/>
            <w:left w:val="none" w:sz="0" w:space="0" w:color="auto"/>
            <w:bottom w:val="none" w:sz="0" w:space="0" w:color="auto"/>
            <w:right w:val="none" w:sz="0" w:space="0" w:color="auto"/>
          </w:divBdr>
          <w:divsChild>
            <w:div w:id="750078877">
              <w:marLeft w:val="0"/>
              <w:marRight w:val="0"/>
              <w:marTop w:val="0"/>
              <w:marBottom w:val="0"/>
              <w:divBdr>
                <w:top w:val="none" w:sz="0" w:space="0" w:color="auto"/>
                <w:left w:val="none" w:sz="0" w:space="0" w:color="auto"/>
                <w:bottom w:val="none" w:sz="0" w:space="0" w:color="auto"/>
                <w:right w:val="none" w:sz="0" w:space="0" w:color="auto"/>
              </w:divBdr>
            </w:div>
            <w:div w:id="1555651862">
              <w:marLeft w:val="0"/>
              <w:marRight w:val="0"/>
              <w:marTop w:val="120"/>
              <w:marBottom w:val="0"/>
              <w:divBdr>
                <w:top w:val="none" w:sz="0" w:space="0" w:color="auto"/>
                <w:left w:val="none" w:sz="0" w:space="0" w:color="auto"/>
                <w:bottom w:val="none" w:sz="0" w:space="0" w:color="auto"/>
                <w:right w:val="none" w:sz="0" w:space="0" w:color="auto"/>
              </w:divBdr>
            </w:div>
          </w:divsChild>
        </w:div>
        <w:div w:id="1924292430">
          <w:marLeft w:val="0"/>
          <w:marRight w:val="0"/>
          <w:marTop w:val="0"/>
          <w:marBottom w:val="0"/>
          <w:divBdr>
            <w:top w:val="none" w:sz="0" w:space="0" w:color="auto"/>
            <w:left w:val="none" w:sz="0" w:space="0" w:color="auto"/>
            <w:bottom w:val="none" w:sz="0" w:space="0" w:color="auto"/>
            <w:right w:val="none" w:sz="0" w:space="0" w:color="auto"/>
          </w:divBdr>
          <w:divsChild>
            <w:div w:id="1480997118">
              <w:marLeft w:val="0"/>
              <w:marRight w:val="0"/>
              <w:marTop w:val="0"/>
              <w:marBottom w:val="0"/>
              <w:divBdr>
                <w:top w:val="none" w:sz="0" w:space="0" w:color="auto"/>
                <w:left w:val="none" w:sz="0" w:space="0" w:color="auto"/>
                <w:bottom w:val="none" w:sz="0" w:space="0" w:color="auto"/>
                <w:right w:val="none" w:sz="0" w:space="0" w:color="auto"/>
              </w:divBdr>
            </w:div>
            <w:div w:id="18307558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8727477">
      <w:bodyDiv w:val="1"/>
      <w:marLeft w:val="0"/>
      <w:marRight w:val="0"/>
      <w:marTop w:val="0"/>
      <w:marBottom w:val="0"/>
      <w:divBdr>
        <w:top w:val="none" w:sz="0" w:space="0" w:color="auto"/>
        <w:left w:val="none" w:sz="0" w:space="0" w:color="auto"/>
        <w:bottom w:val="none" w:sz="0" w:space="0" w:color="auto"/>
        <w:right w:val="none" w:sz="0" w:space="0" w:color="auto"/>
      </w:divBdr>
      <w:divsChild>
        <w:div w:id="1575042410">
          <w:marLeft w:val="0"/>
          <w:marRight w:val="0"/>
          <w:marTop w:val="0"/>
          <w:marBottom w:val="0"/>
          <w:divBdr>
            <w:top w:val="none" w:sz="0" w:space="0" w:color="auto"/>
            <w:left w:val="none" w:sz="0" w:space="0" w:color="auto"/>
            <w:bottom w:val="none" w:sz="0" w:space="0" w:color="auto"/>
            <w:right w:val="none" w:sz="0" w:space="0" w:color="auto"/>
          </w:divBdr>
          <w:divsChild>
            <w:div w:id="41877575">
              <w:marLeft w:val="0"/>
              <w:marRight w:val="0"/>
              <w:marTop w:val="0"/>
              <w:marBottom w:val="0"/>
              <w:divBdr>
                <w:top w:val="none" w:sz="0" w:space="0" w:color="auto"/>
                <w:left w:val="none" w:sz="0" w:space="0" w:color="auto"/>
                <w:bottom w:val="none" w:sz="0" w:space="0" w:color="auto"/>
                <w:right w:val="none" w:sz="0" w:space="0" w:color="auto"/>
              </w:divBdr>
            </w:div>
            <w:div w:id="51125073">
              <w:marLeft w:val="0"/>
              <w:marRight w:val="0"/>
              <w:marTop w:val="0"/>
              <w:marBottom w:val="0"/>
              <w:divBdr>
                <w:top w:val="none" w:sz="0" w:space="0" w:color="auto"/>
                <w:left w:val="none" w:sz="0" w:space="0" w:color="auto"/>
                <w:bottom w:val="none" w:sz="0" w:space="0" w:color="auto"/>
                <w:right w:val="none" w:sz="0" w:space="0" w:color="auto"/>
              </w:divBdr>
            </w:div>
            <w:div w:id="59063357">
              <w:marLeft w:val="0"/>
              <w:marRight w:val="0"/>
              <w:marTop w:val="0"/>
              <w:marBottom w:val="0"/>
              <w:divBdr>
                <w:top w:val="none" w:sz="0" w:space="0" w:color="auto"/>
                <w:left w:val="none" w:sz="0" w:space="0" w:color="auto"/>
                <w:bottom w:val="none" w:sz="0" w:space="0" w:color="auto"/>
                <w:right w:val="none" w:sz="0" w:space="0" w:color="auto"/>
              </w:divBdr>
            </w:div>
            <w:div w:id="131100369">
              <w:marLeft w:val="0"/>
              <w:marRight w:val="0"/>
              <w:marTop w:val="0"/>
              <w:marBottom w:val="0"/>
              <w:divBdr>
                <w:top w:val="none" w:sz="0" w:space="0" w:color="auto"/>
                <w:left w:val="none" w:sz="0" w:space="0" w:color="auto"/>
                <w:bottom w:val="none" w:sz="0" w:space="0" w:color="auto"/>
                <w:right w:val="none" w:sz="0" w:space="0" w:color="auto"/>
              </w:divBdr>
            </w:div>
            <w:div w:id="237403742">
              <w:marLeft w:val="0"/>
              <w:marRight w:val="0"/>
              <w:marTop w:val="0"/>
              <w:marBottom w:val="0"/>
              <w:divBdr>
                <w:top w:val="none" w:sz="0" w:space="0" w:color="auto"/>
                <w:left w:val="none" w:sz="0" w:space="0" w:color="auto"/>
                <w:bottom w:val="none" w:sz="0" w:space="0" w:color="auto"/>
                <w:right w:val="none" w:sz="0" w:space="0" w:color="auto"/>
              </w:divBdr>
            </w:div>
            <w:div w:id="266620575">
              <w:marLeft w:val="0"/>
              <w:marRight w:val="0"/>
              <w:marTop w:val="0"/>
              <w:marBottom w:val="0"/>
              <w:divBdr>
                <w:top w:val="none" w:sz="0" w:space="0" w:color="auto"/>
                <w:left w:val="none" w:sz="0" w:space="0" w:color="auto"/>
                <w:bottom w:val="none" w:sz="0" w:space="0" w:color="auto"/>
                <w:right w:val="none" w:sz="0" w:space="0" w:color="auto"/>
              </w:divBdr>
            </w:div>
            <w:div w:id="271015990">
              <w:marLeft w:val="0"/>
              <w:marRight w:val="0"/>
              <w:marTop w:val="0"/>
              <w:marBottom w:val="0"/>
              <w:divBdr>
                <w:top w:val="none" w:sz="0" w:space="0" w:color="auto"/>
                <w:left w:val="none" w:sz="0" w:space="0" w:color="auto"/>
                <w:bottom w:val="none" w:sz="0" w:space="0" w:color="auto"/>
                <w:right w:val="none" w:sz="0" w:space="0" w:color="auto"/>
              </w:divBdr>
            </w:div>
            <w:div w:id="314846468">
              <w:marLeft w:val="0"/>
              <w:marRight w:val="0"/>
              <w:marTop w:val="0"/>
              <w:marBottom w:val="0"/>
              <w:divBdr>
                <w:top w:val="none" w:sz="0" w:space="0" w:color="auto"/>
                <w:left w:val="none" w:sz="0" w:space="0" w:color="auto"/>
                <w:bottom w:val="none" w:sz="0" w:space="0" w:color="auto"/>
                <w:right w:val="none" w:sz="0" w:space="0" w:color="auto"/>
              </w:divBdr>
            </w:div>
            <w:div w:id="414740986">
              <w:marLeft w:val="0"/>
              <w:marRight w:val="0"/>
              <w:marTop w:val="0"/>
              <w:marBottom w:val="0"/>
              <w:divBdr>
                <w:top w:val="none" w:sz="0" w:space="0" w:color="auto"/>
                <w:left w:val="none" w:sz="0" w:space="0" w:color="auto"/>
                <w:bottom w:val="none" w:sz="0" w:space="0" w:color="auto"/>
                <w:right w:val="none" w:sz="0" w:space="0" w:color="auto"/>
              </w:divBdr>
            </w:div>
            <w:div w:id="450706012">
              <w:marLeft w:val="0"/>
              <w:marRight w:val="0"/>
              <w:marTop w:val="0"/>
              <w:marBottom w:val="0"/>
              <w:divBdr>
                <w:top w:val="none" w:sz="0" w:space="0" w:color="auto"/>
                <w:left w:val="none" w:sz="0" w:space="0" w:color="auto"/>
                <w:bottom w:val="none" w:sz="0" w:space="0" w:color="auto"/>
                <w:right w:val="none" w:sz="0" w:space="0" w:color="auto"/>
              </w:divBdr>
            </w:div>
            <w:div w:id="688484592">
              <w:marLeft w:val="0"/>
              <w:marRight w:val="0"/>
              <w:marTop w:val="0"/>
              <w:marBottom w:val="0"/>
              <w:divBdr>
                <w:top w:val="none" w:sz="0" w:space="0" w:color="auto"/>
                <w:left w:val="none" w:sz="0" w:space="0" w:color="auto"/>
                <w:bottom w:val="none" w:sz="0" w:space="0" w:color="auto"/>
                <w:right w:val="none" w:sz="0" w:space="0" w:color="auto"/>
              </w:divBdr>
            </w:div>
            <w:div w:id="977147462">
              <w:marLeft w:val="0"/>
              <w:marRight w:val="0"/>
              <w:marTop w:val="0"/>
              <w:marBottom w:val="0"/>
              <w:divBdr>
                <w:top w:val="none" w:sz="0" w:space="0" w:color="auto"/>
                <w:left w:val="none" w:sz="0" w:space="0" w:color="auto"/>
                <w:bottom w:val="none" w:sz="0" w:space="0" w:color="auto"/>
                <w:right w:val="none" w:sz="0" w:space="0" w:color="auto"/>
              </w:divBdr>
            </w:div>
            <w:div w:id="1002515764">
              <w:marLeft w:val="0"/>
              <w:marRight w:val="0"/>
              <w:marTop w:val="0"/>
              <w:marBottom w:val="0"/>
              <w:divBdr>
                <w:top w:val="none" w:sz="0" w:space="0" w:color="auto"/>
                <w:left w:val="none" w:sz="0" w:space="0" w:color="auto"/>
                <w:bottom w:val="none" w:sz="0" w:space="0" w:color="auto"/>
                <w:right w:val="none" w:sz="0" w:space="0" w:color="auto"/>
              </w:divBdr>
            </w:div>
            <w:div w:id="1301157946">
              <w:marLeft w:val="0"/>
              <w:marRight w:val="0"/>
              <w:marTop w:val="0"/>
              <w:marBottom w:val="0"/>
              <w:divBdr>
                <w:top w:val="none" w:sz="0" w:space="0" w:color="auto"/>
                <w:left w:val="none" w:sz="0" w:space="0" w:color="auto"/>
                <w:bottom w:val="none" w:sz="0" w:space="0" w:color="auto"/>
                <w:right w:val="none" w:sz="0" w:space="0" w:color="auto"/>
              </w:divBdr>
            </w:div>
            <w:div w:id="1334336575">
              <w:marLeft w:val="0"/>
              <w:marRight w:val="0"/>
              <w:marTop w:val="0"/>
              <w:marBottom w:val="0"/>
              <w:divBdr>
                <w:top w:val="none" w:sz="0" w:space="0" w:color="auto"/>
                <w:left w:val="none" w:sz="0" w:space="0" w:color="auto"/>
                <w:bottom w:val="none" w:sz="0" w:space="0" w:color="auto"/>
                <w:right w:val="none" w:sz="0" w:space="0" w:color="auto"/>
              </w:divBdr>
            </w:div>
            <w:div w:id="1407265637">
              <w:marLeft w:val="0"/>
              <w:marRight w:val="0"/>
              <w:marTop w:val="0"/>
              <w:marBottom w:val="0"/>
              <w:divBdr>
                <w:top w:val="none" w:sz="0" w:space="0" w:color="auto"/>
                <w:left w:val="none" w:sz="0" w:space="0" w:color="auto"/>
                <w:bottom w:val="none" w:sz="0" w:space="0" w:color="auto"/>
                <w:right w:val="none" w:sz="0" w:space="0" w:color="auto"/>
              </w:divBdr>
            </w:div>
            <w:div w:id="1541936180">
              <w:marLeft w:val="0"/>
              <w:marRight w:val="0"/>
              <w:marTop w:val="0"/>
              <w:marBottom w:val="0"/>
              <w:divBdr>
                <w:top w:val="none" w:sz="0" w:space="0" w:color="auto"/>
                <w:left w:val="none" w:sz="0" w:space="0" w:color="auto"/>
                <w:bottom w:val="none" w:sz="0" w:space="0" w:color="auto"/>
                <w:right w:val="none" w:sz="0" w:space="0" w:color="auto"/>
              </w:divBdr>
            </w:div>
            <w:div w:id="1727416888">
              <w:marLeft w:val="0"/>
              <w:marRight w:val="0"/>
              <w:marTop w:val="0"/>
              <w:marBottom w:val="0"/>
              <w:divBdr>
                <w:top w:val="none" w:sz="0" w:space="0" w:color="auto"/>
                <w:left w:val="none" w:sz="0" w:space="0" w:color="auto"/>
                <w:bottom w:val="none" w:sz="0" w:space="0" w:color="auto"/>
                <w:right w:val="none" w:sz="0" w:space="0" w:color="auto"/>
              </w:divBdr>
            </w:div>
            <w:div w:id="2006130938">
              <w:marLeft w:val="0"/>
              <w:marRight w:val="0"/>
              <w:marTop w:val="0"/>
              <w:marBottom w:val="0"/>
              <w:divBdr>
                <w:top w:val="none" w:sz="0" w:space="0" w:color="auto"/>
                <w:left w:val="none" w:sz="0" w:space="0" w:color="auto"/>
                <w:bottom w:val="none" w:sz="0" w:space="0" w:color="auto"/>
                <w:right w:val="none" w:sz="0" w:space="0" w:color="auto"/>
              </w:divBdr>
            </w:div>
            <w:div w:id="2115249785">
              <w:marLeft w:val="0"/>
              <w:marRight w:val="0"/>
              <w:marTop w:val="0"/>
              <w:marBottom w:val="0"/>
              <w:divBdr>
                <w:top w:val="none" w:sz="0" w:space="0" w:color="auto"/>
                <w:left w:val="none" w:sz="0" w:space="0" w:color="auto"/>
                <w:bottom w:val="none" w:sz="0" w:space="0" w:color="auto"/>
                <w:right w:val="none" w:sz="0" w:space="0" w:color="auto"/>
              </w:divBdr>
            </w:div>
          </w:divsChild>
        </w:div>
        <w:div w:id="2072847818">
          <w:marLeft w:val="0"/>
          <w:marRight w:val="0"/>
          <w:marTop w:val="0"/>
          <w:marBottom w:val="0"/>
          <w:divBdr>
            <w:top w:val="none" w:sz="0" w:space="0" w:color="auto"/>
            <w:left w:val="none" w:sz="0" w:space="0" w:color="auto"/>
            <w:bottom w:val="none" w:sz="0" w:space="0" w:color="auto"/>
            <w:right w:val="none" w:sz="0" w:space="0" w:color="auto"/>
          </w:divBdr>
          <w:divsChild>
            <w:div w:id="85539896">
              <w:marLeft w:val="0"/>
              <w:marRight w:val="0"/>
              <w:marTop w:val="0"/>
              <w:marBottom w:val="0"/>
              <w:divBdr>
                <w:top w:val="none" w:sz="0" w:space="0" w:color="auto"/>
                <w:left w:val="none" w:sz="0" w:space="0" w:color="auto"/>
                <w:bottom w:val="none" w:sz="0" w:space="0" w:color="auto"/>
                <w:right w:val="none" w:sz="0" w:space="0" w:color="auto"/>
              </w:divBdr>
            </w:div>
            <w:div w:id="271133196">
              <w:marLeft w:val="0"/>
              <w:marRight w:val="0"/>
              <w:marTop w:val="0"/>
              <w:marBottom w:val="0"/>
              <w:divBdr>
                <w:top w:val="none" w:sz="0" w:space="0" w:color="auto"/>
                <w:left w:val="none" w:sz="0" w:space="0" w:color="auto"/>
                <w:bottom w:val="none" w:sz="0" w:space="0" w:color="auto"/>
                <w:right w:val="none" w:sz="0" w:space="0" w:color="auto"/>
              </w:divBdr>
            </w:div>
            <w:div w:id="326252811">
              <w:marLeft w:val="0"/>
              <w:marRight w:val="0"/>
              <w:marTop w:val="0"/>
              <w:marBottom w:val="0"/>
              <w:divBdr>
                <w:top w:val="none" w:sz="0" w:space="0" w:color="auto"/>
                <w:left w:val="none" w:sz="0" w:space="0" w:color="auto"/>
                <w:bottom w:val="none" w:sz="0" w:space="0" w:color="auto"/>
                <w:right w:val="none" w:sz="0" w:space="0" w:color="auto"/>
              </w:divBdr>
            </w:div>
            <w:div w:id="569114695">
              <w:marLeft w:val="0"/>
              <w:marRight w:val="0"/>
              <w:marTop w:val="0"/>
              <w:marBottom w:val="0"/>
              <w:divBdr>
                <w:top w:val="none" w:sz="0" w:space="0" w:color="auto"/>
                <w:left w:val="none" w:sz="0" w:space="0" w:color="auto"/>
                <w:bottom w:val="none" w:sz="0" w:space="0" w:color="auto"/>
                <w:right w:val="none" w:sz="0" w:space="0" w:color="auto"/>
              </w:divBdr>
            </w:div>
            <w:div w:id="619532941">
              <w:marLeft w:val="0"/>
              <w:marRight w:val="0"/>
              <w:marTop w:val="0"/>
              <w:marBottom w:val="0"/>
              <w:divBdr>
                <w:top w:val="none" w:sz="0" w:space="0" w:color="auto"/>
                <w:left w:val="none" w:sz="0" w:space="0" w:color="auto"/>
                <w:bottom w:val="none" w:sz="0" w:space="0" w:color="auto"/>
                <w:right w:val="none" w:sz="0" w:space="0" w:color="auto"/>
              </w:divBdr>
            </w:div>
            <w:div w:id="670573145">
              <w:marLeft w:val="0"/>
              <w:marRight w:val="0"/>
              <w:marTop w:val="0"/>
              <w:marBottom w:val="0"/>
              <w:divBdr>
                <w:top w:val="none" w:sz="0" w:space="0" w:color="auto"/>
                <w:left w:val="none" w:sz="0" w:space="0" w:color="auto"/>
                <w:bottom w:val="none" w:sz="0" w:space="0" w:color="auto"/>
                <w:right w:val="none" w:sz="0" w:space="0" w:color="auto"/>
              </w:divBdr>
            </w:div>
            <w:div w:id="692808374">
              <w:marLeft w:val="0"/>
              <w:marRight w:val="0"/>
              <w:marTop w:val="0"/>
              <w:marBottom w:val="0"/>
              <w:divBdr>
                <w:top w:val="none" w:sz="0" w:space="0" w:color="auto"/>
                <w:left w:val="none" w:sz="0" w:space="0" w:color="auto"/>
                <w:bottom w:val="none" w:sz="0" w:space="0" w:color="auto"/>
                <w:right w:val="none" w:sz="0" w:space="0" w:color="auto"/>
              </w:divBdr>
            </w:div>
            <w:div w:id="782306253">
              <w:marLeft w:val="0"/>
              <w:marRight w:val="0"/>
              <w:marTop w:val="0"/>
              <w:marBottom w:val="0"/>
              <w:divBdr>
                <w:top w:val="none" w:sz="0" w:space="0" w:color="auto"/>
                <w:left w:val="none" w:sz="0" w:space="0" w:color="auto"/>
                <w:bottom w:val="none" w:sz="0" w:space="0" w:color="auto"/>
                <w:right w:val="none" w:sz="0" w:space="0" w:color="auto"/>
              </w:divBdr>
            </w:div>
            <w:div w:id="830175141">
              <w:marLeft w:val="0"/>
              <w:marRight w:val="0"/>
              <w:marTop w:val="0"/>
              <w:marBottom w:val="0"/>
              <w:divBdr>
                <w:top w:val="none" w:sz="0" w:space="0" w:color="auto"/>
                <w:left w:val="none" w:sz="0" w:space="0" w:color="auto"/>
                <w:bottom w:val="none" w:sz="0" w:space="0" w:color="auto"/>
                <w:right w:val="none" w:sz="0" w:space="0" w:color="auto"/>
              </w:divBdr>
            </w:div>
            <w:div w:id="1123383391">
              <w:marLeft w:val="0"/>
              <w:marRight w:val="0"/>
              <w:marTop w:val="0"/>
              <w:marBottom w:val="0"/>
              <w:divBdr>
                <w:top w:val="none" w:sz="0" w:space="0" w:color="auto"/>
                <w:left w:val="none" w:sz="0" w:space="0" w:color="auto"/>
                <w:bottom w:val="none" w:sz="0" w:space="0" w:color="auto"/>
                <w:right w:val="none" w:sz="0" w:space="0" w:color="auto"/>
              </w:divBdr>
            </w:div>
            <w:div w:id="1741440854">
              <w:marLeft w:val="0"/>
              <w:marRight w:val="0"/>
              <w:marTop w:val="0"/>
              <w:marBottom w:val="0"/>
              <w:divBdr>
                <w:top w:val="none" w:sz="0" w:space="0" w:color="auto"/>
                <w:left w:val="none" w:sz="0" w:space="0" w:color="auto"/>
                <w:bottom w:val="none" w:sz="0" w:space="0" w:color="auto"/>
                <w:right w:val="none" w:sz="0" w:space="0" w:color="auto"/>
              </w:divBdr>
            </w:div>
            <w:div w:id="1899242703">
              <w:marLeft w:val="0"/>
              <w:marRight w:val="0"/>
              <w:marTop w:val="0"/>
              <w:marBottom w:val="0"/>
              <w:divBdr>
                <w:top w:val="none" w:sz="0" w:space="0" w:color="auto"/>
                <w:left w:val="none" w:sz="0" w:space="0" w:color="auto"/>
                <w:bottom w:val="none" w:sz="0" w:space="0" w:color="auto"/>
                <w:right w:val="none" w:sz="0" w:space="0" w:color="auto"/>
              </w:divBdr>
            </w:div>
            <w:div w:id="21111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4426">
      <w:bodyDiv w:val="1"/>
      <w:marLeft w:val="0"/>
      <w:marRight w:val="0"/>
      <w:marTop w:val="0"/>
      <w:marBottom w:val="0"/>
      <w:divBdr>
        <w:top w:val="none" w:sz="0" w:space="0" w:color="auto"/>
        <w:left w:val="none" w:sz="0" w:space="0" w:color="auto"/>
        <w:bottom w:val="none" w:sz="0" w:space="0" w:color="auto"/>
        <w:right w:val="none" w:sz="0" w:space="0" w:color="auto"/>
      </w:divBdr>
      <w:divsChild>
        <w:div w:id="526259704">
          <w:marLeft w:val="0"/>
          <w:marRight w:val="0"/>
          <w:marTop w:val="0"/>
          <w:marBottom w:val="0"/>
          <w:divBdr>
            <w:top w:val="none" w:sz="0" w:space="0" w:color="auto"/>
            <w:left w:val="none" w:sz="0" w:space="0" w:color="auto"/>
            <w:bottom w:val="none" w:sz="0" w:space="0" w:color="auto"/>
            <w:right w:val="none" w:sz="0" w:space="0" w:color="auto"/>
          </w:divBdr>
        </w:div>
        <w:div w:id="872500901">
          <w:marLeft w:val="0"/>
          <w:marRight w:val="0"/>
          <w:marTop w:val="0"/>
          <w:marBottom w:val="0"/>
          <w:divBdr>
            <w:top w:val="none" w:sz="0" w:space="0" w:color="auto"/>
            <w:left w:val="none" w:sz="0" w:space="0" w:color="auto"/>
            <w:bottom w:val="none" w:sz="0" w:space="0" w:color="auto"/>
            <w:right w:val="none" w:sz="0" w:space="0" w:color="auto"/>
          </w:divBdr>
        </w:div>
      </w:divsChild>
    </w:div>
    <w:div w:id="1458142721">
      <w:bodyDiv w:val="1"/>
      <w:marLeft w:val="0"/>
      <w:marRight w:val="0"/>
      <w:marTop w:val="0"/>
      <w:marBottom w:val="0"/>
      <w:divBdr>
        <w:top w:val="none" w:sz="0" w:space="0" w:color="auto"/>
        <w:left w:val="none" w:sz="0" w:space="0" w:color="auto"/>
        <w:bottom w:val="none" w:sz="0" w:space="0" w:color="auto"/>
        <w:right w:val="none" w:sz="0" w:space="0" w:color="auto"/>
      </w:divBdr>
    </w:div>
    <w:div w:id="1780030249">
      <w:bodyDiv w:val="1"/>
      <w:marLeft w:val="0"/>
      <w:marRight w:val="0"/>
      <w:marTop w:val="0"/>
      <w:marBottom w:val="0"/>
      <w:divBdr>
        <w:top w:val="none" w:sz="0" w:space="0" w:color="auto"/>
        <w:left w:val="none" w:sz="0" w:space="0" w:color="auto"/>
        <w:bottom w:val="none" w:sz="0" w:space="0" w:color="auto"/>
        <w:right w:val="none" w:sz="0" w:space="0" w:color="auto"/>
      </w:divBdr>
      <w:divsChild>
        <w:div w:id="103382281">
          <w:marLeft w:val="0"/>
          <w:marRight w:val="0"/>
          <w:marTop w:val="0"/>
          <w:marBottom w:val="0"/>
          <w:divBdr>
            <w:top w:val="none" w:sz="0" w:space="0" w:color="auto"/>
            <w:left w:val="none" w:sz="0" w:space="0" w:color="auto"/>
            <w:bottom w:val="none" w:sz="0" w:space="0" w:color="auto"/>
            <w:right w:val="none" w:sz="0" w:space="0" w:color="auto"/>
          </w:divBdr>
        </w:div>
      </w:divsChild>
    </w:div>
    <w:div w:id="1953435105">
      <w:bodyDiv w:val="1"/>
      <w:marLeft w:val="0"/>
      <w:marRight w:val="0"/>
      <w:marTop w:val="0"/>
      <w:marBottom w:val="0"/>
      <w:divBdr>
        <w:top w:val="none" w:sz="0" w:space="0" w:color="auto"/>
        <w:left w:val="none" w:sz="0" w:space="0" w:color="auto"/>
        <w:bottom w:val="none" w:sz="0" w:space="0" w:color="auto"/>
        <w:right w:val="none" w:sz="0" w:space="0" w:color="auto"/>
      </w:divBdr>
    </w:div>
    <w:div w:id="20582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13/1308/oj" TargetMode="External"/><Relationship Id="rId3" Type="http://schemas.openxmlformats.org/officeDocument/2006/relationships/hyperlink" Target="http://data.europa.eu/eli/reg/2021/2115/2024-05-25" TargetMode="External"/><Relationship Id="rId7" Type="http://schemas.openxmlformats.org/officeDocument/2006/relationships/hyperlink" Target="http://data.europa.eu/eli/reg/2011/182/oj" TargetMode="External"/><Relationship Id="rId12" Type="http://schemas.openxmlformats.org/officeDocument/2006/relationships/hyperlink" Target="http://data.europa.eu/eli/reg/2009/1217/oj" TargetMode="External"/><Relationship Id="rId2" Type="http://schemas.openxmlformats.org/officeDocument/2006/relationships/hyperlink" Target="http://data.europa.eu/eli/reg/2013/1308/2024-05-13" TargetMode="External"/><Relationship Id="rId1" Type="http://schemas.openxmlformats.org/officeDocument/2006/relationships/hyperlink" Target="https://agriculture.ec.europa.eu/document/download/171329ff-0f50-4fa5-946f-aea11032172e_en?filename=strategic-dialogue-report-2024_en.pdf" TargetMode="External"/><Relationship Id="rId6" Type="http://schemas.openxmlformats.org/officeDocument/2006/relationships/hyperlink" Target="http://data.europa.eu/eli/dir/2024/1760/oj" TargetMode="External"/><Relationship Id="rId11" Type="http://schemas.openxmlformats.org/officeDocument/2006/relationships/hyperlink" Target="http://data.europa.eu/eli/reco/2003/361/oj" TargetMode="External"/><Relationship Id="rId5" Type="http://schemas.openxmlformats.org/officeDocument/2006/relationships/hyperlink" Target="http://data.europa.eu/eli/reg/2011/1169/oj" TargetMode="External"/><Relationship Id="rId10" Type="http://schemas.openxmlformats.org/officeDocument/2006/relationships/hyperlink" Target="http://data.europa.eu/eli/reg/2021/2116/oj" TargetMode="External"/><Relationship Id="rId4" Type="http://schemas.openxmlformats.org/officeDocument/2006/relationships/hyperlink" Target="http://data.europa.eu/eli/reg/2021/2116/2022-08-26" TargetMode="External"/><Relationship Id="rId9" Type="http://schemas.openxmlformats.org/officeDocument/2006/relationships/hyperlink" Target="http://data.europa.eu/eli/reg/2021/211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C4AC0A7539AF5438B2937ED8F18D5AD" ma:contentTypeVersion="6" ma:contentTypeDescription="Create a new document." ma:contentTypeScope="" ma:versionID="0472dfd5dd62ebb92225fdd0136d1533">
  <xsd:schema xmlns:xsd="http://www.w3.org/2001/XMLSchema" xmlns:xs="http://www.w3.org/2001/XMLSchema" xmlns:p="http://schemas.microsoft.com/office/2006/metadata/properties" xmlns:ns2="bd3ec9de-6818-4462-b428-5f1e35371655" xmlns:ns3="08c07b80-dfd0-467f-8d0f-0eb294d393a0" targetNamespace="http://schemas.microsoft.com/office/2006/metadata/properties" ma:root="true" ma:fieldsID="641959111b643563c65e45f7387150e6" ns2:_="" ns3:_="">
    <xsd:import namespace="bd3ec9de-6818-4462-b428-5f1e35371655"/>
    <xsd:import namespace="08c07b80-dfd0-467f-8d0f-0eb294d393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ec9de-6818-4462-b428-5f1e35371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07b80-dfd0-467f-8d0f-0eb294d393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44c03d0-0f03-451f-9d46-5279004462a4">
      <UserInfo>
        <DisplayName>POPPE Anna-Lena (SJ)</DisplayName>
        <AccountId>756</AccountId>
        <AccountType/>
      </UserInfo>
    </SharedWithUsers>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20C8-8C90-4346-A485-F2A93C831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E488B-0AA7-4853-9B33-0C847F908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ec9de-6818-4462-b428-5f1e35371655"/>
    <ds:schemaRef ds:uri="08c07b80-dfd0-467f-8d0f-0eb294d39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77B39-5B8E-4D06-B376-9873EC15E175}">
  <ds:schemaRefs>
    <ds:schemaRef ds:uri="http://schemas.microsoft.com/sharepoint/v3/contenttype/forms"/>
  </ds:schemaRefs>
</ds:datastoreItem>
</file>

<file path=customXml/itemProps4.xml><?xml version="1.0" encoding="utf-8"?>
<ds:datastoreItem xmlns:ds="http://schemas.openxmlformats.org/officeDocument/2006/customXml" ds:itemID="{407C492A-0776-496D-833D-3DF579D2A53F}">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5.xml><?xml version="1.0" encoding="utf-8"?>
<ds:datastoreItem xmlns:ds="http://schemas.openxmlformats.org/officeDocument/2006/customXml" ds:itemID="{B9F2F4FC-BCDB-467C-A9C6-BE483614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46</TotalTime>
  <Pages>21</Pages>
  <Words>9735</Words>
  <Characters>55493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65098</CharactersWithSpaces>
  <SharedDoc>false</SharedDoc>
  <HLinks>
    <vt:vector size="30" baseType="variant">
      <vt:variant>
        <vt:i4>4194327</vt:i4>
      </vt:variant>
      <vt:variant>
        <vt:i4>12</vt:i4>
      </vt:variant>
      <vt:variant>
        <vt:i4>0</vt:i4>
      </vt:variant>
      <vt:variant>
        <vt:i4>5</vt:i4>
      </vt:variant>
      <vt:variant>
        <vt:lpwstr>http://data.europa.eu/eli/reg/2011/182/oj</vt:lpwstr>
      </vt:variant>
      <vt:variant>
        <vt:lpwstr/>
      </vt:variant>
      <vt:variant>
        <vt:i4>2687011</vt:i4>
      </vt:variant>
      <vt:variant>
        <vt:i4>9</vt:i4>
      </vt:variant>
      <vt:variant>
        <vt:i4>0</vt:i4>
      </vt:variant>
      <vt:variant>
        <vt:i4>5</vt:i4>
      </vt:variant>
      <vt:variant>
        <vt:lpwstr>http://data.europa.eu/eli/reg/2021/2116/2022-08-26</vt:lpwstr>
      </vt:variant>
      <vt:variant>
        <vt:lpwstr/>
      </vt:variant>
      <vt:variant>
        <vt:i4>2883629</vt:i4>
      </vt:variant>
      <vt:variant>
        <vt:i4>6</vt:i4>
      </vt:variant>
      <vt:variant>
        <vt:i4>0</vt:i4>
      </vt:variant>
      <vt:variant>
        <vt:i4>5</vt:i4>
      </vt:variant>
      <vt:variant>
        <vt:lpwstr>http://data.europa.eu/eli/reg/2021/2115/2024-05-25</vt:lpwstr>
      </vt:variant>
      <vt:variant>
        <vt:lpwstr/>
      </vt:variant>
      <vt:variant>
        <vt:i4>2752546</vt:i4>
      </vt:variant>
      <vt:variant>
        <vt:i4>3</vt:i4>
      </vt:variant>
      <vt:variant>
        <vt:i4>0</vt:i4>
      </vt:variant>
      <vt:variant>
        <vt:i4>5</vt:i4>
      </vt:variant>
      <vt:variant>
        <vt:lpwstr>http://data.europa.eu/eli/reg/2013/1308/2024-05-13</vt:lpwstr>
      </vt:variant>
      <vt:variant>
        <vt:lpwstr/>
      </vt:variant>
      <vt:variant>
        <vt:i4>7864356</vt:i4>
      </vt:variant>
      <vt:variant>
        <vt:i4>0</vt:i4>
      </vt:variant>
      <vt:variant>
        <vt:i4>0</vt:i4>
      </vt:variant>
      <vt:variant>
        <vt:i4>5</vt:i4>
      </vt:variant>
      <vt:variant>
        <vt:lpwstr>https://agriculture.ec.europa.eu/document/download/171329ff-0f50-4fa5-946f-aea11032172e_en?filename=strategic-dialogue-report-2024_en.pdf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25</cp:revision>
  <cp:lastPrinted>2024-08-30T16:44:00Z</cp:lastPrinted>
  <dcterms:created xsi:type="dcterms:W3CDTF">2024-12-06T11:30:00Z</dcterms:created>
  <dcterms:modified xsi:type="dcterms:W3CDTF">2025-01-13T08:10:00Z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2024-05-07T12:17:21Z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34f09b1b-3fba-4a41-a6e3-9f5fad093e07</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Order">
    <vt:r8>12000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y fmtid="{D5CDD505-2E9C-101B-9397-08002B2CF9AE}" pid="26" name="DQCStatus">
    <vt:lpwstr>Green (DQC version 03)</vt:lpwstr>
  </property>
  <property name="OP_sanitized" fmtid="{D5CDD505-2E9C-101B-9397-08002B2CF9AE}" pid="27">
    <vt:lpwstr>True</vt:lpwstr>
  </property>
</Properties>
</file>