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1833F" w14:textId="4A0EEA14" w:rsidR="003903E1" w:rsidRPr="00A01891" w:rsidRDefault="00462FD1" w:rsidP="00462FD1">
      <w:pPr>
        <w:pStyle w:val="Pagedecouverture"/>
        <w:rPr>
          <w:noProof/>
        </w:rPr>
      </w:pPr>
      <w:r>
        <w:rPr>
          <w:noProof/>
        </w:rPr>
        <w:pict w14:anchorId="0031BF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9F8FB6EE-0341-4B46-87D5-2B2911FB7B47" style="width:455.25pt;height:414pt">
            <v:imagedata r:id="rId11" o:title=""/>
          </v:shape>
        </w:pict>
      </w:r>
    </w:p>
    <w:p w14:paraId="22E4B49F" w14:textId="77777777" w:rsidR="003903E1" w:rsidRPr="00A01891" w:rsidRDefault="003903E1" w:rsidP="003903E1">
      <w:pPr>
        <w:rPr>
          <w:noProof/>
        </w:rPr>
        <w:sectPr w:rsidR="003903E1" w:rsidRPr="00A01891" w:rsidSect="00462FD1">
          <w:footerReference w:type="default" r:id="rId12"/>
          <w:pgSz w:w="11907" w:h="16839"/>
          <w:pgMar w:top="1134" w:right="1417" w:bottom="1134" w:left="1417" w:header="709" w:footer="709" w:gutter="0"/>
          <w:pgNumType w:start="0"/>
          <w:cols w:space="720"/>
          <w:docGrid w:linePitch="360"/>
        </w:sectPr>
      </w:pPr>
    </w:p>
    <w:p w14:paraId="3AF1FC19" w14:textId="77777777" w:rsidR="003903E1" w:rsidRPr="00A01891" w:rsidRDefault="003903E1" w:rsidP="00BB6B30">
      <w:pPr>
        <w:pStyle w:val="Exposdesmotifstitre"/>
        <w:rPr>
          <w:noProof/>
        </w:rPr>
      </w:pPr>
      <w:bookmarkStart w:id="0" w:name="_GoBack"/>
      <w:bookmarkEnd w:id="0"/>
      <w:r w:rsidRPr="00A01891">
        <w:rPr>
          <w:noProof/>
        </w:rPr>
        <w:lastRenderedPageBreak/>
        <w:t>DÔVODOVÁ SPRÁVA</w:t>
      </w:r>
    </w:p>
    <w:p w14:paraId="706117BB" w14:textId="77777777" w:rsidR="003903E1" w:rsidRPr="00A01891" w:rsidRDefault="003903E1" w:rsidP="00BB6B30">
      <w:pPr>
        <w:pStyle w:val="ManualHeading1"/>
        <w:rPr>
          <w:noProof/>
        </w:rPr>
      </w:pPr>
      <w:r w:rsidRPr="00A01891">
        <w:rPr>
          <w:noProof/>
        </w:rPr>
        <w:t>1.</w:t>
      </w:r>
      <w:r w:rsidRPr="00A01891">
        <w:rPr>
          <w:noProof/>
        </w:rPr>
        <w:tab/>
        <w:t>KONTEXT NÁVRHU</w:t>
      </w:r>
    </w:p>
    <w:p w14:paraId="57D85A2B" w14:textId="3EF254DC" w:rsidR="003903E1" w:rsidRPr="00A01891" w:rsidRDefault="003903E1" w:rsidP="00044058">
      <w:pPr>
        <w:pStyle w:val="ManualHeading2"/>
        <w:rPr>
          <w:rFonts w:eastAsia="Arial Unicode MS"/>
          <w:noProof/>
        </w:rPr>
      </w:pPr>
      <w:r w:rsidRPr="00A01891">
        <w:rPr>
          <w:noProof/>
          <w:color w:val="000000"/>
          <w:u w:color="000000"/>
          <w:bdr w:val="nil"/>
        </w:rPr>
        <w:t>•</w:t>
      </w:r>
      <w:r w:rsidRPr="00A01891">
        <w:rPr>
          <w:noProof/>
          <w:color w:val="000000"/>
          <w:u w:color="000000"/>
          <w:bdr w:val="nil"/>
        </w:rPr>
        <w:tab/>
      </w:r>
      <w:r w:rsidRPr="00A01891">
        <w:rPr>
          <w:noProof/>
        </w:rPr>
        <w:t>Dôvody</w:t>
      </w:r>
      <w:r w:rsidR="00A01891">
        <w:rPr>
          <w:noProof/>
        </w:rPr>
        <w:t xml:space="preserve"> a </w:t>
      </w:r>
      <w:r w:rsidRPr="00A01891">
        <w:rPr>
          <w:noProof/>
        </w:rPr>
        <w:t>ciele návrhu</w:t>
      </w:r>
    </w:p>
    <w:p w14:paraId="07E3B53B" w14:textId="6EEA22B6" w:rsidR="00A01891" w:rsidRPr="00A01891" w:rsidRDefault="004618B6" w:rsidP="00032F5E">
      <w:pPr>
        <w:spacing w:after="0"/>
        <w:rPr>
          <w:noProof/>
        </w:rPr>
      </w:pPr>
      <w:r w:rsidRPr="00A01891">
        <w:rPr>
          <w:noProof/>
        </w:rPr>
        <w:t>Nariadením (EÚ) 2021/1232 (ďalej len „dočasné nariadenie“)</w:t>
      </w:r>
      <w:r w:rsidR="00F86834" w:rsidRPr="00A01891">
        <w:rPr>
          <w:rStyle w:val="FootnoteReference"/>
          <w:noProof/>
        </w:rPr>
        <w:footnoteReference w:id="1"/>
      </w:r>
      <w:r w:rsidRPr="00A01891">
        <w:rPr>
          <w:noProof/>
        </w:rPr>
        <w:t xml:space="preserve"> sa stanovujú dočasné</w:t>
      </w:r>
      <w:r w:rsidR="00A01891">
        <w:rPr>
          <w:noProof/>
        </w:rPr>
        <w:t xml:space="preserve"> a </w:t>
      </w:r>
      <w:r w:rsidRPr="00A01891">
        <w:rPr>
          <w:noProof/>
        </w:rPr>
        <w:t>prísne obmedzené pravidlá ako výnimky</w:t>
      </w:r>
      <w:r w:rsidR="00A01891">
        <w:rPr>
          <w:noProof/>
        </w:rPr>
        <w:t xml:space="preserve"> z </w:t>
      </w:r>
      <w:r w:rsidRPr="00A01891">
        <w:rPr>
          <w:noProof/>
        </w:rPr>
        <w:t>určitých povinností stanovených</w:t>
      </w:r>
      <w:r w:rsidR="00A01891">
        <w:rPr>
          <w:noProof/>
        </w:rPr>
        <w:t xml:space="preserve"> v </w:t>
      </w:r>
      <w:r w:rsidRPr="00A01891">
        <w:rPr>
          <w:noProof/>
        </w:rPr>
        <w:t>smernici 2002/58/ES (ďalej len „smernica</w:t>
      </w:r>
      <w:r w:rsidR="00A01891">
        <w:rPr>
          <w:noProof/>
        </w:rPr>
        <w:t xml:space="preserve"> o </w:t>
      </w:r>
      <w:r w:rsidRPr="00A01891">
        <w:rPr>
          <w:noProof/>
        </w:rPr>
        <w:t>súkromí</w:t>
      </w:r>
      <w:r w:rsidR="00A01891">
        <w:rPr>
          <w:noProof/>
        </w:rPr>
        <w:t xml:space="preserve"> a </w:t>
      </w:r>
      <w:r w:rsidRPr="00A01891">
        <w:rPr>
          <w:noProof/>
        </w:rPr>
        <w:t>elektronických komunikáciách“)</w:t>
      </w:r>
      <w:r w:rsidR="00A01891">
        <w:rPr>
          <w:noProof/>
        </w:rPr>
        <w:t xml:space="preserve"> s </w:t>
      </w:r>
      <w:r w:rsidRPr="00A01891">
        <w:rPr>
          <w:noProof/>
        </w:rPr>
        <w:t>jediným cieľom umožniť poskytovateľom určitých interpersonálnych komunikačných služieb nezávislých od číslovania používanie osobitných technológií na spracúvanie osobných</w:t>
      </w:r>
      <w:r w:rsidR="00A01891">
        <w:rPr>
          <w:noProof/>
        </w:rPr>
        <w:t xml:space="preserve"> a </w:t>
      </w:r>
      <w:r w:rsidRPr="00A01891">
        <w:rPr>
          <w:noProof/>
        </w:rPr>
        <w:t>iných údajov</w:t>
      </w:r>
      <w:r w:rsidR="00A01891">
        <w:rPr>
          <w:noProof/>
        </w:rPr>
        <w:t xml:space="preserve"> v </w:t>
      </w:r>
      <w:r w:rsidRPr="00A01891">
        <w:rPr>
          <w:noProof/>
        </w:rPr>
        <w:t>rozsahu nevyhnutne potrebnom na odhaľovanie online sexuálneho zneužívania detí</w:t>
      </w:r>
      <w:r w:rsidR="00A01891">
        <w:rPr>
          <w:noProof/>
        </w:rPr>
        <w:t xml:space="preserve"> v </w:t>
      </w:r>
      <w:r w:rsidRPr="00A01891">
        <w:rPr>
          <w:noProof/>
        </w:rPr>
        <w:t>rámci ich služieb</w:t>
      </w:r>
      <w:r w:rsidR="00A01891">
        <w:rPr>
          <w:noProof/>
        </w:rPr>
        <w:t xml:space="preserve"> a </w:t>
      </w:r>
      <w:r w:rsidRPr="00A01891">
        <w:rPr>
          <w:noProof/>
        </w:rPr>
        <w:t>oznamovanie takéhoto zneužívania</w:t>
      </w:r>
      <w:r w:rsidR="00A01891">
        <w:rPr>
          <w:noProof/>
        </w:rPr>
        <w:t xml:space="preserve"> a </w:t>
      </w:r>
      <w:r w:rsidRPr="00A01891">
        <w:rPr>
          <w:noProof/>
        </w:rPr>
        <w:t>odstraňovanie online materiálu detskej pornografie</w:t>
      </w:r>
      <w:r w:rsidR="00A01891">
        <w:rPr>
          <w:noProof/>
        </w:rPr>
        <w:t xml:space="preserve"> z </w:t>
      </w:r>
      <w:r w:rsidRPr="00A01891">
        <w:rPr>
          <w:noProof/>
        </w:rPr>
        <w:t>ich služieb</w:t>
      </w:r>
      <w:r w:rsidR="00A01891" w:rsidRPr="00A01891">
        <w:rPr>
          <w:noProof/>
        </w:rPr>
        <w:t>.</w:t>
      </w:r>
    </w:p>
    <w:p w14:paraId="7FFFA342" w14:textId="13A9994C" w:rsidR="00A01891" w:rsidRPr="00A01891" w:rsidRDefault="00C074A3" w:rsidP="00C074A3">
      <w:pPr>
        <w:spacing w:after="0"/>
        <w:rPr>
          <w:noProof/>
        </w:rPr>
      </w:pPr>
      <w:r w:rsidRPr="00A01891">
        <w:rPr>
          <w:noProof/>
        </w:rPr>
        <w:t>Ako sa vysvetľuje</w:t>
      </w:r>
      <w:r w:rsidR="00A01891">
        <w:rPr>
          <w:noProof/>
        </w:rPr>
        <w:t xml:space="preserve"> v </w:t>
      </w:r>
      <w:r w:rsidRPr="00A01891">
        <w:rPr>
          <w:noProof/>
        </w:rPr>
        <w:t>odôvodnení 10, dočasné nariadenie má poskytnúť dočasné riešenie, kým sa neprijme dlhodobý právny rámec na boj proti sexuálnemu zneužívaniu detí na úrovni Únie. Podľa jeho článku 10 druhého pododseku platnosť dočasného nariadenie uplynie 3</w:t>
      </w:r>
      <w:r w:rsidR="00A01891">
        <w:rPr>
          <w:noProof/>
        </w:rPr>
        <w:t>. augusta</w:t>
      </w:r>
      <w:r w:rsidRPr="00A01891">
        <w:rPr>
          <w:noProof/>
        </w:rPr>
        <w:t xml:space="preserve"> 2024</w:t>
      </w:r>
      <w:r w:rsidR="00A01891" w:rsidRPr="00A01891">
        <w:rPr>
          <w:noProof/>
        </w:rPr>
        <w:t>.</w:t>
      </w:r>
    </w:p>
    <w:p w14:paraId="38EDBD45" w14:textId="19E60527" w:rsidR="00C074A3" w:rsidRPr="00A01891" w:rsidRDefault="00C074A3" w:rsidP="003A1ACA">
      <w:pPr>
        <w:spacing w:after="0"/>
        <w:rPr>
          <w:rFonts w:eastAsia="Arial Unicode MS"/>
          <w:noProof/>
        </w:rPr>
      </w:pPr>
      <w:r w:rsidRPr="00A01891">
        <w:rPr>
          <w:noProof/>
        </w:rPr>
        <w:t>Cieľom návrhu nariadenia Európskeho parlamentu</w:t>
      </w:r>
      <w:r w:rsidR="00A01891">
        <w:rPr>
          <w:noProof/>
        </w:rPr>
        <w:t xml:space="preserve"> a </w:t>
      </w:r>
      <w:r w:rsidRPr="00A01891">
        <w:rPr>
          <w:noProof/>
        </w:rPr>
        <w:t>Rady, ktorým sa stanovujú pravidlá predchádzania sexuálnemu zneužívaniu detí</w:t>
      </w:r>
      <w:r w:rsidR="00A01891">
        <w:rPr>
          <w:noProof/>
        </w:rPr>
        <w:t xml:space="preserve"> a </w:t>
      </w:r>
      <w:r w:rsidRPr="00A01891">
        <w:rPr>
          <w:noProof/>
        </w:rPr>
        <w:t>boja proti nemu</w:t>
      </w:r>
      <w:r w:rsidRPr="00A01891">
        <w:rPr>
          <w:rStyle w:val="FootnoteReference"/>
          <w:noProof/>
        </w:rPr>
        <w:footnoteReference w:id="2"/>
      </w:r>
      <w:r w:rsidRPr="00A01891">
        <w:rPr>
          <w:noProof/>
        </w:rPr>
        <w:t>, ktorý Komisia prijala 11</w:t>
      </w:r>
      <w:r w:rsidR="00A01891">
        <w:rPr>
          <w:noProof/>
        </w:rPr>
        <w:t>. mája</w:t>
      </w:r>
      <w:r w:rsidRPr="00A01891">
        <w:rPr>
          <w:noProof/>
        </w:rPr>
        <w:t xml:space="preserve"> 2022, je stanoviť tento dlhodobý právny rámec.</w:t>
      </w:r>
    </w:p>
    <w:p w14:paraId="305604F1" w14:textId="40E7DE36" w:rsidR="00A01891" w:rsidRPr="00A01891" w:rsidRDefault="00032F5E" w:rsidP="00032F5E">
      <w:pPr>
        <w:pBdr>
          <w:top w:val="nil"/>
          <w:left w:val="nil"/>
          <w:bottom w:val="nil"/>
          <w:right w:val="nil"/>
          <w:between w:val="nil"/>
          <w:bar w:val="nil"/>
        </w:pBdr>
        <w:rPr>
          <w:noProof/>
        </w:rPr>
      </w:pPr>
      <w:r w:rsidRPr="00A01891">
        <w:rPr>
          <w:noProof/>
        </w:rPr>
        <w:t>Medziinštitucionálne rokovania</w:t>
      </w:r>
      <w:r w:rsidR="00A01891">
        <w:rPr>
          <w:noProof/>
        </w:rPr>
        <w:t xml:space="preserve"> o </w:t>
      </w:r>
      <w:r w:rsidRPr="00A01891">
        <w:rPr>
          <w:noProof/>
        </w:rPr>
        <w:t>navrhovanom dlhodobom nariadení sa neukončili</w:t>
      </w:r>
      <w:r w:rsidR="00A01891">
        <w:rPr>
          <w:noProof/>
        </w:rPr>
        <w:t xml:space="preserve"> a </w:t>
      </w:r>
      <w:r w:rsidRPr="00A01891">
        <w:rPr>
          <w:noProof/>
        </w:rPr>
        <w:t>nie je isté, či sa uzavrú tak, aby dlhodobé nariadenie nadobudlo účinnosť</w:t>
      </w:r>
      <w:r w:rsidR="00A01891">
        <w:rPr>
          <w:noProof/>
        </w:rPr>
        <w:t xml:space="preserve"> a </w:t>
      </w:r>
      <w:r w:rsidRPr="00A01891">
        <w:rPr>
          <w:noProof/>
        </w:rPr>
        <w:t>začalo sa uplatňovať pred uplynutím platnosti dočasného nariadenia. Preto treba prostredníctvom tohto návrhu zaviesť obmedzené predĺženie platnosti dočasného nariadenia, aby mohli uvedené dobrovoľné činnosti pokračovať počas dostatočne dlhého obdobia na to, aby bolo možné uzavrieť medziinštitucionálne rokovania</w:t>
      </w:r>
      <w:r w:rsidR="00A01891">
        <w:rPr>
          <w:noProof/>
        </w:rPr>
        <w:t xml:space="preserve"> o </w:t>
      </w:r>
      <w:r w:rsidRPr="00A01891">
        <w:rPr>
          <w:noProof/>
        </w:rPr>
        <w:t>dlhodobom nariadení. Tým sa zabezpečí, aby bolo možné účinne</w:t>
      </w:r>
      <w:r w:rsidR="00A01891">
        <w:rPr>
          <w:noProof/>
        </w:rPr>
        <w:t xml:space="preserve"> a </w:t>
      </w:r>
      <w:r w:rsidRPr="00A01891">
        <w:rPr>
          <w:noProof/>
        </w:rPr>
        <w:t>zákonne bojovať proti sexuálnemu zneužívaniu detí online bez prerušenia, kým sa neschváli dlhodobý režim vytvorený navrhovaným nariadením</w:t>
      </w:r>
      <w:r w:rsidR="00A01891" w:rsidRPr="00A01891">
        <w:rPr>
          <w:noProof/>
        </w:rPr>
        <w:t>.</w:t>
      </w:r>
    </w:p>
    <w:p w14:paraId="76F72A34" w14:textId="70B1A27D" w:rsidR="003903E1" w:rsidRPr="00A01891" w:rsidRDefault="003903E1" w:rsidP="00B10F7C">
      <w:pPr>
        <w:pStyle w:val="ManualHeading2"/>
        <w:spacing w:after="0"/>
        <w:rPr>
          <w:rFonts w:eastAsia="Arial Unicode MS"/>
          <w:noProof/>
          <w:color w:val="000000"/>
          <w:u w:color="000000"/>
          <w:bdr w:val="nil"/>
        </w:rPr>
      </w:pPr>
      <w:r w:rsidRPr="00A01891">
        <w:rPr>
          <w:noProof/>
          <w:color w:val="000000"/>
          <w:u w:color="000000"/>
          <w:bdr w:val="nil"/>
        </w:rPr>
        <w:t>•</w:t>
      </w:r>
      <w:r w:rsidRPr="00A01891">
        <w:rPr>
          <w:noProof/>
          <w:color w:val="000000"/>
          <w:u w:color="000000"/>
          <w:bdr w:val="nil"/>
        </w:rPr>
        <w:tab/>
      </w:r>
      <w:r w:rsidRPr="00A01891">
        <w:rPr>
          <w:noProof/>
        </w:rPr>
        <w:t>Súlad</w:t>
      </w:r>
      <w:r w:rsidR="00A01891">
        <w:rPr>
          <w:noProof/>
        </w:rPr>
        <w:t xml:space="preserve"> s </w:t>
      </w:r>
      <w:r w:rsidRPr="00A01891">
        <w:rPr>
          <w:noProof/>
        </w:rPr>
        <w:t>existujúcimi politickými ustanoveniami</w:t>
      </w:r>
      <w:r w:rsidR="00A01891">
        <w:rPr>
          <w:noProof/>
        </w:rPr>
        <w:t xml:space="preserve"> v </w:t>
      </w:r>
      <w:r w:rsidRPr="00A01891">
        <w:rPr>
          <w:noProof/>
        </w:rPr>
        <w:t>tejto oblasti politiky</w:t>
      </w:r>
    </w:p>
    <w:p w14:paraId="2F8E5E34" w14:textId="558EE030" w:rsidR="00A01891" w:rsidRPr="00A01891" w:rsidRDefault="00B10F7C" w:rsidP="00C53C1C">
      <w:pPr>
        <w:spacing w:after="0"/>
        <w:rPr>
          <w:noProof/>
        </w:rPr>
      </w:pPr>
      <w:r w:rsidRPr="00A01891">
        <w:rPr>
          <w:noProof/>
        </w:rPr>
        <w:t>Týmto návrhom sa plnia záväzky prijaté</w:t>
      </w:r>
      <w:r w:rsidR="00A01891">
        <w:rPr>
          <w:noProof/>
        </w:rPr>
        <w:t xml:space="preserve"> v </w:t>
      </w:r>
      <w:r w:rsidRPr="00A01891">
        <w:rPr>
          <w:noProof/>
        </w:rPr>
        <w:t>rámci Stratégie EÚ pre účinnejší boj proti sexuálnemu zneužívaniu detí, predovšetkým záväzok navrhnúť právne predpisy na účinné riešenie sexuálneho zneužívania detí online. Súčasný právny rámec EÚ</w:t>
      </w:r>
      <w:r w:rsidR="00A01891">
        <w:rPr>
          <w:noProof/>
        </w:rPr>
        <w:t xml:space="preserve"> v </w:t>
      </w:r>
      <w:r w:rsidRPr="00A01891">
        <w:rPr>
          <w:noProof/>
        </w:rPr>
        <w:t>tejto oblasti pozostáva</w:t>
      </w:r>
      <w:r w:rsidR="00A01891">
        <w:rPr>
          <w:noProof/>
        </w:rPr>
        <w:t xml:space="preserve"> z </w:t>
      </w:r>
      <w:r w:rsidRPr="00A01891">
        <w:rPr>
          <w:noProof/>
        </w:rPr>
        <w:t>právnych predpisov Únie týkajúcich sa sexuálneho zneužívania detí, ako je smernica</w:t>
      </w:r>
      <w:r w:rsidR="00A01891">
        <w:rPr>
          <w:noProof/>
        </w:rPr>
        <w:t xml:space="preserve"> o </w:t>
      </w:r>
      <w:r w:rsidRPr="00A01891">
        <w:rPr>
          <w:noProof/>
        </w:rPr>
        <w:t>boji proti sexuálnemu zneužívaniu detí</w:t>
      </w:r>
      <w:r w:rsidR="00A01891">
        <w:rPr>
          <w:noProof/>
        </w:rPr>
        <w:t xml:space="preserve"> a </w:t>
      </w:r>
      <w:r w:rsidRPr="00A01891">
        <w:rPr>
          <w:noProof/>
        </w:rPr>
        <w:t>dočasné nariadenie, ktoré sa uplatňuje do 3</w:t>
      </w:r>
      <w:r w:rsidR="00A01891">
        <w:rPr>
          <w:noProof/>
        </w:rPr>
        <w:t>. augusta</w:t>
      </w:r>
      <w:r w:rsidRPr="00A01891">
        <w:rPr>
          <w:noProof/>
        </w:rPr>
        <w:t xml:space="preserve"> 2024</w:t>
      </w:r>
      <w:r w:rsidR="00A01891" w:rsidRPr="00A01891">
        <w:rPr>
          <w:noProof/>
        </w:rPr>
        <w:t>.</w:t>
      </w:r>
    </w:p>
    <w:p w14:paraId="4B783666" w14:textId="18472DFA" w:rsidR="00A01891" w:rsidRPr="00A01891" w:rsidRDefault="00B10F7C" w:rsidP="00B10F7C">
      <w:pPr>
        <w:pBdr>
          <w:top w:val="nil"/>
          <w:left w:val="nil"/>
          <w:bottom w:val="nil"/>
          <w:right w:val="nil"/>
          <w:between w:val="nil"/>
          <w:bar w:val="nil"/>
        </w:pBdr>
        <w:spacing w:before="360"/>
        <w:rPr>
          <w:noProof/>
        </w:rPr>
      </w:pPr>
      <w:r w:rsidRPr="00A01891">
        <w:rPr>
          <w:noProof/>
        </w:rPr>
        <w:t>Navrhovaný právny predpis dopĺňa novú Európsku stratégiu vytvárania lepšieho internetu pre deti</w:t>
      </w:r>
      <w:r w:rsidRPr="00A01891">
        <w:rPr>
          <w:rStyle w:val="FootnoteReference"/>
          <w:rFonts w:eastAsia="Arial Unicode MS"/>
          <w:noProof/>
        </w:rPr>
        <w:footnoteReference w:id="3"/>
      </w:r>
      <w:r w:rsidRPr="00A01891">
        <w:rPr>
          <w:noProof/>
        </w:rPr>
        <w:t>, ktorej cieľom je vytvoriť bezpečnú digitálnu skúsenosť pre deti</w:t>
      </w:r>
      <w:r w:rsidR="00A01891">
        <w:rPr>
          <w:noProof/>
        </w:rPr>
        <w:t xml:space="preserve"> a </w:t>
      </w:r>
      <w:r w:rsidRPr="00A01891">
        <w:rPr>
          <w:noProof/>
        </w:rPr>
        <w:t>posilniť ich postavenie</w:t>
      </w:r>
      <w:r w:rsidR="00A01891">
        <w:rPr>
          <w:noProof/>
        </w:rPr>
        <w:t xml:space="preserve"> v </w:t>
      </w:r>
      <w:r w:rsidRPr="00A01891">
        <w:rPr>
          <w:noProof/>
        </w:rPr>
        <w:t>digitálnej oblasti.</w:t>
      </w:r>
    </w:p>
    <w:p w14:paraId="4452AC1D" w14:textId="74401ABD" w:rsidR="003903E1" w:rsidRPr="00A01891" w:rsidRDefault="003903E1" w:rsidP="00B10F7C">
      <w:pPr>
        <w:pStyle w:val="ManualHeading2"/>
        <w:spacing w:after="0"/>
        <w:rPr>
          <w:rFonts w:eastAsia="Arial Unicode MS"/>
          <w:noProof/>
        </w:rPr>
      </w:pPr>
      <w:r w:rsidRPr="00A01891">
        <w:rPr>
          <w:noProof/>
          <w:color w:val="000000"/>
          <w:u w:color="000000"/>
          <w:bdr w:val="nil"/>
        </w:rPr>
        <w:t>•</w:t>
      </w:r>
      <w:r w:rsidRPr="00A01891">
        <w:rPr>
          <w:noProof/>
          <w:color w:val="000000"/>
          <w:u w:color="000000"/>
          <w:bdr w:val="nil"/>
        </w:rPr>
        <w:tab/>
      </w:r>
      <w:r w:rsidRPr="00A01891">
        <w:rPr>
          <w:noProof/>
        </w:rPr>
        <w:t>Súlad</w:t>
      </w:r>
      <w:r w:rsidR="00A01891">
        <w:rPr>
          <w:noProof/>
        </w:rPr>
        <w:t xml:space="preserve"> s </w:t>
      </w:r>
      <w:r w:rsidRPr="00A01891">
        <w:rPr>
          <w:noProof/>
        </w:rPr>
        <w:t>ostatnými politikami Únie</w:t>
      </w:r>
    </w:p>
    <w:p w14:paraId="1206A976" w14:textId="504DDFB7" w:rsidR="00A01891" w:rsidRPr="00A01891" w:rsidRDefault="00B10F7C" w:rsidP="00751A00">
      <w:pPr>
        <w:pBdr>
          <w:top w:val="nil"/>
          <w:left w:val="nil"/>
          <w:bottom w:val="nil"/>
          <w:right w:val="nil"/>
          <w:between w:val="nil"/>
          <w:bar w:val="nil"/>
        </w:pBdr>
        <w:spacing w:after="0"/>
        <w:rPr>
          <w:noProof/>
        </w:rPr>
      </w:pPr>
      <w:r w:rsidRPr="00A01891">
        <w:rPr>
          <w:noProof/>
        </w:rPr>
        <w:t>Návrhom sa predlžuje obdobie uplatňovania dočasného nariadenia</w:t>
      </w:r>
      <w:r w:rsidR="00A01891">
        <w:rPr>
          <w:noProof/>
        </w:rPr>
        <w:t xml:space="preserve"> o </w:t>
      </w:r>
      <w:r w:rsidRPr="00A01891">
        <w:rPr>
          <w:noProof/>
        </w:rPr>
        <w:t>obmedzené obdobie bez akejkoľvek inej zmeny uvedeného nariadenia</w:t>
      </w:r>
      <w:r w:rsidR="00A01891" w:rsidRPr="00A01891">
        <w:rPr>
          <w:noProof/>
        </w:rPr>
        <w:t>.</w:t>
      </w:r>
    </w:p>
    <w:p w14:paraId="1F285E3B" w14:textId="7A3472A6" w:rsidR="00A01891" w:rsidRPr="00A01891" w:rsidRDefault="00464B5B" w:rsidP="00751A00">
      <w:pPr>
        <w:pBdr>
          <w:top w:val="nil"/>
          <w:left w:val="nil"/>
          <w:bottom w:val="nil"/>
          <w:right w:val="nil"/>
          <w:between w:val="nil"/>
          <w:bar w:val="nil"/>
        </w:pBdr>
        <w:spacing w:after="0"/>
        <w:rPr>
          <w:noProof/>
        </w:rPr>
      </w:pPr>
      <w:r w:rsidRPr="00A01891">
        <w:rPr>
          <w:noProof/>
        </w:rPr>
        <w:t>Preto rovnako, ako je to</w:t>
      </w:r>
      <w:r w:rsidR="00A01891">
        <w:rPr>
          <w:noProof/>
        </w:rPr>
        <w:t xml:space="preserve"> v </w:t>
      </w:r>
      <w:r w:rsidRPr="00A01891">
        <w:rPr>
          <w:noProof/>
        </w:rPr>
        <w:t>prípade dočasného nariadenia</w:t>
      </w:r>
      <w:r w:rsidR="00A01891">
        <w:rPr>
          <w:noProof/>
        </w:rPr>
        <w:t xml:space="preserve"> v </w:t>
      </w:r>
      <w:r w:rsidRPr="00A01891">
        <w:rPr>
          <w:noProof/>
        </w:rPr>
        <w:t>jeho súčasnej podobe pred aktuálne navrhovanou zmenou, prístup, ktorý je</w:t>
      </w:r>
      <w:r w:rsidR="00A01891">
        <w:rPr>
          <w:noProof/>
        </w:rPr>
        <w:t xml:space="preserve"> v </w:t>
      </w:r>
      <w:r w:rsidRPr="00A01891">
        <w:rPr>
          <w:noProof/>
        </w:rPr>
        <w:t>ňom zakotvený, vychádza zo všeobecného nariadenia</w:t>
      </w:r>
      <w:r w:rsidR="00A01891">
        <w:rPr>
          <w:noProof/>
        </w:rPr>
        <w:t xml:space="preserve"> o </w:t>
      </w:r>
      <w:r w:rsidRPr="00A01891">
        <w:rPr>
          <w:noProof/>
        </w:rPr>
        <w:t>ochrane údajov</w:t>
      </w:r>
      <w:r w:rsidR="00B10F7C" w:rsidRPr="00A01891">
        <w:rPr>
          <w:rStyle w:val="FootnoteReference"/>
          <w:rFonts w:eastAsia="Arial Unicode MS"/>
          <w:noProof/>
        </w:rPr>
        <w:footnoteReference w:id="4"/>
      </w:r>
      <w:r w:rsidRPr="00A01891">
        <w:rPr>
          <w:noProof/>
        </w:rPr>
        <w:t>. Ako sa vysvetľuje</w:t>
      </w:r>
      <w:r w:rsidR="00A01891">
        <w:rPr>
          <w:noProof/>
        </w:rPr>
        <w:t xml:space="preserve"> v </w:t>
      </w:r>
      <w:r w:rsidRPr="00A01891">
        <w:rPr>
          <w:noProof/>
        </w:rPr>
        <w:t>odôvodneniach 12</w:t>
      </w:r>
      <w:r w:rsidR="00A01891">
        <w:rPr>
          <w:noProof/>
        </w:rPr>
        <w:t xml:space="preserve"> a </w:t>
      </w:r>
      <w:r w:rsidRPr="00A01891">
        <w:rPr>
          <w:noProof/>
        </w:rPr>
        <w:t>15, ako aj</w:t>
      </w:r>
      <w:r w:rsidR="00A01891">
        <w:rPr>
          <w:noProof/>
        </w:rPr>
        <w:t xml:space="preserve"> v </w:t>
      </w:r>
      <w:r w:rsidRPr="00A01891">
        <w:rPr>
          <w:noProof/>
        </w:rPr>
        <w:t>článku 1 ods. 1 dočasného nariadenia, všeobecné nariadenie</w:t>
      </w:r>
      <w:r w:rsidR="00A01891">
        <w:rPr>
          <w:noProof/>
        </w:rPr>
        <w:t xml:space="preserve"> o </w:t>
      </w:r>
      <w:r w:rsidRPr="00A01891">
        <w:rPr>
          <w:noProof/>
        </w:rPr>
        <w:t>ochrane údajov sa uplatňuje</w:t>
      </w:r>
      <w:r w:rsidR="00A01891">
        <w:rPr>
          <w:noProof/>
        </w:rPr>
        <w:t xml:space="preserve"> a </w:t>
      </w:r>
      <w:r w:rsidRPr="00A01891">
        <w:rPr>
          <w:noProof/>
        </w:rPr>
        <w:t>nie je dočasným nariadením dotknuté. Preto sa musia naďalej dodržiavať pravidlá stanovené vo všeobecnom nariadení</w:t>
      </w:r>
      <w:r w:rsidR="00A01891">
        <w:rPr>
          <w:noProof/>
        </w:rPr>
        <w:t xml:space="preserve"> o </w:t>
      </w:r>
      <w:r w:rsidRPr="00A01891">
        <w:rPr>
          <w:noProof/>
        </w:rPr>
        <w:t>ochrane údajov vrátane pravidiel týkajúcich sa zákonnosti spracúvania (článok 6). Poskytovatelia sa</w:t>
      </w:r>
      <w:r w:rsidR="00A01891">
        <w:rPr>
          <w:noProof/>
        </w:rPr>
        <w:t xml:space="preserve"> v </w:t>
      </w:r>
      <w:r w:rsidRPr="00A01891">
        <w:rPr>
          <w:noProof/>
        </w:rPr>
        <w:t>praxi pri spracúvaní stanovenom vo všeobecnom nariadení</w:t>
      </w:r>
      <w:r w:rsidR="00A01891">
        <w:rPr>
          <w:noProof/>
        </w:rPr>
        <w:t xml:space="preserve"> o </w:t>
      </w:r>
      <w:r w:rsidRPr="00A01891">
        <w:rPr>
          <w:noProof/>
        </w:rPr>
        <w:t>ochrane údajov zvyčajne odvolávajú na rôzne dôvody, na základe ktorých spracúvajú osobné údaje potrebné na účely dobrovoľného zisťovania</w:t>
      </w:r>
      <w:r w:rsidR="00A01891">
        <w:rPr>
          <w:noProof/>
        </w:rPr>
        <w:t xml:space="preserve"> a </w:t>
      </w:r>
      <w:r w:rsidRPr="00A01891">
        <w:rPr>
          <w:noProof/>
        </w:rPr>
        <w:t>oznamovania sexuálneho zneužívania detí online</w:t>
      </w:r>
      <w:r w:rsidR="00A01891" w:rsidRPr="00A01891">
        <w:rPr>
          <w:noProof/>
        </w:rPr>
        <w:t>.</w:t>
      </w:r>
    </w:p>
    <w:p w14:paraId="0E0644BF" w14:textId="35641B9E" w:rsidR="00A01891" w:rsidRPr="00A01891" w:rsidRDefault="00B10F7C" w:rsidP="00B10F7C">
      <w:pPr>
        <w:pBdr>
          <w:top w:val="nil"/>
          <w:left w:val="nil"/>
          <w:bottom w:val="nil"/>
          <w:right w:val="nil"/>
          <w:between w:val="nil"/>
          <w:bar w:val="nil"/>
        </w:pBdr>
        <w:rPr>
          <w:noProof/>
        </w:rPr>
      </w:pPr>
      <w:r w:rsidRPr="00A01891">
        <w:rPr>
          <w:noProof/>
        </w:rPr>
        <w:t>Návrh sa, rovnako ako dočasné nariadenie</w:t>
      </w:r>
      <w:r w:rsidR="00A01891">
        <w:rPr>
          <w:noProof/>
        </w:rPr>
        <w:t xml:space="preserve"> v </w:t>
      </w:r>
      <w:r w:rsidRPr="00A01891">
        <w:rPr>
          <w:noProof/>
        </w:rPr>
        <w:t>jeho súčasnej podobe, vzťahuje na poskytovateľov, ktorí ponúkajú interpersonálne komunikačné služby nezávislé od číslovania,</w:t>
      </w:r>
      <w:r w:rsidR="00A01891">
        <w:rPr>
          <w:noProof/>
        </w:rPr>
        <w:t xml:space="preserve"> a </w:t>
      </w:r>
      <w:r w:rsidRPr="00A01891">
        <w:rPr>
          <w:noProof/>
        </w:rPr>
        <w:t>preto podliehajú vnútroštátnym ustanoveniam, ktorými sa vykonáva smernica</w:t>
      </w:r>
      <w:r w:rsidR="00A01891">
        <w:rPr>
          <w:noProof/>
        </w:rPr>
        <w:t xml:space="preserve"> o </w:t>
      </w:r>
      <w:r w:rsidRPr="00A01891">
        <w:rPr>
          <w:noProof/>
        </w:rPr>
        <w:t>súkromí</w:t>
      </w:r>
      <w:r w:rsidR="00A01891">
        <w:rPr>
          <w:noProof/>
        </w:rPr>
        <w:t xml:space="preserve"> a </w:t>
      </w:r>
      <w:r w:rsidRPr="00A01891">
        <w:rPr>
          <w:noProof/>
        </w:rPr>
        <w:t>elektronických komunikáciách</w:t>
      </w:r>
      <w:r w:rsidRPr="00A01891">
        <w:rPr>
          <w:rStyle w:val="FootnoteReference"/>
          <w:rFonts w:eastAsia="Arial Unicode MS"/>
          <w:noProof/>
        </w:rPr>
        <w:footnoteReference w:id="5"/>
      </w:r>
      <w:r w:rsidR="00A01891">
        <w:rPr>
          <w:noProof/>
        </w:rPr>
        <w:t xml:space="preserve"> a </w:t>
      </w:r>
      <w:r w:rsidRPr="00A01891">
        <w:rPr>
          <w:noProof/>
        </w:rPr>
        <w:t>jej navrhovaná revízia,</w:t>
      </w:r>
      <w:r w:rsidR="00A01891">
        <w:rPr>
          <w:noProof/>
        </w:rPr>
        <w:t xml:space="preserve"> o </w:t>
      </w:r>
      <w:r w:rsidRPr="00A01891">
        <w:rPr>
          <w:noProof/>
        </w:rPr>
        <w:t>ktorej sa</w:t>
      </w:r>
      <w:r w:rsidR="00A01891">
        <w:rPr>
          <w:noProof/>
        </w:rPr>
        <w:t xml:space="preserve"> v </w:t>
      </w:r>
      <w:r w:rsidRPr="00A01891">
        <w:rPr>
          <w:noProof/>
        </w:rPr>
        <w:t>súčasnosti rokuje,</w:t>
      </w:r>
      <w:r w:rsidRPr="00A01891">
        <w:rPr>
          <w:rStyle w:val="FootnoteReference"/>
          <w:rFonts w:eastAsia="Arial Unicode MS"/>
          <w:noProof/>
        </w:rPr>
        <w:footnoteReference w:id="6"/>
      </w:r>
      <w:r w:rsidRPr="00A01891">
        <w:rPr>
          <w:noProof/>
        </w:rPr>
        <w:t xml:space="preserve"> pričom tento návrh je</w:t>
      </w:r>
      <w:r w:rsidR="00A01891">
        <w:rPr>
          <w:noProof/>
        </w:rPr>
        <w:t xml:space="preserve"> v </w:t>
      </w:r>
      <w:r w:rsidRPr="00A01891">
        <w:rPr>
          <w:noProof/>
        </w:rPr>
        <w:t>súlade</w:t>
      </w:r>
      <w:r w:rsidR="00A01891">
        <w:rPr>
          <w:noProof/>
        </w:rPr>
        <w:t xml:space="preserve"> s </w:t>
      </w:r>
      <w:r w:rsidRPr="00A01891">
        <w:rPr>
          <w:noProof/>
        </w:rPr>
        <w:t>oboma týmito aktmi</w:t>
      </w:r>
      <w:r w:rsidR="00A01891" w:rsidRPr="00A01891">
        <w:rPr>
          <w:noProof/>
        </w:rPr>
        <w:t>.</w:t>
      </w:r>
    </w:p>
    <w:p w14:paraId="46850A95" w14:textId="583B7E61" w:rsidR="00751A00" w:rsidRPr="00A01891" w:rsidRDefault="00751A00" w:rsidP="00B10F7C">
      <w:pPr>
        <w:pBdr>
          <w:top w:val="nil"/>
          <w:left w:val="nil"/>
          <w:bottom w:val="nil"/>
          <w:right w:val="nil"/>
          <w:between w:val="nil"/>
          <w:bar w:val="nil"/>
        </w:pBdr>
        <w:rPr>
          <w:rFonts w:eastAsia="Arial Unicode MS"/>
          <w:noProof/>
        </w:rPr>
      </w:pPr>
      <w:r w:rsidRPr="00A01891">
        <w:rPr>
          <w:noProof/>
        </w:rPr>
        <w:t>Návrh je takisto</w:t>
      </w:r>
      <w:r w:rsidR="00A01891">
        <w:rPr>
          <w:noProof/>
        </w:rPr>
        <w:t xml:space="preserve"> v </w:t>
      </w:r>
      <w:r w:rsidRPr="00A01891">
        <w:rPr>
          <w:noProof/>
        </w:rPr>
        <w:t>súlade</w:t>
      </w:r>
      <w:r w:rsidR="00A01891">
        <w:rPr>
          <w:noProof/>
        </w:rPr>
        <w:t xml:space="preserve"> s </w:t>
      </w:r>
      <w:r w:rsidRPr="00A01891">
        <w:rPr>
          <w:noProof/>
        </w:rPr>
        <w:t>aktom</w:t>
      </w:r>
      <w:r w:rsidR="00A01891">
        <w:rPr>
          <w:noProof/>
        </w:rPr>
        <w:t xml:space="preserve"> o </w:t>
      </w:r>
      <w:r w:rsidRPr="00A01891">
        <w:rPr>
          <w:noProof/>
        </w:rPr>
        <w:t>digitálnych službách</w:t>
      </w:r>
      <w:r w:rsidRPr="00A01891">
        <w:rPr>
          <w:rStyle w:val="FootnoteReference"/>
          <w:noProof/>
        </w:rPr>
        <w:footnoteReference w:id="7"/>
      </w:r>
      <w:r w:rsidRPr="00A01891">
        <w:rPr>
          <w:noProof/>
        </w:rPr>
        <w:t>. Dočasné nariadenie, ktorého platnosť sa má predĺžiť, dopĺňa horizontálny rámec aktu</w:t>
      </w:r>
      <w:r w:rsidR="00A01891">
        <w:rPr>
          <w:noProof/>
        </w:rPr>
        <w:t xml:space="preserve"> o </w:t>
      </w:r>
      <w:r w:rsidRPr="00A01891">
        <w:rPr>
          <w:noProof/>
        </w:rPr>
        <w:t>digitálnych službách</w:t>
      </w:r>
      <w:r w:rsidR="00A01891">
        <w:rPr>
          <w:noProof/>
        </w:rPr>
        <w:t xml:space="preserve"> a </w:t>
      </w:r>
      <w:r w:rsidRPr="00A01891">
        <w:rPr>
          <w:noProof/>
        </w:rPr>
        <w:t>stanovuje osobitné pravidlá, ak je to potrebné osobitne na boj proti online sexuálnemu zneužívaniu detí.</w:t>
      </w:r>
    </w:p>
    <w:p w14:paraId="78F3CCD2" w14:textId="77777777" w:rsidR="003903E1" w:rsidRPr="00A01891" w:rsidRDefault="003903E1" w:rsidP="00550536">
      <w:pPr>
        <w:pStyle w:val="ManualHeading1"/>
        <w:rPr>
          <w:noProof/>
        </w:rPr>
      </w:pPr>
      <w:r w:rsidRPr="00A01891">
        <w:rPr>
          <w:noProof/>
        </w:rPr>
        <w:t>2.</w:t>
      </w:r>
      <w:r w:rsidRPr="00A01891">
        <w:rPr>
          <w:noProof/>
        </w:rPr>
        <w:tab/>
        <w:t>PRÁVNY ZÁKLAD, SUBSIDIARITA A PROPORCIONALITA</w:t>
      </w:r>
    </w:p>
    <w:p w14:paraId="3C057FA9" w14:textId="77777777"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Právny základ</w:t>
      </w:r>
    </w:p>
    <w:p w14:paraId="7B289632" w14:textId="3B568015" w:rsidR="00A01891" w:rsidRPr="00A01891" w:rsidRDefault="00B07617" w:rsidP="00B07617">
      <w:pPr>
        <w:pBdr>
          <w:top w:val="nil"/>
          <w:left w:val="nil"/>
          <w:bottom w:val="nil"/>
          <w:right w:val="nil"/>
          <w:between w:val="nil"/>
          <w:bar w:val="nil"/>
        </w:pBdr>
        <w:spacing w:after="240"/>
        <w:rPr>
          <w:noProof/>
          <w:color w:val="000000"/>
          <w:u w:color="000000"/>
          <w:bdr w:val="nil"/>
        </w:rPr>
      </w:pPr>
      <w:r w:rsidRPr="00A01891">
        <w:rPr>
          <w:noProof/>
          <w:color w:val="000000"/>
          <w:u w:color="000000"/>
          <w:bdr w:val="nil"/>
        </w:rPr>
        <w:t>Príslušným právnym základom sú články 16</w:t>
      </w:r>
      <w:r w:rsidR="00A01891">
        <w:rPr>
          <w:noProof/>
          <w:color w:val="000000"/>
          <w:u w:color="000000"/>
          <w:bdr w:val="nil"/>
        </w:rPr>
        <w:t xml:space="preserve"> a </w:t>
      </w:r>
      <w:r w:rsidRPr="00A01891">
        <w:rPr>
          <w:noProof/>
          <w:color w:val="000000"/>
          <w:u w:color="000000"/>
          <w:bdr w:val="nil"/>
        </w:rPr>
        <w:t>114 Zmluvy</w:t>
      </w:r>
      <w:r w:rsidR="00A01891">
        <w:rPr>
          <w:noProof/>
          <w:color w:val="000000"/>
          <w:u w:color="000000"/>
          <w:bdr w:val="nil"/>
        </w:rPr>
        <w:t xml:space="preserve"> o </w:t>
      </w:r>
      <w:r w:rsidRPr="00A01891">
        <w:rPr>
          <w:noProof/>
          <w:color w:val="000000"/>
          <w:u w:color="000000"/>
          <w:bdr w:val="nil"/>
        </w:rPr>
        <w:t>fungovaní Európskej únie (ZFEÚ). Tieto ustanovenia sú tiež právnym základom dočasného nariadenia</w:t>
      </w:r>
      <w:r w:rsidR="00A01891" w:rsidRPr="00A01891">
        <w:rPr>
          <w:noProof/>
          <w:color w:val="000000"/>
          <w:u w:color="000000"/>
          <w:bdr w:val="nil"/>
        </w:rPr>
        <w:t>.</w:t>
      </w:r>
    </w:p>
    <w:p w14:paraId="6D3AFCC8" w14:textId="77777777" w:rsidR="00A01891" w:rsidRPr="00A01891" w:rsidRDefault="003903E1" w:rsidP="00A4693B">
      <w:pPr>
        <w:pStyle w:val="ManualHeading2"/>
        <w:rPr>
          <w:noProof/>
          <w:u w:color="000000"/>
          <w:bdr w:val="nil"/>
        </w:rPr>
      </w:pPr>
      <w:r w:rsidRPr="00A01891">
        <w:rPr>
          <w:noProof/>
          <w:u w:color="000000"/>
          <w:bdr w:val="nil"/>
        </w:rPr>
        <w:t>•</w:t>
      </w:r>
      <w:r w:rsidRPr="00A01891">
        <w:rPr>
          <w:noProof/>
          <w:u w:color="000000"/>
          <w:bdr w:val="nil"/>
        </w:rPr>
        <w:tab/>
        <w:t>Subsidiarita (v prípade inej ako výlučnej právomoci)</w:t>
      </w:r>
    </w:p>
    <w:p w14:paraId="0D3BD229" w14:textId="00516C3C" w:rsidR="00A01891" w:rsidRPr="00A01891" w:rsidRDefault="008636CA" w:rsidP="00B07617">
      <w:pPr>
        <w:pBdr>
          <w:top w:val="nil"/>
          <w:left w:val="nil"/>
          <w:bottom w:val="nil"/>
          <w:right w:val="nil"/>
          <w:between w:val="nil"/>
          <w:bar w:val="nil"/>
        </w:pBdr>
        <w:spacing w:after="240"/>
        <w:rPr>
          <w:noProof/>
          <w:color w:val="000000"/>
          <w:shd w:val="clear" w:color="auto" w:fill="FFFFFF"/>
        </w:rPr>
      </w:pPr>
      <w:r w:rsidRPr="00A01891">
        <w:rPr>
          <w:noProof/>
          <w:color w:val="000000"/>
          <w:shd w:val="clear" w:color="auto" w:fill="FFFFFF"/>
        </w:rPr>
        <w:t>Podľa zásady subsidiarity môžu byť opatrenia na úrovni EÚ prijaté len vtedy, ak členské štáty nedokážu samy dosiahnuť plánované ciele. Zásah EÚ je potrebný na zachovanie schopnosti poskytovateľov interpersonálnych komunikačných služieb nezávislých od číslovania dobrovoľne odhaľovať</w:t>
      </w:r>
      <w:r w:rsidR="00A01891">
        <w:rPr>
          <w:noProof/>
          <w:color w:val="000000"/>
          <w:shd w:val="clear" w:color="auto" w:fill="FFFFFF"/>
        </w:rPr>
        <w:t xml:space="preserve"> a </w:t>
      </w:r>
      <w:r w:rsidRPr="00A01891">
        <w:rPr>
          <w:noProof/>
          <w:color w:val="000000"/>
          <w:shd w:val="clear" w:color="auto" w:fill="FFFFFF"/>
        </w:rPr>
        <w:t>nahlasovať sexuálne zneužívanie detí online</w:t>
      </w:r>
      <w:r w:rsidR="00A01891">
        <w:rPr>
          <w:noProof/>
          <w:color w:val="000000"/>
          <w:shd w:val="clear" w:color="auto" w:fill="FFFFFF"/>
        </w:rPr>
        <w:t xml:space="preserve"> a </w:t>
      </w:r>
      <w:r w:rsidRPr="00A01891">
        <w:rPr>
          <w:noProof/>
          <w:color w:val="000000"/>
          <w:shd w:val="clear" w:color="auto" w:fill="FFFFFF"/>
        </w:rPr>
        <w:t>odstraňovať detskú pornografiu, ako aj na zabezpečenie kontinuity jednotného</w:t>
      </w:r>
      <w:r w:rsidR="00A01891">
        <w:rPr>
          <w:noProof/>
          <w:color w:val="000000"/>
          <w:shd w:val="clear" w:color="auto" w:fill="FFFFFF"/>
        </w:rPr>
        <w:t xml:space="preserve"> a </w:t>
      </w:r>
      <w:r w:rsidRPr="00A01891">
        <w:rPr>
          <w:noProof/>
          <w:color w:val="000000"/>
          <w:shd w:val="clear" w:color="auto" w:fill="FFFFFF"/>
        </w:rPr>
        <w:t>súdržného právneho rámca pre príslušné činnosti na celom vnútornom trhu, ako sa stanovuje</w:t>
      </w:r>
      <w:r w:rsidR="00A01891">
        <w:rPr>
          <w:noProof/>
          <w:color w:val="000000"/>
          <w:shd w:val="clear" w:color="auto" w:fill="FFFFFF"/>
        </w:rPr>
        <w:t xml:space="preserve"> v </w:t>
      </w:r>
      <w:r w:rsidRPr="00A01891">
        <w:rPr>
          <w:noProof/>
          <w:color w:val="000000"/>
          <w:shd w:val="clear" w:color="auto" w:fill="FFFFFF"/>
        </w:rPr>
        <w:t>dočasnom nariadení. Časovo obmedzené predĺženie platnosti dočasného nariadenia možno prijať len na základe právnych predpisov Únie</w:t>
      </w:r>
      <w:r w:rsidR="00A01891" w:rsidRPr="00A01891">
        <w:rPr>
          <w:noProof/>
          <w:color w:val="000000"/>
          <w:shd w:val="clear" w:color="auto" w:fill="FFFFFF"/>
        </w:rPr>
        <w:t>.</w:t>
      </w:r>
    </w:p>
    <w:p w14:paraId="4F03AB30" w14:textId="5F16EAD5"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Proporcionalita</w:t>
      </w:r>
    </w:p>
    <w:p w14:paraId="7AC8B3E0" w14:textId="1878A42B" w:rsidR="00A01891" w:rsidRPr="00A01891" w:rsidRDefault="0079033B" w:rsidP="0079033B">
      <w:pPr>
        <w:pBdr>
          <w:top w:val="nil"/>
          <w:left w:val="nil"/>
          <w:bottom w:val="nil"/>
          <w:right w:val="nil"/>
          <w:between w:val="nil"/>
          <w:bar w:val="nil"/>
        </w:pBdr>
        <w:spacing w:after="240"/>
        <w:rPr>
          <w:noProof/>
          <w:color w:val="000000"/>
          <w:u w:color="000000"/>
          <w:bdr w:val="nil"/>
        </w:rPr>
      </w:pPr>
      <w:r w:rsidRPr="00A01891">
        <w:rPr>
          <w:noProof/>
          <w:color w:val="000000"/>
          <w:u w:color="000000"/>
          <w:bdr w:val="nil"/>
        </w:rPr>
        <w:t>Návrh je</w:t>
      </w:r>
      <w:r w:rsidR="00A01891">
        <w:rPr>
          <w:noProof/>
          <w:color w:val="000000"/>
          <w:u w:color="000000"/>
          <w:bdr w:val="nil"/>
        </w:rPr>
        <w:t xml:space="preserve"> v </w:t>
      </w:r>
      <w:r w:rsidRPr="00A01891">
        <w:rPr>
          <w:noProof/>
          <w:color w:val="000000"/>
          <w:u w:color="000000"/>
          <w:bdr w:val="nil"/>
        </w:rPr>
        <w:t>súlade so zásadou proporcionality stanovenou</w:t>
      </w:r>
      <w:r w:rsidR="00A01891">
        <w:rPr>
          <w:noProof/>
          <w:color w:val="000000"/>
          <w:u w:color="000000"/>
          <w:bdr w:val="nil"/>
        </w:rPr>
        <w:t xml:space="preserve"> v </w:t>
      </w:r>
      <w:r w:rsidRPr="00A01891">
        <w:rPr>
          <w:noProof/>
          <w:color w:val="000000"/>
          <w:u w:color="000000"/>
          <w:bdr w:val="nil"/>
        </w:rPr>
        <w:t>článku 5 Zmluvy</w:t>
      </w:r>
      <w:r w:rsidR="00A01891">
        <w:rPr>
          <w:noProof/>
          <w:color w:val="000000"/>
          <w:u w:color="000000"/>
          <w:bdr w:val="nil"/>
        </w:rPr>
        <w:t xml:space="preserve"> o </w:t>
      </w:r>
      <w:r w:rsidRPr="00A01891">
        <w:rPr>
          <w:noProof/>
          <w:color w:val="000000"/>
          <w:u w:color="000000"/>
          <w:bdr w:val="nil"/>
        </w:rPr>
        <w:t>Európskej únii, keďže neprekročí rámec toho, čo je nevyhnutné na dosiahnutie stanovených cieľov. Zavádza sa ním časovo obmedzené predĺženie platnosti cielenej</w:t>
      </w:r>
      <w:r w:rsidR="00A01891">
        <w:rPr>
          <w:noProof/>
          <w:color w:val="000000"/>
          <w:u w:color="000000"/>
          <w:bdr w:val="nil"/>
        </w:rPr>
        <w:t xml:space="preserve"> a </w:t>
      </w:r>
      <w:r w:rsidRPr="00A01891">
        <w:rPr>
          <w:noProof/>
          <w:color w:val="000000"/>
          <w:u w:color="000000"/>
          <w:bdr w:val="nil"/>
        </w:rPr>
        <w:t>dočasnej výnimky, pokiaľ ide</w:t>
      </w:r>
      <w:r w:rsidR="00A01891">
        <w:rPr>
          <w:noProof/>
          <w:color w:val="000000"/>
          <w:u w:color="000000"/>
          <w:bdr w:val="nil"/>
        </w:rPr>
        <w:t xml:space="preserve"> o </w:t>
      </w:r>
      <w:r w:rsidRPr="00A01891">
        <w:rPr>
          <w:noProof/>
          <w:color w:val="000000"/>
          <w:u w:color="000000"/>
          <w:bdr w:val="nil"/>
        </w:rPr>
        <w:t>určité aspekty zmien súčasného rámca, aby sa zabezpečilo, že určité opatrenia zostanú prípustné, pokiaľ sú</w:t>
      </w:r>
      <w:r w:rsidR="00A01891">
        <w:rPr>
          <w:noProof/>
          <w:color w:val="000000"/>
          <w:u w:color="000000"/>
          <w:bdr w:val="nil"/>
        </w:rPr>
        <w:t xml:space="preserve"> v </w:t>
      </w:r>
      <w:r w:rsidRPr="00A01891">
        <w:rPr>
          <w:noProof/>
          <w:color w:val="000000"/>
          <w:u w:color="000000"/>
          <w:bdr w:val="nil"/>
        </w:rPr>
        <w:t>súčasnosti</w:t>
      </w:r>
      <w:r w:rsidR="00A01891">
        <w:rPr>
          <w:noProof/>
          <w:color w:val="000000"/>
          <w:u w:color="000000"/>
          <w:bdr w:val="nil"/>
        </w:rPr>
        <w:t xml:space="preserve"> v </w:t>
      </w:r>
      <w:r w:rsidRPr="00A01891">
        <w:rPr>
          <w:noProof/>
          <w:color w:val="000000"/>
          <w:u w:color="000000"/>
          <w:bdr w:val="nil"/>
        </w:rPr>
        <w:t>súlade</w:t>
      </w:r>
      <w:r w:rsidR="00A01891">
        <w:rPr>
          <w:noProof/>
          <w:color w:val="000000"/>
          <w:u w:color="000000"/>
          <w:bdr w:val="nil"/>
        </w:rPr>
        <w:t xml:space="preserve"> s </w:t>
      </w:r>
      <w:r w:rsidRPr="00A01891">
        <w:rPr>
          <w:noProof/>
          <w:color w:val="000000"/>
          <w:u w:color="000000"/>
          <w:bdr w:val="nil"/>
        </w:rPr>
        <w:t>právom Únie</w:t>
      </w:r>
      <w:r w:rsidR="00A01891" w:rsidRPr="00A01891">
        <w:rPr>
          <w:noProof/>
          <w:color w:val="000000"/>
          <w:u w:color="000000"/>
          <w:bdr w:val="nil"/>
        </w:rPr>
        <w:t>.</w:t>
      </w:r>
    </w:p>
    <w:p w14:paraId="3E588085" w14:textId="08757732" w:rsidR="0079033B" w:rsidRPr="00A01891" w:rsidRDefault="0079033B" w:rsidP="0079033B">
      <w:pPr>
        <w:pBdr>
          <w:top w:val="nil"/>
          <w:left w:val="nil"/>
          <w:bottom w:val="nil"/>
          <w:right w:val="nil"/>
          <w:between w:val="nil"/>
          <w:bar w:val="nil"/>
        </w:pBdr>
        <w:spacing w:after="240"/>
        <w:rPr>
          <w:rFonts w:eastAsia="Arial Unicode MS"/>
          <w:noProof/>
          <w:color w:val="000000"/>
          <w:szCs w:val="24"/>
          <w:u w:color="000000"/>
          <w:bdr w:val="nil"/>
        </w:rPr>
      </w:pPr>
      <w:r w:rsidRPr="00A01891">
        <w:rPr>
          <w:noProof/>
          <w:color w:val="000000"/>
          <w:u w:color="000000"/>
          <w:bdr w:val="nil"/>
        </w:rPr>
        <w:t>Trvanie predĺženia platnosti je obmedzené na obdobie nevyhnutne potrebné na prijatie dlhodobých právnych predpisov, ako ho možno</w:t>
      </w:r>
      <w:r w:rsidR="00A01891">
        <w:rPr>
          <w:noProof/>
          <w:color w:val="000000"/>
          <w:u w:color="000000"/>
          <w:bdr w:val="nil"/>
        </w:rPr>
        <w:t xml:space="preserve"> v </w:t>
      </w:r>
      <w:r w:rsidRPr="00A01891">
        <w:rPr>
          <w:noProof/>
          <w:color w:val="000000"/>
          <w:u w:color="000000"/>
          <w:bdr w:val="nil"/>
        </w:rPr>
        <w:t>súčasnosti primerane odhadnúť,</w:t>
      </w:r>
      <w:r w:rsidR="00A01891">
        <w:rPr>
          <w:noProof/>
          <w:color w:val="000000"/>
          <w:u w:color="000000"/>
          <w:bdr w:val="nil"/>
        </w:rPr>
        <w:t xml:space="preserve"> a </w:t>
      </w:r>
      <w:r w:rsidRPr="00A01891">
        <w:rPr>
          <w:noProof/>
          <w:color w:val="000000"/>
          <w:u w:color="000000"/>
          <w:bdr w:val="nil"/>
        </w:rPr>
        <w:t>to najmä so zreteľom na súčasný stav rokovaní</w:t>
      </w:r>
      <w:r w:rsidR="00A01891">
        <w:rPr>
          <w:noProof/>
          <w:color w:val="000000"/>
          <w:u w:color="000000"/>
          <w:bdr w:val="nil"/>
        </w:rPr>
        <w:t xml:space="preserve"> a </w:t>
      </w:r>
      <w:r w:rsidRPr="00A01891">
        <w:rPr>
          <w:noProof/>
          <w:color w:val="000000"/>
          <w:u w:color="000000"/>
          <w:bdr w:val="nil"/>
        </w:rPr>
        <w:t>nadchádzajúce voľby do Európskeho parlamentu</w:t>
      </w:r>
      <w:r w:rsidRPr="00A01891">
        <w:rPr>
          <w:noProof/>
        </w:rPr>
        <w:t>.</w:t>
      </w:r>
    </w:p>
    <w:p w14:paraId="64473546" w14:textId="77777777"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Výber nástroja</w:t>
      </w:r>
    </w:p>
    <w:p w14:paraId="06044F72" w14:textId="77777777" w:rsidR="00A01891" w:rsidRPr="00A01891" w:rsidRDefault="00B07617" w:rsidP="00550536">
      <w:pPr>
        <w:pBdr>
          <w:top w:val="nil"/>
          <w:left w:val="nil"/>
          <w:bottom w:val="nil"/>
          <w:right w:val="nil"/>
          <w:between w:val="nil"/>
          <w:bar w:val="nil"/>
        </w:pBdr>
        <w:spacing w:before="0" w:after="240"/>
        <w:rPr>
          <w:noProof/>
          <w:color w:val="000000"/>
          <w:u w:color="000000"/>
          <w:bdr w:val="nil"/>
        </w:rPr>
      </w:pPr>
      <w:r w:rsidRPr="00A01891">
        <w:rPr>
          <w:noProof/>
          <w:color w:val="000000"/>
          <w:u w:color="000000"/>
          <w:bdr w:val="nil"/>
        </w:rPr>
        <w:t>Ciele tohto návrhu možno najlepšie dosiahnuť prostredníctvom nariadenia, keďže akt, ktorý sa mení, konkrétne dočasné nariadenie, je tiež nariadením</w:t>
      </w:r>
      <w:r w:rsidR="00A01891" w:rsidRPr="00A01891">
        <w:rPr>
          <w:noProof/>
          <w:color w:val="000000"/>
          <w:u w:color="000000"/>
          <w:bdr w:val="nil"/>
        </w:rPr>
        <w:t>.</w:t>
      </w:r>
    </w:p>
    <w:p w14:paraId="42997FD5" w14:textId="00A99D4D" w:rsidR="003903E1" w:rsidRPr="00A01891" w:rsidRDefault="003903E1" w:rsidP="00550536">
      <w:pPr>
        <w:pStyle w:val="ManualHeading1"/>
        <w:rPr>
          <w:noProof/>
        </w:rPr>
      </w:pPr>
      <w:r w:rsidRPr="00A01891">
        <w:rPr>
          <w:noProof/>
        </w:rPr>
        <w:t>3.</w:t>
      </w:r>
      <w:r w:rsidRPr="00A01891">
        <w:rPr>
          <w:noProof/>
        </w:rPr>
        <w:tab/>
        <w:t xml:space="preserve">VÝSLEDKY HODNOTENÍ </w:t>
      </w:r>
      <w:r w:rsidRPr="00A01891">
        <w:rPr>
          <w:i/>
          <w:iCs/>
          <w:noProof/>
        </w:rPr>
        <w:t>EX POST</w:t>
      </w:r>
      <w:r w:rsidRPr="00A01891">
        <w:rPr>
          <w:noProof/>
        </w:rPr>
        <w:t>, KONZULTÁCIÍ SO ZAINTERESOVANÝMI STRANAMI A POSÚDENÍ VPLYVU</w:t>
      </w:r>
    </w:p>
    <w:p w14:paraId="15C9F14A" w14:textId="77777777"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Hodnotenia ex post/kontroly vhodnosti existujúcich právnych predpisov</w:t>
      </w:r>
    </w:p>
    <w:p w14:paraId="7F3A4E5D" w14:textId="77777777" w:rsidR="00B07617" w:rsidRPr="00A01891"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A01891">
        <w:rPr>
          <w:noProof/>
          <w:color w:val="000000"/>
          <w:u w:color="000000"/>
          <w:bdr w:val="nil"/>
        </w:rPr>
        <w:t>Neuplatňuje sa.</w:t>
      </w:r>
    </w:p>
    <w:p w14:paraId="7ADD459C" w14:textId="77777777"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Konzultácie so zainteresovanými stranami</w:t>
      </w:r>
    </w:p>
    <w:p w14:paraId="15C46D62" w14:textId="77777777" w:rsidR="00B07617" w:rsidRPr="00A01891"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A01891">
        <w:rPr>
          <w:noProof/>
          <w:color w:val="000000"/>
          <w:u w:color="000000"/>
          <w:bdr w:val="nil"/>
        </w:rPr>
        <w:t>Neuplatňuje sa.</w:t>
      </w:r>
    </w:p>
    <w:p w14:paraId="2BA4F7E2" w14:textId="18B6ABA8"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Získavanie</w:t>
      </w:r>
      <w:r w:rsidR="00A01891">
        <w:rPr>
          <w:noProof/>
          <w:u w:color="000000"/>
          <w:bdr w:val="nil"/>
        </w:rPr>
        <w:t xml:space="preserve"> a </w:t>
      </w:r>
      <w:r w:rsidRPr="00A01891">
        <w:rPr>
          <w:noProof/>
          <w:u w:color="000000"/>
          <w:bdr w:val="nil"/>
        </w:rPr>
        <w:t>využívanie expertízy</w:t>
      </w:r>
    </w:p>
    <w:p w14:paraId="72C6642D" w14:textId="77777777" w:rsidR="00B07617" w:rsidRPr="00A01891" w:rsidRDefault="00B07617" w:rsidP="00B07617">
      <w:pPr>
        <w:pBdr>
          <w:top w:val="nil"/>
          <w:left w:val="nil"/>
          <w:bottom w:val="nil"/>
          <w:right w:val="nil"/>
          <w:between w:val="nil"/>
          <w:bar w:val="nil"/>
        </w:pBdr>
        <w:spacing w:after="240"/>
        <w:rPr>
          <w:rFonts w:eastAsia="Arial Unicode MS"/>
          <w:noProof/>
          <w:color w:val="000000"/>
          <w:szCs w:val="24"/>
          <w:u w:color="000000"/>
          <w:bdr w:val="nil"/>
        </w:rPr>
      </w:pPr>
      <w:r w:rsidRPr="00A01891">
        <w:rPr>
          <w:noProof/>
          <w:color w:val="000000"/>
          <w:u w:color="000000"/>
          <w:bdr w:val="nil"/>
        </w:rPr>
        <w:t>Neuplatňuje sa.</w:t>
      </w:r>
    </w:p>
    <w:p w14:paraId="3FFE12B3" w14:textId="77777777"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Posúdenie vplyvu</w:t>
      </w:r>
    </w:p>
    <w:p w14:paraId="3701728B" w14:textId="44B65036" w:rsidR="00A01891" w:rsidRPr="00A01891" w:rsidRDefault="00B07617" w:rsidP="00B07617">
      <w:pPr>
        <w:pBdr>
          <w:top w:val="nil"/>
          <w:left w:val="nil"/>
          <w:bottom w:val="nil"/>
          <w:right w:val="nil"/>
          <w:between w:val="nil"/>
          <w:bar w:val="nil"/>
        </w:pBdr>
        <w:spacing w:before="0" w:after="240"/>
        <w:rPr>
          <w:noProof/>
        </w:rPr>
      </w:pPr>
      <w:r w:rsidRPr="00A01891">
        <w:rPr>
          <w:noProof/>
        </w:rPr>
        <w:t>Vzhľadom na politický cieľ</w:t>
      </w:r>
      <w:r w:rsidR="00A01891">
        <w:rPr>
          <w:noProof/>
        </w:rPr>
        <w:t xml:space="preserve"> a </w:t>
      </w:r>
      <w:r w:rsidRPr="00A01891">
        <w:rPr>
          <w:noProof/>
        </w:rPr>
        <w:t>časovo citlivú povahu tejto otázky nie sú</w:t>
      </w:r>
      <w:r w:rsidR="00A01891">
        <w:rPr>
          <w:noProof/>
        </w:rPr>
        <w:t xml:space="preserve"> k </w:t>
      </w:r>
      <w:r w:rsidRPr="00A01891">
        <w:rPr>
          <w:noProof/>
        </w:rPr>
        <w:t>dispozícii žiadne iné vecne odlišné možnosti politiky,</w:t>
      </w:r>
      <w:r w:rsidR="00A01891">
        <w:rPr>
          <w:noProof/>
        </w:rPr>
        <w:t xml:space="preserve"> a </w:t>
      </w:r>
      <w:r w:rsidRPr="00A01891">
        <w:rPr>
          <w:noProof/>
        </w:rPr>
        <w:t>teda žiadne posúdenie vplyvu nie je potrebné. Cieľom opatrenia je najmä zaviesť časovo obmedzené predĺženie platnosti dočasnej</w:t>
      </w:r>
      <w:r w:rsidR="00A01891">
        <w:rPr>
          <w:noProof/>
        </w:rPr>
        <w:t xml:space="preserve"> a </w:t>
      </w:r>
      <w:r w:rsidRPr="00A01891">
        <w:rPr>
          <w:noProof/>
        </w:rPr>
        <w:t>prísne obmedzenej výnimky</w:t>
      </w:r>
      <w:r w:rsidR="00A01891">
        <w:rPr>
          <w:noProof/>
        </w:rPr>
        <w:t xml:space="preserve"> z </w:t>
      </w:r>
      <w:r w:rsidRPr="00A01891">
        <w:rPr>
          <w:noProof/>
        </w:rPr>
        <w:t>uplatňovania článku 5 ods. 1</w:t>
      </w:r>
      <w:r w:rsidR="00A01891">
        <w:rPr>
          <w:noProof/>
        </w:rPr>
        <w:t xml:space="preserve"> a </w:t>
      </w:r>
      <w:r w:rsidRPr="00A01891">
        <w:rPr>
          <w:noProof/>
        </w:rPr>
        <w:t>článku 6 smernice</w:t>
      </w:r>
      <w:r w:rsidR="00A01891">
        <w:rPr>
          <w:noProof/>
        </w:rPr>
        <w:t xml:space="preserve"> o </w:t>
      </w:r>
      <w:r w:rsidRPr="00A01891">
        <w:rPr>
          <w:noProof/>
        </w:rPr>
        <w:t>súkromí</w:t>
      </w:r>
      <w:r w:rsidR="00A01891">
        <w:rPr>
          <w:noProof/>
        </w:rPr>
        <w:t xml:space="preserve"> a </w:t>
      </w:r>
      <w:r w:rsidRPr="00A01891">
        <w:rPr>
          <w:noProof/>
        </w:rPr>
        <w:t>elektronických komunikáciách</w:t>
      </w:r>
      <w:r w:rsidR="00A01891">
        <w:rPr>
          <w:noProof/>
        </w:rPr>
        <w:t xml:space="preserve"> s </w:t>
      </w:r>
      <w:r w:rsidRPr="00A01891">
        <w:rPr>
          <w:noProof/>
        </w:rPr>
        <w:t>cieľom zabezpečiť, aby poskytovatelia interpersonálnych komunikačných služieb nezávislých od číslovania mohli naďalej dobrovoľne používať osobitné technológie na odhaľovanie</w:t>
      </w:r>
      <w:r w:rsidR="00A01891">
        <w:rPr>
          <w:noProof/>
        </w:rPr>
        <w:t xml:space="preserve"> a </w:t>
      </w:r>
      <w:r w:rsidRPr="00A01891">
        <w:rPr>
          <w:noProof/>
        </w:rPr>
        <w:t>nahlasovanie sexuálneho zneužívania detí online</w:t>
      </w:r>
      <w:r w:rsidR="00A01891">
        <w:rPr>
          <w:noProof/>
        </w:rPr>
        <w:t xml:space="preserve"> a </w:t>
      </w:r>
      <w:r w:rsidRPr="00A01891">
        <w:rPr>
          <w:noProof/>
        </w:rPr>
        <w:t>odstraňovať detskú pornografiu</w:t>
      </w:r>
      <w:r w:rsidR="00A01891">
        <w:rPr>
          <w:noProof/>
        </w:rPr>
        <w:t xml:space="preserve"> v </w:t>
      </w:r>
      <w:r w:rsidRPr="00A01891">
        <w:rPr>
          <w:noProof/>
        </w:rPr>
        <w:t>rámci svojich služieb po 3. auguste 2024, kým sa neprijmú dlhodobé právne predpisy</w:t>
      </w:r>
      <w:r w:rsidR="00A01891" w:rsidRPr="00A01891">
        <w:rPr>
          <w:noProof/>
        </w:rPr>
        <w:t>.</w:t>
      </w:r>
    </w:p>
    <w:p w14:paraId="1CC5EA3C" w14:textId="6E686BEE"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Základné práva</w:t>
      </w:r>
    </w:p>
    <w:p w14:paraId="45C6E94B" w14:textId="4B724321" w:rsidR="00A01891" w:rsidRPr="00A01891" w:rsidRDefault="00B07617" w:rsidP="00B07617">
      <w:pPr>
        <w:pBdr>
          <w:top w:val="nil"/>
          <w:left w:val="nil"/>
          <w:bottom w:val="nil"/>
          <w:right w:val="nil"/>
          <w:between w:val="nil"/>
          <w:bar w:val="nil"/>
        </w:pBdr>
        <w:spacing w:after="240"/>
        <w:rPr>
          <w:noProof/>
          <w:color w:val="000000"/>
          <w:u w:color="000000"/>
          <w:bdr w:val="nil"/>
        </w:rPr>
      </w:pPr>
      <w:r w:rsidRPr="00A01891">
        <w:rPr>
          <w:noProof/>
          <w:color w:val="000000"/>
          <w:u w:color="000000"/>
          <w:bdr w:val="nil"/>
        </w:rPr>
        <w:t>V návrhu sú</w:t>
      </w:r>
      <w:r w:rsidR="00A01891">
        <w:rPr>
          <w:noProof/>
          <w:color w:val="000000"/>
          <w:u w:color="000000"/>
          <w:bdr w:val="nil"/>
        </w:rPr>
        <w:t xml:space="preserve"> v </w:t>
      </w:r>
      <w:r w:rsidRPr="00A01891">
        <w:rPr>
          <w:noProof/>
          <w:color w:val="000000"/>
          <w:u w:color="000000"/>
          <w:bdr w:val="nil"/>
        </w:rPr>
        <w:t>plnej miere zohľadnené základné práva</w:t>
      </w:r>
      <w:r w:rsidR="00A01891">
        <w:rPr>
          <w:noProof/>
          <w:color w:val="000000"/>
          <w:u w:color="000000"/>
          <w:bdr w:val="nil"/>
        </w:rPr>
        <w:t xml:space="preserve"> a </w:t>
      </w:r>
      <w:r w:rsidRPr="00A01891">
        <w:rPr>
          <w:noProof/>
          <w:color w:val="000000"/>
          <w:u w:color="000000"/>
          <w:bdr w:val="nil"/>
        </w:rPr>
        <w:t>zásady uznané</w:t>
      </w:r>
      <w:r w:rsidR="00A01891">
        <w:rPr>
          <w:noProof/>
          <w:color w:val="000000"/>
          <w:u w:color="000000"/>
          <w:bdr w:val="nil"/>
        </w:rPr>
        <w:t xml:space="preserve"> v </w:t>
      </w:r>
      <w:r w:rsidRPr="00A01891">
        <w:rPr>
          <w:noProof/>
          <w:color w:val="000000"/>
          <w:u w:color="000000"/>
          <w:bdr w:val="nil"/>
        </w:rPr>
        <w:t>Charte základných práv Európskej únie (ďalej len „charta“)</w:t>
      </w:r>
      <w:r w:rsidR="00A01891" w:rsidRPr="00A01891">
        <w:rPr>
          <w:noProof/>
          <w:color w:val="000000"/>
          <w:u w:color="000000"/>
          <w:bdr w:val="nil"/>
        </w:rPr>
        <w:t>.</w:t>
      </w:r>
    </w:p>
    <w:p w14:paraId="004FAAF6" w14:textId="12CC972D" w:rsidR="00A01891" w:rsidRPr="00A01891" w:rsidRDefault="00146944" w:rsidP="00B07617">
      <w:pPr>
        <w:pBdr>
          <w:top w:val="nil"/>
          <w:left w:val="nil"/>
          <w:bottom w:val="nil"/>
          <w:right w:val="nil"/>
          <w:between w:val="nil"/>
          <w:bar w:val="nil"/>
        </w:pBdr>
        <w:spacing w:after="240"/>
        <w:rPr>
          <w:noProof/>
          <w:color w:val="000000"/>
          <w:u w:color="000000"/>
          <w:bdr w:val="nil"/>
        </w:rPr>
      </w:pPr>
      <w:r w:rsidRPr="00A01891">
        <w:rPr>
          <w:noProof/>
          <w:color w:val="000000"/>
          <w:u w:color="000000"/>
          <w:bdr w:val="nil"/>
        </w:rPr>
        <w:t>Navrhované opatrenia sú</w:t>
      </w:r>
      <w:r w:rsidR="00A01891">
        <w:rPr>
          <w:noProof/>
          <w:color w:val="000000"/>
          <w:u w:color="000000"/>
          <w:bdr w:val="nil"/>
        </w:rPr>
        <w:t xml:space="preserve"> v </w:t>
      </w:r>
      <w:r w:rsidRPr="00A01891">
        <w:rPr>
          <w:noProof/>
          <w:color w:val="000000"/>
          <w:u w:color="000000"/>
          <w:bdr w:val="nil"/>
        </w:rPr>
        <w:t>súlade</w:t>
      </w:r>
      <w:r w:rsidR="00A01891">
        <w:rPr>
          <w:noProof/>
          <w:color w:val="000000"/>
          <w:u w:color="000000"/>
          <w:bdr w:val="nil"/>
        </w:rPr>
        <w:t xml:space="preserve"> s </w:t>
      </w:r>
      <w:r w:rsidRPr="00A01891">
        <w:rPr>
          <w:noProof/>
          <w:color w:val="000000"/>
          <w:u w:color="000000"/>
          <w:bdr w:val="nil"/>
        </w:rPr>
        <w:t>článkom 7 charty, ktorý chráni základné právo každého človeka na rešpektovanie jeho súkromného</w:t>
      </w:r>
      <w:r w:rsidR="00A01891">
        <w:rPr>
          <w:noProof/>
          <w:color w:val="000000"/>
          <w:u w:color="000000"/>
          <w:bdr w:val="nil"/>
        </w:rPr>
        <w:t xml:space="preserve"> a </w:t>
      </w:r>
      <w:r w:rsidRPr="00A01891">
        <w:rPr>
          <w:noProof/>
          <w:color w:val="000000"/>
          <w:u w:color="000000"/>
          <w:bdr w:val="nil"/>
        </w:rPr>
        <w:t>rodinného života, obydlia</w:t>
      </w:r>
      <w:r w:rsidR="00A01891">
        <w:rPr>
          <w:noProof/>
          <w:color w:val="000000"/>
          <w:u w:color="000000"/>
          <w:bdr w:val="nil"/>
        </w:rPr>
        <w:t xml:space="preserve"> a </w:t>
      </w:r>
      <w:r w:rsidRPr="00A01891">
        <w:rPr>
          <w:noProof/>
          <w:color w:val="000000"/>
          <w:u w:color="000000"/>
          <w:bdr w:val="nil"/>
        </w:rPr>
        <w:t>komunikácie</w:t>
      </w:r>
      <w:r w:rsidR="00A01891">
        <w:rPr>
          <w:noProof/>
          <w:color w:val="000000"/>
          <w:u w:color="000000"/>
          <w:bdr w:val="nil"/>
        </w:rPr>
        <w:t xml:space="preserve"> a </w:t>
      </w:r>
      <w:r w:rsidRPr="00A01891">
        <w:rPr>
          <w:noProof/>
          <w:color w:val="000000"/>
          <w:u w:color="000000"/>
          <w:bdr w:val="nil"/>
        </w:rPr>
        <w:t>zahŕňa dôvernosť komunikácie. Navyše pokiaľ spracúvanie elektronických komunikácií interpersonálnymi komunikačnými službami nezávislými od číslovania výlučne na účely odhaľovania</w:t>
      </w:r>
      <w:r w:rsidR="00A01891">
        <w:rPr>
          <w:noProof/>
          <w:color w:val="000000"/>
          <w:u w:color="000000"/>
          <w:bdr w:val="nil"/>
        </w:rPr>
        <w:t xml:space="preserve"> a </w:t>
      </w:r>
      <w:r w:rsidRPr="00A01891">
        <w:rPr>
          <w:noProof/>
          <w:color w:val="000000"/>
          <w:u w:color="000000"/>
          <w:bdr w:val="nil"/>
        </w:rPr>
        <w:t>nahlasovania sexuálneho zneužívania detí online</w:t>
      </w:r>
      <w:r w:rsidR="00A01891">
        <w:rPr>
          <w:noProof/>
          <w:color w:val="000000"/>
          <w:u w:color="000000"/>
          <w:bdr w:val="nil"/>
        </w:rPr>
        <w:t xml:space="preserve"> a </w:t>
      </w:r>
      <w:r w:rsidRPr="00A01891">
        <w:rPr>
          <w:noProof/>
          <w:color w:val="000000"/>
          <w:u w:color="000000"/>
          <w:bdr w:val="nil"/>
        </w:rPr>
        <w:t>odstraňovania detskej pornografie patrí do rozsahu pôsobnosti výnimky stanovenej týmto návrhom, na takéto spracúvanie sa naďalej vzťahuje všeobecné nariadenie</w:t>
      </w:r>
      <w:r w:rsidR="00A01891">
        <w:rPr>
          <w:noProof/>
          <w:color w:val="000000"/>
          <w:u w:color="000000"/>
          <w:bdr w:val="nil"/>
        </w:rPr>
        <w:t xml:space="preserve"> o </w:t>
      </w:r>
      <w:r w:rsidRPr="00A01891">
        <w:rPr>
          <w:noProof/>
          <w:color w:val="000000"/>
          <w:u w:color="000000"/>
          <w:bdr w:val="nil"/>
        </w:rPr>
        <w:t>ochrane údajov, ktorým sa</w:t>
      </w:r>
      <w:r w:rsidR="00A01891">
        <w:rPr>
          <w:noProof/>
          <w:color w:val="000000"/>
          <w:u w:color="000000"/>
          <w:bdr w:val="nil"/>
        </w:rPr>
        <w:t xml:space="preserve"> v </w:t>
      </w:r>
      <w:r w:rsidRPr="00A01891">
        <w:rPr>
          <w:noProof/>
          <w:color w:val="000000"/>
          <w:u w:color="000000"/>
          <w:bdr w:val="nil"/>
        </w:rPr>
        <w:t>sekundárnych právnych predpisoch vykonáva článok 8 ods. 1 charty,</w:t>
      </w:r>
      <w:r w:rsidR="00A01891">
        <w:rPr>
          <w:noProof/>
          <w:color w:val="000000"/>
          <w:u w:color="000000"/>
          <w:bdr w:val="nil"/>
        </w:rPr>
        <w:t xml:space="preserve"> v </w:t>
      </w:r>
      <w:r w:rsidRPr="00A01891">
        <w:rPr>
          <w:noProof/>
          <w:color w:val="000000"/>
          <w:u w:color="000000"/>
          <w:bdr w:val="nil"/>
        </w:rPr>
        <w:t>ktorom sa stanovuje, že každý má právo na ochranu osobných údajov</w:t>
      </w:r>
      <w:r w:rsidR="00A01891" w:rsidRPr="00A01891">
        <w:rPr>
          <w:noProof/>
          <w:color w:val="000000"/>
          <w:u w:color="000000"/>
          <w:bdr w:val="nil"/>
        </w:rPr>
        <w:t>.</w:t>
      </w:r>
    </w:p>
    <w:p w14:paraId="6FB7CAA6" w14:textId="6763DCAE" w:rsidR="00B07617" w:rsidRPr="00A01891" w:rsidRDefault="00131190" w:rsidP="00B07617">
      <w:pPr>
        <w:pBdr>
          <w:top w:val="nil"/>
          <w:left w:val="nil"/>
          <w:bottom w:val="nil"/>
          <w:right w:val="nil"/>
          <w:between w:val="nil"/>
          <w:bar w:val="nil"/>
        </w:pBdr>
        <w:spacing w:after="240"/>
        <w:rPr>
          <w:rFonts w:eastAsia="Arial Unicode MS"/>
          <w:noProof/>
          <w:color w:val="000000"/>
          <w:szCs w:val="24"/>
          <w:u w:color="000000"/>
          <w:bdr w:val="nil"/>
        </w:rPr>
      </w:pPr>
      <w:r w:rsidRPr="00A01891">
        <w:rPr>
          <w:noProof/>
          <w:color w:val="000000"/>
          <w:u w:color="000000"/>
          <w:bdr w:val="nil"/>
        </w:rPr>
        <w:t>Okrem toho je návrh</w:t>
      </w:r>
      <w:r w:rsidR="00A01891">
        <w:rPr>
          <w:noProof/>
          <w:color w:val="000000"/>
          <w:u w:color="000000"/>
          <w:bdr w:val="nil"/>
        </w:rPr>
        <w:t xml:space="preserve"> v </w:t>
      </w:r>
      <w:r w:rsidRPr="00A01891">
        <w:rPr>
          <w:noProof/>
          <w:color w:val="000000"/>
          <w:u w:color="000000"/>
          <w:bdr w:val="nil"/>
        </w:rPr>
        <w:t>súlade</w:t>
      </w:r>
      <w:r w:rsidR="00A01891">
        <w:rPr>
          <w:noProof/>
          <w:color w:val="000000"/>
          <w:u w:color="000000"/>
          <w:bdr w:val="nil"/>
        </w:rPr>
        <w:t xml:space="preserve"> s </w:t>
      </w:r>
      <w:r w:rsidRPr="00A01891">
        <w:rPr>
          <w:noProof/>
          <w:color w:val="000000"/>
          <w:u w:color="000000"/>
          <w:bdr w:val="nil"/>
        </w:rPr>
        <w:t>článkom 24 ods. 2 charty,</w:t>
      </w:r>
      <w:r w:rsidR="00A01891">
        <w:rPr>
          <w:noProof/>
          <w:color w:val="000000"/>
          <w:u w:color="000000"/>
          <w:bdr w:val="nil"/>
        </w:rPr>
        <w:t xml:space="preserve"> v </w:t>
      </w:r>
      <w:r w:rsidRPr="00A01891">
        <w:rPr>
          <w:noProof/>
          <w:color w:val="000000"/>
          <w:u w:color="000000"/>
          <w:bdr w:val="nil"/>
        </w:rPr>
        <w:t>ktorom sa stanovuje, že pri všetkých opatreniach prijatých orgánmi verejnej moci alebo súkromnými inštitúciami, ktoré sa týkajú detí, sa musia</w:t>
      </w:r>
      <w:r w:rsidR="00A01891">
        <w:rPr>
          <w:noProof/>
          <w:color w:val="000000"/>
          <w:u w:color="000000"/>
          <w:bdr w:val="nil"/>
        </w:rPr>
        <w:t xml:space="preserve"> v </w:t>
      </w:r>
      <w:r w:rsidRPr="00A01891">
        <w:rPr>
          <w:noProof/>
          <w:color w:val="000000"/>
          <w:u w:color="000000"/>
          <w:bdr w:val="nil"/>
        </w:rPr>
        <w:t>prvom rade brať do úvahy najlepšie záujmy dieťaťa. Je tiež</w:t>
      </w:r>
      <w:r w:rsidR="00A01891">
        <w:rPr>
          <w:noProof/>
          <w:color w:val="000000"/>
          <w:u w:color="000000"/>
          <w:bdr w:val="nil"/>
        </w:rPr>
        <w:t xml:space="preserve"> v </w:t>
      </w:r>
      <w:r w:rsidRPr="00A01891">
        <w:rPr>
          <w:noProof/>
          <w:color w:val="000000"/>
          <w:u w:color="000000"/>
          <w:bdr w:val="nil"/>
        </w:rPr>
        <w:t>súlade</w:t>
      </w:r>
      <w:r w:rsidR="00A01891">
        <w:rPr>
          <w:noProof/>
          <w:color w:val="000000"/>
          <w:u w:color="000000"/>
          <w:bdr w:val="nil"/>
        </w:rPr>
        <w:t xml:space="preserve"> s </w:t>
      </w:r>
      <w:r w:rsidRPr="00A01891">
        <w:rPr>
          <w:noProof/>
          <w:color w:val="000000"/>
          <w:u w:color="000000"/>
          <w:bdr w:val="nil"/>
        </w:rPr>
        <w:t>článkami 1, 3</w:t>
      </w:r>
      <w:r w:rsidR="00A01891">
        <w:rPr>
          <w:noProof/>
          <w:color w:val="000000"/>
          <w:u w:color="000000"/>
          <w:bdr w:val="nil"/>
        </w:rPr>
        <w:t xml:space="preserve"> a </w:t>
      </w:r>
      <w:r w:rsidRPr="00A01891">
        <w:rPr>
          <w:noProof/>
          <w:color w:val="000000"/>
          <w:u w:color="000000"/>
          <w:bdr w:val="nil"/>
        </w:rPr>
        <w:t>4 charty, ktoré sa týkajú práva na ľudskú dôstojnosť, práva na nedotknuteľnosť osoby</w:t>
      </w:r>
      <w:r w:rsidR="00A01891">
        <w:rPr>
          <w:noProof/>
          <w:color w:val="000000"/>
          <w:u w:color="000000"/>
          <w:bdr w:val="nil"/>
        </w:rPr>
        <w:t xml:space="preserve"> a </w:t>
      </w:r>
      <w:r w:rsidRPr="00A01891">
        <w:rPr>
          <w:noProof/>
          <w:color w:val="000000"/>
          <w:u w:color="000000"/>
          <w:bdr w:val="nil"/>
        </w:rPr>
        <w:t>zákazu neľudského alebo ponižujúceho zaobchádzania, keďže sexuálne zneužívanie detí môže (závažne) zasahovať do týchto základných práv dotknutých detí.</w:t>
      </w:r>
    </w:p>
    <w:p w14:paraId="3CF8F601" w14:textId="77777777" w:rsidR="00A01891" w:rsidRPr="00A01891" w:rsidRDefault="00146944" w:rsidP="00B07617">
      <w:pPr>
        <w:pBdr>
          <w:top w:val="nil"/>
          <w:left w:val="nil"/>
          <w:bottom w:val="nil"/>
          <w:right w:val="nil"/>
          <w:between w:val="nil"/>
          <w:bar w:val="nil"/>
        </w:pBdr>
        <w:spacing w:after="240"/>
        <w:rPr>
          <w:noProof/>
          <w:color w:val="000000"/>
          <w:u w:color="000000"/>
          <w:bdr w:val="nil"/>
        </w:rPr>
      </w:pPr>
      <w:r w:rsidRPr="00A01891">
        <w:rPr>
          <w:noProof/>
          <w:color w:val="000000"/>
          <w:u w:color="000000"/>
          <w:bdr w:val="nil"/>
        </w:rPr>
        <w:t>Napokon tým, že sa poskytovateľom za určitých primeraných podmienok umožňuje prijať dobrovoľné opatrenia na boj proti možnému zneužitiu ich služieb, návrh zohľadňuje aj ich slobodu podnikania zaručenú článkom 16 charty</w:t>
      </w:r>
      <w:r w:rsidR="00A01891" w:rsidRPr="00A01891">
        <w:rPr>
          <w:noProof/>
          <w:color w:val="000000"/>
          <w:u w:color="000000"/>
          <w:bdr w:val="nil"/>
        </w:rPr>
        <w:t>.</w:t>
      </w:r>
    </w:p>
    <w:p w14:paraId="78E62DC0" w14:textId="0B5E553F" w:rsidR="003903E1" w:rsidRPr="00A01891" w:rsidRDefault="003903E1" w:rsidP="00550536">
      <w:pPr>
        <w:pStyle w:val="ManualHeading1"/>
        <w:rPr>
          <w:noProof/>
        </w:rPr>
      </w:pPr>
      <w:r w:rsidRPr="00A01891">
        <w:rPr>
          <w:noProof/>
        </w:rPr>
        <w:t>4.</w:t>
      </w:r>
      <w:r w:rsidRPr="00A01891">
        <w:rPr>
          <w:noProof/>
        </w:rPr>
        <w:tab/>
        <w:t>VPLYVY NA ROZPOČET</w:t>
      </w:r>
    </w:p>
    <w:p w14:paraId="31760ADF" w14:textId="77777777" w:rsidR="00645153" w:rsidRPr="00A01891" w:rsidRDefault="00645153" w:rsidP="00645153">
      <w:pPr>
        <w:pBdr>
          <w:top w:val="nil"/>
          <w:left w:val="nil"/>
          <w:bottom w:val="nil"/>
          <w:right w:val="nil"/>
          <w:between w:val="nil"/>
          <w:bar w:val="nil"/>
        </w:pBdr>
        <w:spacing w:after="240"/>
        <w:rPr>
          <w:rFonts w:eastAsia="Arial Unicode MS"/>
          <w:noProof/>
          <w:color w:val="000000"/>
          <w:szCs w:val="24"/>
          <w:u w:color="000000"/>
          <w:bdr w:val="nil"/>
        </w:rPr>
      </w:pPr>
      <w:r w:rsidRPr="00A01891">
        <w:rPr>
          <w:noProof/>
          <w:color w:val="000000"/>
          <w:u w:color="000000"/>
          <w:bdr w:val="nil"/>
        </w:rPr>
        <w:t>Tento návrh nemá žiadny vplyv na rozpočet EÚ.</w:t>
      </w:r>
    </w:p>
    <w:p w14:paraId="188BEB0D" w14:textId="77777777" w:rsidR="003903E1" w:rsidRPr="00A01891" w:rsidRDefault="003903E1" w:rsidP="00550536">
      <w:pPr>
        <w:pStyle w:val="ManualHeading1"/>
        <w:rPr>
          <w:noProof/>
        </w:rPr>
      </w:pPr>
      <w:r w:rsidRPr="00A01891">
        <w:rPr>
          <w:noProof/>
        </w:rPr>
        <w:t>5.</w:t>
      </w:r>
      <w:r w:rsidRPr="00A01891">
        <w:rPr>
          <w:noProof/>
        </w:rPr>
        <w:tab/>
        <w:t>ĎALŠIE PRVKY</w:t>
      </w:r>
    </w:p>
    <w:p w14:paraId="4AC503A0" w14:textId="4AB8D372"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Plány vykonávania, spôsob monitorovania, hodnotenia</w:t>
      </w:r>
      <w:r w:rsidR="00A01891">
        <w:rPr>
          <w:noProof/>
          <w:u w:color="000000"/>
          <w:bdr w:val="nil"/>
        </w:rPr>
        <w:t xml:space="preserve"> a </w:t>
      </w:r>
      <w:r w:rsidRPr="00A01891">
        <w:rPr>
          <w:noProof/>
          <w:u w:color="000000"/>
          <w:bdr w:val="nil"/>
        </w:rPr>
        <w:t>podávania správ</w:t>
      </w:r>
    </w:p>
    <w:p w14:paraId="0328E9EB" w14:textId="77777777" w:rsidR="00645153" w:rsidRPr="00A01891" w:rsidRDefault="00645153" w:rsidP="00645153">
      <w:pPr>
        <w:pBdr>
          <w:top w:val="nil"/>
          <w:left w:val="nil"/>
          <w:bottom w:val="nil"/>
          <w:right w:val="nil"/>
          <w:between w:val="nil"/>
          <w:bar w:val="nil"/>
        </w:pBdr>
        <w:spacing w:after="240"/>
        <w:rPr>
          <w:rFonts w:eastAsia="Arial Unicode MS"/>
          <w:i/>
          <w:noProof/>
          <w:color w:val="000000"/>
          <w:szCs w:val="24"/>
          <w:u w:color="000000"/>
          <w:bdr w:val="nil"/>
        </w:rPr>
      </w:pPr>
      <w:r w:rsidRPr="00A01891">
        <w:rPr>
          <w:noProof/>
          <w:color w:val="000000"/>
          <w:u w:color="000000"/>
          <w:bdr w:val="nil"/>
        </w:rPr>
        <w:t>Neuplatňuje sa.</w:t>
      </w:r>
    </w:p>
    <w:p w14:paraId="53A29936" w14:textId="77777777" w:rsidR="003903E1" w:rsidRPr="00A01891" w:rsidRDefault="003903E1" w:rsidP="00A4693B">
      <w:pPr>
        <w:pStyle w:val="ManualHeading2"/>
        <w:rPr>
          <w:rFonts w:eastAsia="Arial Unicode MS"/>
          <w:noProof/>
          <w:u w:color="000000"/>
          <w:bdr w:val="nil"/>
        </w:rPr>
      </w:pPr>
      <w:r w:rsidRPr="00A01891">
        <w:rPr>
          <w:noProof/>
          <w:u w:color="000000"/>
          <w:bdr w:val="nil"/>
        </w:rPr>
        <w:t>•</w:t>
      </w:r>
      <w:r w:rsidRPr="00A01891">
        <w:rPr>
          <w:noProof/>
          <w:u w:color="000000"/>
          <w:bdr w:val="nil"/>
        </w:rPr>
        <w:tab/>
        <w:t>Podrobné vysvetlenie konkrétnych ustanovení návrhu</w:t>
      </w:r>
    </w:p>
    <w:p w14:paraId="1FDC9958" w14:textId="69E1A0AF" w:rsidR="00082480" w:rsidRPr="00A01891" w:rsidRDefault="00082480" w:rsidP="00082480">
      <w:pPr>
        <w:spacing w:after="240"/>
        <w:rPr>
          <w:rFonts w:eastAsia="Arial Unicode MS"/>
          <w:noProof/>
          <w:color w:val="000000"/>
          <w:szCs w:val="24"/>
          <w:u w:color="000000"/>
          <w:bdr w:val="nil"/>
        </w:rPr>
      </w:pPr>
      <w:r w:rsidRPr="00A01891">
        <w:rPr>
          <w:noProof/>
          <w:color w:val="000000"/>
          <w:u w:color="000000"/>
          <w:bdr w:val="nil"/>
        </w:rPr>
        <w:t>V článku 1 sa stanovuje zmena</w:t>
      </w:r>
      <w:r w:rsidRPr="00A01891">
        <w:rPr>
          <w:noProof/>
        </w:rPr>
        <w:t xml:space="preserve"> dočasného nariadenia vyplývajúca</w:t>
      </w:r>
      <w:r w:rsidR="00A01891">
        <w:rPr>
          <w:noProof/>
        </w:rPr>
        <w:t xml:space="preserve"> z </w:t>
      </w:r>
      <w:r w:rsidRPr="00A01891">
        <w:rPr>
          <w:noProof/>
          <w:color w:val="000000"/>
          <w:u w:color="000000"/>
          <w:bdr w:val="nil"/>
        </w:rPr>
        <w:t>tohto nariadenia, ktorá spočíva</w:t>
      </w:r>
      <w:r w:rsidR="00A01891">
        <w:rPr>
          <w:noProof/>
          <w:color w:val="000000"/>
          <w:u w:color="000000"/>
          <w:bdr w:val="nil"/>
        </w:rPr>
        <w:t xml:space="preserve"> v </w:t>
      </w:r>
      <w:r w:rsidRPr="00A01891">
        <w:rPr>
          <w:noProof/>
          <w:color w:val="000000"/>
          <w:u w:color="000000"/>
          <w:bdr w:val="nil"/>
        </w:rPr>
        <w:t>obmedzenom predĺžení obdobia uplatňovania dočasného</w:t>
      </w:r>
      <w:r w:rsidRPr="00A01891">
        <w:rPr>
          <w:noProof/>
        </w:rPr>
        <w:t xml:space="preserve"> nariadenia</w:t>
      </w:r>
      <w:r w:rsidRPr="00A01891">
        <w:rPr>
          <w:noProof/>
          <w:color w:val="000000"/>
          <w:u w:color="000000"/>
          <w:bdr w:val="nil"/>
        </w:rPr>
        <w:t>. To je jediná zmena dočasného nariadenia.</w:t>
      </w:r>
    </w:p>
    <w:p w14:paraId="6CF37E96" w14:textId="77777777" w:rsidR="00082480" w:rsidRPr="00A01891" w:rsidRDefault="00082480" w:rsidP="00082480">
      <w:pPr>
        <w:spacing w:after="240"/>
        <w:rPr>
          <w:rFonts w:eastAsia="Arial Unicode MS"/>
          <w:noProof/>
          <w:color w:val="000000"/>
          <w:szCs w:val="24"/>
          <w:u w:color="000000"/>
          <w:bdr w:val="nil"/>
        </w:rPr>
      </w:pPr>
      <w:r w:rsidRPr="00A01891">
        <w:rPr>
          <w:noProof/>
          <w:color w:val="000000"/>
          <w:u w:color="000000"/>
          <w:bdr w:val="nil"/>
        </w:rPr>
        <w:t>V článku 2 sa stanovuje dátum nadobudnutia účinnosti tohto nariadenia.</w:t>
      </w:r>
    </w:p>
    <w:p w14:paraId="544C347B" w14:textId="77777777" w:rsidR="003903E1" w:rsidRPr="00A01891" w:rsidRDefault="003903E1" w:rsidP="00F96E01">
      <w:pPr>
        <w:rPr>
          <w:noProof/>
        </w:rPr>
        <w:sectPr w:rsidR="003903E1" w:rsidRPr="00A01891" w:rsidSect="00462FD1">
          <w:footerReference w:type="default" r:id="rId13"/>
          <w:footerReference w:type="first" r:id="rId14"/>
          <w:pgSz w:w="11907" w:h="16839"/>
          <w:pgMar w:top="1134" w:right="1417" w:bottom="1134" w:left="1417" w:header="709" w:footer="709" w:gutter="0"/>
          <w:cols w:space="708"/>
          <w:docGrid w:linePitch="360"/>
        </w:sectPr>
      </w:pPr>
    </w:p>
    <w:p w14:paraId="653CDBD5" w14:textId="54BC7CF9" w:rsidR="00B5259B" w:rsidRDefault="00B5259B" w:rsidP="00B5259B">
      <w:pPr>
        <w:pStyle w:val="Rfrenceinterinstitutionnelle"/>
        <w:rPr>
          <w:noProof/>
        </w:rPr>
      </w:pPr>
      <w:r w:rsidRPr="00B5259B">
        <w:t>2023/0452 (COD)</w:t>
      </w:r>
    </w:p>
    <w:p w14:paraId="0A86336B" w14:textId="68782C00" w:rsidR="003903E1" w:rsidRPr="00A01891" w:rsidRDefault="00011C71" w:rsidP="00011C71">
      <w:pPr>
        <w:pStyle w:val="Statut"/>
        <w:rPr>
          <w:noProof/>
        </w:rPr>
      </w:pPr>
      <w:r w:rsidRPr="00011C71">
        <w:rPr>
          <w:noProof/>
        </w:rPr>
        <w:t>Návrh</w:t>
      </w:r>
    </w:p>
    <w:p w14:paraId="596F5674" w14:textId="425297C7" w:rsidR="003903E1" w:rsidRPr="00A01891" w:rsidRDefault="00011C71" w:rsidP="00011C71">
      <w:pPr>
        <w:pStyle w:val="Typedudocument"/>
        <w:rPr>
          <w:noProof/>
        </w:rPr>
      </w:pPr>
      <w:r w:rsidRPr="00011C71">
        <w:rPr>
          <w:noProof/>
        </w:rPr>
        <w:t>NARIADENIE EURÓPSKEHO PARLAMENTU A RADY,</w:t>
      </w:r>
    </w:p>
    <w:p w14:paraId="1F547E07" w14:textId="05202D02" w:rsidR="003903E1" w:rsidRPr="00A01891" w:rsidRDefault="00011C71" w:rsidP="00011C71">
      <w:pPr>
        <w:pStyle w:val="Titreobjet"/>
        <w:rPr>
          <w:noProof/>
        </w:rPr>
      </w:pPr>
      <w:r w:rsidRPr="00011C71">
        <w:rPr>
          <w:noProof/>
        </w:rPr>
        <w:t>ktorým sa mení nariadenie Európskeho parlamentu a Rady (EÚ) 2021/1232 o dočasnej výnimke z určitých ustanovení smernice 2002/58/ES na účely boja proti online sexuálnemu zneužívaniu detí</w:t>
      </w:r>
    </w:p>
    <w:p w14:paraId="07739CE0" w14:textId="392CDBD6" w:rsidR="003903E1" w:rsidRPr="00A01891" w:rsidRDefault="00011C71" w:rsidP="00011C71">
      <w:pPr>
        <w:pStyle w:val="IntrtEEE"/>
        <w:rPr>
          <w:noProof/>
        </w:rPr>
      </w:pPr>
      <w:r w:rsidRPr="00011C71">
        <w:rPr>
          <w:noProof/>
        </w:rPr>
        <w:t>(Text s významom pre EHP)</w:t>
      </w:r>
    </w:p>
    <w:p w14:paraId="7955F80A" w14:textId="77777777" w:rsidR="003903E1" w:rsidRPr="00A01891" w:rsidRDefault="003903E1" w:rsidP="006D42BA">
      <w:pPr>
        <w:pStyle w:val="Institutionquiagit"/>
        <w:rPr>
          <w:noProof/>
        </w:rPr>
      </w:pPr>
      <w:r w:rsidRPr="00A01891">
        <w:rPr>
          <w:noProof/>
        </w:rPr>
        <w:t>EURÓPSKY PARLAMENT A RADA EURÓPSKEJ ÚNIE,</w:t>
      </w:r>
    </w:p>
    <w:p w14:paraId="7219A073" w14:textId="0C3177D1" w:rsidR="003903E1" w:rsidRPr="00A01891" w:rsidRDefault="003903E1" w:rsidP="006D42BA">
      <w:pPr>
        <w:rPr>
          <w:noProof/>
        </w:rPr>
      </w:pPr>
      <w:r w:rsidRPr="00A01891">
        <w:rPr>
          <w:noProof/>
        </w:rPr>
        <w:t>so zreteľom na Zmluvu</w:t>
      </w:r>
      <w:r w:rsidR="00A01891">
        <w:rPr>
          <w:noProof/>
        </w:rPr>
        <w:t xml:space="preserve"> o </w:t>
      </w:r>
      <w:r w:rsidRPr="00A01891">
        <w:rPr>
          <w:noProof/>
        </w:rPr>
        <w:t>fungovaní Európskej únie,</w:t>
      </w:r>
      <w:r w:rsidR="00A01891">
        <w:rPr>
          <w:noProof/>
        </w:rPr>
        <w:t xml:space="preserve"> a </w:t>
      </w:r>
      <w:r w:rsidRPr="00A01891">
        <w:rPr>
          <w:noProof/>
        </w:rPr>
        <w:t>najmä na jej článok 16 ods. 2</w:t>
      </w:r>
      <w:r w:rsidR="00A01891">
        <w:rPr>
          <w:noProof/>
        </w:rPr>
        <w:t xml:space="preserve"> v </w:t>
      </w:r>
      <w:r w:rsidRPr="00A01891">
        <w:rPr>
          <w:noProof/>
        </w:rPr>
        <w:t>spojení</w:t>
      </w:r>
      <w:r w:rsidR="00A01891">
        <w:rPr>
          <w:noProof/>
        </w:rPr>
        <w:t xml:space="preserve"> s </w:t>
      </w:r>
      <w:r w:rsidRPr="00A01891">
        <w:rPr>
          <w:noProof/>
        </w:rPr>
        <w:t>jej článkom 114 ods. 1,</w:t>
      </w:r>
    </w:p>
    <w:p w14:paraId="5C2D4FB1" w14:textId="77777777" w:rsidR="003903E1" w:rsidRPr="00A01891" w:rsidRDefault="003903E1" w:rsidP="006D42BA">
      <w:pPr>
        <w:rPr>
          <w:noProof/>
        </w:rPr>
      </w:pPr>
      <w:r w:rsidRPr="00A01891">
        <w:rPr>
          <w:noProof/>
        </w:rPr>
        <w:t>so zreteľom na návrh Európskej komisie,</w:t>
      </w:r>
    </w:p>
    <w:p w14:paraId="51571324" w14:textId="1A05D028" w:rsidR="003903E1" w:rsidRPr="00A01891" w:rsidRDefault="003903E1" w:rsidP="006D42BA">
      <w:pPr>
        <w:rPr>
          <w:noProof/>
        </w:rPr>
      </w:pPr>
      <w:r w:rsidRPr="00A01891">
        <w:rPr>
          <w:noProof/>
        </w:rPr>
        <w:t>po postúpení návrhu legislatívneho aktu národným parlamentom,</w:t>
      </w:r>
    </w:p>
    <w:p w14:paraId="2D9CA19B" w14:textId="614D7AD3" w:rsidR="00A01891" w:rsidRPr="00A01891" w:rsidRDefault="00AD7EB2" w:rsidP="00AD7EB2">
      <w:pPr>
        <w:rPr>
          <w:noProof/>
        </w:rPr>
      </w:pPr>
      <w:r w:rsidRPr="00A01891">
        <w:rPr>
          <w:noProof/>
        </w:rPr>
        <w:t>so zreteľom na stanovisko Európskeho hospodárskeho</w:t>
      </w:r>
      <w:r w:rsidR="00A01891">
        <w:rPr>
          <w:noProof/>
        </w:rPr>
        <w:t xml:space="preserve"> a </w:t>
      </w:r>
      <w:r w:rsidRPr="00A01891">
        <w:rPr>
          <w:noProof/>
        </w:rPr>
        <w:t>sociálneho výboru</w:t>
      </w:r>
      <w:r w:rsidRPr="00A01891">
        <w:rPr>
          <w:rStyle w:val="FootnoteReference"/>
          <w:noProof/>
        </w:rPr>
        <w:footnoteReference w:id="8"/>
      </w:r>
      <w:r w:rsidRPr="00A01891">
        <w:rPr>
          <w:noProof/>
        </w:rPr>
        <w:t>,</w:t>
      </w:r>
    </w:p>
    <w:p w14:paraId="14861DC1" w14:textId="0B1D2501" w:rsidR="003903E1" w:rsidRPr="00A01891" w:rsidRDefault="003903E1" w:rsidP="006D42BA">
      <w:pPr>
        <w:rPr>
          <w:noProof/>
        </w:rPr>
      </w:pPr>
      <w:r w:rsidRPr="00A01891">
        <w:rPr>
          <w:noProof/>
        </w:rPr>
        <w:t>konajúc</w:t>
      </w:r>
      <w:r w:rsidR="00A01891">
        <w:rPr>
          <w:noProof/>
        </w:rPr>
        <w:t xml:space="preserve"> v </w:t>
      </w:r>
      <w:r w:rsidRPr="00A01891">
        <w:rPr>
          <w:noProof/>
        </w:rPr>
        <w:t>súlade</w:t>
      </w:r>
      <w:r w:rsidR="00A01891">
        <w:rPr>
          <w:noProof/>
        </w:rPr>
        <w:t xml:space="preserve"> s </w:t>
      </w:r>
      <w:r w:rsidRPr="00A01891">
        <w:rPr>
          <w:noProof/>
        </w:rPr>
        <w:t>riadnym legislatívnym postupom,</w:t>
      </w:r>
    </w:p>
    <w:p w14:paraId="78302823" w14:textId="77777777" w:rsidR="003903E1" w:rsidRPr="00A01891" w:rsidRDefault="003903E1" w:rsidP="006D42BA">
      <w:pPr>
        <w:rPr>
          <w:noProof/>
        </w:rPr>
      </w:pPr>
      <w:r w:rsidRPr="00A01891">
        <w:rPr>
          <w:noProof/>
        </w:rPr>
        <w:t>keďže:</w:t>
      </w:r>
    </w:p>
    <w:p w14:paraId="6A80BB4D" w14:textId="10DCDE88" w:rsidR="00437EC5" w:rsidRPr="00A01891" w:rsidRDefault="00B74046" w:rsidP="00B74046">
      <w:pPr>
        <w:pStyle w:val="ManualConsidrant"/>
        <w:rPr>
          <w:noProof/>
        </w:rPr>
      </w:pPr>
      <w:r w:rsidRPr="00B74046">
        <w:t>(1)</w:t>
      </w:r>
      <w:r w:rsidRPr="00B74046">
        <w:tab/>
      </w:r>
      <w:r w:rsidR="005F5BBD" w:rsidRPr="00A01891">
        <w:rPr>
          <w:noProof/>
        </w:rPr>
        <w:t>V nariadení Európskeho parlamentu</w:t>
      </w:r>
      <w:r w:rsidR="00A01891">
        <w:rPr>
          <w:noProof/>
        </w:rPr>
        <w:t xml:space="preserve"> a </w:t>
      </w:r>
      <w:r w:rsidR="005F5BBD" w:rsidRPr="00A01891">
        <w:rPr>
          <w:noProof/>
        </w:rPr>
        <w:t>Rady (EÚ) 2021/1232</w:t>
      </w:r>
      <w:r w:rsidR="005F5BBD" w:rsidRPr="00A01891">
        <w:rPr>
          <w:rStyle w:val="FootnoteReference"/>
          <w:noProof/>
        </w:rPr>
        <w:footnoteReference w:id="9"/>
      </w:r>
      <w:r w:rsidR="005F5BBD" w:rsidRPr="00A01891">
        <w:rPr>
          <w:noProof/>
          <w:vertAlign w:val="superscript"/>
        </w:rPr>
        <w:t xml:space="preserve"> </w:t>
      </w:r>
      <w:r w:rsidR="005F5BBD" w:rsidRPr="00A01891">
        <w:rPr>
          <w:noProof/>
        </w:rPr>
        <w:t>sa stanovuje dočasné riešenie, pokiaľ ide</w:t>
      </w:r>
      <w:r w:rsidR="00A01891">
        <w:rPr>
          <w:noProof/>
        </w:rPr>
        <w:t xml:space="preserve"> o </w:t>
      </w:r>
      <w:r w:rsidR="005F5BBD" w:rsidRPr="00A01891">
        <w:rPr>
          <w:noProof/>
        </w:rPr>
        <w:t>používanie technológií určitými poskytovateľmi verejne dostupných interpersonálnych komunikačných služieb na účely boja proti online sexuálnemu zneužívaniu detí, kým nebude pripravený</w:t>
      </w:r>
      <w:r w:rsidR="00A01891">
        <w:rPr>
          <w:noProof/>
        </w:rPr>
        <w:t xml:space="preserve"> a </w:t>
      </w:r>
      <w:r w:rsidR="005F5BBD" w:rsidRPr="00A01891">
        <w:rPr>
          <w:noProof/>
        </w:rPr>
        <w:t>prijatý dlhodobý právny rámec. Uvedené nariadenie sa uplatňuje do 3</w:t>
      </w:r>
      <w:r w:rsidR="00A01891">
        <w:rPr>
          <w:noProof/>
        </w:rPr>
        <w:t>. augusta</w:t>
      </w:r>
      <w:r w:rsidR="005F5BBD" w:rsidRPr="00A01891">
        <w:rPr>
          <w:noProof/>
        </w:rPr>
        <w:t xml:space="preserve"> 2024.</w:t>
      </w:r>
    </w:p>
    <w:p w14:paraId="13772B78" w14:textId="0710215F" w:rsidR="00A01891" w:rsidRPr="00A01891" w:rsidRDefault="00B74046" w:rsidP="00B74046">
      <w:pPr>
        <w:pStyle w:val="ManualConsidrant"/>
        <w:rPr>
          <w:noProof/>
        </w:rPr>
      </w:pPr>
      <w:bookmarkStart w:id="1" w:name="_Hlk151978631"/>
      <w:r w:rsidRPr="00B74046">
        <w:t>(2)</w:t>
      </w:r>
      <w:r w:rsidRPr="00B74046">
        <w:tab/>
      </w:r>
      <w:r w:rsidR="005F5BBD" w:rsidRPr="00A01891">
        <w:rPr>
          <w:noProof/>
        </w:rPr>
        <w:t>Cieľom návrhu nariadenia Európskeho parlamentu</w:t>
      </w:r>
      <w:r w:rsidR="00A01891">
        <w:rPr>
          <w:noProof/>
        </w:rPr>
        <w:t xml:space="preserve"> a </w:t>
      </w:r>
      <w:r w:rsidR="005F5BBD" w:rsidRPr="00A01891">
        <w:rPr>
          <w:noProof/>
        </w:rPr>
        <w:t>Rady, ktorým sa stanovujú pravidlá predchádzania sexuálnemu zneužívaniu detí</w:t>
      </w:r>
      <w:r w:rsidR="00A01891">
        <w:rPr>
          <w:noProof/>
        </w:rPr>
        <w:t xml:space="preserve"> a </w:t>
      </w:r>
      <w:r w:rsidR="005F5BBD" w:rsidRPr="00A01891">
        <w:rPr>
          <w:noProof/>
        </w:rPr>
        <w:t>boja proti nemu</w:t>
      </w:r>
      <w:r w:rsidR="005F5BBD" w:rsidRPr="00A01891">
        <w:rPr>
          <w:rStyle w:val="FootnoteReference"/>
          <w:rFonts w:eastAsia="Calibri"/>
          <w:noProof/>
        </w:rPr>
        <w:footnoteReference w:id="10"/>
      </w:r>
      <w:r w:rsidR="005F5BBD" w:rsidRPr="00A01891">
        <w:rPr>
          <w:noProof/>
        </w:rPr>
        <w:t xml:space="preserve">, je stanoviť tento dlhodobý právny rámec. </w:t>
      </w:r>
      <w:bookmarkEnd w:id="1"/>
      <w:r w:rsidR="005F5BBD" w:rsidRPr="00A01891">
        <w:rPr>
          <w:noProof/>
        </w:rPr>
        <w:t>Medziinštitucionálne rokovania</w:t>
      </w:r>
      <w:r w:rsidR="00A01891">
        <w:rPr>
          <w:noProof/>
        </w:rPr>
        <w:t xml:space="preserve"> o </w:t>
      </w:r>
      <w:r w:rsidR="005F5BBD" w:rsidRPr="00A01891">
        <w:rPr>
          <w:noProof/>
        </w:rPr>
        <w:t>uvedenom návrhu však ešte neboli ukončené</w:t>
      </w:r>
      <w:r w:rsidR="00A01891">
        <w:rPr>
          <w:noProof/>
        </w:rPr>
        <w:t xml:space="preserve"> a </w:t>
      </w:r>
      <w:r w:rsidR="005F5BBD" w:rsidRPr="00A01891">
        <w:rPr>
          <w:noProof/>
        </w:rPr>
        <w:t>nie je isté, či sa uzavrú včas, aby dlhodobý právny rámec vrátane všetkých zmien nariadenia (EÚ) 2021/1232, ktoré môže obsahovať, bol prijatý, nadobudol účinnosť</w:t>
      </w:r>
      <w:r w:rsidR="00A01891">
        <w:rPr>
          <w:noProof/>
        </w:rPr>
        <w:t xml:space="preserve"> a </w:t>
      </w:r>
      <w:r w:rsidR="005F5BBD" w:rsidRPr="00A01891">
        <w:rPr>
          <w:noProof/>
        </w:rPr>
        <w:t>začal sa uplatňovať pred 3. augustom 2024</w:t>
      </w:r>
      <w:r w:rsidR="00A01891" w:rsidRPr="00A01891">
        <w:rPr>
          <w:noProof/>
        </w:rPr>
        <w:t>.</w:t>
      </w:r>
    </w:p>
    <w:p w14:paraId="5B95D92D" w14:textId="4CC6F0C9" w:rsidR="00A01891" w:rsidRPr="00A01891" w:rsidRDefault="00B74046" w:rsidP="00B74046">
      <w:pPr>
        <w:pStyle w:val="ManualConsidrant"/>
        <w:rPr>
          <w:noProof/>
        </w:rPr>
      </w:pPr>
      <w:r w:rsidRPr="00B74046">
        <w:t>(3)</w:t>
      </w:r>
      <w:r w:rsidRPr="00B74046">
        <w:tab/>
      </w:r>
      <w:r w:rsidR="005F5BBD" w:rsidRPr="00A01891">
        <w:rPr>
          <w:noProof/>
        </w:rPr>
        <w:t>Je dôležité, aby bolo možné bez prerušenia účinne bojovať proti online sexuálnemu zneužívaniu detí</w:t>
      </w:r>
      <w:r w:rsidR="00A01891">
        <w:rPr>
          <w:noProof/>
        </w:rPr>
        <w:t xml:space="preserve"> v </w:t>
      </w:r>
      <w:r w:rsidR="005F5BBD" w:rsidRPr="00A01891">
        <w:rPr>
          <w:noProof/>
        </w:rPr>
        <w:t>súlade</w:t>
      </w:r>
      <w:r w:rsidR="00A01891">
        <w:rPr>
          <w:noProof/>
        </w:rPr>
        <w:t xml:space="preserve"> s </w:t>
      </w:r>
      <w:r w:rsidR="005F5BBD" w:rsidRPr="00A01891">
        <w:rPr>
          <w:noProof/>
        </w:rPr>
        <w:t>uplatniteľnými pravidlami práva Únie vrátane podmienok stanovených</w:t>
      </w:r>
      <w:r w:rsidR="00A01891">
        <w:rPr>
          <w:noProof/>
        </w:rPr>
        <w:t xml:space="preserve"> v </w:t>
      </w:r>
      <w:r w:rsidR="005F5BBD" w:rsidRPr="00A01891">
        <w:rPr>
          <w:noProof/>
        </w:rPr>
        <w:t>nariadení (EÚ) 2021/1232 dovtedy, kým nebudú ukončené uvedené medziinštitucionálne rokovania</w:t>
      </w:r>
      <w:r w:rsidR="00A01891">
        <w:rPr>
          <w:noProof/>
        </w:rPr>
        <w:t xml:space="preserve"> a </w:t>
      </w:r>
      <w:r w:rsidR="005F5BBD" w:rsidRPr="00A01891">
        <w:rPr>
          <w:noProof/>
        </w:rPr>
        <w:t>kým nenadobudne účinnosť</w:t>
      </w:r>
      <w:r w:rsidR="00A01891">
        <w:rPr>
          <w:noProof/>
        </w:rPr>
        <w:t xml:space="preserve"> a </w:t>
      </w:r>
      <w:r w:rsidR="005F5BBD" w:rsidRPr="00A01891">
        <w:rPr>
          <w:noProof/>
        </w:rPr>
        <w:t>nezačne sa uplatňovať dlhodobý právny rámec</w:t>
      </w:r>
      <w:r w:rsidR="00A01891" w:rsidRPr="00A01891">
        <w:rPr>
          <w:noProof/>
        </w:rPr>
        <w:t>.</w:t>
      </w:r>
    </w:p>
    <w:p w14:paraId="4B5C5393" w14:textId="76E86711" w:rsidR="00A01891" w:rsidRPr="00A01891" w:rsidRDefault="00B74046" w:rsidP="00B74046">
      <w:pPr>
        <w:pStyle w:val="ManualConsidrant"/>
        <w:rPr>
          <w:noProof/>
        </w:rPr>
      </w:pPr>
      <w:r w:rsidRPr="00B74046">
        <w:t>(4)</w:t>
      </w:r>
      <w:r w:rsidRPr="00B74046">
        <w:tab/>
      </w:r>
      <w:r w:rsidR="005F5BBD" w:rsidRPr="00A01891">
        <w:rPr>
          <w:noProof/>
        </w:rPr>
        <w:t>Nariadenie (EÚ) 2021/1232 by sa malo zmeniť, aby sa jeho obdobie uplatňovania predĺžilo</w:t>
      </w:r>
      <w:r w:rsidR="00A01891">
        <w:rPr>
          <w:noProof/>
        </w:rPr>
        <w:t xml:space="preserve"> o </w:t>
      </w:r>
      <w:r w:rsidR="005F5BBD" w:rsidRPr="00A01891">
        <w:rPr>
          <w:noProof/>
        </w:rPr>
        <w:t>dodatočné obdobie, ktoré je nevyhnutne potrebné na prijatie dlhodobých právnych predpisov</w:t>
      </w:r>
      <w:r w:rsidR="00A01891" w:rsidRPr="00A01891">
        <w:rPr>
          <w:noProof/>
        </w:rPr>
        <w:t>.</w:t>
      </w:r>
    </w:p>
    <w:p w14:paraId="3AFCDB5C" w14:textId="732BEB22" w:rsidR="00C44255" w:rsidRPr="00A01891" w:rsidRDefault="00B74046" w:rsidP="00B74046">
      <w:pPr>
        <w:pStyle w:val="ManualConsidrant"/>
        <w:rPr>
          <w:noProof/>
        </w:rPr>
      </w:pPr>
      <w:r w:rsidRPr="00B74046">
        <w:t>(5)</w:t>
      </w:r>
      <w:r w:rsidRPr="00B74046">
        <w:tab/>
      </w:r>
      <w:r w:rsidR="00C44255" w:rsidRPr="00A01891">
        <w:rPr>
          <w:noProof/>
        </w:rPr>
        <w:t>Vzhľadom na to, že treba včas zabezpečiť právnu istotu, ako aj na obmedzený charakter zmeny, konkrétne predĺženie obdobia uplatňovania existujúceho režimu, je vhodné stanoviť, aby toto nariadenie nadobudlo účinnosť čo najskôr,</w:t>
      </w:r>
    </w:p>
    <w:p w14:paraId="11782E11" w14:textId="77777777" w:rsidR="003903E1" w:rsidRPr="00A01891" w:rsidRDefault="003903E1" w:rsidP="006D42BA">
      <w:pPr>
        <w:pStyle w:val="Formuledadoption"/>
        <w:rPr>
          <w:noProof/>
        </w:rPr>
      </w:pPr>
      <w:r w:rsidRPr="00A01891">
        <w:rPr>
          <w:noProof/>
        </w:rPr>
        <w:t>PRIJALI TOTO NARIADENIE:</w:t>
      </w:r>
    </w:p>
    <w:p w14:paraId="4A8C0D41" w14:textId="77777777" w:rsidR="003903E1" w:rsidRPr="00A01891" w:rsidRDefault="003903E1" w:rsidP="006D42BA">
      <w:pPr>
        <w:pStyle w:val="Titrearticle"/>
        <w:rPr>
          <w:noProof/>
        </w:rPr>
      </w:pPr>
      <w:r w:rsidRPr="00A01891">
        <w:rPr>
          <w:noProof/>
        </w:rPr>
        <w:t>Článok 1</w:t>
      </w:r>
    </w:p>
    <w:p w14:paraId="79E55099" w14:textId="77777777" w:rsidR="00822B95" w:rsidRPr="00A01891" w:rsidRDefault="007E0AA4" w:rsidP="00822B95">
      <w:pPr>
        <w:rPr>
          <w:noProof/>
        </w:rPr>
      </w:pPr>
      <w:r w:rsidRPr="00A01891">
        <w:rPr>
          <w:noProof/>
        </w:rPr>
        <w:t>V článku 10 nariadenia (EÚ) 2021/1232 sa druhý pododsek nahrádza takto:</w:t>
      </w:r>
    </w:p>
    <w:p w14:paraId="6011FD9C" w14:textId="596F3A24" w:rsidR="00A01891" w:rsidRPr="00A01891" w:rsidRDefault="00822B95" w:rsidP="00822B95">
      <w:pPr>
        <w:rPr>
          <w:noProof/>
        </w:rPr>
      </w:pPr>
      <w:r w:rsidRPr="00A01891">
        <w:rPr>
          <w:noProof/>
        </w:rPr>
        <w:t>„Uplatňuje sa do 3</w:t>
      </w:r>
      <w:r w:rsidR="00A01891">
        <w:rPr>
          <w:noProof/>
        </w:rPr>
        <w:t>. augusta</w:t>
      </w:r>
      <w:r w:rsidRPr="00A01891">
        <w:rPr>
          <w:noProof/>
        </w:rPr>
        <w:t xml:space="preserve"> 2026.“</w:t>
      </w:r>
    </w:p>
    <w:p w14:paraId="7E5F2FBB" w14:textId="6CF076FF" w:rsidR="003903E1" w:rsidRPr="00A01891" w:rsidRDefault="003903E1" w:rsidP="006D42BA">
      <w:pPr>
        <w:pStyle w:val="Titrearticle"/>
        <w:rPr>
          <w:noProof/>
        </w:rPr>
      </w:pPr>
      <w:r w:rsidRPr="00A01891">
        <w:rPr>
          <w:noProof/>
        </w:rPr>
        <w:t>Článok 2</w:t>
      </w:r>
    </w:p>
    <w:p w14:paraId="24B70E59" w14:textId="5161718A" w:rsidR="003903E1" w:rsidRPr="00A01891" w:rsidRDefault="003903E1" w:rsidP="006D42BA">
      <w:pPr>
        <w:rPr>
          <w:noProof/>
        </w:rPr>
      </w:pPr>
      <w:r w:rsidRPr="00A01891">
        <w:rPr>
          <w:noProof/>
        </w:rPr>
        <w:t>Toto nariadenie nadobúda účinnosť dňom nasledujúcim po jeho uverejnení</w:t>
      </w:r>
      <w:r w:rsidR="00A01891">
        <w:rPr>
          <w:noProof/>
        </w:rPr>
        <w:t xml:space="preserve"> v </w:t>
      </w:r>
      <w:r w:rsidRPr="00A01891">
        <w:rPr>
          <w:i/>
          <w:iCs/>
          <w:noProof/>
        </w:rPr>
        <w:t>Úradnom vestníku Európskej únie</w:t>
      </w:r>
      <w:r w:rsidRPr="00A01891">
        <w:rPr>
          <w:noProof/>
        </w:rPr>
        <w:t>.</w:t>
      </w:r>
    </w:p>
    <w:p w14:paraId="1DAE3816" w14:textId="6F76D8AB" w:rsidR="003903E1" w:rsidRPr="00A01891" w:rsidRDefault="003903E1" w:rsidP="006D42BA">
      <w:pPr>
        <w:pStyle w:val="Applicationdirecte"/>
        <w:rPr>
          <w:noProof/>
        </w:rPr>
      </w:pPr>
      <w:r w:rsidRPr="00A01891">
        <w:rPr>
          <w:noProof/>
        </w:rPr>
        <w:t>Toto nariadenie je záväzné</w:t>
      </w:r>
      <w:r w:rsidR="00A01891">
        <w:rPr>
          <w:noProof/>
        </w:rPr>
        <w:t xml:space="preserve"> v </w:t>
      </w:r>
      <w:r w:rsidRPr="00A01891">
        <w:rPr>
          <w:noProof/>
        </w:rPr>
        <w:t>celom rozsahu</w:t>
      </w:r>
      <w:r w:rsidR="00A01891">
        <w:rPr>
          <w:noProof/>
        </w:rPr>
        <w:t xml:space="preserve"> a </w:t>
      </w:r>
      <w:r w:rsidRPr="00A01891">
        <w:rPr>
          <w:noProof/>
        </w:rPr>
        <w:t>priamo uplatniteľné vo všetkých členských štátoch.</w:t>
      </w:r>
    </w:p>
    <w:p w14:paraId="3FAA6FF8" w14:textId="5319234C" w:rsidR="003903E1" w:rsidRPr="00A01891" w:rsidRDefault="00661C8E" w:rsidP="00C55E67">
      <w:pPr>
        <w:pStyle w:val="Fait"/>
        <w:rPr>
          <w:noProof/>
        </w:rPr>
      </w:pPr>
      <w:r w:rsidRPr="00661C8E">
        <w:t>V Bruseli</w:t>
      </w:r>
    </w:p>
    <w:p w14:paraId="08965DFB" w14:textId="77777777" w:rsidR="003903E1" w:rsidRPr="00A01891" w:rsidRDefault="003903E1" w:rsidP="00C55E67">
      <w:pPr>
        <w:pStyle w:val="Institutionquisigne"/>
        <w:rPr>
          <w:noProof/>
        </w:rPr>
      </w:pPr>
      <w:r w:rsidRPr="00A01891">
        <w:rPr>
          <w:noProof/>
        </w:rPr>
        <w:t>Za Európsky parlament</w:t>
      </w:r>
      <w:r w:rsidRPr="00A01891">
        <w:rPr>
          <w:noProof/>
        </w:rPr>
        <w:tab/>
        <w:t>Za Radu</w:t>
      </w:r>
    </w:p>
    <w:p w14:paraId="0BA01458" w14:textId="77777777" w:rsidR="003903E1" w:rsidRPr="00A01891" w:rsidRDefault="003903E1" w:rsidP="003903E1">
      <w:pPr>
        <w:pStyle w:val="Personnequisigne"/>
        <w:rPr>
          <w:noProof/>
        </w:rPr>
      </w:pPr>
      <w:r w:rsidRPr="00A01891">
        <w:rPr>
          <w:noProof/>
        </w:rPr>
        <w:t>predseda/predsedníčka</w:t>
      </w:r>
      <w:r w:rsidRPr="00A01891">
        <w:rPr>
          <w:noProof/>
        </w:rPr>
        <w:tab/>
        <w:t>predseda/predsedníčka</w:t>
      </w:r>
    </w:p>
    <w:sectPr w:rsidR="003903E1" w:rsidRPr="00A01891" w:rsidSect="00462FD1">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2344C" w14:textId="77777777" w:rsidR="00E62D3E" w:rsidRDefault="00E62D3E" w:rsidP="003903E1">
      <w:pPr>
        <w:spacing w:before="0" w:after="0"/>
      </w:pPr>
      <w:r>
        <w:separator/>
      </w:r>
    </w:p>
  </w:endnote>
  <w:endnote w:type="continuationSeparator" w:id="0">
    <w:p w14:paraId="3385276B" w14:textId="77777777" w:rsidR="00E62D3E" w:rsidRDefault="00E62D3E" w:rsidP="003903E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C380A" w14:textId="76C5B0F7" w:rsidR="00011C71" w:rsidRPr="00462FD1" w:rsidRDefault="00462FD1" w:rsidP="00462FD1">
    <w:pPr>
      <w:pStyle w:val="Footer"/>
      <w:rPr>
        <w:rFonts w:ascii="Arial" w:hAnsi="Arial" w:cs="Arial"/>
        <w:b/>
        <w:sz w:val="48"/>
      </w:rPr>
    </w:pPr>
    <w:r w:rsidRPr="00462FD1">
      <w:rPr>
        <w:rFonts w:ascii="Arial" w:hAnsi="Arial" w:cs="Arial"/>
        <w:b/>
        <w:sz w:val="48"/>
      </w:rPr>
      <w:t>SK</w:t>
    </w:r>
    <w:r w:rsidRPr="00462FD1">
      <w:rPr>
        <w:rFonts w:ascii="Arial" w:hAnsi="Arial" w:cs="Arial"/>
        <w:b/>
        <w:sz w:val="48"/>
      </w:rPr>
      <w:tab/>
    </w:r>
    <w:r w:rsidRPr="00462FD1">
      <w:rPr>
        <w:rFonts w:ascii="Arial" w:hAnsi="Arial" w:cs="Arial"/>
        <w:b/>
        <w:sz w:val="48"/>
      </w:rPr>
      <w:tab/>
    </w:r>
    <w:r w:rsidRPr="00462FD1">
      <w:tab/>
    </w:r>
    <w:r w:rsidRPr="00462FD1">
      <w:rPr>
        <w:rFonts w:ascii="Arial" w:hAnsi="Arial" w:cs="Arial"/>
        <w:b/>
        <w:sz w:val="48"/>
      </w:rP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55B14" w14:textId="566C0DFF" w:rsidR="00462FD1" w:rsidRPr="00462FD1" w:rsidRDefault="00462FD1" w:rsidP="00462FD1">
    <w:pPr>
      <w:pStyle w:val="Footer"/>
      <w:rPr>
        <w:rFonts w:ascii="Arial" w:hAnsi="Arial" w:cs="Arial"/>
        <w:b/>
        <w:sz w:val="48"/>
      </w:rPr>
    </w:pPr>
    <w:r w:rsidRPr="00462FD1">
      <w:rPr>
        <w:rFonts w:ascii="Arial" w:hAnsi="Arial" w:cs="Arial"/>
        <w:b/>
        <w:sz w:val="48"/>
      </w:rPr>
      <w:t>SK</w:t>
    </w:r>
    <w:r w:rsidRPr="00462FD1">
      <w:rPr>
        <w:rFonts w:ascii="Arial" w:hAnsi="Arial" w:cs="Arial"/>
        <w:b/>
        <w:sz w:val="48"/>
      </w:rPr>
      <w:tab/>
    </w:r>
    <w:r>
      <w:fldChar w:fldCharType="begin"/>
    </w:r>
    <w:r>
      <w:instrText xml:space="preserve"> PAGE  \* MERGEFORMAT </w:instrText>
    </w:r>
    <w:r>
      <w:fldChar w:fldCharType="separate"/>
    </w:r>
    <w:r w:rsidR="00C55E67">
      <w:rPr>
        <w:noProof/>
      </w:rPr>
      <w:t>6</w:t>
    </w:r>
    <w:r>
      <w:fldChar w:fldCharType="end"/>
    </w:r>
    <w:r>
      <w:tab/>
    </w:r>
    <w:r w:rsidRPr="00462FD1">
      <w:tab/>
    </w:r>
    <w:r w:rsidRPr="00462FD1">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83F8A" w14:textId="77777777" w:rsidR="00462FD1" w:rsidRPr="00462FD1" w:rsidRDefault="00462FD1" w:rsidP="00462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20D23" w14:textId="77777777" w:rsidR="00E62D3E" w:rsidRDefault="00E62D3E" w:rsidP="003903E1">
      <w:pPr>
        <w:spacing w:before="0" w:after="0"/>
      </w:pPr>
      <w:r>
        <w:separator/>
      </w:r>
    </w:p>
  </w:footnote>
  <w:footnote w:type="continuationSeparator" w:id="0">
    <w:p w14:paraId="50FE912D" w14:textId="77777777" w:rsidR="00E62D3E" w:rsidRDefault="00E62D3E" w:rsidP="003903E1">
      <w:pPr>
        <w:spacing w:before="0" w:after="0"/>
      </w:pPr>
      <w:r>
        <w:continuationSeparator/>
      </w:r>
    </w:p>
  </w:footnote>
  <w:footnote w:id="1">
    <w:p w14:paraId="75D9DA56" w14:textId="3C7618D6" w:rsidR="00F86834" w:rsidRPr="009E2BEF" w:rsidRDefault="00F86834" w:rsidP="00C53C1C">
      <w:pPr>
        <w:pStyle w:val="FootnoteText"/>
      </w:pPr>
      <w:r w:rsidRPr="009E2BEF">
        <w:rPr>
          <w:rStyle w:val="FootnoteReference"/>
        </w:rPr>
        <w:footnoteRef/>
      </w:r>
      <w:r w:rsidRPr="009E2BEF">
        <w:tab/>
      </w:r>
      <w:hyperlink r:id="rId1" w:history="1">
        <w:r w:rsidRPr="009E2BEF">
          <w:rPr>
            <w:rStyle w:val="Hyperlink"/>
          </w:rPr>
          <w:t>Nariadenie Európskeho parlamentu</w:t>
        </w:r>
        <w:r w:rsidR="009E2BEF">
          <w:rPr>
            <w:rStyle w:val="Hyperlink"/>
          </w:rPr>
          <w:t xml:space="preserve"> a </w:t>
        </w:r>
        <w:r w:rsidRPr="009E2BEF">
          <w:rPr>
            <w:rStyle w:val="Hyperlink"/>
          </w:rPr>
          <w:t>Rady 2021/1232/EÚ</w:t>
        </w:r>
      </w:hyperlink>
      <w:r w:rsidRPr="009E2BEF">
        <w:t xml:space="preserve"> zo 14</w:t>
      </w:r>
      <w:r w:rsidR="009E2BEF">
        <w:t>. júla</w:t>
      </w:r>
      <w:r w:rsidRPr="009E2BEF">
        <w:t xml:space="preserve"> 2021</w:t>
      </w:r>
      <w:r w:rsidR="009E2BEF">
        <w:t xml:space="preserve"> o </w:t>
      </w:r>
      <w:r w:rsidRPr="009E2BEF">
        <w:t>dočasnej výnimke</w:t>
      </w:r>
      <w:r w:rsidR="009E2BEF">
        <w:t xml:space="preserve"> z </w:t>
      </w:r>
      <w:r w:rsidRPr="009E2BEF">
        <w:t>určitých ustanovení smernice 2002/58/ES, pokiaľ ide</w:t>
      </w:r>
      <w:r w:rsidR="009E2BEF">
        <w:t xml:space="preserve"> o </w:t>
      </w:r>
      <w:r w:rsidRPr="009E2BEF">
        <w:t>používanie technológií poskytovateľmi interpersonálnych komunikačných služieb nezávislých od číslovania na spracúvanie osobných</w:t>
      </w:r>
      <w:r w:rsidR="009E2BEF">
        <w:t xml:space="preserve"> a </w:t>
      </w:r>
      <w:r w:rsidRPr="009E2BEF">
        <w:t>iných údajov na účely boja proti online sexuálnemu zneužívaniu detí (Text</w:t>
      </w:r>
      <w:r w:rsidR="009E2BEF">
        <w:t xml:space="preserve"> s </w:t>
      </w:r>
      <w:r w:rsidRPr="009E2BEF">
        <w:t>významom pre EHP).</w:t>
      </w:r>
    </w:p>
  </w:footnote>
  <w:footnote w:id="2">
    <w:p w14:paraId="4B3B33D9" w14:textId="7A87A2E1" w:rsidR="00C074A3" w:rsidRPr="009E2BEF" w:rsidRDefault="00C074A3" w:rsidP="00C074A3">
      <w:pPr>
        <w:pStyle w:val="FootnoteText"/>
      </w:pPr>
      <w:r w:rsidRPr="009E2BEF">
        <w:rPr>
          <w:rStyle w:val="FootnoteReference"/>
        </w:rPr>
        <w:footnoteRef/>
      </w:r>
      <w:r w:rsidRPr="009E2BEF">
        <w:tab/>
        <w:t>Návrh nariadenia Európskeho parlamentu</w:t>
      </w:r>
      <w:r w:rsidR="009E2BEF">
        <w:t xml:space="preserve"> a </w:t>
      </w:r>
      <w:r w:rsidRPr="009E2BEF">
        <w:t>Rady, ktorým sa stanovujú pravidlá predchádzania sexuálnemu zneužívaniu detí</w:t>
      </w:r>
      <w:r w:rsidR="009E2BEF">
        <w:t xml:space="preserve"> a </w:t>
      </w:r>
      <w:r w:rsidRPr="009E2BEF">
        <w:t>boja proti nemu [COM(2022) 209 final].</w:t>
      </w:r>
    </w:p>
  </w:footnote>
  <w:footnote w:id="3">
    <w:p w14:paraId="4199FDC4" w14:textId="3BA13AD4" w:rsidR="00B10F7C" w:rsidRPr="009E2BEF" w:rsidRDefault="00B10F7C" w:rsidP="00C53C1C">
      <w:pPr>
        <w:pStyle w:val="FootnoteText"/>
      </w:pPr>
      <w:r w:rsidRPr="009E2BEF">
        <w:rPr>
          <w:rStyle w:val="FootnoteReference"/>
        </w:rPr>
        <w:footnoteRef/>
      </w:r>
      <w:r w:rsidRPr="009E2BEF">
        <w:tab/>
        <w:t>COM(2022) 212, 11</w:t>
      </w:r>
      <w:r w:rsidR="009E2BEF">
        <w:t>. mája</w:t>
      </w:r>
      <w:r w:rsidRPr="009E2BEF">
        <w:t xml:space="preserve"> 2022</w:t>
      </w:r>
      <w:r w:rsidRPr="009E2BEF">
        <w:rPr>
          <w:i/>
        </w:rPr>
        <w:t>.</w:t>
      </w:r>
    </w:p>
  </w:footnote>
  <w:footnote w:id="4">
    <w:p w14:paraId="4BA93107" w14:textId="4EF19BC3" w:rsidR="00B10F7C" w:rsidRPr="009E2BEF" w:rsidRDefault="00B10F7C" w:rsidP="00C53C1C">
      <w:pPr>
        <w:pStyle w:val="FootnoteText"/>
      </w:pPr>
      <w:r w:rsidRPr="009E2BEF">
        <w:rPr>
          <w:rStyle w:val="FootnoteReference"/>
        </w:rPr>
        <w:footnoteRef/>
      </w:r>
      <w:r w:rsidRPr="009E2BEF">
        <w:tab/>
      </w:r>
      <w:hyperlink r:id="rId2" w:history="1">
        <w:r w:rsidRPr="009E2BEF">
          <w:rPr>
            <w:rStyle w:val="Hyperlink"/>
          </w:rPr>
          <w:t>Nariadenie Európskeho parlamentu</w:t>
        </w:r>
        <w:r w:rsidR="009E2BEF">
          <w:rPr>
            <w:rStyle w:val="Hyperlink"/>
          </w:rPr>
          <w:t xml:space="preserve"> a </w:t>
        </w:r>
        <w:r w:rsidRPr="009E2BEF">
          <w:rPr>
            <w:rStyle w:val="Hyperlink"/>
          </w:rPr>
          <w:t>Rady (EÚ) 2016/679</w:t>
        </w:r>
      </w:hyperlink>
      <w:r w:rsidR="009E2BEF">
        <w:t xml:space="preserve"> z </w:t>
      </w:r>
      <w:r w:rsidRPr="009E2BEF">
        <w:t>27</w:t>
      </w:r>
      <w:r w:rsidR="009E2BEF">
        <w:t>. apríla</w:t>
      </w:r>
      <w:r w:rsidRPr="009E2BEF">
        <w:t xml:space="preserve"> 2016</w:t>
      </w:r>
      <w:r w:rsidR="009E2BEF">
        <w:t xml:space="preserve"> o </w:t>
      </w:r>
      <w:r w:rsidRPr="009E2BEF">
        <w:t>ochrane fyzických osôb pri spracúvaní osobných údajov</w:t>
      </w:r>
      <w:r w:rsidR="009E2BEF">
        <w:t xml:space="preserve"> a o </w:t>
      </w:r>
      <w:r w:rsidRPr="009E2BEF">
        <w:t>voľnom pohybe takýchto údajov, ktorým sa zrušuje smernica 95/46/ES (všeobecné nariadenie</w:t>
      </w:r>
      <w:r w:rsidR="009E2BEF">
        <w:t xml:space="preserve"> o </w:t>
      </w:r>
      <w:r w:rsidRPr="009E2BEF">
        <w:t>ochrane údajov).</w:t>
      </w:r>
    </w:p>
  </w:footnote>
  <w:footnote w:id="5">
    <w:p w14:paraId="34CAB7CE" w14:textId="36A4B13C" w:rsidR="00B10F7C" w:rsidRPr="009E2BEF" w:rsidRDefault="00B10F7C" w:rsidP="00C53C1C">
      <w:pPr>
        <w:pStyle w:val="FootnoteText"/>
      </w:pPr>
      <w:r w:rsidRPr="009E2BEF">
        <w:rPr>
          <w:rStyle w:val="FootnoteReference"/>
        </w:rPr>
        <w:footnoteRef/>
      </w:r>
      <w:r w:rsidRPr="009E2BEF">
        <w:tab/>
      </w:r>
      <w:hyperlink r:id="rId3" w:history="1">
        <w:r w:rsidRPr="009E2BEF">
          <w:rPr>
            <w:rStyle w:val="Hyperlink"/>
          </w:rPr>
          <w:t>Smernica Európskeho parlamentu</w:t>
        </w:r>
        <w:r w:rsidR="009E2BEF">
          <w:rPr>
            <w:rStyle w:val="Hyperlink"/>
          </w:rPr>
          <w:t xml:space="preserve"> a </w:t>
        </w:r>
        <w:r w:rsidRPr="009E2BEF">
          <w:rPr>
            <w:rStyle w:val="Hyperlink"/>
          </w:rPr>
          <w:t>Rady 2000/31/ES</w:t>
        </w:r>
      </w:hyperlink>
      <w:r w:rsidR="009E2BEF">
        <w:t xml:space="preserve"> z </w:t>
      </w:r>
      <w:r w:rsidRPr="009E2BEF">
        <w:t>8</w:t>
      </w:r>
      <w:r w:rsidR="009E2BEF">
        <w:t>. júna</w:t>
      </w:r>
      <w:r w:rsidRPr="009E2BEF">
        <w:t xml:space="preserve"> 2000</w:t>
      </w:r>
      <w:r w:rsidR="009E2BEF">
        <w:t xml:space="preserve"> o </w:t>
      </w:r>
      <w:r w:rsidRPr="009E2BEF">
        <w:t>určitých právnych aspektoch služieb informačnej spoločnosti na vnútornom trhu, najmä</w:t>
      </w:r>
      <w:r w:rsidR="009E2BEF">
        <w:t xml:space="preserve"> o </w:t>
      </w:r>
      <w:r w:rsidRPr="009E2BEF">
        <w:t>elektronickom obchode.</w:t>
      </w:r>
    </w:p>
  </w:footnote>
  <w:footnote w:id="6">
    <w:p w14:paraId="5FFA20A4" w14:textId="355FE175" w:rsidR="00B10F7C" w:rsidRPr="009E2BEF" w:rsidRDefault="00B10F7C" w:rsidP="00C53C1C">
      <w:pPr>
        <w:pStyle w:val="FootnoteText"/>
      </w:pPr>
      <w:r w:rsidRPr="009E2BEF">
        <w:rPr>
          <w:rStyle w:val="FootnoteReference"/>
        </w:rPr>
        <w:footnoteRef/>
      </w:r>
      <w:r w:rsidRPr="009E2BEF">
        <w:tab/>
      </w:r>
      <w:hyperlink r:id="rId4" w:history="1">
        <w:r w:rsidRPr="009E2BEF">
          <w:rPr>
            <w:rStyle w:val="Hyperlink"/>
          </w:rPr>
          <w:t>Smernica Európskeho parlamentu</w:t>
        </w:r>
        <w:r w:rsidR="009E2BEF">
          <w:rPr>
            <w:rStyle w:val="Hyperlink"/>
          </w:rPr>
          <w:t xml:space="preserve"> a </w:t>
        </w:r>
        <w:r w:rsidRPr="009E2BEF">
          <w:rPr>
            <w:rStyle w:val="Hyperlink"/>
          </w:rPr>
          <w:t>Rady 2002/58/ES</w:t>
        </w:r>
      </w:hyperlink>
      <w:r w:rsidR="009E2BEF">
        <w:t xml:space="preserve"> z </w:t>
      </w:r>
      <w:r w:rsidRPr="009E2BEF">
        <w:t>12</w:t>
      </w:r>
      <w:r w:rsidR="009E2BEF">
        <w:t>. júla</w:t>
      </w:r>
      <w:r w:rsidRPr="009E2BEF">
        <w:t xml:space="preserve"> 2002 týkajúca sa spracovávania osobných údajov</w:t>
      </w:r>
      <w:r w:rsidR="009E2BEF">
        <w:t xml:space="preserve"> a </w:t>
      </w:r>
      <w:r w:rsidRPr="009E2BEF">
        <w:t>ochrany súkromia</w:t>
      </w:r>
      <w:r w:rsidR="009E2BEF">
        <w:t xml:space="preserve"> v </w:t>
      </w:r>
      <w:r w:rsidRPr="009E2BEF">
        <w:t>sektore elektronických komunikácií (smernica</w:t>
      </w:r>
      <w:r w:rsidR="009E2BEF">
        <w:t xml:space="preserve"> o </w:t>
      </w:r>
      <w:r w:rsidRPr="009E2BEF">
        <w:t>súkromí</w:t>
      </w:r>
      <w:r w:rsidR="009E2BEF">
        <w:t xml:space="preserve"> a </w:t>
      </w:r>
      <w:r w:rsidRPr="009E2BEF">
        <w:t>elektronických komunikáciách).</w:t>
      </w:r>
    </w:p>
  </w:footnote>
  <w:footnote w:id="7">
    <w:p w14:paraId="19C3265F" w14:textId="1BE06951" w:rsidR="00751A00" w:rsidRPr="009E2BEF" w:rsidRDefault="00751A00" w:rsidP="006A1180">
      <w:pPr>
        <w:pStyle w:val="FootnoteText"/>
      </w:pPr>
      <w:r w:rsidRPr="009E2BEF">
        <w:rPr>
          <w:rStyle w:val="FootnoteReference"/>
        </w:rPr>
        <w:footnoteRef/>
      </w:r>
      <w:r w:rsidRPr="009E2BEF">
        <w:tab/>
      </w:r>
      <w:hyperlink r:id="rId5" w:history="1">
        <w:r w:rsidRPr="009E2BEF">
          <w:rPr>
            <w:rStyle w:val="Hyperlink"/>
          </w:rPr>
          <w:t>Nariadenie Európskeho parlamentu</w:t>
        </w:r>
        <w:r w:rsidR="009E2BEF">
          <w:rPr>
            <w:rStyle w:val="Hyperlink"/>
          </w:rPr>
          <w:t xml:space="preserve"> a </w:t>
        </w:r>
        <w:r w:rsidRPr="009E2BEF">
          <w:rPr>
            <w:rStyle w:val="Hyperlink"/>
          </w:rPr>
          <w:t>Rady (EÚ) 2022/2065</w:t>
        </w:r>
      </w:hyperlink>
      <w:r w:rsidR="009E2BEF">
        <w:t xml:space="preserve"> z </w:t>
      </w:r>
      <w:r w:rsidRPr="009E2BEF">
        <w:t>19</w:t>
      </w:r>
      <w:r w:rsidR="009E2BEF">
        <w:t>. októbra</w:t>
      </w:r>
      <w:r w:rsidRPr="009E2BEF">
        <w:t xml:space="preserve"> 2022</w:t>
      </w:r>
      <w:r w:rsidR="009E2BEF">
        <w:t xml:space="preserve"> o </w:t>
      </w:r>
      <w:r w:rsidRPr="009E2BEF">
        <w:t>jednotnom trhu</w:t>
      </w:r>
      <w:r w:rsidR="009E2BEF">
        <w:t xml:space="preserve"> s </w:t>
      </w:r>
      <w:r w:rsidRPr="009E2BEF">
        <w:t>digitálnymi službami</w:t>
      </w:r>
      <w:r w:rsidR="009E2BEF">
        <w:t xml:space="preserve"> a o </w:t>
      </w:r>
      <w:r w:rsidRPr="009E2BEF">
        <w:t>zmene smernice 2000/31/ES (akt</w:t>
      </w:r>
      <w:r w:rsidR="009E2BEF">
        <w:t xml:space="preserve"> o </w:t>
      </w:r>
      <w:r w:rsidRPr="009E2BEF">
        <w:t>digitálnych službách).</w:t>
      </w:r>
    </w:p>
  </w:footnote>
  <w:footnote w:id="8">
    <w:p w14:paraId="12845DC4" w14:textId="34FEB560" w:rsidR="00AD7EB2" w:rsidRPr="009E2BEF" w:rsidRDefault="00AD7EB2" w:rsidP="00AD7EB2">
      <w:pPr>
        <w:pStyle w:val="FootnoteText"/>
      </w:pPr>
      <w:r w:rsidRPr="009E2BEF">
        <w:rPr>
          <w:rStyle w:val="FootnoteReference"/>
        </w:rPr>
        <w:footnoteRef/>
      </w:r>
      <w:r w:rsidRPr="009E2BEF">
        <w:tab/>
        <w:t>Ú. v. EÚ C , , s. .</w:t>
      </w:r>
    </w:p>
  </w:footnote>
  <w:footnote w:id="9">
    <w:p w14:paraId="6EA3C87A" w14:textId="073F8E37" w:rsidR="005F5BBD" w:rsidRPr="009E2BEF" w:rsidRDefault="005F5BBD" w:rsidP="005F5BBD">
      <w:pPr>
        <w:pStyle w:val="FootnoteText"/>
        <w:rPr>
          <w:szCs w:val="24"/>
        </w:rPr>
      </w:pPr>
      <w:r w:rsidRPr="009E2BEF">
        <w:rPr>
          <w:rStyle w:val="FootnoteReference"/>
          <w:bCs/>
          <w:szCs w:val="24"/>
        </w:rPr>
        <w:footnoteRef/>
      </w:r>
      <w:r w:rsidRPr="009E2BEF">
        <w:tab/>
        <w:t>Nariadenie Európskeho parlamentu</w:t>
      </w:r>
      <w:r w:rsidR="009E2BEF">
        <w:t xml:space="preserve"> a </w:t>
      </w:r>
      <w:r w:rsidRPr="009E2BEF">
        <w:t>Rady (EÚ) 2021/1232 zo 14</w:t>
      </w:r>
      <w:r w:rsidR="009E2BEF">
        <w:t>. júla</w:t>
      </w:r>
      <w:r w:rsidRPr="009E2BEF">
        <w:t xml:space="preserve"> 2021</w:t>
      </w:r>
      <w:r w:rsidR="009E2BEF">
        <w:t xml:space="preserve"> o </w:t>
      </w:r>
      <w:r w:rsidRPr="009E2BEF">
        <w:t>dočasnej výnimke</w:t>
      </w:r>
      <w:r w:rsidR="009E2BEF">
        <w:t xml:space="preserve"> z </w:t>
      </w:r>
      <w:r w:rsidRPr="009E2BEF">
        <w:t>určitých ustanovení smernice 2002/58/ES, pokiaľ ide</w:t>
      </w:r>
      <w:r w:rsidR="009E2BEF">
        <w:t xml:space="preserve"> o </w:t>
      </w:r>
      <w:r w:rsidRPr="009E2BEF">
        <w:t>používanie technológií poskytovateľmi interpersonálnych komunikačných služieb nezávislých od číslovania na spracúvanie osobných</w:t>
      </w:r>
      <w:r w:rsidR="009E2BEF">
        <w:t xml:space="preserve"> a </w:t>
      </w:r>
      <w:r w:rsidRPr="009E2BEF">
        <w:t>iných údajov na účely boja proti online sexuálnemu zneužívaniu detí (Ú. v. EÚ L 274, 30.7.2021, s. 41, ELI: </w:t>
      </w:r>
      <w:hyperlink r:id="rId6" w:tooltip="Umožňuje prístup k tomuto dokumentu prostredníctvom identifikátorov ELI a URI." w:history="1">
        <w:r w:rsidRPr="009E2BEF">
          <w:rPr>
            <w:rStyle w:val="Hyperlink"/>
          </w:rPr>
          <w:t>http://data.europa.eu/eli/reg/2021/1232/oj</w:t>
        </w:r>
      </w:hyperlink>
      <w:r w:rsidRPr="009E2BEF">
        <w:t>).</w:t>
      </w:r>
    </w:p>
  </w:footnote>
  <w:footnote w:id="10">
    <w:p w14:paraId="1C4ED27B" w14:textId="0A3AD55E" w:rsidR="005F5BBD" w:rsidRPr="009E2BEF" w:rsidRDefault="005F5BBD">
      <w:pPr>
        <w:pStyle w:val="FootnoteText"/>
      </w:pPr>
      <w:r w:rsidRPr="009E2BEF">
        <w:rPr>
          <w:rStyle w:val="FootnoteReference"/>
        </w:rPr>
        <w:footnoteRef/>
      </w:r>
      <w:r w:rsidRPr="009E2BEF">
        <w:tab/>
        <w:t>Návrh nariadenia Európskeho parlamentu</w:t>
      </w:r>
      <w:r w:rsidR="009E2BEF">
        <w:t xml:space="preserve"> a </w:t>
      </w:r>
      <w:r w:rsidRPr="009E2BEF">
        <w:t>Rady, ktorým sa stanovujú pravidlá predchádzania sexuálnemu zneužívaniu detí</w:t>
      </w:r>
      <w:r w:rsidR="009E2BEF">
        <w:t xml:space="preserve"> a </w:t>
      </w:r>
      <w:r w:rsidRPr="009E2BEF">
        <w:t>boja proti nemu [COM(2022) 209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44A03D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1649E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40C9E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74E1E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2-15 16:05: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F8FB6EE-0341-4B46-87D5-2B2911FB7B47"/>
    <w:docVar w:name="LW_COVERPAGE_TYPE" w:val="1"/>
    <w:docVar w:name="LW_CROSSREFERENCE" w:val="&lt;UNUSED&gt;"/>
    <w:docVar w:name="LW_DocType" w:val="COM"/>
    <w:docVar w:name="LW_EMISSION" w:val="30. 11. 2023"/>
    <w:docVar w:name="LW_EMISSION_ISODATE" w:val="2023-11-30"/>
    <w:docVar w:name="LW_EMISSION_LOCATION" w:val="BRX"/>
    <w:docVar w:name="LW_EMISSION_PREFIX" w:val="V Bruseli"/>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s významom pre EHP)"/>
    <w:docVar w:name="LW_LANGUE" w:val="SK"/>
    <w:docVar w:name="LW_LEVEL_OF_SENSITIVITY" w:val="Standard treatment"/>
    <w:docVar w:name="LW_NOM.INST" w:val="EURÓPSKA KOMISIA"/>
    <w:docVar w:name="LW_NOM.INST_JOINTDOC" w:val="&lt;EMPTY&gt;"/>
    <w:docVar w:name="LW_PART_NBR" w:val="1"/>
    <w:docVar w:name="LW_PART_NBR_TOTAL" w:val="1"/>
    <w:docVar w:name="LW_REF.II.NEW.CP" w:val="COD"/>
    <w:docVar w:name="LW_REF.II.NEW.CP_NUMBER" w:val="0452"/>
    <w:docVar w:name="LW_REF.II.NEW.CP_YEAR" w:val="2023"/>
    <w:docVar w:name="LW_REF.INST.NEW" w:val="COM"/>
    <w:docVar w:name="LW_REF.INST.NEW_ADOPTED" w:val="final"/>
    <w:docVar w:name="LW_REF.INST.NEW_TEXT" w:val="(2023) 7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ktorým sa mení nariadenie Európskeho parlamentu a Rady (EÚ) 2021/1232 o dočasnej výnimke z určitých ustanovení smernice 2002/58/ES na účely boja proti online sexuálnemu zneužívaniu detí"/>
    <w:docVar w:name="LW_TYPE.DOC.CP" w:val="NARIADENIE EURÓPSKEHO PARLAMENTU A RADY,"/>
    <w:docVar w:name="LwApiVersions" w:val="LW4CoDe 1.23.2.0; LW 8.0, Build 20211117"/>
  </w:docVars>
  <w:rsids>
    <w:rsidRoot w:val="003903E1"/>
    <w:rsid w:val="000054D8"/>
    <w:rsid w:val="00011C71"/>
    <w:rsid w:val="00032F5E"/>
    <w:rsid w:val="00054DC5"/>
    <w:rsid w:val="00082480"/>
    <w:rsid w:val="000B60DB"/>
    <w:rsid w:val="000C43FF"/>
    <w:rsid w:val="001035B2"/>
    <w:rsid w:val="001065F5"/>
    <w:rsid w:val="001238EF"/>
    <w:rsid w:val="001248BC"/>
    <w:rsid w:val="00131190"/>
    <w:rsid w:val="00146944"/>
    <w:rsid w:val="00177F47"/>
    <w:rsid w:val="00197613"/>
    <w:rsid w:val="001A6DC7"/>
    <w:rsid w:val="001F6EF5"/>
    <w:rsid w:val="00233DC7"/>
    <w:rsid w:val="00240088"/>
    <w:rsid w:val="00247779"/>
    <w:rsid w:val="00270209"/>
    <w:rsid w:val="0027226F"/>
    <w:rsid w:val="00285BEE"/>
    <w:rsid w:val="0029533F"/>
    <w:rsid w:val="002B13C9"/>
    <w:rsid w:val="002B30AF"/>
    <w:rsid w:val="002F1444"/>
    <w:rsid w:val="00332E8B"/>
    <w:rsid w:val="0033344A"/>
    <w:rsid w:val="00354260"/>
    <w:rsid w:val="003600CB"/>
    <w:rsid w:val="003610A5"/>
    <w:rsid w:val="00381BF3"/>
    <w:rsid w:val="003903E1"/>
    <w:rsid w:val="003910DA"/>
    <w:rsid w:val="003A1ACA"/>
    <w:rsid w:val="003B08AC"/>
    <w:rsid w:val="003C2253"/>
    <w:rsid w:val="00400236"/>
    <w:rsid w:val="00400FAF"/>
    <w:rsid w:val="00410937"/>
    <w:rsid w:val="00416F40"/>
    <w:rsid w:val="0042648E"/>
    <w:rsid w:val="00437531"/>
    <w:rsid w:val="00437EC5"/>
    <w:rsid w:val="004618B6"/>
    <w:rsid w:val="00462FD1"/>
    <w:rsid w:val="00464B5B"/>
    <w:rsid w:val="00465757"/>
    <w:rsid w:val="00476434"/>
    <w:rsid w:val="0048183B"/>
    <w:rsid w:val="004936D2"/>
    <w:rsid w:val="0057181E"/>
    <w:rsid w:val="005B1EB6"/>
    <w:rsid w:val="005F5BBD"/>
    <w:rsid w:val="00603295"/>
    <w:rsid w:val="00603B16"/>
    <w:rsid w:val="00625D8E"/>
    <w:rsid w:val="006376A9"/>
    <w:rsid w:val="00645153"/>
    <w:rsid w:val="00656C63"/>
    <w:rsid w:val="00661C8E"/>
    <w:rsid w:val="00665DA4"/>
    <w:rsid w:val="0068503B"/>
    <w:rsid w:val="006870ED"/>
    <w:rsid w:val="00690732"/>
    <w:rsid w:val="006A1180"/>
    <w:rsid w:val="006A5192"/>
    <w:rsid w:val="006C171B"/>
    <w:rsid w:val="006D41DB"/>
    <w:rsid w:val="00704ABB"/>
    <w:rsid w:val="007161A8"/>
    <w:rsid w:val="00723F50"/>
    <w:rsid w:val="00736908"/>
    <w:rsid w:val="00751A00"/>
    <w:rsid w:val="007624FD"/>
    <w:rsid w:val="00765DD4"/>
    <w:rsid w:val="00773331"/>
    <w:rsid w:val="00774347"/>
    <w:rsid w:val="0079033B"/>
    <w:rsid w:val="007932EF"/>
    <w:rsid w:val="007D10E7"/>
    <w:rsid w:val="007D1C8B"/>
    <w:rsid w:val="007E05B0"/>
    <w:rsid w:val="007E0AA4"/>
    <w:rsid w:val="00805F57"/>
    <w:rsid w:val="00822B95"/>
    <w:rsid w:val="0082465B"/>
    <w:rsid w:val="008276E9"/>
    <w:rsid w:val="00850E46"/>
    <w:rsid w:val="00857317"/>
    <w:rsid w:val="008636CA"/>
    <w:rsid w:val="00874D22"/>
    <w:rsid w:val="008A2914"/>
    <w:rsid w:val="008B339D"/>
    <w:rsid w:val="008B6FB9"/>
    <w:rsid w:val="008E4D8E"/>
    <w:rsid w:val="00904950"/>
    <w:rsid w:val="00923004"/>
    <w:rsid w:val="009230DC"/>
    <w:rsid w:val="009740A1"/>
    <w:rsid w:val="009928B9"/>
    <w:rsid w:val="009A327D"/>
    <w:rsid w:val="009C0489"/>
    <w:rsid w:val="009E2BEF"/>
    <w:rsid w:val="009E71FD"/>
    <w:rsid w:val="009F5E2F"/>
    <w:rsid w:val="009F7DB1"/>
    <w:rsid w:val="00A01891"/>
    <w:rsid w:val="00A05889"/>
    <w:rsid w:val="00A20307"/>
    <w:rsid w:val="00A27EAC"/>
    <w:rsid w:val="00A45AF2"/>
    <w:rsid w:val="00A52B8E"/>
    <w:rsid w:val="00A70240"/>
    <w:rsid w:val="00A7416E"/>
    <w:rsid w:val="00A76A21"/>
    <w:rsid w:val="00A92751"/>
    <w:rsid w:val="00A953B9"/>
    <w:rsid w:val="00A9643E"/>
    <w:rsid w:val="00AB1E25"/>
    <w:rsid w:val="00AD5C3C"/>
    <w:rsid w:val="00AD7EB2"/>
    <w:rsid w:val="00B07617"/>
    <w:rsid w:val="00B10F7C"/>
    <w:rsid w:val="00B5259B"/>
    <w:rsid w:val="00B651DE"/>
    <w:rsid w:val="00B66AA3"/>
    <w:rsid w:val="00B74046"/>
    <w:rsid w:val="00B76C78"/>
    <w:rsid w:val="00B8440E"/>
    <w:rsid w:val="00B955B3"/>
    <w:rsid w:val="00BC022A"/>
    <w:rsid w:val="00BC64F3"/>
    <w:rsid w:val="00BD69F9"/>
    <w:rsid w:val="00C074A3"/>
    <w:rsid w:val="00C12301"/>
    <w:rsid w:val="00C24CC5"/>
    <w:rsid w:val="00C2624E"/>
    <w:rsid w:val="00C44255"/>
    <w:rsid w:val="00C53C1C"/>
    <w:rsid w:val="00C55E67"/>
    <w:rsid w:val="00C824DE"/>
    <w:rsid w:val="00C942C5"/>
    <w:rsid w:val="00CA1F14"/>
    <w:rsid w:val="00CB0B12"/>
    <w:rsid w:val="00CC141B"/>
    <w:rsid w:val="00CE3F4C"/>
    <w:rsid w:val="00D01E19"/>
    <w:rsid w:val="00D04394"/>
    <w:rsid w:val="00D20381"/>
    <w:rsid w:val="00D30B2E"/>
    <w:rsid w:val="00D31FDE"/>
    <w:rsid w:val="00D477CC"/>
    <w:rsid w:val="00DA750A"/>
    <w:rsid w:val="00DB03D9"/>
    <w:rsid w:val="00DE4288"/>
    <w:rsid w:val="00E04E97"/>
    <w:rsid w:val="00E31CB0"/>
    <w:rsid w:val="00E62D3E"/>
    <w:rsid w:val="00EC737D"/>
    <w:rsid w:val="00F26627"/>
    <w:rsid w:val="00F4355D"/>
    <w:rsid w:val="00F46074"/>
    <w:rsid w:val="00F46C5A"/>
    <w:rsid w:val="00F826B5"/>
    <w:rsid w:val="00F86834"/>
    <w:rsid w:val="00F97007"/>
    <w:rsid w:val="00FA16E3"/>
    <w:rsid w:val="00FB4C11"/>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39EA51"/>
  <w15:docId w15:val="{E073B2A5-1AAF-4F14-BC9E-811D46C2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F7C"/>
    <w:rPr>
      <w:color w:val="0000FF" w:themeColor="hyperlink"/>
      <w:u w:val="single"/>
    </w:rPr>
  </w:style>
  <w:style w:type="character" w:customStyle="1" w:styleId="UnresolvedMention">
    <w:name w:val="Unresolved Mention"/>
    <w:basedOn w:val="DefaultParagraphFont"/>
    <w:uiPriority w:val="99"/>
    <w:semiHidden/>
    <w:unhideWhenUsed/>
    <w:rsid w:val="00751A00"/>
    <w:rPr>
      <w:color w:val="605E5C"/>
      <w:shd w:val="clear" w:color="auto" w:fill="E1DFDD"/>
    </w:rPr>
  </w:style>
  <w:style w:type="paragraph" w:styleId="ListBullet">
    <w:name w:val="List Bullet"/>
    <w:basedOn w:val="Normal"/>
    <w:uiPriority w:val="99"/>
    <w:semiHidden/>
    <w:unhideWhenUsed/>
    <w:rsid w:val="00723F50"/>
    <w:pPr>
      <w:numPr>
        <w:numId w:val="1"/>
      </w:numPr>
      <w:contextualSpacing/>
    </w:pPr>
  </w:style>
  <w:style w:type="paragraph" w:styleId="ListBullet2">
    <w:name w:val="List Bullet 2"/>
    <w:basedOn w:val="Normal"/>
    <w:uiPriority w:val="99"/>
    <w:semiHidden/>
    <w:unhideWhenUsed/>
    <w:rsid w:val="00723F50"/>
    <w:pPr>
      <w:numPr>
        <w:numId w:val="2"/>
      </w:numPr>
      <w:contextualSpacing/>
    </w:pPr>
  </w:style>
  <w:style w:type="paragraph" w:styleId="ListBullet3">
    <w:name w:val="List Bullet 3"/>
    <w:basedOn w:val="Normal"/>
    <w:uiPriority w:val="99"/>
    <w:semiHidden/>
    <w:unhideWhenUsed/>
    <w:rsid w:val="00723F50"/>
    <w:pPr>
      <w:numPr>
        <w:numId w:val="3"/>
      </w:numPr>
      <w:contextualSpacing/>
    </w:pPr>
  </w:style>
  <w:style w:type="paragraph" w:styleId="ListBullet4">
    <w:name w:val="List Bullet 4"/>
    <w:basedOn w:val="Normal"/>
    <w:uiPriority w:val="99"/>
    <w:semiHidden/>
    <w:unhideWhenUsed/>
    <w:rsid w:val="00723F50"/>
    <w:pPr>
      <w:numPr>
        <w:numId w:val="4"/>
      </w:numPr>
      <w:contextualSpacing/>
    </w:pPr>
  </w:style>
  <w:style w:type="paragraph" w:styleId="Revision">
    <w:name w:val="Revision"/>
    <w:hidden/>
    <w:uiPriority w:val="99"/>
    <w:semiHidden/>
    <w:rsid w:val="00437EC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2F1444"/>
    <w:rPr>
      <w:sz w:val="16"/>
      <w:szCs w:val="16"/>
    </w:rPr>
  </w:style>
  <w:style w:type="paragraph" w:styleId="CommentText">
    <w:name w:val="annotation text"/>
    <w:basedOn w:val="Normal"/>
    <w:link w:val="CommentTextChar"/>
    <w:uiPriority w:val="99"/>
    <w:unhideWhenUsed/>
    <w:rsid w:val="002F1444"/>
    <w:rPr>
      <w:sz w:val="20"/>
      <w:szCs w:val="20"/>
    </w:rPr>
  </w:style>
  <w:style w:type="character" w:customStyle="1" w:styleId="CommentTextChar">
    <w:name w:val="Comment Text Char"/>
    <w:basedOn w:val="DefaultParagraphFont"/>
    <w:link w:val="CommentText"/>
    <w:uiPriority w:val="99"/>
    <w:rsid w:val="002F1444"/>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sid w:val="002F1444"/>
    <w:rPr>
      <w:b/>
      <w:bCs/>
    </w:rPr>
  </w:style>
  <w:style w:type="character" w:customStyle="1" w:styleId="CommentSubjectChar">
    <w:name w:val="Comment Subject Char"/>
    <w:basedOn w:val="CommentTextChar"/>
    <w:link w:val="CommentSubject"/>
    <w:uiPriority w:val="99"/>
    <w:semiHidden/>
    <w:rsid w:val="002F1444"/>
    <w:rPr>
      <w:rFonts w:ascii="Times New Roman" w:hAnsi="Times New Roman" w:cs="Times New Roman"/>
      <w:b/>
      <w:bCs/>
      <w:sz w:val="20"/>
      <w:szCs w:val="20"/>
      <w:lang w:val="sk-SK"/>
    </w:rPr>
  </w:style>
  <w:style w:type="paragraph" w:styleId="Header">
    <w:name w:val="header"/>
    <w:basedOn w:val="Normal"/>
    <w:link w:val="HeaderChar"/>
    <w:uiPriority w:val="99"/>
    <w:unhideWhenUsed/>
    <w:rsid w:val="00462FD1"/>
    <w:pPr>
      <w:tabs>
        <w:tab w:val="center" w:pos="4535"/>
        <w:tab w:val="right" w:pos="9071"/>
      </w:tabs>
      <w:spacing w:before="0"/>
    </w:pPr>
  </w:style>
  <w:style w:type="character" w:customStyle="1" w:styleId="HeaderChar">
    <w:name w:val="Header Char"/>
    <w:basedOn w:val="DefaultParagraphFont"/>
    <w:link w:val="Header"/>
    <w:uiPriority w:val="99"/>
    <w:rsid w:val="00462FD1"/>
    <w:rPr>
      <w:rFonts w:ascii="Times New Roman" w:hAnsi="Times New Roman" w:cs="Times New Roman"/>
      <w:sz w:val="24"/>
      <w:lang w:val="sk-SK"/>
    </w:rPr>
  </w:style>
  <w:style w:type="paragraph" w:styleId="Footer">
    <w:name w:val="footer"/>
    <w:basedOn w:val="Normal"/>
    <w:link w:val="FooterChar"/>
    <w:uiPriority w:val="99"/>
    <w:unhideWhenUsed/>
    <w:rsid w:val="00462FD1"/>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462FD1"/>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sk-SK"/>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sk-SK"/>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sk-SK"/>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sk-SK"/>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sk-SK"/>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sk-SK"/>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sk-SK"/>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462FD1"/>
    <w:pPr>
      <w:tabs>
        <w:tab w:val="center" w:pos="7285"/>
        <w:tab w:val="right" w:pos="14003"/>
      </w:tabs>
      <w:spacing w:before="0"/>
    </w:pPr>
  </w:style>
  <w:style w:type="paragraph" w:customStyle="1" w:styleId="FooterLandscape">
    <w:name w:val="FooterLandscape"/>
    <w:basedOn w:val="Normal"/>
    <w:rsid w:val="00462FD1"/>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62FD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2FD1"/>
    <w:pPr>
      <w:spacing w:before="0"/>
      <w:jc w:val="right"/>
    </w:pPr>
    <w:rPr>
      <w:sz w:val="28"/>
    </w:rPr>
  </w:style>
  <w:style w:type="paragraph" w:customStyle="1" w:styleId="FooterSensitivity">
    <w:name w:val="Footer Sensitivity"/>
    <w:basedOn w:val="Normal"/>
    <w:rsid w:val="00462FD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0054D8"/>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K/ALL/?uri=celex%3A32000L0031" TargetMode="External"/><Relationship Id="rId2" Type="http://schemas.openxmlformats.org/officeDocument/2006/relationships/hyperlink" Target="https://eur-lex.europa.eu/eli/reg/2016/679/oj" TargetMode="External"/><Relationship Id="rId1" Type="http://schemas.openxmlformats.org/officeDocument/2006/relationships/hyperlink" Target="https://eur-lex.europa.eu/legal-content/AUTO/?uri=CELEX:32021R1232&amp;qid=1636576483536&amp;rid=1" TargetMode="External"/><Relationship Id="rId6" Type="http://schemas.openxmlformats.org/officeDocument/2006/relationships/hyperlink" Target="http://data.europa.eu/eli/reg/2021/1232/oj" TargetMode="External"/><Relationship Id="rId5" Type="http://schemas.openxmlformats.org/officeDocument/2006/relationships/hyperlink" Target="https://eur-lex.europa.eu/legal-content/SK/TXT/?uri=celex%3A32022R2065" TargetMode="External"/><Relationship Id="rId4" Type="http://schemas.openxmlformats.org/officeDocument/2006/relationships/hyperlink" Target="https://eur-lex.europa.eu/legal-content/SK/ALL/?uri=CELEX%3A32002L00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39d607b5-3019-4139-86e9-2e131faaffa8">EN</EC_Collab_DocumentLanguage>
    <_Status xmlns="http://schemas.microsoft.com/sharepoint/v3/fields">Not Started</_Status>
    <EC_Collab_Reference xmlns="39d607b5-3019-4139-86e9-2e131faaffa8">-</EC_Collab_Referenc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3285A78CCB54F4DA2ECE5FA2B2AF218" ma:contentTypeVersion="2" ma:contentTypeDescription="Create a new document in this library." ma:contentTypeScope="" ma:versionID="75423994a2259ac637dc03e8133cded3">
  <xsd:schema xmlns:xsd="http://www.w3.org/2001/XMLSchema" xmlns:xs="http://www.w3.org/2001/XMLSchema" xmlns:p="http://schemas.microsoft.com/office/2006/metadata/properties" xmlns:ns2="http://schemas.microsoft.com/sharepoint/v3/fields" xmlns:ns3="39d607b5-3019-4139-86e9-2e131faaffa8" xmlns:ns4="379e0a09-5deb-44c7-a703-b352a170740d" targetNamespace="http://schemas.microsoft.com/office/2006/metadata/properties" ma:root="true" ma:fieldsID="7f417d262b26c14067de857753d6d876" ns2:_="" ns3:_="" ns4:_="">
    <xsd:import namespace="http://schemas.microsoft.com/sharepoint/v3/fields"/>
    <xsd:import namespace="39d607b5-3019-4139-86e9-2e131faaffa8"/>
    <xsd:import namespace="379e0a09-5deb-44c7-a703-b352a170740d"/>
    <xsd:element name="properties">
      <xsd:complexType>
        <xsd:sequence>
          <xsd:element name="documentManagement">
            <xsd:complexType>
              <xsd:all>
                <xsd:element ref="ns3:EC_Collab_Reference" minOccurs="0"/>
                <xsd:element ref="ns2:_Status" minOccurs="0"/>
                <xsd:element ref="ns3:EC_Collab_DocumentLanguage"/>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39d607b5-3019-4139-86e9-2e131faaff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379e0a09-5deb-44c7-a703-b352a170740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FC84F-0DD1-4BAE-9C42-F53280E3C920}">
  <ds:schemaRefs>
    <ds:schemaRef ds:uri="http://schemas.microsoft.com/sharepoint/v3/contenttype/forms"/>
  </ds:schemaRefs>
</ds:datastoreItem>
</file>

<file path=customXml/itemProps2.xml><?xml version="1.0" encoding="utf-8"?>
<ds:datastoreItem xmlns:ds="http://schemas.openxmlformats.org/officeDocument/2006/customXml" ds:itemID="{563E4B32-0291-46B1-B09F-13FC69600186}">
  <ds:schemaRefs>
    <ds:schemaRef ds:uri="http://schemas.microsoft.com/office/2006/metadata/properties"/>
    <ds:schemaRef ds:uri="http://schemas.microsoft.com/office/infopath/2007/PartnerControls"/>
    <ds:schemaRef ds:uri="39d607b5-3019-4139-86e9-2e131faaffa8"/>
    <ds:schemaRef ds:uri="http://schemas.microsoft.com/sharepoint/v3/fields"/>
  </ds:schemaRefs>
</ds:datastoreItem>
</file>

<file path=customXml/itemProps3.xml><?xml version="1.0" encoding="utf-8"?>
<ds:datastoreItem xmlns:ds="http://schemas.openxmlformats.org/officeDocument/2006/customXml" ds:itemID="{36D295A3-6411-427C-B676-7684F48D3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9d607b5-3019-4139-86e9-2e131faaffa8"/>
    <ds:schemaRef ds:uri="379e0a09-5deb-44c7-a703-b352a1707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ADCB3-7F32-464B-BD11-D18A7E904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7</Pages>
  <Words>1646</Words>
  <Characters>10239</Characters>
  <Application>Microsoft Office Word</Application>
  <DocSecurity>0</DocSecurity>
  <Lines>186</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
  <cp:revision>52</cp:revision>
  <dcterms:created xsi:type="dcterms:W3CDTF">2023-11-30T10:35:00Z</dcterms:created>
  <dcterms:modified xsi:type="dcterms:W3CDTF">2023-12-15T15:05:00Z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2023-10-25T07:44:25Z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c986392c-07fd-4fd6-953d-9904a65e2116</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SJ-023</vt:lpwstr>
  </property>
  <property fmtid="{D5CDD505-2E9C-101B-9397-08002B2CF9AE}" pid="17" name="ContentTypeId">
    <vt:lpwstr>0x010100258AA79CEB83498886A3A086811232500033285A78CCB54F4DA2ECE5FA2B2AF218</vt:lpwstr>
  </property>
  <property fmtid="{D5CDD505-2E9C-101B-9397-08002B2CF9AE}" pid="18" name="DQCStatus">
    <vt:lpwstr>Green (DQC version 03)</vt:lpwstr>
  </property>
  <property name="OP_sanitized" fmtid="{D5CDD505-2E9C-101B-9397-08002B2CF9AE}" pid="19">
    <vt:lpwstr>True</vt:lpwstr>
  </property>
</Properties>
</file>