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AB698" w14:textId="3022AFB3" w:rsidR="00156FD2" w:rsidRPr="001423AD" w:rsidRDefault="00EF21DB" w:rsidP="00EF21DB">
      <w:pPr>
        <w:pStyle w:val="Pagedecouverture"/>
        <w:rPr>
          <w:noProof/>
        </w:rPr>
      </w:pPr>
      <w:r>
        <w:rPr>
          <w:noProof/>
        </w:rPr>
        <w:pict w14:anchorId="4E7F8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3CBD040-6CE0-49E6-88F9-2E097459B963" style="width:455.25pt;height:355.5pt">
            <v:imagedata r:id="rId11" o:title=""/>
          </v:shape>
        </w:pict>
      </w:r>
    </w:p>
    <w:p w14:paraId="10BBB924" w14:textId="77777777" w:rsidR="00156FD2" w:rsidRPr="001423AD" w:rsidRDefault="00156FD2" w:rsidP="00156FD2">
      <w:pPr>
        <w:rPr>
          <w:noProof/>
        </w:rPr>
        <w:sectPr w:rsidR="00156FD2" w:rsidRPr="001423AD" w:rsidSect="00EF21DB">
          <w:footerReference w:type="default" r:id="rId12"/>
          <w:pgSz w:w="11907" w:h="16839"/>
          <w:pgMar w:top="1134" w:right="1417" w:bottom="1134" w:left="1417" w:header="709" w:footer="709" w:gutter="0"/>
          <w:pgNumType w:start="0"/>
          <w:cols w:space="720"/>
          <w:docGrid w:linePitch="360"/>
        </w:sectPr>
      </w:pPr>
    </w:p>
    <w:p w14:paraId="0CBA5E57" w14:textId="77777777" w:rsidR="00156FD2" w:rsidRPr="001423AD" w:rsidRDefault="00156FD2" w:rsidP="00BB6B30">
      <w:pPr>
        <w:pStyle w:val="Exposdesmotifstitre"/>
        <w:rPr>
          <w:noProof/>
        </w:rPr>
      </w:pPr>
      <w:bookmarkStart w:id="0" w:name="_GoBack"/>
      <w:bookmarkEnd w:id="0"/>
      <w:r w:rsidRPr="001423AD">
        <w:rPr>
          <w:noProof/>
        </w:rPr>
        <w:lastRenderedPageBreak/>
        <w:t>DÔVODOVÁ SPRÁVA</w:t>
      </w:r>
    </w:p>
    <w:p w14:paraId="64C1F549" w14:textId="77777777" w:rsidR="00156FD2" w:rsidRPr="001423AD" w:rsidRDefault="00156FD2" w:rsidP="00BB6B30">
      <w:pPr>
        <w:pStyle w:val="ManualHeading1"/>
        <w:rPr>
          <w:noProof/>
        </w:rPr>
      </w:pPr>
      <w:r w:rsidRPr="001423AD">
        <w:rPr>
          <w:noProof/>
        </w:rPr>
        <w:t>1.</w:t>
      </w:r>
      <w:r w:rsidRPr="001423AD">
        <w:rPr>
          <w:noProof/>
        </w:rPr>
        <w:tab/>
        <w:t>KONTEXT NÁVRHU</w:t>
      </w:r>
    </w:p>
    <w:p w14:paraId="7FEBEEDF" w14:textId="6557196A" w:rsidR="00156FD2" w:rsidRPr="001423AD" w:rsidRDefault="00156FD2" w:rsidP="00044058">
      <w:pPr>
        <w:pStyle w:val="ManualHeading2"/>
        <w:rPr>
          <w:rFonts w:eastAsia="Arial Unicode MS"/>
          <w:noProof/>
        </w:rPr>
      </w:pPr>
      <w:r w:rsidRPr="001423AD">
        <w:rPr>
          <w:noProof/>
          <w:color w:val="000000"/>
          <w:u w:color="000000"/>
          <w:bdr w:val="nil"/>
        </w:rPr>
        <w:t>•</w:t>
      </w:r>
      <w:r w:rsidRPr="001423AD">
        <w:rPr>
          <w:noProof/>
          <w:color w:val="000000"/>
          <w:u w:color="000000"/>
          <w:bdr w:val="nil"/>
        </w:rPr>
        <w:tab/>
      </w:r>
      <w:r w:rsidRPr="001423AD">
        <w:rPr>
          <w:noProof/>
        </w:rPr>
        <w:t>Dôvody</w:t>
      </w:r>
      <w:r w:rsidR="001423AD">
        <w:rPr>
          <w:noProof/>
        </w:rPr>
        <w:t xml:space="preserve"> a </w:t>
      </w:r>
      <w:r w:rsidRPr="001423AD">
        <w:rPr>
          <w:noProof/>
        </w:rPr>
        <w:t>ciele návrhu</w:t>
      </w:r>
    </w:p>
    <w:p w14:paraId="1937DCCC" w14:textId="085E6C2E" w:rsidR="00156FD2" w:rsidRPr="001423AD" w:rsidRDefault="00C67904" w:rsidP="003F5D74">
      <w:pPr>
        <w:pBdr>
          <w:top w:val="nil"/>
          <w:left w:val="nil"/>
          <w:bottom w:val="nil"/>
          <w:right w:val="nil"/>
          <w:between w:val="nil"/>
          <w:bar w:val="nil"/>
        </w:pBdr>
        <w:spacing w:before="0" w:after="240"/>
        <w:rPr>
          <w:noProof/>
        </w:rPr>
      </w:pPr>
      <w:r w:rsidRPr="001423AD">
        <w:rPr>
          <w:noProof/>
        </w:rPr>
        <w:t xml:space="preserve">Nariadením (ES) </w:t>
      </w:r>
      <w:r w:rsidR="001423AD">
        <w:rPr>
          <w:noProof/>
        </w:rPr>
        <w:t>č. </w:t>
      </w:r>
      <w:r w:rsidRPr="001423AD">
        <w:rPr>
          <w:noProof/>
        </w:rPr>
        <w:t>1244/2009</w:t>
      </w:r>
      <w:r w:rsidR="001423AD">
        <w:rPr>
          <w:noProof/>
        </w:rPr>
        <w:t xml:space="preserve"> z </w:t>
      </w:r>
      <w:r w:rsidRPr="001423AD">
        <w:rPr>
          <w:noProof/>
        </w:rPr>
        <w:t>30</w:t>
      </w:r>
      <w:r w:rsidR="001423AD">
        <w:rPr>
          <w:noProof/>
        </w:rPr>
        <w:t>. novembra</w:t>
      </w:r>
      <w:r w:rsidRPr="001423AD">
        <w:rPr>
          <w:noProof/>
        </w:rPr>
        <w:t xml:space="preserve"> 2009</w:t>
      </w:r>
      <w:r w:rsidR="00DC47D7" w:rsidRPr="001423AD">
        <w:rPr>
          <w:rStyle w:val="FootnoteReference"/>
          <w:rFonts w:eastAsia="Arial Unicode MS"/>
          <w:noProof/>
        </w:rPr>
        <w:footnoteReference w:id="1"/>
      </w:r>
      <w:r w:rsidRPr="001423AD">
        <w:rPr>
          <w:noProof/>
        </w:rPr>
        <w:t xml:space="preserve"> sa zmenilo </w:t>
      </w:r>
      <w:bookmarkStart w:id="2" w:name="_Hlk148991346"/>
      <w:bookmarkStart w:id="3" w:name="_Hlk148991633"/>
      <w:r w:rsidRPr="001423AD">
        <w:rPr>
          <w:noProof/>
        </w:rPr>
        <w:t xml:space="preserve">nariadenie </w:t>
      </w:r>
      <w:bookmarkStart w:id="4" w:name="_Hlk148992219"/>
      <w:r w:rsidRPr="001423AD">
        <w:rPr>
          <w:noProof/>
        </w:rPr>
        <w:t xml:space="preserve">(ES) </w:t>
      </w:r>
      <w:r w:rsidR="001423AD">
        <w:rPr>
          <w:noProof/>
        </w:rPr>
        <w:t>č. </w:t>
      </w:r>
      <w:r w:rsidRPr="001423AD">
        <w:rPr>
          <w:noProof/>
        </w:rPr>
        <w:t>539/2001</w:t>
      </w:r>
      <w:bookmarkEnd w:id="2"/>
      <w:r w:rsidRPr="001423AD">
        <w:rPr>
          <w:noProof/>
        </w:rPr>
        <w:t xml:space="preserve"> </w:t>
      </w:r>
      <w:bookmarkEnd w:id="3"/>
      <w:bookmarkEnd w:id="4"/>
      <w:r w:rsidRPr="001423AD">
        <w:rPr>
          <w:noProof/>
        </w:rPr>
        <w:t>uvádzajúce zoznam tretích krajín, ktorých štátni príslušníci musia mať víza pri prekračovaní vonkajších hraníc členských štátov,</w:t>
      </w:r>
      <w:r w:rsidR="001423AD">
        <w:rPr>
          <w:noProof/>
        </w:rPr>
        <w:t xml:space="preserve"> a </w:t>
      </w:r>
      <w:r w:rsidRPr="001423AD">
        <w:rPr>
          <w:noProof/>
        </w:rPr>
        <w:t>krajín, ktorých štátni príslušníci sú oslobodení od tejto povinnosti</w:t>
      </w:r>
      <w:r w:rsidR="00DC47D7" w:rsidRPr="001423AD">
        <w:rPr>
          <w:rStyle w:val="FootnoteReference"/>
          <w:rFonts w:eastAsia="Arial Unicode MS"/>
          <w:noProof/>
        </w:rPr>
        <w:footnoteReference w:id="2"/>
      </w:r>
      <w:r w:rsidRPr="001423AD">
        <w:rPr>
          <w:noProof/>
        </w:rPr>
        <w:t>. Zmena spočívala</w:t>
      </w:r>
      <w:r w:rsidR="001423AD">
        <w:rPr>
          <w:noProof/>
        </w:rPr>
        <w:t xml:space="preserve"> z </w:t>
      </w:r>
      <w:r w:rsidRPr="001423AD">
        <w:rPr>
          <w:noProof/>
        </w:rPr>
        <w:t>presunu bývalej Juhoslovanskej republiky Macedónsko (v</w:t>
      </w:r>
      <w:r w:rsidR="001423AD">
        <w:rPr>
          <w:noProof/>
        </w:rPr>
        <w:t> </w:t>
      </w:r>
      <w:r w:rsidRPr="001423AD">
        <w:rPr>
          <w:noProof/>
        </w:rPr>
        <w:t>súčasnosti Severné Macedónsko), Čiernej Hory</w:t>
      </w:r>
      <w:r w:rsidR="001423AD">
        <w:rPr>
          <w:noProof/>
        </w:rPr>
        <w:t xml:space="preserve"> a </w:t>
      </w:r>
      <w:r w:rsidRPr="001423AD">
        <w:rPr>
          <w:noProof/>
        </w:rPr>
        <w:t>Srbska</w:t>
      </w:r>
      <w:r w:rsidR="001423AD">
        <w:rPr>
          <w:noProof/>
        </w:rPr>
        <w:t xml:space="preserve"> z </w:t>
      </w:r>
      <w:r w:rsidRPr="001423AD">
        <w:rPr>
          <w:noProof/>
        </w:rPr>
        <w:t>prílohy I (krajiny, ktorých štátni príslušníci musia mať víza) do prílohy II (krajiny, ktorých štátni príslušníci sú od tejto vízovej povinnosti oslobodení pri pobytoch nepresahujúcich 90 dní</w:t>
      </w:r>
      <w:r w:rsidR="001423AD">
        <w:rPr>
          <w:noProof/>
        </w:rPr>
        <w:t xml:space="preserve"> v </w:t>
      </w:r>
      <w:r w:rsidRPr="001423AD">
        <w:rPr>
          <w:noProof/>
        </w:rPr>
        <w:t>rámci akéhokoľvek 180-dňového obdobia)</w:t>
      </w:r>
      <w:r w:rsidR="001423AD">
        <w:rPr>
          <w:noProof/>
        </w:rPr>
        <w:t xml:space="preserve"> k </w:t>
      </w:r>
      <w:r w:rsidRPr="001423AD">
        <w:rPr>
          <w:noProof/>
        </w:rPr>
        <w:t xml:space="preserve">nariadeniu (ES) </w:t>
      </w:r>
      <w:r w:rsidR="001423AD">
        <w:rPr>
          <w:noProof/>
        </w:rPr>
        <w:t>č. </w:t>
      </w:r>
      <w:r w:rsidRPr="001423AD">
        <w:rPr>
          <w:noProof/>
        </w:rPr>
        <w:t>539/2001. Oslobodenie od vízovej povinnosti sa vzťahovalo (a vždy sa vzťahuje) iba na držiteľov biometrických pasov.</w:t>
      </w:r>
    </w:p>
    <w:p w14:paraId="421D15AC" w14:textId="4017E952" w:rsidR="001423AD" w:rsidRDefault="002A48BF" w:rsidP="00E91CD2">
      <w:pPr>
        <w:pBdr>
          <w:top w:val="nil"/>
          <w:left w:val="nil"/>
          <w:bottom w:val="nil"/>
          <w:right w:val="nil"/>
          <w:between w:val="nil"/>
          <w:bar w:val="nil"/>
        </w:pBdr>
        <w:spacing w:before="0" w:after="240"/>
        <w:rPr>
          <w:noProof/>
        </w:rPr>
      </w:pPr>
      <w:r w:rsidRPr="001423AD">
        <w:rPr>
          <w:noProof/>
        </w:rPr>
        <w:t>Vzhľadom na to, že</w:t>
      </w:r>
      <w:r w:rsidR="001423AD">
        <w:rPr>
          <w:noProof/>
        </w:rPr>
        <w:t xml:space="preserve"> v </w:t>
      </w:r>
      <w:r w:rsidRPr="001423AD">
        <w:rPr>
          <w:noProof/>
        </w:rPr>
        <w:t>tom čase existovali obavy</w:t>
      </w:r>
      <w:r w:rsidR="001423AD">
        <w:rPr>
          <w:noProof/>
        </w:rPr>
        <w:t xml:space="preserve"> v </w:t>
      </w:r>
      <w:r w:rsidRPr="001423AD">
        <w:rPr>
          <w:noProof/>
        </w:rPr>
        <w:t>súvislosti</w:t>
      </w:r>
      <w:r w:rsidR="001423AD">
        <w:rPr>
          <w:noProof/>
        </w:rPr>
        <w:t xml:space="preserve"> s </w:t>
      </w:r>
      <w:r w:rsidRPr="001423AD">
        <w:rPr>
          <w:noProof/>
        </w:rPr>
        <w:t>rizikom neregulárnych migračných pohybov</w:t>
      </w:r>
      <w:r w:rsidR="001423AD">
        <w:rPr>
          <w:noProof/>
        </w:rPr>
        <w:t xml:space="preserve"> s </w:t>
      </w:r>
      <w:r w:rsidRPr="001423AD">
        <w:rPr>
          <w:noProof/>
        </w:rPr>
        <w:t>pôvodom</w:t>
      </w:r>
      <w:r w:rsidR="001423AD">
        <w:rPr>
          <w:noProof/>
        </w:rPr>
        <w:t xml:space="preserve"> z </w:t>
      </w:r>
      <w:r w:rsidRPr="001423AD">
        <w:rPr>
          <w:noProof/>
        </w:rPr>
        <w:t>Kosova</w:t>
      </w:r>
      <w:r w:rsidRPr="001423AD">
        <w:rPr>
          <w:rStyle w:val="FootnoteReference"/>
          <w:noProof/>
        </w:rPr>
        <w:footnoteReference w:customMarkFollows="1" w:id="3"/>
        <w:t>*</w:t>
      </w:r>
      <w:r w:rsidR="001423AD">
        <w:rPr>
          <w:noProof/>
        </w:rPr>
        <w:t xml:space="preserve"> a </w:t>
      </w:r>
      <w:r w:rsidRPr="001423AD">
        <w:rPr>
          <w:noProof/>
        </w:rPr>
        <w:t>vzhľadom na skutočnosť, že</w:t>
      </w:r>
      <w:r w:rsidR="001423AD">
        <w:rPr>
          <w:noProof/>
        </w:rPr>
        <w:t xml:space="preserve"> s </w:t>
      </w:r>
      <w:r w:rsidRPr="001423AD">
        <w:rPr>
          <w:noProof/>
        </w:rPr>
        <w:t>Kosovom vtedy neprebiehal dialóg</w:t>
      </w:r>
      <w:r w:rsidR="001423AD">
        <w:rPr>
          <w:noProof/>
        </w:rPr>
        <w:t xml:space="preserve"> o </w:t>
      </w:r>
      <w:r w:rsidRPr="001423AD">
        <w:rPr>
          <w:noProof/>
        </w:rPr>
        <w:t>liberalizácii vízového režimu, bola</w:t>
      </w:r>
      <w:r w:rsidR="001423AD">
        <w:rPr>
          <w:noProof/>
        </w:rPr>
        <w:t xml:space="preserve"> z </w:t>
      </w:r>
      <w:r w:rsidRPr="001423AD">
        <w:rPr>
          <w:noProof/>
        </w:rPr>
        <w:t>oslobodenia od vízovej povinnosti vyňatá jedna kategória držiteľov srbských pasov,</w:t>
      </w:r>
      <w:r w:rsidR="001423AD">
        <w:rPr>
          <w:noProof/>
        </w:rPr>
        <w:t xml:space="preserve"> a </w:t>
      </w:r>
      <w:r w:rsidRPr="001423AD">
        <w:rPr>
          <w:noProof/>
        </w:rPr>
        <w:t>to držitelia pasov vydaných srbským koordinačným riaditeľstvom</w:t>
      </w:r>
      <w:r w:rsidR="001423AD">
        <w:rPr>
          <w:noProof/>
        </w:rPr>
        <w:t xml:space="preserve"> v </w:t>
      </w:r>
      <w:r w:rsidRPr="001423AD">
        <w:rPr>
          <w:noProof/>
        </w:rPr>
        <w:t>Belehrade. Toto riaditeľstvo spracúva všetky žiadosti</w:t>
      </w:r>
      <w:r w:rsidR="001423AD">
        <w:rPr>
          <w:noProof/>
        </w:rPr>
        <w:t xml:space="preserve"> o </w:t>
      </w:r>
      <w:r w:rsidRPr="001423AD">
        <w:rPr>
          <w:noProof/>
        </w:rPr>
        <w:t>vydanie pasu podané kosovskými Srbmi</w:t>
      </w:r>
      <w:r w:rsidR="001423AD">
        <w:rPr>
          <w:noProof/>
        </w:rPr>
        <w:t xml:space="preserve"> s </w:t>
      </w:r>
      <w:r w:rsidRPr="001423AD">
        <w:rPr>
          <w:noProof/>
        </w:rPr>
        <w:t>pobytom</w:t>
      </w:r>
      <w:r w:rsidR="001423AD">
        <w:rPr>
          <w:noProof/>
        </w:rPr>
        <w:t xml:space="preserve"> v </w:t>
      </w:r>
      <w:r w:rsidRPr="001423AD">
        <w:rPr>
          <w:noProof/>
        </w:rPr>
        <w:t>Kosove</w:t>
      </w:r>
      <w:r w:rsidR="001423AD">
        <w:rPr>
          <w:noProof/>
        </w:rPr>
        <w:t xml:space="preserve"> a </w:t>
      </w:r>
      <w:r w:rsidRPr="001423AD">
        <w:rPr>
          <w:noProof/>
        </w:rPr>
        <w:t>spoločenstvom kosovských Srbov žijúcim mimo Kosova</w:t>
      </w:r>
      <w:r w:rsidR="001423AD">
        <w:rPr>
          <w:noProof/>
        </w:rPr>
        <w:t>.</w:t>
      </w:r>
    </w:p>
    <w:p w14:paraId="14C89483" w14:textId="70507458" w:rsidR="00E91CD2" w:rsidRPr="001423AD" w:rsidRDefault="00E91CD2" w:rsidP="00E91CD2">
      <w:pPr>
        <w:pBdr>
          <w:top w:val="nil"/>
          <w:left w:val="nil"/>
          <w:bottom w:val="nil"/>
          <w:right w:val="nil"/>
          <w:between w:val="nil"/>
          <w:bar w:val="nil"/>
        </w:pBdr>
        <w:spacing w:before="0" w:after="240"/>
        <w:rPr>
          <w:rFonts w:eastAsia="Arial Unicode MS"/>
          <w:noProof/>
        </w:rPr>
      </w:pPr>
      <w:r w:rsidRPr="001423AD">
        <w:rPr>
          <w:noProof/>
        </w:rPr>
        <w:t>Srbské koordinačné riaditeľstvo bolo zriadené počas dialógu</w:t>
      </w:r>
      <w:r w:rsidR="001423AD">
        <w:rPr>
          <w:noProof/>
        </w:rPr>
        <w:t xml:space="preserve"> o </w:t>
      </w:r>
      <w:r w:rsidRPr="001423AD">
        <w:rPr>
          <w:noProof/>
        </w:rPr>
        <w:t>liberalizácii vízového režimu so Srbskom. Cieľom bolo nahradiť sedem regionálnych policajných riaditeľstiev rozptýlených na srbskom území, ktoré boli dovtedy zodpovedné za vydávanie pasov kosovským Srbom. Srbské koordinačné riaditeľstvo vydáva biometrické pasy, ktoré držitelia používali ako cestovné doklady pri cestovaní do EÚ od zriadenia riaditeľstva.</w:t>
      </w:r>
    </w:p>
    <w:p w14:paraId="6DF61DB5" w14:textId="3A9D1FA4" w:rsidR="00202BA1" w:rsidRPr="001423AD" w:rsidRDefault="00E91CD2" w:rsidP="002A48BF">
      <w:pPr>
        <w:pBdr>
          <w:top w:val="nil"/>
          <w:left w:val="nil"/>
          <w:bottom w:val="nil"/>
          <w:right w:val="nil"/>
          <w:between w:val="nil"/>
          <w:bar w:val="nil"/>
        </w:pBdr>
        <w:spacing w:before="0" w:after="240"/>
        <w:rPr>
          <w:rFonts w:eastAsia="Arial Unicode MS"/>
          <w:noProof/>
        </w:rPr>
      </w:pPr>
      <w:r w:rsidRPr="001423AD">
        <w:rPr>
          <w:noProof/>
        </w:rPr>
        <w:t>Kosovo bolo</w:t>
      </w:r>
      <w:r w:rsidR="001423AD">
        <w:rPr>
          <w:noProof/>
        </w:rPr>
        <w:t xml:space="preserve"> v </w:t>
      </w:r>
      <w:r w:rsidRPr="001423AD">
        <w:rPr>
          <w:noProof/>
        </w:rPr>
        <w:t>roku 2009 zaradené do časti 2 prílohy I</w:t>
      </w:r>
      <w:r w:rsidR="001423AD">
        <w:rPr>
          <w:noProof/>
        </w:rPr>
        <w:t xml:space="preserve"> k </w:t>
      </w:r>
      <w:r w:rsidRPr="001423AD">
        <w:rPr>
          <w:noProof/>
        </w:rPr>
        <w:t xml:space="preserve">nariadeniu (ES) </w:t>
      </w:r>
      <w:r w:rsidR="001423AD">
        <w:rPr>
          <w:noProof/>
        </w:rPr>
        <w:t>č. </w:t>
      </w:r>
      <w:r w:rsidRPr="001423AD">
        <w:rPr>
          <w:noProof/>
        </w:rPr>
        <w:t>539/2001, následkom čoho museli mať držitelia pasov vydaných Kosovom víza pri prekračovaní vonkajších hraníc členských štátov. Situácia sa odvtedy zmenila. Komisia začala viesť</w:t>
      </w:r>
      <w:r w:rsidR="001423AD">
        <w:rPr>
          <w:noProof/>
        </w:rPr>
        <w:t xml:space="preserve"> s </w:t>
      </w:r>
      <w:r w:rsidRPr="001423AD">
        <w:rPr>
          <w:noProof/>
        </w:rPr>
        <w:t>Kosovom dialóg</w:t>
      </w:r>
      <w:r w:rsidR="001423AD">
        <w:rPr>
          <w:noProof/>
        </w:rPr>
        <w:t xml:space="preserve"> o </w:t>
      </w:r>
      <w:r w:rsidRPr="001423AD">
        <w:rPr>
          <w:noProof/>
        </w:rPr>
        <w:t>liberalizácii vízového režimu 19</w:t>
      </w:r>
      <w:r w:rsidR="001423AD">
        <w:rPr>
          <w:noProof/>
        </w:rPr>
        <w:t>. januára</w:t>
      </w:r>
      <w:r w:rsidRPr="001423AD">
        <w:rPr>
          <w:noProof/>
        </w:rPr>
        <w:t xml:space="preserve"> 2012. Následne 14</w:t>
      </w:r>
      <w:r w:rsidR="001423AD">
        <w:rPr>
          <w:noProof/>
        </w:rPr>
        <w:t>. júna</w:t>
      </w:r>
      <w:r w:rsidRPr="001423AD">
        <w:rPr>
          <w:noProof/>
        </w:rPr>
        <w:t xml:space="preserve"> 2012 predložila Kosovu plán,</w:t>
      </w:r>
      <w:r w:rsidR="001423AD">
        <w:rPr>
          <w:noProof/>
        </w:rPr>
        <w:t xml:space="preserve"> v </w:t>
      </w:r>
      <w:r w:rsidRPr="001423AD">
        <w:rPr>
          <w:noProof/>
        </w:rPr>
        <w:t>ktorom sa vymedzili všetky právne predpisy</w:t>
      </w:r>
      <w:r w:rsidR="001423AD">
        <w:rPr>
          <w:noProof/>
        </w:rPr>
        <w:t xml:space="preserve"> a </w:t>
      </w:r>
      <w:r w:rsidRPr="001423AD">
        <w:rPr>
          <w:noProof/>
        </w:rPr>
        <w:t>ostatné opatrenia, ktoré Kosovo muselo prijať</w:t>
      </w:r>
      <w:r w:rsidR="001423AD">
        <w:rPr>
          <w:noProof/>
        </w:rPr>
        <w:t xml:space="preserve"> a </w:t>
      </w:r>
      <w:r w:rsidRPr="001423AD">
        <w:rPr>
          <w:noProof/>
        </w:rPr>
        <w:t>vykonať na dosiahnutie pokroku smerom</w:t>
      </w:r>
      <w:r w:rsidR="001423AD">
        <w:rPr>
          <w:noProof/>
        </w:rPr>
        <w:t xml:space="preserve"> k </w:t>
      </w:r>
      <w:r w:rsidRPr="001423AD">
        <w:rPr>
          <w:noProof/>
        </w:rPr>
        <w:t>liberalizácii vízového režimu. Tento dialóg bol úspešne ukončený,</w:t>
      </w:r>
      <w:r w:rsidR="001423AD">
        <w:rPr>
          <w:noProof/>
        </w:rPr>
        <w:t xml:space="preserve"> v </w:t>
      </w:r>
      <w:r w:rsidRPr="001423AD">
        <w:rPr>
          <w:noProof/>
        </w:rPr>
        <w:t>nadväznosti na čo Komisia 4</w:t>
      </w:r>
      <w:r w:rsidR="001423AD">
        <w:rPr>
          <w:noProof/>
        </w:rPr>
        <w:t>. mája</w:t>
      </w:r>
      <w:r w:rsidRPr="001423AD">
        <w:rPr>
          <w:noProof/>
        </w:rPr>
        <w:t xml:space="preserve"> 2016 predložila návrh</w:t>
      </w:r>
      <w:r w:rsidR="006E69AB" w:rsidRPr="001423AD">
        <w:rPr>
          <w:rStyle w:val="FootnoteReference"/>
          <w:rFonts w:eastAsia="Arial Unicode MS"/>
          <w:noProof/>
        </w:rPr>
        <w:footnoteReference w:id="4"/>
      </w:r>
      <w:r w:rsidR="001423AD">
        <w:rPr>
          <w:noProof/>
        </w:rPr>
        <w:t xml:space="preserve"> o </w:t>
      </w:r>
      <w:r w:rsidRPr="001423AD">
        <w:rPr>
          <w:noProof/>
        </w:rPr>
        <w:t>presunutí Kosova do prílohy II</w:t>
      </w:r>
      <w:r w:rsidR="001423AD">
        <w:rPr>
          <w:noProof/>
        </w:rPr>
        <w:t xml:space="preserve"> k </w:t>
      </w:r>
      <w:r w:rsidRPr="001423AD">
        <w:rPr>
          <w:noProof/>
        </w:rPr>
        <w:t xml:space="preserve">nariadeniu (ES) </w:t>
      </w:r>
      <w:r w:rsidR="001423AD">
        <w:rPr>
          <w:noProof/>
        </w:rPr>
        <w:t>č. </w:t>
      </w:r>
      <w:r w:rsidRPr="001423AD">
        <w:rPr>
          <w:noProof/>
        </w:rPr>
        <w:t>539/2001.</w:t>
      </w:r>
    </w:p>
    <w:p w14:paraId="15DEAAD5" w14:textId="2A0A42BB" w:rsidR="00233441" w:rsidRPr="001423AD" w:rsidRDefault="009C3730" w:rsidP="002A48BF">
      <w:pPr>
        <w:pBdr>
          <w:top w:val="nil"/>
          <w:left w:val="nil"/>
          <w:bottom w:val="nil"/>
          <w:right w:val="nil"/>
          <w:between w:val="nil"/>
          <w:bar w:val="nil"/>
        </w:pBdr>
        <w:spacing w:before="0" w:after="240"/>
        <w:rPr>
          <w:rFonts w:eastAsia="Arial Unicode MS"/>
          <w:noProof/>
        </w:rPr>
      </w:pPr>
      <w:r w:rsidRPr="001423AD">
        <w:rPr>
          <w:noProof/>
        </w:rPr>
        <w:t>Tento návrh bol napokon odsúhlasený</w:t>
      </w:r>
      <w:r w:rsidR="001423AD">
        <w:rPr>
          <w:noProof/>
        </w:rPr>
        <w:t xml:space="preserve"> a </w:t>
      </w:r>
      <w:r w:rsidRPr="001423AD">
        <w:rPr>
          <w:noProof/>
        </w:rPr>
        <w:t>prijatý 19</w:t>
      </w:r>
      <w:r w:rsidR="001423AD">
        <w:rPr>
          <w:noProof/>
        </w:rPr>
        <w:t>. apríla</w:t>
      </w:r>
      <w:r w:rsidRPr="001423AD">
        <w:rPr>
          <w:noProof/>
        </w:rPr>
        <w:t xml:space="preserve"> 2023. Nariadením (EÚ) 2023/850</w:t>
      </w:r>
      <w:r w:rsidR="00131039" w:rsidRPr="001423AD">
        <w:rPr>
          <w:rStyle w:val="FootnoteReference"/>
          <w:rFonts w:eastAsia="Arial Unicode MS"/>
          <w:noProof/>
        </w:rPr>
        <w:footnoteReference w:id="5"/>
      </w:r>
      <w:r w:rsidRPr="001423AD">
        <w:rPr>
          <w:noProof/>
        </w:rPr>
        <w:t xml:space="preserve"> sa zmenilo nariadenie (EÚ) 2018/1806</w:t>
      </w:r>
      <w:r w:rsidR="00A73F41" w:rsidRPr="001423AD">
        <w:rPr>
          <w:rStyle w:val="FootnoteReference"/>
          <w:rFonts w:eastAsia="Arial Unicode MS"/>
          <w:noProof/>
        </w:rPr>
        <w:footnoteReference w:id="6"/>
      </w:r>
      <w:r w:rsidRPr="001423AD">
        <w:rPr>
          <w:noProof/>
        </w:rPr>
        <w:t xml:space="preserve"> [ktoré medzičasom nahradilo nariadenie (ES) </w:t>
      </w:r>
      <w:r w:rsidR="001423AD">
        <w:rPr>
          <w:noProof/>
        </w:rPr>
        <w:t>č. </w:t>
      </w:r>
      <w:r w:rsidRPr="001423AD">
        <w:rPr>
          <w:noProof/>
        </w:rPr>
        <w:t>539/2001] presunutím Kosova</w:t>
      </w:r>
      <w:r w:rsidR="001423AD">
        <w:rPr>
          <w:noProof/>
        </w:rPr>
        <w:t xml:space="preserve"> z </w:t>
      </w:r>
      <w:r w:rsidRPr="001423AD">
        <w:rPr>
          <w:noProof/>
        </w:rPr>
        <w:t>časti 2 prílohy I to časti 4 prílohy II</w:t>
      </w:r>
      <w:r w:rsidR="001423AD">
        <w:rPr>
          <w:noProof/>
        </w:rPr>
        <w:t xml:space="preserve"> k </w:t>
      </w:r>
      <w:r w:rsidRPr="001423AD">
        <w:rPr>
          <w:noProof/>
        </w:rPr>
        <w:t>uvedenému nariadeniu. Podobne ako</w:t>
      </w:r>
      <w:r w:rsidR="001423AD">
        <w:rPr>
          <w:noProof/>
        </w:rPr>
        <w:t xml:space="preserve"> v </w:t>
      </w:r>
      <w:r w:rsidRPr="001423AD">
        <w:rPr>
          <w:noProof/>
        </w:rPr>
        <w:t>prípade všetkých predchádzajúcich úspešne ukončených dialógov</w:t>
      </w:r>
      <w:r w:rsidR="001423AD">
        <w:rPr>
          <w:noProof/>
        </w:rPr>
        <w:t xml:space="preserve"> o </w:t>
      </w:r>
      <w:r w:rsidRPr="001423AD">
        <w:rPr>
          <w:noProof/>
        </w:rPr>
        <w:t>liberalizácii vízového režimu bolo aj tu rozhodnuté, že oslobodenie od vízovej povinnosti by sa malo vzťahovať len na držiteľov biometrických pasov. Zároveň bolo rozhodnuté, že toto oslobodenie by sa nemalo uplatňovať do začatia prevádzky Európskeho systému pre cestovné informácie</w:t>
      </w:r>
      <w:r w:rsidR="001423AD">
        <w:rPr>
          <w:noProof/>
        </w:rPr>
        <w:t xml:space="preserve"> a </w:t>
      </w:r>
      <w:r w:rsidRPr="001423AD">
        <w:rPr>
          <w:noProof/>
        </w:rPr>
        <w:t>povolenia (ETIAS), zriadeného nariadením Európskeho parlamentu</w:t>
      </w:r>
      <w:r w:rsidR="001423AD">
        <w:rPr>
          <w:noProof/>
        </w:rPr>
        <w:t xml:space="preserve"> a </w:t>
      </w:r>
      <w:r w:rsidRPr="001423AD">
        <w:rPr>
          <w:noProof/>
        </w:rPr>
        <w:t>Rady (EÚ) 2018/1240</w:t>
      </w:r>
      <w:r w:rsidR="00DC47D7" w:rsidRPr="001423AD">
        <w:rPr>
          <w:rStyle w:val="FootnoteReference"/>
          <w:rFonts w:eastAsia="Arial Unicode MS"/>
          <w:noProof/>
        </w:rPr>
        <w:footnoteReference w:id="7"/>
      </w:r>
      <w:r w:rsidRPr="001423AD">
        <w:rPr>
          <w:noProof/>
        </w:rPr>
        <w:t>, alebo do 1</w:t>
      </w:r>
      <w:r w:rsidR="001423AD">
        <w:rPr>
          <w:noProof/>
        </w:rPr>
        <w:t>. januára</w:t>
      </w:r>
      <w:r w:rsidRPr="001423AD">
        <w:rPr>
          <w:noProof/>
        </w:rPr>
        <w:t xml:space="preserve"> 2024, podľa toho, čo nastane skôr. Keďže prevádzka systéme ETIAS sa do 1</w:t>
      </w:r>
      <w:r w:rsidR="001423AD">
        <w:rPr>
          <w:noProof/>
        </w:rPr>
        <w:t>. januára</w:t>
      </w:r>
      <w:r w:rsidRPr="001423AD">
        <w:rPr>
          <w:noProof/>
        </w:rPr>
        <w:t xml:space="preserve"> 2024 nezačne, oslobodenie od vízovej povinnosti sa pre držiteľov kosovských pasov začne uplatňovať až od 1</w:t>
      </w:r>
      <w:r w:rsidR="001423AD">
        <w:rPr>
          <w:noProof/>
        </w:rPr>
        <w:t>. januára</w:t>
      </w:r>
      <w:r w:rsidRPr="001423AD">
        <w:rPr>
          <w:noProof/>
        </w:rPr>
        <w:t xml:space="preserve"> 2024.</w:t>
      </w:r>
    </w:p>
    <w:p w14:paraId="42710538" w14:textId="77777777" w:rsidR="001423AD" w:rsidRDefault="00ED5495" w:rsidP="002A48BF">
      <w:pPr>
        <w:pBdr>
          <w:top w:val="nil"/>
          <w:left w:val="nil"/>
          <w:bottom w:val="nil"/>
          <w:right w:val="nil"/>
          <w:between w:val="nil"/>
          <w:bar w:val="nil"/>
        </w:pBdr>
        <w:spacing w:before="0" w:after="240"/>
        <w:rPr>
          <w:noProof/>
        </w:rPr>
      </w:pPr>
      <w:r w:rsidRPr="001423AD">
        <w:rPr>
          <w:noProof/>
        </w:rPr>
        <w:t>Po prijatí nariadenia (EÚ) 2023/850 by držitelia srbských pasov vydaných srbským koordinančným riaditeľstvom boli jedinými občanmi regiónu západného Balkánu, od ktorých by sa pri cestovaní do EÚ na účely krátkodobého pobytu stále vyžadovali víza</w:t>
      </w:r>
      <w:r w:rsidR="001423AD">
        <w:rPr>
          <w:noProof/>
        </w:rPr>
        <w:t>.</w:t>
      </w:r>
    </w:p>
    <w:p w14:paraId="010F6D82" w14:textId="3D47D247" w:rsidR="006B32C6" w:rsidRPr="001423AD" w:rsidRDefault="0020410A" w:rsidP="002A48BF">
      <w:pPr>
        <w:pBdr>
          <w:top w:val="nil"/>
          <w:left w:val="nil"/>
          <w:bottom w:val="nil"/>
          <w:right w:val="nil"/>
          <w:between w:val="nil"/>
          <w:bar w:val="nil"/>
        </w:pBdr>
        <w:spacing w:before="0" w:after="240"/>
        <w:rPr>
          <w:rFonts w:eastAsia="Arial Unicode MS"/>
          <w:noProof/>
        </w:rPr>
      </w:pPr>
      <w:r w:rsidRPr="001423AD">
        <w:rPr>
          <w:noProof/>
        </w:rPr>
        <w:t xml:space="preserve">Komisia sa domnieva, že nadobudnutím účinnosti oslobodenia od vízovej povinnosti pre držiteľov kosovských pasov pominuli dôvody na vyňatie </w:t>
      </w:r>
      <w:bookmarkStart w:id="6" w:name="_Hlk148994149"/>
      <w:r w:rsidRPr="001423AD">
        <w:rPr>
          <w:noProof/>
        </w:rPr>
        <w:t>držiteľov srbských pasov vydaných srbským koordinančným riaditeľstvom</w:t>
      </w:r>
      <w:bookmarkEnd w:id="6"/>
      <w:r w:rsidR="001423AD">
        <w:rPr>
          <w:noProof/>
        </w:rPr>
        <w:t xml:space="preserve"> z </w:t>
      </w:r>
      <w:r w:rsidRPr="001423AD">
        <w:rPr>
          <w:noProof/>
        </w:rPr>
        <w:t>tohto oslobodenia od vízovej povinnosti</w:t>
      </w:r>
      <w:r w:rsidR="001423AD">
        <w:rPr>
          <w:noProof/>
        </w:rPr>
        <w:t xml:space="preserve"> a </w:t>
      </w:r>
      <w:r w:rsidRPr="001423AD">
        <w:rPr>
          <w:noProof/>
        </w:rPr>
        <w:t>že všetci občania regiónu západného Balkánu by mali pri cestovaní do schengenského priestoru požívať výhody bezvízového režimu. Komisia preto navrhuje zmeniť nariadenie (EÚ) 2018/1806</w:t>
      </w:r>
      <w:r w:rsidR="001423AD">
        <w:rPr>
          <w:noProof/>
        </w:rPr>
        <w:t xml:space="preserve"> s </w:t>
      </w:r>
      <w:r w:rsidRPr="001423AD">
        <w:rPr>
          <w:noProof/>
        </w:rPr>
        <w:t xml:space="preserve">cieľom oslobodiť držiteľov </w:t>
      </w:r>
      <w:bookmarkStart w:id="7" w:name="_Hlk148994817"/>
      <w:r w:rsidRPr="001423AD">
        <w:rPr>
          <w:noProof/>
        </w:rPr>
        <w:t>srbských pasov vydaných srbským koordinančným riaditeľstvom</w:t>
      </w:r>
      <w:bookmarkEnd w:id="7"/>
      <w:r w:rsidRPr="001423AD">
        <w:rPr>
          <w:noProof/>
        </w:rPr>
        <w:t xml:space="preserve"> od povinnosti mať víza pri prekračovaní vonkajších hraníc členských štátov pri pobytoch nepresahujúcich 90 dní</w:t>
      </w:r>
      <w:r w:rsidR="001423AD">
        <w:rPr>
          <w:noProof/>
        </w:rPr>
        <w:t xml:space="preserve"> v </w:t>
      </w:r>
      <w:r w:rsidRPr="001423AD">
        <w:rPr>
          <w:noProof/>
        </w:rPr>
        <w:t>rámci akéhokoľvek 180-dňového obdobia.</w:t>
      </w:r>
    </w:p>
    <w:p w14:paraId="47E8C574" w14:textId="63566F1E" w:rsidR="00156FD2" w:rsidRPr="001423AD" w:rsidRDefault="00156FD2" w:rsidP="00044058">
      <w:pPr>
        <w:pStyle w:val="ManualHeading2"/>
        <w:rPr>
          <w:rFonts w:eastAsia="Arial Unicode MS"/>
          <w:noProof/>
          <w:color w:val="000000"/>
          <w:u w:color="000000"/>
          <w:bdr w:val="nil"/>
        </w:rPr>
      </w:pPr>
      <w:r w:rsidRPr="001423AD">
        <w:rPr>
          <w:noProof/>
          <w:color w:val="000000"/>
          <w:u w:color="000000"/>
          <w:bdr w:val="nil"/>
        </w:rPr>
        <w:t>•</w:t>
      </w:r>
      <w:r w:rsidRPr="001423AD">
        <w:rPr>
          <w:noProof/>
          <w:color w:val="000000"/>
          <w:u w:color="000000"/>
          <w:bdr w:val="nil"/>
        </w:rPr>
        <w:tab/>
      </w:r>
      <w:r w:rsidRPr="001423AD">
        <w:rPr>
          <w:noProof/>
        </w:rPr>
        <w:t>Súlad</w:t>
      </w:r>
      <w:r w:rsidR="001423AD">
        <w:rPr>
          <w:noProof/>
        </w:rPr>
        <w:t xml:space="preserve"> s </w:t>
      </w:r>
      <w:r w:rsidRPr="001423AD">
        <w:rPr>
          <w:noProof/>
        </w:rPr>
        <w:t>existujúcimi ustanoveniami</w:t>
      </w:r>
      <w:r w:rsidR="001423AD">
        <w:rPr>
          <w:noProof/>
        </w:rPr>
        <w:t xml:space="preserve"> v </w:t>
      </w:r>
      <w:r w:rsidRPr="001423AD">
        <w:rPr>
          <w:noProof/>
        </w:rPr>
        <w:t>tejto oblasti politiky</w:t>
      </w:r>
    </w:p>
    <w:p w14:paraId="6DCF625E" w14:textId="5962A733" w:rsidR="001423AD" w:rsidRDefault="00CF3F6B" w:rsidP="0029266A">
      <w:pPr>
        <w:pBdr>
          <w:top w:val="nil"/>
          <w:left w:val="nil"/>
          <w:bottom w:val="nil"/>
          <w:right w:val="nil"/>
          <w:between w:val="nil"/>
          <w:bar w:val="nil"/>
        </w:pBdr>
        <w:spacing w:before="0" w:after="240"/>
        <w:rPr>
          <w:noProof/>
        </w:rPr>
      </w:pPr>
      <w:r w:rsidRPr="001423AD">
        <w:rPr>
          <w:noProof/>
        </w:rPr>
        <w:t>V nariadení (EÚ) 2018/1806 sa uvádza zoznam tretích krajín, ktorých štátni príslušníci musia mať víza pri prekračovaní vonkajších hraníc členských štátov,</w:t>
      </w:r>
      <w:r w:rsidR="001423AD">
        <w:rPr>
          <w:noProof/>
        </w:rPr>
        <w:t xml:space="preserve"> a </w:t>
      </w:r>
      <w:r w:rsidRPr="001423AD">
        <w:rPr>
          <w:noProof/>
        </w:rPr>
        <w:t>krajín, ktorých štátni príslušníci sú oslobodení od tejto povinnosti. Nariadenie (EÚ) 2018/1806 uplatňujú všetky členské štáty okrem Írska. Uplatňuje ho aj Island, Lichtenštajnsko, Nórsko</w:t>
      </w:r>
      <w:r w:rsidR="001423AD">
        <w:rPr>
          <w:noProof/>
        </w:rPr>
        <w:t xml:space="preserve"> a </w:t>
      </w:r>
      <w:r w:rsidRPr="001423AD">
        <w:rPr>
          <w:noProof/>
        </w:rPr>
        <w:t>Švajčiarsko. Nariadenie je súčasťou spoločnej vízovej politiky EÚ pre krátkodobé pobyty nepresahujúce 90 dní</w:t>
      </w:r>
      <w:r w:rsidR="001423AD">
        <w:rPr>
          <w:noProof/>
        </w:rPr>
        <w:t xml:space="preserve"> v </w:t>
      </w:r>
      <w:r w:rsidRPr="001423AD">
        <w:rPr>
          <w:noProof/>
        </w:rPr>
        <w:t>rámci akéhokoľvek 180-dňového obdobia</w:t>
      </w:r>
      <w:r w:rsidR="001423AD">
        <w:rPr>
          <w:noProof/>
        </w:rPr>
        <w:t>.</w:t>
      </w:r>
    </w:p>
    <w:p w14:paraId="3E14DFF2" w14:textId="787F8767" w:rsidR="00CF3F6B" w:rsidRPr="001423AD" w:rsidRDefault="00066BA7" w:rsidP="0029266A">
      <w:pPr>
        <w:pBdr>
          <w:top w:val="nil"/>
          <w:left w:val="nil"/>
          <w:bottom w:val="nil"/>
          <w:right w:val="nil"/>
          <w:between w:val="nil"/>
          <w:bar w:val="nil"/>
        </w:pBdr>
        <w:spacing w:before="0" w:after="240"/>
        <w:rPr>
          <w:noProof/>
        </w:rPr>
      </w:pPr>
      <w:r w:rsidRPr="001423AD">
        <w:rPr>
          <w:noProof/>
        </w:rPr>
        <w:t>Od otvorenia prvého dialógu</w:t>
      </w:r>
      <w:r w:rsidR="001423AD">
        <w:rPr>
          <w:noProof/>
        </w:rPr>
        <w:t xml:space="preserve"> o </w:t>
      </w:r>
      <w:r w:rsidRPr="001423AD">
        <w:rPr>
          <w:noProof/>
        </w:rPr>
        <w:t>liberalizácii vízového režimu</w:t>
      </w:r>
      <w:r w:rsidR="001423AD">
        <w:rPr>
          <w:noProof/>
        </w:rPr>
        <w:t xml:space="preserve"> v </w:t>
      </w:r>
      <w:r w:rsidRPr="001423AD">
        <w:rPr>
          <w:noProof/>
        </w:rPr>
        <w:t>roku 2008 bolo konečným cieľom udeliť celému regiónu západného Balkánu bezvízový prístup do schengenského priestoru. Vízová povinnosť pre Čiernu Horu, Severné Macedónsko</w:t>
      </w:r>
      <w:r w:rsidR="001423AD">
        <w:rPr>
          <w:noProof/>
        </w:rPr>
        <w:t xml:space="preserve"> a </w:t>
      </w:r>
      <w:r w:rsidRPr="001423AD">
        <w:rPr>
          <w:noProof/>
        </w:rPr>
        <w:t>Srbsko bola zrušená</w:t>
      </w:r>
      <w:r w:rsidR="001423AD">
        <w:rPr>
          <w:noProof/>
        </w:rPr>
        <w:t xml:space="preserve"> v </w:t>
      </w:r>
      <w:r w:rsidRPr="001423AD">
        <w:rPr>
          <w:noProof/>
        </w:rPr>
        <w:t>roku 2009, pre Albánsku</w:t>
      </w:r>
      <w:r w:rsidR="001423AD">
        <w:rPr>
          <w:noProof/>
        </w:rPr>
        <w:t xml:space="preserve"> a </w:t>
      </w:r>
      <w:r w:rsidRPr="001423AD">
        <w:rPr>
          <w:noProof/>
        </w:rPr>
        <w:t>Bosnu</w:t>
      </w:r>
      <w:r w:rsidR="001423AD">
        <w:rPr>
          <w:noProof/>
        </w:rPr>
        <w:t xml:space="preserve"> a </w:t>
      </w:r>
      <w:r w:rsidRPr="001423AD">
        <w:rPr>
          <w:noProof/>
        </w:rPr>
        <w:t>Hercegovinu</w:t>
      </w:r>
      <w:r w:rsidR="001423AD">
        <w:rPr>
          <w:noProof/>
        </w:rPr>
        <w:t xml:space="preserve"> v </w:t>
      </w:r>
      <w:r w:rsidRPr="001423AD">
        <w:rPr>
          <w:noProof/>
        </w:rPr>
        <w:t>roku 2010</w:t>
      </w:r>
      <w:r w:rsidR="001423AD">
        <w:rPr>
          <w:noProof/>
        </w:rPr>
        <w:t xml:space="preserve"> a </w:t>
      </w:r>
      <w:r w:rsidRPr="001423AD">
        <w:rPr>
          <w:noProof/>
        </w:rPr>
        <w:t>pre Kosovo</w:t>
      </w:r>
      <w:r w:rsidR="001423AD">
        <w:rPr>
          <w:noProof/>
        </w:rPr>
        <w:t xml:space="preserve"> v </w:t>
      </w:r>
      <w:r w:rsidRPr="001423AD">
        <w:rPr>
          <w:noProof/>
        </w:rPr>
        <w:t>roku 2023. Zrušením</w:t>
      </w:r>
      <w:bookmarkStart w:id="8" w:name="_Hlk148995018"/>
      <w:r w:rsidRPr="001423AD">
        <w:rPr>
          <w:noProof/>
        </w:rPr>
        <w:t xml:space="preserve"> vyňatia držiteľov srbských pasov vydaných srbským koordinančným riaditeľstvom</w:t>
      </w:r>
      <w:r w:rsidR="001423AD">
        <w:rPr>
          <w:noProof/>
        </w:rPr>
        <w:t xml:space="preserve"> z </w:t>
      </w:r>
      <w:r w:rsidRPr="001423AD">
        <w:rPr>
          <w:noProof/>
        </w:rPr>
        <w:t>oslobodenia od vízovej povinnosti</w:t>
      </w:r>
      <w:bookmarkEnd w:id="8"/>
      <w:r w:rsidRPr="001423AD">
        <w:rPr>
          <w:noProof/>
        </w:rPr>
        <w:t xml:space="preserve"> by sa preto pre celý región západného Balkánu zabezpečil rovnaký vízový režim.</w:t>
      </w:r>
    </w:p>
    <w:p w14:paraId="41E0283F" w14:textId="5572FAD7" w:rsidR="00156FD2" w:rsidRPr="001423AD" w:rsidRDefault="00156FD2" w:rsidP="00A4693B">
      <w:pPr>
        <w:pStyle w:val="ManualHeading2"/>
        <w:rPr>
          <w:rFonts w:eastAsia="Arial Unicode MS"/>
          <w:noProof/>
        </w:rPr>
      </w:pPr>
      <w:r w:rsidRPr="001423AD">
        <w:rPr>
          <w:noProof/>
          <w:color w:val="000000"/>
          <w:u w:color="000000"/>
          <w:bdr w:val="nil"/>
        </w:rPr>
        <w:t>•</w:t>
      </w:r>
      <w:r w:rsidRPr="001423AD">
        <w:rPr>
          <w:noProof/>
          <w:color w:val="000000"/>
          <w:u w:color="000000"/>
          <w:bdr w:val="nil"/>
        </w:rPr>
        <w:tab/>
      </w:r>
      <w:r w:rsidRPr="001423AD">
        <w:rPr>
          <w:noProof/>
        </w:rPr>
        <w:t>Súlad</w:t>
      </w:r>
      <w:r w:rsidR="001423AD">
        <w:rPr>
          <w:noProof/>
        </w:rPr>
        <w:t xml:space="preserve"> s </w:t>
      </w:r>
      <w:r w:rsidRPr="001423AD">
        <w:rPr>
          <w:noProof/>
        </w:rPr>
        <w:t>ostatnými politikami Únie</w:t>
      </w:r>
    </w:p>
    <w:p w14:paraId="4F74D0DA" w14:textId="38958CDF" w:rsidR="006E70DC" w:rsidRPr="001423AD" w:rsidRDefault="006E70DC" w:rsidP="006E70DC">
      <w:pPr>
        <w:pStyle w:val="Text1"/>
        <w:ind w:left="0"/>
        <w:rPr>
          <w:noProof/>
        </w:rPr>
      </w:pPr>
      <w:r w:rsidRPr="001423AD">
        <w:rPr>
          <w:noProof/>
        </w:rPr>
        <w:t>Navrhované zaradenie držiteľov srbských pasov vydaných srbským koordinačným riaditeľstvom do oslobodenia od vízovej povinnosti týkajúceho sa Srbska je</w:t>
      </w:r>
      <w:r w:rsidR="001423AD">
        <w:rPr>
          <w:noProof/>
        </w:rPr>
        <w:t xml:space="preserve"> v </w:t>
      </w:r>
      <w:r w:rsidRPr="001423AD">
        <w:rPr>
          <w:noProof/>
        </w:rPr>
        <w:t>súlade</w:t>
      </w:r>
      <w:r w:rsidR="001423AD">
        <w:rPr>
          <w:noProof/>
        </w:rPr>
        <w:t xml:space="preserve"> s </w:t>
      </w:r>
      <w:r w:rsidRPr="001423AD">
        <w:rPr>
          <w:noProof/>
        </w:rPr>
        <w:t>úsilím EÚ</w:t>
      </w:r>
      <w:r w:rsidR="001423AD">
        <w:rPr>
          <w:noProof/>
        </w:rPr>
        <w:t xml:space="preserve"> o </w:t>
      </w:r>
      <w:r w:rsidRPr="001423AD">
        <w:rPr>
          <w:noProof/>
        </w:rPr>
        <w:t>urýchlenie procesu integrácie regiónu západného Balkánu do EÚ.</w:t>
      </w:r>
    </w:p>
    <w:p w14:paraId="4F7D1E7A" w14:textId="77777777" w:rsidR="00156FD2" w:rsidRPr="001423AD" w:rsidRDefault="00156FD2" w:rsidP="00550536">
      <w:pPr>
        <w:pStyle w:val="ManualHeading1"/>
        <w:rPr>
          <w:noProof/>
        </w:rPr>
      </w:pPr>
      <w:r w:rsidRPr="001423AD">
        <w:rPr>
          <w:noProof/>
        </w:rPr>
        <w:t>2.</w:t>
      </w:r>
      <w:r w:rsidRPr="001423AD">
        <w:rPr>
          <w:noProof/>
        </w:rPr>
        <w:tab/>
        <w:t>PRÁVNY ZÁKLAD, SUBSIDIARITA A PROPORCIONALITA</w:t>
      </w:r>
    </w:p>
    <w:p w14:paraId="0E06FBA6" w14:textId="77777777" w:rsidR="00156FD2" w:rsidRPr="001423AD" w:rsidRDefault="00156FD2" w:rsidP="00A4693B">
      <w:pPr>
        <w:pStyle w:val="ManualHeading2"/>
        <w:rPr>
          <w:rFonts w:eastAsia="Arial Unicode MS"/>
          <w:noProof/>
          <w:u w:color="000000"/>
          <w:bdr w:val="nil"/>
        </w:rPr>
      </w:pPr>
      <w:r w:rsidRPr="001423AD">
        <w:rPr>
          <w:noProof/>
          <w:u w:color="000000"/>
          <w:bdr w:val="nil"/>
        </w:rPr>
        <w:t>•</w:t>
      </w:r>
      <w:r w:rsidRPr="001423AD">
        <w:rPr>
          <w:noProof/>
          <w:u w:color="000000"/>
          <w:bdr w:val="nil"/>
        </w:rPr>
        <w:tab/>
        <w:t>Právny základ</w:t>
      </w:r>
    </w:p>
    <w:p w14:paraId="3CF0D42A" w14:textId="2E54E17D" w:rsidR="00156FD2" w:rsidRPr="001423AD" w:rsidRDefault="006E70DC" w:rsidP="00AD5C56">
      <w:pPr>
        <w:pBdr>
          <w:top w:val="nil"/>
          <w:left w:val="nil"/>
          <w:bottom w:val="nil"/>
          <w:right w:val="nil"/>
          <w:between w:val="nil"/>
          <w:bar w:val="nil"/>
        </w:pBdr>
        <w:spacing w:before="0" w:after="240"/>
        <w:rPr>
          <w:rFonts w:eastAsia="Arial Unicode MS"/>
          <w:noProof/>
        </w:rPr>
      </w:pPr>
      <w:r w:rsidRPr="001423AD">
        <w:rPr>
          <w:noProof/>
        </w:rPr>
        <w:t>Právnym základom tohto návrhu je článok 77 ods. 2 písm. a) Zmluvy</w:t>
      </w:r>
      <w:r w:rsidR="001423AD">
        <w:rPr>
          <w:noProof/>
        </w:rPr>
        <w:t xml:space="preserve"> o </w:t>
      </w:r>
      <w:r w:rsidRPr="001423AD">
        <w:rPr>
          <w:noProof/>
        </w:rPr>
        <w:t xml:space="preserve">fungovaní Európskej únie (ZFEÚ). Navrhované nariadenie bude predstavovať vývoj schengenského </w:t>
      </w:r>
      <w:r w:rsidRPr="001423AD">
        <w:rPr>
          <w:i/>
          <w:noProof/>
        </w:rPr>
        <w:t>acquis.</w:t>
      </w:r>
    </w:p>
    <w:p w14:paraId="4943F512" w14:textId="77777777" w:rsidR="001423AD" w:rsidRDefault="00156FD2" w:rsidP="00A4693B">
      <w:pPr>
        <w:pStyle w:val="ManualHeading2"/>
        <w:rPr>
          <w:noProof/>
          <w:u w:color="000000"/>
          <w:bdr w:val="nil"/>
        </w:rPr>
      </w:pPr>
      <w:r w:rsidRPr="001423AD">
        <w:rPr>
          <w:noProof/>
          <w:u w:color="000000"/>
          <w:bdr w:val="nil"/>
        </w:rPr>
        <w:t>•</w:t>
      </w:r>
      <w:r w:rsidRPr="001423AD">
        <w:rPr>
          <w:noProof/>
          <w:u w:color="000000"/>
          <w:bdr w:val="nil"/>
        </w:rPr>
        <w:tab/>
        <w:t>Subsidiarita, proporcionalita</w:t>
      </w:r>
      <w:r w:rsidR="001423AD">
        <w:rPr>
          <w:noProof/>
          <w:u w:color="000000"/>
          <w:bdr w:val="nil"/>
        </w:rPr>
        <w:t xml:space="preserve"> a </w:t>
      </w:r>
      <w:r w:rsidRPr="001423AD">
        <w:rPr>
          <w:noProof/>
          <w:u w:color="000000"/>
          <w:bdr w:val="nil"/>
        </w:rPr>
        <w:t>výber nástroja</w:t>
      </w:r>
    </w:p>
    <w:p w14:paraId="19B31A8B" w14:textId="2327CF2F" w:rsidR="00156FD2" w:rsidRPr="001423AD" w:rsidRDefault="006E70DC" w:rsidP="00E07442">
      <w:pPr>
        <w:pBdr>
          <w:top w:val="nil"/>
          <w:left w:val="nil"/>
          <w:bottom w:val="nil"/>
          <w:right w:val="nil"/>
          <w:between w:val="nil"/>
          <w:bar w:val="nil"/>
        </w:pBdr>
        <w:spacing w:before="0" w:after="240"/>
        <w:rPr>
          <w:rFonts w:eastAsia="Arial Unicode MS"/>
          <w:noProof/>
        </w:rPr>
      </w:pPr>
      <w:r w:rsidRPr="001423AD">
        <w:rPr>
          <w:noProof/>
        </w:rPr>
        <w:t>Potrebná zmena nariadenia (EÚ) 2018/1806 sa má vykonať prostredníctvom nariadenia. Na dosiahnutie cieľa príslušnej politiky členské štáty nemôžu konať samostatne. Žiadne iné (nelegislatívne) možnosti na dosiahnutie cieľa príslušnej politiky nie sú</w:t>
      </w:r>
      <w:r w:rsidR="001423AD">
        <w:rPr>
          <w:noProof/>
        </w:rPr>
        <w:t xml:space="preserve"> k </w:t>
      </w:r>
      <w:r w:rsidRPr="001423AD">
        <w:rPr>
          <w:noProof/>
        </w:rPr>
        <w:t>dispozícii.</w:t>
      </w:r>
    </w:p>
    <w:p w14:paraId="070DF8A0" w14:textId="77777777" w:rsidR="00156FD2" w:rsidRPr="001423AD" w:rsidRDefault="00156FD2" w:rsidP="006E70DC">
      <w:pPr>
        <w:pStyle w:val="ManualHeading1"/>
        <w:rPr>
          <w:noProof/>
        </w:rPr>
      </w:pPr>
      <w:r w:rsidRPr="001423AD">
        <w:rPr>
          <w:noProof/>
        </w:rPr>
        <w:t>3.</w:t>
      </w:r>
      <w:r w:rsidRPr="001423AD">
        <w:rPr>
          <w:noProof/>
        </w:rPr>
        <w:tab/>
        <w:t xml:space="preserve">VÝSLEDKY HODNOTENÍ </w:t>
      </w:r>
      <w:r w:rsidRPr="001423AD">
        <w:rPr>
          <w:i/>
          <w:iCs/>
          <w:noProof/>
        </w:rPr>
        <w:t>EX POST</w:t>
      </w:r>
      <w:r w:rsidRPr="001423AD">
        <w:rPr>
          <w:noProof/>
        </w:rPr>
        <w:t>, KONZULTÁCIÍ SO ZAINTERESOVANÝMI STRANAMI A POSÚDENÍ VPLYVU</w:t>
      </w:r>
    </w:p>
    <w:p w14:paraId="3E07D975" w14:textId="77777777" w:rsidR="00156FD2" w:rsidRPr="001423AD" w:rsidRDefault="00156FD2" w:rsidP="00A4693B">
      <w:pPr>
        <w:pStyle w:val="ManualHeading2"/>
        <w:rPr>
          <w:rFonts w:eastAsia="Arial Unicode MS"/>
          <w:noProof/>
          <w:u w:color="000000"/>
          <w:bdr w:val="nil"/>
        </w:rPr>
      </w:pPr>
      <w:r w:rsidRPr="001423AD">
        <w:rPr>
          <w:noProof/>
          <w:u w:color="000000"/>
          <w:bdr w:val="nil"/>
        </w:rPr>
        <w:t>•</w:t>
      </w:r>
      <w:r w:rsidRPr="001423AD">
        <w:rPr>
          <w:noProof/>
          <w:u w:color="000000"/>
          <w:bdr w:val="nil"/>
        </w:rPr>
        <w:tab/>
        <w:t>Konzultácie so zainteresovanými stranami</w:t>
      </w:r>
    </w:p>
    <w:p w14:paraId="4E2E3458" w14:textId="01844AAD" w:rsidR="00156FD2" w:rsidRPr="001423AD" w:rsidRDefault="006E70DC" w:rsidP="00B50768">
      <w:pPr>
        <w:pBdr>
          <w:top w:val="nil"/>
          <w:left w:val="nil"/>
          <w:bottom w:val="nil"/>
          <w:right w:val="nil"/>
          <w:between w:val="nil"/>
          <w:bar w:val="nil"/>
        </w:pBdr>
        <w:spacing w:before="0" w:after="240"/>
        <w:rPr>
          <w:rFonts w:eastAsia="Arial Unicode MS"/>
          <w:noProof/>
        </w:rPr>
      </w:pPr>
      <w:r w:rsidRPr="001423AD">
        <w:rPr>
          <w:noProof/>
        </w:rPr>
        <w:t>O súčasnom vylúčení kosovských Srbov</w:t>
      </w:r>
      <w:r w:rsidR="001423AD">
        <w:rPr>
          <w:noProof/>
        </w:rPr>
        <w:t xml:space="preserve"> z </w:t>
      </w:r>
      <w:r w:rsidRPr="001423AD">
        <w:rPr>
          <w:noProof/>
        </w:rPr>
        <w:t>bezvízového režimu sa viedli diskusie so Srbskom</w:t>
      </w:r>
      <w:r w:rsidR="001423AD">
        <w:rPr>
          <w:noProof/>
        </w:rPr>
        <w:t xml:space="preserve"> a </w:t>
      </w:r>
      <w:r w:rsidRPr="001423AD">
        <w:rPr>
          <w:noProof/>
        </w:rPr>
        <w:t>Kosovom.</w:t>
      </w:r>
    </w:p>
    <w:p w14:paraId="5D9B01D0" w14:textId="77777777" w:rsidR="00156FD2" w:rsidRPr="001423AD" w:rsidRDefault="00156FD2" w:rsidP="00A4693B">
      <w:pPr>
        <w:pStyle w:val="ManualHeading2"/>
        <w:rPr>
          <w:rFonts w:eastAsia="Arial Unicode MS"/>
          <w:noProof/>
          <w:u w:color="000000"/>
          <w:bdr w:val="nil"/>
        </w:rPr>
      </w:pPr>
      <w:r w:rsidRPr="001423AD">
        <w:rPr>
          <w:noProof/>
          <w:u w:color="000000"/>
          <w:bdr w:val="nil"/>
        </w:rPr>
        <w:t>•</w:t>
      </w:r>
      <w:r w:rsidRPr="001423AD">
        <w:rPr>
          <w:noProof/>
          <w:u w:color="000000"/>
          <w:bdr w:val="nil"/>
        </w:rPr>
        <w:tab/>
        <w:t>Posúdenie vplyvu</w:t>
      </w:r>
    </w:p>
    <w:p w14:paraId="1EA16D58" w14:textId="56339726" w:rsidR="009D65C3" w:rsidRPr="001423AD" w:rsidRDefault="00545953" w:rsidP="00E91CD2">
      <w:pPr>
        <w:pBdr>
          <w:top w:val="nil"/>
          <w:left w:val="nil"/>
          <w:bottom w:val="nil"/>
          <w:right w:val="nil"/>
          <w:between w:val="nil"/>
          <w:bar w:val="nil"/>
        </w:pBdr>
        <w:spacing w:before="0" w:after="240"/>
        <w:rPr>
          <w:rFonts w:eastAsia="Arial Unicode MS"/>
          <w:noProof/>
        </w:rPr>
      </w:pPr>
      <w:r w:rsidRPr="001423AD">
        <w:rPr>
          <w:noProof/>
        </w:rPr>
        <w:t>Pri tomto návrhu sa posúdenie vplyvu nepovažovalo za potrebné.</w:t>
      </w:r>
    </w:p>
    <w:p w14:paraId="31EC8836" w14:textId="77777777" w:rsidR="00156FD2" w:rsidRPr="001423AD" w:rsidRDefault="00156FD2" w:rsidP="00A4693B">
      <w:pPr>
        <w:pStyle w:val="ManualHeading2"/>
        <w:rPr>
          <w:rFonts w:eastAsia="Arial Unicode MS"/>
          <w:noProof/>
          <w:u w:color="000000"/>
          <w:bdr w:val="nil"/>
        </w:rPr>
      </w:pPr>
      <w:r w:rsidRPr="001423AD">
        <w:rPr>
          <w:noProof/>
          <w:u w:color="000000"/>
          <w:bdr w:val="nil"/>
        </w:rPr>
        <w:t>•</w:t>
      </w:r>
      <w:r w:rsidRPr="001423AD">
        <w:rPr>
          <w:noProof/>
          <w:u w:color="000000"/>
          <w:bdr w:val="nil"/>
        </w:rPr>
        <w:tab/>
        <w:t>Základné práva</w:t>
      </w:r>
    </w:p>
    <w:p w14:paraId="5A323EC8" w14:textId="21DE2840" w:rsidR="00156FD2" w:rsidRPr="001423AD" w:rsidRDefault="008819C3" w:rsidP="008819C3">
      <w:pPr>
        <w:pBdr>
          <w:top w:val="nil"/>
          <w:left w:val="nil"/>
          <w:bottom w:val="nil"/>
          <w:right w:val="nil"/>
          <w:between w:val="nil"/>
          <w:bar w:val="nil"/>
        </w:pBdr>
        <w:spacing w:before="0" w:after="240"/>
        <w:rPr>
          <w:rFonts w:eastAsia="Arial Unicode MS"/>
          <w:noProof/>
        </w:rPr>
      </w:pPr>
      <w:r w:rsidRPr="001423AD">
        <w:rPr>
          <w:noProof/>
        </w:rPr>
        <w:t>Tento návrh nemá žiadne negatívne dôsledky na ochranu základných práv</w:t>
      </w:r>
      <w:r w:rsidR="001423AD">
        <w:rPr>
          <w:noProof/>
        </w:rPr>
        <w:t xml:space="preserve"> v </w:t>
      </w:r>
      <w:r w:rsidRPr="001423AD">
        <w:rPr>
          <w:noProof/>
        </w:rPr>
        <w:t>Európskej únii.</w:t>
      </w:r>
    </w:p>
    <w:p w14:paraId="549F5D37" w14:textId="77777777" w:rsidR="00156FD2" w:rsidRPr="001423AD" w:rsidRDefault="00156FD2" w:rsidP="00550536">
      <w:pPr>
        <w:pStyle w:val="ManualHeading1"/>
        <w:rPr>
          <w:noProof/>
        </w:rPr>
      </w:pPr>
      <w:r w:rsidRPr="001423AD">
        <w:rPr>
          <w:noProof/>
        </w:rPr>
        <w:t>4.</w:t>
      </w:r>
      <w:r w:rsidRPr="001423AD">
        <w:rPr>
          <w:noProof/>
        </w:rPr>
        <w:tab/>
        <w:t>VPLYVY NA ROZPOČET</w:t>
      </w:r>
    </w:p>
    <w:p w14:paraId="00C7E9AA" w14:textId="77777777" w:rsidR="00156FD2" w:rsidRPr="001423AD" w:rsidRDefault="00E91CD2" w:rsidP="00044058">
      <w:pPr>
        <w:pBdr>
          <w:top w:val="nil"/>
          <w:left w:val="nil"/>
          <w:bottom w:val="nil"/>
          <w:right w:val="nil"/>
          <w:between w:val="nil"/>
          <w:bar w:val="nil"/>
        </w:pBdr>
        <w:spacing w:before="0" w:after="240"/>
        <w:rPr>
          <w:rFonts w:eastAsia="Arial Unicode MS"/>
          <w:noProof/>
        </w:rPr>
      </w:pPr>
      <w:r w:rsidRPr="001423AD">
        <w:rPr>
          <w:noProof/>
        </w:rPr>
        <w:t>Tento návrh nemá žiadny vplyv na rozpočet.</w:t>
      </w:r>
    </w:p>
    <w:p w14:paraId="105BDAB4" w14:textId="77777777" w:rsidR="00156FD2" w:rsidRPr="001423AD" w:rsidRDefault="00156FD2" w:rsidP="00550536">
      <w:pPr>
        <w:pStyle w:val="ManualHeading1"/>
        <w:rPr>
          <w:noProof/>
        </w:rPr>
      </w:pPr>
      <w:r w:rsidRPr="001423AD">
        <w:rPr>
          <w:noProof/>
        </w:rPr>
        <w:t>5.</w:t>
      </w:r>
      <w:r w:rsidRPr="001423AD">
        <w:rPr>
          <w:noProof/>
        </w:rPr>
        <w:tab/>
        <w:t>ĎALŠIE PRVKY</w:t>
      </w:r>
    </w:p>
    <w:p w14:paraId="2EE1EADC" w14:textId="425F1E7C" w:rsidR="00156FD2" w:rsidRPr="001423AD" w:rsidRDefault="00156FD2" w:rsidP="00A4693B">
      <w:pPr>
        <w:pStyle w:val="ManualHeading2"/>
        <w:rPr>
          <w:rFonts w:eastAsia="Arial Unicode MS"/>
          <w:noProof/>
          <w:u w:color="000000"/>
          <w:bdr w:val="nil"/>
        </w:rPr>
      </w:pPr>
      <w:r w:rsidRPr="001423AD">
        <w:rPr>
          <w:noProof/>
          <w:u w:color="000000"/>
          <w:bdr w:val="nil"/>
        </w:rPr>
        <w:t>•</w:t>
      </w:r>
      <w:r w:rsidRPr="001423AD">
        <w:rPr>
          <w:noProof/>
          <w:u w:color="000000"/>
          <w:bdr w:val="nil"/>
        </w:rPr>
        <w:tab/>
        <w:t>Plány vykonávania, spôsob monitorovania, hodnotenia</w:t>
      </w:r>
      <w:r w:rsidR="001423AD">
        <w:rPr>
          <w:noProof/>
          <w:u w:color="000000"/>
          <w:bdr w:val="nil"/>
        </w:rPr>
        <w:t xml:space="preserve"> a </w:t>
      </w:r>
      <w:r w:rsidRPr="001423AD">
        <w:rPr>
          <w:noProof/>
          <w:u w:color="000000"/>
          <w:bdr w:val="nil"/>
        </w:rPr>
        <w:t>podávania správ</w:t>
      </w:r>
    </w:p>
    <w:p w14:paraId="2BFBB322" w14:textId="58327518" w:rsidR="00156FD2" w:rsidRPr="001423AD" w:rsidRDefault="00867AB4" w:rsidP="00E91CD2">
      <w:pPr>
        <w:pBdr>
          <w:top w:val="nil"/>
          <w:left w:val="nil"/>
          <w:bottom w:val="nil"/>
          <w:right w:val="nil"/>
          <w:between w:val="nil"/>
          <w:bar w:val="nil"/>
        </w:pBdr>
        <w:spacing w:before="0" w:after="240"/>
        <w:rPr>
          <w:rFonts w:eastAsia="Arial Unicode MS"/>
          <w:noProof/>
        </w:rPr>
      </w:pPr>
      <w:r w:rsidRPr="001423AD">
        <w:rPr>
          <w:noProof/>
        </w:rPr>
        <w:t>Zmenené nariadenie bude priamo uplatniteľné odo dňa nadobudnutia jeho účinnosti</w:t>
      </w:r>
      <w:r w:rsidR="001423AD">
        <w:rPr>
          <w:noProof/>
        </w:rPr>
        <w:t xml:space="preserve"> a </w:t>
      </w:r>
      <w:r w:rsidRPr="001423AD">
        <w:rPr>
          <w:noProof/>
        </w:rPr>
        <w:t>členské štáty ho budú ihneď vykonávať. Plán vykonávania nie je potrebný.</w:t>
      </w:r>
    </w:p>
    <w:p w14:paraId="7213D9D5" w14:textId="77777777" w:rsidR="00156FD2" w:rsidRPr="001423AD" w:rsidRDefault="00156FD2" w:rsidP="00A4693B">
      <w:pPr>
        <w:pStyle w:val="ManualHeading2"/>
        <w:rPr>
          <w:rFonts w:eastAsia="Arial Unicode MS"/>
          <w:noProof/>
          <w:u w:color="000000"/>
          <w:bdr w:val="nil"/>
        </w:rPr>
      </w:pPr>
      <w:r w:rsidRPr="001423AD">
        <w:rPr>
          <w:noProof/>
          <w:u w:color="000000"/>
          <w:bdr w:val="nil"/>
        </w:rPr>
        <w:t>•</w:t>
      </w:r>
      <w:r w:rsidRPr="001423AD">
        <w:rPr>
          <w:noProof/>
          <w:u w:color="000000"/>
          <w:bdr w:val="nil"/>
        </w:rPr>
        <w:tab/>
        <w:t>Podrobné vysvetlenie konkrétnych ustanovení návrhu</w:t>
      </w:r>
    </w:p>
    <w:p w14:paraId="67442265" w14:textId="2ADE73F1" w:rsidR="001423AD" w:rsidRDefault="007F4824" w:rsidP="00AB46EB">
      <w:pPr>
        <w:pBdr>
          <w:top w:val="nil"/>
          <w:left w:val="nil"/>
          <w:bottom w:val="nil"/>
          <w:right w:val="nil"/>
          <w:between w:val="nil"/>
          <w:bar w:val="nil"/>
        </w:pBdr>
        <w:spacing w:before="0" w:after="240"/>
        <w:rPr>
          <w:noProof/>
        </w:rPr>
      </w:pPr>
      <w:r w:rsidRPr="001423AD">
        <w:rPr>
          <w:noProof/>
        </w:rPr>
        <w:t>Zmení sa príloha II</w:t>
      </w:r>
      <w:r w:rsidR="001423AD">
        <w:rPr>
          <w:noProof/>
        </w:rPr>
        <w:t xml:space="preserve"> k </w:t>
      </w:r>
      <w:r w:rsidRPr="001423AD">
        <w:rPr>
          <w:noProof/>
        </w:rPr>
        <w:t>nariadeniu 2018/1806,</w:t>
      </w:r>
      <w:r w:rsidR="001423AD">
        <w:rPr>
          <w:noProof/>
        </w:rPr>
        <w:t xml:space="preserve"> a </w:t>
      </w:r>
      <w:r w:rsidRPr="001423AD">
        <w:rPr>
          <w:noProof/>
        </w:rPr>
        <w:t>to tak, že sa držitelia srbských pasov vydaných srbským koordinačným riaditeľstvom (srbský názov: „Koordinaciona uprava“) zaradia do odkazu na Srbsko</w:t>
      </w:r>
      <w:r w:rsidR="001423AD">
        <w:rPr>
          <w:noProof/>
        </w:rPr>
        <w:t>.</w:t>
      </w:r>
    </w:p>
    <w:p w14:paraId="40EF4624" w14:textId="47FD9B85" w:rsidR="00AB46EB" w:rsidRPr="001423AD" w:rsidRDefault="00AB46EB" w:rsidP="00AB46EB">
      <w:pPr>
        <w:pBdr>
          <w:top w:val="nil"/>
          <w:left w:val="nil"/>
          <w:bottom w:val="nil"/>
          <w:right w:val="nil"/>
          <w:between w:val="nil"/>
          <w:bar w:val="nil"/>
        </w:pBdr>
        <w:spacing w:before="0" w:after="240"/>
        <w:rPr>
          <w:rFonts w:eastAsia="Arial Unicode MS"/>
          <w:noProof/>
        </w:rPr>
        <w:sectPr w:rsidR="00AB46EB" w:rsidRPr="001423AD" w:rsidSect="00EF21DB">
          <w:footerReference w:type="default" r:id="rId13"/>
          <w:footerReference w:type="first" r:id="rId14"/>
          <w:pgSz w:w="11907" w:h="16839"/>
          <w:pgMar w:top="1134" w:right="1417" w:bottom="1134" w:left="1417" w:header="709" w:footer="709" w:gutter="0"/>
          <w:cols w:space="708"/>
          <w:docGrid w:linePitch="360"/>
        </w:sectPr>
      </w:pPr>
    </w:p>
    <w:p w14:paraId="3392948C" w14:textId="52F32CA8" w:rsidR="00C3733A" w:rsidRDefault="00C3733A" w:rsidP="00C3733A">
      <w:pPr>
        <w:pStyle w:val="Rfrenceinterinstitutionnelle"/>
        <w:rPr>
          <w:noProof/>
        </w:rPr>
      </w:pPr>
      <w:r w:rsidRPr="00C3733A">
        <w:t>2023/0418 (COD)</w:t>
      </w:r>
    </w:p>
    <w:p w14:paraId="3662B4B6" w14:textId="5C5E954D" w:rsidR="00156FD2" w:rsidRPr="001423AD" w:rsidRDefault="001423AD" w:rsidP="001423AD">
      <w:pPr>
        <w:pStyle w:val="Statut"/>
        <w:rPr>
          <w:noProof/>
        </w:rPr>
      </w:pPr>
      <w:r w:rsidRPr="001423AD">
        <w:rPr>
          <w:noProof/>
        </w:rPr>
        <w:t>Návrh</w:t>
      </w:r>
    </w:p>
    <w:p w14:paraId="03BB7799" w14:textId="20FDC275" w:rsidR="00156FD2" w:rsidRPr="001423AD" w:rsidRDefault="001423AD" w:rsidP="001423AD">
      <w:pPr>
        <w:pStyle w:val="Typedudocument"/>
        <w:rPr>
          <w:noProof/>
        </w:rPr>
      </w:pPr>
      <w:r w:rsidRPr="001423AD">
        <w:rPr>
          <w:noProof/>
        </w:rPr>
        <w:t>NARIADENIE EURÓPSKEHO PARLAMENTU A RADY,</w:t>
      </w:r>
    </w:p>
    <w:p w14:paraId="49E7D504" w14:textId="7180B7AB" w:rsidR="00156FD2" w:rsidRPr="001423AD" w:rsidRDefault="001423AD" w:rsidP="001423AD">
      <w:pPr>
        <w:pStyle w:val="Titreobjet"/>
        <w:rPr>
          <w:noProof/>
        </w:rPr>
      </w:pPr>
      <w:r w:rsidRPr="001423AD">
        <w:rPr>
          <w:noProof/>
        </w:rPr>
        <w:t>ktorým sa mení nariadenie (EÚ) 2018/1806, pokiaľ ide o držiteľov srbských pasov vydaných srbským koordinačným riaditeľstvom (Koordinaciona uprava)</w:t>
      </w:r>
    </w:p>
    <w:p w14:paraId="5DE3C947" w14:textId="77777777" w:rsidR="00156FD2" w:rsidRPr="001423AD" w:rsidRDefault="00156FD2" w:rsidP="006D42BA">
      <w:pPr>
        <w:pStyle w:val="Institutionquiagit"/>
        <w:rPr>
          <w:noProof/>
        </w:rPr>
      </w:pPr>
      <w:r w:rsidRPr="001423AD">
        <w:rPr>
          <w:noProof/>
        </w:rPr>
        <w:t>EURÓPSKY PARLAMENT A RADA EURÓPSKEJ ÚNIE,</w:t>
      </w:r>
    </w:p>
    <w:p w14:paraId="49F7CCD5" w14:textId="716C7081" w:rsidR="00156FD2" w:rsidRPr="001423AD" w:rsidRDefault="00156FD2" w:rsidP="00552D3E">
      <w:pPr>
        <w:rPr>
          <w:noProof/>
        </w:rPr>
      </w:pPr>
      <w:r w:rsidRPr="001423AD">
        <w:rPr>
          <w:noProof/>
        </w:rPr>
        <w:t>so zreteľom na Zmluvu</w:t>
      </w:r>
      <w:r w:rsidR="001423AD">
        <w:rPr>
          <w:noProof/>
        </w:rPr>
        <w:t xml:space="preserve"> o </w:t>
      </w:r>
      <w:r w:rsidRPr="001423AD">
        <w:rPr>
          <w:noProof/>
        </w:rPr>
        <w:t>fungovaní Európskej únie,</w:t>
      </w:r>
      <w:r w:rsidR="001423AD">
        <w:rPr>
          <w:noProof/>
        </w:rPr>
        <w:t xml:space="preserve"> a </w:t>
      </w:r>
      <w:r w:rsidRPr="001423AD">
        <w:rPr>
          <w:noProof/>
        </w:rPr>
        <w:t>najmä na jej článok 77 ods. 2 písm. a),</w:t>
      </w:r>
    </w:p>
    <w:p w14:paraId="4279EB42" w14:textId="77777777" w:rsidR="00156FD2" w:rsidRPr="001423AD" w:rsidRDefault="00156FD2" w:rsidP="006D42BA">
      <w:pPr>
        <w:rPr>
          <w:noProof/>
        </w:rPr>
      </w:pPr>
      <w:r w:rsidRPr="001423AD">
        <w:rPr>
          <w:noProof/>
        </w:rPr>
        <w:t>so zreteľom na návrh Európskej komisie,</w:t>
      </w:r>
    </w:p>
    <w:p w14:paraId="5A4321AF" w14:textId="77777777" w:rsidR="00156FD2" w:rsidRPr="001423AD" w:rsidRDefault="00156FD2" w:rsidP="006D42BA">
      <w:pPr>
        <w:rPr>
          <w:noProof/>
        </w:rPr>
      </w:pPr>
      <w:r w:rsidRPr="001423AD">
        <w:rPr>
          <w:noProof/>
        </w:rPr>
        <w:t>po postúpení návrhu legislatívneho aktu národným parlamentom,</w:t>
      </w:r>
    </w:p>
    <w:p w14:paraId="5C702731" w14:textId="36BC9E04" w:rsidR="00156FD2" w:rsidRPr="001423AD" w:rsidRDefault="00156FD2" w:rsidP="006D42BA">
      <w:pPr>
        <w:rPr>
          <w:noProof/>
        </w:rPr>
      </w:pPr>
      <w:r w:rsidRPr="001423AD">
        <w:rPr>
          <w:noProof/>
        </w:rPr>
        <w:t>konajúc</w:t>
      </w:r>
      <w:r w:rsidR="001423AD">
        <w:rPr>
          <w:noProof/>
        </w:rPr>
        <w:t xml:space="preserve"> v </w:t>
      </w:r>
      <w:r w:rsidRPr="001423AD">
        <w:rPr>
          <w:noProof/>
        </w:rPr>
        <w:t>súlade</w:t>
      </w:r>
      <w:r w:rsidR="001423AD">
        <w:rPr>
          <w:noProof/>
        </w:rPr>
        <w:t xml:space="preserve"> s </w:t>
      </w:r>
      <w:r w:rsidRPr="001423AD">
        <w:rPr>
          <w:noProof/>
        </w:rPr>
        <w:t>riadnym legislatívnym postupom,</w:t>
      </w:r>
    </w:p>
    <w:p w14:paraId="559C5CDD" w14:textId="77777777" w:rsidR="00156FD2" w:rsidRPr="001423AD" w:rsidRDefault="00156FD2" w:rsidP="006D42BA">
      <w:pPr>
        <w:rPr>
          <w:noProof/>
        </w:rPr>
      </w:pPr>
      <w:r w:rsidRPr="001423AD">
        <w:rPr>
          <w:noProof/>
        </w:rPr>
        <w:t>keďže:</w:t>
      </w:r>
    </w:p>
    <w:p w14:paraId="6AA370DC" w14:textId="67C29C12" w:rsidR="002F5A7C" w:rsidRPr="001423AD" w:rsidRDefault="006F52D5" w:rsidP="006F52D5">
      <w:pPr>
        <w:pStyle w:val="ManualConsidrant"/>
        <w:rPr>
          <w:noProof/>
        </w:rPr>
      </w:pPr>
      <w:r w:rsidRPr="006F52D5">
        <w:t>(1)</w:t>
      </w:r>
      <w:r w:rsidRPr="006F52D5">
        <w:tab/>
      </w:r>
      <w:r w:rsidR="002F5A7C" w:rsidRPr="001423AD">
        <w:rPr>
          <w:noProof/>
        </w:rPr>
        <w:t>Nariadenie Európskeho parlamentu</w:t>
      </w:r>
      <w:r w:rsidR="001423AD">
        <w:rPr>
          <w:noProof/>
        </w:rPr>
        <w:t xml:space="preserve"> a </w:t>
      </w:r>
      <w:r w:rsidR="002F5A7C" w:rsidRPr="001423AD">
        <w:rPr>
          <w:noProof/>
        </w:rPr>
        <w:t>Rady (EÚ) 2018/1806</w:t>
      </w:r>
      <w:r w:rsidR="002F5A7C" w:rsidRPr="001423AD">
        <w:rPr>
          <w:rStyle w:val="FootnoteReference"/>
          <w:noProof/>
        </w:rPr>
        <w:footnoteReference w:id="8"/>
      </w:r>
      <w:r w:rsidR="002F5A7C" w:rsidRPr="001423AD">
        <w:rPr>
          <w:noProof/>
        </w:rPr>
        <w:t xml:space="preserve"> uvádza zoznam tretích krajín, ktorých štátni príslušníci majú mať pri prekračovaní vonkajších hraníc členských štátov víza,</w:t>
      </w:r>
      <w:r w:rsidR="001423AD">
        <w:rPr>
          <w:noProof/>
        </w:rPr>
        <w:t xml:space="preserve"> a </w:t>
      </w:r>
      <w:r w:rsidR="002F5A7C" w:rsidRPr="001423AD">
        <w:rPr>
          <w:noProof/>
        </w:rPr>
        <w:t>krajín, ktorých štátni príslušníci sú od tejto povinnosti oslobodení pri pobytoch nepresahujúcich 90 dní</w:t>
      </w:r>
      <w:r w:rsidR="001423AD">
        <w:rPr>
          <w:noProof/>
        </w:rPr>
        <w:t xml:space="preserve"> v </w:t>
      </w:r>
      <w:r w:rsidR="002F5A7C" w:rsidRPr="001423AD">
        <w:rPr>
          <w:noProof/>
        </w:rPr>
        <w:t>rámci akéhokoľvek 180-dňového obdobia.</w:t>
      </w:r>
    </w:p>
    <w:p w14:paraId="1B2D9B50" w14:textId="5D2ECEDB" w:rsidR="006B32C6" w:rsidRPr="001423AD" w:rsidRDefault="006F52D5" w:rsidP="006F52D5">
      <w:pPr>
        <w:pStyle w:val="ManualConsidrant"/>
        <w:rPr>
          <w:noProof/>
        </w:rPr>
      </w:pPr>
      <w:r w:rsidRPr="006F52D5">
        <w:t>(2)</w:t>
      </w:r>
      <w:r w:rsidRPr="006F52D5">
        <w:tab/>
      </w:r>
      <w:r w:rsidR="006B32C6" w:rsidRPr="001423AD">
        <w:rPr>
          <w:noProof/>
        </w:rPr>
        <w:t xml:space="preserve">Srbsko bolo nariadením Rady (ES) </w:t>
      </w:r>
      <w:r w:rsidR="001423AD">
        <w:rPr>
          <w:noProof/>
        </w:rPr>
        <w:t>č. </w:t>
      </w:r>
      <w:r w:rsidR="006B32C6" w:rsidRPr="001423AD">
        <w:rPr>
          <w:noProof/>
        </w:rPr>
        <w:t>1244/2009</w:t>
      </w:r>
      <w:r w:rsidR="00A01481" w:rsidRPr="001423AD">
        <w:rPr>
          <w:rStyle w:val="FootnoteReference"/>
          <w:noProof/>
        </w:rPr>
        <w:footnoteReference w:id="9"/>
      </w:r>
      <w:r w:rsidR="006B32C6" w:rsidRPr="001423AD">
        <w:rPr>
          <w:noProof/>
        </w:rPr>
        <w:t xml:space="preserve"> presunuté do zoznamu krajín, ktorých štátni príslušníci sú oslobodení od vízovej povinnosti.</w:t>
      </w:r>
      <w:r w:rsidR="001423AD">
        <w:rPr>
          <w:noProof/>
        </w:rPr>
        <w:t xml:space="preserve"> V </w:t>
      </w:r>
      <w:r w:rsidR="006B32C6" w:rsidRPr="001423AD">
        <w:rPr>
          <w:noProof/>
        </w:rPr>
        <w:t>uvedenom nariadení boli</w:t>
      </w:r>
      <w:r w:rsidR="001423AD">
        <w:rPr>
          <w:noProof/>
        </w:rPr>
        <w:t xml:space="preserve"> z </w:t>
      </w:r>
      <w:r w:rsidR="006B32C6" w:rsidRPr="001423AD">
        <w:rPr>
          <w:noProof/>
        </w:rPr>
        <w:t>oslobodenia od vízovej povinnosti vyňatí kosovskí Srbi, ktorí boli držiteľmi srbských pasov vydaných srbským koordinačným riaditeľstvom (srbský názov: „Koordinaciona uprava“).</w:t>
      </w:r>
    </w:p>
    <w:p w14:paraId="5B7D4EE1" w14:textId="7B8CA1F9" w:rsidR="001423AD" w:rsidRDefault="006F52D5" w:rsidP="006F52D5">
      <w:pPr>
        <w:pStyle w:val="ManualConsidrant"/>
        <w:rPr>
          <w:noProof/>
        </w:rPr>
      </w:pPr>
      <w:r w:rsidRPr="006F52D5">
        <w:t>(3)</w:t>
      </w:r>
      <w:r w:rsidRPr="006F52D5">
        <w:tab/>
      </w:r>
      <w:r w:rsidR="001863A4" w:rsidRPr="001423AD">
        <w:rPr>
          <w:noProof/>
        </w:rPr>
        <w:t>Po prijatí nariadenia Európskeho parlamentu</w:t>
      </w:r>
      <w:r w:rsidR="001423AD">
        <w:rPr>
          <w:noProof/>
        </w:rPr>
        <w:t xml:space="preserve"> a </w:t>
      </w:r>
      <w:r w:rsidR="001863A4" w:rsidRPr="001423AD">
        <w:rPr>
          <w:noProof/>
        </w:rPr>
        <w:t>Rady (EÚ) 2023/850</w:t>
      </w:r>
      <w:r w:rsidR="0042588C" w:rsidRPr="001423AD">
        <w:rPr>
          <w:rStyle w:val="FootnoteReference"/>
          <w:noProof/>
        </w:rPr>
        <w:footnoteReference w:id="10"/>
      </w:r>
      <w:r w:rsidR="001863A4" w:rsidRPr="001423AD">
        <w:rPr>
          <w:noProof/>
        </w:rPr>
        <w:t>, ktorým sa Kosovo presunulo do časti 4 prílohy II</w:t>
      </w:r>
      <w:r w:rsidR="001423AD">
        <w:rPr>
          <w:noProof/>
        </w:rPr>
        <w:t xml:space="preserve"> k </w:t>
      </w:r>
      <w:r w:rsidR="001863A4" w:rsidRPr="001423AD">
        <w:rPr>
          <w:noProof/>
        </w:rPr>
        <w:t>nariadeniu (EÚ) 2018/1806, by držitelia srbských pasov vydaných srbským koordinančným riaditeľstvom boli jedinými občanmi regiónu západného Balkánu, od ktorých by sa pri prekračovaní vonkajších hraníc členských štátov stále vyžadovali víza</w:t>
      </w:r>
      <w:r w:rsidR="001423AD">
        <w:rPr>
          <w:noProof/>
        </w:rPr>
        <w:t>.</w:t>
      </w:r>
    </w:p>
    <w:p w14:paraId="73934621" w14:textId="6E13756C" w:rsidR="0027613F" w:rsidRPr="001423AD" w:rsidRDefault="006F52D5" w:rsidP="006F52D5">
      <w:pPr>
        <w:pStyle w:val="ManualConsidrant"/>
        <w:rPr>
          <w:noProof/>
        </w:rPr>
      </w:pPr>
      <w:r w:rsidRPr="006F52D5">
        <w:t>(4)</w:t>
      </w:r>
      <w:r w:rsidRPr="006F52D5">
        <w:tab/>
      </w:r>
      <w:r w:rsidR="002E28CC" w:rsidRPr="001423AD">
        <w:rPr>
          <w:noProof/>
        </w:rPr>
        <w:t>V snahe zabezpečiť, aby sa na celý región západného Balkánu vzťahoval rovnaký vízový režim, by tak mali byť držitelia srbských pasov vydaných srbským koordinačným riaditeľstvom zaradení do odkazu na Srbsko</w:t>
      </w:r>
      <w:r w:rsidR="001423AD">
        <w:rPr>
          <w:noProof/>
        </w:rPr>
        <w:t xml:space="preserve"> v </w:t>
      </w:r>
      <w:r w:rsidR="002E28CC" w:rsidRPr="001423AD">
        <w:rPr>
          <w:noProof/>
        </w:rPr>
        <w:t>prílohe II</w:t>
      </w:r>
      <w:r w:rsidR="001423AD">
        <w:rPr>
          <w:noProof/>
        </w:rPr>
        <w:t xml:space="preserve"> k </w:t>
      </w:r>
      <w:r w:rsidR="002E28CC" w:rsidRPr="001423AD">
        <w:rPr>
          <w:noProof/>
        </w:rPr>
        <w:t>nariadeniu (EÚ) 2018/1806.</w:t>
      </w:r>
    </w:p>
    <w:p w14:paraId="67D0F18D" w14:textId="00B65625" w:rsidR="005A3027" w:rsidRPr="001423AD" w:rsidRDefault="006F52D5" w:rsidP="006F52D5">
      <w:pPr>
        <w:pStyle w:val="ManualConsidrant"/>
        <w:rPr>
          <w:noProof/>
        </w:rPr>
      </w:pPr>
      <w:r w:rsidRPr="006F52D5">
        <w:t>(5)</w:t>
      </w:r>
      <w:r w:rsidRPr="006F52D5">
        <w:tab/>
      </w:r>
      <w:r w:rsidR="005A3027" w:rsidRPr="001423AD">
        <w:rPr>
          <w:noProof/>
        </w:rPr>
        <w:t>Pokiaľ ide</w:t>
      </w:r>
      <w:r w:rsidR="001423AD">
        <w:rPr>
          <w:noProof/>
        </w:rPr>
        <w:t xml:space="preserve"> o </w:t>
      </w:r>
      <w:r w:rsidR="005A3027" w:rsidRPr="001423AD">
        <w:rPr>
          <w:noProof/>
        </w:rPr>
        <w:t>Island</w:t>
      </w:r>
      <w:r w:rsidR="001423AD">
        <w:rPr>
          <w:noProof/>
        </w:rPr>
        <w:t xml:space="preserve"> a </w:t>
      </w:r>
      <w:r w:rsidR="005A3027" w:rsidRPr="001423AD">
        <w:rPr>
          <w:noProof/>
        </w:rPr>
        <w:t xml:space="preserve">Nórsko, toto nariadenie predstavuje vývoj ustanovení schengenského </w:t>
      </w:r>
      <w:r w:rsidR="005A3027" w:rsidRPr="001423AD">
        <w:rPr>
          <w:i/>
          <w:noProof/>
        </w:rPr>
        <w:t>acquis</w:t>
      </w:r>
      <w:r w:rsidR="001423AD">
        <w:rPr>
          <w:noProof/>
        </w:rPr>
        <w:t xml:space="preserve"> v </w:t>
      </w:r>
      <w:r w:rsidR="005A3027" w:rsidRPr="001423AD">
        <w:rPr>
          <w:noProof/>
        </w:rPr>
        <w:t>zmysle dohody uzavretej medzi Radou Európskej únie</w:t>
      </w:r>
      <w:r w:rsidR="001423AD">
        <w:rPr>
          <w:noProof/>
        </w:rPr>
        <w:t xml:space="preserve"> a </w:t>
      </w:r>
      <w:r w:rsidR="005A3027" w:rsidRPr="001423AD">
        <w:rPr>
          <w:noProof/>
        </w:rPr>
        <w:t>Islandskou republikou</w:t>
      </w:r>
      <w:r w:rsidR="001423AD">
        <w:rPr>
          <w:noProof/>
        </w:rPr>
        <w:t xml:space="preserve"> a </w:t>
      </w:r>
      <w:r w:rsidR="005A3027" w:rsidRPr="001423AD">
        <w:rPr>
          <w:noProof/>
        </w:rPr>
        <w:t>Nórskym kráľovstvom</w:t>
      </w:r>
      <w:r w:rsidR="001423AD">
        <w:rPr>
          <w:noProof/>
        </w:rPr>
        <w:t xml:space="preserve"> o </w:t>
      </w:r>
      <w:r w:rsidR="005A3027" w:rsidRPr="001423AD">
        <w:rPr>
          <w:noProof/>
        </w:rPr>
        <w:t>pridružení Islandskej republiky</w:t>
      </w:r>
      <w:r w:rsidR="001423AD">
        <w:rPr>
          <w:noProof/>
        </w:rPr>
        <w:t xml:space="preserve"> a </w:t>
      </w:r>
      <w:r w:rsidR="005A3027" w:rsidRPr="001423AD">
        <w:rPr>
          <w:noProof/>
        </w:rPr>
        <w:t>Nórskeho kráľovstva pri vykonávaní, uplatňovaní</w:t>
      </w:r>
      <w:r w:rsidR="001423AD">
        <w:rPr>
          <w:noProof/>
        </w:rPr>
        <w:t xml:space="preserve"> a </w:t>
      </w:r>
      <w:r w:rsidR="005A3027" w:rsidRPr="001423AD">
        <w:rPr>
          <w:noProof/>
        </w:rPr>
        <w:t xml:space="preserve">rozvoji schengenského </w:t>
      </w:r>
      <w:r w:rsidR="005A3027" w:rsidRPr="001423AD">
        <w:rPr>
          <w:i/>
          <w:noProof/>
        </w:rPr>
        <w:t>acquis</w:t>
      </w:r>
      <w:r w:rsidR="005A3027" w:rsidRPr="001423AD">
        <w:rPr>
          <w:noProof/>
        </w:rPr>
        <w:t>, ktoré patria do oblasti uvedenej</w:t>
      </w:r>
      <w:r w:rsidR="001423AD">
        <w:rPr>
          <w:noProof/>
        </w:rPr>
        <w:t xml:space="preserve"> v </w:t>
      </w:r>
      <w:r w:rsidR="005A3027" w:rsidRPr="001423AD">
        <w:rPr>
          <w:noProof/>
        </w:rPr>
        <w:t>článku 1 bode B rozhodnutia Rady 1999/437/ES</w:t>
      </w:r>
      <w:r w:rsidR="005A3027" w:rsidRPr="001423AD">
        <w:rPr>
          <w:rStyle w:val="FootnoteReference"/>
          <w:noProof/>
        </w:rPr>
        <w:footnoteReference w:id="11"/>
      </w:r>
      <w:r w:rsidR="005A3027" w:rsidRPr="001423AD">
        <w:rPr>
          <w:noProof/>
        </w:rPr>
        <w:t>.</w:t>
      </w:r>
    </w:p>
    <w:p w14:paraId="55CF94B9" w14:textId="6B7EF628" w:rsidR="005A3027" w:rsidRPr="001423AD" w:rsidRDefault="006F52D5" w:rsidP="006F52D5">
      <w:pPr>
        <w:pStyle w:val="ManualConsidrant"/>
        <w:rPr>
          <w:noProof/>
        </w:rPr>
      </w:pPr>
      <w:r w:rsidRPr="006F52D5">
        <w:t>(6)</w:t>
      </w:r>
      <w:r w:rsidRPr="006F52D5">
        <w:tab/>
      </w:r>
      <w:r w:rsidR="005A3027" w:rsidRPr="001423AD">
        <w:rPr>
          <w:noProof/>
        </w:rPr>
        <w:t>Pokiaľ ide</w:t>
      </w:r>
      <w:r w:rsidR="001423AD">
        <w:rPr>
          <w:noProof/>
        </w:rPr>
        <w:t xml:space="preserve"> o </w:t>
      </w:r>
      <w:r w:rsidR="005A3027" w:rsidRPr="001423AD">
        <w:rPr>
          <w:noProof/>
        </w:rPr>
        <w:t xml:space="preserve">Švajčiarsko, toto nariadenie predstavuje vývoj ustanovení schengenského </w:t>
      </w:r>
      <w:r w:rsidR="005A3027" w:rsidRPr="001423AD">
        <w:rPr>
          <w:i/>
          <w:noProof/>
        </w:rPr>
        <w:t>acquis</w:t>
      </w:r>
      <w:r w:rsidR="001423AD">
        <w:rPr>
          <w:noProof/>
        </w:rPr>
        <w:t xml:space="preserve"> v </w:t>
      </w:r>
      <w:r w:rsidR="005A3027" w:rsidRPr="001423AD">
        <w:rPr>
          <w:noProof/>
        </w:rPr>
        <w:t>zmysle Dohody medzi Európskou úniou, Európskym spoločenstvom</w:t>
      </w:r>
      <w:r w:rsidR="001423AD">
        <w:rPr>
          <w:noProof/>
        </w:rPr>
        <w:t xml:space="preserve"> a </w:t>
      </w:r>
      <w:r w:rsidR="005A3027" w:rsidRPr="001423AD">
        <w:rPr>
          <w:noProof/>
        </w:rPr>
        <w:t>Švajčiarskou konfederáciou</w:t>
      </w:r>
      <w:r w:rsidR="001423AD">
        <w:rPr>
          <w:noProof/>
        </w:rPr>
        <w:t xml:space="preserve"> o </w:t>
      </w:r>
      <w:r w:rsidR="005A3027" w:rsidRPr="001423AD">
        <w:rPr>
          <w:noProof/>
        </w:rPr>
        <w:t>pridružení Švajčiarskej konfederácie</w:t>
      </w:r>
      <w:r w:rsidR="001423AD">
        <w:rPr>
          <w:noProof/>
        </w:rPr>
        <w:t xml:space="preserve"> k </w:t>
      </w:r>
      <w:r w:rsidR="005A3027" w:rsidRPr="001423AD">
        <w:rPr>
          <w:noProof/>
        </w:rPr>
        <w:t>vykonávaniu, uplatňovaniu</w:t>
      </w:r>
      <w:r w:rsidR="001423AD">
        <w:rPr>
          <w:noProof/>
        </w:rPr>
        <w:t xml:space="preserve"> a </w:t>
      </w:r>
      <w:r w:rsidR="005A3027" w:rsidRPr="001423AD">
        <w:rPr>
          <w:noProof/>
        </w:rPr>
        <w:t xml:space="preserve">vývoju schengenského </w:t>
      </w:r>
      <w:r w:rsidR="005A3027" w:rsidRPr="001423AD">
        <w:rPr>
          <w:i/>
          <w:noProof/>
        </w:rPr>
        <w:t>acquis</w:t>
      </w:r>
      <w:r w:rsidR="005A3027" w:rsidRPr="001423AD">
        <w:rPr>
          <w:rStyle w:val="FootnoteReference"/>
          <w:i/>
          <w:noProof/>
        </w:rPr>
        <w:footnoteReference w:id="12"/>
      </w:r>
      <w:r w:rsidR="005A3027" w:rsidRPr="001423AD">
        <w:rPr>
          <w:noProof/>
        </w:rPr>
        <w:t>, ktoré patria do oblasti uvedenej</w:t>
      </w:r>
      <w:r w:rsidR="001423AD">
        <w:rPr>
          <w:noProof/>
        </w:rPr>
        <w:t xml:space="preserve"> v </w:t>
      </w:r>
      <w:r w:rsidR="005A3027" w:rsidRPr="001423AD">
        <w:rPr>
          <w:noProof/>
        </w:rPr>
        <w:t>článku 1 bodoch B</w:t>
      </w:r>
      <w:r w:rsidR="001423AD">
        <w:rPr>
          <w:noProof/>
        </w:rPr>
        <w:t xml:space="preserve"> a </w:t>
      </w:r>
      <w:r w:rsidR="005A3027" w:rsidRPr="001423AD">
        <w:rPr>
          <w:noProof/>
        </w:rPr>
        <w:t>C rozhodnutia 1999/437/ES</w:t>
      </w:r>
      <w:r w:rsidR="001423AD">
        <w:rPr>
          <w:noProof/>
        </w:rPr>
        <w:t xml:space="preserve"> v </w:t>
      </w:r>
      <w:r w:rsidR="005A3027" w:rsidRPr="001423AD">
        <w:rPr>
          <w:noProof/>
        </w:rPr>
        <w:t>spojení</w:t>
      </w:r>
      <w:r w:rsidR="001423AD">
        <w:rPr>
          <w:noProof/>
        </w:rPr>
        <w:t xml:space="preserve"> s </w:t>
      </w:r>
      <w:r w:rsidR="005A3027" w:rsidRPr="001423AD">
        <w:rPr>
          <w:noProof/>
        </w:rPr>
        <w:t>článkom 3 rozhodnutia Rady 2008/146/ES</w:t>
      </w:r>
      <w:r w:rsidR="005A3027" w:rsidRPr="001423AD">
        <w:rPr>
          <w:rStyle w:val="FootnoteReference"/>
          <w:noProof/>
        </w:rPr>
        <w:footnoteReference w:id="13"/>
      </w:r>
      <w:r w:rsidR="005A3027" w:rsidRPr="001423AD">
        <w:rPr>
          <w:noProof/>
        </w:rPr>
        <w:t>.</w:t>
      </w:r>
    </w:p>
    <w:p w14:paraId="178969A2" w14:textId="5C2AA814" w:rsidR="005A3027" w:rsidRPr="001423AD" w:rsidRDefault="006F52D5" w:rsidP="006F52D5">
      <w:pPr>
        <w:pStyle w:val="ManualConsidrant"/>
        <w:rPr>
          <w:noProof/>
        </w:rPr>
      </w:pPr>
      <w:r w:rsidRPr="006F52D5">
        <w:t>(7)</w:t>
      </w:r>
      <w:r w:rsidRPr="006F52D5">
        <w:tab/>
      </w:r>
      <w:r w:rsidR="005A3027" w:rsidRPr="001423AD">
        <w:rPr>
          <w:noProof/>
        </w:rPr>
        <w:t>Pokiaľ ide</w:t>
      </w:r>
      <w:r w:rsidR="001423AD">
        <w:rPr>
          <w:noProof/>
        </w:rPr>
        <w:t xml:space="preserve"> o </w:t>
      </w:r>
      <w:r w:rsidR="005A3027" w:rsidRPr="001423AD">
        <w:rPr>
          <w:noProof/>
        </w:rPr>
        <w:t xml:space="preserve">Lichtenštajnsko, toto nariadenie predstavuje vývoj ustanovení schengenského </w:t>
      </w:r>
      <w:r w:rsidR="005A3027" w:rsidRPr="001423AD">
        <w:rPr>
          <w:i/>
          <w:noProof/>
        </w:rPr>
        <w:t>acquis</w:t>
      </w:r>
      <w:r w:rsidR="001423AD">
        <w:rPr>
          <w:noProof/>
        </w:rPr>
        <w:t xml:space="preserve"> v </w:t>
      </w:r>
      <w:r w:rsidR="005A3027" w:rsidRPr="001423AD">
        <w:rPr>
          <w:noProof/>
        </w:rPr>
        <w:t>zmysle Protokolu medzi Európskou úniou, Európskym spoločenstvom, Švajčiarskou konfederáciou</w:t>
      </w:r>
      <w:r w:rsidR="001423AD">
        <w:rPr>
          <w:noProof/>
        </w:rPr>
        <w:t xml:space="preserve"> a </w:t>
      </w:r>
      <w:r w:rsidR="005A3027" w:rsidRPr="001423AD">
        <w:rPr>
          <w:noProof/>
        </w:rPr>
        <w:t>Lichtenštajnským kniežatstvom</w:t>
      </w:r>
      <w:r w:rsidR="001423AD">
        <w:rPr>
          <w:noProof/>
        </w:rPr>
        <w:t xml:space="preserve"> o </w:t>
      </w:r>
      <w:r w:rsidR="005A3027" w:rsidRPr="001423AD">
        <w:rPr>
          <w:noProof/>
        </w:rPr>
        <w:t>pristúpení Lichtenštajnského kniežatstva</w:t>
      </w:r>
      <w:r w:rsidR="001423AD">
        <w:rPr>
          <w:noProof/>
        </w:rPr>
        <w:t xml:space="preserve"> k </w:t>
      </w:r>
      <w:r w:rsidR="005A3027" w:rsidRPr="001423AD">
        <w:rPr>
          <w:noProof/>
        </w:rPr>
        <w:t>Dohode medzi Európskou úniou, Európskym spoločenstvom</w:t>
      </w:r>
      <w:r w:rsidR="001423AD">
        <w:rPr>
          <w:noProof/>
        </w:rPr>
        <w:t xml:space="preserve"> a </w:t>
      </w:r>
      <w:r w:rsidR="005A3027" w:rsidRPr="001423AD">
        <w:rPr>
          <w:noProof/>
        </w:rPr>
        <w:t>Švajčiarskou konfederáciou</w:t>
      </w:r>
      <w:r w:rsidR="001423AD">
        <w:rPr>
          <w:noProof/>
        </w:rPr>
        <w:t xml:space="preserve"> o </w:t>
      </w:r>
      <w:r w:rsidR="005A3027" w:rsidRPr="001423AD">
        <w:rPr>
          <w:noProof/>
        </w:rPr>
        <w:t>pridružení Švajčiarskej konfederácie</w:t>
      </w:r>
      <w:r w:rsidR="001423AD">
        <w:rPr>
          <w:noProof/>
        </w:rPr>
        <w:t xml:space="preserve"> k </w:t>
      </w:r>
      <w:r w:rsidR="005A3027" w:rsidRPr="001423AD">
        <w:rPr>
          <w:noProof/>
        </w:rPr>
        <w:t>vykonávaniu, uplatňovaniu</w:t>
      </w:r>
      <w:r w:rsidR="001423AD">
        <w:rPr>
          <w:noProof/>
        </w:rPr>
        <w:t xml:space="preserve"> a </w:t>
      </w:r>
      <w:r w:rsidR="005A3027" w:rsidRPr="001423AD">
        <w:rPr>
          <w:noProof/>
        </w:rPr>
        <w:t xml:space="preserve">vývoju schengenského </w:t>
      </w:r>
      <w:r w:rsidR="005A3027" w:rsidRPr="001423AD">
        <w:rPr>
          <w:i/>
          <w:noProof/>
        </w:rPr>
        <w:t>acquis</w:t>
      </w:r>
      <w:r w:rsidR="005A3027" w:rsidRPr="001423AD">
        <w:rPr>
          <w:rStyle w:val="FootnoteReference"/>
          <w:i/>
          <w:noProof/>
        </w:rPr>
        <w:footnoteReference w:id="14"/>
      </w:r>
      <w:r w:rsidR="005A3027" w:rsidRPr="001423AD">
        <w:rPr>
          <w:noProof/>
        </w:rPr>
        <w:t>, ktoré patria do oblasti uvedenej</w:t>
      </w:r>
      <w:r w:rsidR="001423AD">
        <w:rPr>
          <w:noProof/>
        </w:rPr>
        <w:t xml:space="preserve"> v </w:t>
      </w:r>
      <w:r w:rsidR="005A3027" w:rsidRPr="001423AD">
        <w:rPr>
          <w:noProof/>
        </w:rPr>
        <w:t>článku 1 bodoch B</w:t>
      </w:r>
      <w:r w:rsidR="001423AD">
        <w:rPr>
          <w:noProof/>
        </w:rPr>
        <w:t xml:space="preserve"> a </w:t>
      </w:r>
      <w:r w:rsidR="005A3027" w:rsidRPr="001423AD">
        <w:rPr>
          <w:noProof/>
        </w:rPr>
        <w:t>C rozhodnutia 1999/437/ES</w:t>
      </w:r>
      <w:r w:rsidR="001423AD">
        <w:rPr>
          <w:noProof/>
        </w:rPr>
        <w:t xml:space="preserve"> v </w:t>
      </w:r>
      <w:r w:rsidR="005A3027" w:rsidRPr="001423AD">
        <w:rPr>
          <w:noProof/>
        </w:rPr>
        <w:t>spojení</w:t>
      </w:r>
      <w:r w:rsidR="001423AD">
        <w:rPr>
          <w:noProof/>
        </w:rPr>
        <w:t xml:space="preserve"> s </w:t>
      </w:r>
      <w:r w:rsidR="005A3027" w:rsidRPr="001423AD">
        <w:rPr>
          <w:noProof/>
        </w:rPr>
        <w:t>článkom 3 rozhodnutia Rady 2011/350/EÚ</w:t>
      </w:r>
      <w:r w:rsidR="005A3027" w:rsidRPr="001423AD">
        <w:rPr>
          <w:rStyle w:val="FootnoteReference"/>
          <w:noProof/>
        </w:rPr>
        <w:footnoteReference w:id="15"/>
      </w:r>
      <w:r w:rsidR="005A3027" w:rsidRPr="001423AD">
        <w:rPr>
          <w:noProof/>
        </w:rPr>
        <w:t>.</w:t>
      </w:r>
    </w:p>
    <w:p w14:paraId="0DA618F6" w14:textId="29131573" w:rsidR="005A3027" w:rsidRPr="001423AD" w:rsidDel="0027613F" w:rsidRDefault="006F52D5" w:rsidP="006F52D5">
      <w:pPr>
        <w:pStyle w:val="ManualConsidrant"/>
        <w:rPr>
          <w:noProof/>
        </w:rPr>
      </w:pPr>
      <w:r w:rsidRPr="006F52D5">
        <w:t>(8)</w:t>
      </w:r>
      <w:r w:rsidRPr="006F52D5">
        <w:tab/>
      </w:r>
      <w:r w:rsidR="005A3027" w:rsidRPr="001423AD">
        <w:rPr>
          <w:noProof/>
        </w:rPr>
        <w:t xml:space="preserve">Toto nariadenie predstavuje vývoj ustanovení schengenského </w:t>
      </w:r>
      <w:r w:rsidR="005A3027" w:rsidRPr="001423AD">
        <w:rPr>
          <w:i/>
          <w:noProof/>
        </w:rPr>
        <w:t>acquis</w:t>
      </w:r>
      <w:r w:rsidR="005A3027" w:rsidRPr="001423AD">
        <w:rPr>
          <w:noProof/>
        </w:rPr>
        <w:t>, na ktorom sa Írsko nezúčastňuje</w:t>
      </w:r>
      <w:r w:rsidR="001423AD">
        <w:rPr>
          <w:noProof/>
        </w:rPr>
        <w:t xml:space="preserve"> v </w:t>
      </w:r>
      <w:r w:rsidR="005A3027" w:rsidRPr="001423AD">
        <w:rPr>
          <w:noProof/>
        </w:rPr>
        <w:t>súlade</w:t>
      </w:r>
      <w:r w:rsidR="001423AD">
        <w:rPr>
          <w:noProof/>
        </w:rPr>
        <w:t xml:space="preserve"> s </w:t>
      </w:r>
      <w:r w:rsidR="005A3027" w:rsidRPr="001423AD">
        <w:rPr>
          <w:noProof/>
        </w:rPr>
        <w:t>rozhodnutím Rady 2002/192/ES</w:t>
      </w:r>
      <w:r w:rsidR="005A3027" w:rsidRPr="001423AD" w:rsidDel="0027613F">
        <w:rPr>
          <w:rStyle w:val="FootnoteReference"/>
          <w:noProof/>
        </w:rPr>
        <w:footnoteReference w:id="16"/>
      </w:r>
      <w:r w:rsidR="005A3027" w:rsidRPr="001423AD">
        <w:rPr>
          <w:noProof/>
        </w:rPr>
        <w:t>; Írsko sa preto nezúčastňuje na jeho prijatí, nie je ním viazané ani nepodlieha jeho uplatňovaniu.</w:t>
      </w:r>
    </w:p>
    <w:p w14:paraId="18AF0120" w14:textId="7571C803" w:rsidR="000B64A5" w:rsidRPr="001423AD" w:rsidRDefault="006F52D5" w:rsidP="006F52D5">
      <w:pPr>
        <w:pStyle w:val="ManualConsidrant"/>
        <w:rPr>
          <w:noProof/>
        </w:rPr>
      </w:pPr>
      <w:r w:rsidRPr="006F52D5">
        <w:t>(9)</w:t>
      </w:r>
      <w:r w:rsidRPr="006F52D5">
        <w:tab/>
      </w:r>
      <w:r w:rsidR="00BF3D1A" w:rsidRPr="001423AD">
        <w:rPr>
          <w:noProof/>
        </w:rPr>
        <w:t>Pokiaľ ide</w:t>
      </w:r>
      <w:r w:rsidR="001423AD">
        <w:rPr>
          <w:noProof/>
        </w:rPr>
        <w:t xml:space="preserve"> o </w:t>
      </w:r>
      <w:r w:rsidR="00BF3D1A" w:rsidRPr="001423AD">
        <w:rPr>
          <w:noProof/>
        </w:rPr>
        <w:t>Cyprus, Bulharsko</w:t>
      </w:r>
      <w:r w:rsidR="001423AD">
        <w:rPr>
          <w:noProof/>
        </w:rPr>
        <w:t xml:space="preserve"> a </w:t>
      </w:r>
      <w:r w:rsidR="00BF3D1A" w:rsidRPr="001423AD">
        <w:rPr>
          <w:noProof/>
        </w:rPr>
        <w:t xml:space="preserve">Rumunsko, toto nariadenie predstavuje akt, ktorý je založený na schengenskom </w:t>
      </w:r>
      <w:r w:rsidR="00BF3D1A" w:rsidRPr="001423AD">
        <w:rPr>
          <w:i/>
          <w:iCs/>
          <w:noProof/>
        </w:rPr>
        <w:t>acquis</w:t>
      </w:r>
      <w:r w:rsidR="00BF3D1A" w:rsidRPr="001423AD">
        <w:rPr>
          <w:noProof/>
        </w:rPr>
        <w:t xml:space="preserve"> alebo</w:t>
      </w:r>
      <w:r w:rsidR="001423AD">
        <w:rPr>
          <w:noProof/>
        </w:rPr>
        <w:t xml:space="preserve"> s </w:t>
      </w:r>
      <w:r w:rsidR="00BF3D1A" w:rsidRPr="001423AD">
        <w:rPr>
          <w:noProof/>
        </w:rPr>
        <w:t>ním inak súvisí</w:t>
      </w:r>
      <w:r w:rsidR="001423AD">
        <w:rPr>
          <w:noProof/>
        </w:rPr>
        <w:t xml:space="preserve"> v </w:t>
      </w:r>
      <w:r w:rsidR="00BF3D1A" w:rsidRPr="001423AD">
        <w:rPr>
          <w:noProof/>
        </w:rPr>
        <w:t>zmysle článku 3 ods. 1 Aktu</w:t>
      </w:r>
      <w:r w:rsidR="001423AD">
        <w:rPr>
          <w:noProof/>
        </w:rPr>
        <w:t xml:space="preserve"> o </w:t>
      </w:r>
      <w:r w:rsidR="00BF3D1A" w:rsidRPr="001423AD">
        <w:rPr>
          <w:noProof/>
        </w:rPr>
        <w:t>pristúpení</w:t>
      </w:r>
      <w:r w:rsidR="001423AD">
        <w:rPr>
          <w:noProof/>
        </w:rPr>
        <w:t xml:space="preserve"> z </w:t>
      </w:r>
      <w:r w:rsidR="00BF3D1A" w:rsidRPr="001423AD">
        <w:rPr>
          <w:noProof/>
        </w:rPr>
        <w:t>roku 2003</w:t>
      </w:r>
      <w:r w:rsidR="001423AD">
        <w:rPr>
          <w:noProof/>
        </w:rPr>
        <w:t xml:space="preserve"> a </w:t>
      </w:r>
      <w:r w:rsidR="00BF3D1A" w:rsidRPr="001423AD">
        <w:rPr>
          <w:noProof/>
        </w:rPr>
        <w:t>článku 4 ods. 1 Aktu</w:t>
      </w:r>
      <w:r w:rsidR="001423AD">
        <w:rPr>
          <w:noProof/>
        </w:rPr>
        <w:t xml:space="preserve"> o </w:t>
      </w:r>
      <w:r w:rsidR="00BF3D1A" w:rsidRPr="001423AD">
        <w:rPr>
          <w:noProof/>
        </w:rPr>
        <w:t>pristúpení</w:t>
      </w:r>
      <w:r w:rsidR="001423AD">
        <w:rPr>
          <w:noProof/>
        </w:rPr>
        <w:t xml:space="preserve"> z </w:t>
      </w:r>
      <w:r w:rsidR="00BF3D1A" w:rsidRPr="001423AD">
        <w:rPr>
          <w:noProof/>
        </w:rPr>
        <w:t>roku 2005,</w:t>
      </w:r>
    </w:p>
    <w:p w14:paraId="0CCAD702" w14:textId="77777777" w:rsidR="00156FD2" w:rsidRPr="001423AD" w:rsidRDefault="00156FD2" w:rsidP="006D42BA">
      <w:pPr>
        <w:pStyle w:val="Formuledadoption"/>
        <w:rPr>
          <w:noProof/>
        </w:rPr>
      </w:pPr>
      <w:r w:rsidRPr="001423AD">
        <w:rPr>
          <w:noProof/>
        </w:rPr>
        <w:t>PRIJALI TOTO NARIADENIE:</w:t>
      </w:r>
    </w:p>
    <w:p w14:paraId="5CA72BE9" w14:textId="77777777" w:rsidR="00156FD2" w:rsidRPr="001423AD" w:rsidRDefault="00156FD2" w:rsidP="006D42BA">
      <w:pPr>
        <w:pStyle w:val="Titrearticle"/>
        <w:rPr>
          <w:noProof/>
        </w:rPr>
      </w:pPr>
      <w:r w:rsidRPr="001423AD">
        <w:rPr>
          <w:noProof/>
        </w:rPr>
        <w:t>Článok 1</w:t>
      </w:r>
    </w:p>
    <w:p w14:paraId="080B40D1" w14:textId="6865B71A" w:rsidR="00BF3D1A" w:rsidRPr="001423AD" w:rsidRDefault="0042588C" w:rsidP="004B505F">
      <w:pPr>
        <w:rPr>
          <w:noProof/>
        </w:rPr>
      </w:pPr>
      <w:r w:rsidRPr="001423AD">
        <w:rPr>
          <w:noProof/>
        </w:rPr>
        <w:t>V časti 1 prílohy II</w:t>
      </w:r>
      <w:r w:rsidR="001423AD">
        <w:rPr>
          <w:noProof/>
        </w:rPr>
        <w:t xml:space="preserve"> k </w:t>
      </w:r>
      <w:r w:rsidRPr="001423AD">
        <w:rPr>
          <w:noProof/>
        </w:rPr>
        <w:t>nariadeniu (EÚ) 2018/1806 sa:</w:t>
      </w:r>
    </w:p>
    <w:p w14:paraId="4667D420" w14:textId="65AB989D" w:rsidR="00AC0DAB" w:rsidRPr="001423AD" w:rsidRDefault="00AC0DAB" w:rsidP="00AC0DAB">
      <w:pPr>
        <w:rPr>
          <w:noProof/>
        </w:rPr>
      </w:pPr>
      <w:r w:rsidRPr="001423AD">
        <w:rPr>
          <w:noProof/>
        </w:rPr>
        <w:t>„Srbsko [s</w:t>
      </w:r>
      <w:r w:rsidR="001423AD">
        <w:rPr>
          <w:noProof/>
        </w:rPr>
        <w:t> </w:t>
      </w:r>
      <w:r w:rsidRPr="001423AD">
        <w:rPr>
          <w:noProof/>
        </w:rPr>
        <w:t>výnimkou držiteľov srbských pasov vydaných srbským koordinačným riaditeľstvom (srbský názov: Koordinaciona uprava)] (7)“</w:t>
      </w:r>
    </w:p>
    <w:p w14:paraId="56E00C51" w14:textId="1D209C43" w:rsidR="00AC0DAB" w:rsidRPr="001423AD" w:rsidRDefault="00520260" w:rsidP="00AC0DAB">
      <w:pPr>
        <w:rPr>
          <w:noProof/>
        </w:rPr>
      </w:pPr>
      <w:r w:rsidRPr="001423AD">
        <w:rPr>
          <w:noProof/>
        </w:rPr>
        <w:t>nahrádza takto:</w:t>
      </w:r>
    </w:p>
    <w:p w14:paraId="31F06DA4" w14:textId="386675EB" w:rsidR="000E3866" w:rsidRPr="001423AD" w:rsidRDefault="000E3866" w:rsidP="00AC0DAB">
      <w:pPr>
        <w:rPr>
          <w:noProof/>
        </w:rPr>
      </w:pPr>
      <w:r w:rsidRPr="001423AD">
        <w:rPr>
          <w:noProof/>
        </w:rPr>
        <w:t>„Srbsko [vrátane držiteľov srbských pasov vydaných srbským koordinačným riaditeľstvom (srbský názov: „Koordinaciona uprava“)] (*)“</w:t>
      </w:r>
    </w:p>
    <w:p w14:paraId="27A32E58" w14:textId="1AED6214" w:rsidR="00AC0DAB" w:rsidRPr="001423AD" w:rsidRDefault="00AC0DAB" w:rsidP="00AC0DAB">
      <w:pPr>
        <w:rPr>
          <w:noProof/>
        </w:rPr>
      </w:pPr>
    </w:p>
    <w:p w14:paraId="2806C298" w14:textId="35B25AB5" w:rsidR="00AC0DAB" w:rsidRPr="001423AD" w:rsidRDefault="00AC0DAB" w:rsidP="00AC0DAB">
      <w:pPr>
        <w:rPr>
          <w:noProof/>
        </w:rPr>
      </w:pPr>
      <w:r w:rsidRPr="001423AD">
        <w:rPr>
          <w:noProof/>
        </w:rPr>
        <w:t>(*) Oslobodenie od vízovej povinnosti sa vzťahuje len na držiteľov biometrických pasov vydaných</w:t>
      </w:r>
      <w:r w:rsidR="001423AD">
        <w:rPr>
          <w:noProof/>
        </w:rPr>
        <w:t xml:space="preserve"> v </w:t>
      </w:r>
      <w:r w:rsidRPr="001423AD">
        <w:rPr>
          <w:noProof/>
        </w:rPr>
        <w:t>súlade</w:t>
      </w:r>
      <w:r w:rsidR="001423AD">
        <w:rPr>
          <w:noProof/>
        </w:rPr>
        <w:t xml:space="preserve"> s </w:t>
      </w:r>
      <w:r w:rsidRPr="001423AD">
        <w:rPr>
          <w:noProof/>
        </w:rPr>
        <w:t>normami Medzinárodnej organizácie civilného letectva (ICAO).</w:t>
      </w:r>
    </w:p>
    <w:p w14:paraId="475C1282" w14:textId="77777777" w:rsidR="00156FD2" w:rsidRPr="001423AD" w:rsidRDefault="00156FD2" w:rsidP="006D42BA">
      <w:pPr>
        <w:pStyle w:val="Titrearticle"/>
        <w:rPr>
          <w:noProof/>
        </w:rPr>
      </w:pPr>
      <w:r w:rsidRPr="001423AD">
        <w:rPr>
          <w:noProof/>
        </w:rPr>
        <w:t>Článok 2</w:t>
      </w:r>
    </w:p>
    <w:p w14:paraId="323EEA4E" w14:textId="6413CCA3" w:rsidR="00156FD2" w:rsidRPr="001423AD" w:rsidRDefault="00156FD2" w:rsidP="00552D3E">
      <w:pPr>
        <w:rPr>
          <w:noProof/>
        </w:rPr>
      </w:pPr>
      <w:r w:rsidRPr="001423AD">
        <w:rPr>
          <w:noProof/>
        </w:rPr>
        <w:t>Toto nariadenie nadobúda účinnosť dvadsiatym dňom po jeho uverejnení</w:t>
      </w:r>
      <w:r w:rsidR="001423AD">
        <w:rPr>
          <w:noProof/>
        </w:rPr>
        <w:t xml:space="preserve"> v </w:t>
      </w:r>
      <w:r w:rsidRPr="001423AD">
        <w:rPr>
          <w:i/>
          <w:noProof/>
        </w:rPr>
        <w:t>Úradnom vestníku Európskej únie</w:t>
      </w:r>
      <w:r w:rsidRPr="001423AD">
        <w:rPr>
          <w:noProof/>
        </w:rPr>
        <w:t>.</w:t>
      </w:r>
    </w:p>
    <w:p w14:paraId="32AF8D73" w14:textId="4B9EB8E4" w:rsidR="00156FD2" w:rsidRPr="001423AD" w:rsidRDefault="00156FD2" w:rsidP="006D42BA">
      <w:pPr>
        <w:pStyle w:val="Applicationdirecte"/>
        <w:rPr>
          <w:noProof/>
        </w:rPr>
      </w:pPr>
      <w:r w:rsidRPr="001423AD">
        <w:rPr>
          <w:noProof/>
        </w:rPr>
        <w:t>Toto nariadenie je záväzné</w:t>
      </w:r>
      <w:r w:rsidR="001423AD">
        <w:rPr>
          <w:noProof/>
        </w:rPr>
        <w:t xml:space="preserve"> v </w:t>
      </w:r>
      <w:r w:rsidRPr="001423AD">
        <w:rPr>
          <w:noProof/>
        </w:rPr>
        <w:t>celom rozsahu</w:t>
      </w:r>
      <w:r w:rsidR="001423AD">
        <w:rPr>
          <w:noProof/>
        </w:rPr>
        <w:t xml:space="preserve"> a </w:t>
      </w:r>
      <w:r w:rsidRPr="001423AD">
        <w:rPr>
          <w:noProof/>
        </w:rPr>
        <w:t>priamo uplatniteľné</w:t>
      </w:r>
      <w:r w:rsidR="001423AD">
        <w:rPr>
          <w:noProof/>
        </w:rPr>
        <w:t xml:space="preserve"> v </w:t>
      </w:r>
      <w:r w:rsidRPr="001423AD">
        <w:rPr>
          <w:noProof/>
        </w:rPr>
        <w:t>členských štátoch</w:t>
      </w:r>
      <w:r w:rsidR="001423AD">
        <w:rPr>
          <w:noProof/>
        </w:rPr>
        <w:t xml:space="preserve"> v </w:t>
      </w:r>
      <w:r w:rsidRPr="001423AD">
        <w:rPr>
          <w:noProof/>
        </w:rPr>
        <w:t>súlade so zmluvami.</w:t>
      </w:r>
    </w:p>
    <w:p w14:paraId="13D249D3" w14:textId="207BC60D" w:rsidR="00156FD2" w:rsidRPr="001423AD" w:rsidRDefault="000A183F" w:rsidP="00AA6C73">
      <w:pPr>
        <w:pStyle w:val="Fait"/>
        <w:rPr>
          <w:noProof/>
        </w:rPr>
      </w:pPr>
      <w:r w:rsidRPr="000A183F">
        <w:t>V Bruseli</w:t>
      </w:r>
    </w:p>
    <w:p w14:paraId="0566DD5A" w14:textId="77777777" w:rsidR="00156FD2" w:rsidRPr="001423AD" w:rsidRDefault="00156FD2" w:rsidP="00AA6C73">
      <w:pPr>
        <w:pStyle w:val="Institutionquisigne"/>
        <w:rPr>
          <w:noProof/>
        </w:rPr>
      </w:pPr>
      <w:r w:rsidRPr="001423AD">
        <w:rPr>
          <w:noProof/>
        </w:rPr>
        <w:t>Za Európsky parlament</w:t>
      </w:r>
      <w:r w:rsidRPr="001423AD">
        <w:rPr>
          <w:noProof/>
        </w:rPr>
        <w:tab/>
        <w:t>Za Radu</w:t>
      </w:r>
    </w:p>
    <w:p w14:paraId="564673ED" w14:textId="77777777" w:rsidR="00156FD2" w:rsidRPr="001423AD" w:rsidRDefault="00156FD2" w:rsidP="00156FD2">
      <w:pPr>
        <w:pStyle w:val="Personnequisigne"/>
        <w:rPr>
          <w:noProof/>
        </w:rPr>
      </w:pPr>
      <w:r w:rsidRPr="001423AD">
        <w:rPr>
          <w:noProof/>
        </w:rPr>
        <w:t>predseda/predsedníčka</w:t>
      </w:r>
      <w:r w:rsidRPr="001423AD">
        <w:rPr>
          <w:noProof/>
        </w:rPr>
        <w:tab/>
        <w:t>predseda/predsedníčka</w:t>
      </w:r>
    </w:p>
    <w:sectPr w:rsidR="00156FD2" w:rsidRPr="001423AD" w:rsidSect="00EF21D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E5DF8" w14:textId="77777777" w:rsidR="00EF5860" w:rsidRDefault="00EF5860" w:rsidP="00156FD2">
      <w:pPr>
        <w:spacing w:before="0" w:after="0"/>
      </w:pPr>
      <w:r>
        <w:separator/>
      </w:r>
    </w:p>
  </w:endnote>
  <w:endnote w:type="continuationSeparator" w:id="0">
    <w:p w14:paraId="08A15CF7" w14:textId="77777777" w:rsidR="00EF5860" w:rsidRDefault="00EF5860" w:rsidP="00156F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881D5" w14:textId="05ED77BB" w:rsidR="001423AD" w:rsidRPr="00EF21DB" w:rsidRDefault="00EF21DB" w:rsidP="00EF21DB">
    <w:pPr>
      <w:pStyle w:val="Footer"/>
      <w:rPr>
        <w:rFonts w:ascii="Arial" w:hAnsi="Arial" w:cs="Arial"/>
        <w:b/>
        <w:sz w:val="48"/>
      </w:rPr>
    </w:pPr>
    <w:r w:rsidRPr="00EF21DB">
      <w:rPr>
        <w:rFonts w:ascii="Arial" w:hAnsi="Arial" w:cs="Arial"/>
        <w:b/>
        <w:sz w:val="48"/>
      </w:rPr>
      <w:t>SK</w:t>
    </w:r>
    <w:r w:rsidRPr="00EF21DB">
      <w:rPr>
        <w:rFonts w:ascii="Arial" w:hAnsi="Arial" w:cs="Arial"/>
        <w:b/>
        <w:sz w:val="48"/>
      </w:rPr>
      <w:tab/>
    </w:r>
    <w:r w:rsidRPr="00EF21DB">
      <w:rPr>
        <w:rFonts w:ascii="Arial" w:hAnsi="Arial" w:cs="Arial"/>
        <w:b/>
        <w:sz w:val="48"/>
      </w:rPr>
      <w:tab/>
    </w:r>
    <w:r w:rsidRPr="00EF21DB">
      <w:tab/>
    </w:r>
    <w:r w:rsidRPr="00EF21DB">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6EFB7" w14:textId="423A4AE6" w:rsidR="00EF21DB" w:rsidRPr="00EF21DB" w:rsidRDefault="00EF21DB" w:rsidP="00EF21DB">
    <w:pPr>
      <w:pStyle w:val="Footer"/>
      <w:rPr>
        <w:rFonts w:ascii="Arial" w:hAnsi="Arial" w:cs="Arial"/>
        <w:b/>
        <w:sz w:val="48"/>
      </w:rPr>
    </w:pPr>
    <w:r w:rsidRPr="00EF21DB">
      <w:rPr>
        <w:rFonts w:ascii="Arial" w:hAnsi="Arial" w:cs="Arial"/>
        <w:b/>
        <w:sz w:val="48"/>
      </w:rPr>
      <w:t>SK</w:t>
    </w:r>
    <w:r w:rsidRPr="00EF21DB">
      <w:rPr>
        <w:rFonts w:ascii="Arial" w:hAnsi="Arial" w:cs="Arial"/>
        <w:b/>
        <w:sz w:val="48"/>
      </w:rPr>
      <w:tab/>
    </w:r>
    <w:r>
      <w:fldChar w:fldCharType="begin"/>
    </w:r>
    <w:r>
      <w:instrText xml:space="preserve"> PAGE  \* MERGEFORMAT </w:instrText>
    </w:r>
    <w:r>
      <w:fldChar w:fldCharType="separate"/>
    </w:r>
    <w:r w:rsidR="00AA6C73">
      <w:rPr>
        <w:noProof/>
      </w:rPr>
      <w:t>6</w:t>
    </w:r>
    <w:r>
      <w:fldChar w:fldCharType="end"/>
    </w:r>
    <w:r>
      <w:tab/>
    </w:r>
    <w:r w:rsidRPr="00EF21DB">
      <w:tab/>
    </w:r>
    <w:r w:rsidRPr="00EF21DB">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31B3A" w14:textId="77777777" w:rsidR="00EF21DB" w:rsidRPr="00EF21DB" w:rsidRDefault="00EF21DB" w:rsidP="00EF2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FE203" w14:textId="77777777" w:rsidR="00EF5860" w:rsidRDefault="00EF5860" w:rsidP="00156FD2">
      <w:pPr>
        <w:spacing w:before="0" w:after="0"/>
      </w:pPr>
      <w:r>
        <w:separator/>
      </w:r>
    </w:p>
  </w:footnote>
  <w:footnote w:type="continuationSeparator" w:id="0">
    <w:p w14:paraId="2248B4DB" w14:textId="77777777" w:rsidR="00EF5860" w:rsidRDefault="00EF5860" w:rsidP="00156FD2">
      <w:pPr>
        <w:spacing w:before="0" w:after="0"/>
      </w:pPr>
      <w:r>
        <w:continuationSeparator/>
      </w:r>
    </w:p>
  </w:footnote>
  <w:footnote w:id="1">
    <w:p w14:paraId="2DF6CA55" w14:textId="79C1AF30" w:rsidR="00DC47D7" w:rsidRPr="001423AD" w:rsidRDefault="00DC47D7" w:rsidP="006E69AB">
      <w:pPr>
        <w:pStyle w:val="FootnoteText"/>
      </w:pPr>
      <w:r w:rsidRPr="001423AD">
        <w:rPr>
          <w:rStyle w:val="FootnoteReference"/>
        </w:rPr>
        <w:footnoteRef/>
      </w:r>
      <w:r w:rsidRPr="001423AD">
        <w:tab/>
      </w:r>
      <w:bookmarkStart w:id="1" w:name="_Hlk150590270"/>
      <w:r w:rsidRPr="001423AD">
        <w:t xml:space="preserve">Nariadenie Rady (ES) </w:t>
      </w:r>
      <w:r w:rsidR="001423AD">
        <w:t>č. </w:t>
      </w:r>
      <w:r w:rsidRPr="001423AD">
        <w:t>1244/2009</w:t>
      </w:r>
      <w:r w:rsidR="001423AD">
        <w:t xml:space="preserve"> z </w:t>
      </w:r>
      <w:r w:rsidRPr="001423AD">
        <w:t>30</w:t>
      </w:r>
      <w:r w:rsidR="001423AD">
        <w:t>. novembra</w:t>
      </w:r>
      <w:r w:rsidRPr="001423AD">
        <w:t xml:space="preserve"> 2009, ktorým sa mení</w:t>
      </w:r>
      <w:r w:rsidR="001423AD">
        <w:t xml:space="preserve"> a </w:t>
      </w:r>
      <w:r w:rsidRPr="001423AD">
        <w:t xml:space="preserve">dopĺňa nariadenie (ES) </w:t>
      </w:r>
      <w:r w:rsidR="001423AD">
        <w:t>č. </w:t>
      </w:r>
      <w:r w:rsidRPr="001423AD">
        <w:t>539/2001 uvádzajúce zoznam tretích krajín, ktorých štátni príslušníci musia mať víza pri prekračovaní vonkajších hraníc,</w:t>
      </w:r>
      <w:r w:rsidR="001423AD">
        <w:t xml:space="preserve"> a </w:t>
      </w:r>
      <w:r w:rsidRPr="001423AD">
        <w:t>krajín, ktorých štátni príslušníci sú oslobodení od tejto povinnosti (Ú. v. EÚ L 336, 18.12.2009, s. 1–3).</w:t>
      </w:r>
    </w:p>
    <w:bookmarkEnd w:id="1"/>
  </w:footnote>
  <w:footnote w:id="2">
    <w:p w14:paraId="6FBCF485" w14:textId="18518166" w:rsidR="00DC47D7" w:rsidRPr="001423AD" w:rsidRDefault="00DC47D7" w:rsidP="006E69AB">
      <w:pPr>
        <w:pStyle w:val="FootnoteText"/>
      </w:pPr>
      <w:r w:rsidRPr="001423AD">
        <w:rPr>
          <w:rStyle w:val="FootnoteReference"/>
        </w:rPr>
        <w:footnoteRef/>
      </w:r>
      <w:r w:rsidRPr="001423AD">
        <w:tab/>
        <w:t xml:space="preserve">Nariadenie Rady (ES) </w:t>
      </w:r>
      <w:r w:rsidR="001423AD">
        <w:t>č. </w:t>
      </w:r>
      <w:r w:rsidRPr="001423AD">
        <w:t>539/2001</w:t>
      </w:r>
      <w:r w:rsidR="001423AD">
        <w:t xml:space="preserve"> z </w:t>
      </w:r>
      <w:r w:rsidRPr="001423AD">
        <w:t>15</w:t>
      </w:r>
      <w:r w:rsidR="001423AD">
        <w:t>. marca</w:t>
      </w:r>
      <w:r w:rsidRPr="001423AD">
        <w:t xml:space="preserve"> 2001 uvádzajúce zoznam tretích krajín, ktorých štátni príslušníci musia mať víza pri prekračovaní vonkajších hraníc členských štátov</w:t>
      </w:r>
      <w:r w:rsidR="001423AD">
        <w:t xml:space="preserve"> a </w:t>
      </w:r>
      <w:r w:rsidRPr="001423AD">
        <w:t>krajín, ktorých štátni príslušníci sú oslobodení od tejto povinnosti (Ú. v. ES L 81, 21.3.2001, s. 1 – 7).</w:t>
      </w:r>
    </w:p>
  </w:footnote>
  <w:footnote w:id="3">
    <w:p w14:paraId="0C8E8175" w14:textId="23477608" w:rsidR="00234E88" w:rsidRPr="001423AD" w:rsidRDefault="00234E88" w:rsidP="00234E88">
      <w:pPr>
        <w:pStyle w:val="FootnoteText"/>
      </w:pPr>
      <w:r w:rsidRPr="001423AD">
        <w:rPr>
          <w:rStyle w:val="FootnoteReference"/>
        </w:rPr>
        <w:t>*</w:t>
      </w:r>
      <w:r w:rsidRPr="001423AD">
        <w:tab/>
      </w:r>
      <w:r w:rsidRPr="001423AD">
        <w:rPr>
          <w:i/>
        </w:rPr>
        <w:t>Týmto označením nie sú dotknuté pozície</w:t>
      </w:r>
      <w:r w:rsidR="001423AD">
        <w:rPr>
          <w:i/>
        </w:rPr>
        <w:t xml:space="preserve"> k </w:t>
      </w:r>
      <w:r w:rsidRPr="001423AD">
        <w:rPr>
          <w:i/>
        </w:rPr>
        <w:t>štatútu</w:t>
      </w:r>
      <w:r w:rsidR="001423AD">
        <w:rPr>
          <w:i/>
        </w:rPr>
        <w:t xml:space="preserve"> a </w:t>
      </w:r>
      <w:r w:rsidRPr="001423AD">
        <w:rPr>
          <w:i/>
        </w:rPr>
        <w:t>označenie je</w:t>
      </w:r>
      <w:r w:rsidR="001423AD">
        <w:rPr>
          <w:i/>
        </w:rPr>
        <w:t xml:space="preserve"> v </w:t>
      </w:r>
      <w:r w:rsidRPr="001423AD">
        <w:rPr>
          <w:i/>
        </w:rPr>
        <w:t>súlade</w:t>
      </w:r>
      <w:r w:rsidR="001423AD">
        <w:rPr>
          <w:i/>
        </w:rPr>
        <w:t xml:space="preserve"> s </w:t>
      </w:r>
      <w:r w:rsidRPr="001423AD">
        <w:rPr>
          <w:i/>
        </w:rPr>
        <w:t xml:space="preserve">rezolúciou BR OSN </w:t>
      </w:r>
      <w:r w:rsidR="001423AD">
        <w:rPr>
          <w:i/>
        </w:rPr>
        <w:t>č. </w:t>
      </w:r>
      <w:r w:rsidRPr="001423AD">
        <w:rPr>
          <w:i/>
        </w:rPr>
        <w:t>1244(1999)</w:t>
      </w:r>
      <w:r w:rsidR="001423AD">
        <w:rPr>
          <w:i/>
        </w:rPr>
        <w:t xml:space="preserve"> a </w:t>
      </w:r>
      <w:r w:rsidRPr="001423AD">
        <w:rPr>
          <w:i/>
        </w:rPr>
        <w:t>so stanoviskom Medzinárodného súdneho dvora</w:t>
      </w:r>
      <w:r w:rsidR="001423AD">
        <w:rPr>
          <w:i/>
        </w:rPr>
        <w:t xml:space="preserve"> k </w:t>
      </w:r>
      <w:r w:rsidRPr="001423AD">
        <w:rPr>
          <w:i/>
        </w:rPr>
        <w:t>vyhláseniu nezávislosti Kosova.</w:t>
      </w:r>
    </w:p>
  </w:footnote>
  <w:footnote w:id="4">
    <w:p w14:paraId="1EB4839E" w14:textId="77777777" w:rsidR="006E69AB" w:rsidRPr="001423AD" w:rsidRDefault="006E69AB">
      <w:pPr>
        <w:pStyle w:val="FootnoteText"/>
      </w:pPr>
      <w:r w:rsidRPr="001423AD">
        <w:rPr>
          <w:rStyle w:val="FootnoteReference"/>
        </w:rPr>
        <w:footnoteRef/>
      </w:r>
      <w:r w:rsidRPr="001423AD">
        <w:tab/>
        <w:t>COM(2016) 0277 final.</w:t>
      </w:r>
    </w:p>
  </w:footnote>
  <w:footnote w:id="5">
    <w:p w14:paraId="0E2A0B95" w14:textId="00E9F9BB" w:rsidR="00131039" w:rsidRPr="001423AD" w:rsidRDefault="00131039">
      <w:pPr>
        <w:pStyle w:val="FootnoteText"/>
      </w:pPr>
      <w:r w:rsidRPr="001423AD">
        <w:rPr>
          <w:rStyle w:val="FootnoteReference"/>
        </w:rPr>
        <w:footnoteRef/>
      </w:r>
      <w:r w:rsidRPr="001423AD">
        <w:tab/>
      </w:r>
      <w:bookmarkStart w:id="5" w:name="_Hlk150586421"/>
      <w:r w:rsidRPr="001423AD">
        <w:t>Nariadenie Európskeho parlamentu</w:t>
      </w:r>
      <w:r w:rsidR="001423AD">
        <w:t xml:space="preserve"> a </w:t>
      </w:r>
      <w:r w:rsidRPr="001423AD">
        <w:t>Rady (EÚ) 2023/850</w:t>
      </w:r>
      <w:r w:rsidR="001423AD">
        <w:t xml:space="preserve"> z </w:t>
      </w:r>
      <w:r w:rsidRPr="001423AD">
        <w:t>19</w:t>
      </w:r>
      <w:r w:rsidR="001423AD">
        <w:t>. apríla</w:t>
      </w:r>
      <w:r w:rsidRPr="001423AD">
        <w:t xml:space="preserve"> 2023, ktorým sa mení nariadenie (EÚ) 2018/1806 uvádzajúce zoznam tretích krajín, ktorých štátni príslušníci musia mať víza pri prekračovaní vonkajších hraníc členských štátov,</w:t>
      </w:r>
      <w:r w:rsidR="001423AD">
        <w:t xml:space="preserve"> a </w:t>
      </w:r>
      <w:r w:rsidRPr="001423AD">
        <w:t>krajín, ktorých štátni príslušníci sú oslobodení od tejto povinnosti [Kosovo (Týmto označením nie sú dotknuté pozície</w:t>
      </w:r>
      <w:r w:rsidR="001423AD">
        <w:t xml:space="preserve"> k </w:t>
      </w:r>
      <w:r w:rsidRPr="001423AD">
        <w:t>štatútu</w:t>
      </w:r>
      <w:r w:rsidR="001423AD">
        <w:t xml:space="preserve"> a </w:t>
      </w:r>
      <w:r w:rsidRPr="001423AD">
        <w:t>označenie je</w:t>
      </w:r>
      <w:r w:rsidR="001423AD">
        <w:t xml:space="preserve"> v </w:t>
      </w:r>
      <w:r w:rsidRPr="001423AD">
        <w:t>súlade</w:t>
      </w:r>
      <w:r w:rsidR="001423AD">
        <w:t xml:space="preserve"> s </w:t>
      </w:r>
      <w:r w:rsidRPr="001423AD">
        <w:t xml:space="preserve">rezolúciou BR OSN </w:t>
      </w:r>
      <w:r w:rsidR="001423AD">
        <w:t>č. </w:t>
      </w:r>
      <w:r w:rsidRPr="001423AD">
        <w:t>1244/1999</w:t>
      </w:r>
      <w:r w:rsidR="001423AD">
        <w:t xml:space="preserve"> a </w:t>
      </w:r>
      <w:r w:rsidRPr="001423AD">
        <w:t>so stanoviskom Medzinárodného súdneho dvora</w:t>
      </w:r>
      <w:r w:rsidR="001423AD">
        <w:t xml:space="preserve"> k </w:t>
      </w:r>
      <w:r w:rsidRPr="001423AD">
        <w:t>vyhláseniu nezávislosti Kosova.)] (Ú. v. EÚ L 110, 25.4.2023, s. 1–4).</w:t>
      </w:r>
    </w:p>
    <w:bookmarkEnd w:id="5"/>
  </w:footnote>
  <w:footnote w:id="6">
    <w:p w14:paraId="7E0B1C08" w14:textId="6607ECFA" w:rsidR="00A73F41" w:rsidRPr="001423AD" w:rsidRDefault="00A73F41">
      <w:pPr>
        <w:pStyle w:val="FootnoteText"/>
        <w:rPr>
          <w:spacing w:val="-4"/>
        </w:rPr>
      </w:pPr>
      <w:r w:rsidRPr="001423AD">
        <w:rPr>
          <w:rStyle w:val="FootnoteReference"/>
        </w:rPr>
        <w:footnoteRef/>
      </w:r>
      <w:r w:rsidRPr="001423AD">
        <w:tab/>
      </w:r>
      <w:r w:rsidRPr="001423AD">
        <w:rPr>
          <w:spacing w:val="-4"/>
        </w:rPr>
        <w:t>Nariadenie Európskeho parlamentu</w:t>
      </w:r>
      <w:r w:rsidR="001423AD" w:rsidRPr="001423AD">
        <w:rPr>
          <w:spacing w:val="-4"/>
        </w:rPr>
        <w:t xml:space="preserve"> a </w:t>
      </w:r>
      <w:r w:rsidRPr="001423AD">
        <w:rPr>
          <w:spacing w:val="-4"/>
        </w:rPr>
        <w:t>Rady (EÚ) 2018/1806 zo 14</w:t>
      </w:r>
      <w:r w:rsidR="001423AD" w:rsidRPr="001423AD">
        <w:rPr>
          <w:spacing w:val="-4"/>
        </w:rPr>
        <w:t>. novembra</w:t>
      </w:r>
      <w:r w:rsidRPr="001423AD">
        <w:rPr>
          <w:spacing w:val="-4"/>
        </w:rPr>
        <w:t xml:space="preserve"> 2018 uvádzajúce zoznam tretích krajín, ktorých štátni príslušníci musia mať víza pri prekračovaní vonkajších hraníc členských štátov,</w:t>
      </w:r>
      <w:r w:rsidR="001423AD" w:rsidRPr="001423AD">
        <w:rPr>
          <w:spacing w:val="-4"/>
        </w:rPr>
        <w:t xml:space="preserve"> a </w:t>
      </w:r>
      <w:r w:rsidRPr="001423AD">
        <w:rPr>
          <w:spacing w:val="-4"/>
        </w:rPr>
        <w:t>krajín, ktorých štátni príslušníci sú oslobodení od tejto povinnosti (Ú. v. EÚ L 303, 28.11.2018, s. 39).</w:t>
      </w:r>
    </w:p>
  </w:footnote>
  <w:footnote w:id="7">
    <w:p w14:paraId="0B3F54FF" w14:textId="25AFA2EB" w:rsidR="00DC47D7" w:rsidRPr="001423AD" w:rsidRDefault="00DC47D7">
      <w:pPr>
        <w:pStyle w:val="FootnoteText"/>
        <w:rPr>
          <w:spacing w:val="-8"/>
        </w:rPr>
      </w:pPr>
      <w:r w:rsidRPr="00571AA2">
        <w:rPr>
          <w:rStyle w:val="FootnoteReference"/>
        </w:rPr>
        <w:footnoteRef/>
      </w:r>
      <w:r w:rsidRPr="001423AD">
        <w:rPr>
          <w:spacing w:val="-4"/>
        </w:rPr>
        <w:tab/>
      </w:r>
      <w:r w:rsidRPr="001423AD">
        <w:rPr>
          <w:spacing w:val="-8"/>
        </w:rPr>
        <w:t>Nariadenie Európskeho parlamentu</w:t>
      </w:r>
      <w:r w:rsidR="001423AD" w:rsidRPr="001423AD">
        <w:rPr>
          <w:spacing w:val="-8"/>
        </w:rPr>
        <w:t xml:space="preserve"> a </w:t>
      </w:r>
      <w:r w:rsidRPr="001423AD">
        <w:rPr>
          <w:spacing w:val="-8"/>
        </w:rPr>
        <w:t>Rady (EÚ) 2018/1240</w:t>
      </w:r>
      <w:r w:rsidR="001423AD" w:rsidRPr="001423AD">
        <w:rPr>
          <w:spacing w:val="-8"/>
        </w:rPr>
        <w:t xml:space="preserve"> z </w:t>
      </w:r>
      <w:r w:rsidRPr="001423AD">
        <w:rPr>
          <w:spacing w:val="-8"/>
        </w:rPr>
        <w:t>12</w:t>
      </w:r>
      <w:r w:rsidR="001423AD" w:rsidRPr="001423AD">
        <w:rPr>
          <w:spacing w:val="-8"/>
        </w:rPr>
        <w:t>. septembra</w:t>
      </w:r>
      <w:r w:rsidRPr="001423AD">
        <w:rPr>
          <w:spacing w:val="-8"/>
        </w:rPr>
        <w:t xml:space="preserve"> 2018, ktorým sa zriaďuje Európsky systém pre cestovné informácie</w:t>
      </w:r>
      <w:r w:rsidR="001423AD" w:rsidRPr="001423AD">
        <w:rPr>
          <w:spacing w:val="-8"/>
        </w:rPr>
        <w:t xml:space="preserve"> a </w:t>
      </w:r>
      <w:r w:rsidRPr="001423AD">
        <w:rPr>
          <w:spacing w:val="-8"/>
        </w:rPr>
        <w:t>povolenia (ETIAS)</w:t>
      </w:r>
      <w:r w:rsidR="001423AD" w:rsidRPr="001423AD">
        <w:rPr>
          <w:spacing w:val="-8"/>
        </w:rPr>
        <w:t xml:space="preserve"> a </w:t>
      </w:r>
      <w:r w:rsidRPr="001423AD">
        <w:rPr>
          <w:spacing w:val="-8"/>
        </w:rPr>
        <w:t xml:space="preserve">ktorým sa menia nariadenia (EÚ) </w:t>
      </w:r>
      <w:r w:rsidR="001423AD" w:rsidRPr="001423AD">
        <w:rPr>
          <w:spacing w:val="-8"/>
        </w:rPr>
        <w:t>č. </w:t>
      </w:r>
      <w:r w:rsidRPr="001423AD">
        <w:rPr>
          <w:spacing w:val="-8"/>
        </w:rPr>
        <w:t xml:space="preserve">1077/2011, (EÚ) </w:t>
      </w:r>
      <w:r w:rsidR="001423AD" w:rsidRPr="001423AD">
        <w:rPr>
          <w:spacing w:val="-8"/>
        </w:rPr>
        <w:t>č. </w:t>
      </w:r>
      <w:r w:rsidRPr="001423AD">
        <w:rPr>
          <w:spacing w:val="-8"/>
        </w:rPr>
        <w:t>515/2014, (EÚ) 2016/399, (EÚ) 2016/1624</w:t>
      </w:r>
      <w:r w:rsidR="001423AD" w:rsidRPr="001423AD">
        <w:rPr>
          <w:spacing w:val="-8"/>
        </w:rPr>
        <w:t xml:space="preserve"> a </w:t>
      </w:r>
      <w:r w:rsidRPr="001423AD">
        <w:rPr>
          <w:spacing w:val="-8"/>
        </w:rPr>
        <w:t>(EÚ) 2017/2226 (Ú. v. EÚ L 236, 19.9.2018, s. 1 – 71).</w:t>
      </w:r>
    </w:p>
  </w:footnote>
  <w:footnote w:id="8">
    <w:p w14:paraId="17AC784E" w14:textId="011CFA67" w:rsidR="002F5A7C" w:rsidRPr="001423AD" w:rsidRDefault="002F5A7C" w:rsidP="002F5A7C">
      <w:pPr>
        <w:pStyle w:val="FootnoteText"/>
      </w:pPr>
      <w:r w:rsidRPr="001423AD">
        <w:rPr>
          <w:rStyle w:val="FootnoteReference"/>
        </w:rPr>
        <w:footnoteRef/>
      </w:r>
      <w:r w:rsidRPr="001423AD">
        <w:tab/>
        <w:t>Nariadenie Európskeho parlamentu</w:t>
      </w:r>
      <w:r w:rsidR="001423AD">
        <w:t xml:space="preserve"> a </w:t>
      </w:r>
      <w:r w:rsidRPr="001423AD">
        <w:t>Rady (EÚ) 2018/1806 zo 14</w:t>
      </w:r>
      <w:r w:rsidR="001423AD">
        <w:t>. novembra</w:t>
      </w:r>
      <w:r w:rsidRPr="001423AD">
        <w:t xml:space="preserve"> 2018 uvádzajúce zoznam tretích krajín, ktorých štátni príslušníci musia mať víza pri prekračovaní vonkajších hraníc členských štátov,</w:t>
      </w:r>
      <w:r w:rsidR="001423AD">
        <w:t xml:space="preserve"> a </w:t>
      </w:r>
      <w:r w:rsidRPr="001423AD">
        <w:t>krajín, ktorých štátni príslušníci sú oslobodení od tejto povinnosti (Ú. v. EÚ L 303, 28.11.2018, s. 39).</w:t>
      </w:r>
    </w:p>
  </w:footnote>
  <w:footnote w:id="9">
    <w:p w14:paraId="25646BF8" w14:textId="3F9B3C3F" w:rsidR="00A01481" w:rsidRPr="001423AD" w:rsidRDefault="00A01481">
      <w:pPr>
        <w:pStyle w:val="FootnoteText"/>
      </w:pPr>
      <w:r w:rsidRPr="001423AD">
        <w:rPr>
          <w:rStyle w:val="FootnoteReference"/>
        </w:rPr>
        <w:footnoteRef/>
      </w:r>
      <w:r w:rsidRPr="001423AD">
        <w:tab/>
        <w:t xml:space="preserve">Nariadenie Rady (ES) </w:t>
      </w:r>
      <w:r w:rsidR="001423AD">
        <w:t>č. </w:t>
      </w:r>
      <w:r w:rsidRPr="001423AD">
        <w:t>1244/2009</w:t>
      </w:r>
      <w:r w:rsidR="001423AD">
        <w:t xml:space="preserve"> z </w:t>
      </w:r>
      <w:r w:rsidRPr="001423AD">
        <w:t>30</w:t>
      </w:r>
      <w:r w:rsidR="001423AD">
        <w:t>. novembra</w:t>
      </w:r>
      <w:r w:rsidRPr="001423AD">
        <w:t xml:space="preserve"> 2009, ktorým sa mení</w:t>
      </w:r>
      <w:r w:rsidR="001423AD">
        <w:t xml:space="preserve"> a </w:t>
      </w:r>
      <w:r w:rsidRPr="001423AD">
        <w:t xml:space="preserve">dopĺňa nariadenie (ES) </w:t>
      </w:r>
      <w:r w:rsidR="001423AD">
        <w:t>č. </w:t>
      </w:r>
      <w:r w:rsidRPr="001423AD">
        <w:t>539/2001 uvádzajúce zoznam tretích krajín, ktorých štátni príslušníci musia mať víza pri prekračovaní vonkajších hraníc,</w:t>
      </w:r>
      <w:r w:rsidR="001423AD">
        <w:t xml:space="preserve"> a </w:t>
      </w:r>
      <w:r w:rsidRPr="001423AD">
        <w:t>krajín, ktorých štátni príslušníci sú oslobodení od tejto povinnosti (Ú. v. EÚ L 336, 18.12.2009, s. 1–3).</w:t>
      </w:r>
    </w:p>
  </w:footnote>
  <w:footnote w:id="10">
    <w:p w14:paraId="3746A04D" w14:textId="0E4113B7" w:rsidR="0042588C" w:rsidRPr="001423AD" w:rsidRDefault="0042588C">
      <w:pPr>
        <w:pStyle w:val="FootnoteText"/>
      </w:pPr>
      <w:r w:rsidRPr="001423AD">
        <w:rPr>
          <w:rStyle w:val="FootnoteReference"/>
        </w:rPr>
        <w:footnoteRef/>
      </w:r>
      <w:r w:rsidRPr="001423AD">
        <w:tab/>
        <w:t>Nariadenie Európskeho parlamentu</w:t>
      </w:r>
      <w:r w:rsidR="001423AD">
        <w:t xml:space="preserve"> a </w:t>
      </w:r>
      <w:r w:rsidRPr="001423AD">
        <w:t>Rady (EÚ) 2023/850</w:t>
      </w:r>
      <w:r w:rsidR="001423AD">
        <w:t xml:space="preserve"> z </w:t>
      </w:r>
      <w:r w:rsidRPr="001423AD">
        <w:t>19</w:t>
      </w:r>
      <w:r w:rsidR="001423AD">
        <w:t>. apríla</w:t>
      </w:r>
      <w:r w:rsidRPr="001423AD">
        <w:t xml:space="preserve"> 2023, ktorým sa mení nariadenie (EÚ) 2018/1806 uvádzajúce zoznam tretích krajín, ktorých štátni príslušníci musia mať víza pri prekračovaní vonkajších hraníc členských štátov,</w:t>
      </w:r>
      <w:r w:rsidR="001423AD">
        <w:t xml:space="preserve"> a </w:t>
      </w:r>
      <w:r w:rsidRPr="001423AD">
        <w:t>krajín, ktorých štátni príslušníci sú oslobodení od tejto povinnosti [Kosovo (Týmto označením nie sú dotknuté pozície</w:t>
      </w:r>
      <w:r w:rsidR="001423AD">
        <w:t xml:space="preserve"> k </w:t>
      </w:r>
      <w:r w:rsidRPr="001423AD">
        <w:t>štatútu</w:t>
      </w:r>
      <w:r w:rsidR="001423AD">
        <w:t xml:space="preserve"> a </w:t>
      </w:r>
      <w:r w:rsidRPr="001423AD">
        <w:t>označenie je</w:t>
      </w:r>
      <w:r w:rsidR="001423AD">
        <w:t xml:space="preserve"> v </w:t>
      </w:r>
      <w:r w:rsidRPr="001423AD">
        <w:t>súlade</w:t>
      </w:r>
      <w:r w:rsidR="001423AD">
        <w:t xml:space="preserve"> s </w:t>
      </w:r>
      <w:r w:rsidRPr="001423AD">
        <w:t xml:space="preserve">rezolúciou BR OSN </w:t>
      </w:r>
      <w:r w:rsidR="001423AD">
        <w:t>č. </w:t>
      </w:r>
      <w:r w:rsidRPr="001423AD">
        <w:t>1244/1999</w:t>
      </w:r>
      <w:r w:rsidR="001423AD">
        <w:t xml:space="preserve"> a </w:t>
      </w:r>
      <w:r w:rsidRPr="001423AD">
        <w:t>so stanoviskom Medzinárodného súdneho dvora</w:t>
      </w:r>
      <w:r w:rsidR="001423AD">
        <w:t xml:space="preserve"> k </w:t>
      </w:r>
      <w:r w:rsidRPr="001423AD">
        <w:t>vyhláseniu nezávislosti Kosova.)] (Ú. v. EÚ L 110, 25.4.2023, s. 1–4).</w:t>
      </w:r>
    </w:p>
  </w:footnote>
  <w:footnote w:id="11">
    <w:p w14:paraId="4E900E9E" w14:textId="38F63A3C" w:rsidR="005A3027" w:rsidRPr="001423AD" w:rsidRDefault="005A3027" w:rsidP="005A3027">
      <w:pPr>
        <w:pStyle w:val="FootnoteText"/>
        <w:rPr>
          <w:spacing w:val="-4"/>
        </w:rPr>
      </w:pPr>
      <w:r w:rsidRPr="001423AD">
        <w:rPr>
          <w:rStyle w:val="FootnoteReference"/>
        </w:rPr>
        <w:footnoteRef/>
      </w:r>
      <w:r w:rsidRPr="001423AD">
        <w:tab/>
      </w:r>
      <w:r w:rsidRPr="001423AD">
        <w:rPr>
          <w:spacing w:val="-4"/>
        </w:rPr>
        <w:t>Rozhodnutie Rady 1999/437/ES zo 17</w:t>
      </w:r>
      <w:r w:rsidR="001423AD" w:rsidRPr="001423AD">
        <w:rPr>
          <w:spacing w:val="-4"/>
        </w:rPr>
        <w:t>. mája</w:t>
      </w:r>
      <w:r w:rsidRPr="001423AD">
        <w:rPr>
          <w:spacing w:val="-4"/>
        </w:rPr>
        <w:t xml:space="preserve"> 1999</w:t>
      </w:r>
      <w:r w:rsidR="001423AD" w:rsidRPr="001423AD">
        <w:rPr>
          <w:spacing w:val="-4"/>
        </w:rPr>
        <w:t xml:space="preserve"> o </w:t>
      </w:r>
      <w:r w:rsidRPr="001423AD">
        <w:rPr>
          <w:spacing w:val="-4"/>
        </w:rPr>
        <w:t>určitých vykonávacích predpisoch</w:t>
      </w:r>
      <w:r w:rsidR="001423AD" w:rsidRPr="001423AD">
        <w:rPr>
          <w:spacing w:val="-4"/>
        </w:rPr>
        <w:t xml:space="preserve"> k </w:t>
      </w:r>
      <w:r w:rsidRPr="001423AD">
        <w:rPr>
          <w:spacing w:val="-4"/>
        </w:rPr>
        <w:t>Dohode uzavretej medzi Radou Európskej únie</w:t>
      </w:r>
      <w:r w:rsidR="001423AD" w:rsidRPr="001423AD">
        <w:rPr>
          <w:spacing w:val="-4"/>
        </w:rPr>
        <w:t xml:space="preserve"> a </w:t>
      </w:r>
      <w:r w:rsidRPr="001423AD">
        <w:rPr>
          <w:spacing w:val="-4"/>
        </w:rPr>
        <w:t>Islandskou republikou</w:t>
      </w:r>
      <w:r w:rsidR="001423AD" w:rsidRPr="001423AD">
        <w:rPr>
          <w:spacing w:val="-4"/>
        </w:rPr>
        <w:t xml:space="preserve"> a </w:t>
      </w:r>
      <w:r w:rsidRPr="001423AD">
        <w:rPr>
          <w:spacing w:val="-4"/>
        </w:rPr>
        <w:t>Nórskym kráľovstvom</w:t>
      </w:r>
      <w:r w:rsidR="001423AD" w:rsidRPr="001423AD">
        <w:rPr>
          <w:spacing w:val="-4"/>
        </w:rPr>
        <w:t xml:space="preserve"> o </w:t>
      </w:r>
      <w:r w:rsidRPr="001423AD">
        <w:rPr>
          <w:spacing w:val="-4"/>
        </w:rPr>
        <w:t>pridružení týchto dvoch štátov pri vykonávaní, uplatňovaní</w:t>
      </w:r>
      <w:r w:rsidR="001423AD" w:rsidRPr="001423AD">
        <w:rPr>
          <w:spacing w:val="-4"/>
        </w:rPr>
        <w:t xml:space="preserve"> a </w:t>
      </w:r>
      <w:r w:rsidRPr="001423AD">
        <w:rPr>
          <w:spacing w:val="-4"/>
        </w:rPr>
        <w:t xml:space="preserve">vývoji schengenského </w:t>
      </w:r>
      <w:r w:rsidRPr="001423AD">
        <w:rPr>
          <w:i/>
          <w:spacing w:val="-4"/>
        </w:rPr>
        <w:t>acquis</w:t>
      </w:r>
      <w:r w:rsidRPr="001423AD">
        <w:rPr>
          <w:spacing w:val="-4"/>
        </w:rPr>
        <w:t xml:space="preserve"> (Ú. v. ES L 176, 10.7.1999, s. 31).</w:t>
      </w:r>
    </w:p>
  </w:footnote>
  <w:footnote w:id="12">
    <w:p w14:paraId="078DABC7" w14:textId="77777777" w:rsidR="005A3027" w:rsidRPr="001423AD" w:rsidRDefault="005A3027" w:rsidP="005A3027">
      <w:pPr>
        <w:pStyle w:val="FootnoteText"/>
      </w:pPr>
      <w:r w:rsidRPr="001423AD">
        <w:rPr>
          <w:rStyle w:val="FootnoteReference"/>
        </w:rPr>
        <w:footnoteRef/>
      </w:r>
      <w:r w:rsidRPr="001423AD">
        <w:tab/>
        <w:t>Ú. v. EÚ L 53, 27.2.2008, s. 52.</w:t>
      </w:r>
    </w:p>
  </w:footnote>
  <w:footnote w:id="13">
    <w:p w14:paraId="6103A5BE" w14:textId="09FAF0E8" w:rsidR="005A3027" w:rsidRPr="001423AD" w:rsidRDefault="005A3027" w:rsidP="005A3027">
      <w:pPr>
        <w:pStyle w:val="FootnoteText"/>
        <w:rPr>
          <w:spacing w:val="-4"/>
        </w:rPr>
      </w:pPr>
      <w:r w:rsidRPr="001423AD">
        <w:rPr>
          <w:rStyle w:val="FootnoteReference"/>
        </w:rPr>
        <w:footnoteRef/>
      </w:r>
      <w:r w:rsidRPr="001423AD">
        <w:tab/>
      </w:r>
      <w:r w:rsidRPr="001423AD">
        <w:rPr>
          <w:spacing w:val="-4"/>
        </w:rPr>
        <w:t>Rozhodnutie Rady 2008/146/ES</w:t>
      </w:r>
      <w:r w:rsidR="001423AD" w:rsidRPr="001423AD">
        <w:rPr>
          <w:spacing w:val="-4"/>
        </w:rPr>
        <w:t xml:space="preserve"> z </w:t>
      </w:r>
      <w:r w:rsidRPr="001423AD">
        <w:rPr>
          <w:spacing w:val="-4"/>
        </w:rPr>
        <w:t>28</w:t>
      </w:r>
      <w:r w:rsidR="001423AD" w:rsidRPr="001423AD">
        <w:rPr>
          <w:spacing w:val="-4"/>
        </w:rPr>
        <w:t>. januára</w:t>
      </w:r>
      <w:r w:rsidRPr="001423AD">
        <w:rPr>
          <w:spacing w:val="-4"/>
        </w:rPr>
        <w:t xml:space="preserve"> 2008</w:t>
      </w:r>
      <w:r w:rsidR="001423AD" w:rsidRPr="001423AD">
        <w:rPr>
          <w:spacing w:val="-4"/>
        </w:rPr>
        <w:t xml:space="preserve"> o </w:t>
      </w:r>
      <w:r w:rsidRPr="001423AD">
        <w:rPr>
          <w:spacing w:val="-4"/>
        </w:rPr>
        <w:t>uzavretí</w:t>
      </w:r>
      <w:r w:rsidR="001423AD" w:rsidRPr="001423AD">
        <w:rPr>
          <w:spacing w:val="-4"/>
        </w:rPr>
        <w:t xml:space="preserve"> v </w:t>
      </w:r>
      <w:r w:rsidRPr="001423AD">
        <w:rPr>
          <w:spacing w:val="-4"/>
        </w:rPr>
        <w:t>mene Európskeho spoločenstva Dohody medzi Európskou úniou, Európskym spoločenstvom</w:t>
      </w:r>
      <w:r w:rsidR="001423AD" w:rsidRPr="001423AD">
        <w:rPr>
          <w:spacing w:val="-4"/>
        </w:rPr>
        <w:t xml:space="preserve"> a </w:t>
      </w:r>
      <w:r w:rsidRPr="001423AD">
        <w:rPr>
          <w:spacing w:val="-4"/>
        </w:rPr>
        <w:t>Švajčiarskou konfederáciou</w:t>
      </w:r>
      <w:r w:rsidR="001423AD" w:rsidRPr="001423AD">
        <w:rPr>
          <w:spacing w:val="-4"/>
        </w:rPr>
        <w:t xml:space="preserve"> o </w:t>
      </w:r>
      <w:r w:rsidRPr="001423AD">
        <w:rPr>
          <w:spacing w:val="-4"/>
        </w:rPr>
        <w:t>pridružení Švajčiarskej konfederácie</w:t>
      </w:r>
      <w:r w:rsidR="001423AD" w:rsidRPr="001423AD">
        <w:rPr>
          <w:spacing w:val="-4"/>
        </w:rPr>
        <w:t xml:space="preserve"> k </w:t>
      </w:r>
      <w:r w:rsidRPr="001423AD">
        <w:rPr>
          <w:spacing w:val="-4"/>
        </w:rPr>
        <w:t>vykonávaniu, uplatňovaniu</w:t>
      </w:r>
      <w:r w:rsidR="001423AD" w:rsidRPr="001423AD">
        <w:rPr>
          <w:spacing w:val="-4"/>
        </w:rPr>
        <w:t xml:space="preserve"> a </w:t>
      </w:r>
      <w:r w:rsidRPr="001423AD">
        <w:rPr>
          <w:spacing w:val="-4"/>
        </w:rPr>
        <w:t xml:space="preserve">vývoju schengenského </w:t>
      </w:r>
      <w:r w:rsidRPr="001423AD">
        <w:rPr>
          <w:i/>
          <w:spacing w:val="-4"/>
        </w:rPr>
        <w:t>acquis</w:t>
      </w:r>
      <w:r w:rsidRPr="001423AD">
        <w:rPr>
          <w:spacing w:val="-4"/>
        </w:rPr>
        <w:t xml:space="preserve"> (Ú. v. EÚ L 53, 27.2.2008, s. 1).</w:t>
      </w:r>
    </w:p>
  </w:footnote>
  <w:footnote w:id="14">
    <w:p w14:paraId="63FA498E" w14:textId="77777777" w:rsidR="005A3027" w:rsidRPr="001423AD" w:rsidRDefault="005A3027" w:rsidP="005A3027">
      <w:pPr>
        <w:pStyle w:val="FootnoteText"/>
      </w:pPr>
      <w:r w:rsidRPr="001423AD">
        <w:rPr>
          <w:rStyle w:val="FootnoteReference"/>
        </w:rPr>
        <w:footnoteRef/>
      </w:r>
      <w:r w:rsidRPr="001423AD">
        <w:tab/>
        <w:t>Ú. v. EÚ L 160, 18.6.2011, s. 21.</w:t>
      </w:r>
    </w:p>
  </w:footnote>
  <w:footnote w:id="15">
    <w:p w14:paraId="13E4BD22" w14:textId="6FB840F3" w:rsidR="005A3027" w:rsidRPr="001423AD" w:rsidRDefault="005A3027" w:rsidP="005A3027">
      <w:pPr>
        <w:pStyle w:val="FootnoteText"/>
      </w:pPr>
      <w:r w:rsidRPr="001423AD">
        <w:rPr>
          <w:rStyle w:val="FootnoteReference"/>
        </w:rPr>
        <w:footnoteRef/>
      </w:r>
      <w:r w:rsidRPr="001423AD">
        <w:tab/>
        <w:t>Rozhodnutie Rady 2011/350/EÚ zo 7</w:t>
      </w:r>
      <w:r w:rsidR="001423AD">
        <w:t>. marca</w:t>
      </w:r>
      <w:r w:rsidRPr="001423AD">
        <w:t xml:space="preserve"> 2011</w:t>
      </w:r>
      <w:r w:rsidR="001423AD">
        <w:t xml:space="preserve"> o </w:t>
      </w:r>
      <w:r w:rsidRPr="001423AD">
        <w:t>uzavretí</w:t>
      </w:r>
      <w:r w:rsidR="001423AD">
        <w:t xml:space="preserve"> v </w:t>
      </w:r>
      <w:r w:rsidRPr="001423AD">
        <w:t>mene Európskej únie Protokolu medzi Európskou úniou, Európskym spoločenstvom, Švajčiarskou konfederáciou</w:t>
      </w:r>
      <w:r w:rsidR="001423AD">
        <w:t xml:space="preserve"> a </w:t>
      </w:r>
      <w:r w:rsidRPr="001423AD">
        <w:t>Lichtenštajnským kniežatstvom</w:t>
      </w:r>
      <w:r w:rsidR="001423AD">
        <w:t xml:space="preserve"> o </w:t>
      </w:r>
      <w:r w:rsidRPr="001423AD">
        <w:t>pristúpení Lichtenštajnského kniežatstva</w:t>
      </w:r>
      <w:r w:rsidR="001423AD">
        <w:t xml:space="preserve"> k </w:t>
      </w:r>
      <w:r w:rsidRPr="001423AD">
        <w:t>Dohode medzi Európskou úniou, Európskym spoločenstvom</w:t>
      </w:r>
      <w:r w:rsidR="001423AD">
        <w:t xml:space="preserve"> a </w:t>
      </w:r>
      <w:r w:rsidRPr="001423AD">
        <w:t>Švajčiarskou konfederáciou</w:t>
      </w:r>
      <w:r w:rsidR="001423AD">
        <w:t xml:space="preserve"> o </w:t>
      </w:r>
      <w:r w:rsidRPr="001423AD">
        <w:t>pridružení Švajčiarskej konfederácie</w:t>
      </w:r>
      <w:r w:rsidR="001423AD">
        <w:t xml:space="preserve"> k </w:t>
      </w:r>
      <w:r w:rsidRPr="001423AD">
        <w:t>implementácii, uplatňovaniu</w:t>
      </w:r>
      <w:r w:rsidR="001423AD">
        <w:t xml:space="preserve"> a </w:t>
      </w:r>
      <w:r w:rsidRPr="001423AD">
        <w:t xml:space="preserve">rozvoju schengenského </w:t>
      </w:r>
      <w:r w:rsidRPr="001423AD">
        <w:rPr>
          <w:i/>
        </w:rPr>
        <w:t>acquis</w:t>
      </w:r>
      <w:r w:rsidRPr="001423AD">
        <w:t>, ktoré sa vzťahuje na zrušenie kontrol na vnútorných hraniciach</w:t>
      </w:r>
      <w:r w:rsidR="001423AD">
        <w:t xml:space="preserve"> a </w:t>
      </w:r>
      <w:r w:rsidRPr="001423AD">
        <w:t>pohyb osôb (Ú. v. EÚ L 160, 18.6.2011, s. 19).</w:t>
      </w:r>
    </w:p>
  </w:footnote>
  <w:footnote w:id="16">
    <w:p w14:paraId="49386E15" w14:textId="32483821" w:rsidR="005A3027" w:rsidRPr="001423AD" w:rsidRDefault="005A3027" w:rsidP="005A3027">
      <w:pPr>
        <w:pStyle w:val="FootnoteText"/>
        <w:rPr>
          <w:sz w:val="19"/>
          <w:szCs w:val="19"/>
        </w:rPr>
      </w:pPr>
      <w:r w:rsidRPr="001423AD">
        <w:rPr>
          <w:rStyle w:val="FootnoteReference"/>
        </w:rPr>
        <w:footnoteRef/>
      </w:r>
      <w:r w:rsidRPr="001423AD">
        <w:rPr>
          <w:sz w:val="19"/>
        </w:rPr>
        <w:tab/>
      </w:r>
      <w:r w:rsidRPr="001423AD">
        <w:rPr>
          <w:shd w:val="clear" w:color="auto" w:fill="FFFFFF"/>
        </w:rPr>
        <w:t>Rozhodnutie Rady 2002/192/ES</w:t>
      </w:r>
      <w:r w:rsidR="001423AD">
        <w:rPr>
          <w:shd w:val="clear" w:color="auto" w:fill="FFFFFF"/>
        </w:rPr>
        <w:t xml:space="preserve"> z </w:t>
      </w:r>
      <w:r w:rsidRPr="001423AD">
        <w:rPr>
          <w:shd w:val="clear" w:color="auto" w:fill="FFFFFF"/>
        </w:rPr>
        <w:t>28</w:t>
      </w:r>
      <w:r w:rsidR="001423AD">
        <w:rPr>
          <w:shd w:val="clear" w:color="auto" w:fill="FFFFFF"/>
        </w:rPr>
        <w:t>. februára</w:t>
      </w:r>
      <w:r w:rsidRPr="001423AD">
        <w:rPr>
          <w:shd w:val="clear" w:color="auto" w:fill="FFFFFF"/>
        </w:rPr>
        <w:t xml:space="preserve"> 2002</w:t>
      </w:r>
      <w:r w:rsidR="001423AD">
        <w:rPr>
          <w:shd w:val="clear" w:color="auto" w:fill="FFFFFF"/>
        </w:rPr>
        <w:t xml:space="preserve"> o </w:t>
      </w:r>
      <w:r w:rsidRPr="001423AD">
        <w:rPr>
          <w:shd w:val="clear" w:color="auto" w:fill="FFFFFF"/>
        </w:rPr>
        <w:t xml:space="preserve">požiadavke Írska zúčastňovať sa na niektorých ustanoveniach schengenského </w:t>
      </w:r>
      <w:r w:rsidRPr="001423AD">
        <w:rPr>
          <w:i/>
          <w:shd w:val="clear" w:color="auto" w:fill="FFFFFF"/>
        </w:rPr>
        <w:t>acquis</w:t>
      </w:r>
      <w:r w:rsidRPr="001423AD">
        <w:rPr>
          <w:shd w:val="clear" w:color="auto" w:fill="FFFFFF"/>
        </w:rPr>
        <w:t xml:space="preserve"> (Ú. v. ES L 64, 7.3.2002, s.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1D48F5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20A0DF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70EDD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2186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1-30 09:24:1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3CBD040-6CE0-49E6-88F9-2E097459B963"/>
    <w:docVar w:name="LW_COVERPAGE_TYPE" w:val="1"/>
    <w:docVar w:name="LW_CROSSREFERENCE" w:val="&lt;UNUSED&gt;"/>
    <w:docVar w:name="LW_DocType" w:val="COM"/>
    <w:docVar w:name="LW_EMISSION" w:val="16. 11. 2023"/>
    <w:docVar w:name="LW_EMISSION_ISODATE" w:val="2023-11-16"/>
    <w:docVar w:name="LW_EMISSION_LOCATION" w:val="BRX"/>
    <w:docVar w:name="LW_EMISSION_PREFIX" w:val="V Bruseli"/>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COD"/>
    <w:docVar w:name="LW_REF.II.NEW.CP_NUMBER" w:val="0418"/>
    <w:docVar w:name="LW_REF.II.NEW.CP_YEAR" w:val="2023"/>
    <w:docVar w:name="LW_REF.INST.NEW" w:val="COM"/>
    <w:docVar w:name="LW_REF.INST.NEW_ADOPTED" w:val="final"/>
    <w:docVar w:name="LW_REF.INST.NEW_TEXT" w:val="(2023) 73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ktorým sa mení nariadenie (EÚ) 2018/1806, pokiaľ ide o držiteľov srbských pasov vydaných srbským koordinačným riaditeľstvom (Koordinaciona uprava)"/>
    <w:docVar w:name="LW_TYPE.DOC.CP" w:val="NARIADENIE EURÓPSKEHO PARLAMENTU A RADY,"/>
    <w:docVar w:name="LwApiVersions" w:val="LW4CoDe 1.23.2.0; LW 8.0, Build 20211117"/>
  </w:docVars>
  <w:rsids>
    <w:rsidRoot w:val="00156FD2"/>
    <w:rsid w:val="000645CB"/>
    <w:rsid w:val="00066BA7"/>
    <w:rsid w:val="00066D8D"/>
    <w:rsid w:val="0009015B"/>
    <w:rsid w:val="00091706"/>
    <w:rsid w:val="000A183F"/>
    <w:rsid w:val="000A28A0"/>
    <w:rsid w:val="000B64A5"/>
    <w:rsid w:val="000D5F39"/>
    <w:rsid w:val="000E1090"/>
    <w:rsid w:val="000E3866"/>
    <w:rsid w:val="000E6988"/>
    <w:rsid w:val="000F1B67"/>
    <w:rsid w:val="0010599E"/>
    <w:rsid w:val="001065F5"/>
    <w:rsid w:val="0011611A"/>
    <w:rsid w:val="00120ACB"/>
    <w:rsid w:val="001238EF"/>
    <w:rsid w:val="00123B15"/>
    <w:rsid w:val="00131039"/>
    <w:rsid w:val="001423AD"/>
    <w:rsid w:val="00144FF4"/>
    <w:rsid w:val="00153B9D"/>
    <w:rsid w:val="00156FD2"/>
    <w:rsid w:val="001863A4"/>
    <w:rsid w:val="00197613"/>
    <w:rsid w:val="001B26A7"/>
    <w:rsid w:val="00202BA1"/>
    <w:rsid w:val="0020410A"/>
    <w:rsid w:val="00233441"/>
    <w:rsid w:val="00233DC7"/>
    <w:rsid w:val="00234E88"/>
    <w:rsid w:val="00247779"/>
    <w:rsid w:val="0027613F"/>
    <w:rsid w:val="00282120"/>
    <w:rsid w:val="00285BEE"/>
    <w:rsid w:val="0029533F"/>
    <w:rsid w:val="00297CD7"/>
    <w:rsid w:val="002A48BF"/>
    <w:rsid w:val="002A5920"/>
    <w:rsid w:val="002B2D0B"/>
    <w:rsid w:val="002B30AF"/>
    <w:rsid w:val="002B6425"/>
    <w:rsid w:val="002E28CC"/>
    <w:rsid w:val="002E7400"/>
    <w:rsid w:val="002F5A7C"/>
    <w:rsid w:val="00323751"/>
    <w:rsid w:val="00323B48"/>
    <w:rsid w:val="00323CEA"/>
    <w:rsid w:val="0033344A"/>
    <w:rsid w:val="00353BD1"/>
    <w:rsid w:val="00354752"/>
    <w:rsid w:val="003B0854"/>
    <w:rsid w:val="003C0B69"/>
    <w:rsid w:val="003C5750"/>
    <w:rsid w:val="003D0FA6"/>
    <w:rsid w:val="003D4087"/>
    <w:rsid w:val="003E1B00"/>
    <w:rsid w:val="003E4351"/>
    <w:rsid w:val="003E7D76"/>
    <w:rsid w:val="003F5D74"/>
    <w:rsid w:val="004065A8"/>
    <w:rsid w:val="0040670F"/>
    <w:rsid w:val="004076A0"/>
    <w:rsid w:val="0042588C"/>
    <w:rsid w:val="0042648E"/>
    <w:rsid w:val="00431ADE"/>
    <w:rsid w:val="00437F3B"/>
    <w:rsid w:val="004438E0"/>
    <w:rsid w:val="004632EC"/>
    <w:rsid w:val="004936D2"/>
    <w:rsid w:val="004A47C3"/>
    <w:rsid w:val="004A76F5"/>
    <w:rsid w:val="004B505F"/>
    <w:rsid w:val="004D11D0"/>
    <w:rsid w:val="004E0846"/>
    <w:rsid w:val="004E70F8"/>
    <w:rsid w:val="004F1D46"/>
    <w:rsid w:val="004F7236"/>
    <w:rsid w:val="005070D2"/>
    <w:rsid w:val="00510CC9"/>
    <w:rsid w:val="00516AC2"/>
    <w:rsid w:val="00520260"/>
    <w:rsid w:val="005276F8"/>
    <w:rsid w:val="00530D96"/>
    <w:rsid w:val="00533F45"/>
    <w:rsid w:val="00545953"/>
    <w:rsid w:val="00552D3E"/>
    <w:rsid w:val="00557412"/>
    <w:rsid w:val="00557729"/>
    <w:rsid w:val="00571AA2"/>
    <w:rsid w:val="005812BF"/>
    <w:rsid w:val="005A3027"/>
    <w:rsid w:val="005B1EB6"/>
    <w:rsid w:val="005C572A"/>
    <w:rsid w:val="005E4689"/>
    <w:rsid w:val="005F6814"/>
    <w:rsid w:val="0062599C"/>
    <w:rsid w:val="006266D1"/>
    <w:rsid w:val="00646B67"/>
    <w:rsid w:val="00650A77"/>
    <w:rsid w:val="006579C4"/>
    <w:rsid w:val="0068117F"/>
    <w:rsid w:val="00682936"/>
    <w:rsid w:val="0069771B"/>
    <w:rsid w:val="006A3997"/>
    <w:rsid w:val="006B32C6"/>
    <w:rsid w:val="006D04A0"/>
    <w:rsid w:val="006E69AB"/>
    <w:rsid w:val="006E6DA5"/>
    <w:rsid w:val="006E70DC"/>
    <w:rsid w:val="006F52D5"/>
    <w:rsid w:val="007068A3"/>
    <w:rsid w:val="00716A95"/>
    <w:rsid w:val="00735328"/>
    <w:rsid w:val="00773331"/>
    <w:rsid w:val="00790903"/>
    <w:rsid w:val="007932EF"/>
    <w:rsid w:val="00795094"/>
    <w:rsid w:val="007C47B6"/>
    <w:rsid w:val="007D18A0"/>
    <w:rsid w:val="007D1B5C"/>
    <w:rsid w:val="007E05B0"/>
    <w:rsid w:val="007E7714"/>
    <w:rsid w:val="007F4824"/>
    <w:rsid w:val="00802B61"/>
    <w:rsid w:val="0081044A"/>
    <w:rsid w:val="00815377"/>
    <w:rsid w:val="0086741F"/>
    <w:rsid w:val="00867AB4"/>
    <w:rsid w:val="00872E80"/>
    <w:rsid w:val="00874D22"/>
    <w:rsid w:val="008819C3"/>
    <w:rsid w:val="008A14A1"/>
    <w:rsid w:val="008A2914"/>
    <w:rsid w:val="008B29C1"/>
    <w:rsid w:val="008B3934"/>
    <w:rsid w:val="008B60C6"/>
    <w:rsid w:val="008C65C7"/>
    <w:rsid w:val="008E2DB7"/>
    <w:rsid w:val="008E4D8E"/>
    <w:rsid w:val="008E7534"/>
    <w:rsid w:val="00904A54"/>
    <w:rsid w:val="00905EA9"/>
    <w:rsid w:val="009370B9"/>
    <w:rsid w:val="0094290B"/>
    <w:rsid w:val="00965901"/>
    <w:rsid w:val="00983432"/>
    <w:rsid w:val="0099313E"/>
    <w:rsid w:val="009A05B8"/>
    <w:rsid w:val="009A0C0B"/>
    <w:rsid w:val="009B2C0F"/>
    <w:rsid w:val="009B49FE"/>
    <w:rsid w:val="009C3730"/>
    <w:rsid w:val="009D37F0"/>
    <w:rsid w:val="009D40CF"/>
    <w:rsid w:val="009D65C3"/>
    <w:rsid w:val="009E048F"/>
    <w:rsid w:val="009F2FF6"/>
    <w:rsid w:val="009F7167"/>
    <w:rsid w:val="00A01481"/>
    <w:rsid w:val="00A251E8"/>
    <w:rsid w:val="00A352C2"/>
    <w:rsid w:val="00A43D4C"/>
    <w:rsid w:val="00A73F41"/>
    <w:rsid w:val="00A86875"/>
    <w:rsid w:val="00A9125C"/>
    <w:rsid w:val="00AA6C73"/>
    <w:rsid w:val="00AB46EB"/>
    <w:rsid w:val="00AC0DAB"/>
    <w:rsid w:val="00AC4236"/>
    <w:rsid w:val="00AD5C56"/>
    <w:rsid w:val="00AE05DD"/>
    <w:rsid w:val="00AE4D07"/>
    <w:rsid w:val="00AF1201"/>
    <w:rsid w:val="00B31A65"/>
    <w:rsid w:val="00B405F2"/>
    <w:rsid w:val="00B50768"/>
    <w:rsid w:val="00B54962"/>
    <w:rsid w:val="00B72408"/>
    <w:rsid w:val="00BB37C4"/>
    <w:rsid w:val="00BB54C1"/>
    <w:rsid w:val="00BC197D"/>
    <w:rsid w:val="00BF3D1A"/>
    <w:rsid w:val="00C12301"/>
    <w:rsid w:val="00C21B15"/>
    <w:rsid w:val="00C31460"/>
    <w:rsid w:val="00C3733A"/>
    <w:rsid w:val="00C45127"/>
    <w:rsid w:val="00C557F3"/>
    <w:rsid w:val="00C67904"/>
    <w:rsid w:val="00C876B1"/>
    <w:rsid w:val="00CB1986"/>
    <w:rsid w:val="00CF3F6B"/>
    <w:rsid w:val="00CF5910"/>
    <w:rsid w:val="00CF6CB7"/>
    <w:rsid w:val="00D20381"/>
    <w:rsid w:val="00D2051E"/>
    <w:rsid w:val="00D263DD"/>
    <w:rsid w:val="00D62D76"/>
    <w:rsid w:val="00D72F84"/>
    <w:rsid w:val="00D83498"/>
    <w:rsid w:val="00DA6B70"/>
    <w:rsid w:val="00DC47D7"/>
    <w:rsid w:val="00E005EA"/>
    <w:rsid w:val="00E03FEC"/>
    <w:rsid w:val="00E07442"/>
    <w:rsid w:val="00E229D4"/>
    <w:rsid w:val="00E52094"/>
    <w:rsid w:val="00E724E9"/>
    <w:rsid w:val="00E91CD2"/>
    <w:rsid w:val="00E95B13"/>
    <w:rsid w:val="00EB02EE"/>
    <w:rsid w:val="00EB2004"/>
    <w:rsid w:val="00ED5495"/>
    <w:rsid w:val="00EF01FA"/>
    <w:rsid w:val="00EF1F57"/>
    <w:rsid w:val="00EF21DB"/>
    <w:rsid w:val="00EF5860"/>
    <w:rsid w:val="00F06894"/>
    <w:rsid w:val="00F10807"/>
    <w:rsid w:val="00F276FD"/>
    <w:rsid w:val="00F421DF"/>
    <w:rsid w:val="00F71933"/>
    <w:rsid w:val="00FA1D58"/>
    <w:rsid w:val="00FB377F"/>
    <w:rsid w:val="00FC151A"/>
    <w:rsid w:val="00FC38F8"/>
    <w:rsid w:val="00FC4DCD"/>
    <w:rsid w:val="00FC5572"/>
    <w:rsid w:val="00FD10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8434C6"/>
  <w15:docId w15:val="{E2800425-7D7C-4DA0-9654-E8A38D22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4A54"/>
    <w:rPr>
      <w:sz w:val="16"/>
      <w:szCs w:val="16"/>
    </w:rPr>
  </w:style>
  <w:style w:type="paragraph" w:styleId="CommentText">
    <w:name w:val="annotation text"/>
    <w:basedOn w:val="Normal"/>
    <w:link w:val="CommentTextChar"/>
    <w:uiPriority w:val="99"/>
    <w:unhideWhenUsed/>
    <w:rsid w:val="00904A54"/>
    <w:rPr>
      <w:sz w:val="20"/>
      <w:szCs w:val="20"/>
    </w:rPr>
  </w:style>
  <w:style w:type="character" w:customStyle="1" w:styleId="CommentTextChar">
    <w:name w:val="Comment Text Char"/>
    <w:basedOn w:val="DefaultParagraphFont"/>
    <w:link w:val="CommentText"/>
    <w:uiPriority w:val="99"/>
    <w:rsid w:val="00904A54"/>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904A54"/>
    <w:rPr>
      <w:b/>
      <w:bCs/>
    </w:rPr>
  </w:style>
  <w:style w:type="character" w:customStyle="1" w:styleId="CommentSubjectChar">
    <w:name w:val="Comment Subject Char"/>
    <w:basedOn w:val="CommentTextChar"/>
    <w:link w:val="CommentSubject"/>
    <w:uiPriority w:val="99"/>
    <w:semiHidden/>
    <w:rsid w:val="00904A54"/>
    <w:rPr>
      <w:rFonts w:ascii="Times New Roman" w:hAnsi="Times New Roman" w:cs="Times New Roman"/>
      <w:b/>
      <w:bCs/>
      <w:sz w:val="20"/>
      <w:szCs w:val="20"/>
      <w:lang w:val="sk-SK"/>
    </w:rPr>
  </w:style>
  <w:style w:type="paragraph" w:styleId="BalloonText">
    <w:name w:val="Balloon Text"/>
    <w:basedOn w:val="Normal"/>
    <w:link w:val="BalloonTextChar"/>
    <w:uiPriority w:val="99"/>
    <w:semiHidden/>
    <w:unhideWhenUsed/>
    <w:rsid w:val="00904A5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A54"/>
    <w:rPr>
      <w:rFonts w:ascii="Segoe UI" w:hAnsi="Segoe UI" w:cs="Segoe UI"/>
      <w:sz w:val="18"/>
      <w:szCs w:val="18"/>
      <w:lang w:val="sk-SK"/>
    </w:rPr>
  </w:style>
  <w:style w:type="paragraph" w:styleId="ListBullet">
    <w:name w:val="List Bullet"/>
    <w:basedOn w:val="Normal"/>
    <w:uiPriority w:val="99"/>
    <w:semiHidden/>
    <w:unhideWhenUsed/>
    <w:rsid w:val="005070D2"/>
    <w:pPr>
      <w:numPr>
        <w:numId w:val="1"/>
      </w:numPr>
      <w:contextualSpacing/>
    </w:pPr>
  </w:style>
  <w:style w:type="paragraph" w:styleId="ListBullet2">
    <w:name w:val="List Bullet 2"/>
    <w:basedOn w:val="Normal"/>
    <w:uiPriority w:val="99"/>
    <w:semiHidden/>
    <w:unhideWhenUsed/>
    <w:rsid w:val="005070D2"/>
    <w:pPr>
      <w:numPr>
        <w:numId w:val="2"/>
      </w:numPr>
      <w:contextualSpacing/>
    </w:pPr>
  </w:style>
  <w:style w:type="paragraph" w:styleId="ListBullet3">
    <w:name w:val="List Bullet 3"/>
    <w:basedOn w:val="Normal"/>
    <w:uiPriority w:val="99"/>
    <w:semiHidden/>
    <w:unhideWhenUsed/>
    <w:rsid w:val="005070D2"/>
    <w:pPr>
      <w:numPr>
        <w:numId w:val="3"/>
      </w:numPr>
      <w:contextualSpacing/>
    </w:pPr>
  </w:style>
  <w:style w:type="paragraph" w:styleId="ListBullet4">
    <w:name w:val="List Bullet 4"/>
    <w:basedOn w:val="Normal"/>
    <w:uiPriority w:val="99"/>
    <w:semiHidden/>
    <w:unhideWhenUsed/>
    <w:rsid w:val="005070D2"/>
    <w:pPr>
      <w:numPr>
        <w:numId w:val="4"/>
      </w:numPr>
      <w:contextualSpacing/>
    </w:pPr>
  </w:style>
  <w:style w:type="paragraph" w:styleId="Revision">
    <w:name w:val="Revision"/>
    <w:hidden/>
    <w:uiPriority w:val="99"/>
    <w:semiHidden/>
    <w:rsid w:val="00282120"/>
    <w:pPr>
      <w:spacing w:after="0" w:line="240" w:lineRule="auto"/>
    </w:pPr>
    <w:rPr>
      <w:rFonts w:ascii="Times New Roman" w:hAnsi="Times New Roman" w:cs="Times New Roman"/>
      <w:sz w:val="24"/>
    </w:rPr>
  </w:style>
  <w:style w:type="paragraph" w:customStyle="1" w:styleId="FootnoteReferenceLVL6">
    <w:name w:val="Footnote Reference_LVL6"/>
    <w:aliases w:val="Footnote Reference_LVL61,Footnote Reference_LVL62,Footnote Reference_LVL63,Footnote Reference_LVL64,fr,Odwo&lt;0142&gt;anie przypisu,SUPER,BVI fnr Char1 Char"/>
    <w:basedOn w:val="Normal"/>
    <w:next w:val="Normal"/>
    <w:link w:val="FootnoteReference"/>
    <w:rsid w:val="00282120"/>
    <w:pPr>
      <w:spacing w:before="0" w:after="160" w:line="240" w:lineRule="exact"/>
    </w:pPr>
    <w:rPr>
      <w:rFonts w:asciiTheme="minorHAnsi" w:hAnsiTheme="minorHAnsi" w:cstheme="minorBidi"/>
      <w:sz w:val="22"/>
      <w:vertAlign w:val="superscript"/>
    </w:rPr>
  </w:style>
  <w:style w:type="character" w:styleId="Hyperlink">
    <w:name w:val="Hyperlink"/>
    <w:basedOn w:val="DefaultParagraphFont"/>
    <w:uiPriority w:val="99"/>
    <w:unhideWhenUsed/>
    <w:rsid w:val="007068A3"/>
    <w:rPr>
      <w:color w:val="0000FF" w:themeColor="hyperlink"/>
      <w:u w:val="single"/>
    </w:rPr>
  </w:style>
  <w:style w:type="character" w:customStyle="1" w:styleId="UnresolvedMention">
    <w:name w:val="Unresolved Mention"/>
    <w:basedOn w:val="DefaultParagraphFont"/>
    <w:uiPriority w:val="99"/>
    <w:semiHidden/>
    <w:unhideWhenUsed/>
    <w:rsid w:val="009B2C0F"/>
    <w:rPr>
      <w:color w:val="605E5C"/>
      <w:shd w:val="clear" w:color="auto" w:fill="E1DFDD"/>
    </w:rPr>
  </w:style>
  <w:style w:type="paragraph" w:styleId="ListParagraph">
    <w:name w:val="List Paragraph"/>
    <w:basedOn w:val="Normal"/>
    <w:uiPriority w:val="34"/>
    <w:qFormat/>
    <w:rsid w:val="00AC0DAB"/>
    <w:pPr>
      <w:ind w:left="720"/>
      <w:contextualSpacing/>
    </w:pPr>
  </w:style>
  <w:style w:type="paragraph" w:styleId="Header">
    <w:name w:val="header"/>
    <w:basedOn w:val="Normal"/>
    <w:link w:val="HeaderChar"/>
    <w:uiPriority w:val="99"/>
    <w:unhideWhenUsed/>
    <w:rsid w:val="00EF21DB"/>
    <w:pPr>
      <w:tabs>
        <w:tab w:val="center" w:pos="4535"/>
        <w:tab w:val="right" w:pos="9071"/>
      </w:tabs>
      <w:spacing w:before="0"/>
    </w:pPr>
  </w:style>
  <w:style w:type="character" w:customStyle="1" w:styleId="HeaderChar">
    <w:name w:val="Header Char"/>
    <w:basedOn w:val="DefaultParagraphFont"/>
    <w:link w:val="Header"/>
    <w:uiPriority w:val="99"/>
    <w:rsid w:val="00EF21DB"/>
    <w:rPr>
      <w:rFonts w:ascii="Times New Roman" w:hAnsi="Times New Roman" w:cs="Times New Roman"/>
      <w:sz w:val="24"/>
      <w:lang w:val="sk-SK"/>
    </w:rPr>
  </w:style>
  <w:style w:type="paragraph" w:styleId="Footer">
    <w:name w:val="footer"/>
    <w:basedOn w:val="Normal"/>
    <w:link w:val="FooterChar"/>
    <w:uiPriority w:val="99"/>
    <w:unhideWhenUsed/>
    <w:rsid w:val="00EF21D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F21DB"/>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F21DB"/>
    <w:pPr>
      <w:tabs>
        <w:tab w:val="center" w:pos="7285"/>
        <w:tab w:val="right" w:pos="14003"/>
      </w:tabs>
      <w:spacing w:before="0"/>
    </w:pPr>
  </w:style>
  <w:style w:type="paragraph" w:customStyle="1" w:styleId="FooterLandscape">
    <w:name w:val="FooterLandscape"/>
    <w:basedOn w:val="Normal"/>
    <w:rsid w:val="00EF21D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ReferenceLVL6"/>
    <w:uiPriority w:val="99"/>
    <w:semiHidden/>
    <w:unhideWhenUsed/>
    <w:rPr>
      <w:shd w:val="clear" w:color="auto" w:fill="auto"/>
      <w:vertAlign w:val="superscript"/>
    </w:rPr>
  </w:style>
  <w:style w:type="paragraph" w:customStyle="1" w:styleId="HeaderSensitivity">
    <w:name w:val="Header Sensitivity"/>
    <w:basedOn w:val="Normal"/>
    <w:rsid w:val="00EF21D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F21DB"/>
    <w:pPr>
      <w:spacing w:before="0"/>
      <w:jc w:val="right"/>
    </w:pPr>
    <w:rPr>
      <w:sz w:val="28"/>
    </w:rPr>
  </w:style>
  <w:style w:type="paragraph" w:customStyle="1" w:styleId="FooterSensitivity">
    <w:name w:val="Footer Sensitivity"/>
    <w:basedOn w:val="Normal"/>
    <w:rsid w:val="00EF21D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1CBB7EFD24B438F9B09B37A44C076" ma:contentTypeVersion="8" ma:contentTypeDescription="Create a new document." ma:contentTypeScope="" ma:versionID="84a84eff94468f10915f6f21ce097a3f">
  <xsd:schema xmlns:xsd="http://www.w3.org/2001/XMLSchema" xmlns:xs="http://www.w3.org/2001/XMLSchema" xmlns:p="http://schemas.microsoft.com/office/2006/metadata/properties" xmlns:ns3="c234a23a-ceaa-4b82-b3d3-04c5462056e7" xmlns:ns4="b66554a6-1938-45ea-81de-0948c8d875b5" targetNamespace="http://schemas.microsoft.com/office/2006/metadata/properties" ma:root="true" ma:fieldsID="ac4c50186a6496f968c1ab1e084b53ea" ns3:_="" ns4:_="">
    <xsd:import namespace="c234a23a-ceaa-4b82-b3d3-04c5462056e7"/>
    <xsd:import namespace="b66554a6-1938-45ea-81de-0948c8d875b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a23a-ceaa-4b82-b3d3-04c54620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6554a6-1938-45ea-81de-0948c8d875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34a23a-ceaa-4b82-b3d3-04c5462056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9C3E-CCCE-4D99-8EC0-63D9E0696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4a23a-ceaa-4b82-b3d3-04c5462056e7"/>
    <ds:schemaRef ds:uri="b66554a6-1938-45ea-81de-0948c8d87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EDCE5-D876-40FB-8B96-7197B5096C88}">
  <ds:schemaRefs>
    <ds:schemaRef ds:uri="http://schemas.microsoft.com/sharepoint/v3/contenttype/forms"/>
  </ds:schemaRefs>
</ds:datastoreItem>
</file>

<file path=customXml/itemProps3.xml><?xml version="1.0" encoding="utf-8"?>
<ds:datastoreItem xmlns:ds="http://schemas.openxmlformats.org/officeDocument/2006/customXml" ds:itemID="{7F87E46A-BB8D-4980-B92C-55FD145B9270}">
  <ds:schemaRefs>
    <ds:schemaRef ds:uri="http://purl.org/dc/dcmitype/"/>
    <ds:schemaRef ds:uri="http://schemas.openxmlformats.org/package/2006/metadata/core-properties"/>
    <ds:schemaRef ds:uri="http://purl.org/dc/terms/"/>
    <ds:schemaRef ds:uri="c234a23a-ceaa-4b82-b3d3-04c5462056e7"/>
    <ds:schemaRef ds:uri="http://schemas.microsoft.com/office/2006/documentManagement/types"/>
    <ds:schemaRef ds:uri="http://schemas.microsoft.com/office/2006/metadata/properties"/>
    <ds:schemaRef ds:uri="http://schemas.microsoft.com/office/infopath/2007/PartnerControls"/>
    <ds:schemaRef ds:uri="b66554a6-1938-45ea-81de-0948c8d875b5"/>
    <ds:schemaRef ds:uri="http://www.w3.org/XML/1998/namespace"/>
    <ds:schemaRef ds:uri="http://purl.org/dc/elements/1.1/"/>
  </ds:schemaRefs>
</ds:datastoreItem>
</file>

<file path=customXml/itemProps4.xml><?xml version="1.0" encoding="utf-8"?>
<ds:datastoreItem xmlns:ds="http://schemas.openxmlformats.org/officeDocument/2006/customXml" ds:itemID="{BB491164-1D92-4E21-BC3C-2FB2DAE8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27</TotalTime>
  <Pages>7</Pages>
  <Words>1634</Words>
  <Characters>10167</Characters>
  <Application>Microsoft Office Word</Application>
  <DocSecurity>0</DocSecurity>
  <Lines>178</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76</cp:revision>
  <dcterms:created xsi:type="dcterms:W3CDTF">2023-11-11T08:35:00Z</dcterms:created>
  <dcterms:modified xsi:type="dcterms:W3CDTF">2023-11-30T08:24:00Z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2023-10-16T13:40:12Z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2271378b-63b9-4fb7-945c-ee0d0ae4fa9a</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0x010100B981CBB7EFD24B438F9B09B37A44C076</vt:lpwstr>
  </property>
  <property fmtid="{D5CDD505-2E9C-101B-9397-08002B2CF9AE}" pid="18" name="DQCStatus">
    <vt:lpwstr>Green (DQC version 03)</vt:lpwstr>
  </property>
  <property name="OP_sanitized" fmtid="{D5CDD505-2E9C-101B-9397-08002B2CF9AE}" pid="19">
    <vt:lpwstr>True</vt:lpwstr>
  </property>
</Properties>
</file>