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931F5" w14:textId="1CE32DD6" w:rsidR="00044148" w:rsidRPr="00573684" w:rsidRDefault="00203CF4" w:rsidP="00203CF4">
      <w:pPr>
        <w:pStyle w:val="Pagedecouverture"/>
        <w:rPr>
          <w:noProof/>
          <w:lang w:val="sk-SK"/>
        </w:rPr>
      </w:pPr>
      <w:bookmarkStart w:id="0" w:name="LW_BM_COVERPAGE"/>
      <w:r>
        <w:rPr>
          <w:noProof/>
          <w:lang w:val="sk-SK"/>
        </w:rPr>
        <w:pict w14:anchorId="3EA0A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0CB5D59D-6BE0-417B-8855-8010FF2E262C" style="width:455.25pt;height:324pt">
            <v:imagedata r:id="rId8" o:title=""/>
          </v:shape>
        </w:pict>
      </w:r>
    </w:p>
    <w:bookmarkEnd w:id="0"/>
    <w:p w14:paraId="6AAE7512" w14:textId="77777777" w:rsidR="00044148" w:rsidRPr="00573684" w:rsidRDefault="00044148" w:rsidP="00044148">
      <w:pPr>
        <w:rPr>
          <w:noProof/>
          <w:lang w:val="sk-SK"/>
        </w:rPr>
        <w:sectPr w:rsidR="00044148" w:rsidRPr="00573684" w:rsidSect="00203C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bookmarkStart w:id="1" w:name="_GoBack" w:displacedByCustomXml="next"/>
    <w:bookmarkEnd w:id="1" w:displacedByCustomXml="next"/>
    <w:sdt>
      <w:sdtPr>
        <w:rPr>
          <w:rFonts w:asciiTheme="minorHAnsi" w:eastAsiaTheme="minorHAnsi" w:hAnsiTheme="minorHAnsi" w:cstheme="minorBidi"/>
          <w:b w:val="0"/>
          <w:noProof/>
          <w:sz w:val="22"/>
          <w:lang w:val="sk-SK"/>
        </w:rPr>
        <w:id w:val="699131281"/>
        <w:docPartObj>
          <w:docPartGallery w:val="Table of Contents"/>
          <w:docPartUnique/>
        </w:docPartObj>
      </w:sdtPr>
      <w:sdtEndPr/>
      <w:sdtContent>
        <w:p w14:paraId="41CE1120" w14:textId="77777777" w:rsidR="00044148" w:rsidRPr="00573684" w:rsidRDefault="00044148" w:rsidP="00044148">
          <w:pPr>
            <w:pStyle w:val="TOCHeading"/>
            <w:rPr>
              <w:noProof/>
              <w:lang w:val="sk-SK"/>
            </w:rPr>
          </w:pPr>
          <w:r w:rsidRPr="00573684">
            <w:rPr>
              <w:noProof/>
              <w:lang w:val="sk-SK"/>
            </w:rPr>
            <w:t>Obsah</w:t>
          </w:r>
        </w:p>
        <w:p w14:paraId="1096B995" w14:textId="3293F2F5" w:rsidR="0000692D" w:rsidRDefault="0004414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r w:rsidRPr="00573684">
            <w:rPr>
              <w:b/>
              <w:noProof/>
              <w:lang w:val="sk-SK"/>
            </w:rPr>
            <w:fldChar w:fldCharType="begin"/>
          </w:r>
          <w:r w:rsidRPr="00573684">
            <w:rPr>
              <w:b/>
              <w:noProof/>
              <w:lang w:val="sk-SK"/>
            </w:rPr>
            <w:instrText xml:space="preserve"> TOC \o "1-3" \h \z \u </w:instrText>
          </w:r>
          <w:r w:rsidRPr="00573684">
            <w:rPr>
              <w:b/>
              <w:noProof/>
              <w:lang w:val="sk-SK"/>
            </w:rPr>
            <w:fldChar w:fldCharType="separate"/>
          </w:r>
          <w:hyperlink w:anchor="_Toc144917310" w:history="1">
            <w:r w:rsidR="0000692D" w:rsidRPr="00D5284B">
              <w:rPr>
                <w:rStyle w:val="Hyperlink"/>
                <w:b/>
                <w:smallCaps/>
                <w:noProof/>
                <w:lang w:val="sk-SK"/>
              </w:rPr>
              <w:t>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smallCaps/>
                <w:noProof/>
                <w:lang w:val="sk-SK"/>
              </w:rPr>
              <w:t>Rozpočtový postup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_Toc144917310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2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015A4A19" w14:textId="3E62C31D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1" w:history="1">
            <w:r w:rsidR="0000692D" w:rsidRPr="00D5284B">
              <w:rPr>
                <w:rStyle w:val="Hyperlink"/>
                <w:b/>
                <w:noProof/>
                <w:lang w:val="sk-SK"/>
              </w:rPr>
              <w:t>1.1.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Finančný rámec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_Toc144917311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2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7FD940B3" w14:textId="7ABFD86F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2" w:history="1">
            <w:r w:rsidR="0000692D" w:rsidRPr="00D5284B">
              <w:rPr>
                <w:rStyle w:val="Hyperlink"/>
                <w:b/>
                <w:noProof/>
                <w:lang w:val="sk-SK"/>
              </w:rPr>
              <w:t>1.2.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Návrh rozpočtu na rok</w:t>
            </w:r>
            <w:r w:rsidR="0000692D" w:rsidRPr="00D5284B">
              <w:rPr>
                <w:rStyle w:val="Hyperlink"/>
                <w:noProof/>
                <w:lang w:val="sk-SK"/>
              </w:rPr>
              <w:t xml:space="preserve"> </w:t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2022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_Toc144917312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3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4C9405E5" w14:textId="2411EA31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3" w:history="1">
            <w:r w:rsidR="0000692D" w:rsidRPr="00D5284B">
              <w:rPr>
                <w:rStyle w:val="Hyperlink"/>
                <w:b/>
                <w:noProof/>
                <w:lang w:val="sk-SK"/>
              </w:rPr>
              <w:t>1.3.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Prijatie rozpočtu na rok 2022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_Toc144917313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3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65B2F2BD" w14:textId="52216F83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4" w:history="1">
            <w:r w:rsidR="0000692D" w:rsidRPr="00D5284B">
              <w:rPr>
                <w:rStyle w:val="Hyperlink"/>
                <w:b/>
                <w:noProof/>
                <w:lang w:val="sk-SK"/>
              </w:rPr>
              <w:t>1.4.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Prijatie opravných rozpočtov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_Toc144917314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5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1D17209E" w14:textId="439123F9" w:rsidR="0000692D" w:rsidRDefault="00203CF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5" w:history="1">
            <w:r w:rsidR="0000692D" w:rsidRPr="00D5284B">
              <w:rPr>
                <w:rStyle w:val="Hyperlink"/>
                <w:b/>
                <w:smallCaps/>
                <w:noProof/>
                <w:lang w:val="sk-SK"/>
              </w:rPr>
              <w:t>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smallCaps/>
                <w:noProof/>
                <w:lang w:val="sk-SK"/>
              </w:rPr>
              <w:t>Riadenie rozpočtových prostriedkov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_Toc144917315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1B4B0CB7" w14:textId="64899815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6" w:history="1">
            <w:r w:rsidR="0000692D" w:rsidRPr="00D5284B">
              <w:rPr>
                <w:rStyle w:val="Hyperlink"/>
                <w:b/>
                <w:noProof/>
                <w:lang w:val="sk-SK"/>
              </w:rPr>
              <w:t>2.1.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Riadenie viazaných rozpočtových prostriedkov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_Toc144917316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29338E9D" w14:textId="51DF21C8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7" w:history="1">
            <w:r w:rsidR="0000692D" w:rsidRPr="00D5284B">
              <w:rPr>
                <w:rStyle w:val="Hyperlink"/>
                <w:i/>
                <w:noProof/>
                <w:lang w:val="sk-SK"/>
              </w:rPr>
              <w:t>2.1.1.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Programy rozvoja vidieka EPFRV a EURI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_Toc144917317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9F2F779" w14:textId="59A34C10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8" w:history="1">
            <w:r w:rsidR="0000692D" w:rsidRPr="00D5284B">
              <w:rPr>
                <w:rStyle w:val="Hyperlink"/>
                <w:i/>
                <w:noProof/>
                <w:lang w:val="sk-SK"/>
              </w:rPr>
              <w:t>2.1.2.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Technická pomoc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_Toc144917318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90CC003" w14:textId="49F5D99F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19" w:history="1">
            <w:r w:rsidR="0000692D" w:rsidRPr="00D5284B">
              <w:rPr>
                <w:rStyle w:val="Hyperlink"/>
                <w:b/>
                <w:noProof/>
                <w:lang w:val="sk-SK"/>
              </w:rPr>
              <w:t>2.2.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Riadenie platobných rozpočtových prostriedkov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_Toc144917319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92F11E0" w14:textId="026766F2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0" w:history="1">
            <w:r w:rsidR="0000692D" w:rsidRPr="00D5284B">
              <w:rPr>
                <w:rStyle w:val="Hyperlink"/>
                <w:i/>
                <w:noProof/>
                <w:lang w:val="sk-SK"/>
              </w:rPr>
              <w:t>2.2.1.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Programy rozvoja vidieka EPFRV a EURI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_Toc144917320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6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5DCD8F99" w14:textId="7A121F91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1" w:history="1">
            <w:r w:rsidR="0000692D" w:rsidRPr="00D5284B">
              <w:rPr>
                <w:rStyle w:val="Hyperlink"/>
                <w:i/>
                <w:noProof/>
                <w:lang w:val="sk-SK"/>
              </w:rPr>
              <w:t>2.2.2.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Technická pomoc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_Toc144917321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7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20AB687" w14:textId="53F5EA53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2" w:history="1">
            <w:r w:rsidR="0000692D" w:rsidRPr="00D5284B">
              <w:rPr>
                <w:rStyle w:val="Hyperlink"/>
                <w:b/>
                <w:noProof/>
                <w:lang w:val="sk-SK"/>
              </w:rPr>
              <w:t>3.1.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Čerpanie viazaných rozpočtových prostriedkov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_Toc144917322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9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600919A1" w14:textId="703ACB4C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3" w:history="1">
            <w:r w:rsidR="0000692D" w:rsidRPr="00D5284B">
              <w:rPr>
                <w:rStyle w:val="Hyperlink"/>
                <w:i/>
                <w:noProof/>
                <w:lang w:val="sk-SK"/>
              </w:rPr>
              <w:t>3.1.1.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Programy rozvoja vidieka EPFRV a EURI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_Toc144917323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9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5829255B" w14:textId="2EC26321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4" w:history="1">
            <w:r w:rsidR="0000692D" w:rsidRPr="00D5284B">
              <w:rPr>
                <w:rStyle w:val="Hyperlink"/>
                <w:i/>
                <w:noProof/>
                <w:lang w:val="sk-SK"/>
              </w:rPr>
              <w:t>3.1.2.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Technická pomoc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_Toc144917324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10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D8AF52B" w14:textId="2C3EF90C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5" w:history="1">
            <w:r w:rsidR="0000692D" w:rsidRPr="00D5284B">
              <w:rPr>
                <w:rStyle w:val="Hyperlink"/>
                <w:b/>
                <w:noProof/>
                <w:lang w:val="sk-SK"/>
              </w:rPr>
              <w:t>3.2.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Čerpanie platobných rozpočtových prostriedkov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_Toc144917325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11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16EC35AF" w14:textId="2F742074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6" w:history="1">
            <w:r w:rsidR="0000692D" w:rsidRPr="00D5284B">
              <w:rPr>
                <w:rStyle w:val="Hyperlink"/>
                <w:i/>
                <w:noProof/>
                <w:lang w:val="sk-SK"/>
              </w:rPr>
              <w:t>3.2.1.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Programy rozvoja vidieka EPFRV a EURI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_Toc144917326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11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7ED443DA" w14:textId="0546A6A1" w:rsidR="0000692D" w:rsidRDefault="00203CF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7" w:history="1">
            <w:r w:rsidR="0000692D" w:rsidRPr="00D5284B">
              <w:rPr>
                <w:rStyle w:val="Hyperlink"/>
                <w:i/>
                <w:noProof/>
                <w:lang w:val="sk-SK"/>
              </w:rPr>
              <w:t>3.2.2.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i/>
                <w:noProof/>
                <w:lang w:val="sk-SK"/>
              </w:rPr>
              <w:t>Technická pomoc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_Toc144917327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20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303BF4C3" w14:textId="46DF2B35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8" w:history="1">
            <w:r w:rsidR="0000692D" w:rsidRPr="00D5284B">
              <w:rPr>
                <w:rStyle w:val="Hyperlink"/>
                <w:b/>
                <w:noProof/>
                <w:lang w:val="sk-SK"/>
              </w:rPr>
              <w:t>3.3.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Analýza výdavkov vykázaných podľa opatrenia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_Toc144917328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21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0729AC58" w14:textId="4286DB1E" w:rsidR="0000692D" w:rsidRDefault="00203CF4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144917329" w:history="1">
            <w:r w:rsidR="0000692D" w:rsidRPr="00D5284B">
              <w:rPr>
                <w:rStyle w:val="Hyperlink"/>
                <w:b/>
                <w:noProof/>
                <w:lang w:val="sk-SK"/>
              </w:rPr>
              <w:t>3.4.</w:t>
            </w:r>
            <w:r w:rsidR="000069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0692D" w:rsidRPr="00D5284B">
              <w:rPr>
                <w:rStyle w:val="Hyperlink"/>
                <w:b/>
                <w:noProof/>
                <w:lang w:val="sk-SK"/>
              </w:rPr>
              <w:t>Realizácia programov EPFRV a EURI</w:t>
            </w:r>
            <w:r w:rsidR="0000692D">
              <w:rPr>
                <w:noProof/>
                <w:webHidden/>
              </w:rPr>
              <w:tab/>
            </w:r>
            <w:r w:rsidR="0000692D">
              <w:rPr>
                <w:noProof/>
                <w:webHidden/>
              </w:rPr>
              <w:fldChar w:fldCharType="begin"/>
            </w:r>
            <w:r w:rsidR="0000692D">
              <w:rPr>
                <w:noProof/>
                <w:webHidden/>
              </w:rPr>
              <w:instrText xml:space="preserve"> PAGEREF _Toc144917329 \h </w:instrText>
            </w:r>
            <w:r w:rsidR="0000692D">
              <w:rPr>
                <w:noProof/>
                <w:webHidden/>
              </w:rPr>
            </w:r>
            <w:r w:rsidR="0000692D">
              <w:rPr>
                <w:noProof/>
                <w:webHidden/>
              </w:rPr>
              <w:fldChar w:fldCharType="separate"/>
            </w:r>
            <w:r w:rsidR="0000692D">
              <w:rPr>
                <w:noProof/>
                <w:webHidden/>
              </w:rPr>
              <w:t>27</w:t>
            </w:r>
            <w:r w:rsidR="0000692D">
              <w:rPr>
                <w:noProof/>
                <w:webHidden/>
              </w:rPr>
              <w:fldChar w:fldCharType="end"/>
            </w:r>
          </w:hyperlink>
        </w:p>
        <w:p w14:paraId="5AA62786" w14:textId="64C554BA" w:rsidR="00044148" w:rsidRPr="00573684" w:rsidRDefault="00044148" w:rsidP="00044148">
          <w:pPr>
            <w:rPr>
              <w:noProof/>
              <w:lang w:val="sk-SK"/>
            </w:rPr>
          </w:pPr>
          <w:r w:rsidRPr="00573684">
            <w:rPr>
              <w:b/>
              <w:noProof/>
              <w:lang w:val="sk-SK"/>
            </w:rPr>
            <w:fldChar w:fldCharType="end"/>
          </w:r>
        </w:p>
      </w:sdtContent>
    </w:sdt>
    <w:p w14:paraId="334722F6" w14:textId="77777777" w:rsidR="00044148" w:rsidRPr="00573684" w:rsidRDefault="00044148" w:rsidP="00044148">
      <w:pPr>
        <w:keepNext/>
        <w:tabs>
          <w:tab w:val="left" w:pos="0"/>
          <w:tab w:val="left" w:pos="10080"/>
        </w:tabs>
        <w:spacing w:before="360" w:after="120" w:line="240" w:lineRule="auto"/>
        <w:ind w:left="850" w:hanging="850"/>
        <w:jc w:val="both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4B151028" w14:textId="77777777" w:rsidR="00044148" w:rsidRPr="00573684" w:rsidRDefault="00044148" w:rsidP="00044148">
      <w:pPr>
        <w:keepNext/>
        <w:tabs>
          <w:tab w:val="left" w:pos="0"/>
          <w:tab w:val="left" w:pos="10080"/>
        </w:tabs>
        <w:spacing w:before="360" w:after="120" w:line="240" w:lineRule="auto"/>
        <w:ind w:left="850" w:hanging="850"/>
        <w:jc w:val="both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lang w:val="sk-SK"/>
        </w:rPr>
      </w:pPr>
      <w:bookmarkStart w:id="2" w:name="_Toc144917310"/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1.</w:t>
      </w:r>
      <w:r w:rsidRPr="00573684">
        <w:rPr>
          <w:noProof/>
          <w:lang w:val="sk-SK"/>
        </w:rPr>
        <w:tab/>
      </w:r>
      <w:bookmarkStart w:id="3" w:name="_Hlk137032016"/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Rozpočtový postup</w:t>
      </w:r>
      <w:bookmarkEnd w:id="2"/>
    </w:p>
    <w:p w14:paraId="018014FF" w14:textId="77777777" w:rsidR="00573684" w:rsidRDefault="00044148" w:rsidP="00044148">
      <w:pPr>
        <w:keepNext/>
        <w:tabs>
          <w:tab w:val="left" w:pos="0"/>
        </w:tabs>
        <w:spacing w:before="240" w:after="120" w:line="240" w:lineRule="auto"/>
        <w:ind w:left="850" w:hanging="850"/>
        <w:jc w:val="both"/>
        <w:outlineLvl w:val="1"/>
        <w:rPr>
          <w:rFonts w:ascii="Times New Roman" w:hAnsi="Times New Roman"/>
          <w:b/>
          <w:noProof/>
          <w:sz w:val="24"/>
          <w:lang w:val="sk-SK"/>
        </w:rPr>
      </w:pPr>
      <w:bookmarkStart w:id="4" w:name="_Toc331167058"/>
      <w:bookmarkStart w:id="5" w:name="_Toc393127466"/>
      <w:bookmarkStart w:id="6" w:name="_Toc72839370"/>
      <w:bookmarkStart w:id="7" w:name="_Toc144917311"/>
      <w:r w:rsidRPr="00573684">
        <w:rPr>
          <w:rFonts w:ascii="Times New Roman" w:hAnsi="Times New Roman"/>
          <w:b/>
          <w:noProof/>
          <w:sz w:val="24"/>
          <w:lang w:val="sk-SK"/>
        </w:rPr>
        <w:t>1.1.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Finančný rámec</w:t>
      </w:r>
      <w:bookmarkEnd w:id="4"/>
      <w:bookmarkEnd w:id="5"/>
      <w:bookmarkEnd w:id="6"/>
      <w:bookmarkEnd w:id="7"/>
    </w:p>
    <w:p w14:paraId="2EC46605" w14:textId="4BC93842" w:rsidR="00044148" w:rsidRPr="00573684" w:rsidRDefault="00044148" w:rsidP="00044148">
      <w:pPr>
        <w:spacing w:before="120" w:after="120" w:line="240" w:lineRule="auto"/>
        <w:ind w:left="840" w:right="-49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Výdavky na rozvoj vidieka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sú financované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medziach viacročného finančného rámca (VFR) na roky 2021 – 2027. Finančný rámec je stanovený nariadením Rady (EÚ) 2020/2093</w:t>
      </w:r>
      <w:r w:rsidRPr="00573684">
        <w:rPr>
          <w:rStyle w:val="FootnoteReference"/>
          <w:rFonts w:ascii="Times New Roman" w:eastAsia="Times New Roman" w:hAnsi="Times New Roman" w:cs="Times New Roman"/>
          <w:noProof/>
          <w:sz w:val="24"/>
          <w:lang w:val="sk-SK"/>
        </w:rPr>
        <w:footnoteReference w:id="1"/>
      </w:r>
      <w:r w:rsidRPr="00573684">
        <w:rPr>
          <w:rFonts w:ascii="Times New Roman" w:hAnsi="Times New Roman"/>
          <w:noProof/>
          <w:sz w:val="24"/>
          <w:lang w:val="sk-SK"/>
        </w:rPr>
        <w:t>. Na roky 2021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2022 boli sprístupnené aj dodatočné zdroje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Nástroja Európskej únie na obnovu (EURI)</w:t>
      </w:r>
      <w:r w:rsidRPr="00573684">
        <w:rPr>
          <w:rStyle w:val="FootnoteReference"/>
          <w:rFonts w:ascii="Times New Roman" w:eastAsia="Times New Roman" w:hAnsi="Times New Roman" w:cs="Times New Roman"/>
          <w:noProof/>
          <w:sz w:val="24"/>
          <w:lang w:val="sk-SK"/>
        </w:rPr>
        <w:footnoteReference w:id="2"/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cieľom riešiť vplyv krízy COVID-19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dôsledky pre odvetvie poľnohospodárstva Únie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vidiecke oblasti.</w:t>
      </w:r>
    </w:p>
    <w:p w14:paraId="41EE0241" w14:textId="00ABFAB3" w:rsidR="00573684" w:rsidRDefault="00044148" w:rsidP="00044148">
      <w:pPr>
        <w:spacing w:before="120" w:after="120" w:line="240" w:lineRule="auto"/>
        <w:ind w:left="840" w:right="-49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 tabuľke 1 sa uvádzajú pridelené rozpočtové prostriedky na rozvoj vidieka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pridelené rozpočtové prostriedky na výdavky súvisiace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trhom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na priame platby po ročnej technickej úprave VFR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42C7FDCE" w14:textId="56742CF8" w:rsidR="00044148" w:rsidRPr="00573684" w:rsidRDefault="00044148" w:rsidP="0004414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8" w:name="_Toc331167059"/>
      <w:bookmarkStart w:id="9" w:name="_Toc393127467"/>
    </w:p>
    <w:p w14:paraId="0D609EAE" w14:textId="77777777" w:rsidR="00044148" w:rsidRPr="00573684" w:rsidRDefault="00044148" w:rsidP="0004414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noProof/>
          <w:sz w:val="24"/>
          <w:lang w:val="sk-SK"/>
        </w:rPr>
        <w:t>Tabuľka 1: Finančný rámec 2021 – 2027</w:t>
      </w:r>
    </w:p>
    <w:tbl>
      <w:tblPr>
        <w:tblW w:w="8789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992"/>
        <w:gridCol w:w="993"/>
        <w:gridCol w:w="992"/>
        <w:gridCol w:w="992"/>
        <w:gridCol w:w="992"/>
        <w:gridCol w:w="993"/>
      </w:tblGrid>
      <w:tr w:rsidR="00044148" w:rsidRPr="00573684" w14:paraId="710A03DE" w14:textId="77777777" w:rsidTr="00DF7A0B">
        <w:trPr>
          <w:trHeight w:val="525"/>
        </w:trPr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EB440B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OKRUH 3</w:t>
            </w:r>
          </w:p>
        </w:tc>
        <w:tc>
          <w:tcPr>
            <w:tcW w:w="6946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422AB1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V mil. EUR, bežné ceny</w:t>
            </w:r>
          </w:p>
        </w:tc>
      </w:tr>
      <w:tr w:rsidR="00044148" w:rsidRPr="00573684" w14:paraId="5491956C" w14:textId="77777777" w:rsidTr="00DF7A0B">
        <w:trPr>
          <w:trHeight w:val="1109"/>
        </w:trPr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2843412E" w14:textId="5D3DC469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Prírodné zdroje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životné prostredie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súvislosti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SPP*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72839F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1D453BD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0415389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D27D28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3BC3E28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4D52C7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611743D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2027</w:t>
            </w:r>
          </w:p>
        </w:tc>
      </w:tr>
      <w:tr w:rsidR="00044148" w:rsidRPr="00573684" w14:paraId="0B2EF112" w14:textId="77777777" w:rsidTr="00DF7A0B">
        <w:trPr>
          <w:trHeight w:val="255"/>
        </w:trPr>
        <w:tc>
          <w:tcPr>
            <w:tcW w:w="1843" w:type="dxa"/>
            <w:shd w:val="clear" w:color="auto" w:fill="auto"/>
            <w:vAlign w:val="center"/>
            <w:hideMark/>
          </w:tcPr>
          <w:p w14:paraId="701E2AA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SPOLU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7EB8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55 713,0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3EC1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53 365,9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B4275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53 626,9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5DBF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53 757,9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3944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53 890,9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B441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54 021,9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2F6B2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54 155,9</w:t>
            </w:r>
          </w:p>
        </w:tc>
      </w:tr>
      <w:tr w:rsidR="00044148" w:rsidRPr="00573684" w14:paraId="03125BC4" w14:textId="77777777" w:rsidTr="00DF7A0B">
        <w:trPr>
          <w:trHeight w:val="255"/>
        </w:trPr>
        <w:tc>
          <w:tcPr>
            <w:tcW w:w="1843" w:type="dxa"/>
            <w:shd w:val="clear" w:color="auto" w:fill="auto"/>
            <w:vAlign w:val="center"/>
            <w:hideMark/>
          </w:tcPr>
          <w:p w14:paraId="22E2E59B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z čoho: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8F2945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2F4497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67068A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279A8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B1EB3D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A56C5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FFA964" w14:textId="77777777" w:rsidR="00044148" w:rsidRPr="00573684" w:rsidRDefault="00044148" w:rsidP="00DF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</w:tr>
      <w:tr w:rsidR="00044148" w:rsidRPr="00573684" w14:paraId="0FFCE24D" w14:textId="77777777" w:rsidTr="00DF7A0B">
        <w:trPr>
          <w:trHeight w:val="974"/>
        </w:trPr>
        <w:tc>
          <w:tcPr>
            <w:tcW w:w="1843" w:type="dxa"/>
            <w:shd w:val="clear" w:color="auto" w:fill="auto"/>
            <w:vAlign w:val="center"/>
            <w:hideMark/>
          </w:tcPr>
          <w:p w14:paraId="72571A2F" w14:textId="4146D34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Výdavky súvisiace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trhom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priama pomoc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946ED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40 368,0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C2E8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40 638,2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40D7E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40 692,2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A7152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40 602,1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446E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0C09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40 690,3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69555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40 650,8</w:t>
            </w:r>
          </w:p>
        </w:tc>
      </w:tr>
      <w:tr w:rsidR="00044148" w:rsidRPr="00573684" w14:paraId="019B1A2F" w14:textId="77777777" w:rsidTr="00DF7A0B">
        <w:trPr>
          <w:trHeight w:val="989"/>
        </w:trPr>
        <w:tc>
          <w:tcPr>
            <w:tcW w:w="1843" w:type="dxa"/>
            <w:shd w:val="clear" w:color="auto" w:fill="auto"/>
            <w:vAlign w:val="center"/>
          </w:tcPr>
          <w:p w14:paraId="73824DB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Rozvoj vidieka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BF94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15 345,0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6576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12 727,7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30E7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12 934,7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F9A9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13 155,8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B64A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06E6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13 331,7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806D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13 505,1</w:t>
            </w:r>
          </w:p>
        </w:tc>
      </w:tr>
      <w:tr w:rsidR="00044148" w:rsidRPr="00573684" w14:paraId="0BDCF2FE" w14:textId="77777777" w:rsidTr="00DF7A0B">
        <w:trPr>
          <w:trHeight w:val="110"/>
        </w:trPr>
        <w:tc>
          <w:tcPr>
            <w:tcW w:w="8789" w:type="dxa"/>
            <w:gridSpan w:val="8"/>
            <w:shd w:val="clear" w:color="auto" w:fill="auto"/>
            <w:vAlign w:val="center"/>
          </w:tcPr>
          <w:p w14:paraId="364839C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</w:tr>
      <w:tr w:rsidR="00044148" w:rsidRPr="00573684" w14:paraId="1D206CDA" w14:textId="77777777" w:rsidTr="00DF7A0B">
        <w:trPr>
          <w:trHeight w:val="1695"/>
        </w:trPr>
        <w:tc>
          <w:tcPr>
            <w:tcW w:w="1843" w:type="dxa"/>
            <w:shd w:val="clear" w:color="auto" w:fill="auto"/>
            <w:vAlign w:val="center"/>
          </w:tcPr>
          <w:p w14:paraId="3662B099" w14:textId="5B155FB2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Dodatočné zdroje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Nástroja Európskej únie na obnovu 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(EURI)</w:t>
            </w: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(vonkajšie pripísané príjmy)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AB8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2 387,7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707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5 682,8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880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AC777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70367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E7824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7E877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</w:tr>
    </w:tbl>
    <w:p w14:paraId="7FFCA1B6" w14:textId="20C4AE24" w:rsidR="00044148" w:rsidRPr="00573684" w:rsidRDefault="00044148" w:rsidP="00044148">
      <w:pPr>
        <w:pStyle w:val="Text1"/>
        <w:spacing w:before="40" w:after="40"/>
        <w:ind w:left="709"/>
        <w:rPr>
          <w:rFonts w:asciiTheme="minorHAnsi" w:hAnsiTheme="minorHAnsi" w:cstheme="minorHAnsi"/>
          <w:noProof/>
          <w:sz w:val="18"/>
          <w:lang w:val="sk-SK"/>
        </w:rPr>
      </w:pPr>
      <w:r w:rsidRPr="00573684">
        <w:rPr>
          <w:rFonts w:asciiTheme="minorHAnsi" w:hAnsiTheme="minorHAnsi"/>
          <w:noProof/>
          <w:sz w:val="18"/>
          <w:lang w:val="sk-SK"/>
        </w:rPr>
        <w:t>*) Po ročných prevodoch</w:t>
      </w:r>
      <w:r w:rsidR="00573684">
        <w:rPr>
          <w:rFonts w:asciiTheme="minorHAnsi" w:hAnsiTheme="minorHAnsi"/>
          <w:noProof/>
          <w:sz w:val="18"/>
          <w:lang w:val="sk-SK"/>
        </w:rPr>
        <w:t xml:space="preserve"> z </w:t>
      </w:r>
      <w:r w:rsidRPr="00573684">
        <w:rPr>
          <w:rFonts w:asciiTheme="minorHAnsi" w:hAnsiTheme="minorHAnsi"/>
          <w:noProof/>
          <w:sz w:val="18"/>
          <w:lang w:val="sk-SK"/>
        </w:rPr>
        <w:t>EPZF do EPFRV za rozpočtové roky 2021 až 2023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3 463,1 milióna EUR na základe článku 14 ods. 1 nariadenia (EÚ) č. 1307/2013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a </w:t>
      </w:r>
      <w:r w:rsidRPr="00573684">
        <w:rPr>
          <w:rFonts w:asciiTheme="minorHAnsi" w:hAnsiTheme="minorHAnsi"/>
          <w:noProof/>
          <w:sz w:val="18"/>
          <w:lang w:val="sk-SK"/>
        </w:rPr>
        <w:t>za rozpočtové roky 2024 až 2027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7 123,8 milióna EUR na základe článku 103 ods. 1 písm. a)</w:t>
      </w:r>
      <w:r w:rsidR="00573684">
        <w:rPr>
          <w:rFonts w:asciiTheme="minorHAnsi" w:hAnsiTheme="minorHAnsi"/>
          <w:noProof/>
          <w:sz w:val="18"/>
          <w:lang w:val="sk-SK"/>
        </w:rPr>
        <w:t xml:space="preserve"> a </w:t>
      </w:r>
      <w:r w:rsidRPr="00573684">
        <w:rPr>
          <w:rFonts w:asciiTheme="minorHAnsi" w:hAnsiTheme="minorHAnsi"/>
          <w:noProof/>
          <w:sz w:val="18"/>
          <w:lang w:val="sk-SK"/>
        </w:rPr>
        <w:t>článku 103 ods. 2 nariadenia (EÚ) 2021/2115;</w:t>
      </w:r>
    </w:p>
    <w:p w14:paraId="19D4BE01" w14:textId="57C5FFD2" w:rsidR="00044148" w:rsidRPr="00573684" w:rsidRDefault="00044148" w:rsidP="00044148">
      <w:pPr>
        <w:pStyle w:val="Text1"/>
        <w:spacing w:before="40" w:after="40"/>
        <w:ind w:left="709"/>
        <w:rPr>
          <w:rFonts w:asciiTheme="minorHAnsi" w:hAnsiTheme="minorHAnsi" w:cstheme="minorHAnsi"/>
          <w:noProof/>
          <w:sz w:val="18"/>
          <w:lang w:val="sk-SK"/>
        </w:rPr>
      </w:pPr>
      <w:r w:rsidRPr="00573684">
        <w:rPr>
          <w:rFonts w:asciiTheme="minorHAnsi" w:hAnsiTheme="minorHAnsi"/>
          <w:noProof/>
          <w:sz w:val="18"/>
          <w:lang w:val="sk-SK"/>
        </w:rPr>
        <w:t>*) Po ročných prevodoch</w:t>
      </w:r>
      <w:r w:rsidR="00573684">
        <w:rPr>
          <w:rFonts w:asciiTheme="minorHAnsi" w:hAnsiTheme="minorHAnsi"/>
          <w:noProof/>
          <w:sz w:val="18"/>
          <w:lang w:val="sk-SK"/>
        </w:rPr>
        <w:t xml:space="preserve"> z </w:t>
      </w:r>
      <w:r w:rsidRPr="00573684">
        <w:rPr>
          <w:rFonts w:asciiTheme="minorHAnsi" w:hAnsiTheme="minorHAnsi"/>
          <w:noProof/>
          <w:sz w:val="18"/>
          <w:lang w:val="sk-SK"/>
        </w:rPr>
        <w:t>EPFRV do EPZF za rozpočtové roky 2021 až 2023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1 633,4 milióna EUR na základe článku 14 ods. 2 nariadenia (EÚ) č. 1307/2013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a </w:t>
      </w:r>
      <w:r w:rsidRPr="00573684">
        <w:rPr>
          <w:rFonts w:asciiTheme="minorHAnsi" w:hAnsiTheme="minorHAnsi"/>
          <w:noProof/>
          <w:sz w:val="18"/>
          <w:lang w:val="sk-SK"/>
        </w:rPr>
        <w:t>za rozpočtové roky 2024 až 2027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2 360,9 milióna EUR na základe článku 103 ods. 1 písm. b)</w:t>
      </w:r>
      <w:r w:rsidR="00573684">
        <w:rPr>
          <w:rFonts w:asciiTheme="minorHAnsi" w:hAnsiTheme="minorHAnsi"/>
          <w:noProof/>
          <w:sz w:val="18"/>
          <w:lang w:val="sk-SK"/>
        </w:rPr>
        <w:t xml:space="preserve"> a </w:t>
      </w:r>
      <w:r w:rsidRPr="00573684">
        <w:rPr>
          <w:rFonts w:asciiTheme="minorHAnsi" w:hAnsiTheme="minorHAnsi"/>
          <w:noProof/>
          <w:sz w:val="18"/>
          <w:lang w:val="sk-SK"/>
        </w:rPr>
        <w:t>článku 103 ods. 3 nariadenia (EÚ) 2021/2115;</w:t>
      </w:r>
    </w:p>
    <w:p w14:paraId="1189DBA5" w14:textId="6865D545" w:rsidR="00044148" w:rsidRPr="00573684" w:rsidRDefault="00044148" w:rsidP="00044148">
      <w:pPr>
        <w:pStyle w:val="Text1"/>
        <w:spacing w:before="40" w:after="40"/>
        <w:ind w:left="720"/>
        <w:rPr>
          <w:rFonts w:asciiTheme="minorHAnsi" w:hAnsiTheme="minorHAnsi" w:cstheme="minorHAnsi"/>
          <w:noProof/>
          <w:sz w:val="18"/>
          <w:lang w:val="sk-SK"/>
        </w:rPr>
      </w:pPr>
      <w:r w:rsidRPr="00573684">
        <w:rPr>
          <w:rFonts w:asciiTheme="minorHAnsi" w:hAnsiTheme="minorHAnsi"/>
          <w:noProof/>
          <w:sz w:val="18"/>
          <w:lang w:val="sk-SK"/>
        </w:rPr>
        <w:t>*) Po ročných prevodoch</w:t>
      </w:r>
      <w:r w:rsidR="00573684">
        <w:rPr>
          <w:rFonts w:asciiTheme="minorHAnsi" w:hAnsiTheme="minorHAnsi"/>
          <w:noProof/>
          <w:sz w:val="18"/>
          <w:lang w:val="sk-SK"/>
        </w:rPr>
        <w:t xml:space="preserve"> z </w:t>
      </w:r>
      <w:r w:rsidRPr="00573684">
        <w:rPr>
          <w:rFonts w:asciiTheme="minorHAnsi" w:hAnsiTheme="minorHAnsi"/>
          <w:noProof/>
          <w:sz w:val="18"/>
          <w:lang w:val="sk-SK"/>
        </w:rPr>
        <w:t>EPZF do EPFRV za rozpočtové roky 2021 až 2023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171,9 milióna EUR na základe článku 7 ods. 2 nariadenia (EÚ) č. 1307/2013</w:t>
      </w:r>
      <w:r w:rsidR="00573684">
        <w:rPr>
          <w:rFonts w:asciiTheme="minorHAnsi" w:hAnsiTheme="minorHAnsi"/>
          <w:noProof/>
          <w:sz w:val="18"/>
          <w:lang w:val="sk-SK"/>
        </w:rPr>
        <w:t xml:space="preserve"> a </w:t>
      </w:r>
      <w:r w:rsidRPr="00573684">
        <w:rPr>
          <w:rFonts w:asciiTheme="minorHAnsi" w:hAnsiTheme="minorHAnsi"/>
          <w:noProof/>
          <w:sz w:val="18"/>
          <w:lang w:val="sk-SK"/>
        </w:rPr>
        <w:t>za rozpočtové roky 2024 až 2027</w:t>
      </w:r>
      <w:r w:rsidR="00573684">
        <w:rPr>
          <w:rFonts w:asciiTheme="minorHAnsi" w:hAnsiTheme="minorHAnsi"/>
          <w:noProof/>
          <w:sz w:val="18"/>
          <w:lang w:val="sk-SK"/>
        </w:rPr>
        <w:t xml:space="preserve"> v </w:t>
      </w:r>
      <w:r w:rsidRPr="00573684">
        <w:rPr>
          <w:rFonts w:asciiTheme="minorHAnsi" w:hAnsiTheme="minorHAnsi"/>
          <w:noProof/>
          <w:sz w:val="18"/>
          <w:lang w:val="sk-SK"/>
        </w:rPr>
        <w:t>celkovej výške 20 miliónov EUR na základe článku 17 ods. 5 nariadenia (EÚ) 2021/2115.</w:t>
      </w:r>
    </w:p>
    <w:p w14:paraId="70BC1404" w14:textId="77777777" w:rsidR="00044148" w:rsidRPr="00573684" w:rsidRDefault="00044148" w:rsidP="0004414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7A58DDCD" w14:textId="45EEADBE" w:rsidR="00044148" w:rsidRPr="00573684" w:rsidRDefault="00044148" w:rsidP="00044148">
      <w:pPr>
        <w:spacing w:before="120" w:after="120" w:line="240" w:lineRule="auto"/>
        <w:ind w:left="840" w:right="-49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Keďže legislatívny postup týkajúci sa legislatívnych návrhov Komisie súvisiacich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SPP po roku 2020 nebolo možné ukončiť včas, prijalo sa prechodné nariadenie</w:t>
      </w:r>
      <w:r w:rsidRPr="00573684">
        <w:rPr>
          <w:rStyle w:val="FootnoteReference"/>
          <w:rFonts w:ascii="Times New Roman" w:eastAsia="Times New Roman" w:hAnsi="Times New Roman" w:cs="Times New Roman"/>
          <w:noProof/>
          <w:sz w:val="24"/>
          <w:lang w:val="sk-SK"/>
        </w:rPr>
        <w:footnoteReference w:id="3"/>
      </w:r>
      <w:r w:rsidRPr="00573684">
        <w:rPr>
          <w:rStyle w:val="FootnoteReference"/>
          <w:noProof/>
          <w:lang w:val="sk-SK"/>
        </w:rPr>
        <w:t xml:space="preserve"> </w:t>
      </w:r>
      <w:r w:rsidRPr="00573684">
        <w:rPr>
          <w:rFonts w:ascii="Times New Roman" w:hAnsi="Times New Roman"/>
          <w:noProof/>
          <w:sz w:val="24"/>
          <w:lang w:val="sk-SK"/>
        </w:rPr>
        <w:t>, ktorým sa predlžuje trvanie podpory Únie udelenej na základe nariadenia (EÚ) č. 1305/2013 do roku 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cieľom zabrániť narušeniu podpory pre poľnohospodárov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iných prijímateľov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SPP. Prechodným nariadením sa predĺžila väčšina pravidiel SPP, ktoré boli zavedené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období 2014 – 2020,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doplnili sa prostriedky pridelené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EPFRV na roky 2021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2022 (v súlade so zásadou „staré pravidlá – nové finančné prostriedky“).</w:t>
      </w:r>
      <w:r w:rsidR="00DD3088" w:rsidRPr="00573684">
        <w:rPr>
          <w:rFonts w:ascii="Times New Roman" w:hAnsi="Times New Roman"/>
          <w:noProof/>
          <w:sz w:val="24"/>
          <w:lang w:val="sk-SK"/>
        </w:rPr>
        <w:t xml:space="preserve"> </w:t>
      </w:r>
      <w:r w:rsidRPr="00573684">
        <w:rPr>
          <w:rFonts w:ascii="Times New Roman" w:hAnsi="Times New Roman"/>
          <w:noProof/>
          <w:sz w:val="24"/>
          <w:lang w:val="sk-SK"/>
        </w:rPr>
        <w:t>Tým sa zaistil hladký prechod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budúcemu rámcu strategických plánov SPP. Prechodné nariadenie zahŕňalo takisto zvýšenie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ďalších 8 070,5 milióna EUR (v bežných cenách)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EURI na obdobie 2021 – 2022 vo forme vonkajších pripísaných príjmov.</w:t>
      </w:r>
    </w:p>
    <w:p w14:paraId="3E420785" w14:textId="77777777" w:rsidR="00044148" w:rsidRPr="00573684" w:rsidRDefault="00044148" w:rsidP="00044148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06275183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10" w:name="_Toc72839371"/>
      <w:bookmarkStart w:id="11" w:name="_Toc144917312"/>
      <w:r w:rsidRPr="00573684">
        <w:rPr>
          <w:rFonts w:ascii="Times New Roman" w:hAnsi="Times New Roman"/>
          <w:b/>
          <w:noProof/>
          <w:sz w:val="24"/>
          <w:lang w:val="sk-SK"/>
        </w:rPr>
        <w:t>1.2.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Návrh rozpočtu na rok</w:t>
      </w:r>
      <w:r w:rsidRPr="00573684">
        <w:rPr>
          <w:noProof/>
          <w:lang w:val="sk-SK"/>
        </w:rPr>
        <w:t xml:space="preserve"> </w:t>
      </w:r>
      <w:bookmarkEnd w:id="8"/>
      <w:r w:rsidRPr="00573684">
        <w:rPr>
          <w:rFonts w:ascii="Times New Roman" w:hAnsi="Times New Roman"/>
          <w:b/>
          <w:noProof/>
          <w:sz w:val="24"/>
          <w:lang w:val="sk-SK"/>
        </w:rPr>
        <w:t>20</w:t>
      </w:r>
      <w:bookmarkEnd w:id="9"/>
      <w:r w:rsidRPr="00573684">
        <w:rPr>
          <w:rFonts w:ascii="Times New Roman" w:hAnsi="Times New Roman"/>
          <w:b/>
          <w:noProof/>
          <w:sz w:val="24"/>
          <w:lang w:val="sk-SK"/>
        </w:rPr>
        <w:t>2</w:t>
      </w:r>
      <w:bookmarkEnd w:id="10"/>
      <w:r w:rsidRPr="00573684">
        <w:rPr>
          <w:rFonts w:ascii="Times New Roman" w:hAnsi="Times New Roman"/>
          <w:b/>
          <w:noProof/>
          <w:sz w:val="24"/>
          <w:lang w:val="sk-SK"/>
        </w:rPr>
        <w:t>2</w:t>
      </w:r>
      <w:bookmarkEnd w:id="11"/>
    </w:p>
    <w:p w14:paraId="55546533" w14:textId="1A9F3AF3" w:rsidR="00573684" w:rsidRDefault="00044148" w:rsidP="00044148">
      <w:pPr>
        <w:spacing w:before="120" w:after="120" w:line="240" w:lineRule="auto"/>
        <w:ind w:left="840" w:right="-49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Pôvodný návrh rozpočtu na rozpočtový rok 2022 Komisia prijala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predložila ho rozpočtovému orgánu 9</w:t>
      </w:r>
      <w:r w:rsidR="00573684">
        <w:rPr>
          <w:rFonts w:ascii="Times New Roman" w:hAnsi="Times New Roman"/>
          <w:noProof/>
          <w:sz w:val="24"/>
          <w:lang w:val="sk-SK"/>
        </w:rPr>
        <w:t>. júla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2021. Návrh </w:t>
      </w:r>
      <w:bookmarkStart w:id="12" w:name="OLE_LINK6"/>
      <w:r w:rsidRPr="00573684">
        <w:rPr>
          <w:rFonts w:ascii="Times New Roman" w:hAnsi="Times New Roman"/>
          <w:noProof/>
          <w:sz w:val="24"/>
          <w:lang w:val="sk-SK"/>
        </w:rPr>
        <w:t>zahŕňal sumu 12 727,7 milióna EUR vo viazaných rozpočtových prostriedkoch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sumu 14 680,2 milióna 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platobných rozpočtových prostriedkoch pre Európsky poľnohospodársky fond pre rozvoj vidieka (EPFRV) na programové obdobie 2014 – 2022. </w:t>
      </w:r>
      <w:bookmarkEnd w:id="12"/>
      <w:r w:rsidRPr="00573684">
        <w:rPr>
          <w:rFonts w:ascii="Times New Roman" w:hAnsi="Times New Roman"/>
          <w:noProof/>
          <w:sz w:val="24"/>
          <w:lang w:val="sk-SK"/>
        </w:rPr>
        <w:t>Rada prijala svoju pozíciu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pôvodnému návrhu rozpočtu 6</w:t>
      </w:r>
      <w:r w:rsidR="00573684">
        <w:rPr>
          <w:rFonts w:ascii="Times New Roman" w:hAnsi="Times New Roman"/>
          <w:noProof/>
          <w:sz w:val="24"/>
          <w:lang w:val="sk-SK"/>
        </w:rPr>
        <w:t>. septembra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2021. Európsky parlament prijal pozmeňujúce návrhy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pozícii Rady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pôvodnému návrhu rozpočtu 21</w:t>
      </w:r>
      <w:r w:rsidR="00573684">
        <w:rPr>
          <w:rFonts w:ascii="Times New Roman" w:hAnsi="Times New Roman"/>
          <w:noProof/>
          <w:sz w:val="24"/>
          <w:lang w:val="sk-SK"/>
        </w:rPr>
        <w:t>. októbra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2021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0BE445B0" w14:textId="58F1A169" w:rsidR="00044148" w:rsidRPr="00573684" w:rsidRDefault="00044148" w:rsidP="00044148">
      <w:pPr>
        <w:spacing w:before="120" w:after="120" w:line="240" w:lineRule="auto"/>
        <w:ind w:left="840" w:right="-49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Ako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predchádzajúcich rokoch bolo potrebné zvolať Zmierovací výbor. Zmierovací výbor sa dohodol na spoločnom znení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lehote 21 dní uvedenej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článku 314 ods. 6 Zmluvy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fungovaní Európskej únie. Rada schválila spoločné znenie 23</w:t>
      </w:r>
      <w:r w:rsidR="00573684">
        <w:rPr>
          <w:rFonts w:ascii="Times New Roman" w:hAnsi="Times New Roman"/>
          <w:noProof/>
          <w:sz w:val="24"/>
          <w:lang w:val="sk-SK"/>
        </w:rPr>
        <w:t>. novembra a </w:t>
      </w:r>
      <w:r w:rsidRPr="00573684">
        <w:rPr>
          <w:rFonts w:ascii="Times New Roman" w:hAnsi="Times New Roman"/>
          <w:noProof/>
          <w:sz w:val="24"/>
          <w:lang w:val="sk-SK"/>
        </w:rPr>
        <w:t>Európsky parlament ho schválil 24</w:t>
      </w:r>
      <w:r w:rsidR="00573684">
        <w:rPr>
          <w:rFonts w:ascii="Times New Roman" w:hAnsi="Times New Roman"/>
          <w:noProof/>
          <w:sz w:val="24"/>
          <w:lang w:val="sk-SK"/>
        </w:rPr>
        <w:t>. novembra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2021.</w:t>
      </w:r>
    </w:p>
    <w:p w14:paraId="4F5236EB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13" w:name="_Toc331167061"/>
      <w:bookmarkStart w:id="14" w:name="_Toc393127468"/>
      <w:bookmarkStart w:id="15" w:name="_Toc72839372"/>
      <w:bookmarkStart w:id="16" w:name="_Toc144917313"/>
      <w:r w:rsidRPr="00573684">
        <w:rPr>
          <w:rFonts w:ascii="Times New Roman" w:hAnsi="Times New Roman"/>
          <w:b/>
          <w:noProof/>
          <w:sz w:val="24"/>
          <w:lang w:val="sk-SK"/>
        </w:rPr>
        <w:t>1.3.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Prijatie rozpočtu na rok 2022</w:t>
      </w:r>
      <w:bookmarkEnd w:id="13"/>
      <w:bookmarkEnd w:id="14"/>
      <w:bookmarkEnd w:id="15"/>
      <w:bookmarkEnd w:id="16"/>
    </w:p>
    <w:p w14:paraId="27C11C0B" w14:textId="0D3588FA" w:rsid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Pokiaľ ide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EPFRV, rozpočet na rok 2022 prijatý 24</w:t>
      </w:r>
      <w:r w:rsidR="00573684">
        <w:rPr>
          <w:rFonts w:ascii="Times New Roman" w:hAnsi="Times New Roman"/>
          <w:noProof/>
          <w:sz w:val="24"/>
          <w:lang w:val="sk-SK"/>
        </w:rPr>
        <w:t>. decembra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2021, zodpovedal návrhu rozpočtu Komisie tak vo viazaných, ako aj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platobných rozpočtových prostriedkoch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653B9118" w14:textId="21BB4134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17" w:name="OLE_LINK7"/>
    </w:p>
    <w:p w14:paraId="393A23C1" w14:textId="77777777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067A7B62" w14:textId="77777777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23DC1108" w14:textId="77777777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4C861CBF" w14:textId="77777777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5009B81B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1FE8D328" w14:textId="77777777" w:rsidR="00044148" w:rsidRPr="00573684" w:rsidRDefault="00044148" w:rsidP="00044148">
      <w:pPr>
        <w:spacing w:before="120" w:after="120" w:line="240" w:lineRule="auto"/>
        <w:ind w:left="709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2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4678"/>
        <w:gridCol w:w="1984"/>
        <w:gridCol w:w="2127"/>
      </w:tblGrid>
      <w:tr w:rsidR="00044148" w:rsidRPr="00573684" w14:paraId="155FB8D5" w14:textId="77777777" w:rsidTr="00DF7A0B">
        <w:trPr>
          <w:trHeight w:val="30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F955D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Prijatý rozpočet na rok 2022</w:t>
            </w:r>
          </w:p>
        </w:tc>
      </w:tr>
      <w:tr w:rsidR="00044148" w:rsidRPr="00573684" w14:paraId="2F25D9C9" w14:textId="77777777" w:rsidTr="00DF7A0B">
        <w:trPr>
          <w:trHeight w:val="87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428A0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B6601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Viazané rozpočtové prostriedky</w:t>
            </w:r>
            <w:r w:rsidRPr="00573684">
              <w:rPr>
                <w:noProof/>
                <w:lang w:val="sk-SK"/>
              </w:rPr>
              <w:t xml:space="preserve"> 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noProof/>
                <w:lang w:val="sk-SK"/>
              </w:rPr>
              <w:t>(v EUR)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9271D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Platobné rozpočtové prostriedky</w:t>
            </w:r>
            <w:r w:rsidRPr="00573684">
              <w:rPr>
                <w:noProof/>
                <w:lang w:val="sk-SK"/>
              </w:rPr>
              <w:t xml:space="preserve"> 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noProof/>
                <w:lang w:val="sk-SK"/>
              </w:rPr>
              <w:t>(v EUR)</w:t>
            </w:r>
          </w:p>
        </w:tc>
      </w:tr>
      <w:tr w:rsidR="00044148" w:rsidRPr="00573684" w14:paraId="3849B9CD" w14:textId="77777777" w:rsidTr="00DF7A0B">
        <w:trPr>
          <w:trHeight w:val="27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0D2F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EPFRV 2014 – 2022</w:t>
            </w:r>
          </w:p>
        </w:tc>
      </w:tr>
      <w:tr w:rsidR="00044148" w:rsidRPr="00573684" w14:paraId="6799DF50" w14:textId="77777777" w:rsidTr="00DF7A0B">
        <w:trPr>
          <w:trHeight w:val="9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BB2B" w14:textId="2A2885F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08.030102 Typy intervencií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záujme rozvoja vidieka – Programy na obdobie 2014 – 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E6E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12 697 426 700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18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14 655 000 000</w:t>
            </w:r>
          </w:p>
        </w:tc>
      </w:tr>
      <w:tr w:rsidR="00044148" w:rsidRPr="00573684" w14:paraId="70CC69E7" w14:textId="77777777" w:rsidTr="00DF7A0B">
        <w:trPr>
          <w:trHeight w:val="12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ED6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08.010200 Podporné výdavky na Európsky poľnohospodársky fond pre rozvoj vidieka (EPFRV)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7A2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1 850 000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B9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1 850 000</w:t>
            </w:r>
          </w:p>
        </w:tc>
      </w:tr>
      <w:tr w:rsidR="00044148" w:rsidRPr="00573684" w14:paraId="7547AD99" w14:textId="77777777" w:rsidTr="00DF7A0B">
        <w:trPr>
          <w:trHeight w:val="12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7C11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08.0302 EPFRV – Operačná technická pomoc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B1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28 422 220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78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16 000 000</w:t>
            </w:r>
          </w:p>
        </w:tc>
      </w:tr>
      <w:tr w:rsidR="00044148" w:rsidRPr="00573684" w14:paraId="034F2FD3" w14:textId="77777777" w:rsidTr="00DF7A0B">
        <w:trPr>
          <w:trHeight w:val="15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C6E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08.039902 Ukončenie „Európskeho poľnohospodárskeho fondu pre rozvoj vidieka (EPFRV) – Operačná technická pomoc“ (pred rokom 2021)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9E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B9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7 340 175</w:t>
            </w:r>
          </w:p>
        </w:tc>
      </w:tr>
      <w:tr w:rsidR="00044148" w:rsidRPr="00573684" w14:paraId="30D9F646" w14:textId="77777777" w:rsidTr="00DF7A0B">
        <w:trPr>
          <w:trHeight w:val="45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A76B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EURI 2021 – 2022 (vonkajšie pripísané príjmy)</w:t>
            </w:r>
          </w:p>
        </w:tc>
      </w:tr>
      <w:tr w:rsidR="00044148" w:rsidRPr="00573684" w14:paraId="437169D2" w14:textId="77777777" w:rsidTr="00DF7A0B">
        <w:trPr>
          <w:trHeight w:val="12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99C1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08.010200 Podporné výdavky na Európsky poľnohospodársky fond pre rozvoj vidieka (EPFRV)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15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1 612 820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7D5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1 612 820</w:t>
            </w:r>
          </w:p>
        </w:tc>
      </w:tr>
      <w:tr w:rsidR="00044148" w:rsidRPr="00573684" w14:paraId="185F20A6" w14:textId="77777777" w:rsidTr="00DF7A0B">
        <w:trPr>
          <w:trHeight w:val="12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630B" w14:textId="39C34F7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08.030103 Typy intervencií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rámci rozvoja vidieka, ktoré sú financované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Nástroja Európskej únie na obnovu (EURI)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A1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5 668 561 918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98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2 435 000 000</w:t>
            </w:r>
          </w:p>
        </w:tc>
      </w:tr>
      <w:tr w:rsidR="00044148" w:rsidRPr="00573684" w14:paraId="33B9A089" w14:textId="77777777" w:rsidTr="00DF7A0B">
        <w:trPr>
          <w:trHeight w:val="12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3488" w14:textId="6B576A7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08.0303 EPFRV – Operačná technická pomoc financovaná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Nástroja Európskej únie na obnovu (EURI)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10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12 594 102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FF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7 103 461</w:t>
            </w:r>
          </w:p>
        </w:tc>
      </w:tr>
    </w:tbl>
    <w:p w14:paraId="735076AB" w14:textId="77777777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70E56239" w14:textId="480416A5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18" w:name="_Toc331167062"/>
      <w:bookmarkEnd w:id="17"/>
    </w:p>
    <w:p w14:paraId="5FE58065" w14:textId="7B94A1DA" w:rsidR="000032F8" w:rsidRPr="00573684" w:rsidRDefault="000032F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1012210F" w14:textId="77777777" w:rsidR="000032F8" w:rsidRPr="00573684" w:rsidRDefault="000032F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2AF61853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19" w:name="_Toc393127469"/>
      <w:bookmarkStart w:id="20" w:name="_Toc72839373"/>
      <w:bookmarkStart w:id="21" w:name="_Toc144917314"/>
      <w:r w:rsidRPr="00573684">
        <w:rPr>
          <w:rFonts w:ascii="Times New Roman" w:hAnsi="Times New Roman"/>
          <w:b/>
          <w:noProof/>
          <w:sz w:val="24"/>
          <w:lang w:val="sk-SK"/>
        </w:rPr>
        <w:t>1.4.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Prijatie opravných rozpočtov</w:t>
      </w:r>
      <w:bookmarkEnd w:id="19"/>
      <w:bookmarkEnd w:id="20"/>
      <w:bookmarkEnd w:id="21"/>
    </w:p>
    <w:p w14:paraId="3F4328B2" w14:textId="1DE5CCE0" w:rsidR="00573684" w:rsidRDefault="00044148" w:rsidP="00044148"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Opravným rozpočtom č. 5/2022</w:t>
      </w:r>
      <w:r w:rsidRPr="00573684">
        <w:rPr>
          <w:rStyle w:val="FootnoteReference"/>
          <w:rFonts w:ascii="Times New Roman" w:eastAsia="Times New Roman" w:hAnsi="Times New Roman" w:cs="Times New Roman"/>
          <w:noProof/>
          <w:sz w:val="24"/>
          <w:lang w:val="sk-SK"/>
        </w:rPr>
        <w:footnoteReference w:id="4"/>
      </w:r>
      <w:r w:rsidRPr="00573684">
        <w:rPr>
          <w:rFonts w:ascii="Times New Roman" w:hAnsi="Times New Roman"/>
          <w:noProof/>
          <w:sz w:val="24"/>
          <w:lang w:val="sk-SK"/>
        </w:rPr>
        <w:t xml:space="preserve"> sa znížili platobné rozpočtové prostriedky na programy rozvoja vidieka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775 miliónov EUR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02FBEF0F" w14:textId="365D95A8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160EC3FB" w14:textId="77777777" w:rsidR="00044148" w:rsidRPr="00573684" w:rsidRDefault="00044148" w:rsidP="00044148">
      <w:pPr>
        <w:spacing w:before="120" w:after="120" w:line="240" w:lineRule="auto"/>
        <w:ind w:left="851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3</w:t>
      </w:r>
    </w:p>
    <w:p w14:paraId="4F812A22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tbl>
      <w:tblPr>
        <w:tblW w:w="8788" w:type="dxa"/>
        <w:tblInd w:w="959" w:type="dxa"/>
        <w:tblLook w:val="04A0" w:firstRow="1" w:lastRow="0" w:firstColumn="1" w:lastColumn="0" w:noHBand="0" w:noVBand="1"/>
      </w:tblPr>
      <w:tblGrid>
        <w:gridCol w:w="4961"/>
        <w:gridCol w:w="2126"/>
        <w:gridCol w:w="1701"/>
      </w:tblGrid>
      <w:tr w:rsidR="00044148" w:rsidRPr="00573684" w14:paraId="3B219441" w14:textId="77777777" w:rsidTr="00DF7A0B">
        <w:trPr>
          <w:trHeight w:val="585"/>
        </w:trPr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3A42C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Rozpočet na rok 2022 po zmenách</w:t>
            </w:r>
          </w:p>
        </w:tc>
      </w:tr>
      <w:tr w:rsidR="00044148" w:rsidRPr="00573684" w14:paraId="56C53946" w14:textId="77777777" w:rsidTr="00DF7A0B">
        <w:trPr>
          <w:trHeight w:val="885"/>
        </w:trPr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415D0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9AA01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Viazané rozpočtové prostriedky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noProof/>
                <w:lang w:val="sk-SK"/>
              </w:rPr>
              <w:t>(v EUR)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FCAEA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Platobné rozpočtové prostriedky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noProof/>
                <w:lang w:val="sk-SK"/>
              </w:rPr>
              <w:t>(v EUR)</w:t>
            </w:r>
          </w:p>
        </w:tc>
      </w:tr>
      <w:tr w:rsidR="00044148" w:rsidRPr="00573684" w14:paraId="2CD20016" w14:textId="77777777" w:rsidTr="00DF7A0B">
        <w:trPr>
          <w:trHeight w:val="270"/>
        </w:trPr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30EF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EPFRV 2014 – 2022</w:t>
            </w:r>
          </w:p>
        </w:tc>
      </w:tr>
      <w:tr w:rsidR="00044148" w:rsidRPr="00573684" w14:paraId="6EE86583" w14:textId="77777777" w:rsidTr="00DF7A0B">
        <w:trPr>
          <w:trHeight w:val="6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A041E" w14:textId="65830221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08.030102 Typy intervencií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záujme rozvoja vidieka – Programy na obdobie 2014 – 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A8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12 697 426 700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5F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C00000"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13 880 000 000</w:t>
            </w:r>
          </w:p>
        </w:tc>
      </w:tr>
      <w:tr w:rsidR="00044148" w:rsidRPr="00573684" w14:paraId="78D315C6" w14:textId="77777777" w:rsidTr="00DF7A0B">
        <w:trPr>
          <w:trHeight w:val="9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50B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08.0102 Podporné výdavky na Európsky poľnohospodársky fond pre rozvoj vidieka (EPFRV)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8B1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1 850 000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B8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1 850 000</w:t>
            </w:r>
          </w:p>
        </w:tc>
      </w:tr>
      <w:tr w:rsidR="00044148" w:rsidRPr="00573684" w14:paraId="45C8735E" w14:textId="77777777" w:rsidTr="00DF7A0B">
        <w:trPr>
          <w:trHeight w:val="9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554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08.030200 EPFRV – Operačná technická pomoc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34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28 422 220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4C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16 000 000</w:t>
            </w:r>
          </w:p>
        </w:tc>
      </w:tr>
      <w:tr w:rsidR="00044148" w:rsidRPr="00573684" w14:paraId="1BB39FD1" w14:textId="77777777" w:rsidTr="00DF7A0B">
        <w:trPr>
          <w:trHeight w:val="12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A8A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08.039902 Ukončenie „Európskeho poľnohospodárskeho fondu pre rozvoj vidieka (EPFRV) – Operačná technická pomoc“ (pred rokom 2021)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D2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01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7 340 175</w:t>
            </w:r>
          </w:p>
        </w:tc>
      </w:tr>
      <w:tr w:rsidR="00044148" w:rsidRPr="00573684" w14:paraId="013A1DF9" w14:textId="77777777" w:rsidTr="00DF7A0B">
        <w:trPr>
          <w:trHeight w:val="405"/>
        </w:trPr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6CED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EURI 2021 – 2022 (vonkajšie pripísané príjmy)</w:t>
            </w:r>
          </w:p>
        </w:tc>
      </w:tr>
      <w:tr w:rsidR="00044148" w:rsidRPr="00573684" w14:paraId="40E4D680" w14:textId="77777777" w:rsidTr="00DF7A0B">
        <w:trPr>
          <w:trHeight w:val="9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C835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08.010200 Podporné výdavky na Európsky poľnohospodársky fond pre rozvoj vidieka (EPFRV)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8F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1 612 820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7C1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1 612 820</w:t>
            </w:r>
          </w:p>
        </w:tc>
      </w:tr>
      <w:tr w:rsidR="00044148" w:rsidRPr="00573684" w14:paraId="0A9091AE" w14:textId="77777777" w:rsidTr="00DF7A0B">
        <w:trPr>
          <w:trHeight w:val="9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5C5BE" w14:textId="0DFED3A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08.030103 Typy intervencií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rámci rozvoja vidieka, ktoré sú financované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Nástroja Európskej únie na obnovu (EURI)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CA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5 668 561 918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33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2 435 000 000</w:t>
            </w:r>
          </w:p>
        </w:tc>
      </w:tr>
      <w:tr w:rsidR="00044148" w:rsidRPr="00573684" w14:paraId="02A0E43D" w14:textId="77777777" w:rsidTr="00DF7A0B">
        <w:trPr>
          <w:trHeight w:val="91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181C5" w14:textId="1B914D63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08.0303 EPFRV – Operačná technická pomoc financovaná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Nástroja Európskej únie na obnovu (EURI)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60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12 594 102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15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7 103 461</w:t>
            </w:r>
          </w:p>
        </w:tc>
      </w:tr>
    </w:tbl>
    <w:p w14:paraId="71609AA0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2218DB40" w14:textId="77777777" w:rsidR="00044148" w:rsidRPr="00573684" w:rsidRDefault="00044148" w:rsidP="00355872">
      <w:pPr>
        <w:keepNext/>
        <w:tabs>
          <w:tab w:val="left" w:pos="850"/>
        </w:tabs>
        <w:spacing w:before="36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noProof/>
          <w:sz w:val="24"/>
          <w:lang w:val="sk-SK"/>
        </w:rPr>
      </w:pPr>
      <w:bookmarkStart w:id="22" w:name="_Toc393127470"/>
      <w:bookmarkStart w:id="23" w:name="_Toc72839374"/>
      <w:bookmarkStart w:id="24" w:name="_Toc144917315"/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Riadenie rozpočtových prostriedkov</w:t>
      </w:r>
      <w:bookmarkEnd w:id="18"/>
      <w:bookmarkEnd w:id="22"/>
      <w:bookmarkEnd w:id="23"/>
      <w:bookmarkEnd w:id="24"/>
    </w:p>
    <w:p w14:paraId="2E9FD8AE" w14:textId="75B53EE2" w:rsidR="00044148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hAnsi="Times New Roman"/>
          <w:b/>
          <w:noProof/>
          <w:sz w:val="24"/>
          <w:lang w:val="sk-SK"/>
        </w:rPr>
      </w:pPr>
      <w:bookmarkStart w:id="25" w:name="_Toc331167063"/>
      <w:bookmarkStart w:id="26" w:name="_Toc393127471"/>
      <w:bookmarkStart w:id="27" w:name="_Toc72839375"/>
      <w:bookmarkStart w:id="28" w:name="_Toc144917316"/>
      <w:r w:rsidRPr="00573684">
        <w:rPr>
          <w:rFonts w:ascii="Times New Roman" w:hAnsi="Times New Roman"/>
          <w:b/>
          <w:noProof/>
          <w:sz w:val="24"/>
          <w:lang w:val="sk-SK"/>
        </w:rPr>
        <w:t>2.1.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Riadenie viazaných rozpočtových prostriedkov</w:t>
      </w:r>
      <w:bookmarkEnd w:id="25"/>
      <w:bookmarkEnd w:id="26"/>
      <w:bookmarkEnd w:id="27"/>
      <w:bookmarkEnd w:id="28"/>
    </w:p>
    <w:p w14:paraId="6CE7846B" w14:textId="77777777" w:rsidR="00573684" w:rsidRPr="00573684" w:rsidRDefault="00573684" w:rsidP="00573684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29" w:name="_Toc331167064"/>
      <w:bookmarkStart w:id="30" w:name="_Toc393127472"/>
      <w:bookmarkStart w:id="31" w:name="_Toc72839376"/>
      <w:bookmarkStart w:id="32" w:name="_Toc144917317"/>
      <w:r w:rsidRPr="00573684">
        <w:rPr>
          <w:rFonts w:ascii="Times New Roman" w:hAnsi="Times New Roman"/>
          <w:i/>
          <w:noProof/>
          <w:sz w:val="24"/>
          <w:lang w:val="sk-SK"/>
        </w:rPr>
        <w:t>2.1.1.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Programy rozvoja vidieka EPFRV</w:t>
      </w:r>
      <w:r>
        <w:rPr>
          <w:rFonts w:ascii="Times New Roman" w:hAnsi="Times New Roman"/>
          <w:i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i/>
          <w:noProof/>
          <w:sz w:val="24"/>
          <w:lang w:val="sk-SK"/>
        </w:rPr>
        <w:t>EURI</w:t>
      </w:r>
      <w:bookmarkEnd w:id="29"/>
      <w:bookmarkEnd w:id="30"/>
      <w:bookmarkEnd w:id="31"/>
      <w:bookmarkEnd w:id="32"/>
    </w:p>
    <w:p w14:paraId="08CFF2F6" w14:textId="77777777" w:rsidR="00573684" w:rsidRPr="00573684" w:rsidRDefault="00573684" w:rsidP="00573684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Schválený rozpočet na rok 2022 predstavoval</w:t>
      </w:r>
      <w:r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viazaných rozpočtových prostriedkov pre programy rozvoja vidieka EPFRV sumu 12 697 miliónov EUR. Okrem toho EPFRV využíval prostriedky EURI vo forme vonkajších pripísaných príjmov vo výške 5 685 miliónov EUR na opatrenia</w:t>
      </w:r>
      <w:r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oblasti rozvoja vidieka. Celkovo dosiahli viazané rozpočtové prostriedky pre EPFRV</w:t>
      </w:r>
      <w:r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spolu výšku 18 382 miliónov EUR.</w:t>
      </w:r>
    </w:p>
    <w:p w14:paraId="2CA88509" w14:textId="77777777" w:rsidR="00573684" w:rsidRPr="00573684" w:rsidRDefault="00573684" w:rsidP="00573684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33" w:name="OLE_LINK8"/>
    </w:p>
    <w:p w14:paraId="5804708D" w14:textId="77777777" w:rsidR="00573684" w:rsidRPr="00573684" w:rsidRDefault="00573684" w:rsidP="00573684">
      <w:pPr>
        <w:keepNext/>
        <w:keepLines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4</w:t>
      </w:r>
    </w:p>
    <w:tbl>
      <w:tblPr>
        <w:tblW w:w="9298" w:type="dxa"/>
        <w:tblInd w:w="817" w:type="dxa"/>
        <w:tblLook w:val="04A0" w:firstRow="1" w:lastRow="0" w:firstColumn="1" w:lastColumn="0" w:noHBand="0" w:noVBand="1"/>
      </w:tblPr>
      <w:tblGrid>
        <w:gridCol w:w="4804"/>
        <w:gridCol w:w="3701"/>
        <w:gridCol w:w="793"/>
      </w:tblGrid>
      <w:tr w:rsidR="00573684" w:rsidRPr="00573684" w14:paraId="7602FD64" w14:textId="77777777" w:rsidTr="0011552A">
        <w:trPr>
          <w:gridAfter w:val="1"/>
          <w:wAfter w:w="793" w:type="dxa"/>
          <w:trHeight w:val="509"/>
        </w:trPr>
        <w:tc>
          <w:tcPr>
            <w:tcW w:w="85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5EB999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bookmarkStart w:id="34" w:name="_Toc331167065"/>
            <w:bookmarkStart w:id="35" w:name="_Toc393127473"/>
            <w:bookmarkEnd w:id="33"/>
            <w:r w:rsidRPr="00573684">
              <w:rPr>
                <w:rFonts w:ascii="Times New Roman" w:hAnsi="Times New Roman"/>
                <w:b/>
                <w:noProof/>
                <w:lang w:val="sk-SK"/>
              </w:rPr>
              <w:t>Riadenie viazaných rozpočtových prostriedkov</w:t>
            </w:r>
            <w:r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noProof/>
                <w:lang w:val="sk-SK"/>
              </w:rPr>
              <w:t>(v EUR)</w:t>
            </w:r>
          </w:p>
        </w:tc>
      </w:tr>
      <w:tr w:rsidR="00573684" w:rsidRPr="00573684" w14:paraId="41577C4B" w14:textId="77777777" w:rsidTr="0011552A">
        <w:trPr>
          <w:trHeight w:val="255"/>
        </w:trPr>
        <w:tc>
          <w:tcPr>
            <w:tcW w:w="85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FEB39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A53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</w:p>
        </w:tc>
      </w:tr>
      <w:tr w:rsidR="00573684" w:rsidRPr="00573684" w14:paraId="1D4C5860" w14:textId="77777777" w:rsidTr="0011552A">
        <w:trPr>
          <w:trHeight w:val="27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8106D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 xml:space="preserve"> </w:t>
            </w:r>
          </w:p>
        </w:tc>
        <w:tc>
          <w:tcPr>
            <w:tcW w:w="793" w:type="dxa"/>
            <w:vAlign w:val="center"/>
            <w:hideMark/>
          </w:tcPr>
          <w:p w14:paraId="6BAB14DD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616584AB" w14:textId="77777777" w:rsidTr="0011552A">
        <w:trPr>
          <w:trHeight w:val="34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E7188B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EPFRV (2014 – 2022)</w:t>
            </w:r>
          </w:p>
        </w:tc>
        <w:tc>
          <w:tcPr>
            <w:tcW w:w="793" w:type="dxa"/>
            <w:vAlign w:val="center"/>
            <w:hideMark/>
          </w:tcPr>
          <w:p w14:paraId="00A552C8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7905ADD0" w14:textId="77777777" w:rsidTr="0011552A">
        <w:trPr>
          <w:trHeight w:val="315"/>
        </w:trPr>
        <w:tc>
          <w:tcPr>
            <w:tcW w:w="8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9F6EF0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 – 08.030102</w:t>
            </w:r>
          </w:p>
        </w:tc>
        <w:tc>
          <w:tcPr>
            <w:tcW w:w="793" w:type="dxa"/>
            <w:vAlign w:val="center"/>
            <w:hideMark/>
          </w:tcPr>
          <w:p w14:paraId="156FB1D3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2D4337BF" w14:textId="77777777" w:rsidTr="0011552A">
        <w:trPr>
          <w:trHeight w:val="31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ED4F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na začiatku 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ED81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12 697 426 700</w:t>
            </w:r>
          </w:p>
        </w:tc>
        <w:tc>
          <w:tcPr>
            <w:tcW w:w="793" w:type="dxa"/>
            <w:vAlign w:val="center"/>
            <w:hideMark/>
          </w:tcPr>
          <w:p w14:paraId="524146BA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379A20DD" w14:textId="77777777" w:rsidTr="0011552A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5CA1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Disponibilné rozpočtové prostriedky</w:t>
            </w:r>
            <w:r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42F7B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12 697 426 700</w:t>
            </w:r>
          </w:p>
        </w:tc>
        <w:tc>
          <w:tcPr>
            <w:tcW w:w="793" w:type="dxa"/>
            <w:vAlign w:val="center"/>
            <w:hideMark/>
          </w:tcPr>
          <w:p w14:paraId="65CE54DA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3823D563" w14:textId="77777777" w:rsidTr="0011552A">
        <w:trPr>
          <w:trHeight w:val="31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86D1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použité</w:t>
            </w:r>
            <w:r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D32C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12 697 426 700</w:t>
            </w:r>
          </w:p>
        </w:tc>
        <w:tc>
          <w:tcPr>
            <w:tcW w:w="793" w:type="dxa"/>
            <w:vAlign w:val="center"/>
            <w:hideMark/>
          </w:tcPr>
          <w:p w14:paraId="3A751142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25557FB1" w14:textId="77777777" w:rsidTr="0011552A">
        <w:trPr>
          <w:trHeight w:val="31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BE0A96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EURI (2021 – 2022)</w:t>
            </w:r>
          </w:p>
        </w:tc>
        <w:tc>
          <w:tcPr>
            <w:tcW w:w="793" w:type="dxa"/>
            <w:vAlign w:val="center"/>
            <w:hideMark/>
          </w:tcPr>
          <w:p w14:paraId="02A8EB3F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62F792C7" w14:textId="77777777" w:rsidTr="0011552A">
        <w:trPr>
          <w:trHeight w:val="300"/>
        </w:trPr>
        <w:tc>
          <w:tcPr>
            <w:tcW w:w="8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107ECB" w14:textId="77777777" w:rsidR="00573684" w:rsidRPr="00573684" w:rsidRDefault="00573684" w:rsidP="0011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 – 08.030103</w:t>
            </w:r>
          </w:p>
        </w:tc>
        <w:tc>
          <w:tcPr>
            <w:tcW w:w="793" w:type="dxa"/>
            <w:vAlign w:val="center"/>
            <w:hideMark/>
          </w:tcPr>
          <w:p w14:paraId="7FDD2C40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5C386A7C" w14:textId="77777777" w:rsidTr="0011552A">
        <w:trPr>
          <w:trHeight w:val="31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BC20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na začiatku 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FDAE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5 684 640 065</w:t>
            </w:r>
          </w:p>
        </w:tc>
        <w:tc>
          <w:tcPr>
            <w:tcW w:w="793" w:type="dxa"/>
            <w:vAlign w:val="center"/>
            <w:hideMark/>
          </w:tcPr>
          <w:p w14:paraId="67AFBED2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1A5D65CA" w14:textId="77777777" w:rsidTr="0011552A">
        <w:trPr>
          <w:trHeight w:val="30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FBF9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Disponibilné rozpočtové prostriedky</w:t>
            </w:r>
            <w:r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72FF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5 684 640 065</w:t>
            </w:r>
          </w:p>
        </w:tc>
        <w:tc>
          <w:tcPr>
            <w:tcW w:w="793" w:type="dxa"/>
            <w:vAlign w:val="center"/>
            <w:hideMark/>
          </w:tcPr>
          <w:p w14:paraId="7F5C7E12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573684" w:rsidRPr="00573684" w14:paraId="029C1BDE" w14:textId="77777777" w:rsidTr="0011552A">
        <w:trPr>
          <w:trHeight w:val="31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A391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použité</w:t>
            </w:r>
            <w:r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B975" w14:textId="77777777" w:rsidR="00573684" w:rsidRPr="00573684" w:rsidRDefault="00573684" w:rsidP="00115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5 684 640 065</w:t>
            </w:r>
          </w:p>
        </w:tc>
        <w:tc>
          <w:tcPr>
            <w:tcW w:w="793" w:type="dxa"/>
            <w:vAlign w:val="center"/>
            <w:hideMark/>
          </w:tcPr>
          <w:p w14:paraId="671097CA" w14:textId="77777777" w:rsidR="00573684" w:rsidRPr="00573684" w:rsidRDefault="00573684" w:rsidP="001155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</w:tbl>
    <w:p w14:paraId="39E5D450" w14:textId="77777777" w:rsidR="00573684" w:rsidRPr="00573684" w:rsidRDefault="00573684" w:rsidP="00573684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36" w:name="_Toc72839377"/>
      <w:bookmarkStart w:id="37" w:name="_Toc144917318"/>
      <w:r w:rsidRPr="00573684">
        <w:rPr>
          <w:rFonts w:ascii="Times New Roman" w:hAnsi="Times New Roman"/>
          <w:i/>
          <w:noProof/>
          <w:sz w:val="24"/>
          <w:lang w:val="sk-SK"/>
        </w:rPr>
        <w:t>2.1.2.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Technická pomoc</w:t>
      </w:r>
      <w:bookmarkEnd w:id="34"/>
      <w:bookmarkEnd w:id="35"/>
      <w:bookmarkEnd w:id="36"/>
      <w:bookmarkEnd w:id="37"/>
    </w:p>
    <w:p w14:paraId="453A6954" w14:textId="1D15F924" w:rsidR="00573684" w:rsidRDefault="00573684" w:rsidP="00573684">
      <w:pPr>
        <w:spacing w:before="120" w:after="120" w:line="240" w:lineRule="auto"/>
        <w:ind w:left="850" w:right="71"/>
        <w:jc w:val="both"/>
        <w:rPr>
          <w:noProof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Podľa článku 51 ods. 1 nariadenia (EÚ) č. 1305/2013 môže EPFRV na podnet Komisie čerpať až 0,25</w:t>
      </w:r>
      <w:r>
        <w:rPr>
          <w:rFonts w:ascii="Times New Roman" w:hAnsi="Times New Roman"/>
          <w:noProof/>
          <w:sz w:val="24"/>
          <w:lang w:val="sk-SK"/>
        </w:rPr>
        <w:t> %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svojich ročných pridelených rozpočtových prostriedkov na financovanie opatrení technickej pomoci.</w:t>
      </w:r>
      <w:r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rozpočte na rok 2022 dosahovala počiatočná suma na tento účel 1,85 milióna EUR na neoperačnú technickú pomoc, 28,4 milióna EUR na operačnú technickú pomoc</w:t>
      </w:r>
      <w:r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tieto sumy financované</w:t>
      </w:r>
      <w:r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EURI: 1,6 milióna EUR na administratívnu technickú pomoc</w:t>
      </w:r>
      <w:r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12,6 milióna EUR</w:t>
      </w:r>
      <w:r w:rsidRPr="00573684">
        <w:rPr>
          <w:noProof/>
          <w:lang w:val="sk-SK"/>
        </w:rPr>
        <w:t xml:space="preserve"> </w:t>
      </w:r>
      <w:r w:rsidRPr="00573684">
        <w:rPr>
          <w:rFonts w:ascii="Times New Roman" w:hAnsi="Times New Roman"/>
          <w:noProof/>
          <w:sz w:val="24"/>
          <w:lang w:val="sk-SK"/>
        </w:rPr>
        <w:t>na operačnú technickú pomoc</w:t>
      </w:r>
      <w:r>
        <w:rPr>
          <w:noProof/>
          <w:lang w:val="sk-SK"/>
        </w:rPr>
        <w:t>.</w:t>
      </w:r>
    </w:p>
    <w:p w14:paraId="6F038AB4" w14:textId="77777777" w:rsidR="00573684" w:rsidRPr="00573684" w:rsidRDefault="00573684" w:rsidP="00573684">
      <w:pPr>
        <w:spacing w:before="120" w:after="120" w:line="240" w:lineRule="auto"/>
        <w:ind w:left="850" w:right="71"/>
        <w:jc w:val="both"/>
        <w:rPr>
          <w:noProof/>
          <w:lang w:val="sk-SK"/>
        </w:rPr>
      </w:pPr>
    </w:p>
    <w:p w14:paraId="10A3E3DF" w14:textId="6284BB35" w:rsidR="00573684" w:rsidRPr="00573684" w:rsidRDefault="00573684" w:rsidP="00573684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38" w:name="_Toc144917319"/>
      <w:r w:rsidRPr="00573684">
        <w:rPr>
          <w:rFonts w:ascii="Times New Roman" w:eastAsia="Times New Roman" w:hAnsi="Times New Roman" w:cs="Times New Roman"/>
          <w:b/>
          <w:noProof/>
          <w:sz w:val="24"/>
          <w:lang w:val="sk-SK"/>
        </w:rPr>
        <w:t>2.2.</w:t>
      </w:r>
      <w:r w:rsidRPr="00573684">
        <w:rPr>
          <w:rFonts w:ascii="Times New Roman" w:eastAsia="Times New Roman" w:hAnsi="Times New Roman" w:cs="Times New Roman"/>
          <w:b/>
          <w:noProof/>
          <w:sz w:val="24"/>
          <w:lang w:val="sk-SK"/>
        </w:rPr>
        <w:tab/>
        <w:t>Riadenie platobných rozpočtových prostriedkov</w:t>
      </w:r>
      <w:bookmarkEnd w:id="38"/>
    </w:p>
    <w:p w14:paraId="1FE33065" w14:textId="27E359D5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2C7F31DE" w14:textId="32779B9B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39" w:name="_Toc331167067"/>
      <w:bookmarkStart w:id="40" w:name="_Toc393127475"/>
      <w:bookmarkStart w:id="41" w:name="_Toc72839379"/>
      <w:bookmarkStart w:id="42" w:name="_Toc144917320"/>
      <w:r w:rsidRPr="00573684">
        <w:rPr>
          <w:rFonts w:ascii="Times New Roman" w:hAnsi="Times New Roman"/>
          <w:i/>
          <w:noProof/>
          <w:sz w:val="24"/>
          <w:lang w:val="sk-SK"/>
        </w:rPr>
        <w:t>2.2.1.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Programy rozvoja vidieka EPFRV</w:t>
      </w:r>
      <w:r w:rsidR="00573684">
        <w:rPr>
          <w:rFonts w:ascii="Times New Roman" w:hAnsi="Times New Roman"/>
          <w:i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i/>
          <w:noProof/>
          <w:sz w:val="24"/>
          <w:lang w:val="sk-SK"/>
        </w:rPr>
        <w:t>EURI</w:t>
      </w:r>
      <w:bookmarkEnd w:id="39"/>
      <w:bookmarkEnd w:id="40"/>
      <w:bookmarkEnd w:id="41"/>
      <w:bookmarkEnd w:id="42"/>
    </w:p>
    <w:p w14:paraId="26A8E712" w14:textId="144DC7AF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Platobné rozpočtové prostriedky na programy rozvoja vidieka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rokoch 2014 – 2022 predstavovali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schválenom rozpočte na rok 2022 sumu 14 655 miliónov EUR. Okrem toho disponibilné pripísané príjmy presunuté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predchádzajúceho roka dosiahli objem 162 miliónov 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pripísané príjmy získané počas roka predstavovali 206 miliónov EUR. Pripísané príjmy súviseli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programami EPFRV na roky 2014 – 2022, ako aj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programami EPFRV pred rokom 2014. Platobné rozpočtové prostriedky boli znížené opravným rozpočtom č. 5/2022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775 miliónov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v </w:t>
      </w:r>
      <w:r w:rsidRPr="00573684">
        <w:rPr>
          <w:rFonts w:ascii="Times New Roman" w:hAnsi="Times New Roman"/>
          <w:noProof/>
          <w:sz w:val="24"/>
          <w:lang w:val="sk-SK"/>
        </w:rPr>
        <w:t>rámci kapitoly 08 03 sa uskutočnil presun vo výške 1 milióna EUR. Celková suma disponibilných platobných rozpočtových prostriedkov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pri zohľadnení všetkých presunov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pripísaných príjmov predstavovala 14 247 miliónov EUR. Celkovo sa použilo 13 977 miliónov EUR platobných rozpočtových prostriedkov.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roku 2022 sa do roku 2023 automaticky preniesli pripísané príjmy vo výške 206 miliónov EUR.</w:t>
      </w:r>
    </w:p>
    <w:p w14:paraId="38B553B7" w14:textId="3CE55B0B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43" w:name="OLE_LINK9"/>
      <w:r w:rsidRPr="00573684">
        <w:rPr>
          <w:rFonts w:ascii="Times New Roman" w:hAnsi="Times New Roman"/>
          <w:noProof/>
          <w:sz w:val="24"/>
          <w:lang w:val="sk-SK"/>
        </w:rPr>
        <w:t>Pokiaľ ide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platobné rozpočtové prostriedky na opatrenia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rozvoja vidieka financované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EURI, celková pôvodne predpokladaná suma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R2022 bola 2 435 miliónov EUR. Na základe revidovaných prognóz členských štátov predstavovali požadované platobné rozpočtové prostriedky 1 253 miliónov EUR.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toho 1 243 miliónov EUR sa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vyčerpalo.</w:t>
      </w:r>
    </w:p>
    <w:p w14:paraId="1F595379" w14:textId="77777777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40E40114" w14:textId="77777777" w:rsidR="00044148" w:rsidRPr="00573684" w:rsidRDefault="00044148" w:rsidP="00044148">
      <w:pPr>
        <w:keepNext/>
        <w:keepLines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5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5660"/>
        <w:gridCol w:w="2987"/>
      </w:tblGrid>
      <w:tr w:rsidR="00044148" w:rsidRPr="00573684" w14:paraId="5112583F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0A37FB" w14:textId="46F49B8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Riadenie platobných rozpočtových prostriedkov</w:t>
            </w:r>
            <w:r w:rsidR="00573684"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</w:p>
        </w:tc>
      </w:tr>
      <w:tr w:rsidR="00044148" w:rsidRPr="00573684" w14:paraId="1D5A3733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D04E5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(v EUR)</w:t>
            </w:r>
          </w:p>
        </w:tc>
      </w:tr>
      <w:tr w:rsidR="00044148" w:rsidRPr="00573684" w14:paraId="27E268AA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45FF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 xml:space="preserve"> </w:t>
            </w:r>
          </w:p>
        </w:tc>
      </w:tr>
      <w:tr w:rsidR="00044148" w:rsidRPr="00573684" w14:paraId="3480D5B3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D604B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EPFRV (2014 – 2022)</w:t>
            </w:r>
          </w:p>
        </w:tc>
      </w:tr>
      <w:tr w:rsidR="00044148" w:rsidRPr="00573684" w14:paraId="1C1ABFBF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D93045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 – 08.030102</w:t>
            </w:r>
          </w:p>
        </w:tc>
      </w:tr>
      <w:tr w:rsidR="00044148" w:rsidRPr="00573684" w14:paraId="50EC1B14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CE1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na začiatku 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27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14 655 000 000</w:t>
            </w:r>
          </w:p>
        </w:tc>
      </w:tr>
      <w:tr w:rsidR="00044148" w:rsidRPr="00573684" w14:paraId="58810962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A26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Opravný rozpočet č. 5/2022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E6F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–775 000 000</w:t>
            </w:r>
          </w:p>
        </w:tc>
      </w:tr>
      <w:tr w:rsidR="00044148" w:rsidRPr="00573684" w14:paraId="3F748D1D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CCB7" w14:textId="62F7F3D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Presun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rámci kapitoly 08 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79B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–1 000 000</w:t>
            </w:r>
          </w:p>
        </w:tc>
      </w:tr>
      <w:tr w:rsidR="00044148" w:rsidRPr="00573684" w14:paraId="75C38524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5725" w14:textId="15AAB8E8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Pripísané príjmy prenesené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2021</w:t>
            </w:r>
            <w:r w:rsidRPr="00573684">
              <w:rPr>
                <w:noProof/>
                <w:lang w:val="sk-SK"/>
              </w:rPr>
              <w:t xml:space="preserve"> 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i/>
                <w:noProof/>
                <w:lang w:val="sk-SK"/>
              </w:rPr>
              <w:t>(vrátane pripísaných príjmov</w:t>
            </w:r>
            <w:r w:rsidR="00573684">
              <w:rPr>
                <w:rFonts w:ascii="Times New Roman" w:hAnsi="Times New Roman"/>
                <w:i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i/>
                <w:noProof/>
                <w:lang w:val="sk-SK"/>
              </w:rPr>
              <w:t>EPFRV 2014 – 2022</w:t>
            </w:r>
            <w:r w:rsidR="00573684">
              <w:rPr>
                <w:rFonts w:ascii="Times New Roman" w:hAnsi="Times New Roman"/>
                <w:i/>
                <w:noProof/>
                <w:lang w:val="sk-SK"/>
              </w:rPr>
              <w:t xml:space="preserve"> a z </w:t>
            </w:r>
            <w:r w:rsidRPr="00573684">
              <w:rPr>
                <w:rFonts w:ascii="Times New Roman" w:hAnsi="Times New Roman"/>
                <w:i/>
                <w:noProof/>
                <w:lang w:val="sk-SK"/>
              </w:rPr>
              <w:t>predchádzajúcich programových období EPFRV)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0D7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161 580 418</w:t>
            </w:r>
          </w:p>
        </w:tc>
      </w:tr>
      <w:tr w:rsidR="00044148" w:rsidRPr="00573684" w14:paraId="074EC259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9A08" w14:textId="3FABB9B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Pripísané príjmy vybrané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2022</w:t>
            </w:r>
          </w:p>
          <w:p w14:paraId="323D0ABC" w14:textId="5C75F15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lang w:val="sk-SK"/>
              </w:rPr>
              <w:t>(vrátane pripísaných príjmov</w:t>
            </w:r>
            <w:r w:rsidR="00573684">
              <w:rPr>
                <w:rFonts w:ascii="Times New Roman" w:hAnsi="Times New Roman"/>
                <w:i/>
                <w:noProof/>
                <w:lang w:val="sk-SK"/>
              </w:rPr>
              <w:t xml:space="preserve"> z </w:t>
            </w:r>
            <w:r w:rsidRPr="00573684">
              <w:rPr>
                <w:rFonts w:ascii="Times New Roman" w:hAnsi="Times New Roman"/>
                <w:i/>
                <w:noProof/>
                <w:lang w:val="sk-SK"/>
              </w:rPr>
              <w:t>EPFRV 2014 – 2022</w:t>
            </w:r>
            <w:r w:rsidR="00573684">
              <w:rPr>
                <w:rFonts w:ascii="Times New Roman" w:hAnsi="Times New Roman"/>
                <w:i/>
                <w:noProof/>
                <w:lang w:val="sk-SK"/>
              </w:rPr>
              <w:t xml:space="preserve"> a z </w:t>
            </w:r>
            <w:r w:rsidRPr="00573684">
              <w:rPr>
                <w:rFonts w:ascii="Times New Roman" w:hAnsi="Times New Roman"/>
                <w:i/>
                <w:noProof/>
                <w:lang w:val="sk-SK"/>
              </w:rPr>
              <w:t>predchádzajúcich programových období EPFRV)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A25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206 074 193</w:t>
            </w:r>
          </w:p>
        </w:tc>
      </w:tr>
      <w:tr w:rsidR="00044148" w:rsidRPr="00573684" w14:paraId="7DEA4ABF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8DD8" w14:textId="5045A9A3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Disponibilné rozpočtové prostriedky</w:t>
            </w:r>
            <w:r w:rsidR="00573684"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9C8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14 246 654 610</w:t>
            </w:r>
          </w:p>
        </w:tc>
      </w:tr>
      <w:tr w:rsidR="00044148" w:rsidRPr="00573684" w14:paraId="1F7E4EDE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81E4" w14:textId="0A94D288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použité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CF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13 976 996 834</w:t>
            </w:r>
          </w:p>
        </w:tc>
      </w:tr>
      <w:tr w:rsidR="00044148" w:rsidRPr="00573684" w14:paraId="7CF389A7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66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</w:p>
        </w:tc>
      </w:tr>
      <w:tr w:rsidR="00044148" w:rsidRPr="00573684" w14:paraId="37C8A397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F4B4C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EURI (2021 – 2022)</w:t>
            </w:r>
          </w:p>
        </w:tc>
      </w:tr>
      <w:tr w:rsidR="00044148" w:rsidRPr="00573684" w14:paraId="467E5A65" w14:textId="77777777" w:rsidTr="00DF7A0B">
        <w:trPr>
          <w:trHeight w:val="402"/>
        </w:trPr>
        <w:tc>
          <w:tcPr>
            <w:tcW w:w="8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38BB8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 – 08.030103</w:t>
            </w:r>
          </w:p>
        </w:tc>
      </w:tr>
      <w:tr w:rsidR="00044148" w:rsidRPr="00573684" w14:paraId="18AA346F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AB4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na začiatku 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CEA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FF0000"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1 253 063 807</w:t>
            </w:r>
          </w:p>
        </w:tc>
      </w:tr>
      <w:tr w:rsidR="00044148" w:rsidRPr="00573684" w14:paraId="57BE7C23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4B68" w14:textId="39B2056C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Disponibilné rozpočtové prostriedky</w:t>
            </w:r>
            <w:r w:rsidR="00573684">
              <w:rPr>
                <w:rFonts w:ascii="Times New Roman" w:hAnsi="Times New Roman"/>
                <w:b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C0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1 253 063 807</w:t>
            </w:r>
          </w:p>
        </w:tc>
      </w:tr>
      <w:tr w:rsidR="00044148" w:rsidRPr="00573684" w14:paraId="0D9B6ECF" w14:textId="77777777" w:rsidTr="00DF7A0B">
        <w:trPr>
          <w:trHeight w:val="40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2441" w14:textId="3954BD7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Rozpočtové prostriedky použité</w:t>
            </w:r>
            <w:r w:rsidR="00573684">
              <w:rPr>
                <w:rFonts w:ascii="Times New Roman" w:hAnsi="Times New Roman"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lang w:val="sk-SK"/>
              </w:rPr>
              <w:t>roku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AD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val="sk-SK"/>
              </w:rPr>
            </w:pPr>
            <w:r w:rsidRPr="00573684">
              <w:rPr>
                <w:rFonts w:ascii="Times New Roman" w:hAnsi="Times New Roman"/>
                <w:noProof/>
                <w:lang w:val="sk-SK"/>
              </w:rPr>
              <w:t>1 242 831 976</w:t>
            </w:r>
          </w:p>
        </w:tc>
      </w:tr>
    </w:tbl>
    <w:p w14:paraId="1EF6A191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76A0EB26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44" w:name="_Toc331167068"/>
      <w:bookmarkStart w:id="45" w:name="_Toc393127476"/>
      <w:bookmarkStart w:id="46" w:name="_Toc72839380"/>
      <w:bookmarkStart w:id="47" w:name="_Toc144917321"/>
      <w:bookmarkEnd w:id="43"/>
      <w:r w:rsidRPr="00573684">
        <w:rPr>
          <w:rFonts w:ascii="Times New Roman" w:hAnsi="Times New Roman"/>
          <w:i/>
          <w:noProof/>
          <w:sz w:val="24"/>
          <w:lang w:val="sk-SK"/>
        </w:rPr>
        <w:t>2.2.2.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Technická pomoc</w:t>
      </w:r>
      <w:bookmarkEnd w:id="44"/>
      <w:bookmarkEnd w:id="45"/>
      <w:bookmarkEnd w:id="46"/>
      <w:bookmarkEnd w:id="47"/>
    </w:p>
    <w:p w14:paraId="166A08D8" w14:textId="0328FBDD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Pokiaľ ide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technickú pomoc poskytovanú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EPFRV na podnet Komisie, celkové platobné rozpočtové prostriedky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rozpočte na rok 2022 zahŕňali 1,85 milióna EUR na neoperačnú technickú pomoc, 23,3 milióna EUR na operačnú technickú pomoc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pokiaľ ide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EURI: 1,6 milióna EUR na neoperačnú technickú pomoc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7,1 milióna EUR na operačnú technickú pomoc.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toho sa vyčerpali tieto sumy: 1,85 milióna EUR na neoperačnú technickú pomoc, 21,3 milióna EUR na operačnú technickú pomoc, 0,2 milióna EUR na administratívne výdavky financované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EURI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0,7 milióna EUR na operačnú technickú pomoc financovanú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EURI.</w:t>
      </w:r>
    </w:p>
    <w:p w14:paraId="7CE1F9A4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04330B1B" w14:textId="77777777" w:rsidR="00044148" w:rsidRPr="00573684" w:rsidRDefault="00044148" w:rsidP="00044148">
      <w:pPr>
        <w:rPr>
          <w:rFonts w:ascii="Times New Roman" w:eastAsia="Times New Roman" w:hAnsi="Times New Roman" w:cs="Times New Roman"/>
          <w:b/>
          <w:smallCaps/>
          <w:noProof/>
          <w:sz w:val="24"/>
          <w:lang w:val="sk-SK"/>
        </w:rPr>
      </w:pPr>
      <w:bookmarkStart w:id="48" w:name="_Toc331167069"/>
      <w:bookmarkStart w:id="49" w:name="_Toc393127477"/>
      <w:bookmarkStart w:id="50" w:name="_Toc72839381"/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3.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smallCaps/>
          <w:noProof/>
          <w:sz w:val="24"/>
          <w:lang w:val="sk-SK"/>
        </w:rPr>
        <w:t>Plnenie rozpočtu na rok 2022</w:t>
      </w:r>
      <w:bookmarkEnd w:id="48"/>
      <w:bookmarkEnd w:id="49"/>
      <w:bookmarkEnd w:id="50"/>
    </w:p>
    <w:p w14:paraId="353DCE78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right="749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51" w:name="_Toc331167071"/>
      <w:bookmarkStart w:id="52" w:name="_Toc393127479"/>
      <w:bookmarkStart w:id="53" w:name="_Toc72839382"/>
      <w:bookmarkStart w:id="54" w:name="_Toc144917322"/>
      <w:r w:rsidRPr="00573684">
        <w:rPr>
          <w:rFonts w:ascii="Times New Roman" w:hAnsi="Times New Roman"/>
          <w:b/>
          <w:noProof/>
          <w:sz w:val="24"/>
          <w:lang w:val="sk-SK"/>
        </w:rPr>
        <w:t>3.1.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Čerpanie viazaných rozpočtových prostriedkov</w:t>
      </w:r>
      <w:bookmarkEnd w:id="51"/>
      <w:bookmarkEnd w:id="52"/>
      <w:bookmarkEnd w:id="53"/>
      <w:bookmarkEnd w:id="54"/>
    </w:p>
    <w:p w14:paraId="1F26AC42" w14:textId="498D67CC" w:rsidR="00044148" w:rsidRPr="00573684" w:rsidRDefault="00044148" w:rsidP="00044148">
      <w:pPr>
        <w:keepNext/>
        <w:tabs>
          <w:tab w:val="left" w:pos="850"/>
          <w:tab w:val="right" w:pos="8322"/>
        </w:tabs>
        <w:spacing w:before="240" w:after="120" w:line="240" w:lineRule="auto"/>
        <w:ind w:left="850" w:right="749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55" w:name="_Toc331167072"/>
      <w:bookmarkStart w:id="56" w:name="_Toc393127480"/>
      <w:bookmarkStart w:id="57" w:name="_Toc72839383"/>
      <w:bookmarkStart w:id="58" w:name="_Toc144917323"/>
      <w:r w:rsidRPr="00573684">
        <w:rPr>
          <w:rFonts w:ascii="Times New Roman" w:hAnsi="Times New Roman"/>
          <w:i/>
          <w:noProof/>
          <w:sz w:val="24"/>
          <w:lang w:val="sk-SK"/>
        </w:rPr>
        <w:t>3.1.1.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Programy rozvoja vidieka EPFRV</w:t>
      </w:r>
      <w:r w:rsidR="00573684">
        <w:rPr>
          <w:rFonts w:ascii="Times New Roman" w:hAnsi="Times New Roman"/>
          <w:i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i/>
          <w:noProof/>
          <w:sz w:val="24"/>
          <w:lang w:val="sk-SK"/>
        </w:rPr>
        <w:t>EURI</w:t>
      </w:r>
      <w:bookmarkEnd w:id="55"/>
      <w:bookmarkEnd w:id="56"/>
      <w:bookmarkEnd w:id="57"/>
      <w:bookmarkEnd w:id="58"/>
    </w:p>
    <w:p w14:paraId="0F6452F9" w14:textId="45F8D119" w:rsid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hAnsi="Times New Roman"/>
          <w:noProof/>
          <w:sz w:val="24"/>
          <w:lang w:val="sk-SK"/>
        </w:rPr>
      </w:pPr>
      <w:bookmarkStart w:id="59" w:name="OLE_LINK10"/>
      <w:r w:rsidRPr="00573684">
        <w:rPr>
          <w:rFonts w:ascii="Times New Roman" w:hAnsi="Times New Roman"/>
          <w:noProof/>
          <w:sz w:val="24"/>
          <w:lang w:val="sk-SK"/>
        </w:rPr>
        <w:t>V tabuľke 6 sa uvádzajú pridelené rozpočtové prostriedky pre každý členský štát podľa nariadenia (EÚ) č. 1305/2013, naposledy zmeneného nariadením (EÚ) 2021/1017</w:t>
      </w:r>
      <w:r w:rsidRPr="00573684">
        <w:rPr>
          <w:rFonts w:ascii="Times New Roman" w:eastAsia="Times New Roman" w:hAnsi="Times New Roman" w:cs="Times New Roman"/>
          <w:noProof/>
          <w:sz w:val="24"/>
          <w:vertAlign w:val="superscript"/>
          <w:lang w:val="sk-SK"/>
        </w:rPr>
        <w:footnoteReference w:id="5"/>
      </w:r>
      <w:r w:rsidRPr="00573684">
        <w:rPr>
          <w:rFonts w:ascii="Times New Roman" w:hAnsi="Times New Roman"/>
          <w:noProof/>
          <w:sz w:val="24"/>
          <w:lang w:val="sk-SK"/>
        </w:rPr>
        <w:t>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cieľom zohľadniť presuny medzi piliermi, ako aj sumy viazané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2799A6D3" w14:textId="2CB0A2DA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 xml:space="preserve">Tabuľka 6 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960"/>
        <w:gridCol w:w="1740"/>
        <w:gridCol w:w="1836"/>
        <w:gridCol w:w="2552"/>
        <w:gridCol w:w="1559"/>
      </w:tblGrid>
      <w:tr w:rsidR="00044148" w:rsidRPr="00573684" w14:paraId="74292E60" w14:textId="77777777" w:rsidTr="00DF7A0B">
        <w:trPr>
          <w:trHeight w:val="429"/>
        </w:trPr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A1BF0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Finančné krytie na rok 2022 oproti sumám viazaným do konca roka 2022</w:t>
            </w:r>
          </w:p>
        </w:tc>
      </w:tr>
      <w:tr w:rsidR="00044148" w:rsidRPr="00573684" w14:paraId="0F32CC9D" w14:textId="77777777" w:rsidTr="00DF7A0B">
        <w:trPr>
          <w:trHeight w:val="315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E50EB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EPFRV (2014 – 2022)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7337D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EURI (2021 – 2022)</w:t>
            </w:r>
          </w:p>
        </w:tc>
      </w:tr>
      <w:tr w:rsidR="00044148" w:rsidRPr="00573684" w14:paraId="6323EAF5" w14:textId="77777777" w:rsidTr="00DF7A0B">
        <w:trPr>
          <w:trHeight w:val="315"/>
        </w:trPr>
        <w:tc>
          <w:tcPr>
            <w:tcW w:w="2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066D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položka: 08.030102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551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lang w:val="sk-SK"/>
              </w:rPr>
              <w:t>(v EUR)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A5CE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lang w:val="sk-SK"/>
              </w:rPr>
              <w:t>Rozpočtová položka: 08.030103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907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lang w:val="sk-SK"/>
              </w:rPr>
              <w:t>(v EUR)</w:t>
            </w:r>
          </w:p>
        </w:tc>
      </w:tr>
      <w:tr w:rsidR="00044148" w:rsidRPr="00573684" w14:paraId="145697D5" w14:textId="77777777" w:rsidTr="00DF7A0B">
        <w:trPr>
          <w:trHeight w:val="5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F9A3C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ČŠ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CDCEA" w14:textId="778D6A9F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Pridelené rozpočtové prostriedky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roku 2022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83CBC2" w14:textId="472C5923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Sumy viazané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roku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2CA7A5" w14:textId="268F54F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Pridelené rozpočtové prostriedky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roku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283A70" w14:textId="3381BB1E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Sumy viazané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roku 2022</w:t>
            </w:r>
          </w:p>
        </w:tc>
      </w:tr>
      <w:tr w:rsidR="00044148" w:rsidRPr="00573684" w14:paraId="550FDE45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B823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BE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89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82 800 894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3C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82 800 894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CB9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33 907 737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20D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33 907 737</w:t>
            </w:r>
          </w:p>
        </w:tc>
      </w:tr>
      <w:tr w:rsidR="00044148" w:rsidRPr="00573684" w14:paraId="1DC6948A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EFE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BG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68C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284 028 644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AB8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284 028 644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51D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142 192 228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2175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142 192 228</w:t>
            </w:r>
          </w:p>
        </w:tc>
      </w:tr>
      <w:tr w:rsidR="00044148" w:rsidRPr="00573684" w14:paraId="5C4832D9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D387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CZ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02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267 027 708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7C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267 027 708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CA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130 614 305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C8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130 614 305</w:t>
            </w:r>
          </w:p>
        </w:tc>
      </w:tr>
      <w:tr w:rsidR="00044148" w:rsidRPr="00573684" w14:paraId="365522DA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9B6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DK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9FD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136 972 060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40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136 972 060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99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highlight w:val="green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38 265 991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69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highlight w:val="green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54 344 138*</w:t>
            </w:r>
          </w:p>
        </w:tc>
      </w:tr>
      <w:tr w:rsidR="00044148" w:rsidRPr="00573684" w14:paraId="173821EF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C7A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56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1 387 301 738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42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1 387 301 738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9F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499 659 020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5CB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499 659 020</w:t>
            </w:r>
          </w:p>
        </w:tc>
      </w:tr>
      <w:tr w:rsidR="00044148" w:rsidRPr="00573684" w14:paraId="72ED1281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9EA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EE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05F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88 031 648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107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88 031 648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B9A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44 354 855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821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44 354 855</w:t>
            </w:r>
          </w:p>
        </w:tc>
      </w:tr>
      <w:tr w:rsidR="00044148" w:rsidRPr="00573684" w14:paraId="06AF5752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C58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2D1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311 641 628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F1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311 641 628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6DD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133 591 159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C1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133 591 159</w:t>
            </w:r>
          </w:p>
        </w:tc>
      </w:tr>
      <w:tr w:rsidR="00044148" w:rsidRPr="00573684" w14:paraId="668EF371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924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GR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44B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651 537 600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37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651 537 600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144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257 213 470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ACB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257 213 470</w:t>
            </w:r>
          </w:p>
        </w:tc>
      </w:tr>
      <w:tr w:rsidR="00044148" w:rsidRPr="00573684" w14:paraId="6859BD9C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1AA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5C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1 081 564 825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EB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1 081 564 825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6C8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505 351 469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28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505 351 469</w:t>
            </w:r>
          </w:p>
        </w:tc>
      </w:tr>
      <w:tr w:rsidR="00044148" w:rsidRPr="00573684" w14:paraId="18F90ECE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BEBE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FR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DBC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2 008 001 070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D39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2 008 001 070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1BD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610 366 714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FA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610 366 714</w:t>
            </w:r>
          </w:p>
        </w:tc>
      </w:tr>
      <w:tr w:rsidR="00044148" w:rsidRPr="00573684" w14:paraId="4DA2D1D1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C15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HR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AEB8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276 679 401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EB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276 679 401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A8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142 005 526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E5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142 005 526</w:t>
            </w:r>
          </w:p>
        </w:tc>
      </w:tr>
      <w:tr w:rsidR="00044148" w:rsidRPr="00573684" w14:paraId="37954F4A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2BA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48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1 355 921 375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4EF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1 355 921 375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8A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641 181 947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37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641 181 947</w:t>
            </w:r>
          </w:p>
        </w:tc>
      </w:tr>
      <w:tr w:rsidR="00044148" w:rsidRPr="00573684" w14:paraId="3F39B8BB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890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6F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23 770 514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6D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23 770 514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2DC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8 069 491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BC4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8 069 491</w:t>
            </w:r>
          </w:p>
        </w:tc>
      </w:tr>
      <w:tr w:rsidR="00044148" w:rsidRPr="00573684" w14:paraId="05038604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A0D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LV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602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142 745 173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172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142 745 173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A46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59 210 178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926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59 210 178</w:t>
            </w:r>
          </w:p>
        </w:tc>
      </w:tr>
      <w:tr w:rsidR="00044148" w:rsidRPr="00573684" w14:paraId="2D687C22" w14:textId="77777777" w:rsidTr="00DF7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90B2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LT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12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195 495 162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50A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195 495 162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EE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98 517 267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EC5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98 517 267</w:t>
            </w:r>
          </w:p>
        </w:tc>
      </w:tr>
      <w:tr w:rsidR="00044148" w:rsidRPr="00573684" w14:paraId="132FA1BE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F29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E38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11 626 644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31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11 626 644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EB2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6 203 790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25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6 203 790</w:t>
            </w:r>
          </w:p>
        </w:tc>
      </w:tr>
      <w:tr w:rsidR="00044148" w:rsidRPr="00573684" w14:paraId="2BC13E12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BCF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HU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C38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384 539 149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CADF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384 539 149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FF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210 075 834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ACC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210 075 834</w:t>
            </w:r>
          </w:p>
        </w:tc>
      </w:tr>
      <w:tr w:rsidR="00044148" w:rsidRPr="00573684" w14:paraId="40404F23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70E1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MT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0C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19 334 497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04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19 334 497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83F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6 161 577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62D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6 161 577</w:t>
            </w:r>
          </w:p>
        </w:tc>
      </w:tr>
      <w:tr w:rsidR="00044148" w:rsidRPr="00573684" w14:paraId="06787AA9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DAE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NL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1DC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129 378 369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01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129 378 369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3E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36 922 650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8E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36 922 650</w:t>
            </w:r>
          </w:p>
        </w:tc>
      </w:tr>
      <w:tr w:rsidR="00044148" w:rsidRPr="00573684" w14:paraId="1F89C4A1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66B2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952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520 024 752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E4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520 024 752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4A1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242 513 006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DB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242 513 006</w:t>
            </w:r>
          </w:p>
        </w:tc>
      </w:tr>
      <w:tr w:rsidR="00044148" w:rsidRPr="00573684" w14:paraId="1DED2C1D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0BD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D9A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1 004 725 539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3AB1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1 004 725 539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BC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665 197 761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67E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665 197 761</w:t>
            </w:r>
          </w:p>
        </w:tc>
      </w:tr>
      <w:tr w:rsidR="00044148" w:rsidRPr="00573684" w14:paraId="2757A468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1F8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0C4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455 640 620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EF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455 640 620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1B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248 947 399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E38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248 947 399</w:t>
            </w:r>
          </w:p>
        </w:tc>
      </w:tr>
      <w:tr w:rsidR="00044148" w:rsidRPr="00573684" w14:paraId="33784268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F10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DC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967 049 892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32D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967 049 892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D36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487 332 328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98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487 332 328</w:t>
            </w:r>
          </w:p>
        </w:tc>
      </w:tr>
      <w:tr w:rsidR="00044148" w:rsidRPr="00573684" w14:paraId="5B466FA6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6C7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05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110 170 192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E95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110 170 192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6B6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51 609 495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7A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51 609 495</w:t>
            </w:r>
          </w:p>
        </w:tc>
      </w:tr>
      <w:tr w:rsidR="00044148" w:rsidRPr="00573684" w14:paraId="15308677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0EA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SK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93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234 975 909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75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234 975 909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5A9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114 921 561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C04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114 921 561</w:t>
            </w:r>
          </w:p>
        </w:tc>
      </w:tr>
      <w:tr w:rsidR="00044148" w:rsidRPr="00573684" w14:paraId="6C98A328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343E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FI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78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354 551 956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EE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354 551 956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E47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147 396 056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685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147 396 056</w:t>
            </w:r>
          </w:p>
        </w:tc>
      </w:tr>
      <w:tr w:rsidR="00044148" w:rsidRPr="00573684" w14:paraId="6622E503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1A8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CD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211 889 741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63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211 889 741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6E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106 779 104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6E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106 779 104</w:t>
            </w:r>
          </w:p>
        </w:tc>
      </w:tr>
      <w:tr w:rsidR="00044148" w:rsidRPr="00573684" w14:paraId="2746BD5B" w14:textId="77777777" w:rsidTr="00DF7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B88F8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6766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12 697 426 700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DD57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12 697 426 700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6140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5 668 561 918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0393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5 684 640 065</w:t>
            </w:r>
          </w:p>
        </w:tc>
      </w:tr>
    </w:tbl>
    <w:p w14:paraId="5FDB18C9" w14:textId="79926B5E" w:rsidR="00044148" w:rsidRPr="00573684" w:rsidRDefault="00044148" w:rsidP="0004414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* Podľa rozhodnutia C(2022) 464</w:t>
      </w:r>
      <w:r w:rsidR="00573684">
        <w:rPr>
          <w:rFonts w:ascii="Times New Roman" w:hAnsi="Times New Roman"/>
          <w:noProof/>
          <w:sz w:val="20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0"/>
          <w:lang w:val="sk-SK"/>
        </w:rPr>
        <w:t>21</w:t>
      </w:r>
      <w:r w:rsidR="00573684">
        <w:rPr>
          <w:rFonts w:ascii="Times New Roman" w:hAnsi="Times New Roman"/>
          <w:noProof/>
          <w:sz w:val="20"/>
          <w:lang w:val="sk-SK"/>
        </w:rPr>
        <w:t>. januára</w:t>
      </w:r>
      <w:r w:rsidRPr="00573684">
        <w:rPr>
          <w:rFonts w:ascii="Times New Roman" w:hAnsi="Times New Roman"/>
          <w:noProof/>
          <w:sz w:val="20"/>
          <w:lang w:val="sk-SK"/>
        </w:rPr>
        <w:t xml:space="preserve"> 2022 Dánsko naplánovalo sumy nástroja EURI</w:t>
      </w:r>
      <w:r w:rsidR="00573684">
        <w:rPr>
          <w:rFonts w:ascii="Times New Roman" w:hAnsi="Times New Roman"/>
          <w:noProof/>
          <w:sz w:val="20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0"/>
          <w:lang w:val="sk-SK"/>
        </w:rPr>
        <w:t>rokov 2021</w:t>
      </w:r>
      <w:r w:rsidR="00573684">
        <w:rPr>
          <w:rFonts w:ascii="Times New Roman" w:hAnsi="Times New Roman"/>
          <w:noProof/>
          <w:sz w:val="20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0"/>
          <w:lang w:val="sk-SK"/>
        </w:rPr>
        <w:t>2022 na rok 2022</w:t>
      </w:r>
      <w:bookmarkStart w:id="60" w:name="_Toc331167073"/>
      <w:bookmarkStart w:id="61" w:name="_Toc393127481"/>
      <w:bookmarkEnd w:id="59"/>
    </w:p>
    <w:p w14:paraId="7352B0DB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62" w:name="_Toc72839384"/>
      <w:bookmarkStart w:id="63" w:name="_Toc144917324"/>
      <w:r w:rsidRPr="00573684">
        <w:rPr>
          <w:rFonts w:ascii="Times New Roman" w:hAnsi="Times New Roman"/>
          <w:i/>
          <w:noProof/>
          <w:sz w:val="24"/>
          <w:lang w:val="sk-SK"/>
        </w:rPr>
        <w:t>3.1.2.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Technická pomoc</w:t>
      </w:r>
      <w:bookmarkEnd w:id="60"/>
      <w:bookmarkEnd w:id="61"/>
      <w:bookmarkEnd w:id="62"/>
      <w:bookmarkEnd w:id="63"/>
    </w:p>
    <w:p w14:paraId="367F6301" w14:textId="45EA1A4D" w:rsid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Suma viazaných rozpočtových prostriedkov na operačnú technickú pomoc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rozpočte na rok 2022 predstavovala 28,4 milióna EUR pre programy rozvoja vidieka EPFRV na obdobie 2014 – 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12,6 milióna EUR pre nástroj EURI.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tabuľkách 7a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7b sa uvádza čerpanie viazaných rozpočtových prostriedkov, ktoré sú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dispozícii na operačnú technickú pomoc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ktoré dosiahli 28,3 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3,5 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EURI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2E77D5C2" w14:textId="07E6A61D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val="sk-SK"/>
        </w:rPr>
      </w:pPr>
      <w:bookmarkStart w:id="64" w:name="OLE_LINK11"/>
    </w:p>
    <w:p w14:paraId="46504FA3" w14:textId="77777777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7a</w:t>
      </w:r>
    </w:p>
    <w:tbl>
      <w:tblPr>
        <w:tblW w:w="8212" w:type="dxa"/>
        <w:tblInd w:w="866" w:type="dxa"/>
        <w:tblLook w:val="04A0" w:firstRow="1" w:lastRow="0" w:firstColumn="1" w:lastColumn="0" w:noHBand="0" w:noVBand="1"/>
      </w:tblPr>
      <w:tblGrid>
        <w:gridCol w:w="5196"/>
        <w:gridCol w:w="3016"/>
      </w:tblGrid>
      <w:tr w:rsidR="00044148" w:rsidRPr="00573684" w14:paraId="72EBE114" w14:textId="77777777" w:rsidTr="00DF7A0B">
        <w:trPr>
          <w:trHeight w:val="402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0C0A17" w14:textId="3E0E9E90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Technická pomoc E</w:t>
            </w:r>
            <w:r w:rsidR="00B83BE4"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PFRV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Čerpanie viazaných rozpočtových prostriedkov</w:t>
            </w:r>
          </w:p>
        </w:tc>
      </w:tr>
      <w:tr w:rsidR="00044148" w:rsidRPr="00573684" w14:paraId="50EDFEF6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6BC7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Rozpočtová položka: 08.030200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19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sz w:val="20"/>
                <w:lang w:val="sk-SK"/>
              </w:rPr>
              <w:t xml:space="preserve"> (v EUR) </w:t>
            </w:r>
          </w:p>
        </w:tc>
      </w:tr>
      <w:tr w:rsidR="00044148" w:rsidRPr="00573684" w14:paraId="11D16778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B13D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Opis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14C4D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Viazaná suma </w:t>
            </w:r>
          </w:p>
        </w:tc>
      </w:tr>
      <w:tr w:rsidR="00044148" w:rsidRPr="00573684" w14:paraId="2C3438D1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32DF" w14:textId="3FC9B986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Činnosti vytvárania sietí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rámci podpory spoločnej poľnohospodárskej politiky (SPP)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6B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10 916 360 </w:t>
            </w:r>
          </w:p>
        </w:tc>
      </w:tr>
      <w:tr w:rsidR="00044148" w:rsidRPr="00573684" w14:paraId="11ECD1B4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811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Informačné technológie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4C8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7 380 177 </w:t>
            </w:r>
          </w:p>
        </w:tc>
      </w:tr>
      <w:tr w:rsidR="00044148" w:rsidRPr="00573684" w14:paraId="20D478D4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A72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Platforma technickej pomoci pre finančné nástroje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974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3 500 000 </w:t>
            </w:r>
          </w:p>
        </w:tc>
      </w:tr>
      <w:tr w:rsidR="00044148" w:rsidRPr="00573684" w14:paraId="4E92B1F8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20D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Inštitucionálna komunikácia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27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3 375 000 </w:t>
            </w:r>
          </w:p>
        </w:tc>
      </w:tr>
      <w:tr w:rsidR="00044148" w:rsidRPr="00573684" w14:paraId="66FCBB54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4A43" w14:textId="3413233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Audit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kontroly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DE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1 353 670 </w:t>
            </w:r>
          </w:p>
        </w:tc>
      </w:tr>
      <w:tr w:rsidR="00044148" w:rsidRPr="00573684" w14:paraId="3827DDB0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862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Európska hodnotiaca sieť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F4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1 100 000 </w:t>
            </w:r>
          </w:p>
        </w:tc>
      </w:tr>
      <w:tr w:rsidR="00044148" w:rsidRPr="00573684" w14:paraId="27CF71DD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796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Databáza ekologického poľnohospodárstva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8E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   670 000 </w:t>
            </w:r>
          </w:p>
        </w:tc>
      </w:tr>
      <w:tr w:rsidR="00044148" w:rsidRPr="00573684" w14:paraId="752ED021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F80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Iné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64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     50 000 </w:t>
            </w:r>
          </w:p>
        </w:tc>
      </w:tr>
      <w:tr w:rsidR="00044148" w:rsidRPr="00573684" w14:paraId="387EEF4D" w14:textId="77777777" w:rsidTr="00DF7A0B">
        <w:trPr>
          <w:trHeight w:val="402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381B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53B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                           28 345 206 </w:t>
            </w:r>
          </w:p>
        </w:tc>
      </w:tr>
    </w:tbl>
    <w:p w14:paraId="78AF29C5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color w:val="FF0000"/>
          <w:sz w:val="24"/>
          <w:lang w:val="sk-SK"/>
        </w:rPr>
      </w:pPr>
    </w:p>
    <w:p w14:paraId="72E271BC" w14:textId="77777777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7b</w:t>
      </w:r>
    </w:p>
    <w:tbl>
      <w:tblPr>
        <w:tblW w:w="8222" w:type="dxa"/>
        <w:tblInd w:w="817" w:type="dxa"/>
        <w:tblLook w:val="04A0" w:firstRow="1" w:lastRow="0" w:firstColumn="1" w:lastColumn="0" w:noHBand="0" w:noVBand="1"/>
      </w:tblPr>
      <w:tblGrid>
        <w:gridCol w:w="5245"/>
        <w:gridCol w:w="2977"/>
      </w:tblGrid>
      <w:tr w:rsidR="00044148" w:rsidRPr="00573684" w14:paraId="43FD4A75" w14:textId="77777777" w:rsidTr="00DF7A0B">
        <w:trPr>
          <w:trHeight w:val="402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322D3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Technická pomoc EURI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Čerpanie viazaných rozpočtových prostriedkov</w:t>
            </w:r>
          </w:p>
        </w:tc>
      </w:tr>
      <w:tr w:rsidR="00044148" w:rsidRPr="00573684" w14:paraId="550081C6" w14:textId="77777777" w:rsidTr="00DF7A0B">
        <w:trPr>
          <w:trHeight w:val="40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3C4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Rozpočtová položka: 08.030300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43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sz w:val="20"/>
                <w:lang w:val="sk-SK"/>
              </w:rPr>
              <w:t xml:space="preserve"> (v EUR) </w:t>
            </w:r>
          </w:p>
        </w:tc>
      </w:tr>
      <w:tr w:rsidR="00044148" w:rsidRPr="00573684" w14:paraId="4F3DA094" w14:textId="77777777" w:rsidTr="00DF7A0B">
        <w:trPr>
          <w:trHeight w:val="40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F7B6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AEA6B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Viazaná suma </w:t>
            </w:r>
          </w:p>
        </w:tc>
      </w:tr>
      <w:tr w:rsidR="00044148" w:rsidRPr="00573684" w14:paraId="75250D9A" w14:textId="77777777" w:rsidTr="00DF7A0B">
        <w:trPr>
          <w:trHeight w:val="40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242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Dlhodobá vízia pre vidiecke oblasti EÚ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FC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2 779 626 </w:t>
            </w:r>
          </w:p>
        </w:tc>
      </w:tr>
      <w:tr w:rsidR="00044148" w:rsidRPr="00573684" w14:paraId="29642D8C" w14:textId="77777777" w:rsidTr="00DF7A0B">
        <w:trPr>
          <w:trHeight w:val="40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B04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Informačné technológie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4E6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                        710 350 </w:t>
            </w:r>
          </w:p>
        </w:tc>
      </w:tr>
      <w:tr w:rsidR="00044148" w:rsidRPr="00573684" w14:paraId="4C07D8F2" w14:textId="77777777" w:rsidTr="00DF7A0B">
        <w:trPr>
          <w:trHeight w:val="40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34231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31D0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                             3 489 976 </w:t>
            </w:r>
          </w:p>
        </w:tc>
      </w:tr>
    </w:tbl>
    <w:p w14:paraId="6A6B76BA" w14:textId="77777777" w:rsidR="00044148" w:rsidRPr="00573684" w:rsidRDefault="00044148" w:rsidP="00044148">
      <w:pPr>
        <w:keepNext/>
        <w:keepLines/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37B6A6D8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65" w:name="_Toc331167074"/>
      <w:bookmarkStart w:id="66" w:name="_Toc393127482"/>
      <w:bookmarkStart w:id="67" w:name="_Toc72839385"/>
      <w:bookmarkStart w:id="68" w:name="_Toc144917325"/>
      <w:bookmarkEnd w:id="64"/>
      <w:r w:rsidRPr="00573684">
        <w:rPr>
          <w:rFonts w:ascii="Times New Roman" w:hAnsi="Times New Roman"/>
          <w:b/>
          <w:noProof/>
          <w:sz w:val="24"/>
          <w:lang w:val="sk-SK"/>
        </w:rPr>
        <w:t>3.2.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Čerpanie platobných rozpočtových prostriedkov</w:t>
      </w:r>
      <w:bookmarkEnd w:id="65"/>
      <w:bookmarkEnd w:id="66"/>
      <w:bookmarkEnd w:id="67"/>
      <w:bookmarkEnd w:id="68"/>
    </w:p>
    <w:p w14:paraId="752B8E2C" w14:textId="25F4630B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bookmarkStart w:id="69" w:name="_Toc331167075"/>
      <w:bookmarkStart w:id="70" w:name="_Toc393127483"/>
      <w:bookmarkStart w:id="71" w:name="_Toc72839386"/>
      <w:bookmarkStart w:id="72" w:name="_Toc144917326"/>
      <w:r w:rsidRPr="00573684">
        <w:rPr>
          <w:rFonts w:ascii="Times New Roman" w:hAnsi="Times New Roman"/>
          <w:i/>
          <w:noProof/>
          <w:sz w:val="24"/>
          <w:lang w:val="sk-SK"/>
        </w:rPr>
        <w:t>3.2.1.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Programy rozvoja vidieka EPFRV</w:t>
      </w:r>
      <w:r w:rsidR="00573684">
        <w:rPr>
          <w:rFonts w:ascii="Times New Roman" w:hAnsi="Times New Roman"/>
          <w:i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i/>
          <w:noProof/>
          <w:sz w:val="24"/>
          <w:lang w:val="sk-SK"/>
        </w:rPr>
        <w:t>EURI</w:t>
      </w:r>
      <w:bookmarkEnd w:id="69"/>
      <w:bookmarkEnd w:id="70"/>
      <w:bookmarkEnd w:id="71"/>
      <w:bookmarkEnd w:id="72"/>
    </w:p>
    <w:p w14:paraId="6E4EA0FF" w14:textId="745F2A99" w:rsid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 rámci programového obdobia EPFRV 2014 – 2022 sa vynaložilo 13 977,0 milióna EUR platobných rozpočtových prostriedkov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disponibilného objemu 14 246,7 milióna EUR.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EURI sa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období 2021 – 2022 vynaložilo 1 242,8 milióna EUR platobných rozpočtových prostriedkov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disponibilného objemu 2 435 miliónov EUR.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tabuľkách 8a, 8b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8c sa uvádza rozdelenie platieb uskutočnených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podľa obdobia,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ktorom boli vykázané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EPFRV (tabuľka 8a), EURI (tabuľka 8b)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súhrnne za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EURI (tabuľka 8c)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71FBC27E" w14:textId="06DD2E8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6261584D" w14:textId="77777777" w:rsidR="00044148" w:rsidRPr="00573684" w:rsidRDefault="00044148" w:rsidP="00044148">
      <w:pPr>
        <w:spacing w:before="120" w:after="120" w:line="240" w:lineRule="auto"/>
        <w:ind w:left="850" w:right="749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73" w:name="OLE_LINK12"/>
      <w:r w:rsidRPr="00573684">
        <w:rPr>
          <w:rFonts w:ascii="Times New Roman" w:hAnsi="Times New Roman"/>
          <w:noProof/>
          <w:sz w:val="24"/>
          <w:lang w:val="sk-SK"/>
        </w:rPr>
        <w:t>Tabuľka 8a</w:t>
      </w:r>
    </w:p>
    <w:tbl>
      <w:tblPr>
        <w:tblW w:w="7680" w:type="dxa"/>
        <w:tblInd w:w="817" w:type="dxa"/>
        <w:tblLook w:val="04A0" w:firstRow="1" w:lastRow="0" w:firstColumn="1" w:lastColumn="0" w:noHBand="0" w:noVBand="1"/>
      </w:tblPr>
      <w:tblGrid>
        <w:gridCol w:w="5140"/>
        <w:gridCol w:w="2540"/>
      </w:tblGrid>
      <w:tr w:rsidR="00044148" w:rsidRPr="00573684" w14:paraId="5B3ED143" w14:textId="77777777" w:rsidTr="00DF7A0B">
        <w:trPr>
          <w:trHeight w:val="870"/>
        </w:trPr>
        <w:tc>
          <w:tcPr>
            <w:tcW w:w="7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bookmarkEnd w:id="73"/>
          <w:p w14:paraId="4B857DFB" w14:textId="6E3B5113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Platby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roku 2022 na programy rozvoja vidieka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rámci EPFRV </w:t>
            </w:r>
            <w:r w:rsidRPr="00573684">
              <w:rPr>
                <w:rFonts w:ascii="Times New Roman" w:hAnsi="Times New Roman"/>
                <w:b/>
                <w:i/>
                <w:noProof/>
                <w:u w:val="single"/>
                <w:lang w:val="sk-SK"/>
              </w:rPr>
              <w:t>2014 – 2022</w:t>
            </w:r>
            <w:r w:rsidRPr="00573684">
              <w:rPr>
                <w:noProof/>
                <w:lang w:val="sk-SK"/>
              </w:rPr>
              <w:t xml:space="preserve"> 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(v EUR)</w:t>
            </w:r>
          </w:p>
        </w:tc>
      </w:tr>
      <w:tr w:rsidR="00044148" w:rsidRPr="00573684" w14:paraId="20A493C6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ED15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Predbežné financovanie 2014 – 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632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0</w:t>
            </w:r>
          </w:p>
        </w:tc>
      </w:tr>
      <w:tr w:rsidR="00044148" w:rsidRPr="00573684" w14:paraId="1F21EA68" w14:textId="77777777" w:rsidTr="00DF7A0B">
        <w:trPr>
          <w:trHeight w:val="6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E1E7" w14:textId="4564A79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pred 4. štvrťrokom 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45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17 804 733</w:t>
            </w:r>
          </w:p>
        </w:tc>
      </w:tr>
      <w:tr w:rsidR="00044148" w:rsidRPr="00573684" w14:paraId="7372EE19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560B" w14:textId="34A91B4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4. štvrťrok 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E20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6 330 812 485</w:t>
            </w:r>
          </w:p>
        </w:tc>
      </w:tr>
      <w:tr w:rsidR="00044148" w:rsidRPr="00573684" w14:paraId="33C81BC8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20D5" w14:textId="645036B2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1.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46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2 640 803 296</w:t>
            </w:r>
          </w:p>
        </w:tc>
      </w:tr>
      <w:tr w:rsidR="00044148" w:rsidRPr="00573684" w14:paraId="474F0EA6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9A9B" w14:textId="1D96BF4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2.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E2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2 717 598 662</w:t>
            </w:r>
          </w:p>
        </w:tc>
      </w:tr>
      <w:tr w:rsidR="00044148" w:rsidRPr="00573684" w14:paraId="6EA2B02F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C86D" w14:textId="4A79B4C6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3.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DA6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2 269 977 659</w:t>
            </w:r>
          </w:p>
        </w:tc>
      </w:tr>
      <w:tr w:rsidR="00044148" w:rsidRPr="00573684" w14:paraId="7518C7D6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4DEF6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 za 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E778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13 976 996 834</w:t>
            </w:r>
          </w:p>
        </w:tc>
      </w:tr>
    </w:tbl>
    <w:p w14:paraId="52B765B6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60C5D274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8b</w:t>
      </w:r>
    </w:p>
    <w:tbl>
      <w:tblPr>
        <w:tblW w:w="7680" w:type="dxa"/>
        <w:tblInd w:w="817" w:type="dxa"/>
        <w:tblLook w:val="04A0" w:firstRow="1" w:lastRow="0" w:firstColumn="1" w:lastColumn="0" w:noHBand="0" w:noVBand="1"/>
      </w:tblPr>
      <w:tblGrid>
        <w:gridCol w:w="5140"/>
        <w:gridCol w:w="2540"/>
      </w:tblGrid>
      <w:tr w:rsidR="00044148" w:rsidRPr="00573684" w14:paraId="29B5C40D" w14:textId="77777777" w:rsidTr="00DF7A0B">
        <w:trPr>
          <w:trHeight w:val="930"/>
        </w:trPr>
        <w:tc>
          <w:tcPr>
            <w:tcW w:w="7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79617" w14:textId="5F02D7EF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Platby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roku 2022 na programy rozvoja vidieka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rámci EURI </w:t>
            </w:r>
            <w:r w:rsidRPr="00573684">
              <w:rPr>
                <w:rFonts w:ascii="Times New Roman" w:hAnsi="Times New Roman"/>
                <w:b/>
                <w:i/>
                <w:noProof/>
                <w:u w:val="single"/>
                <w:lang w:val="sk-SK"/>
              </w:rPr>
              <w:t>2021 – 2022</w:t>
            </w:r>
            <w:r w:rsidRPr="00573684">
              <w:rPr>
                <w:noProof/>
                <w:lang w:val="sk-SK"/>
              </w:rPr>
              <w:t xml:space="preserve"> 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(v EUR)</w:t>
            </w:r>
          </w:p>
        </w:tc>
      </w:tr>
      <w:tr w:rsidR="00044148" w:rsidRPr="00573684" w14:paraId="1D758DF4" w14:textId="77777777" w:rsidTr="00DF7A0B">
        <w:trPr>
          <w:trHeight w:val="33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C71" w14:textId="69B2F1E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4. štvrťrok 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4D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393 866 155</w:t>
            </w:r>
          </w:p>
        </w:tc>
      </w:tr>
      <w:tr w:rsidR="00044148" w:rsidRPr="00573684" w14:paraId="6A30DA76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8343" w14:textId="6083C4A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1.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6E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295 293 078</w:t>
            </w:r>
          </w:p>
        </w:tc>
      </w:tr>
      <w:tr w:rsidR="00044148" w:rsidRPr="00573684" w14:paraId="772E402E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CDCF" w14:textId="7AF3F4E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2.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82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306 454 573</w:t>
            </w:r>
          </w:p>
        </w:tc>
      </w:tr>
      <w:tr w:rsidR="00044148" w:rsidRPr="00573684" w14:paraId="3819AFEB" w14:textId="77777777" w:rsidTr="00DF7A0B">
        <w:trPr>
          <w:trHeight w:val="2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0CB6" w14:textId="32852F7E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3. štvrťrok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80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247 218 170</w:t>
            </w:r>
          </w:p>
        </w:tc>
      </w:tr>
      <w:tr w:rsidR="00044148" w:rsidRPr="00573684" w14:paraId="2A6C8EDC" w14:textId="77777777" w:rsidTr="00DF7A0B">
        <w:trPr>
          <w:trHeight w:val="33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7E92A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 za rok 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DDB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1 242 831 976</w:t>
            </w:r>
          </w:p>
        </w:tc>
      </w:tr>
    </w:tbl>
    <w:p w14:paraId="21B15136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2A853C71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8c</w:t>
      </w:r>
    </w:p>
    <w:tbl>
      <w:tblPr>
        <w:tblW w:w="7655" w:type="dxa"/>
        <w:tblInd w:w="817" w:type="dxa"/>
        <w:tblLook w:val="04A0" w:firstRow="1" w:lastRow="0" w:firstColumn="1" w:lastColumn="0" w:noHBand="0" w:noVBand="1"/>
      </w:tblPr>
      <w:tblGrid>
        <w:gridCol w:w="5282"/>
        <w:gridCol w:w="2373"/>
      </w:tblGrid>
      <w:tr w:rsidR="00044148" w:rsidRPr="00573684" w14:paraId="59AC3FD4" w14:textId="77777777" w:rsidTr="00DF7A0B">
        <w:trPr>
          <w:trHeight w:val="1185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696E2D" w14:textId="77777777" w:rsidR="00573684" w:rsidRDefault="00044148" w:rsidP="00DF7A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Platby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roku 2022 na programy rozvoja vidieka</w:t>
            </w:r>
          </w:p>
          <w:p w14:paraId="60B34D60" w14:textId="29B22606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v rámci </w:t>
            </w:r>
            <w:r w:rsidRPr="00573684">
              <w:rPr>
                <w:rFonts w:ascii="Times New Roman" w:hAnsi="Times New Roman"/>
                <w:b/>
                <w:i/>
                <w:noProof/>
                <w:u w:val="single"/>
                <w:lang w:val="sk-SK"/>
              </w:rPr>
              <w:t>EPFRV 2014 – 2022</w:t>
            </w:r>
            <w:r w:rsid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i/>
                <w:noProof/>
                <w:u w:val="single"/>
                <w:lang w:val="sk-SK"/>
              </w:rPr>
              <w:t>EURI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</w:t>
            </w:r>
            <w:r w:rsidRPr="00573684">
              <w:rPr>
                <w:rFonts w:ascii="Times New Roman" w:hAnsi="Times New Roman"/>
                <w:b/>
                <w:i/>
                <w:noProof/>
                <w:u w:val="single"/>
                <w:lang w:val="sk-SK"/>
              </w:rPr>
              <w:t>2021 – 2022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 xml:space="preserve">  </w:t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br/>
              <w:t>(v EUR)</w:t>
            </w:r>
          </w:p>
        </w:tc>
      </w:tr>
      <w:tr w:rsidR="00044148" w:rsidRPr="00573684" w14:paraId="37948B8C" w14:textId="77777777" w:rsidTr="00DF7A0B">
        <w:trPr>
          <w:trHeight w:val="27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8DB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Predbežné financovanie 2014 – 2022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AB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0</w:t>
            </w:r>
          </w:p>
        </w:tc>
      </w:tr>
      <w:tr w:rsidR="00044148" w:rsidRPr="00573684" w14:paraId="7D4D4BF7" w14:textId="77777777" w:rsidTr="00DF7A0B">
        <w:trPr>
          <w:trHeight w:val="33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5CEA" w14:textId="3645A1A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pred 4. štvrťrokom 2021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B5B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17 804 733</w:t>
            </w:r>
          </w:p>
        </w:tc>
      </w:tr>
      <w:tr w:rsidR="00044148" w:rsidRPr="00573684" w14:paraId="78DC972A" w14:textId="77777777" w:rsidTr="00DF7A0B">
        <w:trPr>
          <w:trHeight w:val="27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3F0A" w14:textId="47F67CC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4. štvrťrok 2021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2E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6 724 678 640</w:t>
            </w:r>
          </w:p>
        </w:tc>
      </w:tr>
      <w:tr w:rsidR="00044148" w:rsidRPr="00573684" w14:paraId="701B1F32" w14:textId="77777777" w:rsidTr="00DF7A0B">
        <w:trPr>
          <w:trHeight w:val="27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14C7" w14:textId="4C088F3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1. štvrťrok 2022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ED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2 936 096 374</w:t>
            </w:r>
          </w:p>
        </w:tc>
      </w:tr>
      <w:tr w:rsidR="00044148" w:rsidRPr="00573684" w14:paraId="1D704192" w14:textId="77777777" w:rsidTr="00DF7A0B">
        <w:trPr>
          <w:trHeight w:val="27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A5F1" w14:textId="483A6F9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2. štvrťrok 2022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2F4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3 024 053 235</w:t>
            </w:r>
          </w:p>
        </w:tc>
      </w:tr>
      <w:tr w:rsidR="00044148" w:rsidRPr="00573684" w14:paraId="594930CA" w14:textId="77777777" w:rsidTr="00DF7A0B">
        <w:trPr>
          <w:trHeight w:val="33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321C" w14:textId="5A7B7BC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Úhrada žiadostí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platbu za 3. štvrťrok 2022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659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2 517 195 829</w:t>
            </w:r>
          </w:p>
        </w:tc>
      </w:tr>
      <w:tr w:rsidR="00044148" w:rsidRPr="00573684" w14:paraId="7AB973DD" w14:textId="77777777" w:rsidTr="00DF7A0B">
        <w:trPr>
          <w:trHeight w:val="270"/>
        </w:trPr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E1948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 za rok 2022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0C66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15 219 828 810</w:t>
            </w:r>
          </w:p>
        </w:tc>
      </w:tr>
    </w:tbl>
    <w:p w14:paraId="379ECE1C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1A577984" w14:textId="46C8C9C2" w:rsidR="00573684" w:rsidRDefault="00044148" w:rsidP="00646C00">
      <w:pPr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 nižšie uvedenom grafe je znázornené mesačné čerpanie platobných rozpočtových prostriedkov počas roka (od januára do decembra 2022)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0CC8C9D4" w14:textId="59833A11" w:rsidR="00044148" w:rsidRPr="00573684" w:rsidRDefault="00044148" w:rsidP="00044148">
      <w:pPr>
        <w:spacing w:before="120" w:after="120" w:line="240" w:lineRule="auto"/>
        <w:ind w:left="284" w:right="749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0DF3824A" w14:textId="39F5009D" w:rsidR="00044148" w:rsidRPr="00573684" w:rsidRDefault="00646C00" w:rsidP="00044148">
      <w:pPr>
        <w:spacing w:before="120" w:after="120" w:line="240" w:lineRule="auto"/>
        <w:ind w:left="284" w:right="749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646C00">
        <w:rPr>
          <w:noProof/>
          <w:lang w:val="en-GB" w:eastAsia="en-GB"/>
        </w:rPr>
        <w:drawing>
          <wp:inline distT="0" distB="0" distL="0" distR="0" wp14:anchorId="54D07679" wp14:editId="23E72EC5">
            <wp:extent cx="5940425" cy="3728085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142B" w14:textId="6B2788AA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  <w:r w:rsidRPr="00573684">
        <w:rPr>
          <w:rFonts w:ascii="Times New Roman" w:hAnsi="Times New Roman"/>
          <w:noProof/>
          <w:sz w:val="24"/>
          <w:lang w:val="sk-SK"/>
        </w:rPr>
        <w:t>V tabuľkách 9a, 9b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9c sa uvádza rozdelenie súm vyplatených Komisiou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rozpočtovom roku 2022 podľa členských štátov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obdobia,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ktorom boli vykázané.</w:t>
      </w:r>
    </w:p>
    <w:p w14:paraId="364493CF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74" w:name="OLE_LINK14"/>
      <w:r w:rsidRPr="00573684">
        <w:rPr>
          <w:rFonts w:ascii="Times New Roman" w:hAnsi="Times New Roman"/>
          <w:noProof/>
          <w:sz w:val="24"/>
          <w:lang w:val="sk-SK"/>
        </w:rPr>
        <w:t>Tabuľka 9a</w:t>
      </w:r>
    </w:p>
    <w:tbl>
      <w:tblPr>
        <w:tblW w:w="9722" w:type="dxa"/>
        <w:tblInd w:w="118" w:type="dxa"/>
        <w:tblLook w:val="04A0" w:firstRow="1" w:lastRow="0" w:firstColumn="1" w:lastColumn="0" w:noHBand="0" w:noVBand="1"/>
      </w:tblPr>
      <w:tblGrid>
        <w:gridCol w:w="717"/>
        <w:gridCol w:w="1197"/>
        <w:gridCol w:w="1300"/>
        <w:gridCol w:w="1341"/>
        <w:gridCol w:w="1341"/>
        <w:gridCol w:w="1341"/>
        <w:gridCol w:w="1341"/>
        <w:gridCol w:w="24"/>
        <w:gridCol w:w="1356"/>
        <w:gridCol w:w="11"/>
      </w:tblGrid>
      <w:tr w:rsidR="00044148" w:rsidRPr="00573684" w14:paraId="62914C2E" w14:textId="77777777" w:rsidTr="00DF7A0B">
        <w:trPr>
          <w:trHeight w:val="270"/>
        </w:trPr>
        <w:tc>
          <w:tcPr>
            <w:tcW w:w="97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bookmarkEnd w:id="74"/>
          <w:p w14:paraId="7FE72C09" w14:textId="10CFA2F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Skutočne realizované platby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období od 1. 1. 2022 do 31. 12. 2022</w:t>
            </w:r>
          </w:p>
        </w:tc>
      </w:tr>
      <w:tr w:rsidR="00044148" w:rsidRPr="00573684" w14:paraId="41D4FFDC" w14:textId="77777777" w:rsidTr="00DF7A0B">
        <w:trPr>
          <w:trHeight w:val="285"/>
        </w:trPr>
        <w:tc>
          <w:tcPr>
            <w:tcW w:w="8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2464B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>EPFRV 2014 – 2022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 – rozpočtová položka 08.030102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39934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20"/>
                <w:lang w:val="sk-SK"/>
              </w:rPr>
              <w:t>(v EUR)</w:t>
            </w:r>
          </w:p>
        </w:tc>
      </w:tr>
      <w:tr w:rsidR="00044148" w:rsidRPr="00573684" w14:paraId="6888DDB8" w14:textId="77777777" w:rsidTr="00DF7A0B">
        <w:trPr>
          <w:gridAfter w:val="1"/>
          <w:wAfter w:w="11" w:type="dxa"/>
          <w:trHeight w:val="49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6883A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034C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45813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 4. štvrťrokom 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B33C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4. štvrťrok 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7D8153" w14:textId="58EA0049" w:rsidR="00044148" w:rsidRPr="00573684" w:rsidRDefault="00044148" w:rsidP="0030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1. štvrťrok </w:t>
            </w:r>
            <w:r w:rsidR="00302AD7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D743E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2. štvrťrok 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553E1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3. štvrťrok 2022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3C39F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</w:tr>
      <w:tr w:rsidR="00044148" w:rsidRPr="00573684" w14:paraId="770E153A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DB2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0B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B379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25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23 289 064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4BE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6 184 056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ACD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50 492 909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C4F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11 631 914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CD1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91 597 943</w:t>
            </w:r>
          </w:p>
        </w:tc>
      </w:tr>
      <w:tr w:rsidR="00044148" w:rsidRPr="00573684" w14:paraId="13C0A80C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142E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D3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8C8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001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74 558 193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377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39 750 234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F2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76 429 277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A6E9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34 127 291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D12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224 864 996</w:t>
            </w:r>
          </w:p>
        </w:tc>
      </w:tr>
      <w:tr w:rsidR="00044148" w:rsidRPr="00573684" w14:paraId="24BF89B4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8BA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987D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4A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30 607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C0D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84 416 777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0363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162 779 621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325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62 669 048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74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24 404 396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CCF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334 300 448</w:t>
            </w:r>
          </w:p>
        </w:tc>
      </w:tr>
      <w:tr w:rsidR="00044148" w:rsidRPr="00573684" w14:paraId="013C41A3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746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8DE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EA7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376 977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B8B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41 787 859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031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21 661 266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4A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23 566 391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C0C2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12 612 061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BFE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100 004 555</w:t>
            </w:r>
          </w:p>
        </w:tc>
      </w:tr>
      <w:tr w:rsidR="00044148" w:rsidRPr="00573684" w14:paraId="1F9A7521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EB27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0D4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29C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E5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710 922 158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C4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331 164 431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3E2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272 840 682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10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186 845 147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170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1 501 772 418</w:t>
            </w:r>
          </w:p>
        </w:tc>
      </w:tr>
      <w:tr w:rsidR="00044148" w:rsidRPr="00573684" w14:paraId="4CDB95D1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C460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69E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BF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BD9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11 691 866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C5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57 640 389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BDC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10 799 616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CE4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12 771 163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1D6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92 903 033</w:t>
            </w:r>
          </w:p>
        </w:tc>
      </w:tr>
      <w:tr w:rsidR="00044148" w:rsidRPr="00573684" w14:paraId="725A6399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484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454A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FB5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0F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155 668 268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25C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25 997 925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481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38 864 514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7BE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122 032 177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B2D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342 562 883</w:t>
            </w:r>
          </w:p>
        </w:tc>
      </w:tr>
      <w:tr w:rsidR="00044148" w:rsidRPr="00573684" w14:paraId="3026CD9F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BE44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0A59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DAE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A8A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354 645 223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12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65 283 590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6A9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119 251 997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D8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324 920 378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8EA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864 101 188</w:t>
            </w:r>
          </w:p>
        </w:tc>
      </w:tr>
      <w:tr w:rsidR="00044148" w:rsidRPr="00573684" w14:paraId="51940A94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0E6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43D6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F3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1B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549 229 766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0C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157 869 989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D5E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380 467 337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A7B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175 185 287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CAFE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1 262 752 378</w:t>
            </w:r>
          </w:p>
        </w:tc>
      </w:tr>
      <w:tr w:rsidR="00044148" w:rsidRPr="00573684" w14:paraId="0A4694C6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6A05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101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DC2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195 484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CA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973 178 895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CB1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467 005 403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CE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232 175 948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C5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176 856 929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E0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1 849 412 659</w:t>
            </w:r>
          </w:p>
        </w:tc>
      </w:tr>
      <w:tr w:rsidR="00044148" w:rsidRPr="00573684" w14:paraId="40593747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632C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663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4ED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966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59 480 637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285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133 063 409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B0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89 019 930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6DD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54 707 337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E86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336 271 313</w:t>
            </w:r>
          </w:p>
        </w:tc>
      </w:tr>
      <w:tr w:rsidR="00044148" w:rsidRPr="00573684" w14:paraId="31C16A12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6C1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A61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BCA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DD4E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938 373 460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D7A5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202 109 133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AF59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285 980 333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D16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204 041 940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C428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1 630 504 866</w:t>
            </w:r>
          </w:p>
        </w:tc>
      </w:tr>
      <w:tr w:rsidR="00044148" w:rsidRPr="00573684" w14:paraId="34A227E1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086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7B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5CC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3B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6 123 496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4C5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6 131 604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4985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3 497 997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613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1 586 418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CAA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17 339 516</w:t>
            </w:r>
          </w:p>
        </w:tc>
      </w:tr>
      <w:tr w:rsidR="00044148" w:rsidRPr="00573684" w14:paraId="393E2183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C33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F1F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B15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86C8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36 521 244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8AF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22 380 826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C7C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21 885 300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8807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22 506 053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46F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103 293 424</w:t>
            </w:r>
          </w:p>
        </w:tc>
      </w:tr>
      <w:tr w:rsidR="00044148" w:rsidRPr="00573684" w14:paraId="28DBB589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85F4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B11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55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E41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66 371 679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836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47 649 259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06A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48 490 756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F7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36 043 183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90A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198 554 876</w:t>
            </w:r>
          </w:p>
        </w:tc>
      </w:tr>
      <w:tr w:rsidR="00044148" w:rsidRPr="00573684" w14:paraId="2414F599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012A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847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ACA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D0D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9 276 136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22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9 490 502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8E4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2 638 525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48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376 575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47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21 781 738</w:t>
            </w:r>
          </w:p>
        </w:tc>
      </w:tr>
      <w:tr w:rsidR="00044148" w:rsidRPr="00573684" w14:paraId="17343461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B99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282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BF5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1 491 089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97D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177 148 099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CF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153 970 681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B118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127 301 412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BC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97 423 648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33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557 334 928</w:t>
            </w:r>
          </w:p>
        </w:tc>
      </w:tr>
      <w:tr w:rsidR="00044148" w:rsidRPr="00573684" w14:paraId="3B2E2861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A2B4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B2B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0AA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C03C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4 269 562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944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1 840 489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A5C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1 481 696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29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2 195 178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E3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9 786 926</w:t>
            </w:r>
          </w:p>
        </w:tc>
      </w:tr>
      <w:tr w:rsidR="00044148" w:rsidRPr="00573684" w14:paraId="403A1465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FD7F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D30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A69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6F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32 926 248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828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57 822 407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8B1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15 059 872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A60D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20 263 927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B00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126 072 454</w:t>
            </w:r>
          </w:p>
        </w:tc>
      </w:tr>
      <w:tr w:rsidR="00044148" w:rsidRPr="00573684" w14:paraId="0FC7AA15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D2E1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E52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DE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13 560 848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CAC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212 967 775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DC1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35 634 006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07A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98 807 897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1037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49 401 890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EA5B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410 372 416</w:t>
            </w:r>
          </w:p>
        </w:tc>
      </w:tr>
      <w:tr w:rsidR="00044148" w:rsidRPr="00573684" w14:paraId="22263E53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AA3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DDD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30E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3925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521 948 233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E9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328 661 932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FE1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309 943 099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097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216 858 878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1DE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1 377 412 142</w:t>
            </w:r>
          </w:p>
        </w:tc>
      </w:tr>
      <w:tr w:rsidR="00044148" w:rsidRPr="00573684" w14:paraId="69BFBFDA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B15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69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34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298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291 046 715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39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64 290 689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B266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57 767 865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B8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74 433 092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A59B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487 538 364</w:t>
            </w:r>
          </w:p>
        </w:tc>
      </w:tr>
      <w:tr w:rsidR="00044148" w:rsidRPr="00573684" w14:paraId="7A7DAB4A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0056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C40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86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2 147 398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F5B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419 022 263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F97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86 867 732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75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208 168 739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CEC6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174 043 840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64C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890 249 973</w:t>
            </w:r>
          </w:p>
        </w:tc>
      </w:tr>
      <w:tr w:rsidR="00044148" w:rsidRPr="00573684" w14:paraId="1E5A3C25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2D0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8EB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DF5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65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43 133 080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725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13 661 022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61E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52 641 897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2D4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20 706 093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E5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130 142 092</w:t>
            </w:r>
          </w:p>
        </w:tc>
      </w:tr>
      <w:tr w:rsidR="00044148" w:rsidRPr="00573684" w14:paraId="000D6D78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20DC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E62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756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2 327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3F1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45 405 769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3BD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23 557 728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C9E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39 465 774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CB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16 002 030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5C11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124 433 628</w:t>
            </w:r>
          </w:p>
        </w:tc>
      </w:tr>
      <w:tr w:rsidR="00044148" w:rsidRPr="00573684" w14:paraId="260A3F65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4D7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1A2E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342C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56B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148 410 208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73E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20 980 388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4BBE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47 481 587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BA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163 926 355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A221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380 798 537</w:t>
            </w:r>
          </w:p>
        </w:tc>
      </w:tr>
      <w:tr w:rsidR="00044148" w:rsidRPr="00573684" w14:paraId="2319C225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ECF4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72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B47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BD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151 455 877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85F8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27 333 475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5F6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23 759 022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75D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16 805 637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AD6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219 354 011</w:t>
            </w:r>
          </w:p>
        </w:tc>
      </w:tr>
      <w:tr w:rsidR="00044148" w:rsidRPr="00573684" w14:paraId="3A832579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D31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313E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F98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FC7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187 543 937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62F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70 021 111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C4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16 649 241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9D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17 268 841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D4A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291 483 129</w:t>
            </w:r>
          </w:p>
        </w:tc>
      </w:tr>
      <w:tr w:rsidR="00044148" w:rsidRPr="00573684" w14:paraId="1FCAABCB" w14:textId="77777777" w:rsidTr="00DF7A0B">
        <w:trPr>
          <w:gridAfter w:val="1"/>
          <w:wAfter w:w="11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169C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84A4F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9096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17 804 733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AB33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6 330 812 485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E56E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2 640 803 296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7737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2 717 598 662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6B2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2 269 977 659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0EE0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13 976 996 834</w:t>
            </w:r>
          </w:p>
        </w:tc>
      </w:tr>
    </w:tbl>
    <w:p w14:paraId="3D2D414B" w14:textId="4BF3D4D9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</w:p>
    <w:p w14:paraId="0C2EBD14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78187224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9b</w:t>
      </w:r>
    </w:p>
    <w:tbl>
      <w:tblPr>
        <w:tblW w:w="8080" w:type="dxa"/>
        <w:tblInd w:w="118" w:type="dxa"/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540"/>
        <w:gridCol w:w="1320"/>
        <w:gridCol w:w="1380"/>
      </w:tblGrid>
      <w:tr w:rsidR="00044148" w:rsidRPr="00573684" w14:paraId="11AF8871" w14:textId="77777777" w:rsidTr="00DF7A0B">
        <w:trPr>
          <w:trHeight w:val="270"/>
        </w:trPr>
        <w:tc>
          <w:tcPr>
            <w:tcW w:w="8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DFD307" w14:textId="08A2312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Skutočne realizované platby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období od 1. 1. 2022 do 31. 12. 2022</w:t>
            </w:r>
          </w:p>
        </w:tc>
      </w:tr>
      <w:tr w:rsidR="00044148" w:rsidRPr="00573684" w14:paraId="1B28E122" w14:textId="77777777" w:rsidTr="00DF7A0B">
        <w:trPr>
          <w:trHeight w:val="285"/>
        </w:trPr>
        <w:tc>
          <w:tcPr>
            <w:tcW w:w="6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1202D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EURI – rozpočtová položka 08.030103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029C0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20"/>
                <w:lang w:val="sk-SK"/>
              </w:rPr>
              <w:t>(v EUR)</w:t>
            </w:r>
          </w:p>
        </w:tc>
      </w:tr>
      <w:tr w:rsidR="00044148" w:rsidRPr="00573684" w14:paraId="2917C2D5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51A35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F490E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4. štvrťrok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7EC9F" w14:textId="10772EED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1. štvrťrok</w:t>
            </w:r>
            <w:r w:rsidR="00302AD7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D6F99" w14:textId="5199DE8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2. štvrťrok </w:t>
            </w:r>
            <w:r w:rsidR="00302AD7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F004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3. štvrťrok 2022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1A400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</w:tr>
      <w:tr w:rsidR="00044148" w:rsidRPr="00573684" w14:paraId="7888F8E2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A413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5B5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917 910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1B2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8AD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11 397 476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82A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1 099 055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EAA5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13 424 311</w:t>
            </w:r>
          </w:p>
        </w:tc>
      </w:tr>
      <w:tr w:rsidR="00044148" w:rsidRPr="00573684" w14:paraId="38AA8EC2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0E1E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803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E3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2DD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5 610 785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E42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6 471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F040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5 617 256</w:t>
            </w:r>
          </w:p>
        </w:tc>
      </w:tr>
      <w:tr w:rsidR="00044148" w:rsidRPr="00573684" w14:paraId="1A7E7032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378E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0FF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8D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23 877 734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AC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8 041 999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865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4 683 131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B2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36 602 864</w:t>
            </w:r>
          </w:p>
        </w:tc>
      </w:tr>
      <w:tr w:rsidR="00044148" w:rsidRPr="00573684" w14:paraId="4A630944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2E62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9A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9C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84F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6CF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398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146 418</w:t>
            </w:r>
          </w:p>
        </w:tc>
      </w:tr>
      <w:tr w:rsidR="00044148" w:rsidRPr="00573684" w14:paraId="010D1071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590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68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13 828 583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282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35 166 754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2B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16 681 270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804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7 821 435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FDDC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73 498 042</w:t>
            </w:r>
          </w:p>
        </w:tc>
      </w:tr>
      <w:tr w:rsidR="00044148" w:rsidRPr="00573684" w14:paraId="3ED75447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C620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A13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1 060 516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E2F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1 658 768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FAF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2 256 684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4BD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1 964 403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5DF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6 940 372</w:t>
            </w:r>
          </w:p>
        </w:tc>
      </w:tr>
      <w:tr w:rsidR="00044148" w:rsidRPr="00573684" w14:paraId="0EF68338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EB7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9BC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11 057 352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EFF7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5 377 660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A17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5 351 324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DCC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7 475 139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413C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29 261 475</w:t>
            </w:r>
          </w:p>
        </w:tc>
      </w:tr>
      <w:tr w:rsidR="00044148" w:rsidRPr="00573684" w14:paraId="70706B40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4C65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A17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BB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915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5B00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E16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</w:tr>
      <w:tr w:rsidR="00044148" w:rsidRPr="00573684" w14:paraId="42E2F4BC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6C7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1C3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23 256 574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8EE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1 550 025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854A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13 796 606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56B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6 397 621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59A7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45 000 826</w:t>
            </w:r>
          </w:p>
        </w:tc>
      </w:tr>
      <w:tr w:rsidR="00044148" w:rsidRPr="00573684" w14:paraId="0DC1C0A4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3AAA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F1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827 896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ADE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67 532 241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A17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28 580 447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2D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13 716 870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DF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110 657 454</w:t>
            </w:r>
          </w:p>
        </w:tc>
      </w:tr>
      <w:tr w:rsidR="00044148" w:rsidRPr="00573684" w14:paraId="64B42779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7F9F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6C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09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29 528 327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7B6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1 710 786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579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7 936 799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7E8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39 175 912</w:t>
            </w:r>
          </w:p>
        </w:tc>
      </w:tr>
      <w:tr w:rsidR="00044148" w:rsidRPr="00573684" w14:paraId="59E2B8D4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2E3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C4F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21 563 269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92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8 292 274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41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55 096 324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4C2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6 334 871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DF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91 286 739</w:t>
            </w:r>
          </w:p>
        </w:tc>
      </w:tr>
      <w:tr w:rsidR="00044148" w:rsidRPr="00573684" w14:paraId="18A04A86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9726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7E8D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D26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2 355 152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29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934 605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D1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339 597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66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3 629 354</w:t>
            </w:r>
          </w:p>
        </w:tc>
      </w:tr>
      <w:tr w:rsidR="00044148" w:rsidRPr="00573684" w14:paraId="60FCA184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7A7E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561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126 553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45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2 424 018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68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1 747 002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144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3 753 520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04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8 051 092</w:t>
            </w:r>
          </w:p>
        </w:tc>
      </w:tr>
      <w:tr w:rsidR="00044148" w:rsidRPr="00573684" w14:paraId="4BCBD5DA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36F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399A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40 285 761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A33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2 012 932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79F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1 433 005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DBB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744 301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D59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44 475 999</w:t>
            </w:r>
          </w:p>
        </w:tc>
      </w:tr>
      <w:tr w:rsidR="00044148" w:rsidRPr="00573684" w14:paraId="64F4E665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D76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32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550 355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26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3 761 386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5AA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0AE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1 298 103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670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5 609 843</w:t>
            </w:r>
          </w:p>
        </w:tc>
      </w:tr>
      <w:tr w:rsidR="00044148" w:rsidRPr="00573684" w14:paraId="2B19E9B8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7A77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530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13 813 365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287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34 481 752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11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27 565 266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81F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17 544 185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ACA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93 404 568</w:t>
            </w:r>
          </w:p>
        </w:tc>
      </w:tr>
      <w:tr w:rsidR="00044148" w:rsidRPr="00573684" w14:paraId="66D70BE0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FF0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F78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A3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949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255 649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AC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C4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255 973</w:t>
            </w:r>
          </w:p>
        </w:tc>
      </w:tr>
      <w:tr w:rsidR="00044148" w:rsidRPr="00573684" w14:paraId="683D235A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F6FE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07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9FC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2161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616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F8AC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</w:tr>
      <w:tr w:rsidR="00044148" w:rsidRPr="00573684" w14:paraId="21AFC871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2332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1118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111 638 832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F78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22 374 815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CD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57 748 782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ADA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24 588 820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B5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216 351 249</w:t>
            </w:r>
          </w:p>
        </w:tc>
      </w:tr>
      <w:tr w:rsidR="00044148" w:rsidRPr="00573684" w14:paraId="2020C196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5F4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92A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4F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D0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5EB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5CD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</w:tr>
      <w:tr w:rsidR="00044148" w:rsidRPr="00573684" w14:paraId="42AC9307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521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CF17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65 451 226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8CD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4 481 795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35B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10 984 889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37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11 034 544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830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91 952 454</w:t>
            </w:r>
          </w:p>
        </w:tc>
      </w:tr>
      <w:tr w:rsidR="00044148" w:rsidRPr="00573684" w14:paraId="7A491C68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157B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28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7 217 915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BDB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30 460 110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8A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24 016 491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E27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79 208 907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0BB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140 903 423</w:t>
            </w:r>
          </w:p>
        </w:tc>
      </w:tr>
      <w:tr w:rsidR="00044148" w:rsidRPr="00573684" w14:paraId="31E85B1F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3B31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ABF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6977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E8D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A7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365 878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598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365 878</w:t>
            </w:r>
          </w:p>
        </w:tc>
      </w:tr>
      <w:tr w:rsidR="00044148" w:rsidRPr="00573684" w14:paraId="6B61C9C4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C6F8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81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68D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16 218 584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E7F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4 326 492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89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1 083 586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F9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21 628 662</w:t>
            </w:r>
          </w:p>
        </w:tc>
      </w:tr>
      <w:tr w:rsidR="00044148" w:rsidRPr="00573684" w14:paraId="4453D16F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642E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1D5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10 928 601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F45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1 078 675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66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25 926 668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A11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45 411 432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476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83 345 376</w:t>
            </w:r>
          </w:p>
        </w:tc>
      </w:tr>
      <w:tr w:rsidR="00044148" w:rsidRPr="00573684" w14:paraId="2A73BDE0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6712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0D4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71 341 446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5632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2 650 205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99F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2 992 023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A14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4 262 761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1FE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81 246 435</w:t>
            </w:r>
          </w:p>
        </w:tc>
      </w:tr>
      <w:tr w:rsidR="00044148" w:rsidRPr="00573684" w14:paraId="3A7C9DD9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0AA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C64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D15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D7E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341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F9BE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</w:tr>
      <w:tr w:rsidR="00044148" w:rsidRPr="00573684" w14:paraId="0313894F" w14:textId="77777777" w:rsidTr="00DF7A0B">
        <w:trPr>
          <w:trHeight w:val="27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058C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19FC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393 866 155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079E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295 293 078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5F49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306 454 573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97BBB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247 218 170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083CD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1 242 831 976</w:t>
            </w:r>
          </w:p>
        </w:tc>
      </w:tr>
    </w:tbl>
    <w:p w14:paraId="1F8756D2" w14:textId="1E890A96" w:rsidR="00044148" w:rsidRPr="00573684" w:rsidRDefault="00044148" w:rsidP="00044148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</w:p>
    <w:p w14:paraId="261A75D5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6027380E" w14:textId="77777777" w:rsidR="00044148" w:rsidRPr="00573684" w:rsidRDefault="00044148" w:rsidP="00044148">
      <w:pPr>
        <w:spacing w:before="120" w:after="120" w:line="240" w:lineRule="auto"/>
        <w:ind w:right="71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9c</w:t>
      </w:r>
    </w:p>
    <w:tbl>
      <w:tblPr>
        <w:tblW w:w="9769" w:type="dxa"/>
        <w:tblInd w:w="118" w:type="dxa"/>
        <w:tblLook w:val="04A0" w:firstRow="1" w:lastRow="0" w:firstColumn="1" w:lastColumn="0" w:noHBand="0" w:noVBand="1"/>
      </w:tblPr>
      <w:tblGrid>
        <w:gridCol w:w="717"/>
        <w:gridCol w:w="1197"/>
        <w:gridCol w:w="1300"/>
        <w:gridCol w:w="1341"/>
        <w:gridCol w:w="1341"/>
        <w:gridCol w:w="1341"/>
        <w:gridCol w:w="1341"/>
        <w:gridCol w:w="75"/>
        <w:gridCol w:w="1357"/>
        <w:gridCol w:w="6"/>
      </w:tblGrid>
      <w:tr w:rsidR="00044148" w:rsidRPr="00573684" w14:paraId="654DD981" w14:textId="77777777" w:rsidTr="00DF7A0B">
        <w:trPr>
          <w:trHeight w:val="270"/>
        </w:trPr>
        <w:tc>
          <w:tcPr>
            <w:tcW w:w="97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B9E5C75" w14:textId="4B0CB57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Skutočne realizované platby</w:t>
            </w:r>
            <w:r w:rsid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období od 1. 1. 2022 do 31. 12. 2022</w:t>
            </w:r>
          </w:p>
        </w:tc>
      </w:tr>
      <w:tr w:rsidR="00044148" w:rsidRPr="00573684" w14:paraId="37D9B1AF" w14:textId="77777777" w:rsidTr="00DF7A0B">
        <w:trPr>
          <w:trHeight w:val="285"/>
        </w:trPr>
        <w:tc>
          <w:tcPr>
            <w:tcW w:w="8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9E245E" w14:textId="73381E4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>E</w:t>
            </w:r>
            <w:r w:rsidR="00111DB2" w:rsidRP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>PFRV</w:t>
            </w:r>
            <w:r w:rsidRP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 xml:space="preserve"> 2014 – 2022</w:t>
            </w:r>
            <w:r w:rsid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20"/>
                <w:u w:val="single"/>
                <w:lang w:val="sk-SK"/>
              </w:rPr>
              <w:t>EURI 2021-2022</w:t>
            </w: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rozpočtová položka 08.030102; 08.030103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E629A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20"/>
                <w:lang w:val="sk-SK"/>
              </w:rPr>
              <w:t>(v EUR)</w:t>
            </w:r>
          </w:p>
        </w:tc>
      </w:tr>
      <w:tr w:rsidR="00044148" w:rsidRPr="00573684" w14:paraId="28DDF98A" w14:textId="77777777" w:rsidTr="00DF7A0B">
        <w:trPr>
          <w:gridAfter w:val="1"/>
          <w:wAfter w:w="6" w:type="dxa"/>
          <w:trHeight w:val="579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2464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E615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78264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 4. štvrťrokom 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096E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4. štvrťrok 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A0F74" w14:textId="16FB29C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1. </w:t>
            </w:r>
            <w:r w:rsidR="00A74B14">
              <w:rPr>
                <w:rFonts w:ascii="Times New Roman" w:hAnsi="Times New Roman"/>
                <w:b/>
                <w:noProof/>
                <w:sz w:val="18"/>
                <w:lang w:val="sk-SK"/>
              </w:rPr>
              <w:t>\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štvrťrok </w:t>
            </w:r>
            <w:r w:rsidR="00302AD7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FD8C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2. štvrťrok 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AC9CC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3. štvrťrok 2022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06EDC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</w:tr>
      <w:tr w:rsidR="00044148" w:rsidRPr="00573684" w14:paraId="1329A4D5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AE6B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1F48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27D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A8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24 206 974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B28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6 193 926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964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61 890 385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1E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12 730 969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B06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105 022 255</w:t>
            </w:r>
          </w:p>
        </w:tc>
      </w:tr>
      <w:tr w:rsidR="00044148" w:rsidRPr="00573684" w14:paraId="48FBF347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332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4C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3D1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92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74 558 193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4D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39 750 234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7E9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82 040 062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F0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34 133 763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361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230 482 252</w:t>
            </w:r>
          </w:p>
        </w:tc>
      </w:tr>
      <w:tr w:rsidR="00044148" w:rsidRPr="00573684" w14:paraId="44B972EF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0C3A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EEE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5297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30 607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590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84 416 777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7152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186 657 355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391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70 711 047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61A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29 087 527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84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370 903 313</w:t>
            </w:r>
          </w:p>
        </w:tc>
      </w:tr>
      <w:tr w:rsidR="00044148" w:rsidRPr="00573684" w14:paraId="1501F185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259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32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8C3A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376 977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640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41 787 859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EB4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21 661 266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DFF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23 566 391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5CF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12 758 479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FE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100 150 973</w:t>
            </w:r>
          </w:p>
        </w:tc>
      </w:tr>
      <w:tr w:rsidR="00044148" w:rsidRPr="00573684" w14:paraId="2DB3A755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490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D062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EE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A64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724 750 742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A2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366 331 185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CD4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289 521 952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5402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194 666 581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A14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1 575 270 459</w:t>
            </w:r>
          </w:p>
        </w:tc>
      </w:tr>
      <w:tr w:rsidR="00044148" w:rsidRPr="00573684" w14:paraId="4B25B836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443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DD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7A4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9AE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12 752 382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DC1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59 299 157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58C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13 056 300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2B8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14 735 566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5A4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99 843 405</w:t>
            </w:r>
          </w:p>
        </w:tc>
      </w:tr>
      <w:tr w:rsidR="00044148" w:rsidRPr="00573684" w14:paraId="567A580B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8DAF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600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E5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ED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166 725 620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CF2A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31 375 585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98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44 215 838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4B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129 507 316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5B9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371 824 358</w:t>
            </w:r>
          </w:p>
        </w:tc>
      </w:tr>
      <w:tr w:rsidR="00044148" w:rsidRPr="00573684" w14:paraId="09BFB5E6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0788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BFD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5A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F94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354 645 223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A90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65 283 590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53C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119 251 997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FE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324 920 378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6AE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864 101 188</w:t>
            </w:r>
          </w:p>
        </w:tc>
      </w:tr>
      <w:tr w:rsidR="00044148" w:rsidRPr="00573684" w14:paraId="76FE27BE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E8F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2E5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D1A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3F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572 486 339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BB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159 420 014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8A1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394 263 944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CE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181 582 907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C50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1 307 753 204</w:t>
            </w:r>
          </w:p>
        </w:tc>
      </w:tr>
      <w:tr w:rsidR="00044148" w:rsidRPr="00573684" w14:paraId="6B075318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951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F70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A2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195 484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DE1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974 006 790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717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534 537 644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5A2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260 756 396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EC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190 573 799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752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1 960 070 113</w:t>
            </w:r>
          </w:p>
        </w:tc>
      </w:tr>
      <w:tr w:rsidR="00044148" w:rsidRPr="00573684" w14:paraId="2F32F614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BB10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8C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28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A02D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59 480 637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C87F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162 591 736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F0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90 730 716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27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62 644 136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154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375 447 225</w:t>
            </w:r>
          </w:p>
        </w:tc>
      </w:tr>
      <w:tr w:rsidR="00044148" w:rsidRPr="00573684" w14:paraId="70CF77DB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7384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D66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95E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6A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959 936 729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1B5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210 401 407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73F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341 076 657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18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210 376 811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D8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1 721 791 605</w:t>
            </w:r>
          </w:p>
        </w:tc>
      </w:tr>
      <w:tr w:rsidR="00044148" w:rsidRPr="00573684" w14:paraId="0BDF7B72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5F77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40B5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EFE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43B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6 123 496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924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8 486 756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D97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4 432 602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CE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1 926 015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30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20 968 869</w:t>
            </w:r>
          </w:p>
        </w:tc>
      </w:tr>
      <w:tr w:rsidR="00044148" w:rsidRPr="00573684" w14:paraId="66CCB224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F769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659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BFA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5F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36 647 797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39E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24 804 844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F1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23 632 302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23A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26 259 573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CC3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111 344 516</w:t>
            </w:r>
          </w:p>
        </w:tc>
      </w:tr>
      <w:tr w:rsidR="00044148" w:rsidRPr="00573684" w14:paraId="301EA917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AFB2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0D1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6F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C81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106 657 441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F72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49 662 191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DAC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49 923 761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C1CB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36 787 483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6F1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243 030 875</w:t>
            </w:r>
          </w:p>
        </w:tc>
      </w:tr>
      <w:tr w:rsidR="00044148" w:rsidRPr="00573684" w14:paraId="1A647716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AEF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60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02E6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15B7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9 826 491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D9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13 251 888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E1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2 638 525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971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1 674 678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3E0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27 391 582</w:t>
            </w:r>
          </w:p>
        </w:tc>
      </w:tr>
      <w:tr w:rsidR="00044148" w:rsidRPr="00573684" w14:paraId="09C737A0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539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7D3F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9E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1 491 089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13D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190 961 464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D32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188 452 433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08F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154 866 678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FFA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114 967 833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C39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650 739 496</w:t>
            </w:r>
          </w:p>
        </w:tc>
      </w:tr>
      <w:tr w:rsidR="00044148" w:rsidRPr="00573684" w14:paraId="176CAF45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DB13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7E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F31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FDD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4 269 562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A9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1 840 489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11A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1 737 346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05A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2 195 502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86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10 042 899</w:t>
            </w:r>
          </w:p>
        </w:tc>
      </w:tr>
      <w:tr w:rsidR="00044148" w:rsidRPr="00573684" w14:paraId="6D6FABFD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C9F5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AC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CB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96C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32 926 248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80B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57 822 407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C287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15 059 872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5E8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20 263 927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F34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126 072 454</w:t>
            </w:r>
          </w:p>
        </w:tc>
      </w:tr>
      <w:tr w:rsidR="00044148" w:rsidRPr="00573684" w14:paraId="40CAB0C2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5F4F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32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798D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13 560 848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07E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324 606 607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06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58 008 821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AB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156 556 679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C0C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73 990 710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58E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626 723 665</w:t>
            </w:r>
          </w:p>
        </w:tc>
      </w:tr>
      <w:tr w:rsidR="00044148" w:rsidRPr="00573684" w14:paraId="61E9CCDE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CDC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3A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F16A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609D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521 948 233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4A5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328 661 932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42C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309 943 099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9BA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216 858 878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62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1 377 412 142</w:t>
            </w:r>
          </w:p>
        </w:tc>
      </w:tr>
      <w:tr w:rsidR="00044148" w:rsidRPr="00573684" w14:paraId="13482FD7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484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287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CDD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AD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356 497 941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C25A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68 772 484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CFD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68 752 754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66AD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85 467 636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ED6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579 490 818</w:t>
            </w:r>
          </w:p>
        </w:tc>
      </w:tr>
      <w:tr w:rsidR="00044148" w:rsidRPr="00573684" w14:paraId="1B7049E8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133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CE8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630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2 147 398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AC4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426 240 178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873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117 327 842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D0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232 185 230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5C9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253 252 748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31C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1 031 153 396</w:t>
            </w:r>
          </w:p>
        </w:tc>
      </w:tr>
      <w:tr w:rsidR="00044148" w:rsidRPr="00573684" w14:paraId="38D60E11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0051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F81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325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81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43 133 080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19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13 661 022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A6F3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52 641 897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9A8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21 071 971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C1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130 507 970</w:t>
            </w:r>
          </w:p>
        </w:tc>
      </w:tr>
      <w:tr w:rsidR="00044148" w:rsidRPr="00573684" w14:paraId="4D825BDE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6780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81D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2F3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2 327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2C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45 405 769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8936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39 776 312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BDAA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43 792 266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09C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17 085 616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ED4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146 062 290</w:t>
            </w:r>
          </w:p>
        </w:tc>
      </w:tr>
      <w:tr w:rsidR="00044148" w:rsidRPr="00573684" w14:paraId="488B413F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B36B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E762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86D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4F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159 338 809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37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22 059 063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503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73 408 255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95C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209 337 786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C91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464 143 913</w:t>
            </w:r>
          </w:p>
        </w:tc>
      </w:tr>
      <w:tr w:rsidR="00044148" w:rsidRPr="00573684" w14:paraId="77DDEBEF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E11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0DE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E77F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C2C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222 797 323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A1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29 983 680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17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26 751 044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037F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21 068 399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EE6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300 600 446</w:t>
            </w:r>
          </w:p>
        </w:tc>
      </w:tr>
      <w:tr w:rsidR="00044148" w:rsidRPr="00573684" w14:paraId="09E2A8FF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127D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FC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170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C516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187 543 937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C599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70 021 111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639B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16 649 241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1A5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17 268 841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C54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291 483 129</w:t>
            </w:r>
          </w:p>
        </w:tc>
      </w:tr>
      <w:tr w:rsidR="00044148" w:rsidRPr="00573684" w14:paraId="6376F4EB" w14:textId="77777777" w:rsidTr="00DF7A0B">
        <w:trPr>
          <w:gridAfter w:val="1"/>
          <w:wAfter w:w="6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79E82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CBC5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610B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17 804 733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F6F3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6 724 678 640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CBF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2 936 096 374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A683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3 024 053 235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02D2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2 517 195 829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4F76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15 219 828 810</w:t>
            </w:r>
          </w:p>
        </w:tc>
      </w:tr>
    </w:tbl>
    <w:p w14:paraId="659ECC83" w14:textId="0295C0E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  <w:r w:rsidRPr="00573684">
        <w:rPr>
          <w:rFonts w:ascii="Times New Roman" w:hAnsi="Times New Roman"/>
          <w:noProof/>
          <w:lang w:val="sk-SK"/>
        </w:rPr>
        <w:br w:type="page"/>
      </w:r>
    </w:p>
    <w:p w14:paraId="1818A212" w14:textId="76E7AED9" w:rsidR="00044148" w:rsidRPr="00573684" w:rsidRDefault="00044148" w:rsidP="00287B71">
      <w:pPr>
        <w:spacing w:before="120" w:after="120" w:line="240" w:lineRule="auto"/>
        <w:ind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75" w:name="_Hlk141171861"/>
      <w:r w:rsidRPr="00573684">
        <w:rPr>
          <w:rFonts w:ascii="Times New Roman" w:hAnsi="Times New Roman"/>
          <w:noProof/>
          <w:sz w:val="24"/>
          <w:lang w:val="sk-SK"/>
        </w:rPr>
        <w:t>Tabuľky 10a, 10b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10c obsahujú porovnanie platieb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EPFRV na roky 2014 –2022, EURI na roky 2021 – 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súhrnne za EPFRV na roky 2014 –2022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EURI na roky 2021 – 2022, ktoré sa zrealizovali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oproti platbám zrealizovaným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roku 2021. </w:t>
      </w:r>
      <w:bookmarkStart w:id="76" w:name="_Hlk141110016"/>
      <w:r w:rsidRPr="00573684">
        <w:rPr>
          <w:rFonts w:ascii="Times New Roman" w:hAnsi="Times New Roman"/>
          <w:noProof/>
          <w:sz w:val="24"/>
          <w:lang w:val="sk-SK"/>
        </w:rPr>
        <w:t>Napriek poklesu platieb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4,05</w:t>
      </w:r>
      <w:r w:rsidR="00573684">
        <w:rPr>
          <w:rFonts w:ascii="Times New Roman" w:hAnsi="Times New Roman"/>
          <w:noProof/>
          <w:sz w:val="24"/>
          <w:lang w:val="sk-SK"/>
        </w:rPr>
        <w:t> %</w:t>
      </w:r>
      <w:r w:rsidRPr="00573684">
        <w:rPr>
          <w:rFonts w:ascii="Times New Roman" w:hAnsi="Times New Roman"/>
          <w:noProof/>
          <w:sz w:val="24"/>
          <w:lang w:val="sk-SK"/>
        </w:rPr>
        <w:t xml:space="preserve"> viedol silný nárast platieb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EURI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celkovému zvýšeniu celkových platieb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4,02</w:t>
      </w:r>
      <w:r w:rsidR="00573684">
        <w:rPr>
          <w:rFonts w:ascii="Times New Roman" w:hAnsi="Times New Roman"/>
          <w:noProof/>
          <w:sz w:val="24"/>
          <w:lang w:val="sk-SK"/>
        </w:rPr>
        <w:t> % v </w:t>
      </w:r>
      <w:r w:rsidRPr="00573684">
        <w:rPr>
          <w:rFonts w:ascii="Times New Roman" w:hAnsi="Times New Roman"/>
          <w:noProof/>
          <w:sz w:val="24"/>
          <w:lang w:val="sk-SK"/>
        </w:rPr>
        <w:t>porovnaní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rokom 2021 (15,2 miliardy EUR oproti 14,6 miliarde EUR).</w:t>
      </w:r>
      <w:bookmarkEnd w:id="76"/>
    </w:p>
    <w:bookmarkEnd w:id="75"/>
    <w:p w14:paraId="040E5646" w14:textId="77777777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351064B7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10a</w:t>
      </w:r>
    </w:p>
    <w:p w14:paraId="50F49D8A" w14:textId="77777777" w:rsidR="00044148" w:rsidRPr="00573684" w:rsidRDefault="00044148" w:rsidP="00044148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tbl>
      <w:tblPr>
        <w:tblW w:w="113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276"/>
        <w:gridCol w:w="1418"/>
        <w:gridCol w:w="1417"/>
        <w:gridCol w:w="1276"/>
        <w:gridCol w:w="1417"/>
        <w:gridCol w:w="1264"/>
        <w:gridCol w:w="920"/>
        <w:gridCol w:w="236"/>
      </w:tblGrid>
      <w:tr w:rsidR="00044148" w:rsidRPr="00573684" w14:paraId="62617682" w14:textId="77777777" w:rsidTr="001D5B4E">
        <w:trPr>
          <w:gridAfter w:val="1"/>
          <w:wAfter w:w="236" w:type="dxa"/>
          <w:trHeight w:val="509"/>
        </w:trPr>
        <w:tc>
          <w:tcPr>
            <w:tcW w:w="8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34CA7E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Platby členským štátom – Porovnanie roku 2022 oproti roku 2021 – EPFRV 2014 – 2022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ED20A8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18"/>
                <w:lang w:val="sk-SK"/>
              </w:rPr>
              <w:t>(v EUR)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EBC7E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</w:tr>
      <w:tr w:rsidR="00044148" w:rsidRPr="00573684" w14:paraId="181FCE2A" w14:textId="77777777" w:rsidTr="001D5B4E">
        <w:trPr>
          <w:trHeight w:val="270"/>
        </w:trPr>
        <w:tc>
          <w:tcPr>
            <w:tcW w:w="89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C47E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2F00E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22FD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9B4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</w:tr>
      <w:tr w:rsidR="00044148" w:rsidRPr="00573684" w14:paraId="6ADA76EF" w14:textId="77777777" w:rsidTr="001D5B4E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4D80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1507C4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2021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7BC93A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7A0C3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Rozdiel 2022 oproti 2021</w:t>
            </w:r>
          </w:p>
        </w:tc>
        <w:tc>
          <w:tcPr>
            <w:tcW w:w="236" w:type="dxa"/>
            <w:vAlign w:val="center"/>
            <w:hideMark/>
          </w:tcPr>
          <w:p w14:paraId="0D32A46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DCD6FF8" w14:textId="77777777" w:rsidTr="001D5B4E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1956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9D5D8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198DA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5B634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FC9C6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09AED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857A7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B7496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 EUR)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887E30" w14:textId="6DC1910F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5A5DDBF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92B6AD5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6EF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796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83 200 228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08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37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83 200 228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7E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91 597 943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8D9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2A72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91 597 943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E4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8 397 715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3DD6" w14:textId="7265E12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10,09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55A013F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4E159F1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E67B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88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354 656 384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934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C1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354 656 384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69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224 864 996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489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82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224 864 996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E35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–129 791 388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0FD3" w14:textId="10A5FAF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–36,60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EE5E72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98E4C28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47B2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196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357 112 490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B570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C1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357 112 490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C2E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334 300 448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0A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E614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334 300 448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8D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–22 812 042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FE16" w14:textId="67273CC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–6,39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283E4FF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FF3F843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C98C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33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116 711 724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6F5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965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116 711 724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B6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100 004 555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F50D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A3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100 004 555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12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–16 707 168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0AD7" w14:textId="3BD28F8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–14,31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0A43A3E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823AFED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FB4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C3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1 354 081 524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C8C4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56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1 354 081 524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599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1 501 772 418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10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06E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1 501 772 418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F4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147 690 893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67C8" w14:textId="660B586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10,91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2F6C487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CA42A3B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0FCA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64A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91 646 169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70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4F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91 646 169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D0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92 903 033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089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A7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92 903 033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61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1 256 864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D3D3" w14:textId="2F4695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1,37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7183140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49CA016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5039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39E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343 394 482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69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F8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343 394 482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7B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342 562 883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8E6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4B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342 562 883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3FD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–831 599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633F" w14:textId="7957B5B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–0,24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C1F376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192E713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6650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98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635 813 400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94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BF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635 813 400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0E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864 101 188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6B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0D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864 101 188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11C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228 287 788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0604" w14:textId="7018F2B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35,90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3C2E918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0AA915C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7B2B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2F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1 149 326 192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7E7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79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1 149 326 192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18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1 262 752 378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B3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FB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1 262 752 378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E2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113 426 186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A050" w14:textId="134A0DE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9,87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880CFA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2306572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7348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5BD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1 913 176 336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FC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39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1 913 176 336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84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1 849 412 659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83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696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1 849 412 659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F22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–63 763 678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340C" w14:textId="036349A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–3,33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2D31951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E8114DE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B00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F34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382 157 088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A3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1F8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382 157 088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37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336 271 313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82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96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336 271 313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75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–45 885 775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46E5" w14:textId="6734A95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–12,01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7434893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8A33CD6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554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3D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1 470 890 084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5D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AC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1 470 890 084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D0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1 630 504 866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59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6B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1 630 504 866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C99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159 614 782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739B" w14:textId="69DCCF7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10,85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4C4B01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826537C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D49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0E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22 254 455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C5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77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22 254 455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DB6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17 339 516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5A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EB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17 339 516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F11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–4 914 939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2C44" w14:textId="7FDA8D2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–22,09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05A8CF5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B055E3A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D83F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C6C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124 088 704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05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1F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124 088 704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0B7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103 293 424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710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29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103 293 424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CA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–20 795 280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E18D" w14:textId="216C5D4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–16,76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5BA7AF8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5E06CE1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CB9E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9CC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188 998 052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1BB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507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188 998 052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70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198 554 876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35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4B1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198 554 876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166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9 556 824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2A7B" w14:textId="3B03A25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5,06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3CEE87E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4A03ED2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C3E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A9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15 413 120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DE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755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15 413 120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29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21 781 738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40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87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21 781 738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93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6 368 619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2294" w14:textId="1B4723E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41,32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C758C9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487AAFD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EBA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79E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576 581 182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915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CE1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576 581 182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05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557 334 928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8E2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66C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557 334 928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B1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–19 246 254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9182" w14:textId="3031D2B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–3,34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5ED8F6F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8B20CBD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7816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2F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14 960 087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52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AC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14 960 087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F5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9 786 926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5E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462D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9 786 926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D9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–5 173 161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86083" w14:textId="2381F6C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–34,58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44AB3F8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950FBB0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FACE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69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163 189 480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20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928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163 189 480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6C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126 072 454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0F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D4C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126 072 454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F8A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–37 117 026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36BE" w14:textId="44EC8CB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–22,74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4A31F35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4E518B1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479C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EEC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580 737 161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61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B1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580 737 161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83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410 372 416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1B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DC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410 372 416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04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–170 364 745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6AF9B" w14:textId="2B8A2F0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–29,34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7F7BA13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DD0E006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2A6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54F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1 419 017 405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027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45D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1 419 017 405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A5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1 377 412 142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ED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19A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1 377 412 142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EC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–41 605 263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9CA4" w14:textId="6778036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–2,93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324C226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3EE484B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F23C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EB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393 714 264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10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6D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393 714 264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86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487 538 364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56F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7C0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487 538 364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1F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93 824 100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E168" w14:textId="5A85720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23,83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6D5228A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D96C22E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0C9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97D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1 215 176 318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88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67E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1 215 176 318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A2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890 249 973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5D6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29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890 249 973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DE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–324 926 345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FD86" w14:textId="0051518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–26,74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0D6BD9F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17EDF17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67E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F9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119 116 597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575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E86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119 116 597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36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130 142 092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BF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0C4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130 142 092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B5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11 025 494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71D3" w14:textId="6E503F4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9,26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59B5760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5A01592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12D5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4BD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138 965 031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AE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B3B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138 965 031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D1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124 433 628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8DC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31E5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124 433 628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C9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–14 531 403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0640" w14:textId="284D30F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–10,46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6298A93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C9E765B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8482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A6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388 344 719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04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B69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388 344 719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56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380 798 537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57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09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380 798 537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2DD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–7 546 182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D5E9" w14:textId="459F726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–1,94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406638D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05A3BE2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3F0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AB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319 709 015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DA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26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319 709 015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F9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219 354 011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34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DF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219 354 011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2C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–100 355 004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552F" w14:textId="24AAFA1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–31,39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0B47E64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7055179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8443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AAA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634 015 485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5C8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D10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634 015 485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CD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291 483 129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77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11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291 483 129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92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–342 532 356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91A0" w14:textId="601C1AC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–54,03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3D5F95D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3E41D74" w14:textId="77777777" w:rsidTr="001D5B4E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13510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18F4C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14 566 447 176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7351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1257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14 566 447 176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AC41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13 976 996 834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50F0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2813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13 976 996 834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75998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–589 450 342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8F3EE2" w14:textId="5A84E68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–4,05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</w:p>
        </w:tc>
        <w:tc>
          <w:tcPr>
            <w:tcW w:w="236" w:type="dxa"/>
            <w:vAlign w:val="center"/>
            <w:hideMark/>
          </w:tcPr>
          <w:p w14:paraId="166C4D7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</w:tbl>
    <w:p w14:paraId="714ABB76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5B069347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264CFCE9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10b</w:t>
      </w:r>
    </w:p>
    <w:p w14:paraId="728F429E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tbl>
      <w:tblPr>
        <w:tblW w:w="10889" w:type="dxa"/>
        <w:tblLayout w:type="fixed"/>
        <w:tblLook w:val="04A0" w:firstRow="1" w:lastRow="0" w:firstColumn="1" w:lastColumn="0" w:noHBand="0" w:noVBand="1"/>
      </w:tblPr>
      <w:tblGrid>
        <w:gridCol w:w="717"/>
        <w:gridCol w:w="1125"/>
        <w:gridCol w:w="1243"/>
        <w:gridCol w:w="1134"/>
        <w:gridCol w:w="1276"/>
        <w:gridCol w:w="1250"/>
        <w:gridCol w:w="1301"/>
        <w:gridCol w:w="1276"/>
        <w:gridCol w:w="1192"/>
        <w:gridCol w:w="8"/>
        <w:gridCol w:w="359"/>
        <w:gridCol w:w="8"/>
      </w:tblGrid>
      <w:tr w:rsidR="00044148" w:rsidRPr="00573684" w14:paraId="62448E6D" w14:textId="77777777" w:rsidTr="00C805B2">
        <w:trPr>
          <w:gridAfter w:val="3"/>
          <w:wAfter w:w="375" w:type="dxa"/>
          <w:trHeight w:val="509"/>
        </w:trPr>
        <w:tc>
          <w:tcPr>
            <w:tcW w:w="804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FBAEA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Platby členským štátom – Porovnanie roku 2022 oproti roku 2021 – 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EURI 2021 – 2022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E67C48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18"/>
                <w:lang w:val="sk-SK"/>
              </w:rPr>
              <w:t>(v EUR)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EB987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</w:tr>
      <w:tr w:rsidR="00044148" w:rsidRPr="00573684" w14:paraId="5D10BE21" w14:textId="77777777" w:rsidTr="00C805B2">
        <w:trPr>
          <w:gridAfter w:val="1"/>
          <w:wAfter w:w="8" w:type="dxa"/>
          <w:trHeight w:val="270"/>
        </w:trPr>
        <w:tc>
          <w:tcPr>
            <w:tcW w:w="804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8E83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90EF5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B2F3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B49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</w:tr>
      <w:tr w:rsidR="00044148" w:rsidRPr="00573684" w14:paraId="6580B438" w14:textId="77777777" w:rsidTr="00C805B2">
        <w:trPr>
          <w:trHeight w:val="270"/>
        </w:trPr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5AE2A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350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B7469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2021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D1BE1B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247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1AF725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Rozdiel 2022 oproti 2021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12C332C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A866CCD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EA8B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EACB7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8D934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7602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10D14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383B3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45C62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D010C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 EUR)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205BC4" w14:textId="044C542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)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F6D2DE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C3F711C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8E0B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C4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95A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CD5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E2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13 424 311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A00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D40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13 424 311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F52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13 424 311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B6E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3D778B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23FC3AA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2E41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F5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60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E18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FCA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5 617 256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CC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7FC7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5 617 256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43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5 617 256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4A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28182B3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A222BCE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217F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41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F53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96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B29B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36 602 864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AC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9A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36 602 864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3B11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36 602 864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E22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2641172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BAA0809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7423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3E8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CF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7F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E2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26C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7B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919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146 418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26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0D936C2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030ACCB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32D9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D30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6C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FB8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8A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73 498 042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2A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31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73 498 042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A6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73 498 042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22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7115D2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392809D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9DA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A7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14 171 391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BE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D2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14 171 391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E3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6 940 372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E1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85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6 940 372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E1DB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–7 231 019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614AD" w14:textId="299E0D7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–51,03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70E3F09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FD51E43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CEF4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AA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1 258 205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C7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30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1 258 205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DC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29 261 475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FA9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15EA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29 261 475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31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28 003 270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377A" w14:textId="3CC7E99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2 225,65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2DD6430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5233376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99D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0BC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75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9EBA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89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110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2A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60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C2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57E9B9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F74EEF5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A26A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FCD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15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D02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63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45 000 826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64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850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45 000 826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04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45 000 826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0B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B4CE18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206954F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EA9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AE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1 413 035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73A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01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1 413 035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A3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110 657 454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343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A3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110 657 454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0D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109 244 419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BFDC" w14:textId="402788A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7 731,19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75301E4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0702B21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AD9E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75E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47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3A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1F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39 175 912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8F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7B0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39 175 912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9B1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39 175 912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85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5B80A4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D06BE33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34DD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DAA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DDA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2B3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3D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91 286 739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667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3B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91 286 739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FD3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91 286 739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B9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471007C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BE50332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B75C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55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38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29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247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3 629 354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91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F7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3 629 354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531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3 629 354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48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26305D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0EA31DB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85E1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DA8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F6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60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2341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8 051 092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64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A0C7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8 051 092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EED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8 051 092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78D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FD59CB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2E0FDD0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97D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FC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FCE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E44A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C4B2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44 475 999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EF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2D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44 475 999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FB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44 475 999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3C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29B177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A5C4DEF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5E18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4D5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2 020 467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A18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78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2 020 467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AE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5 609 843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5A8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C5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5 609 843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BF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3 589 377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862D" w14:textId="4057E48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177,65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2E15A9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D1BC2D7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9AD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E51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C0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45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0CF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93 404 568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7A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491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93 404 568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5B6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93 404 568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36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6A6EE9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D23E5DE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7D7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CD8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43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70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F8F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255 973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1B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94C6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255 973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3B0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255 973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84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04B8B1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15002BE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660C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42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4CB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CF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D4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B7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7E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E22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F5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B18610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3863D4B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616C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BA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68F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7EA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C6D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216 351 249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A9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1EE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216 351 249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C98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216 351 249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D0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5DCA435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CB82DE2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A342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52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57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DB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B6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E3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D1D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D27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E86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B7AAFD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F7D3534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5173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34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6 956 099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85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295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6 956 099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C5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91 952 454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94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98C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91 952 454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AD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84 996 355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2B02" w14:textId="435E29E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1 221,90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0CA0CA4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A00CA89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C7D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1C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F1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CF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6D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140 903 423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AF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E9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140 903 423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4D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140 903 423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35D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1183D9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3B50E13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6D87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25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2BD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6FE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3F5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365 878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1B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D0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365 878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E5F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365 878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A2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253169D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E9E974F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9F3F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88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1A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D5C4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B0F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21 628 662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721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1B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21 628 662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07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21 628 662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45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358807C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EC96437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98E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A7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39 659 878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9EC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89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39 659 878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80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83 345 376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0C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F30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83 345 376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BB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43 685 498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AD40" w14:textId="09BDB3B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110,15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0EC24B2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19C137F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67E6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08E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D3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18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76A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81 246 435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8CF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56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81 246 435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589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81 246 435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E61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2A89C01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EFA88BB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4A56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8DE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7C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746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A5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66E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F6C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F2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56F3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0EF7440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DC8AF34" w14:textId="77777777" w:rsidTr="00C805B2">
        <w:trPr>
          <w:gridAfter w:val="1"/>
          <w:wAfter w:w="8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5C37E4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D8E4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65 479 075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B064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0CE7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65 479 075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1937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1 242 831 976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6467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D5D54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1 242 831 976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64C3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1 177 352 901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9FF414" w14:textId="1883880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1 798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</w:p>
        </w:tc>
        <w:tc>
          <w:tcPr>
            <w:tcW w:w="367" w:type="dxa"/>
            <w:gridSpan w:val="2"/>
            <w:vAlign w:val="center"/>
            <w:hideMark/>
          </w:tcPr>
          <w:p w14:paraId="68638A9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</w:tbl>
    <w:p w14:paraId="26F62A65" w14:textId="77777777" w:rsidR="00044148" w:rsidRPr="00573684" w:rsidRDefault="00044148" w:rsidP="00044148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4CC529A0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42DABD29" w14:textId="77777777" w:rsidR="00044148" w:rsidRPr="00573684" w:rsidRDefault="00044148" w:rsidP="00044148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p w14:paraId="5C97A629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10c</w:t>
      </w:r>
    </w:p>
    <w:p w14:paraId="40CE4BAF" w14:textId="77777777" w:rsidR="00044148" w:rsidRPr="00573684" w:rsidRDefault="00044148" w:rsidP="000441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tbl>
      <w:tblPr>
        <w:tblW w:w="11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276"/>
        <w:gridCol w:w="1418"/>
        <w:gridCol w:w="1417"/>
        <w:gridCol w:w="1276"/>
        <w:gridCol w:w="1418"/>
        <w:gridCol w:w="1276"/>
        <w:gridCol w:w="1106"/>
        <w:gridCol w:w="6"/>
        <w:gridCol w:w="14"/>
        <w:gridCol w:w="420"/>
        <w:gridCol w:w="6"/>
        <w:gridCol w:w="14"/>
      </w:tblGrid>
      <w:tr w:rsidR="00044148" w:rsidRPr="00573684" w14:paraId="4254D12B" w14:textId="77777777" w:rsidTr="006B16F1">
        <w:trPr>
          <w:gridAfter w:val="5"/>
          <w:wAfter w:w="460" w:type="dxa"/>
          <w:trHeight w:val="509"/>
        </w:trPr>
        <w:tc>
          <w:tcPr>
            <w:tcW w:w="89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53A5BC7" w14:textId="3689AFB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Platby členským štátom – Porovnanie roku 2022 oproti roku 2021 – 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EPFRV 2014 – 2022</w:t>
            </w:r>
            <w:r w:rsid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EURI 2021 – 2022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ADFCE0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sz w:val="18"/>
                <w:lang w:val="sk-SK"/>
              </w:rPr>
              <w:t>(v EUR)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EF386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 xml:space="preserve"> </w:t>
            </w:r>
          </w:p>
        </w:tc>
      </w:tr>
      <w:tr w:rsidR="00044148" w:rsidRPr="00573684" w14:paraId="2044C3A2" w14:textId="77777777" w:rsidTr="006B16F1">
        <w:trPr>
          <w:gridAfter w:val="2"/>
          <w:wAfter w:w="20" w:type="dxa"/>
          <w:trHeight w:val="270"/>
        </w:trPr>
        <w:tc>
          <w:tcPr>
            <w:tcW w:w="89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9261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67983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  <w:lang w:val="sk-SK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7A84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C43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</w:p>
        </w:tc>
      </w:tr>
      <w:tr w:rsidR="00044148" w:rsidRPr="00573684" w14:paraId="52CF46CE" w14:textId="77777777" w:rsidTr="006B16F1">
        <w:trPr>
          <w:gridAfter w:val="1"/>
          <w:wAfter w:w="14" w:type="dxa"/>
          <w:trHeight w:val="270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11DA2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411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CEB85E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2021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7DBAE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2022</w:t>
            </w:r>
          </w:p>
        </w:tc>
        <w:tc>
          <w:tcPr>
            <w:tcW w:w="23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C78EA2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Rozdiel 2022 oproti 2021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75BC45D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900941B" w14:textId="77777777" w:rsidTr="006B16F1">
        <w:trPr>
          <w:trHeight w:val="270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C2B9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8243F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76F07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F4D25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37034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Priebežné platby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0F1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Predbežné 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FCC93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BFBB6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 EUR)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859E15" w14:textId="267FCC06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(v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)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6A0E7DE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8B9E1FA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EA87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19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83 200 228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AF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389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83 200 228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235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105 022 255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BD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76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105 022 255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834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21 822 027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290E" w14:textId="4112426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26,23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E56F32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A12FD7D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F50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BG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289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354 656 384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F58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C753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354 656 384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8AC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230 482 252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9A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24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230 482 252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87D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–124 174 132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5777" w14:textId="77AA87F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–35,01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2A9A3C9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2C12DF4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8AB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598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357 112 490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76D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31E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357 112 490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18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370 903 313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101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9391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370 903 313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09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13 790 823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43ED" w14:textId="1F93230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3,86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7308C6D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D418922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CA94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04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116 711 724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11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7E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116 711 724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FEF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100 150 973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C8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593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100 150 973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C06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–16 560 751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4F89" w14:textId="66DD240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–14,19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7F72415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B7558B6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6D82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6B9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1 354 081 524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8F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F0D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1 354 081 524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9F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1 575 270 459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D1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BA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1 575 270 459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B12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221 188 935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638F" w14:textId="6CAABE3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16,33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5B853D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20B2BCD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36C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4E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105 817 560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FE0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2B28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105 817 560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D5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99 843 405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28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747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99 843 405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DF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–5 974 155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D643" w14:textId="5103372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–5,65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03A924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980B073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C282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EB8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344 652 688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DE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279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344 652 688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1DF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371 824 358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079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1463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371 824 358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97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27 171 671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3CB4" w14:textId="51F0F3B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7,88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6CB8A2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CA6E727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E5E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66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635 813 400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5A4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21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635 813 400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C03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864 101 188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B2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1E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864 101 188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A8E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228 287 788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5734" w14:textId="759843C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35,90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5374387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D1CDE33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E864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32E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1 149 326 192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F8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EF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1 149 326 192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62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1 307 753 204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97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8E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1 307 753 204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010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158 427 012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F5AF" w14:textId="22DD641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13,78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6AA5FE6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801C1BC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3A3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56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1 914 589 372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28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468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1 914 589 372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C96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1 960 070 113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D01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65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1 960 070 113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28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45 480 741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BD6E" w14:textId="2412A3E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2,38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B55073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9D39CB5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2287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DE3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382 157 088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589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81A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382 157 088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CE7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375 447 225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BEC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31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375 447 225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D1D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–6 709 863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2114" w14:textId="570600D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–1,76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26CFA8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1B48053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F7DC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A2E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1 470 890 084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25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7DB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1 470 890 084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BEED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1 721 791 605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1B6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22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1 721 791 605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FCD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250 901 520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421C" w14:textId="7948B2C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17,06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00E0233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B886542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BCD9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EC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22 254 455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C23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958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22 254 455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F6B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20 968 869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ABD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0037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20 968 869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BE1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–1 285 585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0625" w14:textId="7FEC06E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–5,78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5DF889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699D1286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166F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8B7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124 088 704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125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25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124 088 704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41C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111 344 516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124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5B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111 344 516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0D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–12 744 188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D675" w14:textId="0DD133D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–10,27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7A6E040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04AF08A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C8F4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30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188 998 052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1D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BBD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188 998 052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F6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243 030 875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A7B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23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243 030 875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EC3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54 032 823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A70C" w14:textId="073D083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28,59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5E52246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7D0BCBD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A9A4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50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17 433 587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07A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C4B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17 433 587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89D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27 391 582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A39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12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27 391 582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79E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9 957 995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2F7F4" w14:textId="42FFD2E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57,12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607F1EE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E529B5C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5631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7D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576 581 182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5C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FC1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576 581 182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93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650 739 496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C4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209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650 739 496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5FE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74 158 314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D2E5" w14:textId="510ECD0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12,86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4AD7AF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40E505C9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058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MT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84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14 960 087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88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D3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14 960 087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42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10 042 899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9B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3087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10 042 899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53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–4 917 188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5AAD" w14:textId="637A7DE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–32,87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CDE8D7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71A62DE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D2C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NL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1DF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163 189 480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AF9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550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163 189 480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BC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126 072 454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75F6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3B0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126 072 454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5D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–37 117 026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CD61" w14:textId="5752D86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–22,74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DA8FDB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FC3F4A7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FD57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D32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580 737 161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B837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90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580 737 161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2BB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626 723 665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34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3E8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626 723 665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95AD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45 986 504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DF059" w14:textId="3A9D13E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7,92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4C2A59C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3AF36518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62B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DB3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1 419 017 405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04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F6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1 419 017 405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C94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1 377 412 142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8AD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DCA8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1 377 412 142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32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–41 605 263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03B8" w14:textId="50A6D6F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–2,93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6372820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3CD2F74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A0AA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PT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A1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400 670 363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B7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A2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400 670 363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90F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579 490 818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1F7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7D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579 490 818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F6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178 820 455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C47B" w14:textId="26FCCB5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44,63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05366BA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2BC31737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22EB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DC9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1 215 176 318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981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D7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1 215 176 318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2E9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1 031 153 396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C2B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02C3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1 031 153 396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FB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–184 022 922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556A" w14:textId="6E553C1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–15,14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3E3FAC5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9615384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66C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E8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119 116 597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256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F8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119 116 597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81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130 507 970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B5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DD6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130 507 970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EA8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11 391 372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38FA" w14:textId="2F5772B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9,56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215BCA0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605E480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CFE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F92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138 965 031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5EE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82D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138 965 031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D5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146 062 290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C1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A27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146 062 290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4A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7 097 259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3B4B" w14:textId="281F8FB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5,11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7A9D77B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7905DE56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BA74B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A2D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428 004 597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ED9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B1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428 004 597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917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464 143 913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CB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E6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464 143 913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54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36 139 317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32CA" w14:textId="7A99C75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8,44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262F20B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59A2A755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F751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3F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319 709 015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2C41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009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319 709 015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88C1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300 600 446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B25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43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300 600 446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160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–19 108 569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45A0" w14:textId="70241F3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–5,98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AF8E62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18ABD39F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A4C0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AF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634 015 485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13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802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634 015 485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16F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291 483 129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3BD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3C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291 483 129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B2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–342 532 356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B07B" w14:textId="569C6C9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–54,03</w:t>
            </w:r>
            <w:r w:rsidR="00573684">
              <w:rPr>
                <w:rFonts w:ascii="Times New Roman" w:hAnsi="Times New Roman"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11983EB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  <w:tr w:rsidR="00044148" w:rsidRPr="00573684" w14:paraId="06F00616" w14:textId="77777777" w:rsidTr="006B16F1">
        <w:trPr>
          <w:trHeight w:val="2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E2310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Spolu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7F07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14 631 926 251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3E31B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0662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14 631 926 251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5BA2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15 219 828 810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F33B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2BE1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15 219 828 810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86C9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587 902 559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EF874F" w14:textId="400EC27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4,02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 %</w:t>
            </w:r>
          </w:p>
        </w:tc>
        <w:tc>
          <w:tcPr>
            <w:tcW w:w="440" w:type="dxa"/>
            <w:gridSpan w:val="3"/>
            <w:vAlign w:val="center"/>
            <w:hideMark/>
          </w:tcPr>
          <w:p w14:paraId="2026AE0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</w:p>
        </w:tc>
      </w:tr>
    </w:tbl>
    <w:p w14:paraId="412639E8" w14:textId="77777777" w:rsidR="00044148" w:rsidRPr="00573684" w:rsidRDefault="00044148" w:rsidP="00044148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</w:p>
    <w:p w14:paraId="561D306A" w14:textId="77777777" w:rsid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hAnsi="Times New Roman"/>
          <w:i/>
          <w:noProof/>
          <w:sz w:val="24"/>
          <w:lang w:val="sk-SK"/>
        </w:rPr>
      </w:pPr>
      <w:bookmarkStart w:id="77" w:name="_Toc331167076"/>
      <w:bookmarkStart w:id="78" w:name="_Toc393127484"/>
      <w:bookmarkStart w:id="79" w:name="_Toc72839387"/>
      <w:bookmarkStart w:id="80" w:name="_Toc144917327"/>
      <w:r w:rsidRPr="00573684">
        <w:rPr>
          <w:rFonts w:ascii="Times New Roman" w:hAnsi="Times New Roman"/>
          <w:i/>
          <w:noProof/>
          <w:sz w:val="24"/>
          <w:lang w:val="sk-SK"/>
        </w:rPr>
        <w:t>3.2.2.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i/>
          <w:noProof/>
          <w:sz w:val="24"/>
          <w:lang w:val="sk-SK"/>
        </w:rPr>
        <w:t>Technická pomoc</w:t>
      </w:r>
      <w:bookmarkEnd w:id="77"/>
      <w:bookmarkEnd w:id="78"/>
      <w:bookmarkEnd w:id="79"/>
      <w:bookmarkEnd w:id="80"/>
    </w:p>
    <w:p w14:paraId="729081F1" w14:textId="11B489F5" w:rsidR="00044148" w:rsidRPr="00573684" w:rsidRDefault="00044148" w:rsidP="00044148">
      <w:pPr>
        <w:shd w:val="clear" w:color="auto" w:fill="FFFFFF" w:themeFill="background1"/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Suma platobných rozpočtových prostriedkov, ktoré boli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rozpočtovom roku 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dispozícii na operačnú technickú pomoc, predstavovala 23,3 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7,1 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EURI. Konečné čerpanie predstavovalo sumu 21,3 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0,7 milióna EUR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EURI.</w:t>
      </w:r>
    </w:p>
    <w:p w14:paraId="2CD5E0AE" w14:textId="016FBB99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 tabuľke 11a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11b sa uvádzajú platby zoskupené podľa hlavných činností. Najväčšia časť sa týka informačných technológií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Európskej siete pre rozvoj vidieka.</w:t>
      </w:r>
    </w:p>
    <w:p w14:paraId="24193CDE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81" w:name="OLE_LINK17"/>
    </w:p>
    <w:p w14:paraId="7740D953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11a</w:t>
      </w:r>
    </w:p>
    <w:tbl>
      <w:tblPr>
        <w:tblW w:w="8086" w:type="dxa"/>
        <w:tblInd w:w="953" w:type="dxa"/>
        <w:tblLook w:val="04A0" w:firstRow="1" w:lastRow="0" w:firstColumn="1" w:lastColumn="0" w:noHBand="0" w:noVBand="1"/>
      </w:tblPr>
      <w:tblGrid>
        <w:gridCol w:w="4825"/>
        <w:gridCol w:w="3261"/>
      </w:tblGrid>
      <w:tr w:rsidR="00044148" w:rsidRPr="00573684" w14:paraId="0F69997B" w14:textId="77777777" w:rsidTr="00DF7A0B">
        <w:trPr>
          <w:trHeight w:val="402"/>
        </w:trPr>
        <w:tc>
          <w:tcPr>
            <w:tcW w:w="8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DE4CB3" w14:textId="563D04F9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Technická pomoc E</w:t>
            </w:r>
            <w:r w:rsidR="00111DB2"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PFRV</w:t>
            </w:r>
          </w:p>
          <w:p w14:paraId="2431392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Čerpanie platobných rozpočtových prostriedkov</w:t>
            </w:r>
          </w:p>
        </w:tc>
      </w:tr>
      <w:tr w:rsidR="00044148" w:rsidRPr="00573684" w14:paraId="6BB17273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1CC2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Rozpočtová položka: 08.030200, 08.039902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4D5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sz w:val="20"/>
                <w:lang w:val="sk-SK"/>
              </w:rPr>
              <w:t xml:space="preserve"> (v EUR) </w:t>
            </w:r>
          </w:p>
        </w:tc>
      </w:tr>
      <w:tr w:rsidR="00044148" w:rsidRPr="00573684" w14:paraId="719BCFC3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80902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Opis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27E57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Vyplatená suma </w:t>
            </w:r>
          </w:p>
        </w:tc>
      </w:tr>
      <w:tr w:rsidR="00044148" w:rsidRPr="00573684" w14:paraId="4AB8C479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668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Informačné technológie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FD5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7 628 236 </w:t>
            </w:r>
          </w:p>
        </w:tc>
      </w:tr>
      <w:tr w:rsidR="00044148" w:rsidRPr="00573684" w14:paraId="525ED8C0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362B" w14:textId="7B57D89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Činnosti vytvárania sietí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rámci podpory spoločnej poľnohospodárskej politiky (SPP)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CB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7 605 439 </w:t>
            </w:r>
          </w:p>
        </w:tc>
      </w:tr>
      <w:tr w:rsidR="00044148" w:rsidRPr="00573684" w14:paraId="73DC3BE9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2BD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Platforma technickej pomoci pre finančné nástroje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EA9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2 485 914 </w:t>
            </w:r>
          </w:p>
        </w:tc>
      </w:tr>
      <w:tr w:rsidR="00044148" w:rsidRPr="00573684" w14:paraId="125D0048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404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Inštitucionálna komunikácia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77C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1 698 450 </w:t>
            </w:r>
          </w:p>
        </w:tc>
      </w:tr>
      <w:tr w:rsidR="00044148" w:rsidRPr="00573684" w14:paraId="762A0E8A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837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Európska hodnotiaca sieť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B7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1 054 611 </w:t>
            </w:r>
          </w:p>
        </w:tc>
      </w:tr>
      <w:tr w:rsidR="00044148" w:rsidRPr="00573684" w14:paraId="22BD5E6D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AF94" w14:textId="62D7E1D1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Audit</w:t>
            </w:r>
            <w:r w:rsid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kontroly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ACE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423 072 </w:t>
            </w:r>
          </w:p>
        </w:tc>
      </w:tr>
      <w:tr w:rsidR="00044148" w:rsidRPr="00573684" w14:paraId="3E1C2A47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4CE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Databáza ekologického poľnohospodárstva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CA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328 667 </w:t>
            </w:r>
          </w:p>
        </w:tc>
      </w:tr>
      <w:tr w:rsidR="00044148" w:rsidRPr="00573684" w14:paraId="5BF1EC3F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AFB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Iné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16F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  65 000 </w:t>
            </w:r>
          </w:p>
        </w:tc>
      </w:tr>
      <w:tr w:rsidR="00044148" w:rsidRPr="00573684" w14:paraId="08AAEDE5" w14:textId="77777777" w:rsidTr="00DF7A0B">
        <w:trPr>
          <w:trHeight w:val="402"/>
        </w:trPr>
        <w:tc>
          <w:tcPr>
            <w:tcW w:w="4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011EC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0695B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21 289 387 </w:t>
            </w:r>
          </w:p>
        </w:tc>
      </w:tr>
    </w:tbl>
    <w:p w14:paraId="20751E32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val="sk-SK"/>
        </w:rPr>
      </w:pPr>
    </w:p>
    <w:p w14:paraId="481419E3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11b</w:t>
      </w:r>
    </w:p>
    <w:tbl>
      <w:tblPr>
        <w:tblW w:w="8080" w:type="dxa"/>
        <w:tblInd w:w="959" w:type="dxa"/>
        <w:tblLook w:val="04A0" w:firstRow="1" w:lastRow="0" w:firstColumn="1" w:lastColumn="0" w:noHBand="0" w:noVBand="1"/>
      </w:tblPr>
      <w:tblGrid>
        <w:gridCol w:w="4819"/>
        <w:gridCol w:w="3261"/>
      </w:tblGrid>
      <w:tr w:rsidR="00044148" w:rsidRPr="00573684" w14:paraId="06AB995D" w14:textId="77777777" w:rsidTr="00DF7A0B">
        <w:trPr>
          <w:trHeight w:val="402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31FC5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k-SK"/>
              </w:rPr>
            </w:pP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Technická pomoc EURI</w:t>
            </w:r>
            <w:r w:rsidRPr="00573684">
              <w:rPr>
                <w:noProof/>
                <w:lang w:val="sk-SK"/>
              </w:rPr>
              <w:t xml:space="preserve"> </w:t>
            </w:r>
            <w:r w:rsidRPr="00573684">
              <w:rPr>
                <w:noProof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i/>
                <w:noProof/>
                <w:lang w:val="sk-SK"/>
              </w:rPr>
              <w:t>Čerpanie platobných rozpočtových prostriedkov</w:t>
            </w:r>
          </w:p>
        </w:tc>
      </w:tr>
      <w:tr w:rsidR="00044148" w:rsidRPr="00573684" w14:paraId="0AC61F08" w14:textId="77777777" w:rsidTr="00DF7A0B">
        <w:trPr>
          <w:trHeight w:val="402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737E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Rozpočtová položka: 08.030300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D4A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i/>
                <w:noProof/>
                <w:sz w:val="20"/>
                <w:lang w:val="sk-SK"/>
              </w:rPr>
              <w:t xml:space="preserve"> (v EUR) </w:t>
            </w:r>
          </w:p>
        </w:tc>
      </w:tr>
      <w:tr w:rsidR="00044148" w:rsidRPr="00573684" w14:paraId="5A565BA8" w14:textId="77777777" w:rsidTr="00DF7A0B">
        <w:trPr>
          <w:trHeight w:val="402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A12A47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Opis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DFE4B8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Vyplatená suma </w:t>
            </w:r>
          </w:p>
        </w:tc>
      </w:tr>
      <w:tr w:rsidR="00044148" w:rsidRPr="00573684" w14:paraId="23F30004" w14:textId="77777777" w:rsidTr="00DF7A0B">
        <w:trPr>
          <w:trHeight w:val="402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1CB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>Informačné technológie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71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20"/>
                <w:lang w:val="sk-SK"/>
              </w:rPr>
              <w:t xml:space="preserve">         710 350 </w:t>
            </w:r>
          </w:p>
        </w:tc>
      </w:tr>
      <w:tr w:rsidR="00044148" w:rsidRPr="00573684" w14:paraId="36E6C0F1" w14:textId="77777777" w:rsidTr="00DF7A0B">
        <w:trPr>
          <w:trHeight w:val="402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54636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>Spolu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76715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20"/>
                <w:lang w:val="sk-SK"/>
              </w:rPr>
              <w:t xml:space="preserve">       710 350 </w:t>
            </w:r>
          </w:p>
        </w:tc>
      </w:tr>
      <w:bookmarkEnd w:id="81"/>
    </w:tbl>
    <w:p w14:paraId="4D84A914" w14:textId="77777777" w:rsidR="00044148" w:rsidRPr="00573684" w:rsidRDefault="00044148" w:rsidP="000441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lang w:val="sk-SK"/>
        </w:rPr>
      </w:pPr>
      <w:r w:rsidRPr="00573684">
        <w:rPr>
          <w:noProof/>
          <w:lang w:val="sk-SK"/>
        </w:rPr>
        <w:br w:type="page"/>
      </w:r>
    </w:p>
    <w:p w14:paraId="755741B3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</w:p>
    <w:p w14:paraId="2F805D46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82" w:name="_Toc331167077"/>
      <w:bookmarkStart w:id="83" w:name="_Toc393127485"/>
      <w:bookmarkStart w:id="84" w:name="_Toc72839388"/>
      <w:bookmarkStart w:id="85" w:name="_Toc144917328"/>
      <w:r w:rsidRPr="00573684">
        <w:rPr>
          <w:rFonts w:ascii="Times New Roman" w:hAnsi="Times New Roman"/>
          <w:b/>
          <w:noProof/>
          <w:sz w:val="24"/>
          <w:lang w:val="sk-SK"/>
        </w:rPr>
        <w:t>3.3.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Analýza výdavkov vykázaných podľa opatrenia</w:t>
      </w:r>
      <w:bookmarkEnd w:id="82"/>
      <w:bookmarkEnd w:id="83"/>
      <w:bookmarkEnd w:id="84"/>
      <w:bookmarkEnd w:id="85"/>
    </w:p>
    <w:p w14:paraId="549901D4" w14:textId="6304F094" w:rsid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 tabuľkách 12a, 12b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12c sa uvádzajú jednotlivo za EPFRV, EURI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súhrnne za EPFR aj EURI žiadosti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o </w:t>
      </w:r>
      <w:r w:rsidRPr="00573684">
        <w:rPr>
          <w:rFonts w:ascii="Times New Roman" w:hAnsi="Times New Roman"/>
          <w:noProof/>
          <w:sz w:val="24"/>
          <w:lang w:val="sk-SK"/>
        </w:rPr>
        <w:t>platby vykázané podľa opatrenia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(4. štvrťrok 2021 až 3. štvrťrok 2022), súhrnné vykázané výdavky od začiatku programového obdobia, ako aj finančné plány programov EPFRV na roky 2014 – 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EURI na roky 2021 – 2022</w:t>
      </w:r>
      <w:r w:rsidR="00573684">
        <w:rPr>
          <w:rFonts w:ascii="Times New Roman" w:hAnsi="Times New Roman"/>
          <w:noProof/>
          <w:sz w:val="24"/>
          <w:lang w:val="sk-SK"/>
        </w:rPr>
        <w:t>.</w:t>
      </w:r>
    </w:p>
    <w:p w14:paraId="5BFC539A" w14:textId="57BA5BF8" w:rsidR="00044148" w:rsidRPr="00573684" w:rsidRDefault="00044148" w:rsidP="00044148">
      <w:pPr>
        <w:spacing w:before="120" w:after="120" w:line="240" w:lineRule="auto"/>
        <w:ind w:left="850" w:right="71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Výdavky EPFRV na roky 2014 – 2022 sa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sústredili najmä na opatrenie 13 (platby pre oblasti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prírodnými alebo inými osobitnými obmedzeniami), opatrenie 4 (investície do hmotného majetku)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opatrenie 10 (agroenvironmentálno-klimatické opatrenia). Výdavky EURI na roky 2021 – 2022 sa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roku 2022 sústredili najmä na opatrenie 11 (Ekologické poľnohospodárstvo)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opatrenie 13 (Platby pre oblasti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prírodnými alebo inými osobitnými obmedzeniami).</w:t>
      </w:r>
    </w:p>
    <w:p w14:paraId="7A20153B" w14:textId="77777777" w:rsidR="00044148" w:rsidRPr="00573684" w:rsidRDefault="00044148" w:rsidP="00044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noProof/>
          <w:lang w:val="sk-SK"/>
        </w:rPr>
        <w:br w:type="page"/>
      </w:r>
      <w:bookmarkStart w:id="86" w:name="OLE_LINK18"/>
      <w:r w:rsidRPr="00573684">
        <w:rPr>
          <w:rFonts w:ascii="Times New Roman" w:hAnsi="Times New Roman"/>
          <w:noProof/>
          <w:sz w:val="24"/>
          <w:lang w:val="sk-SK"/>
        </w:rPr>
        <w:t xml:space="preserve">Tabuľka </w:t>
      </w:r>
      <w:bookmarkStart w:id="87" w:name="_Toc331167078"/>
      <w:bookmarkEnd w:id="86"/>
      <w:r w:rsidRPr="00573684">
        <w:rPr>
          <w:rFonts w:ascii="Times New Roman" w:hAnsi="Times New Roman"/>
          <w:noProof/>
          <w:sz w:val="24"/>
          <w:lang w:val="sk-SK"/>
        </w:rPr>
        <w:t>12a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8"/>
        <w:gridCol w:w="2614"/>
        <w:gridCol w:w="897"/>
        <w:gridCol w:w="850"/>
        <w:gridCol w:w="851"/>
        <w:gridCol w:w="992"/>
        <w:gridCol w:w="851"/>
        <w:gridCol w:w="850"/>
        <w:gridCol w:w="992"/>
      </w:tblGrid>
      <w:tr w:rsidR="00044148" w:rsidRPr="00573684" w14:paraId="6CFABF08" w14:textId="77777777" w:rsidTr="00DF7A0B">
        <w:trPr>
          <w:trHeight w:val="25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BDB73EA" w14:textId="544A4506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bookmarkStart w:id="88" w:name="_Hlk137031957"/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Vykázané výdavky 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EPFRV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za rok 2022 (4. štvrťrok 2021 – 3. štvrťrok 2022)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celkové súhrnné výdavky </w:t>
            </w:r>
            <w:r w:rsidR="00E40494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(1. štvrťrok 2014 – 3. štvrťrok 2022) </w:t>
            </w:r>
          </w:p>
        </w:tc>
      </w:tr>
      <w:tr w:rsidR="00044148" w:rsidRPr="00573684" w14:paraId="3A473229" w14:textId="77777777" w:rsidTr="00DF7A0B">
        <w:trPr>
          <w:trHeight w:val="270"/>
        </w:trPr>
        <w:tc>
          <w:tcPr>
            <w:tcW w:w="1006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7F8CBE" w14:textId="7AD1FE1B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v porovnaní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finančnými plánmi</w:t>
            </w:r>
          </w:p>
        </w:tc>
      </w:tr>
      <w:tr w:rsidR="00044148" w:rsidRPr="00573684" w14:paraId="4F3C32C6" w14:textId="77777777" w:rsidTr="00DF7A0B">
        <w:trPr>
          <w:trHeight w:val="610"/>
        </w:trPr>
        <w:tc>
          <w:tcPr>
            <w:tcW w:w="3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204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EB495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Finančné plány na roky 2014 – 2022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1CF1F" w14:textId="77777777" w:rsidR="00573684" w:rsidRDefault="00044148" w:rsidP="00DF7A0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Vykázané výdavky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</w:t>
            </w:r>
          </w:p>
          <w:p w14:paraId="7E11805B" w14:textId="58AAFCCC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(4. štvrťrok 2021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</w:t>
            </w:r>
            <w:r w:rsidR="006B16F1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štvrťrok 2022)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6237D" w14:textId="4B74EBCE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Súhrnné vykázané výdavky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(1. štvrťrok 2014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 štvrťrok 2022)</w:t>
            </w:r>
          </w:p>
        </w:tc>
      </w:tr>
      <w:tr w:rsidR="00044148" w:rsidRPr="00573684" w14:paraId="1F086E87" w14:textId="77777777" w:rsidTr="00DF7A0B">
        <w:trPr>
          <w:trHeight w:val="585"/>
        </w:trPr>
        <w:tc>
          <w:tcPr>
            <w:tcW w:w="3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374B0E5" w14:textId="21FA873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Opatrenie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rámci EPFRV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B313C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0A001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38EC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89F16" w14:textId="7B1B3FA8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sumy vykázanej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7BFD7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B6817C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925D0D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finančného plánu)</w:t>
            </w:r>
          </w:p>
        </w:tc>
      </w:tr>
      <w:tr w:rsidR="00044148" w:rsidRPr="00573684" w14:paraId="4E28ADE3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84EA5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C9E8" w14:textId="18F62DD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Prenos znalostí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informačné akcie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916DC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986,9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D0A04" w14:textId="5776FAC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E618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82,5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EB01" w14:textId="0514C9D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9C5B9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516,3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325C6" w14:textId="52B69EC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7CD5F4" w14:textId="4BC1F09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A34B203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A3A97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34EE" w14:textId="01E6E5F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Poradenské služby, služby pomoci pri riadení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výpomoci pre poľnohospodárske podniky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0389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519,4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B8CA9D" w14:textId="73ADAB1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41B4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9687" w14:textId="5D96A06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4672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231,3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E31E7" w14:textId="2EA0D65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ED35C6" w14:textId="505D99F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444F999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9E091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7AD7" w14:textId="0539FCA2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Systémy kvality poľnohospodárskych výrobkov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potravín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4B3D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453,2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7AE650" w14:textId="6EFEE2A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E25C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21E2" w14:textId="7994865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089C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203,8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09DC5" w14:textId="4603B3A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917511" w14:textId="54E6FDC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44FF0DF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28360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E77E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hmotného majetku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3A90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28 078,9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D8287A" w14:textId="582885B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21,9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95948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2 656,7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EFDF2" w14:textId="646A2CC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10E1A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16 576,6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0BCD" w14:textId="50BE5E9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E07979C" w14:textId="5DDC87D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59,0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AAF32B8" w14:textId="77777777" w:rsidTr="00DF7A0B">
        <w:trPr>
          <w:trHeight w:val="112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D8738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E331" w14:textId="58A0E63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potenciálu poľnohospodárskej výroby poškodeného prírodnými katastrofami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katastrofickými udalosťami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zavedenie vhodných preventívnych opatrení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FCC0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963,4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023049" w14:textId="7F4A7D2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0325E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F067" w14:textId="12E816B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005EF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496,2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B80B" w14:textId="1FB81E9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6C4C11" w14:textId="0141788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51,5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E918C50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39912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1D2D1" w14:textId="1F9E68F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Rozvoj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podnikateľskej činnosti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8173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8 170,1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33B603" w14:textId="4BFBD30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DA7B4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1 155,8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7A204" w14:textId="7B790C1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CF43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5 892,6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F857" w14:textId="78ECF07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AF13A6" w14:textId="5B4611B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72,1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9F5DCF4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C0BE1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6652" w14:textId="164B51FF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Základné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dedín vo vidieckych oblastiach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8A30F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8 030,3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84E052" w14:textId="6C93AF2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9EA8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09CA" w14:textId="037324C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5D71B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5 035,2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01919" w14:textId="56F22A5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2FC718" w14:textId="094E82D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62,7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71EAE1E" w14:textId="77777777" w:rsidTr="00DF7A0B">
        <w:trPr>
          <w:trHeight w:val="67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2A529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0514" w14:textId="196C207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rozvoja lesných oblastí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zlepšenia životaschopnosti lesov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62C02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4 631,3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71B989" w14:textId="0D3629B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E786C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474,8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2BA1" w14:textId="4C66E04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35B2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2 719,0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F1DC" w14:textId="10F1174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ED8546" w14:textId="46A61CE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58,7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F8CEC9E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0A66A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0DF86" w14:textId="40B690C1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Zakladanie skupín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organizácií výrobcov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5BDC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308,6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3110CF" w14:textId="7546DDA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5ECB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1308" w14:textId="631F8D3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A7F61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D40D" w14:textId="112AFE9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AEC373" w14:textId="1B36EB2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58,3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3829EF8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5E3B1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FAE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Agroenvironmentálno-klimatické opatrenia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034AC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20 785,6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57ED8F" w14:textId="78D5496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4175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2 411,9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D3E1" w14:textId="5C0B85F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252F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17 177,0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E670" w14:textId="671BE84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19,0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5741C2" w14:textId="6E53D75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82,6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594FAD6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1974B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FB4D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Ekologické poľnohospodárstvo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EABC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10 641,2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592278" w14:textId="42ECE3D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8C18F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1 216,8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2DCB" w14:textId="70C96CD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37A6D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7 916,0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E3F1" w14:textId="2387EC0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C04E9E" w14:textId="57761F4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74,4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F92A277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67ABC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AD95" w14:textId="31BF2048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sústavy Natura 2000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podľa rámcovej smernice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vode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F3F5E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792,0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2CC740" w14:textId="6072559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E4CE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7007" w14:textId="5465865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ABAA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622,0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FC3B" w14:textId="5F3129C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43C1231" w14:textId="5C8E6B1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78,5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72BC9C6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6F7FB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F960" w14:textId="71EB892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 pre oblasti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prírodnými alebo inými osobitnými obmedzeniami 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A5C1A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23 328,8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03CF9A" w14:textId="2A48947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404B4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2 695,3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46784" w14:textId="3CFB4B5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19,0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53F77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20 186,3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5E47" w14:textId="10724F1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55946C" w14:textId="443CD07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86,5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51E6745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E8A94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649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Dobré životné podmienky zvierat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CA4C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2 664,5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D45BF9" w14:textId="173FDBE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D943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376,5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A582D" w14:textId="47BD870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E58E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2 180,7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E9679" w14:textId="2753B61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2F7167" w14:textId="512C6B2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81,8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7F3A857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6C764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E5E0" w14:textId="4D98ECE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Lesnícko-environmentálne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klimatické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ochrana lesov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3998E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271,0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AC4158" w14:textId="415FF6D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539BD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77C0" w14:textId="5A24C3A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F1F4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781C" w14:textId="5FFEEC9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64D2B1" w14:textId="52C651E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62,5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BEA86D4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8DFBD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C9E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Spolupráca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65E92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1 828,4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AF5504" w14:textId="67FA80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5D42F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191,6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90CA" w14:textId="2D195F2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C28E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799,6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1A61" w14:textId="3A3037F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33B66F" w14:textId="3C8E4E1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43,7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6B8C74B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43704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7E21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Riadenie rizík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E83A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2 534,6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0CE3A8" w14:textId="4B84D7A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8681E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DEB3" w14:textId="40E1CD2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965A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2 040,6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D3FB" w14:textId="78F9A45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16188D" w14:textId="5A87A86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C96B92C" w14:textId="77777777" w:rsidTr="00DF7A0B">
        <w:trPr>
          <w:trHeight w:val="45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C25BA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18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82C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Financovanie doplnkových vnútroštátnych priamych platieb pre Chorvátsko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A03B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196497" w14:textId="68DBAF8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34E2E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717E" w14:textId="56FF12A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F8CEF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612E" w14:textId="218707D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81EE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</w:t>
            </w:r>
          </w:p>
        </w:tc>
      </w:tr>
      <w:tr w:rsidR="00044148" w:rsidRPr="00573684" w14:paraId="3376A89F" w14:textId="77777777" w:rsidTr="00DF7A0B">
        <w:trPr>
          <w:trHeight w:val="67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4AB34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E8DB" w14:textId="42E9C6B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Podpora miestneho rozvoja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iniciatívy LEADER (MRVK – miestny rozvoj vedený komunitou)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B0F96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8 503,5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5C5762" w14:textId="0269690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910D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957,1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4BCD1" w14:textId="6D18966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C5C7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4 636,5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1AF4" w14:textId="738F224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57B991" w14:textId="3CC9F6B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54,5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2F69C49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2FB76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BA38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Technická pomoc členským štátom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DCC22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2 950,6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119C79" w14:textId="2ABA175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ACB8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341,5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7255" w14:textId="5B8C267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FCE7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1 778,9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CF31" w14:textId="208707B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85756D" w14:textId="66ACE43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F33852B" w14:textId="77777777" w:rsidTr="00DF7A0B">
        <w:trPr>
          <w:trHeight w:val="57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D64D2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803A" w14:textId="1353618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ktoré sú obzvlášť zasiahnuté krízou spôsobenou ochorením COVID-19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F5FE3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636,4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27942D" w14:textId="516398C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6C3B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B87E1" w14:textId="115FE60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08C8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628,5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FFAD" w14:textId="1430348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174EB6" w14:textId="74FB425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3E5CF92" w14:textId="77777777" w:rsidTr="00DF7A0B">
        <w:trPr>
          <w:trHeight w:val="900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888F6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22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030B" w14:textId="076AB991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ktorí sú obzvlášť zasiahnutí dôsledkami invázie Ruska na Ukrajinu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C88A8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77F69F" w14:textId="4E97923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3D22D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FC87" w14:textId="2837664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7D94E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E478" w14:textId="0960AE7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DA89D1" w14:textId="0303683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DE48112" w14:textId="77777777" w:rsidTr="00DF7A0B">
        <w:trPr>
          <w:trHeight w:val="25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58FA2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113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0D3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Predčasný odchod do dôchodku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41459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182141" w14:textId="73C12C5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C07B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4365" w14:textId="09FB009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7D5AC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445,5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2D88" w14:textId="716AAA5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0CAA0C" w14:textId="6AC1377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DFCBA86" w14:textId="77777777" w:rsidTr="00DF7A0B">
        <w:trPr>
          <w:trHeight w:val="46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38934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57C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Spĺňanie noriem založených na právnych predpisoch Spoločenstva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11DF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C0E792" w14:textId="78F31FA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808F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2135" w14:textId="26576FB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A8D07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03E9" w14:textId="5B950A4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C9B3A0" w14:textId="7A2916D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300037D" w14:textId="77777777" w:rsidTr="00DF7A0B">
        <w:trPr>
          <w:trHeight w:val="465"/>
        </w:trPr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8C5F6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341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B926" w14:textId="39B5D068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Získavanie zručností, oživovanie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vykonávanie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AFD2A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302C93" w14:textId="40BC6D4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2AE52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177E" w14:textId="612B1EB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3CE0F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F334F" w14:textId="060534D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B00D6E" w14:textId="7365AA5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EF0D362" w14:textId="77777777" w:rsidTr="00DF7A0B">
        <w:trPr>
          <w:trHeight w:val="425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29293A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Celkový súčet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C380F58" w14:textId="77777777" w:rsidR="00044148" w:rsidRPr="00573684" w:rsidRDefault="00044148" w:rsidP="00DF7A0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lang w:val="sk-SK"/>
              </w:rPr>
            </w:pPr>
            <w:r w:rsidRPr="00573684">
              <w:rPr>
                <w:rFonts w:ascii="Arial" w:hAnsi="Arial"/>
                <w:noProof/>
                <w:sz w:val="20"/>
                <w:lang w:val="sk-SK"/>
              </w:rPr>
              <w:t xml:space="preserve">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DB175F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128 052,8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C084EA4" w14:textId="6FCA8B1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5BDBA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14 162,6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AA2E130" w14:textId="7F86B78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5A5EE1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90 540,7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49ACBC28" w14:textId="2372942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2BB1A69" w14:textId="7B8CE21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70,7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</w:tr>
    </w:tbl>
    <w:p w14:paraId="57EA3B02" w14:textId="4322BAD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</w:p>
    <w:bookmarkEnd w:id="88"/>
    <w:p w14:paraId="4FE6957D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noProof/>
          <w:lang w:val="sk-SK"/>
        </w:rPr>
        <w:br w:type="page"/>
      </w:r>
    </w:p>
    <w:p w14:paraId="5C01CD7A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12b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993"/>
        <w:gridCol w:w="850"/>
        <w:gridCol w:w="750"/>
        <w:gridCol w:w="1093"/>
        <w:gridCol w:w="709"/>
        <w:gridCol w:w="850"/>
        <w:gridCol w:w="1134"/>
      </w:tblGrid>
      <w:tr w:rsidR="00044148" w:rsidRPr="00573684" w14:paraId="19BE1F3B" w14:textId="77777777" w:rsidTr="00DF7A0B">
        <w:trPr>
          <w:trHeight w:val="255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C349ED5" w14:textId="4046D238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Vykázané výdavky 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EURI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za rok 2022 (4. štvrťrok 2021 – 3. štvrťrok 2022)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celkové súhrnné výdavky </w:t>
            </w:r>
            <w:r w:rsidR="00E40494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(1. štvrťrok 2021 – 3. štvrťrok 2022) </w:t>
            </w:r>
          </w:p>
        </w:tc>
      </w:tr>
      <w:tr w:rsidR="00044148" w:rsidRPr="00573684" w14:paraId="5CD2A556" w14:textId="77777777" w:rsidTr="00DF7A0B">
        <w:trPr>
          <w:trHeight w:val="270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DC0E9B6" w14:textId="3B64609F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v porovnaní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finančnými plánmi</w:t>
            </w:r>
          </w:p>
        </w:tc>
      </w:tr>
      <w:tr w:rsidR="00044148" w:rsidRPr="00573684" w14:paraId="278392FE" w14:textId="77777777" w:rsidTr="00DF7A0B">
        <w:trPr>
          <w:trHeight w:val="61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DB34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2846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Finančné plány na roky 2021 – 2022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0482C" w14:textId="77777777" w:rsidR="00573684" w:rsidRDefault="00044148" w:rsidP="00DF7A0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Vykázané výdavky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</w:t>
            </w:r>
          </w:p>
          <w:p w14:paraId="59A2A800" w14:textId="5F8725AF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(4. štvrťrok 2021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 štvrťrok 2022)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3ED4D" w14:textId="2BE33643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Súhrnné vykázané výdavky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(1. štvrťrok 2021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 štvrťrok 2022)</w:t>
            </w:r>
          </w:p>
        </w:tc>
      </w:tr>
      <w:tr w:rsidR="00044148" w:rsidRPr="00573684" w14:paraId="48E34351" w14:textId="77777777" w:rsidTr="00DF7A0B">
        <w:trPr>
          <w:trHeight w:val="85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DAAE2F3" w14:textId="3DA4482D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Opatrenie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rámci EPFRV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D18BD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EDE7C2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E0C99A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A307C4" w14:textId="3E9C5D7E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sumy vykázanej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6DB68E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142F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72243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finančného plánu)</w:t>
            </w:r>
          </w:p>
        </w:tc>
      </w:tr>
      <w:tr w:rsidR="00044148" w:rsidRPr="00573684" w14:paraId="0E350B28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9A5A4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7C08" w14:textId="5E3B6FFC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Prenos znalostí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informačné akcie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F4018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EB1127" w14:textId="70F2715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FDC3B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4ADBF9" w14:textId="499F8D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E5CB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BA0AFC" w14:textId="4D91031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443F17" w14:textId="1F9C601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11,8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875EEDA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F9C10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8FB9" w14:textId="32F3236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Poradenské služby, služby pomoci pri riadení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výpomoci pre poľnohospodárske podniky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E986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C84C08" w14:textId="1701C33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19A84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5A39D5" w14:textId="01F4357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6992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25DE1D" w14:textId="0BA1F55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C6DF6B" w14:textId="2C63931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A296A46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58F90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5BD6F" w14:textId="3255D77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Systémy kvality poľnohospodárskych výrobkov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potravín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5120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6A952D" w14:textId="6A3066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E992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B83A12" w14:textId="3D290E6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98865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660A6C" w14:textId="7F634DB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AABD36" w14:textId="5A3D15F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B4B27F1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DEFF5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3C0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hmotného majetku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6A358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2 684,5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938907" w14:textId="0FE9676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33,3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FCB26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170,6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55D41F" w14:textId="539C2A5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13,7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B7588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182,3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CC9794" w14:textId="6D74FB1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13,9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DFBC63" w14:textId="7FE2F5E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87C9286" w14:textId="77777777" w:rsidTr="00DF7A0B">
        <w:trPr>
          <w:trHeight w:val="67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480A6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5163" w14:textId="34EE5776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potenciálu poľnohospodárskej výroby poškodeného prírodnými katastrofami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katastrofickými udalosťami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zavedenie vhodných preventívnych opatrení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73046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7BC6AA" w14:textId="7F3EF89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8168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899998" w14:textId="0622B66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D6527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261E42" w14:textId="7EECFCF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6395F5" w14:textId="6913DB5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493A9F5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0DF33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C12D" w14:textId="6B652D1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Rozvoj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podnikateľskej činnosti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FA801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1 010,5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0FBFCD" w14:textId="75E2EA0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3DFB1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172,9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D625C6" w14:textId="218CD8C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13,9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74125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177,8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085B8" w14:textId="437F6AB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13,6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46D62E" w14:textId="17A1B80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A7BCCDF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EBF09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9FA31" w14:textId="669D0EE9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Základné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dedín vo vidieckych oblastiach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80171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872,1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03DAA0" w14:textId="34C264F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E7083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61,7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32E285" w14:textId="6B1312C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28FF8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DFB782" w14:textId="7CC6838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8FCB6C" w14:textId="0778A90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C47E35C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6F4A4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23CB" w14:textId="09E6F0D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rozvoja lesných oblastí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zlepšenia životaschopnosti lesov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A408F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173,1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F822D4" w14:textId="32A6FE4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5CDC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8AEBDB" w14:textId="7DB9E83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8718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D47AA5" w14:textId="30E6C73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71BC0B" w14:textId="2769F2A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F712D49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EA39C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87790" w14:textId="71DA7C63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Zakladanie skupín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organizácií výrobcov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CFC68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FFDC39" w14:textId="3187E21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B02C9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AB1A9B" w14:textId="5B68FC4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289B4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6D9CD15" w14:textId="42D95FC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9D73D3" w14:textId="11881EC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9A999F5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E315E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E96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Agroenvironmentálno-klimatické opatrenia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67C7C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728,5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6867E7" w14:textId="6816532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66C26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151,3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3C3605" w14:textId="56ADAEF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F12E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158,5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9DC8F6" w14:textId="5F624D7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3378B0" w14:textId="5748A8C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21,8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FBD2349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84115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9049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Ekologické poľnohospodárstvo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51656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1 296,4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ACE157" w14:textId="5D6EB7F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4D78C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379,3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206B81" w14:textId="6D96596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C8F73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420,3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C12ADD" w14:textId="06B22E0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32,1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961C00" w14:textId="017AE31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32,4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8972C2B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FF87F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6CB6" w14:textId="4C3F1B0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sústavy Natura 2000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podľa rámcovej smernice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vode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CA70A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4FF3FB" w14:textId="0F51B17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4FCB0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41,3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2DE759" w14:textId="770C0E6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1126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41,3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012513" w14:textId="1837259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F81DAC" w14:textId="31147DA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42,6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EC43D1C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8661E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FDE3" w14:textId="45A620B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 pre oblasti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prírodnými alebo inými osobitnými obmedzeniami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26C9E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684,6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1D687B" w14:textId="5CCD6FA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3E19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214,7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5D0739" w14:textId="1FF2301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EAD94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214,7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9EE5F1" w14:textId="7695E80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E82446" w14:textId="0C03341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31,4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DBD441F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69576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EA8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Dobré životné podmienky zvierat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14FED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821D62" w14:textId="16D9251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ADFBD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A231C8" w14:textId="418E004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5CA0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8ABADF" w14:textId="6539FA8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2FBEF3" w14:textId="55F3691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24,7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0655AA7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EB3CE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CD2E" w14:textId="108A768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Lesnícko-environmentálne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klimatické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ochrana lesov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A80D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2C95AB" w14:textId="6CA96C9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76B24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2A198D2" w14:textId="27F9316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707A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05E177" w14:textId="06125D6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A76F4B" w14:textId="3D0A92F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5AD1099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537A4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7E0A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Spolupráca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C2F44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177,7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2176A4" w14:textId="6BEDB0B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D17CA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A7A493" w14:textId="2AB6FBB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6185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3A21E8" w14:textId="5915BC9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33A77C" w14:textId="7D9045F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8C69283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627B2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2CA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Riadenie rizík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EA3BF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0B5423" w14:textId="296D872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A7A1A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F13C77" w14:textId="624A41F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A96F1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61747E8" w14:textId="06432FF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2E4980" w14:textId="0B0AAD3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BBBD5F2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EF6B5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4BA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Financovanie doplnkových vnútroštátnych priamych platieb pre Chorvátsko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C094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505C031" w14:textId="14823D3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AABB1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D85066" w14:textId="5DBA62B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913A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740030" w14:textId="30682F6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381CF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</w:t>
            </w:r>
          </w:p>
        </w:tc>
      </w:tr>
      <w:tr w:rsidR="00044148" w:rsidRPr="00573684" w14:paraId="6622C64C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0B70D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3DBD7" w14:textId="28F0D088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Podpora miestneho rozvoja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iniciatívy LEADER (MRVK – miestny rozvoj vedený komunitou)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459FB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0E37A8" w14:textId="477F30D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79F6C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FD2CD3" w14:textId="2D227D4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AD70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B41EF3" w14:textId="027FA50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140C25" w14:textId="5B19BDB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B8C34C8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1E502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62D1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Technická pomoc členským štátom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2C3F9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117,4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907034" w14:textId="08BB714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2D476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22,0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18B2A0" w14:textId="761A3C7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589822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533729" w14:textId="75C5B96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77F8AF" w14:textId="462564B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19,3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A86D83B" w14:textId="77777777" w:rsidTr="00DF7A0B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D1A30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7996E" w14:textId="7409C892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ktoré sú obzvlášť zasiahnuté krízou spôsobenou ochorením COVID-19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760E0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048F5C" w14:textId="5DCFB71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FCA97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FD38FA" w14:textId="3E3E4A3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7FC2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5020DB" w14:textId="1E5AA91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095ECF" w14:textId="111C88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D174078" w14:textId="77777777" w:rsidTr="00DF7A0B">
        <w:trPr>
          <w:trHeight w:val="67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2222FA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891D" w14:textId="3066E24E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ktorí sú obzvlášť zasiahnutí dôsledkami invázie Ruska na Ukrajinu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BACB8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1F5B35" w14:textId="08BB033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FAAD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D3C9DB" w14:textId="53F1AF9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F3BD4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B1747B" w14:textId="32F700B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CE8027" w14:textId="6518AE1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7998E00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0110F7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A1F5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Predčasný odchod do dôchodku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E13CC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E54E9F" w14:textId="78B7031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0609A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ADD224" w14:textId="029F885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6393E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2EFE09" w14:textId="7868479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D45A51" w14:textId="561C50C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EB70B95" w14:textId="77777777" w:rsidTr="00DF7A0B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E95A4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9DAF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Spĺňanie noriem založených na právnych predpisoch Spoločenstva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91B3C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AAE423" w14:textId="5CED059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FEDC7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5BD110" w14:textId="600F03A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702FD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E96EC7" w14:textId="3827F5B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C4BB04C" w14:textId="2E8805C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36FF753" w14:textId="77777777" w:rsidTr="00DF7A0B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4420E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341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2C96" w14:textId="2B464215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Získavanie zručností, oživovanie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vykonávanie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4E5B3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0D6BCD" w14:textId="1E91E2B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ED5A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BFB9AB" w14:textId="348E7EB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428BE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FDA190" w14:textId="15631B0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2BF558" w14:textId="15B5B43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4559CBD" w14:textId="77777777" w:rsidTr="00DF7A0B">
        <w:trPr>
          <w:trHeight w:val="343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9701A7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Celkový súčet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CB550FA" w14:textId="77777777" w:rsidR="00044148" w:rsidRPr="00573684" w:rsidRDefault="00044148" w:rsidP="00DF7A0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lang w:val="sk-SK"/>
              </w:rPr>
            </w:pPr>
            <w:r w:rsidRPr="00573684">
              <w:rPr>
                <w:rFonts w:ascii="Arial" w:hAnsi="Arial"/>
                <w:noProof/>
                <w:sz w:val="20"/>
                <w:lang w:val="sk-SK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2F074A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8 050,3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DB88289" w14:textId="70EA683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A74A7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1 242,9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845CD0B" w14:textId="1078B6A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8D7D7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1 308,3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B67557C" w14:textId="7B877A4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64731FD" w14:textId="0FFE8A6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16,3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</w:tr>
    </w:tbl>
    <w:p w14:paraId="736AD2BA" w14:textId="7F15F50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</w:p>
    <w:p w14:paraId="64232221" w14:textId="77777777" w:rsidR="00044148" w:rsidRPr="00573684" w:rsidRDefault="00044148" w:rsidP="00044148">
      <w:pPr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noProof/>
          <w:lang w:val="sk-SK"/>
        </w:rPr>
        <w:br w:type="page"/>
      </w:r>
    </w:p>
    <w:p w14:paraId="32E12FDE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12c</w:t>
      </w:r>
    </w:p>
    <w:tbl>
      <w:tblPr>
        <w:tblW w:w="10248" w:type="dxa"/>
        <w:tblInd w:w="-318" w:type="dxa"/>
        <w:tblLook w:val="04A0" w:firstRow="1" w:lastRow="0" w:firstColumn="1" w:lastColumn="0" w:noHBand="0" w:noVBand="1"/>
      </w:tblPr>
      <w:tblGrid>
        <w:gridCol w:w="1135"/>
        <w:gridCol w:w="2693"/>
        <w:gridCol w:w="993"/>
        <w:gridCol w:w="850"/>
        <w:gridCol w:w="851"/>
        <w:gridCol w:w="992"/>
        <w:gridCol w:w="850"/>
        <w:gridCol w:w="776"/>
        <w:gridCol w:w="1134"/>
      </w:tblGrid>
      <w:tr w:rsidR="00044148" w:rsidRPr="00573684" w14:paraId="179031AE" w14:textId="77777777" w:rsidTr="00DF7A0B">
        <w:trPr>
          <w:trHeight w:val="255"/>
        </w:trPr>
        <w:tc>
          <w:tcPr>
            <w:tcW w:w="1024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3F6365D" w14:textId="77FB7C6A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Vykázané výdavky 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EPFRV</w:t>
            </w:r>
            <w:r w:rsid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u w:val="single"/>
                <w:lang w:val="sk-SK"/>
              </w:rPr>
              <w:t>EURI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za rok 2022 (4. štvrťrok 2021 – 3. štvrťrok 2022)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celkové súhrnné výdavky </w:t>
            </w:r>
            <w:r w:rsidR="00E40494">
              <w:rPr>
                <w:rFonts w:ascii="Times New Roman" w:hAnsi="Times New Roman"/>
                <w:b/>
                <w:noProof/>
                <w:sz w:val="18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(1. štvrťrok 2014 – 3. štvrťrok 2022) </w:t>
            </w:r>
          </w:p>
        </w:tc>
      </w:tr>
      <w:tr w:rsidR="00044148" w:rsidRPr="00573684" w14:paraId="3D0D3839" w14:textId="77777777" w:rsidTr="00DF7A0B">
        <w:trPr>
          <w:trHeight w:val="270"/>
        </w:trPr>
        <w:tc>
          <w:tcPr>
            <w:tcW w:w="1024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1CE93EA" w14:textId="7E404C5C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v porovnaní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finančnými plánmi </w:t>
            </w:r>
          </w:p>
        </w:tc>
      </w:tr>
      <w:tr w:rsidR="00044148" w:rsidRPr="00573684" w14:paraId="78A4A19C" w14:textId="77777777" w:rsidTr="00DF7A0B">
        <w:trPr>
          <w:trHeight w:val="76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2AFB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C8EA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Finančné plány na roky 2014 – 2022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B68F2" w14:textId="77777777" w:rsidR="00573684" w:rsidRDefault="00044148" w:rsidP="00DF7A0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Vykázané výdavky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</w:t>
            </w:r>
          </w:p>
          <w:p w14:paraId="78E2B7A9" w14:textId="46A56FE5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(4. štvrťrok 2021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 štvrťrok 2022)</w:t>
            </w:r>
          </w:p>
        </w:tc>
        <w:tc>
          <w:tcPr>
            <w:tcW w:w="2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CB4E6" w14:textId="6A18CBAB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Súhrnné vykázané výdavky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(1. štvrťrok 2014 – </w:t>
            </w:r>
            <w:r w:rsidR="00E40494">
              <w:rPr>
                <w:rFonts w:ascii="Times New Roman" w:hAnsi="Times New Roman"/>
                <w:b/>
                <w:noProof/>
                <w:sz w:val="16"/>
                <w:lang w:val="sk-SK"/>
              </w:rPr>
              <w:br/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3. štvrťrok 2022)</w:t>
            </w:r>
          </w:p>
        </w:tc>
      </w:tr>
      <w:tr w:rsidR="00044148" w:rsidRPr="00573684" w14:paraId="51CA5B54" w14:textId="77777777" w:rsidTr="00DF7A0B">
        <w:trPr>
          <w:trHeight w:val="85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D8D781" w14:textId="3E42C775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Opatrenie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rámci EPFRV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D05731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ADB8C9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96C386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D7B09D" w14:textId="1EA74A8D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sumy vykázanej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roku 2022)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F5513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 xml:space="preserve"> (v mil. EUR)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F6BCF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2796A0" w14:textId="77777777" w:rsidR="00044148" w:rsidRPr="00573684" w:rsidRDefault="00044148" w:rsidP="00D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(% finančného plánu)</w:t>
            </w:r>
          </w:p>
        </w:tc>
      </w:tr>
      <w:tr w:rsidR="00044148" w:rsidRPr="00573684" w14:paraId="5E13FB7C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1E923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F724" w14:textId="70D2AC9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Prenos znalostí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informačné akcie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1F6C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988,1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64C379" w14:textId="1E1F6D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ABE5F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82,7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A28CC1" w14:textId="41F1839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FE6F0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516,5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53741" w14:textId="2F49BA8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5593CD" w14:textId="5D1F887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371ADF9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A39FF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5B85" w14:textId="30157F2F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Poradenské služby, služby pomoci pri riadení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výpomoci pre poľnohospodárske podniky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ECB00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522,7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2A6EB8" w14:textId="4A3CFDD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E62F5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B39DD5" w14:textId="52E3DFB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BAE42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231,3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D04620" w14:textId="159CEDE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1F00E1" w14:textId="167E9A4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3765345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2C1B9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AA262" w14:textId="454754C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Systémy kvality poľnohospodárskych výrobkov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potravín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A4441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D62DC8" w14:textId="0BC9946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A7274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9B800E" w14:textId="084BAD4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8C4CB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204,8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67C1BA" w14:textId="3D54B83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7FE4B8" w14:textId="69352BB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5E15CE8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652B2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61E2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hmotného majetku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2FE96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30 763,4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1909F3" w14:textId="1086472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22,6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9F95B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2 827,3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3F0E3A" w14:textId="5396F14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11C0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16 758,9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086643" w14:textId="40FBE3A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47CF1E" w14:textId="1B97378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54,5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7BA75AB" w14:textId="77777777" w:rsidTr="00DF7A0B">
        <w:trPr>
          <w:trHeight w:val="67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B6142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479A" w14:textId="223FC0C9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potenciálu poľnohospodárskej výroby poškodeného prírodnými katastrofami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katastrofickými udalosťami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zavedenie vhodných preventívnych opatrení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37CF9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964,0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22A173" w14:textId="5089EB5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98A65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31870E" w14:textId="47D0834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171A2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496,2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53EE04" w14:textId="7D47F7F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DED5BC" w14:textId="070CC7D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51,5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715874B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41224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D9D25" w14:textId="0C87C2B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Rozvoj poľnohospodárskych podnikov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podnikateľskej činnosti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125E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9 180,6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C4CCDC" w14:textId="2EDE08B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F3D85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1 328,6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BF0881" w14:textId="16F2805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B5E5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6 070,4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289E6C" w14:textId="7E93032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52445E" w14:textId="53D0233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66,1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8B1F09B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F4041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EAB65" w14:textId="2DBF9AFC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Základné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obnova dedín vo vidieckych oblastiach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121A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8 902,5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7D84AB" w14:textId="583D9A3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574CD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787,3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32BC134" w14:textId="2185038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9FAD5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5 096,9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CA17C9" w14:textId="2845F8E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F3570" w14:textId="5425ADA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57,3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9FD8BD6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681D1B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9ADC" w14:textId="430BDBE0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Investície do rozvoja lesných oblastí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zlepšenia životaschopnosti lesov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0E9BB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4 804,4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79E692" w14:textId="0A99171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8F565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477,5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F11A35" w14:textId="76F009E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8736B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2 721,7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4B3E61" w14:textId="3E634DC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A51402" w14:textId="0A3C057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56,6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9582B6C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EA5500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CD0B" w14:textId="267EDC6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Zakladanie skupín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organizácií výrobcov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861C8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308,6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003DEF" w14:textId="75C959B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54AEC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C2B20F" w14:textId="30462F9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35BD2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180,0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A60A28" w14:textId="5E43097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E098F0" w14:textId="54ED57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58,3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6DF32A0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86880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69ED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Agroenvironmentálno-klimatické opatrenia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18819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21 514,1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30452F" w14:textId="655A7DD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15,8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DB194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2 563,2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65A6A4" w14:textId="7FF3242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16,6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B6A0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17 335,5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2A789E" w14:textId="068EDCC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6222D6" w14:textId="1F9AA1C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80,6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62FC4D78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A5F78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8987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Ekologické poľnohospodárstvo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49BC3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11 937,6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C637FD" w14:textId="7800EF7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5EAC9E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1 596,2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10FCB8" w14:textId="650395B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9BBF81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8 336,3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292447" w14:textId="0D71E5B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61B226" w14:textId="5E971D0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69,8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7AB20718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34E391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E586" w14:textId="4B433CB4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sústavy Natura 2000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podľa rámcovej smernice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o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vode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143A3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888,9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095506" w14:textId="171906A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0F9E4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36B346" w14:textId="45F8A5B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885CD8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663,3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5EB132" w14:textId="2D9CE33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C0A620" w14:textId="37CB03E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74,6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4B5E478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C70C1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CF9B" w14:textId="3AE2F626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Platby pre oblasti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s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prírodnými alebo inými osobitnými obmedzeniami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5453C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24 013,4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20189E" w14:textId="1A713BB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5D5F3B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2 910,0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1B41C2" w14:textId="548C285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18,9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B69BE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20 401,0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879A06" w14:textId="01BEC41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22,2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2CBF5B" w14:textId="3440CA2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85,0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4F56B49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0AA45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61C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Dobré životné podmienky zvierat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67679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2 747,0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FEB4B8" w14:textId="4F885A3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67EA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396,8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892F88" w14:textId="72C400C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2,6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F16852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2 201,1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3BEBA2" w14:textId="2719C8B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CB5129" w14:textId="7607C48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A02F355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219DB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7424" w14:textId="72312A09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Lesnícko-environmentálne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klimatické služby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ochrana lesov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4D55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277,5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C4DAF7" w14:textId="278FD27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31130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85ACA0" w14:textId="59AA109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3C440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170,1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70B7CF6" w14:textId="3F07D50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C5EC32" w14:textId="5F15AA8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61,3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74070C1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3DF46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6A65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Spolupráca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B7CF3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2 006,1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953DA2" w14:textId="4E47483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6A42BA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8E8901" w14:textId="3A90EBE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2A9E05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802,0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FCDCB4" w14:textId="6237CDF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ABAE08" w14:textId="030C05C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8C53E6C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325BB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D09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Riadenie rizík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4F87B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2 544,1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168267" w14:textId="33FAC16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9553C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BADEA5" w14:textId="03D71B5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FC17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2 040,6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50BBB55" w14:textId="668038A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1EA5A4" w14:textId="2435282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80,2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3EB9F778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F897C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30E92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Financovanie doplnkových vnútroštátnych priamych platieb pre Chorvátsko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B2E51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0C367D" w14:textId="4B463B1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93590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CAAED1" w14:textId="4AAF29E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A162E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108,1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5B8BEF" w14:textId="297B8BB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143820" w14:textId="456E93C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B767BF8" w14:textId="77777777" w:rsidTr="00DF7A0B">
        <w:trPr>
          <w:trHeight w:val="45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579A3F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530E" w14:textId="6898E9FB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Podpora miestneho rozvoja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rámci iniciatívy LEADER (MRVK – miestny rozvoj vedený komunitou)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1016C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8 605,2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46B034" w14:textId="0A09AA2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E2818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90BCB6" w14:textId="36DD1273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6,2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A47EB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4 638,4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9D076C" w14:textId="253274E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3279C7" w14:textId="6502BE5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53,9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C3BA82E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7EB2AA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28D5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Technická pomoc členským štátom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C03DA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3 068,0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0949EA" w14:textId="0C6F6ABD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D657CB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363,5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6F1356" w14:textId="2B8AED8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2,4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459851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1 801,5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F13F9A" w14:textId="6D448D5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2,0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1F187" w14:textId="4231A5A0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58,7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65E2525" w14:textId="77777777" w:rsidTr="00DF7A0B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AFA1E9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4022" w14:textId="5978161A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ktoré sú obzvlášť zasiahnuté krízou spôsobenou ochorením COVID-19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20460D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636,4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2C1134" w14:textId="26A22C95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9CBF5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66844A" w14:textId="0EE8D546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5EDF08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628,5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4328A86" w14:textId="6C419B1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0,7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F8F1B9" w14:textId="1CA7D3A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98,8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59B9C874" w14:textId="77777777" w:rsidTr="00DF7A0B">
        <w:trPr>
          <w:trHeight w:val="67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C3B53C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B2DC" w14:textId="3FAF3871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Výnimočná dočasná podpora pre poľnohospodárov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MSP, ktorí sú obzvlášť zasiahnutí dôsledkami invázie Ruska na Ukrajinu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36899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410,8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4A8197" w14:textId="738A51D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5A35C0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CCF3EC" w14:textId="0D94811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B6713C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22F618" w14:textId="463ACFA2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747D4C1" w14:textId="783E77A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4CB31812" w14:textId="77777777" w:rsidTr="00DF7A0B">
        <w:trPr>
          <w:trHeight w:val="255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4BE9E6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FBA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Predčasný odchod do dôchodku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EBA894F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328786" w14:textId="06B04F7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0,3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E85E1C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32FDFD" w14:textId="733A5484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46880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445,5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DD92CA" w14:textId="07C6545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554132" w14:textId="0DCB3B9C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98,0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0D5CC267" w14:textId="77777777" w:rsidTr="00DF7A0B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AF3C84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131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13C7E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Spĺňanie noriem založených na právnych predpisoch Spoločenstva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6A6B8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AB7435" w14:textId="38AA5EE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95D324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D20DA2" w14:textId="17183689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61B593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7FAB4E" w14:textId="3143D22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DBC68C" w14:textId="000CDA5A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75,9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15706768" w14:textId="77777777" w:rsidTr="00DF7A0B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9A9F38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Opatrenie 341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EADA" w14:textId="023D434D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Získavanie zručností, oživovanie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 xml:space="preserve"> a </w:t>
            </w: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vykonávanie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70A04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C1EA5C" w14:textId="0278526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489D1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6BF7B1C" w14:textId="17DAAFC8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E2AF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6FBED0" w14:textId="0D4035B1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0,0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F7F49F" w14:textId="257C09A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6"/>
                <w:lang w:val="sk-SK"/>
              </w:rPr>
              <w:t>88,1</w:t>
            </w:r>
            <w:r w:rsidR="00573684">
              <w:rPr>
                <w:rFonts w:ascii="Times New Roman" w:hAnsi="Times New Roman"/>
                <w:noProof/>
                <w:sz w:val="16"/>
                <w:lang w:val="sk-SK"/>
              </w:rPr>
              <w:t> %</w:t>
            </w:r>
          </w:p>
        </w:tc>
      </w:tr>
      <w:tr w:rsidR="00044148" w:rsidRPr="00573684" w14:paraId="25AFB6D1" w14:textId="77777777" w:rsidTr="00DF7A0B">
        <w:trPr>
          <w:trHeight w:val="408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43BCD23" w14:textId="77777777" w:rsidR="00044148" w:rsidRPr="00573684" w:rsidRDefault="00044148" w:rsidP="00DF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Celkový súčet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5396EB6" w14:textId="77777777" w:rsidR="00044148" w:rsidRPr="00573684" w:rsidRDefault="00044148" w:rsidP="00DF7A0B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lang w:val="sk-SK"/>
              </w:rPr>
            </w:pPr>
            <w:r w:rsidRPr="00573684">
              <w:rPr>
                <w:rFonts w:ascii="Arial" w:hAnsi="Arial"/>
                <w:noProof/>
                <w:sz w:val="20"/>
                <w:lang w:val="sk-SK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7592266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136 103,1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1895435" w14:textId="762CBC9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C705517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15 405,5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1C7D130C" w14:textId="7BF0E79F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55075F9" w14:textId="77777777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91 849,0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7ACA9749" w14:textId="7213815E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100,0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91AD6D0" w14:textId="30D3A93B" w:rsidR="00044148" w:rsidRPr="00573684" w:rsidRDefault="00044148" w:rsidP="00DF7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67,5</w:t>
            </w:r>
            <w:r w:rsidR="00573684">
              <w:rPr>
                <w:rFonts w:ascii="Times New Roman" w:hAnsi="Times New Roman"/>
                <w:b/>
                <w:noProof/>
                <w:sz w:val="16"/>
                <w:lang w:val="sk-SK"/>
              </w:rPr>
              <w:t> %</w:t>
            </w:r>
          </w:p>
        </w:tc>
      </w:tr>
    </w:tbl>
    <w:p w14:paraId="61052DD1" w14:textId="562957F4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  <w:r w:rsidRPr="00573684">
        <w:rPr>
          <w:rFonts w:ascii="Times New Roman" w:hAnsi="Times New Roman"/>
          <w:noProof/>
          <w:sz w:val="20"/>
          <w:lang w:val="sk-SK"/>
        </w:rPr>
        <w:t>Členské štáty vykazujú svoje výdavky štvrťročne. Vyhlásenia za 4. štvrťrok roka n sa však predkladajú</w:t>
      </w:r>
      <w:r w:rsidR="00573684">
        <w:rPr>
          <w:rFonts w:ascii="Times New Roman" w:hAnsi="Times New Roman"/>
          <w:noProof/>
          <w:sz w:val="20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0"/>
          <w:lang w:val="sk-SK"/>
        </w:rPr>
        <w:t>januári roka n + 1. Preto príslušné úhrady Komisie členským štátom za rok n pokrývajú obdobie od 4. štvrťroka roka n – 1 do 3. štvrťroka roka n.</w:t>
      </w:r>
    </w:p>
    <w:p w14:paraId="1EBB861E" w14:textId="77777777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0"/>
          <w:lang w:val="sk-SK"/>
        </w:rPr>
      </w:pPr>
    </w:p>
    <w:p w14:paraId="1B14E28D" w14:textId="06C7033B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1"/>
        <w:rPr>
          <w:rFonts w:ascii="Times New Roman" w:eastAsia="Times New Roman" w:hAnsi="Times New Roman" w:cs="Times New Roman"/>
          <w:b/>
          <w:noProof/>
          <w:sz w:val="24"/>
          <w:lang w:val="sk-SK"/>
        </w:rPr>
      </w:pPr>
      <w:bookmarkStart w:id="89" w:name="_Toc393127486"/>
      <w:bookmarkStart w:id="90" w:name="_Toc72839389"/>
      <w:bookmarkStart w:id="91" w:name="_Toc144917329"/>
      <w:r w:rsidRPr="00573684">
        <w:rPr>
          <w:rFonts w:ascii="Times New Roman" w:hAnsi="Times New Roman"/>
          <w:b/>
          <w:noProof/>
          <w:sz w:val="24"/>
          <w:lang w:val="sk-SK"/>
        </w:rPr>
        <w:t>3.4.</w:t>
      </w:r>
      <w:r w:rsidRPr="00573684">
        <w:rPr>
          <w:noProof/>
          <w:lang w:val="sk-SK"/>
        </w:rPr>
        <w:tab/>
      </w:r>
      <w:r w:rsidRPr="00573684">
        <w:rPr>
          <w:rFonts w:ascii="Times New Roman" w:hAnsi="Times New Roman"/>
          <w:b/>
          <w:noProof/>
          <w:sz w:val="24"/>
          <w:lang w:val="sk-SK"/>
        </w:rPr>
        <w:t>Realizácia programov EPFRV</w:t>
      </w:r>
      <w:r w:rsidR="00573684">
        <w:rPr>
          <w:rFonts w:ascii="Times New Roman" w:hAnsi="Times New Roman"/>
          <w:b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b/>
          <w:noProof/>
          <w:sz w:val="24"/>
          <w:lang w:val="sk-SK"/>
        </w:rPr>
        <w:t>EURI</w:t>
      </w:r>
      <w:bookmarkEnd w:id="89"/>
      <w:bookmarkEnd w:id="90"/>
      <w:bookmarkEnd w:id="91"/>
    </w:p>
    <w:bookmarkEnd w:id="87"/>
    <w:p w14:paraId="0B43F0CD" w14:textId="77777777" w:rsidR="00044148" w:rsidRPr="00573684" w:rsidRDefault="00044148" w:rsidP="00044148">
      <w:pPr>
        <w:keepNext/>
        <w:tabs>
          <w:tab w:val="left" w:pos="850"/>
        </w:tabs>
        <w:spacing w:before="240" w:after="120" w:line="240" w:lineRule="auto"/>
        <w:ind w:left="850" w:hanging="850"/>
        <w:jc w:val="both"/>
        <w:outlineLvl w:val="2"/>
        <w:rPr>
          <w:rFonts w:ascii="Times New Roman" w:eastAsia="Times New Roman" w:hAnsi="Times New Roman" w:cs="Times New Roman"/>
          <w:i/>
          <w:noProof/>
          <w:sz w:val="24"/>
          <w:lang w:val="sk-SK"/>
        </w:rPr>
      </w:pPr>
      <w:r w:rsidRPr="00573684">
        <w:rPr>
          <w:noProof/>
          <w:lang w:val="sk-SK"/>
        </w:rPr>
        <w:tab/>
      </w:r>
    </w:p>
    <w:p w14:paraId="48799714" w14:textId="64E1F6E2" w:rsidR="00044148" w:rsidRPr="00573684" w:rsidRDefault="00044148" w:rsidP="00044148">
      <w:pPr>
        <w:spacing w:before="120" w:after="120" w:line="240" w:lineRule="auto"/>
        <w:ind w:left="84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Grafy 2a, 2b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2c zobrazujú jednotlivo za EPFRV, EURI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súhrnne za EPFRV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a </w:t>
      </w:r>
      <w:r w:rsidRPr="00573684">
        <w:rPr>
          <w:rFonts w:ascii="Times New Roman" w:hAnsi="Times New Roman"/>
          <w:noProof/>
          <w:sz w:val="24"/>
          <w:lang w:val="sk-SK"/>
        </w:rPr>
        <w:t>EURI mieru čerpania prostriedkov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programov rozvoja vidieka na roky 2014 – 2022 podľa jednotlivých členských štátov: platby od začiatku programového obdobia vrátane platieb realizovaných za 4. štvrťrok 2022,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prípade ktorých došlo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úhrade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rozpočtovom roku 2023,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porovnaní</w:t>
      </w:r>
      <w:r w:rsidR="00573684">
        <w:rPr>
          <w:rFonts w:ascii="Times New Roman" w:hAnsi="Times New Roman"/>
          <w:noProof/>
          <w:sz w:val="24"/>
          <w:lang w:val="sk-SK"/>
        </w:rPr>
        <w:t xml:space="preserve"> s </w:t>
      </w:r>
      <w:r w:rsidRPr="00573684">
        <w:rPr>
          <w:rFonts w:ascii="Times New Roman" w:hAnsi="Times New Roman"/>
          <w:noProof/>
          <w:sz w:val="24"/>
          <w:lang w:val="sk-SK"/>
        </w:rPr>
        <w:t>celkovými pridelenými rozpočtovými prostriedkami na roky 2014 – 2022.</w:t>
      </w:r>
    </w:p>
    <w:p w14:paraId="7BA5B35A" w14:textId="11FE15FF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bookmarkStart w:id="92" w:name="_Hlk141105574"/>
      <w:r w:rsidRPr="00573684">
        <w:rPr>
          <w:rFonts w:ascii="Times New Roman" w:hAnsi="Times New Roman"/>
          <w:noProof/>
          <w:sz w:val="24"/>
          <w:lang w:val="sk-SK"/>
        </w:rPr>
        <w:t>V roku 2022 došlo</w:t>
      </w:r>
      <w:r w:rsidR="00573684">
        <w:rPr>
          <w:rFonts w:ascii="Times New Roman" w:hAnsi="Times New Roman"/>
          <w:noProof/>
          <w:sz w:val="24"/>
          <w:lang w:val="sk-SK"/>
        </w:rPr>
        <w:t xml:space="preserve"> k </w:t>
      </w:r>
      <w:r w:rsidRPr="00573684">
        <w:rPr>
          <w:rFonts w:ascii="Times New Roman" w:hAnsi="Times New Roman"/>
          <w:noProof/>
          <w:sz w:val="24"/>
          <w:lang w:val="sk-SK"/>
        </w:rPr>
        <w:t>zrušeniu viazanosti vo výške 15,7 milióna EUR. Celková suma zrušenia viazanosti od začiatku programového obdobia 2014 – 2020 predstavuje 32,2 milióna EUR.</w:t>
      </w:r>
    </w:p>
    <w:p w14:paraId="1F889F29" w14:textId="78F641AA" w:rsidR="004655C5" w:rsidRPr="00573684" w:rsidRDefault="004655C5" w:rsidP="000D4EF2">
      <w:pPr>
        <w:spacing w:before="120" w:after="120" w:line="240" w:lineRule="auto"/>
        <w:ind w:left="130" w:firstLine="72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Tabuľka 13</w:t>
      </w:r>
    </w:p>
    <w:tbl>
      <w:tblPr>
        <w:tblW w:w="9145" w:type="dxa"/>
        <w:tblInd w:w="959" w:type="dxa"/>
        <w:tblLook w:val="04A0" w:firstRow="1" w:lastRow="0" w:firstColumn="1" w:lastColumn="0" w:noHBand="0" w:noVBand="1"/>
      </w:tblPr>
      <w:tblGrid>
        <w:gridCol w:w="709"/>
        <w:gridCol w:w="1733"/>
        <w:gridCol w:w="1741"/>
        <w:gridCol w:w="1697"/>
        <w:gridCol w:w="1706"/>
        <w:gridCol w:w="1559"/>
      </w:tblGrid>
      <w:tr w:rsidR="004655C5" w:rsidRPr="00573684" w14:paraId="1D410F87" w14:textId="77777777" w:rsidTr="000D4EF2">
        <w:trPr>
          <w:trHeight w:val="270"/>
        </w:trPr>
        <w:tc>
          <w:tcPr>
            <w:tcW w:w="9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DC279C" w14:textId="324F8A23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Zrušenie viazanosti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období 2014 – 2022</w:t>
            </w:r>
            <w:r w:rsid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 xml:space="preserve"> v </w:t>
            </w: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rámci programov rozvoja vidieka EPFRV do 31. 12. 2022</w:t>
            </w:r>
          </w:p>
        </w:tc>
      </w:tr>
      <w:tr w:rsidR="004655C5" w:rsidRPr="00573684" w14:paraId="6A093A13" w14:textId="77777777" w:rsidTr="000D4EF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1DE850B2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ČŠ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746C8258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CCI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01D16754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Identifikácia programu rozvoja vidieka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5975B0A5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Rok vzniku viazanosti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13068D74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Rok zrušenia viazanosti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3D3"/>
            <w:vAlign w:val="center"/>
            <w:hideMark/>
          </w:tcPr>
          <w:p w14:paraId="7D6D47A5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Suma zrušenia viazanosti</w:t>
            </w:r>
          </w:p>
        </w:tc>
      </w:tr>
      <w:tr w:rsidR="004655C5" w:rsidRPr="00573684" w14:paraId="52E07AA4" w14:textId="77777777" w:rsidTr="000D4EF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F752C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ES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F1B3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2014ES06RDRP001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3C43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Andalúzia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3C730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D1ED4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932A" w14:textId="77777777" w:rsidR="004655C5" w:rsidRPr="00573684" w:rsidRDefault="004655C5" w:rsidP="00465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10 255 982,47</w:t>
            </w:r>
          </w:p>
        </w:tc>
      </w:tr>
      <w:tr w:rsidR="004655C5" w:rsidRPr="00573684" w14:paraId="2B8320C5" w14:textId="77777777" w:rsidTr="000D4EF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48D04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FR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2A28E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2014FR06RDRP022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DBBA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Pikardia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46CF9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576C8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AA6E8" w14:textId="77777777" w:rsidR="004655C5" w:rsidRPr="00573684" w:rsidRDefault="004655C5" w:rsidP="00465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6 202 722,84</w:t>
            </w:r>
          </w:p>
        </w:tc>
      </w:tr>
      <w:tr w:rsidR="004655C5" w:rsidRPr="00573684" w14:paraId="1B1FC21C" w14:textId="77777777" w:rsidTr="000D4EF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2F195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IT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CC20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2014IT06RDRP020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D027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Puglia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F2A8E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060E1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162AC" w14:textId="77777777" w:rsidR="004655C5" w:rsidRPr="00573684" w:rsidRDefault="004655C5" w:rsidP="00465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10 409 965,78</w:t>
            </w:r>
          </w:p>
        </w:tc>
      </w:tr>
      <w:tr w:rsidR="004655C5" w:rsidRPr="00573684" w14:paraId="692D4D40" w14:textId="77777777" w:rsidTr="000D4EF2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0ADD6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IT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9BB25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2014IT06RDRP020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2A19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Puglia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C8A4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00F7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BBED8" w14:textId="77777777" w:rsidR="004655C5" w:rsidRPr="00573684" w:rsidRDefault="004655C5" w:rsidP="00465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noProof/>
                <w:sz w:val="18"/>
                <w:lang w:val="sk-SK"/>
              </w:rPr>
              <w:t>5 314 670,74</w:t>
            </w:r>
          </w:p>
        </w:tc>
      </w:tr>
      <w:tr w:rsidR="004655C5" w:rsidRPr="00573684" w14:paraId="78AC46A5" w14:textId="77777777" w:rsidTr="000D4EF2">
        <w:trPr>
          <w:trHeight w:val="330"/>
        </w:trPr>
        <w:tc>
          <w:tcPr>
            <w:tcW w:w="7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D2B756" w14:textId="77777777" w:rsidR="004655C5" w:rsidRPr="00573684" w:rsidRDefault="004655C5" w:rsidP="004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3F3F3F"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color w:val="3F3F3F"/>
                <w:sz w:val="18"/>
                <w:lang w:val="sk-SK"/>
              </w:rPr>
              <w:t xml:space="preserve"> Spolu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D02C52" w14:textId="77777777" w:rsidR="004655C5" w:rsidRPr="00573684" w:rsidRDefault="004655C5" w:rsidP="00465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8"/>
                <w:lang w:val="sk-SK"/>
              </w:rPr>
            </w:pPr>
            <w:r w:rsidRPr="00573684">
              <w:rPr>
                <w:rFonts w:ascii="Times New Roman" w:hAnsi="Times New Roman"/>
                <w:b/>
                <w:noProof/>
                <w:sz w:val="18"/>
                <w:lang w:val="sk-SK"/>
              </w:rPr>
              <w:t>32 183 341,83</w:t>
            </w:r>
          </w:p>
        </w:tc>
      </w:tr>
    </w:tbl>
    <w:p w14:paraId="540C3749" w14:textId="77777777" w:rsidR="004655C5" w:rsidRPr="00573684" w:rsidRDefault="004655C5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</w:pPr>
    </w:p>
    <w:bookmarkEnd w:id="92"/>
    <w:p w14:paraId="1EDE82C7" w14:textId="37625118" w:rsidR="00044148" w:rsidRPr="00573684" w:rsidRDefault="00044148" w:rsidP="00044148">
      <w:pPr>
        <w:spacing w:before="120" w:after="120" w:line="240" w:lineRule="auto"/>
        <w:ind w:left="850"/>
        <w:jc w:val="both"/>
        <w:rPr>
          <w:rFonts w:ascii="Times New Roman" w:eastAsia="Times New Roman" w:hAnsi="Times New Roman"/>
          <w:noProof/>
          <w:sz w:val="24"/>
          <w:lang w:val="sk-SK"/>
        </w:rPr>
      </w:pPr>
      <w:r w:rsidRPr="00573684">
        <w:rPr>
          <w:rFonts w:ascii="Times New Roman" w:hAnsi="Times New Roman"/>
          <w:noProof/>
          <w:sz w:val="24"/>
          <w:lang w:val="sk-SK"/>
        </w:rPr>
        <w:t>Celkovo dosiahla miera čerpania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dôsledku realizácie programov rozvoja vidieka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rámci EPFRV 2014 – 2022 koncom roka 2022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priemere 74</w:t>
      </w:r>
      <w:r w:rsidR="00573684">
        <w:rPr>
          <w:rFonts w:ascii="Times New Roman" w:hAnsi="Times New Roman"/>
          <w:noProof/>
          <w:sz w:val="24"/>
          <w:lang w:val="sk-SK"/>
        </w:rPr>
        <w:t> %</w:t>
      </w:r>
      <w:r w:rsidRPr="00573684">
        <w:rPr>
          <w:rFonts w:ascii="Times New Roman" w:hAnsi="Times New Roman"/>
          <w:noProof/>
          <w:sz w:val="24"/>
          <w:lang w:val="sk-SK"/>
        </w:rPr>
        <w:t>.</w:t>
      </w:r>
      <w:r w:rsidR="00573684">
        <w:rPr>
          <w:rFonts w:ascii="Times New Roman" w:hAnsi="Times New Roman"/>
          <w:noProof/>
          <w:sz w:val="24"/>
          <w:lang w:val="sk-SK"/>
        </w:rPr>
        <w:t xml:space="preserve"> Z </w:t>
      </w:r>
      <w:r w:rsidRPr="00573684">
        <w:rPr>
          <w:rFonts w:ascii="Times New Roman" w:hAnsi="Times New Roman"/>
          <w:noProof/>
          <w:sz w:val="24"/>
          <w:lang w:val="sk-SK"/>
        </w:rPr>
        <w:t>hľadiska realizácie napredujú programy vo všeobecnosti dobre, pričom priemery jednotlivých členských štátov sa líšia, ako je zobrazené</w:t>
      </w:r>
      <w:r w:rsidR="00573684">
        <w:rPr>
          <w:rFonts w:ascii="Times New Roman" w:hAnsi="Times New Roman"/>
          <w:noProof/>
          <w:sz w:val="24"/>
          <w:lang w:val="sk-SK"/>
        </w:rPr>
        <w:t xml:space="preserve"> v </w:t>
      </w:r>
      <w:r w:rsidRPr="00573684">
        <w:rPr>
          <w:rFonts w:ascii="Times New Roman" w:hAnsi="Times New Roman"/>
          <w:noProof/>
          <w:sz w:val="24"/>
          <w:lang w:val="sk-SK"/>
        </w:rPr>
        <w:t>grafoch ďalej.</w:t>
      </w:r>
    </w:p>
    <w:p w14:paraId="594BC22A" w14:textId="77777777" w:rsidR="00044148" w:rsidRPr="00573684" w:rsidRDefault="00044148" w:rsidP="00044148">
      <w:pPr>
        <w:rPr>
          <w:noProof/>
          <w:lang w:val="sk-SK"/>
        </w:rPr>
      </w:pPr>
    </w:p>
    <w:bookmarkEnd w:id="3"/>
    <w:p w14:paraId="4A64B619" w14:textId="77777777" w:rsidR="00044148" w:rsidRPr="00573684" w:rsidRDefault="00044148" w:rsidP="00044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sk-SK"/>
        </w:rPr>
        <w:sectPr w:rsidR="00044148" w:rsidRPr="00573684" w:rsidSect="00C805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416" w:bottom="1134" w:left="1134" w:header="709" w:footer="0" w:gutter="0"/>
          <w:pgNumType w:start="1"/>
          <w:cols w:space="720"/>
          <w:docGrid w:linePitch="360"/>
        </w:sectPr>
      </w:pPr>
    </w:p>
    <w:p w14:paraId="14AACC0E" w14:textId="5B5A206C" w:rsidR="00044148" w:rsidRPr="00573684" w:rsidRDefault="00646C00" w:rsidP="00044148">
      <w:pPr>
        <w:rPr>
          <w:noProof/>
          <w:lang w:val="sk-SK"/>
        </w:rPr>
      </w:pPr>
      <w:r w:rsidRPr="00646C00">
        <w:rPr>
          <w:noProof/>
          <w:lang w:val="en-GB" w:eastAsia="en-GB"/>
        </w:rPr>
        <w:drawing>
          <wp:inline distT="0" distB="0" distL="0" distR="0" wp14:anchorId="1232110A" wp14:editId="07C05292">
            <wp:extent cx="8892540" cy="524065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2E8EF" w14:textId="77777777" w:rsidR="00044148" w:rsidRPr="00573684" w:rsidRDefault="00044148" w:rsidP="00044148">
      <w:pPr>
        <w:rPr>
          <w:noProof/>
          <w:lang w:val="sk-SK"/>
        </w:rPr>
      </w:pPr>
    </w:p>
    <w:p w14:paraId="288F0D57" w14:textId="5E69E875" w:rsidR="00044148" w:rsidRPr="00573684" w:rsidRDefault="00646C00" w:rsidP="00044148">
      <w:pPr>
        <w:rPr>
          <w:noProof/>
          <w:lang w:val="sk-SK"/>
        </w:rPr>
      </w:pPr>
      <w:r w:rsidRPr="00646C00">
        <w:rPr>
          <w:noProof/>
          <w:lang w:val="en-GB" w:eastAsia="en-GB"/>
        </w:rPr>
        <w:drawing>
          <wp:inline distT="0" distB="0" distL="0" distR="0" wp14:anchorId="5A0A1851" wp14:editId="5A91C648">
            <wp:extent cx="8892540" cy="5078095"/>
            <wp:effectExtent l="0" t="0" r="381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8778" w14:textId="4597A998" w:rsidR="00044148" w:rsidRPr="00573684" w:rsidRDefault="00C805B2" w:rsidP="00044148">
      <w:pPr>
        <w:rPr>
          <w:noProof/>
          <w:lang w:val="sk-SK"/>
        </w:rPr>
      </w:pPr>
      <w:r w:rsidRPr="00C805B2">
        <w:rPr>
          <w:noProof/>
          <w:lang w:val="en-GB" w:eastAsia="en-GB"/>
        </w:rPr>
        <w:drawing>
          <wp:inline distT="0" distB="0" distL="0" distR="0" wp14:anchorId="1CD7DAC9" wp14:editId="759C3DA0">
            <wp:extent cx="8892540" cy="54635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825C" w14:textId="7AA5096B" w:rsidR="00245490" w:rsidRPr="00573684" w:rsidRDefault="00245490" w:rsidP="00044148">
      <w:pPr>
        <w:rPr>
          <w:noProof/>
          <w:lang w:val="sk-SK"/>
        </w:rPr>
      </w:pPr>
    </w:p>
    <w:sectPr w:rsidR="00245490" w:rsidRPr="00573684" w:rsidSect="002E598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50F8" w14:textId="77777777" w:rsidR="00935BE2" w:rsidRDefault="00935BE2" w:rsidP="00935BE2">
      <w:pPr>
        <w:spacing w:after="0" w:line="240" w:lineRule="auto"/>
      </w:pPr>
      <w:r>
        <w:separator/>
      </w:r>
    </w:p>
  </w:endnote>
  <w:endnote w:type="continuationSeparator" w:id="0">
    <w:p w14:paraId="07A11324" w14:textId="77777777" w:rsidR="00935BE2" w:rsidRDefault="00935BE2" w:rsidP="0093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3D62B" w14:textId="699EA84C" w:rsidR="00B83BE4" w:rsidRPr="00203CF4" w:rsidRDefault="00B83BE4" w:rsidP="00203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A145" w14:textId="3159F0A6" w:rsidR="00B83BE4" w:rsidRPr="00203CF4" w:rsidRDefault="00203CF4" w:rsidP="00203CF4">
    <w:pPr>
      <w:pStyle w:val="FooterCoverPage"/>
      <w:rPr>
        <w:rFonts w:ascii="Arial" w:hAnsi="Arial" w:cs="Arial"/>
        <w:b/>
        <w:sz w:val="48"/>
      </w:rPr>
    </w:pPr>
    <w:r w:rsidRPr="00203CF4">
      <w:rPr>
        <w:rFonts w:ascii="Arial" w:hAnsi="Arial" w:cs="Arial"/>
        <w:b/>
        <w:sz w:val="48"/>
      </w:rPr>
      <w:t>SK</w:t>
    </w:r>
    <w:r w:rsidRPr="00203CF4">
      <w:rPr>
        <w:rFonts w:ascii="Arial" w:hAnsi="Arial" w:cs="Arial"/>
        <w:b/>
        <w:sz w:val="48"/>
      </w:rPr>
      <w:tab/>
    </w:r>
    <w:r w:rsidRPr="00203CF4">
      <w:rPr>
        <w:rFonts w:ascii="Arial" w:hAnsi="Arial" w:cs="Arial"/>
        <w:b/>
        <w:sz w:val="48"/>
      </w:rPr>
      <w:tab/>
    </w:r>
    <w:r w:rsidRPr="00203CF4">
      <w:tab/>
    </w:r>
    <w:r w:rsidRPr="00203CF4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F1D9" w14:textId="77777777" w:rsidR="00203CF4" w:rsidRPr="00203CF4" w:rsidRDefault="00203CF4" w:rsidP="00203CF4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BDF1" w14:textId="77777777" w:rsidR="00044148" w:rsidRDefault="0004414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654535"/>
      <w:docPartObj>
        <w:docPartGallery w:val="Page Numbers (Bottom of Page)"/>
        <w:docPartUnique/>
      </w:docPartObj>
    </w:sdtPr>
    <w:sdtEndPr/>
    <w:sdtContent>
      <w:p w14:paraId="77096525" w14:textId="4EE5DA5F" w:rsidR="00044148" w:rsidRDefault="00044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CF4">
          <w:rPr>
            <w:noProof/>
          </w:rPr>
          <w:t>1</w:t>
        </w:r>
        <w:r>
          <w:fldChar w:fldCharType="end"/>
        </w:r>
      </w:p>
    </w:sdtContent>
  </w:sdt>
  <w:p w14:paraId="3E7A44F6" w14:textId="77777777" w:rsidR="00044148" w:rsidRPr="005D3967" w:rsidRDefault="00044148" w:rsidP="008372E3"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F697" w14:textId="77777777" w:rsidR="00044148" w:rsidRDefault="0004414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E0A2" w14:textId="77777777" w:rsidR="00935BE2" w:rsidRDefault="00935B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045" w14:textId="77777777" w:rsidR="00935BE2" w:rsidRDefault="00935BE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A2DC" w14:textId="77777777" w:rsidR="00935BE2" w:rsidRDefault="00935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64F6" w14:textId="77777777" w:rsidR="00935BE2" w:rsidRDefault="00935BE2" w:rsidP="00935BE2">
      <w:pPr>
        <w:spacing w:after="0" w:line="240" w:lineRule="auto"/>
      </w:pPr>
      <w:r>
        <w:separator/>
      </w:r>
    </w:p>
  </w:footnote>
  <w:footnote w:type="continuationSeparator" w:id="0">
    <w:p w14:paraId="4B253C4D" w14:textId="77777777" w:rsidR="00935BE2" w:rsidRDefault="00935BE2" w:rsidP="00935BE2">
      <w:pPr>
        <w:spacing w:after="0" w:line="240" w:lineRule="auto"/>
      </w:pPr>
      <w:r>
        <w:continuationSeparator/>
      </w:r>
    </w:p>
  </w:footnote>
  <w:footnote w:id="1">
    <w:p w14:paraId="698F796E" w14:textId="4A2DD267" w:rsidR="00044148" w:rsidRPr="00F735F4" w:rsidRDefault="00044148" w:rsidP="00355872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 w:rsidR="00355872" w:rsidRPr="00F735F4">
        <w:rPr>
          <w:lang w:val="sk-SK"/>
        </w:rPr>
        <w:tab/>
      </w:r>
      <w:r w:rsidRPr="00F735F4">
        <w:rPr>
          <w:lang w:val="sk-SK"/>
        </w:rPr>
        <w:t>Nariadenie Rady (EÚ, Euratom) 2020/2093 zo 17. decembra 2020, ktorým sa stanovuje viacročný finančný rámec na roky 2021 až 2027 (Ú. v. EÚ L 433I, 22.12.2020, s. 11 – 22).</w:t>
      </w:r>
    </w:p>
  </w:footnote>
  <w:footnote w:id="2">
    <w:p w14:paraId="40324EB2" w14:textId="7921876C" w:rsidR="00044148" w:rsidRPr="00F735F4" w:rsidRDefault="00044148" w:rsidP="00355872">
      <w:pPr>
        <w:pStyle w:val="FootnoteText"/>
        <w:jc w:val="left"/>
        <w:rPr>
          <w:rStyle w:val="FootnoteReference"/>
          <w:lang w:val="sk-SK"/>
        </w:rPr>
      </w:pPr>
      <w:r w:rsidRPr="00F735F4">
        <w:rPr>
          <w:rStyle w:val="FootnoteReference"/>
          <w:lang w:val="sk-SK"/>
        </w:rPr>
        <w:footnoteRef/>
      </w:r>
      <w:r w:rsidR="00355872" w:rsidRPr="00F735F4">
        <w:rPr>
          <w:lang w:val="sk-SK"/>
        </w:rPr>
        <w:tab/>
      </w:r>
      <w:r w:rsidRPr="00F735F4">
        <w:rPr>
          <w:lang w:val="sk-SK"/>
        </w:rPr>
        <w:t>Nariadenie Rady (EÚ) 2020/2094 zo 14. decembra 2020, ktorým sa zriaďuje Nástroj Európskej únie na obnovu s cieľom podporiť obnovu po kríze COVID-19 (Ú. v. EÚ L 433I, 22.12.2020, s. 23)</w:t>
      </w:r>
      <w:r w:rsidR="00382949" w:rsidRPr="00F735F4">
        <w:rPr>
          <w:lang w:val="sk-SK"/>
        </w:rPr>
        <w:t>.</w:t>
      </w:r>
    </w:p>
  </w:footnote>
  <w:footnote w:id="3">
    <w:p w14:paraId="6501E56B" w14:textId="06D2AD9E" w:rsidR="00044148" w:rsidRPr="00F735F4" w:rsidRDefault="00044148" w:rsidP="00355872">
      <w:pPr>
        <w:pStyle w:val="FootnoteText"/>
        <w:rPr>
          <w:rStyle w:val="FootnoteReference"/>
          <w:lang w:val="sk-SK"/>
        </w:rPr>
      </w:pPr>
      <w:r w:rsidRPr="00F735F4">
        <w:rPr>
          <w:rStyle w:val="FootnoteReference"/>
          <w:lang w:val="sk-SK"/>
        </w:rPr>
        <w:footnoteRef/>
      </w:r>
      <w:r w:rsidR="00355872" w:rsidRPr="00F735F4">
        <w:rPr>
          <w:lang w:val="sk-SK"/>
        </w:rPr>
        <w:tab/>
      </w:r>
      <w:r w:rsidRPr="00F735F4">
        <w:rPr>
          <w:rStyle w:val="FootnoteReference"/>
          <w:vertAlign w:val="baseline"/>
          <w:lang w:val="sk-SK"/>
        </w:rPr>
        <w:t>Nariadenie Európskeho parlamentu a Rady (EÚ) 2020/2220 z 23. decembra 2020, ktorým sa stanovujú určité prechodné ustanovenia týkajúce sa podpory z Európskeho poľnohospodárskeho fondu pre rozvoj vidieka (EPFRV) a Európskeho poľnohospodárskeho záručného fondu (EPZF) v rokoch 2021 a 2022 a ktorým sa menia nariadenia (EÚ) č. 1305/2013, (EÚ) č. 1306/2013 a (EÚ) č. 1307/2013, pokiaľ ide o zdroje a uplatňovanie v rokoch 2021 a 2022, a nariadenie (EÚ) č. 1308/2013, pokiaľ ide o zdroje a distribúciu tejto podpory v rokoch 2021 a 2022 (Ú. v. EÚ L 437, 28.12.2020, s. 1 – 29).</w:t>
      </w:r>
    </w:p>
  </w:footnote>
  <w:footnote w:id="4">
    <w:p w14:paraId="14CB2326" w14:textId="5B5B445D" w:rsidR="00044148" w:rsidRPr="00F735F4" w:rsidRDefault="00044148" w:rsidP="00355872">
      <w:pPr>
        <w:pStyle w:val="FootnoteText"/>
        <w:rPr>
          <w:lang w:val="sk-SK"/>
        </w:rPr>
      </w:pPr>
      <w:r w:rsidRPr="00F735F4">
        <w:rPr>
          <w:rStyle w:val="FootnoteReference"/>
          <w:lang w:val="sk-SK"/>
        </w:rPr>
        <w:footnoteRef/>
      </w:r>
      <w:r w:rsidR="00355872" w:rsidRPr="00F735F4">
        <w:rPr>
          <w:lang w:val="sk-SK"/>
        </w:rPr>
        <w:tab/>
      </w:r>
      <w:r w:rsidRPr="00F735F4">
        <w:rPr>
          <w:lang w:val="sk-SK"/>
        </w:rPr>
        <w:t>Prijatie opravného rozpočtu Európskej únie č. 5 (EÚ, Euratom) 2022/2396 na rozpočtový rok 2022 s konečnou platnosťou (Ú. v. EÚ L 337, 29.12.2022, s. 1).</w:t>
      </w:r>
    </w:p>
  </w:footnote>
  <w:footnote w:id="5">
    <w:p w14:paraId="50102426" w14:textId="45060FF7" w:rsidR="00044148" w:rsidRPr="00055656" w:rsidRDefault="00044148" w:rsidP="00355872">
      <w:pPr>
        <w:pStyle w:val="FootnoteText"/>
        <w:rPr>
          <w:color w:val="FF0000"/>
        </w:rPr>
      </w:pPr>
      <w:r w:rsidRPr="00F735F4">
        <w:rPr>
          <w:rStyle w:val="FootnoteReference"/>
          <w:lang w:val="sk-SK"/>
        </w:rPr>
        <w:footnoteRef/>
      </w:r>
      <w:r w:rsidRPr="00F735F4">
        <w:rPr>
          <w:lang w:val="sk-SK"/>
        </w:rPr>
        <w:tab/>
        <w:t>Delegované nariadenie Komisie (EÚ) 2021/1017 z 15. apríla 2021, ktorým sa mení príloha I k nariadeniu Európskeho parlamentu a Rady (EÚ) č. 1305/2013 a prílohy II a III k nariadeniu Európskeho parlamentu a Rady (EÚ) č. 1307/2013 (Ú. v. EÚ L 224, 24.6.2021, s. 1 – 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C0CE" w14:textId="77777777" w:rsidR="00203CF4" w:rsidRPr="00203CF4" w:rsidRDefault="00203CF4" w:rsidP="0020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FB31" w14:textId="77777777" w:rsidR="00203CF4" w:rsidRPr="00203CF4" w:rsidRDefault="00203CF4" w:rsidP="00203CF4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34F" w14:textId="77777777" w:rsidR="00203CF4" w:rsidRPr="00203CF4" w:rsidRDefault="00203CF4" w:rsidP="00203CF4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2D2" w14:textId="77777777" w:rsidR="00044148" w:rsidRDefault="000441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99F4" w14:textId="77777777" w:rsidR="00044148" w:rsidRDefault="0004414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A507" w14:textId="77777777" w:rsidR="00044148" w:rsidRDefault="0004414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DF8A5" w14:textId="77777777" w:rsidR="00935BE2" w:rsidRDefault="00935BE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0CEB" w14:textId="77777777" w:rsidR="00935BE2" w:rsidRDefault="00935BE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89DF" w14:textId="77777777" w:rsidR="00935BE2" w:rsidRDefault="0093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3C78B8"/>
    <w:multiLevelType w:val="multilevel"/>
    <w:tmpl w:val="2ED4F4D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8DC029C"/>
    <w:multiLevelType w:val="hybridMultilevel"/>
    <w:tmpl w:val="91528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4B345606"/>
    <w:multiLevelType w:val="hybridMultilevel"/>
    <w:tmpl w:val="D4E6FF22"/>
    <w:lvl w:ilvl="0" w:tplc="32625EF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2C95E3A"/>
    <w:multiLevelType w:val="hybridMultilevel"/>
    <w:tmpl w:val="C0D2B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3"/>
    <w:lvlOverride w:ilvl="0">
      <w:startOverride w:val="1"/>
    </w:lvlOverride>
  </w:num>
  <w:num w:numId="2">
    <w:abstractNumId w:val="22"/>
  </w:num>
  <w:num w:numId="3">
    <w:abstractNumId w:val="27"/>
  </w:num>
  <w:num w:numId="4">
    <w:abstractNumId w:val="7"/>
  </w:num>
  <w:num w:numId="5">
    <w:abstractNumId w:val="14"/>
  </w:num>
  <w:num w:numId="6">
    <w:abstractNumId w:val="3"/>
  </w:num>
  <w:num w:numId="7">
    <w:abstractNumId w:val="26"/>
  </w:num>
  <w:num w:numId="8">
    <w:abstractNumId w:val="1"/>
  </w:num>
  <w:num w:numId="9">
    <w:abstractNumId w:val="15"/>
  </w:num>
  <w:num w:numId="10">
    <w:abstractNumId w:val="20"/>
  </w:num>
  <w:num w:numId="11">
    <w:abstractNumId w:val="21"/>
  </w:num>
  <w:num w:numId="12">
    <w:abstractNumId w:val="6"/>
  </w:num>
  <w:num w:numId="13">
    <w:abstractNumId w:val="19"/>
  </w:num>
  <w:num w:numId="14">
    <w:abstractNumId w:val="31"/>
  </w:num>
  <w:num w:numId="15">
    <w:abstractNumId w:val="12"/>
  </w:num>
  <w:num w:numId="16">
    <w:abstractNumId w:val="4"/>
  </w:num>
  <w:num w:numId="17">
    <w:abstractNumId w:val="11"/>
  </w:num>
  <w:num w:numId="18">
    <w:abstractNumId w:val="25"/>
  </w:num>
  <w:num w:numId="19">
    <w:abstractNumId w:val="28"/>
  </w:num>
  <w:num w:numId="20">
    <w:abstractNumId w:val="8"/>
  </w:num>
  <w:num w:numId="21">
    <w:abstractNumId w:val="24"/>
  </w:num>
  <w:num w:numId="22">
    <w:abstractNumId w:val="23"/>
  </w:num>
  <w:num w:numId="23">
    <w:abstractNumId w:val="16"/>
  </w:num>
  <w:num w:numId="24">
    <w:abstractNumId w:val="18"/>
  </w:num>
  <w:num w:numId="25">
    <w:abstractNumId w:val="2"/>
  </w:num>
  <w:num w:numId="26">
    <w:abstractNumId w:val="9"/>
  </w:num>
  <w:num w:numId="27">
    <w:abstractNumId w:val="0"/>
  </w:num>
  <w:num w:numId="28">
    <w:abstractNumId w:val="5"/>
  </w:num>
  <w:num w:numId="29">
    <w:abstractNumId w:val="29"/>
  </w:num>
  <w:num w:numId="30">
    <w:abstractNumId w:val="30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0CB5D59D-6BE0-417B-8855-8010FF2E262C"/>
    <w:docVar w:name="LW_COVERPAGE_TYPE" w:val="1"/>
    <w:docVar w:name="LW_CROSSREFERENCE" w:val="&lt;UNUSED&gt;"/>
    <w:docVar w:name="LW_DocType" w:val="NORMAL"/>
    <w:docVar w:name="LW_EMISSION" w:val="29. 9. 2023"/>
    <w:docVar w:name="LW_EMISSION_ISODATE" w:val="2023-09-29"/>
    <w:docVar w:name="LW_EMISSION_LOCATION" w:val="BRX"/>
    <w:docVar w:name="LW_EMISSION_PREFIX" w:val="V Bruseli"/>
    <w:docVar w:name="LW_EMISSION_SUFFIX" w:val=" "/>
    <w:docVar w:name="LW_ID_DOCTYPE_NONLW" w:val="CP-006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3) 55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16. FINANČNÁ SPRÁVA KOMISIE EURÓPSKÉMU PARLAMENTU A RADE _x000d_O EURÓPSKOM POĽNOHOSPÁRSKOM FONDE PRE ROZVOJ VIDIEKA (EPFRV)_x000d__x000d__x000d__x000b_ROZPOČTOVÝ ROK 2022"/>
    <w:docVar w:name="LW_TYPE.DOC.CP" w:val="SPRÁVA KOMISIE EURÓPSKEMU PARLAMENTU A RADE"/>
    <w:docVar w:name="LwApiVersions" w:val="LW4CoDe 1.23.2.0; LW 8.0, Build 20211117"/>
  </w:docVars>
  <w:rsids>
    <w:rsidRoot w:val="00E77795"/>
    <w:rsid w:val="00001AB8"/>
    <w:rsid w:val="00003295"/>
    <w:rsid w:val="000032F8"/>
    <w:rsid w:val="0000680A"/>
    <w:rsid w:val="0000692D"/>
    <w:rsid w:val="00033EA9"/>
    <w:rsid w:val="00044148"/>
    <w:rsid w:val="0006074A"/>
    <w:rsid w:val="000926B8"/>
    <w:rsid w:val="00095C94"/>
    <w:rsid w:val="000D4EF2"/>
    <w:rsid w:val="000E4C2D"/>
    <w:rsid w:val="001024B3"/>
    <w:rsid w:val="00111DB2"/>
    <w:rsid w:val="00121ADC"/>
    <w:rsid w:val="00126119"/>
    <w:rsid w:val="001410F9"/>
    <w:rsid w:val="00190F9C"/>
    <w:rsid w:val="001C5299"/>
    <w:rsid w:val="001D5B4E"/>
    <w:rsid w:val="001E7D42"/>
    <w:rsid w:val="002006D6"/>
    <w:rsid w:val="00203CF4"/>
    <w:rsid w:val="00245490"/>
    <w:rsid w:val="00253C66"/>
    <w:rsid w:val="002704CA"/>
    <w:rsid w:val="00287B71"/>
    <w:rsid w:val="002D5123"/>
    <w:rsid w:val="002E5985"/>
    <w:rsid w:val="002E78B6"/>
    <w:rsid w:val="002F31A6"/>
    <w:rsid w:val="002F60E3"/>
    <w:rsid w:val="002F69AC"/>
    <w:rsid w:val="00302AD7"/>
    <w:rsid w:val="00337304"/>
    <w:rsid w:val="00355872"/>
    <w:rsid w:val="00360329"/>
    <w:rsid w:val="00382949"/>
    <w:rsid w:val="003A2D4B"/>
    <w:rsid w:val="003C7337"/>
    <w:rsid w:val="00410750"/>
    <w:rsid w:val="00435B6B"/>
    <w:rsid w:val="00456924"/>
    <w:rsid w:val="00465409"/>
    <w:rsid w:val="004655C5"/>
    <w:rsid w:val="00470206"/>
    <w:rsid w:val="004E066C"/>
    <w:rsid w:val="00551760"/>
    <w:rsid w:val="005675F5"/>
    <w:rsid w:val="00573684"/>
    <w:rsid w:val="005D48AF"/>
    <w:rsid w:val="006076F8"/>
    <w:rsid w:val="00607E45"/>
    <w:rsid w:val="00611B95"/>
    <w:rsid w:val="0063562A"/>
    <w:rsid w:val="00646C00"/>
    <w:rsid w:val="006530DB"/>
    <w:rsid w:val="0069242F"/>
    <w:rsid w:val="006A25EF"/>
    <w:rsid w:val="006A329E"/>
    <w:rsid w:val="006B16F1"/>
    <w:rsid w:val="006D35F9"/>
    <w:rsid w:val="00730CCE"/>
    <w:rsid w:val="00733487"/>
    <w:rsid w:val="007366F7"/>
    <w:rsid w:val="007B427D"/>
    <w:rsid w:val="00807834"/>
    <w:rsid w:val="00813487"/>
    <w:rsid w:val="00817837"/>
    <w:rsid w:val="00887F27"/>
    <w:rsid w:val="00935BE2"/>
    <w:rsid w:val="00944FFF"/>
    <w:rsid w:val="00955675"/>
    <w:rsid w:val="00956A5B"/>
    <w:rsid w:val="009618C7"/>
    <w:rsid w:val="009C18AC"/>
    <w:rsid w:val="009D73E0"/>
    <w:rsid w:val="009E5B4E"/>
    <w:rsid w:val="00A30F63"/>
    <w:rsid w:val="00A41512"/>
    <w:rsid w:val="00A41DE9"/>
    <w:rsid w:val="00A706EF"/>
    <w:rsid w:val="00A74B14"/>
    <w:rsid w:val="00AC514E"/>
    <w:rsid w:val="00B1142F"/>
    <w:rsid w:val="00B63D24"/>
    <w:rsid w:val="00B74E62"/>
    <w:rsid w:val="00B83BE4"/>
    <w:rsid w:val="00BD4BD8"/>
    <w:rsid w:val="00C31F98"/>
    <w:rsid w:val="00C3262E"/>
    <w:rsid w:val="00C805B2"/>
    <w:rsid w:val="00C93938"/>
    <w:rsid w:val="00CA1989"/>
    <w:rsid w:val="00CA5050"/>
    <w:rsid w:val="00CE0B07"/>
    <w:rsid w:val="00D00237"/>
    <w:rsid w:val="00D003E8"/>
    <w:rsid w:val="00D253D1"/>
    <w:rsid w:val="00D407AB"/>
    <w:rsid w:val="00D80B28"/>
    <w:rsid w:val="00D81F0A"/>
    <w:rsid w:val="00DD3088"/>
    <w:rsid w:val="00DD6651"/>
    <w:rsid w:val="00DD6951"/>
    <w:rsid w:val="00DE5C08"/>
    <w:rsid w:val="00E25E2A"/>
    <w:rsid w:val="00E40494"/>
    <w:rsid w:val="00E566F7"/>
    <w:rsid w:val="00E56B7F"/>
    <w:rsid w:val="00E633FF"/>
    <w:rsid w:val="00E77795"/>
    <w:rsid w:val="00EF3B84"/>
    <w:rsid w:val="00F32666"/>
    <w:rsid w:val="00F37BCD"/>
    <w:rsid w:val="00F42809"/>
    <w:rsid w:val="00F4491C"/>
    <w:rsid w:val="00F735F4"/>
    <w:rsid w:val="00F8526D"/>
    <w:rsid w:val="00FA2048"/>
    <w:rsid w:val="00FC0D1A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9A8D61"/>
  <w15:chartTrackingRefBased/>
  <w15:docId w15:val="{E40DDFFF-454B-4584-8809-79AE943E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A9"/>
  </w:style>
  <w:style w:type="paragraph" w:styleId="Heading1">
    <w:name w:val="heading 1"/>
    <w:basedOn w:val="Normal"/>
    <w:next w:val="Normal"/>
    <w:link w:val="Heading1Char"/>
    <w:uiPriority w:val="9"/>
    <w:qFormat/>
    <w:rsid w:val="00935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2">
    <w:name w:val="heading 2"/>
    <w:basedOn w:val="Normal"/>
    <w:next w:val="Text1"/>
    <w:link w:val="Heading2Char"/>
    <w:uiPriority w:val="9"/>
    <w:qFormat/>
    <w:rsid w:val="00935BE2"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"/>
    <w:next w:val="Text1"/>
    <w:link w:val="Heading3Char"/>
    <w:uiPriority w:val="9"/>
    <w:qFormat/>
    <w:rsid w:val="00935BE2"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</w:rPr>
  </w:style>
  <w:style w:type="paragraph" w:styleId="Heading4">
    <w:name w:val="heading 4"/>
    <w:basedOn w:val="Normal"/>
    <w:next w:val="Text1"/>
    <w:link w:val="Heading4Char"/>
    <w:uiPriority w:val="9"/>
    <w:qFormat/>
    <w:rsid w:val="00935BE2"/>
    <w:pPr>
      <w:keepNext/>
      <w:tabs>
        <w:tab w:val="num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935BE2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93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BE2"/>
  </w:style>
  <w:style w:type="paragraph" w:styleId="Footer">
    <w:name w:val="footer"/>
    <w:basedOn w:val="Normal"/>
    <w:link w:val="FooterChar"/>
    <w:uiPriority w:val="99"/>
    <w:unhideWhenUsed/>
    <w:rsid w:val="0093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BE2"/>
  </w:style>
  <w:style w:type="paragraph" w:customStyle="1" w:styleId="Pagedecouverture">
    <w:name w:val="Page de couverture"/>
    <w:basedOn w:val="Normal"/>
    <w:next w:val="Normal"/>
    <w:link w:val="PagedecouvertureChar"/>
    <w:rsid w:val="00935BE2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935BE2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935BE2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935B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935BE2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935BE2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935BE2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935B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935BE2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935BE2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935BE2"/>
    <w:rPr>
      <w:rFonts w:ascii="Times New Roman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35BE2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5BE2"/>
    <w:rPr>
      <w:rFonts w:ascii="Times New Roman" w:eastAsia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5BE2"/>
    <w:rPr>
      <w:rFonts w:ascii="Times New Roman" w:eastAsia="Times New Roman" w:hAnsi="Times New Roman" w:cs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5BE2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935BE2"/>
    <w:rPr>
      <w:color w:val="0000FF"/>
      <w:u w:val="single"/>
      <w:shd w:val="clear" w:color="auto" w:fill="auto"/>
    </w:rPr>
  </w:style>
  <w:style w:type="paragraph" w:styleId="TOCHeading">
    <w:name w:val="TOC Heading"/>
    <w:basedOn w:val="Normal"/>
    <w:next w:val="Normal"/>
    <w:uiPriority w:val="39"/>
    <w:qFormat/>
    <w:rsid w:val="00935BE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styleId="TOC1">
    <w:name w:val="toc 1"/>
    <w:basedOn w:val="Normal"/>
    <w:next w:val="Normal"/>
    <w:uiPriority w:val="39"/>
    <w:unhideWhenUsed/>
    <w:rsid w:val="00935BE2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</w:rPr>
  </w:style>
  <w:style w:type="paragraph" w:styleId="TOC2">
    <w:name w:val="toc 2"/>
    <w:basedOn w:val="Normal"/>
    <w:next w:val="Normal"/>
    <w:uiPriority w:val="39"/>
    <w:unhideWhenUsed/>
    <w:rsid w:val="00935BE2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</w:rPr>
  </w:style>
  <w:style w:type="paragraph" w:styleId="TOC3">
    <w:name w:val="toc 3"/>
    <w:basedOn w:val="Normal"/>
    <w:next w:val="Normal"/>
    <w:uiPriority w:val="39"/>
    <w:unhideWhenUsed/>
    <w:rsid w:val="00935BE2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935BE2"/>
  </w:style>
  <w:style w:type="numbering" w:customStyle="1" w:styleId="NoList11">
    <w:name w:val="No List11"/>
    <w:next w:val="NoList"/>
    <w:uiPriority w:val="99"/>
    <w:semiHidden/>
    <w:unhideWhenUsed/>
    <w:rsid w:val="00935BE2"/>
  </w:style>
  <w:style w:type="paragraph" w:styleId="ListNumber">
    <w:name w:val="List Number"/>
    <w:basedOn w:val="Normal"/>
    <w:rsid w:val="00935BE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ListBullet1">
    <w:name w:val="List Bullet 1"/>
    <w:basedOn w:val="Text1"/>
    <w:rsid w:val="00935BE2"/>
    <w:pPr>
      <w:numPr>
        <w:numId w:val="16"/>
      </w:numPr>
      <w:spacing w:before="0" w:after="240"/>
    </w:pPr>
  </w:style>
  <w:style w:type="paragraph" w:customStyle="1" w:styleId="ListDash1">
    <w:name w:val="List Dash 1"/>
    <w:basedOn w:val="Text1"/>
    <w:rsid w:val="00935BE2"/>
    <w:pPr>
      <w:numPr>
        <w:numId w:val="21"/>
      </w:numPr>
      <w:spacing w:before="0" w:after="240"/>
    </w:pPr>
  </w:style>
  <w:style w:type="paragraph" w:customStyle="1" w:styleId="ListDash2">
    <w:name w:val="List Dash 2"/>
    <w:basedOn w:val="Text2"/>
    <w:rsid w:val="00935BE2"/>
    <w:pPr>
      <w:numPr>
        <w:numId w:val="22"/>
      </w:numPr>
      <w:spacing w:before="0" w:after="240"/>
    </w:pPr>
  </w:style>
  <w:style w:type="paragraph" w:customStyle="1" w:styleId="ListNumberLevel2">
    <w:name w:val="List Number (Level 2)"/>
    <w:basedOn w:val="Normal"/>
    <w:rsid w:val="00935BE2"/>
    <w:pPr>
      <w:numPr>
        <w:ilvl w:val="1"/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ListNumberLevel3">
    <w:name w:val="List Number (Level 3)"/>
    <w:basedOn w:val="Normal"/>
    <w:rsid w:val="00935BE2"/>
    <w:pPr>
      <w:numPr>
        <w:ilvl w:val="2"/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ListNumberLevel4">
    <w:name w:val="List Number (Level 4)"/>
    <w:basedOn w:val="Normal"/>
    <w:rsid w:val="00935BE2"/>
    <w:pPr>
      <w:numPr>
        <w:ilvl w:val="3"/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nnexetitreacte">
    <w:name w:val="Annexe titre (act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nnexetitreexposglobal">
    <w:name w:val="Annexe titre (exposé global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nnexetitrefichefinacte">
    <w:name w:val="Annexe titre (fiche fin. act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table" w:styleId="TableGrid">
    <w:name w:val="Table Grid"/>
    <w:basedOn w:val="TableNormal"/>
    <w:rsid w:val="00935BE2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35BE2"/>
    <w:rPr>
      <w:rFonts w:cs="Times New Roman"/>
      <w:i/>
      <w:shd w:val="clear" w:color="auto" w:fill="auto"/>
    </w:rPr>
  </w:style>
  <w:style w:type="paragraph" w:styleId="ListNumber2">
    <w:name w:val="List Number 2"/>
    <w:basedOn w:val="Text2"/>
    <w:rsid w:val="00935BE2"/>
    <w:pPr>
      <w:numPr>
        <w:numId w:val="27"/>
      </w:numPr>
      <w:spacing w:before="0" w:after="240"/>
    </w:pPr>
  </w:style>
  <w:style w:type="paragraph" w:styleId="ListNumber3">
    <w:name w:val="List Number 3"/>
    <w:basedOn w:val="Text3"/>
    <w:rsid w:val="00935BE2"/>
    <w:pPr>
      <w:numPr>
        <w:numId w:val="28"/>
      </w:numPr>
      <w:spacing w:before="0" w:after="240"/>
    </w:pPr>
  </w:style>
  <w:style w:type="paragraph" w:styleId="ListNumber4">
    <w:name w:val="List Number 4"/>
    <w:basedOn w:val="Text4"/>
    <w:rsid w:val="00935BE2"/>
    <w:pPr>
      <w:numPr>
        <w:numId w:val="29"/>
      </w:numPr>
      <w:spacing w:before="0" w:after="240"/>
    </w:pPr>
  </w:style>
  <w:style w:type="paragraph" w:customStyle="1" w:styleId="ListNumber1">
    <w:name w:val="List Number 1"/>
    <w:basedOn w:val="Text1"/>
    <w:rsid w:val="00935BE2"/>
    <w:pPr>
      <w:numPr>
        <w:numId w:val="26"/>
      </w:numPr>
      <w:spacing w:before="0" w:after="240"/>
    </w:pPr>
  </w:style>
  <w:style w:type="paragraph" w:customStyle="1" w:styleId="ListNumber1Level2">
    <w:name w:val="List Number 1 (Level 2)"/>
    <w:basedOn w:val="Text1"/>
    <w:rsid w:val="00935BE2"/>
    <w:pPr>
      <w:numPr>
        <w:ilvl w:val="1"/>
        <w:numId w:val="26"/>
      </w:numPr>
      <w:spacing w:before="0" w:after="240"/>
    </w:pPr>
  </w:style>
  <w:style w:type="paragraph" w:customStyle="1" w:styleId="ListNumber2Level2">
    <w:name w:val="List Number 2 (Level 2)"/>
    <w:basedOn w:val="Text2"/>
    <w:rsid w:val="00935BE2"/>
    <w:pPr>
      <w:numPr>
        <w:ilvl w:val="1"/>
        <w:numId w:val="27"/>
      </w:numPr>
      <w:spacing w:before="0" w:after="240"/>
    </w:pPr>
  </w:style>
  <w:style w:type="paragraph" w:customStyle="1" w:styleId="ListNumber3Level2">
    <w:name w:val="List Number 3 (Level 2)"/>
    <w:basedOn w:val="Text3"/>
    <w:rsid w:val="00935BE2"/>
    <w:pPr>
      <w:numPr>
        <w:ilvl w:val="1"/>
        <w:numId w:val="28"/>
      </w:numPr>
      <w:spacing w:before="0" w:after="240"/>
    </w:pPr>
  </w:style>
  <w:style w:type="paragraph" w:customStyle="1" w:styleId="ListNumber4Level2">
    <w:name w:val="List Number 4 (Level 2)"/>
    <w:basedOn w:val="Text4"/>
    <w:rsid w:val="00935BE2"/>
    <w:pPr>
      <w:numPr>
        <w:ilvl w:val="1"/>
        <w:numId w:val="29"/>
      </w:numPr>
      <w:spacing w:before="0" w:after="240"/>
    </w:pPr>
  </w:style>
  <w:style w:type="paragraph" w:customStyle="1" w:styleId="ListNumber1Level3">
    <w:name w:val="List Number 1 (Level 3)"/>
    <w:basedOn w:val="Text1"/>
    <w:rsid w:val="00935BE2"/>
    <w:pPr>
      <w:numPr>
        <w:ilvl w:val="2"/>
        <w:numId w:val="26"/>
      </w:numPr>
      <w:spacing w:before="0" w:after="240"/>
    </w:pPr>
  </w:style>
  <w:style w:type="paragraph" w:customStyle="1" w:styleId="ListNumber2Level3">
    <w:name w:val="List Number 2 (Level 3)"/>
    <w:basedOn w:val="Text2"/>
    <w:rsid w:val="00935BE2"/>
    <w:pPr>
      <w:numPr>
        <w:ilvl w:val="2"/>
        <w:numId w:val="27"/>
      </w:numPr>
      <w:spacing w:before="0" w:after="240"/>
    </w:pPr>
  </w:style>
  <w:style w:type="paragraph" w:customStyle="1" w:styleId="ListNumber3Level3">
    <w:name w:val="List Number 3 (Level 3)"/>
    <w:basedOn w:val="Text3"/>
    <w:rsid w:val="00935BE2"/>
    <w:pPr>
      <w:numPr>
        <w:ilvl w:val="2"/>
        <w:numId w:val="28"/>
      </w:numPr>
      <w:spacing w:before="0" w:after="240"/>
    </w:pPr>
  </w:style>
  <w:style w:type="paragraph" w:customStyle="1" w:styleId="ListNumber4Level3">
    <w:name w:val="List Number 4 (Level 3)"/>
    <w:basedOn w:val="Text4"/>
    <w:rsid w:val="00935BE2"/>
    <w:pPr>
      <w:numPr>
        <w:ilvl w:val="2"/>
        <w:numId w:val="29"/>
      </w:numPr>
      <w:spacing w:before="0" w:after="240"/>
    </w:pPr>
  </w:style>
  <w:style w:type="paragraph" w:customStyle="1" w:styleId="ListNumber1Level4">
    <w:name w:val="List Number 1 (Level 4)"/>
    <w:basedOn w:val="Text1"/>
    <w:rsid w:val="00935BE2"/>
    <w:pPr>
      <w:numPr>
        <w:ilvl w:val="3"/>
        <w:numId w:val="26"/>
      </w:numPr>
      <w:spacing w:before="0" w:after="240"/>
    </w:pPr>
  </w:style>
  <w:style w:type="paragraph" w:customStyle="1" w:styleId="ListNumber2Level4">
    <w:name w:val="List Number 2 (Level 4)"/>
    <w:basedOn w:val="Text2"/>
    <w:rsid w:val="00935BE2"/>
    <w:pPr>
      <w:numPr>
        <w:ilvl w:val="3"/>
        <w:numId w:val="27"/>
      </w:numPr>
      <w:spacing w:before="0" w:after="240"/>
    </w:pPr>
  </w:style>
  <w:style w:type="paragraph" w:customStyle="1" w:styleId="ListNumber3Level4">
    <w:name w:val="List Number 3 (Level 4)"/>
    <w:basedOn w:val="Text3"/>
    <w:rsid w:val="00935BE2"/>
    <w:pPr>
      <w:numPr>
        <w:ilvl w:val="3"/>
        <w:numId w:val="28"/>
      </w:numPr>
      <w:spacing w:before="0" w:after="240"/>
    </w:pPr>
  </w:style>
  <w:style w:type="paragraph" w:customStyle="1" w:styleId="ListNumber4Level4">
    <w:name w:val="List Number 4 (Level 4)"/>
    <w:basedOn w:val="Text4"/>
    <w:rsid w:val="00935BE2"/>
    <w:pPr>
      <w:numPr>
        <w:ilvl w:val="3"/>
        <w:numId w:val="29"/>
      </w:numPr>
      <w:spacing w:before="0" w:after="240"/>
    </w:pPr>
  </w:style>
  <w:style w:type="paragraph" w:styleId="ListBullet">
    <w:name w:val="List Bullet"/>
    <w:basedOn w:val="Normal"/>
    <w:rsid w:val="00935BE2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ListBullet2">
    <w:name w:val="List Bullet 2"/>
    <w:basedOn w:val="Text2"/>
    <w:rsid w:val="00935BE2"/>
    <w:pPr>
      <w:numPr>
        <w:numId w:val="17"/>
      </w:numPr>
      <w:spacing w:before="0" w:after="240"/>
    </w:pPr>
  </w:style>
  <w:style w:type="paragraph" w:styleId="ListBullet3">
    <w:name w:val="List Bullet 3"/>
    <w:basedOn w:val="Text3"/>
    <w:rsid w:val="00935BE2"/>
    <w:pPr>
      <w:numPr>
        <w:numId w:val="18"/>
      </w:numPr>
      <w:spacing w:before="0" w:after="240"/>
    </w:pPr>
  </w:style>
  <w:style w:type="paragraph" w:styleId="ListBullet4">
    <w:name w:val="List Bullet 4"/>
    <w:basedOn w:val="Text4"/>
    <w:rsid w:val="00935BE2"/>
    <w:pPr>
      <w:numPr>
        <w:numId w:val="19"/>
      </w:numPr>
      <w:spacing w:before="0" w:after="240"/>
    </w:pPr>
  </w:style>
  <w:style w:type="paragraph" w:customStyle="1" w:styleId="ListDash">
    <w:name w:val="List Dash"/>
    <w:basedOn w:val="Normal"/>
    <w:rsid w:val="00935BE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ListDash3">
    <w:name w:val="List Dash 3"/>
    <w:basedOn w:val="Text3"/>
    <w:rsid w:val="00935BE2"/>
    <w:pPr>
      <w:numPr>
        <w:numId w:val="23"/>
      </w:numPr>
      <w:spacing w:before="0" w:after="240"/>
    </w:pPr>
  </w:style>
  <w:style w:type="paragraph" w:customStyle="1" w:styleId="ListDash4">
    <w:name w:val="List Dash 4"/>
    <w:basedOn w:val="Text4"/>
    <w:rsid w:val="00935BE2"/>
    <w:pPr>
      <w:numPr>
        <w:numId w:val="24"/>
      </w:numPr>
      <w:spacing w:before="0" w:after="240"/>
    </w:pPr>
  </w:style>
  <w:style w:type="paragraph" w:customStyle="1" w:styleId="Annexetitrefichefinglobale">
    <w:name w:val="Annexe titre (fiche fin. global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nnexetitreglobale">
    <w:name w:val="Annexe titre (global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Exposdesmotifstitreglobal">
    <w:name w:val="Exposé des motifs titre (global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Langueoriginale">
    <w:name w:val="Langue originale"/>
    <w:basedOn w:val="Normal"/>
    <w:next w:val="Phrasefinale"/>
    <w:rsid w:val="00935BE2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z w:val="24"/>
    </w:rPr>
  </w:style>
  <w:style w:type="paragraph" w:customStyle="1" w:styleId="Phrasefinale">
    <w:name w:val="Phrase finale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Prliminairetitre">
    <w:name w:val="Préliminaire titre"/>
    <w:basedOn w:val="Normal"/>
    <w:next w:val="Normal"/>
    <w:rsid w:val="00935BE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Prliminairetype">
    <w:name w:val="Préliminaire type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Rfrenceinstitutionelle">
    <w:name w:val="Référence institutionelle"/>
    <w:basedOn w:val="Normal"/>
    <w:next w:val="Statut"/>
    <w:rsid w:val="00935BE2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Rfrenceinterinstitutionelle">
    <w:name w:val="Référence interinstitutionelle"/>
    <w:basedOn w:val="Normal"/>
    <w:next w:val="Statut"/>
    <w:rsid w:val="00935BE2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935BE2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Sous-titreobjetprliminaire">
    <w:name w:val="Sous-titre objet (préliminaire)"/>
    <w:basedOn w:val="Normal"/>
    <w:rsid w:val="00935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Statutprliminaire">
    <w:name w:val="Statut (préliminaire)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Titreobjetprliminaire">
    <w:name w:val="Titre objet (préliminaire)"/>
    <w:basedOn w:val="Normal"/>
    <w:next w:val="Normal"/>
    <w:rsid w:val="00935BE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ypedudocumentprliminaire">
    <w:name w:val="Type du document (préliminaire)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Fichefinancirestandardtitre">
    <w:name w:val="Fiche financière (standard)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ichefinancirestandardtitreacte">
    <w:name w:val="Fiche financière (standard) titre (act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ichefinanciretravailtitre">
    <w:name w:val="Fiche financière (travail)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ichefinanciretravailtitreacte">
    <w:name w:val="Fiche financière (travail) titre (act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ichefinancireattributiontitre">
    <w:name w:val="Fiche financière (attribution)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ichefinancireattributiontitreacte">
    <w:name w:val="Fiche financière (attribution) titre (act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styleId="PlainText">
    <w:name w:val="Plain Text"/>
    <w:basedOn w:val="Normal"/>
    <w:link w:val="PlainTextChar"/>
    <w:rsid w:val="00935BE2"/>
    <w:pPr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35BE2"/>
    <w:rPr>
      <w:rFonts w:ascii="Courier New" w:eastAsia="Times New Roman" w:hAnsi="Courier New" w:cs="Courier New"/>
      <w:sz w:val="20"/>
    </w:rPr>
  </w:style>
  <w:style w:type="paragraph" w:styleId="BodyTextIndent3">
    <w:name w:val="Body Text Indent 3"/>
    <w:basedOn w:val="Normal"/>
    <w:link w:val="BodyTextIndent3Char"/>
    <w:rsid w:val="00935BE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935BE2"/>
    <w:rPr>
      <w:rFonts w:ascii="Times New Roman" w:eastAsia="Times New Roman" w:hAnsi="Times New Roman" w:cs="Times New Roman"/>
      <w:sz w:val="16"/>
    </w:rPr>
  </w:style>
  <w:style w:type="character" w:customStyle="1" w:styleId="shorttext">
    <w:name w:val="short_text"/>
    <w:rsid w:val="00935BE2"/>
    <w:rPr>
      <w:shd w:val="clear" w:color="auto" w:fill="auto"/>
    </w:rPr>
  </w:style>
  <w:style w:type="character" w:customStyle="1" w:styleId="hps">
    <w:name w:val="hps"/>
    <w:rsid w:val="00935BE2"/>
    <w:rPr>
      <w:shd w:val="clear" w:color="auto" w:fill="auto"/>
    </w:rPr>
  </w:style>
  <w:style w:type="paragraph" w:styleId="Caption">
    <w:name w:val="caption"/>
    <w:basedOn w:val="Normal"/>
    <w:next w:val="Normal"/>
    <w:qFormat/>
    <w:rsid w:val="00935B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0"/>
    </w:rPr>
  </w:style>
  <w:style w:type="paragraph" w:styleId="TableofFigures">
    <w:name w:val="table of figures"/>
    <w:basedOn w:val="Normal"/>
    <w:next w:val="Normal"/>
    <w:semiHidden/>
    <w:rsid w:val="00935B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ommentText">
    <w:name w:val="annotation text"/>
    <w:basedOn w:val="Normal"/>
    <w:link w:val="CommentTextChar"/>
    <w:semiHidden/>
    <w:rsid w:val="00935B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BE2"/>
    <w:rPr>
      <w:rFonts w:ascii="Times New Roman" w:eastAsia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BE2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935BE2"/>
    <w:rPr>
      <w:rFonts w:ascii="Times New Roman" w:eastAsia="Times New Roman" w:hAnsi="Times New Roman" w:cs="Times New Roman"/>
      <w:b/>
      <w:sz w:val="20"/>
    </w:rPr>
  </w:style>
  <w:style w:type="paragraph" w:styleId="BalloonText">
    <w:name w:val="Balloon Text"/>
    <w:basedOn w:val="Normal"/>
    <w:link w:val="BalloonTextChar"/>
    <w:semiHidden/>
    <w:rsid w:val="00935BE2"/>
    <w:pPr>
      <w:spacing w:before="120" w:after="120" w:line="240" w:lineRule="auto"/>
      <w:jc w:val="both"/>
    </w:pPr>
    <w:rPr>
      <w:rFonts w:ascii="Tahoma" w:eastAsia="Times New Roman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5BE2"/>
    <w:rPr>
      <w:rFonts w:ascii="Tahoma" w:eastAsia="Times New Roman" w:hAnsi="Tahoma" w:cs="Tahoma"/>
      <w:sz w:val="16"/>
    </w:rPr>
  </w:style>
  <w:style w:type="character" w:styleId="CommentReference">
    <w:name w:val="annotation reference"/>
    <w:semiHidden/>
    <w:rsid w:val="00935BE2"/>
    <w:rPr>
      <w:sz w:val="16"/>
      <w:shd w:val="clear" w:color="auto" w:fill="auto"/>
    </w:rPr>
  </w:style>
  <w:style w:type="paragraph" w:styleId="FootnoteText">
    <w:name w:val="footnote text"/>
    <w:basedOn w:val="Normal"/>
    <w:link w:val="FootnoteTextChar"/>
    <w:unhideWhenUsed/>
    <w:rsid w:val="00935BE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935BE2"/>
    <w:rPr>
      <w:rFonts w:ascii="Times New Roman" w:eastAsia="Times New Roman" w:hAnsi="Times New Roman" w:cs="Times New Roman"/>
      <w:sz w:val="20"/>
    </w:rPr>
  </w:style>
  <w:style w:type="paragraph" w:styleId="TOC4">
    <w:name w:val="toc 4"/>
    <w:basedOn w:val="Normal"/>
    <w:next w:val="Normal"/>
    <w:uiPriority w:val="39"/>
    <w:semiHidden/>
    <w:unhideWhenUsed/>
    <w:rsid w:val="00935BE2"/>
    <w:pPr>
      <w:tabs>
        <w:tab w:val="right" w:leader="dot" w:pos="9071"/>
      </w:tabs>
      <w:spacing w:before="60" w:after="120" w:line="240" w:lineRule="auto"/>
      <w:ind w:left="850" w:hanging="850"/>
    </w:pPr>
    <w:rPr>
      <w:rFonts w:ascii="Times New Roman" w:eastAsia="Times New Roman" w:hAnsi="Times New Roman" w:cs="Times New Roman"/>
      <w:sz w:val="24"/>
    </w:rPr>
  </w:style>
  <w:style w:type="paragraph" w:styleId="TOC5">
    <w:name w:val="toc 5"/>
    <w:basedOn w:val="Normal"/>
    <w:next w:val="Normal"/>
    <w:semiHidden/>
    <w:rsid w:val="00935BE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</w:rPr>
  </w:style>
  <w:style w:type="paragraph" w:styleId="TOC6">
    <w:name w:val="toc 6"/>
    <w:basedOn w:val="Normal"/>
    <w:next w:val="Normal"/>
    <w:uiPriority w:val="39"/>
    <w:semiHidden/>
    <w:unhideWhenUsed/>
    <w:rsid w:val="00935BE2"/>
    <w:pPr>
      <w:tabs>
        <w:tab w:val="right" w:leader="dot" w:pos="9071"/>
      </w:tabs>
      <w:spacing w:before="24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styleId="TOC7">
    <w:name w:val="toc 7"/>
    <w:basedOn w:val="Normal"/>
    <w:next w:val="Normal"/>
    <w:uiPriority w:val="39"/>
    <w:semiHidden/>
    <w:unhideWhenUsed/>
    <w:rsid w:val="00935BE2"/>
    <w:pPr>
      <w:tabs>
        <w:tab w:val="right" w:leader="dot" w:pos="9071"/>
      </w:tabs>
      <w:spacing w:before="18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styleId="TOC8">
    <w:name w:val="toc 8"/>
    <w:basedOn w:val="Normal"/>
    <w:next w:val="Normal"/>
    <w:uiPriority w:val="39"/>
    <w:semiHidden/>
    <w:unhideWhenUsed/>
    <w:rsid w:val="00935BE2"/>
    <w:pPr>
      <w:tabs>
        <w:tab w:val="right" w:leader="dot" w:pos="9071"/>
      </w:tabs>
      <w:spacing w:before="12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styleId="TOC9">
    <w:name w:val="toc 9"/>
    <w:basedOn w:val="Normal"/>
    <w:next w:val="Normal"/>
    <w:uiPriority w:val="39"/>
    <w:semiHidden/>
    <w:unhideWhenUsed/>
    <w:rsid w:val="00935BE2"/>
    <w:pPr>
      <w:tabs>
        <w:tab w:val="right" w:leader="dot" w:pos="907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HeaderLandscape">
    <w:name w:val="HeaderLandscape"/>
    <w:basedOn w:val="Normal"/>
    <w:rsid w:val="00935BE2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Landscape">
    <w:name w:val="FooterLandscape"/>
    <w:basedOn w:val="Normal"/>
    <w:rsid w:val="00935BE2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935BE2"/>
    <w:rPr>
      <w:shd w:val="clear" w:color="auto" w:fill="auto"/>
      <w:vertAlign w:val="superscript"/>
    </w:rPr>
  </w:style>
  <w:style w:type="paragraph" w:customStyle="1" w:styleId="Text1">
    <w:name w:val="Text 1"/>
    <w:basedOn w:val="Normal"/>
    <w:link w:val="Text1Char"/>
    <w:qFormat/>
    <w:rsid w:val="00935BE2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ext2">
    <w:name w:val="Text 2"/>
    <w:basedOn w:val="Normal"/>
    <w:rsid w:val="00935BE2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ext3">
    <w:name w:val="Text 3"/>
    <w:basedOn w:val="Normal"/>
    <w:rsid w:val="00935BE2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ext4">
    <w:name w:val="Text 4"/>
    <w:basedOn w:val="Normal"/>
    <w:rsid w:val="00935BE2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Centered">
    <w:name w:val="Normal Centered"/>
    <w:basedOn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NormalLeft">
    <w:name w:val="Normal Left"/>
    <w:basedOn w:val="Normal"/>
    <w:rsid w:val="00935BE2"/>
    <w:pPr>
      <w:spacing w:before="120" w:after="12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NormalRight">
    <w:name w:val="Normal Right"/>
    <w:basedOn w:val="Normal"/>
    <w:rsid w:val="00935BE2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paragraph" w:customStyle="1" w:styleId="QuotedText">
    <w:name w:val="Quoted Text"/>
    <w:basedOn w:val="Normal"/>
    <w:rsid w:val="00935BE2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0">
    <w:name w:val="Point 0"/>
    <w:basedOn w:val="Normal"/>
    <w:rsid w:val="00935BE2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1">
    <w:name w:val="Point 1"/>
    <w:basedOn w:val="Normal"/>
    <w:rsid w:val="00935BE2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2">
    <w:name w:val="Point 2"/>
    <w:basedOn w:val="Normal"/>
    <w:rsid w:val="00935BE2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3">
    <w:name w:val="Point 3"/>
    <w:basedOn w:val="Normal"/>
    <w:rsid w:val="00935BE2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4">
    <w:name w:val="Point 4"/>
    <w:basedOn w:val="Normal"/>
    <w:rsid w:val="00935BE2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iret0">
    <w:name w:val="Tiret 0"/>
    <w:basedOn w:val="Point0"/>
    <w:rsid w:val="00935BE2"/>
    <w:pPr>
      <w:numPr>
        <w:numId w:val="2"/>
      </w:numPr>
    </w:pPr>
  </w:style>
  <w:style w:type="paragraph" w:customStyle="1" w:styleId="Tiret1">
    <w:name w:val="Tiret 1"/>
    <w:basedOn w:val="Point1"/>
    <w:rsid w:val="00935BE2"/>
    <w:pPr>
      <w:numPr>
        <w:numId w:val="1"/>
      </w:numPr>
    </w:pPr>
  </w:style>
  <w:style w:type="paragraph" w:customStyle="1" w:styleId="Tiret2">
    <w:name w:val="Tiret 2"/>
    <w:basedOn w:val="Point2"/>
    <w:rsid w:val="00935BE2"/>
    <w:pPr>
      <w:numPr>
        <w:numId w:val="3"/>
      </w:numPr>
    </w:pPr>
  </w:style>
  <w:style w:type="paragraph" w:customStyle="1" w:styleId="Tiret3">
    <w:name w:val="Tiret 3"/>
    <w:basedOn w:val="Point3"/>
    <w:rsid w:val="00935BE2"/>
    <w:pPr>
      <w:numPr>
        <w:numId w:val="4"/>
      </w:numPr>
    </w:pPr>
  </w:style>
  <w:style w:type="paragraph" w:customStyle="1" w:styleId="Tiret4">
    <w:name w:val="Tiret 4"/>
    <w:basedOn w:val="Point4"/>
    <w:rsid w:val="00935BE2"/>
    <w:pPr>
      <w:numPr>
        <w:numId w:val="5"/>
      </w:numPr>
    </w:pPr>
  </w:style>
  <w:style w:type="paragraph" w:customStyle="1" w:styleId="PointDouble0">
    <w:name w:val="PointDouble 0"/>
    <w:basedOn w:val="Normal"/>
    <w:rsid w:val="00935BE2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Double1">
    <w:name w:val="PointDouble 1"/>
    <w:basedOn w:val="Normal"/>
    <w:rsid w:val="00935BE2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Double2">
    <w:name w:val="PointDouble 2"/>
    <w:basedOn w:val="Normal"/>
    <w:rsid w:val="00935BE2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Double3">
    <w:name w:val="PointDouble 3"/>
    <w:basedOn w:val="Normal"/>
    <w:rsid w:val="00935BE2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Double4">
    <w:name w:val="PointDouble 4"/>
    <w:basedOn w:val="Normal"/>
    <w:rsid w:val="00935BE2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Triple0">
    <w:name w:val="PointTriple 0"/>
    <w:basedOn w:val="Normal"/>
    <w:rsid w:val="00935BE2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Triple1">
    <w:name w:val="PointTriple 1"/>
    <w:basedOn w:val="Normal"/>
    <w:rsid w:val="00935BE2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Triple2">
    <w:name w:val="PointTriple 2"/>
    <w:basedOn w:val="Normal"/>
    <w:rsid w:val="00935BE2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Triple3">
    <w:name w:val="PointTriple 3"/>
    <w:basedOn w:val="Normal"/>
    <w:rsid w:val="00935BE2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Triple4">
    <w:name w:val="PointTriple 4"/>
    <w:basedOn w:val="Normal"/>
    <w:rsid w:val="00935BE2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umPar1">
    <w:name w:val="NumPar 1"/>
    <w:basedOn w:val="Normal"/>
    <w:next w:val="Text1"/>
    <w:rsid w:val="00935BE2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umPar2">
    <w:name w:val="NumPar 2"/>
    <w:basedOn w:val="Normal"/>
    <w:next w:val="Text1"/>
    <w:rsid w:val="00935BE2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umPar3">
    <w:name w:val="NumPar 3"/>
    <w:basedOn w:val="Normal"/>
    <w:next w:val="Text1"/>
    <w:rsid w:val="00935BE2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umPar4">
    <w:name w:val="NumPar 4"/>
    <w:basedOn w:val="Normal"/>
    <w:next w:val="Text1"/>
    <w:rsid w:val="00935BE2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ManualNumPar1">
    <w:name w:val="Manual NumPar 1"/>
    <w:basedOn w:val="Normal"/>
    <w:next w:val="Text1"/>
    <w:rsid w:val="00935BE2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ManualNumPar2">
    <w:name w:val="Manual NumPar 2"/>
    <w:basedOn w:val="Normal"/>
    <w:next w:val="Text1"/>
    <w:rsid w:val="00935BE2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ManualNumPar3">
    <w:name w:val="Manual NumPar 3"/>
    <w:basedOn w:val="Normal"/>
    <w:next w:val="Text1"/>
    <w:rsid w:val="00935BE2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ManualNumPar4">
    <w:name w:val="Manual NumPar 4"/>
    <w:basedOn w:val="Normal"/>
    <w:next w:val="Text1"/>
    <w:rsid w:val="00935BE2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QuotedNumPar">
    <w:name w:val="Quoted NumPar"/>
    <w:basedOn w:val="Normal"/>
    <w:rsid w:val="00935BE2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ManualHeading1">
    <w:name w:val="Manual Heading 1"/>
    <w:basedOn w:val="Normal"/>
    <w:next w:val="Text1"/>
    <w:rsid w:val="00935BE2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</w:rPr>
  </w:style>
  <w:style w:type="paragraph" w:customStyle="1" w:styleId="ManualHeading2">
    <w:name w:val="Manual Heading 2"/>
    <w:basedOn w:val="Normal"/>
    <w:next w:val="Text1"/>
    <w:rsid w:val="00935BE2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paragraph" w:customStyle="1" w:styleId="ManualHeading3">
    <w:name w:val="Manual Heading 3"/>
    <w:basedOn w:val="Normal"/>
    <w:next w:val="Text1"/>
    <w:rsid w:val="00935BE2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</w:rPr>
  </w:style>
  <w:style w:type="paragraph" w:customStyle="1" w:styleId="ManualHeading4">
    <w:name w:val="Manual Heading 4"/>
    <w:basedOn w:val="Normal"/>
    <w:next w:val="Text1"/>
    <w:rsid w:val="00935BE2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</w:rPr>
  </w:style>
  <w:style w:type="paragraph" w:customStyle="1" w:styleId="ChapterTitle">
    <w:name w:val="ChapterTitle"/>
    <w:basedOn w:val="Normal"/>
    <w:next w:val="Normal"/>
    <w:rsid w:val="00935BE2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PartTitle">
    <w:name w:val="PartTitle"/>
    <w:basedOn w:val="Normal"/>
    <w:next w:val="ChapterTitle"/>
    <w:rsid w:val="00935BE2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SectionTitle">
    <w:name w:val="SectionTitle"/>
    <w:basedOn w:val="Normal"/>
    <w:next w:val="Heading1"/>
    <w:rsid w:val="00935BE2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</w:rPr>
  </w:style>
  <w:style w:type="paragraph" w:customStyle="1" w:styleId="TableTitle">
    <w:name w:val="Table Titl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Marker1">
    <w:name w:val="Marker1"/>
    <w:rsid w:val="00935BE2"/>
    <w:rPr>
      <w:color w:val="008000"/>
      <w:shd w:val="clear" w:color="auto" w:fill="auto"/>
    </w:rPr>
  </w:style>
  <w:style w:type="character" w:customStyle="1" w:styleId="Marker2">
    <w:name w:val="Marker2"/>
    <w:rsid w:val="00935BE2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35BE2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1number">
    <w:name w:val="Point 1 (number)"/>
    <w:basedOn w:val="Normal"/>
    <w:rsid w:val="00935BE2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2number">
    <w:name w:val="Point 2 (number)"/>
    <w:basedOn w:val="Normal"/>
    <w:rsid w:val="00935BE2"/>
    <w:pPr>
      <w:numPr>
        <w:ilvl w:val="4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3number">
    <w:name w:val="Point 3 (number)"/>
    <w:basedOn w:val="Normal"/>
    <w:rsid w:val="00935BE2"/>
    <w:pPr>
      <w:numPr>
        <w:ilvl w:val="6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0letter">
    <w:name w:val="Point 0 (letter)"/>
    <w:basedOn w:val="Normal"/>
    <w:rsid w:val="00935BE2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1letter">
    <w:name w:val="Point 1 (letter)"/>
    <w:basedOn w:val="Normal"/>
    <w:rsid w:val="00935BE2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2letter">
    <w:name w:val="Point 2 (letter)"/>
    <w:basedOn w:val="Normal"/>
    <w:rsid w:val="00935BE2"/>
    <w:pPr>
      <w:numPr>
        <w:ilvl w:val="5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3letter">
    <w:name w:val="Point 3 (letter)"/>
    <w:basedOn w:val="Normal"/>
    <w:rsid w:val="00935BE2"/>
    <w:pPr>
      <w:numPr>
        <w:ilvl w:val="7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oint4letter">
    <w:name w:val="Point 4 (letter)"/>
    <w:basedOn w:val="Normal"/>
    <w:rsid w:val="00935BE2"/>
    <w:pPr>
      <w:numPr>
        <w:ilvl w:val="8"/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Bullet0">
    <w:name w:val="Bullet 0"/>
    <w:basedOn w:val="Normal"/>
    <w:rsid w:val="00935BE2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Bullet1">
    <w:name w:val="Bullet 1"/>
    <w:basedOn w:val="Normal"/>
    <w:rsid w:val="00935BE2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Bullet2">
    <w:name w:val="Bullet 2"/>
    <w:basedOn w:val="Normal"/>
    <w:rsid w:val="00935BE2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Bullet3">
    <w:name w:val="Bullet 3"/>
    <w:basedOn w:val="Normal"/>
    <w:rsid w:val="00935BE2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Bullet4">
    <w:name w:val="Bullet 4"/>
    <w:basedOn w:val="Normal"/>
    <w:rsid w:val="00935BE2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nnexetitreexpos">
    <w:name w:val="Annexe titre (exposé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nnexetitre">
    <w:name w:val="Annexe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Fait"/>
    <w:rsid w:val="00935BE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vertissementtitre">
    <w:name w:val="Avertissement titre"/>
    <w:basedOn w:val="Normal"/>
    <w:next w:val="Normal"/>
    <w:rsid w:val="00935BE2"/>
    <w:pPr>
      <w:keepNext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u w:val="single"/>
    </w:rPr>
  </w:style>
  <w:style w:type="paragraph" w:customStyle="1" w:styleId="Confidence">
    <w:name w:val="Confidence"/>
    <w:basedOn w:val="Normal"/>
    <w:next w:val="Normal"/>
    <w:rsid w:val="00935BE2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Confidentialit">
    <w:name w:val="Confidentialité"/>
    <w:basedOn w:val="Normal"/>
    <w:next w:val="TypedudocumentPagedecouverture"/>
    <w:rsid w:val="00935BE2"/>
    <w:pPr>
      <w:spacing w:before="240" w:after="240" w:line="240" w:lineRule="auto"/>
      <w:ind w:left="5103"/>
    </w:pPr>
    <w:rPr>
      <w:rFonts w:ascii="Times New Roman" w:eastAsia="Times New Roman" w:hAnsi="Times New Roman" w:cs="Times New Roman"/>
      <w:i/>
      <w:sz w:val="32"/>
    </w:rPr>
  </w:style>
  <w:style w:type="paragraph" w:customStyle="1" w:styleId="Considrant">
    <w:name w:val="Considérant"/>
    <w:basedOn w:val="Normal"/>
    <w:rsid w:val="00935BE2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rrigendum">
    <w:name w:val="Corrigendum"/>
    <w:basedOn w:val="Normal"/>
    <w:next w:val="Normal"/>
    <w:rsid w:val="00935BE2"/>
    <w:pPr>
      <w:spacing w:after="24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atedadoption">
    <w:name w:val="Date d'adoption"/>
    <w:basedOn w:val="Normal"/>
    <w:next w:val="Titreobjet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Emission">
    <w:name w:val="Emission"/>
    <w:basedOn w:val="Normal"/>
    <w:next w:val="Rfrenceinstitutionnelle"/>
    <w:rsid w:val="00935BE2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Exposdesmotifstitre">
    <w:name w:val="Exposé des motifs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Fait">
    <w:name w:val="Fait à"/>
    <w:basedOn w:val="Normal"/>
    <w:next w:val="Institutionquisigne"/>
    <w:rsid w:val="00935BE2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Formuledadoption">
    <w:name w:val="Formule d'adoption"/>
    <w:basedOn w:val="Normal"/>
    <w:next w:val="Titrearticle"/>
    <w:rsid w:val="00935BE2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agit">
    <w:name w:val="Institution qui agit"/>
    <w:basedOn w:val="Normal"/>
    <w:next w:val="Normal"/>
    <w:rsid w:val="00935BE2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935BE2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</w:rPr>
  </w:style>
  <w:style w:type="paragraph" w:customStyle="1" w:styleId="Langue">
    <w:name w:val="Langue"/>
    <w:basedOn w:val="Normal"/>
    <w:next w:val="Rfrenceinterne"/>
    <w:rsid w:val="00935BE2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</w:rPr>
  </w:style>
  <w:style w:type="paragraph" w:customStyle="1" w:styleId="ManualConsidrant">
    <w:name w:val="Manual Considérant"/>
    <w:basedOn w:val="Normal"/>
    <w:rsid w:val="00935BE2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mdelinstitution">
    <w:name w:val="Nom de l'institution"/>
    <w:basedOn w:val="Normal"/>
    <w:next w:val="Emission"/>
    <w:rsid w:val="00935BE2"/>
    <w:pPr>
      <w:spacing w:after="0" w:line="240" w:lineRule="auto"/>
    </w:pPr>
    <w:rPr>
      <w:rFonts w:ascii="Arial" w:eastAsia="Times New Roman" w:hAnsi="Arial" w:cs="Arial"/>
      <w:sz w:val="24"/>
    </w:rPr>
  </w:style>
  <w:style w:type="paragraph" w:customStyle="1" w:styleId="Personnequisigne">
    <w:name w:val="Personne qui signe"/>
    <w:basedOn w:val="Normal"/>
    <w:next w:val="Institutionquisigne"/>
    <w:rsid w:val="00935BE2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</w:rPr>
  </w:style>
  <w:style w:type="paragraph" w:customStyle="1" w:styleId="Rfrenceinstitutionnelle">
    <w:name w:val="Référence institutionnelle"/>
    <w:basedOn w:val="Normal"/>
    <w:next w:val="Confidentialit"/>
    <w:rsid w:val="00935BE2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Rfrenceinterinstitutionnelle">
    <w:name w:val="Référence interinstitutionnelle"/>
    <w:basedOn w:val="Normal"/>
    <w:next w:val="Statut"/>
    <w:rsid w:val="00935BE2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Rfrenceinterne">
    <w:name w:val="Référence interne"/>
    <w:basedOn w:val="Normal"/>
    <w:next w:val="Rfrenceinterinstitutionnelle"/>
    <w:rsid w:val="00935BE2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Sous-titreobjet">
    <w:name w:val="Sous-titre objet"/>
    <w:basedOn w:val="Normal"/>
    <w:rsid w:val="00935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Statut">
    <w:name w:val="Statut"/>
    <w:basedOn w:val="Normal"/>
    <w:next w:val="Typedudocument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Titrearticle">
    <w:name w:val="Titre article"/>
    <w:basedOn w:val="Normal"/>
    <w:next w:val="Normal"/>
    <w:rsid w:val="00935BE2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</w:rPr>
  </w:style>
  <w:style w:type="paragraph" w:customStyle="1" w:styleId="Titreobjet">
    <w:name w:val="Titre objet"/>
    <w:basedOn w:val="Normal"/>
    <w:next w:val="Sous-titreobjet"/>
    <w:rsid w:val="00935BE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Added">
    <w:name w:val="Added"/>
    <w:rsid w:val="00935BE2"/>
    <w:rPr>
      <w:b/>
      <w:u w:val="single"/>
      <w:shd w:val="clear" w:color="auto" w:fill="auto"/>
    </w:rPr>
  </w:style>
  <w:style w:type="character" w:customStyle="1" w:styleId="Deleted">
    <w:name w:val="Deleted"/>
    <w:rsid w:val="00935BE2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35BE2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</w:rPr>
  </w:style>
  <w:style w:type="paragraph" w:customStyle="1" w:styleId="Objetexterne">
    <w:name w:val="Objet externe"/>
    <w:basedOn w:val="Normal"/>
    <w:next w:val="Normal"/>
    <w:rsid w:val="00935B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</w:rPr>
  </w:style>
  <w:style w:type="paragraph" w:customStyle="1" w:styleId="Supertitre">
    <w:name w:val="Supertitre"/>
    <w:basedOn w:val="Normal"/>
    <w:next w:val="Normal"/>
    <w:rsid w:val="00935BE2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Languesfaisantfoi">
    <w:name w:val="Langues faisant foi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Rfrencecroise">
    <w:name w:val="Référence croisée"/>
    <w:basedOn w:val="Normal"/>
    <w:rsid w:val="00935B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Fichefinanciretitre">
    <w:name w:val="Fiche financière titre"/>
    <w:basedOn w:val="Normal"/>
    <w:next w:val="Normal"/>
    <w:rsid w:val="00935BE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35BE2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35BE2"/>
  </w:style>
  <w:style w:type="paragraph" w:customStyle="1" w:styleId="Sous-titreobjetPagedecouverture">
    <w:name w:val="Sous-titre objet (Page de couverture)"/>
    <w:basedOn w:val="Sous-titreobjet"/>
    <w:rsid w:val="00935BE2"/>
  </w:style>
  <w:style w:type="paragraph" w:customStyle="1" w:styleId="StatutPagedecouverture">
    <w:name w:val="Statut (Page de couverture)"/>
    <w:basedOn w:val="Statut"/>
    <w:next w:val="TypedudocumentPagedecouverture"/>
    <w:rsid w:val="00935BE2"/>
  </w:style>
  <w:style w:type="paragraph" w:customStyle="1" w:styleId="TitreobjetPagedecouverture">
    <w:name w:val="Titre objet (Page de couverture)"/>
    <w:basedOn w:val="Titreobjet"/>
    <w:next w:val="Sous-titreobjetPagedecouverture"/>
    <w:rsid w:val="00935BE2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35BE2"/>
  </w:style>
  <w:style w:type="paragraph" w:customStyle="1" w:styleId="Volume">
    <w:name w:val="Volume"/>
    <w:basedOn w:val="Normal"/>
    <w:next w:val="Confidentialit"/>
    <w:rsid w:val="00935BE2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</w:rPr>
  </w:style>
  <w:style w:type="paragraph" w:customStyle="1" w:styleId="IntrtEEE">
    <w:name w:val="Intérêt EEE"/>
    <w:basedOn w:val="Languesfaisantfoi"/>
    <w:next w:val="Normal"/>
    <w:rsid w:val="00935BE2"/>
    <w:pPr>
      <w:spacing w:after="240"/>
    </w:pPr>
  </w:style>
  <w:style w:type="paragraph" w:customStyle="1" w:styleId="Accompagnant">
    <w:name w:val="Accompagnant"/>
    <w:basedOn w:val="Normal"/>
    <w:next w:val="Typeacteprincipal"/>
    <w:rsid w:val="00935B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"/>
    <w:next w:val="Objetacteprincipal"/>
    <w:rsid w:val="00935B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"/>
    <w:next w:val="Titrearticle"/>
    <w:rsid w:val="00935BE2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IntrtEEEPagedecouverture">
    <w:name w:val="Intérêt EEE (Page de couverture)"/>
    <w:basedOn w:val="IntrtEEE"/>
    <w:next w:val="Rfrencecroise"/>
    <w:rsid w:val="00935BE2"/>
  </w:style>
  <w:style w:type="paragraph" w:customStyle="1" w:styleId="AccompagnantPagedecouverture">
    <w:name w:val="Accompagnant (Page de couverture)"/>
    <w:basedOn w:val="Accompagnant"/>
    <w:next w:val="TypeacteprincipalPagedecouverture"/>
    <w:rsid w:val="00935BE2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35BE2"/>
  </w:style>
  <w:style w:type="paragraph" w:customStyle="1" w:styleId="ObjetacteprincipalPagedecouverture">
    <w:name w:val="Objet acte principal (Page de couverture)"/>
    <w:basedOn w:val="Objetacteprincipal"/>
    <w:next w:val="Rfrencecroise"/>
    <w:rsid w:val="00935BE2"/>
  </w:style>
  <w:style w:type="paragraph" w:customStyle="1" w:styleId="LanguesfaisantfoiPagedecouverture">
    <w:name w:val="Langues faisant foi (Page de couverture)"/>
    <w:basedOn w:val="Normal"/>
    <w:next w:val="Normal"/>
    <w:rsid w:val="00935BE2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935B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1Char">
    <w:name w:val="Text 1 Char"/>
    <w:link w:val="Text1"/>
    <w:locked/>
    <w:rsid w:val="00935BE2"/>
    <w:rPr>
      <w:rFonts w:ascii="Times New Roman" w:eastAsia="Times New Roman" w:hAnsi="Times New Roman" w:cs="Times New Roman"/>
      <w:sz w:val="24"/>
    </w:rPr>
  </w:style>
  <w:style w:type="paragraph" w:customStyle="1" w:styleId="Contact">
    <w:name w:val="Contact"/>
    <w:basedOn w:val="Normal"/>
    <w:next w:val="Normal"/>
    <w:rsid w:val="00935BE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935BE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sz w:val="24"/>
    </w:rPr>
  </w:style>
  <w:style w:type="paragraph" w:customStyle="1" w:styleId="CM1">
    <w:name w:val="CM1"/>
    <w:basedOn w:val="Default"/>
    <w:next w:val="Default"/>
    <w:uiPriority w:val="99"/>
    <w:rsid w:val="00935BE2"/>
    <w:rPr>
      <w:rFonts w:cs="Times New Roman"/>
    </w:rPr>
  </w:style>
  <w:style w:type="paragraph" w:customStyle="1" w:styleId="CM3">
    <w:name w:val="CM3"/>
    <w:basedOn w:val="Default"/>
    <w:next w:val="Default"/>
    <w:uiPriority w:val="99"/>
    <w:rsid w:val="00935BE2"/>
    <w:rPr>
      <w:rFonts w:cs="Times New Roman"/>
    </w:rPr>
  </w:style>
  <w:style w:type="paragraph" w:customStyle="1" w:styleId="CM4">
    <w:name w:val="CM4"/>
    <w:basedOn w:val="Default"/>
    <w:next w:val="Default"/>
    <w:uiPriority w:val="99"/>
    <w:rsid w:val="00935BE2"/>
    <w:rPr>
      <w:rFonts w:cs="Times New Roman"/>
    </w:rPr>
  </w:style>
  <w:style w:type="character" w:styleId="Strong">
    <w:name w:val="Strong"/>
    <w:uiPriority w:val="22"/>
    <w:qFormat/>
    <w:rsid w:val="00935BE2"/>
    <w:rPr>
      <w:b/>
    </w:rPr>
  </w:style>
  <w:style w:type="paragraph" w:customStyle="1" w:styleId="Declassification">
    <w:name w:val="Declassification"/>
    <w:basedOn w:val="Normal"/>
    <w:next w:val="Normal"/>
    <w:rsid w:val="00935BE2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Disclaimer">
    <w:name w:val="Disclaimer"/>
    <w:basedOn w:val="Normal"/>
    <w:rsid w:val="00935BE2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PagedecouvertureChar">
    <w:name w:val="Page de couverture Char"/>
    <w:basedOn w:val="DefaultParagraphFont"/>
    <w:link w:val="Pagedecouverture"/>
    <w:rsid w:val="00935BE2"/>
    <w:rPr>
      <w:rFonts w:ascii="Times New Roman" w:hAnsi="Times New Roman" w:cs="Times New Roman"/>
      <w:sz w:val="24"/>
    </w:rPr>
  </w:style>
  <w:style w:type="paragraph" w:customStyle="1" w:styleId="SecurityMarking">
    <w:name w:val="SecurityMarking"/>
    <w:basedOn w:val="Normal"/>
    <w:rsid w:val="00935BE2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rsid w:val="00935BE2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rsid w:val="00935BE2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3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4.emf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emf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7FD6-38C0-45E4-99A0-7BFE7D7F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15</Pages>
  <Words>9441</Words>
  <Characters>38331</Characters>
  <Application>Microsoft Office Word</Application>
  <DocSecurity>0</DocSecurity>
  <Lines>3833</Lines>
  <Paragraphs>3412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45</cp:revision>
  <dcterms:created xsi:type="dcterms:W3CDTF">2023-07-24T13:11:00Z</dcterms:created>
  <dcterms:modified xsi:type="dcterms:W3CDTF">2023-09-20T13:24:00Z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2023-05-03T08:44:50Z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70f92c3d-40ac-4033-aa25-dc1783b51aa2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Part">
    <vt:lpwstr>1</vt:lpwstr>
  </property>
  <property fmtid="{D5CDD505-2E9C-101B-9397-08002B2CF9AE}" pid="11" name="Total parts">
    <vt:lpwstr>1</vt:lpwstr>
  </property>
  <property fmtid="{D5CDD505-2E9C-101B-9397-08002B2CF9AE}" pid="12" name="DocStatus">
    <vt:lpwstr>Green</vt:lpwstr>
  </property>
  <property fmtid="{D5CDD505-2E9C-101B-9397-08002B2CF9AE}" pid="13" name="CPTemplateID">
    <vt:lpwstr>CP-006</vt:lpwstr>
  </property>
  <property fmtid="{D5CDD505-2E9C-101B-9397-08002B2CF9AE}" pid="14" name="Last edited using">
    <vt:lpwstr>LW 9.0, Build 20230317</vt:lpwstr>
  </property>
  <property fmtid="{D5CDD505-2E9C-101B-9397-08002B2CF9AE}" pid="15" name="Created using">
    <vt:lpwstr>LW 9.0, Build 20230317</vt:lpwstr>
  </property>
  <property name="OP_sanitized" fmtid="{D5CDD505-2E9C-101B-9397-08002B2CF9AE}" pid="16">
    <vt:lpwstr>True</vt:lpwstr>
  </property>
</Properties>
</file>