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51F07" w14:textId="1453498C" w:rsidR="000F0023" w:rsidRPr="00CC6433" w:rsidRDefault="00CC6433" w:rsidP="00EF6EEF">
      <w:pPr>
        <w:pStyle w:val="Pagedecouverture"/>
        <w:rPr>
          <w:lang w:val="sk-SK"/>
        </w:rPr>
      </w:pPr>
      <w:bookmarkStart w:id="0" w:name="LW_BM_COVERPAGE"/>
      <w:r w:rsidRPr="00CC6433">
        <w:rPr>
          <w:lang w:val="sk-SK"/>
        </w:rPr>
        <w:pict w14:anchorId="48ECC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8309733-55E9-42A4-864E-81F8B12E9AE2" style="width:450.7pt;height:568.5pt">
            <v:imagedata r:id="rId12" o:title=""/>
          </v:shape>
        </w:pict>
      </w:r>
    </w:p>
    <w:bookmarkEnd w:id="0"/>
    <w:p w14:paraId="07551F08" w14:textId="77777777" w:rsidR="000F0023" w:rsidRPr="00CC6433" w:rsidRDefault="000F0023" w:rsidP="000F0023">
      <w:pPr>
        <w:rPr>
          <w:lang w:val="sk-SK"/>
        </w:rPr>
        <w:sectPr w:rsidR="000F0023" w:rsidRPr="00CC6433" w:rsidSect="00EF6EEF">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4DA19678" w14:textId="77777777" w:rsidR="00EF6EEF" w:rsidRPr="00CC6433" w:rsidRDefault="00EF6EEF" w:rsidP="00EF6EEF">
      <w:pPr>
        <w:pStyle w:val="Heading1"/>
        <w:keepLines w:val="0"/>
        <w:numPr>
          <w:ilvl w:val="0"/>
          <w:numId w:val="1"/>
        </w:numPr>
        <w:spacing w:after="120" w:line="240" w:lineRule="auto"/>
        <w:ind w:left="431" w:hanging="431"/>
        <w:jc w:val="both"/>
        <w:rPr>
          <w:rFonts w:ascii="Times New Roman" w:hAnsi="Times New Roman" w:cs="Times New Roman"/>
          <w:b/>
          <w:color w:val="auto"/>
          <w:sz w:val="24"/>
          <w:szCs w:val="24"/>
          <w:lang w:val="sk-SK"/>
        </w:rPr>
      </w:pPr>
      <w:bookmarkStart w:id="1" w:name="_Toc508118448"/>
      <w:bookmarkStart w:id="2" w:name="_Toc508706505"/>
      <w:bookmarkStart w:id="3" w:name="_Toc508716117"/>
      <w:bookmarkStart w:id="4" w:name="_Toc508719254"/>
      <w:bookmarkStart w:id="5" w:name="_Toc508720356"/>
      <w:bookmarkStart w:id="6" w:name="_Toc508720916"/>
      <w:r w:rsidRPr="00CC6433">
        <w:rPr>
          <w:rFonts w:ascii="Times New Roman" w:hAnsi="Times New Roman"/>
          <w:b/>
          <w:color w:val="auto"/>
          <w:sz w:val="24"/>
          <w:lang w:val="sk-SK"/>
        </w:rPr>
        <w:lastRenderedPageBreak/>
        <w:t>ÚVOD</w:t>
      </w:r>
      <w:bookmarkEnd w:id="1"/>
      <w:bookmarkEnd w:id="2"/>
      <w:bookmarkEnd w:id="3"/>
      <w:bookmarkEnd w:id="4"/>
      <w:bookmarkEnd w:id="5"/>
      <w:bookmarkEnd w:id="6"/>
    </w:p>
    <w:p w14:paraId="4B166604" w14:textId="5E61FC1D" w:rsidR="00EF6EEF" w:rsidRPr="00CC6433" w:rsidRDefault="00EF6EEF" w:rsidP="00EF6EEF">
      <w:pPr>
        <w:spacing w:before="120" w:after="120"/>
        <w:jc w:val="both"/>
        <w:rPr>
          <w:rFonts w:ascii="Times New Roman" w:hAnsi="Times New Roman"/>
          <w:sz w:val="24"/>
          <w:lang w:val="sk-SK"/>
        </w:rPr>
      </w:pPr>
      <w:r w:rsidRPr="00CC6433">
        <w:rPr>
          <w:rFonts w:ascii="Times New Roman" w:hAnsi="Times New Roman"/>
          <w:sz w:val="24"/>
          <w:lang w:val="sk-SK"/>
        </w:rPr>
        <w:t>Vo viacročnom finančnom rámci (VFR) Únie na obdobie po roku 2020 sa musí stanoviť dlhodobý rozpočet pre oblasť azylu, riadenia migrácie, integrovaného riadenia hraníc (vrátane vybavenia na colné kontroly)</w:t>
      </w:r>
      <w:r w:rsidR="00CC6433">
        <w:rPr>
          <w:rFonts w:ascii="Times New Roman" w:hAnsi="Times New Roman"/>
          <w:sz w:val="24"/>
          <w:lang w:val="sk-SK"/>
        </w:rPr>
        <w:t xml:space="preserve"> a </w:t>
      </w:r>
      <w:r w:rsidRPr="00CC6433">
        <w:rPr>
          <w:rFonts w:ascii="Times New Roman" w:hAnsi="Times New Roman"/>
          <w:sz w:val="24"/>
          <w:lang w:val="sk-SK"/>
        </w:rPr>
        <w:t>vnútornej bezpečnosti (vrátane boja proti terorizmu)</w:t>
      </w:r>
      <w:r w:rsidR="00CC6433">
        <w:rPr>
          <w:rFonts w:ascii="Times New Roman" w:hAnsi="Times New Roman"/>
          <w:sz w:val="24"/>
          <w:lang w:val="sk-SK"/>
        </w:rPr>
        <w:t xml:space="preserve"> a </w:t>
      </w:r>
      <w:r w:rsidRPr="00CC6433">
        <w:rPr>
          <w:rFonts w:ascii="Times New Roman" w:hAnsi="Times New Roman"/>
          <w:sz w:val="24"/>
          <w:lang w:val="sk-SK"/>
        </w:rPr>
        <w:t>zároveň sa</w:t>
      </w:r>
      <w:r w:rsidR="00CC6433">
        <w:rPr>
          <w:rFonts w:ascii="Times New Roman" w:hAnsi="Times New Roman"/>
          <w:sz w:val="24"/>
          <w:lang w:val="sk-SK"/>
        </w:rPr>
        <w:t xml:space="preserve"> v </w:t>
      </w:r>
      <w:r w:rsidRPr="00CC6433">
        <w:rPr>
          <w:rFonts w:ascii="Times New Roman" w:hAnsi="Times New Roman"/>
          <w:sz w:val="24"/>
          <w:lang w:val="sk-SK"/>
        </w:rPr>
        <w:t>ňom musí zabezpečiť, aby boli ambície Únie</w:t>
      </w:r>
      <w:r w:rsidR="00CC6433">
        <w:rPr>
          <w:rFonts w:ascii="Times New Roman" w:hAnsi="Times New Roman"/>
          <w:sz w:val="24"/>
          <w:lang w:val="sk-SK"/>
        </w:rPr>
        <w:t xml:space="preserve"> v </w:t>
      </w:r>
      <w:r w:rsidRPr="00CC6433">
        <w:rPr>
          <w:rFonts w:ascii="Times New Roman" w:hAnsi="Times New Roman"/>
          <w:sz w:val="24"/>
          <w:lang w:val="sk-SK"/>
        </w:rPr>
        <w:t xml:space="preserve">týchto oblastiach podporené primeranými finančnými prostriedkami. To je jeden zo záverov </w:t>
      </w:r>
      <w:r w:rsidRPr="00CC6433">
        <w:rPr>
          <w:rFonts w:ascii="Times New Roman" w:hAnsi="Times New Roman"/>
          <w:i/>
          <w:sz w:val="24"/>
          <w:lang w:val="sk-SK"/>
        </w:rPr>
        <w:t>Diskusného dokumentu</w:t>
      </w:r>
      <w:r w:rsidR="00CC6433">
        <w:rPr>
          <w:rFonts w:ascii="Times New Roman" w:hAnsi="Times New Roman"/>
          <w:i/>
          <w:sz w:val="24"/>
          <w:lang w:val="sk-SK"/>
        </w:rPr>
        <w:t xml:space="preserve"> o </w:t>
      </w:r>
      <w:r w:rsidRPr="00CC6433">
        <w:rPr>
          <w:rFonts w:ascii="Times New Roman" w:hAnsi="Times New Roman"/>
          <w:i/>
          <w:sz w:val="24"/>
          <w:lang w:val="sk-SK"/>
        </w:rPr>
        <w:t>budúcnosti financií EÚ</w:t>
      </w:r>
      <w:r w:rsidRPr="00CC6433">
        <w:rPr>
          <w:rFonts w:ascii="Times New Roman" w:hAnsi="Times New Roman"/>
          <w:sz w:val="24"/>
          <w:vertAlign w:val="superscript"/>
          <w:lang w:val="sk-SK"/>
        </w:rPr>
        <w:footnoteReference w:id="1"/>
      </w:r>
      <w:r w:rsidRPr="00CC6433">
        <w:rPr>
          <w:rFonts w:ascii="Times New Roman" w:hAnsi="Times New Roman"/>
          <w:sz w:val="24"/>
          <w:lang w:val="sk-SK"/>
        </w:rPr>
        <w:t>, ktorý bol podporený aj</w:t>
      </w:r>
      <w:r w:rsidR="00CC6433">
        <w:rPr>
          <w:rFonts w:ascii="Times New Roman" w:hAnsi="Times New Roman"/>
          <w:sz w:val="24"/>
          <w:lang w:val="sk-SK"/>
        </w:rPr>
        <w:t xml:space="preserve"> v </w:t>
      </w:r>
      <w:r w:rsidRPr="00CC6433">
        <w:rPr>
          <w:rFonts w:ascii="Times New Roman" w:hAnsi="Times New Roman"/>
          <w:sz w:val="24"/>
          <w:lang w:val="sk-SK"/>
        </w:rPr>
        <w:t>rámci konzultácií so zainteresovanými stranami. Toto posúdenie vplyvu uvádza dôvody,</w:t>
      </w:r>
      <w:r w:rsidR="00CC6433">
        <w:rPr>
          <w:rFonts w:ascii="Times New Roman" w:hAnsi="Times New Roman"/>
          <w:sz w:val="24"/>
          <w:lang w:val="sk-SK"/>
        </w:rPr>
        <w:t xml:space="preserve"> o </w:t>
      </w:r>
      <w:r w:rsidRPr="00CC6433">
        <w:rPr>
          <w:rFonts w:ascii="Times New Roman" w:hAnsi="Times New Roman"/>
          <w:sz w:val="24"/>
          <w:lang w:val="sk-SK"/>
        </w:rPr>
        <w:t>ktoré sa opierala Komisia pri príprave návrhov na zriadenie fondov EÚ pre uvedené oblasti.</w:t>
      </w:r>
    </w:p>
    <w:p w14:paraId="35547AED" w14:textId="77777777" w:rsidR="00EF6EEF" w:rsidRPr="00CC6433" w:rsidRDefault="00EF6EEF" w:rsidP="00EF6EEF">
      <w:pPr>
        <w:pStyle w:val="Heading1"/>
        <w:keepLines w:val="0"/>
        <w:numPr>
          <w:ilvl w:val="0"/>
          <w:numId w:val="1"/>
        </w:numPr>
        <w:spacing w:before="120" w:after="120" w:line="240" w:lineRule="auto"/>
        <w:ind w:left="431" w:hanging="431"/>
        <w:jc w:val="both"/>
        <w:rPr>
          <w:rFonts w:ascii="Times New Roman" w:hAnsi="Times New Roman" w:cs="Times New Roman"/>
          <w:b/>
          <w:color w:val="auto"/>
          <w:sz w:val="24"/>
          <w:szCs w:val="24"/>
          <w:lang w:val="sk-SK"/>
        </w:rPr>
      </w:pPr>
      <w:r w:rsidRPr="00CC6433">
        <w:rPr>
          <w:rFonts w:ascii="Times New Roman" w:hAnsi="Times New Roman"/>
          <w:b/>
          <w:color w:val="auto"/>
          <w:sz w:val="24"/>
          <w:lang w:val="sk-SK"/>
        </w:rPr>
        <w:t>VÝZVY</w:t>
      </w:r>
    </w:p>
    <w:p w14:paraId="04FC96EA" w14:textId="32A4ED03" w:rsidR="00EF6EEF" w:rsidRPr="00CC6433" w:rsidRDefault="00EF6EEF" w:rsidP="00EF6EEF">
      <w:pPr>
        <w:spacing w:after="120"/>
        <w:jc w:val="both"/>
        <w:rPr>
          <w:rFonts w:ascii="Times New Roman" w:hAnsi="Times New Roman" w:cs="Times New Roman"/>
          <w:sz w:val="24"/>
          <w:szCs w:val="24"/>
          <w:lang w:val="sk-SK"/>
        </w:rPr>
      </w:pPr>
      <w:r w:rsidRPr="00CC6433">
        <w:rPr>
          <w:rFonts w:ascii="Times New Roman" w:hAnsi="Times New Roman"/>
          <w:sz w:val="24"/>
          <w:lang w:val="sk-SK"/>
        </w:rPr>
        <w:t>Migračná kríza</w:t>
      </w:r>
      <w:r w:rsidR="00CC6433">
        <w:rPr>
          <w:rFonts w:ascii="Times New Roman" w:hAnsi="Times New Roman"/>
          <w:sz w:val="24"/>
          <w:lang w:val="sk-SK"/>
        </w:rPr>
        <w:t xml:space="preserve"> z </w:t>
      </w:r>
      <w:r w:rsidRPr="00CC6433">
        <w:rPr>
          <w:rFonts w:ascii="Times New Roman" w:hAnsi="Times New Roman"/>
          <w:sz w:val="24"/>
          <w:lang w:val="sk-SK"/>
        </w:rPr>
        <w:t>roku 2015 jasne preukázala, že členské štáty musia spolupracovať, aby dokázali účinne</w:t>
      </w:r>
      <w:r w:rsidR="00CC6433">
        <w:rPr>
          <w:rFonts w:ascii="Times New Roman" w:hAnsi="Times New Roman"/>
          <w:sz w:val="24"/>
          <w:lang w:val="sk-SK"/>
        </w:rPr>
        <w:t xml:space="preserve"> a v </w:t>
      </w:r>
      <w:r w:rsidRPr="00CC6433">
        <w:rPr>
          <w:rFonts w:ascii="Times New Roman" w:hAnsi="Times New Roman"/>
          <w:sz w:val="24"/>
          <w:lang w:val="sk-SK"/>
        </w:rPr>
        <w:t xml:space="preserve">duchu solidarity reagovať na </w:t>
      </w:r>
      <w:r w:rsidRPr="00CC6433">
        <w:rPr>
          <w:rFonts w:ascii="Times New Roman" w:hAnsi="Times New Roman"/>
          <w:b/>
          <w:sz w:val="24"/>
          <w:lang w:val="sk-SK"/>
        </w:rPr>
        <w:t>výzvy spojené</w:t>
      </w:r>
      <w:r w:rsidR="00CC6433">
        <w:rPr>
          <w:rFonts w:ascii="Times New Roman" w:hAnsi="Times New Roman"/>
          <w:b/>
          <w:sz w:val="24"/>
          <w:lang w:val="sk-SK"/>
        </w:rPr>
        <w:t xml:space="preserve"> s </w:t>
      </w:r>
      <w:r w:rsidRPr="00CC6433">
        <w:rPr>
          <w:rFonts w:ascii="Times New Roman" w:hAnsi="Times New Roman"/>
          <w:b/>
          <w:sz w:val="24"/>
          <w:lang w:val="sk-SK"/>
        </w:rPr>
        <w:t>migráciou</w:t>
      </w:r>
      <w:r w:rsidRPr="00CC6433">
        <w:rPr>
          <w:rFonts w:ascii="Times New Roman" w:hAnsi="Times New Roman"/>
          <w:sz w:val="24"/>
          <w:lang w:val="sk-SK"/>
        </w:rPr>
        <w:t>. Európska migračná agenda predstavovala</w:t>
      </w:r>
      <w:r w:rsidR="00CC6433">
        <w:rPr>
          <w:rFonts w:ascii="Times New Roman" w:hAnsi="Times New Roman"/>
          <w:sz w:val="24"/>
          <w:lang w:val="sk-SK"/>
        </w:rPr>
        <w:t xml:space="preserve"> v </w:t>
      </w:r>
      <w:r w:rsidRPr="00CC6433">
        <w:rPr>
          <w:rFonts w:ascii="Times New Roman" w:hAnsi="Times New Roman"/>
          <w:sz w:val="24"/>
          <w:lang w:val="sk-SK"/>
        </w:rPr>
        <w:t>tomto zmysle komplexnú reakciu</w:t>
      </w:r>
      <w:r w:rsidR="00CC6433">
        <w:rPr>
          <w:lang w:val="sk-SK"/>
        </w:rPr>
        <w:t xml:space="preserve"> a </w:t>
      </w:r>
      <w:r w:rsidRPr="00CC6433">
        <w:rPr>
          <w:rFonts w:ascii="Times New Roman" w:hAnsi="Times New Roman"/>
          <w:sz w:val="24"/>
          <w:lang w:val="sk-SK"/>
        </w:rPr>
        <w:t>jej presadzovanie</w:t>
      </w:r>
      <w:r w:rsidR="00CC6433">
        <w:rPr>
          <w:rFonts w:ascii="Times New Roman" w:hAnsi="Times New Roman"/>
          <w:sz w:val="24"/>
          <w:lang w:val="sk-SK"/>
        </w:rPr>
        <w:t xml:space="preserve"> a </w:t>
      </w:r>
      <w:r w:rsidRPr="00CC6433">
        <w:rPr>
          <w:rFonts w:ascii="Times New Roman" w:hAnsi="Times New Roman"/>
          <w:sz w:val="24"/>
          <w:lang w:val="sk-SK"/>
        </w:rPr>
        <w:t>riadenie bude patriť</w:t>
      </w:r>
      <w:r w:rsidR="00CC6433">
        <w:rPr>
          <w:rFonts w:ascii="Times New Roman" w:hAnsi="Times New Roman"/>
          <w:sz w:val="24"/>
          <w:lang w:val="sk-SK"/>
        </w:rPr>
        <w:t xml:space="preserve"> v </w:t>
      </w:r>
      <w:r w:rsidRPr="00CC6433">
        <w:rPr>
          <w:rFonts w:ascii="Times New Roman" w:hAnsi="Times New Roman"/>
          <w:sz w:val="24"/>
          <w:lang w:val="sk-SK"/>
        </w:rPr>
        <w:t xml:space="preserve">nasledujúcich rokoch medzi úlohy Únie. Podpora je potrebná na to, aby bolo možné zabezpečiť </w:t>
      </w:r>
      <w:r w:rsidRPr="00CC6433">
        <w:rPr>
          <w:rFonts w:ascii="Times New Roman" w:hAnsi="Times New Roman"/>
          <w:b/>
          <w:sz w:val="24"/>
          <w:lang w:val="sk-SK"/>
        </w:rPr>
        <w:t>účinnú kontrolu</w:t>
      </w:r>
      <w:r w:rsidRPr="00CC6433">
        <w:rPr>
          <w:rFonts w:ascii="Times New Roman" w:hAnsi="Times New Roman"/>
          <w:sz w:val="24"/>
          <w:lang w:val="sk-SK"/>
        </w:rPr>
        <w:t xml:space="preserve"> </w:t>
      </w:r>
      <w:r w:rsidRPr="00CC6433">
        <w:rPr>
          <w:rFonts w:ascii="Times New Roman" w:hAnsi="Times New Roman"/>
          <w:b/>
          <w:sz w:val="24"/>
          <w:lang w:val="sk-SK"/>
        </w:rPr>
        <w:t>vonkajších hraníc Únie</w:t>
      </w:r>
      <w:r w:rsidRPr="00CC6433">
        <w:rPr>
          <w:rFonts w:ascii="Times New Roman" w:hAnsi="Times New Roman"/>
          <w:sz w:val="24"/>
          <w:lang w:val="sk-SK"/>
        </w:rPr>
        <w:t>, ako aj riadne fungovanie schengenského priestoru,</w:t>
      </w:r>
      <w:r w:rsidR="00CC6433">
        <w:rPr>
          <w:rFonts w:ascii="Times New Roman" w:hAnsi="Times New Roman"/>
          <w:sz w:val="24"/>
          <w:lang w:val="sk-SK"/>
        </w:rPr>
        <w:t xml:space="preserve"> a </w:t>
      </w:r>
      <w:r w:rsidRPr="00CC6433">
        <w:rPr>
          <w:rFonts w:ascii="Times New Roman" w:hAnsi="Times New Roman"/>
          <w:sz w:val="24"/>
          <w:lang w:val="sk-SK"/>
        </w:rPr>
        <w:t>predchádzať tak neregulárnej migrácii</w:t>
      </w:r>
      <w:r w:rsidR="00CC6433">
        <w:rPr>
          <w:rFonts w:ascii="Times New Roman" w:hAnsi="Times New Roman"/>
          <w:sz w:val="24"/>
          <w:lang w:val="sk-SK"/>
        </w:rPr>
        <w:t xml:space="preserve"> a </w:t>
      </w:r>
      <w:r w:rsidRPr="00CC6433">
        <w:rPr>
          <w:rFonts w:ascii="Times New Roman" w:hAnsi="Times New Roman"/>
          <w:sz w:val="24"/>
          <w:lang w:val="sk-SK"/>
        </w:rPr>
        <w:t xml:space="preserve">zároveň umožniť legitímne cestovanie. Podpora je potrebná aj na </w:t>
      </w:r>
      <w:r w:rsidRPr="00CC6433">
        <w:rPr>
          <w:rFonts w:ascii="Times New Roman" w:hAnsi="Times New Roman"/>
          <w:b/>
          <w:sz w:val="24"/>
          <w:lang w:val="sk-SK"/>
        </w:rPr>
        <w:t>podporu colnej únie</w:t>
      </w:r>
      <w:r w:rsidR="00CC6433">
        <w:rPr>
          <w:rFonts w:ascii="Times New Roman" w:hAnsi="Times New Roman"/>
          <w:b/>
          <w:sz w:val="24"/>
          <w:lang w:val="sk-SK"/>
        </w:rPr>
        <w:t xml:space="preserve"> a </w:t>
      </w:r>
      <w:r w:rsidRPr="00CC6433">
        <w:rPr>
          <w:rFonts w:ascii="Times New Roman" w:hAnsi="Times New Roman"/>
          <w:b/>
          <w:sz w:val="24"/>
          <w:lang w:val="sk-SK"/>
        </w:rPr>
        <w:t>colných orgánov, pokiaľ ide</w:t>
      </w:r>
      <w:r w:rsidR="00CC6433">
        <w:rPr>
          <w:rFonts w:ascii="Times New Roman" w:hAnsi="Times New Roman"/>
          <w:b/>
          <w:sz w:val="24"/>
          <w:lang w:val="sk-SK"/>
        </w:rPr>
        <w:t xml:space="preserve"> o </w:t>
      </w:r>
      <w:r w:rsidRPr="00CC6433">
        <w:rPr>
          <w:rFonts w:ascii="Times New Roman" w:hAnsi="Times New Roman"/>
          <w:b/>
          <w:sz w:val="24"/>
          <w:lang w:val="sk-SK"/>
        </w:rPr>
        <w:t>kontrolu tovaru na vonkajších hraniciach Únie</w:t>
      </w:r>
      <w:r w:rsidRPr="00CC6433">
        <w:rPr>
          <w:rFonts w:ascii="Times New Roman" w:hAnsi="Times New Roman"/>
          <w:sz w:val="24"/>
          <w:lang w:val="sk-SK"/>
        </w:rPr>
        <w:t>,</w:t>
      </w:r>
      <w:r w:rsidR="00CC6433">
        <w:rPr>
          <w:rFonts w:ascii="Times New Roman" w:hAnsi="Times New Roman"/>
          <w:sz w:val="24"/>
          <w:lang w:val="sk-SK"/>
        </w:rPr>
        <w:t xml:space="preserve"> a </w:t>
      </w:r>
      <w:r w:rsidRPr="00CC6433">
        <w:rPr>
          <w:rFonts w:ascii="Times New Roman" w:hAnsi="Times New Roman"/>
          <w:sz w:val="24"/>
          <w:lang w:val="sk-SK"/>
        </w:rPr>
        <w:t>to</w:t>
      </w:r>
      <w:r w:rsidR="00CC6433">
        <w:rPr>
          <w:rFonts w:ascii="Times New Roman" w:hAnsi="Times New Roman"/>
          <w:sz w:val="24"/>
          <w:lang w:val="sk-SK"/>
        </w:rPr>
        <w:t xml:space="preserve"> v </w:t>
      </w:r>
      <w:r w:rsidRPr="00CC6433">
        <w:rPr>
          <w:rFonts w:ascii="Times New Roman" w:hAnsi="Times New Roman"/>
          <w:sz w:val="24"/>
          <w:lang w:val="sk-SK"/>
        </w:rPr>
        <w:t>záujme ochrany finančných</w:t>
      </w:r>
      <w:r w:rsidR="00CC6433">
        <w:rPr>
          <w:rFonts w:ascii="Times New Roman" w:hAnsi="Times New Roman"/>
          <w:sz w:val="24"/>
          <w:lang w:val="sk-SK"/>
        </w:rPr>
        <w:t xml:space="preserve"> a </w:t>
      </w:r>
      <w:r w:rsidRPr="00CC6433">
        <w:rPr>
          <w:rFonts w:ascii="Times New Roman" w:hAnsi="Times New Roman"/>
          <w:sz w:val="24"/>
          <w:lang w:val="sk-SK"/>
        </w:rPr>
        <w:t>hospodárskych záujmov Únie</w:t>
      </w:r>
      <w:r w:rsidR="00CC6433">
        <w:rPr>
          <w:rFonts w:ascii="Times New Roman" w:hAnsi="Times New Roman"/>
          <w:sz w:val="24"/>
          <w:lang w:val="sk-SK"/>
        </w:rPr>
        <w:t xml:space="preserve"> a </w:t>
      </w:r>
      <w:r w:rsidRPr="00CC6433">
        <w:rPr>
          <w:rFonts w:ascii="Times New Roman" w:hAnsi="Times New Roman"/>
          <w:sz w:val="24"/>
          <w:lang w:val="sk-SK"/>
        </w:rPr>
        <w:t>jej členských štátov, zaistenia bezpečnosti</w:t>
      </w:r>
      <w:r w:rsidR="00CC6433">
        <w:rPr>
          <w:rFonts w:ascii="Times New Roman" w:hAnsi="Times New Roman"/>
          <w:sz w:val="24"/>
          <w:lang w:val="sk-SK"/>
        </w:rPr>
        <w:t xml:space="preserve"> a </w:t>
      </w:r>
      <w:r w:rsidRPr="00CC6433">
        <w:rPr>
          <w:rFonts w:ascii="Times New Roman" w:hAnsi="Times New Roman"/>
          <w:sz w:val="24"/>
          <w:lang w:val="sk-SK"/>
        </w:rPr>
        <w:t>ochrany</w:t>
      </w:r>
      <w:r w:rsidR="00CC6433">
        <w:rPr>
          <w:rFonts w:ascii="Times New Roman" w:hAnsi="Times New Roman"/>
          <w:sz w:val="24"/>
          <w:lang w:val="sk-SK"/>
        </w:rPr>
        <w:t xml:space="preserve"> v </w:t>
      </w:r>
      <w:r w:rsidRPr="00CC6433">
        <w:rPr>
          <w:rFonts w:ascii="Times New Roman" w:hAnsi="Times New Roman"/>
          <w:sz w:val="24"/>
          <w:lang w:val="sk-SK"/>
        </w:rPr>
        <w:t>rámci Únie či</w:t>
      </w:r>
      <w:r w:rsidR="00CC6433">
        <w:rPr>
          <w:rFonts w:ascii="Times New Roman" w:hAnsi="Times New Roman"/>
          <w:sz w:val="24"/>
          <w:lang w:val="sk-SK"/>
        </w:rPr>
        <w:t xml:space="preserve"> v </w:t>
      </w:r>
      <w:r w:rsidRPr="00CC6433">
        <w:rPr>
          <w:rFonts w:ascii="Times New Roman" w:hAnsi="Times New Roman"/>
          <w:sz w:val="24"/>
          <w:lang w:val="sk-SK"/>
        </w:rPr>
        <w:t>záujme ochrany Únie pred nekalým</w:t>
      </w:r>
      <w:r w:rsidR="00CC6433">
        <w:rPr>
          <w:rFonts w:ascii="Times New Roman" w:hAnsi="Times New Roman"/>
          <w:sz w:val="24"/>
          <w:lang w:val="sk-SK"/>
        </w:rPr>
        <w:t xml:space="preserve"> a </w:t>
      </w:r>
      <w:r w:rsidRPr="00CC6433">
        <w:rPr>
          <w:rFonts w:ascii="Times New Roman" w:hAnsi="Times New Roman"/>
          <w:sz w:val="24"/>
          <w:lang w:val="sk-SK"/>
        </w:rPr>
        <w:t>nezákonným obchodovaním pri súčasnom zjed</w:t>
      </w:r>
      <w:bookmarkStart w:id="7" w:name="_GoBack"/>
      <w:bookmarkEnd w:id="7"/>
      <w:r w:rsidRPr="00CC6433">
        <w:rPr>
          <w:rFonts w:ascii="Times New Roman" w:hAnsi="Times New Roman"/>
          <w:sz w:val="24"/>
          <w:lang w:val="sk-SK"/>
        </w:rPr>
        <w:t>nodušení legálnej obchodnej činnosti.</w:t>
      </w:r>
      <w:r w:rsidRPr="00CC6433">
        <w:rPr>
          <w:lang w:val="sk-SK"/>
        </w:rPr>
        <w:t xml:space="preserve"> </w:t>
      </w:r>
      <w:r w:rsidRPr="00CC6433">
        <w:rPr>
          <w:rFonts w:ascii="Times New Roman" w:hAnsi="Times New Roman"/>
          <w:b/>
          <w:sz w:val="24"/>
          <w:lang w:val="sk-SK"/>
        </w:rPr>
        <w:t>Bezpečnostné hrozby</w:t>
      </w:r>
      <w:r w:rsidRPr="00CC6433">
        <w:rPr>
          <w:lang w:val="sk-SK"/>
        </w:rPr>
        <w:t xml:space="preserve"> </w:t>
      </w:r>
      <w:r w:rsidRPr="00CC6433">
        <w:rPr>
          <w:rFonts w:ascii="Times New Roman" w:hAnsi="Times New Roman"/>
          <w:sz w:val="24"/>
          <w:lang w:val="sk-SK"/>
        </w:rPr>
        <w:t>súvisiace</w:t>
      </w:r>
      <w:r w:rsidR="00CC6433">
        <w:rPr>
          <w:rFonts w:ascii="Times New Roman" w:hAnsi="Times New Roman"/>
          <w:sz w:val="24"/>
          <w:lang w:val="sk-SK"/>
        </w:rPr>
        <w:t xml:space="preserve"> s </w:t>
      </w:r>
      <w:r w:rsidRPr="00CC6433">
        <w:rPr>
          <w:rFonts w:ascii="Times New Roman" w:hAnsi="Times New Roman"/>
          <w:sz w:val="24"/>
          <w:lang w:val="sk-SK"/>
        </w:rPr>
        <w:t>terorizmom, organizovanou trestnou činnosťou</w:t>
      </w:r>
      <w:r w:rsidR="00CC6433">
        <w:rPr>
          <w:rFonts w:ascii="Times New Roman" w:hAnsi="Times New Roman"/>
          <w:sz w:val="24"/>
          <w:lang w:val="sk-SK"/>
        </w:rPr>
        <w:t xml:space="preserve"> a </w:t>
      </w:r>
      <w:r w:rsidRPr="00CC6433">
        <w:rPr>
          <w:rFonts w:ascii="Times New Roman" w:hAnsi="Times New Roman"/>
          <w:sz w:val="24"/>
          <w:lang w:val="sk-SK"/>
        </w:rPr>
        <w:t>počítačovou kriminalitou,</w:t>
      </w:r>
      <w:r w:rsidR="00CC6433">
        <w:rPr>
          <w:rFonts w:ascii="Times New Roman" w:hAnsi="Times New Roman"/>
          <w:sz w:val="24"/>
          <w:lang w:val="sk-SK"/>
        </w:rPr>
        <w:t xml:space="preserve"> z </w:t>
      </w:r>
      <w:r w:rsidRPr="00CC6433">
        <w:rPr>
          <w:rFonts w:ascii="Times New Roman" w:hAnsi="Times New Roman"/>
          <w:sz w:val="24"/>
          <w:lang w:val="sk-SK"/>
        </w:rPr>
        <w:t>ktorých všetky majú cezhraničný rozmer, si vyžadujú komplexnú odpoveď, na čo poukázal aj Európsky program</w:t>
      </w:r>
      <w:r w:rsidR="00CC6433">
        <w:rPr>
          <w:rFonts w:ascii="Times New Roman" w:hAnsi="Times New Roman"/>
          <w:sz w:val="24"/>
          <w:lang w:val="sk-SK"/>
        </w:rPr>
        <w:t xml:space="preserve"> v </w:t>
      </w:r>
      <w:r w:rsidRPr="00CC6433">
        <w:rPr>
          <w:rFonts w:ascii="Times New Roman" w:hAnsi="Times New Roman"/>
          <w:sz w:val="24"/>
          <w:lang w:val="sk-SK"/>
        </w:rPr>
        <w:t>oblasti bezpečnosti. Občania Európy očakávajú od EÚ</w:t>
      </w:r>
      <w:r w:rsidR="00CC6433">
        <w:rPr>
          <w:rFonts w:ascii="Times New Roman" w:hAnsi="Times New Roman"/>
          <w:sz w:val="24"/>
          <w:lang w:val="sk-SK"/>
        </w:rPr>
        <w:t xml:space="preserve"> a </w:t>
      </w:r>
      <w:r w:rsidRPr="00CC6433">
        <w:rPr>
          <w:rFonts w:ascii="Times New Roman" w:hAnsi="Times New Roman"/>
          <w:sz w:val="24"/>
          <w:lang w:val="sk-SK"/>
        </w:rPr>
        <w:t>svojich národných vlád, že im zaručia bezpečnosť</w:t>
      </w:r>
      <w:r w:rsidR="00CC6433">
        <w:rPr>
          <w:rFonts w:ascii="Times New Roman" w:hAnsi="Times New Roman"/>
          <w:sz w:val="24"/>
          <w:lang w:val="sk-SK"/>
        </w:rPr>
        <w:t xml:space="preserve"> v </w:t>
      </w:r>
      <w:r w:rsidRPr="00CC6433">
        <w:rPr>
          <w:rFonts w:ascii="Times New Roman" w:hAnsi="Times New Roman"/>
          <w:sz w:val="24"/>
          <w:lang w:val="sk-SK"/>
        </w:rPr>
        <w:t>rýchlo sa meniacom</w:t>
      </w:r>
      <w:r w:rsidR="00CC6433">
        <w:rPr>
          <w:rFonts w:ascii="Times New Roman" w:hAnsi="Times New Roman"/>
          <w:sz w:val="24"/>
          <w:lang w:val="sk-SK"/>
        </w:rPr>
        <w:t xml:space="preserve"> a </w:t>
      </w:r>
      <w:r w:rsidRPr="00CC6433">
        <w:rPr>
          <w:rFonts w:ascii="Times New Roman" w:hAnsi="Times New Roman"/>
          <w:sz w:val="24"/>
          <w:lang w:val="sk-SK"/>
        </w:rPr>
        <w:t>neistom svete.</w:t>
      </w:r>
    </w:p>
    <w:p w14:paraId="6936470D" w14:textId="724D7F78" w:rsidR="00EF6EEF" w:rsidRPr="00CC6433" w:rsidRDefault="00EF6EEF" w:rsidP="00EF6EEF">
      <w:pPr>
        <w:spacing w:before="120" w:after="120"/>
        <w:jc w:val="both"/>
        <w:rPr>
          <w:rFonts w:ascii="Times New Roman" w:hAnsi="Times New Roman" w:cs="Times New Roman"/>
          <w:sz w:val="24"/>
          <w:szCs w:val="24"/>
          <w:lang w:val="sk-SK"/>
        </w:rPr>
      </w:pPr>
      <w:r w:rsidRPr="00CC6433">
        <w:rPr>
          <w:rFonts w:ascii="Times New Roman" w:hAnsi="Times New Roman"/>
          <w:sz w:val="24"/>
          <w:lang w:val="sk-SK"/>
        </w:rPr>
        <w:t>Rázna</w:t>
      </w:r>
      <w:r w:rsidR="00CC6433">
        <w:rPr>
          <w:rFonts w:ascii="Times New Roman" w:hAnsi="Times New Roman"/>
          <w:sz w:val="24"/>
          <w:lang w:val="sk-SK"/>
        </w:rPr>
        <w:t xml:space="preserve"> a </w:t>
      </w:r>
      <w:r w:rsidRPr="00CC6433">
        <w:rPr>
          <w:rFonts w:ascii="Times New Roman" w:hAnsi="Times New Roman"/>
          <w:sz w:val="24"/>
          <w:lang w:val="sk-SK"/>
        </w:rPr>
        <w:t>štruktúrovaná reakcia EÚ na tieto výzvy si však vyžaduje finančnú podporu, ktorej cieľom je zabezpečiť pre Úniu čo najvyššiu pridanú hodnotu.</w:t>
      </w:r>
      <w:r w:rsidR="00CC6433">
        <w:rPr>
          <w:rFonts w:ascii="Times New Roman" w:hAnsi="Times New Roman"/>
          <w:sz w:val="24"/>
          <w:lang w:val="sk-SK"/>
        </w:rPr>
        <w:t xml:space="preserve"> Z </w:t>
      </w:r>
      <w:r w:rsidRPr="00CC6433">
        <w:rPr>
          <w:rFonts w:ascii="Times New Roman" w:hAnsi="Times New Roman"/>
          <w:sz w:val="24"/>
          <w:lang w:val="sk-SK"/>
        </w:rPr>
        <w:t>vykonaných hodnotení vyplýva, že existujúce fondy sú síce účinné, vyžadujú si však určité zlepšenie: flexibilnejšiu</w:t>
      </w:r>
      <w:r w:rsidR="00CC6433">
        <w:rPr>
          <w:rFonts w:ascii="Times New Roman" w:hAnsi="Times New Roman"/>
          <w:sz w:val="24"/>
          <w:lang w:val="sk-SK"/>
        </w:rPr>
        <w:t xml:space="preserve"> a </w:t>
      </w:r>
      <w:r w:rsidRPr="00CC6433">
        <w:rPr>
          <w:rFonts w:ascii="Times New Roman" w:hAnsi="Times New Roman"/>
          <w:sz w:val="24"/>
          <w:lang w:val="sk-SK"/>
        </w:rPr>
        <w:t>jednoduchšiu implementáciu, väčšiu koherenciu</w:t>
      </w:r>
      <w:r w:rsidR="00CC6433">
        <w:rPr>
          <w:rFonts w:ascii="Times New Roman" w:hAnsi="Times New Roman"/>
          <w:sz w:val="24"/>
          <w:lang w:val="sk-SK"/>
        </w:rPr>
        <w:t xml:space="preserve"> a </w:t>
      </w:r>
      <w:r w:rsidRPr="00CC6433">
        <w:rPr>
          <w:rFonts w:ascii="Times New Roman" w:hAnsi="Times New Roman"/>
          <w:sz w:val="24"/>
          <w:lang w:val="sk-SK"/>
        </w:rPr>
        <w:t>súlad</w:t>
      </w:r>
      <w:r w:rsidR="00CC6433">
        <w:rPr>
          <w:rFonts w:ascii="Times New Roman" w:hAnsi="Times New Roman"/>
          <w:sz w:val="24"/>
          <w:lang w:val="sk-SK"/>
        </w:rPr>
        <w:t xml:space="preserve"> s </w:t>
      </w:r>
      <w:r w:rsidRPr="00CC6433">
        <w:rPr>
          <w:rFonts w:ascii="Times New Roman" w:hAnsi="Times New Roman"/>
          <w:sz w:val="24"/>
          <w:lang w:val="sk-SK"/>
        </w:rPr>
        <w:t>inými príslušnými fondmi EÚ</w:t>
      </w:r>
      <w:r w:rsidR="00CC6433">
        <w:rPr>
          <w:rFonts w:ascii="Times New Roman" w:hAnsi="Times New Roman"/>
          <w:sz w:val="24"/>
          <w:lang w:val="sk-SK"/>
        </w:rPr>
        <w:t xml:space="preserve"> a </w:t>
      </w:r>
      <w:r w:rsidRPr="00CC6433">
        <w:rPr>
          <w:rFonts w:ascii="Times New Roman" w:hAnsi="Times New Roman"/>
          <w:sz w:val="24"/>
          <w:lang w:val="sk-SK"/>
        </w:rPr>
        <w:t>komplexnejšie monitorovacie</w:t>
      </w:r>
      <w:r w:rsidR="00CC6433">
        <w:rPr>
          <w:rFonts w:ascii="Times New Roman" w:hAnsi="Times New Roman"/>
          <w:sz w:val="24"/>
          <w:lang w:val="sk-SK"/>
        </w:rPr>
        <w:t xml:space="preserve"> a </w:t>
      </w:r>
      <w:r w:rsidRPr="00CC6433">
        <w:rPr>
          <w:rFonts w:ascii="Times New Roman" w:hAnsi="Times New Roman"/>
          <w:sz w:val="24"/>
          <w:lang w:val="sk-SK"/>
        </w:rPr>
        <w:t>hodnotiace systémy, ktoré sa vo väčšej miere orientujú na výsledky.</w:t>
      </w:r>
    </w:p>
    <w:p w14:paraId="6250B8D4" w14:textId="77777777" w:rsidR="00EF6EEF" w:rsidRPr="00CC6433" w:rsidRDefault="00EF6EEF" w:rsidP="00EF6EEF">
      <w:pPr>
        <w:pStyle w:val="Heading1"/>
        <w:keepLines w:val="0"/>
        <w:numPr>
          <w:ilvl w:val="0"/>
          <w:numId w:val="1"/>
        </w:numPr>
        <w:spacing w:before="120" w:after="120" w:line="240" w:lineRule="auto"/>
        <w:ind w:left="431" w:hanging="431"/>
        <w:jc w:val="both"/>
        <w:rPr>
          <w:rFonts w:ascii="Times New Roman" w:hAnsi="Times New Roman" w:cs="Times New Roman"/>
          <w:b/>
          <w:color w:val="auto"/>
          <w:sz w:val="24"/>
          <w:szCs w:val="24"/>
          <w:lang w:val="sk-SK"/>
        </w:rPr>
      </w:pPr>
      <w:r w:rsidRPr="00CC6433">
        <w:rPr>
          <w:rFonts w:ascii="Times New Roman" w:hAnsi="Times New Roman"/>
          <w:b/>
          <w:color w:val="auto"/>
          <w:sz w:val="24"/>
          <w:lang w:val="sk-SK"/>
        </w:rPr>
        <w:t>ŠTRUKTÚRA FONDOV A ICH CIELE</w:t>
      </w:r>
    </w:p>
    <w:p w14:paraId="4DCF8790" w14:textId="40F7A95C" w:rsidR="00EF6EEF" w:rsidRPr="00CC6433" w:rsidRDefault="00EF6EEF" w:rsidP="00EF6EEF">
      <w:pPr>
        <w:spacing w:before="120" w:after="120"/>
        <w:jc w:val="both"/>
        <w:rPr>
          <w:rFonts w:ascii="Times New Roman" w:hAnsi="Times New Roman" w:cs="Times New Roman"/>
          <w:sz w:val="24"/>
          <w:szCs w:val="24"/>
          <w:lang w:val="sk-SK"/>
        </w:rPr>
      </w:pPr>
      <w:r w:rsidRPr="00CC6433">
        <w:rPr>
          <w:rFonts w:ascii="Times New Roman" w:hAnsi="Times New Roman"/>
          <w:sz w:val="24"/>
          <w:lang w:val="sk-SK"/>
        </w:rPr>
        <w:t>Tematickú oblasť migrácie, hraníc</w:t>
      </w:r>
      <w:r w:rsidR="00CC6433">
        <w:rPr>
          <w:rFonts w:ascii="Times New Roman" w:hAnsi="Times New Roman"/>
          <w:sz w:val="24"/>
          <w:lang w:val="sk-SK"/>
        </w:rPr>
        <w:t xml:space="preserve"> a </w:t>
      </w:r>
      <w:r w:rsidRPr="00CC6433">
        <w:rPr>
          <w:rFonts w:ascii="Times New Roman" w:hAnsi="Times New Roman"/>
          <w:sz w:val="24"/>
          <w:lang w:val="sk-SK"/>
        </w:rPr>
        <w:t>bezpečnosti budú</w:t>
      </w:r>
      <w:r w:rsidR="00CC6433">
        <w:rPr>
          <w:rFonts w:ascii="Times New Roman" w:hAnsi="Times New Roman"/>
          <w:sz w:val="24"/>
          <w:lang w:val="sk-SK"/>
        </w:rPr>
        <w:t xml:space="preserve"> v </w:t>
      </w:r>
      <w:r w:rsidRPr="00CC6433">
        <w:rPr>
          <w:rFonts w:ascii="Times New Roman" w:hAnsi="Times New Roman"/>
          <w:sz w:val="24"/>
          <w:lang w:val="sk-SK"/>
        </w:rPr>
        <w:t>budúcom rozpočte Únie pokrývať štyri nástroje</w:t>
      </w:r>
      <w:r w:rsidR="00CC6433">
        <w:rPr>
          <w:rFonts w:ascii="Times New Roman" w:hAnsi="Times New Roman"/>
          <w:sz w:val="24"/>
          <w:lang w:val="sk-SK"/>
        </w:rPr>
        <w:t xml:space="preserve"> v </w:t>
      </w:r>
      <w:r w:rsidRPr="00CC6433">
        <w:rPr>
          <w:rFonts w:ascii="Times New Roman" w:hAnsi="Times New Roman"/>
          <w:sz w:val="24"/>
          <w:lang w:val="sk-SK"/>
        </w:rPr>
        <w:t>rámci troch fondov.</w:t>
      </w:r>
    </w:p>
    <w:p w14:paraId="2D908464" w14:textId="41F50DC1" w:rsidR="00EF6EEF" w:rsidRPr="00CC6433" w:rsidRDefault="00EF6EEF" w:rsidP="00EF6EEF">
      <w:pPr>
        <w:spacing w:before="120" w:after="120"/>
        <w:jc w:val="both"/>
        <w:rPr>
          <w:rFonts w:ascii="Times New Roman" w:hAnsi="Times New Roman" w:cs="Times New Roman"/>
          <w:sz w:val="24"/>
          <w:szCs w:val="24"/>
          <w:lang w:val="sk-SK"/>
        </w:rPr>
      </w:pPr>
      <w:r w:rsidRPr="00CC6433">
        <w:rPr>
          <w:rFonts w:ascii="Times New Roman" w:hAnsi="Times New Roman"/>
          <w:b/>
          <w:sz w:val="24"/>
          <w:lang w:val="sk-SK"/>
        </w:rPr>
        <w:t>Fond pre azyl</w:t>
      </w:r>
      <w:r w:rsidR="00CC6433">
        <w:rPr>
          <w:rFonts w:ascii="Times New Roman" w:hAnsi="Times New Roman"/>
          <w:b/>
          <w:sz w:val="24"/>
          <w:lang w:val="sk-SK"/>
        </w:rPr>
        <w:t xml:space="preserve"> a </w:t>
      </w:r>
      <w:r w:rsidRPr="00CC6433">
        <w:rPr>
          <w:rFonts w:ascii="Times New Roman" w:hAnsi="Times New Roman"/>
          <w:b/>
          <w:sz w:val="24"/>
          <w:lang w:val="sk-SK"/>
        </w:rPr>
        <w:t>migráciu</w:t>
      </w:r>
      <w:r w:rsidRPr="00CC6433">
        <w:rPr>
          <w:rFonts w:ascii="Times New Roman" w:hAnsi="Times New Roman"/>
          <w:sz w:val="24"/>
          <w:lang w:val="sk-SK"/>
        </w:rPr>
        <w:t xml:space="preserve"> (AMIF) bude prispievať</w:t>
      </w:r>
      <w:r w:rsidR="00CC6433">
        <w:rPr>
          <w:rFonts w:ascii="Times New Roman" w:hAnsi="Times New Roman"/>
          <w:sz w:val="24"/>
          <w:lang w:val="sk-SK"/>
        </w:rPr>
        <w:t xml:space="preserve"> k </w:t>
      </w:r>
      <w:r w:rsidRPr="00CC6433">
        <w:rPr>
          <w:rFonts w:ascii="Times New Roman" w:hAnsi="Times New Roman"/>
          <w:sz w:val="24"/>
          <w:lang w:val="sk-SK"/>
        </w:rPr>
        <w:t>účinnému riadeniu migračných tokov prostredníctvom posilnenia spoločného európskeho azylového systému, podporovania legálnej migrácie do Európy</w:t>
      </w:r>
      <w:r w:rsidR="00CC6433">
        <w:rPr>
          <w:rFonts w:ascii="Times New Roman" w:hAnsi="Times New Roman"/>
          <w:sz w:val="24"/>
          <w:lang w:val="sk-SK"/>
        </w:rPr>
        <w:t xml:space="preserve"> a </w:t>
      </w:r>
      <w:r w:rsidRPr="00CC6433">
        <w:rPr>
          <w:rFonts w:ascii="Times New Roman" w:hAnsi="Times New Roman"/>
          <w:sz w:val="24"/>
          <w:lang w:val="sk-SK"/>
        </w:rPr>
        <w:t>prispievania</w:t>
      </w:r>
      <w:r w:rsidR="00CC6433">
        <w:rPr>
          <w:rFonts w:ascii="Times New Roman" w:hAnsi="Times New Roman"/>
          <w:sz w:val="24"/>
          <w:lang w:val="sk-SK"/>
        </w:rPr>
        <w:t xml:space="preserve"> k </w:t>
      </w:r>
      <w:r w:rsidRPr="00CC6433">
        <w:rPr>
          <w:rFonts w:ascii="Times New Roman" w:hAnsi="Times New Roman"/>
          <w:sz w:val="24"/>
          <w:lang w:val="sk-SK"/>
        </w:rPr>
        <w:t>účinnej integrácii štátnych príslušníkov tretích krajín</w:t>
      </w:r>
      <w:r w:rsidR="00CC6433">
        <w:rPr>
          <w:rFonts w:ascii="Times New Roman" w:hAnsi="Times New Roman"/>
          <w:sz w:val="24"/>
          <w:lang w:val="sk-SK"/>
        </w:rPr>
        <w:t xml:space="preserve"> v </w:t>
      </w:r>
      <w:r w:rsidRPr="00CC6433">
        <w:rPr>
          <w:rFonts w:ascii="Times New Roman" w:hAnsi="Times New Roman"/>
          <w:sz w:val="24"/>
          <w:lang w:val="sk-SK"/>
        </w:rPr>
        <w:t>členských štátoch, pričom zároveň výrazne posilní politiky</w:t>
      </w:r>
      <w:r w:rsidR="00CC6433">
        <w:rPr>
          <w:rFonts w:ascii="Times New Roman" w:hAnsi="Times New Roman"/>
          <w:sz w:val="24"/>
          <w:lang w:val="sk-SK"/>
        </w:rPr>
        <w:t xml:space="preserve"> v </w:t>
      </w:r>
      <w:r w:rsidRPr="00CC6433">
        <w:rPr>
          <w:rFonts w:ascii="Times New Roman" w:hAnsi="Times New Roman"/>
          <w:sz w:val="24"/>
          <w:lang w:val="sk-SK"/>
        </w:rPr>
        <w:t>oblasti návratu</w:t>
      </w:r>
      <w:r w:rsidR="00CC6433">
        <w:rPr>
          <w:rFonts w:ascii="Times New Roman" w:hAnsi="Times New Roman"/>
          <w:sz w:val="24"/>
          <w:lang w:val="sk-SK"/>
        </w:rPr>
        <w:t xml:space="preserve"> a </w:t>
      </w:r>
      <w:r w:rsidRPr="00CC6433">
        <w:rPr>
          <w:rFonts w:ascii="Times New Roman" w:hAnsi="Times New Roman"/>
          <w:sz w:val="24"/>
          <w:lang w:val="sk-SK"/>
        </w:rPr>
        <w:t>readmisie do tretích krajín, ako aj solidaritu</w:t>
      </w:r>
      <w:r w:rsidR="00CC6433">
        <w:rPr>
          <w:rFonts w:ascii="Times New Roman" w:hAnsi="Times New Roman"/>
          <w:sz w:val="24"/>
          <w:lang w:val="sk-SK"/>
        </w:rPr>
        <w:t xml:space="preserve"> a </w:t>
      </w:r>
      <w:r w:rsidRPr="00CC6433">
        <w:rPr>
          <w:rFonts w:ascii="Times New Roman" w:hAnsi="Times New Roman"/>
          <w:sz w:val="24"/>
          <w:lang w:val="sk-SK"/>
        </w:rPr>
        <w:t xml:space="preserve">rozdelenie zodpovednosti medzi členskými </w:t>
      </w:r>
      <w:r w:rsidRPr="00CC6433">
        <w:rPr>
          <w:rFonts w:ascii="Times New Roman" w:hAnsi="Times New Roman"/>
          <w:sz w:val="24"/>
          <w:lang w:val="sk-SK"/>
        </w:rPr>
        <w:lastRenderedPageBreak/>
        <w:t>štátmi. Fond bude môcť podporovať akcie súvisiace</w:t>
      </w:r>
      <w:r w:rsidR="00CC6433">
        <w:rPr>
          <w:rFonts w:ascii="Times New Roman" w:hAnsi="Times New Roman"/>
          <w:sz w:val="24"/>
          <w:lang w:val="sk-SK"/>
        </w:rPr>
        <w:t xml:space="preserve"> s </w:t>
      </w:r>
      <w:r w:rsidRPr="00CC6433">
        <w:rPr>
          <w:rFonts w:ascii="Times New Roman" w:hAnsi="Times New Roman"/>
          <w:sz w:val="24"/>
          <w:lang w:val="sk-SK"/>
        </w:rPr>
        <w:t>migráciou</w:t>
      </w:r>
      <w:r w:rsidR="00CC6433">
        <w:rPr>
          <w:rFonts w:ascii="Times New Roman" w:hAnsi="Times New Roman"/>
          <w:sz w:val="24"/>
          <w:lang w:val="sk-SK"/>
        </w:rPr>
        <w:t xml:space="preserve"> v </w:t>
      </w:r>
      <w:r w:rsidRPr="00CC6433">
        <w:rPr>
          <w:rFonts w:ascii="Times New Roman" w:hAnsi="Times New Roman"/>
          <w:sz w:val="24"/>
          <w:lang w:val="sk-SK"/>
        </w:rPr>
        <w:t>tretích krajinách,</w:t>
      </w:r>
      <w:r w:rsidR="00CC6433">
        <w:rPr>
          <w:rFonts w:ascii="Times New Roman" w:hAnsi="Times New Roman"/>
          <w:sz w:val="24"/>
          <w:lang w:val="sk-SK"/>
        </w:rPr>
        <w:t xml:space="preserve"> a </w:t>
      </w:r>
      <w:r w:rsidRPr="00CC6433">
        <w:rPr>
          <w:rFonts w:ascii="Times New Roman" w:hAnsi="Times New Roman"/>
          <w:sz w:val="24"/>
          <w:lang w:val="sk-SK"/>
        </w:rPr>
        <w:t>to</w:t>
      </w:r>
      <w:r w:rsidR="00CC6433">
        <w:rPr>
          <w:rFonts w:ascii="Times New Roman" w:hAnsi="Times New Roman"/>
          <w:sz w:val="24"/>
          <w:lang w:val="sk-SK"/>
        </w:rPr>
        <w:t xml:space="preserve"> v </w:t>
      </w:r>
      <w:r w:rsidRPr="00CC6433">
        <w:rPr>
          <w:rFonts w:ascii="Times New Roman" w:hAnsi="Times New Roman"/>
          <w:sz w:val="24"/>
          <w:lang w:val="sk-SK"/>
        </w:rPr>
        <w:t>plnom súlade</w:t>
      </w:r>
      <w:r w:rsidR="00CC6433">
        <w:rPr>
          <w:rFonts w:ascii="Times New Roman" w:hAnsi="Times New Roman"/>
          <w:sz w:val="24"/>
          <w:lang w:val="sk-SK"/>
        </w:rPr>
        <w:t xml:space="preserve"> a </w:t>
      </w:r>
      <w:r w:rsidRPr="00CC6433">
        <w:rPr>
          <w:rFonts w:ascii="Times New Roman" w:hAnsi="Times New Roman"/>
          <w:sz w:val="24"/>
          <w:lang w:val="sk-SK"/>
        </w:rPr>
        <w:t>pri plnej súčinnosti</w:t>
      </w:r>
      <w:r w:rsidR="00CC6433">
        <w:rPr>
          <w:rFonts w:ascii="Times New Roman" w:hAnsi="Times New Roman"/>
          <w:sz w:val="24"/>
          <w:lang w:val="sk-SK"/>
        </w:rPr>
        <w:t xml:space="preserve"> s </w:t>
      </w:r>
      <w:r w:rsidRPr="00CC6433">
        <w:rPr>
          <w:rFonts w:ascii="Times New Roman" w:hAnsi="Times New Roman"/>
          <w:sz w:val="24"/>
          <w:lang w:val="sk-SK"/>
        </w:rPr>
        <w:t>vonkajšou činnosťou Únie.</w:t>
      </w:r>
    </w:p>
    <w:p w14:paraId="1C33CB72" w14:textId="41F9780E" w:rsidR="00EF6EEF" w:rsidRPr="00CC6433" w:rsidRDefault="00EF6EEF" w:rsidP="00EF6EEF">
      <w:pPr>
        <w:spacing w:before="120" w:after="120"/>
        <w:jc w:val="both"/>
        <w:rPr>
          <w:rFonts w:ascii="Times New Roman" w:hAnsi="Times New Roman" w:cs="Times New Roman"/>
          <w:sz w:val="24"/>
          <w:szCs w:val="24"/>
          <w:lang w:val="sk-SK"/>
        </w:rPr>
      </w:pPr>
      <w:r w:rsidRPr="00CC6433">
        <w:rPr>
          <w:rFonts w:ascii="Times New Roman" w:hAnsi="Times New Roman"/>
          <w:b/>
          <w:sz w:val="24"/>
          <w:lang w:val="sk-SK"/>
        </w:rPr>
        <w:t>Fond pre integrované riadenie hraníc</w:t>
      </w:r>
      <w:r w:rsidRPr="00CC6433">
        <w:rPr>
          <w:rFonts w:ascii="Times New Roman" w:hAnsi="Times New Roman"/>
          <w:sz w:val="24"/>
          <w:lang w:val="sk-SK"/>
        </w:rPr>
        <w:t xml:space="preserve"> (IBMF) bude pozostávať</w:t>
      </w:r>
      <w:r w:rsidR="00CC6433">
        <w:rPr>
          <w:rFonts w:ascii="Times New Roman" w:hAnsi="Times New Roman"/>
          <w:sz w:val="24"/>
          <w:lang w:val="sk-SK"/>
        </w:rPr>
        <w:t xml:space="preserve"> z </w:t>
      </w:r>
      <w:r w:rsidRPr="00CC6433">
        <w:rPr>
          <w:rFonts w:ascii="Times New Roman" w:hAnsi="Times New Roman"/>
          <w:sz w:val="24"/>
          <w:lang w:val="sk-SK"/>
        </w:rPr>
        <w:t>dvoch zložiek, pričom každá</w:t>
      </w:r>
      <w:r w:rsidR="00CC6433">
        <w:rPr>
          <w:rFonts w:ascii="Times New Roman" w:hAnsi="Times New Roman"/>
          <w:sz w:val="24"/>
          <w:lang w:val="sk-SK"/>
        </w:rPr>
        <w:t xml:space="preserve"> z </w:t>
      </w:r>
      <w:r w:rsidRPr="00CC6433">
        <w:rPr>
          <w:rFonts w:ascii="Times New Roman" w:hAnsi="Times New Roman"/>
          <w:sz w:val="24"/>
          <w:lang w:val="sk-SK"/>
        </w:rPr>
        <w:t>nich bude mať</w:t>
      </w:r>
      <w:r w:rsidR="00CC6433">
        <w:rPr>
          <w:rFonts w:ascii="Times New Roman" w:hAnsi="Times New Roman"/>
          <w:sz w:val="24"/>
          <w:lang w:val="sk-SK"/>
        </w:rPr>
        <w:t xml:space="preserve"> k </w:t>
      </w:r>
      <w:r w:rsidRPr="00CC6433">
        <w:rPr>
          <w:rFonts w:ascii="Times New Roman" w:hAnsi="Times New Roman"/>
          <w:sz w:val="24"/>
          <w:lang w:val="sk-SK"/>
        </w:rPr>
        <w:t xml:space="preserve">dispozícii vlastné rozpočtové prostriedky. Zložka týkajúca sa </w:t>
      </w:r>
      <w:r w:rsidRPr="00CC6433">
        <w:rPr>
          <w:rFonts w:ascii="Times New Roman" w:hAnsi="Times New Roman"/>
          <w:b/>
          <w:sz w:val="24"/>
          <w:lang w:val="sk-SK"/>
        </w:rPr>
        <w:t>riadenia hraníc</w:t>
      </w:r>
      <w:r w:rsidR="00CC6433">
        <w:rPr>
          <w:rFonts w:ascii="Times New Roman" w:hAnsi="Times New Roman"/>
          <w:b/>
          <w:sz w:val="24"/>
          <w:lang w:val="sk-SK"/>
        </w:rPr>
        <w:t xml:space="preserve"> a </w:t>
      </w:r>
      <w:r w:rsidRPr="00CC6433">
        <w:rPr>
          <w:rFonts w:ascii="Times New Roman" w:hAnsi="Times New Roman"/>
          <w:b/>
          <w:sz w:val="24"/>
          <w:lang w:val="sk-SK"/>
        </w:rPr>
        <w:t>víz (BMVI)</w:t>
      </w:r>
      <w:r w:rsidRPr="00CC6433">
        <w:rPr>
          <w:rFonts w:ascii="Times New Roman" w:hAnsi="Times New Roman"/>
          <w:sz w:val="24"/>
          <w:lang w:val="sk-SK"/>
        </w:rPr>
        <w:t xml:space="preserve"> bude podporovať implementáciu európskeho integrovaného riadenia hraníc</w:t>
      </w:r>
      <w:r w:rsidR="00CC6433">
        <w:rPr>
          <w:rFonts w:ascii="Times New Roman" w:hAnsi="Times New Roman"/>
          <w:sz w:val="24"/>
          <w:lang w:val="sk-SK"/>
        </w:rPr>
        <w:t xml:space="preserve"> a </w:t>
      </w:r>
      <w:r w:rsidRPr="00CC6433">
        <w:rPr>
          <w:rFonts w:ascii="Times New Roman" w:hAnsi="Times New Roman"/>
          <w:sz w:val="24"/>
          <w:lang w:val="sk-SK"/>
        </w:rPr>
        <w:t>spoločnej vízovej politiky,</w:t>
      </w:r>
      <w:r w:rsidR="00CC6433">
        <w:rPr>
          <w:rFonts w:ascii="Times New Roman" w:hAnsi="Times New Roman"/>
          <w:sz w:val="24"/>
          <w:lang w:val="sk-SK"/>
        </w:rPr>
        <w:t xml:space="preserve"> a </w:t>
      </w:r>
      <w:r w:rsidRPr="00CC6433">
        <w:rPr>
          <w:rFonts w:ascii="Times New Roman" w:hAnsi="Times New Roman"/>
          <w:sz w:val="24"/>
          <w:lang w:val="sk-SK"/>
        </w:rPr>
        <w:t>to</w:t>
      </w:r>
      <w:r w:rsidR="00CC6433">
        <w:rPr>
          <w:rFonts w:ascii="Times New Roman" w:hAnsi="Times New Roman"/>
          <w:sz w:val="24"/>
          <w:lang w:val="sk-SK"/>
        </w:rPr>
        <w:t xml:space="preserve"> v </w:t>
      </w:r>
      <w:r w:rsidRPr="00CC6433">
        <w:rPr>
          <w:rFonts w:ascii="Times New Roman" w:hAnsi="Times New Roman"/>
          <w:sz w:val="24"/>
          <w:lang w:val="sk-SK"/>
        </w:rPr>
        <w:t>záujme boja proti neregulárnej migrácii</w:t>
      </w:r>
      <w:r w:rsidR="00CC6433">
        <w:rPr>
          <w:rFonts w:ascii="Times New Roman" w:hAnsi="Times New Roman"/>
          <w:sz w:val="24"/>
          <w:lang w:val="sk-SK"/>
        </w:rPr>
        <w:t xml:space="preserve"> a v </w:t>
      </w:r>
      <w:r w:rsidRPr="00CC6433">
        <w:rPr>
          <w:rFonts w:ascii="Times New Roman" w:hAnsi="Times New Roman"/>
          <w:sz w:val="24"/>
          <w:lang w:val="sk-SK"/>
        </w:rPr>
        <w:t xml:space="preserve">záujme umožnenia legitímneho cestovania. Zložka týkajúca sa </w:t>
      </w:r>
      <w:r w:rsidRPr="00CC6433">
        <w:rPr>
          <w:rFonts w:ascii="Times New Roman" w:hAnsi="Times New Roman"/>
          <w:b/>
          <w:sz w:val="24"/>
          <w:lang w:val="sk-SK"/>
        </w:rPr>
        <w:t>vybavenia na colné kontroly (CCE)</w:t>
      </w:r>
      <w:r w:rsidRPr="00CC6433">
        <w:rPr>
          <w:rFonts w:ascii="Times New Roman" w:hAnsi="Times New Roman"/>
          <w:sz w:val="24"/>
          <w:lang w:val="sk-SK"/>
        </w:rPr>
        <w:t xml:space="preserve"> bude vďaka nákupu, údržbe</w:t>
      </w:r>
      <w:r w:rsidR="00CC6433">
        <w:rPr>
          <w:rFonts w:ascii="Times New Roman" w:hAnsi="Times New Roman"/>
          <w:sz w:val="24"/>
          <w:lang w:val="sk-SK"/>
        </w:rPr>
        <w:t xml:space="preserve"> a </w:t>
      </w:r>
      <w:r w:rsidRPr="00CC6433">
        <w:rPr>
          <w:rFonts w:ascii="Times New Roman" w:hAnsi="Times New Roman"/>
          <w:sz w:val="24"/>
          <w:lang w:val="sk-SK"/>
        </w:rPr>
        <w:t>modernizácii relevantného, najmodernejšieho</w:t>
      </w:r>
      <w:r w:rsidR="00CC6433">
        <w:rPr>
          <w:rFonts w:ascii="Times New Roman" w:hAnsi="Times New Roman"/>
          <w:sz w:val="24"/>
          <w:lang w:val="sk-SK"/>
        </w:rPr>
        <w:t xml:space="preserve"> a </w:t>
      </w:r>
      <w:r w:rsidRPr="00CC6433">
        <w:rPr>
          <w:rFonts w:ascii="Times New Roman" w:hAnsi="Times New Roman"/>
          <w:sz w:val="24"/>
          <w:lang w:val="sk-SK"/>
        </w:rPr>
        <w:t>spoľahlivého vybavenia na colné kontroly prispievať</w:t>
      </w:r>
      <w:r w:rsidR="00CC6433">
        <w:rPr>
          <w:rFonts w:ascii="Times New Roman" w:hAnsi="Times New Roman"/>
          <w:sz w:val="24"/>
          <w:lang w:val="sk-SK"/>
        </w:rPr>
        <w:t xml:space="preserve"> k </w:t>
      </w:r>
      <w:r w:rsidRPr="00CC6433">
        <w:rPr>
          <w:rFonts w:ascii="Times New Roman" w:hAnsi="Times New Roman"/>
          <w:sz w:val="24"/>
          <w:lang w:val="sk-SK"/>
        </w:rPr>
        <w:t>vykonávaniu primeraných</w:t>
      </w:r>
      <w:r w:rsidR="00CC6433">
        <w:rPr>
          <w:rFonts w:ascii="Times New Roman" w:hAnsi="Times New Roman"/>
          <w:sz w:val="24"/>
          <w:lang w:val="sk-SK"/>
        </w:rPr>
        <w:t xml:space="preserve"> a </w:t>
      </w:r>
      <w:r w:rsidRPr="00CC6433">
        <w:rPr>
          <w:rFonts w:ascii="Times New Roman" w:hAnsi="Times New Roman"/>
          <w:sz w:val="24"/>
          <w:lang w:val="sk-SK"/>
        </w:rPr>
        <w:t>rovnocenných colných kontrol.</w:t>
      </w:r>
    </w:p>
    <w:p w14:paraId="0A108319" w14:textId="717DC10E" w:rsidR="00EF6EEF" w:rsidRPr="00CC6433" w:rsidRDefault="00EF6EEF" w:rsidP="00EF6EEF">
      <w:pPr>
        <w:spacing w:before="120" w:after="120"/>
        <w:jc w:val="both"/>
        <w:rPr>
          <w:rFonts w:ascii="Times New Roman" w:hAnsi="Times New Roman"/>
          <w:sz w:val="24"/>
          <w:lang w:val="sk-SK"/>
        </w:rPr>
      </w:pPr>
      <w:r w:rsidRPr="00CC6433">
        <w:rPr>
          <w:rFonts w:ascii="Times New Roman" w:hAnsi="Times New Roman"/>
          <w:b/>
          <w:sz w:val="24"/>
          <w:lang w:val="sk-SK"/>
        </w:rPr>
        <w:t>Fond pre vnútornú bezpečnosť</w:t>
      </w:r>
      <w:r w:rsidRPr="00CC6433">
        <w:rPr>
          <w:rFonts w:ascii="Times New Roman" w:hAnsi="Times New Roman"/>
          <w:sz w:val="24"/>
          <w:lang w:val="sk-SK"/>
        </w:rPr>
        <w:t xml:space="preserve"> (ISF) bude prispievať</w:t>
      </w:r>
      <w:r w:rsidR="00CC6433">
        <w:rPr>
          <w:rFonts w:ascii="Times New Roman" w:hAnsi="Times New Roman"/>
          <w:sz w:val="24"/>
          <w:lang w:val="sk-SK"/>
        </w:rPr>
        <w:t xml:space="preserve"> k </w:t>
      </w:r>
      <w:r w:rsidRPr="00CC6433">
        <w:rPr>
          <w:rFonts w:ascii="Times New Roman" w:hAnsi="Times New Roman"/>
          <w:sz w:val="24"/>
          <w:lang w:val="sk-SK"/>
        </w:rPr>
        <w:t>zaisťovaniu vysokej miery bezpečnosti</w:t>
      </w:r>
      <w:r w:rsidR="00CC6433">
        <w:rPr>
          <w:rFonts w:ascii="Times New Roman" w:hAnsi="Times New Roman"/>
          <w:sz w:val="24"/>
          <w:lang w:val="sk-SK"/>
        </w:rPr>
        <w:t xml:space="preserve"> v </w:t>
      </w:r>
      <w:r w:rsidRPr="00CC6433">
        <w:rPr>
          <w:rFonts w:ascii="Times New Roman" w:hAnsi="Times New Roman"/>
          <w:sz w:val="24"/>
          <w:lang w:val="sk-SK"/>
        </w:rPr>
        <w:t>Únii prostredníctvom boja proti terorizmu</w:t>
      </w:r>
      <w:r w:rsidR="00CC6433">
        <w:rPr>
          <w:rFonts w:ascii="Times New Roman" w:hAnsi="Times New Roman"/>
          <w:sz w:val="24"/>
          <w:lang w:val="sk-SK"/>
        </w:rPr>
        <w:t xml:space="preserve"> a </w:t>
      </w:r>
      <w:proofErr w:type="spellStart"/>
      <w:r w:rsidRPr="00CC6433">
        <w:rPr>
          <w:rFonts w:ascii="Times New Roman" w:hAnsi="Times New Roman"/>
          <w:sz w:val="24"/>
          <w:lang w:val="sk-SK"/>
        </w:rPr>
        <w:t>radikalizácii</w:t>
      </w:r>
      <w:proofErr w:type="spellEnd"/>
      <w:r w:rsidRPr="00CC6433">
        <w:rPr>
          <w:rFonts w:ascii="Times New Roman" w:hAnsi="Times New Roman"/>
          <w:sz w:val="24"/>
          <w:lang w:val="sk-SK"/>
        </w:rPr>
        <w:t>, organizovanej trestnej činnosti</w:t>
      </w:r>
      <w:r w:rsidR="00CC6433">
        <w:rPr>
          <w:rFonts w:ascii="Times New Roman" w:hAnsi="Times New Roman"/>
          <w:sz w:val="24"/>
          <w:lang w:val="sk-SK"/>
        </w:rPr>
        <w:t xml:space="preserve"> a </w:t>
      </w:r>
      <w:r w:rsidRPr="00CC6433">
        <w:rPr>
          <w:rFonts w:ascii="Times New Roman" w:hAnsi="Times New Roman"/>
          <w:sz w:val="24"/>
          <w:lang w:val="sk-SK"/>
        </w:rPr>
        <w:t>počítačovej kriminalite, ako aj prostredníctvom poskytovania pomoci</w:t>
      </w:r>
      <w:r w:rsidR="00CC6433">
        <w:rPr>
          <w:rFonts w:ascii="Times New Roman" w:hAnsi="Times New Roman"/>
          <w:sz w:val="24"/>
          <w:lang w:val="sk-SK"/>
        </w:rPr>
        <w:t xml:space="preserve"> a </w:t>
      </w:r>
      <w:r w:rsidRPr="00CC6433">
        <w:rPr>
          <w:rFonts w:ascii="Times New Roman" w:hAnsi="Times New Roman"/>
          <w:sz w:val="24"/>
          <w:lang w:val="sk-SK"/>
        </w:rPr>
        <w:t>ochrany obetiam trestných činov.</w:t>
      </w:r>
    </w:p>
    <w:p w14:paraId="36820FC7" w14:textId="46613A27" w:rsidR="00EF6EEF" w:rsidRPr="00CC6433" w:rsidRDefault="00EF6EEF" w:rsidP="00EF6EEF">
      <w:pPr>
        <w:spacing w:before="120" w:after="120"/>
        <w:rPr>
          <w:rFonts w:ascii="Times New Roman" w:hAnsi="Times New Roman" w:cs="Times New Roman"/>
          <w:b/>
          <w:i/>
          <w:sz w:val="24"/>
          <w:szCs w:val="24"/>
          <w:lang w:val="sk-SK"/>
        </w:rPr>
      </w:pPr>
      <w:r w:rsidRPr="00CC6433">
        <w:rPr>
          <w:rFonts w:ascii="Times New Roman" w:hAnsi="Times New Roman"/>
          <w:b/>
          <w:i/>
          <w:sz w:val="24"/>
          <w:lang w:val="sk-SK"/>
        </w:rPr>
        <w:t>Súčinnosť</w:t>
      </w:r>
      <w:r w:rsidR="00CC6433">
        <w:rPr>
          <w:rFonts w:ascii="Times New Roman" w:hAnsi="Times New Roman"/>
          <w:b/>
          <w:i/>
          <w:sz w:val="24"/>
          <w:lang w:val="sk-SK"/>
        </w:rPr>
        <w:t xml:space="preserve"> s </w:t>
      </w:r>
      <w:r w:rsidRPr="00CC6433">
        <w:rPr>
          <w:rFonts w:ascii="Times New Roman" w:hAnsi="Times New Roman"/>
          <w:b/>
          <w:i/>
          <w:sz w:val="24"/>
          <w:lang w:val="sk-SK"/>
        </w:rPr>
        <w:t>inými finančnými nástrojmi EÚ</w:t>
      </w:r>
    </w:p>
    <w:p w14:paraId="36A419E3" w14:textId="1114F26E" w:rsidR="00EF6EEF" w:rsidRPr="00CC6433" w:rsidRDefault="00EF6EEF" w:rsidP="00EF6EEF">
      <w:pPr>
        <w:pStyle w:val="Default"/>
        <w:spacing w:before="120" w:after="120" w:line="276" w:lineRule="auto"/>
        <w:ind w:right="244"/>
        <w:jc w:val="both"/>
        <w:rPr>
          <w:rFonts w:ascii="Times New Roman" w:hAnsi="Times New Roman"/>
          <w:color w:val="auto"/>
          <w:lang w:val="sk-SK"/>
        </w:rPr>
      </w:pPr>
      <w:r w:rsidRPr="00CC6433">
        <w:rPr>
          <w:rFonts w:ascii="Times New Roman" w:hAnsi="Times New Roman"/>
          <w:color w:val="auto"/>
          <w:lang w:val="sk-SK"/>
        </w:rPr>
        <w:t>Okrem súčinnosti medzi týmito štyrmi nástrojmi bude zabezpečená súčinnosť aj medzi AMIF</w:t>
      </w:r>
      <w:r w:rsidR="00CC6433">
        <w:rPr>
          <w:rFonts w:ascii="Times New Roman" w:hAnsi="Times New Roman"/>
          <w:color w:val="auto"/>
          <w:lang w:val="sk-SK"/>
        </w:rPr>
        <w:t xml:space="preserve"> a </w:t>
      </w:r>
      <w:r w:rsidRPr="00CC6433">
        <w:rPr>
          <w:rFonts w:ascii="Times New Roman" w:hAnsi="Times New Roman"/>
          <w:color w:val="auto"/>
          <w:lang w:val="sk-SK"/>
        </w:rPr>
        <w:t>nástupcami európskych štrukturálnych</w:t>
      </w:r>
      <w:r w:rsidR="00CC6433">
        <w:rPr>
          <w:rFonts w:ascii="Times New Roman" w:hAnsi="Times New Roman"/>
          <w:color w:val="auto"/>
          <w:lang w:val="sk-SK"/>
        </w:rPr>
        <w:t xml:space="preserve"> a </w:t>
      </w:r>
      <w:r w:rsidRPr="00CC6433">
        <w:rPr>
          <w:rFonts w:ascii="Times New Roman" w:hAnsi="Times New Roman"/>
          <w:color w:val="auto"/>
          <w:lang w:val="sk-SK"/>
        </w:rPr>
        <w:t>investičných fondov,</w:t>
      </w:r>
      <w:r w:rsidR="00CC6433">
        <w:rPr>
          <w:rFonts w:ascii="Times New Roman" w:hAnsi="Times New Roman"/>
          <w:color w:val="auto"/>
          <w:lang w:val="sk-SK"/>
        </w:rPr>
        <w:t xml:space="preserve"> a </w:t>
      </w:r>
      <w:r w:rsidRPr="00CC6433">
        <w:rPr>
          <w:rFonts w:ascii="Times New Roman" w:hAnsi="Times New Roman"/>
          <w:color w:val="auto"/>
          <w:lang w:val="sk-SK"/>
        </w:rPr>
        <w:t>to</w:t>
      </w:r>
      <w:r w:rsidR="00CC6433">
        <w:rPr>
          <w:rFonts w:ascii="Times New Roman" w:hAnsi="Times New Roman"/>
          <w:color w:val="auto"/>
          <w:lang w:val="sk-SK"/>
        </w:rPr>
        <w:t xml:space="preserve"> v </w:t>
      </w:r>
      <w:r w:rsidRPr="00CC6433">
        <w:rPr>
          <w:rFonts w:ascii="Times New Roman" w:hAnsi="Times New Roman"/>
          <w:color w:val="auto"/>
          <w:lang w:val="sk-SK"/>
        </w:rPr>
        <w:t xml:space="preserve">oblasti </w:t>
      </w:r>
      <w:r w:rsidRPr="00CC6433">
        <w:rPr>
          <w:rFonts w:ascii="Times New Roman" w:hAnsi="Times New Roman"/>
          <w:b/>
          <w:color w:val="auto"/>
          <w:lang w:val="sk-SK"/>
        </w:rPr>
        <w:t>integrácie</w:t>
      </w:r>
      <w:r w:rsidRPr="00CC6433">
        <w:rPr>
          <w:rFonts w:ascii="Times New Roman" w:hAnsi="Times New Roman"/>
          <w:color w:val="auto"/>
          <w:lang w:val="sk-SK"/>
        </w:rPr>
        <w:t xml:space="preserve"> štátnych príslušníkov tretích krajín</w:t>
      </w:r>
      <w:r w:rsidR="00CC6433">
        <w:rPr>
          <w:rFonts w:ascii="Times New Roman" w:hAnsi="Times New Roman"/>
          <w:color w:val="auto"/>
          <w:lang w:val="sk-SK"/>
        </w:rPr>
        <w:t xml:space="preserve"> a </w:t>
      </w:r>
      <w:r w:rsidRPr="00CC6433">
        <w:rPr>
          <w:rFonts w:ascii="Times New Roman" w:hAnsi="Times New Roman"/>
          <w:color w:val="auto"/>
          <w:lang w:val="sk-SK"/>
        </w:rPr>
        <w:t>budovania</w:t>
      </w:r>
      <w:r w:rsidR="00CC6433">
        <w:rPr>
          <w:rFonts w:ascii="Times New Roman" w:hAnsi="Times New Roman"/>
          <w:color w:val="auto"/>
          <w:lang w:val="sk-SK"/>
        </w:rPr>
        <w:t xml:space="preserve"> a </w:t>
      </w:r>
      <w:r w:rsidRPr="00CC6433">
        <w:rPr>
          <w:rFonts w:ascii="Times New Roman" w:hAnsi="Times New Roman"/>
          <w:color w:val="auto"/>
          <w:lang w:val="sk-SK"/>
        </w:rPr>
        <w:t>údržby prijímacej infraštruktúry, ako aj</w:t>
      </w:r>
      <w:r w:rsidR="00CC6433">
        <w:rPr>
          <w:rFonts w:ascii="Times New Roman" w:hAnsi="Times New Roman"/>
          <w:color w:val="auto"/>
          <w:lang w:val="sk-SK"/>
        </w:rPr>
        <w:t xml:space="preserve"> s </w:t>
      </w:r>
      <w:r w:rsidRPr="00CC6433">
        <w:rPr>
          <w:rFonts w:ascii="Times New Roman" w:hAnsi="Times New Roman"/>
          <w:b/>
          <w:color w:val="auto"/>
          <w:lang w:val="sk-SK"/>
        </w:rPr>
        <w:t>vonkajším nástrojom</w:t>
      </w:r>
      <w:r w:rsidRPr="00CC6433">
        <w:rPr>
          <w:rFonts w:ascii="Times New Roman" w:hAnsi="Times New Roman"/>
          <w:color w:val="auto"/>
          <w:lang w:val="sk-SK"/>
        </w:rPr>
        <w:t xml:space="preserve">, ktorý bude </w:t>
      </w:r>
      <w:r w:rsidRPr="00CC6433">
        <w:rPr>
          <w:rFonts w:ascii="Times New Roman" w:hAnsi="Times New Roman"/>
          <w:b/>
          <w:color w:val="auto"/>
          <w:lang w:val="sk-SK"/>
        </w:rPr>
        <w:t>klásť dôraz na migráciu</w:t>
      </w:r>
      <w:r w:rsidRPr="00CC6433">
        <w:rPr>
          <w:rFonts w:ascii="Times New Roman" w:hAnsi="Times New Roman"/>
          <w:color w:val="auto"/>
          <w:lang w:val="sk-SK"/>
        </w:rPr>
        <w:t>.</w:t>
      </w:r>
      <w:r w:rsidR="00CC6433">
        <w:rPr>
          <w:rFonts w:ascii="Times New Roman" w:hAnsi="Times New Roman"/>
          <w:b/>
          <w:color w:val="auto"/>
          <w:lang w:val="sk-SK"/>
        </w:rPr>
        <w:t xml:space="preserve"> V </w:t>
      </w:r>
      <w:r w:rsidRPr="00CC6433">
        <w:rPr>
          <w:rFonts w:ascii="Times New Roman" w:hAnsi="Times New Roman"/>
          <w:color w:val="auto"/>
          <w:lang w:val="sk-SK"/>
        </w:rPr>
        <w:t>tejto súvislosti bude potrebné dôkladne vyvážiť činnosti zamerané na riešenie základných príčin migrácie</w:t>
      </w:r>
      <w:r w:rsidR="00CC6433">
        <w:rPr>
          <w:rFonts w:ascii="Times New Roman" w:hAnsi="Times New Roman"/>
          <w:color w:val="auto"/>
          <w:lang w:val="sk-SK"/>
        </w:rPr>
        <w:t xml:space="preserve"> s </w:t>
      </w:r>
      <w:r w:rsidRPr="00CC6433">
        <w:rPr>
          <w:rFonts w:ascii="Times New Roman" w:hAnsi="Times New Roman"/>
          <w:color w:val="auto"/>
          <w:lang w:val="sk-SK"/>
        </w:rPr>
        <w:t>podporou udržateľnej opätovnej integrácie</w:t>
      </w:r>
      <w:r w:rsidR="00CC6433">
        <w:rPr>
          <w:rFonts w:ascii="Times New Roman" w:hAnsi="Times New Roman"/>
          <w:color w:val="auto"/>
          <w:lang w:val="sk-SK"/>
        </w:rPr>
        <w:t xml:space="preserve"> v </w:t>
      </w:r>
      <w:r w:rsidRPr="00CC6433">
        <w:rPr>
          <w:rFonts w:ascii="Times New Roman" w:hAnsi="Times New Roman"/>
          <w:color w:val="auto"/>
          <w:lang w:val="sk-SK"/>
        </w:rPr>
        <w:t>domovských krajinách.</w:t>
      </w:r>
    </w:p>
    <w:p w14:paraId="5081F613" w14:textId="08C810A9" w:rsidR="00EF6EEF" w:rsidRPr="00CC6433" w:rsidRDefault="00EF6EEF" w:rsidP="00EF6EEF">
      <w:pPr>
        <w:pStyle w:val="Default"/>
        <w:spacing w:before="120" w:after="120" w:line="276" w:lineRule="auto"/>
        <w:ind w:right="244"/>
        <w:jc w:val="both"/>
        <w:rPr>
          <w:rFonts w:ascii="Times New Roman" w:hAnsi="Times New Roman"/>
          <w:lang w:val="sk-SK"/>
        </w:rPr>
      </w:pPr>
      <w:r w:rsidRPr="00CC6433">
        <w:rPr>
          <w:rFonts w:ascii="Times New Roman" w:hAnsi="Times New Roman"/>
          <w:color w:val="auto"/>
          <w:lang w:val="sk-SK"/>
        </w:rPr>
        <w:t>V prípade BMVI</w:t>
      </w:r>
      <w:r w:rsidR="00CC6433">
        <w:rPr>
          <w:rFonts w:ascii="Times New Roman" w:hAnsi="Times New Roman"/>
          <w:color w:val="auto"/>
          <w:lang w:val="sk-SK"/>
        </w:rPr>
        <w:t xml:space="preserve"> a </w:t>
      </w:r>
      <w:r w:rsidRPr="00CC6433">
        <w:rPr>
          <w:rFonts w:ascii="Times New Roman" w:hAnsi="Times New Roman"/>
          <w:color w:val="auto"/>
          <w:lang w:val="sk-SK"/>
        </w:rPr>
        <w:t>ISF bude zabezpečená súčinnosť</w:t>
      </w:r>
      <w:r w:rsidR="00CC6433">
        <w:rPr>
          <w:rFonts w:ascii="Times New Roman" w:hAnsi="Times New Roman"/>
          <w:color w:val="auto"/>
          <w:lang w:val="sk-SK"/>
        </w:rPr>
        <w:t xml:space="preserve"> s </w:t>
      </w:r>
      <w:r w:rsidRPr="00CC6433">
        <w:rPr>
          <w:rFonts w:ascii="Times New Roman" w:hAnsi="Times New Roman"/>
          <w:color w:val="auto"/>
          <w:lang w:val="sk-SK"/>
        </w:rPr>
        <w:t>inými nástrojmi</w:t>
      </w:r>
      <w:r w:rsidR="00CC6433">
        <w:rPr>
          <w:rFonts w:ascii="Times New Roman" w:hAnsi="Times New Roman"/>
          <w:color w:val="auto"/>
          <w:lang w:val="sk-SK"/>
        </w:rPr>
        <w:t xml:space="preserve"> v </w:t>
      </w:r>
      <w:r w:rsidRPr="00CC6433">
        <w:rPr>
          <w:rFonts w:ascii="Times New Roman" w:hAnsi="Times New Roman"/>
          <w:color w:val="auto"/>
          <w:lang w:val="sk-SK"/>
        </w:rPr>
        <w:t>oblasti</w:t>
      </w:r>
      <w:r w:rsidRPr="00CC6433">
        <w:rPr>
          <w:lang w:val="sk-SK"/>
        </w:rPr>
        <w:t xml:space="preserve"> </w:t>
      </w:r>
      <w:r w:rsidRPr="00CC6433">
        <w:rPr>
          <w:rFonts w:ascii="Times New Roman" w:hAnsi="Times New Roman"/>
          <w:b/>
          <w:lang w:val="sk-SK"/>
        </w:rPr>
        <w:t>námornej bezpečnosti</w:t>
      </w:r>
      <w:r w:rsidR="00CC6433">
        <w:rPr>
          <w:rFonts w:ascii="Times New Roman" w:hAnsi="Times New Roman"/>
          <w:b/>
          <w:lang w:val="sk-SK"/>
        </w:rPr>
        <w:t xml:space="preserve"> a </w:t>
      </w:r>
      <w:r w:rsidRPr="00CC6433">
        <w:rPr>
          <w:rFonts w:ascii="Times New Roman" w:hAnsi="Times New Roman"/>
          <w:b/>
          <w:lang w:val="sk-SK"/>
        </w:rPr>
        <w:t>dozoru</w:t>
      </w:r>
      <w:r w:rsidRPr="00CC6433">
        <w:rPr>
          <w:lang w:val="sk-SK"/>
        </w:rPr>
        <w:t xml:space="preserve">, </w:t>
      </w:r>
      <w:r w:rsidRPr="00CC6433">
        <w:rPr>
          <w:rFonts w:ascii="Times New Roman" w:hAnsi="Times New Roman"/>
          <w:lang w:val="sk-SK"/>
        </w:rPr>
        <w:t>výskumu</w:t>
      </w:r>
      <w:r w:rsidR="00CC6433">
        <w:rPr>
          <w:rFonts w:ascii="Times New Roman" w:hAnsi="Times New Roman"/>
          <w:lang w:val="sk-SK"/>
        </w:rPr>
        <w:t xml:space="preserve"> v </w:t>
      </w:r>
      <w:r w:rsidRPr="00CC6433">
        <w:rPr>
          <w:rFonts w:ascii="Times New Roman" w:hAnsi="Times New Roman"/>
          <w:lang w:val="sk-SK"/>
        </w:rPr>
        <w:t xml:space="preserve">oblasti bezpečnosti, </w:t>
      </w:r>
      <w:r w:rsidRPr="00CC6433">
        <w:rPr>
          <w:rFonts w:ascii="Times New Roman" w:hAnsi="Times New Roman"/>
          <w:b/>
          <w:lang w:val="sk-SK"/>
        </w:rPr>
        <w:t>bezpečnosti infraštruktúry</w:t>
      </w:r>
      <w:r w:rsidR="00CC6433">
        <w:rPr>
          <w:rFonts w:ascii="Times New Roman" w:hAnsi="Times New Roman"/>
          <w:b/>
          <w:lang w:val="sk-SK"/>
        </w:rPr>
        <w:t xml:space="preserve"> a </w:t>
      </w:r>
      <w:r w:rsidRPr="00CC6433">
        <w:rPr>
          <w:rFonts w:ascii="Times New Roman" w:hAnsi="Times New Roman"/>
          <w:b/>
          <w:lang w:val="sk-SK"/>
        </w:rPr>
        <w:t>verejných priestorov, kybernetickej bezpečnosti</w:t>
      </w:r>
      <w:r w:rsidR="00CC6433">
        <w:rPr>
          <w:rFonts w:ascii="Times New Roman" w:hAnsi="Times New Roman"/>
          <w:b/>
          <w:lang w:val="sk-SK"/>
        </w:rPr>
        <w:t xml:space="preserve"> a </w:t>
      </w:r>
      <w:r w:rsidRPr="00CC6433">
        <w:rPr>
          <w:rFonts w:ascii="Times New Roman" w:hAnsi="Times New Roman"/>
          <w:b/>
          <w:lang w:val="sk-SK"/>
        </w:rPr>
        <w:t xml:space="preserve">predchádzania </w:t>
      </w:r>
      <w:proofErr w:type="spellStart"/>
      <w:r w:rsidRPr="00CC6433">
        <w:rPr>
          <w:rFonts w:ascii="Times New Roman" w:hAnsi="Times New Roman"/>
          <w:b/>
          <w:lang w:val="sk-SK"/>
        </w:rPr>
        <w:t>radikalizácii</w:t>
      </w:r>
      <w:proofErr w:type="spellEnd"/>
      <w:r w:rsidRPr="00CC6433">
        <w:rPr>
          <w:rFonts w:ascii="Times New Roman" w:hAnsi="Times New Roman"/>
          <w:lang w:val="sk-SK"/>
        </w:rPr>
        <w:t>, ako aj</w:t>
      </w:r>
      <w:r w:rsidR="00CC6433">
        <w:rPr>
          <w:rFonts w:ascii="Times New Roman" w:hAnsi="Times New Roman"/>
          <w:lang w:val="sk-SK"/>
        </w:rPr>
        <w:t xml:space="preserve"> s </w:t>
      </w:r>
      <w:r w:rsidRPr="00CC6433">
        <w:rPr>
          <w:rFonts w:ascii="Times New Roman" w:hAnsi="Times New Roman"/>
          <w:lang w:val="sk-SK"/>
        </w:rPr>
        <w:t xml:space="preserve">finančnými nástrojmi EÚ, ktoré podporujú </w:t>
      </w:r>
      <w:r w:rsidRPr="00CC6433">
        <w:rPr>
          <w:rFonts w:ascii="Times New Roman" w:hAnsi="Times New Roman"/>
          <w:b/>
          <w:lang w:val="sk-SK"/>
        </w:rPr>
        <w:t>vonkajší rozmer riadenia hraníc</w:t>
      </w:r>
      <w:r w:rsidR="00CC6433">
        <w:rPr>
          <w:rFonts w:ascii="Times New Roman" w:hAnsi="Times New Roman"/>
          <w:b/>
          <w:lang w:val="sk-SK"/>
        </w:rPr>
        <w:t xml:space="preserve"> a </w:t>
      </w:r>
      <w:r w:rsidRPr="00CC6433">
        <w:rPr>
          <w:rFonts w:ascii="Times New Roman" w:hAnsi="Times New Roman"/>
          <w:b/>
          <w:lang w:val="sk-SK"/>
        </w:rPr>
        <w:t>bezpečnosti</w:t>
      </w:r>
      <w:r w:rsidRPr="00CC6433">
        <w:rPr>
          <w:rFonts w:ascii="Times New Roman" w:hAnsi="Times New Roman"/>
          <w:lang w:val="sk-SK"/>
        </w:rPr>
        <w:t>. Pokiaľ ide</w:t>
      </w:r>
      <w:r w:rsidR="00CC6433">
        <w:rPr>
          <w:rFonts w:ascii="Times New Roman" w:hAnsi="Times New Roman"/>
          <w:lang w:val="sk-SK"/>
        </w:rPr>
        <w:t xml:space="preserve"> o </w:t>
      </w:r>
      <w:r w:rsidRPr="00CC6433">
        <w:rPr>
          <w:rFonts w:ascii="Times New Roman" w:hAnsi="Times New Roman"/>
          <w:lang w:val="sk-SK"/>
        </w:rPr>
        <w:t>CCE, súčinnosť bude zabezpečená najmä</w:t>
      </w:r>
      <w:r w:rsidR="00CC6433">
        <w:rPr>
          <w:rFonts w:ascii="Times New Roman" w:hAnsi="Times New Roman"/>
          <w:lang w:val="sk-SK"/>
        </w:rPr>
        <w:t xml:space="preserve"> s </w:t>
      </w:r>
      <w:r w:rsidRPr="00CC6433">
        <w:rPr>
          <w:rFonts w:ascii="Times New Roman" w:hAnsi="Times New Roman"/>
          <w:b/>
          <w:lang w:val="sk-SK"/>
        </w:rPr>
        <w:t>programom Colníctvo</w:t>
      </w:r>
      <w:r w:rsidRPr="00CC6433">
        <w:rPr>
          <w:rFonts w:ascii="Times New Roman" w:hAnsi="Times New Roman"/>
          <w:lang w:val="sk-SK"/>
        </w:rPr>
        <w:t>.</w:t>
      </w:r>
    </w:p>
    <w:p w14:paraId="24CA243A" w14:textId="77777777" w:rsidR="00EF6EEF" w:rsidRPr="00CC6433" w:rsidRDefault="00EF6EEF" w:rsidP="00EF6EEF">
      <w:pPr>
        <w:pStyle w:val="Heading1"/>
        <w:keepLines w:val="0"/>
        <w:numPr>
          <w:ilvl w:val="0"/>
          <w:numId w:val="1"/>
        </w:numPr>
        <w:spacing w:before="120" w:after="120" w:line="240" w:lineRule="auto"/>
        <w:ind w:left="431" w:hanging="431"/>
        <w:jc w:val="both"/>
        <w:rPr>
          <w:rFonts w:ascii="Times New Roman" w:hAnsi="Times New Roman" w:cs="Times New Roman"/>
          <w:b/>
          <w:color w:val="auto"/>
          <w:sz w:val="24"/>
          <w:szCs w:val="24"/>
          <w:lang w:val="sk-SK"/>
        </w:rPr>
      </w:pPr>
      <w:r w:rsidRPr="00CC6433">
        <w:rPr>
          <w:rFonts w:ascii="Times New Roman" w:hAnsi="Times New Roman"/>
          <w:b/>
          <w:color w:val="auto"/>
          <w:sz w:val="24"/>
          <w:lang w:val="sk-SK"/>
        </w:rPr>
        <w:t>MECHANIZMY IMPLEMENTÁCIE ZAMÝŠĽANÉHO FINANCOVANIA</w:t>
      </w:r>
    </w:p>
    <w:p w14:paraId="79DC7911" w14:textId="432A6C00" w:rsidR="00EF6EEF" w:rsidRPr="00CC6433" w:rsidRDefault="00EF6EEF" w:rsidP="00EF6EEF">
      <w:pPr>
        <w:spacing w:before="120" w:after="120"/>
        <w:jc w:val="both"/>
        <w:rPr>
          <w:rFonts w:ascii="Times New Roman" w:hAnsi="Times New Roman" w:cs="Times New Roman"/>
          <w:b/>
          <w:sz w:val="24"/>
          <w:szCs w:val="24"/>
          <w:lang w:val="sk-SK"/>
        </w:rPr>
      </w:pPr>
      <w:r w:rsidRPr="00CC6433">
        <w:rPr>
          <w:rFonts w:ascii="Times New Roman" w:hAnsi="Times New Roman"/>
          <w:sz w:val="24"/>
          <w:lang w:val="sk-SK"/>
        </w:rPr>
        <w:t>AMIF, BMVI</w:t>
      </w:r>
      <w:r w:rsidR="00CC6433">
        <w:rPr>
          <w:rFonts w:ascii="Times New Roman" w:hAnsi="Times New Roman"/>
          <w:sz w:val="24"/>
          <w:lang w:val="sk-SK"/>
        </w:rPr>
        <w:t xml:space="preserve"> a </w:t>
      </w:r>
      <w:r w:rsidRPr="00CC6433">
        <w:rPr>
          <w:rFonts w:ascii="Times New Roman" w:hAnsi="Times New Roman"/>
          <w:sz w:val="24"/>
          <w:lang w:val="sk-SK"/>
        </w:rPr>
        <w:t>ISF sa budú implementovať prevažne</w:t>
      </w:r>
      <w:r w:rsidR="00CC6433">
        <w:rPr>
          <w:rFonts w:ascii="Times New Roman" w:hAnsi="Times New Roman"/>
          <w:sz w:val="24"/>
          <w:lang w:val="sk-SK"/>
        </w:rPr>
        <w:t xml:space="preserve"> v </w:t>
      </w:r>
      <w:r w:rsidRPr="00CC6433">
        <w:rPr>
          <w:rFonts w:ascii="Times New Roman" w:hAnsi="Times New Roman"/>
          <w:sz w:val="24"/>
          <w:lang w:val="sk-SK"/>
        </w:rPr>
        <w:t xml:space="preserve">rámci </w:t>
      </w:r>
      <w:r w:rsidRPr="00CC6433">
        <w:rPr>
          <w:rFonts w:ascii="Times New Roman" w:hAnsi="Times New Roman"/>
          <w:b/>
          <w:sz w:val="24"/>
          <w:lang w:val="sk-SK"/>
        </w:rPr>
        <w:t>zdieľaného riadenia</w:t>
      </w:r>
      <w:r w:rsidRPr="00CC6433">
        <w:rPr>
          <w:rFonts w:ascii="Times New Roman" w:hAnsi="Times New Roman"/>
          <w:sz w:val="24"/>
          <w:lang w:val="sk-SK"/>
        </w:rPr>
        <w:t xml:space="preserve"> členských štátov</w:t>
      </w:r>
      <w:r w:rsidR="00CC6433">
        <w:rPr>
          <w:rFonts w:ascii="Times New Roman" w:hAnsi="Times New Roman"/>
          <w:sz w:val="24"/>
          <w:lang w:val="sk-SK"/>
        </w:rPr>
        <w:t xml:space="preserve"> a </w:t>
      </w:r>
      <w:r w:rsidRPr="00CC6433">
        <w:rPr>
          <w:rFonts w:ascii="Times New Roman" w:hAnsi="Times New Roman"/>
          <w:sz w:val="24"/>
          <w:lang w:val="sk-SK"/>
        </w:rPr>
        <w:t>Komisie, aby sa zabezpečila podpora priorít Únie vo všetkých zúčastnených štátoch</w:t>
      </w:r>
      <w:r w:rsidR="00CC6433">
        <w:rPr>
          <w:rFonts w:ascii="Times New Roman" w:hAnsi="Times New Roman"/>
          <w:sz w:val="24"/>
          <w:lang w:val="sk-SK"/>
        </w:rPr>
        <w:t xml:space="preserve"> a </w:t>
      </w:r>
      <w:r w:rsidRPr="00CC6433">
        <w:rPr>
          <w:rFonts w:ascii="Times New Roman" w:hAnsi="Times New Roman"/>
          <w:sz w:val="24"/>
          <w:lang w:val="sk-SK"/>
        </w:rPr>
        <w:t xml:space="preserve">umožnila predvídateľnosť pri financovaní. Tento druh riadenia bude dopĺňať </w:t>
      </w:r>
      <w:r w:rsidRPr="00CC6433">
        <w:rPr>
          <w:rFonts w:ascii="Times New Roman" w:hAnsi="Times New Roman"/>
          <w:b/>
          <w:sz w:val="24"/>
          <w:lang w:val="sk-SK"/>
        </w:rPr>
        <w:t>priame</w:t>
      </w:r>
      <w:r w:rsidR="00CC6433">
        <w:rPr>
          <w:rFonts w:ascii="Times New Roman" w:hAnsi="Times New Roman"/>
          <w:sz w:val="24"/>
          <w:lang w:val="sk-SK"/>
        </w:rPr>
        <w:t xml:space="preserve"> a v </w:t>
      </w:r>
      <w:r w:rsidRPr="00CC6433">
        <w:rPr>
          <w:rFonts w:ascii="Times New Roman" w:hAnsi="Times New Roman"/>
          <w:sz w:val="24"/>
          <w:lang w:val="sk-SK"/>
        </w:rPr>
        <w:t xml:space="preserve">obmedzenom rozsahu aj nepriame </w:t>
      </w:r>
      <w:r w:rsidRPr="00CC6433">
        <w:rPr>
          <w:rFonts w:ascii="Times New Roman" w:hAnsi="Times New Roman"/>
          <w:b/>
          <w:sz w:val="24"/>
          <w:lang w:val="sk-SK"/>
        </w:rPr>
        <w:t>riadenie</w:t>
      </w:r>
      <w:r w:rsidRPr="00CC6433">
        <w:rPr>
          <w:rFonts w:ascii="Times New Roman" w:hAnsi="Times New Roman"/>
          <w:sz w:val="24"/>
          <w:lang w:val="sk-SK"/>
        </w:rPr>
        <w:t>.</w:t>
      </w:r>
      <w:r w:rsidRPr="00CC6433">
        <w:rPr>
          <w:rFonts w:ascii="Times New Roman" w:hAnsi="Times New Roman"/>
          <w:b/>
          <w:sz w:val="24"/>
          <w:lang w:val="sk-SK"/>
        </w:rPr>
        <w:t xml:space="preserve"> </w:t>
      </w:r>
      <w:r w:rsidRPr="00CC6433">
        <w:rPr>
          <w:rFonts w:ascii="Times New Roman" w:hAnsi="Times New Roman"/>
          <w:sz w:val="24"/>
          <w:lang w:val="sk-SK"/>
        </w:rPr>
        <w:t>CCE sa bude implementovať</w:t>
      </w:r>
      <w:r w:rsidR="00CC6433">
        <w:rPr>
          <w:rFonts w:ascii="Times New Roman" w:hAnsi="Times New Roman"/>
          <w:sz w:val="24"/>
          <w:lang w:val="sk-SK"/>
        </w:rPr>
        <w:t xml:space="preserve"> v </w:t>
      </w:r>
      <w:r w:rsidRPr="00CC6433">
        <w:rPr>
          <w:rFonts w:ascii="Times New Roman" w:hAnsi="Times New Roman"/>
          <w:sz w:val="24"/>
          <w:lang w:val="sk-SK"/>
        </w:rPr>
        <w:t xml:space="preserve">rámci </w:t>
      </w:r>
      <w:r w:rsidRPr="00CC6433">
        <w:rPr>
          <w:rFonts w:ascii="Times New Roman" w:hAnsi="Times New Roman"/>
          <w:b/>
          <w:sz w:val="24"/>
          <w:lang w:val="sk-SK"/>
        </w:rPr>
        <w:t>priameho riadenia</w:t>
      </w:r>
      <w:r w:rsidRPr="00CC6433">
        <w:rPr>
          <w:rFonts w:ascii="Times New Roman" w:hAnsi="Times New Roman"/>
          <w:sz w:val="24"/>
          <w:lang w:val="sk-SK"/>
        </w:rPr>
        <w:t>,</w:t>
      </w:r>
      <w:r w:rsidR="00CC6433">
        <w:rPr>
          <w:rFonts w:ascii="Times New Roman" w:hAnsi="Times New Roman"/>
          <w:sz w:val="24"/>
          <w:lang w:val="sk-SK"/>
        </w:rPr>
        <w:t xml:space="preserve"> a </w:t>
      </w:r>
      <w:r w:rsidRPr="00CC6433">
        <w:rPr>
          <w:rFonts w:ascii="Times New Roman" w:hAnsi="Times New Roman"/>
          <w:sz w:val="24"/>
          <w:lang w:val="sk-SK"/>
        </w:rPr>
        <w:t>to najmä vo forme grantov.</w:t>
      </w:r>
    </w:p>
    <w:p w14:paraId="1A1D83A1" w14:textId="6CAC4B0F" w:rsidR="00EF6EEF" w:rsidRPr="00CC6433" w:rsidRDefault="00EF6EEF" w:rsidP="00EF6EEF">
      <w:pPr>
        <w:spacing w:before="120" w:after="120"/>
        <w:jc w:val="both"/>
        <w:rPr>
          <w:rFonts w:ascii="Times New Roman" w:hAnsi="Times New Roman"/>
          <w:sz w:val="24"/>
          <w:lang w:val="sk-SK"/>
        </w:rPr>
      </w:pPr>
      <w:r w:rsidRPr="00CC6433">
        <w:rPr>
          <w:rFonts w:ascii="Times New Roman" w:hAnsi="Times New Roman"/>
          <w:sz w:val="24"/>
          <w:lang w:val="sk-SK"/>
        </w:rPr>
        <w:t>Vzhľadom na to, že</w:t>
      </w:r>
      <w:r w:rsidR="00CC6433">
        <w:rPr>
          <w:rFonts w:ascii="Times New Roman" w:hAnsi="Times New Roman"/>
          <w:sz w:val="24"/>
          <w:lang w:val="sk-SK"/>
        </w:rPr>
        <w:t xml:space="preserve"> v </w:t>
      </w:r>
      <w:r w:rsidRPr="00CC6433">
        <w:rPr>
          <w:rFonts w:ascii="Times New Roman" w:hAnsi="Times New Roman"/>
          <w:sz w:val="24"/>
          <w:lang w:val="sk-SK"/>
        </w:rPr>
        <w:t>výzvy</w:t>
      </w:r>
      <w:r w:rsidR="00CC6433">
        <w:rPr>
          <w:rFonts w:ascii="Times New Roman" w:hAnsi="Times New Roman"/>
          <w:sz w:val="24"/>
          <w:lang w:val="sk-SK"/>
        </w:rPr>
        <w:t xml:space="preserve"> v </w:t>
      </w:r>
      <w:r w:rsidRPr="00CC6433">
        <w:rPr>
          <w:rFonts w:ascii="Times New Roman" w:hAnsi="Times New Roman"/>
          <w:sz w:val="24"/>
          <w:lang w:val="sk-SK"/>
        </w:rPr>
        <w:t>oblasti migrácie</w:t>
      </w:r>
      <w:r w:rsidR="00CC6433">
        <w:rPr>
          <w:rFonts w:ascii="Times New Roman" w:hAnsi="Times New Roman"/>
          <w:sz w:val="24"/>
          <w:lang w:val="sk-SK"/>
        </w:rPr>
        <w:t xml:space="preserve"> a </w:t>
      </w:r>
      <w:r w:rsidRPr="00CC6433">
        <w:rPr>
          <w:rFonts w:ascii="Times New Roman" w:hAnsi="Times New Roman"/>
          <w:sz w:val="24"/>
          <w:lang w:val="sk-SK"/>
        </w:rPr>
        <w:t xml:space="preserve">bezpečnosti sa neustále vyvíjajú, charakteristickým znakom týchto nových fondov bude ich </w:t>
      </w:r>
      <w:r w:rsidRPr="00CC6433">
        <w:rPr>
          <w:rFonts w:ascii="Times New Roman" w:hAnsi="Times New Roman"/>
          <w:b/>
          <w:sz w:val="24"/>
          <w:lang w:val="sk-SK"/>
        </w:rPr>
        <w:t>flexibilita</w:t>
      </w:r>
      <w:r w:rsidRPr="00CC6433">
        <w:rPr>
          <w:rFonts w:ascii="Times New Roman" w:hAnsi="Times New Roman"/>
          <w:sz w:val="24"/>
          <w:lang w:val="sk-SK"/>
        </w:rPr>
        <w:t>. Vďaka novým mechanizmom, ako je napr. tematický nástroj</w:t>
      </w:r>
      <w:r w:rsidR="00CC6433">
        <w:rPr>
          <w:rFonts w:ascii="Times New Roman" w:hAnsi="Times New Roman"/>
          <w:sz w:val="24"/>
          <w:lang w:val="sk-SK"/>
        </w:rPr>
        <w:t xml:space="preserve"> a </w:t>
      </w:r>
      <w:r w:rsidRPr="00CC6433">
        <w:rPr>
          <w:rFonts w:ascii="Times New Roman" w:hAnsi="Times New Roman"/>
          <w:sz w:val="24"/>
          <w:lang w:val="sk-SK"/>
        </w:rPr>
        <w:t>preskúmanie</w:t>
      </w:r>
      <w:r w:rsidR="00CC6433">
        <w:rPr>
          <w:rFonts w:ascii="Times New Roman" w:hAnsi="Times New Roman"/>
          <w:sz w:val="24"/>
          <w:lang w:val="sk-SK"/>
        </w:rPr>
        <w:t xml:space="preserve"> v </w:t>
      </w:r>
      <w:r w:rsidRPr="00CC6433">
        <w:rPr>
          <w:rFonts w:ascii="Times New Roman" w:hAnsi="Times New Roman"/>
          <w:sz w:val="24"/>
          <w:lang w:val="sk-SK"/>
        </w:rPr>
        <w:t>polovici obdobia (technická úprava</w:t>
      </w:r>
      <w:r w:rsidR="00CC6433">
        <w:rPr>
          <w:rFonts w:ascii="Times New Roman" w:hAnsi="Times New Roman"/>
          <w:sz w:val="24"/>
          <w:lang w:val="sk-SK"/>
        </w:rPr>
        <w:t xml:space="preserve"> a </w:t>
      </w:r>
      <w:r w:rsidRPr="00CC6433">
        <w:rPr>
          <w:rFonts w:ascii="Times New Roman" w:hAnsi="Times New Roman"/>
          <w:sz w:val="24"/>
          <w:lang w:val="sk-SK"/>
        </w:rPr>
        <w:t>preskúmanie výkonnosti), bude možné prispôsobiť prideľovanie finančných prostriedkov zmenám</w:t>
      </w:r>
      <w:r w:rsidR="00CC6433">
        <w:rPr>
          <w:rFonts w:ascii="Times New Roman" w:hAnsi="Times New Roman"/>
          <w:sz w:val="24"/>
          <w:lang w:val="sk-SK"/>
        </w:rPr>
        <w:t xml:space="preserve"> v </w:t>
      </w:r>
      <w:r w:rsidRPr="00CC6433">
        <w:rPr>
          <w:rFonts w:ascii="Times New Roman" w:hAnsi="Times New Roman"/>
          <w:sz w:val="24"/>
          <w:lang w:val="sk-SK"/>
        </w:rPr>
        <w:t>migračných tokoch, tlakom na hraniciach</w:t>
      </w:r>
      <w:r w:rsidR="00CC6433">
        <w:rPr>
          <w:rFonts w:ascii="Times New Roman" w:hAnsi="Times New Roman"/>
          <w:sz w:val="24"/>
          <w:lang w:val="sk-SK"/>
        </w:rPr>
        <w:t xml:space="preserve"> a </w:t>
      </w:r>
      <w:r w:rsidRPr="00CC6433">
        <w:rPr>
          <w:rFonts w:ascii="Times New Roman" w:hAnsi="Times New Roman"/>
          <w:sz w:val="24"/>
          <w:lang w:val="sk-SK"/>
        </w:rPr>
        <w:t>bezpečnostným hrozbám</w:t>
      </w:r>
      <w:r w:rsidR="00CC6433">
        <w:rPr>
          <w:rFonts w:ascii="Times New Roman" w:hAnsi="Times New Roman"/>
          <w:sz w:val="24"/>
          <w:lang w:val="sk-SK"/>
        </w:rPr>
        <w:t xml:space="preserve"> a </w:t>
      </w:r>
      <w:r w:rsidRPr="00CC6433">
        <w:rPr>
          <w:rFonts w:ascii="Times New Roman" w:hAnsi="Times New Roman"/>
          <w:sz w:val="24"/>
          <w:lang w:val="sk-SK"/>
        </w:rPr>
        <w:t xml:space="preserve">nasmerovať tak finančné prostriedky na priority Únie, ktoré majú najvyššiu pridanú </w:t>
      </w:r>
      <w:r w:rsidRPr="00CC6433">
        <w:rPr>
          <w:rFonts w:ascii="Times New Roman" w:hAnsi="Times New Roman"/>
          <w:sz w:val="24"/>
          <w:lang w:val="sk-SK"/>
        </w:rPr>
        <w:lastRenderedPageBreak/>
        <w:t xml:space="preserve">hodnotu. Okrem toho sa </w:t>
      </w:r>
      <w:r w:rsidRPr="00CC6433">
        <w:rPr>
          <w:rFonts w:ascii="Times New Roman" w:hAnsi="Times New Roman"/>
          <w:b/>
          <w:sz w:val="24"/>
          <w:lang w:val="sk-SK"/>
        </w:rPr>
        <w:t>zjednoduší</w:t>
      </w:r>
      <w:r w:rsidRPr="00CC6433">
        <w:rPr>
          <w:rFonts w:ascii="Times New Roman" w:hAnsi="Times New Roman"/>
          <w:sz w:val="24"/>
          <w:lang w:val="sk-SK"/>
        </w:rPr>
        <w:t xml:space="preserve"> riadenie fondov vďaka väčšiemu súladu</w:t>
      </w:r>
      <w:r w:rsidR="00CC6433">
        <w:rPr>
          <w:rFonts w:ascii="Times New Roman" w:hAnsi="Times New Roman"/>
          <w:sz w:val="24"/>
          <w:lang w:val="sk-SK"/>
        </w:rPr>
        <w:t xml:space="preserve"> s </w:t>
      </w:r>
      <w:r w:rsidRPr="00CC6433">
        <w:rPr>
          <w:rFonts w:ascii="Times New Roman" w:hAnsi="Times New Roman"/>
          <w:sz w:val="24"/>
          <w:lang w:val="sk-SK"/>
        </w:rPr>
        <w:t>pravidlami, ktoré sa uplatňujú na priame</w:t>
      </w:r>
      <w:r w:rsidR="00CC6433">
        <w:rPr>
          <w:rFonts w:ascii="Times New Roman" w:hAnsi="Times New Roman"/>
          <w:sz w:val="24"/>
          <w:lang w:val="sk-SK"/>
        </w:rPr>
        <w:t xml:space="preserve"> a </w:t>
      </w:r>
      <w:r w:rsidRPr="00CC6433">
        <w:rPr>
          <w:rFonts w:ascii="Times New Roman" w:hAnsi="Times New Roman"/>
          <w:sz w:val="24"/>
          <w:lang w:val="sk-SK"/>
        </w:rPr>
        <w:t>nepriame riadenie (jednotný súbor pravidiel).</w:t>
      </w:r>
    </w:p>
    <w:p w14:paraId="794F741A" w14:textId="77777777" w:rsidR="00EF6EEF" w:rsidRPr="00CC6433" w:rsidRDefault="00EF6EEF" w:rsidP="00EF6EEF">
      <w:pPr>
        <w:pStyle w:val="Heading1"/>
        <w:keepLines w:val="0"/>
        <w:numPr>
          <w:ilvl w:val="0"/>
          <w:numId w:val="1"/>
        </w:numPr>
        <w:spacing w:before="120" w:after="120" w:line="240" w:lineRule="auto"/>
        <w:ind w:left="431" w:hanging="431"/>
        <w:jc w:val="both"/>
        <w:rPr>
          <w:rFonts w:ascii="Times New Roman" w:hAnsi="Times New Roman" w:cs="Times New Roman"/>
          <w:b/>
          <w:color w:val="auto"/>
          <w:sz w:val="24"/>
          <w:szCs w:val="24"/>
          <w:lang w:val="sk-SK"/>
        </w:rPr>
      </w:pPr>
      <w:r w:rsidRPr="00CC6433">
        <w:rPr>
          <w:rFonts w:ascii="Times New Roman" w:hAnsi="Times New Roman"/>
          <w:b/>
          <w:color w:val="auto"/>
          <w:sz w:val="24"/>
          <w:lang w:val="sk-SK"/>
        </w:rPr>
        <w:t>AKO SA BUDE MONITOROVAŤ A HODNOTIŤ VÝKONNOSŤ?</w:t>
      </w:r>
    </w:p>
    <w:p w14:paraId="07551F1B" w14:textId="2918CC12" w:rsidR="00501E28" w:rsidRPr="00CC6433" w:rsidRDefault="00EF6EEF" w:rsidP="00EF6EEF">
      <w:pPr>
        <w:autoSpaceDE w:val="0"/>
        <w:autoSpaceDN w:val="0"/>
        <w:adjustRightInd w:val="0"/>
        <w:spacing w:before="120" w:after="120"/>
        <w:contextualSpacing/>
        <w:jc w:val="both"/>
        <w:rPr>
          <w:rFonts w:ascii="Times New Roman" w:hAnsi="Times New Roman" w:cs="Times New Roman"/>
          <w:b/>
          <w:sz w:val="24"/>
          <w:szCs w:val="24"/>
          <w:lang w:val="sk-SK"/>
        </w:rPr>
      </w:pPr>
      <w:r w:rsidRPr="00CC6433">
        <w:rPr>
          <w:rFonts w:ascii="Times New Roman" w:hAnsi="Times New Roman"/>
          <w:sz w:val="24"/>
          <w:lang w:val="sk-SK"/>
        </w:rPr>
        <w:t>Rámec na monitorovanie</w:t>
      </w:r>
      <w:r w:rsidR="00CC6433">
        <w:rPr>
          <w:rFonts w:ascii="Times New Roman" w:hAnsi="Times New Roman"/>
          <w:sz w:val="24"/>
          <w:lang w:val="sk-SK"/>
        </w:rPr>
        <w:t xml:space="preserve"> a </w:t>
      </w:r>
      <w:r w:rsidRPr="00CC6433">
        <w:rPr>
          <w:rFonts w:ascii="Times New Roman" w:hAnsi="Times New Roman"/>
          <w:sz w:val="24"/>
          <w:lang w:val="sk-SK"/>
        </w:rPr>
        <w:t>hodnotenie sa zlepší, aby sa podporila včasná realizácia</w:t>
      </w:r>
      <w:r w:rsidR="00CC6433">
        <w:rPr>
          <w:rFonts w:ascii="Times New Roman" w:hAnsi="Times New Roman"/>
          <w:sz w:val="24"/>
          <w:lang w:val="sk-SK"/>
        </w:rPr>
        <w:t xml:space="preserve"> a </w:t>
      </w:r>
      <w:r w:rsidRPr="00CC6433">
        <w:rPr>
          <w:rFonts w:ascii="Times New Roman" w:hAnsi="Times New Roman"/>
          <w:sz w:val="24"/>
          <w:lang w:val="sk-SK"/>
        </w:rPr>
        <w:t>aby sa zabezpečilo, že výsledky hodnotenia budú predstavovať účinné vstupné informácie pre prípadnú budúcu revíziu politických intervencií. To sa dosiahne vďaka lepším ukazovateľom</w:t>
      </w:r>
      <w:r w:rsidR="00CC6433">
        <w:rPr>
          <w:rFonts w:ascii="Times New Roman" w:hAnsi="Times New Roman"/>
          <w:sz w:val="24"/>
          <w:lang w:val="sk-SK"/>
        </w:rPr>
        <w:t xml:space="preserve"> a </w:t>
      </w:r>
      <w:r w:rsidRPr="00CC6433">
        <w:rPr>
          <w:rFonts w:ascii="Times New Roman" w:hAnsi="Times New Roman"/>
          <w:sz w:val="24"/>
          <w:lang w:val="sk-SK"/>
        </w:rPr>
        <w:t>užšej spolupráci</w:t>
      </w:r>
      <w:r w:rsidR="00CC6433">
        <w:rPr>
          <w:rFonts w:ascii="Times New Roman" w:hAnsi="Times New Roman"/>
          <w:sz w:val="24"/>
          <w:lang w:val="sk-SK"/>
        </w:rPr>
        <w:t xml:space="preserve"> s </w:t>
      </w:r>
      <w:r w:rsidRPr="00CC6433">
        <w:rPr>
          <w:rFonts w:ascii="Times New Roman" w:hAnsi="Times New Roman"/>
          <w:sz w:val="24"/>
          <w:lang w:val="sk-SK"/>
        </w:rPr>
        <w:t>príslušnými partnermi, ako aj vďaka mechanizmu, ktorý stimuluje</w:t>
      </w:r>
      <w:r w:rsidR="00CC6433">
        <w:rPr>
          <w:rFonts w:ascii="Times New Roman" w:hAnsi="Times New Roman"/>
          <w:sz w:val="24"/>
          <w:lang w:val="sk-SK"/>
        </w:rPr>
        <w:t xml:space="preserve"> k </w:t>
      </w:r>
      <w:r w:rsidRPr="00CC6433">
        <w:rPr>
          <w:rFonts w:ascii="Times New Roman" w:hAnsi="Times New Roman"/>
          <w:sz w:val="24"/>
          <w:lang w:val="sk-SK"/>
        </w:rPr>
        <w:t>lepšej výkonnosti.</w:t>
      </w:r>
    </w:p>
    <w:sectPr w:rsidR="00501E28" w:rsidRPr="00CC6433" w:rsidSect="000F0023">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6AA71" w14:textId="77777777" w:rsidR="00BC187B" w:rsidRDefault="00BC187B" w:rsidP="000F0023">
      <w:pPr>
        <w:spacing w:after="0" w:line="240" w:lineRule="auto"/>
      </w:pPr>
      <w:r>
        <w:separator/>
      </w:r>
    </w:p>
  </w:endnote>
  <w:endnote w:type="continuationSeparator" w:id="0">
    <w:p w14:paraId="77B94D1C" w14:textId="77777777" w:rsidR="00BC187B" w:rsidRDefault="00BC187B" w:rsidP="000F0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F2EBA" w14:textId="77777777" w:rsidR="00EF6EEF" w:rsidRPr="00EF6EEF" w:rsidRDefault="00EF6EEF" w:rsidP="00EF6E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1F087" w14:textId="3C5CA561" w:rsidR="00EF6EEF" w:rsidRPr="00EF6EEF" w:rsidRDefault="00EF6EEF" w:rsidP="00EF6EEF">
    <w:pPr>
      <w:pStyle w:val="FooterCoverPage"/>
      <w:rPr>
        <w:rFonts w:ascii="Arial" w:hAnsi="Arial" w:cs="Arial"/>
        <w:b/>
        <w:sz w:val="48"/>
      </w:rPr>
    </w:pPr>
    <w:r w:rsidRPr="00EF6EEF">
      <w:rPr>
        <w:rFonts w:ascii="Arial" w:hAnsi="Arial" w:cs="Arial"/>
        <w:b/>
        <w:sz w:val="48"/>
      </w:rPr>
      <w:t>SK</w:t>
    </w:r>
    <w:r w:rsidRPr="00EF6EEF">
      <w:rPr>
        <w:rFonts w:ascii="Arial" w:hAnsi="Arial" w:cs="Arial"/>
        <w:b/>
        <w:sz w:val="48"/>
      </w:rPr>
      <w:tab/>
    </w:r>
    <w:r w:rsidRPr="00EF6EEF">
      <w:rPr>
        <w:rFonts w:ascii="Arial" w:hAnsi="Arial" w:cs="Arial"/>
        <w:b/>
        <w:sz w:val="48"/>
      </w:rPr>
      <w:tab/>
    </w:r>
    <w:r w:rsidRPr="00EF6EEF">
      <w:tab/>
    </w:r>
    <w:proofErr w:type="spellStart"/>
    <w:r w:rsidRPr="00EF6EEF">
      <w:rPr>
        <w:rFonts w:ascii="Arial" w:hAnsi="Arial" w:cs="Arial"/>
        <w:b/>
        <w:sz w:val="48"/>
      </w:rPr>
      <w:t>SK</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51BDE" w14:textId="77777777" w:rsidR="00EF6EEF" w:rsidRPr="00EF6EEF" w:rsidRDefault="00EF6EEF" w:rsidP="00EF6EEF">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51F29" w14:textId="77777777" w:rsidR="000F0023" w:rsidRDefault="000F00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074749"/>
      <w:docPartObj>
        <w:docPartGallery w:val="Page Numbers (Bottom of Page)"/>
        <w:docPartUnique/>
      </w:docPartObj>
    </w:sdtPr>
    <w:sdtEndPr>
      <w:rPr>
        <w:rFonts w:ascii="Times New Roman" w:hAnsi="Times New Roman" w:cs="Times New Roman"/>
        <w:noProof/>
      </w:rPr>
    </w:sdtEndPr>
    <w:sdtContent>
      <w:p w14:paraId="07551F2A" w14:textId="3B0EB0DF" w:rsidR="004E1733" w:rsidRPr="004E1733" w:rsidRDefault="004E1733">
        <w:pPr>
          <w:pStyle w:val="Footer"/>
          <w:jc w:val="center"/>
          <w:rPr>
            <w:rFonts w:ascii="Times New Roman" w:hAnsi="Times New Roman" w:cs="Times New Roman"/>
          </w:rPr>
        </w:pPr>
        <w:r w:rsidRPr="004E1733">
          <w:rPr>
            <w:rFonts w:ascii="Times New Roman" w:hAnsi="Times New Roman" w:cs="Times New Roman"/>
          </w:rPr>
          <w:fldChar w:fldCharType="begin"/>
        </w:r>
        <w:r w:rsidRPr="004E1733">
          <w:rPr>
            <w:rFonts w:ascii="Times New Roman" w:hAnsi="Times New Roman" w:cs="Times New Roman"/>
          </w:rPr>
          <w:instrText xml:space="preserve"> PAGE   \* MERGEFORMAT </w:instrText>
        </w:r>
        <w:r w:rsidRPr="004E1733">
          <w:rPr>
            <w:rFonts w:ascii="Times New Roman" w:hAnsi="Times New Roman" w:cs="Times New Roman"/>
          </w:rPr>
          <w:fldChar w:fldCharType="separate"/>
        </w:r>
        <w:r w:rsidR="00CC6433">
          <w:rPr>
            <w:rFonts w:ascii="Times New Roman" w:hAnsi="Times New Roman" w:cs="Times New Roman"/>
            <w:noProof/>
          </w:rPr>
          <w:t>1</w:t>
        </w:r>
        <w:r w:rsidRPr="004E1733">
          <w:rPr>
            <w:rFonts w:ascii="Times New Roman" w:hAnsi="Times New Roman" w:cs="Times New Roman"/>
            <w:noProof/>
          </w:rPr>
          <w:fldChar w:fldCharType="end"/>
        </w:r>
      </w:p>
    </w:sdtContent>
  </w:sdt>
  <w:p w14:paraId="07551F2B" w14:textId="77777777" w:rsidR="000F0023" w:rsidRDefault="000F002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51F2D" w14:textId="77777777" w:rsidR="000F0023" w:rsidRDefault="000F0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924C8" w14:textId="77777777" w:rsidR="00BC187B" w:rsidRDefault="00BC187B" w:rsidP="000F0023">
      <w:pPr>
        <w:spacing w:after="0" w:line="240" w:lineRule="auto"/>
      </w:pPr>
      <w:r>
        <w:separator/>
      </w:r>
    </w:p>
  </w:footnote>
  <w:footnote w:type="continuationSeparator" w:id="0">
    <w:p w14:paraId="0990DAF0" w14:textId="77777777" w:rsidR="00BC187B" w:rsidRDefault="00BC187B" w:rsidP="000F0023">
      <w:pPr>
        <w:spacing w:after="0" w:line="240" w:lineRule="auto"/>
      </w:pPr>
      <w:r>
        <w:continuationSeparator/>
      </w:r>
    </w:p>
  </w:footnote>
  <w:footnote w:id="1">
    <w:p w14:paraId="103E833D" w14:textId="64EDC87E" w:rsidR="00EF6EEF" w:rsidRPr="0092358A" w:rsidRDefault="00EF6EEF" w:rsidP="00EF6EEF">
      <w:pPr>
        <w:pStyle w:val="FootnoteText"/>
        <w:rPr>
          <w:rFonts w:ascii="Times New Roman" w:hAnsi="Times New Roman" w:cs="Times New Roman"/>
        </w:rPr>
      </w:pPr>
      <w:r w:rsidRPr="0092358A">
        <w:rPr>
          <w:rStyle w:val="FootnoteReference"/>
          <w:rFonts w:ascii="Times New Roman" w:hAnsi="Times New Roman"/>
        </w:rPr>
        <w:footnoteRef/>
      </w:r>
      <w:r w:rsidRPr="0092358A">
        <w:rPr>
          <w:rFonts w:ascii="Times New Roman" w:hAnsi="Times New Roman"/>
        </w:rPr>
        <w:t xml:space="preserve"> </w:t>
      </w:r>
      <w:r>
        <w:rPr>
          <w:rFonts w:ascii="Times New Roman" w:hAnsi="Times New Roman"/>
        </w:rPr>
        <w:tab/>
      </w:r>
      <w:hyperlink r:id="rId1">
        <w:r w:rsidRPr="00E13877">
          <w:rPr>
            <w:rStyle w:val="Hyperlink"/>
            <w:rFonts w:ascii="Times New Roman" w:hAnsi="Times New Roman"/>
          </w:rPr>
          <w:t>https://ec.europa.eu/commission/publications/reflection-paper-future-eu-finances_sk</w:t>
        </w:r>
      </w:hyperlink>
      <w:r w:rsidRPr="0092358A">
        <w:rPr>
          <w:rStyle w:val="Hyperlink"/>
          <w:rFonts w:ascii="Times New Roman" w:hAnsi="Times New Roman"/>
          <w:color w:val="auto"/>
          <w:u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7377C" w14:textId="77777777" w:rsidR="00EF6EEF" w:rsidRPr="00EF6EEF" w:rsidRDefault="00EF6EEF" w:rsidP="00EF6E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6C95D" w14:textId="77777777" w:rsidR="00EF6EEF" w:rsidRPr="00EF6EEF" w:rsidRDefault="00EF6EEF" w:rsidP="00EF6EEF">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AE63E" w14:textId="77777777" w:rsidR="00EF6EEF" w:rsidRPr="00EF6EEF" w:rsidRDefault="00EF6EEF" w:rsidP="00EF6EEF">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51F27" w14:textId="77777777" w:rsidR="000F0023" w:rsidRDefault="000F002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51F28" w14:textId="77777777" w:rsidR="000F0023" w:rsidRDefault="000F002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51F2C" w14:textId="77777777" w:rsidR="000F0023" w:rsidRDefault="000F0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66D0C"/>
    <w:multiLevelType w:val="hybridMultilevel"/>
    <w:tmpl w:val="5BA2E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280CD0"/>
    <w:multiLevelType w:val="hybridMultilevel"/>
    <w:tmpl w:val="8A9C0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4C5D38"/>
    <w:multiLevelType w:val="hybridMultilevel"/>
    <w:tmpl w:val="D566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644BB4"/>
    <w:multiLevelType w:val="hybridMultilevel"/>
    <w:tmpl w:val="D848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ADD7462"/>
    <w:multiLevelType w:val="hybridMultilevel"/>
    <w:tmpl w:val="42B6C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A96059"/>
    <w:multiLevelType w:val="multilevel"/>
    <w:tmpl w:val="3C72659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Sprievodný dokument"/>
    <w:docVar w:name="LW_CORRIGENDUM" w:val="&lt;UNUSED&gt;"/>
    <w:docVar w:name="LW_COVERPAGE_EXISTS" w:val="True"/>
    <w:docVar w:name="LW_COVERPAGE_GUID" w:val="58309733-55E9-42A4-864E-81F8B12E9AE2"/>
    <w:docVar w:name="LW_COVERPAGE_TYPE" w:val="1"/>
    <w:docVar w:name="LW_CROSSREFERENCE" w:val="{COM(2018) 471}_x000a_{COM(2018) 472}_x000a_{COM(2018) 473}_x000a_{COM(2018) 474}_x000a_{SWD(2018) 347}_x000a_{SEC(2018) 315}"/>
    <w:docVar w:name="LW_DATE.ADOPT.CP_ISODATE" w:val="&lt;EMPTY&gt;"/>
    <w:docVar w:name="LW_DocType" w:val="NORMAL"/>
    <w:docVar w:name="LW_EMISSION" w:val="12. 6. 2018"/>
    <w:docVar w:name="LW_EMISSION_ISODATE" w:val="2018-06-12"/>
    <w:docVar w:name="LW_EMISSION_LOCATION" w:val="BRX"/>
    <w:docVar w:name="LW_EMISSION_PREFIX" w:val="V \u352?trasburgu"/>
    <w:docVar w:name="LW_EMISSION_SUFFIX" w:val="&lt;EMPTY&gt;"/>
    <w:docVar w:name="LW_ID_DOCTYPE_NONLW" w:val="CP-027"/>
    <w:docVar w:name="LW_INTERETEEE.CP" w:val="&lt;UNUSED&gt;"/>
    <w:docVar w:name="LW_LANGUE" w:val="SK"/>
    <w:docVar w:name="LW_LANGUESFAISANTFOI.CP" w:val="&lt;UNUSED&gt;"/>
    <w:docVar w:name="LW_LEVEL_OF_SENSITIVITY" w:val="Standard treatment"/>
    <w:docVar w:name="LW_NOM.INST" w:val="EURÓPSKA KOMISIA"/>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8"/>
    <w:docVar w:name="LW_REF.INST.NEW" w:val="SWD"/>
    <w:docVar w:name="LW_REF.INST.NEW_ADOPTED" w:val="&lt;EMPTY&gt;"/>
    <w:docVar w:name="LW_REF.INST.NEW_TEXT" w:val="(2018) 348 final"/>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PRACOVNÝ DOKUMENT ÚTVAROV KOMISIE_x000b__x000b_ZHRNUTIE POSÚDENIA VPLYVU_x000b_"/>
    <w:docVar w:name="LW_TYPEACTEPRINCIPAL.CP" w:val="k návrhu nariadenia Európskeho parlamentu a Rady, ktorým sa zria\u271?uje Fond pre azyl a migráciu_x000b__x000b__x000b_k návrhu nariadenia Európskeho parlamentu a Rady, ktorým sa zria\u271?uje Fond pre vnútornú bezpe\u269?nos\u357?_x000b__x000b_k návrhu nariadenia Európskeho parlamentu a Rady, ktorým sa ako sú\u269?as\u357? Fondu pre integrované riadenie hraníc zria\u271?uje nástroj finan\u269?nej podpory na riadenie hraníc a víza_x000b__x000b__x000b_k návrhu nariadenia Európskeho parlamentu a Rady, ktorým sa ako sú\u269?as\u357? Fondu pre integrované riadenie hraníc zria\u271?uje nástroj finan\u269?nej podpory na vybavenie na colné kontroly_x000b_"/>
  </w:docVars>
  <w:rsids>
    <w:rsidRoot w:val="000F0023"/>
    <w:rsid w:val="00004FE3"/>
    <w:rsid w:val="000162B8"/>
    <w:rsid w:val="00032EEF"/>
    <w:rsid w:val="00034653"/>
    <w:rsid w:val="00064D4D"/>
    <w:rsid w:val="00073D04"/>
    <w:rsid w:val="00096A12"/>
    <w:rsid w:val="000A22A2"/>
    <w:rsid w:val="000D0B81"/>
    <w:rsid w:val="000D0DE9"/>
    <w:rsid w:val="000E1E7E"/>
    <w:rsid w:val="000F0023"/>
    <w:rsid w:val="00102DEC"/>
    <w:rsid w:val="001A0034"/>
    <w:rsid w:val="001E471F"/>
    <w:rsid w:val="001F49FA"/>
    <w:rsid w:val="00201CCD"/>
    <w:rsid w:val="00202E7E"/>
    <w:rsid w:val="00212543"/>
    <w:rsid w:val="0026594D"/>
    <w:rsid w:val="0031147F"/>
    <w:rsid w:val="00334BAB"/>
    <w:rsid w:val="003670A5"/>
    <w:rsid w:val="00387E5A"/>
    <w:rsid w:val="003A3DFF"/>
    <w:rsid w:val="003F369A"/>
    <w:rsid w:val="004236E2"/>
    <w:rsid w:val="004657D9"/>
    <w:rsid w:val="004B016F"/>
    <w:rsid w:val="004B16F7"/>
    <w:rsid w:val="004B3D3B"/>
    <w:rsid w:val="004E1733"/>
    <w:rsid w:val="00501E28"/>
    <w:rsid w:val="005041B4"/>
    <w:rsid w:val="00512188"/>
    <w:rsid w:val="0055798F"/>
    <w:rsid w:val="00561874"/>
    <w:rsid w:val="005625C6"/>
    <w:rsid w:val="005639C4"/>
    <w:rsid w:val="00587562"/>
    <w:rsid w:val="00591DAC"/>
    <w:rsid w:val="005A046E"/>
    <w:rsid w:val="005D2B72"/>
    <w:rsid w:val="005E1D7F"/>
    <w:rsid w:val="005F3EB7"/>
    <w:rsid w:val="006068F8"/>
    <w:rsid w:val="00642D1A"/>
    <w:rsid w:val="006756E2"/>
    <w:rsid w:val="00681F8D"/>
    <w:rsid w:val="006E7F3C"/>
    <w:rsid w:val="006F13C0"/>
    <w:rsid w:val="006F2E19"/>
    <w:rsid w:val="00706F74"/>
    <w:rsid w:val="00742109"/>
    <w:rsid w:val="007447A4"/>
    <w:rsid w:val="00745442"/>
    <w:rsid w:val="00781369"/>
    <w:rsid w:val="007B23C0"/>
    <w:rsid w:val="007C20DD"/>
    <w:rsid w:val="007D1058"/>
    <w:rsid w:val="007E3F84"/>
    <w:rsid w:val="007F7559"/>
    <w:rsid w:val="008109B2"/>
    <w:rsid w:val="0082273A"/>
    <w:rsid w:val="00830656"/>
    <w:rsid w:val="00843B03"/>
    <w:rsid w:val="00850AED"/>
    <w:rsid w:val="0087599F"/>
    <w:rsid w:val="00894B44"/>
    <w:rsid w:val="008A29BC"/>
    <w:rsid w:val="008D22FA"/>
    <w:rsid w:val="008D773B"/>
    <w:rsid w:val="008E6A49"/>
    <w:rsid w:val="008F052B"/>
    <w:rsid w:val="00940207"/>
    <w:rsid w:val="00941C0D"/>
    <w:rsid w:val="00942A16"/>
    <w:rsid w:val="009514FD"/>
    <w:rsid w:val="00951A09"/>
    <w:rsid w:val="009544EA"/>
    <w:rsid w:val="0096512C"/>
    <w:rsid w:val="00974453"/>
    <w:rsid w:val="009C244D"/>
    <w:rsid w:val="009E11B4"/>
    <w:rsid w:val="009E168B"/>
    <w:rsid w:val="009F3F1D"/>
    <w:rsid w:val="00A12A87"/>
    <w:rsid w:val="00A502A2"/>
    <w:rsid w:val="00A75C2E"/>
    <w:rsid w:val="00A85DD7"/>
    <w:rsid w:val="00AC3E34"/>
    <w:rsid w:val="00AC7397"/>
    <w:rsid w:val="00AC746B"/>
    <w:rsid w:val="00AC7FB0"/>
    <w:rsid w:val="00AD2158"/>
    <w:rsid w:val="00B32242"/>
    <w:rsid w:val="00B43790"/>
    <w:rsid w:val="00B57B88"/>
    <w:rsid w:val="00B85814"/>
    <w:rsid w:val="00BA763B"/>
    <w:rsid w:val="00BC187B"/>
    <w:rsid w:val="00BE6889"/>
    <w:rsid w:val="00C06912"/>
    <w:rsid w:val="00C069C1"/>
    <w:rsid w:val="00C3496D"/>
    <w:rsid w:val="00C437B8"/>
    <w:rsid w:val="00C664F4"/>
    <w:rsid w:val="00C66732"/>
    <w:rsid w:val="00C72938"/>
    <w:rsid w:val="00C95F96"/>
    <w:rsid w:val="00CC23A4"/>
    <w:rsid w:val="00CC6433"/>
    <w:rsid w:val="00CE35B4"/>
    <w:rsid w:val="00D204D3"/>
    <w:rsid w:val="00D43A1A"/>
    <w:rsid w:val="00D503C5"/>
    <w:rsid w:val="00D528E2"/>
    <w:rsid w:val="00D62E82"/>
    <w:rsid w:val="00D65014"/>
    <w:rsid w:val="00D95A6F"/>
    <w:rsid w:val="00DB1F9D"/>
    <w:rsid w:val="00DC019F"/>
    <w:rsid w:val="00DC3E45"/>
    <w:rsid w:val="00E42D51"/>
    <w:rsid w:val="00E650E1"/>
    <w:rsid w:val="00E717CA"/>
    <w:rsid w:val="00EB047A"/>
    <w:rsid w:val="00EB7C4A"/>
    <w:rsid w:val="00EC64E8"/>
    <w:rsid w:val="00EF6EEF"/>
    <w:rsid w:val="00F17A90"/>
    <w:rsid w:val="00F2102D"/>
    <w:rsid w:val="00F438CA"/>
    <w:rsid w:val="00F5392D"/>
    <w:rsid w:val="00F53AAC"/>
    <w:rsid w:val="00F746CD"/>
    <w:rsid w:val="00F8394E"/>
    <w:rsid w:val="00FA63E6"/>
    <w:rsid w:val="00FD615A"/>
    <w:rsid w:val="00FE3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55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069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F0023"/>
    <w:rPr>
      <w:color w:val="0000FF"/>
      <w:shd w:val="clear" w:color="auto" w:fill="auto"/>
    </w:rPr>
  </w:style>
  <w:style w:type="paragraph" w:customStyle="1" w:styleId="Pagedecouverture">
    <w:name w:val="Page de couverture"/>
    <w:basedOn w:val="Normal"/>
    <w:next w:val="Normal"/>
    <w:rsid w:val="000F0023"/>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0F0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023"/>
  </w:style>
  <w:style w:type="paragraph" w:styleId="Footer">
    <w:name w:val="footer"/>
    <w:basedOn w:val="Normal"/>
    <w:link w:val="FooterChar"/>
    <w:uiPriority w:val="99"/>
    <w:unhideWhenUsed/>
    <w:rsid w:val="000F0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023"/>
  </w:style>
  <w:style w:type="paragraph" w:customStyle="1" w:styleId="FooterCoverPage">
    <w:name w:val="Footer Cover Page"/>
    <w:basedOn w:val="Normal"/>
    <w:link w:val="FooterCoverPageChar"/>
    <w:rsid w:val="000F002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F0023"/>
    <w:rPr>
      <w:rFonts w:ascii="Times New Roman" w:hAnsi="Times New Roman" w:cs="Times New Roman"/>
      <w:sz w:val="24"/>
    </w:rPr>
  </w:style>
  <w:style w:type="paragraph" w:customStyle="1" w:styleId="FooterSensitivity">
    <w:name w:val="Footer Sensitivity"/>
    <w:basedOn w:val="Normal"/>
    <w:link w:val="FooterSensitivityChar"/>
    <w:rsid w:val="000F002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F0023"/>
    <w:rPr>
      <w:rFonts w:ascii="Times New Roman" w:hAnsi="Times New Roman" w:cs="Times New Roman"/>
      <w:b/>
      <w:sz w:val="32"/>
    </w:rPr>
  </w:style>
  <w:style w:type="paragraph" w:customStyle="1" w:styleId="HeaderCoverPage">
    <w:name w:val="Header Cover Page"/>
    <w:basedOn w:val="Normal"/>
    <w:link w:val="HeaderCoverPageChar"/>
    <w:rsid w:val="000F002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F0023"/>
    <w:rPr>
      <w:rFonts w:ascii="Times New Roman" w:hAnsi="Times New Roman" w:cs="Times New Roman"/>
      <w:sz w:val="24"/>
    </w:rPr>
  </w:style>
  <w:style w:type="paragraph" w:customStyle="1" w:styleId="HeaderSensitivity">
    <w:name w:val="Header Sensitivity"/>
    <w:basedOn w:val="Normal"/>
    <w:link w:val="HeaderSensitivityChar"/>
    <w:rsid w:val="000F002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F0023"/>
    <w:rPr>
      <w:rFonts w:ascii="Times New Roman" w:hAnsi="Times New Roman" w:cs="Times New Roman"/>
      <w:b/>
      <w:sz w:val="32"/>
    </w:rPr>
  </w:style>
  <w:style w:type="paragraph" w:styleId="BalloonText">
    <w:name w:val="Balloon Text"/>
    <w:basedOn w:val="Normal"/>
    <w:link w:val="BalloonTextChar"/>
    <w:uiPriority w:val="99"/>
    <w:semiHidden/>
    <w:unhideWhenUsed/>
    <w:rsid w:val="000F0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023"/>
    <w:rPr>
      <w:rFonts w:ascii="Segoe UI" w:hAnsi="Segoe UI" w:cs="Segoe UI"/>
      <w:sz w:val="18"/>
      <w:szCs w:val="18"/>
    </w:rPr>
  </w:style>
  <w:style w:type="character" w:customStyle="1" w:styleId="Heading1Char">
    <w:name w:val="Heading 1 Char"/>
    <w:basedOn w:val="DefaultParagraphFont"/>
    <w:link w:val="Heading1"/>
    <w:rsid w:val="00C069C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069C1"/>
    <w:pPr>
      <w:ind w:left="720"/>
      <w:contextualSpacing/>
    </w:pPr>
  </w:style>
  <w:style w:type="paragraph" w:styleId="FootnoteText">
    <w:name w:val="footnote text"/>
    <w:basedOn w:val="Normal"/>
    <w:link w:val="FootnoteTextChar"/>
    <w:uiPriority w:val="99"/>
    <w:unhideWhenUsed/>
    <w:rsid w:val="009544EA"/>
    <w:pPr>
      <w:spacing w:after="0" w:line="240" w:lineRule="auto"/>
    </w:pPr>
    <w:rPr>
      <w:sz w:val="20"/>
      <w:szCs w:val="20"/>
    </w:rPr>
  </w:style>
  <w:style w:type="character" w:customStyle="1" w:styleId="FootnoteTextChar">
    <w:name w:val="Footnote Text Char"/>
    <w:basedOn w:val="DefaultParagraphFont"/>
    <w:link w:val="FootnoteText"/>
    <w:uiPriority w:val="99"/>
    <w:rsid w:val="009544EA"/>
    <w:rPr>
      <w:sz w:val="20"/>
      <w:szCs w:val="20"/>
    </w:rPr>
  </w:style>
  <w:style w:type="character" w:styleId="FootnoteReference">
    <w:name w:val="footnote reference"/>
    <w:aliases w:val="Footnote,Footnote symbol,Footnotes refss,Footnote Reference Number,BVI fnr,BVI fnr Car Car,BVI fnr Car,BVI fnr Car Car Car Car Char,BVI fnr Car Car Car Car Char Char Char Char Char,Char1 Char Char Char Char,EN Footnote Reference,fr,FR"/>
    <w:basedOn w:val="DefaultParagraphFont"/>
    <w:link w:val="BVIfnrCarCarCarCarCharCharCharChar"/>
    <w:unhideWhenUsed/>
    <w:qFormat/>
    <w:rsid w:val="009544EA"/>
    <w:rPr>
      <w:vertAlign w:val="superscript"/>
    </w:rPr>
  </w:style>
  <w:style w:type="character" w:styleId="Hyperlink">
    <w:name w:val="Hyperlink"/>
    <w:basedOn w:val="DefaultParagraphFont"/>
    <w:uiPriority w:val="99"/>
    <w:unhideWhenUsed/>
    <w:rsid w:val="009544EA"/>
    <w:rPr>
      <w:color w:val="0000FF" w:themeColor="hyperlink"/>
      <w:u w:val="single"/>
    </w:rPr>
  </w:style>
  <w:style w:type="paragraph" w:customStyle="1" w:styleId="BVIfnrCarCarCarCarCharCharCharChar">
    <w:name w:val="BVI fnr Car Car Car Car Char Char Char Char"/>
    <w:basedOn w:val="Normal"/>
    <w:link w:val="FootnoteReference"/>
    <w:uiPriority w:val="99"/>
    <w:rsid w:val="009544EA"/>
    <w:pPr>
      <w:spacing w:after="160" w:line="240" w:lineRule="exact"/>
      <w:jc w:val="both"/>
    </w:pPr>
    <w:rPr>
      <w:vertAlign w:val="superscript"/>
    </w:rPr>
  </w:style>
  <w:style w:type="paragraph" w:customStyle="1" w:styleId="Default">
    <w:name w:val="Default"/>
    <w:rsid w:val="00501E2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706F74"/>
    <w:rPr>
      <w:sz w:val="16"/>
      <w:szCs w:val="16"/>
    </w:rPr>
  </w:style>
  <w:style w:type="paragraph" w:styleId="CommentText">
    <w:name w:val="annotation text"/>
    <w:basedOn w:val="Normal"/>
    <w:link w:val="CommentTextChar"/>
    <w:uiPriority w:val="99"/>
    <w:semiHidden/>
    <w:unhideWhenUsed/>
    <w:rsid w:val="00706F74"/>
    <w:pPr>
      <w:spacing w:line="240" w:lineRule="auto"/>
    </w:pPr>
    <w:rPr>
      <w:sz w:val="20"/>
      <w:szCs w:val="20"/>
    </w:rPr>
  </w:style>
  <w:style w:type="character" w:customStyle="1" w:styleId="CommentTextChar">
    <w:name w:val="Comment Text Char"/>
    <w:basedOn w:val="DefaultParagraphFont"/>
    <w:link w:val="CommentText"/>
    <w:uiPriority w:val="99"/>
    <w:semiHidden/>
    <w:rsid w:val="00706F74"/>
    <w:rPr>
      <w:sz w:val="20"/>
      <w:szCs w:val="20"/>
    </w:rPr>
  </w:style>
  <w:style w:type="paragraph" w:styleId="CommentSubject">
    <w:name w:val="annotation subject"/>
    <w:basedOn w:val="CommentText"/>
    <w:next w:val="CommentText"/>
    <w:link w:val="CommentSubjectChar"/>
    <w:uiPriority w:val="99"/>
    <w:semiHidden/>
    <w:unhideWhenUsed/>
    <w:rsid w:val="003A3DFF"/>
    <w:rPr>
      <w:b/>
      <w:bCs/>
    </w:rPr>
  </w:style>
  <w:style w:type="character" w:customStyle="1" w:styleId="CommentSubjectChar">
    <w:name w:val="Comment Subject Char"/>
    <w:basedOn w:val="CommentTextChar"/>
    <w:link w:val="CommentSubject"/>
    <w:uiPriority w:val="99"/>
    <w:semiHidden/>
    <w:rsid w:val="003A3DF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069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F0023"/>
    <w:rPr>
      <w:color w:val="0000FF"/>
      <w:shd w:val="clear" w:color="auto" w:fill="auto"/>
    </w:rPr>
  </w:style>
  <w:style w:type="paragraph" w:customStyle="1" w:styleId="Pagedecouverture">
    <w:name w:val="Page de couverture"/>
    <w:basedOn w:val="Normal"/>
    <w:next w:val="Normal"/>
    <w:rsid w:val="000F0023"/>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0F0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023"/>
  </w:style>
  <w:style w:type="paragraph" w:styleId="Footer">
    <w:name w:val="footer"/>
    <w:basedOn w:val="Normal"/>
    <w:link w:val="FooterChar"/>
    <w:uiPriority w:val="99"/>
    <w:unhideWhenUsed/>
    <w:rsid w:val="000F0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023"/>
  </w:style>
  <w:style w:type="paragraph" w:customStyle="1" w:styleId="FooterCoverPage">
    <w:name w:val="Footer Cover Page"/>
    <w:basedOn w:val="Normal"/>
    <w:link w:val="FooterCoverPageChar"/>
    <w:rsid w:val="000F002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F0023"/>
    <w:rPr>
      <w:rFonts w:ascii="Times New Roman" w:hAnsi="Times New Roman" w:cs="Times New Roman"/>
      <w:sz w:val="24"/>
    </w:rPr>
  </w:style>
  <w:style w:type="paragraph" w:customStyle="1" w:styleId="FooterSensitivity">
    <w:name w:val="Footer Sensitivity"/>
    <w:basedOn w:val="Normal"/>
    <w:link w:val="FooterSensitivityChar"/>
    <w:rsid w:val="000F002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F0023"/>
    <w:rPr>
      <w:rFonts w:ascii="Times New Roman" w:hAnsi="Times New Roman" w:cs="Times New Roman"/>
      <w:b/>
      <w:sz w:val="32"/>
    </w:rPr>
  </w:style>
  <w:style w:type="paragraph" w:customStyle="1" w:styleId="HeaderCoverPage">
    <w:name w:val="Header Cover Page"/>
    <w:basedOn w:val="Normal"/>
    <w:link w:val="HeaderCoverPageChar"/>
    <w:rsid w:val="000F002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F0023"/>
    <w:rPr>
      <w:rFonts w:ascii="Times New Roman" w:hAnsi="Times New Roman" w:cs="Times New Roman"/>
      <w:sz w:val="24"/>
    </w:rPr>
  </w:style>
  <w:style w:type="paragraph" w:customStyle="1" w:styleId="HeaderSensitivity">
    <w:name w:val="Header Sensitivity"/>
    <w:basedOn w:val="Normal"/>
    <w:link w:val="HeaderSensitivityChar"/>
    <w:rsid w:val="000F002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F0023"/>
    <w:rPr>
      <w:rFonts w:ascii="Times New Roman" w:hAnsi="Times New Roman" w:cs="Times New Roman"/>
      <w:b/>
      <w:sz w:val="32"/>
    </w:rPr>
  </w:style>
  <w:style w:type="paragraph" w:styleId="BalloonText">
    <w:name w:val="Balloon Text"/>
    <w:basedOn w:val="Normal"/>
    <w:link w:val="BalloonTextChar"/>
    <w:uiPriority w:val="99"/>
    <w:semiHidden/>
    <w:unhideWhenUsed/>
    <w:rsid w:val="000F0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023"/>
    <w:rPr>
      <w:rFonts w:ascii="Segoe UI" w:hAnsi="Segoe UI" w:cs="Segoe UI"/>
      <w:sz w:val="18"/>
      <w:szCs w:val="18"/>
    </w:rPr>
  </w:style>
  <w:style w:type="character" w:customStyle="1" w:styleId="Heading1Char">
    <w:name w:val="Heading 1 Char"/>
    <w:basedOn w:val="DefaultParagraphFont"/>
    <w:link w:val="Heading1"/>
    <w:rsid w:val="00C069C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069C1"/>
    <w:pPr>
      <w:ind w:left="720"/>
      <w:contextualSpacing/>
    </w:pPr>
  </w:style>
  <w:style w:type="paragraph" w:styleId="FootnoteText">
    <w:name w:val="footnote text"/>
    <w:basedOn w:val="Normal"/>
    <w:link w:val="FootnoteTextChar"/>
    <w:uiPriority w:val="99"/>
    <w:unhideWhenUsed/>
    <w:rsid w:val="009544EA"/>
    <w:pPr>
      <w:spacing w:after="0" w:line="240" w:lineRule="auto"/>
    </w:pPr>
    <w:rPr>
      <w:sz w:val="20"/>
      <w:szCs w:val="20"/>
    </w:rPr>
  </w:style>
  <w:style w:type="character" w:customStyle="1" w:styleId="FootnoteTextChar">
    <w:name w:val="Footnote Text Char"/>
    <w:basedOn w:val="DefaultParagraphFont"/>
    <w:link w:val="FootnoteText"/>
    <w:uiPriority w:val="99"/>
    <w:rsid w:val="009544EA"/>
    <w:rPr>
      <w:sz w:val="20"/>
      <w:szCs w:val="20"/>
    </w:rPr>
  </w:style>
  <w:style w:type="character" w:styleId="FootnoteReference">
    <w:name w:val="footnote reference"/>
    <w:aliases w:val="Footnote,Footnote symbol,Footnotes refss,Footnote Reference Number,BVI fnr,BVI fnr Car Car,BVI fnr Car,BVI fnr Car Car Car Car Char,BVI fnr Car Car Car Car Char Char Char Char Char,Char1 Char Char Char Char,EN Footnote Reference,fr,FR"/>
    <w:basedOn w:val="DefaultParagraphFont"/>
    <w:link w:val="BVIfnrCarCarCarCarCharCharCharChar"/>
    <w:unhideWhenUsed/>
    <w:qFormat/>
    <w:rsid w:val="009544EA"/>
    <w:rPr>
      <w:vertAlign w:val="superscript"/>
    </w:rPr>
  </w:style>
  <w:style w:type="character" w:styleId="Hyperlink">
    <w:name w:val="Hyperlink"/>
    <w:basedOn w:val="DefaultParagraphFont"/>
    <w:uiPriority w:val="99"/>
    <w:unhideWhenUsed/>
    <w:rsid w:val="009544EA"/>
    <w:rPr>
      <w:color w:val="0000FF" w:themeColor="hyperlink"/>
      <w:u w:val="single"/>
    </w:rPr>
  </w:style>
  <w:style w:type="paragraph" w:customStyle="1" w:styleId="BVIfnrCarCarCarCarCharCharCharChar">
    <w:name w:val="BVI fnr Car Car Car Car Char Char Char Char"/>
    <w:basedOn w:val="Normal"/>
    <w:link w:val="FootnoteReference"/>
    <w:uiPriority w:val="99"/>
    <w:rsid w:val="009544EA"/>
    <w:pPr>
      <w:spacing w:after="160" w:line="240" w:lineRule="exact"/>
      <w:jc w:val="both"/>
    </w:pPr>
    <w:rPr>
      <w:vertAlign w:val="superscript"/>
    </w:rPr>
  </w:style>
  <w:style w:type="paragraph" w:customStyle="1" w:styleId="Default">
    <w:name w:val="Default"/>
    <w:rsid w:val="00501E2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706F74"/>
    <w:rPr>
      <w:sz w:val="16"/>
      <w:szCs w:val="16"/>
    </w:rPr>
  </w:style>
  <w:style w:type="paragraph" w:styleId="CommentText">
    <w:name w:val="annotation text"/>
    <w:basedOn w:val="Normal"/>
    <w:link w:val="CommentTextChar"/>
    <w:uiPriority w:val="99"/>
    <w:semiHidden/>
    <w:unhideWhenUsed/>
    <w:rsid w:val="00706F74"/>
    <w:pPr>
      <w:spacing w:line="240" w:lineRule="auto"/>
    </w:pPr>
    <w:rPr>
      <w:sz w:val="20"/>
      <w:szCs w:val="20"/>
    </w:rPr>
  </w:style>
  <w:style w:type="character" w:customStyle="1" w:styleId="CommentTextChar">
    <w:name w:val="Comment Text Char"/>
    <w:basedOn w:val="DefaultParagraphFont"/>
    <w:link w:val="CommentText"/>
    <w:uiPriority w:val="99"/>
    <w:semiHidden/>
    <w:rsid w:val="00706F74"/>
    <w:rPr>
      <w:sz w:val="20"/>
      <w:szCs w:val="20"/>
    </w:rPr>
  </w:style>
  <w:style w:type="paragraph" w:styleId="CommentSubject">
    <w:name w:val="annotation subject"/>
    <w:basedOn w:val="CommentText"/>
    <w:next w:val="CommentText"/>
    <w:link w:val="CommentSubjectChar"/>
    <w:uiPriority w:val="99"/>
    <w:semiHidden/>
    <w:unhideWhenUsed/>
    <w:rsid w:val="003A3DFF"/>
    <w:rPr>
      <w:b/>
      <w:bCs/>
    </w:rPr>
  </w:style>
  <w:style w:type="character" w:customStyle="1" w:styleId="CommentSubjectChar">
    <w:name w:val="Comment Subject Char"/>
    <w:basedOn w:val="CommentTextChar"/>
    <w:link w:val="CommentSubject"/>
    <w:uiPriority w:val="99"/>
    <w:semiHidden/>
    <w:rsid w:val="003A3D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ublications/reflection-paper-future-eu-finances_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4C0A5E0BCE6A246833ECC29AE3F28D4" ma:contentTypeVersion="0" ma:contentTypeDescription="Create a new document in this library." ma:contentTypeScope="" ma:versionID="fb94626cb63d7e43b75015a3394473c3">
  <xsd:schema xmlns:xsd="http://www.w3.org/2001/XMLSchema" xmlns:xs="http://www.w3.org/2001/XMLSchema" xmlns:p="http://schemas.microsoft.com/office/2006/metadata/properties" xmlns:ns2="http://schemas.microsoft.com/sharepoint/v3/fields" xmlns:ns3="0ff6b8ff-7241-407e-ae42-f8b2ba1d3207" targetNamespace="http://schemas.microsoft.com/office/2006/metadata/properties" ma:root="true" ma:fieldsID="fa26ad5dc592005652087c9e2928476d" ns2:_="" ns3:_="">
    <xsd:import namespace="http://schemas.microsoft.com/sharepoint/v3/fields"/>
    <xsd:import namespace="0ff6b8ff-7241-407e-ae42-f8b2ba1d3207"/>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ff6b8ff-7241-407e-ae42-f8b2ba1d320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0ff6b8ff-7241-407e-ae42-f8b2ba1d3207">Not Started</EC_Collab_Status>
    <_Status xmlns="http://schemas.microsoft.com/sharepoint/v3/fields">Not Started</_Status>
    <EC_Collab_DocumentLanguage xmlns="0ff6b8ff-7241-407e-ae42-f8b2ba1d3207">EN</EC_Collab_DocumentLanguage>
    <EC_Collab_Reference xmlns="0ff6b8ff-7241-407e-ae42-f8b2ba1d320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75ACF-68BD-413E-ADB9-4071282B4537}">
  <ds:schemaRefs>
    <ds:schemaRef ds:uri="http://schemas.microsoft.com/sharepoint/v3/contenttype/forms"/>
  </ds:schemaRefs>
</ds:datastoreItem>
</file>

<file path=customXml/itemProps2.xml><?xml version="1.0" encoding="utf-8"?>
<ds:datastoreItem xmlns:ds="http://schemas.openxmlformats.org/officeDocument/2006/customXml" ds:itemID="{E4DA8270-C35D-4162-8D09-DE68E01DB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ff6b8ff-7241-407e-ae42-f8b2ba1d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F2956-C9A6-4F9C-B4A6-EB874DA84DFC}">
  <ds:schemaRefs>
    <ds:schemaRef ds:uri="http://schemas.microsoft.com/office/2006/metadata/properties"/>
    <ds:schemaRef ds:uri="http://schemas.microsoft.com/office/infopath/2007/PartnerControls"/>
    <ds:schemaRef ds:uri="0ff6b8ff-7241-407e-ae42-f8b2ba1d3207"/>
    <ds:schemaRef ds:uri="http://schemas.microsoft.com/sharepoint/v3/fields"/>
  </ds:schemaRefs>
</ds:datastoreItem>
</file>

<file path=customXml/itemProps4.xml><?xml version="1.0" encoding="utf-8"?>
<ds:datastoreItem xmlns:ds="http://schemas.openxmlformats.org/officeDocument/2006/customXml" ds:itemID="{6C4DFB17-7225-4029-9D24-91FE2659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918</Words>
  <Characters>5639</Characters>
  <Application>Microsoft Office Word</Application>
  <DocSecurity>0</DocSecurity>
  <Lines>89</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2018-03-14T11:09:00Z</cp:lastPrinted>
  <dcterms:created xsi:type="dcterms:W3CDTF">2018-06-22T09:34:00Z</dcterms:created>
  <dcterms:modified xsi:type="dcterms:W3CDTF">2018-06-22T10:06:00Z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ontentTypeId">
    <vt:lpwstr>0x010100258AA79CEB83498886A3A086811232500004C0A5E0BCE6A246833ECC29AE3F28D4</vt:lpwstr>
  </property>
  <property name="OP_sanitized" fmtid="{D5CDD505-2E9C-101B-9397-08002B2CF9AE}" pid="7">
    <vt:lpwstr>True</vt:lpwstr>
  </property>
</Properties>
</file>