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DE7FF" w14:textId="55DEB933" w:rsidR="006F0DCC" w:rsidRPr="002F44AC" w:rsidRDefault="00E85206" w:rsidP="0015678B">
      <w:pPr>
        <w:jc w:val="center"/>
      </w:pPr>
      <w:r w:rsidRPr="002F44AC">
        <w:rPr>
          <w:noProof/>
          <w:lang w:bidi="ar-SA"/>
        </w:rPr>
        <mc:AlternateContent>
          <mc:Choice Requires="wps">
            <w:drawing>
              <wp:anchor distT="0" distB="0" distL="114300" distR="114300" simplePos="0" relativeHeight="251659264" behindDoc="1" locked="0" layoutInCell="0" allowOverlap="1" wp14:anchorId="5C73B2FE" wp14:editId="71905B98">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1021" w14:textId="77777777" w:rsidR="00E85206" w:rsidRPr="002F44AC" w:rsidRDefault="00E85206" w:rsidP="00E85206">
                            <w:pPr>
                              <w:jc w:val="center"/>
                              <w:rPr>
                                <w:rFonts w:ascii="Arial" w:hAnsi="Arial" w:cs="Arial"/>
                                <w:b/>
                                <w:sz w:val="48"/>
                              </w:rPr>
                            </w:pPr>
                            <w:r w:rsidRPr="002F44AC">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14:paraId="65931021" w14:textId="77777777" w:rsidR="00E85206" w:rsidRPr="002F44AC" w:rsidRDefault="00E85206" w:rsidP="00E85206">
                      <w:pPr>
                        <w:jc w:val="center"/>
                        <w:rPr>
                          <w:rFonts w:ascii="Arial" w:hAnsi="Arial" w:cs="Arial"/>
                          <w:b/>
                          <w:sz w:val="48"/>
                        </w:rPr>
                      </w:pPr>
                      <w:r w:rsidRPr="002F44AC">
                        <w:rPr>
                          <w:rFonts w:ascii="Arial" w:hAnsi="Arial"/>
                          <w:b/>
                          <w:sz w:val="48"/>
                        </w:rPr>
                        <w:t>RO</w:t>
                      </w:r>
                    </w:p>
                  </w:txbxContent>
                </v:textbox>
                <w10:wrap anchorx="page" anchory="page"/>
              </v:shape>
            </w:pict>
          </mc:Fallback>
        </mc:AlternateContent>
      </w:r>
      <w:r w:rsidRPr="002F44AC">
        <w:rPr>
          <w:noProof/>
          <w:lang w:bidi="ar-SA"/>
        </w:rPr>
        <w:drawing>
          <wp:inline distT="0" distB="0" distL="0" distR="0" wp14:anchorId="24319A59" wp14:editId="356E5A82">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14:paraId="604A17F2" w14:textId="77777777" w:rsidR="00563C84" w:rsidRPr="002F44AC" w:rsidRDefault="006F0DCC" w:rsidP="0015678B">
      <w:pPr>
        <w:jc w:val="center"/>
      </w:pPr>
      <w:r w:rsidRPr="002F44AC">
        <w:rPr>
          <w:rFonts w:ascii="Arial" w:hAnsi="Arial"/>
          <w:b/>
          <w:i/>
          <w:sz w:val="20"/>
        </w:rPr>
        <w:t>Comitetul Economic și Social European</w:t>
      </w:r>
    </w:p>
    <w:p w14:paraId="158597ED" w14:textId="77777777" w:rsidR="00646AC2" w:rsidRPr="002F44AC" w:rsidRDefault="00646AC2" w:rsidP="0015678B"/>
    <w:p w14:paraId="41221FFC" w14:textId="77777777" w:rsidR="00646AC2" w:rsidRPr="002F44AC" w:rsidRDefault="00C30017" w:rsidP="0015678B">
      <w:pPr>
        <w:jc w:val="right"/>
      </w:pPr>
      <w:r w:rsidRPr="002F44AC">
        <w:rPr>
          <w:b/>
        </w:rPr>
        <w:t>INT/832</w:t>
      </w:r>
    </w:p>
    <w:p w14:paraId="5531EBED" w14:textId="77777777" w:rsidR="00563C84" w:rsidRPr="002F44AC" w:rsidRDefault="00C30017" w:rsidP="0015678B">
      <w:pPr>
        <w:jc w:val="right"/>
      </w:pPr>
      <w:r w:rsidRPr="002F44AC">
        <w:rPr>
          <w:b/>
        </w:rPr>
        <w:t>IMM-uri – „Gândiți mai întâi la scară mică”</w:t>
      </w:r>
    </w:p>
    <w:p w14:paraId="7734B3B8" w14:textId="77777777" w:rsidR="009B30AA" w:rsidRPr="002F44AC" w:rsidRDefault="009B30AA" w:rsidP="0015678B"/>
    <w:p w14:paraId="3BDF84C4" w14:textId="77777777" w:rsidR="009B30AA" w:rsidRPr="002F44AC" w:rsidRDefault="009B30AA" w:rsidP="0015678B"/>
    <w:p w14:paraId="08F534D7" w14:textId="222764FA" w:rsidR="00646AC2" w:rsidRPr="002F44AC" w:rsidRDefault="00EE6C50" w:rsidP="0015678B">
      <w:pPr>
        <w:jc w:val="center"/>
      </w:pPr>
      <w:r w:rsidRPr="002F44AC">
        <w:rPr>
          <w:b/>
          <w:sz w:val="28"/>
          <w:szCs w:val="28"/>
        </w:rPr>
        <w:t>AVIZ</w:t>
      </w:r>
      <w:r w:rsidRPr="002F44AC">
        <w:br/>
      </w:r>
      <w:r w:rsidRPr="002F44AC">
        <w:br/>
        <w:t xml:space="preserve">Comitetul Economic şi Social European </w:t>
      </w:r>
      <w:r w:rsidRPr="002F44AC">
        <w:br/>
      </w:r>
      <w:r w:rsidRPr="002F44AC">
        <w:br/>
      </w:r>
      <w:r w:rsidRPr="002F44AC">
        <w:rPr>
          <w:b/>
        </w:rPr>
        <w:t>Promovarea IMM-urilor în Europa, cu un accent special asupra unei abordări legislative orizontale pentru IMM-uri și cu respectarea principiului „Gând</w:t>
      </w:r>
      <w:r w:rsidR="00E14F53" w:rsidRPr="002F44AC">
        <w:rPr>
          <w:b/>
        </w:rPr>
        <w:t>iți mai întâi la scară mică” al </w:t>
      </w:r>
      <w:r w:rsidRPr="002F44AC">
        <w:rPr>
          <w:b/>
        </w:rPr>
        <w:t>„</w:t>
      </w:r>
      <w:proofErr w:type="spellStart"/>
      <w:r w:rsidRPr="002F44AC">
        <w:rPr>
          <w:b/>
        </w:rPr>
        <w:t>Small</w:t>
      </w:r>
      <w:proofErr w:type="spellEnd"/>
      <w:r w:rsidRPr="002F44AC">
        <w:rPr>
          <w:b/>
        </w:rPr>
        <w:t xml:space="preserve"> Business Act”</w:t>
      </w:r>
      <w:r w:rsidRPr="002F44AC">
        <w:br/>
        <w:t>(aviz exploratoriu)</w:t>
      </w:r>
    </w:p>
    <w:p w14:paraId="41F8C338" w14:textId="77777777" w:rsidR="009B30AA" w:rsidRPr="002F44AC" w:rsidRDefault="009B30AA" w:rsidP="0015678B">
      <w:pPr>
        <w:jc w:val="center"/>
      </w:pPr>
    </w:p>
    <w:p w14:paraId="3766402B" w14:textId="77777777" w:rsidR="00704FBB" w:rsidRPr="002F44AC" w:rsidRDefault="00C30017" w:rsidP="0015678B">
      <w:pPr>
        <w:jc w:val="center"/>
        <w:rPr>
          <w:b/>
        </w:rPr>
      </w:pPr>
      <w:r w:rsidRPr="002F44AC">
        <w:t>Raportor:</w:t>
      </w:r>
      <w:r w:rsidRPr="002F44AC">
        <w:rPr>
          <w:b/>
        </w:rPr>
        <w:t xml:space="preserve"> </w:t>
      </w:r>
      <w:proofErr w:type="spellStart"/>
      <w:r w:rsidRPr="002F44AC">
        <w:rPr>
          <w:b/>
        </w:rPr>
        <w:t>Milena</w:t>
      </w:r>
      <w:proofErr w:type="spellEnd"/>
      <w:r w:rsidRPr="002F44AC">
        <w:rPr>
          <w:b/>
        </w:rPr>
        <w:t xml:space="preserve"> ANGELOVA</w:t>
      </w:r>
    </w:p>
    <w:p w14:paraId="68B87461" w14:textId="77777777" w:rsidR="00C30017" w:rsidRPr="002F44AC" w:rsidRDefault="00C30017" w:rsidP="0015678B">
      <w:pPr>
        <w:jc w:val="center"/>
        <w:rPr>
          <w:b/>
        </w:rPr>
      </w:pPr>
      <w:r w:rsidRPr="002F44AC">
        <w:t xml:space="preserve">Coraportor: </w:t>
      </w:r>
      <w:proofErr w:type="spellStart"/>
      <w:r w:rsidRPr="002F44AC">
        <w:rPr>
          <w:b/>
        </w:rPr>
        <w:t>Panagiotis</w:t>
      </w:r>
      <w:proofErr w:type="spellEnd"/>
      <w:r w:rsidRPr="002F44AC">
        <w:rPr>
          <w:b/>
        </w:rPr>
        <w:t xml:space="preserve"> GKOFAS</w:t>
      </w:r>
    </w:p>
    <w:p w14:paraId="0755A760" w14:textId="77777777" w:rsidR="00E32DC6" w:rsidRPr="002F44AC" w:rsidRDefault="00E32DC6" w:rsidP="0015678B"/>
    <w:p w14:paraId="7C02C432" w14:textId="77777777" w:rsidR="00E32DC6" w:rsidRPr="002F44AC" w:rsidRDefault="00E32DC6" w:rsidP="0015678B"/>
    <w:p w14:paraId="112DA675" w14:textId="77777777" w:rsidR="00E32DC6" w:rsidRPr="002F44AC" w:rsidRDefault="00E32DC6" w:rsidP="0015678B">
      <w:pPr>
        <w:sectPr w:rsidR="00E32DC6" w:rsidRPr="002F44AC" w:rsidSect="002F44A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11656A" w:rsidRPr="002F44AC" w14:paraId="0DA1FAF3" w14:textId="77777777" w:rsidTr="007E50BF">
        <w:tc>
          <w:tcPr>
            <w:tcW w:w="3085" w:type="dxa"/>
          </w:tcPr>
          <w:p w14:paraId="39E45CE0" w14:textId="77777777" w:rsidR="0011656A" w:rsidRPr="002F44AC" w:rsidRDefault="0090053A" w:rsidP="00E85206">
            <w:r w:rsidRPr="002F44AC">
              <w:lastRenderedPageBreak/>
              <w:t xml:space="preserve">Sesizare </w:t>
            </w:r>
          </w:p>
        </w:tc>
        <w:tc>
          <w:tcPr>
            <w:tcW w:w="6202" w:type="dxa"/>
          </w:tcPr>
          <w:p w14:paraId="08CBCDC7" w14:textId="346F923F" w:rsidR="0011656A" w:rsidRPr="002F44AC" w:rsidRDefault="006B2496" w:rsidP="005E75F6">
            <w:r w:rsidRPr="002F44AC">
              <w:t>Președinția bulgară a Consiliului, 05/09/2017</w:t>
            </w:r>
          </w:p>
        </w:tc>
      </w:tr>
      <w:tr w:rsidR="0016503F" w:rsidRPr="002F44AC" w14:paraId="398C231C" w14:textId="77777777" w:rsidTr="007E50BF">
        <w:trPr>
          <w:trHeight w:val="251"/>
        </w:trPr>
        <w:tc>
          <w:tcPr>
            <w:tcW w:w="3085" w:type="dxa"/>
          </w:tcPr>
          <w:p w14:paraId="1A2503D6" w14:textId="77777777" w:rsidR="0016503F" w:rsidRPr="002F44AC" w:rsidRDefault="0016503F" w:rsidP="005E75F6">
            <w:r w:rsidRPr="002F44AC">
              <w:t>Temei juridic</w:t>
            </w:r>
          </w:p>
        </w:tc>
        <w:tc>
          <w:tcPr>
            <w:tcW w:w="6202" w:type="dxa"/>
          </w:tcPr>
          <w:p w14:paraId="1910EE21" w14:textId="77777777" w:rsidR="0016503F" w:rsidRPr="002F44AC" w:rsidRDefault="0016503F" w:rsidP="005E75F6">
            <w:r w:rsidRPr="002F44AC">
              <w:t>Articolul 304 din Tratatul privind funcționarea Uniunii Europene</w:t>
            </w:r>
          </w:p>
        </w:tc>
      </w:tr>
      <w:tr w:rsidR="0016503F" w:rsidRPr="002F44AC" w14:paraId="72DBB19B" w14:textId="77777777" w:rsidTr="007E50BF">
        <w:trPr>
          <w:trHeight w:val="250"/>
        </w:trPr>
        <w:tc>
          <w:tcPr>
            <w:tcW w:w="3085" w:type="dxa"/>
          </w:tcPr>
          <w:p w14:paraId="502BA8B6" w14:textId="77777777" w:rsidR="0016503F" w:rsidRPr="002F44AC" w:rsidRDefault="0016503F" w:rsidP="005E75F6"/>
        </w:tc>
        <w:tc>
          <w:tcPr>
            <w:tcW w:w="6202" w:type="dxa"/>
          </w:tcPr>
          <w:p w14:paraId="35F42928" w14:textId="77777777" w:rsidR="0016503F" w:rsidRPr="002F44AC" w:rsidRDefault="0016503F" w:rsidP="005E75F6"/>
        </w:tc>
      </w:tr>
      <w:tr w:rsidR="00DF5B64" w:rsidRPr="002F44AC" w14:paraId="43ECD691" w14:textId="77777777" w:rsidTr="007E50BF">
        <w:tc>
          <w:tcPr>
            <w:tcW w:w="3085" w:type="dxa"/>
          </w:tcPr>
          <w:p w14:paraId="71396B7C" w14:textId="77777777" w:rsidR="00DF5B64" w:rsidRPr="002F44AC" w:rsidRDefault="00AD4B4F" w:rsidP="005E75F6">
            <w:r w:rsidRPr="002F44AC">
              <w:t>Secțiunea competentă</w:t>
            </w:r>
          </w:p>
        </w:tc>
        <w:tc>
          <w:tcPr>
            <w:tcW w:w="6202" w:type="dxa"/>
          </w:tcPr>
          <w:p w14:paraId="42DD6EB4" w14:textId="77777777" w:rsidR="00DF5B64" w:rsidRPr="002F44AC" w:rsidRDefault="006B2496" w:rsidP="005E75F6">
            <w:r w:rsidRPr="002F44AC">
              <w:t>Secțiunea pentru piața unică, producție și consum</w:t>
            </w:r>
          </w:p>
        </w:tc>
      </w:tr>
      <w:tr w:rsidR="00A156E6" w:rsidRPr="002F44AC" w14:paraId="11B405EC" w14:textId="77777777" w:rsidTr="007E50BF">
        <w:tc>
          <w:tcPr>
            <w:tcW w:w="3085" w:type="dxa"/>
          </w:tcPr>
          <w:p w14:paraId="6FF05715" w14:textId="77777777" w:rsidR="00A156E6" w:rsidRPr="002F44AC" w:rsidRDefault="00A156E6" w:rsidP="005E75F6">
            <w:r w:rsidRPr="002F44AC">
              <w:t>Data adoptării în secțiune</w:t>
            </w:r>
          </w:p>
        </w:tc>
        <w:tc>
          <w:tcPr>
            <w:tcW w:w="6202" w:type="dxa"/>
          </w:tcPr>
          <w:p w14:paraId="7249BBBC" w14:textId="3BCD823F" w:rsidR="00A156E6" w:rsidRPr="002F44AC" w:rsidRDefault="00733228" w:rsidP="00733228">
            <w:r w:rsidRPr="002F44AC">
              <w:t>18/12/2017</w:t>
            </w:r>
          </w:p>
        </w:tc>
      </w:tr>
      <w:tr w:rsidR="00A156E6" w:rsidRPr="002F44AC" w14:paraId="4719F498" w14:textId="77777777" w:rsidTr="007E50BF">
        <w:tc>
          <w:tcPr>
            <w:tcW w:w="3085" w:type="dxa"/>
          </w:tcPr>
          <w:p w14:paraId="4253F47E" w14:textId="77777777" w:rsidR="00A156E6" w:rsidRPr="002F44AC" w:rsidRDefault="00A156E6" w:rsidP="005E75F6">
            <w:r w:rsidRPr="002F44AC">
              <w:t>Data adoptării în sesiunea plenară</w:t>
            </w:r>
          </w:p>
        </w:tc>
        <w:tc>
          <w:tcPr>
            <w:tcW w:w="6202" w:type="dxa"/>
          </w:tcPr>
          <w:p w14:paraId="29D763BC" w14:textId="3CFF92C0" w:rsidR="00A156E6" w:rsidRPr="002F44AC" w:rsidRDefault="004063BE">
            <w:r w:rsidRPr="002F44AC">
              <w:t>17/01/2018</w:t>
            </w:r>
          </w:p>
        </w:tc>
      </w:tr>
      <w:tr w:rsidR="00BA1290" w:rsidRPr="002F44AC" w14:paraId="574FCE2B" w14:textId="77777777" w:rsidTr="007E50BF">
        <w:tc>
          <w:tcPr>
            <w:tcW w:w="3085" w:type="dxa"/>
          </w:tcPr>
          <w:p w14:paraId="49C94821" w14:textId="77777777" w:rsidR="00BA1290" w:rsidRPr="002F44AC" w:rsidRDefault="00BA1290" w:rsidP="005E75F6">
            <w:r w:rsidRPr="002F44AC">
              <w:t>Sesiunea plenară nr.</w:t>
            </w:r>
          </w:p>
        </w:tc>
        <w:tc>
          <w:tcPr>
            <w:tcW w:w="6202" w:type="dxa"/>
          </w:tcPr>
          <w:p w14:paraId="49E0FCD2" w14:textId="33ADB25B" w:rsidR="00BA1290" w:rsidRPr="002F44AC" w:rsidRDefault="004063BE" w:rsidP="005E75F6">
            <w:r w:rsidRPr="002F44AC">
              <w:t>531</w:t>
            </w:r>
          </w:p>
        </w:tc>
      </w:tr>
      <w:tr w:rsidR="00A156E6" w:rsidRPr="002F44AC" w14:paraId="52FA9F0E" w14:textId="77777777" w:rsidTr="007E50BF">
        <w:tc>
          <w:tcPr>
            <w:tcW w:w="3085" w:type="dxa"/>
          </w:tcPr>
          <w:p w14:paraId="2BA52535" w14:textId="77777777" w:rsidR="00D423D4" w:rsidRPr="002F44AC" w:rsidRDefault="0043024C" w:rsidP="00E85206">
            <w:pPr>
              <w:jc w:val="left"/>
            </w:pPr>
            <w:r w:rsidRPr="002F44AC">
              <w:t>Rezultatul votului</w:t>
            </w:r>
            <w:r w:rsidRPr="002F44AC">
              <w:br/>
              <w:t>(voturi pentru/voturi împotrivă/abțineri)</w:t>
            </w:r>
          </w:p>
        </w:tc>
        <w:tc>
          <w:tcPr>
            <w:tcW w:w="6202" w:type="dxa"/>
            <w:vAlign w:val="bottom"/>
          </w:tcPr>
          <w:p w14:paraId="79913712" w14:textId="727CB0B8" w:rsidR="00A156E6" w:rsidRPr="002F44AC" w:rsidRDefault="002F44AC">
            <w:r>
              <w:t>241</w:t>
            </w:r>
            <w:r w:rsidR="004B33AD" w:rsidRPr="002F44AC">
              <w:t>/5/8</w:t>
            </w:r>
          </w:p>
        </w:tc>
      </w:tr>
    </w:tbl>
    <w:p w14:paraId="73B4BD1E" w14:textId="77777777" w:rsidR="0090053A" w:rsidRPr="002F44AC" w:rsidRDefault="0090053A" w:rsidP="0015678B"/>
    <w:p w14:paraId="77C80A5A" w14:textId="77777777" w:rsidR="00646AC2" w:rsidRPr="002F44AC" w:rsidRDefault="00646AC2" w:rsidP="0015678B">
      <w:r w:rsidRPr="002F44AC">
        <w:br w:type="page"/>
      </w:r>
    </w:p>
    <w:p w14:paraId="5042129C" w14:textId="77777777" w:rsidR="00011D33" w:rsidRPr="002F44AC" w:rsidRDefault="00011D33">
      <w:pPr>
        <w:pStyle w:val="Heading1"/>
        <w:keepNext/>
        <w:rPr>
          <w:b/>
        </w:rPr>
      </w:pPr>
      <w:r w:rsidRPr="002F44AC">
        <w:rPr>
          <w:b/>
        </w:rPr>
        <w:lastRenderedPageBreak/>
        <w:t>Concluzii și recomandări</w:t>
      </w:r>
    </w:p>
    <w:p w14:paraId="11D0C484" w14:textId="77777777" w:rsidR="00011D33" w:rsidRPr="002F44AC" w:rsidRDefault="00011D33">
      <w:pPr>
        <w:keepNext/>
      </w:pPr>
    </w:p>
    <w:p w14:paraId="110FA744" w14:textId="595B7128" w:rsidR="00AD62FD" w:rsidRPr="002F44AC" w:rsidRDefault="00AD62FD" w:rsidP="00FD60B1">
      <w:pPr>
        <w:pStyle w:val="Heading2"/>
      </w:pPr>
      <w:r w:rsidRPr="002F44AC">
        <w:t>Comitetul Economic şi Social European (CESE) subliniază că IMM-urile necesită o atenție deosebită</w:t>
      </w:r>
      <w:r w:rsidRPr="002F44AC">
        <w:rPr>
          <w:rStyle w:val="FootnoteReference"/>
        </w:rPr>
        <w:footnoteReference w:id="1"/>
      </w:r>
      <w:r w:rsidRPr="002F44AC">
        <w:t xml:space="preserve"> și invită Comisia Europeană (CE) să confere „</w:t>
      </w:r>
      <w:proofErr w:type="spellStart"/>
      <w:r w:rsidRPr="002F44AC">
        <w:t>Small</w:t>
      </w:r>
      <w:proofErr w:type="spellEnd"/>
      <w:r w:rsidRPr="002F44AC">
        <w:t xml:space="preserve"> Business Act” (SBA) și principiilor sale un caracter juridic obligatoriu; Această măsură trebuie să fie însoțită de acțiuni comune rapide, concepute cu grijă și coordonate, realizate de către Uniunea Europeană (UE), statele membre – inclusiv la nivel regional și local – și asociațiile de întreprinderi, acțiuni menite să îmbunătățească în termeni reali situația IMM-urilor. Toți actorii trebuie să se angajeze să pună în aplicare ceea ce au convenit în comun și trebuie să își asume responsabilitatea în contextul dezvoltării societății și al progresului economic. </w:t>
      </w:r>
    </w:p>
    <w:p w14:paraId="20908EBB" w14:textId="77777777" w:rsidR="00AD62FD" w:rsidRPr="002F44AC" w:rsidRDefault="00AD62FD"/>
    <w:p w14:paraId="64C06A28" w14:textId="0DE45FBC" w:rsidR="002369C3" w:rsidRPr="002F44AC" w:rsidRDefault="00345BD6">
      <w:pPr>
        <w:pStyle w:val="Heading2"/>
      </w:pPr>
      <w:r w:rsidRPr="002F44AC">
        <w:t>Este necesară implicarea mai strânsă a partenerilor sociali și a organizațiilor reprezentative ale IMM-urilor în semestrul european, inclusiv raportarea și monitorizarea consecventă a punerii în aplicare şi a rezultatelor acordurilor de parteneriat ale statelor membre. CESE invită CE și Consiliul să includă punerea în aplicare a SBA ca un exercițiu de control permanent în cadrul semestrului european și al analizei anuale a creșterii, în strânsă cooperare cu organizațiile reprezentative ale IMM-urilor.</w:t>
      </w:r>
    </w:p>
    <w:p w14:paraId="44B572A6" w14:textId="77777777" w:rsidR="002369C3" w:rsidRPr="002F44AC" w:rsidRDefault="002369C3"/>
    <w:p w14:paraId="7FFC1647" w14:textId="53E9E9BE" w:rsidR="00AD62FD" w:rsidRPr="002F44AC" w:rsidRDefault="00AD62FD">
      <w:pPr>
        <w:pStyle w:val="Heading2"/>
      </w:pPr>
      <w:r w:rsidRPr="002F44AC">
        <w:t>CESE solicită o politică europeană orizontală a IMM-urilor care să fie favorabilă incluziunii, coerentă și eficientă și să ia în considerare, de asemenea, nevoile tuturor diferitelor subgrupuri de IMM-uri, precum, de exemplu, întreprinderile generatoare de valoare, microîntreprinderile, întreprinderile mici, familiale și tradiționale, precum și cele situate în regiuni îndepărtate, lucrătorii care desfășoară activități independente și întreprinderile de artizanat, şi consideră că este indispensabil să existe o definiție pentru fiecare dintre acestea</w:t>
      </w:r>
      <w:r w:rsidRPr="002F44AC">
        <w:rPr>
          <w:rStyle w:val="FootnoteReference"/>
        </w:rPr>
        <w:footnoteReference w:id="2"/>
      </w:r>
      <w:r w:rsidRPr="002F44AC">
        <w:t>. Libertatea de a desfășura o activitate comercială pe baza formelor de democrație economică inerente modelului social și de piață al UE – astfel cum este recunoscută în Carta drepturilor fundamentale – trebuie protejată în mod efectiv, iar spiritul antreprenorial, cultura și educația trebuie consolidate în Europa.</w:t>
      </w:r>
    </w:p>
    <w:p w14:paraId="04EFA90B" w14:textId="77777777" w:rsidR="004512C2" w:rsidRPr="002F44AC" w:rsidRDefault="004512C2"/>
    <w:p w14:paraId="7934B939" w14:textId="03AA5DFA" w:rsidR="00011D33" w:rsidRPr="002F44AC" w:rsidRDefault="004512C2">
      <w:pPr>
        <w:pStyle w:val="Heading2"/>
      </w:pPr>
      <w:r w:rsidRPr="002F44AC">
        <w:t>CESE recomandă ca președințiile prin rotație ale Consiliului UE, în speță cea bulgară, cea austriacă și cea română, să instituie în comun un „Grup consultativ pentru IMM-uri” cu caracter interinstituțional, împreună cu organizațiile reprezentative ale IMM-urilor, pentru a monitoriza și a raporta despre planurile de lucru specifice pentru perioada 2014-2020 privind politicile și programele orizontale și intersectoriale ale IMM-urilor.</w:t>
      </w:r>
    </w:p>
    <w:p w14:paraId="76B2C2AE" w14:textId="77777777" w:rsidR="004512C2" w:rsidRPr="002F44AC" w:rsidRDefault="004512C2"/>
    <w:p w14:paraId="42E37A88" w14:textId="1BB7DE21" w:rsidR="00D23396" w:rsidRPr="002F44AC" w:rsidRDefault="00D23396">
      <w:pPr>
        <w:pStyle w:val="Heading2"/>
      </w:pPr>
      <w:r w:rsidRPr="002F44AC">
        <w:t>CESE subliniază necesitatea unei puneri în aplicare rapide a propunerilor specifice prezentate în acest document și solicită CE, Parlamentului European (PE) și Consiliului să ia cu celeritate măsuri în acest scop.</w:t>
      </w:r>
    </w:p>
    <w:p w14:paraId="2BE08DD9" w14:textId="77777777" w:rsidR="00D23396" w:rsidRPr="002F44AC" w:rsidRDefault="00D23396"/>
    <w:p w14:paraId="36BE97AB" w14:textId="77777777" w:rsidR="00C91B80" w:rsidRPr="002F44AC" w:rsidRDefault="00C91B80">
      <w:pPr>
        <w:spacing w:line="240" w:lineRule="auto"/>
        <w:jc w:val="left"/>
        <w:rPr>
          <w:b/>
          <w:kern w:val="28"/>
        </w:rPr>
      </w:pPr>
      <w:r w:rsidRPr="002F44AC">
        <w:rPr>
          <w:b/>
        </w:rPr>
        <w:br w:type="page"/>
      </w:r>
    </w:p>
    <w:p w14:paraId="60AE7A86" w14:textId="5C8A0A6B" w:rsidR="00011D33" w:rsidRPr="002F44AC" w:rsidRDefault="00AD62FD">
      <w:pPr>
        <w:pStyle w:val="Heading1"/>
        <w:keepNext/>
        <w:rPr>
          <w:b/>
        </w:rPr>
      </w:pPr>
      <w:r w:rsidRPr="002F44AC">
        <w:rPr>
          <w:b/>
        </w:rPr>
        <w:lastRenderedPageBreak/>
        <w:t>Contextul și situația actuală</w:t>
      </w:r>
    </w:p>
    <w:p w14:paraId="209F4577" w14:textId="77777777" w:rsidR="006B2496" w:rsidRPr="002F44AC" w:rsidRDefault="006B2496">
      <w:pPr>
        <w:keepNext/>
      </w:pPr>
    </w:p>
    <w:p w14:paraId="1938B775" w14:textId="72B4AED9" w:rsidR="00AD62FD" w:rsidRPr="002F44AC" w:rsidRDefault="00AD62FD">
      <w:pPr>
        <w:pStyle w:val="Heading2"/>
      </w:pPr>
      <w:r w:rsidRPr="002F44AC">
        <w:t>În septembrie 2017, Președinția bulgară în pregătire a Consiliului UE a solicitat un aviz exploratoriu privind promovarea IMM-urilor în Europa, care să pună un accent deosebit pe o abordare legislativă orizontală a IMM-urilor și pe respectarea SBA și a pri</w:t>
      </w:r>
      <w:r w:rsidR="00C91B80" w:rsidRPr="002F44AC">
        <w:t>ncipiului „Gândiți </w:t>
      </w:r>
      <w:r w:rsidRPr="002F44AC">
        <w:t>mai întâi la scară mică”. CESE apreciază foarte mult această inițiativă, deoarece este în conformitate cu numeroasele solicitări din avizele CESE de a conferi SBA și principiilor sale un caracter juridic obligatoriu.</w:t>
      </w:r>
    </w:p>
    <w:p w14:paraId="2FE2B316" w14:textId="77777777" w:rsidR="00AD62FD" w:rsidRPr="002F44AC" w:rsidRDefault="00AD62FD"/>
    <w:p w14:paraId="26FD1395" w14:textId="1A2261AE" w:rsidR="00AD62FD" w:rsidRPr="002F44AC" w:rsidRDefault="00AD62FD">
      <w:pPr>
        <w:pStyle w:val="Heading2"/>
      </w:pPr>
      <w:r w:rsidRPr="002F44AC">
        <w:t>În iunie 2017, CE a publicat o foaie de parcurs</w:t>
      </w:r>
      <w:r w:rsidRPr="002F44AC">
        <w:rPr>
          <w:rStyle w:val="FootnoteReference"/>
        </w:rPr>
        <w:footnoteReference w:id="3"/>
      </w:r>
      <w:r w:rsidRPr="002F44AC">
        <w:t xml:space="preserve"> pentru a începe consultările cu privire la relevanța și necesitatea actualizării definiției IMM-urilor. Reacțiile inițiale la aceasta au indicat faptul că majoritatea respondenților (18 din 22) consideră definiția ca fiind depășită și solicită actualizarea și ajustarea sa</w:t>
      </w:r>
      <w:r w:rsidRPr="002F44AC">
        <w:rPr>
          <w:rStyle w:val="FootnoteReference"/>
        </w:rPr>
        <w:footnoteReference w:id="4"/>
      </w:r>
      <w:r w:rsidRPr="002F44AC">
        <w:t>.</w:t>
      </w:r>
    </w:p>
    <w:p w14:paraId="55E504A2" w14:textId="77777777" w:rsidR="00AD62FD" w:rsidRPr="002F44AC" w:rsidRDefault="00AD62FD"/>
    <w:p w14:paraId="4DEF9BF5" w14:textId="2F0DE58C" w:rsidR="00AD62FD" w:rsidRPr="002F44AC" w:rsidRDefault="00AD62FD">
      <w:pPr>
        <w:pStyle w:val="Heading2"/>
      </w:pPr>
      <w:r w:rsidRPr="002F44AC">
        <w:t>În 2011, CE a publicat o revizuire a „</w:t>
      </w:r>
      <w:proofErr w:type="spellStart"/>
      <w:r w:rsidRPr="002F44AC">
        <w:t>Small</w:t>
      </w:r>
      <w:proofErr w:type="spellEnd"/>
      <w:r w:rsidRPr="002F44AC">
        <w:t xml:space="preserve"> Business Act”</w:t>
      </w:r>
      <w:r w:rsidRPr="002F44AC">
        <w:rPr>
          <w:rStyle w:val="FootnoteReference"/>
        </w:rPr>
        <w:footnoteReference w:id="5"/>
      </w:r>
      <w:r w:rsidRPr="002F44AC">
        <w:t xml:space="preserve"> pentru Europa cu scopul de a accelera punerea sa în aplicare</w:t>
      </w:r>
      <w:r w:rsidRPr="002F44AC">
        <w:rPr>
          <w:rStyle w:val="FootnoteReference"/>
        </w:rPr>
        <w:footnoteReference w:id="6"/>
      </w:r>
      <w:r w:rsidRPr="002F44AC">
        <w:t xml:space="preserve"> și a lansat o consultare publică în 2014 cu privire la modul în care SBA ar trebui revizuit</w:t>
      </w:r>
      <w:r w:rsidRPr="002F44AC">
        <w:rPr>
          <w:rStyle w:val="FootnoteReference"/>
        </w:rPr>
        <w:footnoteReference w:id="7"/>
      </w:r>
      <w:r w:rsidRPr="002F44AC">
        <w:t>; este regretabil că nu au fost întreprinse alte măsuri politice pentru a continua acest demers. Progresele anuale ale SBA sunt monitorizate de către rețeaua de reprezentanți ai IMM-urilor, dar este nevoie de eforturi suplimentare pentru a se garanta că aceste informații ajung efectiv la IMM-uri și la organizaţiile reprezentative ale acestora.</w:t>
      </w:r>
    </w:p>
    <w:p w14:paraId="7C3EEF6D" w14:textId="77777777" w:rsidR="00AD62FD" w:rsidRPr="002F44AC" w:rsidRDefault="00AD62FD"/>
    <w:p w14:paraId="1574183E" w14:textId="76251CDE" w:rsidR="006B2496" w:rsidRPr="002F44AC" w:rsidRDefault="007B5BDE">
      <w:pPr>
        <w:pStyle w:val="Heading2"/>
      </w:pPr>
      <w:r w:rsidRPr="002F44AC">
        <w:t>CESE apreciază eforturile concentrate ale CE de punere în aplicare a principiului „Gândiți mai întâi la scară mică” și în special abordarea referitoare la protejarea intereselor IMM-urilor, astfel cum se aplică în REFIT și în Inițiativa privind întreprinderile nou-înființate și extinderea acestora</w:t>
      </w:r>
      <w:r w:rsidRPr="002F44AC">
        <w:rPr>
          <w:rStyle w:val="FootnoteReference"/>
        </w:rPr>
        <w:footnoteReference w:id="8"/>
      </w:r>
      <w:r w:rsidRPr="002F44AC">
        <w:t>.</w:t>
      </w:r>
    </w:p>
    <w:p w14:paraId="21D2CEE1" w14:textId="77777777" w:rsidR="006B2496" w:rsidRPr="002F44AC" w:rsidRDefault="006B2496"/>
    <w:p w14:paraId="2F5744BD" w14:textId="77777777" w:rsidR="00AD62FD" w:rsidRPr="002F44AC" w:rsidRDefault="00AD62FD">
      <w:pPr>
        <w:pStyle w:val="Heading1"/>
        <w:keepNext/>
        <w:rPr>
          <w:b/>
        </w:rPr>
      </w:pPr>
      <w:r w:rsidRPr="002F44AC">
        <w:rPr>
          <w:b/>
        </w:rPr>
        <w:t>Observații generale</w:t>
      </w:r>
    </w:p>
    <w:p w14:paraId="41F4C693" w14:textId="77777777" w:rsidR="00AD62FD" w:rsidRPr="002F44AC" w:rsidRDefault="00AD62FD">
      <w:pPr>
        <w:keepNext/>
      </w:pPr>
    </w:p>
    <w:p w14:paraId="6672CCEB" w14:textId="6639690F" w:rsidR="00AD62FD" w:rsidRPr="002F44AC" w:rsidRDefault="00FC7F85">
      <w:pPr>
        <w:pStyle w:val="Heading2"/>
      </w:pPr>
      <w:r w:rsidRPr="002F44AC">
        <w:t>CESE regretă că progresele în aplicarea reală a principiului „Gândiți mai întâi la scară mică” rămân fragmentate și sunt departe de a fi suficiente. Întârzierea în ce privește punerea în aplicare este foarte periculoasă, deoarece IMM-urile se confruntă în prezent cu mai multe provocări decât oricând – concurența dură, lipsa de forță de muncă calificată, noi forme de muncă și de consum, un flux informațional din ce în ce mai complex și intens, resurse limitate pentru inovare, diminuarea constantă a rolului antreprenorului, piețe financiare volatile, acces complicat la finanțare și dependența puternică de mediul extern, puterea limitată de negociere</w:t>
      </w:r>
      <w:r w:rsidRPr="002F44AC">
        <w:rPr>
          <w:rStyle w:val="FootnoteReference"/>
        </w:rPr>
        <w:footnoteReference w:id="9"/>
      </w:r>
      <w:r w:rsidRPr="002F44AC">
        <w:t xml:space="preserve">. Situația IMM-urilor este agravată și mai mult de un proces extrem de complex de standardizare </w:t>
      </w:r>
      <w:r w:rsidRPr="002F44AC">
        <w:lastRenderedPageBreak/>
        <w:t>tehnică, de regulile generale de protecție a proprietății intelectuale și a datelor, de abuzurile de piață din partea actorilor internaționali și de obstacolele în participarea la contractele de achiziție publică la nivelul UE/nivel național și la lanțurile valorice globale. Ar trebui concepute soluții mai eficiente, în special în cazul în care IMM-urile sunt afectate negativ de probleme structurale și de eșecuri ale pieței.</w:t>
      </w:r>
    </w:p>
    <w:p w14:paraId="5D2C3334" w14:textId="77777777" w:rsidR="00AD62FD" w:rsidRPr="002F44AC" w:rsidRDefault="00AD62FD"/>
    <w:p w14:paraId="03B537F2" w14:textId="2F548FD5" w:rsidR="00AD62FD" w:rsidRPr="002F44AC" w:rsidRDefault="000B0029">
      <w:pPr>
        <w:pStyle w:val="Heading2"/>
      </w:pPr>
      <w:r w:rsidRPr="002F44AC">
        <w:t>Digitizarea și evoluțiile tehnologice pe care aceasta le implică, inclusiv comerțul electronic, reprezintă nu doar oportunități valoroase pentru IMM-uri, ci și provocări importante, care le determină să își schimbe cultura, activitățile și modelele de afaceri. Ar fi de dorit ca sectoarele economice și regiunile care sunt cele mai importante pentru IMM-uri să se implice într-o mai mare măsură în Industria 4.0.</w:t>
      </w:r>
    </w:p>
    <w:p w14:paraId="5A300186" w14:textId="77777777" w:rsidR="00AD62FD" w:rsidRPr="002F44AC" w:rsidRDefault="00AD62FD"/>
    <w:p w14:paraId="7EB75DDF" w14:textId="77777777" w:rsidR="00AD62FD" w:rsidRPr="002F44AC" w:rsidRDefault="00C022C2">
      <w:pPr>
        <w:pStyle w:val="Heading1"/>
        <w:keepNext/>
        <w:rPr>
          <w:b/>
        </w:rPr>
      </w:pPr>
      <w:r w:rsidRPr="002F44AC">
        <w:rPr>
          <w:b/>
        </w:rPr>
        <w:t>O mai bună elaborare a politicilor și o aplicare mai eficace</w:t>
      </w:r>
    </w:p>
    <w:p w14:paraId="5B993F4D" w14:textId="77777777" w:rsidR="00AD62FD" w:rsidRPr="002F44AC" w:rsidRDefault="00AD62FD">
      <w:pPr>
        <w:keepNext/>
      </w:pPr>
    </w:p>
    <w:p w14:paraId="256C3EC0" w14:textId="6E6D8C67" w:rsidR="006951EA" w:rsidRPr="002F44AC" w:rsidRDefault="006A54CE">
      <w:pPr>
        <w:pStyle w:val="Heading2"/>
      </w:pPr>
      <w:r w:rsidRPr="002F44AC">
        <w:t>CESE nu consideră că o bună definiție a IMM-urilor oferă un răspuns la toate problemele acestora, ci că ea constituie un instrument care poate asigura un acces mai bun la măsurile de sprijin. Orice revizuire a definiției ar trebui să se bazeze pe o evaluare a efectelor modificărilor propuse asupra politicilor și programelor UE privind IMM-urile și, în special, asupra contribuției acestora la creșterea economică și la crearea d</w:t>
      </w:r>
      <w:r w:rsidR="00C91B80" w:rsidRPr="002F44AC">
        <w:t>e locuri de muncă. Actualizarea </w:t>
      </w:r>
      <w:r w:rsidRPr="002F44AC">
        <w:t>trebuie să țină seama de recomandarea principală, bazată pe rezultatele consultărilor și pe decizia Curții de Justiție a UE</w:t>
      </w:r>
      <w:r w:rsidRPr="002F44AC">
        <w:rPr>
          <w:rStyle w:val="FootnoteReference"/>
        </w:rPr>
        <w:footnoteReference w:id="10"/>
      </w:r>
      <w:r w:rsidRPr="002F44AC">
        <w:t>. CESE solicită continuarea eforturilor de explorare a posibilităților de revizuire, astfel încât ea să includă cel puțin</w:t>
      </w:r>
      <w:r w:rsidRPr="002F44AC">
        <w:rPr>
          <w:rStyle w:val="FootnoteReference"/>
        </w:rPr>
        <w:footnoteReference w:id="11"/>
      </w:r>
      <w:r w:rsidRPr="002F44AC">
        <w:t>: flexibilitate pentru ca IMM-urile să poată alege pe care dintre cele trei criterii de la articolul 2 din anexa la recomandare</w:t>
      </w:r>
      <w:r w:rsidRPr="002F44AC">
        <w:rPr>
          <w:rStyle w:val="FootnoteReference"/>
        </w:rPr>
        <w:footnoteReference w:id="12"/>
      </w:r>
      <w:r w:rsidRPr="002F44AC">
        <w:t xml:space="preserve"> să le îndeplinească, în loc să impună „criteriul efectivului de personal”</w:t>
      </w:r>
      <w:r w:rsidRPr="002F44AC">
        <w:rPr>
          <w:rStyle w:val="FootnoteReference"/>
        </w:rPr>
        <w:footnoteReference w:id="13"/>
      </w:r>
      <w:r w:rsidRPr="002F44AC">
        <w:t xml:space="preserve"> ca singurul criteriu important; măsuri de actualizare, ori de câte ori este necesar, a pragurilor prevăzute la articolul 2, inclusiv prin alinierea acestora la cea mai recentă abordare, astfel cum se prevede în Directiva 2013/34/UE</w:t>
      </w:r>
      <w:r w:rsidRPr="002F44AC">
        <w:rPr>
          <w:rStyle w:val="FootnoteReference"/>
        </w:rPr>
        <w:footnoteReference w:id="14"/>
      </w:r>
      <w:r w:rsidRPr="002F44AC">
        <w:t>, și prin reevaluarea și revizuirea condițiilor restrictive prevăzute la articolul 3</w:t>
      </w:r>
      <w:r w:rsidRPr="002F44AC">
        <w:rPr>
          <w:rStyle w:val="FootnoteReference"/>
        </w:rPr>
        <w:footnoteReference w:id="15"/>
      </w:r>
      <w:r w:rsidRPr="002F44AC">
        <w:t>. Dacă se va revizui definiţia IMM-urilor, Comisia va trebui să efectueze această revizuire în strânsă cooperare cu organizațiile de IMM-uri de la nivel european, național și regional.</w:t>
      </w:r>
    </w:p>
    <w:p w14:paraId="44B00093" w14:textId="77777777" w:rsidR="00AD62FD" w:rsidRPr="002F44AC" w:rsidRDefault="00AD62FD"/>
    <w:p w14:paraId="309AB1C1" w14:textId="77777777" w:rsidR="00C91B80" w:rsidRPr="002F44AC" w:rsidRDefault="00C91B80">
      <w:pPr>
        <w:spacing w:line="240" w:lineRule="auto"/>
        <w:jc w:val="left"/>
      </w:pPr>
      <w:r w:rsidRPr="002F44AC">
        <w:br w:type="page"/>
      </w:r>
    </w:p>
    <w:p w14:paraId="2F12E36A" w14:textId="7BB02C26" w:rsidR="006951EA" w:rsidRPr="002F44AC" w:rsidRDefault="00C47CFB">
      <w:pPr>
        <w:pStyle w:val="Heading2"/>
      </w:pPr>
      <w:r w:rsidRPr="002F44AC">
        <w:lastRenderedPageBreak/>
        <w:t>Ar trebui aplicată o abordare mai detaliată și diferențiată pentru conceperea măsurilor de sprijinire a IMM-urilor, ținând seama de eterogenitatea și diversitatea lor și de diferitele eșecuri ale pieței cu care se confruntă acestea. Ar trebui analizate nevoile specifice ale diferitelor subgrupuri</w:t>
      </w:r>
      <w:r w:rsidRPr="002F44AC">
        <w:rPr>
          <w:rStyle w:val="FootnoteReference"/>
        </w:rPr>
        <w:footnoteReference w:id="16"/>
      </w:r>
      <w:r w:rsidRPr="002F44AC">
        <w:t xml:space="preserve"> care au potențialul de a conferi valoare adăugată procesului de dezvoltare economică</w:t>
      </w:r>
      <w:r w:rsidRPr="002F44AC">
        <w:rPr>
          <w:rStyle w:val="FootnoteReference"/>
        </w:rPr>
        <w:footnoteReference w:id="17"/>
      </w:r>
      <w:r w:rsidRPr="002F44AC">
        <w:t>, cu diferitele lor forme juridice și modele de funcționare</w:t>
      </w:r>
      <w:r w:rsidRPr="002F44AC">
        <w:rPr>
          <w:rStyle w:val="FootnoteReference"/>
        </w:rPr>
        <w:footnoteReference w:id="18"/>
      </w:r>
      <w:r w:rsidRPr="002F44AC">
        <w:t>, pentru a concepe și a furniza în mod eficient un portofoliu adecvat de măsuri politice care să susțină creșterea lor economică, inclusiv prin elaborarea unei definiţii pentru fiecare dintre aceste subgrupuri</w:t>
      </w:r>
      <w:r w:rsidRPr="002F44AC">
        <w:rPr>
          <w:rStyle w:val="FootnoteReference"/>
        </w:rPr>
        <w:footnoteReference w:id="19"/>
      </w:r>
      <w:r w:rsidRPr="002F44AC">
        <w:t>. În fiecare an, în cadrul semestrului UE, ar trebui să se procedeze la o promovare eficientă și ar trebui monitorizate și evaluate studii obiective, care să includă analize cantitative ale măsurilor de promovare și de sprijin din statele membre.</w:t>
      </w:r>
    </w:p>
    <w:p w14:paraId="02AB3573" w14:textId="77777777" w:rsidR="006951EA" w:rsidRPr="002F44AC" w:rsidRDefault="006951EA"/>
    <w:p w14:paraId="7D2E2B61" w14:textId="77777777" w:rsidR="006951EA" w:rsidRPr="002F44AC" w:rsidRDefault="006951EA">
      <w:pPr>
        <w:pStyle w:val="Heading1"/>
        <w:keepNext/>
        <w:rPr>
          <w:b/>
        </w:rPr>
      </w:pPr>
      <w:r w:rsidRPr="002F44AC">
        <w:rPr>
          <w:b/>
        </w:rPr>
        <w:t>Finanțarea IMM-urilor</w:t>
      </w:r>
    </w:p>
    <w:p w14:paraId="6F4327B1" w14:textId="77777777" w:rsidR="006951EA" w:rsidRPr="002F44AC" w:rsidRDefault="006951EA">
      <w:pPr>
        <w:keepNext/>
      </w:pPr>
    </w:p>
    <w:p w14:paraId="7E56A104" w14:textId="69CD7111" w:rsidR="006951EA" w:rsidRPr="002F44AC" w:rsidRDefault="00BC4FF6">
      <w:pPr>
        <w:pStyle w:val="Heading2"/>
      </w:pPr>
      <w:r w:rsidRPr="002F44AC">
        <w:t>Majoritatea IMM-urilor sunt întreprinderi foarte mici și microîntreprinderi, în această categorie intrând inclusiv lucrătorii care desfășoară activități independente</w:t>
      </w:r>
      <w:r w:rsidR="00C91B80" w:rsidRPr="002F44AC">
        <w:t xml:space="preserve"> și profesiile liberale. Aceste </w:t>
      </w:r>
      <w:r w:rsidRPr="002F44AC">
        <w:t>grupuri au nevoi foarte specifice în ceea ce privește finanțarea – sume relativ scăzute, fără garanții – și o capacitate foarte limitată de a face față formal</w:t>
      </w:r>
      <w:r w:rsidR="00C91B80" w:rsidRPr="002F44AC">
        <w:t>ităților administrative. Ținând </w:t>
      </w:r>
      <w:r w:rsidRPr="002F44AC">
        <w:t>seama de potențialul lor considerabil de a crea locuri de muncă durabile, în special în orașe relativ mici și îndepărtate, CESE invită CE să acorde o mai mare importanță conceperii unor instrumente simple și ușor accesibile, care să le satisfacă acestora nevoile de finanțare.</w:t>
      </w:r>
    </w:p>
    <w:p w14:paraId="5C6C100F" w14:textId="77777777" w:rsidR="006951EA" w:rsidRPr="002F44AC" w:rsidRDefault="006951EA"/>
    <w:p w14:paraId="38B10829" w14:textId="77777777" w:rsidR="006951EA" w:rsidRPr="002F44AC" w:rsidRDefault="006951EA">
      <w:pPr>
        <w:pStyle w:val="Heading2"/>
        <w:keepNext/>
      </w:pPr>
      <w:r w:rsidRPr="002F44AC">
        <w:rPr>
          <w:b/>
        </w:rPr>
        <w:t>Datorii</w:t>
      </w:r>
    </w:p>
    <w:p w14:paraId="7A92D845" w14:textId="77777777" w:rsidR="002369C3" w:rsidRPr="002F44AC" w:rsidRDefault="002369C3">
      <w:pPr>
        <w:keepNext/>
      </w:pPr>
    </w:p>
    <w:p w14:paraId="6E7FC4ED" w14:textId="66EA3563" w:rsidR="002369C3" w:rsidRPr="002F44AC" w:rsidRDefault="002369C3">
      <w:pPr>
        <w:pStyle w:val="Heading3"/>
      </w:pPr>
      <w:r w:rsidRPr="002F44AC">
        <w:t>Deoarece Carta IMM-urilor și SBA sunt incluse printre prioritățile recente ale uniunii bancare a UE, CESE solicită o abordare mai cuprinzătoare, mai aprofundată și mai coerentă, pentru a aprecia modul în care a fost aplicat sau ar putea fi aplicat principiul „Gândiți mai întâi la scară mică” politicilor bancare ale UE și diferitelor legislații bancare și financiare naționale din statele membre. CESE invită Autoritatea Bancară Europeană să prevadă o reprezentare a CESE în Grupul părților interesate din domeniul bancar, precum și în alte forumuri tehnice relevante.</w:t>
      </w:r>
    </w:p>
    <w:p w14:paraId="36B2ADA9" w14:textId="77777777" w:rsidR="002369C3" w:rsidRPr="002F44AC" w:rsidRDefault="002369C3"/>
    <w:p w14:paraId="7FBD0615" w14:textId="52DCB923" w:rsidR="00445D21" w:rsidRPr="002F44AC" w:rsidRDefault="00445D21">
      <w:pPr>
        <w:pStyle w:val="Heading3"/>
      </w:pPr>
      <w:r w:rsidRPr="002F44AC">
        <w:t>CESE solicită crearea și dezvoltarea de către statele membre a unei rețele de „</w:t>
      </w:r>
      <w:proofErr w:type="spellStart"/>
      <w:r w:rsidRPr="002F44AC">
        <w:t>Ombudsmani</w:t>
      </w:r>
      <w:proofErr w:type="spellEnd"/>
      <w:r w:rsidRPr="002F44AC">
        <w:t xml:space="preserve"> ai creditului”, sub coordonarea UE, pentru a facilita și a echilibra în continuare dialogul dintre IMM-uri și instituțiile de credit. </w:t>
      </w:r>
    </w:p>
    <w:p w14:paraId="119F3DBB" w14:textId="77777777" w:rsidR="00445D21" w:rsidRPr="002F44AC" w:rsidRDefault="00445D21"/>
    <w:p w14:paraId="4628317A" w14:textId="77777777" w:rsidR="00264B26" w:rsidRDefault="00264B26">
      <w:pPr>
        <w:spacing w:line="240" w:lineRule="auto"/>
        <w:jc w:val="left"/>
      </w:pPr>
      <w:r>
        <w:br w:type="page"/>
      </w:r>
    </w:p>
    <w:p w14:paraId="250FEA34" w14:textId="44C1495C" w:rsidR="006951EA" w:rsidRPr="002F44AC" w:rsidRDefault="00445D21">
      <w:pPr>
        <w:pStyle w:val="Heading3"/>
      </w:pPr>
      <w:r w:rsidRPr="002F44AC">
        <w:lastRenderedPageBreak/>
        <w:t>Pentru a reduce decalajul informațional dintre bănci și IMM-uri și pentru a îmbunătăți cunoștințele financiare ale acestora, CESE sugerează solicitarea de date calitative și analizarea lor pentru a dobândi informații cu privire la modul în care sunt utilizate instrumentele financiare de către băncile intermediare pentru a ajunge la IMM-urile care au cea mai mare nevoie de resurse financiare</w:t>
      </w:r>
      <w:r w:rsidRPr="002F44AC">
        <w:rPr>
          <w:rStyle w:val="FootnoteReference"/>
        </w:rPr>
        <w:footnoteReference w:id="20"/>
      </w:r>
      <w:r w:rsidRPr="002F44AC">
        <w:t xml:space="preserve"> și care sunt motivele pentru care nu le este acordat credit, în conformitate cu principiile feedback-ului din partea băncilor</w:t>
      </w:r>
      <w:r w:rsidRPr="002F44AC">
        <w:rPr>
          <w:rStyle w:val="FootnoteReference"/>
        </w:rPr>
        <w:footnoteReference w:id="21"/>
      </w:r>
      <w:r w:rsidRPr="002F44AC">
        <w:t>.</w:t>
      </w:r>
    </w:p>
    <w:p w14:paraId="6E989A5D" w14:textId="77777777" w:rsidR="006951EA" w:rsidRPr="002F44AC" w:rsidRDefault="006951EA"/>
    <w:p w14:paraId="6F66DAF1" w14:textId="07BD45F2" w:rsidR="002369C3" w:rsidRPr="002F44AC" w:rsidRDefault="008B140E">
      <w:pPr>
        <w:pStyle w:val="Heading3"/>
      </w:pPr>
      <w:r w:rsidRPr="002F44AC">
        <w:t>CESE este foarte îngrijorat de rapoartele care arată că intrarea în dificultate a băncilor implică eliminarea de pe piață a unor întreprinderi mici, din cauza unor simple probleme de flux de lichidități, și solicită CE să ia măsuri rapide pentru a preveni pe viitor astfel d</w:t>
      </w:r>
      <w:r w:rsidR="00C91B80" w:rsidRPr="002F44AC">
        <w:t>e evenimente. O </w:t>
      </w:r>
      <w:r w:rsidRPr="002F44AC">
        <w:t>carte de credit a întreprinderii care să înregistreze istoricul creditelor și să permită o creștere a limitei de credit pe baza unui comportament prudent</w:t>
      </w:r>
      <w:r w:rsidRPr="002F44AC">
        <w:rPr>
          <w:rStyle w:val="FootnoteReference"/>
        </w:rPr>
        <w:footnoteReference w:id="22"/>
      </w:r>
      <w:r w:rsidRPr="002F44AC">
        <w:t xml:space="preserve"> ar putea reprezenta o soluție.</w:t>
      </w:r>
    </w:p>
    <w:p w14:paraId="57EA44D0" w14:textId="77777777" w:rsidR="006951EA" w:rsidRPr="002F44AC" w:rsidRDefault="006951EA"/>
    <w:p w14:paraId="515EC3BE" w14:textId="77777777" w:rsidR="006951EA" w:rsidRPr="002F44AC" w:rsidRDefault="008B140E">
      <w:pPr>
        <w:pStyle w:val="Heading3"/>
      </w:pPr>
      <w:r w:rsidRPr="002F44AC">
        <w:t>Platformele inovatoare pentru creditarea de la persoană la persoană au un potențial ridicat ca sursă alternativă de finanțare pentru IMM-uri, făcând posibile forme de mediere financiară nebancare. Cu toate acestea, posibilitățile mari ale acestor noi forme de creditare sunt încă limitate de lipsa de claritate a aspectelor juridice și de reglementare. CESE solicită un efort internațional din partea factorilor de decizie, a autorităților de reglementare și a părților interesate, în vederea unei clarificări a normelor care reglementează activitatea principalilor intermediari financiari din domeniu, fără a genera o sarcină de reglementare importantă.</w:t>
      </w:r>
    </w:p>
    <w:p w14:paraId="3B88243E" w14:textId="77777777" w:rsidR="006951EA" w:rsidRPr="002F44AC" w:rsidRDefault="006951EA"/>
    <w:p w14:paraId="70E33EA7" w14:textId="77777777" w:rsidR="00321B1D" w:rsidRPr="002F44AC" w:rsidRDefault="00321B1D">
      <w:pPr>
        <w:pStyle w:val="Heading3"/>
      </w:pPr>
      <w:r w:rsidRPr="002F44AC">
        <w:t>Bunele practici ale statelor membre pentru accesul facil și la prețuri rezonabile al IMM-urilor la finanțare ar trebui studiate și diseminate și ar trebui încurajată preluarea acestora.</w:t>
      </w:r>
    </w:p>
    <w:p w14:paraId="58E78E98" w14:textId="77777777" w:rsidR="00321B1D" w:rsidRPr="002F44AC" w:rsidRDefault="00321B1D"/>
    <w:p w14:paraId="465635DC" w14:textId="77777777" w:rsidR="006951EA" w:rsidRPr="002F44AC" w:rsidRDefault="006951EA">
      <w:pPr>
        <w:pStyle w:val="Heading3"/>
      </w:pPr>
      <w:r w:rsidRPr="002F44AC">
        <w:t>IMM-urile din Europa dispun de acces limitat la piața obligațiunilor corporative sau nu au deloc acces la ea, din cauza lipsei de lichidități, a costurilor ridicate de emitere și a cerințelor ridicate în materie de informare. CESE consideră că cerințele proporționale de cotare și de raportare pentru IMM-uri, adoptarea de stimulente specifice și crearea de piețe de capital specializate pentru IMM-uri la nivelul statelor membre vor contribui la depășirea acestor obstacole.</w:t>
      </w:r>
    </w:p>
    <w:p w14:paraId="745D0E30" w14:textId="77777777" w:rsidR="006951EA" w:rsidRPr="002F44AC" w:rsidRDefault="006951EA"/>
    <w:p w14:paraId="30F63C67" w14:textId="77777777" w:rsidR="006951EA" w:rsidRPr="002F44AC" w:rsidRDefault="006951EA">
      <w:pPr>
        <w:pStyle w:val="Heading2"/>
        <w:keepNext/>
        <w:rPr>
          <w:b/>
        </w:rPr>
      </w:pPr>
      <w:r w:rsidRPr="002F44AC">
        <w:rPr>
          <w:b/>
        </w:rPr>
        <w:t>Fondurile UE</w:t>
      </w:r>
    </w:p>
    <w:p w14:paraId="717803B9" w14:textId="77777777" w:rsidR="006951EA" w:rsidRPr="002F44AC" w:rsidRDefault="006951EA">
      <w:pPr>
        <w:keepNext/>
      </w:pPr>
    </w:p>
    <w:p w14:paraId="2433B4EA" w14:textId="7031EAE9" w:rsidR="006951EA" w:rsidRPr="002F44AC" w:rsidRDefault="006951EA">
      <w:pPr>
        <w:pStyle w:val="Heading3"/>
      </w:pPr>
      <w:r w:rsidRPr="002F44AC">
        <w:t xml:space="preserve">Normele privind ajutorul de stat trebuie simplificate și actualizate, pentru a elimina orice incertitudini pentru IMM-uri, în special pe cele legate de legăturile dintre persoanele fizice, de proprietatea statului și cea municipală, de structurile de proprietate și de alte limitări care sunt foarte greu de identificat. CESE sprijină concluziile studiului privind suprareglementarea în fondurile ESI, publicat în 2017 de către Direcția Generală Politici interne a PE, în special necesitatea simplificării în continuare a normelor, precum și a unei mai bune adecvări a acestora la realitățile existente și a aplicării lor într-un mod mai flexibil, dat fiind că complexitatea lor </w:t>
      </w:r>
      <w:r w:rsidRPr="002F44AC">
        <w:lastRenderedPageBreak/>
        <w:t>duce la creșterea sarcinii administrative, a riscurilor de duplicare a cerințelor și a preferinței pentru respectarea normelor în detrimentul succesului proiectelor puse în aplicare</w:t>
      </w:r>
      <w:r w:rsidRPr="002F44AC">
        <w:rPr>
          <w:rStyle w:val="FootnoteReference"/>
        </w:rPr>
        <w:footnoteReference w:id="23"/>
      </w:r>
      <w:r w:rsidRPr="002F44AC">
        <w:t>.</w:t>
      </w:r>
    </w:p>
    <w:p w14:paraId="6EB02D47" w14:textId="77777777" w:rsidR="006951EA" w:rsidRPr="002F44AC" w:rsidRDefault="006951EA"/>
    <w:p w14:paraId="77C5E670" w14:textId="77777777" w:rsidR="006951EA" w:rsidRPr="002F44AC" w:rsidRDefault="006951EA">
      <w:pPr>
        <w:pStyle w:val="Heading3"/>
      </w:pPr>
      <w:r w:rsidRPr="002F44AC">
        <w:t>Atunci când sunt concepute măsuri și programe de sprijin la nivelul UE, acestea ar trebui să includă criterii care să garanteze un echilibru geografic rezonabil.</w:t>
      </w:r>
    </w:p>
    <w:p w14:paraId="7E265B62" w14:textId="77777777" w:rsidR="0033674B" w:rsidRPr="002F44AC" w:rsidRDefault="0033674B"/>
    <w:p w14:paraId="208CB2D1" w14:textId="54C289AE" w:rsidR="0033674B" w:rsidRPr="002F44AC" w:rsidRDefault="0033674B">
      <w:pPr>
        <w:pStyle w:val="Heading3"/>
      </w:pPr>
      <w:r w:rsidRPr="002F44AC">
        <w:t>CESE îndeamnă CE să mențină și să dezvolte în continuare programul COSME, ca un important instrument de sprijin pentru IMM-uri</w:t>
      </w:r>
      <w:r w:rsidRPr="002F44AC">
        <w:rPr>
          <w:rStyle w:val="FootnoteReference"/>
        </w:rPr>
        <w:footnoteReference w:id="24"/>
      </w:r>
      <w:r w:rsidRPr="002F44AC">
        <w:t>.</w:t>
      </w:r>
    </w:p>
    <w:p w14:paraId="50B4CB46" w14:textId="77777777" w:rsidR="006951EA" w:rsidRPr="002F44AC" w:rsidRDefault="006951EA"/>
    <w:p w14:paraId="42E723FB" w14:textId="77777777" w:rsidR="006951EA" w:rsidRPr="002F44AC" w:rsidRDefault="00B70223">
      <w:pPr>
        <w:pStyle w:val="Heading3"/>
      </w:pPr>
      <w:r w:rsidRPr="002F44AC">
        <w:t>CESE regretă faptul că datele privind impactul clar al resurselor destinate, în conformitate cu CFM 2014-2020, măsurilor politice privind IMM-urile sunt foarte limitate. Comitetul invită CE să abordeze cu promptitudine această problemă, și, atunci când îi evaluează efectul, să raporteze și să monitorizeze atât criteriile calitative, cât și pe cele cantitative.</w:t>
      </w:r>
    </w:p>
    <w:p w14:paraId="385C2F13" w14:textId="77777777" w:rsidR="006951EA" w:rsidRPr="002F44AC" w:rsidRDefault="006951EA"/>
    <w:p w14:paraId="4386AC0B" w14:textId="214D0C81" w:rsidR="001E74BC" w:rsidRPr="002F44AC" w:rsidRDefault="001E74BC" w:rsidP="00E74610">
      <w:pPr>
        <w:pStyle w:val="Heading3"/>
      </w:pPr>
      <w:r w:rsidRPr="002F44AC">
        <w:t>CESE invită CE și statele membre să pună în aplicare principiul parteneriatului</w:t>
      </w:r>
      <w:r w:rsidRPr="002F44AC">
        <w:rPr>
          <w:rStyle w:val="FootnoteReference"/>
        </w:rPr>
        <w:footnoteReference w:id="25"/>
      </w:r>
      <w:r w:rsidRPr="002F44AC">
        <w:t xml:space="preserve"> într-un mod mai eficient atunci când definesc următorul cadru financiar multianual (CFM). Chiar dacă participarea partenerilor sociali la procesul de luare a deciziilor este obligatorie, în practică există numeroase obstacole care îi împiedică pe aceștia să aibă un impact real asupra deciziilor.</w:t>
      </w:r>
    </w:p>
    <w:p w14:paraId="2082E80E" w14:textId="77777777" w:rsidR="001E74BC" w:rsidRPr="002F44AC" w:rsidRDefault="001E74BC"/>
    <w:p w14:paraId="590D348E" w14:textId="77777777" w:rsidR="006951EA" w:rsidRPr="002F44AC" w:rsidRDefault="005B0C88">
      <w:pPr>
        <w:pStyle w:val="Heading3"/>
      </w:pPr>
      <w:r w:rsidRPr="002F44AC">
        <w:t>Sprijinul acordat IMM-urilor a fost în mare parte orientat către intensificarea activităților de cercetare și inovare, precum și către întreprinderile nou-înființate. Fără a pune la îndoială importanța acestor politici, CESE dorește să sublinieze faptul că o parte foarte mică din totalul IMM-urilor vor beneficia de acestea și, prin urmare, solicită instrumente de sprijin mai diversificate, care să vizeze toate tipurile de întreprinderi și să acopere toate etapele ciclului lor de viață.</w:t>
      </w:r>
    </w:p>
    <w:p w14:paraId="6AA612C3" w14:textId="77777777" w:rsidR="000F3191" w:rsidRPr="002F44AC" w:rsidRDefault="000F3191"/>
    <w:p w14:paraId="002AA141" w14:textId="77777777" w:rsidR="000B3555" w:rsidRPr="002F44AC" w:rsidRDefault="000B3555">
      <w:pPr>
        <w:pStyle w:val="Heading2"/>
        <w:keepNext/>
        <w:rPr>
          <w:b/>
        </w:rPr>
      </w:pPr>
      <w:r w:rsidRPr="002F44AC">
        <w:rPr>
          <w:b/>
        </w:rPr>
        <w:t>Capitalul propriu</w:t>
      </w:r>
    </w:p>
    <w:p w14:paraId="7E78E8FE" w14:textId="77777777" w:rsidR="006951EA" w:rsidRPr="002F44AC" w:rsidRDefault="006951EA" w:rsidP="00E85206">
      <w:pPr>
        <w:keepNext/>
        <w:spacing w:line="240" w:lineRule="auto"/>
      </w:pPr>
    </w:p>
    <w:p w14:paraId="7F8F42D2" w14:textId="1D3B5FDD" w:rsidR="000B3555" w:rsidRPr="002F44AC" w:rsidRDefault="000B3555" w:rsidP="00E74610">
      <w:pPr>
        <w:pStyle w:val="Heading3"/>
      </w:pPr>
      <w:r w:rsidRPr="002F44AC">
        <w:t>Dezvoltarea uniunii piețelor de capital (CMU) – extinderea fondurilor cu capital de risc și a piețelor de capital privat (inclusiv a piețelor informale, a investitorilor providențiali și a finanțării participative) – a îmbunătățit accesul la capitalul de risc pentru anumite categorii de IMM-uri. Cu toate acestea, este puțin probabil ca o foarte mare parte a IMM-urilor să poată beneficia într-o mare măsură de acestea. Chiar și pentru întreprinderile inovatoare, întreprinderile nou-înființate și întreprinderile mijlocii, noile instrumente nu sunt ușor de utilizat, persistând în continuare diferențe considerabile între țări din cauza nivelului de dezvoltare a piețelor locale de capital și a lipsei unei legislații corespunzătoare.</w:t>
      </w:r>
    </w:p>
    <w:p w14:paraId="360365C1" w14:textId="77777777" w:rsidR="000B3555" w:rsidRPr="002F44AC" w:rsidRDefault="000B3555" w:rsidP="00E85206">
      <w:pPr>
        <w:spacing w:line="240" w:lineRule="auto"/>
      </w:pPr>
    </w:p>
    <w:p w14:paraId="3B637382" w14:textId="54848034" w:rsidR="006951EA" w:rsidRPr="002F44AC" w:rsidRDefault="003C4ABF">
      <w:pPr>
        <w:pStyle w:val="Heading3"/>
      </w:pPr>
      <w:r w:rsidRPr="002F44AC">
        <w:t>CESE invită CE să furnizeze mai multe informații și să ofere programe de mentorat IMM-urilor pentru a le extinde viziunea strategică și a le îmbunătăți capacitatea de a utiliza finanțarea prin capitaluri proprii. Deoarece, în mod tradițional, IMM-urile s-au bazat în principal pe finanțarea prin îndatorare, conștientizarea și înțelegerea de către acestea a instrumentelor alternative este limitată, ele având un comportament ezitant în raport cu finanțare</w:t>
      </w:r>
      <w:r w:rsidR="00C91B80" w:rsidRPr="002F44AC">
        <w:t xml:space="preserve">a prin capitaluri proprii. </w:t>
      </w:r>
      <w:r w:rsidR="00C91B80" w:rsidRPr="002F44AC">
        <w:lastRenderedPageBreak/>
        <w:t>Deși </w:t>
      </w:r>
      <w:r w:rsidRPr="002F44AC">
        <w:t>recunoaște eforturile recente ale CE de a spori nivelul de cunoștințe despre instrumentele financiare individuale, CESE subliniază că acest lucru nu este suficient și solicită ca organizațiile de întreprinderi să fie sprijinite și stimulate să dezvolte abordarea strategică pe termen lung a IMM-urilor în materie de finanțare a întreprinderilor. Întrucât intră zilnic în contact cu IMM-urile, organizațiile de întreprinderi le pot ajuta pe acestea să înțeleagă mai bine în ce fel poate servi gama existentă de instrumente nevoilor diferite de finanțare ale IMM-urilor în etape specifice ale ciclului lor de viață.</w:t>
      </w:r>
    </w:p>
    <w:p w14:paraId="71530642" w14:textId="77777777" w:rsidR="006951EA" w:rsidRPr="002F44AC" w:rsidRDefault="006951EA"/>
    <w:p w14:paraId="19240F7C" w14:textId="233AA346" w:rsidR="006951EA" w:rsidRPr="002F44AC" w:rsidRDefault="00730B60">
      <w:pPr>
        <w:pStyle w:val="Heading1"/>
        <w:keepNext/>
        <w:rPr>
          <w:b/>
        </w:rPr>
      </w:pPr>
      <w:r w:rsidRPr="002F44AC">
        <w:rPr>
          <w:b/>
        </w:rPr>
        <w:t>Sunt necesare acțiuni practice, bazate pe date concrete, în sprijinul IMM-urilor</w:t>
      </w:r>
    </w:p>
    <w:p w14:paraId="1772C51E" w14:textId="77777777" w:rsidR="006951EA" w:rsidRPr="002F44AC" w:rsidRDefault="006951EA" w:rsidP="00E85206">
      <w:pPr>
        <w:keepNext/>
        <w:spacing w:line="240" w:lineRule="auto"/>
      </w:pPr>
    </w:p>
    <w:p w14:paraId="2900C4CD" w14:textId="33322CF5" w:rsidR="000B3555" w:rsidRPr="002F44AC" w:rsidRDefault="00730B60">
      <w:pPr>
        <w:pStyle w:val="Heading2"/>
      </w:pPr>
      <w:r w:rsidRPr="002F44AC">
        <w:t>În pofida utilității sale potențiale</w:t>
      </w:r>
      <w:r w:rsidRPr="002F44AC">
        <w:rPr>
          <w:rStyle w:val="FootnoteReference"/>
        </w:rPr>
        <w:footnoteReference w:id="26"/>
      </w:r>
      <w:r w:rsidRPr="002F44AC">
        <w:t>, din păcate, rețeaua reprezentanților pentru IMM-uri nu a reușit, în unele state membre, să facă dovada adevăratei sale valori adăugate, iar rezultatul activității ei este foarte greu de apreciat. În cazul relansării ideii excelente a unei astfel de rețele, acesteia ar trebui să i se acorde un rol mai important, care să includă o legătură mai strânsă și imediată cu organizațiile naționale și locale ale IMM-urilor și schimbul de bune practici și rapoarte. CESE recomandă ca rețeaua să creeze și să pună la dispoziție o platformă pentru schimbul de bune practici pentru a produce, în colaborare cu organizațiile reprezentative ale IMM-urilor de la nivel național/nivelul UE, un raport anual cu privire la eficacitatea aplicării principiului „Gândiți mai întâi la scară mică”. Comitetul propune, de asemenea, ca reprezentatului național pentru IMM-uri să i se alăture unul desemnat de organizațiile de IMM</w:t>
      </w:r>
      <w:r w:rsidR="00C91B80" w:rsidRPr="002F44AC">
        <w:t>˗</w:t>
      </w:r>
      <w:r w:rsidRPr="002F44AC">
        <w:t>uri.</w:t>
      </w:r>
    </w:p>
    <w:p w14:paraId="1D8AA918" w14:textId="77777777" w:rsidR="000B3555" w:rsidRPr="002F44AC" w:rsidRDefault="000B3555" w:rsidP="00E85206">
      <w:pPr>
        <w:spacing w:line="240" w:lineRule="auto"/>
      </w:pPr>
    </w:p>
    <w:p w14:paraId="6B85AF2B" w14:textId="65BD2B2D" w:rsidR="00844F08" w:rsidRPr="002F44AC" w:rsidRDefault="00844F08">
      <w:pPr>
        <w:pStyle w:val="Heading2"/>
      </w:pPr>
      <w:r w:rsidRPr="002F44AC">
        <w:t>CESE consideră că este util ca reprezentanții să ia parte la analiza anuală a performanței IMM</w:t>
      </w:r>
      <w:r w:rsidR="00C91B80" w:rsidRPr="002F44AC">
        <w:t>˗</w:t>
      </w:r>
      <w:r w:rsidRPr="002F44AC">
        <w:t>urilor și să dispună de orientări generale din partea Comisiei pentru o cooperare mai sistematică și mai structurată cu organizațiile de IMM-uri.</w:t>
      </w:r>
    </w:p>
    <w:p w14:paraId="029E0055" w14:textId="77777777" w:rsidR="00844F08" w:rsidRPr="002F44AC" w:rsidRDefault="00844F08" w:rsidP="00E85206">
      <w:pPr>
        <w:spacing w:line="240" w:lineRule="auto"/>
      </w:pPr>
    </w:p>
    <w:p w14:paraId="027F6C2A" w14:textId="16D3F142" w:rsidR="000B3555" w:rsidRPr="002F44AC" w:rsidRDefault="00A04E71" w:rsidP="00E85206">
      <w:pPr>
        <w:pStyle w:val="Heading2"/>
      </w:pPr>
      <w:r w:rsidRPr="002F44AC">
        <w:t>Adunarea IMM-urilor este prezentată ca „adunarea generală a IMM-urilor”, iar CESE sprijină pe deplin ideea unui forum în care IMM-urile să se poată întâlni, să identifice problemele presante și să caute soluții. Pentru a aduce adunarea IMM-urilor la un nivel de eficiență crescut și pentru a-i consolida rolul de platformă de discuții și de luare a deciziilor, CESE recomandă cu fermitate:</w:t>
      </w:r>
    </w:p>
    <w:p w14:paraId="6D652BF9" w14:textId="77777777" w:rsidR="000B3555" w:rsidRPr="002F44AC" w:rsidRDefault="000B3555" w:rsidP="00E85206">
      <w:pPr>
        <w:spacing w:line="240" w:lineRule="auto"/>
      </w:pPr>
    </w:p>
    <w:p w14:paraId="5D54E071" w14:textId="77777777" w:rsidR="00F454A0" w:rsidRPr="002F44AC" w:rsidRDefault="00F454A0">
      <w:pPr>
        <w:pStyle w:val="ListParagraph"/>
        <w:numPr>
          <w:ilvl w:val="0"/>
          <w:numId w:val="73"/>
        </w:numPr>
        <w:ind w:left="851" w:hanging="284"/>
      </w:pPr>
      <w:r w:rsidRPr="002F44AC">
        <w:t>ca organizațiile de IMM-uri să fie implicate mai îndeaproape în pregătirea și monitorizarea anuală a Adunării și să dețină un rol consultativ real;</w:t>
      </w:r>
    </w:p>
    <w:p w14:paraId="1C334477" w14:textId="77777777" w:rsidR="00F454A0" w:rsidRPr="002F44AC" w:rsidRDefault="00F454A0">
      <w:pPr>
        <w:pStyle w:val="ListParagraph"/>
        <w:numPr>
          <w:ilvl w:val="0"/>
          <w:numId w:val="73"/>
        </w:numPr>
        <w:ind w:left="851" w:hanging="284"/>
      </w:pPr>
      <w:r w:rsidRPr="002F44AC">
        <w:t>ca reuniunile adunării să ofere materiale mai analitice care să conțină fapte, tendințe și așteptări importante, prezentate de cercetători neutri – în principal instituții academice;</w:t>
      </w:r>
    </w:p>
    <w:p w14:paraId="75D654E8" w14:textId="77777777" w:rsidR="007A18B7" w:rsidRPr="002F44AC" w:rsidRDefault="007A18B7">
      <w:pPr>
        <w:pStyle w:val="ListParagraph"/>
        <w:numPr>
          <w:ilvl w:val="0"/>
          <w:numId w:val="73"/>
        </w:numPr>
        <w:ind w:left="851" w:hanging="284"/>
      </w:pPr>
      <w:r w:rsidRPr="002F44AC">
        <w:t>să fie puse rapid în aplicare bunele exemple și reperele de succes ale unor forumuri cu amploare similară</w:t>
      </w:r>
      <w:r w:rsidRPr="002F44AC">
        <w:rPr>
          <w:rStyle w:val="FootnoteReference"/>
        </w:rPr>
        <w:footnoteReference w:id="27"/>
      </w:r>
      <w:r w:rsidRPr="002F44AC">
        <w:t>;</w:t>
      </w:r>
    </w:p>
    <w:p w14:paraId="3A8433A7" w14:textId="7D748B27" w:rsidR="007A18B7" w:rsidRPr="002F44AC" w:rsidRDefault="007A18B7">
      <w:pPr>
        <w:pStyle w:val="ListParagraph"/>
        <w:numPr>
          <w:ilvl w:val="0"/>
          <w:numId w:val="73"/>
        </w:numPr>
        <w:ind w:left="851" w:hanging="284"/>
      </w:pPr>
      <w:r w:rsidRPr="002F44AC">
        <w:t xml:space="preserve">să se adopte o procedură transparentă și favorabilă incluziunii pentru cererile de participare, care să garanteze participarea unei combinații adecvate de antreprenori, organizații de </w:t>
      </w:r>
      <w:r w:rsidRPr="002F44AC">
        <w:lastRenderedPageBreak/>
        <w:t>IMM</w:t>
      </w:r>
      <w:r w:rsidR="00C91B80" w:rsidRPr="002F44AC">
        <w:t>˗</w:t>
      </w:r>
      <w:r w:rsidRPr="002F44AC">
        <w:t>uri, intermediari, instituții academice și de cercetare și factori de decizie din toate statele membre</w:t>
      </w:r>
      <w:r w:rsidRPr="002F44AC">
        <w:rPr>
          <w:rStyle w:val="FootnoteReference"/>
        </w:rPr>
        <w:footnoteReference w:id="28"/>
      </w:r>
      <w:r w:rsidRPr="002F44AC">
        <w:t>;</w:t>
      </w:r>
    </w:p>
    <w:p w14:paraId="7CBE72BE" w14:textId="77777777" w:rsidR="007A18B7" w:rsidRPr="002F44AC" w:rsidRDefault="007A18B7">
      <w:pPr>
        <w:pStyle w:val="ListParagraph"/>
        <w:numPr>
          <w:ilvl w:val="0"/>
          <w:numId w:val="73"/>
        </w:numPr>
        <w:ind w:left="851" w:hanging="284"/>
      </w:pPr>
      <w:r w:rsidRPr="002F44AC">
        <w:t>să se obțină rezultate tangibile pe baza discuțiilor și lucrărilor din cadrul Adunării – de exemplu idei de bază, liste de sarcini etc. În fiecare an ar trebui elaborat și pus la dispoziție un raport privind modul în care au fost puse în aplicare deciziile din anul precedent;</w:t>
      </w:r>
    </w:p>
    <w:p w14:paraId="3144E480" w14:textId="77777777" w:rsidR="007A18B7" w:rsidRPr="002F44AC" w:rsidRDefault="007A18B7">
      <w:pPr>
        <w:pStyle w:val="ListParagraph"/>
        <w:numPr>
          <w:ilvl w:val="0"/>
          <w:numId w:val="73"/>
        </w:numPr>
        <w:ind w:left="851" w:hanging="284"/>
      </w:pPr>
      <w:r w:rsidRPr="002F44AC">
        <w:t>să se prevadă consultarea cu IMM-urile și reprezentanții acestora, atunci când se stabilesc programul și domeniile de acoperire ale chestiunilor care urmează să fie discutate în cadrul Adunării.</w:t>
      </w:r>
    </w:p>
    <w:p w14:paraId="3AFED78B" w14:textId="77777777" w:rsidR="000B3555" w:rsidRPr="002F44AC" w:rsidRDefault="000B3555"/>
    <w:p w14:paraId="5D9FCF8D" w14:textId="77777777" w:rsidR="008D4E61" w:rsidRPr="002F44AC" w:rsidRDefault="008D4E61">
      <w:pPr>
        <w:pStyle w:val="Heading2"/>
      </w:pPr>
      <w:r w:rsidRPr="002F44AC">
        <w:t>Convins că reprezentativitatea sporește eficacitatea politicilor și a măsurilor la nivel european, național, regional și local și poate oferi un impuls suplimentar dialogului social la nivel sectorial, CESE solicită o mai bună reprezentare a IMM-urilor, prin efectuarea de investiții în acțiuni comune la nivelul unor organizații de IMM-uri puternice și reprezentative și prin schimburi de experiență și de bune practici.</w:t>
      </w:r>
    </w:p>
    <w:p w14:paraId="56EA4F2E" w14:textId="77777777" w:rsidR="008D4E61" w:rsidRPr="002F44AC" w:rsidRDefault="008D4E61"/>
    <w:p w14:paraId="75EC7452" w14:textId="1BB942D9" w:rsidR="0077049F" w:rsidRPr="002F44AC" w:rsidRDefault="0077049F">
      <w:pPr>
        <w:pStyle w:val="Heading2"/>
      </w:pPr>
      <w:r w:rsidRPr="002F44AC">
        <w:t>Unele portaluri web de informare ale CE, care sunt importante pentru IMM-uri, nu sunt traduse în toate limbile UE, fapt ce dezavantajează IMM-urile. Același lucru este valabil și pentru majoritatea consultărilor publice.</w:t>
      </w:r>
    </w:p>
    <w:p w14:paraId="0B375B1D" w14:textId="77777777" w:rsidR="0077049F" w:rsidRPr="002F44AC" w:rsidRDefault="0077049F"/>
    <w:p w14:paraId="65AF1B9C" w14:textId="7B353F80" w:rsidR="000B3555" w:rsidRPr="002F44AC" w:rsidRDefault="002369C3">
      <w:pPr>
        <w:pStyle w:val="Heading2"/>
      </w:pPr>
      <w:r w:rsidRPr="002F44AC">
        <w:t>CESE este preocupat de faptul că prea multe studii și anchete ale CE sunt comandate unor consultanți privați care nu dețin cunoștințe aprofundate privind politicile IMM-urilor și efectele acestora, deoarece nu intră zilnic în contact cu IMM-urile și nu le reprezintă. Se impune instituirea de urgență a unor organisme științifice independente și a unor parteneriate public</w:t>
      </w:r>
      <w:r w:rsidR="00C91B80" w:rsidRPr="002F44AC">
        <w:t>˗</w:t>
      </w:r>
      <w:r w:rsidRPr="002F44AC">
        <w:t>privat în cooperare cu organizațiile de IMM-uri, pentru a furniza o valoare adăugată reală IMM-urilor la nivelul UE.</w:t>
      </w:r>
    </w:p>
    <w:p w14:paraId="09C312BB" w14:textId="77777777" w:rsidR="000B3555" w:rsidRPr="002F44AC" w:rsidRDefault="000B3555"/>
    <w:p w14:paraId="1BB2485B" w14:textId="77777777" w:rsidR="000B3555" w:rsidRPr="002F44AC" w:rsidRDefault="000B3555">
      <w:pPr>
        <w:pStyle w:val="Heading1"/>
        <w:keepNext/>
        <w:rPr>
          <w:b/>
        </w:rPr>
      </w:pPr>
      <w:r w:rsidRPr="002F44AC">
        <w:rPr>
          <w:b/>
        </w:rPr>
        <w:t>Sarcinile administrative și de reglementare</w:t>
      </w:r>
    </w:p>
    <w:p w14:paraId="218E9C48" w14:textId="77777777" w:rsidR="006951EA" w:rsidRPr="002F44AC" w:rsidRDefault="006951EA">
      <w:pPr>
        <w:keepNext/>
      </w:pPr>
    </w:p>
    <w:p w14:paraId="770E4C19" w14:textId="25A2C2C1" w:rsidR="000B3555" w:rsidRPr="002F44AC" w:rsidRDefault="004B33AD" w:rsidP="004B33AD">
      <w:pPr>
        <w:pStyle w:val="Heading2"/>
      </w:pPr>
      <w:r w:rsidRPr="002F44AC">
        <w:t>Dacă sunt excesive, sarcinile de reglementare europene, naționale, regionale și locale rămân un obstacol major pentru IMM-uri, deoarece ele nu sunt în general pregătite să abordeze problemele de acest tip. CESE se pronunță în favoarea reducerii sarcinilor administrative și a presiunilor cu care se confruntă întreprinderile mici și mijlocii și microîntreprinderile, precum și cetățenii. Comisia ar trebui să își îndrepte atenția mai curând asupra calității decât a cantității și să dea prioritate reducerii sarcinilor administrative, considerate ca reprezentând costuri pentru întreprinderi și piedici în calea competitivității, a inovării și a</w:t>
      </w:r>
      <w:r w:rsidR="00C91B80" w:rsidRPr="002F44AC">
        <w:t xml:space="preserve"> creării de locuri de muncă. Se </w:t>
      </w:r>
      <w:r w:rsidRPr="002F44AC">
        <w:t xml:space="preserve">înțelege că acest lucru trebuie să se facă luându-se în considerare obiectivul și finalitatea pentru care au fost introduse anumite obligații. CESE insistă asupra faptului că procedurile de conformitate nu ar trebui să fie neapărat costisitoare sau de lungă durată. În momentul legiferării atât la nivel european, cât și la nivel național și regional, trebuie să fie promovat principiul </w:t>
      </w:r>
      <w:r w:rsidRPr="002F44AC">
        <w:lastRenderedPageBreak/>
        <w:t>consimțământului tacit. Statele membre trebuie încurajate să mențină impozitele administrative la un nivel care să nu depășească costurile administrative.</w:t>
      </w:r>
    </w:p>
    <w:p w14:paraId="7A8A4208" w14:textId="77777777" w:rsidR="000B3555" w:rsidRPr="002F44AC" w:rsidRDefault="000B3555"/>
    <w:p w14:paraId="25141CED" w14:textId="31C24FDF" w:rsidR="000B3555" w:rsidRPr="002F44AC" w:rsidRDefault="000B3555" w:rsidP="00FC4CE4">
      <w:pPr>
        <w:pStyle w:val="Heading2"/>
      </w:pPr>
      <w:r w:rsidRPr="002F44AC">
        <w:t>Principiul „o singură dată” și „testul IMM” ar trebui să fie mai bine și mai sistematic aplicate de către serviciile relevante ale Comisiei</w:t>
      </w:r>
      <w:r w:rsidRPr="002F44AC">
        <w:rPr>
          <w:rStyle w:val="FootnoteReference"/>
        </w:rPr>
        <w:footnoteReference w:id="29"/>
      </w:r>
      <w:r w:rsidRPr="002F44AC">
        <w:t xml:space="preserve"> și ar trebui să devină obligatorii din punct de vedere juridic, deoarece, în prezent, aplicarea lor în practică este extrem de limitată, depinzând de bunăvoința statelor membre. Acest efort trebuie să acopere atât legislația, cât și procedurile administrative care afectează IMM-urile (inclusiv prin introducerea unui interlocutor unic și a unor obligații de raportare reduse</w:t>
      </w:r>
      <w:r w:rsidRPr="002F44AC">
        <w:rPr>
          <w:rStyle w:val="FootnoteReference"/>
        </w:rPr>
        <w:footnoteReference w:id="30"/>
      </w:r>
      <w:r w:rsidRPr="002F44AC">
        <w:t>). CESE subliniază că trebuie evitată orice redundanță a informațiilor solicitate, dar că, din motive de bună guvernanță, registrele de date guvernamentale trebuie să se dispună de date și informații pertinente și esențiale pentru instituirea, controlul și evaluarea politicilor.</w:t>
      </w:r>
    </w:p>
    <w:p w14:paraId="0FA678DB" w14:textId="77777777" w:rsidR="000B3555" w:rsidRPr="002F44AC" w:rsidRDefault="000B3555"/>
    <w:p w14:paraId="00772B5A" w14:textId="0BEEA1B0" w:rsidR="00B46B71" w:rsidRPr="002F44AC" w:rsidRDefault="00B46B71">
      <w:pPr>
        <w:pStyle w:val="Heading2"/>
      </w:pPr>
      <w:r w:rsidRPr="002F44AC">
        <w:t>CESE solicită CE să își revizuiască angajamentele de evaluare a diferitelor acte legislative și de reglementare care urmează a fi adoptate sau a căror adoptare înregistrează întârzieri și să se ocupe rapid de cele care au legătură cu IMM-urile. Comitetul solicită Comisiei să consolideze și să îmbunătățească capacitatea administrativă a direcției speciale pentru IMM-uri.</w:t>
      </w:r>
    </w:p>
    <w:p w14:paraId="76C6BB3D" w14:textId="77777777" w:rsidR="000B3555" w:rsidRPr="002F44AC" w:rsidRDefault="000B3555"/>
    <w:p w14:paraId="4109FF0F" w14:textId="2E0F5238" w:rsidR="002369C3" w:rsidRPr="002F44AC" w:rsidRDefault="000B3555" w:rsidP="00A61CF8">
      <w:pPr>
        <w:pStyle w:val="Heading2"/>
      </w:pPr>
      <w:r w:rsidRPr="002F44AC">
        <w:t>CE trebuie să se asigure că evaluarea impactului și programul REFIT acordă, după caz, o atenție deosebită nevoilor IMM-urilor. Acest lucru trebuie, de asemenea, să se reflecte la nivelul statelor membre. Intenția declarată de CE în revizuirea SBA, de a „analiza posibilitatea de a reduce suprareglementarea de către statele membre” trebuie pusă efectiv în aplicare</w:t>
      </w:r>
      <w:r w:rsidRPr="002F44AC">
        <w:rPr>
          <w:rStyle w:val="FootnoteReference"/>
        </w:rPr>
        <w:footnoteReference w:id="31"/>
      </w:r>
      <w:r w:rsidRPr="002F44AC">
        <w:t>, în conformitate cu comunicarea privind reglementarea inteligentă, care nu scutește de respectarea reglementărilor privind protecția cetățenilor, a consumatorilor și a lucrătorilor, a normelor în materie de egalitate între femei și bărbați sau a celor de mediu</w:t>
      </w:r>
      <w:r w:rsidRPr="002F44AC">
        <w:rPr>
          <w:rStyle w:val="FootnoteReference"/>
        </w:rPr>
        <w:footnoteReference w:id="32"/>
      </w:r>
      <w:r w:rsidRPr="002F44AC">
        <w:t>, inclusiv încurajând statele membre să acorde unui organism central specific responsabilitatea monitorizării. Ar putea fi vorba despre un serviciu de avertizare timpurie, care să monitorizeze coerența transpunerii legislației UE la nivel național, regional și local, pentru a preveni suprareglementarea sau sarcinile administrative inutile. CESE consideră, de asemenea, că agendele reprezentanților IMM-urilor ar trebui să includă în mod obligatoriu aspecte care se află pe agenda de reglementare a CE.</w:t>
      </w:r>
    </w:p>
    <w:p w14:paraId="378AB70B" w14:textId="77777777" w:rsidR="000B3555" w:rsidRPr="002F44AC" w:rsidRDefault="000B3555"/>
    <w:p w14:paraId="5F9CFD9B" w14:textId="10406B7E" w:rsidR="000B3555" w:rsidRPr="002F44AC" w:rsidRDefault="002D2479" w:rsidP="008C7DBA">
      <w:pPr>
        <w:pStyle w:val="Heading2"/>
      </w:pPr>
      <w:r w:rsidRPr="002F44AC">
        <w:t>CESE invită factorii de decizie europeni și naționali să asigure controlul sistematic al noilor reglementări și al punerii lor în aplicare de către reprezentanții asociațiilor de întreprinderi de la nivel european, național, regional și local. Reducerea costurilor și a sarcinilor inutile ar trebui să se bazeze pe dovezile unei evaluări de la caz la caz.</w:t>
      </w:r>
    </w:p>
    <w:p w14:paraId="24BA10A2" w14:textId="77777777" w:rsidR="000B3555" w:rsidRPr="002F44AC" w:rsidRDefault="000B3555"/>
    <w:p w14:paraId="111CCADB" w14:textId="77777777" w:rsidR="002D2479" w:rsidRPr="002F44AC" w:rsidRDefault="002D2479">
      <w:pPr>
        <w:pStyle w:val="Heading2"/>
      </w:pPr>
      <w:r w:rsidRPr="002F44AC">
        <w:t>Apreciind importanța deosebită a transferurilor de întreprinderi pentru IMM-uri și în special pentru întreprinderile familiale, CESE solicită măsuri rapide pentru a le facilita și a le raționaliza la costuri rezonabile.</w:t>
      </w:r>
    </w:p>
    <w:p w14:paraId="189EE949" w14:textId="77777777" w:rsidR="000B3555" w:rsidRPr="002F44AC" w:rsidRDefault="000B3555"/>
    <w:p w14:paraId="23685210" w14:textId="77777777" w:rsidR="000B3555" w:rsidRPr="002F44AC" w:rsidRDefault="000B3555">
      <w:pPr>
        <w:pStyle w:val="Heading2"/>
      </w:pPr>
      <w:r w:rsidRPr="002F44AC">
        <w:t xml:space="preserve">Cultura de asumare a riscurilor trebuie promovată mai larg, inclusiv prin crearea unui cadru legislativ mai favorabil pentru o a doua șansă. Proiecte precum PRE-SOLVE și </w:t>
      </w:r>
      <w:proofErr w:type="spellStart"/>
      <w:r w:rsidRPr="002F44AC">
        <w:rPr>
          <w:i/>
        </w:rPr>
        <w:t>Early</w:t>
      </w:r>
      <w:proofErr w:type="spellEnd"/>
      <w:r w:rsidRPr="002F44AC">
        <w:rPr>
          <w:i/>
        </w:rPr>
        <w:t xml:space="preserve"> </w:t>
      </w:r>
      <w:proofErr w:type="spellStart"/>
      <w:r w:rsidRPr="002F44AC">
        <w:rPr>
          <w:i/>
        </w:rPr>
        <w:t>Warning</w:t>
      </w:r>
      <w:proofErr w:type="spellEnd"/>
      <w:r w:rsidRPr="002F44AC">
        <w:rPr>
          <w:i/>
        </w:rPr>
        <w:t xml:space="preserve"> Europe</w:t>
      </w:r>
      <w:r w:rsidRPr="002F44AC">
        <w:t xml:space="preserve"> ar trebui dezvoltate în continuare și introduse în toate statele membre.</w:t>
      </w:r>
    </w:p>
    <w:p w14:paraId="742100A8" w14:textId="77777777" w:rsidR="000B3555" w:rsidRPr="002F44AC" w:rsidRDefault="000B3555"/>
    <w:p w14:paraId="31232CDC" w14:textId="77777777" w:rsidR="000B3555" w:rsidRPr="002F44AC" w:rsidRDefault="000B3555">
      <w:pPr>
        <w:pStyle w:val="Heading1"/>
        <w:keepNext/>
        <w:rPr>
          <w:b/>
        </w:rPr>
      </w:pPr>
      <w:r w:rsidRPr="002F44AC">
        <w:rPr>
          <w:b/>
        </w:rPr>
        <w:t>Resurse umane</w:t>
      </w:r>
    </w:p>
    <w:p w14:paraId="2D7CC944" w14:textId="77777777" w:rsidR="000B3555" w:rsidRPr="002F44AC" w:rsidRDefault="000B3555">
      <w:pPr>
        <w:keepNext/>
      </w:pPr>
    </w:p>
    <w:p w14:paraId="27420B46" w14:textId="43B28D21" w:rsidR="000B3555" w:rsidRPr="002F44AC" w:rsidRDefault="00414DB4">
      <w:pPr>
        <w:pStyle w:val="Heading2"/>
      </w:pPr>
      <w:r w:rsidRPr="002F44AC">
        <w:t>Deși majoritatea noilor locuri de muncă din UE sunt create de IMM-uri, acestea s-au confruntat recent cu probleme grave în ceea ce privește accesul la forță de muncă calificată, în special în ce privește lucrătorii cu competențe legate de economia digitală, între altele din cauza deteriorării situației demografice în multe regiuni (scăderea populației și tendințele de îmbătrânire).</w:t>
      </w:r>
    </w:p>
    <w:p w14:paraId="2BB7408B" w14:textId="77777777" w:rsidR="000B3555" w:rsidRPr="002F44AC" w:rsidRDefault="000B3555"/>
    <w:p w14:paraId="3033CC3E" w14:textId="33DD0B6C" w:rsidR="000B3555" w:rsidRPr="002F44AC" w:rsidRDefault="000B3555">
      <w:pPr>
        <w:pStyle w:val="Heading2"/>
      </w:pPr>
      <w:r w:rsidRPr="002F44AC">
        <w:t>Chiar și în regiunile în care populația este în creștere, este dificil ca IMM-urile să angajeze și să mențină o forță de muncă cu înaltă calificare și să respecte cerințele birocratice și de reglementare tot mai mari ale instituțiilor pieței muncii. IMM-urile au nevoie de asistență în ceea ce privește identificarea, atragerea și formarea resurselor umane. Sunt necesare măsuri pentru a sprijini IMM-urile în ceea ce privește formarea lucrătorilor în domeniul sănătății și securității și asistența medicală acordată acestora – de exemplu, oferind astfel de servicii unui cluster sau unui grup de IMM-uri, pentru a reduce costurile și a limita formalitățile tehnice.</w:t>
      </w:r>
    </w:p>
    <w:p w14:paraId="4E2F45C2" w14:textId="77777777" w:rsidR="000B3555" w:rsidRPr="002F44AC" w:rsidRDefault="000B3555"/>
    <w:p w14:paraId="0693F826" w14:textId="420BFF4F" w:rsidR="000B3555" w:rsidRPr="002F44AC" w:rsidRDefault="000B3555">
      <w:pPr>
        <w:pStyle w:val="Heading2"/>
      </w:pPr>
      <w:r w:rsidRPr="002F44AC">
        <w:t>CESE invită CE să elaboreze măsuri de sprijin care să ofere programe de formare personalizate și în afara perioadelor de vârf, pentru o mai bună calificare a forței de muncă, și să încurajeze statele membre să creeze sisteme care să ofere astfel de programe în mod regulat, deoarece întreprinderile mici sunt afectate de ratele ridicate ale fluctuației de personal. Aceste măsuri vor ajuta IMM-urile să depășească deficiențele pieței muncii care le afectează perspectivele.</w:t>
      </w:r>
    </w:p>
    <w:p w14:paraId="75A38705" w14:textId="77777777" w:rsidR="00902E8E" w:rsidRPr="002F44AC" w:rsidRDefault="00902E8E"/>
    <w:p w14:paraId="1D7FB405" w14:textId="77777777" w:rsidR="00902E8E" w:rsidRPr="002F44AC" w:rsidRDefault="00902E8E">
      <w:pPr>
        <w:pStyle w:val="Heading2"/>
      </w:pPr>
      <w:r w:rsidRPr="002F44AC">
        <w:t>CESE subliniază, în special, necesitatea creșterii numărului de ucenicii și a elaborării unor programe speciale de mentorat și îndrumare, pentru a se putea face față problemelor pe care le ridică șomajul în rândul tinerilor. Acest lucru trebuie realizat cu cea mai mică sarcină administrativă posibilă pentru IMM-uri.</w:t>
      </w:r>
    </w:p>
    <w:p w14:paraId="4729D831" w14:textId="77777777" w:rsidR="00902E8E" w:rsidRPr="002F44AC" w:rsidRDefault="00902E8E"/>
    <w:p w14:paraId="2B57A85E" w14:textId="2C30D8EC" w:rsidR="00902E8E" w:rsidRPr="002F44AC" w:rsidRDefault="00902E8E">
      <w:pPr>
        <w:pStyle w:val="Heading2"/>
      </w:pPr>
      <w:r w:rsidRPr="002F44AC">
        <w:t>CESE observă că o creștere a numărului de locuri de muncă se înregistrează în principal în sectorul IMM-urilor și, în special, la nivelul întreprinderilor mijlocii. În același timp, este o provocare găsirea unor modalități adecvate de a oferi o oportunitate de dialog social între angajați și angajatori în aceste întreprinderi și organizarea acestui</w:t>
      </w:r>
      <w:r w:rsidR="00C91B80" w:rsidRPr="002F44AC">
        <w:t>a după o structură specifică. O </w:t>
      </w:r>
      <w:r w:rsidRPr="002F44AC">
        <w:t>inițiativă care să își propună colectarea de exemple inovatoare, extrase din cele mai bune practici din diverse țări, at putea contribui la acest lucru.</w:t>
      </w:r>
    </w:p>
    <w:p w14:paraId="5CE2EC72" w14:textId="77777777" w:rsidR="000B3555" w:rsidRPr="002F44AC" w:rsidRDefault="000B3555"/>
    <w:p w14:paraId="0895CA80" w14:textId="77777777" w:rsidR="000B3555" w:rsidRPr="002F44AC" w:rsidRDefault="00902E8E">
      <w:pPr>
        <w:pStyle w:val="Heading1"/>
        <w:keepNext/>
        <w:rPr>
          <w:b/>
        </w:rPr>
      </w:pPr>
      <w:r w:rsidRPr="002F44AC">
        <w:rPr>
          <w:b/>
        </w:rPr>
        <w:t>Spiritul antreprenorial</w:t>
      </w:r>
    </w:p>
    <w:p w14:paraId="7586585A" w14:textId="77777777" w:rsidR="000B3555" w:rsidRPr="002F44AC" w:rsidRDefault="000B3555">
      <w:pPr>
        <w:keepNext/>
      </w:pPr>
    </w:p>
    <w:p w14:paraId="3DF87C51" w14:textId="29153776" w:rsidR="000B3555" w:rsidRPr="002F44AC" w:rsidRDefault="000B3555">
      <w:pPr>
        <w:pStyle w:val="Heading2"/>
      </w:pPr>
      <w:r w:rsidRPr="002F44AC">
        <w:t>În conformitate cu avizele sale anterioare</w:t>
      </w:r>
      <w:r w:rsidRPr="002F44AC">
        <w:rPr>
          <w:rStyle w:val="FootnoteReference"/>
        </w:rPr>
        <w:footnoteReference w:id="33"/>
      </w:r>
      <w:r w:rsidRPr="002F44AC">
        <w:t xml:space="preserve">, CESE se declară îngrijorat de faptul că datele recente arată că „antreprenoriatul din necesitate” a prevalat asupra „antreprenoriatului de </w:t>
      </w:r>
      <w:r w:rsidRPr="002F44AC">
        <w:lastRenderedPageBreak/>
        <w:t>oportunitate” și solicită CE și statelor membre să înceapă să elaboreze măsuri pentru a inversa această tendință</w:t>
      </w:r>
      <w:r w:rsidRPr="002F44AC">
        <w:rPr>
          <w:rStyle w:val="FootnoteReference"/>
        </w:rPr>
        <w:footnoteReference w:id="34"/>
      </w:r>
      <w:r w:rsidRPr="002F44AC">
        <w:t>și pentru a încuraja o cultură antreprenorială mai puternică în Europa.</w:t>
      </w:r>
    </w:p>
    <w:p w14:paraId="00C60094" w14:textId="77777777" w:rsidR="000B3555" w:rsidRPr="002F44AC" w:rsidRDefault="000B3555"/>
    <w:p w14:paraId="4710D660" w14:textId="1791DA1B" w:rsidR="000B3555" w:rsidRPr="002F44AC" w:rsidRDefault="000B3555">
      <w:pPr>
        <w:pStyle w:val="Heading2"/>
      </w:pPr>
      <w:r w:rsidRPr="002F44AC">
        <w:t>Planul de acțiune Antreprenoriat</w:t>
      </w:r>
      <w:r w:rsidRPr="002F44AC">
        <w:rPr>
          <w:rStyle w:val="FootnoteReference"/>
        </w:rPr>
        <w:footnoteReference w:id="35"/>
      </w:r>
      <w:r w:rsidRPr="002F44AC">
        <w:t xml:space="preserve"> este departe de a fi pus în aplicare. CESE consideră că orice altă întârziere este extrem de dăunătoare, deoarece spiritul antreprenorial din Europa a rămas deja în urmă în comparație cu alte regiuni ale lumii, iar măsurile în vigoare au un efect limitat</w:t>
      </w:r>
      <w:r w:rsidRPr="002F44AC">
        <w:rPr>
          <w:rStyle w:val="FootnoteReference"/>
        </w:rPr>
        <w:footnoteReference w:id="36"/>
      </w:r>
      <w:r w:rsidRPr="002F44AC">
        <w:t>.</w:t>
      </w:r>
    </w:p>
    <w:p w14:paraId="6BFD0BF2" w14:textId="77777777" w:rsidR="000B3555" w:rsidRPr="002F44AC" w:rsidRDefault="000B3555"/>
    <w:p w14:paraId="5FE00849" w14:textId="09CB584F" w:rsidR="00E24259" w:rsidRPr="002F44AC" w:rsidRDefault="00E24259">
      <w:pPr>
        <w:pStyle w:val="Heading2"/>
      </w:pPr>
      <w:r w:rsidRPr="002F44AC">
        <w:t>Nivelul scăzut de utilizare de către IMM-uri a pieței interne digitale în relațiile lor comerciale transfrontaliere constituie o preocupare importantă pentru acestea, în special pentru microîntreprinderi. Ele ar trebui să fie încurajate să participe în aceleași condiții de piață și pe picior de egalitate cu marile întreprinderi comerciale online, internaționale și europene. IMM</w:t>
      </w:r>
      <w:r w:rsidR="00C91B80" w:rsidRPr="002F44AC">
        <w:t>˗</w:t>
      </w:r>
      <w:r w:rsidRPr="002F44AC">
        <w:t>urile trebuie să se poată baza pe dreptul lor de a-și alege pieţele de desfacere şi pe libertatea contractuală, astfel încât să se restabilească încrederea în tranzacțiile transfrontaliere online.</w:t>
      </w:r>
    </w:p>
    <w:p w14:paraId="07D8FFA0" w14:textId="77777777" w:rsidR="00E24259" w:rsidRPr="002F44AC" w:rsidRDefault="00E24259" w:rsidP="00FF239B"/>
    <w:p w14:paraId="65C03DDF" w14:textId="30AAB0A3" w:rsidR="000B3555" w:rsidRPr="002F44AC" w:rsidRDefault="00A8158F">
      <w:pPr>
        <w:pStyle w:val="Heading2"/>
      </w:pPr>
      <w:r w:rsidRPr="002F44AC">
        <w:t>CESE solicită crearea unui climat global pozitiv care să stimuleze activitatea antreprenorială pentru toți, fără a acorda o atenție deosebită grupurilor specifice de antreprenori. În acest scop, este nevoie urgentă de un plan de acțiune pentru educație în ceea ce privește spiritul antreprenorial.</w:t>
      </w:r>
    </w:p>
    <w:p w14:paraId="1B1270B3" w14:textId="77777777" w:rsidR="000B3555" w:rsidRPr="002F44AC" w:rsidRDefault="000B3555"/>
    <w:p w14:paraId="2D7A50F4" w14:textId="12688423" w:rsidR="000B3555" w:rsidRPr="002F44AC" w:rsidRDefault="00A8158F">
      <w:pPr>
        <w:pStyle w:val="Heading2"/>
      </w:pPr>
      <w:r w:rsidRPr="002F44AC">
        <w:t>Subliniind rolul normelor culturale și sociale, CESE solicită Comisiei Europene și statelor membre să fie mai inovatoare în găsirea unor modalități de a aborda cultura aversiunii față de risc. Valoarea antreprenorilor și a întreprinderilor și rolul lor esențial în crearea de locuri de muncă și creșterea economică trebuie mai bine promovate, inclusiv prin elaborarea unui pilon special al drepturilor antreprenorilor</w:t>
      </w:r>
      <w:r w:rsidRPr="002F44AC">
        <w:rPr>
          <w:rStyle w:val="FootnoteReference"/>
        </w:rPr>
        <w:footnoteReference w:id="37"/>
      </w:r>
      <w:r w:rsidRPr="002F44AC">
        <w:t>, care ar trebui să acopere toate tipurile de antreprenori, precum și prin proclamarea unui „An al antreprenorilor”. CE și statele membre trebuie să îmbunătățească condițiile-cadru pentru antreprenoriat, precum accesul la finanțare, cadrul de reglementare și educația antreprenorială.</w:t>
      </w:r>
    </w:p>
    <w:p w14:paraId="488076E2" w14:textId="77777777" w:rsidR="000B3555" w:rsidRPr="002F44AC" w:rsidRDefault="000B3555"/>
    <w:p w14:paraId="035D9891" w14:textId="77777777" w:rsidR="000B3555" w:rsidRPr="002F44AC" w:rsidRDefault="00711156">
      <w:pPr>
        <w:pStyle w:val="Heading2"/>
      </w:pPr>
      <w:r w:rsidRPr="002F44AC">
        <w:t>CESE solicită CE să sprijine și să promoveze servicii și programe de consiliere pentru îmbunătățirea gestionării întreprinderilor mici și familiale tradiționale, deoarece totul în aceste întreprinderi este legat în mod direct de acest factor, precum și pentru învățarea pe tot parcursul vieții, inclusiv prin furnizarea de instrumente educaționale online în domenii precum planificarea activității și standardele de producție, legislația privind protecția consumatorilor sau alte reglementări.</w:t>
      </w:r>
    </w:p>
    <w:p w14:paraId="38B2ABB2" w14:textId="77777777" w:rsidR="000B3555" w:rsidRPr="002F44AC" w:rsidRDefault="000B3555"/>
    <w:p w14:paraId="3971AE45" w14:textId="77777777" w:rsidR="00711156" w:rsidRPr="002F44AC" w:rsidRDefault="00711156">
      <w:pPr>
        <w:pStyle w:val="Heading1"/>
        <w:keepNext/>
        <w:rPr>
          <w:b/>
        </w:rPr>
      </w:pPr>
      <w:r w:rsidRPr="002F44AC">
        <w:rPr>
          <w:b/>
        </w:rPr>
        <w:lastRenderedPageBreak/>
        <w:t>Accesul la piețe</w:t>
      </w:r>
    </w:p>
    <w:p w14:paraId="59376867" w14:textId="77777777" w:rsidR="000B3555" w:rsidRPr="002F44AC" w:rsidRDefault="000B3555">
      <w:pPr>
        <w:keepNext/>
      </w:pPr>
    </w:p>
    <w:p w14:paraId="3DAD215E" w14:textId="58D9FEDB" w:rsidR="00711156" w:rsidRPr="002F44AC" w:rsidRDefault="00711156">
      <w:pPr>
        <w:pStyle w:val="Heading2"/>
      </w:pPr>
      <w:r w:rsidRPr="002F44AC">
        <w:t>O serie de studii arată că foarte puține IMM-uri</w:t>
      </w:r>
      <w:r w:rsidRPr="002F44AC">
        <w:rPr>
          <w:rStyle w:val="FootnoteReference"/>
        </w:rPr>
        <w:footnoteReference w:id="38"/>
      </w:r>
      <w:r w:rsidRPr="002F44AC">
        <w:t xml:space="preserve"> consideră piața internă drept piața lor națională. Deși majoritatea IMM-urilor sunt locale, activitățile lor sunt extrem de dependente de reglementările pieței interne. CESE pledează pentru o consolidare a pieței interne pentru produse și servicii, pentru reducerea barierelor de reglementare și a sarcinilor administrative, precum și pentru crearea unor instrumente care să vină în sprijinul dezvoltării IMM-urilor în cadrul pieței interne.</w:t>
      </w:r>
    </w:p>
    <w:p w14:paraId="35E5E6D8" w14:textId="77777777" w:rsidR="00711156" w:rsidRPr="002F44AC" w:rsidRDefault="00711156"/>
    <w:p w14:paraId="4FD5C230" w14:textId="671E6FA0" w:rsidR="00264022" w:rsidRPr="002F44AC" w:rsidRDefault="00264022">
      <w:pPr>
        <w:pStyle w:val="Heading2"/>
      </w:pPr>
      <w:r w:rsidRPr="002F44AC">
        <w:t>CESE invită CE să evalueze care instrumente pentru IMM-uri din diferitele sectoare ar putea ajuta IMM-urile să fie mai active și mai implicate în negocierile de acorduri comerciale și de apărare comercială și să facă eforturi pentru promovarea în continuare a celor mai eficiente instrumente, punând politica comercială a UE sub semnul principiului „Gândiți mai întâi la scară mică”.</w:t>
      </w:r>
    </w:p>
    <w:p w14:paraId="56877D7C" w14:textId="77777777" w:rsidR="00C5295D" w:rsidRPr="002F44AC" w:rsidRDefault="00C5295D"/>
    <w:p w14:paraId="26E5D3EB" w14:textId="4D415723" w:rsidR="00C5295D" w:rsidRPr="002F44AC" w:rsidRDefault="00C5295D">
      <w:pPr>
        <w:pStyle w:val="Heading2"/>
      </w:pPr>
      <w:r w:rsidRPr="002F44AC">
        <w:t>CESE subliniază că IMM-urile reprezintă o chestiune din ce în ce mai importantă pentru UE și solicită adoptarea rapidă a unor măsuri care să ducă la creșterea nivelului lor de internaționalizare, permițându-le să profite de oportunitățile pe care le oferă piețele externe.</w:t>
      </w:r>
    </w:p>
    <w:p w14:paraId="59FF97FD" w14:textId="77777777" w:rsidR="00264022" w:rsidRPr="002F44AC" w:rsidRDefault="00264022"/>
    <w:p w14:paraId="3D76B8E6" w14:textId="0E875C21" w:rsidR="00456A6A" w:rsidRPr="002F44AC" w:rsidRDefault="00456A6A">
      <w:pPr>
        <w:pStyle w:val="Heading2"/>
      </w:pPr>
      <w:r w:rsidRPr="002F44AC">
        <w:t>CESE solicită CE să garanteze o funcționare mai bună și mai eficientă a centrelor pentru IMM</w:t>
      </w:r>
      <w:r w:rsidR="00C91B80" w:rsidRPr="002F44AC">
        <w:t>˗</w:t>
      </w:r>
      <w:r w:rsidRPr="002F44AC">
        <w:t>uri care urmăresc să le ajute pe acestea să intre pe piețe importante – de exemplu China, Japonia etc. Comitetul invită CE să asigure o cooperare mai bună și mai eficientă între organizațiile reprezentative ale IMM-urilor și autoritățile de standardizare în ceea ce privește standardele tehnice existente și noi ale UE.</w:t>
      </w:r>
    </w:p>
    <w:p w14:paraId="0EA0304A" w14:textId="77777777" w:rsidR="00456A6A" w:rsidRPr="002F44AC" w:rsidRDefault="00456A6A"/>
    <w:p w14:paraId="32694D77" w14:textId="48FFE8C7" w:rsidR="00456A6A" w:rsidRPr="002F44AC" w:rsidRDefault="00456A6A">
      <w:pPr>
        <w:pStyle w:val="Heading2"/>
      </w:pPr>
      <w:r w:rsidRPr="002F44AC">
        <w:t>Unele state membre raportează existența unor practici comerciale neloiale din partea marilor lanțuri comerciale, care impun IMM-urilor condiții de tranzacț</w:t>
      </w:r>
      <w:r w:rsidR="00C91B80" w:rsidRPr="002F44AC">
        <w:t>ionare extrem de grele. Această </w:t>
      </w:r>
      <w:r w:rsidRPr="002F44AC">
        <w:t>problemă trebuie studiată în continuare și abordată în mod corespunzător.</w:t>
      </w:r>
    </w:p>
    <w:p w14:paraId="0CCDAC1E" w14:textId="77777777" w:rsidR="00456A6A" w:rsidRPr="002F44AC" w:rsidRDefault="00456A6A"/>
    <w:p w14:paraId="4950C53A" w14:textId="0D8351E6" w:rsidR="000B3555" w:rsidRPr="002F44AC" w:rsidRDefault="00456A6A">
      <w:pPr>
        <w:pStyle w:val="Heading2"/>
      </w:pPr>
      <w:r w:rsidRPr="002F44AC">
        <w:t>De asemenea, CESE solicită CE să își intensifice eforturile, prin intermediul programelor sale europene și naționale, pentru a crește numărul de contracte de achiziţii publice obținute de întreprinderile mici</w:t>
      </w:r>
      <w:r w:rsidRPr="002F44AC">
        <w:rPr>
          <w:rStyle w:val="FootnoteReference"/>
        </w:rPr>
        <w:footnoteReference w:id="39"/>
      </w:r>
      <w:r w:rsidRPr="002F44AC">
        <w:t>.</w:t>
      </w:r>
    </w:p>
    <w:p w14:paraId="3AAB231A" w14:textId="77777777" w:rsidR="00264022" w:rsidRPr="002F44AC" w:rsidRDefault="00264022"/>
    <w:p w14:paraId="526E7EE6" w14:textId="77777777" w:rsidR="00264022" w:rsidRPr="002F44AC" w:rsidRDefault="00264022">
      <w:pPr>
        <w:pStyle w:val="Heading2"/>
      </w:pPr>
      <w:r w:rsidRPr="002F44AC">
        <w:t>CESE consideră că este important ca organizațiile de IMM-uri să fie implicate în parteneriate, astfel încât, prin formare și o mai bună coordonare, acestea să poată face față consecințelor catastrofelor naturale și ale celor provocate de om la nivelul UE.</w:t>
      </w:r>
    </w:p>
    <w:p w14:paraId="74073151" w14:textId="77777777" w:rsidR="00456A6A" w:rsidRPr="002F44AC" w:rsidRDefault="00456A6A"/>
    <w:p w14:paraId="5C2B64B1" w14:textId="58FBEBD6" w:rsidR="009A419C" w:rsidRPr="002F44AC" w:rsidRDefault="009A419C">
      <w:r w:rsidRPr="002F44AC">
        <w:t>Bruxelles, 17 ianuarie 2018</w:t>
      </w:r>
    </w:p>
    <w:p w14:paraId="07C2BCD6" w14:textId="77777777" w:rsidR="009A419C" w:rsidRPr="002F44AC" w:rsidRDefault="009A419C"/>
    <w:p w14:paraId="578D433C" w14:textId="77777777" w:rsidR="009A419C" w:rsidRPr="002F44AC" w:rsidRDefault="009A419C"/>
    <w:p w14:paraId="3F768C75" w14:textId="77777777" w:rsidR="009A419C" w:rsidRPr="002F44AC" w:rsidRDefault="009A419C"/>
    <w:p w14:paraId="67530210" w14:textId="77777777" w:rsidR="00E85206" w:rsidRPr="002F44AC" w:rsidRDefault="00E85206"/>
    <w:p w14:paraId="7A99B154" w14:textId="5393512D" w:rsidR="009A419C" w:rsidRPr="002F44AC" w:rsidRDefault="004063BE">
      <w:r w:rsidRPr="002F44AC">
        <w:lastRenderedPageBreak/>
        <w:t>Georges DASSIS</w:t>
      </w:r>
    </w:p>
    <w:p w14:paraId="41F737D3" w14:textId="28E9833E" w:rsidR="009A419C" w:rsidRPr="002F44AC" w:rsidRDefault="004063BE">
      <w:r w:rsidRPr="002F44AC">
        <w:t>Președintele Comitetului Economic și Social European</w:t>
      </w:r>
    </w:p>
    <w:p w14:paraId="76831718" w14:textId="77777777" w:rsidR="00E85206" w:rsidRPr="002F44AC" w:rsidRDefault="00E85206" w:rsidP="00C91B80"/>
    <w:p w14:paraId="52FBE29E" w14:textId="77777777" w:rsidR="006B2496" w:rsidRPr="002F44AC" w:rsidRDefault="00646AC2">
      <w:pPr>
        <w:jc w:val="center"/>
      </w:pPr>
      <w:r w:rsidRPr="002F44AC">
        <w:t>_____________</w:t>
      </w:r>
    </w:p>
    <w:sectPr w:rsidR="006B2496" w:rsidRPr="002F44AC" w:rsidSect="002F44AC">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CFB15" w15:done="0"/>
  <w15:commentEx w15:paraId="5DD95881" w15:paraIdParent="616CFB15" w15:done="0"/>
  <w15:commentEx w15:paraId="2CE948FE" w15:done="0"/>
  <w15:commentEx w15:paraId="0CA2157D" w15:done="0"/>
  <w15:commentEx w15:paraId="411F0E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CFB15" w16cid:durableId="1DC96921"/>
  <w16cid:commentId w16cid:paraId="5DD95881" w16cid:durableId="1DC96C94"/>
  <w16cid:commentId w16cid:paraId="2CE948FE" w16cid:durableId="1DC96922"/>
  <w16cid:commentId w16cid:paraId="0CA2157D" w16cid:durableId="1DC96923"/>
  <w16cid:commentId w16cid:paraId="411F0E63" w16cid:durableId="1DC969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EB05" w14:textId="77777777" w:rsidR="00541A1E" w:rsidRDefault="00541A1E">
      <w:r>
        <w:separator/>
      </w:r>
    </w:p>
  </w:endnote>
  <w:endnote w:type="continuationSeparator" w:id="0">
    <w:p w14:paraId="42B3FEE8" w14:textId="77777777" w:rsidR="00541A1E" w:rsidRDefault="0054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9782" w14:textId="77777777" w:rsidR="00E85206" w:rsidRPr="002F44AC" w:rsidRDefault="00E85206" w:rsidP="002F4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98FB2" w14:textId="1562CB58" w:rsidR="001820EA" w:rsidRPr="002F44AC" w:rsidRDefault="002F44AC" w:rsidP="002F44AC">
    <w:pPr>
      <w:pStyle w:val="Footer"/>
    </w:pPr>
    <w:r>
      <w:t xml:space="preserve">INT/832 – EESC-2017-04540-00-02-AC-TRA (EN) </w:t>
    </w:r>
    <w:r>
      <w:fldChar w:fldCharType="begin"/>
    </w:r>
    <w:r>
      <w:instrText xml:space="preserve"> PAGE  \* Arabic  \* MERGEFORMAT </w:instrText>
    </w:r>
    <w:r>
      <w:fldChar w:fldCharType="separate"/>
    </w:r>
    <w:r w:rsidR="003F60CD">
      <w:rPr>
        <w:noProof/>
      </w:rPr>
      <w:t>1</w:t>
    </w:r>
    <w:r>
      <w:fldChar w:fldCharType="end"/>
    </w:r>
    <w:r>
      <w:t>/</w:t>
    </w:r>
    <w:r>
      <w:fldChar w:fldCharType="begin"/>
    </w:r>
    <w:r>
      <w:instrText xml:space="preserve"> = </w:instrText>
    </w:r>
    <w:r w:rsidR="003F60CD">
      <w:fldChar w:fldCharType="begin"/>
    </w:r>
    <w:r w:rsidR="003F60CD">
      <w:instrText xml:space="preserve"> NUMPAGES </w:instrText>
    </w:r>
    <w:r w:rsidR="003F60CD">
      <w:fldChar w:fldCharType="separate"/>
    </w:r>
    <w:r w:rsidR="003F60CD">
      <w:rPr>
        <w:noProof/>
      </w:rPr>
      <w:instrText>3</w:instrText>
    </w:r>
    <w:r w:rsidR="003F60CD">
      <w:rPr>
        <w:noProof/>
      </w:rPr>
      <w:fldChar w:fldCharType="end"/>
    </w:r>
    <w:r>
      <w:instrText xml:space="preserve"> -0 </w:instrText>
    </w:r>
    <w:r>
      <w:fldChar w:fldCharType="separate"/>
    </w:r>
    <w:r w:rsidR="003F60C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4019" w14:textId="77777777" w:rsidR="00E85206" w:rsidRPr="002F44AC" w:rsidRDefault="00E85206" w:rsidP="002F44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8B582" w14:textId="77777777" w:rsidR="001820EA" w:rsidRPr="002F44AC" w:rsidRDefault="001820EA" w:rsidP="002F44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6663" w14:textId="04F3E504" w:rsidR="001820EA" w:rsidRPr="002F44AC" w:rsidRDefault="002F44AC" w:rsidP="002F44AC">
    <w:pPr>
      <w:pStyle w:val="Footer"/>
    </w:pPr>
    <w:r>
      <w:t xml:space="preserve">INT/832 – EESC-2017-04540-00-02-AC-TRA (EN) </w:t>
    </w:r>
    <w:r>
      <w:fldChar w:fldCharType="begin"/>
    </w:r>
    <w:r>
      <w:instrText xml:space="preserve"> PAGE  \* Arabic  \* MERGEFORMAT </w:instrText>
    </w:r>
    <w:r>
      <w:fldChar w:fldCharType="separate"/>
    </w:r>
    <w:r w:rsidR="003F60CD">
      <w:rPr>
        <w:noProof/>
      </w:rPr>
      <w:t>15</w:t>
    </w:r>
    <w:r>
      <w:fldChar w:fldCharType="end"/>
    </w:r>
    <w:r>
      <w:t>/</w:t>
    </w:r>
    <w:r>
      <w:fldChar w:fldCharType="begin"/>
    </w:r>
    <w:r>
      <w:instrText xml:space="preserve"> = </w:instrText>
    </w:r>
    <w:r w:rsidR="003F60CD">
      <w:fldChar w:fldCharType="begin"/>
    </w:r>
    <w:r w:rsidR="003F60CD">
      <w:instrText xml:space="preserve"> NUMPAGES </w:instrText>
    </w:r>
    <w:r w:rsidR="003F60CD">
      <w:fldChar w:fldCharType="separate"/>
    </w:r>
    <w:r w:rsidR="003F60CD">
      <w:rPr>
        <w:noProof/>
      </w:rPr>
      <w:instrText>15</w:instrText>
    </w:r>
    <w:r w:rsidR="003F60CD">
      <w:rPr>
        <w:noProof/>
      </w:rPr>
      <w:fldChar w:fldCharType="end"/>
    </w:r>
    <w:r>
      <w:instrText xml:space="preserve"> -0 </w:instrText>
    </w:r>
    <w:r>
      <w:fldChar w:fldCharType="separate"/>
    </w:r>
    <w:r w:rsidR="003F60CD">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BE961" w14:textId="77777777" w:rsidR="001820EA" w:rsidRPr="002F44AC" w:rsidRDefault="001820EA" w:rsidP="002F4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BC2DE" w14:textId="77777777" w:rsidR="00541A1E" w:rsidRDefault="00541A1E">
      <w:r>
        <w:separator/>
      </w:r>
    </w:p>
  </w:footnote>
  <w:footnote w:type="continuationSeparator" w:id="0">
    <w:p w14:paraId="0301BCCF" w14:textId="77777777" w:rsidR="00541A1E" w:rsidRDefault="00541A1E">
      <w:r>
        <w:continuationSeparator/>
      </w:r>
    </w:p>
  </w:footnote>
  <w:footnote w:id="1">
    <w:p w14:paraId="6DA34A56" w14:textId="6FA1A3C6" w:rsidR="001820EA" w:rsidRPr="002F44AC" w:rsidRDefault="001820EA">
      <w:pPr>
        <w:pStyle w:val="FootnoteText"/>
      </w:pPr>
      <w:r w:rsidRPr="002F44AC">
        <w:rPr>
          <w:rStyle w:val="FootnoteReference"/>
        </w:rPr>
        <w:footnoteRef/>
      </w:r>
      <w:r w:rsidRPr="002F44AC">
        <w:t xml:space="preserve"> </w:t>
      </w:r>
      <w:r w:rsidRPr="002F44AC">
        <w:tab/>
        <w:t>În special acum, la 35 de ani de la proclamarea de către Parlamentul European a „Anului european al întreprinderilor artizanale”, la 25 de ani de la lansarea pieței interne și la 15 ani de la introducerea monedei euro.</w:t>
      </w:r>
    </w:p>
  </w:footnote>
  <w:footnote w:id="2">
    <w:p w14:paraId="73144F4F" w14:textId="21C30B5F" w:rsidR="00141511" w:rsidRPr="002F44AC" w:rsidRDefault="00141511">
      <w:pPr>
        <w:pStyle w:val="FootnoteText"/>
      </w:pPr>
      <w:r w:rsidRPr="002F44AC">
        <w:rPr>
          <w:rStyle w:val="FootnoteReference"/>
        </w:rPr>
        <w:footnoteRef/>
      </w:r>
      <w:r w:rsidRPr="002F44AC">
        <w:t xml:space="preserve"> </w:t>
      </w:r>
      <w:r w:rsidRPr="002F44AC">
        <w:tab/>
      </w:r>
      <w:hyperlink r:id="rId1" w:history="1">
        <w:r w:rsidRPr="002F44AC">
          <w:rPr>
            <w:rStyle w:val="Hyperlink"/>
          </w:rPr>
          <w:t>JO C 318, 23.12. 2009, p. 22</w:t>
        </w:r>
      </w:hyperlink>
      <w:r w:rsidRPr="002F44AC">
        <w:t xml:space="preserve"> și </w:t>
      </w:r>
      <w:hyperlink r:id="rId2" w:history="1">
        <w:r w:rsidRPr="002F44AC">
          <w:rPr>
            <w:rStyle w:val="Hyperlink"/>
          </w:rPr>
          <w:t>JO C 226, 16.7. 2014, p. 10</w:t>
        </w:r>
      </w:hyperlink>
      <w:r w:rsidRPr="002F44AC">
        <w:t>.</w:t>
      </w:r>
    </w:p>
  </w:footnote>
  <w:footnote w:id="3">
    <w:p w14:paraId="241437E7" w14:textId="77777777" w:rsidR="001820EA" w:rsidRPr="002F44AC" w:rsidRDefault="001820EA">
      <w:pPr>
        <w:pStyle w:val="FootnoteText"/>
      </w:pPr>
      <w:r w:rsidRPr="002F44AC">
        <w:rPr>
          <w:rStyle w:val="FootnoteReference"/>
        </w:rPr>
        <w:footnoteRef/>
      </w:r>
      <w:r w:rsidRPr="002F44AC">
        <w:t xml:space="preserve"> </w:t>
      </w:r>
      <w:r w:rsidRPr="002F44AC">
        <w:tab/>
      </w:r>
      <w:hyperlink r:id="rId3">
        <w:r w:rsidRPr="002F44AC">
          <w:rPr>
            <w:rStyle w:val="Hyperlink"/>
          </w:rPr>
          <w:t>http://ec.europa.eu/growth/smes/business-friendly-environment/sme-definition_ro</w:t>
        </w:r>
      </w:hyperlink>
      <w:r w:rsidRPr="002F44AC">
        <w:t>.</w:t>
      </w:r>
    </w:p>
  </w:footnote>
  <w:footnote w:id="4">
    <w:p w14:paraId="36B17109" w14:textId="2714DBCA" w:rsidR="001820EA" w:rsidRPr="002F44AC" w:rsidRDefault="001820EA">
      <w:pPr>
        <w:pStyle w:val="FootnoteText"/>
      </w:pPr>
      <w:r w:rsidRPr="002F44AC">
        <w:rPr>
          <w:rStyle w:val="FootnoteReference"/>
        </w:rPr>
        <w:footnoteRef/>
      </w:r>
      <w:r w:rsidRPr="002F44AC">
        <w:t xml:space="preserve"> </w:t>
      </w:r>
      <w:r w:rsidRPr="002F44AC">
        <w:tab/>
      </w:r>
      <w:hyperlink r:id="rId4">
        <w:r w:rsidRPr="002F44AC">
          <w:rPr>
            <w:rStyle w:val="Hyperlink"/>
          </w:rPr>
          <w:t>http://ec.europa.eu/info/law/better-regulation/initiatives/ares-2017-2868537/feedback_ro?size=10&amp;page=2</w:t>
        </w:r>
      </w:hyperlink>
      <w:r w:rsidRPr="002F44AC">
        <w:t xml:space="preserve"> . Eforturile Comisiei de a lansa următoarea etapă a consultării în toate limbile UE merită laude, permițând o contribuție mai amplă.</w:t>
      </w:r>
    </w:p>
  </w:footnote>
  <w:footnote w:id="5">
    <w:p w14:paraId="504A311F" w14:textId="77777777" w:rsidR="001820EA" w:rsidRPr="002F44AC" w:rsidRDefault="001820EA">
      <w:pPr>
        <w:pStyle w:val="FootnoteText"/>
      </w:pPr>
      <w:r w:rsidRPr="002F44AC">
        <w:rPr>
          <w:rStyle w:val="FootnoteReference"/>
        </w:rPr>
        <w:footnoteRef/>
      </w:r>
      <w:r w:rsidRPr="002F44AC">
        <w:t xml:space="preserve"> </w:t>
      </w:r>
      <w:r w:rsidRPr="002F44AC">
        <w:tab/>
        <w:t>COM(2011) 78 final.</w:t>
      </w:r>
    </w:p>
  </w:footnote>
  <w:footnote w:id="6">
    <w:p w14:paraId="494B5DB5" w14:textId="77777777" w:rsidR="001820EA" w:rsidRPr="002F44AC" w:rsidRDefault="001820EA">
      <w:pPr>
        <w:pStyle w:val="FootnoteText"/>
      </w:pPr>
      <w:r w:rsidRPr="002F44AC">
        <w:rPr>
          <w:rStyle w:val="FootnoteReference"/>
        </w:rPr>
        <w:footnoteRef/>
      </w:r>
      <w:r w:rsidRPr="002F44AC">
        <w:t xml:space="preserve"> </w:t>
      </w:r>
      <w:r w:rsidRPr="002F44AC">
        <w:tab/>
        <w:t>COM(2008) 394 final.</w:t>
      </w:r>
    </w:p>
  </w:footnote>
  <w:footnote w:id="7">
    <w:p w14:paraId="6B56D4B9" w14:textId="7A82B419" w:rsidR="00CB654E" w:rsidRPr="002F44AC" w:rsidRDefault="00CB654E">
      <w:pPr>
        <w:pStyle w:val="FootnoteText"/>
      </w:pPr>
      <w:r w:rsidRPr="002F44AC">
        <w:rPr>
          <w:rStyle w:val="FootnoteReference"/>
        </w:rPr>
        <w:footnoteRef/>
      </w:r>
      <w:r w:rsidRPr="002F44AC">
        <w:t xml:space="preserve"> </w:t>
      </w:r>
      <w:r w:rsidRPr="002F44AC">
        <w:tab/>
      </w:r>
      <w:hyperlink r:id="rId5">
        <w:r w:rsidRPr="002F44AC">
          <w:rPr>
            <w:rStyle w:val="Hyperlink"/>
          </w:rPr>
          <w:t>https://ec.europa.eu/growth/smes/business-friendly-environment/small-business-act_ro</w:t>
        </w:r>
      </w:hyperlink>
      <w:r w:rsidRPr="002F44AC">
        <w:t xml:space="preserve">, </w:t>
      </w:r>
      <w:proofErr w:type="spellStart"/>
      <w:r w:rsidRPr="002F44AC">
        <w:t>Ref</w:t>
      </w:r>
      <w:proofErr w:type="spellEnd"/>
      <w:r w:rsidRPr="002F44AC">
        <w:t>. Ares(2015)812234 - 25/02/2015.</w:t>
      </w:r>
    </w:p>
  </w:footnote>
  <w:footnote w:id="8">
    <w:p w14:paraId="7D2BB397" w14:textId="77777777" w:rsidR="001820EA" w:rsidRPr="002F44AC" w:rsidRDefault="001820EA">
      <w:pPr>
        <w:pStyle w:val="FootnoteText"/>
      </w:pPr>
      <w:r w:rsidRPr="002F44AC">
        <w:rPr>
          <w:rStyle w:val="FootnoteReference"/>
        </w:rPr>
        <w:footnoteRef/>
      </w:r>
      <w:r w:rsidRPr="002F44AC">
        <w:t xml:space="preserve"> </w:t>
      </w:r>
      <w:r w:rsidRPr="002F44AC">
        <w:tab/>
        <w:t>COM(2016) 733 final.</w:t>
      </w:r>
    </w:p>
  </w:footnote>
  <w:footnote w:id="9">
    <w:p w14:paraId="585199B6" w14:textId="77777777" w:rsidR="001820EA" w:rsidRPr="002F44AC" w:rsidRDefault="001820EA">
      <w:pPr>
        <w:pStyle w:val="FootnoteText"/>
      </w:pPr>
      <w:r w:rsidRPr="002F44AC">
        <w:rPr>
          <w:rStyle w:val="FootnoteReference"/>
        </w:rPr>
        <w:footnoteRef/>
      </w:r>
      <w:r w:rsidRPr="002F44AC">
        <w:t xml:space="preserve"> </w:t>
      </w:r>
      <w:r w:rsidRPr="002F44AC">
        <w:tab/>
        <w:t>Diverse studii – de exemplu, PE, 2011; CSES, 2012; CE 2008; OCDE, 1998.</w:t>
      </w:r>
    </w:p>
  </w:footnote>
  <w:footnote w:id="10">
    <w:p w14:paraId="4D82CBF5" w14:textId="77777777" w:rsidR="001820EA" w:rsidRPr="002F44AC" w:rsidRDefault="001820EA">
      <w:pPr>
        <w:pStyle w:val="FootnoteText"/>
      </w:pPr>
      <w:r w:rsidRPr="002F44AC">
        <w:rPr>
          <w:rStyle w:val="FootnoteReference"/>
        </w:rPr>
        <w:footnoteRef/>
      </w:r>
      <w:r w:rsidRPr="002F44AC">
        <w:t xml:space="preserve"> </w:t>
      </w:r>
      <w:r w:rsidRPr="002F44AC">
        <w:tab/>
      </w:r>
      <w:hyperlink r:id="rId6">
        <w:r w:rsidRPr="002F44AC">
          <w:rPr>
            <w:rStyle w:val="Hyperlink"/>
          </w:rPr>
          <w:t>http://eur-lex.europa.eu/legal-content/RO/AUTO/?uri=uriserv:OJ.C_.2017.030.01.0056.01.RON&amp;toc=OJ:C:2017:030:FULL</w:t>
        </w:r>
      </w:hyperlink>
      <w:r w:rsidRPr="002F44AC">
        <w:t xml:space="preserve">, </w:t>
      </w:r>
      <w:hyperlink r:id="rId7">
        <w:r w:rsidRPr="002F44AC">
          <w:rPr>
            <w:rStyle w:val="Hyperlink"/>
          </w:rPr>
          <w:t>http://curia.europa.eu/juris/document/document.jsf?text=&amp;docid=183329&amp;pageIndex=0&amp;doclang=RO&amp;mode=lst&amp;dir=&amp;occ=first&amp;part=1&amp;cid=687947</w:t>
        </w:r>
      </w:hyperlink>
      <w:r w:rsidRPr="002F44AC">
        <w:t xml:space="preserve">, </w:t>
      </w:r>
      <w:hyperlink r:id="rId8">
        <w:r w:rsidRPr="002F44AC">
          <w:rPr>
            <w:rStyle w:val="Hyperlink"/>
          </w:rPr>
          <w:t>http://curia.europa.eu/juris/document/document.jsf?http://curia.europa.eu/juris/document/document.jsf?text=&amp;docid=183335&amp;pageIndex=0&amp;doclang=RO&amp;mode=lst&amp;dir=&amp;occ=first&amp;part=1&amp;cid=691887</w:t>
        </w:r>
      </w:hyperlink>
      <w:r w:rsidRPr="002F44AC">
        <w:t>.</w:t>
      </w:r>
    </w:p>
  </w:footnote>
  <w:footnote w:id="11">
    <w:p w14:paraId="2DD764F9" w14:textId="1CA9A0B2" w:rsidR="001820EA" w:rsidRPr="002F44AC" w:rsidRDefault="001820EA">
      <w:pPr>
        <w:pStyle w:val="FootnoteText"/>
      </w:pPr>
      <w:r w:rsidRPr="002F44AC">
        <w:rPr>
          <w:rStyle w:val="FootnoteReference"/>
        </w:rPr>
        <w:footnoteRef/>
      </w:r>
      <w:r w:rsidRPr="002F44AC">
        <w:t xml:space="preserve"> </w:t>
      </w:r>
      <w:r w:rsidRPr="002F44AC">
        <w:tab/>
      </w:r>
      <w:hyperlink r:id="rId9" w:history="1">
        <w:r w:rsidR="002F44AC" w:rsidRPr="002F44AC">
          <w:rPr>
            <w:rStyle w:val="Hyperlink"/>
          </w:rPr>
          <w:t>JO C 81, 2.3.2018,</w:t>
        </w:r>
        <w:bookmarkStart w:id="0" w:name="_GoBack"/>
        <w:bookmarkEnd w:id="0"/>
        <w:r w:rsidR="002F44AC" w:rsidRPr="002F44AC">
          <w:rPr>
            <w:rStyle w:val="Hyperlink"/>
          </w:rPr>
          <w:t xml:space="preserve"> p. 1</w:t>
        </w:r>
      </w:hyperlink>
    </w:p>
  </w:footnote>
  <w:footnote w:id="12">
    <w:p w14:paraId="3B497EAC" w14:textId="77777777" w:rsidR="001820EA" w:rsidRPr="002F44AC" w:rsidRDefault="001820EA">
      <w:pPr>
        <w:pStyle w:val="FootnoteText"/>
      </w:pPr>
      <w:r w:rsidRPr="002F44AC">
        <w:rPr>
          <w:rStyle w:val="FootnoteReference"/>
        </w:rPr>
        <w:footnoteRef/>
      </w:r>
      <w:r w:rsidRPr="002F44AC">
        <w:t xml:space="preserve"> </w:t>
      </w:r>
      <w:r w:rsidRPr="002F44AC">
        <w:tab/>
        <w:t>Articolul 2, anexa, 2003/361/CE.</w:t>
      </w:r>
    </w:p>
  </w:footnote>
  <w:footnote w:id="13">
    <w:p w14:paraId="0D8D5AA3" w14:textId="77777777" w:rsidR="001820EA" w:rsidRPr="002F44AC" w:rsidRDefault="001820EA">
      <w:pPr>
        <w:pStyle w:val="FootnoteText"/>
      </w:pPr>
      <w:r w:rsidRPr="002F44AC">
        <w:rPr>
          <w:rStyle w:val="FootnoteReference"/>
        </w:rPr>
        <w:footnoteRef/>
      </w:r>
      <w:r w:rsidRPr="002F44AC">
        <w:t xml:space="preserve"> </w:t>
      </w:r>
      <w:r w:rsidRPr="002F44AC">
        <w:tab/>
        <w:t>Articolul 4, anexa, 2003/361/CE.</w:t>
      </w:r>
    </w:p>
  </w:footnote>
  <w:footnote w:id="14">
    <w:p w14:paraId="02DAE401" w14:textId="77777777" w:rsidR="001820EA" w:rsidRPr="002F44AC" w:rsidRDefault="001820EA">
      <w:pPr>
        <w:pStyle w:val="FootnoteText"/>
      </w:pPr>
      <w:r w:rsidRPr="002F44AC">
        <w:rPr>
          <w:rStyle w:val="FootnoteReference"/>
        </w:rPr>
        <w:footnoteRef/>
      </w:r>
      <w:r w:rsidRPr="002F44AC">
        <w:t xml:space="preserve"> </w:t>
      </w:r>
      <w:r w:rsidRPr="002F44AC">
        <w:tab/>
        <w:t>Directiva 2013/34/UE, 26 iunie 2013.</w:t>
      </w:r>
    </w:p>
  </w:footnote>
  <w:footnote w:id="15">
    <w:p w14:paraId="2269A41A" w14:textId="77777777" w:rsidR="001820EA" w:rsidRPr="002F44AC" w:rsidRDefault="001820EA">
      <w:pPr>
        <w:pStyle w:val="FootnoteText"/>
      </w:pPr>
      <w:r w:rsidRPr="002F44AC">
        <w:rPr>
          <w:rStyle w:val="FootnoteReference"/>
        </w:rPr>
        <w:footnoteRef/>
      </w:r>
      <w:r w:rsidRPr="002F44AC">
        <w:t xml:space="preserve"> </w:t>
      </w:r>
      <w:r w:rsidRPr="002F44AC">
        <w:tab/>
        <w:t>Articolul 3, anexa, 2003/361/CE.</w:t>
      </w:r>
    </w:p>
  </w:footnote>
  <w:footnote w:id="16">
    <w:p w14:paraId="49C93397" w14:textId="0A574432" w:rsidR="001820EA" w:rsidRPr="002F44AC" w:rsidRDefault="001820EA">
      <w:pPr>
        <w:pStyle w:val="FootnoteText"/>
      </w:pPr>
      <w:r w:rsidRPr="002F44AC">
        <w:rPr>
          <w:rStyle w:val="FootnoteReference"/>
        </w:rPr>
        <w:footnoteRef/>
      </w:r>
      <w:r w:rsidRPr="002F44AC">
        <w:t xml:space="preserve"> </w:t>
      </w:r>
      <w:r w:rsidRPr="002F44AC">
        <w:tab/>
      </w:r>
      <w:hyperlink r:id="rId10" w:history="1">
        <w:r w:rsidR="002F44AC" w:rsidRPr="002F44AC">
          <w:rPr>
            <w:rStyle w:val="Hyperlink"/>
          </w:rPr>
          <w:t>JO C 81, 2.3.2018, p. 1</w:t>
        </w:r>
      </w:hyperlink>
    </w:p>
  </w:footnote>
  <w:footnote w:id="17">
    <w:p w14:paraId="46CD16E6" w14:textId="3D03B117" w:rsidR="001820EA" w:rsidRPr="002F44AC" w:rsidRDefault="001820EA">
      <w:pPr>
        <w:pStyle w:val="FootnoteText"/>
      </w:pPr>
      <w:r w:rsidRPr="002F44AC">
        <w:rPr>
          <w:rStyle w:val="FootnoteReference"/>
        </w:rPr>
        <w:footnoteRef/>
      </w:r>
      <w:r w:rsidRPr="002F44AC">
        <w:t xml:space="preserve"> </w:t>
      </w:r>
      <w:r w:rsidRPr="002F44AC">
        <w:tab/>
      </w:r>
      <w:hyperlink r:id="rId11" w:history="1">
        <w:r w:rsidR="002F44AC" w:rsidRPr="002F44AC">
          <w:rPr>
            <w:rStyle w:val="Hyperlink"/>
          </w:rPr>
          <w:t>JO C 81, 2.3.2018, p. 1</w:t>
        </w:r>
      </w:hyperlink>
    </w:p>
  </w:footnote>
  <w:footnote w:id="18">
    <w:p w14:paraId="44F456BD" w14:textId="76231E78" w:rsidR="001820EA" w:rsidRPr="002F44AC" w:rsidRDefault="001820EA">
      <w:pPr>
        <w:pStyle w:val="FootnoteText"/>
      </w:pPr>
      <w:r w:rsidRPr="002F44AC">
        <w:rPr>
          <w:rStyle w:val="FootnoteReference"/>
        </w:rPr>
        <w:footnoteRef/>
      </w:r>
      <w:r w:rsidRPr="002F44AC">
        <w:t xml:space="preserve"> </w:t>
      </w:r>
      <w:r w:rsidRPr="002F44AC">
        <w:tab/>
      </w:r>
      <w:hyperlink r:id="rId12" w:history="1">
        <w:r w:rsidRPr="002F44AC">
          <w:rPr>
            <w:rStyle w:val="Hyperlink"/>
          </w:rPr>
          <w:t>JO C 345, 13.10.2017, p. 15, punctul 3.2.</w:t>
        </w:r>
      </w:hyperlink>
    </w:p>
  </w:footnote>
  <w:footnote w:id="19">
    <w:p w14:paraId="6DEECA5F" w14:textId="5C05DA7F" w:rsidR="00141511" w:rsidRPr="002F44AC" w:rsidRDefault="00141511">
      <w:pPr>
        <w:pStyle w:val="FootnoteText"/>
      </w:pPr>
      <w:r w:rsidRPr="002F44AC">
        <w:rPr>
          <w:rStyle w:val="FootnoteReference"/>
        </w:rPr>
        <w:footnoteRef/>
      </w:r>
      <w:r w:rsidRPr="002F44AC">
        <w:t xml:space="preserve"> </w:t>
      </w:r>
      <w:r w:rsidRPr="002F44AC">
        <w:tab/>
      </w:r>
      <w:hyperlink r:id="rId13" w:history="1">
        <w:r w:rsidRPr="002F44AC">
          <w:rPr>
            <w:rStyle w:val="Hyperlink"/>
          </w:rPr>
          <w:t>JO C 318, 23.12. 2009, p. 22</w:t>
        </w:r>
      </w:hyperlink>
      <w:r w:rsidRPr="002F44AC">
        <w:t xml:space="preserve"> și </w:t>
      </w:r>
      <w:hyperlink r:id="rId14" w:history="1">
        <w:r w:rsidRPr="002F44AC">
          <w:rPr>
            <w:rStyle w:val="Hyperlink"/>
          </w:rPr>
          <w:t>JO C 226, 16.7. 2014, p. 10</w:t>
        </w:r>
      </w:hyperlink>
      <w:r w:rsidRPr="002F44AC">
        <w:t>.</w:t>
      </w:r>
    </w:p>
  </w:footnote>
  <w:footnote w:id="20">
    <w:p w14:paraId="6CB05AB0" w14:textId="77777777" w:rsidR="001820EA" w:rsidRPr="002F44AC" w:rsidRDefault="001820EA">
      <w:pPr>
        <w:pStyle w:val="FootnoteText"/>
      </w:pPr>
      <w:r w:rsidRPr="002F44AC">
        <w:rPr>
          <w:rStyle w:val="FootnoteReference"/>
        </w:rPr>
        <w:footnoteRef/>
      </w:r>
      <w:r w:rsidRPr="002F44AC">
        <w:t xml:space="preserve"> </w:t>
      </w:r>
      <w:r w:rsidRPr="002F44AC">
        <w:tab/>
        <w:t>Pentru a contracara actuala practică negativă, prin care băncile comerciale oferă resurse financiare ieftine, susținute de UE, clienților lor loiali, privând majoritatea IMM-urilor de posibilitatea de a le accesa.</w:t>
      </w:r>
    </w:p>
  </w:footnote>
  <w:footnote w:id="21">
    <w:p w14:paraId="4493FD76" w14:textId="77777777" w:rsidR="001820EA" w:rsidRPr="002F44AC" w:rsidRDefault="001820EA">
      <w:pPr>
        <w:pStyle w:val="FootnoteText"/>
      </w:pPr>
      <w:r w:rsidRPr="002F44AC">
        <w:rPr>
          <w:rStyle w:val="FootnoteReference"/>
        </w:rPr>
        <w:footnoteRef/>
      </w:r>
      <w:r w:rsidRPr="002F44AC">
        <w:t xml:space="preserve"> </w:t>
      </w:r>
      <w:r w:rsidRPr="002F44AC">
        <w:tab/>
      </w:r>
      <w:hyperlink r:id="rId15">
        <w:r w:rsidRPr="002F44AC">
          <w:rPr>
            <w:rStyle w:val="Hyperlink"/>
          </w:rPr>
          <w:t>http://www.ebf.eu/wp-content/uploads/2017/06/High-level-principles-on-feedback-given-by-banks-on-declined-SME-credit-applications.pdf</w:t>
        </w:r>
      </w:hyperlink>
      <w:r w:rsidRPr="002F44AC">
        <w:t>.</w:t>
      </w:r>
    </w:p>
  </w:footnote>
  <w:footnote w:id="22">
    <w:p w14:paraId="7C6F6484" w14:textId="09B1864C" w:rsidR="001820EA" w:rsidRPr="002F44AC" w:rsidRDefault="001820EA">
      <w:pPr>
        <w:pStyle w:val="FootnoteText"/>
      </w:pPr>
      <w:r w:rsidRPr="002F44AC">
        <w:rPr>
          <w:rStyle w:val="FootnoteReference"/>
        </w:rPr>
        <w:footnoteRef/>
      </w:r>
      <w:r w:rsidR="00C91B80" w:rsidRPr="002F44AC">
        <w:t xml:space="preserve"> </w:t>
      </w:r>
      <w:r w:rsidR="00C91B80" w:rsidRPr="002F44AC">
        <w:tab/>
        <w:t>Cum ar fi „</w:t>
      </w:r>
      <w:r w:rsidRPr="002F44AC">
        <w:t xml:space="preserve">Cardul </w:t>
      </w:r>
      <w:proofErr w:type="spellStart"/>
      <w:r w:rsidRPr="002F44AC">
        <w:t>Széchenyi</w:t>
      </w:r>
      <w:proofErr w:type="spellEnd"/>
      <w:r w:rsidRPr="002F44AC">
        <w:t>” din Ungaria.</w:t>
      </w:r>
    </w:p>
  </w:footnote>
  <w:footnote w:id="23">
    <w:p w14:paraId="58701530" w14:textId="77777777" w:rsidR="001820EA" w:rsidRPr="002F44AC" w:rsidRDefault="001820EA">
      <w:pPr>
        <w:pStyle w:val="FootnoteText"/>
      </w:pPr>
      <w:r w:rsidRPr="002F44AC">
        <w:rPr>
          <w:rStyle w:val="FootnoteReference"/>
        </w:rPr>
        <w:footnoteRef/>
      </w:r>
      <w:r w:rsidRPr="002F44AC">
        <w:t xml:space="preserve"> </w:t>
      </w:r>
      <w:r w:rsidRPr="002F44AC">
        <w:tab/>
      </w:r>
      <w:hyperlink r:id="rId16">
        <w:r w:rsidRPr="002F44AC">
          <w:rPr>
            <w:rStyle w:val="Hyperlink"/>
          </w:rPr>
          <w:t>http://www.europarl.europa.eu/RegData/etudes/STUD/2017/585906/IPOL_STU(2017)585906_EN.pdf</w:t>
        </w:r>
      </w:hyperlink>
      <w:r w:rsidRPr="002F44AC">
        <w:t>.</w:t>
      </w:r>
    </w:p>
  </w:footnote>
  <w:footnote w:id="24">
    <w:p w14:paraId="5EE9A861" w14:textId="0D911F5F" w:rsidR="0033674B" w:rsidRPr="002F44AC" w:rsidRDefault="0033674B">
      <w:pPr>
        <w:pStyle w:val="FootnoteText"/>
      </w:pPr>
      <w:r w:rsidRPr="002F44AC">
        <w:rPr>
          <w:rStyle w:val="FootnoteReference"/>
        </w:rPr>
        <w:footnoteRef/>
      </w:r>
      <w:r w:rsidRPr="002F44AC">
        <w:t xml:space="preserve"> </w:t>
      </w:r>
      <w:r w:rsidRPr="002F44AC">
        <w:tab/>
      </w:r>
      <w:hyperlink r:id="rId17">
        <w:r w:rsidRPr="002F44AC">
          <w:rPr>
            <w:rStyle w:val="Hyperlink"/>
          </w:rPr>
          <w:t>JO C 181, 21.6.2012, p. 125</w:t>
        </w:r>
      </w:hyperlink>
      <w:r w:rsidRPr="002F44AC">
        <w:t>.</w:t>
      </w:r>
    </w:p>
  </w:footnote>
  <w:footnote w:id="25">
    <w:p w14:paraId="44ED7831" w14:textId="77777777" w:rsidR="001820EA" w:rsidRPr="002F44AC" w:rsidRDefault="001820EA">
      <w:pPr>
        <w:pStyle w:val="FootnoteText"/>
      </w:pPr>
      <w:r w:rsidRPr="002F44AC">
        <w:rPr>
          <w:rStyle w:val="FootnoteReference"/>
        </w:rPr>
        <w:footnoteRef/>
      </w:r>
      <w:r w:rsidRPr="002F44AC">
        <w:t xml:space="preserve"> </w:t>
      </w:r>
      <w:r w:rsidRPr="002F44AC">
        <w:tab/>
        <w:t>Regulamentul nr. 1303/2013 (articolul 5), dezvoltat prin Regulamentul nr. 240/2014.</w:t>
      </w:r>
    </w:p>
  </w:footnote>
  <w:footnote w:id="26">
    <w:p w14:paraId="6528B94E" w14:textId="139483F7" w:rsidR="001820EA" w:rsidRPr="002F44AC" w:rsidRDefault="001820EA">
      <w:pPr>
        <w:pStyle w:val="FootnoteText"/>
      </w:pPr>
      <w:r w:rsidRPr="002F44AC">
        <w:rPr>
          <w:rStyle w:val="FootnoteReference"/>
        </w:rPr>
        <w:footnoteRef/>
      </w:r>
      <w:r w:rsidRPr="002F44AC">
        <w:t xml:space="preserve"> </w:t>
      </w:r>
      <w:r w:rsidRPr="002F44AC">
        <w:tab/>
      </w:r>
      <w:hyperlink r:id="rId18">
        <w:r w:rsidRPr="002F44AC">
          <w:rPr>
            <w:rStyle w:val="Hyperlink"/>
          </w:rPr>
          <w:t>http://ec.europa.eu/growth/smes/business-friendly-environment/small-business-act/sme-envoys_ro</w:t>
        </w:r>
      </w:hyperlink>
      <w:r w:rsidRPr="002F44AC">
        <w:t xml:space="preserve">. Rapoartele de activitate și alte documente: </w:t>
      </w:r>
      <w:hyperlink r:id="rId19">
        <w:r w:rsidRPr="002F44AC">
          <w:rPr>
            <w:rStyle w:val="Hyperlink"/>
          </w:rPr>
          <w:t>http://ec.europa.eu/transparency/regexpert/index.cfm?do=groupDetail.groupDetail&amp;groupID=2666&amp;Lang=RO</w:t>
        </w:r>
      </w:hyperlink>
      <w:r w:rsidRPr="002F44AC">
        <w:t>.</w:t>
      </w:r>
    </w:p>
  </w:footnote>
  <w:footnote w:id="27">
    <w:p w14:paraId="1D1EC67A" w14:textId="77777777" w:rsidR="001820EA" w:rsidRPr="002F44AC" w:rsidRDefault="001820EA" w:rsidP="007A18B7">
      <w:pPr>
        <w:pStyle w:val="FootnoteText"/>
      </w:pPr>
      <w:r w:rsidRPr="002F44AC">
        <w:rPr>
          <w:rStyle w:val="FootnoteReference"/>
        </w:rPr>
        <w:footnoteRef/>
      </w:r>
      <w:r w:rsidRPr="002F44AC">
        <w:t xml:space="preserve"> </w:t>
      </w:r>
      <w:r w:rsidRPr="002F44AC">
        <w:tab/>
        <w:t xml:space="preserve">De exemplu, Forumul financiar </w:t>
      </w:r>
      <w:proofErr w:type="spellStart"/>
      <w:r w:rsidRPr="002F44AC">
        <w:t>EuroFi</w:t>
      </w:r>
      <w:proofErr w:type="spellEnd"/>
      <w:r w:rsidRPr="002F44AC">
        <w:t xml:space="preserve"> </w:t>
      </w:r>
      <w:hyperlink r:id="rId20">
        <w:r w:rsidRPr="002F44AC">
          <w:rPr>
            <w:rStyle w:val="Hyperlink"/>
          </w:rPr>
          <w:t>http://www.eurofi.net/</w:t>
        </w:r>
      </w:hyperlink>
      <w:r w:rsidRPr="002F44AC">
        <w:t>, Forumul anual privind serviciile financiare etc.</w:t>
      </w:r>
    </w:p>
  </w:footnote>
  <w:footnote w:id="28">
    <w:p w14:paraId="40B0FF9A" w14:textId="782EC52D" w:rsidR="001820EA" w:rsidRPr="002F44AC" w:rsidRDefault="001820EA" w:rsidP="007A18B7">
      <w:pPr>
        <w:pStyle w:val="FootnoteText"/>
      </w:pPr>
      <w:r w:rsidRPr="002F44AC">
        <w:rPr>
          <w:rStyle w:val="FootnoteReference"/>
        </w:rPr>
        <w:footnoteRef/>
      </w:r>
      <w:r w:rsidRPr="002F44AC">
        <w:t xml:space="preserve"> </w:t>
      </w:r>
      <w:r w:rsidRPr="002F44AC">
        <w:tab/>
        <w:t>Reprezentarea IMM-urilor este o chestiune care se află în prezent în discuție, deoarece „participarea la Adunarea IMM-urilor și la Premiile pentru promovarea întreprinderilor europene se face numai pe baza unei invitații personale din partea CE”. Acest lucru a condus la o situație în care, în fiecare an, se reunește același cerc de participanți, fără a exista garanția că aceștia reprezintă comunitatea IMM-urilor din țările lor sau că au capacitatea de a transmite acelei comunități mesajele din partea Adunării. Nu sunt solicitate sugestii privind temele de discuție, iar ordinea de zi include doar exemple punctuale de antreprenoriat. Adunarea nu dezbate probleme importante și nu formulează propuneri.</w:t>
      </w:r>
    </w:p>
  </w:footnote>
  <w:footnote w:id="29">
    <w:p w14:paraId="614A8325" w14:textId="77777777" w:rsidR="00406E0F" w:rsidRPr="002F44AC" w:rsidRDefault="00406E0F">
      <w:pPr>
        <w:pStyle w:val="FootnoteText"/>
      </w:pPr>
      <w:r w:rsidRPr="002F44AC">
        <w:rPr>
          <w:rStyle w:val="FootnoteReference"/>
        </w:rPr>
        <w:footnoteRef/>
      </w:r>
      <w:r w:rsidRPr="002F44AC">
        <w:t xml:space="preserve"> </w:t>
      </w:r>
      <w:r w:rsidRPr="002F44AC">
        <w:tab/>
      </w:r>
      <w:hyperlink r:id="rId21">
        <w:r w:rsidRPr="002F44AC">
          <w:rPr>
            <w:rStyle w:val="Hyperlink"/>
          </w:rPr>
          <w:t>http://www.eurochambres.eu/Content/Default.asp?PageID=1&amp;DocID=7733</w:t>
        </w:r>
      </w:hyperlink>
      <w:r w:rsidRPr="002F44AC">
        <w:t>.</w:t>
      </w:r>
    </w:p>
  </w:footnote>
  <w:footnote w:id="30">
    <w:p w14:paraId="532C5797" w14:textId="5D8153A3" w:rsidR="001820EA" w:rsidRPr="002F44AC" w:rsidRDefault="001820EA">
      <w:pPr>
        <w:pStyle w:val="FootnoteText"/>
      </w:pPr>
      <w:r w:rsidRPr="002F44AC">
        <w:rPr>
          <w:rStyle w:val="FootnoteReference"/>
        </w:rPr>
        <w:footnoteRef/>
      </w:r>
      <w:r w:rsidRPr="002F44AC">
        <w:t xml:space="preserve"> </w:t>
      </w:r>
      <w:r w:rsidRPr="002F44AC">
        <w:tab/>
        <w:t>COM(2011) 78 final, p. 8.</w:t>
      </w:r>
    </w:p>
  </w:footnote>
  <w:footnote w:id="31">
    <w:p w14:paraId="6729129F" w14:textId="4EF9CAA1" w:rsidR="001820EA" w:rsidRPr="002F44AC" w:rsidRDefault="001820EA">
      <w:pPr>
        <w:pStyle w:val="FootnoteText"/>
      </w:pPr>
      <w:r w:rsidRPr="002F44AC">
        <w:rPr>
          <w:rStyle w:val="FootnoteReference"/>
        </w:rPr>
        <w:footnoteRef/>
      </w:r>
      <w:r w:rsidRPr="002F44AC">
        <w:t xml:space="preserve"> </w:t>
      </w:r>
      <w:r w:rsidRPr="002F44AC">
        <w:tab/>
        <w:t>COM(2011) 78 final, p. 8.</w:t>
      </w:r>
    </w:p>
  </w:footnote>
  <w:footnote w:id="32">
    <w:p w14:paraId="10E7D731" w14:textId="4DE9FA78" w:rsidR="00F0475E" w:rsidRPr="002F44AC" w:rsidRDefault="00F0475E" w:rsidP="00F0475E">
      <w:pPr>
        <w:pStyle w:val="FootnoteText"/>
      </w:pPr>
      <w:r w:rsidRPr="002F44AC">
        <w:rPr>
          <w:rStyle w:val="FootnoteReference"/>
        </w:rPr>
        <w:footnoteRef/>
      </w:r>
      <w:r w:rsidRPr="002F44AC">
        <w:t xml:space="preserve"> </w:t>
      </w:r>
      <w:r w:rsidRPr="002F44AC">
        <w:tab/>
      </w:r>
      <w:hyperlink r:id="rId22" w:history="1">
        <w:r w:rsidRPr="002F44AC">
          <w:rPr>
            <w:rStyle w:val="Hyperlink"/>
          </w:rPr>
          <w:t>JO C 303, 19.8.2016, p. 45 (punctul 2.9.1).</w:t>
        </w:r>
      </w:hyperlink>
    </w:p>
  </w:footnote>
  <w:footnote w:id="33">
    <w:p w14:paraId="2DBC5BA5" w14:textId="58432A35" w:rsidR="001820EA" w:rsidRPr="002F44AC" w:rsidRDefault="001820EA">
      <w:pPr>
        <w:pStyle w:val="FootnoteText"/>
      </w:pPr>
      <w:r w:rsidRPr="002F44AC">
        <w:rPr>
          <w:rStyle w:val="FootnoteReference"/>
        </w:rPr>
        <w:footnoteRef/>
      </w:r>
      <w:r w:rsidRPr="002F44AC">
        <w:t xml:space="preserve"> </w:t>
      </w:r>
      <w:r w:rsidRPr="002F44AC">
        <w:tab/>
      </w:r>
      <w:hyperlink r:id="rId23" w:history="1">
        <w:r w:rsidR="002F44AC" w:rsidRPr="002F44AC">
          <w:rPr>
            <w:rStyle w:val="Hyperlink"/>
          </w:rPr>
          <w:t>JO C 81, 2.3.2018, p. 1</w:t>
        </w:r>
      </w:hyperlink>
    </w:p>
  </w:footnote>
  <w:footnote w:id="34">
    <w:p w14:paraId="2E14826A" w14:textId="5FDF6A1D" w:rsidR="001820EA" w:rsidRPr="002F44AC" w:rsidRDefault="001820EA">
      <w:pPr>
        <w:pStyle w:val="FootnoteText"/>
      </w:pPr>
      <w:r w:rsidRPr="002F44AC">
        <w:rPr>
          <w:rStyle w:val="FootnoteReference"/>
        </w:rPr>
        <w:footnoteRef/>
      </w:r>
      <w:r w:rsidRPr="002F44AC">
        <w:t xml:space="preserve"> </w:t>
      </w:r>
      <w:r w:rsidRPr="002F44AC">
        <w:tab/>
        <w:t>Datele arată că, timp de cinci ani de la începerea crizei din 2008, numărul de IMM-uri a crescut, în timp ce valoarea adăugată și numărul de angajați au scăzut. Setul de date al CE privind analiza performanței IMM-urilor (ediția 2014).</w:t>
      </w:r>
    </w:p>
  </w:footnote>
  <w:footnote w:id="35">
    <w:p w14:paraId="63DBDC32" w14:textId="77777777" w:rsidR="001820EA" w:rsidRPr="002F44AC" w:rsidRDefault="001820EA">
      <w:pPr>
        <w:pStyle w:val="FootnoteText"/>
      </w:pPr>
      <w:r w:rsidRPr="002F44AC">
        <w:rPr>
          <w:rStyle w:val="FootnoteReference"/>
        </w:rPr>
        <w:footnoteRef/>
      </w:r>
      <w:r w:rsidRPr="002F44AC">
        <w:t xml:space="preserve"> </w:t>
      </w:r>
      <w:r w:rsidRPr="002F44AC">
        <w:tab/>
        <w:t>COM(2012) 795 final.</w:t>
      </w:r>
    </w:p>
  </w:footnote>
  <w:footnote w:id="36">
    <w:p w14:paraId="049B5324" w14:textId="1BEF472C" w:rsidR="00C63983" w:rsidRPr="002F44AC" w:rsidRDefault="00C63983">
      <w:pPr>
        <w:pStyle w:val="FootnoteText"/>
      </w:pPr>
      <w:r w:rsidRPr="002F44AC">
        <w:rPr>
          <w:rStyle w:val="FootnoteReference"/>
        </w:rPr>
        <w:footnoteRef/>
      </w:r>
      <w:r w:rsidRPr="002F44AC">
        <w:t xml:space="preserve"> </w:t>
      </w:r>
      <w:r w:rsidRPr="002F44AC">
        <w:tab/>
        <w:t>Studiul CESE pe tema „Evaluarea eficacității politicilor UE privind IMM-urile pe perioada 2007-2015”.</w:t>
      </w:r>
    </w:p>
  </w:footnote>
  <w:footnote w:id="37">
    <w:p w14:paraId="55D151E9" w14:textId="77777777" w:rsidR="001820EA" w:rsidRPr="002F44AC" w:rsidRDefault="001820EA">
      <w:pPr>
        <w:pStyle w:val="FootnoteText"/>
      </w:pPr>
      <w:r w:rsidRPr="002F44AC">
        <w:rPr>
          <w:rStyle w:val="FootnoteReference"/>
        </w:rPr>
        <w:footnoteRef/>
      </w:r>
      <w:r w:rsidRPr="002F44AC">
        <w:t xml:space="preserve"> </w:t>
      </w:r>
      <w:r w:rsidRPr="002F44AC">
        <w:tab/>
      </w:r>
      <w:hyperlink r:id="rId24">
        <w:r w:rsidRPr="002F44AC">
          <w:rPr>
            <w:rStyle w:val="Hyperlink"/>
          </w:rPr>
          <w:t>http://www.eurochambres.eu/custom/EUROCHAMBRES_proposal_for_a_European_Pillar_of_Entrepreneurial_Rights-2016-00213-01.pdf</w:t>
        </w:r>
      </w:hyperlink>
      <w:r w:rsidRPr="002F44AC">
        <w:t>.</w:t>
      </w:r>
    </w:p>
  </w:footnote>
  <w:footnote w:id="38">
    <w:p w14:paraId="5A403C92" w14:textId="458A358E" w:rsidR="001820EA" w:rsidRPr="002F44AC" w:rsidRDefault="001820EA">
      <w:pPr>
        <w:pStyle w:val="FootnoteText"/>
      </w:pPr>
      <w:r w:rsidRPr="002F44AC">
        <w:rPr>
          <w:rStyle w:val="FootnoteReference"/>
        </w:rPr>
        <w:footnoteRef/>
      </w:r>
      <w:r w:rsidRPr="002F44AC">
        <w:t xml:space="preserve"> </w:t>
      </w:r>
      <w:r w:rsidRPr="002F44AC">
        <w:tab/>
        <w:t>În Suedia, doar 6%.</w:t>
      </w:r>
    </w:p>
  </w:footnote>
  <w:footnote w:id="39">
    <w:p w14:paraId="6D60A093" w14:textId="57F985B1" w:rsidR="00C5295D" w:rsidRPr="002F44AC" w:rsidRDefault="00C5295D" w:rsidP="002F44AC">
      <w:pPr>
        <w:pStyle w:val="FootnoteText"/>
      </w:pPr>
      <w:r w:rsidRPr="002F44AC">
        <w:rPr>
          <w:rStyle w:val="FootnoteReference"/>
        </w:rPr>
        <w:footnoteRef/>
      </w:r>
      <w:r w:rsidRPr="002F44AC">
        <w:t xml:space="preserve"> </w:t>
      </w:r>
      <w:r w:rsidRPr="002F44AC">
        <w:tab/>
      </w:r>
      <w:hyperlink r:id="rId25">
        <w:r w:rsidRPr="002F44AC">
          <w:rPr>
            <w:rStyle w:val="Hyperlink"/>
          </w:rPr>
          <w:t>https://ec.europa.eu/growth/single-market/public-procurement/strategy_en</w:t>
        </w:r>
      </w:hyperlink>
      <w:r w:rsidRPr="002F44AC">
        <w:t xml:space="preserve">; </w:t>
      </w:r>
      <w:hyperlink r:id="rId26">
        <w:r w:rsidRPr="002F44AC">
          <w:rPr>
            <w:rStyle w:val="Hyperlink"/>
          </w:rPr>
          <w:t>https://www.ppact.eu/</w:t>
        </w:r>
      </w:hyperlink>
      <w:r w:rsidRPr="002F44AC">
        <w:t xml:space="preserve">; </w:t>
      </w:r>
      <w:hyperlink r:id="rId27">
        <w:r w:rsidRPr="002F44AC">
          <w:rPr>
            <w:rStyle w:val="Hyperlink"/>
          </w:rPr>
          <w:t>www.sesamproject.eu</w:t>
        </w:r>
      </w:hyperlink>
      <w:r w:rsidRPr="002F44AC">
        <w:t xml:space="preserve">; </w:t>
      </w:r>
      <w:hyperlink r:id="rId28">
        <w:r w:rsidRPr="002F44AC">
          <w:rPr>
            <w:rStyle w:val="Hyperlink"/>
          </w:rPr>
          <w:t>http://www.tenderio.com/</w:t>
        </w:r>
      </w:hyperlink>
      <w:r w:rsidRPr="002F44A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84F8" w14:textId="77777777" w:rsidR="00E85206" w:rsidRPr="002F44AC" w:rsidRDefault="00E85206" w:rsidP="002F4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2CE0" w14:textId="77777777" w:rsidR="00E85206" w:rsidRPr="002F44AC" w:rsidRDefault="00E85206" w:rsidP="002F4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4616" w14:textId="77777777" w:rsidR="00E85206" w:rsidRPr="002F44AC" w:rsidRDefault="00E85206" w:rsidP="002F44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2A94" w14:textId="77777777" w:rsidR="001820EA" w:rsidRPr="002F44AC" w:rsidRDefault="001820EA" w:rsidP="002F44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26AE8" w14:textId="5D731A4A" w:rsidR="001820EA" w:rsidRPr="002F44AC" w:rsidRDefault="001820EA" w:rsidP="002F44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60FC5" w14:textId="77777777" w:rsidR="001820EA" w:rsidRPr="002F44AC" w:rsidRDefault="001820EA" w:rsidP="002F4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822B54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8CF4DEF"/>
    <w:multiLevelType w:val="hybridMultilevel"/>
    <w:tmpl w:val="2EB0A570"/>
    <w:lvl w:ilvl="0" w:tplc="A094B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7B4D0DD6"/>
    <w:multiLevelType w:val="hybridMultilevel"/>
    <w:tmpl w:val="E968FDC0"/>
    <w:lvl w:ilvl="0" w:tplc="A094B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3"/>
  </w:num>
  <w:num w:numId="72">
    <w:abstractNumId w:val="2"/>
  </w:num>
  <w:num w:numId="73">
    <w:abstractNumId w:val="4"/>
  </w:num>
  <w:num w:numId="74">
    <w:abstractNumId w:val="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ena">
    <w15:presenceInfo w15:providerId="None" w15:userId="Mi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0182"/>
    <w:rsid w:val="00000D6E"/>
    <w:rsid w:val="00005AB9"/>
    <w:rsid w:val="00005EB9"/>
    <w:rsid w:val="00006E24"/>
    <w:rsid w:val="00007A40"/>
    <w:rsid w:val="00011D33"/>
    <w:rsid w:val="00013422"/>
    <w:rsid w:val="00020E6E"/>
    <w:rsid w:val="00031A4B"/>
    <w:rsid w:val="000326EB"/>
    <w:rsid w:val="00033913"/>
    <w:rsid w:val="00033E5B"/>
    <w:rsid w:val="000357A8"/>
    <w:rsid w:val="000430A6"/>
    <w:rsid w:val="00044923"/>
    <w:rsid w:val="000521FD"/>
    <w:rsid w:val="0005249C"/>
    <w:rsid w:val="00052665"/>
    <w:rsid w:val="000534A5"/>
    <w:rsid w:val="00053DA2"/>
    <w:rsid w:val="0005680D"/>
    <w:rsid w:val="00063FB4"/>
    <w:rsid w:val="000643A7"/>
    <w:rsid w:val="00064B89"/>
    <w:rsid w:val="00065D7E"/>
    <w:rsid w:val="000670C9"/>
    <w:rsid w:val="0006793E"/>
    <w:rsid w:val="00072621"/>
    <w:rsid w:val="00072E0F"/>
    <w:rsid w:val="000735E5"/>
    <w:rsid w:val="0007392F"/>
    <w:rsid w:val="00087B39"/>
    <w:rsid w:val="00090C61"/>
    <w:rsid w:val="00096502"/>
    <w:rsid w:val="000A02E3"/>
    <w:rsid w:val="000A2006"/>
    <w:rsid w:val="000A49BB"/>
    <w:rsid w:val="000A49C5"/>
    <w:rsid w:val="000B0029"/>
    <w:rsid w:val="000B03E2"/>
    <w:rsid w:val="000B2151"/>
    <w:rsid w:val="000B2C90"/>
    <w:rsid w:val="000B3555"/>
    <w:rsid w:val="000B7EC9"/>
    <w:rsid w:val="000C3441"/>
    <w:rsid w:val="000C7F53"/>
    <w:rsid w:val="000D2DE5"/>
    <w:rsid w:val="000D2F8E"/>
    <w:rsid w:val="000D7E9C"/>
    <w:rsid w:val="000E393F"/>
    <w:rsid w:val="000E4E33"/>
    <w:rsid w:val="000F196B"/>
    <w:rsid w:val="000F3191"/>
    <w:rsid w:val="000F3762"/>
    <w:rsid w:val="000F7E31"/>
    <w:rsid w:val="0010248D"/>
    <w:rsid w:val="00105361"/>
    <w:rsid w:val="00107F68"/>
    <w:rsid w:val="001101F8"/>
    <w:rsid w:val="0011206F"/>
    <w:rsid w:val="001123F1"/>
    <w:rsid w:val="0011354F"/>
    <w:rsid w:val="00114F66"/>
    <w:rsid w:val="0011656A"/>
    <w:rsid w:val="0012220C"/>
    <w:rsid w:val="00133799"/>
    <w:rsid w:val="00136EA3"/>
    <w:rsid w:val="00137575"/>
    <w:rsid w:val="00137C7F"/>
    <w:rsid w:val="00141511"/>
    <w:rsid w:val="00144231"/>
    <w:rsid w:val="00150434"/>
    <w:rsid w:val="00155721"/>
    <w:rsid w:val="0015678B"/>
    <w:rsid w:val="0016503F"/>
    <w:rsid w:val="0016674F"/>
    <w:rsid w:val="00167CA0"/>
    <w:rsid w:val="0017120D"/>
    <w:rsid w:val="001714F6"/>
    <w:rsid w:val="00176168"/>
    <w:rsid w:val="00176DAF"/>
    <w:rsid w:val="00177158"/>
    <w:rsid w:val="001808A5"/>
    <w:rsid w:val="001819F8"/>
    <w:rsid w:val="00182091"/>
    <w:rsid w:val="001820EA"/>
    <w:rsid w:val="00184FD4"/>
    <w:rsid w:val="00186B04"/>
    <w:rsid w:val="00186F1E"/>
    <w:rsid w:val="00187FB2"/>
    <w:rsid w:val="00190836"/>
    <w:rsid w:val="00193930"/>
    <w:rsid w:val="001963A5"/>
    <w:rsid w:val="00196F1E"/>
    <w:rsid w:val="00197FCA"/>
    <w:rsid w:val="001A27DB"/>
    <w:rsid w:val="001A6852"/>
    <w:rsid w:val="001B286A"/>
    <w:rsid w:val="001B2D02"/>
    <w:rsid w:val="001B3647"/>
    <w:rsid w:val="001B5BEF"/>
    <w:rsid w:val="001B77FA"/>
    <w:rsid w:val="001C0ABE"/>
    <w:rsid w:val="001C5852"/>
    <w:rsid w:val="001D45F0"/>
    <w:rsid w:val="001D7097"/>
    <w:rsid w:val="001E4A33"/>
    <w:rsid w:val="001E5C27"/>
    <w:rsid w:val="001E74BC"/>
    <w:rsid w:val="001F602B"/>
    <w:rsid w:val="001F683B"/>
    <w:rsid w:val="001F6AC8"/>
    <w:rsid w:val="002037D5"/>
    <w:rsid w:val="00204A82"/>
    <w:rsid w:val="00206F90"/>
    <w:rsid w:val="00210B0D"/>
    <w:rsid w:val="00212B03"/>
    <w:rsid w:val="002131AE"/>
    <w:rsid w:val="00215C10"/>
    <w:rsid w:val="00215C2D"/>
    <w:rsid w:val="002252C4"/>
    <w:rsid w:val="0022543B"/>
    <w:rsid w:val="0023183E"/>
    <w:rsid w:val="00235138"/>
    <w:rsid w:val="002369C3"/>
    <w:rsid w:val="00243E36"/>
    <w:rsid w:val="0024540B"/>
    <w:rsid w:val="00245EF4"/>
    <w:rsid w:val="00250E11"/>
    <w:rsid w:val="00251215"/>
    <w:rsid w:val="00251383"/>
    <w:rsid w:val="002522C9"/>
    <w:rsid w:val="00252A21"/>
    <w:rsid w:val="00253E4F"/>
    <w:rsid w:val="002542E4"/>
    <w:rsid w:val="00261053"/>
    <w:rsid w:val="00262FDE"/>
    <w:rsid w:val="00263629"/>
    <w:rsid w:val="00264022"/>
    <w:rsid w:val="00264B26"/>
    <w:rsid w:val="002666B1"/>
    <w:rsid w:val="00271330"/>
    <w:rsid w:val="002769BD"/>
    <w:rsid w:val="00276A75"/>
    <w:rsid w:val="002809EA"/>
    <w:rsid w:val="0028202F"/>
    <w:rsid w:val="00284962"/>
    <w:rsid w:val="0028558A"/>
    <w:rsid w:val="00287916"/>
    <w:rsid w:val="00287B0E"/>
    <w:rsid w:val="002961ED"/>
    <w:rsid w:val="002A0B53"/>
    <w:rsid w:val="002A0EEF"/>
    <w:rsid w:val="002A76F9"/>
    <w:rsid w:val="002B2DF7"/>
    <w:rsid w:val="002B708F"/>
    <w:rsid w:val="002C3BF4"/>
    <w:rsid w:val="002C749F"/>
    <w:rsid w:val="002C7F6B"/>
    <w:rsid w:val="002D2479"/>
    <w:rsid w:val="002D3A74"/>
    <w:rsid w:val="002E3A44"/>
    <w:rsid w:val="002E57E7"/>
    <w:rsid w:val="002E6825"/>
    <w:rsid w:val="002E7B33"/>
    <w:rsid w:val="002F059B"/>
    <w:rsid w:val="002F44AC"/>
    <w:rsid w:val="002F5B0B"/>
    <w:rsid w:val="00300924"/>
    <w:rsid w:val="0030596E"/>
    <w:rsid w:val="003073C3"/>
    <w:rsid w:val="00313488"/>
    <w:rsid w:val="00317871"/>
    <w:rsid w:val="00321B1D"/>
    <w:rsid w:val="00323637"/>
    <w:rsid w:val="00324E8A"/>
    <w:rsid w:val="003251A6"/>
    <w:rsid w:val="00331D87"/>
    <w:rsid w:val="00332850"/>
    <w:rsid w:val="00334478"/>
    <w:rsid w:val="003346B4"/>
    <w:rsid w:val="00334AE6"/>
    <w:rsid w:val="003365D0"/>
    <w:rsid w:val="0033674B"/>
    <w:rsid w:val="00341113"/>
    <w:rsid w:val="003439AB"/>
    <w:rsid w:val="00345334"/>
    <w:rsid w:val="00345BD6"/>
    <w:rsid w:val="00346376"/>
    <w:rsid w:val="0035034C"/>
    <w:rsid w:val="0035093D"/>
    <w:rsid w:val="00353C0E"/>
    <w:rsid w:val="00354695"/>
    <w:rsid w:val="0035549B"/>
    <w:rsid w:val="003755C8"/>
    <w:rsid w:val="00375687"/>
    <w:rsid w:val="00376CA6"/>
    <w:rsid w:val="00380AE0"/>
    <w:rsid w:val="00383324"/>
    <w:rsid w:val="00387A75"/>
    <w:rsid w:val="003904FD"/>
    <w:rsid w:val="003923E1"/>
    <w:rsid w:val="00394254"/>
    <w:rsid w:val="00396C66"/>
    <w:rsid w:val="00397702"/>
    <w:rsid w:val="003A43C1"/>
    <w:rsid w:val="003A5A93"/>
    <w:rsid w:val="003A7036"/>
    <w:rsid w:val="003A7F6A"/>
    <w:rsid w:val="003C13AB"/>
    <w:rsid w:val="003C2BFB"/>
    <w:rsid w:val="003C436B"/>
    <w:rsid w:val="003C43A0"/>
    <w:rsid w:val="003C4ABF"/>
    <w:rsid w:val="003C5337"/>
    <w:rsid w:val="003C5F92"/>
    <w:rsid w:val="003D7A8C"/>
    <w:rsid w:val="003D7C00"/>
    <w:rsid w:val="003E56E5"/>
    <w:rsid w:val="003E700C"/>
    <w:rsid w:val="003E7E60"/>
    <w:rsid w:val="003F00D4"/>
    <w:rsid w:val="003F2209"/>
    <w:rsid w:val="003F3D39"/>
    <w:rsid w:val="003F60CD"/>
    <w:rsid w:val="003F646A"/>
    <w:rsid w:val="003F6761"/>
    <w:rsid w:val="003F6839"/>
    <w:rsid w:val="003F6A0A"/>
    <w:rsid w:val="004024F5"/>
    <w:rsid w:val="00402DE1"/>
    <w:rsid w:val="0040321F"/>
    <w:rsid w:val="0040341A"/>
    <w:rsid w:val="00403D8B"/>
    <w:rsid w:val="004058F1"/>
    <w:rsid w:val="004063BE"/>
    <w:rsid w:val="00406E0F"/>
    <w:rsid w:val="00407E7D"/>
    <w:rsid w:val="0041283D"/>
    <w:rsid w:val="00413AB4"/>
    <w:rsid w:val="00414DB4"/>
    <w:rsid w:val="00421373"/>
    <w:rsid w:val="00421FB7"/>
    <w:rsid w:val="004260C9"/>
    <w:rsid w:val="0042763B"/>
    <w:rsid w:val="0043024C"/>
    <w:rsid w:val="00436706"/>
    <w:rsid w:val="004422A4"/>
    <w:rsid w:val="00443D38"/>
    <w:rsid w:val="00445D21"/>
    <w:rsid w:val="00450E7A"/>
    <w:rsid w:val="004512C2"/>
    <w:rsid w:val="00456A6A"/>
    <w:rsid w:val="00456AF8"/>
    <w:rsid w:val="00457D96"/>
    <w:rsid w:val="00470B15"/>
    <w:rsid w:val="00475869"/>
    <w:rsid w:val="00475A77"/>
    <w:rsid w:val="00476403"/>
    <w:rsid w:val="00483E31"/>
    <w:rsid w:val="00486395"/>
    <w:rsid w:val="004866A9"/>
    <w:rsid w:val="00492774"/>
    <w:rsid w:val="00494140"/>
    <w:rsid w:val="00496D7A"/>
    <w:rsid w:val="004A31BC"/>
    <w:rsid w:val="004A3F1A"/>
    <w:rsid w:val="004A3F45"/>
    <w:rsid w:val="004B1AFA"/>
    <w:rsid w:val="004B33AD"/>
    <w:rsid w:val="004B3606"/>
    <w:rsid w:val="004B7088"/>
    <w:rsid w:val="004C1717"/>
    <w:rsid w:val="004C4D12"/>
    <w:rsid w:val="004C5B76"/>
    <w:rsid w:val="004C5FF4"/>
    <w:rsid w:val="004C6BDE"/>
    <w:rsid w:val="004D02CD"/>
    <w:rsid w:val="004D0B24"/>
    <w:rsid w:val="004D116B"/>
    <w:rsid w:val="004D4B90"/>
    <w:rsid w:val="004D6B95"/>
    <w:rsid w:val="004D7F41"/>
    <w:rsid w:val="004E03A2"/>
    <w:rsid w:val="004E1E47"/>
    <w:rsid w:val="004E2AAB"/>
    <w:rsid w:val="004E317E"/>
    <w:rsid w:val="004E3954"/>
    <w:rsid w:val="004E49F5"/>
    <w:rsid w:val="004E5856"/>
    <w:rsid w:val="004F2330"/>
    <w:rsid w:val="004F53C6"/>
    <w:rsid w:val="004F55C6"/>
    <w:rsid w:val="004F69DB"/>
    <w:rsid w:val="004F6B87"/>
    <w:rsid w:val="004F7AD0"/>
    <w:rsid w:val="00500620"/>
    <w:rsid w:val="00501C2D"/>
    <w:rsid w:val="00502637"/>
    <w:rsid w:val="00503607"/>
    <w:rsid w:val="00511140"/>
    <w:rsid w:val="00513CFE"/>
    <w:rsid w:val="005143E7"/>
    <w:rsid w:val="00523B6A"/>
    <w:rsid w:val="00525F6C"/>
    <w:rsid w:val="00532D95"/>
    <w:rsid w:val="005345DD"/>
    <w:rsid w:val="00541A1E"/>
    <w:rsid w:val="00546AB4"/>
    <w:rsid w:val="005514E5"/>
    <w:rsid w:val="00563037"/>
    <w:rsid w:val="00563384"/>
    <w:rsid w:val="00563C84"/>
    <w:rsid w:val="00567031"/>
    <w:rsid w:val="005678C0"/>
    <w:rsid w:val="00570167"/>
    <w:rsid w:val="005724EA"/>
    <w:rsid w:val="005762F6"/>
    <w:rsid w:val="00581BD5"/>
    <w:rsid w:val="00583587"/>
    <w:rsid w:val="00584FBE"/>
    <w:rsid w:val="00585483"/>
    <w:rsid w:val="005864B0"/>
    <w:rsid w:val="00587378"/>
    <w:rsid w:val="00587C05"/>
    <w:rsid w:val="00590AAB"/>
    <w:rsid w:val="005938C3"/>
    <w:rsid w:val="0059468C"/>
    <w:rsid w:val="005946CC"/>
    <w:rsid w:val="00595125"/>
    <w:rsid w:val="00596F21"/>
    <w:rsid w:val="005A0725"/>
    <w:rsid w:val="005B0C88"/>
    <w:rsid w:val="005B1CDD"/>
    <w:rsid w:val="005B1E19"/>
    <w:rsid w:val="005B55FC"/>
    <w:rsid w:val="005B7950"/>
    <w:rsid w:val="005C0705"/>
    <w:rsid w:val="005C2D5E"/>
    <w:rsid w:val="005C3A57"/>
    <w:rsid w:val="005C3B81"/>
    <w:rsid w:val="005C3D20"/>
    <w:rsid w:val="005C650C"/>
    <w:rsid w:val="005D086C"/>
    <w:rsid w:val="005D11D3"/>
    <w:rsid w:val="005D26FA"/>
    <w:rsid w:val="005D4E1F"/>
    <w:rsid w:val="005D4FB3"/>
    <w:rsid w:val="005D55B6"/>
    <w:rsid w:val="005D7B5A"/>
    <w:rsid w:val="005E1EB5"/>
    <w:rsid w:val="005E2F07"/>
    <w:rsid w:val="005E2FEA"/>
    <w:rsid w:val="005E75F6"/>
    <w:rsid w:val="005F314B"/>
    <w:rsid w:val="005F5AC2"/>
    <w:rsid w:val="006062DF"/>
    <w:rsid w:val="00607F17"/>
    <w:rsid w:val="00611AF2"/>
    <w:rsid w:val="0061212B"/>
    <w:rsid w:val="006127AF"/>
    <w:rsid w:val="00613A98"/>
    <w:rsid w:val="00615FB2"/>
    <w:rsid w:val="00617BD1"/>
    <w:rsid w:val="00617CE8"/>
    <w:rsid w:val="00622769"/>
    <w:rsid w:val="00626392"/>
    <w:rsid w:val="006273E4"/>
    <w:rsid w:val="006278A0"/>
    <w:rsid w:val="0063095F"/>
    <w:rsid w:val="00631CBD"/>
    <w:rsid w:val="0063704F"/>
    <w:rsid w:val="00640178"/>
    <w:rsid w:val="00641C70"/>
    <w:rsid w:val="00646AC2"/>
    <w:rsid w:val="00647BCF"/>
    <w:rsid w:val="00650390"/>
    <w:rsid w:val="00650EB8"/>
    <w:rsid w:val="00654DAB"/>
    <w:rsid w:val="00655E80"/>
    <w:rsid w:val="006617D5"/>
    <w:rsid w:val="0066204A"/>
    <w:rsid w:val="00670E3C"/>
    <w:rsid w:val="006748D8"/>
    <w:rsid w:val="00677F57"/>
    <w:rsid w:val="00681088"/>
    <w:rsid w:val="0069173D"/>
    <w:rsid w:val="006951EA"/>
    <w:rsid w:val="0069577E"/>
    <w:rsid w:val="0069634B"/>
    <w:rsid w:val="00696623"/>
    <w:rsid w:val="006A04E9"/>
    <w:rsid w:val="006A4A03"/>
    <w:rsid w:val="006A54CE"/>
    <w:rsid w:val="006A7543"/>
    <w:rsid w:val="006B2496"/>
    <w:rsid w:val="006B3C0F"/>
    <w:rsid w:val="006B596F"/>
    <w:rsid w:val="006B725C"/>
    <w:rsid w:val="006C273D"/>
    <w:rsid w:val="006C5C4F"/>
    <w:rsid w:val="006C6282"/>
    <w:rsid w:val="006C762A"/>
    <w:rsid w:val="006D1A9A"/>
    <w:rsid w:val="006D5EBD"/>
    <w:rsid w:val="006D5FF9"/>
    <w:rsid w:val="006E0772"/>
    <w:rsid w:val="006E0F86"/>
    <w:rsid w:val="006E30A6"/>
    <w:rsid w:val="006E6B67"/>
    <w:rsid w:val="006F0B15"/>
    <w:rsid w:val="006F0DCC"/>
    <w:rsid w:val="006F35DE"/>
    <w:rsid w:val="006F529D"/>
    <w:rsid w:val="006F6563"/>
    <w:rsid w:val="00703DF9"/>
    <w:rsid w:val="007048EB"/>
    <w:rsid w:val="00704FBB"/>
    <w:rsid w:val="0070726A"/>
    <w:rsid w:val="00711156"/>
    <w:rsid w:val="0071226B"/>
    <w:rsid w:val="00717040"/>
    <w:rsid w:val="00717B88"/>
    <w:rsid w:val="007241FD"/>
    <w:rsid w:val="00730B60"/>
    <w:rsid w:val="00733228"/>
    <w:rsid w:val="00761C16"/>
    <w:rsid w:val="007622A7"/>
    <w:rsid w:val="0077049F"/>
    <w:rsid w:val="00770EF1"/>
    <w:rsid w:val="007750A2"/>
    <w:rsid w:val="007817D6"/>
    <w:rsid w:val="00781E1C"/>
    <w:rsid w:val="007820B0"/>
    <w:rsid w:val="00787912"/>
    <w:rsid w:val="0079177A"/>
    <w:rsid w:val="00794836"/>
    <w:rsid w:val="007948D5"/>
    <w:rsid w:val="007A15C9"/>
    <w:rsid w:val="007A18B7"/>
    <w:rsid w:val="007A2B05"/>
    <w:rsid w:val="007A6676"/>
    <w:rsid w:val="007A7E67"/>
    <w:rsid w:val="007B5BDE"/>
    <w:rsid w:val="007B7FF5"/>
    <w:rsid w:val="007C1EC8"/>
    <w:rsid w:val="007C3FC6"/>
    <w:rsid w:val="007D2CE9"/>
    <w:rsid w:val="007D3942"/>
    <w:rsid w:val="007D4FED"/>
    <w:rsid w:val="007D69DA"/>
    <w:rsid w:val="007D70B1"/>
    <w:rsid w:val="007D7140"/>
    <w:rsid w:val="007E1CDB"/>
    <w:rsid w:val="007E408C"/>
    <w:rsid w:val="007E50BF"/>
    <w:rsid w:val="007E7E21"/>
    <w:rsid w:val="007F0460"/>
    <w:rsid w:val="007F0DA2"/>
    <w:rsid w:val="007F39CE"/>
    <w:rsid w:val="007F485F"/>
    <w:rsid w:val="007F5463"/>
    <w:rsid w:val="007F5E0D"/>
    <w:rsid w:val="00800065"/>
    <w:rsid w:val="00801085"/>
    <w:rsid w:val="00801A89"/>
    <w:rsid w:val="00812138"/>
    <w:rsid w:val="008151F2"/>
    <w:rsid w:val="0081777A"/>
    <w:rsid w:val="008210E0"/>
    <w:rsid w:val="00824079"/>
    <w:rsid w:val="00831F0A"/>
    <w:rsid w:val="00833A78"/>
    <w:rsid w:val="00840BAE"/>
    <w:rsid w:val="00844818"/>
    <w:rsid w:val="00844F08"/>
    <w:rsid w:val="0084585F"/>
    <w:rsid w:val="0084619F"/>
    <w:rsid w:val="00850A3D"/>
    <w:rsid w:val="00853E53"/>
    <w:rsid w:val="0085535C"/>
    <w:rsid w:val="0086056F"/>
    <w:rsid w:val="00864D76"/>
    <w:rsid w:val="008656C9"/>
    <w:rsid w:val="0086711C"/>
    <w:rsid w:val="00867535"/>
    <w:rsid w:val="00875C5B"/>
    <w:rsid w:val="00881197"/>
    <w:rsid w:val="00883AC4"/>
    <w:rsid w:val="00883C5F"/>
    <w:rsid w:val="00891C7D"/>
    <w:rsid w:val="00892FA7"/>
    <w:rsid w:val="008A0C6A"/>
    <w:rsid w:val="008A3301"/>
    <w:rsid w:val="008A4DF1"/>
    <w:rsid w:val="008A5636"/>
    <w:rsid w:val="008B125E"/>
    <w:rsid w:val="008B140E"/>
    <w:rsid w:val="008B241C"/>
    <w:rsid w:val="008B408B"/>
    <w:rsid w:val="008B4F11"/>
    <w:rsid w:val="008C2362"/>
    <w:rsid w:val="008C3049"/>
    <w:rsid w:val="008C7DBA"/>
    <w:rsid w:val="008D4AE9"/>
    <w:rsid w:val="008D4E61"/>
    <w:rsid w:val="008D5CF3"/>
    <w:rsid w:val="008D75C3"/>
    <w:rsid w:val="008D7D39"/>
    <w:rsid w:val="008E15C9"/>
    <w:rsid w:val="008E2869"/>
    <w:rsid w:val="008E4574"/>
    <w:rsid w:val="008F3851"/>
    <w:rsid w:val="008F4016"/>
    <w:rsid w:val="008F42FE"/>
    <w:rsid w:val="008F4A00"/>
    <w:rsid w:val="008F5402"/>
    <w:rsid w:val="0090053A"/>
    <w:rsid w:val="00900C37"/>
    <w:rsid w:val="00901C2A"/>
    <w:rsid w:val="00902E8E"/>
    <w:rsid w:val="009030B1"/>
    <w:rsid w:val="009118C7"/>
    <w:rsid w:val="009225B6"/>
    <w:rsid w:val="00925397"/>
    <w:rsid w:val="00933A21"/>
    <w:rsid w:val="00934C10"/>
    <w:rsid w:val="0093662A"/>
    <w:rsid w:val="0094060C"/>
    <w:rsid w:val="009429B8"/>
    <w:rsid w:val="00942C4B"/>
    <w:rsid w:val="00944196"/>
    <w:rsid w:val="00951C63"/>
    <w:rsid w:val="0095284A"/>
    <w:rsid w:val="00954FC4"/>
    <w:rsid w:val="009606A5"/>
    <w:rsid w:val="00962F1F"/>
    <w:rsid w:val="0096338F"/>
    <w:rsid w:val="00965304"/>
    <w:rsid w:val="00971293"/>
    <w:rsid w:val="00973A3B"/>
    <w:rsid w:val="00980A64"/>
    <w:rsid w:val="00983EAE"/>
    <w:rsid w:val="00987063"/>
    <w:rsid w:val="0098760B"/>
    <w:rsid w:val="009A11DD"/>
    <w:rsid w:val="009A419C"/>
    <w:rsid w:val="009B2251"/>
    <w:rsid w:val="009B30AA"/>
    <w:rsid w:val="009B4F25"/>
    <w:rsid w:val="009B5217"/>
    <w:rsid w:val="009C41F4"/>
    <w:rsid w:val="009C48DE"/>
    <w:rsid w:val="009D233E"/>
    <w:rsid w:val="009D4A38"/>
    <w:rsid w:val="009D60D9"/>
    <w:rsid w:val="009E1E1E"/>
    <w:rsid w:val="009E33E3"/>
    <w:rsid w:val="009E7F16"/>
    <w:rsid w:val="009F5052"/>
    <w:rsid w:val="00A03083"/>
    <w:rsid w:val="00A04C85"/>
    <w:rsid w:val="00A04E71"/>
    <w:rsid w:val="00A053D4"/>
    <w:rsid w:val="00A100F0"/>
    <w:rsid w:val="00A12BAF"/>
    <w:rsid w:val="00A156E6"/>
    <w:rsid w:val="00A177C5"/>
    <w:rsid w:val="00A247CC"/>
    <w:rsid w:val="00A27D86"/>
    <w:rsid w:val="00A30A3D"/>
    <w:rsid w:val="00A33151"/>
    <w:rsid w:val="00A36970"/>
    <w:rsid w:val="00A41EB4"/>
    <w:rsid w:val="00A44B49"/>
    <w:rsid w:val="00A44BFF"/>
    <w:rsid w:val="00A501E3"/>
    <w:rsid w:val="00A50F0C"/>
    <w:rsid w:val="00A56441"/>
    <w:rsid w:val="00A60BF0"/>
    <w:rsid w:val="00A61CF8"/>
    <w:rsid w:val="00A736DD"/>
    <w:rsid w:val="00A8158F"/>
    <w:rsid w:val="00A82869"/>
    <w:rsid w:val="00A8758C"/>
    <w:rsid w:val="00A94933"/>
    <w:rsid w:val="00AA127E"/>
    <w:rsid w:val="00AA19AE"/>
    <w:rsid w:val="00AA2C06"/>
    <w:rsid w:val="00AA423D"/>
    <w:rsid w:val="00AA6A95"/>
    <w:rsid w:val="00AB10DE"/>
    <w:rsid w:val="00AB229C"/>
    <w:rsid w:val="00AB3668"/>
    <w:rsid w:val="00AB5ED7"/>
    <w:rsid w:val="00AB61FD"/>
    <w:rsid w:val="00AC0B4C"/>
    <w:rsid w:val="00AC57B5"/>
    <w:rsid w:val="00AD0AEE"/>
    <w:rsid w:val="00AD49E3"/>
    <w:rsid w:val="00AD4B4F"/>
    <w:rsid w:val="00AD62FD"/>
    <w:rsid w:val="00AE66F5"/>
    <w:rsid w:val="00AF0616"/>
    <w:rsid w:val="00AF084B"/>
    <w:rsid w:val="00AF0E28"/>
    <w:rsid w:val="00AF6F9B"/>
    <w:rsid w:val="00AF7E2E"/>
    <w:rsid w:val="00B01409"/>
    <w:rsid w:val="00B05EC0"/>
    <w:rsid w:val="00B062AC"/>
    <w:rsid w:val="00B10575"/>
    <w:rsid w:val="00B10DBD"/>
    <w:rsid w:val="00B15629"/>
    <w:rsid w:val="00B2372C"/>
    <w:rsid w:val="00B32F70"/>
    <w:rsid w:val="00B36D0D"/>
    <w:rsid w:val="00B373D0"/>
    <w:rsid w:val="00B3772A"/>
    <w:rsid w:val="00B43AAA"/>
    <w:rsid w:val="00B459DB"/>
    <w:rsid w:val="00B46B71"/>
    <w:rsid w:val="00B50B8D"/>
    <w:rsid w:val="00B53139"/>
    <w:rsid w:val="00B55735"/>
    <w:rsid w:val="00B562CE"/>
    <w:rsid w:val="00B62DE2"/>
    <w:rsid w:val="00B70223"/>
    <w:rsid w:val="00B74417"/>
    <w:rsid w:val="00B77246"/>
    <w:rsid w:val="00B808B7"/>
    <w:rsid w:val="00B866CD"/>
    <w:rsid w:val="00B93034"/>
    <w:rsid w:val="00B93A81"/>
    <w:rsid w:val="00B97C5D"/>
    <w:rsid w:val="00BA1290"/>
    <w:rsid w:val="00BB2792"/>
    <w:rsid w:val="00BB73F4"/>
    <w:rsid w:val="00BB76BF"/>
    <w:rsid w:val="00BC1AD1"/>
    <w:rsid w:val="00BC2C96"/>
    <w:rsid w:val="00BC4A58"/>
    <w:rsid w:val="00BC4FC6"/>
    <w:rsid w:val="00BC4FF6"/>
    <w:rsid w:val="00BC613B"/>
    <w:rsid w:val="00BC7E30"/>
    <w:rsid w:val="00BD51D9"/>
    <w:rsid w:val="00BD64E2"/>
    <w:rsid w:val="00BD7BBE"/>
    <w:rsid w:val="00BE020F"/>
    <w:rsid w:val="00BE43CB"/>
    <w:rsid w:val="00BE4995"/>
    <w:rsid w:val="00BF416A"/>
    <w:rsid w:val="00BF429A"/>
    <w:rsid w:val="00BF62BE"/>
    <w:rsid w:val="00C022C2"/>
    <w:rsid w:val="00C02ED3"/>
    <w:rsid w:val="00C05180"/>
    <w:rsid w:val="00C07126"/>
    <w:rsid w:val="00C133C2"/>
    <w:rsid w:val="00C16853"/>
    <w:rsid w:val="00C263F0"/>
    <w:rsid w:val="00C30017"/>
    <w:rsid w:val="00C33D41"/>
    <w:rsid w:val="00C40AFD"/>
    <w:rsid w:val="00C417D8"/>
    <w:rsid w:val="00C41E20"/>
    <w:rsid w:val="00C42E3E"/>
    <w:rsid w:val="00C47CFB"/>
    <w:rsid w:val="00C51C13"/>
    <w:rsid w:val="00C525A5"/>
    <w:rsid w:val="00C5295D"/>
    <w:rsid w:val="00C52B49"/>
    <w:rsid w:val="00C5300F"/>
    <w:rsid w:val="00C54594"/>
    <w:rsid w:val="00C63983"/>
    <w:rsid w:val="00C64478"/>
    <w:rsid w:val="00C66CE0"/>
    <w:rsid w:val="00C673C9"/>
    <w:rsid w:val="00C700D2"/>
    <w:rsid w:val="00C71BED"/>
    <w:rsid w:val="00C737B2"/>
    <w:rsid w:val="00C774E0"/>
    <w:rsid w:val="00C81B53"/>
    <w:rsid w:val="00C82AD2"/>
    <w:rsid w:val="00C90FB6"/>
    <w:rsid w:val="00C91B80"/>
    <w:rsid w:val="00C9220E"/>
    <w:rsid w:val="00C932BD"/>
    <w:rsid w:val="00C93429"/>
    <w:rsid w:val="00C944F0"/>
    <w:rsid w:val="00C957AE"/>
    <w:rsid w:val="00CA06D8"/>
    <w:rsid w:val="00CA16C5"/>
    <w:rsid w:val="00CA415A"/>
    <w:rsid w:val="00CA7A35"/>
    <w:rsid w:val="00CB1536"/>
    <w:rsid w:val="00CB1795"/>
    <w:rsid w:val="00CB221B"/>
    <w:rsid w:val="00CB654E"/>
    <w:rsid w:val="00CB7FB8"/>
    <w:rsid w:val="00CC1F71"/>
    <w:rsid w:val="00CC5588"/>
    <w:rsid w:val="00CC5EB3"/>
    <w:rsid w:val="00CC6C78"/>
    <w:rsid w:val="00CD0E7B"/>
    <w:rsid w:val="00CD2ABD"/>
    <w:rsid w:val="00CD4024"/>
    <w:rsid w:val="00CD4617"/>
    <w:rsid w:val="00CD4855"/>
    <w:rsid w:val="00CD577F"/>
    <w:rsid w:val="00CE1C1B"/>
    <w:rsid w:val="00CE418F"/>
    <w:rsid w:val="00CE66DB"/>
    <w:rsid w:val="00CE6D43"/>
    <w:rsid w:val="00CE7888"/>
    <w:rsid w:val="00D10359"/>
    <w:rsid w:val="00D10E1C"/>
    <w:rsid w:val="00D11354"/>
    <w:rsid w:val="00D161A3"/>
    <w:rsid w:val="00D22E49"/>
    <w:rsid w:val="00D23396"/>
    <w:rsid w:val="00D23716"/>
    <w:rsid w:val="00D23C24"/>
    <w:rsid w:val="00D25ED8"/>
    <w:rsid w:val="00D27F8F"/>
    <w:rsid w:val="00D30F8E"/>
    <w:rsid w:val="00D316B8"/>
    <w:rsid w:val="00D31CFC"/>
    <w:rsid w:val="00D322A2"/>
    <w:rsid w:val="00D3255D"/>
    <w:rsid w:val="00D33E03"/>
    <w:rsid w:val="00D340C3"/>
    <w:rsid w:val="00D409CD"/>
    <w:rsid w:val="00D420FD"/>
    <w:rsid w:val="00D423D4"/>
    <w:rsid w:val="00D42CAF"/>
    <w:rsid w:val="00D5310F"/>
    <w:rsid w:val="00D601EF"/>
    <w:rsid w:val="00D6022C"/>
    <w:rsid w:val="00D61016"/>
    <w:rsid w:val="00D61533"/>
    <w:rsid w:val="00D63B2F"/>
    <w:rsid w:val="00D66A3B"/>
    <w:rsid w:val="00D67513"/>
    <w:rsid w:val="00D70747"/>
    <w:rsid w:val="00D7261D"/>
    <w:rsid w:val="00D73537"/>
    <w:rsid w:val="00D755FC"/>
    <w:rsid w:val="00D76B6D"/>
    <w:rsid w:val="00D76E47"/>
    <w:rsid w:val="00D84D07"/>
    <w:rsid w:val="00D8526A"/>
    <w:rsid w:val="00D86D74"/>
    <w:rsid w:val="00D86D88"/>
    <w:rsid w:val="00D90E91"/>
    <w:rsid w:val="00DB0C3E"/>
    <w:rsid w:val="00DB4026"/>
    <w:rsid w:val="00DB60E1"/>
    <w:rsid w:val="00DC1347"/>
    <w:rsid w:val="00DC2EF1"/>
    <w:rsid w:val="00DC30D8"/>
    <w:rsid w:val="00DC39F1"/>
    <w:rsid w:val="00DD421C"/>
    <w:rsid w:val="00DD607B"/>
    <w:rsid w:val="00DE3F1F"/>
    <w:rsid w:val="00DE4B35"/>
    <w:rsid w:val="00DF19C1"/>
    <w:rsid w:val="00DF2DE0"/>
    <w:rsid w:val="00DF379F"/>
    <w:rsid w:val="00DF54CA"/>
    <w:rsid w:val="00DF56C9"/>
    <w:rsid w:val="00DF5B64"/>
    <w:rsid w:val="00E02794"/>
    <w:rsid w:val="00E043E3"/>
    <w:rsid w:val="00E0505B"/>
    <w:rsid w:val="00E06A9F"/>
    <w:rsid w:val="00E11280"/>
    <w:rsid w:val="00E12359"/>
    <w:rsid w:val="00E13B71"/>
    <w:rsid w:val="00E14F53"/>
    <w:rsid w:val="00E152FF"/>
    <w:rsid w:val="00E24259"/>
    <w:rsid w:val="00E2461B"/>
    <w:rsid w:val="00E24886"/>
    <w:rsid w:val="00E26238"/>
    <w:rsid w:val="00E276FB"/>
    <w:rsid w:val="00E32595"/>
    <w:rsid w:val="00E32DC6"/>
    <w:rsid w:val="00E33A74"/>
    <w:rsid w:val="00E3772A"/>
    <w:rsid w:val="00E37897"/>
    <w:rsid w:val="00E4030B"/>
    <w:rsid w:val="00E41D56"/>
    <w:rsid w:val="00E457DF"/>
    <w:rsid w:val="00E46642"/>
    <w:rsid w:val="00E5139A"/>
    <w:rsid w:val="00E5144D"/>
    <w:rsid w:val="00E5413D"/>
    <w:rsid w:val="00E56C40"/>
    <w:rsid w:val="00E57977"/>
    <w:rsid w:val="00E635D7"/>
    <w:rsid w:val="00E65274"/>
    <w:rsid w:val="00E70576"/>
    <w:rsid w:val="00E70ECB"/>
    <w:rsid w:val="00E71DED"/>
    <w:rsid w:val="00E73A9C"/>
    <w:rsid w:val="00E74610"/>
    <w:rsid w:val="00E76C55"/>
    <w:rsid w:val="00E83954"/>
    <w:rsid w:val="00E85206"/>
    <w:rsid w:val="00E86506"/>
    <w:rsid w:val="00E91730"/>
    <w:rsid w:val="00E96F04"/>
    <w:rsid w:val="00E9779A"/>
    <w:rsid w:val="00E97AEC"/>
    <w:rsid w:val="00EA186C"/>
    <w:rsid w:val="00EA20FE"/>
    <w:rsid w:val="00EB491E"/>
    <w:rsid w:val="00EB681B"/>
    <w:rsid w:val="00EB7DD1"/>
    <w:rsid w:val="00EC3F0E"/>
    <w:rsid w:val="00EC4FAD"/>
    <w:rsid w:val="00EE1B21"/>
    <w:rsid w:val="00EE38EA"/>
    <w:rsid w:val="00EE3CFA"/>
    <w:rsid w:val="00EE69E4"/>
    <w:rsid w:val="00EE6C50"/>
    <w:rsid w:val="00EF2A7F"/>
    <w:rsid w:val="00EF642A"/>
    <w:rsid w:val="00EF7E90"/>
    <w:rsid w:val="00F002B6"/>
    <w:rsid w:val="00F0475E"/>
    <w:rsid w:val="00F10AFE"/>
    <w:rsid w:val="00F15C6C"/>
    <w:rsid w:val="00F17173"/>
    <w:rsid w:val="00F20987"/>
    <w:rsid w:val="00F224DC"/>
    <w:rsid w:val="00F22F06"/>
    <w:rsid w:val="00F243CB"/>
    <w:rsid w:val="00F24F6C"/>
    <w:rsid w:val="00F2687F"/>
    <w:rsid w:val="00F26A5E"/>
    <w:rsid w:val="00F27F29"/>
    <w:rsid w:val="00F32D54"/>
    <w:rsid w:val="00F36046"/>
    <w:rsid w:val="00F36974"/>
    <w:rsid w:val="00F36C54"/>
    <w:rsid w:val="00F418EA"/>
    <w:rsid w:val="00F41A29"/>
    <w:rsid w:val="00F44C1C"/>
    <w:rsid w:val="00F454A0"/>
    <w:rsid w:val="00F518DF"/>
    <w:rsid w:val="00F544DB"/>
    <w:rsid w:val="00F55A9C"/>
    <w:rsid w:val="00F57ABA"/>
    <w:rsid w:val="00F648EA"/>
    <w:rsid w:val="00F6502E"/>
    <w:rsid w:val="00F65663"/>
    <w:rsid w:val="00F66249"/>
    <w:rsid w:val="00F71F6B"/>
    <w:rsid w:val="00F75147"/>
    <w:rsid w:val="00F756C0"/>
    <w:rsid w:val="00F75A40"/>
    <w:rsid w:val="00F77637"/>
    <w:rsid w:val="00F8292A"/>
    <w:rsid w:val="00F8435D"/>
    <w:rsid w:val="00F862E5"/>
    <w:rsid w:val="00F87DD0"/>
    <w:rsid w:val="00F93360"/>
    <w:rsid w:val="00F93FE4"/>
    <w:rsid w:val="00F97E4E"/>
    <w:rsid w:val="00FA1A40"/>
    <w:rsid w:val="00FA217B"/>
    <w:rsid w:val="00FA33A2"/>
    <w:rsid w:val="00FB0BC5"/>
    <w:rsid w:val="00FB0BCC"/>
    <w:rsid w:val="00FB0F4C"/>
    <w:rsid w:val="00FB19D2"/>
    <w:rsid w:val="00FC0FE5"/>
    <w:rsid w:val="00FC2968"/>
    <w:rsid w:val="00FC4CE4"/>
    <w:rsid w:val="00FC7F85"/>
    <w:rsid w:val="00FD1ABC"/>
    <w:rsid w:val="00FD1FB2"/>
    <w:rsid w:val="00FD60B1"/>
    <w:rsid w:val="00FD7DDF"/>
    <w:rsid w:val="00FE4C92"/>
    <w:rsid w:val="00FE5673"/>
    <w:rsid w:val="00FF0FAA"/>
    <w:rsid w:val="00FF239B"/>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162A50B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ro-RO"/>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06"/>
    <w:pPr>
      <w:spacing w:line="288" w:lineRule="auto"/>
      <w:jc w:val="both"/>
    </w:pPr>
  </w:style>
  <w:style w:type="paragraph" w:styleId="Heading1">
    <w:name w:val="heading 1"/>
    <w:basedOn w:val="Normal"/>
    <w:next w:val="Normal"/>
    <w:link w:val="Heading1Char"/>
    <w:qFormat/>
    <w:rsid w:val="00E85206"/>
    <w:pPr>
      <w:numPr>
        <w:numId w:val="1"/>
      </w:numPr>
      <w:ind w:left="567" w:hanging="567"/>
      <w:outlineLvl w:val="0"/>
    </w:pPr>
    <w:rPr>
      <w:kern w:val="28"/>
    </w:rPr>
  </w:style>
  <w:style w:type="paragraph" w:styleId="Heading2">
    <w:name w:val="heading 2"/>
    <w:basedOn w:val="Normal"/>
    <w:next w:val="Normal"/>
    <w:link w:val="Heading2Char"/>
    <w:qFormat/>
    <w:rsid w:val="00E85206"/>
    <w:pPr>
      <w:numPr>
        <w:ilvl w:val="1"/>
        <w:numId w:val="1"/>
      </w:numPr>
      <w:ind w:left="567" w:hanging="567"/>
      <w:outlineLvl w:val="1"/>
    </w:pPr>
  </w:style>
  <w:style w:type="paragraph" w:styleId="Heading3">
    <w:name w:val="heading 3"/>
    <w:basedOn w:val="Normal"/>
    <w:next w:val="Normal"/>
    <w:link w:val="Heading3Char"/>
    <w:qFormat/>
    <w:rsid w:val="00E85206"/>
    <w:pPr>
      <w:numPr>
        <w:ilvl w:val="2"/>
        <w:numId w:val="1"/>
      </w:numPr>
      <w:ind w:left="567" w:hanging="567"/>
      <w:outlineLvl w:val="2"/>
    </w:pPr>
  </w:style>
  <w:style w:type="paragraph" w:styleId="Heading4">
    <w:name w:val="heading 4"/>
    <w:basedOn w:val="Normal"/>
    <w:next w:val="Normal"/>
    <w:link w:val="Heading4Char"/>
    <w:qFormat/>
    <w:rsid w:val="00E85206"/>
    <w:pPr>
      <w:numPr>
        <w:ilvl w:val="3"/>
        <w:numId w:val="1"/>
      </w:numPr>
      <w:ind w:left="567" w:hanging="567"/>
      <w:outlineLvl w:val="3"/>
    </w:pPr>
  </w:style>
  <w:style w:type="paragraph" w:styleId="Heading5">
    <w:name w:val="heading 5"/>
    <w:basedOn w:val="Normal"/>
    <w:next w:val="Normal"/>
    <w:link w:val="Heading5Char"/>
    <w:qFormat/>
    <w:rsid w:val="00E85206"/>
    <w:pPr>
      <w:numPr>
        <w:ilvl w:val="4"/>
        <w:numId w:val="1"/>
      </w:numPr>
      <w:ind w:left="567" w:hanging="567"/>
      <w:outlineLvl w:val="4"/>
    </w:pPr>
  </w:style>
  <w:style w:type="paragraph" w:styleId="Heading6">
    <w:name w:val="heading 6"/>
    <w:basedOn w:val="Normal"/>
    <w:next w:val="Normal"/>
    <w:link w:val="Heading6Char"/>
    <w:qFormat/>
    <w:rsid w:val="00E85206"/>
    <w:pPr>
      <w:numPr>
        <w:ilvl w:val="5"/>
        <w:numId w:val="1"/>
      </w:numPr>
      <w:ind w:left="567" w:hanging="567"/>
      <w:outlineLvl w:val="5"/>
    </w:pPr>
  </w:style>
  <w:style w:type="paragraph" w:styleId="Heading7">
    <w:name w:val="heading 7"/>
    <w:basedOn w:val="Normal"/>
    <w:next w:val="Normal"/>
    <w:link w:val="Heading7Char"/>
    <w:qFormat/>
    <w:rsid w:val="00E85206"/>
    <w:pPr>
      <w:numPr>
        <w:ilvl w:val="6"/>
        <w:numId w:val="1"/>
      </w:numPr>
      <w:ind w:left="567" w:hanging="567"/>
      <w:outlineLvl w:val="6"/>
    </w:pPr>
  </w:style>
  <w:style w:type="paragraph" w:styleId="Heading8">
    <w:name w:val="heading 8"/>
    <w:basedOn w:val="Normal"/>
    <w:next w:val="Normal"/>
    <w:link w:val="Heading8Char"/>
    <w:qFormat/>
    <w:rsid w:val="00E85206"/>
    <w:pPr>
      <w:numPr>
        <w:ilvl w:val="7"/>
        <w:numId w:val="1"/>
      </w:numPr>
      <w:ind w:left="567" w:hanging="567"/>
      <w:outlineLvl w:val="7"/>
    </w:pPr>
  </w:style>
  <w:style w:type="paragraph" w:styleId="Heading9">
    <w:name w:val="heading 9"/>
    <w:basedOn w:val="Normal"/>
    <w:next w:val="Normal"/>
    <w:link w:val="Heading9Char"/>
    <w:qFormat/>
    <w:rsid w:val="00E8520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ro-RO" w:eastAsia="ro-RO" w:bidi="ro-RO"/>
    </w:rPr>
  </w:style>
  <w:style w:type="character" w:customStyle="1" w:styleId="Heading2Char">
    <w:name w:val="Heading 2 Char"/>
    <w:basedOn w:val="DefaultParagraphFont"/>
    <w:link w:val="Heading2"/>
    <w:locked/>
    <w:rsid w:val="005D7B5A"/>
    <w:rPr>
      <w:lang w:val="ro-RO" w:eastAsia="ro-RO" w:bidi="ro-RO"/>
    </w:rPr>
  </w:style>
  <w:style w:type="character" w:customStyle="1" w:styleId="Heading3Char">
    <w:name w:val="Heading 3 Char"/>
    <w:basedOn w:val="DefaultParagraphFont"/>
    <w:link w:val="Heading3"/>
    <w:locked/>
    <w:rsid w:val="00CB1536"/>
    <w:rPr>
      <w:lang w:val="ro-RO" w:eastAsia="ro-RO" w:bidi="ro-RO"/>
    </w:rPr>
  </w:style>
  <w:style w:type="character" w:customStyle="1" w:styleId="Heading4Char">
    <w:name w:val="Heading 4 Char"/>
    <w:basedOn w:val="DefaultParagraphFont"/>
    <w:link w:val="Heading4"/>
    <w:locked/>
    <w:rsid w:val="00CB1536"/>
    <w:rPr>
      <w:lang w:val="ro-RO" w:eastAsia="ro-RO" w:bidi="ro-RO"/>
    </w:rPr>
  </w:style>
  <w:style w:type="character" w:customStyle="1" w:styleId="Heading5Char">
    <w:name w:val="Heading 5 Char"/>
    <w:basedOn w:val="DefaultParagraphFont"/>
    <w:link w:val="Heading5"/>
    <w:locked/>
    <w:rsid w:val="00CB1536"/>
    <w:rPr>
      <w:lang w:val="ro-RO" w:eastAsia="ro-RO" w:bidi="ro-RO"/>
    </w:rPr>
  </w:style>
  <w:style w:type="character" w:customStyle="1" w:styleId="Heading6Char">
    <w:name w:val="Heading 6 Char"/>
    <w:basedOn w:val="DefaultParagraphFont"/>
    <w:link w:val="Heading6"/>
    <w:locked/>
    <w:rsid w:val="00CB1536"/>
    <w:rPr>
      <w:lang w:val="ro-RO" w:eastAsia="ro-RO" w:bidi="ro-RO"/>
    </w:rPr>
  </w:style>
  <w:style w:type="character" w:customStyle="1" w:styleId="Heading7Char">
    <w:name w:val="Heading 7 Char"/>
    <w:basedOn w:val="DefaultParagraphFont"/>
    <w:link w:val="Heading7"/>
    <w:locked/>
    <w:rsid w:val="00CB1536"/>
    <w:rPr>
      <w:lang w:val="ro-RO" w:eastAsia="ro-RO" w:bidi="ro-RO"/>
    </w:rPr>
  </w:style>
  <w:style w:type="character" w:customStyle="1" w:styleId="Heading8Char">
    <w:name w:val="Heading 8 Char"/>
    <w:basedOn w:val="DefaultParagraphFont"/>
    <w:link w:val="Heading8"/>
    <w:locked/>
    <w:rsid w:val="00CB1536"/>
    <w:rPr>
      <w:lang w:val="ro-RO" w:eastAsia="ro-RO" w:bidi="ro-RO"/>
    </w:rPr>
  </w:style>
  <w:style w:type="character" w:customStyle="1" w:styleId="Heading9Char">
    <w:name w:val="Heading 9 Char"/>
    <w:basedOn w:val="DefaultParagraphFont"/>
    <w:link w:val="Heading9"/>
    <w:locked/>
    <w:rsid w:val="00CB1536"/>
    <w:rPr>
      <w:lang w:val="ro-RO" w:eastAsia="ro-RO" w:bidi="ro-RO"/>
    </w:rPr>
  </w:style>
  <w:style w:type="paragraph" w:styleId="Footer">
    <w:name w:val="footer"/>
    <w:basedOn w:val="Normal"/>
    <w:link w:val="FooterChar"/>
    <w:qFormat/>
    <w:rsid w:val="00E85206"/>
  </w:style>
  <w:style w:type="character" w:customStyle="1" w:styleId="FooterChar">
    <w:name w:val="Footer Char"/>
    <w:basedOn w:val="DefaultParagraphFont"/>
    <w:link w:val="Footer"/>
    <w:locked/>
    <w:rsid w:val="00CB1536"/>
    <w:rPr>
      <w:lang w:val="ro-RO" w:eastAsia="ro-RO" w:bidi="ro-RO"/>
    </w:rPr>
  </w:style>
  <w:style w:type="paragraph" w:styleId="FootnoteText">
    <w:name w:val="footnote text"/>
    <w:basedOn w:val="Normal"/>
    <w:link w:val="FootnoteTextChar"/>
    <w:qFormat/>
    <w:rsid w:val="00E85206"/>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ro-RO" w:bidi="ro-RO"/>
    </w:rPr>
  </w:style>
  <w:style w:type="paragraph" w:styleId="Header">
    <w:name w:val="header"/>
    <w:basedOn w:val="Normal"/>
    <w:link w:val="HeaderChar"/>
    <w:qFormat/>
    <w:rsid w:val="00E85206"/>
  </w:style>
  <w:style w:type="character" w:customStyle="1" w:styleId="HeaderChar">
    <w:name w:val="Header Char"/>
    <w:basedOn w:val="DefaultParagraphFont"/>
    <w:link w:val="Header"/>
    <w:locked/>
    <w:rsid w:val="00CB1536"/>
    <w:rPr>
      <w:lang w:val="ro-RO" w:eastAsia="ro-RO" w:bidi="ro-RO"/>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E85206"/>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E852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206"/>
    <w:rPr>
      <w:rFonts w:ascii="Tahoma" w:hAnsi="Tahoma" w:cs="Tahoma"/>
      <w:sz w:val="16"/>
      <w:szCs w:val="16"/>
      <w:lang w:val="ro-RO" w:eastAsia="ro-RO" w:bidi="ro-RO"/>
    </w:rPr>
  </w:style>
  <w:style w:type="paragraph" w:customStyle="1" w:styleId="quotes">
    <w:name w:val="quotes"/>
    <w:basedOn w:val="Normal"/>
    <w:next w:val="Normal"/>
    <w:rsid w:val="00E85206"/>
    <w:pPr>
      <w:ind w:left="720"/>
    </w:pPr>
    <w:rPr>
      <w:i/>
    </w:rPr>
  </w:style>
  <w:style w:type="paragraph" w:styleId="ListParagraph">
    <w:name w:val="List Paragraph"/>
    <w:basedOn w:val="Normal"/>
    <w:uiPriority w:val="34"/>
    <w:qFormat/>
    <w:rsid w:val="006951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o-RO" w:eastAsia="ro-RO" w:bidi="ro-RO"/>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06"/>
    <w:pPr>
      <w:spacing w:line="288" w:lineRule="auto"/>
      <w:jc w:val="both"/>
    </w:pPr>
  </w:style>
  <w:style w:type="paragraph" w:styleId="Heading1">
    <w:name w:val="heading 1"/>
    <w:basedOn w:val="Normal"/>
    <w:next w:val="Normal"/>
    <w:link w:val="Heading1Char"/>
    <w:qFormat/>
    <w:rsid w:val="00E85206"/>
    <w:pPr>
      <w:numPr>
        <w:numId w:val="1"/>
      </w:numPr>
      <w:ind w:left="567" w:hanging="567"/>
      <w:outlineLvl w:val="0"/>
    </w:pPr>
    <w:rPr>
      <w:kern w:val="28"/>
    </w:rPr>
  </w:style>
  <w:style w:type="paragraph" w:styleId="Heading2">
    <w:name w:val="heading 2"/>
    <w:basedOn w:val="Normal"/>
    <w:next w:val="Normal"/>
    <w:link w:val="Heading2Char"/>
    <w:qFormat/>
    <w:rsid w:val="00E85206"/>
    <w:pPr>
      <w:numPr>
        <w:ilvl w:val="1"/>
        <w:numId w:val="1"/>
      </w:numPr>
      <w:ind w:left="567" w:hanging="567"/>
      <w:outlineLvl w:val="1"/>
    </w:pPr>
  </w:style>
  <w:style w:type="paragraph" w:styleId="Heading3">
    <w:name w:val="heading 3"/>
    <w:basedOn w:val="Normal"/>
    <w:next w:val="Normal"/>
    <w:link w:val="Heading3Char"/>
    <w:qFormat/>
    <w:rsid w:val="00E85206"/>
    <w:pPr>
      <w:numPr>
        <w:ilvl w:val="2"/>
        <w:numId w:val="1"/>
      </w:numPr>
      <w:ind w:left="567" w:hanging="567"/>
      <w:outlineLvl w:val="2"/>
    </w:pPr>
  </w:style>
  <w:style w:type="paragraph" w:styleId="Heading4">
    <w:name w:val="heading 4"/>
    <w:basedOn w:val="Normal"/>
    <w:next w:val="Normal"/>
    <w:link w:val="Heading4Char"/>
    <w:qFormat/>
    <w:rsid w:val="00E85206"/>
    <w:pPr>
      <w:numPr>
        <w:ilvl w:val="3"/>
        <w:numId w:val="1"/>
      </w:numPr>
      <w:ind w:left="567" w:hanging="567"/>
      <w:outlineLvl w:val="3"/>
    </w:pPr>
  </w:style>
  <w:style w:type="paragraph" w:styleId="Heading5">
    <w:name w:val="heading 5"/>
    <w:basedOn w:val="Normal"/>
    <w:next w:val="Normal"/>
    <w:link w:val="Heading5Char"/>
    <w:qFormat/>
    <w:rsid w:val="00E85206"/>
    <w:pPr>
      <w:numPr>
        <w:ilvl w:val="4"/>
        <w:numId w:val="1"/>
      </w:numPr>
      <w:ind w:left="567" w:hanging="567"/>
      <w:outlineLvl w:val="4"/>
    </w:pPr>
  </w:style>
  <w:style w:type="paragraph" w:styleId="Heading6">
    <w:name w:val="heading 6"/>
    <w:basedOn w:val="Normal"/>
    <w:next w:val="Normal"/>
    <w:link w:val="Heading6Char"/>
    <w:qFormat/>
    <w:rsid w:val="00E85206"/>
    <w:pPr>
      <w:numPr>
        <w:ilvl w:val="5"/>
        <w:numId w:val="1"/>
      </w:numPr>
      <w:ind w:left="567" w:hanging="567"/>
      <w:outlineLvl w:val="5"/>
    </w:pPr>
  </w:style>
  <w:style w:type="paragraph" w:styleId="Heading7">
    <w:name w:val="heading 7"/>
    <w:basedOn w:val="Normal"/>
    <w:next w:val="Normal"/>
    <w:link w:val="Heading7Char"/>
    <w:qFormat/>
    <w:rsid w:val="00E85206"/>
    <w:pPr>
      <w:numPr>
        <w:ilvl w:val="6"/>
        <w:numId w:val="1"/>
      </w:numPr>
      <w:ind w:left="567" w:hanging="567"/>
      <w:outlineLvl w:val="6"/>
    </w:pPr>
  </w:style>
  <w:style w:type="paragraph" w:styleId="Heading8">
    <w:name w:val="heading 8"/>
    <w:basedOn w:val="Normal"/>
    <w:next w:val="Normal"/>
    <w:link w:val="Heading8Char"/>
    <w:qFormat/>
    <w:rsid w:val="00E85206"/>
    <w:pPr>
      <w:numPr>
        <w:ilvl w:val="7"/>
        <w:numId w:val="1"/>
      </w:numPr>
      <w:ind w:left="567" w:hanging="567"/>
      <w:outlineLvl w:val="7"/>
    </w:pPr>
  </w:style>
  <w:style w:type="paragraph" w:styleId="Heading9">
    <w:name w:val="heading 9"/>
    <w:basedOn w:val="Normal"/>
    <w:next w:val="Normal"/>
    <w:link w:val="Heading9Char"/>
    <w:qFormat/>
    <w:rsid w:val="00E8520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ro-RO" w:eastAsia="ro-RO" w:bidi="ro-RO"/>
    </w:rPr>
  </w:style>
  <w:style w:type="character" w:customStyle="1" w:styleId="Heading2Char">
    <w:name w:val="Heading 2 Char"/>
    <w:basedOn w:val="DefaultParagraphFont"/>
    <w:link w:val="Heading2"/>
    <w:locked/>
    <w:rsid w:val="005D7B5A"/>
    <w:rPr>
      <w:lang w:val="ro-RO" w:eastAsia="ro-RO" w:bidi="ro-RO"/>
    </w:rPr>
  </w:style>
  <w:style w:type="character" w:customStyle="1" w:styleId="Heading3Char">
    <w:name w:val="Heading 3 Char"/>
    <w:basedOn w:val="DefaultParagraphFont"/>
    <w:link w:val="Heading3"/>
    <w:locked/>
    <w:rsid w:val="00CB1536"/>
    <w:rPr>
      <w:lang w:val="ro-RO" w:eastAsia="ro-RO" w:bidi="ro-RO"/>
    </w:rPr>
  </w:style>
  <w:style w:type="character" w:customStyle="1" w:styleId="Heading4Char">
    <w:name w:val="Heading 4 Char"/>
    <w:basedOn w:val="DefaultParagraphFont"/>
    <w:link w:val="Heading4"/>
    <w:locked/>
    <w:rsid w:val="00CB1536"/>
    <w:rPr>
      <w:lang w:val="ro-RO" w:eastAsia="ro-RO" w:bidi="ro-RO"/>
    </w:rPr>
  </w:style>
  <w:style w:type="character" w:customStyle="1" w:styleId="Heading5Char">
    <w:name w:val="Heading 5 Char"/>
    <w:basedOn w:val="DefaultParagraphFont"/>
    <w:link w:val="Heading5"/>
    <w:locked/>
    <w:rsid w:val="00CB1536"/>
    <w:rPr>
      <w:lang w:val="ro-RO" w:eastAsia="ro-RO" w:bidi="ro-RO"/>
    </w:rPr>
  </w:style>
  <w:style w:type="character" w:customStyle="1" w:styleId="Heading6Char">
    <w:name w:val="Heading 6 Char"/>
    <w:basedOn w:val="DefaultParagraphFont"/>
    <w:link w:val="Heading6"/>
    <w:locked/>
    <w:rsid w:val="00CB1536"/>
    <w:rPr>
      <w:lang w:val="ro-RO" w:eastAsia="ro-RO" w:bidi="ro-RO"/>
    </w:rPr>
  </w:style>
  <w:style w:type="character" w:customStyle="1" w:styleId="Heading7Char">
    <w:name w:val="Heading 7 Char"/>
    <w:basedOn w:val="DefaultParagraphFont"/>
    <w:link w:val="Heading7"/>
    <w:locked/>
    <w:rsid w:val="00CB1536"/>
    <w:rPr>
      <w:lang w:val="ro-RO" w:eastAsia="ro-RO" w:bidi="ro-RO"/>
    </w:rPr>
  </w:style>
  <w:style w:type="character" w:customStyle="1" w:styleId="Heading8Char">
    <w:name w:val="Heading 8 Char"/>
    <w:basedOn w:val="DefaultParagraphFont"/>
    <w:link w:val="Heading8"/>
    <w:locked/>
    <w:rsid w:val="00CB1536"/>
    <w:rPr>
      <w:lang w:val="ro-RO" w:eastAsia="ro-RO" w:bidi="ro-RO"/>
    </w:rPr>
  </w:style>
  <w:style w:type="character" w:customStyle="1" w:styleId="Heading9Char">
    <w:name w:val="Heading 9 Char"/>
    <w:basedOn w:val="DefaultParagraphFont"/>
    <w:link w:val="Heading9"/>
    <w:locked/>
    <w:rsid w:val="00CB1536"/>
    <w:rPr>
      <w:lang w:val="ro-RO" w:eastAsia="ro-RO" w:bidi="ro-RO"/>
    </w:rPr>
  </w:style>
  <w:style w:type="paragraph" w:styleId="Footer">
    <w:name w:val="footer"/>
    <w:basedOn w:val="Normal"/>
    <w:link w:val="FooterChar"/>
    <w:qFormat/>
    <w:rsid w:val="00E85206"/>
  </w:style>
  <w:style w:type="character" w:customStyle="1" w:styleId="FooterChar">
    <w:name w:val="Footer Char"/>
    <w:basedOn w:val="DefaultParagraphFont"/>
    <w:link w:val="Footer"/>
    <w:locked/>
    <w:rsid w:val="00CB1536"/>
    <w:rPr>
      <w:lang w:val="ro-RO" w:eastAsia="ro-RO" w:bidi="ro-RO"/>
    </w:rPr>
  </w:style>
  <w:style w:type="paragraph" w:styleId="FootnoteText">
    <w:name w:val="footnote text"/>
    <w:basedOn w:val="Normal"/>
    <w:link w:val="FootnoteTextChar"/>
    <w:qFormat/>
    <w:rsid w:val="00E85206"/>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ro-RO" w:bidi="ro-RO"/>
    </w:rPr>
  </w:style>
  <w:style w:type="paragraph" w:styleId="Header">
    <w:name w:val="header"/>
    <w:basedOn w:val="Normal"/>
    <w:link w:val="HeaderChar"/>
    <w:qFormat/>
    <w:rsid w:val="00E85206"/>
  </w:style>
  <w:style w:type="character" w:customStyle="1" w:styleId="HeaderChar">
    <w:name w:val="Header Char"/>
    <w:basedOn w:val="DefaultParagraphFont"/>
    <w:link w:val="Header"/>
    <w:locked/>
    <w:rsid w:val="00CB1536"/>
    <w:rPr>
      <w:lang w:val="ro-RO" w:eastAsia="ro-RO" w:bidi="ro-RO"/>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E85206"/>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E852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206"/>
    <w:rPr>
      <w:rFonts w:ascii="Tahoma" w:hAnsi="Tahoma" w:cs="Tahoma"/>
      <w:sz w:val="16"/>
      <w:szCs w:val="16"/>
      <w:lang w:val="ro-RO" w:eastAsia="ro-RO" w:bidi="ro-RO"/>
    </w:rPr>
  </w:style>
  <w:style w:type="paragraph" w:customStyle="1" w:styleId="quotes">
    <w:name w:val="quotes"/>
    <w:basedOn w:val="Normal"/>
    <w:next w:val="Normal"/>
    <w:rsid w:val="00E85206"/>
    <w:pPr>
      <w:ind w:left="720"/>
    </w:pPr>
    <w:rPr>
      <w:i/>
    </w:rPr>
  </w:style>
  <w:style w:type="paragraph" w:styleId="ListParagraph">
    <w:name w:val="List Paragraph"/>
    <w:basedOn w:val="Normal"/>
    <w:uiPriority w:val="34"/>
    <w:qFormat/>
    <w:rsid w:val="00695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curia.europa.eu/juris/document/document.jsf?http://curia.europa.eu/juris/document/document.jsf?text=&amp;docid=183335&amp;pageIndex=0&amp;doclang=RO&amp;mode=lst&amp;dir=&amp;occ=first&amp;part=1&amp;cid=691887" TargetMode="External"/><Relationship Id="rId13" Type="http://schemas.openxmlformats.org/officeDocument/2006/relationships/hyperlink" Target="http://eur-lex.europa.eu/LexUriServ/LexUriServ.do?uri=OJ:C:2009:318:SOM:RO:HTML" TargetMode="External"/><Relationship Id="rId18" Type="http://schemas.openxmlformats.org/officeDocument/2006/relationships/hyperlink" Target="http://ec.europa.eu/growth/smes/business-friendly-environment/small-business-act/sme-envoys_ro" TargetMode="External"/><Relationship Id="rId26" Type="http://schemas.openxmlformats.org/officeDocument/2006/relationships/hyperlink" Target="https://www.ppact.eu/" TargetMode="External"/><Relationship Id="rId3" Type="http://schemas.openxmlformats.org/officeDocument/2006/relationships/hyperlink" Target="http://ec.europa.eu/growth/smes/business-friendly-environment/sme-definition_ro" TargetMode="External"/><Relationship Id="rId21" Type="http://schemas.openxmlformats.org/officeDocument/2006/relationships/hyperlink" Target="http://www.eurochambres.eu/Content/Default.asp?PageID=1&amp;DocID=7733" TargetMode="External"/><Relationship Id="rId7" Type="http://schemas.openxmlformats.org/officeDocument/2006/relationships/hyperlink" Target="http://curia.europa.eu/juris/document/document.jsf?text=&amp;docid=183329&amp;pageIndex=0&amp;doclang=RO&amp;mode=lst&amp;dir=&amp;occ=first&amp;part=1&amp;cid=687947" TargetMode="External"/><Relationship Id="rId12" Type="http://schemas.openxmlformats.org/officeDocument/2006/relationships/hyperlink" Target="http://eur-lex.europa.eu/LexUriServ/LexUriServ.do?uri=OJ:C:2017:345:SOM:RO:HTML" TargetMode="External"/><Relationship Id="rId17" Type="http://schemas.openxmlformats.org/officeDocument/2006/relationships/hyperlink" Target="http://eur-lex.europa.eu/LexUriServ/LexUriServ.do?uri=OJ:C:2012:181:SOM:RO:HTML" TargetMode="External"/><Relationship Id="rId25" Type="http://schemas.openxmlformats.org/officeDocument/2006/relationships/hyperlink" Target="https://ec.europa.eu/growth/single-market/public-procurement/strategy_ro" TargetMode="External"/><Relationship Id="rId2" Type="http://schemas.openxmlformats.org/officeDocument/2006/relationships/hyperlink" Target="http://eur-lex.europa.eu/LexUriServ/LexUriServ.do?uri=OJ:C:2014:226:SOM:RO:HTML" TargetMode="External"/><Relationship Id="rId16" Type="http://schemas.openxmlformats.org/officeDocument/2006/relationships/hyperlink" Target="http://www.europarl.europa.eu/RegData/etudes/STUD/2017/585906/IPOL_STU(2017)585906_EN.pdf" TargetMode="External"/><Relationship Id="rId20" Type="http://schemas.openxmlformats.org/officeDocument/2006/relationships/hyperlink" Target="http://www.eurofi.net/" TargetMode="External"/><Relationship Id="rId1" Type="http://schemas.openxmlformats.org/officeDocument/2006/relationships/hyperlink" Target="http://eur-lex.europa.eu/LexUriServ/LexUriServ.do?uri=OJ:C:2009:318:SOM:RO:HTML" TargetMode="External"/><Relationship Id="rId6" Type="http://schemas.openxmlformats.org/officeDocument/2006/relationships/hyperlink" Target="http://eur-lex.europa.eu/legal-content/RO/AUTO/?uri=uriserv:OJ.C_.2017.030.01.0056.01.RON&amp;toc=OJ:C:2017:030:FULL" TargetMode="External"/><Relationship Id="rId11" Type="http://schemas.openxmlformats.org/officeDocument/2006/relationships/hyperlink" Target="http://eur-lex.europa.eu/LexUriServ/LexUriServ.do?uri=OJ:C:2018:081:SOM:RO:HTML" TargetMode="External"/><Relationship Id="rId24" Type="http://schemas.openxmlformats.org/officeDocument/2006/relationships/hyperlink" Target="http://www.eurochambres.eu/custom/EUROCHAMBRES_proposal_for_a_European_Pillar_of_Entrepreneurial_Rights-2016-00213-01.pdf" TargetMode="External"/><Relationship Id="rId5" Type="http://schemas.openxmlformats.org/officeDocument/2006/relationships/hyperlink" Target="https://ec.europa.eu/growth/smes/business-friendly-environment/small-business-act_ro" TargetMode="External"/><Relationship Id="rId15" Type="http://schemas.openxmlformats.org/officeDocument/2006/relationships/hyperlink" Target="http://www.ebf.eu/wp-content/uploads/2017/06/High-level-principles-on-feedback-given-by-banks-on-declined-SME-credit-applications.pdf" TargetMode="External"/><Relationship Id="rId23" Type="http://schemas.openxmlformats.org/officeDocument/2006/relationships/hyperlink" Target="http://eur-lex.europa.eu/LexUriServ/LexUriServ.do?uri=OJ:C:2018:081:SOM:RO:HTML" TargetMode="External"/><Relationship Id="rId28" Type="http://schemas.openxmlformats.org/officeDocument/2006/relationships/hyperlink" Target="http://www.tenderio.com/" TargetMode="External"/><Relationship Id="rId10" Type="http://schemas.openxmlformats.org/officeDocument/2006/relationships/hyperlink" Target="http://eur-lex.europa.eu/LexUriServ/LexUriServ.do?uri=OJ:C:2018:081:SOM:RO:HTML" TargetMode="External"/><Relationship Id="rId19" Type="http://schemas.openxmlformats.org/officeDocument/2006/relationships/hyperlink" Target="http://ec.europa.eu/transparency/regexpert/index.cfm?do=groupDetail.groupDetail&amp;groupID=2666&amp;Lang=RO" TargetMode="External"/><Relationship Id="rId4" Type="http://schemas.openxmlformats.org/officeDocument/2006/relationships/hyperlink" Target="http://ec.europa.eu/info/law/better-regulation/initiatives/ares-2017-2868537/feedback_ro?size=10&amp;page=2" TargetMode="External"/><Relationship Id="rId9" Type="http://schemas.openxmlformats.org/officeDocument/2006/relationships/hyperlink" Target="http://eur-lex.europa.eu/LexUriServ/LexUriServ.do?uri=OJ:C:2018:081:SOM:RO:HTML" TargetMode="External"/><Relationship Id="rId14" Type="http://schemas.openxmlformats.org/officeDocument/2006/relationships/hyperlink" Target="http://eur-lex.europa.eu/LexUriServ/LexUriServ.do?uri=OJ:C:2014:226:SOM:RO:HTML" TargetMode="External"/><Relationship Id="rId22" Type="http://schemas.openxmlformats.org/officeDocument/2006/relationships/hyperlink" Target="http://eur-lex.europa.eu/LexUriServ/LexUriServ.do?uri=OJ:C:2016:303:SOM:RO:HTML" TargetMode="External"/><Relationship Id="rId27" Type="http://schemas.openxmlformats.org/officeDocument/2006/relationships/hyperlink" Target="http://www.sesamproject.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WTPCSN73YJ26-7-8326</_dlc_DocId>
    <_dlc_DocIdUrl xmlns="8a3471f6-0f36-4ccf-b5ee-1ca67ea797ef">
      <Url>http://dm2016/eesc/2017/_layouts/DocIdRedir.aspx?ID=WTPCSN73YJ26-7-8326</Url>
      <Description>WTPCSN73YJ26-7-8326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f5b869d2-addc-441a-a17c-05e3e333473c" xsi:nil="true"/>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2018-03-05T12:00:00+00:00</ProductionDate>
    <DocumentNumber xmlns="f5b869d2-addc-441a-a17c-05e3e333473c">4540</DocumentNumber>
    <FicheYear xmlns="8a3471f6-0f36-4ccf-b5ee-1ca67ea797ef">2017</FicheYear>
    <DocumentVersion xmlns="8a3471f6-0f36-4ccf-b5ee-1ca67ea797ef">2</DocumentVersion>
    <DossierNumber xmlns="8a3471f6-0f36-4ccf-b5ee-1ca67ea797ef">832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38</Value>
      <Value>37</Value>
      <Value>36</Value>
      <Value>35</Value>
      <Value>34</Value>
      <Value>33</Value>
      <Value>32</Value>
      <Value>31</Value>
      <Value>30</Value>
      <Value>29</Value>
      <Value>28</Value>
      <Value>27</Value>
      <Value>26</Value>
      <Value>25</Value>
      <Value>24</Value>
      <Value>23</Value>
      <Value>22</Value>
      <Value>20</Value>
      <Value>18</Value>
      <Value>15</Value>
      <Value>14</Value>
      <Value>12</Value>
      <Value>8</Value>
      <Value>96</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8a3471f6-0f36-4ccf-b5ee-1ca67ea797ef">ANGELOVA &amp; GKOFAS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2777</FicheNumber>
    <DocumentYear xmlns="8a3471f6-0f36-4ccf-b5ee-1ca67ea797ef">2017</DocumentYear>
    <AdoptionDate xmlns="8a3471f6-0f36-4ccf-b5ee-1ca67ea797ef">2018-01-17T12:00:00+00:00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Marché unique, production, consommation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C97235EC7FCE745BC5B366FF1DC5038" ma:contentTypeVersion="4" ma:contentTypeDescription="Defines the documents for Document Manager V2" ma:contentTypeScope="" ma:versionID="fdc5d479d401085172ccc511f8f942b2">
  <xsd:schema xmlns:xsd="http://www.w3.org/2001/XMLSchema" xmlns:xs="http://www.w3.org/2001/XMLSchema" xmlns:p="http://schemas.microsoft.com/office/2006/metadata/properties" xmlns:ns2="8a3471f6-0f36-4ccf-b5ee-1ca67ea797ef" xmlns:ns3="http://schemas.microsoft.com/sharepoint/v3/fields" xmlns:ns4="f5b869d2-addc-441a-a17c-05e3e333473c" targetNamespace="http://schemas.microsoft.com/office/2006/metadata/properties" ma:root="true" ma:fieldsID="db0b578ac21d9f92b9585d8b98348286" ns2:_="" ns3:_="" ns4:_="">
    <xsd:import namespace="8a3471f6-0f36-4ccf-b5ee-1ca67ea797ef"/>
    <xsd:import namespace="http://schemas.microsoft.com/sharepoint/v3/fields"/>
    <xsd:import namespace="f5b869d2-addc-441a-a17c-05e3e33347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b869d2-addc-441a-a17c-05e3e333473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DF0C-9DAA-4B99-9B53-8BB07459AADE}"/>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B8F362FD-20D9-4545-BBB2-F56036C07BC7}"/>
</file>

<file path=customXml/itemProps5.xml><?xml version="1.0" encoding="utf-8"?>
<ds:datastoreItem xmlns:ds="http://schemas.openxmlformats.org/officeDocument/2006/customXml" ds:itemID="{8C320723-F705-45DB-9848-8E4E42AAF9B0}"/>
</file>

<file path=docProps/app.xml><?xml version="1.0" encoding="utf-8"?>
<Properties xmlns="http://schemas.openxmlformats.org/officeDocument/2006/extended-properties" xmlns:vt="http://schemas.openxmlformats.org/officeDocument/2006/docPropsVTypes">
  <Template>Styles.dotm</Template>
  <TotalTime>32</TotalTime>
  <Pages>15</Pages>
  <Words>4912</Words>
  <Characters>28494</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SME "think small first"</vt:lpstr>
      <vt:lpstr>European Agenda on Migration: Second implementation package - A permanent crisis relocation mechanism under the Dublin system</vt:lpstr>
    </vt:vector>
  </TitlesOfParts>
  <Company>CESE-CdR</Company>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IMM-uri - „Gândiți mai întâi la scară mică”</dc:title>
  <dc:creator/>
  <cp:keywords>EESC-2017-04540-00-02-AC-TRA-EN</cp:keywords>
  <dc:description>Rapporteur: ANGELOVA &amp; GKOFAS - Original language: EN - Date of document: 05/03/2018 - Date of meeting:  - External documents:  - Administrator: MME Valant Jana</dc:description>
  <cp:lastModifiedBy/>
  <cp:revision>7</cp:revision>
  <cp:lastPrinted>2018-01-17T15:19:00Z</cp:lastPrinted>
  <dcterms:created xsi:type="dcterms:W3CDTF">2018-03-05T10:38:00Z</dcterms:created>
  <dcterms:modified xsi:type="dcterms:W3CDTF">2018-03-05T11:11:00Z</dcterms:modified>
  <cp:category>INT/832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19/01/2018, 18/01/2018, 21/12/2017, 21/12/2017, 05/12/2017, 30/11/2017, 13/11/2017, 18/10/2017, 04/11/2015, 27/10/2015, 19/10/2015, 09/10/2015, 05/10/2015, 05/10/2015, 26/08/2015, 26/08/2015, 25/08/2015</vt:lpwstr>
  </property>
  <property fmtid="{D5CDD505-2E9C-101B-9397-08002B2CF9AE}" pid="4" name="Pref_Time">
    <vt:lpwstr>10:46:15, 12:26:00, 11:33:35, 11:19:55, 12:42:54, 10:39:38, 10:58:59, 09:38:38, 12:10:07, 14:44:02, 16:04:16, 14:09:30, 16:24:55, 16:04:02, 08:56:14, 07:27:56, 17:31:53</vt:lpwstr>
  </property>
  <property fmtid="{D5CDD505-2E9C-101B-9397-08002B2CF9AE}" pid="5" name="Pref_User">
    <vt:lpwstr>mreg, amett, enied, htoo, mreg, tvoc, mkop, enied, ssex, enied, amett, tvoc, mreg, mreg, amett, enied, ssex</vt:lpwstr>
  </property>
  <property fmtid="{D5CDD505-2E9C-101B-9397-08002B2CF9AE}" pid="6" name="Pref_FileName">
    <vt:lpwstr>EESC-2017-04540-00-01-AC-ORI.docx, EESC-2017-04540-00-00-AC-ORI.docx, EESC-2017-04540-00-00-AS-TRA-EN-CRR.docx, EESC-2017-04540-00-00-AS-CRR-EN.docx, EESC-2017-04540-00-01-PA-ORI.docx, EESC-2017-04540-00-00-PA-ORI.docx, EESC-2017-04540-00-00-APA-ORI.docx,</vt:lpwstr>
  </property>
  <property fmtid="{D5CDD505-2E9C-101B-9397-08002B2CF9AE}" pid="7" name="ContentTypeId">
    <vt:lpwstr>0x010100EA97B91038054C99906057A708A1480A00FC97235EC7FCE745BC5B366FF1DC5038</vt:lpwstr>
  </property>
  <property fmtid="{D5CDD505-2E9C-101B-9397-08002B2CF9AE}" pid="8" name="_dlc_DocIdItemGuid">
    <vt:lpwstr>24f216c0-5189-43d5-9b9a-b776cd748e74</vt:lpwstr>
  </property>
  <property fmtid="{D5CDD505-2E9C-101B-9397-08002B2CF9AE}" pid="9" name="DocumentType_0">
    <vt:lpwstr>AC|a4cc1d15-fb08-4679-ad46-e4e0cba5fe92</vt:lpwstr>
  </property>
  <property fmtid="{D5CDD505-2E9C-101B-9397-08002B2CF9AE}" pid="10" name="AvailableTranslations">
    <vt:lpwstr>38;#HR|2f555653-ed1a-4fe6-8362-9082d95989e5;#14;#ES|e7a6b05b-ae16-40c8-add9-68b64b03aeba;#18;#DE|f6b31e5a-26fa-4935-b661-318e46daf27e;#27;#CS|72f9705b-0217-4fd3-bea2-cbc7ed80e26e;#12;#NL|55c6556c-b4f4-441d-9acf-c498d4f838bd;#22;#IT|0774613c-01ed-4e5d-a25d-11d2388de825;#8;#FR|d2afafd3-4c81-4f60-8f52-ee33f2f54ff3;#34;#SK|46d9fce0-ef79-4f71-b89b-cd6aa82426b8;#23;#DA|5d49c027-8956-412b-aa16-e85a0f96ad0e;#36;#BG|1a1b3951-7821-4e6a-85f5-5673fc08bd2c;#4;#EN|f2175f21-25d7-44a3-96da-d6a61b075e1b;#28;#ET|ff6c3f4c-b02c-4c3c-ab07-2c37995a7a0a;#30;#LV|46f7e311-5d9f-4663-b433-18aeccb7ace7;#32;#MT|7df99101-6854-4a26-b53a-b88c0da02c26;#24;#EL|6d4f4d51-af9b-4650-94b4-4276bee85c91;#37;#RO|feb747a2-64cd-4299-af12-4833ddc30497;#35;#SL|98a412ae-eb01-49e9-ae3d-585a81724cfc;#26;#SV|c2ed69e7-a339-43d7-8f22-d93680a92aa0;#25;#FI|87606a43-d45f-42d6-b8c9-e1a3457db5b7;#33;#PL|1e03da61-4678-4e07-b136-b5024ca9197b;#31;#LT|a7ff5ce7-6123-4f68-865a-a57c31810414;#29;#HU|6b229040-c589-4408-b4c1-4285663d20a8;#15;#PT|50ccc04a-eadd-42ae-a0cb-acaf45f812ba</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4540</vt:i4>
  </property>
  <property fmtid="{D5CDD505-2E9C-101B-9397-08002B2CF9AE}" pid="15" name="DocumentVersion">
    <vt:i4>2</vt:i4>
  </property>
  <property fmtid="{D5CDD505-2E9C-101B-9397-08002B2CF9AE}" pid="16" name="DossierNumber">
    <vt:i4>832</vt:i4>
  </property>
  <property fmtid="{D5CDD505-2E9C-101B-9397-08002B2CF9AE}" pid="17" name="DocumentSource">
    <vt:lpwstr>1;#EESC|422833ec-8d7e-4e65-8e4e-8bed07ffb729</vt:lpwstr>
  </property>
  <property fmtid="{D5CDD505-2E9C-101B-9397-08002B2CF9AE}" pid="18" name="AdoptionDate">
    <vt:filetime>2018-01-17T12:00:00Z</vt:filetime>
  </property>
  <property fmtid="{D5CDD505-2E9C-101B-9397-08002B2CF9AE}" pid="19" name="DocumentType">
    <vt:lpwstr>96;#AC|a4cc1d15-fb08-4679-ad46-e4e0cba5fe92</vt:lpwstr>
  </property>
  <property fmtid="{D5CDD505-2E9C-101B-9397-08002B2CF9AE}" pid="20" name="DocumentStatus">
    <vt:lpwstr>2;#TRA|150d2a88-1431-44e6-a8ca-0bb753ab8672</vt:lpwstr>
  </property>
  <property fmtid="{D5CDD505-2E9C-101B-9397-08002B2CF9AE}" pid="21" name="DossierName">
    <vt:lpwstr>20;#INT|e1edfecb-ed43-427b-bb02-d45fe6645386</vt:lpwstr>
  </property>
  <property fmtid="{D5CDD505-2E9C-101B-9397-08002B2CF9AE}" pid="22" name="DocumentPart">
    <vt:i4>0</vt:i4>
  </property>
  <property fmtid="{D5CDD505-2E9C-101B-9397-08002B2CF9AE}" pid="23" name="RequestingService">
    <vt:lpwstr>Marché unique, production, consommation</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2" name="TaxCatchAll">
    <vt:lpwstr>38;#HR|2f555653-ed1a-4fe6-8362-9082d95989e5;#36;#BG|1a1b3951-7821-4e6a-85f5-5673fc08bd2c;#35;#SL|98a412ae-eb01-49e9-ae3d-585a81724cfc;#34;#SK|46d9fce0-ef79-4f71-b89b-cd6aa82426b8;#33;#PL|1e03da61-4678-4e07-b136-b5024ca9197b;#32;#MT|7df99101-6854-4a26-b53a-b88c0da02c26;#31;#LT|a7ff5ce7-6123-4f68-865a-a57c31810414;#30;#LV|46f7e311-5d9f-4663-b433-18aeccb7ace7;#27;#CS|72f9705b-0217-4fd3-bea2-cbc7ed80e26e;#26;#SV|c2ed69e7-a339-43d7-8f22-d93680a92aa0;#24;#EL|6d4f4d51-af9b-4650-94b4-4276bee85c91;#23;#DA|5d49c027-8956-412b-aa16-e85a0f96ad0e;#22;#IT|0774613c-01ed-4e5d-a25d-11d2388de825;#20;#INT|e1edfecb-ed43-427b-bb02-d45fe6645386;#18;#DE|f6b31e5a-26fa-4935-b661-318e46daf27e;#15;#PT|50ccc04a-eadd-42ae-a0cb-acaf45f812ba;#14;#ES|e7a6b05b-ae16-40c8-add9-68b64b03aeba;#12;#NL|55c6556c-b4f4-441d-9acf-c498d4f838bd;#8;#FR|d2afafd3-4c81-4f60-8f52-ee33f2f54ff3;#96;#AC|a4cc1d15-fb08-4679-ad46-e4e0cba5fe92;#6;#Final|ea5e6674-7b27-4bac-b091-73adbb394efe;#5;#Unrestricted|826e22d7-d029-4ec0-a450-0c28ff673572;#4;#EN|f2175f21-25d7-44a3-96da-d6a61b075e1b;#2;#TRA|150d2a88-1431-44e6-a8ca-0bb753ab8672;#1;#EESC|422833ec-8d7e-4e65-8e4e-8bed07ffb729</vt:lpwstr>
  </property>
  <property fmtid="{D5CDD505-2E9C-101B-9397-08002B2CF9AE}" pid="33" name="AvailableTranslations_0">
    <vt:lpwstr>HR|2f555653-ed1a-4fe6-8362-9082d95989e5;ES|e7a6b05b-ae16-40c8-add9-68b64b03aeba;DE|f6b31e5a-26fa-4935-b661-318e46daf27e;CS|72f9705b-0217-4fd3-bea2-cbc7ed80e26e;NL|55c6556c-b4f4-441d-9acf-c498d4f838bd;IT|0774613c-01ed-4e5d-a25d-11d2388de825;FR|d2afafd3-4c81-4f60-8f52-ee33f2f54ff3;SK|46d9fce0-ef79-4f71-b89b-cd6aa82426b8;DA|5d49c027-8956-412b-aa16-e85a0f96ad0e;BG|1a1b3951-7821-4e6a-85f5-5673fc08bd2c;EN|f2175f21-25d7-44a3-96da-d6a61b075e1b;LV|46f7e311-5d9f-4663-b433-18aeccb7ace7;MT|7df99101-6854-4a26-b53a-b88c0da02c26;EL|6d4f4d51-af9b-4650-94b4-4276bee85c91;SL|98a412ae-eb01-49e9-ae3d-585a81724cfc;SV|c2ed69e7-a339-43d7-8f22-d93680a92aa0;PL|1e03da61-4678-4e07-b136-b5024ca9197b;LT|a7ff5ce7-6123-4f68-865a-a57c31810414;PT|50ccc04a-eadd-42ae-a0cb-acaf45f812ba</vt:lpwstr>
  </property>
  <property fmtid="{D5CDD505-2E9C-101B-9397-08002B2CF9AE}" pid="34" name="VersionStatus">
    <vt:lpwstr>6;#Final|ea5e6674-7b27-4bac-b091-73adbb394efe</vt:lpwstr>
  </property>
  <property fmtid="{D5CDD505-2E9C-101B-9397-08002B2CF9AE}" pid="35" name="Rapporteur">
    <vt:lpwstr>ANGELOVA &amp; GKOFAS</vt:lpwstr>
  </property>
  <property fmtid="{D5CDD505-2E9C-101B-9397-08002B2CF9AE}" pid="36" name="VersionStatus_0">
    <vt:lpwstr>Final|ea5e6674-7b27-4bac-b091-73adbb394efe</vt:lpwstr>
  </property>
  <property fmtid="{D5CDD505-2E9C-101B-9397-08002B2CF9AE}" pid="37" name="FicheNumber">
    <vt:i4>2777</vt:i4>
  </property>
  <property fmtid="{D5CDD505-2E9C-101B-9397-08002B2CF9AE}" pid="38" name="DocumentYear">
    <vt:i4>2017</vt:i4>
  </property>
  <property fmtid="{D5CDD505-2E9C-101B-9397-08002B2CF9AE}" pid="39" name="DocumentLanguage">
    <vt:lpwstr>37;#RO|feb747a2-64cd-4299-af12-4833ddc30497</vt:lpwstr>
  </property>
  <property name="OP_sanitized" fmtid="{D5CDD505-2E9C-101B-9397-08002B2CF9AE}" pid="39">
    <vt:lpwstr>True</vt:lpwstr>
  </property>
</Properties>
</file>