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8BC" w:rsidRPr="00A6319E" w:rsidRDefault="001C4F8B" w:rsidP="001C4F8B">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D177822-E2C3-40FC-8C83-BCBC487F8BC8" style="width:455.25pt;height:357.75pt">
            <v:imagedata r:id="rId11" o:title=""/>
          </v:shape>
        </w:pict>
      </w:r>
    </w:p>
    <w:p w:rsidR="004028BC" w:rsidRPr="00A6319E" w:rsidRDefault="004028BC" w:rsidP="004028BC">
      <w:pPr>
        <w:rPr>
          <w:noProof/>
        </w:rPr>
        <w:sectPr w:rsidR="004028BC" w:rsidRPr="00A6319E" w:rsidSect="001C4F8B">
          <w:footerReference w:type="even" r:id="rId12"/>
          <w:footerReference w:type="default" r:id="rId13"/>
          <w:pgSz w:w="11907" w:h="16839"/>
          <w:pgMar w:top="1134" w:right="1417" w:bottom="1134" w:left="1417" w:header="709" w:footer="709" w:gutter="0"/>
          <w:pgNumType w:start="0"/>
          <w:cols w:space="720"/>
          <w:docGrid w:linePitch="360"/>
        </w:sectPr>
      </w:pPr>
    </w:p>
    <w:p w:rsidR="004028BC" w:rsidRPr="00A6319E" w:rsidRDefault="004028BC" w:rsidP="00BB6B30">
      <w:pPr>
        <w:pStyle w:val="Exposdesmotifstitre"/>
        <w:rPr>
          <w:noProof/>
        </w:rPr>
      </w:pPr>
      <w:bookmarkStart w:id="0" w:name="_GoBack"/>
      <w:bookmarkEnd w:id="0"/>
      <w:r w:rsidRPr="00A6319E">
        <w:rPr>
          <w:noProof/>
        </w:rPr>
        <w:lastRenderedPageBreak/>
        <w:t>EXPUNERE DE MOTIVE</w:t>
      </w:r>
    </w:p>
    <w:p w:rsidR="004028BC" w:rsidRPr="00A6319E" w:rsidRDefault="004028BC" w:rsidP="00BB6B30">
      <w:pPr>
        <w:pStyle w:val="ManualHeading1"/>
        <w:rPr>
          <w:noProof/>
        </w:rPr>
      </w:pPr>
      <w:r w:rsidRPr="00A6319E">
        <w:rPr>
          <w:noProof/>
        </w:rPr>
        <w:t>1.</w:t>
      </w:r>
      <w:r w:rsidRPr="00A6319E">
        <w:rPr>
          <w:noProof/>
        </w:rPr>
        <w:tab/>
        <w:t>CONTEXTUL PROPUNERII</w:t>
      </w:r>
    </w:p>
    <w:p w:rsidR="004028BC" w:rsidRPr="00A6319E" w:rsidRDefault="004028BC" w:rsidP="00044058">
      <w:pPr>
        <w:pStyle w:val="ManualHeading2"/>
        <w:rPr>
          <w:rFonts w:eastAsia="Arial Unicode MS"/>
          <w:noProof/>
        </w:rPr>
      </w:pPr>
      <w:r w:rsidRPr="00A6319E">
        <w:rPr>
          <w:noProof/>
          <w:color w:val="000000"/>
          <w:u w:color="000000"/>
          <w:bdr w:val="nil"/>
        </w:rPr>
        <w:t>•</w:t>
      </w:r>
      <w:r w:rsidRPr="00A6319E">
        <w:rPr>
          <w:noProof/>
        </w:rPr>
        <w:tab/>
        <w:t>Motivele și obiectivele propunerii</w:t>
      </w:r>
    </w:p>
    <w:p w:rsidR="004028BC" w:rsidRPr="00A6319E" w:rsidRDefault="004028BC" w:rsidP="004028BC">
      <w:pPr>
        <w:spacing w:before="100" w:beforeAutospacing="1" w:after="100" w:afterAutospacing="1"/>
        <w:rPr>
          <w:rFonts w:eastAsia="Times New Roman"/>
          <w:noProof/>
          <w:szCs w:val="24"/>
        </w:rPr>
      </w:pPr>
      <w:r w:rsidRPr="00A6319E">
        <w:rPr>
          <w:noProof/>
        </w:rPr>
        <w:t>Impozitarea produselor energetice și a energiei electrice în Uniune este reglementată de Directiva 2003/96/CE a Consiliului din 27 octombrie 2003 privind restructurarea cadrului comunitar de impozitare a produselor energetice și a electricității</w:t>
      </w:r>
      <w:r w:rsidRPr="00A6319E">
        <w:rPr>
          <w:rStyle w:val="FootnoteReference"/>
          <w:rFonts w:eastAsia="Times New Roman"/>
          <w:noProof/>
          <w:szCs w:val="24"/>
          <w:lang w:eastAsia="en-IE"/>
        </w:rPr>
        <w:footnoteReference w:id="1"/>
      </w:r>
      <w:r w:rsidRPr="00A6319E">
        <w:rPr>
          <w:noProof/>
        </w:rPr>
        <w:t xml:space="preserve"> („Directiva privind impozitarea energiei” sau „directiva”). </w:t>
      </w:r>
    </w:p>
    <w:p w:rsidR="004028BC" w:rsidRPr="00A6319E" w:rsidRDefault="004028BC" w:rsidP="004028BC">
      <w:pPr>
        <w:spacing w:before="100" w:beforeAutospacing="1" w:after="100" w:afterAutospacing="1"/>
        <w:rPr>
          <w:rFonts w:eastAsia="Times New Roman"/>
          <w:noProof/>
          <w:szCs w:val="24"/>
        </w:rPr>
      </w:pPr>
      <w:r w:rsidRPr="00A6319E">
        <w:rPr>
          <w:noProof/>
        </w:rPr>
        <w:t xml:space="preserve">În conformitate cu articolul 19 alineatul (1) din directivă, pe lângă dispozițiile prevăzute în special la articolele 5, 15 și 17, Consiliul, hotărând în unanimitate la propunerea Comisiei, poate autoriza orice stat membru să introducă alte scutiri sau reduceri ale nivelului de impozitare din motive de politică specifice. </w:t>
      </w:r>
    </w:p>
    <w:p w:rsidR="004028BC" w:rsidRPr="00A6319E" w:rsidRDefault="004028BC" w:rsidP="004028BC">
      <w:pPr>
        <w:spacing w:before="100" w:beforeAutospacing="1" w:after="100" w:afterAutospacing="1"/>
        <w:rPr>
          <w:rFonts w:eastAsia="Times New Roman"/>
          <w:noProof/>
          <w:szCs w:val="24"/>
        </w:rPr>
      </w:pPr>
      <w:r w:rsidRPr="00A6319E">
        <w:rPr>
          <w:noProof/>
        </w:rPr>
        <w:t>Obiectivul acestei propuneri este de a permite Belgiei să aplice, timp de șase ani, o rată redusă de impozitare a energiei electrice în cazul energiei electrice furnizate în mod direct navelor aflate la dană în port, altele decât ambarcațiunile private de agrement</w:t>
      </w:r>
      <w:r w:rsidRPr="00A6319E">
        <w:rPr>
          <w:rStyle w:val="FootnoteReference"/>
          <w:rFonts w:eastAsia="Times New Roman"/>
          <w:noProof/>
          <w:szCs w:val="24"/>
          <w:lang w:eastAsia="en-IE"/>
        </w:rPr>
        <w:footnoteReference w:id="2"/>
      </w:r>
      <w:r w:rsidRPr="00A6319E">
        <w:rPr>
          <w:noProof/>
        </w:rPr>
        <w:t xml:space="preserve"> („energie electrică de la mal”). Prin scrisoarea din 8 ianuarie 2026, autoritățile belgiene au informat Comisia cu privire la cererea lor de autorizare.</w:t>
      </w:r>
    </w:p>
    <w:p w:rsidR="004028BC" w:rsidRPr="00A6319E" w:rsidRDefault="006949E6" w:rsidP="004028BC">
      <w:pPr>
        <w:spacing w:before="100" w:beforeAutospacing="1" w:after="100" w:afterAutospacing="1"/>
        <w:rPr>
          <w:rFonts w:eastAsia="Times New Roman"/>
          <w:noProof/>
          <w:szCs w:val="24"/>
        </w:rPr>
      </w:pPr>
      <w:r w:rsidRPr="00A6319E">
        <w:rPr>
          <w:noProof/>
        </w:rPr>
        <w:t>Belgia solicită autorizarea de a aplica o rată redusă de impozitare de 0,50</w:t>
      </w:r>
      <w:r w:rsidR="007C50D3" w:rsidRPr="00A6319E">
        <w:rPr>
          <w:noProof/>
        </w:rPr>
        <w:t> </w:t>
      </w:r>
      <w:r w:rsidRPr="00A6319E">
        <w:rPr>
          <w:noProof/>
        </w:rPr>
        <w:t xml:space="preserve">EUR/MWh, egală cu rata minimă de impozitare a energiei electrice pentru utilizare profesională, astfel cum este prevăzută în directivă, pentru alimentarea cu energie electrică de la mal a navelor care operează exclusiv în scopuri comerciale în apele maritime și continentale ale Uniunii (inclusiv a navelor de pescuit). </w:t>
      </w:r>
    </w:p>
    <w:p w:rsidR="004028BC" w:rsidRPr="00A6319E" w:rsidRDefault="004028BC" w:rsidP="004028BC">
      <w:pPr>
        <w:spacing w:before="100" w:beforeAutospacing="1" w:after="100" w:afterAutospacing="1"/>
        <w:rPr>
          <w:rFonts w:eastAsia="Times New Roman"/>
          <w:noProof/>
          <w:szCs w:val="24"/>
        </w:rPr>
      </w:pPr>
      <w:r w:rsidRPr="00A6319E">
        <w:rPr>
          <w:noProof/>
        </w:rPr>
        <w:t xml:space="preserve">Perioada de valabilitate solicitată este de șase ani începând cu prima zi a lunii următoare lunii în care decizia de punere în aplicare a Consiliului de autorizare a Belgiei să introducă o rată redusă pentru energia electrică de la mal va fi publicată în </w:t>
      </w:r>
      <w:r w:rsidRPr="00A6319E">
        <w:rPr>
          <w:i/>
          <w:iCs/>
          <w:noProof/>
        </w:rPr>
        <w:t>Jurnalul Oficial al Uniunii Europene</w:t>
      </w:r>
      <w:r w:rsidRPr="00A6319E">
        <w:rPr>
          <w:noProof/>
        </w:rPr>
        <w:t xml:space="preserve">. Aceasta se încadrează în perioada maximă permisă de articolul 19 din Directiva privind impozitarea energiei. </w:t>
      </w:r>
    </w:p>
    <w:p w:rsidR="004028BC" w:rsidRPr="00A6319E" w:rsidRDefault="004028BC" w:rsidP="004028BC">
      <w:pPr>
        <w:spacing w:before="100" w:beforeAutospacing="1" w:after="100" w:afterAutospacing="1"/>
        <w:rPr>
          <w:rFonts w:eastAsia="Times New Roman"/>
          <w:noProof/>
          <w:szCs w:val="24"/>
        </w:rPr>
      </w:pPr>
      <w:r w:rsidRPr="00A6319E">
        <w:rPr>
          <w:noProof/>
        </w:rPr>
        <w:t>Această reducere urmărește să promoveze utilizarea energiei de la mal ca alternativă durabilă la producția de energie electrică la bord prin utilizarea de generatoare pe bază de combustibili fosili. Promovarea utilizării energiei de la mal este un pas esențial în ecologizarea transportului pe apă și a porturilor belgiene. În plus, utilizarea pe scară mai largă a energiei de la mal în viitor va avea un impact pozitiv asupra calității aerului în zonele portuare belgiene, astfel cum se prevede în Directiva privind calitatea aerului înconjurător</w:t>
      </w:r>
      <w:r w:rsidRPr="00A6319E">
        <w:rPr>
          <w:rStyle w:val="FootnoteReference"/>
          <w:rFonts w:eastAsia="Times New Roman"/>
          <w:noProof/>
          <w:szCs w:val="24"/>
          <w:lang w:eastAsia="en-IE"/>
        </w:rPr>
        <w:footnoteReference w:id="3"/>
      </w:r>
      <w:r w:rsidRPr="00A6319E">
        <w:rPr>
          <w:noProof/>
        </w:rPr>
        <w:t>. Belgia se așteaptă, de asemenea, ca această măsură să reducă emisiile de CO</w:t>
      </w:r>
      <w:r w:rsidRPr="00A6319E">
        <w:rPr>
          <w:noProof/>
          <w:vertAlign w:val="subscript"/>
        </w:rPr>
        <w:t>2</w:t>
      </w:r>
      <w:r w:rsidRPr="00A6319E">
        <w:rPr>
          <w:noProof/>
        </w:rPr>
        <w:t>, poluarea fonică și emisiile de azot, în conformitate cu Directiva privind habitatele</w:t>
      </w:r>
      <w:r w:rsidRPr="00A6319E">
        <w:rPr>
          <w:rStyle w:val="FootnoteReference"/>
          <w:rFonts w:eastAsia="Times New Roman"/>
          <w:noProof/>
          <w:szCs w:val="24"/>
          <w:lang w:eastAsia="en-IE"/>
        </w:rPr>
        <w:footnoteReference w:id="4"/>
      </w:r>
      <w:r w:rsidRPr="00A6319E">
        <w:rPr>
          <w:noProof/>
        </w:rPr>
        <w:t xml:space="preserve"> și cu Directiva-cadru privind apa</w:t>
      </w:r>
      <w:r w:rsidRPr="00A6319E">
        <w:rPr>
          <w:rStyle w:val="FootnoteReference"/>
          <w:rFonts w:eastAsia="Times New Roman"/>
          <w:noProof/>
          <w:szCs w:val="24"/>
          <w:lang w:eastAsia="en-IE"/>
        </w:rPr>
        <w:footnoteReference w:id="5"/>
      </w:r>
      <w:r w:rsidRPr="00A6319E">
        <w:rPr>
          <w:noProof/>
        </w:rPr>
        <w:t xml:space="preserve">. </w:t>
      </w:r>
    </w:p>
    <w:p w:rsidR="006949E6" w:rsidRPr="00A6319E" w:rsidRDefault="004028BC" w:rsidP="006949E6">
      <w:pPr>
        <w:rPr>
          <w:noProof/>
        </w:rPr>
      </w:pPr>
      <w:r w:rsidRPr="00A6319E">
        <w:rPr>
          <w:noProof/>
        </w:rPr>
        <w:lastRenderedPageBreak/>
        <w:t>Prin măsura solicitată, Belgia urmărește să creeze condiții de concurență echitabile necesare pentru tranziția de la păcură grea (din generatoarele de la bord) la energia de la mal, precum și să creeze stimulente durabile. Măsura va fi esențială pentru a permite Belgiei să îndeplinească obiectivele UE privind accesibilitatea și utilizarea energiei de la mal, astfel cum se prevede în Regulamentul FuelEU în domeniul maritim</w:t>
      </w:r>
      <w:r w:rsidRPr="00A6319E">
        <w:rPr>
          <w:rStyle w:val="FootnoteReference"/>
          <w:noProof/>
        </w:rPr>
        <w:footnoteReference w:id="6"/>
      </w:r>
      <w:r w:rsidRPr="00A6319E">
        <w:rPr>
          <w:noProof/>
        </w:rPr>
        <w:t xml:space="preserve"> și în Regulamentul privind infrastructura pentru combustibili alternativi</w:t>
      </w:r>
      <w:r w:rsidRPr="00A6319E">
        <w:rPr>
          <w:rStyle w:val="FootnoteReference"/>
          <w:noProof/>
        </w:rPr>
        <w:footnoteReference w:id="7"/>
      </w:r>
      <w:r w:rsidRPr="00A6319E">
        <w:rPr>
          <w:noProof/>
        </w:rPr>
        <w:t>.</w:t>
      </w:r>
    </w:p>
    <w:p w:rsidR="006949E6" w:rsidRPr="00A6319E" w:rsidRDefault="006949E6" w:rsidP="006949E6">
      <w:pPr>
        <w:spacing w:before="100" w:beforeAutospacing="1" w:after="100" w:afterAutospacing="1"/>
        <w:rPr>
          <w:rFonts w:eastAsia="Times New Roman"/>
          <w:noProof/>
          <w:szCs w:val="24"/>
        </w:rPr>
      </w:pPr>
      <w:r w:rsidRPr="00A6319E">
        <w:rPr>
          <w:noProof/>
        </w:rPr>
        <w:t xml:space="preserve">Belgia își propune ca prin această schemă să stimuleze concurența loială, precum și oportunitățile în materie de mediu și energie, fără a perturba buna funcționare a pieței interne. Belgia dorește să creeze un stimulent pentru utilizarea energiei electrice de la mal, care este considerată a fi o soluție alternativă mai puțin poluantă decât producerea de energie electrică la bordul navelor aflate la dană în port. Astfel cum se indică în cerere, rata standard de impozitare a energiei electrice în Belgia se calculează prin utilizarea intervalelor de consum de mai jos.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843"/>
      </w:tblGrid>
      <w:tr w:rsidR="006949E6" w:rsidRPr="00A6319E" w:rsidTr="006949E6">
        <w:tc>
          <w:tcPr>
            <w:tcW w:w="2660" w:type="dxa"/>
            <w:shd w:val="clear" w:color="auto" w:fill="auto"/>
          </w:tcPr>
          <w:p w:rsidR="006949E6" w:rsidRPr="00A6319E" w:rsidRDefault="006949E6" w:rsidP="00D54816">
            <w:pPr>
              <w:spacing w:after="0"/>
              <w:rPr>
                <w:noProof/>
              </w:rPr>
            </w:pPr>
            <w:r w:rsidRPr="00A6319E">
              <w:rPr>
                <w:noProof/>
              </w:rPr>
              <w:t>Interval de consum</w:t>
            </w:r>
          </w:p>
        </w:tc>
        <w:tc>
          <w:tcPr>
            <w:tcW w:w="1843" w:type="dxa"/>
            <w:shd w:val="clear" w:color="auto" w:fill="auto"/>
          </w:tcPr>
          <w:p w:rsidR="006949E6" w:rsidRPr="00A6319E" w:rsidRDefault="006949E6" w:rsidP="00D54816">
            <w:pPr>
              <w:spacing w:after="0"/>
              <w:rPr>
                <w:noProof/>
              </w:rPr>
            </w:pPr>
            <w:r w:rsidRPr="00A6319E">
              <w:rPr>
                <w:noProof/>
              </w:rPr>
              <w:t>Acciză (EUR/MWh)</w:t>
            </w:r>
          </w:p>
        </w:tc>
      </w:tr>
      <w:tr w:rsidR="006949E6" w:rsidRPr="00A6319E" w:rsidTr="006949E6">
        <w:tc>
          <w:tcPr>
            <w:tcW w:w="2660" w:type="dxa"/>
            <w:shd w:val="clear" w:color="auto" w:fill="auto"/>
          </w:tcPr>
          <w:p w:rsidR="006949E6" w:rsidRPr="00A6319E" w:rsidRDefault="006949E6" w:rsidP="00D54816">
            <w:pPr>
              <w:spacing w:after="0"/>
              <w:rPr>
                <w:noProof/>
              </w:rPr>
            </w:pPr>
            <w:r w:rsidRPr="00A6319E">
              <w:rPr>
                <w:noProof/>
              </w:rPr>
              <w:t>0-20 MWh</w:t>
            </w:r>
          </w:p>
        </w:tc>
        <w:tc>
          <w:tcPr>
            <w:tcW w:w="1843" w:type="dxa"/>
            <w:shd w:val="clear" w:color="auto" w:fill="auto"/>
          </w:tcPr>
          <w:p w:rsidR="006949E6" w:rsidRPr="00A6319E" w:rsidRDefault="006949E6" w:rsidP="00D54816">
            <w:pPr>
              <w:spacing w:after="0"/>
              <w:jc w:val="right"/>
              <w:rPr>
                <w:noProof/>
              </w:rPr>
            </w:pPr>
            <w:r w:rsidRPr="00A6319E">
              <w:rPr>
                <w:noProof/>
              </w:rPr>
              <w:t>14,21</w:t>
            </w:r>
          </w:p>
        </w:tc>
      </w:tr>
      <w:tr w:rsidR="006949E6" w:rsidRPr="00A6319E" w:rsidTr="006949E6">
        <w:tc>
          <w:tcPr>
            <w:tcW w:w="2660" w:type="dxa"/>
            <w:shd w:val="clear" w:color="auto" w:fill="auto"/>
          </w:tcPr>
          <w:p w:rsidR="006949E6" w:rsidRPr="00A6319E" w:rsidRDefault="006949E6" w:rsidP="00D54816">
            <w:pPr>
              <w:spacing w:after="0"/>
              <w:rPr>
                <w:noProof/>
              </w:rPr>
            </w:pPr>
            <w:r w:rsidRPr="00A6319E">
              <w:rPr>
                <w:noProof/>
              </w:rPr>
              <w:t>20-50 MWh</w:t>
            </w:r>
          </w:p>
        </w:tc>
        <w:tc>
          <w:tcPr>
            <w:tcW w:w="1843" w:type="dxa"/>
            <w:shd w:val="clear" w:color="auto" w:fill="auto"/>
          </w:tcPr>
          <w:p w:rsidR="006949E6" w:rsidRPr="00A6319E" w:rsidRDefault="006949E6" w:rsidP="00D54816">
            <w:pPr>
              <w:spacing w:after="0"/>
              <w:jc w:val="right"/>
              <w:rPr>
                <w:noProof/>
              </w:rPr>
            </w:pPr>
            <w:r w:rsidRPr="00A6319E">
              <w:rPr>
                <w:noProof/>
              </w:rPr>
              <w:t>12,09</w:t>
            </w:r>
          </w:p>
        </w:tc>
      </w:tr>
      <w:tr w:rsidR="006949E6" w:rsidRPr="00A6319E" w:rsidTr="006949E6">
        <w:tc>
          <w:tcPr>
            <w:tcW w:w="2660" w:type="dxa"/>
            <w:shd w:val="clear" w:color="auto" w:fill="auto"/>
          </w:tcPr>
          <w:p w:rsidR="006949E6" w:rsidRPr="00A6319E" w:rsidRDefault="006949E6" w:rsidP="00D54816">
            <w:pPr>
              <w:spacing w:after="0"/>
              <w:rPr>
                <w:noProof/>
              </w:rPr>
            </w:pPr>
            <w:r w:rsidRPr="00A6319E">
              <w:rPr>
                <w:noProof/>
              </w:rPr>
              <w:t>50-1 000 MWh</w:t>
            </w:r>
          </w:p>
        </w:tc>
        <w:tc>
          <w:tcPr>
            <w:tcW w:w="1843" w:type="dxa"/>
            <w:shd w:val="clear" w:color="auto" w:fill="auto"/>
          </w:tcPr>
          <w:p w:rsidR="006949E6" w:rsidRPr="00A6319E" w:rsidRDefault="006949E6" w:rsidP="00D54816">
            <w:pPr>
              <w:spacing w:after="0"/>
              <w:jc w:val="right"/>
              <w:rPr>
                <w:noProof/>
              </w:rPr>
            </w:pPr>
            <w:r w:rsidRPr="00A6319E">
              <w:rPr>
                <w:noProof/>
              </w:rPr>
              <w:t>11,39</w:t>
            </w:r>
          </w:p>
        </w:tc>
      </w:tr>
      <w:tr w:rsidR="006949E6" w:rsidRPr="00A6319E" w:rsidTr="006949E6">
        <w:tc>
          <w:tcPr>
            <w:tcW w:w="2660" w:type="dxa"/>
            <w:shd w:val="clear" w:color="auto" w:fill="auto"/>
          </w:tcPr>
          <w:p w:rsidR="006949E6" w:rsidRPr="00A6319E" w:rsidRDefault="006949E6" w:rsidP="00D54816">
            <w:pPr>
              <w:spacing w:after="0"/>
              <w:rPr>
                <w:noProof/>
              </w:rPr>
            </w:pPr>
            <w:r w:rsidRPr="00A6319E">
              <w:rPr>
                <w:noProof/>
              </w:rPr>
              <w:t>1 000-25 000 MWh</w:t>
            </w:r>
          </w:p>
        </w:tc>
        <w:tc>
          <w:tcPr>
            <w:tcW w:w="1843" w:type="dxa"/>
            <w:shd w:val="clear" w:color="auto" w:fill="auto"/>
          </w:tcPr>
          <w:p w:rsidR="006949E6" w:rsidRPr="00A6319E" w:rsidRDefault="006949E6" w:rsidP="00D54816">
            <w:pPr>
              <w:spacing w:after="0"/>
              <w:jc w:val="right"/>
              <w:rPr>
                <w:noProof/>
              </w:rPr>
            </w:pPr>
            <w:r w:rsidRPr="00A6319E">
              <w:rPr>
                <w:noProof/>
              </w:rPr>
              <w:t>10,69</w:t>
            </w:r>
          </w:p>
        </w:tc>
      </w:tr>
      <w:tr w:rsidR="006949E6" w:rsidRPr="00A6319E" w:rsidTr="006949E6">
        <w:tc>
          <w:tcPr>
            <w:tcW w:w="2660" w:type="dxa"/>
            <w:shd w:val="clear" w:color="auto" w:fill="auto"/>
          </w:tcPr>
          <w:p w:rsidR="006949E6" w:rsidRPr="00A6319E" w:rsidRDefault="006949E6" w:rsidP="00D54816">
            <w:pPr>
              <w:spacing w:after="0"/>
              <w:rPr>
                <w:noProof/>
              </w:rPr>
            </w:pPr>
            <w:r w:rsidRPr="00A6319E">
              <w:rPr>
                <w:noProof/>
              </w:rPr>
              <w:t>25 000-100 000 MWh</w:t>
            </w:r>
          </w:p>
        </w:tc>
        <w:tc>
          <w:tcPr>
            <w:tcW w:w="1843" w:type="dxa"/>
            <w:shd w:val="clear" w:color="auto" w:fill="auto"/>
          </w:tcPr>
          <w:p w:rsidR="006949E6" w:rsidRPr="00A6319E" w:rsidRDefault="006949E6" w:rsidP="00D54816">
            <w:pPr>
              <w:spacing w:after="0"/>
              <w:jc w:val="right"/>
              <w:rPr>
                <w:noProof/>
              </w:rPr>
            </w:pPr>
            <w:r w:rsidRPr="00A6319E">
              <w:rPr>
                <w:noProof/>
              </w:rPr>
              <w:t>2,73</w:t>
            </w:r>
          </w:p>
        </w:tc>
      </w:tr>
      <w:tr w:rsidR="006949E6" w:rsidRPr="00A6319E" w:rsidTr="006949E6">
        <w:tc>
          <w:tcPr>
            <w:tcW w:w="2660" w:type="dxa"/>
            <w:shd w:val="clear" w:color="auto" w:fill="auto"/>
          </w:tcPr>
          <w:p w:rsidR="006949E6" w:rsidRPr="00A6319E" w:rsidRDefault="006949E6" w:rsidP="00D54816">
            <w:pPr>
              <w:spacing w:after="0"/>
              <w:rPr>
                <w:noProof/>
              </w:rPr>
            </w:pPr>
            <w:r w:rsidRPr="00A6319E">
              <w:rPr>
                <w:noProof/>
              </w:rPr>
              <w:t>Minimum 100 000 MWh</w:t>
            </w:r>
          </w:p>
        </w:tc>
        <w:tc>
          <w:tcPr>
            <w:tcW w:w="1843" w:type="dxa"/>
            <w:shd w:val="clear" w:color="auto" w:fill="auto"/>
          </w:tcPr>
          <w:p w:rsidR="006949E6" w:rsidRPr="00A6319E" w:rsidRDefault="006949E6" w:rsidP="00D54816">
            <w:pPr>
              <w:spacing w:after="0"/>
              <w:jc w:val="right"/>
              <w:rPr>
                <w:noProof/>
              </w:rPr>
            </w:pPr>
            <w:r w:rsidRPr="00A6319E">
              <w:rPr>
                <w:noProof/>
              </w:rPr>
              <w:t>0,50</w:t>
            </w:r>
          </w:p>
        </w:tc>
      </w:tr>
    </w:tbl>
    <w:p w:rsidR="004028BC" w:rsidRPr="00A6319E" w:rsidRDefault="004028BC" w:rsidP="00CC5372">
      <w:pPr>
        <w:rPr>
          <w:rFonts w:eastAsia="Times New Roman"/>
          <w:noProof/>
          <w:szCs w:val="24"/>
        </w:rPr>
      </w:pPr>
      <w:r w:rsidRPr="00A6319E">
        <w:rPr>
          <w:noProof/>
        </w:rPr>
        <w:t>Avantajul fiscal depinde de sumele reprezentând diferența dintre ratele actuale ale accizelor aplicabile energiei electrice pentru utilizare profesională și rata redusă de 0,5 EUR/MWh aplicabilă energiei de la mal. Aceasta înseamnă că beneficiarii sunt taxați la rata minimă de impozitare aplicabilă la nivelul UE pentru energia electrică în temeiul Directivei privind impozitarea energiei, și anume 0,50 EUR/MWh [astfel cum se specifică la articolul 10 alineatul (1) și în tabelul C din anexa I la directivă, pentru utilizare profesională]. Belgia permite exclusiv acordarea avantajului fiscal sub forma unei accize reduse aplicabile energiei electrice furnizate instalațiilor de alimentare cu energie de la mal. Operatorii instalațiilor de alimentare cu energie de la mal care doresc ca rata redusă să se aplice energiei electrice furnizate instalațiilor lor de alimentare cu energie de la mal trebuie să depună o declarație la furnizorul lor de energie electrică în care să indice care dintre racordările lor la rețea sunt destinate exclusiv alimentării cu energie electrică a instalațiilor de alimentare cu energie de la mal care furnizează energie electrică altor nave decât ambarcațiunile private de agrement. Astfel, furnizorul de energie electrică va aplica rata redusă de impozitare a energiei doar în cazul energiei electrice furnizate în cadrul acestor racordări.</w:t>
      </w:r>
    </w:p>
    <w:p w:rsidR="006949E6" w:rsidRPr="00A6319E" w:rsidRDefault="004028BC" w:rsidP="006949E6">
      <w:pPr>
        <w:rPr>
          <w:noProof/>
        </w:rPr>
      </w:pPr>
      <w:r w:rsidRPr="00A6319E">
        <w:rPr>
          <w:noProof/>
        </w:rPr>
        <w:lastRenderedPageBreak/>
        <w:t>Autoritățile belgiene au indicat că măsura se va aplica, prin urmare, operatorilor de instalații de alimentare cu energie de la mal din porturile belgiene. Se preconizează că acești operatori vor transfera avantajul financiar utilizatorilor de energie furnizată de la mal, și anume proprietarilor de nave de navigație interioară și de nave maritime.</w:t>
      </w:r>
    </w:p>
    <w:p w:rsidR="006949E6" w:rsidRPr="00A6319E" w:rsidRDefault="006949E6" w:rsidP="006949E6">
      <w:pPr>
        <w:rPr>
          <w:noProof/>
        </w:rPr>
      </w:pPr>
      <w:r w:rsidRPr="00A6319E">
        <w:rPr>
          <w:noProof/>
        </w:rPr>
        <w:t>În prezent, nu sunt disponibile instalații de alimentare cu energie de la mal pentru transportul maritim. Se preconizează că 40 de astfel de instalații vor exista până în 2030 și aproximativ 70 până în 2035. În plus, se preconizează că navele vor face escală la instalațiile disponibile de 4 600 ori până în 2030 și de aproximativ 7 400 ori până în 2035. În ceea ce privește navigația interioară, există în prezent aproximativ 200 de instalații care aprovizionează aproximativ 400 de nave.</w:t>
      </w:r>
    </w:p>
    <w:p w:rsidR="006949E6" w:rsidRPr="00A6319E" w:rsidRDefault="004028BC" w:rsidP="006949E6">
      <w:pPr>
        <w:spacing w:before="100" w:beforeAutospacing="1" w:after="100" w:afterAutospacing="1"/>
        <w:rPr>
          <w:noProof/>
        </w:rPr>
      </w:pPr>
      <w:r w:rsidRPr="00A6319E">
        <w:rPr>
          <w:noProof/>
        </w:rPr>
        <w:t>Ca o estimare a cheltuielilor fiscale aferente măsurii, autoritățile belgiene au calculat impactul bugetar estimat pentru perioada 2027-2032: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291"/>
      </w:tblGrid>
      <w:tr w:rsidR="006949E6" w:rsidRPr="00A6319E" w:rsidTr="00D54816">
        <w:tc>
          <w:tcPr>
            <w:tcW w:w="1589" w:type="dxa"/>
            <w:shd w:val="clear" w:color="auto" w:fill="auto"/>
          </w:tcPr>
          <w:p w:rsidR="006949E6" w:rsidRPr="00A6319E" w:rsidRDefault="006949E6" w:rsidP="00D54816">
            <w:pPr>
              <w:rPr>
                <w:noProof/>
              </w:rPr>
            </w:pPr>
            <w:r w:rsidRPr="00A6319E">
              <w:rPr>
                <w:noProof/>
              </w:rPr>
              <w:t>2027</w:t>
            </w:r>
          </w:p>
        </w:tc>
        <w:tc>
          <w:tcPr>
            <w:tcW w:w="2291" w:type="dxa"/>
            <w:shd w:val="clear" w:color="auto" w:fill="auto"/>
          </w:tcPr>
          <w:p w:rsidR="006949E6" w:rsidRPr="00A6319E" w:rsidRDefault="006949E6" w:rsidP="00D54816">
            <w:pPr>
              <w:rPr>
                <w:noProof/>
              </w:rPr>
            </w:pPr>
            <w:r w:rsidRPr="00A6319E">
              <w:rPr>
                <w:noProof/>
              </w:rPr>
              <w:t>0,14 milioane EUR</w:t>
            </w:r>
          </w:p>
        </w:tc>
      </w:tr>
      <w:tr w:rsidR="006949E6" w:rsidRPr="00A6319E" w:rsidTr="00D54816">
        <w:tc>
          <w:tcPr>
            <w:tcW w:w="1589" w:type="dxa"/>
            <w:shd w:val="clear" w:color="auto" w:fill="auto"/>
          </w:tcPr>
          <w:p w:rsidR="006949E6" w:rsidRPr="00A6319E" w:rsidRDefault="006949E6" w:rsidP="00D54816">
            <w:pPr>
              <w:rPr>
                <w:noProof/>
              </w:rPr>
            </w:pPr>
            <w:r w:rsidRPr="00A6319E">
              <w:rPr>
                <w:noProof/>
              </w:rPr>
              <w:t>2028</w:t>
            </w:r>
          </w:p>
        </w:tc>
        <w:tc>
          <w:tcPr>
            <w:tcW w:w="2291" w:type="dxa"/>
            <w:shd w:val="clear" w:color="auto" w:fill="auto"/>
          </w:tcPr>
          <w:p w:rsidR="006949E6" w:rsidRPr="00A6319E" w:rsidRDefault="006949E6" w:rsidP="00D54816">
            <w:pPr>
              <w:rPr>
                <w:noProof/>
              </w:rPr>
            </w:pPr>
            <w:r w:rsidRPr="00A6319E">
              <w:rPr>
                <w:noProof/>
              </w:rPr>
              <w:t>0,41 milioane EUR</w:t>
            </w:r>
          </w:p>
        </w:tc>
      </w:tr>
      <w:tr w:rsidR="006949E6" w:rsidRPr="00A6319E" w:rsidTr="00D54816">
        <w:tc>
          <w:tcPr>
            <w:tcW w:w="1589" w:type="dxa"/>
            <w:shd w:val="clear" w:color="auto" w:fill="auto"/>
          </w:tcPr>
          <w:p w:rsidR="006949E6" w:rsidRPr="00A6319E" w:rsidRDefault="006949E6" w:rsidP="00D54816">
            <w:pPr>
              <w:rPr>
                <w:noProof/>
              </w:rPr>
            </w:pPr>
            <w:r w:rsidRPr="00A6319E">
              <w:rPr>
                <w:noProof/>
              </w:rPr>
              <w:t>2029</w:t>
            </w:r>
          </w:p>
        </w:tc>
        <w:tc>
          <w:tcPr>
            <w:tcW w:w="2291" w:type="dxa"/>
            <w:shd w:val="clear" w:color="auto" w:fill="auto"/>
          </w:tcPr>
          <w:p w:rsidR="006949E6" w:rsidRPr="00A6319E" w:rsidRDefault="006949E6" w:rsidP="00D54816">
            <w:pPr>
              <w:rPr>
                <w:noProof/>
              </w:rPr>
            </w:pPr>
            <w:r w:rsidRPr="00A6319E">
              <w:rPr>
                <w:noProof/>
              </w:rPr>
              <w:t>0,62 milioane EUR</w:t>
            </w:r>
          </w:p>
        </w:tc>
      </w:tr>
      <w:tr w:rsidR="006949E6" w:rsidRPr="00A6319E" w:rsidTr="00D54816">
        <w:tc>
          <w:tcPr>
            <w:tcW w:w="1589" w:type="dxa"/>
            <w:shd w:val="clear" w:color="auto" w:fill="auto"/>
          </w:tcPr>
          <w:p w:rsidR="006949E6" w:rsidRPr="00A6319E" w:rsidRDefault="006949E6" w:rsidP="00D54816">
            <w:pPr>
              <w:rPr>
                <w:noProof/>
              </w:rPr>
            </w:pPr>
            <w:r w:rsidRPr="00A6319E">
              <w:rPr>
                <w:noProof/>
              </w:rPr>
              <w:t>2030</w:t>
            </w:r>
          </w:p>
        </w:tc>
        <w:tc>
          <w:tcPr>
            <w:tcW w:w="2291" w:type="dxa"/>
            <w:shd w:val="clear" w:color="auto" w:fill="auto"/>
          </w:tcPr>
          <w:p w:rsidR="006949E6" w:rsidRPr="00A6319E" w:rsidRDefault="006949E6" w:rsidP="00D54816">
            <w:pPr>
              <w:rPr>
                <w:noProof/>
              </w:rPr>
            </w:pPr>
            <w:r w:rsidRPr="00A6319E">
              <w:rPr>
                <w:noProof/>
              </w:rPr>
              <w:t>1,00 milion EUR</w:t>
            </w:r>
          </w:p>
        </w:tc>
      </w:tr>
      <w:tr w:rsidR="006949E6" w:rsidRPr="00A6319E" w:rsidTr="00D54816">
        <w:tc>
          <w:tcPr>
            <w:tcW w:w="1589" w:type="dxa"/>
            <w:shd w:val="clear" w:color="auto" w:fill="auto"/>
          </w:tcPr>
          <w:p w:rsidR="006949E6" w:rsidRPr="00A6319E" w:rsidRDefault="006949E6" w:rsidP="00D54816">
            <w:pPr>
              <w:rPr>
                <w:noProof/>
              </w:rPr>
            </w:pPr>
            <w:r w:rsidRPr="00A6319E">
              <w:rPr>
                <w:noProof/>
              </w:rPr>
              <w:t>2031</w:t>
            </w:r>
          </w:p>
        </w:tc>
        <w:tc>
          <w:tcPr>
            <w:tcW w:w="2291" w:type="dxa"/>
            <w:shd w:val="clear" w:color="auto" w:fill="auto"/>
          </w:tcPr>
          <w:p w:rsidR="006949E6" w:rsidRPr="00A6319E" w:rsidRDefault="006949E6" w:rsidP="00D54816">
            <w:pPr>
              <w:rPr>
                <w:noProof/>
              </w:rPr>
            </w:pPr>
            <w:r w:rsidRPr="00A6319E">
              <w:rPr>
                <w:noProof/>
              </w:rPr>
              <w:t>1,09 milioane EUR</w:t>
            </w:r>
          </w:p>
        </w:tc>
      </w:tr>
      <w:tr w:rsidR="006949E6" w:rsidRPr="00A6319E" w:rsidTr="00D54816">
        <w:tc>
          <w:tcPr>
            <w:tcW w:w="1589" w:type="dxa"/>
            <w:shd w:val="clear" w:color="auto" w:fill="auto"/>
          </w:tcPr>
          <w:p w:rsidR="006949E6" w:rsidRPr="00A6319E" w:rsidRDefault="006949E6" w:rsidP="00D54816">
            <w:pPr>
              <w:rPr>
                <w:noProof/>
              </w:rPr>
            </w:pPr>
            <w:r w:rsidRPr="00A6319E">
              <w:rPr>
                <w:noProof/>
              </w:rPr>
              <w:t>2032</w:t>
            </w:r>
          </w:p>
        </w:tc>
        <w:tc>
          <w:tcPr>
            <w:tcW w:w="2291" w:type="dxa"/>
            <w:shd w:val="clear" w:color="auto" w:fill="auto"/>
          </w:tcPr>
          <w:p w:rsidR="006949E6" w:rsidRPr="00A6319E" w:rsidRDefault="006949E6" w:rsidP="00D54816">
            <w:pPr>
              <w:rPr>
                <w:noProof/>
              </w:rPr>
            </w:pPr>
            <w:r w:rsidRPr="00A6319E">
              <w:rPr>
                <w:noProof/>
              </w:rPr>
              <w:t>1,12 milioane EUR</w:t>
            </w:r>
          </w:p>
        </w:tc>
      </w:tr>
    </w:tbl>
    <w:p w:rsidR="006949E6" w:rsidRPr="00A6319E" w:rsidRDefault="004028BC" w:rsidP="006949E6">
      <w:pPr>
        <w:rPr>
          <w:noProof/>
        </w:rPr>
      </w:pPr>
      <w:r w:rsidRPr="00A6319E">
        <w:rPr>
          <w:noProof/>
        </w:rPr>
        <w:t>Prin reducerea fiscală, Belgia dorește să promoveze utilizarea energiei de la mal ca alternativă durabilă la producerea de energie electrică la bord care utilizează generatoare pe bază de combustibili fosili. Încurajarea acestei forme de energie alternativă este în concordanță cu eforturile de a promova și a sprijini și mai mult tranziția durabilă, astfel cum se prevede și în Pactul pentru o industrie curată.</w:t>
      </w:r>
    </w:p>
    <w:p w:rsidR="004028BC" w:rsidRPr="00A6319E" w:rsidRDefault="004028BC" w:rsidP="00044058">
      <w:pPr>
        <w:pStyle w:val="ManualHeading2"/>
        <w:rPr>
          <w:rFonts w:eastAsia="Arial Unicode MS"/>
          <w:noProof/>
          <w:color w:val="000000"/>
          <w:u w:color="000000"/>
          <w:bdr w:val="nil"/>
        </w:rPr>
      </w:pPr>
      <w:r w:rsidRPr="00A6319E">
        <w:rPr>
          <w:noProof/>
          <w:color w:val="000000"/>
          <w:u w:color="000000"/>
          <w:bdr w:val="nil"/>
        </w:rPr>
        <w:t>•</w:t>
      </w:r>
      <w:r w:rsidRPr="00A6319E">
        <w:rPr>
          <w:noProof/>
        </w:rPr>
        <w:tab/>
        <w:t>Coerența cu dispozițiile de politică existente în domeniul de politică vizat</w:t>
      </w:r>
    </w:p>
    <w:p w:rsidR="004028BC" w:rsidRPr="00A6319E" w:rsidRDefault="004028BC" w:rsidP="004028BC">
      <w:pPr>
        <w:spacing w:before="100" w:beforeAutospacing="1" w:after="100" w:afterAutospacing="1"/>
        <w:rPr>
          <w:rFonts w:eastAsia="Times New Roman"/>
          <w:noProof/>
          <w:szCs w:val="24"/>
        </w:rPr>
      </w:pPr>
      <w:r w:rsidRPr="00A6319E">
        <w:rPr>
          <w:noProof/>
        </w:rPr>
        <w:t xml:space="preserve">Impozitarea energiei electrice este reglementată prin Directiva privind impozitarea energiei, în special de articolul 10. Articolul 14 alineatul (1) litera (c) prevede o scutire fiscală obligatorie pentru energia electrică produsă la bordul unei ambarcațiuni. Articolele 5, 15 și 17 prevăd posibilitatea statelor membre de a aplica diferențieri fiscale, inclusiv scutiri și reduceri, pentru anumite utilizări ale energiei electrice. Aceste dispoziții nu prevăd însă, ca atare, reducerea impozitării energiei electrice de la mal. </w:t>
      </w:r>
    </w:p>
    <w:p w:rsidR="004028BC" w:rsidRPr="00A6319E" w:rsidRDefault="004028BC" w:rsidP="004028BC">
      <w:pPr>
        <w:spacing w:before="100" w:beforeAutospacing="1" w:after="100" w:afterAutospacing="1"/>
        <w:rPr>
          <w:rFonts w:eastAsia="Times New Roman"/>
          <w:i/>
          <w:iCs/>
          <w:noProof/>
          <w:szCs w:val="24"/>
        </w:rPr>
      </w:pPr>
      <w:r w:rsidRPr="00A6319E">
        <w:rPr>
          <w:i/>
          <w:noProof/>
        </w:rPr>
        <w:t xml:space="preserve">Dispoziții în temeiul Directivei privind impozitarea energiei </w:t>
      </w:r>
    </w:p>
    <w:p w:rsidR="004028BC" w:rsidRPr="00A6319E" w:rsidRDefault="004028BC" w:rsidP="004028BC">
      <w:pPr>
        <w:spacing w:before="100" w:beforeAutospacing="1" w:after="100" w:afterAutospacing="1"/>
        <w:rPr>
          <w:rFonts w:eastAsia="Times New Roman"/>
          <w:noProof/>
          <w:szCs w:val="24"/>
        </w:rPr>
      </w:pPr>
      <w:r w:rsidRPr="00A6319E">
        <w:rPr>
          <w:noProof/>
        </w:rPr>
        <w:t xml:space="preserve">Articolul 19 alineatul (1) primul paragraf din directivă are următorul conținut: </w:t>
      </w:r>
    </w:p>
    <w:p w:rsidR="004028BC" w:rsidRPr="00A6319E" w:rsidRDefault="004028BC" w:rsidP="004028BC">
      <w:pPr>
        <w:pStyle w:val="Text1"/>
        <w:rPr>
          <w:i/>
          <w:iCs/>
          <w:noProof/>
        </w:rPr>
      </w:pPr>
      <w:r w:rsidRPr="00A6319E">
        <w:rPr>
          <w:i/>
          <w:noProof/>
        </w:rPr>
        <w:t xml:space="preserve">Pe lângă dispozițiile prevăzute în articolele anterioare, în special articolele 5, 15 și 17, Consiliul, hotărând în unanimitate la propunerea Comisiei, poate autoriza orice stat membru să introducă alte scutiri sau reduceri din motive de politică specifice. </w:t>
      </w:r>
    </w:p>
    <w:p w:rsidR="004028BC" w:rsidRPr="00A6319E" w:rsidRDefault="004028BC" w:rsidP="004028BC">
      <w:pPr>
        <w:spacing w:before="100" w:beforeAutospacing="1" w:after="100" w:afterAutospacing="1"/>
        <w:rPr>
          <w:rFonts w:eastAsia="Times New Roman"/>
          <w:noProof/>
          <w:szCs w:val="24"/>
        </w:rPr>
      </w:pPr>
      <w:r w:rsidRPr="00A6319E">
        <w:rPr>
          <w:noProof/>
        </w:rPr>
        <w:t xml:space="preserve">Prin intermediul acestei reduceri fiscale, autoritățile belgiene urmăresc obiectivul de a promova o modalitate mai puțin dăunătoare pentru mediu de alimentare cu energie electrică a </w:t>
      </w:r>
      <w:r w:rsidRPr="00A6319E">
        <w:rPr>
          <w:noProof/>
        </w:rPr>
        <w:lastRenderedPageBreak/>
        <w:t xml:space="preserve">navelor aflate la dană în port și implicit de a îmbunătăți calitatea aerului la nivel local și de a reduce zgomotul. </w:t>
      </w:r>
    </w:p>
    <w:p w:rsidR="004028BC" w:rsidRPr="00A6319E" w:rsidRDefault="004028BC" w:rsidP="004028BC">
      <w:pPr>
        <w:spacing w:before="100" w:beforeAutospacing="1" w:after="100" w:afterAutospacing="1"/>
        <w:rPr>
          <w:rFonts w:eastAsia="Times New Roman"/>
          <w:noProof/>
          <w:szCs w:val="24"/>
        </w:rPr>
      </w:pPr>
      <w:r w:rsidRPr="00A6319E">
        <w:rPr>
          <w:noProof/>
        </w:rPr>
        <w:t>Comisia a recomandat deja utilizarea energiei electrice de la mal ca alternativă la producerea de energie electrică la bordul navelor aflate la dană, recunoscând astfel avantajele pentru mediu ale măsurii</w:t>
      </w:r>
      <w:r w:rsidRPr="00A6319E">
        <w:rPr>
          <w:rStyle w:val="FootnoteReference"/>
          <w:rFonts w:eastAsia="Times New Roman"/>
          <w:noProof/>
          <w:szCs w:val="24"/>
          <w:lang w:eastAsia="en-IE"/>
        </w:rPr>
        <w:footnoteReference w:id="8"/>
      </w:r>
      <w:r w:rsidRPr="00A6319E">
        <w:rPr>
          <w:noProof/>
        </w:rPr>
        <w:t xml:space="preserve">. </w:t>
      </w:r>
    </w:p>
    <w:p w:rsidR="004028BC" w:rsidRPr="00A6319E" w:rsidRDefault="004028BC" w:rsidP="004028BC">
      <w:pPr>
        <w:spacing w:before="100" w:beforeAutospacing="1" w:after="100" w:afterAutospacing="1"/>
        <w:rPr>
          <w:rFonts w:eastAsia="Times New Roman"/>
          <w:noProof/>
          <w:szCs w:val="24"/>
        </w:rPr>
      </w:pPr>
      <w:r w:rsidRPr="00A6319E">
        <w:rPr>
          <w:noProof/>
        </w:rPr>
        <w:t>Beneficiarilor li se percepe rata minimă de impozitare a energiei electrice aplicabilă la nivelul UE, de 0</w:t>
      </w:r>
      <w:r w:rsidR="007C50D3" w:rsidRPr="00A6319E">
        <w:rPr>
          <w:noProof/>
        </w:rPr>
        <w:t>,</w:t>
      </w:r>
      <w:r w:rsidRPr="00A6319E">
        <w:rPr>
          <w:noProof/>
        </w:rPr>
        <w:t>50</w:t>
      </w:r>
      <w:r w:rsidR="007C50D3" w:rsidRPr="00A6319E">
        <w:rPr>
          <w:noProof/>
        </w:rPr>
        <w:t> EUR</w:t>
      </w:r>
      <w:r w:rsidRPr="00A6319E">
        <w:rPr>
          <w:noProof/>
        </w:rPr>
        <w:t>/MWh, în temeiul Directivei privind impozitarea energiei, în locul ratei standard mai ridicate a accizei belgiene pentru energia electrică și, prin urmare, acest lucru poate contribui la obiectivul de politică declarat.</w:t>
      </w:r>
    </w:p>
    <w:p w:rsidR="004028BC" w:rsidRPr="00A6319E" w:rsidRDefault="004028BC" w:rsidP="004028BC">
      <w:pPr>
        <w:spacing w:before="100" w:beforeAutospacing="1" w:after="100" w:afterAutospacing="1"/>
        <w:rPr>
          <w:rFonts w:eastAsia="Times New Roman"/>
          <w:noProof/>
          <w:szCs w:val="24"/>
        </w:rPr>
      </w:pPr>
      <w:r w:rsidRPr="00A6319E">
        <w:rPr>
          <w:noProof/>
        </w:rPr>
        <w:t xml:space="preserve">Posibilitatea de a introduce un tratament fiscal favorabil pentru energia electrică de la mal poată fi avută în vedere conform articolului 19 din directivă, deoarece scopul acestuia este de a permite statelor membre să introducă noi scutiri sau reduceri din motive de politică specifice. </w:t>
      </w:r>
    </w:p>
    <w:p w:rsidR="004028BC" w:rsidRPr="00A6319E" w:rsidRDefault="006949E6" w:rsidP="004028BC">
      <w:pPr>
        <w:spacing w:before="100" w:beforeAutospacing="1" w:after="100" w:afterAutospacing="1"/>
        <w:rPr>
          <w:rFonts w:eastAsia="Times New Roman"/>
          <w:noProof/>
          <w:szCs w:val="24"/>
        </w:rPr>
      </w:pPr>
      <w:r w:rsidRPr="00A6319E">
        <w:rPr>
          <w:noProof/>
        </w:rPr>
        <w:t xml:space="preserve">Belgia a solicitat ca măsura să se aplice pentru o perioadă corespunzătoare perioadei maxime permise de articolul 19 alineatul (2), și anume 6 ani. În principiu, măsura trebuie să rămână în vigoare pentru o perioadă suficient de lungă pentru a avea un impact pozitiv asupra deciziilor operatorilor portuari de a investi în instalațiile de energie electrică de la mal și ale operatorilor de nave de a investi în echipamentele de la bord. </w:t>
      </w:r>
    </w:p>
    <w:p w:rsidR="004028BC" w:rsidRPr="00A6319E" w:rsidRDefault="004028BC" w:rsidP="004028BC">
      <w:pPr>
        <w:spacing w:before="100" w:beforeAutospacing="1" w:after="100" w:afterAutospacing="1"/>
        <w:rPr>
          <w:rFonts w:eastAsia="Times New Roman"/>
          <w:noProof/>
          <w:szCs w:val="24"/>
        </w:rPr>
      </w:pPr>
      <w:r w:rsidRPr="00A6319E">
        <w:rPr>
          <w:noProof/>
        </w:rPr>
        <w:t>Cu toate acestea, derogarea nu ar trebui să submineze evoluțiile viitoare ale cadrului juridic existent și ar trebui să ia în considerare revizuirea în curs a Directivei privind impozitarea energiei și posibila adoptare de către Consiliu a unui act juridic bazat pe o propunere a Comisiei de reformare a Directivei privind impozitarea energiei</w:t>
      </w:r>
      <w:r w:rsidRPr="00A6319E">
        <w:rPr>
          <w:rStyle w:val="FootnoteReference"/>
          <w:rFonts w:eastAsia="Times New Roman"/>
          <w:noProof/>
          <w:szCs w:val="24"/>
          <w:lang w:eastAsia="en-IE"/>
        </w:rPr>
        <w:footnoteReference w:id="9"/>
      </w:r>
      <w:r w:rsidRPr="00A6319E">
        <w:rPr>
          <w:noProof/>
        </w:rPr>
        <w:t xml:space="preserve">. </w:t>
      </w:r>
    </w:p>
    <w:p w:rsidR="004028BC" w:rsidRPr="00A6319E" w:rsidRDefault="004028BC" w:rsidP="004028BC">
      <w:pPr>
        <w:spacing w:before="100" w:beforeAutospacing="1" w:after="100" w:afterAutospacing="1"/>
        <w:rPr>
          <w:rFonts w:eastAsia="Times New Roman"/>
          <w:noProof/>
          <w:szCs w:val="24"/>
        </w:rPr>
      </w:pPr>
      <w:r w:rsidRPr="00A6319E">
        <w:rPr>
          <w:noProof/>
        </w:rPr>
        <w:t xml:space="preserve">În special, în cadrul propunerii de reformare a Directivei privind impozitarea produselor energetice și a energiei electrice, Comisia a prevăzut, printre altele, ca toate statele membre să aplice scutiri, scutiri parțiale sau reduceri ale nivelului de impozitare a energiei electrice furnizate direct navelor aflate la dană în port, pentru a stimula dezvoltarea și utilizarea acesteia. </w:t>
      </w:r>
    </w:p>
    <w:p w:rsidR="004028BC" w:rsidRPr="00A6319E" w:rsidRDefault="004028BC" w:rsidP="004028BC">
      <w:pPr>
        <w:spacing w:before="100" w:beforeAutospacing="1" w:after="100" w:afterAutospacing="1"/>
        <w:rPr>
          <w:rFonts w:eastAsia="Times New Roman"/>
          <w:noProof/>
          <w:szCs w:val="24"/>
        </w:rPr>
      </w:pPr>
      <w:r w:rsidRPr="00A6319E">
        <w:rPr>
          <w:noProof/>
        </w:rPr>
        <w:t>În aceste circumstanțe, pare oportun să se acorde autorizația pentru perioada în cauză.</w:t>
      </w:r>
    </w:p>
    <w:p w:rsidR="004028BC" w:rsidRPr="00A6319E" w:rsidRDefault="004028BC" w:rsidP="004028BC">
      <w:pPr>
        <w:spacing w:before="100" w:beforeAutospacing="1" w:after="100" w:afterAutospacing="1"/>
        <w:rPr>
          <w:rFonts w:eastAsia="Times New Roman"/>
          <w:i/>
          <w:iCs/>
          <w:noProof/>
          <w:szCs w:val="24"/>
        </w:rPr>
      </w:pPr>
      <w:r w:rsidRPr="00A6319E">
        <w:rPr>
          <w:i/>
          <w:noProof/>
        </w:rPr>
        <w:t xml:space="preserve">Norme privind ajutoarele de stat </w:t>
      </w:r>
    </w:p>
    <w:p w:rsidR="004028BC" w:rsidRPr="00A6319E" w:rsidRDefault="004028BC" w:rsidP="004028BC">
      <w:pPr>
        <w:spacing w:before="100" w:beforeAutospacing="1" w:after="100" w:afterAutospacing="1"/>
        <w:rPr>
          <w:rFonts w:eastAsia="Times New Roman"/>
          <w:noProof/>
          <w:szCs w:val="24"/>
        </w:rPr>
      </w:pPr>
      <w:r w:rsidRPr="00A6319E">
        <w:rPr>
          <w:noProof/>
        </w:rPr>
        <w:t>Rata redusă de impozitare, de 0,50</w:t>
      </w:r>
      <w:r w:rsidR="007C50D3" w:rsidRPr="00A6319E">
        <w:rPr>
          <w:noProof/>
        </w:rPr>
        <w:t> </w:t>
      </w:r>
      <w:r w:rsidRPr="00A6319E">
        <w:rPr>
          <w:noProof/>
        </w:rPr>
        <w:t xml:space="preserve">EUR/MWh, avută în vedere de autoritățile belgiene corespunde nivelului minim de impozitare a energiei electrice pentru utilizare profesională aplicabil la nivelul UE în temeiul articolului 10 din Directiva 2003/96/CE. </w:t>
      </w:r>
    </w:p>
    <w:p w:rsidR="004028BC" w:rsidRPr="00A6319E" w:rsidRDefault="004028BC" w:rsidP="004028BC">
      <w:pPr>
        <w:spacing w:before="100" w:beforeAutospacing="1" w:after="100" w:afterAutospacing="1"/>
        <w:rPr>
          <w:rFonts w:eastAsia="Times New Roman"/>
          <w:noProof/>
          <w:szCs w:val="24"/>
        </w:rPr>
      </w:pPr>
      <w:r w:rsidRPr="00A6319E">
        <w:rPr>
          <w:noProof/>
        </w:rPr>
        <w:t xml:space="preserve">Articolul 44 din </w:t>
      </w:r>
      <w:bookmarkStart w:id="1" w:name="_Hlk224165935"/>
      <w:r w:rsidRPr="00A6319E">
        <w:rPr>
          <w:noProof/>
        </w:rPr>
        <w:t>Regulamentul </w:t>
      </w:r>
      <w:r w:rsidR="00A6319E">
        <w:rPr>
          <w:noProof/>
        </w:rPr>
        <w:t>(UE) </w:t>
      </w:r>
      <w:r w:rsidRPr="00A6319E">
        <w:rPr>
          <w:noProof/>
        </w:rPr>
        <w:t>651/2014 al Comisiei</w:t>
      </w:r>
      <w:bookmarkEnd w:id="1"/>
      <w:r w:rsidRPr="00A6319E">
        <w:rPr>
          <w:noProof/>
        </w:rPr>
        <w:t xml:space="preserve"> prevede condițiile în care ajutoarele sub formă de reduceri ale taxelor de mediu în temeiul Directivei 2003/96/CE pot fi exceptate de la obligațiile de notificare a ajutoarelor de stat. </w:t>
      </w:r>
    </w:p>
    <w:p w:rsidR="004028BC" w:rsidRPr="00A6319E" w:rsidRDefault="004028BC" w:rsidP="004028BC">
      <w:pPr>
        <w:spacing w:before="100" w:beforeAutospacing="1" w:after="100" w:afterAutospacing="1"/>
        <w:rPr>
          <w:noProof/>
        </w:rPr>
      </w:pPr>
      <w:r w:rsidRPr="00A6319E">
        <w:rPr>
          <w:noProof/>
        </w:rPr>
        <w:lastRenderedPageBreak/>
        <w:t>Propunerea de decizie de punere în aplicare a Consiliului nu aduce atingere obligației statului membru respectiv de a asigura respectarea normelor privind ajutoarele de stat și în special a Regulamentului (UE) 651/2014 al Comisiei în cazul ajutoarelor exceptate pe categorii care intră sub incidența regulamentului respectiv. Propunerea de decizie de punere în aplicare a Consiliului nu aduce atingere nici obligației statului membru de a notifica Comisiei ajutorul înainte de punerea în aplicare a acestuia, în cazul în care noul ajutor nu face obiectul unei scutiri de la obligația de notificare prevăzută la articolul 108 alineatul (3) din tratat.</w:t>
      </w:r>
    </w:p>
    <w:p w:rsidR="004028BC" w:rsidRPr="00A6319E" w:rsidRDefault="004028BC" w:rsidP="00A4693B">
      <w:pPr>
        <w:pStyle w:val="ManualHeading2"/>
        <w:rPr>
          <w:rFonts w:eastAsia="Arial Unicode MS"/>
          <w:noProof/>
        </w:rPr>
      </w:pPr>
      <w:r w:rsidRPr="00A6319E">
        <w:rPr>
          <w:noProof/>
          <w:color w:val="000000"/>
          <w:u w:color="000000"/>
          <w:bdr w:val="nil"/>
        </w:rPr>
        <w:t>•</w:t>
      </w:r>
      <w:r w:rsidRPr="00A6319E">
        <w:rPr>
          <w:noProof/>
        </w:rPr>
        <w:tab/>
        <w:t>Coerența cu alte politici ale Uniunii</w:t>
      </w:r>
    </w:p>
    <w:p w:rsidR="004028BC" w:rsidRPr="00A6319E" w:rsidRDefault="004028BC" w:rsidP="004028BC">
      <w:pPr>
        <w:pStyle w:val="Normal1"/>
        <w:rPr>
          <w:i/>
          <w:iCs/>
          <w:noProof/>
        </w:rPr>
      </w:pPr>
      <w:r w:rsidRPr="00A6319E">
        <w:rPr>
          <w:b/>
          <w:i/>
          <w:noProof/>
        </w:rPr>
        <w:t>Politica privind mediul și schimbările climatice</w:t>
      </w:r>
      <w:r w:rsidRPr="00A6319E">
        <w:rPr>
          <w:i/>
          <w:noProof/>
        </w:rPr>
        <w:t xml:space="preserve"> </w:t>
      </w:r>
    </w:p>
    <w:p w:rsidR="004028BC" w:rsidRPr="00A6319E" w:rsidRDefault="004028BC" w:rsidP="004028BC">
      <w:pPr>
        <w:spacing w:before="100" w:beforeAutospacing="1" w:after="100" w:afterAutospacing="1"/>
        <w:rPr>
          <w:rFonts w:eastAsia="Times New Roman"/>
          <w:noProof/>
          <w:szCs w:val="24"/>
        </w:rPr>
      </w:pPr>
      <w:r w:rsidRPr="00A6319E">
        <w:rPr>
          <w:noProof/>
        </w:rPr>
        <w:t>Măsura solicitată vizează în principal politica UE privind mediul și schimbările climatice. În măsura în care va contribui la reducerea arderii de păcură grea la bordul navelor aflate în port, măsura va contribui la atingerea obiectivului de îmbunătățire a calității aerului la nivel local și de reducere a zgomotului. Directiva privind calitatea aerului înconjurător</w:t>
      </w:r>
      <w:r w:rsidRPr="00A6319E">
        <w:rPr>
          <w:rStyle w:val="FootnoteReference"/>
          <w:rFonts w:eastAsia="Arial Unicode MS"/>
          <w:noProof/>
        </w:rPr>
        <w:footnoteReference w:id="10"/>
      </w:r>
      <w:r w:rsidRPr="00A6319E">
        <w:rPr>
          <w:noProof/>
        </w:rPr>
        <w:t xml:space="preserve"> impune statelor membre să se asigure că nivelurile mai multor poluanți atmosferici sunt menținute sub valorile-limită, valorile-țintă și alte standarde de calitate stabilite în directivă. În temeiul acestei obligații, statele membre trebuie să găsească soluții la probleme precum emisiile navelor aflate la dană în port, în cazul în care acest lucru este relevant, și se preconizează că, în porturile care se confruntă cu aceste probleme, utilizarea energiei electrice de la mal va fi încurajată și mai mult ca parte a strategiei globale în domeniul calității aerului. Utilizarea energiei electrice de la mal este, de asemenea, încurajată în Directiva (UE) 2016/802</w:t>
      </w:r>
      <w:r w:rsidRPr="00A6319E">
        <w:rPr>
          <w:rStyle w:val="FootnoteReference"/>
          <w:rFonts w:eastAsia="Times New Roman"/>
          <w:noProof/>
          <w:szCs w:val="24"/>
          <w:lang w:eastAsia="en-IE"/>
        </w:rPr>
        <w:footnoteReference w:id="11"/>
      </w:r>
      <w:r w:rsidRPr="00A6319E">
        <w:rPr>
          <w:noProof/>
        </w:rPr>
        <w:t xml:space="preserve">, care reglementează conținutul de sulf din combustibilii marini. </w:t>
      </w:r>
    </w:p>
    <w:p w:rsidR="004028BC" w:rsidRPr="00A6319E" w:rsidRDefault="004028BC" w:rsidP="004028BC">
      <w:pPr>
        <w:spacing w:before="100" w:beforeAutospacing="1" w:after="100" w:afterAutospacing="1"/>
        <w:rPr>
          <w:rFonts w:eastAsia="Times New Roman"/>
          <w:noProof/>
          <w:color w:val="000000"/>
          <w:szCs w:val="24"/>
        </w:rPr>
      </w:pPr>
      <w:r w:rsidRPr="00A6319E">
        <w:rPr>
          <w:noProof/>
          <w:color w:val="000000"/>
        </w:rPr>
        <w:t>Prin aplicarea măsurii solicitate, Belgia intenționează să stimuleze utilizarea energiei electrice de la mal ca alternativă mai ecologică la producerea de energie electrică la bordul navelor aflate la dană în port.</w:t>
      </w:r>
    </w:p>
    <w:p w:rsidR="004028BC" w:rsidRPr="00A6319E" w:rsidRDefault="004028BC" w:rsidP="004028BC">
      <w:pPr>
        <w:spacing w:before="100" w:beforeAutospacing="1" w:after="100" w:afterAutospacing="1"/>
        <w:rPr>
          <w:rFonts w:eastAsia="Times New Roman"/>
          <w:noProof/>
          <w:color w:val="000000"/>
          <w:szCs w:val="24"/>
        </w:rPr>
      </w:pPr>
      <w:r w:rsidRPr="00A6319E">
        <w:rPr>
          <w:noProof/>
          <w:color w:val="000000"/>
        </w:rPr>
        <w:t>După cum subliniază autoritățile belgiene, utilizarea energiei electrice de la mal în locul generatoarelor de la bord poate avea efecte benefice asupra mediului.</w:t>
      </w:r>
      <w:r w:rsidRPr="00A6319E">
        <w:rPr>
          <w:noProof/>
        </w:rPr>
        <w:t xml:space="preserve"> </w:t>
      </w:r>
      <w:r w:rsidRPr="00A6319E">
        <w:rPr>
          <w:noProof/>
          <w:color w:val="000000"/>
        </w:rPr>
        <w:t>Promovarea utilizării energiei de la mal este un pas esențial în ecologizarea transportului pe apă și a porturilor belgiene. În plus, utilizarea pe scară mai largă a energiei de la mal în viitor va avea un impact pozitiv asupra calității aerului în zonele portuare belgiene, prin reducerea poluanților atmosferici, a particulelor în suspensie și a funinginii. Belgia se așteaptă, de asemenea, ca această măsură să reducă poluarea fonică și emisiile de azot. De asemenea, este foarte probabil ca măsura să conducă la reducerea emisiilor de CO</w:t>
      </w:r>
      <w:r w:rsidRPr="00A6319E">
        <w:rPr>
          <w:noProof/>
          <w:color w:val="000000"/>
          <w:vertAlign w:val="subscript"/>
        </w:rPr>
        <w:t>2</w:t>
      </w:r>
      <w:r w:rsidRPr="00A6319E">
        <w:rPr>
          <w:noProof/>
          <w:color w:val="000000"/>
        </w:rPr>
        <w:t>. Acest lucru se datorează faptului că mixul de energie electrică al rețelei terestre belgiene generează, datorită unei eficiențe mai ridicate a sistemului și a diferenței dintre combustibilii utilizați, mai puțin dioxid de carbon decât energia electrică produsă la bord prin arderea de păcură grea.</w:t>
      </w:r>
    </w:p>
    <w:p w:rsidR="0038338C" w:rsidRPr="00A6319E" w:rsidRDefault="0038338C" w:rsidP="0038338C">
      <w:pPr>
        <w:rPr>
          <w:noProof/>
        </w:rPr>
      </w:pPr>
      <w:r w:rsidRPr="00A6319E">
        <w:rPr>
          <w:noProof/>
        </w:rPr>
        <w:t xml:space="preserve">Această măsură este compatibilă cu Recomandarea Comisiei privind promovarea utilizării energiei electrice furnizate din rețeaua terestră de către nave aflate la dană în porturile </w:t>
      </w:r>
      <w:r w:rsidRPr="00A6319E">
        <w:rPr>
          <w:noProof/>
        </w:rPr>
        <w:lastRenderedPageBreak/>
        <w:t>comunitare</w:t>
      </w:r>
      <w:r w:rsidRPr="00A6319E">
        <w:rPr>
          <w:rStyle w:val="FootnoteReference"/>
          <w:noProof/>
        </w:rPr>
        <w:footnoteReference w:id="12"/>
      </w:r>
      <w:r w:rsidRPr="00A6319E">
        <w:rPr>
          <w:noProof/>
        </w:rPr>
        <w:t>, care precizează că reducerea impozitării energiei electrice furnizate navelor aflate la dană sporește atractivitatea energiei electrice de la mal.</w:t>
      </w:r>
    </w:p>
    <w:p w:rsidR="004028BC" w:rsidRPr="00A6319E" w:rsidRDefault="004028BC" w:rsidP="004028BC">
      <w:pPr>
        <w:spacing w:before="100" w:beforeAutospacing="1" w:after="100" w:afterAutospacing="1"/>
        <w:jc w:val="left"/>
        <w:rPr>
          <w:rFonts w:eastAsia="Times New Roman"/>
          <w:b/>
          <w:bCs/>
          <w:i/>
          <w:iCs/>
          <w:noProof/>
          <w:szCs w:val="24"/>
        </w:rPr>
      </w:pPr>
      <w:r w:rsidRPr="00A6319E">
        <w:rPr>
          <w:b/>
          <w:i/>
          <w:noProof/>
        </w:rPr>
        <w:t xml:space="preserve">Politica energetică </w:t>
      </w:r>
    </w:p>
    <w:p w:rsidR="004028BC" w:rsidRPr="00A6319E" w:rsidRDefault="004028BC" w:rsidP="004028BC">
      <w:pPr>
        <w:spacing w:before="100" w:beforeAutospacing="1" w:after="100" w:afterAutospacing="1"/>
        <w:rPr>
          <w:rFonts w:eastAsia="Times New Roman"/>
          <w:noProof/>
          <w:szCs w:val="24"/>
        </w:rPr>
      </w:pPr>
      <w:r w:rsidRPr="00A6319E">
        <w:rPr>
          <w:noProof/>
        </w:rPr>
        <w:t>Măsura este conformă cu Regulamentul privind infrastructura pentru combustibili alternativi</w:t>
      </w:r>
      <w:r w:rsidRPr="00A6319E">
        <w:rPr>
          <w:rStyle w:val="FootnoteReference"/>
          <w:rFonts w:eastAsia="Times New Roman"/>
          <w:noProof/>
          <w:szCs w:val="24"/>
          <w:lang w:eastAsia="en-IE"/>
        </w:rPr>
        <w:footnoteReference w:id="13"/>
      </w:r>
      <w:r w:rsidRPr="00A6319E">
        <w:rPr>
          <w:noProof/>
        </w:rPr>
        <w:t>, care abordează chestiunea implantării de instalații pentru furnizare de energie electrică de la mal în porturi, în cazul în care există cerere pentru astfel de instalații, iar costurile nu sunt disproporționate în raport cu beneficiile, inclusiv cu beneficiile pentru mediu. În cazul unei măsuri similare s-a evaluat, de asemenea, că aceasta contribuie la realizarea obiectivelor politicilor și legislației Uniunii care vizează reducerea amprentei de mediu a transportului maritim și la dezvoltarea anumitor activități economice în temeiul articolului 107 alineatul (3) litera (c) din TFUE</w:t>
      </w:r>
      <w:r w:rsidRPr="00A6319E">
        <w:rPr>
          <w:rStyle w:val="FootnoteReference"/>
          <w:rFonts w:eastAsia="Times New Roman"/>
          <w:noProof/>
          <w:szCs w:val="24"/>
          <w:lang w:eastAsia="en-IE"/>
        </w:rPr>
        <w:footnoteReference w:id="14"/>
      </w:r>
      <w:r w:rsidRPr="00A6319E">
        <w:rPr>
          <w:noProof/>
        </w:rPr>
        <w:t xml:space="preserve">. </w:t>
      </w:r>
    </w:p>
    <w:p w:rsidR="004028BC" w:rsidRPr="00A6319E" w:rsidRDefault="004028BC" w:rsidP="004028BC">
      <w:pPr>
        <w:spacing w:before="100" w:beforeAutospacing="1" w:after="100" w:afterAutospacing="1"/>
        <w:rPr>
          <w:rFonts w:eastAsia="Times New Roman"/>
          <w:noProof/>
          <w:szCs w:val="24"/>
        </w:rPr>
      </w:pPr>
      <w:r w:rsidRPr="00A6319E">
        <w:rPr>
          <w:noProof/>
        </w:rPr>
        <w:t>Trebuie reamintit faptul că un motiv important pentru care energia electrică de la mal se află pe o poziție nefavorabilă din punct de vedere competitiv este acela că energia electrică produsă la bordul navelor acostate în porturile maritime se bucură în prezent de o scutire totală de taxe: nu este scutită de impozite doar păcura grea arsă în scopul generării de energie electrică, ceea ce corespunde situației normale în temeiul articolului 14 alineatul (1) litera (a) din Directiva privind impozitarea energiei, ci și energia electrică propriu-zisă produsă la bordul navelor</w:t>
      </w:r>
      <w:r w:rsidRPr="00A6319E">
        <w:rPr>
          <w:rStyle w:val="FootnoteReference"/>
          <w:noProof/>
        </w:rPr>
        <w:footnoteReference w:id="15"/>
      </w:r>
      <w:r w:rsidRPr="00A6319E">
        <w:rPr>
          <w:noProof/>
        </w:rPr>
        <w:t xml:space="preserve">. Deși această din urmă scutire ar putea fi considerată, în sine, dificil de reconciliat cu obiectivele de mediu ale Uniunii, ea se datorează unor considerații de ordin practic. Aceasta se explică prin faptul că impozitarea energiei electrice produse la bord ar impune declararea de către proprietarul navei sau de către operator a cantității de energie produse și consumate. Totodată, declarația ar trebui să stabilească proporția de energie electrică consumată în apele teritoriale ale fiecărui stat membru în care trebuie plătită taxa. Pentru proprietarii de nave, obligația de a face astfel de declarații pentru fiecare stat membru ale cărui ape teritoriale le traversează ar însemna o sarcină administrativă excesivă. Considerații similare se aplică navigației interioare și tratamentului fiscal facultativ în conformitate cu articolul 15 alineatul (1) litera (f) din directivă. Având în vedere scutirea aplicată producției de energie electrică la bordul navelor pe bază de combustibili fosili, nu se poate justifica penalizarea alternativei mai puțin poluante, și anume energia electrică de la mal, și ar trebui să i se permită Belgiei să aplice o rată redusă de impozitare. </w:t>
      </w:r>
    </w:p>
    <w:p w:rsidR="004028BC" w:rsidRPr="00A6319E" w:rsidRDefault="004028BC" w:rsidP="004028BC">
      <w:pPr>
        <w:spacing w:before="100" w:beforeAutospacing="1" w:after="100" w:afterAutospacing="1"/>
        <w:rPr>
          <w:rFonts w:eastAsia="Times New Roman"/>
          <w:b/>
          <w:bCs/>
          <w:i/>
          <w:iCs/>
          <w:noProof/>
          <w:szCs w:val="24"/>
        </w:rPr>
      </w:pPr>
      <w:r w:rsidRPr="00A6319E">
        <w:rPr>
          <w:b/>
          <w:i/>
          <w:noProof/>
        </w:rPr>
        <w:t xml:space="preserve">Politica în domeniul transporturilor </w:t>
      </w:r>
    </w:p>
    <w:p w:rsidR="004028BC" w:rsidRPr="00A6319E" w:rsidRDefault="004028BC" w:rsidP="004028BC">
      <w:pPr>
        <w:spacing w:before="100" w:beforeAutospacing="1" w:after="100" w:afterAutospacing="1"/>
        <w:rPr>
          <w:rFonts w:eastAsia="Times New Roman"/>
          <w:noProof/>
          <w:szCs w:val="24"/>
        </w:rPr>
      </w:pPr>
      <w:r w:rsidRPr="00A6319E">
        <w:rPr>
          <w:noProof/>
        </w:rPr>
        <w:t>Măsura este conformă cu obiectivele Regulamentului FuelEU în domeniul maritim</w:t>
      </w:r>
      <w:r w:rsidRPr="00A6319E">
        <w:rPr>
          <w:rStyle w:val="FootnoteReference"/>
          <w:rFonts w:eastAsia="Times New Roman"/>
          <w:noProof/>
          <w:szCs w:val="24"/>
          <w:lang w:eastAsia="en-IE"/>
        </w:rPr>
        <w:footnoteReference w:id="16"/>
      </w:r>
      <w:r w:rsidRPr="00A6319E">
        <w:rPr>
          <w:noProof/>
        </w:rPr>
        <w:t xml:space="preserve">. Acest regulament prevede că, începând din 2030, navele clasificate drept nave de croazieră, feriboturi și nave portcontainer cu un tonaj brut de peste 5 000 de tone trebuie să utilizeze sisteme de alimentare cu energie electrică de la mal, cu excepția cazurilor în care dispun de tehnologie cu emisii zero. Măsura ar fi justificată chiar și în cazul aplicării în sens mai larg a </w:t>
      </w:r>
      <w:r w:rsidRPr="00A6319E">
        <w:rPr>
          <w:noProof/>
        </w:rPr>
        <w:lastRenderedPageBreak/>
        <w:t>ratei reduse, și anume pentru navigația pe căile navigabile interioare și pentru navele cu tonaj brut mai mic. După cum au subliniat autoritățile belgiene, autorizarea va fi esențială pentru a permite Belgiei să îndeplinească obiectivele UE menționate mai sus privind accesibilitatea și utilizarea energiei electrice de la mal.</w:t>
      </w:r>
    </w:p>
    <w:p w:rsidR="004028BC" w:rsidRPr="00A6319E" w:rsidRDefault="004028BC" w:rsidP="004028BC">
      <w:pPr>
        <w:spacing w:before="100" w:beforeAutospacing="1" w:after="100" w:afterAutospacing="1"/>
        <w:rPr>
          <w:rFonts w:eastAsia="Times New Roman"/>
          <w:b/>
          <w:bCs/>
          <w:i/>
          <w:iCs/>
          <w:noProof/>
          <w:szCs w:val="24"/>
        </w:rPr>
      </w:pPr>
      <w:r w:rsidRPr="00A6319E">
        <w:rPr>
          <w:b/>
          <w:i/>
          <w:noProof/>
        </w:rPr>
        <w:t xml:space="preserve">Piața internă și concurența loială </w:t>
      </w:r>
    </w:p>
    <w:p w:rsidR="004028BC" w:rsidRPr="00A6319E" w:rsidRDefault="004028BC" w:rsidP="004028BC">
      <w:pPr>
        <w:spacing w:before="100" w:beforeAutospacing="1" w:after="100" w:afterAutospacing="1"/>
        <w:rPr>
          <w:rFonts w:eastAsia="Times New Roman"/>
          <w:noProof/>
          <w:szCs w:val="24"/>
        </w:rPr>
      </w:pPr>
      <w:r w:rsidRPr="00A6319E">
        <w:rPr>
          <w:noProof/>
        </w:rPr>
        <w:t xml:space="preserve">Din punctul de vedere al pieței interne și al concurenței loiale, măsura nu face decât să reducă distorsiunea fiscală existentă între două surse concurente de energie electrică pentru navele aflate la dană, și anume energia electrică produsă la bord și energia electrică furnizată de la mal, distorsiune determinată de scutirea fiscală pentru păcura grea. </w:t>
      </w:r>
    </w:p>
    <w:p w:rsidR="004028BC" w:rsidRPr="00A6319E" w:rsidRDefault="004028BC" w:rsidP="004028BC">
      <w:pPr>
        <w:spacing w:before="100" w:beforeAutospacing="1" w:after="100" w:afterAutospacing="1"/>
        <w:rPr>
          <w:rFonts w:eastAsia="Times New Roman"/>
          <w:noProof/>
          <w:szCs w:val="24"/>
        </w:rPr>
      </w:pPr>
      <w:r w:rsidRPr="00A6319E">
        <w:rPr>
          <w:noProof/>
        </w:rPr>
        <w:t xml:space="preserve">Autoritățile belgiene observă că, în acest stadiu, nu poate fi exclusă posibilitatea ca reducerea fiscală propusă să constituie un avantaj pentru furnizorii de energie electrică și, indirect, pentru proprietarii de nave utilizate pentru transportul maritim comercial. Cu toate acestea, accesul la energia electrică de la mal va fi disponibil pentru navele în cauză indiferent de pavilionul lor, fără a conduce la un tratament fiscal mai avantajos al operatorilor economici naționali în raport cu concurenții lor din alte state membre ale UE. </w:t>
      </w:r>
    </w:p>
    <w:p w:rsidR="004028BC" w:rsidRPr="00A6319E" w:rsidRDefault="004028BC" w:rsidP="004028BC">
      <w:pPr>
        <w:spacing w:before="100" w:beforeAutospacing="1" w:after="100" w:afterAutospacing="1"/>
        <w:rPr>
          <w:rFonts w:eastAsia="Times New Roman"/>
          <w:noProof/>
          <w:szCs w:val="24"/>
        </w:rPr>
      </w:pPr>
      <w:r w:rsidRPr="00A6319E">
        <w:rPr>
          <w:noProof/>
        </w:rPr>
        <w:t>În ceea ce privește concurența dintre porturi, se poate estima că orice potențial impact asupra comerțului dintre statele membre care ar putea rezulta din modificarea rutelor navelor cu scopul de a beneficia de posibilitatea de a consuma energie electrică de la mal la o rată redusă de impozitare va fi neglijabil. În situația în care, așa cum se arată mai sus, este foarte puțin probabil, cel puțin pe termen scurt, ca utilizarea energiei de la mal să devină mai economică decât producerea de energie la bord în pofida reducerii fiscale, este, în același timp, foarte puțin probabil ca această reducere fiscală pentru energia electrică de la mal să denatureze în mod semnificativ concurența dintre porturi prin faptul că determină navele să își schimbe itinerariul în funcție de disponibilitatea acestei opțiuni.</w:t>
      </w:r>
    </w:p>
    <w:p w:rsidR="004028BC" w:rsidRPr="00A6319E" w:rsidRDefault="004028BC" w:rsidP="004028BC">
      <w:pPr>
        <w:spacing w:before="100" w:beforeAutospacing="1" w:after="100" w:afterAutospacing="1"/>
        <w:rPr>
          <w:rFonts w:eastAsia="Times New Roman"/>
          <w:noProof/>
          <w:szCs w:val="24"/>
        </w:rPr>
      </w:pPr>
      <w:r w:rsidRPr="00A6319E">
        <w:rPr>
          <w:noProof/>
        </w:rPr>
        <w:t xml:space="preserve">Autoritățile belgiene susțin că alți factori (cum ar fi </w:t>
      </w:r>
      <w:r w:rsidRPr="00A6319E">
        <w:rPr>
          <w:noProof/>
          <w:color w:val="000000"/>
        </w:rPr>
        <w:t>tipul de navă și de marfă, conexiunile cu hinterlandul disponibile</w:t>
      </w:r>
      <w:r w:rsidRPr="00A6319E">
        <w:rPr>
          <w:noProof/>
        </w:rPr>
        <w:t xml:space="preserve"> sau alți factori economici) joacă un rol în alegerea porturilor, astfel încât simpla accesibilitate a energiei electrice de la mal nu pare să fie decisivă. </w:t>
      </w:r>
    </w:p>
    <w:p w:rsidR="004028BC" w:rsidRPr="00A6319E" w:rsidRDefault="004028BC" w:rsidP="004028BC">
      <w:pPr>
        <w:spacing w:before="100" w:beforeAutospacing="1" w:after="100" w:afterAutospacing="1"/>
        <w:rPr>
          <w:rFonts w:eastAsia="Times New Roman"/>
          <w:noProof/>
          <w:szCs w:val="24"/>
        </w:rPr>
      </w:pPr>
      <w:r w:rsidRPr="00A6319E">
        <w:rPr>
          <w:noProof/>
        </w:rPr>
        <w:t xml:space="preserve">Dat fiind intervalul de timp pentru care se propune acordarea autorizației de aplicare a unei rate reduse de impozitare și cu excepția cazului în care vor exista modificări semnificative ale cadrului și situației actuale, este puțin probabil ca analiza de la punctele anterioare să se modifice înainte de data expirării măsurii. </w:t>
      </w:r>
    </w:p>
    <w:p w:rsidR="004028BC" w:rsidRPr="00A6319E" w:rsidRDefault="004028BC" w:rsidP="0029266A">
      <w:pPr>
        <w:pBdr>
          <w:top w:val="nil"/>
          <w:left w:val="nil"/>
          <w:bottom w:val="nil"/>
          <w:right w:val="nil"/>
          <w:between w:val="nil"/>
          <w:bar w:val="nil"/>
        </w:pBdr>
        <w:spacing w:before="0" w:after="240"/>
        <w:rPr>
          <w:rFonts w:eastAsia="Arial Unicode MS"/>
          <w:noProof/>
        </w:rPr>
      </w:pPr>
    </w:p>
    <w:p w:rsidR="004028BC" w:rsidRPr="00A6319E" w:rsidRDefault="004028BC" w:rsidP="00550536">
      <w:pPr>
        <w:pStyle w:val="ManualHeading1"/>
        <w:rPr>
          <w:noProof/>
        </w:rPr>
      </w:pPr>
      <w:r w:rsidRPr="00A6319E">
        <w:rPr>
          <w:noProof/>
        </w:rPr>
        <w:t>2.</w:t>
      </w:r>
      <w:r w:rsidRPr="00A6319E">
        <w:rPr>
          <w:noProof/>
        </w:rPr>
        <w:tab/>
        <w:t>TEMEI JURIDIC, SUBSIDIARITATE ȘI PROPORȚIONALITATE</w:t>
      </w:r>
    </w:p>
    <w:p w:rsidR="004028BC" w:rsidRPr="00A6319E" w:rsidRDefault="004028BC" w:rsidP="00A4693B">
      <w:pPr>
        <w:pStyle w:val="ManualHeading2"/>
        <w:rPr>
          <w:rFonts w:eastAsia="Arial Unicode MS"/>
          <w:noProof/>
          <w:u w:color="000000"/>
          <w:bdr w:val="nil"/>
        </w:rPr>
      </w:pPr>
      <w:r w:rsidRPr="00A6319E">
        <w:rPr>
          <w:noProof/>
          <w:u w:color="000000"/>
          <w:bdr w:val="nil"/>
        </w:rPr>
        <w:t>•</w:t>
      </w:r>
      <w:r w:rsidRPr="00A6319E">
        <w:rPr>
          <w:noProof/>
        </w:rPr>
        <w:tab/>
      </w:r>
      <w:r w:rsidRPr="00A6319E">
        <w:rPr>
          <w:noProof/>
          <w:u w:color="000000"/>
          <w:bdr w:val="nil"/>
        </w:rPr>
        <w:t>Temeiul juridic</w:t>
      </w:r>
    </w:p>
    <w:p w:rsidR="004028BC" w:rsidRPr="00A6319E" w:rsidRDefault="004028BC" w:rsidP="00550536">
      <w:pPr>
        <w:pBdr>
          <w:top w:val="nil"/>
          <w:left w:val="nil"/>
          <w:bottom w:val="nil"/>
          <w:right w:val="nil"/>
          <w:between w:val="nil"/>
          <w:bar w:val="nil"/>
        </w:pBdr>
        <w:spacing w:before="0" w:after="240"/>
        <w:rPr>
          <w:rFonts w:eastAsia="Arial Unicode MS"/>
          <w:bCs/>
          <w:noProof/>
        </w:rPr>
      </w:pPr>
      <w:r w:rsidRPr="00A6319E">
        <w:rPr>
          <w:noProof/>
        </w:rPr>
        <w:t>Articolul 19 din Directiva 2003/96/CE a Consiliului.</w:t>
      </w:r>
    </w:p>
    <w:p w:rsidR="004028BC" w:rsidRPr="00A6319E" w:rsidRDefault="004028BC" w:rsidP="00A4693B">
      <w:pPr>
        <w:pStyle w:val="ManualHeading2"/>
        <w:rPr>
          <w:rFonts w:eastAsia="Arial Unicode MS"/>
          <w:noProof/>
          <w:u w:color="000000"/>
          <w:bdr w:val="nil"/>
        </w:rPr>
      </w:pPr>
      <w:r w:rsidRPr="00A6319E">
        <w:rPr>
          <w:noProof/>
          <w:u w:color="000000"/>
          <w:bdr w:val="nil"/>
        </w:rPr>
        <w:t>•</w:t>
      </w:r>
      <w:r w:rsidRPr="00A6319E">
        <w:rPr>
          <w:noProof/>
        </w:rPr>
        <w:tab/>
      </w:r>
      <w:r w:rsidRPr="00A6319E">
        <w:rPr>
          <w:noProof/>
          <w:u w:color="000000"/>
          <w:bdr w:val="nil"/>
        </w:rPr>
        <w:t xml:space="preserve">Subsidiaritatea (în cazul competențelor neexclusive) </w:t>
      </w:r>
    </w:p>
    <w:p w:rsidR="004028BC" w:rsidRPr="00A6319E" w:rsidRDefault="004028BC" w:rsidP="004028BC">
      <w:pPr>
        <w:pStyle w:val="Normal1"/>
        <w:jc w:val="both"/>
        <w:rPr>
          <w:noProof/>
        </w:rPr>
      </w:pPr>
      <w:r w:rsidRPr="00A6319E">
        <w:rPr>
          <w:noProof/>
        </w:rPr>
        <w:t xml:space="preserve">Domeniul impozitării indirecte, reglementat de articolul 113 din TFUE, nu ține, în sine, de competența exclusivă a Uniunii Europene în sensul articolului 3 din TFUE. </w:t>
      </w:r>
    </w:p>
    <w:p w:rsidR="004028BC" w:rsidRPr="00A6319E" w:rsidRDefault="004028BC" w:rsidP="004028BC">
      <w:pPr>
        <w:pStyle w:val="Normal1"/>
        <w:jc w:val="both"/>
        <w:rPr>
          <w:noProof/>
        </w:rPr>
      </w:pPr>
      <w:r w:rsidRPr="00A6319E">
        <w:rPr>
          <w:noProof/>
        </w:rPr>
        <w:lastRenderedPageBreak/>
        <w:t xml:space="preserve">Cu toate acestea, în temeiul articolului 19 din Directiva 2003/96/CE, Consiliul a primit competența exclusivă, în virtutea legislației secundare, de a autoriza un stat membru să introducă și alte scutiri sau reduceri în sensul dispoziției respective. Prin urmare, statele membre nu se pot substitui Consiliului. În consecință, principiul subsidiarității nu este aplicabil în cazul prezentei decizii de punere în aplicare. În orice caz, întrucât nu este un proiect de act legislativ, prezentul act nu trebuie transmis parlamentelor naționale în temeiul Protocolului nr. 2 la tratate în vederea verificării conformității cu principiul subsidiarității. </w:t>
      </w:r>
    </w:p>
    <w:p w:rsidR="004028BC" w:rsidRPr="00A6319E" w:rsidRDefault="004028BC" w:rsidP="00A4693B">
      <w:pPr>
        <w:pStyle w:val="ManualHeading2"/>
        <w:rPr>
          <w:rFonts w:eastAsia="Arial Unicode MS"/>
          <w:noProof/>
          <w:u w:color="000000"/>
          <w:bdr w:val="nil"/>
        </w:rPr>
      </w:pPr>
      <w:r w:rsidRPr="00A6319E">
        <w:rPr>
          <w:noProof/>
          <w:u w:color="000000"/>
          <w:bdr w:val="nil"/>
        </w:rPr>
        <w:t>•</w:t>
      </w:r>
      <w:r w:rsidRPr="00A6319E">
        <w:rPr>
          <w:noProof/>
        </w:rPr>
        <w:tab/>
      </w:r>
      <w:r w:rsidRPr="00A6319E">
        <w:rPr>
          <w:noProof/>
          <w:u w:color="000000"/>
          <w:bdr w:val="nil"/>
        </w:rPr>
        <w:t>Proporționalitatea</w:t>
      </w:r>
    </w:p>
    <w:p w:rsidR="004028BC" w:rsidRPr="00A6319E" w:rsidRDefault="004028BC" w:rsidP="004028BC">
      <w:pPr>
        <w:pBdr>
          <w:top w:val="nil"/>
          <w:left w:val="nil"/>
          <w:bottom w:val="nil"/>
          <w:right w:val="nil"/>
          <w:between w:val="nil"/>
          <w:bar w:val="nil"/>
        </w:pBdr>
        <w:spacing w:before="0" w:after="240"/>
        <w:rPr>
          <w:rFonts w:eastAsia="Arial Unicode MS"/>
          <w:noProof/>
        </w:rPr>
      </w:pPr>
      <w:r w:rsidRPr="00A6319E">
        <w:rPr>
          <w:noProof/>
        </w:rPr>
        <w:t>Propunerea respectă principiul proporționalității. Reducerea fiscală nu depășește ceea ce este necesar pentru atingerea obiectivului urmărit.</w:t>
      </w:r>
    </w:p>
    <w:p w:rsidR="004028BC" w:rsidRPr="00A6319E" w:rsidRDefault="004028BC" w:rsidP="00A4693B">
      <w:pPr>
        <w:pStyle w:val="ManualHeading2"/>
        <w:rPr>
          <w:rFonts w:eastAsia="Arial Unicode MS"/>
          <w:noProof/>
          <w:u w:color="000000"/>
          <w:bdr w:val="nil"/>
        </w:rPr>
      </w:pPr>
      <w:r w:rsidRPr="00A6319E">
        <w:rPr>
          <w:noProof/>
          <w:u w:color="000000"/>
          <w:bdr w:val="nil"/>
        </w:rPr>
        <w:t>•</w:t>
      </w:r>
      <w:r w:rsidRPr="00A6319E">
        <w:rPr>
          <w:noProof/>
        </w:rPr>
        <w:tab/>
      </w:r>
      <w:r w:rsidRPr="00A6319E">
        <w:rPr>
          <w:noProof/>
          <w:u w:color="000000"/>
          <w:bdr w:val="nil"/>
        </w:rPr>
        <w:t>Alegerea instrumentului</w:t>
      </w:r>
    </w:p>
    <w:p w:rsidR="004028BC" w:rsidRPr="00A6319E" w:rsidRDefault="004028BC" w:rsidP="004028BC">
      <w:pPr>
        <w:pBdr>
          <w:top w:val="nil"/>
          <w:left w:val="nil"/>
          <w:bottom w:val="nil"/>
          <w:right w:val="nil"/>
          <w:between w:val="nil"/>
          <w:bar w:val="nil"/>
        </w:pBdr>
        <w:spacing w:before="0" w:after="240"/>
        <w:rPr>
          <w:noProof/>
        </w:rPr>
      </w:pPr>
      <w:r w:rsidRPr="00A6319E">
        <w:rPr>
          <w:noProof/>
        </w:rPr>
        <w:t>Instrumentul propus este o decizie de punere în aplicare a Consiliului. Articolul 19 din Directiva 2003/96/CE prevede numai acest tip de măsură.</w:t>
      </w:r>
    </w:p>
    <w:p w:rsidR="004028BC" w:rsidRPr="00A6319E" w:rsidRDefault="004028BC" w:rsidP="004028BC">
      <w:pPr>
        <w:pBdr>
          <w:top w:val="nil"/>
          <w:left w:val="nil"/>
          <w:bottom w:val="nil"/>
          <w:right w:val="nil"/>
          <w:between w:val="nil"/>
          <w:bar w:val="nil"/>
        </w:pBdr>
        <w:spacing w:before="0" w:after="240"/>
        <w:rPr>
          <w:noProof/>
        </w:rPr>
      </w:pPr>
    </w:p>
    <w:p w:rsidR="004028BC" w:rsidRPr="00A6319E" w:rsidRDefault="004028BC" w:rsidP="00550536">
      <w:pPr>
        <w:pStyle w:val="ManualHeading1"/>
        <w:rPr>
          <w:noProof/>
        </w:rPr>
      </w:pPr>
      <w:r w:rsidRPr="00A6319E">
        <w:rPr>
          <w:noProof/>
        </w:rPr>
        <w:t>3.</w:t>
      </w:r>
      <w:r w:rsidRPr="00A6319E">
        <w:rPr>
          <w:noProof/>
        </w:rPr>
        <w:tab/>
        <w:t xml:space="preserve">REZULTATELE EVALUĂRILOR </w:t>
      </w:r>
      <w:r w:rsidRPr="00A6319E">
        <w:rPr>
          <w:i/>
          <w:iCs/>
          <w:noProof/>
        </w:rPr>
        <w:t>EX POST</w:t>
      </w:r>
      <w:r w:rsidRPr="00A6319E">
        <w:rPr>
          <w:noProof/>
        </w:rPr>
        <w:t>, ALE CONSULTĂRILOR CU PĂRȚILE INTERESATE ȘI ALE EVALUĂRILOR IMPACTULUI</w:t>
      </w:r>
    </w:p>
    <w:p w:rsidR="004028BC" w:rsidRPr="00A6319E" w:rsidRDefault="004028BC" w:rsidP="00A4693B">
      <w:pPr>
        <w:pStyle w:val="ManualHeading2"/>
        <w:rPr>
          <w:rFonts w:eastAsia="Arial Unicode MS"/>
          <w:noProof/>
          <w:u w:color="000000"/>
          <w:bdr w:val="nil"/>
        </w:rPr>
      </w:pPr>
      <w:r w:rsidRPr="00A6319E">
        <w:rPr>
          <w:noProof/>
          <w:u w:color="000000"/>
          <w:bdr w:val="nil"/>
        </w:rPr>
        <w:t>•</w:t>
      </w:r>
      <w:r w:rsidRPr="00A6319E">
        <w:rPr>
          <w:noProof/>
        </w:rPr>
        <w:tab/>
      </w:r>
      <w:r w:rsidRPr="00A6319E">
        <w:rPr>
          <w:noProof/>
          <w:u w:color="000000"/>
          <w:bdr w:val="nil"/>
        </w:rPr>
        <w:t xml:space="preserve">Evaluările </w:t>
      </w:r>
      <w:r w:rsidRPr="00A6319E">
        <w:rPr>
          <w:i/>
          <w:iCs/>
          <w:noProof/>
          <w:u w:color="000000"/>
          <w:bdr w:val="nil"/>
        </w:rPr>
        <w:t>ex post</w:t>
      </w:r>
      <w:r w:rsidRPr="00A6319E">
        <w:rPr>
          <w:noProof/>
          <w:u w:color="000000"/>
          <w:bdr w:val="nil"/>
        </w:rPr>
        <w:t>/verificarea adecvării legislației existente</w:t>
      </w:r>
    </w:p>
    <w:p w:rsidR="004028BC" w:rsidRPr="00A6319E" w:rsidRDefault="004028BC" w:rsidP="004028BC">
      <w:pPr>
        <w:pBdr>
          <w:top w:val="nil"/>
          <w:left w:val="nil"/>
          <w:bottom w:val="nil"/>
          <w:right w:val="nil"/>
          <w:between w:val="nil"/>
          <w:bar w:val="nil"/>
        </w:pBdr>
        <w:spacing w:before="0" w:after="240"/>
        <w:rPr>
          <w:noProof/>
        </w:rPr>
      </w:pPr>
      <w:r w:rsidRPr="00A6319E">
        <w:rPr>
          <w:noProof/>
        </w:rPr>
        <w:t>Măsura nu impune o evaluare a legislației existente.</w:t>
      </w:r>
    </w:p>
    <w:p w:rsidR="004028BC" w:rsidRPr="00A6319E" w:rsidRDefault="004028BC" w:rsidP="00A4693B">
      <w:pPr>
        <w:pStyle w:val="ManualHeading2"/>
        <w:rPr>
          <w:rFonts w:eastAsia="Arial Unicode MS"/>
          <w:noProof/>
          <w:u w:color="000000"/>
          <w:bdr w:val="nil"/>
        </w:rPr>
      </w:pPr>
      <w:r w:rsidRPr="00A6319E">
        <w:rPr>
          <w:noProof/>
          <w:u w:color="000000"/>
          <w:bdr w:val="nil"/>
        </w:rPr>
        <w:t>•</w:t>
      </w:r>
      <w:r w:rsidRPr="00A6319E">
        <w:rPr>
          <w:noProof/>
        </w:rPr>
        <w:tab/>
      </w:r>
      <w:r w:rsidRPr="00A6319E">
        <w:rPr>
          <w:noProof/>
          <w:u w:color="000000"/>
          <w:bdr w:val="nil"/>
        </w:rPr>
        <w:t>Consultările cu părțile interesate</w:t>
      </w:r>
    </w:p>
    <w:p w:rsidR="004028BC" w:rsidRPr="00A6319E" w:rsidRDefault="004028BC" w:rsidP="004028BC">
      <w:pPr>
        <w:pBdr>
          <w:top w:val="nil"/>
          <w:left w:val="nil"/>
          <w:bottom w:val="nil"/>
          <w:right w:val="nil"/>
          <w:between w:val="nil"/>
          <w:bar w:val="nil"/>
        </w:pBdr>
        <w:spacing w:before="0" w:after="240"/>
        <w:rPr>
          <w:rFonts w:eastAsia="Arial Unicode MS"/>
          <w:noProof/>
        </w:rPr>
      </w:pPr>
      <w:r w:rsidRPr="00A6319E">
        <w:rPr>
          <w:noProof/>
        </w:rPr>
        <w:t>Prezenta propunere se bazează pe o cerere înaintată de Belgia și se referă doar la acest stat membru. Prin urmare, nu s-a efectuat nicio consultare cu părțile interesate.</w:t>
      </w:r>
    </w:p>
    <w:p w:rsidR="004028BC" w:rsidRPr="00A6319E" w:rsidRDefault="004028BC" w:rsidP="00A4693B">
      <w:pPr>
        <w:pStyle w:val="ManualHeading2"/>
        <w:rPr>
          <w:rFonts w:eastAsia="Arial Unicode MS"/>
          <w:noProof/>
          <w:u w:color="000000"/>
          <w:bdr w:val="nil"/>
        </w:rPr>
      </w:pPr>
      <w:r w:rsidRPr="00A6319E">
        <w:rPr>
          <w:noProof/>
          <w:u w:color="000000"/>
          <w:bdr w:val="nil"/>
        </w:rPr>
        <w:t>•</w:t>
      </w:r>
      <w:r w:rsidRPr="00A6319E">
        <w:rPr>
          <w:noProof/>
        </w:rPr>
        <w:tab/>
      </w:r>
      <w:r w:rsidRPr="00A6319E">
        <w:rPr>
          <w:noProof/>
          <w:u w:color="000000"/>
          <w:bdr w:val="nil"/>
        </w:rPr>
        <w:t>Obținerea și utilizarea cunoștințelor de specialitate</w:t>
      </w:r>
    </w:p>
    <w:p w:rsidR="004028BC" w:rsidRPr="00A6319E" w:rsidRDefault="004028BC" w:rsidP="004028BC">
      <w:pPr>
        <w:pBdr>
          <w:top w:val="nil"/>
          <w:left w:val="nil"/>
          <w:bottom w:val="nil"/>
          <w:right w:val="nil"/>
          <w:between w:val="nil"/>
          <w:bar w:val="nil"/>
        </w:pBdr>
        <w:spacing w:before="0" w:after="240"/>
        <w:rPr>
          <w:rFonts w:eastAsia="Arial Unicode MS"/>
          <w:noProof/>
        </w:rPr>
      </w:pPr>
      <w:r w:rsidRPr="00A6319E">
        <w:rPr>
          <w:noProof/>
        </w:rPr>
        <w:t>Nu a fost necesar să se recurgă la cunoștințe de specialitate externe.</w:t>
      </w:r>
    </w:p>
    <w:p w:rsidR="004028BC" w:rsidRPr="00A6319E" w:rsidRDefault="004028BC" w:rsidP="00A4693B">
      <w:pPr>
        <w:pStyle w:val="ManualHeading2"/>
        <w:rPr>
          <w:rFonts w:eastAsia="Arial Unicode MS"/>
          <w:noProof/>
          <w:u w:color="000000"/>
          <w:bdr w:val="nil"/>
        </w:rPr>
      </w:pPr>
      <w:r w:rsidRPr="00A6319E">
        <w:rPr>
          <w:noProof/>
          <w:u w:color="000000"/>
          <w:bdr w:val="nil"/>
        </w:rPr>
        <w:t>•</w:t>
      </w:r>
      <w:r w:rsidRPr="00A6319E">
        <w:rPr>
          <w:noProof/>
        </w:rPr>
        <w:tab/>
      </w:r>
      <w:r w:rsidRPr="00A6319E">
        <w:rPr>
          <w:noProof/>
          <w:u w:color="000000"/>
          <w:bdr w:val="nil"/>
        </w:rPr>
        <w:t>Evaluarea impactului</w:t>
      </w:r>
    </w:p>
    <w:p w:rsidR="004028BC" w:rsidRPr="00A6319E" w:rsidRDefault="004028BC" w:rsidP="004028BC">
      <w:pPr>
        <w:pStyle w:val="Normal1"/>
        <w:jc w:val="both"/>
        <w:rPr>
          <w:noProof/>
        </w:rPr>
      </w:pPr>
      <w:r w:rsidRPr="00A6319E">
        <w:rPr>
          <w:noProof/>
        </w:rPr>
        <w:t xml:space="preserve">Prezenta propunere se referă la acordarea unei autorizații unui stat membru, la cererea acestuia, și nu necesită efectuarea unei evaluări a impactului. </w:t>
      </w:r>
    </w:p>
    <w:p w:rsidR="00D24578" w:rsidRPr="00A6319E" w:rsidRDefault="004028BC" w:rsidP="00D24578">
      <w:pPr>
        <w:rPr>
          <w:noProof/>
        </w:rPr>
      </w:pPr>
      <w:r w:rsidRPr="00A6319E">
        <w:rPr>
          <w:noProof/>
        </w:rPr>
        <w:t>Cu toate acestea, astfel cum s-a menționat anterior, informațiile furnizate de Belgia sugerează că măsura va avea un impact limitat asupra veniturilor fiscale, iar rata de impozitare pentru energia electrică de la mal va fi în continuare superioară ratei minime de impozitare stabilite în Directiva privind impozitarea energiei. Belgia se așteaptă ca măsura să aibă un impact pozitiv asupra realizării obiectivelor sale de mediu. În plus, utilizarea pe scară mai largă a energiei de la mal în viitor va avea un impact pozitiv asupra calității aerului în zonele portuare belgiene, astfel cum se prevede în Directiva privind calitatea aerului înconjurător</w:t>
      </w:r>
      <w:r w:rsidRPr="00A6319E">
        <w:rPr>
          <w:rStyle w:val="FootnoteReference"/>
          <w:rFonts w:eastAsia="Times New Roman"/>
          <w:noProof/>
          <w:szCs w:val="24"/>
          <w:lang w:eastAsia="en-IE"/>
        </w:rPr>
        <w:footnoteReference w:id="17"/>
      </w:r>
      <w:r w:rsidRPr="00A6319E">
        <w:rPr>
          <w:noProof/>
        </w:rPr>
        <w:t>. Belgia se așteaptă, de asemenea, ca această măsură să reducă emisiile de CO</w:t>
      </w:r>
      <w:r w:rsidRPr="00A6319E">
        <w:rPr>
          <w:noProof/>
          <w:vertAlign w:val="subscript"/>
        </w:rPr>
        <w:t>2</w:t>
      </w:r>
      <w:r w:rsidRPr="00A6319E">
        <w:rPr>
          <w:noProof/>
        </w:rPr>
        <w:t xml:space="preserve">, poluarea fonică și </w:t>
      </w:r>
      <w:r w:rsidRPr="00A6319E">
        <w:rPr>
          <w:noProof/>
        </w:rPr>
        <w:lastRenderedPageBreak/>
        <w:t>emisiile de azot, în conformitate cu Directiva privind habitatele</w:t>
      </w:r>
      <w:r w:rsidRPr="00A6319E">
        <w:rPr>
          <w:rStyle w:val="FootnoteReference"/>
          <w:rFonts w:eastAsia="Times New Roman"/>
          <w:noProof/>
          <w:szCs w:val="24"/>
          <w:lang w:eastAsia="en-IE"/>
        </w:rPr>
        <w:footnoteReference w:id="18"/>
      </w:r>
      <w:r w:rsidRPr="00A6319E">
        <w:rPr>
          <w:noProof/>
        </w:rPr>
        <w:t xml:space="preserve"> și cu Directiva-cadru privind apa</w:t>
      </w:r>
      <w:r w:rsidRPr="00A6319E">
        <w:rPr>
          <w:rStyle w:val="FootnoteReference"/>
          <w:rFonts w:eastAsia="Times New Roman"/>
          <w:noProof/>
          <w:szCs w:val="24"/>
          <w:lang w:eastAsia="en-IE"/>
        </w:rPr>
        <w:footnoteReference w:id="19"/>
      </w:r>
      <w:r w:rsidRPr="00A6319E">
        <w:rPr>
          <w:noProof/>
        </w:rPr>
        <w:t>.</w:t>
      </w:r>
    </w:p>
    <w:p w:rsidR="00D24578" w:rsidRPr="00A6319E" w:rsidRDefault="004028BC" w:rsidP="004028BC">
      <w:pPr>
        <w:pStyle w:val="Normal1"/>
        <w:jc w:val="both"/>
        <w:rPr>
          <w:noProof/>
        </w:rPr>
      </w:pPr>
      <w:r w:rsidRPr="00A6319E">
        <w:rPr>
          <w:noProof/>
        </w:rPr>
        <w:t>Ca o estimare mai detaliată a cheltuielilor fiscale aferente măsurii, potrivit autorităților belgiene, se preconizează următoarele cheltuieli pe durata aplicării măsurii: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291"/>
      </w:tblGrid>
      <w:tr w:rsidR="00D24578" w:rsidRPr="00A6319E" w:rsidTr="00D54816">
        <w:tc>
          <w:tcPr>
            <w:tcW w:w="1589" w:type="dxa"/>
            <w:shd w:val="clear" w:color="auto" w:fill="auto"/>
          </w:tcPr>
          <w:p w:rsidR="00D24578" w:rsidRPr="00A6319E" w:rsidRDefault="00D24578" w:rsidP="00D54816">
            <w:pPr>
              <w:rPr>
                <w:noProof/>
              </w:rPr>
            </w:pPr>
            <w:r w:rsidRPr="00A6319E">
              <w:rPr>
                <w:noProof/>
              </w:rPr>
              <w:t>2027</w:t>
            </w:r>
          </w:p>
        </w:tc>
        <w:tc>
          <w:tcPr>
            <w:tcW w:w="2291" w:type="dxa"/>
            <w:shd w:val="clear" w:color="auto" w:fill="auto"/>
          </w:tcPr>
          <w:p w:rsidR="00D24578" w:rsidRPr="00A6319E" w:rsidRDefault="00D24578" w:rsidP="00D54816">
            <w:pPr>
              <w:rPr>
                <w:noProof/>
              </w:rPr>
            </w:pPr>
            <w:r w:rsidRPr="00A6319E">
              <w:rPr>
                <w:noProof/>
              </w:rPr>
              <w:t>0,14 milioane EUR</w:t>
            </w:r>
          </w:p>
        </w:tc>
      </w:tr>
      <w:tr w:rsidR="00D24578" w:rsidRPr="00A6319E" w:rsidTr="00D54816">
        <w:tc>
          <w:tcPr>
            <w:tcW w:w="1589" w:type="dxa"/>
            <w:shd w:val="clear" w:color="auto" w:fill="auto"/>
          </w:tcPr>
          <w:p w:rsidR="00D24578" w:rsidRPr="00A6319E" w:rsidRDefault="00D24578" w:rsidP="00D54816">
            <w:pPr>
              <w:rPr>
                <w:noProof/>
              </w:rPr>
            </w:pPr>
            <w:r w:rsidRPr="00A6319E">
              <w:rPr>
                <w:noProof/>
              </w:rPr>
              <w:t>2028</w:t>
            </w:r>
          </w:p>
        </w:tc>
        <w:tc>
          <w:tcPr>
            <w:tcW w:w="2291" w:type="dxa"/>
            <w:shd w:val="clear" w:color="auto" w:fill="auto"/>
          </w:tcPr>
          <w:p w:rsidR="00D24578" w:rsidRPr="00A6319E" w:rsidRDefault="00D24578" w:rsidP="00D54816">
            <w:pPr>
              <w:rPr>
                <w:noProof/>
              </w:rPr>
            </w:pPr>
            <w:r w:rsidRPr="00A6319E">
              <w:rPr>
                <w:noProof/>
              </w:rPr>
              <w:t>0,41 milioane EUR</w:t>
            </w:r>
          </w:p>
        </w:tc>
      </w:tr>
      <w:tr w:rsidR="00D24578" w:rsidRPr="00A6319E" w:rsidTr="00D54816">
        <w:tc>
          <w:tcPr>
            <w:tcW w:w="1589" w:type="dxa"/>
            <w:shd w:val="clear" w:color="auto" w:fill="auto"/>
          </w:tcPr>
          <w:p w:rsidR="00D24578" w:rsidRPr="00A6319E" w:rsidRDefault="00D24578" w:rsidP="00D54816">
            <w:pPr>
              <w:rPr>
                <w:noProof/>
              </w:rPr>
            </w:pPr>
            <w:r w:rsidRPr="00A6319E">
              <w:rPr>
                <w:noProof/>
              </w:rPr>
              <w:t>2029</w:t>
            </w:r>
          </w:p>
        </w:tc>
        <w:tc>
          <w:tcPr>
            <w:tcW w:w="2291" w:type="dxa"/>
            <w:shd w:val="clear" w:color="auto" w:fill="auto"/>
          </w:tcPr>
          <w:p w:rsidR="00D24578" w:rsidRPr="00A6319E" w:rsidRDefault="00D24578" w:rsidP="00D54816">
            <w:pPr>
              <w:rPr>
                <w:noProof/>
              </w:rPr>
            </w:pPr>
            <w:r w:rsidRPr="00A6319E">
              <w:rPr>
                <w:noProof/>
              </w:rPr>
              <w:t>0,62 milioane EUR</w:t>
            </w:r>
          </w:p>
        </w:tc>
      </w:tr>
      <w:tr w:rsidR="00D24578" w:rsidRPr="00A6319E" w:rsidTr="00D54816">
        <w:tc>
          <w:tcPr>
            <w:tcW w:w="1589" w:type="dxa"/>
            <w:shd w:val="clear" w:color="auto" w:fill="auto"/>
          </w:tcPr>
          <w:p w:rsidR="00D24578" w:rsidRPr="00A6319E" w:rsidRDefault="00D24578" w:rsidP="00D54816">
            <w:pPr>
              <w:rPr>
                <w:noProof/>
              </w:rPr>
            </w:pPr>
            <w:r w:rsidRPr="00A6319E">
              <w:rPr>
                <w:noProof/>
              </w:rPr>
              <w:t>2030</w:t>
            </w:r>
          </w:p>
        </w:tc>
        <w:tc>
          <w:tcPr>
            <w:tcW w:w="2291" w:type="dxa"/>
            <w:shd w:val="clear" w:color="auto" w:fill="auto"/>
          </w:tcPr>
          <w:p w:rsidR="00D24578" w:rsidRPr="00A6319E" w:rsidRDefault="00D24578" w:rsidP="00D54816">
            <w:pPr>
              <w:rPr>
                <w:noProof/>
              </w:rPr>
            </w:pPr>
            <w:r w:rsidRPr="00A6319E">
              <w:rPr>
                <w:noProof/>
              </w:rPr>
              <w:t>1,00 milion EUR</w:t>
            </w:r>
          </w:p>
        </w:tc>
      </w:tr>
      <w:tr w:rsidR="00D24578" w:rsidRPr="00A6319E" w:rsidTr="00D54816">
        <w:tc>
          <w:tcPr>
            <w:tcW w:w="1589" w:type="dxa"/>
            <w:shd w:val="clear" w:color="auto" w:fill="auto"/>
          </w:tcPr>
          <w:p w:rsidR="00D24578" w:rsidRPr="00A6319E" w:rsidRDefault="00D24578" w:rsidP="00D54816">
            <w:pPr>
              <w:rPr>
                <w:noProof/>
              </w:rPr>
            </w:pPr>
            <w:r w:rsidRPr="00A6319E">
              <w:rPr>
                <w:noProof/>
              </w:rPr>
              <w:t>2031</w:t>
            </w:r>
          </w:p>
        </w:tc>
        <w:tc>
          <w:tcPr>
            <w:tcW w:w="2291" w:type="dxa"/>
            <w:shd w:val="clear" w:color="auto" w:fill="auto"/>
          </w:tcPr>
          <w:p w:rsidR="00D24578" w:rsidRPr="00A6319E" w:rsidRDefault="00D24578" w:rsidP="00D54816">
            <w:pPr>
              <w:rPr>
                <w:noProof/>
              </w:rPr>
            </w:pPr>
            <w:r w:rsidRPr="00A6319E">
              <w:rPr>
                <w:noProof/>
              </w:rPr>
              <w:t>1,09 milioane EUR</w:t>
            </w:r>
          </w:p>
        </w:tc>
      </w:tr>
      <w:tr w:rsidR="00D24578" w:rsidRPr="00A6319E" w:rsidTr="00D54816">
        <w:tc>
          <w:tcPr>
            <w:tcW w:w="1589" w:type="dxa"/>
            <w:shd w:val="clear" w:color="auto" w:fill="auto"/>
          </w:tcPr>
          <w:p w:rsidR="00D24578" w:rsidRPr="00A6319E" w:rsidRDefault="00D24578" w:rsidP="00D54816">
            <w:pPr>
              <w:rPr>
                <w:noProof/>
              </w:rPr>
            </w:pPr>
            <w:r w:rsidRPr="00A6319E">
              <w:rPr>
                <w:noProof/>
              </w:rPr>
              <w:t>2032</w:t>
            </w:r>
          </w:p>
        </w:tc>
        <w:tc>
          <w:tcPr>
            <w:tcW w:w="2291" w:type="dxa"/>
            <w:shd w:val="clear" w:color="auto" w:fill="auto"/>
          </w:tcPr>
          <w:p w:rsidR="00D24578" w:rsidRPr="00A6319E" w:rsidRDefault="00D24578" w:rsidP="00D54816">
            <w:pPr>
              <w:rPr>
                <w:noProof/>
              </w:rPr>
            </w:pPr>
            <w:r w:rsidRPr="00A6319E">
              <w:rPr>
                <w:noProof/>
              </w:rPr>
              <w:t>1,12 milioane EUR</w:t>
            </w:r>
          </w:p>
        </w:tc>
      </w:tr>
    </w:tbl>
    <w:p w:rsidR="004028BC" w:rsidRPr="00A6319E" w:rsidRDefault="004028BC" w:rsidP="004028BC">
      <w:pPr>
        <w:pStyle w:val="Normal1"/>
        <w:jc w:val="both"/>
        <w:rPr>
          <w:noProof/>
        </w:rPr>
      </w:pPr>
    </w:p>
    <w:p w:rsidR="004028BC" w:rsidRPr="00A6319E" w:rsidRDefault="004028BC" w:rsidP="00A4693B">
      <w:pPr>
        <w:pStyle w:val="ManualHeading2"/>
        <w:rPr>
          <w:rFonts w:eastAsia="Arial Unicode MS"/>
          <w:noProof/>
          <w:u w:color="000000"/>
          <w:bdr w:val="nil"/>
        </w:rPr>
      </w:pPr>
      <w:r w:rsidRPr="00A6319E">
        <w:rPr>
          <w:noProof/>
          <w:u w:color="000000"/>
          <w:bdr w:val="nil"/>
        </w:rPr>
        <w:t>•</w:t>
      </w:r>
      <w:r w:rsidRPr="00A6319E">
        <w:rPr>
          <w:noProof/>
        </w:rPr>
        <w:tab/>
      </w:r>
      <w:r w:rsidRPr="00A6319E">
        <w:rPr>
          <w:noProof/>
          <w:u w:color="000000"/>
          <w:bdr w:val="nil"/>
        </w:rPr>
        <w:t>Adecvarea reglementărilor și simplificarea</w:t>
      </w:r>
    </w:p>
    <w:p w:rsidR="004028BC" w:rsidRPr="00A6319E" w:rsidRDefault="004028BC" w:rsidP="004028BC">
      <w:pPr>
        <w:pBdr>
          <w:top w:val="nil"/>
          <w:left w:val="nil"/>
          <w:bottom w:val="nil"/>
          <w:right w:val="nil"/>
          <w:between w:val="nil"/>
          <w:bar w:val="nil"/>
        </w:pBdr>
        <w:spacing w:before="0" w:after="240"/>
        <w:rPr>
          <w:rFonts w:eastAsia="Arial Unicode MS"/>
          <w:noProof/>
        </w:rPr>
      </w:pPr>
      <w:r w:rsidRPr="00A6319E">
        <w:rPr>
          <w:noProof/>
        </w:rPr>
        <w:t>Măsura nu prevede o simplificare. Ea se bazează pe o cerere înaintată de Belgia și se referă doar la acest stat membru.</w:t>
      </w:r>
    </w:p>
    <w:p w:rsidR="004028BC" w:rsidRPr="00A6319E" w:rsidRDefault="004028BC" w:rsidP="00A4693B">
      <w:pPr>
        <w:pStyle w:val="ManualHeading2"/>
        <w:rPr>
          <w:rFonts w:eastAsia="Arial Unicode MS"/>
          <w:noProof/>
          <w:u w:color="000000"/>
          <w:bdr w:val="nil"/>
        </w:rPr>
      </w:pPr>
      <w:r w:rsidRPr="00A6319E">
        <w:rPr>
          <w:noProof/>
          <w:u w:color="000000"/>
          <w:bdr w:val="nil"/>
        </w:rPr>
        <w:t>•</w:t>
      </w:r>
      <w:r w:rsidRPr="00A6319E">
        <w:rPr>
          <w:noProof/>
        </w:rPr>
        <w:tab/>
      </w:r>
      <w:r w:rsidRPr="00A6319E">
        <w:rPr>
          <w:noProof/>
          <w:u w:color="000000"/>
          <w:bdr w:val="nil"/>
        </w:rPr>
        <w:t>Drepturile fundamentale</w:t>
      </w:r>
    </w:p>
    <w:p w:rsidR="004028BC" w:rsidRPr="00A6319E" w:rsidRDefault="004028BC" w:rsidP="004028BC">
      <w:pPr>
        <w:pBdr>
          <w:top w:val="nil"/>
          <w:left w:val="nil"/>
          <w:bottom w:val="nil"/>
          <w:right w:val="nil"/>
          <w:between w:val="nil"/>
          <w:bar w:val="nil"/>
        </w:pBdr>
        <w:spacing w:before="0" w:after="240"/>
        <w:rPr>
          <w:rFonts w:eastAsia="Arial Unicode MS"/>
          <w:noProof/>
        </w:rPr>
      </w:pPr>
      <w:r w:rsidRPr="00A6319E">
        <w:rPr>
          <w:noProof/>
        </w:rPr>
        <w:t>Măsura nu privește drepturile fundamentale.</w:t>
      </w:r>
    </w:p>
    <w:p w:rsidR="004028BC" w:rsidRPr="00A6319E" w:rsidRDefault="004028BC" w:rsidP="00550536">
      <w:pPr>
        <w:pStyle w:val="ManualHeading1"/>
        <w:rPr>
          <w:noProof/>
        </w:rPr>
      </w:pPr>
      <w:r w:rsidRPr="00A6319E">
        <w:rPr>
          <w:noProof/>
        </w:rPr>
        <w:t>4.</w:t>
      </w:r>
      <w:r w:rsidRPr="00A6319E">
        <w:rPr>
          <w:noProof/>
        </w:rPr>
        <w:tab/>
        <w:t>IMPLICAȚII BUGETARE</w:t>
      </w:r>
    </w:p>
    <w:p w:rsidR="004028BC" w:rsidRPr="00A6319E" w:rsidRDefault="004028BC" w:rsidP="004028BC">
      <w:pPr>
        <w:pBdr>
          <w:top w:val="nil"/>
          <w:left w:val="nil"/>
          <w:bottom w:val="nil"/>
          <w:right w:val="nil"/>
          <w:between w:val="nil"/>
          <w:bar w:val="nil"/>
        </w:pBdr>
        <w:spacing w:before="0" w:after="240"/>
        <w:rPr>
          <w:rFonts w:eastAsia="Arial Unicode MS"/>
          <w:noProof/>
        </w:rPr>
      </w:pPr>
      <w:r w:rsidRPr="00A6319E">
        <w:rPr>
          <w:noProof/>
        </w:rPr>
        <w:t>Această măsură nu impune Uniunii nicio sarcină financiară sau administrativă. Prin urmare, propunerea nu are implicații asupra bugetului Uniunii.</w:t>
      </w:r>
    </w:p>
    <w:p w:rsidR="004028BC" w:rsidRPr="00A6319E" w:rsidRDefault="004028BC" w:rsidP="00550536">
      <w:pPr>
        <w:pStyle w:val="ManualHeading1"/>
        <w:rPr>
          <w:noProof/>
        </w:rPr>
      </w:pPr>
      <w:r w:rsidRPr="00A6319E">
        <w:rPr>
          <w:noProof/>
        </w:rPr>
        <w:t>5.</w:t>
      </w:r>
      <w:r w:rsidRPr="00A6319E">
        <w:rPr>
          <w:noProof/>
        </w:rPr>
        <w:tab/>
        <w:t>ALTE ELEMENTE</w:t>
      </w:r>
    </w:p>
    <w:p w:rsidR="004028BC" w:rsidRPr="00A6319E" w:rsidRDefault="004028BC" w:rsidP="00A4693B">
      <w:pPr>
        <w:pStyle w:val="ManualHeading2"/>
        <w:rPr>
          <w:rFonts w:eastAsia="Arial Unicode MS"/>
          <w:noProof/>
          <w:u w:color="000000"/>
          <w:bdr w:val="nil"/>
        </w:rPr>
      </w:pPr>
      <w:r w:rsidRPr="00A6319E">
        <w:rPr>
          <w:noProof/>
          <w:u w:color="000000"/>
          <w:bdr w:val="nil"/>
        </w:rPr>
        <w:t>•</w:t>
      </w:r>
      <w:r w:rsidRPr="00A6319E">
        <w:rPr>
          <w:noProof/>
        </w:rPr>
        <w:tab/>
      </w:r>
      <w:r w:rsidRPr="00A6319E">
        <w:rPr>
          <w:noProof/>
          <w:u w:color="000000"/>
          <w:bdr w:val="nil"/>
        </w:rPr>
        <w:t>Planurile de punere în aplicare și măsurile de monitorizare, evaluare și raportare</w:t>
      </w:r>
    </w:p>
    <w:p w:rsidR="004028BC" w:rsidRPr="00A6319E" w:rsidRDefault="004028BC" w:rsidP="004028BC">
      <w:pPr>
        <w:pBdr>
          <w:top w:val="nil"/>
          <w:left w:val="nil"/>
          <w:bottom w:val="nil"/>
          <w:right w:val="nil"/>
          <w:between w:val="nil"/>
          <w:bar w:val="nil"/>
        </w:pBdr>
        <w:spacing w:before="0" w:after="240"/>
        <w:rPr>
          <w:rFonts w:eastAsia="Arial Unicode MS"/>
          <w:noProof/>
        </w:rPr>
      </w:pPr>
      <w:r w:rsidRPr="00A6319E">
        <w:rPr>
          <w:noProof/>
        </w:rPr>
        <w:t>Nu este necesar un plan de punere în aplicare. Prezenta propunere se referă la autorizarea unei reduceri fiscale pentru un singur stat membru, la cererea acestuia. Autorizația este acordată pentru o perioadă limitată de șase ani. Rata de impozitare care se va aplica va fi egală cu nivelul minim de impozitare stabilit prin Directiva privind impozitarea energiei. Măsura poate fi evaluată în cazul unei cereri de reînnoire după expirarea perioadei de valabilitate.</w:t>
      </w:r>
    </w:p>
    <w:p w:rsidR="004028BC" w:rsidRPr="00A6319E" w:rsidRDefault="004028BC" w:rsidP="00A4693B">
      <w:pPr>
        <w:pStyle w:val="ManualHeading2"/>
        <w:rPr>
          <w:rFonts w:eastAsia="Arial Unicode MS"/>
          <w:noProof/>
          <w:u w:color="000000"/>
          <w:bdr w:val="nil"/>
        </w:rPr>
      </w:pPr>
      <w:r w:rsidRPr="00A6319E">
        <w:rPr>
          <w:noProof/>
          <w:u w:color="000000"/>
          <w:bdr w:val="nil"/>
        </w:rPr>
        <w:t>•</w:t>
      </w:r>
      <w:r w:rsidRPr="00A6319E">
        <w:rPr>
          <w:noProof/>
        </w:rPr>
        <w:tab/>
      </w:r>
      <w:r w:rsidRPr="00A6319E">
        <w:rPr>
          <w:noProof/>
          <w:u w:color="000000"/>
          <w:bdr w:val="nil"/>
        </w:rPr>
        <w:t>Documentele explicative (în cazul directivelor)</w:t>
      </w:r>
    </w:p>
    <w:p w:rsidR="004028BC" w:rsidRPr="00A6319E" w:rsidRDefault="004028BC" w:rsidP="004028BC">
      <w:pPr>
        <w:pBdr>
          <w:top w:val="nil"/>
          <w:left w:val="nil"/>
          <w:bottom w:val="nil"/>
          <w:right w:val="nil"/>
          <w:between w:val="nil"/>
          <w:bar w:val="nil"/>
        </w:pBdr>
        <w:spacing w:before="0" w:after="240"/>
        <w:rPr>
          <w:rFonts w:eastAsia="Arial Unicode MS"/>
          <w:noProof/>
        </w:rPr>
      </w:pPr>
      <w:r w:rsidRPr="00A6319E">
        <w:rPr>
          <w:noProof/>
        </w:rPr>
        <w:t>Propunerea nu necesită documente explicative privind transpunerea.</w:t>
      </w:r>
    </w:p>
    <w:p w:rsidR="004028BC" w:rsidRPr="00A6319E" w:rsidRDefault="004028BC" w:rsidP="00A4693B">
      <w:pPr>
        <w:pStyle w:val="ManualHeading2"/>
        <w:rPr>
          <w:rFonts w:eastAsia="Arial Unicode MS"/>
          <w:noProof/>
          <w:u w:color="000000"/>
          <w:bdr w:val="nil"/>
        </w:rPr>
      </w:pPr>
      <w:r w:rsidRPr="00A6319E">
        <w:rPr>
          <w:noProof/>
          <w:u w:color="000000"/>
          <w:bdr w:val="nil"/>
        </w:rPr>
        <w:lastRenderedPageBreak/>
        <w:t>•</w:t>
      </w:r>
      <w:r w:rsidRPr="00A6319E">
        <w:rPr>
          <w:noProof/>
        </w:rPr>
        <w:tab/>
      </w:r>
      <w:r w:rsidRPr="00A6319E">
        <w:rPr>
          <w:noProof/>
          <w:u w:color="000000"/>
          <w:bdr w:val="nil"/>
        </w:rPr>
        <w:t>Explicarea detaliată a dispozițiilor specifice ale propunerii</w:t>
      </w:r>
    </w:p>
    <w:p w:rsidR="004028BC" w:rsidRPr="00A6319E" w:rsidRDefault="004028BC" w:rsidP="004028BC">
      <w:pPr>
        <w:pBdr>
          <w:top w:val="nil"/>
          <w:left w:val="nil"/>
          <w:bottom w:val="nil"/>
          <w:right w:val="nil"/>
          <w:between w:val="nil"/>
          <w:bar w:val="nil"/>
        </w:pBdr>
        <w:spacing w:before="0" w:after="240"/>
        <w:rPr>
          <w:noProof/>
        </w:rPr>
      </w:pPr>
      <w:r w:rsidRPr="00A6319E">
        <w:rPr>
          <w:noProof/>
        </w:rPr>
        <w:t xml:space="preserve">Articolul 1 prevede că Belgia va fi autorizată să aplice o rată redusă de impozitare a energiei electrice în cazul energiei electrice furnizate în mod direct navelor, altele decât ambarcațiunile private de agrement, aflate la dană în porturile belgiene („energie electrică de la mal”). Rata de impozitare nu trebuie să fie mai mică de 0,50 EUR/MWh, adică nivelul minim de impozitare a energiei electrice pentru utilizare profesională prevăzut de directivă. Nu va fi posibil să se furnizeze energie electrică la o rată redusă pentru ambarcațiunile private de agrement, astfel cum sunt definite la articolul 14 alineatul (1) litera (c) al doilea paragraf din Directiva privind impozitarea energiei. </w:t>
      </w:r>
    </w:p>
    <w:p w:rsidR="004028BC" w:rsidRPr="00A6319E" w:rsidRDefault="004028BC" w:rsidP="004028BC">
      <w:pPr>
        <w:pStyle w:val="Normal1"/>
        <w:jc w:val="both"/>
        <w:rPr>
          <w:noProof/>
        </w:rPr>
      </w:pPr>
      <w:r w:rsidRPr="00A6319E">
        <w:rPr>
          <w:noProof/>
        </w:rPr>
        <w:t xml:space="preserve">Articolul 2 prevede că autorizația solicitată se acordă cu efect din prima zi a lunii următoare celei în care Decizia de punere în aplicare a Consiliului de autorizare a Belgiei să aplice o rată redusă pentru energia electrică de la mal este publicată în </w:t>
      </w:r>
      <w:r w:rsidRPr="00A6319E">
        <w:rPr>
          <w:i/>
          <w:iCs/>
          <w:noProof/>
        </w:rPr>
        <w:t>Jurnalul Oficial al Uniunii Europene</w:t>
      </w:r>
      <w:r w:rsidRPr="00A6319E">
        <w:rPr>
          <w:noProof/>
        </w:rPr>
        <w:t xml:space="preserve">, pentru perioada maximă de șase ani permisă de directivă, conform solicitării Belgiei. </w:t>
      </w:r>
    </w:p>
    <w:p w:rsidR="004028BC" w:rsidRPr="00A6319E" w:rsidRDefault="004028BC" w:rsidP="00D8676A">
      <w:pPr>
        <w:rPr>
          <w:noProof/>
        </w:rPr>
        <w:sectPr w:rsidR="004028BC" w:rsidRPr="00A6319E" w:rsidSect="001C4F8B">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715C60" w:rsidRDefault="00F15334">
      <w:pPr>
        <w:pStyle w:val="Rfrenceinterinstitutionnelle"/>
        <w:rPr>
          <w:noProof/>
        </w:rPr>
      </w:pPr>
      <w:r>
        <w:rPr>
          <w:noProof/>
        </w:rPr>
        <w:lastRenderedPageBreak/>
        <w:t>2026/0142 (NLE)</w:t>
      </w:r>
    </w:p>
    <w:p w:rsidR="004028BC" w:rsidRPr="00A6319E" w:rsidRDefault="00054B72" w:rsidP="00054B72">
      <w:pPr>
        <w:pStyle w:val="Statut"/>
        <w:rPr>
          <w:noProof/>
        </w:rPr>
      </w:pPr>
      <w:r w:rsidRPr="00A6319E">
        <w:rPr>
          <w:noProof/>
        </w:rPr>
        <w:t>Propunere de</w:t>
      </w:r>
    </w:p>
    <w:p w:rsidR="004028BC" w:rsidRPr="00A6319E" w:rsidRDefault="00054B72" w:rsidP="00054B72">
      <w:pPr>
        <w:pStyle w:val="Typedudocument"/>
        <w:rPr>
          <w:noProof/>
        </w:rPr>
      </w:pPr>
      <w:r w:rsidRPr="00A6319E">
        <w:rPr>
          <w:noProof/>
        </w:rPr>
        <w:t>DECIZIE DE PUNERE ÎN APLICARE A CONSILIULUI</w:t>
      </w:r>
    </w:p>
    <w:p w:rsidR="004028BC" w:rsidRPr="00A6319E" w:rsidRDefault="00054B72" w:rsidP="00054B72">
      <w:pPr>
        <w:pStyle w:val="Titreobjet"/>
        <w:rPr>
          <w:noProof/>
        </w:rPr>
      </w:pPr>
      <w:r w:rsidRPr="00A6319E">
        <w:rPr>
          <w:noProof/>
        </w:rPr>
        <w:t>de autorizare a Belgiei să aplice o rată redusă de impozitare a energiei electrice furnizate în mod direct navelor aflate la dană în port, în conformitate cu articolul 19 din Directiva 2003/96/CE</w:t>
      </w:r>
    </w:p>
    <w:p w:rsidR="004028BC" w:rsidRPr="00A6319E" w:rsidRDefault="004028BC" w:rsidP="00CE1658">
      <w:pPr>
        <w:pStyle w:val="Institutionquiagit"/>
        <w:rPr>
          <w:noProof/>
        </w:rPr>
      </w:pPr>
      <w:r w:rsidRPr="00A6319E">
        <w:rPr>
          <w:noProof/>
        </w:rPr>
        <w:t>CONSILIUL UNIUNII EUROPENE,</w:t>
      </w:r>
    </w:p>
    <w:p w:rsidR="004028BC" w:rsidRPr="00A6319E" w:rsidRDefault="004028BC" w:rsidP="00CE1658">
      <w:pPr>
        <w:rPr>
          <w:noProof/>
        </w:rPr>
      </w:pPr>
      <w:r w:rsidRPr="00A6319E">
        <w:rPr>
          <w:noProof/>
        </w:rPr>
        <w:t xml:space="preserve">având în vedere Tratatul privind funcționarea Uniunii Europene, </w:t>
      </w:r>
    </w:p>
    <w:p w:rsidR="004028BC" w:rsidRPr="00A6319E" w:rsidRDefault="004028BC" w:rsidP="00CE1658">
      <w:pPr>
        <w:rPr>
          <w:noProof/>
        </w:rPr>
      </w:pPr>
      <w:r w:rsidRPr="00A6319E">
        <w:rPr>
          <w:noProof/>
        </w:rPr>
        <w:t xml:space="preserve">având în vedere </w:t>
      </w:r>
      <w:bookmarkStart w:id="2" w:name="_Hlk225251407"/>
      <w:r w:rsidRPr="00A6319E">
        <w:rPr>
          <w:noProof/>
        </w:rPr>
        <w:t>Directiva 2003/96/CE a Consiliului din 27 octombrie 2003 privind restructurarea cadrului comunitar de impozitare a produselor energetice și a electricității</w:t>
      </w:r>
      <w:bookmarkEnd w:id="2"/>
      <w:r w:rsidRPr="00A6319E">
        <w:rPr>
          <w:rStyle w:val="FootnoteReference"/>
          <w:noProof/>
        </w:rPr>
        <w:footnoteReference w:id="20"/>
      </w:r>
      <w:r w:rsidRPr="00A6319E">
        <w:rPr>
          <w:noProof/>
        </w:rPr>
        <w:t>, în special articolul 19 alineatul (1) primul paragraf,</w:t>
      </w:r>
    </w:p>
    <w:p w:rsidR="004028BC" w:rsidRPr="00A6319E" w:rsidRDefault="004028BC" w:rsidP="00CE1658">
      <w:pPr>
        <w:rPr>
          <w:noProof/>
        </w:rPr>
      </w:pPr>
      <w:r w:rsidRPr="00A6319E">
        <w:rPr>
          <w:noProof/>
        </w:rPr>
        <w:t>având în vedere propunerea Comisiei Europene,</w:t>
      </w:r>
    </w:p>
    <w:p w:rsidR="004028BC" w:rsidRPr="00A6319E" w:rsidRDefault="004028BC" w:rsidP="00D24578">
      <w:pPr>
        <w:rPr>
          <w:noProof/>
        </w:rPr>
      </w:pPr>
      <w:r w:rsidRPr="00A6319E">
        <w:rPr>
          <w:noProof/>
        </w:rPr>
        <w:t>întrucât:</w:t>
      </w:r>
    </w:p>
    <w:p w:rsidR="004028BC" w:rsidRPr="00A6319E" w:rsidRDefault="004028BC" w:rsidP="00141A65">
      <w:pPr>
        <w:pStyle w:val="ManualConsidrant"/>
        <w:rPr>
          <w:noProof/>
        </w:rPr>
      </w:pPr>
      <w:r>
        <w:rPr>
          <w:noProof/>
        </w:rPr>
        <w:t>(1)</w:t>
      </w:r>
      <w:r>
        <w:rPr>
          <w:noProof/>
        </w:rPr>
        <w:tab/>
      </w:r>
      <w:r w:rsidRPr="00A6319E">
        <w:rPr>
          <w:noProof/>
        </w:rPr>
        <w:t>Prin scrisoarea din 8 ianuarie 2026, Belgia a solicitat autorizarea în vederea aplicării unei rate reduse de impozitare a energiei electrice în cazul energiei electrice furnizate în mod direct navelor aflate la dană în port („energie electrică de la mal”), în conformitate cu articolul 19 din Directiva 2003/96/CE.</w:t>
      </w:r>
    </w:p>
    <w:p w:rsidR="004028BC" w:rsidRPr="00A6319E" w:rsidRDefault="00216D96" w:rsidP="004028BC">
      <w:pPr>
        <w:pStyle w:val="ManualConsidrant"/>
        <w:rPr>
          <w:noProof/>
        </w:rPr>
      </w:pPr>
      <w:r>
        <w:rPr>
          <w:noProof/>
        </w:rPr>
        <w:t>(2)</w:t>
      </w:r>
      <w:r>
        <w:rPr>
          <w:noProof/>
        </w:rPr>
        <w:tab/>
      </w:r>
      <w:r w:rsidRPr="00A6319E">
        <w:rPr>
          <w:noProof/>
        </w:rPr>
        <w:t>Cu rata redusă de impozitare pe care intenționează să o aplice, Belgia își propune să continue promovarea utilizării energiei electrice de la mal. Utilizarea acestui tip de energie electrică este considerată a fi o modalitate mai puțin dăunătoare pentru mediu de a satisface necesarul de energie electrică al navelor aflate la dană în port, în comparație cu arderea păcurii grele de către navele respective.</w:t>
      </w:r>
    </w:p>
    <w:p w:rsidR="004028BC" w:rsidRPr="00A6319E" w:rsidRDefault="004028BC" w:rsidP="004028BC">
      <w:pPr>
        <w:pStyle w:val="ManualConsidrant"/>
        <w:rPr>
          <w:noProof/>
        </w:rPr>
      </w:pPr>
      <w:r>
        <w:rPr>
          <w:noProof/>
        </w:rPr>
        <w:t>(3)</w:t>
      </w:r>
      <w:r>
        <w:rPr>
          <w:noProof/>
        </w:rPr>
        <w:tab/>
      </w:r>
      <w:r w:rsidRPr="00A6319E">
        <w:rPr>
          <w:noProof/>
        </w:rPr>
        <w:t>În măsura în care contribuie la evitarea emisiilor de poluanți atmosferici rezultați din arderea păcurii grele de către navele aflate la dană în port, utilizarea energiei electrice de la mal îmbunătățește calitatea aerului la nivel local în zonele portuare. Ținând cont de intensitatea carbonului aferentă generării de electricitate în Belgia, se estimează că utilizarea energiei electrice de la mal în locul energiei electrice generate prin arderea de păcură grea va reduce emisiile de CO</w:t>
      </w:r>
      <w:r w:rsidRPr="00A6319E">
        <w:rPr>
          <w:rStyle w:val="oj-sub"/>
          <w:noProof/>
          <w:vertAlign w:val="subscript"/>
        </w:rPr>
        <w:t>2</w:t>
      </w:r>
      <w:r w:rsidRPr="00A6319E">
        <w:rPr>
          <w:noProof/>
        </w:rPr>
        <w:t>, de alți poluanți atmosferici și zgomotul. Prin urmare, se așteaptă ca aplicarea ratei reduse de impozitare a energiei electrice de la mal să contribuie la obiectivele politicilor Uniunii în materie de mediu, sănătate și climă.</w:t>
      </w:r>
    </w:p>
    <w:p w:rsidR="004028BC" w:rsidRPr="00A6319E" w:rsidRDefault="004028BC" w:rsidP="004028BC">
      <w:pPr>
        <w:pStyle w:val="ManualConsidrant"/>
        <w:rPr>
          <w:noProof/>
        </w:rPr>
      </w:pPr>
      <w:r>
        <w:rPr>
          <w:noProof/>
        </w:rPr>
        <w:t>(4)</w:t>
      </w:r>
      <w:r>
        <w:rPr>
          <w:noProof/>
        </w:rPr>
        <w:tab/>
      </w:r>
      <w:r w:rsidRPr="00A6319E">
        <w:rPr>
          <w:noProof/>
        </w:rPr>
        <w:t xml:space="preserve">Autorizarea Belgiei să aplice o rată redusă de impozitare a energiei electrice de la mal nu depășește ceea ce este necesar pentru creșterea gradului de utilizare a acestui tip de energie electrică, deoarece producerea de energie electrică la bord va rămâne, în majoritatea cazurilor, soluția alternativă cea mai competitivă. Din același motiv și din cauza gradului relativ redus, în prezent, de pătrundere pe piață a tehnologiei relevante, este puțin probabil ca aplicarea respectivei rate reduse de impozitare să conducă la denaturarea semnificativă a concurenței pe durata sa de aplicare și, prin urmare, nu va influența în mod negativ buna funcționare a pieței interne. </w:t>
      </w:r>
    </w:p>
    <w:p w:rsidR="004028BC" w:rsidRPr="00A6319E" w:rsidRDefault="004028BC" w:rsidP="004028BC">
      <w:pPr>
        <w:pStyle w:val="ManualConsidrant"/>
        <w:rPr>
          <w:noProof/>
        </w:rPr>
      </w:pPr>
      <w:r>
        <w:rPr>
          <w:noProof/>
        </w:rPr>
        <w:lastRenderedPageBreak/>
        <w:t>(5)</w:t>
      </w:r>
      <w:r>
        <w:rPr>
          <w:noProof/>
        </w:rPr>
        <w:tab/>
      </w:r>
      <w:r w:rsidRPr="00A6319E">
        <w:rPr>
          <w:noProof/>
        </w:rPr>
        <w:t>În conformitate cu articolul 19 alineatul (2) din Directiva 2003/96/CE, fiecare autorizație acordată în temeiul articolului 19 alineatul (1) din directiva menționată este strict limitată în timp. Pentru a se asigura că perioada de autorizare este suficient de lungă pentru a nu descuraja operatorii economici relevanți să facă investițiile necesare, este oportun să se acorde autorizația solicitată pentru o perioadă de șase ani. Cu toate acestea, autorizația respectivă trebuie să înceteze să se aplice de la data aplicării oricăror dispoziții generale privind avantajele fiscale pentru energia electrică de la mal care ar fi adoptate de Consiliu în temeiul articolului 113 sau al oricărei alte dispoziții relevante din tratat, în cazul în care aceste dispoziții devin aplicabile în cursul perioadei de autorizare.</w:t>
      </w:r>
    </w:p>
    <w:p w:rsidR="004028BC" w:rsidRPr="00A6319E" w:rsidRDefault="004028BC" w:rsidP="00075A7D">
      <w:pPr>
        <w:pStyle w:val="ManualConsidrant"/>
        <w:rPr>
          <w:noProof/>
        </w:rPr>
      </w:pPr>
      <w:r>
        <w:rPr>
          <w:noProof/>
        </w:rPr>
        <w:t>(6)</w:t>
      </w:r>
      <w:r>
        <w:rPr>
          <w:noProof/>
        </w:rPr>
        <w:tab/>
      </w:r>
      <w:r w:rsidRPr="00A6319E">
        <w:rPr>
          <w:noProof/>
        </w:rPr>
        <w:t>Prezenta decizie nu aduce atingere aplicării normelor Uniunii privind ajutoarele de stat,</w:t>
      </w:r>
    </w:p>
    <w:p w:rsidR="004028BC" w:rsidRPr="00A6319E" w:rsidRDefault="004028BC" w:rsidP="00CE1658">
      <w:pPr>
        <w:pStyle w:val="Formuledadoption"/>
        <w:rPr>
          <w:noProof/>
        </w:rPr>
      </w:pPr>
      <w:r w:rsidRPr="00A6319E">
        <w:rPr>
          <w:noProof/>
        </w:rPr>
        <w:t xml:space="preserve">ADOPTĂ PREZENTA DECIZIE: </w:t>
      </w:r>
    </w:p>
    <w:p w:rsidR="004028BC" w:rsidRPr="00A6319E" w:rsidRDefault="004028BC" w:rsidP="00CE1658">
      <w:pPr>
        <w:pStyle w:val="Titrearticle"/>
        <w:rPr>
          <w:noProof/>
        </w:rPr>
      </w:pPr>
      <w:r w:rsidRPr="00A6319E">
        <w:rPr>
          <w:noProof/>
        </w:rPr>
        <w:t>Articolul 1</w:t>
      </w:r>
    </w:p>
    <w:p w:rsidR="004028BC" w:rsidRPr="00A6319E" w:rsidRDefault="00075A7D" w:rsidP="004028BC">
      <w:pPr>
        <w:rPr>
          <w:noProof/>
        </w:rPr>
      </w:pPr>
      <w:r w:rsidRPr="00A6319E">
        <w:rPr>
          <w:noProof/>
        </w:rPr>
        <w:t>Belgia este autorizată să aplice o rată redusă de impozitare a energiei electrice furnizate în mod direct navelor, altele decât ambarcațiunile private de agrement, aflate la dană în port („energie electrică de la mal”), cu condiția respectării nivelurilor minime de impozitare menționate la articolul 10 din Directiva 2003/96/CE.</w:t>
      </w:r>
    </w:p>
    <w:p w:rsidR="004028BC" w:rsidRPr="00A6319E" w:rsidRDefault="004028BC" w:rsidP="004028BC">
      <w:pPr>
        <w:pStyle w:val="Titrearticle"/>
        <w:rPr>
          <w:noProof/>
        </w:rPr>
      </w:pPr>
      <w:r w:rsidRPr="00A6319E">
        <w:rPr>
          <w:noProof/>
        </w:rPr>
        <w:t>Articolul 2</w:t>
      </w:r>
    </w:p>
    <w:p w:rsidR="004028BC" w:rsidRPr="00A6319E" w:rsidRDefault="004028BC" w:rsidP="004028BC">
      <w:pPr>
        <w:rPr>
          <w:noProof/>
        </w:rPr>
      </w:pPr>
      <w:r w:rsidRPr="00A6319E">
        <w:rPr>
          <w:noProof/>
        </w:rPr>
        <w:t xml:space="preserve">Prezenta decizie se aplică pentru o perioadă de șase ani începând cu prima zi a lunii următoare publicării în </w:t>
      </w:r>
      <w:r w:rsidRPr="00A6319E">
        <w:rPr>
          <w:i/>
          <w:iCs/>
          <w:noProof/>
        </w:rPr>
        <w:t>Jurnalul Oficial al Uniunii Europene</w:t>
      </w:r>
      <w:r w:rsidRPr="00A6319E">
        <w:rPr>
          <w:noProof/>
        </w:rPr>
        <w:t>.</w:t>
      </w:r>
    </w:p>
    <w:p w:rsidR="004028BC" w:rsidRPr="00A6319E" w:rsidRDefault="004028BC" w:rsidP="004028BC">
      <w:pPr>
        <w:rPr>
          <w:noProof/>
        </w:rPr>
      </w:pPr>
    </w:p>
    <w:p w:rsidR="004028BC" w:rsidRPr="00A6319E" w:rsidRDefault="004028BC" w:rsidP="004028BC">
      <w:pPr>
        <w:rPr>
          <w:noProof/>
        </w:rPr>
      </w:pPr>
      <w:r w:rsidRPr="00A6319E">
        <w:rPr>
          <w:noProof/>
        </w:rPr>
        <w:t>Cu toate acestea, în cazul în care Consiliul, hotărând în temeiul articolului 113 sau al oricărei alte dispoziții relevante din Tratatul privind funcționarea Uniunii Europene, adoptă dispoziții generale privind avantajele fiscale pentru energia electrică de la mal care devin aplicabile în cursul perioadei prevăzute la primul paragraf al prezentului articol, prezenta decizie încetează să se aplice de la data la care devin aplicabile dispozițiile generale respective.</w:t>
      </w:r>
    </w:p>
    <w:p w:rsidR="004028BC" w:rsidRPr="00A6319E" w:rsidRDefault="004028BC" w:rsidP="00FC491A">
      <w:pPr>
        <w:pStyle w:val="Titrearticle"/>
        <w:rPr>
          <w:noProof/>
        </w:rPr>
      </w:pPr>
      <w:r w:rsidRPr="00A6319E">
        <w:rPr>
          <w:noProof/>
        </w:rPr>
        <w:t>Articolul 3</w:t>
      </w:r>
    </w:p>
    <w:p w:rsidR="004028BC" w:rsidRPr="00A6319E" w:rsidRDefault="004028BC" w:rsidP="00CE1658">
      <w:pPr>
        <w:keepNext/>
        <w:keepLines/>
        <w:rPr>
          <w:noProof/>
        </w:rPr>
      </w:pPr>
      <w:r w:rsidRPr="00A6319E">
        <w:rPr>
          <w:noProof/>
          <w:color w:val="000000"/>
        </w:rPr>
        <w:t>Prezenta decizie se adresează Regatului Belgiei.</w:t>
      </w:r>
    </w:p>
    <w:p w:rsidR="004028BC" w:rsidRPr="00A6319E" w:rsidRDefault="00054B72" w:rsidP="00FC491A">
      <w:pPr>
        <w:pStyle w:val="Fait"/>
        <w:rPr>
          <w:noProof/>
        </w:rPr>
      </w:pPr>
      <w:r>
        <w:rPr>
          <w:noProof/>
        </w:rPr>
        <w:t>Adoptată la Bruxelles,</w:t>
      </w:r>
    </w:p>
    <w:p w:rsidR="004028BC" w:rsidRPr="00A6319E" w:rsidRDefault="004028BC" w:rsidP="00FC491A">
      <w:pPr>
        <w:pStyle w:val="Institutionquisigne"/>
        <w:rPr>
          <w:noProof/>
        </w:rPr>
      </w:pPr>
      <w:r w:rsidRPr="00A6319E">
        <w:rPr>
          <w:noProof/>
        </w:rPr>
        <w:tab/>
        <w:t>Pentru Consiliu</w:t>
      </w:r>
    </w:p>
    <w:p w:rsidR="004028BC" w:rsidRPr="00A6319E" w:rsidRDefault="004028BC" w:rsidP="004028BC">
      <w:pPr>
        <w:pStyle w:val="Personnequisigne"/>
        <w:rPr>
          <w:noProof/>
        </w:rPr>
      </w:pPr>
      <w:r w:rsidRPr="00A6319E">
        <w:rPr>
          <w:noProof/>
        </w:rPr>
        <w:tab/>
        <w:t>Președintele</w:t>
      </w:r>
    </w:p>
    <w:sectPr w:rsidR="004028BC" w:rsidRPr="00A6319E" w:rsidSect="001C4F8B">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6B5F" w:rsidRPr="00A6319E" w:rsidRDefault="00F16B5F" w:rsidP="004028BC">
      <w:pPr>
        <w:spacing w:before="0" w:after="0"/>
      </w:pPr>
      <w:r w:rsidRPr="00A6319E">
        <w:separator/>
      </w:r>
    </w:p>
  </w:endnote>
  <w:endnote w:type="continuationSeparator" w:id="0">
    <w:p w:rsidR="00F16B5F" w:rsidRPr="00A6319E" w:rsidRDefault="00F16B5F" w:rsidP="004028BC">
      <w:pPr>
        <w:spacing w:before="0" w:after="0"/>
      </w:pPr>
      <w:r w:rsidRPr="00A631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F8B" w:rsidRPr="001C4F8B" w:rsidRDefault="001C4F8B" w:rsidP="001C4F8B">
    <w:pPr>
      <w:pStyle w:val="Footer"/>
      <w:rPr>
        <w:rFonts w:ascii="Arial" w:hAnsi="Arial" w:cs="Arial"/>
        <w:b/>
        <w:sz w:val="48"/>
      </w:rPr>
    </w:pPr>
    <w:r w:rsidRPr="001C4F8B">
      <w:rPr>
        <w:rFonts w:ascii="Arial" w:hAnsi="Arial" w:cs="Arial"/>
        <w:b/>
        <w:sz w:val="48"/>
      </w:rPr>
      <w:t>RO</w:t>
    </w:r>
    <w:r w:rsidRPr="001C4F8B">
      <w:rPr>
        <w:rFonts w:ascii="Arial" w:hAnsi="Arial" w:cs="Arial"/>
        <w:b/>
        <w:sz w:val="48"/>
      </w:rPr>
      <w:tab/>
    </w:r>
    <w:r w:rsidRPr="001C4F8B">
      <w:rPr>
        <w:rFonts w:ascii="Arial" w:hAnsi="Arial" w:cs="Arial"/>
        <w:b/>
        <w:sz w:val="48"/>
      </w:rPr>
      <w:tab/>
    </w:r>
    <w:r w:rsidRPr="001C4F8B">
      <w:tab/>
    </w:r>
    <w:r w:rsidRPr="001C4F8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F8B" w:rsidRPr="001C4F8B" w:rsidRDefault="001C4F8B" w:rsidP="001C4F8B">
    <w:pPr>
      <w:pStyle w:val="Footer"/>
      <w:rPr>
        <w:rFonts w:ascii="Arial" w:hAnsi="Arial" w:cs="Arial"/>
        <w:b/>
        <w:sz w:val="48"/>
      </w:rPr>
    </w:pPr>
    <w:r w:rsidRPr="001C4F8B">
      <w:rPr>
        <w:rFonts w:ascii="Arial" w:hAnsi="Arial" w:cs="Arial"/>
        <w:b/>
        <w:sz w:val="48"/>
      </w:rPr>
      <w:t>RO</w:t>
    </w:r>
    <w:r w:rsidRPr="001C4F8B">
      <w:rPr>
        <w:rFonts w:ascii="Arial" w:hAnsi="Arial" w:cs="Arial"/>
        <w:b/>
        <w:sz w:val="48"/>
      </w:rPr>
      <w:tab/>
    </w:r>
    <w:r w:rsidRPr="001C4F8B">
      <w:rPr>
        <w:rFonts w:ascii="Arial" w:hAnsi="Arial" w:cs="Arial"/>
        <w:b/>
        <w:sz w:val="48"/>
      </w:rPr>
      <w:tab/>
    </w:r>
    <w:r w:rsidRPr="001C4F8B">
      <w:tab/>
    </w:r>
    <w:r w:rsidRPr="001C4F8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F8B" w:rsidRDefault="001C4F8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F8B" w:rsidRPr="001C4F8B" w:rsidRDefault="001C4F8B" w:rsidP="001C4F8B">
    <w:pPr>
      <w:pStyle w:val="Footer"/>
      <w:rPr>
        <w:rFonts w:ascii="Arial" w:hAnsi="Arial" w:cs="Arial"/>
        <w:b/>
        <w:sz w:val="48"/>
      </w:rPr>
    </w:pPr>
    <w:r w:rsidRPr="001C4F8B">
      <w:rPr>
        <w:rFonts w:ascii="Arial" w:hAnsi="Arial" w:cs="Arial"/>
        <w:b/>
        <w:sz w:val="48"/>
      </w:rPr>
      <w:t>RO</w:t>
    </w:r>
    <w:r w:rsidRPr="001C4F8B">
      <w:rPr>
        <w:rFonts w:ascii="Arial" w:hAnsi="Arial" w:cs="Arial"/>
        <w:b/>
        <w:sz w:val="48"/>
      </w:rPr>
      <w:tab/>
    </w:r>
    <w:r>
      <w:fldChar w:fldCharType="begin"/>
    </w:r>
    <w:r>
      <w:instrText xml:space="preserve"> PAGE  \* MERGEFORMAT </w:instrText>
    </w:r>
    <w:r>
      <w:fldChar w:fldCharType="separate"/>
    </w:r>
    <w:r w:rsidR="00FC491A">
      <w:rPr>
        <w:noProof/>
      </w:rPr>
      <w:t>12</w:t>
    </w:r>
    <w:r>
      <w:fldChar w:fldCharType="end"/>
    </w:r>
    <w:r>
      <w:tab/>
    </w:r>
    <w:r w:rsidRPr="001C4F8B">
      <w:tab/>
    </w:r>
    <w:r w:rsidRPr="001C4F8B">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F8B" w:rsidRDefault="001C4F8B" w:rsidP="001C4F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6B5F" w:rsidRPr="00A6319E" w:rsidRDefault="00F16B5F" w:rsidP="004028BC">
      <w:pPr>
        <w:spacing w:before="0" w:after="0"/>
      </w:pPr>
      <w:r w:rsidRPr="00A6319E">
        <w:separator/>
      </w:r>
    </w:p>
  </w:footnote>
  <w:footnote w:type="continuationSeparator" w:id="0">
    <w:p w:rsidR="00F16B5F" w:rsidRPr="00A6319E" w:rsidRDefault="00F16B5F" w:rsidP="004028BC">
      <w:pPr>
        <w:spacing w:before="0" w:after="0"/>
      </w:pPr>
      <w:r w:rsidRPr="00A6319E">
        <w:continuationSeparator/>
      </w:r>
    </w:p>
  </w:footnote>
  <w:footnote w:id="1">
    <w:p w:rsidR="004028BC" w:rsidRPr="00A6319E" w:rsidRDefault="004028BC" w:rsidP="004028BC">
      <w:pPr>
        <w:pStyle w:val="FootnoteText"/>
      </w:pPr>
      <w:r w:rsidRPr="00A6319E">
        <w:rPr>
          <w:rStyle w:val="FootnoteReference"/>
        </w:rPr>
        <w:footnoteRef/>
      </w:r>
      <w:r w:rsidRPr="00A6319E">
        <w:tab/>
        <w:t>JO L 283, 31.10.2003, p. 51.</w:t>
      </w:r>
    </w:p>
  </w:footnote>
  <w:footnote w:id="2">
    <w:p w:rsidR="006949E6" w:rsidRPr="00A6319E" w:rsidRDefault="006949E6" w:rsidP="006949E6">
      <w:pPr>
        <w:pStyle w:val="FootnoteText"/>
      </w:pPr>
      <w:r w:rsidRPr="00A6319E">
        <w:rPr>
          <w:rStyle w:val="FootnoteReference"/>
        </w:rPr>
        <w:footnoteRef/>
      </w:r>
      <w:r w:rsidRPr="00A6319E">
        <w:tab/>
        <w:t>Termenul „ambarcațiune privată de agrement” este definit la articolul 14 alineatul (1) litera (c) al doilea paragraf din Directiva 2003/96/CE.</w:t>
      </w:r>
    </w:p>
  </w:footnote>
  <w:footnote w:id="3">
    <w:p w:rsidR="008F1730" w:rsidRPr="00A6319E" w:rsidRDefault="008F1730">
      <w:pPr>
        <w:pStyle w:val="FootnoteText"/>
      </w:pPr>
      <w:r w:rsidRPr="00A6319E">
        <w:rPr>
          <w:rStyle w:val="FootnoteReference"/>
        </w:rPr>
        <w:footnoteRef/>
      </w:r>
      <w:r w:rsidRPr="00A6319E">
        <w:tab/>
        <w:t>Directiva 2008/50/CE a Parlamentului European și a Consiliului din 21 mai 2008 privind calitatea aerului înconjurător și un aer mai curat pentru Europa.</w:t>
      </w:r>
    </w:p>
  </w:footnote>
  <w:footnote w:id="4">
    <w:p w:rsidR="00114E97" w:rsidRPr="00A6319E" w:rsidRDefault="00114E97">
      <w:pPr>
        <w:pStyle w:val="FootnoteText"/>
      </w:pPr>
      <w:r w:rsidRPr="00A6319E">
        <w:rPr>
          <w:rStyle w:val="FootnoteReference"/>
        </w:rPr>
        <w:footnoteRef/>
      </w:r>
      <w:r w:rsidRPr="00A6319E">
        <w:tab/>
        <w:t>Directiva 92/43/CEE a Consiliului din 21 mai 1992 privind conservarea habitatelor naturale și a speciilor de faună și floră sălbatică.</w:t>
      </w:r>
    </w:p>
  </w:footnote>
  <w:footnote w:id="5">
    <w:p w:rsidR="00CC5372" w:rsidRPr="00A6319E" w:rsidRDefault="00CC5372">
      <w:pPr>
        <w:pStyle w:val="FootnoteText"/>
      </w:pPr>
      <w:r w:rsidRPr="00A6319E">
        <w:rPr>
          <w:rStyle w:val="FootnoteReference"/>
        </w:rPr>
        <w:footnoteRef/>
      </w:r>
      <w:r w:rsidRPr="00A6319E">
        <w:tab/>
        <w:t>Directiva 2000/60/CE a Parlamentului European și a Consiliului din 23 octombrie 2000 de stabilire a unui cadru de politică comunitară în domeniul apei.</w:t>
      </w:r>
    </w:p>
  </w:footnote>
  <w:footnote w:id="6">
    <w:p w:rsidR="00CC5372" w:rsidRPr="00A6319E" w:rsidRDefault="00CC5372">
      <w:pPr>
        <w:pStyle w:val="FootnoteText"/>
      </w:pPr>
      <w:r w:rsidRPr="00A6319E">
        <w:rPr>
          <w:rStyle w:val="FootnoteReference"/>
        </w:rPr>
        <w:footnoteRef/>
      </w:r>
      <w:r w:rsidRPr="00A6319E">
        <w:tab/>
        <w:t>Regulamentul (UE) 2023/1805 al Parlamentului European și al Consiliului din 13 septembrie 2023 privind utilizarea combustibililor din surse regenerabile și cu emisii scăzute de carbon în transportul maritim și de modificare a Directivei 2009/16/CE.</w:t>
      </w:r>
    </w:p>
  </w:footnote>
  <w:footnote w:id="7">
    <w:p w:rsidR="00CC5372" w:rsidRPr="00A6319E" w:rsidRDefault="00CC5372">
      <w:pPr>
        <w:pStyle w:val="FootnoteText"/>
      </w:pPr>
      <w:r w:rsidRPr="00A6319E">
        <w:rPr>
          <w:rStyle w:val="FootnoteReference"/>
        </w:rPr>
        <w:footnoteRef/>
      </w:r>
      <w:r w:rsidRPr="00A6319E">
        <w:tab/>
        <w:t>Regulamentul (UE) 2023/1804 al Parlamentului European și al Consiliului din 13 septembrie 2023 privind instalarea infrastructurii pentru combustibili alternativi și de abrogare a Directivei 2014/94/UE.</w:t>
      </w:r>
    </w:p>
  </w:footnote>
  <w:footnote w:id="8">
    <w:p w:rsidR="004028BC" w:rsidRPr="00A6319E" w:rsidRDefault="004028BC" w:rsidP="004028BC">
      <w:pPr>
        <w:pStyle w:val="FootnoteText"/>
      </w:pPr>
      <w:r w:rsidRPr="00A6319E">
        <w:rPr>
          <w:rStyle w:val="FootnoteReference"/>
        </w:rPr>
        <w:footnoteRef/>
      </w:r>
      <w:r w:rsidRPr="00A6319E">
        <w:tab/>
        <w:t>Recomandarea Comisiei 2006/339/CE din 8 mai 2006 privind promovarea utilizării energiei electrice furnizate din rețeaua terestră de către nave aflate la dană în porturile comunitare (JO L 125, 12.5.2006).</w:t>
      </w:r>
    </w:p>
  </w:footnote>
  <w:footnote w:id="9">
    <w:p w:rsidR="004028BC" w:rsidRPr="00A6319E" w:rsidRDefault="004028BC" w:rsidP="004028BC">
      <w:pPr>
        <w:pStyle w:val="FootnoteText"/>
      </w:pPr>
      <w:r w:rsidRPr="00A6319E">
        <w:rPr>
          <w:rStyle w:val="FootnoteReference"/>
        </w:rPr>
        <w:footnoteRef/>
      </w:r>
      <w:r w:rsidRPr="00A6319E">
        <w:tab/>
        <w:t xml:space="preserve">COM/2021/563 final: Propunere de Directivă a Consiliului privind restructurarea cadrului Uniunii de impozitare a produselor energetice și a energiei electrice (reformare). </w:t>
      </w:r>
    </w:p>
  </w:footnote>
  <w:footnote w:id="10">
    <w:p w:rsidR="004028BC" w:rsidRPr="00A6319E" w:rsidRDefault="004028BC" w:rsidP="004028BC">
      <w:pPr>
        <w:pStyle w:val="FootnoteText"/>
      </w:pPr>
      <w:r w:rsidRPr="00A6319E">
        <w:rPr>
          <w:rStyle w:val="FootnoteReference"/>
        </w:rPr>
        <w:footnoteRef/>
      </w:r>
      <w:r w:rsidRPr="00A6319E">
        <w:tab/>
        <w:t>Directiva 2008/50/CE a Parlamentului European și a Consiliului din 21 mai 2008 privind calitatea aerului înconjurător și un aer mai curat pentru Europa (JO L 152, 11.6.2008, p. 1).</w:t>
      </w:r>
    </w:p>
  </w:footnote>
  <w:footnote w:id="11">
    <w:p w:rsidR="004028BC" w:rsidRPr="00A6319E" w:rsidRDefault="004028BC" w:rsidP="004028BC">
      <w:pPr>
        <w:pStyle w:val="FootnoteText"/>
      </w:pPr>
      <w:r w:rsidRPr="00A6319E">
        <w:rPr>
          <w:rStyle w:val="FootnoteReference"/>
        </w:rPr>
        <w:footnoteRef/>
      </w:r>
      <w:r w:rsidRPr="00A6319E">
        <w:tab/>
        <w:t>Directiva (UE) 2016/802 a Parlamentului European și a Consiliului din 11 mai 2016 privind reducerea conținutului de sulf din anumiți combustibili lichizi (JO L 132, 21.5.2016, p. 58).</w:t>
      </w:r>
    </w:p>
  </w:footnote>
  <w:footnote w:id="12">
    <w:p w:rsidR="008F1730" w:rsidRPr="00A6319E" w:rsidRDefault="008F1730">
      <w:pPr>
        <w:pStyle w:val="FootnoteText"/>
      </w:pPr>
      <w:r w:rsidRPr="00A6319E">
        <w:rPr>
          <w:rStyle w:val="FootnoteReference"/>
        </w:rPr>
        <w:footnoteRef/>
      </w:r>
      <w:r w:rsidRPr="00A6319E">
        <w:tab/>
        <w:t>Recomandarea Comisiei din 8 mai 2006 privind promovarea utilizării energiei electrice furnizate din rețeaua terestră de către nave aflate la dană în porturile comunitare.</w:t>
      </w:r>
    </w:p>
  </w:footnote>
  <w:footnote w:id="13">
    <w:p w:rsidR="00D64422" w:rsidRPr="00A6319E" w:rsidRDefault="00D64422">
      <w:pPr>
        <w:pStyle w:val="FootnoteText"/>
      </w:pPr>
      <w:r w:rsidRPr="00A6319E">
        <w:rPr>
          <w:rStyle w:val="FootnoteReference"/>
        </w:rPr>
        <w:footnoteRef/>
      </w:r>
      <w:r w:rsidRPr="00A6319E">
        <w:tab/>
        <w:t>Regulamentul (UE) 2023/1804 al Parlamentului European și al Consiliului din 13 septembrie 2023 privind instalarea infrastructurii pentru combustibili alternativi și de abrogare a Directivei 2014/94/UE.</w:t>
      </w:r>
    </w:p>
  </w:footnote>
  <w:footnote w:id="14">
    <w:p w:rsidR="004028BC" w:rsidRPr="00A6319E" w:rsidRDefault="004028BC" w:rsidP="004028BC">
      <w:pPr>
        <w:pStyle w:val="FootnoteText"/>
      </w:pPr>
      <w:r w:rsidRPr="00A6319E">
        <w:rPr>
          <w:rStyle w:val="FootnoteReference"/>
        </w:rPr>
        <w:footnoteRef/>
      </w:r>
      <w:r w:rsidRPr="00A6319E">
        <w:tab/>
        <w:t>Decizia C(2024) 3934 final a Comisiei din 17.6.2024 în cazul de ajutor de stat SA.105117 (JO C/2024/5376, 3.9.2024).</w:t>
      </w:r>
    </w:p>
  </w:footnote>
  <w:footnote w:id="15">
    <w:p w:rsidR="004028BC" w:rsidRPr="00A6319E" w:rsidRDefault="004028BC" w:rsidP="004028BC">
      <w:pPr>
        <w:pStyle w:val="FootnoteText"/>
      </w:pPr>
      <w:r w:rsidRPr="00A6319E">
        <w:rPr>
          <w:rStyle w:val="FootnoteReference"/>
        </w:rPr>
        <w:footnoteRef/>
      </w:r>
      <w:r w:rsidRPr="00A6319E">
        <w:tab/>
        <w:t>Articolul 14 alineatul (1) litera (c) din Directiva 2003/96/CE.</w:t>
      </w:r>
    </w:p>
  </w:footnote>
  <w:footnote w:id="16">
    <w:p w:rsidR="000E7953" w:rsidRPr="00A6319E" w:rsidRDefault="000E7953">
      <w:pPr>
        <w:pStyle w:val="FootnoteText"/>
      </w:pPr>
      <w:r w:rsidRPr="00A6319E">
        <w:rPr>
          <w:rStyle w:val="FootnoteReference"/>
        </w:rPr>
        <w:footnoteRef/>
      </w:r>
      <w:r w:rsidRPr="00A6319E">
        <w:tab/>
        <w:t>Regulamentul (UE) 2023/1805 al Parlamentului European și al Consiliului din 13 septembrie 2023 privind utilizarea combustibililor din surse regenerabile și cu emisii scăzute de carbon în transportul maritim și de modificare a Directivei 2009/16/CE.</w:t>
      </w:r>
    </w:p>
  </w:footnote>
  <w:footnote w:id="17">
    <w:p w:rsidR="00E3354B" w:rsidRPr="00A6319E" w:rsidRDefault="00E3354B" w:rsidP="00E3354B">
      <w:pPr>
        <w:pStyle w:val="FootnoteText"/>
      </w:pPr>
      <w:r w:rsidRPr="00A6319E">
        <w:rPr>
          <w:rStyle w:val="FootnoteReference"/>
        </w:rPr>
        <w:footnoteRef/>
      </w:r>
      <w:r w:rsidRPr="00A6319E">
        <w:tab/>
        <w:t>Directiva 2008/50/CE a Parlamentului European și a Consiliului din 21 mai 2008 privind calitatea aerului înconjurător și un aer mai curat pentru Europa.</w:t>
      </w:r>
    </w:p>
  </w:footnote>
  <w:footnote w:id="18">
    <w:p w:rsidR="00E3354B" w:rsidRPr="00A6319E" w:rsidRDefault="00E3354B" w:rsidP="00E3354B">
      <w:pPr>
        <w:pStyle w:val="FootnoteText"/>
      </w:pPr>
      <w:r w:rsidRPr="00A6319E">
        <w:rPr>
          <w:rStyle w:val="FootnoteReference"/>
        </w:rPr>
        <w:footnoteRef/>
      </w:r>
      <w:r w:rsidRPr="00A6319E">
        <w:tab/>
        <w:t>Directiva 92/43/CEE a Consiliului din 21 mai 1992 privind conservarea habitatelor naturale și a speciilor de faună și floră sălbatică.</w:t>
      </w:r>
    </w:p>
  </w:footnote>
  <w:footnote w:id="19">
    <w:p w:rsidR="00E3354B" w:rsidRPr="00A6319E" w:rsidRDefault="00E3354B" w:rsidP="00E3354B">
      <w:pPr>
        <w:pStyle w:val="FootnoteText"/>
      </w:pPr>
      <w:r w:rsidRPr="00A6319E">
        <w:rPr>
          <w:rStyle w:val="FootnoteReference"/>
        </w:rPr>
        <w:footnoteRef/>
      </w:r>
      <w:r w:rsidRPr="00A6319E">
        <w:tab/>
        <w:t>Directiva 2000/60/CE a Parlamentului European și a Consiliului din 23 octombrie 2000 de stabilire a unui cadru de politică comunitară în domeniul apei.</w:t>
      </w:r>
    </w:p>
  </w:footnote>
  <w:footnote w:id="20">
    <w:p w:rsidR="004028BC" w:rsidRDefault="004028BC" w:rsidP="004028BC">
      <w:pPr>
        <w:pStyle w:val="FootnoteText"/>
      </w:pPr>
      <w:r w:rsidRPr="00A6319E">
        <w:rPr>
          <w:rStyle w:val="FootnoteReference"/>
        </w:rPr>
        <w:footnoteRef/>
      </w:r>
      <w:r w:rsidRPr="00A6319E">
        <w:tab/>
        <w:t>JO L 283, 31.10.2003, p. 51.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F8B" w:rsidRDefault="001C4F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F8B" w:rsidRDefault="001C4F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D32548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C14427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6DE437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04 20:43:1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D177822-E2C3-40FC-8C83-BCBC487F8BC8"/>
    <w:docVar w:name="LW_COVERPAGE_TYPE" w:val="1"/>
    <w:docVar w:name="LW_CreatedUtc" w:val="2026-03-24T12:28:58.3289710Z"/>
    <w:docVar w:name="LW_CROSSREFERENCE" w:val="&lt;UNUSED&gt;"/>
    <w:docVar w:name="LW_DocType" w:val="COM"/>
    <w:docVar w:name="LW_EMISSION" w:val="11.6.2026"/>
    <w:docVar w:name="LW_EMISSION_ISODATE" w:val="2026-06-11"/>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42"/>
    <w:docVar w:name="LW_REF.II.NEW.CP_YEAR" w:val="2026"/>
    <w:docVar w:name="LW_REF.INST.NEW" w:val="COM"/>
    <w:docVar w:name="LW_REF.INST.NEW_ADOPTED" w:val="final"/>
    <w:docVar w:name="LW_REF.INST.NEW_TEXT" w:val="(2026) 27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autorizare a Belgiei s\u259? aplice o rat\u259? redus\u259? de impozitare a energiei electrice furnizate în mod direct navelor aflate la dan\u259? în port, în conformitate cu articolul 19 din Directiva 2003/96/CE"/>
    <w:docVar w:name="LW_TYPE.DOC.CP" w:val="DECIZIE DE PUNERE ÎN APLICARE A CONSILIULUI"/>
    <w:docVar w:name="LwApiVersions" w:val="LW4CoDe 1.24.5.0; LW 9.2, Build 20251112"/>
  </w:docVars>
  <w:rsids>
    <w:rsidRoot w:val="004028BC"/>
    <w:rsid w:val="00014B27"/>
    <w:rsid w:val="00034FBB"/>
    <w:rsid w:val="00037B5F"/>
    <w:rsid w:val="000473B0"/>
    <w:rsid w:val="00054B72"/>
    <w:rsid w:val="00054DEB"/>
    <w:rsid w:val="000573CA"/>
    <w:rsid w:val="00075A7D"/>
    <w:rsid w:val="000765B1"/>
    <w:rsid w:val="00094A13"/>
    <w:rsid w:val="000970A5"/>
    <w:rsid w:val="000D355E"/>
    <w:rsid w:val="000E7953"/>
    <w:rsid w:val="001065F5"/>
    <w:rsid w:val="00107C82"/>
    <w:rsid w:val="00112834"/>
    <w:rsid w:val="00114E97"/>
    <w:rsid w:val="001238EF"/>
    <w:rsid w:val="00127792"/>
    <w:rsid w:val="001344AA"/>
    <w:rsid w:val="00141A65"/>
    <w:rsid w:val="00144EC1"/>
    <w:rsid w:val="001522D4"/>
    <w:rsid w:val="00197613"/>
    <w:rsid w:val="001A0D86"/>
    <w:rsid w:val="001B2978"/>
    <w:rsid w:val="001C4867"/>
    <w:rsid w:val="001C4F8B"/>
    <w:rsid w:val="001D618B"/>
    <w:rsid w:val="001E0867"/>
    <w:rsid w:val="001E5758"/>
    <w:rsid w:val="001E6863"/>
    <w:rsid w:val="00216D96"/>
    <w:rsid w:val="00233DC7"/>
    <w:rsid w:val="00241088"/>
    <w:rsid w:val="00244E25"/>
    <w:rsid w:val="00247779"/>
    <w:rsid w:val="00285BEE"/>
    <w:rsid w:val="00287310"/>
    <w:rsid w:val="00287DD8"/>
    <w:rsid w:val="0029533F"/>
    <w:rsid w:val="002A1E28"/>
    <w:rsid w:val="002A3F7C"/>
    <w:rsid w:val="002B30AF"/>
    <w:rsid w:val="002B429A"/>
    <w:rsid w:val="002D235D"/>
    <w:rsid w:val="002F65D1"/>
    <w:rsid w:val="003051C3"/>
    <w:rsid w:val="0033344A"/>
    <w:rsid w:val="0037796E"/>
    <w:rsid w:val="0038338C"/>
    <w:rsid w:val="003B43E1"/>
    <w:rsid w:val="003C3EF5"/>
    <w:rsid w:val="003D24C1"/>
    <w:rsid w:val="003D5018"/>
    <w:rsid w:val="003F19AD"/>
    <w:rsid w:val="003F558D"/>
    <w:rsid w:val="004028BC"/>
    <w:rsid w:val="00403207"/>
    <w:rsid w:val="0041160C"/>
    <w:rsid w:val="00411AD7"/>
    <w:rsid w:val="0042648E"/>
    <w:rsid w:val="00434B4F"/>
    <w:rsid w:val="004936D2"/>
    <w:rsid w:val="0049667D"/>
    <w:rsid w:val="004A2EAE"/>
    <w:rsid w:val="004B0C14"/>
    <w:rsid w:val="004B45D4"/>
    <w:rsid w:val="004C0878"/>
    <w:rsid w:val="00516AA2"/>
    <w:rsid w:val="00525A94"/>
    <w:rsid w:val="00531696"/>
    <w:rsid w:val="005B1EB6"/>
    <w:rsid w:val="005B2087"/>
    <w:rsid w:val="005B572B"/>
    <w:rsid w:val="005B7BA1"/>
    <w:rsid w:val="005D1F90"/>
    <w:rsid w:val="005D3513"/>
    <w:rsid w:val="005F01CF"/>
    <w:rsid w:val="005F7522"/>
    <w:rsid w:val="00603DD3"/>
    <w:rsid w:val="00613A28"/>
    <w:rsid w:val="00637BC1"/>
    <w:rsid w:val="00661438"/>
    <w:rsid w:val="00663FFC"/>
    <w:rsid w:val="0067227B"/>
    <w:rsid w:val="006949E6"/>
    <w:rsid w:val="00696473"/>
    <w:rsid w:val="006A4B45"/>
    <w:rsid w:val="006B4A31"/>
    <w:rsid w:val="006D2A02"/>
    <w:rsid w:val="006E311C"/>
    <w:rsid w:val="006E3BF6"/>
    <w:rsid w:val="007122C5"/>
    <w:rsid w:val="00715C60"/>
    <w:rsid w:val="00741513"/>
    <w:rsid w:val="00743785"/>
    <w:rsid w:val="00753E4F"/>
    <w:rsid w:val="00755B14"/>
    <w:rsid w:val="00773331"/>
    <w:rsid w:val="00782B23"/>
    <w:rsid w:val="007932EF"/>
    <w:rsid w:val="00794805"/>
    <w:rsid w:val="007C50D3"/>
    <w:rsid w:val="007D5679"/>
    <w:rsid w:val="007E05B0"/>
    <w:rsid w:val="007E1A09"/>
    <w:rsid w:val="007E51E2"/>
    <w:rsid w:val="007F03C3"/>
    <w:rsid w:val="008028B9"/>
    <w:rsid w:val="00820822"/>
    <w:rsid w:val="0082101B"/>
    <w:rsid w:val="008307AC"/>
    <w:rsid w:val="00861C74"/>
    <w:rsid w:val="00874D22"/>
    <w:rsid w:val="008819D8"/>
    <w:rsid w:val="008853CD"/>
    <w:rsid w:val="008A2914"/>
    <w:rsid w:val="008B78E9"/>
    <w:rsid w:val="008C1D4C"/>
    <w:rsid w:val="008C3B39"/>
    <w:rsid w:val="008C66D1"/>
    <w:rsid w:val="008C6F60"/>
    <w:rsid w:val="008D18E5"/>
    <w:rsid w:val="008E4D8E"/>
    <w:rsid w:val="008F1730"/>
    <w:rsid w:val="008F1A6D"/>
    <w:rsid w:val="009071E3"/>
    <w:rsid w:val="0091123E"/>
    <w:rsid w:val="009207B5"/>
    <w:rsid w:val="00925A3C"/>
    <w:rsid w:val="009326FA"/>
    <w:rsid w:val="00947BCB"/>
    <w:rsid w:val="0098612E"/>
    <w:rsid w:val="00994181"/>
    <w:rsid w:val="00A06BEA"/>
    <w:rsid w:val="00A6319E"/>
    <w:rsid w:val="00A83C78"/>
    <w:rsid w:val="00A945D9"/>
    <w:rsid w:val="00A94F4F"/>
    <w:rsid w:val="00AA4DF7"/>
    <w:rsid w:val="00AF67A8"/>
    <w:rsid w:val="00B03857"/>
    <w:rsid w:val="00B24987"/>
    <w:rsid w:val="00B32FF4"/>
    <w:rsid w:val="00B40D70"/>
    <w:rsid w:val="00B46EF0"/>
    <w:rsid w:val="00B60E10"/>
    <w:rsid w:val="00B73EC8"/>
    <w:rsid w:val="00B76FEB"/>
    <w:rsid w:val="00B85936"/>
    <w:rsid w:val="00B925D0"/>
    <w:rsid w:val="00B96245"/>
    <w:rsid w:val="00BA33C1"/>
    <w:rsid w:val="00BA4944"/>
    <w:rsid w:val="00BC0C45"/>
    <w:rsid w:val="00BC7754"/>
    <w:rsid w:val="00C077D2"/>
    <w:rsid w:val="00C12301"/>
    <w:rsid w:val="00C31D66"/>
    <w:rsid w:val="00C36029"/>
    <w:rsid w:val="00C46E2A"/>
    <w:rsid w:val="00C52BC1"/>
    <w:rsid w:val="00C5592C"/>
    <w:rsid w:val="00CB3099"/>
    <w:rsid w:val="00CC5372"/>
    <w:rsid w:val="00CE3B7A"/>
    <w:rsid w:val="00CF2493"/>
    <w:rsid w:val="00CF261A"/>
    <w:rsid w:val="00D15035"/>
    <w:rsid w:val="00D20381"/>
    <w:rsid w:val="00D24578"/>
    <w:rsid w:val="00D40FA1"/>
    <w:rsid w:val="00D45A98"/>
    <w:rsid w:val="00D5378D"/>
    <w:rsid w:val="00D54CCC"/>
    <w:rsid w:val="00D55B00"/>
    <w:rsid w:val="00D64422"/>
    <w:rsid w:val="00D75F17"/>
    <w:rsid w:val="00DA3A03"/>
    <w:rsid w:val="00DA7FC3"/>
    <w:rsid w:val="00E16BEF"/>
    <w:rsid w:val="00E319DF"/>
    <w:rsid w:val="00E3354B"/>
    <w:rsid w:val="00E40599"/>
    <w:rsid w:val="00E57C2C"/>
    <w:rsid w:val="00E664ED"/>
    <w:rsid w:val="00E674D7"/>
    <w:rsid w:val="00E72F00"/>
    <w:rsid w:val="00E96B9D"/>
    <w:rsid w:val="00EB5D75"/>
    <w:rsid w:val="00ED7136"/>
    <w:rsid w:val="00EE1491"/>
    <w:rsid w:val="00EF3095"/>
    <w:rsid w:val="00F16B5F"/>
    <w:rsid w:val="00F278FE"/>
    <w:rsid w:val="00F45B8E"/>
    <w:rsid w:val="00F63DB1"/>
    <w:rsid w:val="00F81469"/>
    <w:rsid w:val="00F91F14"/>
    <w:rsid w:val="00FB758D"/>
    <w:rsid w:val="00FC38F8"/>
    <w:rsid w:val="00FC3EBB"/>
    <w:rsid w:val="00FC491A"/>
    <w:rsid w:val="00FF30D3"/>
    <w:rsid w:val="00FF599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106903B-E3BA-4DB0-9454-C3918BFC1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4028BC"/>
    <w:pPr>
      <w:numPr>
        <w:numId w:val="1"/>
      </w:numPr>
      <w:tabs>
        <w:tab w:val="clear" w:pos="360"/>
      </w:tabs>
      <w:ind w:left="0" w:firstLine="0"/>
    </w:pPr>
    <w:rPr>
      <w:rFonts w:eastAsia="Times New Roman"/>
      <w:lang w:eastAsia="en-GB"/>
    </w:rPr>
  </w:style>
  <w:style w:type="character" w:customStyle="1" w:styleId="oj-sub">
    <w:name w:val="oj-sub"/>
    <w:basedOn w:val="DefaultParagraphFont"/>
    <w:rsid w:val="004028BC"/>
  </w:style>
  <w:style w:type="paragraph" w:customStyle="1" w:styleId="Normal1">
    <w:name w:val="Normal1"/>
    <w:basedOn w:val="Normal"/>
    <w:rsid w:val="004028BC"/>
    <w:pPr>
      <w:spacing w:before="100" w:beforeAutospacing="1" w:after="100" w:afterAutospacing="1"/>
      <w:jc w:val="left"/>
    </w:pPr>
    <w:rPr>
      <w:rFonts w:eastAsia="Times New Roman"/>
      <w:szCs w:val="24"/>
      <w:lang w:eastAsia="en-IE"/>
    </w:rPr>
  </w:style>
  <w:style w:type="character" w:customStyle="1" w:styleId="tab">
    <w:name w:val="tab"/>
    <w:basedOn w:val="DefaultParagraphFont"/>
    <w:rsid w:val="004028BC"/>
  </w:style>
  <w:style w:type="character" w:styleId="Hyperlink">
    <w:name w:val="Hyperlink"/>
    <w:basedOn w:val="DefaultParagraphFont"/>
    <w:uiPriority w:val="99"/>
    <w:unhideWhenUsed/>
    <w:rsid w:val="00B24987"/>
    <w:rPr>
      <w:color w:val="0000FF" w:themeColor="hyperlink"/>
      <w:u w:val="single"/>
    </w:rPr>
  </w:style>
  <w:style w:type="character" w:styleId="CommentReference">
    <w:name w:val="annotation reference"/>
    <w:basedOn w:val="DefaultParagraphFont"/>
    <w:uiPriority w:val="99"/>
    <w:semiHidden/>
    <w:unhideWhenUsed/>
    <w:rsid w:val="00B24987"/>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ListBullet2">
    <w:name w:val="List Bullet 2"/>
    <w:basedOn w:val="Normal"/>
    <w:uiPriority w:val="99"/>
    <w:semiHidden/>
    <w:unhideWhenUsed/>
    <w:rsid w:val="00525A94"/>
    <w:pPr>
      <w:numPr>
        <w:numId w:val="2"/>
      </w:numPr>
      <w:contextualSpacing/>
    </w:pPr>
  </w:style>
  <w:style w:type="paragraph" w:styleId="ListBullet3">
    <w:name w:val="List Bullet 3"/>
    <w:basedOn w:val="Normal"/>
    <w:uiPriority w:val="99"/>
    <w:semiHidden/>
    <w:unhideWhenUsed/>
    <w:rsid w:val="00525A94"/>
    <w:pPr>
      <w:numPr>
        <w:numId w:val="3"/>
      </w:numPr>
      <w:contextualSpacing/>
    </w:pPr>
  </w:style>
  <w:style w:type="paragraph" w:styleId="ListBullet4">
    <w:name w:val="List Bullet 4"/>
    <w:basedOn w:val="Normal"/>
    <w:uiPriority w:val="99"/>
    <w:semiHidden/>
    <w:unhideWhenUsed/>
    <w:rsid w:val="00525A94"/>
    <w:pPr>
      <w:numPr>
        <w:numId w:val="4"/>
      </w:numPr>
      <w:contextualSpacing/>
    </w:pPr>
  </w:style>
  <w:style w:type="paragraph" w:styleId="Revision">
    <w:name w:val="Revision"/>
    <w:hidden/>
    <w:uiPriority w:val="99"/>
    <w:semiHidden/>
    <w:rsid w:val="006B4A31"/>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6B4A31"/>
    <w:rPr>
      <w:b/>
      <w:bCs/>
    </w:rPr>
  </w:style>
  <w:style w:type="character" w:customStyle="1" w:styleId="CommentSubjectChar">
    <w:name w:val="Comment Subject Char"/>
    <w:basedOn w:val="CommentTextChar"/>
    <w:link w:val="CommentSubject"/>
    <w:uiPriority w:val="99"/>
    <w:semiHidden/>
    <w:rsid w:val="006B4A31"/>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820822"/>
    <w:rPr>
      <w:color w:val="605E5C"/>
      <w:shd w:val="clear" w:color="auto" w:fill="E1DFDD"/>
    </w:rPr>
  </w:style>
  <w:style w:type="character" w:customStyle="1" w:styleId="HeaderChar">
    <w:name w:val="Header Char"/>
    <w:basedOn w:val="DefaultParagraphFont"/>
    <w:link w:val="Header"/>
    <w:uiPriority w:val="99"/>
    <w:rsid w:val="001C4F8B"/>
    <w:rPr>
      <w:rFonts w:ascii="Times New Roman" w:hAnsi="Times New Roman" w:cs="Times New Roman"/>
      <w:sz w:val="24"/>
      <w:lang w:val="ro-RO"/>
    </w:rPr>
  </w:style>
  <w:style w:type="character" w:customStyle="1" w:styleId="FooterChar">
    <w:name w:val="Footer Char"/>
    <w:basedOn w:val="DefaultParagraphFont"/>
    <w:link w:val="Footer"/>
    <w:uiPriority w:val="99"/>
    <w:rsid w:val="001C4F8B"/>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C4F8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C4F8B"/>
    <w:pPr>
      <w:spacing w:before="0"/>
      <w:jc w:val="right"/>
    </w:pPr>
    <w:rPr>
      <w:sz w:val="28"/>
    </w:rPr>
  </w:style>
  <w:style w:type="paragraph" w:customStyle="1" w:styleId="FooterSensitivity">
    <w:name w:val="Footer Sensitivity"/>
    <w:basedOn w:val="Normal"/>
    <w:rsid w:val="001C4F8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C4F8B"/>
    <w:pPr>
      <w:tabs>
        <w:tab w:val="center" w:pos="4535"/>
        <w:tab w:val="right" w:pos="9071"/>
      </w:tabs>
      <w:spacing w:before="0"/>
    </w:pPr>
  </w:style>
  <w:style w:type="paragraph" w:customStyle="1" w:styleId="HeaderLandscape">
    <w:name w:val="HeaderLandscape"/>
    <w:basedOn w:val="Normal"/>
    <w:rsid w:val="001C4F8B"/>
    <w:pPr>
      <w:tabs>
        <w:tab w:val="center" w:pos="7285"/>
        <w:tab w:val="right" w:pos="14003"/>
      </w:tabs>
      <w:spacing w:before="0"/>
    </w:pPr>
  </w:style>
  <w:style w:type="paragraph" w:styleId="Footer">
    <w:name w:val="footer"/>
    <w:basedOn w:val="Normal"/>
    <w:link w:val="FooterChar"/>
    <w:uiPriority w:val="99"/>
    <w:unhideWhenUsed/>
    <w:rsid w:val="001C4F8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C4F8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249280">
      <w:bodyDiv w:val="1"/>
      <w:marLeft w:val="0"/>
      <w:marRight w:val="0"/>
      <w:marTop w:val="0"/>
      <w:marBottom w:val="0"/>
      <w:divBdr>
        <w:top w:val="none" w:sz="0" w:space="0" w:color="auto"/>
        <w:left w:val="none" w:sz="0" w:space="0" w:color="auto"/>
        <w:bottom w:val="none" w:sz="0" w:space="0" w:color="auto"/>
        <w:right w:val="none" w:sz="0" w:space="0" w:color="auto"/>
      </w:divBdr>
    </w:div>
    <w:div w:id="79529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6FA630-2628-44B1-A0D0-1BC38A7674DB}">
  <ds:schemaRefs>
    <ds:schemaRef ds:uri="http://schemas.microsoft.com/sharepoint/v3/contenttype/forms"/>
  </ds:schemaRefs>
</ds:datastoreItem>
</file>

<file path=customXml/itemProps2.xml><?xml version="1.0" encoding="utf-8"?>
<ds:datastoreItem xmlns:ds="http://schemas.openxmlformats.org/officeDocument/2006/customXml" ds:itemID="{44B016CB-EEA0-4CEC-92B7-2DBA80EDE1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334B60-3A74-4A7B-A04E-993EF54C7C24}">
  <ds:schemaRefs>
    <ds:schemaRef ds:uri="http://purl.org/dc/dcmitype/"/>
    <ds:schemaRef ds:uri="http://schemas.microsoft.com/office/2006/documentManagement/types"/>
    <ds:schemaRef ds:uri="http://purl.org/dc/elements/1.1/"/>
    <ds:schemaRef ds:uri="144c03d0-0f03-451f-9d46-5279004462a4"/>
    <ds:schemaRef ds:uri="f7bb8512-91eb-4bfd-be42-d6f021407e9a"/>
    <ds:schemaRef ds:uri="http://schemas.microsoft.com/office/2006/metadata/properties"/>
    <ds:schemaRef ds:uri="http://schemas.microsoft.com/office/infopath/2007/PartnerControls"/>
    <ds:schemaRef ds:uri="http://schemas.microsoft.com/sharepoint/v3/fields"/>
    <ds:schemaRef ds:uri="http://schemas.openxmlformats.org/package/2006/metadata/core-properties"/>
    <ds:schemaRef ds:uri="http://www.w3.org/XML/1998/namespace"/>
    <ds:schemaRef ds:uri="http://purl.org/dc/terms/"/>
  </ds:schemaRefs>
</ds:datastoreItem>
</file>

<file path=customXml/itemProps4.xml><?xml version="1.0" encoding="utf-8"?>
<ds:datastoreItem xmlns:ds="http://schemas.openxmlformats.org/officeDocument/2006/customXml" ds:itemID="{0015EEEE-3688-42FA-AA7A-830A99E6B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51</TotalTime>
  <Pages>12</Pages>
  <Words>4493</Words>
  <Characters>25613</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30</cp:revision>
  <dcterms:created xsi:type="dcterms:W3CDTF">2026-05-19T16:28:00Z</dcterms:created>
  <dcterms:modified xsi:type="dcterms:W3CDTF">2026-06-04T18:43:00Z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2026-03-24T12:47:24Z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992db4a0-df37-4b1a-be91-8f5eedd7e4ae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y name="OP_sanitized" fmtid="{D5CDD505-2E9C-101B-9397-08002B2CF9AE}" pid="21">
    <vt:lpwstr>True</vt:lpwstr>
  </property>
</Properties>
</file>