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11833F" w14:textId="35F6E751" w:rsidR="003903E1" w:rsidRPr="00890310" w:rsidRDefault="003411EA" w:rsidP="003411EA">
      <w:pPr>
        <w:pStyle w:val="Pagedecouverture"/>
        <w:rPr>
          <w:noProof/>
        </w:rPr>
      </w:pPr>
      <w:r>
        <w:rPr>
          <w:noProof/>
        </w:rPr>
        <w:pict w14:anchorId="5D675E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EA7CC525-EE52-46E1-8DB9-CF3BEE67A26E" style="width:455.25pt;height:414pt">
            <v:imagedata r:id="rId11" o:title=""/>
          </v:shape>
        </w:pict>
      </w:r>
    </w:p>
    <w:p w14:paraId="22E4B49F" w14:textId="77777777" w:rsidR="003903E1" w:rsidRPr="00890310" w:rsidRDefault="003903E1" w:rsidP="003903E1">
      <w:pPr>
        <w:rPr>
          <w:noProof/>
        </w:rPr>
        <w:sectPr w:rsidR="003903E1" w:rsidRPr="00890310" w:rsidSect="003411EA">
          <w:footerReference w:type="default" r:id="rId12"/>
          <w:pgSz w:w="11907" w:h="16839"/>
          <w:pgMar w:top="1134" w:right="1417" w:bottom="1134" w:left="1417" w:header="709" w:footer="709" w:gutter="0"/>
          <w:pgNumType w:start="0"/>
          <w:cols w:space="720"/>
          <w:docGrid w:linePitch="360"/>
        </w:sectPr>
      </w:pPr>
    </w:p>
    <w:p w14:paraId="3AF1FC19" w14:textId="77777777" w:rsidR="003903E1" w:rsidRPr="00890310" w:rsidRDefault="003903E1" w:rsidP="00BB6B30">
      <w:pPr>
        <w:pStyle w:val="Exposdesmotifstitre"/>
        <w:rPr>
          <w:noProof/>
        </w:rPr>
      </w:pPr>
      <w:bookmarkStart w:id="0" w:name="_GoBack"/>
      <w:bookmarkEnd w:id="0"/>
      <w:r w:rsidRPr="00890310">
        <w:rPr>
          <w:noProof/>
        </w:rPr>
        <w:lastRenderedPageBreak/>
        <w:t>EXPUNERE DE MOTIVE</w:t>
      </w:r>
    </w:p>
    <w:p w14:paraId="706117BB" w14:textId="77777777" w:rsidR="003903E1" w:rsidRPr="00890310" w:rsidRDefault="003903E1" w:rsidP="00BB6B30">
      <w:pPr>
        <w:pStyle w:val="ManualHeading1"/>
        <w:rPr>
          <w:noProof/>
        </w:rPr>
      </w:pPr>
      <w:r w:rsidRPr="00890310">
        <w:rPr>
          <w:noProof/>
        </w:rPr>
        <w:t>1.</w:t>
      </w:r>
      <w:r w:rsidRPr="00890310">
        <w:rPr>
          <w:noProof/>
        </w:rPr>
        <w:tab/>
        <w:t>CONTEXTUL PROPUNERII</w:t>
      </w:r>
    </w:p>
    <w:p w14:paraId="57D85A2B" w14:textId="77777777" w:rsidR="003903E1" w:rsidRPr="00890310" w:rsidRDefault="003903E1" w:rsidP="00044058">
      <w:pPr>
        <w:pStyle w:val="ManualHeading2"/>
        <w:rPr>
          <w:rFonts w:eastAsia="Arial Unicode MS"/>
          <w:noProof/>
        </w:rPr>
      </w:pPr>
      <w:r w:rsidRPr="00890310">
        <w:rPr>
          <w:noProof/>
          <w:color w:val="000000"/>
          <w:u w:color="000000"/>
          <w:bdr w:val="nil"/>
        </w:rPr>
        <w:t>•</w:t>
      </w:r>
      <w:r w:rsidRPr="00890310">
        <w:rPr>
          <w:noProof/>
          <w:color w:val="000000"/>
          <w:u w:color="000000"/>
          <w:bdr w:val="nil"/>
        </w:rPr>
        <w:tab/>
      </w:r>
      <w:r w:rsidRPr="00890310">
        <w:rPr>
          <w:noProof/>
        </w:rPr>
        <w:t>Motivele și obiectivele propunerii</w:t>
      </w:r>
    </w:p>
    <w:p w14:paraId="3538907D" w14:textId="77777777" w:rsidR="00C074A3" w:rsidRPr="00890310" w:rsidRDefault="004618B6" w:rsidP="00032F5E">
      <w:pPr>
        <w:spacing w:after="0"/>
        <w:rPr>
          <w:rFonts w:eastAsia="Calibri"/>
          <w:noProof/>
          <w:szCs w:val="24"/>
        </w:rPr>
      </w:pPr>
      <w:r w:rsidRPr="00890310">
        <w:rPr>
          <w:noProof/>
        </w:rPr>
        <w:t>Regulamentul (UE) 2021/1232 („regulamentul provizoriu”)</w:t>
      </w:r>
      <w:r w:rsidR="00F86834" w:rsidRPr="00890310">
        <w:rPr>
          <w:rStyle w:val="FootnoteReference"/>
          <w:noProof/>
        </w:rPr>
        <w:footnoteReference w:id="1"/>
      </w:r>
      <w:r w:rsidRPr="00890310">
        <w:rPr>
          <w:noProof/>
        </w:rPr>
        <w:t xml:space="preserve"> stabilește norme temporare și limitate în mod strict de derogare de la anumite obligații prevăzute în Directiva 2002/58/CE („Directiva asupra confidențialității și comunicațiilor electronice”), cu unicul scop de a le permite furnizorilor de anumite servicii de comunicații interpersonale care nu se bazează pe numere să utilizeze tehnologii specifice pentru prelucrarea datelor cu caracter personal și a altor date în măsura strict necesară pentru detectarea cazurilor de abuz sexual online asupra copiilor, pentru raportarea acestora și pentru eliminarea din serviciile lor a materialelor online care conțin abuzuri sexuale asupra copiilor. </w:t>
      </w:r>
    </w:p>
    <w:p w14:paraId="4EE7546C" w14:textId="1537EC48" w:rsidR="00C074A3" w:rsidRPr="00890310" w:rsidRDefault="00C074A3" w:rsidP="00C074A3">
      <w:pPr>
        <w:spacing w:after="0"/>
        <w:rPr>
          <w:rFonts w:eastAsia="Arial Unicode MS"/>
          <w:noProof/>
        </w:rPr>
      </w:pPr>
      <w:r w:rsidRPr="00890310">
        <w:rPr>
          <w:noProof/>
        </w:rPr>
        <w:t xml:space="preserve">Astfel cum se explică în considerentul 10, regulamentul provizoriu este menit să ofere o soluție temporară până la adoptarea unui cadru juridic pe termen lung pentru combaterea abuzului sexual asupra copiilor la nivelul Uniunii. În conformitate cu articolul 10 al doilea paragraf, regulamentul provizoriu expiră la 3 august 2024. </w:t>
      </w:r>
    </w:p>
    <w:p w14:paraId="38EDBD45" w14:textId="3A102FFA" w:rsidR="00C074A3" w:rsidRPr="00890310" w:rsidRDefault="00C074A3" w:rsidP="003A1ACA">
      <w:pPr>
        <w:spacing w:after="0"/>
        <w:rPr>
          <w:rFonts w:eastAsia="Arial Unicode MS"/>
          <w:noProof/>
        </w:rPr>
      </w:pPr>
      <w:r w:rsidRPr="00890310">
        <w:rPr>
          <w:noProof/>
        </w:rPr>
        <w:t>Propunerea de regulament al Parlamentului European și al Consiliului de stabilire a normelor de prevenire și combatere a abuzului sexual asupra copiilor</w:t>
      </w:r>
      <w:r w:rsidRPr="00890310">
        <w:rPr>
          <w:rStyle w:val="FootnoteReference"/>
          <w:noProof/>
        </w:rPr>
        <w:footnoteReference w:id="2"/>
      </w:r>
      <w:r w:rsidRPr="00890310">
        <w:rPr>
          <w:noProof/>
        </w:rPr>
        <w:t>, adoptată de Comisie la 11 mai 2022, urmărește să asigure acest cadru juridic pe termen lung.</w:t>
      </w:r>
    </w:p>
    <w:p w14:paraId="26FDF044" w14:textId="34F9939A" w:rsidR="00B10F7C" w:rsidRPr="00890310" w:rsidRDefault="00032F5E" w:rsidP="00032F5E">
      <w:pPr>
        <w:pBdr>
          <w:top w:val="nil"/>
          <w:left w:val="nil"/>
          <w:bottom w:val="nil"/>
          <w:right w:val="nil"/>
          <w:between w:val="nil"/>
          <w:bar w:val="nil"/>
        </w:pBdr>
        <w:rPr>
          <w:rFonts w:eastAsia="Arial Unicode MS"/>
          <w:noProof/>
        </w:rPr>
      </w:pPr>
      <w:r w:rsidRPr="00890310">
        <w:rPr>
          <w:noProof/>
        </w:rPr>
        <w:t xml:space="preserve">Negocierile interinstituționale privind propunerea de regulament pe termen lung nu s-au încheiat și nu este sigur că acestea se vor încheia pentru ca regulamentul pe termen lung să intre în vigoare și să se aplice înainte de expirarea regulamentului provizoriu. Prin urmare, este necesar să se introducă, prin prezenta propunere, o prelungire limitată a perioadei de aplicare a regulamentului provizoriu, astfel încât activitățile de voluntariat menționate anterior să poată continua o perioadă de timp suficientă care să permită încheierea negocierilor interinstituționale privind regulamentul pe termen lung. Acest lucru va asigura faptul că abuzul sexual online asupra copiilor poate fi combătut în mod eficace și legal, fără întreruperi, până la aprobarea regimului pe termen lung instituit de propunerea de regulament. </w:t>
      </w:r>
    </w:p>
    <w:p w14:paraId="76F72A34" w14:textId="77777777" w:rsidR="003903E1" w:rsidRPr="00890310" w:rsidRDefault="003903E1" w:rsidP="00B10F7C">
      <w:pPr>
        <w:pStyle w:val="ManualHeading2"/>
        <w:spacing w:after="0"/>
        <w:rPr>
          <w:rFonts w:eastAsia="Arial Unicode MS"/>
          <w:noProof/>
          <w:color w:val="000000"/>
          <w:u w:color="000000"/>
          <w:bdr w:val="nil"/>
        </w:rPr>
      </w:pPr>
      <w:r w:rsidRPr="00890310">
        <w:rPr>
          <w:noProof/>
          <w:color w:val="000000"/>
          <w:u w:color="000000"/>
          <w:bdr w:val="nil"/>
        </w:rPr>
        <w:t>•</w:t>
      </w:r>
      <w:r w:rsidRPr="00890310">
        <w:rPr>
          <w:noProof/>
          <w:color w:val="000000"/>
          <w:u w:color="000000"/>
          <w:bdr w:val="nil"/>
        </w:rPr>
        <w:tab/>
      </w:r>
      <w:r w:rsidRPr="00890310">
        <w:rPr>
          <w:noProof/>
        </w:rPr>
        <w:t>Coerența cu dispozițiile existente în domeniul de politică vizat</w:t>
      </w:r>
    </w:p>
    <w:p w14:paraId="031B145D" w14:textId="77777777" w:rsidR="00B10F7C" w:rsidRPr="00890310" w:rsidRDefault="00B10F7C" w:rsidP="00C53C1C">
      <w:pPr>
        <w:spacing w:after="0"/>
        <w:rPr>
          <w:rFonts w:eastAsia="Arial Unicode MS"/>
          <w:noProof/>
        </w:rPr>
      </w:pPr>
      <w:r w:rsidRPr="00890310">
        <w:rPr>
          <w:noProof/>
        </w:rPr>
        <w:t xml:space="preserve">Prezenta propunere respectă angajamentele asumate în Strategia UE pentru combaterea mai eficace a abuzului sexual asupra copiilor, în special pe cele care vizează propunerea de acte legislative menite să combată în mod eficace abuzul sexual online asupra copiilor. Actualul cadru juridic al UE în acest domeniu constă în legislația Uniunii referitoare la abuzul sexual asupra copiilor, cum ar fi Directiva privind abuzurile sexuale asupra copiilor și regulamentul provizoriu, care se aplică până la 3 august 2024. </w:t>
      </w:r>
    </w:p>
    <w:p w14:paraId="40E8F6D9" w14:textId="71DBCB81" w:rsidR="00B10F7C" w:rsidRPr="00890310" w:rsidRDefault="00B10F7C" w:rsidP="00B10F7C">
      <w:pPr>
        <w:pBdr>
          <w:top w:val="nil"/>
          <w:left w:val="nil"/>
          <w:bottom w:val="nil"/>
          <w:right w:val="nil"/>
          <w:between w:val="nil"/>
          <w:bar w:val="nil"/>
        </w:pBdr>
        <w:spacing w:before="360"/>
        <w:rPr>
          <w:rFonts w:eastAsia="Arial Unicode MS"/>
          <w:noProof/>
        </w:rPr>
      </w:pPr>
      <w:r w:rsidRPr="00890310">
        <w:rPr>
          <w:noProof/>
        </w:rPr>
        <w:t>Actul legislativ propus completează Strategia europeană pentru un internet mai bun pentru copii</w:t>
      </w:r>
      <w:r w:rsidRPr="00890310">
        <w:rPr>
          <w:rStyle w:val="FootnoteReference"/>
          <w:rFonts w:eastAsia="Arial Unicode MS"/>
          <w:noProof/>
        </w:rPr>
        <w:footnoteReference w:id="3"/>
      </w:r>
      <w:r w:rsidRPr="00890310">
        <w:rPr>
          <w:noProof/>
        </w:rPr>
        <w:t>, care urmărește să creeze experiențe digitale sigure pentru copii și să promoveze dotarea copiilor cu mijloace de acțiune în mediul digital.</w:t>
      </w:r>
      <w:r w:rsidR="003F0CCD">
        <w:rPr>
          <w:noProof/>
        </w:rPr>
        <w:t xml:space="preserve"> </w:t>
      </w:r>
      <w:r w:rsidRPr="00890310">
        <w:rPr>
          <w:noProof/>
        </w:rPr>
        <w:t xml:space="preserve"> </w:t>
      </w:r>
    </w:p>
    <w:p w14:paraId="4452AC1D" w14:textId="77777777" w:rsidR="003903E1" w:rsidRPr="00890310" w:rsidRDefault="003903E1" w:rsidP="00B10F7C">
      <w:pPr>
        <w:pStyle w:val="ManualHeading2"/>
        <w:spacing w:after="0"/>
        <w:rPr>
          <w:rFonts w:eastAsia="Arial Unicode MS"/>
          <w:noProof/>
        </w:rPr>
      </w:pPr>
      <w:r w:rsidRPr="00890310">
        <w:rPr>
          <w:noProof/>
          <w:color w:val="000000"/>
          <w:u w:color="000000"/>
          <w:bdr w:val="nil"/>
        </w:rPr>
        <w:t>•</w:t>
      </w:r>
      <w:r w:rsidRPr="00890310">
        <w:rPr>
          <w:noProof/>
          <w:color w:val="000000"/>
          <w:u w:color="000000"/>
          <w:bdr w:val="nil"/>
        </w:rPr>
        <w:tab/>
      </w:r>
      <w:r w:rsidRPr="00890310">
        <w:rPr>
          <w:noProof/>
        </w:rPr>
        <w:t>Coerența cu alte politici ale Uniunii</w:t>
      </w:r>
    </w:p>
    <w:p w14:paraId="5C876E59" w14:textId="04BE3189" w:rsidR="00464B5B" w:rsidRPr="00890310" w:rsidRDefault="00B10F7C" w:rsidP="00751A00">
      <w:pPr>
        <w:pBdr>
          <w:top w:val="nil"/>
          <w:left w:val="nil"/>
          <w:bottom w:val="nil"/>
          <w:right w:val="nil"/>
          <w:between w:val="nil"/>
          <w:bar w:val="nil"/>
        </w:pBdr>
        <w:spacing w:after="0"/>
        <w:rPr>
          <w:rFonts w:eastAsia="Arial Unicode MS"/>
          <w:noProof/>
        </w:rPr>
      </w:pPr>
      <w:r w:rsidRPr="00890310">
        <w:rPr>
          <w:noProof/>
        </w:rPr>
        <w:t xml:space="preserve">Propunerea prelungește perioada de aplicare a regulamentului provizoriu, pentru un interval limitat, fără a modifica în vreun fel regulamentul respectiv. </w:t>
      </w:r>
    </w:p>
    <w:p w14:paraId="32A1B7BE" w14:textId="462AF101" w:rsidR="00B10F7C" w:rsidRPr="00890310" w:rsidRDefault="00464B5B" w:rsidP="00751A00">
      <w:pPr>
        <w:pBdr>
          <w:top w:val="nil"/>
          <w:left w:val="nil"/>
          <w:bottom w:val="nil"/>
          <w:right w:val="nil"/>
          <w:between w:val="nil"/>
          <w:bar w:val="nil"/>
        </w:pBdr>
        <w:spacing w:after="0"/>
        <w:rPr>
          <w:rFonts w:eastAsia="Arial Unicode MS"/>
          <w:noProof/>
        </w:rPr>
      </w:pPr>
      <w:r w:rsidRPr="00890310">
        <w:rPr>
          <w:noProof/>
        </w:rPr>
        <w:t>În consecință, astfel cum este cazul regulamentului provizoriu în forma sa anterioară modificării propuse în prezent, abordarea pe care acesta o prevede se bazează pe Regulamentul general privind protecția datelor</w:t>
      </w:r>
      <w:r w:rsidR="00B10F7C" w:rsidRPr="00890310">
        <w:rPr>
          <w:rStyle w:val="FootnoteReference"/>
          <w:rFonts w:eastAsia="Arial Unicode MS"/>
          <w:noProof/>
        </w:rPr>
        <w:footnoteReference w:id="4"/>
      </w:r>
      <w:r w:rsidRPr="00890310">
        <w:rPr>
          <w:noProof/>
        </w:rPr>
        <w:t xml:space="preserve"> (RGPD). Astfel cum se explică în considerentele 12 și 15, precum și la articolul 1 alineatul (1) din regulamentul provizoriu, RGPD se aplică și nu este afectat de regulamentul provizoriu. Prin urmare, normele prevăzute în RGPD, inclusiv cele privind legalitatea prelucrării (articolul 6), trebuie să fie respectate în continuare. În practică, furnizorii tind să invoce diverse motive ale prelucrării prevăzute în RGPD pentru a efectua prelucrarea datelor cu caracter personal pe care o implică detectarea și raportarea în mod voluntar a cazurilor de abuz sexual online asupra copiilor. </w:t>
      </w:r>
    </w:p>
    <w:p w14:paraId="0112BA63" w14:textId="60B0067E" w:rsidR="00B10F7C" w:rsidRPr="00890310" w:rsidRDefault="00B10F7C" w:rsidP="00B10F7C">
      <w:pPr>
        <w:pBdr>
          <w:top w:val="nil"/>
          <w:left w:val="nil"/>
          <w:bottom w:val="nil"/>
          <w:right w:val="nil"/>
          <w:between w:val="nil"/>
          <w:bar w:val="nil"/>
        </w:pBdr>
        <w:rPr>
          <w:rFonts w:eastAsia="Arial Unicode MS"/>
          <w:noProof/>
        </w:rPr>
      </w:pPr>
      <w:r w:rsidRPr="00890310">
        <w:rPr>
          <w:noProof/>
        </w:rPr>
        <w:t>Propunerea, la fel ca în cazul regulamentului provizoriu în forma sa actuală, se referă la furnizorii ce oferă servicii de comunicații interpersonale care nu se bazează pe numere și, prin urmare, fac obiectul dispozițiilor naționale de punere în aplicare a Directivei asupra confidențialității și comunicațiilor electronice</w:t>
      </w:r>
      <w:r w:rsidRPr="00890310">
        <w:rPr>
          <w:rStyle w:val="FootnoteReference"/>
          <w:rFonts w:eastAsia="Arial Unicode MS"/>
          <w:noProof/>
        </w:rPr>
        <w:footnoteReference w:id="5"/>
      </w:r>
      <w:r w:rsidRPr="00890310">
        <w:rPr>
          <w:noProof/>
        </w:rPr>
        <w:t xml:space="preserve"> și al propunerii de revizuire a acesteia aflate în curs de negociere</w:t>
      </w:r>
      <w:r w:rsidRPr="00890310">
        <w:rPr>
          <w:rStyle w:val="FootnoteReference"/>
          <w:rFonts w:eastAsia="Arial Unicode MS"/>
          <w:noProof/>
        </w:rPr>
        <w:footnoteReference w:id="6"/>
      </w:r>
      <w:r w:rsidRPr="00890310">
        <w:rPr>
          <w:noProof/>
        </w:rPr>
        <w:t xml:space="preserve">; propunerea este în concordanță cu ambele documente menționate. </w:t>
      </w:r>
    </w:p>
    <w:p w14:paraId="46850A95" w14:textId="4D648892" w:rsidR="00751A00" w:rsidRPr="00890310" w:rsidRDefault="00751A00" w:rsidP="00B10F7C">
      <w:pPr>
        <w:pBdr>
          <w:top w:val="nil"/>
          <w:left w:val="nil"/>
          <w:bottom w:val="nil"/>
          <w:right w:val="nil"/>
          <w:between w:val="nil"/>
          <w:bar w:val="nil"/>
        </w:pBdr>
        <w:rPr>
          <w:rFonts w:eastAsia="Arial Unicode MS"/>
          <w:noProof/>
        </w:rPr>
      </w:pPr>
      <w:r w:rsidRPr="00890310">
        <w:rPr>
          <w:noProof/>
        </w:rPr>
        <w:t>Propunerea este, de asemenea, coerentă cu Regulamentul privind serviciile digitale</w:t>
      </w:r>
      <w:r w:rsidRPr="00890310">
        <w:rPr>
          <w:rStyle w:val="FootnoteReference"/>
          <w:noProof/>
        </w:rPr>
        <w:footnoteReference w:id="7"/>
      </w:r>
      <w:r w:rsidRPr="00890310">
        <w:rPr>
          <w:noProof/>
        </w:rPr>
        <w:t>. Regulamentul provizoriu, care urmează să fie prelungit, completează cadrul orizontal al Regulamentului privind serviciile digitale, stabilind norme specifice acolo unde este necesar pentru cazul specific de combatere a abuzului sexual online asupra copiilor.</w:t>
      </w:r>
    </w:p>
    <w:p w14:paraId="78F3CCD2" w14:textId="77777777" w:rsidR="003903E1" w:rsidRPr="00890310" w:rsidRDefault="003903E1" w:rsidP="00550536">
      <w:pPr>
        <w:pStyle w:val="ManualHeading1"/>
        <w:rPr>
          <w:noProof/>
        </w:rPr>
      </w:pPr>
      <w:r w:rsidRPr="00890310">
        <w:rPr>
          <w:noProof/>
        </w:rPr>
        <w:t>2.</w:t>
      </w:r>
      <w:r w:rsidRPr="00890310">
        <w:rPr>
          <w:noProof/>
        </w:rPr>
        <w:tab/>
        <w:t>TEMEI JURIDIC, SUBSIDIARITATE ȘI PROPORȚIONALITATE</w:t>
      </w:r>
    </w:p>
    <w:p w14:paraId="3C057FA9" w14:textId="77777777" w:rsidR="003903E1" w:rsidRPr="00890310" w:rsidRDefault="003903E1" w:rsidP="00A4693B">
      <w:pPr>
        <w:pStyle w:val="ManualHeading2"/>
        <w:rPr>
          <w:rFonts w:eastAsia="Arial Unicode MS"/>
          <w:noProof/>
          <w:u w:color="000000"/>
          <w:bdr w:val="nil"/>
        </w:rPr>
      </w:pPr>
      <w:r w:rsidRPr="00890310">
        <w:rPr>
          <w:noProof/>
          <w:u w:color="000000"/>
          <w:bdr w:val="nil"/>
        </w:rPr>
        <w:t>•</w:t>
      </w:r>
      <w:r w:rsidRPr="00890310">
        <w:rPr>
          <w:noProof/>
          <w:u w:color="000000"/>
          <w:bdr w:val="nil"/>
        </w:rPr>
        <w:tab/>
        <w:t>Temeiul juridic</w:t>
      </w:r>
    </w:p>
    <w:p w14:paraId="39FF5B79" w14:textId="11DBCDA1" w:rsidR="00B07617" w:rsidRPr="00890310" w:rsidRDefault="00B07617" w:rsidP="00B07617">
      <w:pPr>
        <w:pBdr>
          <w:top w:val="nil"/>
          <w:left w:val="nil"/>
          <w:bottom w:val="nil"/>
          <w:right w:val="nil"/>
          <w:between w:val="nil"/>
          <w:bar w:val="nil"/>
        </w:pBdr>
        <w:spacing w:after="240"/>
        <w:rPr>
          <w:rFonts w:eastAsia="Arial Unicode MS"/>
          <w:noProof/>
          <w:color w:val="000000"/>
          <w:szCs w:val="24"/>
          <w:u w:color="000000"/>
          <w:bdr w:val="nil"/>
        </w:rPr>
      </w:pPr>
      <w:r w:rsidRPr="00890310">
        <w:rPr>
          <w:noProof/>
          <w:color w:val="000000"/>
          <w:u w:color="000000"/>
          <w:bdr w:val="nil"/>
        </w:rPr>
        <w:t xml:space="preserve">Temeiurile juridice relevante sunt articolul 16 și articolul 114 din Tratatul privind funcționarea Uniunii Europene („TFUE”). Aceste dispoziții constituie, de asemenea, temeiurile juridice ale regulamentului provizoriu. </w:t>
      </w:r>
    </w:p>
    <w:p w14:paraId="14650C13" w14:textId="77777777" w:rsidR="003903E1" w:rsidRPr="00890310" w:rsidRDefault="003903E1" w:rsidP="00A4693B">
      <w:pPr>
        <w:pStyle w:val="ManualHeading2"/>
        <w:rPr>
          <w:rFonts w:eastAsia="Arial Unicode MS"/>
          <w:noProof/>
          <w:u w:color="000000"/>
          <w:bdr w:val="nil"/>
        </w:rPr>
      </w:pPr>
      <w:r w:rsidRPr="00890310">
        <w:rPr>
          <w:noProof/>
          <w:u w:color="000000"/>
          <w:bdr w:val="nil"/>
        </w:rPr>
        <w:t>•</w:t>
      </w:r>
      <w:r w:rsidRPr="00890310">
        <w:rPr>
          <w:noProof/>
          <w:u w:color="000000"/>
          <w:bdr w:val="nil"/>
        </w:rPr>
        <w:tab/>
        <w:t xml:space="preserve">Subsidiaritatea (în cazul competențelor neexclusive) </w:t>
      </w:r>
    </w:p>
    <w:p w14:paraId="038CE396" w14:textId="77777777" w:rsidR="008636CA" w:rsidRPr="00890310" w:rsidRDefault="008636CA" w:rsidP="00B07617">
      <w:pPr>
        <w:pBdr>
          <w:top w:val="nil"/>
          <w:left w:val="nil"/>
          <w:bottom w:val="nil"/>
          <w:right w:val="nil"/>
          <w:between w:val="nil"/>
          <w:bar w:val="nil"/>
        </w:pBdr>
        <w:spacing w:after="240"/>
        <w:rPr>
          <w:rFonts w:eastAsia="Arial Unicode MS"/>
          <w:noProof/>
          <w:color w:val="000000"/>
          <w:szCs w:val="24"/>
          <w:u w:color="000000"/>
          <w:bdr w:val="nil"/>
        </w:rPr>
      </w:pPr>
      <w:r w:rsidRPr="00890310">
        <w:rPr>
          <w:noProof/>
          <w:color w:val="000000"/>
          <w:shd w:val="clear" w:color="auto" w:fill="FFFFFF"/>
        </w:rPr>
        <w:t xml:space="preserve">În conformitate cu principiul subsidiarității, acțiunea UE poate fi întreprinsă numai dacă obiectivele preconizate nu pot fi atinse prin acțiunea individuală a statelor membre. Intervenția UE este necesară pentru a menține capacitatea furnizorilor de servicii de comunicații interpersonale care nu se bazează pe numere de a detecta și a raporta în mod voluntar cazurile de abuz sexual online asupra copiilor și de a elimina materialele care conțin abuzuri sexuale asupra copiilor, precum și pentru a asigura în continuare un cadru juridic uniform și coerent pentru activitățile în cauză la nivelul pieței interne, astfel cum se prevede în regulamentul provizoriu. Prelungirea limitată a perioadei de aplicare a regulamentului provizoriu poate fi adoptată numai printr-un act legislativ al Uniunii. </w:t>
      </w:r>
    </w:p>
    <w:p w14:paraId="4F03AB30" w14:textId="77777777" w:rsidR="003903E1" w:rsidRPr="00890310" w:rsidRDefault="003903E1" w:rsidP="00A4693B">
      <w:pPr>
        <w:pStyle w:val="ManualHeading2"/>
        <w:rPr>
          <w:rFonts w:eastAsia="Arial Unicode MS"/>
          <w:noProof/>
          <w:u w:color="000000"/>
          <w:bdr w:val="nil"/>
        </w:rPr>
      </w:pPr>
      <w:r w:rsidRPr="00890310">
        <w:rPr>
          <w:noProof/>
          <w:u w:color="000000"/>
          <w:bdr w:val="nil"/>
        </w:rPr>
        <w:t>•</w:t>
      </w:r>
      <w:r w:rsidRPr="00890310">
        <w:rPr>
          <w:noProof/>
          <w:u w:color="000000"/>
          <w:bdr w:val="nil"/>
        </w:rPr>
        <w:tab/>
        <w:t>Proporționalitatea</w:t>
      </w:r>
    </w:p>
    <w:p w14:paraId="5ACB2508" w14:textId="77777777" w:rsidR="0079033B" w:rsidRPr="00890310" w:rsidRDefault="0079033B" w:rsidP="0079033B">
      <w:pPr>
        <w:pBdr>
          <w:top w:val="nil"/>
          <w:left w:val="nil"/>
          <w:bottom w:val="nil"/>
          <w:right w:val="nil"/>
          <w:between w:val="nil"/>
          <w:bar w:val="nil"/>
        </w:pBdr>
        <w:spacing w:after="240"/>
        <w:rPr>
          <w:rFonts w:eastAsia="Arial Unicode MS"/>
          <w:noProof/>
          <w:color w:val="000000"/>
          <w:szCs w:val="24"/>
          <w:u w:color="000000"/>
          <w:bdr w:val="nil"/>
        </w:rPr>
      </w:pPr>
      <w:r w:rsidRPr="00890310">
        <w:rPr>
          <w:noProof/>
          <w:color w:val="000000"/>
          <w:u w:color="000000"/>
          <w:bdr w:val="nil"/>
        </w:rPr>
        <w:t xml:space="preserve">Propunerea respectă principiul proporționalității, astfel cum este prevăzut la articolul 5 din Tratatul privind Uniunea Europeană, deoarece nu depășește ceea ce este necesar pentru realizarea obiectivelor stabilite. Propunerea introduce o prelungire pe o perioadă de timp limitată a derogării direcționate și temporare în ceea ce privește anumite aspecte ale modificărilor aduse cadrului actual, pentru a se asigura că anumite măsuri rămân permise în măsura în care acestea sunt în prezent conforme cu dreptul Uniunii. </w:t>
      </w:r>
    </w:p>
    <w:p w14:paraId="3E588085" w14:textId="14B792E6" w:rsidR="0079033B" w:rsidRPr="00890310" w:rsidRDefault="0079033B" w:rsidP="0079033B">
      <w:pPr>
        <w:pBdr>
          <w:top w:val="nil"/>
          <w:left w:val="nil"/>
          <w:bottom w:val="nil"/>
          <w:right w:val="nil"/>
          <w:between w:val="nil"/>
          <w:bar w:val="nil"/>
        </w:pBdr>
        <w:spacing w:after="240"/>
        <w:rPr>
          <w:rFonts w:eastAsia="Arial Unicode MS"/>
          <w:noProof/>
          <w:color w:val="000000"/>
          <w:szCs w:val="24"/>
          <w:u w:color="000000"/>
          <w:bdr w:val="nil"/>
        </w:rPr>
      </w:pPr>
      <w:r w:rsidRPr="00890310">
        <w:rPr>
          <w:noProof/>
          <w:color w:val="000000"/>
          <w:u w:color="000000"/>
          <w:bdr w:val="nil"/>
        </w:rPr>
        <w:t>Durata prelungirii este limitată la o perioadă de timp strict necesară pentru adoptarea legislației pe termen lung, care poate fi evaluată în mod rezonabil în prezent, având în vedere în special stadiul actual al negocierilor și viitoarele alegeri pentru Parlamentul European.</w:t>
      </w:r>
    </w:p>
    <w:p w14:paraId="64473546" w14:textId="77777777" w:rsidR="003903E1" w:rsidRPr="00890310" w:rsidRDefault="003903E1" w:rsidP="00A4693B">
      <w:pPr>
        <w:pStyle w:val="ManualHeading2"/>
        <w:rPr>
          <w:rFonts w:eastAsia="Arial Unicode MS"/>
          <w:noProof/>
          <w:u w:color="000000"/>
          <w:bdr w:val="nil"/>
        </w:rPr>
      </w:pPr>
      <w:r w:rsidRPr="00890310">
        <w:rPr>
          <w:noProof/>
          <w:u w:color="000000"/>
          <w:bdr w:val="nil"/>
        </w:rPr>
        <w:t>•</w:t>
      </w:r>
      <w:r w:rsidRPr="00890310">
        <w:rPr>
          <w:noProof/>
          <w:u w:color="000000"/>
          <w:bdr w:val="nil"/>
        </w:rPr>
        <w:tab/>
        <w:t>Alegerea instrumentului</w:t>
      </w:r>
    </w:p>
    <w:p w14:paraId="1AD398CC" w14:textId="03CED93E" w:rsidR="003903E1" w:rsidRPr="00890310" w:rsidRDefault="00B07617" w:rsidP="00550536">
      <w:pPr>
        <w:pBdr>
          <w:top w:val="nil"/>
          <w:left w:val="nil"/>
          <w:bottom w:val="nil"/>
          <w:right w:val="nil"/>
          <w:between w:val="nil"/>
          <w:bar w:val="nil"/>
        </w:pBdr>
        <w:spacing w:before="0" w:after="240"/>
        <w:rPr>
          <w:rFonts w:eastAsia="Arial Unicode MS"/>
          <w:noProof/>
        </w:rPr>
      </w:pPr>
      <w:r w:rsidRPr="00890310">
        <w:rPr>
          <w:noProof/>
          <w:color w:val="000000"/>
          <w:u w:color="000000"/>
          <w:bdr w:val="nil"/>
        </w:rPr>
        <w:t xml:space="preserve">Obiectivele prezentei propuneri pot fi îndeplinite cel mai bine printr-un regulament, având în vedere că actul modificat, și anume regulamentul provizoriu, este, de asemenea, un regulament. </w:t>
      </w:r>
    </w:p>
    <w:p w14:paraId="42997FD5" w14:textId="77777777" w:rsidR="003903E1" w:rsidRPr="00890310" w:rsidRDefault="003903E1" w:rsidP="00550536">
      <w:pPr>
        <w:pStyle w:val="ManualHeading1"/>
        <w:rPr>
          <w:noProof/>
        </w:rPr>
      </w:pPr>
      <w:r w:rsidRPr="00890310">
        <w:rPr>
          <w:noProof/>
        </w:rPr>
        <w:t>3.</w:t>
      </w:r>
      <w:r w:rsidRPr="00890310">
        <w:rPr>
          <w:noProof/>
        </w:rPr>
        <w:tab/>
        <w:t xml:space="preserve">REZULTATELE EVALUĂRILOR </w:t>
      </w:r>
      <w:r w:rsidRPr="00890310">
        <w:rPr>
          <w:i/>
          <w:iCs/>
          <w:noProof/>
        </w:rPr>
        <w:t>EX POST</w:t>
      </w:r>
      <w:r w:rsidRPr="00890310">
        <w:rPr>
          <w:noProof/>
        </w:rPr>
        <w:t>, ALE CONSULTĂRILOR CU PĂRȚILE INTERESATE ȘI ALE EVALUĂRILOR IMPACTULUI</w:t>
      </w:r>
    </w:p>
    <w:p w14:paraId="15C9F14A" w14:textId="77777777" w:rsidR="003903E1" w:rsidRPr="00890310" w:rsidRDefault="003903E1" w:rsidP="00A4693B">
      <w:pPr>
        <w:pStyle w:val="ManualHeading2"/>
        <w:rPr>
          <w:rFonts w:eastAsia="Arial Unicode MS"/>
          <w:noProof/>
          <w:u w:color="000000"/>
          <w:bdr w:val="nil"/>
        </w:rPr>
      </w:pPr>
      <w:r w:rsidRPr="00890310">
        <w:rPr>
          <w:noProof/>
          <w:u w:color="000000"/>
          <w:bdr w:val="nil"/>
        </w:rPr>
        <w:t>•</w:t>
      </w:r>
      <w:r w:rsidRPr="00890310">
        <w:rPr>
          <w:noProof/>
          <w:u w:color="000000"/>
          <w:bdr w:val="nil"/>
        </w:rPr>
        <w:tab/>
        <w:t xml:space="preserve">Evaluările </w:t>
      </w:r>
      <w:r w:rsidRPr="00890310">
        <w:rPr>
          <w:i/>
          <w:iCs/>
          <w:noProof/>
          <w:u w:color="000000"/>
          <w:bdr w:val="nil"/>
        </w:rPr>
        <w:t>ex post</w:t>
      </w:r>
      <w:r w:rsidRPr="00890310">
        <w:rPr>
          <w:noProof/>
          <w:u w:color="000000"/>
          <w:bdr w:val="nil"/>
        </w:rPr>
        <w:t>/verificarea adecvării legislației existente</w:t>
      </w:r>
    </w:p>
    <w:p w14:paraId="7F3A4E5D" w14:textId="77777777" w:rsidR="00B07617" w:rsidRPr="00890310" w:rsidRDefault="00B07617" w:rsidP="00B07617">
      <w:pPr>
        <w:pBdr>
          <w:top w:val="nil"/>
          <w:left w:val="nil"/>
          <w:bottom w:val="nil"/>
          <w:right w:val="nil"/>
          <w:between w:val="nil"/>
          <w:bar w:val="nil"/>
        </w:pBdr>
        <w:spacing w:after="240"/>
        <w:rPr>
          <w:rFonts w:eastAsia="Arial Unicode MS"/>
          <w:noProof/>
          <w:color w:val="000000"/>
          <w:szCs w:val="24"/>
          <w:u w:color="000000"/>
          <w:bdr w:val="nil"/>
        </w:rPr>
      </w:pPr>
      <w:r w:rsidRPr="00890310">
        <w:rPr>
          <w:noProof/>
          <w:color w:val="000000"/>
          <w:u w:color="000000"/>
          <w:bdr w:val="nil"/>
        </w:rPr>
        <w:t>Nu se aplică.</w:t>
      </w:r>
    </w:p>
    <w:p w14:paraId="7ADD459C" w14:textId="77777777" w:rsidR="003903E1" w:rsidRPr="00890310" w:rsidRDefault="003903E1" w:rsidP="00A4693B">
      <w:pPr>
        <w:pStyle w:val="ManualHeading2"/>
        <w:rPr>
          <w:rFonts w:eastAsia="Arial Unicode MS"/>
          <w:noProof/>
          <w:u w:color="000000"/>
          <w:bdr w:val="nil"/>
        </w:rPr>
      </w:pPr>
      <w:r w:rsidRPr="00890310">
        <w:rPr>
          <w:noProof/>
          <w:u w:color="000000"/>
          <w:bdr w:val="nil"/>
        </w:rPr>
        <w:t>•</w:t>
      </w:r>
      <w:r w:rsidRPr="00890310">
        <w:rPr>
          <w:noProof/>
          <w:u w:color="000000"/>
          <w:bdr w:val="nil"/>
        </w:rPr>
        <w:tab/>
        <w:t>Consultările cu părțile interesate</w:t>
      </w:r>
    </w:p>
    <w:p w14:paraId="15C46D62" w14:textId="77777777" w:rsidR="00B07617" w:rsidRPr="00890310" w:rsidRDefault="00B07617" w:rsidP="00B07617">
      <w:pPr>
        <w:pBdr>
          <w:top w:val="nil"/>
          <w:left w:val="nil"/>
          <w:bottom w:val="nil"/>
          <w:right w:val="nil"/>
          <w:between w:val="nil"/>
          <w:bar w:val="nil"/>
        </w:pBdr>
        <w:spacing w:after="240"/>
        <w:rPr>
          <w:rFonts w:eastAsia="Arial Unicode MS"/>
          <w:noProof/>
          <w:color w:val="000000"/>
          <w:szCs w:val="24"/>
          <w:u w:color="000000"/>
          <w:bdr w:val="nil"/>
        </w:rPr>
      </w:pPr>
      <w:r w:rsidRPr="00890310">
        <w:rPr>
          <w:noProof/>
          <w:color w:val="000000"/>
          <w:u w:color="000000"/>
          <w:bdr w:val="nil"/>
        </w:rPr>
        <w:t>Nu se aplică.</w:t>
      </w:r>
    </w:p>
    <w:p w14:paraId="2BA4F7E2" w14:textId="77777777" w:rsidR="003903E1" w:rsidRPr="00890310" w:rsidRDefault="003903E1" w:rsidP="00A4693B">
      <w:pPr>
        <w:pStyle w:val="ManualHeading2"/>
        <w:rPr>
          <w:rFonts w:eastAsia="Arial Unicode MS"/>
          <w:noProof/>
          <w:u w:color="000000"/>
          <w:bdr w:val="nil"/>
        </w:rPr>
      </w:pPr>
      <w:r w:rsidRPr="00890310">
        <w:rPr>
          <w:noProof/>
          <w:u w:color="000000"/>
          <w:bdr w:val="nil"/>
        </w:rPr>
        <w:t>•</w:t>
      </w:r>
      <w:r w:rsidRPr="00890310">
        <w:rPr>
          <w:noProof/>
          <w:u w:color="000000"/>
          <w:bdr w:val="nil"/>
        </w:rPr>
        <w:tab/>
        <w:t>Obținerea și utilizarea cunoștințelor de specialitate</w:t>
      </w:r>
    </w:p>
    <w:p w14:paraId="72C6642D" w14:textId="77777777" w:rsidR="00B07617" w:rsidRPr="00890310" w:rsidRDefault="00B07617" w:rsidP="00B07617">
      <w:pPr>
        <w:pBdr>
          <w:top w:val="nil"/>
          <w:left w:val="nil"/>
          <w:bottom w:val="nil"/>
          <w:right w:val="nil"/>
          <w:between w:val="nil"/>
          <w:bar w:val="nil"/>
        </w:pBdr>
        <w:spacing w:after="240"/>
        <w:rPr>
          <w:rFonts w:eastAsia="Arial Unicode MS"/>
          <w:noProof/>
          <w:color w:val="000000"/>
          <w:szCs w:val="24"/>
          <w:u w:color="000000"/>
          <w:bdr w:val="nil"/>
        </w:rPr>
      </w:pPr>
      <w:r w:rsidRPr="00890310">
        <w:rPr>
          <w:noProof/>
          <w:color w:val="000000"/>
          <w:u w:color="000000"/>
          <w:bdr w:val="nil"/>
        </w:rPr>
        <w:t>Nu se aplică.</w:t>
      </w:r>
    </w:p>
    <w:p w14:paraId="3FFE12B3" w14:textId="77777777" w:rsidR="003903E1" w:rsidRPr="00890310" w:rsidRDefault="003903E1" w:rsidP="00A4693B">
      <w:pPr>
        <w:pStyle w:val="ManualHeading2"/>
        <w:rPr>
          <w:rFonts w:eastAsia="Arial Unicode MS"/>
          <w:noProof/>
          <w:u w:color="000000"/>
          <w:bdr w:val="nil"/>
        </w:rPr>
      </w:pPr>
      <w:r w:rsidRPr="00890310">
        <w:rPr>
          <w:noProof/>
          <w:u w:color="000000"/>
          <w:bdr w:val="nil"/>
        </w:rPr>
        <w:t>•</w:t>
      </w:r>
      <w:r w:rsidRPr="00890310">
        <w:rPr>
          <w:noProof/>
          <w:u w:color="000000"/>
          <w:bdr w:val="nil"/>
        </w:rPr>
        <w:tab/>
        <w:t>Evaluarea impactului</w:t>
      </w:r>
    </w:p>
    <w:p w14:paraId="11203CB7" w14:textId="77777777" w:rsidR="00B07617" w:rsidRPr="00890310" w:rsidRDefault="00B07617" w:rsidP="00B07617">
      <w:pPr>
        <w:pBdr>
          <w:top w:val="nil"/>
          <w:left w:val="nil"/>
          <w:bottom w:val="nil"/>
          <w:right w:val="nil"/>
          <w:between w:val="nil"/>
          <w:bar w:val="nil"/>
        </w:pBdr>
        <w:spacing w:before="0" w:after="240"/>
        <w:rPr>
          <w:rFonts w:eastAsia="Arial Unicode MS"/>
          <w:noProof/>
        </w:rPr>
      </w:pPr>
      <w:r w:rsidRPr="00890310">
        <w:rPr>
          <w:noProof/>
        </w:rPr>
        <w:t xml:space="preserve">Având în vedere obiectivul politicii și natura sensibilă la factorul timp a problemei, nu există alte opțiuni de politică semnificativ diferite care să fie disponibile și, prin urmare, nu este necesară o evaluare a impactului. În special, măsura urmărește să introducă o prelungire pe o perioadă limitată a derogării provizorii și strict limitate de la aplicabilitatea articolului 5 alineatul (1) și a articolului 6 din Directiva asupra confidențialității și comunicațiilor electronice, pentru a se asigura că furnizorii de servicii de comunicații interpersonale care nu se bazează pe numere pot continua, după 3 august 2024, în așteptarea adoptării legislației pe termen lung, să utilizeze în mod voluntar tehnologii specifice pentru detectarea și raportarea cazurilor de abuz sexual online asupra copiilor și pentru eliminarea din serviciile lor a materialelor care conțin abuzuri sexuale asupra copiilor. </w:t>
      </w:r>
    </w:p>
    <w:p w14:paraId="1CC5EA3C" w14:textId="77777777" w:rsidR="003903E1" w:rsidRPr="00890310" w:rsidRDefault="003903E1" w:rsidP="00A4693B">
      <w:pPr>
        <w:pStyle w:val="ManualHeading2"/>
        <w:rPr>
          <w:rFonts w:eastAsia="Arial Unicode MS"/>
          <w:noProof/>
          <w:u w:color="000000"/>
          <w:bdr w:val="nil"/>
        </w:rPr>
      </w:pPr>
      <w:r w:rsidRPr="00890310">
        <w:rPr>
          <w:noProof/>
          <w:u w:color="000000"/>
          <w:bdr w:val="nil"/>
        </w:rPr>
        <w:t>•</w:t>
      </w:r>
      <w:r w:rsidRPr="00890310">
        <w:rPr>
          <w:noProof/>
          <w:u w:color="000000"/>
          <w:bdr w:val="nil"/>
        </w:rPr>
        <w:tab/>
        <w:t>Drepturile fundamentale</w:t>
      </w:r>
    </w:p>
    <w:p w14:paraId="1DBAFAF4" w14:textId="77777777" w:rsidR="00131190" w:rsidRPr="00890310" w:rsidRDefault="00B07617" w:rsidP="00B07617">
      <w:pPr>
        <w:pBdr>
          <w:top w:val="nil"/>
          <w:left w:val="nil"/>
          <w:bottom w:val="nil"/>
          <w:right w:val="nil"/>
          <w:between w:val="nil"/>
          <w:bar w:val="nil"/>
        </w:pBdr>
        <w:spacing w:after="240"/>
        <w:rPr>
          <w:rFonts w:eastAsia="Arial Unicode MS"/>
          <w:noProof/>
          <w:color w:val="000000"/>
          <w:szCs w:val="24"/>
          <w:u w:color="000000"/>
          <w:bdr w:val="nil"/>
        </w:rPr>
      </w:pPr>
      <w:r w:rsidRPr="00890310">
        <w:rPr>
          <w:noProof/>
          <w:color w:val="000000"/>
          <w:u w:color="000000"/>
          <w:bdr w:val="nil"/>
        </w:rPr>
        <w:t xml:space="preserve">Propunerea ține seama pe deplin de drepturile și principiile fundamentale recunoscute de Carta drepturilor fundamentale a Uniunii Europene („carta”). </w:t>
      </w:r>
    </w:p>
    <w:p w14:paraId="487E74EE" w14:textId="42264E65" w:rsidR="00131190" w:rsidRPr="00890310" w:rsidRDefault="00146944" w:rsidP="00B07617">
      <w:pPr>
        <w:pBdr>
          <w:top w:val="nil"/>
          <w:left w:val="nil"/>
          <w:bottom w:val="nil"/>
          <w:right w:val="nil"/>
          <w:between w:val="nil"/>
          <w:bar w:val="nil"/>
        </w:pBdr>
        <w:spacing w:after="240"/>
        <w:rPr>
          <w:rFonts w:eastAsia="Arial Unicode MS"/>
          <w:noProof/>
          <w:color w:val="000000"/>
          <w:szCs w:val="24"/>
          <w:u w:color="000000"/>
          <w:bdr w:val="nil"/>
        </w:rPr>
      </w:pPr>
      <w:r w:rsidRPr="00890310">
        <w:rPr>
          <w:noProof/>
          <w:color w:val="000000"/>
          <w:u w:color="000000"/>
          <w:bdr w:val="nil"/>
        </w:rPr>
        <w:t xml:space="preserve">Măsurile propuse respectă articolul 7 din cartă, care protejează dreptul fundamental al fiecărei persoane la respectarea vieții sale private și de familie, a domiciliului și a secretului comunicațiilor, și include confidențialitatea comunicațiilor. Mai mult, în măsura în care prelucrarea comunicațiilor electronice de către serviciile de comunicații interpersonale care nu se bazează pe numere, cu unicul scop de a detecta și a raporta cazurile de abuz sexual online asupra copiilor și de a elimina materialele care conțin abuzuri sexuale asupra copiilor, intră sub incidența derogării create prin prezenta propunere, RGPD, care pune în aplicare în legislația secundară articolul 8 alineatul (1) din cartă ce prevede că orice persoană are dreptul la protecția datelor cu caracter personal, continuă să se aplice acestei prelucrări. </w:t>
      </w:r>
    </w:p>
    <w:p w14:paraId="6FB7CAA6" w14:textId="0A3187C5" w:rsidR="00B07617" w:rsidRPr="00890310" w:rsidRDefault="00131190" w:rsidP="00B07617">
      <w:pPr>
        <w:pBdr>
          <w:top w:val="nil"/>
          <w:left w:val="nil"/>
          <w:bottom w:val="nil"/>
          <w:right w:val="nil"/>
          <w:between w:val="nil"/>
          <w:bar w:val="nil"/>
        </w:pBdr>
        <w:spacing w:after="240"/>
        <w:rPr>
          <w:rFonts w:eastAsia="Arial Unicode MS"/>
          <w:noProof/>
          <w:color w:val="000000"/>
          <w:szCs w:val="24"/>
          <w:u w:color="000000"/>
          <w:bdr w:val="nil"/>
        </w:rPr>
      </w:pPr>
      <w:r w:rsidRPr="00890310">
        <w:rPr>
          <w:noProof/>
          <w:color w:val="000000"/>
          <w:u w:color="000000"/>
          <w:bdr w:val="nil"/>
        </w:rPr>
        <w:t>În plus, propunerea respectă articolul 24 alineatul (2) din cartă, care prevede că, în toate acțiunile referitoare la copii, indiferent dacă sunt realizate de autorități publice sau de instituții private, interesul superior al copilului trebuie să fie considerat primordial. Aceasta respectă și articolele 1, 3 și 4 din cartă privind drepturile la demnitate umană, dreptul la integritate al persoanei și, respectiv, interzicerea tratamentelor inumane sau degradante, având în vedere că abuzul sexual asupra copiilor poate să interfereze (grav) cu aceste drepturi fundamentale ale copiilor implicați.</w:t>
      </w:r>
    </w:p>
    <w:p w14:paraId="0CE6E0F1" w14:textId="2081DF07" w:rsidR="00131190" w:rsidRPr="00890310" w:rsidRDefault="00146944" w:rsidP="00B07617">
      <w:pPr>
        <w:pBdr>
          <w:top w:val="nil"/>
          <w:left w:val="nil"/>
          <w:bottom w:val="nil"/>
          <w:right w:val="nil"/>
          <w:between w:val="nil"/>
          <w:bar w:val="nil"/>
        </w:pBdr>
        <w:spacing w:after="240"/>
        <w:rPr>
          <w:rFonts w:eastAsia="Arial Unicode MS"/>
          <w:noProof/>
          <w:color w:val="000000"/>
          <w:szCs w:val="24"/>
          <w:u w:color="000000"/>
          <w:bdr w:val="nil"/>
        </w:rPr>
      </w:pPr>
      <w:r w:rsidRPr="00890310">
        <w:rPr>
          <w:noProof/>
          <w:color w:val="000000"/>
          <w:u w:color="000000"/>
          <w:bdr w:val="nil"/>
        </w:rPr>
        <w:t xml:space="preserve">În cele din urmă, prin faptul că le permite furnizorilor, sub rezerva anumitor condiții adecvate, să ia măsuri voluntare pentru a combate posibila utilizare abuzivă a serviciilor lor, propunerea ține cont, de asemenea, de libertatea furnizorilor de a desfășura o activitate comercială, garantată în temeiul articolului 16 din cartă. </w:t>
      </w:r>
    </w:p>
    <w:p w14:paraId="78E62DC0" w14:textId="77777777" w:rsidR="003903E1" w:rsidRPr="00890310" w:rsidRDefault="003903E1" w:rsidP="00550536">
      <w:pPr>
        <w:pStyle w:val="ManualHeading1"/>
        <w:rPr>
          <w:noProof/>
        </w:rPr>
      </w:pPr>
      <w:r w:rsidRPr="00890310">
        <w:rPr>
          <w:noProof/>
        </w:rPr>
        <w:t>4.</w:t>
      </w:r>
      <w:r w:rsidRPr="00890310">
        <w:rPr>
          <w:noProof/>
        </w:rPr>
        <w:tab/>
        <w:t>IMPLICAȚII BUGETARE</w:t>
      </w:r>
    </w:p>
    <w:p w14:paraId="31760ADF" w14:textId="77777777" w:rsidR="00645153" w:rsidRPr="00890310" w:rsidRDefault="00645153" w:rsidP="00645153">
      <w:pPr>
        <w:pBdr>
          <w:top w:val="nil"/>
          <w:left w:val="nil"/>
          <w:bottom w:val="nil"/>
          <w:right w:val="nil"/>
          <w:between w:val="nil"/>
          <w:bar w:val="nil"/>
        </w:pBdr>
        <w:spacing w:after="240"/>
        <w:rPr>
          <w:rFonts w:eastAsia="Arial Unicode MS"/>
          <w:noProof/>
          <w:color w:val="000000"/>
          <w:szCs w:val="24"/>
          <w:u w:color="000000"/>
          <w:bdr w:val="nil"/>
        </w:rPr>
      </w:pPr>
      <w:r w:rsidRPr="00890310">
        <w:rPr>
          <w:noProof/>
          <w:color w:val="000000"/>
          <w:u w:color="000000"/>
          <w:bdr w:val="nil"/>
        </w:rPr>
        <w:t>Prezenta propunere nu are implicații asupra bugetului UE.</w:t>
      </w:r>
    </w:p>
    <w:p w14:paraId="188BEB0D" w14:textId="77777777" w:rsidR="003903E1" w:rsidRPr="00890310" w:rsidRDefault="003903E1" w:rsidP="00550536">
      <w:pPr>
        <w:pStyle w:val="ManualHeading1"/>
        <w:rPr>
          <w:noProof/>
        </w:rPr>
      </w:pPr>
      <w:r w:rsidRPr="00890310">
        <w:rPr>
          <w:noProof/>
        </w:rPr>
        <w:t>5.</w:t>
      </w:r>
      <w:r w:rsidRPr="00890310">
        <w:rPr>
          <w:noProof/>
        </w:rPr>
        <w:tab/>
        <w:t>ALTE ELEMENTE</w:t>
      </w:r>
    </w:p>
    <w:p w14:paraId="4AC503A0" w14:textId="77777777" w:rsidR="003903E1" w:rsidRPr="00890310" w:rsidRDefault="003903E1" w:rsidP="00A4693B">
      <w:pPr>
        <w:pStyle w:val="ManualHeading2"/>
        <w:rPr>
          <w:rFonts w:eastAsia="Arial Unicode MS"/>
          <w:noProof/>
          <w:u w:color="000000"/>
          <w:bdr w:val="nil"/>
        </w:rPr>
      </w:pPr>
      <w:r w:rsidRPr="00890310">
        <w:rPr>
          <w:noProof/>
          <w:u w:color="000000"/>
          <w:bdr w:val="nil"/>
        </w:rPr>
        <w:t>•</w:t>
      </w:r>
      <w:r w:rsidRPr="00890310">
        <w:rPr>
          <w:noProof/>
          <w:u w:color="000000"/>
          <w:bdr w:val="nil"/>
        </w:rPr>
        <w:tab/>
        <w:t>Planurile de punere în aplicare și măsurile de monitorizare, evaluare și raportare</w:t>
      </w:r>
    </w:p>
    <w:p w14:paraId="0328E9EB" w14:textId="77777777" w:rsidR="00645153" w:rsidRPr="00890310" w:rsidRDefault="00645153" w:rsidP="00645153">
      <w:pPr>
        <w:pBdr>
          <w:top w:val="nil"/>
          <w:left w:val="nil"/>
          <w:bottom w:val="nil"/>
          <w:right w:val="nil"/>
          <w:between w:val="nil"/>
          <w:bar w:val="nil"/>
        </w:pBdr>
        <w:spacing w:after="240"/>
        <w:rPr>
          <w:rFonts w:eastAsia="Arial Unicode MS"/>
          <w:i/>
          <w:noProof/>
          <w:color w:val="000000"/>
          <w:szCs w:val="24"/>
          <w:u w:color="000000"/>
          <w:bdr w:val="nil"/>
        </w:rPr>
      </w:pPr>
      <w:r w:rsidRPr="00890310">
        <w:rPr>
          <w:noProof/>
          <w:color w:val="000000"/>
          <w:u w:color="000000"/>
          <w:bdr w:val="nil"/>
        </w:rPr>
        <w:t>Nu se aplică.</w:t>
      </w:r>
    </w:p>
    <w:p w14:paraId="53A29936" w14:textId="77777777" w:rsidR="003903E1" w:rsidRPr="00890310" w:rsidRDefault="003903E1" w:rsidP="00A4693B">
      <w:pPr>
        <w:pStyle w:val="ManualHeading2"/>
        <w:rPr>
          <w:rFonts w:eastAsia="Arial Unicode MS"/>
          <w:noProof/>
          <w:u w:color="000000"/>
          <w:bdr w:val="nil"/>
        </w:rPr>
      </w:pPr>
      <w:r w:rsidRPr="00890310">
        <w:rPr>
          <w:noProof/>
          <w:u w:color="000000"/>
          <w:bdr w:val="nil"/>
        </w:rPr>
        <w:t>•</w:t>
      </w:r>
      <w:r w:rsidRPr="00890310">
        <w:rPr>
          <w:noProof/>
          <w:u w:color="000000"/>
          <w:bdr w:val="nil"/>
        </w:rPr>
        <w:tab/>
        <w:t>Explicarea detaliată a dispozițiilor specifice ale propunerii</w:t>
      </w:r>
    </w:p>
    <w:p w14:paraId="1FDC9958" w14:textId="32E59B31" w:rsidR="00082480" w:rsidRPr="00890310" w:rsidRDefault="00082480" w:rsidP="00082480">
      <w:pPr>
        <w:spacing w:after="240"/>
        <w:rPr>
          <w:rFonts w:eastAsia="Arial Unicode MS"/>
          <w:noProof/>
          <w:color w:val="000000"/>
          <w:szCs w:val="24"/>
          <w:u w:color="000000"/>
          <w:bdr w:val="nil"/>
        </w:rPr>
      </w:pPr>
      <w:r w:rsidRPr="00890310">
        <w:rPr>
          <w:noProof/>
          <w:color w:val="000000"/>
          <w:u w:color="000000"/>
          <w:bdr w:val="nil"/>
        </w:rPr>
        <w:t>Articolul 1 stabilește modificarea</w:t>
      </w:r>
      <w:r w:rsidRPr="00890310">
        <w:rPr>
          <w:noProof/>
        </w:rPr>
        <w:t xml:space="preserve"> regulamentului provizoriu introdusă prin </w:t>
      </w:r>
      <w:r w:rsidRPr="00890310">
        <w:rPr>
          <w:noProof/>
          <w:color w:val="000000"/>
          <w:u w:color="000000"/>
          <w:bdr w:val="nil"/>
        </w:rPr>
        <w:t>prezentul regulament, constând într-o prelungire limitată a perioadei de aplicare a</w:t>
      </w:r>
      <w:r w:rsidRPr="00890310">
        <w:rPr>
          <w:noProof/>
        </w:rPr>
        <w:t xml:space="preserve"> regulamentului provizoriu</w:t>
      </w:r>
      <w:r w:rsidRPr="00890310">
        <w:rPr>
          <w:noProof/>
          <w:color w:val="000000"/>
          <w:u w:color="000000"/>
          <w:bdr w:val="nil"/>
        </w:rPr>
        <w:t>. Aceasta este singura modificare adusă regulamentului provizoriu.</w:t>
      </w:r>
    </w:p>
    <w:p w14:paraId="6CF37E96" w14:textId="77777777" w:rsidR="00082480" w:rsidRPr="00890310" w:rsidRDefault="00082480" w:rsidP="00082480">
      <w:pPr>
        <w:spacing w:after="240"/>
        <w:rPr>
          <w:rFonts w:eastAsia="Arial Unicode MS"/>
          <w:noProof/>
          <w:color w:val="000000"/>
          <w:szCs w:val="24"/>
          <w:u w:color="000000"/>
          <w:bdr w:val="nil"/>
        </w:rPr>
      </w:pPr>
      <w:r w:rsidRPr="00890310">
        <w:rPr>
          <w:noProof/>
          <w:color w:val="000000"/>
          <w:u w:color="000000"/>
          <w:bdr w:val="nil"/>
        </w:rPr>
        <w:t>La articolul 2 este prevăzută data intrării în vigoare a prezentului regulament.</w:t>
      </w:r>
    </w:p>
    <w:p w14:paraId="544C347B" w14:textId="77777777" w:rsidR="003903E1" w:rsidRPr="00890310" w:rsidRDefault="003903E1" w:rsidP="00F96E01">
      <w:pPr>
        <w:rPr>
          <w:noProof/>
        </w:rPr>
        <w:sectPr w:rsidR="003903E1" w:rsidRPr="00890310" w:rsidSect="003411EA">
          <w:footerReference w:type="default" r:id="rId13"/>
          <w:footerReference w:type="first" r:id="rId14"/>
          <w:pgSz w:w="11907" w:h="16839"/>
          <w:pgMar w:top="1134" w:right="1417" w:bottom="1134" w:left="1417" w:header="709" w:footer="709" w:gutter="0"/>
          <w:cols w:space="708"/>
          <w:docGrid w:linePitch="360"/>
        </w:sectPr>
      </w:pPr>
    </w:p>
    <w:p w14:paraId="13D3E8B8" w14:textId="16D6C487" w:rsidR="00A90C8D" w:rsidRDefault="00A90C8D" w:rsidP="00A90C8D">
      <w:pPr>
        <w:pStyle w:val="Rfrenceinterinstitutionnelle"/>
        <w:rPr>
          <w:noProof/>
        </w:rPr>
      </w:pPr>
      <w:r w:rsidRPr="00A90C8D">
        <w:t>2023/0452 (COD)</w:t>
      </w:r>
    </w:p>
    <w:p w14:paraId="0A86336B" w14:textId="77FF2FA6" w:rsidR="003903E1" w:rsidRPr="00890310" w:rsidRDefault="00890310" w:rsidP="00890310">
      <w:pPr>
        <w:pStyle w:val="Statut"/>
        <w:rPr>
          <w:noProof/>
        </w:rPr>
      </w:pPr>
      <w:r w:rsidRPr="00890310">
        <w:rPr>
          <w:noProof/>
        </w:rPr>
        <w:t>Propunere de</w:t>
      </w:r>
    </w:p>
    <w:p w14:paraId="596F5674" w14:textId="48B92D47" w:rsidR="003903E1" w:rsidRPr="00890310" w:rsidRDefault="00890310" w:rsidP="00890310">
      <w:pPr>
        <w:pStyle w:val="Typedudocument"/>
        <w:rPr>
          <w:noProof/>
        </w:rPr>
      </w:pPr>
      <w:r w:rsidRPr="00890310">
        <w:rPr>
          <w:noProof/>
        </w:rPr>
        <w:t>REGULAMENT AL PARLAMENTULUI EUROPEAN ȘI AL CONSILIULUI</w:t>
      </w:r>
    </w:p>
    <w:p w14:paraId="1F547E07" w14:textId="50ADE3F9" w:rsidR="003903E1" w:rsidRPr="00890310" w:rsidRDefault="00890310" w:rsidP="00890310">
      <w:pPr>
        <w:pStyle w:val="Titreobjet"/>
        <w:rPr>
          <w:noProof/>
        </w:rPr>
      </w:pPr>
      <w:r w:rsidRPr="00890310">
        <w:rPr>
          <w:noProof/>
        </w:rPr>
        <w:t>de modificare a Regulamentului (UE) 2021/1232 al Parlamentului European și al Consiliului privind o derogare temporară de la anumite dispoziții ale Directivei 2002/58/CE în scopul combaterii abuzului sexual online asupra copiilor</w:t>
      </w:r>
    </w:p>
    <w:p w14:paraId="07739CE0" w14:textId="05977EAF" w:rsidR="003903E1" w:rsidRPr="00890310" w:rsidRDefault="00890310" w:rsidP="00890310">
      <w:pPr>
        <w:pStyle w:val="IntrtEEE"/>
        <w:rPr>
          <w:noProof/>
        </w:rPr>
      </w:pPr>
      <w:r w:rsidRPr="00890310">
        <w:rPr>
          <w:noProof/>
        </w:rPr>
        <w:t>(Text cu relevanță pentru SEE)</w:t>
      </w:r>
    </w:p>
    <w:p w14:paraId="7955F80A" w14:textId="77777777" w:rsidR="003903E1" w:rsidRPr="00890310" w:rsidRDefault="003903E1" w:rsidP="006D42BA">
      <w:pPr>
        <w:pStyle w:val="Institutionquiagit"/>
        <w:rPr>
          <w:noProof/>
        </w:rPr>
      </w:pPr>
      <w:r w:rsidRPr="00890310">
        <w:rPr>
          <w:noProof/>
        </w:rPr>
        <w:t>PARLAMENTUL EUROPEAN ȘI CONSILIUL UNIUNII EUROPENE,</w:t>
      </w:r>
    </w:p>
    <w:p w14:paraId="7219A073" w14:textId="27B21E7F" w:rsidR="003903E1" w:rsidRPr="00890310" w:rsidRDefault="003903E1" w:rsidP="006D42BA">
      <w:pPr>
        <w:rPr>
          <w:noProof/>
        </w:rPr>
      </w:pPr>
      <w:r w:rsidRPr="00890310">
        <w:rPr>
          <w:noProof/>
        </w:rPr>
        <w:t>având în vedere Tratatul privind funcționarea Uniunii Europene, în special articolul 16 alineatul (2) coroborat cu articolul 114 alineatul (1),</w:t>
      </w:r>
    </w:p>
    <w:p w14:paraId="5C2D4FB1" w14:textId="77777777" w:rsidR="003903E1" w:rsidRPr="00890310" w:rsidRDefault="003903E1" w:rsidP="006D42BA">
      <w:pPr>
        <w:rPr>
          <w:noProof/>
        </w:rPr>
      </w:pPr>
      <w:r w:rsidRPr="00890310">
        <w:rPr>
          <w:noProof/>
        </w:rPr>
        <w:t>având în vedere propunerea Comisiei Europene,</w:t>
      </w:r>
    </w:p>
    <w:p w14:paraId="51571324" w14:textId="1A05D028" w:rsidR="003903E1" w:rsidRPr="00890310" w:rsidRDefault="003903E1" w:rsidP="006D42BA">
      <w:pPr>
        <w:rPr>
          <w:noProof/>
        </w:rPr>
      </w:pPr>
      <w:r w:rsidRPr="00890310">
        <w:rPr>
          <w:noProof/>
        </w:rPr>
        <w:t>după transmiterea proiectului de act legislativ parlamentelor naționale,</w:t>
      </w:r>
    </w:p>
    <w:p w14:paraId="7A225784" w14:textId="68C1ADC7" w:rsidR="00AD7EB2" w:rsidRPr="00890310" w:rsidRDefault="00AD7EB2" w:rsidP="00AD7EB2">
      <w:pPr>
        <w:rPr>
          <w:noProof/>
        </w:rPr>
      </w:pPr>
      <w:r w:rsidRPr="00890310">
        <w:rPr>
          <w:noProof/>
        </w:rPr>
        <w:t>având în vedere avizul Comitetului Economic și Social European</w:t>
      </w:r>
      <w:r w:rsidRPr="00890310">
        <w:rPr>
          <w:rStyle w:val="FootnoteReference"/>
          <w:noProof/>
        </w:rPr>
        <w:footnoteReference w:id="8"/>
      </w:r>
      <w:r w:rsidRPr="00890310">
        <w:rPr>
          <w:noProof/>
        </w:rPr>
        <w:t xml:space="preserve">, </w:t>
      </w:r>
    </w:p>
    <w:p w14:paraId="14861DC1" w14:textId="77777777" w:rsidR="003903E1" w:rsidRPr="00890310" w:rsidRDefault="003903E1" w:rsidP="006D42BA">
      <w:pPr>
        <w:rPr>
          <w:noProof/>
        </w:rPr>
      </w:pPr>
      <w:r w:rsidRPr="00890310">
        <w:rPr>
          <w:noProof/>
        </w:rPr>
        <w:t>hotărând în conformitate cu procedura legislativă ordinară,</w:t>
      </w:r>
    </w:p>
    <w:p w14:paraId="78302823" w14:textId="77777777" w:rsidR="003903E1" w:rsidRPr="00890310" w:rsidRDefault="003903E1" w:rsidP="006D42BA">
      <w:pPr>
        <w:rPr>
          <w:noProof/>
        </w:rPr>
      </w:pPr>
      <w:r w:rsidRPr="00890310">
        <w:rPr>
          <w:noProof/>
        </w:rPr>
        <w:t>întrucât:</w:t>
      </w:r>
    </w:p>
    <w:p w14:paraId="6A80BB4D" w14:textId="211248FF" w:rsidR="00437EC5" w:rsidRPr="00890310" w:rsidRDefault="001E1427" w:rsidP="001E1427">
      <w:pPr>
        <w:pStyle w:val="ManualConsidrant"/>
        <w:rPr>
          <w:noProof/>
        </w:rPr>
      </w:pPr>
      <w:r w:rsidRPr="001E1427">
        <w:t>(1)</w:t>
      </w:r>
      <w:r w:rsidRPr="001E1427">
        <w:tab/>
      </w:r>
      <w:r w:rsidR="005F5BBD" w:rsidRPr="00890310">
        <w:rPr>
          <w:noProof/>
        </w:rPr>
        <w:t>Regulamentul (UE) 2021/1232 al Parlamentului European și al Consiliului</w:t>
      </w:r>
      <w:r w:rsidR="005F5BBD" w:rsidRPr="00890310">
        <w:rPr>
          <w:rStyle w:val="FootnoteReference"/>
          <w:noProof/>
        </w:rPr>
        <w:footnoteReference w:id="9"/>
      </w:r>
      <w:r w:rsidR="005F5BBD" w:rsidRPr="00890310">
        <w:rPr>
          <w:noProof/>
          <w:vertAlign w:val="superscript"/>
        </w:rPr>
        <w:t xml:space="preserve"> </w:t>
      </w:r>
      <w:r w:rsidR="005F5BBD" w:rsidRPr="00890310">
        <w:rPr>
          <w:noProof/>
        </w:rPr>
        <w:t>prevede, în ceea ce privește utilizarea tehnologiilor de către anumiți furnizori de servicii de comunicații interpersonale accesibile publicului în scopul combaterii abuzului sexual online asupra copiilor, un regim temporar la care să se recurgă până la elaborarea și adoptarea unui cadru juridic pe termen lung. Regulamentul menționat anterior se aplică până la 3 august 2024.</w:t>
      </w:r>
    </w:p>
    <w:p w14:paraId="679E6B16" w14:textId="7E0BADAA" w:rsidR="00437EC5" w:rsidRPr="00890310" w:rsidRDefault="001E1427" w:rsidP="001E1427">
      <w:pPr>
        <w:pStyle w:val="ManualConsidrant"/>
        <w:rPr>
          <w:noProof/>
        </w:rPr>
      </w:pPr>
      <w:bookmarkStart w:id="1" w:name="_Hlk151978631"/>
      <w:r w:rsidRPr="001E1427">
        <w:t>(2)</w:t>
      </w:r>
      <w:r w:rsidRPr="001E1427">
        <w:tab/>
      </w:r>
      <w:r w:rsidR="005F5BBD" w:rsidRPr="00890310">
        <w:rPr>
          <w:noProof/>
        </w:rPr>
        <w:t>Propunerea de regulament al Parlamentului European și al Consiliului de stabilire a normelor de prevenire și combatere a abuzului sexual asupra copiilor</w:t>
      </w:r>
      <w:r w:rsidR="005F5BBD" w:rsidRPr="00890310">
        <w:rPr>
          <w:rStyle w:val="FootnoteReference"/>
          <w:rFonts w:eastAsia="Calibri"/>
          <w:noProof/>
        </w:rPr>
        <w:footnoteReference w:id="10"/>
      </w:r>
      <w:r w:rsidR="005F5BBD" w:rsidRPr="00890310">
        <w:rPr>
          <w:noProof/>
        </w:rPr>
        <w:t xml:space="preserve"> urmărește să asigure acest cadru juridic pe termen lung. </w:t>
      </w:r>
      <w:bookmarkEnd w:id="1"/>
      <w:r w:rsidR="005F5BBD" w:rsidRPr="00890310">
        <w:rPr>
          <w:noProof/>
        </w:rPr>
        <w:t xml:space="preserve">Cu toate acestea, negocierile interinstituționale cu privire la propunerea respectivă nu au fost încă încheiate și nu este sigur dacă acestea vor fi încheiate la timp pentru ca respectivul cadru juridic pe termen lung, inclusiv eventualele modificări ale Regulamentului (UE) 2021/1232 pe care acesta le-ar putea conține, să fie adoptat, să intre în vigoare și să se aplice înainte de 3 august 2024. </w:t>
      </w:r>
    </w:p>
    <w:p w14:paraId="437F1D55" w14:textId="5824277C" w:rsidR="00437EC5" w:rsidRPr="00890310" w:rsidRDefault="001E1427" w:rsidP="001E1427">
      <w:pPr>
        <w:pStyle w:val="ManualConsidrant"/>
        <w:rPr>
          <w:noProof/>
        </w:rPr>
      </w:pPr>
      <w:r w:rsidRPr="001E1427">
        <w:t>(3)</w:t>
      </w:r>
      <w:r w:rsidRPr="001E1427">
        <w:tab/>
      </w:r>
      <w:r w:rsidR="005F5BBD" w:rsidRPr="00890310">
        <w:rPr>
          <w:noProof/>
        </w:rPr>
        <w:t xml:space="preserve">Este important ca abuzul sexual online asupra copiilor să poată fi combătut în mod eficace, în conformitate cu normele aplicabile ale dreptului Uniunii, inclusiv cu condițiile prevăzute în Regulamentul (UE) 2021/1232, fără întreruperi, până la încheierea respectivelor negocieri interinstituționale și până la adoptarea, intrarea în vigoare și aplicarea cadrului juridic pe termen lung. </w:t>
      </w:r>
    </w:p>
    <w:p w14:paraId="7E9526C2" w14:textId="0E75CC1D" w:rsidR="003903E1" w:rsidRPr="00890310" w:rsidRDefault="001E1427" w:rsidP="001E1427">
      <w:pPr>
        <w:pStyle w:val="ManualConsidrant"/>
        <w:rPr>
          <w:noProof/>
        </w:rPr>
      </w:pPr>
      <w:r w:rsidRPr="001E1427">
        <w:t>(4)</w:t>
      </w:r>
      <w:r w:rsidRPr="001E1427">
        <w:tab/>
      </w:r>
      <w:r w:rsidR="005F5BBD" w:rsidRPr="00890310">
        <w:rPr>
          <w:noProof/>
        </w:rPr>
        <w:t xml:space="preserve">Prin urmare, Regulamentul (UE) 2021/1232 ar trebui modificat pentru a prelungi perioada de aplicare a acestuia cu o perioadă suplimentară de timp </w:t>
      </w:r>
      <w:r w:rsidR="005F5BBD" w:rsidRPr="00890310">
        <w:rPr>
          <w:noProof/>
          <w:color w:val="000000"/>
          <w:u w:color="000000"/>
          <w:bdr w:val="nil"/>
        </w:rPr>
        <w:t>strict necesară pentru adoptarea legislației pe termen lung</w:t>
      </w:r>
      <w:r w:rsidR="005F5BBD" w:rsidRPr="00890310">
        <w:rPr>
          <w:noProof/>
        </w:rPr>
        <w:t xml:space="preserve">. </w:t>
      </w:r>
    </w:p>
    <w:p w14:paraId="3AFCDB5C" w14:textId="5CF06C40" w:rsidR="00C44255" w:rsidRPr="00890310" w:rsidRDefault="001E1427" w:rsidP="001E1427">
      <w:pPr>
        <w:pStyle w:val="ManualConsidrant"/>
        <w:rPr>
          <w:noProof/>
        </w:rPr>
      </w:pPr>
      <w:r w:rsidRPr="001E1427">
        <w:t>(5)</w:t>
      </w:r>
      <w:r w:rsidRPr="001E1427">
        <w:tab/>
      </w:r>
      <w:r w:rsidR="00C44255" w:rsidRPr="00890310">
        <w:rPr>
          <w:noProof/>
        </w:rPr>
        <w:t>Având în vedere necesitatea de a asigura, în timp util, securitatea juridică, precum și caracterul limitat al modificării, și anume prelungirea perioadei de aplicare a regimului existent, este oportun să se prevadă că prezentul regulament intră în vigoare cât mai curând posibil,</w:t>
      </w:r>
    </w:p>
    <w:p w14:paraId="11782E11" w14:textId="77777777" w:rsidR="003903E1" w:rsidRPr="00890310" w:rsidRDefault="003903E1" w:rsidP="006D42BA">
      <w:pPr>
        <w:pStyle w:val="Formuledadoption"/>
        <w:rPr>
          <w:noProof/>
        </w:rPr>
      </w:pPr>
      <w:r w:rsidRPr="00890310">
        <w:rPr>
          <w:noProof/>
        </w:rPr>
        <w:t>ADOPTĂ PREZENTUL REGULAMENT:</w:t>
      </w:r>
    </w:p>
    <w:p w14:paraId="4A8C0D41" w14:textId="77777777" w:rsidR="003903E1" w:rsidRPr="00890310" w:rsidRDefault="003903E1" w:rsidP="006D42BA">
      <w:pPr>
        <w:pStyle w:val="Titrearticle"/>
        <w:rPr>
          <w:noProof/>
        </w:rPr>
      </w:pPr>
      <w:r w:rsidRPr="00890310">
        <w:rPr>
          <w:noProof/>
        </w:rPr>
        <w:t>Articolul 1</w:t>
      </w:r>
    </w:p>
    <w:p w14:paraId="79E55099" w14:textId="77777777" w:rsidR="00822B95" w:rsidRPr="00890310" w:rsidRDefault="007E0AA4" w:rsidP="00822B95">
      <w:pPr>
        <w:rPr>
          <w:noProof/>
        </w:rPr>
      </w:pPr>
      <w:r w:rsidRPr="00890310">
        <w:rPr>
          <w:noProof/>
        </w:rPr>
        <w:t>La articolul 10 din Regulamentul (UE) 2021/1232, al doilea paragraf se înlocuiește cu următorul text:</w:t>
      </w:r>
    </w:p>
    <w:p w14:paraId="6D52038D" w14:textId="77777777" w:rsidR="00774347" w:rsidRPr="00890310" w:rsidRDefault="00822B95" w:rsidP="00822B95">
      <w:pPr>
        <w:rPr>
          <w:noProof/>
        </w:rPr>
      </w:pPr>
      <w:r w:rsidRPr="00890310">
        <w:rPr>
          <w:noProof/>
        </w:rPr>
        <w:t xml:space="preserve">„Se aplică până la 3 august 2026”. </w:t>
      </w:r>
    </w:p>
    <w:p w14:paraId="7E5F2FBB" w14:textId="77777777" w:rsidR="003903E1" w:rsidRPr="00890310" w:rsidRDefault="003903E1" w:rsidP="006D42BA">
      <w:pPr>
        <w:pStyle w:val="Titrearticle"/>
        <w:rPr>
          <w:noProof/>
        </w:rPr>
      </w:pPr>
      <w:r w:rsidRPr="00890310">
        <w:rPr>
          <w:noProof/>
        </w:rPr>
        <w:t>Articolul 2</w:t>
      </w:r>
    </w:p>
    <w:p w14:paraId="24B70E59" w14:textId="77777777" w:rsidR="003903E1" w:rsidRPr="00890310" w:rsidRDefault="003903E1" w:rsidP="006D42BA">
      <w:pPr>
        <w:rPr>
          <w:noProof/>
        </w:rPr>
      </w:pPr>
      <w:r w:rsidRPr="00890310">
        <w:rPr>
          <w:noProof/>
        </w:rPr>
        <w:t xml:space="preserve">Prezentul regulament intră în vigoare în ziua următoare datei publicării în </w:t>
      </w:r>
      <w:r w:rsidRPr="00890310">
        <w:rPr>
          <w:i/>
          <w:iCs/>
          <w:noProof/>
        </w:rPr>
        <w:t>Jurnalul Oficial al Uniunii Europene</w:t>
      </w:r>
      <w:r w:rsidRPr="00890310">
        <w:rPr>
          <w:noProof/>
        </w:rPr>
        <w:t>.</w:t>
      </w:r>
    </w:p>
    <w:p w14:paraId="1DAE3816" w14:textId="77777777" w:rsidR="003903E1" w:rsidRPr="00890310" w:rsidRDefault="003903E1" w:rsidP="006D42BA">
      <w:pPr>
        <w:pStyle w:val="Applicationdirecte"/>
        <w:rPr>
          <w:noProof/>
        </w:rPr>
      </w:pPr>
      <w:r w:rsidRPr="00890310">
        <w:rPr>
          <w:noProof/>
        </w:rPr>
        <w:t>Prezentul regulament este obligatoriu în toate elementele sale și se aplică direct în toate statele membre.</w:t>
      </w:r>
    </w:p>
    <w:p w14:paraId="3FAA6FF8" w14:textId="69D46765" w:rsidR="003903E1" w:rsidRPr="00890310" w:rsidRDefault="008E0A8D" w:rsidP="00CE1682">
      <w:pPr>
        <w:pStyle w:val="Fait"/>
        <w:rPr>
          <w:noProof/>
        </w:rPr>
      </w:pPr>
      <w:r w:rsidRPr="008E0A8D">
        <w:t>Adoptat la Bruxelles,</w:t>
      </w:r>
    </w:p>
    <w:p w14:paraId="08965DFB" w14:textId="77777777" w:rsidR="003903E1" w:rsidRPr="00890310" w:rsidRDefault="003903E1" w:rsidP="00CE1682">
      <w:pPr>
        <w:pStyle w:val="Institutionquisigne"/>
        <w:rPr>
          <w:noProof/>
        </w:rPr>
      </w:pPr>
      <w:r w:rsidRPr="00890310">
        <w:rPr>
          <w:noProof/>
        </w:rPr>
        <w:t>Pentru Parlamentul European,</w:t>
      </w:r>
      <w:r w:rsidRPr="00890310">
        <w:rPr>
          <w:noProof/>
        </w:rPr>
        <w:tab/>
        <w:t>Pentru Consiliu,</w:t>
      </w:r>
    </w:p>
    <w:p w14:paraId="0BA01458" w14:textId="77777777" w:rsidR="003903E1" w:rsidRPr="00890310" w:rsidRDefault="003903E1" w:rsidP="003903E1">
      <w:pPr>
        <w:pStyle w:val="Personnequisigne"/>
        <w:rPr>
          <w:noProof/>
        </w:rPr>
      </w:pPr>
      <w:r w:rsidRPr="00890310">
        <w:rPr>
          <w:noProof/>
        </w:rPr>
        <w:t>Președinta</w:t>
      </w:r>
      <w:r w:rsidRPr="00890310">
        <w:rPr>
          <w:noProof/>
        </w:rPr>
        <w:tab/>
        <w:t>Președintele</w:t>
      </w:r>
    </w:p>
    <w:sectPr w:rsidR="003903E1" w:rsidRPr="00890310" w:rsidSect="003411EA">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72344C" w14:textId="77777777" w:rsidR="00E62D3E" w:rsidRDefault="00E62D3E" w:rsidP="003903E1">
      <w:pPr>
        <w:spacing w:before="0" w:after="0"/>
      </w:pPr>
      <w:r>
        <w:separator/>
      </w:r>
    </w:p>
  </w:endnote>
  <w:endnote w:type="continuationSeparator" w:id="0">
    <w:p w14:paraId="3385276B" w14:textId="77777777" w:rsidR="00E62D3E" w:rsidRDefault="00E62D3E" w:rsidP="003903E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71889E" w14:textId="16E8A95D" w:rsidR="00890310" w:rsidRPr="003411EA" w:rsidRDefault="003411EA" w:rsidP="003411EA">
    <w:pPr>
      <w:pStyle w:val="Footer"/>
      <w:rPr>
        <w:rFonts w:ascii="Arial" w:hAnsi="Arial" w:cs="Arial"/>
        <w:b/>
        <w:sz w:val="48"/>
      </w:rPr>
    </w:pPr>
    <w:r w:rsidRPr="003411EA">
      <w:rPr>
        <w:rFonts w:ascii="Arial" w:hAnsi="Arial" w:cs="Arial"/>
        <w:b/>
        <w:sz w:val="48"/>
      </w:rPr>
      <w:t>RO</w:t>
    </w:r>
    <w:r w:rsidRPr="003411EA">
      <w:rPr>
        <w:rFonts w:ascii="Arial" w:hAnsi="Arial" w:cs="Arial"/>
        <w:b/>
        <w:sz w:val="48"/>
      </w:rPr>
      <w:tab/>
    </w:r>
    <w:r w:rsidRPr="003411EA">
      <w:rPr>
        <w:rFonts w:ascii="Arial" w:hAnsi="Arial" w:cs="Arial"/>
        <w:b/>
        <w:sz w:val="48"/>
      </w:rPr>
      <w:tab/>
    </w:r>
    <w:r w:rsidRPr="003411EA">
      <w:tab/>
    </w:r>
    <w:r w:rsidRPr="003411EA">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BBF358" w14:textId="3617928E" w:rsidR="003411EA" w:rsidRPr="003411EA" w:rsidRDefault="003411EA" w:rsidP="003411EA">
    <w:pPr>
      <w:pStyle w:val="Footer"/>
      <w:rPr>
        <w:rFonts w:ascii="Arial" w:hAnsi="Arial" w:cs="Arial"/>
        <w:b/>
        <w:sz w:val="48"/>
      </w:rPr>
    </w:pPr>
    <w:r w:rsidRPr="003411EA">
      <w:rPr>
        <w:rFonts w:ascii="Arial" w:hAnsi="Arial" w:cs="Arial"/>
        <w:b/>
        <w:sz w:val="48"/>
      </w:rPr>
      <w:t>RO</w:t>
    </w:r>
    <w:r w:rsidRPr="003411EA">
      <w:rPr>
        <w:rFonts w:ascii="Arial" w:hAnsi="Arial" w:cs="Arial"/>
        <w:b/>
        <w:sz w:val="48"/>
      </w:rPr>
      <w:tab/>
    </w:r>
    <w:r>
      <w:fldChar w:fldCharType="begin"/>
    </w:r>
    <w:r>
      <w:instrText xml:space="preserve"> PAGE  \* MERGEFORMAT </w:instrText>
    </w:r>
    <w:r>
      <w:fldChar w:fldCharType="separate"/>
    </w:r>
    <w:r w:rsidR="00CE1682">
      <w:rPr>
        <w:noProof/>
      </w:rPr>
      <w:t>6</w:t>
    </w:r>
    <w:r>
      <w:fldChar w:fldCharType="end"/>
    </w:r>
    <w:r>
      <w:tab/>
    </w:r>
    <w:r w:rsidRPr="003411EA">
      <w:tab/>
    </w:r>
    <w:r w:rsidRPr="003411EA">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F8CC2B" w14:textId="77777777" w:rsidR="003411EA" w:rsidRPr="003411EA" w:rsidRDefault="003411EA" w:rsidP="003411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320D23" w14:textId="77777777" w:rsidR="00E62D3E" w:rsidRDefault="00E62D3E" w:rsidP="003903E1">
      <w:pPr>
        <w:spacing w:before="0" w:after="0"/>
      </w:pPr>
      <w:r>
        <w:separator/>
      </w:r>
    </w:p>
  </w:footnote>
  <w:footnote w:type="continuationSeparator" w:id="0">
    <w:p w14:paraId="50FE912D" w14:textId="77777777" w:rsidR="00E62D3E" w:rsidRDefault="00E62D3E" w:rsidP="003903E1">
      <w:pPr>
        <w:spacing w:before="0" w:after="0"/>
      </w:pPr>
      <w:r>
        <w:continuationSeparator/>
      </w:r>
    </w:p>
  </w:footnote>
  <w:footnote w:id="1">
    <w:p w14:paraId="75D9DA56" w14:textId="77777777" w:rsidR="00F86834" w:rsidRPr="003F0CCD" w:rsidRDefault="00F86834" w:rsidP="00C53C1C">
      <w:pPr>
        <w:pStyle w:val="FootnoteText"/>
      </w:pPr>
      <w:r w:rsidRPr="003F0CCD">
        <w:rPr>
          <w:rStyle w:val="FootnoteReference"/>
        </w:rPr>
        <w:footnoteRef/>
      </w:r>
      <w:r w:rsidRPr="003F0CCD">
        <w:tab/>
      </w:r>
      <w:hyperlink r:id="rId1" w:history="1">
        <w:r w:rsidRPr="003F0CCD">
          <w:rPr>
            <w:rStyle w:val="Hyperlink"/>
          </w:rPr>
          <w:t>Regulamentul (UE) 2021/1232</w:t>
        </w:r>
      </w:hyperlink>
      <w:r w:rsidRPr="003F0CCD">
        <w:t xml:space="preserve"> al Parlamentului European și al Consiliului din 14 iulie 2021 privind o derogare temporară de la anumite dispoziții ale Directivei 2002/58/CE în ceea ce privește utilizarea tehnologiilor de către furnizorii de servicii de comunicații interpersonale care nu se bazează pe numere pentru prelucrarea datelor cu caracter personal și a altor date în scopul combaterii abuzului sexual online asupra copiilor (Text cu relevanță pentru SEE).</w:t>
      </w:r>
    </w:p>
  </w:footnote>
  <w:footnote w:id="2">
    <w:p w14:paraId="4B3B33D9" w14:textId="77777777" w:rsidR="00C074A3" w:rsidRPr="003F0CCD" w:rsidRDefault="00C074A3" w:rsidP="00C074A3">
      <w:pPr>
        <w:pStyle w:val="FootnoteText"/>
      </w:pPr>
      <w:r w:rsidRPr="003F0CCD">
        <w:rPr>
          <w:rStyle w:val="FootnoteReference"/>
        </w:rPr>
        <w:footnoteRef/>
      </w:r>
      <w:r w:rsidRPr="003F0CCD">
        <w:tab/>
        <w:t>Propunere de regulament al Parlamentului European și al Consiliului de stabilire a normelor de prevenire și combatere a abuzului sexual asupra copiilor, COM/2022/209 final.</w:t>
      </w:r>
    </w:p>
  </w:footnote>
  <w:footnote w:id="3">
    <w:p w14:paraId="4199FDC4" w14:textId="77777777" w:rsidR="00B10F7C" w:rsidRPr="003F0CCD" w:rsidRDefault="00B10F7C" w:rsidP="00C53C1C">
      <w:pPr>
        <w:pStyle w:val="FootnoteText"/>
      </w:pPr>
      <w:r w:rsidRPr="003F0CCD">
        <w:rPr>
          <w:rStyle w:val="FootnoteReference"/>
        </w:rPr>
        <w:footnoteRef/>
      </w:r>
      <w:r w:rsidRPr="003F0CCD">
        <w:tab/>
        <w:t>COM(2022) 212, 11 mai 2022</w:t>
      </w:r>
      <w:r w:rsidRPr="003F0CCD">
        <w:rPr>
          <w:i/>
        </w:rPr>
        <w:t>.</w:t>
      </w:r>
    </w:p>
  </w:footnote>
  <w:footnote w:id="4">
    <w:p w14:paraId="4BA93107" w14:textId="77777777" w:rsidR="00B10F7C" w:rsidRPr="003F0CCD" w:rsidRDefault="00B10F7C" w:rsidP="00C53C1C">
      <w:pPr>
        <w:pStyle w:val="FootnoteText"/>
      </w:pPr>
      <w:r w:rsidRPr="003F0CCD">
        <w:rPr>
          <w:rStyle w:val="FootnoteReference"/>
        </w:rPr>
        <w:footnoteRef/>
      </w:r>
      <w:r w:rsidRPr="003F0CCD">
        <w:tab/>
      </w:r>
      <w:hyperlink r:id="rId2" w:history="1">
        <w:r w:rsidRPr="003F0CCD">
          <w:rPr>
            <w:rStyle w:val="Hyperlink"/>
          </w:rPr>
          <w:t>Regulamentul (UE) 2016/679</w:t>
        </w:r>
      </w:hyperlink>
      <w:r w:rsidRPr="003F0CCD">
        <w:t xml:space="preserve">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w:t>
      </w:r>
    </w:p>
  </w:footnote>
  <w:footnote w:id="5">
    <w:p w14:paraId="34CAB7CE" w14:textId="77777777" w:rsidR="00B10F7C" w:rsidRPr="003F0CCD" w:rsidRDefault="00B10F7C" w:rsidP="00C53C1C">
      <w:pPr>
        <w:pStyle w:val="FootnoteText"/>
      </w:pPr>
      <w:r w:rsidRPr="003F0CCD">
        <w:rPr>
          <w:rStyle w:val="FootnoteReference"/>
        </w:rPr>
        <w:footnoteRef/>
      </w:r>
      <w:r w:rsidRPr="003F0CCD">
        <w:tab/>
      </w:r>
      <w:hyperlink r:id="rId3" w:history="1">
        <w:r w:rsidRPr="003F0CCD">
          <w:rPr>
            <w:rStyle w:val="Hyperlink"/>
          </w:rPr>
          <w:t>Directiva 2000/31/CE</w:t>
        </w:r>
      </w:hyperlink>
      <w:r w:rsidRPr="003F0CCD">
        <w:t xml:space="preserve"> a Parlamentului European și a Consiliului din 8 iunie 2000 privind anumite aspecte juridice ale serviciilor societății informaționale, în special ale comerțului electronic, pe piața internă.</w:t>
      </w:r>
    </w:p>
  </w:footnote>
  <w:footnote w:id="6">
    <w:p w14:paraId="5FFA20A4" w14:textId="77777777" w:rsidR="00B10F7C" w:rsidRPr="003F0CCD" w:rsidRDefault="00B10F7C" w:rsidP="00C53C1C">
      <w:pPr>
        <w:pStyle w:val="FootnoteText"/>
      </w:pPr>
      <w:r w:rsidRPr="003F0CCD">
        <w:rPr>
          <w:rStyle w:val="FootnoteReference"/>
        </w:rPr>
        <w:footnoteRef/>
      </w:r>
      <w:r w:rsidRPr="003F0CCD">
        <w:tab/>
      </w:r>
      <w:hyperlink r:id="rId4" w:history="1">
        <w:r w:rsidRPr="003F0CCD">
          <w:rPr>
            <w:rStyle w:val="Hyperlink"/>
          </w:rPr>
          <w:t>Directiva 2002/58/CE</w:t>
        </w:r>
      </w:hyperlink>
      <w:r w:rsidRPr="003F0CCD">
        <w:t xml:space="preserve"> a Parlamentului European și a Consiliului din 12 iulie 2002 privind prelucrarea datelor personale și protejarea confidențialității în sectorul comunicațiilor publice (Directiva asupra confidențialității și comunicațiilor electronice).</w:t>
      </w:r>
    </w:p>
  </w:footnote>
  <w:footnote w:id="7">
    <w:p w14:paraId="19C3265F" w14:textId="77777777" w:rsidR="00751A00" w:rsidRPr="003F0CCD" w:rsidRDefault="00751A00" w:rsidP="006A1180">
      <w:pPr>
        <w:pStyle w:val="FootnoteText"/>
      </w:pPr>
      <w:r w:rsidRPr="003F0CCD">
        <w:rPr>
          <w:rStyle w:val="FootnoteReference"/>
        </w:rPr>
        <w:footnoteRef/>
      </w:r>
      <w:r w:rsidRPr="003F0CCD">
        <w:tab/>
      </w:r>
      <w:hyperlink r:id="rId5" w:history="1">
        <w:r w:rsidRPr="003F0CCD">
          <w:rPr>
            <w:rStyle w:val="Hyperlink"/>
          </w:rPr>
          <w:t>Regulamentul (UE) 2022/2065</w:t>
        </w:r>
      </w:hyperlink>
      <w:r w:rsidRPr="003F0CCD">
        <w:t xml:space="preserve"> al Parlamentului European și al Consiliului din 19 octombrie 2022 privind o piață unică pentru serviciile digitale și de modificare a Directivei 2000/31/CE (Regulamentul privind serviciile digitale).</w:t>
      </w:r>
    </w:p>
  </w:footnote>
  <w:footnote w:id="8">
    <w:p w14:paraId="12845DC4" w14:textId="324CB0C3" w:rsidR="00AD7EB2" w:rsidRPr="003F0CCD" w:rsidRDefault="00AD7EB2" w:rsidP="00AD7EB2">
      <w:pPr>
        <w:pStyle w:val="FootnoteText"/>
      </w:pPr>
      <w:r w:rsidRPr="003F0CCD">
        <w:rPr>
          <w:rStyle w:val="FootnoteReference"/>
        </w:rPr>
        <w:footnoteRef/>
      </w:r>
      <w:r w:rsidRPr="003F0CCD">
        <w:tab/>
        <w:t>JO C , , p. .</w:t>
      </w:r>
    </w:p>
  </w:footnote>
  <w:footnote w:id="9">
    <w:p w14:paraId="6EA3C87A" w14:textId="1B5B0917" w:rsidR="005F5BBD" w:rsidRPr="003F0CCD" w:rsidRDefault="005F5BBD" w:rsidP="005F5BBD">
      <w:pPr>
        <w:pStyle w:val="FootnoteText"/>
        <w:rPr>
          <w:szCs w:val="24"/>
        </w:rPr>
      </w:pPr>
      <w:r w:rsidRPr="003F0CCD">
        <w:rPr>
          <w:rStyle w:val="FootnoteReference"/>
          <w:bCs/>
          <w:szCs w:val="24"/>
        </w:rPr>
        <w:footnoteRef/>
      </w:r>
      <w:r w:rsidRPr="003F0CCD">
        <w:tab/>
        <w:t>Regulamentul (UE) 2021/1232 al Parlamentului European și al Consiliului din 14 iulie 2021 privind o derogare temporară de la anumite dispoziții ale Directivei 2002/58/CE în ceea ce privește utilizarea tehnologiilor de către furnizorii de servicii de comunicații interpersonale care nu se bazează pe numere pentru prelucrarea datelor cu caracter personal și a altor date în scopul combaterii abuzului sexual online asupra copiilor (JO L 274, 30.7.2021, p. 41, ELI: </w:t>
      </w:r>
      <w:hyperlink r:id="rId6" w:tooltip="Oferă acces la acest document prin adresa URI a identificatorului său european de legislație (ELI)." w:history="1">
        <w:r w:rsidRPr="003F0CCD">
          <w:rPr>
            <w:rStyle w:val="Hyperlink"/>
          </w:rPr>
          <w:t>http://data.europa.eu/eli/reg/2021/1232/oj</w:t>
        </w:r>
      </w:hyperlink>
      <w:r w:rsidRPr="003F0CCD">
        <w:t>).</w:t>
      </w:r>
    </w:p>
  </w:footnote>
  <w:footnote w:id="10">
    <w:p w14:paraId="1C4ED27B" w14:textId="0B15EE59" w:rsidR="005F5BBD" w:rsidRPr="003F0CCD" w:rsidRDefault="005F5BBD">
      <w:pPr>
        <w:pStyle w:val="FootnoteText"/>
      </w:pPr>
      <w:r w:rsidRPr="003F0CCD">
        <w:rPr>
          <w:rStyle w:val="FootnoteReference"/>
        </w:rPr>
        <w:footnoteRef/>
      </w:r>
      <w:r w:rsidRPr="003F0CCD">
        <w:tab/>
        <w:t>Propunere de regulament al Parlamentului European și al Consiliului de stabilire a normelor de prevenire și combatere a abuzului sexual asupra copiilor, COM/2022/209 final.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544A03D2"/>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71649E9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F140C9E8"/>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F74E1E3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8"/>
    <w:lvlOverride w:ilvl="0">
      <w:startOverride w:val="1"/>
    </w:lvlOverride>
  </w:num>
  <w:num w:numId="6">
    <w:abstractNumId w:val="15"/>
  </w:num>
  <w:num w:numId="7">
    <w:abstractNumId w:val="8"/>
  </w:num>
  <w:num w:numId="8">
    <w:abstractNumId w:val="17"/>
  </w:num>
  <w:num w:numId="9">
    <w:abstractNumId w:val="7"/>
  </w:num>
  <w:num w:numId="10">
    <w:abstractNumId w:val="9"/>
  </w:num>
  <w:num w:numId="11">
    <w:abstractNumId w:val="10"/>
  </w:num>
  <w:num w:numId="12">
    <w:abstractNumId w:val="5"/>
  </w:num>
  <w:num w:numId="13">
    <w:abstractNumId w:val="16"/>
  </w:num>
  <w:num w:numId="14">
    <w:abstractNumId w:val="4"/>
  </w:num>
  <w:num w:numId="15">
    <w:abstractNumId w:val="11"/>
  </w:num>
  <w:num w:numId="16">
    <w:abstractNumId w:val="13"/>
  </w:num>
  <w:num w:numId="17">
    <w:abstractNumId w:val="14"/>
  </w:num>
  <w:num w:numId="18">
    <w:abstractNumId w:val="6"/>
  </w:num>
  <w:num w:numId="19">
    <w:abstractNumId w:val="12"/>
  </w:num>
  <w:num w:numId="20">
    <w:abstractNumId w:val="18"/>
  </w:num>
  <w:num w:numId="21">
    <w:abstractNumId w:val="15"/>
  </w:num>
  <w:num w:numId="22">
    <w:abstractNumId w:val="8"/>
  </w:num>
  <w:num w:numId="23">
    <w:abstractNumId w:val="17"/>
  </w:num>
  <w:num w:numId="24">
    <w:abstractNumId w:val="7"/>
  </w:num>
  <w:num w:numId="25">
    <w:abstractNumId w:val="9"/>
  </w:num>
  <w:num w:numId="26">
    <w:abstractNumId w:val="10"/>
  </w:num>
  <w:num w:numId="27">
    <w:abstractNumId w:val="5"/>
  </w:num>
  <w:num w:numId="28">
    <w:abstractNumId w:val="16"/>
  </w:num>
  <w:num w:numId="29">
    <w:abstractNumId w:val="4"/>
  </w:num>
  <w:num w:numId="30">
    <w:abstractNumId w:val="11"/>
  </w:num>
  <w:num w:numId="31">
    <w:abstractNumId w:val="13"/>
  </w:num>
  <w:num w:numId="32">
    <w:abstractNumId w:val="14"/>
  </w:num>
  <w:num w:numId="33">
    <w:abstractNumId w:val="6"/>
  </w:num>
  <w:num w:numId="34">
    <w:abstractNumId w:val="12"/>
  </w:num>
  <w:num w:numId="35">
    <w:abstractNumId w:val="18"/>
  </w:num>
  <w:num w:numId="36">
    <w:abstractNumId w:val="15"/>
  </w:num>
  <w:num w:numId="37">
    <w:abstractNumId w:val="8"/>
  </w:num>
  <w:num w:numId="38">
    <w:abstractNumId w:val="17"/>
  </w:num>
  <w:num w:numId="39">
    <w:abstractNumId w:val="7"/>
  </w:num>
  <w:num w:numId="40">
    <w:abstractNumId w:val="9"/>
  </w:num>
  <w:num w:numId="41">
    <w:abstractNumId w:val="10"/>
  </w:num>
  <w:num w:numId="42">
    <w:abstractNumId w:val="5"/>
  </w:num>
  <w:num w:numId="43">
    <w:abstractNumId w:val="16"/>
  </w:num>
  <w:num w:numId="44">
    <w:abstractNumId w:val="4"/>
  </w:num>
  <w:num w:numId="45">
    <w:abstractNumId w:val="11"/>
  </w:num>
  <w:num w:numId="46">
    <w:abstractNumId w:val="13"/>
  </w:num>
  <w:num w:numId="47">
    <w:abstractNumId w:val="14"/>
  </w:num>
  <w:num w:numId="48">
    <w:abstractNumId w:val="6"/>
  </w:num>
  <w:num w:numId="49">
    <w:abstractNumId w:val="12"/>
  </w:num>
  <w:num w:numId="50">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3-12-15 16:04:4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EA7CC525-EE52-46E1-8DB9-CF3BEE67A26E"/>
    <w:docVar w:name="LW_COVERPAGE_TYPE" w:val="1"/>
    <w:docVar w:name="LW_CROSSREFERENCE" w:val="&lt;UNUSED&gt;"/>
    <w:docVar w:name="LW_DocType" w:val="COM"/>
    <w:docVar w:name="LW_EMISSION" w:val="30.11.2023"/>
    <w:docVar w:name="LW_EMISSION_ISODATE" w:val="2023-11-30"/>
    <w:docVar w:name="LW_EMISSION_LOCATION" w:val="BRX"/>
    <w:docVar w:name="LW_EMISSION_PREFIX" w:val="Bruxelles,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Text cu relevanță pentru SEE)"/>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452"/>
    <w:docVar w:name="LW_REF.II.NEW.CP_YEAR" w:val="2023"/>
    <w:docVar w:name="LW_REF.INST.NEW" w:val="COM"/>
    <w:docVar w:name="LW_REF.INST.NEW_ADOPTED" w:val="final"/>
    <w:docVar w:name="LW_REF.INST.NEW_TEXT" w:val="(2023) 77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modificare a Regulamentului (UE) 2021/1232 al Parlamentului European și al Consiliului privind o derogare temporară de la anumite dispoziții ale Directivei 2002/58/CE în scopul combaterii abuzului sexual online asupra copiilor"/>
    <w:docVar w:name="LW_TYPE.DOC.CP" w:val="REGULAMENT AL PARLAMENTULUI EUROPEAN ȘI AL CONSILIULUI"/>
    <w:docVar w:name="LwApiVersions" w:val="LW4CoDe 1.23.2.0; LW 8.0, Build 20211117"/>
  </w:docVars>
  <w:rsids>
    <w:rsidRoot w:val="003903E1"/>
    <w:rsid w:val="00013054"/>
    <w:rsid w:val="00032F5E"/>
    <w:rsid w:val="00082480"/>
    <w:rsid w:val="000C43FF"/>
    <w:rsid w:val="001035B2"/>
    <w:rsid w:val="001065F5"/>
    <w:rsid w:val="001238EF"/>
    <w:rsid w:val="001248BC"/>
    <w:rsid w:val="00131190"/>
    <w:rsid w:val="00146944"/>
    <w:rsid w:val="00170451"/>
    <w:rsid w:val="00197613"/>
    <w:rsid w:val="001A6DC7"/>
    <w:rsid w:val="001C709E"/>
    <w:rsid w:val="001E1427"/>
    <w:rsid w:val="00233DC7"/>
    <w:rsid w:val="00240088"/>
    <w:rsid w:val="00240A08"/>
    <w:rsid w:val="00247779"/>
    <w:rsid w:val="00253ED8"/>
    <w:rsid w:val="00285BEE"/>
    <w:rsid w:val="0029533F"/>
    <w:rsid w:val="002A08AC"/>
    <w:rsid w:val="002B13C9"/>
    <w:rsid w:val="002B30AF"/>
    <w:rsid w:val="002F1444"/>
    <w:rsid w:val="00332E8B"/>
    <w:rsid w:val="0033344A"/>
    <w:rsid w:val="003411EA"/>
    <w:rsid w:val="00354260"/>
    <w:rsid w:val="003600CB"/>
    <w:rsid w:val="003610A5"/>
    <w:rsid w:val="00366CB7"/>
    <w:rsid w:val="00381BF3"/>
    <w:rsid w:val="00385C86"/>
    <w:rsid w:val="003903E1"/>
    <w:rsid w:val="003910DA"/>
    <w:rsid w:val="00395EA1"/>
    <w:rsid w:val="003A1ACA"/>
    <w:rsid w:val="003C2253"/>
    <w:rsid w:val="003D4728"/>
    <w:rsid w:val="003F0CCD"/>
    <w:rsid w:val="003F5CF2"/>
    <w:rsid w:val="00400FAF"/>
    <w:rsid w:val="00410937"/>
    <w:rsid w:val="00416F40"/>
    <w:rsid w:val="0042648E"/>
    <w:rsid w:val="00437531"/>
    <w:rsid w:val="00437EC5"/>
    <w:rsid w:val="00456093"/>
    <w:rsid w:val="004618B6"/>
    <w:rsid w:val="00464B5B"/>
    <w:rsid w:val="00465757"/>
    <w:rsid w:val="0048183B"/>
    <w:rsid w:val="00492E89"/>
    <w:rsid w:val="004936D2"/>
    <w:rsid w:val="00514CCF"/>
    <w:rsid w:val="0057181E"/>
    <w:rsid w:val="005B1EB6"/>
    <w:rsid w:val="005F5BBD"/>
    <w:rsid w:val="00603295"/>
    <w:rsid w:val="00603B16"/>
    <w:rsid w:val="006376A9"/>
    <w:rsid w:val="00645153"/>
    <w:rsid w:val="00665DA4"/>
    <w:rsid w:val="006765DB"/>
    <w:rsid w:val="0068503B"/>
    <w:rsid w:val="00685D47"/>
    <w:rsid w:val="006870ED"/>
    <w:rsid w:val="00690732"/>
    <w:rsid w:val="00692FB7"/>
    <w:rsid w:val="006A1180"/>
    <w:rsid w:val="006A5C50"/>
    <w:rsid w:val="00704ABB"/>
    <w:rsid w:val="007161A8"/>
    <w:rsid w:val="00723F50"/>
    <w:rsid w:val="00751A00"/>
    <w:rsid w:val="007624FD"/>
    <w:rsid w:val="00765DD4"/>
    <w:rsid w:val="00773331"/>
    <w:rsid w:val="00774347"/>
    <w:rsid w:val="0079033B"/>
    <w:rsid w:val="007932EF"/>
    <w:rsid w:val="007D10E7"/>
    <w:rsid w:val="007D1C8B"/>
    <w:rsid w:val="007E05B0"/>
    <w:rsid w:val="007E0AA4"/>
    <w:rsid w:val="008037A3"/>
    <w:rsid w:val="00804D5D"/>
    <w:rsid w:val="00805F57"/>
    <w:rsid w:val="00822B95"/>
    <w:rsid w:val="008276E9"/>
    <w:rsid w:val="00850E46"/>
    <w:rsid w:val="00857317"/>
    <w:rsid w:val="008636CA"/>
    <w:rsid w:val="00874D22"/>
    <w:rsid w:val="00890310"/>
    <w:rsid w:val="008A2914"/>
    <w:rsid w:val="008B339D"/>
    <w:rsid w:val="008B6002"/>
    <w:rsid w:val="008B6FB9"/>
    <w:rsid w:val="008E0A8D"/>
    <w:rsid w:val="008E4D8E"/>
    <w:rsid w:val="00917FAB"/>
    <w:rsid w:val="00923004"/>
    <w:rsid w:val="009230DC"/>
    <w:rsid w:val="00930AD7"/>
    <w:rsid w:val="009740A1"/>
    <w:rsid w:val="009928B9"/>
    <w:rsid w:val="009A327D"/>
    <w:rsid w:val="009C0489"/>
    <w:rsid w:val="009C319B"/>
    <w:rsid w:val="009F5E2F"/>
    <w:rsid w:val="00A05889"/>
    <w:rsid w:val="00A52B8E"/>
    <w:rsid w:val="00A70240"/>
    <w:rsid w:val="00A76A21"/>
    <w:rsid w:val="00A90C8D"/>
    <w:rsid w:val="00A92751"/>
    <w:rsid w:val="00A953B9"/>
    <w:rsid w:val="00A9643E"/>
    <w:rsid w:val="00AB1E25"/>
    <w:rsid w:val="00AC70CA"/>
    <w:rsid w:val="00AD5C3C"/>
    <w:rsid w:val="00AD7EB2"/>
    <w:rsid w:val="00B07617"/>
    <w:rsid w:val="00B10F7C"/>
    <w:rsid w:val="00B651DE"/>
    <w:rsid w:val="00B66AA3"/>
    <w:rsid w:val="00B76C78"/>
    <w:rsid w:val="00B8440E"/>
    <w:rsid w:val="00B955B3"/>
    <w:rsid w:val="00C074A3"/>
    <w:rsid w:val="00C12301"/>
    <w:rsid w:val="00C24CC5"/>
    <w:rsid w:val="00C2624E"/>
    <w:rsid w:val="00C44255"/>
    <w:rsid w:val="00C53C1C"/>
    <w:rsid w:val="00C824DE"/>
    <w:rsid w:val="00CA1F14"/>
    <w:rsid w:val="00CC141B"/>
    <w:rsid w:val="00CE1682"/>
    <w:rsid w:val="00D01E19"/>
    <w:rsid w:val="00D17037"/>
    <w:rsid w:val="00D20381"/>
    <w:rsid w:val="00D203F6"/>
    <w:rsid w:val="00D27460"/>
    <w:rsid w:val="00D30B2E"/>
    <w:rsid w:val="00D477CC"/>
    <w:rsid w:val="00D77953"/>
    <w:rsid w:val="00DB03D9"/>
    <w:rsid w:val="00DE4288"/>
    <w:rsid w:val="00E00FA9"/>
    <w:rsid w:val="00E04E97"/>
    <w:rsid w:val="00E176A7"/>
    <w:rsid w:val="00E31CB0"/>
    <w:rsid w:val="00E62D3E"/>
    <w:rsid w:val="00F26627"/>
    <w:rsid w:val="00F4355D"/>
    <w:rsid w:val="00F46C5A"/>
    <w:rsid w:val="00F728A6"/>
    <w:rsid w:val="00F86834"/>
    <w:rsid w:val="00F94429"/>
    <w:rsid w:val="00FB4C11"/>
    <w:rsid w:val="00FC3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139EA51"/>
  <w15:docId w15:val="{E073B2A5-1AAF-4F14-BC9E-811D46C23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4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10F7C"/>
    <w:rPr>
      <w:color w:val="0000FF" w:themeColor="hyperlink"/>
      <w:u w:val="single"/>
    </w:rPr>
  </w:style>
  <w:style w:type="character" w:customStyle="1" w:styleId="UnresolvedMention">
    <w:name w:val="Unresolved Mention"/>
    <w:basedOn w:val="DefaultParagraphFont"/>
    <w:uiPriority w:val="99"/>
    <w:semiHidden/>
    <w:unhideWhenUsed/>
    <w:rsid w:val="00751A00"/>
    <w:rPr>
      <w:color w:val="605E5C"/>
      <w:shd w:val="clear" w:color="auto" w:fill="E1DFDD"/>
    </w:rPr>
  </w:style>
  <w:style w:type="paragraph" w:styleId="ListBullet">
    <w:name w:val="List Bullet"/>
    <w:basedOn w:val="Normal"/>
    <w:uiPriority w:val="99"/>
    <w:semiHidden/>
    <w:unhideWhenUsed/>
    <w:rsid w:val="00723F50"/>
    <w:pPr>
      <w:numPr>
        <w:numId w:val="1"/>
      </w:numPr>
      <w:contextualSpacing/>
    </w:pPr>
  </w:style>
  <w:style w:type="paragraph" w:styleId="ListBullet2">
    <w:name w:val="List Bullet 2"/>
    <w:basedOn w:val="Normal"/>
    <w:uiPriority w:val="99"/>
    <w:semiHidden/>
    <w:unhideWhenUsed/>
    <w:rsid w:val="00723F50"/>
    <w:pPr>
      <w:numPr>
        <w:numId w:val="2"/>
      </w:numPr>
      <w:contextualSpacing/>
    </w:pPr>
  </w:style>
  <w:style w:type="paragraph" w:styleId="ListBullet3">
    <w:name w:val="List Bullet 3"/>
    <w:basedOn w:val="Normal"/>
    <w:uiPriority w:val="99"/>
    <w:semiHidden/>
    <w:unhideWhenUsed/>
    <w:rsid w:val="00723F50"/>
    <w:pPr>
      <w:numPr>
        <w:numId w:val="3"/>
      </w:numPr>
      <w:contextualSpacing/>
    </w:pPr>
  </w:style>
  <w:style w:type="paragraph" w:styleId="ListBullet4">
    <w:name w:val="List Bullet 4"/>
    <w:basedOn w:val="Normal"/>
    <w:uiPriority w:val="99"/>
    <w:semiHidden/>
    <w:unhideWhenUsed/>
    <w:rsid w:val="00723F50"/>
    <w:pPr>
      <w:numPr>
        <w:numId w:val="4"/>
      </w:numPr>
      <w:contextualSpacing/>
    </w:pPr>
  </w:style>
  <w:style w:type="paragraph" w:styleId="Revision">
    <w:name w:val="Revision"/>
    <w:hidden/>
    <w:uiPriority w:val="99"/>
    <w:semiHidden/>
    <w:rsid w:val="00437EC5"/>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sid w:val="002F1444"/>
    <w:rPr>
      <w:sz w:val="16"/>
      <w:szCs w:val="16"/>
    </w:rPr>
  </w:style>
  <w:style w:type="paragraph" w:styleId="CommentText">
    <w:name w:val="annotation text"/>
    <w:basedOn w:val="Normal"/>
    <w:link w:val="CommentTextChar"/>
    <w:uiPriority w:val="99"/>
    <w:unhideWhenUsed/>
    <w:rsid w:val="002F1444"/>
    <w:rPr>
      <w:sz w:val="20"/>
      <w:szCs w:val="20"/>
    </w:rPr>
  </w:style>
  <w:style w:type="character" w:customStyle="1" w:styleId="CommentTextChar">
    <w:name w:val="Comment Text Char"/>
    <w:basedOn w:val="DefaultParagraphFont"/>
    <w:link w:val="CommentText"/>
    <w:uiPriority w:val="99"/>
    <w:rsid w:val="002F1444"/>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2F1444"/>
    <w:rPr>
      <w:b/>
      <w:bCs/>
    </w:rPr>
  </w:style>
  <w:style w:type="character" w:customStyle="1" w:styleId="CommentSubjectChar">
    <w:name w:val="Comment Subject Char"/>
    <w:basedOn w:val="CommentTextChar"/>
    <w:link w:val="CommentSubject"/>
    <w:uiPriority w:val="99"/>
    <w:semiHidden/>
    <w:rsid w:val="002F1444"/>
    <w:rPr>
      <w:rFonts w:ascii="Times New Roman" w:hAnsi="Times New Roman" w:cs="Times New Roman"/>
      <w:b/>
      <w:bCs/>
      <w:sz w:val="20"/>
      <w:szCs w:val="20"/>
      <w:lang w:val="ro-RO"/>
    </w:rPr>
  </w:style>
  <w:style w:type="paragraph" w:styleId="Header">
    <w:name w:val="header"/>
    <w:basedOn w:val="Normal"/>
    <w:link w:val="HeaderChar"/>
    <w:uiPriority w:val="99"/>
    <w:unhideWhenUsed/>
    <w:rsid w:val="003411EA"/>
    <w:pPr>
      <w:tabs>
        <w:tab w:val="center" w:pos="4535"/>
        <w:tab w:val="right" w:pos="9071"/>
      </w:tabs>
      <w:spacing w:before="0"/>
    </w:pPr>
  </w:style>
  <w:style w:type="character" w:customStyle="1" w:styleId="HeaderChar">
    <w:name w:val="Header Char"/>
    <w:basedOn w:val="DefaultParagraphFont"/>
    <w:link w:val="Header"/>
    <w:uiPriority w:val="99"/>
    <w:rsid w:val="003411EA"/>
    <w:rPr>
      <w:rFonts w:ascii="Times New Roman" w:hAnsi="Times New Roman" w:cs="Times New Roman"/>
      <w:sz w:val="24"/>
      <w:lang w:val="ro-RO"/>
    </w:rPr>
  </w:style>
  <w:style w:type="paragraph" w:styleId="Footer">
    <w:name w:val="footer"/>
    <w:basedOn w:val="Normal"/>
    <w:link w:val="FooterChar"/>
    <w:uiPriority w:val="99"/>
    <w:unhideWhenUsed/>
    <w:rsid w:val="003411EA"/>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3411EA"/>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rsid w:val="003411EA"/>
    <w:pPr>
      <w:tabs>
        <w:tab w:val="center" w:pos="7285"/>
        <w:tab w:val="right" w:pos="14003"/>
      </w:tabs>
      <w:spacing w:before="0"/>
    </w:pPr>
  </w:style>
  <w:style w:type="paragraph" w:customStyle="1" w:styleId="FooterLandscape">
    <w:name w:val="FooterLandscape"/>
    <w:basedOn w:val="Normal"/>
    <w:rsid w:val="003411EA"/>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3411E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3411EA"/>
    <w:pPr>
      <w:spacing w:before="0"/>
      <w:jc w:val="right"/>
    </w:pPr>
    <w:rPr>
      <w:sz w:val="28"/>
    </w:rPr>
  </w:style>
  <w:style w:type="paragraph" w:customStyle="1" w:styleId="FooterSensitivity">
    <w:name w:val="Footer Sensitivity"/>
    <w:basedOn w:val="Normal"/>
    <w:rsid w:val="003411E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6"/>
      </w:numPr>
    </w:pPr>
  </w:style>
  <w:style w:type="paragraph" w:customStyle="1" w:styleId="Tiret1">
    <w:name w:val="Tiret 1"/>
    <w:basedOn w:val="Point1"/>
    <w:pPr>
      <w:numPr>
        <w:numId w:val="37"/>
      </w:numPr>
    </w:pPr>
  </w:style>
  <w:style w:type="paragraph" w:customStyle="1" w:styleId="Tiret2">
    <w:name w:val="Tiret 2"/>
    <w:basedOn w:val="Point2"/>
    <w:pPr>
      <w:numPr>
        <w:numId w:val="38"/>
      </w:numPr>
    </w:pPr>
  </w:style>
  <w:style w:type="paragraph" w:customStyle="1" w:styleId="Tiret3">
    <w:name w:val="Tiret 3"/>
    <w:basedOn w:val="Point3"/>
    <w:pPr>
      <w:numPr>
        <w:numId w:val="39"/>
      </w:numPr>
    </w:pPr>
  </w:style>
  <w:style w:type="paragraph" w:customStyle="1" w:styleId="Tiret4">
    <w:name w:val="Tiret 4"/>
    <w:basedOn w:val="Point4"/>
    <w:pPr>
      <w:numPr>
        <w:numId w:val="40"/>
      </w:numPr>
    </w:pPr>
  </w:style>
  <w:style w:type="paragraph" w:customStyle="1" w:styleId="Tiret5">
    <w:name w:val="Tiret 5"/>
    <w:basedOn w:val="Point5"/>
    <w:pPr>
      <w:numPr>
        <w:numId w:val="4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2"/>
      </w:numPr>
    </w:pPr>
  </w:style>
  <w:style w:type="paragraph" w:customStyle="1" w:styleId="NumPar2">
    <w:name w:val="NumPar 2"/>
    <w:basedOn w:val="Normal"/>
    <w:next w:val="Text1"/>
    <w:pPr>
      <w:numPr>
        <w:ilvl w:val="1"/>
        <w:numId w:val="42"/>
      </w:numPr>
    </w:pPr>
  </w:style>
  <w:style w:type="paragraph" w:customStyle="1" w:styleId="NumPar3">
    <w:name w:val="NumPar 3"/>
    <w:basedOn w:val="Normal"/>
    <w:next w:val="Text1"/>
    <w:pPr>
      <w:numPr>
        <w:ilvl w:val="2"/>
        <w:numId w:val="42"/>
      </w:numPr>
    </w:pPr>
  </w:style>
  <w:style w:type="paragraph" w:customStyle="1" w:styleId="NumPar4">
    <w:name w:val="NumPar 4"/>
    <w:basedOn w:val="Normal"/>
    <w:next w:val="Text1"/>
    <w:pPr>
      <w:numPr>
        <w:ilvl w:val="3"/>
        <w:numId w:val="42"/>
      </w:numPr>
    </w:pPr>
  </w:style>
  <w:style w:type="paragraph" w:customStyle="1" w:styleId="NumPar5">
    <w:name w:val="NumPar 5"/>
    <w:basedOn w:val="Normal"/>
    <w:next w:val="Text2"/>
    <w:pPr>
      <w:numPr>
        <w:ilvl w:val="4"/>
        <w:numId w:val="42"/>
      </w:numPr>
    </w:pPr>
  </w:style>
  <w:style w:type="paragraph" w:customStyle="1" w:styleId="NumPar6">
    <w:name w:val="NumPar 6"/>
    <w:basedOn w:val="Normal"/>
    <w:next w:val="Text2"/>
    <w:pPr>
      <w:numPr>
        <w:ilvl w:val="5"/>
        <w:numId w:val="42"/>
      </w:numPr>
    </w:pPr>
  </w:style>
  <w:style w:type="paragraph" w:customStyle="1" w:styleId="NumPar7">
    <w:name w:val="NumPar 7"/>
    <w:basedOn w:val="Normal"/>
    <w:next w:val="Text2"/>
    <w:pPr>
      <w:numPr>
        <w:ilvl w:val="6"/>
        <w:numId w:val="4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sid w:val="00804D5D"/>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4"/>
      </w:numPr>
    </w:pPr>
  </w:style>
  <w:style w:type="paragraph" w:customStyle="1" w:styleId="Point1number">
    <w:name w:val="Point 1 (number)"/>
    <w:basedOn w:val="Normal"/>
    <w:pPr>
      <w:numPr>
        <w:ilvl w:val="2"/>
        <w:numId w:val="44"/>
      </w:numPr>
    </w:pPr>
  </w:style>
  <w:style w:type="paragraph" w:customStyle="1" w:styleId="Point2number">
    <w:name w:val="Point 2 (number)"/>
    <w:basedOn w:val="Normal"/>
    <w:pPr>
      <w:numPr>
        <w:ilvl w:val="4"/>
        <w:numId w:val="44"/>
      </w:numPr>
    </w:pPr>
  </w:style>
  <w:style w:type="paragraph" w:customStyle="1" w:styleId="Point3number">
    <w:name w:val="Point 3 (number)"/>
    <w:basedOn w:val="Normal"/>
    <w:pPr>
      <w:numPr>
        <w:ilvl w:val="6"/>
        <w:numId w:val="44"/>
      </w:numPr>
    </w:pPr>
  </w:style>
  <w:style w:type="paragraph" w:customStyle="1" w:styleId="Point0letter">
    <w:name w:val="Point 0 (letter)"/>
    <w:basedOn w:val="Normal"/>
    <w:pPr>
      <w:numPr>
        <w:ilvl w:val="1"/>
        <w:numId w:val="44"/>
      </w:numPr>
    </w:pPr>
  </w:style>
  <w:style w:type="paragraph" w:customStyle="1" w:styleId="Point1letter">
    <w:name w:val="Point 1 (letter)"/>
    <w:basedOn w:val="Normal"/>
    <w:pPr>
      <w:numPr>
        <w:ilvl w:val="3"/>
        <w:numId w:val="44"/>
      </w:numPr>
    </w:pPr>
  </w:style>
  <w:style w:type="paragraph" w:customStyle="1" w:styleId="Point2letter">
    <w:name w:val="Point 2 (letter)"/>
    <w:basedOn w:val="Normal"/>
    <w:pPr>
      <w:numPr>
        <w:ilvl w:val="5"/>
        <w:numId w:val="44"/>
      </w:numPr>
    </w:pPr>
  </w:style>
  <w:style w:type="paragraph" w:customStyle="1" w:styleId="Point3letter">
    <w:name w:val="Point 3 (letter)"/>
    <w:basedOn w:val="Normal"/>
    <w:pPr>
      <w:numPr>
        <w:ilvl w:val="7"/>
        <w:numId w:val="44"/>
      </w:numPr>
    </w:pPr>
  </w:style>
  <w:style w:type="paragraph" w:customStyle="1" w:styleId="Point4letter">
    <w:name w:val="Point 4 (letter)"/>
    <w:basedOn w:val="Normal"/>
    <w:pPr>
      <w:numPr>
        <w:ilvl w:val="8"/>
        <w:numId w:val="44"/>
      </w:numPr>
    </w:pPr>
  </w:style>
  <w:style w:type="paragraph" w:customStyle="1" w:styleId="Bullet0">
    <w:name w:val="Bullet 0"/>
    <w:basedOn w:val="Normal"/>
    <w:pPr>
      <w:numPr>
        <w:numId w:val="45"/>
      </w:numPr>
    </w:pPr>
  </w:style>
  <w:style w:type="paragraph" w:customStyle="1" w:styleId="Bullet1">
    <w:name w:val="Bullet 1"/>
    <w:basedOn w:val="Normal"/>
    <w:pPr>
      <w:numPr>
        <w:numId w:val="46"/>
      </w:numPr>
    </w:pPr>
  </w:style>
  <w:style w:type="paragraph" w:customStyle="1" w:styleId="Bullet2">
    <w:name w:val="Bullet 2"/>
    <w:basedOn w:val="Normal"/>
    <w:pPr>
      <w:numPr>
        <w:numId w:val="47"/>
      </w:numPr>
    </w:pPr>
  </w:style>
  <w:style w:type="paragraph" w:customStyle="1" w:styleId="Bullet3">
    <w:name w:val="Bullet 3"/>
    <w:basedOn w:val="Normal"/>
    <w:pPr>
      <w:numPr>
        <w:numId w:val="48"/>
      </w:numPr>
    </w:pPr>
  </w:style>
  <w:style w:type="paragraph" w:customStyle="1" w:styleId="Bullet4">
    <w:name w:val="Bullet 4"/>
    <w:basedOn w:val="Normal"/>
    <w:pPr>
      <w:numPr>
        <w:numId w:val="4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RO/ALL/?uri=celex%3A32000L0031" TargetMode="External"/><Relationship Id="rId2" Type="http://schemas.openxmlformats.org/officeDocument/2006/relationships/hyperlink" Target="https://eur-lex.europa.eu/eli/reg/2016/679/oj?locale=ro" TargetMode="External"/><Relationship Id="rId1" Type="http://schemas.openxmlformats.org/officeDocument/2006/relationships/hyperlink" Target="https://eur-lex.europa.eu/legal-content/RO/TXT/?uri=CELEX%3A32021R1232&amp;qid=1636576483536" TargetMode="External"/><Relationship Id="rId6" Type="http://schemas.openxmlformats.org/officeDocument/2006/relationships/hyperlink" Target="http://data.europa.eu/eli/reg/2021/1232/oj" TargetMode="External"/><Relationship Id="rId5" Type="http://schemas.openxmlformats.org/officeDocument/2006/relationships/hyperlink" Target="https://eur-lex.europa.eu/legal-content/RO/TXT/?uri=celex%3A32022R2065" TargetMode="External"/><Relationship Id="rId4" Type="http://schemas.openxmlformats.org/officeDocument/2006/relationships/hyperlink" Target="https://eur-lex.europa.eu/legal-content/RO/ALL/?uri=CELEX%3A32002L005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33285A78CCB54F4DA2ECE5FA2B2AF218" ma:contentTypeVersion="2" ma:contentTypeDescription="Create a new document in this library." ma:contentTypeScope="" ma:versionID="75423994a2259ac637dc03e8133cded3">
  <xsd:schema xmlns:xsd="http://www.w3.org/2001/XMLSchema" xmlns:xs="http://www.w3.org/2001/XMLSchema" xmlns:p="http://schemas.microsoft.com/office/2006/metadata/properties" xmlns:ns2="http://schemas.microsoft.com/sharepoint/v3/fields" xmlns:ns3="39d607b5-3019-4139-86e9-2e131faaffa8" xmlns:ns4="379e0a09-5deb-44c7-a703-b352a170740d" targetNamespace="http://schemas.microsoft.com/office/2006/metadata/properties" ma:root="true" ma:fieldsID="7f417d262b26c14067de857753d6d876" ns2:_="" ns3:_="" ns4:_="">
    <xsd:import namespace="http://schemas.microsoft.com/sharepoint/v3/fields"/>
    <xsd:import namespace="39d607b5-3019-4139-86e9-2e131faaffa8"/>
    <xsd:import namespace="379e0a09-5deb-44c7-a703-b352a170740d"/>
    <xsd:element name="properties">
      <xsd:complexType>
        <xsd:sequence>
          <xsd:element name="documentManagement">
            <xsd:complexType>
              <xsd:all>
                <xsd:element ref="ns3:EC_Collab_Reference" minOccurs="0"/>
                <xsd:element ref="ns2:_Status" minOccurs="0"/>
                <xsd:element ref="ns3:EC_Collab_DocumentLanguage"/>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39d607b5-3019-4139-86e9-2e131faaffa8"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schema>
  <xsd:schema xmlns:xsd="http://www.w3.org/2001/XMLSchema" xmlns:xs="http://www.w3.org/2001/XMLSchema" xmlns:dms="http://schemas.microsoft.com/office/2006/documentManagement/types" xmlns:pc="http://schemas.microsoft.com/office/infopath/2007/PartnerControls" targetNamespace="379e0a09-5deb-44c7-a703-b352a170740d"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EC_Collab_DocumentLanguage xmlns="39d607b5-3019-4139-86e9-2e131faaffa8">EN</EC_Collab_DocumentLanguage>
    <_Status xmlns="http://schemas.microsoft.com/sharepoint/v3/fields">Not Started</_Status>
    <EC_Collab_Reference xmlns="39d607b5-3019-4139-86e9-2e131faaffa8">-</EC_Collab_Reference>
  </documentManagement>
</p:properties>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D295A3-6411-427C-B676-7684F48D3F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39d607b5-3019-4139-86e9-2e131faaffa8"/>
    <ds:schemaRef ds:uri="379e0a09-5deb-44c7-a703-b352a1707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3E4B32-0291-46B1-B09F-13FC69600186}">
  <ds:schemaRefs>
    <ds:schemaRef ds:uri="http://schemas.microsoft.com/office/2006/metadata/properties"/>
    <ds:schemaRef ds:uri="http://schemas.microsoft.com/office/infopath/2007/PartnerControls"/>
    <ds:schemaRef ds:uri="39d607b5-3019-4139-86e9-2e131faaffa8"/>
    <ds:schemaRef ds:uri="http://schemas.microsoft.com/sharepoint/v3/fields"/>
  </ds:schemaRefs>
</ds:datastoreItem>
</file>

<file path=customXml/itemProps3.xml><?xml version="1.0" encoding="utf-8"?>
<ds:datastoreItem xmlns:ds="http://schemas.openxmlformats.org/officeDocument/2006/customXml" ds:itemID="{29DFC84F-0DD1-4BAE-9C42-F53280E3C920}">
  <ds:schemaRefs>
    <ds:schemaRef ds:uri="http://schemas.microsoft.com/sharepoint/v3/contenttype/forms"/>
  </ds:schemaRefs>
</ds:datastoreItem>
</file>

<file path=customXml/itemProps4.xml><?xml version="1.0" encoding="utf-8"?>
<ds:datastoreItem xmlns:ds="http://schemas.openxmlformats.org/officeDocument/2006/customXml" ds:itemID="{90103206-1DD5-4806-9DE2-8B021DADC7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9</TotalTime>
  <Pages>7</Pages>
  <Words>1981</Words>
  <Characters>12049</Characters>
  <Application>Microsoft Office Word</Application>
  <DocSecurity>0</DocSecurity>
  <Lines>197</Lines>
  <Paragraphs>86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c:subject>
  <dc:creator/>
  <cp:keywords/>
  <dc:description/>
  <cp:lastModifiedBy/>
  <cp:revision>48</cp:revision>
  <dcterms:created xsi:type="dcterms:W3CDTF">2023-11-30T10:35:00Z</dcterms:created>
  <dcterms:modified xsi:type="dcterms:W3CDTF">2023-12-15T15:04:00Z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9.0, Build 20230317</vt:lpwstr>
  </property>
  <property fmtid="{D5CDD505-2E9C-101B-9397-08002B2CF9AE}" pid="5" name="MSIP_Label_6bd9ddd1-4d20-43f6-abfa-fc3c07406f94_Enabled">
    <vt:lpwstr>true</vt:lpwstr>
  </property>
  <property fmtid="{D5CDD505-2E9C-101B-9397-08002B2CF9AE}" pid="6" name="MSIP_Label_6bd9ddd1-4d20-43f6-abfa-fc3c07406f94_SetDate">
    <vt:lpwstr>2023-10-25T07:44:25Z</vt:lpwstr>
  </property>
  <property fmtid="{D5CDD505-2E9C-101B-9397-08002B2CF9AE}" pid="7" name="MSIP_Label_6bd9ddd1-4d20-43f6-abfa-fc3c07406f94_Method">
    <vt:lpwstr>Standard</vt:lpwstr>
  </property>
  <property fmtid="{D5CDD505-2E9C-101B-9397-08002B2CF9AE}" pid="8" name="MSIP_Label_6bd9ddd1-4d20-43f6-abfa-fc3c07406f94_Name">
    <vt:lpwstr>Commission Use</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ActionId">
    <vt:lpwstr>c986392c-07fd-4fd6-953d-9904a65e2116</vt:lpwstr>
  </property>
  <property fmtid="{D5CDD505-2E9C-101B-9397-08002B2CF9AE}" pid="11" name="MSIP_Label_6bd9ddd1-4d20-43f6-abfa-fc3c07406f94_ContentBits">
    <vt:lpwstr>0</vt:lpwstr>
  </property>
  <property fmtid="{D5CDD505-2E9C-101B-9397-08002B2CF9AE}" pid="12" name="Created using">
    <vt:lpwstr>LW 9.0, Build 20230317</vt:lpwstr>
  </property>
  <property fmtid="{D5CDD505-2E9C-101B-9397-08002B2CF9AE}" pid="13" name="Part">
    <vt:lpwstr>1</vt:lpwstr>
  </property>
  <property fmtid="{D5CDD505-2E9C-101B-9397-08002B2CF9AE}" pid="14" name="Total parts">
    <vt:lpwstr>1</vt:lpwstr>
  </property>
  <property fmtid="{D5CDD505-2E9C-101B-9397-08002B2CF9AE}" pid="15" name="Level of sensitivity">
    <vt:lpwstr>Standard treatment</vt:lpwstr>
  </property>
  <property fmtid="{D5CDD505-2E9C-101B-9397-08002B2CF9AE}" pid="16" name="LWTemplateID">
    <vt:lpwstr>SJ-023</vt:lpwstr>
  </property>
  <property fmtid="{D5CDD505-2E9C-101B-9397-08002B2CF9AE}" pid="17" name="ContentTypeId">
    <vt:lpwstr>0x010100258AA79CEB83498886A3A086811232500033285A78CCB54F4DA2ECE5FA2B2AF218</vt:lpwstr>
  </property>
  <property fmtid="{D5CDD505-2E9C-101B-9397-08002B2CF9AE}" pid="18" name="DQCStatus">
    <vt:lpwstr>Green (DQC version 03)</vt:lpwstr>
  </property>
  <property name="OP_sanitized" fmtid="{D5CDD505-2E9C-101B-9397-08002B2CF9AE}" pid="19">
    <vt:lpwstr>True</vt:lpwstr>
  </property>
</Properties>
</file>