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773DF2" w14:textId="368FDE9B" w:rsidR="004D0AEF" w:rsidRPr="00FF18B8" w:rsidRDefault="00070478" w:rsidP="00070478">
      <w:pPr>
        <w:pStyle w:val="Pagedecouverture"/>
        <w:rPr>
          <w:noProof/>
        </w:rPr>
      </w:pPr>
      <w:r>
        <w:rPr>
          <w:noProof/>
        </w:rPr>
        <w:pict w14:anchorId="50C65D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E958EDB7-72C0-4F31-B284-44F5CA034715" style="width:455.25pt;height:454.5pt">
            <v:imagedata r:id="rId8" o:title=""/>
          </v:shape>
        </w:pict>
      </w:r>
    </w:p>
    <w:p w14:paraId="3C902C74" w14:textId="77777777" w:rsidR="004D0AEF" w:rsidRPr="00FF18B8" w:rsidRDefault="004D0AEF" w:rsidP="004D0AEF">
      <w:pPr>
        <w:rPr>
          <w:noProof/>
        </w:rPr>
        <w:sectPr w:rsidR="004D0AEF" w:rsidRPr="00FF18B8" w:rsidSect="00070478">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0206392F" w14:textId="77777777" w:rsidR="004D0AEF" w:rsidRPr="00D92844" w:rsidRDefault="004D0AEF" w:rsidP="00BB6B30">
      <w:pPr>
        <w:pStyle w:val="Exposdesmotifstitre"/>
        <w:rPr>
          <w:noProof/>
        </w:rPr>
      </w:pPr>
      <w:bookmarkStart w:id="0" w:name="_GoBack"/>
      <w:bookmarkEnd w:id="0"/>
      <w:r w:rsidRPr="00D92844">
        <w:rPr>
          <w:noProof/>
        </w:rPr>
        <w:lastRenderedPageBreak/>
        <w:t>EXPUNERE DE MOTIVE</w:t>
      </w:r>
    </w:p>
    <w:p w14:paraId="43CC67C9" w14:textId="77777777" w:rsidR="004D0AEF" w:rsidRPr="00D92844" w:rsidRDefault="004D0AEF" w:rsidP="00BB6B30">
      <w:pPr>
        <w:pStyle w:val="ManualHeading1"/>
        <w:rPr>
          <w:noProof/>
        </w:rPr>
      </w:pPr>
      <w:r w:rsidRPr="00D92844">
        <w:rPr>
          <w:noProof/>
        </w:rPr>
        <w:t>1.</w:t>
      </w:r>
      <w:r w:rsidRPr="00D92844">
        <w:rPr>
          <w:noProof/>
        </w:rPr>
        <w:tab/>
        <w:t>CONTEXTUL PROPUNERII</w:t>
      </w:r>
    </w:p>
    <w:p w14:paraId="13B66E34" w14:textId="77777777" w:rsidR="004D0AEF" w:rsidRPr="00D92844" w:rsidRDefault="004D0AEF" w:rsidP="00044058">
      <w:pPr>
        <w:pStyle w:val="ManualHeading2"/>
        <w:rPr>
          <w:rFonts w:eastAsia="Arial Unicode MS"/>
          <w:noProof/>
        </w:rPr>
      </w:pPr>
      <w:r w:rsidRPr="00D92844">
        <w:rPr>
          <w:noProof/>
          <w:color w:val="000000"/>
          <w:u w:color="000000"/>
          <w:bdr w:val="nil"/>
        </w:rPr>
        <w:t>•</w:t>
      </w:r>
      <w:r w:rsidRPr="00D92844">
        <w:rPr>
          <w:noProof/>
        </w:rPr>
        <w:tab/>
        <w:t>Motivele și obiectivele propunerii</w:t>
      </w:r>
    </w:p>
    <w:p w14:paraId="58AE85C0" w14:textId="77777777" w:rsidR="00903CBB" w:rsidRPr="00FF18B8" w:rsidRDefault="00903CBB" w:rsidP="00903CBB">
      <w:pPr>
        <w:keepNext/>
        <w:tabs>
          <w:tab w:val="left" w:pos="1134"/>
        </w:tabs>
        <w:outlineLvl w:val="1"/>
        <w:rPr>
          <w:rFonts w:eastAsia="Arial Unicode MS"/>
          <w:bCs/>
          <w:noProof/>
        </w:rPr>
      </w:pPr>
      <w:r w:rsidRPr="00FF18B8">
        <w:rPr>
          <w:noProof/>
        </w:rPr>
        <w:t xml:space="preserve">Prezenta propunere completează Regulamentul (UE) </w:t>
      </w:r>
      <w:bookmarkStart w:id="1" w:name="_Hlk136770546"/>
      <w:r w:rsidRPr="00FF18B8">
        <w:rPr>
          <w:noProof/>
        </w:rPr>
        <w:t>nr. (XXX/XXX)</w:t>
      </w:r>
      <w:bookmarkEnd w:id="1"/>
      <w:r w:rsidRPr="00FF18B8">
        <w:rPr>
          <w:noProof/>
        </w:rPr>
        <w:t xml:space="preserve"> privind instituirea monedei euro digitale în ceea ce privește serviciile în euro digitali furnizate de prestatorii de servicii de plată înregistrați într-un stat membru a cărui monedă nu este euro. Regulamentul (XXX/XXX) privind instituirea monedei euro digitale se adresează statelor membre a căror monedă este euro. Pentru a se asigura că furnizarea de servicii în euro digitali în zona euro de către prestatorii de servicii de plată înregistrați într-un stat membru a cărui monedă nu este euro este supravegheată în mod adecvat de autoritățile competente ale statului membru a cărui monedă nu este euro, este necesar să se stabilească norme care să se aplice acestor prestatori de servicii de plată. Normele care reglementează accesul la moneda euro digitală și utilizarea acesteia în statele membre a căror monedă nu este euro sunt prevăzute la articolul </w:t>
      </w:r>
      <w:r w:rsidRPr="00D92844">
        <w:rPr>
          <w:noProof/>
        </w:rPr>
        <w:t>18</w:t>
      </w:r>
      <w:r w:rsidRPr="00FF18B8">
        <w:rPr>
          <w:noProof/>
        </w:rPr>
        <w:t xml:space="preserve"> din Regulamentul (UE) nr. (XXX/XXX) privind instituirea monedei euro digitale.  </w:t>
      </w:r>
    </w:p>
    <w:p w14:paraId="3A4DEDD1" w14:textId="77777777" w:rsidR="004D0AEF" w:rsidRPr="00D92844" w:rsidRDefault="004D0AEF" w:rsidP="00044058">
      <w:pPr>
        <w:pStyle w:val="ManualHeading2"/>
        <w:rPr>
          <w:rFonts w:eastAsia="Arial Unicode MS"/>
          <w:noProof/>
          <w:color w:val="000000"/>
          <w:u w:color="000000"/>
          <w:bdr w:val="nil"/>
        </w:rPr>
      </w:pPr>
      <w:r w:rsidRPr="00D92844">
        <w:rPr>
          <w:noProof/>
          <w:color w:val="000000"/>
          <w:u w:color="000000"/>
          <w:bdr w:val="nil"/>
        </w:rPr>
        <w:t>•</w:t>
      </w:r>
      <w:r w:rsidRPr="00D92844">
        <w:rPr>
          <w:noProof/>
        </w:rPr>
        <w:tab/>
        <w:t>Coerența cu dispozițiile existente în domeniul de politică vizat</w:t>
      </w:r>
    </w:p>
    <w:p w14:paraId="5AA94750" w14:textId="77777777" w:rsidR="00A22380" w:rsidRPr="00FF18B8" w:rsidRDefault="00A22380" w:rsidP="00A22380">
      <w:pPr>
        <w:keepNext/>
        <w:outlineLvl w:val="1"/>
        <w:rPr>
          <w:rFonts w:eastAsia="Arial Unicode MS"/>
          <w:bCs/>
          <w:noProof/>
        </w:rPr>
      </w:pPr>
      <w:r w:rsidRPr="00FF18B8">
        <w:rPr>
          <w:noProof/>
        </w:rPr>
        <w:t xml:space="preserve">Prezentul regulament este în concordanță cu Directiva (UE) </w:t>
      </w:r>
      <w:r w:rsidRPr="00D92844">
        <w:rPr>
          <w:noProof/>
        </w:rPr>
        <w:t>2015</w:t>
      </w:r>
      <w:r w:rsidRPr="00FF18B8">
        <w:rPr>
          <w:noProof/>
        </w:rPr>
        <w:t>/</w:t>
      </w:r>
      <w:r w:rsidRPr="00D92844">
        <w:rPr>
          <w:noProof/>
        </w:rPr>
        <w:t>2366</w:t>
      </w:r>
      <w:r w:rsidRPr="00FF18B8">
        <w:rPr>
          <w:noProof/>
        </w:rPr>
        <w:t xml:space="preserve"> a Parlamentului European și a Consiliului din </w:t>
      </w:r>
      <w:r w:rsidRPr="00D92844">
        <w:rPr>
          <w:noProof/>
        </w:rPr>
        <w:t>15</w:t>
      </w:r>
      <w:r w:rsidRPr="00FF18B8">
        <w:rPr>
          <w:noProof/>
        </w:rPr>
        <w:t xml:space="preserve"> noiembrie </w:t>
      </w:r>
      <w:r w:rsidRPr="00D92844">
        <w:rPr>
          <w:noProof/>
        </w:rPr>
        <w:t>2015</w:t>
      </w:r>
      <w:r w:rsidRPr="00FF18B8">
        <w:rPr>
          <w:noProof/>
        </w:rPr>
        <w:t xml:space="preserve"> privind serviciile de plată în cadrul pieței interne, astfel cum a fost modificată prin Directiva (UE) XXX/</w:t>
      </w:r>
      <w:r w:rsidRPr="00D92844">
        <w:rPr>
          <w:noProof/>
        </w:rPr>
        <w:t>23</w:t>
      </w:r>
      <w:r w:rsidRPr="00FF18B8">
        <w:rPr>
          <w:noProof/>
        </w:rPr>
        <w:t xml:space="preserve">. Directiva privind serviciile de plată prevede norme armonizate care reglementează libera prestare a serviciilor de plată în întreaga Uniune și ar trebui să se aplice, de asemenea, operațiunilor de plată în euro digitali. În particular, prezentul regulament va permite prestatorilor de servicii de plată înregistrați într-un stat membru a cărui monedă nu este euro să ofere rezidenților din zona euro servicii de plată în euro digitali, împreună cu alte servicii de plată sau bancare, prin intermediul liberei prestări a serviciilor sau al libertății de stabilire.  </w:t>
      </w:r>
    </w:p>
    <w:p w14:paraId="2B21A07B" w14:textId="77777777" w:rsidR="004D0AEF" w:rsidRPr="00D92844" w:rsidRDefault="004D0AEF" w:rsidP="00A4693B">
      <w:pPr>
        <w:pStyle w:val="ManualHeading2"/>
        <w:rPr>
          <w:rFonts w:eastAsia="Arial Unicode MS"/>
          <w:noProof/>
        </w:rPr>
      </w:pPr>
      <w:r w:rsidRPr="00D92844">
        <w:rPr>
          <w:noProof/>
          <w:color w:val="000000"/>
          <w:u w:color="000000"/>
          <w:bdr w:val="nil"/>
        </w:rPr>
        <w:t>•</w:t>
      </w:r>
      <w:r w:rsidRPr="00D92844">
        <w:rPr>
          <w:noProof/>
        </w:rPr>
        <w:tab/>
        <w:t>Coerența cu alte politici ale Uniunii</w:t>
      </w:r>
    </w:p>
    <w:p w14:paraId="44164F0C" w14:textId="77777777" w:rsidR="00A22380" w:rsidRPr="00FF18B8" w:rsidRDefault="00A22380" w:rsidP="00A22380">
      <w:pPr>
        <w:rPr>
          <w:noProof/>
        </w:rPr>
      </w:pPr>
      <w:r w:rsidRPr="00FF18B8">
        <w:rPr>
          <w:noProof/>
        </w:rPr>
        <w:t xml:space="preserve">Prezentul regulament este necesar pentru a evita fragmentarea pieței interne, deoarece toți prestatorii de servicii de plată din UE, indiferent de locul în care au primit o licență, ar trebui să fie în măsură să furnizeze servicii similare pentru a servi cel mai bine întreprinderile și cetățenii. </w:t>
      </w:r>
    </w:p>
    <w:p w14:paraId="26E35A53" w14:textId="77777777" w:rsidR="00A22380" w:rsidRPr="00FF18B8" w:rsidRDefault="00A22380" w:rsidP="00A22380">
      <w:pPr>
        <w:contextualSpacing/>
        <w:rPr>
          <w:iCs/>
          <w:noProof/>
          <w:szCs w:val="24"/>
        </w:rPr>
      </w:pPr>
      <w:r w:rsidRPr="00FF18B8">
        <w:rPr>
          <w:noProof/>
        </w:rPr>
        <w:t>Prezentul regulament este în concordanță cu strategiile Comisiei privind finanțele digitale și plățile de retail</w:t>
      </w:r>
      <w:r w:rsidRPr="00FF18B8">
        <w:rPr>
          <w:rStyle w:val="FootnoteReference"/>
          <w:noProof/>
        </w:rPr>
        <w:footnoteReference w:id="2"/>
      </w:r>
      <w:r w:rsidRPr="00FF18B8">
        <w:rPr>
          <w:noProof/>
        </w:rPr>
        <w:t xml:space="preserve">. Comunicarea respectivă a subliniat faptul că o monedă euro digitală ar acționa ca un catalizator pentru inovare în domeniile plăților, finanțelor și comerțului, în contextul eforturilor continue de reducere a fragmentării pieței plăților de retail din UE. Prestatorii de servicii de plată, indiferent de locul în care sunt înregistrați în Uniune, ar trebui, prin urmare, să distribuie servicii în euro digitali, astfel încât să se asigure un nivel ridicat de concurență între prestatorii de servicii de plată.  </w:t>
      </w:r>
    </w:p>
    <w:p w14:paraId="7B0CE942" w14:textId="77777777" w:rsidR="004D0AEF" w:rsidRPr="00D92844" w:rsidRDefault="004D0AEF" w:rsidP="00550536">
      <w:pPr>
        <w:pStyle w:val="ManualHeading1"/>
        <w:rPr>
          <w:noProof/>
        </w:rPr>
      </w:pPr>
      <w:r w:rsidRPr="00D92844">
        <w:rPr>
          <w:noProof/>
        </w:rPr>
        <w:t>2.</w:t>
      </w:r>
      <w:r w:rsidRPr="00D92844">
        <w:rPr>
          <w:noProof/>
        </w:rPr>
        <w:tab/>
        <w:t>TEMEI JURIDIC, SUBSIDIARITATE ȘI PROPORȚIONALITATE</w:t>
      </w:r>
    </w:p>
    <w:p w14:paraId="395D7147" w14:textId="77777777" w:rsidR="004D0AEF" w:rsidRPr="00D92844" w:rsidRDefault="004D0AEF" w:rsidP="00A4693B">
      <w:pPr>
        <w:pStyle w:val="ManualHeading2"/>
        <w:rPr>
          <w:rFonts w:eastAsia="Arial Unicode MS"/>
          <w:noProof/>
          <w:u w:color="000000"/>
          <w:bdr w:val="nil"/>
        </w:rPr>
      </w:pPr>
      <w:r w:rsidRPr="00D92844">
        <w:rPr>
          <w:noProof/>
          <w:u w:color="000000"/>
          <w:bdr w:val="nil"/>
        </w:rPr>
        <w:t>•</w:t>
      </w:r>
      <w:r w:rsidRPr="00D92844">
        <w:rPr>
          <w:noProof/>
        </w:rPr>
        <w:tab/>
      </w:r>
      <w:r w:rsidRPr="00D92844">
        <w:rPr>
          <w:noProof/>
          <w:u w:color="000000"/>
          <w:bdr w:val="nil"/>
        </w:rPr>
        <w:t>Temei juridic</w:t>
      </w:r>
    </w:p>
    <w:p w14:paraId="50CF84A3" w14:textId="77777777" w:rsidR="00A22380" w:rsidRPr="00FF18B8" w:rsidRDefault="00A22380" w:rsidP="00A22380">
      <w:pPr>
        <w:rPr>
          <w:noProof/>
          <w:szCs w:val="24"/>
        </w:rPr>
      </w:pPr>
      <w:r w:rsidRPr="00FF18B8">
        <w:rPr>
          <w:noProof/>
        </w:rPr>
        <w:t>Prezentul regulament se bazează pe articolul </w:t>
      </w:r>
      <w:r w:rsidRPr="00D92844">
        <w:rPr>
          <w:noProof/>
        </w:rPr>
        <w:t>114</w:t>
      </w:r>
      <w:r w:rsidRPr="00FF18B8">
        <w:rPr>
          <w:noProof/>
        </w:rPr>
        <w:t xml:space="preserve"> din TFUE, la fel ca Directiva (UE) </w:t>
      </w:r>
      <w:r w:rsidRPr="00D92844">
        <w:rPr>
          <w:noProof/>
        </w:rPr>
        <w:t>2015</w:t>
      </w:r>
      <w:r w:rsidRPr="00FF18B8">
        <w:rPr>
          <w:noProof/>
        </w:rPr>
        <w:t>/</w:t>
      </w:r>
      <w:r w:rsidRPr="00D92844">
        <w:rPr>
          <w:noProof/>
        </w:rPr>
        <w:t>2366</w:t>
      </w:r>
      <w:r w:rsidRPr="00FF18B8">
        <w:rPr>
          <w:noProof/>
        </w:rPr>
        <w:t xml:space="preserve">. Prin reglementarea distribuirii de servicii în euro digitali de către prestatorii de servicii de plată înregistrați într-un stat membru a cărui monedă nu este euro, prezenta propunere va asigura libera circulație a serviciilor de plată în întreaga Uniune. Prezenta propunere va asigura faptul că prestatorii de servicii de plată, indiferent de locul în care sunt înregistrați în Uniune, vor fi supuși unor cerințe și standarde de supraveghere similare, care sunt necesare pentru a proteja stabilitatea financiară și a garanta condiții de concurență echitabile pentru toți prestatorii de servicii de plată.   </w:t>
      </w:r>
    </w:p>
    <w:p w14:paraId="442044DF" w14:textId="77777777" w:rsidR="004D0AEF" w:rsidRPr="00D92844" w:rsidRDefault="004D0AEF" w:rsidP="00A4693B">
      <w:pPr>
        <w:pStyle w:val="ManualHeading2"/>
        <w:rPr>
          <w:rFonts w:eastAsia="Arial Unicode MS"/>
          <w:noProof/>
          <w:u w:color="000000"/>
          <w:bdr w:val="nil"/>
        </w:rPr>
      </w:pPr>
      <w:r w:rsidRPr="00D92844">
        <w:rPr>
          <w:noProof/>
          <w:u w:color="000000"/>
          <w:bdr w:val="nil"/>
        </w:rPr>
        <w:t>•</w:t>
      </w:r>
      <w:r w:rsidRPr="00D92844">
        <w:rPr>
          <w:noProof/>
        </w:rPr>
        <w:tab/>
      </w:r>
      <w:r w:rsidRPr="00D92844">
        <w:rPr>
          <w:noProof/>
          <w:u w:color="000000"/>
          <w:bdr w:val="nil"/>
        </w:rPr>
        <w:t xml:space="preserve">Subsidiaritatea  </w:t>
      </w:r>
    </w:p>
    <w:p w14:paraId="24FEE8D1" w14:textId="77777777" w:rsidR="00A22380" w:rsidRPr="00D92844" w:rsidRDefault="00A22380" w:rsidP="00A22380">
      <w:pPr>
        <w:rPr>
          <w:rFonts w:eastAsia="Arial Unicode MS"/>
          <w:b/>
          <w:noProof/>
          <w:bdr w:val="none" w:sz="0" w:space="0" w:color="auto" w:frame="1"/>
        </w:rPr>
      </w:pPr>
      <w:r w:rsidRPr="00FF18B8">
        <w:rPr>
          <w:noProof/>
        </w:rPr>
        <w:t>Prezentul regulament ar face ca dispozițiile relevante din Regulamentul (UE) nr. XX privind instituirea monedei euro digitale să fie aplicabile prestatorilor de servicii de plată înregistrați în state membre a căror monedă nu este euro. Regulamentul (UE) nr. XX privind instituirea monedei euro digitale se bazează pe articolul </w:t>
      </w:r>
      <w:r w:rsidRPr="00D92844">
        <w:rPr>
          <w:noProof/>
        </w:rPr>
        <w:t>133</w:t>
      </w:r>
      <w:r w:rsidRPr="00FF18B8">
        <w:rPr>
          <w:noProof/>
        </w:rPr>
        <w:t xml:space="preserve">, care este o competență exclusivă a Uniunii. </w:t>
      </w:r>
    </w:p>
    <w:p w14:paraId="6236708B" w14:textId="77777777" w:rsidR="00A22380" w:rsidRPr="00FF18B8" w:rsidRDefault="00A22380" w:rsidP="00A22380">
      <w:pPr>
        <w:contextualSpacing/>
        <w:rPr>
          <w:rFonts w:eastAsia="Arial Unicode MS"/>
          <w:noProof/>
          <w:szCs w:val="24"/>
        </w:rPr>
      </w:pPr>
      <w:r w:rsidRPr="00FF18B8">
        <w:rPr>
          <w:noProof/>
        </w:rPr>
        <w:t>În plus, având în vedere că obiectivul urmărit de măsurile propuse vizează asigurarea faptului că legislația existentă a Uniunii, întemeiată pe articolul </w:t>
      </w:r>
      <w:r w:rsidRPr="00D92844">
        <w:rPr>
          <w:noProof/>
        </w:rPr>
        <w:t>114</w:t>
      </w:r>
      <w:r w:rsidRPr="00FF18B8">
        <w:rPr>
          <w:noProof/>
        </w:rPr>
        <w:t xml:space="preserve"> din TFUE, va fi aplicabilă în ceea ce privește furnizarea de servicii în euro digitali de către prestatorii de servicii de plată înregistrați în state membre a căror monedă nu este euro, acest lucru poate fi realizat cel mai bine la nivelul UE, mai degrabă decât prin diferite inițiative naționale.</w:t>
      </w:r>
    </w:p>
    <w:p w14:paraId="5D885D6F" w14:textId="77777777" w:rsidR="00ED0690" w:rsidRPr="00FF18B8" w:rsidRDefault="00023A8F" w:rsidP="00023A8F">
      <w:pPr>
        <w:pStyle w:val="ManualHeading2"/>
        <w:rPr>
          <w:rFonts w:eastAsia="Arial Unicode MS"/>
          <w:b w:val="0"/>
          <w:noProof/>
          <w:bdr w:val="none" w:sz="0" w:space="0" w:color="auto" w:frame="1"/>
        </w:rPr>
      </w:pPr>
      <w:r w:rsidRPr="00D92844">
        <w:rPr>
          <w:noProof/>
          <w:u w:color="000000"/>
          <w:bdr w:val="nil"/>
        </w:rPr>
        <w:t>•</w:t>
      </w:r>
      <w:r w:rsidRPr="00D92844">
        <w:rPr>
          <w:noProof/>
        </w:rPr>
        <w:tab/>
      </w:r>
      <w:r w:rsidRPr="00D92844">
        <w:rPr>
          <w:noProof/>
          <w:u w:color="000000"/>
          <w:bdr w:val="nil"/>
        </w:rPr>
        <w:t xml:space="preserve">Proporționalitatea </w:t>
      </w:r>
    </w:p>
    <w:p w14:paraId="53755C77" w14:textId="77777777" w:rsidR="00ED0690" w:rsidRPr="00D92844" w:rsidRDefault="00ED0690" w:rsidP="003D173E">
      <w:pPr>
        <w:contextualSpacing/>
        <w:rPr>
          <w:rFonts w:eastAsia="Arial Unicode MS"/>
          <w:b/>
          <w:bCs/>
          <w:noProof/>
          <w:u w:color="000000"/>
          <w:bdr w:val="nil"/>
        </w:rPr>
      </w:pPr>
      <w:r w:rsidRPr="00FF18B8">
        <w:rPr>
          <w:noProof/>
        </w:rPr>
        <w:t xml:space="preserve">Prezentul regulament este necesar pentru a preveni existența pe piața internă a unor obstacole între prestatorii de servicii de plată înregistrați în interiorul și în afara zonei euro. Obligațiile cuprinse în prezentul regulament sunt similare celor prevăzute în Regulamentul privind instituirea monedei euro digitale și respectă principiul proporționalității, din motivele prezentate în expunerea de motive care însoțește propunerea respectivă.   </w:t>
      </w:r>
    </w:p>
    <w:p w14:paraId="586925B5" w14:textId="77777777" w:rsidR="004D0AEF" w:rsidRPr="00D92844" w:rsidRDefault="004D0AEF" w:rsidP="00A4693B">
      <w:pPr>
        <w:pStyle w:val="ManualHeading2"/>
        <w:rPr>
          <w:rFonts w:eastAsia="Arial Unicode MS"/>
          <w:noProof/>
          <w:u w:color="000000"/>
          <w:bdr w:val="nil"/>
        </w:rPr>
      </w:pPr>
      <w:r w:rsidRPr="00D92844">
        <w:rPr>
          <w:noProof/>
          <w:u w:color="000000"/>
          <w:bdr w:val="nil"/>
        </w:rPr>
        <w:t>•</w:t>
      </w:r>
      <w:r w:rsidRPr="00D92844">
        <w:rPr>
          <w:noProof/>
        </w:rPr>
        <w:tab/>
      </w:r>
      <w:r w:rsidRPr="00D92844">
        <w:rPr>
          <w:noProof/>
          <w:u w:color="000000"/>
          <w:bdr w:val="nil"/>
        </w:rPr>
        <w:t>Alegerea instrumentului</w:t>
      </w:r>
    </w:p>
    <w:p w14:paraId="54D880D8" w14:textId="77777777" w:rsidR="00A22380" w:rsidRPr="00FF18B8" w:rsidRDefault="00A22380" w:rsidP="00A22380">
      <w:pPr>
        <w:spacing w:after="240"/>
        <w:rPr>
          <w:rFonts w:eastAsia="Arial Unicode MS"/>
          <w:noProof/>
          <w:szCs w:val="24"/>
        </w:rPr>
      </w:pPr>
      <w:r w:rsidRPr="00FF18B8">
        <w:rPr>
          <w:noProof/>
        </w:rPr>
        <w:t>Un regulament este instrumentul adecvat pentru a contribui la crearea unui cadru de reglementare unic, cu aplicare generală, obligatoriu în toate elementele sale și direct aplicabil în toate statele membre, ceea ce elimină posibilitatea unor diferențe de aplicare în diferitele state membre.</w:t>
      </w:r>
    </w:p>
    <w:p w14:paraId="10D3D47C" w14:textId="77777777" w:rsidR="004D0AEF" w:rsidRPr="00D92844" w:rsidRDefault="004D0AEF" w:rsidP="00550536">
      <w:pPr>
        <w:pStyle w:val="ManualHeading1"/>
        <w:rPr>
          <w:noProof/>
        </w:rPr>
      </w:pPr>
      <w:r w:rsidRPr="00D92844">
        <w:rPr>
          <w:noProof/>
        </w:rPr>
        <w:t>3.</w:t>
      </w:r>
      <w:r w:rsidRPr="00D92844">
        <w:rPr>
          <w:noProof/>
        </w:rPr>
        <w:tab/>
        <w:t xml:space="preserve">REZULTATELE EVALUĂRILOR </w:t>
      </w:r>
      <w:r w:rsidRPr="00D92844">
        <w:rPr>
          <w:i/>
          <w:iCs/>
          <w:noProof/>
        </w:rPr>
        <w:t>EX POST</w:t>
      </w:r>
      <w:r w:rsidRPr="00D92844">
        <w:rPr>
          <w:noProof/>
        </w:rPr>
        <w:t>, ALE CONSULTĂRILOR CU PĂRȚILE INTERESATE ȘI ALE EVALUĂRILOR IMPACTULUI</w:t>
      </w:r>
    </w:p>
    <w:p w14:paraId="298B4FBF" w14:textId="77777777" w:rsidR="00A22380" w:rsidRPr="00FF18B8" w:rsidRDefault="00A22380" w:rsidP="006419B0">
      <w:pPr>
        <w:spacing w:after="240"/>
        <w:rPr>
          <w:noProof/>
          <w:szCs w:val="24"/>
        </w:rPr>
      </w:pPr>
      <w:r w:rsidRPr="00FF18B8">
        <w:rPr>
          <w:noProof/>
        </w:rPr>
        <w:t xml:space="preserve">Prezenta propunere se bazează pe evaluările </w:t>
      </w:r>
      <w:r w:rsidRPr="00D92844">
        <w:rPr>
          <w:i/>
          <w:iCs/>
          <w:noProof/>
        </w:rPr>
        <w:t>ex post</w:t>
      </w:r>
      <w:r w:rsidRPr="00FF18B8">
        <w:rPr>
          <w:noProof/>
        </w:rPr>
        <w:t xml:space="preserve">, pe consultările cu părțile interesate și pe evaluarea impactului efectuate în contextul pregătirii Propunerii de regulament privind instituirea monedei euro digitale. Evaluarea impactului Propunerii de regulament privind instituirea monedei euro digitale a fost prezentată Comitetului de analiză a reglementării (CAR) la </w:t>
      </w:r>
      <w:r w:rsidRPr="00D92844">
        <w:rPr>
          <w:noProof/>
        </w:rPr>
        <w:t>14</w:t>
      </w:r>
      <w:r w:rsidRPr="00FF18B8">
        <w:rPr>
          <w:noProof/>
        </w:rPr>
        <w:t xml:space="preserve"> octombrie </w:t>
      </w:r>
      <w:r w:rsidRPr="00D92844">
        <w:rPr>
          <w:noProof/>
        </w:rPr>
        <w:t>2022</w:t>
      </w:r>
      <w:r w:rsidRPr="00FF18B8">
        <w:rPr>
          <w:noProof/>
        </w:rPr>
        <w:t xml:space="preserve"> și aprobată la </w:t>
      </w:r>
      <w:r w:rsidRPr="00D92844">
        <w:rPr>
          <w:noProof/>
        </w:rPr>
        <w:t>25</w:t>
      </w:r>
      <w:r w:rsidRPr="00FF18B8">
        <w:rPr>
          <w:noProof/>
        </w:rPr>
        <w:t xml:space="preserve"> aprilie </w:t>
      </w:r>
      <w:r w:rsidRPr="00D92844">
        <w:rPr>
          <w:noProof/>
        </w:rPr>
        <w:t>2023</w:t>
      </w:r>
      <w:r w:rsidRPr="00FF18B8">
        <w:rPr>
          <w:noProof/>
        </w:rPr>
        <w:t xml:space="preserve">. </w:t>
      </w:r>
    </w:p>
    <w:p w14:paraId="607F1CCA" w14:textId="77777777" w:rsidR="00A22380" w:rsidRPr="00FF18B8" w:rsidRDefault="00A22380" w:rsidP="00A22380">
      <w:pPr>
        <w:spacing w:after="240"/>
        <w:rPr>
          <w:noProof/>
          <w:szCs w:val="24"/>
        </w:rPr>
      </w:pPr>
      <w:r w:rsidRPr="00FF18B8">
        <w:rPr>
          <w:noProof/>
        </w:rPr>
        <w:t xml:space="preserve">Din motive de coerență cu Directiva privind serviciile de plată, toți prestatorii de servicii de plată din UE ar trebui să aibă dreptul de a distribui în zona euro servicii de plată în euro digitali. Acest lucru va contribui și mai mult la o piață inovatoare și competitivă a plăților de retail.  </w:t>
      </w:r>
    </w:p>
    <w:p w14:paraId="07805963" w14:textId="77777777" w:rsidR="004D0AEF" w:rsidRPr="00FF18B8" w:rsidRDefault="00900EAF" w:rsidP="00550536">
      <w:pPr>
        <w:pBdr>
          <w:top w:val="nil"/>
          <w:left w:val="nil"/>
          <w:bottom w:val="nil"/>
          <w:right w:val="nil"/>
          <w:between w:val="nil"/>
          <w:bar w:val="nil"/>
        </w:pBdr>
        <w:spacing w:before="0" w:after="240"/>
        <w:rPr>
          <w:rFonts w:eastAsia="Arial Unicode MS"/>
          <w:noProof/>
        </w:rPr>
      </w:pPr>
      <w:r w:rsidRPr="00FF18B8">
        <w:rPr>
          <w:noProof/>
        </w:rPr>
        <w:t>În ceea ce privește drepturile fundamentale, prezenta propunere garantează în mod specific faptul că prestatorii de servicii de plată înregistrați într-un stat membru a cărui monedă nu este euro beneficiază de libertatea de a desfășura o activitate comercială (furnizarea de servicii în euro digitali) în conformitate cu articolul </w:t>
      </w:r>
      <w:r w:rsidRPr="00D92844">
        <w:rPr>
          <w:noProof/>
        </w:rPr>
        <w:t>16</w:t>
      </w:r>
      <w:r w:rsidRPr="00FF18B8">
        <w:rPr>
          <w:noProof/>
        </w:rPr>
        <w:t xml:space="preserve"> din Carta drepturilor fundamentale a Uniunii Europene. Respectarea altor drepturi fundamentale este detaliată în expunerea de motive a Propunerii de regulament privind instituirea monedei euro digitale.  </w:t>
      </w:r>
    </w:p>
    <w:p w14:paraId="61F1E2EF" w14:textId="77777777" w:rsidR="004D0AEF" w:rsidRPr="00D92844" w:rsidRDefault="004D0AEF" w:rsidP="00550536">
      <w:pPr>
        <w:pStyle w:val="ManualHeading1"/>
        <w:rPr>
          <w:noProof/>
        </w:rPr>
      </w:pPr>
      <w:r w:rsidRPr="00D92844">
        <w:rPr>
          <w:noProof/>
        </w:rPr>
        <w:t>4.</w:t>
      </w:r>
      <w:r w:rsidRPr="00D92844">
        <w:rPr>
          <w:noProof/>
        </w:rPr>
        <w:tab/>
        <w:t>IMPLICAȚIILE BUGETARE</w:t>
      </w:r>
    </w:p>
    <w:p w14:paraId="179BDEF7" w14:textId="77777777" w:rsidR="00A22380" w:rsidRPr="00FF18B8" w:rsidRDefault="00A22380" w:rsidP="00A22380">
      <w:pPr>
        <w:rPr>
          <w:noProof/>
        </w:rPr>
      </w:pPr>
      <w:r w:rsidRPr="00FF18B8">
        <w:rPr>
          <w:noProof/>
        </w:rPr>
        <w:t>Prezentul regulament nu are implicații bugetare.</w:t>
      </w:r>
    </w:p>
    <w:p w14:paraId="51C57209" w14:textId="77777777" w:rsidR="004D0AEF" w:rsidRPr="00D92844" w:rsidRDefault="004D0AEF" w:rsidP="00550536">
      <w:pPr>
        <w:pStyle w:val="ManualHeading1"/>
        <w:rPr>
          <w:noProof/>
        </w:rPr>
      </w:pPr>
      <w:r w:rsidRPr="00D92844">
        <w:rPr>
          <w:noProof/>
        </w:rPr>
        <w:t>5.</w:t>
      </w:r>
      <w:r w:rsidRPr="00D92844">
        <w:rPr>
          <w:noProof/>
        </w:rPr>
        <w:tab/>
        <w:t>ALTE ELEMENTE</w:t>
      </w:r>
    </w:p>
    <w:p w14:paraId="1EB4A7FA" w14:textId="77777777" w:rsidR="004D0AEF" w:rsidRPr="00D92844" w:rsidRDefault="004D0AEF" w:rsidP="00A4693B">
      <w:pPr>
        <w:pStyle w:val="ManualHeading2"/>
        <w:rPr>
          <w:rFonts w:eastAsia="Arial Unicode MS"/>
          <w:noProof/>
          <w:u w:color="000000"/>
          <w:bdr w:val="nil"/>
        </w:rPr>
      </w:pPr>
      <w:r w:rsidRPr="00D92844">
        <w:rPr>
          <w:noProof/>
          <w:u w:color="000000"/>
          <w:bdr w:val="nil"/>
        </w:rPr>
        <w:t>•</w:t>
      </w:r>
      <w:r w:rsidRPr="00D92844">
        <w:rPr>
          <w:noProof/>
        </w:rPr>
        <w:tab/>
      </w:r>
      <w:r w:rsidRPr="00D92844">
        <w:rPr>
          <w:noProof/>
          <w:u w:color="000000"/>
          <w:bdr w:val="nil"/>
        </w:rPr>
        <w:t>Planurile de punere în aplicare și mecanismele de monitorizare, evaluare și raportare</w:t>
      </w:r>
    </w:p>
    <w:p w14:paraId="139CDA18" w14:textId="77777777" w:rsidR="00D2655D" w:rsidRPr="00FF18B8" w:rsidRDefault="00D2655D" w:rsidP="00D2655D">
      <w:pPr>
        <w:pBdr>
          <w:top w:val="nil"/>
          <w:left w:val="nil"/>
          <w:bottom w:val="nil"/>
          <w:right w:val="nil"/>
          <w:between w:val="nil"/>
          <w:bar w:val="nil"/>
        </w:pBdr>
        <w:spacing w:before="0" w:after="240"/>
        <w:rPr>
          <w:rFonts w:eastAsia="Arial Unicode MS"/>
          <w:noProof/>
        </w:rPr>
      </w:pPr>
      <w:r w:rsidRPr="00FF18B8">
        <w:rPr>
          <w:noProof/>
        </w:rPr>
        <w:t>Obiectivul de a se asigura că banii emiși de banca centrală, și anume moneda euro, pot sprijini UE prin satisfacerea nevoilor de plată în era digitală poate fi monitorizat în permanență pe baza datelor furnizate de prestatorii de servicii de plată, de comercianți și de Banca Centrală Europeană. Numărul și volumul total al plăților de retail în euro digitali și ponderea lor relativă în comparație cu alte mijloace de plată ar putea fi principalii indicatori în monitorizarea utilizării monedei euro digitale în economia digitalizată a UE.</w:t>
      </w:r>
    </w:p>
    <w:p w14:paraId="03678E02" w14:textId="77777777" w:rsidR="00D2655D" w:rsidRPr="00FF18B8" w:rsidRDefault="00D2655D" w:rsidP="00D2655D">
      <w:pPr>
        <w:pBdr>
          <w:top w:val="nil"/>
          <w:left w:val="nil"/>
          <w:bottom w:val="nil"/>
          <w:right w:val="nil"/>
          <w:between w:val="nil"/>
          <w:bar w:val="nil"/>
        </w:pBdr>
        <w:spacing w:before="0" w:after="240"/>
        <w:rPr>
          <w:rFonts w:eastAsia="Arial Unicode MS"/>
          <w:noProof/>
        </w:rPr>
      </w:pPr>
      <w:r w:rsidRPr="00FF18B8">
        <w:rPr>
          <w:noProof/>
        </w:rPr>
        <w:t>Propunerea include un plan general de monitorizare și evaluare a impactului asupra obiectivelor specifice, impunând Comisiei obligația să efectueze o primă revizuire după trei ani de la data aplicării regulamentului (și, ulterior, o dată la trei ani) și să prezinte rapoarte Parlamentului European și Consiliului cu privire la principalele sale constatări. Evaluarea trebuie efectuată în conformitate cu orientările Comisiei privind o mai bună legiferare.</w:t>
      </w:r>
    </w:p>
    <w:p w14:paraId="36BF9A8D" w14:textId="77777777" w:rsidR="00A22380" w:rsidRPr="00FF18B8" w:rsidRDefault="00A22380" w:rsidP="00C42A21">
      <w:pPr>
        <w:pStyle w:val="ManualHeading2"/>
        <w:rPr>
          <w:rFonts w:eastAsia="Arial Unicode MS"/>
          <w:b w:val="0"/>
          <w:noProof/>
          <w:bdr w:val="none" w:sz="0" w:space="0" w:color="auto" w:frame="1"/>
        </w:rPr>
      </w:pPr>
      <w:r w:rsidRPr="00D92844">
        <w:rPr>
          <w:noProof/>
          <w:bdr w:val="none" w:sz="0" w:space="0" w:color="auto" w:frame="1"/>
        </w:rPr>
        <w:t>•</w:t>
      </w:r>
      <w:r w:rsidRPr="00D92844">
        <w:rPr>
          <w:noProof/>
        </w:rPr>
        <w:tab/>
      </w:r>
      <w:r w:rsidRPr="00D92844">
        <w:rPr>
          <w:noProof/>
          <w:bdr w:val="none" w:sz="0" w:space="0" w:color="auto" w:frame="1"/>
        </w:rPr>
        <w:t>Explicații detaliate cu privire la dispozițiile specifice ale propunerii</w:t>
      </w:r>
    </w:p>
    <w:p w14:paraId="6F98D30F" w14:textId="77777777" w:rsidR="00A22380" w:rsidRPr="00D92844" w:rsidRDefault="00A22380" w:rsidP="00B23D96">
      <w:pPr>
        <w:pStyle w:val="ManualHeading3"/>
        <w:rPr>
          <w:noProof/>
        </w:rPr>
      </w:pPr>
      <w:r w:rsidRPr="00D92844">
        <w:rPr>
          <w:noProof/>
        </w:rPr>
        <w:t xml:space="preserve">Obiect (articolul 1) </w:t>
      </w:r>
    </w:p>
    <w:p w14:paraId="54E5DD5C" w14:textId="77777777" w:rsidR="00A22380" w:rsidRPr="00FF18B8" w:rsidRDefault="00A22380" w:rsidP="003D173E">
      <w:pPr>
        <w:pBdr>
          <w:top w:val="nil"/>
          <w:left w:val="nil"/>
          <w:bottom w:val="nil"/>
          <w:right w:val="nil"/>
          <w:between w:val="nil"/>
          <w:bar w:val="nil"/>
        </w:pBdr>
        <w:spacing w:before="0" w:after="240"/>
        <w:rPr>
          <w:noProof/>
        </w:rPr>
      </w:pPr>
      <w:r w:rsidRPr="00FF18B8">
        <w:rPr>
          <w:noProof/>
        </w:rPr>
        <w:t xml:space="preserve">Scopul prezentului regulament este de a stabili norme privind obligațiile specifice pe care prestatorii de servicii de plată înregistrați în state membre a căror monedă nu este euro trebuie să le respecte atunci când distribuie euro digitali, precum și privind supravegherea și asigurarea respectării acestor obligații.  </w:t>
      </w:r>
    </w:p>
    <w:p w14:paraId="1169F674" w14:textId="77777777" w:rsidR="00A22380" w:rsidRPr="00D92844" w:rsidRDefault="00A22380" w:rsidP="00B23D96">
      <w:pPr>
        <w:pStyle w:val="ManualHeading3"/>
        <w:rPr>
          <w:noProof/>
        </w:rPr>
      </w:pPr>
      <w:r w:rsidRPr="00D92844">
        <w:rPr>
          <w:noProof/>
        </w:rPr>
        <w:t>Distribuirea de euro digitali (articolul 3)</w:t>
      </w:r>
    </w:p>
    <w:p w14:paraId="2920866D" w14:textId="77777777" w:rsidR="00A22380" w:rsidRPr="00FF18B8" w:rsidRDefault="00A22380" w:rsidP="003D173E">
      <w:pPr>
        <w:pBdr>
          <w:top w:val="nil"/>
          <w:left w:val="nil"/>
          <w:bottom w:val="nil"/>
          <w:right w:val="nil"/>
          <w:between w:val="nil"/>
          <w:bar w:val="nil"/>
        </w:pBdr>
        <w:spacing w:before="0" w:after="240"/>
        <w:rPr>
          <w:noProof/>
        </w:rPr>
      </w:pPr>
      <w:r w:rsidRPr="00FF18B8">
        <w:rPr>
          <w:noProof/>
        </w:rPr>
        <w:t>Fără a aduce atingere capitolului V din Regulamentul (UE) nr. (XXX/XXX) privind instituirea monedei euro digitale, care reglementează accesul la moneda euro digitală și utilizarea acesteia în afara zonei euro, furnizarea de servicii în euro digitali de către prestatorii de servicii de plată înregistrați în state membre a căror monedă nu este euro ar trebui să vizeze în principal (i) persoane fizice sau juridice care își au reședința sau sunt stabilite în state membre a căror monedă este euro, (ii) persoane fizice sau juridice care au deschis un cont în euro digitali în momentul în care au avut reședința sau au fost stabilite în state membre a căror monedă este euro, dar nu mai au reședința sau nu mai sunt stabilite în aceste state membre, (iii) vizitatori, sub rezerva respectării condițiilor prevăzute la articolul </w:t>
      </w:r>
      <w:r w:rsidRPr="00D92844">
        <w:rPr>
          <w:noProof/>
        </w:rPr>
        <w:t>20</w:t>
      </w:r>
      <w:r w:rsidRPr="00FF18B8">
        <w:rPr>
          <w:noProof/>
        </w:rPr>
        <w:t xml:space="preserve"> din Regulamentul privind instituirea monedei euro digitale. </w:t>
      </w:r>
    </w:p>
    <w:p w14:paraId="5FD1C59C" w14:textId="77777777" w:rsidR="00A22380" w:rsidRPr="00FF18B8" w:rsidRDefault="00A22380" w:rsidP="003D173E">
      <w:pPr>
        <w:pBdr>
          <w:top w:val="nil"/>
          <w:left w:val="nil"/>
          <w:bottom w:val="nil"/>
          <w:right w:val="nil"/>
          <w:between w:val="nil"/>
          <w:bar w:val="nil"/>
        </w:pBdr>
        <w:spacing w:before="0" w:after="240"/>
        <w:rPr>
          <w:noProof/>
        </w:rPr>
      </w:pPr>
      <w:r w:rsidRPr="00FF18B8">
        <w:rPr>
          <w:noProof/>
        </w:rPr>
        <w:t xml:space="preserve">Prestatorii de servicii de plată autorizați în afara zonei euro pot furniza aceste servicii prin intermediul libertății de stabilire sau al libertății de a presta servicii în temeiul Directivei (UE) </w:t>
      </w:r>
      <w:r w:rsidRPr="00D92844">
        <w:rPr>
          <w:noProof/>
        </w:rPr>
        <w:t>2015</w:t>
      </w:r>
      <w:r w:rsidRPr="00FF18B8">
        <w:rPr>
          <w:noProof/>
        </w:rPr>
        <w:t>/</w:t>
      </w:r>
      <w:r w:rsidRPr="00D92844">
        <w:rPr>
          <w:noProof/>
        </w:rPr>
        <w:t>2366</w:t>
      </w:r>
      <w:r w:rsidRPr="00FF18B8">
        <w:rPr>
          <w:noProof/>
        </w:rPr>
        <w:t xml:space="preserve">. </w:t>
      </w:r>
    </w:p>
    <w:p w14:paraId="0D96CC7D" w14:textId="221788CD" w:rsidR="00A22380" w:rsidRPr="00D92844" w:rsidRDefault="00A22380" w:rsidP="00B23D96">
      <w:pPr>
        <w:pStyle w:val="ManualHeading3"/>
        <w:rPr>
          <w:noProof/>
        </w:rPr>
      </w:pPr>
      <w:r w:rsidRPr="00D92844">
        <w:rPr>
          <w:noProof/>
        </w:rPr>
        <w:t>Legislația aplicabilă și autoritățile competente (articolele 4-6)</w:t>
      </w:r>
    </w:p>
    <w:p w14:paraId="6D2F9094" w14:textId="63F611D0" w:rsidR="00A22380" w:rsidRPr="00FF18B8" w:rsidRDefault="00A22380" w:rsidP="003D173E">
      <w:pPr>
        <w:pBdr>
          <w:top w:val="nil"/>
          <w:left w:val="nil"/>
          <w:bottom w:val="nil"/>
          <w:right w:val="nil"/>
          <w:between w:val="nil"/>
          <w:bar w:val="nil"/>
        </w:pBdr>
        <w:spacing w:before="0" w:after="240"/>
        <w:rPr>
          <w:noProof/>
          <w:bdr w:val="none" w:sz="0" w:space="0" w:color="auto" w:frame="1"/>
        </w:rPr>
      </w:pPr>
      <w:r w:rsidRPr="00FF18B8">
        <w:rPr>
          <w:noProof/>
          <w:bdr w:val="none" w:sz="0" w:space="0" w:color="auto" w:frame="1"/>
        </w:rPr>
        <w:t>Articolul </w:t>
      </w:r>
      <w:r w:rsidRPr="00D92844">
        <w:rPr>
          <w:noProof/>
          <w:bdr w:val="none" w:sz="0" w:space="0" w:color="auto" w:frame="1"/>
        </w:rPr>
        <w:t>5</w:t>
      </w:r>
      <w:r w:rsidRPr="00FF18B8">
        <w:rPr>
          <w:noProof/>
          <w:bdr w:val="none" w:sz="0" w:space="0" w:color="auto" w:frame="1"/>
        </w:rPr>
        <w:t xml:space="preserve"> clarifică faptul că Directiva (UE) </w:t>
      </w:r>
      <w:r w:rsidRPr="00D92844">
        <w:rPr>
          <w:noProof/>
          <w:bdr w:val="none" w:sz="0" w:space="0" w:color="auto" w:frame="1"/>
        </w:rPr>
        <w:t>2015</w:t>
      </w:r>
      <w:r w:rsidRPr="00FF18B8">
        <w:rPr>
          <w:noProof/>
          <w:bdr w:val="none" w:sz="0" w:space="0" w:color="auto" w:frame="1"/>
        </w:rPr>
        <w:t>/</w:t>
      </w:r>
      <w:r w:rsidRPr="00D92844">
        <w:rPr>
          <w:noProof/>
          <w:bdr w:val="none" w:sz="0" w:space="0" w:color="auto" w:frame="1"/>
        </w:rPr>
        <w:t>2366</w:t>
      </w:r>
      <w:r w:rsidRPr="00FF18B8">
        <w:rPr>
          <w:noProof/>
          <w:bdr w:val="none" w:sz="0" w:space="0" w:color="auto" w:frame="1"/>
        </w:rPr>
        <w:t xml:space="preserve"> a Parlamentului European și a Consiliului din </w:t>
      </w:r>
      <w:r w:rsidRPr="00D92844">
        <w:rPr>
          <w:noProof/>
          <w:bdr w:val="none" w:sz="0" w:space="0" w:color="auto" w:frame="1"/>
        </w:rPr>
        <w:t>25</w:t>
      </w:r>
      <w:r w:rsidRPr="00FF18B8">
        <w:rPr>
          <w:noProof/>
          <w:bdr w:val="none" w:sz="0" w:space="0" w:color="auto" w:frame="1"/>
        </w:rPr>
        <w:t xml:space="preserve"> noiembrie </w:t>
      </w:r>
      <w:r w:rsidRPr="00D92844">
        <w:rPr>
          <w:noProof/>
          <w:bdr w:val="none" w:sz="0" w:space="0" w:color="auto" w:frame="1"/>
        </w:rPr>
        <w:t>2015</w:t>
      </w:r>
      <w:r w:rsidRPr="00FF18B8">
        <w:rPr>
          <w:noProof/>
          <w:bdr w:val="none" w:sz="0" w:space="0" w:color="auto" w:frame="1"/>
        </w:rPr>
        <w:t xml:space="preserve"> privind serviciile de plată în cadrul pieței interne, astfel cum a fost modificată prin Directiva (UE) [</w:t>
      </w:r>
      <w:r w:rsidRPr="00D92844">
        <w:rPr>
          <w:i/>
          <w:noProof/>
          <w:bdr w:val="none" w:sz="0" w:space="0" w:color="auto" w:frame="1"/>
        </w:rPr>
        <w:t>a se introduce referința - Propunere de directivă a Parlamentului European și a Consiliului privind serviciile de plată și monedă electronică în cadrul pieței interne, de modificare a Directivei 98/26/CE și de abrogare a Directivelor (UE) 2015/2366 și 2009/110/CE - COM(2023) 366 final</w:t>
      </w:r>
      <w:r w:rsidRPr="00FF18B8">
        <w:rPr>
          <w:noProof/>
          <w:bdr w:val="none" w:sz="0" w:space="0" w:color="auto" w:frame="1"/>
        </w:rPr>
        <w:t xml:space="preserve">] se aplică monedei euro digitale. Directiva respectivă prevede că toți banii băncii centrale emiși pentru utilizările de retail, și nu doar bancnotele și monedele, ar trebui considerați „fonduri” în sensul directivei respective. În mod similar, cadrul privind combaterea spălării banilor și a finanțării terorismului (CSB/CFT) </w:t>
      </w:r>
      <w:r w:rsidRPr="00D92844">
        <w:rPr>
          <w:noProof/>
          <w:spacing w:val="-4"/>
          <w:bdr w:val="none" w:sz="0" w:space="0" w:color="auto" w:frame="1"/>
        </w:rPr>
        <w:t>prevăzut în Directiva (UE) 2015/849 a Parlamentului European și a Consiliului din 20 mai 2015</w:t>
      </w:r>
      <w:r w:rsidRPr="00FF18B8">
        <w:rPr>
          <w:noProof/>
          <w:bdr w:val="none" w:sz="0" w:space="0" w:color="auto" w:frame="1"/>
        </w:rPr>
        <w:t xml:space="preserve"> privind prevenirea utilizării sistemului financiar în scopul spălării banilor sau finanțării terorismului și Regulamentul (UE) </w:t>
      </w:r>
      <w:r w:rsidRPr="00D92844">
        <w:rPr>
          <w:noProof/>
          <w:bdr w:val="none" w:sz="0" w:space="0" w:color="auto" w:frame="1"/>
        </w:rPr>
        <w:t>2015</w:t>
      </w:r>
      <w:r w:rsidRPr="00FF18B8">
        <w:rPr>
          <w:noProof/>
          <w:bdr w:val="none" w:sz="0" w:space="0" w:color="auto" w:frame="1"/>
        </w:rPr>
        <w:t>/</w:t>
      </w:r>
      <w:r w:rsidRPr="00D92844">
        <w:rPr>
          <w:noProof/>
          <w:bdr w:val="none" w:sz="0" w:space="0" w:color="auto" w:frame="1"/>
        </w:rPr>
        <w:t>847</w:t>
      </w:r>
      <w:r w:rsidRPr="00FF18B8">
        <w:rPr>
          <w:noProof/>
          <w:bdr w:val="none" w:sz="0" w:space="0" w:color="auto" w:frame="1"/>
        </w:rPr>
        <w:t xml:space="preserve"> al Parlamentului European și al Consiliului din </w:t>
      </w:r>
      <w:r w:rsidRPr="00D92844">
        <w:rPr>
          <w:noProof/>
          <w:bdr w:val="none" w:sz="0" w:space="0" w:color="auto" w:frame="1"/>
        </w:rPr>
        <w:t>20</w:t>
      </w:r>
      <w:r w:rsidRPr="00FF18B8">
        <w:rPr>
          <w:noProof/>
          <w:bdr w:val="none" w:sz="0" w:space="0" w:color="auto" w:frame="1"/>
        </w:rPr>
        <w:t xml:space="preserve"> mai </w:t>
      </w:r>
      <w:r w:rsidRPr="00D92844">
        <w:rPr>
          <w:noProof/>
          <w:bdr w:val="none" w:sz="0" w:space="0" w:color="auto" w:frame="1"/>
        </w:rPr>
        <w:t>2015</w:t>
      </w:r>
      <w:r w:rsidRPr="00FF18B8">
        <w:rPr>
          <w:noProof/>
          <w:bdr w:val="none" w:sz="0" w:space="0" w:color="auto" w:frame="1"/>
        </w:rPr>
        <w:t xml:space="preserve"> privind informațiile care însoțesc transferurile de fonduri ar trebui să se aplice monedei euro digitale.</w:t>
      </w:r>
    </w:p>
    <w:p w14:paraId="54CA6E4F" w14:textId="77777777" w:rsidR="00A22380" w:rsidRPr="00FF18B8" w:rsidRDefault="00A22380" w:rsidP="003D173E">
      <w:pPr>
        <w:pBdr>
          <w:top w:val="nil"/>
          <w:left w:val="nil"/>
          <w:bottom w:val="nil"/>
          <w:right w:val="nil"/>
          <w:between w:val="nil"/>
          <w:bar w:val="nil"/>
        </w:pBdr>
        <w:spacing w:before="0" w:after="240"/>
        <w:rPr>
          <w:noProof/>
          <w:bdr w:val="none" w:sz="0" w:space="0" w:color="auto" w:frame="1"/>
        </w:rPr>
      </w:pPr>
      <w:r w:rsidRPr="00FF18B8">
        <w:rPr>
          <w:noProof/>
          <w:bdr w:val="none" w:sz="0" w:space="0" w:color="auto" w:frame="1"/>
        </w:rPr>
        <w:t xml:space="preserve">Prestatorii de servicii de plată înregistrați în statele membre a căror monedă nu este euro pot distribui moneda euro digitală, sub rezerva regimurilor de supraveghere și de sancțiuni ale statelor membre a căror monedă nu este euro. </w:t>
      </w:r>
    </w:p>
    <w:p w14:paraId="74F69FF1" w14:textId="77777777" w:rsidR="00A22380" w:rsidRPr="00FF18B8" w:rsidRDefault="00A22380" w:rsidP="003D173E">
      <w:pPr>
        <w:pBdr>
          <w:top w:val="nil"/>
          <w:left w:val="nil"/>
          <w:bottom w:val="nil"/>
          <w:right w:val="nil"/>
          <w:between w:val="nil"/>
          <w:bar w:val="nil"/>
        </w:pBdr>
        <w:spacing w:before="0" w:after="240"/>
        <w:rPr>
          <w:noProof/>
          <w:bdr w:val="none" w:sz="0" w:space="0" w:color="auto" w:frame="1"/>
        </w:rPr>
      </w:pPr>
      <w:r w:rsidRPr="00FF18B8">
        <w:rPr>
          <w:noProof/>
          <w:bdr w:val="none" w:sz="0" w:space="0" w:color="auto" w:frame="1"/>
        </w:rPr>
        <w:t xml:space="preserve">În timp ce autoritățile competente în temeiul Directivei (UE) </w:t>
      </w:r>
      <w:r w:rsidRPr="00D92844">
        <w:rPr>
          <w:noProof/>
          <w:bdr w:val="none" w:sz="0" w:space="0" w:color="auto" w:frame="1"/>
        </w:rPr>
        <w:t>2015</w:t>
      </w:r>
      <w:r w:rsidRPr="00FF18B8">
        <w:rPr>
          <w:noProof/>
          <w:bdr w:val="none" w:sz="0" w:space="0" w:color="auto" w:frame="1"/>
        </w:rPr>
        <w:t>/</w:t>
      </w:r>
      <w:r w:rsidRPr="00D92844">
        <w:rPr>
          <w:noProof/>
          <w:bdr w:val="none" w:sz="0" w:space="0" w:color="auto" w:frame="1"/>
        </w:rPr>
        <w:t>2366</w:t>
      </w:r>
      <w:r w:rsidRPr="00FF18B8">
        <w:rPr>
          <w:noProof/>
          <w:bdr w:val="none" w:sz="0" w:space="0" w:color="auto" w:frame="1"/>
        </w:rPr>
        <w:t xml:space="preserve"> și al Directivei (UE) </w:t>
      </w:r>
      <w:r w:rsidRPr="00D92844">
        <w:rPr>
          <w:noProof/>
          <w:bdr w:val="none" w:sz="0" w:space="0" w:color="auto" w:frame="1"/>
        </w:rPr>
        <w:t>2015</w:t>
      </w:r>
      <w:r w:rsidRPr="00FF18B8">
        <w:rPr>
          <w:noProof/>
          <w:bdr w:val="none" w:sz="0" w:space="0" w:color="auto" w:frame="1"/>
        </w:rPr>
        <w:t>/</w:t>
      </w:r>
      <w:r w:rsidRPr="00D92844">
        <w:rPr>
          <w:noProof/>
          <w:bdr w:val="none" w:sz="0" w:space="0" w:color="auto" w:frame="1"/>
        </w:rPr>
        <w:t>849</w:t>
      </w:r>
      <w:r w:rsidRPr="00FF18B8">
        <w:rPr>
          <w:noProof/>
          <w:bdr w:val="none" w:sz="0" w:space="0" w:color="auto" w:frame="1"/>
        </w:rPr>
        <w:t xml:space="preserve"> ar fi responsabile de supravegherea și asigurarea respectării oricăror obligații prevăzute în aceste acte ale Uniunii, în temeiul articolului </w:t>
      </w:r>
      <w:r w:rsidRPr="00D92844">
        <w:rPr>
          <w:noProof/>
          <w:bdr w:val="none" w:sz="0" w:space="0" w:color="auto" w:frame="1"/>
        </w:rPr>
        <w:t>114</w:t>
      </w:r>
      <w:r w:rsidRPr="00FF18B8">
        <w:rPr>
          <w:noProof/>
          <w:bdr w:val="none" w:sz="0" w:space="0" w:color="auto" w:frame="1"/>
        </w:rPr>
        <w:t xml:space="preserve"> din TFUE, aceleași autorități competente ar fi, de asemenea, responsabile de asigurarea respectării dispozițiilor relevante ale Regulamentului de instituire a monedei euro digitale, astfel cum se prevede în prezentul regulament. </w:t>
      </w:r>
    </w:p>
    <w:p w14:paraId="3462D930" w14:textId="77777777" w:rsidR="00A22380" w:rsidRPr="00FF18B8" w:rsidRDefault="00A22380" w:rsidP="003D173E">
      <w:pPr>
        <w:pBdr>
          <w:top w:val="nil"/>
          <w:left w:val="nil"/>
          <w:bottom w:val="nil"/>
          <w:right w:val="nil"/>
          <w:between w:val="nil"/>
          <w:bar w:val="nil"/>
        </w:pBdr>
        <w:spacing w:before="0" w:after="240"/>
        <w:rPr>
          <w:noProof/>
          <w:bdr w:val="none" w:sz="0" w:space="0" w:color="auto" w:frame="1"/>
        </w:rPr>
      </w:pPr>
      <w:r w:rsidRPr="00FF18B8">
        <w:rPr>
          <w:noProof/>
          <w:bdr w:val="none" w:sz="0" w:space="0" w:color="auto" w:frame="1"/>
        </w:rPr>
        <w:t xml:space="preserve">Mecanismele de supraveghere care reglementează interacțiunea dintre autoritățile competente ale statului membru de origine și autoritățile competente ale statelor membre gazdă prevăzute în Directiva (UE) </w:t>
      </w:r>
      <w:r w:rsidRPr="00D92844">
        <w:rPr>
          <w:noProof/>
          <w:bdr w:val="none" w:sz="0" w:space="0" w:color="auto" w:frame="1"/>
        </w:rPr>
        <w:t>2015</w:t>
      </w:r>
      <w:r w:rsidRPr="00FF18B8">
        <w:rPr>
          <w:noProof/>
          <w:bdr w:val="none" w:sz="0" w:space="0" w:color="auto" w:frame="1"/>
        </w:rPr>
        <w:t>/</w:t>
      </w:r>
      <w:r w:rsidRPr="00D92844">
        <w:rPr>
          <w:noProof/>
          <w:bdr w:val="none" w:sz="0" w:space="0" w:color="auto" w:frame="1"/>
        </w:rPr>
        <w:t>2366</w:t>
      </w:r>
      <w:r w:rsidRPr="00FF18B8">
        <w:rPr>
          <w:noProof/>
          <w:bdr w:val="none" w:sz="0" w:space="0" w:color="auto" w:frame="1"/>
        </w:rPr>
        <w:t xml:space="preserve"> și în Directiva (UE) </w:t>
      </w:r>
      <w:r w:rsidRPr="00D92844">
        <w:rPr>
          <w:noProof/>
          <w:bdr w:val="none" w:sz="0" w:space="0" w:color="auto" w:frame="1"/>
        </w:rPr>
        <w:t>2015</w:t>
      </w:r>
      <w:r w:rsidRPr="00FF18B8">
        <w:rPr>
          <w:noProof/>
          <w:bdr w:val="none" w:sz="0" w:space="0" w:color="auto" w:frame="1"/>
        </w:rPr>
        <w:t>/</w:t>
      </w:r>
      <w:r w:rsidRPr="00D92844">
        <w:rPr>
          <w:noProof/>
          <w:bdr w:val="none" w:sz="0" w:space="0" w:color="auto" w:frame="1"/>
        </w:rPr>
        <w:t>849</w:t>
      </w:r>
      <w:r w:rsidRPr="00FF18B8">
        <w:rPr>
          <w:noProof/>
          <w:bdr w:val="none" w:sz="0" w:space="0" w:color="auto" w:frame="1"/>
        </w:rPr>
        <w:t xml:space="preserve"> ar trebui să se aplice și în ceea ce privește moneda euro digitală. </w:t>
      </w:r>
    </w:p>
    <w:p w14:paraId="4F32CAFF" w14:textId="77777777" w:rsidR="00A22380" w:rsidRPr="00D92844" w:rsidRDefault="00A22380" w:rsidP="00B23D96">
      <w:pPr>
        <w:pStyle w:val="ManualHeading3"/>
        <w:rPr>
          <w:noProof/>
        </w:rPr>
      </w:pPr>
      <w:r w:rsidRPr="00D92844">
        <w:rPr>
          <w:noProof/>
        </w:rPr>
        <w:t>Dispoziții finale (articolul 8)</w:t>
      </w:r>
    </w:p>
    <w:p w14:paraId="6AA27A31" w14:textId="77777777" w:rsidR="00A22380" w:rsidRPr="00FF18B8" w:rsidRDefault="00A22380" w:rsidP="003D173E">
      <w:pPr>
        <w:pBdr>
          <w:top w:val="nil"/>
          <w:left w:val="nil"/>
          <w:bottom w:val="nil"/>
          <w:right w:val="nil"/>
          <w:between w:val="nil"/>
          <w:bar w:val="nil"/>
        </w:pBdr>
        <w:spacing w:before="0" w:after="240"/>
        <w:rPr>
          <w:noProof/>
        </w:rPr>
      </w:pPr>
      <w:r w:rsidRPr="00FF18B8">
        <w:rPr>
          <w:noProof/>
        </w:rPr>
        <w:t xml:space="preserve">Prezentul regulament ar trebui să intre în vigoare în a douăzecea zi de la data publicării în </w:t>
      </w:r>
      <w:r w:rsidRPr="00D92844">
        <w:rPr>
          <w:i/>
          <w:iCs/>
          <w:noProof/>
        </w:rPr>
        <w:t>Jurnalul Oficial al Uniunii Europene</w:t>
      </w:r>
      <w:r w:rsidRPr="00FF18B8">
        <w:rPr>
          <w:noProof/>
        </w:rPr>
        <w:t xml:space="preserve">.  </w:t>
      </w:r>
    </w:p>
    <w:p w14:paraId="763696AB" w14:textId="77777777" w:rsidR="004D0AEF" w:rsidRPr="00FF18B8" w:rsidRDefault="004D0AEF" w:rsidP="00F96E01">
      <w:pPr>
        <w:rPr>
          <w:noProof/>
        </w:rPr>
        <w:sectPr w:rsidR="004D0AEF" w:rsidRPr="00FF18B8" w:rsidSect="00070478">
          <w:footerReference w:type="default" r:id="rId15"/>
          <w:footerReference w:type="first" r:id="rId16"/>
          <w:pgSz w:w="11907" w:h="16839"/>
          <w:pgMar w:top="1134" w:right="1417" w:bottom="1134" w:left="1417" w:header="709" w:footer="709" w:gutter="0"/>
          <w:cols w:space="708"/>
          <w:docGrid w:linePitch="360"/>
        </w:sectPr>
      </w:pPr>
    </w:p>
    <w:p w14:paraId="0FF50F8C" w14:textId="27F02BF6" w:rsidR="00AC7B60" w:rsidRPr="00FF18B8" w:rsidRDefault="003B6901" w:rsidP="003B6901">
      <w:pPr>
        <w:pStyle w:val="Rfrenceinterinstitutionnelle"/>
        <w:rPr>
          <w:noProof/>
        </w:rPr>
      </w:pPr>
      <w:r w:rsidRPr="003B6901">
        <w:t>2023/0211 (COD)</w:t>
      </w:r>
    </w:p>
    <w:p w14:paraId="273F1B67" w14:textId="5B09C78D" w:rsidR="004D0AEF" w:rsidRPr="00FF18B8" w:rsidRDefault="00FF18B8" w:rsidP="00FF18B8">
      <w:pPr>
        <w:pStyle w:val="Statut"/>
        <w:rPr>
          <w:noProof/>
        </w:rPr>
      </w:pPr>
      <w:r w:rsidRPr="00FF18B8">
        <w:rPr>
          <w:noProof/>
        </w:rPr>
        <w:t>Propunere de</w:t>
      </w:r>
    </w:p>
    <w:p w14:paraId="3B0B0CDE" w14:textId="2D69E3AD" w:rsidR="004D0AEF" w:rsidRPr="00D92844" w:rsidRDefault="00FF18B8" w:rsidP="00FF18B8">
      <w:pPr>
        <w:pStyle w:val="Typedudocument"/>
        <w:rPr>
          <w:noProof/>
        </w:rPr>
      </w:pPr>
      <w:r w:rsidRPr="00D92844">
        <w:rPr>
          <w:noProof/>
        </w:rPr>
        <w:t>REGULAMENT AL PARLAMENTULUI EUROPEAN ȘI AL CONSILIULUI</w:t>
      </w:r>
    </w:p>
    <w:p w14:paraId="31F9814F" w14:textId="7212B8EC" w:rsidR="004D0AEF" w:rsidRPr="00D92844" w:rsidRDefault="00FF18B8" w:rsidP="00FF18B8">
      <w:pPr>
        <w:pStyle w:val="Titreobjet"/>
        <w:rPr>
          <w:noProof/>
        </w:rPr>
      </w:pPr>
      <w:r w:rsidRPr="00D92844">
        <w:rPr>
          <w:noProof/>
        </w:rPr>
        <w:t xml:space="preserve">privind furnizarea de servicii în euro digitali de către prestatorii de servicii de plată înregistrați într-un stat membru a cărui monedă nu este euro și de modificare a Regulamentului (UE) 2021/1230 al Parlamentului European și al Consiliului </w:t>
      </w:r>
      <w:r w:rsidRPr="00D92844">
        <w:rPr>
          <w:noProof/>
        </w:rPr>
        <w:br/>
      </w:r>
    </w:p>
    <w:p w14:paraId="4BE27350" w14:textId="54CA61F8" w:rsidR="000039AC" w:rsidRPr="00FF18B8" w:rsidRDefault="00FF18B8" w:rsidP="00FF18B8">
      <w:pPr>
        <w:pStyle w:val="IntrtEEE"/>
        <w:rPr>
          <w:noProof/>
        </w:rPr>
      </w:pPr>
      <w:r w:rsidRPr="00FF18B8">
        <w:rPr>
          <w:noProof/>
        </w:rPr>
        <w:t>(Text cu relevanță pentru SEE)</w:t>
      </w:r>
    </w:p>
    <w:p w14:paraId="496EA612" w14:textId="77777777" w:rsidR="004D0AEF" w:rsidRPr="00FF18B8" w:rsidRDefault="004D0AEF" w:rsidP="006D42BA">
      <w:pPr>
        <w:pStyle w:val="Institutionquiagit"/>
        <w:rPr>
          <w:noProof/>
        </w:rPr>
      </w:pPr>
      <w:r w:rsidRPr="00FF18B8">
        <w:rPr>
          <w:noProof/>
        </w:rPr>
        <w:t>PARLAMENTUL EUROPEAN ȘI CONSILIUL UNIUNII EUROPENE,</w:t>
      </w:r>
    </w:p>
    <w:p w14:paraId="34E5CA7F" w14:textId="77777777" w:rsidR="004D0AEF" w:rsidRPr="00FF18B8" w:rsidRDefault="004D0AEF" w:rsidP="006D42BA">
      <w:pPr>
        <w:rPr>
          <w:noProof/>
        </w:rPr>
      </w:pPr>
      <w:r w:rsidRPr="00FF18B8">
        <w:rPr>
          <w:noProof/>
        </w:rPr>
        <w:t xml:space="preserve">având în vedere Tratatul privind funcționarea Uniunii Europene, în special articolul </w:t>
      </w:r>
      <w:r w:rsidRPr="00D92844">
        <w:rPr>
          <w:noProof/>
        </w:rPr>
        <w:t>114</w:t>
      </w:r>
      <w:r w:rsidRPr="00FF18B8">
        <w:rPr>
          <w:noProof/>
        </w:rPr>
        <w:t>,</w:t>
      </w:r>
    </w:p>
    <w:p w14:paraId="6E962853" w14:textId="77777777" w:rsidR="004D0AEF" w:rsidRPr="00FF18B8" w:rsidRDefault="004D0AEF" w:rsidP="006D42BA">
      <w:pPr>
        <w:rPr>
          <w:noProof/>
        </w:rPr>
      </w:pPr>
      <w:r w:rsidRPr="00FF18B8">
        <w:rPr>
          <w:noProof/>
        </w:rPr>
        <w:t>având în vedere propunerea Comisiei Europene,</w:t>
      </w:r>
    </w:p>
    <w:p w14:paraId="1195EF37" w14:textId="77777777" w:rsidR="004D0AEF" w:rsidRPr="00FF18B8" w:rsidRDefault="004D0AEF" w:rsidP="006D42BA">
      <w:pPr>
        <w:rPr>
          <w:noProof/>
        </w:rPr>
      </w:pPr>
      <w:r w:rsidRPr="00FF18B8">
        <w:rPr>
          <w:noProof/>
        </w:rPr>
        <w:t>după transmiterea proiectului de act legislativ parlamentelor naționale,</w:t>
      </w:r>
    </w:p>
    <w:p w14:paraId="4006DC95" w14:textId="77777777" w:rsidR="002A1BBA" w:rsidRPr="00FF18B8" w:rsidRDefault="002A1BBA" w:rsidP="002A1BBA">
      <w:pPr>
        <w:rPr>
          <w:rFonts w:eastAsia="Times New Roman"/>
          <w:noProof/>
          <w:szCs w:val="24"/>
        </w:rPr>
      </w:pPr>
      <w:r w:rsidRPr="00FF18B8">
        <w:rPr>
          <w:noProof/>
        </w:rPr>
        <w:t>având în vedere avizul Băncii Centrale Europene</w:t>
      </w:r>
      <w:r w:rsidRPr="00FF18B8">
        <w:rPr>
          <w:rStyle w:val="FootnoteReference"/>
          <w:noProof/>
        </w:rPr>
        <w:footnoteReference w:id="3"/>
      </w:r>
      <w:r w:rsidRPr="00FF18B8">
        <w:rPr>
          <w:noProof/>
        </w:rPr>
        <w:t>,</w:t>
      </w:r>
    </w:p>
    <w:p w14:paraId="62492488" w14:textId="77777777" w:rsidR="004D0AEF" w:rsidRPr="00FF18B8" w:rsidRDefault="004D0AEF" w:rsidP="006D42BA">
      <w:pPr>
        <w:rPr>
          <w:noProof/>
        </w:rPr>
      </w:pPr>
      <w:r w:rsidRPr="00FF18B8">
        <w:rPr>
          <w:noProof/>
        </w:rPr>
        <w:t>având în vedere avizul Comitetului Economic și Social European</w:t>
      </w:r>
      <w:r w:rsidRPr="00FF18B8">
        <w:rPr>
          <w:rStyle w:val="FootnoteReference"/>
          <w:noProof/>
        </w:rPr>
        <w:footnoteReference w:id="4"/>
      </w:r>
      <w:r w:rsidRPr="00FF18B8">
        <w:rPr>
          <w:noProof/>
        </w:rPr>
        <w:t>,</w:t>
      </w:r>
    </w:p>
    <w:p w14:paraId="2B0B5E88" w14:textId="77777777" w:rsidR="004D0AEF" w:rsidRPr="00FF18B8" w:rsidRDefault="004D0AEF" w:rsidP="006D42BA">
      <w:pPr>
        <w:rPr>
          <w:noProof/>
        </w:rPr>
      </w:pPr>
      <w:r w:rsidRPr="00FF18B8">
        <w:rPr>
          <w:noProof/>
        </w:rPr>
        <w:t>hotărând în conformitate cu procedura legislativă ordinară,</w:t>
      </w:r>
    </w:p>
    <w:p w14:paraId="6E365B2C" w14:textId="77777777" w:rsidR="004D0AEF" w:rsidRPr="00FF18B8" w:rsidRDefault="004D0AEF" w:rsidP="006D42BA">
      <w:pPr>
        <w:rPr>
          <w:noProof/>
        </w:rPr>
      </w:pPr>
      <w:r w:rsidRPr="00FF18B8">
        <w:rPr>
          <w:noProof/>
        </w:rPr>
        <w:t>întrucât:</w:t>
      </w:r>
    </w:p>
    <w:p w14:paraId="3654AA09" w14:textId="71F1CF5D" w:rsidR="00A22380" w:rsidRPr="00FF18B8" w:rsidRDefault="00EE135F" w:rsidP="00EE135F">
      <w:pPr>
        <w:pStyle w:val="ManualConsidrant"/>
        <w:rPr>
          <w:noProof/>
        </w:rPr>
      </w:pPr>
      <w:bookmarkStart w:id="2" w:name="_Ref126239952"/>
      <w:r w:rsidRPr="00FF18B8">
        <w:rPr>
          <w:noProof/>
        </w:rPr>
        <w:t>(</w:t>
      </w:r>
      <w:r w:rsidRPr="00D92844">
        <w:rPr>
          <w:noProof/>
        </w:rPr>
        <w:t>1</w:t>
      </w:r>
      <w:r w:rsidRPr="00FF18B8">
        <w:rPr>
          <w:noProof/>
        </w:rPr>
        <w:t>)</w:t>
      </w:r>
      <w:r w:rsidRPr="00FF18B8">
        <w:rPr>
          <w:noProof/>
        </w:rPr>
        <w:tab/>
        <w:t>În strategiile privind finanțele digitale și plățile de retail</w:t>
      </w:r>
      <w:r w:rsidRPr="00FF18B8">
        <w:rPr>
          <w:rStyle w:val="FootnoteReference"/>
          <w:noProof/>
        </w:rPr>
        <w:footnoteReference w:id="5"/>
      </w:r>
      <w:r w:rsidRPr="00FF18B8">
        <w:rPr>
          <w:noProof/>
        </w:rPr>
        <w:t xml:space="preserve"> din septembrie </w:t>
      </w:r>
      <w:r w:rsidRPr="00D92844">
        <w:rPr>
          <w:noProof/>
        </w:rPr>
        <w:t>2020</w:t>
      </w:r>
      <w:r w:rsidRPr="00FF18B8">
        <w:rPr>
          <w:noProof/>
        </w:rPr>
        <w:t xml:space="preserve">, Comisia a subliniat că o monedă euro digitală, ca monedă digitală de retail emisă de banca centrală, ar acționa ca un catalizator pentru inovare în domeniul plăților, al finanțării și al comerțului, în contextul eforturilor continue de reducere a fragmentării pieței plăților de retail din UE. </w:t>
      </w:r>
      <w:bookmarkEnd w:id="2"/>
    </w:p>
    <w:p w14:paraId="690BE945" w14:textId="175BA0B7" w:rsidR="00A22380" w:rsidRPr="00FF18B8" w:rsidRDefault="00EE135F" w:rsidP="00EE135F">
      <w:pPr>
        <w:pStyle w:val="ManualConsidrant"/>
        <w:rPr>
          <w:noProof/>
        </w:rPr>
      </w:pPr>
      <w:r w:rsidRPr="00FF18B8">
        <w:rPr>
          <w:noProof/>
        </w:rPr>
        <w:t>(</w:t>
      </w:r>
      <w:r w:rsidRPr="00D92844">
        <w:rPr>
          <w:noProof/>
        </w:rPr>
        <w:t>2</w:t>
      </w:r>
      <w:r w:rsidRPr="00FF18B8">
        <w:rPr>
          <w:noProof/>
        </w:rPr>
        <w:t>)</w:t>
      </w:r>
      <w:r w:rsidRPr="00FF18B8">
        <w:rPr>
          <w:noProof/>
        </w:rPr>
        <w:tab/>
        <w:t>Regulamentul (UE) [</w:t>
      </w:r>
      <w:r w:rsidRPr="00D92844">
        <w:rPr>
          <w:i/>
          <w:noProof/>
          <w:sz w:val="23"/>
        </w:rPr>
        <w:t>a se introduce referința – Propunere de regulament al Parlamentului European și al Consiliului privind instituirea monedei euro digitale – COM</w:t>
      </w:r>
      <w:r w:rsidR="00D92844" w:rsidRPr="00D92844">
        <w:rPr>
          <w:i/>
          <w:noProof/>
          <w:sz w:val="23"/>
        </w:rPr>
        <w:t> </w:t>
      </w:r>
      <w:r w:rsidRPr="00D92844">
        <w:rPr>
          <w:i/>
          <w:noProof/>
          <w:sz w:val="23"/>
        </w:rPr>
        <w:t>(2023) 369 final</w:t>
      </w:r>
      <w:r w:rsidRPr="00FF18B8">
        <w:rPr>
          <w:noProof/>
        </w:rPr>
        <w:t>] privind instituirea monedei euro digitale instituie moneda euro digitală și stabilește norme referitoare la aceasta, în special în ceea ce privește statutul său de mijloc legal de plată, distribuirea, utilizarea și caracteristicile esențiale, în vederea adaptării monedei euro la schimbările tehnologice și a asigurării utilizării sale ca monedă unică.</w:t>
      </w:r>
    </w:p>
    <w:p w14:paraId="0900D948" w14:textId="2E90F07C" w:rsidR="00A22380" w:rsidRPr="00FF18B8" w:rsidRDefault="00EE135F" w:rsidP="00EE135F">
      <w:pPr>
        <w:pStyle w:val="ManualConsidrant"/>
        <w:rPr>
          <w:noProof/>
        </w:rPr>
      </w:pPr>
      <w:r w:rsidRPr="00FF18B8">
        <w:rPr>
          <w:noProof/>
        </w:rPr>
        <w:t>(</w:t>
      </w:r>
      <w:r w:rsidRPr="00D92844">
        <w:rPr>
          <w:noProof/>
        </w:rPr>
        <w:t>3</w:t>
      </w:r>
      <w:r w:rsidRPr="00FF18B8">
        <w:rPr>
          <w:noProof/>
        </w:rPr>
        <w:t>)</w:t>
      </w:r>
      <w:r w:rsidRPr="00FF18B8">
        <w:rPr>
          <w:noProof/>
        </w:rPr>
        <w:tab/>
        <w:t xml:space="preserve">Este esențial să se asigure că toți prestatorii de servicii de plată, indiferent dacă sunt înregistrați în state membre a căror monedă este euro sau în state membre a căror monedă nu este euro, pot distribui moneda euro digitală și, prin urmare, își pot exercita libertatea de a presta servicii în Uniune. Furnizarea de servicii de plată în euro digitali de către toți prestatorii de servicii de plată ar contribui la un nivel ridicat de inovare, ar facilita plățile și ar spori concurența în întreaga Uniune și este necesară pentru a proteja integritatea pieței unice. Toți prestatorii de servicii de plată înregistrați în Uniune ar trebui, prin urmare, să fie în măsură să distribuie servicii de plată în euro digitali în aceleași condiții persoanelor fizice sau juridice care își au reședința sau sunt stabilite în statele membre a căror monedă este euro, persoanelor fizice sau juridice care au deschis un cont în euro digitali în momentul în care își aveau reședința sau erau stabilite în state membre a căror monedă este euro, dar care nu mai au reședința sau nu mai sunt stabilite în aceste state membre, precum și vizitatorilor în zona euro. Prestatorii de servicii de plată înregistrați în state membre a căror monedă nu este euro ar trebui, de asemenea, să fie în măsură să distribuie moneda euro digitală oricăror alte persoane fizice sau juridice care își au reședința sau sunt stabilite în state membre a căror monedă nu este euro și în alte țări din Spațiul Economic European sau în orice țări terțe, sub rezerva respectării condițiilor prevăzute în Regulamentul (UE) </w:t>
      </w:r>
      <w:r w:rsidRPr="00D92844">
        <w:rPr>
          <w:i/>
          <w:iCs/>
          <w:noProof/>
        </w:rPr>
        <w:t>[a se introduce referința – Propunere de regulament al Parlamentului European și al Consiliului privind instituirea monedei euro digitale – COM (2023) 369 final</w:t>
      </w:r>
      <w:r w:rsidRPr="00FF18B8">
        <w:rPr>
          <w:noProof/>
        </w:rPr>
        <w:t>].</w:t>
      </w:r>
    </w:p>
    <w:p w14:paraId="009C5123" w14:textId="0BA4E719" w:rsidR="00A22380" w:rsidRPr="00FF18B8" w:rsidRDefault="00EE135F" w:rsidP="00EE135F">
      <w:pPr>
        <w:pStyle w:val="ManualConsidrant"/>
        <w:rPr>
          <w:noProof/>
        </w:rPr>
      </w:pPr>
      <w:r w:rsidRPr="00FF18B8">
        <w:rPr>
          <w:noProof/>
        </w:rPr>
        <w:t>(</w:t>
      </w:r>
      <w:r w:rsidRPr="00D92844">
        <w:rPr>
          <w:noProof/>
        </w:rPr>
        <w:t>4</w:t>
      </w:r>
      <w:r w:rsidRPr="00FF18B8">
        <w:rPr>
          <w:noProof/>
        </w:rPr>
        <w:t>)</w:t>
      </w:r>
      <w:r w:rsidRPr="00FF18B8">
        <w:rPr>
          <w:noProof/>
        </w:rPr>
        <w:tab/>
        <w:t xml:space="preserve">Prestatorii de servicii de plată înregistrați în state membre a căror monedă nu este euro ar trebui să aplice aceleași norme ca și prestatorii de servicii de plată înregistrați în state membre a căror monedă este euro în scopul distribuirii monedei euro digitale. Acest lucru este esențial pentru a se asigura că distribuirea monedei euro digitale de către toți prestatorii de servicii de plată înregistrați în Uniune are loc în mod uniform. </w:t>
      </w:r>
    </w:p>
    <w:p w14:paraId="07E1651D" w14:textId="4D672E47" w:rsidR="00A22380" w:rsidRPr="00FF18B8" w:rsidRDefault="00EE135F" w:rsidP="00EE135F">
      <w:pPr>
        <w:pStyle w:val="ManualConsidrant"/>
        <w:rPr>
          <w:noProof/>
        </w:rPr>
      </w:pPr>
      <w:bookmarkStart w:id="3" w:name="_Hlk135223264"/>
      <w:r w:rsidRPr="00FF18B8">
        <w:rPr>
          <w:noProof/>
        </w:rPr>
        <w:t>(</w:t>
      </w:r>
      <w:r w:rsidRPr="00D92844">
        <w:rPr>
          <w:noProof/>
        </w:rPr>
        <w:t>5</w:t>
      </w:r>
      <w:r w:rsidRPr="00FF18B8">
        <w:rPr>
          <w:noProof/>
        </w:rPr>
        <w:t>)</w:t>
      </w:r>
      <w:r w:rsidRPr="00FF18B8">
        <w:rPr>
          <w:noProof/>
        </w:rPr>
        <w:tab/>
        <w:t xml:space="preserve">Furnizarea de servicii de plată în euro digitali de către prestatorii de servicii de plată înregistrați în state membre a căror monedă nu este euro ar trebui să facă obiectul acelorași standarde de supraveghere ca cele aplicate prestatorilor de servicii de plată înregistrați în state membre a căror monedă este euro. În acest scop, dispozițiile relevante din Directiva (UE) </w:t>
      </w:r>
      <w:r w:rsidRPr="00D92844">
        <w:rPr>
          <w:noProof/>
        </w:rPr>
        <w:t>2015</w:t>
      </w:r>
      <w:r w:rsidRPr="00FF18B8">
        <w:rPr>
          <w:noProof/>
        </w:rPr>
        <w:t>/</w:t>
      </w:r>
      <w:r w:rsidRPr="00D92844">
        <w:rPr>
          <w:noProof/>
        </w:rPr>
        <w:t>2366</w:t>
      </w:r>
      <w:r w:rsidRPr="00FF18B8">
        <w:rPr>
          <w:noProof/>
        </w:rPr>
        <w:t xml:space="preserve"> a Parlamentului European și a Consiliului</w:t>
      </w:r>
      <w:r w:rsidRPr="00FF18B8">
        <w:rPr>
          <w:rStyle w:val="FootnoteReference"/>
          <w:noProof/>
        </w:rPr>
        <w:footnoteReference w:id="6"/>
      </w:r>
      <w:r w:rsidRPr="00FF18B8">
        <w:rPr>
          <w:noProof/>
        </w:rPr>
        <w:t xml:space="preserve">, astfel cum a fost înlocuită prin Directiva (UE) </w:t>
      </w:r>
      <w:r w:rsidRPr="00D92844">
        <w:rPr>
          <w:i/>
          <w:noProof/>
          <w:sz w:val="23"/>
        </w:rPr>
        <w:t>[a se introduce referința – Propunere de directivă privind serviciile de plată și monedă electronică pe piața internă – COM/2023/366 final]</w:t>
      </w:r>
      <w:r w:rsidRPr="00FF18B8">
        <w:rPr>
          <w:noProof/>
        </w:rPr>
        <w:t xml:space="preserve">, Directiva (UE) </w:t>
      </w:r>
      <w:r w:rsidRPr="00D92844">
        <w:rPr>
          <w:noProof/>
        </w:rPr>
        <w:t>2015</w:t>
      </w:r>
      <w:r w:rsidRPr="00FF18B8">
        <w:rPr>
          <w:noProof/>
        </w:rPr>
        <w:t>/</w:t>
      </w:r>
      <w:r w:rsidRPr="00D92844">
        <w:rPr>
          <w:noProof/>
        </w:rPr>
        <w:t>843</w:t>
      </w:r>
      <w:r w:rsidRPr="00FF18B8">
        <w:rPr>
          <w:rStyle w:val="FootnoteReference"/>
          <w:noProof/>
        </w:rPr>
        <w:footnoteReference w:id="7"/>
      </w:r>
      <w:r w:rsidRPr="00FF18B8">
        <w:rPr>
          <w:noProof/>
        </w:rPr>
        <w:t xml:space="preserve">, astfel cum a fost înlocuită de Directiva (UE) </w:t>
      </w:r>
      <w:r w:rsidRPr="00D92844">
        <w:rPr>
          <w:i/>
          <w:noProof/>
          <w:sz w:val="23"/>
        </w:rPr>
        <w:t>[a se introduce referința – Propunere de directivă privind combaterea spălării banilor – COM/2021/423 final]</w:t>
      </w:r>
      <w:r w:rsidRPr="00FF18B8">
        <w:rPr>
          <w:noProof/>
        </w:rPr>
        <w:t>, ar trebui să se aplice supravegherii de către autoritățile competente, precum și regimului de sancțiuni și mecanismelor de supraveghere care reglementează interacțiunea dintre autoritățile competente ale statelor membre de origine și ale statelor membre gazdă în ceea ce privește furnizarea de servicii de plată în euro digitali de către prestatorii de servicii de plată stabiliți în state membre a căror monedă nu este euro.</w:t>
      </w:r>
    </w:p>
    <w:p w14:paraId="6CF0C241" w14:textId="0A6736EF" w:rsidR="00A22380" w:rsidRPr="00FF18B8" w:rsidRDefault="00EE135F" w:rsidP="00EE135F">
      <w:pPr>
        <w:pStyle w:val="ManualConsidrant"/>
        <w:rPr>
          <w:noProof/>
        </w:rPr>
      </w:pPr>
      <w:r w:rsidRPr="00FF18B8">
        <w:rPr>
          <w:noProof/>
        </w:rPr>
        <w:t>(</w:t>
      </w:r>
      <w:r w:rsidRPr="00D92844">
        <w:rPr>
          <w:noProof/>
        </w:rPr>
        <w:t>6</w:t>
      </w:r>
      <w:r w:rsidRPr="00FF18B8">
        <w:rPr>
          <w:noProof/>
        </w:rPr>
        <w:t>)</w:t>
      </w:r>
      <w:r w:rsidRPr="00FF18B8">
        <w:rPr>
          <w:noProof/>
        </w:rPr>
        <w:tab/>
        <w:t>În mod similar, la fel cum se prevede în Regulamentul (UE) [</w:t>
      </w:r>
      <w:r w:rsidRPr="00D92844">
        <w:rPr>
          <w:i/>
          <w:iCs/>
          <w:noProof/>
        </w:rPr>
        <w:t>a se introduce referința – Propunere de regulament al Parlamentului European și al Consiliului privind instituirea monedei euro digitale – COM (2023) 369 final</w:t>
      </w:r>
      <w:r w:rsidRPr="00FF18B8">
        <w:rPr>
          <w:noProof/>
        </w:rPr>
        <w:t xml:space="preserve">] în cazul autorităților competente din statele membre a căror monedă este euro, autoritățile competente responsabile, în temeiul Directivei (UE) </w:t>
      </w:r>
      <w:r w:rsidRPr="00D92844">
        <w:rPr>
          <w:noProof/>
        </w:rPr>
        <w:t>2015</w:t>
      </w:r>
      <w:r w:rsidRPr="00FF18B8">
        <w:rPr>
          <w:noProof/>
        </w:rPr>
        <w:t>/</w:t>
      </w:r>
      <w:r w:rsidRPr="00D92844">
        <w:rPr>
          <w:noProof/>
        </w:rPr>
        <w:t>2366</w:t>
      </w:r>
      <w:r w:rsidRPr="00FF18B8">
        <w:rPr>
          <w:noProof/>
        </w:rPr>
        <w:t>, cu supravegherea furnizării de servicii de plată ar trebui, de asemenea, să coopereze cu Banca Centrală Europeană în scopul supravegherii aplicării obligațiilor legate de plăți prevăzute în Regulamentul (UE) [</w:t>
      </w:r>
      <w:r w:rsidRPr="00D92844">
        <w:rPr>
          <w:i/>
          <w:iCs/>
          <w:noProof/>
        </w:rPr>
        <w:t>a se introduce referința – Propunere de regulament al Parlamentului European și al Consiliului privind instituirea monedei euro digitale – COM (2023) 369 final</w:t>
      </w:r>
      <w:r w:rsidRPr="00FF18B8">
        <w:rPr>
          <w:noProof/>
        </w:rPr>
        <w:t>].</w:t>
      </w:r>
    </w:p>
    <w:bookmarkEnd w:id="3"/>
    <w:p w14:paraId="6B593035" w14:textId="4A90AAF8" w:rsidR="00D54011" w:rsidRPr="00FF18B8" w:rsidRDefault="00EE135F" w:rsidP="00EE135F">
      <w:pPr>
        <w:pStyle w:val="ManualConsidrant"/>
        <w:rPr>
          <w:iCs/>
          <w:noProof/>
        </w:rPr>
      </w:pPr>
      <w:r w:rsidRPr="00FF18B8">
        <w:rPr>
          <w:noProof/>
        </w:rPr>
        <w:t>(</w:t>
      </w:r>
      <w:r w:rsidRPr="00D92844">
        <w:rPr>
          <w:noProof/>
        </w:rPr>
        <w:t>7</w:t>
      </w:r>
      <w:r w:rsidRPr="00FF18B8">
        <w:rPr>
          <w:noProof/>
        </w:rPr>
        <w:t>)</w:t>
      </w:r>
      <w:r w:rsidRPr="00FF18B8">
        <w:rPr>
          <w:noProof/>
        </w:rPr>
        <w:tab/>
        <w:t>Conform articolului (</w:t>
      </w:r>
      <w:r w:rsidRPr="00D92844">
        <w:rPr>
          <w:noProof/>
        </w:rPr>
        <w:t>4</w:t>
      </w:r>
      <w:r w:rsidRPr="00FF18B8">
        <w:rPr>
          <w:noProof/>
        </w:rPr>
        <w:t xml:space="preserve">) punctul </w:t>
      </w:r>
      <w:r w:rsidRPr="00D92844">
        <w:rPr>
          <w:noProof/>
        </w:rPr>
        <w:t>25</w:t>
      </w:r>
      <w:r w:rsidRPr="00FF18B8">
        <w:rPr>
          <w:noProof/>
        </w:rPr>
        <w:t xml:space="preserve"> din Directiva </w:t>
      </w:r>
      <w:r w:rsidRPr="00D92844">
        <w:rPr>
          <w:noProof/>
        </w:rPr>
        <w:t>2015</w:t>
      </w:r>
      <w:r w:rsidRPr="00FF18B8">
        <w:rPr>
          <w:noProof/>
        </w:rPr>
        <w:t>/</w:t>
      </w:r>
      <w:r w:rsidRPr="00D92844">
        <w:rPr>
          <w:noProof/>
        </w:rPr>
        <w:t>2366</w:t>
      </w:r>
      <w:r w:rsidRPr="00FF18B8">
        <w:rPr>
          <w:noProof/>
        </w:rPr>
        <w:t xml:space="preserve">, fonduri înseamnă bancnote și monede, bani scripturali sau monedă electronică. Fiind o nouă formă de monedă a băncii centrale cu statut de mijloc legal de plată, moneda euro digitală ar trebui considerată drept fonduri în sensul Directivei </w:t>
      </w:r>
      <w:r w:rsidRPr="00D92844">
        <w:rPr>
          <w:noProof/>
        </w:rPr>
        <w:t>2015</w:t>
      </w:r>
      <w:r w:rsidRPr="00FF18B8">
        <w:rPr>
          <w:noProof/>
        </w:rPr>
        <w:t>/</w:t>
      </w:r>
      <w:r w:rsidRPr="00D92844">
        <w:rPr>
          <w:noProof/>
        </w:rPr>
        <w:t>2366</w:t>
      </w:r>
      <w:r w:rsidRPr="00FF18B8">
        <w:rPr>
          <w:noProof/>
        </w:rPr>
        <w:t>, astfel cum a fost înlocuită de Directiva (UE) [</w:t>
      </w:r>
      <w:r w:rsidRPr="00D92844">
        <w:rPr>
          <w:i/>
          <w:iCs/>
          <w:noProof/>
        </w:rPr>
        <w:t>a se introduce referința – Propunere de directivă privind serviciile de plată și monedă electronică pe piața internă – COM/2023/366 final</w:t>
      </w:r>
      <w:r w:rsidRPr="00FF18B8">
        <w:rPr>
          <w:noProof/>
        </w:rPr>
        <w:t xml:space="preserve">], care extinde definiția fondurilor la toate formele de monedă emisă de banca centrală pentru utilizările de retail. Aceeași definiție a fondurilor ar trebui inclusă în Regulamentul (UE) </w:t>
      </w:r>
      <w:r w:rsidRPr="00D92844">
        <w:rPr>
          <w:noProof/>
        </w:rPr>
        <w:t>2021</w:t>
      </w:r>
      <w:r w:rsidRPr="00FF18B8">
        <w:rPr>
          <w:noProof/>
        </w:rPr>
        <w:t>/</w:t>
      </w:r>
      <w:r w:rsidRPr="00D92844">
        <w:rPr>
          <w:noProof/>
        </w:rPr>
        <w:t>1230</w:t>
      </w:r>
      <w:r w:rsidRPr="00FF18B8">
        <w:rPr>
          <w:noProof/>
        </w:rPr>
        <w:t xml:space="preserve"> al Parlamentului European și al Consiliului din </w:t>
      </w:r>
      <w:r w:rsidRPr="00D92844">
        <w:rPr>
          <w:noProof/>
        </w:rPr>
        <w:t>14</w:t>
      </w:r>
      <w:r w:rsidRPr="00FF18B8">
        <w:rPr>
          <w:noProof/>
        </w:rPr>
        <w:t xml:space="preserve"> iulie </w:t>
      </w:r>
      <w:r w:rsidRPr="00D92844">
        <w:rPr>
          <w:noProof/>
        </w:rPr>
        <w:t>2021</w:t>
      </w:r>
      <w:r w:rsidRPr="00FF18B8">
        <w:rPr>
          <w:noProof/>
        </w:rPr>
        <w:t xml:space="preserve"> privind plățile transfrontaliere în Uniune.</w:t>
      </w:r>
    </w:p>
    <w:p w14:paraId="579B5BC3" w14:textId="15D751C1" w:rsidR="00DA5641" w:rsidRPr="00FF18B8" w:rsidRDefault="00EE135F" w:rsidP="00EE135F">
      <w:pPr>
        <w:pStyle w:val="ManualConsidrant"/>
        <w:rPr>
          <w:noProof/>
        </w:rPr>
      </w:pPr>
      <w:r w:rsidRPr="00FF18B8">
        <w:rPr>
          <w:noProof/>
        </w:rPr>
        <w:t>(</w:t>
      </w:r>
      <w:r w:rsidRPr="00D92844">
        <w:rPr>
          <w:noProof/>
        </w:rPr>
        <w:t>8</w:t>
      </w:r>
      <w:r w:rsidRPr="00FF18B8">
        <w:rPr>
          <w:noProof/>
        </w:rPr>
        <w:t>)</w:t>
      </w:r>
      <w:r w:rsidRPr="00FF18B8">
        <w:rPr>
          <w:noProof/>
        </w:rPr>
        <w:tab/>
        <w:t>Întrucât obiectivele prezentului regulament nu pot fi realizate în mod satisfăcător de către statele membre, deoarece normele aplicabile prestatorilor de servicii de plată ar trebui să fie aceleași, indiferent dacă aceștia sunt înregistrați într-un stat membru a cărui monedă este euro sau nu, dar, având în vedere amploarea sau efectele acțiunii de asigurare a integrității pieței unice, pot fi realizate mai bine la nivelul Uniunii, aceasta din urmă poate adopta măsuri, în conformitate cu principiul subsidiarității, astfel cum este prevăzut la articolul </w:t>
      </w:r>
      <w:r w:rsidRPr="00D92844">
        <w:rPr>
          <w:noProof/>
        </w:rPr>
        <w:t>5</w:t>
      </w:r>
      <w:r w:rsidRPr="00FF18B8">
        <w:rPr>
          <w:noProof/>
        </w:rPr>
        <w:t xml:space="preserve"> din Tratatul privind Uniunea Europeană. În conformitate cu principiul proporționalității, astfel cum este prevăzut la articolul respectiv, prezentul regulament nu depășește ceea ce este necesar pentru realizarea acestor obiective.</w:t>
      </w:r>
    </w:p>
    <w:p w14:paraId="7E1C2113" w14:textId="3B9D1FBC" w:rsidR="00DA5641" w:rsidRPr="00FF18B8" w:rsidRDefault="00EE135F" w:rsidP="00EE135F">
      <w:pPr>
        <w:pStyle w:val="ManualConsidrant"/>
        <w:rPr>
          <w:noProof/>
        </w:rPr>
      </w:pPr>
      <w:r w:rsidRPr="00FF18B8">
        <w:rPr>
          <w:noProof/>
        </w:rPr>
        <w:t>(</w:t>
      </w:r>
      <w:r w:rsidRPr="00D92844">
        <w:rPr>
          <w:noProof/>
        </w:rPr>
        <w:t>9</w:t>
      </w:r>
      <w:r w:rsidRPr="00FF18B8">
        <w:rPr>
          <w:noProof/>
        </w:rPr>
        <w:t>)</w:t>
      </w:r>
      <w:r w:rsidRPr="00FF18B8">
        <w:rPr>
          <w:noProof/>
        </w:rPr>
        <w:tab/>
        <w:t>Autoritatea Europeană pentru Protecția Datelor și Comitetul european pentru protecția datelor au fost consultate în conformitate cu articolul </w:t>
      </w:r>
      <w:r w:rsidRPr="00D92844">
        <w:rPr>
          <w:noProof/>
        </w:rPr>
        <w:t>42</w:t>
      </w:r>
      <w:r w:rsidRPr="00FF18B8">
        <w:rPr>
          <w:noProof/>
        </w:rPr>
        <w:t xml:space="preserve"> din Regulamentul (UE) </w:t>
      </w:r>
      <w:r w:rsidRPr="00D92844">
        <w:rPr>
          <w:noProof/>
        </w:rPr>
        <w:t>2018</w:t>
      </w:r>
      <w:r w:rsidRPr="00FF18B8">
        <w:rPr>
          <w:noProof/>
        </w:rPr>
        <w:t>/</w:t>
      </w:r>
      <w:r w:rsidRPr="00D92844">
        <w:rPr>
          <w:noProof/>
        </w:rPr>
        <w:t>1725</w:t>
      </w:r>
      <w:r w:rsidRPr="00FF18B8">
        <w:rPr>
          <w:noProof/>
        </w:rPr>
        <w:t xml:space="preserve"> și au emis un aviz comun la [XX XX </w:t>
      </w:r>
      <w:r w:rsidRPr="00D92844">
        <w:rPr>
          <w:noProof/>
        </w:rPr>
        <w:t>2023</w:t>
      </w:r>
      <w:r w:rsidRPr="00FF18B8">
        <w:rPr>
          <w:noProof/>
        </w:rPr>
        <w:t>],</w:t>
      </w:r>
    </w:p>
    <w:p w14:paraId="182DE2EC" w14:textId="77777777" w:rsidR="004D0AEF" w:rsidRPr="00FF18B8" w:rsidRDefault="004D0AEF" w:rsidP="006D42BA">
      <w:pPr>
        <w:pStyle w:val="Formuledadoption"/>
        <w:rPr>
          <w:noProof/>
        </w:rPr>
      </w:pPr>
      <w:r w:rsidRPr="00FF18B8">
        <w:rPr>
          <w:noProof/>
        </w:rPr>
        <w:t>ADOPTĂ PREZENTUL REGULAMENT:</w:t>
      </w:r>
    </w:p>
    <w:p w14:paraId="33672584" w14:textId="77777777" w:rsidR="00A22380" w:rsidRPr="00D92844" w:rsidRDefault="004D0AEF" w:rsidP="00A22380">
      <w:pPr>
        <w:pStyle w:val="Titrearticle"/>
        <w:rPr>
          <w:noProof/>
        </w:rPr>
      </w:pPr>
      <w:r w:rsidRPr="00D92844">
        <w:rPr>
          <w:noProof/>
        </w:rPr>
        <w:t xml:space="preserve">Articolul 1 </w:t>
      </w:r>
      <w:r w:rsidRPr="00D92844">
        <w:rPr>
          <w:noProof/>
        </w:rPr>
        <w:br/>
        <w:t>Obiect și domeniu de aplicare</w:t>
      </w:r>
    </w:p>
    <w:p w14:paraId="6B1EE894" w14:textId="77777777" w:rsidR="00841E62" w:rsidRPr="00FF18B8" w:rsidRDefault="00A22380" w:rsidP="00A22380">
      <w:pPr>
        <w:rPr>
          <w:noProof/>
          <w:szCs w:val="24"/>
        </w:rPr>
      </w:pPr>
      <w:r w:rsidRPr="00FF18B8">
        <w:rPr>
          <w:noProof/>
        </w:rPr>
        <w:t>Prezentul regulament stabilește norme privind:</w:t>
      </w:r>
    </w:p>
    <w:p w14:paraId="1BCD743F" w14:textId="28616645" w:rsidR="00841E62" w:rsidRPr="00FF18B8" w:rsidRDefault="00EE135F" w:rsidP="00EE135F">
      <w:pPr>
        <w:pStyle w:val="Point0"/>
        <w:rPr>
          <w:noProof/>
        </w:rPr>
      </w:pPr>
      <w:r w:rsidRPr="00FF18B8">
        <w:rPr>
          <w:noProof/>
        </w:rPr>
        <w:t>(a)</w:t>
      </w:r>
      <w:r w:rsidRPr="00FF18B8">
        <w:rPr>
          <w:noProof/>
        </w:rPr>
        <w:tab/>
        <w:t>obligațiile specifice pe care prestatorii de servicii de plată înregistrați în state membre a căror monedă nu este euro trebuie să le aplice atunci când furnizează servicii de plată în euro digitali;</w:t>
      </w:r>
    </w:p>
    <w:p w14:paraId="33F15FBE" w14:textId="2A876CB0" w:rsidR="00841E62" w:rsidRPr="00FF18B8" w:rsidRDefault="00EE135F" w:rsidP="00EE135F">
      <w:pPr>
        <w:pStyle w:val="Point0"/>
        <w:rPr>
          <w:noProof/>
        </w:rPr>
      </w:pPr>
      <w:r w:rsidRPr="00FF18B8">
        <w:rPr>
          <w:noProof/>
        </w:rPr>
        <w:t>(b)</w:t>
      </w:r>
      <w:r w:rsidRPr="00FF18B8">
        <w:rPr>
          <w:noProof/>
        </w:rPr>
        <w:tab/>
        <w:t>supravegherea și asigurarea respectării obligațiilor menționate la litera (a) de către statele membre a căror monedă nu este euro;</w:t>
      </w:r>
    </w:p>
    <w:p w14:paraId="4DF2C11B" w14:textId="16BEA332" w:rsidR="00A22380" w:rsidRPr="00FF18B8" w:rsidRDefault="00EE135F" w:rsidP="00EE135F">
      <w:pPr>
        <w:pStyle w:val="Point0"/>
        <w:rPr>
          <w:noProof/>
        </w:rPr>
      </w:pPr>
      <w:r w:rsidRPr="00FF18B8">
        <w:rPr>
          <w:noProof/>
        </w:rPr>
        <w:t>(c)</w:t>
      </w:r>
      <w:r w:rsidRPr="00FF18B8">
        <w:rPr>
          <w:noProof/>
        </w:rPr>
        <w:tab/>
        <w:t>obligațiile specifice pe care le au producătorii de echipamente originale de dispozitive mobile și furnizorii de servicii de comunicații electronice în sensul articolului </w:t>
      </w:r>
      <w:r w:rsidRPr="00D92844">
        <w:rPr>
          <w:noProof/>
        </w:rPr>
        <w:t>2</w:t>
      </w:r>
      <w:r w:rsidRPr="00FF18B8">
        <w:rPr>
          <w:noProof/>
        </w:rPr>
        <w:t xml:space="preserve"> alineatul (</w:t>
      </w:r>
      <w:r w:rsidRPr="00D92844">
        <w:rPr>
          <w:noProof/>
        </w:rPr>
        <w:t>1</w:t>
      </w:r>
      <w:r w:rsidRPr="00FF18B8">
        <w:rPr>
          <w:noProof/>
        </w:rPr>
        <w:t xml:space="preserve">) din Directiva (UE) </w:t>
      </w:r>
      <w:r w:rsidRPr="00D92844">
        <w:rPr>
          <w:noProof/>
        </w:rPr>
        <w:t>2018</w:t>
      </w:r>
      <w:r w:rsidRPr="00FF18B8">
        <w:rPr>
          <w:noProof/>
        </w:rPr>
        <w:t>/</w:t>
      </w:r>
      <w:r w:rsidRPr="00D92844">
        <w:rPr>
          <w:noProof/>
        </w:rPr>
        <w:t>1972</w:t>
      </w:r>
      <w:r w:rsidRPr="00FF18B8">
        <w:rPr>
          <w:noProof/>
        </w:rPr>
        <w:t xml:space="preserve"> stabiliți în state membre a căror monedă nu este euro se aplică în legătură cu moneda euro digitală. </w:t>
      </w:r>
    </w:p>
    <w:p w14:paraId="74E714C7" w14:textId="77777777" w:rsidR="00A22380" w:rsidRPr="00D92844" w:rsidRDefault="00A22380" w:rsidP="00A22380">
      <w:pPr>
        <w:pStyle w:val="Titrearticle"/>
        <w:rPr>
          <w:noProof/>
        </w:rPr>
      </w:pPr>
      <w:r w:rsidRPr="00D92844">
        <w:rPr>
          <w:noProof/>
        </w:rPr>
        <w:t xml:space="preserve">Articolul 2 </w:t>
      </w:r>
      <w:r w:rsidRPr="00D92844">
        <w:rPr>
          <w:noProof/>
        </w:rPr>
        <w:br/>
        <w:t>Definiții</w:t>
      </w:r>
    </w:p>
    <w:p w14:paraId="60150CAE" w14:textId="77777777" w:rsidR="00A22380" w:rsidRPr="00FF18B8" w:rsidRDefault="00A22380" w:rsidP="00A22380">
      <w:pPr>
        <w:rPr>
          <w:noProof/>
          <w:szCs w:val="24"/>
        </w:rPr>
      </w:pPr>
      <w:r w:rsidRPr="00FF18B8">
        <w:rPr>
          <w:noProof/>
        </w:rPr>
        <w:t xml:space="preserve">În sensul prezentului regulament, se aplică următoarele definiții: </w:t>
      </w:r>
    </w:p>
    <w:p w14:paraId="229448C1" w14:textId="4016A9DF" w:rsidR="00A22380" w:rsidRPr="00FF18B8" w:rsidRDefault="00EE135F" w:rsidP="00EE135F">
      <w:pPr>
        <w:pStyle w:val="ManualNumPar1"/>
        <w:rPr>
          <w:noProof/>
        </w:rPr>
      </w:pPr>
      <w:r w:rsidRPr="00FF18B8">
        <w:rPr>
          <w:noProof/>
        </w:rPr>
        <w:t>(</w:t>
      </w:r>
      <w:r w:rsidRPr="00D92844">
        <w:rPr>
          <w:noProof/>
        </w:rPr>
        <w:t>1</w:t>
      </w:r>
      <w:r w:rsidRPr="00FF18B8">
        <w:rPr>
          <w:noProof/>
        </w:rPr>
        <w:t>)</w:t>
      </w:r>
      <w:r w:rsidRPr="00FF18B8">
        <w:rPr>
          <w:noProof/>
        </w:rPr>
        <w:tab/>
        <w:t>„euro digital” înseamnă forma digitală a monedei unice aflată la dispoziția persoanelor fizice și juridice, conform definiției de la articolul </w:t>
      </w:r>
      <w:r w:rsidRPr="00D92844">
        <w:rPr>
          <w:noProof/>
        </w:rPr>
        <w:t>2</w:t>
      </w:r>
      <w:r w:rsidRPr="00FF18B8">
        <w:rPr>
          <w:noProof/>
        </w:rPr>
        <w:t xml:space="preserve"> punctul </w:t>
      </w:r>
      <w:r w:rsidRPr="00D92844">
        <w:rPr>
          <w:noProof/>
        </w:rPr>
        <w:t>1</w:t>
      </w:r>
      <w:r w:rsidRPr="00FF18B8">
        <w:rPr>
          <w:noProof/>
        </w:rPr>
        <w:t xml:space="preserve"> din Regulamentul (UE) [</w:t>
      </w:r>
      <w:r w:rsidRPr="00D92844">
        <w:rPr>
          <w:i/>
          <w:iCs/>
          <w:noProof/>
        </w:rPr>
        <w:t>a se introduce referința – Propunere de regulament al Parlamentului European și al Consiliului privind instituirea monedei euro digitale</w:t>
      </w:r>
      <w:r w:rsidRPr="00FF18B8">
        <w:rPr>
          <w:noProof/>
        </w:rPr>
        <w:t xml:space="preserve"> – COM (</w:t>
      </w:r>
      <w:r w:rsidRPr="00D92844">
        <w:rPr>
          <w:noProof/>
        </w:rPr>
        <w:t>2023</w:t>
      </w:r>
      <w:r w:rsidRPr="00FF18B8">
        <w:rPr>
          <w:noProof/>
        </w:rPr>
        <w:t xml:space="preserve">) </w:t>
      </w:r>
      <w:r w:rsidRPr="00D92844">
        <w:rPr>
          <w:noProof/>
        </w:rPr>
        <w:t>369</w:t>
      </w:r>
      <w:r w:rsidRPr="00FF18B8">
        <w:rPr>
          <w:noProof/>
        </w:rPr>
        <w:t xml:space="preserve"> final];</w:t>
      </w:r>
    </w:p>
    <w:p w14:paraId="2DB7C9EA" w14:textId="1FB7B5D1" w:rsidR="00A22380" w:rsidRPr="00FF18B8" w:rsidRDefault="00EE135F" w:rsidP="00EE135F">
      <w:pPr>
        <w:pStyle w:val="ManualNumPar1"/>
        <w:rPr>
          <w:noProof/>
        </w:rPr>
      </w:pPr>
      <w:r w:rsidRPr="00FF18B8">
        <w:rPr>
          <w:noProof/>
        </w:rPr>
        <w:t>(</w:t>
      </w:r>
      <w:r w:rsidRPr="00D92844">
        <w:rPr>
          <w:noProof/>
        </w:rPr>
        <w:t>2</w:t>
      </w:r>
      <w:r w:rsidRPr="00FF18B8">
        <w:rPr>
          <w:noProof/>
        </w:rPr>
        <w:t>)</w:t>
      </w:r>
      <w:r w:rsidRPr="00FF18B8">
        <w:rPr>
          <w:noProof/>
        </w:rPr>
        <w:tab/>
        <w:t xml:space="preserve">„prestator de servicii de plată” înseamnă un prestator de servicii de plată, conform definiției de la articolul </w:t>
      </w:r>
      <w:r w:rsidRPr="00D92844">
        <w:rPr>
          <w:noProof/>
        </w:rPr>
        <w:t>4</w:t>
      </w:r>
      <w:r w:rsidRPr="00FF18B8">
        <w:rPr>
          <w:noProof/>
        </w:rPr>
        <w:t xml:space="preserve"> punctul </w:t>
      </w:r>
      <w:r w:rsidRPr="00D92844">
        <w:rPr>
          <w:noProof/>
        </w:rPr>
        <w:t>11</w:t>
      </w:r>
      <w:r w:rsidRPr="00FF18B8">
        <w:rPr>
          <w:noProof/>
        </w:rPr>
        <w:t xml:space="preserve"> din Directiva (UE) </w:t>
      </w:r>
      <w:r w:rsidRPr="00D92844">
        <w:rPr>
          <w:noProof/>
        </w:rPr>
        <w:t>2015</w:t>
      </w:r>
      <w:r w:rsidRPr="00FF18B8">
        <w:rPr>
          <w:noProof/>
        </w:rPr>
        <w:t>/</w:t>
      </w:r>
      <w:r w:rsidRPr="00D92844">
        <w:rPr>
          <w:noProof/>
        </w:rPr>
        <w:t>2366</w:t>
      </w:r>
      <w:r w:rsidRPr="00FF18B8">
        <w:rPr>
          <w:noProof/>
        </w:rPr>
        <w:t xml:space="preserve">; </w:t>
      </w:r>
    </w:p>
    <w:p w14:paraId="7EC9D984" w14:textId="407FABE0" w:rsidR="00A22380" w:rsidRPr="00FF18B8" w:rsidRDefault="00EE135F" w:rsidP="00EE135F">
      <w:pPr>
        <w:pStyle w:val="ManualNumPar1"/>
        <w:rPr>
          <w:noProof/>
        </w:rPr>
      </w:pPr>
      <w:r w:rsidRPr="00FF18B8">
        <w:rPr>
          <w:noProof/>
        </w:rPr>
        <w:t>(</w:t>
      </w:r>
      <w:r w:rsidRPr="00D92844">
        <w:rPr>
          <w:noProof/>
        </w:rPr>
        <w:t>3</w:t>
      </w:r>
      <w:r w:rsidRPr="00FF18B8">
        <w:rPr>
          <w:noProof/>
        </w:rPr>
        <w:t>)</w:t>
      </w:r>
      <w:r w:rsidRPr="00FF18B8">
        <w:rPr>
          <w:noProof/>
        </w:rPr>
        <w:tab/>
        <w:t>„serviciu de plată în euro digitali” înseamnă un serviciu de plată în euro digitali, conform definiției de la articolul </w:t>
      </w:r>
      <w:r w:rsidRPr="00D92844">
        <w:rPr>
          <w:noProof/>
        </w:rPr>
        <w:t>2</w:t>
      </w:r>
      <w:r w:rsidRPr="00FF18B8">
        <w:rPr>
          <w:noProof/>
        </w:rPr>
        <w:t xml:space="preserve"> punctul </w:t>
      </w:r>
      <w:r w:rsidRPr="00D92844">
        <w:rPr>
          <w:noProof/>
        </w:rPr>
        <w:t>8</w:t>
      </w:r>
      <w:r w:rsidRPr="00FF18B8">
        <w:rPr>
          <w:noProof/>
        </w:rPr>
        <w:t xml:space="preserve"> din Regulamentul (UE) [</w:t>
      </w:r>
      <w:r w:rsidRPr="00D92844">
        <w:rPr>
          <w:i/>
          <w:iCs/>
          <w:noProof/>
        </w:rPr>
        <w:t>a se introduce referința – Propunere de regulament al Parlamentului European și al Consiliului privind instituirea monedei euro digitale</w:t>
      </w:r>
      <w:r w:rsidRPr="00FF18B8">
        <w:rPr>
          <w:noProof/>
        </w:rPr>
        <w:t xml:space="preserve"> – COM (</w:t>
      </w:r>
      <w:r w:rsidRPr="00D92844">
        <w:rPr>
          <w:noProof/>
        </w:rPr>
        <w:t>2023</w:t>
      </w:r>
      <w:r w:rsidRPr="00FF18B8">
        <w:rPr>
          <w:noProof/>
        </w:rPr>
        <w:t xml:space="preserve">) </w:t>
      </w:r>
      <w:r w:rsidRPr="00D92844">
        <w:rPr>
          <w:noProof/>
        </w:rPr>
        <w:t>369</w:t>
      </w:r>
      <w:r w:rsidRPr="00FF18B8">
        <w:rPr>
          <w:noProof/>
        </w:rPr>
        <w:t xml:space="preserve"> final];</w:t>
      </w:r>
    </w:p>
    <w:p w14:paraId="20AA900C" w14:textId="16891685" w:rsidR="00A22380" w:rsidRPr="00FF18B8" w:rsidRDefault="00EE135F" w:rsidP="00EE135F">
      <w:pPr>
        <w:pStyle w:val="ManualNumPar1"/>
        <w:rPr>
          <w:noProof/>
        </w:rPr>
      </w:pPr>
      <w:r w:rsidRPr="00FF18B8">
        <w:rPr>
          <w:noProof/>
        </w:rPr>
        <w:t>(</w:t>
      </w:r>
      <w:r w:rsidRPr="00D92844">
        <w:rPr>
          <w:noProof/>
        </w:rPr>
        <w:t>4</w:t>
      </w:r>
      <w:r w:rsidRPr="00FF18B8">
        <w:rPr>
          <w:noProof/>
        </w:rPr>
        <w:t>)</w:t>
      </w:r>
      <w:r w:rsidRPr="00FF18B8">
        <w:rPr>
          <w:noProof/>
        </w:rPr>
        <w:tab/>
        <w:t>„reședință” înseamnă locul în care o persoană fizică își are reședința legală în Uniune, conform definiției de la articolul </w:t>
      </w:r>
      <w:r w:rsidRPr="00D92844">
        <w:rPr>
          <w:noProof/>
        </w:rPr>
        <w:t>2</w:t>
      </w:r>
      <w:r w:rsidRPr="00FF18B8">
        <w:rPr>
          <w:noProof/>
        </w:rPr>
        <w:t xml:space="preserve"> punctul </w:t>
      </w:r>
      <w:r w:rsidRPr="00D92844">
        <w:rPr>
          <w:noProof/>
        </w:rPr>
        <w:t>2</w:t>
      </w:r>
      <w:r w:rsidRPr="00FF18B8">
        <w:rPr>
          <w:noProof/>
        </w:rPr>
        <w:t xml:space="preserve"> din Directiva </w:t>
      </w:r>
      <w:r w:rsidRPr="00D92844">
        <w:rPr>
          <w:noProof/>
        </w:rPr>
        <w:t>2014</w:t>
      </w:r>
      <w:r w:rsidRPr="00FF18B8">
        <w:rPr>
          <w:noProof/>
        </w:rPr>
        <w:t>/</w:t>
      </w:r>
      <w:r w:rsidRPr="00D92844">
        <w:rPr>
          <w:noProof/>
        </w:rPr>
        <w:t>92</w:t>
      </w:r>
      <w:r w:rsidRPr="00FF18B8">
        <w:rPr>
          <w:noProof/>
        </w:rPr>
        <w:t>/UE a Parlamentului European și a Consiliului</w:t>
      </w:r>
      <w:r w:rsidRPr="00FF18B8">
        <w:rPr>
          <w:rStyle w:val="FootnoteReference"/>
          <w:noProof/>
        </w:rPr>
        <w:footnoteReference w:id="8"/>
      </w:r>
      <w:r w:rsidRPr="00FF18B8">
        <w:rPr>
          <w:noProof/>
        </w:rPr>
        <w:t>;</w:t>
      </w:r>
    </w:p>
    <w:p w14:paraId="4A64CFD6" w14:textId="7CF17E5F" w:rsidR="00A22380" w:rsidRPr="00FF18B8" w:rsidRDefault="00EE135F" w:rsidP="00EE135F">
      <w:pPr>
        <w:pStyle w:val="ManualNumPar1"/>
        <w:rPr>
          <w:noProof/>
        </w:rPr>
      </w:pPr>
      <w:r w:rsidRPr="00D92844">
        <w:rPr>
          <w:noProof/>
        </w:rPr>
        <w:t>5</w:t>
      </w:r>
      <w:r w:rsidRPr="00FF18B8">
        <w:rPr>
          <w:noProof/>
        </w:rPr>
        <w:t>.</w:t>
      </w:r>
      <w:r w:rsidRPr="00FF18B8">
        <w:rPr>
          <w:noProof/>
        </w:rPr>
        <w:tab/>
        <w:t>„vizitator” înseamnă o persoană fizică, conform definiției de la articolul </w:t>
      </w:r>
      <w:r w:rsidRPr="00D92844">
        <w:rPr>
          <w:noProof/>
        </w:rPr>
        <w:t>2</w:t>
      </w:r>
      <w:r w:rsidRPr="00FF18B8">
        <w:rPr>
          <w:noProof/>
        </w:rPr>
        <w:t xml:space="preserve"> punctul </w:t>
      </w:r>
      <w:r w:rsidRPr="00D92844">
        <w:rPr>
          <w:noProof/>
        </w:rPr>
        <w:t>22</w:t>
      </w:r>
      <w:r w:rsidRPr="00FF18B8">
        <w:rPr>
          <w:noProof/>
        </w:rPr>
        <w:t xml:space="preserve"> din Regulamentul (UE) [</w:t>
      </w:r>
      <w:r w:rsidRPr="00D92844">
        <w:rPr>
          <w:i/>
          <w:iCs/>
          <w:noProof/>
        </w:rPr>
        <w:t>a se introduce referința – Propunere de regulament al Parlamentului European și al Consiliului privind instituirea monedei euro digitale</w:t>
      </w:r>
      <w:r w:rsidRPr="00FF18B8">
        <w:rPr>
          <w:noProof/>
        </w:rPr>
        <w:t xml:space="preserve"> – COM (</w:t>
      </w:r>
      <w:r w:rsidRPr="00D92844">
        <w:rPr>
          <w:noProof/>
        </w:rPr>
        <w:t>2023</w:t>
      </w:r>
      <w:r w:rsidRPr="00FF18B8">
        <w:rPr>
          <w:noProof/>
        </w:rPr>
        <w:t xml:space="preserve">) </w:t>
      </w:r>
      <w:r w:rsidRPr="00D92844">
        <w:rPr>
          <w:noProof/>
        </w:rPr>
        <w:t>369</w:t>
      </w:r>
      <w:r w:rsidRPr="00FF18B8">
        <w:rPr>
          <w:noProof/>
        </w:rPr>
        <w:t xml:space="preserve"> final];</w:t>
      </w:r>
    </w:p>
    <w:p w14:paraId="1886166B" w14:textId="578A0616" w:rsidR="003A3EB3" w:rsidRPr="00FF18B8" w:rsidRDefault="00EE135F" w:rsidP="00EE135F">
      <w:pPr>
        <w:pStyle w:val="ManualNumPar1"/>
        <w:rPr>
          <w:noProof/>
        </w:rPr>
      </w:pPr>
      <w:r w:rsidRPr="00FF18B8">
        <w:rPr>
          <w:noProof/>
        </w:rPr>
        <w:t>(</w:t>
      </w:r>
      <w:r w:rsidRPr="00D92844">
        <w:rPr>
          <w:noProof/>
        </w:rPr>
        <w:t>6</w:t>
      </w:r>
      <w:r w:rsidRPr="00FF18B8">
        <w:rPr>
          <w:noProof/>
        </w:rPr>
        <w:t>)</w:t>
      </w:r>
      <w:r w:rsidRPr="00FF18B8">
        <w:rPr>
          <w:noProof/>
        </w:rPr>
        <w:tab/>
        <w:t>„stat membru a cărui monedă nu este euro” înseamnă un stat membru, conform definiției de la articolul </w:t>
      </w:r>
      <w:r w:rsidRPr="00D92844">
        <w:rPr>
          <w:noProof/>
        </w:rPr>
        <w:t>2</w:t>
      </w:r>
      <w:r w:rsidRPr="00FF18B8">
        <w:rPr>
          <w:noProof/>
        </w:rPr>
        <w:t xml:space="preserve"> punctul </w:t>
      </w:r>
      <w:r w:rsidRPr="00D92844">
        <w:rPr>
          <w:noProof/>
        </w:rPr>
        <w:t>23</w:t>
      </w:r>
      <w:r w:rsidRPr="00FF18B8">
        <w:rPr>
          <w:noProof/>
        </w:rPr>
        <w:t xml:space="preserve"> din Regulamentul (UE) [</w:t>
      </w:r>
      <w:r w:rsidRPr="00D92844">
        <w:rPr>
          <w:i/>
          <w:iCs/>
          <w:noProof/>
        </w:rPr>
        <w:t>a se introduce referința – Propunere de regulament al Parlamentului European și al Consiliului privind instituirea monedei euro digitale</w:t>
      </w:r>
      <w:r w:rsidRPr="00FF18B8">
        <w:rPr>
          <w:noProof/>
        </w:rPr>
        <w:t xml:space="preserve"> – COM (</w:t>
      </w:r>
      <w:r w:rsidRPr="00D92844">
        <w:rPr>
          <w:noProof/>
        </w:rPr>
        <w:t>2023</w:t>
      </w:r>
      <w:r w:rsidRPr="00FF18B8">
        <w:rPr>
          <w:noProof/>
        </w:rPr>
        <w:t xml:space="preserve">) </w:t>
      </w:r>
      <w:r w:rsidRPr="00D92844">
        <w:rPr>
          <w:noProof/>
        </w:rPr>
        <w:t>369</w:t>
      </w:r>
      <w:r w:rsidRPr="00FF18B8">
        <w:rPr>
          <w:noProof/>
        </w:rPr>
        <w:t xml:space="preserve"> final];</w:t>
      </w:r>
    </w:p>
    <w:p w14:paraId="7D2FBC1A" w14:textId="65185255" w:rsidR="007F18D4" w:rsidRPr="00FF18B8" w:rsidRDefault="00EE135F" w:rsidP="00EE135F">
      <w:pPr>
        <w:pStyle w:val="ManualNumPar1"/>
        <w:rPr>
          <w:noProof/>
        </w:rPr>
      </w:pPr>
      <w:r w:rsidRPr="00FF18B8">
        <w:rPr>
          <w:noProof/>
        </w:rPr>
        <w:t>(</w:t>
      </w:r>
      <w:r w:rsidRPr="00D92844">
        <w:rPr>
          <w:noProof/>
        </w:rPr>
        <w:t>7</w:t>
      </w:r>
      <w:r w:rsidRPr="00FF18B8">
        <w:rPr>
          <w:noProof/>
        </w:rPr>
        <w:t>)</w:t>
      </w:r>
      <w:r w:rsidRPr="00FF18B8">
        <w:rPr>
          <w:noProof/>
        </w:rPr>
        <w:tab/>
        <w:t>„dispozitiv mobil” înseamnă un dispozitiv mobil, conform definiției de la articolul </w:t>
      </w:r>
      <w:r w:rsidRPr="00D92844">
        <w:rPr>
          <w:noProof/>
        </w:rPr>
        <w:t>2</w:t>
      </w:r>
      <w:r w:rsidRPr="00FF18B8">
        <w:rPr>
          <w:noProof/>
        </w:rPr>
        <w:t xml:space="preserve"> punctul </w:t>
      </w:r>
      <w:r w:rsidRPr="00D92844">
        <w:rPr>
          <w:noProof/>
        </w:rPr>
        <w:t>31</w:t>
      </w:r>
      <w:r w:rsidRPr="00FF18B8">
        <w:rPr>
          <w:noProof/>
        </w:rPr>
        <w:t xml:space="preserve"> din Regulamentul (UE) [</w:t>
      </w:r>
      <w:r w:rsidRPr="00D92844">
        <w:rPr>
          <w:i/>
          <w:iCs/>
          <w:noProof/>
        </w:rPr>
        <w:t>a se introduce referința – Propunere de regulament al Parlamentului European și al Consiliului privind instituirea monedei euro digitale</w:t>
      </w:r>
      <w:r w:rsidRPr="00FF18B8">
        <w:rPr>
          <w:noProof/>
        </w:rPr>
        <w:t xml:space="preserve"> – COM (</w:t>
      </w:r>
      <w:r w:rsidRPr="00D92844">
        <w:rPr>
          <w:noProof/>
        </w:rPr>
        <w:t>2023</w:t>
      </w:r>
      <w:r w:rsidRPr="00FF18B8">
        <w:rPr>
          <w:noProof/>
        </w:rPr>
        <w:t xml:space="preserve">) </w:t>
      </w:r>
      <w:r w:rsidRPr="00D92844">
        <w:rPr>
          <w:noProof/>
        </w:rPr>
        <w:t>369</w:t>
      </w:r>
      <w:r w:rsidRPr="00FF18B8">
        <w:rPr>
          <w:noProof/>
        </w:rPr>
        <w:t xml:space="preserve"> final].</w:t>
      </w:r>
    </w:p>
    <w:p w14:paraId="62011668" w14:textId="77777777" w:rsidR="00A22380" w:rsidRPr="00D92844" w:rsidRDefault="00A22380" w:rsidP="00A22380">
      <w:pPr>
        <w:pStyle w:val="Titrearticle"/>
        <w:rPr>
          <w:noProof/>
        </w:rPr>
      </w:pPr>
      <w:r w:rsidRPr="00D92844">
        <w:rPr>
          <w:noProof/>
        </w:rPr>
        <w:t xml:space="preserve">Articolul 3 </w:t>
      </w:r>
      <w:r w:rsidRPr="00D92844">
        <w:rPr>
          <w:noProof/>
        </w:rPr>
        <w:br/>
        <w:t>Furnizarea de servicii de plată în euro digitali</w:t>
      </w:r>
    </w:p>
    <w:p w14:paraId="5EC5861F" w14:textId="77777777" w:rsidR="00A22380" w:rsidRPr="00FF18B8" w:rsidRDefault="00A22380" w:rsidP="00A22380">
      <w:pPr>
        <w:rPr>
          <w:noProof/>
          <w:sz w:val="22"/>
        </w:rPr>
      </w:pPr>
      <w:r w:rsidRPr="00FF18B8">
        <w:rPr>
          <w:noProof/>
        </w:rPr>
        <w:t xml:space="preserve">În cadrul Directivei (UE) </w:t>
      </w:r>
      <w:r w:rsidRPr="00D92844">
        <w:rPr>
          <w:noProof/>
        </w:rPr>
        <w:t>2015</w:t>
      </w:r>
      <w:r w:rsidRPr="00FF18B8">
        <w:rPr>
          <w:noProof/>
        </w:rPr>
        <w:t>/</w:t>
      </w:r>
      <w:r w:rsidRPr="00D92844">
        <w:rPr>
          <w:noProof/>
        </w:rPr>
        <w:t>2366</w:t>
      </w:r>
      <w:r w:rsidRPr="00FF18B8">
        <w:rPr>
          <w:noProof/>
        </w:rPr>
        <w:t>, prestatorii de servicii de plată înregistrați în state membre a căror monedă nu este euro pot furniza servicii de plată în euro digitali următoarelor entități:</w:t>
      </w:r>
    </w:p>
    <w:p w14:paraId="5AB73425" w14:textId="25CD9AD8" w:rsidR="00804A4C" w:rsidRPr="00FF18B8" w:rsidRDefault="00EE135F" w:rsidP="00EE135F">
      <w:pPr>
        <w:pStyle w:val="Point0"/>
        <w:rPr>
          <w:noProof/>
        </w:rPr>
      </w:pPr>
      <w:r w:rsidRPr="00FF18B8">
        <w:rPr>
          <w:noProof/>
        </w:rPr>
        <w:t>(a)</w:t>
      </w:r>
      <w:r w:rsidRPr="00FF18B8">
        <w:rPr>
          <w:noProof/>
        </w:rPr>
        <w:tab/>
        <w:t>persoane fizice și juridice care își au reședința sau sunt stabilite în statele membre a căror monedă este euro;</w:t>
      </w:r>
    </w:p>
    <w:p w14:paraId="415843F6" w14:textId="5B63FC29" w:rsidR="00804A4C" w:rsidRPr="00FF18B8" w:rsidRDefault="00EE135F" w:rsidP="00EE135F">
      <w:pPr>
        <w:pStyle w:val="Point0"/>
        <w:rPr>
          <w:noProof/>
        </w:rPr>
      </w:pPr>
      <w:r w:rsidRPr="00FF18B8">
        <w:rPr>
          <w:noProof/>
        </w:rPr>
        <w:t>(b)</w:t>
      </w:r>
      <w:r w:rsidRPr="00FF18B8">
        <w:rPr>
          <w:noProof/>
        </w:rPr>
        <w:tab/>
        <w:t>persoane fizice și juridice care au deschis un cont în euro digitali în momentul în care au avut reședința sau au fost stabilite în statele membre a căror monedă este euro, dar care nu mai au reședința sau nu mai sunt stabilite în statele membre respective;</w:t>
      </w:r>
    </w:p>
    <w:p w14:paraId="72340A02" w14:textId="0D2B90F0" w:rsidR="00804A4C" w:rsidRPr="00FF18B8" w:rsidRDefault="00EE135F" w:rsidP="00EE135F">
      <w:pPr>
        <w:pStyle w:val="Point0"/>
        <w:rPr>
          <w:noProof/>
        </w:rPr>
      </w:pPr>
      <w:r w:rsidRPr="00FF18B8">
        <w:rPr>
          <w:noProof/>
        </w:rPr>
        <w:t>(c)</w:t>
      </w:r>
      <w:r w:rsidRPr="00FF18B8">
        <w:rPr>
          <w:noProof/>
        </w:rPr>
        <w:tab/>
        <w:t>vizitatori;</w:t>
      </w:r>
    </w:p>
    <w:p w14:paraId="5170E02B" w14:textId="711B66A2" w:rsidR="00804A4C" w:rsidRPr="00FF18B8" w:rsidRDefault="00EE135F" w:rsidP="00EE135F">
      <w:pPr>
        <w:pStyle w:val="Point0"/>
        <w:rPr>
          <w:noProof/>
        </w:rPr>
      </w:pPr>
      <w:r w:rsidRPr="00FF18B8">
        <w:rPr>
          <w:noProof/>
        </w:rPr>
        <w:t>(d)</w:t>
      </w:r>
      <w:r w:rsidRPr="00FF18B8">
        <w:rPr>
          <w:noProof/>
        </w:rPr>
        <w:tab/>
        <w:t xml:space="preserve">persoane fizice și juridice care au reședința sau sunt stabiliți în state membre a căror monedă nu este euro, sub rezerva respectării condițiilor prevăzute la articolul </w:t>
      </w:r>
      <w:r w:rsidRPr="00D92844">
        <w:rPr>
          <w:noProof/>
        </w:rPr>
        <w:t>18</w:t>
      </w:r>
      <w:r w:rsidRPr="00FF18B8">
        <w:rPr>
          <w:noProof/>
        </w:rPr>
        <w:t xml:space="preserve"> din Regulamentul (UE) [</w:t>
      </w:r>
      <w:r w:rsidRPr="00D92844">
        <w:rPr>
          <w:i/>
          <w:iCs/>
          <w:noProof/>
        </w:rPr>
        <w:t>a se introduce referința – Propunere de regulament al Parlamentului European și al Consiliului privind instituirea monedei euro digitale</w:t>
      </w:r>
      <w:r w:rsidRPr="00FF18B8">
        <w:rPr>
          <w:noProof/>
        </w:rPr>
        <w:t xml:space="preserve"> – COM (</w:t>
      </w:r>
      <w:r w:rsidRPr="00D92844">
        <w:rPr>
          <w:noProof/>
        </w:rPr>
        <w:t>2023</w:t>
      </w:r>
      <w:r w:rsidRPr="00FF18B8">
        <w:rPr>
          <w:noProof/>
        </w:rPr>
        <w:t xml:space="preserve">) </w:t>
      </w:r>
      <w:r w:rsidRPr="00D92844">
        <w:rPr>
          <w:noProof/>
        </w:rPr>
        <w:t>369</w:t>
      </w:r>
      <w:r w:rsidRPr="00FF18B8">
        <w:rPr>
          <w:noProof/>
        </w:rPr>
        <w:t xml:space="preserve"> final];</w:t>
      </w:r>
    </w:p>
    <w:p w14:paraId="7254ABC2" w14:textId="23BE02C8" w:rsidR="00A22380" w:rsidRPr="00FF18B8" w:rsidRDefault="00EE135F" w:rsidP="00EE135F">
      <w:pPr>
        <w:pStyle w:val="Point0"/>
        <w:rPr>
          <w:noProof/>
        </w:rPr>
      </w:pPr>
      <w:r w:rsidRPr="00FF18B8">
        <w:rPr>
          <w:noProof/>
        </w:rPr>
        <w:t>(e)</w:t>
      </w:r>
      <w:r w:rsidRPr="00FF18B8">
        <w:rPr>
          <w:noProof/>
        </w:rPr>
        <w:tab/>
        <w:t xml:space="preserve">persoane fizice și juridice care au reședința sau sunt stabiliți în țări terțe, inclusiv în teritorii, care au un acord monetar cu Uniunea Europeană, sub rezerva respectării condițiilor prevăzute la articolele </w:t>
      </w:r>
      <w:r w:rsidRPr="00D92844">
        <w:rPr>
          <w:noProof/>
        </w:rPr>
        <w:t>19</w:t>
      </w:r>
      <w:r w:rsidRPr="00FF18B8">
        <w:rPr>
          <w:noProof/>
        </w:rPr>
        <w:t xml:space="preserve"> și </w:t>
      </w:r>
      <w:r w:rsidRPr="00D92844">
        <w:rPr>
          <w:noProof/>
        </w:rPr>
        <w:t>20</w:t>
      </w:r>
      <w:r w:rsidRPr="00FF18B8">
        <w:rPr>
          <w:noProof/>
        </w:rPr>
        <w:t xml:space="preserve"> din Regulamentul (UE) [</w:t>
      </w:r>
      <w:r w:rsidRPr="00D92844">
        <w:rPr>
          <w:i/>
          <w:iCs/>
          <w:noProof/>
        </w:rPr>
        <w:t>a se introduce referința – Propunere de regulament al Parlamentului European și al Consiliului privind instituirea monedei euro digitale</w:t>
      </w:r>
      <w:r w:rsidRPr="00FF18B8">
        <w:rPr>
          <w:noProof/>
        </w:rPr>
        <w:t xml:space="preserve"> – COM (</w:t>
      </w:r>
      <w:r w:rsidRPr="00D92844">
        <w:rPr>
          <w:noProof/>
        </w:rPr>
        <w:t>2023</w:t>
      </w:r>
      <w:r w:rsidRPr="00FF18B8">
        <w:rPr>
          <w:noProof/>
        </w:rPr>
        <w:t xml:space="preserve">) </w:t>
      </w:r>
      <w:r w:rsidRPr="00D92844">
        <w:rPr>
          <w:noProof/>
        </w:rPr>
        <w:t>369</w:t>
      </w:r>
      <w:r w:rsidRPr="00FF18B8">
        <w:rPr>
          <w:noProof/>
        </w:rPr>
        <w:t xml:space="preserve"> final];</w:t>
      </w:r>
    </w:p>
    <w:p w14:paraId="354E1F06" w14:textId="77777777" w:rsidR="00A22380" w:rsidRPr="00D92844" w:rsidRDefault="00A22380" w:rsidP="00A22380">
      <w:pPr>
        <w:pStyle w:val="Titrearticle"/>
        <w:rPr>
          <w:noProof/>
        </w:rPr>
      </w:pPr>
      <w:r w:rsidRPr="00D92844">
        <w:rPr>
          <w:noProof/>
        </w:rPr>
        <w:t xml:space="preserve">Articolul 4 </w:t>
      </w:r>
      <w:r w:rsidRPr="00D92844">
        <w:rPr>
          <w:noProof/>
        </w:rPr>
        <w:br/>
        <w:t>Legislația aplicabilă</w:t>
      </w:r>
    </w:p>
    <w:p w14:paraId="1108F23D" w14:textId="4B0F2104" w:rsidR="00946590" w:rsidRPr="00FF18B8" w:rsidRDefault="00EE135F" w:rsidP="00EE135F">
      <w:pPr>
        <w:pStyle w:val="ManualNumPar1"/>
        <w:rPr>
          <w:noProof/>
        </w:rPr>
      </w:pPr>
      <w:bookmarkStart w:id="4" w:name="_Hlk132805405"/>
      <w:r w:rsidRPr="00FF18B8">
        <w:rPr>
          <w:noProof/>
        </w:rPr>
        <w:t>(</w:t>
      </w:r>
      <w:r w:rsidRPr="00D92844">
        <w:rPr>
          <w:noProof/>
        </w:rPr>
        <w:t>1</w:t>
      </w:r>
      <w:r w:rsidRPr="00FF18B8">
        <w:rPr>
          <w:noProof/>
        </w:rPr>
        <w:t>)</w:t>
      </w:r>
      <w:r w:rsidRPr="00FF18B8">
        <w:rPr>
          <w:noProof/>
        </w:rPr>
        <w:tab/>
        <w:t>Cerințele prevăzute la articolul </w:t>
      </w:r>
      <w:r w:rsidRPr="00D92844">
        <w:rPr>
          <w:noProof/>
        </w:rPr>
        <w:t>13</w:t>
      </w:r>
      <w:r w:rsidRPr="00FF18B8">
        <w:rPr>
          <w:noProof/>
        </w:rPr>
        <w:t>, la articolul </w:t>
      </w:r>
      <w:r w:rsidRPr="00D92844">
        <w:rPr>
          <w:noProof/>
        </w:rPr>
        <w:t>14</w:t>
      </w:r>
      <w:r w:rsidRPr="00FF18B8">
        <w:rPr>
          <w:noProof/>
        </w:rPr>
        <w:t xml:space="preserve"> alineatul (</w:t>
      </w:r>
      <w:r w:rsidRPr="00D92844">
        <w:rPr>
          <w:noProof/>
        </w:rPr>
        <w:t>1</w:t>
      </w:r>
      <w:r w:rsidRPr="00FF18B8">
        <w:rPr>
          <w:noProof/>
        </w:rPr>
        <w:t>), în capitolul V, la articolul </w:t>
      </w:r>
      <w:r w:rsidRPr="00D92844">
        <w:rPr>
          <w:noProof/>
        </w:rPr>
        <w:t>18</w:t>
      </w:r>
      <w:r w:rsidRPr="00FF18B8">
        <w:rPr>
          <w:noProof/>
        </w:rPr>
        <w:t xml:space="preserve"> și în capitolele VII, VIII și IX din Regulamentul (UE) nr. X privind instituirea monedei euro digitale se aplică prestatorilor de servicii de plată înregistrați pe teritoriul unor state membre a căror monedă nu este euro și care furnizează servicii de plată în euro digitali în conformitate cu articolul </w:t>
      </w:r>
      <w:r w:rsidRPr="00D92844">
        <w:rPr>
          <w:noProof/>
        </w:rPr>
        <w:t>1</w:t>
      </w:r>
      <w:r w:rsidRPr="00FF18B8">
        <w:rPr>
          <w:noProof/>
        </w:rPr>
        <w:t xml:space="preserve"> din prezentul regulament. </w:t>
      </w:r>
    </w:p>
    <w:p w14:paraId="1F41C576" w14:textId="7DF19552" w:rsidR="00946590" w:rsidRPr="00FF18B8" w:rsidRDefault="00946590" w:rsidP="00023A8F">
      <w:pPr>
        <w:pStyle w:val="Text1"/>
        <w:rPr>
          <w:noProof/>
        </w:rPr>
      </w:pPr>
      <w:r w:rsidRPr="00FF18B8">
        <w:rPr>
          <w:noProof/>
        </w:rPr>
        <w:t>Cerința prevăzută la articolul </w:t>
      </w:r>
      <w:r w:rsidRPr="00D92844">
        <w:rPr>
          <w:noProof/>
        </w:rPr>
        <w:t>33</w:t>
      </w:r>
      <w:r w:rsidRPr="00FF18B8">
        <w:rPr>
          <w:noProof/>
        </w:rPr>
        <w:t xml:space="preserve"> din Regulamentul (UE) [</w:t>
      </w:r>
      <w:r w:rsidRPr="00D92844">
        <w:rPr>
          <w:i/>
          <w:iCs/>
          <w:noProof/>
        </w:rPr>
        <w:t>a se introduce referința – Propunere de regulament al Parlamentului European și al Consiliului privind instituirea monedei euro digitale – COM (2023) 369 final</w:t>
      </w:r>
      <w:r w:rsidRPr="00FF18B8">
        <w:rPr>
          <w:noProof/>
        </w:rPr>
        <w:t>] se aplică producătorilor de echipamente originale de dispozitive mobile și furnizorilor de servicii de comunicații electronice în sensul articolului </w:t>
      </w:r>
      <w:r w:rsidRPr="00D92844">
        <w:rPr>
          <w:noProof/>
        </w:rPr>
        <w:t>2</w:t>
      </w:r>
      <w:r w:rsidRPr="00FF18B8">
        <w:rPr>
          <w:noProof/>
        </w:rPr>
        <w:t xml:space="preserve"> alineatul (</w:t>
      </w:r>
      <w:r w:rsidRPr="00D92844">
        <w:rPr>
          <w:noProof/>
        </w:rPr>
        <w:t>1</w:t>
      </w:r>
      <w:r w:rsidRPr="00FF18B8">
        <w:rPr>
          <w:noProof/>
        </w:rPr>
        <w:t xml:space="preserve">) din Directiva (UE) </w:t>
      </w:r>
      <w:r w:rsidRPr="00D92844">
        <w:rPr>
          <w:noProof/>
        </w:rPr>
        <w:t>2018</w:t>
      </w:r>
      <w:r w:rsidRPr="00FF18B8">
        <w:rPr>
          <w:noProof/>
        </w:rPr>
        <w:t>/</w:t>
      </w:r>
      <w:r w:rsidRPr="00D92844">
        <w:rPr>
          <w:noProof/>
        </w:rPr>
        <w:t>1972</w:t>
      </w:r>
      <w:r w:rsidRPr="00FF18B8">
        <w:rPr>
          <w:noProof/>
        </w:rPr>
        <w:t xml:space="preserve"> stabiliți în state membre a căror monedă nu este euro. </w:t>
      </w:r>
    </w:p>
    <w:p w14:paraId="3940F54B" w14:textId="4B7D7F15" w:rsidR="00A22380" w:rsidRPr="00FF18B8" w:rsidRDefault="00EE135F" w:rsidP="00EE135F">
      <w:pPr>
        <w:pStyle w:val="ManualNumPar1"/>
        <w:rPr>
          <w:noProof/>
        </w:rPr>
      </w:pPr>
      <w:r w:rsidRPr="00FF18B8">
        <w:rPr>
          <w:noProof/>
        </w:rPr>
        <w:t>(</w:t>
      </w:r>
      <w:r w:rsidRPr="00D92844">
        <w:rPr>
          <w:noProof/>
        </w:rPr>
        <w:t>2</w:t>
      </w:r>
      <w:r w:rsidRPr="00FF18B8">
        <w:rPr>
          <w:noProof/>
        </w:rPr>
        <w:t>)</w:t>
      </w:r>
      <w:r w:rsidRPr="00FF18B8">
        <w:rPr>
          <w:noProof/>
        </w:rPr>
        <w:tab/>
        <w:t>În conformitate cu articolul </w:t>
      </w:r>
      <w:r w:rsidRPr="00D92844">
        <w:rPr>
          <w:noProof/>
        </w:rPr>
        <w:t>4</w:t>
      </w:r>
      <w:r w:rsidRPr="00FF18B8">
        <w:rPr>
          <w:noProof/>
        </w:rPr>
        <w:t xml:space="preserve"> alineatul (</w:t>
      </w:r>
      <w:r w:rsidRPr="00D92844">
        <w:rPr>
          <w:noProof/>
        </w:rPr>
        <w:t>25</w:t>
      </w:r>
      <w:r w:rsidRPr="00FF18B8">
        <w:rPr>
          <w:noProof/>
        </w:rPr>
        <w:t xml:space="preserve">) din Directiva (UE) </w:t>
      </w:r>
      <w:r w:rsidRPr="00D92844">
        <w:rPr>
          <w:noProof/>
        </w:rPr>
        <w:t>2015</w:t>
      </w:r>
      <w:r w:rsidRPr="00FF18B8">
        <w:rPr>
          <w:noProof/>
        </w:rPr>
        <w:t>/</w:t>
      </w:r>
      <w:r w:rsidRPr="00D92844">
        <w:rPr>
          <w:noProof/>
        </w:rPr>
        <w:t>2366</w:t>
      </w:r>
      <w:r w:rsidRPr="00FF18B8">
        <w:rPr>
          <w:noProof/>
        </w:rPr>
        <w:t xml:space="preserve"> a Parlamentului European și a Consiliului din </w:t>
      </w:r>
      <w:r w:rsidRPr="00D92844">
        <w:rPr>
          <w:noProof/>
        </w:rPr>
        <w:t>25</w:t>
      </w:r>
      <w:r w:rsidRPr="00FF18B8">
        <w:rPr>
          <w:noProof/>
        </w:rPr>
        <w:t xml:space="preserve"> noiembrie </w:t>
      </w:r>
      <w:r w:rsidRPr="00D92844">
        <w:rPr>
          <w:noProof/>
        </w:rPr>
        <w:t>2015</w:t>
      </w:r>
      <w:r w:rsidRPr="00FF18B8">
        <w:rPr>
          <w:noProof/>
        </w:rPr>
        <w:t xml:space="preserve"> privind serviciile de plată în cadrul pieței interne, astfel cum a fost modificată prin Directiva (UE) [</w:t>
      </w:r>
      <w:r w:rsidRPr="00D92844">
        <w:rPr>
          <w:i/>
          <w:iCs/>
          <w:noProof/>
        </w:rPr>
        <w:t>a se introduce referința – Propunere de directivă privind serviciile de plată și monedă electronică pe piața internă – COM/2023/366 final</w:t>
      </w:r>
      <w:r w:rsidRPr="00FF18B8">
        <w:rPr>
          <w:noProof/>
        </w:rPr>
        <w:t>], dispozițiile directivei respective se aplică operațiunilor de plată în euro digitali.</w:t>
      </w:r>
    </w:p>
    <w:p w14:paraId="0C0F0548" w14:textId="57B51DC9" w:rsidR="00A22380" w:rsidRPr="00FF18B8" w:rsidRDefault="00EE135F" w:rsidP="00EE135F">
      <w:pPr>
        <w:pStyle w:val="ManualNumPar1"/>
        <w:rPr>
          <w:noProof/>
        </w:rPr>
      </w:pPr>
      <w:r w:rsidRPr="00FF18B8">
        <w:rPr>
          <w:noProof/>
        </w:rPr>
        <w:t>(</w:t>
      </w:r>
      <w:r w:rsidRPr="00D92844">
        <w:rPr>
          <w:noProof/>
        </w:rPr>
        <w:t>3</w:t>
      </w:r>
      <w:r w:rsidRPr="00FF18B8">
        <w:rPr>
          <w:noProof/>
        </w:rPr>
        <w:t>)</w:t>
      </w:r>
      <w:r w:rsidRPr="00FF18B8">
        <w:rPr>
          <w:noProof/>
        </w:rPr>
        <w:tab/>
        <w:t>În conformitate cu articolul </w:t>
      </w:r>
      <w:r w:rsidRPr="00D92844">
        <w:rPr>
          <w:noProof/>
        </w:rPr>
        <w:t>2</w:t>
      </w:r>
      <w:r w:rsidRPr="00FF18B8">
        <w:rPr>
          <w:noProof/>
        </w:rPr>
        <w:t xml:space="preserve"> alineatul (</w:t>
      </w:r>
      <w:r w:rsidRPr="00D92844">
        <w:rPr>
          <w:noProof/>
        </w:rPr>
        <w:t>10</w:t>
      </w:r>
      <w:r w:rsidRPr="00FF18B8">
        <w:rPr>
          <w:noProof/>
        </w:rPr>
        <w:t xml:space="preserve">) din Regulamentul (UE) </w:t>
      </w:r>
      <w:r w:rsidRPr="00D92844">
        <w:rPr>
          <w:noProof/>
        </w:rPr>
        <w:t>2021</w:t>
      </w:r>
      <w:r w:rsidRPr="00FF18B8">
        <w:rPr>
          <w:noProof/>
        </w:rPr>
        <w:t>/</w:t>
      </w:r>
      <w:r w:rsidRPr="00D92844">
        <w:rPr>
          <w:noProof/>
        </w:rPr>
        <w:t>1230</w:t>
      </w:r>
      <w:r w:rsidRPr="00FF18B8">
        <w:rPr>
          <w:noProof/>
        </w:rPr>
        <w:t xml:space="preserve"> al Parlamentului European și al Consiliului din </w:t>
      </w:r>
      <w:r w:rsidRPr="00D92844">
        <w:rPr>
          <w:noProof/>
        </w:rPr>
        <w:t>14</w:t>
      </w:r>
      <w:r w:rsidRPr="00FF18B8">
        <w:rPr>
          <w:noProof/>
        </w:rPr>
        <w:t xml:space="preserve"> iulie </w:t>
      </w:r>
      <w:r w:rsidRPr="00D92844">
        <w:rPr>
          <w:noProof/>
        </w:rPr>
        <w:t>2021</w:t>
      </w:r>
      <w:r w:rsidRPr="00FF18B8">
        <w:rPr>
          <w:noProof/>
        </w:rPr>
        <w:t xml:space="preserve"> privind plățile transfrontaliere în Uniune, dispozițiile regulamentului respectiv se aplică operațiunilor de plată în euro digitali. </w:t>
      </w:r>
    </w:p>
    <w:p w14:paraId="374A5620" w14:textId="11986233" w:rsidR="00A22380" w:rsidRPr="00FF18B8" w:rsidRDefault="00EE135F" w:rsidP="00EE135F">
      <w:pPr>
        <w:pStyle w:val="ManualNumPar1"/>
        <w:rPr>
          <w:noProof/>
          <w:szCs w:val="24"/>
        </w:rPr>
      </w:pPr>
      <w:r w:rsidRPr="00FF18B8">
        <w:rPr>
          <w:noProof/>
        </w:rPr>
        <w:t>(</w:t>
      </w:r>
      <w:r w:rsidRPr="00D92844">
        <w:rPr>
          <w:noProof/>
        </w:rPr>
        <w:t>4</w:t>
      </w:r>
      <w:r w:rsidRPr="00FF18B8">
        <w:rPr>
          <w:noProof/>
        </w:rPr>
        <w:t>)</w:t>
      </w:r>
      <w:r w:rsidRPr="00FF18B8">
        <w:rPr>
          <w:noProof/>
        </w:rPr>
        <w:tab/>
        <w:t xml:space="preserve">Fără a aduce atingere articolului </w:t>
      </w:r>
      <w:r w:rsidRPr="00D92844">
        <w:rPr>
          <w:noProof/>
        </w:rPr>
        <w:t>37</w:t>
      </w:r>
      <w:r w:rsidRPr="00FF18B8">
        <w:rPr>
          <w:noProof/>
        </w:rPr>
        <w:t xml:space="preserve"> din Regulamentul [</w:t>
      </w:r>
      <w:r w:rsidRPr="00D92844">
        <w:rPr>
          <w:i/>
          <w:iCs/>
          <w:noProof/>
        </w:rPr>
        <w:t>a se introduce referința – Propunere de regulament al Parlamentului European și al Consiliului privind instituirea monedei euro digitale – COM(2023) 369 final</w:t>
      </w:r>
      <w:r w:rsidRPr="00FF18B8">
        <w:rPr>
          <w:noProof/>
        </w:rPr>
        <w:t xml:space="preserve">], Directiva (UE) </w:t>
      </w:r>
      <w:r w:rsidRPr="00D92844">
        <w:rPr>
          <w:noProof/>
        </w:rPr>
        <w:t>2015</w:t>
      </w:r>
      <w:r w:rsidRPr="00FF18B8">
        <w:rPr>
          <w:noProof/>
        </w:rPr>
        <w:t>/</w:t>
      </w:r>
      <w:r w:rsidRPr="00D92844">
        <w:rPr>
          <w:noProof/>
        </w:rPr>
        <w:t>849</w:t>
      </w:r>
      <w:r w:rsidRPr="00FF18B8">
        <w:rPr>
          <w:noProof/>
        </w:rPr>
        <w:t xml:space="preserve"> a Parlamentului European și a Consiliului din </w:t>
      </w:r>
      <w:r w:rsidRPr="00D92844">
        <w:rPr>
          <w:noProof/>
        </w:rPr>
        <w:t>20</w:t>
      </w:r>
      <w:r w:rsidRPr="00FF18B8">
        <w:rPr>
          <w:noProof/>
        </w:rPr>
        <w:t xml:space="preserve"> mai </w:t>
      </w:r>
      <w:r w:rsidRPr="00D92844">
        <w:rPr>
          <w:noProof/>
        </w:rPr>
        <w:t>2015</w:t>
      </w:r>
      <w:r w:rsidRPr="00FF18B8">
        <w:rPr>
          <w:noProof/>
        </w:rPr>
        <w:t xml:space="preserve"> privind prevenirea utilizării sistemului financiar în scopul spălării banilor sau finanțării terorismului și </w:t>
      </w:r>
      <w:r w:rsidRPr="00D92844">
        <w:rPr>
          <w:noProof/>
          <w:spacing w:val="-6"/>
        </w:rPr>
        <w:t>Regulamentul (UE) 2015/847 al Parlamentului European și al Consiliului din 20 mai 2015</w:t>
      </w:r>
      <w:r w:rsidRPr="00FF18B8">
        <w:rPr>
          <w:noProof/>
        </w:rPr>
        <w:t xml:space="preserve"> privind informațiile care însoțesc transferurile de fonduri se aplică în ceea ce privește moneda euro digitală. </w:t>
      </w:r>
    </w:p>
    <w:bookmarkEnd w:id="4"/>
    <w:p w14:paraId="39D6E197" w14:textId="77777777" w:rsidR="00D720E1" w:rsidRPr="00D92844" w:rsidRDefault="00D720E1" w:rsidP="00D720E1">
      <w:pPr>
        <w:pStyle w:val="Titrearticle"/>
        <w:rPr>
          <w:iCs/>
          <w:noProof/>
        </w:rPr>
      </w:pPr>
      <w:r w:rsidRPr="00D92844">
        <w:rPr>
          <w:noProof/>
        </w:rPr>
        <w:t xml:space="preserve">Articolul 5 </w:t>
      </w:r>
      <w:r w:rsidRPr="00D92844">
        <w:rPr>
          <w:noProof/>
        </w:rPr>
        <w:br/>
        <w:t>Autorități competente</w:t>
      </w:r>
    </w:p>
    <w:p w14:paraId="03994124" w14:textId="61601CAF" w:rsidR="00D720E1" w:rsidRPr="00FF18B8" w:rsidRDefault="00EE135F" w:rsidP="00EE135F">
      <w:pPr>
        <w:pStyle w:val="ManualNumPar1"/>
        <w:rPr>
          <w:noProof/>
        </w:rPr>
      </w:pPr>
      <w:r w:rsidRPr="00FF18B8">
        <w:rPr>
          <w:noProof/>
        </w:rPr>
        <w:t>(</w:t>
      </w:r>
      <w:r w:rsidRPr="00D92844">
        <w:rPr>
          <w:noProof/>
        </w:rPr>
        <w:t>1</w:t>
      </w:r>
      <w:r w:rsidRPr="00FF18B8">
        <w:rPr>
          <w:noProof/>
        </w:rPr>
        <w:t>)</w:t>
      </w:r>
      <w:r w:rsidRPr="00FF18B8">
        <w:rPr>
          <w:noProof/>
        </w:rPr>
        <w:tab/>
        <w:t xml:space="preserve">Directiva (UE) </w:t>
      </w:r>
      <w:r w:rsidRPr="00D92844">
        <w:rPr>
          <w:noProof/>
        </w:rPr>
        <w:t>2015</w:t>
      </w:r>
      <w:r w:rsidRPr="00FF18B8">
        <w:rPr>
          <w:noProof/>
        </w:rPr>
        <w:t>/</w:t>
      </w:r>
      <w:r w:rsidRPr="00D92844">
        <w:rPr>
          <w:noProof/>
        </w:rPr>
        <w:t>2366</w:t>
      </w:r>
      <w:r w:rsidRPr="00FF18B8">
        <w:rPr>
          <w:noProof/>
        </w:rPr>
        <w:t xml:space="preserve"> a Parlamentului European și a Consiliului se aplică supravegherii de către autoritățile competente, regimului de sancțiuni și mecanismelor de supraveghere care reglementează interacțiunea dintre autoritățile competente ale statelor membre de origine și ale statelor membre gazdă în ceea ce privește activitățile prestatorilor de servicii de plată stabiliți în state membre a căror monedă nu este euro în raport cu moneda euro digitală în scopul aplicării prezentului regulament și a obligațiilor menționate în capitolele IV, V, VI și VII din Regulamentul (UE) [</w:t>
      </w:r>
      <w:r w:rsidRPr="00D92844">
        <w:rPr>
          <w:i/>
          <w:iCs/>
          <w:noProof/>
        </w:rPr>
        <w:t>a se introduce referința – Propunere de regulament al Parlamentului European și al Consiliului privind instituirea monedei euro digitale – COM (2023) 369 final</w:t>
      </w:r>
      <w:r w:rsidRPr="00FF18B8">
        <w:rPr>
          <w:noProof/>
        </w:rPr>
        <w:t xml:space="preserve">]. </w:t>
      </w:r>
    </w:p>
    <w:p w14:paraId="2964A90B" w14:textId="20D53951" w:rsidR="00D720E1" w:rsidRPr="00FF18B8" w:rsidRDefault="00EE135F" w:rsidP="00EE135F">
      <w:pPr>
        <w:pStyle w:val="ManualNumPar1"/>
        <w:rPr>
          <w:noProof/>
        </w:rPr>
      </w:pPr>
      <w:r w:rsidRPr="00FF18B8">
        <w:rPr>
          <w:noProof/>
        </w:rPr>
        <w:t>(</w:t>
      </w:r>
      <w:r w:rsidRPr="00D92844">
        <w:rPr>
          <w:noProof/>
        </w:rPr>
        <w:t>2</w:t>
      </w:r>
      <w:r w:rsidRPr="00FF18B8">
        <w:rPr>
          <w:noProof/>
        </w:rPr>
        <w:t>)</w:t>
      </w:r>
      <w:r w:rsidRPr="00FF18B8">
        <w:rPr>
          <w:noProof/>
        </w:rPr>
        <w:tab/>
        <w:t xml:space="preserve">Directiva (UE) </w:t>
      </w:r>
      <w:r w:rsidRPr="00D92844">
        <w:rPr>
          <w:noProof/>
        </w:rPr>
        <w:t>2015</w:t>
      </w:r>
      <w:r w:rsidRPr="00FF18B8">
        <w:rPr>
          <w:noProof/>
        </w:rPr>
        <w:t>/</w:t>
      </w:r>
      <w:r w:rsidRPr="00D92844">
        <w:rPr>
          <w:noProof/>
        </w:rPr>
        <w:t>843</w:t>
      </w:r>
      <w:r w:rsidRPr="00FF18B8">
        <w:rPr>
          <w:noProof/>
        </w:rPr>
        <w:t xml:space="preserve"> se aplică supravegherii de către autoritățile competente, regimului de sancțiuni și mecanismelor de supraveghere care reglementează interacțiunea dintre autoritățile competente ale statelor membre de origine și ale statelor membre gazdă în ceea ce privește activitățile prestatorilor de servicii de plată înregistrați în state membre a căror monedă nu este euro</w:t>
      </w:r>
      <w:r w:rsidR="00D92844">
        <w:rPr>
          <w:noProof/>
        </w:rPr>
        <w:t xml:space="preserve"> </w:t>
      </w:r>
      <w:r w:rsidRPr="00FF18B8">
        <w:rPr>
          <w:noProof/>
        </w:rPr>
        <w:t>în raport cu moneda euro digitală în scopul aplicării prezentului regulament și a obligațiilor menționate în capitolul IX din Regulamentul (UE) [</w:t>
      </w:r>
      <w:r w:rsidRPr="00D92844">
        <w:rPr>
          <w:i/>
          <w:iCs/>
          <w:noProof/>
        </w:rPr>
        <w:t>a se introduce referința – Propunere de regulament al Parlamentului European și al Consiliului privind instituirea monedei euro digitale – COM (2023) 369 final</w:t>
      </w:r>
      <w:r w:rsidRPr="00FF18B8">
        <w:rPr>
          <w:noProof/>
        </w:rPr>
        <w:t>].</w:t>
      </w:r>
      <w:r w:rsidRPr="00D92844">
        <w:rPr>
          <w:i/>
          <w:noProof/>
          <w:color w:val="333333"/>
        </w:rPr>
        <w:t xml:space="preserve"> </w:t>
      </w:r>
      <w:r w:rsidRPr="00D92844">
        <w:rPr>
          <w:i/>
          <w:noProof/>
        </w:rPr>
        <w:t xml:space="preserve"> </w:t>
      </w:r>
    </w:p>
    <w:p w14:paraId="15B5CFDC" w14:textId="77777777" w:rsidR="00D720E1" w:rsidRPr="00D92844" w:rsidRDefault="00D720E1" w:rsidP="00D720E1">
      <w:pPr>
        <w:pStyle w:val="Titrearticle"/>
        <w:rPr>
          <w:iCs/>
          <w:noProof/>
        </w:rPr>
      </w:pPr>
      <w:r w:rsidRPr="00D92844">
        <w:rPr>
          <w:noProof/>
        </w:rPr>
        <w:t xml:space="preserve">Articolul 6 </w:t>
      </w:r>
      <w:r w:rsidRPr="00D92844">
        <w:rPr>
          <w:noProof/>
        </w:rPr>
        <w:br/>
        <w:t>Cooperarea cu Banca Centrală Europeană</w:t>
      </w:r>
    </w:p>
    <w:p w14:paraId="7AF3DB9F" w14:textId="0ECCE914" w:rsidR="00D720E1" w:rsidRPr="00FF18B8" w:rsidRDefault="00D720E1" w:rsidP="00D720E1">
      <w:pPr>
        <w:rPr>
          <w:noProof/>
          <w:szCs w:val="24"/>
        </w:rPr>
      </w:pPr>
      <w:r w:rsidRPr="00FF18B8">
        <w:rPr>
          <w:noProof/>
        </w:rPr>
        <w:t>În scopul supravegherii aplicării capitolelor IV, V și VII din Regulamentul (UE) [</w:t>
      </w:r>
      <w:r w:rsidRPr="00D92844">
        <w:rPr>
          <w:i/>
          <w:iCs/>
          <w:noProof/>
        </w:rPr>
        <w:t>a se introduce referința – Propunere de regulament al Parlamentului European și al Consiliului privind instituirea monedei euro digitale – COM (2023) 369 final</w:t>
      </w:r>
      <w:r w:rsidRPr="00FF18B8">
        <w:rPr>
          <w:noProof/>
        </w:rPr>
        <w:t>], autoritățile competente menționate la articolul </w:t>
      </w:r>
      <w:r w:rsidRPr="00D92844">
        <w:rPr>
          <w:noProof/>
        </w:rPr>
        <w:t>4</w:t>
      </w:r>
      <w:r w:rsidRPr="00FF18B8">
        <w:rPr>
          <w:noProof/>
        </w:rPr>
        <w:t xml:space="preserve"> alineatul (</w:t>
      </w:r>
      <w:r w:rsidRPr="00D92844">
        <w:rPr>
          <w:noProof/>
        </w:rPr>
        <w:t>1</w:t>
      </w:r>
      <w:r w:rsidRPr="00FF18B8">
        <w:rPr>
          <w:noProof/>
        </w:rPr>
        <w:t xml:space="preserve">) cooperează cu Banca Centrală Europeană. </w:t>
      </w:r>
    </w:p>
    <w:p w14:paraId="783D6582" w14:textId="77777777" w:rsidR="00D720E1" w:rsidRPr="00D92844" w:rsidRDefault="00D720E1" w:rsidP="00D720E1">
      <w:pPr>
        <w:pStyle w:val="Titrearticle"/>
        <w:rPr>
          <w:iCs/>
          <w:noProof/>
        </w:rPr>
      </w:pPr>
      <w:r w:rsidRPr="00D92844">
        <w:rPr>
          <w:noProof/>
        </w:rPr>
        <w:t xml:space="preserve">Articolul 7 </w:t>
      </w:r>
      <w:r w:rsidRPr="00D92844">
        <w:rPr>
          <w:noProof/>
        </w:rPr>
        <w:br/>
        <w:t>Modificări</w:t>
      </w:r>
    </w:p>
    <w:p w14:paraId="666C2B14" w14:textId="76C3D4CB" w:rsidR="002F4CB3" w:rsidRPr="00FF18B8" w:rsidRDefault="00D720E1" w:rsidP="000816A0">
      <w:pPr>
        <w:rPr>
          <w:noProof/>
        </w:rPr>
      </w:pPr>
      <w:r w:rsidRPr="00FF18B8">
        <w:rPr>
          <w:noProof/>
        </w:rPr>
        <w:t>Articolul </w:t>
      </w:r>
      <w:r w:rsidRPr="00D92844">
        <w:rPr>
          <w:noProof/>
        </w:rPr>
        <w:t>2</w:t>
      </w:r>
      <w:r w:rsidRPr="00FF18B8">
        <w:rPr>
          <w:noProof/>
        </w:rPr>
        <w:t xml:space="preserve"> alineatul (</w:t>
      </w:r>
      <w:r w:rsidRPr="00D92844">
        <w:rPr>
          <w:noProof/>
        </w:rPr>
        <w:t>10</w:t>
      </w:r>
      <w:r w:rsidRPr="00FF18B8">
        <w:rPr>
          <w:noProof/>
        </w:rPr>
        <w:t xml:space="preserve">) din Regulamentul (UE) </w:t>
      </w:r>
      <w:r w:rsidRPr="00D92844">
        <w:rPr>
          <w:noProof/>
        </w:rPr>
        <w:t>2021</w:t>
      </w:r>
      <w:r w:rsidRPr="00FF18B8">
        <w:rPr>
          <w:noProof/>
        </w:rPr>
        <w:t>/</w:t>
      </w:r>
      <w:r w:rsidRPr="00D92844">
        <w:rPr>
          <w:noProof/>
        </w:rPr>
        <w:t>1230</w:t>
      </w:r>
      <w:r w:rsidRPr="00FF18B8">
        <w:rPr>
          <w:noProof/>
        </w:rPr>
        <w:t xml:space="preserve"> al Parlamentului European și al Consiliului din </w:t>
      </w:r>
      <w:r w:rsidRPr="00D92844">
        <w:rPr>
          <w:noProof/>
        </w:rPr>
        <w:t>14</w:t>
      </w:r>
      <w:r w:rsidRPr="00FF18B8">
        <w:rPr>
          <w:noProof/>
        </w:rPr>
        <w:t xml:space="preserve"> iulie </w:t>
      </w:r>
      <w:r w:rsidRPr="00D92844">
        <w:rPr>
          <w:noProof/>
        </w:rPr>
        <w:t>2021</w:t>
      </w:r>
      <w:r w:rsidRPr="00FF18B8">
        <w:rPr>
          <w:noProof/>
        </w:rPr>
        <w:t xml:space="preserve"> privind plățile transfrontaliere în Uniune se înlocuiește cu „«fonduri» înseamnă bani ai băncii centrale emiși pentru utilizările de retail, bani scripturali sau monedă electronică”.</w:t>
      </w:r>
    </w:p>
    <w:p w14:paraId="5EBD8C09" w14:textId="77777777" w:rsidR="00D720E1" w:rsidRPr="00D92844" w:rsidRDefault="00D720E1" w:rsidP="00D720E1">
      <w:pPr>
        <w:pStyle w:val="Titrearticle"/>
        <w:rPr>
          <w:iCs/>
          <w:noProof/>
        </w:rPr>
      </w:pPr>
      <w:r w:rsidRPr="00D92844">
        <w:rPr>
          <w:noProof/>
        </w:rPr>
        <w:t xml:space="preserve">Articolul 8 </w:t>
      </w:r>
      <w:r w:rsidRPr="00D92844">
        <w:rPr>
          <w:noProof/>
        </w:rPr>
        <w:br/>
        <w:t>Intrarea în vigoare și aplicarea</w:t>
      </w:r>
    </w:p>
    <w:p w14:paraId="28B21315" w14:textId="77777777" w:rsidR="00D720E1" w:rsidRPr="00FF18B8" w:rsidRDefault="00D720E1" w:rsidP="00D720E1">
      <w:pPr>
        <w:rPr>
          <w:noProof/>
        </w:rPr>
      </w:pPr>
      <w:r w:rsidRPr="00FF18B8">
        <w:rPr>
          <w:noProof/>
        </w:rPr>
        <w:t xml:space="preserve">Prezentul regulament intră în vigoare în a douăzecea zi de la data publicării în </w:t>
      </w:r>
      <w:r w:rsidRPr="00D92844">
        <w:rPr>
          <w:i/>
          <w:noProof/>
        </w:rPr>
        <w:t>Jurnalul Oficial al Uniunii Europene</w:t>
      </w:r>
      <w:r w:rsidRPr="00FF18B8">
        <w:rPr>
          <w:noProof/>
        </w:rPr>
        <w:t>.</w:t>
      </w:r>
    </w:p>
    <w:p w14:paraId="5292CFFD" w14:textId="77777777" w:rsidR="004D0AEF" w:rsidRPr="00FF18B8" w:rsidRDefault="00D720E1" w:rsidP="000B3B12">
      <w:pPr>
        <w:pStyle w:val="Applicationdirecte"/>
        <w:rPr>
          <w:noProof/>
        </w:rPr>
      </w:pPr>
      <w:r w:rsidRPr="00FF18B8">
        <w:rPr>
          <w:noProof/>
        </w:rPr>
        <w:t xml:space="preserve">Prezentul regulament este obligatoriu în toate elementele sale și se aplică direct în statele membre în conformitate cu tratatele. </w:t>
      </w:r>
    </w:p>
    <w:p w14:paraId="65420210" w14:textId="0AF3DA5A" w:rsidR="004D0AEF" w:rsidRPr="00FF18B8" w:rsidRDefault="00F57D03" w:rsidP="00FC25EC">
      <w:pPr>
        <w:pStyle w:val="Fait"/>
        <w:rPr>
          <w:noProof/>
        </w:rPr>
      </w:pPr>
      <w:r w:rsidRPr="00F57D03">
        <w:t>Adoptat la Bruxelles,</w:t>
      </w:r>
    </w:p>
    <w:p w14:paraId="305601E5" w14:textId="77777777" w:rsidR="004D0AEF" w:rsidRPr="00D92844" w:rsidRDefault="004D0AEF" w:rsidP="00FC25EC">
      <w:pPr>
        <w:pStyle w:val="Institutionquisigne"/>
        <w:rPr>
          <w:noProof/>
        </w:rPr>
      </w:pPr>
      <w:r w:rsidRPr="00D92844">
        <w:rPr>
          <w:noProof/>
        </w:rPr>
        <w:t>Pentru Parlamentul European,</w:t>
      </w:r>
      <w:r w:rsidRPr="00D92844">
        <w:rPr>
          <w:noProof/>
        </w:rPr>
        <w:tab/>
        <w:t>Pentru Consiliu,</w:t>
      </w:r>
    </w:p>
    <w:p w14:paraId="6E937F1D" w14:textId="77777777" w:rsidR="004D0AEF" w:rsidRPr="00D92844" w:rsidRDefault="004D0AEF" w:rsidP="004D0AEF">
      <w:pPr>
        <w:pStyle w:val="Personnequisigne"/>
        <w:rPr>
          <w:noProof/>
        </w:rPr>
      </w:pPr>
      <w:r w:rsidRPr="00D92844">
        <w:rPr>
          <w:noProof/>
        </w:rPr>
        <w:t>Președinta</w:t>
      </w:r>
      <w:r w:rsidRPr="00D92844">
        <w:rPr>
          <w:noProof/>
        </w:rPr>
        <w:tab/>
        <w:t>Președintele</w:t>
      </w:r>
    </w:p>
    <w:sectPr w:rsidR="004D0AEF" w:rsidRPr="00D92844" w:rsidSect="0007047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09252" w14:textId="77777777" w:rsidR="00854470" w:rsidRDefault="00854470" w:rsidP="004D0AEF">
      <w:pPr>
        <w:spacing w:before="0" w:after="0"/>
      </w:pPr>
      <w:r>
        <w:separator/>
      </w:r>
    </w:p>
  </w:endnote>
  <w:endnote w:type="continuationSeparator" w:id="0">
    <w:p w14:paraId="1C870284" w14:textId="77777777" w:rsidR="00854470" w:rsidRDefault="00854470" w:rsidP="004D0AEF">
      <w:pPr>
        <w:spacing w:before="0" w:after="0"/>
      </w:pPr>
      <w:r>
        <w:continuationSeparator/>
      </w:r>
    </w:p>
  </w:endnote>
  <w:endnote w:type="continuationNotice" w:id="1">
    <w:p w14:paraId="5872D0F6" w14:textId="77777777" w:rsidR="00854470" w:rsidRDefault="0085447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87177" w14:textId="5295C292" w:rsidR="00A042BC" w:rsidRPr="00070478" w:rsidRDefault="00A042BC" w:rsidP="000704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FE1BE" w14:textId="123EEEFE" w:rsidR="00A042BC" w:rsidRPr="00070478" w:rsidRDefault="00070478" w:rsidP="00070478">
    <w:pPr>
      <w:pStyle w:val="Footer"/>
      <w:rPr>
        <w:rFonts w:ascii="Arial" w:hAnsi="Arial" w:cs="Arial"/>
        <w:b/>
        <w:sz w:val="48"/>
      </w:rPr>
    </w:pPr>
    <w:r w:rsidRPr="00070478">
      <w:rPr>
        <w:rFonts w:ascii="Arial" w:hAnsi="Arial" w:cs="Arial"/>
        <w:b/>
        <w:sz w:val="48"/>
      </w:rPr>
      <w:t>RO</w:t>
    </w:r>
    <w:r w:rsidRPr="00070478">
      <w:rPr>
        <w:rFonts w:ascii="Arial" w:hAnsi="Arial" w:cs="Arial"/>
        <w:b/>
        <w:sz w:val="48"/>
      </w:rPr>
      <w:tab/>
    </w:r>
    <w:r w:rsidRPr="00070478">
      <w:rPr>
        <w:rFonts w:ascii="Arial" w:hAnsi="Arial" w:cs="Arial"/>
        <w:b/>
        <w:sz w:val="48"/>
      </w:rPr>
      <w:tab/>
    </w:r>
    <w:r w:rsidRPr="00070478">
      <w:tab/>
    </w:r>
    <w:r w:rsidRPr="0007047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F23E3" w14:textId="77777777" w:rsidR="00070478" w:rsidRPr="00070478" w:rsidRDefault="00070478" w:rsidP="0007047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EB146" w14:textId="2DAF3AF3" w:rsidR="00070478" w:rsidRPr="00070478" w:rsidRDefault="00070478" w:rsidP="00070478">
    <w:pPr>
      <w:pStyle w:val="Footer"/>
      <w:rPr>
        <w:rFonts w:ascii="Arial" w:hAnsi="Arial" w:cs="Arial"/>
        <w:b/>
        <w:sz w:val="48"/>
      </w:rPr>
    </w:pPr>
    <w:r w:rsidRPr="00070478">
      <w:rPr>
        <w:rFonts w:ascii="Arial" w:hAnsi="Arial" w:cs="Arial"/>
        <w:b/>
        <w:sz w:val="48"/>
      </w:rPr>
      <w:t>RO</w:t>
    </w:r>
    <w:r w:rsidRPr="00070478">
      <w:rPr>
        <w:rFonts w:ascii="Arial" w:hAnsi="Arial" w:cs="Arial"/>
        <w:b/>
        <w:sz w:val="48"/>
      </w:rPr>
      <w:tab/>
    </w:r>
    <w:r>
      <w:fldChar w:fldCharType="begin"/>
    </w:r>
    <w:r>
      <w:instrText xml:space="preserve"> PAGE  \* MERGEFORMAT </w:instrText>
    </w:r>
    <w:r>
      <w:fldChar w:fldCharType="separate"/>
    </w:r>
    <w:r w:rsidR="00FC25EC">
      <w:rPr>
        <w:noProof/>
      </w:rPr>
      <w:t>10</w:t>
    </w:r>
    <w:r>
      <w:fldChar w:fldCharType="end"/>
    </w:r>
    <w:r>
      <w:tab/>
    </w:r>
    <w:r w:rsidRPr="00070478">
      <w:tab/>
    </w:r>
    <w:r w:rsidRPr="00070478">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DF860" w14:textId="77777777" w:rsidR="00070478" w:rsidRPr="00070478" w:rsidRDefault="00070478" w:rsidP="000704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95E551" w14:textId="77777777" w:rsidR="00854470" w:rsidRDefault="00854470" w:rsidP="004D0AEF">
      <w:pPr>
        <w:spacing w:before="0" w:after="0"/>
      </w:pPr>
      <w:r>
        <w:separator/>
      </w:r>
    </w:p>
  </w:footnote>
  <w:footnote w:type="continuationSeparator" w:id="0">
    <w:p w14:paraId="2EE02D66" w14:textId="77777777" w:rsidR="00854470" w:rsidRDefault="00854470" w:rsidP="004D0AEF">
      <w:pPr>
        <w:spacing w:before="0" w:after="0"/>
      </w:pPr>
      <w:r>
        <w:continuationSeparator/>
      </w:r>
    </w:p>
  </w:footnote>
  <w:footnote w:type="continuationNotice" w:id="1">
    <w:p w14:paraId="03DDCFCC" w14:textId="77777777" w:rsidR="00854470" w:rsidRDefault="00854470">
      <w:pPr>
        <w:spacing w:before="0" w:after="0"/>
      </w:pPr>
    </w:p>
  </w:footnote>
  <w:footnote w:id="2">
    <w:p w14:paraId="55ECC534" w14:textId="5F196EBD" w:rsidR="00A22380" w:rsidRDefault="00A22380" w:rsidP="00A521CC">
      <w:pPr>
        <w:pStyle w:val="FootnoteText"/>
      </w:pPr>
      <w:r>
        <w:rPr>
          <w:rStyle w:val="FootnoteReference"/>
        </w:rPr>
        <w:footnoteRef/>
      </w:r>
      <w:r>
        <w:tab/>
        <w:t>Comunicarea Comisiei către Parlamentul European, Consiliu, Comitetul Economic și Social European și Comitetul Regiunilor referitoare la Strategia UE privind finanțele digitale (COM/</w:t>
      </w:r>
      <w:r w:rsidRPr="00D92844">
        <w:t>2020</w:t>
      </w:r>
      <w:r>
        <w:t>/</w:t>
      </w:r>
      <w:r w:rsidRPr="00D92844">
        <w:t>591</w:t>
      </w:r>
      <w:r>
        <w:t xml:space="preserve"> final).</w:t>
      </w:r>
    </w:p>
  </w:footnote>
  <w:footnote w:id="3">
    <w:p w14:paraId="77564DEE" w14:textId="77777777" w:rsidR="002A1BBA" w:rsidRDefault="002A1BBA" w:rsidP="002A1BBA">
      <w:pPr>
        <w:pStyle w:val="FootnoteText"/>
      </w:pPr>
      <w:r>
        <w:rPr>
          <w:rStyle w:val="FootnoteReference"/>
        </w:rPr>
        <w:footnoteRef/>
      </w:r>
      <w:r>
        <w:tab/>
        <w:t>JO C [...], [...], p. [...].</w:t>
      </w:r>
    </w:p>
  </w:footnote>
  <w:footnote w:id="4">
    <w:p w14:paraId="44F89A4C" w14:textId="77777777" w:rsidR="004D0AEF" w:rsidRDefault="004D0AEF" w:rsidP="006D42BA">
      <w:pPr>
        <w:pStyle w:val="FootnoteText"/>
      </w:pPr>
      <w:r>
        <w:rPr>
          <w:rStyle w:val="FootnoteReference"/>
        </w:rPr>
        <w:footnoteRef/>
      </w:r>
      <w:r>
        <w:tab/>
        <w:t>JO C […], […], p. […].</w:t>
      </w:r>
    </w:p>
  </w:footnote>
  <w:footnote w:id="5">
    <w:p w14:paraId="235B9AC3" w14:textId="5E438385" w:rsidR="00A22380" w:rsidRDefault="00A22380" w:rsidP="00A22380">
      <w:pPr>
        <w:pStyle w:val="FootnoteText"/>
        <w:rPr>
          <w:rFonts w:asciiTheme="minorHAnsi" w:hAnsiTheme="minorHAnsi" w:cstheme="minorBidi"/>
        </w:rPr>
      </w:pPr>
      <w:r>
        <w:rPr>
          <w:rStyle w:val="FootnoteReference"/>
        </w:rPr>
        <w:footnoteRef/>
      </w:r>
      <w:r>
        <w:tab/>
        <w:t>Comunicarea Comisiei către Parlamentul European, Consiliu, Comitetul Economic și Social European și Comitetul Regiunilor referitoare la Strategia UE privind finanțele digitale (COM/</w:t>
      </w:r>
      <w:r w:rsidRPr="00D92844">
        <w:t>2020</w:t>
      </w:r>
      <w:r>
        <w:t>/</w:t>
      </w:r>
      <w:r w:rsidRPr="00D92844">
        <w:t>591</w:t>
      </w:r>
      <w:r>
        <w:t xml:space="preserve"> final).</w:t>
      </w:r>
    </w:p>
  </w:footnote>
  <w:footnote w:id="6">
    <w:p w14:paraId="0C4CE85C" w14:textId="37636575" w:rsidR="000F05B5" w:rsidRPr="00023A8F" w:rsidRDefault="000F05B5">
      <w:pPr>
        <w:pStyle w:val="FootnoteText"/>
      </w:pPr>
      <w:r>
        <w:rPr>
          <w:rStyle w:val="FootnoteReference"/>
        </w:rPr>
        <w:footnoteRef/>
      </w:r>
      <w:r>
        <w:tab/>
        <w:t xml:space="preserve">Directiva (UE) </w:t>
      </w:r>
      <w:r w:rsidRPr="00D92844">
        <w:t>2015</w:t>
      </w:r>
      <w:r>
        <w:t>/</w:t>
      </w:r>
      <w:r w:rsidRPr="00D92844">
        <w:t>2366</w:t>
      </w:r>
      <w:r>
        <w:t xml:space="preserve"> a Parlamentului European și a Consiliului din </w:t>
      </w:r>
      <w:r w:rsidRPr="00D92844">
        <w:t>25</w:t>
      </w:r>
      <w:r>
        <w:t> noiembrie </w:t>
      </w:r>
      <w:r w:rsidRPr="00D92844">
        <w:t>2015</w:t>
      </w:r>
      <w:r>
        <w:t xml:space="preserve"> privind serviciile de plată în cadrul pieței interne, de modificare a Directivelor </w:t>
      </w:r>
      <w:r w:rsidRPr="00D92844">
        <w:t>2002</w:t>
      </w:r>
      <w:r>
        <w:t>/</w:t>
      </w:r>
      <w:r w:rsidRPr="00D92844">
        <w:t>65</w:t>
      </w:r>
      <w:r>
        <w:t xml:space="preserve">/CE, </w:t>
      </w:r>
      <w:r w:rsidRPr="00D92844">
        <w:t>2009</w:t>
      </w:r>
      <w:r>
        <w:t>/</w:t>
      </w:r>
      <w:r w:rsidRPr="00D92844">
        <w:t>110</w:t>
      </w:r>
      <w:r>
        <w:t xml:space="preserve">/CE și </w:t>
      </w:r>
      <w:r w:rsidRPr="00D92844">
        <w:t>2013</w:t>
      </w:r>
      <w:r>
        <w:t>/</w:t>
      </w:r>
      <w:r w:rsidRPr="00D92844">
        <w:t>36</w:t>
      </w:r>
      <w:r>
        <w:t>/UE și a Regulamentului (UE) nr. </w:t>
      </w:r>
      <w:r w:rsidRPr="00D92844">
        <w:t>1093</w:t>
      </w:r>
      <w:r>
        <w:t>/</w:t>
      </w:r>
      <w:r w:rsidRPr="00D92844">
        <w:t>2010</w:t>
      </w:r>
      <w:r>
        <w:t>, și de abrogare a Directivei </w:t>
      </w:r>
      <w:r w:rsidRPr="00D92844">
        <w:t>2007</w:t>
      </w:r>
      <w:r>
        <w:t>/</w:t>
      </w:r>
      <w:r w:rsidRPr="00D92844">
        <w:t>64</w:t>
      </w:r>
      <w:r>
        <w:t>/CE (JO L </w:t>
      </w:r>
      <w:r w:rsidRPr="00D92844">
        <w:t>337</w:t>
      </w:r>
      <w:r>
        <w:t xml:space="preserve">, </w:t>
      </w:r>
      <w:r w:rsidRPr="00D92844">
        <w:t>23</w:t>
      </w:r>
      <w:r>
        <w:t>.</w:t>
      </w:r>
      <w:r w:rsidRPr="00D92844">
        <w:t>12</w:t>
      </w:r>
      <w:r>
        <w:t>.</w:t>
      </w:r>
      <w:r w:rsidRPr="00D92844">
        <w:t>2015</w:t>
      </w:r>
      <w:r>
        <w:t>, p. </w:t>
      </w:r>
      <w:r w:rsidRPr="00D92844">
        <w:t>35</w:t>
      </w:r>
      <w:r>
        <w:t>).</w:t>
      </w:r>
    </w:p>
  </w:footnote>
  <w:footnote w:id="7">
    <w:p w14:paraId="6A9B54D1" w14:textId="24FDFE72" w:rsidR="00223828" w:rsidRPr="00223828" w:rsidRDefault="00223828">
      <w:pPr>
        <w:pStyle w:val="FootnoteText"/>
      </w:pPr>
      <w:r>
        <w:rPr>
          <w:rStyle w:val="FootnoteReference"/>
        </w:rPr>
        <w:footnoteRef/>
      </w:r>
      <w:r>
        <w:tab/>
        <w:t xml:space="preserve">Directiva (UE) </w:t>
      </w:r>
      <w:r w:rsidRPr="00D92844">
        <w:t>2015</w:t>
      </w:r>
      <w:r>
        <w:t>/</w:t>
      </w:r>
      <w:r w:rsidRPr="00D92844">
        <w:t>849</w:t>
      </w:r>
      <w:r>
        <w:t xml:space="preserve"> a Parlamentului European și a Consiliului din </w:t>
      </w:r>
      <w:r w:rsidRPr="00D92844">
        <w:t>20</w:t>
      </w:r>
      <w:r>
        <w:t xml:space="preserve"> mai </w:t>
      </w:r>
      <w:r w:rsidRPr="00D92844">
        <w:t>2015</w:t>
      </w:r>
      <w:r>
        <w:t xml:space="preserve"> privind prevenirea utilizării sistemului financiar în scopul spălării banilor sau finanțării terorismului, de modificare a Regulamentului (UE) nr. </w:t>
      </w:r>
      <w:r w:rsidRPr="00D92844">
        <w:t>648</w:t>
      </w:r>
      <w:r>
        <w:t>/</w:t>
      </w:r>
      <w:r w:rsidRPr="00D92844">
        <w:t>2012</w:t>
      </w:r>
      <w:r>
        <w:t xml:space="preserve"> al Parlamentului European și al Consiliului și de abrogare a Directivei </w:t>
      </w:r>
      <w:r w:rsidRPr="00D92844">
        <w:t>2005</w:t>
      </w:r>
      <w:r>
        <w:t>/</w:t>
      </w:r>
      <w:r w:rsidRPr="00D92844">
        <w:t>60</w:t>
      </w:r>
      <w:r>
        <w:t xml:space="preserve">/CE a Parlamentului European și a Consiliului și a Directivei </w:t>
      </w:r>
      <w:r w:rsidRPr="00D92844">
        <w:t>2006</w:t>
      </w:r>
      <w:r>
        <w:t>/</w:t>
      </w:r>
      <w:r w:rsidRPr="00D92844">
        <w:t>70</w:t>
      </w:r>
      <w:r>
        <w:t>/CE a Comisiei (JO L </w:t>
      </w:r>
      <w:r w:rsidRPr="00D92844">
        <w:t>141</w:t>
      </w:r>
      <w:r>
        <w:t xml:space="preserve">, </w:t>
      </w:r>
      <w:r w:rsidRPr="00D92844">
        <w:t>5</w:t>
      </w:r>
      <w:r>
        <w:t>.</w:t>
      </w:r>
      <w:r w:rsidRPr="00D92844">
        <w:t>6</w:t>
      </w:r>
      <w:r>
        <w:t>.</w:t>
      </w:r>
      <w:r w:rsidRPr="00D92844">
        <w:t>2015</w:t>
      </w:r>
      <w:r>
        <w:t>, p. </w:t>
      </w:r>
      <w:r w:rsidRPr="00D92844">
        <w:t>73</w:t>
      </w:r>
      <w:r>
        <w:t>).</w:t>
      </w:r>
    </w:p>
  </w:footnote>
  <w:footnote w:id="8">
    <w:p w14:paraId="6411D66D" w14:textId="2BA97DC2" w:rsidR="00233924" w:rsidRDefault="00233924" w:rsidP="00233924">
      <w:pPr>
        <w:pStyle w:val="FootnoteText"/>
      </w:pPr>
      <w:r>
        <w:rPr>
          <w:rStyle w:val="FootnoteReference"/>
        </w:rPr>
        <w:footnoteRef/>
      </w:r>
      <w:r>
        <w:tab/>
        <w:t xml:space="preserve">Directiva </w:t>
      </w:r>
      <w:r w:rsidRPr="00D92844">
        <w:t>2014</w:t>
      </w:r>
      <w:r>
        <w:t>/</w:t>
      </w:r>
      <w:r w:rsidRPr="00D92844">
        <w:t>92</w:t>
      </w:r>
      <w:r>
        <w:t xml:space="preserve">/UE a Parlamentului European și a Consiliului din </w:t>
      </w:r>
      <w:r w:rsidRPr="00D92844">
        <w:t>23</w:t>
      </w:r>
      <w:r>
        <w:t xml:space="preserve"> iulie </w:t>
      </w:r>
      <w:r w:rsidRPr="00D92844">
        <w:t>2014</w:t>
      </w:r>
      <w:r>
        <w:t xml:space="preserve"> privind comparabilitatea comisioanelor aferente conturilor de plăți, schimbarea conturilor de plăți și accesul la conturile de plăți cu servicii de bază (JO L </w:t>
      </w:r>
      <w:r w:rsidRPr="00D92844">
        <w:t>257</w:t>
      </w:r>
      <w:r>
        <w:t xml:space="preserve">, </w:t>
      </w:r>
      <w:r w:rsidRPr="00D92844">
        <w:t>28</w:t>
      </w:r>
      <w:r>
        <w:t>.</w:t>
      </w:r>
      <w:r w:rsidRPr="00D92844">
        <w:t>8</w:t>
      </w:r>
      <w:r>
        <w:t>.</w:t>
      </w:r>
      <w:r w:rsidRPr="00D92844">
        <w:t>2014</w:t>
      </w:r>
      <w:r>
        <w:t>, p. </w:t>
      </w:r>
      <w:r w:rsidRPr="00D92844">
        <w:t>214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AC48C" w14:textId="77777777" w:rsidR="00070478" w:rsidRPr="00070478" w:rsidRDefault="00070478" w:rsidP="000704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5849C" w14:textId="77777777" w:rsidR="00070478" w:rsidRPr="00070478" w:rsidRDefault="00070478" w:rsidP="000704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E7A21" w14:textId="77777777" w:rsidR="00070478" w:rsidRPr="00070478" w:rsidRDefault="00070478" w:rsidP="000704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D4EEA4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00C30A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4167FE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2F24DC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E230858"/>
    <w:multiLevelType w:val="hybridMultilevel"/>
    <w:tmpl w:val="91B2CC9C"/>
    <w:styleLink w:val="ImportedStyle1"/>
    <w:lvl w:ilvl="0" w:tplc="2FFE88E4">
      <w:start w:val="1"/>
      <w:numFmt w:val="decimal"/>
      <w:lvlText w:val="%1."/>
      <w:lvlJc w:val="left"/>
      <w:pPr>
        <w:ind w:left="704" w:hanging="4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2BF8260A">
      <w:start w:val="1"/>
      <w:numFmt w:val="lowerLetter"/>
      <w:lvlText w:val="%2."/>
      <w:lvlJc w:val="left"/>
      <w:pPr>
        <w:ind w:left="136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D400AFBC">
      <w:start w:val="1"/>
      <w:numFmt w:val="lowerRoman"/>
      <w:lvlText w:val="%3."/>
      <w:lvlJc w:val="left"/>
      <w:pPr>
        <w:ind w:left="2084"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6F6E3952">
      <w:start w:val="1"/>
      <w:numFmt w:val="decimal"/>
      <w:lvlText w:val="%4."/>
      <w:lvlJc w:val="left"/>
      <w:pPr>
        <w:ind w:left="280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6604399E">
      <w:start w:val="1"/>
      <w:numFmt w:val="lowerLetter"/>
      <w:lvlText w:val="%5."/>
      <w:lvlJc w:val="left"/>
      <w:pPr>
        <w:ind w:left="352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BD9221F6">
      <w:start w:val="1"/>
      <w:numFmt w:val="lowerRoman"/>
      <w:lvlText w:val="%6."/>
      <w:lvlJc w:val="left"/>
      <w:pPr>
        <w:ind w:left="4244"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89AE5CE">
      <w:start w:val="1"/>
      <w:numFmt w:val="decimal"/>
      <w:lvlText w:val="%7."/>
      <w:lvlJc w:val="left"/>
      <w:pPr>
        <w:ind w:left="496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97EEFCDC">
      <w:start w:val="1"/>
      <w:numFmt w:val="lowerLetter"/>
      <w:lvlText w:val="%8."/>
      <w:lvlJc w:val="left"/>
      <w:pPr>
        <w:ind w:left="5684"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0C5ED978">
      <w:start w:val="1"/>
      <w:numFmt w:val="lowerRoman"/>
      <w:lvlText w:val="%9."/>
      <w:lvlJc w:val="left"/>
      <w:pPr>
        <w:ind w:left="6404"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6"/>
  </w:num>
  <w:num w:numId="7">
    <w:abstractNumId w:val="9"/>
  </w:num>
  <w:num w:numId="8">
    <w:abstractNumId w:val="18"/>
  </w:num>
  <w:num w:numId="9">
    <w:abstractNumId w:val="8"/>
  </w:num>
  <w:num w:numId="10">
    <w:abstractNumId w:val="10"/>
  </w:num>
  <w:num w:numId="11">
    <w:abstractNumId w:val="11"/>
  </w:num>
  <w:num w:numId="12">
    <w:abstractNumId w:val="6"/>
  </w:num>
  <w:num w:numId="13">
    <w:abstractNumId w:val="17"/>
  </w:num>
  <w:num w:numId="14">
    <w:abstractNumId w:val="5"/>
  </w:num>
  <w:num w:numId="15">
    <w:abstractNumId w:val="12"/>
  </w:num>
  <w:num w:numId="16">
    <w:abstractNumId w:val="14"/>
  </w:num>
  <w:num w:numId="17">
    <w:abstractNumId w:val="15"/>
  </w:num>
  <w:num w:numId="18">
    <w:abstractNumId w:val="7"/>
  </w:num>
  <w:num w:numId="19">
    <w:abstractNumId w:val="13"/>
  </w:num>
  <w:num w:numId="20">
    <w:abstractNumId w:val="19"/>
  </w:num>
  <w:num w:numId="21">
    <w:abstractNumId w:val="16"/>
  </w:num>
  <w:num w:numId="22">
    <w:abstractNumId w:val="9"/>
  </w:num>
  <w:num w:numId="23">
    <w:abstractNumId w:val="18"/>
  </w:num>
  <w:num w:numId="24">
    <w:abstractNumId w:val="8"/>
  </w:num>
  <w:num w:numId="25">
    <w:abstractNumId w:val="10"/>
  </w:num>
  <w:num w:numId="26">
    <w:abstractNumId w:val="11"/>
  </w:num>
  <w:num w:numId="27">
    <w:abstractNumId w:val="6"/>
  </w:num>
  <w:num w:numId="28">
    <w:abstractNumId w:val="17"/>
  </w:num>
  <w:num w:numId="29">
    <w:abstractNumId w:val="5"/>
  </w:num>
  <w:num w:numId="30">
    <w:abstractNumId w:val="12"/>
  </w:num>
  <w:num w:numId="31">
    <w:abstractNumId w:val="14"/>
  </w:num>
  <w:num w:numId="32">
    <w:abstractNumId w:val="15"/>
  </w:num>
  <w:num w:numId="33">
    <w:abstractNumId w:val="7"/>
  </w:num>
  <w:num w:numId="34">
    <w:abstractNumId w:val="13"/>
  </w:num>
  <w:num w:numId="35">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07-13 08:50:5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958EDB7-72C0-4F31-B284-44F5CA034715"/>
    <w:docVar w:name="LW_COVERPAGE_TYPE" w:val="1"/>
    <w:docVar w:name="LW_CROSSREFERENCE" w:val="{COM(2023) 364 final} - {COM(2023) 369 final} - {SEC(2023) 257 final} - {SWD(2023) 233 final} - {SWD(2023) 234 final}"/>
    <w:docVar w:name="LW_DocType" w:val="COM"/>
    <w:docVar w:name="LW_EMISSION" w:val="28.6.2023"/>
    <w:docVar w:name="LW_EMISSION_ISODATE" w:val="2023-06-28"/>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ță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11"/>
    <w:docVar w:name="LW_REF.II.NEW.CP_YEAR" w:val="2023"/>
    <w:docVar w:name="LW_REF.INST.NEW" w:val="COM"/>
    <w:docVar w:name="LW_REF.INST.NEW_ADOPTED" w:val="final"/>
    <w:docVar w:name="LW_REF.INST.NEW_TEXT" w:val="(2023) 3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furnizarea de servicii în euro digitali de către prestatorii de servicii de plată înregistrați într-un stat membru a cărui monedă nu este euro și de modificare a Regulamentului (UE) 2021/1230 al Parlamentului European și al Consiliului _x000b_"/>
    <w:docVar w:name="LW_TYPE.DOC.CP" w:val="REGULAMENT AL PARLAMENTULUI EUROPEAN ȘI AL CONSILIULUI"/>
    <w:docVar w:name="LwApiVersions" w:val="LW4CoDe 1.23.2.0; LW 8.0, Build 20211117"/>
  </w:docVars>
  <w:rsids>
    <w:rsidRoot w:val="004D0AEF"/>
    <w:rsid w:val="000039AC"/>
    <w:rsid w:val="00011B67"/>
    <w:rsid w:val="00013048"/>
    <w:rsid w:val="00017783"/>
    <w:rsid w:val="000233AB"/>
    <w:rsid w:val="00023A8F"/>
    <w:rsid w:val="00036F00"/>
    <w:rsid w:val="00042403"/>
    <w:rsid w:val="00070478"/>
    <w:rsid w:val="00070B1B"/>
    <w:rsid w:val="000816A0"/>
    <w:rsid w:val="000960B4"/>
    <w:rsid w:val="000B0BC4"/>
    <w:rsid w:val="000B32C3"/>
    <w:rsid w:val="000B39CB"/>
    <w:rsid w:val="000B3B12"/>
    <w:rsid w:val="000C372E"/>
    <w:rsid w:val="000D0307"/>
    <w:rsid w:val="000D3279"/>
    <w:rsid w:val="000D52DE"/>
    <w:rsid w:val="000D6EC9"/>
    <w:rsid w:val="000E06BC"/>
    <w:rsid w:val="000E1F5C"/>
    <w:rsid w:val="000E4B57"/>
    <w:rsid w:val="000F05B5"/>
    <w:rsid w:val="000F121E"/>
    <w:rsid w:val="001065F5"/>
    <w:rsid w:val="001130C2"/>
    <w:rsid w:val="001238EF"/>
    <w:rsid w:val="00144878"/>
    <w:rsid w:val="00152280"/>
    <w:rsid w:val="0015665D"/>
    <w:rsid w:val="00165666"/>
    <w:rsid w:val="00185218"/>
    <w:rsid w:val="00192FAD"/>
    <w:rsid w:val="00197613"/>
    <w:rsid w:val="001B22CE"/>
    <w:rsid w:val="001C2414"/>
    <w:rsid w:val="001C76BE"/>
    <w:rsid w:val="001D302C"/>
    <w:rsid w:val="001F041E"/>
    <w:rsid w:val="001F0C45"/>
    <w:rsid w:val="001F0F91"/>
    <w:rsid w:val="001F5BE0"/>
    <w:rsid w:val="00223828"/>
    <w:rsid w:val="00233924"/>
    <w:rsid w:val="00233DC7"/>
    <w:rsid w:val="002358C0"/>
    <w:rsid w:val="00236C76"/>
    <w:rsid w:val="002400C4"/>
    <w:rsid w:val="00247779"/>
    <w:rsid w:val="00255C55"/>
    <w:rsid w:val="002628CA"/>
    <w:rsid w:val="0027030E"/>
    <w:rsid w:val="002704EB"/>
    <w:rsid w:val="00285BEE"/>
    <w:rsid w:val="00294085"/>
    <w:rsid w:val="0029490D"/>
    <w:rsid w:val="0029533F"/>
    <w:rsid w:val="002A0F0D"/>
    <w:rsid w:val="002A1BBA"/>
    <w:rsid w:val="002B30AF"/>
    <w:rsid w:val="002C0DFE"/>
    <w:rsid w:val="002E3E79"/>
    <w:rsid w:val="002E4137"/>
    <w:rsid w:val="002F34D3"/>
    <w:rsid w:val="002F413A"/>
    <w:rsid w:val="002F4CA0"/>
    <w:rsid w:val="002F4CB3"/>
    <w:rsid w:val="00302F7A"/>
    <w:rsid w:val="0031106A"/>
    <w:rsid w:val="003134F1"/>
    <w:rsid w:val="00316733"/>
    <w:rsid w:val="00322714"/>
    <w:rsid w:val="00324AA9"/>
    <w:rsid w:val="0032596D"/>
    <w:rsid w:val="003307DA"/>
    <w:rsid w:val="0033344A"/>
    <w:rsid w:val="003405CA"/>
    <w:rsid w:val="003475AF"/>
    <w:rsid w:val="00355DDE"/>
    <w:rsid w:val="003624E8"/>
    <w:rsid w:val="00367A47"/>
    <w:rsid w:val="003734A8"/>
    <w:rsid w:val="00373AC3"/>
    <w:rsid w:val="003742D3"/>
    <w:rsid w:val="00391358"/>
    <w:rsid w:val="003A3EB3"/>
    <w:rsid w:val="003B6901"/>
    <w:rsid w:val="003D0C82"/>
    <w:rsid w:val="003D173E"/>
    <w:rsid w:val="003E47FA"/>
    <w:rsid w:val="00404F0C"/>
    <w:rsid w:val="00405D6D"/>
    <w:rsid w:val="00406154"/>
    <w:rsid w:val="0042648E"/>
    <w:rsid w:val="00431F9A"/>
    <w:rsid w:val="0044257A"/>
    <w:rsid w:val="00445F65"/>
    <w:rsid w:val="00452215"/>
    <w:rsid w:val="00456D9E"/>
    <w:rsid w:val="004674AB"/>
    <w:rsid w:val="00481668"/>
    <w:rsid w:val="00492C46"/>
    <w:rsid w:val="004936D2"/>
    <w:rsid w:val="004A689D"/>
    <w:rsid w:val="004B0F48"/>
    <w:rsid w:val="004B572A"/>
    <w:rsid w:val="004C02A7"/>
    <w:rsid w:val="004D0AEF"/>
    <w:rsid w:val="004D3408"/>
    <w:rsid w:val="0051473A"/>
    <w:rsid w:val="00514C76"/>
    <w:rsid w:val="00521A5C"/>
    <w:rsid w:val="00531E02"/>
    <w:rsid w:val="005378F7"/>
    <w:rsid w:val="00537DE2"/>
    <w:rsid w:val="00541709"/>
    <w:rsid w:val="0054692C"/>
    <w:rsid w:val="005502A3"/>
    <w:rsid w:val="00557653"/>
    <w:rsid w:val="00576FE3"/>
    <w:rsid w:val="00586092"/>
    <w:rsid w:val="00592606"/>
    <w:rsid w:val="005A0F44"/>
    <w:rsid w:val="005B1EB6"/>
    <w:rsid w:val="005C3FD5"/>
    <w:rsid w:val="005E2F12"/>
    <w:rsid w:val="005E4AAD"/>
    <w:rsid w:val="005E5AA5"/>
    <w:rsid w:val="00617639"/>
    <w:rsid w:val="00627D1C"/>
    <w:rsid w:val="006419B0"/>
    <w:rsid w:val="00646B23"/>
    <w:rsid w:val="006475AF"/>
    <w:rsid w:val="0065345A"/>
    <w:rsid w:val="00660FC8"/>
    <w:rsid w:val="00693768"/>
    <w:rsid w:val="006A1E4D"/>
    <w:rsid w:val="006A6D97"/>
    <w:rsid w:val="006C00D3"/>
    <w:rsid w:val="006D2770"/>
    <w:rsid w:val="006E7BD2"/>
    <w:rsid w:val="006F2BF9"/>
    <w:rsid w:val="0071652B"/>
    <w:rsid w:val="00730D67"/>
    <w:rsid w:val="00743A45"/>
    <w:rsid w:val="0076623F"/>
    <w:rsid w:val="00773331"/>
    <w:rsid w:val="00785143"/>
    <w:rsid w:val="007932EF"/>
    <w:rsid w:val="007A4B94"/>
    <w:rsid w:val="007A5016"/>
    <w:rsid w:val="007A71ED"/>
    <w:rsid w:val="007C2414"/>
    <w:rsid w:val="007C36B4"/>
    <w:rsid w:val="007C5092"/>
    <w:rsid w:val="007C5D7C"/>
    <w:rsid w:val="007D536C"/>
    <w:rsid w:val="007E05B0"/>
    <w:rsid w:val="007F18D4"/>
    <w:rsid w:val="007F4EBA"/>
    <w:rsid w:val="0080084B"/>
    <w:rsid w:val="008014A3"/>
    <w:rsid w:val="00803E90"/>
    <w:rsid w:val="00804A4C"/>
    <w:rsid w:val="0084186A"/>
    <w:rsid w:val="00841E62"/>
    <w:rsid w:val="008422B3"/>
    <w:rsid w:val="00854470"/>
    <w:rsid w:val="00857FA9"/>
    <w:rsid w:val="00866069"/>
    <w:rsid w:val="00872E26"/>
    <w:rsid w:val="00874D22"/>
    <w:rsid w:val="00885901"/>
    <w:rsid w:val="008873CD"/>
    <w:rsid w:val="008A02F5"/>
    <w:rsid w:val="008A2914"/>
    <w:rsid w:val="008B0199"/>
    <w:rsid w:val="008C23F9"/>
    <w:rsid w:val="008D03B1"/>
    <w:rsid w:val="008D081E"/>
    <w:rsid w:val="008D12CD"/>
    <w:rsid w:val="008D4089"/>
    <w:rsid w:val="008E4D8E"/>
    <w:rsid w:val="008F3F1F"/>
    <w:rsid w:val="008F5F18"/>
    <w:rsid w:val="008F63B2"/>
    <w:rsid w:val="008F65D0"/>
    <w:rsid w:val="00900A11"/>
    <w:rsid w:val="00900EAF"/>
    <w:rsid w:val="00901300"/>
    <w:rsid w:val="00903CBB"/>
    <w:rsid w:val="009162E0"/>
    <w:rsid w:val="00933154"/>
    <w:rsid w:val="00933DAC"/>
    <w:rsid w:val="00944E7C"/>
    <w:rsid w:val="00945472"/>
    <w:rsid w:val="00946590"/>
    <w:rsid w:val="009529DB"/>
    <w:rsid w:val="00956D68"/>
    <w:rsid w:val="00960217"/>
    <w:rsid w:val="009616D1"/>
    <w:rsid w:val="0096661E"/>
    <w:rsid w:val="00966894"/>
    <w:rsid w:val="00976DF8"/>
    <w:rsid w:val="009E0CA9"/>
    <w:rsid w:val="009E5B00"/>
    <w:rsid w:val="00A042BC"/>
    <w:rsid w:val="00A10C18"/>
    <w:rsid w:val="00A12D8A"/>
    <w:rsid w:val="00A22380"/>
    <w:rsid w:val="00A32813"/>
    <w:rsid w:val="00A33657"/>
    <w:rsid w:val="00A33EF2"/>
    <w:rsid w:val="00A37B95"/>
    <w:rsid w:val="00A400D0"/>
    <w:rsid w:val="00A521CC"/>
    <w:rsid w:val="00A57200"/>
    <w:rsid w:val="00A65154"/>
    <w:rsid w:val="00A84CDE"/>
    <w:rsid w:val="00A87B57"/>
    <w:rsid w:val="00A93B1E"/>
    <w:rsid w:val="00A958BE"/>
    <w:rsid w:val="00AB13F4"/>
    <w:rsid w:val="00AB3D2D"/>
    <w:rsid w:val="00AB5DA1"/>
    <w:rsid w:val="00AC7B60"/>
    <w:rsid w:val="00B03C29"/>
    <w:rsid w:val="00B169D2"/>
    <w:rsid w:val="00B2232B"/>
    <w:rsid w:val="00B23D96"/>
    <w:rsid w:val="00B420BB"/>
    <w:rsid w:val="00B638B5"/>
    <w:rsid w:val="00B67408"/>
    <w:rsid w:val="00B715B7"/>
    <w:rsid w:val="00B76A35"/>
    <w:rsid w:val="00B92435"/>
    <w:rsid w:val="00B92CA3"/>
    <w:rsid w:val="00BC677F"/>
    <w:rsid w:val="00BF282F"/>
    <w:rsid w:val="00BF6202"/>
    <w:rsid w:val="00C00B1C"/>
    <w:rsid w:val="00C12301"/>
    <w:rsid w:val="00C20901"/>
    <w:rsid w:val="00C42A21"/>
    <w:rsid w:val="00C46770"/>
    <w:rsid w:val="00C47211"/>
    <w:rsid w:val="00C50B3B"/>
    <w:rsid w:val="00C53C05"/>
    <w:rsid w:val="00C67872"/>
    <w:rsid w:val="00CA468A"/>
    <w:rsid w:val="00CB6377"/>
    <w:rsid w:val="00CC55DC"/>
    <w:rsid w:val="00CE2C79"/>
    <w:rsid w:val="00CE7E58"/>
    <w:rsid w:val="00D03E16"/>
    <w:rsid w:val="00D13BBB"/>
    <w:rsid w:val="00D20381"/>
    <w:rsid w:val="00D2655D"/>
    <w:rsid w:val="00D5240D"/>
    <w:rsid w:val="00D54011"/>
    <w:rsid w:val="00D625CA"/>
    <w:rsid w:val="00D626F1"/>
    <w:rsid w:val="00D66D42"/>
    <w:rsid w:val="00D720E1"/>
    <w:rsid w:val="00D7634A"/>
    <w:rsid w:val="00D92844"/>
    <w:rsid w:val="00DA0698"/>
    <w:rsid w:val="00DA5641"/>
    <w:rsid w:val="00DD4855"/>
    <w:rsid w:val="00DE6783"/>
    <w:rsid w:val="00DE7F4D"/>
    <w:rsid w:val="00DF0FB2"/>
    <w:rsid w:val="00DF1C00"/>
    <w:rsid w:val="00DF705C"/>
    <w:rsid w:val="00E0056C"/>
    <w:rsid w:val="00E1228E"/>
    <w:rsid w:val="00E17A97"/>
    <w:rsid w:val="00E2175D"/>
    <w:rsid w:val="00E21A46"/>
    <w:rsid w:val="00E306F4"/>
    <w:rsid w:val="00E334F8"/>
    <w:rsid w:val="00E515C4"/>
    <w:rsid w:val="00E54727"/>
    <w:rsid w:val="00E721B4"/>
    <w:rsid w:val="00E84B5D"/>
    <w:rsid w:val="00E8529F"/>
    <w:rsid w:val="00E85579"/>
    <w:rsid w:val="00E90983"/>
    <w:rsid w:val="00E91E4D"/>
    <w:rsid w:val="00E94474"/>
    <w:rsid w:val="00E96C75"/>
    <w:rsid w:val="00EA162D"/>
    <w:rsid w:val="00EB205A"/>
    <w:rsid w:val="00ED0690"/>
    <w:rsid w:val="00ED24EE"/>
    <w:rsid w:val="00EE135F"/>
    <w:rsid w:val="00EE2610"/>
    <w:rsid w:val="00F2110A"/>
    <w:rsid w:val="00F3527F"/>
    <w:rsid w:val="00F41031"/>
    <w:rsid w:val="00F57D03"/>
    <w:rsid w:val="00F90F9E"/>
    <w:rsid w:val="00FA219D"/>
    <w:rsid w:val="00FB3B20"/>
    <w:rsid w:val="00FC25EC"/>
    <w:rsid w:val="00FC38F8"/>
    <w:rsid w:val="00FC41B1"/>
    <w:rsid w:val="00FC7820"/>
    <w:rsid w:val="00FF18B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0347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03CBB"/>
    <w:pPr>
      <w:numPr>
        <w:numId w:val="1"/>
      </w:numPr>
      <w:contextualSpacing/>
    </w:pPr>
  </w:style>
  <w:style w:type="paragraph" w:styleId="ListBullet2">
    <w:name w:val="List Bullet 2"/>
    <w:basedOn w:val="Normal"/>
    <w:uiPriority w:val="99"/>
    <w:semiHidden/>
    <w:unhideWhenUsed/>
    <w:rsid w:val="00903CBB"/>
    <w:pPr>
      <w:numPr>
        <w:numId w:val="2"/>
      </w:numPr>
      <w:contextualSpacing/>
    </w:pPr>
  </w:style>
  <w:style w:type="paragraph" w:styleId="ListBullet3">
    <w:name w:val="List Bullet 3"/>
    <w:basedOn w:val="Normal"/>
    <w:uiPriority w:val="99"/>
    <w:semiHidden/>
    <w:unhideWhenUsed/>
    <w:rsid w:val="00903CBB"/>
    <w:pPr>
      <w:numPr>
        <w:numId w:val="3"/>
      </w:numPr>
      <w:contextualSpacing/>
    </w:pPr>
  </w:style>
  <w:style w:type="paragraph" w:styleId="ListBullet4">
    <w:name w:val="List Bullet 4"/>
    <w:basedOn w:val="Normal"/>
    <w:uiPriority w:val="99"/>
    <w:semiHidden/>
    <w:unhideWhenUsed/>
    <w:rsid w:val="00903CBB"/>
    <w:pPr>
      <w:numPr>
        <w:numId w:val="4"/>
      </w:numPr>
      <w:contextualSpacing/>
    </w:pPr>
  </w:style>
  <w:style w:type="paragraph" w:customStyle="1" w:styleId="16Point">
    <w:name w:val="16 Point"/>
    <w:aliases w:val="Superscript 6 Point,Exposant 3 Point,footnote ref,2001+ Fußnotenzeichen,Times 10 Point,Voetnootverwijzing,FR,FR1, Exposant 3 Point"/>
    <w:basedOn w:val="Normal"/>
    <w:link w:val="FootnoteReference"/>
    <w:uiPriority w:val="99"/>
    <w:qFormat/>
    <w:rsid w:val="00A22380"/>
    <w:pPr>
      <w:spacing w:before="0" w:after="160" w:line="240" w:lineRule="exact"/>
      <w:jc w:val="left"/>
    </w:pPr>
    <w:rPr>
      <w:rFonts w:asciiTheme="minorHAnsi" w:hAnsiTheme="minorHAnsi" w:cstheme="minorBidi"/>
      <w:sz w:val="22"/>
      <w:vertAlign w:val="superscript"/>
    </w:rPr>
  </w:style>
  <w:style w:type="paragraph" w:customStyle="1" w:styleId="title-bold">
    <w:name w:val="title-bold"/>
    <w:basedOn w:val="Normal"/>
    <w:rsid w:val="00A22380"/>
    <w:pPr>
      <w:spacing w:before="100" w:beforeAutospacing="1" w:after="100" w:afterAutospacing="1"/>
      <w:jc w:val="left"/>
    </w:pPr>
    <w:rPr>
      <w:rFonts w:eastAsia="Times New Roman"/>
      <w:szCs w:val="24"/>
      <w:lang w:eastAsia="en-IE"/>
    </w:rPr>
  </w:style>
  <w:style w:type="character" w:customStyle="1" w:styleId="ListParagraphChar">
    <w:name w:val="List Paragraph Char"/>
    <w:aliases w:val="3 Char,Bullet Points Char,Colorful List - Accent 11 Char,Dot pt Char,F5 List Paragraph Char,Indicator Text Char,Issue Action POC Char,List Paragraph Char Char Char Char,List Paragraph2 Char,MAIN CONTENT Char,Normal numbered Char"/>
    <w:link w:val="ListParagraph"/>
    <w:uiPriority w:val="34"/>
    <w:qFormat/>
    <w:locked/>
    <w:rsid w:val="00A22380"/>
    <w:rPr>
      <w:rFonts w:ascii="Times New Roman" w:hAnsi="Times New Roman" w:cs="Times New Roman"/>
      <w:sz w:val="20"/>
      <w:szCs w:val="20"/>
      <w:lang w:eastAsia="en-IE"/>
    </w:rPr>
  </w:style>
  <w:style w:type="paragraph" w:styleId="ListParagraph">
    <w:name w:val="List Paragraph"/>
    <w:aliases w:val="3,Bullet Points,Colorful List - Accent 11,Dot pt,F5 List Paragraph,Indicator Text,Issue Action POC,List Paragraph Char Char Char,List Paragraph2,MAIN CONTENT,Normal numbered,Numbered Para 1,POCG Table Text,Bullet layer,Bulle,列出段落"/>
    <w:basedOn w:val="Normal"/>
    <w:link w:val="ListParagraphChar"/>
    <w:uiPriority w:val="34"/>
    <w:qFormat/>
    <w:rsid w:val="00A22380"/>
    <w:pPr>
      <w:spacing w:before="0" w:after="160" w:line="252" w:lineRule="auto"/>
      <w:ind w:left="720"/>
      <w:jc w:val="left"/>
    </w:pPr>
    <w:rPr>
      <w:sz w:val="20"/>
      <w:szCs w:val="20"/>
      <w:lang w:eastAsia="en-IE"/>
    </w:rPr>
  </w:style>
  <w:style w:type="paragraph" w:customStyle="1" w:styleId="norm">
    <w:name w:val="norm"/>
    <w:basedOn w:val="Normal"/>
    <w:rsid w:val="00A22380"/>
    <w:pPr>
      <w:spacing w:before="100" w:beforeAutospacing="1" w:after="100" w:afterAutospacing="1"/>
      <w:jc w:val="left"/>
    </w:pPr>
    <w:rPr>
      <w:szCs w:val="24"/>
      <w:lang w:eastAsia="en-IE"/>
    </w:rPr>
  </w:style>
  <w:style w:type="numbering" w:customStyle="1" w:styleId="ImportedStyle1">
    <w:name w:val="Imported Style 1"/>
    <w:rsid w:val="00A22380"/>
    <w:pPr>
      <w:numPr>
        <w:numId w:val="5"/>
      </w:numPr>
    </w:pPr>
  </w:style>
  <w:style w:type="character" w:customStyle="1" w:styleId="Bodytext1">
    <w:name w:val="Body text|1_"/>
    <w:basedOn w:val="DefaultParagraphFont"/>
    <w:link w:val="Bodytext10"/>
    <w:locked/>
    <w:rsid w:val="00D720E1"/>
    <w:rPr>
      <w:sz w:val="19"/>
      <w:szCs w:val="19"/>
    </w:rPr>
  </w:style>
  <w:style w:type="paragraph" w:customStyle="1" w:styleId="Bodytext10">
    <w:name w:val="Body text|1"/>
    <w:basedOn w:val="Normal"/>
    <w:link w:val="Bodytext1"/>
    <w:rsid w:val="00D720E1"/>
    <w:pPr>
      <w:widowControl w:val="0"/>
      <w:spacing w:before="0" w:after="420"/>
      <w:jc w:val="left"/>
    </w:pPr>
    <w:rPr>
      <w:rFonts w:asciiTheme="minorHAnsi" w:hAnsiTheme="minorHAnsi" w:cstheme="minorBidi"/>
      <w:sz w:val="19"/>
      <w:szCs w:val="19"/>
    </w:rPr>
  </w:style>
  <w:style w:type="character" w:styleId="CommentReference">
    <w:name w:val="annotation reference"/>
    <w:basedOn w:val="DefaultParagraphFont"/>
    <w:uiPriority w:val="99"/>
    <w:semiHidden/>
    <w:unhideWhenUsed/>
    <w:rsid w:val="00E721B4"/>
    <w:rPr>
      <w:sz w:val="16"/>
      <w:szCs w:val="16"/>
    </w:rPr>
  </w:style>
  <w:style w:type="paragraph" w:styleId="CommentText">
    <w:name w:val="annotation text"/>
    <w:basedOn w:val="Normal"/>
    <w:link w:val="CommentTextChar"/>
    <w:uiPriority w:val="99"/>
    <w:semiHidden/>
    <w:unhideWhenUsed/>
    <w:rsid w:val="00E721B4"/>
    <w:rPr>
      <w:sz w:val="20"/>
      <w:szCs w:val="20"/>
    </w:rPr>
  </w:style>
  <w:style w:type="character" w:customStyle="1" w:styleId="CommentTextChar">
    <w:name w:val="Comment Text Char"/>
    <w:basedOn w:val="DefaultParagraphFont"/>
    <w:link w:val="CommentText"/>
    <w:uiPriority w:val="99"/>
    <w:semiHidden/>
    <w:rsid w:val="00E721B4"/>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E721B4"/>
    <w:rPr>
      <w:b/>
      <w:bCs/>
    </w:rPr>
  </w:style>
  <w:style w:type="character" w:customStyle="1" w:styleId="CommentSubjectChar">
    <w:name w:val="Comment Subject Char"/>
    <w:basedOn w:val="CommentTextChar"/>
    <w:link w:val="CommentSubject"/>
    <w:uiPriority w:val="99"/>
    <w:semiHidden/>
    <w:rsid w:val="00E721B4"/>
    <w:rPr>
      <w:rFonts w:ascii="Times New Roman" w:hAnsi="Times New Roman" w:cs="Times New Roman"/>
      <w:b/>
      <w:bCs/>
      <w:sz w:val="20"/>
      <w:szCs w:val="20"/>
      <w:lang w:val="ro-RO"/>
    </w:rPr>
  </w:style>
  <w:style w:type="character" w:styleId="Hyperlink">
    <w:name w:val="Hyperlink"/>
    <w:basedOn w:val="DefaultParagraphFont"/>
    <w:uiPriority w:val="99"/>
    <w:unhideWhenUsed/>
    <w:rsid w:val="00E721B4"/>
    <w:rPr>
      <w:color w:val="0000FF" w:themeColor="hyperlink"/>
      <w:u w:val="single"/>
    </w:rPr>
  </w:style>
  <w:style w:type="character" w:customStyle="1" w:styleId="UnresolvedMention1">
    <w:name w:val="Unresolved Mention1"/>
    <w:basedOn w:val="DefaultParagraphFont"/>
    <w:uiPriority w:val="99"/>
    <w:semiHidden/>
    <w:unhideWhenUsed/>
    <w:rsid w:val="00E721B4"/>
    <w:rPr>
      <w:color w:val="605E5C"/>
      <w:shd w:val="clear" w:color="auto" w:fill="E1DFDD"/>
    </w:rPr>
  </w:style>
  <w:style w:type="paragraph" w:styleId="Revision">
    <w:name w:val="Revision"/>
    <w:hidden/>
    <w:uiPriority w:val="99"/>
    <w:semiHidden/>
    <w:rsid w:val="008D081E"/>
    <w:pPr>
      <w:spacing w:after="0" w:line="240" w:lineRule="auto"/>
    </w:pPr>
    <w:rPr>
      <w:rFonts w:ascii="Times New Roman" w:hAnsi="Times New Roman" w:cs="Times New Roman"/>
      <w:sz w:val="24"/>
    </w:rPr>
  </w:style>
  <w:style w:type="character" w:customStyle="1" w:styleId="ui-provider">
    <w:name w:val="ui-provider"/>
    <w:basedOn w:val="DefaultParagraphFont"/>
    <w:rsid w:val="00D54011"/>
  </w:style>
  <w:style w:type="character" w:customStyle="1" w:styleId="bodytext11">
    <w:name w:val="bodytext1"/>
    <w:basedOn w:val="DefaultParagraphFont"/>
    <w:rsid w:val="006E7BD2"/>
  </w:style>
  <w:style w:type="paragraph" w:styleId="Header">
    <w:name w:val="header"/>
    <w:basedOn w:val="Normal"/>
    <w:link w:val="HeaderChar"/>
    <w:uiPriority w:val="99"/>
    <w:unhideWhenUsed/>
    <w:rsid w:val="00070478"/>
    <w:pPr>
      <w:tabs>
        <w:tab w:val="center" w:pos="4535"/>
        <w:tab w:val="right" w:pos="9071"/>
      </w:tabs>
      <w:spacing w:before="0"/>
    </w:pPr>
  </w:style>
  <w:style w:type="character" w:customStyle="1" w:styleId="HeaderChar">
    <w:name w:val="Header Char"/>
    <w:basedOn w:val="DefaultParagraphFont"/>
    <w:link w:val="Header"/>
    <w:uiPriority w:val="99"/>
    <w:rsid w:val="00070478"/>
    <w:rPr>
      <w:rFonts w:ascii="Times New Roman" w:hAnsi="Times New Roman" w:cs="Times New Roman"/>
      <w:sz w:val="24"/>
      <w:lang w:val="ro-RO"/>
    </w:rPr>
  </w:style>
  <w:style w:type="paragraph" w:styleId="Footer">
    <w:name w:val="footer"/>
    <w:basedOn w:val="Normal"/>
    <w:link w:val="FooterChar"/>
    <w:uiPriority w:val="99"/>
    <w:unhideWhenUsed/>
    <w:rsid w:val="00070478"/>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07047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070478"/>
    <w:pPr>
      <w:tabs>
        <w:tab w:val="center" w:pos="7285"/>
        <w:tab w:val="right" w:pos="14003"/>
      </w:tabs>
      <w:spacing w:before="0"/>
    </w:pPr>
  </w:style>
  <w:style w:type="paragraph" w:customStyle="1" w:styleId="FooterLandscape">
    <w:name w:val="FooterLandscape"/>
    <w:basedOn w:val="Normal"/>
    <w:rsid w:val="00070478"/>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link w:val="16Point"/>
    <w:uiPriority w:val="99"/>
    <w:semiHidden/>
    <w:unhideWhenUsed/>
    <w:rPr>
      <w:shd w:val="clear" w:color="auto" w:fill="auto"/>
      <w:vertAlign w:val="superscript"/>
    </w:rPr>
  </w:style>
  <w:style w:type="paragraph" w:customStyle="1" w:styleId="HeaderSensitivity">
    <w:name w:val="Header Sensitivity"/>
    <w:basedOn w:val="Normal"/>
    <w:rsid w:val="0007047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70478"/>
    <w:pPr>
      <w:spacing w:before="0"/>
      <w:jc w:val="right"/>
    </w:pPr>
    <w:rPr>
      <w:sz w:val="28"/>
    </w:rPr>
  </w:style>
  <w:style w:type="paragraph" w:customStyle="1" w:styleId="FooterSensitivity">
    <w:name w:val="Footer Sensitivity"/>
    <w:basedOn w:val="Normal"/>
    <w:rsid w:val="0007047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5096">
      <w:bodyDiv w:val="1"/>
      <w:marLeft w:val="0"/>
      <w:marRight w:val="0"/>
      <w:marTop w:val="0"/>
      <w:marBottom w:val="0"/>
      <w:divBdr>
        <w:top w:val="none" w:sz="0" w:space="0" w:color="auto"/>
        <w:left w:val="none" w:sz="0" w:space="0" w:color="auto"/>
        <w:bottom w:val="none" w:sz="0" w:space="0" w:color="auto"/>
        <w:right w:val="none" w:sz="0" w:space="0" w:color="auto"/>
      </w:divBdr>
    </w:div>
    <w:div w:id="74784545">
      <w:bodyDiv w:val="1"/>
      <w:marLeft w:val="0"/>
      <w:marRight w:val="0"/>
      <w:marTop w:val="0"/>
      <w:marBottom w:val="0"/>
      <w:divBdr>
        <w:top w:val="none" w:sz="0" w:space="0" w:color="auto"/>
        <w:left w:val="none" w:sz="0" w:space="0" w:color="auto"/>
        <w:bottom w:val="none" w:sz="0" w:space="0" w:color="auto"/>
        <w:right w:val="none" w:sz="0" w:space="0" w:color="auto"/>
      </w:divBdr>
    </w:div>
    <w:div w:id="97677201">
      <w:bodyDiv w:val="1"/>
      <w:marLeft w:val="0"/>
      <w:marRight w:val="0"/>
      <w:marTop w:val="0"/>
      <w:marBottom w:val="0"/>
      <w:divBdr>
        <w:top w:val="none" w:sz="0" w:space="0" w:color="auto"/>
        <w:left w:val="none" w:sz="0" w:space="0" w:color="auto"/>
        <w:bottom w:val="none" w:sz="0" w:space="0" w:color="auto"/>
        <w:right w:val="none" w:sz="0" w:space="0" w:color="auto"/>
      </w:divBdr>
    </w:div>
    <w:div w:id="255017097">
      <w:bodyDiv w:val="1"/>
      <w:marLeft w:val="0"/>
      <w:marRight w:val="0"/>
      <w:marTop w:val="0"/>
      <w:marBottom w:val="0"/>
      <w:divBdr>
        <w:top w:val="none" w:sz="0" w:space="0" w:color="auto"/>
        <w:left w:val="none" w:sz="0" w:space="0" w:color="auto"/>
        <w:bottom w:val="none" w:sz="0" w:space="0" w:color="auto"/>
        <w:right w:val="none" w:sz="0" w:space="0" w:color="auto"/>
      </w:divBdr>
    </w:div>
    <w:div w:id="376054180">
      <w:bodyDiv w:val="1"/>
      <w:marLeft w:val="0"/>
      <w:marRight w:val="0"/>
      <w:marTop w:val="0"/>
      <w:marBottom w:val="0"/>
      <w:divBdr>
        <w:top w:val="none" w:sz="0" w:space="0" w:color="auto"/>
        <w:left w:val="none" w:sz="0" w:space="0" w:color="auto"/>
        <w:bottom w:val="none" w:sz="0" w:space="0" w:color="auto"/>
        <w:right w:val="none" w:sz="0" w:space="0" w:color="auto"/>
      </w:divBdr>
    </w:div>
    <w:div w:id="583491561">
      <w:bodyDiv w:val="1"/>
      <w:marLeft w:val="0"/>
      <w:marRight w:val="0"/>
      <w:marTop w:val="0"/>
      <w:marBottom w:val="0"/>
      <w:divBdr>
        <w:top w:val="none" w:sz="0" w:space="0" w:color="auto"/>
        <w:left w:val="none" w:sz="0" w:space="0" w:color="auto"/>
        <w:bottom w:val="none" w:sz="0" w:space="0" w:color="auto"/>
        <w:right w:val="none" w:sz="0" w:space="0" w:color="auto"/>
      </w:divBdr>
    </w:div>
    <w:div w:id="665321743">
      <w:bodyDiv w:val="1"/>
      <w:marLeft w:val="0"/>
      <w:marRight w:val="0"/>
      <w:marTop w:val="0"/>
      <w:marBottom w:val="0"/>
      <w:divBdr>
        <w:top w:val="none" w:sz="0" w:space="0" w:color="auto"/>
        <w:left w:val="none" w:sz="0" w:space="0" w:color="auto"/>
        <w:bottom w:val="none" w:sz="0" w:space="0" w:color="auto"/>
        <w:right w:val="none" w:sz="0" w:space="0" w:color="auto"/>
      </w:divBdr>
    </w:div>
    <w:div w:id="677775360">
      <w:bodyDiv w:val="1"/>
      <w:marLeft w:val="0"/>
      <w:marRight w:val="0"/>
      <w:marTop w:val="0"/>
      <w:marBottom w:val="0"/>
      <w:divBdr>
        <w:top w:val="none" w:sz="0" w:space="0" w:color="auto"/>
        <w:left w:val="none" w:sz="0" w:space="0" w:color="auto"/>
        <w:bottom w:val="none" w:sz="0" w:space="0" w:color="auto"/>
        <w:right w:val="none" w:sz="0" w:space="0" w:color="auto"/>
      </w:divBdr>
    </w:div>
    <w:div w:id="710422057">
      <w:bodyDiv w:val="1"/>
      <w:marLeft w:val="0"/>
      <w:marRight w:val="0"/>
      <w:marTop w:val="0"/>
      <w:marBottom w:val="0"/>
      <w:divBdr>
        <w:top w:val="none" w:sz="0" w:space="0" w:color="auto"/>
        <w:left w:val="none" w:sz="0" w:space="0" w:color="auto"/>
        <w:bottom w:val="none" w:sz="0" w:space="0" w:color="auto"/>
        <w:right w:val="none" w:sz="0" w:space="0" w:color="auto"/>
      </w:divBdr>
    </w:div>
    <w:div w:id="863175161">
      <w:bodyDiv w:val="1"/>
      <w:marLeft w:val="0"/>
      <w:marRight w:val="0"/>
      <w:marTop w:val="0"/>
      <w:marBottom w:val="0"/>
      <w:divBdr>
        <w:top w:val="none" w:sz="0" w:space="0" w:color="auto"/>
        <w:left w:val="none" w:sz="0" w:space="0" w:color="auto"/>
        <w:bottom w:val="none" w:sz="0" w:space="0" w:color="auto"/>
        <w:right w:val="none" w:sz="0" w:space="0" w:color="auto"/>
      </w:divBdr>
    </w:div>
    <w:div w:id="1003047810">
      <w:bodyDiv w:val="1"/>
      <w:marLeft w:val="0"/>
      <w:marRight w:val="0"/>
      <w:marTop w:val="0"/>
      <w:marBottom w:val="0"/>
      <w:divBdr>
        <w:top w:val="none" w:sz="0" w:space="0" w:color="auto"/>
        <w:left w:val="none" w:sz="0" w:space="0" w:color="auto"/>
        <w:bottom w:val="none" w:sz="0" w:space="0" w:color="auto"/>
        <w:right w:val="none" w:sz="0" w:space="0" w:color="auto"/>
      </w:divBdr>
    </w:div>
    <w:div w:id="1221985467">
      <w:bodyDiv w:val="1"/>
      <w:marLeft w:val="0"/>
      <w:marRight w:val="0"/>
      <w:marTop w:val="0"/>
      <w:marBottom w:val="0"/>
      <w:divBdr>
        <w:top w:val="none" w:sz="0" w:space="0" w:color="auto"/>
        <w:left w:val="none" w:sz="0" w:space="0" w:color="auto"/>
        <w:bottom w:val="none" w:sz="0" w:space="0" w:color="auto"/>
        <w:right w:val="none" w:sz="0" w:space="0" w:color="auto"/>
      </w:divBdr>
    </w:div>
    <w:div w:id="1332830928">
      <w:bodyDiv w:val="1"/>
      <w:marLeft w:val="0"/>
      <w:marRight w:val="0"/>
      <w:marTop w:val="0"/>
      <w:marBottom w:val="0"/>
      <w:divBdr>
        <w:top w:val="none" w:sz="0" w:space="0" w:color="auto"/>
        <w:left w:val="none" w:sz="0" w:space="0" w:color="auto"/>
        <w:bottom w:val="none" w:sz="0" w:space="0" w:color="auto"/>
        <w:right w:val="none" w:sz="0" w:space="0" w:color="auto"/>
      </w:divBdr>
    </w:div>
    <w:div w:id="1383140956">
      <w:bodyDiv w:val="1"/>
      <w:marLeft w:val="0"/>
      <w:marRight w:val="0"/>
      <w:marTop w:val="0"/>
      <w:marBottom w:val="0"/>
      <w:divBdr>
        <w:top w:val="none" w:sz="0" w:space="0" w:color="auto"/>
        <w:left w:val="none" w:sz="0" w:space="0" w:color="auto"/>
        <w:bottom w:val="none" w:sz="0" w:space="0" w:color="auto"/>
        <w:right w:val="none" w:sz="0" w:space="0" w:color="auto"/>
      </w:divBdr>
    </w:div>
    <w:div w:id="1482692370">
      <w:bodyDiv w:val="1"/>
      <w:marLeft w:val="0"/>
      <w:marRight w:val="0"/>
      <w:marTop w:val="0"/>
      <w:marBottom w:val="0"/>
      <w:divBdr>
        <w:top w:val="none" w:sz="0" w:space="0" w:color="auto"/>
        <w:left w:val="none" w:sz="0" w:space="0" w:color="auto"/>
        <w:bottom w:val="none" w:sz="0" w:space="0" w:color="auto"/>
        <w:right w:val="none" w:sz="0" w:space="0" w:color="auto"/>
      </w:divBdr>
    </w:div>
    <w:div w:id="1499268617">
      <w:bodyDiv w:val="1"/>
      <w:marLeft w:val="0"/>
      <w:marRight w:val="0"/>
      <w:marTop w:val="0"/>
      <w:marBottom w:val="0"/>
      <w:divBdr>
        <w:top w:val="none" w:sz="0" w:space="0" w:color="auto"/>
        <w:left w:val="none" w:sz="0" w:space="0" w:color="auto"/>
        <w:bottom w:val="none" w:sz="0" w:space="0" w:color="auto"/>
        <w:right w:val="none" w:sz="0" w:space="0" w:color="auto"/>
      </w:divBdr>
    </w:div>
    <w:div w:id="1610508505">
      <w:bodyDiv w:val="1"/>
      <w:marLeft w:val="0"/>
      <w:marRight w:val="0"/>
      <w:marTop w:val="0"/>
      <w:marBottom w:val="0"/>
      <w:divBdr>
        <w:top w:val="none" w:sz="0" w:space="0" w:color="auto"/>
        <w:left w:val="none" w:sz="0" w:space="0" w:color="auto"/>
        <w:bottom w:val="none" w:sz="0" w:space="0" w:color="auto"/>
        <w:right w:val="none" w:sz="0" w:space="0" w:color="auto"/>
      </w:divBdr>
    </w:div>
    <w:div w:id="1678342176">
      <w:bodyDiv w:val="1"/>
      <w:marLeft w:val="0"/>
      <w:marRight w:val="0"/>
      <w:marTop w:val="0"/>
      <w:marBottom w:val="0"/>
      <w:divBdr>
        <w:top w:val="none" w:sz="0" w:space="0" w:color="auto"/>
        <w:left w:val="none" w:sz="0" w:space="0" w:color="auto"/>
        <w:bottom w:val="none" w:sz="0" w:space="0" w:color="auto"/>
        <w:right w:val="none" w:sz="0" w:space="0" w:color="auto"/>
      </w:divBdr>
    </w:div>
    <w:div w:id="1707942852">
      <w:bodyDiv w:val="1"/>
      <w:marLeft w:val="0"/>
      <w:marRight w:val="0"/>
      <w:marTop w:val="0"/>
      <w:marBottom w:val="0"/>
      <w:divBdr>
        <w:top w:val="none" w:sz="0" w:space="0" w:color="auto"/>
        <w:left w:val="none" w:sz="0" w:space="0" w:color="auto"/>
        <w:bottom w:val="none" w:sz="0" w:space="0" w:color="auto"/>
        <w:right w:val="none" w:sz="0" w:space="0" w:color="auto"/>
      </w:divBdr>
    </w:div>
    <w:div w:id="1866820316">
      <w:bodyDiv w:val="1"/>
      <w:marLeft w:val="0"/>
      <w:marRight w:val="0"/>
      <w:marTop w:val="0"/>
      <w:marBottom w:val="0"/>
      <w:divBdr>
        <w:top w:val="none" w:sz="0" w:space="0" w:color="auto"/>
        <w:left w:val="none" w:sz="0" w:space="0" w:color="auto"/>
        <w:bottom w:val="none" w:sz="0" w:space="0" w:color="auto"/>
        <w:right w:val="none" w:sz="0" w:space="0" w:color="auto"/>
      </w:divBdr>
    </w:div>
    <w:div w:id="1907447366">
      <w:bodyDiv w:val="1"/>
      <w:marLeft w:val="0"/>
      <w:marRight w:val="0"/>
      <w:marTop w:val="0"/>
      <w:marBottom w:val="0"/>
      <w:divBdr>
        <w:top w:val="none" w:sz="0" w:space="0" w:color="auto"/>
        <w:left w:val="none" w:sz="0" w:space="0" w:color="auto"/>
        <w:bottom w:val="none" w:sz="0" w:space="0" w:color="auto"/>
        <w:right w:val="none" w:sz="0" w:space="0" w:color="auto"/>
      </w:divBdr>
    </w:div>
    <w:div w:id="1935236712">
      <w:bodyDiv w:val="1"/>
      <w:marLeft w:val="0"/>
      <w:marRight w:val="0"/>
      <w:marTop w:val="0"/>
      <w:marBottom w:val="0"/>
      <w:divBdr>
        <w:top w:val="none" w:sz="0" w:space="0" w:color="auto"/>
        <w:left w:val="none" w:sz="0" w:space="0" w:color="auto"/>
        <w:bottom w:val="none" w:sz="0" w:space="0" w:color="auto"/>
        <w:right w:val="none" w:sz="0" w:space="0" w:color="auto"/>
      </w:divBdr>
    </w:div>
    <w:div w:id="2086956173">
      <w:bodyDiv w:val="1"/>
      <w:marLeft w:val="0"/>
      <w:marRight w:val="0"/>
      <w:marTop w:val="0"/>
      <w:marBottom w:val="0"/>
      <w:divBdr>
        <w:top w:val="none" w:sz="0" w:space="0" w:color="auto"/>
        <w:left w:val="none" w:sz="0" w:space="0" w:color="auto"/>
        <w:bottom w:val="none" w:sz="0" w:space="0" w:color="auto"/>
        <w:right w:val="none" w:sz="0" w:space="0" w:color="auto"/>
      </w:divBdr>
    </w:div>
    <w:div w:id="212056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830F9-C72A-486F-A974-C65484967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11</Pages>
  <Words>4250</Words>
  <Characters>24527</Characters>
  <Application>Microsoft Office Word</Application>
  <DocSecurity>0</DocSecurity>
  <Lines>395</Lines>
  <Paragraphs>123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2023-06-28T07:00:00Z</dcterms:created>
  <dcterms:modified xsi:type="dcterms:W3CDTF">2023-07-13T06:50:00Z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9.0, Build 20230317</vt:lpwstr>
  </property>
  <property fmtid="{D5CDD505-2E9C-101B-9397-08002B2CF9AE}" pid="3" name="MSIP_Label_6bd9ddd1-4d20-43f6-abfa-fc3c07406f94_Enabled">
    <vt:lpwstr>true</vt:lpwstr>
  </property>
  <property fmtid="{D5CDD505-2E9C-101B-9397-08002B2CF9AE}" pid="4" name="MSIP_Label_6bd9ddd1-4d20-43f6-abfa-fc3c07406f94_SetDate">
    <vt:lpwstr>2023-06-24T11:47:03Z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8fb7e3a8-1e0a-4ec2-9aad-8027fec69d14</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DQCStatus">
    <vt:lpwstr>Green (DQC version 03)</vt:lpwstr>
  </property>
</Properties>
</file>