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530F9" w14:textId="68CCD626" w:rsidR="00ED2F9F" w:rsidRDefault="00D54A6D" w:rsidP="00D54A6D">
      <w:pPr>
        <w:pStyle w:val="Pagedecouverture"/>
        <w:rPr>
          <w:noProof/>
        </w:rPr>
      </w:pPr>
      <w:bookmarkStart w:id="0" w:name="LW_BM_COVERPAGE"/>
      <w:r>
        <w:rPr>
          <w:noProof/>
        </w:rPr>
        <w:pict w14:anchorId="66D6D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4B22C35B-A5B2-49DE-9B69-0C3DED369F31" style="width:455.25pt;height:435pt">
            <v:imagedata r:id="rId8" o:title=""/>
          </v:shape>
        </w:pict>
      </w:r>
    </w:p>
    <w:bookmarkEnd w:id="0"/>
    <w:p w14:paraId="3D964A1E" w14:textId="77777777" w:rsidR="005F0CD9" w:rsidRPr="005F0CD9" w:rsidRDefault="005F0CD9" w:rsidP="005F0CD9">
      <w:pPr>
        <w:pStyle w:val="Pagedecouverture"/>
        <w:rPr>
          <w:noProof/>
        </w:rPr>
        <w:sectPr w:rsidR="005F0CD9" w:rsidRPr="005F0CD9" w:rsidSect="00D54A6D">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1"/>
          <w:cols w:space="720"/>
          <w:docGrid w:linePitch="360"/>
        </w:sect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7D4F0A" w:rsidRPr="0000636F" w14:paraId="6DE15CE5" w14:textId="77777777" w:rsidTr="48741E7B">
        <w:tc>
          <w:tcPr>
            <w:tcW w:w="10490" w:type="dxa"/>
            <w:tcBorders>
              <w:bottom w:val="single" w:sz="4" w:space="0" w:color="auto"/>
            </w:tcBorders>
            <w:shd w:val="clear" w:color="auto" w:fill="CCCCCC"/>
          </w:tcPr>
          <w:p w14:paraId="44F95ABF" w14:textId="77777777" w:rsidR="007D4F0A" w:rsidRPr="0000636F" w:rsidRDefault="5F57956A" w:rsidP="634EF44E">
            <w:pPr>
              <w:rPr>
                <w:b/>
                <w:bCs/>
                <w:noProof/>
                <w:sz w:val="22"/>
                <w:szCs w:val="22"/>
              </w:rPr>
            </w:pPr>
            <w:bookmarkStart w:id="1" w:name="_GoBack"/>
            <w:bookmarkEnd w:id="1"/>
            <w:r>
              <w:rPr>
                <w:b/>
                <w:noProof/>
                <w:sz w:val="22"/>
              </w:rPr>
              <w:lastRenderedPageBreak/>
              <w:t xml:space="preserve">Fișă rezumat (maximum </w:t>
            </w:r>
            <w:r w:rsidRPr="00DB4C76">
              <w:rPr>
                <w:b/>
                <w:noProof/>
                <w:sz w:val="22"/>
              </w:rPr>
              <w:t>2</w:t>
            </w:r>
            <w:r>
              <w:rPr>
                <w:b/>
                <w:noProof/>
                <w:sz w:val="22"/>
              </w:rPr>
              <w:t xml:space="preserve"> pagini)</w:t>
            </w:r>
          </w:p>
        </w:tc>
      </w:tr>
      <w:tr w:rsidR="007D4F0A" w:rsidRPr="0000636F" w14:paraId="6D83F49F" w14:textId="77777777" w:rsidTr="48741E7B">
        <w:tc>
          <w:tcPr>
            <w:tcW w:w="10490" w:type="dxa"/>
            <w:tcBorders>
              <w:top w:val="single" w:sz="4" w:space="0" w:color="auto"/>
              <w:left w:val="single" w:sz="4" w:space="0" w:color="auto"/>
              <w:bottom w:val="single" w:sz="4" w:space="0" w:color="auto"/>
              <w:right w:val="single" w:sz="4" w:space="0" w:color="auto"/>
            </w:tcBorders>
            <w:shd w:val="clear" w:color="auto" w:fill="4F81BD"/>
          </w:tcPr>
          <w:p w14:paraId="1C8A3C3E" w14:textId="56CDB3BF" w:rsidR="007D4F0A" w:rsidRPr="0000636F" w:rsidRDefault="5F57956A" w:rsidP="634EF44E">
            <w:pPr>
              <w:rPr>
                <w:noProof/>
                <w:sz w:val="22"/>
                <w:szCs w:val="22"/>
              </w:rPr>
            </w:pPr>
            <w:r>
              <w:rPr>
                <w:noProof/>
                <w:sz w:val="22"/>
              </w:rPr>
              <w:t xml:space="preserve">Evaluarea impactului Legii privind refacerea naturii </w:t>
            </w:r>
          </w:p>
        </w:tc>
      </w:tr>
      <w:tr w:rsidR="007D4F0A" w:rsidRPr="0000636F" w14:paraId="6F6C686F" w14:textId="77777777" w:rsidTr="48741E7B">
        <w:tc>
          <w:tcPr>
            <w:tcW w:w="10490" w:type="dxa"/>
            <w:tcBorders>
              <w:bottom w:val="single" w:sz="4" w:space="0" w:color="auto"/>
            </w:tcBorders>
            <w:shd w:val="clear" w:color="auto" w:fill="CCCCCC"/>
          </w:tcPr>
          <w:p w14:paraId="78EA4C06" w14:textId="4895985F" w:rsidR="007D4F0A" w:rsidRPr="0000636F" w:rsidRDefault="5F57956A" w:rsidP="634EF44E">
            <w:pPr>
              <w:rPr>
                <w:b/>
                <w:bCs/>
                <w:noProof/>
                <w:sz w:val="22"/>
                <w:szCs w:val="22"/>
              </w:rPr>
            </w:pPr>
            <w:r>
              <w:rPr>
                <w:b/>
                <w:noProof/>
                <w:sz w:val="22"/>
              </w:rPr>
              <w:t xml:space="preserve">A. Necesitatea de a acționa </w:t>
            </w:r>
          </w:p>
        </w:tc>
      </w:tr>
      <w:tr w:rsidR="007D4F0A" w:rsidRPr="0000636F" w14:paraId="037F01D7" w14:textId="77777777" w:rsidTr="48741E7B">
        <w:tc>
          <w:tcPr>
            <w:tcW w:w="10490" w:type="dxa"/>
            <w:tcBorders>
              <w:bottom w:val="single" w:sz="4" w:space="0" w:color="auto"/>
            </w:tcBorders>
            <w:shd w:val="clear" w:color="auto" w:fill="E0E0E0"/>
          </w:tcPr>
          <w:p w14:paraId="64EDCE34" w14:textId="77777777" w:rsidR="007D4F0A" w:rsidRPr="0000636F" w:rsidRDefault="5F57956A" w:rsidP="634EF44E">
            <w:pPr>
              <w:rPr>
                <w:b/>
                <w:bCs/>
                <w:noProof/>
                <w:sz w:val="22"/>
                <w:szCs w:val="22"/>
              </w:rPr>
            </w:pPr>
            <w:r>
              <w:rPr>
                <w:b/>
                <w:noProof/>
                <w:sz w:val="22"/>
              </w:rPr>
              <w:t xml:space="preserve">Care este problema și de ce este o problemă la nivelul UE? </w:t>
            </w:r>
          </w:p>
        </w:tc>
      </w:tr>
      <w:tr w:rsidR="007D4F0A" w:rsidRPr="0000636F" w14:paraId="1B3AFFE2" w14:textId="77777777" w:rsidTr="48741E7B">
        <w:tc>
          <w:tcPr>
            <w:tcW w:w="10490" w:type="dxa"/>
            <w:tcBorders>
              <w:bottom w:val="single" w:sz="4" w:space="0" w:color="auto"/>
            </w:tcBorders>
            <w:shd w:val="clear" w:color="auto" w:fill="auto"/>
          </w:tcPr>
          <w:p w14:paraId="672A6659" w14:textId="45E6976A" w:rsidR="00E50E8C" w:rsidRDefault="24A23275" w:rsidP="00B054E1">
            <w:pPr>
              <w:rPr>
                <w:noProof/>
                <w:color w:val="000000" w:themeColor="text1"/>
                <w:sz w:val="22"/>
                <w:szCs w:val="22"/>
              </w:rPr>
            </w:pPr>
            <w:r>
              <w:rPr>
                <w:rStyle w:val="normaltextrun"/>
                <w:noProof/>
                <w:sz w:val="22"/>
                <w:bdr w:val="none" w:sz="0" w:space="0" w:color="auto" w:frame="1"/>
              </w:rPr>
              <w:t xml:space="preserve">Problema generală este reprezentată de faptul că declinul biodiversității și degradarea ecosistemelor continuă într-un ritm alarmant. </w:t>
            </w:r>
            <w:r>
              <w:rPr>
                <w:rStyle w:val="normaltextrun"/>
                <w:noProof/>
                <w:sz w:val="22"/>
              </w:rPr>
              <w:t xml:space="preserve">După cum s-a subliniat în Pactul verde european, </w:t>
            </w:r>
            <w:r>
              <w:rPr>
                <w:rStyle w:val="normaltextrun"/>
                <w:noProof/>
                <w:sz w:val="22"/>
                <w:shd w:val="clear" w:color="auto" w:fill="FFFFFF"/>
              </w:rPr>
              <w:t>aceasta este una dintre cele mai mari amenințări cu care se confruntă UE în următoarele decenii, deoarece societatea și economia noastră depind în mare măsură</w:t>
            </w:r>
            <w:r>
              <w:rPr>
                <w:rStyle w:val="normaltextrun"/>
                <w:noProof/>
                <w:sz w:val="22"/>
              </w:rPr>
              <w:t xml:space="preserve"> de beneficiile pe care le oferă niște </w:t>
            </w:r>
            <w:r>
              <w:rPr>
                <w:rStyle w:val="normaltextrun"/>
                <w:noProof/>
                <w:sz w:val="22"/>
                <w:shd w:val="clear" w:color="auto" w:fill="FFFFFF"/>
              </w:rPr>
              <w:t>ecosisteme sănătoase.</w:t>
            </w:r>
            <w:r>
              <w:rPr>
                <w:rStyle w:val="normaltextrun"/>
                <w:noProof/>
                <w:sz w:val="22"/>
                <w:bdr w:val="none" w:sz="0" w:space="0" w:color="auto" w:frame="1"/>
              </w:rPr>
              <w:t xml:space="preserve"> </w:t>
            </w:r>
            <w:r>
              <w:rPr>
                <w:rStyle w:val="normaltextrun"/>
                <w:noProof/>
                <w:sz w:val="22"/>
              </w:rPr>
              <w:t>Evoluțiile</w:t>
            </w:r>
            <w:r>
              <w:rPr>
                <w:noProof/>
                <w:sz w:val="22"/>
              </w:rPr>
              <w:t xml:space="preserve"> geopolitice din Europa au subliniat necesitatea de a proteja securitatea și reziliența sistemelor alimentare și, în plus, schimbările climatice și pierderea biodiversității reprezintă amenințări semnificative pe termen lung la adresa productivității agricole. Refacerea naturii acționează ca o poliță de asigurare pentru a garanta durabilitatea și reziliența pe termen lung a UE într-o serie de sectoare economice. Cu toate acestea, până în prezent, </w:t>
            </w:r>
            <w:r>
              <w:rPr>
                <w:rStyle w:val="normaltextrun"/>
                <w:noProof/>
                <w:sz w:val="22"/>
              </w:rPr>
              <w:t>refacerea ecosistemelor în întreaga UE s-a dovedit, în mare măsură, insuficientă pentru a răspunde acestor provocări, iar ecosistemele continuă să se degradeze. Deși unele politici specifice contribuie la refacerea ecosistemelor, persistă și numeroase deficiențe: lipsa</w:t>
            </w:r>
            <w:r>
              <w:rPr>
                <w:noProof/>
                <w:sz w:val="22"/>
              </w:rPr>
              <w:t xml:space="preserve"> </w:t>
            </w:r>
            <w:r>
              <w:rPr>
                <w:rStyle w:val="eop"/>
                <w:noProof/>
                <w:sz w:val="22"/>
              </w:rPr>
              <w:t xml:space="preserve">unor obiective specifice în legislația în vigoare, de exemplu în Directiva privind habitatele, faptul că mai multe ecosisteme (cum ar fi pădurile și agroecosistemele) nu fac obiectul legislației într-un mod exhaustiv, precum </w:t>
            </w:r>
            <w:r>
              <w:rPr>
                <w:rStyle w:val="eop"/>
                <w:noProof/>
                <w:sz w:val="22"/>
                <w:shd w:val="clear" w:color="auto" w:fill="FFFFFF"/>
              </w:rPr>
              <w:t>și ineficacitatea obiectivelor voluntare care au fost fixate anterior. În general, încercările de până acum nu au fost suficiente pentru a permite o refacere la scara și la nivelul care s-ar fi impus.</w:t>
            </w:r>
            <w:r w:rsidR="00DB4C76">
              <w:rPr>
                <w:rStyle w:val="eop"/>
                <w:noProof/>
                <w:sz w:val="22"/>
                <w:shd w:val="clear" w:color="auto" w:fill="FFFFFF"/>
              </w:rPr>
              <w:t xml:space="preserve"> </w:t>
            </w:r>
            <w:r>
              <w:rPr>
                <w:rStyle w:val="normaltextrun"/>
                <w:b/>
                <w:noProof/>
                <w:color w:val="000000"/>
                <w:sz w:val="22"/>
                <w:shd w:val="clear" w:color="auto" w:fill="FFFFFF"/>
              </w:rPr>
              <w:t xml:space="preserve"> </w:t>
            </w:r>
          </w:p>
        </w:tc>
      </w:tr>
      <w:tr w:rsidR="007D4F0A" w:rsidRPr="0000636F" w14:paraId="55BCC812" w14:textId="77777777" w:rsidTr="48741E7B">
        <w:tc>
          <w:tcPr>
            <w:tcW w:w="10490" w:type="dxa"/>
            <w:tcBorders>
              <w:bottom w:val="single" w:sz="4" w:space="0" w:color="auto"/>
            </w:tcBorders>
            <w:shd w:val="clear" w:color="auto" w:fill="E6E6E6"/>
          </w:tcPr>
          <w:p w14:paraId="7F8B2194" w14:textId="77777777" w:rsidR="007D4F0A" w:rsidRPr="0000636F" w:rsidRDefault="5F57956A" w:rsidP="634EF44E">
            <w:pPr>
              <w:rPr>
                <w:b/>
                <w:bCs/>
                <w:noProof/>
                <w:sz w:val="22"/>
                <w:szCs w:val="22"/>
              </w:rPr>
            </w:pPr>
            <w:r>
              <w:rPr>
                <w:b/>
                <w:noProof/>
                <w:sz w:val="22"/>
              </w:rPr>
              <w:t>Care este rezultatul urmărit?</w:t>
            </w:r>
          </w:p>
        </w:tc>
      </w:tr>
      <w:tr w:rsidR="007D4F0A" w:rsidRPr="0000636F" w14:paraId="4020DB16" w14:textId="77777777" w:rsidTr="48741E7B">
        <w:tc>
          <w:tcPr>
            <w:tcW w:w="10490" w:type="dxa"/>
            <w:tcBorders>
              <w:bottom w:val="single" w:sz="4" w:space="0" w:color="auto"/>
            </w:tcBorders>
            <w:shd w:val="clear" w:color="auto" w:fill="auto"/>
          </w:tcPr>
          <w:p w14:paraId="0A37501D" w14:textId="0C9B02EC" w:rsidR="007C53E8" w:rsidRDefault="5F57956A" w:rsidP="002304B6">
            <w:pPr>
              <w:pStyle w:val="paragraph"/>
              <w:spacing w:before="0" w:beforeAutospacing="0" w:after="0" w:afterAutospacing="0"/>
              <w:jc w:val="both"/>
              <w:textAlignment w:val="baseline"/>
              <w:rPr>
                <w:rStyle w:val="normaltextrun"/>
                <w:noProof/>
                <w:sz w:val="22"/>
                <w:szCs w:val="22"/>
              </w:rPr>
            </w:pPr>
            <w:r>
              <w:rPr>
                <w:rStyle w:val="normaltextrun"/>
                <w:noProof/>
                <w:sz w:val="22"/>
              </w:rPr>
              <w:t xml:space="preserve">Obiectivul specific este </w:t>
            </w:r>
            <w:r>
              <w:rPr>
                <w:rStyle w:val="normaltextrun"/>
                <w:b/>
                <w:bCs/>
                <w:noProof/>
                <w:sz w:val="22"/>
              </w:rPr>
              <w:t>refacerea ecosistemelor degradate de pe întregul teritoriu al UE</w:t>
            </w:r>
            <w:r>
              <w:rPr>
                <w:rStyle w:val="normaltextrun"/>
                <w:noProof/>
                <w:sz w:val="22"/>
              </w:rPr>
              <w:t xml:space="preserve"> (de exemplu, zone umede, păduri, ecosisteme marine, agroecosisteme, râuri și lacuri și habitate aluvionare), în special a celor care au cel mai mare potențial de captare și stocare a carbonului și de prevenire și reducere a impactului dezastrelor naturale.</w:t>
            </w:r>
            <w:r w:rsidR="00DB4C76">
              <w:rPr>
                <w:rStyle w:val="eop"/>
                <w:noProof/>
                <w:sz w:val="22"/>
              </w:rPr>
              <w:t xml:space="preserve"> </w:t>
            </w:r>
            <w:r>
              <w:rPr>
                <w:noProof/>
                <w:sz w:val="22"/>
              </w:rPr>
              <w:t xml:space="preserve">Acest obiectiv ar trebui să contribuie la asigurarea faptului că biodiversitatea UE se află pe calea redresării până în </w:t>
            </w:r>
            <w:r w:rsidRPr="00DB4C76">
              <w:rPr>
                <w:noProof/>
                <w:sz w:val="22"/>
              </w:rPr>
              <w:t>2030</w:t>
            </w:r>
            <w:r>
              <w:rPr>
                <w:noProof/>
                <w:sz w:val="22"/>
              </w:rPr>
              <w:t xml:space="preserve"> și că se pun în aplicare, până în </w:t>
            </w:r>
            <w:r w:rsidRPr="00DB4C76">
              <w:rPr>
                <w:noProof/>
                <w:sz w:val="22"/>
              </w:rPr>
              <w:t>2050</w:t>
            </w:r>
            <w:r>
              <w:rPr>
                <w:noProof/>
                <w:sz w:val="22"/>
              </w:rPr>
              <w:t>, măsuri de refacere pentru toate ecosistemele din UE care necesită o astfel de refacere.</w:t>
            </w:r>
            <w:r w:rsidR="00DB4C76">
              <w:rPr>
                <w:rStyle w:val="normaltextrun"/>
                <w:noProof/>
                <w:sz w:val="22"/>
              </w:rPr>
              <w:t xml:space="preserve"> </w:t>
            </w:r>
            <w:r>
              <w:rPr>
                <w:rStyle w:val="eop"/>
                <w:noProof/>
                <w:sz w:val="22"/>
              </w:rPr>
              <w:t xml:space="preserve">Responsabilitățile pentru atingerea obiectivului le vor reveni UE și statelor sale membre. </w:t>
            </w:r>
            <w:r>
              <w:rPr>
                <w:rStyle w:val="normaltextrun"/>
                <w:noProof/>
                <w:sz w:val="22"/>
              </w:rPr>
              <w:t>Obiectivele operaționale sunt următoarele: (a) stabilirea unor obiective obligatorii din punct de vedere juridic pentru refacerea și menținerea ecosistemelor în stare bună, obiective menite să vină în completarea instrumentelor juridice existente și (b) instituirea</w:t>
            </w:r>
            <w:r>
              <w:rPr>
                <w:noProof/>
                <w:sz w:val="22"/>
              </w:rPr>
              <w:t xml:space="preserve"> </w:t>
            </w:r>
            <w:r>
              <w:rPr>
                <w:rStyle w:val="eop"/>
                <w:noProof/>
                <w:sz w:val="22"/>
              </w:rPr>
              <w:t>unui</w:t>
            </w:r>
            <w:r>
              <w:rPr>
                <w:noProof/>
                <w:sz w:val="22"/>
              </w:rPr>
              <w:t xml:space="preserve"> </w:t>
            </w:r>
            <w:r>
              <w:rPr>
                <w:rStyle w:val="normaltextrun"/>
                <w:noProof/>
                <w:sz w:val="22"/>
              </w:rPr>
              <w:t xml:space="preserve">cadru de punere în aplicare eficace în care statele membre să elaboreze planuri naționale de refacere privind mijloacele prin care pot fi atinse obiectivele, modalitățile de evaluare a stării ecosistemelor, planificarea refacerii, precum și normele în materie de raportare și de finanțare. Comisia va revizui planurile respective și va evalua periodic progresele înregistrate. </w:t>
            </w:r>
          </w:p>
        </w:tc>
      </w:tr>
      <w:tr w:rsidR="007D4F0A" w:rsidRPr="0000636F" w14:paraId="2F95EA28" w14:textId="77777777" w:rsidTr="48741E7B">
        <w:tc>
          <w:tcPr>
            <w:tcW w:w="10490" w:type="dxa"/>
            <w:tcBorders>
              <w:bottom w:val="single" w:sz="4" w:space="0" w:color="auto"/>
            </w:tcBorders>
            <w:shd w:val="clear" w:color="auto" w:fill="E6E6E6"/>
          </w:tcPr>
          <w:p w14:paraId="1590A649" w14:textId="77777777" w:rsidR="007D4F0A" w:rsidRPr="0000636F" w:rsidRDefault="5F57956A" w:rsidP="634EF44E">
            <w:pPr>
              <w:rPr>
                <w:noProof/>
                <w:sz w:val="22"/>
                <w:szCs w:val="22"/>
              </w:rPr>
            </w:pPr>
            <w:r>
              <w:rPr>
                <w:b/>
                <w:noProof/>
                <w:sz w:val="22"/>
              </w:rPr>
              <w:t>Care este valoarea adăugată a acțiunii la nivelul UE (subsidiaritate)?</w:t>
            </w:r>
            <w:r>
              <w:rPr>
                <w:noProof/>
                <w:sz w:val="22"/>
              </w:rPr>
              <w:t xml:space="preserve"> </w:t>
            </w:r>
          </w:p>
        </w:tc>
      </w:tr>
      <w:tr w:rsidR="007D4F0A" w:rsidRPr="0000636F" w14:paraId="073868D4" w14:textId="77777777" w:rsidTr="48741E7B">
        <w:tc>
          <w:tcPr>
            <w:tcW w:w="10490" w:type="dxa"/>
            <w:tcBorders>
              <w:bottom w:val="single" w:sz="4" w:space="0" w:color="auto"/>
            </w:tcBorders>
            <w:shd w:val="clear" w:color="auto" w:fill="auto"/>
          </w:tcPr>
          <w:p w14:paraId="5DAB6C7B" w14:textId="38B810F7" w:rsidR="007D4F0A" w:rsidRPr="005343D8" w:rsidRDefault="5243E69B" w:rsidP="634EF44E">
            <w:pPr>
              <w:rPr>
                <w:noProof/>
                <w:color w:val="000000" w:themeColor="text1"/>
                <w:sz w:val="22"/>
                <w:szCs w:val="22"/>
              </w:rPr>
            </w:pPr>
            <w:r>
              <w:rPr>
                <w:rStyle w:val="normaltextrun"/>
                <w:noProof/>
                <w:sz w:val="22"/>
                <w:shd w:val="clear" w:color="auto" w:fill="FFFFFF"/>
              </w:rPr>
              <w:t>Există o valoare adăugată la nivelul UE datorită naturii transfrontaliere a degradării ecosistemelor. Pe baza legislației UE existente, sunt necesare acțiuni coordonate și coerente pentru a atinge niveluri semnificative de refacere și pentru a conferi UE credibilitatea necesară care să îi permită să fie lider pe scena mondială.</w:t>
            </w:r>
          </w:p>
        </w:tc>
      </w:tr>
      <w:tr w:rsidR="007D4F0A" w:rsidRPr="0000636F" w14:paraId="2EF07C29" w14:textId="77777777" w:rsidTr="48741E7B">
        <w:tc>
          <w:tcPr>
            <w:tcW w:w="10490" w:type="dxa"/>
            <w:tcBorders>
              <w:bottom w:val="single" w:sz="4" w:space="0" w:color="auto"/>
            </w:tcBorders>
            <w:shd w:val="clear" w:color="auto" w:fill="CCCCCC"/>
          </w:tcPr>
          <w:p w14:paraId="221898C0" w14:textId="5D574D6A" w:rsidR="007D4F0A" w:rsidRPr="0000636F" w:rsidRDefault="5F57956A" w:rsidP="634EF44E">
            <w:pPr>
              <w:rPr>
                <w:b/>
                <w:bCs/>
                <w:noProof/>
                <w:sz w:val="22"/>
                <w:szCs w:val="22"/>
              </w:rPr>
            </w:pPr>
            <w:r>
              <w:rPr>
                <w:b/>
                <w:noProof/>
                <w:sz w:val="22"/>
              </w:rPr>
              <w:t xml:space="preserve">B. Soluții </w:t>
            </w:r>
          </w:p>
        </w:tc>
      </w:tr>
      <w:tr w:rsidR="007D4F0A" w:rsidRPr="0000636F" w14:paraId="31293676" w14:textId="77777777" w:rsidTr="48741E7B">
        <w:tc>
          <w:tcPr>
            <w:tcW w:w="10490" w:type="dxa"/>
            <w:tcBorders>
              <w:bottom w:val="single" w:sz="4" w:space="0" w:color="auto"/>
            </w:tcBorders>
            <w:shd w:val="clear" w:color="auto" w:fill="E6E6E6"/>
          </w:tcPr>
          <w:p w14:paraId="2D5781A3" w14:textId="07E1F6C5" w:rsidR="007D4F0A" w:rsidRPr="0000636F" w:rsidRDefault="5F57956A" w:rsidP="634EF44E">
            <w:pPr>
              <w:rPr>
                <w:b/>
                <w:bCs/>
                <w:noProof/>
                <w:sz w:val="22"/>
                <w:szCs w:val="22"/>
              </w:rPr>
            </w:pPr>
            <w:r>
              <w:rPr>
                <w:b/>
                <w:noProof/>
                <w:sz w:val="22"/>
              </w:rPr>
              <w:t>Care sunt opțiunile disponibile pentru atingerea obiectivelor?</w:t>
            </w:r>
            <w:r>
              <w:rPr>
                <w:noProof/>
                <w:sz w:val="22"/>
              </w:rPr>
              <w:t xml:space="preserve"> </w:t>
            </w:r>
            <w:r>
              <w:rPr>
                <w:b/>
                <w:noProof/>
                <w:sz w:val="22"/>
              </w:rPr>
              <w:t>Există o opțiune preferată? Dacă nu, de ce?</w:t>
            </w:r>
          </w:p>
        </w:tc>
      </w:tr>
      <w:tr w:rsidR="007D4F0A" w:rsidRPr="0000636F" w14:paraId="02EB378F" w14:textId="77777777" w:rsidTr="48741E7B">
        <w:tc>
          <w:tcPr>
            <w:tcW w:w="10490" w:type="dxa"/>
            <w:tcBorders>
              <w:bottom w:val="single" w:sz="4" w:space="0" w:color="auto"/>
            </w:tcBorders>
            <w:shd w:val="clear" w:color="auto" w:fill="auto"/>
          </w:tcPr>
          <w:p w14:paraId="5A39BBE3" w14:textId="3C815157" w:rsidR="007D4F0A" w:rsidRPr="00381A24" w:rsidRDefault="601ABE2F" w:rsidP="00BD416C">
            <w:pPr>
              <w:spacing w:after="0"/>
              <w:rPr>
                <w:noProof/>
                <w:color w:val="000000" w:themeColor="text1"/>
                <w:sz w:val="22"/>
                <w:szCs w:val="22"/>
              </w:rPr>
            </w:pPr>
            <w:r>
              <w:rPr>
                <w:b/>
                <w:bCs/>
                <w:noProof/>
                <w:sz w:val="22"/>
              </w:rPr>
              <w:t>Opțiunea </w:t>
            </w:r>
            <w:r w:rsidRPr="00DB4C76">
              <w:rPr>
                <w:b/>
                <w:bCs/>
                <w:noProof/>
                <w:sz w:val="22"/>
              </w:rPr>
              <w:t>1</w:t>
            </w:r>
            <w:r>
              <w:rPr>
                <w:noProof/>
                <w:sz w:val="22"/>
              </w:rPr>
              <w:t xml:space="preserve">: scenariul de referință presupune punerea în aplicare a </w:t>
            </w:r>
            <w:r>
              <w:rPr>
                <w:rStyle w:val="normaltextrun"/>
                <w:noProof/>
                <w:color w:val="000000"/>
                <w:sz w:val="22"/>
                <w:shd w:val="clear" w:color="auto" w:fill="FFFFFF"/>
              </w:rPr>
              <w:t xml:space="preserve">Strategiei privind biodiversitatea pentru </w:t>
            </w:r>
            <w:r w:rsidRPr="00DB4C76">
              <w:rPr>
                <w:rStyle w:val="normaltextrun"/>
                <w:noProof/>
                <w:color w:val="000000"/>
                <w:sz w:val="22"/>
                <w:shd w:val="clear" w:color="auto" w:fill="FFFFFF"/>
              </w:rPr>
              <w:t>2030</w:t>
            </w:r>
            <w:r>
              <w:rPr>
                <w:rStyle w:val="normaltextrun"/>
                <w:noProof/>
                <w:color w:val="000000"/>
                <w:sz w:val="22"/>
                <w:shd w:val="clear" w:color="auto" w:fill="FFFFFF"/>
              </w:rPr>
              <w:t xml:space="preserve"> și a politicilor UE și naționale relevante, fără a introduce obiective de refacere obligatorii din punct de vedere juridic. </w:t>
            </w:r>
            <w:r>
              <w:rPr>
                <w:rStyle w:val="normaltextrun"/>
                <w:b/>
                <w:bCs/>
                <w:noProof/>
                <w:color w:val="000000"/>
                <w:sz w:val="22"/>
                <w:shd w:val="clear" w:color="auto" w:fill="FFFFFF"/>
              </w:rPr>
              <w:t>Opțiunea </w:t>
            </w:r>
            <w:r w:rsidRPr="00DB4C76">
              <w:rPr>
                <w:rStyle w:val="normaltextrun"/>
                <w:b/>
                <w:bCs/>
                <w:noProof/>
                <w:color w:val="000000"/>
                <w:sz w:val="22"/>
                <w:shd w:val="clear" w:color="auto" w:fill="FFFFFF"/>
              </w:rPr>
              <w:t>2</w:t>
            </w:r>
            <w:r>
              <w:rPr>
                <w:rStyle w:val="normaltextrun"/>
                <w:noProof/>
                <w:color w:val="000000"/>
                <w:sz w:val="22"/>
                <w:shd w:val="clear" w:color="auto" w:fill="FFFFFF"/>
              </w:rPr>
              <w:t xml:space="preserve">: </w:t>
            </w:r>
            <w:r>
              <w:rPr>
                <w:rStyle w:val="normaltextrun"/>
                <w:noProof/>
                <w:sz w:val="22"/>
              </w:rPr>
              <w:t xml:space="preserve">un </w:t>
            </w:r>
            <w:r>
              <w:rPr>
                <w:rStyle w:val="normaltextrun"/>
                <w:noProof/>
                <w:sz w:val="22"/>
                <w:shd w:val="clear" w:color="auto" w:fill="FFFFFF"/>
              </w:rPr>
              <w:t xml:space="preserve">obiectiv general obligatoriu din punct de vedere juridic de refacere a ecosistemelor din UE până în </w:t>
            </w:r>
            <w:r w:rsidRPr="00DB4C76">
              <w:rPr>
                <w:rStyle w:val="normaltextrun"/>
                <w:noProof/>
                <w:sz w:val="22"/>
                <w:shd w:val="clear" w:color="auto" w:fill="FFFFFF"/>
              </w:rPr>
              <w:t>2050</w:t>
            </w:r>
            <w:r>
              <w:rPr>
                <w:rStyle w:val="normaltextrun"/>
                <w:noProof/>
                <w:sz w:val="22"/>
                <w:shd w:val="clear" w:color="auto" w:fill="FFFFFF"/>
              </w:rPr>
              <w:t>.</w:t>
            </w:r>
            <w:r>
              <w:rPr>
                <w:rStyle w:val="normaltextrun"/>
                <w:noProof/>
                <w:color w:val="000000"/>
                <w:sz w:val="22"/>
                <w:shd w:val="clear" w:color="auto" w:fill="FFFFFF"/>
              </w:rPr>
              <w:t xml:space="preserve"> </w:t>
            </w:r>
            <w:r>
              <w:rPr>
                <w:rStyle w:val="normaltextrun"/>
                <w:b/>
                <w:bCs/>
                <w:noProof/>
                <w:color w:val="000000"/>
                <w:sz w:val="22"/>
                <w:bdr w:val="none" w:sz="0" w:space="0" w:color="auto" w:frame="1"/>
              </w:rPr>
              <w:t>Opțiunea </w:t>
            </w:r>
            <w:r w:rsidRPr="00DB4C76">
              <w:rPr>
                <w:rStyle w:val="normaltextrun"/>
                <w:b/>
                <w:bCs/>
                <w:noProof/>
                <w:color w:val="000000"/>
                <w:sz w:val="22"/>
                <w:bdr w:val="none" w:sz="0" w:space="0" w:color="auto" w:frame="1"/>
              </w:rPr>
              <w:t>3</w:t>
            </w:r>
            <w:r>
              <w:rPr>
                <w:rStyle w:val="normaltextrun"/>
                <w:noProof/>
                <w:color w:val="000000"/>
                <w:sz w:val="22"/>
                <w:bdr w:val="none" w:sz="0" w:space="0" w:color="auto" w:frame="1"/>
              </w:rPr>
              <w:t xml:space="preserve">: </w:t>
            </w:r>
            <w:r>
              <w:rPr>
                <w:rStyle w:val="normaltextrun"/>
                <w:noProof/>
                <w:sz w:val="22"/>
              </w:rPr>
              <w:t xml:space="preserve">o serie de obiective și obligații obligatorii din punct de vedere juridic specifice legate de ecosisteme vizând refacerea unei game largi de ecosisteme până în </w:t>
            </w:r>
            <w:r w:rsidRPr="00DB4C76">
              <w:rPr>
                <w:rStyle w:val="normaltextrun"/>
                <w:noProof/>
                <w:sz w:val="22"/>
              </w:rPr>
              <w:t>2030</w:t>
            </w:r>
            <w:r>
              <w:rPr>
                <w:rStyle w:val="normaltextrun"/>
                <w:noProof/>
                <w:sz w:val="22"/>
              </w:rPr>
              <w:t xml:space="preserve">, </w:t>
            </w:r>
            <w:r w:rsidRPr="00DB4C76">
              <w:rPr>
                <w:rStyle w:val="normaltextrun"/>
                <w:noProof/>
                <w:sz w:val="22"/>
              </w:rPr>
              <w:t>2040</w:t>
            </w:r>
            <w:r>
              <w:rPr>
                <w:rStyle w:val="normaltextrun"/>
                <w:noProof/>
                <w:sz w:val="22"/>
              </w:rPr>
              <w:t xml:space="preserve"> și </w:t>
            </w:r>
            <w:r w:rsidRPr="00DB4C76">
              <w:rPr>
                <w:rStyle w:val="normaltextrun"/>
                <w:noProof/>
                <w:sz w:val="22"/>
              </w:rPr>
              <w:t>2050</w:t>
            </w:r>
            <w:r>
              <w:rPr>
                <w:rStyle w:val="normaltextrun"/>
                <w:noProof/>
                <w:sz w:val="22"/>
              </w:rPr>
              <w:t xml:space="preserve"> (de exemplu, zone umede, păduri, ecosisteme marine, agroecosisteme, râuri și lacuri și habitate aluvionare).</w:t>
            </w:r>
            <w:r>
              <w:rPr>
                <w:rStyle w:val="normaltextrun"/>
                <w:noProof/>
                <w:color w:val="000000"/>
                <w:sz w:val="22"/>
                <w:bdr w:val="none" w:sz="0" w:space="0" w:color="auto" w:frame="1"/>
              </w:rPr>
              <w:t xml:space="preserve"> </w:t>
            </w:r>
            <w:r>
              <w:rPr>
                <w:rStyle w:val="normaltextrun"/>
                <w:noProof/>
                <w:sz w:val="22"/>
              </w:rPr>
              <w:t>Obiective suplimentare pentru ecosistemele respective pentru care nu sunt încă disponibile suficiente informații pot fi introduse în etapele ulterioare, pe baza unei metodologii la nivelul UE.</w:t>
            </w:r>
            <w:r>
              <w:rPr>
                <w:rStyle w:val="normaltextrun"/>
                <w:noProof/>
                <w:color w:val="000000"/>
                <w:sz w:val="22"/>
                <w:bdr w:val="none" w:sz="0" w:space="0" w:color="auto" w:frame="1"/>
              </w:rPr>
              <w:t xml:space="preserve"> </w:t>
            </w:r>
            <w:r>
              <w:rPr>
                <w:rStyle w:val="normaltextrun"/>
                <w:b/>
                <w:noProof/>
                <w:color w:val="000000"/>
                <w:sz w:val="22"/>
                <w:bdr w:val="none" w:sz="0" w:space="0" w:color="auto" w:frame="1"/>
              </w:rPr>
              <w:t xml:space="preserve">Opțiunea </w:t>
            </w:r>
            <w:r w:rsidRPr="00DB4C76">
              <w:rPr>
                <w:rStyle w:val="normaltextrun"/>
                <w:b/>
                <w:noProof/>
                <w:color w:val="000000"/>
                <w:sz w:val="22"/>
                <w:bdr w:val="none" w:sz="0" w:space="0" w:color="auto" w:frame="1"/>
              </w:rPr>
              <w:t>4</w:t>
            </w:r>
            <w:r>
              <w:rPr>
                <w:rStyle w:val="normaltextrun"/>
                <w:b/>
                <w:noProof/>
                <w:color w:val="000000"/>
                <w:sz w:val="22"/>
                <w:bdr w:val="none" w:sz="0" w:space="0" w:color="auto" w:frame="1"/>
              </w:rPr>
              <w:t>:</w:t>
            </w:r>
            <w:r>
              <w:rPr>
                <w:rStyle w:val="normaltextrun"/>
                <w:noProof/>
                <w:color w:val="000000"/>
                <w:sz w:val="22"/>
                <w:bdr w:val="none" w:sz="0" w:space="0" w:color="auto" w:frame="1"/>
              </w:rPr>
              <w:t xml:space="preserve"> aceasta este o combinație între opțiunile </w:t>
            </w:r>
            <w:r w:rsidRPr="00DB4C76">
              <w:rPr>
                <w:rStyle w:val="normaltextrun"/>
                <w:noProof/>
                <w:color w:val="000000"/>
                <w:sz w:val="22"/>
                <w:bdr w:val="none" w:sz="0" w:space="0" w:color="auto" w:frame="1"/>
              </w:rPr>
              <w:t>2</w:t>
            </w:r>
            <w:r>
              <w:rPr>
                <w:rStyle w:val="normaltextrun"/>
                <w:noProof/>
                <w:color w:val="000000"/>
                <w:sz w:val="22"/>
                <w:bdr w:val="none" w:sz="0" w:space="0" w:color="auto" w:frame="1"/>
              </w:rPr>
              <w:t xml:space="preserve"> și </w:t>
            </w:r>
            <w:r w:rsidRPr="00DB4C76">
              <w:rPr>
                <w:rStyle w:val="normaltextrun"/>
                <w:noProof/>
                <w:color w:val="000000"/>
                <w:sz w:val="22"/>
                <w:bdr w:val="none" w:sz="0" w:space="0" w:color="auto" w:frame="1"/>
              </w:rPr>
              <w:t>3</w:t>
            </w:r>
            <w:r>
              <w:rPr>
                <w:rStyle w:val="normaltextrun"/>
                <w:noProof/>
                <w:color w:val="000000"/>
                <w:sz w:val="22"/>
                <w:bdr w:val="none" w:sz="0" w:space="0" w:color="auto" w:frame="1"/>
              </w:rPr>
              <w:t xml:space="preserve">: </w:t>
            </w:r>
            <w:r>
              <w:rPr>
                <w:rStyle w:val="normaltextrun"/>
                <w:noProof/>
                <w:color w:val="000000"/>
                <w:sz w:val="22"/>
                <w:shd w:val="clear" w:color="auto" w:fill="FFFFFF"/>
              </w:rPr>
              <w:t>un obiectiv general care constă în stimularea unor progrese globale susținute de obiective obligatorii din punct de vedere juridic, specifice ecosistemului. Aceasta este opțiunea preferată.</w:t>
            </w:r>
            <w:r w:rsidR="00DB4C76">
              <w:rPr>
                <w:rStyle w:val="eop"/>
                <w:noProof/>
                <w:color w:val="FF0000"/>
                <w:sz w:val="22"/>
                <w:shd w:val="clear" w:color="auto" w:fill="FFFFFF"/>
              </w:rPr>
              <w:t xml:space="preserve"> </w:t>
            </w:r>
          </w:p>
        </w:tc>
      </w:tr>
      <w:tr w:rsidR="007D4F0A" w:rsidRPr="0000636F" w14:paraId="7123A348" w14:textId="77777777" w:rsidTr="48741E7B">
        <w:tc>
          <w:tcPr>
            <w:tcW w:w="10490" w:type="dxa"/>
            <w:shd w:val="clear" w:color="auto" w:fill="CCCCCC"/>
          </w:tcPr>
          <w:p w14:paraId="5DA89962" w14:textId="77777777" w:rsidR="007D4F0A" w:rsidRPr="0000636F" w:rsidRDefault="5F57956A" w:rsidP="634EF44E">
            <w:pPr>
              <w:rPr>
                <w:b/>
                <w:bCs/>
                <w:noProof/>
                <w:sz w:val="22"/>
                <w:szCs w:val="22"/>
              </w:rPr>
            </w:pPr>
            <w:r>
              <w:rPr>
                <w:b/>
                <w:noProof/>
                <w:sz w:val="22"/>
              </w:rPr>
              <w:t xml:space="preserve">Care sunt punctele de vedere ale diferitelor părți interesate? Cine sunt susținătorii fiecărei opțiuni? </w:t>
            </w:r>
          </w:p>
        </w:tc>
      </w:tr>
      <w:tr w:rsidR="007D4F0A" w:rsidRPr="0000636F" w14:paraId="41C8F396" w14:textId="77777777" w:rsidTr="48741E7B">
        <w:tc>
          <w:tcPr>
            <w:tcW w:w="10490" w:type="dxa"/>
            <w:shd w:val="clear" w:color="auto" w:fill="auto"/>
          </w:tcPr>
          <w:p w14:paraId="0D0B940D" w14:textId="3BFA3F07" w:rsidR="007D4F0A" w:rsidRPr="0000636F" w:rsidRDefault="278DC3B1" w:rsidP="002304B6">
            <w:pPr>
              <w:rPr>
                <w:noProof/>
                <w:sz w:val="22"/>
                <w:szCs w:val="22"/>
              </w:rPr>
            </w:pPr>
            <w:r>
              <w:rPr>
                <w:noProof/>
                <w:sz w:val="22"/>
              </w:rPr>
              <w:t xml:space="preserve">Părțile interesate susțin opinia potrivit căreia trebuie depuse mult mai multe eforturi în materie de refacere, precum și pe plan juridic. Mai multe puncte de vedere pledează în favoarea unui obiectiv general, precum și a unor obiective specifice ecosistemelor. Unele părți interesate, inclusiv cele care lucrează zilnic cu resurse naturale/habitate (în special silvicultorii și unii utilizatori de terenuri) pun sub semnul întrebării valoarea adăugată aferentă unui instrument legislativ suplimentar. </w:t>
            </w:r>
          </w:p>
        </w:tc>
      </w:tr>
      <w:tr w:rsidR="007D4F0A" w:rsidRPr="0000636F" w14:paraId="25E752D7" w14:textId="77777777" w:rsidTr="48741E7B">
        <w:tc>
          <w:tcPr>
            <w:tcW w:w="10490" w:type="dxa"/>
            <w:tcBorders>
              <w:bottom w:val="single" w:sz="4" w:space="0" w:color="auto"/>
            </w:tcBorders>
            <w:shd w:val="clear" w:color="auto" w:fill="CCCCCC"/>
          </w:tcPr>
          <w:p w14:paraId="391E207B" w14:textId="77777777" w:rsidR="007D4F0A" w:rsidRPr="0000636F" w:rsidRDefault="5F57956A" w:rsidP="634EF44E">
            <w:pPr>
              <w:rPr>
                <w:b/>
                <w:bCs/>
                <w:noProof/>
                <w:sz w:val="22"/>
                <w:szCs w:val="22"/>
              </w:rPr>
            </w:pPr>
            <w:r>
              <w:rPr>
                <w:b/>
                <w:noProof/>
                <w:sz w:val="22"/>
              </w:rPr>
              <w:t>C. Impactul opțiunii preferate</w:t>
            </w:r>
          </w:p>
        </w:tc>
      </w:tr>
      <w:tr w:rsidR="007D4F0A" w:rsidRPr="0000636F" w14:paraId="32E1C748" w14:textId="77777777" w:rsidTr="48741E7B">
        <w:tc>
          <w:tcPr>
            <w:tcW w:w="10490" w:type="dxa"/>
            <w:tcBorders>
              <w:bottom w:val="single" w:sz="4" w:space="0" w:color="auto"/>
            </w:tcBorders>
            <w:shd w:val="clear" w:color="auto" w:fill="E6E6E6"/>
          </w:tcPr>
          <w:p w14:paraId="4F0EF5F9" w14:textId="77777777" w:rsidR="007D4F0A" w:rsidRPr="0000636F" w:rsidRDefault="5F57956A" w:rsidP="634EF44E">
            <w:pPr>
              <w:rPr>
                <w:noProof/>
                <w:sz w:val="22"/>
                <w:szCs w:val="22"/>
              </w:rPr>
            </w:pPr>
            <w:r>
              <w:rPr>
                <w:b/>
                <w:bCs/>
                <w:noProof/>
                <w:sz w:val="22"/>
              </w:rPr>
              <w:t>Care sunt avantajele opțiunii preferate (sau ale opțiunilor principale, în cazul în care nu există o opțiune preferată)?</w:t>
            </w:r>
            <w:r>
              <w:rPr>
                <w:noProof/>
                <w:sz w:val="22"/>
              </w:rPr>
              <w:t xml:space="preserve"> </w:t>
            </w:r>
          </w:p>
        </w:tc>
      </w:tr>
      <w:tr w:rsidR="007D4F0A" w:rsidRPr="0000636F" w14:paraId="3E7F4EF5" w14:textId="77777777" w:rsidTr="48741E7B">
        <w:tc>
          <w:tcPr>
            <w:tcW w:w="10490" w:type="dxa"/>
            <w:tcBorders>
              <w:bottom w:val="single" w:sz="4" w:space="0" w:color="auto"/>
            </w:tcBorders>
            <w:shd w:val="clear" w:color="auto" w:fill="auto"/>
          </w:tcPr>
          <w:p w14:paraId="0E27B00A" w14:textId="23E38B78" w:rsidR="007D4F0A" w:rsidRPr="0000636F" w:rsidRDefault="5F57956A" w:rsidP="002304B6">
            <w:pPr>
              <w:rPr>
                <w:noProof/>
                <w:color w:val="000000" w:themeColor="text1"/>
              </w:rPr>
            </w:pPr>
            <w:r>
              <w:rPr>
                <w:rStyle w:val="normaltextrun"/>
                <w:noProof/>
                <w:color w:val="000000" w:themeColor="text1"/>
                <w:sz w:val="22"/>
              </w:rPr>
              <w:t xml:space="preserve">Opțiunea preferată </w:t>
            </w:r>
            <w:r w:rsidRPr="00DB4C76">
              <w:rPr>
                <w:rStyle w:val="normaltextrun"/>
                <w:noProof/>
                <w:color w:val="000000" w:themeColor="text1"/>
                <w:sz w:val="22"/>
              </w:rPr>
              <w:t>4</w:t>
            </w:r>
            <w:r>
              <w:rPr>
                <w:rStyle w:val="normaltextrun"/>
                <w:noProof/>
                <w:color w:val="000000" w:themeColor="text1"/>
                <w:sz w:val="22"/>
              </w:rPr>
              <w:t xml:space="preserve"> va oferi o serie de avantaje. În primul rând, aceasta va aduce îmbunătățiri semnificative în ceea ce privește starea biodiversității și sănătatea ecosistemelor din întreaga UE. Abordarea etapizată aduce rapid avantaje, o acoperire largă fiind, de asemenea, asigurată pe termen mai lung. Îmbunătățirea sănătății ecosistemelor va antrena, de asemenea, creșterea semnificativă a capacității acestora de a aduce mai multe beneficii, cum ar fi atenuarea schimbărilor climatice, prevenirea dezastrelor și reducerea impactului acestora, îmbunătățirea calității apei, un aer mai curat, soluri mai sănătoase și o bunăstare generală. Evaluarea arată că </w:t>
            </w:r>
            <w:r>
              <w:rPr>
                <w:rStyle w:val="normaltextrun"/>
                <w:b/>
                <w:bCs/>
                <w:noProof/>
                <w:color w:val="000000" w:themeColor="text1"/>
                <w:sz w:val="22"/>
              </w:rPr>
              <w:t>beneficiile depășesc cu mult costurile</w:t>
            </w:r>
            <w:r>
              <w:rPr>
                <w:rStyle w:val="normaltextrun"/>
                <w:noProof/>
                <w:color w:val="000000" w:themeColor="text1"/>
                <w:sz w:val="22"/>
              </w:rPr>
              <w:t xml:space="preserve">. </w:t>
            </w:r>
            <w:r>
              <w:rPr>
                <w:noProof/>
                <w:color w:val="000000" w:themeColor="text1"/>
                <w:sz w:val="22"/>
              </w:rPr>
              <w:t xml:space="preserve">Beneficiile refacerii unei game vaste de turbării, mlaștini, păduri, lande și tufărișuri, pajiști, râuri, lacuri și habitate aluvionare, precum și zone umede costiere din UE pot fi estimate la aproximativ </w:t>
            </w:r>
            <w:r w:rsidRPr="00DB4C76">
              <w:rPr>
                <w:rStyle w:val="normaltextrun"/>
                <w:b/>
                <w:bCs/>
                <w:noProof/>
                <w:color w:val="000000" w:themeColor="text1"/>
                <w:sz w:val="22"/>
              </w:rPr>
              <w:t>1</w:t>
            </w:r>
            <w:r>
              <w:rPr>
                <w:rStyle w:val="normaltextrun"/>
                <w:b/>
                <w:bCs/>
                <w:noProof/>
                <w:color w:val="000000" w:themeColor="text1"/>
                <w:sz w:val="22"/>
              </w:rPr>
              <w:t> </w:t>
            </w:r>
            <w:r w:rsidRPr="00DB4C76">
              <w:rPr>
                <w:rStyle w:val="normaltextrun"/>
                <w:b/>
                <w:bCs/>
                <w:noProof/>
                <w:color w:val="000000" w:themeColor="text1"/>
                <w:sz w:val="22"/>
              </w:rPr>
              <w:t>860</w:t>
            </w:r>
            <w:r>
              <w:rPr>
                <w:rStyle w:val="normaltextrun"/>
                <w:b/>
                <w:bCs/>
                <w:noProof/>
                <w:color w:val="000000" w:themeColor="text1"/>
                <w:sz w:val="22"/>
              </w:rPr>
              <w:t xml:space="preserve"> de miliarde EUR</w:t>
            </w:r>
            <w:r>
              <w:rPr>
                <w:rStyle w:val="normaltextrun"/>
                <w:noProof/>
                <w:color w:val="000000" w:themeColor="text1"/>
                <w:sz w:val="22"/>
              </w:rPr>
              <w:t xml:space="preserve"> (cu costuri estimate de ordinul a </w:t>
            </w:r>
            <w:r w:rsidRPr="00DB4C76">
              <w:rPr>
                <w:rStyle w:val="normaltextrun"/>
                <w:noProof/>
                <w:color w:val="000000" w:themeColor="text1"/>
                <w:sz w:val="22"/>
              </w:rPr>
              <w:t>154</w:t>
            </w:r>
            <w:r>
              <w:rPr>
                <w:rStyle w:val="normaltextrun"/>
                <w:noProof/>
                <w:color w:val="000000" w:themeColor="text1"/>
                <w:sz w:val="22"/>
              </w:rPr>
              <w:t xml:space="preserve"> de miliarde EUR).</w:t>
            </w:r>
            <w:r>
              <w:rPr>
                <w:rStyle w:val="normaltextrun"/>
                <w:b/>
                <w:noProof/>
                <w:color w:val="000000" w:themeColor="text1"/>
                <w:sz w:val="22"/>
              </w:rPr>
              <w:t xml:space="preserve"> </w:t>
            </w:r>
            <w:r>
              <w:rPr>
                <w:rStyle w:val="normaltextrun"/>
                <w:noProof/>
                <w:color w:val="000000" w:themeColor="text1"/>
                <w:sz w:val="22"/>
              </w:rPr>
              <w:t>Se estimează, de asemenea, că vor exista beneficii semnificative pentru alte tipuri de ecosisteme, cum ar fi ecosistemele marine și urbane, precum și pentru refacerea populațiilor de polenizatori.</w:t>
            </w:r>
            <w:r>
              <w:rPr>
                <w:rStyle w:val="normaltextrun"/>
                <w:b/>
                <w:noProof/>
                <w:color w:val="000000" w:themeColor="text1"/>
              </w:rPr>
              <w:t xml:space="preserve"> </w:t>
            </w:r>
          </w:p>
        </w:tc>
      </w:tr>
      <w:tr w:rsidR="007D4F0A" w:rsidRPr="0000636F" w14:paraId="2429045D" w14:textId="77777777" w:rsidTr="48741E7B">
        <w:tc>
          <w:tcPr>
            <w:tcW w:w="10490" w:type="dxa"/>
            <w:tcBorders>
              <w:bottom w:val="single" w:sz="4" w:space="0" w:color="auto"/>
            </w:tcBorders>
            <w:shd w:val="clear" w:color="auto" w:fill="E6E6E6"/>
          </w:tcPr>
          <w:p w14:paraId="39CCCB7A" w14:textId="77777777" w:rsidR="007D4F0A" w:rsidRPr="0000636F" w:rsidRDefault="5F57956A" w:rsidP="634EF44E">
            <w:pPr>
              <w:rPr>
                <w:noProof/>
                <w:sz w:val="22"/>
                <w:szCs w:val="22"/>
              </w:rPr>
            </w:pPr>
            <w:r>
              <w:rPr>
                <w:b/>
                <w:noProof/>
                <w:sz w:val="22"/>
              </w:rPr>
              <w:t>Care sunt costurile aferente opțiunii preferate (sau ale opțiunilor principale, dacă nu există o opțiune preferată)?</w:t>
            </w:r>
            <w:r>
              <w:rPr>
                <w:noProof/>
                <w:sz w:val="22"/>
              </w:rPr>
              <w:t xml:space="preserve"> </w:t>
            </w:r>
          </w:p>
        </w:tc>
      </w:tr>
      <w:tr w:rsidR="007D4F0A" w:rsidRPr="0000636F" w14:paraId="06E45302" w14:textId="77777777" w:rsidTr="48741E7B">
        <w:tc>
          <w:tcPr>
            <w:tcW w:w="10490" w:type="dxa"/>
            <w:tcBorders>
              <w:bottom w:val="single" w:sz="4" w:space="0" w:color="auto"/>
            </w:tcBorders>
            <w:shd w:val="clear" w:color="auto" w:fill="auto"/>
          </w:tcPr>
          <w:p w14:paraId="60061E4C" w14:textId="6095CAA4" w:rsidR="007D4F0A" w:rsidRPr="0000636F" w:rsidRDefault="5F57956A" w:rsidP="634EF44E">
            <w:pPr>
              <w:rPr>
                <w:noProof/>
                <w:sz w:val="22"/>
                <w:szCs w:val="22"/>
              </w:rPr>
            </w:pPr>
            <w:r>
              <w:rPr>
                <w:noProof/>
                <w:sz w:val="22"/>
              </w:rPr>
              <w:t>Principalele costuri vor proveni din refacerea ecosistemelor și din menținerea acestora într-o stare bună. Unele costuri ar putea fi legate de pierderi de venituri, de exemplu pentru fermieri, proprietarii de păduri sau pescari, ca urmare a tranziției către practici mai durabile; aceste costuri ar putea fi acoperite parțial sau total din fonduri UE și din alte surse de finanțare. Opțiunea preferată implică, de asemenea, costuri administrative pentru dezvoltarea unor sisteme comune de monitorizare, pentru elaborarea și punerea în aplicare a planurilor naționale de refacere, precum și pentru verificarea progreselor înregistrate. Costurile ar fi generate atât la nivelul statelor membre, cât și la nivelul UE.</w:t>
            </w:r>
          </w:p>
        </w:tc>
      </w:tr>
      <w:tr w:rsidR="007D4F0A" w:rsidRPr="0000636F" w14:paraId="32E0D11D" w14:textId="77777777" w:rsidTr="48741E7B">
        <w:tc>
          <w:tcPr>
            <w:tcW w:w="10490" w:type="dxa"/>
            <w:tcBorders>
              <w:bottom w:val="single" w:sz="4" w:space="0" w:color="auto"/>
            </w:tcBorders>
            <w:shd w:val="clear" w:color="auto" w:fill="E6E6E6"/>
          </w:tcPr>
          <w:p w14:paraId="1E7BA5DD" w14:textId="77777777" w:rsidR="007D4F0A" w:rsidRPr="0000636F" w:rsidRDefault="5F57956A" w:rsidP="634EF44E">
            <w:pPr>
              <w:rPr>
                <w:b/>
                <w:bCs/>
                <w:noProof/>
                <w:sz w:val="22"/>
                <w:szCs w:val="22"/>
              </w:rPr>
            </w:pPr>
            <w:r>
              <w:rPr>
                <w:b/>
                <w:noProof/>
                <w:sz w:val="22"/>
              </w:rPr>
              <w:t xml:space="preserve">Care sunt impacturile asupra IMM-urilor și asupra competitivității? </w:t>
            </w:r>
          </w:p>
        </w:tc>
      </w:tr>
      <w:tr w:rsidR="007D4F0A" w:rsidRPr="0000636F" w14:paraId="6933842F" w14:textId="77777777" w:rsidTr="48741E7B">
        <w:tc>
          <w:tcPr>
            <w:tcW w:w="10490" w:type="dxa"/>
            <w:tcBorders>
              <w:bottom w:val="single" w:sz="4" w:space="0" w:color="auto"/>
            </w:tcBorders>
            <w:shd w:val="clear" w:color="auto" w:fill="auto"/>
          </w:tcPr>
          <w:p w14:paraId="4B94D5A5" w14:textId="3E7E40F4" w:rsidR="007D4F0A" w:rsidRPr="0000636F" w:rsidRDefault="00DC07EE" w:rsidP="00BD416C">
            <w:pPr>
              <w:rPr>
                <w:rStyle w:val="normaltextrun"/>
                <w:noProof/>
                <w:sz w:val="22"/>
                <w:szCs w:val="22"/>
              </w:rPr>
            </w:pPr>
            <w:r>
              <w:rPr>
                <w:rStyle w:val="normaltextrun"/>
                <w:noProof/>
                <w:sz w:val="22"/>
              </w:rPr>
              <w:t>Opțiunea preferată va avea, în special pe termen mai lung, efecte pozitive asupra întreprinderilor care depind în mod direct de ecosisteme sănătoase (mai puține inundații, mai puține secete, îmbunătățiri atât la nivelul calității, cât și al cantității apei, IMM-uri implicate în activitățile de refacere),</w:t>
            </w:r>
            <w:r>
              <w:rPr>
                <w:noProof/>
                <w:sz w:val="22"/>
              </w:rPr>
              <w:t xml:space="preserve"> precum și asupra </w:t>
            </w:r>
            <w:r>
              <w:rPr>
                <w:rStyle w:val="normaltextrun"/>
                <w:noProof/>
                <w:sz w:val="22"/>
              </w:rPr>
              <w:t xml:space="preserve">sectorului turismului. Sunt preconizate unele costuri pentru fermieri, silvicultori și pescari ca urmare a schimbării gestionării terenurilor, a reducerii pescuitului sau a adaptării acestei activități la noi practici. </w:t>
            </w:r>
          </w:p>
        </w:tc>
      </w:tr>
      <w:tr w:rsidR="007D4F0A" w:rsidRPr="0000636F" w14:paraId="6A5307AB" w14:textId="77777777" w:rsidTr="48741E7B">
        <w:tc>
          <w:tcPr>
            <w:tcW w:w="10490" w:type="dxa"/>
            <w:tcBorders>
              <w:bottom w:val="single" w:sz="4" w:space="0" w:color="auto"/>
            </w:tcBorders>
            <w:shd w:val="clear" w:color="auto" w:fill="E6E6E6"/>
          </w:tcPr>
          <w:p w14:paraId="33B39F19" w14:textId="77777777" w:rsidR="007D4F0A" w:rsidRPr="0000636F" w:rsidRDefault="5F57956A" w:rsidP="634EF44E">
            <w:pPr>
              <w:rPr>
                <w:b/>
                <w:bCs/>
                <w:i/>
                <w:iCs/>
                <w:noProof/>
                <w:sz w:val="22"/>
                <w:szCs w:val="22"/>
              </w:rPr>
            </w:pPr>
            <w:r>
              <w:rPr>
                <w:b/>
                <w:bCs/>
                <w:noProof/>
                <w:sz w:val="22"/>
              </w:rPr>
              <w:t>Va exista un impact semnificativ asupra bugetelor și a administrațiilor naționale?</w:t>
            </w:r>
            <w:r>
              <w:rPr>
                <w:noProof/>
                <w:sz w:val="22"/>
              </w:rPr>
              <w:t xml:space="preserve"> </w:t>
            </w:r>
          </w:p>
        </w:tc>
      </w:tr>
      <w:tr w:rsidR="007D4F0A" w:rsidRPr="0000636F" w14:paraId="2CCA4377" w14:textId="77777777" w:rsidTr="48741E7B">
        <w:tc>
          <w:tcPr>
            <w:tcW w:w="10490" w:type="dxa"/>
            <w:shd w:val="clear" w:color="auto" w:fill="auto"/>
          </w:tcPr>
          <w:p w14:paraId="3DEEC669" w14:textId="549FD94E" w:rsidR="007D4F0A" w:rsidRPr="0000636F" w:rsidRDefault="5F57956A" w:rsidP="634EF44E">
            <w:pPr>
              <w:rPr>
                <w:noProof/>
                <w:sz w:val="22"/>
                <w:szCs w:val="22"/>
              </w:rPr>
            </w:pPr>
            <w:r>
              <w:rPr>
                <w:noProof/>
                <w:sz w:val="22"/>
              </w:rPr>
              <w:t xml:space="preserve">Se prevăd costuri pentru depunerea de eforturi de refacere activă, precum și pentru achiziționarea de terenuri, despăgubirea proprietarilor de terenuri, a utilizatorilor de terenuri sau a pescarilor pentru costurile suplimentare și pierderile de venit; statele membre vor trebui să suporte costuri administrative legate de elaborarea și executarea planurilor naționale de refacere. O parte semnificativă din cele </w:t>
            </w:r>
            <w:r w:rsidRPr="00DB4C76">
              <w:rPr>
                <w:noProof/>
                <w:sz w:val="22"/>
              </w:rPr>
              <w:t>10</w:t>
            </w:r>
            <w:r>
              <w:rPr>
                <w:noProof/>
                <w:sz w:val="22"/>
              </w:rPr>
              <w:t xml:space="preserve"> % din CFM prevăzute pentru biodiversitate până în </w:t>
            </w:r>
            <w:r w:rsidRPr="00DB4C76">
              <w:rPr>
                <w:noProof/>
                <w:sz w:val="22"/>
              </w:rPr>
              <w:t>2026</w:t>
            </w:r>
            <w:r>
              <w:rPr>
                <w:noProof/>
                <w:sz w:val="22"/>
              </w:rPr>
              <w:t xml:space="preserve"> poate fi utilizată pentru a sprijini statele membre.</w:t>
            </w:r>
          </w:p>
        </w:tc>
      </w:tr>
      <w:tr w:rsidR="007D4F0A" w:rsidRPr="0000636F" w14:paraId="4BE50899" w14:textId="77777777" w:rsidTr="48741E7B">
        <w:tc>
          <w:tcPr>
            <w:tcW w:w="10490" w:type="dxa"/>
            <w:tcBorders>
              <w:bottom w:val="single" w:sz="4" w:space="0" w:color="auto"/>
            </w:tcBorders>
            <w:shd w:val="clear" w:color="auto" w:fill="E6E6E6"/>
          </w:tcPr>
          <w:p w14:paraId="2EA315A5" w14:textId="77777777" w:rsidR="007D4F0A" w:rsidRPr="0000636F" w:rsidRDefault="5F57956A" w:rsidP="00DB4C76">
            <w:pPr>
              <w:pageBreakBefore/>
              <w:rPr>
                <w:noProof/>
                <w:sz w:val="22"/>
                <w:szCs w:val="22"/>
              </w:rPr>
            </w:pPr>
            <w:r>
              <w:rPr>
                <w:b/>
                <w:noProof/>
                <w:sz w:val="22"/>
              </w:rPr>
              <w:t>Vor exista și alte efecte semnificative?</w:t>
            </w:r>
            <w:r>
              <w:rPr>
                <w:noProof/>
                <w:sz w:val="22"/>
              </w:rPr>
              <w:t xml:space="preserve"> </w:t>
            </w:r>
          </w:p>
        </w:tc>
      </w:tr>
      <w:tr w:rsidR="007D4F0A" w:rsidRPr="0000636F" w14:paraId="00DFE364" w14:textId="77777777" w:rsidTr="48741E7B">
        <w:tc>
          <w:tcPr>
            <w:tcW w:w="10490" w:type="dxa"/>
            <w:tcBorders>
              <w:bottom w:val="single" w:sz="4" w:space="0" w:color="auto"/>
            </w:tcBorders>
            <w:shd w:val="clear" w:color="auto" w:fill="auto"/>
          </w:tcPr>
          <w:p w14:paraId="3656B9AB" w14:textId="6604870F" w:rsidR="007D4F0A" w:rsidRPr="0000636F" w:rsidRDefault="6489BE45" w:rsidP="00BD416C">
            <w:pPr>
              <w:rPr>
                <w:noProof/>
                <w:sz w:val="22"/>
                <w:szCs w:val="22"/>
              </w:rPr>
            </w:pPr>
            <w:r>
              <w:rPr>
                <w:noProof/>
                <w:sz w:val="22"/>
              </w:rPr>
              <w:t>UE ar urma să dea un exemplu în cadrul negocierilor internaționale privind biodiversitatea, cum ar fi Convenția privind diversitatea biologică. Beneficiile în materie de simplificare vor rezulta din dezvoltarea unor metodologii comune de monitorizare și din eventuala reutilizare a datelor în alte contexte de monitorizare a ecosistemelor din UE.</w:t>
            </w:r>
            <w:r w:rsidR="00DB4C76">
              <w:rPr>
                <w:noProof/>
                <w:sz w:val="22"/>
              </w:rPr>
              <w:t xml:space="preserve"> </w:t>
            </w:r>
            <w:r>
              <w:rPr>
                <w:noProof/>
                <w:sz w:val="22"/>
              </w:rPr>
              <w:t xml:space="preserve">Legea privind refacerea naturii va reprezenta, de asemenea, o contribuție esențială la realizarea Pactului verde european, inclusiv a obiectivelor Legii climei, a obiectivelor climatice pentru </w:t>
            </w:r>
            <w:r w:rsidRPr="00DB4C76">
              <w:rPr>
                <w:noProof/>
                <w:sz w:val="22"/>
              </w:rPr>
              <w:t>2030</w:t>
            </w:r>
            <w:r>
              <w:rPr>
                <w:noProof/>
                <w:sz w:val="22"/>
              </w:rPr>
              <w:t xml:space="preserve"> și a Strategiei UE privind adaptarea la schimbările climatice. </w:t>
            </w:r>
          </w:p>
        </w:tc>
      </w:tr>
      <w:tr w:rsidR="007D4F0A" w:rsidRPr="0000636F" w14:paraId="6E4C1F17" w14:textId="77777777" w:rsidTr="48741E7B">
        <w:tc>
          <w:tcPr>
            <w:tcW w:w="10490" w:type="dxa"/>
            <w:tcBorders>
              <w:bottom w:val="single" w:sz="4" w:space="0" w:color="auto"/>
            </w:tcBorders>
            <w:shd w:val="clear" w:color="auto" w:fill="D9D9D9" w:themeFill="background1" w:themeFillShade="D9"/>
          </w:tcPr>
          <w:p w14:paraId="70D5884C" w14:textId="77777777" w:rsidR="007D4F0A" w:rsidRPr="0000636F" w:rsidRDefault="5F57956A" w:rsidP="634EF44E">
            <w:pPr>
              <w:rPr>
                <w:i/>
                <w:iCs/>
                <w:noProof/>
                <w:sz w:val="22"/>
                <w:szCs w:val="22"/>
              </w:rPr>
            </w:pPr>
            <w:r>
              <w:rPr>
                <w:b/>
                <w:noProof/>
                <w:sz w:val="22"/>
              </w:rPr>
              <w:t>Proporționalitatea?</w:t>
            </w:r>
            <w:r>
              <w:rPr>
                <w:noProof/>
                <w:sz w:val="22"/>
              </w:rPr>
              <w:t xml:space="preserve"> </w:t>
            </w:r>
          </w:p>
        </w:tc>
      </w:tr>
      <w:tr w:rsidR="007D4F0A" w:rsidRPr="0000636F" w14:paraId="20C560F0" w14:textId="77777777" w:rsidTr="48741E7B">
        <w:tc>
          <w:tcPr>
            <w:tcW w:w="10490" w:type="dxa"/>
            <w:tcBorders>
              <w:bottom w:val="single" w:sz="4" w:space="0" w:color="auto"/>
            </w:tcBorders>
            <w:shd w:val="clear" w:color="auto" w:fill="auto"/>
          </w:tcPr>
          <w:p w14:paraId="23C1F7C8" w14:textId="1AA33CF2" w:rsidR="007D4F0A" w:rsidRPr="0000636F" w:rsidRDefault="7F395D01" w:rsidP="00095F52">
            <w:pPr>
              <w:rPr>
                <w:noProof/>
                <w:sz w:val="22"/>
                <w:szCs w:val="22"/>
              </w:rPr>
            </w:pPr>
            <w:r>
              <w:rPr>
                <w:noProof/>
                <w:sz w:val="22"/>
              </w:rPr>
              <w:t xml:space="preserve">Un instrument legislativ axat pe un obiectiv general de refacere, însoțit de o serie de obiective specifice menite să acopere o gamă largă de ecosisteme, este proporțional cu amploarea și anvergura obiectivelor care trebuie atinse. </w:t>
            </w:r>
          </w:p>
        </w:tc>
      </w:tr>
      <w:tr w:rsidR="007D4F0A" w:rsidRPr="0000636F" w14:paraId="07CB795F" w14:textId="77777777" w:rsidTr="48741E7B">
        <w:tc>
          <w:tcPr>
            <w:tcW w:w="10490" w:type="dxa"/>
            <w:tcBorders>
              <w:bottom w:val="single" w:sz="4" w:space="0" w:color="auto"/>
            </w:tcBorders>
            <w:shd w:val="clear" w:color="auto" w:fill="C0C0C0"/>
          </w:tcPr>
          <w:p w14:paraId="700A2E4A" w14:textId="77777777" w:rsidR="007D4F0A" w:rsidRPr="0000636F" w:rsidRDefault="5F57956A" w:rsidP="634EF44E">
            <w:pPr>
              <w:rPr>
                <w:b/>
                <w:bCs/>
                <w:noProof/>
                <w:sz w:val="22"/>
                <w:szCs w:val="22"/>
              </w:rPr>
            </w:pPr>
            <w:r>
              <w:rPr>
                <w:b/>
                <w:noProof/>
                <w:sz w:val="22"/>
              </w:rPr>
              <w:t>D. Acțiuni ulterioare</w:t>
            </w:r>
          </w:p>
        </w:tc>
      </w:tr>
      <w:tr w:rsidR="007D4F0A" w:rsidRPr="0000636F" w14:paraId="20AEB1CB" w14:textId="77777777" w:rsidTr="48741E7B">
        <w:tc>
          <w:tcPr>
            <w:tcW w:w="10490" w:type="dxa"/>
            <w:tcBorders>
              <w:bottom w:val="single" w:sz="4" w:space="0" w:color="auto"/>
            </w:tcBorders>
            <w:shd w:val="clear" w:color="auto" w:fill="E6E6E6"/>
          </w:tcPr>
          <w:p w14:paraId="446A4441" w14:textId="77777777" w:rsidR="007D4F0A" w:rsidRPr="0000636F" w:rsidRDefault="5F57956A" w:rsidP="634EF44E">
            <w:pPr>
              <w:rPr>
                <w:b/>
                <w:bCs/>
                <w:noProof/>
                <w:sz w:val="22"/>
                <w:szCs w:val="22"/>
              </w:rPr>
            </w:pPr>
            <w:r>
              <w:rPr>
                <w:b/>
                <w:noProof/>
                <w:sz w:val="22"/>
              </w:rPr>
              <w:t xml:space="preserve">Când va fi reexaminată politica? </w:t>
            </w:r>
          </w:p>
        </w:tc>
      </w:tr>
      <w:tr w:rsidR="007D4F0A" w:rsidRPr="0000636F" w14:paraId="0FA2FAC8" w14:textId="77777777" w:rsidTr="48741E7B">
        <w:trPr>
          <w:trHeight w:val="1133"/>
        </w:trPr>
        <w:tc>
          <w:tcPr>
            <w:tcW w:w="10490" w:type="dxa"/>
            <w:tcBorders>
              <w:bottom w:val="single" w:sz="4" w:space="0" w:color="auto"/>
            </w:tcBorders>
            <w:shd w:val="clear" w:color="auto" w:fill="auto"/>
          </w:tcPr>
          <w:p w14:paraId="45FB0818" w14:textId="042164C8" w:rsidR="005343D8" w:rsidRPr="005343D8" w:rsidRDefault="6DDEF6EA" w:rsidP="5D5495D2">
            <w:pPr>
              <w:rPr>
                <w:noProof/>
                <w:sz w:val="22"/>
                <w:szCs w:val="22"/>
              </w:rPr>
            </w:pPr>
            <w:r>
              <w:rPr>
                <w:noProof/>
                <w:sz w:val="22"/>
              </w:rPr>
              <w:t xml:space="preserve">Se estimează că actul juridic va intra în vigoare în </w:t>
            </w:r>
            <w:r w:rsidRPr="00DB4C76">
              <w:rPr>
                <w:noProof/>
                <w:sz w:val="22"/>
              </w:rPr>
              <w:t>2023</w:t>
            </w:r>
            <w:r>
              <w:rPr>
                <w:noProof/>
                <w:sz w:val="22"/>
              </w:rPr>
              <w:t xml:space="preserve"> și va fi revizuit până în </w:t>
            </w:r>
            <w:r w:rsidRPr="00DB4C76">
              <w:rPr>
                <w:noProof/>
                <w:sz w:val="22"/>
              </w:rPr>
              <w:t>2035</w:t>
            </w:r>
            <w:r>
              <w:rPr>
                <w:noProof/>
                <w:sz w:val="22"/>
              </w:rPr>
              <w:t xml:space="preserve">. Actul juridic ar putea face obiectul unor modificări care ar putea viza obiective suplimentare ori de câte ori ar fi disponibile suficiente date și cunoștințe. </w:t>
            </w:r>
            <w:r w:rsidRPr="00DB4C76">
              <w:rPr>
                <w:noProof/>
                <w:sz w:val="22"/>
                <w:szCs w:val="22"/>
              </w:rPr>
              <w:t>Pe baza datelor și a informațiilor puse la dispoziție periodic de statele membre, Comisia evaluează progresele înregistrate în direcția atingerii obiectivelor.</w:t>
            </w:r>
            <w:r w:rsidR="00DB4C76">
              <w:rPr>
                <w:noProof/>
                <w:sz w:val="22"/>
                <w:szCs w:val="22"/>
              </w:rPr>
              <w:t xml:space="preserve"> </w:t>
            </w:r>
          </w:p>
        </w:tc>
      </w:tr>
    </w:tbl>
    <w:p w14:paraId="049F31CB" w14:textId="77777777" w:rsidR="00207894" w:rsidRDefault="00207894" w:rsidP="00ED2F9F">
      <w:pPr>
        <w:rPr>
          <w:noProof/>
          <w:sz w:val="22"/>
          <w:szCs w:val="22"/>
        </w:rPr>
      </w:pPr>
    </w:p>
    <w:sectPr w:rsidR="00207894" w:rsidSect="007C2A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135" w:left="1440" w:header="708" w:footer="708" w:gutter="0"/>
      <w:pgNumType w:start="1"/>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8540F" w14:textId="77777777" w:rsidR="00ED2F9F" w:rsidRDefault="00ED2F9F" w:rsidP="00ED2F9F">
      <w:pPr>
        <w:spacing w:after="0"/>
      </w:pPr>
      <w:r>
        <w:separator/>
      </w:r>
    </w:p>
  </w:endnote>
  <w:endnote w:type="continuationSeparator" w:id="0">
    <w:p w14:paraId="6856ADDC" w14:textId="77777777" w:rsidR="00ED2F9F" w:rsidRDefault="00ED2F9F" w:rsidP="00ED2F9F">
      <w:pPr>
        <w:spacing w:after="0"/>
      </w:pPr>
      <w:r>
        <w:continuationSeparator/>
      </w:r>
    </w:p>
  </w:endnote>
  <w:endnote w:type="continuationNotice" w:id="1">
    <w:p w14:paraId="6C1EF9EC" w14:textId="77777777" w:rsidR="003C7973" w:rsidRDefault="003C797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3ACC1" w14:textId="77777777" w:rsidR="00D54A6D" w:rsidRPr="00D54A6D" w:rsidRDefault="00D54A6D" w:rsidP="00D54A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EE33C" w14:textId="5E64AC41" w:rsidR="00DB4C76" w:rsidRPr="00D54A6D" w:rsidRDefault="00D54A6D" w:rsidP="00D54A6D">
    <w:pPr>
      <w:pStyle w:val="FooterCoverPage"/>
      <w:rPr>
        <w:rFonts w:ascii="Arial" w:hAnsi="Arial" w:cs="Arial"/>
        <w:b/>
        <w:sz w:val="48"/>
      </w:rPr>
    </w:pPr>
    <w:r w:rsidRPr="00D54A6D">
      <w:rPr>
        <w:rFonts w:ascii="Arial" w:hAnsi="Arial" w:cs="Arial"/>
        <w:b/>
        <w:sz w:val="48"/>
      </w:rPr>
      <w:t>RO</w:t>
    </w:r>
    <w:r w:rsidRPr="00D54A6D">
      <w:rPr>
        <w:rFonts w:ascii="Arial" w:hAnsi="Arial" w:cs="Arial"/>
        <w:b/>
        <w:sz w:val="48"/>
      </w:rPr>
      <w:tab/>
    </w:r>
    <w:r w:rsidRPr="00D54A6D">
      <w:rPr>
        <w:rFonts w:ascii="Arial" w:hAnsi="Arial" w:cs="Arial"/>
        <w:b/>
        <w:sz w:val="48"/>
      </w:rPr>
      <w:tab/>
    </w:r>
    <w:r w:rsidRPr="00D54A6D">
      <w:tab/>
    </w:r>
    <w:r w:rsidRPr="00D54A6D">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477E9" w14:textId="77777777" w:rsidR="00D54A6D" w:rsidRPr="00D54A6D" w:rsidRDefault="00D54A6D" w:rsidP="00D54A6D">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161D8" w14:textId="77777777" w:rsidR="005F0CD9" w:rsidRDefault="005F0C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981877"/>
      <w:docPartObj>
        <w:docPartGallery w:val="Page Numbers (Bottom of Page)"/>
        <w:docPartUnique/>
      </w:docPartObj>
    </w:sdtPr>
    <w:sdtEndPr>
      <w:rPr>
        <w:noProof/>
      </w:rPr>
    </w:sdtEndPr>
    <w:sdtContent>
      <w:p w14:paraId="42466DF0" w14:textId="3F5B8CEB" w:rsidR="007C2A60" w:rsidRDefault="007C2A60">
        <w:pPr>
          <w:pStyle w:val="Footer"/>
          <w:jc w:val="center"/>
        </w:pPr>
        <w:r>
          <w:fldChar w:fldCharType="begin"/>
        </w:r>
        <w:r>
          <w:instrText xml:space="preserve"> PAGE   \* MERGEFORMAT </w:instrText>
        </w:r>
        <w:r>
          <w:fldChar w:fldCharType="separate"/>
        </w:r>
        <w:r w:rsidR="00D54A6D">
          <w:rPr>
            <w:noProof/>
          </w:rPr>
          <w:t>3</w:t>
        </w:r>
        <w:r>
          <w:fldChar w:fldCharType="end"/>
        </w:r>
      </w:p>
    </w:sdtContent>
  </w:sdt>
  <w:p w14:paraId="37B578C6" w14:textId="180492EC" w:rsidR="00ED2F9F" w:rsidRPr="00ED2F9F" w:rsidRDefault="00ED2F9F" w:rsidP="00ED2F9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076863"/>
      <w:docPartObj>
        <w:docPartGallery w:val="Page Numbers (Bottom of Page)"/>
        <w:docPartUnique/>
      </w:docPartObj>
    </w:sdtPr>
    <w:sdtEndPr>
      <w:rPr>
        <w:noProof/>
      </w:rPr>
    </w:sdtEndPr>
    <w:sdtContent>
      <w:p w14:paraId="30F4D181" w14:textId="4B5F8348" w:rsidR="007C2A60" w:rsidRDefault="007C2A60">
        <w:pPr>
          <w:pStyle w:val="Footer"/>
          <w:jc w:val="center"/>
        </w:pPr>
        <w:r>
          <w:fldChar w:fldCharType="begin"/>
        </w:r>
        <w:r>
          <w:instrText xml:space="preserve"> PAGE   \* MERGEFORMAT </w:instrText>
        </w:r>
        <w:r>
          <w:fldChar w:fldCharType="separate"/>
        </w:r>
        <w:r w:rsidR="00D54A6D">
          <w:rPr>
            <w:noProof/>
          </w:rPr>
          <w:t>1</w:t>
        </w:r>
        <w:r>
          <w:fldChar w:fldCharType="end"/>
        </w:r>
      </w:p>
    </w:sdtContent>
  </w:sdt>
  <w:p w14:paraId="2C27A4EA" w14:textId="77777777" w:rsidR="005F0CD9" w:rsidRDefault="005F0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0EC2BD" w14:textId="77777777" w:rsidR="00ED2F9F" w:rsidRDefault="00ED2F9F" w:rsidP="00ED2F9F">
      <w:pPr>
        <w:spacing w:after="0"/>
      </w:pPr>
      <w:r>
        <w:separator/>
      </w:r>
    </w:p>
  </w:footnote>
  <w:footnote w:type="continuationSeparator" w:id="0">
    <w:p w14:paraId="4661139A" w14:textId="77777777" w:rsidR="00ED2F9F" w:rsidRDefault="00ED2F9F" w:rsidP="00ED2F9F">
      <w:pPr>
        <w:spacing w:after="0"/>
      </w:pPr>
      <w:r>
        <w:continuationSeparator/>
      </w:r>
    </w:p>
  </w:footnote>
  <w:footnote w:type="continuationNotice" w:id="1">
    <w:p w14:paraId="6F3850EA" w14:textId="77777777" w:rsidR="003C7973" w:rsidRDefault="003C797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9A7F0" w14:textId="77777777" w:rsidR="00D54A6D" w:rsidRPr="00D54A6D" w:rsidRDefault="00D54A6D" w:rsidP="00D54A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D0D81" w14:textId="77777777" w:rsidR="00D54A6D" w:rsidRPr="00D54A6D" w:rsidRDefault="00D54A6D" w:rsidP="00D54A6D">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FF0B8" w14:textId="77777777" w:rsidR="00D54A6D" w:rsidRPr="00D54A6D" w:rsidRDefault="00D54A6D" w:rsidP="00D54A6D">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073B5" w14:textId="77777777" w:rsidR="005F0CD9" w:rsidRDefault="005F0C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618F9" w14:textId="77777777" w:rsidR="005F0CD9" w:rsidRDefault="005F0C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4C907" w14:textId="77777777" w:rsidR="005F0CD9" w:rsidRDefault="005F0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34585"/>
    <w:multiLevelType w:val="multilevel"/>
    <w:tmpl w:val="A036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B76117"/>
    <w:multiLevelType w:val="multilevel"/>
    <w:tmpl w:val="E2D0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2B4B63"/>
    <w:multiLevelType w:val="multilevel"/>
    <w:tmpl w:val="D0F6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C337C9"/>
    <w:multiLevelType w:val="multilevel"/>
    <w:tmpl w:val="AE84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264806"/>
    <w:multiLevelType w:val="multilevel"/>
    <w:tmpl w:val="AFAA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A2043C"/>
    <w:multiLevelType w:val="multilevel"/>
    <w:tmpl w:val="66FA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18118E"/>
    <w:multiLevelType w:val="hybridMultilevel"/>
    <w:tmpl w:val="1750AA8C"/>
    <w:lvl w:ilvl="0" w:tplc="04090001">
      <w:numFmt w:val="bullet"/>
      <w:lvlText w:val=""/>
      <w:lvlJc w:val="left"/>
      <w:pPr>
        <w:ind w:left="72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en-US" w:vendorID="64" w:dllVersion="131078" w:nlCheck="1" w:checkStyle="1"/>
  <w:activeWritingStyle w:appName="MSWord" w:lang="en-GB" w:vendorID="64" w:dllVersion="131078" w:nlCheck="1" w:checkStyle="1"/>
  <w:activeWritingStyle w:appName="MSWord" w:lang="en-IE" w:vendorID="64" w:dllVersion="131078" w:nlCheck="1" w:checkStyle="1"/>
  <w:revisionView w:markup="0"/>
  <w:defaultTabStop w:val="720"/>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ACCOMPAGNANT.CP" w:val="care însoţeşte documentul"/>
    <w:docVar w:name="LW_CORRIGENDUM" w:val="&lt;UNUSED&gt;"/>
    <w:docVar w:name="LW_COVERPAGE_EXISTS" w:val="True"/>
    <w:docVar w:name="LW_COVERPAGE_GUID" w:val="4B22C35B-A5B2-49DE-9B69-0C3DED369F31"/>
    <w:docVar w:name="LW_COVERPAGE_TYPE" w:val="1"/>
    <w:docVar w:name="LW_CROSSREFERENCE" w:val="{COM(2022) 304 final} - {SEC(2022) 256 final} - {SWD(2022) 167 final}"/>
    <w:docVar w:name="LW_DocType" w:val="NORMAL"/>
    <w:docVar w:name="LW_EMISSION" w:val="22.6.2022"/>
    <w:docVar w:name="LW_EMISSION_ISODATE" w:val="2022-06-22"/>
    <w:docVar w:name="LW_EMISSION_LOCATION" w:val="BRX"/>
    <w:docVar w:name="LW_EMISSION_PREFIX" w:val="Bruxelles, "/>
    <w:docVar w:name="LW_EMISSION_SUFFIX" w:val=" "/>
    <w:docVar w:name="LW_ID_DOCTYPE_NONLW" w:val="CP-027"/>
    <w:docVar w:name="LW_LANGUE" w:val="RO"/>
    <w:docVar w:name="LW_LEVEL_OF_SENSITIVITY" w:val="Standard treatment"/>
    <w:docVar w:name="LW_NOM.INST" w:val="COMISIA EUROPEAN\u258?"/>
    <w:docVar w:name="LW_NOM.INST_JOINTDOC" w:val="&lt;EMPTY&gt;"/>
    <w:docVar w:name="LW_OBJETACTEPRINCIPAL.CP" w:val="privind refacerea naturii"/>
    <w:docVar w:name="LW_PART_NBR" w:val="1"/>
    <w:docVar w:name="LW_PART_NBR_TOTAL" w:val="1"/>
    <w:docVar w:name="LW_REF.INST.NEW" w:val="SWD"/>
    <w:docVar w:name="LW_REF.INST.NEW_ADOPTED" w:val="final"/>
    <w:docVar w:name="LW_REF.INST.NEW_TEXT" w:val="(2022) 16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
    <w:docVar w:name="LW_TYPE.DOC.CP" w:val="DOCUMENT DE LUCRU AL SERVICIILOR COMISIEI_x000b__x000b_REZUMAT AL RAPORTULUI PRIVIND EVALUAREA IMPACTULUI_x000b_"/>
    <w:docVar w:name="LW_TYPEACTEPRINCIPAL.CP" w:val="Propunere de regulament al Parlamentului European și al Consiliului"/>
    <w:docVar w:name="LwApiVersions" w:val="LW4CoDe 1.23.2.0; LW 8.0, Build 20211117"/>
  </w:docVars>
  <w:rsids>
    <w:rsidRoot w:val="007D4F0A"/>
    <w:rsid w:val="000030E6"/>
    <w:rsid w:val="00036F66"/>
    <w:rsid w:val="00060D96"/>
    <w:rsid w:val="000805A5"/>
    <w:rsid w:val="0008764B"/>
    <w:rsid w:val="0009552A"/>
    <w:rsid w:val="00095695"/>
    <w:rsid w:val="00095F52"/>
    <w:rsid w:val="000E3E96"/>
    <w:rsid w:val="000E7F96"/>
    <w:rsid w:val="000F6AED"/>
    <w:rsid w:val="0010196D"/>
    <w:rsid w:val="00107F62"/>
    <w:rsid w:val="00135EA1"/>
    <w:rsid w:val="00141404"/>
    <w:rsid w:val="001430AE"/>
    <w:rsid w:val="00143950"/>
    <w:rsid w:val="001506EB"/>
    <w:rsid w:val="00151661"/>
    <w:rsid w:val="0015534B"/>
    <w:rsid w:val="00195E04"/>
    <w:rsid w:val="001A723D"/>
    <w:rsid w:val="001C563E"/>
    <w:rsid w:val="001C6228"/>
    <w:rsid w:val="001D11D4"/>
    <w:rsid w:val="001D2488"/>
    <w:rsid w:val="001E2A43"/>
    <w:rsid w:val="001F3BC9"/>
    <w:rsid w:val="00207894"/>
    <w:rsid w:val="00221AA5"/>
    <w:rsid w:val="002304B6"/>
    <w:rsid w:val="0023254D"/>
    <w:rsid w:val="00236354"/>
    <w:rsid w:val="0025635A"/>
    <w:rsid w:val="00274B8D"/>
    <w:rsid w:val="00286607"/>
    <w:rsid w:val="002A0780"/>
    <w:rsid w:val="002A3964"/>
    <w:rsid w:val="002A75EF"/>
    <w:rsid w:val="002E06C3"/>
    <w:rsid w:val="002E5BAE"/>
    <w:rsid w:val="002E7B55"/>
    <w:rsid w:val="002F0C0B"/>
    <w:rsid w:val="002F4642"/>
    <w:rsid w:val="003029A6"/>
    <w:rsid w:val="00317E79"/>
    <w:rsid w:val="00331EB3"/>
    <w:rsid w:val="00332062"/>
    <w:rsid w:val="00381A24"/>
    <w:rsid w:val="00386049"/>
    <w:rsid w:val="0039222F"/>
    <w:rsid w:val="00395306"/>
    <w:rsid w:val="003C7973"/>
    <w:rsid w:val="003D2CB4"/>
    <w:rsid w:val="004245AD"/>
    <w:rsid w:val="0045575D"/>
    <w:rsid w:val="0046239B"/>
    <w:rsid w:val="004A4525"/>
    <w:rsid w:val="004D4C7D"/>
    <w:rsid w:val="00500F63"/>
    <w:rsid w:val="005041EA"/>
    <w:rsid w:val="005053F3"/>
    <w:rsid w:val="00511AE9"/>
    <w:rsid w:val="005311C3"/>
    <w:rsid w:val="005343D8"/>
    <w:rsid w:val="005353BF"/>
    <w:rsid w:val="00556DC5"/>
    <w:rsid w:val="005A26DC"/>
    <w:rsid w:val="005E343D"/>
    <w:rsid w:val="005F0CD9"/>
    <w:rsid w:val="00645325"/>
    <w:rsid w:val="006473C5"/>
    <w:rsid w:val="00681C91"/>
    <w:rsid w:val="00685DC6"/>
    <w:rsid w:val="006867F5"/>
    <w:rsid w:val="00686F70"/>
    <w:rsid w:val="006AC706"/>
    <w:rsid w:val="006C1057"/>
    <w:rsid w:val="006C18A4"/>
    <w:rsid w:val="006E2C96"/>
    <w:rsid w:val="006E5E16"/>
    <w:rsid w:val="006F29B3"/>
    <w:rsid w:val="006F7672"/>
    <w:rsid w:val="00710F7E"/>
    <w:rsid w:val="00736564"/>
    <w:rsid w:val="0077765C"/>
    <w:rsid w:val="0079103E"/>
    <w:rsid w:val="007C2A60"/>
    <w:rsid w:val="007C53E8"/>
    <w:rsid w:val="007D4F0A"/>
    <w:rsid w:val="007E218F"/>
    <w:rsid w:val="00821350"/>
    <w:rsid w:val="0083683B"/>
    <w:rsid w:val="00856613"/>
    <w:rsid w:val="008633EF"/>
    <w:rsid w:val="00865851"/>
    <w:rsid w:val="00886D6F"/>
    <w:rsid w:val="008A4E97"/>
    <w:rsid w:val="008E3237"/>
    <w:rsid w:val="008F1F5C"/>
    <w:rsid w:val="00902E40"/>
    <w:rsid w:val="00912573"/>
    <w:rsid w:val="0091302F"/>
    <w:rsid w:val="00914C7D"/>
    <w:rsid w:val="00923CDF"/>
    <w:rsid w:val="00932B5D"/>
    <w:rsid w:val="00942C22"/>
    <w:rsid w:val="00950C5B"/>
    <w:rsid w:val="00964C26"/>
    <w:rsid w:val="00991C6A"/>
    <w:rsid w:val="009C3E06"/>
    <w:rsid w:val="009D19F4"/>
    <w:rsid w:val="009D2CFD"/>
    <w:rsid w:val="009E0621"/>
    <w:rsid w:val="009F007C"/>
    <w:rsid w:val="00A03916"/>
    <w:rsid w:val="00A11B46"/>
    <w:rsid w:val="00A12251"/>
    <w:rsid w:val="00A15E2F"/>
    <w:rsid w:val="00A21829"/>
    <w:rsid w:val="00A36275"/>
    <w:rsid w:val="00A61E89"/>
    <w:rsid w:val="00AF136C"/>
    <w:rsid w:val="00AF23F8"/>
    <w:rsid w:val="00B054E1"/>
    <w:rsid w:val="00B05E29"/>
    <w:rsid w:val="00B47BF4"/>
    <w:rsid w:val="00B6358B"/>
    <w:rsid w:val="00B63797"/>
    <w:rsid w:val="00B76ADF"/>
    <w:rsid w:val="00B82552"/>
    <w:rsid w:val="00B9444B"/>
    <w:rsid w:val="00BA1575"/>
    <w:rsid w:val="00BA4CBF"/>
    <w:rsid w:val="00BD416C"/>
    <w:rsid w:val="00BE5967"/>
    <w:rsid w:val="00BF0C3D"/>
    <w:rsid w:val="00C0766E"/>
    <w:rsid w:val="00C14518"/>
    <w:rsid w:val="00C20C03"/>
    <w:rsid w:val="00C32161"/>
    <w:rsid w:val="00C5163C"/>
    <w:rsid w:val="00CA78CA"/>
    <w:rsid w:val="00CA7E1D"/>
    <w:rsid w:val="00CB1F0D"/>
    <w:rsid w:val="00CB21B5"/>
    <w:rsid w:val="00CB294C"/>
    <w:rsid w:val="00CB3209"/>
    <w:rsid w:val="00CD627C"/>
    <w:rsid w:val="00CD7F37"/>
    <w:rsid w:val="00CE220D"/>
    <w:rsid w:val="00D129BF"/>
    <w:rsid w:val="00D32A93"/>
    <w:rsid w:val="00D3307A"/>
    <w:rsid w:val="00D54A6D"/>
    <w:rsid w:val="00D61C73"/>
    <w:rsid w:val="00D92EDA"/>
    <w:rsid w:val="00DA65B5"/>
    <w:rsid w:val="00DB4C76"/>
    <w:rsid w:val="00DC07EE"/>
    <w:rsid w:val="00DF5D22"/>
    <w:rsid w:val="00DF6F80"/>
    <w:rsid w:val="00E116AF"/>
    <w:rsid w:val="00E245C1"/>
    <w:rsid w:val="00E245D5"/>
    <w:rsid w:val="00E26C8C"/>
    <w:rsid w:val="00E50E8C"/>
    <w:rsid w:val="00E61522"/>
    <w:rsid w:val="00E7551C"/>
    <w:rsid w:val="00E805B3"/>
    <w:rsid w:val="00E931D6"/>
    <w:rsid w:val="00EB45FA"/>
    <w:rsid w:val="00ED1539"/>
    <w:rsid w:val="00ED2F9F"/>
    <w:rsid w:val="00EE726C"/>
    <w:rsid w:val="00EED374"/>
    <w:rsid w:val="00EF065E"/>
    <w:rsid w:val="00F07196"/>
    <w:rsid w:val="00F27EAD"/>
    <w:rsid w:val="00F449B4"/>
    <w:rsid w:val="00F600FC"/>
    <w:rsid w:val="00F606A1"/>
    <w:rsid w:val="00F61E3D"/>
    <w:rsid w:val="00F6413C"/>
    <w:rsid w:val="00F7321F"/>
    <w:rsid w:val="00F76FB7"/>
    <w:rsid w:val="00FA4548"/>
    <w:rsid w:val="00FD32EB"/>
    <w:rsid w:val="00FE27EA"/>
    <w:rsid w:val="00FF0FEA"/>
    <w:rsid w:val="00FF3207"/>
    <w:rsid w:val="00FF662B"/>
    <w:rsid w:val="0103E004"/>
    <w:rsid w:val="01053327"/>
    <w:rsid w:val="010E510E"/>
    <w:rsid w:val="011A18D1"/>
    <w:rsid w:val="0173BF61"/>
    <w:rsid w:val="017447AD"/>
    <w:rsid w:val="01A36200"/>
    <w:rsid w:val="01C66EA3"/>
    <w:rsid w:val="01EFB571"/>
    <w:rsid w:val="01F801A9"/>
    <w:rsid w:val="021F4B56"/>
    <w:rsid w:val="022CC84D"/>
    <w:rsid w:val="022ED717"/>
    <w:rsid w:val="022F3259"/>
    <w:rsid w:val="023C265B"/>
    <w:rsid w:val="024389AC"/>
    <w:rsid w:val="024F478C"/>
    <w:rsid w:val="02583C92"/>
    <w:rsid w:val="02603D66"/>
    <w:rsid w:val="02662B71"/>
    <w:rsid w:val="028BFBE8"/>
    <w:rsid w:val="029D257C"/>
    <w:rsid w:val="02AE2911"/>
    <w:rsid w:val="02D3B0DA"/>
    <w:rsid w:val="02DCA3B6"/>
    <w:rsid w:val="02EF88A3"/>
    <w:rsid w:val="034104DB"/>
    <w:rsid w:val="034222FA"/>
    <w:rsid w:val="0365258D"/>
    <w:rsid w:val="03696ED6"/>
    <w:rsid w:val="03A3E442"/>
    <w:rsid w:val="03B4F75A"/>
    <w:rsid w:val="03B7D8B3"/>
    <w:rsid w:val="03C4951D"/>
    <w:rsid w:val="03C5EEF8"/>
    <w:rsid w:val="04031D57"/>
    <w:rsid w:val="041800AB"/>
    <w:rsid w:val="0422CF63"/>
    <w:rsid w:val="0422D04F"/>
    <w:rsid w:val="042B884D"/>
    <w:rsid w:val="044CEC35"/>
    <w:rsid w:val="045BC5F4"/>
    <w:rsid w:val="046EE461"/>
    <w:rsid w:val="04AA52E8"/>
    <w:rsid w:val="04B90C07"/>
    <w:rsid w:val="04BA49E9"/>
    <w:rsid w:val="04CBF379"/>
    <w:rsid w:val="04D62F87"/>
    <w:rsid w:val="04E0041B"/>
    <w:rsid w:val="04E443E6"/>
    <w:rsid w:val="04E6C42E"/>
    <w:rsid w:val="04E8F379"/>
    <w:rsid w:val="04F174AA"/>
    <w:rsid w:val="0518139A"/>
    <w:rsid w:val="051CA682"/>
    <w:rsid w:val="05399D5F"/>
    <w:rsid w:val="0584E129"/>
    <w:rsid w:val="05D06ED5"/>
    <w:rsid w:val="05F114A4"/>
    <w:rsid w:val="0623FBDB"/>
    <w:rsid w:val="0636A95C"/>
    <w:rsid w:val="0655824C"/>
    <w:rsid w:val="0670E956"/>
    <w:rsid w:val="067E981E"/>
    <w:rsid w:val="06B5B822"/>
    <w:rsid w:val="06BCFD20"/>
    <w:rsid w:val="06C32694"/>
    <w:rsid w:val="06D90500"/>
    <w:rsid w:val="070745D2"/>
    <w:rsid w:val="0717BECE"/>
    <w:rsid w:val="076D1009"/>
    <w:rsid w:val="077C1D99"/>
    <w:rsid w:val="079BB578"/>
    <w:rsid w:val="07BFCC3C"/>
    <w:rsid w:val="07C4CF6E"/>
    <w:rsid w:val="07D279BD"/>
    <w:rsid w:val="07D8F499"/>
    <w:rsid w:val="07E96527"/>
    <w:rsid w:val="08040475"/>
    <w:rsid w:val="080EA608"/>
    <w:rsid w:val="083CA621"/>
    <w:rsid w:val="0846E541"/>
    <w:rsid w:val="084A1EF4"/>
    <w:rsid w:val="085E2D08"/>
    <w:rsid w:val="08BD9AA2"/>
    <w:rsid w:val="08BE4F2A"/>
    <w:rsid w:val="08D4F27C"/>
    <w:rsid w:val="08E4F8FA"/>
    <w:rsid w:val="091D6A95"/>
    <w:rsid w:val="09853588"/>
    <w:rsid w:val="09B3753E"/>
    <w:rsid w:val="09BB949A"/>
    <w:rsid w:val="09CC1AC7"/>
    <w:rsid w:val="0A0D1B34"/>
    <w:rsid w:val="0A3BC292"/>
    <w:rsid w:val="0A41F8FF"/>
    <w:rsid w:val="0A43223D"/>
    <w:rsid w:val="0A79C18F"/>
    <w:rsid w:val="0A9DE7E9"/>
    <w:rsid w:val="0AAACCF9"/>
    <w:rsid w:val="0B0A1A7F"/>
    <w:rsid w:val="0B0B20BE"/>
    <w:rsid w:val="0B0F8D56"/>
    <w:rsid w:val="0B659336"/>
    <w:rsid w:val="0B8BE806"/>
    <w:rsid w:val="0BA2D57E"/>
    <w:rsid w:val="0BA6D751"/>
    <w:rsid w:val="0BDE41DE"/>
    <w:rsid w:val="0BE3CF03"/>
    <w:rsid w:val="0BF2BE26"/>
    <w:rsid w:val="0BFC7A78"/>
    <w:rsid w:val="0BFD1842"/>
    <w:rsid w:val="0C0689CA"/>
    <w:rsid w:val="0C1C99BC"/>
    <w:rsid w:val="0C5FF455"/>
    <w:rsid w:val="0C91047F"/>
    <w:rsid w:val="0CC8BD3D"/>
    <w:rsid w:val="0CE35E32"/>
    <w:rsid w:val="0CFDCABD"/>
    <w:rsid w:val="0D0CD669"/>
    <w:rsid w:val="0D512412"/>
    <w:rsid w:val="0D74D6EF"/>
    <w:rsid w:val="0D873F45"/>
    <w:rsid w:val="0D8D4E03"/>
    <w:rsid w:val="0D8E1245"/>
    <w:rsid w:val="0DD55634"/>
    <w:rsid w:val="0DEEDD29"/>
    <w:rsid w:val="0DFD0A35"/>
    <w:rsid w:val="0E044109"/>
    <w:rsid w:val="0E1E469E"/>
    <w:rsid w:val="0E25A1CB"/>
    <w:rsid w:val="0E69274A"/>
    <w:rsid w:val="0E6C7587"/>
    <w:rsid w:val="0E733155"/>
    <w:rsid w:val="0E8E8417"/>
    <w:rsid w:val="0EF47579"/>
    <w:rsid w:val="0F00A515"/>
    <w:rsid w:val="0F120078"/>
    <w:rsid w:val="0F317D45"/>
    <w:rsid w:val="0F44FD2B"/>
    <w:rsid w:val="0F4B11B3"/>
    <w:rsid w:val="0F5D001D"/>
    <w:rsid w:val="0F68848D"/>
    <w:rsid w:val="0F86C52F"/>
    <w:rsid w:val="0FD3FFED"/>
    <w:rsid w:val="0FF6558D"/>
    <w:rsid w:val="0FFC3151"/>
    <w:rsid w:val="1023EDEF"/>
    <w:rsid w:val="1048D58A"/>
    <w:rsid w:val="104F30E9"/>
    <w:rsid w:val="105DB478"/>
    <w:rsid w:val="1078FBEC"/>
    <w:rsid w:val="10B1532B"/>
    <w:rsid w:val="10BEA114"/>
    <w:rsid w:val="10E574B5"/>
    <w:rsid w:val="10E88F1B"/>
    <w:rsid w:val="10FBDF69"/>
    <w:rsid w:val="11165312"/>
    <w:rsid w:val="111E176B"/>
    <w:rsid w:val="11322CA2"/>
    <w:rsid w:val="11795C03"/>
    <w:rsid w:val="118638CF"/>
    <w:rsid w:val="118F44A1"/>
    <w:rsid w:val="118FC629"/>
    <w:rsid w:val="11961A44"/>
    <w:rsid w:val="119C2000"/>
    <w:rsid w:val="119D3D81"/>
    <w:rsid w:val="11A2B2C9"/>
    <w:rsid w:val="11B337E0"/>
    <w:rsid w:val="11C46FC1"/>
    <w:rsid w:val="11D8BFBF"/>
    <w:rsid w:val="11F4FD16"/>
    <w:rsid w:val="1215FD08"/>
    <w:rsid w:val="1218D78E"/>
    <w:rsid w:val="125FBE11"/>
    <w:rsid w:val="126A1C38"/>
    <w:rsid w:val="126BBBFC"/>
    <w:rsid w:val="127BE0DA"/>
    <w:rsid w:val="130907C1"/>
    <w:rsid w:val="130BA0AF"/>
    <w:rsid w:val="1317118A"/>
    <w:rsid w:val="132CE013"/>
    <w:rsid w:val="134E3468"/>
    <w:rsid w:val="135A01B0"/>
    <w:rsid w:val="137A18CA"/>
    <w:rsid w:val="139BEA8E"/>
    <w:rsid w:val="13A4153B"/>
    <w:rsid w:val="13B97A2C"/>
    <w:rsid w:val="13CB42E3"/>
    <w:rsid w:val="13F9E670"/>
    <w:rsid w:val="14090A77"/>
    <w:rsid w:val="1450DAA3"/>
    <w:rsid w:val="14AF3B9F"/>
    <w:rsid w:val="14B0FCC5"/>
    <w:rsid w:val="14BCC697"/>
    <w:rsid w:val="14C072FC"/>
    <w:rsid w:val="14CB457A"/>
    <w:rsid w:val="14CB66FD"/>
    <w:rsid w:val="14F75F12"/>
    <w:rsid w:val="15116C42"/>
    <w:rsid w:val="15AA53A5"/>
    <w:rsid w:val="15F20A34"/>
    <w:rsid w:val="166A553E"/>
    <w:rsid w:val="16795FC6"/>
    <w:rsid w:val="168CA8F0"/>
    <w:rsid w:val="16C08B00"/>
    <w:rsid w:val="16DD40DA"/>
    <w:rsid w:val="16E5E21E"/>
    <w:rsid w:val="16FA8B27"/>
    <w:rsid w:val="1740A3F0"/>
    <w:rsid w:val="174DEBEE"/>
    <w:rsid w:val="175AE765"/>
    <w:rsid w:val="1768D259"/>
    <w:rsid w:val="1772FC34"/>
    <w:rsid w:val="17787E5D"/>
    <w:rsid w:val="1789EC05"/>
    <w:rsid w:val="179672DD"/>
    <w:rsid w:val="17D05BB9"/>
    <w:rsid w:val="17D5F006"/>
    <w:rsid w:val="1806CB74"/>
    <w:rsid w:val="180EB4AA"/>
    <w:rsid w:val="1811974D"/>
    <w:rsid w:val="1838F043"/>
    <w:rsid w:val="18591CE7"/>
    <w:rsid w:val="1859FC4C"/>
    <w:rsid w:val="188B5C75"/>
    <w:rsid w:val="1894486E"/>
    <w:rsid w:val="18C1D523"/>
    <w:rsid w:val="191FFF86"/>
    <w:rsid w:val="1929AAF6"/>
    <w:rsid w:val="195B6F40"/>
    <w:rsid w:val="19794E6F"/>
    <w:rsid w:val="198619AC"/>
    <w:rsid w:val="19A9EB44"/>
    <w:rsid w:val="19D43A96"/>
    <w:rsid w:val="19E1628B"/>
    <w:rsid w:val="1A1020A2"/>
    <w:rsid w:val="1A12C727"/>
    <w:rsid w:val="1A245083"/>
    <w:rsid w:val="1A2E68D1"/>
    <w:rsid w:val="1A372091"/>
    <w:rsid w:val="1A6B148B"/>
    <w:rsid w:val="1A84BB98"/>
    <w:rsid w:val="1A9500FE"/>
    <w:rsid w:val="1AB82EA1"/>
    <w:rsid w:val="1AC01C27"/>
    <w:rsid w:val="1AC67550"/>
    <w:rsid w:val="1B0C02A0"/>
    <w:rsid w:val="1B1578EF"/>
    <w:rsid w:val="1B17FEC9"/>
    <w:rsid w:val="1B23D42D"/>
    <w:rsid w:val="1B25EEDC"/>
    <w:rsid w:val="1B36B5B8"/>
    <w:rsid w:val="1B6D56EF"/>
    <w:rsid w:val="1B8EB4E3"/>
    <w:rsid w:val="1BBEFA66"/>
    <w:rsid w:val="1BD5E9D0"/>
    <w:rsid w:val="1BD7B7E7"/>
    <w:rsid w:val="1BEB385D"/>
    <w:rsid w:val="1BEB527C"/>
    <w:rsid w:val="1C245B6C"/>
    <w:rsid w:val="1C458BF4"/>
    <w:rsid w:val="1C46487C"/>
    <w:rsid w:val="1C4BEF80"/>
    <w:rsid w:val="1C53FF02"/>
    <w:rsid w:val="1C78416F"/>
    <w:rsid w:val="1C7E6778"/>
    <w:rsid w:val="1CEB1004"/>
    <w:rsid w:val="1CF452B6"/>
    <w:rsid w:val="1D092750"/>
    <w:rsid w:val="1D1C853A"/>
    <w:rsid w:val="1D730E17"/>
    <w:rsid w:val="1D7D2633"/>
    <w:rsid w:val="1D81E413"/>
    <w:rsid w:val="1D9ACB16"/>
    <w:rsid w:val="1DCDCE9F"/>
    <w:rsid w:val="1DDE948C"/>
    <w:rsid w:val="1DE15C55"/>
    <w:rsid w:val="1DFAAD1F"/>
    <w:rsid w:val="1DFAD61A"/>
    <w:rsid w:val="1E100A7A"/>
    <w:rsid w:val="1E15B806"/>
    <w:rsid w:val="1E1A37D9"/>
    <w:rsid w:val="1E232678"/>
    <w:rsid w:val="1E9BD38A"/>
    <w:rsid w:val="1EA62EDE"/>
    <w:rsid w:val="1EB4DFAA"/>
    <w:rsid w:val="1EE39256"/>
    <w:rsid w:val="1EFE9CF3"/>
    <w:rsid w:val="1F0D8A92"/>
    <w:rsid w:val="1F5126D2"/>
    <w:rsid w:val="1F63C9EE"/>
    <w:rsid w:val="1F6FECF3"/>
    <w:rsid w:val="1F822B54"/>
    <w:rsid w:val="1F8F1AEB"/>
    <w:rsid w:val="1F9457AB"/>
    <w:rsid w:val="1FB5DEC6"/>
    <w:rsid w:val="1FC832EA"/>
    <w:rsid w:val="1FE0F354"/>
    <w:rsid w:val="1FFAB3E5"/>
    <w:rsid w:val="1FFFF804"/>
    <w:rsid w:val="20110E83"/>
    <w:rsid w:val="20289735"/>
    <w:rsid w:val="202A68FA"/>
    <w:rsid w:val="202E55EC"/>
    <w:rsid w:val="203681E4"/>
    <w:rsid w:val="2062AE4B"/>
    <w:rsid w:val="209E9CA7"/>
    <w:rsid w:val="20AE6381"/>
    <w:rsid w:val="20E28089"/>
    <w:rsid w:val="20F74D8A"/>
    <w:rsid w:val="20FF1175"/>
    <w:rsid w:val="212A83F9"/>
    <w:rsid w:val="212F5DAB"/>
    <w:rsid w:val="2138B03E"/>
    <w:rsid w:val="215CC516"/>
    <w:rsid w:val="217CAEB9"/>
    <w:rsid w:val="21864E27"/>
    <w:rsid w:val="219BC276"/>
    <w:rsid w:val="21BA1C29"/>
    <w:rsid w:val="21C2D204"/>
    <w:rsid w:val="2218D5C1"/>
    <w:rsid w:val="227B7825"/>
    <w:rsid w:val="228E97B9"/>
    <w:rsid w:val="229C454E"/>
    <w:rsid w:val="22A646AE"/>
    <w:rsid w:val="22AAC4A9"/>
    <w:rsid w:val="22C0CF03"/>
    <w:rsid w:val="22C31E8A"/>
    <w:rsid w:val="22CCB943"/>
    <w:rsid w:val="230A3C3A"/>
    <w:rsid w:val="230D696C"/>
    <w:rsid w:val="23269221"/>
    <w:rsid w:val="234A291E"/>
    <w:rsid w:val="23633768"/>
    <w:rsid w:val="2369AE6F"/>
    <w:rsid w:val="23AA88A9"/>
    <w:rsid w:val="23B50B3B"/>
    <w:rsid w:val="23DB37B7"/>
    <w:rsid w:val="23FB2AC9"/>
    <w:rsid w:val="2418795C"/>
    <w:rsid w:val="24214AE4"/>
    <w:rsid w:val="242C17CD"/>
    <w:rsid w:val="2431AF38"/>
    <w:rsid w:val="2466FE6D"/>
    <w:rsid w:val="246B082D"/>
    <w:rsid w:val="24A23275"/>
    <w:rsid w:val="24C85AEF"/>
    <w:rsid w:val="24D8D233"/>
    <w:rsid w:val="24FD22E6"/>
    <w:rsid w:val="2559F40F"/>
    <w:rsid w:val="25632155"/>
    <w:rsid w:val="256AF6E0"/>
    <w:rsid w:val="25814860"/>
    <w:rsid w:val="25A845B1"/>
    <w:rsid w:val="25BA0759"/>
    <w:rsid w:val="25D91A5D"/>
    <w:rsid w:val="260D050D"/>
    <w:rsid w:val="262B50CE"/>
    <w:rsid w:val="26561C21"/>
    <w:rsid w:val="267DB485"/>
    <w:rsid w:val="2680F47F"/>
    <w:rsid w:val="26820C9F"/>
    <w:rsid w:val="26A72C03"/>
    <w:rsid w:val="26DD6964"/>
    <w:rsid w:val="26E1132A"/>
    <w:rsid w:val="26E3F7AB"/>
    <w:rsid w:val="26E6EFEF"/>
    <w:rsid w:val="271202D7"/>
    <w:rsid w:val="2743A711"/>
    <w:rsid w:val="2752C055"/>
    <w:rsid w:val="278DC3B1"/>
    <w:rsid w:val="27C1FDCB"/>
    <w:rsid w:val="27C8D48D"/>
    <w:rsid w:val="27CD13B5"/>
    <w:rsid w:val="27EB4CEA"/>
    <w:rsid w:val="27FF44A0"/>
    <w:rsid w:val="280D6EC8"/>
    <w:rsid w:val="280FA0AE"/>
    <w:rsid w:val="282FEB7F"/>
    <w:rsid w:val="28657A64"/>
    <w:rsid w:val="2869278D"/>
    <w:rsid w:val="286C98CE"/>
    <w:rsid w:val="28ADD338"/>
    <w:rsid w:val="2916FA35"/>
    <w:rsid w:val="29240EFC"/>
    <w:rsid w:val="2962BDF3"/>
    <w:rsid w:val="29886DCE"/>
    <w:rsid w:val="29B9AD61"/>
    <w:rsid w:val="29BDCE72"/>
    <w:rsid w:val="29D1A5D8"/>
    <w:rsid w:val="2A0E7DDE"/>
    <w:rsid w:val="2A10E6D9"/>
    <w:rsid w:val="2A126341"/>
    <w:rsid w:val="2A3B9E9B"/>
    <w:rsid w:val="2A5D6523"/>
    <w:rsid w:val="2A8476E6"/>
    <w:rsid w:val="2ABF2610"/>
    <w:rsid w:val="2B2DD671"/>
    <w:rsid w:val="2B32936E"/>
    <w:rsid w:val="2B32C02C"/>
    <w:rsid w:val="2B3777BA"/>
    <w:rsid w:val="2B41D39B"/>
    <w:rsid w:val="2B4C105F"/>
    <w:rsid w:val="2B9C7231"/>
    <w:rsid w:val="2BAA765D"/>
    <w:rsid w:val="2BB1A474"/>
    <w:rsid w:val="2BC47C52"/>
    <w:rsid w:val="2BCC30C3"/>
    <w:rsid w:val="2BCD651A"/>
    <w:rsid w:val="2C270883"/>
    <w:rsid w:val="2C2A3A71"/>
    <w:rsid w:val="2C41DBAD"/>
    <w:rsid w:val="2C4FC751"/>
    <w:rsid w:val="2C5062E5"/>
    <w:rsid w:val="2C6591E6"/>
    <w:rsid w:val="2C6DF14C"/>
    <w:rsid w:val="2C86A048"/>
    <w:rsid w:val="2CC75EC6"/>
    <w:rsid w:val="2CC79044"/>
    <w:rsid w:val="2CD10677"/>
    <w:rsid w:val="2CD1EAA5"/>
    <w:rsid w:val="2CF14E23"/>
    <w:rsid w:val="2CF1F6FF"/>
    <w:rsid w:val="2D0E4219"/>
    <w:rsid w:val="2D6743E5"/>
    <w:rsid w:val="2D69EE26"/>
    <w:rsid w:val="2D772FC3"/>
    <w:rsid w:val="2DBDF340"/>
    <w:rsid w:val="2DCB552F"/>
    <w:rsid w:val="2DFA001E"/>
    <w:rsid w:val="2E0C57B4"/>
    <w:rsid w:val="2E4F66FD"/>
    <w:rsid w:val="2E6342DA"/>
    <w:rsid w:val="2E68A3EB"/>
    <w:rsid w:val="2E6FA3CF"/>
    <w:rsid w:val="2E71B43C"/>
    <w:rsid w:val="2E79863F"/>
    <w:rsid w:val="2E7BA0EE"/>
    <w:rsid w:val="2E82E39B"/>
    <w:rsid w:val="2E839AB7"/>
    <w:rsid w:val="2EA32A4B"/>
    <w:rsid w:val="2EAD7F61"/>
    <w:rsid w:val="2EAEE989"/>
    <w:rsid w:val="2EBC52A8"/>
    <w:rsid w:val="2ED86911"/>
    <w:rsid w:val="2EF715AE"/>
    <w:rsid w:val="2F0F45A8"/>
    <w:rsid w:val="2F840DE7"/>
    <w:rsid w:val="2F97991C"/>
    <w:rsid w:val="2F97F6F2"/>
    <w:rsid w:val="2FA3467C"/>
    <w:rsid w:val="2FBAF12D"/>
    <w:rsid w:val="2FEC5BFB"/>
    <w:rsid w:val="2FEC73BC"/>
    <w:rsid w:val="2FECC72F"/>
    <w:rsid w:val="2FF28A92"/>
    <w:rsid w:val="2FFC4956"/>
    <w:rsid w:val="300D54D2"/>
    <w:rsid w:val="302FD0B1"/>
    <w:rsid w:val="3037010F"/>
    <w:rsid w:val="307A65E6"/>
    <w:rsid w:val="30C1AD06"/>
    <w:rsid w:val="30CB456F"/>
    <w:rsid w:val="3111AF39"/>
    <w:rsid w:val="31244996"/>
    <w:rsid w:val="319E3FF4"/>
    <w:rsid w:val="31DE0816"/>
    <w:rsid w:val="31FE5252"/>
    <w:rsid w:val="31FFF8CB"/>
    <w:rsid w:val="3249AD67"/>
    <w:rsid w:val="32732317"/>
    <w:rsid w:val="32A3F464"/>
    <w:rsid w:val="32BAEF8E"/>
    <w:rsid w:val="32C019F7"/>
    <w:rsid w:val="32C59F05"/>
    <w:rsid w:val="3326C3BA"/>
    <w:rsid w:val="332A1769"/>
    <w:rsid w:val="33599405"/>
    <w:rsid w:val="335994F1"/>
    <w:rsid w:val="3365FF6A"/>
    <w:rsid w:val="3371F68E"/>
    <w:rsid w:val="3382ECF2"/>
    <w:rsid w:val="338FC3CB"/>
    <w:rsid w:val="33B206A8"/>
    <w:rsid w:val="33B8455D"/>
    <w:rsid w:val="33C73731"/>
    <w:rsid w:val="3403CB2A"/>
    <w:rsid w:val="3422A856"/>
    <w:rsid w:val="3446FDCB"/>
    <w:rsid w:val="34484709"/>
    <w:rsid w:val="3464D473"/>
    <w:rsid w:val="34B7922A"/>
    <w:rsid w:val="34D1BAD7"/>
    <w:rsid w:val="350A9E8B"/>
    <w:rsid w:val="3520C8FC"/>
    <w:rsid w:val="353B14E4"/>
    <w:rsid w:val="3558596C"/>
    <w:rsid w:val="3608C7D7"/>
    <w:rsid w:val="3643D844"/>
    <w:rsid w:val="36531E07"/>
    <w:rsid w:val="3655CE2F"/>
    <w:rsid w:val="367F9BA4"/>
    <w:rsid w:val="3685C2AA"/>
    <w:rsid w:val="36927985"/>
    <w:rsid w:val="36C7648D"/>
    <w:rsid w:val="36DC65A2"/>
    <w:rsid w:val="36DE8CFE"/>
    <w:rsid w:val="36DEAA28"/>
    <w:rsid w:val="36E309FB"/>
    <w:rsid w:val="36EDEE7C"/>
    <w:rsid w:val="36F38D2E"/>
    <w:rsid w:val="37521121"/>
    <w:rsid w:val="3759D01D"/>
    <w:rsid w:val="377035EA"/>
    <w:rsid w:val="379829A5"/>
    <w:rsid w:val="37BE211F"/>
    <w:rsid w:val="37D2582C"/>
    <w:rsid w:val="37DA35BD"/>
    <w:rsid w:val="37FBDDF1"/>
    <w:rsid w:val="37FD7424"/>
    <w:rsid w:val="3808B97C"/>
    <w:rsid w:val="3833AF51"/>
    <w:rsid w:val="3878FCFB"/>
    <w:rsid w:val="3884E595"/>
    <w:rsid w:val="388D6551"/>
    <w:rsid w:val="38DA5710"/>
    <w:rsid w:val="38EDE182"/>
    <w:rsid w:val="38FBD6AD"/>
    <w:rsid w:val="391488DD"/>
    <w:rsid w:val="394883D8"/>
    <w:rsid w:val="3963AC57"/>
    <w:rsid w:val="3973A639"/>
    <w:rsid w:val="3983A729"/>
    <w:rsid w:val="39B12F66"/>
    <w:rsid w:val="39C08E92"/>
    <w:rsid w:val="39D117D0"/>
    <w:rsid w:val="39DB45C6"/>
    <w:rsid w:val="39E15511"/>
    <w:rsid w:val="39F43101"/>
    <w:rsid w:val="3A4970BD"/>
    <w:rsid w:val="3A53E283"/>
    <w:rsid w:val="3A8718F5"/>
    <w:rsid w:val="3AC6953B"/>
    <w:rsid w:val="3B124C5E"/>
    <w:rsid w:val="3B2F2663"/>
    <w:rsid w:val="3B557B3F"/>
    <w:rsid w:val="3B5B2AAD"/>
    <w:rsid w:val="3B86A7F6"/>
    <w:rsid w:val="3BDF2157"/>
    <w:rsid w:val="3BE6BB26"/>
    <w:rsid w:val="3BE94914"/>
    <w:rsid w:val="3BF22DE4"/>
    <w:rsid w:val="3C258244"/>
    <w:rsid w:val="3C263C86"/>
    <w:rsid w:val="3C278B0F"/>
    <w:rsid w:val="3C2B7400"/>
    <w:rsid w:val="3C4A22CC"/>
    <w:rsid w:val="3C6827D8"/>
    <w:rsid w:val="3C8334BC"/>
    <w:rsid w:val="3C84E7AC"/>
    <w:rsid w:val="3CAC3774"/>
    <w:rsid w:val="3CCAF6C4"/>
    <w:rsid w:val="3D09A88F"/>
    <w:rsid w:val="3D1B7B1F"/>
    <w:rsid w:val="3D1D7DB4"/>
    <w:rsid w:val="3D3345C1"/>
    <w:rsid w:val="3D643F52"/>
    <w:rsid w:val="3D64DD2E"/>
    <w:rsid w:val="3DAD3690"/>
    <w:rsid w:val="3DD6D19F"/>
    <w:rsid w:val="3DE9BF41"/>
    <w:rsid w:val="3DFB1925"/>
    <w:rsid w:val="3E02CC9E"/>
    <w:rsid w:val="3E27D2FD"/>
    <w:rsid w:val="3E2D5710"/>
    <w:rsid w:val="3E38438B"/>
    <w:rsid w:val="3E4FAB58"/>
    <w:rsid w:val="3E85C233"/>
    <w:rsid w:val="3EF166AF"/>
    <w:rsid w:val="3F32E835"/>
    <w:rsid w:val="3F5D2306"/>
    <w:rsid w:val="3F63121C"/>
    <w:rsid w:val="3F64A429"/>
    <w:rsid w:val="3F9AD0DA"/>
    <w:rsid w:val="3F9B5E4D"/>
    <w:rsid w:val="3FB85172"/>
    <w:rsid w:val="3FC3A35E"/>
    <w:rsid w:val="3FD88DD7"/>
    <w:rsid w:val="3FE264FE"/>
    <w:rsid w:val="4017DBEB"/>
    <w:rsid w:val="402A1061"/>
    <w:rsid w:val="40470035"/>
    <w:rsid w:val="405C3BCF"/>
    <w:rsid w:val="405CC425"/>
    <w:rsid w:val="40637285"/>
    <w:rsid w:val="4070D62D"/>
    <w:rsid w:val="4091AC40"/>
    <w:rsid w:val="409BE778"/>
    <w:rsid w:val="40A7F0E3"/>
    <w:rsid w:val="40B4F5A6"/>
    <w:rsid w:val="40D7729B"/>
    <w:rsid w:val="40E86EDD"/>
    <w:rsid w:val="411ABE6C"/>
    <w:rsid w:val="4124F2A7"/>
    <w:rsid w:val="414F47F2"/>
    <w:rsid w:val="4190C127"/>
    <w:rsid w:val="41946DD4"/>
    <w:rsid w:val="41AB8591"/>
    <w:rsid w:val="41B03D1D"/>
    <w:rsid w:val="41C9849A"/>
    <w:rsid w:val="41CA6C31"/>
    <w:rsid w:val="41CFF936"/>
    <w:rsid w:val="41E3776E"/>
    <w:rsid w:val="41E7C1B8"/>
    <w:rsid w:val="41EE8109"/>
    <w:rsid w:val="41F1B088"/>
    <w:rsid w:val="420D2D79"/>
    <w:rsid w:val="4217B7FE"/>
    <w:rsid w:val="4233A33C"/>
    <w:rsid w:val="4272799F"/>
    <w:rsid w:val="42777D60"/>
    <w:rsid w:val="428BA1FC"/>
    <w:rsid w:val="42A93C86"/>
    <w:rsid w:val="42C7B494"/>
    <w:rsid w:val="42E5AF67"/>
    <w:rsid w:val="42FB4420"/>
    <w:rsid w:val="4343F7F0"/>
    <w:rsid w:val="43B0C327"/>
    <w:rsid w:val="43B0C6AE"/>
    <w:rsid w:val="43DEDB46"/>
    <w:rsid w:val="43F1BDD3"/>
    <w:rsid w:val="43FBB726"/>
    <w:rsid w:val="44134DC1"/>
    <w:rsid w:val="4422A345"/>
    <w:rsid w:val="4427130C"/>
    <w:rsid w:val="4449F0EE"/>
    <w:rsid w:val="449B93D0"/>
    <w:rsid w:val="44AA34AA"/>
    <w:rsid w:val="44B76DB5"/>
    <w:rsid w:val="44E507B8"/>
    <w:rsid w:val="45053D1B"/>
    <w:rsid w:val="45C58E12"/>
    <w:rsid w:val="45DC0BCA"/>
    <w:rsid w:val="45FD87FA"/>
    <w:rsid w:val="4605CC62"/>
    <w:rsid w:val="460A9D57"/>
    <w:rsid w:val="4658671E"/>
    <w:rsid w:val="4676015A"/>
    <w:rsid w:val="4684F042"/>
    <w:rsid w:val="46976278"/>
    <w:rsid w:val="469DDD54"/>
    <w:rsid w:val="46AF182B"/>
    <w:rsid w:val="46B98BAC"/>
    <w:rsid w:val="46C6F6ED"/>
    <w:rsid w:val="4707B8BA"/>
    <w:rsid w:val="4777282D"/>
    <w:rsid w:val="478AFD45"/>
    <w:rsid w:val="47AE0D56"/>
    <w:rsid w:val="47C172F8"/>
    <w:rsid w:val="47C7C275"/>
    <w:rsid w:val="47CB38A9"/>
    <w:rsid w:val="47DD8387"/>
    <w:rsid w:val="4809BB0B"/>
    <w:rsid w:val="481AD2E6"/>
    <w:rsid w:val="481F501F"/>
    <w:rsid w:val="484E397F"/>
    <w:rsid w:val="48741E7B"/>
    <w:rsid w:val="48FAE380"/>
    <w:rsid w:val="490ED003"/>
    <w:rsid w:val="494552D8"/>
    <w:rsid w:val="494D6CCB"/>
    <w:rsid w:val="494E130E"/>
    <w:rsid w:val="49901F3D"/>
    <w:rsid w:val="49CF033A"/>
    <w:rsid w:val="49E10196"/>
    <w:rsid w:val="4A11C8C9"/>
    <w:rsid w:val="4A1BAE8D"/>
    <w:rsid w:val="4A43C892"/>
    <w:rsid w:val="4A673A5D"/>
    <w:rsid w:val="4A7E9F1B"/>
    <w:rsid w:val="4A87FF05"/>
    <w:rsid w:val="4AAB6EFB"/>
    <w:rsid w:val="4AF9395D"/>
    <w:rsid w:val="4B6AD39B"/>
    <w:rsid w:val="4B714E77"/>
    <w:rsid w:val="4BC02843"/>
    <w:rsid w:val="4BC570C2"/>
    <w:rsid w:val="4BEE6234"/>
    <w:rsid w:val="4C2C2F77"/>
    <w:rsid w:val="4C328442"/>
    <w:rsid w:val="4C3A6657"/>
    <w:rsid w:val="4C672DD7"/>
    <w:rsid w:val="4C7DC41D"/>
    <w:rsid w:val="4C9BDD73"/>
    <w:rsid w:val="4CA7AA79"/>
    <w:rsid w:val="4CA93EC0"/>
    <w:rsid w:val="4CB5323D"/>
    <w:rsid w:val="4CE25BCE"/>
    <w:rsid w:val="4CF1F423"/>
    <w:rsid w:val="4D36F363"/>
    <w:rsid w:val="4D5BF8A4"/>
    <w:rsid w:val="4D5FCA1F"/>
    <w:rsid w:val="4D60696E"/>
    <w:rsid w:val="4D8EB394"/>
    <w:rsid w:val="4DA7BC52"/>
    <w:rsid w:val="4DCDF552"/>
    <w:rsid w:val="4DE2D2C4"/>
    <w:rsid w:val="4DE9E25C"/>
    <w:rsid w:val="4DF85DC8"/>
    <w:rsid w:val="4DFBA262"/>
    <w:rsid w:val="4DFC494A"/>
    <w:rsid w:val="4E2E7233"/>
    <w:rsid w:val="4E3DFE9C"/>
    <w:rsid w:val="4E491518"/>
    <w:rsid w:val="4E5FD488"/>
    <w:rsid w:val="4E8064B2"/>
    <w:rsid w:val="4EA46EC5"/>
    <w:rsid w:val="4EB3DBB4"/>
    <w:rsid w:val="4ECEE238"/>
    <w:rsid w:val="4EE539EC"/>
    <w:rsid w:val="4F02BD93"/>
    <w:rsid w:val="4F0CB35B"/>
    <w:rsid w:val="4F2EF195"/>
    <w:rsid w:val="4F3AAB80"/>
    <w:rsid w:val="4F69C5B3"/>
    <w:rsid w:val="4F791E8A"/>
    <w:rsid w:val="4F79D20E"/>
    <w:rsid w:val="4F9A5357"/>
    <w:rsid w:val="4FAA0C75"/>
    <w:rsid w:val="4FAEB65F"/>
    <w:rsid w:val="4FF15CB4"/>
    <w:rsid w:val="4FF4EF05"/>
    <w:rsid w:val="501BD153"/>
    <w:rsid w:val="5022BA50"/>
    <w:rsid w:val="502A9086"/>
    <w:rsid w:val="503E44BE"/>
    <w:rsid w:val="504FAC15"/>
    <w:rsid w:val="50659076"/>
    <w:rsid w:val="50685B78"/>
    <w:rsid w:val="50915A01"/>
    <w:rsid w:val="50926AB5"/>
    <w:rsid w:val="50976AE1"/>
    <w:rsid w:val="50A883BC"/>
    <w:rsid w:val="50C87988"/>
    <w:rsid w:val="50F6DA94"/>
    <w:rsid w:val="511D19BD"/>
    <w:rsid w:val="51309507"/>
    <w:rsid w:val="519E70F7"/>
    <w:rsid w:val="51BE8AB1"/>
    <w:rsid w:val="51ED6D45"/>
    <w:rsid w:val="51FC3E53"/>
    <w:rsid w:val="52333B42"/>
    <w:rsid w:val="524074B4"/>
    <w:rsid w:val="5243E69B"/>
    <w:rsid w:val="52455F07"/>
    <w:rsid w:val="52E67BEB"/>
    <w:rsid w:val="530CBBD2"/>
    <w:rsid w:val="534A5CD1"/>
    <w:rsid w:val="535106CA"/>
    <w:rsid w:val="53707865"/>
    <w:rsid w:val="537C605C"/>
    <w:rsid w:val="53BD86F6"/>
    <w:rsid w:val="53CA9E2C"/>
    <w:rsid w:val="53E0247E"/>
    <w:rsid w:val="53E08F89"/>
    <w:rsid w:val="53EC3498"/>
    <w:rsid w:val="5407216C"/>
    <w:rsid w:val="544EF63E"/>
    <w:rsid w:val="547D7D98"/>
    <w:rsid w:val="54A6AAAF"/>
    <w:rsid w:val="54BEB0B5"/>
    <w:rsid w:val="550FDEFF"/>
    <w:rsid w:val="5528D3AC"/>
    <w:rsid w:val="552ADE3E"/>
    <w:rsid w:val="5533DF15"/>
    <w:rsid w:val="554DE22C"/>
    <w:rsid w:val="55541AE6"/>
    <w:rsid w:val="5558BF7E"/>
    <w:rsid w:val="5572C98A"/>
    <w:rsid w:val="5575E0C9"/>
    <w:rsid w:val="557F949A"/>
    <w:rsid w:val="5596347F"/>
    <w:rsid w:val="55A3676A"/>
    <w:rsid w:val="55E413CA"/>
    <w:rsid w:val="55FA198D"/>
    <w:rsid w:val="560B2234"/>
    <w:rsid w:val="560DB78A"/>
    <w:rsid w:val="56136DB9"/>
    <w:rsid w:val="56483E63"/>
    <w:rsid w:val="5661B1D9"/>
    <w:rsid w:val="566D685C"/>
    <w:rsid w:val="5676C1FD"/>
    <w:rsid w:val="5685E058"/>
    <w:rsid w:val="56AFB151"/>
    <w:rsid w:val="56B524E4"/>
    <w:rsid w:val="57120C8F"/>
    <w:rsid w:val="571273DB"/>
    <w:rsid w:val="573A42F6"/>
    <w:rsid w:val="573EE443"/>
    <w:rsid w:val="57AA4A0C"/>
    <w:rsid w:val="57C70568"/>
    <w:rsid w:val="57C8CB1E"/>
    <w:rsid w:val="57F8771A"/>
    <w:rsid w:val="587C531D"/>
    <w:rsid w:val="5893997E"/>
    <w:rsid w:val="58A21610"/>
    <w:rsid w:val="58AA6A4C"/>
    <w:rsid w:val="58CDC8E8"/>
    <w:rsid w:val="58DFF801"/>
    <w:rsid w:val="5919746A"/>
    <w:rsid w:val="591C319C"/>
    <w:rsid w:val="593B106F"/>
    <w:rsid w:val="593BB69C"/>
    <w:rsid w:val="595596AB"/>
    <w:rsid w:val="5958DC41"/>
    <w:rsid w:val="5985CECF"/>
    <w:rsid w:val="5987E477"/>
    <w:rsid w:val="59B07439"/>
    <w:rsid w:val="59D0CCE5"/>
    <w:rsid w:val="59E985AE"/>
    <w:rsid w:val="59FC44CF"/>
    <w:rsid w:val="5A10982D"/>
    <w:rsid w:val="5A1CF510"/>
    <w:rsid w:val="5A2C140B"/>
    <w:rsid w:val="5A2FDA19"/>
    <w:rsid w:val="5A5F5FB4"/>
    <w:rsid w:val="5A99E1FF"/>
    <w:rsid w:val="5AD786FD"/>
    <w:rsid w:val="5AF34669"/>
    <w:rsid w:val="5AF4ACA2"/>
    <w:rsid w:val="5B11381D"/>
    <w:rsid w:val="5B15EB41"/>
    <w:rsid w:val="5B5C7890"/>
    <w:rsid w:val="5B640230"/>
    <w:rsid w:val="5B683C49"/>
    <w:rsid w:val="5B80F765"/>
    <w:rsid w:val="5B828956"/>
    <w:rsid w:val="5B96C29E"/>
    <w:rsid w:val="5B994A5E"/>
    <w:rsid w:val="5BB2821D"/>
    <w:rsid w:val="5BCFEA5B"/>
    <w:rsid w:val="5BDD9155"/>
    <w:rsid w:val="5BE20B0E"/>
    <w:rsid w:val="5C0CAAB0"/>
    <w:rsid w:val="5C13FE11"/>
    <w:rsid w:val="5C2C5536"/>
    <w:rsid w:val="5C331D68"/>
    <w:rsid w:val="5C3CB6C3"/>
    <w:rsid w:val="5C3DED4D"/>
    <w:rsid w:val="5C591BFF"/>
    <w:rsid w:val="5C620CD7"/>
    <w:rsid w:val="5C629754"/>
    <w:rsid w:val="5C7A713C"/>
    <w:rsid w:val="5C8BD823"/>
    <w:rsid w:val="5C96168E"/>
    <w:rsid w:val="5CA17C69"/>
    <w:rsid w:val="5CA956FA"/>
    <w:rsid w:val="5CB3106D"/>
    <w:rsid w:val="5D398607"/>
    <w:rsid w:val="5D443876"/>
    <w:rsid w:val="5D5495D2"/>
    <w:rsid w:val="5D63C78D"/>
    <w:rsid w:val="5D7EB8F6"/>
    <w:rsid w:val="5D9833EF"/>
    <w:rsid w:val="5DD8E6F1"/>
    <w:rsid w:val="5DF07DFC"/>
    <w:rsid w:val="5E277623"/>
    <w:rsid w:val="5E333593"/>
    <w:rsid w:val="5E4B9FDC"/>
    <w:rsid w:val="5E4DFE0B"/>
    <w:rsid w:val="5E69CD9F"/>
    <w:rsid w:val="5EA8C1DC"/>
    <w:rsid w:val="5EAF0C72"/>
    <w:rsid w:val="5EC333B0"/>
    <w:rsid w:val="5ED119C1"/>
    <w:rsid w:val="5EEF0931"/>
    <w:rsid w:val="5F57956A"/>
    <w:rsid w:val="5F7596D5"/>
    <w:rsid w:val="5F80E12E"/>
    <w:rsid w:val="5F8BC856"/>
    <w:rsid w:val="5FB26D5C"/>
    <w:rsid w:val="5FC81DC5"/>
    <w:rsid w:val="5FCBE9F0"/>
    <w:rsid w:val="5FD3DD03"/>
    <w:rsid w:val="6002F6C9"/>
    <w:rsid w:val="60038F2F"/>
    <w:rsid w:val="600880A6"/>
    <w:rsid w:val="601ABE2F"/>
    <w:rsid w:val="602EA634"/>
    <w:rsid w:val="602FE9B3"/>
    <w:rsid w:val="60752566"/>
    <w:rsid w:val="608F408D"/>
    <w:rsid w:val="6095AA46"/>
    <w:rsid w:val="6099C960"/>
    <w:rsid w:val="60E8044C"/>
    <w:rsid w:val="6111D689"/>
    <w:rsid w:val="6128E7A6"/>
    <w:rsid w:val="6151C411"/>
    <w:rsid w:val="61557E4A"/>
    <w:rsid w:val="6163EE26"/>
    <w:rsid w:val="616DCC01"/>
    <w:rsid w:val="616E5E7A"/>
    <w:rsid w:val="6179694D"/>
    <w:rsid w:val="61CC7FEC"/>
    <w:rsid w:val="61CF2EAC"/>
    <w:rsid w:val="620E8C24"/>
    <w:rsid w:val="6243391D"/>
    <w:rsid w:val="624E751D"/>
    <w:rsid w:val="6250B20E"/>
    <w:rsid w:val="62567FA0"/>
    <w:rsid w:val="629FA16D"/>
    <w:rsid w:val="62B8CA2E"/>
    <w:rsid w:val="62BF589E"/>
    <w:rsid w:val="62E298E2"/>
    <w:rsid w:val="631BD4F0"/>
    <w:rsid w:val="63225760"/>
    <w:rsid w:val="634717A6"/>
    <w:rsid w:val="634EF44E"/>
    <w:rsid w:val="639224D5"/>
    <w:rsid w:val="63928426"/>
    <w:rsid w:val="63C72F31"/>
    <w:rsid w:val="63D64C25"/>
    <w:rsid w:val="63F815EA"/>
    <w:rsid w:val="641AFA01"/>
    <w:rsid w:val="6422145C"/>
    <w:rsid w:val="642EECB4"/>
    <w:rsid w:val="6432EBCE"/>
    <w:rsid w:val="644B6153"/>
    <w:rsid w:val="645A69CC"/>
    <w:rsid w:val="6485084A"/>
    <w:rsid w:val="6489BE45"/>
    <w:rsid w:val="6496EA08"/>
    <w:rsid w:val="64A862B8"/>
    <w:rsid w:val="64AFE0A8"/>
    <w:rsid w:val="64B32141"/>
    <w:rsid w:val="64C9AFE9"/>
    <w:rsid w:val="64CA2001"/>
    <w:rsid w:val="64D871C8"/>
    <w:rsid w:val="651B5B08"/>
    <w:rsid w:val="65387DB8"/>
    <w:rsid w:val="65584C18"/>
    <w:rsid w:val="65BC4469"/>
    <w:rsid w:val="65F76035"/>
    <w:rsid w:val="66027441"/>
    <w:rsid w:val="66113CD2"/>
    <w:rsid w:val="66179878"/>
    <w:rsid w:val="663AF933"/>
    <w:rsid w:val="663C03C9"/>
    <w:rsid w:val="666C9E0F"/>
    <w:rsid w:val="667A2F36"/>
    <w:rsid w:val="66A7E67E"/>
    <w:rsid w:val="66B4B945"/>
    <w:rsid w:val="66B80875"/>
    <w:rsid w:val="66E75AE6"/>
    <w:rsid w:val="671244E0"/>
    <w:rsid w:val="6797A15C"/>
    <w:rsid w:val="67A89B9B"/>
    <w:rsid w:val="67BBDF66"/>
    <w:rsid w:val="67C8A66A"/>
    <w:rsid w:val="67DDC1B5"/>
    <w:rsid w:val="67E782F7"/>
    <w:rsid w:val="67ED8900"/>
    <w:rsid w:val="67FE652B"/>
    <w:rsid w:val="68085088"/>
    <w:rsid w:val="681A0F9D"/>
    <w:rsid w:val="6887F075"/>
    <w:rsid w:val="68A9C399"/>
    <w:rsid w:val="68AC32B1"/>
    <w:rsid w:val="68B74872"/>
    <w:rsid w:val="68B87E94"/>
    <w:rsid w:val="68BDEE24"/>
    <w:rsid w:val="68C9C1FF"/>
    <w:rsid w:val="68CD5926"/>
    <w:rsid w:val="68DABCCE"/>
    <w:rsid w:val="68E8DE7F"/>
    <w:rsid w:val="68FD0DC2"/>
    <w:rsid w:val="691590EC"/>
    <w:rsid w:val="6954B82C"/>
    <w:rsid w:val="69781F21"/>
    <w:rsid w:val="697C119E"/>
    <w:rsid w:val="6990B0B2"/>
    <w:rsid w:val="6A058ACB"/>
    <w:rsid w:val="6A05C25C"/>
    <w:rsid w:val="6A211CF7"/>
    <w:rsid w:val="6A2DC595"/>
    <w:rsid w:val="6A2F51B1"/>
    <w:rsid w:val="6A40ABA6"/>
    <w:rsid w:val="6A5845EA"/>
    <w:rsid w:val="6A6694B6"/>
    <w:rsid w:val="6A768D2F"/>
    <w:rsid w:val="6A7D261F"/>
    <w:rsid w:val="6A7D300C"/>
    <w:rsid w:val="6A8FB58C"/>
    <w:rsid w:val="6AA287CD"/>
    <w:rsid w:val="6AA4E8F2"/>
    <w:rsid w:val="6AD5E564"/>
    <w:rsid w:val="6AF054A9"/>
    <w:rsid w:val="6AFFFC1E"/>
    <w:rsid w:val="6B1E4B85"/>
    <w:rsid w:val="6B220A3B"/>
    <w:rsid w:val="6B36F90D"/>
    <w:rsid w:val="6B39509C"/>
    <w:rsid w:val="6B6998AC"/>
    <w:rsid w:val="6BDF91B4"/>
    <w:rsid w:val="6BF82ED8"/>
    <w:rsid w:val="6C0A529D"/>
    <w:rsid w:val="6C3B48E8"/>
    <w:rsid w:val="6C4D31AE"/>
    <w:rsid w:val="6C920DFC"/>
    <w:rsid w:val="6CA0C08D"/>
    <w:rsid w:val="6CA13C2B"/>
    <w:rsid w:val="6CD0258B"/>
    <w:rsid w:val="6CE4DE78"/>
    <w:rsid w:val="6D022917"/>
    <w:rsid w:val="6D0414D1"/>
    <w:rsid w:val="6D0AFBF8"/>
    <w:rsid w:val="6D0DFC81"/>
    <w:rsid w:val="6D5A9358"/>
    <w:rsid w:val="6D79E6FB"/>
    <w:rsid w:val="6D89C1FB"/>
    <w:rsid w:val="6D8DD2BB"/>
    <w:rsid w:val="6D934DAF"/>
    <w:rsid w:val="6D9D4499"/>
    <w:rsid w:val="6DB67A29"/>
    <w:rsid w:val="6DCCACA9"/>
    <w:rsid w:val="6DDEF6EA"/>
    <w:rsid w:val="6E01BF74"/>
    <w:rsid w:val="6E0C2E09"/>
    <w:rsid w:val="6E0D8626"/>
    <w:rsid w:val="6E489513"/>
    <w:rsid w:val="6E6B36D1"/>
    <w:rsid w:val="6E87C22C"/>
    <w:rsid w:val="6EC17629"/>
    <w:rsid w:val="6EFAF46C"/>
    <w:rsid w:val="6F141CC9"/>
    <w:rsid w:val="6F1786C9"/>
    <w:rsid w:val="6F846778"/>
    <w:rsid w:val="6F8893B7"/>
    <w:rsid w:val="6F897B3A"/>
    <w:rsid w:val="6F932267"/>
    <w:rsid w:val="6FBE3CA1"/>
    <w:rsid w:val="6FEDF37A"/>
    <w:rsid w:val="702010E6"/>
    <w:rsid w:val="703221A8"/>
    <w:rsid w:val="7070F33F"/>
    <w:rsid w:val="709B1053"/>
    <w:rsid w:val="70BE1254"/>
    <w:rsid w:val="70C20DF1"/>
    <w:rsid w:val="71396036"/>
    <w:rsid w:val="714F392C"/>
    <w:rsid w:val="71591C4F"/>
    <w:rsid w:val="71686FA0"/>
    <w:rsid w:val="71B7536C"/>
    <w:rsid w:val="71C0F7FE"/>
    <w:rsid w:val="71F28023"/>
    <w:rsid w:val="71F74CEB"/>
    <w:rsid w:val="71FF3FBD"/>
    <w:rsid w:val="720814E5"/>
    <w:rsid w:val="72183444"/>
    <w:rsid w:val="7258D2C1"/>
    <w:rsid w:val="72BC7332"/>
    <w:rsid w:val="72E8E4CF"/>
    <w:rsid w:val="72EE9BB3"/>
    <w:rsid w:val="72F6D9B4"/>
    <w:rsid w:val="730FA103"/>
    <w:rsid w:val="733792F8"/>
    <w:rsid w:val="73931D4C"/>
    <w:rsid w:val="73BA83A9"/>
    <w:rsid w:val="73C6D8DB"/>
    <w:rsid w:val="73F05B17"/>
    <w:rsid w:val="73F17157"/>
    <w:rsid w:val="73FED039"/>
    <w:rsid w:val="7431D4E3"/>
    <w:rsid w:val="7437BF62"/>
    <w:rsid w:val="743EF93A"/>
    <w:rsid w:val="744D9B13"/>
    <w:rsid w:val="745EC981"/>
    <w:rsid w:val="74853237"/>
    <w:rsid w:val="748DBE99"/>
    <w:rsid w:val="74B495B6"/>
    <w:rsid w:val="74C77ABF"/>
    <w:rsid w:val="74C913C7"/>
    <w:rsid w:val="74D7A8A6"/>
    <w:rsid w:val="74E47C83"/>
    <w:rsid w:val="7518D067"/>
    <w:rsid w:val="752D4A62"/>
    <w:rsid w:val="75333D7A"/>
    <w:rsid w:val="753A99FF"/>
    <w:rsid w:val="7571EDBE"/>
    <w:rsid w:val="7574D954"/>
    <w:rsid w:val="75933577"/>
    <w:rsid w:val="759BC22C"/>
    <w:rsid w:val="75A2DF9E"/>
    <w:rsid w:val="75A9935E"/>
    <w:rsid w:val="75B134E3"/>
    <w:rsid w:val="75B656D2"/>
    <w:rsid w:val="75BD6C66"/>
    <w:rsid w:val="75EB565F"/>
    <w:rsid w:val="763C483C"/>
    <w:rsid w:val="7640D4A8"/>
    <w:rsid w:val="7648077A"/>
    <w:rsid w:val="765AFDD2"/>
    <w:rsid w:val="76A5F92B"/>
    <w:rsid w:val="76B8BCB4"/>
    <w:rsid w:val="76C1CD07"/>
    <w:rsid w:val="76E5E616"/>
    <w:rsid w:val="76E6107F"/>
    <w:rsid w:val="76F83130"/>
    <w:rsid w:val="7755D1EA"/>
    <w:rsid w:val="77584154"/>
    <w:rsid w:val="77809724"/>
    <w:rsid w:val="778E838F"/>
    <w:rsid w:val="779AA1C0"/>
    <w:rsid w:val="77DE7F26"/>
    <w:rsid w:val="77E61081"/>
    <w:rsid w:val="77FA743D"/>
    <w:rsid w:val="77FC562D"/>
    <w:rsid w:val="784B2245"/>
    <w:rsid w:val="789E7A61"/>
    <w:rsid w:val="78DA2749"/>
    <w:rsid w:val="78F77F66"/>
    <w:rsid w:val="7900FAD1"/>
    <w:rsid w:val="791C6785"/>
    <w:rsid w:val="7922056F"/>
    <w:rsid w:val="7926D900"/>
    <w:rsid w:val="79273A25"/>
    <w:rsid w:val="793FB7C0"/>
    <w:rsid w:val="79431003"/>
    <w:rsid w:val="7944721B"/>
    <w:rsid w:val="795F9413"/>
    <w:rsid w:val="796B7A6C"/>
    <w:rsid w:val="796D50C9"/>
    <w:rsid w:val="79717A8E"/>
    <w:rsid w:val="7A1F0CB1"/>
    <w:rsid w:val="7A2FFF55"/>
    <w:rsid w:val="7A308250"/>
    <w:rsid w:val="7A3D165C"/>
    <w:rsid w:val="7A43FBC0"/>
    <w:rsid w:val="7A62B80A"/>
    <w:rsid w:val="7A670E28"/>
    <w:rsid w:val="7A867C15"/>
    <w:rsid w:val="7ABC00E1"/>
    <w:rsid w:val="7AD95AD1"/>
    <w:rsid w:val="7AFD3BEC"/>
    <w:rsid w:val="7B0FEAAC"/>
    <w:rsid w:val="7B1A84A3"/>
    <w:rsid w:val="7B8073EC"/>
    <w:rsid w:val="7B92AEE0"/>
    <w:rsid w:val="7B98BB14"/>
    <w:rsid w:val="7BBEC584"/>
    <w:rsid w:val="7BC22C21"/>
    <w:rsid w:val="7BFE8ECF"/>
    <w:rsid w:val="7C0A2675"/>
    <w:rsid w:val="7C21B009"/>
    <w:rsid w:val="7C4EC296"/>
    <w:rsid w:val="7C5902D0"/>
    <w:rsid w:val="7C6DD6FB"/>
    <w:rsid w:val="7C8C3EDB"/>
    <w:rsid w:val="7C9B2B22"/>
    <w:rsid w:val="7CA67F3E"/>
    <w:rsid w:val="7CBF68BA"/>
    <w:rsid w:val="7CE0CBAC"/>
    <w:rsid w:val="7CE8ED38"/>
    <w:rsid w:val="7D0488F2"/>
    <w:rsid w:val="7D2233C0"/>
    <w:rsid w:val="7D494977"/>
    <w:rsid w:val="7D5479FC"/>
    <w:rsid w:val="7D7BEFC2"/>
    <w:rsid w:val="7D94F794"/>
    <w:rsid w:val="7DA78F55"/>
    <w:rsid w:val="7DD583D9"/>
    <w:rsid w:val="7E008D0C"/>
    <w:rsid w:val="7E1AC4D8"/>
    <w:rsid w:val="7E23A9F0"/>
    <w:rsid w:val="7E320B50"/>
    <w:rsid w:val="7E42B541"/>
    <w:rsid w:val="7E478B6E"/>
    <w:rsid w:val="7E9091EF"/>
    <w:rsid w:val="7ECA228E"/>
    <w:rsid w:val="7ED08123"/>
    <w:rsid w:val="7ED322D3"/>
    <w:rsid w:val="7ED8A24E"/>
    <w:rsid w:val="7EF88442"/>
    <w:rsid w:val="7F097BB3"/>
    <w:rsid w:val="7F2A16EF"/>
    <w:rsid w:val="7F2A50B0"/>
    <w:rsid w:val="7F332F8E"/>
    <w:rsid w:val="7F36292D"/>
    <w:rsid w:val="7F395D01"/>
    <w:rsid w:val="7F68A2EB"/>
    <w:rsid w:val="7F855322"/>
    <w:rsid w:val="7F949B06"/>
    <w:rsid w:val="7FDE85A2"/>
    <w:rsid w:val="7FEDC2DB"/>
    <w:rsid w:val="7FF990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0389E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F0A"/>
    <w:pPr>
      <w:spacing w:after="24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F662B"/>
  </w:style>
  <w:style w:type="character" w:customStyle="1" w:styleId="eop">
    <w:name w:val="eop"/>
    <w:basedOn w:val="DefaultParagraphFont"/>
    <w:rsid w:val="00FF662B"/>
  </w:style>
  <w:style w:type="character" w:customStyle="1" w:styleId="superscript">
    <w:name w:val="superscript"/>
    <w:basedOn w:val="DefaultParagraphFont"/>
    <w:rsid w:val="00FF662B"/>
  </w:style>
  <w:style w:type="paragraph" w:customStyle="1" w:styleId="paragraph">
    <w:name w:val="paragraph"/>
    <w:basedOn w:val="Normal"/>
    <w:rsid w:val="00CA78CA"/>
    <w:pPr>
      <w:spacing w:before="100" w:beforeAutospacing="1" w:after="100" w:afterAutospacing="1"/>
      <w:jc w:val="left"/>
    </w:pPr>
    <w:rPr>
      <w:szCs w:val="24"/>
    </w:rPr>
  </w:style>
  <w:style w:type="character" w:styleId="CommentReference">
    <w:name w:val="annotation reference"/>
    <w:basedOn w:val="DefaultParagraphFont"/>
    <w:uiPriority w:val="99"/>
    <w:semiHidden/>
    <w:unhideWhenUsed/>
    <w:rsid w:val="00E50E8C"/>
    <w:rPr>
      <w:sz w:val="16"/>
      <w:szCs w:val="16"/>
    </w:rPr>
  </w:style>
  <w:style w:type="paragraph" w:styleId="CommentText">
    <w:name w:val="annotation text"/>
    <w:basedOn w:val="Normal"/>
    <w:link w:val="CommentTextChar"/>
    <w:uiPriority w:val="99"/>
    <w:semiHidden/>
    <w:unhideWhenUsed/>
    <w:rsid w:val="00E50E8C"/>
    <w:rPr>
      <w:sz w:val="20"/>
    </w:rPr>
  </w:style>
  <w:style w:type="character" w:customStyle="1" w:styleId="CommentTextChar">
    <w:name w:val="Comment Text Char"/>
    <w:basedOn w:val="DefaultParagraphFont"/>
    <w:link w:val="CommentText"/>
    <w:uiPriority w:val="99"/>
    <w:semiHidden/>
    <w:rsid w:val="00E50E8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0E8C"/>
    <w:rPr>
      <w:b/>
      <w:bCs/>
    </w:rPr>
  </w:style>
  <w:style w:type="character" w:customStyle="1" w:styleId="CommentSubjectChar">
    <w:name w:val="Comment Subject Char"/>
    <w:basedOn w:val="CommentTextChar"/>
    <w:link w:val="CommentSubject"/>
    <w:uiPriority w:val="99"/>
    <w:semiHidden/>
    <w:rsid w:val="00E50E8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0E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8C"/>
    <w:rPr>
      <w:rFonts w:ascii="Segoe UI" w:eastAsia="Times New Roman" w:hAnsi="Segoe UI" w:cs="Segoe UI"/>
      <w:sz w:val="18"/>
      <w:szCs w:val="18"/>
    </w:rPr>
  </w:style>
  <w:style w:type="character" w:customStyle="1" w:styleId="tabchar">
    <w:name w:val="tabchar"/>
    <w:basedOn w:val="DefaultParagraphFont"/>
    <w:rsid w:val="007C53E8"/>
  </w:style>
  <w:style w:type="paragraph" w:styleId="ListParagraph">
    <w:name w:val="List Paragraph"/>
    <w:basedOn w:val="Normal"/>
    <w:uiPriority w:val="34"/>
    <w:qFormat/>
    <w:rsid w:val="00E931D6"/>
    <w:pPr>
      <w:ind w:left="720"/>
      <w:contextualSpacing/>
    </w:pPr>
  </w:style>
  <w:style w:type="paragraph" w:styleId="Revision">
    <w:name w:val="Revision"/>
    <w:hidden/>
    <w:uiPriority w:val="99"/>
    <w:semiHidden/>
    <w:rsid w:val="001E2A43"/>
    <w:pPr>
      <w:spacing w:after="0" w:line="240" w:lineRule="auto"/>
    </w:pPr>
    <w:rPr>
      <w:rFonts w:ascii="Times New Roman" w:eastAsia="Times New Roman" w:hAnsi="Times New Roman" w:cs="Times New Roman"/>
      <w:sz w:val="24"/>
      <w:szCs w:val="20"/>
    </w:rPr>
  </w:style>
  <w:style w:type="paragraph" w:customStyle="1" w:styleId="Pagedecouverture">
    <w:name w:val="Page de couverture"/>
    <w:basedOn w:val="Normal"/>
    <w:next w:val="Normal"/>
    <w:rsid w:val="00ED2F9F"/>
    <w:pPr>
      <w:spacing w:after="0"/>
    </w:pPr>
    <w:rPr>
      <w:rFonts w:eastAsiaTheme="minorHAnsi"/>
      <w:szCs w:val="22"/>
    </w:rPr>
  </w:style>
  <w:style w:type="paragraph" w:styleId="Header">
    <w:name w:val="header"/>
    <w:basedOn w:val="Normal"/>
    <w:link w:val="HeaderChar"/>
    <w:uiPriority w:val="99"/>
    <w:unhideWhenUsed/>
    <w:rsid w:val="00ED2F9F"/>
    <w:pPr>
      <w:tabs>
        <w:tab w:val="center" w:pos="4513"/>
        <w:tab w:val="right" w:pos="9026"/>
      </w:tabs>
      <w:spacing w:after="0"/>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D2F9F"/>
  </w:style>
  <w:style w:type="paragraph" w:styleId="Footer">
    <w:name w:val="footer"/>
    <w:basedOn w:val="Normal"/>
    <w:link w:val="FooterChar"/>
    <w:uiPriority w:val="99"/>
    <w:unhideWhenUsed/>
    <w:rsid w:val="00ED2F9F"/>
    <w:pPr>
      <w:tabs>
        <w:tab w:val="center" w:pos="4513"/>
        <w:tab w:val="right" w:pos="9026"/>
      </w:tabs>
      <w:spacing w:after="0"/>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D2F9F"/>
  </w:style>
  <w:style w:type="paragraph" w:customStyle="1" w:styleId="FooterCoverPage">
    <w:name w:val="Footer Cover Page"/>
    <w:basedOn w:val="Normal"/>
    <w:link w:val="FooterCoverPageChar"/>
    <w:rsid w:val="00ED2F9F"/>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ED2F9F"/>
    <w:rPr>
      <w:rFonts w:ascii="Times New Roman" w:eastAsia="Times New Roman" w:hAnsi="Times New Roman" w:cs="Times New Roman"/>
      <w:sz w:val="24"/>
      <w:szCs w:val="20"/>
    </w:rPr>
  </w:style>
  <w:style w:type="paragraph" w:customStyle="1" w:styleId="HeaderCoverPage">
    <w:name w:val="Header Cover Page"/>
    <w:basedOn w:val="Normal"/>
    <w:link w:val="HeaderCoverPageChar"/>
    <w:rsid w:val="00ED2F9F"/>
    <w:pPr>
      <w:tabs>
        <w:tab w:val="center" w:pos="4535"/>
        <w:tab w:val="right" w:pos="9071"/>
      </w:tabs>
      <w:spacing w:after="120"/>
    </w:pPr>
  </w:style>
  <w:style w:type="character" w:customStyle="1" w:styleId="HeaderCoverPageChar">
    <w:name w:val="Header Cover Page Char"/>
    <w:basedOn w:val="DefaultParagraphFont"/>
    <w:link w:val="HeaderCoverPage"/>
    <w:rsid w:val="00ED2F9F"/>
    <w:rPr>
      <w:rFonts w:ascii="Times New Roman" w:eastAsia="Times New Roman" w:hAnsi="Times New Roman" w:cs="Times New Roman"/>
      <w:sz w:val="24"/>
      <w:szCs w:val="20"/>
    </w:rPr>
  </w:style>
  <w:style w:type="character" w:customStyle="1" w:styleId="Marker">
    <w:name w:val="Marker"/>
    <w:basedOn w:val="DefaultParagraphFont"/>
    <w:rsid w:val="005F0CD9"/>
    <w:rPr>
      <w:color w:val="0000FF"/>
      <w:shd w:val="clear" w:color="auto" w:fill="auto"/>
    </w:rPr>
  </w:style>
  <w:style w:type="paragraph" w:customStyle="1" w:styleId="FooterSensitivity">
    <w:name w:val="Footer Sensitivity"/>
    <w:basedOn w:val="Normal"/>
    <w:link w:val="FooterSensitivityChar"/>
    <w:rsid w:val="005F0CD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F0CD9"/>
    <w:rPr>
      <w:rFonts w:ascii="Times New Roman" w:eastAsia="Times New Roman" w:hAnsi="Times New Roman" w:cs="Times New Roman"/>
      <w:b/>
      <w:sz w:val="32"/>
      <w:szCs w:val="20"/>
    </w:rPr>
  </w:style>
  <w:style w:type="paragraph" w:customStyle="1" w:styleId="HeaderSensitivity">
    <w:name w:val="Header Sensitivity"/>
    <w:basedOn w:val="Normal"/>
    <w:link w:val="HeaderSensitivityChar"/>
    <w:rsid w:val="005F0CD9"/>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F0CD9"/>
    <w:rPr>
      <w:rFonts w:ascii="Times New Roman" w:eastAsia="Times New Roman" w:hAnsi="Times New Roman" w:cs="Times New Roman"/>
      <w:b/>
      <w:sz w:val="32"/>
      <w:szCs w:val="20"/>
    </w:rPr>
  </w:style>
  <w:style w:type="paragraph" w:customStyle="1" w:styleId="HeaderSensitivityRight">
    <w:name w:val="Header Sensitivity Right"/>
    <w:basedOn w:val="Normal"/>
    <w:link w:val="HeaderSensitivityRightChar"/>
    <w:rsid w:val="00B76ADF"/>
    <w:pPr>
      <w:spacing w:after="120"/>
      <w:jc w:val="right"/>
    </w:pPr>
    <w:rPr>
      <w:sz w:val="28"/>
    </w:rPr>
  </w:style>
  <w:style w:type="character" w:customStyle="1" w:styleId="HeaderSensitivityRightChar">
    <w:name w:val="Header Sensitivity Right Char"/>
    <w:basedOn w:val="DefaultParagraphFont"/>
    <w:link w:val="HeaderSensitivityRight"/>
    <w:rsid w:val="005F0CD9"/>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5E343D"/>
    <w:pPr>
      <w:spacing w:after="0"/>
      <w:ind w:left="720" w:hanging="720"/>
    </w:pPr>
    <w:rPr>
      <w:rFonts w:eastAsiaTheme="minorHAnsi"/>
      <w:sz w:val="20"/>
    </w:rPr>
  </w:style>
  <w:style w:type="character" w:customStyle="1" w:styleId="FootnoteTextChar">
    <w:name w:val="Footnote Text Char"/>
    <w:basedOn w:val="DefaultParagraphFont"/>
    <w:link w:val="FootnoteText"/>
    <w:uiPriority w:val="99"/>
    <w:semiHidden/>
    <w:rsid w:val="005E343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E343D"/>
    <w:rPr>
      <w:vertAlign w:val="superscript"/>
    </w:rPr>
  </w:style>
  <w:style w:type="paragraph" w:customStyle="1" w:styleId="Disclaimer">
    <w:name w:val="Disclaimer"/>
    <w:basedOn w:val="Normal"/>
    <w:rsid w:val="00B76ADF"/>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rPr>
  </w:style>
  <w:style w:type="paragraph" w:customStyle="1" w:styleId="SecurityMarking">
    <w:name w:val="SecurityMarking"/>
    <w:basedOn w:val="Normal"/>
    <w:rsid w:val="00B76ADF"/>
    <w:pPr>
      <w:spacing w:after="0" w:line="276" w:lineRule="auto"/>
      <w:ind w:left="5103"/>
      <w:jc w:val="left"/>
    </w:pPr>
    <w:rPr>
      <w:rFonts w:eastAsiaTheme="minorHAnsi"/>
      <w:sz w:val="28"/>
      <w:szCs w:val="22"/>
    </w:rPr>
  </w:style>
  <w:style w:type="paragraph" w:customStyle="1" w:styleId="DateMarking">
    <w:name w:val="DateMarking"/>
    <w:basedOn w:val="Normal"/>
    <w:rsid w:val="00B76ADF"/>
    <w:pPr>
      <w:spacing w:after="0" w:line="276" w:lineRule="auto"/>
      <w:ind w:left="5103"/>
      <w:jc w:val="left"/>
    </w:pPr>
    <w:rPr>
      <w:rFonts w:eastAsiaTheme="minorHAnsi"/>
      <w:i/>
      <w:sz w:val="28"/>
      <w:szCs w:val="22"/>
    </w:rPr>
  </w:style>
  <w:style w:type="paragraph" w:customStyle="1" w:styleId="ReleasableTo">
    <w:name w:val="ReleasableTo"/>
    <w:basedOn w:val="Normal"/>
    <w:rsid w:val="00B76ADF"/>
    <w:pPr>
      <w:spacing w:after="0" w:line="276" w:lineRule="auto"/>
      <w:ind w:left="5103"/>
      <w:jc w:val="left"/>
    </w:pPr>
    <w:rPr>
      <w:rFonts w:eastAsiaTheme="minorHAnsi"/>
      <w: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28613">
      <w:bodyDiv w:val="1"/>
      <w:marLeft w:val="0"/>
      <w:marRight w:val="0"/>
      <w:marTop w:val="0"/>
      <w:marBottom w:val="0"/>
      <w:divBdr>
        <w:top w:val="none" w:sz="0" w:space="0" w:color="auto"/>
        <w:left w:val="none" w:sz="0" w:space="0" w:color="auto"/>
        <w:bottom w:val="none" w:sz="0" w:space="0" w:color="auto"/>
        <w:right w:val="none" w:sz="0" w:space="0" w:color="auto"/>
      </w:divBdr>
      <w:divsChild>
        <w:div w:id="123737248">
          <w:marLeft w:val="0"/>
          <w:marRight w:val="0"/>
          <w:marTop w:val="0"/>
          <w:marBottom w:val="0"/>
          <w:divBdr>
            <w:top w:val="none" w:sz="0" w:space="0" w:color="auto"/>
            <w:left w:val="none" w:sz="0" w:space="0" w:color="auto"/>
            <w:bottom w:val="none" w:sz="0" w:space="0" w:color="auto"/>
            <w:right w:val="none" w:sz="0" w:space="0" w:color="auto"/>
          </w:divBdr>
        </w:div>
        <w:div w:id="1393695785">
          <w:marLeft w:val="0"/>
          <w:marRight w:val="0"/>
          <w:marTop w:val="0"/>
          <w:marBottom w:val="0"/>
          <w:divBdr>
            <w:top w:val="none" w:sz="0" w:space="0" w:color="auto"/>
            <w:left w:val="none" w:sz="0" w:space="0" w:color="auto"/>
            <w:bottom w:val="none" w:sz="0" w:space="0" w:color="auto"/>
            <w:right w:val="none" w:sz="0" w:space="0" w:color="auto"/>
          </w:divBdr>
        </w:div>
        <w:div w:id="1610353301">
          <w:marLeft w:val="0"/>
          <w:marRight w:val="0"/>
          <w:marTop w:val="0"/>
          <w:marBottom w:val="0"/>
          <w:divBdr>
            <w:top w:val="none" w:sz="0" w:space="0" w:color="auto"/>
            <w:left w:val="none" w:sz="0" w:space="0" w:color="auto"/>
            <w:bottom w:val="none" w:sz="0" w:space="0" w:color="auto"/>
            <w:right w:val="none" w:sz="0" w:space="0" w:color="auto"/>
          </w:divBdr>
        </w:div>
      </w:divsChild>
    </w:div>
    <w:div w:id="761072340">
      <w:bodyDiv w:val="1"/>
      <w:marLeft w:val="0"/>
      <w:marRight w:val="0"/>
      <w:marTop w:val="0"/>
      <w:marBottom w:val="0"/>
      <w:divBdr>
        <w:top w:val="none" w:sz="0" w:space="0" w:color="auto"/>
        <w:left w:val="none" w:sz="0" w:space="0" w:color="auto"/>
        <w:bottom w:val="none" w:sz="0" w:space="0" w:color="auto"/>
        <w:right w:val="none" w:sz="0" w:space="0" w:color="auto"/>
      </w:divBdr>
      <w:divsChild>
        <w:div w:id="207255651">
          <w:marLeft w:val="0"/>
          <w:marRight w:val="0"/>
          <w:marTop w:val="0"/>
          <w:marBottom w:val="0"/>
          <w:divBdr>
            <w:top w:val="none" w:sz="0" w:space="0" w:color="auto"/>
            <w:left w:val="none" w:sz="0" w:space="0" w:color="auto"/>
            <w:bottom w:val="none" w:sz="0" w:space="0" w:color="auto"/>
            <w:right w:val="none" w:sz="0" w:space="0" w:color="auto"/>
          </w:divBdr>
        </w:div>
        <w:div w:id="422844332">
          <w:marLeft w:val="0"/>
          <w:marRight w:val="0"/>
          <w:marTop w:val="0"/>
          <w:marBottom w:val="0"/>
          <w:divBdr>
            <w:top w:val="none" w:sz="0" w:space="0" w:color="auto"/>
            <w:left w:val="none" w:sz="0" w:space="0" w:color="auto"/>
            <w:bottom w:val="none" w:sz="0" w:space="0" w:color="auto"/>
            <w:right w:val="none" w:sz="0" w:space="0" w:color="auto"/>
          </w:divBdr>
        </w:div>
        <w:div w:id="742608251">
          <w:marLeft w:val="0"/>
          <w:marRight w:val="0"/>
          <w:marTop w:val="0"/>
          <w:marBottom w:val="0"/>
          <w:divBdr>
            <w:top w:val="none" w:sz="0" w:space="0" w:color="auto"/>
            <w:left w:val="none" w:sz="0" w:space="0" w:color="auto"/>
            <w:bottom w:val="none" w:sz="0" w:space="0" w:color="auto"/>
            <w:right w:val="none" w:sz="0" w:space="0" w:color="auto"/>
          </w:divBdr>
        </w:div>
        <w:div w:id="1078093462">
          <w:marLeft w:val="0"/>
          <w:marRight w:val="0"/>
          <w:marTop w:val="0"/>
          <w:marBottom w:val="0"/>
          <w:divBdr>
            <w:top w:val="none" w:sz="0" w:space="0" w:color="auto"/>
            <w:left w:val="none" w:sz="0" w:space="0" w:color="auto"/>
            <w:bottom w:val="none" w:sz="0" w:space="0" w:color="auto"/>
            <w:right w:val="none" w:sz="0" w:space="0" w:color="auto"/>
          </w:divBdr>
        </w:div>
        <w:div w:id="1331757352">
          <w:marLeft w:val="0"/>
          <w:marRight w:val="0"/>
          <w:marTop w:val="0"/>
          <w:marBottom w:val="0"/>
          <w:divBdr>
            <w:top w:val="none" w:sz="0" w:space="0" w:color="auto"/>
            <w:left w:val="none" w:sz="0" w:space="0" w:color="auto"/>
            <w:bottom w:val="none" w:sz="0" w:space="0" w:color="auto"/>
            <w:right w:val="none" w:sz="0" w:space="0" w:color="auto"/>
          </w:divBdr>
        </w:div>
      </w:divsChild>
    </w:div>
    <w:div w:id="770854389">
      <w:bodyDiv w:val="1"/>
      <w:marLeft w:val="0"/>
      <w:marRight w:val="0"/>
      <w:marTop w:val="0"/>
      <w:marBottom w:val="0"/>
      <w:divBdr>
        <w:top w:val="none" w:sz="0" w:space="0" w:color="auto"/>
        <w:left w:val="none" w:sz="0" w:space="0" w:color="auto"/>
        <w:bottom w:val="none" w:sz="0" w:space="0" w:color="auto"/>
        <w:right w:val="none" w:sz="0" w:space="0" w:color="auto"/>
      </w:divBdr>
    </w:div>
    <w:div w:id="789781271">
      <w:bodyDiv w:val="1"/>
      <w:marLeft w:val="0"/>
      <w:marRight w:val="0"/>
      <w:marTop w:val="0"/>
      <w:marBottom w:val="0"/>
      <w:divBdr>
        <w:top w:val="none" w:sz="0" w:space="0" w:color="auto"/>
        <w:left w:val="none" w:sz="0" w:space="0" w:color="auto"/>
        <w:bottom w:val="none" w:sz="0" w:space="0" w:color="auto"/>
        <w:right w:val="none" w:sz="0" w:space="0" w:color="auto"/>
      </w:divBdr>
    </w:div>
    <w:div w:id="1019502820">
      <w:bodyDiv w:val="1"/>
      <w:marLeft w:val="0"/>
      <w:marRight w:val="0"/>
      <w:marTop w:val="0"/>
      <w:marBottom w:val="0"/>
      <w:divBdr>
        <w:top w:val="none" w:sz="0" w:space="0" w:color="auto"/>
        <w:left w:val="none" w:sz="0" w:space="0" w:color="auto"/>
        <w:bottom w:val="none" w:sz="0" w:space="0" w:color="auto"/>
        <w:right w:val="none" w:sz="0" w:space="0" w:color="auto"/>
      </w:divBdr>
    </w:div>
    <w:div w:id="1544904165">
      <w:bodyDiv w:val="1"/>
      <w:marLeft w:val="0"/>
      <w:marRight w:val="0"/>
      <w:marTop w:val="0"/>
      <w:marBottom w:val="0"/>
      <w:divBdr>
        <w:top w:val="none" w:sz="0" w:space="0" w:color="auto"/>
        <w:left w:val="none" w:sz="0" w:space="0" w:color="auto"/>
        <w:bottom w:val="none" w:sz="0" w:space="0" w:color="auto"/>
        <w:right w:val="none" w:sz="0" w:space="0" w:color="auto"/>
      </w:divBdr>
    </w:div>
    <w:div w:id="1606032622">
      <w:bodyDiv w:val="1"/>
      <w:marLeft w:val="0"/>
      <w:marRight w:val="0"/>
      <w:marTop w:val="0"/>
      <w:marBottom w:val="0"/>
      <w:divBdr>
        <w:top w:val="none" w:sz="0" w:space="0" w:color="auto"/>
        <w:left w:val="none" w:sz="0" w:space="0" w:color="auto"/>
        <w:bottom w:val="none" w:sz="0" w:space="0" w:color="auto"/>
        <w:right w:val="none" w:sz="0" w:space="0" w:color="auto"/>
      </w:divBdr>
      <w:divsChild>
        <w:div w:id="171147182">
          <w:marLeft w:val="0"/>
          <w:marRight w:val="0"/>
          <w:marTop w:val="0"/>
          <w:marBottom w:val="0"/>
          <w:divBdr>
            <w:top w:val="none" w:sz="0" w:space="0" w:color="auto"/>
            <w:left w:val="none" w:sz="0" w:space="0" w:color="auto"/>
            <w:bottom w:val="none" w:sz="0" w:space="0" w:color="auto"/>
            <w:right w:val="none" w:sz="0" w:space="0" w:color="auto"/>
          </w:divBdr>
        </w:div>
        <w:div w:id="1017124064">
          <w:marLeft w:val="0"/>
          <w:marRight w:val="0"/>
          <w:marTop w:val="0"/>
          <w:marBottom w:val="0"/>
          <w:divBdr>
            <w:top w:val="none" w:sz="0" w:space="0" w:color="auto"/>
            <w:left w:val="none" w:sz="0" w:space="0" w:color="auto"/>
            <w:bottom w:val="none" w:sz="0" w:space="0" w:color="auto"/>
            <w:right w:val="none" w:sz="0" w:space="0" w:color="auto"/>
          </w:divBdr>
        </w:div>
        <w:div w:id="1550416753">
          <w:marLeft w:val="0"/>
          <w:marRight w:val="0"/>
          <w:marTop w:val="0"/>
          <w:marBottom w:val="0"/>
          <w:divBdr>
            <w:top w:val="none" w:sz="0" w:space="0" w:color="auto"/>
            <w:left w:val="none" w:sz="0" w:space="0" w:color="auto"/>
            <w:bottom w:val="none" w:sz="0" w:space="0" w:color="auto"/>
            <w:right w:val="none" w:sz="0" w:space="0" w:color="auto"/>
          </w:divBdr>
        </w:div>
      </w:divsChild>
    </w:div>
    <w:div w:id="1631670698">
      <w:bodyDiv w:val="1"/>
      <w:marLeft w:val="0"/>
      <w:marRight w:val="0"/>
      <w:marTop w:val="0"/>
      <w:marBottom w:val="0"/>
      <w:divBdr>
        <w:top w:val="none" w:sz="0" w:space="0" w:color="auto"/>
        <w:left w:val="none" w:sz="0" w:space="0" w:color="auto"/>
        <w:bottom w:val="none" w:sz="0" w:space="0" w:color="auto"/>
        <w:right w:val="none" w:sz="0" w:space="0" w:color="auto"/>
      </w:divBdr>
      <w:divsChild>
        <w:div w:id="231545586">
          <w:marLeft w:val="0"/>
          <w:marRight w:val="0"/>
          <w:marTop w:val="0"/>
          <w:marBottom w:val="0"/>
          <w:divBdr>
            <w:top w:val="none" w:sz="0" w:space="0" w:color="auto"/>
            <w:left w:val="none" w:sz="0" w:space="0" w:color="auto"/>
            <w:bottom w:val="none" w:sz="0" w:space="0" w:color="auto"/>
            <w:right w:val="none" w:sz="0" w:space="0" w:color="auto"/>
          </w:divBdr>
        </w:div>
        <w:div w:id="576979675">
          <w:marLeft w:val="0"/>
          <w:marRight w:val="0"/>
          <w:marTop w:val="0"/>
          <w:marBottom w:val="0"/>
          <w:divBdr>
            <w:top w:val="none" w:sz="0" w:space="0" w:color="auto"/>
            <w:left w:val="none" w:sz="0" w:space="0" w:color="auto"/>
            <w:bottom w:val="none" w:sz="0" w:space="0" w:color="auto"/>
            <w:right w:val="none" w:sz="0" w:space="0" w:color="auto"/>
          </w:divBdr>
        </w:div>
        <w:div w:id="1394041011">
          <w:marLeft w:val="0"/>
          <w:marRight w:val="0"/>
          <w:marTop w:val="0"/>
          <w:marBottom w:val="0"/>
          <w:divBdr>
            <w:top w:val="none" w:sz="0" w:space="0" w:color="auto"/>
            <w:left w:val="none" w:sz="0" w:space="0" w:color="auto"/>
            <w:bottom w:val="none" w:sz="0" w:space="0" w:color="auto"/>
            <w:right w:val="none" w:sz="0" w:space="0" w:color="auto"/>
          </w:divBdr>
        </w:div>
      </w:divsChild>
    </w:div>
    <w:div w:id="1919360295">
      <w:bodyDiv w:val="1"/>
      <w:marLeft w:val="0"/>
      <w:marRight w:val="0"/>
      <w:marTop w:val="0"/>
      <w:marBottom w:val="0"/>
      <w:divBdr>
        <w:top w:val="none" w:sz="0" w:space="0" w:color="auto"/>
        <w:left w:val="none" w:sz="0" w:space="0" w:color="auto"/>
        <w:bottom w:val="none" w:sz="0" w:space="0" w:color="auto"/>
        <w:right w:val="none" w:sz="0" w:space="0" w:color="auto"/>
      </w:divBdr>
    </w:div>
    <w:div w:id="191962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 Id="Rd490ca10bf534dd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FE251-8C94-4AC5-A02D-5FCCB68DC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1452</Words>
  <Characters>8685</Characters>
  <Application>Microsoft Office Word</Application>
  <DocSecurity>0</DocSecurity>
  <Lines>107</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2022-06-19T15:59:00Z</dcterms:created>
  <dcterms:modified xsi:type="dcterms:W3CDTF">2022-06-27T17:19:00Z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8.0, Build 20220128</vt:lpwstr>
  </property>
  <property fmtid="{D5CDD505-2E9C-101B-9397-08002B2CF9AE}" pid="4" name="Part">
    <vt:lpwstr>1</vt:lpwstr>
  </property>
  <property fmtid="{D5CDD505-2E9C-101B-9397-08002B2CF9AE}" pid="5" name="Total parts">
    <vt:lpwstr>1</vt:lpwstr>
  </property>
  <property fmtid="{D5CDD505-2E9C-101B-9397-08002B2CF9AE}" pid="6" name="DocStatus">
    <vt:lpwstr>Green</vt:lpwstr>
  </property>
  <property fmtid="{D5CDD505-2E9C-101B-9397-08002B2CF9AE}" pid="7" name="CPTemplateID">
    <vt:lpwstr>CP-027</vt:lpwstr>
  </property>
</Properties>
</file>