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CEFC84" w14:textId="79290AFD" w:rsidR="003767C2" w:rsidRDefault="005F7264" w:rsidP="005F7264">
      <w:pPr>
        <w:pStyle w:val="Pagedecouverture"/>
        <w:rPr>
          <w:noProof/>
        </w:rPr>
      </w:pPr>
      <w:bookmarkStart w:id="0" w:name="LW_BM_COVERPAGE"/>
      <w:r>
        <w:rPr>
          <w:noProof/>
        </w:rPr>
        <w:pict w14:anchorId="6682B7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876296AA-5DBD-40F5-A4AE-4BD79242E4ED" style="width:455.25pt;height:324pt">
            <v:imagedata r:id="rId11" o:title=""/>
          </v:shape>
        </w:pict>
      </w:r>
    </w:p>
    <w:bookmarkEnd w:id="0"/>
    <w:p w14:paraId="27CEFC85" w14:textId="77777777" w:rsidR="003767C2" w:rsidRDefault="003767C2" w:rsidP="003767C2">
      <w:pPr>
        <w:rPr>
          <w:noProof/>
          <w:lang w:val="en-IE"/>
        </w:rPr>
        <w:sectPr w:rsidR="003767C2" w:rsidSect="005F7264">
          <w:headerReference w:type="even" r:id="rId12"/>
          <w:headerReference w:type="default" r:id="rId13"/>
          <w:footerReference w:type="even" r:id="rId14"/>
          <w:footerReference w:type="default" r:id="rId15"/>
          <w:headerReference w:type="first" r:id="rId16"/>
          <w:footerReference w:type="first" r:id="rId17"/>
          <w:pgSz w:w="11906" w:h="16838"/>
          <w:pgMar w:top="1134" w:right="1417" w:bottom="1134" w:left="1417" w:header="709" w:footer="709" w:gutter="0"/>
          <w:pgNumType w:start="0"/>
          <w:cols w:space="720"/>
          <w:docGrid w:linePitch="360"/>
        </w:sectPr>
      </w:pPr>
    </w:p>
    <w:p w14:paraId="27CEFC86" w14:textId="37073FD8" w:rsidR="003767C2" w:rsidRPr="00834BBD" w:rsidRDefault="003767C2" w:rsidP="00834BBD">
      <w:pPr>
        <w:spacing w:before="120" w:after="240"/>
        <w:jc w:val="center"/>
        <w:rPr>
          <w:rFonts w:ascii="Times New Roman" w:hAnsi="Times New Roman" w:cs="Times New Roman"/>
          <w:b/>
          <w:bCs/>
          <w:noProof/>
          <w:sz w:val="24"/>
          <w:szCs w:val="24"/>
        </w:rPr>
      </w:pPr>
      <w:bookmarkStart w:id="1" w:name="_GoBack"/>
      <w:bookmarkEnd w:id="1"/>
      <w:r>
        <w:rPr>
          <w:rFonts w:ascii="Times New Roman" w:hAnsi="Times New Roman"/>
          <w:b/>
          <w:bCs/>
          <w:noProof/>
          <w:sz w:val="24"/>
          <w:szCs w:val="24"/>
        </w:rPr>
        <w:lastRenderedPageBreak/>
        <w:t>COMUNICARE A COMISIEI CĂTRE PARLAMENTUL EUROPEAN, CONSILIU, COMITETUL ECONOMIC ȘI SOCIAL EUROPEAN ȘI COMITETUL</w:t>
      </w:r>
      <w:r w:rsidR="006A68FD">
        <w:rPr>
          <w:rFonts w:ascii="Times New Roman" w:hAnsi="Times New Roman"/>
          <w:b/>
          <w:bCs/>
          <w:noProof/>
          <w:sz w:val="24"/>
          <w:szCs w:val="24"/>
        </w:rPr>
        <w:t> </w:t>
      </w:r>
      <w:r>
        <w:rPr>
          <w:rFonts w:ascii="Times New Roman" w:hAnsi="Times New Roman"/>
          <w:b/>
          <w:bCs/>
          <w:noProof/>
          <w:sz w:val="24"/>
          <w:szCs w:val="24"/>
        </w:rPr>
        <w:t>REGIUNILOR</w:t>
      </w:r>
    </w:p>
    <w:p w14:paraId="27CEFC87" w14:textId="77777777" w:rsidR="003767C2" w:rsidRPr="00834BBD" w:rsidRDefault="003767C2" w:rsidP="00834BBD">
      <w:pPr>
        <w:spacing w:before="120" w:after="240"/>
        <w:jc w:val="center"/>
        <w:rPr>
          <w:rFonts w:ascii="Times New Roman" w:hAnsi="Times New Roman" w:cs="Times New Roman"/>
          <w:b/>
          <w:bCs/>
          <w:i/>
          <w:iCs/>
          <w:noProof/>
          <w:sz w:val="24"/>
          <w:szCs w:val="24"/>
        </w:rPr>
      </w:pPr>
      <w:r>
        <w:rPr>
          <w:rFonts w:ascii="Times New Roman" w:hAnsi="Times New Roman"/>
          <w:b/>
          <w:bCs/>
          <w:i/>
          <w:iCs/>
          <w:noProof/>
          <w:sz w:val="24"/>
          <w:szCs w:val="24"/>
        </w:rPr>
        <w:t>Atragerea de competențe și de talente în UE</w:t>
      </w:r>
    </w:p>
    <w:p w14:paraId="27CEFC88" w14:textId="77777777" w:rsidR="001D5F88" w:rsidRPr="006A68FD" w:rsidRDefault="001D5F88" w:rsidP="003767C2">
      <w:pPr>
        <w:spacing w:before="120" w:after="240"/>
        <w:jc w:val="center"/>
        <w:rPr>
          <w:rFonts w:ascii="Times New Roman" w:hAnsi="Times New Roman" w:cs="Times New Roman"/>
          <w:bCs/>
          <w:i/>
          <w:noProof/>
          <w:sz w:val="24"/>
          <w:szCs w:val="24"/>
          <w:lang w:val="fr-BE"/>
        </w:rPr>
      </w:pPr>
    </w:p>
    <w:p w14:paraId="27CEFC89" w14:textId="77777777" w:rsidR="00755275" w:rsidRPr="00D81FB2" w:rsidRDefault="00755275" w:rsidP="00755275">
      <w:pPr>
        <w:numPr>
          <w:ilvl w:val="0"/>
          <w:numId w:val="11"/>
        </w:numPr>
        <w:jc w:val="both"/>
        <w:rPr>
          <w:rFonts w:ascii="Times New Roman" w:hAnsi="Times New Roman"/>
          <w:b/>
          <w:i/>
          <w:iCs/>
          <w:noProof/>
          <w:sz w:val="24"/>
          <w:szCs w:val="24"/>
        </w:rPr>
      </w:pPr>
      <w:r>
        <w:rPr>
          <w:rFonts w:ascii="Times New Roman" w:hAnsi="Times New Roman"/>
          <w:b/>
          <w:iCs/>
          <w:noProof/>
          <w:sz w:val="24"/>
          <w:szCs w:val="24"/>
        </w:rPr>
        <w:t>INTRODUCERE</w:t>
      </w:r>
    </w:p>
    <w:p w14:paraId="27CEFC8A" w14:textId="74865722" w:rsidR="00D7386D" w:rsidRPr="00D81FB2" w:rsidRDefault="00755275" w:rsidP="00755275">
      <w:pPr>
        <w:jc w:val="both"/>
        <w:rPr>
          <w:rFonts w:ascii="Times New Roman" w:hAnsi="Times New Roman" w:cs="Times New Roman"/>
          <w:iCs/>
          <w:noProof/>
          <w:sz w:val="24"/>
          <w:szCs w:val="24"/>
        </w:rPr>
      </w:pPr>
      <w:r>
        <w:rPr>
          <w:rFonts w:ascii="Times New Roman" w:hAnsi="Times New Roman"/>
          <w:bCs/>
          <w:iCs/>
          <w:noProof/>
          <w:sz w:val="24"/>
          <w:szCs w:val="24"/>
        </w:rPr>
        <w:t>Migrația legală aduce beneficii atât migranților, cât și țărilor de origine și de destinație. Aceasta le oferă celor care doresc să migreze o oportunitate de a-și îmbunătăți situația și contribuie la satisfacerea nevoilor de pe piața forței de muncă din țările-gazdă. Migrația legală poate fi în sine o investiție în economie și în societate în ansamblu, sprijinind tranziția verde și tranziția digitală a UE și contribuind în același timp la sporirea coeziunii și a rezilienței societăților europene. Politica comună a UE în domeniul migrației trebuie să reflecte integrarea economiei UE și interdependența piețelor forței de muncă ale statelor membre</w:t>
      </w:r>
      <w:r>
        <w:rPr>
          <w:rFonts w:ascii="Times New Roman" w:hAnsi="Times New Roman"/>
          <w:iCs/>
          <w:noProof/>
          <w:sz w:val="24"/>
          <w:szCs w:val="24"/>
        </w:rPr>
        <w:t>.</w:t>
      </w:r>
      <w:r>
        <w:rPr>
          <w:rFonts w:ascii="Times New Roman" w:hAnsi="Times New Roman"/>
          <w:b/>
          <w:iCs/>
          <w:noProof/>
          <w:sz w:val="24"/>
          <w:szCs w:val="24"/>
        </w:rPr>
        <w:t xml:space="preserve"> </w:t>
      </w:r>
      <w:r>
        <w:rPr>
          <w:rFonts w:ascii="Times New Roman" w:hAnsi="Times New Roman"/>
          <w:bCs/>
          <w:iCs/>
          <w:noProof/>
          <w:sz w:val="24"/>
          <w:szCs w:val="24"/>
        </w:rPr>
        <w:t>Aceasta</w:t>
      </w:r>
      <w:r>
        <w:rPr>
          <w:rFonts w:ascii="Times New Roman" w:hAnsi="Times New Roman"/>
          <w:iCs/>
          <w:noProof/>
          <w:sz w:val="24"/>
          <w:szCs w:val="24"/>
        </w:rPr>
        <w:t xml:space="preserve"> ar trebui să ajute statele membre să facă din calitatea lor de membru al </w:t>
      </w:r>
      <w:r>
        <w:rPr>
          <w:rFonts w:ascii="Times New Roman" w:hAnsi="Times New Roman"/>
          <w:b/>
          <w:bCs/>
          <w:iCs/>
          <w:noProof/>
          <w:sz w:val="24"/>
          <w:szCs w:val="24"/>
        </w:rPr>
        <w:t>UE un atu pentru a atrage talente</w:t>
      </w:r>
      <w:r>
        <w:rPr>
          <w:rFonts w:ascii="Times New Roman" w:hAnsi="Times New Roman"/>
          <w:b/>
          <w:bCs/>
          <w:noProof/>
          <w:sz w:val="24"/>
          <w:szCs w:val="24"/>
        </w:rPr>
        <w:t xml:space="preserve"> și diferite tipuri de competențe</w:t>
      </w:r>
      <w:r>
        <w:rPr>
          <w:rFonts w:ascii="Times New Roman" w:hAnsi="Times New Roman"/>
          <w:noProof/>
          <w:sz w:val="24"/>
          <w:szCs w:val="24"/>
        </w:rPr>
        <w:t xml:space="preserve"> </w:t>
      </w:r>
      <w:r>
        <w:rPr>
          <w:rFonts w:ascii="Times New Roman" w:hAnsi="Times New Roman"/>
          <w:iCs/>
          <w:noProof/>
          <w:sz w:val="24"/>
          <w:szCs w:val="24"/>
        </w:rPr>
        <w:t>care pot contribui la dinamismul economiilor UE.</w:t>
      </w:r>
    </w:p>
    <w:p w14:paraId="27CEFC8B" w14:textId="1DAFFC85" w:rsidR="00834BBD" w:rsidRPr="00755275" w:rsidRDefault="00834BBD" w:rsidP="00834BBD">
      <w:pPr>
        <w:jc w:val="both"/>
        <w:rPr>
          <w:rFonts w:ascii="Times New Roman" w:hAnsi="Times New Roman" w:cs="Times New Roman"/>
          <w:iCs/>
          <w:noProof/>
          <w:sz w:val="24"/>
          <w:szCs w:val="24"/>
        </w:rPr>
      </w:pPr>
      <w:r>
        <w:rPr>
          <w:rFonts w:ascii="Times New Roman" w:hAnsi="Times New Roman"/>
          <w:b/>
          <w:iCs/>
          <w:noProof/>
          <w:sz w:val="24"/>
          <w:szCs w:val="24"/>
        </w:rPr>
        <w:t>Migrația și mobilitatea sunt și vor continua să fie caracteristici inerente ale umanității, atât la nivel mondial, cât și în UE.</w:t>
      </w:r>
      <w:r>
        <w:rPr>
          <w:rFonts w:ascii="Times New Roman" w:hAnsi="Times New Roman"/>
          <w:iCs/>
          <w:noProof/>
          <w:sz w:val="24"/>
          <w:szCs w:val="24"/>
        </w:rPr>
        <w:t xml:space="preserve"> La </w:t>
      </w:r>
      <w:r w:rsidRPr="00916FDF">
        <w:rPr>
          <w:rFonts w:ascii="Times New Roman" w:hAnsi="Times New Roman"/>
          <w:iCs/>
          <w:noProof/>
          <w:sz w:val="24"/>
          <w:szCs w:val="24"/>
        </w:rPr>
        <w:t>1</w:t>
      </w:r>
      <w:r>
        <w:rPr>
          <w:rFonts w:ascii="Times New Roman" w:hAnsi="Times New Roman"/>
          <w:iCs/>
          <w:noProof/>
          <w:sz w:val="24"/>
          <w:szCs w:val="24"/>
        </w:rPr>
        <w:t xml:space="preserve"> ianuarie </w:t>
      </w:r>
      <w:r w:rsidRPr="00916FDF">
        <w:rPr>
          <w:rFonts w:ascii="Times New Roman" w:hAnsi="Times New Roman"/>
          <w:iCs/>
          <w:noProof/>
          <w:sz w:val="24"/>
          <w:szCs w:val="24"/>
        </w:rPr>
        <w:t>2021</w:t>
      </w:r>
      <w:r>
        <w:rPr>
          <w:rFonts w:ascii="Times New Roman" w:hAnsi="Times New Roman"/>
          <w:iCs/>
          <w:noProof/>
          <w:sz w:val="24"/>
          <w:szCs w:val="24"/>
        </w:rPr>
        <w:t xml:space="preserve">, </w:t>
      </w:r>
      <w:r w:rsidRPr="00916FDF">
        <w:rPr>
          <w:rFonts w:ascii="Times New Roman" w:hAnsi="Times New Roman"/>
          <w:iCs/>
          <w:noProof/>
          <w:sz w:val="24"/>
          <w:szCs w:val="24"/>
        </w:rPr>
        <w:t>23</w:t>
      </w:r>
      <w:r>
        <w:rPr>
          <w:rFonts w:ascii="Times New Roman" w:hAnsi="Times New Roman"/>
          <w:iCs/>
          <w:noProof/>
          <w:sz w:val="24"/>
          <w:szCs w:val="24"/>
        </w:rPr>
        <w:t>,</w:t>
      </w:r>
      <w:r w:rsidRPr="00916FDF">
        <w:rPr>
          <w:rFonts w:ascii="Times New Roman" w:hAnsi="Times New Roman"/>
          <w:iCs/>
          <w:noProof/>
          <w:sz w:val="24"/>
          <w:szCs w:val="24"/>
        </w:rPr>
        <w:t>7</w:t>
      </w:r>
      <w:r>
        <w:rPr>
          <w:rFonts w:ascii="Times New Roman" w:hAnsi="Times New Roman"/>
          <w:iCs/>
          <w:noProof/>
          <w:sz w:val="24"/>
          <w:szCs w:val="24"/>
        </w:rPr>
        <w:t xml:space="preserve"> milioane de resortisanți ai țărilor terțe își aveau reședința în UE, reprezentând </w:t>
      </w:r>
      <w:r w:rsidRPr="00916FDF">
        <w:rPr>
          <w:rFonts w:ascii="Times New Roman" w:hAnsi="Times New Roman"/>
          <w:iCs/>
          <w:noProof/>
          <w:sz w:val="24"/>
          <w:szCs w:val="24"/>
        </w:rPr>
        <w:t>5</w:t>
      </w:r>
      <w:r>
        <w:rPr>
          <w:rFonts w:ascii="Times New Roman" w:hAnsi="Times New Roman"/>
          <w:iCs/>
          <w:noProof/>
          <w:sz w:val="24"/>
          <w:szCs w:val="24"/>
        </w:rPr>
        <w:t>,</w:t>
      </w:r>
      <w:r w:rsidRPr="00916FDF">
        <w:rPr>
          <w:rFonts w:ascii="Times New Roman" w:hAnsi="Times New Roman"/>
          <w:iCs/>
          <w:noProof/>
          <w:sz w:val="24"/>
          <w:szCs w:val="24"/>
        </w:rPr>
        <w:t>3</w:t>
      </w:r>
      <w:r>
        <w:rPr>
          <w:rFonts w:ascii="Times New Roman" w:hAnsi="Times New Roman"/>
          <w:iCs/>
          <w:noProof/>
          <w:sz w:val="24"/>
          <w:szCs w:val="24"/>
        </w:rPr>
        <w:t> % din populația sa totală</w:t>
      </w:r>
      <w:r>
        <w:rPr>
          <w:rStyle w:val="FootnoteReference"/>
          <w:rFonts w:ascii="Times New Roman" w:hAnsi="Times New Roman" w:cs="Times New Roman"/>
          <w:iCs/>
          <w:noProof/>
          <w:sz w:val="24"/>
          <w:szCs w:val="24"/>
        </w:rPr>
        <w:footnoteReference w:id="2"/>
      </w:r>
      <w:r>
        <w:rPr>
          <w:rFonts w:ascii="Times New Roman" w:hAnsi="Times New Roman"/>
          <w:iCs/>
          <w:noProof/>
          <w:sz w:val="24"/>
          <w:szCs w:val="24"/>
        </w:rPr>
        <w:t xml:space="preserve">. Migrația ilegală către UE rămâne limitată, în pofida faptului că beneficiază de o largă acoperire mediatică. În fiecare an, în UE intră în mod legal aproximativ </w:t>
      </w:r>
      <w:r w:rsidRPr="00916FDF">
        <w:rPr>
          <w:rFonts w:ascii="Times New Roman" w:hAnsi="Times New Roman"/>
          <w:iCs/>
          <w:noProof/>
          <w:sz w:val="24"/>
          <w:szCs w:val="24"/>
        </w:rPr>
        <w:t>2</w:t>
      </w:r>
      <w:r>
        <w:rPr>
          <w:rFonts w:ascii="Times New Roman" w:hAnsi="Times New Roman"/>
          <w:iCs/>
          <w:noProof/>
          <w:sz w:val="24"/>
          <w:szCs w:val="24"/>
        </w:rPr>
        <w:t>,</w:t>
      </w:r>
      <w:r w:rsidRPr="00916FDF">
        <w:rPr>
          <w:rFonts w:ascii="Times New Roman" w:hAnsi="Times New Roman"/>
          <w:iCs/>
          <w:noProof/>
          <w:sz w:val="24"/>
          <w:szCs w:val="24"/>
        </w:rPr>
        <w:t>25</w:t>
      </w:r>
      <w:r>
        <w:rPr>
          <w:rFonts w:ascii="Times New Roman" w:hAnsi="Times New Roman"/>
          <w:iCs/>
          <w:noProof/>
          <w:sz w:val="24"/>
          <w:szCs w:val="24"/>
        </w:rPr>
        <w:t>-</w:t>
      </w:r>
      <w:r w:rsidRPr="00916FDF">
        <w:rPr>
          <w:rFonts w:ascii="Times New Roman" w:hAnsi="Times New Roman"/>
          <w:iCs/>
          <w:noProof/>
          <w:sz w:val="24"/>
          <w:szCs w:val="24"/>
        </w:rPr>
        <w:t>3</w:t>
      </w:r>
      <w:r>
        <w:rPr>
          <w:rFonts w:ascii="Times New Roman" w:hAnsi="Times New Roman"/>
          <w:iCs/>
          <w:noProof/>
          <w:sz w:val="24"/>
          <w:szCs w:val="24"/>
        </w:rPr>
        <w:t xml:space="preserve"> milioane de resortisanți ai țărilor terțe, spre deosebire de </w:t>
      </w:r>
      <w:r w:rsidRPr="00916FDF">
        <w:rPr>
          <w:rFonts w:ascii="Times New Roman" w:hAnsi="Times New Roman"/>
          <w:iCs/>
          <w:noProof/>
          <w:sz w:val="24"/>
          <w:szCs w:val="24"/>
        </w:rPr>
        <w:t>125</w:t>
      </w:r>
      <w:r>
        <w:rPr>
          <w:rFonts w:ascii="Times New Roman" w:hAnsi="Times New Roman"/>
          <w:iCs/>
          <w:noProof/>
          <w:sz w:val="24"/>
          <w:szCs w:val="24"/>
        </w:rPr>
        <w:t> </w:t>
      </w:r>
      <w:r w:rsidRPr="00916FDF">
        <w:rPr>
          <w:rFonts w:ascii="Times New Roman" w:hAnsi="Times New Roman"/>
          <w:iCs/>
          <w:noProof/>
          <w:sz w:val="24"/>
          <w:szCs w:val="24"/>
        </w:rPr>
        <w:t>000</w:t>
      </w:r>
      <w:r>
        <w:rPr>
          <w:rFonts w:ascii="Times New Roman" w:hAnsi="Times New Roman"/>
          <w:iCs/>
          <w:noProof/>
          <w:sz w:val="24"/>
          <w:szCs w:val="24"/>
        </w:rPr>
        <w:t>-</w:t>
      </w:r>
      <w:r w:rsidRPr="00916FDF">
        <w:rPr>
          <w:rFonts w:ascii="Times New Roman" w:hAnsi="Times New Roman"/>
          <w:iCs/>
          <w:noProof/>
          <w:sz w:val="24"/>
          <w:szCs w:val="24"/>
        </w:rPr>
        <w:t>200</w:t>
      </w:r>
      <w:r>
        <w:rPr>
          <w:rFonts w:ascii="Times New Roman" w:hAnsi="Times New Roman"/>
          <w:iCs/>
          <w:noProof/>
          <w:sz w:val="24"/>
          <w:szCs w:val="24"/>
        </w:rPr>
        <w:t> </w:t>
      </w:r>
      <w:r w:rsidRPr="00916FDF">
        <w:rPr>
          <w:rFonts w:ascii="Times New Roman" w:hAnsi="Times New Roman"/>
          <w:iCs/>
          <w:noProof/>
          <w:sz w:val="24"/>
          <w:szCs w:val="24"/>
        </w:rPr>
        <w:t>000</w:t>
      </w:r>
      <w:r>
        <w:rPr>
          <w:rFonts w:ascii="Times New Roman" w:hAnsi="Times New Roman"/>
          <w:iCs/>
          <w:noProof/>
          <w:sz w:val="24"/>
          <w:szCs w:val="24"/>
        </w:rPr>
        <w:t xml:space="preserve"> de sosiri ilegale</w:t>
      </w:r>
      <w:r>
        <w:rPr>
          <w:rStyle w:val="FootnoteReference"/>
          <w:rFonts w:ascii="Times New Roman" w:hAnsi="Times New Roman" w:cs="Times New Roman"/>
          <w:iCs/>
          <w:noProof/>
          <w:sz w:val="24"/>
          <w:szCs w:val="24"/>
        </w:rPr>
        <w:footnoteReference w:id="3"/>
      </w:r>
      <w:r>
        <w:rPr>
          <w:rFonts w:ascii="Times New Roman" w:hAnsi="Times New Roman"/>
          <w:iCs/>
          <w:noProof/>
          <w:sz w:val="24"/>
          <w:szCs w:val="24"/>
        </w:rPr>
        <w:t xml:space="preserve">. </w:t>
      </w:r>
    </w:p>
    <w:p w14:paraId="27CEFC8C" w14:textId="2B7577D8" w:rsidR="005D11F5" w:rsidRDefault="00D7386D" w:rsidP="00755275">
      <w:pPr>
        <w:spacing w:before="240"/>
        <w:jc w:val="both"/>
        <w:rPr>
          <w:rFonts w:ascii="Times New Roman" w:hAnsi="Times New Roman" w:cs="Times New Roman"/>
          <w:iCs/>
          <w:noProof/>
          <w:sz w:val="24"/>
          <w:szCs w:val="24"/>
        </w:rPr>
      </w:pPr>
      <w:r>
        <w:rPr>
          <w:rFonts w:ascii="Times New Roman" w:hAnsi="Times New Roman"/>
          <w:b/>
          <w:iCs/>
          <w:noProof/>
          <w:sz w:val="24"/>
          <w:szCs w:val="24"/>
        </w:rPr>
        <w:t xml:space="preserve">Migrația legală este o componentă esențială a </w:t>
      </w:r>
      <w:r>
        <w:rPr>
          <w:rFonts w:ascii="Times New Roman" w:hAnsi="Times New Roman"/>
          <w:b/>
          <w:bCs/>
          <w:iCs/>
          <w:noProof/>
          <w:sz w:val="24"/>
          <w:szCs w:val="24"/>
        </w:rPr>
        <w:t>abordării cuprinzătoare</w:t>
      </w:r>
      <w:r>
        <w:rPr>
          <w:rFonts w:ascii="Times New Roman" w:hAnsi="Times New Roman"/>
          <w:iCs/>
          <w:noProof/>
          <w:sz w:val="24"/>
          <w:szCs w:val="24"/>
        </w:rPr>
        <w:t xml:space="preserve"> a migrației prevăzute în </w:t>
      </w:r>
      <w:r>
        <w:rPr>
          <w:rFonts w:ascii="Times New Roman" w:hAnsi="Times New Roman"/>
          <w:b/>
          <w:bCs/>
          <w:iCs/>
          <w:noProof/>
          <w:sz w:val="24"/>
          <w:szCs w:val="24"/>
        </w:rPr>
        <w:t>noul Pact privind migrația și azilul</w:t>
      </w:r>
      <w:r>
        <w:rPr>
          <w:rFonts w:ascii="Times New Roman" w:hAnsi="Times New Roman" w:cs="Times New Roman"/>
          <w:iCs/>
          <w:noProof/>
          <w:sz w:val="24"/>
          <w:szCs w:val="24"/>
          <w:vertAlign w:val="superscript"/>
          <w:lang w:val="en-IE"/>
        </w:rPr>
        <w:footnoteReference w:id="4"/>
      </w:r>
      <w:r>
        <w:rPr>
          <w:rFonts w:ascii="Times New Roman" w:hAnsi="Times New Roman"/>
          <w:iCs/>
          <w:noProof/>
          <w:sz w:val="24"/>
          <w:szCs w:val="24"/>
        </w:rPr>
        <w:t xml:space="preserve">, care asigură, de asemenea, o coerență sporită între dimensiunea internă și cea externă a politicilor din domeniul migrației. Pentru a promova un cadru mai eficace privind căile legale de migrație către UE, </w:t>
      </w:r>
      <w:r>
        <w:rPr>
          <w:rFonts w:ascii="Times New Roman" w:hAnsi="Times New Roman"/>
          <w:b/>
          <w:bCs/>
          <w:iCs/>
          <w:noProof/>
          <w:sz w:val="24"/>
          <w:szCs w:val="24"/>
        </w:rPr>
        <w:t>prezenta comunicare stabilește cei trei piloni ai unei politici ambițioase și durabile a UE în domeniul migrației legale.</w:t>
      </w:r>
      <w:r>
        <w:rPr>
          <w:rFonts w:ascii="Times New Roman" w:hAnsi="Times New Roman"/>
          <w:noProof/>
          <w:sz w:val="24"/>
          <w:szCs w:val="24"/>
        </w:rPr>
        <w:t xml:space="preserve"> Acești piloni prezintă măsuri de politică (</w:t>
      </w:r>
      <w:r w:rsidRPr="00916FDF">
        <w:rPr>
          <w:rFonts w:ascii="Times New Roman" w:hAnsi="Times New Roman"/>
          <w:noProof/>
          <w:sz w:val="24"/>
          <w:szCs w:val="24"/>
        </w:rPr>
        <w:t>1</w:t>
      </w:r>
      <w:r>
        <w:rPr>
          <w:rFonts w:ascii="Times New Roman" w:hAnsi="Times New Roman"/>
          <w:noProof/>
          <w:sz w:val="24"/>
          <w:szCs w:val="24"/>
        </w:rPr>
        <w:t>) legislative, (</w:t>
      </w:r>
      <w:r w:rsidRPr="00916FDF">
        <w:rPr>
          <w:rFonts w:ascii="Times New Roman" w:hAnsi="Times New Roman"/>
          <w:noProof/>
          <w:sz w:val="24"/>
          <w:szCs w:val="24"/>
        </w:rPr>
        <w:t>2</w:t>
      </w:r>
      <w:r>
        <w:rPr>
          <w:rFonts w:ascii="Times New Roman" w:hAnsi="Times New Roman"/>
          <w:noProof/>
          <w:sz w:val="24"/>
          <w:szCs w:val="24"/>
        </w:rPr>
        <w:t>)</w:t>
      </w:r>
      <w:r w:rsidR="006A68FD">
        <w:rPr>
          <w:rFonts w:ascii="Times New Roman" w:hAnsi="Times New Roman"/>
          <w:noProof/>
          <w:sz w:val="24"/>
          <w:szCs w:val="24"/>
        </w:rPr>
        <w:t> </w:t>
      </w:r>
      <w:r>
        <w:rPr>
          <w:rFonts w:ascii="Times New Roman" w:hAnsi="Times New Roman"/>
          <w:noProof/>
          <w:sz w:val="24"/>
          <w:szCs w:val="24"/>
        </w:rPr>
        <w:t>operaționale și (</w:t>
      </w:r>
      <w:r w:rsidRPr="00916FDF">
        <w:rPr>
          <w:rFonts w:ascii="Times New Roman" w:hAnsi="Times New Roman"/>
          <w:noProof/>
          <w:sz w:val="24"/>
          <w:szCs w:val="24"/>
        </w:rPr>
        <w:t>3</w:t>
      </w:r>
      <w:r>
        <w:rPr>
          <w:rFonts w:ascii="Times New Roman" w:hAnsi="Times New Roman"/>
          <w:noProof/>
          <w:sz w:val="24"/>
          <w:szCs w:val="24"/>
        </w:rPr>
        <w:t xml:space="preserve">) orientate spre viitor, care vor </w:t>
      </w:r>
      <w:r>
        <w:rPr>
          <w:rFonts w:ascii="Times New Roman" w:hAnsi="Times New Roman"/>
          <w:iCs/>
          <w:noProof/>
          <w:sz w:val="24"/>
          <w:szCs w:val="24"/>
        </w:rPr>
        <w:t xml:space="preserve">contribui la abordarea unora dintre cele mai importante provocări cu care se confruntă UE în ceea ce privește atragerea de competențe și de talente, pe termen scurt și lung. Prezenta comunicare va aborda, de asemenea, necesitatea imediată de a integra pe piața forței de muncă din UE persoanele în vârstă de muncă ce ajung în UE ca urmare a războiului de agresiune al Rusiei împotriva Ucrainei – peste </w:t>
      </w:r>
      <w:r w:rsidRPr="00916FDF">
        <w:rPr>
          <w:rFonts w:ascii="Times New Roman" w:hAnsi="Times New Roman"/>
          <w:iCs/>
          <w:noProof/>
          <w:sz w:val="24"/>
          <w:szCs w:val="24"/>
        </w:rPr>
        <w:t>2</w:t>
      </w:r>
      <w:r>
        <w:rPr>
          <w:rFonts w:ascii="Times New Roman" w:hAnsi="Times New Roman"/>
          <w:iCs/>
          <w:noProof/>
          <w:sz w:val="24"/>
          <w:szCs w:val="24"/>
        </w:rPr>
        <w:t>,</w:t>
      </w:r>
      <w:r w:rsidRPr="00916FDF">
        <w:rPr>
          <w:rFonts w:ascii="Times New Roman" w:hAnsi="Times New Roman"/>
          <w:iCs/>
          <w:noProof/>
          <w:sz w:val="24"/>
          <w:szCs w:val="24"/>
        </w:rPr>
        <w:t>5</w:t>
      </w:r>
      <w:r>
        <w:rPr>
          <w:rFonts w:ascii="Times New Roman" w:hAnsi="Times New Roman"/>
          <w:iCs/>
          <w:noProof/>
          <w:sz w:val="24"/>
          <w:szCs w:val="24"/>
        </w:rPr>
        <w:t xml:space="preserve"> milioane de adulți</w:t>
      </w:r>
      <w:r>
        <w:rPr>
          <w:rStyle w:val="FootnoteReference"/>
          <w:rFonts w:ascii="Times New Roman" w:hAnsi="Times New Roman" w:cs="Times New Roman"/>
          <w:iCs/>
          <w:noProof/>
          <w:sz w:val="24"/>
          <w:szCs w:val="24"/>
        </w:rPr>
        <w:footnoteReference w:id="5"/>
      </w:r>
      <w:r>
        <w:rPr>
          <w:rFonts w:ascii="Times New Roman" w:hAnsi="Times New Roman"/>
          <w:iCs/>
          <w:noProof/>
          <w:sz w:val="24"/>
          <w:szCs w:val="24"/>
        </w:rPr>
        <w:t xml:space="preserve"> până în aprilie </w:t>
      </w:r>
      <w:r w:rsidRPr="00916FDF">
        <w:rPr>
          <w:rFonts w:ascii="Times New Roman" w:hAnsi="Times New Roman"/>
          <w:iCs/>
          <w:noProof/>
          <w:sz w:val="24"/>
          <w:szCs w:val="24"/>
        </w:rPr>
        <w:t>2022</w:t>
      </w:r>
      <w:r>
        <w:rPr>
          <w:rFonts w:ascii="Times New Roman" w:hAnsi="Times New Roman"/>
          <w:iCs/>
          <w:noProof/>
          <w:sz w:val="24"/>
          <w:szCs w:val="24"/>
        </w:rPr>
        <w:t>.</w:t>
      </w:r>
    </w:p>
    <w:p w14:paraId="2A25702D" w14:textId="77777777" w:rsidR="005E157B" w:rsidRDefault="005E157B" w:rsidP="00834BBD">
      <w:pPr>
        <w:jc w:val="both"/>
        <w:rPr>
          <w:rFonts w:ascii="Times New Roman" w:hAnsi="Times New Roman" w:cs="Times New Roman"/>
          <w:iCs/>
          <w:noProof/>
          <w:sz w:val="24"/>
          <w:szCs w:val="24"/>
        </w:rPr>
      </w:pPr>
    </w:p>
    <w:p w14:paraId="27CEFC8F" w14:textId="70B6A6AF" w:rsidR="005D11F5" w:rsidRDefault="005D11F5" w:rsidP="00834BBD">
      <w:pPr>
        <w:jc w:val="both"/>
        <w:rPr>
          <w:rFonts w:ascii="Times New Roman" w:hAnsi="Times New Roman" w:cs="Times New Roman"/>
          <w:b/>
          <w:bCs/>
          <w:noProof/>
          <w:sz w:val="24"/>
          <w:szCs w:val="24"/>
        </w:rPr>
      </w:pPr>
      <w:r>
        <w:rPr>
          <w:rFonts w:ascii="Times New Roman" w:hAnsi="Times New Roman"/>
          <w:b/>
          <w:bCs/>
          <w:i/>
          <w:noProof/>
          <w:sz w:val="24"/>
          <w:szCs w:val="24"/>
        </w:rPr>
        <w:t>Argumente politice și economice pentru migrația forței de muncă</w:t>
      </w:r>
    </w:p>
    <w:p w14:paraId="27CEFC90" w14:textId="75AA0408" w:rsidR="00D7386D" w:rsidRPr="00834BBD" w:rsidRDefault="00D7386D" w:rsidP="00834BBD">
      <w:pPr>
        <w:jc w:val="both"/>
        <w:rPr>
          <w:rFonts w:ascii="Times New Roman" w:hAnsi="Times New Roman" w:cs="Times New Roman"/>
          <w:noProof/>
          <w:sz w:val="24"/>
          <w:szCs w:val="24"/>
        </w:rPr>
      </w:pPr>
      <w:r>
        <w:rPr>
          <w:rFonts w:ascii="Times New Roman" w:hAnsi="Times New Roman"/>
          <w:noProof/>
          <w:sz w:val="24"/>
          <w:szCs w:val="24"/>
        </w:rPr>
        <w:t>Migranții joacă deja un rol esențial în economia și societatea europeană. În ultimul deceniu, lucrătorii migranți</w:t>
      </w:r>
      <w:r>
        <w:rPr>
          <w:rStyle w:val="FootnoteReference"/>
          <w:rFonts w:ascii="Times New Roman" w:hAnsi="Times New Roman" w:cs="Times New Roman"/>
          <w:noProof/>
          <w:sz w:val="24"/>
          <w:szCs w:val="24"/>
          <w:lang w:val="en-IE"/>
        </w:rPr>
        <w:footnoteReference w:id="6"/>
      </w:r>
      <w:r>
        <w:rPr>
          <w:rFonts w:ascii="Times New Roman" w:hAnsi="Times New Roman"/>
          <w:noProof/>
          <w:sz w:val="24"/>
          <w:szCs w:val="24"/>
        </w:rPr>
        <w:t xml:space="preserve"> au ocupat o parte semnificativă a noilor locuri de muncă create în UE, contribuind la </w:t>
      </w:r>
      <w:r>
        <w:rPr>
          <w:rFonts w:ascii="Times New Roman" w:hAnsi="Times New Roman"/>
          <w:b/>
          <w:bCs/>
          <w:noProof/>
          <w:sz w:val="24"/>
          <w:szCs w:val="24"/>
        </w:rPr>
        <w:t xml:space="preserve">satisfacerea nevoilor de pe piața forței de muncă. </w:t>
      </w:r>
      <w:r>
        <w:rPr>
          <w:rFonts w:ascii="Times New Roman" w:hAnsi="Times New Roman"/>
          <w:bCs/>
          <w:noProof/>
          <w:sz w:val="24"/>
          <w:szCs w:val="24"/>
        </w:rPr>
        <w:t>Admisia migranților face parte dintr-un mix mai amplu de politici care abordează atât existența, cât și cauzele profunde ale deficitului de forță de muncă și de competențe</w:t>
      </w:r>
      <w:r>
        <w:rPr>
          <w:rStyle w:val="FootnoteReference"/>
          <w:rFonts w:ascii="Times New Roman" w:hAnsi="Times New Roman" w:cs="Times New Roman"/>
          <w:bCs/>
          <w:noProof/>
          <w:sz w:val="24"/>
          <w:szCs w:val="24"/>
          <w:lang w:val="en-IE"/>
        </w:rPr>
        <w:footnoteReference w:id="7"/>
      </w:r>
      <w:r>
        <w:rPr>
          <w:rFonts w:ascii="Times New Roman" w:hAnsi="Times New Roman"/>
          <w:bCs/>
          <w:noProof/>
          <w:sz w:val="24"/>
          <w:szCs w:val="24"/>
        </w:rPr>
        <w:t xml:space="preserve">. </w:t>
      </w:r>
      <w:r>
        <w:rPr>
          <w:rFonts w:ascii="Times New Roman" w:hAnsi="Times New Roman"/>
          <w:noProof/>
          <w:sz w:val="24"/>
          <w:szCs w:val="24"/>
        </w:rPr>
        <w:t>Pandemia de COVID-</w:t>
      </w:r>
      <w:r w:rsidRPr="00916FDF">
        <w:rPr>
          <w:rFonts w:ascii="Times New Roman" w:hAnsi="Times New Roman"/>
          <w:noProof/>
          <w:sz w:val="24"/>
          <w:szCs w:val="24"/>
        </w:rPr>
        <w:t>19</w:t>
      </w:r>
      <w:r>
        <w:rPr>
          <w:rFonts w:ascii="Times New Roman" w:hAnsi="Times New Roman"/>
          <w:noProof/>
          <w:sz w:val="24"/>
          <w:szCs w:val="24"/>
        </w:rPr>
        <w:t xml:space="preserve"> a arătat că nu mai puțin de </w:t>
      </w:r>
      <w:r w:rsidRPr="00916FDF">
        <w:rPr>
          <w:rFonts w:ascii="Times New Roman" w:hAnsi="Times New Roman"/>
          <w:noProof/>
          <w:sz w:val="24"/>
          <w:szCs w:val="24"/>
        </w:rPr>
        <w:t>13</w:t>
      </w:r>
      <w:r>
        <w:rPr>
          <w:rFonts w:ascii="Times New Roman" w:hAnsi="Times New Roman"/>
          <w:noProof/>
          <w:sz w:val="24"/>
          <w:szCs w:val="24"/>
        </w:rPr>
        <w:t xml:space="preserve"> % dintre lucrătorii care îndeplinesc funcții esențiale – de la medici la asistenți medicali și </w:t>
      </w:r>
      <w:r w:rsidR="004C4688">
        <w:rPr>
          <w:rFonts w:ascii="Times New Roman" w:hAnsi="Times New Roman"/>
          <w:noProof/>
          <w:sz w:val="24"/>
          <w:szCs w:val="24"/>
        </w:rPr>
        <w:t>șoferi</w:t>
      </w:r>
      <w:r>
        <w:rPr>
          <w:rFonts w:ascii="Times New Roman" w:hAnsi="Times New Roman"/>
          <w:noProof/>
          <w:sz w:val="24"/>
          <w:szCs w:val="24"/>
        </w:rPr>
        <w:t xml:space="preserve"> – sunt migranți</w:t>
      </w:r>
      <w:r>
        <w:rPr>
          <w:rStyle w:val="FootnoteReference"/>
          <w:rFonts w:ascii="Times New Roman" w:hAnsi="Times New Roman" w:cs="Times New Roman"/>
          <w:noProof/>
          <w:sz w:val="24"/>
          <w:szCs w:val="24"/>
        </w:rPr>
        <w:footnoteReference w:id="8"/>
      </w:r>
      <w:r>
        <w:rPr>
          <w:rFonts w:ascii="Times New Roman" w:hAnsi="Times New Roman"/>
          <w:noProof/>
          <w:sz w:val="24"/>
          <w:szCs w:val="24"/>
        </w:rPr>
        <w:t xml:space="preserve">. </w:t>
      </w:r>
    </w:p>
    <w:p w14:paraId="27CEFC91" w14:textId="58C9D646" w:rsidR="00942FC0" w:rsidRPr="00834BBD" w:rsidRDefault="002D5F3E" w:rsidP="00834BBD">
      <w:pPr>
        <w:jc w:val="both"/>
        <w:rPr>
          <w:rFonts w:ascii="Times New Roman" w:hAnsi="Times New Roman" w:cs="Times New Roman"/>
          <w:noProof/>
          <w:sz w:val="24"/>
          <w:szCs w:val="24"/>
        </w:rPr>
      </w:pPr>
      <w:r>
        <w:rPr>
          <w:rFonts w:ascii="Times New Roman" w:hAnsi="Times New Roman"/>
          <w:noProof/>
          <w:sz w:val="24"/>
          <w:szCs w:val="24"/>
        </w:rPr>
        <w:t xml:space="preserve">În paralel, </w:t>
      </w:r>
      <w:r>
        <w:rPr>
          <w:rFonts w:ascii="Times New Roman" w:hAnsi="Times New Roman"/>
          <w:b/>
          <w:bCs/>
          <w:noProof/>
          <w:sz w:val="24"/>
          <w:szCs w:val="24"/>
        </w:rPr>
        <w:t>războiul de agresiune al Rusiei împotriva Ucrainei a provocat cel mai mare val de strămutări din Europa de la Al Doilea Război Mondial</w:t>
      </w:r>
      <w:r>
        <w:rPr>
          <w:rFonts w:ascii="Times New Roman" w:hAnsi="Times New Roman"/>
          <w:noProof/>
          <w:sz w:val="24"/>
          <w:szCs w:val="24"/>
        </w:rPr>
        <w:t>, marea majoritate a persoanelor sosite fiind femei și copii</w:t>
      </w:r>
      <w:r>
        <w:rPr>
          <w:rFonts w:ascii="Times New Roman" w:hAnsi="Times New Roman"/>
          <w:bCs/>
          <w:noProof/>
          <w:sz w:val="24"/>
          <w:szCs w:val="24"/>
        </w:rPr>
        <w:t>.</w:t>
      </w:r>
      <w:r>
        <w:rPr>
          <w:rFonts w:ascii="Times New Roman" w:hAnsi="Times New Roman"/>
          <w:b/>
          <w:bCs/>
          <w:noProof/>
          <w:sz w:val="24"/>
          <w:szCs w:val="24"/>
        </w:rPr>
        <w:t xml:space="preserve"> </w:t>
      </w:r>
      <w:r>
        <w:rPr>
          <w:rFonts w:ascii="Times New Roman" w:hAnsi="Times New Roman"/>
          <w:noProof/>
          <w:sz w:val="24"/>
          <w:szCs w:val="24"/>
        </w:rPr>
        <w:t>În urma activării Directivei privind protecția temporară</w:t>
      </w:r>
      <w:r>
        <w:rPr>
          <w:rStyle w:val="FootnoteReference"/>
          <w:rFonts w:ascii="Times New Roman" w:hAnsi="Times New Roman" w:cs="Times New Roman"/>
          <w:noProof/>
          <w:sz w:val="24"/>
          <w:szCs w:val="24"/>
        </w:rPr>
        <w:footnoteReference w:id="9"/>
      </w:r>
      <w:r>
        <w:rPr>
          <w:rFonts w:ascii="Times New Roman" w:hAnsi="Times New Roman"/>
          <w:noProof/>
          <w:sz w:val="24"/>
          <w:szCs w:val="24"/>
        </w:rPr>
        <w:t xml:space="preserve">, UE va continua să primească persoanele care fug din calea </w:t>
      </w:r>
      <w:r>
        <w:rPr>
          <w:rFonts w:ascii="Times New Roman" w:hAnsi="Times New Roman"/>
          <w:iCs/>
          <w:noProof/>
          <w:sz w:val="24"/>
          <w:szCs w:val="24"/>
        </w:rPr>
        <w:t xml:space="preserve">războiului din Ucraina </w:t>
      </w:r>
      <w:r>
        <w:rPr>
          <w:rFonts w:ascii="Times New Roman" w:hAnsi="Times New Roman"/>
          <w:noProof/>
          <w:sz w:val="24"/>
          <w:szCs w:val="24"/>
        </w:rPr>
        <w:t>și să sprijine cu prioritate integrarea lor pe piața forței de muncă. Sosirea acestora în UE nu</w:t>
      </w:r>
      <w:r w:rsidR="006A68FD">
        <w:rPr>
          <w:rFonts w:ascii="Times New Roman" w:hAnsi="Times New Roman"/>
          <w:noProof/>
          <w:sz w:val="24"/>
          <w:szCs w:val="24"/>
        </w:rPr>
        <w:t> </w:t>
      </w:r>
      <w:r>
        <w:rPr>
          <w:rFonts w:ascii="Times New Roman" w:hAnsi="Times New Roman"/>
          <w:noProof/>
          <w:sz w:val="24"/>
          <w:szCs w:val="24"/>
        </w:rPr>
        <w:t>exclude necesitatea de a pune bazele unei abordări durabile și comune în ceea ce privește migrația forței de muncă pentru a răspunde nevoilor UE în materie de competențe pe termen</w:t>
      </w:r>
      <w:r w:rsidR="006A68FD">
        <w:rPr>
          <w:rFonts w:ascii="Times New Roman" w:hAnsi="Times New Roman"/>
          <w:noProof/>
          <w:sz w:val="24"/>
          <w:szCs w:val="24"/>
        </w:rPr>
        <w:t> </w:t>
      </w:r>
      <w:r>
        <w:rPr>
          <w:rFonts w:ascii="Times New Roman" w:hAnsi="Times New Roman"/>
          <w:noProof/>
          <w:sz w:val="24"/>
          <w:szCs w:val="24"/>
        </w:rPr>
        <w:t xml:space="preserve">lung. </w:t>
      </w:r>
    </w:p>
    <w:p w14:paraId="27CEFC92" w14:textId="31D8D4D4" w:rsidR="00D7386D" w:rsidRPr="00834BBD" w:rsidRDefault="0006348A" w:rsidP="00834BBD">
      <w:pPr>
        <w:jc w:val="both"/>
        <w:rPr>
          <w:rFonts w:ascii="Times New Roman" w:hAnsi="Times New Roman" w:cs="Times New Roman"/>
          <w:noProof/>
          <w:sz w:val="24"/>
          <w:szCs w:val="24"/>
        </w:rPr>
      </w:pPr>
      <w:r>
        <w:rPr>
          <w:rFonts w:ascii="Times New Roman" w:hAnsi="Times New Roman"/>
          <w:b/>
          <w:noProof/>
          <w:sz w:val="24"/>
          <w:szCs w:val="24"/>
        </w:rPr>
        <w:t>După regresele cauzate de pandemia de COVID-</w:t>
      </w:r>
      <w:r w:rsidRPr="00916FDF">
        <w:rPr>
          <w:rFonts w:ascii="Times New Roman" w:hAnsi="Times New Roman"/>
          <w:b/>
          <w:noProof/>
          <w:sz w:val="24"/>
          <w:szCs w:val="24"/>
        </w:rPr>
        <w:t>19</w:t>
      </w:r>
      <w:r>
        <w:rPr>
          <w:rFonts w:ascii="Times New Roman" w:hAnsi="Times New Roman"/>
          <w:b/>
          <w:noProof/>
          <w:sz w:val="24"/>
          <w:szCs w:val="24"/>
        </w:rPr>
        <w:t>, piața europeană a forței de muncă revine, în general, la nivelurile de dinainte de pandemie</w:t>
      </w:r>
      <w:r>
        <w:rPr>
          <w:rStyle w:val="FootnoteReference"/>
          <w:rFonts w:ascii="Times New Roman" w:hAnsi="Times New Roman" w:cs="Times New Roman"/>
          <w:noProof/>
          <w:sz w:val="24"/>
          <w:szCs w:val="24"/>
        </w:rPr>
        <w:footnoteReference w:id="10"/>
      </w:r>
      <w:r>
        <w:rPr>
          <w:rFonts w:ascii="Times New Roman" w:hAnsi="Times New Roman"/>
          <w:noProof/>
          <w:sz w:val="24"/>
          <w:szCs w:val="24"/>
        </w:rPr>
        <w:t>: piața forței de muncă din UE își continuă redresarea și are nevoie de noi lucrători, în special în sectoarele cu deficite structurale, cum ar fi cele ale turismului, ospitalității, tehnologiei informației, sănătății și logisticii. Cu toate acestea, în anumite sectoare deficitul de forță de muncă este mai mare decât înainte de pandemia de COVID-</w:t>
      </w:r>
      <w:r w:rsidRPr="00916FDF">
        <w:rPr>
          <w:rFonts w:ascii="Times New Roman" w:hAnsi="Times New Roman"/>
          <w:noProof/>
          <w:sz w:val="24"/>
          <w:szCs w:val="24"/>
        </w:rPr>
        <w:t>19</w:t>
      </w:r>
      <w:r>
        <w:rPr>
          <w:rStyle w:val="FootnoteReference"/>
          <w:rFonts w:ascii="Times New Roman" w:hAnsi="Times New Roman" w:cs="Times New Roman"/>
          <w:noProof/>
          <w:sz w:val="24"/>
          <w:szCs w:val="24"/>
        </w:rPr>
        <w:footnoteReference w:id="11"/>
      </w:r>
      <w:r>
        <w:rPr>
          <w:rFonts w:ascii="Times New Roman" w:hAnsi="Times New Roman"/>
          <w:noProof/>
          <w:sz w:val="24"/>
          <w:szCs w:val="24"/>
        </w:rPr>
        <w:t>, cu o creștere accentuată a numărului de locuri de muncă vacante, chiar dacă ocuparea forței de muncă nu s-a redresat încă pe deplin.</w:t>
      </w:r>
    </w:p>
    <w:p w14:paraId="27CEFC93" w14:textId="4CDB1E3B" w:rsidR="00942FC0" w:rsidRPr="00834BBD" w:rsidRDefault="006E70BE" w:rsidP="00942FC0">
      <w:pPr>
        <w:jc w:val="both"/>
        <w:rPr>
          <w:rFonts w:ascii="Times New Roman" w:hAnsi="Times New Roman" w:cs="Times New Roman"/>
          <w:noProof/>
          <w:sz w:val="24"/>
          <w:szCs w:val="24"/>
        </w:rPr>
      </w:pPr>
      <w:r>
        <w:rPr>
          <w:rFonts w:ascii="Times New Roman" w:hAnsi="Times New Roman"/>
          <w:noProof/>
          <w:sz w:val="24"/>
          <w:szCs w:val="24"/>
        </w:rPr>
        <w:t xml:space="preserve">Conștientă de nevoile viitoare, migrația legală trebuie, de asemenea, să sprijine </w:t>
      </w:r>
      <w:r>
        <w:rPr>
          <w:rFonts w:ascii="Times New Roman" w:hAnsi="Times New Roman"/>
          <w:b/>
          <w:noProof/>
          <w:sz w:val="24"/>
          <w:szCs w:val="24"/>
        </w:rPr>
        <w:t>tranziția UE către o economie verde și digitală</w:t>
      </w:r>
      <w:r>
        <w:rPr>
          <w:rFonts w:ascii="Times New Roman" w:hAnsi="Times New Roman"/>
          <w:noProof/>
          <w:sz w:val="24"/>
          <w:szCs w:val="24"/>
        </w:rPr>
        <w:t>, care necesită competențe specifice și o restructurare a economiilor și a piețelor forței de muncă. Pentru a sprijini dubla tranziție, migrația forței de muncă în UE ar trebui să fie orientată spre viitor. Este posibil ca unele sectoare precum construcțiile, sectorul energetic, industria prelucrătoare și transporturile să fie afectate de tranziția către o economie neutră climatic, necesitând forță de muncă suplimentară și noi competențe</w:t>
      </w:r>
      <w:r>
        <w:rPr>
          <w:rStyle w:val="FootnoteReference"/>
          <w:rFonts w:ascii="Times New Roman" w:hAnsi="Times New Roman" w:cs="Times New Roman"/>
          <w:noProof/>
          <w:sz w:val="24"/>
          <w:szCs w:val="24"/>
        </w:rPr>
        <w:footnoteReference w:id="12"/>
      </w:r>
      <w:r>
        <w:rPr>
          <w:rFonts w:ascii="Times New Roman" w:hAnsi="Times New Roman"/>
          <w:noProof/>
          <w:sz w:val="24"/>
          <w:szCs w:val="24"/>
        </w:rPr>
        <w:t xml:space="preserve">. </w:t>
      </w:r>
    </w:p>
    <w:p w14:paraId="27CEFC94" w14:textId="77777777" w:rsidR="003C44CF" w:rsidRDefault="00483024" w:rsidP="00942FC0">
      <w:pPr>
        <w:jc w:val="both"/>
        <w:rPr>
          <w:rFonts w:ascii="Times New Roman" w:hAnsi="Times New Roman" w:cs="Times New Roman"/>
          <w:noProof/>
          <w:sz w:val="24"/>
          <w:szCs w:val="24"/>
        </w:rPr>
      </w:pPr>
      <w:r>
        <w:rPr>
          <w:rFonts w:ascii="Times New Roman" w:hAnsi="Times New Roman"/>
          <w:noProof/>
          <w:sz w:val="24"/>
          <w:szCs w:val="24"/>
        </w:rPr>
        <w:t xml:space="preserve">Migrația forței de muncă nu aduce doar beneficii economice, ci </w:t>
      </w:r>
      <w:r>
        <w:rPr>
          <w:rFonts w:ascii="Times New Roman" w:hAnsi="Times New Roman"/>
          <w:b/>
          <w:bCs/>
          <w:noProof/>
          <w:sz w:val="24"/>
          <w:szCs w:val="24"/>
        </w:rPr>
        <w:t xml:space="preserve">îmbunătățește, de asemenea, gestionarea globală a migrației, contribuind la consolidarea cooperării noastre cu țările de origine și de tranzit, </w:t>
      </w:r>
      <w:r>
        <w:rPr>
          <w:rFonts w:ascii="Times New Roman" w:hAnsi="Times New Roman"/>
          <w:noProof/>
          <w:sz w:val="24"/>
          <w:szCs w:val="24"/>
        </w:rPr>
        <w:t xml:space="preserve">inclusiv cu scopul de a reduce migrația ilegală. Este unul dintre instrumentele-cheie din setul de instrumente al UE prevăzut în noul Pact privind migrația și azilul pentru a clădi, în concordanță cu Agenda pentru dezvoltare durabilă, parteneriate echilibrate și reciproc avantajoase cu țările terțe în domeniul migrației. </w:t>
      </w:r>
    </w:p>
    <w:p w14:paraId="27CEFC95" w14:textId="354D102E" w:rsidR="005D11F5" w:rsidRDefault="005D11F5" w:rsidP="005D11F5">
      <w:pPr>
        <w:pStyle w:val="ListParagraph"/>
        <w:ind w:left="0"/>
        <w:contextualSpacing w:val="0"/>
        <w:jc w:val="both"/>
        <w:rPr>
          <w:rFonts w:ascii="Times New Roman" w:hAnsi="Times New Roman" w:cs="Times New Roman"/>
          <w:noProof/>
          <w:sz w:val="24"/>
          <w:szCs w:val="24"/>
        </w:rPr>
      </w:pPr>
      <w:r>
        <w:rPr>
          <w:rFonts w:ascii="Times New Roman" w:hAnsi="Times New Roman"/>
          <w:noProof/>
          <w:sz w:val="24"/>
          <w:szCs w:val="24"/>
        </w:rPr>
        <w:t>Prin urmare, există argumente politice și economice puternice pentru stabilirea unor căi legale mai eficace de intrare a migranților în Europa. Aceste</w:t>
      </w:r>
      <w:r w:rsidR="00D31F8F">
        <w:rPr>
          <w:rFonts w:ascii="Times New Roman" w:hAnsi="Times New Roman"/>
          <w:noProof/>
          <w:sz w:val="24"/>
          <w:szCs w:val="24"/>
        </w:rPr>
        <w:t xml:space="preserve"> argumente</w:t>
      </w:r>
      <w:r>
        <w:rPr>
          <w:rFonts w:ascii="Times New Roman" w:hAnsi="Times New Roman"/>
          <w:noProof/>
          <w:sz w:val="24"/>
          <w:szCs w:val="24"/>
        </w:rPr>
        <w:t xml:space="preserve"> sunt însă nuanțate de recunoașterea situațiilor și </w:t>
      </w:r>
      <w:r w:rsidR="00D31F8F">
        <w:rPr>
          <w:rFonts w:ascii="Times New Roman" w:hAnsi="Times New Roman"/>
          <w:noProof/>
          <w:sz w:val="24"/>
          <w:szCs w:val="24"/>
        </w:rPr>
        <w:t xml:space="preserve">a </w:t>
      </w:r>
      <w:r>
        <w:rPr>
          <w:rFonts w:ascii="Times New Roman" w:hAnsi="Times New Roman"/>
          <w:noProof/>
          <w:sz w:val="24"/>
          <w:szCs w:val="24"/>
        </w:rPr>
        <w:t xml:space="preserve">politicilor divergente ale statelor membre ale UE. Migrația legală este o </w:t>
      </w:r>
      <w:r>
        <w:rPr>
          <w:rFonts w:ascii="Times New Roman" w:hAnsi="Times New Roman"/>
          <w:b/>
          <w:bCs/>
          <w:noProof/>
          <w:sz w:val="24"/>
          <w:szCs w:val="24"/>
        </w:rPr>
        <w:t>competență partajată între Uniunea Europeană și statele sale membre</w:t>
      </w:r>
      <w:r>
        <w:rPr>
          <w:rFonts w:ascii="Times New Roman" w:hAnsi="Times New Roman"/>
          <w:noProof/>
          <w:sz w:val="24"/>
          <w:szCs w:val="24"/>
        </w:rPr>
        <w:t>. Doar statele membre au dreptul de a decide cu privire la numărul de resortisanți ai țărilor terțe pe care îi admit pe teritoriul lor pentru a căuta un loc de muncă.</w:t>
      </w:r>
    </w:p>
    <w:p w14:paraId="27CEFC96" w14:textId="4E467013" w:rsidR="00942FC0" w:rsidRDefault="00B33141" w:rsidP="00D81FB2">
      <w:pPr>
        <w:spacing w:after="120"/>
        <w:jc w:val="both"/>
        <w:rPr>
          <w:rFonts w:ascii="Times New Roman" w:hAnsi="Times New Roman" w:cs="Times New Roman"/>
          <w:noProof/>
          <w:sz w:val="24"/>
          <w:szCs w:val="24"/>
        </w:rPr>
      </w:pPr>
      <w:r>
        <w:rPr>
          <w:rFonts w:ascii="Times New Roman" w:hAnsi="Times New Roman"/>
          <w:noProof/>
          <w:sz w:val="24"/>
          <w:szCs w:val="24"/>
        </w:rPr>
        <w:t xml:space="preserve">În acest context, sunt necesare </w:t>
      </w:r>
      <w:r>
        <w:rPr>
          <w:rFonts w:ascii="Times New Roman" w:hAnsi="Times New Roman"/>
          <w:b/>
          <w:noProof/>
          <w:sz w:val="24"/>
          <w:szCs w:val="24"/>
        </w:rPr>
        <w:t>progrese realiste, pragmatice și treptate</w:t>
      </w:r>
      <w:r>
        <w:rPr>
          <w:rFonts w:ascii="Times New Roman" w:hAnsi="Times New Roman"/>
          <w:noProof/>
          <w:sz w:val="24"/>
          <w:szCs w:val="24"/>
        </w:rPr>
        <w:t xml:space="preserve">. Legislația permite stabilirea unor norme comune. Inițiativele operaționale, coordonate cu statele membre, cu Parlamentul European și cu țările terțe, ne permit să luăm măsuri concrete și pragmatice. Noile inițiative de politică deschid posibilități pentru măsuri viitoare. </w:t>
      </w:r>
      <w:r w:rsidR="00CF11D5">
        <w:rPr>
          <w:rFonts w:ascii="Times New Roman" w:hAnsi="Times New Roman"/>
          <w:noProof/>
          <w:sz w:val="24"/>
          <w:szCs w:val="24"/>
        </w:rPr>
        <w:t>Împreună</w:t>
      </w:r>
      <w:r>
        <w:rPr>
          <w:rFonts w:ascii="Times New Roman" w:hAnsi="Times New Roman"/>
          <w:noProof/>
          <w:sz w:val="24"/>
          <w:szCs w:val="24"/>
        </w:rPr>
        <w:t>, acestea constituie coloana vertebrală a unei abordări europene comune a migrației legale, în concordanță cu valorile europene și capabile să facă față provocărilor comune.</w:t>
      </w:r>
    </w:p>
    <w:p w14:paraId="27CEFC97" w14:textId="77777777" w:rsidR="005D11F5" w:rsidRPr="00D81FB2" w:rsidRDefault="005D11F5" w:rsidP="006A68FD">
      <w:pPr>
        <w:keepNext/>
        <w:jc w:val="both"/>
        <w:rPr>
          <w:rFonts w:ascii="Times New Roman" w:hAnsi="Times New Roman" w:cs="Times New Roman"/>
          <w:b/>
          <w:bCs/>
          <w:i/>
          <w:noProof/>
          <w:sz w:val="24"/>
          <w:szCs w:val="24"/>
        </w:rPr>
      </w:pPr>
      <w:r>
        <w:rPr>
          <w:rFonts w:ascii="Times New Roman" w:hAnsi="Times New Roman"/>
          <w:b/>
          <w:bCs/>
          <w:i/>
          <w:noProof/>
          <w:sz w:val="24"/>
          <w:szCs w:val="24"/>
        </w:rPr>
        <w:t>Contextul demografic și principalele provocări</w:t>
      </w:r>
    </w:p>
    <w:p w14:paraId="27CEFC98" w14:textId="7F465ED7" w:rsidR="00A25958" w:rsidRDefault="00A25958" w:rsidP="00A25958">
      <w:pPr>
        <w:jc w:val="both"/>
        <w:rPr>
          <w:rFonts w:ascii="Times New Roman" w:hAnsi="Times New Roman" w:cs="Times New Roman"/>
          <w:noProof/>
          <w:sz w:val="24"/>
          <w:szCs w:val="24"/>
        </w:rPr>
      </w:pPr>
      <w:r>
        <w:rPr>
          <w:rFonts w:ascii="Times New Roman" w:hAnsi="Times New Roman"/>
          <w:b/>
          <w:noProof/>
          <w:sz w:val="24"/>
          <w:szCs w:val="24"/>
        </w:rPr>
        <w:t>În același timp, UE are o populație activă în curs de îmbătrânire și în scădere</w:t>
      </w:r>
      <w:r>
        <w:rPr>
          <w:rFonts w:ascii="Times New Roman" w:hAnsi="Times New Roman"/>
          <w:noProof/>
          <w:sz w:val="24"/>
          <w:szCs w:val="24"/>
        </w:rPr>
        <w:t xml:space="preserve">. Până în </w:t>
      </w:r>
      <w:r w:rsidRPr="00916FDF">
        <w:rPr>
          <w:rFonts w:ascii="Times New Roman" w:hAnsi="Times New Roman"/>
          <w:noProof/>
          <w:sz w:val="24"/>
          <w:szCs w:val="24"/>
        </w:rPr>
        <w:t>2070</w:t>
      </w:r>
      <w:r>
        <w:rPr>
          <w:rFonts w:ascii="Times New Roman" w:hAnsi="Times New Roman"/>
          <w:noProof/>
          <w:sz w:val="24"/>
          <w:szCs w:val="24"/>
        </w:rPr>
        <w:t xml:space="preserve">, procentul de populație în vârstă de muncă va scădea de la aproximativ </w:t>
      </w:r>
      <w:r w:rsidRPr="00916FDF">
        <w:rPr>
          <w:rFonts w:ascii="Times New Roman" w:hAnsi="Times New Roman"/>
          <w:noProof/>
          <w:sz w:val="24"/>
          <w:szCs w:val="24"/>
        </w:rPr>
        <w:t>65</w:t>
      </w:r>
      <w:r>
        <w:rPr>
          <w:rFonts w:ascii="Times New Roman" w:hAnsi="Times New Roman"/>
          <w:noProof/>
          <w:sz w:val="24"/>
          <w:szCs w:val="24"/>
        </w:rPr>
        <w:t xml:space="preserve"> % în </w:t>
      </w:r>
      <w:r w:rsidRPr="00916FDF">
        <w:rPr>
          <w:rFonts w:ascii="Times New Roman" w:hAnsi="Times New Roman"/>
          <w:noProof/>
          <w:sz w:val="24"/>
          <w:szCs w:val="24"/>
        </w:rPr>
        <w:t>2019</w:t>
      </w:r>
      <w:r>
        <w:rPr>
          <w:rFonts w:ascii="Times New Roman" w:hAnsi="Times New Roman"/>
          <w:noProof/>
          <w:sz w:val="24"/>
          <w:szCs w:val="24"/>
        </w:rPr>
        <w:t xml:space="preserve"> la </w:t>
      </w:r>
      <w:r w:rsidRPr="00916FDF">
        <w:rPr>
          <w:rFonts w:ascii="Times New Roman" w:hAnsi="Times New Roman"/>
          <w:noProof/>
          <w:sz w:val="24"/>
          <w:szCs w:val="24"/>
        </w:rPr>
        <w:t>56</w:t>
      </w:r>
      <w:r>
        <w:rPr>
          <w:rFonts w:ascii="Times New Roman" w:hAnsi="Times New Roman"/>
          <w:noProof/>
          <w:sz w:val="24"/>
          <w:szCs w:val="24"/>
        </w:rPr>
        <w:t xml:space="preserve"> % </w:t>
      </w:r>
      <w:r w:rsidR="00A91620" w:rsidRPr="00A91620">
        <w:rPr>
          <w:rFonts w:ascii="Times New Roman" w:hAnsi="Times New Roman"/>
          <w:noProof/>
          <w:sz w:val="24"/>
          <w:szCs w:val="24"/>
        </w:rPr>
        <w:t xml:space="preserve">– </w:t>
      </w:r>
      <w:r w:rsidRPr="00916FDF">
        <w:rPr>
          <w:rFonts w:ascii="Times New Roman" w:hAnsi="Times New Roman"/>
          <w:noProof/>
          <w:sz w:val="24"/>
          <w:szCs w:val="24"/>
        </w:rPr>
        <w:t>54</w:t>
      </w:r>
      <w:r>
        <w:rPr>
          <w:rFonts w:ascii="Times New Roman" w:hAnsi="Times New Roman"/>
          <w:noProof/>
          <w:sz w:val="24"/>
          <w:szCs w:val="24"/>
        </w:rPr>
        <w:t> % din populația totală a UE-</w:t>
      </w:r>
      <w:r w:rsidRPr="00916FDF">
        <w:rPr>
          <w:rFonts w:ascii="Times New Roman" w:hAnsi="Times New Roman"/>
          <w:noProof/>
          <w:sz w:val="24"/>
          <w:szCs w:val="24"/>
        </w:rPr>
        <w:t>27</w:t>
      </w:r>
      <w:r>
        <w:rPr>
          <w:rStyle w:val="FootnoteReference"/>
          <w:rFonts w:ascii="Times New Roman" w:hAnsi="Times New Roman" w:cs="Times New Roman"/>
          <w:noProof/>
          <w:sz w:val="24"/>
          <w:szCs w:val="24"/>
          <w:lang w:val="en-IE"/>
        </w:rPr>
        <w:footnoteReference w:id="13"/>
      </w:r>
      <w:r>
        <w:rPr>
          <w:rFonts w:ascii="Times New Roman" w:hAnsi="Times New Roman"/>
          <w:noProof/>
          <w:sz w:val="24"/>
          <w:szCs w:val="24"/>
        </w:rPr>
        <w:t>.</w:t>
      </w:r>
    </w:p>
    <w:p w14:paraId="27CEFC99" w14:textId="1D01B6FB" w:rsidR="007C0A65" w:rsidRPr="00980BE2" w:rsidRDefault="00BA09C4" w:rsidP="007C0A65">
      <w:pPr>
        <w:jc w:val="both"/>
        <w:rPr>
          <w:rFonts w:ascii="Times New Roman" w:hAnsi="Times New Roman" w:cs="Times New Roman"/>
          <w:noProof/>
          <w:sz w:val="24"/>
          <w:szCs w:val="24"/>
        </w:rPr>
      </w:pPr>
      <w:r>
        <w:rPr>
          <w:rFonts w:ascii="Times New Roman" w:hAnsi="Times New Roman"/>
          <w:b/>
          <w:bCs/>
          <w:noProof/>
          <w:sz w:val="24"/>
          <w:szCs w:val="24"/>
        </w:rPr>
        <w:t xml:space="preserve">Aceste tendințe </w:t>
      </w:r>
      <w:r w:rsidR="00757EF6" w:rsidRPr="001D0EDF">
        <w:rPr>
          <w:rFonts w:ascii="Times New Roman" w:hAnsi="Times New Roman"/>
          <w:bCs/>
          <w:noProof/>
          <w:sz w:val="24"/>
          <w:szCs w:val="24"/>
        </w:rPr>
        <w:t>sporesc</w:t>
      </w:r>
      <w:r>
        <w:rPr>
          <w:rFonts w:ascii="Times New Roman" w:hAnsi="Times New Roman"/>
          <w:noProof/>
          <w:sz w:val="24"/>
          <w:szCs w:val="24"/>
        </w:rPr>
        <w:t xml:space="preserve"> presiunea asupra piețelor forței de muncă, afectând competitivitatea și creșterea economică. Procentul de populație în vârstă de muncă este în scădere, iar cel al persoanelor în vârstă este în creștere. Acest lucru este vizibil în special în unele state membre</w:t>
      </w:r>
      <w:r>
        <w:rPr>
          <w:rFonts w:ascii="Times New Roman" w:hAnsi="Times New Roman" w:cs="Times New Roman"/>
          <w:noProof/>
          <w:sz w:val="24"/>
          <w:szCs w:val="24"/>
          <w:vertAlign w:val="superscript"/>
        </w:rPr>
        <w:footnoteReference w:id="14"/>
      </w:r>
      <w:r>
        <w:rPr>
          <w:rFonts w:ascii="Times New Roman" w:hAnsi="Times New Roman"/>
          <w:noProof/>
          <w:sz w:val="24"/>
          <w:szCs w:val="24"/>
        </w:rPr>
        <w:t xml:space="preserve">. Unele regiuni din UE sunt mai afectate de scăderea populației în vârstă de muncă decât altele, </w:t>
      </w:r>
      <w:r w:rsidR="005F2DA8">
        <w:rPr>
          <w:rFonts w:ascii="Times New Roman" w:hAnsi="Times New Roman"/>
          <w:noProof/>
          <w:sz w:val="24"/>
          <w:szCs w:val="24"/>
        </w:rPr>
        <w:t xml:space="preserve">cele mai afectate fiind </w:t>
      </w:r>
      <w:r>
        <w:rPr>
          <w:rFonts w:ascii="Times New Roman" w:hAnsi="Times New Roman"/>
          <w:noProof/>
          <w:sz w:val="24"/>
          <w:szCs w:val="24"/>
        </w:rPr>
        <w:t xml:space="preserve">zonele rurale. Scăderea populației în vârstă de muncă </w:t>
      </w:r>
      <w:r w:rsidR="0058102A">
        <w:rPr>
          <w:rFonts w:ascii="Times New Roman" w:hAnsi="Times New Roman"/>
          <w:noProof/>
          <w:sz w:val="24"/>
          <w:szCs w:val="24"/>
        </w:rPr>
        <w:t>sporește</w:t>
      </w:r>
      <w:r>
        <w:rPr>
          <w:rFonts w:ascii="Times New Roman" w:hAnsi="Times New Roman"/>
          <w:noProof/>
          <w:sz w:val="24"/>
          <w:szCs w:val="24"/>
        </w:rPr>
        <w:t xml:space="preserve"> presiunea asupra sistemelor noastre de pensii și de protecție socială, punând sub semnul întrebării sustenabilitatea lor pe termen lung. </w:t>
      </w:r>
    </w:p>
    <w:p w14:paraId="27CEFC9A" w14:textId="48D211C1" w:rsidR="007C0A65" w:rsidRDefault="007C0A65" w:rsidP="007C0A65">
      <w:pPr>
        <w:jc w:val="both"/>
        <w:rPr>
          <w:rFonts w:ascii="Times New Roman" w:hAnsi="Times New Roman" w:cs="Times New Roman"/>
          <w:noProof/>
          <w:sz w:val="24"/>
          <w:szCs w:val="24"/>
        </w:rPr>
      </w:pPr>
      <w:r>
        <w:rPr>
          <w:rFonts w:ascii="Times New Roman" w:hAnsi="Times New Roman"/>
          <w:b/>
          <w:bCs/>
          <w:noProof/>
          <w:sz w:val="24"/>
          <w:szCs w:val="24"/>
        </w:rPr>
        <w:t xml:space="preserve">În plus, UE trebuie să </w:t>
      </w:r>
      <w:r w:rsidR="00144091">
        <w:rPr>
          <w:rFonts w:ascii="Times New Roman" w:hAnsi="Times New Roman"/>
          <w:b/>
          <w:bCs/>
          <w:noProof/>
          <w:sz w:val="24"/>
          <w:szCs w:val="24"/>
        </w:rPr>
        <w:t>remedieze</w:t>
      </w:r>
      <w:r>
        <w:rPr>
          <w:rFonts w:ascii="Times New Roman" w:hAnsi="Times New Roman"/>
          <w:b/>
          <w:bCs/>
          <w:noProof/>
          <w:sz w:val="24"/>
          <w:szCs w:val="24"/>
        </w:rPr>
        <w:t xml:space="preserve"> deficitele de specialiști din anumite sectoare</w:t>
      </w:r>
      <w:r>
        <w:rPr>
          <w:rStyle w:val="FootnoteReference"/>
          <w:rFonts w:ascii="Times New Roman" w:hAnsi="Times New Roman" w:cs="Times New Roman"/>
          <w:noProof/>
          <w:sz w:val="24"/>
          <w:szCs w:val="24"/>
        </w:rPr>
        <w:footnoteReference w:id="15"/>
      </w:r>
      <w:r>
        <w:rPr>
          <w:rFonts w:ascii="Times New Roman" w:hAnsi="Times New Roman"/>
          <w:b/>
          <w:bCs/>
          <w:noProof/>
          <w:sz w:val="24"/>
          <w:szCs w:val="24"/>
        </w:rPr>
        <w:t xml:space="preserve"> și regiuni</w:t>
      </w:r>
      <w:r>
        <w:rPr>
          <w:rFonts w:ascii="Times New Roman" w:hAnsi="Times New Roman"/>
          <w:noProof/>
          <w:sz w:val="24"/>
          <w:szCs w:val="24"/>
        </w:rPr>
        <w:t xml:space="preserve">, </w:t>
      </w:r>
      <w:r w:rsidR="004A2696">
        <w:rPr>
          <w:rFonts w:ascii="Times New Roman" w:hAnsi="Times New Roman"/>
          <w:noProof/>
          <w:sz w:val="24"/>
          <w:szCs w:val="24"/>
        </w:rPr>
        <w:t>care vizează</w:t>
      </w:r>
      <w:r>
        <w:rPr>
          <w:rFonts w:ascii="Times New Roman" w:hAnsi="Times New Roman"/>
          <w:noProof/>
          <w:sz w:val="24"/>
          <w:szCs w:val="24"/>
        </w:rPr>
        <w:t xml:space="preserve"> toate nivelurile de competențe: angajatorii din UE se confruntă cu deficite în nu mai puțin de </w:t>
      </w:r>
      <w:r w:rsidRPr="00916FDF">
        <w:rPr>
          <w:rFonts w:ascii="Times New Roman" w:hAnsi="Times New Roman"/>
          <w:noProof/>
          <w:sz w:val="24"/>
          <w:szCs w:val="24"/>
        </w:rPr>
        <w:t>28</w:t>
      </w:r>
      <w:r>
        <w:rPr>
          <w:rFonts w:ascii="Times New Roman" w:hAnsi="Times New Roman"/>
          <w:noProof/>
          <w:sz w:val="24"/>
          <w:szCs w:val="24"/>
        </w:rPr>
        <w:t xml:space="preserve"> de profesii care </w:t>
      </w:r>
      <w:r w:rsidR="00EE2BC1">
        <w:rPr>
          <w:rFonts w:ascii="Times New Roman" w:hAnsi="Times New Roman"/>
          <w:noProof/>
          <w:sz w:val="24"/>
          <w:szCs w:val="24"/>
        </w:rPr>
        <w:t>reprezentau</w:t>
      </w:r>
      <w:r>
        <w:rPr>
          <w:rFonts w:ascii="Times New Roman" w:hAnsi="Times New Roman"/>
          <w:noProof/>
          <w:sz w:val="24"/>
          <w:szCs w:val="24"/>
        </w:rPr>
        <w:t xml:space="preserve"> </w:t>
      </w:r>
      <w:r w:rsidRPr="00916FDF">
        <w:rPr>
          <w:rFonts w:ascii="Times New Roman" w:hAnsi="Times New Roman"/>
          <w:noProof/>
          <w:sz w:val="24"/>
          <w:szCs w:val="24"/>
        </w:rPr>
        <w:t>14</w:t>
      </w:r>
      <w:r>
        <w:rPr>
          <w:rFonts w:ascii="Times New Roman" w:hAnsi="Times New Roman"/>
          <w:noProof/>
          <w:sz w:val="24"/>
          <w:szCs w:val="24"/>
        </w:rPr>
        <w:t xml:space="preserve"> % din forța de muncă a UE în </w:t>
      </w:r>
      <w:r w:rsidRPr="00916FDF">
        <w:rPr>
          <w:rFonts w:ascii="Times New Roman" w:hAnsi="Times New Roman"/>
          <w:noProof/>
          <w:sz w:val="24"/>
          <w:szCs w:val="24"/>
        </w:rPr>
        <w:t>2020</w:t>
      </w:r>
      <w:r>
        <w:rPr>
          <w:rFonts w:ascii="Times New Roman" w:hAnsi="Times New Roman"/>
          <w:noProof/>
          <w:sz w:val="24"/>
          <w:szCs w:val="24"/>
        </w:rPr>
        <w:t xml:space="preserve">. Printre aceste profesii se numără instalatori și montatori de țevi, profesioniști din domeniul asistenței medicale, analiști de sistem, sudori și tăietori cu flacără, </w:t>
      </w:r>
      <w:r w:rsidR="00B811CE">
        <w:rPr>
          <w:rFonts w:ascii="Times New Roman" w:hAnsi="Times New Roman"/>
          <w:noProof/>
          <w:sz w:val="24"/>
          <w:szCs w:val="24"/>
        </w:rPr>
        <w:t>șoferi</w:t>
      </w:r>
      <w:r>
        <w:rPr>
          <w:rFonts w:ascii="Times New Roman" w:hAnsi="Times New Roman"/>
          <w:noProof/>
          <w:sz w:val="24"/>
          <w:szCs w:val="24"/>
        </w:rPr>
        <w:t xml:space="preserve"> de camioane </w:t>
      </w:r>
      <w:r w:rsidR="00B811CE">
        <w:rPr>
          <w:rFonts w:ascii="Times New Roman" w:hAnsi="Times New Roman"/>
          <w:noProof/>
          <w:sz w:val="24"/>
          <w:szCs w:val="24"/>
        </w:rPr>
        <w:t>de mare tonaj</w:t>
      </w:r>
      <w:r>
        <w:rPr>
          <w:rFonts w:ascii="Times New Roman" w:hAnsi="Times New Roman"/>
          <w:noProof/>
          <w:sz w:val="24"/>
          <w:szCs w:val="24"/>
        </w:rPr>
        <w:t xml:space="preserve"> și de camioane, ingineri constructori și dezvoltatori de software</w:t>
      </w:r>
      <w:r>
        <w:rPr>
          <w:rStyle w:val="FootnoteReference"/>
          <w:rFonts w:ascii="Times New Roman" w:hAnsi="Times New Roman" w:cs="Times New Roman"/>
          <w:noProof/>
          <w:sz w:val="24"/>
          <w:szCs w:val="24"/>
          <w:lang w:val="en-IE"/>
        </w:rPr>
        <w:footnoteReference w:id="16"/>
      </w:r>
      <w:r>
        <w:rPr>
          <w:rFonts w:ascii="Times New Roman" w:hAnsi="Times New Roman"/>
          <w:noProof/>
          <w:sz w:val="24"/>
          <w:szCs w:val="24"/>
        </w:rPr>
        <w:t>. Deficitele de forță de muncă sunt evidente și la nivel regional, ca urmare, de exemplu, a diferențelor dintre nivelurile de dezvoltare dintre regiuni, a prezenței zonelor urbane în cadrul regiunilor sau a diferențelor dintre regiuni în ceea ce privește piața forței de muncă și condițiile de viață</w:t>
      </w:r>
      <w:r>
        <w:rPr>
          <w:rStyle w:val="FootnoteReference"/>
          <w:rFonts w:ascii="Times New Roman" w:hAnsi="Times New Roman" w:cs="Times New Roman"/>
          <w:noProof/>
          <w:sz w:val="24"/>
          <w:szCs w:val="24"/>
          <w:lang w:val="en-IE"/>
        </w:rPr>
        <w:footnoteReference w:id="17"/>
      </w:r>
      <w:r>
        <w:rPr>
          <w:rFonts w:ascii="Times New Roman" w:hAnsi="Times New Roman"/>
          <w:noProof/>
          <w:sz w:val="24"/>
          <w:szCs w:val="24"/>
        </w:rPr>
        <w:t xml:space="preserve">. </w:t>
      </w:r>
    </w:p>
    <w:p w14:paraId="27CEFC9B" w14:textId="01F125CE" w:rsidR="002E0BE1" w:rsidRDefault="001228C7" w:rsidP="002E0BE1">
      <w:pPr>
        <w:jc w:val="both"/>
        <w:rPr>
          <w:rFonts w:ascii="Times New Roman" w:hAnsi="Times New Roman" w:cs="Times New Roman"/>
          <w:noProof/>
          <w:sz w:val="24"/>
          <w:szCs w:val="24"/>
        </w:rPr>
      </w:pPr>
      <w:r>
        <w:rPr>
          <w:rFonts w:ascii="Times New Roman" w:hAnsi="Times New Roman"/>
          <w:noProof/>
          <w:sz w:val="24"/>
          <w:szCs w:val="24"/>
        </w:rPr>
        <w:t>UE depune eforturi pentru a spori participarea pe piața forței de muncă a femeilor, a persoanelor în vârstă, a persoanelor cu handicap, a persoanelor care provin din familii de migranți și a altor grupuri subreprezentate. De asemenea, UE urmărește să ofere sprijin persoanelor pentru a-și îmbunătăți competențele pe tot parcursul vieții lor profesionale, astfel cum se prevede în Agenda pentru competențe în Europa</w:t>
      </w:r>
      <w:r>
        <w:rPr>
          <w:rStyle w:val="FootnoteReference"/>
          <w:rFonts w:ascii="Times New Roman" w:hAnsi="Times New Roman" w:cs="Times New Roman"/>
          <w:noProof/>
          <w:sz w:val="24"/>
          <w:szCs w:val="24"/>
          <w:lang w:val="en-IE"/>
        </w:rPr>
        <w:footnoteReference w:id="18"/>
      </w:r>
      <w:r>
        <w:rPr>
          <w:rFonts w:ascii="Times New Roman" w:hAnsi="Times New Roman"/>
          <w:noProof/>
          <w:sz w:val="24"/>
          <w:szCs w:val="24"/>
        </w:rPr>
        <w:t xml:space="preserve">. Însă pentru a </w:t>
      </w:r>
      <w:r>
        <w:rPr>
          <w:rFonts w:ascii="Times New Roman" w:hAnsi="Times New Roman"/>
          <w:b/>
          <w:bCs/>
          <w:noProof/>
          <w:sz w:val="24"/>
          <w:szCs w:val="24"/>
        </w:rPr>
        <w:t>răspunde acestor nevoi în creștere de pe piața forței de muncă, asociate tendințelor și deficitelor demografice, mobilizarea exclusivă a forței de muncă interne sau facilitarea mobilității în interiorul UE nu sunt suficiente</w:t>
      </w:r>
      <w:r>
        <w:rPr>
          <w:rFonts w:ascii="Times New Roman" w:hAnsi="Times New Roman"/>
          <w:noProof/>
          <w:sz w:val="24"/>
          <w:szCs w:val="24"/>
        </w:rPr>
        <w:t>. Potențialul mobilității în interiorul UE de a reduce deficitul de forță de muncă este tot mai limitat, inclusiv deoarece implică faptul că talentele și competențele dobândite într-un loc se pierd în</w:t>
      </w:r>
      <w:r w:rsidR="00E103CB">
        <w:rPr>
          <w:rFonts w:ascii="Times New Roman" w:hAnsi="Times New Roman"/>
          <w:noProof/>
          <w:sz w:val="24"/>
          <w:szCs w:val="24"/>
        </w:rPr>
        <w:t>tr-un</w:t>
      </w:r>
      <w:r>
        <w:rPr>
          <w:rFonts w:ascii="Times New Roman" w:hAnsi="Times New Roman"/>
          <w:noProof/>
          <w:sz w:val="24"/>
          <w:szCs w:val="24"/>
        </w:rPr>
        <w:t xml:space="preserve"> alt loc</w:t>
      </w:r>
      <w:r>
        <w:rPr>
          <w:rStyle w:val="FootnoteReference"/>
          <w:rFonts w:ascii="Times New Roman" w:hAnsi="Times New Roman" w:cs="Times New Roman"/>
          <w:noProof/>
          <w:sz w:val="24"/>
          <w:szCs w:val="24"/>
          <w:lang w:val="en-IE"/>
        </w:rPr>
        <w:footnoteReference w:id="19"/>
      </w:r>
      <w:r>
        <w:rPr>
          <w:rFonts w:ascii="Times New Roman" w:hAnsi="Times New Roman"/>
          <w:noProof/>
          <w:sz w:val="24"/>
          <w:szCs w:val="24"/>
        </w:rPr>
        <w:t xml:space="preserve">, și </w:t>
      </w:r>
      <w:r w:rsidR="00895A85">
        <w:rPr>
          <w:rFonts w:ascii="Times New Roman" w:hAnsi="Times New Roman"/>
          <w:noProof/>
          <w:sz w:val="24"/>
          <w:szCs w:val="24"/>
        </w:rPr>
        <w:t xml:space="preserve">acesta </w:t>
      </w:r>
      <w:r>
        <w:rPr>
          <w:rFonts w:ascii="Times New Roman" w:hAnsi="Times New Roman"/>
          <w:noProof/>
          <w:sz w:val="24"/>
          <w:szCs w:val="24"/>
        </w:rPr>
        <w:t xml:space="preserve">trebuie luat în considerare </w:t>
      </w:r>
      <w:r w:rsidR="00E103CB">
        <w:rPr>
          <w:rFonts w:ascii="Times New Roman" w:hAnsi="Times New Roman"/>
          <w:noProof/>
          <w:sz w:val="24"/>
          <w:szCs w:val="24"/>
        </w:rPr>
        <w:t>în contextul în care</w:t>
      </w:r>
      <w:r>
        <w:rPr>
          <w:rFonts w:ascii="Times New Roman" w:hAnsi="Times New Roman"/>
          <w:noProof/>
          <w:sz w:val="24"/>
          <w:szCs w:val="24"/>
        </w:rPr>
        <w:t xml:space="preserve"> sunt raportate deficite de forță de muncă în aproape toate statele membre. Pandemia de COVID-</w:t>
      </w:r>
      <w:r w:rsidRPr="00916FDF">
        <w:rPr>
          <w:rFonts w:ascii="Times New Roman" w:hAnsi="Times New Roman"/>
          <w:noProof/>
          <w:sz w:val="24"/>
          <w:szCs w:val="24"/>
        </w:rPr>
        <w:t>19</w:t>
      </w:r>
      <w:r>
        <w:rPr>
          <w:rFonts w:ascii="Times New Roman" w:hAnsi="Times New Roman"/>
          <w:noProof/>
          <w:sz w:val="24"/>
          <w:szCs w:val="24"/>
        </w:rPr>
        <w:t xml:space="preserve"> </w:t>
      </w:r>
      <w:r w:rsidR="00240702">
        <w:rPr>
          <w:rFonts w:ascii="Times New Roman" w:hAnsi="Times New Roman"/>
          <w:noProof/>
          <w:sz w:val="24"/>
          <w:szCs w:val="24"/>
        </w:rPr>
        <w:t>sporește</w:t>
      </w:r>
      <w:r>
        <w:rPr>
          <w:rFonts w:ascii="Times New Roman" w:hAnsi="Times New Roman"/>
          <w:noProof/>
          <w:sz w:val="24"/>
          <w:szCs w:val="24"/>
        </w:rPr>
        <w:t xml:space="preserve"> și mai mult cererea p</w:t>
      </w:r>
      <w:r w:rsidR="00240702">
        <w:rPr>
          <w:rFonts w:ascii="Times New Roman" w:hAnsi="Times New Roman"/>
          <w:noProof/>
          <w:sz w:val="24"/>
          <w:szCs w:val="24"/>
        </w:rPr>
        <w:t>rivind</w:t>
      </w:r>
      <w:r>
        <w:rPr>
          <w:rFonts w:ascii="Times New Roman" w:hAnsi="Times New Roman"/>
          <w:noProof/>
          <w:sz w:val="24"/>
          <w:szCs w:val="24"/>
        </w:rPr>
        <w:t xml:space="preserve"> mai multe ocupații specifice deficitare, cel mai mare impact </w:t>
      </w:r>
      <w:r w:rsidR="00B82D79">
        <w:rPr>
          <w:rFonts w:ascii="Times New Roman" w:hAnsi="Times New Roman"/>
          <w:noProof/>
          <w:sz w:val="24"/>
          <w:szCs w:val="24"/>
        </w:rPr>
        <w:t xml:space="preserve">înregistrându-se </w:t>
      </w:r>
      <w:r>
        <w:rPr>
          <w:rFonts w:ascii="Times New Roman" w:hAnsi="Times New Roman"/>
          <w:noProof/>
          <w:sz w:val="24"/>
          <w:szCs w:val="24"/>
        </w:rPr>
        <w:t>asupra cererii de competențe</w:t>
      </w:r>
      <w:r w:rsidR="005169CA">
        <w:rPr>
          <w:rFonts w:ascii="Times New Roman" w:hAnsi="Times New Roman"/>
          <w:noProof/>
          <w:sz w:val="24"/>
          <w:szCs w:val="24"/>
        </w:rPr>
        <w:t xml:space="preserve"> din domeniul asistenței</w:t>
      </w:r>
      <w:r>
        <w:rPr>
          <w:rFonts w:ascii="Times New Roman" w:hAnsi="Times New Roman"/>
          <w:noProof/>
          <w:sz w:val="24"/>
          <w:szCs w:val="24"/>
        </w:rPr>
        <w:t xml:space="preserve"> medicale. De exemplu, în </w:t>
      </w:r>
      <w:r w:rsidRPr="00916FDF">
        <w:rPr>
          <w:rFonts w:ascii="Times New Roman" w:hAnsi="Times New Roman"/>
          <w:noProof/>
          <w:sz w:val="24"/>
          <w:szCs w:val="24"/>
        </w:rPr>
        <w:t>2020</w:t>
      </w:r>
      <w:r>
        <w:rPr>
          <w:rFonts w:ascii="Times New Roman" w:hAnsi="Times New Roman"/>
          <w:noProof/>
          <w:sz w:val="24"/>
          <w:szCs w:val="24"/>
        </w:rPr>
        <w:t>, Belgia, Germania, Danemarca, Estonia, Finlanda, Franța, Ungaria, Irlanda, Țările de Jos, România și Suedia au raportat deficite de profesioniști în domeniul sănătății și asimilați acestei categorii</w:t>
      </w:r>
      <w:r>
        <w:rPr>
          <w:rStyle w:val="FootnoteReference"/>
          <w:rFonts w:ascii="Times New Roman" w:hAnsi="Times New Roman" w:cs="Times New Roman"/>
          <w:noProof/>
          <w:sz w:val="24"/>
          <w:szCs w:val="24"/>
          <w:lang w:val="en-IE"/>
        </w:rPr>
        <w:footnoteReference w:id="20"/>
      </w:r>
      <w:r>
        <w:rPr>
          <w:rFonts w:ascii="Times New Roman" w:hAnsi="Times New Roman"/>
          <w:noProof/>
          <w:sz w:val="24"/>
          <w:szCs w:val="24"/>
        </w:rPr>
        <w:t xml:space="preserve">. Lucrătorii mobili din UE reprezintă mai puțin de o treime din membrii personalului de îngrijire din UE născuți în străinătate, restul de două treimi provenind din afara UE. </w:t>
      </w:r>
    </w:p>
    <w:p w14:paraId="27CEFC9C" w14:textId="77777777" w:rsidR="00C14962" w:rsidRDefault="00F1077E" w:rsidP="007C0A65">
      <w:pPr>
        <w:jc w:val="both"/>
        <w:rPr>
          <w:rFonts w:ascii="Times New Roman" w:hAnsi="Times New Roman" w:cs="Times New Roman"/>
          <w:noProof/>
          <w:sz w:val="24"/>
          <w:szCs w:val="24"/>
        </w:rPr>
      </w:pPr>
      <w:r>
        <w:rPr>
          <w:rFonts w:ascii="Times New Roman" w:hAnsi="Times New Roman"/>
          <w:noProof/>
          <w:sz w:val="24"/>
          <w:szCs w:val="24"/>
        </w:rPr>
        <w:t xml:space="preserve">Prin urmare, atât </w:t>
      </w:r>
      <w:r>
        <w:rPr>
          <w:rFonts w:ascii="Times New Roman" w:hAnsi="Times New Roman"/>
          <w:b/>
          <w:noProof/>
          <w:sz w:val="24"/>
          <w:szCs w:val="24"/>
        </w:rPr>
        <w:t>Agenda pentru competențe în Europa</w:t>
      </w:r>
      <w:r>
        <w:rPr>
          <w:rFonts w:ascii="Times New Roman" w:hAnsi="Times New Roman"/>
          <w:noProof/>
          <w:sz w:val="24"/>
          <w:szCs w:val="24"/>
        </w:rPr>
        <w:t xml:space="preserve">, cât și </w:t>
      </w:r>
      <w:r>
        <w:rPr>
          <w:rFonts w:ascii="Times New Roman" w:hAnsi="Times New Roman"/>
          <w:b/>
          <w:noProof/>
          <w:sz w:val="24"/>
          <w:szCs w:val="24"/>
        </w:rPr>
        <w:t>noul Pact privind migrația și azilul</w:t>
      </w:r>
      <w:r>
        <w:rPr>
          <w:rFonts w:ascii="Times New Roman" w:hAnsi="Times New Roman"/>
          <w:noProof/>
          <w:sz w:val="24"/>
          <w:szCs w:val="24"/>
        </w:rPr>
        <w:t xml:space="preserve"> identifică necesitatea unei abordări mai strategice a migrației legale, care să asigure o mai bună atragere și păstrare a talentelor pentru a stimula creșterea și potențialul de inovare, și canalizarea migrației legale către regiunile și ocupațiile care se confruntă cu un deficit de competențe.</w:t>
      </w:r>
    </w:p>
    <w:p w14:paraId="27CEFC9D" w14:textId="741B7F5E" w:rsidR="00C14962" w:rsidRDefault="00F1077E" w:rsidP="00C14962">
      <w:pPr>
        <w:jc w:val="both"/>
        <w:rPr>
          <w:rFonts w:ascii="Times New Roman" w:hAnsi="Times New Roman" w:cs="Times New Roman"/>
          <w:noProof/>
          <w:sz w:val="24"/>
          <w:szCs w:val="24"/>
        </w:rPr>
      </w:pPr>
      <w:r w:rsidRPr="006701A2">
        <w:rPr>
          <w:rFonts w:ascii="Times New Roman" w:hAnsi="Times New Roman"/>
          <w:noProof/>
          <w:sz w:val="24"/>
          <w:szCs w:val="24"/>
        </w:rPr>
        <w:t>Pentru a rămâne</w:t>
      </w:r>
      <w:r>
        <w:rPr>
          <w:rFonts w:ascii="Times New Roman" w:hAnsi="Times New Roman"/>
          <w:noProof/>
          <w:sz w:val="24"/>
          <w:szCs w:val="24"/>
        </w:rPr>
        <w:t xml:space="preserve"> competitivă la nivel mondial,</w:t>
      </w:r>
      <w:r>
        <w:rPr>
          <w:rFonts w:ascii="Times New Roman" w:hAnsi="Times New Roman"/>
          <w:b/>
          <w:bCs/>
          <w:noProof/>
          <w:sz w:val="24"/>
          <w:szCs w:val="24"/>
        </w:rPr>
        <w:t xml:space="preserve"> UE trebuie să devină mai atractivă</w:t>
      </w:r>
      <w:r>
        <w:rPr>
          <w:rFonts w:ascii="Times New Roman" w:hAnsi="Times New Roman"/>
          <w:noProof/>
          <w:sz w:val="24"/>
          <w:szCs w:val="24"/>
        </w:rPr>
        <w:t xml:space="preserve"> </w:t>
      </w:r>
      <w:r>
        <w:rPr>
          <w:rFonts w:ascii="Times New Roman" w:hAnsi="Times New Roman"/>
          <w:b/>
          <w:bCs/>
          <w:noProof/>
          <w:sz w:val="24"/>
          <w:szCs w:val="24"/>
        </w:rPr>
        <w:t>pentru talentele din întreaga lume</w:t>
      </w:r>
      <w:r>
        <w:rPr>
          <w:rFonts w:ascii="Times New Roman" w:hAnsi="Times New Roman"/>
          <w:noProof/>
          <w:sz w:val="24"/>
          <w:szCs w:val="24"/>
        </w:rPr>
        <w:t>. În prezent, resortisanții cu înaltă calificare ai țărilor terțe sunt mai degrabă atrași de America de Nord sau Oceania decât de UE</w:t>
      </w:r>
      <w:r>
        <w:rPr>
          <w:rStyle w:val="FootnoteReference"/>
          <w:rFonts w:ascii="Times New Roman" w:hAnsi="Times New Roman" w:cs="Times New Roman"/>
          <w:noProof/>
          <w:sz w:val="24"/>
          <w:szCs w:val="24"/>
          <w:lang w:val="en-IE"/>
        </w:rPr>
        <w:footnoteReference w:id="21"/>
      </w:r>
      <w:r>
        <w:rPr>
          <w:rFonts w:ascii="Times New Roman" w:hAnsi="Times New Roman"/>
          <w:noProof/>
          <w:sz w:val="24"/>
          <w:szCs w:val="24"/>
        </w:rPr>
        <w:t xml:space="preserve">. Un prim pas important pentru sporirea atractivității UE a fost recenta revizuire a </w:t>
      </w:r>
      <w:r>
        <w:rPr>
          <w:rFonts w:ascii="Times New Roman" w:hAnsi="Times New Roman"/>
          <w:b/>
          <w:bCs/>
          <w:noProof/>
          <w:sz w:val="24"/>
          <w:szCs w:val="24"/>
        </w:rPr>
        <w:t>Directivei privind cartea albastră a UE</w:t>
      </w:r>
      <w:r>
        <w:rPr>
          <w:rFonts w:ascii="Times New Roman" w:hAnsi="Times New Roman" w:cs="Times New Roman"/>
          <w:b/>
          <w:bCs/>
          <w:noProof/>
          <w:sz w:val="20"/>
          <w:vertAlign w:val="superscript"/>
          <w:lang w:val="en-IE"/>
        </w:rPr>
        <w:footnoteReference w:id="22"/>
      </w:r>
      <w:r>
        <w:rPr>
          <w:rFonts w:ascii="Times New Roman" w:hAnsi="Times New Roman"/>
          <w:noProof/>
          <w:sz w:val="24"/>
          <w:szCs w:val="24"/>
        </w:rPr>
        <w:t>, care va permite migranților cu înaltă calificare să beneficieze de drepturi îmbunătățite și, în special, de dreptul de a se deplasa și de a lucra în alte țări ale UE, precum și de proceduri mai rapide și simplificate. Toate aceste aspecte legate de atractivitate ar trebui să fie consolidate și pentru alte categorii de migranți, alături de măsuri de combatere a exploatării prin muncă</w:t>
      </w:r>
      <w:r>
        <w:rPr>
          <w:rStyle w:val="FootnoteReference"/>
          <w:rFonts w:ascii="Times New Roman" w:hAnsi="Times New Roman" w:cs="Times New Roman"/>
          <w:noProof/>
          <w:sz w:val="24"/>
          <w:szCs w:val="24"/>
          <w:lang w:val="en-IE"/>
        </w:rPr>
        <w:footnoteReference w:id="23"/>
      </w:r>
      <w:r>
        <w:rPr>
          <w:rFonts w:ascii="Times New Roman" w:hAnsi="Times New Roman"/>
          <w:noProof/>
          <w:sz w:val="24"/>
          <w:szCs w:val="24"/>
        </w:rPr>
        <w:t xml:space="preserve"> și a discriminării</w:t>
      </w:r>
      <w:r>
        <w:rPr>
          <w:rStyle w:val="FootnoteReference"/>
          <w:rFonts w:ascii="Times New Roman" w:hAnsi="Times New Roman" w:cs="Times New Roman"/>
          <w:noProof/>
          <w:sz w:val="24"/>
          <w:szCs w:val="24"/>
          <w:lang w:val="en-IE"/>
        </w:rPr>
        <w:footnoteReference w:id="24"/>
      </w:r>
      <w:r>
        <w:rPr>
          <w:rFonts w:ascii="Times New Roman" w:hAnsi="Times New Roman"/>
          <w:noProof/>
          <w:sz w:val="24"/>
          <w:szCs w:val="24"/>
        </w:rPr>
        <w:t xml:space="preserve">. </w:t>
      </w:r>
      <w:r w:rsidR="00597DF8" w:rsidRPr="00597DF8">
        <w:rPr>
          <w:rFonts w:ascii="Times New Roman" w:hAnsi="Times New Roman"/>
          <w:b/>
          <w:noProof/>
          <w:sz w:val="24"/>
          <w:szCs w:val="24"/>
        </w:rPr>
        <w:t>C</w:t>
      </w:r>
      <w:r>
        <w:rPr>
          <w:rFonts w:ascii="Times New Roman" w:hAnsi="Times New Roman"/>
          <w:b/>
          <w:bCs/>
          <w:noProof/>
          <w:sz w:val="24"/>
          <w:szCs w:val="24"/>
        </w:rPr>
        <w:t xml:space="preserve">orelarea cererii și </w:t>
      </w:r>
      <w:r w:rsidR="00424530">
        <w:rPr>
          <w:rFonts w:ascii="Times New Roman" w:hAnsi="Times New Roman"/>
          <w:b/>
          <w:bCs/>
          <w:noProof/>
          <w:sz w:val="24"/>
          <w:szCs w:val="24"/>
        </w:rPr>
        <w:t xml:space="preserve">a </w:t>
      </w:r>
      <w:r>
        <w:rPr>
          <w:rFonts w:ascii="Times New Roman" w:hAnsi="Times New Roman"/>
          <w:b/>
          <w:bCs/>
          <w:noProof/>
          <w:sz w:val="24"/>
          <w:szCs w:val="24"/>
        </w:rPr>
        <w:t>ofertei de forță de muncă</w:t>
      </w:r>
      <w:r>
        <w:rPr>
          <w:rFonts w:ascii="Times New Roman" w:hAnsi="Times New Roman"/>
          <w:noProof/>
          <w:sz w:val="24"/>
          <w:szCs w:val="24"/>
        </w:rPr>
        <w:t xml:space="preserve"> </w:t>
      </w:r>
      <w:r w:rsidR="00D8778F">
        <w:rPr>
          <w:rFonts w:ascii="Times New Roman" w:hAnsi="Times New Roman"/>
          <w:noProof/>
          <w:sz w:val="24"/>
          <w:szCs w:val="24"/>
        </w:rPr>
        <w:t>reprezintă</w:t>
      </w:r>
      <w:r w:rsidR="00597DF8">
        <w:rPr>
          <w:rFonts w:ascii="Times New Roman" w:hAnsi="Times New Roman"/>
          <w:noProof/>
          <w:sz w:val="24"/>
          <w:szCs w:val="24"/>
        </w:rPr>
        <w:t>, de asemenea,</w:t>
      </w:r>
      <w:r>
        <w:rPr>
          <w:rFonts w:ascii="Times New Roman" w:hAnsi="Times New Roman"/>
          <w:noProof/>
          <w:sz w:val="24"/>
          <w:szCs w:val="24"/>
        </w:rPr>
        <w:t xml:space="preserve"> o provocare într-un context internațional</w:t>
      </w:r>
      <w:r>
        <w:rPr>
          <w:rFonts w:ascii="Times New Roman" w:hAnsi="Times New Roman"/>
          <w:b/>
          <w:bCs/>
          <w:noProof/>
          <w:sz w:val="24"/>
          <w:szCs w:val="24"/>
        </w:rPr>
        <w:t xml:space="preserve"> </w:t>
      </w:r>
      <w:r>
        <w:rPr>
          <w:rFonts w:ascii="Times New Roman" w:hAnsi="Times New Roman"/>
          <w:noProof/>
          <w:sz w:val="24"/>
          <w:szCs w:val="24"/>
        </w:rPr>
        <w:t xml:space="preserve">caracterizat de o concurență tot mai mare pentru atragerea de competențe și de talente. </w:t>
      </w:r>
      <w:r w:rsidR="00D8778F">
        <w:rPr>
          <w:rFonts w:ascii="Times New Roman" w:hAnsi="Times New Roman"/>
          <w:noProof/>
          <w:sz w:val="24"/>
          <w:szCs w:val="24"/>
        </w:rPr>
        <w:t>În prezent există d</w:t>
      </w:r>
      <w:r>
        <w:rPr>
          <w:rFonts w:ascii="Times New Roman" w:hAnsi="Times New Roman"/>
          <w:noProof/>
          <w:sz w:val="24"/>
          <w:szCs w:val="24"/>
        </w:rPr>
        <w:t>ouă obstacole</w:t>
      </w:r>
      <w:r w:rsidR="00D8778F">
        <w:rPr>
          <w:rFonts w:ascii="Times New Roman" w:hAnsi="Times New Roman"/>
          <w:noProof/>
          <w:sz w:val="24"/>
          <w:szCs w:val="24"/>
        </w:rPr>
        <w:t>:</w:t>
      </w:r>
      <w:r>
        <w:rPr>
          <w:rFonts w:ascii="Times New Roman" w:hAnsi="Times New Roman"/>
          <w:noProof/>
          <w:sz w:val="24"/>
          <w:szCs w:val="24"/>
        </w:rPr>
        <w:t xml:space="preserve"> procedurile de imigrație lungi și complicate și cerințele diferite de la un stat membru la altul, precum și dificultatea de </w:t>
      </w:r>
      <w:r w:rsidR="006D3560">
        <w:rPr>
          <w:rFonts w:ascii="Times New Roman" w:hAnsi="Times New Roman"/>
          <w:noProof/>
          <w:sz w:val="24"/>
          <w:szCs w:val="24"/>
        </w:rPr>
        <w:t xml:space="preserve">a </w:t>
      </w:r>
      <w:r w:rsidR="00797351">
        <w:rPr>
          <w:rFonts w:ascii="Times New Roman" w:hAnsi="Times New Roman"/>
          <w:noProof/>
          <w:sz w:val="24"/>
          <w:szCs w:val="24"/>
        </w:rPr>
        <w:t xml:space="preserve">pune în </w:t>
      </w:r>
      <w:r w:rsidR="00797351" w:rsidRPr="00F43D99">
        <w:rPr>
          <w:rFonts w:ascii="Times New Roman" w:hAnsi="Times New Roman"/>
          <w:noProof/>
          <w:sz w:val="24"/>
          <w:szCs w:val="24"/>
        </w:rPr>
        <w:t>legătură</w:t>
      </w:r>
      <w:r w:rsidR="006D3560" w:rsidRPr="00F43D99">
        <w:rPr>
          <w:rFonts w:ascii="Times New Roman" w:hAnsi="Times New Roman"/>
          <w:noProof/>
          <w:sz w:val="24"/>
          <w:szCs w:val="24"/>
        </w:rPr>
        <w:t xml:space="preserve"> </w:t>
      </w:r>
      <w:r w:rsidRPr="00F43D99">
        <w:rPr>
          <w:rFonts w:ascii="Times New Roman" w:hAnsi="Times New Roman"/>
          <w:noProof/>
          <w:sz w:val="24"/>
          <w:szCs w:val="24"/>
        </w:rPr>
        <w:t>talentel</w:t>
      </w:r>
      <w:r w:rsidR="006D3560" w:rsidRPr="00F43D99">
        <w:rPr>
          <w:rFonts w:ascii="Times New Roman" w:hAnsi="Times New Roman"/>
          <w:noProof/>
          <w:sz w:val="24"/>
          <w:szCs w:val="24"/>
        </w:rPr>
        <w:t>e</w:t>
      </w:r>
      <w:r w:rsidRPr="00F43D99">
        <w:rPr>
          <w:rFonts w:ascii="Times New Roman" w:hAnsi="Times New Roman"/>
          <w:noProof/>
          <w:sz w:val="24"/>
          <w:szCs w:val="24"/>
        </w:rPr>
        <w:t xml:space="preserve"> din țările terțe </w:t>
      </w:r>
      <w:r w:rsidR="00797351" w:rsidRPr="00F43D99">
        <w:rPr>
          <w:rFonts w:ascii="Times New Roman" w:hAnsi="Times New Roman"/>
          <w:noProof/>
          <w:sz w:val="24"/>
          <w:szCs w:val="24"/>
        </w:rPr>
        <w:t>cu</w:t>
      </w:r>
      <w:r w:rsidRPr="00F43D99">
        <w:rPr>
          <w:rFonts w:ascii="Times New Roman" w:hAnsi="Times New Roman"/>
          <w:noProof/>
          <w:sz w:val="24"/>
          <w:szCs w:val="24"/>
        </w:rPr>
        <w:t xml:space="preserve"> potențialii angajatori</w:t>
      </w:r>
      <w:r>
        <w:rPr>
          <w:rFonts w:ascii="Times New Roman" w:hAnsi="Times New Roman"/>
          <w:noProof/>
          <w:sz w:val="24"/>
          <w:szCs w:val="24"/>
        </w:rPr>
        <w:t xml:space="preserve"> din statele membre. </w:t>
      </w:r>
    </w:p>
    <w:p w14:paraId="27CEFC9E" w14:textId="720258AF" w:rsidR="00EA497B" w:rsidRDefault="00F1077E" w:rsidP="00D81FB2">
      <w:pPr>
        <w:jc w:val="both"/>
        <w:rPr>
          <w:rFonts w:ascii="Times New Roman" w:hAnsi="Times New Roman" w:cs="Times New Roman"/>
          <w:noProof/>
          <w:sz w:val="24"/>
          <w:szCs w:val="24"/>
        </w:rPr>
      </w:pPr>
      <w:r>
        <w:rPr>
          <w:rFonts w:ascii="Times New Roman" w:hAnsi="Times New Roman"/>
          <w:noProof/>
          <w:sz w:val="24"/>
          <w:szCs w:val="24"/>
        </w:rPr>
        <w:t>Astfel cum se prevede în comunicarea intitulată „Primirea persoanelor care fug din calea războiului din Ucraina: pregătirea Europei pentru a răspunde nevoilor acestora”</w:t>
      </w:r>
      <w:r>
        <w:rPr>
          <w:rStyle w:val="FootnoteReference"/>
          <w:rFonts w:ascii="Times New Roman" w:hAnsi="Times New Roman" w:cs="Times New Roman"/>
          <w:noProof/>
          <w:sz w:val="24"/>
          <w:szCs w:val="24"/>
        </w:rPr>
        <w:footnoteReference w:id="25"/>
      </w:r>
      <w:r>
        <w:rPr>
          <w:rFonts w:ascii="Times New Roman" w:hAnsi="Times New Roman"/>
          <w:noProof/>
          <w:sz w:val="24"/>
          <w:szCs w:val="24"/>
        </w:rPr>
        <w:t>, statele</w:t>
      </w:r>
      <w:r w:rsidR="002140AB">
        <w:rPr>
          <w:rFonts w:ascii="Times New Roman" w:hAnsi="Times New Roman"/>
          <w:noProof/>
          <w:sz w:val="24"/>
          <w:szCs w:val="24"/>
        </w:rPr>
        <w:t> </w:t>
      </w:r>
      <w:r>
        <w:rPr>
          <w:rFonts w:ascii="Times New Roman" w:hAnsi="Times New Roman"/>
          <w:noProof/>
          <w:sz w:val="24"/>
          <w:szCs w:val="24"/>
        </w:rPr>
        <w:t xml:space="preserve">membre trebuie să ia măsuri pentru </w:t>
      </w:r>
      <w:r>
        <w:rPr>
          <w:rFonts w:ascii="Times New Roman" w:hAnsi="Times New Roman"/>
          <w:b/>
          <w:bCs/>
          <w:noProof/>
          <w:sz w:val="24"/>
          <w:szCs w:val="24"/>
        </w:rPr>
        <w:t xml:space="preserve">integrarea pe piața forței de muncă a beneficiarilor </w:t>
      </w:r>
      <w:r w:rsidR="00D8778F">
        <w:rPr>
          <w:rFonts w:ascii="Times New Roman" w:hAnsi="Times New Roman"/>
          <w:b/>
          <w:bCs/>
          <w:noProof/>
          <w:sz w:val="24"/>
          <w:szCs w:val="24"/>
        </w:rPr>
        <w:t xml:space="preserve">de </w:t>
      </w:r>
      <w:r>
        <w:rPr>
          <w:rFonts w:ascii="Times New Roman" w:hAnsi="Times New Roman"/>
          <w:b/>
          <w:bCs/>
          <w:noProof/>
          <w:sz w:val="24"/>
          <w:szCs w:val="24"/>
        </w:rPr>
        <w:t>protecție temporar</w:t>
      </w:r>
      <w:r w:rsidR="00D8778F">
        <w:rPr>
          <w:rFonts w:ascii="Times New Roman" w:hAnsi="Times New Roman"/>
          <w:b/>
          <w:bCs/>
          <w:noProof/>
          <w:sz w:val="24"/>
          <w:szCs w:val="24"/>
        </w:rPr>
        <w:t>ă</w:t>
      </w:r>
      <w:r>
        <w:rPr>
          <w:rFonts w:ascii="Times New Roman" w:hAnsi="Times New Roman"/>
          <w:noProof/>
          <w:sz w:val="24"/>
          <w:szCs w:val="24"/>
        </w:rPr>
        <w:t xml:space="preserve">. Comisia va sprijini cartografierea competențelor și a calificărilor acestor </w:t>
      </w:r>
      <w:r w:rsidRPr="00F43D99">
        <w:rPr>
          <w:rFonts w:ascii="Times New Roman" w:hAnsi="Times New Roman"/>
          <w:noProof/>
          <w:sz w:val="24"/>
          <w:szCs w:val="24"/>
        </w:rPr>
        <w:t xml:space="preserve">persoane pentru a facilita </w:t>
      </w:r>
      <w:r w:rsidR="00797351" w:rsidRPr="00F43D99">
        <w:rPr>
          <w:rFonts w:ascii="Times New Roman" w:hAnsi="Times New Roman"/>
          <w:noProof/>
          <w:sz w:val="24"/>
          <w:szCs w:val="24"/>
        </w:rPr>
        <w:t>punerea</w:t>
      </w:r>
      <w:r w:rsidR="008F5727" w:rsidRPr="00F43D99">
        <w:rPr>
          <w:rFonts w:ascii="Times New Roman" w:hAnsi="Times New Roman"/>
          <w:noProof/>
          <w:sz w:val="24"/>
          <w:szCs w:val="24"/>
        </w:rPr>
        <w:t xml:space="preserve"> lor </w:t>
      </w:r>
      <w:r w:rsidR="00797351" w:rsidRPr="00F43D99">
        <w:rPr>
          <w:rFonts w:ascii="Times New Roman" w:hAnsi="Times New Roman"/>
          <w:noProof/>
          <w:sz w:val="24"/>
          <w:szCs w:val="24"/>
        </w:rPr>
        <w:t xml:space="preserve">în legătură </w:t>
      </w:r>
      <w:r w:rsidR="008F5727" w:rsidRPr="00F43D99">
        <w:rPr>
          <w:rFonts w:ascii="Times New Roman" w:hAnsi="Times New Roman"/>
          <w:noProof/>
          <w:sz w:val="24"/>
          <w:szCs w:val="24"/>
        </w:rPr>
        <w:t xml:space="preserve">cu </w:t>
      </w:r>
      <w:r w:rsidRPr="00F43D99">
        <w:rPr>
          <w:rFonts w:ascii="Times New Roman" w:hAnsi="Times New Roman"/>
          <w:noProof/>
          <w:sz w:val="24"/>
          <w:szCs w:val="24"/>
        </w:rPr>
        <w:t>angajatorii din UE</w:t>
      </w:r>
      <w:r w:rsidRPr="00F43D99">
        <w:rPr>
          <w:rStyle w:val="FootnoteReference"/>
          <w:rFonts w:ascii="Times New Roman" w:hAnsi="Times New Roman" w:cs="Times New Roman"/>
          <w:noProof/>
          <w:sz w:val="24"/>
          <w:szCs w:val="24"/>
        </w:rPr>
        <w:footnoteReference w:id="26"/>
      </w:r>
      <w:r w:rsidRPr="00F43D99">
        <w:rPr>
          <w:noProof/>
        </w:rPr>
        <w:t>.</w:t>
      </w:r>
      <w:r>
        <w:rPr>
          <w:rFonts w:ascii="Times New Roman" w:hAnsi="Times New Roman"/>
          <w:noProof/>
          <w:sz w:val="24"/>
          <w:szCs w:val="24"/>
        </w:rPr>
        <w:t xml:space="preserve"> </w:t>
      </w:r>
    </w:p>
    <w:p w14:paraId="27CEFC9F" w14:textId="77777777" w:rsidR="00967215" w:rsidRPr="00D81FB2" w:rsidRDefault="00EA497B" w:rsidP="00D81FB2">
      <w:pPr>
        <w:jc w:val="both"/>
        <w:rPr>
          <w:rFonts w:ascii="Times New Roman" w:hAnsi="Times New Roman" w:cs="Times New Roman"/>
          <w:b/>
          <w:bCs/>
          <w:i/>
          <w:noProof/>
          <w:sz w:val="24"/>
          <w:szCs w:val="24"/>
        </w:rPr>
      </w:pPr>
      <w:r>
        <w:rPr>
          <w:rFonts w:ascii="Times New Roman" w:hAnsi="Times New Roman"/>
          <w:b/>
          <w:bCs/>
          <w:i/>
          <w:noProof/>
          <w:sz w:val="24"/>
          <w:szCs w:val="24"/>
        </w:rPr>
        <w:t xml:space="preserve">Către o politică durabilă a UE privind migrația legală, bazată pe trei piloni </w:t>
      </w:r>
    </w:p>
    <w:p w14:paraId="27CEFCA0" w14:textId="1CFC8B5B" w:rsidR="00021AE5" w:rsidRDefault="003767C2" w:rsidP="005A3F82">
      <w:pPr>
        <w:jc w:val="both"/>
        <w:rPr>
          <w:rFonts w:ascii="Times New Roman" w:hAnsi="Times New Roman" w:cs="Times New Roman"/>
          <w:noProof/>
          <w:sz w:val="24"/>
          <w:szCs w:val="24"/>
        </w:rPr>
      </w:pPr>
      <w:r>
        <w:rPr>
          <w:rFonts w:ascii="Times New Roman" w:hAnsi="Times New Roman"/>
          <w:noProof/>
          <w:sz w:val="24"/>
          <w:szCs w:val="24"/>
        </w:rPr>
        <w:t xml:space="preserve">În ultimele două decenii, </w:t>
      </w:r>
      <w:r>
        <w:rPr>
          <w:rFonts w:ascii="Times New Roman" w:hAnsi="Times New Roman"/>
          <w:b/>
          <w:bCs/>
          <w:noProof/>
          <w:sz w:val="24"/>
          <w:szCs w:val="24"/>
        </w:rPr>
        <w:t>UE a elaborat un cadru juridic</w:t>
      </w:r>
      <w:r>
        <w:rPr>
          <w:rFonts w:ascii="Times New Roman" w:hAnsi="Times New Roman"/>
          <w:noProof/>
          <w:sz w:val="24"/>
          <w:szCs w:val="24"/>
        </w:rPr>
        <w:t xml:space="preserve"> care armonizează în mare măsură condițiile de intrare și de ședere ale statelor membre pentru anumite categorii de resortisanți ai țărilor terțe. </w:t>
      </w:r>
      <w:r w:rsidR="008F06FD">
        <w:rPr>
          <w:rFonts w:ascii="Times New Roman" w:hAnsi="Times New Roman"/>
          <w:noProof/>
          <w:sz w:val="24"/>
          <w:szCs w:val="24"/>
        </w:rPr>
        <w:t>Acest cadru</w:t>
      </w:r>
      <w:r>
        <w:rPr>
          <w:rFonts w:ascii="Times New Roman" w:hAnsi="Times New Roman"/>
          <w:noProof/>
          <w:sz w:val="24"/>
          <w:szCs w:val="24"/>
        </w:rPr>
        <w:t xml:space="preserve"> </w:t>
      </w:r>
      <w:r w:rsidR="00CA211F">
        <w:rPr>
          <w:rFonts w:ascii="Times New Roman" w:hAnsi="Times New Roman"/>
          <w:noProof/>
          <w:sz w:val="24"/>
          <w:szCs w:val="24"/>
        </w:rPr>
        <w:t>reglementează</w:t>
      </w:r>
      <w:r>
        <w:rPr>
          <w:rFonts w:ascii="Times New Roman" w:hAnsi="Times New Roman"/>
          <w:noProof/>
          <w:sz w:val="24"/>
          <w:szCs w:val="24"/>
        </w:rPr>
        <w:t xml:space="preserve"> intrarea și șederea </w:t>
      </w:r>
      <w:r w:rsidR="004947AE">
        <w:rPr>
          <w:rFonts w:ascii="Times New Roman" w:hAnsi="Times New Roman"/>
          <w:noProof/>
          <w:sz w:val="24"/>
          <w:szCs w:val="24"/>
        </w:rPr>
        <w:t xml:space="preserve">în scopuri profesionale, sub incidența sa intrând, </w:t>
      </w:r>
      <w:r>
        <w:rPr>
          <w:rFonts w:ascii="Times New Roman" w:hAnsi="Times New Roman"/>
          <w:noProof/>
          <w:sz w:val="24"/>
          <w:szCs w:val="24"/>
        </w:rPr>
        <w:t>de exemplu, lucrători</w:t>
      </w:r>
      <w:r w:rsidR="004947AE">
        <w:rPr>
          <w:rFonts w:ascii="Times New Roman" w:hAnsi="Times New Roman"/>
          <w:noProof/>
          <w:sz w:val="24"/>
          <w:szCs w:val="24"/>
        </w:rPr>
        <w:t>i</w:t>
      </w:r>
      <w:r>
        <w:rPr>
          <w:rFonts w:ascii="Times New Roman" w:hAnsi="Times New Roman"/>
          <w:noProof/>
          <w:sz w:val="24"/>
          <w:szCs w:val="24"/>
        </w:rPr>
        <w:t xml:space="preserve"> cu înaltă calificare (și anume, posesori ai „cărții</w:t>
      </w:r>
      <w:r w:rsidR="004947AE">
        <w:rPr>
          <w:rFonts w:ascii="Times New Roman" w:hAnsi="Times New Roman"/>
          <w:noProof/>
          <w:sz w:val="24"/>
          <w:szCs w:val="24"/>
        </w:rPr>
        <w:t> </w:t>
      </w:r>
      <w:r>
        <w:rPr>
          <w:rFonts w:ascii="Times New Roman" w:hAnsi="Times New Roman"/>
          <w:noProof/>
          <w:sz w:val="24"/>
          <w:szCs w:val="24"/>
        </w:rPr>
        <w:t>albastre”)</w:t>
      </w:r>
      <w:r>
        <w:rPr>
          <w:rStyle w:val="FootnoteReference"/>
          <w:rFonts w:ascii="Times New Roman" w:hAnsi="Times New Roman" w:cs="Times New Roman"/>
          <w:noProof/>
          <w:sz w:val="24"/>
          <w:szCs w:val="24"/>
          <w:lang w:val="en-IE"/>
        </w:rPr>
        <w:footnoteReference w:id="27"/>
      </w:r>
      <w:r>
        <w:rPr>
          <w:rFonts w:ascii="Times New Roman" w:hAnsi="Times New Roman"/>
          <w:noProof/>
          <w:sz w:val="24"/>
          <w:szCs w:val="24"/>
        </w:rPr>
        <w:t>, lucrători</w:t>
      </w:r>
      <w:r w:rsidR="004947AE">
        <w:rPr>
          <w:rFonts w:ascii="Times New Roman" w:hAnsi="Times New Roman"/>
          <w:noProof/>
          <w:sz w:val="24"/>
          <w:szCs w:val="24"/>
        </w:rPr>
        <w:t>i</w:t>
      </w:r>
      <w:r>
        <w:rPr>
          <w:rFonts w:ascii="Times New Roman" w:hAnsi="Times New Roman"/>
          <w:noProof/>
          <w:sz w:val="24"/>
          <w:szCs w:val="24"/>
        </w:rPr>
        <w:t xml:space="preserve"> sezonieri</w:t>
      </w:r>
      <w:r>
        <w:rPr>
          <w:rStyle w:val="FootnoteReference"/>
          <w:rFonts w:ascii="Times New Roman" w:hAnsi="Times New Roman" w:cs="Times New Roman"/>
          <w:noProof/>
          <w:sz w:val="24"/>
          <w:szCs w:val="24"/>
          <w:lang w:val="en-IE"/>
        </w:rPr>
        <w:footnoteReference w:id="28"/>
      </w:r>
      <w:r>
        <w:rPr>
          <w:rFonts w:ascii="Times New Roman" w:hAnsi="Times New Roman"/>
          <w:noProof/>
          <w:sz w:val="24"/>
          <w:szCs w:val="24"/>
        </w:rPr>
        <w:t xml:space="preserve"> și persoanel</w:t>
      </w:r>
      <w:r w:rsidR="004947AE">
        <w:rPr>
          <w:rFonts w:ascii="Times New Roman" w:hAnsi="Times New Roman"/>
          <w:noProof/>
          <w:sz w:val="24"/>
          <w:szCs w:val="24"/>
        </w:rPr>
        <w:t>e</w:t>
      </w:r>
      <w:r>
        <w:rPr>
          <w:rFonts w:ascii="Times New Roman" w:hAnsi="Times New Roman"/>
          <w:noProof/>
          <w:sz w:val="24"/>
          <w:szCs w:val="24"/>
        </w:rPr>
        <w:t xml:space="preserve"> transferate în cadrul aceleiași companii</w:t>
      </w:r>
      <w:r>
        <w:rPr>
          <w:rStyle w:val="FootnoteReference"/>
          <w:rFonts w:ascii="Times New Roman" w:hAnsi="Times New Roman" w:cs="Times New Roman"/>
          <w:noProof/>
          <w:sz w:val="24"/>
          <w:szCs w:val="24"/>
          <w:lang w:val="en-IE"/>
        </w:rPr>
        <w:footnoteReference w:id="29"/>
      </w:r>
      <w:r>
        <w:rPr>
          <w:rFonts w:ascii="Times New Roman" w:hAnsi="Times New Roman"/>
          <w:noProof/>
          <w:sz w:val="24"/>
          <w:szCs w:val="24"/>
        </w:rPr>
        <w:t>. Cadrul juridic al UE reglementează, de asemenea: i) condițiile de admisie și drepturile studenților și ale cercetătorilor din țările terțe</w:t>
      </w:r>
      <w:r>
        <w:rPr>
          <w:rStyle w:val="FootnoteReference"/>
          <w:rFonts w:ascii="Times New Roman" w:hAnsi="Times New Roman" w:cs="Times New Roman"/>
          <w:noProof/>
          <w:sz w:val="24"/>
          <w:szCs w:val="24"/>
          <w:lang w:val="en-IE"/>
        </w:rPr>
        <w:footnoteReference w:id="30"/>
      </w:r>
      <w:r>
        <w:rPr>
          <w:rFonts w:ascii="Times New Roman" w:hAnsi="Times New Roman"/>
          <w:noProof/>
          <w:sz w:val="24"/>
          <w:szCs w:val="24"/>
        </w:rPr>
        <w:t>, ii) dreptul la reîntregirea familiei</w:t>
      </w:r>
      <w:r>
        <w:rPr>
          <w:rStyle w:val="FootnoteReference"/>
          <w:rFonts w:ascii="Times New Roman" w:hAnsi="Times New Roman" w:cs="Times New Roman"/>
          <w:noProof/>
          <w:sz w:val="24"/>
          <w:szCs w:val="24"/>
          <w:lang w:val="en-IE"/>
        </w:rPr>
        <w:footnoteReference w:id="31"/>
      </w:r>
      <w:r>
        <w:rPr>
          <w:rFonts w:ascii="Times New Roman" w:hAnsi="Times New Roman"/>
          <w:noProof/>
          <w:sz w:val="24"/>
          <w:szCs w:val="24"/>
        </w:rPr>
        <w:t xml:space="preserve"> și iii) condițiile și procedurile aplicabile resortisanților țărilor terțe pentru a obține un drept de ședere permanentă (și anume, „ședere pe termen lung”)</w:t>
      </w:r>
      <w:r>
        <w:rPr>
          <w:rStyle w:val="FootnoteReference"/>
          <w:rFonts w:ascii="Times New Roman" w:hAnsi="Times New Roman" w:cs="Times New Roman"/>
          <w:noProof/>
          <w:sz w:val="24"/>
          <w:szCs w:val="24"/>
          <w:lang w:val="en-IE"/>
        </w:rPr>
        <w:footnoteReference w:id="32"/>
      </w:r>
      <w:r>
        <w:rPr>
          <w:rFonts w:ascii="Times New Roman" w:hAnsi="Times New Roman"/>
          <w:noProof/>
          <w:sz w:val="24"/>
          <w:szCs w:val="24"/>
        </w:rPr>
        <w:t xml:space="preserve">. Legislația UE prevede, de asemenea, o procedură unică – și un permis unic care autorizează atât șederea, cât și ocuparea unui loc de muncă – pentru lucrătorii din țările terțe admiși în cadrul sistemelor naționale ale </w:t>
      </w:r>
      <w:r w:rsidRPr="00010094">
        <w:rPr>
          <w:rFonts w:ascii="Times New Roman" w:hAnsi="Times New Roman"/>
          <w:noProof/>
          <w:sz w:val="24"/>
          <w:szCs w:val="24"/>
        </w:rPr>
        <w:t>statelor membre</w:t>
      </w:r>
      <w:r>
        <w:rPr>
          <w:rStyle w:val="FootnoteReference"/>
          <w:rFonts w:ascii="Times New Roman" w:hAnsi="Times New Roman" w:cs="Times New Roman"/>
          <w:noProof/>
          <w:sz w:val="24"/>
          <w:szCs w:val="24"/>
          <w:lang w:val="en-IE"/>
        </w:rPr>
        <w:footnoteReference w:id="33"/>
      </w:r>
      <w:r>
        <w:rPr>
          <w:rFonts w:ascii="Times New Roman" w:hAnsi="Times New Roman"/>
          <w:noProof/>
          <w:sz w:val="24"/>
          <w:szCs w:val="24"/>
        </w:rPr>
        <w:t xml:space="preserve">. </w:t>
      </w:r>
    </w:p>
    <w:p w14:paraId="27CEFCA1" w14:textId="48041DFD" w:rsidR="003767C2" w:rsidRDefault="00CE40A6" w:rsidP="005A3F82">
      <w:pPr>
        <w:jc w:val="both"/>
        <w:rPr>
          <w:rFonts w:ascii="Times New Roman" w:hAnsi="Times New Roman" w:cs="Times New Roman"/>
          <w:noProof/>
          <w:sz w:val="24"/>
          <w:szCs w:val="24"/>
        </w:rPr>
      </w:pPr>
      <w:r w:rsidRPr="00CE40A6">
        <w:rPr>
          <w:rFonts w:ascii="Times New Roman" w:hAnsi="Times New Roman"/>
          <w:noProof/>
          <w:sz w:val="24"/>
          <w:szCs w:val="24"/>
        </w:rPr>
        <w:t>În prezent, legislația UE nu se aplică altor categorii de lucrători migranți, și nici luc</w:t>
      </w:r>
      <w:r>
        <w:rPr>
          <w:rFonts w:ascii="Times New Roman" w:hAnsi="Times New Roman"/>
          <w:noProof/>
          <w:sz w:val="24"/>
          <w:szCs w:val="24"/>
        </w:rPr>
        <w:t>rătorilor independenți migranți</w:t>
      </w:r>
      <w:r w:rsidR="00266761">
        <w:rPr>
          <w:rFonts w:ascii="Times New Roman" w:hAnsi="Times New Roman"/>
          <w:noProof/>
          <w:sz w:val="24"/>
          <w:szCs w:val="24"/>
        </w:rPr>
        <w:t>. Unele dintre aceste categorii sunt reglementate de normele naționale. În martie</w:t>
      </w:r>
      <w:r w:rsidR="004E0247">
        <w:rPr>
          <w:rFonts w:ascii="Times New Roman" w:hAnsi="Times New Roman"/>
          <w:noProof/>
          <w:sz w:val="24"/>
          <w:szCs w:val="24"/>
        </w:rPr>
        <w:t> </w:t>
      </w:r>
      <w:r w:rsidR="00266761" w:rsidRPr="00916FDF">
        <w:rPr>
          <w:rFonts w:ascii="Times New Roman" w:hAnsi="Times New Roman"/>
          <w:noProof/>
          <w:sz w:val="24"/>
          <w:szCs w:val="24"/>
        </w:rPr>
        <w:t>2019</w:t>
      </w:r>
      <w:r w:rsidR="00266761">
        <w:rPr>
          <w:rFonts w:ascii="Times New Roman" w:hAnsi="Times New Roman"/>
          <w:noProof/>
          <w:sz w:val="24"/>
          <w:szCs w:val="24"/>
        </w:rPr>
        <w:t>, Comisia Europeană a finalizat o evaluare generală a acestui cadru juridic</w:t>
      </w:r>
      <w:r w:rsidR="00266761">
        <w:rPr>
          <w:rFonts w:ascii="Times New Roman" w:hAnsi="Times New Roman"/>
          <w:b/>
          <w:bCs/>
          <w:noProof/>
          <w:sz w:val="24"/>
          <w:szCs w:val="24"/>
        </w:rPr>
        <w:t xml:space="preserve"> </w:t>
      </w:r>
      <w:r w:rsidR="00266761">
        <w:rPr>
          <w:rFonts w:ascii="Times New Roman" w:hAnsi="Times New Roman"/>
          <w:noProof/>
          <w:sz w:val="24"/>
          <w:szCs w:val="24"/>
        </w:rPr>
        <w:t xml:space="preserve">(și anume, </w:t>
      </w:r>
      <w:hyperlink r:id="rId18" w:history="1">
        <w:r w:rsidR="00266761">
          <w:rPr>
            <w:rFonts w:ascii="Times New Roman" w:hAnsi="Times New Roman"/>
            <w:noProof/>
            <w:sz w:val="24"/>
            <w:szCs w:val="24"/>
          </w:rPr>
          <w:t>verificarea adecvării legislației privind migrația legală</w:t>
        </w:r>
      </w:hyperlink>
      <w:r w:rsidR="00266761">
        <w:rPr>
          <w:rStyle w:val="FootnoteReference"/>
          <w:rFonts w:ascii="Times New Roman" w:hAnsi="Times New Roman" w:cs="Times New Roman"/>
          <w:noProof/>
          <w:sz w:val="24"/>
          <w:szCs w:val="24"/>
        </w:rPr>
        <w:footnoteReference w:id="34"/>
      </w:r>
      <w:r w:rsidR="00266761">
        <w:rPr>
          <w:rFonts w:ascii="Times New Roman" w:hAnsi="Times New Roman"/>
          <w:noProof/>
          <w:sz w:val="24"/>
          <w:szCs w:val="24"/>
        </w:rPr>
        <w:t>). Această evaluare a condus la concluzii mixte și a evidențiat faptul că ar mai putea fi depuse eforturi pentru a spori impactul cadrului UE privind migrația legală asupra provocărilor demografice, economice și a celor legate de migrație cu care se confruntă Europa. În urma verificării adecvării s-a ajuns la concluzia că sistemul UE privind migrația legală are o serie de deficiențe intrinseci, cum ar fi fragmentarea, acoperirea limitată a normelor UE, inconsecvențe între diverse directive, proceduri complexe și punerea în aplicare incorectă.</w:t>
      </w:r>
    </w:p>
    <w:p w14:paraId="27CEFCA2" w14:textId="1DF8D285" w:rsidR="00E36CD2" w:rsidRDefault="003767C2" w:rsidP="00E36CD2">
      <w:pPr>
        <w:pStyle w:val="ListParagraph"/>
        <w:ind w:left="0"/>
        <w:contextualSpacing w:val="0"/>
        <w:jc w:val="both"/>
        <w:rPr>
          <w:rFonts w:ascii="Times New Roman" w:hAnsi="Times New Roman" w:cs="Times New Roman"/>
          <w:noProof/>
          <w:sz w:val="24"/>
          <w:szCs w:val="24"/>
        </w:rPr>
      </w:pPr>
      <w:r>
        <w:rPr>
          <w:rFonts w:ascii="Times New Roman" w:hAnsi="Times New Roman"/>
          <w:noProof/>
          <w:sz w:val="24"/>
          <w:szCs w:val="24"/>
        </w:rPr>
        <w:t xml:space="preserve">UE a dezvoltat, de asemenea, </w:t>
      </w:r>
      <w:r>
        <w:rPr>
          <w:rFonts w:ascii="Times New Roman" w:hAnsi="Times New Roman"/>
          <w:b/>
          <w:bCs/>
          <w:noProof/>
          <w:sz w:val="24"/>
          <w:szCs w:val="24"/>
        </w:rPr>
        <w:t>programe de mobilitate a forței de muncă împreună cu țările terțe</w:t>
      </w:r>
      <w:r>
        <w:rPr>
          <w:rFonts w:ascii="Times New Roman" w:hAnsi="Times New Roman"/>
          <w:noProof/>
          <w:sz w:val="24"/>
          <w:szCs w:val="24"/>
        </w:rPr>
        <w:t>. Proiectele-pilot privind migrația legală</w:t>
      </w:r>
      <w:r>
        <w:rPr>
          <w:rStyle w:val="FootnoteReference"/>
          <w:rFonts w:ascii="Times New Roman" w:hAnsi="Times New Roman" w:cs="Times New Roman"/>
          <w:noProof/>
          <w:sz w:val="24"/>
          <w:szCs w:val="24"/>
          <w:lang w:val="en-IE"/>
        </w:rPr>
        <w:footnoteReference w:id="35"/>
      </w:r>
      <w:r>
        <w:rPr>
          <w:rFonts w:ascii="Times New Roman" w:hAnsi="Times New Roman"/>
          <w:noProof/>
          <w:sz w:val="24"/>
          <w:szCs w:val="24"/>
        </w:rPr>
        <w:t xml:space="preserve"> au arătat că, oferind un sprijin specific, UE poate ajuta statele membre să pună în aplicare programe care răspund nevoilor angajatorilor, consolidând în același timp dezvoltarea capitalului uman în țările partenere. De</w:t>
      </w:r>
      <w:r w:rsidR="002140AB">
        <w:rPr>
          <w:rFonts w:ascii="Times New Roman" w:hAnsi="Times New Roman"/>
          <w:noProof/>
          <w:sz w:val="24"/>
          <w:szCs w:val="24"/>
        </w:rPr>
        <w:t> </w:t>
      </w:r>
      <w:r>
        <w:rPr>
          <w:rFonts w:ascii="Times New Roman" w:hAnsi="Times New Roman"/>
          <w:noProof/>
          <w:sz w:val="24"/>
          <w:szCs w:val="24"/>
        </w:rPr>
        <w:t xml:space="preserve">asemenea, UE le-a permis resortisanților țărilor terțe să participe la programul Erasmus+ de mobilitate a cursanților și a personalului din domeniul educației și formării profesionale. Cu toate acestea, domeniul de aplicare și ambiția programelor existente rămân limitate. </w:t>
      </w:r>
    </w:p>
    <w:p w14:paraId="27CEFCA3" w14:textId="04B87439" w:rsidR="003767C2" w:rsidRPr="005A3F82" w:rsidRDefault="003767C2" w:rsidP="00E36CD2">
      <w:pPr>
        <w:pStyle w:val="ListParagraph"/>
        <w:ind w:left="0"/>
        <w:contextualSpacing w:val="0"/>
        <w:jc w:val="both"/>
        <w:rPr>
          <w:noProof/>
        </w:rPr>
      </w:pPr>
      <w:r>
        <w:rPr>
          <w:rFonts w:ascii="Times New Roman" w:hAnsi="Times New Roman"/>
          <w:noProof/>
          <w:sz w:val="24"/>
          <w:szCs w:val="24"/>
        </w:rPr>
        <w:t xml:space="preserve">Pentru a găsi răspunsuri adaptate la nevoile multiple și pentru a aborda deficiențele juridice și operaționale, </w:t>
      </w:r>
      <w:r>
        <w:rPr>
          <w:rFonts w:ascii="Times New Roman" w:hAnsi="Times New Roman"/>
          <w:b/>
          <w:bCs/>
          <w:noProof/>
          <w:sz w:val="24"/>
          <w:szCs w:val="24"/>
        </w:rPr>
        <w:t>Comisia a organizat o consultare</w:t>
      </w:r>
      <w:r w:rsidR="00B72280">
        <w:rPr>
          <w:rFonts w:ascii="Times New Roman" w:hAnsi="Times New Roman"/>
          <w:b/>
          <w:bCs/>
          <w:noProof/>
          <w:sz w:val="24"/>
          <w:szCs w:val="24"/>
        </w:rPr>
        <w:t xml:space="preserve"> amplă</w:t>
      </w:r>
      <w:r>
        <w:rPr>
          <w:rFonts w:ascii="Times New Roman" w:hAnsi="Times New Roman"/>
          <w:noProof/>
          <w:sz w:val="24"/>
          <w:szCs w:val="24"/>
        </w:rPr>
        <w:t xml:space="preserve">. </w:t>
      </w:r>
      <w:r w:rsidR="003E1B3B">
        <w:rPr>
          <w:rFonts w:ascii="Times New Roman" w:hAnsi="Times New Roman"/>
          <w:noProof/>
          <w:sz w:val="24"/>
          <w:szCs w:val="24"/>
        </w:rPr>
        <w:t>Comisia a solicitat feedback din partea</w:t>
      </w:r>
      <w:r>
        <w:rPr>
          <w:rFonts w:ascii="Times New Roman" w:hAnsi="Times New Roman"/>
          <w:noProof/>
          <w:sz w:val="24"/>
          <w:szCs w:val="24"/>
        </w:rPr>
        <w:t xml:space="preserve"> publicul</w:t>
      </w:r>
      <w:r w:rsidR="003E1B3B">
        <w:rPr>
          <w:rFonts w:ascii="Times New Roman" w:hAnsi="Times New Roman"/>
          <w:noProof/>
          <w:sz w:val="24"/>
          <w:szCs w:val="24"/>
        </w:rPr>
        <w:t>ui</w:t>
      </w:r>
      <w:r>
        <w:rPr>
          <w:rFonts w:ascii="Times New Roman" w:hAnsi="Times New Roman"/>
          <w:noProof/>
          <w:sz w:val="24"/>
          <w:szCs w:val="24"/>
        </w:rPr>
        <w:t xml:space="preserve"> larg</w:t>
      </w:r>
      <w:r>
        <w:rPr>
          <w:rStyle w:val="FootnoteReference"/>
          <w:rFonts w:ascii="Times New Roman" w:hAnsi="Times New Roman" w:cs="Times New Roman"/>
          <w:noProof/>
          <w:sz w:val="24"/>
          <w:szCs w:val="24"/>
          <w:lang w:val="en-IE"/>
        </w:rPr>
        <w:footnoteReference w:id="36"/>
      </w:r>
      <w:r w:rsidR="003E1B3B">
        <w:rPr>
          <w:rFonts w:ascii="Times New Roman" w:hAnsi="Times New Roman"/>
          <w:noProof/>
          <w:sz w:val="24"/>
          <w:szCs w:val="24"/>
        </w:rPr>
        <w:t xml:space="preserve"> și s-a consultat cu</w:t>
      </w:r>
      <w:r>
        <w:rPr>
          <w:rFonts w:ascii="Times New Roman" w:hAnsi="Times New Roman"/>
          <w:noProof/>
          <w:sz w:val="24"/>
          <w:szCs w:val="24"/>
        </w:rPr>
        <w:t xml:space="preserve"> statele membre, </w:t>
      </w:r>
      <w:r w:rsidR="004C6BEF">
        <w:rPr>
          <w:rFonts w:ascii="Times New Roman" w:hAnsi="Times New Roman"/>
          <w:noProof/>
          <w:sz w:val="24"/>
          <w:szCs w:val="24"/>
        </w:rPr>
        <w:t xml:space="preserve">cu </w:t>
      </w:r>
      <w:r>
        <w:rPr>
          <w:rFonts w:ascii="Times New Roman" w:hAnsi="Times New Roman"/>
          <w:noProof/>
          <w:sz w:val="24"/>
          <w:szCs w:val="24"/>
        </w:rPr>
        <w:t xml:space="preserve">Parlamentul European, </w:t>
      </w:r>
      <w:r w:rsidR="004C6BEF">
        <w:rPr>
          <w:rFonts w:ascii="Times New Roman" w:hAnsi="Times New Roman"/>
          <w:noProof/>
          <w:sz w:val="24"/>
          <w:szCs w:val="24"/>
        </w:rPr>
        <w:t xml:space="preserve">cu </w:t>
      </w:r>
      <w:r>
        <w:rPr>
          <w:rFonts w:ascii="Times New Roman" w:hAnsi="Times New Roman"/>
          <w:noProof/>
          <w:sz w:val="24"/>
          <w:szCs w:val="24"/>
        </w:rPr>
        <w:t>partenerii sociali europeni</w:t>
      </w:r>
      <w:r>
        <w:rPr>
          <w:rStyle w:val="FootnoteReference"/>
          <w:rFonts w:ascii="Times New Roman" w:hAnsi="Times New Roman" w:cs="Times New Roman"/>
          <w:noProof/>
          <w:sz w:val="24"/>
          <w:szCs w:val="24"/>
          <w:lang w:val="en-IE"/>
        </w:rPr>
        <w:footnoteReference w:id="37"/>
      </w:r>
      <w:r>
        <w:rPr>
          <w:rFonts w:ascii="Times New Roman" w:hAnsi="Times New Roman"/>
          <w:noProof/>
          <w:sz w:val="24"/>
          <w:szCs w:val="24"/>
        </w:rPr>
        <w:t xml:space="preserve"> și </w:t>
      </w:r>
      <w:r w:rsidR="004C6BEF">
        <w:rPr>
          <w:rFonts w:ascii="Times New Roman" w:hAnsi="Times New Roman"/>
          <w:noProof/>
          <w:sz w:val="24"/>
          <w:szCs w:val="24"/>
        </w:rPr>
        <w:t xml:space="preserve">cu </w:t>
      </w:r>
      <w:r>
        <w:rPr>
          <w:rFonts w:ascii="Times New Roman" w:hAnsi="Times New Roman"/>
          <w:noProof/>
          <w:sz w:val="24"/>
          <w:szCs w:val="24"/>
        </w:rPr>
        <w:t>societatea civilă</w:t>
      </w:r>
      <w:r>
        <w:rPr>
          <w:rStyle w:val="FootnoteReference"/>
          <w:rFonts w:ascii="Times New Roman" w:hAnsi="Times New Roman" w:cs="Times New Roman"/>
          <w:noProof/>
          <w:sz w:val="24"/>
          <w:szCs w:val="24"/>
          <w:lang w:val="en-IE"/>
        </w:rPr>
        <w:footnoteReference w:id="38"/>
      </w:r>
      <w:r>
        <w:rPr>
          <w:rFonts w:ascii="Times New Roman" w:hAnsi="Times New Roman"/>
          <w:noProof/>
          <w:sz w:val="24"/>
          <w:szCs w:val="24"/>
        </w:rPr>
        <w:t xml:space="preserve">. În </w:t>
      </w:r>
      <w:r w:rsidRPr="00916FDF">
        <w:rPr>
          <w:rFonts w:ascii="Times New Roman" w:hAnsi="Times New Roman"/>
          <w:noProof/>
          <w:sz w:val="24"/>
          <w:szCs w:val="24"/>
        </w:rPr>
        <w:t>2021</w:t>
      </w:r>
      <w:r>
        <w:rPr>
          <w:rFonts w:ascii="Times New Roman" w:hAnsi="Times New Roman"/>
          <w:noProof/>
          <w:sz w:val="24"/>
          <w:szCs w:val="24"/>
        </w:rPr>
        <w:t>, Parlamentul European a adoptat două rezoluții privind migrația legală</w:t>
      </w:r>
      <w:r>
        <w:rPr>
          <w:noProof/>
          <w:vertAlign w:val="superscript"/>
        </w:rPr>
        <w:footnoteReference w:id="39"/>
      </w:r>
      <w:r>
        <w:rPr>
          <w:rFonts w:ascii="Times New Roman" w:hAnsi="Times New Roman"/>
          <w:noProof/>
          <w:sz w:val="24"/>
          <w:szCs w:val="24"/>
        </w:rPr>
        <w:t>, invitând Comisia să îmbunătățească și să dezvolte cadrul juridic și de politică al UE. În temeiul articolului </w:t>
      </w:r>
      <w:r w:rsidRPr="00916FDF">
        <w:rPr>
          <w:rFonts w:ascii="Times New Roman" w:hAnsi="Times New Roman"/>
          <w:noProof/>
          <w:sz w:val="24"/>
          <w:szCs w:val="24"/>
        </w:rPr>
        <w:t>225</w:t>
      </w:r>
      <w:r>
        <w:rPr>
          <w:rFonts w:ascii="Times New Roman" w:hAnsi="Times New Roman"/>
          <w:noProof/>
          <w:sz w:val="24"/>
          <w:szCs w:val="24"/>
        </w:rPr>
        <w:t xml:space="preserve"> din Tratatul privind funcționarea Uniunii Europene, Parlamentul European i-a cerut Comisiei să prezinte un set de propuneri pentru a facilita și a promova intrarea </w:t>
      </w:r>
      <w:r w:rsidR="00B72280">
        <w:rPr>
          <w:rFonts w:ascii="Times New Roman" w:hAnsi="Times New Roman"/>
          <w:noProof/>
          <w:sz w:val="24"/>
          <w:szCs w:val="24"/>
        </w:rPr>
        <w:t xml:space="preserve">în UE </w:t>
      </w:r>
      <w:r>
        <w:rPr>
          <w:rFonts w:ascii="Times New Roman" w:hAnsi="Times New Roman"/>
          <w:noProof/>
          <w:sz w:val="24"/>
          <w:szCs w:val="24"/>
        </w:rPr>
        <w:t>a resortisanților țărilor terțe care migrează legal</w:t>
      </w:r>
      <w:r w:rsidR="00B72280">
        <w:rPr>
          <w:rFonts w:ascii="Times New Roman" w:hAnsi="Times New Roman"/>
          <w:noProof/>
          <w:sz w:val="24"/>
          <w:szCs w:val="24"/>
        </w:rPr>
        <w:t xml:space="preserve"> și mobilitatea acestora în </w:t>
      </w:r>
      <w:r w:rsidR="0014394C">
        <w:rPr>
          <w:rFonts w:ascii="Times New Roman" w:hAnsi="Times New Roman"/>
          <w:noProof/>
          <w:sz w:val="24"/>
          <w:szCs w:val="24"/>
        </w:rPr>
        <w:t>interiorul</w:t>
      </w:r>
      <w:r w:rsidR="00B72280">
        <w:rPr>
          <w:rFonts w:ascii="Times New Roman" w:hAnsi="Times New Roman"/>
          <w:noProof/>
          <w:sz w:val="24"/>
          <w:szCs w:val="24"/>
        </w:rPr>
        <w:t xml:space="preserve"> UE</w:t>
      </w:r>
      <w:r>
        <w:rPr>
          <w:rFonts w:ascii="Times New Roman" w:hAnsi="Times New Roman"/>
          <w:noProof/>
          <w:sz w:val="24"/>
          <w:szCs w:val="24"/>
        </w:rPr>
        <w:t>, cu scopul de a reduce birocrația, de a consolida armonizarea, de a promova drepturile fundamentale și egalitatea de tratament și de a preveni exploatarea prin muncă.</w:t>
      </w:r>
    </w:p>
    <w:p w14:paraId="27CEFCA4" w14:textId="3DB92025" w:rsidR="00F20353" w:rsidRDefault="00021AE5" w:rsidP="003767C2">
      <w:pPr>
        <w:jc w:val="both"/>
        <w:rPr>
          <w:noProof/>
        </w:rPr>
      </w:pPr>
      <w:r>
        <w:rPr>
          <w:rFonts w:ascii="Times New Roman" w:hAnsi="Times New Roman"/>
          <w:noProof/>
          <w:sz w:val="24"/>
          <w:szCs w:val="24"/>
        </w:rPr>
        <w:t>Deși s</w:t>
      </w:r>
      <w:r w:rsidR="0057106F">
        <w:rPr>
          <w:rFonts w:ascii="Times New Roman" w:hAnsi="Times New Roman"/>
          <w:noProof/>
          <w:sz w:val="24"/>
          <w:szCs w:val="24"/>
        </w:rPr>
        <w:t>prijină</w:t>
      </w:r>
      <w:r>
        <w:rPr>
          <w:rFonts w:ascii="Times New Roman" w:hAnsi="Times New Roman"/>
          <w:noProof/>
          <w:sz w:val="24"/>
          <w:szCs w:val="24"/>
        </w:rPr>
        <w:t xml:space="preserve"> simplific</w:t>
      </w:r>
      <w:r w:rsidR="0057106F">
        <w:rPr>
          <w:rFonts w:ascii="Times New Roman" w:hAnsi="Times New Roman"/>
          <w:noProof/>
          <w:sz w:val="24"/>
          <w:szCs w:val="24"/>
        </w:rPr>
        <w:t>area</w:t>
      </w:r>
      <w:r>
        <w:rPr>
          <w:rFonts w:ascii="Times New Roman" w:hAnsi="Times New Roman"/>
          <w:noProof/>
          <w:sz w:val="24"/>
          <w:szCs w:val="24"/>
        </w:rPr>
        <w:t xml:space="preserve"> și raționaliz</w:t>
      </w:r>
      <w:r w:rsidR="0057106F">
        <w:rPr>
          <w:rFonts w:ascii="Times New Roman" w:hAnsi="Times New Roman"/>
          <w:noProof/>
          <w:sz w:val="24"/>
          <w:szCs w:val="24"/>
        </w:rPr>
        <w:t>area</w:t>
      </w:r>
      <w:r>
        <w:rPr>
          <w:rFonts w:ascii="Times New Roman" w:hAnsi="Times New Roman"/>
          <w:noProof/>
          <w:sz w:val="24"/>
          <w:szCs w:val="24"/>
        </w:rPr>
        <w:t xml:space="preserve"> procedurilor, statele membre preferă, în general, să se axeze pe aspectele operaționale și nu pe întreprinderea de noi activități legislative privind migrația legală la nivelul UE.</w:t>
      </w:r>
    </w:p>
    <w:p w14:paraId="27CEFCA5" w14:textId="74241C24" w:rsidR="0009172D" w:rsidRPr="003F7E99" w:rsidRDefault="0009172D" w:rsidP="0009172D">
      <w:pPr>
        <w:jc w:val="both"/>
        <w:rPr>
          <w:rFonts w:ascii="Times New Roman" w:hAnsi="Times New Roman" w:cs="Times New Roman"/>
          <w:noProof/>
          <w:sz w:val="24"/>
          <w:szCs w:val="24"/>
        </w:rPr>
      </w:pPr>
      <w:r>
        <w:rPr>
          <w:rFonts w:ascii="Times New Roman" w:hAnsi="Times New Roman"/>
          <w:noProof/>
          <w:sz w:val="24"/>
          <w:szCs w:val="24"/>
        </w:rPr>
        <w:t xml:space="preserve">Pentru a asigura o mai bună gestionare a migrației legale la nivelul UE, răspunzând în același timp solicitărilor Parlamentului European și statelor membre într-un mod echilibrat și pragmatic, prezenta comunicare stabilește </w:t>
      </w:r>
      <w:r>
        <w:rPr>
          <w:rFonts w:ascii="Times New Roman" w:hAnsi="Times New Roman"/>
          <w:b/>
          <w:bCs/>
          <w:noProof/>
          <w:sz w:val="24"/>
          <w:szCs w:val="24"/>
        </w:rPr>
        <w:t>trei piloni esențiali ai unei politici durabile a UE privind migrația legală:</w:t>
      </w:r>
      <w:r>
        <w:rPr>
          <w:rFonts w:ascii="Times New Roman" w:hAnsi="Times New Roman"/>
          <w:noProof/>
          <w:sz w:val="24"/>
          <w:szCs w:val="24"/>
        </w:rPr>
        <w:t xml:space="preserve"> </w:t>
      </w:r>
    </w:p>
    <w:p w14:paraId="27CEFCA6" w14:textId="6E63B8C9" w:rsidR="00D72DB3" w:rsidRPr="00D72DB3" w:rsidRDefault="00E15283" w:rsidP="00282F98">
      <w:pPr>
        <w:pStyle w:val="ListParagraph"/>
        <w:numPr>
          <w:ilvl w:val="0"/>
          <w:numId w:val="12"/>
        </w:numPr>
        <w:spacing w:before="120" w:after="240"/>
        <w:jc w:val="both"/>
        <w:rPr>
          <w:rFonts w:ascii="Times New Roman" w:hAnsi="Times New Roman" w:cs="Times New Roman"/>
          <w:noProof/>
          <w:sz w:val="24"/>
          <w:szCs w:val="24"/>
        </w:rPr>
      </w:pPr>
      <w:r>
        <w:rPr>
          <w:rFonts w:ascii="Times New Roman" w:hAnsi="Times New Roman"/>
          <w:noProof/>
          <w:sz w:val="24"/>
          <w:szCs w:val="24"/>
        </w:rPr>
        <w:t xml:space="preserve">un </w:t>
      </w:r>
      <w:r>
        <w:rPr>
          <w:rFonts w:ascii="Times New Roman" w:hAnsi="Times New Roman"/>
          <w:b/>
          <w:bCs/>
          <w:noProof/>
          <w:sz w:val="24"/>
          <w:szCs w:val="24"/>
        </w:rPr>
        <w:t>pilon legislativ</w:t>
      </w:r>
      <w:r>
        <w:rPr>
          <w:rFonts w:ascii="Times New Roman" w:hAnsi="Times New Roman"/>
          <w:noProof/>
          <w:sz w:val="24"/>
          <w:szCs w:val="24"/>
        </w:rPr>
        <w:t xml:space="preserve">, care </w:t>
      </w:r>
      <w:r w:rsidR="00986331">
        <w:rPr>
          <w:rFonts w:ascii="Times New Roman" w:hAnsi="Times New Roman"/>
          <w:noProof/>
          <w:sz w:val="24"/>
          <w:szCs w:val="24"/>
        </w:rPr>
        <w:t>include</w:t>
      </w:r>
      <w:r>
        <w:rPr>
          <w:rFonts w:ascii="Times New Roman" w:hAnsi="Times New Roman"/>
          <w:noProof/>
          <w:sz w:val="24"/>
          <w:szCs w:val="24"/>
        </w:rPr>
        <w:t xml:space="preserve"> reformarea </w:t>
      </w:r>
      <w:r>
        <w:rPr>
          <w:rFonts w:ascii="Times New Roman" w:hAnsi="Times New Roman"/>
          <w:b/>
          <w:bCs/>
          <w:noProof/>
          <w:sz w:val="24"/>
          <w:szCs w:val="24"/>
        </w:rPr>
        <w:t>Directivei privind rezidenții pe termen lung</w:t>
      </w:r>
      <w:r>
        <w:rPr>
          <w:noProof/>
          <w:vertAlign w:val="superscript"/>
        </w:rPr>
        <w:footnoteReference w:id="40"/>
      </w:r>
      <w:r>
        <w:rPr>
          <w:rFonts w:ascii="Times New Roman" w:hAnsi="Times New Roman"/>
          <w:noProof/>
          <w:sz w:val="24"/>
          <w:szCs w:val="24"/>
        </w:rPr>
        <w:t xml:space="preserve"> și a </w:t>
      </w:r>
      <w:r>
        <w:rPr>
          <w:rFonts w:ascii="Times New Roman" w:hAnsi="Times New Roman"/>
          <w:b/>
          <w:bCs/>
          <w:noProof/>
          <w:sz w:val="24"/>
          <w:szCs w:val="24"/>
        </w:rPr>
        <w:t>Directivei privind permisul unic</w:t>
      </w:r>
      <w:r>
        <w:rPr>
          <w:noProof/>
          <w:vertAlign w:val="superscript"/>
        </w:rPr>
        <w:footnoteReference w:id="41"/>
      </w:r>
      <w:r>
        <w:rPr>
          <w:rFonts w:ascii="Times New Roman" w:hAnsi="Times New Roman"/>
          <w:noProof/>
          <w:sz w:val="24"/>
          <w:szCs w:val="24"/>
        </w:rPr>
        <w:t xml:space="preserve"> pentru a simplifica procedurile de admisie în UE a lucrătorilor cu diverse niveluri de calificare și mobilitatea în </w:t>
      </w:r>
      <w:r w:rsidR="0014394C">
        <w:rPr>
          <w:rFonts w:ascii="Times New Roman" w:hAnsi="Times New Roman"/>
          <w:noProof/>
          <w:sz w:val="24"/>
          <w:szCs w:val="24"/>
        </w:rPr>
        <w:t>interiorul</w:t>
      </w:r>
      <w:r>
        <w:rPr>
          <w:rFonts w:ascii="Times New Roman" w:hAnsi="Times New Roman"/>
          <w:noProof/>
          <w:sz w:val="24"/>
          <w:szCs w:val="24"/>
        </w:rPr>
        <w:t xml:space="preserve"> UE a lucrătorilor din țări terțe care se află deja în UE, precum și pentru a le îmbunătăți drepturile și a le oferi </w:t>
      </w:r>
      <w:r w:rsidR="000B2B19">
        <w:rPr>
          <w:rFonts w:ascii="Times New Roman" w:hAnsi="Times New Roman"/>
          <w:noProof/>
          <w:sz w:val="24"/>
          <w:szCs w:val="24"/>
        </w:rPr>
        <w:t xml:space="preserve">o </w:t>
      </w:r>
      <w:r>
        <w:rPr>
          <w:rFonts w:ascii="Times New Roman" w:hAnsi="Times New Roman"/>
          <w:noProof/>
          <w:sz w:val="24"/>
          <w:szCs w:val="24"/>
        </w:rPr>
        <w:t xml:space="preserve">protecție suplimentară împotriva exploatării prin muncă; </w:t>
      </w:r>
    </w:p>
    <w:p w14:paraId="27CEFCA7" w14:textId="6F02F114" w:rsidR="00E15283" w:rsidRPr="00D72DB3" w:rsidRDefault="00941366" w:rsidP="00282F98">
      <w:pPr>
        <w:pStyle w:val="ListParagraph"/>
        <w:numPr>
          <w:ilvl w:val="0"/>
          <w:numId w:val="12"/>
        </w:numPr>
        <w:spacing w:before="120" w:after="240"/>
        <w:jc w:val="both"/>
        <w:rPr>
          <w:rFonts w:ascii="Times New Roman" w:hAnsi="Times New Roman" w:cs="Times New Roman"/>
          <w:noProof/>
          <w:sz w:val="24"/>
          <w:szCs w:val="24"/>
        </w:rPr>
      </w:pPr>
      <w:r>
        <w:rPr>
          <w:rFonts w:ascii="Times New Roman" w:hAnsi="Times New Roman"/>
          <w:noProof/>
          <w:sz w:val="24"/>
          <w:szCs w:val="24"/>
        </w:rPr>
        <w:t xml:space="preserve">un </w:t>
      </w:r>
      <w:r>
        <w:rPr>
          <w:rFonts w:ascii="Times New Roman" w:hAnsi="Times New Roman"/>
          <w:b/>
          <w:bCs/>
          <w:noProof/>
          <w:sz w:val="24"/>
          <w:szCs w:val="24"/>
        </w:rPr>
        <w:t>pilon operațional</w:t>
      </w:r>
      <w:r>
        <w:rPr>
          <w:rFonts w:ascii="Times New Roman" w:hAnsi="Times New Roman"/>
          <w:noProof/>
          <w:sz w:val="24"/>
          <w:szCs w:val="24"/>
        </w:rPr>
        <w:t>, care aborde</w:t>
      </w:r>
      <w:r w:rsidR="00986331">
        <w:rPr>
          <w:rFonts w:ascii="Times New Roman" w:hAnsi="Times New Roman"/>
          <w:noProof/>
          <w:sz w:val="24"/>
          <w:szCs w:val="24"/>
        </w:rPr>
        <w:t>ază</w:t>
      </w:r>
      <w:r>
        <w:rPr>
          <w:rFonts w:ascii="Times New Roman" w:hAnsi="Times New Roman"/>
          <w:noProof/>
          <w:sz w:val="24"/>
          <w:szCs w:val="24"/>
        </w:rPr>
        <w:t xml:space="preserve"> provocarea corelării internaționale prin stabilirea unor măsuri concrete de dezvoltare a unor </w:t>
      </w:r>
      <w:r>
        <w:rPr>
          <w:rFonts w:ascii="Times New Roman" w:hAnsi="Times New Roman"/>
          <w:b/>
          <w:bCs/>
          <w:noProof/>
          <w:sz w:val="24"/>
          <w:szCs w:val="24"/>
        </w:rPr>
        <w:t>parteneriate pentru atragerea de talente</w:t>
      </w:r>
      <w:r>
        <w:rPr>
          <w:rFonts w:ascii="Times New Roman" w:hAnsi="Times New Roman"/>
          <w:noProof/>
          <w:sz w:val="24"/>
          <w:szCs w:val="24"/>
        </w:rPr>
        <w:t xml:space="preserve"> cu </w:t>
      </w:r>
      <w:r w:rsidR="00E06530">
        <w:rPr>
          <w:rFonts w:ascii="Times New Roman" w:hAnsi="Times New Roman"/>
          <w:noProof/>
          <w:sz w:val="24"/>
          <w:szCs w:val="24"/>
        </w:rPr>
        <w:t xml:space="preserve">principalele </w:t>
      </w:r>
      <w:r>
        <w:rPr>
          <w:rFonts w:ascii="Times New Roman" w:hAnsi="Times New Roman"/>
          <w:noProof/>
          <w:sz w:val="24"/>
          <w:szCs w:val="24"/>
        </w:rPr>
        <w:t>țări partenere</w:t>
      </w:r>
      <w:r w:rsidR="00E06530">
        <w:rPr>
          <w:rFonts w:ascii="Times New Roman" w:hAnsi="Times New Roman"/>
          <w:noProof/>
          <w:sz w:val="24"/>
          <w:szCs w:val="24"/>
        </w:rPr>
        <w:t xml:space="preserve"> </w:t>
      </w:r>
      <w:r>
        <w:rPr>
          <w:rFonts w:ascii="Times New Roman" w:hAnsi="Times New Roman"/>
          <w:noProof/>
          <w:sz w:val="24"/>
          <w:szCs w:val="24"/>
        </w:rPr>
        <w:t xml:space="preserve">și </w:t>
      </w:r>
      <w:r w:rsidR="000B2B19">
        <w:rPr>
          <w:rFonts w:ascii="Times New Roman" w:hAnsi="Times New Roman"/>
          <w:noProof/>
          <w:sz w:val="24"/>
          <w:szCs w:val="24"/>
        </w:rPr>
        <w:t>prezentarea</w:t>
      </w:r>
      <w:r>
        <w:rPr>
          <w:rFonts w:ascii="Times New Roman" w:hAnsi="Times New Roman"/>
          <w:noProof/>
          <w:sz w:val="24"/>
          <w:szCs w:val="24"/>
        </w:rPr>
        <w:t xml:space="preserve"> principalelor aspecte legate de crearea unei </w:t>
      </w:r>
      <w:r>
        <w:rPr>
          <w:rFonts w:ascii="Times New Roman" w:hAnsi="Times New Roman"/>
          <w:b/>
          <w:bCs/>
          <w:noProof/>
          <w:sz w:val="24"/>
          <w:szCs w:val="24"/>
        </w:rPr>
        <w:t>rezerve de talente la nivelul UE</w:t>
      </w:r>
      <w:r>
        <w:rPr>
          <w:rStyle w:val="FootnoteReference"/>
          <w:rFonts w:ascii="Times New Roman" w:hAnsi="Times New Roman" w:cs="Times New Roman"/>
          <w:noProof/>
          <w:sz w:val="24"/>
          <w:szCs w:val="24"/>
        </w:rPr>
        <w:footnoteReference w:id="42"/>
      </w:r>
      <w:r w:rsidR="000B2B19" w:rsidRPr="000B2B19">
        <w:rPr>
          <w:rFonts w:ascii="Times New Roman" w:hAnsi="Times New Roman"/>
          <w:bCs/>
          <w:noProof/>
          <w:sz w:val="24"/>
          <w:szCs w:val="24"/>
        </w:rPr>
        <w:t>,</w:t>
      </w:r>
      <w:r w:rsidRPr="000B2B19">
        <w:rPr>
          <w:rFonts w:ascii="Times New Roman" w:hAnsi="Times New Roman"/>
          <w:noProof/>
          <w:sz w:val="24"/>
          <w:szCs w:val="24"/>
        </w:rPr>
        <w:t xml:space="preserve"> </w:t>
      </w:r>
      <w:r>
        <w:rPr>
          <w:rFonts w:ascii="Times New Roman" w:hAnsi="Times New Roman"/>
          <w:noProof/>
          <w:sz w:val="24"/>
          <w:szCs w:val="24"/>
        </w:rPr>
        <w:t>și</w:t>
      </w:r>
    </w:p>
    <w:p w14:paraId="27CEFCA8" w14:textId="77777777" w:rsidR="003767C2" w:rsidRPr="00DE6956" w:rsidRDefault="00941366" w:rsidP="00D81FB2">
      <w:pPr>
        <w:pStyle w:val="ListParagraph"/>
        <w:numPr>
          <w:ilvl w:val="0"/>
          <w:numId w:val="12"/>
        </w:numPr>
        <w:spacing w:before="120" w:after="240"/>
        <w:jc w:val="both"/>
        <w:rPr>
          <w:rFonts w:ascii="Times New Roman" w:hAnsi="Times New Roman" w:cs="Times New Roman"/>
          <w:b/>
          <w:bCs/>
          <w:noProof/>
          <w:sz w:val="24"/>
          <w:szCs w:val="24"/>
          <w:u w:val="single"/>
        </w:rPr>
      </w:pPr>
      <w:r>
        <w:rPr>
          <w:rFonts w:ascii="Times New Roman" w:hAnsi="Times New Roman"/>
          <w:noProof/>
          <w:sz w:val="24"/>
          <w:szCs w:val="24"/>
        </w:rPr>
        <w:t xml:space="preserve">un </w:t>
      </w:r>
      <w:r>
        <w:rPr>
          <w:rFonts w:ascii="Times New Roman" w:hAnsi="Times New Roman"/>
          <w:b/>
          <w:bCs/>
          <w:noProof/>
          <w:sz w:val="24"/>
          <w:szCs w:val="24"/>
        </w:rPr>
        <w:t>pilon orientat spre viitor</w:t>
      </w:r>
      <w:r>
        <w:rPr>
          <w:rFonts w:ascii="Times New Roman" w:hAnsi="Times New Roman"/>
          <w:noProof/>
          <w:sz w:val="24"/>
          <w:szCs w:val="24"/>
        </w:rPr>
        <w:t xml:space="preserve">, bazat pe </w:t>
      </w:r>
      <w:r>
        <w:rPr>
          <w:rFonts w:ascii="Times New Roman" w:hAnsi="Times New Roman"/>
          <w:b/>
          <w:bCs/>
          <w:noProof/>
          <w:sz w:val="24"/>
          <w:szCs w:val="24"/>
        </w:rPr>
        <w:t>trei priorități de acțiune specifice</w:t>
      </w:r>
      <w:r>
        <w:rPr>
          <w:rFonts w:ascii="Times New Roman" w:hAnsi="Times New Roman"/>
          <w:noProof/>
          <w:sz w:val="24"/>
          <w:szCs w:val="24"/>
        </w:rPr>
        <w:t xml:space="preserve"> care ar trebui să orienteze în continuare politica UE privind migrația legală: </w:t>
      </w:r>
      <w:r>
        <w:rPr>
          <w:rFonts w:ascii="Times New Roman" w:hAnsi="Times New Roman"/>
          <w:b/>
          <w:bCs/>
          <w:noProof/>
          <w:sz w:val="24"/>
          <w:szCs w:val="24"/>
        </w:rPr>
        <w:t>îngrijire, tineret și inovare</w:t>
      </w:r>
      <w:r>
        <w:rPr>
          <w:rFonts w:ascii="Times New Roman" w:hAnsi="Times New Roman"/>
          <w:noProof/>
          <w:sz w:val="24"/>
          <w:szCs w:val="24"/>
        </w:rPr>
        <w:t>.</w:t>
      </w:r>
    </w:p>
    <w:p w14:paraId="27CEFCA9" w14:textId="77777777" w:rsidR="00DE6956" w:rsidRPr="006A68FD" w:rsidRDefault="00DE6956" w:rsidP="00DE6956">
      <w:pPr>
        <w:pStyle w:val="ListParagraph"/>
        <w:spacing w:before="120" w:after="240"/>
        <w:jc w:val="both"/>
        <w:rPr>
          <w:rFonts w:ascii="Times New Roman" w:hAnsi="Times New Roman" w:cs="Times New Roman"/>
          <w:b/>
          <w:bCs/>
          <w:noProof/>
          <w:sz w:val="24"/>
          <w:szCs w:val="24"/>
          <w:u w:val="single"/>
        </w:rPr>
      </w:pPr>
    </w:p>
    <w:p w14:paraId="27CEFCAA" w14:textId="77777777" w:rsidR="00DE6956" w:rsidRPr="006A68FD" w:rsidRDefault="00DE6956" w:rsidP="00DE6956">
      <w:pPr>
        <w:pStyle w:val="ListParagraph"/>
        <w:spacing w:before="120" w:after="240"/>
        <w:jc w:val="both"/>
        <w:rPr>
          <w:rFonts w:ascii="Times New Roman" w:hAnsi="Times New Roman" w:cs="Times New Roman"/>
          <w:b/>
          <w:bCs/>
          <w:noProof/>
          <w:sz w:val="24"/>
          <w:szCs w:val="24"/>
          <w:u w:val="single"/>
        </w:rPr>
      </w:pPr>
    </w:p>
    <w:p w14:paraId="27CEFCAB" w14:textId="77777777" w:rsidR="003767C2" w:rsidRPr="00834BBD" w:rsidRDefault="00A624DA" w:rsidP="00D81FB2">
      <w:pPr>
        <w:pStyle w:val="ListParagraph"/>
        <w:numPr>
          <w:ilvl w:val="0"/>
          <w:numId w:val="11"/>
        </w:numPr>
        <w:jc w:val="both"/>
        <w:rPr>
          <w:rFonts w:ascii="Times New Roman" w:hAnsi="Times New Roman" w:cs="Times New Roman"/>
          <w:b/>
          <w:bCs/>
          <w:noProof/>
          <w:sz w:val="24"/>
          <w:szCs w:val="24"/>
        </w:rPr>
      </w:pPr>
      <w:r>
        <w:rPr>
          <w:rFonts w:ascii="Times New Roman" w:hAnsi="Times New Roman"/>
          <w:b/>
          <w:bCs/>
          <w:noProof/>
          <w:sz w:val="24"/>
          <w:szCs w:val="24"/>
        </w:rPr>
        <w:t>PILONUL LEGISLATIV: SIMPLIFICAREA PROCEDURILOR DE MIGRAȚIE ȘI ÎMBUNĂTĂȚIREA DREPTURILOR LUCRĂTORILOR MIGRANȚI</w:t>
      </w:r>
    </w:p>
    <w:p w14:paraId="27CEFCAC" w14:textId="7DEBF83A" w:rsidR="0009172D" w:rsidRDefault="0009172D" w:rsidP="0009172D">
      <w:pPr>
        <w:spacing w:before="120" w:after="240"/>
        <w:jc w:val="both"/>
        <w:rPr>
          <w:rFonts w:ascii="Times New Roman" w:hAnsi="Times New Roman" w:cs="Times New Roman"/>
          <w:noProof/>
          <w:sz w:val="24"/>
          <w:szCs w:val="24"/>
        </w:rPr>
      </w:pPr>
      <w:r>
        <w:rPr>
          <w:rFonts w:ascii="Times New Roman" w:hAnsi="Times New Roman"/>
          <w:b/>
          <w:bCs/>
          <w:noProof/>
          <w:sz w:val="24"/>
          <w:szCs w:val="24"/>
        </w:rPr>
        <w:t>Directiva privind rezidenții pe termen lung și Directiva privind permisul unic</w:t>
      </w:r>
      <w:r>
        <w:rPr>
          <w:rFonts w:ascii="Times New Roman" w:hAnsi="Times New Roman"/>
          <w:noProof/>
          <w:sz w:val="24"/>
          <w:szCs w:val="24"/>
        </w:rPr>
        <w:t xml:space="preserve"> stabilesc cadrul privind procedurile și drepturile pentru o mare parte a lucrătorilor din țările terțe cu ședere legală în UE. Cu toate acestea, cele două acte legislative nu și-au atins pe deplin obiectivele pentru care au fost adoptate inițial, în </w:t>
      </w:r>
      <w:r w:rsidRPr="00916FDF">
        <w:rPr>
          <w:rFonts w:ascii="Times New Roman" w:hAnsi="Times New Roman"/>
          <w:noProof/>
          <w:sz w:val="24"/>
          <w:szCs w:val="24"/>
        </w:rPr>
        <w:t>2003</w:t>
      </w:r>
      <w:r>
        <w:rPr>
          <w:rFonts w:ascii="Times New Roman" w:hAnsi="Times New Roman"/>
          <w:noProof/>
          <w:sz w:val="24"/>
          <w:szCs w:val="24"/>
        </w:rPr>
        <w:t xml:space="preserve"> și, respectiv, în </w:t>
      </w:r>
      <w:r w:rsidRPr="00916FDF">
        <w:rPr>
          <w:rFonts w:ascii="Times New Roman" w:hAnsi="Times New Roman"/>
          <w:noProof/>
          <w:sz w:val="24"/>
          <w:szCs w:val="24"/>
        </w:rPr>
        <w:t>2011</w:t>
      </w:r>
      <w:r>
        <w:rPr>
          <w:rFonts w:ascii="Times New Roman" w:hAnsi="Times New Roman"/>
          <w:noProof/>
          <w:sz w:val="24"/>
          <w:szCs w:val="24"/>
        </w:rPr>
        <w:t xml:space="preserve">. Directiva privind rezidenții pe termen lung este insuficient utilizată de statele membre și nu oferă un drept efectiv la mobilitate în </w:t>
      </w:r>
      <w:r w:rsidR="003B7A80">
        <w:rPr>
          <w:rFonts w:ascii="Times New Roman" w:hAnsi="Times New Roman"/>
          <w:noProof/>
          <w:sz w:val="24"/>
          <w:szCs w:val="24"/>
        </w:rPr>
        <w:t>interiorul</w:t>
      </w:r>
      <w:r>
        <w:rPr>
          <w:rFonts w:ascii="Times New Roman" w:hAnsi="Times New Roman"/>
          <w:noProof/>
          <w:sz w:val="24"/>
          <w:szCs w:val="24"/>
        </w:rPr>
        <w:t xml:space="preserve"> UE. Directiva privind permisul unic nu și-a atins pe deplin obiectivul de simplificare a procedurilor de admisie pentru toți lucrătorii din țările terțe.</w:t>
      </w:r>
    </w:p>
    <w:p w14:paraId="27CEFCAD" w14:textId="50AB9C1A" w:rsidR="0009172D" w:rsidRPr="00C17462" w:rsidRDefault="0009172D" w:rsidP="0009172D">
      <w:pPr>
        <w:spacing w:before="120" w:after="240"/>
        <w:jc w:val="both"/>
        <w:rPr>
          <w:rFonts w:ascii="Times New Roman" w:hAnsi="Times New Roman" w:cs="Times New Roman"/>
          <w:noProof/>
          <w:sz w:val="24"/>
          <w:szCs w:val="24"/>
        </w:rPr>
      </w:pPr>
      <w:r>
        <w:rPr>
          <w:rFonts w:ascii="Times New Roman" w:hAnsi="Times New Roman"/>
          <w:noProof/>
          <w:sz w:val="24"/>
          <w:szCs w:val="24"/>
        </w:rPr>
        <w:t xml:space="preserve">Din aceste motive, Comisia propune o </w:t>
      </w:r>
      <w:r>
        <w:rPr>
          <w:rFonts w:ascii="Times New Roman" w:hAnsi="Times New Roman"/>
          <w:b/>
          <w:bCs/>
          <w:noProof/>
          <w:sz w:val="24"/>
          <w:szCs w:val="24"/>
        </w:rPr>
        <w:t>reformare globală a celor două directive</w:t>
      </w:r>
      <w:r>
        <w:rPr>
          <w:rStyle w:val="FootnoteReference"/>
          <w:rFonts w:ascii="Times New Roman" w:hAnsi="Times New Roman" w:cs="Times New Roman"/>
          <w:b/>
          <w:bCs/>
          <w:noProof/>
          <w:sz w:val="24"/>
          <w:szCs w:val="24"/>
          <w:lang w:val="en-IE"/>
        </w:rPr>
        <w:footnoteReference w:id="43"/>
      </w:r>
      <w:r>
        <w:rPr>
          <w:rFonts w:ascii="Times New Roman" w:hAnsi="Times New Roman"/>
          <w:noProof/>
          <w:sz w:val="24"/>
          <w:szCs w:val="24"/>
        </w:rPr>
        <w:t xml:space="preserve">. Obiectivele principale sunt reducerea costurilor și a sarcinii administrative </w:t>
      </w:r>
      <w:r w:rsidR="00847E34">
        <w:rPr>
          <w:rFonts w:ascii="Times New Roman" w:hAnsi="Times New Roman"/>
          <w:noProof/>
          <w:sz w:val="24"/>
          <w:szCs w:val="24"/>
        </w:rPr>
        <w:t>suportate de</w:t>
      </w:r>
      <w:r>
        <w:rPr>
          <w:rFonts w:ascii="Times New Roman" w:hAnsi="Times New Roman"/>
          <w:noProof/>
          <w:sz w:val="24"/>
          <w:szCs w:val="24"/>
        </w:rPr>
        <w:t xml:space="preserve"> angajatori, prevenirea exploatării prin muncă</w:t>
      </w:r>
      <w:r w:rsidR="008F6AB2">
        <w:rPr>
          <w:rFonts w:ascii="Times New Roman" w:hAnsi="Times New Roman"/>
          <w:noProof/>
          <w:sz w:val="24"/>
          <w:szCs w:val="24"/>
        </w:rPr>
        <w:t>,</w:t>
      </w:r>
      <w:r>
        <w:rPr>
          <w:rFonts w:ascii="Times New Roman" w:hAnsi="Times New Roman"/>
          <w:noProof/>
          <w:sz w:val="24"/>
          <w:szCs w:val="24"/>
        </w:rPr>
        <w:t xml:space="preserve"> sprijinirea integrări</w:t>
      </w:r>
      <w:r w:rsidR="008F6AB2">
        <w:rPr>
          <w:rFonts w:ascii="Times New Roman" w:hAnsi="Times New Roman"/>
          <w:noProof/>
          <w:sz w:val="24"/>
          <w:szCs w:val="24"/>
        </w:rPr>
        <w:t xml:space="preserve">i sporite </w:t>
      </w:r>
      <w:r>
        <w:rPr>
          <w:rFonts w:ascii="Times New Roman" w:hAnsi="Times New Roman"/>
          <w:noProof/>
          <w:sz w:val="24"/>
          <w:szCs w:val="24"/>
        </w:rPr>
        <w:t>a resortisanților țărilor terțe care locuiesc și lucrează deja pe teritoriul UE</w:t>
      </w:r>
      <w:r w:rsidR="008F6AB2">
        <w:rPr>
          <w:rFonts w:ascii="Times New Roman" w:hAnsi="Times New Roman"/>
          <w:noProof/>
          <w:sz w:val="24"/>
          <w:szCs w:val="24"/>
        </w:rPr>
        <w:t xml:space="preserve">, precum și sprijinirea unei mobilități sporite </w:t>
      </w:r>
      <w:r w:rsidR="0014394C">
        <w:rPr>
          <w:rFonts w:ascii="Times New Roman" w:hAnsi="Times New Roman"/>
          <w:noProof/>
          <w:sz w:val="24"/>
          <w:szCs w:val="24"/>
        </w:rPr>
        <w:t xml:space="preserve">în interiorul UE </w:t>
      </w:r>
      <w:r w:rsidR="008F6AB2">
        <w:rPr>
          <w:rFonts w:ascii="Times New Roman" w:hAnsi="Times New Roman"/>
          <w:noProof/>
          <w:sz w:val="24"/>
          <w:szCs w:val="24"/>
        </w:rPr>
        <w:t>a acestor resortisanți</w:t>
      </w:r>
      <w:r>
        <w:rPr>
          <w:rFonts w:ascii="Times New Roman" w:hAnsi="Times New Roman"/>
          <w:noProof/>
          <w:sz w:val="24"/>
          <w:szCs w:val="24"/>
        </w:rPr>
        <w:t>.</w:t>
      </w:r>
    </w:p>
    <w:p w14:paraId="27CEFCAE" w14:textId="08372287" w:rsidR="0009172D" w:rsidRDefault="0009172D" w:rsidP="0009172D">
      <w:pPr>
        <w:spacing w:before="120" w:after="240"/>
        <w:jc w:val="both"/>
        <w:rPr>
          <w:rFonts w:ascii="Times New Roman" w:hAnsi="Times New Roman" w:cs="Times New Roman"/>
          <w:noProof/>
          <w:sz w:val="24"/>
          <w:szCs w:val="24"/>
        </w:rPr>
      </w:pPr>
      <w:r>
        <w:rPr>
          <w:rFonts w:ascii="Times New Roman" w:hAnsi="Times New Roman"/>
          <w:noProof/>
          <w:sz w:val="24"/>
          <w:szCs w:val="24"/>
        </w:rPr>
        <w:t xml:space="preserve">De asemenea, Comisia va continua să monitorizeze punerea în aplicare a celor mai recente directive sectoriale. În </w:t>
      </w:r>
      <w:r w:rsidRPr="00916FDF">
        <w:rPr>
          <w:rFonts w:ascii="Times New Roman" w:hAnsi="Times New Roman"/>
          <w:noProof/>
          <w:sz w:val="24"/>
          <w:szCs w:val="24"/>
        </w:rPr>
        <w:t>2023</w:t>
      </w:r>
      <w:r>
        <w:rPr>
          <w:rFonts w:ascii="Times New Roman" w:hAnsi="Times New Roman"/>
          <w:noProof/>
          <w:sz w:val="24"/>
          <w:szCs w:val="24"/>
        </w:rPr>
        <w:t xml:space="preserve">, Comisia va prezenta un raport cu privire la punerea în aplicare a </w:t>
      </w:r>
      <w:r>
        <w:rPr>
          <w:rFonts w:ascii="Times New Roman" w:hAnsi="Times New Roman"/>
          <w:b/>
          <w:bCs/>
          <w:noProof/>
          <w:sz w:val="24"/>
          <w:szCs w:val="24"/>
        </w:rPr>
        <w:t>Directivei privind lucrătorii sezonieri</w:t>
      </w:r>
      <w:r>
        <w:rPr>
          <w:rFonts w:ascii="Times New Roman" w:hAnsi="Times New Roman"/>
          <w:noProof/>
          <w:sz w:val="24"/>
          <w:szCs w:val="24"/>
        </w:rPr>
        <w:t xml:space="preserve"> și a </w:t>
      </w:r>
      <w:r>
        <w:rPr>
          <w:rFonts w:ascii="Times New Roman" w:hAnsi="Times New Roman"/>
          <w:b/>
          <w:bCs/>
          <w:noProof/>
          <w:sz w:val="24"/>
          <w:szCs w:val="24"/>
        </w:rPr>
        <w:t>Directivei privind persoanele transferate în cadrul aceleiași companii</w:t>
      </w:r>
      <w:r>
        <w:rPr>
          <w:rFonts w:ascii="Times New Roman" w:hAnsi="Times New Roman"/>
          <w:noProof/>
          <w:sz w:val="24"/>
          <w:szCs w:val="24"/>
        </w:rPr>
        <w:t xml:space="preserve">. În ceea ce privește Directiva privind lucrătorii sezonieri, ca urmare a rezoluțiilor Parlamentului European menționate mai sus, Comisia va evalua dacă normele actuale </w:t>
      </w:r>
      <w:r w:rsidR="006255A2">
        <w:rPr>
          <w:rFonts w:ascii="Times New Roman" w:hAnsi="Times New Roman"/>
          <w:noProof/>
          <w:sz w:val="24"/>
          <w:szCs w:val="24"/>
        </w:rPr>
        <w:t xml:space="preserve">le </w:t>
      </w:r>
      <w:r>
        <w:rPr>
          <w:rFonts w:ascii="Times New Roman" w:hAnsi="Times New Roman"/>
          <w:noProof/>
          <w:sz w:val="24"/>
          <w:szCs w:val="24"/>
        </w:rPr>
        <w:t xml:space="preserve">oferă lucrătorilor sezonieri o protecție suficientă împotriva exploatării prin muncă. De asemenea, </w:t>
      </w:r>
      <w:r w:rsidR="006255A2">
        <w:rPr>
          <w:rFonts w:ascii="Times New Roman" w:hAnsi="Times New Roman"/>
          <w:noProof/>
          <w:sz w:val="24"/>
          <w:szCs w:val="24"/>
        </w:rPr>
        <w:t xml:space="preserve">Comisia </w:t>
      </w:r>
      <w:r>
        <w:rPr>
          <w:rFonts w:ascii="Times New Roman" w:hAnsi="Times New Roman"/>
          <w:noProof/>
          <w:sz w:val="24"/>
          <w:szCs w:val="24"/>
        </w:rPr>
        <w:t>va lua în considerare necesitatea unor modificări legislative viitoare.</w:t>
      </w:r>
      <w:r w:rsidR="006A68FD">
        <w:rPr>
          <w:rFonts w:ascii="Times New Roman" w:hAnsi="Times New Roman"/>
          <w:noProof/>
          <w:sz w:val="24"/>
          <w:szCs w:val="24"/>
        </w:rPr>
        <w:t xml:space="preserve"> </w:t>
      </w:r>
    </w:p>
    <w:p w14:paraId="27CEFCAF" w14:textId="77777777" w:rsidR="003767C2" w:rsidRPr="00834BBD" w:rsidRDefault="00EA497B" w:rsidP="00834BBD">
      <w:pPr>
        <w:pStyle w:val="ListParagraph"/>
        <w:spacing w:before="240"/>
        <w:ind w:left="792"/>
        <w:jc w:val="both"/>
        <w:rPr>
          <w:rFonts w:ascii="Times New Roman" w:hAnsi="Times New Roman" w:cs="Times New Roman"/>
          <w:b/>
          <w:bCs/>
          <w:noProof/>
          <w:sz w:val="24"/>
          <w:szCs w:val="24"/>
        </w:rPr>
      </w:pPr>
      <w:r w:rsidRPr="00916FDF">
        <w:rPr>
          <w:rFonts w:ascii="Times New Roman" w:hAnsi="Times New Roman"/>
          <w:b/>
          <w:bCs/>
          <w:noProof/>
          <w:sz w:val="24"/>
          <w:szCs w:val="24"/>
        </w:rPr>
        <w:t>2</w:t>
      </w:r>
      <w:r>
        <w:rPr>
          <w:rFonts w:ascii="Times New Roman" w:hAnsi="Times New Roman"/>
          <w:b/>
          <w:bCs/>
          <w:noProof/>
          <w:sz w:val="24"/>
          <w:szCs w:val="24"/>
        </w:rPr>
        <w:t>.</w:t>
      </w:r>
      <w:r w:rsidRPr="00916FDF">
        <w:rPr>
          <w:rFonts w:ascii="Times New Roman" w:hAnsi="Times New Roman"/>
          <w:b/>
          <w:bCs/>
          <w:noProof/>
          <w:sz w:val="24"/>
          <w:szCs w:val="24"/>
        </w:rPr>
        <w:t>1</w:t>
      </w:r>
      <w:r>
        <w:rPr>
          <w:rFonts w:ascii="Times New Roman" w:hAnsi="Times New Roman"/>
          <w:b/>
          <w:bCs/>
          <w:noProof/>
          <w:sz w:val="24"/>
          <w:szCs w:val="24"/>
        </w:rPr>
        <w:t>. Raționalizarea procedurii de solicitare a permisului unic</w:t>
      </w:r>
    </w:p>
    <w:p w14:paraId="27CEFCB0" w14:textId="77777777" w:rsidR="003767C2" w:rsidRPr="00834BBD" w:rsidRDefault="003767C2" w:rsidP="00834BBD">
      <w:pPr>
        <w:spacing w:before="120" w:after="240"/>
        <w:jc w:val="both"/>
        <w:rPr>
          <w:rFonts w:ascii="Times New Roman" w:hAnsi="Times New Roman" w:cs="Times New Roman"/>
          <w:b/>
          <w:bCs/>
          <w:noProof/>
          <w:sz w:val="24"/>
          <w:szCs w:val="24"/>
        </w:rPr>
      </w:pPr>
      <w:r>
        <w:rPr>
          <w:rFonts w:ascii="Times New Roman" w:hAnsi="Times New Roman"/>
          <w:b/>
          <w:bCs/>
          <w:noProof/>
          <w:sz w:val="24"/>
          <w:szCs w:val="24"/>
        </w:rPr>
        <w:t>Directiva privind permisul unic</w:t>
      </w:r>
      <w:r>
        <w:rPr>
          <w:rFonts w:ascii="Times New Roman" w:hAnsi="Times New Roman"/>
          <w:noProof/>
          <w:sz w:val="24"/>
          <w:szCs w:val="24"/>
        </w:rPr>
        <w:t xml:space="preserve"> simplifică procedura pentru resortisanții țărilor terțe care doresc să migreze legal în UE în scopul ocupării unui loc de muncă. Aceasta instituie o procedură unică de solicitare a unui permis care autorizează atât șederea, cât și ocuparea unui loc de muncă (permis unic). De asemenea, aceasta asigură </w:t>
      </w:r>
      <w:r>
        <w:rPr>
          <w:rFonts w:ascii="Times New Roman" w:hAnsi="Times New Roman"/>
          <w:b/>
          <w:bCs/>
          <w:noProof/>
          <w:sz w:val="24"/>
          <w:szCs w:val="24"/>
        </w:rPr>
        <w:t>egalitatea de tratament</w:t>
      </w:r>
      <w:r>
        <w:rPr>
          <w:rFonts w:ascii="Times New Roman" w:hAnsi="Times New Roman"/>
          <w:noProof/>
          <w:sz w:val="24"/>
          <w:szCs w:val="24"/>
        </w:rPr>
        <w:t xml:space="preserve"> între lucrătorii din țările terțe și resortisanții statului membru de reședință, stabilind un set comun de drepturi pentru lucrătorii din țările terțe</w:t>
      </w:r>
      <w:r>
        <w:rPr>
          <w:rStyle w:val="FootnoteReference"/>
          <w:rFonts w:ascii="Times New Roman" w:hAnsi="Times New Roman" w:cs="Times New Roman"/>
          <w:noProof/>
          <w:sz w:val="24"/>
          <w:szCs w:val="24"/>
        </w:rPr>
        <w:footnoteReference w:id="44"/>
      </w:r>
      <w:r>
        <w:rPr>
          <w:rFonts w:ascii="Times New Roman" w:hAnsi="Times New Roman"/>
          <w:noProof/>
          <w:sz w:val="24"/>
          <w:szCs w:val="24"/>
        </w:rPr>
        <w:t xml:space="preserve">. </w:t>
      </w:r>
    </w:p>
    <w:p w14:paraId="27CEFCB1" w14:textId="68FA9D3C" w:rsidR="0009172D" w:rsidRPr="00C17462" w:rsidRDefault="0009172D" w:rsidP="0009172D">
      <w:pPr>
        <w:spacing w:before="120" w:after="240"/>
        <w:jc w:val="both"/>
        <w:rPr>
          <w:rFonts w:ascii="Times New Roman" w:hAnsi="Times New Roman" w:cs="Times New Roman"/>
          <w:noProof/>
          <w:sz w:val="24"/>
          <w:szCs w:val="24"/>
        </w:rPr>
      </w:pPr>
      <w:r>
        <w:rPr>
          <w:rFonts w:ascii="Times New Roman" w:hAnsi="Times New Roman"/>
          <w:noProof/>
          <w:sz w:val="24"/>
          <w:szCs w:val="24"/>
        </w:rPr>
        <w:t xml:space="preserve">Propunerea de reformare a directivei </w:t>
      </w:r>
      <w:r w:rsidRPr="001D0EDF">
        <w:rPr>
          <w:rFonts w:ascii="Times New Roman" w:hAnsi="Times New Roman"/>
          <w:b/>
          <w:noProof/>
          <w:sz w:val="24"/>
          <w:szCs w:val="24"/>
        </w:rPr>
        <w:t>va</w:t>
      </w:r>
      <w:r>
        <w:rPr>
          <w:rFonts w:ascii="Times New Roman" w:hAnsi="Times New Roman"/>
          <w:noProof/>
          <w:sz w:val="24"/>
          <w:szCs w:val="24"/>
        </w:rPr>
        <w:t xml:space="preserve"> </w:t>
      </w:r>
      <w:r>
        <w:rPr>
          <w:rFonts w:ascii="Times New Roman" w:hAnsi="Times New Roman"/>
          <w:b/>
          <w:bCs/>
          <w:noProof/>
          <w:sz w:val="24"/>
          <w:szCs w:val="24"/>
        </w:rPr>
        <w:t xml:space="preserve">raționaliza și </w:t>
      </w:r>
      <w:r w:rsidR="00424530">
        <w:rPr>
          <w:rFonts w:ascii="Times New Roman" w:hAnsi="Times New Roman"/>
          <w:b/>
          <w:bCs/>
          <w:noProof/>
          <w:sz w:val="24"/>
          <w:szCs w:val="24"/>
        </w:rPr>
        <w:t xml:space="preserve">va </w:t>
      </w:r>
      <w:r>
        <w:rPr>
          <w:rFonts w:ascii="Times New Roman" w:hAnsi="Times New Roman"/>
          <w:b/>
          <w:bCs/>
          <w:noProof/>
          <w:sz w:val="24"/>
          <w:szCs w:val="24"/>
        </w:rPr>
        <w:t>eficientiza procedura de solicitare</w:t>
      </w:r>
      <w:r>
        <w:rPr>
          <w:rFonts w:ascii="Times New Roman" w:hAnsi="Times New Roman"/>
          <w:noProof/>
          <w:sz w:val="24"/>
          <w:szCs w:val="24"/>
        </w:rPr>
        <w:t>. Ace</w:t>
      </w:r>
      <w:r w:rsidR="006255A2">
        <w:rPr>
          <w:rFonts w:ascii="Times New Roman" w:hAnsi="Times New Roman"/>
          <w:noProof/>
          <w:sz w:val="24"/>
          <w:szCs w:val="24"/>
        </w:rPr>
        <w:t>a</w:t>
      </w:r>
      <w:r>
        <w:rPr>
          <w:rFonts w:ascii="Times New Roman" w:hAnsi="Times New Roman"/>
          <w:noProof/>
          <w:sz w:val="24"/>
          <w:szCs w:val="24"/>
        </w:rPr>
        <w:t xml:space="preserve">sta </w:t>
      </w:r>
      <w:r w:rsidR="006255A2">
        <w:rPr>
          <w:rFonts w:ascii="Times New Roman" w:hAnsi="Times New Roman"/>
          <w:noProof/>
          <w:sz w:val="24"/>
          <w:szCs w:val="24"/>
        </w:rPr>
        <w:t xml:space="preserve">le </w:t>
      </w:r>
      <w:r>
        <w:rPr>
          <w:rFonts w:ascii="Times New Roman" w:hAnsi="Times New Roman"/>
          <w:noProof/>
          <w:sz w:val="24"/>
          <w:szCs w:val="24"/>
        </w:rPr>
        <w:t>va permite solicitanților să solicite permise atât din țările terțe, cât și din statele membre. În prezent, durata totală a procedurilor de solicitare</w:t>
      </w:r>
      <w:r>
        <w:rPr>
          <w:rStyle w:val="FootnoteReference"/>
          <w:rFonts w:ascii="Times New Roman" w:eastAsia="Times New Roman" w:hAnsi="Times New Roman" w:cs="Times New Roman"/>
          <w:noProof/>
          <w:sz w:val="24"/>
          <w:szCs w:val="24"/>
        </w:rPr>
        <w:footnoteReference w:id="45"/>
      </w:r>
      <w:r>
        <w:rPr>
          <w:rFonts w:ascii="Times New Roman" w:hAnsi="Times New Roman"/>
          <w:noProof/>
          <w:sz w:val="24"/>
          <w:szCs w:val="24"/>
        </w:rPr>
        <w:t xml:space="preserve"> </w:t>
      </w:r>
      <w:r w:rsidR="00D4271C" w:rsidRPr="00D4271C">
        <w:rPr>
          <w:rFonts w:ascii="Times New Roman" w:hAnsi="Times New Roman"/>
          <w:noProof/>
          <w:sz w:val="24"/>
          <w:szCs w:val="24"/>
        </w:rPr>
        <w:t>îi descurajează pe angajatori să recurgă la recrutarea internațională.</w:t>
      </w:r>
      <w:r>
        <w:rPr>
          <w:rFonts w:ascii="Times New Roman" w:hAnsi="Times New Roman"/>
          <w:noProof/>
          <w:sz w:val="24"/>
          <w:szCs w:val="24"/>
        </w:rPr>
        <w:t xml:space="preserve"> Se preconizează că reducerea acestei durate va contribui la </w:t>
      </w:r>
      <w:r w:rsidR="00766F44">
        <w:rPr>
          <w:rFonts w:ascii="Times New Roman" w:hAnsi="Times New Roman"/>
          <w:noProof/>
          <w:sz w:val="24"/>
          <w:szCs w:val="24"/>
        </w:rPr>
        <w:t>sporirea</w:t>
      </w:r>
      <w:r>
        <w:rPr>
          <w:rFonts w:ascii="Times New Roman" w:hAnsi="Times New Roman"/>
          <w:noProof/>
          <w:sz w:val="24"/>
          <w:szCs w:val="24"/>
        </w:rPr>
        <w:t xml:space="preserve"> atractivității U</w:t>
      </w:r>
      <w:r w:rsidR="00766F44">
        <w:rPr>
          <w:rFonts w:ascii="Times New Roman" w:hAnsi="Times New Roman"/>
          <w:noProof/>
          <w:sz w:val="24"/>
          <w:szCs w:val="24"/>
        </w:rPr>
        <w:t>E</w:t>
      </w:r>
      <w:r>
        <w:rPr>
          <w:rFonts w:ascii="Times New Roman" w:hAnsi="Times New Roman"/>
          <w:noProof/>
          <w:sz w:val="24"/>
          <w:szCs w:val="24"/>
        </w:rPr>
        <w:t xml:space="preserve"> și la </w:t>
      </w:r>
      <w:r w:rsidR="00766F44">
        <w:rPr>
          <w:rFonts w:ascii="Times New Roman" w:hAnsi="Times New Roman"/>
          <w:noProof/>
          <w:sz w:val="24"/>
          <w:szCs w:val="24"/>
        </w:rPr>
        <w:t>remedierea</w:t>
      </w:r>
      <w:r>
        <w:rPr>
          <w:rFonts w:ascii="Times New Roman" w:hAnsi="Times New Roman"/>
          <w:noProof/>
          <w:sz w:val="24"/>
          <w:szCs w:val="24"/>
        </w:rPr>
        <w:t xml:space="preserve"> deficitului de forță de muncă din UE. Propunerea include, de asemenea, noi cerințe de </w:t>
      </w:r>
      <w:r>
        <w:rPr>
          <w:rFonts w:ascii="Times New Roman" w:hAnsi="Times New Roman"/>
          <w:b/>
          <w:bCs/>
          <w:noProof/>
          <w:sz w:val="24"/>
          <w:szCs w:val="24"/>
        </w:rPr>
        <w:t>consolidare a garanțiilor și a egalității de tratament</w:t>
      </w:r>
      <w:r>
        <w:rPr>
          <w:rFonts w:ascii="Times New Roman" w:hAnsi="Times New Roman"/>
          <w:noProof/>
          <w:sz w:val="24"/>
          <w:szCs w:val="24"/>
        </w:rPr>
        <w:t xml:space="preserve"> a resortisanților țărilor terțe în raport cu cetățenii Uniunii și de sporire a protecției acestora împotriva exploatării prin muncă. În special, în conformitate cu noile norme propuse, permisul unic nu va fi legat de un singur angajator. Aceasta înseamnă că, în perioada de valabilitate a permisului, lucrătorii vor avea dreptul de a</w:t>
      </w:r>
      <w:r w:rsidR="007B523C">
        <w:rPr>
          <w:rFonts w:ascii="Times New Roman" w:hAnsi="Times New Roman"/>
          <w:noProof/>
          <w:sz w:val="24"/>
          <w:szCs w:val="24"/>
        </w:rPr>
        <w:t>-și</w:t>
      </w:r>
      <w:r>
        <w:rPr>
          <w:rFonts w:ascii="Times New Roman" w:hAnsi="Times New Roman"/>
          <w:noProof/>
          <w:sz w:val="24"/>
          <w:szCs w:val="24"/>
        </w:rPr>
        <w:t xml:space="preserve"> schimba angajatorul, beneficiind în continuare de dreptul de ședere legală în </w:t>
      </w:r>
      <w:r w:rsidR="00F877DA">
        <w:rPr>
          <w:rFonts w:ascii="Times New Roman" w:hAnsi="Times New Roman"/>
          <w:noProof/>
          <w:sz w:val="24"/>
          <w:szCs w:val="24"/>
        </w:rPr>
        <w:t xml:space="preserve">respectivul </w:t>
      </w:r>
      <w:r>
        <w:rPr>
          <w:rFonts w:ascii="Times New Roman" w:hAnsi="Times New Roman"/>
          <w:noProof/>
          <w:sz w:val="24"/>
          <w:szCs w:val="24"/>
        </w:rPr>
        <w:t>stat</w:t>
      </w:r>
      <w:r w:rsidR="00F877DA">
        <w:rPr>
          <w:rFonts w:ascii="Times New Roman" w:hAnsi="Times New Roman"/>
          <w:noProof/>
          <w:sz w:val="24"/>
          <w:szCs w:val="24"/>
        </w:rPr>
        <w:t xml:space="preserve"> </w:t>
      </w:r>
      <w:r>
        <w:rPr>
          <w:rFonts w:ascii="Times New Roman" w:hAnsi="Times New Roman"/>
          <w:noProof/>
          <w:sz w:val="24"/>
          <w:szCs w:val="24"/>
        </w:rPr>
        <w:t xml:space="preserve">membru. Acest lucru va facilita corelarea cererii și </w:t>
      </w:r>
      <w:r w:rsidR="00424530">
        <w:rPr>
          <w:rFonts w:ascii="Times New Roman" w:hAnsi="Times New Roman"/>
          <w:noProof/>
          <w:sz w:val="24"/>
          <w:szCs w:val="24"/>
        </w:rPr>
        <w:t xml:space="preserve">a </w:t>
      </w:r>
      <w:r>
        <w:rPr>
          <w:rFonts w:ascii="Times New Roman" w:hAnsi="Times New Roman"/>
          <w:noProof/>
          <w:sz w:val="24"/>
          <w:szCs w:val="24"/>
        </w:rPr>
        <w:t>ofertei de forță de muncă și va reduce vulnerabilitatea la exploatarea prin muncă. În plus, propunerea include noi obligații pentru statele membre de a prevedea inspecții, mecanisme de monitorizare și sancțiuni împotriva angajatorilor care încalcă dispozițiile naționale adoptate în temeiul directivei.</w:t>
      </w:r>
    </w:p>
    <w:p w14:paraId="27CEFCB2" w14:textId="77777777" w:rsidR="003767C2" w:rsidRPr="00834BBD" w:rsidRDefault="00EA497B" w:rsidP="00834BBD">
      <w:pPr>
        <w:pStyle w:val="ListParagraph"/>
        <w:spacing w:before="240"/>
        <w:ind w:left="792"/>
        <w:jc w:val="both"/>
        <w:rPr>
          <w:rFonts w:ascii="Times New Roman" w:hAnsi="Times New Roman" w:cs="Times New Roman"/>
          <w:b/>
          <w:bCs/>
          <w:noProof/>
          <w:sz w:val="24"/>
          <w:szCs w:val="24"/>
        </w:rPr>
      </w:pPr>
      <w:r w:rsidRPr="00916FDF">
        <w:rPr>
          <w:rFonts w:ascii="Times New Roman" w:hAnsi="Times New Roman"/>
          <w:b/>
          <w:bCs/>
          <w:noProof/>
          <w:sz w:val="24"/>
          <w:szCs w:val="24"/>
        </w:rPr>
        <w:t>2</w:t>
      </w:r>
      <w:r>
        <w:rPr>
          <w:rFonts w:ascii="Times New Roman" w:hAnsi="Times New Roman"/>
          <w:b/>
          <w:bCs/>
          <w:noProof/>
          <w:sz w:val="24"/>
          <w:szCs w:val="24"/>
        </w:rPr>
        <w:t>.</w:t>
      </w:r>
      <w:r w:rsidRPr="00916FDF">
        <w:rPr>
          <w:rFonts w:ascii="Times New Roman" w:hAnsi="Times New Roman"/>
          <w:b/>
          <w:bCs/>
          <w:noProof/>
          <w:sz w:val="24"/>
          <w:szCs w:val="24"/>
        </w:rPr>
        <w:t>2</w:t>
      </w:r>
      <w:r>
        <w:rPr>
          <w:rFonts w:ascii="Times New Roman" w:hAnsi="Times New Roman"/>
          <w:b/>
          <w:bCs/>
          <w:noProof/>
          <w:sz w:val="24"/>
          <w:szCs w:val="24"/>
        </w:rPr>
        <w:t>. Îmbunătățirea statutului de rezident pe termen lung în UE</w:t>
      </w:r>
    </w:p>
    <w:p w14:paraId="27CEFCB3" w14:textId="6A65071D" w:rsidR="003767C2" w:rsidRPr="00C17462" w:rsidRDefault="00986331" w:rsidP="003767C2">
      <w:pPr>
        <w:spacing w:before="120" w:after="240"/>
        <w:jc w:val="both"/>
        <w:rPr>
          <w:rFonts w:ascii="Times New Roman" w:hAnsi="Times New Roman" w:cs="Times New Roman"/>
          <w:noProof/>
          <w:sz w:val="24"/>
          <w:szCs w:val="24"/>
        </w:rPr>
      </w:pPr>
      <w:r>
        <w:rPr>
          <w:rFonts w:ascii="Times New Roman" w:hAnsi="Times New Roman"/>
          <w:b/>
          <w:bCs/>
          <w:noProof/>
          <w:sz w:val="24"/>
          <w:szCs w:val="24"/>
        </w:rPr>
        <w:t>R</w:t>
      </w:r>
      <w:r w:rsidR="003767C2">
        <w:rPr>
          <w:rFonts w:ascii="Times New Roman" w:hAnsi="Times New Roman"/>
          <w:b/>
          <w:bCs/>
          <w:noProof/>
          <w:sz w:val="24"/>
          <w:szCs w:val="24"/>
        </w:rPr>
        <w:t>eformarea Directivei privind rezidenții pe termen lung</w:t>
      </w:r>
      <w:r w:rsidR="003767C2">
        <w:rPr>
          <w:rFonts w:ascii="Times New Roman" w:hAnsi="Times New Roman"/>
          <w:noProof/>
          <w:sz w:val="24"/>
          <w:szCs w:val="24"/>
        </w:rPr>
        <w:t xml:space="preserve"> vizează crearea unui sistem mai eficace, mai coerent și mai echitabil pentru obținerea statutului de rezident pe termen lung în UE. Acest sistem ar trebui să fie un instrument-cheie pentru promovarea integrării resortisanților țărilor terțe care s-au stabilit în mod legal și pe termen lung în UE.</w:t>
      </w:r>
    </w:p>
    <w:p w14:paraId="27CEFCB4" w14:textId="1EA3E847" w:rsidR="00D06B61" w:rsidRPr="00834BBD" w:rsidRDefault="008C71D6" w:rsidP="00834BBD">
      <w:pPr>
        <w:spacing w:before="120" w:after="240"/>
        <w:jc w:val="both"/>
        <w:rPr>
          <w:rFonts w:ascii="Times New Roman" w:hAnsi="Times New Roman" w:cs="Times New Roman"/>
          <w:i/>
          <w:iCs/>
          <w:noProof/>
          <w:sz w:val="24"/>
          <w:szCs w:val="24"/>
          <w:highlight w:val="yellow"/>
        </w:rPr>
      </w:pPr>
      <w:r>
        <w:rPr>
          <w:rFonts w:ascii="Times New Roman" w:hAnsi="Times New Roman"/>
          <w:noProof/>
          <w:sz w:val="24"/>
          <w:szCs w:val="24"/>
        </w:rPr>
        <w:t xml:space="preserve">Propunerea urmărește </w:t>
      </w:r>
      <w:r w:rsidRPr="00352586">
        <w:rPr>
          <w:rFonts w:ascii="Times New Roman" w:hAnsi="Times New Roman"/>
          <w:b/>
          <w:noProof/>
          <w:sz w:val="24"/>
          <w:szCs w:val="24"/>
        </w:rPr>
        <w:t>să</w:t>
      </w:r>
      <w:r>
        <w:rPr>
          <w:rFonts w:ascii="Times New Roman" w:hAnsi="Times New Roman"/>
          <w:noProof/>
          <w:sz w:val="24"/>
          <w:szCs w:val="24"/>
        </w:rPr>
        <w:t xml:space="preserve"> </w:t>
      </w:r>
      <w:r>
        <w:rPr>
          <w:rFonts w:ascii="Times New Roman" w:hAnsi="Times New Roman"/>
          <w:b/>
          <w:bCs/>
          <w:noProof/>
          <w:sz w:val="24"/>
          <w:szCs w:val="24"/>
        </w:rPr>
        <w:t>faciliteze obținerea statutului de rezident pe termen lung în UE</w:t>
      </w:r>
      <w:r>
        <w:rPr>
          <w:rFonts w:ascii="Times New Roman" w:hAnsi="Times New Roman"/>
          <w:noProof/>
          <w:sz w:val="24"/>
          <w:szCs w:val="24"/>
        </w:rPr>
        <w:t>, permițând resortisanților țărilor terțe să cumuleze perioadele de ședere în diferite state membre pentru a îndeplini cerința privind durata șederii și clarificând faptul că ar trebui să fie luate în considerare integral toate perioadele de ședere legală, inclusiv perioadele de</w:t>
      </w:r>
      <w:r w:rsidR="00876A71">
        <w:rPr>
          <w:rFonts w:ascii="Times New Roman" w:hAnsi="Times New Roman"/>
          <w:noProof/>
          <w:sz w:val="24"/>
          <w:szCs w:val="24"/>
        </w:rPr>
        <w:t xml:space="preserve"> ședere în calitate de studenți ori de</w:t>
      </w:r>
      <w:r>
        <w:rPr>
          <w:rFonts w:ascii="Times New Roman" w:hAnsi="Times New Roman"/>
          <w:noProof/>
          <w:sz w:val="24"/>
          <w:szCs w:val="24"/>
        </w:rPr>
        <w:t xml:space="preserve"> beneficiari </w:t>
      </w:r>
      <w:r w:rsidR="00876A71">
        <w:rPr>
          <w:rFonts w:ascii="Times New Roman" w:hAnsi="Times New Roman"/>
          <w:noProof/>
          <w:sz w:val="24"/>
          <w:szCs w:val="24"/>
        </w:rPr>
        <w:t>de</w:t>
      </w:r>
      <w:r>
        <w:rPr>
          <w:rFonts w:ascii="Times New Roman" w:hAnsi="Times New Roman"/>
          <w:noProof/>
          <w:sz w:val="24"/>
          <w:szCs w:val="24"/>
        </w:rPr>
        <w:t xml:space="preserve"> protecție temporar</w:t>
      </w:r>
      <w:r w:rsidR="00876A71">
        <w:rPr>
          <w:rFonts w:ascii="Times New Roman" w:hAnsi="Times New Roman"/>
          <w:noProof/>
          <w:sz w:val="24"/>
          <w:szCs w:val="24"/>
        </w:rPr>
        <w:t>ă</w:t>
      </w:r>
      <w:r>
        <w:rPr>
          <w:rFonts w:ascii="Times New Roman" w:hAnsi="Times New Roman"/>
          <w:noProof/>
          <w:sz w:val="24"/>
          <w:szCs w:val="24"/>
        </w:rPr>
        <w:t xml:space="preserve"> sau perioadele de ședere bazate inițial pe motive temporare. </w:t>
      </w:r>
    </w:p>
    <w:p w14:paraId="27CEFCB5" w14:textId="607F0368" w:rsidR="00D06B61" w:rsidRPr="00834BBD" w:rsidRDefault="00D06B61" w:rsidP="00834BBD">
      <w:pPr>
        <w:jc w:val="both"/>
        <w:rPr>
          <w:rFonts w:ascii="Times New Roman" w:hAnsi="Times New Roman" w:cs="Times New Roman"/>
          <w:b/>
          <w:bCs/>
          <w:noProof/>
          <w:sz w:val="24"/>
          <w:szCs w:val="24"/>
        </w:rPr>
      </w:pPr>
      <w:r>
        <w:rPr>
          <w:rFonts w:ascii="Times New Roman" w:hAnsi="Times New Roman"/>
          <w:noProof/>
          <w:sz w:val="24"/>
          <w:szCs w:val="24"/>
        </w:rPr>
        <w:t xml:space="preserve">Propunerea urmărește, de asemenea, să consolideze </w:t>
      </w:r>
      <w:r>
        <w:rPr>
          <w:rFonts w:ascii="Times New Roman" w:hAnsi="Times New Roman"/>
          <w:b/>
          <w:bCs/>
          <w:noProof/>
          <w:sz w:val="24"/>
          <w:szCs w:val="24"/>
        </w:rPr>
        <w:t xml:space="preserve">drepturile rezidenților pe termen lung și ale membrilor </w:t>
      </w:r>
      <w:r w:rsidR="00352586">
        <w:rPr>
          <w:rFonts w:ascii="Times New Roman" w:hAnsi="Times New Roman"/>
          <w:b/>
          <w:bCs/>
          <w:noProof/>
          <w:sz w:val="24"/>
          <w:szCs w:val="24"/>
        </w:rPr>
        <w:t xml:space="preserve">de </w:t>
      </w:r>
      <w:r>
        <w:rPr>
          <w:rFonts w:ascii="Times New Roman" w:hAnsi="Times New Roman"/>
          <w:b/>
          <w:bCs/>
          <w:noProof/>
          <w:sz w:val="24"/>
          <w:szCs w:val="24"/>
        </w:rPr>
        <w:t>famili</w:t>
      </w:r>
      <w:r w:rsidR="00352586">
        <w:rPr>
          <w:rFonts w:ascii="Times New Roman" w:hAnsi="Times New Roman"/>
          <w:b/>
          <w:bCs/>
          <w:noProof/>
          <w:sz w:val="24"/>
          <w:szCs w:val="24"/>
        </w:rPr>
        <w:t>e ai</w:t>
      </w:r>
      <w:r>
        <w:rPr>
          <w:rFonts w:ascii="Times New Roman" w:hAnsi="Times New Roman"/>
          <w:b/>
          <w:bCs/>
          <w:noProof/>
          <w:sz w:val="24"/>
          <w:szCs w:val="24"/>
        </w:rPr>
        <w:t xml:space="preserve"> acestora. </w:t>
      </w:r>
      <w:r>
        <w:rPr>
          <w:rFonts w:ascii="Times New Roman" w:hAnsi="Times New Roman"/>
          <w:noProof/>
          <w:sz w:val="24"/>
          <w:szCs w:val="24"/>
        </w:rPr>
        <w:t>Acestea</w:t>
      </w:r>
      <w:r>
        <w:rPr>
          <w:rFonts w:ascii="Times New Roman" w:hAnsi="Times New Roman"/>
          <w:b/>
          <w:noProof/>
          <w:sz w:val="24"/>
          <w:szCs w:val="24"/>
        </w:rPr>
        <w:t xml:space="preserve"> </w:t>
      </w:r>
      <w:r>
        <w:rPr>
          <w:rFonts w:ascii="Times New Roman" w:hAnsi="Times New Roman"/>
          <w:noProof/>
          <w:sz w:val="24"/>
          <w:szCs w:val="24"/>
        </w:rPr>
        <w:t>includ</w:t>
      </w:r>
      <w:r>
        <w:rPr>
          <w:rFonts w:ascii="Times New Roman" w:hAnsi="Times New Roman"/>
          <w:b/>
          <w:noProof/>
          <w:sz w:val="24"/>
          <w:szCs w:val="24"/>
        </w:rPr>
        <w:t xml:space="preserve"> dreptul de a se deplasa și de a lucra în alte state membre</w:t>
      </w:r>
      <w:r>
        <w:rPr>
          <w:rFonts w:ascii="Times New Roman" w:hAnsi="Times New Roman"/>
          <w:noProof/>
          <w:sz w:val="24"/>
          <w:szCs w:val="24"/>
        </w:rPr>
        <w:t>, care a fost solicitat de Parlamentul European</w:t>
      </w:r>
      <w:r>
        <w:rPr>
          <w:rStyle w:val="FootnoteReference"/>
          <w:rFonts w:ascii="Times New Roman" w:hAnsi="Times New Roman" w:cs="Times New Roman"/>
          <w:noProof/>
          <w:sz w:val="24"/>
          <w:szCs w:val="24"/>
        </w:rPr>
        <w:footnoteReference w:id="46"/>
      </w:r>
      <w:r>
        <w:rPr>
          <w:rFonts w:ascii="Times New Roman" w:hAnsi="Times New Roman"/>
          <w:noProof/>
          <w:sz w:val="24"/>
          <w:szCs w:val="24"/>
        </w:rPr>
        <w:t xml:space="preserve"> și de unele părți interesate</w:t>
      </w:r>
      <w:r>
        <w:rPr>
          <w:rStyle w:val="FootnoteReference"/>
          <w:rFonts w:ascii="Times New Roman" w:hAnsi="Times New Roman" w:cs="Times New Roman"/>
          <w:noProof/>
          <w:sz w:val="24"/>
          <w:szCs w:val="24"/>
        </w:rPr>
        <w:footnoteReference w:id="47"/>
      </w:r>
      <w:r>
        <w:rPr>
          <w:rFonts w:ascii="Times New Roman" w:hAnsi="Times New Roman"/>
          <w:noProof/>
          <w:sz w:val="24"/>
          <w:szCs w:val="24"/>
        </w:rPr>
        <w:t xml:space="preserve"> și care ar trebui să fie</w:t>
      </w:r>
      <w:r>
        <w:rPr>
          <w:rFonts w:ascii="Times New Roman" w:hAnsi="Times New Roman"/>
          <w:b/>
          <w:noProof/>
          <w:sz w:val="24"/>
          <w:szCs w:val="24"/>
        </w:rPr>
        <w:t xml:space="preserve"> </w:t>
      </w:r>
      <w:r>
        <w:rPr>
          <w:rFonts w:ascii="Times New Roman" w:hAnsi="Times New Roman"/>
          <w:noProof/>
          <w:sz w:val="24"/>
          <w:szCs w:val="24"/>
        </w:rPr>
        <w:t>cât mai apropiat de dreptul de care beneficiază cetățenii U</w:t>
      </w:r>
      <w:r w:rsidR="00876C17">
        <w:rPr>
          <w:rFonts w:ascii="Times New Roman" w:hAnsi="Times New Roman"/>
          <w:noProof/>
          <w:sz w:val="24"/>
          <w:szCs w:val="24"/>
        </w:rPr>
        <w:t>E</w:t>
      </w:r>
      <w:r>
        <w:rPr>
          <w:rFonts w:ascii="Times New Roman" w:hAnsi="Times New Roman"/>
          <w:noProof/>
          <w:sz w:val="24"/>
          <w:szCs w:val="24"/>
        </w:rPr>
        <w:t xml:space="preserve"> (în conformitate cu cadrul juridic aplicabil al UE).</w:t>
      </w:r>
      <w:r>
        <w:rPr>
          <w:rFonts w:ascii="Times New Roman" w:hAnsi="Times New Roman"/>
          <w:b/>
          <w:bCs/>
          <w:noProof/>
          <w:sz w:val="24"/>
          <w:szCs w:val="24"/>
        </w:rPr>
        <w:t xml:space="preserve"> </w:t>
      </w:r>
      <w:r w:rsidR="00876C17" w:rsidRPr="00876C17">
        <w:rPr>
          <w:rFonts w:ascii="Times New Roman" w:hAnsi="Times New Roman"/>
          <w:bCs/>
          <w:noProof/>
          <w:sz w:val="24"/>
          <w:szCs w:val="24"/>
        </w:rPr>
        <w:t xml:space="preserve">Faptul de a acorda </w:t>
      </w:r>
      <w:r w:rsidRPr="00876C17">
        <w:rPr>
          <w:rFonts w:ascii="Times New Roman" w:hAnsi="Times New Roman"/>
          <w:noProof/>
          <w:sz w:val="24"/>
          <w:szCs w:val="24"/>
        </w:rPr>
        <w:t>r</w:t>
      </w:r>
      <w:r>
        <w:rPr>
          <w:rFonts w:ascii="Times New Roman" w:hAnsi="Times New Roman"/>
          <w:noProof/>
          <w:sz w:val="24"/>
          <w:szCs w:val="24"/>
        </w:rPr>
        <w:t xml:space="preserve">esortisanților țărilor terțe care sunt deja rezidenți pe termen lung într-un stat membru al UE </w:t>
      </w:r>
      <w:r w:rsidR="00876C17">
        <w:rPr>
          <w:rFonts w:ascii="Times New Roman" w:hAnsi="Times New Roman"/>
          <w:noProof/>
          <w:sz w:val="24"/>
          <w:szCs w:val="24"/>
        </w:rPr>
        <w:t xml:space="preserve">dreptul de a se </w:t>
      </w:r>
      <w:r>
        <w:rPr>
          <w:rFonts w:ascii="Times New Roman" w:hAnsi="Times New Roman"/>
          <w:noProof/>
          <w:sz w:val="24"/>
          <w:szCs w:val="24"/>
        </w:rPr>
        <w:t>m</w:t>
      </w:r>
      <w:r w:rsidR="00876C17">
        <w:rPr>
          <w:rFonts w:ascii="Times New Roman" w:hAnsi="Times New Roman"/>
          <w:noProof/>
          <w:sz w:val="24"/>
          <w:szCs w:val="24"/>
        </w:rPr>
        <w:t>uta</w:t>
      </w:r>
      <w:r>
        <w:rPr>
          <w:rFonts w:ascii="Times New Roman" w:hAnsi="Times New Roman"/>
          <w:noProof/>
          <w:sz w:val="24"/>
          <w:szCs w:val="24"/>
        </w:rPr>
        <w:t xml:space="preserve"> într-un alt stat membru pentru </w:t>
      </w:r>
      <w:r w:rsidR="00876C17">
        <w:rPr>
          <w:rFonts w:ascii="Times New Roman" w:hAnsi="Times New Roman"/>
          <w:noProof/>
          <w:sz w:val="24"/>
          <w:szCs w:val="24"/>
        </w:rPr>
        <w:t>a lucra</w:t>
      </w:r>
      <w:r>
        <w:rPr>
          <w:rFonts w:ascii="Times New Roman" w:hAnsi="Times New Roman"/>
          <w:noProof/>
          <w:sz w:val="24"/>
          <w:szCs w:val="24"/>
        </w:rPr>
        <w:t xml:space="preserve"> poate contribui la îmbunătățirea eficacității pieței forței de muncă la nivelul UE, </w:t>
      </w:r>
      <w:r w:rsidR="00156EB9">
        <w:rPr>
          <w:rFonts w:ascii="Times New Roman" w:hAnsi="Times New Roman"/>
          <w:noProof/>
          <w:sz w:val="24"/>
          <w:szCs w:val="24"/>
        </w:rPr>
        <w:t>remediind</w:t>
      </w:r>
      <w:r>
        <w:rPr>
          <w:rFonts w:ascii="Times New Roman" w:hAnsi="Times New Roman"/>
          <w:noProof/>
          <w:sz w:val="24"/>
          <w:szCs w:val="24"/>
        </w:rPr>
        <w:t xml:space="preserve"> deficitul de competențe și compensând dezechilibrele regionale. Acest lucru poate spori, de asemenea, atractivitatea generală a UE pentru talentele din </w:t>
      </w:r>
      <w:r w:rsidR="000A5EF5">
        <w:rPr>
          <w:rFonts w:ascii="Times New Roman" w:hAnsi="Times New Roman"/>
          <w:noProof/>
          <w:sz w:val="24"/>
          <w:szCs w:val="24"/>
        </w:rPr>
        <w:t>străinătate</w:t>
      </w:r>
      <w:r>
        <w:rPr>
          <w:rFonts w:ascii="Times New Roman" w:hAnsi="Times New Roman"/>
          <w:noProof/>
          <w:sz w:val="24"/>
          <w:szCs w:val="24"/>
        </w:rPr>
        <w:t>.</w:t>
      </w:r>
    </w:p>
    <w:p w14:paraId="27CEFCB7" w14:textId="44100E53" w:rsidR="00A60137" w:rsidRDefault="00736792" w:rsidP="00A60137">
      <w:pPr>
        <w:spacing w:before="120" w:after="240"/>
        <w:jc w:val="both"/>
        <w:rPr>
          <w:rFonts w:ascii="Times New Roman" w:hAnsi="Times New Roman" w:cs="Times New Roman"/>
          <w:noProof/>
          <w:sz w:val="24"/>
          <w:szCs w:val="24"/>
        </w:rPr>
      </w:pPr>
      <w:r>
        <w:rPr>
          <w:rFonts w:ascii="Times New Roman" w:hAnsi="Times New Roman"/>
          <w:noProof/>
          <w:sz w:val="24"/>
          <w:szCs w:val="24"/>
        </w:rPr>
        <w:t xml:space="preserve">În plus, propunerea instituie un mecanism de asigurare a unor </w:t>
      </w:r>
      <w:r>
        <w:rPr>
          <w:rFonts w:ascii="Times New Roman" w:hAnsi="Times New Roman"/>
          <w:b/>
          <w:noProof/>
          <w:sz w:val="24"/>
          <w:szCs w:val="24"/>
        </w:rPr>
        <w:t>condiții de concurență echitabile</w:t>
      </w:r>
      <w:r>
        <w:rPr>
          <w:rFonts w:ascii="Times New Roman" w:hAnsi="Times New Roman"/>
          <w:noProof/>
          <w:sz w:val="24"/>
          <w:szCs w:val="24"/>
        </w:rPr>
        <w:t xml:space="preserve"> între permisul de ședere pe termen lung valabil în UE și permisele de ședere permanentă valabile la nivel național în ceea ce privește procedurile, drepturile referitoare la egalitatea de tratament și accesul la informații, astfel încât resortisanții țărilor terțe să aibă posibilitatea reală de a alege între cele două permise. De asemenea, </w:t>
      </w:r>
      <w:r w:rsidR="009041BF">
        <w:rPr>
          <w:rFonts w:ascii="Times New Roman" w:hAnsi="Times New Roman"/>
          <w:noProof/>
          <w:sz w:val="24"/>
          <w:szCs w:val="24"/>
        </w:rPr>
        <w:t>propunerea</w:t>
      </w:r>
      <w:r>
        <w:rPr>
          <w:rFonts w:ascii="Times New Roman" w:hAnsi="Times New Roman"/>
          <w:noProof/>
          <w:sz w:val="24"/>
          <w:szCs w:val="24"/>
        </w:rPr>
        <w:t xml:space="preserve"> facilitează </w:t>
      </w:r>
      <w:r>
        <w:rPr>
          <w:rFonts w:ascii="Times New Roman" w:hAnsi="Times New Roman"/>
          <w:b/>
          <w:bCs/>
          <w:noProof/>
          <w:sz w:val="24"/>
          <w:szCs w:val="24"/>
        </w:rPr>
        <w:t>migrația circulară</w:t>
      </w:r>
      <w:r>
        <w:rPr>
          <w:rFonts w:ascii="Times New Roman" w:hAnsi="Times New Roman"/>
          <w:noProof/>
          <w:sz w:val="24"/>
          <w:szCs w:val="24"/>
        </w:rPr>
        <w:t xml:space="preserve">, înlesnind întoarcerea rezidenților pe termen lung în țara lor de origine fără a-și pierde drepturile, </w:t>
      </w:r>
      <w:r w:rsidR="009041BF" w:rsidRPr="009041BF">
        <w:rPr>
          <w:rFonts w:ascii="Times New Roman" w:hAnsi="Times New Roman"/>
          <w:noProof/>
          <w:sz w:val="24"/>
          <w:szCs w:val="24"/>
        </w:rPr>
        <w:t>ceea ce are efecte pozitive atât pentru țările de origine, cât și pentru țările de reședință</w:t>
      </w:r>
      <w:r>
        <w:rPr>
          <w:rFonts w:ascii="Times New Roman" w:hAnsi="Times New Roman"/>
          <w:noProof/>
          <w:sz w:val="24"/>
          <w:szCs w:val="24"/>
        </w:rPr>
        <w:t xml:space="preserve">. </w:t>
      </w:r>
    </w:p>
    <w:p w14:paraId="26812B7F" w14:textId="77777777" w:rsidR="00507095" w:rsidRPr="006A68FD" w:rsidRDefault="00507095" w:rsidP="00A60137">
      <w:pPr>
        <w:spacing w:before="120" w:after="240"/>
        <w:jc w:val="both"/>
        <w:rPr>
          <w:rFonts w:ascii="Times New Roman" w:hAnsi="Times New Roman" w:cs="Times New Roman"/>
          <w:noProof/>
          <w:sz w:val="24"/>
          <w:szCs w:val="24"/>
        </w:rPr>
      </w:pPr>
    </w:p>
    <w:p w14:paraId="27CEFCB8" w14:textId="19636752" w:rsidR="00A60137" w:rsidRPr="00BB2352" w:rsidRDefault="00A60137" w:rsidP="00A60137">
      <w:pPr>
        <w:pStyle w:val="ListParagraph"/>
        <w:numPr>
          <w:ilvl w:val="0"/>
          <w:numId w:val="11"/>
        </w:numPr>
        <w:jc w:val="both"/>
        <w:rPr>
          <w:rFonts w:ascii="Times New Roman" w:hAnsi="Times New Roman" w:cs="Times New Roman"/>
          <w:b/>
          <w:bCs/>
          <w:noProof/>
          <w:sz w:val="24"/>
          <w:szCs w:val="24"/>
        </w:rPr>
      </w:pPr>
      <w:r>
        <w:rPr>
          <w:rFonts w:ascii="Times New Roman" w:hAnsi="Times New Roman"/>
          <w:b/>
          <w:bCs/>
          <w:noProof/>
          <w:sz w:val="24"/>
          <w:szCs w:val="24"/>
        </w:rPr>
        <w:t xml:space="preserve">PILONUL OPERAȚIONAL: SPRIJINIREA UNEI MAI BUNE </w:t>
      </w:r>
      <w:r w:rsidRPr="00F43D99">
        <w:rPr>
          <w:rFonts w:ascii="Times New Roman" w:hAnsi="Times New Roman"/>
          <w:b/>
          <w:bCs/>
          <w:noProof/>
          <w:sz w:val="24"/>
          <w:szCs w:val="24"/>
        </w:rPr>
        <w:t xml:space="preserve">CORELĂRI A COMPETENȚELOR </w:t>
      </w:r>
      <w:r w:rsidR="00424530" w:rsidRPr="00F43D99">
        <w:rPr>
          <w:rFonts w:ascii="Times New Roman" w:hAnsi="Times New Roman"/>
          <w:b/>
          <w:bCs/>
          <w:noProof/>
          <w:sz w:val="24"/>
          <w:szCs w:val="24"/>
        </w:rPr>
        <w:t xml:space="preserve">ȘI A </w:t>
      </w:r>
      <w:r w:rsidRPr="00F43D99">
        <w:rPr>
          <w:rFonts w:ascii="Times New Roman" w:hAnsi="Times New Roman"/>
          <w:b/>
          <w:bCs/>
          <w:noProof/>
          <w:sz w:val="24"/>
          <w:szCs w:val="24"/>
        </w:rPr>
        <w:t>NEVOIL</w:t>
      </w:r>
      <w:r w:rsidR="00424530" w:rsidRPr="00F43D99">
        <w:rPr>
          <w:rFonts w:ascii="Times New Roman" w:hAnsi="Times New Roman"/>
          <w:b/>
          <w:bCs/>
          <w:noProof/>
          <w:sz w:val="24"/>
          <w:szCs w:val="24"/>
        </w:rPr>
        <w:t>OR ÎNTRE</w:t>
      </w:r>
      <w:r w:rsidRPr="00F43D99">
        <w:rPr>
          <w:rFonts w:ascii="Times New Roman" w:hAnsi="Times New Roman"/>
          <w:b/>
          <w:bCs/>
          <w:noProof/>
          <w:sz w:val="24"/>
          <w:szCs w:val="24"/>
        </w:rPr>
        <w:t xml:space="preserve"> UE ȘI ȚĂRIL</w:t>
      </w:r>
      <w:r w:rsidR="00424530" w:rsidRPr="00F43D99">
        <w:rPr>
          <w:rFonts w:ascii="Times New Roman" w:hAnsi="Times New Roman"/>
          <w:b/>
          <w:bCs/>
          <w:noProof/>
          <w:sz w:val="24"/>
          <w:szCs w:val="24"/>
        </w:rPr>
        <w:t>E</w:t>
      </w:r>
      <w:r w:rsidRPr="00F43D99">
        <w:rPr>
          <w:rFonts w:ascii="Times New Roman" w:hAnsi="Times New Roman"/>
          <w:b/>
          <w:bCs/>
          <w:noProof/>
          <w:sz w:val="24"/>
          <w:szCs w:val="24"/>
        </w:rPr>
        <w:t xml:space="preserve"> PARTENERE</w:t>
      </w:r>
    </w:p>
    <w:p w14:paraId="27CEFCB9" w14:textId="12DA4882" w:rsidR="00A60137" w:rsidRPr="00BF3B16" w:rsidRDefault="006133ED" w:rsidP="00A60137">
      <w:pPr>
        <w:spacing w:before="240" w:after="120"/>
        <w:jc w:val="both"/>
        <w:rPr>
          <w:rFonts w:ascii="Times New Roman" w:hAnsi="Times New Roman" w:cs="Times New Roman"/>
          <w:noProof/>
          <w:sz w:val="24"/>
          <w:szCs w:val="24"/>
        </w:rPr>
      </w:pPr>
      <w:r>
        <w:rPr>
          <w:rFonts w:ascii="Times New Roman" w:hAnsi="Times New Roman"/>
          <w:noProof/>
          <w:sz w:val="24"/>
          <w:szCs w:val="24"/>
        </w:rPr>
        <w:t xml:space="preserve">Alături de pilonul legislativ, Comisia propune intensificarea semnificativă a cooperării operaționale la nivelul Uniunii între statele membre, precum și cu țările partenere. S-au înregistrat deja progrese semnificative în ceea ce privește crearea parteneriatelor pentru atragerea de talente și a rezervei de talente la nivelul UE, inițiative-cheie anunțate în cadrul noului Pact privind migrația și azilul. </w:t>
      </w:r>
    </w:p>
    <w:p w14:paraId="27CEFCBA" w14:textId="6A975F52" w:rsidR="00A60137" w:rsidRPr="00BB2352" w:rsidRDefault="009041BF" w:rsidP="00A60137">
      <w:pPr>
        <w:spacing w:before="240" w:after="120"/>
        <w:jc w:val="both"/>
        <w:rPr>
          <w:rFonts w:ascii="Times New Roman" w:hAnsi="Times New Roman" w:cs="Times New Roman"/>
          <w:noProof/>
          <w:sz w:val="24"/>
          <w:szCs w:val="24"/>
        </w:rPr>
      </w:pPr>
      <w:r>
        <w:rPr>
          <w:rFonts w:ascii="Times New Roman" w:hAnsi="Times New Roman"/>
          <w:noProof/>
          <w:sz w:val="24"/>
          <w:szCs w:val="24"/>
        </w:rPr>
        <w:t xml:space="preserve">În contextul unui </w:t>
      </w:r>
      <w:r w:rsidR="00A60137">
        <w:rPr>
          <w:rFonts w:ascii="Times New Roman" w:hAnsi="Times New Roman"/>
          <w:noProof/>
          <w:sz w:val="24"/>
          <w:szCs w:val="24"/>
        </w:rPr>
        <w:t xml:space="preserve">angajament politic consolidat din partea statelor membre, Comisia propune acum o foaie de parcurs clară pentru concretizarea acestor două inițiative importante cel târziu până la sfârșitul anului </w:t>
      </w:r>
      <w:r w:rsidR="00A60137" w:rsidRPr="00916FDF">
        <w:rPr>
          <w:rFonts w:ascii="Times New Roman" w:hAnsi="Times New Roman"/>
          <w:noProof/>
          <w:sz w:val="24"/>
          <w:szCs w:val="24"/>
        </w:rPr>
        <w:t>2022</w:t>
      </w:r>
      <w:r w:rsidR="00A60137">
        <w:rPr>
          <w:rFonts w:ascii="Times New Roman" w:hAnsi="Times New Roman"/>
          <w:noProof/>
          <w:sz w:val="24"/>
          <w:szCs w:val="24"/>
        </w:rPr>
        <w:t>.</w:t>
      </w:r>
    </w:p>
    <w:p w14:paraId="27CEFCBB" w14:textId="77777777" w:rsidR="00A60137" w:rsidRPr="00BB2352" w:rsidRDefault="00A60137" w:rsidP="00A60137">
      <w:pPr>
        <w:pStyle w:val="ListParagraph"/>
        <w:spacing w:before="240" w:after="120"/>
        <w:ind w:left="792"/>
        <w:jc w:val="both"/>
        <w:rPr>
          <w:rFonts w:ascii="Times New Roman" w:hAnsi="Times New Roman" w:cs="Times New Roman"/>
          <w:b/>
          <w:bCs/>
          <w:noProof/>
          <w:sz w:val="24"/>
          <w:szCs w:val="24"/>
        </w:rPr>
      </w:pPr>
      <w:r w:rsidRPr="00916FDF">
        <w:rPr>
          <w:rFonts w:ascii="Times New Roman" w:hAnsi="Times New Roman"/>
          <w:b/>
          <w:bCs/>
          <w:noProof/>
          <w:sz w:val="24"/>
          <w:szCs w:val="24"/>
        </w:rPr>
        <w:t>3</w:t>
      </w:r>
      <w:r w:rsidRPr="00424530">
        <w:rPr>
          <w:rFonts w:ascii="Times New Roman" w:hAnsi="Times New Roman"/>
          <w:b/>
          <w:bCs/>
          <w:noProof/>
          <w:sz w:val="24"/>
          <w:szCs w:val="24"/>
        </w:rPr>
        <w:t>.</w:t>
      </w:r>
      <w:r w:rsidRPr="00916FDF">
        <w:rPr>
          <w:rFonts w:ascii="Times New Roman" w:hAnsi="Times New Roman"/>
          <w:b/>
          <w:bCs/>
          <w:noProof/>
          <w:sz w:val="24"/>
          <w:szCs w:val="24"/>
        </w:rPr>
        <w:t>1</w:t>
      </w:r>
      <w:r w:rsidRPr="00424530">
        <w:rPr>
          <w:rFonts w:ascii="Times New Roman" w:hAnsi="Times New Roman"/>
          <w:b/>
          <w:bCs/>
          <w:noProof/>
          <w:sz w:val="24"/>
          <w:szCs w:val="24"/>
        </w:rPr>
        <w:t>. Îmbunătățirea</w:t>
      </w:r>
      <w:r>
        <w:rPr>
          <w:rFonts w:ascii="Times New Roman" w:hAnsi="Times New Roman"/>
          <w:b/>
          <w:bCs/>
          <w:noProof/>
          <w:sz w:val="24"/>
          <w:szCs w:val="24"/>
        </w:rPr>
        <w:t xml:space="preserve"> cooperării noastre cu țările partenere prin intermediul parteneriatelor pentru atragerea de talente </w:t>
      </w:r>
    </w:p>
    <w:p w14:paraId="27CEFCBC" w14:textId="39601F72" w:rsidR="00A60137" w:rsidRPr="00BB2352" w:rsidRDefault="00A60137" w:rsidP="00A60137">
      <w:pPr>
        <w:jc w:val="both"/>
        <w:rPr>
          <w:rFonts w:ascii="Times New Roman" w:hAnsi="Times New Roman" w:cs="Times New Roman"/>
          <w:noProof/>
          <w:sz w:val="24"/>
          <w:szCs w:val="24"/>
        </w:rPr>
      </w:pPr>
      <w:r>
        <w:rPr>
          <w:rFonts w:ascii="Times New Roman" w:hAnsi="Times New Roman"/>
          <w:noProof/>
          <w:sz w:val="24"/>
          <w:szCs w:val="24"/>
        </w:rPr>
        <w:t xml:space="preserve">Parteneriatele pentru atragerea de talente reprezintă </w:t>
      </w:r>
      <w:r>
        <w:rPr>
          <w:rFonts w:ascii="Times New Roman" w:hAnsi="Times New Roman"/>
          <w:b/>
          <w:bCs/>
          <w:noProof/>
          <w:sz w:val="24"/>
          <w:szCs w:val="24"/>
        </w:rPr>
        <w:t>unul dintre aspectele-cheie ale dimensiunii externe a noului Pact privind migrația și azilul.</w:t>
      </w:r>
      <w:r>
        <w:rPr>
          <w:rFonts w:ascii="Times New Roman" w:hAnsi="Times New Roman"/>
          <w:noProof/>
          <w:sz w:val="24"/>
          <w:szCs w:val="24"/>
        </w:rPr>
        <w:t xml:space="preserve"> Scopul acestora este de a consolida cooperarea dintre UE, statele membre și țările partenere și de a stimula mobilitatea internațională a forței de muncă și dezvoltarea talentelor într-un mod reciproc avantajos și circular. Aceste</w:t>
      </w:r>
      <w:r w:rsidR="005C6F46">
        <w:rPr>
          <w:rFonts w:ascii="Times New Roman" w:hAnsi="Times New Roman"/>
          <w:noProof/>
          <w:sz w:val="24"/>
          <w:szCs w:val="24"/>
        </w:rPr>
        <w:t xml:space="preserve"> parteneriate</w:t>
      </w:r>
      <w:r>
        <w:rPr>
          <w:rFonts w:ascii="Times New Roman" w:hAnsi="Times New Roman"/>
          <w:noProof/>
          <w:sz w:val="24"/>
          <w:szCs w:val="24"/>
        </w:rPr>
        <w:t xml:space="preserve"> vor sta la baza unui cadru de politică </w:t>
      </w:r>
      <w:r w:rsidR="005C6F46">
        <w:rPr>
          <w:rFonts w:ascii="Times New Roman" w:hAnsi="Times New Roman"/>
          <w:noProof/>
          <w:sz w:val="24"/>
          <w:szCs w:val="24"/>
        </w:rPr>
        <w:t>amplu</w:t>
      </w:r>
      <w:r>
        <w:rPr>
          <w:rFonts w:ascii="Times New Roman" w:hAnsi="Times New Roman"/>
          <w:noProof/>
          <w:sz w:val="24"/>
          <w:szCs w:val="24"/>
        </w:rPr>
        <w:t xml:space="preserve"> și a sprijinului financiar pentru implicarea strategică a </w:t>
      </w:r>
      <w:r w:rsidR="00E06530">
        <w:rPr>
          <w:rFonts w:ascii="Times New Roman" w:hAnsi="Times New Roman"/>
          <w:noProof/>
          <w:sz w:val="24"/>
          <w:szCs w:val="24"/>
        </w:rPr>
        <w:t xml:space="preserve">principalelor </w:t>
      </w:r>
      <w:r>
        <w:rPr>
          <w:rFonts w:ascii="Times New Roman" w:hAnsi="Times New Roman"/>
          <w:noProof/>
          <w:sz w:val="24"/>
          <w:szCs w:val="24"/>
        </w:rPr>
        <w:t xml:space="preserve">țări partenere în toate aspectele gestionării migrației, inclusiv returnarea și readmisia eficace, precum și prevenirea plecărilor ilegale. Astfel cum se subliniază în noul pact, dezvoltarea unor căi legale ar trebui să contribuie, de asemenea, la reducerea migrației ilegale. </w:t>
      </w:r>
    </w:p>
    <w:p w14:paraId="27CEFCBD" w14:textId="77777777" w:rsidR="00A60137" w:rsidRPr="00B228D3" w:rsidRDefault="00A60137" w:rsidP="00A60137">
      <w:pPr>
        <w:jc w:val="both"/>
        <w:rPr>
          <w:rFonts w:ascii="Times New Roman" w:hAnsi="Times New Roman" w:cs="Times New Roman"/>
          <w:noProof/>
          <w:sz w:val="24"/>
          <w:szCs w:val="24"/>
        </w:rPr>
      </w:pPr>
      <w:r>
        <w:rPr>
          <w:rFonts w:ascii="Times New Roman" w:hAnsi="Times New Roman"/>
          <w:noProof/>
          <w:sz w:val="24"/>
          <w:szCs w:val="24"/>
        </w:rPr>
        <w:t xml:space="preserve">Comisia coordonează dezvoltarea parteneriatelor pentru atragerea de talente pentru a se asigura că acestea sunt elaborate într-un </w:t>
      </w:r>
      <w:r>
        <w:rPr>
          <w:rFonts w:ascii="Times New Roman" w:hAnsi="Times New Roman"/>
          <w:b/>
          <w:bCs/>
          <w:noProof/>
          <w:sz w:val="24"/>
          <w:szCs w:val="24"/>
        </w:rPr>
        <w:t>mod personalizat și flexibil</w:t>
      </w:r>
      <w:r>
        <w:rPr>
          <w:rFonts w:ascii="Times New Roman" w:hAnsi="Times New Roman"/>
          <w:noProof/>
          <w:sz w:val="24"/>
          <w:szCs w:val="24"/>
        </w:rPr>
        <w:t xml:space="preserve"> și abordează nevoile de pe piața forței de muncă și în materie de competențe ale statelor membre și ale țărilor partenere. </w:t>
      </w:r>
    </w:p>
    <w:p w14:paraId="27CEFCBE" w14:textId="54626F48" w:rsidR="00A60137" w:rsidRPr="00BB2352" w:rsidRDefault="00A60137" w:rsidP="00A60137">
      <w:pPr>
        <w:spacing w:before="120" w:after="240"/>
        <w:jc w:val="both"/>
        <w:rPr>
          <w:rFonts w:ascii="Times New Roman" w:hAnsi="Times New Roman" w:cs="Times New Roman"/>
          <w:noProof/>
          <w:sz w:val="24"/>
          <w:szCs w:val="24"/>
        </w:rPr>
      </w:pPr>
      <w:r>
        <w:rPr>
          <w:rFonts w:ascii="Times New Roman" w:hAnsi="Times New Roman"/>
          <w:noProof/>
          <w:sz w:val="24"/>
          <w:szCs w:val="24"/>
        </w:rPr>
        <w:t xml:space="preserve">Parteneriatele pentru atragerea de talente ar trebui să combine </w:t>
      </w:r>
      <w:r>
        <w:rPr>
          <w:rFonts w:ascii="Times New Roman" w:hAnsi="Times New Roman"/>
          <w:b/>
          <w:bCs/>
          <w:noProof/>
          <w:sz w:val="24"/>
          <w:szCs w:val="24"/>
        </w:rPr>
        <w:t xml:space="preserve">sprijinul direct </w:t>
      </w:r>
      <w:r w:rsidR="005C6F46">
        <w:rPr>
          <w:rFonts w:ascii="Times New Roman" w:hAnsi="Times New Roman"/>
          <w:b/>
          <w:bCs/>
          <w:noProof/>
          <w:sz w:val="24"/>
          <w:szCs w:val="24"/>
        </w:rPr>
        <w:t>acordat programelor</w:t>
      </w:r>
      <w:r>
        <w:rPr>
          <w:rFonts w:ascii="Times New Roman" w:hAnsi="Times New Roman"/>
          <w:b/>
          <w:bCs/>
          <w:noProof/>
          <w:sz w:val="24"/>
          <w:szCs w:val="24"/>
        </w:rPr>
        <w:t xml:space="preserve"> de mobilitate</w:t>
      </w:r>
      <w:r>
        <w:rPr>
          <w:rStyle w:val="FootnoteReference"/>
          <w:rFonts w:ascii="Times New Roman" w:hAnsi="Times New Roman" w:cs="Times New Roman"/>
          <w:b/>
          <w:bCs/>
          <w:noProof/>
          <w:sz w:val="24"/>
          <w:szCs w:val="24"/>
          <w:lang w:val="en-IE"/>
        </w:rPr>
        <w:footnoteReference w:id="48"/>
      </w:r>
      <w:r>
        <w:rPr>
          <w:rFonts w:ascii="Times New Roman" w:hAnsi="Times New Roman"/>
          <w:b/>
          <w:bCs/>
          <w:noProof/>
          <w:sz w:val="24"/>
          <w:szCs w:val="24"/>
        </w:rPr>
        <w:t xml:space="preserve"> pentru muncă sau formare cu consolidarea capacităților și investițiile în capitalul uman</w:t>
      </w:r>
      <w:r>
        <w:rPr>
          <w:rFonts w:ascii="Times New Roman" w:hAnsi="Times New Roman"/>
          <w:noProof/>
          <w:sz w:val="24"/>
          <w:szCs w:val="24"/>
        </w:rPr>
        <w:t>, inclusiv dezvoltarea competențelor, educația și formarea profesională și operaționalizarea programelor de schimb la locul de muncă</w:t>
      </w:r>
      <w:r>
        <w:rPr>
          <w:rStyle w:val="FootnoteReference"/>
          <w:rFonts w:ascii="Times New Roman" w:hAnsi="Times New Roman" w:cs="Times New Roman"/>
          <w:noProof/>
          <w:sz w:val="24"/>
          <w:szCs w:val="24"/>
        </w:rPr>
        <w:footnoteReference w:id="49"/>
      </w:r>
      <w:r>
        <w:rPr>
          <w:rFonts w:ascii="Times New Roman" w:hAnsi="Times New Roman"/>
          <w:noProof/>
          <w:sz w:val="24"/>
          <w:szCs w:val="24"/>
        </w:rPr>
        <w:t xml:space="preserve">. Astfel, </w:t>
      </w:r>
      <w:r w:rsidR="00745453">
        <w:rPr>
          <w:rFonts w:ascii="Times New Roman" w:hAnsi="Times New Roman"/>
          <w:noProof/>
          <w:sz w:val="24"/>
          <w:szCs w:val="24"/>
        </w:rPr>
        <w:t xml:space="preserve">programele </w:t>
      </w:r>
      <w:r>
        <w:rPr>
          <w:rFonts w:ascii="Times New Roman" w:hAnsi="Times New Roman"/>
          <w:noProof/>
          <w:sz w:val="24"/>
          <w:szCs w:val="24"/>
        </w:rPr>
        <w:t xml:space="preserve">urmăresc să asigure avantaje egale pentru țările partenere, statele membre, comunitățile de afaceri de ambele părți și persoanele care beneficiază de parteneriate. În concordanță cu cooperarea bilaterală a UE cu țările partenere, </w:t>
      </w:r>
      <w:r w:rsidR="00850982">
        <w:rPr>
          <w:rFonts w:ascii="Times New Roman" w:hAnsi="Times New Roman"/>
          <w:noProof/>
          <w:sz w:val="24"/>
          <w:szCs w:val="24"/>
        </w:rPr>
        <w:t>programele</w:t>
      </w:r>
      <w:r>
        <w:rPr>
          <w:rFonts w:ascii="Times New Roman" w:hAnsi="Times New Roman"/>
          <w:noProof/>
          <w:sz w:val="24"/>
          <w:szCs w:val="24"/>
        </w:rPr>
        <w:t xml:space="preserve"> ar trebui să contribuie la dezvoltarea economică a comunităților de origine, să promoveze obiectivele de dezvoltare mai ample ale </w:t>
      </w:r>
      <w:r w:rsidR="00E06530">
        <w:rPr>
          <w:rFonts w:ascii="Times New Roman" w:hAnsi="Times New Roman"/>
          <w:noProof/>
          <w:sz w:val="24"/>
          <w:szCs w:val="24"/>
        </w:rPr>
        <w:t xml:space="preserve">principalelor </w:t>
      </w:r>
      <w:r>
        <w:rPr>
          <w:rFonts w:ascii="Times New Roman" w:hAnsi="Times New Roman"/>
          <w:noProof/>
          <w:sz w:val="24"/>
          <w:szCs w:val="24"/>
        </w:rPr>
        <w:t xml:space="preserve">țări partenere și să consolideze oportunitățile </w:t>
      </w:r>
      <w:r w:rsidR="00E06530">
        <w:rPr>
          <w:rFonts w:ascii="Times New Roman" w:hAnsi="Times New Roman"/>
          <w:noProof/>
          <w:sz w:val="24"/>
          <w:szCs w:val="24"/>
        </w:rPr>
        <w:t>oferite</w:t>
      </w:r>
      <w:r>
        <w:rPr>
          <w:rFonts w:ascii="Times New Roman" w:hAnsi="Times New Roman"/>
          <w:noProof/>
          <w:sz w:val="24"/>
          <w:szCs w:val="24"/>
        </w:rPr>
        <w:t xml:space="preserve"> cetățeni</w:t>
      </w:r>
      <w:r w:rsidR="00E06530">
        <w:rPr>
          <w:rFonts w:ascii="Times New Roman" w:hAnsi="Times New Roman"/>
          <w:noProof/>
          <w:sz w:val="24"/>
          <w:szCs w:val="24"/>
        </w:rPr>
        <w:t>lor lor</w:t>
      </w:r>
      <w:r>
        <w:rPr>
          <w:rFonts w:ascii="Times New Roman" w:hAnsi="Times New Roman"/>
          <w:noProof/>
          <w:sz w:val="24"/>
          <w:szCs w:val="24"/>
        </w:rPr>
        <w:t>. În același timp, p</w:t>
      </w:r>
      <w:r w:rsidR="00745453">
        <w:rPr>
          <w:rFonts w:ascii="Times New Roman" w:hAnsi="Times New Roman"/>
          <w:noProof/>
          <w:sz w:val="24"/>
          <w:szCs w:val="24"/>
        </w:rPr>
        <w:t>rogramele</w:t>
      </w:r>
      <w:r>
        <w:rPr>
          <w:rFonts w:ascii="Times New Roman" w:hAnsi="Times New Roman"/>
          <w:noProof/>
          <w:sz w:val="24"/>
          <w:szCs w:val="24"/>
        </w:rPr>
        <w:t xml:space="preserve"> ar trebui să contribuie la </w:t>
      </w:r>
      <w:r w:rsidR="00E06530">
        <w:rPr>
          <w:rFonts w:ascii="Times New Roman" w:hAnsi="Times New Roman"/>
          <w:noProof/>
          <w:sz w:val="24"/>
          <w:szCs w:val="24"/>
        </w:rPr>
        <w:t>remedierea</w:t>
      </w:r>
      <w:r>
        <w:rPr>
          <w:rFonts w:ascii="Times New Roman" w:hAnsi="Times New Roman"/>
          <w:noProof/>
          <w:sz w:val="24"/>
          <w:szCs w:val="24"/>
        </w:rPr>
        <w:t xml:space="preserve"> deficitelor din anumite sectoare ale piețelor forței de muncă din statele membre și să</w:t>
      </w:r>
      <w:r w:rsidR="00E06530">
        <w:rPr>
          <w:rFonts w:ascii="Times New Roman" w:hAnsi="Times New Roman"/>
          <w:noProof/>
          <w:sz w:val="24"/>
          <w:szCs w:val="24"/>
        </w:rPr>
        <w:t xml:space="preserve"> ajute comunitatea de afaceri </w:t>
      </w:r>
      <w:r w:rsidR="00193EBF">
        <w:rPr>
          <w:rFonts w:ascii="Times New Roman" w:hAnsi="Times New Roman"/>
          <w:noProof/>
          <w:sz w:val="24"/>
          <w:szCs w:val="24"/>
        </w:rPr>
        <w:t>a</w:t>
      </w:r>
      <w:r>
        <w:rPr>
          <w:rFonts w:ascii="Times New Roman" w:hAnsi="Times New Roman"/>
          <w:noProof/>
          <w:sz w:val="24"/>
          <w:szCs w:val="24"/>
        </w:rPr>
        <w:t xml:space="preserve"> ambel</w:t>
      </w:r>
      <w:r w:rsidR="00193EBF">
        <w:rPr>
          <w:rFonts w:ascii="Times New Roman" w:hAnsi="Times New Roman"/>
          <w:noProof/>
          <w:sz w:val="24"/>
          <w:szCs w:val="24"/>
        </w:rPr>
        <w:t>or</w:t>
      </w:r>
      <w:r>
        <w:rPr>
          <w:rFonts w:ascii="Times New Roman" w:hAnsi="Times New Roman"/>
          <w:noProof/>
          <w:sz w:val="24"/>
          <w:szCs w:val="24"/>
        </w:rPr>
        <w:t xml:space="preserve"> părți să dezvolte competențele necesare. </w:t>
      </w:r>
      <w:r w:rsidR="000808FB">
        <w:rPr>
          <w:rFonts w:ascii="Times New Roman" w:hAnsi="Times New Roman"/>
          <w:noProof/>
          <w:sz w:val="24"/>
          <w:szCs w:val="24"/>
        </w:rPr>
        <w:t xml:space="preserve">Programele </w:t>
      </w:r>
      <w:r>
        <w:rPr>
          <w:rFonts w:ascii="Times New Roman" w:hAnsi="Times New Roman"/>
          <w:noProof/>
          <w:sz w:val="24"/>
          <w:szCs w:val="24"/>
        </w:rPr>
        <w:t>ar trebui să transforme riscul de exod al creierelor din țările partenere în</w:t>
      </w:r>
      <w:r w:rsidR="000808FB">
        <w:rPr>
          <w:rFonts w:ascii="Times New Roman" w:hAnsi="Times New Roman"/>
          <w:noProof/>
          <w:sz w:val="24"/>
          <w:szCs w:val="24"/>
        </w:rPr>
        <w:t>tr-un proces de</w:t>
      </w:r>
      <w:r>
        <w:rPr>
          <w:rFonts w:ascii="Times New Roman" w:hAnsi="Times New Roman"/>
          <w:noProof/>
          <w:sz w:val="24"/>
          <w:szCs w:val="24"/>
        </w:rPr>
        <w:t xml:space="preserve"> </w:t>
      </w:r>
      <w:r>
        <w:rPr>
          <w:rFonts w:ascii="Times New Roman" w:hAnsi="Times New Roman"/>
          <w:b/>
          <w:bCs/>
          <w:noProof/>
          <w:sz w:val="24"/>
          <w:szCs w:val="24"/>
        </w:rPr>
        <w:t>atragere</w:t>
      </w:r>
      <w:r w:rsidR="000808FB">
        <w:rPr>
          <w:rFonts w:ascii="Times New Roman" w:hAnsi="Times New Roman"/>
          <w:b/>
          <w:bCs/>
          <w:noProof/>
          <w:sz w:val="24"/>
          <w:szCs w:val="24"/>
        </w:rPr>
        <w:t xml:space="preserve"> </w:t>
      </w:r>
      <w:r>
        <w:rPr>
          <w:rFonts w:ascii="Times New Roman" w:hAnsi="Times New Roman"/>
          <w:b/>
          <w:bCs/>
          <w:noProof/>
          <w:sz w:val="24"/>
          <w:szCs w:val="24"/>
        </w:rPr>
        <w:t xml:space="preserve">a </w:t>
      </w:r>
      <w:r w:rsidRPr="00643979">
        <w:rPr>
          <w:rFonts w:ascii="Times New Roman" w:hAnsi="Times New Roman"/>
          <w:b/>
          <w:bCs/>
          <w:noProof/>
          <w:sz w:val="24"/>
          <w:szCs w:val="24"/>
        </w:rPr>
        <w:t>creierelor</w:t>
      </w:r>
      <w:r w:rsidRPr="00643979">
        <w:rPr>
          <w:rFonts w:ascii="Times New Roman" w:hAnsi="Times New Roman"/>
          <w:noProof/>
          <w:sz w:val="24"/>
          <w:szCs w:val="24"/>
        </w:rPr>
        <w:t xml:space="preserve"> </w:t>
      </w:r>
      <w:r w:rsidR="00643979">
        <w:rPr>
          <w:rFonts w:ascii="Times New Roman" w:hAnsi="Times New Roman"/>
          <w:noProof/>
          <w:sz w:val="24"/>
          <w:szCs w:val="24"/>
        </w:rPr>
        <w:t>c</w:t>
      </w:r>
      <w:r w:rsidR="00643979" w:rsidRPr="00643979">
        <w:rPr>
          <w:rFonts w:ascii="Times New Roman" w:hAnsi="Times New Roman"/>
          <w:noProof/>
          <w:sz w:val="24"/>
          <w:szCs w:val="24"/>
        </w:rPr>
        <w:t>are să fie în avantajul tuturor partenerilor</w:t>
      </w:r>
      <w:r>
        <w:rPr>
          <w:rFonts w:ascii="Times New Roman" w:hAnsi="Times New Roman"/>
          <w:noProof/>
          <w:sz w:val="24"/>
          <w:szCs w:val="24"/>
        </w:rPr>
        <w:t xml:space="preserve">, </w:t>
      </w:r>
      <w:r w:rsidR="00643979" w:rsidRPr="00643979">
        <w:rPr>
          <w:rFonts w:ascii="Times New Roman" w:hAnsi="Times New Roman"/>
          <w:noProof/>
          <w:sz w:val="24"/>
          <w:szCs w:val="24"/>
        </w:rPr>
        <w:t>având efecte pozitive pentru cei implicați deoarece aceștia beneficiază de noi oportunități de formare, de experiență profesională și de studii suplimentare sau de educație și formare profesională în UE sau în țările lor de origine</w:t>
      </w:r>
      <w:r>
        <w:rPr>
          <w:rFonts w:ascii="Times New Roman" w:hAnsi="Times New Roman"/>
          <w:noProof/>
          <w:sz w:val="24"/>
          <w:szCs w:val="24"/>
        </w:rPr>
        <w:t xml:space="preserve">. </w:t>
      </w:r>
    </w:p>
    <w:p w14:paraId="27CEFCBF" w14:textId="0C5631D6" w:rsidR="00A60137" w:rsidRPr="00BB2352" w:rsidRDefault="00A60137" w:rsidP="00A60137">
      <w:pPr>
        <w:spacing w:after="120"/>
        <w:jc w:val="both"/>
        <w:rPr>
          <w:rFonts w:ascii="Times New Roman" w:hAnsi="Times New Roman" w:cs="Times New Roman"/>
          <w:noProof/>
          <w:sz w:val="24"/>
          <w:szCs w:val="24"/>
        </w:rPr>
      </w:pPr>
      <w:r>
        <w:rPr>
          <w:rFonts w:ascii="Times New Roman" w:hAnsi="Times New Roman"/>
          <w:noProof/>
          <w:sz w:val="24"/>
          <w:szCs w:val="24"/>
        </w:rPr>
        <w:t xml:space="preserve">Parteneriatele pentru atragerea de talente vor fi deschise pentru </w:t>
      </w:r>
      <w:r>
        <w:rPr>
          <w:rFonts w:ascii="Times New Roman" w:hAnsi="Times New Roman"/>
          <w:b/>
          <w:bCs/>
          <w:noProof/>
          <w:sz w:val="24"/>
          <w:szCs w:val="24"/>
        </w:rPr>
        <w:t>toate nivelurile de competențe</w:t>
      </w:r>
      <w:r>
        <w:rPr>
          <w:rFonts w:ascii="Times New Roman" w:hAnsi="Times New Roman"/>
          <w:noProof/>
          <w:sz w:val="24"/>
          <w:szCs w:val="24"/>
        </w:rPr>
        <w:t xml:space="preserve"> și ar putea viza </w:t>
      </w:r>
      <w:r>
        <w:rPr>
          <w:rFonts w:ascii="Times New Roman" w:hAnsi="Times New Roman"/>
          <w:b/>
          <w:bCs/>
          <w:noProof/>
          <w:sz w:val="24"/>
          <w:szCs w:val="24"/>
        </w:rPr>
        <w:t xml:space="preserve">diverse sectoare economice, </w:t>
      </w:r>
      <w:r>
        <w:rPr>
          <w:rFonts w:ascii="Times New Roman" w:hAnsi="Times New Roman"/>
          <w:noProof/>
          <w:sz w:val="24"/>
          <w:szCs w:val="24"/>
        </w:rPr>
        <w:t xml:space="preserve">cum </w:t>
      </w:r>
      <w:r w:rsidR="00A155CD">
        <w:rPr>
          <w:rFonts w:ascii="Times New Roman" w:hAnsi="Times New Roman"/>
          <w:noProof/>
          <w:sz w:val="24"/>
          <w:szCs w:val="24"/>
        </w:rPr>
        <w:t xml:space="preserve">ar fi </w:t>
      </w:r>
      <w:r>
        <w:rPr>
          <w:rFonts w:ascii="Times New Roman" w:hAnsi="Times New Roman"/>
          <w:noProof/>
          <w:sz w:val="24"/>
          <w:szCs w:val="24"/>
        </w:rPr>
        <w:t>TIC, științ</w:t>
      </w:r>
      <w:r w:rsidR="00A155CD">
        <w:rPr>
          <w:rFonts w:ascii="Times New Roman" w:hAnsi="Times New Roman"/>
          <w:noProof/>
          <w:sz w:val="24"/>
          <w:szCs w:val="24"/>
        </w:rPr>
        <w:t>a</w:t>
      </w:r>
      <w:r>
        <w:rPr>
          <w:rFonts w:ascii="Times New Roman" w:hAnsi="Times New Roman"/>
          <w:noProof/>
          <w:sz w:val="24"/>
          <w:szCs w:val="24"/>
        </w:rPr>
        <w:t>, ingineri</w:t>
      </w:r>
      <w:r w:rsidR="00A155CD">
        <w:rPr>
          <w:rFonts w:ascii="Times New Roman" w:hAnsi="Times New Roman"/>
          <w:noProof/>
          <w:sz w:val="24"/>
          <w:szCs w:val="24"/>
        </w:rPr>
        <w:t>a</w:t>
      </w:r>
      <w:r>
        <w:rPr>
          <w:rFonts w:ascii="Times New Roman" w:hAnsi="Times New Roman"/>
          <w:noProof/>
          <w:sz w:val="24"/>
          <w:szCs w:val="24"/>
        </w:rPr>
        <w:t>, sănătate</w:t>
      </w:r>
      <w:r w:rsidR="00A155CD">
        <w:rPr>
          <w:rFonts w:ascii="Times New Roman" w:hAnsi="Times New Roman"/>
          <w:noProof/>
          <w:sz w:val="24"/>
          <w:szCs w:val="24"/>
        </w:rPr>
        <w:t>a</w:t>
      </w:r>
      <w:r>
        <w:rPr>
          <w:rStyle w:val="FootnoteReference"/>
          <w:rFonts w:ascii="Times New Roman" w:hAnsi="Times New Roman" w:cs="Times New Roman"/>
          <w:noProof/>
          <w:sz w:val="24"/>
          <w:szCs w:val="24"/>
          <w:lang w:val="en-IE"/>
        </w:rPr>
        <w:footnoteReference w:id="50"/>
      </w:r>
      <w:r>
        <w:rPr>
          <w:rFonts w:ascii="Times New Roman" w:hAnsi="Times New Roman"/>
          <w:noProof/>
          <w:sz w:val="24"/>
          <w:szCs w:val="24"/>
        </w:rPr>
        <w:t xml:space="preserve"> și îngrijire</w:t>
      </w:r>
      <w:r w:rsidR="00A155CD">
        <w:rPr>
          <w:rFonts w:ascii="Times New Roman" w:hAnsi="Times New Roman"/>
          <w:noProof/>
          <w:sz w:val="24"/>
          <w:szCs w:val="24"/>
        </w:rPr>
        <w:t>a</w:t>
      </w:r>
      <w:r>
        <w:rPr>
          <w:rFonts w:ascii="Times New Roman" w:hAnsi="Times New Roman"/>
          <w:noProof/>
          <w:sz w:val="24"/>
          <w:szCs w:val="24"/>
        </w:rPr>
        <w:t xml:space="preserve"> pe termen lung, agricultur</w:t>
      </w:r>
      <w:r w:rsidR="00A155CD">
        <w:rPr>
          <w:rFonts w:ascii="Times New Roman" w:hAnsi="Times New Roman"/>
          <w:noProof/>
          <w:sz w:val="24"/>
          <w:szCs w:val="24"/>
        </w:rPr>
        <w:t>a</w:t>
      </w:r>
      <w:r>
        <w:rPr>
          <w:rFonts w:ascii="Times New Roman" w:hAnsi="Times New Roman"/>
          <w:noProof/>
          <w:sz w:val="24"/>
          <w:szCs w:val="24"/>
        </w:rPr>
        <w:t>, transporturi</w:t>
      </w:r>
      <w:r w:rsidR="00A155CD">
        <w:rPr>
          <w:rFonts w:ascii="Times New Roman" w:hAnsi="Times New Roman"/>
          <w:noProof/>
          <w:sz w:val="24"/>
          <w:szCs w:val="24"/>
        </w:rPr>
        <w:t>le</w:t>
      </w:r>
      <w:r>
        <w:rPr>
          <w:rFonts w:ascii="Times New Roman" w:hAnsi="Times New Roman"/>
          <w:noProof/>
          <w:sz w:val="24"/>
          <w:szCs w:val="24"/>
        </w:rPr>
        <w:t>, horticultur</w:t>
      </w:r>
      <w:r w:rsidR="00A155CD">
        <w:rPr>
          <w:rFonts w:ascii="Times New Roman" w:hAnsi="Times New Roman"/>
          <w:noProof/>
          <w:sz w:val="24"/>
          <w:szCs w:val="24"/>
        </w:rPr>
        <w:t>a</w:t>
      </w:r>
      <w:r>
        <w:rPr>
          <w:rFonts w:ascii="Times New Roman" w:hAnsi="Times New Roman"/>
          <w:noProof/>
          <w:sz w:val="24"/>
          <w:szCs w:val="24"/>
        </w:rPr>
        <w:t>, prelucrarea alimentelor și turism</w:t>
      </w:r>
      <w:r w:rsidR="00A155CD">
        <w:rPr>
          <w:rFonts w:ascii="Times New Roman" w:hAnsi="Times New Roman"/>
          <w:noProof/>
          <w:sz w:val="24"/>
          <w:szCs w:val="24"/>
        </w:rPr>
        <w:t>ul</w:t>
      </w:r>
      <w:r>
        <w:rPr>
          <w:rFonts w:ascii="Times New Roman" w:hAnsi="Times New Roman"/>
          <w:noProof/>
          <w:sz w:val="24"/>
          <w:szCs w:val="24"/>
        </w:rPr>
        <w:t>, construcții</w:t>
      </w:r>
      <w:r w:rsidR="00A155CD">
        <w:rPr>
          <w:rFonts w:ascii="Times New Roman" w:hAnsi="Times New Roman"/>
          <w:noProof/>
          <w:sz w:val="24"/>
          <w:szCs w:val="24"/>
        </w:rPr>
        <w:t>le</w:t>
      </w:r>
      <w:r>
        <w:rPr>
          <w:rFonts w:ascii="Times New Roman" w:hAnsi="Times New Roman"/>
          <w:noProof/>
          <w:sz w:val="24"/>
          <w:szCs w:val="24"/>
        </w:rPr>
        <w:t xml:space="preserve"> și activități</w:t>
      </w:r>
      <w:r w:rsidR="00A155CD">
        <w:rPr>
          <w:rFonts w:ascii="Times New Roman" w:hAnsi="Times New Roman"/>
          <w:noProof/>
          <w:sz w:val="24"/>
          <w:szCs w:val="24"/>
        </w:rPr>
        <w:t>le</w:t>
      </w:r>
      <w:r>
        <w:rPr>
          <w:rFonts w:ascii="Times New Roman" w:hAnsi="Times New Roman"/>
          <w:noProof/>
          <w:sz w:val="24"/>
          <w:szCs w:val="24"/>
        </w:rPr>
        <w:t xml:space="preserve"> portuare, transporturi</w:t>
      </w:r>
      <w:r w:rsidR="00A155CD">
        <w:rPr>
          <w:rFonts w:ascii="Times New Roman" w:hAnsi="Times New Roman"/>
          <w:noProof/>
          <w:sz w:val="24"/>
          <w:szCs w:val="24"/>
        </w:rPr>
        <w:t>le</w:t>
      </w:r>
      <w:r>
        <w:rPr>
          <w:rFonts w:ascii="Times New Roman" w:hAnsi="Times New Roman"/>
          <w:noProof/>
          <w:sz w:val="24"/>
          <w:szCs w:val="24"/>
        </w:rPr>
        <w:t xml:space="preserve"> și logistic</w:t>
      </w:r>
      <w:r w:rsidR="00A155CD">
        <w:rPr>
          <w:rFonts w:ascii="Times New Roman" w:hAnsi="Times New Roman"/>
          <w:noProof/>
          <w:sz w:val="24"/>
          <w:szCs w:val="24"/>
        </w:rPr>
        <w:t>a</w:t>
      </w:r>
      <w:r>
        <w:rPr>
          <w:rFonts w:ascii="Times New Roman" w:hAnsi="Times New Roman"/>
          <w:noProof/>
          <w:sz w:val="24"/>
          <w:szCs w:val="24"/>
        </w:rPr>
        <w:t xml:space="preserve">, </w:t>
      </w:r>
      <w:r>
        <w:rPr>
          <w:rFonts w:ascii="Times New Roman" w:hAnsi="Times New Roman"/>
          <w:b/>
          <w:noProof/>
          <w:sz w:val="24"/>
          <w:szCs w:val="24"/>
        </w:rPr>
        <w:t>în funcție de interesele ambelor părți</w:t>
      </w:r>
      <w:r>
        <w:rPr>
          <w:rFonts w:ascii="Times New Roman" w:hAnsi="Times New Roman"/>
          <w:noProof/>
          <w:sz w:val="24"/>
          <w:szCs w:val="24"/>
        </w:rPr>
        <w:t xml:space="preserve"> care stau la baza parteneriatelor pentru atragerea de talente, </w:t>
      </w:r>
      <w:r>
        <w:rPr>
          <w:rFonts w:ascii="Times New Roman" w:hAnsi="Times New Roman"/>
          <w:b/>
          <w:noProof/>
          <w:sz w:val="24"/>
          <w:szCs w:val="24"/>
        </w:rPr>
        <w:t>luând în același timp în considerare riscul de exod al creierelor</w:t>
      </w:r>
      <w:r>
        <w:rPr>
          <w:rFonts w:ascii="Times New Roman" w:hAnsi="Times New Roman"/>
          <w:noProof/>
          <w:sz w:val="24"/>
          <w:szCs w:val="24"/>
        </w:rPr>
        <w:t xml:space="preserve">. Acestea vor prevedea </w:t>
      </w:r>
      <w:r>
        <w:rPr>
          <w:rFonts w:ascii="Times New Roman" w:hAnsi="Times New Roman"/>
          <w:b/>
          <w:bCs/>
          <w:noProof/>
          <w:sz w:val="24"/>
          <w:szCs w:val="24"/>
        </w:rPr>
        <w:t>diverse tipuri de mobilitate</w:t>
      </w:r>
      <w:r>
        <w:rPr>
          <w:rFonts w:ascii="Times New Roman" w:hAnsi="Times New Roman"/>
          <w:noProof/>
          <w:sz w:val="24"/>
          <w:szCs w:val="24"/>
        </w:rPr>
        <w:t xml:space="preserve">: temporară, pe termen lung sau circulară, după cum convin cele două părți. Parteneriatele ar trebui, în special, să țină seama de tranziția verde și </w:t>
      </w:r>
      <w:r w:rsidR="004630E2">
        <w:rPr>
          <w:rFonts w:ascii="Times New Roman" w:hAnsi="Times New Roman"/>
          <w:noProof/>
          <w:sz w:val="24"/>
          <w:szCs w:val="24"/>
        </w:rPr>
        <w:t>de tranziția</w:t>
      </w:r>
      <w:r>
        <w:rPr>
          <w:rFonts w:ascii="Times New Roman" w:hAnsi="Times New Roman"/>
          <w:noProof/>
          <w:sz w:val="24"/>
          <w:szCs w:val="24"/>
        </w:rPr>
        <w:t xml:space="preserve"> digitală și să sprijine piețele forței de muncă în vederea stimulării potențialului de creștere al UE, promovând tehnologii și soluții orientate spre viitor.</w:t>
      </w:r>
    </w:p>
    <w:p w14:paraId="27CEFCC0" w14:textId="4F420403" w:rsidR="00A60137" w:rsidRPr="00BB2352" w:rsidRDefault="00A60137" w:rsidP="00A60137">
      <w:pPr>
        <w:jc w:val="both"/>
        <w:rPr>
          <w:rFonts w:ascii="Times New Roman" w:hAnsi="Times New Roman" w:cs="Times New Roman"/>
          <w:noProof/>
          <w:sz w:val="24"/>
          <w:szCs w:val="24"/>
        </w:rPr>
      </w:pPr>
      <w:r>
        <w:rPr>
          <w:rFonts w:ascii="Times New Roman" w:hAnsi="Times New Roman"/>
          <w:noProof/>
          <w:sz w:val="24"/>
          <w:szCs w:val="24"/>
        </w:rPr>
        <w:t xml:space="preserve">Comisia va sprijini </w:t>
      </w:r>
      <w:r>
        <w:rPr>
          <w:rFonts w:ascii="Times New Roman" w:hAnsi="Times New Roman"/>
          <w:b/>
          <w:bCs/>
          <w:noProof/>
          <w:sz w:val="24"/>
          <w:szCs w:val="24"/>
        </w:rPr>
        <w:t>participarea mai multor state membre</w:t>
      </w:r>
      <w:r>
        <w:rPr>
          <w:rFonts w:ascii="Times New Roman" w:hAnsi="Times New Roman"/>
          <w:noProof/>
          <w:sz w:val="24"/>
          <w:szCs w:val="24"/>
        </w:rPr>
        <w:t xml:space="preserve"> la un singur parteneriat pentru atragerea de talente </w:t>
      </w:r>
      <w:r w:rsidR="008176B4">
        <w:rPr>
          <w:rFonts w:ascii="Times New Roman" w:hAnsi="Times New Roman"/>
          <w:noProof/>
          <w:sz w:val="24"/>
          <w:szCs w:val="24"/>
        </w:rPr>
        <w:t>cu</w:t>
      </w:r>
      <w:r>
        <w:rPr>
          <w:rFonts w:ascii="Times New Roman" w:hAnsi="Times New Roman"/>
          <w:noProof/>
          <w:sz w:val="24"/>
          <w:szCs w:val="24"/>
        </w:rPr>
        <w:t xml:space="preserve"> fiecare țară parteneră. Acest lucru va extinde gama de activități, va asigura diverse tipuri de mobilitate pentru diverse competențe și sectoare economice, va spori impactul asupra statelor membre și a țărilor partenere și va aduce valoare adăugată pentru parcursul profesional al p</w:t>
      </w:r>
      <w:r w:rsidR="008176B4">
        <w:rPr>
          <w:rFonts w:ascii="Times New Roman" w:hAnsi="Times New Roman"/>
          <w:noProof/>
          <w:sz w:val="24"/>
          <w:szCs w:val="24"/>
        </w:rPr>
        <w:t>articipanților</w:t>
      </w:r>
      <w:r>
        <w:rPr>
          <w:rFonts w:ascii="Times New Roman" w:hAnsi="Times New Roman"/>
          <w:noProof/>
          <w:sz w:val="24"/>
          <w:szCs w:val="24"/>
        </w:rPr>
        <w:t xml:space="preserve">. </w:t>
      </w:r>
    </w:p>
    <w:p w14:paraId="27CEFCC1" w14:textId="79FC745E" w:rsidR="00A60137" w:rsidRPr="00BB2352" w:rsidRDefault="00A60137" w:rsidP="00A60137">
      <w:pPr>
        <w:jc w:val="both"/>
        <w:rPr>
          <w:rFonts w:ascii="Times New Roman" w:hAnsi="Times New Roman" w:cs="Times New Roman"/>
          <w:noProof/>
          <w:sz w:val="24"/>
          <w:szCs w:val="24"/>
        </w:rPr>
      </w:pPr>
      <w:r>
        <w:rPr>
          <w:rFonts w:ascii="Times New Roman" w:hAnsi="Times New Roman"/>
          <w:b/>
          <w:bCs/>
          <w:noProof/>
          <w:sz w:val="24"/>
          <w:szCs w:val="24"/>
        </w:rPr>
        <w:t>Asumarea în comun de către statele membre și țările partenere a responsabilității</w:t>
      </w:r>
      <w:r>
        <w:rPr>
          <w:rFonts w:ascii="Times New Roman" w:hAnsi="Times New Roman"/>
          <w:noProof/>
          <w:sz w:val="24"/>
          <w:szCs w:val="24"/>
        </w:rPr>
        <w:t xml:space="preserve"> </w:t>
      </w:r>
      <w:r w:rsidR="00EA56C1">
        <w:rPr>
          <w:rFonts w:ascii="Times New Roman" w:hAnsi="Times New Roman"/>
          <w:noProof/>
          <w:sz w:val="24"/>
          <w:szCs w:val="24"/>
        </w:rPr>
        <w:t>în privința</w:t>
      </w:r>
      <w:r>
        <w:rPr>
          <w:rFonts w:ascii="Times New Roman" w:hAnsi="Times New Roman"/>
          <w:noProof/>
          <w:sz w:val="24"/>
          <w:szCs w:val="24"/>
        </w:rPr>
        <w:t xml:space="preserve"> parteneriat</w:t>
      </w:r>
      <w:r w:rsidR="00EA56C1">
        <w:rPr>
          <w:rFonts w:ascii="Times New Roman" w:hAnsi="Times New Roman"/>
          <w:noProof/>
          <w:sz w:val="24"/>
          <w:szCs w:val="24"/>
        </w:rPr>
        <w:t>ului</w:t>
      </w:r>
      <w:r>
        <w:rPr>
          <w:rFonts w:ascii="Times New Roman" w:hAnsi="Times New Roman"/>
          <w:noProof/>
          <w:sz w:val="24"/>
          <w:szCs w:val="24"/>
        </w:rPr>
        <w:t xml:space="preserve"> pentru atragerea de talente este esențială </w:t>
      </w:r>
      <w:r w:rsidR="00EA56C1">
        <w:rPr>
          <w:rFonts w:ascii="Times New Roman" w:hAnsi="Times New Roman"/>
          <w:noProof/>
          <w:sz w:val="24"/>
          <w:szCs w:val="24"/>
        </w:rPr>
        <w:t>în vederea</w:t>
      </w:r>
      <w:r>
        <w:rPr>
          <w:rFonts w:ascii="Times New Roman" w:hAnsi="Times New Roman"/>
          <w:noProof/>
          <w:sz w:val="24"/>
          <w:szCs w:val="24"/>
        </w:rPr>
        <w:t xml:space="preserve"> asigur</w:t>
      </w:r>
      <w:r w:rsidR="00EA56C1">
        <w:rPr>
          <w:rFonts w:ascii="Times New Roman" w:hAnsi="Times New Roman"/>
          <w:noProof/>
          <w:sz w:val="24"/>
          <w:szCs w:val="24"/>
        </w:rPr>
        <w:t>ării</w:t>
      </w:r>
      <w:r>
        <w:rPr>
          <w:rFonts w:ascii="Times New Roman" w:hAnsi="Times New Roman"/>
          <w:noProof/>
          <w:sz w:val="24"/>
          <w:szCs w:val="24"/>
        </w:rPr>
        <w:t xml:space="preserve"> </w:t>
      </w:r>
      <w:r>
        <w:rPr>
          <w:rFonts w:ascii="Times New Roman" w:hAnsi="Times New Roman"/>
          <w:b/>
          <w:bCs/>
          <w:noProof/>
          <w:sz w:val="24"/>
          <w:szCs w:val="24"/>
        </w:rPr>
        <w:t>scalabilității</w:t>
      </w:r>
      <w:r>
        <w:rPr>
          <w:rFonts w:ascii="Times New Roman" w:hAnsi="Times New Roman"/>
          <w:noProof/>
          <w:sz w:val="24"/>
          <w:szCs w:val="24"/>
        </w:rPr>
        <w:t xml:space="preserve"> și </w:t>
      </w:r>
      <w:r w:rsidR="00EA56C1">
        <w:rPr>
          <w:rFonts w:ascii="Times New Roman" w:hAnsi="Times New Roman"/>
          <w:noProof/>
          <w:sz w:val="24"/>
          <w:szCs w:val="24"/>
        </w:rPr>
        <w:t xml:space="preserve">a unei </w:t>
      </w:r>
      <w:r>
        <w:rPr>
          <w:rFonts w:ascii="Times New Roman" w:hAnsi="Times New Roman"/>
          <w:noProof/>
          <w:sz w:val="24"/>
          <w:szCs w:val="24"/>
        </w:rPr>
        <w:t>cooper</w:t>
      </w:r>
      <w:r w:rsidR="00EA56C1">
        <w:rPr>
          <w:rFonts w:ascii="Times New Roman" w:hAnsi="Times New Roman"/>
          <w:noProof/>
          <w:sz w:val="24"/>
          <w:szCs w:val="24"/>
        </w:rPr>
        <w:t>ări</w:t>
      </w:r>
      <w:r>
        <w:rPr>
          <w:rFonts w:ascii="Times New Roman" w:hAnsi="Times New Roman"/>
          <w:noProof/>
          <w:sz w:val="24"/>
          <w:szCs w:val="24"/>
        </w:rPr>
        <w:t xml:space="preserve"> reciproc avantajoas</w:t>
      </w:r>
      <w:r w:rsidR="00EA56C1">
        <w:rPr>
          <w:rFonts w:ascii="Times New Roman" w:hAnsi="Times New Roman"/>
          <w:noProof/>
          <w:sz w:val="24"/>
          <w:szCs w:val="24"/>
        </w:rPr>
        <w:t>e</w:t>
      </w:r>
      <w:r>
        <w:rPr>
          <w:rFonts w:ascii="Times New Roman" w:hAnsi="Times New Roman"/>
          <w:noProof/>
          <w:sz w:val="24"/>
          <w:szCs w:val="24"/>
        </w:rPr>
        <w:t xml:space="preserve"> și durabil</w:t>
      </w:r>
      <w:r w:rsidR="00EA56C1">
        <w:rPr>
          <w:rFonts w:ascii="Times New Roman" w:hAnsi="Times New Roman"/>
          <w:noProof/>
          <w:sz w:val="24"/>
          <w:szCs w:val="24"/>
        </w:rPr>
        <w:t>e</w:t>
      </w:r>
      <w:r>
        <w:rPr>
          <w:rFonts w:ascii="Times New Roman" w:hAnsi="Times New Roman"/>
          <w:noProof/>
          <w:sz w:val="24"/>
          <w:szCs w:val="24"/>
        </w:rPr>
        <w:t xml:space="preserve">. Parteneriatele pentru atragerea de talente trebuie să asigure </w:t>
      </w:r>
      <w:r>
        <w:rPr>
          <w:rFonts w:ascii="Times New Roman" w:hAnsi="Times New Roman"/>
          <w:b/>
          <w:bCs/>
          <w:noProof/>
          <w:sz w:val="24"/>
          <w:szCs w:val="24"/>
        </w:rPr>
        <w:t>corelarea competențelor cu nevoile reale ale pieței forței de muncă</w:t>
      </w:r>
      <w:r>
        <w:rPr>
          <w:rFonts w:ascii="Times New Roman" w:hAnsi="Times New Roman"/>
          <w:noProof/>
          <w:sz w:val="24"/>
          <w:szCs w:val="24"/>
        </w:rPr>
        <w:t xml:space="preserve"> a</w:t>
      </w:r>
      <w:r w:rsidR="004630E2">
        <w:rPr>
          <w:rFonts w:ascii="Times New Roman" w:hAnsi="Times New Roman"/>
          <w:noProof/>
          <w:sz w:val="24"/>
          <w:szCs w:val="24"/>
        </w:rPr>
        <w:t xml:space="preserve">le celor două părți implicate. </w:t>
      </w:r>
      <w:r>
        <w:rPr>
          <w:rFonts w:ascii="Times New Roman" w:hAnsi="Times New Roman"/>
          <w:noProof/>
          <w:sz w:val="24"/>
          <w:szCs w:val="24"/>
        </w:rPr>
        <w:t>Parteneriatele ar trebui să aducă beneficii părților interesate din sectorul public și privat, cum ar fi angajatorii, instituțiile de formare și organizațiile diaspor</w:t>
      </w:r>
      <w:r w:rsidR="00EA56C1">
        <w:rPr>
          <w:rFonts w:ascii="Times New Roman" w:hAnsi="Times New Roman"/>
          <w:noProof/>
          <w:sz w:val="24"/>
          <w:szCs w:val="24"/>
        </w:rPr>
        <w:t>ei</w:t>
      </w:r>
      <w:r>
        <w:rPr>
          <w:rFonts w:ascii="Times New Roman" w:hAnsi="Times New Roman"/>
          <w:noProof/>
          <w:sz w:val="24"/>
          <w:szCs w:val="24"/>
        </w:rPr>
        <w:t xml:space="preserve">. În spiritul </w:t>
      </w:r>
      <w:r>
        <w:rPr>
          <w:rFonts w:ascii="Times New Roman" w:hAnsi="Times New Roman"/>
          <w:b/>
          <w:bCs/>
          <w:noProof/>
          <w:sz w:val="24"/>
          <w:szCs w:val="24"/>
        </w:rPr>
        <w:t xml:space="preserve">abordării </w:t>
      </w:r>
      <w:r w:rsidR="00352586">
        <w:rPr>
          <w:rFonts w:ascii="Times New Roman" w:hAnsi="Times New Roman"/>
          <w:b/>
          <w:bCs/>
          <w:noProof/>
          <w:sz w:val="24"/>
          <w:szCs w:val="24"/>
        </w:rPr>
        <w:t xml:space="preserve">inițiativelor </w:t>
      </w:r>
      <w:r>
        <w:rPr>
          <w:rFonts w:ascii="Times New Roman" w:hAnsi="Times New Roman"/>
          <w:b/>
          <w:bCs/>
          <w:noProof/>
          <w:sz w:val="24"/>
          <w:szCs w:val="24"/>
        </w:rPr>
        <w:t>„Echip</w:t>
      </w:r>
      <w:r w:rsidR="00352586">
        <w:rPr>
          <w:rFonts w:ascii="Times New Roman" w:hAnsi="Times New Roman"/>
          <w:b/>
          <w:bCs/>
          <w:noProof/>
          <w:sz w:val="24"/>
          <w:szCs w:val="24"/>
        </w:rPr>
        <w:t>ei</w:t>
      </w:r>
      <w:r>
        <w:rPr>
          <w:rFonts w:ascii="Times New Roman" w:hAnsi="Times New Roman"/>
          <w:b/>
          <w:bCs/>
          <w:noProof/>
          <w:sz w:val="24"/>
          <w:szCs w:val="24"/>
        </w:rPr>
        <w:t xml:space="preserve"> Europa”</w:t>
      </w:r>
      <w:r>
        <w:rPr>
          <w:rStyle w:val="FootnoteReference"/>
          <w:rFonts w:ascii="Times New Roman" w:hAnsi="Times New Roman" w:cs="Times New Roman"/>
          <w:b/>
          <w:bCs/>
          <w:noProof/>
          <w:sz w:val="24"/>
          <w:szCs w:val="24"/>
        </w:rPr>
        <w:footnoteReference w:id="51"/>
      </w:r>
      <w:r>
        <w:rPr>
          <w:rFonts w:ascii="Times New Roman" w:hAnsi="Times New Roman"/>
          <w:noProof/>
          <w:sz w:val="24"/>
          <w:szCs w:val="24"/>
        </w:rPr>
        <w:t>, parteneriatele pentru atragerea de talente ar trebui să mobilizeze atât instrumentele de finanțare ale UE și ale statelor membre, cât și sectorul privat</w:t>
      </w:r>
      <w:r>
        <w:rPr>
          <w:rStyle w:val="FootnoteReference"/>
          <w:noProof/>
          <w:lang w:val="en-IE"/>
        </w:rPr>
        <w:footnoteReference w:id="52"/>
      </w:r>
      <w:r>
        <w:rPr>
          <w:rFonts w:ascii="Times New Roman" w:hAnsi="Times New Roman"/>
          <w:noProof/>
          <w:sz w:val="24"/>
          <w:szCs w:val="24"/>
        </w:rPr>
        <w:t>, precum și fonduri din țările partenere, după caz</w:t>
      </w:r>
      <w:r w:rsidR="004630E2">
        <w:rPr>
          <w:rFonts w:ascii="Times New Roman" w:hAnsi="Times New Roman"/>
          <w:noProof/>
          <w:sz w:val="24"/>
          <w:szCs w:val="24"/>
        </w:rPr>
        <w:t>, a</w:t>
      </w:r>
      <w:r>
        <w:rPr>
          <w:rFonts w:ascii="Times New Roman" w:hAnsi="Times New Roman"/>
          <w:noProof/>
          <w:sz w:val="24"/>
          <w:szCs w:val="24"/>
        </w:rPr>
        <w:t xml:space="preserve">lături de o implicare puternică a mai multor părți interesate în conceperea și punerea în aplicare a parteneriatelor pentru atragerea de talente. </w:t>
      </w:r>
    </w:p>
    <w:p w14:paraId="27CEFCC2" w14:textId="77777777" w:rsidR="00A60137" w:rsidRPr="00D81FB2" w:rsidRDefault="00A60137" w:rsidP="00A60137">
      <w:pPr>
        <w:jc w:val="both"/>
        <w:rPr>
          <w:rFonts w:ascii="Times New Roman" w:hAnsi="Times New Roman" w:cs="Times New Roman"/>
          <w:b/>
          <w:bCs/>
          <w:i/>
          <w:iCs/>
          <w:noProof/>
          <w:sz w:val="24"/>
          <w:szCs w:val="24"/>
        </w:rPr>
      </w:pPr>
      <w:r>
        <w:rPr>
          <w:rFonts w:ascii="Times New Roman" w:hAnsi="Times New Roman"/>
          <w:b/>
          <w:bCs/>
          <w:i/>
          <w:iCs/>
          <w:noProof/>
          <w:sz w:val="24"/>
          <w:szCs w:val="24"/>
        </w:rPr>
        <w:t xml:space="preserve">Operaționalizarea parteneriatelor pentru atragerea de talente </w:t>
      </w:r>
    </w:p>
    <w:p w14:paraId="27CEFCC3" w14:textId="77777777" w:rsidR="00A60137" w:rsidRPr="00BB2352" w:rsidRDefault="00A60137" w:rsidP="00786D7B">
      <w:pPr>
        <w:jc w:val="both"/>
        <w:rPr>
          <w:rFonts w:ascii="Times New Roman" w:eastAsia="Calibri" w:hAnsi="Times New Roman" w:cs="Times New Roman"/>
          <w:noProof/>
          <w:sz w:val="24"/>
          <w:szCs w:val="24"/>
        </w:rPr>
      </w:pPr>
      <w:r>
        <w:rPr>
          <w:rFonts w:ascii="Times New Roman" w:hAnsi="Times New Roman"/>
          <w:noProof/>
          <w:sz w:val="24"/>
          <w:szCs w:val="24"/>
        </w:rPr>
        <w:t xml:space="preserve">Inițiativa privind parteneriatele pentru atragerea de talente a fost lansată în cadrul unui eveniment la nivel înalt desfășurat în iunie </w:t>
      </w:r>
      <w:r w:rsidRPr="00916FDF">
        <w:rPr>
          <w:rFonts w:ascii="Times New Roman" w:hAnsi="Times New Roman"/>
          <w:noProof/>
          <w:sz w:val="24"/>
          <w:szCs w:val="24"/>
        </w:rPr>
        <w:t>2021</w:t>
      </w:r>
      <w:r>
        <w:rPr>
          <w:rStyle w:val="FootnoteReference"/>
          <w:rFonts w:ascii="Times New Roman" w:eastAsia="Calibri" w:hAnsi="Times New Roman" w:cs="Times New Roman"/>
          <w:noProof/>
          <w:sz w:val="24"/>
          <w:szCs w:val="24"/>
        </w:rPr>
        <w:footnoteReference w:id="53"/>
      </w:r>
      <w:r>
        <w:rPr>
          <w:rFonts w:ascii="Times New Roman" w:hAnsi="Times New Roman"/>
          <w:noProof/>
          <w:sz w:val="24"/>
          <w:szCs w:val="24"/>
        </w:rPr>
        <w:t xml:space="preserve">. De atunci, Comisia s-a angajat în schimburi de opinii cu statele membre cu privire la conceptualizarea și operaționalizarea parteneriatelor, a organizat dialoguri la nivel înalt cu țările partenere și a inclus parteneriatele pentru atragerea de talente în planificarea cadrului financiar multianual </w:t>
      </w:r>
      <w:r w:rsidRPr="00916FDF">
        <w:rPr>
          <w:rFonts w:ascii="Times New Roman" w:hAnsi="Times New Roman"/>
          <w:noProof/>
          <w:sz w:val="24"/>
          <w:szCs w:val="24"/>
        </w:rPr>
        <w:t>2021</w:t>
      </w:r>
      <w:r>
        <w:rPr>
          <w:rFonts w:ascii="Times New Roman" w:hAnsi="Times New Roman"/>
          <w:noProof/>
          <w:sz w:val="24"/>
          <w:szCs w:val="24"/>
        </w:rPr>
        <w:t>-</w:t>
      </w:r>
      <w:r w:rsidRPr="00916FDF">
        <w:rPr>
          <w:rFonts w:ascii="Times New Roman" w:hAnsi="Times New Roman"/>
          <w:noProof/>
          <w:sz w:val="24"/>
          <w:szCs w:val="24"/>
        </w:rPr>
        <w:t>2027</w:t>
      </w:r>
      <w:r>
        <w:rPr>
          <w:rFonts w:ascii="Times New Roman" w:hAnsi="Times New Roman"/>
          <w:noProof/>
          <w:sz w:val="24"/>
          <w:szCs w:val="24"/>
        </w:rPr>
        <w:t xml:space="preserve">. </w:t>
      </w:r>
    </w:p>
    <w:p w14:paraId="27CEFCC4" w14:textId="59895414" w:rsidR="00786D7B" w:rsidRDefault="00A60137" w:rsidP="00BF3B16">
      <w:pPr>
        <w:jc w:val="both"/>
        <w:rPr>
          <w:rFonts w:ascii="Times New Roman" w:hAnsi="Times New Roman" w:cs="Times New Roman"/>
          <w:noProof/>
          <w:sz w:val="24"/>
          <w:szCs w:val="24"/>
        </w:rPr>
      </w:pPr>
      <w:r>
        <w:rPr>
          <w:rFonts w:ascii="Times New Roman" w:hAnsi="Times New Roman"/>
          <w:noProof/>
          <w:sz w:val="24"/>
          <w:szCs w:val="24"/>
        </w:rPr>
        <w:t xml:space="preserve">Parteneriatele pentru atragerea de talente se vor baza pe experiența proiectelor-pilot existente. În același timp, acestea vor asigura o </w:t>
      </w:r>
      <w:r w:rsidR="00EA56C1">
        <w:rPr>
          <w:rFonts w:ascii="Times New Roman" w:hAnsi="Times New Roman"/>
          <w:noProof/>
          <w:sz w:val="24"/>
          <w:szCs w:val="24"/>
        </w:rPr>
        <w:t xml:space="preserve">nouă </w:t>
      </w:r>
      <w:r>
        <w:rPr>
          <w:rFonts w:ascii="Times New Roman" w:hAnsi="Times New Roman"/>
          <w:noProof/>
          <w:sz w:val="24"/>
          <w:szCs w:val="24"/>
        </w:rPr>
        <w:t xml:space="preserve">cooperare, mai strategică și mai extinsă cu țările partenere în ceea ce privește migrația legală. Cadrul structurat al parteneriatelor pentru atragerea de talente și mecanismele solide de coordonare vor permite luarea în considerare a obiectivelor politice ale UE, ale statelor membre și ale țărilor partenere și transpunerea acestora în acțiuni tangibile sub forma unor programe concrete. </w:t>
      </w:r>
    </w:p>
    <w:p w14:paraId="27CEFCC5" w14:textId="3297DD73" w:rsidR="00786D7B" w:rsidRDefault="00786D7B" w:rsidP="00BF3B16">
      <w:pPr>
        <w:jc w:val="both"/>
        <w:rPr>
          <w:rFonts w:ascii="Times New Roman" w:hAnsi="Times New Roman" w:cs="Times New Roman"/>
          <w:noProof/>
          <w:sz w:val="24"/>
          <w:szCs w:val="24"/>
        </w:rPr>
      </w:pPr>
      <w:r>
        <w:rPr>
          <w:rFonts w:ascii="Times New Roman" w:hAnsi="Times New Roman"/>
          <w:noProof/>
          <w:sz w:val="24"/>
          <w:szCs w:val="24"/>
        </w:rPr>
        <w:t xml:space="preserve">Împreună cu partenerii </w:t>
      </w:r>
      <w:r w:rsidR="00AF2EDA">
        <w:rPr>
          <w:rFonts w:ascii="Times New Roman" w:hAnsi="Times New Roman"/>
          <w:noProof/>
          <w:sz w:val="24"/>
          <w:szCs w:val="24"/>
        </w:rPr>
        <w:t xml:space="preserve">relevanți </w:t>
      </w:r>
      <w:r>
        <w:rPr>
          <w:rFonts w:ascii="Times New Roman" w:hAnsi="Times New Roman"/>
          <w:noProof/>
          <w:sz w:val="24"/>
          <w:szCs w:val="24"/>
        </w:rPr>
        <w:t>din cadrul parteneriat</w:t>
      </w:r>
      <w:r w:rsidR="00AF2EDA">
        <w:rPr>
          <w:rFonts w:ascii="Times New Roman" w:hAnsi="Times New Roman"/>
          <w:noProof/>
          <w:sz w:val="24"/>
          <w:szCs w:val="24"/>
        </w:rPr>
        <w:t>ului</w:t>
      </w:r>
      <w:r>
        <w:rPr>
          <w:rFonts w:ascii="Times New Roman" w:hAnsi="Times New Roman"/>
          <w:noProof/>
          <w:sz w:val="24"/>
          <w:szCs w:val="24"/>
        </w:rPr>
        <w:t xml:space="preserve"> pentru atragerea de talente, Comisia se va asigura că se instituie un mecanism de coor</w:t>
      </w:r>
      <w:r w:rsidR="00AF2EDA">
        <w:rPr>
          <w:rFonts w:ascii="Times New Roman" w:hAnsi="Times New Roman"/>
          <w:noProof/>
          <w:sz w:val="24"/>
          <w:szCs w:val="24"/>
        </w:rPr>
        <w:t xml:space="preserve">donare adecvat la nivel tehnic </w:t>
      </w:r>
      <w:r w:rsidR="00AF2EDA" w:rsidRPr="00AF2EDA">
        <w:rPr>
          <w:rFonts w:ascii="Times New Roman" w:hAnsi="Times New Roman"/>
          <w:noProof/>
          <w:sz w:val="24"/>
          <w:szCs w:val="24"/>
        </w:rPr>
        <w:t>–</w:t>
      </w:r>
      <w:r>
        <w:rPr>
          <w:rFonts w:ascii="Times New Roman" w:hAnsi="Times New Roman"/>
          <w:noProof/>
          <w:sz w:val="24"/>
          <w:szCs w:val="24"/>
        </w:rPr>
        <w:t xml:space="preserve"> atât pentru coordonarea activităților statelor membre și ale părților interesate din UE, cât și cu țările partenere în ansamblu. </w:t>
      </w:r>
      <w:r w:rsidR="00193EBF">
        <w:rPr>
          <w:rFonts w:ascii="Times New Roman" w:hAnsi="Times New Roman"/>
          <w:noProof/>
          <w:sz w:val="24"/>
          <w:szCs w:val="24"/>
        </w:rPr>
        <w:t>M</w:t>
      </w:r>
      <w:r>
        <w:rPr>
          <w:rFonts w:ascii="Times New Roman" w:hAnsi="Times New Roman"/>
          <w:noProof/>
          <w:sz w:val="24"/>
          <w:szCs w:val="24"/>
        </w:rPr>
        <w:t>ecanism</w:t>
      </w:r>
      <w:r w:rsidR="00193EBF">
        <w:rPr>
          <w:rFonts w:ascii="Times New Roman" w:hAnsi="Times New Roman"/>
          <w:noProof/>
          <w:sz w:val="24"/>
          <w:szCs w:val="24"/>
        </w:rPr>
        <w:t>ul</w:t>
      </w:r>
      <w:r>
        <w:rPr>
          <w:rFonts w:ascii="Times New Roman" w:hAnsi="Times New Roman"/>
          <w:noProof/>
          <w:sz w:val="24"/>
          <w:szCs w:val="24"/>
        </w:rPr>
        <w:t xml:space="preserve"> </w:t>
      </w:r>
      <w:r w:rsidR="00AF2EDA">
        <w:rPr>
          <w:rFonts w:ascii="Times New Roman" w:hAnsi="Times New Roman"/>
          <w:noProof/>
          <w:sz w:val="24"/>
          <w:szCs w:val="24"/>
        </w:rPr>
        <w:t>va</w:t>
      </w:r>
      <w:r>
        <w:rPr>
          <w:rFonts w:ascii="Times New Roman" w:hAnsi="Times New Roman"/>
          <w:noProof/>
          <w:sz w:val="24"/>
          <w:szCs w:val="24"/>
        </w:rPr>
        <w:t xml:space="preserve"> monitoriza punerea în aplicare a parteneriatului și a activităților din cadrul acestuia și va asigura complementaritatea cu toate celelalte inițiative relevante în domeniul migrației și cu evoluțiile de pe piața forței de muncă.</w:t>
      </w:r>
    </w:p>
    <w:p w14:paraId="27CEFCC6" w14:textId="3773280A" w:rsidR="00251379" w:rsidRDefault="00EB41A1" w:rsidP="00BF3B16">
      <w:pPr>
        <w:jc w:val="both"/>
        <w:rPr>
          <w:rFonts w:ascii="Times New Roman" w:hAnsi="Times New Roman" w:cs="Times New Roman"/>
          <w:noProof/>
          <w:sz w:val="24"/>
          <w:szCs w:val="24"/>
        </w:rPr>
      </w:pPr>
      <w:r>
        <w:rPr>
          <w:noProof/>
        </w:rPr>
        <w:t xml:space="preserve"> </w:t>
      </w:r>
      <w:r w:rsidR="00FE3869" w:rsidRPr="00FE3869">
        <w:rPr>
          <w:noProof/>
          <w:lang w:val="en-GB" w:eastAsia="en-GB"/>
        </w:rPr>
        <w:drawing>
          <wp:inline distT="0" distB="0" distL="0" distR="0" wp14:anchorId="4ADCCAD4" wp14:editId="1AEA97D8">
            <wp:extent cx="5740331" cy="812409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743954" cy="8129221"/>
                    </a:xfrm>
                    <a:prstGeom prst="rect">
                      <a:avLst/>
                    </a:prstGeom>
                    <a:noFill/>
                    <a:ln>
                      <a:noFill/>
                    </a:ln>
                  </pic:spPr>
                </pic:pic>
              </a:graphicData>
            </a:graphic>
          </wp:inline>
        </w:drawing>
      </w:r>
    </w:p>
    <w:p w14:paraId="27CEFCC7" w14:textId="6671BE4B" w:rsidR="00A60137" w:rsidRPr="00D81FB2" w:rsidRDefault="00A60137" w:rsidP="00A60137">
      <w:pPr>
        <w:spacing w:before="240"/>
        <w:jc w:val="both"/>
        <w:rPr>
          <w:rFonts w:ascii="Times New Roman" w:hAnsi="Times New Roman" w:cs="Times New Roman"/>
          <w:noProof/>
          <w:sz w:val="24"/>
          <w:szCs w:val="24"/>
          <w:highlight w:val="yellow"/>
        </w:rPr>
      </w:pPr>
      <w:r>
        <w:rPr>
          <w:rFonts w:ascii="Times New Roman" w:hAnsi="Times New Roman"/>
          <w:noProof/>
          <w:sz w:val="24"/>
          <w:szCs w:val="24"/>
        </w:rPr>
        <w:t xml:space="preserve">Ca un prim pas, în urma discuțiilor la nivel înalt, Comisia intenționează, pe baza unei cooperări strânse și continue </w:t>
      </w:r>
      <w:r w:rsidR="006A57EA">
        <w:rPr>
          <w:rFonts w:ascii="Times New Roman" w:hAnsi="Times New Roman"/>
          <w:noProof/>
          <w:sz w:val="24"/>
          <w:szCs w:val="24"/>
        </w:rPr>
        <w:t>referitoare</w:t>
      </w:r>
      <w:r>
        <w:rPr>
          <w:rFonts w:ascii="Times New Roman" w:hAnsi="Times New Roman"/>
          <w:noProof/>
          <w:sz w:val="24"/>
          <w:szCs w:val="24"/>
        </w:rPr>
        <w:t xml:space="preserve"> la toate aspectele gestionării migrației în cadrul abordării cuprinzătoare a noului Pact privind migrația și azilul, inclusiv </w:t>
      </w:r>
      <w:r w:rsidR="006A57EA">
        <w:rPr>
          <w:rFonts w:ascii="Times New Roman" w:hAnsi="Times New Roman"/>
          <w:noProof/>
          <w:sz w:val="24"/>
          <w:szCs w:val="24"/>
        </w:rPr>
        <w:t>în materie de</w:t>
      </w:r>
      <w:r>
        <w:rPr>
          <w:rFonts w:ascii="Times New Roman" w:hAnsi="Times New Roman"/>
          <w:noProof/>
          <w:sz w:val="24"/>
          <w:szCs w:val="24"/>
        </w:rPr>
        <w:t xml:space="preserve"> migrați</w:t>
      </w:r>
      <w:r w:rsidR="006A57EA">
        <w:rPr>
          <w:rFonts w:ascii="Times New Roman" w:hAnsi="Times New Roman"/>
          <w:noProof/>
          <w:sz w:val="24"/>
          <w:szCs w:val="24"/>
        </w:rPr>
        <w:t>e</w:t>
      </w:r>
      <w:r>
        <w:rPr>
          <w:rFonts w:ascii="Times New Roman" w:hAnsi="Times New Roman"/>
          <w:noProof/>
          <w:sz w:val="24"/>
          <w:szCs w:val="24"/>
        </w:rPr>
        <w:t xml:space="preserve"> ilegală, să lanseze primele parteneriate pentru atragerea de talente cu </w:t>
      </w:r>
      <w:r>
        <w:rPr>
          <w:rFonts w:ascii="Times New Roman" w:hAnsi="Times New Roman"/>
          <w:b/>
          <w:noProof/>
          <w:sz w:val="24"/>
          <w:szCs w:val="24"/>
        </w:rPr>
        <w:t xml:space="preserve">parteneri din Africa de Nord, în special </w:t>
      </w:r>
      <w:r w:rsidR="006A57EA">
        <w:rPr>
          <w:rFonts w:ascii="Times New Roman" w:hAnsi="Times New Roman"/>
          <w:b/>
          <w:noProof/>
          <w:sz w:val="24"/>
          <w:szCs w:val="24"/>
        </w:rPr>
        <w:t xml:space="preserve">cu </w:t>
      </w:r>
      <w:r>
        <w:rPr>
          <w:rFonts w:ascii="Times New Roman" w:hAnsi="Times New Roman"/>
          <w:b/>
          <w:noProof/>
          <w:sz w:val="24"/>
          <w:szCs w:val="24"/>
        </w:rPr>
        <w:t xml:space="preserve">Egipt, Maroc și Tunisia, punerea lor în aplicare urmând să înceapă până la sfârșitul anului </w:t>
      </w:r>
      <w:r w:rsidRPr="00916FDF">
        <w:rPr>
          <w:rFonts w:ascii="Times New Roman" w:hAnsi="Times New Roman"/>
          <w:b/>
          <w:noProof/>
          <w:sz w:val="24"/>
          <w:szCs w:val="24"/>
        </w:rPr>
        <w:t>2022</w:t>
      </w:r>
      <w:r>
        <w:rPr>
          <w:rFonts w:ascii="Times New Roman" w:hAnsi="Times New Roman"/>
          <w:noProof/>
          <w:sz w:val="24"/>
          <w:szCs w:val="24"/>
        </w:rPr>
        <w:t>. Activitatea legată de parteneriatele pentru atragerea de talente se va baza pe proiectele-pilot de succes derulate împreună cu acești parteneri, extinzându-le domeniul de aplicare și nivelul de ambiție</w:t>
      </w:r>
      <w:r>
        <w:rPr>
          <w:rStyle w:val="FootnoteReference"/>
          <w:rFonts w:ascii="Times New Roman" w:eastAsia="Times New Roman" w:hAnsi="Times New Roman" w:cs="Times New Roman"/>
          <w:noProof/>
          <w:sz w:val="24"/>
          <w:szCs w:val="24"/>
        </w:rPr>
        <w:footnoteReference w:id="54"/>
      </w:r>
      <w:r>
        <w:rPr>
          <w:rFonts w:ascii="Times New Roman" w:hAnsi="Times New Roman"/>
          <w:noProof/>
          <w:sz w:val="24"/>
          <w:szCs w:val="24"/>
        </w:rPr>
        <w:t xml:space="preserve">, alături de un cadru mai larg de cooperare, care va fi definit împreună cu statele membre și cu țările partenere </w:t>
      </w:r>
      <w:r w:rsidR="00835343">
        <w:rPr>
          <w:rFonts w:ascii="Times New Roman" w:hAnsi="Times New Roman"/>
          <w:noProof/>
          <w:sz w:val="24"/>
          <w:szCs w:val="24"/>
        </w:rPr>
        <w:t>în cauză</w:t>
      </w:r>
      <w:r>
        <w:rPr>
          <w:rFonts w:ascii="Times New Roman" w:hAnsi="Times New Roman"/>
          <w:noProof/>
          <w:sz w:val="24"/>
          <w:szCs w:val="24"/>
        </w:rPr>
        <w:t>, și mobilizând toate părțile interesate relevante în acest proces.</w:t>
      </w:r>
    </w:p>
    <w:p w14:paraId="507F35C7" w14:textId="0717593A" w:rsidR="00507095" w:rsidRPr="00D81FB2" w:rsidRDefault="00A60137" w:rsidP="00977F8D">
      <w:pPr>
        <w:jc w:val="both"/>
        <w:rPr>
          <w:rFonts w:ascii="Times New Roman" w:hAnsi="Times New Roman" w:cs="Times New Roman"/>
          <w:noProof/>
          <w:sz w:val="24"/>
          <w:szCs w:val="24"/>
        </w:rPr>
      </w:pPr>
      <w:r>
        <w:rPr>
          <w:rFonts w:ascii="Times New Roman" w:hAnsi="Times New Roman"/>
          <w:noProof/>
          <w:sz w:val="24"/>
          <w:szCs w:val="24"/>
        </w:rPr>
        <w:t xml:space="preserve">Ca parte a unei abordări treptate, lansarea de parteneriate pentru atragerea de talente cu </w:t>
      </w:r>
      <w:r>
        <w:rPr>
          <w:rFonts w:ascii="Times New Roman" w:hAnsi="Times New Roman"/>
          <w:b/>
          <w:bCs/>
          <w:noProof/>
          <w:sz w:val="24"/>
          <w:szCs w:val="24"/>
        </w:rPr>
        <w:t>alte țări partenere</w:t>
      </w:r>
      <w:r>
        <w:rPr>
          <w:rFonts w:ascii="Times New Roman" w:hAnsi="Times New Roman"/>
          <w:noProof/>
          <w:sz w:val="24"/>
          <w:szCs w:val="24"/>
        </w:rPr>
        <w:t xml:space="preserve"> </w:t>
      </w:r>
      <w:r>
        <w:rPr>
          <w:rFonts w:ascii="Times New Roman" w:hAnsi="Times New Roman"/>
          <w:b/>
          <w:bCs/>
          <w:noProof/>
          <w:sz w:val="24"/>
          <w:szCs w:val="24"/>
        </w:rPr>
        <w:t>din Africa și Asia</w:t>
      </w:r>
      <w:r>
        <w:rPr>
          <w:rFonts w:ascii="Times New Roman" w:hAnsi="Times New Roman"/>
          <w:noProof/>
          <w:sz w:val="24"/>
          <w:szCs w:val="24"/>
        </w:rPr>
        <w:t xml:space="preserve"> va fi următorul pas firesc în procesul de consolidare a cooperării în materie de gestionare a migrației. În special, începând din toamna anului </w:t>
      </w:r>
      <w:r w:rsidRPr="00916FDF">
        <w:rPr>
          <w:rFonts w:ascii="Times New Roman" w:hAnsi="Times New Roman"/>
          <w:noProof/>
          <w:sz w:val="24"/>
          <w:szCs w:val="24"/>
        </w:rPr>
        <w:t>2022</w:t>
      </w:r>
      <w:r>
        <w:rPr>
          <w:rFonts w:ascii="Times New Roman" w:hAnsi="Times New Roman"/>
          <w:noProof/>
          <w:sz w:val="24"/>
          <w:szCs w:val="24"/>
        </w:rPr>
        <w:t xml:space="preserve">, în paralel cu punerea în aplicare a parteneriatelor pentru atragerea de talente care vor fi lansate cu Egipt, Maroc și Tunisia, </w:t>
      </w:r>
      <w:r w:rsidR="00DF04F7" w:rsidRPr="00DF04F7">
        <w:rPr>
          <w:rFonts w:ascii="Times New Roman" w:hAnsi="Times New Roman"/>
          <w:noProof/>
          <w:sz w:val="24"/>
          <w:szCs w:val="24"/>
        </w:rPr>
        <w:t>se are în vedere demararea unei evaluări privind fezabilitatea lansării de</w:t>
      </w:r>
      <w:r>
        <w:rPr>
          <w:rFonts w:ascii="Times New Roman" w:hAnsi="Times New Roman"/>
          <w:noProof/>
          <w:sz w:val="24"/>
          <w:szCs w:val="24"/>
        </w:rPr>
        <w:t xml:space="preserve"> parteneriate pentru atragerea de talente cu Pakistan, Bangladesh, Senegal și Nigeria, ca o componentă-cheie a unei cooperări consolidate în materie de gestionare a migrației cu aceste țări. </w:t>
      </w:r>
    </w:p>
    <w:p w14:paraId="27CEFCC9" w14:textId="35A6FC21" w:rsidR="003767C2" w:rsidRPr="00F43D99" w:rsidRDefault="00EA497B" w:rsidP="00834BBD">
      <w:pPr>
        <w:pStyle w:val="ListParagraph"/>
        <w:spacing w:before="240" w:after="120"/>
        <w:ind w:left="792"/>
        <w:jc w:val="both"/>
        <w:rPr>
          <w:rFonts w:ascii="Times New Roman" w:hAnsi="Times New Roman" w:cs="Times New Roman"/>
          <w:b/>
          <w:bCs/>
          <w:noProof/>
          <w:sz w:val="24"/>
          <w:szCs w:val="24"/>
        </w:rPr>
      </w:pPr>
      <w:bookmarkStart w:id="2" w:name="_Hlk101428654"/>
      <w:r w:rsidRPr="00916FDF">
        <w:rPr>
          <w:rFonts w:ascii="Times New Roman" w:hAnsi="Times New Roman"/>
          <w:b/>
          <w:bCs/>
          <w:noProof/>
          <w:sz w:val="24"/>
          <w:szCs w:val="24"/>
        </w:rPr>
        <w:t>3</w:t>
      </w:r>
      <w:r>
        <w:rPr>
          <w:rFonts w:ascii="Times New Roman" w:hAnsi="Times New Roman"/>
          <w:b/>
          <w:bCs/>
          <w:noProof/>
          <w:sz w:val="24"/>
          <w:szCs w:val="24"/>
        </w:rPr>
        <w:t>.</w:t>
      </w:r>
      <w:r w:rsidRPr="00916FDF">
        <w:rPr>
          <w:rFonts w:ascii="Times New Roman" w:hAnsi="Times New Roman"/>
          <w:b/>
          <w:bCs/>
          <w:noProof/>
          <w:sz w:val="24"/>
          <w:szCs w:val="24"/>
        </w:rPr>
        <w:t>2</w:t>
      </w:r>
      <w:r>
        <w:rPr>
          <w:rFonts w:ascii="Times New Roman" w:hAnsi="Times New Roman"/>
          <w:b/>
          <w:bCs/>
          <w:noProof/>
          <w:sz w:val="24"/>
          <w:szCs w:val="24"/>
        </w:rPr>
        <w:t xml:space="preserve">. Dezvoltarea unei rezerve de talente la nivelul UE </w:t>
      </w:r>
      <w:r w:rsidR="00797351">
        <w:rPr>
          <w:rFonts w:ascii="Times New Roman" w:hAnsi="Times New Roman"/>
          <w:b/>
          <w:bCs/>
          <w:noProof/>
          <w:sz w:val="24"/>
          <w:szCs w:val="24"/>
        </w:rPr>
        <w:t>pentru a facilita accesul</w:t>
      </w:r>
      <w:r w:rsidR="005D08CC" w:rsidRPr="00A04789">
        <w:rPr>
          <w:rFonts w:ascii="Times New Roman" w:hAnsi="Times New Roman"/>
          <w:b/>
          <w:bCs/>
          <w:noProof/>
          <w:sz w:val="24"/>
          <w:szCs w:val="24"/>
          <w:highlight w:val="yellow"/>
        </w:rPr>
        <w:t xml:space="preserve"> </w:t>
      </w:r>
      <w:r w:rsidRPr="00F43D99">
        <w:rPr>
          <w:rFonts w:ascii="Times New Roman" w:hAnsi="Times New Roman"/>
          <w:b/>
          <w:bCs/>
          <w:noProof/>
          <w:sz w:val="24"/>
          <w:szCs w:val="24"/>
        </w:rPr>
        <w:t>antreprenori</w:t>
      </w:r>
      <w:r w:rsidR="00797351" w:rsidRPr="00F43D99">
        <w:rPr>
          <w:rFonts w:ascii="Times New Roman" w:hAnsi="Times New Roman"/>
          <w:b/>
          <w:bCs/>
          <w:noProof/>
          <w:sz w:val="24"/>
          <w:szCs w:val="24"/>
        </w:rPr>
        <w:t>lor</w:t>
      </w:r>
      <w:r w:rsidRPr="00F43D99">
        <w:rPr>
          <w:rFonts w:ascii="Times New Roman" w:hAnsi="Times New Roman"/>
          <w:b/>
          <w:bCs/>
          <w:noProof/>
          <w:sz w:val="24"/>
          <w:szCs w:val="24"/>
        </w:rPr>
        <w:t xml:space="preserve"> din UE </w:t>
      </w:r>
      <w:r w:rsidR="00797351" w:rsidRPr="00F43D99">
        <w:rPr>
          <w:rFonts w:ascii="Times New Roman" w:hAnsi="Times New Roman"/>
          <w:b/>
          <w:bCs/>
          <w:noProof/>
          <w:sz w:val="24"/>
          <w:szCs w:val="24"/>
        </w:rPr>
        <w:t>la</w:t>
      </w:r>
      <w:r w:rsidRPr="00F43D99">
        <w:rPr>
          <w:rFonts w:ascii="Times New Roman" w:hAnsi="Times New Roman"/>
          <w:b/>
          <w:bCs/>
          <w:noProof/>
          <w:sz w:val="24"/>
          <w:szCs w:val="24"/>
        </w:rPr>
        <w:t xml:space="preserve"> talentele de care au nevoie</w:t>
      </w:r>
    </w:p>
    <w:bookmarkEnd w:id="2"/>
    <w:p w14:paraId="27CEFCCA" w14:textId="6218E8B9" w:rsidR="003767C2" w:rsidRPr="00834BBD" w:rsidRDefault="00424774" w:rsidP="003767C2">
      <w:pPr>
        <w:spacing w:before="120" w:after="240"/>
        <w:jc w:val="both"/>
        <w:rPr>
          <w:rFonts w:ascii="Times New Roman" w:hAnsi="Times New Roman" w:cs="Times New Roman"/>
          <w:b/>
          <w:noProof/>
          <w:sz w:val="24"/>
          <w:szCs w:val="24"/>
        </w:rPr>
      </w:pPr>
      <w:r w:rsidRPr="00F43D99">
        <w:rPr>
          <w:rFonts w:ascii="Times New Roman" w:hAnsi="Times New Roman"/>
          <w:noProof/>
          <w:sz w:val="24"/>
          <w:szCs w:val="24"/>
        </w:rPr>
        <w:t xml:space="preserve">Comisia propune crearea </w:t>
      </w:r>
      <w:r w:rsidRPr="00F43D99">
        <w:rPr>
          <w:rFonts w:ascii="Times New Roman" w:hAnsi="Times New Roman"/>
          <w:b/>
          <w:bCs/>
          <w:noProof/>
          <w:sz w:val="24"/>
          <w:szCs w:val="24"/>
        </w:rPr>
        <w:t>primei platforme și a primului instrument de corelare la nivelul UE</w:t>
      </w:r>
      <w:r w:rsidRPr="00F43D99">
        <w:rPr>
          <w:rFonts w:ascii="Times New Roman" w:hAnsi="Times New Roman"/>
          <w:noProof/>
          <w:sz w:val="24"/>
          <w:szCs w:val="24"/>
        </w:rPr>
        <w:t xml:space="preserve">, </w:t>
      </w:r>
      <w:r w:rsidRPr="00F43D99">
        <w:rPr>
          <w:rFonts w:ascii="Times New Roman" w:hAnsi="Times New Roman"/>
          <w:b/>
          <w:noProof/>
          <w:sz w:val="24"/>
          <w:szCs w:val="24"/>
        </w:rPr>
        <w:t>rezerva de talente la nivelul UE</w:t>
      </w:r>
      <w:r w:rsidRPr="00F43D99">
        <w:rPr>
          <w:rStyle w:val="FootnoteReference"/>
          <w:rFonts w:ascii="Times New Roman" w:hAnsi="Times New Roman" w:cs="Times New Roman"/>
          <w:noProof/>
          <w:sz w:val="24"/>
          <w:szCs w:val="24"/>
        </w:rPr>
        <w:footnoteReference w:id="55"/>
      </w:r>
      <w:r w:rsidRPr="00F43D99">
        <w:rPr>
          <w:rFonts w:ascii="Times New Roman" w:hAnsi="Times New Roman"/>
          <w:noProof/>
          <w:sz w:val="24"/>
          <w:szCs w:val="24"/>
        </w:rPr>
        <w:t xml:space="preserve">, pentru a contribui la sporirea atractivității UE pentru resortisanții țărilor terțe și pentru a </w:t>
      </w:r>
      <w:r w:rsidR="009E4E74" w:rsidRPr="00F43D99">
        <w:rPr>
          <w:rFonts w:ascii="Times New Roman" w:hAnsi="Times New Roman"/>
          <w:noProof/>
          <w:sz w:val="24"/>
          <w:szCs w:val="24"/>
        </w:rPr>
        <w:t>răspunde</w:t>
      </w:r>
      <w:r w:rsidRPr="00F43D99">
        <w:rPr>
          <w:rFonts w:ascii="Times New Roman" w:hAnsi="Times New Roman"/>
          <w:noProof/>
          <w:sz w:val="24"/>
          <w:szCs w:val="24"/>
        </w:rPr>
        <w:t xml:space="preserve"> provoc</w:t>
      </w:r>
      <w:r w:rsidR="009E4E74" w:rsidRPr="00F43D99">
        <w:rPr>
          <w:rFonts w:ascii="Times New Roman" w:hAnsi="Times New Roman"/>
          <w:noProof/>
          <w:sz w:val="24"/>
          <w:szCs w:val="24"/>
        </w:rPr>
        <w:t>ării</w:t>
      </w:r>
      <w:r w:rsidRPr="00F43D99">
        <w:rPr>
          <w:rFonts w:ascii="Times New Roman" w:hAnsi="Times New Roman"/>
          <w:noProof/>
          <w:sz w:val="24"/>
          <w:szCs w:val="24"/>
        </w:rPr>
        <w:t xml:space="preserve"> </w:t>
      </w:r>
      <w:r w:rsidR="006D3560" w:rsidRPr="00F43D99">
        <w:rPr>
          <w:rFonts w:ascii="Times New Roman" w:hAnsi="Times New Roman"/>
          <w:noProof/>
          <w:sz w:val="24"/>
          <w:szCs w:val="24"/>
        </w:rPr>
        <w:t xml:space="preserve">pe care o reprezintă </w:t>
      </w:r>
      <w:r w:rsidR="00390639" w:rsidRPr="00F43D99">
        <w:rPr>
          <w:rFonts w:ascii="Times New Roman" w:hAnsi="Times New Roman"/>
          <w:noProof/>
          <w:sz w:val="24"/>
          <w:szCs w:val="24"/>
        </w:rPr>
        <w:t xml:space="preserve">asigurarea </w:t>
      </w:r>
      <w:r w:rsidR="009E4E74" w:rsidRPr="00F43D99">
        <w:rPr>
          <w:rFonts w:ascii="Times New Roman" w:hAnsi="Times New Roman"/>
          <w:noProof/>
          <w:sz w:val="24"/>
          <w:szCs w:val="24"/>
        </w:rPr>
        <w:t>accesului</w:t>
      </w:r>
      <w:r w:rsidR="006D3560" w:rsidRPr="00F43D99">
        <w:rPr>
          <w:rFonts w:ascii="Times New Roman" w:hAnsi="Times New Roman"/>
          <w:noProof/>
          <w:sz w:val="24"/>
          <w:szCs w:val="24"/>
        </w:rPr>
        <w:t xml:space="preserve"> </w:t>
      </w:r>
      <w:r w:rsidRPr="00F43D99">
        <w:rPr>
          <w:rFonts w:ascii="Times New Roman" w:hAnsi="Times New Roman"/>
          <w:noProof/>
          <w:sz w:val="24"/>
          <w:szCs w:val="24"/>
        </w:rPr>
        <w:t>angajatori</w:t>
      </w:r>
      <w:r w:rsidR="009E4E74" w:rsidRPr="00F43D99">
        <w:rPr>
          <w:rFonts w:ascii="Times New Roman" w:hAnsi="Times New Roman"/>
          <w:noProof/>
          <w:sz w:val="24"/>
          <w:szCs w:val="24"/>
        </w:rPr>
        <w:t>lor</w:t>
      </w:r>
      <w:r w:rsidRPr="00F43D99">
        <w:rPr>
          <w:rFonts w:ascii="Times New Roman" w:hAnsi="Times New Roman"/>
          <w:noProof/>
          <w:sz w:val="24"/>
          <w:szCs w:val="24"/>
        </w:rPr>
        <w:t xml:space="preserve"> din UE </w:t>
      </w:r>
      <w:r w:rsidR="009E4E74" w:rsidRPr="00F43D99">
        <w:rPr>
          <w:rFonts w:ascii="Times New Roman" w:hAnsi="Times New Roman"/>
          <w:noProof/>
          <w:sz w:val="24"/>
          <w:szCs w:val="24"/>
        </w:rPr>
        <w:t>la</w:t>
      </w:r>
      <w:r w:rsidRPr="00F43D99">
        <w:rPr>
          <w:rFonts w:ascii="Times New Roman" w:hAnsi="Times New Roman"/>
          <w:noProof/>
          <w:sz w:val="24"/>
          <w:szCs w:val="24"/>
        </w:rPr>
        <w:t xml:space="preserve"> talentele pe care nu le pot găsi</w:t>
      </w:r>
      <w:r>
        <w:rPr>
          <w:rFonts w:ascii="Times New Roman" w:hAnsi="Times New Roman"/>
          <w:noProof/>
          <w:sz w:val="24"/>
          <w:szCs w:val="24"/>
        </w:rPr>
        <w:t xml:space="preserve"> pe piața forței de muncă din UE.</w:t>
      </w:r>
      <w:r>
        <w:rPr>
          <w:rFonts w:ascii="Times New Roman" w:hAnsi="Times New Roman"/>
          <w:b/>
          <w:noProof/>
          <w:sz w:val="24"/>
          <w:szCs w:val="24"/>
        </w:rPr>
        <w:t xml:space="preserve"> </w:t>
      </w:r>
      <w:r>
        <w:rPr>
          <w:rFonts w:ascii="Times New Roman" w:hAnsi="Times New Roman"/>
          <w:noProof/>
          <w:sz w:val="24"/>
          <w:szCs w:val="24"/>
        </w:rPr>
        <w:t>Rezerva de talente la nivelul UE va fi</w:t>
      </w:r>
      <w:r>
        <w:rPr>
          <w:rFonts w:ascii="Times New Roman" w:hAnsi="Times New Roman"/>
          <w:b/>
          <w:noProof/>
          <w:sz w:val="24"/>
          <w:szCs w:val="24"/>
        </w:rPr>
        <w:t xml:space="preserve"> </w:t>
      </w:r>
      <w:r>
        <w:rPr>
          <w:rFonts w:ascii="Times New Roman" w:hAnsi="Times New Roman"/>
          <w:noProof/>
          <w:sz w:val="24"/>
          <w:szCs w:val="24"/>
        </w:rPr>
        <w:t xml:space="preserve">o rezervă de candidați din țările terțe, care vor fi selectați pe baza unor niveluri de competențe, criterii și cerințe de migrație specifice, în urma unei verificări a </w:t>
      </w:r>
      <w:r w:rsidR="005D08CC">
        <w:rPr>
          <w:rFonts w:ascii="Times New Roman" w:hAnsi="Times New Roman"/>
          <w:noProof/>
          <w:sz w:val="24"/>
          <w:szCs w:val="24"/>
        </w:rPr>
        <w:t xml:space="preserve">documentelor prezentate de </w:t>
      </w:r>
      <w:r>
        <w:rPr>
          <w:rFonts w:ascii="Times New Roman" w:hAnsi="Times New Roman"/>
          <w:noProof/>
          <w:sz w:val="24"/>
          <w:szCs w:val="24"/>
        </w:rPr>
        <w:t>ace</w:t>
      </w:r>
      <w:r w:rsidR="005D08CC">
        <w:rPr>
          <w:rFonts w:ascii="Times New Roman" w:hAnsi="Times New Roman"/>
          <w:noProof/>
          <w:sz w:val="24"/>
          <w:szCs w:val="24"/>
        </w:rPr>
        <w:t>știa</w:t>
      </w:r>
      <w:r>
        <w:rPr>
          <w:rStyle w:val="FootnoteReference"/>
          <w:rFonts w:ascii="Times New Roman" w:hAnsi="Times New Roman" w:cs="Times New Roman"/>
          <w:noProof/>
          <w:sz w:val="24"/>
          <w:szCs w:val="24"/>
        </w:rPr>
        <w:footnoteReference w:id="56"/>
      </w:r>
      <w:r>
        <w:rPr>
          <w:rFonts w:ascii="Times New Roman" w:hAnsi="Times New Roman"/>
          <w:noProof/>
          <w:sz w:val="24"/>
          <w:szCs w:val="24"/>
        </w:rPr>
        <w:t xml:space="preserve">. </w:t>
      </w:r>
    </w:p>
    <w:p w14:paraId="27CEFCCB" w14:textId="70A4ED40" w:rsidR="00B72878" w:rsidRDefault="008F3D7C" w:rsidP="00341E3E">
      <w:pPr>
        <w:spacing w:before="120" w:after="240"/>
        <w:jc w:val="both"/>
        <w:rPr>
          <w:rFonts w:ascii="Times New Roman" w:hAnsi="Times New Roman" w:cs="Times New Roman"/>
          <w:noProof/>
          <w:sz w:val="24"/>
          <w:szCs w:val="24"/>
        </w:rPr>
      </w:pPr>
      <w:r>
        <w:rPr>
          <w:rFonts w:ascii="Times New Roman" w:hAnsi="Times New Roman"/>
          <w:noProof/>
          <w:sz w:val="24"/>
          <w:szCs w:val="24"/>
        </w:rPr>
        <w:t xml:space="preserve">În </w:t>
      </w:r>
      <w:r w:rsidRPr="00502C9D">
        <w:rPr>
          <w:rFonts w:ascii="Times New Roman" w:hAnsi="Times New Roman"/>
          <w:noProof/>
          <w:sz w:val="24"/>
          <w:szCs w:val="24"/>
        </w:rPr>
        <w:t xml:space="preserve">cursul </w:t>
      </w:r>
      <w:r w:rsidR="00502C9D" w:rsidRPr="00502C9D">
        <w:rPr>
          <w:rFonts w:ascii="Times New Roman" w:hAnsi="Times New Roman"/>
          <w:noProof/>
          <w:sz w:val="24"/>
          <w:szCs w:val="24"/>
        </w:rPr>
        <w:t xml:space="preserve">activității de </w:t>
      </w:r>
      <w:r w:rsidRPr="00502C9D">
        <w:rPr>
          <w:rFonts w:ascii="Times New Roman" w:hAnsi="Times New Roman"/>
          <w:noProof/>
          <w:sz w:val="24"/>
          <w:szCs w:val="24"/>
        </w:rPr>
        <w:t>pregătir</w:t>
      </w:r>
      <w:r w:rsidR="00502C9D" w:rsidRPr="00502C9D">
        <w:rPr>
          <w:rFonts w:ascii="Times New Roman" w:hAnsi="Times New Roman"/>
          <w:noProof/>
          <w:sz w:val="24"/>
          <w:szCs w:val="24"/>
        </w:rPr>
        <w:t xml:space="preserve">e a </w:t>
      </w:r>
      <w:r w:rsidRPr="00502C9D">
        <w:rPr>
          <w:rFonts w:ascii="Times New Roman" w:hAnsi="Times New Roman"/>
          <w:noProof/>
          <w:sz w:val="24"/>
          <w:szCs w:val="24"/>
        </w:rPr>
        <w:t>acest</w:t>
      </w:r>
      <w:r w:rsidR="00502C9D" w:rsidRPr="00502C9D">
        <w:rPr>
          <w:rFonts w:ascii="Times New Roman" w:hAnsi="Times New Roman"/>
          <w:noProof/>
          <w:sz w:val="24"/>
          <w:szCs w:val="24"/>
        </w:rPr>
        <w:t>or</w:t>
      </w:r>
      <w:r w:rsidRPr="00502C9D">
        <w:rPr>
          <w:rFonts w:ascii="Times New Roman" w:hAnsi="Times New Roman"/>
          <w:noProof/>
          <w:sz w:val="24"/>
          <w:szCs w:val="24"/>
        </w:rPr>
        <w:t xml:space="preserve"> lucrări</w:t>
      </w:r>
      <w:r>
        <w:rPr>
          <w:rFonts w:ascii="Times New Roman" w:hAnsi="Times New Roman"/>
          <w:noProof/>
          <w:sz w:val="24"/>
          <w:szCs w:val="24"/>
        </w:rPr>
        <w:t xml:space="preserve"> a apărut o nevoie nouă și urgentă ca urmare a războiului de agresiune al Rusiei împotriva Ucrainei, și anume ne</w:t>
      </w:r>
      <w:r w:rsidR="00502C9D">
        <w:rPr>
          <w:rFonts w:ascii="Times New Roman" w:hAnsi="Times New Roman"/>
          <w:noProof/>
          <w:sz w:val="24"/>
          <w:szCs w:val="24"/>
        </w:rPr>
        <w:t>voia</w:t>
      </w:r>
      <w:r>
        <w:rPr>
          <w:rFonts w:ascii="Times New Roman" w:hAnsi="Times New Roman"/>
          <w:noProof/>
          <w:sz w:val="24"/>
          <w:szCs w:val="24"/>
        </w:rPr>
        <w:t xml:space="preserve"> de a facilita accesul beneficiarilor</w:t>
      </w:r>
      <w:r w:rsidR="002B1412">
        <w:rPr>
          <w:rFonts w:ascii="Times New Roman" w:hAnsi="Times New Roman"/>
          <w:noProof/>
          <w:sz w:val="24"/>
          <w:szCs w:val="24"/>
        </w:rPr>
        <w:t xml:space="preserve"> de </w:t>
      </w:r>
      <w:r>
        <w:rPr>
          <w:rFonts w:ascii="Times New Roman" w:hAnsi="Times New Roman"/>
          <w:noProof/>
          <w:sz w:val="24"/>
          <w:szCs w:val="24"/>
        </w:rPr>
        <w:t>protecție temporar</w:t>
      </w:r>
      <w:r w:rsidR="002B1412">
        <w:rPr>
          <w:rFonts w:ascii="Times New Roman" w:hAnsi="Times New Roman"/>
          <w:noProof/>
          <w:sz w:val="24"/>
          <w:szCs w:val="24"/>
        </w:rPr>
        <w:t>ă</w:t>
      </w:r>
      <w:r>
        <w:rPr>
          <w:rFonts w:ascii="Times New Roman" w:hAnsi="Times New Roman"/>
          <w:noProof/>
          <w:sz w:val="24"/>
          <w:szCs w:val="24"/>
        </w:rPr>
        <w:t xml:space="preserve"> la piața forței de muncă din UE. Pentru a răspunde acestei provocări și pentru a valorifica la maximum competențele persoanelor strămutate, Comisia a anunțat că va lansa, până în vara anului </w:t>
      </w:r>
      <w:r w:rsidRPr="00916FDF">
        <w:rPr>
          <w:rFonts w:ascii="Times New Roman" w:hAnsi="Times New Roman"/>
          <w:noProof/>
          <w:sz w:val="24"/>
          <w:szCs w:val="24"/>
        </w:rPr>
        <w:t>2022</w:t>
      </w:r>
      <w:r>
        <w:rPr>
          <w:rFonts w:ascii="Times New Roman" w:hAnsi="Times New Roman"/>
          <w:noProof/>
          <w:sz w:val="24"/>
          <w:szCs w:val="24"/>
        </w:rPr>
        <w:t xml:space="preserve">, o </w:t>
      </w:r>
      <w:r>
        <w:rPr>
          <w:rFonts w:ascii="Times New Roman" w:hAnsi="Times New Roman"/>
          <w:b/>
          <w:bCs/>
          <w:noProof/>
          <w:sz w:val="24"/>
          <w:szCs w:val="24"/>
        </w:rPr>
        <w:t>inițiativă-pilot privind</w:t>
      </w:r>
      <w:r>
        <w:rPr>
          <w:rFonts w:ascii="Times New Roman" w:hAnsi="Times New Roman"/>
          <w:noProof/>
          <w:sz w:val="24"/>
          <w:szCs w:val="24"/>
        </w:rPr>
        <w:t xml:space="preserve"> </w:t>
      </w:r>
      <w:r>
        <w:rPr>
          <w:rFonts w:ascii="Times New Roman" w:hAnsi="Times New Roman"/>
          <w:b/>
          <w:bCs/>
          <w:noProof/>
          <w:sz w:val="24"/>
          <w:szCs w:val="24"/>
        </w:rPr>
        <w:t>rezerva de talente la nivelul UE pentru persoanele care fug din calea războiului de agresiune al Rusiei împotriva Ucrainei</w:t>
      </w:r>
      <w:r>
        <w:rPr>
          <w:rFonts w:ascii="Times New Roman" w:hAnsi="Times New Roman"/>
          <w:noProof/>
          <w:sz w:val="24"/>
          <w:szCs w:val="24"/>
        </w:rPr>
        <w:t xml:space="preserve">. </w:t>
      </w:r>
      <w:r w:rsidR="009765A4">
        <w:rPr>
          <w:rFonts w:ascii="Times New Roman" w:hAnsi="Times New Roman"/>
          <w:noProof/>
          <w:sz w:val="24"/>
          <w:szCs w:val="24"/>
        </w:rPr>
        <w:t>I</w:t>
      </w:r>
      <w:r>
        <w:rPr>
          <w:rFonts w:ascii="Times New Roman" w:hAnsi="Times New Roman"/>
          <w:noProof/>
          <w:sz w:val="24"/>
          <w:szCs w:val="24"/>
        </w:rPr>
        <w:t>nițiativ</w:t>
      </w:r>
      <w:r w:rsidR="009765A4">
        <w:rPr>
          <w:rFonts w:ascii="Times New Roman" w:hAnsi="Times New Roman"/>
          <w:noProof/>
          <w:sz w:val="24"/>
          <w:szCs w:val="24"/>
        </w:rPr>
        <w:t>a</w:t>
      </w:r>
      <w:r>
        <w:rPr>
          <w:rFonts w:ascii="Times New Roman" w:hAnsi="Times New Roman"/>
          <w:noProof/>
          <w:sz w:val="24"/>
          <w:szCs w:val="24"/>
        </w:rPr>
        <w:t xml:space="preserve">-pilot online va </w:t>
      </w:r>
      <w:bookmarkStart w:id="3" w:name="_Hlk99469782"/>
      <w:r>
        <w:rPr>
          <w:rFonts w:ascii="Times New Roman" w:hAnsi="Times New Roman"/>
          <w:noProof/>
          <w:sz w:val="24"/>
          <w:szCs w:val="24"/>
        </w:rPr>
        <w:t>permite identificarea și cartografierea competențelor persoanelor care au părăsit Ucraina și au ajuns</w:t>
      </w:r>
      <w:bookmarkEnd w:id="3"/>
      <w:r>
        <w:rPr>
          <w:rFonts w:ascii="Times New Roman" w:hAnsi="Times New Roman"/>
          <w:noProof/>
          <w:sz w:val="24"/>
          <w:szCs w:val="24"/>
        </w:rPr>
        <w:t xml:space="preserve"> în statele membre, </w:t>
      </w:r>
      <w:bookmarkStart w:id="4" w:name="_Hlk101428555"/>
      <w:r>
        <w:rPr>
          <w:rFonts w:ascii="Times New Roman" w:hAnsi="Times New Roman"/>
          <w:noProof/>
          <w:sz w:val="24"/>
          <w:szCs w:val="24"/>
        </w:rPr>
        <w:t xml:space="preserve">pentru a </w:t>
      </w:r>
      <w:r w:rsidRPr="00F43D99">
        <w:rPr>
          <w:rFonts w:ascii="Times New Roman" w:hAnsi="Times New Roman"/>
          <w:noProof/>
          <w:sz w:val="24"/>
          <w:szCs w:val="24"/>
        </w:rPr>
        <w:t xml:space="preserve">facilita </w:t>
      </w:r>
      <w:r w:rsidR="009E4E74" w:rsidRPr="00F43D99">
        <w:rPr>
          <w:rFonts w:ascii="Times New Roman" w:hAnsi="Times New Roman"/>
          <w:noProof/>
          <w:sz w:val="24"/>
          <w:szCs w:val="24"/>
        </w:rPr>
        <w:t>punerea</w:t>
      </w:r>
      <w:r w:rsidR="00390639" w:rsidRPr="00F43D99">
        <w:rPr>
          <w:rFonts w:ascii="Times New Roman" w:hAnsi="Times New Roman"/>
          <w:noProof/>
          <w:sz w:val="24"/>
          <w:szCs w:val="24"/>
        </w:rPr>
        <w:t xml:space="preserve"> </w:t>
      </w:r>
      <w:r w:rsidR="008F5727" w:rsidRPr="00F43D99">
        <w:rPr>
          <w:rFonts w:ascii="Times New Roman" w:hAnsi="Times New Roman"/>
          <w:noProof/>
          <w:sz w:val="24"/>
          <w:szCs w:val="24"/>
        </w:rPr>
        <w:t>lor</w:t>
      </w:r>
      <w:r w:rsidR="00390639" w:rsidRPr="00F43D99">
        <w:rPr>
          <w:rFonts w:ascii="Times New Roman" w:hAnsi="Times New Roman"/>
          <w:noProof/>
          <w:sz w:val="24"/>
          <w:szCs w:val="24"/>
        </w:rPr>
        <w:t xml:space="preserve"> </w:t>
      </w:r>
      <w:r w:rsidR="009E4E74" w:rsidRPr="00F43D99">
        <w:rPr>
          <w:rFonts w:ascii="Times New Roman" w:hAnsi="Times New Roman"/>
          <w:noProof/>
          <w:sz w:val="24"/>
          <w:szCs w:val="24"/>
        </w:rPr>
        <w:t xml:space="preserve">în legătură </w:t>
      </w:r>
      <w:r w:rsidR="008F5727" w:rsidRPr="00F43D99">
        <w:rPr>
          <w:rFonts w:ascii="Times New Roman" w:hAnsi="Times New Roman"/>
          <w:noProof/>
          <w:sz w:val="24"/>
          <w:szCs w:val="24"/>
        </w:rPr>
        <w:t>cu</w:t>
      </w:r>
      <w:r w:rsidRPr="00F43D99">
        <w:rPr>
          <w:rFonts w:ascii="Times New Roman" w:hAnsi="Times New Roman"/>
          <w:noProof/>
          <w:sz w:val="24"/>
          <w:szCs w:val="24"/>
        </w:rPr>
        <w:t xml:space="preserve"> angajatorii din UE</w:t>
      </w:r>
      <w:bookmarkEnd w:id="4"/>
      <w:r w:rsidRPr="00F43D99">
        <w:rPr>
          <w:rFonts w:ascii="Times New Roman" w:hAnsi="Times New Roman"/>
          <w:noProof/>
          <w:sz w:val="24"/>
          <w:szCs w:val="24"/>
        </w:rPr>
        <w:t>.</w:t>
      </w:r>
      <w:r>
        <w:rPr>
          <w:rFonts w:ascii="Times New Roman" w:hAnsi="Times New Roman"/>
          <w:noProof/>
          <w:sz w:val="24"/>
          <w:szCs w:val="24"/>
        </w:rPr>
        <w:t xml:space="preserve"> </w:t>
      </w:r>
      <w:r w:rsidR="009765A4">
        <w:rPr>
          <w:rFonts w:ascii="Times New Roman" w:hAnsi="Times New Roman"/>
          <w:noProof/>
          <w:sz w:val="24"/>
          <w:szCs w:val="24"/>
        </w:rPr>
        <w:t>Inițiativa</w:t>
      </w:r>
      <w:r>
        <w:rPr>
          <w:rFonts w:ascii="Times New Roman" w:hAnsi="Times New Roman"/>
          <w:noProof/>
          <w:sz w:val="24"/>
          <w:szCs w:val="24"/>
        </w:rPr>
        <w:t xml:space="preserve">-pilot va ține seama de inițiativele de succes </w:t>
      </w:r>
      <w:r w:rsidR="00E15C3C">
        <w:rPr>
          <w:rFonts w:ascii="Times New Roman" w:hAnsi="Times New Roman"/>
          <w:noProof/>
          <w:sz w:val="24"/>
          <w:szCs w:val="24"/>
        </w:rPr>
        <w:t xml:space="preserve">aflate </w:t>
      </w:r>
      <w:r>
        <w:rPr>
          <w:rFonts w:ascii="Times New Roman" w:hAnsi="Times New Roman"/>
          <w:noProof/>
          <w:sz w:val="24"/>
          <w:szCs w:val="24"/>
        </w:rPr>
        <w:t xml:space="preserve">în </w:t>
      </w:r>
      <w:r w:rsidR="00A57959">
        <w:rPr>
          <w:rFonts w:ascii="Times New Roman" w:hAnsi="Times New Roman"/>
          <w:noProof/>
          <w:sz w:val="24"/>
          <w:szCs w:val="24"/>
        </w:rPr>
        <w:t>desfășurare</w:t>
      </w:r>
      <w:r>
        <w:rPr>
          <w:rFonts w:ascii="Times New Roman" w:hAnsi="Times New Roman"/>
          <w:noProof/>
          <w:sz w:val="24"/>
          <w:szCs w:val="24"/>
        </w:rPr>
        <w:t xml:space="preserve"> </w:t>
      </w:r>
      <w:r w:rsidR="00A57959">
        <w:rPr>
          <w:rFonts w:ascii="Times New Roman" w:hAnsi="Times New Roman"/>
          <w:noProof/>
          <w:sz w:val="24"/>
          <w:szCs w:val="24"/>
        </w:rPr>
        <w:t xml:space="preserve">în </w:t>
      </w:r>
      <w:r>
        <w:rPr>
          <w:rFonts w:ascii="Times New Roman" w:hAnsi="Times New Roman"/>
          <w:noProof/>
          <w:sz w:val="24"/>
          <w:szCs w:val="24"/>
        </w:rPr>
        <w:t>unele state membre (de exemplu în Portugalia și în România). Ace</w:t>
      </w:r>
      <w:r w:rsidR="00A57959">
        <w:rPr>
          <w:rFonts w:ascii="Times New Roman" w:hAnsi="Times New Roman"/>
          <w:noProof/>
          <w:sz w:val="24"/>
          <w:szCs w:val="24"/>
        </w:rPr>
        <w:t>a</w:t>
      </w:r>
      <w:r>
        <w:rPr>
          <w:rFonts w:ascii="Times New Roman" w:hAnsi="Times New Roman"/>
          <w:noProof/>
          <w:sz w:val="24"/>
          <w:szCs w:val="24"/>
        </w:rPr>
        <w:t>sta va fi dezvoltat</w:t>
      </w:r>
      <w:r w:rsidR="00A57959">
        <w:rPr>
          <w:rFonts w:ascii="Times New Roman" w:hAnsi="Times New Roman"/>
          <w:noProof/>
          <w:sz w:val="24"/>
          <w:szCs w:val="24"/>
        </w:rPr>
        <w:t>ă</w:t>
      </w:r>
      <w:r>
        <w:rPr>
          <w:rFonts w:ascii="Times New Roman" w:hAnsi="Times New Roman"/>
          <w:noProof/>
          <w:sz w:val="24"/>
          <w:szCs w:val="24"/>
        </w:rPr>
        <w:t xml:space="preserve"> în cooperare cu statele membre</w:t>
      </w:r>
      <w:r w:rsidR="00E5150C">
        <w:rPr>
          <w:rFonts w:ascii="Times New Roman" w:hAnsi="Times New Roman"/>
          <w:noProof/>
          <w:sz w:val="24"/>
          <w:szCs w:val="24"/>
        </w:rPr>
        <w:t>, precum și</w:t>
      </w:r>
      <w:r>
        <w:rPr>
          <w:rFonts w:ascii="Times New Roman" w:hAnsi="Times New Roman"/>
          <w:noProof/>
          <w:sz w:val="24"/>
          <w:szCs w:val="24"/>
        </w:rPr>
        <w:t xml:space="preserve"> </w:t>
      </w:r>
      <w:r w:rsidR="00E15C3C" w:rsidRPr="00E15C3C">
        <w:rPr>
          <w:rFonts w:ascii="Times New Roman" w:hAnsi="Times New Roman"/>
          <w:noProof/>
          <w:sz w:val="24"/>
          <w:szCs w:val="24"/>
        </w:rPr>
        <w:t>în consultare cu angajatorii, partenerii sociali și cu toate celelalte părți interesate.</w:t>
      </w:r>
      <w:r>
        <w:rPr>
          <w:rFonts w:ascii="Times New Roman" w:hAnsi="Times New Roman"/>
          <w:noProof/>
          <w:sz w:val="24"/>
          <w:szCs w:val="24"/>
        </w:rPr>
        <w:t xml:space="preserve"> </w:t>
      </w:r>
      <w:r w:rsidR="00A57959" w:rsidRPr="00A57959">
        <w:rPr>
          <w:rFonts w:ascii="Times New Roman" w:hAnsi="Times New Roman"/>
          <w:b/>
          <w:noProof/>
          <w:sz w:val="24"/>
          <w:szCs w:val="24"/>
        </w:rPr>
        <w:t>Inițiativa</w:t>
      </w:r>
      <w:r w:rsidRPr="00A57959">
        <w:rPr>
          <w:rFonts w:ascii="Times New Roman" w:hAnsi="Times New Roman"/>
          <w:b/>
          <w:bCs/>
          <w:noProof/>
          <w:sz w:val="24"/>
          <w:szCs w:val="24"/>
        </w:rPr>
        <w:t>-</w:t>
      </w:r>
      <w:r>
        <w:rPr>
          <w:rFonts w:ascii="Times New Roman" w:hAnsi="Times New Roman"/>
          <w:b/>
          <w:bCs/>
          <w:noProof/>
          <w:sz w:val="24"/>
          <w:szCs w:val="24"/>
        </w:rPr>
        <w:t xml:space="preserve">pilot poate facilita corelarea competențelor cu cerințele pieței </w:t>
      </w:r>
      <w:r w:rsidR="00A57959">
        <w:rPr>
          <w:rFonts w:ascii="Times New Roman" w:hAnsi="Times New Roman"/>
          <w:b/>
          <w:bCs/>
          <w:noProof/>
          <w:sz w:val="24"/>
          <w:szCs w:val="24"/>
        </w:rPr>
        <w:t xml:space="preserve">forței de </w:t>
      </w:r>
      <w:r>
        <w:rPr>
          <w:rFonts w:ascii="Times New Roman" w:hAnsi="Times New Roman"/>
          <w:b/>
          <w:bCs/>
          <w:noProof/>
          <w:sz w:val="24"/>
          <w:szCs w:val="24"/>
        </w:rPr>
        <w:t>munc</w:t>
      </w:r>
      <w:r w:rsidR="00A57959">
        <w:rPr>
          <w:rFonts w:ascii="Times New Roman" w:hAnsi="Times New Roman"/>
          <w:b/>
          <w:bCs/>
          <w:noProof/>
          <w:sz w:val="24"/>
          <w:szCs w:val="24"/>
        </w:rPr>
        <w:t>ă</w:t>
      </w:r>
      <w:r>
        <w:rPr>
          <w:rFonts w:ascii="Times New Roman" w:hAnsi="Times New Roman"/>
          <w:b/>
          <w:bCs/>
          <w:noProof/>
          <w:sz w:val="24"/>
          <w:szCs w:val="24"/>
        </w:rPr>
        <w:t xml:space="preserve"> în interiorul UE și poate oferi autorităților o imagine de ansamblu cu privire la gama largă de competențe care pot fi mobilizate în țările lor</w:t>
      </w:r>
      <w:r>
        <w:rPr>
          <w:rFonts w:ascii="Times New Roman" w:hAnsi="Times New Roman"/>
          <w:noProof/>
          <w:sz w:val="24"/>
          <w:szCs w:val="24"/>
        </w:rPr>
        <w:t>. Ace</w:t>
      </w:r>
      <w:r w:rsidR="00A57959">
        <w:rPr>
          <w:rFonts w:ascii="Times New Roman" w:hAnsi="Times New Roman"/>
          <w:noProof/>
          <w:sz w:val="24"/>
          <w:szCs w:val="24"/>
        </w:rPr>
        <w:t>a</w:t>
      </w:r>
      <w:r>
        <w:rPr>
          <w:rFonts w:ascii="Times New Roman" w:hAnsi="Times New Roman"/>
          <w:noProof/>
          <w:sz w:val="24"/>
          <w:szCs w:val="24"/>
        </w:rPr>
        <w:t xml:space="preserve">sta ar putea facilita corelarea competențelor cu cerințele pieței </w:t>
      </w:r>
      <w:r w:rsidR="00A57959">
        <w:rPr>
          <w:rFonts w:ascii="Times New Roman" w:hAnsi="Times New Roman"/>
          <w:noProof/>
          <w:sz w:val="24"/>
          <w:szCs w:val="24"/>
        </w:rPr>
        <w:t xml:space="preserve">forței de </w:t>
      </w:r>
      <w:r>
        <w:rPr>
          <w:rFonts w:ascii="Times New Roman" w:hAnsi="Times New Roman"/>
          <w:noProof/>
          <w:sz w:val="24"/>
          <w:szCs w:val="24"/>
        </w:rPr>
        <w:t>munc</w:t>
      </w:r>
      <w:r w:rsidR="00A57959">
        <w:rPr>
          <w:rFonts w:ascii="Times New Roman" w:hAnsi="Times New Roman"/>
          <w:noProof/>
          <w:sz w:val="24"/>
          <w:szCs w:val="24"/>
        </w:rPr>
        <w:t>ă</w:t>
      </w:r>
      <w:r>
        <w:rPr>
          <w:rFonts w:ascii="Times New Roman" w:hAnsi="Times New Roman"/>
          <w:noProof/>
          <w:sz w:val="24"/>
          <w:szCs w:val="24"/>
        </w:rPr>
        <w:t xml:space="preserve"> în sectoarele prioritare în raport cu numărul mare de refugiați care sosesc din Ucraina, cum ar fi educația pentru copiii refugiați (facilitată de organizarea unor servicii comunitare) sau accesul la servicii de bază și la asistență medicală (furnizate de </w:t>
      </w:r>
      <w:r w:rsidR="00455706" w:rsidRPr="00455706">
        <w:rPr>
          <w:rFonts w:ascii="Times New Roman" w:hAnsi="Times New Roman"/>
          <w:noProof/>
          <w:sz w:val="24"/>
          <w:szCs w:val="24"/>
        </w:rPr>
        <w:t>profe</w:t>
      </w:r>
      <w:r w:rsidR="00455706">
        <w:rPr>
          <w:rFonts w:ascii="Times New Roman" w:hAnsi="Times New Roman"/>
          <w:noProof/>
          <w:sz w:val="24"/>
          <w:szCs w:val="24"/>
        </w:rPr>
        <w:t>sioniști din domeniul sănătății</w:t>
      </w:r>
      <w:r>
        <w:rPr>
          <w:rFonts w:ascii="Times New Roman" w:hAnsi="Times New Roman"/>
          <w:noProof/>
          <w:sz w:val="24"/>
          <w:szCs w:val="24"/>
        </w:rPr>
        <w:t xml:space="preserve"> sau </w:t>
      </w:r>
      <w:r w:rsidR="00455706">
        <w:rPr>
          <w:rFonts w:ascii="Times New Roman" w:hAnsi="Times New Roman"/>
          <w:noProof/>
          <w:sz w:val="24"/>
          <w:szCs w:val="24"/>
        </w:rPr>
        <w:t xml:space="preserve">de </w:t>
      </w:r>
      <w:r>
        <w:rPr>
          <w:rFonts w:ascii="Times New Roman" w:hAnsi="Times New Roman"/>
          <w:noProof/>
          <w:sz w:val="24"/>
          <w:szCs w:val="24"/>
        </w:rPr>
        <w:t>interpreți).</w:t>
      </w:r>
    </w:p>
    <w:p w14:paraId="27CEFCCC" w14:textId="6C0D2D9F" w:rsidR="008A39C9" w:rsidRDefault="005A26F0" w:rsidP="00341E3E">
      <w:pPr>
        <w:spacing w:before="120" w:after="240"/>
        <w:jc w:val="both"/>
        <w:rPr>
          <w:rFonts w:ascii="Times New Roman" w:hAnsi="Times New Roman" w:cs="Times New Roman"/>
          <w:noProof/>
          <w:sz w:val="24"/>
          <w:szCs w:val="24"/>
        </w:rPr>
      </w:pPr>
      <w:r>
        <w:rPr>
          <w:rFonts w:ascii="Times New Roman" w:hAnsi="Times New Roman"/>
          <w:noProof/>
          <w:snapToGrid w:val="0"/>
          <w:color w:val="000000"/>
          <w:sz w:val="0"/>
          <w:szCs w:val="0"/>
          <w:u w:color="000000"/>
          <w:bdr w:val="none" w:sz="0" w:space="0" w:color="000000"/>
          <w:shd w:val="clear" w:color="000000" w:fill="000000"/>
        </w:rPr>
        <w:t xml:space="preserve"> </w:t>
      </w:r>
      <w:r w:rsidR="00E716EC" w:rsidRPr="00E716EC">
        <w:rPr>
          <w:noProof/>
          <w:lang w:val="en-GB" w:eastAsia="en-GB"/>
        </w:rPr>
        <w:drawing>
          <wp:inline distT="0" distB="0" distL="0" distR="0" wp14:anchorId="2942C758" wp14:editId="4FA8A3C3">
            <wp:extent cx="5760720" cy="3242654"/>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760720" cy="3242654"/>
                    </a:xfrm>
                    <a:prstGeom prst="rect">
                      <a:avLst/>
                    </a:prstGeom>
                    <a:noFill/>
                    <a:ln>
                      <a:noFill/>
                    </a:ln>
                  </pic:spPr>
                </pic:pic>
              </a:graphicData>
            </a:graphic>
          </wp:inline>
        </w:drawing>
      </w:r>
    </w:p>
    <w:p w14:paraId="27CEFCCD" w14:textId="6A682D22" w:rsidR="003767C2" w:rsidRDefault="00341E3E" w:rsidP="006F114F">
      <w:pPr>
        <w:spacing w:before="120" w:after="240"/>
        <w:jc w:val="both"/>
        <w:rPr>
          <w:rFonts w:ascii="Times New Roman" w:hAnsi="Times New Roman" w:cs="Times New Roman"/>
          <w:noProof/>
          <w:sz w:val="24"/>
          <w:szCs w:val="24"/>
        </w:rPr>
      </w:pPr>
      <w:r>
        <w:rPr>
          <w:rFonts w:ascii="Times New Roman" w:hAnsi="Times New Roman"/>
          <w:noProof/>
          <w:sz w:val="24"/>
          <w:szCs w:val="24"/>
        </w:rPr>
        <w:t xml:space="preserve">Comisia a înființat deja un </w:t>
      </w:r>
      <w:r>
        <w:rPr>
          <w:rFonts w:ascii="Times New Roman" w:hAnsi="Times New Roman"/>
          <w:b/>
          <w:bCs/>
          <w:noProof/>
          <w:sz w:val="24"/>
          <w:szCs w:val="24"/>
        </w:rPr>
        <w:t>grup tematic</w:t>
      </w:r>
      <w:r>
        <w:rPr>
          <w:rFonts w:ascii="Times New Roman" w:hAnsi="Times New Roman"/>
          <w:noProof/>
          <w:sz w:val="24"/>
          <w:szCs w:val="24"/>
        </w:rPr>
        <w:t xml:space="preserve"> </w:t>
      </w:r>
      <w:r w:rsidR="00B020AF">
        <w:rPr>
          <w:rFonts w:ascii="Times New Roman" w:hAnsi="Times New Roman"/>
          <w:noProof/>
          <w:sz w:val="24"/>
          <w:szCs w:val="24"/>
        </w:rPr>
        <w:t>specific, alcătuit</w:t>
      </w:r>
      <w:r>
        <w:rPr>
          <w:rFonts w:ascii="Times New Roman" w:hAnsi="Times New Roman"/>
          <w:noProof/>
          <w:sz w:val="24"/>
          <w:szCs w:val="24"/>
        </w:rPr>
        <w:t xml:space="preserve"> d</w:t>
      </w:r>
      <w:r w:rsidR="00B020AF">
        <w:rPr>
          <w:rFonts w:ascii="Times New Roman" w:hAnsi="Times New Roman"/>
          <w:noProof/>
          <w:sz w:val="24"/>
          <w:szCs w:val="24"/>
        </w:rPr>
        <w:t>in</w:t>
      </w:r>
      <w:r>
        <w:rPr>
          <w:rFonts w:ascii="Times New Roman" w:hAnsi="Times New Roman"/>
          <w:noProof/>
          <w:sz w:val="24"/>
          <w:szCs w:val="24"/>
        </w:rPr>
        <w:t xml:space="preserve"> puncte</w:t>
      </w:r>
      <w:r w:rsidR="00B020AF">
        <w:rPr>
          <w:rFonts w:ascii="Times New Roman" w:hAnsi="Times New Roman"/>
          <w:noProof/>
          <w:sz w:val="24"/>
          <w:szCs w:val="24"/>
        </w:rPr>
        <w:t>le</w:t>
      </w:r>
      <w:r>
        <w:rPr>
          <w:rFonts w:ascii="Times New Roman" w:hAnsi="Times New Roman"/>
          <w:noProof/>
          <w:sz w:val="24"/>
          <w:szCs w:val="24"/>
        </w:rPr>
        <w:t xml:space="preserve"> de contact din statele membre interesate să participe la inițiativa-pilot în cadrul Rețelei europene de migrație. Până în vară, grupul tematic va dezvolta și va pune în aplicare inițiativa-pilot. Un </w:t>
      </w:r>
      <w:r>
        <w:rPr>
          <w:rFonts w:ascii="Times New Roman" w:hAnsi="Times New Roman"/>
          <w:b/>
          <w:bCs/>
          <w:noProof/>
          <w:sz w:val="24"/>
          <w:szCs w:val="24"/>
        </w:rPr>
        <w:t>portal web</w:t>
      </w:r>
      <w:r>
        <w:rPr>
          <w:rFonts w:ascii="Times New Roman" w:hAnsi="Times New Roman"/>
          <w:noProof/>
          <w:sz w:val="24"/>
          <w:szCs w:val="24"/>
        </w:rPr>
        <w:t xml:space="preserve"> va fi pus la dispoziția beneficiarilor</w:t>
      </w:r>
      <w:r w:rsidR="002B1412">
        <w:rPr>
          <w:rFonts w:ascii="Times New Roman" w:hAnsi="Times New Roman"/>
          <w:noProof/>
          <w:sz w:val="24"/>
          <w:szCs w:val="24"/>
        </w:rPr>
        <w:t xml:space="preserve"> de</w:t>
      </w:r>
      <w:r>
        <w:rPr>
          <w:rFonts w:ascii="Times New Roman" w:hAnsi="Times New Roman"/>
          <w:noProof/>
          <w:sz w:val="24"/>
          <w:szCs w:val="24"/>
        </w:rPr>
        <w:t xml:space="preserve"> protecție temporar</w:t>
      </w:r>
      <w:r w:rsidR="002B1412">
        <w:rPr>
          <w:rFonts w:ascii="Times New Roman" w:hAnsi="Times New Roman"/>
          <w:noProof/>
          <w:sz w:val="24"/>
          <w:szCs w:val="24"/>
        </w:rPr>
        <w:t>ă</w:t>
      </w:r>
      <w:r>
        <w:rPr>
          <w:rFonts w:ascii="Times New Roman" w:hAnsi="Times New Roman"/>
          <w:noProof/>
          <w:sz w:val="24"/>
          <w:szCs w:val="24"/>
        </w:rPr>
        <w:t xml:space="preserve"> pentru a-și </w:t>
      </w:r>
      <w:r w:rsidR="000108B4">
        <w:rPr>
          <w:rFonts w:ascii="Times New Roman" w:hAnsi="Times New Roman"/>
          <w:noProof/>
          <w:sz w:val="24"/>
          <w:szCs w:val="24"/>
        </w:rPr>
        <w:t>exprima</w:t>
      </w:r>
      <w:r>
        <w:rPr>
          <w:rFonts w:ascii="Times New Roman" w:hAnsi="Times New Roman"/>
          <w:noProof/>
          <w:sz w:val="24"/>
          <w:szCs w:val="24"/>
        </w:rPr>
        <w:t xml:space="preserve"> interesul în ocuparea unui loc de muncă în statele membre și a-și descrie competențele și experiența profesională. </w:t>
      </w:r>
      <w:r w:rsidR="001A6C1B">
        <w:rPr>
          <w:rFonts w:ascii="Times New Roman" w:hAnsi="Times New Roman"/>
          <w:noProof/>
          <w:sz w:val="24"/>
          <w:szCs w:val="24"/>
        </w:rPr>
        <w:t>Acest</w:t>
      </w:r>
      <w:r>
        <w:rPr>
          <w:rFonts w:ascii="Times New Roman" w:hAnsi="Times New Roman"/>
          <w:noProof/>
          <w:sz w:val="24"/>
          <w:szCs w:val="24"/>
        </w:rPr>
        <w:t xml:space="preserve"> portal va </w:t>
      </w:r>
      <w:r w:rsidR="001A6C1B">
        <w:rPr>
          <w:rFonts w:ascii="Times New Roman" w:hAnsi="Times New Roman"/>
          <w:noProof/>
          <w:sz w:val="24"/>
          <w:szCs w:val="24"/>
        </w:rPr>
        <w:t>fi conceput astfel încât să includă</w:t>
      </w:r>
      <w:r>
        <w:rPr>
          <w:rFonts w:ascii="Times New Roman" w:hAnsi="Times New Roman"/>
          <w:noProof/>
          <w:sz w:val="24"/>
          <w:szCs w:val="24"/>
        </w:rPr>
        <w:t xml:space="preserve"> aspecte ale </w:t>
      </w:r>
      <w:r w:rsidR="000108B4">
        <w:rPr>
          <w:rFonts w:ascii="Times New Roman" w:hAnsi="Times New Roman"/>
          <w:b/>
          <w:bCs/>
          <w:noProof/>
          <w:sz w:val="24"/>
          <w:szCs w:val="24"/>
        </w:rPr>
        <w:t>I</w:t>
      </w:r>
      <w:r>
        <w:rPr>
          <w:rFonts w:ascii="Times New Roman" w:hAnsi="Times New Roman"/>
          <w:b/>
          <w:bCs/>
          <w:noProof/>
          <w:sz w:val="24"/>
          <w:szCs w:val="24"/>
        </w:rPr>
        <w:t>nstrumentului</w:t>
      </w:r>
      <w:r w:rsidR="00C36BA7">
        <w:rPr>
          <w:rFonts w:ascii="Times New Roman" w:hAnsi="Times New Roman"/>
          <w:b/>
          <w:bCs/>
          <w:noProof/>
          <w:sz w:val="24"/>
          <w:szCs w:val="24"/>
        </w:rPr>
        <w:t> </w:t>
      </w:r>
      <w:r>
        <w:rPr>
          <w:rFonts w:ascii="Times New Roman" w:hAnsi="Times New Roman"/>
          <w:b/>
          <w:bCs/>
          <w:noProof/>
          <w:sz w:val="24"/>
          <w:szCs w:val="24"/>
        </w:rPr>
        <w:t>UE de stabilire a profilului de competențe al resortisanților</w:t>
      </w:r>
      <w:r w:rsidR="0015286A">
        <w:rPr>
          <w:rFonts w:ascii="Times New Roman" w:hAnsi="Times New Roman"/>
          <w:b/>
          <w:bCs/>
          <w:noProof/>
          <w:sz w:val="24"/>
          <w:szCs w:val="24"/>
        </w:rPr>
        <w:t xml:space="preserve"> țărilor</w:t>
      </w:r>
      <w:r>
        <w:rPr>
          <w:rFonts w:ascii="Times New Roman" w:hAnsi="Times New Roman"/>
          <w:b/>
          <w:bCs/>
          <w:noProof/>
          <w:sz w:val="24"/>
          <w:szCs w:val="24"/>
        </w:rPr>
        <w:t xml:space="preserve"> terțe</w:t>
      </w:r>
      <w:r>
        <w:rPr>
          <w:rFonts w:ascii="Times New Roman" w:hAnsi="Times New Roman"/>
          <w:noProof/>
          <w:sz w:val="24"/>
          <w:szCs w:val="24"/>
        </w:rPr>
        <w:t xml:space="preserve">, instrumentul </w:t>
      </w:r>
      <w:r w:rsidR="00B020AF">
        <w:rPr>
          <w:rFonts w:ascii="Times New Roman" w:hAnsi="Times New Roman"/>
          <w:noProof/>
          <w:sz w:val="24"/>
          <w:szCs w:val="24"/>
        </w:rPr>
        <w:t>specific</w:t>
      </w:r>
      <w:r>
        <w:rPr>
          <w:rFonts w:ascii="Times New Roman" w:hAnsi="Times New Roman"/>
          <w:noProof/>
          <w:sz w:val="24"/>
          <w:szCs w:val="24"/>
        </w:rPr>
        <w:t xml:space="preserve"> al UE pentru cartografierea și documentarea competențelor resortisanților țărilor terțe. În procesul de punere în aplicare a inițiativei se va urmări cooperarea cu autoritățile ucrainene, inclusiv în ceea ce privește facilitarea recunoașterii calificărilor în conformitate cu Recomandarea Comisiei privind recunoașterea calificărilor pentru persoanele care fug din calea invadării Ucrainei de către Rusia</w:t>
      </w:r>
      <w:r>
        <w:rPr>
          <w:rStyle w:val="FootnoteReference"/>
          <w:rFonts w:ascii="Times New Roman" w:hAnsi="Times New Roman" w:cs="Times New Roman"/>
          <w:noProof/>
          <w:sz w:val="24"/>
          <w:szCs w:val="24"/>
        </w:rPr>
        <w:footnoteReference w:id="57"/>
      </w:r>
      <w:r>
        <w:rPr>
          <w:rFonts w:ascii="Times New Roman" w:hAnsi="Times New Roman"/>
          <w:noProof/>
          <w:sz w:val="24"/>
          <w:szCs w:val="24"/>
        </w:rPr>
        <w:t>.</w:t>
      </w:r>
    </w:p>
    <w:p w14:paraId="27CEFCCE" w14:textId="39986890" w:rsidR="00750624" w:rsidRDefault="005F380E" w:rsidP="002004B8">
      <w:pPr>
        <w:spacing w:before="120" w:after="240"/>
        <w:jc w:val="both"/>
        <w:rPr>
          <w:rFonts w:ascii="Times New Roman" w:hAnsi="Times New Roman" w:cs="Times New Roman"/>
          <w:noProof/>
          <w:sz w:val="24"/>
          <w:szCs w:val="24"/>
        </w:rPr>
      </w:pPr>
      <w:r>
        <w:rPr>
          <w:rFonts w:ascii="Times New Roman" w:hAnsi="Times New Roman"/>
          <w:noProof/>
          <w:sz w:val="24"/>
          <w:szCs w:val="24"/>
        </w:rPr>
        <w:t xml:space="preserve">O </w:t>
      </w:r>
      <w:r>
        <w:rPr>
          <w:rFonts w:ascii="Times New Roman" w:hAnsi="Times New Roman"/>
          <w:b/>
          <w:bCs/>
          <w:noProof/>
          <w:sz w:val="24"/>
          <w:szCs w:val="24"/>
        </w:rPr>
        <w:t xml:space="preserve">rezervă de talente la nivelul UE </w:t>
      </w:r>
      <w:r>
        <w:rPr>
          <w:rFonts w:ascii="Times New Roman" w:hAnsi="Times New Roman"/>
          <w:bCs/>
          <w:noProof/>
          <w:sz w:val="24"/>
          <w:szCs w:val="24"/>
        </w:rPr>
        <w:t xml:space="preserve">permanentă și generală pentru toți </w:t>
      </w:r>
      <w:r>
        <w:rPr>
          <w:rFonts w:ascii="Times New Roman" w:hAnsi="Times New Roman"/>
          <w:noProof/>
          <w:sz w:val="24"/>
          <w:szCs w:val="24"/>
        </w:rPr>
        <w:t xml:space="preserve">resortisanții țărilor terțe care sunt interesați să migreze în scopul șederii și ocupării unui loc de muncă în UE va fi </w:t>
      </w:r>
      <w:r>
        <w:rPr>
          <w:rFonts w:ascii="Times New Roman" w:hAnsi="Times New Roman"/>
          <w:b/>
          <w:bCs/>
          <w:noProof/>
          <w:sz w:val="24"/>
          <w:szCs w:val="24"/>
        </w:rPr>
        <w:t xml:space="preserve">dezvoltată în paralel cu această inițiativă-pilot, </w:t>
      </w:r>
      <w:r>
        <w:rPr>
          <w:rFonts w:ascii="Times New Roman" w:hAnsi="Times New Roman"/>
          <w:noProof/>
          <w:sz w:val="24"/>
          <w:szCs w:val="24"/>
        </w:rPr>
        <w:t xml:space="preserve">în strânsă consultare cu statele membre participante și cu alte părți interesate relevante, cum ar fi organizațiile patronale, partenerii sociali și centrele de educație și formare profesională. </w:t>
      </w:r>
      <w:r>
        <w:rPr>
          <w:rFonts w:ascii="Times New Roman" w:hAnsi="Times New Roman"/>
          <w:b/>
          <w:bCs/>
          <w:noProof/>
          <w:sz w:val="24"/>
          <w:szCs w:val="24"/>
        </w:rPr>
        <w:t xml:space="preserve">Până la jumătatea anului </w:t>
      </w:r>
      <w:r w:rsidRPr="00916FDF">
        <w:rPr>
          <w:rFonts w:ascii="Times New Roman" w:hAnsi="Times New Roman"/>
          <w:b/>
          <w:bCs/>
          <w:noProof/>
          <w:sz w:val="24"/>
          <w:szCs w:val="24"/>
        </w:rPr>
        <w:t>2023</w:t>
      </w:r>
      <w:r>
        <w:rPr>
          <w:rFonts w:ascii="Times New Roman" w:hAnsi="Times New Roman"/>
          <w:b/>
          <w:bCs/>
          <w:noProof/>
          <w:sz w:val="24"/>
          <w:szCs w:val="24"/>
        </w:rPr>
        <w:t xml:space="preserve">, Comisia intenționează să lanseze oficial rezerva de talente la nivelul UE și portalul web </w:t>
      </w:r>
      <w:r w:rsidR="001A6C1B">
        <w:rPr>
          <w:rFonts w:ascii="Times New Roman" w:hAnsi="Times New Roman"/>
          <w:b/>
          <w:bCs/>
          <w:noProof/>
          <w:sz w:val="24"/>
          <w:szCs w:val="24"/>
        </w:rPr>
        <w:t>al acesteia</w:t>
      </w:r>
      <w:r>
        <w:rPr>
          <w:rFonts w:ascii="Times New Roman" w:hAnsi="Times New Roman"/>
          <w:noProof/>
          <w:sz w:val="24"/>
          <w:szCs w:val="24"/>
        </w:rPr>
        <w:t xml:space="preserve"> </w:t>
      </w:r>
      <w:r>
        <w:rPr>
          <w:rFonts w:ascii="Times New Roman" w:hAnsi="Times New Roman"/>
          <w:noProof/>
          <w:color w:val="1F497D"/>
          <w:sz w:val="24"/>
          <w:szCs w:val="24"/>
        </w:rPr>
        <w:t xml:space="preserve">– </w:t>
      </w:r>
      <w:r>
        <w:rPr>
          <w:rFonts w:ascii="Times New Roman" w:hAnsi="Times New Roman"/>
          <w:noProof/>
          <w:sz w:val="24"/>
          <w:szCs w:val="24"/>
        </w:rPr>
        <w:t xml:space="preserve">și va propune o recomandare de creare a rezervei de talente la nivelul UE, inclusiv o cartă și o foaie de parcurs detaliată </w:t>
      </w:r>
      <w:r w:rsidR="00C36BA7">
        <w:rPr>
          <w:rFonts w:ascii="Times New Roman" w:hAnsi="Times New Roman"/>
          <w:noProof/>
          <w:sz w:val="24"/>
          <w:szCs w:val="24"/>
        </w:rPr>
        <w:t>care va conține</w:t>
      </w:r>
      <w:r>
        <w:rPr>
          <w:rFonts w:ascii="Times New Roman" w:hAnsi="Times New Roman"/>
          <w:noProof/>
          <w:sz w:val="24"/>
          <w:szCs w:val="24"/>
        </w:rPr>
        <w:t xml:space="preserve"> etapele de dezvoltare treptată a acesteia</w:t>
      </w:r>
      <w:r>
        <w:rPr>
          <w:rStyle w:val="FootnoteReference"/>
          <w:rFonts w:ascii="Times New Roman" w:hAnsi="Times New Roman" w:cs="Times New Roman"/>
          <w:noProof/>
          <w:sz w:val="24"/>
          <w:szCs w:val="24"/>
        </w:rPr>
        <w:footnoteReference w:id="58"/>
      </w:r>
      <w:r>
        <w:rPr>
          <w:rFonts w:ascii="Times New Roman" w:hAnsi="Times New Roman"/>
          <w:noProof/>
          <w:sz w:val="24"/>
          <w:szCs w:val="24"/>
        </w:rPr>
        <w:t xml:space="preserve">. Grupul tematic care lucrează la </w:t>
      </w:r>
      <w:r w:rsidR="001A6C1B">
        <w:rPr>
          <w:rFonts w:ascii="Times New Roman" w:hAnsi="Times New Roman"/>
          <w:noProof/>
          <w:sz w:val="24"/>
          <w:szCs w:val="24"/>
        </w:rPr>
        <w:t>inițiativa</w:t>
      </w:r>
      <w:r>
        <w:rPr>
          <w:rFonts w:ascii="Times New Roman" w:hAnsi="Times New Roman"/>
          <w:noProof/>
          <w:sz w:val="24"/>
          <w:szCs w:val="24"/>
        </w:rPr>
        <w:t xml:space="preserve">-pilot va coordona, de asemenea, conceperea structurii organizatorice, a structurii de guvernanță și a modului de funcționare a rezervei de talente la nivelul UE, pe baza lecțiilor învățate din funcționarea inițiativei-pilot. Aceasta va include, printre altele, stabilirea competențelor necesare pe piața forței de muncă din UE, acordul asupra criteriilor de admisie relevante, organizarea procesului de admisie și coordonarea accesului potențialilor angajatori la rezerva de talente la nivelul UE. Prin urmare, angajamentul deplin și implicarea activă a statelor membre participante vor fi esențiale pentru dezvoltarea și funcționarea rezervei de talente la nivelul UE. </w:t>
      </w:r>
    </w:p>
    <w:p w14:paraId="27CEFCCF" w14:textId="63CA1347" w:rsidR="00331D43" w:rsidRDefault="00954786" w:rsidP="002004B8">
      <w:pPr>
        <w:spacing w:before="120" w:after="240"/>
        <w:jc w:val="both"/>
        <w:rPr>
          <w:rFonts w:ascii="Times New Roman" w:hAnsi="Times New Roman" w:cs="Times New Roman"/>
          <w:noProof/>
          <w:sz w:val="24"/>
          <w:szCs w:val="24"/>
        </w:rPr>
      </w:pPr>
      <w:r w:rsidRPr="00954786">
        <w:rPr>
          <w:noProof/>
          <w:lang w:val="en-GB" w:eastAsia="en-GB"/>
        </w:rPr>
        <w:drawing>
          <wp:inline distT="0" distB="0" distL="0" distR="0" wp14:anchorId="73452071" wp14:editId="49E0B74B">
            <wp:extent cx="5759763" cy="335514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759763" cy="3355145"/>
                    </a:xfrm>
                    <a:prstGeom prst="rect">
                      <a:avLst/>
                    </a:prstGeom>
                    <a:noFill/>
                    <a:ln>
                      <a:noFill/>
                    </a:ln>
                  </pic:spPr>
                </pic:pic>
              </a:graphicData>
            </a:graphic>
          </wp:inline>
        </w:drawing>
      </w:r>
    </w:p>
    <w:p w14:paraId="27CEFCD0" w14:textId="77777777" w:rsidR="00424774" w:rsidRDefault="00424774" w:rsidP="00D81FB2">
      <w:pPr>
        <w:jc w:val="both"/>
        <w:rPr>
          <w:rFonts w:ascii="Times New Roman" w:hAnsi="Times New Roman" w:cs="Times New Roman"/>
          <w:noProof/>
          <w:sz w:val="24"/>
          <w:szCs w:val="24"/>
        </w:rPr>
      </w:pPr>
    </w:p>
    <w:p w14:paraId="27CEFCD1" w14:textId="664B6099" w:rsidR="006D151C" w:rsidRPr="004858EC" w:rsidRDefault="00E20634" w:rsidP="00834BBD">
      <w:pPr>
        <w:pStyle w:val="ListParagraph"/>
        <w:spacing w:before="240" w:after="120"/>
        <w:ind w:left="792"/>
        <w:jc w:val="both"/>
        <w:rPr>
          <w:rFonts w:ascii="Times New Roman" w:hAnsi="Times New Roman" w:cs="Times New Roman"/>
          <w:b/>
          <w:bCs/>
          <w:noProof/>
          <w:sz w:val="24"/>
          <w:szCs w:val="24"/>
        </w:rPr>
      </w:pPr>
      <w:r w:rsidRPr="00916FDF">
        <w:rPr>
          <w:rFonts w:ascii="Times New Roman" w:hAnsi="Times New Roman"/>
          <w:b/>
          <w:bCs/>
          <w:noProof/>
          <w:sz w:val="24"/>
          <w:szCs w:val="24"/>
        </w:rPr>
        <w:t>3</w:t>
      </w:r>
      <w:r>
        <w:rPr>
          <w:rFonts w:ascii="Times New Roman" w:hAnsi="Times New Roman"/>
          <w:b/>
          <w:bCs/>
          <w:noProof/>
          <w:sz w:val="24"/>
          <w:szCs w:val="24"/>
        </w:rPr>
        <w:t>.</w:t>
      </w:r>
      <w:r w:rsidRPr="00916FDF">
        <w:rPr>
          <w:rFonts w:ascii="Times New Roman" w:hAnsi="Times New Roman"/>
          <w:b/>
          <w:bCs/>
          <w:noProof/>
          <w:sz w:val="24"/>
          <w:szCs w:val="24"/>
        </w:rPr>
        <w:t>3</w:t>
      </w:r>
      <w:r>
        <w:rPr>
          <w:rFonts w:ascii="Times New Roman" w:hAnsi="Times New Roman"/>
          <w:b/>
          <w:bCs/>
          <w:noProof/>
          <w:sz w:val="24"/>
          <w:szCs w:val="24"/>
        </w:rPr>
        <w:t>. Îmbunătățirea guvernanței migrației forței de muncă la nivelul UE</w:t>
      </w:r>
    </w:p>
    <w:p w14:paraId="27CEFCD2" w14:textId="66F4E2E8" w:rsidR="00424774" w:rsidRDefault="006D151C" w:rsidP="003767C2">
      <w:pPr>
        <w:jc w:val="both"/>
        <w:rPr>
          <w:rFonts w:ascii="Times New Roman" w:hAnsi="Times New Roman" w:cs="Times New Roman"/>
          <w:noProof/>
          <w:sz w:val="24"/>
          <w:szCs w:val="24"/>
        </w:rPr>
      </w:pPr>
      <w:r>
        <w:rPr>
          <w:rFonts w:ascii="Times New Roman" w:hAnsi="Times New Roman"/>
          <w:noProof/>
          <w:sz w:val="24"/>
          <w:szCs w:val="24"/>
        </w:rPr>
        <w:t xml:space="preserve">Progresele în domeniul migrației forței de muncă și succesul noilor inițiative menționate mai sus vor depinde de o cooperare mai strânsă și de o mai bună înțelegere între </w:t>
      </w:r>
      <w:r>
        <w:rPr>
          <w:rFonts w:ascii="Times New Roman" w:hAnsi="Times New Roman"/>
          <w:b/>
          <w:bCs/>
          <w:noProof/>
          <w:sz w:val="24"/>
          <w:szCs w:val="24"/>
        </w:rPr>
        <w:t>sectorul migrației și cel al ocupării forței de muncă</w:t>
      </w:r>
      <w:r>
        <w:rPr>
          <w:rFonts w:ascii="Times New Roman" w:hAnsi="Times New Roman"/>
          <w:noProof/>
          <w:sz w:val="24"/>
          <w:szCs w:val="24"/>
        </w:rPr>
        <w:t xml:space="preserve">. Prin acest pachet, </w:t>
      </w:r>
      <w:r>
        <w:rPr>
          <w:rFonts w:ascii="Times New Roman" w:hAnsi="Times New Roman"/>
          <w:b/>
          <w:bCs/>
          <w:noProof/>
          <w:sz w:val="24"/>
          <w:szCs w:val="24"/>
        </w:rPr>
        <w:t>Comisia lansează o nouă platformă</w:t>
      </w:r>
      <w:r>
        <w:rPr>
          <w:rFonts w:ascii="Times New Roman" w:hAnsi="Times New Roman"/>
          <w:noProof/>
          <w:sz w:val="24"/>
          <w:szCs w:val="24"/>
        </w:rPr>
        <w:t xml:space="preserve"> care va permite </w:t>
      </w:r>
      <w:r>
        <w:rPr>
          <w:rFonts w:ascii="Times New Roman" w:hAnsi="Times New Roman"/>
          <w:b/>
          <w:bCs/>
          <w:noProof/>
          <w:sz w:val="24"/>
          <w:szCs w:val="24"/>
        </w:rPr>
        <w:t>discuții operaționale cu privire la aspectele practice ale migrației forței de muncă</w:t>
      </w:r>
      <w:r>
        <w:rPr>
          <w:rFonts w:ascii="Times New Roman" w:hAnsi="Times New Roman"/>
          <w:noProof/>
          <w:sz w:val="24"/>
          <w:szCs w:val="24"/>
        </w:rPr>
        <w:t>, în special cu privire la dimensiunea externă a politicii în domeniul migrației, deficitul de forță de muncă și aspecte legate de procesele de pe piața forței de muncă. Operaționalizarea parteneriatelor pentru atragerea de talente și a rezervei de talente la nivelul UE ar fi sprijinită de activitatea platform</w:t>
      </w:r>
      <w:r w:rsidR="00FB1B64">
        <w:rPr>
          <w:rFonts w:ascii="Times New Roman" w:hAnsi="Times New Roman"/>
          <w:noProof/>
          <w:sz w:val="24"/>
          <w:szCs w:val="24"/>
        </w:rPr>
        <w:t>ei</w:t>
      </w:r>
      <w:r>
        <w:rPr>
          <w:rFonts w:ascii="Times New Roman" w:hAnsi="Times New Roman"/>
          <w:noProof/>
          <w:sz w:val="24"/>
          <w:szCs w:val="24"/>
        </w:rPr>
        <w:t xml:space="preserve">. Discuțiile ar putea </w:t>
      </w:r>
      <w:r>
        <w:rPr>
          <w:rFonts w:ascii="Times New Roman" w:hAnsi="Times New Roman"/>
          <w:b/>
          <w:bCs/>
          <w:noProof/>
          <w:sz w:val="24"/>
          <w:szCs w:val="24"/>
        </w:rPr>
        <w:t>contribui la intensificarea schimburilor politice</w:t>
      </w:r>
      <w:r>
        <w:rPr>
          <w:rFonts w:ascii="Times New Roman" w:hAnsi="Times New Roman"/>
          <w:noProof/>
          <w:sz w:val="24"/>
          <w:szCs w:val="24"/>
        </w:rPr>
        <w:t xml:space="preserve"> în forurile corespunzătoare, de exemplu, la nivelul Consiliului și al Parlamentului European. În discuții ar fi implicați, după caz, reprezentanți ai partenerilor sociali, ai agențiilor UE, ai serviciilor publice de ocupare a forței de muncă, experți, organizații internaționale, organizații conduse de migranți și alți actori-cheie.</w:t>
      </w:r>
    </w:p>
    <w:p w14:paraId="27CEFCD3" w14:textId="77777777" w:rsidR="00253FE8" w:rsidRDefault="00253FE8" w:rsidP="003767C2">
      <w:pPr>
        <w:jc w:val="both"/>
        <w:rPr>
          <w:rFonts w:ascii="Times New Roman" w:hAnsi="Times New Roman" w:cs="Times New Roman"/>
          <w:noProof/>
          <w:sz w:val="24"/>
          <w:szCs w:val="24"/>
        </w:rPr>
      </w:pPr>
    </w:p>
    <w:p w14:paraId="27CEFCD4" w14:textId="77777777" w:rsidR="003767C2" w:rsidRPr="00834BBD" w:rsidRDefault="00EA497B" w:rsidP="00D81FB2">
      <w:pPr>
        <w:pStyle w:val="ListParagraph"/>
        <w:numPr>
          <w:ilvl w:val="0"/>
          <w:numId w:val="11"/>
        </w:numPr>
        <w:jc w:val="both"/>
        <w:rPr>
          <w:rFonts w:ascii="Times New Roman" w:hAnsi="Times New Roman" w:cs="Times New Roman"/>
          <w:b/>
          <w:bCs/>
          <w:noProof/>
          <w:sz w:val="24"/>
          <w:szCs w:val="24"/>
        </w:rPr>
      </w:pPr>
      <w:r>
        <w:rPr>
          <w:rFonts w:ascii="Times New Roman" w:hAnsi="Times New Roman"/>
          <w:b/>
          <w:bCs/>
          <w:noProof/>
          <w:sz w:val="24"/>
          <w:szCs w:val="24"/>
        </w:rPr>
        <w:t>PILONUL ORIENTAT SPRE VIITOR: PRINCIPALELE DOMENII DE ACȚIUNE PRIORITARE</w:t>
      </w:r>
    </w:p>
    <w:p w14:paraId="27CEFCD5" w14:textId="33989997" w:rsidR="00D93DF9" w:rsidRPr="00834BBD" w:rsidRDefault="008F3D7C" w:rsidP="00834BBD">
      <w:pPr>
        <w:spacing w:before="120" w:after="240"/>
        <w:jc w:val="both"/>
        <w:rPr>
          <w:rFonts w:ascii="Times New Roman" w:hAnsi="Times New Roman" w:cs="Times New Roman"/>
          <w:noProof/>
          <w:sz w:val="24"/>
          <w:szCs w:val="24"/>
        </w:rPr>
      </w:pPr>
      <w:r>
        <w:rPr>
          <w:rFonts w:ascii="Times New Roman" w:hAnsi="Times New Roman"/>
          <w:noProof/>
          <w:sz w:val="24"/>
          <w:szCs w:val="24"/>
        </w:rPr>
        <w:t>Dincolo de măsurile legislative și operaționale imediate prezentate mai sus, trebuie depuse în continuare eforturi pentru a explora noi po</w:t>
      </w:r>
      <w:r w:rsidR="00FB1B64">
        <w:rPr>
          <w:rFonts w:ascii="Times New Roman" w:hAnsi="Times New Roman"/>
          <w:noProof/>
          <w:sz w:val="24"/>
          <w:szCs w:val="24"/>
        </w:rPr>
        <w:t>sibilități</w:t>
      </w:r>
      <w:r>
        <w:rPr>
          <w:rFonts w:ascii="Times New Roman" w:hAnsi="Times New Roman"/>
          <w:noProof/>
          <w:sz w:val="24"/>
          <w:szCs w:val="24"/>
        </w:rPr>
        <w:t xml:space="preserve"> de migrație legală </w:t>
      </w:r>
      <w:r w:rsidR="00FB1B64">
        <w:rPr>
          <w:rFonts w:ascii="Times New Roman" w:hAnsi="Times New Roman"/>
          <w:noProof/>
          <w:sz w:val="24"/>
          <w:szCs w:val="24"/>
        </w:rPr>
        <w:t>în</w:t>
      </w:r>
      <w:r>
        <w:rPr>
          <w:rFonts w:ascii="Times New Roman" w:hAnsi="Times New Roman"/>
          <w:noProof/>
          <w:sz w:val="24"/>
          <w:szCs w:val="24"/>
        </w:rPr>
        <w:t xml:space="preserve"> UE </w:t>
      </w:r>
      <w:r>
        <w:rPr>
          <w:rFonts w:ascii="Times New Roman" w:hAnsi="Times New Roman"/>
          <w:b/>
          <w:bCs/>
          <w:noProof/>
          <w:sz w:val="24"/>
          <w:szCs w:val="24"/>
        </w:rPr>
        <w:t>pe termen mediu și lung</w:t>
      </w:r>
      <w:r>
        <w:rPr>
          <w:rFonts w:ascii="Times New Roman" w:hAnsi="Times New Roman"/>
          <w:noProof/>
          <w:sz w:val="24"/>
          <w:szCs w:val="24"/>
        </w:rPr>
        <w:t xml:space="preserve">. Comisia consideră că politicile orientate spre viitor trebuie să se concentreze pe trei domenii de acțiune: </w:t>
      </w:r>
      <w:r>
        <w:rPr>
          <w:rFonts w:ascii="Times New Roman" w:hAnsi="Times New Roman"/>
          <w:b/>
          <w:noProof/>
          <w:sz w:val="24"/>
          <w:szCs w:val="24"/>
        </w:rPr>
        <w:t>îngrijire</w:t>
      </w:r>
      <w:r>
        <w:rPr>
          <w:rFonts w:ascii="Times New Roman" w:hAnsi="Times New Roman"/>
          <w:noProof/>
          <w:sz w:val="24"/>
          <w:szCs w:val="24"/>
        </w:rPr>
        <w:t>,</w:t>
      </w:r>
      <w:r>
        <w:rPr>
          <w:rFonts w:ascii="Times New Roman" w:hAnsi="Times New Roman"/>
          <w:b/>
          <w:noProof/>
          <w:sz w:val="24"/>
          <w:szCs w:val="24"/>
        </w:rPr>
        <w:t xml:space="preserve"> tineret </w:t>
      </w:r>
      <w:r>
        <w:rPr>
          <w:rFonts w:ascii="Times New Roman" w:hAnsi="Times New Roman"/>
          <w:noProof/>
          <w:sz w:val="24"/>
          <w:szCs w:val="24"/>
        </w:rPr>
        <w:t>și</w:t>
      </w:r>
      <w:r>
        <w:rPr>
          <w:rFonts w:ascii="Times New Roman" w:hAnsi="Times New Roman"/>
          <w:b/>
          <w:noProof/>
          <w:sz w:val="24"/>
          <w:szCs w:val="24"/>
        </w:rPr>
        <w:t xml:space="preserve"> inovare</w:t>
      </w:r>
      <w:r>
        <w:rPr>
          <w:rFonts w:ascii="Times New Roman" w:hAnsi="Times New Roman"/>
          <w:noProof/>
          <w:sz w:val="24"/>
          <w:szCs w:val="24"/>
        </w:rPr>
        <w:t xml:space="preserve">. </w:t>
      </w:r>
    </w:p>
    <w:p w14:paraId="27CEFCD6" w14:textId="74405DCD" w:rsidR="00D93DF9" w:rsidRPr="00834BBD" w:rsidRDefault="00D93DF9" w:rsidP="00834BBD">
      <w:pPr>
        <w:spacing w:before="120" w:after="240"/>
        <w:jc w:val="both"/>
        <w:rPr>
          <w:rFonts w:ascii="Times New Roman" w:hAnsi="Times New Roman" w:cs="Times New Roman"/>
          <w:noProof/>
          <w:sz w:val="24"/>
          <w:szCs w:val="24"/>
        </w:rPr>
      </w:pPr>
      <w:r>
        <w:rPr>
          <w:rFonts w:ascii="Times New Roman" w:hAnsi="Times New Roman"/>
          <w:noProof/>
          <w:sz w:val="24"/>
          <w:szCs w:val="24"/>
        </w:rPr>
        <w:t xml:space="preserve">Aceste trei domenii corespund celor </w:t>
      </w:r>
      <w:r>
        <w:rPr>
          <w:rFonts w:ascii="Times New Roman" w:hAnsi="Times New Roman"/>
          <w:b/>
          <w:bCs/>
          <w:noProof/>
          <w:sz w:val="24"/>
          <w:szCs w:val="24"/>
        </w:rPr>
        <w:t>trei priorități de politică importante</w:t>
      </w:r>
      <w:r>
        <w:rPr>
          <w:rFonts w:ascii="Times New Roman" w:hAnsi="Times New Roman"/>
          <w:noProof/>
          <w:sz w:val="24"/>
          <w:szCs w:val="24"/>
        </w:rPr>
        <w:t>, subliniate și de Parlamentul European în recentul său raport din proprie inițiativă cu caracter legislativ</w:t>
      </w:r>
      <w:r>
        <w:rPr>
          <w:rStyle w:val="FootnoteReference"/>
          <w:rFonts w:ascii="Times New Roman" w:hAnsi="Times New Roman" w:cs="Times New Roman"/>
          <w:noProof/>
          <w:sz w:val="24"/>
          <w:szCs w:val="24"/>
          <w:lang w:val="en-IE"/>
        </w:rPr>
        <w:footnoteReference w:id="59"/>
      </w:r>
      <w:r>
        <w:rPr>
          <w:rFonts w:ascii="Times New Roman" w:hAnsi="Times New Roman"/>
          <w:noProof/>
          <w:sz w:val="24"/>
          <w:szCs w:val="24"/>
        </w:rPr>
        <w:t>: atragerea lucrătorilor cu un nivel scăzut sau mediu de calificare din țările terțe în sectoare în care există deficite și nevoi semnificative de forță de muncă, cum ar fi îngrijirea pe termen</w:t>
      </w:r>
      <w:r w:rsidR="00954786">
        <w:rPr>
          <w:rFonts w:ascii="Times New Roman" w:hAnsi="Times New Roman"/>
          <w:noProof/>
          <w:sz w:val="24"/>
          <w:szCs w:val="24"/>
        </w:rPr>
        <w:t> </w:t>
      </w:r>
      <w:r>
        <w:rPr>
          <w:rFonts w:ascii="Times New Roman" w:hAnsi="Times New Roman"/>
          <w:noProof/>
          <w:sz w:val="24"/>
          <w:szCs w:val="24"/>
        </w:rPr>
        <w:t>lung</w:t>
      </w:r>
      <w:r w:rsidR="00FB1B64">
        <w:rPr>
          <w:rFonts w:ascii="Times New Roman" w:hAnsi="Times New Roman"/>
          <w:noProof/>
          <w:sz w:val="24"/>
          <w:szCs w:val="24"/>
        </w:rPr>
        <w:t>,</w:t>
      </w:r>
      <w:r>
        <w:rPr>
          <w:rFonts w:ascii="Times New Roman" w:hAnsi="Times New Roman"/>
          <w:noProof/>
          <w:sz w:val="24"/>
          <w:szCs w:val="24"/>
        </w:rPr>
        <w:t xml:space="preserve"> crearea mai multor oportunități pentru tinerii din interiorul și din afara UE</w:t>
      </w:r>
      <w:r w:rsidR="00FB1B64">
        <w:rPr>
          <w:rFonts w:ascii="Times New Roman" w:hAnsi="Times New Roman"/>
          <w:noProof/>
          <w:sz w:val="24"/>
          <w:szCs w:val="24"/>
        </w:rPr>
        <w:t>,</w:t>
      </w:r>
      <w:r>
        <w:rPr>
          <w:rFonts w:ascii="Times New Roman" w:hAnsi="Times New Roman"/>
          <w:noProof/>
          <w:sz w:val="24"/>
          <w:szCs w:val="24"/>
        </w:rPr>
        <w:t xml:space="preserve"> </w:t>
      </w:r>
      <w:r w:rsidR="00FB1B64">
        <w:rPr>
          <w:rFonts w:ascii="Times New Roman" w:hAnsi="Times New Roman"/>
          <w:noProof/>
          <w:sz w:val="24"/>
          <w:szCs w:val="24"/>
        </w:rPr>
        <w:t xml:space="preserve">precum </w:t>
      </w:r>
      <w:r>
        <w:rPr>
          <w:rFonts w:ascii="Times New Roman" w:hAnsi="Times New Roman"/>
          <w:noProof/>
          <w:sz w:val="24"/>
          <w:szCs w:val="24"/>
        </w:rPr>
        <w:t xml:space="preserve">și promovarea inovării și </w:t>
      </w:r>
      <w:r w:rsidR="00FB1B64">
        <w:rPr>
          <w:rFonts w:ascii="Times New Roman" w:hAnsi="Times New Roman"/>
          <w:noProof/>
          <w:sz w:val="24"/>
          <w:szCs w:val="24"/>
        </w:rPr>
        <w:t xml:space="preserve">a </w:t>
      </w:r>
      <w:r>
        <w:rPr>
          <w:rFonts w:ascii="Times New Roman" w:hAnsi="Times New Roman"/>
          <w:noProof/>
          <w:sz w:val="24"/>
          <w:szCs w:val="24"/>
        </w:rPr>
        <w:t>antreprenoriatului în UE și investirea în suveranitatea tehnologică a UE.</w:t>
      </w:r>
    </w:p>
    <w:p w14:paraId="27CEFCD7" w14:textId="77777777" w:rsidR="003767C2" w:rsidRPr="00834BBD" w:rsidRDefault="00EA497B" w:rsidP="00834BBD">
      <w:pPr>
        <w:pStyle w:val="ListParagraph"/>
        <w:spacing w:before="240"/>
        <w:ind w:left="792"/>
        <w:jc w:val="both"/>
        <w:rPr>
          <w:rFonts w:ascii="Times New Roman" w:hAnsi="Times New Roman" w:cs="Times New Roman"/>
          <w:b/>
          <w:bCs/>
          <w:noProof/>
          <w:sz w:val="24"/>
          <w:szCs w:val="24"/>
        </w:rPr>
      </w:pPr>
      <w:r w:rsidRPr="00916FDF">
        <w:rPr>
          <w:rFonts w:ascii="Times New Roman" w:hAnsi="Times New Roman"/>
          <w:b/>
          <w:bCs/>
          <w:noProof/>
          <w:sz w:val="24"/>
          <w:szCs w:val="24"/>
        </w:rPr>
        <w:t>4</w:t>
      </w:r>
      <w:r>
        <w:rPr>
          <w:rFonts w:ascii="Times New Roman" w:hAnsi="Times New Roman"/>
          <w:b/>
          <w:bCs/>
          <w:noProof/>
          <w:sz w:val="24"/>
          <w:szCs w:val="24"/>
        </w:rPr>
        <w:t>.</w:t>
      </w:r>
      <w:r w:rsidRPr="00916FDF">
        <w:rPr>
          <w:rFonts w:ascii="Times New Roman" w:hAnsi="Times New Roman"/>
          <w:b/>
          <w:bCs/>
          <w:noProof/>
          <w:sz w:val="24"/>
          <w:szCs w:val="24"/>
        </w:rPr>
        <w:t>1</w:t>
      </w:r>
      <w:r>
        <w:rPr>
          <w:rFonts w:ascii="Times New Roman" w:hAnsi="Times New Roman"/>
          <w:b/>
          <w:bCs/>
          <w:noProof/>
          <w:sz w:val="24"/>
          <w:szCs w:val="24"/>
        </w:rPr>
        <w:t>. Atragerea de personal de îngrijire pe termen lung din țările terțe</w:t>
      </w:r>
    </w:p>
    <w:p w14:paraId="27CEFCD8" w14:textId="2375D1F9" w:rsidR="003767C2" w:rsidRDefault="00AA6A27" w:rsidP="003767C2">
      <w:pPr>
        <w:spacing w:before="120" w:after="240"/>
        <w:jc w:val="both"/>
        <w:rPr>
          <w:rFonts w:ascii="Times New Roman" w:hAnsi="Times New Roman" w:cs="Times New Roman"/>
          <w:noProof/>
          <w:sz w:val="24"/>
          <w:szCs w:val="24"/>
        </w:rPr>
      </w:pPr>
      <w:r>
        <w:rPr>
          <w:rFonts w:ascii="Times New Roman" w:hAnsi="Times New Roman"/>
          <w:noProof/>
          <w:sz w:val="24"/>
          <w:szCs w:val="24"/>
        </w:rPr>
        <w:t xml:space="preserve">Directiva revizuită privind cartea albastră a UE a modernizat normele pentru a atrage lucrători cu înaltă calificare din țările terțe. </w:t>
      </w:r>
      <w:r w:rsidR="00FB1B64">
        <w:rPr>
          <w:rFonts w:ascii="Times New Roman" w:hAnsi="Times New Roman"/>
          <w:noProof/>
          <w:sz w:val="24"/>
          <w:szCs w:val="24"/>
        </w:rPr>
        <w:t>Prin</w:t>
      </w:r>
      <w:r>
        <w:rPr>
          <w:rFonts w:ascii="Times New Roman" w:hAnsi="Times New Roman"/>
          <w:noProof/>
          <w:sz w:val="24"/>
          <w:szCs w:val="24"/>
        </w:rPr>
        <w:t xml:space="preserve"> urmare, Comisia va analiza mod</w:t>
      </w:r>
      <w:r w:rsidR="00EF002A">
        <w:rPr>
          <w:rFonts w:ascii="Times New Roman" w:hAnsi="Times New Roman"/>
          <w:noProof/>
          <w:sz w:val="24"/>
          <w:szCs w:val="24"/>
        </w:rPr>
        <w:t>ul în care se poate asigura</w:t>
      </w:r>
      <w:r w:rsidR="00FB1B64" w:rsidRPr="00FB1B64">
        <w:rPr>
          <w:rFonts w:ascii="Times New Roman" w:hAnsi="Times New Roman"/>
          <w:noProof/>
          <w:sz w:val="24"/>
          <w:szCs w:val="24"/>
        </w:rPr>
        <w:t xml:space="preserve"> o mai bună atragere a lucrătorilor</w:t>
      </w:r>
      <w:r w:rsidR="00EF002A">
        <w:rPr>
          <w:rFonts w:ascii="Times New Roman" w:hAnsi="Times New Roman"/>
          <w:noProof/>
          <w:sz w:val="24"/>
          <w:szCs w:val="24"/>
        </w:rPr>
        <w:t xml:space="preserve"> </w:t>
      </w:r>
      <w:r>
        <w:rPr>
          <w:rFonts w:ascii="Times New Roman" w:hAnsi="Times New Roman"/>
          <w:noProof/>
          <w:sz w:val="24"/>
          <w:szCs w:val="24"/>
        </w:rPr>
        <w:t>cu un nivel scăzut și mediu de calificare necesari pe piața forței de muncă din UE. Parteneriatele pentru atragerea de talente vor viza lucrători cu toate nivelurile de calificare, inclusiv cei cu un nivel scăzut și mediu</w:t>
      </w:r>
      <w:r w:rsidR="004C4688">
        <w:rPr>
          <w:rFonts w:ascii="Times New Roman" w:hAnsi="Times New Roman"/>
          <w:noProof/>
          <w:sz w:val="24"/>
          <w:szCs w:val="24"/>
        </w:rPr>
        <w:t xml:space="preserve"> de calificare</w:t>
      </w:r>
      <w:r>
        <w:rPr>
          <w:rFonts w:ascii="Times New Roman" w:hAnsi="Times New Roman"/>
          <w:noProof/>
          <w:sz w:val="24"/>
          <w:szCs w:val="24"/>
        </w:rPr>
        <w:t>. Rezerva de talente la nivelul UE propusă va permite, de asemenea, atragerea de lucrători cu un set larg de competențe, cel puțin pe termen lung. Verificarea adecvării a arătat că UE are nevoie de lucrători cu un nivel scăzut și mediu de calificare</w:t>
      </w:r>
      <w:r>
        <w:rPr>
          <w:rStyle w:val="FootnoteReference"/>
          <w:rFonts w:ascii="Times New Roman" w:hAnsi="Times New Roman" w:cs="Times New Roman"/>
          <w:noProof/>
          <w:sz w:val="24"/>
          <w:szCs w:val="24"/>
        </w:rPr>
        <w:footnoteReference w:id="60"/>
      </w:r>
      <w:r>
        <w:rPr>
          <w:rFonts w:ascii="Times New Roman" w:hAnsi="Times New Roman"/>
          <w:noProof/>
          <w:sz w:val="24"/>
          <w:szCs w:val="24"/>
        </w:rPr>
        <w:t xml:space="preserve">, dar că ocupațiile și nevoile variază semnificativ de la un stat membru la altul. Aceasta este o categorie vastă și foarte diversă de lucrători, de la lucrători agricoli și </w:t>
      </w:r>
      <w:r w:rsidR="004C4688">
        <w:rPr>
          <w:rFonts w:ascii="Times New Roman" w:hAnsi="Times New Roman"/>
          <w:noProof/>
          <w:sz w:val="24"/>
          <w:szCs w:val="24"/>
        </w:rPr>
        <w:t>șoferi</w:t>
      </w:r>
      <w:r>
        <w:rPr>
          <w:rFonts w:ascii="Times New Roman" w:hAnsi="Times New Roman"/>
          <w:noProof/>
          <w:sz w:val="24"/>
          <w:szCs w:val="24"/>
        </w:rPr>
        <w:t xml:space="preserve"> de </w:t>
      </w:r>
      <w:r w:rsidR="004C4688">
        <w:rPr>
          <w:rFonts w:ascii="Times New Roman" w:hAnsi="Times New Roman"/>
          <w:noProof/>
          <w:sz w:val="24"/>
          <w:szCs w:val="24"/>
        </w:rPr>
        <w:t xml:space="preserve">camioane de mare tonaj </w:t>
      </w:r>
      <w:r>
        <w:rPr>
          <w:rFonts w:ascii="Times New Roman" w:hAnsi="Times New Roman"/>
          <w:noProof/>
          <w:sz w:val="24"/>
          <w:szCs w:val="24"/>
        </w:rPr>
        <w:t xml:space="preserve">și </w:t>
      </w:r>
      <w:r w:rsidR="004C4688">
        <w:rPr>
          <w:rFonts w:ascii="Times New Roman" w:hAnsi="Times New Roman"/>
          <w:noProof/>
          <w:sz w:val="24"/>
          <w:szCs w:val="24"/>
        </w:rPr>
        <w:t xml:space="preserve">de </w:t>
      </w:r>
      <w:r>
        <w:rPr>
          <w:rFonts w:ascii="Times New Roman" w:hAnsi="Times New Roman"/>
          <w:noProof/>
          <w:sz w:val="24"/>
          <w:szCs w:val="24"/>
        </w:rPr>
        <w:t>camioane până la tehnicieni în domeniul tehnologiei informației</w:t>
      </w:r>
      <w:r w:rsidRPr="004C4688">
        <w:rPr>
          <w:rFonts w:ascii="Times New Roman" w:hAnsi="Times New Roman"/>
          <w:bCs/>
          <w:noProof/>
          <w:sz w:val="24"/>
          <w:szCs w:val="24"/>
        </w:rPr>
        <w:t xml:space="preserve">. </w:t>
      </w:r>
      <w:r>
        <w:rPr>
          <w:rFonts w:ascii="Times New Roman" w:hAnsi="Times New Roman"/>
          <w:bCs/>
          <w:noProof/>
          <w:sz w:val="24"/>
          <w:szCs w:val="24"/>
        </w:rPr>
        <w:t xml:space="preserve">Această categorie cuprinde diverse </w:t>
      </w:r>
      <w:r>
        <w:rPr>
          <w:rFonts w:ascii="Times New Roman" w:hAnsi="Times New Roman"/>
          <w:noProof/>
          <w:sz w:val="24"/>
          <w:szCs w:val="24"/>
        </w:rPr>
        <w:t xml:space="preserve">niveluri de calificare, sectoare și cadre politice și juridice din statele membre. </w:t>
      </w:r>
    </w:p>
    <w:p w14:paraId="27CEFCD9" w14:textId="26F035C7" w:rsidR="003767C2" w:rsidRPr="00834BBD" w:rsidRDefault="003767C2" w:rsidP="00834BBD">
      <w:pPr>
        <w:spacing w:before="120" w:after="240"/>
        <w:jc w:val="both"/>
        <w:rPr>
          <w:rFonts w:ascii="Times New Roman" w:hAnsi="Times New Roman" w:cs="Times New Roman"/>
          <w:b/>
          <w:bCs/>
          <w:noProof/>
          <w:sz w:val="24"/>
          <w:szCs w:val="24"/>
        </w:rPr>
      </w:pPr>
      <w:r>
        <w:rPr>
          <w:rFonts w:ascii="Times New Roman" w:hAnsi="Times New Roman"/>
          <w:noProof/>
          <w:sz w:val="24"/>
          <w:szCs w:val="24"/>
        </w:rPr>
        <w:t xml:space="preserve">Prin urmare, Comisia </w:t>
      </w:r>
      <w:r w:rsidR="004C4688">
        <w:rPr>
          <w:rFonts w:ascii="Times New Roman" w:hAnsi="Times New Roman"/>
          <w:noProof/>
          <w:sz w:val="24"/>
          <w:szCs w:val="24"/>
        </w:rPr>
        <w:t xml:space="preserve">susține o </w:t>
      </w:r>
      <w:r>
        <w:rPr>
          <w:rFonts w:ascii="Times New Roman" w:hAnsi="Times New Roman"/>
          <w:noProof/>
          <w:sz w:val="24"/>
          <w:szCs w:val="24"/>
        </w:rPr>
        <w:t>abord</w:t>
      </w:r>
      <w:r w:rsidR="004C4688">
        <w:rPr>
          <w:rFonts w:ascii="Times New Roman" w:hAnsi="Times New Roman"/>
          <w:noProof/>
          <w:sz w:val="24"/>
          <w:szCs w:val="24"/>
        </w:rPr>
        <w:t>are</w:t>
      </w:r>
      <w:r>
        <w:rPr>
          <w:rFonts w:ascii="Times New Roman" w:hAnsi="Times New Roman"/>
          <w:noProof/>
          <w:sz w:val="24"/>
          <w:szCs w:val="24"/>
        </w:rPr>
        <w:t xml:space="preserve"> etapizat</w:t>
      </w:r>
      <w:r w:rsidR="004C4688">
        <w:rPr>
          <w:rFonts w:ascii="Times New Roman" w:hAnsi="Times New Roman"/>
          <w:noProof/>
          <w:sz w:val="24"/>
          <w:szCs w:val="24"/>
        </w:rPr>
        <w:t>ă</w:t>
      </w:r>
      <w:r>
        <w:rPr>
          <w:rFonts w:ascii="Times New Roman" w:hAnsi="Times New Roman"/>
          <w:noProof/>
          <w:sz w:val="24"/>
          <w:szCs w:val="24"/>
        </w:rPr>
        <w:t xml:space="preserve">. </w:t>
      </w:r>
      <w:r w:rsidR="004F7489">
        <w:rPr>
          <w:rFonts w:ascii="Times New Roman" w:hAnsi="Times New Roman"/>
          <w:noProof/>
          <w:sz w:val="24"/>
          <w:szCs w:val="24"/>
        </w:rPr>
        <w:t>Comisia</w:t>
      </w:r>
      <w:r>
        <w:rPr>
          <w:rFonts w:ascii="Times New Roman" w:hAnsi="Times New Roman"/>
          <w:noProof/>
          <w:sz w:val="24"/>
          <w:szCs w:val="24"/>
        </w:rPr>
        <w:t xml:space="preserve"> propune </w:t>
      </w:r>
      <w:r w:rsidR="006223AA">
        <w:rPr>
          <w:rFonts w:ascii="Times New Roman" w:hAnsi="Times New Roman"/>
          <w:noProof/>
          <w:sz w:val="24"/>
          <w:szCs w:val="24"/>
        </w:rPr>
        <w:t xml:space="preserve">ca mai întâi </w:t>
      </w:r>
      <w:r w:rsidR="004F7489">
        <w:rPr>
          <w:rFonts w:ascii="Times New Roman" w:hAnsi="Times New Roman"/>
          <w:noProof/>
          <w:sz w:val="24"/>
          <w:szCs w:val="24"/>
        </w:rPr>
        <w:t>să se pună</w:t>
      </w:r>
      <w:r>
        <w:rPr>
          <w:rFonts w:ascii="Times New Roman" w:hAnsi="Times New Roman"/>
          <w:noProof/>
          <w:sz w:val="24"/>
          <w:szCs w:val="24"/>
        </w:rPr>
        <w:t xml:space="preserve"> accentul pe un sector în care adoptarea unor măsuri la nivelul UE va aduce beneficii clare: îngrijirea pe termen lung.</w:t>
      </w:r>
    </w:p>
    <w:p w14:paraId="27CEFCDA" w14:textId="27E713A1" w:rsidR="003767C2" w:rsidRPr="000F074D" w:rsidRDefault="003767C2" w:rsidP="003767C2">
      <w:pPr>
        <w:spacing w:before="120" w:after="240"/>
        <w:jc w:val="both"/>
        <w:rPr>
          <w:rFonts w:ascii="Times New Roman" w:hAnsi="Times New Roman" w:cs="Times New Roman"/>
          <w:noProof/>
          <w:sz w:val="24"/>
          <w:szCs w:val="24"/>
        </w:rPr>
      </w:pPr>
      <w:r>
        <w:rPr>
          <w:rFonts w:ascii="Times New Roman" w:hAnsi="Times New Roman"/>
          <w:noProof/>
          <w:sz w:val="24"/>
          <w:szCs w:val="24"/>
        </w:rPr>
        <w:t xml:space="preserve">Structura și maturitatea sistemelor de îngrijire pe termen lung variază foarte mult de la un stat membru la altul, însă toate țările se confruntă cu </w:t>
      </w:r>
      <w:r>
        <w:rPr>
          <w:rFonts w:ascii="Times New Roman" w:hAnsi="Times New Roman"/>
          <w:b/>
          <w:bCs/>
          <w:noProof/>
          <w:sz w:val="24"/>
          <w:szCs w:val="24"/>
        </w:rPr>
        <w:t>provocări comune</w:t>
      </w:r>
      <w:r>
        <w:rPr>
          <w:rFonts w:ascii="Times New Roman" w:hAnsi="Times New Roman"/>
          <w:noProof/>
          <w:sz w:val="24"/>
          <w:szCs w:val="24"/>
        </w:rPr>
        <w:t>: necesitatea de a oferi servicii de îngrijire accesibile și de înaltă calitate, în contextul unei cereri tot mai mari de asistență medicală și socială și al deficitului de personal în rândul unei populații în curs de îmbătrânire. Lucrătorii migranți, în special femeile, reprezintă o parte semnificativă a forței de muncă din domeniul îngrijirii pe termen lung</w:t>
      </w:r>
      <w:r>
        <w:rPr>
          <w:rStyle w:val="FootnoteReference"/>
          <w:rFonts w:ascii="Times New Roman" w:hAnsi="Times New Roman" w:cs="Times New Roman"/>
          <w:noProof/>
          <w:sz w:val="24"/>
          <w:szCs w:val="24"/>
          <w:lang w:val="en-IE"/>
        </w:rPr>
        <w:footnoteReference w:id="61"/>
      </w:r>
      <w:r>
        <w:rPr>
          <w:rFonts w:ascii="Times New Roman" w:hAnsi="Times New Roman"/>
          <w:noProof/>
          <w:sz w:val="24"/>
          <w:szCs w:val="24"/>
        </w:rPr>
        <w:t>. În timpul crizei provocate de pandemia de COVID-</w:t>
      </w:r>
      <w:r w:rsidRPr="00916FDF">
        <w:rPr>
          <w:rFonts w:ascii="Times New Roman" w:hAnsi="Times New Roman"/>
          <w:noProof/>
          <w:sz w:val="24"/>
          <w:szCs w:val="24"/>
        </w:rPr>
        <w:t>19</w:t>
      </w:r>
      <w:r>
        <w:rPr>
          <w:rFonts w:ascii="Times New Roman" w:hAnsi="Times New Roman"/>
          <w:noProof/>
          <w:sz w:val="24"/>
          <w:szCs w:val="24"/>
        </w:rPr>
        <w:t xml:space="preserve">, îngrijirea pe termen lung a devenit un serviciu esențial furnizat de lucrători-cheie. </w:t>
      </w:r>
      <w:r w:rsidR="00A374C8">
        <w:rPr>
          <w:rFonts w:ascii="Times New Roman" w:hAnsi="Times New Roman"/>
          <w:noProof/>
          <w:sz w:val="24"/>
          <w:szCs w:val="24"/>
        </w:rPr>
        <w:t>Totuși</w:t>
      </w:r>
      <w:r>
        <w:rPr>
          <w:rFonts w:ascii="Times New Roman" w:hAnsi="Times New Roman"/>
          <w:noProof/>
          <w:sz w:val="24"/>
          <w:szCs w:val="24"/>
        </w:rPr>
        <w:t>, investițiile limitate în acest sector, condițiile de muncă dificile și deficitul de personal au contribuit la provocările semnificative legate de asigurarea continuității serviciilor de îngrijire și a unui răspuns adecvat la pandemie</w:t>
      </w:r>
      <w:r>
        <w:rPr>
          <w:rStyle w:val="FootnoteReference"/>
          <w:rFonts w:ascii="Times New Roman" w:hAnsi="Times New Roman" w:cs="Times New Roman"/>
          <w:noProof/>
          <w:sz w:val="24"/>
          <w:szCs w:val="24"/>
          <w:lang w:val="en-IE"/>
        </w:rPr>
        <w:footnoteReference w:id="62"/>
      </w:r>
      <w:r>
        <w:rPr>
          <w:rFonts w:ascii="Times New Roman" w:hAnsi="Times New Roman"/>
          <w:noProof/>
          <w:sz w:val="24"/>
          <w:szCs w:val="24"/>
        </w:rPr>
        <w:t>.</w:t>
      </w:r>
    </w:p>
    <w:p w14:paraId="27CEFCDB" w14:textId="23FBDF24" w:rsidR="003767C2" w:rsidRPr="008C5F05" w:rsidRDefault="003767C2" w:rsidP="003767C2">
      <w:pPr>
        <w:spacing w:before="120" w:after="240"/>
        <w:jc w:val="both"/>
        <w:rPr>
          <w:rFonts w:ascii="Times New Roman" w:hAnsi="Times New Roman" w:cs="Times New Roman"/>
          <w:noProof/>
          <w:sz w:val="24"/>
          <w:szCs w:val="24"/>
        </w:rPr>
      </w:pPr>
      <w:r>
        <w:rPr>
          <w:rFonts w:ascii="Times New Roman" w:hAnsi="Times New Roman"/>
          <w:noProof/>
          <w:sz w:val="24"/>
          <w:szCs w:val="24"/>
        </w:rPr>
        <w:t>Statele membre se străduiesc să atragă și să păstreze lucrătorii din sistemul serviciilor de îngrijire. În sectorul îngrijirii pe termen lung,</w:t>
      </w:r>
      <w:r>
        <w:rPr>
          <w:rFonts w:ascii="Times New Roman" w:hAnsi="Times New Roman"/>
          <w:b/>
          <w:bCs/>
          <w:noProof/>
          <w:sz w:val="24"/>
          <w:szCs w:val="24"/>
        </w:rPr>
        <w:t xml:space="preserve"> se preconizează că până la </w:t>
      </w:r>
      <w:r w:rsidRPr="00916FDF">
        <w:rPr>
          <w:rFonts w:ascii="Times New Roman" w:hAnsi="Times New Roman"/>
          <w:b/>
          <w:bCs/>
          <w:noProof/>
          <w:sz w:val="24"/>
          <w:szCs w:val="24"/>
        </w:rPr>
        <w:t>7</w:t>
      </w:r>
      <w:r>
        <w:rPr>
          <w:rFonts w:ascii="Times New Roman" w:hAnsi="Times New Roman"/>
          <w:b/>
          <w:bCs/>
          <w:noProof/>
          <w:sz w:val="24"/>
          <w:szCs w:val="24"/>
        </w:rPr>
        <w:t xml:space="preserve"> milioane de locuri de muncă pentru </w:t>
      </w:r>
      <w:r w:rsidR="005169CA">
        <w:rPr>
          <w:rFonts w:ascii="Times New Roman" w:hAnsi="Times New Roman"/>
          <w:b/>
          <w:bCs/>
          <w:noProof/>
          <w:sz w:val="24"/>
          <w:szCs w:val="24"/>
        </w:rPr>
        <w:t xml:space="preserve">tehnicieni și </w:t>
      </w:r>
      <w:r>
        <w:rPr>
          <w:rFonts w:ascii="Times New Roman" w:hAnsi="Times New Roman"/>
          <w:b/>
          <w:bCs/>
          <w:noProof/>
          <w:sz w:val="24"/>
          <w:szCs w:val="24"/>
        </w:rPr>
        <w:t xml:space="preserve">asimilați </w:t>
      </w:r>
      <w:r w:rsidR="005169CA">
        <w:rPr>
          <w:rFonts w:ascii="Times New Roman" w:hAnsi="Times New Roman"/>
          <w:b/>
          <w:bCs/>
          <w:noProof/>
          <w:sz w:val="24"/>
          <w:szCs w:val="24"/>
        </w:rPr>
        <w:t>în</w:t>
      </w:r>
      <w:r>
        <w:rPr>
          <w:rFonts w:ascii="Times New Roman" w:hAnsi="Times New Roman"/>
          <w:b/>
          <w:bCs/>
          <w:noProof/>
          <w:sz w:val="24"/>
          <w:szCs w:val="24"/>
        </w:rPr>
        <w:t xml:space="preserve"> domeniul sănătății și personalul de îngrijire</w:t>
      </w:r>
      <w:r>
        <w:rPr>
          <w:rStyle w:val="FootnoteReference"/>
          <w:rFonts w:ascii="Times New Roman" w:hAnsi="Times New Roman" w:cs="Times New Roman"/>
          <w:b/>
          <w:bCs/>
          <w:noProof/>
          <w:sz w:val="24"/>
          <w:szCs w:val="24"/>
        </w:rPr>
        <w:footnoteReference w:id="63"/>
      </w:r>
      <w:r>
        <w:rPr>
          <w:rFonts w:ascii="Times New Roman" w:hAnsi="Times New Roman"/>
          <w:b/>
          <w:bCs/>
          <w:noProof/>
          <w:sz w:val="24"/>
          <w:szCs w:val="24"/>
        </w:rPr>
        <w:t xml:space="preserve"> vor fi disponibile până în </w:t>
      </w:r>
      <w:r w:rsidRPr="00916FDF">
        <w:rPr>
          <w:rFonts w:ascii="Times New Roman" w:hAnsi="Times New Roman"/>
          <w:b/>
          <w:bCs/>
          <w:noProof/>
          <w:sz w:val="24"/>
          <w:szCs w:val="24"/>
        </w:rPr>
        <w:t>2030</w:t>
      </w:r>
      <w:r>
        <w:rPr>
          <w:rStyle w:val="FootnoteReference"/>
          <w:rFonts w:ascii="Times New Roman" w:hAnsi="Times New Roman" w:cs="Times New Roman"/>
          <w:noProof/>
          <w:sz w:val="24"/>
          <w:szCs w:val="24"/>
        </w:rPr>
        <w:footnoteReference w:id="64"/>
      </w:r>
      <w:r>
        <w:rPr>
          <w:rFonts w:ascii="Times New Roman" w:hAnsi="Times New Roman"/>
          <w:bCs/>
          <w:noProof/>
          <w:sz w:val="24"/>
          <w:szCs w:val="24"/>
        </w:rPr>
        <w:t>, care vor fi doar parțial acoperite de piața forței de muncă din UE</w:t>
      </w:r>
      <w:r>
        <w:rPr>
          <w:rFonts w:ascii="Times New Roman" w:hAnsi="Times New Roman"/>
          <w:noProof/>
          <w:sz w:val="24"/>
          <w:szCs w:val="24"/>
        </w:rPr>
        <w:t xml:space="preserve">. </w:t>
      </w:r>
    </w:p>
    <w:p w14:paraId="27CEFCDC" w14:textId="77777777" w:rsidR="003767C2" w:rsidRDefault="003767C2" w:rsidP="003767C2">
      <w:pPr>
        <w:spacing w:before="120" w:after="240"/>
        <w:jc w:val="both"/>
        <w:rPr>
          <w:rFonts w:ascii="Times New Roman" w:hAnsi="Times New Roman" w:cs="Times New Roman"/>
          <w:noProof/>
          <w:sz w:val="24"/>
          <w:szCs w:val="24"/>
        </w:rPr>
      </w:pPr>
      <w:r>
        <w:rPr>
          <w:rFonts w:ascii="Times New Roman" w:hAnsi="Times New Roman"/>
          <w:noProof/>
          <w:sz w:val="24"/>
          <w:szCs w:val="24"/>
        </w:rPr>
        <w:t>Căile legale de migrație pentru lucrătorii din domeniul îngrijirii pe termen lung sunt reglementate la nivel național printr-un mix de norme și condiții diverse</w:t>
      </w:r>
      <w:r>
        <w:rPr>
          <w:rStyle w:val="FootnoteReference"/>
          <w:rFonts w:ascii="Times New Roman" w:hAnsi="Times New Roman" w:cs="Times New Roman"/>
          <w:noProof/>
          <w:sz w:val="24"/>
          <w:szCs w:val="24"/>
          <w:lang w:val="en-IE"/>
        </w:rPr>
        <w:footnoteReference w:id="65"/>
      </w:r>
      <w:r>
        <w:rPr>
          <w:rFonts w:ascii="Times New Roman" w:hAnsi="Times New Roman"/>
          <w:noProof/>
          <w:sz w:val="24"/>
          <w:szCs w:val="24"/>
        </w:rPr>
        <w:t>. Este necesar să se evalueze dacă și în ce măsură întreprinderea unor acțiuni la nivelul UE ar putea contribui la îmbunătățirea admisiei în UE a acestei categorii de lucrători care asigură servicii esențiale. Acest lucru ar aduce beneficii atât statelor membre, cât și țărilor de origine, asigurând, în același timp, recrutarea etică și standarde înalte.</w:t>
      </w:r>
    </w:p>
    <w:p w14:paraId="27CEFCDD" w14:textId="77777777" w:rsidR="003767C2" w:rsidRPr="000F074D" w:rsidRDefault="003767C2" w:rsidP="003767C2">
      <w:pPr>
        <w:spacing w:before="120" w:after="240"/>
        <w:jc w:val="both"/>
        <w:rPr>
          <w:rFonts w:ascii="Times New Roman" w:hAnsi="Times New Roman" w:cs="Times New Roman"/>
          <w:noProof/>
          <w:sz w:val="24"/>
          <w:szCs w:val="24"/>
        </w:rPr>
      </w:pPr>
      <w:r>
        <w:rPr>
          <w:rFonts w:ascii="Times New Roman" w:hAnsi="Times New Roman"/>
          <w:noProof/>
          <w:sz w:val="24"/>
          <w:szCs w:val="24"/>
        </w:rPr>
        <w:t>Parteneriatele pentru atragerea de talente ar putea sprijini acest obiectiv, prin promovarea formării lucrătorilor din domeniul îngrijirii pe termen lung, alături de o cooperare mai amplă cu țările partenere, printre altele în ceea ce privește dezvoltarea unor modalități prin care profesioniștii străini și diaspora pot contribui la crearea de oportunități în țara de origine</w:t>
      </w:r>
      <w:r>
        <w:rPr>
          <w:rStyle w:val="FootnoteReference"/>
          <w:rFonts w:ascii="Times New Roman" w:hAnsi="Times New Roman" w:cs="Times New Roman"/>
          <w:noProof/>
          <w:sz w:val="24"/>
          <w:szCs w:val="24"/>
        </w:rPr>
        <w:footnoteReference w:id="66"/>
      </w:r>
      <w:r>
        <w:rPr>
          <w:rFonts w:ascii="Times New Roman" w:hAnsi="Times New Roman"/>
          <w:noProof/>
          <w:sz w:val="24"/>
          <w:szCs w:val="24"/>
        </w:rPr>
        <w:t>. Acest lucru ar contribui la reducerea riscului de exod al creierelor în sectoarele de îngrijire din țările de origine.</w:t>
      </w:r>
    </w:p>
    <w:p w14:paraId="27CEFCDE" w14:textId="684BE87C" w:rsidR="003767C2" w:rsidRPr="00834BBD" w:rsidRDefault="0052473A" w:rsidP="00834BBD">
      <w:pPr>
        <w:spacing w:before="120" w:after="240"/>
        <w:jc w:val="both"/>
        <w:rPr>
          <w:rFonts w:ascii="Times New Roman" w:hAnsi="Times New Roman" w:cs="Times New Roman"/>
          <w:b/>
          <w:bCs/>
          <w:noProof/>
          <w:sz w:val="24"/>
          <w:szCs w:val="24"/>
          <w:highlight w:val="cyan"/>
        </w:rPr>
      </w:pPr>
      <w:r>
        <w:rPr>
          <w:rFonts w:ascii="Times New Roman" w:hAnsi="Times New Roman"/>
          <w:noProof/>
          <w:sz w:val="24"/>
          <w:szCs w:val="24"/>
        </w:rPr>
        <w:t xml:space="preserve">Creșterea ofertei de educație și îngrijire a copiilor preșcolari prin revizuirea planificată a obiectivelor de la Barcelona ar permite unui număr mai mare de lucrători din domeniul îngrijirii pe termen lung să intre pe piața forței de muncă. De asemenea, ca parte a strategiei europene privind serviciile de îngrijire, care se preconizează că va fi prezentată în </w:t>
      </w:r>
      <w:r w:rsidRPr="00916FDF">
        <w:rPr>
          <w:rFonts w:ascii="Times New Roman" w:hAnsi="Times New Roman"/>
          <w:noProof/>
          <w:sz w:val="24"/>
          <w:szCs w:val="24"/>
        </w:rPr>
        <w:t>2022</w:t>
      </w:r>
      <w:r>
        <w:rPr>
          <w:rFonts w:ascii="Times New Roman" w:hAnsi="Times New Roman"/>
          <w:noProof/>
          <w:sz w:val="24"/>
          <w:szCs w:val="24"/>
        </w:rPr>
        <w:t>, și în conformitate cu planul de acțiune privind Pilonul european al drepturilor sociale</w:t>
      </w:r>
      <w:r>
        <w:rPr>
          <w:rStyle w:val="FootnoteReference"/>
          <w:rFonts w:ascii="Times New Roman" w:hAnsi="Times New Roman" w:cs="Times New Roman"/>
          <w:noProof/>
          <w:sz w:val="24"/>
          <w:szCs w:val="24"/>
          <w:lang w:val="en-IE"/>
        </w:rPr>
        <w:footnoteReference w:id="67"/>
      </w:r>
      <w:r>
        <w:rPr>
          <w:rFonts w:ascii="Times New Roman" w:hAnsi="Times New Roman"/>
          <w:noProof/>
          <w:sz w:val="24"/>
          <w:szCs w:val="24"/>
        </w:rPr>
        <w:t xml:space="preserve"> și cu Cartea</w:t>
      </w:r>
      <w:r w:rsidR="00971077">
        <w:rPr>
          <w:rFonts w:ascii="Times New Roman" w:hAnsi="Times New Roman"/>
          <w:noProof/>
          <w:sz w:val="24"/>
          <w:szCs w:val="24"/>
        </w:rPr>
        <w:t> </w:t>
      </w:r>
      <w:r>
        <w:rPr>
          <w:rFonts w:ascii="Times New Roman" w:hAnsi="Times New Roman"/>
          <w:noProof/>
          <w:sz w:val="24"/>
          <w:szCs w:val="24"/>
        </w:rPr>
        <w:t>verde privind îmbătrânirea populației</w:t>
      </w:r>
      <w:r>
        <w:rPr>
          <w:rStyle w:val="FootnoteReference"/>
          <w:rFonts w:ascii="Times New Roman" w:hAnsi="Times New Roman" w:cs="Times New Roman"/>
          <w:noProof/>
          <w:sz w:val="24"/>
          <w:szCs w:val="24"/>
          <w:lang w:val="en-IE"/>
        </w:rPr>
        <w:footnoteReference w:id="68"/>
      </w:r>
      <w:r>
        <w:rPr>
          <w:rFonts w:ascii="Times New Roman" w:hAnsi="Times New Roman"/>
          <w:noProof/>
          <w:sz w:val="24"/>
          <w:szCs w:val="24"/>
        </w:rPr>
        <w:t xml:space="preserve">, </w:t>
      </w:r>
      <w:r>
        <w:rPr>
          <w:rFonts w:ascii="Times New Roman" w:hAnsi="Times New Roman"/>
          <w:b/>
          <w:bCs/>
          <w:noProof/>
          <w:sz w:val="24"/>
          <w:szCs w:val="24"/>
        </w:rPr>
        <w:t>Comisia va lansa o cartografiere a condițiilor de admisie în statele membre și a drepturilor lucrătorilor din domeniul îngrijirii pe termen lung din țările terțe, precum și a nevoilor în acest sens, în vederea explorării valorii adăugate și a fezabilității dezvoltării unui sistem legal de admisie la nivelul UE pentru a atrage astfel de lucrători</w:t>
      </w:r>
      <w:r>
        <w:rPr>
          <w:rStyle w:val="FootnoteReference"/>
          <w:rFonts w:ascii="Times New Roman" w:hAnsi="Times New Roman" w:cs="Times New Roman"/>
          <w:b/>
          <w:bCs/>
          <w:noProof/>
          <w:sz w:val="24"/>
          <w:szCs w:val="24"/>
        </w:rPr>
        <w:footnoteReference w:id="69"/>
      </w:r>
      <w:r>
        <w:rPr>
          <w:rFonts w:ascii="Times New Roman" w:hAnsi="Times New Roman"/>
          <w:b/>
          <w:bCs/>
          <w:noProof/>
          <w:sz w:val="24"/>
          <w:szCs w:val="24"/>
        </w:rPr>
        <w:t>.</w:t>
      </w:r>
      <w:r>
        <w:rPr>
          <w:rFonts w:ascii="Times New Roman" w:hAnsi="Times New Roman"/>
          <w:noProof/>
          <w:sz w:val="24"/>
          <w:szCs w:val="24"/>
        </w:rPr>
        <w:t xml:space="preserve"> </w:t>
      </w:r>
    </w:p>
    <w:p w14:paraId="27CEFCDF" w14:textId="28D4315A" w:rsidR="00244348" w:rsidRPr="007738E6" w:rsidRDefault="00963F08" w:rsidP="003767C2">
      <w:pPr>
        <w:spacing w:before="120" w:after="240"/>
        <w:jc w:val="both"/>
        <w:rPr>
          <w:rFonts w:ascii="Times New Roman" w:hAnsi="Times New Roman" w:cs="Times New Roman"/>
          <w:noProof/>
          <w:sz w:val="24"/>
          <w:szCs w:val="24"/>
        </w:rPr>
      </w:pPr>
      <w:r>
        <w:rPr>
          <w:rFonts w:ascii="Times New Roman" w:hAnsi="Times New Roman"/>
          <w:noProof/>
          <w:sz w:val="24"/>
          <w:szCs w:val="24"/>
        </w:rPr>
        <w:t>E</w:t>
      </w:r>
      <w:r w:rsidR="003767C2">
        <w:rPr>
          <w:rFonts w:ascii="Times New Roman" w:hAnsi="Times New Roman"/>
          <w:noProof/>
          <w:sz w:val="24"/>
          <w:szCs w:val="24"/>
        </w:rPr>
        <w:t>valuare</w:t>
      </w:r>
      <w:r>
        <w:rPr>
          <w:rFonts w:ascii="Times New Roman" w:hAnsi="Times New Roman"/>
          <w:noProof/>
          <w:sz w:val="24"/>
          <w:szCs w:val="24"/>
        </w:rPr>
        <w:t>a</w:t>
      </w:r>
      <w:r w:rsidR="003767C2">
        <w:rPr>
          <w:rFonts w:ascii="Times New Roman" w:hAnsi="Times New Roman"/>
          <w:noProof/>
          <w:sz w:val="24"/>
          <w:szCs w:val="24"/>
        </w:rPr>
        <w:t xml:space="preserve"> va analiza cu atenție impactul social și economic pe care l-ar avea aceste sisteme la nivelul UE, în special asupra condițiilor de muncă, inclusiv asupra salariilor lucrătorilor din domeniul îngrijirii pe termen lung din UE. </w:t>
      </w:r>
      <w:r>
        <w:rPr>
          <w:rFonts w:ascii="Times New Roman" w:hAnsi="Times New Roman"/>
          <w:noProof/>
          <w:sz w:val="24"/>
          <w:szCs w:val="24"/>
        </w:rPr>
        <w:t>Evaluarea v</w:t>
      </w:r>
      <w:r w:rsidR="003767C2">
        <w:rPr>
          <w:rFonts w:ascii="Times New Roman" w:hAnsi="Times New Roman"/>
          <w:noProof/>
          <w:sz w:val="24"/>
          <w:szCs w:val="24"/>
        </w:rPr>
        <w:t xml:space="preserve">a lua în considerare, de asemenea, impactul asupra țărilor de origine și va examina </w:t>
      </w:r>
      <w:r w:rsidR="00971077">
        <w:rPr>
          <w:rFonts w:ascii="Times New Roman" w:hAnsi="Times New Roman"/>
          <w:noProof/>
          <w:sz w:val="24"/>
          <w:szCs w:val="24"/>
        </w:rPr>
        <w:t>eventuale</w:t>
      </w:r>
      <w:r w:rsidR="003767C2">
        <w:rPr>
          <w:rFonts w:ascii="Times New Roman" w:hAnsi="Times New Roman"/>
          <w:noProof/>
          <w:sz w:val="24"/>
          <w:szCs w:val="24"/>
        </w:rPr>
        <w:t xml:space="preserve"> modalități care să permită încheierea unor acorduri reciproc avantajoase. Ar putea fi </w:t>
      </w:r>
      <w:r>
        <w:rPr>
          <w:rFonts w:ascii="Times New Roman" w:hAnsi="Times New Roman"/>
          <w:noProof/>
          <w:sz w:val="24"/>
          <w:szCs w:val="24"/>
        </w:rPr>
        <w:t>elaborate</w:t>
      </w:r>
      <w:r w:rsidR="003767C2">
        <w:rPr>
          <w:rFonts w:ascii="Times New Roman" w:hAnsi="Times New Roman"/>
          <w:noProof/>
          <w:sz w:val="24"/>
          <w:szCs w:val="24"/>
        </w:rPr>
        <w:t xml:space="preserve"> programe de formare care să vizeze, de asemenea, </w:t>
      </w:r>
      <w:r>
        <w:rPr>
          <w:rFonts w:ascii="Times New Roman" w:hAnsi="Times New Roman"/>
          <w:noProof/>
          <w:sz w:val="24"/>
          <w:szCs w:val="24"/>
        </w:rPr>
        <w:t xml:space="preserve">sporirea numărului de lucrători disponibili în respectivele </w:t>
      </w:r>
      <w:r w:rsidR="003767C2">
        <w:rPr>
          <w:rFonts w:ascii="Times New Roman" w:hAnsi="Times New Roman"/>
          <w:noProof/>
          <w:sz w:val="24"/>
          <w:szCs w:val="24"/>
        </w:rPr>
        <w:t xml:space="preserve">țări terțe. </w:t>
      </w:r>
      <w:r>
        <w:rPr>
          <w:rFonts w:ascii="Times New Roman" w:hAnsi="Times New Roman"/>
          <w:noProof/>
          <w:sz w:val="24"/>
          <w:szCs w:val="24"/>
        </w:rPr>
        <w:t>Evaluarea</w:t>
      </w:r>
      <w:r w:rsidR="003767C2">
        <w:rPr>
          <w:rFonts w:ascii="Times New Roman" w:hAnsi="Times New Roman"/>
          <w:noProof/>
          <w:sz w:val="24"/>
          <w:szCs w:val="24"/>
        </w:rPr>
        <w:t xml:space="preserve"> va </w:t>
      </w:r>
      <w:r>
        <w:rPr>
          <w:rFonts w:ascii="Times New Roman" w:hAnsi="Times New Roman"/>
          <w:noProof/>
          <w:sz w:val="24"/>
          <w:szCs w:val="24"/>
        </w:rPr>
        <w:t>viza</w:t>
      </w:r>
      <w:r w:rsidR="003767C2">
        <w:rPr>
          <w:rFonts w:ascii="Times New Roman" w:hAnsi="Times New Roman"/>
          <w:noProof/>
          <w:sz w:val="24"/>
          <w:szCs w:val="24"/>
        </w:rPr>
        <w:t xml:space="preserve">, de asemenea, </w:t>
      </w:r>
      <w:r w:rsidR="003767C2">
        <w:rPr>
          <w:rFonts w:ascii="Times New Roman" w:hAnsi="Times New Roman"/>
          <w:b/>
          <w:bCs/>
          <w:noProof/>
          <w:sz w:val="24"/>
          <w:szCs w:val="24"/>
        </w:rPr>
        <w:t>standardele etice de recrutare</w:t>
      </w:r>
      <w:r w:rsidR="003767C2">
        <w:rPr>
          <w:rFonts w:ascii="Times New Roman" w:hAnsi="Times New Roman"/>
          <w:noProof/>
          <w:sz w:val="24"/>
          <w:szCs w:val="24"/>
        </w:rPr>
        <w:t xml:space="preserve"> promovate de Organizația</w:t>
      </w:r>
      <w:r w:rsidR="00971077">
        <w:rPr>
          <w:rFonts w:ascii="Times New Roman" w:hAnsi="Times New Roman"/>
          <w:noProof/>
          <w:sz w:val="24"/>
          <w:szCs w:val="24"/>
        </w:rPr>
        <w:t> </w:t>
      </w:r>
      <w:r w:rsidR="003767C2">
        <w:rPr>
          <w:rFonts w:ascii="Times New Roman" w:hAnsi="Times New Roman"/>
          <w:noProof/>
          <w:sz w:val="24"/>
          <w:szCs w:val="24"/>
        </w:rPr>
        <w:t>Mondială a Sănătății</w:t>
      </w:r>
      <w:r w:rsidR="003767C2">
        <w:rPr>
          <w:rStyle w:val="FootnoteReference"/>
          <w:rFonts w:ascii="Times New Roman" w:hAnsi="Times New Roman" w:cs="Times New Roman"/>
          <w:noProof/>
          <w:sz w:val="24"/>
          <w:szCs w:val="24"/>
          <w:lang w:val="en-IE"/>
        </w:rPr>
        <w:footnoteReference w:id="70"/>
      </w:r>
      <w:r w:rsidR="003767C2">
        <w:rPr>
          <w:rFonts w:ascii="Times New Roman" w:hAnsi="Times New Roman"/>
          <w:noProof/>
          <w:sz w:val="24"/>
          <w:szCs w:val="24"/>
        </w:rPr>
        <w:t>.</w:t>
      </w:r>
    </w:p>
    <w:p w14:paraId="27CEFCE0" w14:textId="77777777" w:rsidR="003767C2" w:rsidRPr="00834BBD" w:rsidRDefault="00EA497B" w:rsidP="00954786">
      <w:pPr>
        <w:pStyle w:val="ListParagraph"/>
        <w:keepNext/>
        <w:spacing w:before="240"/>
        <w:ind w:left="794"/>
        <w:jc w:val="both"/>
        <w:rPr>
          <w:rFonts w:ascii="Times New Roman" w:hAnsi="Times New Roman" w:cs="Times New Roman"/>
          <w:b/>
          <w:bCs/>
          <w:noProof/>
          <w:sz w:val="24"/>
          <w:szCs w:val="24"/>
        </w:rPr>
      </w:pPr>
      <w:r w:rsidRPr="00916FDF">
        <w:rPr>
          <w:rFonts w:ascii="Times New Roman" w:hAnsi="Times New Roman"/>
          <w:b/>
          <w:bCs/>
          <w:noProof/>
          <w:sz w:val="24"/>
          <w:szCs w:val="24"/>
        </w:rPr>
        <w:t>4</w:t>
      </w:r>
      <w:r>
        <w:rPr>
          <w:rFonts w:ascii="Times New Roman" w:hAnsi="Times New Roman"/>
          <w:b/>
          <w:bCs/>
          <w:noProof/>
          <w:sz w:val="24"/>
          <w:szCs w:val="24"/>
        </w:rPr>
        <w:t>.</w:t>
      </w:r>
      <w:r w:rsidRPr="00916FDF">
        <w:rPr>
          <w:rFonts w:ascii="Times New Roman" w:hAnsi="Times New Roman"/>
          <w:b/>
          <w:bCs/>
          <w:noProof/>
          <w:sz w:val="24"/>
          <w:szCs w:val="24"/>
        </w:rPr>
        <w:t>2</w:t>
      </w:r>
      <w:r>
        <w:rPr>
          <w:rFonts w:ascii="Times New Roman" w:hAnsi="Times New Roman"/>
          <w:b/>
          <w:bCs/>
          <w:noProof/>
          <w:sz w:val="24"/>
          <w:szCs w:val="24"/>
        </w:rPr>
        <w:t>. Promovarea mobilității tinerilor</w:t>
      </w:r>
    </w:p>
    <w:p w14:paraId="27CEFCE1" w14:textId="6F7600B1" w:rsidR="003767C2" w:rsidRPr="00777E92" w:rsidRDefault="003767C2" w:rsidP="003767C2">
      <w:pPr>
        <w:spacing w:after="0"/>
        <w:jc w:val="both"/>
        <w:rPr>
          <w:rFonts w:ascii="Times New Roman" w:hAnsi="Times New Roman" w:cs="Times New Roman"/>
          <w:noProof/>
          <w:sz w:val="24"/>
          <w:szCs w:val="24"/>
        </w:rPr>
      </w:pPr>
      <w:r>
        <w:rPr>
          <w:rFonts w:ascii="Times New Roman" w:hAnsi="Times New Roman"/>
          <w:b/>
          <w:bCs/>
          <w:noProof/>
          <w:sz w:val="24"/>
          <w:szCs w:val="24"/>
        </w:rPr>
        <w:t>Programele de mobilitate a tinerilor</w:t>
      </w:r>
      <w:r>
        <w:rPr>
          <w:rFonts w:ascii="Times New Roman" w:hAnsi="Times New Roman"/>
          <w:noProof/>
          <w:sz w:val="24"/>
          <w:szCs w:val="24"/>
        </w:rPr>
        <w:t xml:space="preserve"> sunt </w:t>
      </w:r>
      <w:r w:rsidR="00FB411C">
        <w:rPr>
          <w:rFonts w:ascii="Times New Roman" w:hAnsi="Times New Roman"/>
          <w:noProof/>
          <w:sz w:val="24"/>
          <w:szCs w:val="24"/>
        </w:rPr>
        <w:t>menite să le ofere acestora</w:t>
      </w:r>
      <w:r>
        <w:rPr>
          <w:rFonts w:ascii="Times New Roman" w:hAnsi="Times New Roman"/>
          <w:noProof/>
          <w:sz w:val="24"/>
          <w:szCs w:val="24"/>
        </w:rPr>
        <w:t xml:space="preserve"> șansa de a trăi, de a lucra și de a acumula experiență într-o altă țară, promovând în același timp schimburile culturale și consolidând legăturile dintre țări. Programele de mobilitate a tinerilor existente la nivel mondial vizează, de obicei, tinerii resortisanți ai țărilor terțe (de exemplu, cu vârste cuprinse între </w:t>
      </w:r>
      <w:r w:rsidRPr="00916FDF">
        <w:rPr>
          <w:rFonts w:ascii="Times New Roman" w:hAnsi="Times New Roman"/>
          <w:noProof/>
          <w:sz w:val="24"/>
          <w:szCs w:val="24"/>
        </w:rPr>
        <w:t>18</w:t>
      </w:r>
      <w:r>
        <w:rPr>
          <w:rFonts w:ascii="Times New Roman" w:hAnsi="Times New Roman"/>
          <w:noProof/>
          <w:sz w:val="24"/>
          <w:szCs w:val="24"/>
        </w:rPr>
        <w:t xml:space="preserve"> și </w:t>
      </w:r>
      <w:r w:rsidRPr="00916FDF">
        <w:rPr>
          <w:rFonts w:ascii="Times New Roman" w:hAnsi="Times New Roman"/>
          <w:noProof/>
          <w:sz w:val="24"/>
          <w:szCs w:val="24"/>
        </w:rPr>
        <w:t>30</w:t>
      </w:r>
      <w:r>
        <w:rPr>
          <w:rFonts w:ascii="Times New Roman" w:hAnsi="Times New Roman"/>
          <w:noProof/>
          <w:sz w:val="24"/>
          <w:szCs w:val="24"/>
        </w:rPr>
        <w:t xml:space="preserve"> de ani), cu un anumit nivel de educație. Aceștia vin într-o țară pentru a călători, a lucra și a locui pentru o perioadă limitată și care nu poate fi reînnoită, dacă dispun de fonduri suficiente, de asigurări de sănătate sau de călătorie și nu au persoane în întreținere. </w:t>
      </w:r>
      <w:r w:rsidR="0025665C" w:rsidRPr="0025665C">
        <w:rPr>
          <w:rFonts w:ascii="Times New Roman" w:hAnsi="Times New Roman"/>
          <w:noProof/>
          <w:sz w:val="24"/>
          <w:szCs w:val="24"/>
        </w:rPr>
        <w:t xml:space="preserve">Depunerea candidaturii pentru programele de mobilitate a tinerilor nu este condiționată de </w:t>
      </w:r>
      <w:r w:rsidR="00FD6687">
        <w:rPr>
          <w:rFonts w:ascii="Times New Roman" w:hAnsi="Times New Roman"/>
          <w:noProof/>
          <w:sz w:val="24"/>
          <w:szCs w:val="24"/>
        </w:rPr>
        <w:t>primirea</w:t>
      </w:r>
      <w:r w:rsidR="0025665C" w:rsidRPr="0025665C">
        <w:rPr>
          <w:rFonts w:ascii="Times New Roman" w:hAnsi="Times New Roman"/>
          <w:noProof/>
          <w:sz w:val="24"/>
          <w:szCs w:val="24"/>
        </w:rPr>
        <w:t xml:space="preserve"> unei oferte de angajare.</w:t>
      </w:r>
      <w:r>
        <w:rPr>
          <w:rFonts w:ascii="Times New Roman" w:hAnsi="Times New Roman"/>
          <w:noProof/>
          <w:sz w:val="24"/>
          <w:szCs w:val="24"/>
        </w:rPr>
        <w:t xml:space="preserve"> </w:t>
      </w:r>
    </w:p>
    <w:p w14:paraId="27CEFCE2" w14:textId="783E3A1F" w:rsidR="003767C2" w:rsidRPr="00C4339D" w:rsidRDefault="003767C2" w:rsidP="003767C2">
      <w:pPr>
        <w:spacing w:before="120" w:after="240"/>
        <w:jc w:val="both"/>
        <w:rPr>
          <w:rFonts w:ascii="Times New Roman" w:hAnsi="Times New Roman" w:cs="Times New Roman"/>
          <w:noProof/>
          <w:sz w:val="24"/>
          <w:szCs w:val="24"/>
        </w:rPr>
      </w:pPr>
      <w:r>
        <w:rPr>
          <w:rFonts w:ascii="Times New Roman" w:hAnsi="Times New Roman"/>
          <w:noProof/>
          <w:sz w:val="24"/>
          <w:szCs w:val="24"/>
        </w:rPr>
        <w:t xml:space="preserve">Un </w:t>
      </w:r>
      <w:r>
        <w:rPr>
          <w:rFonts w:ascii="Times New Roman" w:hAnsi="Times New Roman"/>
          <w:b/>
          <w:bCs/>
          <w:noProof/>
          <w:sz w:val="24"/>
          <w:szCs w:val="24"/>
        </w:rPr>
        <w:t xml:space="preserve">program </w:t>
      </w:r>
      <w:r w:rsidR="00C167D6">
        <w:rPr>
          <w:rFonts w:ascii="Times New Roman" w:hAnsi="Times New Roman"/>
          <w:b/>
          <w:bCs/>
          <w:noProof/>
          <w:sz w:val="24"/>
          <w:szCs w:val="24"/>
        </w:rPr>
        <w:t xml:space="preserve">european </w:t>
      </w:r>
      <w:r>
        <w:rPr>
          <w:rFonts w:ascii="Times New Roman" w:hAnsi="Times New Roman"/>
          <w:b/>
          <w:bCs/>
          <w:noProof/>
          <w:sz w:val="24"/>
          <w:szCs w:val="24"/>
        </w:rPr>
        <w:t>de mobilitate a tinerilor</w:t>
      </w:r>
      <w:r>
        <w:rPr>
          <w:rFonts w:ascii="Times New Roman" w:hAnsi="Times New Roman"/>
          <w:noProof/>
          <w:sz w:val="24"/>
          <w:szCs w:val="24"/>
        </w:rPr>
        <w:t xml:space="preserve"> ar putea spori atractivitatea UE în ansamblu</w:t>
      </w:r>
      <w:r>
        <w:rPr>
          <w:rStyle w:val="FootnoteReference"/>
          <w:rFonts w:ascii="Times New Roman" w:hAnsi="Times New Roman" w:cs="Times New Roman"/>
          <w:noProof/>
          <w:sz w:val="24"/>
          <w:szCs w:val="24"/>
          <w:lang w:val="en-IE"/>
        </w:rPr>
        <w:footnoteReference w:id="71"/>
      </w:r>
      <w:r w:rsidR="00C167D6">
        <w:rPr>
          <w:rFonts w:ascii="Times New Roman" w:hAnsi="Times New Roman"/>
          <w:noProof/>
          <w:sz w:val="24"/>
          <w:szCs w:val="24"/>
        </w:rPr>
        <w:t>.</w:t>
      </w:r>
      <w:r>
        <w:rPr>
          <w:rFonts w:ascii="Times New Roman" w:hAnsi="Times New Roman"/>
          <w:noProof/>
          <w:sz w:val="24"/>
          <w:szCs w:val="24"/>
        </w:rPr>
        <w:t xml:space="preserve"> </w:t>
      </w:r>
      <w:r w:rsidR="00C167D6">
        <w:rPr>
          <w:rFonts w:ascii="Times New Roman" w:hAnsi="Times New Roman"/>
          <w:noProof/>
          <w:sz w:val="24"/>
          <w:szCs w:val="24"/>
        </w:rPr>
        <w:t xml:space="preserve">Acest obiectiv ar fi realizat oferind </w:t>
      </w:r>
      <w:r>
        <w:rPr>
          <w:rFonts w:ascii="Times New Roman" w:hAnsi="Times New Roman"/>
          <w:noProof/>
          <w:sz w:val="24"/>
          <w:szCs w:val="24"/>
        </w:rPr>
        <w:t xml:space="preserve">tinerilor calificați din țările terțe posibilitatea de a veni în UE pentru a locui, a călători și a lucra pentru o perioadă limitată de timp (care nu poate fi reînnoită). Condițiile (vârsta, nivelul de educație și </w:t>
      </w:r>
      <w:r w:rsidR="00C167D6">
        <w:rPr>
          <w:rFonts w:ascii="Times New Roman" w:hAnsi="Times New Roman"/>
          <w:noProof/>
          <w:sz w:val="24"/>
          <w:szCs w:val="24"/>
        </w:rPr>
        <w:t xml:space="preserve">dispunerea de </w:t>
      </w:r>
      <w:r>
        <w:rPr>
          <w:rFonts w:ascii="Times New Roman" w:hAnsi="Times New Roman"/>
          <w:noProof/>
          <w:sz w:val="24"/>
          <w:szCs w:val="24"/>
        </w:rPr>
        <w:t>fonduri suficiente) ar fi similare cel</w:t>
      </w:r>
      <w:r w:rsidR="00C167D6">
        <w:rPr>
          <w:rFonts w:ascii="Times New Roman" w:hAnsi="Times New Roman"/>
          <w:noProof/>
          <w:sz w:val="24"/>
          <w:szCs w:val="24"/>
        </w:rPr>
        <w:t>or</w:t>
      </w:r>
      <w:r>
        <w:rPr>
          <w:rFonts w:ascii="Times New Roman" w:hAnsi="Times New Roman"/>
          <w:noProof/>
          <w:sz w:val="24"/>
          <w:szCs w:val="24"/>
        </w:rPr>
        <w:t xml:space="preserve"> prevăzute </w:t>
      </w:r>
      <w:r w:rsidR="00C167D6">
        <w:rPr>
          <w:rFonts w:ascii="Times New Roman" w:hAnsi="Times New Roman"/>
          <w:noProof/>
          <w:sz w:val="24"/>
          <w:szCs w:val="24"/>
        </w:rPr>
        <w:t>în</w:t>
      </w:r>
      <w:r>
        <w:rPr>
          <w:rFonts w:ascii="Times New Roman" w:hAnsi="Times New Roman"/>
          <w:noProof/>
          <w:sz w:val="24"/>
          <w:szCs w:val="24"/>
        </w:rPr>
        <w:t xml:space="preserve"> programele naționale. Aceste programe ar putea reglementa, la nivelul UE, condițiile și procedurile de admisie, precum și drepturile tinerilor resortisanți ai țărilor terțe </w:t>
      </w:r>
      <w:r w:rsidR="00C167D6">
        <w:rPr>
          <w:rFonts w:ascii="Times New Roman" w:hAnsi="Times New Roman"/>
          <w:noProof/>
          <w:sz w:val="24"/>
          <w:szCs w:val="24"/>
        </w:rPr>
        <w:t xml:space="preserve">care </w:t>
      </w:r>
      <w:r>
        <w:rPr>
          <w:rFonts w:ascii="Times New Roman" w:hAnsi="Times New Roman"/>
          <w:noProof/>
          <w:sz w:val="24"/>
          <w:szCs w:val="24"/>
        </w:rPr>
        <w:t>particip</w:t>
      </w:r>
      <w:r w:rsidR="00C167D6">
        <w:rPr>
          <w:rFonts w:ascii="Times New Roman" w:hAnsi="Times New Roman"/>
          <w:noProof/>
          <w:sz w:val="24"/>
          <w:szCs w:val="24"/>
        </w:rPr>
        <w:t>ă</w:t>
      </w:r>
      <w:r>
        <w:rPr>
          <w:rFonts w:ascii="Times New Roman" w:hAnsi="Times New Roman"/>
          <w:noProof/>
          <w:sz w:val="24"/>
          <w:szCs w:val="24"/>
        </w:rPr>
        <w:t xml:space="preserve"> la program. </w:t>
      </w:r>
      <w:r w:rsidR="00C167D6" w:rsidRPr="00C167D6">
        <w:rPr>
          <w:rFonts w:ascii="Times New Roman" w:hAnsi="Times New Roman"/>
          <w:noProof/>
          <w:sz w:val="24"/>
          <w:szCs w:val="24"/>
        </w:rPr>
        <w:t xml:space="preserve">Pentru a </w:t>
      </w:r>
      <w:r w:rsidR="00C42D38">
        <w:rPr>
          <w:rFonts w:ascii="Times New Roman" w:hAnsi="Times New Roman"/>
          <w:noProof/>
          <w:sz w:val="24"/>
          <w:szCs w:val="24"/>
        </w:rPr>
        <w:t xml:space="preserve">se </w:t>
      </w:r>
      <w:r w:rsidR="00C167D6" w:rsidRPr="00C167D6">
        <w:rPr>
          <w:rFonts w:ascii="Times New Roman" w:hAnsi="Times New Roman"/>
          <w:noProof/>
          <w:sz w:val="24"/>
          <w:szCs w:val="24"/>
        </w:rPr>
        <w:t>asigura o mai bună atragere a tinerilor</w:t>
      </w:r>
      <w:r w:rsidR="0070698D">
        <w:rPr>
          <w:rFonts w:ascii="Times New Roman" w:hAnsi="Times New Roman"/>
          <w:noProof/>
          <w:sz w:val="24"/>
          <w:szCs w:val="24"/>
        </w:rPr>
        <w:t xml:space="preserve"> calificați</w:t>
      </w:r>
      <w:r>
        <w:rPr>
          <w:rFonts w:ascii="Times New Roman" w:hAnsi="Times New Roman"/>
          <w:noProof/>
          <w:sz w:val="24"/>
          <w:szCs w:val="24"/>
        </w:rPr>
        <w:t xml:space="preserve"> și pentru a realiza economii de scară, </w:t>
      </w:r>
      <w:r w:rsidR="00EB0C82">
        <w:rPr>
          <w:rFonts w:ascii="Times New Roman" w:hAnsi="Times New Roman"/>
          <w:noProof/>
          <w:sz w:val="24"/>
          <w:szCs w:val="24"/>
        </w:rPr>
        <w:t>s-</w:t>
      </w:r>
      <w:r>
        <w:rPr>
          <w:rFonts w:ascii="Times New Roman" w:hAnsi="Times New Roman"/>
          <w:noProof/>
          <w:sz w:val="24"/>
          <w:szCs w:val="24"/>
        </w:rPr>
        <w:t xml:space="preserve">ar putea analiza, de asemenea, împreună cu statele membre, dacă este posibil să se acorde acestor tineri drepturi de mobilitate în </w:t>
      </w:r>
      <w:r w:rsidR="008918AA">
        <w:rPr>
          <w:rFonts w:ascii="Times New Roman" w:hAnsi="Times New Roman"/>
          <w:noProof/>
          <w:sz w:val="24"/>
          <w:szCs w:val="24"/>
        </w:rPr>
        <w:t>interiorul</w:t>
      </w:r>
      <w:r>
        <w:rPr>
          <w:rFonts w:ascii="Times New Roman" w:hAnsi="Times New Roman"/>
          <w:noProof/>
          <w:sz w:val="24"/>
          <w:szCs w:val="24"/>
        </w:rPr>
        <w:t xml:space="preserve"> UE</w:t>
      </w:r>
      <w:r>
        <w:rPr>
          <w:rStyle w:val="FootnoteReference"/>
          <w:rFonts w:ascii="Times New Roman" w:hAnsi="Times New Roman" w:cs="Times New Roman"/>
          <w:noProof/>
          <w:sz w:val="24"/>
          <w:szCs w:val="24"/>
          <w:lang w:val="en-IE"/>
        </w:rPr>
        <w:footnoteReference w:id="72"/>
      </w:r>
      <w:r>
        <w:rPr>
          <w:rFonts w:ascii="Times New Roman" w:hAnsi="Times New Roman"/>
          <w:noProof/>
          <w:sz w:val="24"/>
          <w:szCs w:val="24"/>
        </w:rPr>
        <w:t>.</w:t>
      </w:r>
      <w:r w:rsidR="006A68FD">
        <w:rPr>
          <w:rFonts w:ascii="Times New Roman" w:hAnsi="Times New Roman"/>
          <w:noProof/>
          <w:sz w:val="24"/>
          <w:szCs w:val="24"/>
        </w:rPr>
        <w:t xml:space="preserve"> </w:t>
      </w:r>
    </w:p>
    <w:p w14:paraId="27CEFCE3" w14:textId="37A396D0" w:rsidR="003767C2" w:rsidRDefault="00C20E75" w:rsidP="003767C2">
      <w:pPr>
        <w:spacing w:before="120" w:after="240"/>
        <w:jc w:val="both"/>
        <w:rPr>
          <w:rFonts w:ascii="Times New Roman" w:hAnsi="Times New Roman" w:cs="Times New Roman"/>
          <w:noProof/>
          <w:sz w:val="24"/>
          <w:szCs w:val="24"/>
        </w:rPr>
      </w:pPr>
      <w:r>
        <w:rPr>
          <w:rFonts w:ascii="Times New Roman" w:hAnsi="Times New Roman"/>
          <w:noProof/>
          <w:sz w:val="24"/>
          <w:szCs w:val="24"/>
        </w:rPr>
        <w:t>Este important să se ofere posibilități de a călători și de a lucra pentru acumularea de noi experiențe și dezvoltarea de competențe în străinătate. Acest lucru este valabil nu numai pentru tinerii resortisanți ai țărilor terțe, ci și pentru tinerii cetățeni ai U</w:t>
      </w:r>
      <w:r w:rsidR="008918AA">
        <w:rPr>
          <w:rFonts w:ascii="Times New Roman" w:hAnsi="Times New Roman"/>
          <w:noProof/>
          <w:sz w:val="24"/>
          <w:szCs w:val="24"/>
        </w:rPr>
        <w:t>E</w:t>
      </w:r>
      <w:r>
        <w:rPr>
          <w:rFonts w:ascii="Times New Roman" w:hAnsi="Times New Roman"/>
          <w:noProof/>
          <w:sz w:val="24"/>
          <w:szCs w:val="24"/>
        </w:rPr>
        <w:t xml:space="preserve">. Prin urmare, un program european de mobilitate a tinerilor ar trebui să fie completat de </w:t>
      </w:r>
      <w:r>
        <w:rPr>
          <w:rFonts w:ascii="Times New Roman" w:hAnsi="Times New Roman"/>
          <w:b/>
          <w:bCs/>
          <w:noProof/>
          <w:sz w:val="24"/>
          <w:szCs w:val="24"/>
        </w:rPr>
        <w:t>acorduri sau înțelegeri reciproce cu țările terțe privind</w:t>
      </w:r>
      <w:r>
        <w:rPr>
          <w:rFonts w:ascii="Times New Roman" w:hAnsi="Times New Roman"/>
          <w:noProof/>
          <w:sz w:val="24"/>
          <w:szCs w:val="24"/>
        </w:rPr>
        <w:t xml:space="preserve"> condițiile de admisie și drepturile acestora, lăsând în același timp statelor membre posibilitatea de a stabili </w:t>
      </w:r>
      <w:r w:rsidR="008918AA">
        <w:rPr>
          <w:rFonts w:ascii="Times New Roman" w:hAnsi="Times New Roman"/>
          <w:noProof/>
          <w:sz w:val="24"/>
          <w:szCs w:val="24"/>
        </w:rPr>
        <w:t xml:space="preserve">numărul </w:t>
      </w:r>
      <w:r>
        <w:rPr>
          <w:rFonts w:ascii="Times New Roman" w:hAnsi="Times New Roman"/>
          <w:noProof/>
          <w:sz w:val="24"/>
          <w:szCs w:val="24"/>
        </w:rPr>
        <w:t xml:space="preserve">de tineri admiși pe teritoriul lor. </w:t>
      </w:r>
    </w:p>
    <w:p w14:paraId="27CEFCE4" w14:textId="4C3AF389" w:rsidR="009F7A15" w:rsidRDefault="003767C2" w:rsidP="003767C2">
      <w:pPr>
        <w:spacing w:before="120" w:after="240"/>
        <w:jc w:val="both"/>
        <w:rPr>
          <w:rFonts w:ascii="Times New Roman" w:hAnsi="Times New Roman" w:cs="Times New Roman"/>
          <w:noProof/>
          <w:sz w:val="24"/>
          <w:szCs w:val="24"/>
        </w:rPr>
      </w:pPr>
      <w:r>
        <w:rPr>
          <w:rFonts w:ascii="Times New Roman" w:hAnsi="Times New Roman"/>
          <w:b/>
          <w:bCs/>
          <w:noProof/>
          <w:sz w:val="24"/>
          <w:szCs w:val="24"/>
        </w:rPr>
        <w:t xml:space="preserve">Comisia va analiza fezabilitatea </w:t>
      </w:r>
      <w:r w:rsidR="008918AA">
        <w:rPr>
          <w:rFonts w:ascii="Times New Roman" w:hAnsi="Times New Roman"/>
          <w:b/>
          <w:bCs/>
          <w:noProof/>
          <w:sz w:val="24"/>
          <w:szCs w:val="24"/>
        </w:rPr>
        <w:t>elaborării</w:t>
      </w:r>
      <w:r>
        <w:rPr>
          <w:rFonts w:ascii="Times New Roman" w:hAnsi="Times New Roman"/>
          <w:b/>
          <w:bCs/>
          <w:noProof/>
          <w:sz w:val="24"/>
          <w:szCs w:val="24"/>
        </w:rPr>
        <w:t xml:space="preserve"> unui program european de mobilitate a tinerilor, testând diverse opțiuni, în special în ceea ce privește acordurile cu țările terțe care </w:t>
      </w:r>
      <w:r w:rsidR="008918AA">
        <w:rPr>
          <w:rFonts w:ascii="Times New Roman" w:hAnsi="Times New Roman"/>
          <w:b/>
          <w:bCs/>
          <w:noProof/>
          <w:sz w:val="24"/>
          <w:szCs w:val="24"/>
        </w:rPr>
        <w:t>permit</w:t>
      </w:r>
      <w:r>
        <w:rPr>
          <w:rFonts w:ascii="Times New Roman" w:hAnsi="Times New Roman"/>
          <w:b/>
          <w:bCs/>
          <w:noProof/>
          <w:sz w:val="24"/>
          <w:szCs w:val="24"/>
        </w:rPr>
        <w:t xml:space="preserve"> reciproc</w:t>
      </w:r>
      <w:r w:rsidR="008918AA">
        <w:rPr>
          <w:rFonts w:ascii="Times New Roman" w:hAnsi="Times New Roman"/>
          <w:b/>
          <w:bCs/>
          <w:noProof/>
          <w:sz w:val="24"/>
          <w:szCs w:val="24"/>
        </w:rPr>
        <w:t>itatea</w:t>
      </w:r>
      <w:r>
        <w:rPr>
          <w:rStyle w:val="FootnoteReference"/>
          <w:rFonts w:ascii="Times New Roman" w:hAnsi="Times New Roman" w:cs="Times New Roman"/>
          <w:b/>
          <w:bCs/>
          <w:noProof/>
          <w:sz w:val="24"/>
          <w:szCs w:val="24"/>
          <w:lang w:val="en-IE"/>
        </w:rPr>
        <w:footnoteReference w:id="73"/>
      </w:r>
      <w:r>
        <w:rPr>
          <w:rFonts w:ascii="Times New Roman" w:hAnsi="Times New Roman"/>
          <w:noProof/>
          <w:sz w:val="24"/>
          <w:szCs w:val="24"/>
        </w:rPr>
        <w:t xml:space="preserve">. Acest proces va fi lansat în al treilea trimestru al anului </w:t>
      </w:r>
      <w:r w:rsidRPr="00916FDF">
        <w:rPr>
          <w:rFonts w:ascii="Times New Roman" w:hAnsi="Times New Roman"/>
          <w:noProof/>
          <w:sz w:val="24"/>
          <w:szCs w:val="24"/>
        </w:rPr>
        <w:t>2022</w:t>
      </w:r>
      <w:r>
        <w:rPr>
          <w:rFonts w:ascii="Times New Roman" w:hAnsi="Times New Roman"/>
          <w:noProof/>
          <w:sz w:val="24"/>
          <w:szCs w:val="24"/>
        </w:rPr>
        <w:t>, în cadrul Forumului european privind migrația, care va reuni părți interesate din domeniul migrației, dar și din domeniul tineretului, contribuind astfel la obiectivele generale ale Anului</w:t>
      </w:r>
      <w:r w:rsidR="00174A41">
        <w:rPr>
          <w:rFonts w:ascii="Times New Roman" w:hAnsi="Times New Roman"/>
          <w:noProof/>
          <w:sz w:val="24"/>
          <w:szCs w:val="24"/>
        </w:rPr>
        <w:t> </w:t>
      </w:r>
      <w:r w:rsidR="007E7BEF">
        <w:rPr>
          <w:rFonts w:ascii="Times New Roman" w:hAnsi="Times New Roman"/>
          <w:noProof/>
          <w:sz w:val="24"/>
          <w:szCs w:val="24"/>
        </w:rPr>
        <w:t>European al T</w:t>
      </w:r>
      <w:r>
        <w:rPr>
          <w:rFonts w:ascii="Times New Roman" w:hAnsi="Times New Roman"/>
          <w:noProof/>
          <w:sz w:val="24"/>
          <w:szCs w:val="24"/>
        </w:rPr>
        <w:t xml:space="preserve">ineretului </w:t>
      </w:r>
      <w:r w:rsidRPr="00916FDF">
        <w:rPr>
          <w:rFonts w:ascii="Times New Roman" w:hAnsi="Times New Roman"/>
          <w:noProof/>
          <w:sz w:val="24"/>
          <w:szCs w:val="24"/>
        </w:rPr>
        <w:t>2022</w:t>
      </w:r>
      <w:r>
        <w:rPr>
          <w:rFonts w:ascii="Times New Roman" w:hAnsi="Times New Roman"/>
          <w:noProof/>
          <w:sz w:val="24"/>
          <w:szCs w:val="24"/>
        </w:rPr>
        <w:t>.</w:t>
      </w:r>
    </w:p>
    <w:p w14:paraId="27CEFCE5" w14:textId="1338AB6B" w:rsidR="003767C2" w:rsidRPr="00834BBD" w:rsidRDefault="00EA497B" w:rsidP="00834BBD">
      <w:pPr>
        <w:pStyle w:val="ListParagraph"/>
        <w:spacing w:before="240"/>
        <w:ind w:left="792"/>
        <w:jc w:val="both"/>
        <w:rPr>
          <w:rFonts w:ascii="Times New Roman" w:hAnsi="Times New Roman" w:cs="Times New Roman"/>
          <w:b/>
          <w:bCs/>
          <w:noProof/>
          <w:sz w:val="24"/>
          <w:szCs w:val="24"/>
        </w:rPr>
      </w:pPr>
      <w:r w:rsidRPr="00916FDF">
        <w:rPr>
          <w:rFonts w:ascii="Times New Roman" w:hAnsi="Times New Roman"/>
          <w:b/>
          <w:bCs/>
          <w:noProof/>
          <w:sz w:val="24"/>
          <w:szCs w:val="24"/>
        </w:rPr>
        <w:t>4</w:t>
      </w:r>
      <w:r>
        <w:rPr>
          <w:rFonts w:ascii="Times New Roman" w:hAnsi="Times New Roman"/>
          <w:b/>
          <w:bCs/>
          <w:noProof/>
          <w:sz w:val="24"/>
          <w:szCs w:val="24"/>
        </w:rPr>
        <w:t>.</w:t>
      </w:r>
      <w:r w:rsidRPr="00916FDF">
        <w:rPr>
          <w:rFonts w:ascii="Times New Roman" w:hAnsi="Times New Roman"/>
          <w:b/>
          <w:bCs/>
          <w:noProof/>
          <w:sz w:val="24"/>
          <w:szCs w:val="24"/>
        </w:rPr>
        <w:t>3</w:t>
      </w:r>
      <w:r>
        <w:rPr>
          <w:rFonts w:ascii="Times New Roman" w:hAnsi="Times New Roman"/>
          <w:b/>
          <w:bCs/>
          <w:noProof/>
          <w:sz w:val="24"/>
          <w:szCs w:val="24"/>
        </w:rPr>
        <w:t>. Facilitarea admisiei fondatorilor de întreprinderi nou-înființate la nivelul</w:t>
      </w:r>
      <w:r w:rsidR="00CF78CF">
        <w:rPr>
          <w:rFonts w:ascii="Times New Roman" w:hAnsi="Times New Roman"/>
          <w:b/>
          <w:bCs/>
          <w:noProof/>
          <w:sz w:val="24"/>
          <w:szCs w:val="24"/>
        </w:rPr>
        <w:t> </w:t>
      </w:r>
      <w:r>
        <w:rPr>
          <w:rFonts w:ascii="Times New Roman" w:hAnsi="Times New Roman"/>
          <w:b/>
          <w:bCs/>
          <w:noProof/>
          <w:sz w:val="24"/>
          <w:szCs w:val="24"/>
        </w:rPr>
        <w:t>UE</w:t>
      </w:r>
    </w:p>
    <w:p w14:paraId="27CEFCE6" w14:textId="77777777" w:rsidR="008D0328" w:rsidRDefault="003767C2" w:rsidP="003767C2">
      <w:pPr>
        <w:spacing w:before="120" w:after="240"/>
        <w:jc w:val="both"/>
        <w:rPr>
          <w:rFonts w:ascii="Times New Roman" w:hAnsi="Times New Roman" w:cs="Times New Roman"/>
          <w:noProof/>
          <w:sz w:val="24"/>
          <w:szCs w:val="24"/>
        </w:rPr>
      </w:pPr>
      <w:r>
        <w:rPr>
          <w:rFonts w:ascii="Times New Roman" w:hAnsi="Times New Roman"/>
          <w:noProof/>
          <w:sz w:val="24"/>
          <w:szCs w:val="24"/>
        </w:rPr>
        <w:t xml:space="preserve">În ultimii ani s-a înregistrat o creștere a numărului de </w:t>
      </w:r>
      <w:r>
        <w:rPr>
          <w:rFonts w:ascii="Times New Roman" w:hAnsi="Times New Roman"/>
          <w:b/>
          <w:bCs/>
          <w:noProof/>
          <w:sz w:val="24"/>
          <w:szCs w:val="24"/>
        </w:rPr>
        <w:t>programe naționale de admisie a „antreprenorilor inovatori” și a fondatorilor de întreprinderi nou-înființate</w:t>
      </w:r>
      <w:r>
        <w:rPr>
          <w:rFonts w:ascii="Times New Roman" w:hAnsi="Times New Roman"/>
          <w:noProof/>
          <w:sz w:val="24"/>
          <w:szCs w:val="24"/>
        </w:rPr>
        <w:t>, atât în UE, cât și la nivel mondial</w:t>
      </w:r>
      <w:r>
        <w:rPr>
          <w:rStyle w:val="FootnoteReference"/>
          <w:rFonts w:ascii="Times New Roman" w:hAnsi="Times New Roman" w:cs="Times New Roman"/>
          <w:noProof/>
          <w:sz w:val="24"/>
          <w:szCs w:val="24"/>
          <w:lang w:val="en-IE"/>
        </w:rPr>
        <w:footnoteReference w:id="74"/>
      </w:r>
      <w:r>
        <w:rPr>
          <w:rFonts w:ascii="Times New Roman" w:hAnsi="Times New Roman"/>
          <w:noProof/>
          <w:sz w:val="24"/>
          <w:szCs w:val="24"/>
        </w:rPr>
        <w:t xml:space="preserve">. </w:t>
      </w:r>
    </w:p>
    <w:p w14:paraId="27CEFCE7" w14:textId="51559B15" w:rsidR="003767C2" w:rsidRDefault="004E47CB" w:rsidP="003767C2">
      <w:pPr>
        <w:spacing w:before="120" w:after="240"/>
        <w:jc w:val="both"/>
        <w:rPr>
          <w:rFonts w:ascii="Times New Roman" w:hAnsi="Times New Roman" w:cs="Times New Roman"/>
          <w:noProof/>
          <w:sz w:val="24"/>
          <w:szCs w:val="24"/>
        </w:rPr>
      </w:pPr>
      <w:r>
        <w:rPr>
          <w:rFonts w:ascii="Times New Roman" w:hAnsi="Times New Roman"/>
          <w:noProof/>
          <w:sz w:val="24"/>
          <w:szCs w:val="24"/>
        </w:rPr>
        <w:t xml:space="preserve">Aceste programe constau în stimulente cum </w:t>
      </w:r>
      <w:r w:rsidR="00665263">
        <w:rPr>
          <w:rFonts w:ascii="Times New Roman" w:hAnsi="Times New Roman"/>
          <w:noProof/>
          <w:sz w:val="24"/>
          <w:szCs w:val="24"/>
        </w:rPr>
        <w:t xml:space="preserve">ar fi </w:t>
      </w:r>
      <w:r>
        <w:rPr>
          <w:rFonts w:ascii="Times New Roman" w:hAnsi="Times New Roman"/>
          <w:noProof/>
          <w:sz w:val="24"/>
          <w:szCs w:val="24"/>
        </w:rPr>
        <w:t xml:space="preserve">vize speciale sau permise de ședere </w:t>
      </w:r>
      <w:r w:rsidR="00665263">
        <w:rPr>
          <w:rFonts w:ascii="Times New Roman" w:hAnsi="Times New Roman"/>
          <w:noProof/>
          <w:sz w:val="24"/>
          <w:szCs w:val="24"/>
        </w:rPr>
        <w:t xml:space="preserve">speciale </w:t>
      </w:r>
      <w:r>
        <w:rPr>
          <w:rFonts w:ascii="Times New Roman" w:hAnsi="Times New Roman"/>
          <w:noProof/>
          <w:sz w:val="24"/>
          <w:szCs w:val="24"/>
        </w:rPr>
        <w:t>pentru antreprenorii inovatori din străinătate. Un punct comun al tuturor acestor programe este faptul că vizează un anumit tip de întreprinderi, și anume cele care sunt inovatoare, scalabile și/sau care aduc valoare adăugată economiei naționale sau mediului de afaceri</w:t>
      </w:r>
      <w:r>
        <w:rPr>
          <w:rStyle w:val="FootnoteReference"/>
          <w:rFonts w:ascii="Times New Roman" w:hAnsi="Times New Roman" w:cs="Times New Roman"/>
          <w:noProof/>
          <w:sz w:val="24"/>
          <w:szCs w:val="24"/>
          <w:lang w:val="en-IE"/>
        </w:rPr>
        <w:footnoteReference w:id="75"/>
      </w:r>
      <w:r>
        <w:rPr>
          <w:rFonts w:ascii="Times New Roman" w:hAnsi="Times New Roman"/>
          <w:noProof/>
          <w:sz w:val="24"/>
          <w:szCs w:val="24"/>
        </w:rPr>
        <w:t xml:space="preserve">. </w:t>
      </w:r>
    </w:p>
    <w:p w14:paraId="27CEFCE8" w14:textId="7113ECAD" w:rsidR="003767C2" w:rsidRDefault="003767C2" w:rsidP="003767C2">
      <w:pPr>
        <w:spacing w:before="120" w:after="240"/>
        <w:jc w:val="both"/>
        <w:rPr>
          <w:rFonts w:ascii="Times New Roman" w:hAnsi="Times New Roman" w:cs="Times New Roman"/>
          <w:noProof/>
          <w:sz w:val="24"/>
          <w:szCs w:val="24"/>
        </w:rPr>
      </w:pPr>
      <w:r>
        <w:rPr>
          <w:rFonts w:ascii="Times New Roman" w:hAnsi="Times New Roman"/>
          <w:noProof/>
          <w:sz w:val="24"/>
          <w:szCs w:val="24"/>
        </w:rPr>
        <w:t xml:space="preserve">Întreprinderile nou-înființate și antreprenoriatul, în general, sprijină dezvoltarea economică și inovarea în UE. </w:t>
      </w:r>
      <w:r w:rsidR="00665263">
        <w:rPr>
          <w:rFonts w:ascii="Times New Roman" w:hAnsi="Times New Roman"/>
          <w:noProof/>
          <w:sz w:val="24"/>
          <w:szCs w:val="24"/>
        </w:rPr>
        <w:t>Acestea</w:t>
      </w:r>
      <w:r>
        <w:rPr>
          <w:rFonts w:ascii="Times New Roman" w:hAnsi="Times New Roman"/>
          <w:noProof/>
          <w:sz w:val="24"/>
          <w:szCs w:val="24"/>
        </w:rPr>
        <w:t xml:space="preserve"> sunt esențiale și pentru </w:t>
      </w:r>
      <w:r>
        <w:rPr>
          <w:rFonts w:ascii="Times New Roman" w:hAnsi="Times New Roman"/>
          <w:b/>
          <w:bCs/>
          <w:noProof/>
          <w:sz w:val="24"/>
          <w:szCs w:val="24"/>
        </w:rPr>
        <w:t>dubla tranziție a UE către o economie sustenabilă și digitală</w:t>
      </w:r>
      <w:r>
        <w:rPr>
          <w:rFonts w:ascii="Times New Roman" w:hAnsi="Times New Roman"/>
          <w:noProof/>
          <w:sz w:val="24"/>
          <w:szCs w:val="24"/>
        </w:rPr>
        <w:t xml:space="preserve">. În acest context, Planul de acțiune privind integrarea și incluziunea a evidențiat contribuția semnificativă a antreprenorilor migranți la creșterea economică și la crearea de locuri de muncă, precum și rolul lor în sprijinirea redresării </w:t>
      </w:r>
      <w:r w:rsidR="00665263">
        <w:rPr>
          <w:rFonts w:ascii="Times New Roman" w:hAnsi="Times New Roman"/>
          <w:noProof/>
          <w:sz w:val="24"/>
          <w:szCs w:val="24"/>
        </w:rPr>
        <w:t xml:space="preserve">în urma </w:t>
      </w:r>
      <w:r>
        <w:rPr>
          <w:rFonts w:ascii="Times New Roman" w:hAnsi="Times New Roman"/>
          <w:noProof/>
          <w:sz w:val="24"/>
          <w:szCs w:val="24"/>
        </w:rPr>
        <w:t>criz</w:t>
      </w:r>
      <w:r w:rsidR="00665263">
        <w:rPr>
          <w:rFonts w:ascii="Times New Roman" w:hAnsi="Times New Roman"/>
          <w:noProof/>
          <w:sz w:val="24"/>
          <w:szCs w:val="24"/>
        </w:rPr>
        <w:t>ei</w:t>
      </w:r>
      <w:r>
        <w:rPr>
          <w:rFonts w:ascii="Times New Roman" w:hAnsi="Times New Roman"/>
          <w:noProof/>
          <w:sz w:val="24"/>
          <w:szCs w:val="24"/>
        </w:rPr>
        <w:t xml:space="preserve"> provocat</w:t>
      </w:r>
      <w:r w:rsidR="00665263">
        <w:rPr>
          <w:rFonts w:ascii="Times New Roman" w:hAnsi="Times New Roman"/>
          <w:noProof/>
          <w:sz w:val="24"/>
          <w:szCs w:val="24"/>
        </w:rPr>
        <w:t>e</w:t>
      </w:r>
      <w:r>
        <w:rPr>
          <w:rFonts w:ascii="Times New Roman" w:hAnsi="Times New Roman"/>
          <w:noProof/>
          <w:sz w:val="24"/>
          <w:szCs w:val="24"/>
        </w:rPr>
        <w:t xml:space="preserve"> de pandemia de COVID-</w:t>
      </w:r>
      <w:r w:rsidRPr="00916FDF">
        <w:rPr>
          <w:rFonts w:ascii="Times New Roman" w:hAnsi="Times New Roman"/>
          <w:noProof/>
          <w:sz w:val="24"/>
          <w:szCs w:val="24"/>
        </w:rPr>
        <w:t>19</w:t>
      </w:r>
      <w:r>
        <w:rPr>
          <w:rFonts w:ascii="Times New Roman" w:hAnsi="Times New Roman"/>
          <w:noProof/>
          <w:sz w:val="24"/>
          <w:szCs w:val="24"/>
        </w:rPr>
        <w:t xml:space="preserve">. </w:t>
      </w:r>
    </w:p>
    <w:p w14:paraId="27CEFCE9" w14:textId="37E3A327" w:rsidR="003767C2" w:rsidRPr="00834BBD" w:rsidRDefault="008608A3" w:rsidP="00834BBD">
      <w:pPr>
        <w:spacing w:before="120" w:after="240"/>
        <w:jc w:val="both"/>
        <w:rPr>
          <w:rFonts w:ascii="Times New Roman" w:hAnsi="Times New Roman" w:cs="Times New Roman"/>
          <w:b/>
          <w:bCs/>
          <w:noProof/>
          <w:sz w:val="24"/>
          <w:szCs w:val="24"/>
        </w:rPr>
      </w:pPr>
      <w:r>
        <w:rPr>
          <w:rFonts w:ascii="Times New Roman" w:hAnsi="Times New Roman"/>
          <w:b/>
          <w:bCs/>
          <w:noProof/>
          <w:sz w:val="24"/>
          <w:szCs w:val="24"/>
        </w:rPr>
        <w:t xml:space="preserve">Măsurile adoptate la nivelul UE ar putea facilita și mai mult accesul antreprenorilor inovatori și al fondatorilor de întreprinderi nou-înființate la întreaga piață unică a UE, </w:t>
      </w:r>
      <w:r w:rsidR="00700725" w:rsidRPr="00700725">
        <w:rPr>
          <w:rFonts w:ascii="Times New Roman" w:hAnsi="Times New Roman"/>
          <w:b/>
          <w:bCs/>
          <w:noProof/>
          <w:sz w:val="24"/>
          <w:szCs w:val="24"/>
        </w:rPr>
        <w:t xml:space="preserve">prin sprijinirea admisiei </w:t>
      </w:r>
      <w:r w:rsidR="00D473A5">
        <w:rPr>
          <w:rFonts w:ascii="Times New Roman" w:hAnsi="Times New Roman"/>
          <w:b/>
          <w:bCs/>
          <w:noProof/>
          <w:sz w:val="24"/>
          <w:szCs w:val="24"/>
        </w:rPr>
        <w:t>acestora</w:t>
      </w:r>
      <w:r w:rsidR="00700725" w:rsidRPr="00700725">
        <w:rPr>
          <w:rFonts w:ascii="Times New Roman" w:hAnsi="Times New Roman"/>
          <w:b/>
          <w:bCs/>
          <w:noProof/>
          <w:sz w:val="24"/>
          <w:szCs w:val="24"/>
        </w:rPr>
        <w:t xml:space="preserve"> și a </w:t>
      </w:r>
      <w:r w:rsidR="007B07B6">
        <w:rPr>
          <w:rFonts w:ascii="Times New Roman" w:hAnsi="Times New Roman"/>
          <w:b/>
          <w:bCs/>
          <w:noProof/>
          <w:sz w:val="24"/>
          <w:szCs w:val="24"/>
        </w:rPr>
        <w:t xml:space="preserve">începerii propriei </w:t>
      </w:r>
      <w:r w:rsidR="00D473A5">
        <w:rPr>
          <w:rFonts w:ascii="Times New Roman" w:hAnsi="Times New Roman"/>
          <w:b/>
          <w:bCs/>
          <w:noProof/>
          <w:sz w:val="24"/>
          <w:szCs w:val="24"/>
        </w:rPr>
        <w:t>afaceri</w:t>
      </w:r>
      <w:r>
        <w:rPr>
          <w:rFonts w:ascii="Times New Roman" w:hAnsi="Times New Roman"/>
          <w:noProof/>
          <w:sz w:val="24"/>
          <w:szCs w:val="24"/>
        </w:rPr>
        <w:t xml:space="preserve">. Aceste măsuri ar contribui la atragerea celor mai bune talente și, prin urmare, ar promova inovarea și antreprenoriatul în UE. Acest lucru ar fi în concordanță cu </w:t>
      </w:r>
      <w:r>
        <w:rPr>
          <w:rFonts w:ascii="Times New Roman" w:hAnsi="Times New Roman"/>
          <w:b/>
          <w:noProof/>
          <w:sz w:val="24"/>
          <w:szCs w:val="24"/>
        </w:rPr>
        <w:t>Agenda de inovare pentru Europa</w:t>
      </w:r>
      <w:r>
        <w:rPr>
          <w:rFonts w:ascii="Times New Roman" w:hAnsi="Times New Roman"/>
          <w:noProof/>
          <w:sz w:val="24"/>
          <w:szCs w:val="24"/>
        </w:rPr>
        <w:t xml:space="preserve"> și cu sprijinul general oferit de UE pentru </w:t>
      </w:r>
      <w:r w:rsidR="00D473A5">
        <w:rPr>
          <w:rFonts w:ascii="Times New Roman" w:hAnsi="Times New Roman"/>
          <w:noProof/>
          <w:sz w:val="24"/>
          <w:szCs w:val="24"/>
        </w:rPr>
        <w:t>înființarea</w:t>
      </w:r>
      <w:r>
        <w:rPr>
          <w:rFonts w:ascii="Times New Roman" w:hAnsi="Times New Roman"/>
          <w:noProof/>
          <w:sz w:val="24"/>
          <w:szCs w:val="24"/>
        </w:rPr>
        <w:t xml:space="preserve"> de întreprinderi. Acest sprijin general include crearea unui mediu favorabil întreprinderilor, promovarea antreprenoriatului, îmbunătățirea accesului la noi piețe și internaționalizare, facilitarea accesului la finanțare și sprijinirea competitivității și </w:t>
      </w:r>
      <w:r w:rsidR="00D473A5">
        <w:rPr>
          <w:rFonts w:ascii="Times New Roman" w:hAnsi="Times New Roman"/>
          <w:noProof/>
          <w:sz w:val="24"/>
          <w:szCs w:val="24"/>
        </w:rPr>
        <w:t xml:space="preserve">a </w:t>
      </w:r>
      <w:r>
        <w:rPr>
          <w:rFonts w:ascii="Times New Roman" w:hAnsi="Times New Roman"/>
          <w:noProof/>
          <w:sz w:val="24"/>
          <w:szCs w:val="24"/>
        </w:rPr>
        <w:t>inovării întreprinderilor mici și mijlocii</w:t>
      </w:r>
      <w:r>
        <w:rPr>
          <w:rStyle w:val="FootnoteReference"/>
          <w:rFonts w:ascii="Times New Roman" w:hAnsi="Times New Roman" w:cs="Times New Roman"/>
          <w:noProof/>
          <w:sz w:val="24"/>
          <w:szCs w:val="24"/>
          <w:lang w:val="en-IE"/>
        </w:rPr>
        <w:footnoteReference w:id="76"/>
      </w:r>
      <w:r>
        <w:rPr>
          <w:rFonts w:ascii="Times New Roman" w:hAnsi="Times New Roman"/>
          <w:noProof/>
          <w:sz w:val="24"/>
          <w:szCs w:val="24"/>
        </w:rPr>
        <w:t>. De asemenea, Comisia depune eforturi p</w:t>
      </w:r>
      <w:r w:rsidR="00D473A5">
        <w:rPr>
          <w:rFonts w:ascii="Times New Roman" w:hAnsi="Times New Roman"/>
          <w:noProof/>
          <w:sz w:val="24"/>
          <w:szCs w:val="24"/>
        </w:rPr>
        <w:t>entru a sprijini antreprenorii di</w:t>
      </w:r>
      <w:r>
        <w:rPr>
          <w:rFonts w:ascii="Times New Roman" w:hAnsi="Times New Roman"/>
          <w:noProof/>
          <w:sz w:val="24"/>
          <w:szCs w:val="24"/>
        </w:rPr>
        <w:t xml:space="preserve">n rândul persoanelor strămutate din Ucraina, </w:t>
      </w:r>
      <w:r w:rsidR="00D473A5">
        <w:rPr>
          <w:rFonts w:ascii="Times New Roman" w:hAnsi="Times New Roman"/>
          <w:noProof/>
          <w:sz w:val="24"/>
          <w:szCs w:val="24"/>
        </w:rPr>
        <w:t>analizând</w:t>
      </w:r>
      <w:r>
        <w:rPr>
          <w:rFonts w:ascii="Times New Roman" w:hAnsi="Times New Roman"/>
          <w:noProof/>
          <w:sz w:val="24"/>
          <w:szCs w:val="24"/>
        </w:rPr>
        <w:t xml:space="preserve"> în special măsuri care să îi ajute să își </w:t>
      </w:r>
      <w:r w:rsidR="007B07B6">
        <w:rPr>
          <w:rFonts w:ascii="Times New Roman" w:hAnsi="Times New Roman"/>
          <w:noProof/>
          <w:sz w:val="24"/>
          <w:szCs w:val="24"/>
        </w:rPr>
        <w:t>înceapă</w:t>
      </w:r>
      <w:r>
        <w:rPr>
          <w:rFonts w:ascii="Times New Roman" w:hAnsi="Times New Roman"/>
          <w:noProof/>
          <w:sz w:val="24"/>
          <w:szCs w:val="24"/>
        </w:rPr>
        <w:t xml:space="preserve"> propria afacere în UE.</w:t>
      </w:r>
    </w:p>
    <w:p w14:paraId="27CEFCEA" w14:textId="51CFD048" w:rsidR="003767C2" w:rsidRDefault="003767C2" w:rsidP="003767C2">
      <w:pPr>
        <w:spacing w:before="120" w:after="240"/>
        <w:jc w:val="both"/>
        <w:rPr>
          <w:rFonts w:ascii="Times New Roman" w:hAnsi="Times New Roman" w:cs="Times New Roman"/>
          <w:noProof/>
          <w:sz w:val="24"/>
          <w:szCs w:val="24"/>
        </w:rPr>
      </w:pPr>
      <w:r>
        <w:rPr>
          <w:rFonts w:ascii="Times New Roman" w:hAnsi="Times New Roman"/>
          <w:noProof/>
          <w:sz w:val="24"/>
          <w:szCs w:val="24"/>
        </w:rPr>
        <w:t>Pe baza inițiativelor recente (</w:t>
      </w:r>
      <w:r w:rsidR="00C8766C">
        <w:rPr>
          <w:rFonts w:ascii="Times New Roman" w:hAnsi="Times New Roman"/>
          <w:noProof/>
          <w:sz w:val="24"/>
          <w:szCs w:val="24"/>
        </w:rPr>
        <w:t xml:space="preserve">cum ar fi </w:t>
      </w:r>
      <w:r>
        <w:rPr>
          <w:rFonts w:ascii="Times New Roman" w:hAnsi="Times New Roman"/>
          <w:noProof/>
          <w:sz w:val="24"/>
          <w:szCs w:val="24"/>
        </w:rPr>
        <w:t>„Scale-up Europe”</w:t>
      </w:r>
      <w:r w:rsidR="007B07B6">
        <w:rPr>
          <w:rFonts w:ascii="Times New Roman" w:hAnsi="Times New Roman"/>
          <w:noProof/>
          <w:sz w:val="24"/>
          <w:szCs w:val="24"/>
        </w:rPr>
        <w:t>,</w:t>
      </w:r>
      <w:r>
        <w:rPr>
          <w:rFonts w:ascii="Times New Roman" w:hAnsi="Times New Roman"/>
          <w:noProof/>
          <w:sz w:val="24"/>
          <w:szCs w:val="24"/>
        </w:rPr>
        <w:t xml:space="preserve"> sub președinția franceză a Consiliului</w:t>
      </w:r>
      <w:r>
        <w:rPr>
          <w:rStyle w:val="FootnoteReference"/>
          <w:rFonts w:ascii="Times New Roman" w:hAnsi="Times New Roman" w:cs="Times New Roman"/>
          <w:noProof/>
          <w:sz w:val="24"/>
          <w:szCs w:val="24"/>
          <w:lang w:val="en-IE"/>
        </w:rPr>
        <w:footnoteReference w:id="77"/>
      </w:r>
      <w:r>
        <w:rPr>
          <w:rFonts w:ascii="Times New Roman" w:hAnsi="Times New Roman"/>
          <w:noProof/>
          <w:sz w:val="24"/>
          <w:szCs w:val="24"/>
        </w:rPr>
        <w:t>), există oportunitatea de a relansa discuțiile</w:t>
      </w:r>
      <w:r>
        <w:rPr>
          <w:rStyle w:val="FootnoteReference"/>
          <w:rFonts w:ascii="Times New Roman" w:hAnsi="Times New Roman" w:cs="Times New Roman"/>
          <w:noProof/>
          <w:sz w:val="24"/>
          <w:szCs w:val="24"/>
          <w:lang w:val="en-IE"/>
        </w:rPr>
        <w:footnoteReference w:id="78"/>
      </w:r>
      <w:r>
        <w:rPr>
          <w:rFonts w:ascii="Times New Roman" w:hAnsi="Times New Roman"/>
          <w:noProof/>
          <w:sz w:val="24"/>
          <w:szCs w:val="24"/>
        </w:rPr>
        <w:t xml:space="preserve"> cu toate instituțiile și părțile interesate relevante pentru a evalua posibilitatea adoptării unor măsuri specifice suplimentare la nivelul UE </w:t>
      </w:r>
      <w:r>
        <w:rPr>
          <w:rFonts w:ascii="Times New Roman" w:hAnsi="Times New Roman"/>
          <w:bCs/>
          <w:noProof/>
          <w:sz w:val="24"/>
          <w:szCs w:val="24"/>
        </w:rPr>
        <w:t>privind</w:t>
      </w:r>
      <w:r>
        <w:rPr>
          <w:rFonts w:ascii="Times New Roman" w:hAnsi="Times New Roman"/>
          <w:b/>
          <w:bCs/>
          <w:noProof/>
          <w:sz w:val="24"/>
          <w:szCs w:val="24"/>
        </w:rPr>
        <w:t xml:space="preserve"> </w:t>
      </w:r>
      <w:r>
        <w:rPr>
          <w:rFonts w:ascii="Times New Roman" w:hAnsi="Times New Roman"/>
          <w:noProof/>
          <w:sz w:val="24"/>
          <w:szCs w:val="24"/>
        </w:rPr>
        <w:t xml:space="preserve">admisia antreprenorilor inovatori străini. Sprijinul UE ar putea lua forma unui sprijin pentru programele naționale, inclusiv prin facilitarea schimburilor de informații. </w:t>
      </w:r>
      <w:r w:rsidR="00B9540E">
        <w:rPr>
          <w:rFonts w:ascii="Times New Roman" w:hAnsi="Times New Roman"/>
          <w:noProof/>
          <w:sz w:val="24"/>
          <w:szCs w:val="24"/>
        </w:rPr>
        <w:t>De asemenea, s</w:t>
      </w:r>
      <w:r w:rsidR="00C8766C">
        <w:rPr>
          <w:rFonts w:ascii="Times New Roman" w:hAnsi="Times New Roman"/>
          <w:noProof/>
          <w:sz w:val="24"/>
          <w:szCs w:val="24"/>
        </w:rPr>
        <w:t xml:space="preserve">e va </w:t>
      </w:r>
      <w:r>
        <w:rPr>
          <w:rFonts w:ascii="Times New Roman" w:hAnsi="Times New Roman"/>
          <w:noProof/>
          <w:sz w:val="24"/>
          <w:szCs w:val="24"/>
        </w:rPr>
        <w:t xml:space="preserve">analiza relevanța unei noi vize </w:t>
      </w:r>
      <w:r w:rsidR="00C8766C">
        <w:rPr>
          <w:rFonts w:ascii="Times New Roman" w:hAnsi="Times New Roman"/>
          <w:noProof/>
          <w:sz w:val="24"/>
          <w:szCs w:val="24"/>
        </w:rPr>
        <w:t xml:space="preserve">a </w:t>
      </w:r>
      <w:r>
        <w:rPr>
          <w:rFonts w:ascii="Times New Roman" w:hAnsi="Times New Roman"/>
          <w:noProof/>
          <w:sz w:val="24"/>
          <w:szCs w:val="24"/>
        </w:rPr>
        <w:t>UE pentru antreprenorii inovatori, sistemele naționale</w:t>
      </w:r>
      <w:r w:rsidR="00C8766C">
        <w:rPr>
          <w:rFonts w:ascii="Times New Roman" w:hAnsi="Times New Roman"/>
          <w:noProof/>
          <w:sz w:val="24"/>
          <w:szCs w:val="24"/>
        </w:rPr>
        <w:t xml:space="preserve"> constituind o sursă de inspirație</w:t>
      </w:r>
      <w:r>
        <w:rPr>
          <w:rFonts w:ascii="Times New Roman" w:hAnsi="Times New Roman"/>
          <w:noProof/>
          <w:sz w:val="24"/>
          <w:szCs w:val="24"/>
        </w:rPr>
        <w:t>, în special în ceea ce privește criteriile de selecție a celor mai promițători și inovatori antreprenori. Aceste opțiuni vor fi discutate în strânsă cooperare cu statele membre și cu inițiativele părților interesate, inclusiv în cadrul forumului Consiliului European pentru Inovare și al</w:t>
      </w:r>
      <w:r w:rsidR="00C8766C">
        <w:rPr>
          <w:rFonts w:ascii="Times New Roman" w:hAnsi="Times New Roman"/>
          <w:noProof/>
          <w:sz w:val="24"/>
          <w:szCs w:val="24"/>
        </w:rPr>
        <w:t xml:space="preserve"> organismului intitulat</w:t>
      </w:r>
      <w:r>
        <w:rPr>
          <w:rFonts w:ascii="Times New Roman" w:hAnsi="Times New Roman"/>
          <w:noProof/>
          <w:sz w:val="24"/>
          <w:szCs w:val="24"/>
        </w:rPr>
        <w:t xml:space="preserve"> </w:t>
      </w:r>
      <w:r w:rsidR="00726F89">
        <w:rPr>
          <w:rFonts w:ascii="Times New Roman" w:hAnsi="Times New Roman"/>
          <w:noProof/>
          <w:sz w:val="24"/>
          <w:szCs w:val="24"/>
        </w:rPr>
        <w:t>„</w:t>
      </w:r>
      <w:r>
        <w:rPr>
          <w:rFonts w:ascii="Times New Roman" w:hAnsi="Times New Roman"/>
          <w:b/>
          <w:bCs/>
          <w:noProof/>
          <w:sz w:val="24"/>
          <w:szCs w:val="24"/>
        </w:rPr>
        <w:t>European Start-up Nations Alliance</w:t>
      </w:r>
      <w:r w:rsidR="00726F89" w:rsidRPr="00726F89">
        <w:rPr>
          <w:rFonts w:ascii="Times New Roman" w:hAnsi="Times New Roman"/>
          <w:bCs/>
          <w:noProof/>
          <w:sz w:val="24"/>
          <w:szCs w:val="24"/>
        </w:rPr>
        <w:t>”</w:t>
      </w:r>
      <w:r>
        <w:rPr>
          <w:rFonts w:ascii="Times New Roman" w:hAnsi="Times New Roman"/>
          <w:noProof/>
          <w:sz w:val="24"/>
          <w:szCs w:val="24"/>
        </w:rPr>
        <w:t xml:space="preserve">. Această alianță este un „vehicul de punere în aplicare” a standardului „Start-up Nations” la nivelul UE, o inițiativă de politică din cadrul Strategiei pentru IMM-uri a Comisiei din </w:t>
      </w:r>
      <w:r w:rsidRPr="00916FDF">
        <w:rPr>
          <w:rFonts w:ascii="Times New Roman" w:hAnsi="Times New Roman"/>
          <w:noProof/>
          <w:sz w:val="24"/>
          <w:szCs w:val="24"/>
        </w:rPr>
        <w:t>2020</w:t>
      </w:r>
      <w:r>
        <w:rPr>
          <w:rStyle w:val="FootnoteReference"/>
          <w:rFonts w:ascii="Times New Roman" w:hAnsi="Times New Roman" w:cs="Times New Roman"/>
          <w:noProof/>
          <w:sz w:val="24"/>
          <w:szCs w:val="24"/>
          <w:lang w:val="en-IE"/>
        </w:rPr>
        <w:footnoteReference w:id="79"/>
      </w:r>
      <w:r>
        <w:rPr>
          <w:rFonts w:ascii="Times New Roman" w:hAnsi="Times New Roman"/>
          <w:noProof/>
          <w:sz w:val="24"/>
          <w:szCs w:val="24"/>
        </w:rPr>
        <w:t xml:space="preserve">, care urmărește să mobilizeze statele membre să </w:t>
      </w:r>
      <w:r w:rsidR="00C8766C">
        <w:rPr>
          <w:rFonts w:ascii="Times New Roman" w:hAnsi="Times New Roman"/>
          <w:noProof/>
          <w:sz w:val="24"/>
          <w:szCs w:val="24"/>
        </w:rPr>
        <w:t>partajeze</w:t>
      </w:r>
      <w:r>
        <w:rPr>
          <w:rFonts w:ascii="Times New Roman" w:hAnsi="Times New Roman"/>
          <w:noProof/>
          <w:sz w:val="24"/>
          <w:szCs w:val="24"/>
        </w:rPr>
        <w:t xml:space="preserve"> și să adopte bune practici pentru asigurarea unui mediu favorabil creșterii IMM-uril</w:t>
      </w:r>
      <w:r w:rsidR="00C8766C">
        <w:rPr>
          <w:rFonts w:ascii="Times New Roman" w:hAnsi="Times New Roman"/>
          <w:noProof/>
          <w:sz w:val="24"/>
          <w:szCs w:val="24"/>
        </w:rPr>
        <w:t>or</w:t>
      </w:r>
      <w:r>
        <w:rPr>
          <w:rFonts w:ascii="Times New Roman" w:hAnsi="Times New Roman"/>
          <w:noProof/>
          <w:sz w:val="24"/>
          <w:szCs w:val="24"/>
        </w:rPr>
        <w:t xml:space="preserve"> din domeniul înaltei tehnologii, inclusiv bune practici pentru atragerea și păstrarea talentelor în UE.</w:t>
      </w:r>
    </w:p>
    <w:p w14:paraId="27CEFCEB" w14:textId="77777777" w:rsidR="00AD2844" w:rsidRPr="006A68FD" w:rsidRDefault="00AD2844" w:rsidP="003767C2">
      <w:pPr>
        <w:spacing w:before="120" w:after="240"/>
        <w:jc w:val="both"/>
        <w:rPr>
          <w:rFonts w:ascii="Times New Roman" w:hAnsi="Times New Roman" w:cs="Times New Roman"/>
          <w:noProof/>
          <w:sz w:val="24"/>
          <w:szCs w:val="24"/>
        </w:rPr>
      </w:pPr>
    </w:p>
    <w:p w14:paraId="27CEFCEC" w14:textId="77777777" w:rsidR="003767C2" w:rsidRPr="00D81FB2" w:rsidRDefault="002E1F77" w:rsidP="00D81FB2">
      <w:pPr>
        <w:pStyle w:val="ListParagraph"/>
        <w:numPr>
          <w:ilvl w:val="0"/>
          <w:numId w:val="11"/>
        </w:numPr>
        <w:jc w:val="both"/>
        <w:rPr>
          <w:rFonts w:ascii="Times New Roman" w:hAnsi="Times New Roman" w:cs="Times New Roman"/>
          <w:b/>
          <w:bCs/>
          <w:noProof/>
          <w:sz w:val="24"/>
          <w:szCs w:val="24"/>
        </w:rPr>
      </w:pPr>
      <w:r>
        <w:rPr>
          <w:rFonts w:ascii="Times New Roman" w:hAnsi="Times New Roman"/>
          <w:b/>
          <w:bCs/>
          <w:noProof/>
          <w:sz w:val="24"/>
          <w:szCs w:val="24"/>
        </w:rPr>
        <w:t>CONCLUZIE</w:t>
      </w:r>
    </w:p>
    <w:p w14:paraId="27CEFCED" w14:textId="0A5C1F5C" w:rsidR="008A39C9" w:rsidRPr="004C5FB2" w:rsidRDefault="008A39C9" w:rsidP="008A39C9">
      <w:pPr>
        <w:spacing w:before="120" w:after="240"/>
        <w:jc w:val="both"/>
        <w:rPr>
          <w:rFonts w:ascii="Times New Roman" w:hAnsi="Times New Roman" w:cs="Times New Roman"/>
          <w:noProof/>
          <w:sz w:val="24"/>
          <w:szCs w:val="24"/>
        </w:rPr>
      </w:pPr>
      <w:r>
        <w:rPr>
          <w:rFonts w:ascii="Times New Roman" w:hAnsi="Times New Roman"/>
          <w:noProof/>
          <w:sz w:val="24"/>
          <w:szCs w:val="24"/>
        </w:rPr>
        <w:t>Prezenta comunicare stabilește o abordare pragmatică și treptată în direcția unei politici ambițioase și durabile a UE în domeniul migrației legale, care să atragă competențe și talente pentru a aborda deficitul de forță de muncă și pentru a răspunde schimbărilor demografice din Europa. Măsurile vor sprijini redresarea economică a UE în urma pandemiei de COVID-</w:t>
      </w:r>
      <w:r w:rsidRPr="00916FDF">
        <w:rPr>
          <w:rFonts w:ascii="Times New Roman" w:hAnsi="Times New Roman"/>
          <w:noProof/>
          <w:sz w:val="24"/>
          <w:szCs w:val="24"/>
        </w:rPr>
        <w:t>19</w:t>
      </w:r>
      <w:r>
        <w:rPr>
          <w:rFonts w:ascii="Times New Roman" w:hAnsi="Times New Roman"/>
          <w:noProof/>
          <w:sz w:val="24"/>
          <w:szCs w:val="24"/>
        </w:rPr>
        <w:t xml:space="preserve">, precum și tranziția digitală și </w:t>
      </w:r>
      <w:r w:rsidR="0093345D">
        <w:rPr>
          <w:rFonts w:ascii="Times New Roman" w:hAnsi="Times New Roman"/>
          <w:noProof/>
          <w:sz w:val="24"/>
          <w:szCs w:val="24"/>
        </w:rPr>
        <w:t>tranziția</w:t>
      </w:r>
      <w:r>
        <w:rPr>
          <w:rFonts w:ascii="Times New Roman" w:hAnsi="Times New Roman"/>
          <w:noProof/>
          <w:sz w:val="24"/>
          <w:szCs w:val="24"/>
        </w:rPr>
        <w:t xml:space="preserve"> verde și vor crea căi sigure de intrare în Europa, reducând în același timp migrația ilegală.</w:t>
      </w:r>
    </w:p>
    <w:p w14:paraId="27CEFCEE" w14:textId="2B420BA3" w:rsidR="008A39C9" w:rsidRPr="004C5FB2" w:rsidRDefault="008A39C9" w:rsidP="008A39C9">
      <w:pPr>
        <w:spacing w:before="120" w:after="240"/>
        <w:jc w:val="both"/>
        <w:rPr>
          <w:rFonts w:ascii="Times New Roman" w:hAnsi="Times New Roman" w:cs="Times New Roman"/>
          <w:noProof/>
          <w:sz w:val="24"/>
          <w:szCs w:val="24"/>
        </w:rPr>
      </w:pPr>
      <w:r>
        <w:rPr>
          <w:rFonts w:ascii="Times New Roman" w:hAnsi="Times New Roman"/>
          <w:noProof/>
          <w:sz w:val="24"/>
          <w:szCs w:val="24"/>
        </w:rPr>
        <w:t xml:space="preserve">Pentru a atrage competențele și talentele de care avem nevoie, UE trebuie să instituie un sistem mai atractiv și mai eficient. </w:t>
      </w:r>
      <w:r w:rsidR="003C6A33">
        <w:rPr>
          <w:rFonts w:ascii="Times New Roman" w:hAnsi="Times New Roman"/>
          <w:noProof/>
          <w:sz w:val="24"/>
          <w:szCs w:val="24"/>
        </w:rPr>
        <w:t>În acest scop, e</w:t>
      </w:r>
      <w:r>
        <w:rPr>
          <w:rFonts w:ascii="Times New Roman" w:hAnsi="Times New Roman"/>
          <w:noProof/>
          <w:sz w:val="24"/>
          <w:szCs w:val="24"/>
        </w:rPr>
        <w:t xml:space="preserve">ste nevoie de </w:t>
      </w:r>
      <w:r w:rsidR="0093345D">
        <w:rPr>
          <w:rFonts w:ascii="Times New Roman" w:hAnsi="Times New Roman"/>
          <w:noProof/>
          <w:sz w:val="24"/>
          <w:szCs w:val="24"/>
        </w:rPr>
        <w:t xml:space="preserve">o </w:t>
      </w:r>
      <w:r>
        <w:rPr>
          <w:rFonts w:ascii="Times New Roman" w:hAnsi="Times New Roman"/>
          <w:noProof/>
          <w:sz w:val="24"/>
          <w:szCs w:val="24"/>
        </w:rPr>
        <w:t>revizuire</w:t>
      </w:r>
      <w:r w:rsidR="0093345D">
        <w:rPr>
          <w:rFonts w:ascii="Times New Roman" w:hAnsi="Times New Roman"/>
          <w:noProof/>
          <w:sz w:val="24"/>
          <w:szCs w:val="24"/>
        </w:rPr>
        <w:t xml:space="preserve"> </w:t>
      </w:r>
      <w:r>
        <w:rPr>
          <w:rFonts w:ascii="Times New Roman" w:hAnsi="Times New Roman"/>
          <w:noProof/>
          <w:sz w:val="24"/>
          <w:szCs w:val="24"/>
        </w:rPr>
        <w:t xml:space="preserve">a cadrului legislativ, de o cooperare consolidată cu țările partenere, de o mai bună guvernanță a migrației forței de muncă, la care să participe toate principalele părți interesate, precum și </w:t>
      </w:r>
      <w:r w:rsidR="0093345D">
        <w:rPr>
          <w:rFonts w:ascii="Times New Roman" w:hAnsi="Times New Roman"/>
          <w:noProof/>
          <w:sz w:val="24"/>
          <w:szCs w:val="24"/>
        </w:rPr>
        <w:t xml:space="preserve">de </w:t>
      </w:r>
      <w:r>
        <w:rPr>
          <w:rFonts w:ascii="Times New Roman" w:hAnsi="Times New Roman"/>
          <w:noProof/>
          <w:sz w:val="24"/>
          <w:szCs w:val="24"/>
        </w:rPr>
        <w:t>noi domenii de acțiune orientate spre viitor.</w:t>
      </w:r>
    </w:p>
    <w:p w14:paraId="27CEFCEF" w14:textId="6DA49E30" w:rsidR="008A39C9" w:rsidRPr="004C5FB2" w:rsidRDefault="008A39C9" w:rsidP="008A39C9">
      <w:pPr>
        <w:spacing w:before="120" w:after="240"/>
        <w:jc w:val="both"/>
        <w:rPr>
          <w:rFonts w:ascii="Times New Roman" w:hAnsi="Times New Roman" w:cs="Times New Roman"/>
          <w:noProof/>
          <w:sz w:val="24"/>
          <w:szCs w:val="24"/>
        </w:rPr>
      </w:pPr>
      <w:r>
        <w:rPr>
          <w:rFonts w:ascii="Times New Roman" w:hAnsi="Times New Roman"/>
          <w:noProof/>
          <w:sz w:val="24"/>
          <w:szCs w:val="24"/>
        </w:rPr>
        <w:t xml:space="preserve">Comisia își va îndeplini pe deplin rolul în </w:t>
      </w:r>
      <w:r w:rsidR="0093345D">
        <w:rPr>
          <w:rFonts w:ascii="Times New Roman" w:hAnsi="Times New Roman"/>
          <w:noProof/>
          <w:sz w:val="24"/>
          <w:szCs w:val="24"/>
        </w:rPr>
        <w:t>elaborarea</w:t>
      </w:r>
      <w:r>
        <w:rPr>
          <w:rFonts w:ascii="Times New Roman" w:hAnsi="Times New Roman"/>
          <w:noProof/>
          <w:sz w:val="24"/>
          <w:szCs w:val="24"/>
        </w:rPr>
        <w:t xml:space="preserve"> și punerea în aplicare a acestei noi abordări și solicită implicarea puternică și angajamentul ferm al tuturor părților interesate: Parlamentul European, Consiliul și statele membre, actorii economici și sociali, alte părți interesate implicate și țările partenere relevante. </w:t>
      </w:r>
    </w:p>
    <w:p w14:paraId="27CEFCF0" w14:textId="1FE0BB9B" w:rsidR="008A39C9" w:rsidRPr="00A8208E" w:rsidRDefault="008A39C9" w:rsidP="008A39C9">
      <w:pPr>
        <w:spacing w:before="120" w:after="240"/>
        <w:jc w:val="both"/>
        <w:rPr>
          <w:rFonts w:ascii="Times New Roman" w:hAnsi="Times New Roman" w:cs="Times New Roman"/>
          <w:noProof/>
          <w:sz w:val="24"/>
          <w:szCs w:val="24"/>
        </w:rPr>
      </w:pPr>
      <w:r>
        <w:rPr>
          <w:rFonts w:ascii="Times New Roman" w:hAnsi="Times New Roman"/>
          <w:noProof/>
          <w:sz w:val="24"/>
          <w:szCs w:val="24"/>
        </w:rPr>
        <w:t>În acest scop, Comisia va organiza o conferință la nivel înalt în al treilea trimestru al anului</w:t>
      </w:r>
      <w:r w:rsidR="00CF78CF">
        <w:rPr>
          <w:rFonts w:ascii="Times New Roman" w:hAnsi="Times New Roman"/>
          <w:noProof/>
          <w:sz w:val="24"/>
          <w:szCs w:val="24"/>
        </w:rPr>
        <w:t> </w:t>
      </w:r>
      <w:r w:rsidRPr="00916FDF">
        <w:rPr>
          <w:rFonts w:ascii="Times New Roman" w:hAnsi="Times New Roman"/>
          <w:noProof/>
          <w:sz w:val="24"/>
          <w:szCs w:val="24"/>
        </w:rPr>
        <w:t>2022</w:t>
      </w:r>
      <w:r>
        <w:rPr>
          <w:rFonts w:ascii="Times New Roman" w:hAnsi="Times New Roman"/>
          <w:noProof/>
          <w:sz w:val="24"/>
          <w:szCs w:val="24"/>
        </w:rPr>
        <w:t>. În cadrul acestei conferințe se va lansa noua platformă a UE privind migrația forței de muncă și se va deschide în continuare calea către o politică durabilă a UE în domeniul migrației legale.</w:t>
      </w:r>
    </w:p>
    <w:p w14:paraId="27CEFCF1" w14:textId="77777777" w:rsidR="003767C2" w:rsidRPr="006A68FD" w:rsidRDefault="003767C2" w:rsidP="003767C2">
      <w:pPr>
        <w:spacing w:before="120" w:after="240"/>
        <w:rPr>
          <w:rFonts w:ascii="Times New Roman" w:hAnsi="Times New Roman" w:cs="Times New Roman"/>
          <w:b/>
          <w:noProof/>
          <w:sz w:val="24"/>
          <w:szCs w:val="24"/>
          <w:u w:val="single"/>
        </w:rPr>
        <w:sectPr w:rsidR="003767C2" w:rsidRPr="006A68FD" w:rsidSect="003767C2">
          <w:headerReference w:type="even" r:id="rId22"/>
          <w:headerReference w:type="default" r:id="rId23"/>
          <w:footerReference w:type="even" r:id="rId24"/>
          <w:footerReference w:type="default" r:id="rId25"/>
          <w:headerReference w:type="first" r:id="rId26"/>
          <w:footerReference w:type="first" r:id="rId27"/>
          <w:pgSz w:w="11906" w:h="16838"/>
          <w:pgMar w:top="1417" w:right="1417" w:bottom="1417" w:left="1417" w:header="708" w:footer="708" w:gutter="0"/>
          <w:cols w:space="720"/>
          <w:docGrid w:linePitch="360"/>
        </w:sectPr>
      </w:pPr>
    </w:p>
    <w:p w14:paraId="27CEFCF2" w14:textId="77777777" w:rsidR="003767C2" w:rsidRPr="00834BBD" w:rsidRDefault="002E1F77" w:rsidP="00834BBD">
      <w:pPr>
        <w:spacing w:before="120" w:after="240"/>
        <w:jc w:val="center"/>
        <w:rPr>
          <w:rFonts w:ascii="Times New Roman" w:hAnsi="Times New Roman" w:cs="Times New Roman"/>
          <w:b/>
          <w:bCs/>
          <w:noProof/>
          <w:sz w:val="24"/>
          <w:szCs w:val="24"/>
        </w:rPr>
      </w:pPr>
      <w:r>
        <w:rPr>
          <w:rFonts w:ascii="Times New Roman" w:hAnsi="Times New Roman"/>
          <w:b/>
          <w:bCs/>
          <w:noProof/>
          <w:sz w:val="24"/>
          <w:szCs w:val="24"/>
        </w:rPr>
        <w:t>ANEXĂ</w:t>
      </w:r>
    </w:p>
    <w:p w14:paraId="27CEFCF3" w14:textId="77777777" w:rsidR="003767C2" w:rsidRPr="00834BBD" w:rsidRDefault="008B7F0B" w:rsidP="00834BBD">
      <w:pPr>
        <w:spacing w:before="120" w:after="240"/>
        <w:jc w:val="center"/>
        <w:rPr>
          <w:rFonts w:ascii="Times New Roman" w:hAnsi="Times New Roman" w:cs="Times New Roman"/>
          <w:b/>
          <w:bCs/>
          <w:noProof/>
          <w:sz w:val="24"/>
          <w:szCs w:val="24"/>
        </w:rPr>
      </w:pPr>
      <w:r>
        <w:rPr>
          <w:rFonts w:ascii="Times New Roman" w:hAnsi="Times New Roman"/>
          <w:b/>
          <w:bCs/>
          <w:noProof/>
          <w:sz w:val="24"/>
          <w:szCs w:val="24"/>
        </w:rPr>
        <w:t>Modalități practice privind rezerva de talente la nivelul UE</w:t>
      </w:r>
    </w:p>
    <w:p w14:paraId="27CEFCF4" w14:textId="53BC7849" w:rsidR="00B06DB0" w:rsidRDefault="00B06DB0" w:rsidP="003767C2">
      <w:pPr>
        <w:spacing w:before="120" w:after="240"/>
        <w:jc w:val="both"/>
        <w:rPr>
          <w:rFonts w:ascii="Times New Roman" w:hAnsi="Times New Roman" w:cs="Times New Roman"/>
          <w:noProof/>
          <w:sz w:val="24"/>
          <w:szCs w:val="24"/>
        </w:rPr>
      </w:pPr>
      <w:r>
        <w:rPr>
          <w:rFonts w:ascii="Times New Roman" w:hAnsi="Times New Roman"/>
          <w:noProof/>
          <w:sz w:val="24"/>
          <w:szCs w:val="24"/>
        </w:rPr>
        <w:t>Anexa de mai jos include o prezentare generală a eventualelor modalități de organizare a rezervei de talente la nivelul UE. Ace</w:t>
      </w:r>
      <w:r w:rsidR="0093345D">
        <w:rPr>
          <w:rFonts w:ascii="Times New Roman" w:hAnsi="Times New Roman"/>
          <w:noProof/>
          <w:sz w:val="24"/>
          <w:szCs w:val="24"/>
        </w:rPr>
        <w:t>a</w:t>
      </w:r>
      <w:r>
        <w:rPr>
          <w:rFonts w:ascii="Times New Roman" w:hAnsi="Times New Roman"/>
          <w:noProof/>
          <w:sz w:val="24"/>
          <w:szCs w:val="24"/>
        </w:rPr>
        <w:t>sta se bazează pe analiza și recomandările din cadrul studiului de fezabilitate al OCDE, precum și pe discuțiile exploratorii cu serviciile relevante ale Comisiei.</w:t>
      </w:r>
    </w:p>
    <w:p w14:paraId="27CEFCF5" w14:textId="5CBFC72D" w:rsidR="003767C2" w:rsidRDefault="003767C2" w:rsidP="003767C2">
      <w:pPr>
        <w:spacing w:before="120" w:after="240"/>
        <w:jc w:val="both"/>
        <w:rPr>
          <w:rFonts w:ascii="Times New Roman" w:hAnsi="Times New Roman" w:cs="Times New Roman"/>
          <w:noProof/>
          <w:sz w:val="24"/>
          <w:szCs w:val="24"/>
        </w:rPr>
      </w:pPr>
      <w:r>
        <w:rPr>
          <w:rFonts w:ascii="Times New Roman" w:hAnsi="Times New Roman"/>
          <w:noProof/>
          <w:sz w:val="24"/>
          <w:szCs w:val="24"/>
        </w:rPr>
        <w:t xml:space="preserve">Rezerva de talente la nivelul UE s-ar putea baza pe un </w:t>
      </w:r>
      <w:r>
        <w:rPr>
          <w:rFonts w:ascii="Times New Roman" w:hAnsi="Times New Roman"/>
          <w:b/>
          <w:bCs/>
          <w:noProof/>
          <w:sz w:val="24"/>
          <w:szCs w:val="24"/>
        </w:rPr>
        <w:t>portal web</w:t>
      </w:r>
      <w:r>
        <w:rPr>
          <w:rFonts w:ascii="Times New Roman" w:hAnsi="Times New Roman"/>
          <w:noProof/>
          <w:sz w:val="24"/>
          <w:szCs w:val="24"/>
        </w:rPr>
        <w:t xml:space="preserve"> care să le permită candidaților din țările terțe să își exprime interesul în ocuparea unui loc de muncă în UE. Candidații vor trebui să creeze un profil online și să prezinte documentele necesare care să ateste nivelul lor de competențe, de educație și de experiență profesională</w:t>
      </w:r>
      <w:r>
        <w:rPr>
          <w:rStyle w:val="FootnoteReference"/>
          <w:rFonts w:ascii="Times New Roman" w:hAnsi="Times New Roman" w:cs="Times New Roman"/>
          <w:noProof/>
          <w:sz w:val="24"/>
          <w:szCs w:val="24"/>
          <w:lang w:val="en-US"/>
        </w:rPr>
        <w:footnoteReference w:id="80"/>
      </w:r>
      <w:r>
        <w:rPr>
          <w:rFonts w:ascii="Times New Roman" w:hAnsi="Times New Roman"/>
          <w:noProof/>
          <w:sz w:val="24"/>
          <w:szCs w:val="24"/>
        </w:rPr>
        <w:t xml:space="preserve">. Rămâne să se decidă dacă va fi necesar ca solicitanții să încarce dovada calificării atunci când își creează profilul. Ca alternativă, poate fi creat un profil în cadrul căruia, cel puțin în primele etape, să nu fie necesar să se anexeze documente justificative. În cadrul acestei opțiuni alternative, utilizatorii ar putea crea un link către profiluri din bazele de date ale terților cu informații mai detaliate sau ar putea alege să încarce documente justificative pentru procesul de corelare a competențelor cu cerințele pieței </w:t>
      </w:r>
      <w:r w:rsidR="0093345D">
        <w:rPr>
          <w:rFonts w:ascii="Times New Roman" w:hAnsi="Times New Roman"/>
          <w:noProof/>
          <w:sz w:val="24"/>
          <w:szCs w:val="24"/>
        </w:rPr>
        <w:t xml:space="preserve">forței de </w:t>
      </w:r>
      <w:r>
        <w:rPr>
          <w:rFonts w:ascii="Times New Roman" w:hAnsi="Times New Roman"/>
          <w:noProof/>
          <w:sz w:val="24"/>
          <w:szCs w:val="24"/>
        </w:rPr>
        <w:t>munc</w:t>
      </w:r>
      <w:r w:rsidR="0093345D">
        <w:rPr>
          <w:rFonts w:ascii="Times New Roman" w:hAnsi="Times New Roman"/>
          <w:noProof/>
          <w:sz w:val="24"/>
          <w:szCs w:val="24"/>
        </w:rPr>
        <w:t>ă</w:t>
      </w:r>
      <w:r>
        <w:rPr>
          <w:rFonts w:ascii="Times New Roman" w:hAnsi="Times New Roman"/>
          <w:noProof/>
          <w:sz w:val="24"/>
          <w:szCs w:val="24"/>
        </w:rPr>
        <w:t xml:space="preserve"> și de selecție. Se analizează și posibilitatea de a dezvolta linkuri către platforma Europass.</w:t>
      </w:r>
    </w:p>
    <w:p w14:paraId="27CEFCF6" w14:textId="3084FEDA" w:rsidR="003767C2" w:rsidRDefault="008E1E85" w:rsidP="003767C2">
      <w:pPr>
        <w:spacing w:before="120" w:after="240"/>
        <w:jc w:val="both"/>
        <w:rPr>
          <w:rFonts w:ascii="Times New Roman" w:hAnsi="Times New Roman" w:cs="Times New Roman"/>
          <w:noProof/>
          <w:sz w:val="24"/>
          <w:szCs w:val="24"/>
        </w:rPr>
      </w:pPr>
      <w:bookmarkStart w:id="5" w:name="_Ref95827822"/>
      <w:bookmarkStart w:id="6" w:name="_Ref95821868"/>
      <w:r>
        <w:rPr>
          <w:rFonts w:ascii="Times New Roman" w:hAnsi="Times New Roman"/>
          <w:noProof/>
          <w:sz w:val="24"/>
          <w:szCs w:val="24"/>
        </w:rPr>
        <w:t xml:space="preserve">Profilurile candidaților ar putea face obiectul unei </w:t>
      </w:r>
      <w:r>
        <w:rPr>
          <w:rFonts w:ascii="Times New Roman" w:hAnsi="Times New Roman"/>
          <w:b/>
          <w:bCs/>
          <w:noProof/>
          <w:sz w:val="24"/>
          <w:szCs w:val="24"/>
        </w:rPr>
        <w:t xml:space="preserve">verificări inițiale bazate pe criterii de admisie clare convenite de autoritățile naționale </w:t>
      </w:r>
      <w:r>
        <w:rPr>
          <w:rFonts w:ascii="Times New Roman" w:hAnsi="Times New Roman"/>
          <w:noProof/>
          <w:sz w:val="24"/>
          <w:szCs w:val="24"/>
        </w:rPr>
        <w:t>care participă la rezerva de talente la nivelul UE. Aceste criterii, care vor fi definite împreună cu statele membre participante, se pot baza pe un anumit nivel de educație, cunoștințe lingvistice, competențe profesionale sau experiență. Pentru a răspunde nevoilor specifice ale pieței forței de muncă din UE, aceste criterii ar putea fi, de asemenea, corelate cu cererile și deficitele identificate pe piețele forței de muncă naționale sau regionale sau în cadrul anumitor sectoare în care există un deficit de personal. Această verificare inițială va necesita o coordonare strânsă între autoritățile naționale participante, facilitată de Comisia Europeană. Rămâne să se decidă dacă verificarea va fi automatizată și dacă orice persoană care îndeplinește criteriile de selecție pe baza profilului său ar fi inclusă în cadrul rezervei de talente la nivelul UE fără o evaluare suplimentară sau dacă această verificare ar trebui să se bazeze pe o analiză individuală a documentelor justificative care să fie efectuată de punctele de contact naționale. În cazul primei opțiuni, există riscul ca rezerva să conțină profiluri necompletate, false. Opțiunea alternativă, pe de altă parte, prezintă riscul de a</w:t>
      </w:r>
      <w:r w:rsidR="0093345D">
        <w:rPr>
          <w:rFonts w:ascii="Times New Roman" w:hAnsi="Times New Roman"/>
          <w:noProof/>
          <w:sz w:val="24"/>
          <w:szCs w:val="24"/>
        </w:rPr>
        <w:t>-i</w:t>
      </w:r>
      <w:r>
        <w:rPr>
          <w:rFonts w:ascii="Times New Roman" w:hAnsi="Times New Roman"/>
          <w:noProof/>
          <w:sz w:val="24"/>
          <w:szCs w:val="24"/>
        </w:rPr>
        <w:t xml:space="preserve"> descuraja </w:t>
      </w:r>
      <w:r w:rsidR="0093345D">
        <w:rPr>
          <w:rFonts w:ascii="Times New Roman" w:hAnsi="Times New Roman"/>
          <w:noProof/>
          <w:sz w:val="24"/>
          <w:szCs w:val="24"/>
        </w:rPr>
        <w:t xml:space="preserve">pe </w:t>
      </w:r>
      <w:r>
        <w:rPr>
          <w:rFonts w:ascii="Times New Roman" w:hAnsi="Times New Roman"/>
          <w:noProof/>
          <w:sz w:val="24"/>
          <w:szCs w:val="24"/>
        </w:rPr>
        <w:t>potențialii candidați să se înregistreze și să furnizeze informații cu caracter personal extinse fără rezultate garantate, în special în primele etape de dezvoltare.</w:t>
      </w:r>
    </w:p>
    <w:p w14:paraId="27CEFCF7" w14:textId="77777777" w:rsidR="003767C2" w:rsidRDefault="003767C2" w:rsidP="003767C2">
      <w:pPr>
        <w:spacing w:before="120" w:after="240"/>
        <w:jc w:val="both"/>
        <w:rPr>
          <w:rFonts w:ascii="Times New Roman" w:hAnsi="Times New Roman" w:cs="Times New Roman"/>
          <w:noProof/>
          <w:sz w:val="24"/>
          <w:szCs w:val="24"/>
        </w:rPr>
      </w:pPr>
      <w:r>
        <w:rPr>
          <w:rFonts w:ascii="Times New Roman" w:hAnsi="Times New Roman"/>
          <w:noProof/>
          <w:sz w:val="24"/>
          <w:szCs w:val="24"/>
        </w:rPr>
        <w:t>Rezerva de talente la nivelul UE ar putea include, de asemenea, platformele de autotestare actuale și planificate la nivelul UE pentru atestarea competențelor și a cunoștințelor (competențe lingvistice, informatice, alte competențe non-tehnice etc.).</w:t>
      </w:r>
      <w:bookmarkEnd w:id="5"/>
      <w:bookmarkEnd w:id="6"/>
      <w:r>
        <w:rPr>
          <w:rFonts w:ascii="Times New Roman" w:hAnsi="Times New Roman"/>
          <w:noProof/>
          <w:sz w:val="24"/>
          <w:szCs w:val="24"/>
        </w:rPr>
        <w:t xml:space="preserve"> </w:t>
      </w:r>
    </w:p>
    <w:p w14:paraId="27CEFCF8" w14:textId="7C73C594" w:rsidR="003767C2" w:rsidRPr="009F7A15" w:rsidRDefault="003767C2" w:rsidP="009F7A15">
      <w:pPr>
        <w:jc w:val="both"/>
        <w:rPr>
          <w:rFonts w:ascii="Times New Roman" w:hAnsi="Times New Roman" w:cs="Times New Roman"/>
          <w:noProof/>
          <w:sz w:val="24"/>
          <w:szCs w:val="24"/>
        </w:rPr>
      </w:pPr>
      <w:r>
        <w:rPr>
          <w:rFonts w:ascii="Times New Roman" w:hAnsi="Times New Roman"/>
          <w:noProof/>
          <w:sz w:val="24"/>
          <w:szCs w:val="24"/>
        </w:rPr>
        <w:t xml:space="preserve">Candidații care îndeplinesc criteriile stabilite pentru un anumit prag de eligibilitate vor fi admiși în cadrul rezervei de talente la nivelul UE. Din acel moment, </w:t>
      </w:r>
      <w:r>
        <w:rPr>
          <w:rFonts w:ascii="Times New Roman" w:hAnsi="Times New Roman"/>
          <w:b/>
          <w:bCs/>
          <w:noProof/>
          <w:sz w:val="24"/>
          <w:szCs w:val="24"/>
        </w:rPr>
        <w:t>profilurile acestora ar putea fi consultate de autoritățile competente și de potențialii angajatori</w:t>
      </w:r>
      <w:r>
        <w:rPr>
          <w:rFonts w:ascii="Times New Roman" w:hAnsi="Times New Roman"/>
          <w:noProof/>
          <w:sz w:val="24"/>
          <w:szCs w:val="24"/>
        </w:rPr>
        <w:t xml:space="preserve">. Procesul de recrutare va avea loc în afara rezervei de talente la nivelul UE. De îndată ce li se oferă un loc de muncă într-unul dintre statele membre, candidații ar putea solicita un permis de ședere pe baza </w:t>
      </w:r>
      <w:r w:rsidR="0093345D">
        <w:rPr>
          <w:rFonts w:ascii="Times New Roman" w:hAnsi="Times New Roman"/>
          <w:noProof/>
          <w:sz w:val="24"/>
          <w:szCs w:val="24"/>
        </w:rPr>
        <w:t>programelor</w:t>
      </w:r>
      <w:r>
        <w:rPr>
          <w:rFonts w:ascii="Times New Roman" w:hAnsi="Times New Roman"/>
          <w:noProof/>
          <w:sz w:val="24"/>
          <w:szCs w:val="24"/>
        </w:rPr>
        <w:t xml:space="preserve"> de migrație relevante de la nivelul UE sau naționale. Includerea în cadrul rezervei de talente la nivelul UE nu ar constitui o nouă cale de migrație legală și nu ar conferi dreptul de intrare în UE. Candidații admiși în cadrul acestei rezerve ar trebui în continuare să obțină un permis de ședere pentru a putea lucra într-un stat membru pe baza unei oferte de muncă. Cu toate acestea, rezerva de talente la nivelul UE va fi concepută ca un instrument menit să sprijine statele membre și angajatorii să acopere cererea de pe piața forței de muncă din statele membre care nu poate fi satisfăcută de mâna de lucru internă. Statele membre vor putea participa la acest instrument în funcție de nevoile lor.</w:t>
      </w:r>
    </w:p>
    <w:p w14:paraId="27CEFCF9" w14:textId="56ED4538" w:rsidR="003767C2" w:rsidRPr="00A22F61" w:rsidRDefault="003767C2" w:rsidP="003767C2">
      <w:pPr>
        <w:jc w:val="both"/>
        <w:rPr>
          <w:rFonts w:ascii="Times New Roman" w:hAnsi="Times New Roman" w:cs="Times New Roman"/>
          <w:noProof/>
          <w:sz w:val="24"/>
          <w:szCs w:val="24"/>
        </w:rPr>
      </w:pPr>
      <w:r>
        <w:rPr>
          <w:rFonts w:ascii="Times New Roman" w:hAnsi="Times New Roman"/>
          <w:noProof/>
          <w:sz w:val="24"/>
          <w:szCs w:val="24"/>
        </w:rPr>
        <w:t xml:space="preserve">Rezerva de talente la nivelul UE se va baza pe </w:t>
      </w:r>
      <w:r>
        <w:rPr>
          <w:rFonts w:ascii="Times New Roman" w:hAnsi="Times New Roman"/>
          <w:b/>
          <w:bCs/>
          <w:noProof/>
          <w:sz w:val="24"/>
          <w:szCs w:val="24"/>
        </w:rPr>
        <w:t xml:space="preserve">punctele de contact naționale </w:t>
      </w:r>
      <w:r>
        <w:rPr>
          <w:rFonts w:ascii="Times New Roman" w:hAnsi="Times New Roman"/>
          <w:noProof/>
          <w:sz w:val="24"/>
          <w:szCs w:val="24"/>
        </w:rPr>
        <w:t>din fiecare stat membru participant. Funcția de punct de contact național ar putea fi îndeplinită de reprezentanți ai autorităților din domeniul imigrației, de un organism public desemnat de statele membre participante, în mod ideal, de exemplu, din cadrul serviciilor publice de ocupare a forței de muncă, de agenții de investiții, de organisme de atragere a talentelor (inclusiv, după caz, centre de formare profesională atât din statele membre, cât și din țările partenere), de birouri de ocupare a forței de muncă etc. Acest lucru ar permite crearea de sinergii și promovarea coordonării între corelarea cererii și a ofertei de locuri de muncă și procedurile de imigrație. Punctele de contact naționale ar putea să consulte seturile de competențe înregistrate și să asigure legătura dintre persoanele admise și angajatorii interesați din statul membru în cauză sau să identifice locurile de muncă vacante care corespund profilului persoanelor admise</w:t>
      </w:r>
      <w:r w:rsidR="00C94CC5">
        <w:rPr>
          <w:rFonts w:ascii="Times New Roman" w:hAnsi="Times New Roman"/>
          <w:noProof/>
          <w:sz w:val="24"/>
          <w:szCs w:val="24"/>
        </w:rPr>
        <w:t xml:space="preserve"> în cadrul rezervei</w:t>
      </w:r>
      <w:r>
        <w:rPr>
          <w:rFonts w:ascii="Times New Roman" w:hAnsi="Times New Roman"/>
          <w:noProof/>
          <w:sz w:val="24"/>
          <w:szCs w:val="24"/>
        </w:rPr>
        <w:t xml:space="preserve">. Totodată, o prezentare de ansamblu anonimizată a numărului de profiluri care corespund unui anumit set de competențe poate fi pusă la dispoziția publicului pentru ca potențialii angajatori să poată efectua căutări. </w:t>
      </w:r>
      <w:r w:rsidR="00C94CC5">
        <w:rPr>
          <w:rFonts w:ascii="Times New Roman" w:hAnsi="Times New Roman"/>
          <w:noProof/>
          <w:sz w:val="24"/>
          <w:szCs w:val="24"/>
        </w:rPr>
        <w:t>A</w:t>
      </w:r>
      <w:r>
        <w:rPr>
          <w:rFonts w:ascii="Times New Roman" w:hAnsi="Times New Roman"/>
          <w:noProof/>
          <w:sz w:val="24"/>
          <w:szCs w:val="24"/>
        </w:rPr>
        <w:t>ngajatori</w:t>
      </w:r>
      <w:r w:rsidR="00C94CC5">
        <w:rPr>
          <w:rFonts w:ascii="Times New Roman" w:hAnsi="Times New Roman"/>
          <w:noProof/>
          <w:sz w:val="24"/>
          <w:szCs w:val="24"/>
        </w:rPr>
        <w:t>i</w:t>
      </w:r>
      <w:r>
        <w:rPr>
          <w:rFonts w:ascii="Times New Roman" w:hAnsi="Times New Roman"/>
          <w:noProof/>
          <w:sz w:val="24"/>
          <w:szCs w:val="24"/>
        </w:rPr>
        <w:t xml:space="preserve"> ar putea apoi să ia legătura cu persoanele care îndeplinesc criteriile </w:t>
      </w:r>
      <w:r w:rsidR="00C94CC5">
        <w:rPr>
          <w:rFonts w:ascii="Times New Roman" w:hAnsi="Times New Roman"/>
          <w:noProof/>
          <w:sz w:val="24"/>
          <w:szCs w:val="24"/>
        </w:rPr>
        <w:t xml:space="preserve">selectate </w:t>
      </w:r>
      <w:r>
        <w:rPr>
          <w:rFonts w:ascii="Times New Roman" w:hAnsi="Times New Roman"/>
          <w:noProof/>
          <w:sz w:val="24"/>
          <w:szCs w:val="24"/>
        </w:rPr>
        <w:t>prin intermediul punctului de contact național.</w:t>
      </w:r>
    </w:p>
    <w:p w14:paraId="27CEFCFA" w14:textId="513EA3B4" w:rsidR="0036607C" w:rsidRDefault="003767C2" w:rsidP="003767C2">
      <w:pPr>
        <w:jc w:val="both"/>
        <w:rPr>
          <w:rFonts w:ascii="Times New Roman" w:hAnsi="Times New Roman" w:cs="Times New Roman"/>
          <w:noProof/>
          <w:sz w:val="24"/>
          <w:szCs w:val="24"/>
        </w:rPr>
      </w:pPr>
      <w:r>
        <w:rPr>
          <w:rFonts w:ascii="Times New Roman" w:hAnsi="Times New Roman"/>
          <w:noProof/>
          <w:sz w:val="24"/>
          <w:szCs w:val="24"/>
        </w:rPr>
        <w:t xml:space="preserve">Pe măsură ce rezerva de talente la nivelul UE se va extinde, pot fi adăugate treptat o serie de </w:t>
      </w:r>
      <w:r>
        <w:rPr>
          <w:rFonts w:ascii="Times New Roman" w:hAnsi="Times New Roman"/>
          <w:b/>
          <w:bCs/>
          <w:noProof/>
          <w:sz w:val="24"/>
          <w:szCs w:val="24"/>
        </w:rPr>
        <w:t>componente sau funcționalități suplimentare</w:t>
      </w:r>
      <w:r>
        <w:rPr>
          <w:rFonts w:ascii="Times New Roman" w:hAnsi="Times New Roman"/>
          <w:noProof/>
          <w:sz w:val="24"/>
          <w:szCs w:val="24"/>
        </w:rPr>
        <w:t xml:space="preserve">. Printre acestea se pot număra un portal de atragere a talentelor care să furnizeze informații și instrucțiuni specifice solicitanților, o bază de date cu posturile vacante eligibile relevante sau o componentă care să permită căutarea unui loc de muncă sau corelarea cererii și a ofertei de locuri de muncă. Un sistem de corelare a cererii și a ofertei de locuri de muncă </w:t>
      </w:r>
      <w:r w:rsidR="0027162F" w:rsidRPr="0027162F">
        <w:rPr>
          <w:rFonts w:ascii="Times New Roman" w:hAnsi="Times New Roman"/>
          <w:noProof/>
          <w:sz w:val="24"/>
          <w:szCs w:val="24"/>
        </w:rPr>
        <w:t>ar permite identificarea posturilor vacante care se potrivesc cel mai bine profilurilor candidaților, pe baza informațiilor furnizate de ambele părți.</w:t>
      </w:r>
      <w:r>
        <w:rPr>
          <w:rFonts w:ascii="Times New Roman" w:hAnsi="Times New Roman"/>
          <w:noProof/>
          <w:sz w:val="24"/>
          <w:szCs w:val="24"/>
        </w:rPr>
        <w:t xml:space="preserve"> Rezerva de talente la nivelul UE ar asigura legătura între potențialii migranți și angajatori, în timp ce recrutarea ar avea loc în afara acesteia.</w:t>
      </w:r>
    </w:p>
    <w:p w14:paraId="27CEFCFB" w14:textId="76CDF976" w:rsidR="00AE287B" w:rsidRDefault="003767C2" w:rsidP="00710221">
      <w:pPr>
        <w:jc w:val="both"/>
        <w:rPr>
          <w:rFonts w:ascii="Times New Roman" w:hAnsi="Times New Roman" w:cs="Times New Roman"/>
          <w:noProof/>
          <w:sz w:val="24"/>
          <w:szCs w:val="24"/>
        </w:rPr>
      </w:pPr>
      <w:r>
        <w:rPr>
          <w:rFonts w:ascii="Times New Roman" w:hAnsi="Times New Roman"/>
          <w:noProof/>
          <w:sz w:val="24"/>
          <w:szCs w:val="24"/>
        </w:rPr>
        <w:t xml:space="preserve">Comisia analizează, de asemenea, posibilitatea de a dezvolta </w:t>
      </w:r>
      <w:r>
        <w:rPr>
          <w:rFonts w:ascii="Times New Roman" w:hAnsi="Times New Roman"/>
          <w:b/>
          <w:bCs/>
          <w:noProof/>
          <w:sz w:val="24"/>
          <w:szCs w:val="24"/>
        </w:rPr>
        <w:t>sinergii</w:t>
      </w:r>
      <w:r>
        <w:rPr>
          <w:rFonts w:ascii="Times New Roman" w:hAnsi="Times New Roman"/>
          <w:noProof/>
          <w:sz w:val="24"/>
          <w:szCs w:val="24"/>
        </w:rPr>
        <w:t xml:space="preserve"> cu alte instrumente disponibile în prezent, cum ar fi noua platformă Europass, care le oferă cetățenilor sprijin în gestionarea parcursului profesional pe o piață a forței de muncă aflată în schimbare rapidă,</w:t>
      </w:r>
      <w:r>
        <w:rPr>
          <w:noProof/>
        </w:rPr>
        <w:t xml:space="preserve"> </w:t>
      </w:r>
      <w:r>
        <w:rPr>
          <w:rFonts w:ascii="Times New Roman" w:hAnsi="Times New Roman"/>
          <w:noProof/>
          <w:sz w:val="24"/>
          <w:szCs w:val="24"/>
        </w:rPr>
        <w:t>Instrumentul UE de stabilire a profilului de competențe al resortisanților țăril</w:t>
      </w:r>
      <w:r w:rsidR="00C94CC5">
        <w:rPr>
          <w:rFonts w:ascii="Times New Roman" w:hAnsi="Times New Roman"/>
          <w:noProof/>
          <w:sz w:val="24"/>
          <w:szCs w:val="24"/>
        </w:rPr>
        <w:t>or</w:t>
      </w:r>
      <w:r>
        <w:rPr>
          <w:rFonts w:ascii="Times New Roman" w:hAnsi="Times New Roman"/>
          <w:noProof/>
          <w:sz w:val="24"/>
          <w:szCs w:val="24"/>
        </w:rPr>
        <w:t xml:space="preserve"> terțe sau platforma de talente a SEC, care se bazează pe rețeaua EURAXESS, ce include </w:t>
      </w:r>
      <w:r w:rsidRPr="00916FDF">
        <w:rPr>
          <w:rFonts w:ascii="Times New Roman" w:hAnsi="Times New Roman"/>
          <w:noProof/>
          <w:sz w:val="24"/>
          <w:szCs w:val="24"/>
        </w:rPr>
        <w:t>43</w:t>
      </w:r>
      <w:r>
        <w:rPr>
          <w:rFonts w:ascii="Times New Roman" w:hAnsi="Times New Roman"/>
          <w:noProof/>
          <w:sz w:val="24"/>
          <w:szCs w:val="24"/>
        </w:rPr>
        <w:t xml:space="preserve"> de țări și </w:t>
      </w:r>
      <w:r w:rsidRPr="00916FDF">
        <w:rPr>
          <w:rFonts w:ascii="Times New Roman" w:hAnsi="Times New Roman"/>
          <w:noProof/>
          <w:sz w:val="24"/>
          <w:szCs w:val="24"/>
        </w:rPr>
        <w:t>8</w:t>
      </w:r>
      <w:r w:rsidR="00916FDF">
        <w:rPr>
          <w:rFonts w:ascii="Times New Roman" w:hAnsi="Times New Roman"/>
          <w:noProof/>
          <w:sz w:val="24"/>
          <w:szCs w:val="24"/>
        </w:rPr>
        <w:t> </w:t>
      </w:r>
      <w:r>
        <w:rPr>
          <w:rFonts w:ascii="Times New Roman" w:hAnsi="Times New Roman"/>
          <w:noProof/>
          <w:sz w:val="24"/>
          <w:szCs w:val="24"/>
        </w:rPr>
        <w:t xml:space="preserve">centre internaționale care oferă servicii cercetătorilor din întreaga lume. Pot fi dezvoltate sinergii și cu instrumentele care oferă informații privind competențele, cum ar fi instrumentul Skills-OVATE al Centrului European pentru Dezvoltarea Formării Profesionale. </w:t>
      </w:r>
    </w:p>
    <w:p w14:paraId="27CEFCFD" w14:textId="77777777" w:rsidR="00710221" w:rsidRPr="005111B7" w:rsidRDefault="00710221" w:rsidP="00710221">
      <w:pPr>
        <w:jc w:val="both"/>
        <w:rPr>
          <w:rFonts w:ascii="Times New Roman" w:hAnsi="Times New Roman" w:cs="Times New Roman"/>
          <w:noProof/>
          <w:sz w:val="24"/>
          <w:szCs w:val="24"/>
        </w:rPr>
      </w:pPr>
      <w:r>
        <w:rPr>
          <w:rFonts w:ascii="Times New Roman" w:hAnsi="Times New Roman"/>
          <w:noProof/>
          <w:sz w:val="24"/>
          <w:szCs w:val="24"/>
        </w:rPr>
        <w:t>Acest instrument oferă informații actualizate referitoare la competențele cele mai solicitate de angajatori și la tendințele privind cererea de competențe.</w:t>
      </w:r>
    </w:p>
    <w:p w14:paraId="27CEFCFE" w14:textId="12D63C51" w:rsidR="00647056" w:rsidRDefault="00F10325" w:rsidP="0036607C">
      <w:pPr>
        <w:jc w:val="both"/>
        <w:rPr>
          <w:noProof/>
        </w:rPr>
      </w:pPr>
      <w:r>
        <w:rPr>
          <w:rFonts w:ascii="Times New Roman" w:hAnsi="Times New Roman"/>
          <w:noProof/>
          <w:sz w:val="24"/>
          <w:szCs w:val="24"/>
        </w:rPr>
        <w:t xml:space="preserve">Pornind de la experiența dobândită în cadrul inițiativei-pilot privind rezerva de talente la nivelul UE destinată persoanelor care fug din calea războiului de agresiune al Rusiei împotriva Ucrainei, rezerva de talente la nivelul UE ar putea, de asemenea, să continue să fie deschisă </w:t>
      </w:r>
      <w:r>
        <w:rPr>
          <w:rFonts w:ascii="Times New Roman" w:hAnsi="Times New Roman"/>
          <w:b/>
          <w:bCs/>
          <w:noProof/>
          <w:sz w:val="24"/>
          <w:szCs w:val="24"/>
        </w:rPr>
        <w:t>persoanelor care au nevoie de protecție</w:t>
      </w:r>
      <w:r>
        <w:rPr>
          <w:rFonts w:ascii="Times New Roman" w:hAnsi="Times New Roman"/>
          <w:noProof/>
          <w:sz w:val="24"/>
          <w:szCs w:val="24"/>
        </w:rPr>
        <w:t xml:space="preserve"> și care dețin </w:t>
      </w:r>
      <w:r w:rsidR="005D08CC">
        <w:rPr>
          <w:rFonts w:ascii="Times New Roman" w:hAnsi="Times New Roman"/>
          <w:noProof/>
          <w:sz w:val="24"/>
          <w:szCs w:val="24"/>
        </w:rPr>
        <w:t>documentele</w:t>
      </w:r>
      <w:r>
        <w:rPr>
          <w:rFonts w:ascii="Times New Roman" w:hAnsi="Times New Roman"/>
          <w:noProof/>
          <w:sz w:val="24"/>
          <w:szCs w:val="24"/>
        </w:rPr>
        <w:t xml:space="preserve"> sau competențele necesare pentru a se înregistra. Instrumentul urmărește, în primul rând, să atragă talente din țările terțe, dar ar putea fi extins pentru a-i ajuta pe refugiații care locuiesc deja în UE să se integreze pe piața forței de muncă din UE. În mod opțional, criteriile de admitere în cadrul rezervei de talente la nivelul UE aplicabile persoanelor deja prezente în UE ar putea fi, de asemenea, extinse și mai mult pentru a putea identifica diversele niveluri de competențe care sunt deja disponibile în UE. Având în vedere caracterul </w:t>
      </w:r>
      <w:r w:rsidR="00D151A5">
        <w:rPr>
          <w:rFonts w:ascii="Times New Roman" w:hAnsi="Times New Roman"/>
          <w:noProof/>
          <w:sz w:val="24"/>
          <w:szCs w:val="24"/>
        </w:rPr>
        <w:t>adaptabil</w:t>
      </w:r>
      <w:r>
        <w:rPr>
          <w:rFonts w:ascii="Times New Roman" w:hAnsi="Times New Roman"/>
          <w:noProof/>
          <w:sz w:val="24"/>
          <w:szCs w:val="24"/>
        </w:rPr>
        <w:t xml:space="preserve"> al instrumentului și structura sa organizatorică, astfel de ajustări ar putea fi efectuate într-un mod destul de flexibil, după cum este necesar, și cu titlu temporar. De asemenea, ar putea fi avută în vedere promovarea activă a rezervei de talente la nivelul UE în rândul comunităților de refugiați, inclusiv în țările terțe. </w:t>
      </w:r>
      <w:r w:rsidR="00D151A5">
        <w:rPr>
          <w:rFonts w:ascii="Times New Roman" w:hAnsi="Times New Roman"/>
          <w:noProof/>
          <w:sz w:val="24"/>
          <w:szCs w:val="24"/>
        </w:rPr>
        <w:t xml:space="preserve">Ca urmare a acestei promovări, </w:t>
      </w:r>
      <w:r>
        <w:rPr>
          <w:rFonts w:ascii="Times New Roman" w:hAnsi="Times New Roman"/>
          <w:noProof/>
          <w:sz w:val="24"/>
          <w:szCs w:val="24"/>
        </w:rPr>
        <w:t xml:space="preserve">rezerva de talente la nivelul UE </w:t>
      </w:r>
      <w:r w:rsidR="00D151A5">
        <w:rPr>
          <w:rFonts w:ascii="Times New Roman" w:hAnsi="Times New Roman"/>
          <w:noProof/>
          <w:sz w:val="24"/>
          <w:szCs w:val="24"/>
        </w:rPr>
        <w:t xml:space="preserve">ar deveni </w:t>
      </w:r>
      <w:r>
        <w:rPr>
          <w:rFonts w:ascii="Times New Roman" w:hAnsi="Times New Roman"/>
          <w:noProof/>
          <w:sz w:val="24"/>
          <w:szCs w:val="24"/>
        </w:rPr>
        <w:t xml:space="preserve">un instrument util </w:t>
      </w:r>
      <w:r w:rsidR="00D151A5" w:rsidRPr="00D151A5">
        <w:rPr>
          <w:rFonts w:ascii="Times New Roman" w:hAnsi="Times New Roman"/>
          <w:noProof/>
          <w:sz w:val="24"/>
          <w:szCs w:val="24"/>
        </w:rPr>
        <w:t>în sprijinirea căilor complementare de admisie pentru ocuparea unui loc de muncă</w:t>
      </w:r>
      <w:r w:rsidR="00D151A5">
        <w:rPr>
          <w:rFonts w:ascii="Times New Roman" w:hAnsi="Times New Roman"/>
          <w:noProof/>
          <w:sz w:val="24"/>
          <w:szCs w:val="24"/>
        </w:rPr>
        <w:t xml:space="preserve"> în</w:t>
      </w:r>
      <w:r w:rsidR="00D151A5" w:rsidRPr="00D151A5">
        <w:rPr>
          <w:rFonts w:ascii="Times New Roman" w:hAnsi="Times New Roman"/>
          <w:noProof/>
          <w:sz w:val="24"/>
          <w:szCs w:val="24"/>
        </w:rPr>
        <w:t xml:space="preserve"> statele membre</w:t>
      </w:r>
      <w:r w:rsidR="00D151A5" w:rsidRPr="00D151A5" w:rsidDel="00D151A5">
        <w:rPr>
          <w:rFonts w:ascii="Times New Roman" w:hAnsi="Times New Roman"/>
          <w:noProof/>
          <w:sz w:val="24"/>
          <w:szCs w:val="24"/>
        </w:rPr>
        <w:t xml:space="preserve"> </w:t>
      </w:r>
      <w:r>
        <w:rPr>
          <w:rStyle w:val="FootnoteReference"/>
          <w:rFonts w:ascii="Times New Roman" w:hAnsi="Times New Roman" w:cs="Times New Roman"/>
          <w:noProof/>
          <w:sz w:val="24"/>
          <w:szCs w:val="24"/>
        </w:rPr>
        <w:footnoteReference w:id="81"/>
      </w:r>
      <w:r>
        <w:rPr>
          <w:rFonts w:ascii="Times New Roman" w:hAnsi="Times New Roman"/>
          <w:noProof/>
          <w:sz w:val="24"/>
          <w:szCs w:val="24"/>
        </w:rPr>
        <w:t>.</w:t>
      </w:r>
    </w:p>
    <w:sectPr w:rsidR="00647056" w:rsidSect="00762865">
      <w:headerReference w:type="even" r:id="rId28"/>
      <w:headerReference w:type="default" r:id="rId29"/>
      <w:footerReference w:type="even" r:id="rId30"/>
      <w:footerReference w:type="default" r:id="rId31"/>
      <w:headerReference w:type="first" r:id="rId32"/>
      <w:footerReference w:type="first" r:id="rId33"/>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C92B83" w14:textId="77777777" w:rsidR="006A68FD" w:rsidRDefault="006A68FD" w:rsidP="003767C2">
      <w:pPr>
        <w:spacing w:after="0" w:line="240" w:lineRule="auto"/>
      </w:pPr>
      <w:r>
        <w:separator/>
      </w:r>
    </w:p>
  </w:endnote>
  <w:endnote w:type="continuationSeparator" w:id="0">
    <w:p w14:paraId="2B847822" w14:textId="77777777" w:rsidR="006A68FD" w:rsidRDefault="006A68FD" w:rsidP="003767C2">
      <w:pPr>
        <w:spacing w:after="0" w:line="240" w:lineRule="auto"/>
      </w:pPr>
      <w:r>
        <w:continuationSeparator/>
      </w:r>
    </w:p>
  </w:endnote>
  <w:endnote w:type="continuationNotice" w:id="1">
    <w:p w14:paraId="18BADB83" w14:textId="77777777" w:rsidR="006A68FD" w:rsidRDefault="006A68F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DB5B46" w14:textId="77777777" w:rsidR="005F7264" w:rsidRPr="005F7264" w:rsidRDefault="005F7264" w:rsidP="005F72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E16993" w14:textId="168C6152" w:rsidR="006A68FD" w:rsidRPr="005F7264" w:rsidRDefault="005F7264" w:rsidP="005F7264">
    <w:pPr>
      <w:pStyle w:val="FooterCoverPage"/>
      <w:rPr>
        <w:rFonts w:ascii="Arial" w:hAnsi="Arial" w:cs="Arial"/>
        <w:b/>
        <w:sz w:val="48"/>
      </w:rPr>
    </w:pPr>
    <w:r w:rsidRPr="005F7264">
      <w:rPr>
        <w:rFonts w:ascii="Arial" w:hAnsi="Arial" w:cs="Arial"/>
        <w:b/>
        <w:sz w:val="48"/>
      </w:rPr>
      <w:t>RO</w:t>
    </w:r>
    <w:r w:rsidRPr="005F7264">
      <w:rPr>
        <w:rFonts w:ascii="Arial" w:hAnsi="Arial" w:cs="Arial"/>
        <w:b/>
        <w:sz w:val="48"/>
      </w:rPr>
      <w:tab/>
    </w:r>
    <w:r w:rsidRPr="005F7264">
      <w:rPr>
        <w:rFonts w:ascii="Arial" w:hAnsi="Arial" w:cs="Arial"/>
        <w:b/>
        <w:sz w:val="48"/>
      </w:rPr>
      <w:tab/>
    </w:r>
    <w:r w:rsidRPr="005F7264">
      <w:tab/>
    </w:r>
    <w:r w:rsidRPr="005F7264">
      <w:rPr>
        <w:rFonts w:ascii="Arial" w:hAnsi="Arial" w:cs="Arial"/>
        <w:b/>
        <w:sz w:val="48"/>
      </w:rPr>
      <w:t>RO</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69E4A0" w14:textId="77777777" w:rsidR="005F7264" w:rsidRPr="005F7264" w:rsidRDefault="005F7264" w:rsidP="005F7264">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CEFD14" w14:textId="77777777" w:rsidR="006A68FD" w:rsidRDefault="006A68F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3762490"/>
      <w:docPartObj>
        <w:docPartGallery w:val="Page Numbers (Bottom of Page)"/>
        <w:docPartUnique/>
      </w:docPartObj>
    </w:sdtPr>
    <w:sdtEndPr>
      <w:rPr>
        <w:noProof/>
      </w:rPr>
    </w:sdtEndPr>
    <w:sdtContent>
      <w:p w14:paraId="27CEFD15" w14:textId="4349EA34" w:rsidR="006A68FD" w:rsidRDefault="006A68FD" w:rsidP="00B8712C">
        <w:pPr>
          <w:pStyle w:val="Footer"/>
          <w:jc w:val="center"/>
        </w:pPr>
        <w:r>
          <w:fldChar w:fldCharType="begin"/>
        </w:r>
        <w:r>
          <w:instrText xml:space="preserve"> PAGE   \* MERGEFORMAT </w:instrText>
        </w:r>
        <w:r>
          <w:fldChar w:fldCharType="separate"/>
        </w:r>
        <w:r w:rsidR="005F7264">
          <w:rPr>
            <w:noProof/>
          </w:rPr>
          <w:t>1</w:t>
        </w:r>
        <w:r>
          <w:fldChar w:fldCharType="end"/>
        </w:r>
      </w:p>
    </w:sdtContent>
  </w:sdt>
  <w:p w14:paraId="27CEFD16" w14:textId="77777777" w:rsidR="006A68FD" w:rsidRPr="00F33E30" w:rsidRDefault="006A68FD" w:rsidP="00A07AE7">
    <w:pPr>
      <w:pStyle w:val="Footer"/>
      <w:rPr>
        <w:rFonts w:ascii="Arial" w:hAnsi="Arial" w:cs="Arial"/>
        <w:sz w:val="48"/>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CEFD18" w14:textId="77777777" w:rsidR="006A68FD" w:rsidRDefault="006A68FD">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CEFD1B" w14:textId="77777777" w:rsidR="006A68FD" w:rsidRDefault="006A68FD">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5079699"/>
      <w:docPartObj>
        <w:docPartGallery w:val="Page Numbers (Bottom of Page)"/>
        <w:docPartUnique/>
      </w:docPartObj>
    </w:sdtPr>
    <w:sdtEndPr>
      <w:rPr>
        <w:noProof/>
      </w:rPr>
    </w:sdtEndPr>
    <w:sdtContent>
      <w:p w14:paraId="27CEFD1C" w14:textId="52F9433B" w:rsidR="006A68FD" w:rsidRDefault="006A68FD">
        <w:pPr>
          <w:pStyle w:val="Footer"/>
          <w:jc w:val="center"/>
        </w:pPr>
        <w:r>
          <w:fldChar w:fldCharType="begin"/>
        </w:r>
        <w:r>
          <w:instrText xml:space="preserve"> PAGE   \* MERGEFORMAT </w:instrText>
        </w:r>
        <w:r>
          <w:fldChar w:fldCharType="separate"/>
        </w:r>
        <w:r w:rsidR="00916FDF">
          <w:rPr>
            <w:noProof/>
          </w:rPr>
          <w:t>3</w:t>
        </w:r>
        <w:r>
          <w:fldChar w:fldCharType="end"/>
        </w:r>
      </w:p>
    </w:sdtContent>
  </w:sdt>
  <w:p w14:paraId="27CEFD1D" w14:textId="77777777" w:rsidR="006A68FD" w:rsidRPr="00F33E30" w:rsidRDefault="006A68FD" w:rsidP="00A07AE7">
    <w:pPr>
      <w:pStyle w:val="Footer"/>
      <w:rPr>
        <w:rFonts w:ascii="Arial" w:hAnsi="Arial" w:cs="Arial"/>
        <w:sz w:val="48"/>
      </w:rPr>
    </w:pPr>
    <w:r>
      <w:tab/>
    </w:r>
    <w:r>
      <w:tab/>
    </w:r>
    <w:r>
      <w:tab/>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CEFD1F" w14:textId="77777777" w:rsidR="006A68FD" w:rsidRDefault="006A68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8D298C" w14:textId="77777777" w:rsidR="006A68FD" w:rsidRDefault="006A68FD" w:rsidP="003767C2">
      <w:pPr>
        <w:spacing w:after="0" w:line="240" w:lineRule="auto"/>
      </w:pPr>
      <w:r>
        <w:separator/>
      </w:r>
    </w:p>
  </w:footnote>
  <w:footnote w:type="continuationSeparator" w:id="0">
    <w:p w14:paraId="1F439963" w14:textId="77777777" w:rsidR="006A68FD" w:rsidRDefault="006A68FD" w:rsidP="003767C2">
      <w:pPr>
        <w:spacing w:after="0" w:line="240" w:lineRule="auto"/>
      </w:pPr>
      <w:r>
        <w:continuationSeparator/>
      </w:r>
    </w:p>
  </w:footnote>
  <w:footnote w:type="continuationNotice" w:id="1">
    <w:p w14:paraId="273FF26C" w14:textId="77777777" w:rsidR="006A68FD" w:rsidRDefault="006A68FD">
      <w:pPr>
        <w:spacing w:after="0" w:line="240" w:lineRule="auto"/>
      </w:pPr>
    </w:p>
  </w:footnote>
  <w:footnote w:id="2">
    <w:p w14:paraId="27CEFD20" w14:textId="4236DCE6" w:rsidR="006A68FD" w:rsidRPr="00177493" w:rsidRDefault="006A68FD" w:rsidP="00834BBD">
      <w:pPr>
        <w:pStyle w:val="FootnoteText"/>
        <w:ind w:left="708" w:hanging="708"/>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 xml:space="preserve">Eurostat, </w:t>
      </w:r>
      <w:hyperlink r:id="rId1" w:history="1">
        <w:r w:rsidRPr="00EC3638">
          <w:rPr>
            <w:rStyle w:val="Hyperlink"/>
            <w:rFonts w:ascii="Times New Roman" w:hAnsi="Times New Roman"/>
            <w:i/>
          </w:rPr>
          <w:t>Migration and migrant population statistics</w:t>
        </w:r>
      </w:hyperlink>
      <w:r>
        <w:rPr>
          <w:rFonts w:ascii="Times New Roman" w:hAnsi="Times New Roman"/>
        </w:rPr>
        <w:t xml:space="preserve"> (Statistici privind migrația și populația migrantă).</w:t>
      </w:r>
    </w:p>
  </w:footnote>
  <w:footnote w:id="3">
    <w:p w14:paraId="27CEFD21" w14:textId="77777777" w:rsidR="006A68FD" w:rsidRPr="00177493" w:rsidRDefault="006A68FD" w:rsidP="00834BBD">
      <w:pPr>
        <w:pStyle w:val="FootnoteText"/>
        <w:ind w:left="708" w:hanging="708"/>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Eurostat, Statistici privind primele permise de ședere(</w:t>
      </w:r>
      <w:hyperlink r:id="rId2" w:history="1">
        <w:r>
          <w:rPr>
            <w:rStyle w:val="Hyperlink"/>
            <w:rFonts w:ascii="Times New Roman" w:hAnsi="Times New Roman"/>
          </w:rPr>
          <w:t>migr_resfirst</w:t>
        </w:r>
      </w:hyperlink>
      <w:r>
        <w:rPr>
          <w:rFonts w:ascii="Times New Roman" w:hAnsi="Times New Roman"/>
          <w:color w:val="000000"/>
          <w:shd w:val="clear" w:color="auto" w:fill="FCFCFC"/>
        </w:rPr>
        <w:t>)</w:t>
      </w:r>
      <w:r>
        <w:rPr>
          <w:rFonts w:ascii="Times New Roman" w:hAnsi="Times New Roman"/>
        </w:rPr>
        <w:t xml:space="preserve"> și Frontex.</w:t>
      </w:r>
    </w:p>
  </w:footnote>
  <w:footnote w:id="4">
    <w:p w14:paraId="27CEFD22" w14:textId="77777777" w:rsidR="006A68FD" w:rsidRPr="00491609" w:rsidRDefault="006A68FD" w:rsidP="00D7386D">
      <w:pPr>
        <w:pStyle w:val="FootnoteText"/>
        <w:ind w:left="708" w:hanging="708"/>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color w:val="444444"/>
          <w:shd w:val="clear" w:color="auto" w:fill="FFFFFF"/>
        </w:rPr>
        <w:t>COM(</w:t>
      </w:r>
      <w:r w:rsidRPr="00916FDF">
        <w:rPr>
          <w:rFonts w:ascii="Times New Roman" w:hAnsi="Times New Roman"/>
          <w:color w:val="444444"/>
          <w:shd w:val="clear" w:color="auto" w:fill="FFFFFF"/>
        </w:rPr>
        <w:t>2020</w:t>
      </w:r>
      <w:r>
        <w:rPr>
          <w:rFonts w:ascii="Times New Roman" w:hAnsi="Times New Roman"/>
          <w:color w:val="444444"/>
          <w:shd w:val="clear" w:color="auto" w:fill="FFFFFF"/>
        </w:rPr>
        <w:t>) </w:t>
      </w:r>
      <w:r w:rsidRPr="00916FDF">
        <w:rPr>
          <w:rFonts w:ascii="Times New Roman" w:hAnsi="Times New Roman"/>
          <w:color w:val="444444"/>
          <w:shd w:val="clear" w:color="auto" w:fill="FFFFFF"/>
        </w:rPr>
        <w:t>609</w:t>
      </w:r>
      <w:r>
        <w:rPr>
          <w:rFonts w:ascii="Times New Roman" w:hAnsi="Times New Roman"/>
          <w:color w:val="444444"/>
          <w:shd w:val="clear" w:color="auto" w:fill="FFFFFF"/>
        </w:rPr>
        <w:t xml:space="preserve"> final.</w:t>
      </w:r>
    </w:p>
  </w:footnote>
  <w:footnote w:id="5">
    <w:p w14:paraId="27CEFD23" w14:textId="77777777" w:rsidR="006A68FD" w:rsidRPr="00507095" w:rsidRDefault="006A68FD" w:rsidP="009B2900">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 xml:space="preserve">UNHCR, a se vedea </w:t>
      </w:r>
      <w:hyperlink r:id="rId3" w:history="1">
        <w:r>
          <w:rPr>
            <w:rStyle w:val="Hyperlink"/>
            <w:rFonts w:ascii="Times New Roman" w:hAnsi="Times New Roman"/>
          </w:rPr>
          <w:t>https://data</w:t>
        </w:r>
        <w:r w:rsidRPr="00916FDF">
          <w:rPr>
            <w:rStyle w:val="Hyperlink"/>
            <w:rFonts w:ascii="Times New Roman" w:hAnsi="Times New Roman"/>
          </w:rPr>
          <w:t>2</w:t>
        </w:r>
        <w:r>
          <w:rPr>
            <w:rStyle w:val="Hyperlink"/>
            <w:rFonts w:ascii="Times New Roman" w:hAnsi="Times New Roman"/>
          </w:rPr>
          <w:t>.unhcr.org/en/situations/ukraine</w:t>
        </w:r>
      </w:hyperlink>
      <w:r>
        <w:rPr>
          <w:rFonts w:ascii="Times New Roman" w:hAnsi="Times New Roman"/>
        </w:rPr>
        <w:t xml:space="preserve">. </w:t>
      </w:r>
    </w:p>
  </w:footnote>
  <w:footnote w:id="6">
    <w:p w14:paraId="27CEFD24" w14:textId="77777777" w:rsidR="006A68FD" w:rsidRPr="00507095" w:rsidRDefault="006A68FD">
      <w:pPr>
        <w:pStyle w:val="FootnoteText"/>
        <w:ind w:left="708" w:hanging="708"/>
        <w:jc w:val="both"/>
        <w:rPr>
          <w:rFonts w:ascii="Times New Roman" w:hAnsi="Times New Roman" w:cs="Times New Roman"/>
          <w:i/>
          <w:iCs/>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 xml:space="preserve">La </w:t>
      </w:r>
      <w:r w:rsidRPr="00916FDF">
        <w:rPr>
          <w:rFonts w:ascii="Times New Roman" w:hAnsi="Times New Roman"/>
        </w:rPr>
        <w:t>1</w:t>
      </w:r>
      <w:r>
        <w:rPr>
          <w:rFonts w:ascii="Times New Roman" w:hAnsi="Times New Roman"/>
        </w:rPr>
        <w:t xml:space="preserve"> ianuarie </w:t>
      </w:r>
      <w:r w:rsidRPr="00916FDF">
        <w:rPr>
          <w:rFonts w:ascii="Times New Roman" w:hAnsi="Times New Roman"/>
        </w:rPr>
        <w:t>2021</w:t>
      </w:r>
      <w:r>
        <w:rPr>
          <w:rFonts w:ascii="Times New Roman" w:hAnsi="Times New Roman"/>
        </w:rPr>
        <w:t>, resortisanții țărilor terțe cu reședința în statele membre ale UE-</w:t>
      </w:r>
      <w:r w:rsidRPr="00916FDF">
        <w:rPr>
          <w:rFonts w:ascii="Times New Roman" w:hAnsi="Times New Roman"/>
        </w:rPr>
        <w:t>27</w:t>
      </w:r>
      <w:r>
        <w:rPr>
          <w:rFonts w:ascii="Times New Roman" w:hAnsi="Times New Roman"/>
        </w:rPr>
        <w:t xml:space="preserve"> reprezentau </w:t>
      </w:r>
      <w:r w:rsidRPr="00916FDF">
        <w:rPr>
          <w:rFonts w:ascii="Times New Roman" w:hAnsi="Times New Roman"/>
        </w:rPr>
        <w:t>5</w:t>
      </w:r>
      <w:r>
        <w:rPr>
          <w:rFonts w:ascii="Times New Roman" w:hAnsi="Times New Roman"/>
        </w:rPr>
        <w:t>,</w:t>
      </w:r>
      <w:r w:rsidRPr="00916FDF">
        <w:rPr>
          <w:rFonts w:ascii="Times New Roman" w:hAnsi="Times New Roman"/>
        </w:rPr>
        <w:t>3</w:t>
      </w:r>
      <w:r>
        <w:rPr>
          <w:rFonts w:ascii="Times New Roman" w:hAnsi="Times New Roman"/>
        </w:rPr>
        <w:t xml:space="preserve"> % din populația totală. Cu toate acestea, potrivit Eurostat, în </w:t>
      </w:r>
      <w:r w:rsidRPr="00916FDF">
        <w:rPr>
          <w:rFonts w:ascii="Times New Roman" w:hAnsi="Times New Roman"/>
        </w:rPr>
        <w:t>2020</w:t>
      </w:r>
      <w:r>
        <w:rPr>
          <w:rFonts w:ascii="Times New Roman" w:hAnsi="Times New Roman"/>
        </w:rPr>
        <w:t xml:space="preserve"> (utilizând datele provenite din ancheta asupra forței de muncă și clasificarea ISCO-</w:t>
      </w:r>
      <w:r w:rsidRPr="00916FDF">
        <w:rPr>
          <w:rFonts w:ascii="Times New Roman" w:hAnsi="Times New Roman"/>
        </w:rPr>
        <w:t>08</w:t>
      </w:r>
      <w:r>
        <w:rPr>
          <w:rFonts w:ascii="Times New Roman" w:hAnsi="Times New Roman"/>
        </w:rPr>
        <w:t xml:space="preserve">), aceștia reprezentau </w:t>
      </w:r>
      <w:r w:rsidRPr="00916FDF">
        <w:rPr>
          <w:rFonts w:ascii="Times New Roman" w:hAnsi="Times New Roman"/>
        </w:rPr>
        <w:t>8</w:t>
      </w:r>
      <w:r>
        <w:rPr>
          <w:rFonts w:ascii="Times New Roman" w:hAnsi="Times New Roman"/>
        </w:rPr>
        <w:t>,</w:t>
      </w:r>
      <w:r w:rsidRPr="00916FDF">
        <w:rPr>
          <w:rFonts w:ascii="Times New Roman" w:hAnsi="Times New Roman"/>
        </w:rPr>
        <w:t>7</w:t>
      </w:r>
      <w:r>
        <w:rPr>
          <w:rFonts w:ascii="Times New Roman" w:hAnsi="Times New Roman"/>
        </w:rPr>
        <w:t xml:space="preserve"> % din personalul de curățenie și din personalul auxiliar, </w:t>
      </w:r>
      <w:r w:rsidRPr="00916FDF">
        <w:rPr>
          <w:rFonts w:ascii="Times New Roman" w:hAnsi="Times New Roman"/>
        </w:rPr>
        <w:t>7</w:t>
      </w:r>
      <w:r>
        <w:rPr>
          <w:rFonts w:ascii="Times New Roman" w:hAnsi="Times New Roman"/>
        </w:rPr>
        <w:t>,</w:t>
      </w:r>
      <w:r w:rsidRPr="00916FDF">
        <w:rPr>
          <w:rFonts w:ascii="Times New Roman" w:hAnsi="Times New Roman"/>
        </w:rPr>
        <w:t>2</w:t>
      </w:r>
      <w:r>
        <w:rPr>
          <w:rFonts w:ascii="Times New Roman" w:hAnsi="Times New Roman"/>
        </w:rPr>
        <w:t xml:space="preserve"> % din ajutoarele de bucătari, </w:t>
      </w:r>
      <w:r w:rsidRPr="00916FDF">
        <w:rPr>
          <w:rFonts w:ascii="Times New Roman" w:hAnsi="Times New Roman"/>
        </w:rPr>
        <w:t>6</w:t>
      </w:r>
      <w:r>
        <w:rPr>
          <w:rFonts w:ascii="Times New Roman" w:hAnsi="Times New Roman"/>
        </w:rPr>
        <w:t>,</w:t>
      </w:r>
      <w:r w:rsidRPr="00916FDF">
        <w:rPr>
          <w:rFonts w:ascii="Times New Roman" w:hAnsi="Times New Roman"/>
        </w:rPr>
        <w:t>9</w:t>
      </w:r>
      <w:r>
        <w:rPr>
          <w:rFonts w:ascii="Times New Roman" w:hAnsi="Times New Roman"/>
        </w:rPr>
        <w:t xml:space="preserve"> % din lucrătorii în agricultură, silvicultură și pescuit, </w:t>
      </w:r>
      <w:r w:rsidRPr="00916FDF">
        <w:rPr>
          <w:rFonts w:ascii="Times New Roman" w:hAnsi="Times New Roman"/>
        </w:rPr>
        <w:t>6</w:t>
      </w:r>
      <w:r>
        <w:rPr>
          <w:rFonts w:ascii="Times New Roman" w:hAnsi="Times New Roman"/>
        </w:rPr>
        <w:t>,</w:t>
      </w:r>
      <w:r w:rsidRPr="00916FDF">
        <w:rPr>
          <w:rFonts w:ascii="Times New Roman" w:hAnsi="Times New Roman"/>
        </w:rPr>
        <w:t>1</w:t>
      </w:r>
      <w:r>
        <w:rPr>
          <w:rFonts w:ascii="Times New Roman" w:hAnsi="Times New Roman"/>
        </w:rPr>
        <w:t xml:space="preserve"> % din lucrătorii în construcții și </w:t>
      </w:r>
      <w:r w:rsidRPr="00916FDF">
        <w:rPr>
          <w:rFonts w:ascii="Times New Roman" w:hAnsi="Times New Roman"/>
        </w:rPr>
        <w:t>6</w:t>
      </w:r>
      <w:r>
        <w:rPr>
          <w:rFonts w:ascii="Times New Roman" w:hAnsi="Times New Roman"/>
        </w:rPr>
        <w:t>,</w:t>
      </w:r>
      <w:r w:rsidRPr="00916FDF">
        <w:rPr>
          <w:rFonts w:ascii="Times New Roman" w:hAnsi="Times New Roman"/>
        </w:rPr>
        <w:t>0</w:t>
      </w:r>
      <w:r>
        <w:rPr>
          <w:rFonts w:ascii="Times New Roman" w:hAnsi="Times New Roman"/>
        </w:rPr>
        <w:t xml:space="preserve"> % din lucrătorii din industria minieră, construcții, industria prelucrătoare și transporturi. </w:t>
      </w:r>
    </w:p>
  </w:footnote>
  <w:footnote w:id="7">
    <w:p w14:paraId="27CEFD25" w14:textId="77777777" w:rsidR="006A68FD" w:rsidRPr="00507095" w:rsidRDefault="006A68FD" w:rsidP="008A015B">
      <w:pPr>
        <w:pStyle w:val="FootnoteText"/>
        <w:ind w:left="709" w:hanging="709"/>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 xml:space="preserve">Printre alte posibile intervenții din partea angajatorilor și/sau a responsabililor de elaborarea politicilor s-ar număra creșterea salariilor, îmbunătățirea condițiilor de muncă, activarea pe piața forței de muncă a rezidenților autohtoni și străini actuali, în special a femeilor, investiții în structurile de educație și formare sau reformarea acestora, modificarea proceselor de producție sau sporirea importurilor. A se vedea, de exemplu, </w:t>
      </w:r>
      <w:r>
        <w:rPr>
          <w:rFonts w:ascii="Times New Roman" w:hAnsi="Times New Roman"/>
          <w:i/>
        </w:rPr>
        <w:t>Labour shortages and migration policy</w:t>
      </w:r>
      <w:r>
        <w:rPr>
          <w:rFonts w:ascii="Times New Roman" w:hAnsi="Times New Roman"/>
        </w:rPr>
        <w:t xml:space="preserve"> (Deficitul forței de muncă și politica în domeniul migrației), OIM </w:t>
      </w:r>
      <w:r w:rsidRPr="00916FDF">
        <w:rPr>
          <w:rFonts w:ascii="Times New Roman" w:hAnsi="Times New Roman"/>
        </w:rPr>
        <w:t>2012</w:t>
      </w:r>
      <w:r>
        <w:rPr>
          <w:rFonts w:ascii="Times New Roman" w:hAnsi="Times New Roman"/>
        </w:rPr>
        <w:t>.</w:t>
      </w:r>
    </w:p>
  </w:footnote>
  <w:footnote w:id="8">
    <w:p w14:paraId="27CEFD26" w14:textId="77777777" w:rsidR="006A68FD" w:rsidRPr="00177493" w:rsidRDefault="006A68FD" w:rsidP="00D7386D">
      <w:pPr>
        <w:pStyle w:val="FootnoteText"/>
        <w:ind w:left="708" w:hanging="708"/>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hyperlink r:id="rId4" w:history="1">
        <w:r>
          <w:rPr>
            <w:rStyle w:val="Hyperlink"/>
            <w:rFonts w:ascii="Times New Roman" w:hAnsi="Times New Roman"/>
          </w:rPr>
          <w:t>https://ec.europa.eu/jrc/en/news/crucial-contribution-migrant-workers-europes-coronavirus-response</w:t>
        </w:r>
      </w:hyperlink>
      <w:r>
        <w:rPr>
          <w:rStyle w:val="Hyperlink"/>
          <w:rFonts w:ascii="Times New Roman" w:hAnsi="Times New Roman"/>
        </w:rPr>
        <w:t>.</w:t>
      </w:r>
    </w:p>
  </w:footnote>
  <w:footnote w:id="9">
    <w:p w14:paraId="27CEFD27" w14:textId="77777777" w:rsidR="006A68FD" w:rsidRPr="00177493" w:rsidRDefault="006A68FD" w:rsidP="00942FC0">
      <w:pPr>
        <w:pStyle w:val="FootnoteText"/>
        <w:ind w:left="709" w:hanging="709"/>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 xml:space="preserve">Decizia de punere în aplicare (UE) </w:t>
      </w:r>
      <w:r w:rsidRPr="00916FDF">
        <w:rPr>
          <w:rFonts w:ascii="Times New Roman" w:hAnsi="Times New Roman"/>
        </w:rPr>
        <w:t>2022</w:t>
      </w:r>
      <w:r>
        <w:rPr>
          <w:rFonts w:ascii="Times New Roman" w:hAnsi="Times New Roman"/>
        </w:rPr>
        <w:t>/</w:t>
      </w:r>
      <w:r w:rsidRPr="00916FDF">
        <w:rPr>
          <w:rFonts w:ascii="Times New Roman" w:hAnsi="Times New Roman"/>
        </w:rPr>
        <w:t>382</w:t>
      </w:r>
      <w:r>
        <w:rPr>
          <w:rFonts w:ascii="Times New Roman" w:hAnsi="Times New Roman"/>
        </w:rPr>
        <w:t xml:space="preserve"> a Consiliului de constatare a existenței unui aflux masiv de persoane strămutate din Ucraina.</w:t>
      </w:r>
    </w:p>
  </w:footnote>
  <w:footnote w:id="10">
    <w:p w14:paraId="27CEFD28" w14:textId="77777777" w:rsidR="006A68FD" w:rsidRPr="001728E6" w:rsidRDefault="006A68FD" w:rsidP="298C0DE2">
      <w:pPr>
        <w:pStyle w:val="FootnoteText"/>
        <w:ind w:left="709" w:hanging="709"/>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hyperlink r:id="rId5" w:history="1">
        <w:r>
          <w:rPr>
            <w:rStyle w:val="Hyperlink"/>
            <w:rFonts w:ascii="Times New Roman" w:hAnsi="Times New Roman"/>
          </w:rPr>
          <w:t>https://www.pesnetwork.eu/</w:t>
        </w:r>
        <w:r w:rsidRPr="00916FDF">
          <w:rPr>
            <w:rStyle w:val="Hyperlink"/>
            <w:rFonts w:ascii="Times New Roman" w:hAnsi="Times New Roman"/>
          </w:rPr>
          <w:t>2022</w:t>
        </w:r>
        <w:r>
          <w:rPr>
            <w:rStyle w:val="Hyperlink"/>
            <w:rFonts w:ascii="Times New Roman" w:hAnsi="Times New Roman"/>
          </w:rPr>
          <w:t>/</w:t>
        </w:r>
        <w:r w:rsidRPr="00916FDF">
          <w:rPr>
            <w:rStyle w:val="Hyperlink"/>
            <w:rFonts w:ascii="Times New Roman" w:hAnsi="Times New Roman"/>
          </w:rPr>
          <w:t>04</w:t>
        </w:r>
        <w:r>
          <w:rPr>
            <w:rStyle w:val="Hyperlink"/>
            <w:rFonts w:ascii="Times New Roman" w:hAnsi="Times New Roman"/>
          </w:rPr>
          <w:t>/</w:t>
        </w:r>
        <w:r w:rsidRPr="00916FDF">
          <w:rPr>
            <w:rStyle w:val="Hyperlink"/>
            <w:rFonts w:ascii="Times New Roman" w:hAnsi="Times New Roman"/>
          </w:rPr>
          <w:t>04</w:t>
        </w:r>
        <w:r>
          <w:rPr>
            <w:rStyle w:val="Hyperlink"/>
            <w:rFonts w:ascii="Times New Roman" w:hAnsi="Times New Roman"/>
          </w:rPr>
          <w:t>/european-labour-market-barometer-</w:t>
        </w:r>
        <w:r w:rsidRPr="00916FDF">
          <w:rPr>
            <w:rStyle w:val="Hyperlink"/>
            <w:rFonts w:ascii="Times New Roman" w:hAnsi="Times New Roman"/>
          </w:rPr>
          <w:t>17</w:t>
        </w:r>
        <w:r>
          <w:rPr>
            <w:rStyle w:val="Hyperlink"/>
            <w:rFonts w:ascii="Times New Roman" w:hAnsi="Times New Roman"/>
          </w:rPr>
          <w:t>/</w:t>
        </w:r>
      </w:hyperlink>
      <w:r>
        <w:t>.</w:t>
      </w:r>
    </w:p>
  </w:footnote>
  <w:footnote w:id="11">
    <w:p w14:paraId="27CEFD29" w14:textId="1D056C95" w:rsidR="006A68FD" w:rsidRPr="00177493" w:rsidRDefault="006A68FD" w:rsidP="00C46302">
      <w:pPr>
        <w:pStyle w:val="FootnoteText"/>
        <w:ind w:left="709" w:hanging="709"/>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 xml:space="preserve">Fondul Monetar Internațional, </w:t>
      </w:r>
      <w:r>
        <w:rPr>
          <w:rFonts w:ascii="Times New Roman" w:hAnsi="Times New Roman"/>
          <w:i/>
        </w:rPr>
        <w:t>Labor Market Tightness in Advanced Economies</w:t>
      </w:r>
      <w:r>
        <w:rPr>
          <w:rFonts w:ascii="Times New Roman" w:hAnsi="Times New Roman"/>
        </w:rPr>
        <w:t xml:space="preserve"> (Deficitul pe piața forței de muncă în economiile avansate), martie </w:t>
      </w:r>
      <w:r w:rsidRPr="00916FDF">
        <w:rPr>
          <w:rFonts w:ascii="Times New Roman" w:hAnsi="Times New Roman"/>
        </w:rPr>
        <w:t>2022</w:t>
      </w:r>
      <w:r>
        <w:rPr>
          <w:rFonts w:ascii="Times New Roman" w:hAnsi="Times New Roman"/>
        </w:rPr>
        <w:t>.</w:t>
      </w:r>
    </w:p>
  </w:footnote>
  <w:footnote w:id="12">
    <w:p w14:paraId="27CEFD2A" w14:textId="24AE47E6" w:rsidR="006A68FD" w:rsidRPr="00177493" w:rsidRDefault="006A68FD" w:rsidP="00710CBA">
      <w:pPr>
        <w:pStyle w:val="FootnoteText"/>
        <w:ind w:left="709" w:hanging="709"/>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 xml:space="preserve">Eurofound, </w:t>
      </w:r>
      <w:r w:rsidRPr="00EC3638">
        <w:rPr>
          <w:rFonts w:ascii="Times New Roman" w:hAnsi="Times New Roman"/>
          <w:i/>
        </w:rPr>
        <w:t>Tackling labour shortages in EU Member States</w:t>
      </w:r>
      <w:r>
        <w:rPr>
          <w:rFonts w:ascii="Times New Roman" w:hAnsi="Times New Roman"/>
        </w:rPr>
        <w:t xml:space="preserve"> (Combaterea deficitului de forță de muncă în statele membre ale UE), iulie </w:t>
      </w:r>
      <w:r w:rsidRPr="00916FDF">
        <w:rPr>
          <w:rFonts w:ascii="Times New Roman" w:hAnsi="Times New Roman"/>
        </w:rPr>
        <w:t>2021</w:t>
      </w:r>
      <w:r>
        <w:rPr>
          <w:rFonts w:ascii="Times New Roman" w:hAnsi="Times New Roman"/>
        </w:rPr>
        <w:t xml:space="preserve">, </w:t>
      </w:r>
      <w:hyperlink r:id="rId6" w:history="1">
        <w:r>
          <w:rPr>
            <w:rStyle w:val="Hyperlink"/>
            <w:rFonts w:ascii="Times New Roman" w:hAnsi="Times New Roman"/>
          </w:rPr>
          <w:t>https://www.eurofound.europa.eu/publications/report/</w:t>
        </w:r>
        <w:r w:rsidRPr="00916FDF">
          <w:rPr>
            <w:rStyle w:val="Hyperlink"/>
            <w:rFonts w:ascii="Times New Roman" w:hAnsi="Times New Roman"/>
          </w:rPr>
          <w:t>2021</w:t>
        </w:r>
        <w:r>
          <w:rPr>
            <w:rStyle w:val="Hyperlink"/>
            <w:rFonts w:ascii="Times New Roman" w:hAnsi="Times New Roman"/>
          </w:rPr>
          <w:t>/tackling-labour-shortages-in-eu-member-states</w:t>
        </w:r>
      </w:hyperlink>
      <w:r>
        <w:rPr>
          <w:rFonts w:ascii="Times New Roman" w:hAnsi="Times New Roman"/>
        </w:rPr>
        <w:t>.</w:t>
      </w:r>
    </w:p>
  </w:footnote>
  <w:footnote w:id="13">
    <w:p w14:paraId="27CEFD2B" w14:textId="6CB9583B" w:rsidR="006A68FD" w:rsidRPr="000E1D61" w:rsidRDefault="006A68FD" w:rsidP="00A25958">
      <w:pPr>
        <w:pStyle w:val="FootnoteText"/>
        <w:ind w:left="708" w:hanging="708"/>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sidRPr="00EC3638">
        <w:rPr>
          <w:rFonts w:ascii="Times New Roman" w:hAnsi="Times New Roman"/>
          <w:i/>
        </w:rPr>
        <w:t xml:space="preserve">Population on </w:t>
      </w:r>
      <w:r w:rsidRPr="00916FDF">
        <w:rPr>
          <w:rFonts w:ascii="Times New Roman" w:hAnsi="Times New Roman"/>
          <w:i/>
        </w:rPr>
        <w:t>1</w:t>
      </w:r>
      <w:r w:rsidRPr="00EC3638">
        <w:rPr>
          <w:rFonts w:ascii="Times New Roman" w:hAnsi="Times New Roman"/>
          <w:i/>
        </w:rPr>
        <w:t>st January by age, sex and type of projection (proj_</w:t>
      </w:r>
      <w:r w:rsidRPr="00916FDF">
        <w:rPr>
          <w:rFonts w:ascii="Times New Roman" w:hAnsi="Times New Roman"/>
          <w:i/>
        </w:rPr>
        <w:t>19</w:t>
      </w:r>
      <w:r w:rsidRPr="00EC3638">
        <w:rPr>
          <w:rFonts w:ascii="Times New Roman" w:hAnsi="Times New Roman"/>
          <w:i/>
        </w:rPr>
        <w:t>np)</w:t>
      </w:r>
      <w:r>
        <w:rPr>
          <w:rFonts w:ascii="Times New Roman" w:hAnsi="Times New Roman"/>
        </w:rPr>
        <w:t xml:space="preserve"> (Populația la </w:t>
      </w:r>
      <w:r w:rsidRPr="00916FDF">
        <w:rPr>
          <w:rFonts w:ascii="Times New Roman" w:hAnsi="Times New Roman"/>
        </w:rPr>
        <w:t>1</w:t>
      </w:r>
      <w:r>
        <w:rPr>
          <w:rFonts w:ascii="Times New Roman" w:hAnsi="Times New Roman"/>
        </w:rPr>
        <w:t xml:space="preserve"> ianuarie în funcție de vârstă, sex și tipul de proiecție) (</w:t>
      </w:r>
      <w:hyperlink r:id="rId7" w:history="1">
        <w:r>
          <w:rPr>
            <w:rStyle w:val="Hyperlink"/>
            <w:rFonts w:ascii="Times New Roman" w:hAnsi="Times New Roman"/>
          </w:rPr>
          <w:t>Statistics |</w:t>
        </w:r>
      </w:hyperlink>
      <w:hyperlink r:id="rId8" w:history="1">
        <w:r>
          <w:rPr>
            <w:rStyle w:val="Hyperlink"/>
            <w:rFonts w:ascii="Times New Roman" w:hAnsi="Times New Roman"/>
          </w:rPr>
          <w:t xml:space="preserve"> Eurostat (europa.eu)</w:t>
        </w:r>
      </w:hyperlink>
      <w:r>
        <w:rPr>
          <w:rFonts w:ascii="Times New Roman" w:hAnsi="Times New Roman"/>
        </w:rPr>
        <w:t>].</w:t>
      </w:r>
    </w:p>
  </w:footnote>
  <w:footnote w:id="14">
    <w:p w14:paraId="27CEFD2C" w14:textId="5CE37C9C" w:rsidR="006A68FD" w:rsidRPr="00177493" w:rsidRDefault="006A68FD" w:rsidP="00954092">
      <w:pPr>
        <w:pStyle w:val="FootnoteText"/>
        <w:ind w:left="708" w:hanging="708"/>
        <w:jc w:val="both"/>
        <w:rPr>
          <w:rStyle w:val="FootnoteReference"/>
          <w:rFonts w:ascii="Times New Roman" w:hAnsi="Times New Roman" w:cs="Times New Roman"/>
          <w:sz w:val="18"/>
          <w:szCs w:val="18"/>
        </w:rPr>
      </w:pPr>
      <w:r>
        <w:rPr>
          <w:rStyle w:val="FootnoteReference"/>
          <w:rFonts w:ascii="Times New Roman" w:hAnsi="Times New Roman" w:cs="Times New Roman"/>
          <w:sz w:val="18"/>
          <w:szCs w:val="18"/>
        </w:rPr>
        <w:footnoteRef/>
      </w:r>
      <w:r>
        <w:rPr>
          <w:rStyle w:val="FootnoteReference"/>
          <w:rFonts w:ascii="Times New Roman" w:hAnsi="Times New Roman"/>
          <w:sz w:val="18"/>
          <w:szCs w:val="18"/>
        </w:rPr>
        <w:t xml:space="preserve"> </w:t>
      </w:r>
      <w:r>
        <w:tab/>
      </w:r>
      <w:r>
        <w:rPr>
          <w:rFonts w:ascii="Times New Roman" w:hAnsi="Times New Roman"/>
        </w:rPr>
        <w:t xml:space="preserve">Eurostat, </w:t>
      </w:r>
      <w:hyperlink r:id="rId9" w:history="1">
        <w:r w:rsidRPr="00EC3638">
          <w:rPr>
            <w:rStyle w:val="Hyperlink"/>
            <w:rFonts w:ascii="Times New Roman" w:hAnsi="Times New Roman"/>
            <w:i/>
          </w:rPr>
          <w:t>Population structure and ageing</w:t>
        </w:r>
      </w:hyperlink>
      <w:r w:rsidRPr="00EC3638">
        <w:rPr>
          <w:rFonts w:ascii="Times New Roman" w:hAnsi="Times New Roman"/>
        </w:rPr>
        <w:t xml:space="preserve"> (Structura populației și îmbătrânirea populației)</w:t>
      </w:r>
      <w:r>
        <w:rPr>
          <w:rFonts w:ascii="Times New Roman" w:hAnsi="Times New Roman"/>
        </w:rPr>
        <w:t xml:space="preserve">; Comisia Europeană, </w:t>
      </w:r>
      <w:r>
        <w:rPr>
          <w:rFonts w:ascii="Times New Roman" w:hAnsi="Times New Roman"/>
          <w:i/>
        </w:rPr>
        <w:t>Atlas of Demography, Impact of migration on working-age population</w:t>
      </w:r>
      <w:r>
        <w:rPr>
          <w:rFonts w:ascii="Times New Roman" w:hAnsi="Times New Roman"/>
        </w:rPr>
        <w:t xml:space="preserve"> (Atlasul demografiei, impactul migrației asupra populației în vârstă de muncă), </w:t>
      </w:r>
      <w:hyperlink r:id="rId10" w:history="1">
        <w:r>
          <w:rPr>
            <w:rStyle w:val="Hyperlink"/>
            <w:rFonts w:ascii="Times New Roman" w:hAnsi="Times New Roman"/>
          </w:rPr>
          <w:t>https://migration-demography-tools.jrc.ec.europa.eu/atlas-demography/stories/AoD/</w:t>
        </w:r>
        <w:r w:rsidRPr="00916FDF">
          <w:rPr>
            <w:rStyle w:val="Hyperlink"/>
            <w:rFonts w:ascii="Times New Roman" w:hAnsi="Times New Roman"/>
          </w:rPr>
          <w:t>2</w:t>
        </w:r>
        <w:r>
          <w:rPr>
            <w:rStyle w:val="Hyperlink"/>
            <w:rFonts w:ascii="Times New Roman" w:hAnsi="Times New Roman"/>
          </w:rPr>
          <w:t>/migration/S</w:t>
        </w:r>
        <w:r w:rsidRPr="00916FDF">
          <w:rPr>
            <w:rStyle w:val="Hyperlink"/>
            <w:rFonts w:ascii="Times New Roman" w:hAnsi="Times New Roman"/>
          </w:rPr>
          <w:t>4</w:t>
        </w:r>
      </w:hyperlink>
      <w:r>
        <w:rPr>
          <w:rFonts w:ascii="Times New Roman" w:hAnsi="Times New Roman"/>
        </w:rPr>
        <w:t xml:space="preserve">. </w:t>
      </w:r>
    </w:p>
  </w:footnote>
  <w:footnote w:id="15">
    <w:p w14:paraId="27CEFD2D" w14:textId="3795072B" w:rsidR="006A68FD" w:rsidRPr="00177493" w:rsidRDefault="006A68FD" w:rsidP="00EC0EB0">
      <w:pPr>
        <w:pStyle w:val="FootnoteText"/>
        <w:ind w:left="708" w:hanging="708"/>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Rata trimestrială a locurilor de muncă vacante din UE-</w:t>
      </w:r>
      <w:r w:rsidRPr="00916FDF">
        <w:rPr>
          <w:rFonts w:ascii="Times New Roman" w:hAnsi="Times New Roman"/>
        </w:rPr>
        <w:t>27</w:t>
      </w:r>
      <w:r>
        <w:rPr>
          <w:rFonts w:ascii="Times New Roman" w:hAnsi="Times New Roman"/>
        </w:rPr>
        <w:t xml:space="preserve"> a atins </w:t>
      </w:r>
      <w:r w:rsidRPr="00916FDF">
        <w:rPr>
          <w:rFonts w:ascii="Times New Roman" w:hAnsi="Times New Roman"/>
        </w:rPr>
        <w:t>2</w:t>
      </w:r>
      <w:r>
        <w:rPr>
          <w:rFonts w:ascii="Times New Roman" w:hAnsi="Times New Roman"/>
        </w:rPr>
        <w:t>,</w:t>
      </w:r>
      <w:r w:rsidRPr="00916FDF">
        <w:rPr>
          <w:rFonts w:ascii="Times New Roman" w:hAnsi="Times New Roman"/>
        </w:rPr>
        <w:t>4</w:t>
      </w:r>
      <w:r>
        <w:rPr>
          <w:rFonts w:ascii="Times New Roman" w:hAnsi="Times New Roman"/>
        </w:rPr>
        <w:t> % în trimestrul al treilea al anului </w:t>
      </w:r>
      <w:r w:rsidRPr="00916FDF">
        <w:rPr>
          <w:rFonts w:ascii="Times New Roman" w:hAnsi="Times New Roman"/>
        </w:rPr>
        <w:t>2021</w:t>
      </w:r>
      <w:r>
        <w:rPr>
          <w:rFonts w:ascii="Times New Roman" w:hAnsi="Times New Roman"/>
        </w:rPr>
        <w:t xml:space="preserve">, cea mai ridicată rată înregistrată din trimestrul al doilea al anului </w:t>
      </w:r>
      <w:r w:rsidRPr="00916FDF">
        <w:rPr>
          <w:rFonts w:ascii="Times New Roman" w:hAnsi="Times New Roman"/>
        </w:rPr>
        <w:t>2019</w:t>
      </w:r>
      <w:r>
        <w:rPr>
          <w:rFonts w:ascii="Times New Roman" w:hAnsi="Times New Roman"/>
        </w:rPr>
        <w:t xml:space="preserve"> (înainte de pandemia de COVID-</w:t>
      </w:r>
      <w:r w:rsidRPr="00916FDF">
        <w:rPr>
          <w:rFonts w:ascii="Times New Roman" w:hAnsi="Times New Roman"/>
        </w:rPr>
        <w:t>19</w:t>
      </w:r>
      <w:r>
        <w:rPr>
          <w:rFonts w:ascii="Times New Roman" w:hAnsi="Times New Roman"/>
        </w:rPr>
        <w:t xml:space="preserve">). În ultimul trimestru al anului </w:t>
      </w:r>
      <w:r w:rsidRPr="00916FDF">
        <w:rPr>
          <w:rFonts w:ascii="Times New Roman" w:hAnsi="Times New Roman"/>
        </w:rPr>
        <w:t>2021</w:t>
      </w:r>
      <w:r>
        <w:rPr>
          <w:rFonts w:ascii="Times New Roman" w:hAnsi="Times New Roman"/>
        </w:rPr>
        <w:t xml:space="preserve">, aceasta a ajuns la </w:t>
      </w:r>
      <w:r w:rsidRPr="00916FDF">
        <w:rPr>
          <w:rFonts w:ascii="Times New Roman" w:hAnsi="Times New Roman"/>
        </w:rPr>
        <w:t>2</w:t>
      </w:r>
      <w:r>
        <w:rPr>
          <w:rFonts w:ascii="Times New Roman" w:hAnsi="Times New Roman"/>
        </w:rPr>
        <w:t>,</w:t>
      </w:r>
      <w:r w:rsidRPr="00916FDF">
        <w:rPr>
          <w:rFonts w:ascii="Times New Roman" w:hAnsi="Times New Roman"/>
        </w:rPr>
        <w:t>6</w:t>
      </w:r>
      <w:r>
        <w:rPr>
          <w:rFonts w:ascii="Times New Roman" w:hAnsi="Times New Roman"/>
        </w:rPr>
        <w:t xml:space="preserve"> %. </w:t>
      </w:r>
      <w:hyperlink r:id="rId11" w:history="1">
        <w:r>
          <w:rPr>
            <w:rStyle w:val="Hyperlink"/>
            <w:rFonts w:ascii="Times New Roman" w:hAnsi="Times New Roman"/>
          </w:rPr>
          <w:t>https://ec.europa.eu/eurostat/documents/</w:t>
        </w:r>
        <w:r w:rsidRPr="00916FDF">
          <w:rPr>
            <w:rStyle w:val="Hyperlink"/>
            <w:rFonts w:ascii="Times New Roman" w:hAnsi="Times New Roman"/>
          </w:rPr>
          <w:t>2995521</w:t>
        </w:r>
        <w:r>
          <w:rPr>
            <w:rStyle w:val="Hyperlink"/>
            <w:rFonts w:ascii="Times New Roman" w:hAnsi="Times New Roman"/>
          </w:rPr>
          <w:t>/</w:t>
        </w:r>
        <w:r w:rsidRPr="00916FDF">
          <w:rPr>
            <w:rStyle w:val="Hyperlink"/>
            <w:rFonts w:ascii="Times New Roman" w:hAnsi="Times New Roman"/>
          </w:rPr>
          <w:t>14358242</w:t>
        </w:r>
        <w:r>
          <w:rPr>
            <w:rStyle w:val="Hyperlink"/>
            <w:rFonts w:ascii="Times New Roman" w:hAnsi="Times New Roman"/>
          </w:rPr>
          <w:t>/</w:t>
        </w:r>
        <w:r w:rsidRPr="00916FDF">
          <w:rPr>
            <w:rStyle w:val="Hyperlink"/>
            <w:rFonts w:ascii="Times New Roman" w:hAnsi="Times New Roman"/>
          </w:rPr>
          <w:t>3</w:t>
        </w:r>
        <w:r>
          <w:rPr>
            <w:rStyle w:val="Hyperlink"/>
            <w:rFonts w:ascii="Times New Roman" w:hAnsi="Times New Roman"/>
          </w:rPr>
          <w:t>-</w:t>
        </w:r>
        <w:r w:rsidRPr="00916FDF">
          <w:rPr>
            <w:rStyle w:val="Hyperlink"/>
            <w:rFonts w:ascii="Times New Roman" w:hAnsi="Times New Roman"/>
          </w:rPr>
          <w:t>17032022</w:t>
        </w:r>
        <w:r>
          <w:rPr>
            <w:rStyle w:val="Hyperlink"/>
            <w:rFonts w:ascii="Times New Roman" w:hAnsi="Times New Roman"/>
          </w:rPr>
          <w:t>-BP-EN.pdf/</w:t>
        </w:r>
        <w:r w:rsidRPr="00916FDF">
          <w:rPr>
            <w:rStyle w:val="Hyperlink"/>
            <w:rFonts w:ascii="Times New Roman" w:hAnsi="Times New Roman"/>
          </w:rPr>
          <w:t>3</w:t>
        </w:r>
        <w:r>
          <w:rPr>
            <w:rStyle w:val="Hyperlink"/>
            <w:rFonts w:ascii="Times New Roman" w:hAnsi="Times New Roman"/>
          </w:rPr>
          <w:t>e</w:t>
        </w:r>
        <w:r w:rsidRPr="00916FDF">
          <w:rPr>
            <w:rStyle w:val="Hyperlink"/>
            <w:rFonts w:ascii="Times New Roman" w:hAnsi="Times New Roman"/>
          </w:rPr>
          <w:t>6</w:t>
        </w:r>
        <w:r>
          <w:rPr>
            <w:rStyle w:val="Hyperlink"/>
            <w:rFonts w:ascii="Times New Roman" w:hAnsi="Times New Roman"/>
          </w:rPr>
          <w:t>f</w:t>
        </w:r>
        <w:r w:rsidRPr="00916FDF">
          <w:rPr>
            <w:rStyle w:val="Hyperlink"/>
            <w:rFonts w:ascii="Times New Roman" w:hAnsi="Times New Roman"/>
          </w:rPr>
          <w:t>6746</w:t>
        </w:r>
        <w:r>
          <w:rPr>
            <w:rStyle w:val="Hyperlink"/>
            <w:rFonts w:ascii="Times New Roman" w:hAnsi="Times New Roman"/>
          </w:rPr>
          <w:t>-aa</w:t>
        </w:r>
        <w:r w:rsidRPr="00916FDF">
          <w:rPr>
            <w:rStyle w:val="Hyperlink"/>
            <w:rFonts w:ascii="Times New Roman" w:hAnsi="Times New Roman"/>
          </w:rPr>
          <w:t>8</w:t>
        </w:r>
        <w:r>
          <w:rPr>
            <w:rStyle w:val="Hyperlink"/>
            <w:rFonts w:ascii="Times New Roman" w:hAnsi="Times New Roman"/>
          </w:rPr>
          <w:t>d-b</w:t>
        </w:r>
        <w:r w:rsidRPr="00916FDF">
          <w:rPr>
            <w:rStyle w:val="Hyperlink"/>
            <w:rFonts w:ascii="Times New Roman" w:hAnsi="Times New Roman"/>
          </w:rPr>
          <w:t>25</w:t>
        </w:r>
        <w:r>
          <w:rPr>
            <w:rStyle w:val="Hyperlink"/>
            <w:rFonts w:ascii="Times New Roman" w:hAnsi="Times New Roman"/>
          </w:rPr>
          <w:t>c-</w:t>
        </w:r>
        <w:r w:rsidRPr="00916FDF">
          <w:rPr>
            <w:rStyle w:val="Hyperlink"/>
            <w:rFonts w:ascii="Times New Roman" w:hAnsi="Times New Roman"/>
          </w:rPr>
          <w:t>7696</w:t>
        </w:r>
        <w:r>
          <w:rPr>
            <w:rStyle w:val="Hyperlink"/>
            <w:rFonts w:ascii="Times New Roman" w:hAnsi="Times New Roman"/>
          </w:rPr>
          <w:t>-</w:t>
        </w:r>
        <w:r w:rsidRPr="00916FDF">
          <w:rPr>
            <w:rStyle w:val="Hyperlink"/>
            <w:rFonts w:ascii="Times New Roman" w:hAnsi="Times New Roman"/>
          </w:rPr>
          <w:t>3912</w:t>
        </w:r>
        <w:r>
          <w:rPr>
            <w:rStyle w:val="Hyperlink"/>
            <w:rFonts w:ascii="Times New Roman" w:hAnsi="Times New Roman"/>
          </w:rPr>
          <w:t>bf</w:t>
        </w:r>
        <w:r w:rsidRPr="00916FDF">
          <w:rPr>
            <w:rStyle w:val="Hyperlink"/>
            <w:rFonts w:ascii="Times New Roman" w:hAnsi="Times New Roman"/>
          </w:rPr>
          <w:t>7</w:t>
        </w:r>
        <w:r>
          <w:rPr>
            <w:rStyle w:val="Hyperlink"/>
            <w:rFonts w:ascii="Times New Roman" w:hAnsi="Times New Roman"/>
          </w:rPr>
          <w:t>ebd</w:t>
        </w:r>
        <w:r w:rsidRPr="00916FDF">
          <w:rPr>
            <w:rStyle w:val="Hyperlink"/>
            <w:rFonts w:ascii="Times New Roman" w:hAnsi="Times New Roman"/>
          </w:rPr>
          <w:t>2</w:t>
        </w:r>
        <w:r>
          <w:rPr>
            <w:rStyle w:val="Hyperlink"/>
            <w:rFonts w:ascii="Times New Roman" w:hAnsi="Times New Roman"/>
          </w:rPr>
          <w:t>c?t=</w:t>
        </w:r>
        <w:r w:rsidRPr="00916FDF">
          <w:rPr>
            <w:rStyle w:val="Hyperlink"/>
            <w:rFonts w:ascii="Times New Roman" w:hAnsi="Times New Roman"/>
          </w:rPr>
          <w:t>1647445976514</w:t>
        </w:r>
      </w:hyperlink>
      <w:r>
        <w:rPr>
          <w:rFonts w:ascii="Times New Roman" w:hAnsi="Times New Roman"/>
        </w:rPr>
        <w:t>.</w:t>
      </w:r>
    </w:p>
  </w:footnote>
  <w:footnote w:id="16">
    <w:p w14:paraId="27CEFD2E" w14:textId="3BC6E7F9" w:rsidR="006A68FD" w:rsidRPr="00177493" w:rsidRDefault="006A68FD">
      <w:pPr>
        <w:pStyle w:val="FootnoteText"/>
        <w:ind w:left="708" w:hanging="708"/>
        <w:jc w:val="both"/>
        <w:rPr>
          <w:rFonts w:ascii="Times New Roman" w:hAnsi="Times New Roman" w:cs="Times New Roman"/>
          <w:i/>
          <w:iCs/>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 xml:space="preserve">Acestea au fost ocupațiile cu deficitele cel mai des raportate în </w:t>
      </w:r>
      <w:r w:rsidRPr="00916FDF">
        <w:rPr>
          <w:rFonts w:ascii="Times New Roman" w:hAnsi="Times New Roman"/>
        </w:rPr>
        <w:t>2021</w:t>
      </w:r>
      <w:r>
        <w:rPr>
          <w:rFonts w:ascii="Times New Roman" w:hAnsi="Times New Roman"/>
        </w:rPr>
        <w:t xml:space="preserve"> în UE. A se vedea Autoritatea Europeană a Muncii, </w:t>
      </w:r>
      <w:r>
        <w:rPr>
          <w:rFonts w:ascii="Times New Roman" w:hAnsi="Times New Roman"/>
          <w:i/>
          <w:iCs/>
        </w:rPr>
        <w:t>Analysis of shortage and surplus occupations</w:t>
      </w:r>
      <w:r>
        <w:rPr>
          <w:rFonts w:ascii="Times New Roman" w:hAnsi="Times New Roman"/>
        </w:rPr>
        <w:t xml:space="preserve"> (Analiza ocupațiilor deficitare și excedentare); </w:t>
      </w:r>
      <w:r w:rsidRPr="00916FDF">
        <w:rPr>
          <w:rFonts w:ascii="Times New Roman" w:hAnsi="Times New Roman"/>
        </w:rPr>
        <w:t>2021</w:t>
      </w:r>
      <w:r>
        <w:rPr>
          <w:rFonts w:ascii="Times New Roman" w:hAnsi="Times New Roman"/>
        </w:rPr>
        <w:t xml:space="preserve"> </w:t>
      </w:r>
      <w:hyperlink r:id="rId12" w:history="1">
        <w:r>
          <w:rPr>
            <w:rStyle w:val="Hyperlink"/>
            <w:rFonts w:ascii="Times New Roman" w:hAnsi="Times New Roman"/>
          </w:rPr>
          <w:t>https://www.ela.europa.eu/en/news/analysis-shortage-and-surplus-occupations-</w:t>
        </w:r>
        <w:r w:rsidRPr="00916FDF">
          <w:rPr>
            <w:rStyle w:val="Hyperlink"/>
            <w:rFonts w:ascii="Times New Roman" w:hAnsi="Times New Roman"/>
          </w:rPr>
          <w:t>2021</w:t>
        </w:r>
      </w:hyperlink>
      <w:r>
        <w:rPr>
          <w:rFonts w:ascii="Times New Roman" w:hAnsi="Times New Roman"/>
        </w:rPr>
        <w:t>.</w:t>
      </w:r>
    </w:p>
  </w:footnote>
  <w:footnote w:id="17">
    <w:p w14:paraId="27CEFD2F" w14:textId="2358A02C" w:rsidR="006A68FD" w:rsidRPr="00507095" w:rsidRDefault="006A68FD" w:rsidP="00834BBD">
      <w:pPr>
        <w:pStyle w:val="FootnoteText"/>
        <w:ind w:left="709" w:hanging="709"/>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 xml:space="preserve">Tiparele de îmbătrânire și de depopulare din UE sunt prezentate pe larg în Aurambout, J.P., Batista E Silva, F., Bosco, C., Conte, A., Ghio, D., Kalantaryan, S., Kompil, M., Perpiña Castillo, C., Proietti, P., Scipioni, M., Sulis, P. și Tintori, G., </w:t>
      </w:r>
      <w:r w:rsidRPr="001D0EDF">
        <w:rPr>
          <w:rFonts w:ascii="Times New Roman" w:hAnsi="Times New Roman"/>
          <w:i/>
        </w:rPr>
        <w:t>The Demographic Landscape of EU Territories</w:t>
      </w:r>
      <w:r>
        <w:rPr>
          <w:rFonts w:ascii="Times New Roman" w:hAnsi="Times New Roman"/>
        </w:rPr>
        <w:t xml:space="preserve">, Goujon, A., Jacobs, C., Natale, F. și Lavalle, C., EUR </w:t>
      </w:r>
      <w:r w:rsidRPr="00916FDF">
        <w:rPr>
          <w:rFonts w:ascii="Times New Roman" w:hAnsi="Times New Roman"/>
        </w:rPr>
        <w:t>30498</w:t>
      </w:r>
      <w:r>
        <w:rPr>
          <w:rFonts w:ascii="Times New Roman" w:hAnsi="Times New Roman"/>
        </w:rPr>
        <w:t xml:space="preserve"> EN, Oficiul pentru Publicații al Uniunii Europene, Luxemburg, </w:t>
      </w:r>
      <w:r w:rsidRPr="00916FDF">
        <w:rPr>
          <w:rFonts w:ascii="Times New Roman" w:hAnsi="Times New Roman"/>
        </w:rPr>
        <w:t>2021</w:t>
      </w:r>
      <w:r>
        <w:rPr>
          <w:rFonts w:ascii="Times New Roman" w:hAnsi="Times New Roman"/>
        </w:rPr>
        <w:t xml:space="preserve">, ISBN </w:t>
      </w:r>
      <w:r w:rsidRPr="00916FDF">
        <w:rPr>
          <w:rFonts w:ascii="Times New Roman" w:hAnsi="Times New Roman"/>
        </w:rPr>
        <w:t>978</w:t>
      </w:r>
      <w:r>
        <w:rPr>
          <w:rFonts w:ascii="Times New Roman" w:hAnsi="Times New Roman"/>
        </w:rPr>
        <w:t>-</w:t>
      </w:r>
      <w:r w:rsidRPr="00916FDF">
        <w:rPr>
          <w:rFonts w:ascii="Times New Roman" w:hAnsi="Times New Roman"/>
        </w:rPr>
        <w:t>92</w:t>
      </w:r>
      <w:r>
        <w:rPr>
          <w:rFonts w:ascii="Times New Roman" w:hAnsi="Times New Roman"/>
        </w:rPr>
        <w:t>-</w:t>
      </w:r>
      <w:r w:rsidRPr="00916FDF">
        <w:rPr>
          <w:rFonts w:ascii="Times New Roman" w:hAnsi="Times New Roman"/>
        </w:rPr>
        <w:t>76</w:t>
      </w:r>
      <w:r>
        <w:rPr>
          <w:rFonts w:ascii="Times New Roman" w:hAnsi="Times New Roman"/>
        </w:rPr>
        <w:t>-</w:t>
      </w:r>
      <w:r w:rsidRPr="00916FDF">
        <w:rPr>
          <w:rFonts w:ascii="Times New Roman" w:hAnsi="Times New Roman"/>
        </w:rPr>
        <w:t>27239</w:t>
      </w:r>
      <w:r>
        <w:rPr>
          <w:rFonts w:ascii="Times New Roman" w:hAnsi="Times New Roman"/>
        </w:rPr>
        <w:t>-</w:t>
      </w:r>
      <w:r w:rsidRPr="00916FDF">
        <w:rPr>
          <w:rFonts w:ascii="Times New Roman" w:hAnsi="Times New Roman"/>
        </w:rPr>
        <w:t>7</w:t>
      </w:r>
      <w:r>
        <w:rPr>
          <w:rFonts w:ascii="Times New Roman" w:hAnsi="Times New Roman"/>
        </w:rPr>
        <w:t xml:space="preserve"> (online), </w:t>
      </w:r>
      <w:r w:rsidRPr="00916FDF">
        <w:rPr>
          <w:rFonts w:ascii="Times New Roman" w:hAnsi="Times New Roman"/>
        </w:rPr>
        <w:t>978</w:t>
      </w:r>
      <w:r>
        <w:rPr>
          <w:rFonts w:ascii="Times New Roman" w:hAnsi="Times New Roman"/>
        </w:rPr>
        <w:t>-</w:t>
      </w:r>
      <w:r w:rsidRPr="00916FDF">
        <w:rPr>
          <w:rFonts w:ascii="Times New Roman" w:hAnsi="Times New Roman"/>
        </w:rPr>
        <w:t>92</w:t>
      </w:r>
      <w:r>
        <w:rPr>
          <w:rFonts w:ascii="Times New Roman" w:hAnsi="Times New Roman"/>
        </w:rPr>
        <w:t>-</w:t>
      </w:r>
      <w:r w:rsidRPr="00916FDF">
        <w:rPr>
          <w:rFonts w:ascii="Times New Roman" w:hAnsi="Times New Roman"/>
        </w:rPr>
        <w:t>76</w:t>
      </w:r>
      <w:r>
        <w:rPr>
          <w:rFonts w:ascii="Times New Roman" w:hAnsi="Times New Roman"/>
        </w:rPr>
        <w:t>-</w:t>
      </w:r>
      <w:r w:rsidRPr="00916FDF">
        <w:rPr>
          <w:rFonts w:ascii="Times New Roman" w:hAnsi="Times New Roman"/>
        </w:rPr>
        <w:t>27238</w:t>
      </w:r>
      <w:r>
        <w:rPr>
          <w:rFonts w:ascii="Times New Roman" w:hAnsi="Times New Roman"/>
        </w:rPr>
        <w:t>-</w:t>
      </w:r>
      <w:r w:rsidRPr="00916FDF">
        <w:rPr>
          <w:rFonts w:ascii="Times New Roman" w:hAnsi="Times New Roman"/>
        </w:rPr>
        <w:t>0</w:t>
      </w:r>
      <w:r>
        <w:rPr>
          <w:rFonts w:ascii="Times New Roman" w:hAnsi="Times New Roman"/>
        </w:rPr>
        <w:t xml:space="preserve"> (tipărit), doi:</w:t>
      </w:r>
      <w:r w:rsidRPr="00916FDF">
        <w:rPr>
          <w:rFonts w:ascii="Times New Roman" w:hAnsi="Times New Roman"/>
        </w:rPr>
        <w:t>10</w:t>
      </w:r>
      <w:r>
        <w:rPr>
          <w:rFonts w:ascii="Times New Roman" w:hAnsi="Times New Roman"/>
        </w:rPr>
        <w:t>.</w:t>
      </w:r>
      <w:r w:rsidRPr="00916FDF">
        <w:rPr>
          <w:rFonts w:ascii="Times New Roman" w:hAnsi="Times New Roman"/>
        </w:rPr>
        <w:t>2760</w:t>
      </w:r>
      <w:r>
        <w:rPr>
          <w:rFonts w:ascii="Times New Roman" w:hAnsi="Times New Roman"/>
        </w:rPr>
        <w:t>/</w:t>
      </w:r>
      <w:r w:rsidRPr="00916FDF">
        <w:rPr>
          <w:rFonts w:ascii="Times New Roman" w:hAnsi="Times New Roman"/>
        </w:rPr>
        <w:t>658945</w:t>
      </w:r>
      <w:r>
        <w:rPr>
          <w:rFonts w:ascii="Times New Roman" w:hAnsi="Times New Roman"/>
        </w:rPr>
        <w:t xml:space="preserve"> (online), </w:t>
      </w:r>
      <w:r w:rsidRPr="00916FDF">
        <w:rPr>
          <w:rFonts w:ascii="Times New Roman" w:hAnsi="Times New Roman"/>
        </w:rPr>
        <w:t>10</w:t>
      </w:r>
      <w:r>
        <w:rPr>
          <w:rFonts w:ascii="Times New Roman" w:hAnsi="Times New Roman"/>
        </w:rPr>
        <w:t>.</w:t>
      </w:r>
      <w:r w:rsidRPr="00916FDF">
        <w:rPr>
          <w:rFonts w:ascii="Times New Roman" w:hAnsi="Times New Roman"/>
        </w:rPr>
        <w:t>2760</w:t>
      </w:r>
      <w:r>
        <w:rPr>
          <w:rFonts w:ascii="Times New Roman" w:hAnsi="Times New Roman"/>
        </w:rPr>
        <w:t>/</w:t>
      </w:r>
      <w:r w:rsidRPr="00916FDF">
        <w:rPr>
          <w:rFonts w:ascii="Times New Roman" w:hAnsi="Times New Roman"/>
        </w:rPr>
        <w:t>49621</w:t>
      </w:r>
      <w:r>
        <w:rPr>
          <w:rFonts w:ascii="Times New Roman" w:hAnsi="Times New Roman"/>
        </w:rPr>
        <w:t xml:space="preserve"> (tipărit), JRC</w:t>
      </w:r>
      <w:r w:rsidRPr="00916FDF">
        <w:rPr>
          <w:rFonts w:ascii="Times New Roman" w:hAnsi="Times New Roman"/>
        </w:rPr>
        <w:t>123046</w:t>
      </w:r>
      <w:r>
        <w:rPr>
          <w:rFonts w:ascii="Times New Roman" w:hAnsi="Times New Roman"/>
        </w:rPr>
        <w:t>.</w:t>
      </w:r>
    </w:p>
  </w:footnote>
  <w:footnote w:id="18">
    <w:p w14:paraId="27CEFD30" w14:textId="77777777" w:rsidR="006A68FD" w:rsidRPr="00507095" w:rsidRDefault="006A68FD" w:rsidP="001228C7">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COM(</w:t>
      </w:r>
      <w:r w:rsidRPr="00916FDF">
        <w:rPr>
          <w:rFonts w:ascii="Times New Roman" w:hAnsi="Times New Roman"/>
        </w:rPr>
        <w:t>2020</w:t>
      </w:r>
      <w:r>
        <w:rPr>
          <w:rFonts w:ascii="Times New Roman" w:hAnsi="Times New Roman"/>
        </w:rPr>
        <w:t xml:space="preserve">) </w:t>
      </w:r>
      <w:r w:rsidRPr="00916FDF">
        <w:rPr>
          <w:rFonts w:ascii="Times New Roman" w:hAnsi="Times New Roman"/>
        </w:rPr>
        <w:t>274</w:t>
      </w:r>
      <w:r>
        <w:rPr>
          <w:rFonts w:ascii="Times New Roman" w:hAnsi="Times New Roman"/>
        </w:rPr>
        <w:t xml:space="preserve"> final.</w:t>
      </w:r>
    </w:p>
  </w:footnote>
  <w:footnote w:id="19">
    <w:p w14:paraId="43CAA257" w14:textId="3289288F" w:rsidR="006A68FD" w:rsidRPr="00A03727" w:rsidRDefault="006A68FD" w:rsidP="00A03727">
      <w:pPr>
        <w:pStyle w:val="FootnoteText"/>
        <w:ind w:left="709" w:hanging="709"/>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 xml:space="preserve">În prezent, Comisia lucrează la o inițiativă menită să atenueze provocările asociate cu exodul creierelor și declinul populației în UE și să identifice eventuale soluții pentru a inversa declinul economic și social al regiunilor afectate. Consultările publice au fost lansate în martie </w:t>
      </w:r>
      <w:r w:rsidRPr="00916FDF">
        <w:rPr>
          <w:rFonts w:ascii="Times New Roman" w:hAnsi="Times New Roman"/>
        </w:rPr>
        <w:t>2022</w:t>
      </w:r>
      <w:r>
        <w:rPr>
          <w:rFonts w:ascii="Times New Roman" w:hAnsi="Times New Roman"/>
        </w:rPr>
        <w:t xml:space="preserve">. </w:t>
      </w:r>
    </w:p>
  </w:footnote>
  <w:footnote w:id="20">
    <w:p w14:paraId="27CEFD31" w14:textId="77777777" w:rsidR="006A68FD" w:rsidRPr="00507095" w:rsidRDefault="006A68FD" w:rsidP="00BD7067">
      <w:pPr>
        <w:pStyle w:val="FootnoteText"/>
        <w:ind w:left="709" w:hanging="709"/>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Eurofound (</w:t>
      </w:r>
      <w:r w:rsidRPr="00916FDF">
        <w:rPr>
          <w:rFonts w:ascii="Times New Roman" w:hAnsi="Times New Roman"/>
        </w:rPr>
        <w:t>2021</w:t>
      </w:r>
      <w:r>
        <w:rPr>
          <w:rFonts w:ascii="Times New Roman" w:hAnsi="Times New Roman"/>
        </w:rPr>
        <w:t xml:space="preserve">), </w:t>
      </w:r>
      <w:r>
        <w:rPr>
          <w:rFonts w:ascii="Times New Roman" w:hAnsi="Times New Roman"/>
          <w:i/>
        </w:rPr>
        <w:t>Tackling labour shortages in EU Member States</w:t>
      </w:r>
      <w:r>
        <w:rPr>
          <w:rFonts w:ascii="Times New Roman" w:hAnsi="Times New Roman"/>
        </w:rPr>
        <w:t xml:space="preserve"> (Combaterea deficitului de forță de muncă în statele membre ale UE).</w:t>
      </w:r>
    </w:p>
  </w:footnote>
  <w:footnote w:id="21">
    <w:p w14:paraId="27CEFD32" w14:textId="715F64E1" w:rsidR="006A68FD" w:rsidRPr="00507095" w:rsidRDefault="006A68FD" w:rsidP="00C14962">
      <w:pPr>
        <w:pStyle w:val="FootnoteText"/>
        <w:ind w:left="708" w:hanging="708"/>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 xml:space="preserve">Conform bazei de date privind imigranții din țările membre ale Organizației pentru Cooperare și Dezvoltare Economică (OCDE), doar unul din patru migranți cu studii superioare cu reședința în țările membre ale OCDE în perioada </w:t>
      </w:r>
      <w:r w:rsidRPr="00916FDF">
        <w:rPr>
          <w:rFonts w:ascii="Times New Roman" w:hAnsi="Times New Roman"/>
        </w:rPr>
        <w:t>2015</w:t>
      </w:r>
      <w:r>
        <w:rPr>
          <w:rFonts w:ascii="Times New Roman" w:hAnsi="Times New Roman"/>
        </w:rPr>
        <w:t>-</w:t>
      </w:r>
      <w:r w:rsidRPr="00916FDF">
        <w:rPr>
          <w:rFonts w:ascii="Times New Roman" w:hAnsi="Times New Roman"/>
        </w:rPr>
        <w:t>2016</w:t>
      </w:r>
      <w:r>
        <w:rPr>
          <w:rFonts w:ascii="Times New Roman" w:hAnsi="Times New Roman"/>
        </w:rPr>
        <w:t xml:space="preserve"> a ales o destinație din UE, în timp ce aproape doi din trei migranți au ales să se stabilească în America de Nord sau în Oceania.</w:t>
      </w:r>
    </w:p>
  </w:footnote>
  <w:footnote w:id="22">
    <w:p w14:paraId="27CEFD33" w14:textId="77777777" w:rsidR="006A68FD" w:rsidRPr="00507095" w:rsidRDefault="006A68FD" w:rsidP="00C14962">
      <w:pPr>
        <w:pStyle w:val="FootnoteText"/>
        <w:ind w:left="708" w:hanging="708"/>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 xml:space="preserve">Directiva (UE) </w:t>
      </w:r>
      <w:r w:rsidRPr="00916FDF">
        <w:rPr>
          <w:rFonts w:ascii="Times New Roman" w:hAnsi="Times New Roman"/>
        </w:rPr>
        <w:t>2021</w:t>
      </w:r>
      <w:r>
        <w:rPr>
          <w:rFonts w:ascii="Times New Roman" w:hAnsi="Times New Roman"/>
        </w:rPr>
        <w:t>/</w:t>
      </w:r>
      <w:r w:rsidRPr="00916FDF">
        <w:rPr>
          <w:rFonts w:ascii="Times New Roman" w:hAnsi="Times New Roman"/>
        </w:rPr>
        <w:t>1883</w:t>
      </w:r>
      <w:r>
        <w:rPr>
          <w:rFonts w:ascii="Times New Roman" w:hAnsi="Times New Roman"/>
        </w:rPr>
        <w:t xml:space="preserve"> a Parlamentului European și a Consiliului din </w:t>
      </w:r>
      <w:r w:rsidRPr="00916FDF">
        <w:rPr>
          <w:rFonts w:ascii="Times New Roman" w:hAnsi="Times New Roman"/>
        </w:rPr>
        <w:t>20</w:t>
      </w:r>
      <w:r>
        <w:rPr>
          <w:rFonts w:ascii="Times New Roman" w:hAnsi="Times New Roman"/>
        </w:rPr>
        <w:t xml:space="preserve"> octombrie </w:t>
      </w:r>
      <w:r w:rsidRPr="00916FDF">
        <w:rPr>
          <w:rFonts w:ascii="Times New Roman" w:hAnsi="Times New Roman"/>
        </w:rPr>
        <w:t>2021</w:t>
      </w:r>
      <w:r>
        <w:rPr>
          <w:rFonts w:ascii="Times New Roman" w:hAnsi="Times New Roman"/>
        </w:rPr>
        <w:t xml:space="preserve"> privind condițiile de intrare și de ședere a resortisanților țărilor terțe pentru ocuparea unor locuri de muncă înalt calificate și de abrogare a Directivei </w:t>
      </w:r>
      <w:r w:rsidRPr="00916FDF">
        <w:rPr>
          <w:rFonts w:ascii="Times New Roman" w:hAnsi="Times New Roman"/>
        </w:rPr>
        <w:t>2009</w:t>
      </w:r>
      <w:r>
        <w:rPr>
          <w:rFonts w:ascii="Times New Roman" w:hAnsi="Times New Roman"/>
        </w:rPr>
        <w:t>/</w:t>
      </w:r>
      <w:r w:rsidRPr="00916FDF">
        <w:rPr>
          <w:rFonts w:ascii="Times New Roman" w:hAnsi="Times New Roman"/>
        </w:rPr>
        <w:t>50</w:t>
      </w:r>
      <w:r>
        <w:rPr>
          <w:rFonts w:ascii="Times New Roman" w:hAnsi="Times New Roman"/>
        </w:rPr>
        <w:t>/CE a Consiliului.</w:t>
      </w:r>
    </w:p>
  </w:footnote>
  <w:footnote w:id="23">
    <w:p w14:paraId="27CEFD34" w14:textId="7F5827D8" w:rsidR="006A68FD" w:rsidRPr="00507095" w:rsidRDefault="006A68FD" w:rsidP="00C14962">
      <w:pPr>
        <w:pStyle w:val="FootnoteText"/>
        <w:ind w:left="709" w:hanging="709"/>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 xml:space="preserve">În ceea ce privește combaterea exploatării prin muncă a migranților aflați în situație ilegală, în septembrie </w:t>
      </w:r>
      <w:r w:rsidRPr="00916FDF">
        <w:rPr>
          <w:rFonts w:ascii="Times New Roman" w:hAnsi="Times New Roman"/>
        </w:rPr>
        <w:t>2021</w:t>
      </w:r>
      <w:r>
        <w:rPr>
          <w:rFonts w:ascii="Times New Roman" w:hAnsi="Times New Roman"/>
        </w:rPr>
        <w:t>, Comisia a adoptat o comunicare [COM(</w:t>
      </w:r>
      <w:r w:rsidRPr="00916FDF">
        <w:rPr>
          <w:rFonts w:ascii="Times New Roman" w:hAnsi="Times New Roman"/>
        </w:rPr>
        <w:t>2021</w:t>
      </w:r>
      <w:r>
        <w:rPr>
          <w:rFonts w:ascii="Times New Roman" w:hAnsi="Times New Roman"/>
        </w:rPr>
        <w:t>) </w:t>
      </w:r>
      <w:r w:rsidRPr="00916FDF">
        <w:rPr>
          <w:rFonts w:ascii="Times New Roman" w:hAnsi="Times New Roman"/>
        </w:rPr>
        <w:t>592</w:t>
      </w:r>
      <w:r>
        <w:rPr>
          <w:rFonts w:ascii="Times New Roman" w:hAnsi="Times New Roman"/>
        </w:rPr>
        <w:t xml:space="preserve"> final] privind aplicarea Directivei </w:t>
      </w:r>
      <w:r w:rsidRPr="00916FDF">
        <w:rPr>
          <w:rFonts w:ascii="Times New Roman" w:hAnsi="Times New Roman"/>
        </w:rPr>
        <w:t>2009</w:t>
      </w:r>
      <w:r>
        <w:rPr>
          <w:rFonts w:ascii="Times New Roman" w:hAnsi="Times New Roman"/>
        </w:rPr>
        <w:t>/</w:t>
      </w:r>
      <w:r w:rsidRPr="00916FDF">
        <w:rPr>
          <w:rFonts w:ascii="Times New Roman" w:hAnsi="Times New Roman"/>
        </w:rPr>
        <w:t>52</w:t>
      </w:r>
      <w:r>
        <w:rPr>
          <w:rFonts w:ascii="Times New Roman" w:hAnsi="Times New Roman"/>
        </w:rPr>
        <w:t>/CE privind sancțiunile la adresa angajatorilor, care identifică o serie de măsuri necesare pentru a consolida punerea în aplicare și eficacitatea directivei.</w:t>
      </w:r>
    </w:p>
  </w:footnote>
  <w:footnote w:id="24">
    <w:p w14:paraId="27CEFD35" w14:textId="65D531FF" w:rsidR="006A68FD" w:rsidRPr="00F47371" w:rsidRDefault="006A68FD" w:rsidP="00177493">
      <w:pPr>
        <w:pStyle w:val="FootnoteText"/>
        <w:ind w:left="709" w:hanging="709"/>
        <w:jc w:val="both"/>
      </w:pPr>
      <w:r>
        <w:rPr>
          <w:rStyle w:val="FootnoteReference"/>
          <w:rFonts w:ascii="Times New Roman" w:hAnsi="Times New Roman" w:cs="Times New Roman"/>
        </w:rPr>
        <w:footnoteRef/>
      </w:r>
      <w:r>
        <w:rPr>
          <w:rFonts w:ascii="Times New Roman" w:hAnsi="Times New Roman"/>
        </w:rPr>
        <w:t xml:space="preserve"> </w:t>
      </w:r>
      <w:r>
        <w:tab/>
        <w:t>S-a</w:t>
      </w:r>
      <w:r>
        <w:rPr>
          <w:rFonts w:ascii="Times New Roman" w:hAnsi="Times New Roman"/>
        </w:rPr>
        <w:t xml:space="preserve"> elaborat un set de instrumente privind utilizarea fondurilor UE pentru integrarea persoanelor care provin din familii de migranți pentru perioada de programare </w:t>
      </w:r>
      <w:r w:rsidRPr="00916FDF">
        <w:rPr>
          <w:rFonts w:ascii="Times New Roman" w:hAnsi="Times New Roman"/>
        </w:rPr>
        <w:t>2021</w:t>
      </w:r>
      <w:r>
        <w:rPr>
          <w:rFonts w:ascii="Times New Roman" w:hAnsi="Times New Roman"/>
        </w:rPr>
        <w:t>-</w:t>
      </w:r>
      <w:r w:rsidRPr="00916FDF">
        <w:rPr>
          <w:rFonts w:ascii="Times New Roman" w:hAnsi="Times New Roman"/>
        </w:rPr>
        <w:t>2027</w:t>
      </w:r>
      <w:r>
        <w:rPr>
          <w:rFonts w:ascii="Times New Roman" w:hAnsi="Times New Roman"/>
        </w:rPr>
        <w:t xml:space="preserve">. De asemenea, trebuie menționat Planul de acțiune al UE de combatere a rasismului pentru perioada </w:t>
      </w:r>
      <w:r w:rsidRPr="00916FDF">
        <w:rPr>
          <w:rFonts w:ascii="Times New Roman" w:hAnsi="Times New Roman"/>
        </w:rPr>
        <w:t>2020</w:t>
      </w:r>
      <w:r>
        <w:rPr>
          <w:rFonts w:ascii="Times New Roman" w:hAnsi="Times New Roman"/>
        </w:rPr>
        <w:t>-</w:t>
      </w:r>
      <w:r w:rsidRPr="00916FDF">
        <w:rPr>
          <w:rFonts w:ascii="Times New Roman" w:hAnsi="Times New Roman"/>
        </w:rPr>
        <w:t>2025</w:t>
      </w:r>
      <w:r>
        <w:rPr>
          <w:rFonts w:ascii="Times New Roman" w:hAnsi="Times New Roman"/>
        </w:rPr>
        <w:t xml:space="preserve">: </w:t>
      </w:r>
      <w:hyperlink r:id="rId13" w:history="1">
        <w:r>
          <w:rPr>
            <w:rStyle w:val="Hyperlink"/>
            <w:rFonts w:ascii="Times New Roman" w:hAnsi="Times New Roman"/>
          </w:rPr>
          <w:t>https://ec.europa.eu/info/policies/justice-and-fundamental-rights/combatting-discrimination/racism-and-xenophobia/eu-anti-racism-action-plan-</w:t>
        </w:r>
        <w:r w:rsidRPr="00916FDF">
          <w:rPr>
            <w:rStyle w:val="Hyperlink"/>
            <w:rFonts w:ascii="Times New Roman" w:hAnsi="Times New Roman"/>
          </w:rPr>
          <w:t>2020</w:t>
        </w:r>
        <w:r>
          <w:rPr>
            <w:rStyle w:val="Hyperlink"/>
            <w:rFonts w:ascii="Times New Roman" w:hAnsi="Times New Roman"/>
          </w:rPr>
          <w:t>-</w:t>
        </w:r>
        <w:r w:rsidRPr="00916FDF">
          <w:rPr>
            <w:rStyle w:val="Hyperlink"/>
            <w:rFonts w:ascii="Times New Roman" w:hAnsi="Times New Roman"/>
          </w:rPr>
          <w:t>2025</w:t>
        </w:r>
        <w:r>
          <w:rPr>
            <w:rStyle w:val="Hyperlink"/>
            <w:rFonts w:ascii="Times New Roman" w:hAnsi="Times New Roman"/>
          </w:rPr>
          <w:t>_en</w:t>
        </w:r>
      </w:hyperlink>
      <w:r>
        <w:t>.</w:t>
      </w:r>
      <w:r>
        <w:rPr>
          <w:rFonts w:ascii="Times New Roman" w:hAnsi="Times New Roman"/>
        </w:rPr>
        <w:t xml:space="preserve"> </w:t>
      </w:r>
    </w:p>
  </w:footnote>
  <w:footnote w:id="25">
    <w:p w14:paraId="27CEFD36" w14:textId="77777777" w:rsidR="006A68FD" w:rsidRPr="00977F8D" w:rsidRDefault="006A68FD" w:rsidP="00507095">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COM(</w:t>
      </w:r>
      <w:r w:rsidRPr="00916FDF">
        <w:rPr>
          <w:rFonts w:ascii="Times New Roman" w:hAnsi="Times New Roman"/>
        </w:rPr>
        <w:t>2022</w:t>
      </w:r>
      <w:r>
        <w:rPr>
          <w:rFonts w:ascii="Times New Roman" w:hAnsi="Times New Roman"/>
        </w:rPr>
        <w:t>) </w:t>
      </w:r>
      <w:r w:rsidRPr="00916FDF">
        <w:rPr>
          <w:rFonts w:ascii="Times New Roman" w:hAnsi="Times New Roman"/>
        </w:rPr>
        <w:t>131</w:t>
      </w:r>
      <w:r>
        <w:rPr>
          <w:rFonts w:ascii="Times New Roman" w:hAnsi="Times New Roman"/>
        </w:rPr>
        <w:t xml:space="preserve"> final.</w:t>
      </w:r>
    </w:p>
  </w:footnote>
  <w:footnote w:id="26">
    <w:p w14:paraId="27CEFD37" w14:textId="2EA2DA43" w:rsidR="006A68FD" w:rsidRPr="001728E6" w:rsidRDefault="006A68FD" w:rsidP="00977F8D">
      <w:pPr>
        <w:pStyle w:val="FootnoteText"/>
        <w:ind w:left="709" w:hanging="709"/>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 xml:space="preserve">A se vedea secțiunea </w:t>
      </w:r>
      <w:r w:rsidRPr="00916FDF">
        <w:rPr>
          <w:rFonts w:ascii="Times New Roman" w:hAnsi="Times New Roman"/>
        </w:rPr>
        <w:t>3</w:t>
      </w:r>
      <w:r>
        <w:rPr>
          <w:rFonts w:ascii="Times New Roman" w:hAnsi="Times New Roman"/>
        </w:rPr>
        <w:t>.</w:t>
      </w:r>
      <w:r w:rsidRPr="00916FDF">
        <w:rPr>
          <w:rFonts w:ascii="Times New Roman" w:hAnsi="Times New Roman"/>
        </w:rPr>
        <w:t>2</w:t>
      </w:r>
      <w:r w:rsidRPr="00F43D99">
        <w:rPr>
          <w:rFonts w:ascii="Times New Roman" w:hAnsi="Times New Roman"/>
        </w:rPr>
        <w:t>. Dezvoltarea unei rezerve de talente la nivelul UE pentru a facilita accesul antreprenorilor din UE la talentele de care au nevoie.</w:t>
      </w:r>
    </w:p>
  </w:footnote>
  <w:footnote w:id="27">
    <w:p w14:paraId="27CEFD38" w14:textId="77777777" w:rsidR="006A68FD" w:rsidRPr="00507095" w:rsidRDefault="006A68FD" w:rsidP="003B36F7">
      <w:pPr>
        <w:pStyle w:val="FootnoteText"/>
        <w:ind w:left="709" w:hanging="709"/>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 xml:space="preserve">Directiva </w:t>
      </w:r>
      <w:r w:rsidRPr="00916FDF">
        <w:rPr>
          <w:rFonts w:ascii="Times New Roman" w:hAnsi="Times New Roman"/>
        </w:rPr>
        <w:t>2009</w:t>
      </w:r>
      <w:r>
        <w:rPr>
          <w:rFonts w:ascii="Times New Roman" w:hAnsi="Times New Roman"/>
        </w:rPr>
        <w:t>/</w:t>
      </w:r>
      <w:r w:rsidRPr="00916FDF">
        <w:rPr>
          <w:rFonts w:ascii="Times New Roman" w:hAnsi="Times New Roman"/>
        </w:rPr>
        <w:t>50</w:t>
      </w:r>
      <w:r>
        <w:rPr>
          <w:rFonts w:ascii="Times New Roman" w:hAnsi="Times New Roman"/>
        </w:rPr>
        <w:t xml:space="preserve">/CE a Consiliului din </w:t>
      </w:r>
      <w:r w:rsidRPr="00916FDF">
        <w:rPr>
          <w:rFonts w:ascii="Times New Roman" w:hAnsi="Times New Roman"/>
        </w:rPr>
        <w:t>25</w:t>
      </w:r>
      <w:r>
        <w:rPr>
          <w:rFonts w:ascii="Times New Roman" w:hAnsi="Times New Roman"/>
        </w:rPr>
        <w:t xml:space="preserve"> mai </w:t>
      </w:r>
      <w:r w:rsidRPr="00916FDF">
        <w:rPr>
          <w:rFonts w:ascii="Times New Roman" w:hAnsi="Times New Roman"/>
        </w:rPr>
        <w:t>2009</w:t>
      </w:r>
      <w:r>
        <w:rPr>
          <w:rFonts w:ascii="Times New Roman" w:hAnsi="Times New Roman"/>
        </w:rPr>
        <w:t xml:space="preserve"> privind condițiile de intrare și de ședere a resortisanților din țările terțe pentru ocuparea unor locuri de muncă înalt calificate, JO L </w:t>
      </w:r>
      <w:r w:rsidRPr="00916FDF">
        <w:rPr>
          <w:rFonts w:ascii="Times New Roman" w:hAnsi="Times New Roman"/>
        </w:rPr>
        <w:t>155</w:t>
      </w:r>
      <w:r>
        <w:rPr>
          <w:rFonts w:ascii="Times New Roman" w:hAnsi="Times New Roman"/>
        </w:rPr>
        <w:t xml:space="preserve">, </w:t>
      </w:r>
      <w:r w:rsidRPr="00916FDF">
        <w:rPr>
          <w:rFonts w:ascii="Times New Roman" w:hAnsi="Times New Roman"/>
        </w:rPr>
        <w:t>18</w:t>
      </w:r>
      <w:r>
        <w:rPr>
          <w:rFonts w:ascii="Times New Roman" w:hAnsi="Times New Roman"/>
        </w:rPr>
        <w:t>.</w:t>
      </w:r>
      <w:r w:rsidRPr="00916FDF">
        <w:rPr>
          <w:rFonts w:ascii="Times New Roman" w:hAnsi="Times New Roman"/>
        </w:rPr>
        <w:t>6</w:t>
      </w:r>
      <w:r>
        <w:rPr>
          <w:rFonts w:ascii="Times New Roman" w:hAnsi="Times New Roman"/>
        </w:rPr>
        <w:t>.</w:t>
      </w:r>
      <w:r w:rsidRPr="00916FDF">
        <w:rPr>
          <w:rFonts w:ascii="Times New Roman" w:hAnsi="Times New Roman"/>
        </w:rPr>
        <w:t>2009</w:t>
      </w:r>
      <w:r>
        <w:rPr>
          <w:rFonts w:ascii="Times New Roman" w:hAnsi="Times New Roman"/>
        </w:rPr>
        <w:t>, p. </w:t>
      </w:r>
      <w:r w:rsidRPr="00916FDF">
        <w:rPr>
          <w:rFonts w:ascii="Times New Roman" w:hAnsi="Times New Roman"/>
        </w:rPr>
        <w:t>17</w:t>
      </w:r>
      <w:r>
        <w:rPr>
          <w:rFonts w:ascii="Times New Roman" w:hAnsi="Times New Roman"/>
        </w:rPr>
        <w:t>.</w:t>
      </w:r>
    </w:p>
  </w:footnote>
  <w:footnote w:id="28">
    <w:p w14:paraId="27CEFD39" w14:textId="77777777" w:rsidR="006A68FD" w:rsidRPr="00507095" w:rsidRDefault="006A68FD" w:rsidP="00834BBD">
      <w:pPr>
        <w:pStyle w:val="FootnoteText"/>
        <w:ind w:left="709" w:hanging="709"/>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 xml:space="preserve">Directiva </w:t>
      </w:r>
      <w:r w:rsidRPr="00916FDF">
        <w:rPr>
          <w:rFonts w:ascii="Times New Roman" w:hAnsi="Times New Roman"/>
        </w:rPr>
        <w:t>2014</w:t>
      </w:r>
      <w:r>
        <w:rPr>
          <w:rFonts w:ascii="Times New Roman" w:hAnsi="Times New Roman"/>
        </w:rPr>
        <w:t>/</w:t>
      </w:r>
      <w:r w:rsidRPr="00916FDF">
        <w:rPr>
          <w:rFonts w:ascii="Times New Roman" w:hAnsi="Times New Roman"/>
        </w:rPr>
        <w:t>36</w:t>
      </w:r>
      <w:r>
        <w:rPr>
          <w:rFonts w:ascii="Times New Roman" w:hAnsi="Times New Roman"/>
        </w:rPr>
        <w:t xml:space="preserve">/UE a Parlamentului European și a Consiliului din </w:t>
      </w:r>
      <w:r w:rsidRPr="00916FDF">
        <w:rPr>
          <w:rFonts w:ascii="Times New Roman" w:hAnsi="Times New Roman"/>
        </w:rPr>
        <w:t>26</w:t>
      </w:r>
      <w:r>
        <w:rPr>
          <w:rFonts w:ascii="Times New Roman" w:hAnsi="Times New Roman"/>
        </w:rPr>
        <w:t xml:space="preserve"> februarie </w:t>
      </w:r>
      <w:r w:rsidRPr="00916FDF">
        <w:rPr>
          <w:rFonts w:ascii="Times New Roman" w:hAnsi="Times New Roman"/>
        </w:rPr>
        <w:t>2014</w:t>
      </w:r>
      <w:r>
        <w:rPr>
          <w:rFonts w:ascii="Times New Roman" w:hAnsi="Times New Roman"/>
        </w:rPr>
        <w:t xml:space="preserve"> privind condițiile de intrare și de ședere a resortisanților țărilor terțe în scopul ocupării unui loc de muncă în calitate de lucrători sezonieri, JO L </w:t>
      </w:r>
      <w:r w:rsidRPr="00916FDF">
        <w:rPr>
          <w:rFonts w:ascii="Times New Roman" w:hAnsi="Times New Roman"/>
        </w:rPr>
        <w:t>94</w:t>
      </w:r>
      <w:r>
        <w:rPr>
          <w:rFonts w:ascii="Times New Roman" w:hAnsi="Times New Roman"/>
        </w:rPr>
        <w:t xml:space="preserve">, </w:t>
      </w:r>
      <w:r w:rsidRPr="00916FDF">
        <w:rPr>
          <w:rFonts w:ascii="Times New Roman" w:hAnsi="Times New Roman"/>
        </w:rPr>
        <w:t>28</w:t>
      </w:r>
      <w:r>
        <w:rPr>
          <w:rFonts w:ascii="Times New Roman" w:hAnsi="Times New Roman"/>
        </w:rPr>
        <w:t>.</w:t>
      </w:r>
      <w:r w:rsidRPr="00916FDF">
        <w:rPr>
          <w:rFonts w:ascii="Times New Roman" w:hAnsi="Times New Roman"/>
        </w:rPr>
        <w:t>3</w:t>
      </w:r>
      <w:r>
        <w:rPr>
          <w:rFonts w:ascii="Times New Roman" w:hAnsi="Times New Roman"/>
        </w:rPr>
        <w:t>.</w:t>
      </w:r>
      <w:r w:rsidRPr="00916FDF">
        <w:rPr>
          <w:rFonts w:ascii="Times New Roman" w:hAnsi="Times New Roman"/>
        </w:rPr>
        <w:t>2014</w:t>
      </w:r>
      <w:r>
        <w:rPr>
          <w:rFonts w:ascii="Times New Roman" w:hAnsi="Times New Roman"/>
        </w:rPr>
        <w:t>, p. </w:t>
      </w:r>
      <w:r w:rsidRPr="00916FDF">
        <w:rPr>
          <w:rFonts w:ascii="Times New Roman" w:hAnsi="Times New Roman"/>
        </w:rPr>
        <w:t>375</w:t>
      </w:r>
      <w:r>
        <w:rPr>
          <w:rFonts w:ascii="Times New Roman" w:hAnsi="Times New Roman"/>
        </w:rPr>
        <w:t>.</w:t>
      </w:r>
    </w:p>
  </w:footnote>
  <w:footnote w:id="29">
    <w:p w14:paraId="27CEFD3A" w14:textId="77777777" w:rsidR="006A68FD" w:rsidRPr="00507095" w:rsidRDefault="006A68FD" w:rsidP="00834BBD">
      <w:pPr>
        <w:pStyle w:val="FootnoteText"/>
        <w:ind w:left="709" w:hanging="709"/>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 xml:space="preserve">Directiva </w:t>
      </w:r>
      <w:r w:rsidRPr="00916FDF">
        <w:rPr>
          <w:rFonts w:ascii="Times New Roman" w:hAnsi="Times New Roman"/>
        </w:rPr>
        <w:t>2014</w:t>
      </w:r>
      <w:r>
        <w:rPr>
          <w:rFonts w:ascii="Times New Roman" w:hAnsi="Times New Roman"/>
        </w:rPr>
        <w:t>/</w:t>
      </w:r>
      <w:r w:rsidRPr="00916FDF">
        <w:rPr>
          <w:rFonts w:ascii="Times New Roman" w:hAnsi="Times New Roman"/>
        </w:rPr>
        <w:t>66</w:t>
      </w:r>
      <w:r>
        <w:rPr>
          <w:rFonts w:ascii="Times New Roman" w:hAnsi="Times New Roman"/>
        </w:rPr>
        <w:t xml:space="preserve">/UE a Parlamentului European și a Consiliului din </w:t>
      </w:r>
      <w:r w:rsidRPr="00916FDF">
        <w:rPr>
          <w:rFonts w:ascii="Times New Roman" w:hAnsi="Times New Roman"/>
        </w:rPr>
        <w:t>15</w:t>
      </w:r>
      <w:r>
        <w:rPr>
          <w:rFonts w:ascii="Times New Roman" w:hAnsi="Times New Roman"/>
        </w:rPr>
        <w:t xml:space="preserve"> mai </w:t>
      </w:r>
      <w:r w:rsidRPr="00916FDF">
        <w:rPr>
          <w:rFonts w:ascii="Times New Roman" w:hAnsi="Times New Roman"/>
        </w:rPr>
        <w:t>2014</w:t>
      </w:r>
      <w:r>
        <w:rPr>
          <w:rFonts w:ascii="Times New Roman" w:hAnsi="Times New Roman"/>
        </w:rPr>
        <w:t xml:space="preserve"> privind condițiile de intrare și de ședere a resortisanților țărilor terțe în contextul unui transfer în cadrul aceleiași companii, JO L </w:t>
      </w:r>
      <w:r w:rsidRPr="00916FDF">
        <w:rPr>
          <w:rFonts w:ascii="Times New Roman" w:hAnsi="Times New Roman"/>
        </w:rPr>
        <w:t>157</w:t>
      </w:r>
      <w:r>
        <w:rPr>
          <w:rFonts w:ascii="Times New Roman" w:hAnsi="Times New Roman"/>
        </w:rPr>
        <w:t xml:space="preserve">, </w:t>
      </w:r>
      <w:r w:rsidRPr="00916FDF">
        <w:rPr>
          <w:rFonts w:ascii="Times New Roman" w:hAnsi="Times New Roman"/>
        </w:rPr>
        <w:t>27</w:t>
      </w:r>
      <w:r>
        <w:rPr>
          <w:rFonts w:ascii="Times New Roman" w:hAnsi="Times New Roman"/>
        </w:rPr>
        <w:t>.</w:t>
      </w:r>
      <w:r w:rsidRPr="00916FDF">
        <w:rPr>
          <w:rFonts w:ascii="Times New Roman" w:hAnsi="Times New Roman"/>
        </w:rPr>
        <w:t>5</w:t>
      </w:r>
      <w:r>
        <w:rPr>
          <w:rFonts w:ascii="Times New Roman" w:hAnsi="Times New Roman"/>
        </w:rPr>
        <w:t>.</w:t>
      </w:r>
      <w:r w:rsidRPr="00916FDF">
        <w:rPr>
          <w:rFonts w:ascii="Times New Roman" w:hAnsi="Times New Roman"/>
        </w:rPr>
        <w:t>2014</w:t>
      </w:r>
      <w:r>
        <w:rPr>
          <w:rFonts w:ascii="Times New Roman" w:hAnsi="Times New Roman"/>
        </w:rPr>
        <w:t>, p. </w:t>
      </w:r>
      <w:r w:rsidRPr="00916FDF">
        <w:rPr>
          <w:rFonts w:ascii="Times New Roman" w:hAnsi="Times New Roman"/>
        </w:rPr>
        <w:t>1</w:t>
      </w:r>
      <w:r>
        <w:rPr>
          <w:rFonts w:ascii="Times New Roman" w:hAnsi="Times New Roman"/>
        </w:rPr>
        <w:t>.</w:t>
      </w:r>
    </w:p>
  </w:footnote>
  <w:footnote w:id="30">
    <w:p w14:paraId="27CEFD3B" w14:textId="77777777" w:rsidR="006A68FD" w:rsidRPr="00507095" w:rsidRDefault="006A68FD" w:rsidP="00834BBD">
      <w:pPr>
        <w:pStyle w:val="FootnoteText"/>
        <w:ind w:left="709" w:hanging="709"/>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 xml:space="preserve">Directiva (UE) </w:t>
      </w:r>
      <w:r w:rsidRPr="00916FDF">
        <w:rPr>
          <w:rFonts w:ascii="Times New Roman" w:hAnsi="Times New Roman"/>
        </w:rPr>
        <w:t>2016</w:t>
      </w:r>
      <w:r>
        <w:rPr>
          <w:rFonts w:ascii="Times New Roman" w:hAnsi="Times New Roman"/>
        </w:rPr>
        <w:t>/</w:t>
      </w:r>
      <w:r w:rsidRPr="00916FDF">
        <w:rPr>
          <w:rFonts w:ascii="Times New Roman" w:hAnsi="Times New Roman"/>
        </w:rPr>
        <w:t>801</w:t>
      </w:r>
      <w:r>
        <w:rPr>
          <w:rFonts w:ascii="Times New Roman" w:hAnsi="Times New Roman"/>
        </w:rPr>
        <w:t xml:space="preserve"> a Parlamentului European și a Consiliului din </w:t>
      </w:r>
      <w:r w:rsidRPr="00916FDF">
        <w:rPr>
          <w:rFonts w:ascii="Times New Roman" w:hAnsi="Times New Roman"/>
        </w:rPr>
        <w:t>11</w:t>
      </w:r>
      <w:r>
        <w:rPr>
          <w:rFonts w:ascii="Times New Roman" w:hAnsi="Times New Roman"/>
        </w:rPr>
        <w:t xml:space="preserve"> mai </w:t>
      </w:r>
      <w:r w:rsidRPr="00916FDF">
        <w:rPr>
          <w:rFonts w:ascii="Times New Roman" w:hAnsi="Times New Roman"/>
        </w:rPr>
        <w:t>2016</w:t>
      </w:r>
      <w:r>
        <w:rPr>
          <w:rFonts w:ascii="Times New Roman" w:hAnsi="Times New Roman"/>
        </w:rPr>
        <w:t xml:space="preserve"> privind condițiile de intrare și de ședere a resortisanților țărilor terțe pentru cercetare, studii, formare profesională, servicii de voluntariat, programe de schimb de elevi sau proiecte educaționale și muncă </w:t>
      </w:r>
      <w:r w:rsidRPr="008D36B4">
        <w:rPr>
          <w:rFonts w:ascii="Times New Roman" w:hAnsi="Times New Roman"/>
          <w:i/>
        </w:rPr>
        <w:t>au pair</w:t>
      </w:r>
      <w:r>
        <w:rPr>
          <w:rFonts w:ascii="Times New Roman" w:hAnsi="Times New Roman"/>
        </w:rPr>
        <w:t>, JO L </w:t>
      </w:r>
      <w:r w:rsidRPr="00916FDF">
        <w:rPr>
          <w:rFonts w:ascii="Times New Roman" w:hAnsi="Times New Roman"/>
        </w:rPr>
        <w:t>132</w:t>
      </w:r>
      <w:r>
        <w:rPr>
          <w:rFonts w:ascii="Times New Roman" w:hAnsi="Times New Roman"/>
        </w:rPr>
        <w:t xml:space="preserve">, </w:t>
      </w:r>
      <w:r w:rsidRPr="00916FDF">
        <w:rPr>
          <w:rFonts w:ascii="Times New Roman" w:hAnsi="Times New Roman"/>
        </w:rPr>
        <w:t>21</w:t>
      </w:r>
      <w:r>
        <w:rPr>
          <w:rFonts w:ascii="Times New Roman" w:hAnsi="Times New Roman"/>
        </w:rPr>
        <w:t>.</w:t>
      </w:r>
      <w:r w:rsidRPr="00916FDF">
        <w:rPr>
          <w:rFonts w:ascii="Times New Roman" w:hAnsi="Times New Roman"/>
        </w:rPr>
        <w:t>5</w:t>
      </w:r>
      <w:r>
        <w:rPr>
          <w:rFonts w:ascii="Times New Roman" w:hAnsi="Times New Roman"/>
        </w:rPr>
        <w:t>.</w:t>
      </w:r>
      <w:r w:rsidRPr="00916FDF">
        <w:rPr>
          <w:rFonts w:ascii="Times New Roman" w:hAnsi="Times New Roman"/>
        </w:rPr>
        <w:t>2016</w:t>
      </w:r>
      <w:r>
        <w:rPr>
          <w:rFonts w:ascii="Times New Roman" w:hAnsi="Times New Roman"/>
        </w:rPr>
        <w:t>, p. </w:t>
      </w:r>
      <w:r w:rsidRPr="00916FDF">
        <w:rPr>
          <w:rFonts w:ascii="Times New Roman" w:hAnsi="Times New Roman"/>
        </w:rPr>
        <w:t>21</w:t>
      </w:r>
      <w:r>
        <w:rPr>
          <w:rFonts w:ascii="Times New Roman" w:hAnsi="Times New Roman"/>
        </w:rPr>
        <w:t>.</w:t>
      </w:r>
    </w:p>
  </w:footnote>
  <w:footnote w:id="31">
    <w:p w14:paraId="27CEFD3C" w14:textId="610DA31F" w:rsidR="006A68FD" w:rsidRPr="00507095" w:rsidRDefault="006A68FD" w:rsidP="00834BBD">
      <w:pPr>
        <w:pStyle w:val="FootnoteText"/>
        <w:ind w:left="709" w:hanging="709"/>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 xml:space="preserve">Directiva </w:t>
      </w:r>
      <w:r w:rsidRPr="00916FDF">
        <w:rPr>
          <w:rFonts w:ascii="Times New Roman" w:hAnsi="Times New Roman"/>
        </w:rPr>
        <w:t>2003</w:t>
      </w:r>
      <w:r>
        <w:rPr>
          <w:rFonts w:ascii="Times New Roman" w:hAnsi="Times New Roman"/>
        </w:rPr>
        <w:t>/</w:t>
      </w:r>
      <w:r w:rsidRPr="00916FDF">
        <w:rPr>
          <w:rFonts w:ascii="Times New Roman" w:hAnsi="Times New Roman"/>
        </w:rPr>
        <w:t>86</w:t>
      </w:r>
      <w:r>
        <w:rPr>
          <w:rFonts w:ascii="Times New Roman" w:hAnsi="Times New Roman"/>
        </w:rPr>
        <w:t xml:space="preserve">/CE a Consiliului din </w:t>
      </w:r>
      <w:r w:rsidRPr="00916FDF">
        <w:rPr>
          <w:rFonts w:ascii="Times New Roman" w:hAnsi="Times New Roman"/>
        </w:rPr>
        <w:t>22</w:t>
      </w:r>
      <w:r>
        <w:rPr>
          <w:rFonts w:ascii="Times New Roman" w:hAnsi="Times New Roman"/>
        </w:rPr>
        <w:t xml:space="preserve"> septembrie </w:t>
      </w:r>
      <w:r w:rsidRPr="00916FDF">
        <w:rPr>
          <w:rFonts w:ascii="Times New Roman" w:hAnsi="Times New Roman"/>
        </w:rPr>
        <w:t>2003</w:t>
      </w:r>
      <w:r>
        <w:rPr>
          <w:rFonts w:ascii="Times New Roman" w:hAnsi="Times New Roman"/>
        </w:rPr>
        <w:t xml:space="preserve"> privind dreptul la reîntregirea familiei, JO L </w:t>
      </w:r>
      <w:r w:rsidRPr="00916FDF">
        <w:rPr>
          <w:rFonts w:ascii="Times New Roman" w:hAnsi="Times New Roman"/>
        </w:rPr>
        <w:t>251</w:t>
      </w:r>
      <w:r>
        <w:rPr>
          <w:rFonts w:ascii="Times New Roman" w:hAnsi="Times New Roman"/>
        </w:rPr>
        <w:t xml:space="preserve">, </w:t>
      </w:r>
      <w:r w:rsidRPr="00916FDF">
        <w:rPr>
          <w:rFonts w:ascii="Times New Roman" w:hAnsi="Times New Roman"/>
        </w:rPr>
        <w:t>3</w:t>
      </w:r>
      <w:r>
        <w:rPr>
          <w:rFonts w:ascii="Times New Roman" w:hAnsi="Times New Roman"/>
        </w:rPr>
        <w:t>.</w:t>
      </w:r>
      <w:r w:rsidRPr="00916FDF">
        <w:rPr>
          <w:rFonts w:ascii="Times New Roman" w:hAnsi="Times New Roman"/>
        </w:rPr>
        <w:t>10</w:t>
      </w:r>
      <w:r>
        <w:rPr>
          <w:rFonts w:ascii="Times New Roman" w:hAnsi="Times New Roman"/>
        </w:rPr>
        <w:t>.</w:t>
      </w:r>
      <w:r w:rsidRPr="00916FDF">
        <w:rPr>
          <w:rFonts w:ascii="Times New Roman" w:hAnsi="Times New Roman"/>
        </w:rPr>
        <w:t>2003</w:t>
      </w:r>
      <w:r>
        <w:rPr>
          <w:rFonts w:ascii="Times New Roman" w:hAnsi="Times New Roman"/>
        </w:rPr>
        <w:t>, p. </w:t>
      </w:r>
      <w:r w:rsidRPr="00916FDF">
        <w:rPr>
          <w:rFonts w:ascii="Times New Roman" w:hAnsi="Times New Roman"/>
        </w:rPr>
        <w:t>12</w:t>
      </w:r>
      <w:r>
        <w:rPr>
          <w:rFonts w:ascii="Times New Roman" w:hAnsi="Times New Roman"/>
        </w:rPr>
        <w:t>.</w:t>
      </w:r>
    </w:p>
  </w:footnote>
  <w:footnote w:id="32">
    <w:p w14:paraId="27CEFD3D" w14:textId="77777777" w:rsidR="006A68FD" w:rsidRPr="00507095" w:rsidRDefault="006A68FD" w:rsidP="00834BBD">
      <w:pPr>
        <w:pStyle w:val="FootnoteText"/>
        <w:ind w:left="709" w:hanging="709"/>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 xml:space="preserve">Directiva </w:t>
      </w:r>
      <w:r w:rsidRPr="00916FDF">
        <w:rPr>
          <w:rFonts w:ascii="Times New Roman" w:hAnsi="Times New Roman"/>
        </w:rPr>
        <w:t>2003</w:t>
      </w:r>
      <w:r>
        <w:rPr>
          <w:rFonts w:ascii="Times New Roman" w:hAnsi="Times New Roman"/>
        </w:rPr>
        <w:t>/</w:t>
      </w:r>
      <w:r w:rsidRPr="00916FDF">
        <w:rPr>
          <w:rFonts w:ascii="Times New Roman" w:hAnsi="Times New Roman"/>
        </w:rPr>
        <w:t>109</w:t>
      </w:r>
      <w:r>
        <w:rPr>
          <w:rFonts w:ascii="Times New Roman" w:hAnsi="Times New Roman"/>
        </w:rPr>
        <w:t xml:space="preserve">/CE a Consiliului din </w:t>
      </w:r>
      <w:r w:rsidRPr="00916FDF">
        <w:rPr>
          <w:rFonts w:ascii="Times New Roman" w:hAnsi="Times New Roman"/>
        </w:rPr>
        <w:t>25</w:t>
      </w:r>
      <w:r>
        <w:rPr>
          <w:rFonts w:ascii="Times New Roman" w:hAnsi="Times New Roman"/>
        </w:rPr>
        <w:t xml:space="preserve"> noiembrie </w:t>
      </w:r>
      <w:r w:rsidRPr="00916FDF">
        <w:rPr>
          <w:rFonts w:ascii="Times New Roman" w:hAnsi="Times New Roman"/>
        </w:rPr>
        <w:t>2003</w:t>
      </w:r>
      <w:r>
        <w:rPr>
          <w:rFonts w:ascii="Times New Roman" w:hAnsi="Times New Roman"/>
        </w:rPr>
        <w:t xml:space="preserve"> privind statutul resortisanților țărilor terțe care sunt rezidenți pe termen lung, JO L </w:t>
      </w:r>
      <w:r w:rsidRPr="00916FDF">
        <w:rPr>
          <w:rFonts w:ascii="Times New Roman" w:hAnsi="Times New Roman"/>
        </w:rPr>
        <w:t>16</w:t>
      </w:r>
      <w:r>
        <w:rPr>
          <w:rFonts w:ascii="Times New Roman" w:hAnsi="Times New Roman"/>
        </w:rPr>
        <w:t xml:space="preserve">, </w:t>
      </w:r>
      <w:r w:rsidRPr="00916FDF">
        <w:rPr>
          <w:rFonts w:ascii="Times New Roman" w:hAnsi="Times New Roman"/>
        </w:rPr>
        <w:t>23</w:t>
      </w:r>
      <w:r>
        <w:rPr>
          <w:rFonts w:ascii="Times New Roman" w:hAnsi="Times New Roman"/>
        </w:rPr>
        <w:t>.</w:t>
      </w:r>
      <w:r w:rsidRPr="00916FDF">
        <w:rPr>
          <w:rFonts w:ascii="Times New Roman" w:hAnsi="Times New Roman"/>
        </w:rPr>
        <w:t>1</w:t>
      </w:r>
      <w:r>
        <w:rPr>
          <w:rFonts w:ascii="Times New Roman" w:hAnsi="Times New Roman"/>
        </w:rPr>
        <w:t>.</w:t>
      </w:r>
      <w:r w:rsidRPr="00916FDF">
        <w:rPr>
          <w:rFonts w:ascii="Times New Roman" w:hAnsi="Times New Roman"/>
        </w:rPr>
        <w:t>2004</w:t>
      </w:r>
      <w:r>
        <w:rPr>
          <w:rFonts w:ascii="Times New Roman" w:hAnsi="Times New Roman"/>
        </w:rPr>
        <w:t>, p. </w:t>
      </w:r>
      <w:r w:rsidRPr="00916FDF">
        <w:rPr>
          <w:rFonts w:ascii="Times New Roman" w:hAnsi="Times New Roman"/>
        </w:rPr>
        <w:t>44</w:t>
      </w:r>
      <w:r>
        <w:rPr>
          <w:rFonts w:ascii="Times New Roman" w:hAnsi="Times New Roman"/>
        </w:rPr>
        <w:t>.</w:t>
      </w:r>
    </w:p>
  </w:footnote>
  <w:footnote w:id="33">
    <w:p w14:paraId="27CEFD3E" w14:textId="77777777" w:rsidR="006A68FD" w:rsidRPr="00507095" w:rsidRDefault="006A68FD" w:rsidP="00834BBD">
      <w:pPr>
        <w:pStyle w:val="FootnoteText"/>
        <w:ind w:left="709" w:hanging="709"/>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 xml:space="preserve">Directiva </w:t>
      </w:r>
      <w:r w:rsidRPr="00916FDF">
        <w:rPr>
          <w:rFonts w:ascii="Times New Roman" w:hAnsi="Times New Roman"/>
        </w:rPr>
        <w:t>2011</w:t>
      </w:r>
      <w:r>
        <w:rPr>
          <w:rFonts w:ascii="Times New Roman" w:hAnsi="Times New Roman"/>
        </w:rPr>
        <w:t>/</w:t>
      </w:r>
      <w:r w:rsidRPr="00916FDF">
        <w:rPr>
          <w:rFonts w:ascii="Times New Roman" w:hAnsi="Times New Roman"/>
        </w:rPr>
        <w:t>98</w:t>
      </w:r>
      <w:r>
        <w:rPr>
          <w:rFonts w:ascii="Times New Roman" w:hAnsi="Times New Roman"/>
        </w:rPr>
        <w:t xml:space="preserve">/UE a Parlamentului European și a Consiliului din </w:t>
      </w:r>
      <w:r w:rsidRPr="00916FDF">
        <w:rPr>
          <w:rFonts w:ascii="Times New Roman" w:hAnsi="Times New Roman"/>
        </w:rPr>
        <w:t>13</w:t>
      </w:r>
      <w:r>
        <w:rPr>
          <w:rFonts w:ascii="Times New Roman" w:hAnsi="Times New Roman"/>
        </w:rPr>
        <w:t xml:space="preserve"> decembrie </w:t>
      </w:r>
      <w:r w:rsidRPr="00916FDF">
        <w:rPr>
          <w:rFonts w:ascii="Times New Roman" w:hAnsi="Times New Roman"/>
        </w:rPr>
        <w:t>2011</w:t>
      </w:r>
      <w:r>
        <w:rPr>
          <w:rFonts w:ascii="Times New Roman" w:hAnsi="Times New Roman"/>
        </w:rPr>
        <w:t xml:space="preserve"> privind o procedură unică de solicitare a unui permis unic pentru resortisanții țărilor terțe în vederea șederii și ocupării unui loc de muncă pe teritoriul statelor membre și un set comun de drepturi pentru lucrătorii din țările terțe cu ședere legală pe teritoriul unui stat membru, JO L </w:t>
      </w:r>
      <w:r w:rsidRPr="00916FDF">
        <w:rPr>
          <w:rFonts w:ascii="Times New Roman" w:hAnsi="Times New Roman"/>
        </w:rPr>
        <w:t>343</w:t>
      </w:r>
      <w:r>
        <w:rPr>
          <w:rFonts w:ascii="Times New Roman" w:hAnsi="Times New Roman"/>
        </w:rPr>
        <w:t xml:space="preserve">, </w:t>
      </w:r>
      <w:r w:rsidRPr="00916FDF">
        <w:rPr>
          <w:rFonts w:ascii="Times New Roman" w:hAnsi="Times New Roman"/>
        </w:rPr>
        <w:t>23</w:t>
      </w:r>
      <w:r>
        <w:rPr>
          <w:rFonts w:ascii="Times New Roman" w:hAnsi="Times New Roman"/>
        </w:rPr>
        <w:t>.</w:t>
      </w:r>
      <w:r w:rsidRPr="00916FDF">
        <w:rPr>
          <w:rFonts w:ascii="Times New Roman" w:hAnsi="Times New Roman"/>
        </w:rPr>
        <w:t>12</w:t>
      </w:r>
      <w:r>
        <w:rPr>
          <w:rFonts w:ascii="Times New Roman" w:hAnsi="Times New Roman"/>
        </w:rPr>
        <w:t>.</w:t>
      </w:r>
      <w:r w:rsidRPr="00916FDF">
        <w:rPr>
          <w:rFonts w:ascii="Times New Roman" w:hAnsi="Times New Roman"/>
        </w:rPr>
        <w:t>2011</w:t>
      </w:r>
      <w:r>
        <w:rPr>
          <w:rFonts w:ascii="Times New Roman" w:hAnsi="Times New Roman"/>
        </w:rPr>
        <w:t>, p. </w:t>
      </w:r>
      <w:r w:rsidRPr="00916FDF">
        <w:rPr>
          <w:rFonts w:ascii="Times New Roman" w:hAnsi="Times New Roman"/>
        </w:rPr>
        <w:t>1</w:t>
      </w:r>
      <w:r>
        <w:rPr>
          <w:rFonts w:ascii="Times New Roman" w:hAnsi="Times New Roman"/>
        </w:rPr>
        <w:t>.</w:t>
      </w:r>
    </w:p>
  </w:footnote>
  <w:footnote w:id="34">
    <w:p w14:paraId="27CEFD3F" w14:textId="77777777" w:rsidR="006A68FD" w:rsidRPr="00177493" w:rsidRDefault="006A68FD" w:rsidP="001D406D">
      <w:pPr>
        <w:pStyle w:val="FootnoteText"/>
        <w:tabs>
          <w:tab w:val="left" w:pos="720"/>
        </w:tabs>
        <w:ind w:left="720" w:hanging="708"/>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hyperlink r:id="rId14" w:history="1">
        <w:r>
          <w:rPr>
            <w:rStyle w:val="Hyperlink"/>
            <w:rFonts w:ascii="Times New Roman" w:hAnsi="Times New Roman"/>
          </w:rPr>
          <w:t>https://ec.europa.eu/home-affairs/policies/migration-and-asylum/legal-migration-and-integration/legal-migration-fitness-check_en</w:t>
        </w:r>
      </w:hyperlink>
    </w:p>
  </w:footnote>
  <w:footnote w:id="35">
    <w:p w14:paraId="27CEFD40" w14:textId="648C45C4" w:rsidR="006A68FD" w:rsidRPr="003F7E99" w:rsidRDefault="006A68FD" w:rsidP="001D406D">
      <w:pPr>
        <w:pStyle w:val="FootnoteText"/>
        <w:ind w:left="708" w:hanging="708"/>
        <w:jc w:val="both"/>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Opt state membre au fost sau sunt în prezent implicate în șase astfel de proiecte cu Egipt, Moldova, Maroc, Nigeria, Senegal și Tunisia. Printre temele principale se numără mobilitatea circulară pentru experții TIC, oportunitățile pentru antreprenori, studenții și stagiile de practică.</w:t>
      </w:r>
    </w:p>
  </w:footnote>
  <w:footnote w:id="36">
    <w:p w14:paraId="27CEFD41" w14:textId="77777777" w:rsidR="006A68FD" w:rsidRPr="00507095" w:rsidRDefault="006A68FD" w:rsidP="001D406D">
      <w:pPr>
        <w:pStyle w:val="FootnoteText"/>
        <w:ind w:left="708" w:hanging="708"/>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Comisia Europeană, DG Migrație și Afaceri Interne, </w:t>
      </w:r>
      <w:r>
        <w:rPr>
          <w:rFonts w:ascii="Times New Roman" w:hAnsi="Times New Roman"/>
          <w:i/>
        </w:rPr>
        <w:t>Analysis of the responses to the public consultation on the future of legal migration – Synthesis report</w:t>
      </w:r>
      <w:r>
        <w:rPr>
          <w:rFonts w:ascii="Times New Roman" w:hAnsi="Times New Roman"/>
        </w:rPr>
        <w:t xml:space="preserve"> (Analiza răspunsurilor la consultarea publică privind viitorul migrației legale – Raport de sinteză), Oficiul pentru Publicații, </w:t>
      </w:r>
      <w:r w:rsidRPr="00916FDF">
        <w:rPr>
          <w:rFonts w:ascii="Times New Roman" w:hAnsi="Times New Roman"/>
        </w:rPr>
        <w:t>2021</w:t>
      </w:r>
      <w:r>
        <w:rPr>
          <w:rFonts w:ascii="Times New Roman" w:hAnsi="Times New Roman"/>
        </w:rPr>
        <w:t>,</w:t>
      </w:r>
      <w:r>
        <w:rPr>
          <w:rFonts w:ascii="Times New Roman" w:hAnsi="Times New Roman"/>
          <w:color w:val="666666"/>
          <w:shd w:val="clear" w:color="auto" w:fill="FFFFFF"/>
        </w:rPr>
        <w:t> </w:t>
      </w:r>
      <w:hyperlink r:id="rId15" w:tgtFrame="_blank" w:history="1">
        <w:r>
          <w:rPr>
            <w:rStyle w:val="Hyperlink"/>
            <w:rFonts w:ascii="Times New Roman" w:hAnsi="Times New Roman"/>
            <w:shd w:val="clear" w:color="auto" w:fill="FFFFFF"/>
          </w:rPr>
          <w:t>https://data.europa.eu/doi/</w:t>
        </w:r>
        <w:r w:rsidRPr="00916FDF">
          <w:rPr>
            <w:rStyle w:val="Hyperlink"/>
            <w:rFonts w:ascii="Times New Roman" w:hAnsi="Times New Roman"/>
            <w:shd w:val="clear" w:color="auto" w:fill="FFFFFF"/>
          </w:rPr>
          <w:t>10</w:t>
        </w:r>
        <w:r>
          <w:rPr>
            <w:rStyle w:val="Hyperlink"/>
            <w:rFonts w:ascii="Times New Roman" w:hAnsi="Times New Roman"/>
            <w:shd w:val="clear" w:color="auto" w:fill="FFFFFF"/>
          </w:rPr>
          <w:t>.</w:t>
        </w:r>
        <w:r w:rsidRPr="00916FDF">
          <w:rPr>
            <w:rStyle w:val="Hyperlink"/>
            <w:rFonts w:ascii="Times New Roman" w:hAnsi="Times New Roman"/>
            <w:shd w:val="clear" w:color="auto" w:fill="FFFFFF"/>
          </w:rPr>
          <w:t>2837</w:t>
        </w:r>
        <w:r>
          <w:rPr>
            <w:rStyle w:val="Hyperlink"/>
            <w:rFonts w:ascii="Times New Roman" w:hAnsi="Times New Roman"/>
            <w:shd w:val="clear" w:color="auto" w:fill="FFFFFF"/>
          </w:rPr>
          <w:t>/</w:t>
        </w:r>
        <w:r w:rsidRPr="00916FDF">
          <w:rPr>
            <w:rStyle w:val="Hyperlink"/>
            <w:rFonts w:ascii="Times New Roman" w:hAnsi="Times New Roman"/>
            <w:shd w:val="clear" w:color="auto" w:fill="FFFFFF"/>
          </w:rPr>
          <w:t>92995</w:t>
        </w:r>
      </w:hyperlink>
      <w:r>
        <w:t>.</w:t>
      </w:r>
    </w:p>
  </w:footnote>
  <w:footnote w:id="37">
    <w:p w14:paraId="27CEFD42" w14:textId="244322F9" w:rsidR="006A68FD" w:rsidRPr="00507095" w:rsidRDefault="006A68FD" w:rsidP="00834BBD">
      <w:pPr>
        <w:pStyle w:val="FootnoteText"/>
        <w:ind w:left="709" w:hanging="709"/>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 xml:space="preserve">Reuniunile organizate în cursul elaborării evaluărilor impactului privind cele două directive și reuniunea din </w:t>
      </w:r>
      <w:r w:rsidRPr="00916FDF">
        <w:rPr>
          <w:rFonts w:ascii="Times New Roman" w:hAnsi="Times New Roman"/>
        </w:rPr>
        <w:t>17</w:t>
      </w:r>
      <w:r>
        <w:rPr>
          <w:rFonts w:ascii="Times New Roman" w:hAnsi="Times New Roman"/>
        </w:rPr>
        <w:t xml:space="preserve"> martie </w:t>
      </w:r>
      <w:r w:rsidRPr="00916FDF">
        <w:rPr>
          <w:rFonts w:ascii="Times New Roman" w:hAnsi="Times New Roman"/>
        </w:rPr>
        <w:t>2022</w:t>
      </w:r>
      <w:r>
        <w:rPr>
          <w:rFonts w:ascii="Times New Roman" w:hAnsi="Times New Roman"/>
        </w:rPr>
        <w:t xml:space="preserve">; a se vedea </w:t>
      </w:r>
      <w:r w:rsidRPr="004C6BEF">
        <w:rPr>
          <w:rFonts w:ascii="Times New Roman" w:hAnsi="Times New Roman"/>
        </w:rPr>
        <w:t>Evaluarea impactului Directivei privind rezidenții pe termen lung – SWD(</w:t>
      </w:r>
      <w:r w:rsidRPr="00916FDF">
        <w:rPr>
          <w:rFonts w:ascii="Times New Roman" w:hAnsi="Times New Roman"/>
        </w:rPr>
        <w:t>2022</w:t>
      </w:r>
      <w:r w:rsidRPr="004C6BEF">
        <w:rPr>
          <w:rFonts w:ascii="Times New Roman" w:hAnsi="Times New Roman"/>
        </w:rPr>
        <w:t>) </w:t>
      </w:r>
      <w:r w:rsidRPr="00916FDF">
        <w:rPr>
          <w:rFonts w:ascii="Times New Roman" w:hAnsi="Times New Roman"/>
        </w:rPr>
        <w:t>651</w:t>
      </w:r>
      <w:r w:rsidRPr="004C6BEF">
        <w:rPr>
          <w:rFonts w:ascii="Times New Roman" w:hAnsi="Times New Roman"/>
        </w:rPr>
        <w:t xml:space="preserve"> și Evaluarea impactului Directivei privin</w:t>
      </w:r>
      <w:r>
        <w:rPr>
          <w:rFonts w:ascii="Times New Roman" w:hAnsi="Times New Roman"/>
        </w:rPr>
        <w:t>d permisul unic – SWD(</w:t>
      </w:r>
      <w:r w:rsidRPr="00916FDF">
        <w:rPr>
          <w:rFonts w:ascii="Times New Roman" w:hAnsi="Times New Roman"/>
        </w:rPr>
        <w:t>2022</w:t>
      </w:r>
      <w:r>
        <w:rPr>
          <w:rFonts w:ascii="Times New Roman" w:hAnsi="Times New Roman"/>
        </w:rPr>
        <w:t>) </w:t>
      </w:r>
      <w:r w:rsidRPr="00916FDF">
        <w:rPr>
          <w:rFonts w:ascii="Times New Roman" w:hAnsi="Times New Roman"/>
        </w:rPr>
        <w:t>656</w:t>
      </w:r>
      <w:r>
        <w:rPr>
          <w:rFonts w:ascii="Times New Roman" w:hAnsi="Times New Roman"/>
        </w:rPr>
        <w:t>.</w:t>
      </w:r>
    </w:p>
  </w:footnote>
  <w:footnote w:id="38">
    <w:p w14:paraId="27CEFD43" w14:textId="2B31F6E6" w:rsidR="006A68FD" w:rsidRPr="00507095" w:rsidRDefault="006A68FD" w:rsidP="00834BBD">
      <w:pPr>
        <w:pStyle w:val="FootnoteText"/>
        <w:ind w:left="709" w:hanging="709"/>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i/>
        </w:rPr>
        <w:t>Ibid</w:t>
      </w:r>
      <w:r>
        <w:rPr>
          <w:rFonts w:ascii="Times New Roman" w:hAnsi="Times New Roman"/>
        </w:rPr>
        <w:t>.</w:t>
      </w:r>
    </w:p>
  </w:footnote>
  <w:footnote w:id="39">
    <w:p w14:paraId="27CEFD44" w14:textId="77777777" w:rsidR="006A68FD" w:rsidRPr="00507095" w:rsidRDefault="006A68FD" w:rsidP="001D406D">
      <w:pPr>
        <w:pStyle w:val="FootnoteText"/>
        <w:ind w:left="708" w:hanging="708"/>
        <w:jc w:val="both"/>
        <w:rPr>
          <w:rFonts w:ascii="Times New Roman" w:hAnsi="Times New Roman" w:cs="Times New Roman"/>
          <w:highlight w:val="lightGray"/>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 xml:space="preserve">Rezoluția Parlamentului European din </w:t>
      </w:r>
      <w:r w:rsidRPr="00916FDF">
        <w:rPr>
          <w:rFonts w:ascii="Times New Roman" w:hAnsi="Times New Roman"/>
        </w:rPr>
        <w:t>20</w:t>
      </w:r>
      <w:r>
        <w:rPr>
          <w:rFonts w:ascii="Times New Roman" w:hAnsi="Times New Roman"/>
        </w:rPr>
        <w:t xml:space="preserve"> mai </w:t>
      </w:r>
      <w:r w:rsidRPr="00916FDF">
        <w:rPr>
          <w:rFonts w:ascii="Times New Roman" w:hAnsi="Times New Roman"/>
        </w:rPr>
        <w:t>2021</w:t>
      </w:r>
      <w:r>
        <w:rPr>
          <w:rFonts w:ascii="Times New Roman" w:hAnsi="Times New Roman"/>
        </w:rPr>
        <w:t xml:space="preserve"> privind noile căi de migrare legală a forței de muncă </w:t>
      </w:r>
      <w:hyperlink r:id="rId16" w:history="1">
        <w:r>
          <w:rPr>
            <w:rStyle w:val="Hyperlink"/>
            <w:rFonts w:ascii="Times New Roman" w:hAnsi="Times New Roman"/>
          </w:rPr>
          <w:t>[</w:t>
        </w:r>
        <w:r w:rsidRPr="00916FDF">
          <w:rPr>
            <w:rStyle w:val="Hyperlink"/>
            <w:rFonts w:ascii="Times New Roman" w:hAnsi="Times New Roman"/>
          </w:rPr>
          <w:t>2020</w:t>
        </w:r>
        <w:r>
          <w:rPr>
            <w:rStyle w:val="Hyperlink"/>
            <w:rFonts w:ascii="Times New Roman" w:hAnsi="Times New Roman"/>
          </w:rPr>
          <w:t>/</w:t>
        </w:r>
        <w:r w:rsidRPr="00916FDF">
          <w:rPr>
            <w:rStyle w:val="Hyperlink"/>
            <w:rFonts w:ascii="Times New Roman" w:hAnsi="Times New Roman"/>
          </w:rPr>
          <w:t>2010</w:t>
        </w:r>
        <w:r>
          <w:rPr>
            <w:rStyle w:val="Hyperlink"/>
            <w:rFonts w:ascii="Times New Roman" w:hAnsi="Times New Roman"/>
          </w:rPr>
          <w:t>(INI)]</w:t>
        </w:r>
      </w:hyperlink>
      <w:r>
        <w:rPr>
          <w:rFonts w:ascii="Times New Roman" w:hAnsi="Times New Roman"/>
        </w:rPr>
        <w:t xml:space="preserve">; Rezoluția Parlamentului European din </w:t>
      </w:r>
      <w:r w:rsidRPr="00916FDF">
        <w:rPr>
          <w:rFonts w:ascii="Times New Roman" w:hAnsi="Times New Roman"/>
        </w:rPr>
        <w:t>25</w:t>
      </w:r>
      <w:r>
        <w:rPr>
          <w:rFonts w:ascii="Times New Roman" w:hAnsi="Times New Roman"/>
        </w:rPr>
        <w:t xml:space="preserve"> noiembrie </w:t>
      </w:r>
      <w:r w:rsidRPr="00916FDF">
        <w:rPr>
          <w:rFonts w:ascii="Times New Roman" w:hAnsi="Times New Roman"/>
        </w:rPr>
        <w:t>2021</w:t>
      </w:r>
      <w:r>
        <w:rPr>
          <w:rFonts w:ascii="Times New Roman" w:hAnsi="Times New Roman"/>
        </w:rPr>
        <w:t xml:space="preserve"> conținând recomandări adresate Comisiei referitoare la politicile și legislația privind migrația legală </w:t>
      </w:r>
      <w:hyperlink r:id="rId17" w:history="1">
        <w:r>
          <w:rPr>
            <w:rStyle w:val="Hyperlink"/>
            <w:rFonts w:ascii="Times New Roman" w:hAnsi="Times New Roman"/>
            <w:b/>
            <w:bCs/>
            <w:u w:val="none"/>
          </w:rPr>
          <w:t>[</w:t>
        </w:r>
        <w:r w:rsidRPr="00916FDF">
          <w:rPr>
            <w:rStyle w:val="Hyperlink"/>
            <w:rFonts w:ascii="Times New Roman" w:hAnsi="Times New Roman"/>
          </w:rPr>
          <w:t>2020</w:t>
        </w:r>
        <w:r>
          <w:rPr>
            <w:rStyle w:val="Hyperlink"/>
            <w:rFonts w:ascii="Times New Roman" w:hAnsi="Times New Roman"/>
          </w:rPr>
          <w:t>/</w:t>
        </w:r>
        <w:r w:rsidRPr="00916FDF">
          <w:rPr>
            <w:rStyle w:val="Hyperlink"/>
            <w:rFonts w:ascii="Times New Roman" w:hAnsi="Times New Roman"/>
          </w:rPr>
          <w:t>2255</w:t>
        </w:r>
        <w:r>
          <w:rPr>
            <w:rStyle w:val="Hyperlink"/>
            <w:rFonts w:ascii="Times New Roman" w:hAnsi="Times New Roman"/>
          </w:rPr>
          <w:t>(INL)]</w:t>
        </w:r>
      </w:hyperlink>
      <w:r>
        <w:rPr>
          <w:rFonts w:ascii="Times New Roman" w:hAnsi="Times New Roman"/>
        </w:rPr>
        <w:t>.</w:t>
      </w:r>
    </w:p>
  </w:footnote>
  <w:footnote w:id="40">
    <w:p w14:paraId="27CEFD45" w14:textId="77777777" w:rsidR="006A68FD" w:rsidRPr="00507095" w:rsidDel="004A5E34" w:rsidRDefault="006A68FD" w:rsidP="005671DC">
      <w:pPr>
        <w:pStyle w:val="FootnoteText"/>
        <w:ind w:left="708" w:hanging="708"/>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 xml:space="preserve">Directiva </w:t>
      </w:r>
      <w:r w:rsidRPr="00916FDF">
        <w:rPr>
          <w:rFonts w:ascii="Times New Roman" w:hAnsi="Times New Roman"/>
        </w:rPr>
        <w:t>2003</w:t>
      </w:r>
      <w:r>
        <w:rPr>
          <w:rFonts w:ascii="Times New Roman" w:hAnsi="Times New Roman"/>
        </w:rPr>
        <w:t>/</w:t>
      </w:r>
      <w:r w:rsidRPr="00916FDF">
        <w:rPr>
          <w:rFonts w:ascii="Times New Roman" w:hAnsi="Times New Roman"/>
        </w:rPr>
        <w:t>109</w:t>
      </w:r>
      <w:r>
        <w:rPr>
          <w:rFonts w:ascii="Times New Roman" w:hAnsi="Times New Roman"/>
        </w:rPr>
        <w:t xml:space="preserve">/CE a Consiliului din </w:t>
      </w:r>
      <w:r w:rsidRPr="00916FDF">
        <w:rPr>
          <w:rFonts w:ascii="Times New Roman" w:hAnsi="Times New Roman"/>
        </w:rPr>
        <w:t>25</w:t>
      </w:r>
      <w:r>
        <w:rPr>
          <w:rFonts w:ascii="Times New Roman" w:hAnsi="Times New Roman"/>
        </w:rPr>
        <w:t xml:space="preserve"> noiembrie </w:t>
      </w:r>
      <w:r w:rsidRPr="00916FDF">
        <w:rPr>
          <w:rFonts w:ascii="Times New Roman" w:hAnsi="Times New Roman"/>
        </w:rPr>
        <w:t>2003</w:t>
      </w:r>
      <w:r>
        <w:rPr>
          <w:rFonts w:ascii="Times New Roman" w:hAnsi="Times New Roman"/>
        </w:rPr>
        <w:t xml:space="preserve"> privind statutul resortisanților țărilor terțe care sunt rezidenți pe termen lung; JO L </w:t>
      </w:r>
      <w:r w:rsidRPr="00916FDF">
        <w:rPr>
          <w:rFonts w:ascii="Times New Roman" w:hAnsi="Times New Roman"/>
        </w:rPr>
        <w:t>16</w:t>
      </w:r>
      <w:r>
        <w:rPr>
          <w:rFonts w:ascii="Times New Roman" w:hAnsi="Times New Roman"/>
        </w:rPr>
        <w:t xml:space="preserve">, </w:t>
      </w:r>
      <w:r w:rsidRPr="00916FDF">
        <w:rPr>
          <w:rFonts w:ascii="Times New Roman" w:hAnsi="Times New Roman"/>
        </w:rPr>
        <w:t>23</w:t>
      </w:r>
      <w:r>
        <w:rPr>
          <w:rFonts w:ascii="Times New Roman" w:hAnsi="Times New Roman"/>
        </w:rPr>
        <w:t>.</w:t>
      </w:r>
      <w:r w:rsidRPr="00916FDF">
        <w:rPr>
          <w:rFonts w:ascii="Times New Roman" w:hAnsi="Times New Roman"/>
        </w:rPr>
        <w:t>1</w:t>
      </w:r>
      <w:r>
        <w:rPr>
          <w:rFonts w:ascii="Times New Roman" w:hAnsi="Times New Roman"/>
        </w:rPr>
        <w:t>.</w:t>
      </w:r>
      <w:r w:rsidRPr="00916FDF">
        <w:rPr>
          <w:rFonts w:ascii="Times New Roman" w:hAnsi="Times New Roman"/>
        </w:rPr>
        <w:t>2004</w:t>
      </w:r>
      <w:r>
        <w:rPr>
          <w:rFonts w:ascii="Times New Roman" w:hAnsi="Times New Roman"/>
        </w:rPr>
        <w:t>, p. </w:t>
      </w:r>
      <w:r w:rsidRPr="00916FDF">
        <w:rPr>
          <w:rFonts w:ascii="Times New Roman" w:hAnsi="Times New Roman"/>
        </w:rPr>
        <w:t>44</w:t>
      </w:r>
      <w:r>
        <w:rPr>
          <w:rFonts w:ascii="Times New Roman" w:hAnsi="Times New Roman"/>
        </w:rPr>
        <w:t>.</w:t>
      </w:r>
    </w:p>
  </w:footnote>
  <w:footnote w:id="41">
    <w:p w14:paraId="27CEFD46" w14:textId="77777777" w:rsidR="006A68FD" w:rsidRPr="004C78EE" w:rsidRDefault="006A68FD" w:rsidP="005671DC">
      <w:pPr>
        <w:pStyle w:val="FootnoteText"/>
        <w:ind w:left="708" w:hanging="708"/>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shd w:val="clear" w:color="auto" w:fill="FFFFFF"/>
        </w:rPr>
        <w:t xml:space="preserve">Directiva </w:t>
      </w:r>
      <w:r w:rsidRPr="00916FDF">
        <w:rPr>
          <w:rFonts w:ascii="Times New Roman" w:hAnsi="Times New Roman"/>
          <w:shd w:val="clear" w:color="auto" w:fill="FFFFFF"/>
        </w:rPr>
        <w:t>2011</w:t>
      </w:r>
      <w:r>
        <w:rPr>
          <w:rFonts w:ascii="Times New Roman" w:hAnsi="Times New Roman"/>
          <w:shd w:val="clear" w:color="auto" w:fill="FFFFFF"/>
        </w:rPr>
        <w:t>/</w:t>
      </w:r>
      <w:r w:rsidRPr="00916FDF">
        <w:rPr>
          <w:rFonts w:ascii="Times New Roman" w:hAnsi="Times New Roman"/>
          <w:shd w:val="clear" w:color="auto" w:fill="FFFFFF"/>
        </w:rPr>
        <w:t>98</w:t>
      </w:r>
      <w:r>
        <w:rPr>
          <w:rFonts w:ascii="Times New Roman" w:hAnsi="Times New Roman"/>
          <w:shd w:val="clear" w:color="auto" w:fill="FFFFFF"/>
        </w:rPr>
        <w:t xml:space="preserve">/UE a Parlamentului European și a Consiliului din </w:t>
      </w:r>
      <w:r w:rsidRPr="00916FDF">
        <w:rPr>
          <w:rFonts w:ascii="Times New Roman" w:hAnsi="Times New Roman"/>
          <w:shd w:val="clear" w:color="auto" w:fill="FFFFFF"/>
        </w:rPr>
        <w:t>13</w:t>
      </w:r>
      <w:r>
        <w:rPr>
          <w:rFonts w:ascii="Times New Roman" w:hAnsi="Times New Roman"/>
          <w:shd w:val="clear" w:color="auto" w:fill="FFFFFF"/>
        </w:rPr>
        <w:t xml:space="preserve"> decembrie </w:t>
      </w:r>
      <w:r w:rsidRPr="00916FDF">
        <w:rPr>
          <w:rFonts w:ascii="Times New Roman" w:hAnsi="Times New Roman"/>
          <w:shd w:val="clear" w:color="auto" w:fill="FFFFFF"/>
        </w:rPr>
        <w:t>2011</w:t>
      </w:r>
      <w:r>
        <w:rPr>
          <w:rFonts w:ascii="Times New Roman" w:hAnsi="Times New Roman"/>
          <w:shd w:val="clear" w:color="auto" w:fill="FFFFFF"/>
        </w:rPr>
        <w:t xml:space="preserve"> privind o procedură unică de solicitare a unui permis unic pentru resortisanții țărilor terțe în vederea șederii și ocupării unui loc de muncă pe teritoriul statelor membre și un set comun de drepturi pentru lucrătorii din țările terțe cu ședere legală pe teritoriul unui stat membru, JO L </w:t>
      </w:r>
      <w:r w:rsidRPr="00916FDF">
        <w:rPr>
          <w:rFonts w:ascii="Times New Roman" w:hAnsi="Times New Roman"/>
          <w:shd w:val="clear" w:color="auto" w:fill="FFFFFF"/>
        </w:rPr>
        <w:t>343</w:t>
      </w:r>
      <w:r>
        <w:rPr>
          <w:rFonts w:ascii="Times New Roman" w:hAnsi="Times New Roman"/>
          <w:shd w:val="clear" w:color="auto" w:fill="FFFFFF"/>
        </w:rPr>
        <w:t xml:space="preserve">, </w:t>
      </w:r>
      <w:r w:rsidRPr="00916FDF">
        <w:rPr>
          <w:rFonts w:ascii="Times New Roman" w:hAnsi="Times New Roman"/>
          <w:shd w:val="clear" w:color="auto" w:fill="FFFFFF"/>
        </w:rPr>
        <w:t>23</w:t>
      </w:r>
      <w:r>
        <w:rPr>
          <w:rFonts w:ascii="Times New Roman" w:hAnsi="Times New Roman"/>
          <w:shd w:val="clear" w:color="auto" w:fill="FFFFFF"/>
        </w:rPr>
        <w:t>.</w:t>
      </w:r>
      <w:r w:rsidRPr="00916FDF">
        <w:rPr>
          <w:rFonts w:ascii="Times New Roman" w:hAnsi="Times New Roman"/>
          <w:shd w:val="clear" w:color="auto" w:fill="FFFFFF"/>
        </w:rPr>
        <w:t>12</w:t>
      </w:r>
      <w:r>
        <w:rPr>
          <w:rFonts w:ascii="Times New Roman" w:hAnsi="Times New Roman"/>
          <w:shd w:val="clear" w:color="auto" w:fill="FFFFFF"/>
        </w:rPr>
        <w:t>.</w:t>
      </w:r>
      <w:r w:rsidRPr="00916FDF">
        <w:rPr>
          <w:rFonts w:ascii="Times New Roman" w:hAnsi="Times New Roman"/>
          <w:shd w:val="clear" w:color="auto" w:fill="FFFFFF"/>
        </w:rPr>
        <w:t>2011</w:t>
      </w:r>
      <w:r>
        <w:rPr>
          <w:rFonts w:ascii="Times New Roman" w:hAnsi="Times New Roman"/>
          <w:shd w:val="clear" w:color="auto" w:fill="FFFFFF"/>
        </w:rPr>
        <w:t>, p. </w:t>
      </w:r>
      <w:r w:rsidRPr="00916FDF">
        <w:rPr>
          <w:rFonts w:ascii="Times New Roman" w:hAnsi="Times New Roman"/>
          <w:shd w:val="clear" w:color="auto" w:fill="FFFFFF"/>
        </w:rPr>
        <w:t>1</w:t>
      </w:r>
      <w:r>
        <w:rPr>
          <w:rFonts w:ascii="Times New Roman" w:hAnsi="Times New Roman"/>
          <w:shd w:val="clear" w:color="auto" w:fill="FFFFFF"/>
        </w:rPr>
        <w:t>.</w:t>
      </w:r>
    </w:p>
  </w:footnote>
  <w:footnote w:id="42">
    <w:p w14:paraId="27CEFD47" w14:textId="367CDA0B" w:rsidR="006A68FD" w:rsidRPr="00507095" w:rsidRDefault="006A68FD" w:rsidP="001728E6">
      <w:pPr>
        <w:pStyle w:val="FootnoteText"/>
        <w:ind w:left="709" w:hanging="709"/>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 xml:space="preserve">Pe baza studiului OCDE din </w:t>
      </w:r>
      <w:r w:rsidRPr="00916FDF">
        <w:rPr>
          <w:rFonts w:ascii="Times New Roman" w:hAnsi="Times New Roman"/>
        </w:rPr>
        <w:t>2019</w:t>
      </w:r>
      <w:r>
        <w:rPr>
          <w:rFonts w:ascii="Times New Roman" w:hAnsi="Times New Roman"/>
        </w:rPr>
        <w:t xml:space="preserve"> intitulat </w:t>
      </w:r>
      <w:r>
        <w:rPr>
          <w:rFonts w:ascii="Times New Roman" w:hAnsi="Times New Roman"/>
          <w:i/>
          <w:iCs/>
        </w:rPr>
        <w:t>Building an EU Talent Pool, A new approach for migration management for Europe</w:t>
      </w:r>
      <w:r>
        <w:rPr>
          <w:rFonts w:ascii="Times New Roman" w:hAnsi="Times New Roman"/>
        </w:rPr>
        <w:t xml:space="preserve"> (Crearea unei rezerve de talente la nivelul UE, o nouă abordare a Europei privind gestionarea migrației) </w:t>
      </w:r>
      <w:hyperlink r:id="rId18" w:history="1">
        <w:r>
          <w:rPr>
            <w:rStyle w:val="Hyperlink"/>
            <w:rFonts w:ascii="Times New Roman" w:hAnsi="Times New Roman"/>
          </w:rPr>
          <w:t>https://www.oecd.org/publications/building-an-eu-talent-pool-</w:t>
        </w:r>
        <w:r w:rsidRPr="00916FDF">
          <w:rPr>
            <w:rStyle w:val="Hyperlink"/>
            <w:rFonts w:ascii="Times New Roman" w:hAnsi="Times New Roman"/>
          </w:rPr>
          <w:t>6</w:t>
        </w:r>
        <w:r>
          <w:rPr>
            <w:rStyle w:val="Hyperlink"/>
            <w:rFonts w:ascii="Times New Roman" w:hAnsi="Times New Roman"/>
          </w:rPr>
          <w:t>ea</w:t>
        </w:r>
        <w:r w:rsidRPr="00916FDF">
          <w:rPr>
            <w:rStyle w:val="Hyperlink"/>
            <w:rFonts w:ascii="Times New Roman" w:hAnsi="Times New Roman"/>
          </w:rPr>
          <w:t>982</w:t>
        </w:r>
        <w:r>
          <w:rPr>
            <w:rStyle w:val="Hyperlink"/>
            <w:rFonts w:ascii="Times New Roman" w:hAnsi="Times New Roman"/>
          </w:rPr>
          <w:t>a</w:t>
        </w:r>
        <w:r w:rsidRPr="00916FDF">
          <w:rPr>
            <w:rStyle w:val="Hyperlink"/>
            <w:rFonts w:ascii="Times New Roman" w:hAnsi="Times New Roman"/>
          </w:rPr>
          <w:t>0</w:t>
        </w:r>
        <w:r>
          <w:rPr>
            <w:rStyle w:val="Hyperlink"/>
            <w:rFonts w:ascii="Times New Roman" w:hAnsi="Times New Roman"/>
          </w:rPr>
          <w:t>-en.htm</w:t>
        </w:r>
      </w:hyperlink>
      <w:r>
        <w:rPr>
          <w:rFonts w:ascii="Times New Roman" w:hAnsi="Times New Roman"/>
        </w:rPr>
        <w:t xml:space="preserve"> și a studiului OCDE din </w:t>
      </w:r>
      <w:r w:rsidRPr="00916FDF">
        <w:rPr>
          <w:rFonts w:ascii="Times New Roman" w:hAnsi="Times New Roman"/>
        </w:rPr>
        <w:t>2022</w:t>
      </w:r>
      <w:r>
        <w:rPr>
          <w:rFonts w:ascii="Times New Roman" w:hAnsi="Times New Roman"/>
        </w:rPr>
        <w:t xml:space="preserve"> intitulat </w:t>
      </w:r>
      <w:r>
        <w:rPr>
          <w:rFonts w:ascii="Times New Roman" w:hAnsi="Times New Roman"/>
          <w:i/>
        </w:rPr>
        <w:t>Feasibility Study on the Development of an EU Talent Pool</w:t>
      </w:r>
      <w:r>
        <w:rPr>
          <w:rFonts w:ascii="Times New Roman" w:hAnsi="Times New Roman"/>
        </w:rPr>
        <w:t xml:space="preserve"> (Studiu de fezabilitate privind dezvoltarea unei rezerve de talente la nivelul UE).</w:t>
      </w:r>
    </w:p>
  </w:footnote>
  <w:footnote w:id="43">
    <w:p w14:paraId="27CEFD48" w14:textId="0ED05B25" w:rsidR="006A68FD" w:rsidRPr="001728E6" w:rsidRDefault="006A68FD">
      <w:pPr>
        <w:pStyle w:val="FootnoteText"/>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COM(</w:t>
      </w:r>
      <w:r w:rsidRPr="00916FDF">
        <w:rPr>
          <w:rFonts w:ascii="Times New Roman" w:hAnsi="Times New Roman"/>
        </w:rPr>
        <w:t>2022</w:t>
      </w:r>
      <w:r>
        <w:rPr>
          <w:rFonts w:ascii="Times New Roman" w:hAnsi="Times New Roman"/>
        </w:rPr>
        <w:t>) </w:t>
      </w:r>
      <w:r w:rsidRPr="00916FDF">
        <w:rPr>
          <w:rFonts w:ascii="Times New Roman" w:hAnsi="Times New Roman"/>
        </w:rPr>
        <w:t>650</w:t>
      </w:r>
      <w:r>
        <w:rPr>
          <w:rFonts w:ascii="Times New Roman" w:hAnsi="Times New Roman"/>
        </w:rPr>
        <w:t xml:space="preserve"> și COM(</w:t>
      </w:r>
      <w:r w:rsidRPr="00916FDF">
        <w:rPr>
          <w:rFonts w:ascii="Times New Roman" w:hAnsi="Times New Roman"/>
        </w:rPr>
        <w:t>2022</w:t>
      </w:r>
      <w:r>
        <w:rPr>
          <w:rFonts w:ascii="Times New Roman" w:hAnsi="Times New Roman"/>
        </w:rPr>
        <w:t>) </w:t>
      </w:r>
      <w:r w:rsidRPr="00916FDF">
        <w:rPr>
          <w:rFonts w:ascii="Times New Roman" w:hAnsi="Times New Roman"/>
        </w:rPr>
        <w:t>655</w:t>
      </w:r>
      <w:r>
        <w:rPr>
          <w:rFonts w:ascii="Times New Roman" w:hAnsi="Times New Roman"/>
        </w:rPr>
        <w:t>.</w:t>
      </w:r>
    </w:p>
  </w:footnote>
  <w:footnote w:id="44">
    <w:p w14:paraId="27CEFD49" w14:textId="77777777" w:rsidR="006A68FD" w:rsidRPr="00507095" w:rsidRDefault="006A68FD" w:rsidP="001D406D">
      <w:pPr>
        <w:pStyle w:val="FootnoteText"/>
        <w:ind w:left="708" w:hanging="708"/>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În ceea ce privește condițiile de muncă, educație și formare profesională, accesul la bunuri și servicii și securitate socială.</w:t>
      </w:r>
    </w:p>
  </w:footnote>
  <w:footnote w:id="45">
    <w:p w14:paraId="27CEFD4A" w14:textId="1A377FBA" w:rsidR="006A68FD" w:rsidRPr="00507095" w:rsidRDefault="006A68FD" w:rsidP="008C71D6">
      <w:pPr>
        <w:pStyle w:val="FootnoteText"/>
        <w:ind w:left="708" w:hanging="708"/>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sidRPr="00876A71">
        <w:rPr>
          <w:rFonts w:ascii="Times New Roman" w:hAnsi="Times New Roman"/>
        </w:rPr>
        <w:t xml:space="preserve">Studiul privind aplicarea practică, elaborat în cadrul verificării adecvării, arată că timpul necesar pentru a solicita o viză prelungește uneori în mod considerabil întreaga procedură, în unele cazuri cu până la </w:t>
      </w:r>
      <w:r w:rsidRPr="00916FDF">
        <w:rPr>
          <w:rFonts w:ascii="Times New Roman" w:hAnsi="Times New Roman"/>
        </w:rPr>
        <w:t>3</w:t>
      </w:r>
      <w:r>
        <w:rPr>
          <w:rFonts w:ascii="Times New Roman" w:hAnsi="Times New Roman"/>
        </w:rPr>
        <w:t> </w:t>
      </w:r>
      <w:r w:rsidRPr="00876A71">
        <w:rPr>
          <w:rFonts w:ascii="Times New Roman" w:hAnsi="Times New Roman"/>
        </w:rPr>
        <w:t>luni.</w:t>
      </w:r>
    </w:p>
  </w:footnote>
  <w:footnote w:id="46">
    <w:p w14:paraId="27CEFD4B" w14:textId="77777777" w:rsidR="006A68FD" w:rsidRPr="00507095" w:rsidRDefault="006A68FD" w:rsidP="00736792">
      <w:pPr>
        <w:pStyle w:val="FootnoteText"/>
        <w:ind w:left="708" w:hanging="708"/>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Parlamentul European, Comisia pentru libertăți civile, justiție și afaceri interne,</w:t>
      </w:r>
      <w:r>
        <w:rPr>
          <w:rFonts w:ascii="Times New Roman" w:hAnsi="Times New Roman"/>
          <w:i/>
        </w:rPr>
        <w:t xml:space="preserve"> Noile căi de migrare legală a forței de muncă</w:t>
      </w:r>
      <w:r>
        <w:rPr>
          <w:rFonts w:ascii="Times New Roman" w:hAnsi="Times New Roman"/>
        </w:rPr>
        <w:t xml:space="preserve"> [</w:t>
      </w:r>
      <w:r w:rsidRPr="00916FDF">
        <w:rPr>
          <w:rFonts w:ascii="Times New Roman" w:hAnsi="Times New Roman"/>
        </w:rPr>
        <w:t>2020</w:t>
      </w:r>
      <w:r>
        <w:rPr>
          <w:rFonts w:ascii="Times New Roman" w:hAnsi="Times New Roman"/>
        </w:rPr>
        <w:t>/</w:t>
      </w:r>
      <w:r w:rsidRPr="00916FDF">
        <w:rPr>
          <w:rFonts w:ascii="Times New Roman" w:hAnsi="Times New Roman"/>
        </w:rPr>
        <w:t>2010</w:t>
      </w:r>
      <w:r>
        <w:rPr>
          <w:rFonts w:ascii="Times New Roman" w:hAnsi="Times New Roman"/>
        </w:rPr>
        <w:t>(INI)] (raportoare: Sylvie Guillaume).</w:t>
      </w:r>
    </w:p>
  </w:footnote>
  <w:footnote w:id="47">
    <w:p w14:paraId="27CEFD4C" w14:textId="77777777" w:rsidR="006A68FD" w:rsidRPr="00B000A3" w:rsidRDefault="006A68FD" w:rsidP="00736792">
      <w:pPr>
        <w:pStyle w:val="FootnoteText"/>
        <w:ind w:left="708" w:hanging="708"/>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hyperlink r:id="rId19" w:history="1">
        <w:r>
          <w:rPr>
            <w:rStyle w:val="Hyperlink"/>
            <w:rFonts w:ascii="Times New Roman" w:hAnsi="Times New Roman"/>
          </w:rPr>
          <w:t>https://ec.europa.eu/info/law/better-regulation/have-your-say/initiatives/</w:t>
        </w:r>
        <w:r w:rsidRPr="00916FDF">
          <w:rPr>
            <w:rStyle w:val="Hyperlink"/>
            <w:rFonts w:ascii="Times New Roman" w:hAnsi="Times New Roman"/>
          </w:rPr>
          <w:t>12594</w:t>
        </w:r>
        <w:r>
          <w:rPr>
            <w:rStyle w:val="Hyperlink"/>
            <w:rFonts w:ascii="Times New Roman" w:hAnsi="Times New Roman"/>
          </w:rPr>
          <w:t>-Public-consultation-on-legal-migration/public-consultation_ro</w:t>
        </w:r>
      </w:hyperlink>
      <w:r>
        <w:t>.</w:t>
      </w:r>
    </w:p>
  </w:footnote>
  <w:footnote w:id="48">
    <w:p w14:paraId="27CEFD4D" w14:textId="2F584912" w:rsidR="006A68FD" w:rsidRPr="00507095" w:rsidRDefault="006A68FD" w:rsidP="00A60137">
      <w:pPr>
        <w:pStyle w:val="FootnoteText"/>
        <w:ind w:left="709" w:hanging="709"/>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Aceste programe trebuie să țină seama de obligațiile internaționale care decurg din acordurile comerciale ale UE.</w:t>
      </w:r>
    </w:p>
  </w:footnote>
  <w:footnote w:id="49">
    <w:p w14:paraId="27CEFD4E" w14:textId="5D723F5C" w:rsidR="006A68FD" w:rsidRPr="00507095" w:rsidRDefault="006A68FD" w:rsidP="00A60137">
      <w:pPr>
        <w:pStyle w:val="FootnoteText"/>
        <w:ind w:left="708" w:hanging="708"/>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sidRPr="00A155CD">
        <w:rPr>
          <w:rFonts w:ascii="Times New Roman" w:hAnsi="Times New Roman"/>
        </w:rPr>
        <w:t>Ar putea exista parteneriate pentru atragerea de talente care să nu includă o componentă de mobilitate sau care</w:t>
      </w:r>
      <w:r>
        <w:rPr>
          <w:rFonts w:ascii="Times New Roman" w:hAnsi="Times New Roman"/>
        </w:rPr>
        <w:t>, dimpotrivă,</w:t>
      </w:r>
      <w:r w:rsidRPr="00A155CD">
        <w:rPr>
          <w:rFonts w:ascii="Times New Roman" w:hAnsi="Times New Roman"/>
        </w:rPr>
        <w:t xml:space="preserve"> să </w:t>
      </w:r>
      <w:r>
        <w:rPr>
          <w:rFonts w:ascii="Times New Roman" w:hAnsi="Times New Roman"/>
        </w:rPr>
        <w:t xml:space="preserve">aibă ca obiect </w:t>
      </w:r>
      <w:r w:rsidRPr="00A155CD">
        <w:rPr>
          <w:rFonts w:ascii="Times New Roman" w:hAnsi="Times New Roman"/>
        </w:rPr>
        <w:t xml:space="preserve">doar </w:t>
      </w:r>
      <w:r>
        <w:rPr>
          <w:rFonts w:ascii="Times New Roman" w:hAnsi="Times New Roman"/>
        </w:rPr>
        <w:t xml:space="preserve">o </w:t>
      </w:r>
      <w:r w:rsidRPr="00A155CD">
        <w:rPr>
          <w:rFonts w:ascii="Times New Roman" w:hAnsi="Times New Roman"/>
        </w:rPr>
        <w:t>component</w:t>
      </w:r>
      <w:r>
        <w:rPr>
          <w:rFonts w:ascii="Times New Roman" w:hAnsi="Times New Roman"/>
        </w:rPr>
        <w:t>ă</w:t>
      </w:r>
      <w:r w:rsidRPr="00A155CD">
        <w:rPr>
          <w:rFonts w:ascii="Times New Roman" w:hAnsi="Times New Roman"/>
        </w:rPr>
        <w:t xml:space="preserve"> de mobilitate</w:t>
      </w:r>
      <w:r>
        <w:rPr>
          <w:rFonts w:ascii="Times New Roman" w:hAnsi="Times New Roman"/>
        </w:rPr>
        <w:t>, dacă acest lucru este stabilit de comun acord de către UE și țara parteneră.</w:t>
      </w:r>
    </w:p>
  </w:footnote>
  <w:footnote w:id="50">
    <w:p w14:paraId="6FA4927B" w14:textId="41E9C47D" w:rsidR="006A68FD" w:rsidRPr="00A65FD2" w:rsidRDefault="006A68FD" w:rsidP="00A65FD2">
      <w:pPr>
        <w:pStyle w:val="FootnoteText"/>
        <w:ind w:left="709" w:hanging="709"/>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În deplină conformitate cu articolul </w:t>
      </w:r>
      <w:r w:rsidRPr="00916FDF">
        <w:rPr>
          <w:rFonts w:ascii="Times New Roman" w:hAnsi="Times New Roman"/>
        </w:rPr>
        <w:t>5</w:t>
      </w:r>
      <w:r>
        <w:rPr>
          <w:rFonts w:ascii="Times New Roman" w:hAnsi="Times New Roman"/>
        </w:rPr>
        <w:t>.</w:t>
      </w:r>
      <w:r w:rsidRPr="00916FDF">
        <w:rPr>
          <w:rFonts w:ascii="Times New Roman" w:hAnsi="Times New Roman"/>
        </w:rPr>
        <w:t>1</w:t>
      </w:r>
      <w:r>
        <w:rPr>
          <w:rFonts w:ascii="Times New Roman" w:hAnsi="Times New Roman"/>
        </w:rPr>
        <w:t xml:space="preserve"> din Codul global de bune practici al OMS în materie de recrutare internațională a personalului medical, https://cdn.who.int/media/docs/default-source/health-workforce/migration-code/code_en.pdf?sfvrsn=</w:t>
      </w:r>
      <w:r w:rsidRPr="00916FDF">
        <w:rPr>
          <w:rFonts w:ascii="Times New Roman" w:hAnsi="Times New Roman"/>
        </w:rPr>
        <w:t>367</w:t>
      </w:r>
      <w:r>
        <w:rPr>
          <w:rFonts w:ascii="Times New Roman" w:hAnsi="Times New Roman"/>
        </w:rPr>
        <w:t>f</w:t>
      </w:r>
      <w:r w:rsidRPr="00916FDF">
        <w:rPr>
          <w:rFonts w:ascii="Times New Roman" w:hAnsi="Times New Roman"/>
        </w:rPr>
        <w:t>7</w:t>
      </w:r>
      <w:r>
        <w:rPr>
          <w:rFonts w:ascii="Times New Roman" w:hAnsi="Times New Roman"/>
        </w:rPr>
        <w:t>d</w:t>
      </w:r>
      <w:r w:rsidRPr="00916FDF">
        <w:rPr>
          <w:rFonts w:ascii="Times New Roman" w:hAnsi="Times New Roman"/>
        </w:rPr>
        <w:t>35</w:t>
      </w:r>
      <w:r>
        <w:rPr>
          <w:rFonts w:ascii="Times New Roman" w:hAnsi="Times New Roman"/>
        </w:rPr>
        <w:t>_</w:t>
      </w:r>
      <w:r w:rsidRPr="00916FDF">
        <w:rPr>
          <w:rFonts w:ascii="Times New Roman" w:hAnsi="Times New Roman"/>
        </w:rPr>
        <w:t>5</w:t>
      </w:r>
      <w:r>
        <w:rPr>
          <w:rFonts w:ascii="Times New Roman" w:hAnsi="Times New Roman"/>
        </w:rPr>
        <w:t>&amp;download=true.</w:t>
      </w:r>
    </w:p>
  </w:footnote>
  <w:footnote w:id="51">
    <w:p w14:paraId="27CEFD4F" w14:textId="77777777" w:rsidR="006A68FD" w:rsidRPr="00507095" w:rsidRDefault="006A68FD" w:rsidP="00A60137">
      <w:pPr>
        <w:pStyle w:val="FootnoteText"/>
        <w:ind w:left="708" w:hanging="708"/>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 xml:space="preserve">Migrația legală este o componentă a inițiativelor de tip „Echipa Europa” pentru rutele central-mediteraneeană și vest-mediteraneeană/atlantică. </w:t>
      </w:r>
    </w:p>
  </w:footnote>
  <w:footnote w:id="52">
    <w:p w14:paraId="4530DB6F" w14:textId="77777777" w:rsidR="006A68FD" w:rsidRPr="00507095" w:rsidRDefault="006A68FD" w:rsidP="003849B8">
      <w:pPr>
        <w:pStyle w:val="FootnoteText"/>
        <w:ind w:left="708" w:hanging="708"/>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În funcție de activitățile din cadrul fiecărui parteneriat pentru atragerea de talente, investițiile din sectorul public ar putea fi suplimentate cu fonduri din sectorul privat, în special din partea întreprinderilor care vor beneficia de serviciile lucrătorilor calificați și vor asigura sustenabilitatea pe termen lung a acestor activități.</w:t>
      </w:r>
    </w:p>
  </w:footnote>
  <w:footnote w:id="53">
    <w:p w14:paraId="27CEFD51" w14:textId="77777777" w:rsidR="006A68FD" w:rsidRPr="005A3F82" w:rsidRDefault="006A68FD" w:rsidP="00A60137">
      <w:pPr>
        <w:pStyle w:val="FootnoteText"/>
        <w:ind w:left="708" w:hanging="708"/>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hyperlink r:id="rId20" w:history="1">
        <w:r>
          <w:rPr>
            <w:rStyle w:val="Hyperlink"/>
            <w:rFonts w:ascii="Times New Roman" w:hAnsi="Times New Roman"/>
          </w:rPr>
          <w:t>Talent Partnerships (europa.eu)</w:t>
        </w:r>
      </w:hyperlink>
      <w:r>
        <w:rPr>
          <w:rFonts w:ascii="Times New Roman" w:hAnsi="Times New Roman"/>
        </w:rPr>
        <w:t>.</w:t>
      </w:r>
    </w:p>
  </w:footnote>
  <w:footnote w:id="54">
    <w:p w14:paraId="27CEFD52" w14:textId="77777777" w:rsidR="006A68FD" w:rsidRPr="00507095" w:rsidRDefault="006A68FD" w:rsidP="00A60137">
      <w:pPr>
        <w:spacing w:after="0" w:line="240" w:lineRule="auto"/>
        <w:ind w:left="708" w:hanging="708"/>
        <w:jc w:val="both"/>
        <w:rPr>
          <w:rFonts w:ascii="Times New Roman" w:hAnsi="Times New Roman" w:cs="Times New Roman"/>
          <w:sz w:val="18"/>
          <w:szCs w:val="18"/>
        </w:rPr>
      </w:pPr>
      <w:r>
        <w:rPr>
          <w:rStyle w:val="FootnoteReference"/>
          <w:rFonts w:ascii="Times New Roman" w:hAnsi="Times New Roman" w:cs="Times New Roman"/>
          <w:sz w:val="20"/>
          <w:szCs w:val="20"/>
        </w:rPr>
        <w:footnoteRef/>
      </w:r>
      <w:r>
        <w:rPr>
          <w:rFonts w:ascii="Times New Roman" w:hAnsi="Times New Roman"/>
          <w:sz w:val="20"/>
          <w:szCs w:val="20"/>
        </w:rPr>
        <w:t xml:space="preserve"> </w:t>
      </w:r>
      <w:r>
        <w:tab/>
      </w:r>
      <w:r>
        <w:rPr>
          <w:rFonts w:ascii="Times New Roman" w:hAnsi="Times New Roman"/>
          <w:sz w:val="20"/>
          <w:szCs w:val="20"/>
        </w:rPr>
        <w:t xml:space="preserve">De exemplu, proiectul-pilot THAMM derulat de Germania, Belgia și Franța cu Maroc, Tunisia și Egipt; PALIM între Belgia și Maroc; HOMERe între Franța, Maroc, Egipt și Tunisia; YGCA între Spania și Maroc; MENTOR </w:t>
      </w:r>
      <w:r w:rsidRPr="00916FDF">
        <w:rPr>
          <w:rFonts w:ascii="Times New Roman" w:hAnsi="Times New Roman"/>
          <w:sz w:val="20"/>
          <w:szCs w:val="20"/>
        </w:rPr>
        <w:t>2</w:t>
      </w:r>
      <w:r>
        <w:rPr>
          <w:rFonts w:ascii="Times New Roman" w:hAnsi="Times New Roman"/>
          <w:sz w:val="20"/>
          <w:szCs w:val="20"/>
        </w:rPr>
        <w:t xml:space="preserve"> între Italia, Maroc și Tunisia; MOVE_GREEN între Spania și Maroc și WAFIRA între Spania și Maroc.</w:t>
      </w:r>
    </w:p>
  </w:footnote>
  <w:footnote w:id="55">
    <w:p w14:paraId="27CEFD53" w14:textId="1B73FEC9" w:rsidR="006A68FD" w:rsidRPr="00507095" w:rsidRDefault="006A68FD" w:rsidP="0067714E">
      <w:pPr>
        <w:pStyle w:val="FootnoteText"/>
        <w:ind w:left="709" w:hanging="709"/>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sidRPr="00EC3638">
        <w:rPr>
          <w:rFonts w:ascii="Times New Roman" w:hAnsi="Times New Roman"/>
          <w:i/>
          <w:iCs/>
        </w:rPr>
        <w:t xml:space="preserve">Feasibility Study on the development of an EU Talent Pool </w:t>
      </w:r>
      <w:r>
        <w:rPr>
          <w:rFonts w:ascii="Times New Roman" w:hAnsi="Times New Roman"/>
          <w:iCs/>
        </w:rPr>
        <w:t xml:space="preserve">(Studiu de fezabilitate privind dezvoltarea unei rezerve de talente la nivelul UE), OCDE, </w:t>
      </w:r>
      <w:r w:rsidRPr="00916FDF">
        <w:rPr>
          <w:rFonts w:ascii="Times New Roman" w:hAnsi="Times New Roman"/>
          <w:iCs/>
        </w:rPr>
        <w:t>2022</w:t>
      </w:r>
      <w:r>
        <w:rPr>
          <w:rFonts w:ascii="Times New Roman" w:hAnsi="Times New Roman"/>
        </w:rPr>
        <w:t>.</w:t>
      </w:r>
    </w:p>
  </w:footnote>
  <w:footnote w:id="56">
    <w:p w14:paraId="27CEFD54" w14:textId="171FE58C" w:rsidR="006A68FD" w:rsidRPr="00834BBD" w:rsidRDefault="006A68FD" w:rsidP="00834BBD">
      <w:pPr>
        <w:pStyle w:val="FootnoteText"/>
        <w:ind w:left="709" w:hanging="709"/>
        <w:jc w:val="both"/>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 xml:space="preserve">Rezerva de talente la nivelul UE și inițiativa-pilot vor fi puse în aplicare cu respectarea deplină a Regulamentului (UE) </w:t>
      </w:r>
      <w:r w:rsidRPr="00916FDF">
        <w:rPr>
          <w:rFonts w:ascii="Times New Roman" w:hAnsi="Times New Roman"/>
        </w:rPr>
        <w:t>2016</w:t>
      </w:r>
      <w:r>
        <w:rPr>
          <w:rFonts w:ascii="Times New Roman" w:hAnsi="Times New Roman"/>
        </w:rPr>
        <w:t>/</w:t>
      </w:r>
      <w:r w:rsidRPr="00916FDF">
        <w:rPr>
          <w:rFonts w:ascii="Times New Roman" w:hAnsi="Times New Roman"/>
        </w:rPr>
        <w:t>679</w:t>
      </w:r>
      <w:r>
        <w:rPr>
          <w:rFonts w:ascii="Times New Roman" w:hAnsi="Times New Roman"/>
        </w:rPr>
        <w:t xml:space="preserve"> al Parlamentului European și al Consiliului din </w:t>
      </w:r>
      <w:r w:rsidRPr="00916FDF">
        <w:rPr>
          <w:rFonts w:ascii="Times New Roman" w:hAnsi="Times New Roman"/>
        </w:rPr>
        <w:t>27</w:t>
      </w:r>
      <w:r>
        <w:rPr>
          <w:rFonts w:ascii="Times New Roman" w:hAnsi="Times New Roman"/>
        </w:rPr>
        <w:t> aprilie </w:t>
      </w:r>
      <w:r w:rsidRPr="00916FDF">
        <w:rPr>
          <w:rFonts w:ascii="Times New Roman" w:hAnsi="Times New Roman"/>
        </w:rPr>
        <w:t>2016</w:t>
      </w:r>
      <w:r>
        <w:rPr>
          <w:rFonts w:ascii="Times New Roman" w:hAnsi="Times New Roman"/>
        </w:rPr>
        <w:t xml:space="preserve"> privind protecția persoanelor fizice în ceea ce privește prelucrarea datelor cu caracter personal și privind libera circulație a acestor date și de abrogare a Directivei </w:t>
      </w:r>
      <w:r w:rsidRPr="00916FDF">
        <w:rPr>
          <w:rFonts w:ascii="Times New Roman" w:hAnsi="Times New Roman"/>
        </w:rPr>
        <w:t>95</w:t>
      </w:r>
      <w:r>
        <w:rPr>
          <w:rFonts w:ascii="Times New Roman" w:hAnsi="Times New Roman"/>
        </w:rPr>
        <w:t>/</w:t>
      </w:r>
      <w:r w:rsidRPr="00916FDF">
        <w:rPr>
          <w:rFonts w:ascii="Times New Roman" w:hAnsi="Times New Roman"/>
        </w:rPr>
        <w:t>46</w:t>
      </w:r>
      <w:r>
        <w:rPr>
          <w:rFonts w:ascii="Times New Roman" w:hAnsi="Times New Roman"/>
        </w:rPr>
        <w:t xml:space="preserve">/CE (JO L </w:t>
      </w:r>
      <w:r w:rsidRPr="00916FDF">
        <w:rPr>
          <w:rFonts w:ascii="Times New Roman" w:hAnsi="Times New Roman"/>
        </w:rPr>
        <w:t>119</w:t>
      </w:r>
      <w:r>
        <w:rPr>
          <w:rFonts w:ascii="Times New Roman" w:hAnsi="Times New Roman"/>
        </w:rPr>
        <w:t xml:space="preserve">, </w:t>
      </w:r>
      <w:r w:rsidRPr="00916FDF">
        <w:rPr>
          <w:rFonts w:ascii="Times New Roman" w:hAnsi="Times New Roman"/>
        </w:rPr>
        <w:t>4</w:t>
      </w:r>
      <w:r>
        <w:rPr>
          <w:rFonts w:ascii="Times New Roman" w:hAnsi="Times New Roman"/>
        </w:rPr>
        <w:t>.</w:t>
      </w:r>
      <w:r w:rsidRPr="00916FDF">
        <w:rPr>
          <w:rFonts w:ascii="Times New Roman" w:hAnsi="Times New Roman"/>
        </w:rPr>
        <w:t>5</w:t>
      </w:r>
      <w:r>
        <w:rPr>
          <w:rFonts w:ascii="Times New Roman" w:hAnsi="Times New Roman"/>
        </w:rPr>
        <w:t>.</w:t>
      </w:r>
      <w:r w:rsidRPr="00916FDF">
        <w:rPr>
          <w:rFonts w:ascii="Times New Roman" w:hAnsi="Times New Roman"/>
        </w:rPr>
        <w:t>2016</w:t>
      </w:r>
      <w:r>
        <w:rPr>
          <w:rFonts w:ascii="Times New Roman" w:hAnsi="Times New Roman"/>
        </w:rPr>
        <w:t>, p. </w:t>
      </w:r>
      <w:r w:rsidRPr="00916FDF">
        <w:rPr>
          <w:rFonts w:ascii="Times New Roman" w:hAnsi="Times New Roman"/>
        </w:rPr>
        <w:t>1</w:t>
      </w:r>
      <w:r>
        <w:rPr>
          <w:rFonts w:ascii="Times New Roman" w:hAnsi="Times New Roman"/>
        </w:rPr>
        <w:t xml:space="preserve">) și a Regulamentului (UE) </w:t>
      </w:r>
      <w:r w:rsidRPr="00916FDF">
        <w:rPr>
          <w:rFonts w:ascii="Times New Roman" w:hAnsi="Times New Roman"/>
        </w:rPr>
        <w:t>2018</w:t>
      </w:r>
      <w:r>
        <w:rPr>
          <w:rFonts w:ascii="Times New Roman" w:hAnsi="Times New Roman"/>
        </w:rPr>
        <w:t>/</w:t>
      </w:r>
      <w:r w:rsidRPr="00916FDF">
        <w:rPr>
          <w:rFonts w:ascii="Times New Roman" w:hAnsi="Times New Roman"/>
        </w:rPr>
        <w:t>1725</w:t>
      </w:r>
      <w:r>
        <w:rPr>
          <w:rFonts w:ascii="Times New Roman" w:hAnsi="Times New Roman"/>
        </w:rPr>
        <w:t xml:space="preserve"> al Parlamentului European și al Consiliului din </w:t>
      </w:r>
      <w:r w:rsidRPr="00916FDF">
        <w:rPr>
          <w:rFonts w:ascii="Times New Roman" w:hAnsi="Times New Roman"/>
        </w:rPr>
        <w:t>23</w:t>
      </w:r>
      <w:r>
        <w:rPr>
          <w:rFonts w:ascii="Times New Roman" w:hAnsi="Times New Roman"/>
        </w:rPr>
        <w:t xml:space="preserve"> octombrie </w:t>
      </w:r>
      <w:r w:rsidRPr="00916FDF">
        <w:rPr>
          <w:rFonts w:ascii="Times New Roman" w:hAnsi="Times New Roman"/>
        </w:rPr>
        <w:t>2018</w:t>
      </w:r>
      <w:r>
        <w:rPr>
          <w:rFonts w:ascii="Times New Roman" w:hAnsi="Times New Roman"/>
        </w:rPr>
        <w:t xml:space="preserve"> privind protecția persoanelor fizice în ceea ce privește prelucrarea datelor cu caracter personal de către instituțiile, organele, oficiile și agențiile Uniunii și privind libera circulație a acestor date și de abrogare a Regulamentului (CE) nr. </w:t>
      </w:r>
      <w:r w:rsidRPr="00916FDF">
        <w:rPr>
          <w:rFonts w:ascii="Times New Roman" w:hAnsi="Times New Roman"/>
        </w:rPr>
        <w:t>45</w:t>
      </w:r>
      <w:r>
        <w:rPr>
          <w:rFonts w:ascii="Times New Roman" w:hAnsi="Times New Roman"/>
        </w:rPr>
        <w:t>/</w:t>
      </w:r>
      <w:r w:rsidRPr="00916FDF">
        <w:rPr>
          <w:rFonts w:ascii="Times New Roman" w:hAnsi="Times New Roman"/>
        </w:rPr>
        <w:t>2001</w:t>
      </w:r>
      <w:r>
        <w:rPr>
          <w:rFonts w:ascii="Times New Roman" w:hAnsi="Times New Roman"/>
        </w:rPr>
        <w:t xml:space="preserve"> și a Deciziei nr. </w:t>
      </w:r>
      <w:r w:rsidRPr="00916FDF">
        <w:rPr>
          <w:rFonts w:ascii="Times New Roman" w:hAnsi="Times New Roman"/>
        </w:rPr>
        <w:t>1247</w:t>
      </w:r>
      <w:r>
        <w:rPr>
          <w:rFonts w:ascii="Times New Roman" w:hAnsi="Times New Roman"/>
        </w:rPr>
        <w:t>/</w:t>
      </w:r>
      <w:r w:rsidRPr="00916FDF">
        <w:rPr>
          <w:rFonts w:ascii="Times New Roman" w:hAnsi="Times New Roman"/>
        </w:rPr>
        <w:t>2002</w:t>
      </w:r>
      <w:r>
        <w:rPr>
          <w:rFonts w:ascii="Times New Roman" w:hAnsi="Times New Roman"/>
        </w:rPr>
        <w:t xml:space="preserve">/CE (JO L </w:t>
      </w:r>
      <w:r w:rsidRPr="00916FDF">
        <w:rPr>
          <w:rFonts w:ascii="Times New Roman" w:hAnsi="Times New Roman"/>
        </w:rPr>
        <w:t>295</w:t>
      </w:r>
      <w:r>
        <w:rPr>
          <w:rFonts w:ascii="Times New Roman" w:hAnsi="Times New Roman"/>
        </w:rPr>
        <w:t xml:space="preserve">, </w:t>
      </w:r>
      <w:r w:rsidRPr="00916FDF">
        <w:rPr>
          <w:rFonts w:ascii="Times New Roman" w:hAnsi="Times New Roman"/>
        </w:rPr>
        <w:t>21</w:t>
      </w:r>
      <w:r>
        <w:rPr>
          <w:rFonts w:ascii="Times New Roman" w:hAnsi="Times New Roman"/>
        </w:rPr>
        <w:t>.</w:t>
      </w:r>
      <w:r w:rsidRPr="00916FDF">
        <w:rPr>
          <w:rFonts w:ascii="Times New Roman" w:hAnsi="Times New Roman"/>
        </w:rPr>
        <w:t>11</w:t>
      </w:r>
      <w:r>
        <w:rPr>
          <w:rFonts w:ascii="Times New Roman" w:hAnsi="Times New Roman"/>
        </w:rPr>
        <w:t>.</w:t>
      </w:r>
      <w:r w:rsidRPr="00916FDF">
        <w:rPr>
          <w:rFonts w:ascii="Times New Roman" w:hAnsi="Times New Roman"/>
        </w:rPr>
        <w:t>2018</w:t>
      </w:r>
      <w:r>
        <w:rPr>
          <w:rFonts w:ascii="Times New Roman" w:hAnsi="Times New Roman"/>
        </w:rPr>
        <w:t>, p. </w:t>
      </w:r>
      <w:r w:rsidRPr="00916FDF">
        <w:rPr>
          <w:rFonts w:ascii="Times New Roman" w:hAnsi="Times New Roman"/>
        </w:rPr>
        <w:t>39</w:t>
      </w:r>
      <w:r>
        <w:rPr>
          <w:rFonts w:ascii="Times New Roman" w:hAnsi="Times New Roman"/>
        </w:rPr>
        <w:t>).</w:t>
      </w:r>
    </w:p>
  </w:footnote>
  <w:footnote w:id="57">
    <w:p w14:paraId="27CEFD55" w14:textId="77777777" w:rsidR="006A68FD" w:rsidRPr="00B61482" w:rsidRDefault="006A68FD" w:rsidP="00341E3E">
      <w:pPr>
        <w:pStyle w:val="FootnoteText"/>
        <w:ind w:left="709" w:hanging="709"/>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 xml:space="preserve">Recomandarea (UE) </w:t>
      </w:r>
      <w:r w:rsidRPr="00916FDF">
        <w:rPr>
          <w:rFonts w:ascii="Times New Roman" w:hAnsi="Times New Roman"/>
        </w:rPr>
        <w:t>2022</w:t>
      </w:r>
      <w:r>
        <w:rPr>
          <w:rFonts w:ascii="Times New Roman" w:hAnsi="Times New Roman"/>
        </w:rPr>
        <w:t>/</w:t>
      </w:r>
      <w:r w:rsidRPr="00916FDF">
        <w:rPr>
          <w:rFonts w:ascii="Times New Roman" w:hAnsi="Times New Roman"/>
        </w:rPr>
        <w:t>554</w:t>
      </w:r>
      <w:r>
        <w:rPr>
          <w:rFonts w:ascii="Times New Roman" w:hAnsi="Times New Roman"/>
        </w:rPr>
        <w:t xml:space="preserve"> a Comisiei din </w:t>
      </w:r>
      <w:r w:rsidRPr="00916FDF">
        <w:rPr>
          <w:rFonts w:ascii="Times New Roman" w:hAnsi="Times New Roman"/>
        </w:rPr>
        <w:t>5</w:t>
      </w:r>
      <w:r>
        <w:rPr>
          <w:rFonts w:ascii="Times New Roman" w:hAnsi="Times New Roman"/>
        </w:rPr>
        <w:t xml:space="preserve"> aprilie </w:t>
      </w:r>
      <w:r w:rsidRPr="00916FDF">
        <w:rPr>
          <w:rFonts w:ascii="Times New Roman" w:hAnsi="Times New Roman"/>
        </w:rPr>
        <w:t>2022</w:t>
      </w:r>
      <w:r>
        <w:rPr>
          <w:rFonts w:ascii="Times New Roman" w:hAnsi="Times New Roman"/>
        </w:rPr>
        <w:t xml:space="preserve"> privind recunoașterea calificărilor pentru persoanele care fug din calea invadării Ucrainei de către Rusia, C/</w:t>
      </w:r>
      <w:r w:rsidRPr="00916FDF">
        <w:rPr>
          <w:rFonts w:ascii="Times New Roman" w:hAnsi="Times New Roman"/>
        </w:rPr>
        <w:t>2022</w:t>
      </w:r>
      <w:r>
        <w:rPr>
          <w:rFonts w:ascii="Times New Roman" w:hAnsi="Times New Roman"/>
        </w:rPr>
        <w:t>/</w:t>
      </w:r>
      <w:r w:rsidRPr="00916FDF">
        <w:rPr>
          <w:rFonts w:ascii="Times New Roman" w:hAnsi="Times New Roman"/>
        </w:rPr>
        <w:t>2319</w:t>
      </w:r>
      <w:r>
        <w:rPr>
          <w:rFonts w:ascii="Times New Roman" w:hAnsi="Times New Roman"/>
        </w:rPr>
        <w:t>.</w:t>
      </w:r>
    </w:p>
  </w:footnote>
  <w:footnote w:id="58">
    <w:p w14:paraId="27CEFD56" w14:textId="3F746136" w:rsidR="006A68FD" w:rsidRPr="00483889" w:rsidRDefault="006A68FD" w:rsidP="001D406D">
      <w:pPr>
        <w:pStyle w:val="FootnoteText"/>
        <w:ind w:left="708" w:hanging="708"/>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Mai multe informații cu privire la eventualele modalități de organizare a rezervei de talente la nivelul UE sunt prezentate în anexă.</w:t>
      </w:r>
    </w:p>
  </w:footnote>
  <w:footnote w:id="59">
    <w:p w14:paraId="27CEFD57" w14:textId="77777777" w:rsidR="006A68FD" w:rsidRPr="00507095" w:rsidRDefault="006A68FD" w:rsidP="298C0DE2">
      <w:pPr>
        <w:pStyle w:val="FootnoteText"/>
        <w:ind w:left="708" w:hanging="708"/>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sidRPr="00916FDF">
        <w:rPr>
          <w:rFonts w:ascii="Times New Roman" w:hAnsi="Times New Roman"/>
        </w:rPr>
        <w:t>2020</w:t>
      </w:r>
      <w:r>
        <w:rPr>
          <w:rFonts w:ascii="Times New Roman" w:hAnsi="Times New Roman"/>
        </w:rPr>
        <w:t>/</w:t>
      </w:r>
      <w:r w:rsidRPr="00916FDF">
        <w:rPr>
          <w:rFonts w:ascii="Times New Roman" w:hAnsi="Times New Roman"/>
        </w:rPr>
        <w:t>2255</w:t>
      </w:r>
      <w:r>
        <w:rPr>
          <w:rFonts w:ascii="Times New Roman" w:hAnsi="Times New Roman"/>
        </w:rPr>
        <w:t>(INL).</w:t>
      </w:r>
    </w:p>
  </w:footnote>
  <w:footnote w:id="60">
    <w:p w14:paraId="27CEFD58" w14:textId="3EA16919" w:rsidR="006A68FD" w:rsidRPr="00177493" w:rsidRDefault="006A68FD" w:rsidP="00834BBD">
      <w:pPr>
        <w:pStyle w:val="FootnoteText"/>
        <w:ind w:left="708" w:hanging="708"/>
        <w:jc w:val="both"/>
        <w:rPr>
          <w:rFonts w:ascii="Times New Roman" w:hAnsi="Times New Roman" w:cs="Times New Roman"/>
          <w:i/>
          <w:iCs/>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 xml:space="preserve">Există un deficit general pe piața forței de muncă pentru aceste niveluri de calificare; a se vedea, de asemenea, Fondul Monetar Internațional, </w:t>
      </w:r>
      <w:r>
        <w:rPr>
          <w:rFonts w:ascii="Times New Roman" w:hAnsi="Times New Roman"/>
          <w:i/>
          <w:iCs/>
        </w:rPr>
        <w:t>Labor Market Tightness in Advanced Economies</w:t>
      </w:r>
      <w:r>
        <w:rPr>
          <w:rFonts w:ascii="Times New Roman" w:hAnsi="Times New Roman"/>
        </w:rPr>
        <w:t xml:space="preserve"> (Deficitul pe piața forței de muncă în economiile avansate), martie </w:t>
      </w:r>
      <w:r w:rsidRPr="00916FDF">
        <w:rPr>
          <w:rFonts w:ascii="Times New Roman" w:hAnsi="Times New Roman"/>
        </w:rPr>
        <w:t>2022</w:t>
      </w:r>
      <w:r>
        <w:rPr>
          <w:rFonts w:ascii="Times New Roman" w:hAnsi="Times New Roman"/>
        </w:rPr>
        <w:t xml:space="preserve">. A se vedea, de asemenea, ocupațiile deficitare cel mai des raportate în </w:t>
      </w:r>
      <w:r w:rsidRPr="00916FDF">
        <w:rPr>
          <w:rFonts w:ascii="Times New Roman" w:hAnsi="Times New Roman"/>
        </w:rPr>
        <w:t>2021</w:t>
      </w:r>
      <w:r>
        <w:rPr>
          <w:rFonts w:ascii="Times New Roman" w:hAnsi="Times New Roman"/>
        </w:rPr>
        <w:t xml:space="preserve"> în UE: Autoritatea Europeană a Muncii, </w:t>
      </w:r>
      <w:r>
        <w:rPr>
          <w:rFonts w:ascii="Times New Roman" w:hAnsi="Times New Roman"/>
          <w:i/>
          <w:iCs/>
        </w:rPr>
        <w:t>Analysis of shortage and surplus occupations</w:t>
      </w:r>
      <w:r>
        <w:rPr>
          <w:rFonts w:ascii="Times New Roman" w:hAnsi="Times New Roman"/>
        </w:rPr>
        <w:t xml:space="preserve"> (Analiza ocupațiilor deficitare și excedentare); </w:t>
      </w:r>
      <w:r w:rsidRPr="00916FDF">
        <w:rPr>
          <w:rFonts w:ascii="Times New Roman" w:hAnsi="Times New Roman"/>
        </w:rPr>
        <w:t>2021</w:t>
      </w:r>
      <w:r>
        <w:rPr>
          <w:rFonts w:ascii="Times New Roman" w:hAnsi="Times New Roman"/>
        </w:rPr>
        <w:t xml:space="preserve"> </w:t>
      </w:r>
      <w:hyperlink r:id="rId21" w:history="1">
        <w:r>
          <w:rPr>
            <w:rStyle w:val="Hyperlink"/>
            <w:rFonts w:ascii="Times New Roman" w:hAnsi="Times New Roman"/>
          </w:rPr>
          <w:t>https://www.ela.europa.eu/en/news/analysis-shortage-and-surplus-occupations-</w:t>
        </w:r>
        <w:r w:rsidRPr="00916FDF">
          <w:rPr>
            <w:rStyle w:val="Hyperlink"/>
            <w:rFonts w:ascii="Times New Roman" w:hAnsi="Times New Roman"/>
          </w:rPr>
          <w:t>2021</w:t>
        </w:r>
      </w:hyperlink>
      <w:r>
        <w:rPr>
          <w:rFonts w:ascii="Times New Roman" w:hAnsi="Times New Roman"/>
        </w:rPr>
        <w:t>.</w:t>
      </w:r>
    </w:p>
  </w:footnote>
  <w:footnote w:id="61">
    <w:p w14:paraId="27CEFD59" w14:textId="25B52B96" w:rsidR="006A68FD" w:rsidRPr="00507095" w:rsidRDefault="006A68FD" w:rsidP="00253FE8">
      <w:pPr>
        <w:pStyle w:val="FootnoteText"/>
        <w:ind w:left="708" w:hanging="708"/>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sidRPr="00916FDF">
        <w:rPr>
          <w:rFonts w:ascii="Times New Roman" w:hAnsi="Times New Roman"/>
        </w:rPr>
        <w:t>4</w:t>
      </w:r>
      <w:r>
        <w:rPr>
          <w:rFonts w:ascii="Times New Roman" w:hAnsi="Times New Roman"/>
        </w:rPr>
        <w:t>,</w:t>
      </w:r>
      <w:r w:rsidRPr="00916FDF">
        <w:rPr>
          <w:rFonts w:ascii="Times New Roman" w:hAnsi="Times New Roman"/>
        </w:rPr>
        <w:t>5</w:t>
      </w:r>
      <w:r>
        <w:rPr>
          <w:rFonts w:ascii="Times New Roman" w:hAnsi="Times New Roman"/>
        </w:rPr>
        <w:t xml:space="preserve"> % dintre lucrători provin din afara UE: Eurofound </w:t>
      </w:r>
      <w:r w:rsidRPr="00916FDF">
        <w:rPr>
          <w:rFonts w:ascii="Times New Roman" w:hAnsi="Times New Roman"/>
        </w:rPr>
        <w:t>2020</w:t>
      </w:r>
      <w:r>
        <w:rPr>
          <w:rFonts w:ascii="Times New Roman" w:hAnsi="Times New Roman"/>
        </w:rPr>
        <w:t xml:space="preserve">, </w:t>
      </w:r>
      <w:r>
        <w:rPr>
          <w:rFonts w:ascii="Times New Roman" w:hAnsi="Times New Roman"/>
          <w:i/>
          <w:iCs/>
        </w:rPr>
        <w:t>Long-term care workforce: employment and working conditions</w:t>
      </w:r>
      <w:r>
        <w:rPr>
          <w:rFonts w:ascii="Times New Roman" w:hAnsi="Times New Roman"/>
        </w:rPr>
        <w:t xml:space="preserve"> (Forța de muncă din domeniul îngrijirii pe termen lung: încadrarea în muncă și condițiile de muncă), </w:t>
      </w:r>
      <w:hyperlink r:id="rId22" w:history="1">
        <w:r>
          <w:rPr>
            <w:rStyle w:val="Hyperlink"/>
            <w:rFonts w:ascii="Times New Roman" w:hAnsi="Times New Roman"/>
          </w:rPr>
          <w:t>https://www.eurofound.europa.eu/publications/customised-report/</w:t>
        </w:r>
        <w:r w:rsidRPr="00916FDF">
          <w:rPr>
            <w:rStyle w:val="Hyperlink"/>
            <w:rFonts w:ascii="Times New Roman" w:hAnsi="Times New Roman"/>
          </w:rPr>
          <w:t>2020</w:t>
        </w:r>
        <w:r>
          <w:rPr>
            <w:rStyle w:val="Hyperlink"/>
            <w:rFonts w:ascii="Times New Roman" w:hAnsi="Times New Roman"/>
          </w:rPr>
          <w:t>/long-term-care-workforce-employment-and-working-conditions</w:t>
        </w:r>
      </w:hyperlink>
      <w:r>
        <w:rPr>
          <w:rStyle w:val="Hyperlink"/>
          <w:rFonts w:ascii="Times New Roman" w:hAnsi="Times New Roman"/>
        </w:rPr>
        <w:t>;</w:t>
      </w:r>
      <w:r>
        <w:rPr>
          <w:rFonts w:ascii="Times New Roman" w:hAnsi="Times New Roman"/>
        </w:rPr>
        <w:t xml:space="preserve"> </w:t>
      </w:r>
      <w:r>
        <w:rPr>
          <w:rFonts w:ascii="Times New Roman" w:hAnsi="Times New Roman"/>
          <w:i/>
          <w:iCs/>
        </w:rPr>
        <w:t>Immigrant Key Workers: Their Contribution to Europe’s COVID-</w:t>
      </w:r>
      <w:r w:rsidRPr="00916FDF">
        <w:rPr>
          <w:rFonts w:ascii="Times New Roman" w:hAnsi="Times New Roman"/>
          <w:i/>
          <w:iCs/>
        </w:rPr>
        <w:t>19</w:t>
      </w:r>
      <w:r>
        <w:rPr>
          <w:rFonts w:ascii="Times New Roman" w:hAnsi="Times New Roman"/>
          <w:i/>
          <w:iCs/>
        </w:rPr>
        <w:t xml:space="preserve"> Response JRC </w:t>
      </w:r>
      <w:r w:rsidRPr="00916FDF">
        <w:rPr>
          <w:rFonts w:ascii="Times New Roman" w:hAnsi="Times New Roman"/>
          <w:i/>
          <w:iCs/>
        </w:rPr>
        <w:t>2020</w:t>
      </w:r>
      <w:r>
        <w:rPr>
          <w:rFonts w:ascii="Times New Roman" w:hAnsi="Times New Roman"/>
        </w:rPr>
        <w:t xml:space="preserve"> (Lucrătorii-cheie imigranți: Contribuția lor la răspunsul Europei la pandemia de COVID-</w:t>
      </w:r>
      <w:r w:rsidRPr="00916FDF">
        <w:rPr>
          <w:rFonts w:ascii="Times New Roman" w:hAnsi="Times New Roman"/>
        </w:rPr>
        <w:t>19</w:t>
      </w:r>
      <w:r>
        <w:rPr>
          <w:rFonts w:ascii="Times New Roman" w:hAnsi="Times New Roman"/>
        </w:rPr>
        <w:t xml:space="preserve">): </w:t>
      </w:r>
      <w:hyperlink r:id="rId23" w:history="1">
        <w:r>
          <w:rPr>
            <w:rStyle w:val="Hyperlink"/>
            <w:rFonts w:ascii="Times New Roman" w:hAnsi="Times New Roman"/>
          </w:rPr>
          <w:t>https://ec.europa.eu/jrc/en/news/crucial-contribution-migrant-workers-europes-coronavirus-response</w:t>
        </w:r>
      </w:hyperlink>
      <w:r>
        <w:rPr>
          <w:rFonts w:ascii="Times New Roman" w:hAnsi="Times New Roman"/>
          <w:color w:val="000000"/>
        </w:rPr>
        <w:t xml:space="preserve">: migranții au reprezentat </w:t>
      </w:r>
      <w:r w:rsidRPr="00916FDF">
        <w:rPr>
          <w:rFonts w:ascii="Times New Roman" w:hAnsi="Times New Roman"/>
          <w:color w:val="000000"/>
        </w:rPr>
        <w:t>10</w:t>
      </w:r>
      <w:r>
        <w:rPr>
          <w:rFonts w:ascii="Times New Roman" w:hAnsi="Times New Roman"/>
          <w:color w:val="000000"/>
        </w:rPr>
        <w:t>,</w:t>
      </w:r>
      <w:r w:rsidRPr="00916FDF">
        <w:rPr>
          <w:rFonts w:ascii="Times New Roman" w:hAnsi="Times New Roman"/>
          <w:color w:val="000000"/>
        </w:rPr>
        <w:t>3</w:t>
      </w:r>
      <w:r>
        <w:rPr>
          <w:rFonts w:ascii="Times New Roman" w:hAnsi="Times New Roman"/>
          <w:color w:val="000000"/>
        </w:rPr>
        <w:t> % din personalul de îngrijire. Pentru un studiu aprofundat privind lucrătorii imigranți din sectorul medical, a se vedea Grubanov</w:t>
      </w:r>
      <w:r w:rsidR="00954786">
        <w:rPr>
          <w:rFonts w:ascii="Times New Roman" w:hAnsi="Times New Roman" w:cs="Times New Roman"/>
          <w:color w:val="000000"/>
        </w:rPr>
        <w:t>­</w:t>
      </w:r>
      <w:r>
        <w:rPr>
          <w:rFonts w:ascii="Times New Roman" w:hAnsi="Times New Roman"/>
          <w:color w:val="000000"/>
        </w:rPr>
        <w:t xml:space="preserve">Boskovic, S., Ghio, D., Goujon, A., Kalantaryan, S., Belmonte, M., Scipioni, M., Conte, A., Gómez-González, E., Gomez Gutierrez, E., Tolan, S., Martinez Plumed, F., Pesole, A., Fernandez Macias, E. și Hernandez-Orallo, J., </w:t>
      </w:r>
      <w:r w:rsidRPr="001D0EDF">
        <w:rPr>
          <w:rFonts w:ascii="Times New Roman" w:hAnsi="Times New Roman"/>
          <w:i/>
          <w:color w:val="000000"/>
        </w:rPr>
        <w:t>Healthcare and long-term care workforce: demographic challenges and potential contribution of migration and digital technology</w:t>
      </w:r>
      <w:r>
        <w:rPr>
          <w:rFonts w:ascii="Times New Roman" w:hAnsi="Times New Roman"/>
          <w:color w:val="000000"/>
        </w:rPr>
        <w:t xml:space="preserve"> (Forța de muncă din domeniile asistenței medicale și îngrijirii pe termen lung: provocări demografice și contribuția potențială a migrației și a tehnologiei digitale), EUR </w:t>
      </w:r>
      <w:r w:rsidRPr="00916FDF">
        <w:rPr>
          <w:rFonts w:ascii="Times New Roman" w:hAnsi="Times New Roman"/>
          <w:color w:val="000000"/>
        </w:rPr>
        <w:t>30593</w:t>
      </w:r>
      <w:r>
        <w:rPr>
          <w:rFonts w:ascii="Times New Roman" w:hAnsi="Times New Roman"/>
          <w:color w:val="000000"/>
        </w:rPr>
        <w:t xml:space="preserve"> EN, Oficiul pentru Publicații al Uniunii Europene, Luxemburg, </w:t>
      </w:r>
      <w:r w:rsidRPr="00916FDF">
        <w:rPr>
          <w:rFonts w:ascii="Times New Roman" w:hAnsi="Times New Roman"/>
          <w:color w:val="000000"/>
        </w:rPr>
        <w:t>2021</w:t>
      </w:r>
      <w:r>
        <w:rPr>
          <w:rFonts w:ascii="Times New Roman" w:hAnsi="Times New Roman"/>
          <w:color w:val="000000"/>
        </w:rPr>
        <w:t xml:space="preserve">, ISBN </w:t>
      </w:r>
      <w:r w:rsidRPr="00916FDF">
        <w:rPr>
          <w:rFonts w:ascii="Times New Roman" w:hAnsi="Times New Roman"/>
          <w:color w:val="000000"/>
        </w:rPr>
        <w:t>978</w:t>
      </w:r>
      <w:r>
        <w:rPr>
          <w:rFonts w:ascii="Times New Roman" w:hAnsi="Times New Roman"/>
          <w:color w:val="000000"/>
        </w:rPr>
        <w:t>-</w:t>
      </w:r>
      <w:r w:rsidRPr="00916FDF">
        <w:rPr>
          <w:rFonts w:ascii="Times New Roman" w:hAnsi="Times New Roman"/>
          <w:color w:val="000000"/>
        </w:rPr>
        <w:t>92</w:t>
      </w:r>
      <w:r>
        <w:rPr>
          <w:rFonts w:ascii="Times New Roman" w:hAnsi="Times New Roman"/>
          <w:color w:val="000000"/>
        </w:rPr>
        <w:t>-</w:t>
      </w:r>
      <w:r w:rsidRPr="00916FDF">
        <w:rPr>
          <w:rFonts w:ascii="Times New Roman" w:hAnsi="Times New Roman"/>
          <w:color w:val="000000"/>
        </w:rPr>
        <w:t>76</w:t>
      </w:r>
      <w:r>
        <w:rPr>
          <w:rFonts w:ascii="Times New Roman" w:hAnsi="Times New Roman"/>
          <w:color w:val="000000"/>
        </w:rPr>
        <w:t>-</w:t>
      </w:r>
      <w:r w:rsidRPr="00916FDF">
        <w:rPr>
          <w:rFonts w:ascii="Times New Roman" w:hAnsi="Times New Roman"/>
          <w:color w:val="000000"/>
        </w:rPr>
        <w:t>30233</w:t>
      </w:r>
      <w:r>
        <w:rPr>
          <w:rFonts w:ascii="Times New Roman" w:hAnsi="Times New Roman"/>
          <w:color w:val="000000"/>
        </w:rPr>
        <w:t>-</w:t>
      </w:r>
      <w:r w:rsidRPr="00916FDF">
        <w:rPr>
          <w:rFonts w:ascii="Times New Roman" w:hAnsi="Times New Roman"/>
          <w:color w:val="000000"/>
        </w:rPr>
        <w:t>9</w:t>
      </w:r>
      <w:r>
        <w:rPr>
          <w:rFonts w:ascii="Times New Roman" w:hAnsi="Times New Roman"/>
          <w:color w:val="000000"/>
        </w:rPr>
        <w:t xml:space="preserve"> (online), </w:t>
      </w:r>
      <w:r w:rsidRPr="00916FDF">
        <w:rPr>
          <w:rFonts w:ascii="Times New Roman" w:hAnsi="Times New Roman"/>
          <w:color w:val="000000"/>
        </w:rPr>
        <w:t>978</w:t>
      </w:r>
      <w:r>
        <w:rPr>
          <w:rFonts w:ascii="Times New Roman" w:hAnsi="Times New Roman"/>
          <w:color w:val="000000"/>
        </w:rPr>
        <w:t>-</w:t>
      </w:r>
      <w:r w:rsidRPr="00916FDF">
        <w:rPr>
          <w:rFonts w:ascii="Times New Roman" w:hAnsi="Times New Roman"/>
          <w:color w:val="000000"/>
        </w:rPr>
        <w:t>92</w:t>
      </w:r>
      <w:r>
        <w:rPr>
          <w:rFonts w:ascii="Times New Roman" w:hAnsi="Times New Roman"/>
          <w:color w:val="000000"/>
        </w:rPr>
        <w:t>-</w:t>
      </w:r>
      <w:r w:rsidRPr="00916FDF">
        <w:rPr>
          <w:rFonts w:ascii="Times New Roman" w:hAnsi="Times New Roman"/>
          <w:color w:val="000000"/>
        </w:rPr>
        <w:t>76</w:t>
      </w:r>
      <w:r>
        <w:rPr>
          <w:rFonts w:ascii="Times New Roman" w:hAnsi="Times New Roman"/>
          <w:color w:val="000000"/>
        </w:rPr>
        <w:t>-</w:t>
      </w:r>
      <w:r w:rsidRPr="00916FDF">
        <w:rPr>
          <w:rFonts w:ascii="Times New Roman" w:hAnsi="Times New Roman"/>
          <w:color w:val="000000"/>
        </w:rPr>
        <w:t>30232</w:t>
      </w:r>
      <w:r>
        <w:rPr>
          <w:rFonts w:ascii="Times New Roman" w:hAnsi="Times New Roman"/>
          <w:color w:val="000000"/>
        </w:rPr>
        <w:t>-</w:t>
      </w:r>
      <w:r w:rsidRPr="00916FDF">
        <w:rPr>
          <w:rFonts w:ascii="Times New Roman" w:hAnsi="Times New Roman"/>
          <w:color w:val="000000"/>
        </w:rPr>
        <w:t>2</w:t>
      </w:r>
      <w:r>
        <w:rPr>
          <w:rFonts w:ascii="Times New Roman" w:hAnsi="Times New Roman"/>
          <w:color w:val="000000"/>
        </w:rPr>
        <w:t xml:space="preserve"> (tipărit), doi:</w:t>
      </w:r>
      <w:r w:rsidRPr="00916FDF">
        <w:rPr>
          <w:rFonts w:ascii="Times New Roman" w:hAnsi="Times New Roman"/>
          <w:color w:val="000000"/>
        </w:rPr>
        <w:t>10</w:t>
      </w:r>
      <w:r>
        <w:rPr>
          <w:rFonts w:ascii="Times New Roman" w:hAnsi="Times New Roman"/>
          <w:color w:val="000000"/>
        </w:rPr>
        <w:t>.</w:t>
      </w:r>
      <w:r w:rsidRPr="00916FDF">
        <w:rPr>
          <w:rFonts w:ascii="Times New Roman" w:hAnsi="Times New Roman"/>
          <w:color w:val="000000"/>
        </w:rPr>
        <w:t>2760</w:t>
      </w:r>
      <w:r>
        <w:rPr>
          <w:rFonts w:ascii="Times New Roman" w:hAnsi="Times New Roman"/>
          <w:color w:val="000000"/>
        </w:rPr>
        <w:t>/</w:t>
      </w:r>
      <w:r w:rsidRPr="00916FDF">
        <w:rPr>
          <w:rFonts w:ascii="Times New Roman" w:hAnsi="Times New Roman"/>
          <w:color w:val="000000"/>
        </w:rPr>
        <w:t>33427</w:t>
      </w:r>
      <w:r>
        <w:rPr>
          <w:rFonts w:ascii="Times New Roman" w:hAnsi="Times New Roman"/>
          <w:color w:val="000000"/>
        </w:rPr>
        <w:t xml:space="preserve"> (online), </w:t>
      </w:r>
      <w:r w:rsidRPr="00916FDF">
        <w:rPr>
          <w:rFonts w:ascii="Times New Roman" w:hAnsi="Times New Roman"/>
          <w:color w:val="000000"/>
        </w:rPr>
        <w:t>10</w:t>
      </w:r>
      <w:r>
        <w:rPr>
          <w:rFonts w:ascii="Times New Roman" w:hAnsi="Times New Roman"/>
          <w:color w:val="000000"/>
        </w:rPr>
        <w:t>.</w:t>
      </w:r>
      <w:r w:rsidRPr="00916FDF">
        <w:rPr>
          <w:rFonts w:ascii="Times New Roman" w:hAnsi="Times New Roman"/>
          <w:color w:val="000000"/>
        </w:rPr>
        <w:t>2760</w:t>
      </w:r>
      <w:r>
        <w:rPr>
          <w:rFonts w:ascii="Times New Roman" w:hAnsi="Times New Roman"/>
          <w:color w:val="000000"/>
        </w:rPr>
        <w:t>/</w:t>
      </w:r>
      <w:r w:rsidRPr="00916FDF">
        <w:rPr>
          <w:rFonts w:ascii="Times New Roman" w:hAnsi="Times New Roman"/>
          <w:color w:val="000000"/>
        </w:rPr>
        <w:t>234530</w:t>
      </w:r>
      <w:r>
        <w:rPr>
          <w:rFonts w:ascii="Times New Roman" w:hAnsi="Times New Roman"/>
          <w:color w:val="000000"/>
        </w:rPr>
        <w:t xml:space="preserve"> (tipărit), JRC</w:t>
      </w:r>
      <w:r w:rsidRPr="00916FDF">
        <w:rPr>
          <w:rFonts w:ascii="Times New Roman" w:hAnsi="Times New Roman"/>
          <w:color w:val="000000"/>
        </w:rPr>
        <w:t>121698</w:t>
      </w:r>
      <w:r>
        <w:rPr>
          <w:rFonts w:ascii="Times New Roman" w:hAnsi="Times New Roman"/>
          <w:color w:val="000000"/>
        </w:rPr>
        <w:t>.</w:t>
      </w:r>
    </w:p>
  </w:footnote>
  <w:footnote w:id="62">
    <w:p w14:paraId="27CEFD5A" w14:textId="77777777" w:rsidR="006A68FD" w:rsidRPr="00507095" w:rsidRDefault="006A68FD" w:rsidP="001D406D">
      <w:pPr>
        <w:pStyle w:val="FootnoteText"/>
        <w:ind w:left="708" w:hanging="708"/>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 xml:space="preserve">Eurofound </w:t>
      </w:r>
      <w:r w:rsidRPr="00916FDF">
        <w:rPr>
          <w:rFonts w:ascii="Times New Roman" w:hAnsi="Times New Roman"/>
        </w:rPr>
        <w:t>2020</w:t>
      </w:r>
      <w:r>
        <w:rPr>
          <w:rFonts w:ascii="Times New Roman" w:hAnsi="Times New Roman"/>
        </w:rPr>
        <w:t xml:space="preserve">, </w:t>
      </w:r>
      <w:r>
        <w:rPr>
          <w:rFonts w:ascii="Times New Roman" w:hAnsi="Times New Roman"/>
          <w:i/>
          <w:iCs/>
        </w:rPr>
        <w:t>Long-term care workforce: employment and working conditions</w:t>
      </w:r>
      <w:r>
        <w:rPr>
          <w:rFonts w:ascii="Times New Roman" w:hAnsi="Times New Roman"/>
        </w:rPr>
        <w:t xml:space="preserve"> (Forța de muncă din domeniul îngrijirii pe termen lung: încadrarea în muncă și condițiile de muncă).</w:t>
      </w:r>
    </w:p>
  </w:footnote>
  <w:footnote w:id="63">
    <w:p w14:paraId="27CEFD5B" w14:textId="04B26054" w:rsidR="006A68FD" w:rsidRPr="00507095" w:rsidRDefault="006A68FD" w:rsidP="001D406D">
      <w:pPr>
        <w:pStyle w:val="FootnoteText"/>
        <w:ind w:left="708" w:hanging="708"/>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 xml:space="preserve">Utilizarea îngrijirii informale variază de la un stat membru la altul, de la aproximativ </w:t>
      </w:r>
      <w:r w:rsidRPr="00916FDF">
        <w:rPr>
          <w:rFonts w:ascii="Times New Roman" w:hAnsi="Times New Roman"/>
        </w:rPr>
        <w:t>30</w:t>
      </w:r>
      <w:r>
        <w:rPr>
          <w:rFonts w:ascii="Times New Roman" w:hAnsi="Times New Roman"/>
        </w:rPr>
        <w:t xml:space="preserve"> % la aproximativ </w:t>
      </w:r>
      <w:r w:rsidRPr="00916FDF">
        <w:rPr>
          <w:rFonts w:ascii="Times New Roman" w:hAnsi="Times New Roman"/>
        </w:rPr>
        <w:t>85</w:t>
      </w:r>
      <w:r>
        <w:rPr>
          <w:rFonts w:ascii="Times New Roman" w:hAnsi="Times New Roman"/>
        </w:rPr>
        <w:t xml:space="preserve"> %. Îngrijirea formală pe termen lung este asigurată, de regulă, de o forță de muncă calificată și poate fi furnizată în diferite contexte (îngrijire rezidențială, îngrijire formală la domiciliu sau îngrijire semi-rezidențială). Printre lucrătorii din domeniul îngrijirii formale pe termen lung se numără lucrătorii sociali (cum ar fi persoanele care prestează servicii de îngrijire sau consilierii) și </w:t>
      </w:r>
      <w:r w:rsidRPr="00455706">
        <w:rPr>
          <w:rFonts w:ascii="Times New Roman" w:hAnsi="Times New Roman"/>
        </w:rPr>
        <w:t xml:space="preserve">profesioniștii din domeniul sănătății </w:t>
      </w:r>
      <w:r>
        <w:rPr>
          <w:rFonts w:ascii="Times New Roman" w:hAnsi="Times New Roman"/>
        </w:rPr>
        <w:t xml:space="preserve">(cum ar fi asistenții medicali pentru persoanele în vârstă sau alți asistenți medicali), precum și grupuri specifice, cum ar fi îngrijitorii la domiciliu în regim intern (lucrătorii care locuiesc la domiciliul beneficiarului serviciilor de îngrijire pe care le oferă). Marea majoritate a lucrătorilor din domeniul îngrijirii formale pe termen lung sunt persoane care prestează servicii de îngrijire, iar cea mai mare parte a forței de muncă este angajată în sectorul îngrijirii rezidențiale. Majoritatea lucrătorilor din domeniul îngrijirii pe termen lung au un nivel mediu de instruire. A se vedea </w:t>
      </w:r>
      <w:r>
        <w:rPr>
          <w:rFonts w:ascii="Times New Roman" w:hAnsi="Times New Roman"/>
          <w:i/>
          <w:iCs/>
        </w:rPr>
        <w:t xml:space="preserve">Raportul Comisiei Europene din </w:t>
      </w:r>
      <w:r w:rsidRPr="00916FDF">
        <w:rPr>
          <w:rFonts w:ascii="Times New Roman" w:hAnsi="Times New Roman"/>
          <w:i/>
          <w:iCs/>
        </w:rPr>
        <w:t>2021</w:t>
      </w:r>
      <w:r>
        <w:rPr>
          <w:rFonts w:ascii="Times New Roman" w:hAnsi="Times New Roman"/>
          <w:i/>
          <w:iCs/>
        </w:rPr>
        <w:t xml:space="preserve"> privind îngrijirea pe termen lung</w:t>
      </w:r>
      <w:r w:rsidRPr="00DF3F26">
        <w:rPr>
          <w:rFonts w:ascii="Times New Roman" w:hAnsi="Times New Roman"/>
          <w:i/>
          <w:iCs/>
        </w:rPr>
        <w:t xml:space="preserve">: </w:t>
      </w:r>
      <w:r w:rsidRPr="00DF3F26">
        <w:rPr>
          <w:rFonts w:ascii="Times New Roman" w:hAnsi="Times New Roman"/>
          <w:i/>
        </w:rPr>
        <w:t>Tendințe, provocări și oportunități într-o societate în curs de îmbătrânire</w:t>
      </w:r>
      <w:r>
        <w:rPr>
          <w:rFonts w:ascii="Times New Roman" w:hAnsi="Times New Roman"/>
        </w:rPr>
        <w:t xml:space="preserve">. </w:t>
      </w:r>
    </w:p>
  </w:footnote>
  <w:footnote w:id="64">
    <w:p w14:paraId="27CEFD5C" w14:textId="3730DE89" w:rsidR="006A68FD" w:rsidRPr="00E013D6" w:rsidRDefault="006A68FD" w:rsidP="001D406D">
      <w:pPr>
        <w:pStyle w:val="FootnoteText"/>
        <w:ind w:left="708" w:hanging="708"/>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i/>
          <w:iCs/>
        </w:rPr>
        <w:t xml:space="preserve">Raportul Comisiei Europene din </w:t>
      </w:r>
      <w:r w:rsidRPr="00916FDF">
        <w:rPr>
          <w:rFonts w:ascii="Times New Roman" w:hAnsi="Times New Roman"/>
          <w:i/>
          <w:iCs/>
        </w:rPr>
        <w:t>2021</w:t>
      </w:r>
      <w:r>
        <w:rPr>
          <w:rFonts w:ascii="Times New Roman" w:hAnsi="Times New Roman"/>
          <w:i/>
          <w:iCs/>
        </w:rPr>
        <w:t xml:space="preserve"> privind îngrijirea pe termen lung</w:t>
      </w:r>
      <w:r w:rsidRPr="00DF3F26">
        <w:rPr>
          <w:rFonts w:ascii="Times New Roman" w:hAnsi="Times New Roman"/>
          <w:iCs/>
        </w:rPr>
        <w:t xml:space="preserve">: </w:t>
      </w:r>
      <w:r w:rsidRPr="00DF3F26">
        <w:rPr>
          <w:rFonts w:ascii="Times New Roman" w:hAnsi="Times New Roman"/>
          <w:i/>
        </w:rPr>
        <w:t>Tendințe, provocări și oportunități într-o societate în curs de îmbătrânire</w:t>
      </w:r>
      <w:r>
        <w:rPr>
          <w:rFonts w:ascii="Times New Roman" w:hAnsi="Times New Roman"/>
        </w:rPr>
        <w:t xml:space="preserve">. </w:t>
      </w:r>
    </w:p>
  </w:footnote>
  <w:footnote w:id="65">
    <w:p w14:paraId="27CEFD5D" w14:textId="4A263B99" w:rsidR="006A68FD" w:rsidRPr="00507095" w:rsidRDefault="006A68FD" w:rsidP="00834BBD">
      <w:pPr>
        <w:pStyle w:val="FootnoteText"/>
        <w:ind w:left="709" w:hanging="709"/>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 xml:space="preserve">JRC, </w:t>
      </w:r>
      <w:r>
        <w:rPr>
          <w:rFonts w:ascii="Times New Roman" w:hAnsi="Times New Roman"/>
          <w:i/>
          <w:iCs/>
        </w:rPr>
        <w:t xml:space="preserve">Healthcare and long-term care workforce: demographic challenges and potential contribution of migration and digital technology </w:t>
      </w:r>
      <w:r>
        <w:rPr>
          <w:rFonts w:ascii="Times New Roman" w:hAnsi="Times New Roman"/>
        </w:rPr>
        <w:t>(Forța de muncă din domeniile asistenței medicale și îngrijirii pe termen lung: provocări demografice și contribuția potențială a migrației și a tehnologiei digitale)</w:t>
      </w:r>
      <w:r>
        <w:rPr>
          <w:rFonts w:ascii="Times New Roman" w:hAnsi="Times New Roman"/>
          <w:i/>
          <w:iCs/>
        </w:rPr>
        <w:t>.</w:t>
      </w:r>
    </w:p>
  </w:footnote>
  <w:footnote w:id="66">
    <w:p w14:paraId="27CEFD5E" w14:textId="77777777" w:rsidR="006A68FD" w:rsidRPr="00507095" w:rsidRDefault="006A68FD" w:rsidP="00834BBD">
      <w:pPr>
        <w:pStyle w:val="FootnoteText"/>
        <w:ind w:left="709" w:hanging="709"/>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Orice program subsecvent va trebui să ia în considerare obligațiile internaționale care decurg din acordurile comerciale ale UE.</w:t>
      </w:r>
    </w:p>
  </w:footnote>
  <w:footnote w:id="67">
    <w:p w14:paraId="27CEFD5F" w14:textId="77777777" w:rsidR="006A68FD" w:rsidRPr="00507095" w:rsidRDefault="006A68FD" w:rsidP="00116D21">
      <w:pPr>
        <w:pStyle w:val="FootnoteText"/>
        <w:ind w:left="709" w:hanging="709"/>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hyperlink r:id="rId24" w:history="1">
        <w:r>
          <w:rPr>
            <w:rStyle w:val="Hyperlink"/>
            <w:rFonts w:ascii="Times New Roman" w:hAnsi="Times New Roman"/>
          </w:rPr>
          <w:t>https://op.europa.eu/webpub/empl/european-pillar-of-social-rights/ro/index.html</w:t>
        </w:r>
      </w:hyperlink>
      <w:r>
        <w:rPr>
          <w:rFonts w:ascii="Times New Roman" w:hAnsi="Times New Roman"/>
        </w:rPr>
        <w:t xml:space="preserve"> </w:t>
      </w:r>
      <w:r>
        <w:rPr>
          <w:rStyle w:val="Hyperlink"/>
          <w:rFonts w:ascii="Times New Roman" w:hAnsi="Times New Roman"/>
        </w:rPr>
        <w:t>https://op.europa.eu/webpub/empl/european-pillar-of-social-rights/ro/index.html</w:t>
      </w:r>
      <w:r>
        <w:t>.</w:t>
      </w:r>
      <w:r>
        <w:rPr>
          <w:rFonts w:ascii="Times New Roman" w:hAnsi="Times New Roman"/>
        </w:rPr>
        <w:t xml:space="preserve"> </w:t>
      </w:r>
    </w:p>
  </w:footnote>
  <w:footnote w:id="68">
    <w:p w14:paraId="27CEFD60" w14:textId="77777777" w:rsidR="006A68FD" w:rsidRPr="00507095" w:rsidRDefault="006A68FD" w:rsidP="00732F2F">
      <w:pPr>
        <w:pStyle w:val="FootnoteText"/>
        <w:ind w:left="709" w:hanging="709"/>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hyperlink r:id="rId25" w:history="1">
        <w:r>
          <w:rPr>
            <w:rStyle w:val="Hyperlink"/>
            <w:rFonts w:ascii="Times New Roman" w:hAnsi="Times New Roman"/>
          </w:rPr>
          <w:t>https://ec.europa.eu/info/law/better-regulation/have-your-say/initiatives/</w:t>
        </w:r>
        <w:r w:rsidRPr="00916FDF">
          <w:rPr>
            <w:rStyle w:val="Hyperlink"/>
            <w:rFonts w:ascii="Times New Roman" w:hAnsi="Times New Roman"/>
          </w:rPr>
          <w:t>12722</w:t>
        </w:r>
        <w:r>
          <w:rPr>
            <w:rStyle w:val="Hyperlink"/>
            <w:rFonts w:ascii="Times New Roman" w:hAnsi="Times New Roman"/>
          </w:rPr>
          <w:t>-Schimbarile-demografice-in-Europa-Cartea-verde-privind-imbatranirea-populatiei_ro</w:t>
        </w:r>
      </w:hyperlink>
      <w:r>
        <w:t xml:space="preserve"> </w:t>
      </w:r>
      <w:r>
        <w:rPr>
          <w:rStyle w:val="Hyperlink"/>
        </w:rPr>
        <w:t>https://ec.europa.eu/info/law/better-regulation/have-your-say/initiatives/</w:t>
      </w:r>
      <w:r w:rsidRPr="00916FDF">
        <w:rPr>
          <w:rStyle w:val="Hyperlink"/>
        </w:rPr>
        <w:t>12722</w:t>
      </w:r>
      <w:r>
        <w:rPr>
          <w:rStyle w:val="Hyperlink"/>
        </w:rPr>
        <w:t>-Schimbarile-demografice-in-Europa-Cartea-verde-privind-imbatranirea-populatiei_ro</w:t>
      </w:r>
      <w:r>
        <w:t>.</w:t>
      </w:r>
      <w:r>
        <w:rPr>
          <w:rFonts w:ascii="Times New Roman" w:hAnsi="Times New Roman"/>
        </w:rPr>
        <w:t xml:space="preserve"> </w:t>
      </w:r>
    </w:p>
  </w:footnote>
  <w:footnote w:id="69">
    <w:p w14:paraId="27CEFD61" w14:textId="37C9488E" w:rsidR="006A68FD" w:rsidRPr="00507095" w:rsidRDefault="006A68FD" w:rsidP="001D406D">
      <w:pPr>
        <w:pStyle w:val="FootnoteText"/>
        <w:ind w:left="708" w:hanging="708"/>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Cu excepția lucrătorilor cu înaltă calificare ce fac deja obiectul Directivei privind cartea albastră a UE.</w:t>
      </w:r>
    </w:p>
  </w:footnote>
  <w:footnote w:id="70">
    <w:p w14:paraId="27CEFD62" w14:textId="77777777" w:rsidR="006A68FD" w:rsidRPr="00A512E7" w:rsidRDefault="006A68FD" w:rsidP="001D406D">
      <w:pPr>
        <w:pStyle w:val="FootnoteText"/>
        <w:ind w:left="708" w:hanging="708"/>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i/>
          <w:iCs/>
        </w:rPr>
        <w:t xml:space="preserve">Codul global de bune practici al OMS din </w:t>
      </w:r>
      <w:r w:rsidRPr="00916FDF">
        <w:rPr>
          <w:rFonts w:ascii="Times New Roman" w:hAnsi="Times New Roman"/>
          <w:i/>
          <w:iCs/>
        </w:rPr>
        <w:t>2010</w:t>
      </w:r>
      <w:r>
        <w:rPr>
          <w:rFonts w:ascii="Times New Roman" w:hAnsi="Times New Roman"/>
          <w:i/>
          <w:iCs/>
        </w:rPr>
        <w:t xml:space="preserve"> în materie de recrutare internațională a personalului medical.</w:t>
      </w:r>
      <w:r>
        <w:rPr>
          <w:rFonts w:ascii="Times New Roman" w:hAnsi="Times New Roman"/>
        </w:rPr>
        <w:t xml:space="preserve"> </w:t>
      </w:r>
      <w:hyperlink r:id="rId26" w:history="1">
        <w:r>
          <w:rPr>
            <w:rStyle w:val="Hyperlink"/>
            <w:rFonts w:ascii="Times New Roman" w:hAnsi="Times New Roman"/>
          </w:rPr>
          <w:t>Microsoft Word - WHO_global_code_of_practice_EN.doc</w:t>
        </w:r>
      </w:hyperlink>
      <w:r>
        <w:t>.</w:t>
      </w:r>
    </w:p>
  </w:footnote>
  <w:footnote w:id="71">
    <w:p w14:paraId="27CEFD63" w14:textId="77777777" w:rsidR="006A68FD" w:rsidRPr="00C045CB" w:rsidRDefault="006A68FD" w:rsidP="001D406D">
      <w:pPr>
        <w:pStyle w:val="FootnoteText"/>
        <w:ind w:left="708" w:hanging="708"/>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i/>
          <w:iCs/>
        </w:rPr>
        <w:t xml:space="preserve">OCDE, Recruiting Immigrant Workers – Europe </w:t>
      </w:r>
      <w:r w:rsidRPr="00916FDF">
        <w:rPr>
          <w:rFonts w:ascii="Times New Roman" w:hAnsi="Times New Roman"/>
          <w:i/>
          <w:iCs/>
        </w:rPr>
        <w:t>2016</w:t>
      </w:r>
      <w:r>
        <w:rPr>
          <w:rFonts w:ascii="Times New Roman" w:hAnsi="Times New Roman"/>
          <w:i/>
          <w:iCs/>
        </w:rPr>
        <w:t xml:space="preserve"> </w:t>
      </w:r>
      <w:r w:rsidRPr="00C045CB">
        <w:rPr>
          <w:rFonts w:ascii="Times New Roman" w:hAnsi="Times New Roman"/>
          <w:iCs/>
        </w:rPr>
        <w:t xml:space="preserve">(Recrutarea lucrătorilor imigranți – Europa </w:t>
      </w:r>
      <w:r w:rsidRPr="00916FDF">
        <w:rPr>
          <w:rFonts w:ascii="Times New Roman" w:hAnsi="Times New Roman"/>
          <w:iCs/>
        </w:rPr>
        <w:t>2016</w:t>
      </w:r>
      <w:r w:rsidRPr="00C045CB">
        <w:rPr>
          <w:rFonts w:ascii="Times New Roman" w:hAnsi="Times New Roman"/>
          <w:iCs/>
        </w:rPr>
        <w:t>).</w:t>
      </w:r>
    </w:p>
  </w:footnote>
  <w:footnote w:id="72">
    <w:p w14:paraId="27CEFD64" w14:textId="5234BE98" w:rsidR="006A68FD" w:rsidRPr="00507095" w:rsidRDefault="006A68FD" w:rsidP="001D406D">
      <w:pPr>
        <w:pStyle w:val="FootnoteText"/>
        <w:ind w:left="708" w:hanging="708"/>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Fără a trebui să solicite eliberarea unei vize pentru fiecare țară în care doresc să lucreze.</w:t>
      </w:r>
    </w:p>
  </w:footnote>
  <w:footnote w:id="73">
    <w:p w14:paraId="27CEFD65" w14:textId="77777777" w:rsidR="006A68FD" w:rsidRPr="00507095" w:rsidRDefault="006A68FD" w:rsidP="00834BBD">
      <w:pPr>
        <w:pStyle w:val="FootnoteText"/>
        <w:ind w:left="709" w:hanging="709"/>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Orice program subsecvent va trebui să ia în considerare obligațiile internaționale care decurg din acordurile comerciale ale UE.</w:t>
      </w:r>
    </w:p>
  </w:footnote>
  <w:footnote w:id="74">
    <w:p w14:paraId="27CEFD66" w14:textId="77777777" w:rsidR="006A68FD" w:rsidRPr="00EA5DB0" w:rsidRDefault="006A68FD" w:rsidP="009D4054">
      <w:pPr>
        <w:autoSpaceDE w:val="0"/>
        <w:autoSpaceDN w:val="0"/>
        <w:spacing w:after="0" w:line="240" w:lineRule="auto"/>
        <w:ind w:left="708" w:hanging="708"/>
        <w:rPr>
          <w:rFonts w:ascii="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sz w:val="20"/>
          <w:szCs w:val="20"/>
        </w:rPr>
        <w:t xml:space="preserve"> </w:t>
      </w:r>
      <w:r>
        <w:tab/>
      </w:r>
      <w:r>
        <w:rPr>
          <w:rFonts w:ascii="Times New Roman" w:hAnsi="Times New Roman"/>
          <w:sz w:val="20"/>
          <w:szCs w:val="20"/>
        </w:rPr>
        <w:t>Evaluarea impactului care a stat la baza revizuirii Directivei privind cartea albastră a UE a inclus o cartografiere a programelor destinate fondatorilor de întreprinderi nou-înființate și antreprenorilor (</w:t>
      </w:r>
      <w:hyperlink r:id="rId27" w:history="1">
        <w:r>
          <w:rPr>
            <w:rStyle w:val="Hyperlink"/>
            <w:rFonts w:ascii="Times New Roman" w:hAnsi="Times New Roman"/>
            <w:sz w:val="20"/>
            <w:szCs w:val="20"/>
          </w:rPr>
          <w:t>https://ec.europa.eu/home-affairs/what-is-new/work-in-progress/initiatives/avzbt_intro_en</w:t>
        </w:r>
      </w:hyperlink>
      <w:r>
        <w:rPr>
          <w:rFonts w:ascii="Times New Roman" w:hAnsi="Times New Roman"/>
          <w:sz w:val="20"/>
          <w:szCs w:val="20"/>
        </w:rPr>
        <w:t xml:space="preserve">). Un studiu realizat de REM a actualizat aceste date la sfârșitul anului </w:t>
      </w:r>
      <w:r w:rsidRPr="00916FDF">
        <w:rPr>
          <w:rFonts w:ascii="Times New Roman" w:hAnsi="Times New Roman"/>
          <w:sz w:val="20"/>
          <w:szCs w:val="20"/>
        </w:rPr>
        <w:t>2019</w:t>
      </w:r>
      <w:r>
        <w:rPr>
          <w:rFonts w:ascii="Times New Roman" w:hAnsi="Times New Roman"/>
          <w:sz w:val="20"/>
          <w:szCs w:val="20"/>
        </w:rPr>
        <w:t xml:space="preserve"> (</w:t>
      </w:r>
      <w:hyperlink r:id="rId28" w:history="1">
        <w:r>
          <w:rPr>
            <w:rStyle w:val="Hyperlink"/>
            <w:rFonts w:ascii="Times New Roman" w:hAnsi="Times New Roman"/>
            <w:sz w:val="20"/>
            <w:szCs w:val="20"/>
          </w:rPr>
          <w:t>https://emnbelgium.be/sites/default/files/publications/Migratory%</w:t>
        </w:r>
        <w:r w:rsidRPr="00916FDF">
          <w:rPr>
            <w:rStyle w:val="Hyperlink"/>
            <w:rFonts w:ascii="Times New Roman" w:hAnsi="Times New Roman"/>
            <w:sz w:val="20"/>
            <w:szCs w:val="20"/>
          </w:rPr>
          <w:t>20</w:t>
        </w:r>
        <w:r>
          <w:rPr>
            <w:rStyle w:val="Hyperlink"/>
            <w:rFonts w:ascii="Times New Roman" w:hAnsi="Times New Roman"/>
            <w:sz w:val="20"/>
            <w:szCs w:val="20"/>
          </w:rPr>
          <w:t>Pathways%</w:t>
        </w:r>
        <w:r w:rsidRPr="00916FDF">
          <w:rPr>
            <w:rStyle w:val="Hyperlink"/>
            <w:rFonts w:ascii="Times New Roman" w:hAnsi="Times New Roman"/>
            <w:sz w:val="20"/>
            <w:szCs w:val="20"/>
          </w:rPr>
          <w:t>20</w:t>
        </w:r>
        <w:r>
          <w:rPr>
            <w:rStyle w:val="Hyperlink"/>
            <w:rFonts w:ascii="Times New Roman" w:hAnsi="Times New Roman"/>
            <w:sz w:val="20"/>
            <w:szCs w:val="20"/>
          </w:rPr>
          <w:t>for%</w:t>
        </w:r>
        <w:r w:rsidRPr="00916FDF">
          <w:rPr>
            <w:rStyle w:val="Hyperlink"/>
            <w:rFonts w:ascii="Times New Roman" w:hAnsi="Times New Roman"/>
            <w:sz w:val="20"/>
            <w:szCs w:val="20"/>
          </w:rPr>
          <w:t>20</w:t>
        </w:r>
        <w:r>
          <w:rPr>
            <w:rStyle w:val="Hyperlink"/>
            <w:rFonts w:ascii="Times New Roman" w:hAnsi="Times New Roman"/>
            <w:sz w:val="20"/>
            <w:szCs w:val="20"/>
          </w:rPr>
          <w:t>Start-Ups%</w:t>
        </w:r>
        <w:r w:rsidRPr="00916FDF">
          <w:rPr>
            <w:rStyle w:val="Hyperlink"/>
            <w:rFonts w:ascii="Times New Roman" w:hAnsi="Times New Roman"/>
            <w:sz w:val="20"/>
            <w:szCs w:val="20"/>
          </w:rPr>
          <w:t>20</w:t>
        </w:r>
        <w:r>
          <w:rPr>
            <w:rStyle w:val="Hyperlink"/>
            <w:rFonts w:ascii="Times New Roman" w:hAnsi="Times New Roman"/>
            <w:sz w:val="20"/>
            <w:szCs w:val="20"/>
          </w:rPr>
          <w:t>and%</w:t>
        </w:r>
        <w:r w:rsidRPr="00916FDF">
          <w:rPr>
            <w:rStyle w:val="Hyperlink"/>
            <w:rFonts w:ascii="Times New Roman" w:hAnsi="Times New Roman"/>
            <w:sz w:val="20"/>
            <w:szCs w:val="20"/>
          </w:rPr>
          <w:t>20</w:t>
        </w:r>
        <w:r>
          <w:rPr>
            <w:rStyle w:val="Hyperlink"/>
            <w:rFonts w:ascii="Times New Roman" w:hAnsi="Times New Roman"/>
            <w:sz w:val="20"/>
            <w:szCs w:val="20"/>
          </w:rPr>
          <w:t>Innovative%</w:t>
        </w:r>
        <w:r w:rsidRPr="00916FDF">
          <w:rPr>
            <w:rStyle w:val="Hyperlink"/>
            <w:rFonts w:ascii="Times New Roman" w:hAnsi="Times New Roman"/>
            <w:sz w:val="20"/>
            <w:szCs w:val="20"/>
          </w:rPr>
          <w:t>20</w:t>
        </w:r>
        <w:r>
          <w:rPr>
            <w:rStyle w:val="Hyperlink"/>
            <w:rFonts w:ascii="Times New Roman" w:hAnsi="Times New Roman"/>
            <w:sz w:val="20"/>
            <w:szCs w:val="20"/>
          </w:rPr>
          <w:t>Entrepreneurs%</w:t>
        </w:r>
        <w:r w:rsidRPr="00916FDF">
          <w:rPr>
            <w:rStyle w:val="Hyperlink"/>
            <w:rFonts w:ascii="Times New Roman" w:hAnsi="Times New Roman"/>
            <w:sz w:val="20"/>
            <w:szCs w:val="20"/>
          </w:rPr>
          <w:t>20</w:t>
        </w:r>
        <w:r>
          <w:rPr>
            <w:rStyle w:val="Hyperlink"/>
            <w:rFonts w:ascii="Times New Roman" w:hAnsi="Times New Roman"/>
            <w:sz w:val="20"/>
            <w:szCs w:val="20"/>
          </w:rPr>
          <w:t>in%</w:t>
        </w:r>
        <w:r w:rsidRPr="00916FDF">
          <w:rPr>
            <w:rStyle w:val="Hyperlink"/>
            <w:rFonts w:ascii="Times New Roman" w:hAnsi="Times New Roman"/>
            <w:sz w:val="20"/>
            <w:szCs w:val="20"/>
          </w:rPr>
          <w:t>20</w:t>
        </w:r>
        <w:r>
          <w:rPr>
            <w:rStyle w:val="Hyperlink"/>
            <w:rFonts w:ascii="Times New Roman" w:hAnsi="Times New Roman"/>
            <w:sz w:val="20"/>
            <w:szCs w:val="20"/>
          </w:rPr>
          <w:t>the%</w:t>
        </w:r>
        <w:r w:rsidRPr="00916FDF">
          <w:rPr>
            <w:rStyle w:val="Hyperlink"/>
            <w:rFonts w:ascii="Times New Roman" w:hAnsi="Times New Roman"/>
            <w:sz w:val="20"/>
            <w:szCs w:val="20"/>
          </w:rPr>
          <w:t>20</w:t>
        </w:r>
        <w:r>
          <w:rPr>
            <w:rStyle w:val="Hyperlink"/>
            <w:rFonts w:ascii="Times New Roman" w:hAnsi="Times New Roman"/>
            <w:sz w:val="20"/>
            <w:szCs w:val="20"/>
          </w:rPr>
          <w:t>European%</w:t>
        </w:r>
        <w:r w:rsidRPr="00916FDF">
          <w:rPr>
            <w:rStyle w:val="Hyperlink"/>
            <w:rFonts w:ascii="Times New Roman" w:hAnsi="Times New Roman"/>
            <w:sz w:val="20"/>
            <w:szCs w:val="20"/>
          </w:rPr>
          <w:t>20</w:t>
        </w:r>
        <w:r>
          <w:rPr>
            <w:rStyle w:val="Hyperlink"/>
            <w:rFonts w:ascii="Times New Roman" w:hAnsi="Times New Roman"/>
            <w:sz w:val="20"/>
            <w:szCs w:val="20"/>
          </w:rPr>
          <w:t>Union.pdf</w:t>
        </w:r>
      </w:hyperlink>
      <w:r>
        <w:rPr>
          <w:rFonts w:ascii="Times New Roman" w:hAnsi="Times New Roman"/>
          <w:sz w:val="20"/>
          <w:szCs w:val="20"/>
        </w:rPr>
        <w:t>).</w:t>
      </w:r>
    </w:p>
  </w:footnote>
  <w:footnote w:id="75">
    <w:p w14:paraId="27CEFD67" w14:textId="726819AC" w:rsidR="006A68FD" w:rsidRPr="00507095" w:rsidRDefault="006A68FD" w:rsidP="001D406D">
      <w:pPr>
        <w:spacing w:after="0"/>
        <w:ind w:left="708" w:hanging="708"/>
        <w:jc w:val="both"/>
        <w:rPr>
          <w:rFonts w:ascii="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sz w:val="20"/>
          <w:szCs w:val="20"/>
        </w:rPr>
        <w:t xml:space="preserve"> </w:t>
      </w:r>
      <w:r>
        <w:tab/>
      </w:r>
      <w:r w:rsidRPr="00E06786">
        <w:rPr>
          <w:rFonts w:ascii="Times New Roman" w:hAnsi="Times New Roman" w:cs="Times New Roman"/>
        </w:rPr>
        <w:t xml:space="preserve">În </w:t>
      </w:r>
      <w:r w:rsidRPr="00916FDF">
        <w:rPr>
          <w:rFonts w:ascii="Times New Roman" w:hAnsi="Times New Roman" w:cs="Times New Roman"/>
        </w:rPr>
        <w:t>11</w:t>
      </w:r>
      <w:r>
        <w:rPr>
          <w:rFonts w:ascii="Times New Roman" w:hAnsi="Times New Roman"/>
          <w:sz w:val="20"/>
          <w:szCs w:val="20"/>
        </w:rPr>
        <w:t xml:space="preserve"> state membre este obligatoriu să se prezinte un plan de afaceri. Alte condiții de admisie includ un nivel minim de capital, participarea la un program de sponsorizare sau de sprijin, dovada unor resurse suficiente, deținerea unei asigurări, un anumit nivel de calificare și/sau de competențe lingvistice.</w:t>
      </w:r>
    </w:p>
  </w:footnote>
  <w:footnote w:id="76">
    <w:p w14:paraId="27CEFD68" w14:textId="3406DC94" w:rsidR="006A68FD" w:rsidRPr="00507095" w:rsidRDefault="006A68FD" w:rsidP="001D406D">
      <w:pPr>
        <w:pStyle w:val="FootnoteText"/>
        <w:ind w:left="708" w:hanging="708"/>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 xml:space="preserve">A se vedea, de exemplu, </w:t>
      </w:r>
      <w:hyperlink r:id="rId29" w:history="1">
        <w:r>
          <w:rPr>
            <w:rStyle w:val="Hyperlink"/>
            <w:rFonts w:ascii="Times New Roman" w:hAnsi="Times New Roman"/>
          </w:rPr>
          <w:t>Programul privind piața unică</w:t>
        </w:r>
      </w:hyperlink>
      <w:r>
        <w:rPr>
          <w:rFonts w:ascii="Times New Roman" w:hAnsi="Times New Roman"/>
        </w:rPr>
        <w:t xml:space="preserve">, </w:t>
      </w:r>
      <w:hyperlink r:id="rId30" w:history="1">
        <w:r>
          <w:rPr>
            <w:rStyle w:val="Hyperlink"/>
            <w:rFonts w:ascii="Times New Roman" w:hAnsi="Times New Roman"/>
          </w:rPr>
          <w:t>Strategia pentru IMM-uri</w:t>
        </w:r>
      </w:hyperlink>
      <w:r>
        <w:rPr>
          <w:rFonts w:ascii="Times New Roman" w:hAnsi="Times New Roman"/>
        </w:rPr>
        <w:t xml:space="preserve"> și sprijinul pentru inovare acordat în cadrul programului </w:t>
      </w:r>
      <w:hyperlink r:id="rId31" w:history="1">
        <w:r>
          <w:rPr>
            <w:rStyle w:val="Hyperlink"/>
            <w:rFonts w:ascii="Times New Roman" w:hAnsi="Times New Roman"/>
          </w:rPr>
          <w:t>Orizont Europa</w:t>
        </w:r>
      </w:hyperlink>
      <w:r>
        <w:rPr>
          <w:rFonts w:ascii="Times New Roman" w:hAnsi="Times New Roman"/>
        </w:rPr>
        <w:t xml:space="preserve">, </w:t>
      </w:r>
      <w:hyperlink r:id="rId32" w:history="1">
        <w:r>
          <w:rPr>
            <w:rStyle w:val="Hyperlink"/>
            <w:rFonts w:ascii="Times New Roman" w:hAnsi="Times New Roman"/>
          </w:rPr>
          <w:t>Rețelei întreprinderilor europene</w:t>
        </w:r>
      </w:hyperlink>
      <w:r>
        <w:rPr>
          <w:rFonts w:ascii="Times New Roman" w:hAnsi="Times New Roman"/>
        </w:rPr>
        <w:t xml:space="preserve">, programului </w:t>
      </w:r>
      <w:hyperlink r:id="rId33" w:history="1">
        <w:r>
          <w:rPr>
            <w:rStyle w:val="Hyperlink"/>
            <w:rFonts w:ascii="Times New Roman" w:hAnsi="Times New Roman"/>
          </w:rPr>
          <w:t>Erasmus pentru tineri antreprenori</w:t>
        </w:r>
      </w:hyperlink>
      <w:r>
        <w:rPr>
          <w:rFonts w:ascii="Times New Roman" w:hAnsi="Times New Roman"/>
        </w:rPr>
        <w:t xml:space="preserve">, </w:t>
      </w:r>
      <w:hyperlink r:id="rId34" w:history="1">
        <w:r>
          <w:rPr>
            <w:rStyle w:val="Hyperlink"/>
            <w:rFonts w:ascii="Times New Roman" w:hAnsi="Times New Roman"/>
          </w:rPr>
          <w:t>politicii UE privind clusterele</w:t>
        </w:r>
      </w:hyperlink>
      <w:r>
        <w:rPr>
          <w:rFonts w:ascii="Times New Roman" w:hAnsi="Times New Roman"/>
        </w:rPr>
        <w:t xml:space="preserve">, </w:t>
      </w:r>
      <w:hyperlink r:id="rId35" w:history="1">
        <w:r>
          <w:rPr>
            <w:rStyle w:val="Hyperlink"/>
            <w:rFonts w:ascii="Times New Roman" w:hAnsi="Times New Roman"/>
          </w:rPr>
          <w:t>Centrelor europene de inovare digitală</w:t>
        </w:r>
      </w:hyperlink>
      <w:r>
        <w:rPr>
          <w:rFonts w:ascii="Times New Roman" w:hAnsi="Times New Roman"/>
        </w:rPr>
        <w:t xml:space="preserve">, inițiativei </w:t>
      </w:r>
      <w:hyperlink r:id="rId36" w:history="1">
        <w:r w:rsidRPr="00E06786">
          <w:rPr>
            <w:rStyle w:val="Hyperlink"/>
            <w:rFonts w:ascii="Times New Roman" w:hAnsi="Times New Roman"/>
            <w:i/>
          </w:rPr>
          <w:t>Startup Europe</w:t>
        </w:r>
      </w:hyperlink>
      <w:r>
        <w:rPr>
          <w:rFonts w:ascii="Times New Roman" w:hAnsi="Times New Roman"/>
        </w:rPr>
        <w:t xml:space="preserve">, organismului </w:t>
      </w:r>
      <w:hyperlink r:id="rId37" w:history="1">
        <w:r w:rsidRPr="00E06786">
          <w:rPr>
            <w:rStyle w:val="Hyperlink"/>
            <w:rFonts w:ascii="Times New Roman" w:hAnsi="Times New Roman"/>
            <w:i/>
          </w:rPr>
          <w:t>European Startup Nations Allianc</w:t>
        </w:r>
        <w:r>
          <w:rPr>
            <w:rStyle w:val="Hyperlink"/>
            <w:rFonts w:ascii="Times New Roman" w:hAnsi="Times New Roman"/>
          </w:rPr>
          <w:t>e</w:t>
        </w:r>
      </w:hyperlink>
      <w:r>
        <w:rPr>
          <w:rFonts w:ascii="Times New Roman" w:hAnsi="Times New Roman"/>
        </w:rPr>
        <w:t xml:space="preserve"> etc. </w:t>
      </w:r>
    </w:p>
  </w:footnote>
  <w:footnote w:id="77">
    <w:p w14:paraId="27CEFD69" w14:textId="4CC4B5CE" w:rsidR="006A68FD" w:rsidRPr="00177493" w:rsidRDefault="006A68FD" w:rsidP="001D406D">
      <w:pPr>
        <w:pStyle w:val="FootnoteText"/>
        <w:ind w:left="708" w:hanging="708"/>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 xml:space="preserve">Declarație de intenție </w:t>
      </w:r>
      <w:r w:rsidRPr="0093345D">
        <w:rPr>
          <w:rFonts w:ascii="Times New Roman" w:hAnsi="Times New Roman"/>
        </w:rPr>
        <w:t>–</w:t>
      </w:r>
      <w:r w:rsidRPr="0093345D" w:rsidDel="0093345D">
        <w:rPr>
          <w:rFonts w:ascii="Times New Roman" w:hAnsi="Times New Roman"/>
        </w:rPr>
        <w:t xml:space="preserve"> </w:t>
      </w:r>
      <w:r>
        <w:rPr>
          <w:rFonts w:ascii="Times New Roman" w:hAnsi="Times New Roman"/>
        </w:rPr>
        <w:t>Atragerea în Europa a talentelor în domeniul tehnologiei (</w:t>
      </w:r>
      <w:r w:rsidRPr="00916FDF">
        <w:rPr>
          <w:rFonts w:ascii="Times New Roman" w:hAnsi="Times New Roman"/>
        </w:rPr>
        <w:t>8</w:t>
      </w:r>
      <w:r>
        <w:rPr>
          <w:rFonts w:ascii="Times New Roman" w:hAnsi="Times New Roman"/>
        </w:rPr>
        <w:t>.</w:t>
      </w:r>
      <w:r w:rsidRPr="00916FDF">
        <w:rPr>
          <w:rFonts w:ascii="Times New Roman" w:hAnsi="Times New Roman"/>
        </w:rPr>
        <w:t>2</w:t>
      </w:r>
      <w:r>
        <w:rPr>
          <w:rFonts w:ascii="Times New Roman" w:hAnsi="Times New Roman"/>
        </w:rPr>
        <w:t>.</w:t>
      </w:r>
      <w:r w:rsidRPr="00916FDF">
        <w:rPr>
          <w:rFonts w:ascii="Times New Roman" w:hAnsi="Times New Roman"/>
        </w:rPr>
        <w:t>2022</w:t>
      </w:r>
      <w:r>
        <w:rPr>
          <w:rFonts w:ascii="Times New Roman" w:hAnsi="Times New Roman"/>
        </w:rPr>
        <w:t xml:space="preserve">), </w:t>
      </w:r>
      <w:r>
        <w:rPr>
          <w:rFonts w:ascii="Times New Roman" w:hAnsi="Times New Roman"/>
          <w:color w:val="254061"/>
        </w:rPr>
        <w:t>(</w:t>
      </w:r>
      <w:hyperlink r:id="rId38" w:history="1">
        <w:r>
          <w:rPr>
            <w:rStyle w:val="Hyperlink"/>
            <w:rFonts w:ascii="Times New Roman" w:hAnsi="Times New Roman"/>
            <w:color w:val="201BF1"/>
          </w:rPr>
          <w:t>https://presidence-francaise.consilium.europa.eu/en/news/press-release-scale-up-europe-spurs-collective-action-to-accelerate-european-tech/</w:t>
        </w:r>
      </w:hyperlink>
      <w:r>
        <w:rPr>
          <w:rFonts w:ascii="Times New Roman" w:hAnsi="Times New Roman"/>
        </w:rPr>
        <w:t>.</w:t>
      </w:r>
    </w:p>
  </w:footnote>
  <w:footnote w:id="78">
    <w:p w14:paraId="27CEFD6A" w14:textId="1B4E3A0C" w:rsidR="006A68FD" w:rsidRPr="00507095" w:rsidRDefault="006A68FD" w:rsidP="001D406D">
      <w:pPr>
        <w:pStyle w:val="FootnoteText"/>
        <w:ind w:left="708" w:hanging="708"/>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 xml:space="preserve">A se vedea deja Concluziile Consiliului, documentul </w:t>
      </w:r>
      <w:r w:rsidRPr="00916FDF">
        <w:rPr>
          <w:rFonts w:ascii="Times New Roman" w:hAnsi="Times New Roman"/>
        </w:rPr>
        <w:t>9510</w:t>
      </w:r>
      <w:r>
        <w:rPr>
          <w:rFonts w:ascii="Times New Roman" w:hAnsi="Times New Roman"/>
        </w:rPr>
        <w:t>/</w:t>
      </w:r>
      <w:r w:rsidRPr="00916FDF">
        <w:rPr>
          <w:rFonts w:ascii="Times New Roman" w:hAnsi="Times New Roman"/>
        </w:rPr>
        <w:t>16</w:t>
      </w:r>
      <w:r>
        <w:rPr>
          <w:rFonts w:ascii="Times New Roman" w:hAnsi="Times New Roman"/>
        </w:rPr>
        <w:t>.</w:t>
      </w:r>
    </w:p>
  </w:footnote>
  <w:footnote w:id="79">
    <w:p w14:paraId="27CEFD6B" w14:textId="77777777" w:rsidR="006A68FD" w:rsidRPr="00E60F38" w:rsidRDefault="006A68FD" w:rsidP="298C0DE2">
      <w:pPr>
        <w:pStyle w:val="FootnoteText"/>
      </w:pPr>
      <w:r>
        <w:rPr>
          <w:rStyle w:val="FootnoteReference"/>
          <w:rFonts w:ascii="Times New Roman" w:hAnsi="Times New Roman" w:cs="Times New Roman"/>
        </w:rPr>
        <w:footnoteRef/>
      </w:r>
      <w:r>
        <w:rPr>
          <w:rFonts w:ascii="Times New Roman" w:hAnsi="Times New Roman"/>
        </w:rPr>
        <w:t xml:space="preserve"> </w:t>
      </w:r>
      <w:r>
        <w:tab/>
      </w:r>
      <w:hyperlink r:id="rId39" w:history="1">
        <w:r>
          <w:rPr>
            <w:rStyle w:val="Hyperlink"/>
            <w:rFonts w:ascii="Times New Roman" w:hAnsi="Times New Roman"/>
          </w:rPr>
          <w:t>https://digital-strategy.ec.europa.eu/en/news/sme-strategy-launched-european-commission</w:t>
        </w:r>
      </w:hyperlink>
      <w:r>
        <w:rPr>
          <w:rFonts w:ascii="Times New Roman" w:hAnsi="Times New Roman"/>
        </w:rPr>
        <w:t>.</w:t>
      </w:r>
      <w:r>
        <w:t xml:space="preserve"> </w:t>
      </w:r>
    </w:p>
  </w:footnote>
  <w:footnote w:id="80">
    <w:p w14:paraId="27CEFD6C" w14:textId="4253585D" w:rsidR="006A68FD" w:rsidRPr="00834BBD" w:rsidRDefault="006A68FD" w:rsidP="00834BBD">
      <w:pPr>
        <w:autoSpaceDE w:val="0"/>
        <w:autoSpaceDN w:val="0"/>
        <w:spacing w:after="0" w:line="240" w:lineRule="auto"/>
        <w:jc w:val="both"/>
      </w:pPr>
      <w:r>
        <w:rPr>
          <w:rStyle w:val="FootnoteReference"/>
        </w:rPr>
        <w:footnoteRef/>
      </w:r>
      <w:r>
        <w:t xml:space="preserve"> </w:t>
      </w:r>
      <w:r>
        <w:rPr>
          <w:rFonts w:ascii="Times New Roman" w:hAnsi="Times New Roman"/>
          <w:sz w:val="20"/>
          <w:szCs w:val="20"/>
        </w:rPr>
        <w:t>Opțiunile strategice privind dezvoltarea informatică și achizițiile în domeniul informatic vor face obiectul aprobării prealabile de către Consiliul pentru tehnologia informației și securitate cibernetică al Comisiei Europene.</w:t>
      </w:r>
    </w:p>
  </w:footnote>
  <w:footnote w:id="81">
    <w:p w14:paraId="27CEFD6D" w14:textId="77777777" w:rsidR="006A68FD" w:rsidRPr="00E44BC3" w:rsidRDefault="006A68FD" w:rsidP="001D406D">
      <w:pPr>
        <w:pStyle w:val="FootnoteText"/>
        <w:ind w:left="708" w:hanging="708"/>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 xml:space="preserve">Recomandarea (UE) </w:t>
      </w:r>
      <w:r w:rsidRPr="00916FDF">
        <w:rPr>
          <w:rFonts w:ascii="Times New Roman" w:hAnsi="Times New Roman"/>
        </w:rPr>
        <w:t>2020</w:t>
      </w:r>
      <w:r>
        <w:rPr>
          <w:rFonts w:ascii="Times New Roman" w:hAnsi="Times New Roman"/>
        </w:rPr>
        <w:t>/</w:t>
      </w:r>
      <w:r w:rsidRPr="00916FDF">
        <w:rPr>
          <w:rFonts w:ascii="Times New Roman" w:hAnsi="Times New Roman"/>
        </w:rPr>
        <w:t>1364</w:t>
      </w:r>
      <w:r>
        <w:rPr>
          <w:rFonts w:ascii="Times New Roman" w:hAnsi="Times New Roman"/>
        </w:rPr>
        <w:t xml:space="preserve"> a Comisiei din </w:t>
      </w:r>
      <w:r w:rsidRPr="00916FDF">
        <w:rPr>
          <w:rFonts w:ascii="Times New Roman" w:hAnsi="Times New Roman"/>
        </w:rPr>
        <w:t>23</w:t>
      </w:r>
      <w:r>
        <w:rPr>
          <w:rFonts w:ascii="Times New Roman" w:hAnsi="Times New Roman"/>
        </w:rPr>
        <w:t xml:space="preserve"> septembrie </w:t>
      </w:r>
      <w:r w:rsidRPr="00916FDF">
        <w:rPr>
          <w:rFonts w:ascii="Times New Roman" w:hAnsi="Times New Roman"/>
        </w:rPr>
        <w:t>2020</w:t>
      </w:r>
      <w:r>
        <w:rPr>
          <w:rFonts w:ascii="Times New Roman" w:hAnsi="Times New Roman"/>
        </w:rPr>
        <w:t xml:space="preserve"> privind căile legale de acces la protecție în UE invită statele membre să promoveze astfel de căi pentru a oferi mai multe locuri de admisie legală și pentru a folosi competențele și calificările numărului foarte mare de refugiați din întreaga lume.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12D274" w14:textId="77777777" w:rsidR="005F7264" w:rsidRPr="005F7264" w:rsidRDefault="005F7264" w:rsidP="005F72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669EF5" w14:textId="77777777" w:rsidR="005F7264" w:rsidRPr="005F7264" w:rsidRDefault="005F7264" w:rsidP="005F7264">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A5770D" w14:textId="77777777" w:rsidR="005F7264" w:rsidRPr="005F7264" w:rsidRDefault="005F7264" w:rsidP="005F7264">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CEFD12" w14:textId="77777777" w:rsidR="006A68FD" w:rsidRDefault="006A68F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CEFD13" w14:textId="77777777" w:rsidR="006A68FD" w:rsidRDefault="006A68F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CEFD17" w14:textId="77777777" w:rsidR="006A68FD" w:rsidRDefault="006A68F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CEFD19" w14:textId="77777777" w:rsidR="006A68FD" w:rsidRDefault="006A68F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CEFD1A" w14:textId="77777777" w:rsidR="006A68FD" w:rsidRDefault="006A68FD">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CEFD1E" w14:textId="77777777" w:rsidR="006A68FD" w:rsidRDefault="006A68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43D3B"/>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1CD3760"/>
    <w:multiLevelType w:val="hybridMultilevel"/>
    <w:tmpl w:val="26226494"/>
    <w:lvl w:ilvl="0" w:tplc="7006320A">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02EC37C7"/>
    <w:multiLevelType w:val="multilevel"/>
    <w:tmpl w:val="AB6E3CBE"/>
    <w:lvl w:ilvl="0">
      <w:start w:val="1"/>
      <w:numFmt w:val="decimal"/>
      <w:lvlText w:val="%1."/>
      <w:lvlJc w:val="left"/>
      <w:pPr>
        <w:ind w:left="720" w:hanging="360"/>
      </w:pPr>
      <w:rPr>
        <w:rFonts w:hint="default"/>
      </w:rPr>
    </w:lvl>
    <w:lvl w:ilvl="1">
      <w:start w:val="1"/>
      <w:numFmt w:val="decimal"/>
      <w:isLgl/>
      <w:lvlText w:val="%1.%2."/>
      <w:lvlJc w:val="left"/>
      <w:pPr>
        <w:ind w:left="2088" w:hanging="360"/>
      </w:pPr>
      <w:rPr>
        <w:rFonts w:hint="default"/>
      </w:rPr>
    </w:lvl>
    <w:lvl w:ilvl="2">
      <w:start w:val="1"/>
      <w:numFmt w:val="decimal"/>
      <w:isLgl/>
      <w:lvlText w:val="%1.%2.%3."/>
      <w:lvlJc w:val="left"/>
      <w:pPr>
        <w:ind w:left="3816" w:hanging="720"/>
      </w:pPr>
      <w:rPr>
        <w:rFonts w:hint="default"/>
      </w:rPr>
    </w:lvl>
    <w:lvl w:ilvl="3">
      <w:start w:val="1"/>
      <w:numFmt w:val="decimal"/>
      <w:isLgl/>
      <w:lvlText w:val="%1.%2.%3.%4."/>
      <w:lvlJc w:val="left"/>
      <w:pPr>
        <w:ind w:left="5184" w:hanging="720"/>
      </w:pPr>
      <w:rPr>
        <w:rFonts w:hint="default"/>
      </w:rPr>
    </w:lvl>
    <w:lvl w:ilvl="4">
      <w:start w:val="1"/>
      <w:numFmt w:val="decimal"/>
      <w:isLgl/>
      <w:lvlText w:val="%1.%2.%3.%4.%5."/>
      <w:lvlJc w:val="left"/>
      <w:pPr>
        <w:ind w:left="6912" w:hanging="1080"/>
      </w:pPr>
      <w:rPr>
        <w:rFonts w:hint="default"/>
      </w:rPr>
    </w:lvl>
    <w:lvl w:ilvl="5">
      <w:start w:val="1"/>
      <w:numFmt w:val="decimal"/>
      <w:isLgl/>
      <w:lvlText w:val="%1.%2.%3.%4.%5.%6."/>
      <w:lvlJc w:val="left"/>
      <w:pPr>
        <w:ind w:left="8280" w:hanging="1080"/>
      </w:pPr>
      <w:rPr>
        <w:rFonts w:hint="default"/>
      </w:rPr>
    </w:lvl>
    <w:lvl w:ilvl="6">
      <w:start w:val="1"/>
      <w:numFmt w:val="decimal"/>
      <w:isLgl/>
      <w:lvlText w:val="%1.%2.%3.%4.%5.%6.%7."/>
      <w:lvlJc w:val="left"/>
      <w:pPr>
        <w:ind w:left="10008" w:hanging="1440"/>
      </w:pPr>
      <w:rPr>
        <w:rFonts w:hint="default"/>
      </w:rPr>
    </w:lvl>
    <w:lvl w:ilvl="7">
      <w:start w:val="1"/>
      <w:numFmt w:val="decimal"/>
      <w:isLgl/>
      <w:lvlText w:val="%1.%2.%3.%4.%5.%6.%7.%8."/>
      <w:lvlJc w:val="left"/>
      <w:pPr>
        <w:ind w:left="11376" w:hanging="1440"/>
      </w:pPr>
      <w:rPr>
        <w:rFonts w:hint="default"/>
      </w:rPr>
    </w:lvl>
    <w:lvl w:ilvl="8">
      <w:start w:val="1"/>
      <w:numFmt w:val="decimal"/>
      <w:isLgl/>
      <w:lvlText w:val="%1.%2.%3.%4.%5.%6.%7.%8.%9."/>
      <w:lvlJc w:val="left"/>
      <w:pPr>
        <w:ind w:left="13104" w:hanging="1800"/>
      </w:pPr>
      <w:rPr>
        <w:rFonts w:hint="default"/>
      </w:rPr>
    </w:lvl>
  </w:abstractNum>
  <w:abstractNum w:abstractNumId="3" w15:restartNumberingAfterBreak="0">
    <w:nsid w:val="13460A61"/>
    <w:multiLevelType w:val="multilevel"/>
    <w:tmpl w:val="080C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99C1175"/>
    <w:multiLevelType w:val="hybridMultilevel"/>
    <w:tmpl w:val="D92CF080"/>
    <w:lvl w:ilvl="0" w:tplc="4CA85010">
      <w:start w:val="1"/>
      <w:numFmt w:val="bullet"/>
      <w:lvlText w:val="-"/>
      <w:lvlJc w:val="left"/>
      <w:pPr>
        <w:ind w:left="720" w:hanging="360"/>
      </w:pPr>
      <w:rPr>
        <w:rFonts w:ascii="Calibri" w:eastAsia="Calibri" w:hAnsi="Calibri" w:cs="Calibri"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5" w15:restartNumberingAfterBreak="0">
    <w:nsid w:val="2A622FD3"/>
    <w:multiLevelType w:val="hybridMultilevel"/>
    <w:tmpl w:val="F7B8E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6A4A0D"/>
    <w:multiLevelType w:val="multilevel"/>
    <w:tmpl w:val="AB6E3CBE"/>
    <w:lvl w:ilvl="0">
      <w:start w:val="1"/>
      <w:numFmt w:val="decimal"/>
      <w:lvlText w:val="%1."/>
      <w:lvlJc w:val="left"/>
      <w:pPr>
        <w:ind w:left="720" w:hanging="360"/>
      </w:pPr>
      <w:rPr>
        <w:rFonts w:hint="default"/>
      </w:rPr>
    </w:lvl>
    <w:lvl w:ilvl="1">
      <w:start w:val="1"/>
      <w:numFmt w:val="decimal"/>
      <w:isLgl/>
      <w:lvlText w:val="%1.%2."/>
      <w:lvlJc w:val="left"/>
      <w:pPr>
        <w:ind w:left="2088" w:hanging="360"/>
      </w:pPr>
      <w:rPr>
        <w:rFonts w:hint="default"/>
      </w:rPr>
    </w:lvl>
    <w:lvl w:ilvl="2">
      <w:start w:val="1"/>
      <w:numFmt w:val="decimal"/>
      <w:isLgl/>
      <w:lvlText w:val="%1.%2.%3."/>
      <w:lvlJc w:val="left"/>
      <w:pPr>
        <w:ind w:left="3816" w:hanging="720"/>
      </w:pPr>
      <w:rPr>
        <w:rFonts w:hint="default"/>
      </w:rPr>
    </w:lvl>
    <w:lvl w:ilvl="3">
      <w:start w:val="1"/>
      <w:numFmt w:val="decimal"/>
      <w:isLgl/>
      <w:lvlText w:val="%1.%2.%3.%4."/>
      <w:lvlJc w:val="left"/>
      <w:pPr>
        <w:ind w:left="5184" w:hanging="720"/>
      </w:pPr>
      <w:rPr>
        <w:rFonts w:hint="default"/>
      </w:rPr>
    </w:lvl>
    <w:lvl w:ilvl="4">
      <w:start w:val="1"/>
      <w:numFmt w:val="decimal"/>
      <w:isLgl/>
      <w:lvlText w:val="%1.%2.%3.%4.%5."/>
      <w:lvlJc w:val="left"/>
      <w:pPr>
        <w:ind w:left="6912" w:hanging="1080"/>
      </w:pPr>
      <w:rPr>
        <w:rFonts w:hint="default"/>
      </w:rPr>
    </w:lvl>
    <w:lvl w:ilvl="5">
      <w:start w:val="1"/>
      <w:numFmt w:val="decimal"/>
      <w:isLgl/>
      <w:lvlText w:val="%1.%2.%3.%4.%5.%6."/>
      <w:lvlJc w:val="left"/>
      <w:pPr>
        <w:ind w:left="8280" w:hanging="1080"/>
      </w:pPr>
      <w:rPr>
        <w:rFonts w:hint="default"/>
      </w:rPr>
    </w:lvl>
    <w:lvl w:ilvl="6">
      <w:start w:val="1"/>
      <w:numFmt w:val="decimal"/>
      <w:isLgl/>
      <w:lvlText w:val="%1.%2.%3.%4.%5.%6.%7."/>
      <w:lvlJc w:val="left"/>
      <w:pPr>
        <w:ind w:left="10008" w:hanging="1440"/>
      </w:pPr>
      <w:rPr>
        <w:rFonts w:hint="default"/>
      </w:rPr>
    </w:lvl>
    <w:lvl w:ilvl="7">
      <w:start w:val="1"/>
      <w:numFmt w:val="decimal"/>
      <w:isLgl/>
      <w:lvlText w:val="%1.%2.%3.%4.%5.%6.%7.%8."/>
      <w:lvlJc w:val="left"/>
      <w:pPr>
        <w:ind w:left="11376" w:hanging="1440"/>
      </w:pPr>
      <w:rPr>
        <w:rFonts w:hint="default"/>
      </w:rPr>
    </w:lvl>
    <w:lvl w:ilvl="8">
      <w:start w:val="1"/>
      <w:numFmt w:val="decimal"/>
      <w:isLgl/>
      <w:lvlText w:val="%1.%2.%3.%4.%5.%6.%7.%8.%9."/>
      <w:lvlJc w:val="left"/>
      <w:pPr>
        <w:ind w:left="13104" w:hanging="1800"/>
      </w:pPr>
      <w:rPr>
        <w:rFonts w:hint="default"/>
      </w:rPr>
    </w:lvl>
  </w:abstractNum>
  <w:abstractNum w:abstractNumId="7" w15:restartNumberingAfterBreak="0">
    <w:nsid w:val="30085ABD"/>
    <w:multiLevelType w:val="hybridMultilevel"/>
    <w:tmpl w:val="7C5AF2D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321D360B"/>
    <w:multiLevelType w:val="multilevel"/>
    <w:tmpl w:val="298642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38322749"/>
    <w:multiLevelType w:val="hybridMultilevel"/>
    <w:tmpl w:val="47A056C2"/>
    <w:lvl w:ilvl="0" w:tplc="080C000F">
      <w:start w:val="1"/>
      <w:numFmt w:val="decimal"/>
      <w:lvlText w:val="%1."/>
      <w:lvlJc w:val="left"/>
      <w:pPr>
        <w:ind w:left="720" w:hanging="360"/>
      </w:pPr>
      <w:rPr>
        <w:rFont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51C77F2A"/>
    <w:multiLevelType w:val="hybridMultilevel"/>
    <w:tmpl w:val="17683C80"/>
    <w:lvl w:ilvl="0" w:tplc="FF14660A">
      <w:numFmt w:val="bullet"/>
      <w:lvlText w:val=""/>
      <w:lvlJc w:val="left"/>
      <w:pPr>
        <w:ind w:left="720" w:hanging="360"/>
      </w:pPr>
      <w:rPr>
        <w:rFonts w:ascii="Wingdings" w:eastAsia="Calibri" w:hAnsi="Wingdings" w:cs="Times New Roman"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1" w15:restartNumberingAfterBreak="0">
    <w:nsid w:val="520C56E0"/>
    <w:multiLevelType w:val="hybridMultilevel"/>
    <w:tmpl w:val="E7924B40"/>
    <w:lvl w:ilvl="0" w:tplc="A32C6E88">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66F61E8"/>
    <w:multiLevelType w:val="hybridMultilevel"/>
    <w:tmpl w:val="7CB245F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3"/>
  </w:num>
  <w:num w:numId="2">
    <w:abstractNumId w:val="9"/>
  </w:num>
  <w:num w:numId="3">
    <w:abstractNumId w:val="2"/>
  </w:num>
  <w:num w:numId="4">
    <w:abstractNumId w:val="0"/>
  </w:num>
  <w:num w:numId="5">
    <w:abstractNumId w:val="1"/>
  </w:num>
  <w:num w:numId="6">
    <w:abstractNumId w:val="6"/>
  </w:num>
  <w:num w:numId="7">
    <w:abstractNumId w:val="10"/>
  </w:num>
  <w:num w:numId="8">
    <w:abstractNumId w:val="8"/>
  </w:num>
  <w:num w:numId="9">
    <w:abstractNumId w:val="4"/>
  </w:num>
  <w:num w:numId="10">
    <w:abstractNumId w:val="12"/>
  </w:num>
  <w:num w:numId="11">
    <w:abstractNumId w:val="11"/>
  </w:num>
  <w:num w:numId="12">
    <w:abstractNumId w:val="5"/>
  </w:num>
  <w:num w:numId="13">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ctiveWritingStyle w:appName="MSWord" w:lang="fr-BE" w:vendorID="64" w:dllVersion="6" w:nlCheck="1" w:checkStyle="0"/>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pt-PT" w:vendorID="64" w:dllVersion="6" w:nlCheck="1" w:checkStyle="0"/>
  <w:activeWritingStyle w:appName="MSWord" w:lang="en-IE" w:vendorID="64" w:dllVersion="0" w:nlCheck="1" w:checkStyle="0"/>
  <w:activeWritingStyle w:appName="MSWord" w:lang="en-GB" w:vendorID="64" w:dllVersion="0" w:nlCheck="1" w:checkStyle="0"/>
  <w:activeWritingStyle w:appName="MSWord" w:lang="en-US" w:vendorID="64" w:dllVersion="0" w:nlCheck="1" w:checkStyle="0"/>
  <w:activeWritingStyle w:appName="MSWord" w:lang="fr-BE" w:vendorID="64" w:dllVersion="0" w:nlCheck="1" w:checkStyle="0"/>
  <w:activeWritingStyle w:appName="MSWord" w:lang="pt-PT" w:vendorID="64" w:dllVersion="0" w:nlCheck="1" w:checkStyle="0"/>
  <w:activeWritingStyle w:appName="MSWord" w:lang="en-GB" w:vendorID="64" w:dllVersion="131078" w:nlCheck="1" w:checkStyle="1"/>
  <w:activeWritingStyle w:appName="MSWord" w:lang="en-IE" w:vendorID="64" w:dllVersion="131078" w:nlCheck="1" w:checkStyle="1"/>
  <w:activeWritingStyle w:appName="MSWord" w:lang="en-US" w:vendorID="64" w:dllVersion="131078" w:nlCheck="1" w:checkStyle="1"/>
  <w:revisionView w:markup="0"/>
  <w:defaultTabStop w:val="708"/>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Status" w:val="Green"/>
    <w:docVar w:name="LW_ACCOMPAGNANT.CP" w:val="&lt;UNUSED&gt;"/>
    <w:docVar w:name="LW_CORRIGENDUM" w:val="&lt;UNUSED&gt;"/>
    <w:docVar w:name="LW_COVERPAGE_EXISTS" w:val="True"/>
    <w:docVar w:name="LW_COVERPAGE_GUID" w:val="876296AA-5DBD-40F5-A4AE-4BD79242E4ED"/>
    <w:docVar w:name="LW_COVERPAGE_TYPE" w:val="1"/>
    <w:docVar w:name="LW_CROSSREFERENCE" w:val="&lt;UNUSED&gt;"/>
    <w:docVar w:name="LW_DATE.ADOPT.CP_ISODATE" w:val="&lt;EMPTY&gt;"/>
    <w:docVar w:name="LW_DocType" w:val="NORMAL"/>
    <w:docVar w:name="LW_EMISSION" w:val="27.4.2022"/>
    <w:docVar w:name="LW_EMISSION_ISODATE" w:val="2022-04-27"/>
    <w:docVar w:name="LW_EMISSION_LOCATION" w:val="BRX"/>
    <w:docVar w:name="LW_EMISSION_PREFIX" w:val="Bruxelles, "/>
    <w:docVar w:name="LW_EMISSION_SUFFIX" w:val=" "/>
    <w:docVar w:name="LW_ID_DOCTYPE_NONLW" w:val="CP-014"/>
    <w:docVar w:name="LW_INTERETEEE.CP" w:val="&lt;UNUSED&gt;"/>
    <w:docVar w:name="LW_LANGUE" w:val="RO"/>
    <w:docVar w:name="LW_LANGUESFAISANTFOI.CP" w:val="&lt;UNUSED&gt;"/>
    <w:docVar w:name="LW_LEVEL_OF_SENSITIVITY" w:val="Standard treatment"/>
    <w:docVar w:name="LW_NOM.INST" w:val="COMISIA EUROPEAN\u258?"/>
    <w:docVar w:name="LW_NOM.INST_JOINTDOC" w:val="&lt;EMPTY&gt;"/>
    <w:docVar w:name="LW_OBJETACTEPRINCIPAL.CP" w:val="&lt;UNUSED&gt;"/>
    <w:docVar w:name="LW_PART_NBR" w:val="1"/>
    <w:docVar w:name="LW_PART_NBR_TOTAL" w:val="1"/>
    <w:docVar w:name="LW_REF.II.NEW.CP" w:val="&lt;UNUSED&gt;"/>
    <w:docVar w:name="LW_REF.II.NEW.CP_NUMBER" w:val="&lt;UNUSED&gt;"/>
    <w:docVar w:name="LW_REF.II.NEW.CP_YEAR" w:val="2022"/>
    <w:docVar w:name="LW_REF.INST.NEW" w:val="COM"/>
    <w:docVar w:name="LW_REF.INST.NEW_ADOPTED" w:val="final"/>
    <w:docVar w:name="LW_REF.INST.NEW_TEXT" w:val="(2022) 657"/>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Atragerea de competențe și de talente în UE"/>
    <w:docVar w:name="LW_TYPE.DOC.CP" w:val="COMUNICARE A COMISIEI CĂTRE PARLAMENTUL EUROPEAN, CONSILIU, COMITETUL ECONOMIC ȘI SOCIAL EUROPEAN ȘI COMITETUL REGIUNILOR"/>
    <w:docVar w:name="LW_TYPE.DOC.CP.USERTEXT" w:val="&lt;EMPTY&gt;"/>
    <w:docVar w:name="LW_TYPEACTEPRINCIPAL.CP" w:val="&lt;UNUSED&gt;"/>
    <w:docVar w:name="LwApiVersions" w:val="LW4CoDe 1.23.2.0; LW 8.0, Build 20211117"/>
  </w:docVars>
  <w:rsids>
    <w:rsidRoot w:val="003767C2"/>
    <w:rsid w:val="00002B7D"/>
    <w:rsid w:val="00005A93"/>
    <w:rsid w:val="0000796A"/>
    <w:rsid w:val="00010094"/>
    <w:rsid w:val="000108B4"/>
    <w:rsid w:val="000112CC"/>
    <w:rsid w:val="000150CB"/>
    <w:rsid w:val="00016EA9"/>
    <w:rsid w:val="00017B34"/>
    <w:rsid w:val="00021AE5"/>
    <w:rsid w:val="00023B00"/>
    <w:rsid w:val="00024BFA"/>
    <w:rsid w:val="000303D6"/>
    <w:rsid w:val="00031117"/>
    <w:rsid w:val="00032C01"/>
    <w:rsid w:val="00032DAF"/>
    <w:rsid w:val="00033ABF"/>
    <w:rsid w:val="00034239"/>
    <w:rsid w:val="000348A1"/>
    <w:rsid w:val="00035C61"/>
    <w:rsid w:val="00036022"/>
    <w:rsid w:val="00036AEB"/>
    <w:rsid w:val="00036B47"/>
    <w:rsid w:val="00037CAC"/>
    <w:rsid w:val="0004009A"/>
    <w:rsid w:val="00042ACE"/>
    <w:rsid w:val="0004330E"/>
    <w:rsid w:val="00045531"/>
    <w:rsid w:val="000472B2"/>
    <w:rsid w:val="0005336A"/>
    <w:rsid w:val="00053C34"/>
    <w:rsid w:val="000540A7"/>
    <w:rsid w:val="00054807"/>
    <w:rsid w:val="00057619"/>
    <w:rsid w:val="000611EE"/>
    <w:rsid w:val="00063231"/>
    <w:rsid w:val="0006348A"/>
    <w:rsid w:val="00065383"/>
    <w:rsid w:val="00066C61"/>
    <w:rsid w:val="00067313"/>
    <w:rsid w:val="00067743"/>
    <w:rsid w:val="00067CCD"/>
    <w:rsid w:val="00067CDB"/>
    <w:rsid w:val="0007363C"/>
    <w:rsid w:val="00073A42"/>
    <w:rsid w:val="00075B05"/>
    <w:rsid w:val="00077387"/>
    <w:rsid w:val="000808FB"/>
    <w:rsid w:val="00082C4E"/>
    <w:rsid w:val="00083977"/>
    <w:rsid w:val="000847E3"/>
    <w:rsid w:val="00085003"/>
    <w:rsid w:val="000852BA"/>
    <w:rsid w:val="00085AB9"/>
    <w:rsid w:val="00086739"/>
    <w:rsid w:val="00087AAF"/>
    <w:rsid w:val="00087D7D"/>
    <w:rsid w:val="0009172D"/>
    <w:rsid w:val="000919BD"/>
    <w:rsid w:val="00091B64"/>
    <w:rsid w:val="000963F5"/>
    <w:rsid w:val="00096E4F"/>
    <w:rsid w:val="000A0409"/>
    <w:rsid w:val="000A0583"/>
    <w:rsid w:val="000A2EE7"/>
    <w:rsid w:val="000A5EF5"/>
    <w:rsid w:val="000B01A2"/>
    <w:rsid w:val="000B0210"/>
    <w:rsid w:val="000B1C0C"/>
    <w:rsid w:val="000B24EB"/>
    <w:rsid w:val="000B2B19"/>
    <w:rsid w:val="000B40A1"/>
    <w:rsid w:val="000B41F8"/>
    <w:rsid w:val="000B466F"/>
    <w:rsid w:val="000C2A2D"/>
    <w:rsid w:val="000C2BA0"/>
    <w:rsid w:val="000C76AF"/>
    <w:rsid w:val="000C7BEC"/>
    <w:rsid w:val="000D2AC8"/>
    <w:rsid w:val="000D4582"/>
    <w:rsid w:val="000D4842"/>
    <w:rsid w:val="000D6273"/>
    <w:rsid w:val="000E069E"/>
    <w:rsid w:val="000E190A"/>
    <w:rsid w:val="000E1D61"/>
    <w:rsid w:val="000E220E"/>
    <w:rsid w:val="000E4485"/>
    <w:rsid w:val="000E62A4"/>
    <w:rsid w:val="000F289F"/>
    <w:rsid w:val="000F2F2F"/>
    <w:rsid w:val="000F4D01"/>
    <w:rsid w:val="000F4FEA"/>
    <w:rsid w:val="000F69D0"/>
    <w:rsid w:val="000F6E8C"/>
    <w:rsid w:val="00101DF4"/>
    <w:rsid w:val="00101E27"/>
    <w:rsid w:val="00103AD5"/>
    <w:rsid w:val="001045AF"/>
    <w:rsid w:val="00104DA7"/>
    <w:rsid w:val="00106253"/>
    <w:rsid w:val="00110012"/>
    <w:rsid w:val="0011024C"/>
    <w:rsid w:val="0011031A"/>
    <w:rsid w:val="00110489"/>
    <w:rsid w:val="0011114B"/>
    <w:rsid w:val="0011117B"/>
    <w:rsid w:val="00114A77"/>
    <w:rsid w:val="00116D21"/>
    <w:rsid w:val="0011782F"/>
    <w:rsid w:val="00120F31"/>
    <w:rsid w:val="001228C7"/>
    <w:rsid w:val="0012356F"/>
    <w:rsid w:val="00123CAC"/>
    <w:rsid w:val="00125435"/>
    <w:rsid w:val="001259DA"/>
    <w:rsid w:val="00125E55"/>
    <w:rsid w:val="00127E24"/>
    <w:rsid w:val="00132200"/>
    <w:rsid w:val="001332E3"/>
    <w:rsid w:val="001339A6"/>
    <w:rsid w:val="00134A69"/>
    <w:rsid w:val="00140207"/>
    <w:rsid w:val="00140C52"/>
    <w:rsid w:val="0014394C"/>
    <w:rsid w:val="00144091"/>
    <w:rsid w:val="001440BA"/>
    <w:rsid w:val="00144FC6"/>
    <w:rsid w:val="001452C5"/>
    <w:rsid w:val="00145CE9"/>
    <w:rsid w:val="00146A90"/>
    <w:rsid w:val="00146F63"/>
    <w:rsid w:val="0015142B"/>
    <w:rsid w:val="00151C2D"/>
    <w:rsid w:val="00151EC0"/>
    <w:rsid w:val="0015286A"/>
    <w:rsid w:val="001550EF"/>
    <w:rsid w:val="00156EB9"/>
    <w:rsid w:val="00160C0A"/>
    <w:rsid w:val="00161ED1"/>
    <w:rsid w:val="001724CC"/>
    <w:rsid w:val="001728E6"/>
    <w:rsid w:val="00173A52"/>
    <w:rsid w:val="00173C6C"/>
    <w:rsid w:val="00174223"/>
    <w:rsid w:val="00174A41"/>
    <w:rsid w:val="0017603D"/>
    <w:rsid w:val="001761DC"/>
    <w:rsid w:val="001766DB"/>
    <w:rsid w:val="00177493"/>
    <w:rsid w:val="0018125B"/>
    <w:rsid w:val="00181D8B"/>
    <w:rsid w:val="00182301"/>
    <w:rsid w:val="001824AD"/>
    <w:rsid w:val="00182CE2"/>
    <w:rsid w:val="001852F8"/>
    <w:rsid w:val="001909F1"/>
    <w:rsid w:val="0019127D"/>
    <w:rsid w:val="001920D8"/>
    <w:rsid w:val="00193EBF"/>
    <w:rsid w:val="001955E7"/>
    <w:rsid w:val="001A0843"/>
    <w:rsid w:val="001A0A25"/>
    <w:rsid w:val="001A0FBB"/>
    <w:rsid w:val="001A1C2B"/>
    <w:rsid w:val="001A22F1"/>
    <w:rsid w:val="001A3744"/>
    <w:rsid w:val="001A428F"/>
    <w:rsid w:val="001A4822"/>
    <w:rsid w:val="001A48F2"/>
    <w:rsid w:val="001A6981"/>
    <w:rsid w:val="001A6C1B"/>
    <w:rsid w:val="001B0CDD"/>
    <w:rsid w:val="001B0E33"/>
    <w:rsid w:val="001B4972"/>
    <w:rsid w:val="001B4D5D"/>
    <w:rsid w:val="001B535B"/>
    <w:rsid w:val="001B6005"/>
    <w:rsid w:val="001B6B2B"/>
    <w:rsid w:val="001C0948"/>
    <w:rsid w:val="001C0ED6"/>
    <w:rsid w:val="001C1113"/>
    <w:rsid w:val="001C3BFF"/>
    <w:rsid w:val="001C53B7"/>
    <w:rsid w:val="001C63F9"/>
    <w:rsid w:val="001C75BF"/>
    <w:rsid w:val="001D0EDF"/>
    <w:rsid w:val="001D0F16"/>
    <w:rsid w:val="001D1642"/>
    <w:rsid w:val="001D406D"/>
    <w:rsid w:val="001D42B9"/>
    <w:rsid w:val="001D471E"/>
    <w:rsid w:val="001D49BA"/>
    <w:rsid w:val="001D50DC"/>
    <w:rsid w:val="001D5F88"/>
    <w:rsid w:val="001D7355"/>
    <w:rsid w:val="001D7831"/>
    <w:rsid w:val="001E2820"/>
    <w:rsid w:val="001E3DBE"/>
    <w:rsid w:val="001F2268"/>
    <w:rsid w:val="001F5F3A"/>
    <w:rsid w:val="001F73C0"/>
    <w:rsid w:val="001F7621"/>
    <w:rsid w:val="002004B8"/>
    <w:rsid w:val="00201008"/>
    <w:rsid w:val="0020106E"/>
    <w:rsid w:val="002031BE"/>
    <w:rsid w:val="00203F57"/>
    <w:rsid w:val="00205A25"/>
    <w:rsid w:val="00207AA8"/>
    <w:rsid w:val="00210310"/>
    <w:rsid w:val="00211F29"/>
    <w:rsid w:val="00213FA1"/>
    <w:rsid w:val="002140AB"/>
    <w:rsid w:val="002140F6"/>
    <w:rsid w:val="0021468C"/>
    <w:rsid w:val="00217D6A"/>
    <w:rsid w:val="0022057F"/>
    <w:rsid w:val="00221248"/>
    <w:rsid w:val="00222473"/>
    <w:rsid w:val="00222C53"/>
    <w:rsid w:val="00222CFA"/>
    <w:rsid w:val="00224010"/>
    <w:rsid w:val="00225246"/>
    <w:rsid w:val="002252C6"/>
    <w:rsid w:val="00227194"/>
    <w:rsid w:val="00233783"/>
    <w:rsid w:val="0023595B"/>
    <w:rsid w:val="00237774"/>
    <w:rsid w:val="00237B7E"/>
    <w:rsid w:val="00240702"/>
    <w:rsid w:val="00241724"/>
    <w:rsid w:val="00244348"/>
    <w:rsid w:val="00246EE3"/>
    <w:rsid w:val="00251379"/>
    <w:rsid w:val="002526FA"/>
    <w:rsid w:val="002529F8"/>
    <w:rsid w:val="00252EE7"/>
    <w:rsid w:val="00253FE8"/>
    <w:rsid w:val="00254099"/>
    <w:rsid w:val="0025665C"/>
    <w:rsid w:val="002602A2"/>
    <w:rsid w:val="00260FBA"/>
    <w:rsid w:val="00266761"/>
    <w:rsid w:val="0027109F"/>
    <w:rsid w:val="0027162F"/>
    <w:rsid w:val="002718B4"/>
    <w:rsid w:val="00275625"/>
    <w:rsid w:val="00277A47"/>
    <w:rsid w:val="00277EDB"/>
    <w:rsid w:val="00280C68"/>
    <w:rsid w:val="002811A3"/>
    <w:rsid w:val="00282BFD"/>
    <w:rsid w:val="00282E93"/>
    <w:rsid w:val="00282F98"/>
    <w:rsid w:val="002854AB"/>
    <w:rsid w:val="00290025"/>
    <w:rsid w:val="0029034F"/>
    <w:rsid w:val="00293AF8"/>
    <w:rsid w:val="00294394"/>
    <w:rsid w:val="00294981"/>
    <w:rsid w:val="00295DC4"/>
    <w:rsid w:val="002975E9"/>
    <w:rsid w:val="00297723"/>
    <w:rsid w:val="002A0E35"/>
    <w:rsid w:val="002A35EB"/>
    <w:rsid w:val="002A3B3E"/>
    <w:rsid w:val="002A46DC"/>
    <w:rsid w:val="002A611B"/>
    <w:rsid w:val="002B0633"/>
    <w:rsid w:val="002B1412"/>
    <w:rsid w:val="002B20BB"/>
    <w:rsid w:val="002B51AD"/>
    <w:rsid w:val="002B5400"/>
    <w:rsid w:val="002B5BBA"/>
    <w:rsid w:val="002B6CA4"/>
    <w:rsid w:val="002B7BD2"/>
    <w:rsid w:val="002C269E"/>
    <w:rsid w:val="002C60BC"/>
    <w:rsid w:val="002D274D"/>
    <w:rsid w:val="002D2D1D"/>
    <w:rsid w:val="002D5F3E"/>
    <w:rsid w:val="002D7B5B"/>
    <w:rsid w:val="002E0BE1"/>
    <w:rsid w:val="002E1F0D"/>
    <w:rsid w:val="002E1F77"/>
    <w:rsid w:val="002E6470"/>
    <w:rsid w:val="002E6563"/>
    <w:rsid w:val="002E6AD1"/>
    <w:rsid w:val="002F0BBB"/>
    <w:rsid w:val="002F61DA"/>
    <w:rsid w:val="00300499"/>
    <w:rsid w:val="00300F5E"/>
    <w:rsid w:val="003023AD"/>
    <w:rsid w:val="00304348"/>
    <w:rsid w:val="0030472F"/>
    <w:rsid w:val="00304968"/>
    <w:rsid w:val="0030564B"/>
    <w:rsid w:val="00305810"/>
    <w:rsid w:val="0030711C"/>
    <w:rsid w:val="00313819"/>
    <w:rsid w:val="00313F92"/>
    <w:rsid w:val="00315BEE"/>
    <w:rsid w:val="0032061D"/>
    <w:rsid w:val="00321986"/>
    <w:rsid w:val="0032677A"/>
    <w:rsid w:val="00326889"/>
    <w:rsid w:val="0032701B"/>
    <w:rsid w:val="00327093"/>
    <w:rsid w:val="00327451"/>
    <w:rsid w:val="00331D43"/>
    <w:rsid w:val="00332482"/>
    <w:rsid w:val="00332854"/>
    <w:rsid w:val="00335479"/>
    <w:rsid w:val="00336A8F"/>
    <w:rsid w:val="003413B4"/>
    <w:rsid w:val="00341740"/>
    <w:rsid w:val="00341E3E"/>
    <w:rsid w:val="00344E9C"/>
    <w:rsid w:val="00346381"/>
    <w:rsid w:val="00346822"/>
    <w:rsid w:val="00352586"/>
    <w:rsid w:val="00352B7D"/>
    <w:rsid w:val="003533B9"/>
    <w:rsid w:val="00355702"/>
    <w:rsid w:val="00355E20"/>
    <w:rsid w:val="0035772A"/>
    <w:rsid w:val="00357AE2"/>
    <w:rsid w:val="00361B6F"/>
    <w:rsid w:val="003656D3"/>
    <w:rsid w:val="0036607C"/>
    <w:rsid w:val="00366ADB"/>
    <w:rsid w:val="0036760B"/>
    <w:rsid w:val="00367E30"/>
    <w:rsid w:val="003704E0"/>
    <w:rsid w:val="00370D84"/>
    <w:rsid w:val="00373B05"/>
    <w:rsid w:val="00374ABA"/>
    <w:rsid w:val="00375BB0"/>
    <w:rsid w:val="003767A6"/>
    <w:rsid w:val="003767C2"/>
    <w:rsid w:val="00376AA5"/>
    <w:rsid w:val="00377584"/>
    <w:rsid w:val="00377B09"/>
    <w:rsid w:val="00382CB1"/>
    <w:rsid w:val="00383E45"/>
    <w:rsid w:val="003849B8"/>
    <w:rsid w:val="003869A3"/>
    <w:rsid w:val="00386E68"/>
    <w:rsid w:val="00390639"/>
    <w:rsid w:val="00392426"/>
    <w:rsid w:val="0039288E"/>
    <w:rsid w:val="00392E9D"/>
    <w:rsid w:val="00395F67"/>
    <w:rsid w:val="003963F4"/>
    <w:rsid w:val="003966E8"/>
    <w:rsid w:val="003974DA"/>
    <w:rsid w:val="003A0351"/>
    <w:rsid w:val="003A0EA6"/>
    <w:rsid w:val="003A3399"/>
    <w:rsid w:val="003A37DC"/>
    <w:rsid w:val="003A79B9"/>
    <w:rsid w:val="003B2106"/>
    <w:rsid w:val="003B36F7"/>
    <w:rsid w:val="003B3AE3"/>
    <w:rsid w:val="003B623D"/>
    <w:rsid w:val="003B7A80"/>
    <w:rsid w:val="003C293C"/>
    <w:rsid w:val="003C44CF"/>
    <w:rsid w:val="003C4A71"/>
    <w:rsid w:val="003C6112"/>
    <w:rsid w:val="003C6A33"/>
    <w:rsid w:val="003C73C0"/>
    <w:rsid w:val="003C7D34"/>
    <w:rsid w:val="003D4549"/>
    <w:rsid w:val="003D4D75"/>
    <w:rsid w:val="003D501F"/>
    <w:rsid w:val="003D5057"/>
    <w:rsid w:val="003D594B"/>
    <w:rsid w:val="003D7BA1"/>
    <w:rsid w:val="003E1B3B"/>
    <w:rsid w:val="003E4FBE"/>
    <w:rsid w:val="003E679F"/>
    <w:rsid w:val="003E69A6"/>
    <w:rsid w:val="003E7059"/>
    <w:rsid w:val="003F10D6"/>
    <w:rsid w:val="003F2597"/>
    <w:rsid w:val="003F2B45"/>
    <w:rsid w:val="003F43AB"/>
    <w:rsid w:val="003F7399"/>
    <w:rsid w:val="0040316E"/>
    <w:rsid w:val="00403F92"/>
    <w:rsid w:val="0040491D"/>
    <w:rsid w:val="00411E5A"/>
    <w:rsid w:val="00412751"/>
    <w:rsid w:val="00412754"/>
    <w:rsid w:val="0041458F"/>
    <w:rsid w:val="00414EDA"/>
    <w:rsid w:val="00417EEC"/>
    <w:rsid w:val="00420239"/>
    <w:rsid w:val="0042028C"/>
    <w:rsid w:val="004206ED"/>
    <w:rsid w:val="00420ED8"/>
    <w:rsid w:val="00422340"/>
    <w:rsid w:val="00424530"/>
    <w:rsid w:val="00424774"/>
    <w:rsid w:val="004317B5"/>
    <w:rsid w:val="00432088"/>
    <w:rsid w:val="004338B1"/>
    <w:rsid w:val="004348ED"/>
    <w:rsid w:val="00436150"/>
    <w:rsid w:val="00437BDC"/>
    <w:rsid w:val="00437EBF"/>
    <w:rsid w:val="00440576"/>
    <w:rsid w:val="0044062A"/>
    <w:rsid w:val="00441BB8"/>
    <w:rsid w:val="004425E6"/>
    <w:rsid w:val="004429FC"/>
    <w:rsid w:val="004457C9"/>
    <w:rsid w:val="00446933"/>
    <w:rsid w:val="004471D4"/>
    <w:rsid w:val="00451B17"/>
    <w:rsid w:val="00451EE7"/>
    <w:rsid w:val="0045304E"/>
    <w:rsid w:val="004540AB"/>
    <w:rsid w:val="00454A31"/>
    <w:rsid w:val="00454DB5"/>
    <w:rsid w:val="00455706"/>
    <w:rsid w:val="00457934"/>
    <w:rsid w:val="00457D84"/>
    <w:rsid w:val="00460E6B"/>
    <w:rsid w:val="004630E2"/>
    <w:rsid w:val="004663E8"/>
    <w:rsid w:val="00466A10"/>
    <w:rsid w:val="00470C08"/>
    <w:rsid w:val="0047138F"/>
    <w:rsid w:val="0047217F"/>
    <w:rsid w:val="00472FEF"/>
    <w:rsid w:val="0047358B"/>
    <w:rsid w:val="00475627"/>
    <w:rsid w:val="00476AD7"/>
    <w:rsid w:val="00477236"/>
    <w:rsid w:val="00477ED7"/>
    <w:rsid w:val="00481891"/>
    <w:rsid w:val="00483024"/>
    <w:rsid w:val="00483889"/>
    <w:rsid w:val="004858EC"/>
    <w:rsid w:val="00487527"/>
    <w:rsid w:val="0048780E"/>
    <w:rsid w:val="00491166"/>
    <w:rsid w:val="00492DA7"/>
    <w:rsid w:val="004947AE"/>
    <w:rsid w:val="00496348"/>
    <w:rsid w:val="004A0FF9"/>
    <w:rsid w:val="004A10E5"/>
    <w:rsid w:val="004A2474"/>
    <w:rsid w:val="004A2696"/>
    <w:rsid w:val="004A2AF5"/>
    <w:rsid w:val="004A2E8B"/>
    <w:rsid w:val="004A4639"/>
    <w:rsid w:val="004A47FB"/>
    <w:rsid w:val="004A4D23"/>
    <w:rsid w:val="004A4D6A"/>
    <w:rsid w:val="004A4F51"/>
    <w:rsid w:val="004B5512"/>
    <w:rsid w:val="004B579E"/>
    <w:rsid w:val="004B5CBA"/>
    <w:rsid w:val="004C0DBC"/>
    <w:rsid w:val="004C12E1"/>
    <w:rsid w:val="004C162C"/>
    <w:rsid w:val="004C2383"/>
    <w:rsid w:val="004C4688"/>
    <w:rsid w:val="004C46AF"/>
    <w:rsid w:val="004C4B77"/>
    <w:rsid w:val="004C5FB2"/>
    <w:rsid w:val="004C6220"/>
    <w:rsid w:val="004C64FB"/>
    <w:rsid w:val="004C6BEF"/>
    <w:rsid w:val="004C7BDD"/>
    <w:rsid w:val="004D338A"/>
    <w:rsid w:val="004D3EB8"/>
    <w:rsid w:val="004D3F64"/>
    <w:rsid w:val="004D7796"/>
    <w:rsid w:val="004D7A95"/>
    <w:rsid w:val="004D7AAB"/>
    <w:rsid w:val="004D7CD2"/>
    <w:rsid w:val="004D7E1A"/>
    <w:rsid w:val="004E0247"/>
    <w:rsid w:val="004E2CF9"/>
    <w:rsid w:val="004E3F05"/>
    <w:rsid w:val="004E41BC"/>
    <w:rsid w:val="004E4404"/>
    <w:rsid w:val="004E47CB"/>
    <w:rsid w:val="004E4EF7"/>
    <w:rsid w:val="004E500C"/>
    <w:rsid w:val="004F04B3"/>
    <w:rsid w:val="004F1136"/>
    <w:rsid w:val="004F1B6D"/>
    <w:rsid w:val="004F5440"/>
    <w:rsid w:val="004F59B0"/>
    <w:rsid w:val="004F601F"/>
    <w:rsid w:val="004F7489"/>
    <w:rsid w:val="004F7EF0"/>
    <w:rsid w:val="00502B3E"/>
    <w:rsid w:val="00502C50"/>
    <w:rsid w:val="00502C9D"/>
    <w:rsid w:val="00503760"/>
    <w:rsid w:val="00503FB3"/>
    <w:rsid w:val="00504899"/>
    <w:rsid w:val="00506167"/>
    <w:rsid w:val="00506A18"/>
    <w:rsid w:val="00507095"/>
    <w:rsid w:val="00507ABC"/>
    <w:rsid w:val="00507C3C"/>
    <w:rsid w:val="00511F95"/>
    <w:rsid w:val="005150EF"/>
    <w:rsid w:val="00515C0C"/>
    <w:rsid w:val="00515CE9"/>
    <w:rsid w:val="00515D50"/>
    <w:rsid w:val="005169CA"/>
    <w:rsid w:val="0051792B"/>
    <w:rsid w:val="00517A9E"/>
    <w:rsid w:val="00523584"/>
    <w:rsid w:val="00524281"/>
    <w:rsid w:val="0052449F"/>
    <w:rsid w:val="0052473A"/>
    <w:rsid w:val="0052562E"/>
    <w:rsid w:val="005268D3"/>
    <w:rsid w:val="00527F4C"/>
    <w:rsid w:val="00531F5D"/>
    <w:rsid w:val="00531FBE"/>
    <w:rsid w:val="005324AA"/>
    <w:rsid w:val="00533ADD"/>
    <w:rsid w:val="00533EF5"/>
    <w:rsid w:val="005349E4"/>
    <w:rsid w:val="0053559B"/>
    <w:rsid w:val="00535830"/>
    <w:rsid w:val="00536329"/>
    <w:rsid w:val="005363F7"/>
    <w:rsid w:val="00546DF9"/>
    <w:rsid w:val="0054721F"/>
    <w:rsid w:val="00551E30"/>
    <w:rsid w:val="00553A48"/>
    <w:rsid w:val="00553A69"/>
    <w:rsid w:val="005555EE"/>
    <w:rsid w:val="005574D5"/>
    <w:rsid w:val="00560646"/>
    <w:rsid w:val="00565AC2"/>
    <w:rsid w:val="005666AC"/>
    <w:rsid w:val="005671DC"/>
    <w:rsid w:val="0057106F"/>
    <w:rsid w:val="005717DE"/>
    <w:rsid w:val="0057227B"/>
    <w:rsid w:val="00573AAD"/>
    <w:rsid w:val="00575118"/>
    <w:rsid w:val="00575A4F"/>
    <w:rsid w:val="00576454"/>
    <w:rsid w:val="00576821"/>
    <w:rsid w:val="00576E60"/>
    <w:rsid w:val="00580C3B"/>
    <w:rsid w:val="0058102A"/>
    <w:rsid w:val="00582ACB"/>
    <w:rsid w:val="00584ED2"/>
    <w:rsid w:val="00587B93"/>
    <w:rsid w:val="005900EC"/>
    <w:rsid w:val="005921E9"/>
    <w:rsid w:val="00594A60"/>
    <w:rsid w:val="005950A8"/>
    <w:rsid w:val="00596F86"/>
    <w:rsid w:val="00597DF8"/>
    <w:rsid w:val="005A19CC"/>
    <w:rsid w:val="005A26F0"/>
    <w:rsid w:val="005A3F33"/>
    <w:rsid w:val="005A3F82"/>
    <w:rsid w:val="005A4085"/>
    <w:rsid w:val="005A5DE5"/>
    <w:rsid w:val="005A66D9"/>
    <w:rsid w:val="005A73BD"/>
    <w:rsid w:val="005B12AC"/>
    <w:rsid w:val="005B1D2B"/>
    <w:rsid w:val="005B2CF8"/>
    <w:rsid w:val="005B5386"/>
    <w:rsid w:val="005B6288"/>
    <w:rsid w:val="005B6B99"/>
    <w:rsid w:val="005C085F"/>
    <w:rsid w:val="005C4A06"/>
    <w:rsid w:val="005C4A2A"/>
    <w:rsid w:val="005C6F46"/>
    <w:rsid w:val="005D0385"/>
    <w:rsid w:val="005D08CC"/>
    <w:rsid w:val="005D0A97"/>
    <w:rsid w:val="005D11F5"/>
    <w:rsid w:val="005D17CA"/>
    <w:rsid w:val="005D2709"/>
    <w:rsid w:val="005D4653"/>
    <w:rsid w:val="005D4723"/>
    <w:rsid w:val="005D4AF0"/>
    <w:rsid w:val="005D5C86"/>
    <w:rsid w:val="005D735D"/>
    <w:rsid w:val="005E0C14"/>
    <w:rsid w:val="005E157B"/>
    <w:rsid w:val="005E21DF"/>
    <w:rsid w:val="005E58F2"/>
    <w:rsid w:val="005F0C70"/>
    <w:rsid w:val="005F1867"/>
    <w:rsid w:val="005F2DA8"/>
    <w:rsid w:val="005F35AB"/>
    <w:rsid w:val="005F380E"/>
    <w:rsid w:val="005F3979"/>
    <w:rsid w:val="005F3A4D"/>
    <w:rsid w:val="005F46FD"/>
    <w:rsid w:val="005F5531"/>
    <w:rsid w:val="005F7264"/>
    <w:rsid w:val="005F7F59"/>
    <w:rsid w:val="005F7FD2"/>
    <w:rsid w:val="00603387"/>
    <w:rsid w:val="0060439A"/>
    <w:rsid w:val="006043C3"/>
    <w:rsid w:val="00604C83"/>
    <w:rsid w:val="00604DAF"/>
    <w:rsid w:val="006054A4"/>
    <w:rsid w:val="00606571"/>
    <w:rsid w:val="00606649"/>
    <w:rsid w:val="006111C8"/>
    <w:rsid w:val="0061157A"/>
    <w:rsid w:val="006118A2"/>
    <w:rsid w:val="006133ED"/>
    <w:rsid w:val="0061392B"/>
    <w:rsid w:val="00613A51"/>
    <w:rsid w:val="0061437F"/>
    <w:rsid w:val="00614A81"/>
    <w:rsid w:val="0061542E"/>
    <w:rsid w:val="006175E2"/>
    <w:rsid w:val="00620399"/>
    <w:rsid w:val="00621500"/>
    <w:rsid w:val="0062157A"/>
    <w:rsid w:val="006223AA"/>
    <w:rsid w:val="0062322A"/>
    <w:rsid w:val="0062323F"/>
    <w:rsid w:val="00623ACC"/>
    <w:rsid w:val="006255A2"/>
    <w:rsid w:val="0062644E"/>
    <w:rsid w:val="00627F8B"/>
    <w:rsid w:val="006309A4"/>
    <w:rsid w:val="00633112"/>
    <w:rsid w:val="00636167"/>
    <w:rsid w:val="0064121C"/>
    <w:rsid w:val="00642919"/>
    <w:rsid w:val="00642F74"/>
    <w:rsid w:val="006435FA"/>
    <w:rsid w:val="00643979"/>
    <w:rsid w:val="00643C3B"/>
    <w:rsid w:val="00644A87"/>
    <w:rsid w:val="00644F63"/>
    <w:rsid w:val="0064561E"/>
    <w:rsid w:val="00645C0E"/>
    <w:rsid w:val="00647056"/>
    <w:rsid w:val="0065030C"/>
    <w:rsid w:val="0065193D"/>
    <w:rsid w:val="00653948"/>
    <w:rsid w:val="00653952"/>
    <w:rsid w:val="00653DC5"/>
    <w:rsid w:val="00656A1F"/>
    <w:rsid w:val="00665263"/>
    <w:rsid w:val="00666E2B"/>
    <w:rsid w:val="006701A2"/>
    <w:rsid w:val="0067065A"/>
    <w:rsid w:val="006713B7"/>
    <w:rsid w:val="006758E7"/>
    <w:rsid w:val="0067714E"/>
    <w:rsid w:val="00680353"/>
    <w:rsid w:val="00680360"/>
    <w:rsid w:val="0068304D"/>
    <w:rsid w:val="0068428D"/>
    <w:rsid w:val="00685038"/>
    <w:rsid w:val="0069034D"/>
    <w:rsid w:val="00694C0E"/>
    <w:rsid w:val="006963FB"/>
    <w:rsid w:val="006A0363"/>
    <w:rsid w:val="006A04DE"/>
    <w:rsid w:val="006A23B4"/>
    <w:rsid w:val="006A2FC1"/>
    <w:rsid w:val="006A346D"/>
    <w:rsid w:val="006A42D6"/>
    <w:rsid w:val="006A57EA"/>
    <w:rsid w:val="006A68FD"/>
    <w:rsid w:val="006B115A"/>
    <w:rsid w:val="006B19F4"/>
    <w:rsid w:val="006B3061"/>
    <w:rsid w:val="006B52DD"/>
    <w:rsid w:val="006B562C"/>
    <w:rsid w:val="006B6FF7"/>
    <w:rsid w:val="006B78C9"/>
    <w:rsid w:val="006C25EF"/>
    <w:rsid w:val="006C5D30"/>
    <w:rsid w:val="006C63DA"/>
    <w:rsid w:val="006D0E3B"/>
    <w:rsid w:val="006D151C"/>
    <w:rsid w:val="006D2BD4"/>
    <w:rsid w:val="006D2CB1"/>
    <w:rsid w:val="006D3560"/>
    <w:rsid w:val="006D4C1E"/>
    <w:rsid w:val="006D78A4"/>
    <w:rsid w:val="006D7A7A"/>
    <w:rsid w:val="006E0154"/>
    <w:rsid w:val="006E0DDE"/>
    <w:rsid w:val="006E2C18"/>
    <w:rsid w:val="006E3CEE"/>
    <w:rsid w:val="006E46EB"/>
    <w:rsid w:val="006E54D2"/>
    <w:rsid w:val="006E58CE"/>
    <w:rsid w:val="006E70BE"/>
    <w:rsid w:val="006F0443"/>
    <w:rsid w:val="006F0CC6"/>
    <w:rsid w:val="006F114F"/>
    <w:rsid w:val="006F1AAF"/>
    <w:rsid w:val="006F4223"/>
    <w:rsid w:val="006F4DBE"/>
    <w:rsid w:val="006F6E6A"/>
    <w:rsid w:val="006F7425"/>
    <w:rsid w:val="00700725"/>
    <w:rsid w:val="0070130B"/>
    <w:rsid w:val="00703A0C"/>
    <w:rsid w:val="007063F3"/>
    <w:rsid w:val="0070698D"/>
    <w:rsid w:val="00707BFB"/>
    <w:rsid w:val="00707F6B"/>
    <w:rsid w:val="00710221"/>
    <w:rsid w:val="00710CBA"/>
    <w:rsid w:val="00711EFE"/>
    <w:rsid w:val="00712210"/>
    <w:rsid w:val="007139BE"/>
    <w:rsid w:val="007159AC"/>
    <w:rsid w:val="00717334"/>
    <w:rsid w:val="00720CCF"/>
    <w:rsid w:val="00722705"/>
    <w:rsid w:val="00724F4D"/>
    <w:rsid w:val="00726F89"/>
    <w:rsid w:val="0072775A"/>
    <w:rsid w:val="00730568"/>
    <w:rsid w:val="007316AE"/>
    <w:rsid w:val="007319E8"/>
    <w:rsid w:val="00732F2F"/>
    <w:rsid w:val="00733797"/>
    <w:rsid w:val="00733AC5"/>
    <w:rsid w:val="00734B2C"/>
    <w:rsid w:val="00736792"/>
    <w:rsid w:val="00740329"/>
    <w:rsid w:val="00741A50"/>
    <w:rsid w:val="007425A2"/>
    <w:rsid w:val="007432DE"/>
    <w:rsid w:val="0074377A"/>
    <w:rsid w:val="00744998"/>
    <w:rsid w:val="00745453"/>
    <w:rsid w:val="00745C07"/>
    <w:rsid w:val="00747C5C"/>
    <w:rsid w:val="00750624"/>
    <w:rsid w:val="007516F4"/>
    <w:rsid w:val="00752FB2"/>
    <w:rsid w:val="007549BC"/>
    <w:rsid w:val="00755275"/>
    <w:rsid w:val="0075659D"/>
    <w:rsid w:val="00757EF6"/>
    <w:rsid w:val="007606A8"/>
    <w:rsid w:val="007619E4"/>
    <w:rsid w:val="00761B61"/>
    <w:rsid w:val="00762865"/>
    <w:rsid w:val="00763CA8"/>
    <w:rsid w:val="00763FC4"/>
    <w:rsid w:val="00764910"/>
    <w:rsid w:val="00766F44"/>
    <w:rsid w:val="007706B0"/>
    <w:rsid w:val="00772CA0"/>
    <w:rsid w:val="007731CE"/>
    <w:rsid w:val="00773C20"/>
    <w:rsid w:val="00775ED5"/>
    <w:rsid w:val="00780E08"/>
    <w:rsid w:val="00784819"/>
    <w:rsid w:val="007861F7"/>
    <w:rsid w:val="00786D7B"/>
    <w:rsid w:val="00793420"/>
    <w:rsid w:val="00795474"/>
    <w:rsid w:val="00797351"/>
    <w:rsid w:val="007A1309"/>
    <w:rsid w:val="007A6881"/>
    <w:rsid w:val="007A70CE"/>
    <w:rsid w:val="007A7519"/>
    <w:rsid w:val="007B07B6"/>
    <w:rsid w:val="007B2114"/>
    <w:rsid w:val="007B284C"/>
    <w:rsid w:val="007B523C"/>
    <w:rsid w:val="007B5CB9"/>
    <w:rsid w:val="007B5D71"/>
    <w:rsid w:val="007B61ED"/>
    <w:rsid w:val="007B791E"/>
    <w:rsid w:val="007C0A65"/>
    <w:rsid w:val="007C0CF5"/>
    <w:rsid w:val="007C151A"/>
    <w:rsid w:val="007C63F4"/>
    <w:rsid w:val="007C7CE6"/>
    <w:rsid w:val="007D0EBA"/>
    <w:rsid w:val="007D1A6B"/>
    <w:rsid w:val="007D2C5F"/>
    <w:rsid w:val="007D3A1E"/>
    <w:rsid w:val="007D4999"/>
    <w:rsid w:val="007D544D"/>
    <w:rsid w:val="007D5A2C"/>
    <w:rsid w:val="007D6FEE"/>
    <w:rsid w:val="007D7084"/>
    <w:rsid w:val="007D7627"/>
    <w:rsid w:val="007D7ADB"/>
    <w:rsid w:val="007E1E13"/>
    <w:rsid w:val="007E344C"/>
    <w:rsid w:val="007E427F"/>
    <w:rsid w:val="007E57BD"/>
    <w:rsid w:val="007E59C5"/>
    <w:rsid w:val="007E5D6C"/>
    <w:rsid w:val="007E7BEF"/>
    <w:rsid w:val="007F2972"/>
    <w:rsid w:val="007F354C"/>
    <w:rsid w:val="00802EED"/>
    <w:rsid w:val="0080317E"/>
    <w:rsid w:val="00806B60"/>
    <w:rsid w:val="008107BF"/>
    <w:rsid w:val="008113C7"/>
    <w:rsid w:val="008176B4"/>
    <w:rsid w:val="00817977"/>
    <w:rsid w:val="00820A36"/>
    <w:rsid w:val="008231BE"/>
    <w:rsid w:val="00824214"/>
    <w:rsid w:val="00824798"/>
    <w:rsid w:val="00825A4F"/>
    <w:rsid w:val="00826A34"/>
    <w:rsid w:val="00827ADC"/>
    <w:rsid w:val="00830DCE"/>
    <w:rsid w:val="00831452"/>
    <w:rsid w:val="00832615"/>
    <w:rsid w:val="00832E2E"/>
    <w:rsid w:val="00834BBD"/>
    <w:rsid w:val="00834FBA"/>
    <w:rsid w:val="00834FDD"/>
    <w:rsid w:val="008351F0"/>
    <w:rsid w:val="00835343"/>
    <w:rsid w:val="00835B6E"/>
    <w:rsid w:val="00837658"/>
    <w:rsid w:val="008377FE"/>
    <w:rsid w:val="0084030C"/>
    <w:rsid w:val="008418B1"/>
    <w:rsid w:val="008442D2"/>
    <w:rsid w:val="00844AB2"/>
    <w:rsid w:val="0084534C"/>
    <w:rsid w:val="008472FA"/>
    <w:rsid w:val="00847E34"/>
    <w:rsid w:val="00850982"/>
    <w:rsid w:val="0085110D"/>
    <w:rsid w:val="00853220"/>
    <w:rsid w:val="0085490F"/>
    <w:rsid w:val="00854DCD"/>
    <w:rsid w:val="008608A3"/>
    <w:rsid w:val="00862495"/>
    <w:rsid w:val="00862F9A"/>
    <w:rsid w:val="008639AA"/>
    <w:rsid w:val="00864F8E"/>
    <w:rsid w:val="00866E88"/>
    <w:rsid w:val="00871561"/>
    <w:rsid w:val="008716E7"/>
    <w:rsid w:val="00876A71"/>
    <w:rsid w:val="00876C17"/>
    <w:rsid w:val="00876C99"/>
    <w:rsid w:val="00876DC1"/>
    <w:rsid w:val="008804C4"/>
    <w:rsid w:val="00882674"/>
    <w:rsid w:val="00884F02"/>
    <w:rsid w:val="00885FD8"/>
    <w:rsid w:val="008878DC"/>
    <w:rsid w:val="008918AA"/>
    <w:rsid w:val="00892329"/>
    <w:rsid w:val="00893932"/>
    <w:rsid w:val="00895A85"/>
    <w:rsid w:val="00896E98"/>
    <w:rsid w:val="00896EDA"/>
    <w:rsid w:val="00897F9E"/>
    <w:rsid w:val="008A015B"/>
    <w:rsid w:val="008A147B"/>
    <w:rsid w:val="008A1A48"/>
    <w:rsid w:val="008A39C9"/>
    <w:rsid w:val="008A45BE"/>
    <w:rsid w:val="008A52D6"/>
    <w:rsid w:val="008A54BA"/>
    <w:rsid w:val="008A6239"/>
    <w:rsid w:val="008A689F"/>
    <w:rsid w:val="008A70D0"/>
    <w:rsid w:val="008B1B7C"/>
    <w:rsid w:val="008B375E"/>
    <w:rsid w:val="008B77A1"/>
    <w:rsid w:val="008B7F0B"/>
    <w:rsid w:val="008C043A"/>
    <w:rsid w:val="008C0597"/>
    <w:rsid w:val="008C25D4"/>
    <w:rsid w:val="008C40E0"/>
    <w:rsid w:val="008C599F"/>
    <w:rsid w:val="008C6E00"/>
    <w:rsid w:val="008C6FED"/>
    <w:rsid w:val="008C71D6"/>
    <w:rsid w:val="008D0328"/>
    <w:rsid w:val="008D2D49"/>
    <w:rsid w:val="008D36A5"/>
    <w:rsid w:val="008D36B4"/>
    <w:rsid w:val="008D5706"/>
    <w:rsid w:val="008D7E7D"/>
    <w:rsid w:val="008E0640"/>
    <w:rsid w:val="008E1E85"/>
    <w:rsid w:val="008E2E3F"/>
    <w:rsid w:val="008E5E9D"/>
    <w:rsid w:val="008F029E"/>
    <w:rsid w:val="008F06FD"/>
    <w:rsid w:val="008F3305"/>
    <w:rsid w:val="008F3C52"/>
    <w:rsid w:val="008F3D7C"/>
    <w:rsid w:val="008F456C"/>
    <w:rsid w:val="008F4FEE"/>
    <w:rsid w:val="008F5727"/>
    <w:rsid w:val="008F630C"/>
    <w:rsid w:val="008F64B7"/>
    <w:rsid w:val="008F6AB2"/>
    <w:rsid w:val="008F79A6"/>
    <w:rsid w:val="009025DB"/>
    <w:rsid w:val="009025F1"/>
    <w:rsid w:val="009041BF"/>
    <w:rsid w:val="00904333"/>
    <w:rsid w:val="00905AEE"/>
    <w:rsid w:val="00906749"/>
    <w:rsid w:val="0091086C"/>
    <w:rsid w:val="00911BE5"/>
    <w:rsid w:val="00912017"/>
    <w:rsid w:val="009165D9"/>
    <w:rsid w:val="00916FDF"/>
    <w:rsid w:val="0091790B"/>
    <w:rsid w:val="00921FA4"/>
    <w:rsid w:val="00923A40"/>
    <w:rsid w:val="00925F84"/>
    <w:rsid w:val="009308C8"/>
    <w:rsid w:val="0093345D"/>
    <w:rsid w:val="0093432F"/>
    <w:rsid w:val="00937AEF"/>
    <w:rsid w:val="0094025E"/>
    <w:rsid w:val="00941366"/>
    <w:rsid w:val="00941674"/>
    <w:rsid w:val="00942609"/>
    <w:rsid w:val="00942FC0"/>
    <w:rsid w:val="009434E1"/>
    <w:rsid w:val="00946B78"/>
    <w:rsid w:val="00951250"/>
    <w:rsid w:val="00952B8F"/>
    <w:rsid w:val="00954092"/>
    <w:rsid w:val="00954554"/>
    <w:rsid w:val="00954618"/>
    <w:rsid w:val="00954786"/>
    <w:rsid w:val="009612C1"/>
    <w:rsid w:val="00963BE5"/>
    <w:rsid w:val="00963F08"/>
    <w:rsid w:val="0096450E"/>
    <w:rsid w:val="00965419"/>
    <w:rsid w:val="00967215"/>
    <w:rsid w:val="00967841"/>
    <w:rsid w:val="009706A3"/>
    <w:rsid w:val="00971077"/>
    <w:rsid w:val="009765A4"/>
    <w:rsid w:val="00977F8D"/>
    <w:rsid w:val="00983885"/>
    <w:rsid w:val="009838D1"/>
    <w:rsid w:val="00984C27"/>
    <w:rsid w:val="0098587A"/>
    <w:rsid w:val="00986331"/>
    <w:rsid w:val="009868C9"/>
    <w:rsid w:val="0099096C"/>
    <w:rsid w:val="0099283F"/>
    <w:rsid w:val="00993F2C"/>
    <w:rsid w:val="009979D0"/>
    <w:rsid w:val="009A1FC0"/>
    <w:rsid w:val="009B0ECC"/>
    <w:rsid w:val="009B21C0"/>
    <w:rsid w:val="009B2900"/>
    <w:rsid w:val="009B2918"/>
    <w:rsid w:val="009B4809"/>
    <w:rsid w:val="009C1451"/>
    <w:rsid w:val="009C48FA"/>
    <w:rsid w:val="009C64F4"/>
    <w:rsid w:val="009C7562"/>
    <w:rsid w:val="009C7C21"/>
    <w:rsid w:val="009D247F"/>
    <w:rsid w:val="009D4054"/>
    <w:rsid w:val="009D490B"/>
    <w:rsid w:val="009D4E94"/>
    <w:rsid w:val="009D5882"/>
    <w:rsid w:val="009D73CD"/>
    <w:rsid w:val="009E1BD5"/>
    <w:rsid w:val="009E1DC5"/>
    <w:rsid w:val="009E4A54"/>
    <w:rsid w:val="009E4E74"/>
    <w:rsid w:val="009E58D4"/>
    <w:rsid w:val="009E617B"/>
    <w:rsid w:val="009E7AA4"/>
    <w:rsid w:val="009F0E74"/>
    <w:rsid w:val="009F2AC2"/>
    <w:rsid w:val="009F2BA4"/>
    <w:rsid w:val="009F543E"/>
    <w:rsid w:val="009F7A15"/>
    <w:rsid w:val="009F7AC4"/>
    <w:rsid w:val="00A02016"/>
    <w:rsid w:val="00A031B1"/>
    <w:rsid w:val="00A034CE"/>
    <w:rsid w:val="00A03727"/>
    <w:rsid w:val="00A0415A"/>
    <w:rsid w:val="00A04789"/>
    <w:rsid w:val="00A0698C"/>
    <w:rsid w:val="00A0753F"/>
    <w:rsid w:val="00A07AE7"/>
    <w:rsid w:val="00A10166"/>
    <w:rsid w:val="00A10DE1"/>
    <w:rsid w:val="00A13C25"/>
    <w:rsid w:val="00A142CB"/>
    <w:rsid w:val="00A155CD"/>
    <w:rsid w:val="00A15C15"/>
    <w:rsid w:val="00A15D44"/>
    <w:rsid w:val="00A211BC"/>
    <w:rsid w:val="00A21259"/>
    <w:rsid w:val="00A2158B"/>
    <w:rsid w:val="00A22A19"/>
    <w:rsid w:val="00A22D3C"/>
    <w:rsid w:val="00A241A2"/>
    <w:rsid w:val="00A2476C"/>
    <w:rsid w:val="00A25958"/>
    <w:rsid w:val="00A2626B"/>
    <w:rsid w:val="00A2756D"/>
    <w:rsid w:val="00A34840"/>
    <w:rsid w:val="00A374C8"/>
    <w:rsid w:val="00A40A57"/>
    <w:rsid w:val="00A423C8"/>
    <w:rsid w:val="00A42ADC"/>
    <w:rsid w:val="00A434A1"/>
    <w:rsid w:val="00A45464"/>
    <w:rsid w:val="00A45485"/>
    <w:rsid w:val="00A45C6D"/>
    <w:rsid w:val="00A47F82"/>
    <w:rsid w:val="00A50696"/>
    <w:rsid w:val="00A51EE6"/>
    <w:rsid w:val="00A51FA3"/>
    <w:rsid w:val="00A53B5F"/>
    <w:rsid w:val="00A53D40"/>
    <w:rsid w:val="00A5462E"/>
    <w:rsid w:val="00A55678"/>
    <w:rsid w:val="00A56CE7"/>
    <w:rsid w:val="00A57959"/>
    <w:rsid w:val="00A60137"/>
    <w:rsid w:val="00A61914"/>
    <w:rsid w:val="00A61DC7"/>
    <w:rsid w:val="00A624DA"/>
    <w:rsid w:val="00A65FD2"/>
    <w:rsid w:val="00A665F5"/>
    <w:rsid w:val="00A734C2"/>
    <w:rsid w:val="00A74A25"/>
    <w:rsid w:val="00A75430"/>
    <w:rsid w:val="00A82588"/>
    <w:rsid w:val="00A842DB"/>
    <w:rsid w:val="00A84534"/>
    <w:rsid w:val="00A84596"/>
    <w:rsid w:val="00A90C8A"/>
    <w:rsid w:val="00A91620"/>
    <w:rsid w:val="00A95E5D"/>
    <w:rsid w:val="00AA0BD8"/>
    <w:rsid w:val="00AA1753"/>
    <w:rsid w:val="00AA1AB9"/>
    <w:rsid w:val="00AA6A27"/>
    <w:rsid w:val="00AB32B6"/>
    <w:rsid w:val="00AC00AF"/>
    <w:rsid w:val="00AC1F3E"/>
    <w:rsid w:val="00AC29FB"/>
    <w:rsid w:val="00AC333F"/>
    <w:rsid w:val="00AC338B"/>
    <w:rsid w:val="00AC3DBE"/>
    <w:rsid w:val="00AC42A1"/>
    <w:rsid w:val="00AC4F95"/>
    <w:rsid w:val="00AC510F"/>
    <w:rsid w:val="00AC5C94"/>
    <w:rsid w:val="00AC7AAF"/>
    <w:rsid w:val="00AD2844"/>
    <w:rsid w:val="00AD3E45"/>
    <w:rsid w:val="00AD465E"/>
    <w:rsid w:val="00AD58AE"/>
    <w:rsid w:val="00AD66E7"/>
    <w:rsid w:val="00AE0995"/>
    <w:rsid w:val="00AE0B3D"/>
    <w:rsid w:val="00AE287B"/>
    <w:rsid w:val="00AE2C32"/>
    <w:rsid w:val="00AE32E4"/>
    <w:rsid w:val="00AE3BD8"/>
    <w:rsid w:val="00AE46DC"/>
    <w:rsid w:val="00AE5665"/>
    <w:rsid w:val="00AE6D1D"/>
    <w:rsid w:val="00AE7CB5"/>
    <w:rsid w:val="00AF2EDA"/>
    <w:rsid w:val="00AF3AFA"/>
    <w:rsid w:val="00AF483F"/>
    <w:rsid w:val="00AF525E"/>
    <w:rsid w:val="00AF582E"/>
    <w:rsid w:val="00AF5CA3"/>
    <w:rsid w:val="00AF632A"/>
    <w:rsid w:val="00AF7205"/>
    <w:rsid w:val="00AF7CFE"/>
    <w:rsid w:val="00B0043B"/>
    <w:rsid w:val="00B020AF"/>
    <w:rsid w:val="00B02E4F"/>
    <w:rsid w:val="00B045A9"/>
    <w:rsid w:val="00B06D4E"/>
    <w:rsid w:val="00B06DB0"/>
    <w:rsid w:val="00B10E49"/>
    <w:rsid w:val="00B10F64"/>
    <w:rsid w:val="00B11352"/>
    <w:rsid w:val="00B121E8"/>
    <w:rsid w:val="00B13778"/>
    <w:rsid w:val="00B14870"/>
    <w:rsid w:val="00B15031"/>
    <w:rsid w:val="00B16155"/>
    <w:rsid w:val="00B229A5"/>
    <w:rsid w:val="00B22A17"/>
    <w:rsid w:val="00B2481C"/>
    <w:rsid w:val="00B25E0F"/>
    <w:rsid w:val="00B3135E"/>
    <w:rsid w:val="00B33141"/>
    <w:rsid w:val="00B34EF7"/>
    <w:rsid w:val="00B354B7"/>
    <w:rsid w:val="00B36D2B"/>
    <w:rsid w:val="00B40410"/>
    <w:rsid w:val="00B41023"/>
    <w:rsid w:val="00B42208"/>
    <w:rsid w:val="00B43667"/>
    <w:rsid w:val="00B43A76"/>
    <w:rsid w:val="00B472FB"/>
    <w:rsid w:val="00B4778B"/>
    <w:rsid w:val="00B500B1"/>
    <w:rsid w:val="00B50B64"/>
    <w:rsid w:val="00B516EE"/>
    <w:rsid w:val="00B51745"/>
    <w:rsid w:val="00B6147D"/>
    <w:rsid w:val="00B61482"/>
    <w:rsid w:val="00B61B49"/>
    <w:rsid w:val="00B6318D"/>
    <w:rsid w:val="00B6467F"/>
    <w:rsid w:val="00B64835"/>
    <w:rsid w:val="00B66BE6"/>
    <w:rsid w:val="00B71123"/>
    <w:rsid w:val="00B717C0"/>
    <w:rsid w:val="00B72280"/>
    <w:rsid w:val="00B72878"/>
    <w:rsid w:val="00B73D83"/>
    <w:rsid w:val="00B77295"/>
    <w:rsid w:val="00B80E80"/>
    <w:rsid w:val="00B811CE"/>
    <w:rsid w:val="00B81408"/>
    <w:rsid w:val="00B81C43"/>
    <w:rsid w:val="00B82D79"/>
    <w:rsid w:val="00B8373F"/>
    <w:rsid w:val="00B8712C"/>
    <w:rsid w:val="00B92C2A"/>
    <w:rsid w:val="00B93BFC"/>
    <w:rsid w:val="00B94EF6"/>
    <w:rsid w:val="00B9540E"/>
    <w:rsid w:val="00B969C4"/>
    <w:rsid w:val="00BA09C4"/>
    <w:rsid w:val="00BA155F"/>
    <w:rsid w:val="00BA37E5"/>
    <w:rsid w:val="00BA4D7C"/>
    <w:rsid w:val="00BA5D0D"/>
    <w:rsid w:val="00BB05FC"/>
    <w:rsid w:val="00BB0CEE"/>
    <w:rsid w:val="00BB10F5"/>
    <w:rsid w:val="00BB32ED"/>
    <w:rsid w:val="00BB574F"/>
    <w:rsid w:val="00BB719B"/>
    <w:rsid w:val="00BC0FC8"/>
    <w:rsid w:val="00BC188B"/>
    <w:rsid w:val="00BC3EC1"/>
    <w:rsid w:val="00BC43B1"/>
    <w:rsid w:val="00BD3371"/>
    <w:rsid w:val="00BD606B"/>
    <w:rsid w:val="00BD7067"/>
    <w:rsid w:val="00BD7991"/>
    <w:rsid w:val="00BD7CCD"/>
    <w:rsid w:val="00BD7D54"/>
    <w:rsid w:val="00BE31E1"/>
    <w:rsid w:val="00BE4502"/>
    <w:rsid w:val="00BE781C"/>
    <w:rsid w:val="00BF053E"/>
    <w:rsid w:val="00BF3B16"/>
    <w:rsid w:val="00BF73D5"/>
    <w:rsid w:val="00C00F3C"/>
    <w:rsid w:val="00C02318"/>
    <w:rsid w:val="00C03FD2"/>
    <w:rsid w:val="00C045CB"/>
    <w:rsid w:val="00C055E2"/>
    <w:rsid w:val="00C07435"/>
    <w:rsid w:val="00C14962"/>
    <w:rsid w:val="00C167D6"/>
    <w:rsid w:val="00C16946"/>
    <w:rsid w:val="00C20897"/>
    <w:rsid w:val="00C20E75"/>
    <w:rsid w:val="00C2151E"/>
    <w:rsid w:val="00C22572"/>
    <w:rsid w:val="00C23178"/>
    <w:rsid w:val="00C23B07"/>
    <w:rsid w:val="00C24690"/>
    <w:rsid w:val="00C247DF"/>
    <w:rsid w:val="00C24D5C"/>
    <w:rsid w:val="00C26335"/>
    <w:rsid w:val="00C275C3"/>
    <w:rsid w:val="00C27DF8"/>
    <w:rsid w:val="00C316D4"/>
    <w:rsid w:val="00C34468"/>
    <w:rsid w:val="00C35F00"/>
    <w:rsid w:val="00C366F5"/>
    <w:rsid w:val="00C36BA7"/>
    <w:rsid w:val="00C40F26"/>
    <w:rsid w:val="00C42D38"/>
    <w:rsid w:val="00C43DB3"/>
    <w:rsid w:val="00C45D2E"/>
    <w:rsid w:val="00C46302"/>
    <w:rsid w:val="00C46DBC"/>
    <w:rsid w:val="00C46EAC"/>
    <w:rsid w:val="00C47B63"/>
    <w:rsid w:val="00C50110"/>
    <w:rsid w:val="00C51F6B"/>
    <w:rsid w:val="00C53E5C"/>
    <w:rsid w:val="00C54128"/>
    <w:rsid w:val="00C55B15"/>
    <w:rsid w:val="00C57013"/>
    <w:rsid w:val="00C615F1"/>
    <w:rsid w:val="00C66831"/>
    <w:rsid w:val="00C703A4"/>
    <w:rsid w:val="00C70E62"/>
    <w:rsid w:val="00C71418"/>
    <w:rsid w:val="00C7409E"/>
    <w:rsid w:val="00C77063"/>
    <w:rsid w:val="00C77DDE"/>
    <w:rsid w:val="00C809A5"/>
    <w:rsid w:val="00C82EF8"/>
    <w:rsid w:val="00C833CB"/>
    <w:rsid w:val="00C8375E"/>
    <w:rsid w:val="00C8595C"/>
    <w:rsid w:val="00C85FC2"/>
    <w:rsid w:val="00C86A6E"/>
    <w:rsid w:val="00C8733F"/>
    <w:rsid w:val="00C8766C"/>
    <w:rsid w:val="00C876DE"/>
    <w:rsid w:val="00C90623"/>
    <w:rsid w:val="00C9120E"/>
    <w:rsid w:val="00C91912"/>
    <w:rsid w:val="00C94AC9"/>
    <w:rsid w:val="00C94CC5"/>
    <w:rsid w:val="00C95E29"/>
    <w:rsid w:val="00CA0556"/>
    <w:rsid w:val="00CA10E8"/>
    <w:rsid w:val="00CA151B"/>
    <w:rsid w:val="00CA211F"/>
    <w:rsid w:val="00CA256B"/>
    <w:rsid w:val="00CA2999"/>
    <w:rsid w:val="00CA4CA5"/>
    <w:rsid w:val="00CA5A24"/>
    <w:rsid w:val="00CA61A8"/>
    <w:rsid w:val="00CA78B5"/>
    <w:rsid w:val="00CA7EE8"/>
    <w:rsid w:val="00CB5686"/>
    <w:rsid w:val="00CC1717"/>
    <w:rsid w:val="00CC1975"/>
    <w:rsid w:val="00CC1D7E"/>
    <w:rsid w:val="00CC3A83"/>
    <w:rsid w:val="00CC4C4B"/>
    <w:rsid w:val="00CC58C5"/>
    <w:rsid w:val="00CC75EE"/>
    <w:rsid w:val="00CC768C"/>
    <w:rsid w:val="00CD01AF"/>
    <w:rsid w:val="00CD04A6"/>
    <w:rsid w:val="00CD2892"/>
    <w:rsid w:val="00CD7D89"/>
    <w:rsid w:val="00CE02FF"/>
    <w:rsid w:val="00CE15E7"/>
    <w:rsid w:val="00CE372F"/>
    <w:rsid w:val="00CE3C30"/>
    <w:rsid w:val="00CE40A6"/>
    <w:rsid w:val="00CE4E74"/>
    <w:rsid w:val="00CE61E8"/>
    <w:rsid w:val="00CE7795"/>
    <w:rsid w:val="00CF09D3"/>
    <w:rsid w:val="00CF11D5"/>
    <w:rsid w:val="00CF137A"/>
    <w:rsid w:val="00CF1BE2"/>
    <w:rsid w:val="00CF2997"/>
    <w:rsid w:val="00CF4348"/>
    <w:rsid w:val="00CF78CF"/>
    <w:rsid w:val="00D00D90"/>
    <w:rsid w:val="00D011B7"/>
    <w:rsid w:val="00D033D7"/>
    <w:rsid w:val="00D0390F"/>
    <w:rsid w:val="00D03B6C"/>
    <w:rsid w:val="00D058F3"/>
    <w:rsid w:val="00D06B61"/>
    <w:rsid w:val="00D07995"/>
    <w:rsid w:val="00D11826"/>
    <w:rsid w:val="00D131C1"/>
    <w:rsid w:val="00D13318"/>
    <w:rsid w:val="00D151A5"/>
    <w:rsid w:val="00D1664B"/>
    <w:rsid w:val="00D16906"/>
    <w:rsid w:val="00D16F6F"/>
    <w:rsid w:val="00D204A7"/>
    <w:rsid w:val="00D205B7"/>
    <w:rsid w:val="00D20A94"/>
    <w:rsid w:val="00D227E4"/>
    <w:rsid w:val="00D22C70"/>
    <w:rsid w:val="00D2384F"/>
    <w:rsid w:val="00D24AE0"/>
    <w:rsid w:val="00D251EB"/>
    <w:rsid w:val="00D266C3"/>
    <w:rsid w:val="00D2778A"/>
    <w:rsid w:val="00D3010B"/>
    <w:rsid w:val="00D31F8F"/>
    <w:rsid w:val="00D32789"/>
    <w:rsid w:val="00D4015E"/>
    <w:rsid w:val="00D4271C"/>
    <w:rsid w:val="00D42E95"/>
    <w:rsid w:val="00D434E9"/>
    <w:rsid w:val="00D43D96"/>
    <w:rsid w:val="00D444A3"/>
    <w:rsid w:val="00D473A5"/>
    <w:rsid w:val="00D47D3F"/>
    <w:rsid w:val="00D509F9"/>
    <w:rsid w:val="00D519A3"/>
    <w:rsid w:val="00D57389"/>
    <w:rsid w:val="00D60100"/>
    <w:rsid w:val="00D60191"/>
    <w:rsid w:val="00D61D22"/>
    <w:rsid w:val="00D63428"/>
    <w:rsid w:val="00D6350B"/>
    <w:rsid w:val="00D64C29"/>
    <w:rsid w:val="00D64FAE"/>
    <w:rsid w:val="00D677CA"/>
    <w:rsid w:val="00D67E8B"/>
    <w:rsid w:val="00D67F5C"/>
    <w:rsid w:val="00D72DB3"/>
    <w:rsid w:val="00D7386D"/>
    <w:rsid w:val="00D7428A"/>
    <w:rsid w:val="00D766B5"/>
    <w:rsid w:val="00D800BE"/>
    <w:rsid w:val="00D80729"/>
    <w:rsid w:val="00D80C3D"/>
    <w:rsid w:val="00D810E3"/>
    <w:rsid w:val="00D81FB2"/>
    <w:rsid w:val="00D83519"/>
    <w:rsid w:val="00D83596"/>
    <w:rsid w:val="00D84DC3"/>
    <w:rsid w:val="00D87255"/>
    <w:rsid w:val="00D8778F"/>
    <w:rsid w:val="00D87CC5"/>
    <w:rsid w:val="00D90BCF"/>
    <w:rsid w:val="00D93CA1"/>
    <w:rsid w:val="00D93DF9"/>
    <w:rsid w:val="00D9503C"/>
    <w:rsid w:val="00DA1CE6"/>
    <w:rsid w:val="00DA204B"/>
    <w:rsid w:val="00DA2F64"/>
    <w:rsid w:val="00DA4B20"/>
    <w:rsid w:val="00DA5369"/>
    <w:rsid w:val="00DA556C"/>
    <w:rsid w:val="00DA668B"/>
    <w:rsid w:val="00DA710E"/>
    <w:rsid w:val="00DA7F32"/>
    <w:rsid w:val="00DB1F2E"/>
    <w:rsid w:val="00DB2684"/>
    <w:rsid w:val="00DB2A11"/>
    <w:rsid w:val="00DC134A"/>
    <w:rsid w:val="00DC1CE2"/>
    <w:rsid w:val="00DC3939"/>
    <w:rsid w:val="00DC4C41"/>
    <w:rsid w:val="00DC5139"/>
    <w:rsid w:val="00DC6B87"/>
    <w:rsid w:val="00DC6D26"/>
    <w:rsid w:val="00DC744C"/>
    <w:rsid w:val="00DD092F"/>
    <w:rsid w:val="00DD3124"/>
    <w:rsid w:val="00DD6456"/>
    <w:rsid w:val="00DD653F"/>
    <w:rsid w:val="00DD694C"/>
    <w:rsid w:val="00DD69AB"/>
    <w:rsid w:val="00DD6BBE"/>
    <w:rsid w:val="00DD7B36"/>
    <w:rsid w:val="00DE04FC"/>
    <w:rsid w:val="00DE09EA"/>
    <w:rsid w:val="00DE5E91"/>
    <w:rsid w:val="00DE6956"/>
    <w:rsid w:val="00DF0075"/>
    <w:rsid w:val="00DF04F7"/>
    <w:rsid w:val="00DF1194"/>
    <w:rsid w:val="00DF23D2"/>
    <w:rsid w:val="00DF3903"/>
    <w:rsid w:val="00DF3CEA"/>
    <w:rsid w:val="00DF3F26"/>
    <w:rsid w:val="00DF4458"/>
    <w:rsid w:val="00DF4B95"/>
    <w:rsid w:val="00DF6510"/>
    <w:rsid w:val="00DF742F"/>
    <w:rsid w:val="00E00F65"/>
    <w:rsid w:val="00E04C2F"/>
    <w:rsid w:val="00E06530"/>
    <w:rsid w:val="00E06786"/>
    <w:rsid w:val="00E103CB"/>
    <w:rsid w:val="00E10D3C"/>
    <w:rsid w:val="00E15283"/>
    <w:rsid w:val="00E15603"/>
    <w:rsid w:val="00E15C3C"/>
    <w:rsid w:val="00E16EFF"/>
    <w:rsid w:val="00E16F41"/>
    <w:rsid w:val="00E20634"/>
    <w:rsid w:val="00E21577"/>
    <w:rsid w:val="00E2209C"/>
    <w:rsid w:val="00E22372"/>
    <w:rsid w:val="00E24FE7"/>
    <w:rsid w:val="00E265EF"/>
    <w:rsid w:val="00E26D7C"/>
    <w:rsid w:val="00E31067"/>
    <w:rsid w:val="00E33E7D"/>
    <w:rsid w:val="00E35800"/>
    <w:rsid w:val="00E35A60"/>
    <w:rsid w:val="00E35CE4"/>
    <w:rsid w:val="00E36C11"/>
    <w:rsid w:val="00E36CD2"/>
    <w:rsid w:val="00E37507"/>
    <w:rsid w:val="00E40A49"/>
    <w:rsid w:val="00E40FC4"/>
    <w:rsid w:val="00E44BE1"/>
    <w:rsid w:val="00E47184"/>
    <w:rsid w:val="00E47497"/>
    <w:rsid w:val="00E5150C"/>
    <w:rsid w:val="00E52614"/>
    <w:rsid w:val="00E53EE6"/>
    <w:rsid w:val="00E54EEA"/>
    <w:rsid w:val="00E55674"/>
    <w:rsid w:val="00E55D63"/>
    <w:rsid w:val="00E55FC8"/>
    <w:rsid w:val="00E57165"/>
    <w:rsid w:val="00E576F4"/>
    <w:rsid w:val="00E57A50"/>
    <w:rsid w:val="00E57D4E"/>
    <w:rsid w:val="00E60525"/>
    <w:rsid w:val="00E63329"/>
    <w:rsid w:val="00E716EC"/>
    <w:rsid w:val="00E71E0C"/>
    <w:rsid w:val="00E73F27"/>
    <w:rsid w:val="00E7677B"/>
    <w:rsid w:val="00E772C3"/>
    <w:rsid w:val="00E80239"/>
    <w:rsid w:val="00E814B2"/>
    <w:rsid w:val="00E81715"/>
    <w:rsid w:val="00E83682"/>
    <w:rsid w:val="00E84E19"/>
    <w:rsid w:val="00E84E44"/>
    <w:rsid w:val="00E90714"/>
    <w:rsid w:val="00E90FC9"/>
    <w:rsid w:val="00E9154B"/>
    <w:rsid w:val="00E91BD9"/>
    <w:rsid w:val="00E931B1"/>
    <w:rsid w:val="00E93EB9"/>
    <w:rsid w:val="00E940EE"/>
    <w:rsid w:val="00EA1635"/>
    <w:rsid w:val="00EA1A95"/>
    <w:rsid w:val="00EA37B8"/>
    <w:rsid w:val="00EA48D2"/>
    <w:rsid w:val="00EA497B"/>
    <w:rsid w:val="00EA56C1"/>
    <w:rsid w:val="00EA6172"/>
    <w:rsid w:val="00EB0C82"/>
    <w:rsid w:val="00EB15DB"/>
    <w:rsid w:val="00EB1BE3"/>
    <w:rsid w:val="00EB22AE"/>
    <w:rsid w:val="00EB2980"/>
    <w:rsid w:val="00EB41A1"/>
    <w:rsid w:val="00EB794A"/>
    <w:rsid w:val="00EC05E2"/>
    <w:rsid w:val="00EC0B66"/>
    <w:rsid w:val="00EC0EB0"/>
    <w:rsid w:val="00EC234C"/>
    <w:rsid w:val="00EC3638"/>
    <w:rsid w:val="00EC46D7"/>
    <w:rsid w:val="00EC59A5"/>
    <w:rsid w:val="00EC5CBE"/>
    <w:rsid w:val="00EC6F24"/>
    <w:rsid w:val="00EC77CC"/>
    <w:rsid w:val="00ED08D5"/>
    <w:rsid w:val="00ED09CD"/>
    <w:rsid w:val="00ED1CFC"/>
    <w:rsid w:val="00ED38D4"/>
    <w:rsid w:val="00ED4102"/>
    <w:rsid w:val="00EE11DA"/>
    <w:rsid w:val="00EE2BC1"/>
    <w:rsid w:val="00EE3D00"/>
    <w:rsid w:val="00EE5847"/>
    <w:rsid w:val="00EE6FD4"/>
    <w:rsid w:val="00EE7473"/>
    <w:rsid w:val="00EF002A"/>
    <w:rsid w:val="00EF13C4"/>
    <w:rsid w:val="00EF2BD3"/>
    <w:rsid w:val="00EF32CD"/>
    <w:rsid w:val="00EF527A"/>
    <w:rsid w:val="00EF53D1"/>
    <w:rsid w:val="00EF58B8"/>
    <w:rsid w:val="00EF6778"/>
    <w:rsid w:val="00F00D9B"/>
    <w:rsid w:val="00F02766"/>
    <w:rsid w:val="00F02B81"/>
    <w:rsid w:val="00F0314A"/>
    <w:rsid w:val="00F038BC"/>
    <w:rsid w:val="00F045F4"/>
    <w:rsid w:val="00F072F8"/>
    <w:rsid w:val="00F07BF0"/>
    <w:rsid w:val="00F07C11"/>
    <w:rsid w:val="00F10325"/>
    <w:rsid w:val="00F1077E"/>
    <w:rsid w:val="00F12143"/>
    <w:rsid w:val="00F1381D"/>
    <w:rsid w:val="00F13C69"/>
    <w:rsid w:val="00F14E8C"/>
    <w:rsid w:val="00F15B34"/>
    <w:rsid w:val="00F16E3E"/>
    <w:rsid w:val="00F17E10"/>
    <w:rsid w:val="00F20353"/>
    <w:rsid w:val="00F20E55"/>
    <w:rsid w:val="00F22203"/>
    <w:rsid w:val="00F231F6"/>
    <w:rsid w:val="00F24128"/>
    <w:rsid w:val="00F24AE4"/>
    <w:rsid w:val="00F25DFA"/>
    <w:rsid w:val="00F27714"/>
    <w:rsid w:val="00F27836"/>
    <w:rsid w:val="00F30669"/>
    <w:rsid w:val="00F3187C"/>
    <w:rsid w:val="00F3358D"/>
    <w:rsid w:val="00F34412"/>
    <w:rsid w:val="00F358E3"/>
    <w:rsid w:val="00F37D59"/>
    <w:rsid w:val="00F40E58"/>
    <w:rsid w:val="00F416F3"/>
    <w:rsid w:val="00F4297A"/>
    <w:rsid w:val="00F43D99"/>
    <w:rsid w:val="00F44997"/>
    <w:rsid w:val="00F46158"/>
    <w:rsid w:val="00F47371"/>
    <w:rsid w:val="00F52128"/>
    <w:rsid w:val="00F523B0"/>
    <w:rsid w:val="00F53193"/>
    <w:rsid w:val="00F5340D"/>
    <w:rsid w:val="00F563BA"/>
    <w:rsid w:val="00F57248"/>
    <w:rsid w:val="00F57AA6"/>
    <w:rsid w:val="00F639BF"/>
    <w:rsid w:val="00F64128"/>
    <w:rsid w:val="00F668E5"/>
    <w:rsid w:val="00F66AB4"/>
    <w:rsid w:val="00F671BE"/>
    <w:rsid w:val="00F706AC"/>
    <w:rsid w:val="00F71E1B"/>
    <w:rsid w:val="00F74465"/>
    <w:rsid w:val="00F74E29"/>
    <w:rsid w:val="00F76D17"/>
    <w:rsid w:val="00F81EF9"/>
    <w:rsid w:val="00F840E0"/>
    <w:rsid w:val="00F86273"/>
    <w:rsid w:val="00F877DA"/>
    <w:rsid w:val="00F87A6A"/>
    <w:rsid w:val="00F92BB8"/>
    <w:rsid w:val="00F933BD"/>
    <w:rsid w:val="00F94F72"/>
    <w:rsid w:val="00F9501C"/>
    <w:rsid w:val="00F961DF"/>
    <w:rsid w:val="00F96B1C"/>
    <w:rsid w:val="00F97146"/>
    <w:rsid w:val="00F97E2E"/>
    <w:rsid w:val="00FA0CAC"/>
    <w:rsid w:val="00FA125B"/>
    <w:rsid w:val="00FA2911"/>
    <w:rsid w:val="00FA5347"/>
    <w:rsid w:val="00FA645A"/>
    <w:rsid w:val="00FA75BE"/>
    <w:rsid w:val="00FA7E5A"/>
    <w:rsid w:val="00FA7F80"/>
    <w:rsid w:val="00FB0A55"/>
    <w:rsid w:val="00FB1627"/>
    <w:rsid w:val="00FB19A2"/>
    <w:rsid w:val="00FB1B64"/>
    <w:rsid w:val="00FB1BB8"/>
    <w:rsid w:val="00FB3960"/>
    <w:rsid w:val="00FB411C"/>
    <w:rsid w:val="00FB43CE"/>
    <w:rsid w:val="00FB5465"/>
    <w:rsid w:val="00FB5C6E"/>
    <w:rsid w:val="00FB5FB6"/>
    <w:rsid w:val="00FB7C68"/>
    <w:rsid w:val="00FC0DE1"/>
    <w:rsid w:val="00FC23DC"/>
    <w:rsid w:val="00FC4891"/>
    <w:rsid w:val="00FC4F83"/>
    <w:rsid w:val="00FD3AD3"/>
    <w:rsid w:val="00FD6687"/>
    <w:rsid w:val="00FD7ECE"/>
    <w:rsid w:val="00FE08D3"/>
    <w:rsid w:val="00FE3869"/>
    <w:rsid w:val="00FE3F56"/>
    <w:rsid w:val="00FE50D6"/>
    <w:rsid w:val="00FE7793"/>
    <w:rsid w:val="00FE7F8A"/>
    <w:rsid w:val="00FF0361"/>
    <w:rsid w:val="00FF0AC1"/>
    <w:rsid w:val="00FF127F"/>
    <w:rsid w:val="00FF2A24"/>
    <w:rsid w:val="00FF40C3"/>
    <w:rsid w:val="00FF420E"/>
    <w:rsid w:val="00FF5C50"/>
    <w:rsid w:val="00FF5E54"/>
    <w:rsid w:val="298C0DE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7CEFC84"/>
  <w15:chartTrackingRefBased/>
  <w15:docId w15:val="{A309AF30-3BE1-48AE-A18B-E1A03012D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67C2"/>
    <w:pPr>
      <w:spacing w:after="200" w:line="276" w:lineRule="auto"/>
    </w:pPr>
  </w:style>
  <w:style w:type="paragraph" w:styleId="Heading1">
    <w:name w:val="heading 1"/>
    <w:basedOn w:val="Normal"/>
    <w:next w:val="Normal"/>
    <w:link w:val="Heading1Char"/>
    <w:uiPriority w:val="9"/>
    <w:qFormat/>
    <w:rsid w:val="003767C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3767C2"/>
    <w:pPr>
      <w:spacing w:before="100" w:beforeAutospacing="1" w:after="100" w:afterAutospacing="1" w:line="240" w:lineRule="auto"/>
      <w:outlineLvl w:val="1"/>
    </w:pPr>
    <w:rPr>
      <w:rFonts w:ascii="Times New Roman" w:eastAsia="Times New Roman" w:hAnsi="Times New Roman" w:cs="Times New Roman"/>
      <w:b/>
      <w:bCs/>
      <w:sz w:val="36"/>
      <w:szCs w:val="36"/>
      <w:lang w:eastAsia="fr-BE"/>
    </w:rPr>
  </w:style>
  <w:style w:type="paragraph" w:styleId="Heading3">
    <w:name w:val="heading 3"/>
    <w:basedOn w:val="Normal"/>
    <w:next w:val="Normal"/>
    <w:link w:val="Heading3Char"/>
    <w:uiPriority w:val="9"/>
    <w:semiHidden/>
    <w:unhideWhenUsed/>
    <w:qFormat/>
    <w:rsid w:val="008A015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3767C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67C2"/>
    <w:rPr>
      <w:rFonts w:asciiTheme="majorHAnsi" w:eastAsiaTheme="majorEastAsia" w:hAnsiTheme="majorHAnsi" w:cstheme="majorBidi"/>
      <w:color w:val="2E74B5" w:themeColor="accent1" w:themeShade="BF"/>
      <w:sz w:val="32"/>
      <w:szCs w:val="32"/>
      <w:lang w:val="ro-RO"/>
    </w:rPr>
  </w:style>
  <w:style w:type="character" w:customStyle="1" w:styleId="Heading2Char">
    <w:name w:val="Heading 2 Char"/>
    <w:basedOn w:val="DefaultParagraphFont"/>
    <w:link w:val="Heading2"/>
    <w:uiPriority w:val="9"/>
    <w:rsid w:val="003767C2"/>
    <w:rPr>
      <w:rFonts w:ascii="Times New Roman" w:eastAsia="Times New Roman" w:hAnsi="Times New Roman" w:cs="Times New Roman"/>
      <w:b/>
      <w:bCs/>
      <w:sz w:val="36"/>
      <w:szCs w:val="36"/>
      <w:lang w:val="ro-RO" w:eastAsia="fr-BE"/>
    </w:rPr>
  </w:style>
  <w:style w:type="character" w:customStyle="1" w:styleId="Heading4Char">
    <w:name w:val="Heading 4 Char"/>
    <w:basedOn w:val="DefaultParagraphFont"/>
    <w:link w:val="Heading4"/>
    <w:uiPriority w:val="9"/>
    <w:semiHidden/>
    <w:rsid w:val="003767C2"/>
    <w:rPr>
      <w:rFonts w:asciiTheme="majorHAnsi" w:eastAsiaTheme="majorEastAsia" w:hAnsiTheme="majorHAnsi" w:cstheme="majorBidi"/>
      <w:i/>
      <w:iCs/>
      <w:color w:val="2E74B5" w:themeColor="accent1" w:themeShade="BF"/>
      <w:lang w:val="ro-RO"/>
    </w:rPr>
  </w:style>
  <w:style w:type="paragraph" w:styleId="ListParagraph">
    <w:name w:val="List Paragraph"/>
    <w:aliases w:val="List,List1,List11,List111,1st level - Bullet List Paragraph,List Paragraph1,Lettre d'introduction,Paragrafo elenco,Normal bullet 2,Medium Grid 1 - Accent 21,List Paragraph11,FooterText,Paragraphe de liste1,Bullet list,List1111,Bullets,L"/>
    <w:basedOn w:val="Normal"/>
    <w:link w:val="ListParagraphChar"/>
    <w:uiPriority w:val="34"/>
    <w:qFormat/>
    <w:rsid w:val="003767C2"/>
    <w:pPr>
      <w:ind w:left="720"/>
      <w:contextualSpacing/>
    </w:pPr>
  </w:style>
  <w:style w:type="paragraph" w:styleId="FootnoteText">
    <w:name w:val="footnote text"/>
    <w:aliases w:val="Char,Fußnote,Carattere,fn,Footnotes,Footnote ak,Footnote Text Char1,Footnote Text Char Char,fn Char Char,footnote text Char Char,Footnotes Char Char,Footnote ak Char Char,fn Char1,footnote text Char1,Footnotes Char1,ft,Footnote Text_EP-LC"/>
    <w:basedOn w:val="Normal"/>
    <w:link w:val="FootnoteTextChar"/>
    <w:uiPriority w:val="99"/>
    <w:unhideWhenUsed/>
    <w:qFormat/>
    <w:rsid w:val="003767C2"/>
    <w:pPr>
      <w:spacing w:after="0" w:line="240" w:lineRule="auto"/>
    </w:pPr>
    <w:rPr>
      <w:sz w:val="20"/>
      <w:szCs w:val="20"/>
    </w:rPr>
  </w:style>
  <w:style w:type="character" w:customStyle="1" w:styleId="FootnoteTextChar">
    <w:name w:val="Footnote Text Char"/>
    <w:aliases w:val="Char Char,Fußnote Char,Carattere Char,fn Char,Footnotes Char,Footnote ak Char,Footnote Text Char1 Char,Footnote Text Char Char Char,fn Char Char Char,footnote text Char Char Char,Footnotes Char Char Char,Footnote ak Char Char Char"/>
    <w:basedOn w:val="DefaultParagraphFont"/>
    <w:link w:val="FootnoteText"/>
    <w:uiPriority w:val="99"/>
    <w:qFormat/>
    <w:rsid w:val="003767C2"/>
    <w:rPr>
      <w:sz w:val="20"/>
      <w:szCs w:val="20"/>
      <w:lang w:val="ro-RO"/>
    </w:rPr>
  </w:style>
  <w:style w:type="character" w:styleId="FootnoteReference">
    <w:name w:val="footnote reference"/>
    <w:aliases w:val="Footnote Reference Superscript,Footnote symbol,BVI fnr, BVI fnr,Footnote reference number,note TESI,Appel note de bas de p,Nota,SUPERS,Footnote number,EN Footnote Reference,-E Fußnotenzeichen,number Char Char,number,Ref,styl,styli,R,F"/>
    <w:basedOn w:val="DefaultParagraphFont"/>
    <w:link w:val="FootnoteReferenceLVL6"/>
    <w:uiPriority w:val="99"/>
    <w:unhideWhenUsed/>
    <w:qFormat/>
    <w:rsid w:val="003767C2"/>
    <w:rPr>
      <w:vertAlign w:val="superscript"/>
    </w:rPr>
  </w:style>
  <w:style w:type="paragraph" w:styleId="Header">
    <w:name w:val="header"/>
    <w:basedOn w:val="Normal"/>
    <w:link w:val="HeaderChar"/>
    <w:uiPriority w:val="99"/>
    <w:unhideWhenUsed/>
    <w:rsid w:val="003767C2"/>
    <w:pPr>
      <w:tabs>
        <w:tab w:val="center" w:pos="4535"/>
        <w:tab w:val="right" w:pos="9071"/>
      </w:tabs>
      <w:spacing w:after="120" w:line="240" w:lineRule="auto"/>
      <w:jc w:val="both"/>
    </w:pPr>
    <w:rPr>
      <w:rFonts w:ascii="Times New Roman" w:hAnsi="Times New Roman" w:cs="Times New Roman"/>
      <w:sz w:val="24"/>
    </w:rPr>
  </w:style>
  <w:style w:type="character" w:customStyle="1" w:styleId="HeaderChar">
    <w:name w:val="Header Char"/>
    <w:basedOn w:val="DefaultParagraphFont"/>
    <w:link w:val="Header"/>
    <w:uiPriority w:val="99"/>
    <w:rsid w:val="003767C2"/>
    <w:rPr>
      <w:rFonts w:ascii="Times New Roman" w:hAnsi="Times New Roman" w:cs="Times New Roman"/>
      <w:sz w:val="24"/>
      <w:lang w:val="ro-RO"/>
    </w:rPr>
  </w:style>
  <w:style w:type="paragraph" w:styleId="Footer">
    <w:name w:val="footer"/>
    <w:basedOn w:val="Normal"/>
    <w:link w:val="FooterChar"/>
    <w:uiPriority w:val="99"/>
    <w:unhideWhenUsed/>
    <w:rsid w:val="003767C2"/>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har">
    <w:name w:val="Footer Char"/>
    <w:basedOn w:val="DefaultParagraphFont"/>
    <w:link w:val="Footer"/>
    <w:uiPriority w:val="99"/>
    <w:rsid w:val="003767C2"/>
    <w:rPr>
      <w:rFonts w:ascii="Times New Roman" w:hAnsi="Times New Roman" w:cs="Times New Roman"/>
      <w:sz w:val="24"/>
      <w:lang w:val="ro-RO"/>
    </w:rPr>
  </w:style>
  <w:style w:type="character" w:styleId="Hyperlink">
    <w:name w:val="Hyperlink"/>
    <w:basedOn w:val="DefaultParagraphFont"/>
    <w:uiPriority w:val="99"/>
    <w:unhideWhenUsed/>
    <w:qFormat/>
    <w:rsid w:val="003767C2"/>
    <w:rPr>
      <w:color w:val="0563C1" w:themeColor="hyperlink"/>
      <w:u w:val="single"/>
    </w:rPr>
  </w:style>
  <w:style w:type="character" w:customStyle="1" w:styleId="ListParagraphChar">
    <w:name w:val="List Paragraph Char"/>
    <w:aliases w:val="List Char,List1 Char,List11 Char,List111 Char,1st level - Bullet List Paragraph Char,List Paragraph1 Char,Lettre d'introduction Char,Paragrafo elenco Char,Normal bullet 2 Char,Medium Grid 1 - Accent 21 Char,List Paragraph11 Char"/>
    <w:basedOn w:val="DefaultParagraphFont"/>
    <w:link w:val="ListParagraph"/>
    <w:uiPriority w:val="34"/>
    <w:qFormat/>
    <w:rsid w:val="003767C2"/>
    <w:rPr>
      <w:lang w:val="ro-RO"/>
    </w:rPr>
  </w:style>
  <w:style w:type="paragraph" w:customStyle="1" w:styleId="Text2">
    <w:name w:val="Text 2"/>
    <w:basedOn w:val="Normal"/>
    <w:uiPriority w:val="99"/>
    <w:rsid w:val="003767C2"/>
    <w:pPr>
      <w:tabs>
        <w:tab w:val="left" w:pos="2302"/>
      </w:tabs>
      <w:spacing w:after="240" w:line="240" w:lineRule="auto"/>
      <w:ind w:left="1202"/>
      <w:jc w:val="both"/>
    </w:pPr>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3767C2"/>
    <w:rPr>
      <w:sz w:val="16"/>
      <w:szCs w:val="16"/>
    </w:rPr>
  </w:style>
  <w:style w:type="paragraph" w:styleId="CommentText">
    <w:name w:val="annotation text"/>
    <w:basedOn w:val="Normal"/>
    <w:link w:val="CommentTextChar"/>
    <w:uiPriority w:val="99"/>
    <w:unhideWhenUsed/>
    <w:rsid w:val="003767C2"/>
    <w:pPr>
      <w:spacing w:line="240" w:lineRule="auto"/>
    </w:pPr>
    <w:rPr>
      <w:sz w:val="20"/>
      <w:szCs w:val="20"/>
    </w:rPr>
  </w:style>
  <w:style w:type="character" w:customStyle="1" w:styleId="CommentTextChar">
    <w:name w:val="Comment Text Char"/>
    <w:basedOn w:val="DefaultParagraphFont"/>
    <w:link w:val="CommentText"/>
    <w:uiPriority w:val="99"/>
    <w:rsid w:val="003767C2"/>
    <w:rPr>
      <w:sz w:val="20"/>
      <w:szCs w:val="20"/>
      <w:lang w:val="ro-RO"/>
    </w:rPr>
  </w:style>
  <w:style w:type="paragraph" w:styleId="CommentSubject">
    <w:name w:val="annotation subject"/>
    <w:basedOn w:val="CommentText"/>
    <w:next w:val="CommentText"/>
    <w:link w:val="CommentSubjectChar"/>
    <w:uiPriority w:val="99"/>
    <w:semiHidden/>
    <w:unhideWhenUsed/>
    <w:rsid w:val="003767C2"/>
    <w:rPr>
      <w:b/>
      <w:bCs/>
    </w:rPr>
  </w:style>
  <w:style w:type="character" w:customStyle="1" w:styleId="CommentSubjectChar">
    <w:name w:val="Comment Subject Char"/>
    <w:basedOn w:val="CommentTextChar"/>
    <w:link w:val="CommentSubject"/>
    <w:uiPriority w:val="99"/>
    <w:semiHidden/>
    <w:rsid w:val="003767C2"/>
    <w:rPr>
      <w:b/>
      <w:bCs/>
      <w:sz w:val="20"/>
      <w:szCs w:val="20"/>
      <w:lang w:val="ro-RO"/>
    </w:rPr>
  </w:style>
  <w:style w:type="paragraph" w:styleId="BalloonText">
    <w:name w:val="Balloon Text"/>
    <w:basedOn w:val="Normal"/>
    <w:link w:val="BalloonTextChar"/>
    <w:uiPriority w:val="99"/>
    <w:semiHidden/>
    <w:unhideWhenUsed/>
    <w:rsid w:val="003767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67C2"/>
    <w:rPr>
      <w:rFonts w:ascii="Segoe UI" w:hAnsi="Segoe UI" w:cs="Segoe UI"/>
      <w:sz w:val="18"/>
      <w:szCs w:val="18"/>
      <w:lang w:val="ro-RO"/>
    </w:rPr>
  </w:style>
  <w:style w:type="paragraph" w:styleId="Revision">
    <w:name w:val="Revision"/>
    <w:hidden/>
    <w:uiPriority w:val="99"/>
    <w:semiHidden/>
    <w:rsid w:val="003767C2"/>
    <w:pPr>
      <w:spacing w:after="0" w:line="240" w:lineRule="auto"/>
    </w:pPr>
  </w:style>
  <w:style w:type="paragraph" w:customStyle="1" w:styleId="FootnoteReferenceLVL6">
    <w:name w:val="Footnote Reference_LVL6"/>
    <w:aliases w:val="Footnote Reference_LVL61,Footnote Reference_LVL62,Footnote Reference_LVL63,Footnote Reference_LVL64,fr,Odwo&lt;0142&gt;anie przypisu,SUPER,BVI fnr Char1 Char"/>
    <w:basedOn w:val="Normal"/>
    <w:next w:val="Normal"/>
    <w:link w:val="FootnoteReference"/>
    <w:uiPriority w:val="99"/>
    <w:rsid w:val="003767C2"/>
    <w:pPr>
      <w:spacing w:after="160" w:line="240" w:lineRule="exact"/>
      <w:jc w:val="both"/>
    </w:pPr>
    <w:rPr>
      <w:vertAlign w:val="superscript"/>
    </w:rPr>
  </w:style>
  <w:style w:type="character" w:styleId="FollowedHyperlink">
    <w:name w:val="FollowedHyperlink"/>
    <w:basedOn w:val="DefaultParagraphFont"/>
    <w:uiPriority w:val="99"/>
    <w:semiHidden/>
    <w:unhideWhenUsed/>
    <w:rsid w:val="003767C2"/>
    <w:rPr>
      <w:color w:val="954F72" w:themeColor="followedHyperlink"/>
      <w:u w:val="single"/>
    </w:rPr>
  </w:style>
  <w:style w:type="paragraph" w:customStyle="1" w:styleId="Default">
    <w:name w:val="Default"/>
    <w:rsid w:val="003767C2"/>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3767C2"/>
    <w:pPr>
      <w:spacing w:before="100" w:beforeAutospacing="1" w:after="100" w:afterAutospacing="1" w:line="240" w:lineRule="auto"/>
    </w:pPr>
    <w:rPr>
      <w:rFonts w:ascii="Times New Roman" w:eastAsia="Times New Roman" w:hAnsi="Times New Roman" w:cs="Times New Roman"/>
      <w:sz w:val="24"/>
      <w:szCs w:val="24"/>
      <w:lang w:eastAsia="fr-BE"/>
    </w:rPr>
  </w:style>
  <w:style w:type="paragraph" w:customStyle="1" w:styleId="Text1">
    <w:name w:val="Text 1"/>
    <w:basedOn w:val="Normal"/>
    <w:uiPriority w:val="90"/>
    <w:qFormat/>
    <w:rsid w:val="003767C2"/>
    <w:pPr>
      <w:spacing w:after="240" w:line="240" w:lineRule="auto"/>
      <w:ind w:left="482"/>
      <w:jc w:val="both"/>
    </w:pPr>
    <w:rPr>
      <w:rFonts w:ascii="Times New Roman" w:eastAsia="Times New Roman" w:hAnsi="Times New Roman" w:cs="Times New Roman"/>
      <w:sz w:val="24"/>
      <w:szCs w:val="20"/>
      <w:lang w:eastAsia="en-GB"/>
    </w:rPr>
  </w:style>
  <w:style w:type="paragraph" w:customStyle="1" w:styleId="ftrefCharCharCharCharCharCharCharCharChar">
    <w:name w:val="ftref Char Char Char Char Char Char Char Char Char"/>
    <w:aliases w:val="Footnote Char Char Char Char Char Char Char Char Char, BVI fnr Char Char Char Char Char Char Char Char Char,BVI fnr Char Char Char Char Char Char Char Char Char Char"/>
    <w:basedOn w:val="Normal"/>
    <w:next w:val="Normal"/>
    <w:uiPriority w:val="99"/>
    <w:rsid w:val="003767C2"/>
    <w:pPr>
      <w:spacing w:after="160" w:line="240" w:lineRule="exact"/>
    </w:pPr>
    <w:rPr>
      <w:rFonts w:ascii="Times New Roman" w:eastAsia="Times New Roman" w:hAnsi="Times New Roman" w:cs="Times New Roman"/>
      <w:sz w:val="24"/>
      <w:szCs w:val="20"/>
      <w:vertAlign w:val="superscript"/>
      <w:lang w:eastAsia="en-GB"/>
    </w:rPr>
  </w:style>
  <w:style w:type="table" w:styleId="TableGrid">
    <w:name w:val="Table Grid"/>
    <w:basedOn w:val="TableNormal"/>
    <w:uiPriority w:val="59"/>
    <w:rsid w:val="003767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Hanging12a">
    <w:name w:val="NormalHanging12a"/>
    <w:basedOn w:val="Normal"/>
    <w:link w:val="NormalHanging12aChar"/>
    <w:rsid w:val="003767C2"/>
    <w:pPr>
      <w:widowControl w:val="0"/>
      <w:spacing w:after="240" w:line="240" w:lineRule="auto"/>
      <w:ind w:left="567" w:hanging="567"/>
    </w:pPr>
    <w:rPr>
      <w:rFonts w:ascii="Times New Roman" w:eastAsia="Times New Roman" w:hAnsi="Times New Roman" w:cs="Times New Roman"/>
      <w:sz w:val="24"/>
      <w:szCs w:val="20"/>
      <w:lang w:eastAsia="en-GB"/>
    </w:rPr>
  </w:style>
  <w:style w:type="character" w:customStyle="1" w:styleId="NormalHanging12aChar">
    <w:name w:val="NormalHanging12a Char"/>
    <w:basedOn w:val="DefaultParagraphFont"/>
    <w:link w:val="NormalHanging12a"/>
    <w:locked/>
    <w:rsid w:val="003767C2"/>
    <w:rPr>
      <w:rFonts w:ascii="Times New Roman" w:eastAsia="Times New Roman" w:hAnsi="Times New Roman" w:cs="Times New Roman"/>
      <w:sz w:val="24"/>
      <w:szCs w:val="20"/>
      <w:lang w:val="ro-RO" w:eastAsia="en-GB"/>
    </w:rPr>
  </w:style>
  <w:style w:type="paragraph" w:styleId="NoSpacing">
    <w:name w:val="No Spacing"/>
    <w:uiPriority w:val="1"/>
    <w:qFormat/>
    <w:rsid w:val="003767C2"/>
    <w:pPr>
      <w:spacing w:after="0" w:line="240" w:lineRule="auto"/>
    </w:pPr>
  </w:style>
  <w:style w:type="character" w:styleId="Strong">
    <w:name w:val="Strong"/>
    <w:basedOn w:val="DefaultParagraphFont"/>
    <w:uiPriority w:val="22"/>
    <w:qFormat/>
    <w:rsid w:val="003767C2"/>
    <w:rPr>
      <w:b/>
      <w:bCs/>
    </w:rPr>
  </w:style>
  <w:style w:type="table" w:styleId="GridTable1Light-Accent1">
    <w:name w:val="Grid Table 1 Light Accent 1"/>
    <w:basedOn w:val="TableNormal"/>
    <w:uiPriority w:val="46"/>
    <w:rsid w:val="003767C2"/>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customStyle="1" w:styleId="Marker">
    <w:name w:val="Marker"/>
    <w:basedOn w:val="DefaultParagraphFont"/>
    <w:rsid w:val="003767C2"/>
    <w:rPr>
      <w:color w:val="0000FF"/>
      <w:shd w:val="clear" w:color="auto" w:fill="auto"/>
    </w:rPr>
  </w:style>
  <w:style w:type="paragraph" w:customStyle="1" w:styleId="FooterLandscape">
    <w:name w:val="FooterLandscape"/>
    <w:basedOn w:val="Normal"/>
    <w:rsid w:val="003767C2"/>
    <w:pPr>
      <w:tabs>
        <w:tab w:val="center" w:pos="7285"/>
        <w:tab w:val="center" w:pos="10913"/>
        <w:tab w:val="right" w:pos="15137"/>
      </w:tabs>
      <w:spacing w:before="360" w:after="0" w:line="240" w:lineRule="auto"/>
      <w:ind w:left="-567" w:right="-567"/>
    </w:pPr>
    <w:rPr>
      <w:rFonts w:ascii="Times New Roman" w:hAnsi="Times New Roman" w:cs="Times New Roman"/>
      <w:sz w:val="24"/>
    </w:rPr>
  </w:style>
  <w:style w:type="paragraph" w:customStyle="1" w:styleId="FooterSensitivity">
    <w:name w:val="Footer Sensitivity"/>
    <w:basedOn w:val="Normal"/>
    <w:rsid w:val="003767C2"/>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paragraph" w:customStyle="1" w:styleId="HeaderLandscape">
    <w:name w:val="HeaderLandscape"/>
    <w:basedOn w:val="Normal"/>
    <w:rsid w:val="003767C2"/>
    <w:pPr>
      <w:tabs>
        <w:tab w:val="center" w:pos="7285"/>
        <w:tab w:val="right" w:pos="14003"/>
      </w:tabs>
      <w:spacing w:after="120" w:line="240" w:lineRule="auto"/>
      <w:jc w:val="both"/>
    </w:pPr>
    <w:rPr>
      <w:rFonts w:ascii="Times New Roman" w:hAnsi="Times New Roman" w:cs="Times New Roman"/>
      <w:sz w:val="24"/>
    </w:rPr>
  </w:style>
  <w:style w:type="paragraph" w:customStyle="1" w:styleId="HeaderSensitivity">
    <w:name w:val="Header Sensitivity"/>
    <w:basedOn w:val="Normal"/>
    <w:rsid w:val="003767C2"/>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paragraph" w:customStyle="1" w:styleId="HeaderSensitivityRight">
    <w:name w:val="Header Sensitivity Right"/>
    <w:basedOn w:val="Normal"/>
    <w:rsid w:val="003767C2"/>
    <w:pPr>
      <w:spacing w:after="120" w:line="240" w:lineRule="auto"/>
      <w:jc w:val="right"/>
    </w:pPr>
    <w:rPr>
      <w:rFonts w:ascii="Times New Roman" w:hAnsi="Times New Roman" w:cs="Times New Roman"/>
      <w:sz w:val="28"/>
    </w:rPr>
  </w:style>
  <w:style w:type="paragraph" w:customStyle="1" w:styleId="Pagedecouverture">
    <w:name w:val="Page de couverture"/>
    <w:basedOn w:val="Normal"/>
    <w:next w:val="Normal"/>
    <w:rsid w:val="003767C2"/>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rsid w:val="003767C2"/>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sid w:val="003767C2"/>
    <w:rPr>
      <w:rFonts w:ascii="Times New Roman" w:hAnsi="Times New Roman" w:cs="Times New Roman"/>
      <w:sz w:val="24"/>
    </w:rPr>
  </w:style>
  <w:style w:type="paragraph" w:customStyle="1" w:styleId="HeaderCoverPage">
    <w:name w:val="Header Cover Page"/>
    <w:basedOn w:val="Normal"/>
    <w:link w:val="HeaderCoverPageChar"/>
    <w:rsid w:val="003767C2"/>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sid w:val="003767C2"/>
    <w:rPr>
      <w:rFonts w:ascii="Times New Roman" w:hAnsi="Times New Roman" w:cs="Times New Roman"/>
      <w:sz w:val="24"/>
    </w:rPr>
  </w:style>
  <w:style w:type="paragraph" w:customStyle="1" w:styleId="CommentText1">
    <w:name w:val="Comment Text1"/>
    <w:basedOn w:val="Normal"/>
    <w:next w:val="CommentText"/>
    <w:uiPriority w:val="99"/>
    <w:unhideWhenUsed/>
    <w:rsid w:val="0084534C"/>
    <w:pPr>
      <w:spacing w:line="240" w:lineRule="auto"/>
    </w:pPr>
    <w:rPr>
      <w:sz w:val="20"/>
      <w:szCs w:val="20"/>
    </w:rPr>
  </w:style>
  <w:style w:type="paragraph" w:customStyle="1" w:styleId="BVIfnr">
    <w:name w:val="BVI fnr Знак Знак"/>
    <w:aliases w:val="BVI fnr Car Car Знак Знак,BVI fnr Char Car Car Car Знак Знак,BVI fnr Char Car Car Car Char Знак Знак,BVI fnr Car Знак Знак,BVI fnr Car Car Car Car Знак Знак,BVI fnr Char Char Знак Знак,ftref,16 Point"/>
    <w:basedOn w:val="Normal"/>
    <w:uiPriority w:val="99"/>
    <w:rsid w:val="00C8375E"/>
    <w:pPr>
      <w:spacing w:after="160" w:line="240" w:lineRule="exact"/>
    </w:pPr>
    <w:rPr>
      <w:vertAlign w:val="superscript"/>
    </w:rPr>
  </w:style>
  <w:style w:type="paragraph" w:styleId="EndnoteText">
    <w:name w:val="endnote text"/>
    <w:basedOn w:val="Normal"/>
    <w:link w:val="EndnoteTextChar"/>
    <w:uiPriority w:val="99"/>
    <w:semiHidden/>
    <w:unhideWhenUsed/>
    <w:rsid w:val="007E5D6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E5D6C"/>
    <w:rPr>
      <w:sz w:val="20"/>
      <w:szCs w:val="20"/>
      <w:lang w:val="ro-RO"/>
    </w:rPr>
  </w:style>
  <w:style w:type="character" w:styleId="EndnoteReference">
    <w:name w:val="endnote reference"/>
    <w:basedOn w:val="DefaultParagraphFont"/>
    <w:uiPriority w:val="99"/>
    <w:semiHidden/>
    <w:unhideWhenUsed/>
    <w:rsid w:val="007E5D6C"/>
    <w:rPr>
      <w:vertAlign w:val="superscript"/>
    </w:rPr>
  </w:style>
  <w:style w:type="character" w:customStyle="1" w:styleId="Heading3Char">
    <w:name w:val="Heading 3 Char"/>
    <w:basedOn w:val="DefaultParagraphFont"/>
    <w:link w:val="Heading3"/>
    <w:uiPriority w:val="9"/>
    <w:semiHidden/>
    <w:rsid w:val="008A015B"/>
    <w:rPr>
      <w:rFonts w:asciiTheme="majorHAnsi" w:eastAsiaTheme="majorEastAsia" w:hAnsiTheme="majorHAnsi" w:cstheme="majorBidi"/>
      <w:color w:val="1F4D78" w:themeColor="accent1" w:themeShade="7F"/>
      <w:sz w:val="24"/>
      <w:szCs w:val="24"/>
      <w:lang w:val="ro-RO"/>
    </w:rPr>
  </w:style>
  <w:style w:type="character" w:styleId="HTMLCite">
    <w:name w:val="HTML Cite"/>
    <w:basedOn w:val="DefaultParagraphFont"/>
    <w:uiPriority w:val="99"/>
    <w:semiHidden/>
    <w:unhideWhenUsed/>
    <w:rsid w:val="008A015B"/>
    <w:rPr>
      <w:i/>
      <w:iCs/>
    </w:rPr>
  </w:style>
  <w:style w:type="character" w:customStyle="1" w:styleId="dyjrff">
    <w:name w:val="dyjrff"/>
    <w:basedOn w:val="DefaultParagraphFont"/>
    <w:rsid w:val="008A015B"/>
  </w:style>
  <w:style w:type="character" w:customStyle="1" w:styleId="UnresolvedMention">
    <w:name w:val="Unresolved Mention"/>
    <w:basedOn w:val="DefaultParagraphFont"/>
    <w:uiPriority w:val="99"/>
    <w:semiHidden/>
    <w:unhideWhenUsed/>
    <w:rsid w:val="001774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340155">
      <w:bodyDiv w:val="1"/>
      <w:marLeft w:val="0"/>
      <w:marRight w:val="0"/>
      <w:marTop w:val="0"/>
      <w:marBottom w:val="0"/>
      <w:divBdr>
        <w:top w:val="none" w:sz="0" w:space="0" w:color="auto"/>
        <w:left w:val="none" w:sz="0" w:space="0" w:color="auto"/>
        <w:bottom w:val="none" w:sz="0" w:space="0" w:color="auto"/>
        <w:right w:val="none" w:sz="0" w:space="0" w:color="auto"/>
      </w:divBdr>
    </w:div>
    <w:div w:id="226114038">
      <w:bodyDiv w:val="1"/>
      <w:marLeft w:val="0"/>
      <w:marRight w:val="0"/>
      <w:marTop w:val="0"/>
      <w:marBottom w:val="0"/>
      <w:divBdr>
        <w:top w:val="none" w:sz="0" w:space="0" w:color="auto"/>
        <w:left w:val="none" w:sz="0" w:space="0" w:color="auto"/>
        <w:bottom w:val="none" w:sz="0" w:space="0" w:color="auto"/>
        <w:right w:val="none" w:sz="0" w:space="0" w:color="auto"/>
      </w:divBdr>
    </w:div>
    <w:div w:id="340396726">
      <w:bodyDiv w:val="1"/>
      <w:marLeft w:val="0"/>
      <w:marRight w:val="0"/>
      <w:marTop w:val="0"/>
      <w:marBottom w:val="0"/>
      <w:divBdr>
        <w:top w:val="none" w:sz="0" w:space="0" w:color="auto"/>
        <w:left w:val="none" w:sz="0" w:space="0" w:color="auto"/>
        <w:bottom w:val="none" w:sz="0" w:space="0" w:color="auto"/>
        <w:right w:val="none" w:sz="0" w:space="0" w:color="auto"/>
      </w:divBdr>
    </w:div>
    <w:div w:id="443498344">
      <w:bodyDiv w:val="1"/>
      <w:marLeft w:val="0"/>
      <w:marRight w:val="0"/>
      <w:marTop w:val="0"/>
      <w:marBottom w:val="0"/>
      <w:divBdr>
        <w:top w:val="none" w:sz="0" w:space="0" w:color="auto"/>
        <w:left w:val="none" w:sz="0" w:space="0" w:color="auto"/>
        <w:bottom w:val="none" w:sz="0" w:space="0" w:color="auto"/>
        <w:right w:val="none" w:sz="0" w:space="0" w:color="auto"/>
      </w:divBdr>
    </w:div>
    <w:div w:id="523710171">
      <w:bodyDiv w:val="1"/>
      <w:marLeft w:val="0"/>
      <w:marRight w:val="0"/>
      <w:marTop w:val="0"/>
      <w:marBottom w:val="0"/>
      <w:divBdr>
        <w:top w:val="none" w:sz="0" w:space="0" w:color="auto"/>
        <w:left w:val="none" w:sz="0" w:space="0" w:color="auto"/>
        <w:bottom w:val="none" w:sz="0" w:space="0" w:color="auto"/>
        <w:right w:val="none" w:sz="0" w:space="0" w:color="auto"/>
      </w:divBdr>
    </w:div>
    <w:div w:id="563763659">
      <w:bodyDiv w:val="1"/>
      <w:marLeft w:val="0"/>
      <w:marRight w:val="0"/>
      <w:marTop w:val="0"/>
      <w:marBottom w:val="0"/>
      <w:divBdr>
        <w:top w:val="none" w:sz="0" w:space="0" w:color="auto"/>
        <w:left w:val="none" w:sz="0" w:space="0" w:color="auto"/>
        <w:bottom w:val="none" w:sz="0" w:space="0" w:color="auto"/>
        <w:right w:val="none" w:sz="0" w:space="0" w:color="auto"/>
      </w:divBdr>
    </w:div>
    <w:div w:id="564528549">
      <w:bodyDiv w:val="1"/>
      <w:marLeft w:val="0"/>
      <w:marRight w:val="0"/>
      <w:marTop w:val="0"/>
      <w:marBottom w:val="0"/>
      <w:divBdr>
        <w:top w:val="none" w:sz="0" w:space="0" w:color="auto"/>
        <w:left w:val="none" w:sz="0" w:space="0" w:color="auto"/>
        <w:bottom w:val="none" w:sz="0" w:space="0" w:color="auto"/>
        <w:right w:val="none" w:sz="0" w:space="0" w:color="auto"/>
      </w:divBdr>
    </w:div>
    <w:div w:id="619843280">
      <w:bodyDiv w:val="1"/>
      <w:marLeft w:val="0"/>
      <w:marRight w:val="0"/>
      <w:marTop w:val="0"/>
      <w:marBottom w:val="0"/>
      <w:divBdr>
        <w:top w:val="none" w:sz="0" w:space="0" w:color="auto"/>
        <w:left w:val="none" w:sz="0" w:space="0" w:color="auto"/>
        <w:bottom w:val="none" w:sz="0" w:space="0" w:color="auto"/>
        <w:right w:val="none" w:sz="0" w:space="0" w:color="auto"/>
      </w:divBdr>
    </w:div>
    <w:div w:id="678583226">
      <w:bodyDiv w:val="1"/>
      <w:marLeft w:val="0"/>
      <w:marRight w:val="0"/>
      <w:marTop w:val="0"/>
      <w:marBottom w:val="0"/>
      <w:divBdr>
        <w:top w:val="none" w:sz="0" w:space="0" w:color="auto"/>
        <w:left w:val="none" w:sz="0" w:space="0" w:color="auto"/>
        <w:bottom w:val="none" w:sz="0" w:space="0" w:color="auto"/>
        <w:right w:val="none" w:sz="0" w:space="0" w:color="auto"/>
      </w:divBdr>
    </w:div>
    <w:div w:id="722296263">
      <w:bodyDiv w:val="1"/>
      <w:marLeft w:val="0"/>
      <w:marRight w:val="0"/>
      <w:marTop w:val="0"/>
      <w:marBottom w:val="0"/>
      <w:divBdr>
        <w:top w:val="none" w:sz="0" w:space="0" w:color="auto"/>
        <w:left w:val="none" w:sz="0" w:space="0" w:color="auto"/>
        <w:bottom w:val="none" w:sz="0" w:space="0" w:color="auto"/>
        <w:right w:val="none" w:sz="0" w:space="0" w:color="auto"/>
      </w:divBdr>
      <w:divsChild>
        <w:div w:id="2009015873">
          <w:marLeft w:val="150"/>
          <w:marRight w:val="0"/>
          <w:marTop w:val="0"/>
          <w:marBottom w:val="0"/>
          <w:divBdr>
            <w:top w:val="none" w:sz="0" w:space="0" w:color="auto"/>
            <w:left w:val="none" w:sz="0" w:space="0" w:color="auto"/>
            <w:bottom w:val="none" w:sz="0" w:space="0" w:color="auto"/>
            <w:right w:val="none" w:sz="0" w:space="0" w:color="auto"/>
          </w:divBdr>
        </w:div>
      </w:divsChild>
    </w:div>
    <w:div w:id="744835447">
      <w:bodyDiv w:val="1"/>
      <w:marLeft w:val="0"/>
      <w:marRight w:val="0"/>
      <w:marTop w:val="0"/>
      <w:marBottom w:val="0"/>
      <w:divBdr>
        <w:top w:val="none" w:sz="0" w:space="0" w:color="auto"/>
        <w:left w:val="none" w:sz="0" w:space="0" w:color="auto"/>
        <w:bottom w:val="none" w:sz="0" w:space="0" w:color="auto"/>
        <w:right w:val="none" w:sz="0" w:space="0" w:color="auto"/>
      </w:divBdr>
    </w:div>
    <w:div w:id="762578316">
      <w:bodyDiv w:val="1"/>
      <w:marLeft w:val="0"/>
      <w:marRight w:val="0"/>
      <w:marTop w:val="0"/>
      <w:marBottom w:val="0"/>
      <w:divBdr>
        <w:top w:val="none" w:sz="0" w:space="0" w:color="auto"/>
        <w:left w:val="none" w:sz="0" w:space="0" w:color="auto"/>
        <w:bottom w:val="none" w:sz="0" w:space="0" w:color="auto"/>
        <w:right w:val="none" w:sz="0" w:space="0" w:color="auto"/>
      </w:divBdr>
    </w:div>
    <w:div w:id="794446690">
      <w:bodyDiv w:val="1"/>
      <w:marLeft w:val="0"/>
      <w:marRight w:val="0"/>
      <w:marTop w:val="0"/>
      <w:marBottom w:val="0"/>
      <w:divBdr>
        <w:top w:val="none" w:sz="0" w:space="0" w:color="auto"/>
        <w:left w:val="none" w:sz="0" w:space="0" w:color="auto"/>
        <w:bottom w:val="none" w:sz="0" w:space="0" w:color="auto"/>
        <w:right w:val="none" w:sz="0" w:space="0" w:color="auto"/>
      </w:divBdr>
    </w:div>
    <w:div w:id="875777025">
      <w:bodyDiv w:val="1"/>
      <w:marLeft w:val="0"/>
      <w:marRight w:val="0"/>
      <w:marTop w:val="0"/>
      <w:marBottom w:val="0"/>
      <w:divBdr>
        <w:top w:val="none" w:sz="0" w:space="0" w:color="auto"/>
        <w:left w:val="none" w:sz="0" w:space="0" w:color="auto"/>
        <w:bottom w:val="none" w:sz="0" w:space="0" w:color="auto"/>
        <w:right w:val="none" w:sz="0" w:space="0" w:color="auto"/>
      </w:divBdr>
    </w:div>
    <w:div w:id="905266408">
      <w:bodyDiv w:val="1"/>
      <w:marLeft w:val="0"/>
      <w:marRight w:val="0"/>
      <w:marTop w:val="0"/>
      <w:marBottom w:val="0"/>
      <w:divBdr>
        <w:top w:val="none" w:sz="0" w:space="0" w:color="auto"/>
        <w:left w:val="none" w:sz="0" w:space="0" w:color="auto"/>
        <w:bottom w:val="none" w:sz="0" w:space="0" w:color="auto"/>
        <w:right w:val="none" w:sz="0" w:space="0" w:color="auto"/>
      </w:divBdr>
    </w:div>
    <w:div w:id="1001663580">
      <w:bodyDiv w:val="1"/>
      <w:marLeft w:val="0"/>
      <w:marRight w:val="0"/>
      <w:marTop w:val="0"/>
      <w:marBottom w:val="0"/>
      <w:divBdr>
        <w:top w:val="none" w:sz="0" w:space="0" w:color="auto"/>
        <w:left w:val="none" w:sz="0" w:space="0" w:color="auto"/>
        <w:bottom w:val="none" w:sz="0" w:space="0" w:color="auto"/>
        <w:right w:val="none" w:sz="0" w:space="0" w:color="auto"/>
      </w:divBdr>
    </w:div>
    <w:div w:id="1127504044">
      <w:bodyDiv w:val="1"/>
      <w:marLeft w:val="0"/>
      <w:marRight w:val="0"/>
      <w:marTop w:val="0"/>
      <w:marBottom w:val="0"/>
      <w:divBdr>
        <w:top w:val="none" w:sz="0" w:space="0" w:color="auto"/>
        <w:left w:val="none" w:sz="0" w:space="0" w:color="auto"/>
        <w:bottom w:val="none" w:sz="0" w:space="0" w:color="auto"/>
        <w:right w:val="none" w:sz="0" w:space="0" w:color="auto"/>
      </w:divBdr>
    </w:div>
    <w:div w:id="1260870000">
      <w:bodyDiv w:val="1"/>
      <w:marLeft w:val="0"/>
      <w:marRight w:val="0"/>
      <w:marTop w:val="0"/>
      <w:marBottom w:val="0"/>
      <w:divBdr>
        <w:top w:val="none" w:sz="0" w:space="0" w:color="auto"/>
        <w:left w:val="none" w:sz="0" w:space="0" w:color="auto"/>
        <w:bottom w:val="none" w:sz="0" w:space="0" w:color="auto"/>
        <w:right w:val="none" w:sz="0" w:space="0" w:color="auto"/>
      </w:divBdr>
    </w:div>
    <w:div w:id="1303342214">
      <w:bodyDiv w:val="1"/>
      <w:marLeft w:val="0"/>
      <w:marRight w:val="0"/>
      <w:marTop w:val="0"/>
      <w:marBottom w:val="0"/>
      <w:divBdr>
        <w:top w:val="none" w:sz="0" w:space="0" w:color="auto"/>
        <w:left w:val="none" w:sz="0" w:space="0" w:color="auto"/>
        <w:bottom w:val="none" w:sz="0" w:space="0" w:color="auto"/>
        <w:right w:val="none" w:sz="0" w:space="0" w:color="auto"/>
      </w:divBdr>
    </w:div>
    <w:div w:id="1449858399">
      <w:bodyDiv w:val="1"/>
      <w:marLeft w:val="0"/>
      <w:marRight w:val="0"/>
      <w:marTop w:val="0"/>
      <w:marBottom w:val="0"/>
      <w:divBdr>
        <w:top w:val="none" w:sz="0" w:space="0" w:color="auto"/>
        <w:left w:val="none" w:sz="0" w:space="0" w:color="auto"/>
        <w:bottom w:val="none" w:sz="0" w:space="0" w:color="auto"/>
        <w:right w:val="none" w:sz="0" w:space="0" w:color="auto"/>
      </w:divBdr>
    </w:div>
    <w:div w:id="1451626761">
      <w:bodyDiv w:val="1"/>
      <w:marLeft w:val="0"/>
      <w:marRight w:val="0"/>
      <w:marTop w:val="0"/>
      <w:marBottom w:val="0"/>
      <w:divBdr>
        <w:top w:val="none" w:sz="0" w:space="0" w:color="auto"/>
        <w:left w:val="none" w:sz="0" w:space="0" w:color="auto"/>
        <w:bottom w:val="none" w:sz="0" w:space="0" w:color="auto"/>
        <w:right w:val="none" w:sz="0" w:space="0" w:color="auto"/>
      </w:divBdr>
    </w:div>
    <w:div w:id="1467160811">
      <w:bodyDiv w:val="1"/>
      <w:marLeft w:val="0"/>
      <w:marRight w:val="0"/>
      <w:marTop w:val="0"/>
      <w:marBottom w:val="0"/>
      <w:divBdr>
        <w:top w:val="none" w:sz="0" w:space="0" w:color="auto"/>
        <w:left w:val="none" w:sz="0" w:space="0" w:color="auto"/>
        <w:bottom w:val="none" w:sz="0" w:space="0" w:color="auto"/>
        <w:right w:val="none" w:sz="0" w:space="0" w:color="auto"/>
      </w:divBdr>
    </w:div>
    <w:div w:id="1531337093">
      <w:bodyDiv w:val="1"/>
      <w:marLeft w:val="0"/>
      <w:marRight w:val="0"/>
      <w:marTop w:val="0"/>
      <w:marBottom w:val="0"/>
      <w:divBdr>
        <w:top w:val="none" w:sz="0" w:space="0" w:color="auto"/>
        <w:left w:val="none" w:sz="0" w:space="0" w:color="auto"/>
        <w:bottom w:val="none" w:sz="0" w:space="0" w:color="auto"/>
        <w:right w:val="none" w:sz="0" w:space="0" w:color="auto"/>
      </w:divBdr>
    </w:div>
    <w:div w:id="1542866385">
      <w:bodyDiv w:val="1"/>
      <w:marLeft w:val="0"/>
      <w:marRight w:val="0"/>
      <w:marTop w:val="0"/>
      <w:marBottom w:val="0"/>
      <w:divBdr>
        <w:top w:val="none" w:sz="0" w:space="0" w:color="auto"/>
        <w:left w:val="none" w:sz="0" w:space="0" w:color="auto"/>
        <w:bottom w:val="none" w:sz="0" w:space="0" w:color="auto"/>
        <w:right w:val="none" w:sz="0" w:space="0" w:color="auto"/>
      </w:divBdr>
    </w:div>
    <w:div w:id="1584753512">
      <w:bodyDiv w:val="1"/>
      <w:marLeft w:val="0"/>
      <w:marRight w:val="0"/>
      <w:marTop w:val="0"/>
      <w:marBottom w:val="0"/>
      <w:divBdr>
        <w:top w:val="none" w:sz="0" w:space="0" w:color="auto"/>
        <w:left w:val="none" w:sz="0" w:space="0" w:color="auto"/>
        <w:bottom w:val="none" w:sz="0" w:space="0" w:color="auto"/>
        <w:right w:val="none" w:sz="0" w:space="0" w:color="auto"/>
      </w:divBdr>
      <w:divsChild>
        <w:div w:id="412968584">
          <w:marLeft w:val="0"/>
          <w:marRight w:val="0"/>
          <w:marTop w:val="0"/>
          <w:marBottom w:val="0"/>
          <w:divBdr>
            <w:top w:val="none" w:sz="0" w:space="0" w:color="auto"/>
            <w:left w:val="none" w:sz="0" w:space="0" w:color="auto"/>
            <w:bottom w:val="none" w:sz="0" w:space="0" w:color="auto"/>
            <w:right w:val="none" w:sz="0" w:space="0" w:color="auto"/>
          </w:divBdr>
        </w:div>
      </w:divsChild>
    </w:div>
    <w:div w:id="1644889254">
      <w:bodyDiv w:val="1"/>
      <w:marLeft w:val="0"/>
      <w:marRight w:val="0"/>
      <w:marTop w:val="0"/>
      <w:marBottom w:val="0"/>
      <w:divBdr>
        <w:top w:val="none" w:sz="0" w:space="0" w:color="auto"/>
        <w:left w:val="none" w:sz="0" w:space="0" w:color="auto"/>
        <w:bottom w:val="none" w:sz="0" w:space="0" w:color="auto"/>
        <w:right w:val="none" w:sz="0" w:space="0" w:color="auto"/>
      </w:divBdr>
    </w:div>
    <w:div w:id="1841195091">
      <w:bodyDiv w:val="1"/>
      <w:marLeft w:val="0"/>
      <w:marRight w:val="0"/>
      <w:marTop w:val="0"/>
      <w:marBottom w:val="0"/>
      <w:divBdr>
        <w:top w:val="none" w:sz="0" w:space="0" w:color="auto"/>
        <w:left w:val="none" w:sz="0" w:space="0" w:color="auto"/>
        <w:bottom w:val="none" w:sz="0" w:space="0" w:color="auto"/>
        <w:right w:val="none" w:sz="0" w:space="0" w:color="auto"/>
      </w:divBdr>
    </w:div>
    <w:div w:id="1886864129">
      <w:bodyDiv w:val="1"/>
      <w:marLeft w:val="0"/>
      <w:marRight w:val="0"/>
      <w:marTop w:val="0"/>
      <w:marBottom w:val="0"/>
      <w:divBdr>
        <w:top w:val="none" w:sz="0" w:space="0" w:color="auto"/>
        <w:left w:val="none" w:sz="0" w:space="0" w:color="auto"/>
        <w:bottom w:val="none" w:sz="0" w:space="0" w:color="auto"/>
        <w:right w:val="none" w:sz="0" w:space="0" w:color="auto"/>
      </w:divBdr>
    </w:div>
    <w:div w:id="2064324439">
      <w:bodyDiv w:val="1"/>
      <w:marLeft w:val="0"/>
      <w:marRight w:val="0"/>
      <w:marTop w:val="0"/>
      <w:marBottom w:val="0"/>
      <w:divBdr>
        <w:top w:val="none" w:sz="0" w:space="0" w:color="auto"/>
        <w:left w:val="none" w:sz="0" w:space="0" w:color="auto"/>
        <w:bottom w:val="none" w:sz="0" w:space="0" w:color="auto"/>
        <w:right w:val="none" w:sz="0" w:space="0" w:color="auto"/>
      </w:divBdr>
    </w:div>
    <w:div w:id="2065131299">
      <w:bodyDiv w:val="1"/>
      <w:marLeft w:val="0"/>
      <w:marRight w:val="0"/>
      <w:marTop w:val="0"/>
      <w:marBottom w:val="0"/>
      <w:divBdr>
        <w:top w:val="none" w:sz="0" w:space="0" w:color="auto"/>
        <w:left w:val="none" w:sz="0" w:space="0" w:color="auto"/>
        <w:bottom w:val="none" w:sz="0" w:space="0" w:color="auto"/>
        <w:right w:val="none" w:sz="0" w:space="0" w:color="auto"/>
      </w:divBdr>
    </w:div>
    <w:div w:id="2142112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ec.europa.eu/home-affairs/what-we-do/policies/legal-migration/fitness-check_en" TargetMode="Externa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image" Target="media/image4.emf"/><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5.xml"/><Relationship Id="rId33" Type="http://schemas.openxmlformats.org/officeDocument/2006/relationships/footer" Target="footer9.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3.emf"/><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oter" Target="footer4.xml"/><Relationship Id="rId32"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5.xml"/><Relationship Id="rId28" Type="http://schemas.openxmlformats.org/officeDocument/2006/relationships/header" Target="header7.xml"/><Relationship Id="rId10" Type="http://schemas.openxmlformats.org/officeDocument/2006/relationships/endnotes" Target="endnotes.xml"/><Relationship Id="rId19" Type="http://schemas.openxmlformats.org/officeDocument/2006/relationships/image" Target="media/image2.emf"/><Relationship Id="rId31" Type="http://schemas.openxmlformats.org/officeDocument/2006/relationships/footer" Target="footer8.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4.xml"/><Relationship Id="rId27" Type="http://schemas.openxmlformats.org/officeDocument/2006/relationships/footer" Target="footer6.xml"/><Relationship Id="rId30" Type="http://schemas.openxmlformats.org/officeDocument/2006/relationships/footer" Target="footer7.xml"/><Relationship Id="rId35"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ec.europa.eu/eurostat/databrowser/view/proj_19np/default/table?lang=en" TargetMode="External"/><Relationship Id="rId13" Type="http://schemas.openxmlformats.org/officeDocument/2006/relationships/hyperlink" Target="https://ec.europa.eu/info/policies/justice-and-fundamental-rights/combatting-discrimination/racism-and-xenophobia/eu-anti-racism-action-plan-2020-2025_en" TargetMode="External"/><Relationship Id="rId18" Type="http://schemas.openxmlformats.org/officeDocument/2006/relationships/hyperlink" Target="https://www.oecd.org/publications/building-an-eu-talent-pool-6ea982a0-en.htm" TargetMode="External"/><Relationship Id="rId26" Type="http://schemas.openxmlformats.org/officeDocument/2006/relationships/hyperlink" Target="https://www.who.int/hrh/migration/code/WHO_global_code_of_practice_EN.pdf" TargetMode="External"/><Relationship Id="rId39" Type="http://schemas.openxmlformats.org/officeDocument/2006/relationships/hyperlink" Target="https://digital-strategy.ec.europa.eu/en/news/sme-strategy-launched-european-commission" TargetMode="External"/><Relationship Id="rId3" Type="http://schemas.openxmlformats.org/officeDocument/2006/relationships/hyperlink" Target="https://data2.unhcr.org/en/situations/ukraine" TargetMode="External"/><Relationship Id="rId21" Type="http://schemas.openxmlformats.org/officeDocument/2006/relationships/hyperlink" Target="https://www.ela.europa.eu/en/news/analysis-shortage-and-surplus-occupations-2021" TargetMode="External"/><Relationship Id="rId34" Type="http://schemas.openxmlformats.org/officeDocument/2006/relationships/hyperlink" Target="https://ec.europa.eu/growth/industry/strategy/cluster-policy_en" TargetMode="External"/><Relationship Id="rId7" Type="http://schemas.openxmlformats.org/officeDocument/2006/relationships/hyperlink" Target="https://ec.europa.eu/eurostat/databrowser/view/proj_19np/default/table?lang=en" TargetMode="External"/><Relationship Id="rId12" Type="http://schemas.openxmlformats.org/officeDocument/2006/relationships/hyperlink" Target="https://www.ela.europa.eu/en/news/analysis-shortage-and-surplus-occupations-2021" TargetMode="External"/><Relationship Id="rId17" Type="http://schemas.openxmlformats.org/officeDocument/2006/relationships/hyperlink" Target="https://www.europarl.europa.eu/doceo/document/TA-9-2021-0472_RO.html" TargetMode="External"/><Relationship Id="rId25" Type="http://schemas.openxmlformats.org/officeDocument/2006/relationships/hyperlink" Target="https://ec.europa.eu/info/law/better-regulation/have-your-say/initiatives/12722-Schimbarile-demografice-in-Europa-Cartea-verde-privind-imbatranirea-populatiei_ro" TargetMode="External"/><Relationship Id="rId33" Type="http://schemas.openxmlformats.org/officeDocument/2006/relationships/hyperlink" Target="https://ec.europa.eu/growth/smes/supporting-entrepreneurship/erasmus-young-entrepreneurs_en" TargetMode="External"/><Relationship Id="rId38" Type="http://schemas.openxmlformats.org/officeDocument/2006/relationships/hyperlink" Target="https://presidence-francaise.consilium.europa.eu/en/news/press-release-scale-up-europe-spurs-collective-action-to-accelerate-european-tech/" TargetMode="External"/><Relationship Id="rId2" Type="http://schemas.openxmlformats.org/officeDocument/2006/relationships/hyperlink" Target="https://ec.europa.eu/eurostat/databrowser/bookmark/e47ab63f-628b-4963-b6f9-108ca09a1e20?lang=en" TargetMode="External"/><Relationship Id="rId16" Type="http://schemas.openxmlformats.org/officeDocument/2006/relationships/hyperlink" Target="https://www.europarl.europa.eu/doceo/document/TA-9-2021-0260_RO.html" TargetMode="External"/><Relationship Id="rId20" Type="http://schemas.openxmlformats.org/officeDocument/2006/relationships/hyperlink" Target="https://ec.europa.eu/commission/presscorner/detail/en/ip_21_2921" TargetMode="External"/><Relationship Id="rId29" Type="http://schemas.openxmlformats.org/officeDocument/2006/relationships/hyperlink" Target="https://ec.europa.eu/info/funding-tenders/find-funding/eu-funding-programmes/single-market-programme/overview_en" TargetMode="External"/><Relationship Id="rId1" Type="http://schemas.openxmlformats.org/officeDocument/2006/relationships/hyperlink" Target="https://ec.europa.eu/eurostat/statistics-explained/index.php?title=Migration_and_migrant_population_statistics" TargetMode="External"/><Relationship Id="rId6" Type="http://schemas.openxmlformats.org/officeDocument/2006/relationships/hyperlink" Target="https://www.eurofound.europa.eu/ro/publications/report/2021/tackling-labour-shortages-in-eu-member-states" TargetMode="External"/><Relationship Id="rId11" Type="http://schemas.openxmlformats.org/officeDocument/2006/relationships/hyperlink" Target="https://ec.europa.eu/eurostat/documents/2995521/14358242/3-17032022-BP-EN.pdf/3e6f6746-aa8d-b25c-7696-3912bf7ebd2c?t=1647445976514" TargetMode="External"/><Relationship Id="rId24" Type="http://schemas.openxmlformats.org/officeDocument/2006/relationships/hyperlink" Target="https://op.europa.eu/webpub/empl/european-pillar-of-social-rights/ro/index.html" TargetMode="External"/><Relationship Id="rId32" Type="http://schemas.openxmlformats.org/officeDocument/2006/relationships/hyperlink" Target="https://een.ec.europa.eu/" TargetMode="External"/><Relationship Id="rId37" Type="http://schemas.openxmlformats.org/officeDocument/2006/relationships/hyperlink" Target="https://digital-strategy.ec.europa.eu/en/news/new-european-alliance-accelerate-startups-growth" TargetMode="External"/><Relationship Id="rId5" Type="http://schemas.openxmlformats.org/officeDocument/2006/relationships/hyperlink" Target="https://www.pesnetwork.eu/2022/04/04/european-labour-market-barometer-17/" TargetMode="External"/><Relationship Id="rId15" Type="http://schemas.openxmlformats.org/officeDocument/2006/relationships/hyperlink" Target="https://data.europa.eu/doi/10.2837/92995" TargetMode="External"/><Relationship Id="rId23" Type="http://schemas.openxmlformats.org/officeDocument/2006/relationships/hyperlink" Target="https://ec.europa.eu/jrc/en/news/crucial-contribution-migrant-workers-europes-coronavirus-response" TargetMode="External"/><Relationship Id="rId28" Type="http://schemas.openxmlformats.org/officeDocument/2006/relationships/hyperlink" Target="https://emnbelgium.be/sites/default/files/publications/Migratory%20Pathways%20for%20Start-Ups%20and%20Innovative%20Entrepreneurs%20in%20the%20European%20Union.pdf" TargetMode="External"/><Relationship Id="rId36" Type="http://schemas.openxmlformats.org/officeDocument/2006/relationships/hyperlink" Target="https://digital-strategy.ec.europa.eu/en/policies/startup-europe" TargetMode="External"/><Relationship Id="rId10" Type="http://schemas.openxmlformats.org/officeDocument/2006/relationships/hyperlink" Target="https://migration-demography-tools.jrc.ec.europa.eu/atlas-demography/stories/AoD/2/migration/S4" TargetMode="External"/><Relationship Id="rId19" Type="http://schemas.openxmlformats.org/officeDocument/2006/relationships/hyperlink" Target="https://ec.europa.eu/info/law/better-regulation/have-your-say/initiatives/12594-Public-consultation-on-legal-migration/public-consultation_ro" TargetMode="External"/><Relationship Id="rId31" Type="http://schemas.openxmlformats.org/officeDocument/2006/relationships/hyperlink" Target="https://ec.europa.eu/info/research-and-innovation/funding/funding-opportunities/funding-programmes-and-open-calls/horizon-europe_en" TargetMode="External"/><Relationship Id="rId4" Type="http://schemas.openxmlformats.org/officeDocument/2006/relationships/hyperlink" Target="https://ec.europa.eu/jrc/en/news/crucial-contribution-migrant-workers-europes-coronavirus-response" TargetMode="External"/><Relationship Id="rId9" Type="http://schemas.openxmlformats.org/officeDocument/2006/relationships/hyperlink" Target="https://ec.europa.eu/eurostat/statistics-explained/index.php?title=Population_structure_and_ageing" TargetMode="External"/><Relationship Id="rId14" Type="http://schemas.openxmlformats.org/officeDocument/2006/relationships/hyperlink" Target="https://ec.europa.eu/home-affairs/policies/migration-and-asylum/legal-migration-and-integration/legal-migration-fitness-check_en" TargetMode="External"/><Relationship Id="rId22" Type="http://schemas.openxmlformats.org/officeDocument/2006/relationships/hyperlink" Target="https://www.eurofound.europa.eu/publications/customised-report/2020/long-term-care-workforce-employment-and-working-conditions" TargetMode="External"/><Relationship Id="rId27" Type="http://schemas.openxmlformats.org/officeDocument/2006/relationships/hyperlink" Target="https://ec.europa.eu/home-affairs/what-is-new/work-in-progress/initiatives/avzbt_intro_en" TargetMode="External"/><Relationship Id="rId30" Type="http://schemas.openxmlformats.org/officeDocument/2006/relationships/hyperlink" Target="https://ec.europa.eu/growth/smes/sme-strategy_en" TargetMode="External"/><Relationship Id="rId35" Type="http://schemas.openxmlformats.org/officeDocument/2006/relationships/hyperlink" Target="https://digital-strategy.ec.europa.eu/en/activities/edih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EC_Collab_Reference xmlns="fb514971-0099-45a7-9a33-aa93971eadb1" xsi:nil="true"/>
    <EC_Collab_Status xmlns="fb514971-0099-45a7-9a33-aa93971eadb1">Not Started</EC_Collab_Status>
    <EC_Collab_DocumentLanguage xmlns="fb514971-0099-45a7-9a33-aa93971eadb1">EN</EC_Collab_DocumentLanguage>
    <_Status xmlns="http://schemas.microsoft.com/sharepoint/v3/fields">Not Started</_Status>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95CC14C9465E774BBBE2601C15F8E1FF" ma:contentTypeVersion="2" ma:contentTypeDescription="Create a new document in this library." ma:contentTypeScope="" ma:versionID="be319c5b61c3db12d63e7e8f5780d1df">
  <xsd:schema xmlns:xsd="http://www.w3.org/2001/XMLSchema" xmlns:xs="http://www.w3.org/2001/XMLSchema" xmlns:p="http://schemas.microsoft.com/office/2006/metadata/properties" xmlns:ns2="http://schemas.microsoft.com/sharepoint/v3/fields" xmlns:ns3="fb514971-0099-45a7-9a33-aa93971eadb1" xmlns:ns4="177e5a8e-0604-4ae6-b781-37a277bfe62e" targetNamespace="http://schemas.microsoft.com/office/2006/metadata/properties" ma:root="true" ma:fieldsID="83dd6856adac3e59a627d0e7210b5141" ns2:_="" ns3:_="" ns4:_="">
    <xsd:import namespace="http://schemas.microsoft.com/sharepoint/v3/fields"/>
    <xsd:import namespace="fb514971-0099-45a7-9a33-aa93971eadb1"/>
    <xsd:import namespace="177e5a8e-0604-4ae6-b781-37a277bfe62e"/>
    <xsd:element name="properties">
      <xsd:complexType>
        <xsd:sequence>
          <xsd:element name="documentManagement">
            <xsd:complexType>
              <xsd:all>
                <xsd:element ref="ns3:EC_Collab_Reference" minOccurs="0"/>
                <xsd:element ref="ns2:_Status" minOccurs="0"/>
                <xsd:element ref="ns3:EC_Collab_DocumentLanguage"/>
                <xsd:element ref="ns3:EC_Collab_Status"/>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fb514971-0099-45a7-9a33-aa93971eadb1"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5"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xsd="http://www.w3.org/2001/XMLSchema" xmlns:xs="http://www.w3.org/2001/XMLSchema" xmlns:dms="http://schemas.microsoft.com/office/2006/documentManagement/types" xmlns:pc="http://schemas.microsoft.com/office/infopath/2007/PartnerControls" targetNamespace="177e5a8e-0604-4ae6-b781-37a277bfe62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3D7DF7-302B-44DF-824A-82164180A184}">
  <ds:schemaRefs>
    <ds:schemaRef ds:uri="http://schemas.microsoft.com/office/2006/metadata/properties"/>
    <ds:schemaRef ds:uri="http://schemas.microsoft.com/office/infopath/2007/PartnerControls"/>
    <ds:schemaRef ds:uri="fb514971-0099-45a7-9a33-aa93971eadb1"/>
    <ds:schemaRef ds:uri="http://schemas.microsoft.com/sharepoint/v3/fields"/>
  </ds:schemaRefs>
</ds:datastoreItem>
</file>

<file path=customXml/itemProps2.xml><?xml version="1.0" encoding="utf-8"?>
<ds:datastoreItem xmlns:ds="http://schemas.openxmlformats.org/officeDocument/2006/customXml" ds:itemID="{205268B9-3032-48ED-8D83-F35DA6DDC4DF}">
  <ds:schemaRefs>
    <ds:schemaRef ds:uri="http://schemas.microsoft.com/sharepoint/v3/contenttype/forms"/>
  </ds:schemaRefs>
</ds:datastoreItem>
</file>

<file path=customXml/itemProps3.xml><?xml version="1.0" encoding="utf-8"?>
<ds:datastoreItem xmlns:ds="http://schemas.openxmlformats.org/officeDocument/2006/customXml" ds:itemID="{A9052A20-4166-456E-B0F3-94D221FAC0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fb514971-0099-45a7-9a33-aa93971eadb1"/>
    <ds:schemaRef ds:uri="177e5a8e-0604-4ae6-b781-37a277bfe6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30E1E22-85DE-4060-91AB-969087F2B4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970</TotalTime>
  <Pages>28</Pages>
  <Words>9239</Words>
  <Characters>52204</Characters>
  <Application>Microsoft Office Word</Application>
  <DocSecurity>0</DocSecurity>
  <Lines>745</Lines>
  <Paragraphs>125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61318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159</cp:revision>
  <cp:lastPrinted>2022-04-12T13:45:00Z</cp:lastPrinted>
  <dcterms:created xsi:type="dcterms:W3CDTF">2022-04-26T10:01:00Z</dcterms:created>
  <dcterms:modified xsi:type="dcterms:W3CDTF">2022-05-31T05:54:00Z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CPTemplateID">
    <vt:lpwstr>CP-014</vt:lpwstr>
  </property>
  <property fmtid="{D5CDD505-2E9C-101B-9397-08002B2CF9AE}" pid="7" name="Last edited using">
    <vt:lpwstr>LW 8.0, Build 20220128</vt:lpwstr>
  </property>
  <property fmtid="{D5CDD505-2E9C-101B-9397-08002B2CF9AE}" pid="8" name="Created using">
    <vt:lpwstr>LW 8.0, Build 20220128</vt:lpwstr>
  </property>
  <property fmtid="{D5CDD505-2E9C-101B-9397-08002B2CF9AE}" pid="9" name="ContentTypeId">
    <vt:lpwstr>0x010100258AA79CEB83498886A3A086811232500095CC14C9465E774BBBE2601C15F8E1FF</vt:lpwstr>
  </property>
  <property fmtid="{D5CDD505-2E9C-101B-9397-08002B2CF9AE}" pid="10" name="MSIP_Label_6bd9ddd1-4d20-43f6-abfa-fc3c07406f94_Enabled">
    <vt:lpwstr>true</vt:lpwstr>
  </property>
  <property fmtid="{D5CDD505-2E9C-101B-9397-08002B2CF9AE}" pid="11" name="MSIP_Label_6bd9ddd1-4d20-43f6-abfa-fc3c07406f94_SetDate">
    <vt:lpwstr>2022-03-25T09:21:10Z</vt:lpwstr>
  </property>
  <property fmtid="{D5CDD505-2E9C-101B-9397-08002B2CF9AE}" pid="12" name="MSIP_Label_6bd9ddd1-4d20-43f6-abfa-fc3c07406f94_Method">
    <vt:lpwstr>Standard</vt:lpwstr>
  </property>
  <property fmtid="{D5CDD505-2E9C-101B-9397-08002B2CF9AE}" pid="13" name="MSIP_Label_6bd9ddd1-4d20-43f6-abfa-fc3c07406f94_Name">
    <vt:lpwstr>Commission Use</vt:lpwstr>
  </property>
  <property fmtid="{D5CDD505-2E9C-101B-9397-08002B2CF9AE}" pid="14" name="MSIP_Label_6bd9ddd1-4d20-43f6-abfa-fc3c07406f94_SiteId">
    <vt:lpwstr>b24c8b06-522c-46fe-9080-70926f8dddb1</vt:lpwstr>
  </property>
  <property fmtid="{D5CDD505-2E9C-101B-9397-08002B2CF9AE}" pid="15" name="MSIP_Label_6bd9ddd1-4d20-43f6-abfa-fc3c07406f94_ActionId">
    <vt:lpwstr>61693d42-f596-44da-86ce-3770a6cab4a9</vt:lpwstr>
  </property>
  <property fmtid="{D5CDD505-2E9C-101B-9397-08002B2CF9AE}" pid="16" name="MSIP_Label_6bd9ddd1-4d20-43f6-abfa-fc3c07406f94_ContentBits">
    <vt:lpwstr>0</vt:lpwstr>
  </property>
  <property name="OP_sanitized" fmtid="{D5CDD505-2E9C-101B-9397-08002B2CF9AE}" pid="17">
    <vt:lpwstr>True</vt:lpwstr>
  </property>
</Properties>
</file>