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D5EF8" w14:textId="27934F1A" w:rsidR="002C3F91" w:rsidRPr="003A3D08" w:rsidRDefault="007E0AB7" w:rsidP="007E0AB7">
      <w:pPr>
        <w:pStyle w:val="Pagedecouverture"/>
        <w:rPr>
          <w:noProof/>
        </w:rPr>
      </w:pPr>
      <w:bookmarkStart w:id="0" w:name="DQCErrorScopeA6AB9756B77449009EEF95C095B"/>
      <w:bookmarkStart w:id="1" w:name="LW_BM_COVERPAGE"/>
      <w:r>
        <w:rPr>
          <w:noProof/>
        </w:rPr>
        <w:pict w14:anchorId="3D1C3E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88281A06-F219-4FBD-834B-CF1C3170F79C" style="width:455pt;height:323.5pt">
            <v:imagedata r:id="rId8" o:title=""/>
          </v:shape>
        </w:pict>
      </w:r>
    </w:p>
    <w:bookmarkEnd w:id="1"/>
    <w:p w14:paraId="3A2140F0" w14:textId="7CFCEB81" w:rsidR="002C3F91" w:rsidRPr="003A3D08" w:rsidRDefault="002C3F91" w:rsidP="002C3F91">
      <w:pPr>
        <w:rPr>
          <w:noProof/>
        </w:rPr>
        <w:sectPr w:rsidR="002C3F91" w:rsidRPr="003A3D08" w:rsidSect="007E0AB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bookmarkEnd w:id="0"/>
    <w:p w14:paraId="76A3C74C" w14:textId="203983D9" w:rsidR="002C3F91" w:rsidRPr="003A3D08" w:rsidRDefault="00BF3E0D" w:rsidP="002C3F91">
      <w:pPr>
        <w:pStyle w:val="Heading1"/>
        <w:rPr>
          <w:noProof/>
        </w:rPr>
      </w:pPr>
      <w:r>
        <w:rPr>
          <w:noProof/>
        </w:rPr>
        <w:lastRenderedPageBreak/>
        <w:t>Contexto</w:t>
      </w:r>
    </w:p>
    <w:p w14:paraId="07271C67" w14:textId="29E049B9" w:rsidR="00B66AA1" w:rsidRPr="003A3D08" w:rsidRDefault="00B66AA1" w:rsidP="006B7AE9">
      <w:pPr>
        <w:rPr>
          <w:noProof/>
        </w:rPr>
      </w:pPr>
      <w:r>
        <w:rPr>
          <w:noProof/>
        </w:rPr>
        <w:t>O Regulamento (CE) n.º 762/2008, de 9 de julho de 2008, relativo à comunicação pelos Estados-Membros de estatísticas sobre a produção aquícola</w:t>
      </w:r>
      <w:r>
        <w:rPr>
          <w:rStyle w:val="FootnoteReference"/>
          <w:noProof/>
        </w:rPr>
        <w:footnoteReference w:id="1"/>
      </w:r>
      <w:r>
        <w:rPr>
          <w:noProof/>
        </w:rPr>
        <w:t xml:space="preserve"> foi alterado pelo Regulamento (UE) n.º 1350/2013 do Parlamento Europeu e do Conselho, de 11 de dezembro de 2013, que altera determinados atos legislativos no domínio das estatísticas agrícolas e da pesca</w:t>
      </w:r>
      <w:r>
        <w:rPr>
          <w:rStyle w:val="FootnoteReference"/>
          <w:noProof/>
        </w:rPr>
        <w:footnoteReference w:id="2"/>
      </w:r>
      <w:r>
        <w:rPr>
          <w:noProof/>
        </w:rPr>
        <w:t>, a fim de alinhar as competências de execução com o Tratado sobre o Funcionamento da União Europeia.</w:t>
      </w:r>
    </w:p>
    <w:p w14:paraId="3FA25E14" w14:textId="67E50C59" w:rsidR="006719A5" w:rsidRPr="003A3D08" w:rsidRDefault="00B66AA1" w:rsidP="006B7AE9">
      <w:pPr>
        <w:rPr>
          <w:noProof/>
        </w:rPr>
      </w:pPr>
      <w:r>
        <w:rPr>
          <w:noProof/>
        </w:rPr>
        <w:t>O artigo 9.º do Regulamento (CE) n.º 762/2008 confere à Comissão o poder de adotar atos delegados. Este poder pode ser utilizado para ter em conta a evolução económica e técnica. Os atos delegados podem alterar o anexo I, a fim de adaptar as suas definições às alterações às definições internacionais, bem como os anexos II a VI.</w:t>
      </w:r>
    </w:p>
    <w:p w14:paraId="3591926D" w14:textId="48D99094" w:rsidR="006B7AE9" w:rsidRPr="003A3D08" w:rsidRDefault="00B80649" w:rsidP="006B7AE9">
      <w:pPr>
        <w:rPr>
          <w:noProof/>
        </w:rPr>
      </w:pPr>
      <w:r>
        <w:rPr>
          <w:noProof/>
        </w:rPr>
        <w:t>Nos termos do artigo 9.º-A, n.º 2, o poder de adotar atos delegados é conferido por um prazo de cinco anos a partir de 10 de janeiro de 2014. Em 2019, este poder foi tacitamente renovado até 10 de janeiro de 2024</w:t>
      </w:r>
      <w:r>
        <w:rPr>
          <w:rStyle w:val="FootnoteReference"/>
          <w:noProof/>
        </w:rPr>
        <w:footnoteReference w:id="3"/>
      </w:r>
      <w:r>
        <w:rPr>
          <w:noProof/>
        </w:rPr>
        <w:t>.</w:t>
      </w:r>
    </w:p>
    <w:p w14:paraId="530003D3" w14:textId="5D8C5129" w:rsidR="006719A5" w:rsidRPr="003A3D08" w:rsidRDefault="006719A5" w:rsidP="006B7AE9">
      <w:pPr>
        <w:rPr>
          <w:noProof/>
        </w:rPr>
      </w:pPr>
      <w:r>
        <w:rPr>
          <w:noProof/>
        </w:rPr>
        <w:t>A delegação de poderes deve ser tacitamente prorrogada por prazos de cinco anos, salvo se o Parlamento Europeu ou o Conselho a tal se opuserem.</w:t>
      </w:r>
    </w:p>
    <w:p w14:paraId="04219A83" w14:textId="0601B762" w:rsidR="002C3F91" w:rsidRPr="003A3D08" w:rsidRDefault="006719A5" w:rsidP="006B7AE9">
      <w:pPr>
        <w:rPr>
          <w:noProof/>
          <w:color w:val="000000"/>
        </w:rPr>
      </w:pPr>
      <w:r>
        <w:rPr>
          <w:noProof/>
        </w:rPr>
        <w:t>A Comissão é obrigada a elaborar um relatório relativo à delegação de poderes pelo menos nove meses antes do final do prazo de cinco anos. O presente relatório cumpre essa obrigação.</w:t>
      </w:r>
    </w:p>
    <w:p w14:paraId="585EF8CA" w14:textId="0AE4D371" w:rsidR="006719A5" w:rsidRPr="003A3D08" w:rsidRDefault="000F59A1" w:rsidP="006719A5">
      <w:pPr>
        <w:pStyle w:val="Heading1"/>
        <w:rPr>
          <w:noProof/>
        </w:rPr>
      </w:pPr>
      <w:r>
        <w:rPr>
          <w:noProof/>
        </w:rPr>
        <w:t>Exercício pela Comissão dos poderes delegados nos termos do Regulamento (CE) n.º 762/2008</w:t>
      </w:r>
    </w:p>
    <w:p w14:paraId="01EAEE18" w14:textId="79221910" w:rsidR="000F59A1" w:rsidRPr="003A3D08" w:rsidRDefault="000F59A1" w:rsidP="006B7AE9">
      <w:pPr>
        <w:rPr>
          <w:noProof/>
        </w:rPr>
      </w:pPr>
      <w:r>
        <w:rPr>
          <w:noProof/>
        </w:rPr>
        <w:t>A Comissão ainda não exerceu o poder de adotar atos delegados que lhe foi conferido pelo Regulamento (CE) n.º 762/2008.</w:t>
      </w:r>
    </w:p>
    <w:p w14:paraId="7905FAEE" w14:textId="004CB534" w:rsidR="005203D7" w:rsidRPr="003A3D08" w:rsidRDefault="005203D7" w:rsidP="005203D7">
      <w:pPr>
        <w:rPr>
          <w:noProof/>
        </w:rPr>
      </w:pPr>
      <w:r>
        <w:rPr>
          <w:noProof/>
        </w:rPr>
        <w:t>A Comissão avaliou as estatísticas europeias da pesca</w:t>
      </w:r>
      <w:r>
        <w:rPr>
          <w:rStyle w:val="FootnoteReference"/>
          <w:noProof/>
        </w:rPr>
        <w:footnoteReference w:id="4"/>
      </w:r>
      <w:r>
        <w:rPr>
          <w:noProof/>
        </w:rPr>
        <w:t xml:space="preserve"> em 2019</w:t>
      </w:r>
      <w:r>
        <w:rPr>
          <w:rStyle w:val="FootnoteReference"/>
          <w:noProof/>
        </w:rPr>
        <w:footnoteReference w:id="5"/>
      </w:r>
      <w:r>
        <w:rPr>
          <w:rStyle w:val="FootnoteReference"/>
          <w:noProof/>
        </w:rPr>
        <w:t xml:space="preserve">  </w:t>
      </w:r>
      <w:r>
        <w:rPr>
          <w:noProof/>
        </w:rPr>
        <w:t>e realizou uma avaliação de impacto em 2021. À luz da avaliação de impacto, dos resultados das atividades de consulta e dos debates com as partes interessadas, a opção preferida é um novo quadro jurídico simplificado para as estatísticas europeias da pesca que abranja as estatísticas das capturas, dos desembarques, da frota de pesca e da aquicultura.</w:t>
      </w:r>
    </w:p>
    <w:p w14:paraId="2EE8D684" w14:textId="178F8FAC" w:rsidR="002C3F91" w:rsidRPr="003A3D08" w:rsidRDefault="000F59A1" w:rsidP="002C3F91">
      <w:pPr>
        <w:pStyle w:val="Heading1"/>
        <w:numPr>
          <w:ilvl w:val="0"/>
          <w:numId w:val="2"/>
        </w:numPr>
        <w:rPr>
          <w:noProof/>
        </w:rPr>
      </w:pPr>
      <w:r>
        <w:rPr>
          <w:noProof/>
        </w:rPr>
        <w:t>Conclusões</w:t>
      </w:r>
    </w:p>
    <w:p w14:paraId="249B56D8" w14:textId="24A2E134" w:rsidR="000F59A1" w:rsidRPr="003A3D08" w:rsidRDefault="000F59A1" w:rsidP="006B7AE9">
      <w:pPr>
        <w:pStyle w:val="Heading2"/>
        <w:numPr>
          <w:ilvl w:val="0"/>
          <w:numId w:val="0"/>
        </w:numPr>
        <w:rPr>
          <w:b w:val="0"/>
          <w:bCs w:val="0"/>
          <w:noProof/>
          <w:szCs w:val="22"/>
        </w:rPr>
      </w:pPr>
      <w:r>
        <w:rPr>
          <w:b w:val="0"/>
          <w:noProof/>
        </w:rPr>
        <w:t>A Comissão ainda não exerceu o poder de adotar atos delegados que lhe foi conferido pelo Regulamento (CE) n.º 762/2008.</w:t>
      </w:r>
    </w:p>
    <w:p w14:paraId="24AAC9A4" w14:textId="7CB3D52F" w:rsidR="005203D7" w:rsidRPr="003A3D08" w:rsidRDefault="005203D7" w:rsidP="005203D7">
      <w:pPr>
        <w:rPr>
          <w:noProof/>
        </w:rPr>
      </w:pPr>
      <w:r>
        <w:rPr>
          <w:noProof/>
        </w:rPr>
        <w:t xml:space="preserve">A Comissão considera que estes poderes devem ser mantidos, pois poderá ter de adotar um ato delegado para alterar os anexos I, II e VI do regulamento acima referido, a fim de preencher as necessidades dos utilizadores de dados à luz da futura política comum das pescas. </w:t>
      </w:r>
    </w:p>
    <w:p w14:paraId="2C73A66A" w14:textId="3443B606" w:rsidR="0006035D" w:rsidRPr="003A3D08" w:rsidRDefault="0006035D" w:rsidP="005203D7">
      <w:pPr>
        <w:rPr>
          <w:noProof/>
        </w:rPr>
      </w:pPr>
    </w:p>
    <w:sectPr w:rsidR="0006035D" w:rsidRPr="003A3D08" w:rsidSect="009165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ACC38" w14:textId="77777777" w:rsidR="00987C1B" w:rsidRPr="003A3D08" w:rsidRDefault="00987C1B" w:rsidP="002C3F91">
      <w:pPr>
        <w:spacing w:before="0" w:after="0"/>
      </w:pPr>
      <w:r>
        <w:separator/>
      </w:r>
    </w:p>
  </w:endnote>
  <w:endnote w:type="continuationSeparator" w:id="0">
    <w:p w14:paraId="013E74D4" w14:textId="77777777" w:rsidR="00987C1B" w:rsidRPr="003A3D08" w:rsidRDefault="00987C1B" w:rsidP="002C3F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E575C" w14:textId="77777777" w:rsidR="007E0AB7" w:rsidRPr="007E0AB7" w:rsidRDefault="007E0AB7" w:rsidP="007E0A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5480" w14:textId="4B8F9201" w:rsidR="007E0AB7" w:rsidRPr="007E0AB7" w:rsidRDefault="007E0AB7" w:rsidP="007E0AB7">
    <w:pPr>
      <w:pStyle w:val="FooterCoverPage"/>
      <w:rPr>
        <w:rFonts w:ascii="Arial" w:hAnsi="Arial" w:cs="Arial"/>
        <w:b/>
        <w:sz w:val="48"/>
      </w:rPr>
    </w:pPr>
    <w:r w:rsidRPr="007E0AB7">
      <w:rPr>
        <w:rFonts w:ascii="Arial" w:hAnsi="Arial" w:cs="Arial"/>
        <w:b/>
        <w:sz w:val="48"/>
      </w:rPr>
      <w:t>PT</w:t>
    </w:r>
    <w:r w:rsidRPr="007E0AB7">
      <w:rPr>
        <w:rFonts w:ascii="Arial" w:hAnsi="Arial" w:cs="Arial"/>
        <w:b/>
        <w:sz w:val="48"/>
      </w:rPr>
      <w:tab/>
    </w:r>
    <w:r w:rsidRPr="007E0AB7">
      <w:rPr>
        <w:rFonts w:ascii="Arial" w:hAnsi="Arial" w:cs="Arial"/>
        <w:b/>
        <w:sz w:val="48"/>
      </w:rPr>
      <w:tab/>
    </w:r>
    <w:r w:rsidRPr="007E0AB7">
      <w:tab/>
    </w:r>
    <w:r w:rsidRPr="007E0AB7">
      <w:rPr>
        <w:rFonts w:ascii="Arial" w:hAnsi="Arial" w:cs="Arial"/>
        <w:b/>
        <w:sz w:val="48"/>
      </w:rPr>
      <w:t>PT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2780" w14:textId="77777777" w:rsidR="007E0AB7" w:rsidRPr="007E0AB7" w:rsidRDefault="007E0AB7" w:rsidP="007E0AB7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B362" w14:textId="77777777" w:rsidR="00217EB8" w:rsidRPr="003A3D08" w:rsidRDefault="00217EB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60545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F5BE212" w14:textId="74AFA2F6" w:rsidR="00217EB8" w:rsidRPr="003A3D08" w:rsidRDefault="00217EB8" w:rsidP="0098420E">
        <w:pPr>
          <w:pStyle w:val="Footer"/>
          <w:jc w:val="center"/>
          <w:rPr>
            <w:sz w:val="20"/>
            <w:szCs w:val="20"/>
          </w:rPr>
        </w:pPr>
        <w:r>
          <w:rPr>
            <w:sz w:val="20"/>
          </w:rPr>
          <w:fldChar w:fldCharType="begin"/>
        </w:r>
        <w:r>
          <w:rPr>
            <w:sz w:val="20"/>
          </w:rPr>
          <w:instrText xml:space="preserve"> PAGE   \* MERGEFORMAT </w:instrText>
        </w:r>
        <w:r>
          <w:rPr>
            <w:sz w:val="20"/>
          </w:rPr>
          <w:fldChar w:fldCharType="separate"/>
        </w:r>
        <w:r w:rsidR="005C3145">
          <w:rPr>
            <w:noProof/>
            <w:sz w:val="20"/>
          </w:rPr>
          <w:t>1</w:t>
        </w:r>
        <w:r>
          <w:rPr>
            <w:sz w:val="20"/>
          </w:rPr>
          <w:fldChar w:fldCharType="end"/>
        </w:r>
      </w:p>
    </w:sdtContent>
  </w:sdt>
  <w:p w14:paraId="62FCC3E6" w14:textId="77777777" w:rsidR="00217EB8" w:rsidRPr="003A3D08" w:rsidRDefault="00217EB8" w:rsidP="002C3F9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636F3" w14:textId="77777777" w:rsidR="00217EB8" w:rsidRPr="003A3D08" w:rsidRDefault="00217E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00F67" w14:textId="77777777" w:rsidR="00987C1B" w:rsidRPr="003A3D08" w:rsidRDefault="00987C1B" w:rsidP="002C3F91">
      <w:pPr>
        <w:spacing w:before="0" w:after="0"/>
      </w:pPr>
      <w:r>
        <w:separator/>
      </w:r>
    </w:p>
  </w:footnote>
  <w:footnote w:type="continuationSeparator" w:id="0">
    <w:p w14:paraId="2BA8BE7A" w14:textId="77777777" w:rsidR="00987C1B" w:rsidRPr="003A3D08" w:rsidRDefault="00987C1B" w:rsidP="002C3F91">
      <w:pPr>
        <w:spacing w:before="0" w:after="0"/>
      </w:pPr>
      <w:r>
        <w:continuationSeparator/>
      </w:r>
    </w:p>
  </w:footnote>
  <w:footnote w:id="1">
    <w:p w14:paraId="38756838" w14:textId="35A8FD18" w:rsidR="0034059F" w:rsidRPr="003A3D08" w:rsidRDefault="0034059F" w:rsidP="0034059F">
      <w:pPr>
        <w:pStyle w:val="FootnoteText"/>
      </w:pPr>
      <w:r>
        <w:rPr>
          <w:rStyle w:val="FootnoteReference"/>
        </w:rPr>
        <w:footnoteRef/>
      </w:r>
      <w:r>
        <w:tab/>
        <w:t>JO L 218 de 13.8.2008, p. 1.</w:t>
      </w:r>
    </w:p>
  </w:footnote>
  <w:footnote w:id="2">
    <w:p w14:paraId="4D52D063" w14:textId="2F026407" w:rsidR="0034059F" w:rsidRPr="003A3D08" w:rsidRDefault="0034059F" w:rsidP="0034059F">
      <w:pPr>
        <w:pStyle w:val="FootnoteText"/>
      </w:pPr>
      <w:r>
        <w:rPr>
          <w:rStyle w:val="FootnoteReference"/>
        </w:rPr>
        <w:footnoteRef/>
      </w:r>
      <w:r>
        <w:tab/>
        <w:t>JO L 351 de 21.12.2013, p. 1.</w:t>
      </w:r>
    </w:p>
  </w:footnote>
  <w:footnote w:id="3">
    <w:p w14:paraId="2CAB407B" w14:textId="3B7EB767" w:rsidR="006B7AE9" w:rsidRPr="003A3D08" w:rsidRDefault="006B7AE9" w:rsidP="006B7A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COM/2018/09 final</w:t>
        </w:r>
      </w:hyperlink>
      <w:r>
        <w:t>.</w:t>
      </w:r>
    </w:p>
  </w:footnote>
  <w:footnote w:id="4">
    <w:p w14:paraId="75788653" w14:textId="47748B15" w:rsidR="005203D7" w:rsidRPr="003A3D08" w:rsidRDefault="005203D7" w:rsidP="005203D7">
      <w:pPr>
        <w:pStyle w:val="FootnoteText"/>
      </w:pPr>
      <w:r>
        <w:rPr>
          <w:rStyle w:val="FootnoteReference"/>
        </w:rPr>
        <w:footnoteRef/>
      </w:r>
      <w:r>
        <w:tab/>
        <w:t>As estatísticas europeias da pesca abrangem as estatísticas das capturas, dos desembarques e da aquicultura.</w:t>
      </w:r>
    </w:p>
  </w:footnote>
  <w:footnote w:id="5">
    <w:p w14:paraId="2BC626C0" w14:textId="7AA0F796" w:rsidR="005203D7" w:rsidRPr="003A3D08" w:rsidRDefault="005203D7" w:rsidP="005203D7">
      <w:pPr>
        <w:pStyle w:val="FootnoteText"/>
      </w:pPr>
      <w:r>
        <w:rPr>
          <w:rStyle w:val="FootnoteReference"/>
        </w:rPr>
        <w:footnoteRef/>
      </w:r>
      <w:r>
        <w:tab/>
      </w:r>
      <w:hyperlink r:id="rId2" w:history="1">
        <w:r>
          <w:rPr>
            <w:rStyle w:val="Hyperlink"/>
          </w:rPr>
          <w:t>SWD(2019) 425 final</w:t>
        </w:r>
      </w:hyperlink>
      <w:r>
        <w:t>.</w:t>
      </w:r>
    </w:p>
    <w:p w14:paraId="6BC94C52" w14:textId="6E99E7F8" w:rsidR="005203D7" w:rsidRPr="003A3D08" w:rsidRDefault="005203D7" w:rsidP="005203D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96702" w14:textId="77777777" w:rsidR="007E0AB7" w:rsidRPr="007E0AB7" w:rsidRDefault="007E0AB7" w:rsidP="007E0A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DA627" w14:textId="77777777" w:rsidR="007E0AB7" w:rsidRPr="007E0AB7" w:rsidRDefault="007E0AB7" w:rsidP="007E0AB7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FDDDC" w14:textId="77777777" w:rsidR="007E0AB7" w:rsidRPr="007E0AB7" w:rsidRDefault="007E0AB7" w:rsidP="007E0AB7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4E092" w14:textId="77777777" w:rsidR="00217EB8" w:rsidRPr="003A3D08" w:rsidRDefault="00217EB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86F7A" w14:textId="77777777" w:rsidR="00217EB8" w:rsidRPr="003A3D08" w:rsidRDefault="00217EB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927F" w14:textId="77777777" w:rsidR="00217EB8" w:rsidRPr="003A3D08" w:rsidRDefault="00217E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32816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698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cStatus" w:val="Green"/>
    <w:docVar w:name="LW_CORRIGENDUM" w:val="&lt;UNUSED&gt;"/>
    <w:docVar w:name="LW_COVERPAGE_EXISTS" w:val="True"/>
    <w:docVar w:name="LW_COVERPAGE_GUID" w:val="88281A06-F219-4FBD-834B-CF1C3170F79C"/>
    <w:docVar w:name="LW_COVERPAGE_TYPE" w:val="1"/>
    <w:docVar w:name="LW_CROSSREFERENCE" w:val="&lt;UNUSED&gt;"/>
    <w:docVar w:name="LW_DocType" w:val="NORMAL"/>
    <w:docVar w:name="LW_EMISSION" w:val="24.3.2023"/>
    <w:docVar w:name="LW_EMISSION_ISODATE" w:val="2023-03-24"/>
    <w:docVar w:name="LW_EMISSION_LOCATION" w:val="BRX"/>
    <w:docVar w:name="LW_EMISSION_PREFIX" w:val="Bruxelas, "/>
    <w:docVar w:name="LW_EMISSION_SUFFIX" w:val=" "/>
    <w:docVar w:name="LW_ID_DOCTYPE_NONLW" w:val="CP-006"/>
    <w:docVar w:name="LW_LANGUE" w:val="PT"/>
    <w:docVar w:name="LW_LEVEL_OF_SENSITIVITY" w:val="Standard treatment"/>
    <w:docVar w:name="LW_NOM.INST" w:val="COMISSÃO EUROPEIA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23) 167"/>
    <w:docVar w:name="LW_REF.INTERNE" w:val="&lt;UNUSED&gt;"/>
    <w:docVar w:name="LW_SENSITIVITY" w:val="&lt;?xml version=&quot;1.0&quot; encoding=&quot;utf-8&quot;?&gt;_x000d__x000a_&lt;SensitivityLevel xmlns:xsd=&quot;http://www.w3.org/2001/XMLSchema&quot; xmlns:xsi=&quot;http://www.w3.org/2001/XMLSchema-instance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OUS.TITRE.OBJ.CP" w:val="&lt;UNUSED&gt;"/>
    <w:docVar w:name="LW_SUPERTITRE" w:val="&lt;UNUSED&gt;"/>
    <w:docVar w:name="LW_TITRE.OBJ.CP" w:val="sobre o exercício do poder de adotar atos delegados conferido à Comissão nos termos do Regulamento (CE) n.º 762/2008 relativo às estatísticas europeias sobre a produção aquícola"/>
    <w:docVar w:name="LW_TYPE.DOC.CP" w:val="RELATÓRIO DA COMISSÃO AO PARLAMENTO EUROPEU E AO CONSELHO"/>
    <w:docVar w:name="LwApiVersions" w:val="LW4CoDe 1.23.2.0; LW 8.0, Build 20211117"/>
    <w:docVar w:name="Stamp" w:val="\\dossiers.dgt.cec.eu.int\dossiers\ESTAT\ESTAT-2023-00011\ESTAT-2023-00011-00-04-EN-EDT-00.202302031206094343990.DOCX"/>
  </w:docVars>
  <w:rsids>
    <w:rsidRoot w:val="002C3F91"/>
    <w:rsid w:val="00022505"/>
    <w:rsid w:val="00053A94"/>
    <w:rsid w:val="0006035D"/>
    <w:rsid w:val="000A5FE2"/>
    <w:rsid w:val="000E5EB0"/>
    <w:rsid w:val="000E6972"/>
    <w:rsid w:val="000F3F5F"/>
    <w:rsid w:val="000F59A1"/>
    <w:rsid w:val="00104D4A"/>
    <w:rsid w:val="001223A9"/>
    <w:rsid w:val="00125E05"/>
    <w:rsid w:val="00160295"/>
    <w:rsid w:val="00196153"/>
    <w:rsid w:val="001E14AA"/>
    <w:rsid w:val="001E77C7"/>
    <w:rsid w:val="00212C22"/>
    <w:rsid w:val="00217EB8"/>
    <w:rsid w:val="00227265"/>
    <w:rsid w:val="002462BC"/>
    <w:rsid w:val="002569FE"/>
    <w:rsid w:val="00271DCD"/>
    <w:rsid w:val="00282EEB"/>
    <w:rsid w:val="00292BAC"/>
    <w:rsid w:val="002C3F91"/>
    <w:rsid w:val="002F54FF"/>
    <w:rsid w:val="0032055C"/>
    <w:rsid w:val="00331CB5"/>
    <w:rsid w:val="0034059F"/>
    <w:rsid w:val="00346197"/>
    <w:rsid w:val="00350BC2"/>
    <w:rsid w:val="00353C54"/>
    <w:rsid w:val="00392347"/>
    <w:rsid w:val="003A17D5"/>
    <w:rsid w:val="003A3D08"/>
    <w:rsid w:val="003A5E14"/>
    <w:rsid w:val="003B06F4"/>
    <w:rsid w:val="003C2081"/>
    <w:rsid w:val="003E6F05"/>
    <w:rsid w:val="003F578A"/>
    <w:rsid w:val="00403D89"/>
    <w:rsid w:val="0041102F"/>
    <w:rsid w:val="004A1CC8"/>
    <w:rsid w:val="004A3433"/>
    <w:rsid w:val="004C7D66"/>
    <w:rsid w:val="00501AC5"/>
    <w:rsid w:val="00507F7A"/>
    <w:rsid w:val="005203D7"/>
    <w:rsid w:val="00555286"/>
    <w:rsid w:val="00563D25"/>
    <w:rsid w:val="0057119C"/>
    <w:rsid w:val="005C3145"/>
    <w:rsid w:val="005D6340"/>
    <w:rsid w:val="0061618F"/>
    <w:rsid w:val="00641F4A"/>
    <w:rsid w:val="006719A5"/>
    <w:rsid w:val="006B2AAF"/>
    <w:rsid w:val="006B7AE9"/>
    <w:rsid w:val="00705106"/>
    <w:rsid w:val="00766010"/>
    <w:rsid w:val="00795D29"/>
    <w:rsid w:val="007967C2"/>
    <w:rsid w:val="0079740A"/>
    <w:rsid w:val="007A2AC9"/>
    <w:rsid w:val="007E0AB7"/>
    <w:rsid w:val="007F7B1E"/>
    <w:rsid w:val="0081180E"/>
    <w:rsid w:val="00832CE1"/>
    <w:rsid w:val="00834250"/>
    <w:rsid w:val="008342AD"/>
    <w:rsid w:val="0086010F"/>
    <w:rsid w:val="00872F03"/>
    <w:rsid w:val="008E157F"/>
    <w:rsid w:val="008E20FC"/>
    <w:rsid w:val="008E3E54"/>
    <w:rsid w:val="00903CDB"/>
    <w:rsid w:val="00905C8C"/>
    <w:rsid w:val="00913036"/>
    <w:rsid w:val="0091650B"/>
    <w:rsid w:val="00922474"/>
    <w:rsid w:val="00982294"/>
    <w:rsid w:val="0098420E"/>
    <w:rsid w:val="00987C1B"/>
    <w:rsid w:val="00990BFC"/>
    <w:rsid w:val="009A228E"/>
    <w:rsid w:val="009A6AFE"/>
    <w:rsid w:val="009D55C8"/>
    <w:rsid w:val="00A00507"/>
    <w:rsid w:val="00A13008"/>
    <w:rsid w:val="00A13DDE"/>
    <w:rsid w:val="00A179B6"/>
    <w:rsid w:val="00A253F9"/>
    <w:rsid w:val="00A714BE"/>
    <w:rsid w:val="00AD0C83"/>
    <w:rsid w:val="00AD6060"/>
    <w:rsid w:val="00B2171E"/>
    <w:rsid w:val="00B43DF8"/>
    <w:rsid w:val="00B476F7"/>
    <w:rsid w:val="00B66AA1"/>
    <w:rsid w:val="00B73368"/>
    <w:rsid w:val="00B75E10"/>
    <w:rsid w:val="00B80649"/>
    <w:rsid w:val="00BA624D"/>
    <w:rsid w:val="00BD1CAE"/>
    <w:rsid w:val="00BF3E0D"/>
    <w:rsid w:val="00C07822"/>
    <w:rsid w:val="00C545DB"/>
    <w:rsid w:val="00C569BF"/>
    <w:rsid w:val="00CD01EC"/>
    <w:rsid w:val="00D4775F"/>
    <w:rsid w:val="00D50C8D"/>
    <w:rsid w:val="00D86A2F"/>
    <w:rsid w:val="00DA3F11"/>
    <w:rsid w:val="00E43C10"/>
    <w:rsid w:val="00E769FE"/>
    <w:rsid w:val="00EB5B2B"/>
    <w:rsid w:val="00F0616D"/>
    <w:rsid w:val="00F156B7"/>
    <w:rsid w:val="00F30513"/>
    <w:rsid w:val="00F97F79"/>
    <w:rsid w:val="00FB6326"/>
    <w:rsid w:val="00FC0295"/>
    <w:rsid w:val="00FC0851"/>
    <w:rsid w:val="00FC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8AA55F0"/>
  <w15:docId w15:val="{940AA994-BA76-425C-ACF4-61C1E8DC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3F91"/>
    <w:pPr>
      <w:spacing w:before="120" w:after="120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F91"/>
    <w:pPr>
      <w:keepNext/>
      <w:numPr>
        <w:numId w:val="1"/>
      </w:numPr>
      <w:spacing w:before="360"/>
      <w:outlineLvl w:val="0"/>
    </w:pPr>
    <w:rPr>
      <w:b/>
      <w:bCs/>
      <w:small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F91"/>
    <w:pPr>
      <w:keepNext/>
      <w:numPr>
        <w:ilvl w:val="1"/>
        <w:numId w:val="1"/>
      </w:numPr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F91"/>
    <w:pPr>
      <w:keepNext/>
      <w:numPr>
        <w:ilvl w:val="2"/>
        <w:numId w:val="1"/>
      </w:numPr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F91"/>
    <w:pPr>
      <w:keepNext/>
      <w:numPr>
        <w:ilvl w:val="3"/>
        <w:numId w:val="1"/>
      </w:numPr>
      <w:outlineLvl w:val="3"/>
    </w:pPr>
    <w:rPr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F91"/>
    <w:rPr>
      <w:b/>
      <w:bCs/>
      <w:small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C3F91"/>
    <w:rPr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F91"/>
    <w:rPr>
      <w:bCs/>
      <w:i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F91"/>
    <w:rPr>
      <w:bCs/>
      <w:iCs/>
      <w:sz w:val="24"/>
      <w:szCs w:val="22"/>
    </w:rPr>
  </w:style>
  <w:style w:type="character" w:styleId="Hyperlink">
    <w:name w:val="Hyperlink"/>
    <w:rsid w:val="002C3F91"/>
    <w:rPr>
      <w:color w:val="0000FF"/>
      <w:u w:val="single"/>
    </w:rPr>
  </w:style>
  <w:style w:type="character" w:styleId="CommentReference">
    <w:name w:val="annotation reference"/>
    <w:rsid w:val="002C3F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3F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C3F91"/>
  </w:style>
  <w:style w:type="paragraph" w:styleId="Footer">
    <w:name w:val="footer"/>
    <w:basedOn w:val="Normal"/>
    <w:link w:val="FooterChar"/>
    <w:uiPriority w:val="99"/>
    <w:unhideWhenUsed/>
    <w:rsid w:val="00125E05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25E05"/>
    <w:rPr>
      <w:rFonts w:eastAsiaTheme="minorHAnsi"/>
      <w:sz w:val="24"/>
      <w:szCs w:val="22"/>
      <w:lang w:eastAsia="en-US"/>
    </w:rPr>
  </w:style>
  <w:style w:type="paragraph" w:styleId="FootnoteText">
    <w:name w:val="footnote text"/>
    <w:basedOn w:val="Normal"/>
    <w:uiPriority w:val="99"/>
    <w:unhideWhenUsed/>
    <w:rsid w:val="002C3F91"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rsid w:val="002C3F91"/>
  </w:style>
  <w:style w:type="character" w:styleId="FootnoteReference">
    <w:name w:val="footnote reference"/>
    <w:uiPriority w:val="99"/>
    <w:unhideWhenUsed/>
    <w:rsid w:val="002C3F91"/>
    <w:rPr>
      <w:shd w:val="clear" w:color="auto" w:fill="auto"/>
      <w:vertAlign w:val="superscript"/>
    </w:rPr>
  </w:style>
  <w:style w:type="paragraph" w:customStyle="1" w:styleId="Titreobjet">
    <w:name w:val="Titre objet"/>
    <w:basedOn w:val="Normal"/>
    <w:next w:val="Normal"/>
    <w:rsid w:val="002C3F91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link w:val="TypedudocumentChar"/>
    <w:rsid w:val="002C3F91"/>
    <w:pPr>
      <w:spacing w:before="360" w:after="0"/>
      <w:jc w:val="center"/>
    </w:pPr>
    <w:rPr>
      <w:b/>
    </w:rPr>
  </w:style>
  <w:style w:type="paragraph" w:styleId="BalloonText">
    <w:name w:val="Balloon Text"/>
    <w:basedOn w:val="Normal"/>
    <w:link w:val="BalloonTextChar"/>
    <w:rsid w:val="002C3F9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3F91"/>
    <w:rPr>
      <w:rFonts w:ascii="Tahoma" w:hAnsi="Tahoma" w:cs="Tahoma"/>
      <w:sz w:val="16"/>
      <w:szCs w:val="16"/>
    </w:rPr>
  </w:style>
  <w:style w:type="character" w:customStyle="1" w:styleId="Marker">
    <w:name w:val="Marker"/>
    <w:basedOn w:val="DefaultParagraphFont"/>
    <w:rsid w:val="002C3F91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41102F"/>
    <w:pPr>
      <w:spacing w:before="0" w:after="0"/>
    </w:pPr>
    <w:rPr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125E05"/>
    <w:pPr>
      <w:tabs>
        <w:tab w:val="center" w:pos="4535"/>
        <w:tab w:val="right" w:pos="9071"/>
      </w:tabs>
      <w:spacing w:before="0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25E05"/>
    <w:rPr>
      <w:rFonts w:eastAsiaTheme="minorHAnsi"/>
      <w:sz w:val="24"/>
      <w:szCs w:val="22"/>
      <w:lang w:eastAsia="en-US"/>
    </w:rPr>
  </w:style>
  <w:style w:type="paragraph" w:customStyle="1" w:styleId="FooterCoverPage">
    <w:name w:val="Footer Cover Page"/>
    <w:basedOn w:val="Normal"/>
    <w:link w:val="FooterCoverPageChar"/>
    <w:rsid w:val="002C3F91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TypedudocumentChar">
    <w:name w:val="Type du document Char"/>
    <w:basedOn w:val="DefaultParagraphFont"/>
    <w:link w:val="Typedudocument"/>
    <w:rsid w:val="002C3F91"/>
    <w:rPr>
      <w:b/>
      <w:sz w:val="24"/>
      <w:szCs w:val="22"/>
    </w:rPr>
  </w:style>
  <w:style w:type="character" w:customStyle="1" w:styleId="FooterCoverPageChar">
    <w:name w:val="Footer Cover Page Char"/>
    <w:basedOn w:val="TypedudocumentChar"/>
    <w:link w:val="FooterCoverPage"/>
    <w:rsid w:val="002C3F91"/>
    <w:rPr>
      <w:b w:val="0"/>
      <w:sz w:val="24"/>
      <w:szCs w:val="22"/>
    </w:rPr>
  </w:style>
  <w:style w:type="paragraph" w:customStyle="1" w:styleId="HeaderCoverPage">
    <w:name w:val="Header Cover Page"/>
    <w:basedOn w:val="Normal"/>
    <w:link w:val="HeaderCoverPageChar"/>
    <w:rsid w:val="002C3F91"/>
    <w:pPr>
      <w:tabs>
        <w:tab w:val="center" w:pos="4535"/>
        <w:tab w:val="right" w:pos="9071"/>
      </w:tabs>
      <w:spacing w:before="0"/>
    </w:pPr>
  </w:style>
  <w:style w:type="character" w:customStyle="1" w:styleId="HeaderCoverPageChar">
    <w:name w:val="Header Cover Page Char"/>
    <w:basedOn w:val="TypedudocumentChar"/>
    <w:link w:val="HeaderCoverPage"/>
    <w:rsid w:val="002C3F91"/>
    <w:rPr>
      <w:b w:val="0"/>
      <w:sz w:val="24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23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2347"/>
    <w:rPr>
      <w:b/>
      <w:bCs/>
    </w:rPr>
  </w:style>
  <w:style w:type="paragraph" w:styleId="Revision">
    <w:name w:val="Revision"/>
    <w:hidden/>
    <w:uiPriority w:val="99"/>
    <w:semiHidden/>
    <w:rsid w:val="00392347"/>
    <w:rPr>
      <w:sz w:val="24"/>
      <w:szCs w:val="22"/>
    </w:rPr>
  </w:style>
  <w:style w:type="paragraph" w:customStyle="1" w:styleId="Declassification">
    <w:name w:val="Declassification"/>
    <w:basedOn w:val="Normal"/>
    <w:next w:val="Normal"/>
    <w:rsid w:val="00125E05"/>
    <w:pPr>
      <w:spacing w:before="0" w:after="0"/>
    </w:pPr>
    <w:rPr>
      <w:rFonts w:eastAsiaTheme="minorHAnsi"/>
      <w:lang w:eastAsia="en-US"/>
    </w:rPr>
  </w:style>
  <w:style w:type="paragraph" w:customStyle="1" w:styleId="HeaderLandscape">
    <w:name w:val="HeaderLandscape"/>
    <w:basedOn w:val="Normal"/>
    <w:rsid w:val="00125E05"/>
    <w:pPr>
      <w:tabs>
        <w:tab w:val="center" w:pos="7285"/>
        <w:tab w:val="right" w:pos="14003"/>
      </w:tabs>
      <w:spacing w:before="0"/>
    </w:pPr>
    <w:rPr>
      <w:rFonts w:eastAsiaTheme="minorHAnsi"/>
      <w:lang w:eastAsia="en-US"/>
    </w:rPr>
  </w:style>
  <w:style w:type="paragraph" w:customStyle="1" w:styleId="HeaderSensitivity">
    <w:name w:val="Header Sensitivity"/>
    <w:basedOn w:val="Normal"/>
    <w:rsid w:val="00125E0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FooterLandscape">
    <w:name w:val="FooterLandscape"/>
    <w:basedOn w:val="Normal"/>
    <w:rsid w:val="00125E05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  <w:rPr>
      <w:rFonts w:eastAsiaTheme="minorHAnsi"/>
      <w:lang w:eastAsia="en-US"/>
    </w:rPr>
  </w:style>
  <w:style w:type="paragraph" w:customStyle="1" w:styleId="FooterSensitivity">
    <w:name w:val="Footer Sensitivity"/>
    <w:basedOn w:val="Normal"/>
    <w:rsid w:val="00125E0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Disclaimer">
    <w:name w:val="Disclaimer"/>
    <w:basedOn w:val="Normal"/>
    <w:rsid w:val="006B7AE9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  <w:rPr>
      <w:rFonts w:eastAsiaTheme="minorHAnsi"/>
      <w:lang w:eastAsia="en-US"/>
    </w:rPr>
  </w:style>
  <w:style w:type="paragraph" w:customStyle="1" w:styleId="SecurityMarking">
    <w:name w:val="SecurityMarking"/>
    <w:basedOn w:val="Normal"/>
    <w:rsid w:val="006B7AE9"/>
    <w:pPr>
      <w:spacing w:before="0" w:after="0" w:line="276" w:lineRule="auto"/>
      <w:ind w:left="5103"/>
      <w:jc w:val="left"/>
    </w:pPr>
    <w:rPr>
      <w:rFonts w:eastAsiaTheme="minorHAnsi"/>
      <w:sz w:val="28"/>
      <w:lang w:eastAsia="en-US"/>
    </w:rPr>
  </w:style>
  <w:style w:type="paragraph" w:customStyle="1" w:styleId="DateMarking">
    <w:name w:val="DateMarking"/>
    <w:basedOn w:val="Normal"/>
    <w:rsid w:val="006B7AE9"/>
    <w:pPr>
      <w:spacing w:before="0" w:after="0" w:line="276" w:lineRule="auto"/>
      <w:ind w:left="5103"/>
      <w:jc w:val="left"/>
    </w:pPr>
    <w:rPr>
      <w:rFonts w:eastAsiaTheme="minorHAnsi"/>
      <w:i/>
      <w:sz w:val="28"/>
      <w:lang w:eastAsia="en-US"/>
    </w:rPr>
  </w:style>
  <w:style w:type="paragraph" w:customStyle="1" w:styleId="ReleasableTo">
    <w:name w:val="ReleasableTo"/>
    <w:basedOn w:val="Normal"/>
    <w:rsid w:val="006B7AE9"/>
    <w:pPr>
      <w:spacing w:before="0" w:after="0" w:line="276" w:lineRule="auto"/>
      <w:ind w:left="5103"/>
      <w:jc w:val="left"/>
    </w:pPr>
    <w:rPr>
      <w:rFonts w:eastAsiaTheme="minorHAnsi"/>
      <w:i/>
      <w:sz w:val="28"/>
      <w:lang w:eastAsia="en-US"/>
    </w:rPr>
  </w:style>
  <w:style w:type="paragraph" w:customStyle="1" w:styleId="HeaderSensitivityRight">
    <w:name w:val="Header Sensitivity Right"/>
    <w:basedOn w:val="Normal"/>
    <w:rsid w:val="006B7AE9"/>
    <w:pPr>
      <w:spacing w:before="0"/>
      <w:jc w:val="right"/>
    </w:pPr>
    <w:rPr>
      <w:sz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6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notes.xml.rels><?xml version='1.0' encoding='UTF-8' standalone='yes'?>
<Relationships xmlns="http://schemas.openxmlformats.org/package/2006/relationships"><Relationship Id="rId2" Type="http://schemas.openxmlformats.org/officeDocument/2006/relationships/hyperlink" Target="https://eur-lex.europa.eu/legal-content/EN/TXT/?uri=CELEX%3A52019SC0425&amp;qid=1677839747812" TargetMode="External"/><Relationship Id="rId1" Type="http://schemas.openxmlformats.org/officeDocument/2006/relationships/hyperlink" Target="https://eur-lex.europa.eu/legal-content/PT/TXT/PDF/?uri=CELEX:52018DC0009&amp;qid=1676560844519&amp;from=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55E6B-5684-422E-AEBD-BCAD36042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400</Words>
  <Characters>1965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29</cp:revision>
  <cp:lastPrinted>2017-07-24T14:11:00Z</cp:lastPrinted>
  <dcterms:created xsi:type="dcterms:W3CDTF">2023-03-06T09:56:00Z</dcterms:created>
  <dcterms:modified xsi:type="dcterms:W3CDTF">2023-03-17T16:26:00Z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">
    <vt:lpwstr>1</vt:lpwstr>
  </property>
  <property fmtid="{D5CDD505-2E9C-101B-9397-08002B2CF9AE}" pid="3" name="Total parts">
    <vt:lpwstr>1</vt:lpwstr>
  </property>
  <property fmtid="{D5CDD505-2E9C-101B-9397-08002B2CF9AE}" pid="4" name="DocStatus">
    <vt:lpwstr>Green</vt:lpwstr>
  </property>
  <property fmtid="{D5CDD505-2E9C-101B-9397-08002B2CF9AE}" pid="5" name="Level of sensitivity">
    <vt:lpwstr>Standard treatment</vt:lpwstr>
  </property>
  <property fmtid="{D5CDD505-2E9C-101B-9397-08002B2CF9AE}" pid="6" name="Last edited using">
    <vt:lpwstr>LW 8.1, Build 20230124</vt:lpwstr>
  </property>
  <property fmtid="{D5CDD505-2E9C-101B-9397-08002B2CF9AE}" pid="7" name="CPTemplateID">
    <vt:lpwstr>CP-006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2023-02-03T11:06:30Z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0e55cbc7-5656-4aa7-8b4d-34a38edc1273</vt:lpwstr>
  </property>
  <property fmtid="{D5CDD505-2E9C-101B-9397-08002B2CF9AE}" pid="14" name="MSIP_Label_6bd9ddd1-4d20-43f6-abfa-fc3c07406f94_ContentBits">
    <vt:lpwstr>0</vt:lpwstr>
  </property>
  <property name="OP_sanitized" fmtid="{D5CDD505-2E9C-101B-9397-08002B2CF9AE}" pid="15">
    <vt:lpwstr>True</vt:lpwstr>
  </property>
</Properties>
</file>