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D32" w:rsidRPr="00883423" w:rsidRDefault="0010200F" w:rsidP="0010200F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078BDF03-DF13-4C69-8996-349CCF315174" style="width:455.25pt;height:383.25pt">
            <v:imagedata r:id="rId7" o:title=""/>
          </v:shape>
        </w:pict>
      </w:r>
    </w:p>
    <w:p w:rsidR="00CD3D32" w:rsidRPr="00883423" w:rsidRDefault="00CD3D32" w:rsidP="00CD3D32">
      <w:pPr>
        <w:rPr>
          <w:noProof/>
        </w:rPr>
        <w:sectPr w:rsidR="00CD3D32" w:rsidRPr="00883423" w:rsidSect="0010200F">
          <w:footerReference w:type="default" r:id="rId8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CD3D32" w:rsidRPr="00883423" w:rsidRDefault="00CD3D32" w:rsidP="00BB6B30">
      <w:pPr>
        <w:pStyle w:val="Exposdesmotifstitre"/>
        <w:rPr>
          <w:noProof/>
        </w:rPr>
      </w:pPr>
      <w:bookmarkStart w:id="0" w:name="_GoBack"/>
      <w:bookmarkEnd w:id="0"/>
      <w:r w:rsidRPr="00883423">
        <w:rPr>
          <w:noProof/>
        </w:rPr>
        <w:lastRenderedPageBreak/>
        <w:t>EXPOSIÇÃO DE MOTIVOS</w:t>
      </w:r>
    </w:p>
    <w:p w:rsidR="00CD3D32" w:rsidRPr="00883423" w:rsidRDefault="00CD3D32" w:rsidP="00BB6B30">
      <w:pPr>
        <w:pStyle w:val="ManualHeading1"/>
        <w:rPr>
          <w:noProof/>
        </w:rPr>
      </w:pPr>
      <w:r w:rsidRPr="00883423">
        <w:rPr>
          <w:noProof/>
        </w:rPr>
        <w:t>1.</w:t>
      </w:r>
      <w:r w:rsidRPr="00883423">
        <w:rPr>
          <w:noProof/>
        </w:rPr>
        <w:tab/>
        <w:t>CONTEXTO DA PROPOSTA</w:t>
      </w:r>
    </w:p>
    <w:p w:rsidR="00CD3D32" w:rsidRPr="00883423" w:rsidRDefault="00CD3D32" w:rsidP="00044058">
      <w:pPr>
        <w:pStyle w:val="ManualHeading2"/>
        <w:rPr>
          <w:rFonts w:eastAsia="Arial Unicode MS"/>
          <w:noProof/>
        </w:rPr>
      </w:pPr>
      <w:r w:rsidRPr="00883423">
        <w:rPr>
          <w:noProof/>
          <w:color w:val="000000"/>
          <w:u w:color="000000"/>
          <w:bdr w:val="nil"/>
        </w:rPr>
        <w:t>•</w:t>
      </w:r>
      <w:r w:rsidRPr="00883423">
        <w:rPr>
          <w:noProof/>
        </w:rPr>
        <w:tab/>
        <w:t>Razões e objetivos da proposta</w:t>
      </w:r>
    </w:p>
    <w:p w:rsidR="00825D43" w:rsidRPr="00883423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883423">
        <w:rPr>
          <w:noProof/>
        </w:rPr>
        <w:t>Na sequência da deterioração da situação no Burundi no período que antecedeu as eleições legislativas e presidenciais de junho e julho de 2015, a União Europeia considerou que a República do Burundi não tinha respeitado os elementos essenciais enunciados no artigo 9.º do Acordo de Parceria ACP-UE</w:t>
      </w:r>
      <w:r w:rsidRPr="00883423">
        <w:rPr>
          <w:rStyle w:val="FootnoteReference"/>
          <w:rFonts w:eastAsia="Arial Unicode MS"/>
          <w:noProof/>
          <w:szCs w:val="24"/>
        </w:rPr>
        <w:footnoteReference w:id="1"/>
      </w:r>
      <w:r w:rsidRPr="00883423">
        <w:rPr>
          <w:noProof/>
        </w:rPr>
        <w:t xml:space="preserve"> em matéria de direitos humanos, democracia e Estado de direito. </w:t>
      </w:r>
    </w:p>
    <w:p w:rsidR="00825D43" w:rsidRPr="00883423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883423">
        <w:rPr>
          <w:noProof/>
        </w:rPr>
        <w:t>Na sequência das consultas realizadas em Bruxelas, em 8 de dezembro de 2015, ao abrigo do artigo 96.º do Acordo de Parceria ACP-UE, a União Europeia tomou nota das respostas dadas pelo Governo do Burundi e do seu empenho em prestar esclarecimentos sobre as questões suscitadas e de acelerar determinados processos judiciais. No entanto, a União Europeia considerou que as posições expressas não davam resposta, de um modo geral, às insuficiências relativas a elementos essenciais da sua parceria com a República do Burundi. Estas posições também não proporcionavam uma resposta satisfatória às decisões tomadas pelo Conselho de Paz e Segurança da União Africana em 17 de outubro e 13 de novembro de 2015, em especial à necessidade de convocar rapidamente um diálogo genuíno e inclusivo, com base no respeito pelo Acordo de Arusha.</w:t>
      </w:r>
    </w:p>
    <w:p w:rsidR="00825D43" w:rsidRPr="00883423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883423">
        <w:rPr>
          <w:noProof/>
        </w:rPr>
        <w:t>Em 13 de novembro de 2015, pela Decisão 2016/394 do Conselho, foram concluídas as consultas e tomadas as medidas apropriadas, tal como especificado no anexo da referida decisão</w:t>
      </w:r>
      <w:r w:rsidRPr="00883423">
        <w:rPr>
          <w:rStyle w:val="FootnoteReference"/>
          <w:rFonts w:eastAsia="Arial Unicode MS"/>
          <w:noProof/>
          <w:szCs w:val="24"/>
        </w:rPr>
        <w:footnoteReference w:id="2"/>
      </w:r>
      <w:r w:rsidRPr="00883423">
        <w:rPr>
          <w:noProof/>
        </w:rPr>
        <w:t xml:space="preserve">. Essas medidas incluíam a suspensão do apoio financeiro ou dos desembolsos dos fundos (incluindo o apoio orçamental) em benefício direto da administração ou das instituições do Burundi. </w:t>
      </w:r>
    </w:p>
    <w:p w:rsidR="00825D43" w:rsidRPr="00883423" w:rsidRDefault="00825D43" w:rsidP="00825D43">
      <w:pPr>
        <w:pStyle w:val="ManualHeading2"/>
        <w:tabs>
          <w:tab w:val="clear" w:pos="850"/>
          <w:tab w:val="left" w:pos="0"/>
        </w:tabs>
        <w:ind w:left="0" w:firstLine="0"/>
        <w:rPr>
          <w:noProof/>
        </w:rPr>
      </w:pPr>
      <w:r w:rsidRPr="00883423">
        <w:rPr>
          <w:noProof/>
        </w:rPr>
        <w:t>Desde a transição política pacífica de 2020, que conduziu à eleição do Presidente Ndayishimiye e à designação de um novo governo, a UE observou uma dinâmica positiva, demonstrada pelos seguintes elementos:</w:t>
      </w:r>
    </w:p>
    <w:p w:rsidR="00825D43" w:rsidRPr="00883423" w:rsidRDefault="00883423" w:rsidP="00C56E1E">
      <w:pPr>
        <w:pStyle w:val="Bullet1"/>
        <w:numPr>
          <w:ilvl w:val="0"/>
          <w:numId w:val="1"/>
        </w:numPr>
        <w:rPr>
          <w:noProof/>
        </w:rPr>
      </w:pPr>
      <w:r w:rsidRPr="00883423">
        <w:rPr>
          <w:noProof/>
        </w:rPr>
        <w:t>Um</w:t>
      </w:r>
      <w:r w:rsidR="00825D43" w:rsidRPr="00883423">
        <w:rPr>
          <w:noProof/>
        </w:rPr>
        <w:t xml:space="preserve"> relacionamento construtivo com o Burundi no âmbito do diálogo político ao abrigo do artigo 8.º do Acordo de Parceria ACP-UE; </w:t>
      </w:r>
    </w:p>
    <w:p w:rsidR="00825D43" w:rsidRPr="00883423" w:rsidRDefault="00883423" w:rsidP="00825D43">
      <w:pPr>
        <w:pStyle w:val="Bullet1"/>
        <w:rPr>
          <w:noProof/>
        </w:rPr>
      </w:pPr>
      <w:r w:rsidRPr="00883423">
        <w:rPr>
          <w:noProof/>
        </w:rPr>
        <w:t>Os</w:t>
      </w:r>
      <w:r w:rsidR="00825D43" w:rsidRPr="00883423">
        <w:rPr>
          <w:noProof/>
        </w:rPr>
        <w:t xml:space="preserve"> esforços do Governo em prol da paz e da estabilidade, as medidas para melhorar a boa governação e a liberdade dos meios de comunicação social; as declarações sobre direitos humanos, Estado de direito e luta contra a impunidade; </w:t>
      </w:r>
    </w:p>
    <w:p w:rsidR="00825D43" w:rsidRPr="00883423" w:rsidRDefault="00883423" w:rsidP="00825D43">
      <w:pPr>
        <w:pStyle w:val="Bullet1"/>
        <w:rPr>
          <w:noProof/>
        </w:rPr>
      </w:pPr>
      <w:r w:rsidRPr="00883423">
        <w:rPr>
          <w:noProof/>
        </w:rPr>
        <w:t>O</w:t>
      </w:r>
      <w:r w:rsidR="00825D43" w:rsidRPr="00883423">
        <w:rPr>
          <w:noProof/>
        </w:rPr>
        <w:t xml:space="preserve"> acordo sobre um roteiro («Feuille de route») que contém compromissos por parte do Governo do Burundi em resposta à Decisão 2016/394 do Conselho nos domínios dos direitos humanos; da justiça e do Estado de direito; da liberdade de opinião e de imprensa; da boa governação; da paz, da segurança e da democracia; do enquadramento empresarial; do ambiente e da biodiversidade;</w:t>
      </w:r>
    </w:p>
    <w:p w:rsidR="00825D43" w:rsidRPr="00883423" w:rsidRDefault="00883423" w:rsidP="00825D43">
      <w:pPr>
        <w:pStyle w:val="Bullet1"/>
        <w:rPr>
          <w:noProof/>
        </w:rPr>
      </w:pPr>
      <w:r w:rsidRPr="00883423">
        <w:rPr>
          <w:noProof/>
        </w:rPr>
        <w:t>O</w:t>
      </w:r>
      <w:r w:rsidR="00825D43" w:rsidRPr="00883423">
        <w:rPr>
          <w:noProof/>
        </w:rPr>
        <w:t xml:space="preserve"> regresso voluntário ao Burundi de um elevado número de refugiados;</w:t>
      </w:r>
    </w:p>
    <w:p w:rsidR="00825D43" w:rsidRPr="00883423" w:rsidRDefault="00883423" w:rsidP="00825D43">
      <w:pPr>
        <w:pStyle w:val="Bullet1"/>
        <w:rPr>
          <w:noProof/>
        </w:rPr>
      </w:pPr>
      <w:r w:rsidRPr="00883423">
        <w:rPr>
          <w:noProof/>
        </w:rPr>
        <w:t>A</w:t>
      </w:r>
      <w:r w:rsidR="00825D43" w:rsidRPr="00883423">
        <w:rPr>
          <w:noProof/>
        </w:rPr>
        <w:t xml:space="preserve"> retoma da cooperação com a comunidade internacional e com os países vizinhos. </w:t>
      </w:r>
    </w:p>
    <w:p w:rsidR="00825D43" w:rsidRPr="00883423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883423">
        <w:rPr>
          <w:noProof/>
        </w:rPr>
        <w:t xml:space="preserve">Tendo em conta estes progressos e compromissos, os Chefes de Missão, no seu relatório de 19 de maio de 2021, expressaram a opinião de que as medidas apropriadas indicadas no anexo da Decisão 2016/394 do Conselho já não eram pertinentes, pelo que recomendaram o seu levantamento. </w:t>
      </w:r>
    </w:p>
    <w:p w:rsidR="00825D43" w:rsidRPr="00883423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883423">
        <w:rPr>
          <w:noProof/>
        </w:rPr>
        <w:t>No entanto, as seguintes questões devem continuar a ser evocadas no contexto do diálogo político estabelecido com o Burundi ao abrigo do artigo 8.º do Acordo de Parceria ACP-UE:</w:t>
      </w:r>
    </w:p>
    <w:p w:rsidR="00825D43" w:rsidRPr="00883423" w:rsidRDefault="00883423" w:rsidP="00825D43">
      <w:pPr>
        <w:pStyle w:val="Bullet1"/>
        <w:rPr>
          <w:noProof/>
        </w:rPr>
      </w:pPr>
      <w:r w:rsidRPr="00883423">
        <w:rPr>
          <w:noProof/>
        </w:rPr>
        <w:t>A</w:t>
      </w:r>
      <w:r w:rsidR="00825D43" w:rsidRPr="00883423">
        <w:rPr>
          <w:noProof/>
        </w:rPr>
        <w:t xml:space="preserve"> melhoria da boa governação, do Estado de direito, dos direitos humanos e do enquadramento empresarial, enquanto base necessária para o desenvolvimento sustentável; </w:t>
      </w:r>
    </w:p>
    <w:p w:rsidR="00825D43" w:rsidRPr="00883423" w:rsidRDefault="00883423" w:rsidP="00825D43">
      <w:pPr>
        <w:pStyle w:val="Bullet1"/>
        <w:rPr>
          <w:noProof/>
        </w:rPr>
      </w:pPr>
      <w:r w:rsidRPr="00883423">
        <w:rPr>
          <w:noProof/>
        </w:rPr>
        <w:t>A</w:t>
      </w:r>
      <w:r w:rsidR="00825D43" w:rsidRPr="00883423">
        <w:rPr>
          <w:noProof/>
        </w:rPr>
        <w:t xml:space="preserve"> libertação dos presos políticos, o regresso de membros da oposição e da sociedade civil; há que abrir e apaziguar o espaço político, com o objetivo de alcançar a reconciliação; </w:t>
      </w:r>
    </w:p>
    <w:p w:rsidR="00825D43" w:rsidRPr="00883423" w:rsidRDefault="00883423" w:rsidP="00825D43">
      <w:pPr>
        <w:pStyle w:val="Bullet1"/>
        <w:rPr>
          <w:noProof/>
        </w:rPr>
      </w:pPr>
      <w:r w:rsidRPr="00883423">
        <w:rPr>
          <w:noProof/>
        </w:rPr>
        <w:t>A</w:t>
      </w:r>
      <w:r w:rsidR="00825D43" w:rsidRPr="00883423">
        <w:rPr>
          <w:noProof/>
        </w:rPr>
        <w:t xml:space="preserve"> prossecução dos esforços para aumentar a liberdade dos meios de comunicação social;</w:t>
      </w:r>
    </w:p>
    <w:p w:rsidR="00825D43" w:rsidRPr="00883423" w:rsidRDefault="00883423" w:rsidP="00825D43">
      <w:pPr>
        <w:pStyle w:val="Bullet1"/>
        <w:rPr>
          <w:noProof/>
        </w:rPr>
      </w:pPr>
      <w:r w:rsidRPr="00883423">
        <w:rPr>
          <w:noProof/>
        </w:rPr>
        <w:t>A</w:t>
      </w:r>
      <w:r w:rsidR="00825D43" w:rsidRPr="00883423">
        <w:rPr>
          <w:noProof/>
        </w:rPr>
        <w:t xml:space="preserve"> redução das detenções arbitrárias; um melhor controlo por parte das autoridades competentes dos grupos violentos com caráter político («Imbonerakure») e uma maior responsabilização do Serviço Nacional de Informações (SNR) e o reforço da transparência de algumas das sua</w:t>
      </w:r>
      <w:r>
        <w:rPr>
          <w:noProof/>
        </w:rPr>
        <w:t>s atividades</w:t>
      </w:r>
      <w:r w:rsidR="00825D43" w:rsidRPr="00883423">
        <w:rPr>
          <w:noProof/>
        </w:rPr>
        <w:t>; a reforma do sistema judiciário, a separação entre o Estado e o partido;</w:t>
      </w:r>
    </w:p>
    <w:p w:rsidR="00825D43" w:rsidRPr="00883423" w:rsidRDefault="00883423" w:rsidP="00825D43">
      <w:pPr>
        <w:pStyle w:val="Bullet1"/>
        <w:rPr>
          <w:noProof/>
        </w:rPr>
      </w:pPr>
      <w:r w:rsidRPr="00883423">
        <w:rPr>
          <w:noProof/>
        </w:rPr>
        <w:t>O</w:t>
      </w:r>
      <w:r w:rsidR="00825D43" w:rsidRPr="00883423">
        <w:rPr>
          <w:noProof/>
        </w:rPr>
        <w:t xml:space="preserve"> respeito pela independência da sociedade civil/ONG</w:t>
      </w:r>
    </w:p>
    <w:p w:rsidR="00825D43" w:rsidRPr="00883423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883423">
        <w:rPr>
          <w:noProof/>
        </w:rPr>
        <w:t xml:space="preserve">O objetivo da presente proposta é, por conseguinte, revogar a Decisão 2016/394 do Conselho, o que resultará no levantamento das medidas apropriadas definidas nas conclusões das consultas ao abrigo do artigo 96.º do Acordo de Parceria ACP-UE. </w:t>
      </w:r>
    </w:p>
    <w:p w:rsidR="00825D43" w:rsidRPr="00883423" w:rsidRDefault="00825D43" w:rsidP="00825D43">
      <w:pPr>
        <w:pStyle w:val="ManualHeading2"/>
        <w:rPr>
          <w:rFonts w:eastAsia="Arial Unicode MS"/>
          <w:noProof/>
          <w:color w:val="000000" w:themeColor="text1"/>
          <w:szCs w:val="24"/>
          <w:u w:color="000000"/>
          <w:bdr w:val="nil"/>
        </w:rPr>
      </w:pPr>
      <w:r w:rsidRPr="00883423">
        <w:rPr>
          <w:noProof/>
          <w:color w:val="000000" w:themeColor="text1"/>
          <w:szCs w:val="24"/>
          <w:u w:color="000000"/>
          <w:bdr w:val="nil"/>
        </w:rPr>
        <w:t>•</w:t>
      </w:r>
      <w:r w:rsidRPr="00883423">
        <w:rPr>
          <w:noProof/>
        </w:rPr>
        <w:tab/>
      </w:r>
      <w:r w:rsidRPr="00883423">
        <w:rPr>
          <w:noProof/>
          <w:color w:val="000000" w:themeColor="text1"/>
          <w:szCs w:val="24"/>
        </w:rPr>
        <w:t>Coerência com as disposições existentes da mesma política setorial</w:t>
      </w:r>
    </w:p>
    <w:p w:rsidR="00825D43" w:rsidRPr="00883423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883423">
        <w:rPr>
          <w:noProof/>
        </w:rPr>
        <w:t>A presente proposta é consentânea com as disposições existentes da mesma política setorial, nomeadamente:</w:t>
      </w:r>
    </w:p>
    <w:p w:rsidR="00825D43" w:rsidRPr="00883423" w:rsidRDefault="00825D43" w:rsidP="00825D43">
      <w:pPr>
        <w:pStyle w:val="Bullet1"/>
        <w:rPr>
          <w:noProof/>
        </w:rPr>
      </w:pPr>
      <w:r w:rsidRPr="00883423">
        <w:rPr>
          <w:noProof/>
        </w:rPr>
        <w:t>O novo Consenso Europeu sobre o Desenvolvimento — «O nosso mundo, a nossa dignidade, o nosso futuro», de 8 de junho de 2017.</w:t>
      </w:r>
      <w:r w:rsidRPr="00883423">
        <w:rPr>
          <w:rStyle w:val="FootnoteReference"/>
          <w:rFonts w:eastAsia="Arial Unicode MS"/>
          <w:noProof/>
          <w:szCs w:val="24"/>
        </w:rPr>
        <w:footnoteReference w:id="3"/>
      </w:r>
    </w:p>
    <w:p w:rsidR="00825D43" w:rsidRPr="00883423" w:rsidRDefault="00825D43" w:rsidP="00825D43">
      <w:pPr>
        <w:pStyle w:val="Bullet1"/>
        <w:rPr>
          <w:noProof/>
        </w:rPr>
      </w:pPr>
      <w:r w:rsidRPr="00883423">
        <w:rPr>
          <w:noProof/>
        </w:rPr>
        <w:t>Estratégia global para a política externa e de segurança da União Europeia</w:t>
      </w:r>
    </w:p>
    <w:p w:rsidR="00825D43" w:rsidRPr="00883423" w:rsidRDefault="00825D43" w:rsidP="00825D43">
      <w:pPr>
        <w:pStyle w:val="Bullet1"/>
        <w:rPr>
          <w:noProof/>
        </w:rPr>
      </w:pPr>
      <w:r w:rsidRPr="00883423">
        <w:rPr>
          <w:noProof/>
        </w:rPr>
        <w:t>Comunicação Conjunta ao Parlamento Europeu e ao Conselho: Rumo a uma estratégia abrangente para África, 9 de março de 2020</w:t>
      </w:r>
      <w:r w:rsidRPr="00883423">
        <w:rPr>
          <w:rStyle w:val="FootnoteReference"/>
          <w:rFonts w:eastAsia="Arial Unicode MS"/>
          <w:noProof/>
          <w:szCs w:val="24"/>
        </w:rPr>
        <w:footnoteReference w:id="4"/>
      </w:r>
      <w:r w:rsidRPr="00883423">
        <w:rPr>
          <w:noProof/>
        </w:rPr>
        <w:t>.</w:t>
      </w:r>
    </w:p>
    <w:p w:rsidR="00825D43" w:rsidRPr="00883423" w:rsidRDefault="00825D43" w:rsidP="00825D43">
      <w:pPr>
        <w:pStyle w:val="Bullet1"/>
        <w:rPr>
          <w:noProof/>
        </w:rPr>
      </w:pPr>
      <w:r w:rsidRPr="00883423">
        <w:rPr>
          <w:noProof/>
        </w:rPr>
        <w:t>Plano de Ação da UE para os Direitos Humanos e a Democracia (2020-2024)</w:t>
      </w:r>
      <w:r w:rsidRPr="00883423">
        <w:rPr>
          <w:rStyle w:val="FootnoteReference"/>
          <w:rFonts w:eastAsia="Arial Unicode MS"/>
          <w:noProof/>
          <w:szCs w:val="24"/>
        </w:rPr>
        <w:footnoteReference w:id="5"/>
      </w:r>
      <w:r w:rsidRPr="00883423">
        <w:rPr>
          <w:noProof/>
        </w:rPr>
        <w:t>.</w:t>
      </w:r>
    </w:p>
    <w:p w:rsidR="00825D43" w:rsidRPr="00883423" w:rsidRDefault="00825D43" w:rsidP="00825D43">
      <w:pPr>
        <w:pStyle w:val="Bullet1"/>
        <w:rPr>
          <w:noProof/>
        </w:rPr>
      </w:pPr>
      <w:r w:rsidRPr="00883423">
        <w:rPr>
          <w:noProof/>
        </w:rPr>
        <w:t>Quadro Estratégico da UE para os Direitos Humanos e a Democracia, 2012</w:t>
      </w:r>
      <w:r w:rsidRPr="00883423">
        <w:rPr>
          <w:rStyle w:val="FootnoteReference"/>
          <w:rFonts w:eastAsia="Arial Unicode MS"/>
          <w:noProof/>
          <w:szCs w:val="24"/>
        </w:rPr>
        <w:footnoteReference w:id="6"/>
      </w:r>
      <w:r w:rsidRPr="00883423">
        <w:rPr>
          <w:noProof/>
        </w:rPr>
        <w:t>.</w:t>
      </w:r>
    </w:p>
    <w:p w:rsidR="00825D43" w:rsidRPr="00883423" w:rsidRDefault="00825D43" w:rsidP="00825D43">
      <w:pPr>
        <w:pStyle w:val="Bullet1"/>
        <w:rPr>
          <w:noProof/>
        </w:rPr>
      </w:pPr>
      <w:r w:rsidRPr="00883423">
        <w:rPr>
          <w:noProof/>
        </w:rPr>
        <w:t>Terceiro Plano de Ação da UE em matéria de igualdade de género, de 25 de novembro de 2020</w:t>
      </w:r>
      <w:r w:rsidRPr="00883423">
        <w:rPr>
          <w:rStyle w:val="FootnoteReference"/>
          <w:rFonts w:eastAsia="Arial Unicode MS"/>
          <w:noProof/>
          <w:szCs w:val="24"/>
        </w:rPr>
        <w:footnoteReference w:id="7"/>
      </w:r>
      <w:r w:rsidRPr="00883423">
        <w:rPr>
          <w:noProof/>
        </w:rPr>
        <w:t>.</w:t>
      </w:r>
    </w:p>
    <w:p w:rsidR="00825D43" w:rsidRPr="00883423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883423">
        <w:rPr>
          <w:noProof/>
        </w:rPr>
        <w:t>A cooperação da UE é norteada pela Agenda 2030 e pelos ODS, pelo Acordo de Paris e pela Agenda de Ação de Adis Abeba.</w:t>
      </w:r>
    </w:p>
    <w:p w:rsidR="00825D43" w:rsidRPr="00883423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  <w:color w:val="000000" w:themeColor="text1"/>
        </w:rPr>
      </w:pPr>
      <w:r w:rsidRPr="00883423">
        <w:rPr>
          <w:noProof/>
        </w:rPr>
        <w:t xml:space="preserve">A proposta permitirá a plena aplicação das suas disposições, na medida em que permitirá a cooperação com o Governo do Burundi, continuando a ter em conta as preocupações no âmbito do diálogo político permanente restabelecido. </w:t>
      </w:r>
      <w:r w:rsidRPr="00883423">
        <w:rPr>
          <w:noProof/>
          <w:color w:val="000000" w:themeColor="text1"/>
        </w:rPr>
        <w:t xml:space="preserve"> </w:t>
      </w:r>
    </w:p>
    <w:p w:rsidR="00825D43" w:rsidRPr="00883423" w:rsidRDefault="00825D43" w:rsidP="00825D43">
      <w:pPr>
        <w:pStyle w:val="ManualHeading2"/>
        <w:rPr>
          <w:rFonts w:eastAsia="Arial Unicode MS"/>
          <w:noProof/>
          <w:color w:val="000000" w:themeColor="text1"/>
          <w:szCs w:val="24"/>
        </w:rPr>
      </w:pPr>
      <w:r w:rsidRPr="00883423">
        <w:rPr>
          <w:noProof/>
        </w:rPr>
        <w:t xml:space="preserve"> </w:t>
      </w:r>
      <w:r w:rsidRPr="00883423">
        <w:rPr>
          <w:noProof/>
          <w:color w:val="000000" w:themeColor="text1"/>
          <w:szCs w:val="24"/>
          <w:u w:color="000000"/>
          <w:bdr w:val="nil"/>
        </w:rPr>
        <w:t>•</w:t>
      </w:r>
      <w:r w:rsidRPr="00883423">
        <w:rPr>
          <w:noProof/>
        </w:rPr>
        <w:tab/>
      </w:r>
      <w:r w:rsidRPr="00883423">
        <w:rPr>
          <w:noProof/>
          <w:color w:val="000000" w:themeColor="text1"/>
          <w:szCs w:val="24"/>
        </w:rPr>
        <w:t>Coerência com as outras políticas da União</w:t>
      </w:r>
    </w:p>
    <w:p w:rsidR="00825D43" w:rsidRPr="00883423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rFonts w:eastAsia="Arial Unicode MS"/>
          <w:noProof/>
          <w:color w:val="000000" w:themeColor="text1"/>
          <w:szCs w:val="24"/>
        </w:rPr>
      </w:pPr>
      <w:r w:rsidRPr="00883423">
        <w:rPr>
          <w:noProof/>
        </w:rPr>
        <w:t>A proposta é consentânea com as prioridades da Comissão para 2019-2024, tal como aplicáveis às ações externas: o Pacto Ecológico, a transformação digital e as tecnologias de dados, as alianças para o crescimento sustentável e o emprego digno, a melhoria da gestão e da governação da migração, as parcerias para a migração, a governação, a paz e a segurança. É igualmente conforme à estratégia global para a política externa e de segurança da União Europeia de 2016.</w:t>
      </w:r>
    </w:p>
    <w:p w:rsidR="00825D43" w:rsidRPr="00883423" w:rsidRDefault="00825D43" w:rsidP="00825D43">
      <w:pPr>
        <w:pStyle w:val="ManualHeading1"/>
        <w:rPr>
          <w:noProof/>
          <w:color w:val="000000" w:themeColor="text1"/>
          <w:szCs w:val="24"/>
        </w:rPr>
      </w:pPr>
      <w:r w:rsidRPr="00883423">
        <w:rPr>
          <w:noProof/>
          <w:color w:val="000000" w:themeColor="text1"/>
          <w:szCs w:val="24"/>
        </w:rPr>
        <w:t>2.</w:t>
      </w:r>
      <w:r w:rsidRPr="00883423">
        <w:rPr>
          <w:noProof/>
        </w:rPr>
        <w:tab/>
      </w:r>
      <w:r w:rsidRPr="00883423">
        <w:rPr>
          <w:noProof/>
          <w:color w:val="000000" w:themeColor="text1"/>
          <w:szCs w:val="24"/>
        </w:rPr>
        <w:t>BASE JURÍDICA, SUBSIDIARIEDADE E PROPORCIONALIDADE</w:t>
      </w:r>
    </w:p>
    <w:p w:rsidR="00825D43" w:rsidRPr="00883423" w:rsidRDefault="00825D43" w:rsidP="00825D43">
      <w:pPr>
        <w:pStyle w:val="ManualHeading2"/>
        <w:rPr>
          <w:rFonts w:eastAsia="Arial Unicode MS"/>
          <w:noProof/>
          <w:color w:val="000000" w:themeColor="text1"/>
          <w:szCs w:val="24"/>
          <w:u w:color="000000"/>
          <w:bdr w:val="nil"/>
        </w:rPr>
      </w:pPr>
      <w:r w:rsidRPr="00883423">
        <w:rPr>
          <w:noProof/>
          <w:color w:val="000000" w:themeColor="text1"/>
          <w:szCs w:val="24"/>
          <w:u w:color="000000"/>
          <w:bdr w:val="nil"/>
        </w:rPr>
        <w:t>•</w:t>
      </w:r>
      <w:r w:rsidRPr="00883423">
        <w:rPr>
          <w:noProof/>
        </w:rPr>
        <w:tab/>
      </w:r>
      <w:r w:rsidRPr="00883423">
        <w:rPr>
          <w:noProof/>
          <w:color w:val="000000" w:themeColor="text1"/>
          <w:szCs w:val="24"/>
          <w:u w:color="000000"/>
          <w:bdr w:val="nil"/>
        </w:rPr>
        <w:t>Base jurídica</w:t>
      </w:r>
    </w:p>
    <w:p w:rsidR="00825D43" w:rsidRPr="00883423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883423">
        <w:rPr>
          <w:noProof/>
        </w:rPr>
        <w:t>O artigo 3.º do anexo do Acordo Interno entre os Representantes dos Governos dos Estados-Membros, reunidos no Conselho, relativo às medidas a adotar e aos procedimentos a seguir para a execução do Acordo de Parceria ACP-CE</w:t>
      </w:r>
      <w:r w:rsidRPr="00883423">
        <w:rPr>
          <w:rStyle w:val="FootnoteReference"/>
          <w:rFonts w:eastAsia="Arial Unicode MS"/>
          <w:noProof/>
          <w:szCs w:val="24"/>
        </w:rPr>
        <w:footnoteReference w:id="8"/>
      </w:r>
      <w:r w:rsidRPr="00883423">
        <w:rPr>
          <w:noProof/>
        </w:rPr>
        <w:t>, e o artigo 96.º do Acordo de Cotonu revisto</w:t>
      </w:r>
      <w:r w:rsidRPr="00883423">
        <w:rPr>
          <w:rStyle w:val="FootnoteReference"/>
          <w:rFonts w:eastAsia="Arial Unicode MS"/>
          <w:noProof/>
          <w:szCs w:val="24"/>
        </w:rPr>
        <w:footnoteReference w:id="9"/>
      </w:r>
      <w:r w:rsidRPr="00883423">
        <w:rPr>
          <w:noProof/>
        </w:rPr>
        <w:t>.</w:t>
      </w:r>
    </w:p>
    <w:p w:rsidR="00825D43" w:rsidRPr="00883423" w:rsidRDefault="00825D43" w:rsidP="00825D43">
      <w:pPr>
        <w:pStyle w:val="ManualHeading2"/>
        <w:rPr>
          <w:rFonts w:eastAsia="Arial Unicode MS"/>
          <w:noProof/>
          <w:color w:val="000000" w:themeColor="text1"/>
          <w:szCs w:val="24"/>
          <w:u w:color="000000"/>
          <w:bdr w:val="nil"/>
        </w:rPr>
      </w:pPr>
      <w:r w:rsidRPr="00883423">
        <w:rPr>
          <w:noProof/>
          <w:color w:val="000000" w:themeColor="text1"/>
          <w:szCs w:val="24"/>
          <w:u w:color="000000"/>
          <w:bdr w:val="nil"/>
        </w:rPr>
        <w:t>•</w:t>
      </w:r>
      <w:r w:rsidRPr="00883423">
        <w:rPr>
          <w:noProof/>
        </w:rPr>
        <w:tab/>
      </w:r>
      <w:r w:rsidRPr="00883423">
        <w:rPr>
          <w:noProof/>
          <w:color w:val="000000" w:themeColor="text1"/>
          <w:szCs w:val="24"/>
          <w:u w:color="000000"/>
          <w:bdr w:val="nil"/>
        </w:rPr>
        <w:t>Subsidiariedade</w:t>
      </w:r>
    </w:p>
    <w:p w:rsidR="00825D43" w:rsidRPr="00883423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rFonts w:eastAsia="Arial Unicode MS"/>
          <w:noProof/>
          <w:color w:val="000000" w:themeColor="text1"/>
          <w:szCs w:val="24"/>
        </w:rPr>
      </w:pPr>
      <w:r w:rsidRPr="00883423">
        <w:rPr>
          <w:noProof/>
        </w:rPr>
        <w:t>Os objetivos da presente proposta não podem ser suficientemente alcançados pelos Estados-Membros, mas podem, devido à sua dimensão e aos seus efeitos, ser mais bem alcançados ao nível da União.</w:t>
      </w:r>
    </w:p>
    <w:p w:rsidR="00825D43" w:rsidRPr="00883423" w:rsidRDefault="00825D43" w:rsidP="00825D43">
      <w:pPr>
        <w:pStyle w:val="ManualHeading2"/>
        <w:rPr>
          <w:rFonts w:eastAsia="Arial Unicode MS"/>
          <w:noProof/>
          <w:color w:val="000000" w:themeColor="text1"/>
          <w:szCs w:val="24"/>
          <w:u w:color="000000"/>
          <w:bdr w:val="nil"/>
        </w:rPr>
      </w:pPr>
      <w:r w:rsidRPr="00883423">
        <w:rPr>
          <w:noProof/>
          <w:color w:val="000000" w:themeColor="text1"/>
          <w:szCs w:val="24"/>
          <w:u w:color="000000"/>
          <w:bdr w:val="nil"/>
        </w:rPr>
        <w:t>•</w:t>
      </w:r>
      <w:r w:rsidRPr="00883423">
        <w:rPr>
          <w:noProof/>
        </w:rPr>
        <w:tab/>
      </w:r>
      <w:r w:rsidRPr="00883423">
        <w:rPr>
          <w:noProof/>
          <w:color w:val="000000" w:themeColor="text1"/>
          <w:szCs w:val="24"/>
          <w:u w:color="000000"/>
          <w:bdr w:val="nil"/>
        </w:rPr>
        <w:t>Proporcionalidade</w:t>
      </w:r>
    </w:p>
    <w:p w:rsidR="00825D43" w:rsidRPr="00883423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rFonts w:eastAsia="Arial Unicode MS"/>
          <w:noProof/>
          <w:color w:val="000000" w:themeColor="text1"/>
          <w:szCs w:val="24"/>
        </w:rPr>
      </w:pPr>
      <w:r w:rsidRPr="00883423">
        <w:rPr>
          <w:noProof/>
          <w:color w:val="000000" w:themeColor="text1"/>
          <w:szCs w:val="24"/>
        </w:rPr>
        <w:t>A presente iniciativa persegue o objetivo da União em matéria de ação externa e contribui para a prioridade política de uma «UE mais forte na cena mundial». Está em sintonia com as disposições da UE no domínio de intervenção, bem como com outras políticas pertinentes da União. A revogação desta decisão permitirá retomar as relações normais entre a UE e o Burundi; a UE recorrerá a toda a gama de instrumentos de parceria de que dispõe para apoiar, juntamente com outros parceiros internacionais, os esforços atualmente envidados pelo Governo do Burundi no sentido de estabilizar e consolidar as instituições democráticas, promover os direitos humanos, a boa governação e o Estado de direito e implementar os compromissos assumidos no seu roteiro («Feuille de route») tendo em vista prosseguir os melhoramentos nestes domínios, empenhando-se simultaneamente num diálogo político que promoverá a responsabilização mútua.</w:t>
      </w:r>
    </w:p>
    <w:p w:rsidR="00825D43" w:rsidRPr="00883423" w:rsidRDefault="00825D43" w:rsidP="00825D43">
      <w:pPr>
        <w:pStyle w:val="ManualHeading2"/>
        <w:rPr>
          <w:rFonts w:eastAsia="Arial Unicode MS"/>
          <w:noProof/>
          <w:color w:val="000000" w:themeColor="text1"/>
          <w:szCs w:val="24"/>
          <w:u w:color="000000"/>
          <w:bdr w:val="nil"/>
        </w:rPr>
      </w:pPr>
      <w:r w:rsidRPr="00883423">
        <w:rPr>
          <w:noProof/>
          <w:color w:val="000000" w:themeColor="text1"/>
          <w:szCs w:val="24"/>
          <w:u w:color="000000"/>
          <w:bdr w:val="nil"/>
        </w:rPr>
        <w:t>•</w:t>
      </w:r>
      <w:r w:rsidRPr="00883423">
        <w:rPr>
          <w:noProof/>
        </w:rPr>
        <w:tab/>
      </w:r>
      <w:r w:rsidRPr="00883423">
        <w:rPr>
          <w:noProof/>
          <w:color w:val="000000" w:themeColor="text1"/>
          <w:szCs w:val="24"/>
          <w:u w:color="000000"/>
          <w:bdr w:val="nil"/>
        </w:rPr>
        <w:t>Escolha do instrumento</w:t>
      </w:r>
    </w:p>
    <w:p w:rsidR="00825D43" w:rsidRPr="00883423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rFonts w:eastAsia="Arial Unicode MS"/>
          <w:noProof/>
          <w:color w:val="000000" w:themeColor="text1"/>
          <w:szCs w:val="24"/>
        </w:rPr>
      </w:pPr>
      <w:r w:rsidRPr="00883423">
        <w:rPr>
          <w:noProof/>
          <w:color w:val="000000" w:themeColor="text1"/>
          <w:szCs w:val="24"/>
        </w:rPr>
        <w:t>A proposta é apresentada pela Comissão, com o acordo do Alto Representante da União para os Negócios Estrangeiros e a Política de Segurança, seguindo o procedimento escolhido para a adoção das medidas apropriadas indicadas no anexo da Decisão 2016/394 do Conselho. Não existe outro instrumento jurídico que possa ser utilizado para alcançar o objetivo expresso na presente proposta.</w:t>
      </w:r>
    </w:p>
    <w:p w:rsidR="00825D43" w:rsidRPr="00883423" w:rsidRDefault="00825D43" w:rsidP="00825D43">
      <w:pPr>
        <w:pStyle w:val="ManualHeading1"/>
        <w:rPr>
          <w:noProof/>
          <w:color w:val="000000" w:themeColor="text1"/>
          <w:szCs w:val="24"/>
        </w:rPr>
      </w:pPr>
      <w:r w:rsidRPr="00883423">
        <w:rPr>
          <w:noProof/>
          <w:color w:val="000000" w:themeColor="text1"/>
          <w:szCs w:val="24"/>
        </w:rPr>
        <w:t>3.</w:t>
      </w:r>
      <w:r w:rsidRPr="00883423">
        <w:rPr>
          <w:noProof/>
        </w:rPr>
        <w:tab/>
      </w:r>
      <w:r w:rsidRPr="00883423">
        <w:rPr>
          <w:noProof/>
          <w:color w:val="000000" w:themeColor="text1"/>
          <w:szCs w:val="24"/>
        </w:rPr>
        <w:t>RESULTADOS DAS AVALIAÇÕES EX POST, DAS CONSULTAS DAS PARTES INTERESSADAS E DAS AVALIAÇÕES DE IMPACTO</w:t>
      </w:r>
    </w:p>
    <w:p w:rsidR="00825D43" w:rsidRPr="00883423" w:rsidRDefault="00825D43" w:rsidP="00825D43">
      <w:pPr>
        <w:pStyle w:val="ManualHeading2"/>
        <w:rPr>
          <w:rFonts w:eastAsia="Arial Unicode MS"/>
          <w:noProof/>
          <w:color w:val="000000" w:themeColor="text1"/>
          <w:szCs w:val="24"/>
          <w:u w:color="000000"/>
          <w:bdr w:val="nil"/>
        </w:rPr>
      </w:pPr>
      <w:r w:rsidRPr="00883423">
        <w:rPr>
          <w:noProof/>
          <w:color w:val="000000" w:themeColor="text1"/>
          <w:szCs w:val="24"/>
          <w:u w:color="000000"/>
          <w:bdr w:val="nil"/>
        </w:rPr>
        <w:t>•</w:t>
      </w:r>
      <w:r w:rsidRPr="00883423">
        <w:rPr>
          <w:noProof/>
        </w:rPr>
        <w:tab/>
      </w:r>
      <w:r w:rsidRPr="00883423">
        <w:rPr>
          <w:noProof/>
          <w:color w:val="000000" w:themeColor="text1"/>
          <w:szCs w:val="24"/>
          <w:u w:color="000000"/>
          <w:bdr w:val="nil"/>
        </w:rPr>
        <w:t>Avaliações ex post/balanços de qualidade da legislação existente</w:t>
      </w:r>
    </w:p>
    <w:p w:rsidR="00825D43" w:rsidRPr="00883423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rFonts w:eastAsia="Arial Unicode MS"/>
          <w:noProof/>
          <w:color w:val="000000" w:themeColor="text1"/>
          <w:szCs w:val="24"/>
        </w:rPr>
      </w:pPr>
      <w:r w:rsidRPr="00883423">
        <w:rPr>
          <w:noProof/>
        </w:rPr>
        <w:t>N/A</w:t>
      </w:r>
    </w:p>
    <w:p w:rsidR="00825D43" w:rsidRPr="00883423" w:rsidRDefault="00825D43" w:rsidP="00825D43">
      <w:pPr>
        <w:pStyle w:val="ManualHeading2"/>
        <w:rPr>
          <w:noProof/>
        </w:rPr>
      </w:pPr>
      <w:r w:rsidRPr="00883423">
        <w:rPr>
          <w:noProof/>
          <w:color w:val="000000" w:themeColor="text1"/>
          <w:szCs w:val="24"/>
          <w:u w:color="000000"/>
          <w:bdr w:val="nil"/>
        </w:rPr>
        <w:t>•</w:t>
      </w:r>
      <w:r w:rsidRPr="00883423">
        <w:rPr>
          <w:noProof/>
        </w:rPr>
        <w:tab/>
      </w:r>
      <w:r w:rsidRPr="00883423">
        <w:rPr>
          <w:noProof/>
          <w:color w:val="000000" w:themeColor="text1"/>
          <w:szCs w:val="24"/>
          <w:u w:color="000000"/>
          <w:bdr w:val="nil"/>
        </w:rPr>
        <w:t>Consulta das partes interessadas</w:t>
      </w:r>
    </w:p>
    <w:p w:rsidR="00825D43" w:rsidRPr="00883423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883423">
        <w:rPr>
          <w:noProof/>
        </w:rPr>
        <w:t>A presente proposta foi iniciada tendo em conta o relatório dos Chefes de Missão da UE no Burundi acima referido, que foi debatido no âmbito do Grupo «África» (COAFR), em 25 de maio de 2021, e do grupo de trabalho do Grupo de Estados de África, das Caraíbas e do Pacífico (Grupo ACP), em 28 de maio de 2021. Os delegados do COAFR reconheceram a evolução positiva e manifestaram-se a favor da revogação das medidas apropriadas, salientando simultaneamente a importância de continuar a incentivar o Governo do Burundi a realizar novos progressos no domínio dos direitos humanos, do Estado de direito e da governação. Os delegados do grupo ACP manifestaram o seu apoio às conclusões dos debates do COAFR e sublinharam a importância de manter as medidas restritivas</w:t>
      </w:r>
      <w:r w:rsidRPr="00883423">
        <w:rPr>
          <w:rStyle w:val="FootnoteReference"/>
          <w:rFonts w:eastAsia="Arial Unicode MS"/>
          <w:noProof/>
          <w:szCs w:val="24"/>
        </w:rPr>
        <w:footnoteReference w:id="10"/>
      </w:r>
      <w:r w:rsidRPr="00883423">
        <w:rPr>
          <w:noProof/>
        </w:rPr>
        <w:t xml:space="preserve"> em relação às pessoas em causa para facilitar a prossecução dos progressos.</w:t>
      </w:r>
    </w:p>
    <w:p w:rsidR="00825D43" w:rsidRPr="00883423" w:rsidRDefault="00825D43" w:rsidP="00825D43">
      <w:pPr>
        <w:pStyle w:val="ManualHeading2"/>
        <w:rPr>
          <w:rFonts w:eastAsia="Arial Unicode MS"/>
          <w:noProof/>
          <w:color w:val="000000" w:themeColor="text1"/>
          <w:szCs w:val="24"/>
          <w:u w:color="000000"/>
          <w:bdr w:val="nil"/>
        </w:rPr>
      </w:pPr>
      <w:r w:rsidRPr="00883423">
        <w:rPr>
          <w:noProof/>
          <w:color w:val="000000" w:themeColor="text1"/>
          <w:szCs w:val="24"/>
          <w:u w:color="000000"/>
          <w:bdr w:val="nil"/>
        </w:rPr>
        <w:t>•</w:t>
      </w:r>
      <w:r w:rsidRPr="00883423">
        <w:rPr>
          <w:noProof/>
        </w:rPr>
        <w:tab/>
      </w:r>
      <w:r w:rsidRPr="00883423">
        <w:rPr>
          <w:noProof/>
          <w:color w:val="000000" w:themeColor="text1"/>
          <w:szCs w:val="24"/>
          <w:u w:color="000000"/>
          <w:bdr w:val="nil"/>
        </w:rPr>
        <w:t>Avaliação de impacto</w:t>
      </w:r>
    </w:p>
    <w:p w:rsidR="00825D43" w:rsidRPr="00883423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  <w:color w:val="000000" w:themeColor="text1"/>
        </w:rPr>
      </w:pPr>
      <w:r w:rsidRPr="00883423">
        <w:rPr>
          <w:noProof/>
        </w:rPr>
        <w:t xml:space="preserve">Espera-se que a revogação das medidas apropriadas permita reforçar a confiança entre a UE e o Burundi e normalizar as relações entre as duas partes; poderia contribuir para reforçar as forças positivas no âmbito das estruturas de poder do Burundi; permitir um diálogo político sobre assuntos sensíveis, aumentar a influência da UE e reforçar a posição da UE no Burundi em relação a outros intervenientes mundiais. </w:t>
      </w:r>
    </w:p>
    <w:p w:rsidR="00825D43" w:rsidRPr="00883423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883423">
        <w:rPr>
          <w:noProof/>
        </w:rPr>
        <w:t xml:space="preserve">O levantamento das medidas apropriadas permitirá tirar partido do efeito de alavanca proporcionado pela programação indicativa plurianual para 2021-2027 para incentivar prossecução de melhorias em matéria de direitos humanos, Estado de direito e governação.  </w:t>
      </w:r>
    </w:p>
    <w:p w:rsidR="00825D43" w:rsidRPr="00883423" w:rsidRDefault="00825D43" w:rsidP="00825D43">
      <w:pPr>
        <w:pStyle w:val="ManualHeading2"/>
        <w:rPr>
          <w:rFonts w:eastAsia="Arial Unicode MS"/>
          <w:noProof/>
          <w:color w:val="000000" w:themeColor="text1"/>
          <w:szCs w:val="24"/>
          <w:u w:color="000000"/>
          <w:bdr w:val="nil"/>
        </w:rPr>
      </w:pPr>
      <w:r w:rsidRPr="00883423">
        <w:rPr>
          <w:noProof/>
          <w:color w:val="000000" w:themeColor="text1"/>
          <w:szCs w:val="24"/>
          <w:u w:color="000000"/>
          <w:bdr w:val="nil"/>
        </w:rPr>
        <w:t>•</w:t>
      </w:r>
      <w:r w:rsidRPr="00883423">
        <w:rPr>
          <w:noProof/>
        </w:rPr>
        <w:tab/>
      </w:r>
      <w:r w:rsidRPr="00883423">
        <w:rPr>
          <w:noProof/>
          <w:color w:val="000000" w:themeColor="text1"/>
          <w:szCs w:val="24"/>
          <w:u w:color="000000"/>
          <w:bdr w:val="nil"/>
        </w:rPr>
        <w:t>Direitos fundamentais</w:t>
      </w:r>
    </w:p>
    <w:p w:rsidR="00825D43" w:rsidRPr="00883423" w:rsidRDefault="00825D43" w:rsidP="00825D43">
      <w:pPr>
        <w:autoSpaceDE w:val="0"/>
        <w:autoSpaceDN w:val="0"/>
        <w:adjustRightInd w:val="0"/>
        <w:spacing w:after="14"/>
        <w:rPr>
          <w:noProof/>
        </w:rPr>
      </w:pPr>
      <w:r w:rsidRPr="00883423">
        <w:rPr>
          <w:noProof/>
        </w:rPr>
        <w:t>Além disso, manter-se-ão as medidas restritivas contra pessoas, entidades ou organismos que comprometam a democracia ou impeçam a procura de uma solução política no Burundi, em conformidade com a Decisão 2015/1763 do Conselho</w:t>
      </w:r>
      <w:r w:rsidRPr="00883423">
        <w:rPr>
          <w:rStyle w:val="FootnoteReference"/>
          <w:rFonts w:eastAsia="Arial Unicode MS"/>
          <w:noProof/>
          <w:szCs w:val="24"/>
        </w:rPr>
        <w:footnoteReference w:id="11"/>
      </w:r>
      <w:r w:rsidRPr="00883423">
        <w:rPr>
          <w:noProof/>
        </w:rPr>
        <w:t xml:space="preserve">. </w:t>
      </w:r>
    </w:p>
    <w:p w:rsidR="00825D43" w:rsidRPr="00883423" w:rsidRDefault="00825D43" w:rsidP="00825D43">
      <w:pPr>
        <w:pStyle w:val="ManualHeading1"/>
        <w:rPr>
          <w:noProof/>
          <w:color w:val="000000" w:themeColor="text1"/>
          <w:szCs w:val="24"/>
        </w:rPr>
      </w:pPr>
      <w:r w:rsidRPr="00883423">
        <w:rPr>
          <w:noProof/>
          <w:color w:val="000000" w:themeColor="text1"/>
          <w:szCs w:val="24"/>
        </w:rPr>
        <w:t>4.</w:t>
      </w:r>
      <w:r w:rsidRPr="00883423">
        <w:rPr>
          <w:noProof/>
        </w:rPr>
        <w:tab/>
      </w:r>
      <w:r w:rsidRPr="00883423">
        <w:rPr>
          <w:noProof/>
          <w:color w:val="000000" w:themeColor="text1"/>
          <w:szCs w:val="24"/>
        </w:rPr>
        <w:t>INCIDÊNCIA ORÇAMENTAL</w:t>
      </w:r>
    </w:p>
    <w:p w:rsidR="00825D43" w:rsidRPr="00883423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883423">
        <w:rPr>
          <w:noProof/>
        </w:rPr>
        <w:t>A proposta não tem implicações orçamentais.</w:t>
      </w:r>
    </w:p>
    <w:p w:rsidR="00825D43" w:rsidRPr="00883423" w:rsidRDefault="00825D43" w:rsidP="00825D43">
      <w:pPr>
        <w:pStyle w:val="ManualHeading1"/>
        <w:rPr>
          <w:noProof/>
          <w:color w:val="000000" w:themeColor="text1"/>
          <w:szCs w:val="24"/>
        </w:rPr>
      </w:pPr>
      <w:r w:rsidRPr="00883423">
        <w:rPr>
          <w:noProof/>
          <w:color w:val="000000" w:themeColor="text1"/>
          <w:szCs w:val="24"/>
        </w:rPr>
        <w:t>5.</w:t>
      </w:r>
      <w:r w:rsidRPr="00883423">
        <w:rPr>
          <w:noProof/>
        </w:rPr>
        <w:tab/>
      </w:r>
      <w:r w:rsidRPr="00883423">
        <w:rPr>
          <w:noProof/>
          <w:color w:val="000000" w:themeColor="text1"/>
          <w:szCs w:val="24"/>
        </w:rPr>
        <w:t>OUTROS ELEMENTOS</w:t>
      </w:r>
    </w:p>
    <w:p w:rsidR="00825D43" w:rsidRPr="00883423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883423">
        <w:rPr>
          <w:noProof/>
        </w:rPr>
        <w:t xml:space="preserve">Embora a presente proposta preveja o levantamento das medidas apropriadas enumeradas no anexo da Decisão 2016/394 do Conselho, as medidas restritivas ao abrigo da Decisão 2015/1763 do Conselho continuam em vigor e serão revistas, se for caso disso, tal como previsto nessa decisão. </w:t>
      </w:r>
    </w:p>
    <w:p w:rsidR="00825D43" w:rsidRPr="00883423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883423">
        <w:rPr>
          <w:noProof/>
        </w:rPr>
        <w:t>Os delegados do COAFR solicitaram um debate sobre o futuro da Comissão de Inquérito das Nações Unidas sobre o Burundi. Na sequência deste debate, o Conselho dos Direitos Humanos das Nações Unidas decidiu, com base numa resolução apresentada por iniciativa da UE</w:t>
      </w:r>
      <w:r w:rsidRPr="00883423">
        <w:rPr>
          <w:rStyle w:val="FootnoteReference"/>
          <w:rFonts w:eastAsia="Arial Unicode MS"/>
          <w:noProof/>
          <w:szCs w:val="24"/>
        </w:rPr>
        <w:footnoteReference w:id="12"/>
      </w:r>
      <w:r w:rsidRPr="00883423">
        <w:rPr>
          <w:noProof/>
        </w:rPr>
        <w:t>, criar um mandato de acompanhamento específico para este país, sob a forma de um Relator Especial sobre a situação dos direitos humanos no Burundi, no seguimento do trabalho realizado pela Comissão de Inquérito.</w:t>
      </w:r>
    </w:p>
    <w:p w:rsidR="00CD3D32" w:rsidRPr="00883423" w:rsidRDefault="00CD3D32" w:rsidP="00FD40BA">
      <w:pPr>
        <w:rPr>
          <w:noProof/>
        </w:rPr>
        <w:sectPr w:rsidR="00CD3D32" w:rsidRPr="00883423" w:rsidSect="0010200F">
          <w:footerReference w:type="default" r:id="rId9"/>
          <w:footerReference w:type="first" r:id="rId10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:rsidR="00E84DBC" w:rsidRDefault="00E84DBC" w:rsidP="00E84DBC">
      <w:pPr>
        <w:pStyle w:val="Rfrenceinterinstitutionnelle"/>
        <w:rPr>
          <w:noProof/>
        </w:rPr>
      </w:pPr>
      <w:r w:rsidRPr="00E84DBC">
        <w:t>2021/0439 (NLE)</w:t>
      </w:r>
    </w:p>
    <w:p w:rsidR="00CD3D32" w:rsidRPr="00883423" w:rsidRDefault="00883423" w:rsidP="00883423">
      <w:pPr>
        <w:pStyle w:val="Statut"/>
        <w:spacing w:before="480"/>
        <w:rPr>
          <w:noProof/>
        </w:rPr>
      </w:pPr>
      <w:r w:rsidRPr="00883423">
        <w:rPr>
          <w:noProof/>
        </w:rPr>
        <w:t>Proposta de</w:t>
      </w:r>
    </w:p>
    <w:p w:rsidR="00CD3D32" w:rsidRPr="00883423" w:rsidRDefault="00883423" w:rsidP="00883423">
      <w:pPr>
        <w:pStyle w:val="Typedudocument"/>
        <w:rPr>
          <w:noProof/>
        </w:rPr>
      </w:pPr>
      <w:r w:rsidRPr="00883423">
        <w:rPr>
          <w:noProof/>
        </w:rPr>
        <w:t>DECISÃO DO CONSELHO</w:t>
      </w:r>
    </w:p>
    <w:p w:rsidR="00CD3D32" w:rsidRPr="00883423" w:rsidRDefault="00883423" w:rsidP="00883423">
      <w:pPr>
        <w:pStyle w:val="Titreobjet"/>
        <w:rPr>
          <w:noProof/>
        </w:rPr>
      </w:pPr>
      <w:r w:rsidRPr="00883423">
        <w:rPr>
          <w:noProof/>
        </w:rPr>
        <w:t>que revoga, em nome da União, a Decisão (UE) 2016/394 do Conselho relativa à conclusão do processo de consultas com a República do Burundi ao abrigo do artigo 96.° do Acordo de Parceria entre os Estados de África, das Caraíbas e do Pacífico e a Comunidade Europeia e os seus Estados-Membros</w:t>
      </w:r>
    </w:p>
    <w:p w:rsidR="00CD3D32" w:rsidRPr="00883423" w:rsidRDefault="00CD3D32" w:rsidP="00197315">
      <w:pPr>
        <w:pStyle w:val="Institutionquiagit"/>
        <w:rPr>
          <w:noProof/>
        </w:rPr>
      </w:pPr>
      <w:r w:rsidRPr="00883423">
        <w:rPr>
          <w:noProof/>
        </w:rPr>
        <w:t>O CONSELHO DA UNIÃO EUROPEIA,</w:t>
      </w:r>
    </w:p>
    <w:p w:rsidR="00825D43" w:rsidRPr="00883423" w:rsidRDefault="00825D43" w:rsidP="00825D43">
      <w:pPr>
        <w:rPr>
          <w:noProof/>
        </w:rPr>
      </w:pPr>
      <w:r w:rsidRPr="00883423">
        <w:rPr>
          <w:noProof/>
        </w:rPr>
        <w:t>Tendo em conta o Tratado da União Europeia,</w:t>
      </w:r>
    </w:p>
    <w:p w:rsidR="00825D43" w:rsidRPr="00883423" w:rsidRDefault="00825D43" w:rsidP="00825D43">
      <w:pPr>
        <w:rPr>
          <w:noProof/>
        </w:rPr>
      </w:pPr>
      <w:r w:rsidRPr="00883423">
        <w:rPr>
          <w:noProof/>
        </w:rPr>
        <w:t xml:space="preserve">Tendo em conta o Tratado sobre o Funcionamento da União Europeia, </w:t>
      </w:r>
    </w:p>
    <w:p w:rsidR="00825D43" w:rsidRPr="00883423" w:rsidRDefault="00825D43" w:rsidP="00825D43">
      <w:pPr>
        <w:rPr>
          <w:noProof/>
        </w:rPr>
      </w:pPr>
      <w:r w:rsidRPr="00883423">
        <w:rPr>
          <w:noProof/>
        </w:rPr>
        <w:t>Tendo em conta o Acordo de Parceria entre os Estados de África, das Caraíbas e do Pacífico e a Comunidade Europeia e os seus Estados-Membros, assinado em Cotonu em 23 de junho de 2000, («Acordo de Cotonu»), nomeadamente o artigo 96.º, n.º 2, alínea a), quarto parágrafo</w:t>
      </w:r>
      <w:r w:rsidRPr="00883423">
        <w:rPr>
          <w:rStyle w:val="FootnoteReference"/>
          <w:noProof/>
        </w:rPr>
        <w:footnoteReference w:id="13"/>
      </w:r>
      <w:r w:rsidRPr="00883423">
        <w:rPr>
          <w:noProof/>
        </w:rPr>
        <w:t>,</w:t>
      </w:r>
    </w:p>
    <w:p w:rsidR="00825D43" w:rsidRPr="00883423" w:rsidRDefault="00825D43" w:rsidP="00825D43">
      <w:pPr>
        <w:rPr>
          <w:noProof/>
        </w:rPr>
      </w:pPr>
      <w:r w:rsidRPr="00883423">
        <w:rPr>
          <w:noProof/>
        </w:rPr>
        <w:t>Tendo em conta o Acordo Interno entre os representantes dos Governos dos Estados-Membros, reunidos no Conselho, relativo às medidas a adotar e aos procedimentos a seguir para a execução do Acordo de Cotonu, nomeadamente o artigo 3.º</w:t>
      </w:r>
      <w:r w:rsidRPr="00883423">
        <w:rPr>
          <w:rStyle w:val="FootnoteReference"/>
          <w:noProof/>
        </w:rPr>
        <w:footnoteReference w:id="14"/>
      </w:r>
      <w:r w:rsidRPr="00883423">
        <w:rPr>
          <w:noProof/>
        </w:rPr>
        <w:t>,</w:t>
      </w:r>
    </w:p>
    <w:p w:rsidR="00825D43" w:rsidRPr="00883423" w:rsidRDefault="00825D43" w:rsidP="00825D43">
      <w:pPr>
        <w:rPr>
          <w:noProof/>
        </w:rPr>
      </w:pPr>
      <w:r w:rsidRPr="00883423">
        <w:rPr>
          <w:noProof/>
        </w:rPr>
        <w:t>Tendo em conta a proposta da Comissão,</w:t>
      </w:r>
      <w:r w:rsidRPr="00883423">
        <w:rPr>
          <w:noProof/>
          <w:color w:val="000000"/>
          <w:sz w:val="23"/>
          <w:szCs w:val="23"/>
        </w:rPr>
        <w:t xml:space="preserve"> </w:t>
      </w:r>
    </w:p>
    <w:p w:rsidR="00825D43" w:rsidRPr="00883423" w:rsidRDefault="00825D43" w:rsidP="00883423">
      <w:pPr>
        <w:spacing w:before="240"/>
        <w:rPr>
          <w:noProof/>
        </w:rPr>
      </w:pPr>
      <w:r w:rsidRPr="00883423">
        <w:rPr>
          <w:noProof/>
        </w:rPr>
        <w:t>Considerando o seguinte:</w:t>
      </w:r>
    </w:p>
    <w:p w:rsidR="00825D43" w:rsidRPr="00883423" w:rsidRDefault="006C4F93" w:rsidP="006C4F93">
      <w:pPr>
        <w:pStyle w:val="ManualConsidrant"/>
        <w:rPr>
          <w:noProof/>
        </w:rPr>
      </w:pPr>
      <w:r w:rsidRPr="006C4F93">
        <w:t>(1)</w:t>
      </w:r>
      <w:r w:rsidRPr="006C4F93">
        <w:tab/>
      </w:r>
      <w:r w:rsidR="00825D43" w:rsidRPr="00883423">
        <w:rPr>
          <w:noProof/>
        </w:rPr>
        <w:t>As consultas com a República do Burundi ao abrigo do artigo 96.º do Acordo de Parceria entre os Estados de África, das Caraíbas e do Pacífico e a Comunidade Europeia e os seus Estados-Membros, assinado em Cotonu em 23 de junho de 2000, tal como alterado</w:t>
      </w:r>
      <w:r w:rsidR="00825D43" w:rsidRPr="00883423">
        <w:rPr>
          <w:rStyle w:val="FootnoteReference"/>
          <w:noProof/>
        </w:rPr>
        <w:footnoteReference w:id="15"/>
      </w:r>
      <w:r w:rsidR="00825D43" w:rsidRPr="00883423">
        <w:rPr>
          <w:noProof/>
        </w:rPr>
        <w:t>, e prorrogado</w:t>
      </w:r>
      <w:r w:rsidR="00825D43" w:rsidRPr="00883423">
        <w:rPr>
          <w:rStyle w:val="FootnoteReference"/>
          <w:noProof/>
        </w:rPr>
        <w:footnoteReference w:id="16"/>
      </w:r>
      <w:r w:rsidR="00825D43" w:rsidRPr="00883423">
        <w:rPr>
          <w:noProof/>
        </w:rPr>
        <w:t>, foram concluídas pela Decisão (UE) 2016/394 do Conselho</w:t>
      </w:r>
      <w:r w:rsidR="00825D43" w:rsidRPr="00883423">
        <w:rPr>
          <w:rStyle w:val="FootnoteReference"/>
          <w:noProof/>
        </w:rPr>
        <w:footnoteReference w:id="17"/>
      </w:r>
      <w:r w:rsidR="00825D43" w:rsidRPr="00883423">
        <w:rPr>
          <w:noProof/>
        </w:rPr>
        <w:t>, tendo sido tomadas medidas apropriadas, tal como especificadas no anexo dessa decisão, na sequência de uma proposta da Comissão com o acordo do Alto Representante da União para os Negócios Estrangeiros e a Política de Segurança.</w:t>
      </w:r>
    </w:p>
    <w:p w:rsidR="00825D43" w:rsidRPr="00883423" w:rsidRDefault="006C4F93" w:rsidP="006C4F93">
      <w:pPr>
        <w:pStyle w:val="ManualConsidrant"/>
        <w:rPr>
          <w:noProof/>
        </w:rPr>
      </w:pPr>
      <w:r w:rsidRPr="006C4F93">
        <w:t>(2)</w:t>
      </w:r>
      <w:r w:rsidRPr="006C4F93">
        <w:tab/>
      </w:r>
      <w:r w:rsidR="00825D43" w:rsidRPr="00883423">
        <w:rPr>
          <w:noProof/>
        </w:rPr>
        <w:t xml:space="preserve">De um modo geral, a transição política pacífica possibilitada pelas eleições legislativas de maio de 2020 abriu uma nova janela de esperança para a população e de oportunidades para o Burundi e para as suas relações com os seus parceiros. </w:t>
      </w:r>
    </w:p>
    <w:p w:rsidR="00825D43" w:rsidRPr="00883423" w:rsidRDefault="006C4F93" w:rsidP="006C4F93">
      <w:pPr>
        <w:pStyle w:val="ManualConsidrant"/>
        <w:rPr>
          <w:noProof/>
        </w:rPr>
      </w:pPr>
      <w:r w:rsidRPr="006C4F93">
        <w:t>(3)</w:t>
      </w:r>
      <w:r w:rsidRPr="006C4F93">
        <w:tab/>
      </w:r>
      <w:r w:rsidR="00825D43" w:rsidRPr="00883423">
        <w:rPr>
          <w:noProof/>
        </w:rPr>
        <w:t>Desde então, a União reconheceu os progressos registados pelo Governo do Burundi no que diz respeito aos direitos humanos, à boa governação e ao Estado de direito, bem como os compromissos assumidos no seu roteiro («Feuille de route») no sentido de novos melhoramentos nestes domínios.</w:t>
      </w:r>
    </w:p>
    <w:p w:rsidR="00825D43" w:rsidRPr="00883423" w:rsidRDefault="006C4F93" w:rsidP="006C4F93">
      <w:pPr>
        <w:pStyle w:val="ManualConsidrant"/>
        <w:rPr>
          <w:noProof/>
        </w:rPr>
      </w:pPr>
      <w:r w:rsidRPr="006C4F93">
        <w:t>(4)</w:t>
      </w:r>
      <w:r w:rsidRPr="006C4F93">
        <w:tab/>
      </w:r>
      <w:r w:rsidR="00825D43" w:rsidRPr="00883423">
        <w:rPr>
          <w:noProof/>
        </w:rPr>
        <w:t>Foi constituído um governo empenhado na execução das reformas necessárias ao desenvolvimento e à estabilidade do país, e registaram-se progressos animadores no que respeita à execução dos compromissos enunciados na Decisão (UE) 2016/394.</w:t>
      </w:r>
    </w:p>
    <w:p w:rsidR="00825D43" w:rsidRPr="00883423" w:rsidRDefault="006C4F93" w:rsidP="006C4F93">
      <w:pPr>
        <w:pStyle w:val="ManualConsidrant"/>
        <w:rPr>
          <w:noProof/>
        </w:rPr>
      </w:pPr>
      <w:r w:rsidRPr="006C4F93">
        <w:t>(5)</w:t>
      </w:r>
      <w:r w:rsidRPr="006C4F93">
        <w:tab/>
      </w:r>
      <w:r w:rsidR="00825D43" w:rsidRPr="00883423">
        <w:rPr>
          <w:noProof/>
        </w:rPr>
        <w:t>Em conformidade com a avaliação da Comissão, com o acordo do Alto Representante da União para os Negócios Estrangeiros e a Política de Segurança, deixaram de existir os motivos para a adoção da Decisão (UE) 2016/394, tal como constam dessa decisão. Por conseguinte, essa decisão deverá ser revogada em nome da União.</w:t>
      </w:r>
    </w:p>
    <w:p w:rsidR="00825D43" w:rsidRPr="00883423" w:rsidRDefault="006C4F93" w:rsidP="006C4F93">
      <w:pPr>
        <w:pStyle w:val="ManualConsidrant"/>
        <w:rPr>
          <w:noProof/>
        </w:rPr>
      </w:pPr>
      <w:r w:rsidRPr="006C4F93">
        <w:t>(6)</w:t>
      </w:r>
      <w:r w:rsidRPr="006C4F93">
        <w:tab/>
      </w:r>
      <w:r w:rsidR="00825D43" w:rsidRPr="00883423">
        <w:rPr>
          <w:noProof/>
        </w:rPr>
        <w:t>Subsistem desafios persistentes nos domínios dos direitos humanos, da boa governação e do Estado de direito, sendo necessários novos progressos por parte das autoridades do Burundi, nomeadamente mediante a aplicação do roteiro e no quadro do diálogo político em curso entre a UE e o Burundi.</w:t>
      </w:r>
    </w:p>
    <w:p w:rsidR="00825D43" w:rsidRPr="00883423" w:rsidRDefault="006C4F93" w:rsidP="006C4F93">
      <w:pPr>
        <w:pStyle w:val="ManualConsidrant"/>
        <w:rPr>
          <w:noProof/>
        </w:rPr>
      </w:pPr>
      <w:r w:rsidRPr="006C4F93">
        <w:t>(7)</w:t>
      </w:r>
      <w:r w:rsidRPr="006C4F93">
        <w:tab/>
      </w:r>
      <w:r w:rsidR="00825D43" w:rsidRPr="00883423">
        <w:rPr>
          <w:noProof/>
        </w:rPr>
        <w:t>A situação no Burundi continua frágil e as autoridades eleitas necessitam do apoio dos parceiros internacionais para pôr em prática o programa de reformas e a agenda de desenvolvimento do país.</w:t>
      </w:r>
    </w:p>
    <w:p w:rsidR="00825D43" w:rsidRPr="00883423" w:rsidRDefault="006C4F93" w:rsidP="006C4F93">
      <w:pPr>
        <w:pStyle w:val="ManualConsidrant"/>
        <w:rPr>
          <w:noProof/>
        </w:rPr>
      </w:pPr>
      <w:r w:rsidRPr="006C4F93">
        <w:t>(8)</w:t>
      </w:r>
      <w:r w:rsidRPr="006C4F93">
        <w:tab/>
      </w:r>
      <w:r w:rsidR="00825D43" w:rsidRPr="00883423">
        <w:rPr>
          <w:noProof/>
        </w:rPr>
        <w:t>A União Europeia deve apoiar, juntamente com outros parceiros internacionais, os esforços atualmente envidados pelas autoridades nacionais para estabilizar e consolidar as instituições democráticas, promover os direitos humanos, a boa governação e o Estado de direito e implementar os compromissos assumidos no seu roteiro com vista a prosseguir os melhoramentos nestes domínios,</w:t>
      </w:r>
      <w:r w:rsidR="00825D43" w:rsidRPr="00883423">
        <w:rPr>
          <w:noProof/>
          <w:color w:val="E36C0A" w:themeColor="accent6" w:themeShade="BF"/>
        </w:rPr>
        <w:t xml:space="preserve"> </w:t>
      </w:r>
    </w:p>
    <w:p w:rsidR="00825D43" w:rsidRPr="00883423" w:rsidRDefault="00825D43" w:rsidP="00825D43">
      <w:pPr>
        <w:pStyle w:val="Formuledadoption"/>
        <w:rPr>
          <w:noProof/>
        </w:rPr>
      </w:pPr>
      <w:r w:rsidRPr="00883423">
        <w:rPr>
          <w:noProof/>
        </w:rPr>
        <w:t xml:space="preserve">ADOTOU A PRESENTE DECISÃO: </w:t>
      </w:r>
    </w:p>
    <w:p w:rsidR="00825D43" w:rsidRPr="00883423" w:rsidRDefault="00825D43" w:rsidP="00825D43">
      <w:pPr>
        <w:pStyle w:val="Titrearticle"/>
        <w:rPr>
          <w:noProof/>
        </w:rPr>
      </w:pPr>
      <w:r w:rsidRPr="00883423">
        <w:rPr>
          <w:noProof/>
        </w:rPr>
        <w:t>Artigo 1.º</w:t>
      </w:r>
    </w:p>
    <w:p w:rsidR="00825D43" w:rsidRPr="00883423" w:rsidRDefault="00825D43" w:rsidP="00825D43">
      <w:pPr>
        <w:rPr>
          <w:noProof/>
        </w:rPr>
      </w:pPr>
      <w:r w:rsidRPr="00883423">
        <w:rPr>
          <w:noProof/>
        </w:rPr>
        <w:t>A Decisão (UE) 2016/394 é revogada em nome da União.</w:t>
      </w:r>
    </w:p>
    <w:p w:rsidR="00825D43" w:rsidRPr="00883423" w:rsidRDefault="00825D43" w:rsidP="00F007E0">
      <w:pPr>
        <w:pStyle w:val="Titrearticle"/>
        <w:rPr>
          <w:noProof/>
        </w:rPr>
      </w:pPr>
      <w:r w:rsidRPr="00883423">
        <w:rPr>
          <w:noProof/>
        </w:rPr>
        <w:t>Artigo 2.º</w:t>
      </w:r>
    </w:p>
    <w:p w:rsidR="00825D43" w:rsidRPr="00883423" w:rsidRDefault="00825D43" w:rsidP="00F007E0">
      <w:pPr>
        <w:keepNext/>
        <w:keepLines/>
        <w:rPr>
          <w:noProof/>
          <w:color w:val="008000"/>
        </w:rPr>
      </w:pPr>
      <w:r w:rsidRPr="00883423">
        <w:rPr>
          <w:noProof/>
        </w:rPr>
        <w:t>A presente decisão entra em vigor no dia da sua adoção</w:t>
      </w:r>
    </w:p>
    <w:p w:rsidR="00CD3D32" w:rsidRPr="00883423" w:rsidRDefault="00234798" w:rsidP="00F007E0">
      <w:pPr>
        <w:pStyle w:val="Fait"/>
        <w:rPr>
          <w:noProof/>
        </w:rPr>
      </w:pPr>
      <w:r w:rsidRPr="00234798">
        <w:t>Feito em Bruxelas, em</w:t>
      </w:r>
    </w:p>
    <w:p w:rsidR="00CD3D32" w:rsidRPr="00883423" w:rsidRDefault="00CD3D32" w:rsidP="00F007E0">
      <w:pPr>
        <w:pStyle w:val="Institutionquisigne"/>
        <w:rPr>
          <w:noProof/>
        </w:rPr>
      </w:pPr>
      <w:r w:rsidRPr="00883423">
        <w:rPr>
          <w:noProof/>
        </w:rPr>
        <w:tab/>
        <w:t>Pelo Conselho</w:t>
      </w:r>
    </w:p>
    <w:p w:rsidR="00CD3D32" w:rsidRPr="00883423" w:rsidRDefault="00CD3D32" w:rsidP="00CD3D32">
      <w:pPr>
        <w:pStyle w:val="Personnequisigne"/>
        <w:rPr>
          <w:noProof/>
        </w:rPr>
      </w:pPr>
      <w:r w:rsidRPr="00883423">
        <w:rPr>
          <w:noProof/>
        </w:rPr>
        <w:tab/>
        <w:t>O Presidente</w:t>
      </w:r>
    </w:p>
    <w:sectPr w:rsidR="00CD3D32" w:rsidRPr="00883423" w:rsidSect="0010200F"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ED9" w:rsidRDefault="009D1ED9" w:rsidP="00CD3D32">
      <w:pPr>
        <w:spacing w:before="0" w:after="0"/>
      </w:pPr>
      <w:r>
        <w:separator/>
      </w:r>
    </w:p>
  </w:endnote>
  <w:endnote w:type="continuationSeparator" w:id="0">
    <w:p w:rsidR="009D1ED9" w:rsidRDefault="009D1ED9" w:rsidP="00CD3D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23" w:rsidRPr="0010200F" w:rsidRDefault="0010200F" w:rsidP="0010200F">
    <w:pPr>
      <w:pStyle w:val="Footer"/>
      <w:rPr>
        <w:rFonts w:ascii="Arial" w:hAnsi="Arial" w:cs="Arial"/>
        <w:b/>
        <w:sz w:val="48"/>
      </w:rPr>
    </w:pPr>
    <w:r w:rsidRPr="0010200F">
      <w:rPr>
        <w:rFonts w:ascii="Arial" w:hAnsi="Arial" w:cs="Arial"/>
        <w:b/>
        <w:sz w:val="48"/>
      </w:rPr>
      <w:t>PT</w:t>
    </w:r>
    <w:r w:rsidRPr="0010200F">
      <w:rPr>
        <w:rFonts w:ascii="Arial" w:hAnsi="Arial" w:cs="Arial"/>
        <w:b/>
        <w:sz w:val="48"/>
      </w:rPr>
      <w:tab/>
    </w:r>
    <w:r w:rsidRPr="0010200F">
      <w:rPr>
        <w:rFonts w:ascii="Arial" w:hAnsi="Arial" w:cs="Arial"/>
        <w:b/>
        <w:sz w:val="48"/>
      </w:rPr>
      <w:tab/>
    </w:r>
    <w:r w:rsidRPr="0010200F">
      <w:tab/>
    </w:r>
    <w:r w:rsidRPr="0010200F">
      <w:rPr>
        <w:rFonts w:ascii="Arial" w:hAnsi="Arial" w:cs="Arial"/>
        <w:b/>
        <w:sz w:val="48"/>
      </w:rPr>
      <w:t>PT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0F" w:rsidRPr="0010200F" w:rsidRDefault="0010200F" w:rsidP="0010200F">
    <w:pPr>
      <w:pStyle w:val="Footer"/>
      <w:rPr>
        <w:rFonts w:ascii="Arial" w:hAnsi="Arial" w:cs="Arial"/>
        <w:b/>
        <w:sz w:val="48"/>
      </w:rPr>
    </w:pPr>
    <w:r w:rsidRPr="0010200F">
      <w:rPr>
        <w:rFonts w:ascii="Arial" w:hAnsi="Arial" w:cs="Arial"/>
        <w:b/>
        <w:sz w:val="48"/>
      </w:rPr>
      <w:t>PT</w:t>
    </w:r>
    <w:r w:rsidRPr="0010200F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F007E0">
      <w:rPr>
        <w:noProof/>
      </w:rPr>
      <w:t>8</w:t>
    </w:r>
    <w:r>
      <w:fldChar w:fldCharType="end"/>
    </w:r>
    <w:r>
      <w:tab/>
    </w:r>
    <w:r w:rsidRPr="0010200F">
      <w:tab/>
    </w:r>
    <w:r w:rsidRPr="0010200F">
      <w:rPr>
        <w:rFonts w:ascii="Arial" w:hAnsi="Arial" w:cs="Arial"/>
        <w:b/>
        <w:sz w:val="48"/>
      </w:rPr>
      <w:t>PT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0F" w:rsidRPr="0010200F" w:rsidRDefault="0010200F" w:rsidP="00102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ED9" w:rsidRDefault="009D1ED9" w:rsidP="00CD3D32">
      <w:pPr>
        <w:spacing w:before="0" w:after="0"/>
      </w:pPr>
      <w:r>
        <w:separator/>
      </w:r>
    </w:p>
  </w:footnote>
  <w:footnote w:type="continuationSeparator" w:id="0">
    <w:p w:rsidR="009D1ED9" w:rsidRDefault="009D1ED9" w:rsidP="00CD3D32">
      <w:pPr>
        <w:spacing w:before="0" w:after="0"/>
      </w:pPr>
      <w:r>
        <w:continuationSeparator/>
      </w:r>
    </w:p>
  </w:footnote>
  <w:footnote w:id="1">
    <w:p w:rsidR="00825D43" w:rsidRDefault="00825D43" w:rsidP="00883423">
      <w:pPr>
        <w:pStyle w:val="FootnoteText"/>
        <w:ind w:left="567" w:hanging="578"/>
      </w:pPr>
      <w:r>
        <w:rPr>
          <w:rStyle w:val="FootnoteReference"/>
        </w:rPr>
        <w:footnoteRef/>
      </w:r>
      <w:r>
        <w:tab/>
        <w:t>Acordo de Parceria entre os Estados de África, das Caraíbas e do Pacífico e a Comunidade Europeia e os seus Estados-Membros, assinado em Cotonu em 23 de Junho de 2000 (JO L 317 de 15.12.2000, p. 3). O Acordo de Parceria ACP-UE foi alterado pelo Acordo assinado no Luxemburgo em 25 de junho de 2005 (</w:t>
      </w:r>
      <w:hyperlink r:id="rId1" w:history="1">
        <w:r>
          <w:rPr>
            <w:rStyle w:val="Hyperlink"/>
          </w:rPr>
          <w:t>JO L 209 de 11.8.2005, p. 27</w:t>
        </w:r>
      </w:hyperlink>
      <w:r>
        <w:t>) e pelo Acordo assinado em Uagadugu em 22 de junho de 2010 (JO L 287 de 4.11.2010, p. 3). A aplicação do Acordo de Parceria ACP-UE foi prorrogada pela Decisão n.º 3/2019 do Comité de Embaixadores ACP-UE, de 17 de dezembro de 2019, que adota medidas transitórias nos termos do artigo 95.º, n.º 4, do Acordo de Parceria ACP-UE (JO L 1 de 3.1.2020, p. 3), alterada pela Decisão n.º 2/2020 do Comité de Embaixadores ACP-UE, de 4 de dezembro de 2020 (JO L 420 de 14.12.2020, p. 32), e pela Decisão n.º 3/2021 do Comité de Embaixadores ACP-UE, de 26 de novembro de 2021 (JO L 441 de 9.12.2021, p. 3), até 30 de junho de 2022 ou até à entrada em vigor ou à aplicação provisória do novo Acordo de Parceria ACP-UE, consoante o que ocorrer primeiro.</w:t>
      </w:r>
    </w:p>
  </w:footnote>
  <w:footnote w:id="2">
    <w:p w:rsidR="00825D43" w:rsidRPr="00B276F0" w:rsidRDefault="00825D43" w:rsidP="00883423">
      <w:pPr>
        <w:pStyle w:val="FootnoteText"/>
        <w:ind w:left="567" w:hanging="578"/>
      </w:pPr>
      <w:r>
        <w:rPr>
          <w:rStyle w:val="FootnoteReference"/>
        </w:rPr>
        <w:footnoteRef/>
      </w:r>
      <w:r>
        <w:tab/>
        <w:t>Decisão 2016/394 do Conselho, de 14 de março de 2016, relativa à conclusão do processo de consultas com a República do Burundi ao abrigo do artigo 96.º do Acordo de Parceria entre os Estados de África, das Caraíbas e do Pacífico e a Comunidade Europeia e os seus Estados-Membros (JO L 73 de 18.3.2016, p. 90).</w:t>
      </w:r>
    </w:p>
  </w:footnote>
  <w:footnote w:id="3">
    <w:p w:rsidR="00825D43" w:rsidRDefault="00825D43" w:rsidP="00883423">
      <w:pPr>
        <w:pStyle w:val="FootnoteText"/>
        <w:ind w:left="567" w:hanging="578"/>
      </w:pPr>
      <w:r>
        <w:rPr>
          <w:rStyle w:val="FootnoteReference"/>
        </w:rPr>
        <w:footnoteRef/>
      </w:r>
      <w:r>
        <w:tab/>
        <w:t>Declaração Conjunta do Conselho e Representantes dos Governos dos Estados-Membros reunidos no Conselho, do Parlamento Europeu e da Comissão sobre a Política de Desenvolvimento da União Europeia: O nosso mundo, a nossa dignidade, o nosso futuro (JO C 210 de 30.6.2017, p. 1)</w:t>
      </w:r>
    </w:p>
  </w:footnote>
  <w:footnote w:id="4">
    <w:p w:rsidR="00825D43" w:rsidRDefault="00825D43" w:rsidP="00883423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Comunicação Conjunta ao Parlamento Europeu e ao Conselho — Rumo a uma estratégia abrangente para África (JOIN (2020) 4 final).</w:t>
      </w:r>
    </w:p>
  </w:footnote>
  <w:footnote w:id="5">
    <w:p w:rsidR="00825D43" w:rsidRPr="00E8799D" w:rsidRDefault="00825D43" w:rsidP="00883423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Comunicação conjunta ao Parlamento Europeu e ao Conselho — Plano de Ação da UE para os Direit</w:t>
      </w:r>
      <w:r w:rsidR="00883423">
        <w:t xml:space="preserve">os Humanos e a Democracia (JOIN (2020) </w:t>
      </w:r>
      <w:r>
        <w:t>5 final)</w:t>
      </w:r>
    </w:p>
  </w:footnote>
  <w:footnote w:id="6">
    <w:p w:rsidR="00825D43" w:rsidRPr="00E8799D" w:rsidRDefault="00825D43" w:rsidP="00883423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Quadro estratégico da UE e plano de ação da UE (COUNCIL 11855/12)</w:t>
      </w:r>
    </w:p>
  </w:footnote>
  <w:footnote w:id="7">
    <w:p w:rsidR="00825D43" w:rsidRPr="00F4382B" w:rsidRDefault="00825D43" w:rsidP="00883423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Comunicação Conjunta ao Parlamento Europeu e ao Conselho, Terceiro Plano de Ação em matéria de igualdade de género: Uma Agenda Ambiciosa para a Igualdade de Género e o Empoderamento das Mulheres na Ação Externa da UE (JOI</w:t>
      </w:r>
      <w:r w:rsidR="00883423">
        <w:t>N</w:t>
      </w:r>
      <w:r>
        <w:t xml:space="preserve"> </w:t>
      </w:r>
      <w:r w:rsidR="00883423">
        <w:t xml:space="preserve">(2020) </w:t>
      </w:r>
      <w:r>
        <w:t>17 final).</w:t>
      </w:r>
    </w:p>
  </w:footnote>
  <w:footnote w:id="8">
    <w:p w:rsidR="00825D43" w:rsidRDefault="00825D43" w:rsidP="00883423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Acordo Interno entre os representantes dos Governos dos Estados-Membros, reunidos no Conselho, relativo às medidas a adotar e aos procedimentos a seguir para a execução do Acordo de Parceria ACP-CE (JO L 317 de 15.12.2000, p. 376).</w:t>
      </w:r>
    </w:p>
  </w:footnote>
  <w:footnote w:id="9">
    <w:p w:rsidR="00825D43" w:rsidRPr="008F265C" w:rsidRDefault="00825D43" w:rsidP="00883423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Acordo de Parceria entre os Estados de África, das Caraíbas e do Pacífico e a Comunidade Europeia e os seus Estados-Membros, assinado em Cotonu em 23 de Junho de 2000 (JO L 317 de 15.12.2000, p. 3). O Acordo de Parceria ACP-UE foi alterado pelo Acordo assinado no Luxemburgo em 25 de junho de 2005 (JO L 209 de 11.8.2005, p. 27) e pelo Acordo assinado em Uagadugu em 22 de junho de 2010 (JO L 287 de 4.11.2010, p. 3). A aplicação do Acordo de Parceria ACP-UE foi prorrogada pela Decisão n.º 3/2019 do Comité de Embaixadores ACP-UE, de 17 de dezembro de 2019, que adota medidas transitórias nos termos do artigo 95.º, n.º 4, do Acordo de Parceria ACP-UE (JO L 1 de 3.1.2020, p. 3), alterada pela Decisão n.º 2/2020 do Comité de Embaixadores ACP-UE, de 4 de dezembro de 2020 (JO L 420 de 14.12.2020, p. 32), e pela Decisão n.º 3/2021 do Comité de Embaixadores ACP-UE, de 26 de novembro de 2021 (JO L 441 de 9.12.2021, p. 3), até 30 de junho de 2022 ou até à entrada em vigor ou à aplicação provisória do novo Acordo de Parceria ACP-UE, consoante o que ocorrer primeiro.</w:t>
      </w:r>
    </w:p>
  </w:footnote>
  <w:footnote w:id="10">
    <w:p w:rsidR="00825D43" w:rsidRDefault="00825D43" w:rsidP="00883423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Decisão (PESC) 2015/1763, de 1 de outubro de 2015, que impõe medidas restritivas tendo em conta a situação no Burundi (JO L 257 de 2.10.2015, p. 37).</w:t>
      </w:r>
    </w:p>
  </w:footnote>
  <w:footnote w:id="11">
    <w:p w:rsidR="00825D43" w:rsidRDefault="00825D43" w:rsidP="00883423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Decisão (PESC) 2015/1763 do Conselho, de 1 de outubro de 2015, que impõe medidas restritivas tendo em conta a situação no Burundi (JO L 257 de 2.10.2015, p. 37).</w:t>
      </w:r>
    </w:p>
  </w:footnote>
  <w:footnote w:id="12">
    <w:p w:rsidR="00825D43" w:rsidRPr="00E8799D" w:rsidRDefault="00825D43" w:rsidP="00883423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Conselho dos Direitos Humanos, Situação dos Direitos Humanos no Burundi, A/HRC/48/16</w:t>
      </w:r>
    </w:p>
  </w:footnote>
  <w:footnote w:id="13">
    <w:p w:rsidR="00825D43" w:rsidRDefault="00825D43" w:rsidP="00883423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Acordo de Parceria entre os Estados de África, das Caraíbas e do Pacífico e a Comunidade Europeia e os seus Estados-Membro</w:t>
      </w:r>
      <w:r w:rsidR="00883423">
        <w:t>s, assinado em Cotonu em 23 de j</w:t>
      </w:r>
      <w:r>
        <w:t>unho de 2000 (JO L 317 de 15.12.2000, p. 3). O Acordo de Parceria ACP-UE foi alterado pelo Acordo assinado no Luxemburgo em 25 de junho de 2005 (</w:t>
      </w:r>
      <w:hyperlink r:id="rId2" w:history="1">
        <w:r>
          <w:rPr>
            <w:rStyle w:val="Hyperlink"/>
          </w:rPr>
          <w:t>JO L 209 de 11.8.2005, p. 27</w:t>
        </w:r>
      </w:hyperlink>
      <w:r>
        <w:t>) e pelo Acordo assinado em Uagadugu em 22 de junho de 2010 (JO L 287 de 4.11.2010, p. 3). A aplicação do Acordo de Parceria ACP-UE foi prorrogada pela Decisão n.º 3/2019 do Comité de Embaixadores ACP-UE, de 17 de dezembro de 2019, que adota medidas transitórias nos termos do artigo 95.º, n.º 4, do Acordo de Parceria ACP-UE (JO L 1 de 3.1.2020, p. 3), alterada pela Decisão n.º 2/2020 do Comité de Embaixadores ACP-UE, de 4 de dezembro de 2020 (JO L 420 de 14.12.2020, p. 32), e pela Decisão n.º 3/2021 do Comité de Embaixadores ACP-UE, de 26 de novembro de 2021 (JO L 441 de 9.12.2021, p. 3).</w:t>
      </w:r>
    </w:p>
  </w:footnote>
  <w:footnote w:id="14">
    <w:p w:rsidR="00825D43" w:rsidRDefault="00825D43" w:rsidP="00883423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Acordo Interno entre os representantes dos Governos dos Estados-Membros, reunidos no Conselho, relativo às medidas a adotar e aos procedimentos a seguir para a execução do Acordo de Parceria ACP-CE (JO L 317 de 15.12.2000, p. 376).</w:t>
      </w:r>
    </w:p>
  </w:footnote>
  <w:footnote w:id="15">
    <w:p w:rsidR="00825D43" w:rsidRDefault="00825D43" w:rsidP="00883423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</w:r>
      <w:r w:rsidRPr="00883423">
        <w:rPr>
          <w:spacing w:val="-4"/>
        </w:rPr>
        <w:t>Acordo que altera pela segunda vez o Acordo de Parceria entre os Estados de África, das Caraíbas e do Pacífico e a Comunidade Europeia e os seus Estados-Membros, assinado em Cotonu, em 23 de junho de 2000, e alterado pela primeira vez no Luxemburgo, em 25 de junho de 2005 (JO L 287 de 4.11.2010, p. 3).</w:t>
      </w:r>
    </w:p>
  </w:footnote>
  <w:footnote w:id="16">
    <w:p w:rsidR="00825D43" w:rsidRDefault="00825D43" w:rsidP="00883423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Decisão n.º 3/2019 do Comité de Embaixadores ACP-UE, de 17 de dezembro de 2019, que adota medidas transitórias nos termos do artigo 95.º, n.º 4, do Acordo de Parceria ACP-UE [2020/2] (JO L 1 de 3.1.2020, p. 3), alterada pela Decisão n.º 2/2020 do Comité de Embaixadores ACP-UE, de 4 de dezembro de 2020, que altera a Decisão n.º 3/2019 do Comité de Embaixadores ACP-UE que adota medidas transitórias nos termos do artigo 95.º, n.º 4, do Acordo de Parceria ACP-UE [2020/2052] (JO L 420 de 14.12.2020, p. 32) e pela Decisão n.º 3/2021 do Comité de Embaixadores ACP-UE, de 26 de novembro de 2021, que altera a Decisão n.º 3/2019 do Comité de Embaixadores ACP-UE que adota medidas transitórias nos termos do artigo 95.º, n.º 4</w:t>
      </w:r>
      <w:r w:rsidR="00883423">
        <w:t xml:space="preserve">, do Acordo de Parceria ACP-UE </w:t>
      </w:r>
      <w:r>
        <w:t>[2021/2175]</w:t>
      </w:r>
      <w:r w:rsidR="00883423">
        <w:t xml:space="preserve"> </w:t>
      </w:r>
      <w:r>
        <w:t>(JO L 441 de 9.12.2021, p. 3).</w:t>
      </w:r>
    </w:p>
  </w:footnote>
  <w:footnote w:id="17">
    <w:p w:rsidR="00825D43" w:rsidRDefault="00825D43" w:rsidP="00883423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Decisão (UE) 2016/394 do Conselho, de 14 de março de 2016, relativa à conclusão do processo de consultas com a República do Burundi ao abrigo do artigo 96.º do Acordo de Parceria entre os Estados de África, das Caraíbas e do Pacífico e a Comunidade Europeia e os seus Estados-Membros (JO L 73 de 18.3.2016, p. 90).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8A64C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6468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A290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0E1A559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FDF2B17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BB2E602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29CCF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88E3E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17"/>
    <w:lvlOverride w:ilvl="0">
      <w:startOverride w:val="1"/>
    </w:lvlOverride>
  </w:num>
  <w:num w:numId="2">
    <w:abstractNumId w:val="22"/>
    <w:lvlOverride w:ilvl="0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2"/>
  </w:num>
  <w:num w:numId="13">
    <w:abstractNumId w:val="21"/>
  </w:num>
  <w:num w:numId="14">
    <w:abstractNumId w:val="11"/>
  </w:num>
  <w:num w:numId="15">
    <w:abstractNumId w:val="13"/>
  </w:num>
  <w:num w:numId="16">
    <w:abstractNumId w:val="9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8"/>
  </w:num>
  <w:num w:numId="22">
    <w:abstractNumId w:val="10"/>
  </w:num>
  <w:num w:numId="23">
    <w:abstractNumId w:val="16"/>
  </w:num>
  <w:num w:numId="24">
    <w:abstractNumId w:val="22"/>
  </w:num>
  <w:num w:numId="25">
    <w:abstractNumId w:val="20"/>
  </w:num>
  <w:num w:numId="26">
    <w:abstractNumId w:val="20"/>
  </w:num>
  <w:num w:numId="27">
    <w:abstractNumId w:val="20"/>
  </w:num>
  <w:num w:numId="28">
    <w:abstractNumId w:val="14"/>
  </w:num>
  <w:num w:numId="29">
    <w:abstractNumId w:val="9"/>
  </w:num>
  <w:num w:numId="30">
    <w:abstractNumId w:val="9"/>
  </w:num>
  <w:num w:numId="31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2-01-17 09:02:21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18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078BDF03-DF13-4C69-8996-349CCF315174"/>
    <w:docVar w:name="LW_COVERPAGE_TYPE" w:val="1"/>
    <w:docVar w:name="LW_CROSSREFERENCE" w:val="&lt;UNUSED&gt;"/>
    <w:docVar w:name="LW_DocType" w:val="COM"/>
    <w:docVar w:name="LW_EMISSION" w:val="22.12.2021"/>
    <w:docVar w:name="LW_EMISSION_ISODATE" w:val="2021-12-22"/>
    <w:docVar w:name="LW_EMISSION_LOCATION" w:val="BRX"/>
    <w:docVar w:name="LW_EMISSION_PREFIX" w:val="Bruxelas, "/>
    <w:docVar w:name="LW_EMISSION_SUFFIX" w:val=" "/>
    <w:docVar w:name="LW_ID_DOCMODEL" w:val="SJ-019"/>
    <w:docVar w:name="LW_ID_DOCSIGNATURE" w:val="SJ-019"/>
    <w:docVar w:name="LW_ID_DOCSTRUCTURE" w:val="COM/PL/ORG"/>
    <w:docVar w:name="LW_ID_DOCTYPE" w:val="SJ-019"/>
    <w:docVar w:name="LW_ID_EXP.MOTIFS.NEW" w:val="EM_PL_"/>
    <w:docVar w:name="LW_ID_STATUT" w:val="SJ-019"/>
    <w:docVar w:name="LW_INTERETEEE.CP" w:val="&lt;UNUSED&gt;"/>
    <w:docVar w:name="LW_LANGUE" w:val="PT"/>
    <w:docVar w:name="LW_LEVEL_OF_SENSITIVITY" w:val="Standard treatment"/>
    <w:docVar w:name="LW_NOM.INST" w:val="COMISSÃO EUROPEIA"/>
    <w:docVar w:name="LW_NOM.INST_JOINTDOC" w:val="&lt;EMPTY&gt;"/>
    <w:docVar w:name="LW_PART_NBR" w:val="1"/>
    <w:docVar w:name="LW_PART_NBR_TOTAL" w:val="1"/>
    <w:docVar w:name="LW_REF.II.NEW.CP" w:val="NLE"/>
    <w:docVar w:name="LW_REF.II.NEW.CP_NUMBER" w:val="0439"/>
    <w:docVar w:name="LW_REF.II.NEW.CP_YEAR" w:val="2021"/>
    <w:docVar w:name="LW_REF.INST.NEW" w:val="COM"/>
    <w:docVar w:name="LW_REF.INST.NEW_ADOPTED" w:val="final"/>
    <w:docVar w:name="LW_REF.INST.NEW_TEXT" w:val="(2021) 833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Proposta de"/>
    <w:docVar w:name="LW_SUPERTITRE" w:val="&lt;UNUSED&gt;"/>
    <w:docVar w:name="LW_TITRE.OBJ.CP" w:val="que revoga, em nome da União, a Decisão (UE) 2016/394 do Conselho relativa à conclusão do processo de consultas com a República do Burundi ao abrigo do artigo 96.° do Acordo de Parceria entre os Estados de África, das Caraíbas e do Pacífico e a Comunidade Europeia e os seus Estados-Membros"/>
    <w:docVar w:name="LW_TYPE.DOC.CP" w:val="DECISÃO DO CONSELHO"/>
    <w:docVar w:name="LwApiVersions" w:val="LW4CoDe 1.23.2.0; LW 8.0, Build 20211117"/>
  </w:docVars>
  <w:rsids>
    <w:rsidRoot w:val="00CD3D32"/>
    <w:rsid w:val="00051841"/>
    <w:rsid w:val="00060546"/>
    <w:rsid w:val="000A7517"/>
    <w:rsid w:val="000E198E"/>
    <w:rsid w:val="000E7FD8"/>
    <w:rsid w:val="0010200F"/>
    <w:rsid w:val="001C0310"/>
    <w:rsid w:val="001C2816"/>
    <w:rsid w:val="001D2A20"/>
    <w:rsid w:val="001E4706"/>
    <w:rsid w:val="00232E98"/>
    <w:rsid w:val="00234798"/>
    <w:rsid w:val="002435A5"/>
    <w:rsid w:val="002E07BA"/>
    <w:rsid w:val="003471A7"/>
    <w:rsid w:val="00363EE8"/>
    <w:rsid w:val="004025E2"/>
    <w:rsid w:val="005241F1"/>
    <w:rsid w:val="005601C1"/>
    <w:rsid w:val="0056625A"/>
    <w:rsid w:val="00573440"/>
    <w:rsid w:val="00585249"/>
    <w:rsid w:val="00637894"/>
    <w:rsid w:val="006B01F2"/>
    <w:rsid w:val="006C4F93"/>
    <w:rsid w:val="006D749A"/>
    <w:rsid w:val="0070128F"/>
    <w:rsid w:val="00722A0C"/>
    <w:rsid w:val="007813A3"/>
    <w:rsid w:val="007C06F6"/>
    <w:rsid w:val="0080227F"/>
    <w:rsid w:val="00825D43"/>
    <w:rsid w:val="008643F8"/>
    <w:rsid w:val="0087181B"/>
    <w:rsid w:val="00876697"/>
    <w:rsid w:val="00883423"/>
    <w:rsid w:val="0092273F"/>
    <w:rsid w:val="00955D7C"/>
    <w:rsid w:val="00957EFC"/>
    <w:rsid w:val="00986B33"/>
    <w:rsid w:val="00987AD5"/>
    <w:rsid w:val="0099616F"/>
    <w:rsid w:val="009B7138"/>
    <w:rsid w:val="009D1ED9"/>
    <w:rsid w:val="009E1400"/>
    <w:rsid w:val="009F0CD1"/>
    <w:rsid w:val="00A7600E"/>
    <w:rsid w:val="00AB3A38"/>
    <w:rsid w:val="00B532A1"/>
    <w:rsid w:val="00BE246D"/>
    <w:rsid w:val="00BF17AA"/>
    <w:rsid w:val="00C24556"/>
    <w:rsid w:val="00C2507D"/>
    <w:rsid w:val="00C41693"/>
    <w:rsid w:val="00C430DA"/>
    <w:rsid w:val="00C56E1E"/>
    <w:rsid w:val="00C657F4"/>
    <w:rsid w:val="00C75FB6"/>
    <w:rsid w:val="00C76823"/>
    <w:rsid w:val="00CA6DF0"/>
    <w:rsid w:val="00CD3D32"/>
    <w:rsid w:val="00D40F23"/>
    <w:rsid w:val="00DF7832"/>
    <w:rsid w:val="00E205F9"/>
    <w:rsid w:val="00E74A6B"/>
    <w:rsid w:val="00E84DBC"/>
    <w:rsid w:val="00F007E0"/>
    <w:rsid w:val="00F20062"/>
    <w:rsid w:val="00FB5F8D"/>
    <w:rsid w:val="00FF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E710C7C-F45E-4F35-9DED-9DBE23EF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t-PT"/>
    </w:rPr>
  </w:style>
  <w:style w:type="paragraph" w:styleId="Heading1">
    <w:name w:val="heading 1"/>
    <w:basedOn w:val="Normal"/>
    <w:next w:val="Text1"/>
    <w:link w:val="Heading1Char"/>
    <w:uiPriority w:val="9"/>
    <w:qFormat/>
    <w:rsid w:val="009B7138"/>
    <w:pPr>
      <w:keepNext/>
      <w:numPr>
        <w:numId w:val="2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9B7138"/>
    <w:pPr>
      <w:keepNext/>
      <w:numPr>
        <w:ilvl w:val="1"/>
        <w:numId w:val="2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9B7138"/>
    <w:pPr>
      <w:keepNext/>
      <w:numPr>
        <w:ilvl w:val="2"/>
        <w:numId w:val="2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9B7138"/>
    <w:pPr>
      <w:keepNext/>
      <w:numPr>
        <w:ilvl w:val="3"/>
        <w:numId w:val="27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rsid w:val="00CA6DF0"/>
    <w:pPr>
      <w:keepNext/>
      <w:numPr>
        <w:ilvl w:val="4"/>
        <w:numId w:val="27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rsid w:val="00CA6DF0"/>
    <w:pPr>
      <w:keepNext/>
      <w:numPr>
        <w:ilvl w:val="5"/>
        <w:numId w:val="27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rsid w:val="00CA6DF0"/>
    <w:pPr>
      <w:keepNext/>
      <w:numPr>
        <w:ilvl w:val="6"/>
        <w:numId w:val="27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D3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D32"/>
    <w:rPr>
      <w:rFonts w:ascii="Segoe UI" w:hAnsi="Segoe UI" w:cs="Segoe UI"/>
      <w:sz w:val="18"/>
      <w:szCs w:val="18"/>
      <w:lang w:val="pt-PT"/>
    </w:rPr>
  </w:style>
  <w:style w:type="character" w:styleId="Hyperlink">
    <w:name w:val="Hyperlink"/>
    <w:basedOn w:val="DefaultParagraphFont"/>
    <w:uiPriority w:val="99"/>
    <w:unhideWhenUsed/>
    <w:rsid w:val="00825D43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07BA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2E07BA"/>
    <w:pPr>
      <w:spacing w:after="0"/>
    </w:pPr>
  </w:style>
  <w:style w:type="paragraph" w:styleId="ListBullet">
    <w:name w:val="List Bullet"/>
    <w:basedOn w:val="Normal"/>
    <w:uiPriority w:val="99"/>
    <w:semiHidden/>
    <w:unhideWhenUsed/>
    <w:rsid w:val="002E07BA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E07BA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E07BA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E07BA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2E07BA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E07BA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E07BA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E07BA"/>
    <w:pPr>
      <w:numPr>
        <w:numId w:val="10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3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2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2A1"/>
    <w:rPr>
      <w:rFonts w:ascii="Times New Roman" w:hAnsi="Times New Roman" w:cs="Times New Roman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2A1"/>
    <w:rPr>
      <w:rFonts w:ascii="Times New Roman" w:hAnsi="Times New Roman" w:cs="Times New Roman"/>
      <w:b/>
      <w:bCs/>
      <w:sz w:val="20"/>
      <w:szCs w:val="20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10200F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0200F"/>
    <w:rPr>
      <w:rFonts w:ascii="Times New Roman" w:hAnsi="Times New Roman" w:cs="Times New Roman"/>
      <w:sz w:val="24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10200F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10200F"/>
    <w:rPr>
      <w:rFonts w:ascii="Times New Roman" w:hAnsi="Times New Roman" w:cs="Times New Roman"/>
      <w:sz w:val="24"/>
      <w:lang w:val="pt-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7138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138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B7138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138"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138"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138"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9B7138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9B7138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10200F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10200F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9B7138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1020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10200F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1020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rsid w:val="009B7138"/>
    <w:pPr>
      <w:ind w:left="850"/>
    </w:pPr>
  </w:style>
  <w:style w:type="paragraph" w:customStyle="1" w:styleId="Text2">
    <w:name w:val="Text 2"/>
    <w:basedOn w:val="Normal"/>
    <w:rsid w:val="009B7138"/>
    <w:pPr>
      <w:ind w:left="1417"/>
    </w:pPr>
  </w:style>
  <w:style w:type="paragraph" w:customStyle="1" w:styleId="Text3">
    <w:name w:val="Text 3"/>
    <w:basedOn w:val="Normal"/>
    <w:rsid w:val="009B7138"/>
    <w:pPr>
      <w:ind w:left="1984"/>
    </w:pPr>
  </w:style>
  <w:style w:type="paragraph" w:customStyle="1" w:styleId="Text4">
    <w:name w:val="Text 4"/>
    <w:basedOn w:val="Normal"/>
    <w:rsid w:val="009B7138"/>
    <w:pPr>
      <w:ind w:left="2551"/>
    </w:pPr>
  </w:style>
  <w:style w:type="paragraph" w:customStyle="1" w:styleId="NormalCentered">
    <w:name w:val="Normal Centered"/>
    <w:basedOn w:val="Normal"/>
    <w:rsid w:val="009B7138"/>
    <w:pPr>
      <w:jc w:val="center"/>
    </w:pPr>
  </w:style>
  <w:style w:type="paragraph" w:customStyle="1" w:styleId="NormalLeft">
    <w:name w:val="Normal Left"/>
    <w:basedOn w:val="Normal"/>
    <w:rsid w:val="009B7138"/>
    <w:pPr>
      <w:jc w:val="left"/>
    </w:pPr>
  </w:style>
  <w:style w:type="paragraph" w:customStyle="1" w:styleId="NormalRight">
    <w:name w:val="Normal Right"/>
    <w:basedOn w:val="Normal"/>
    <w:rsid w:val="009B7138"/>
    <w:pPr>
      <w:jc w:val="right"/>
    </w:pPr>
  </w:style>
  <w:style w:type="paragraph" w:customStyle="1" w:styleId="QuotedText">
    <w:name w:val="Quoted Text"/>
    <w:basedOn w:val="Normal"/>
    <w:rsid w:val="009B7138"/>
    <w:pPr>
      <w:ind w:left="1417"/>
    </w:pPr>
  </w:style>
  <w:style w:type="paragraph" w:customStyle="1" w:styleId="Point0">
    <w:name w:val="Point 0"/>
    <w:basedOn w:val="Normal"/>
    <w:rsid w:val="009B7138"/>
    <w:pPr>
      <w:ind w:left="850" w:hanging="850"/>
    </w:pPr>
  </w:style>
  <w:style w:type="paragraph" w:customStyle="1" w:styleId="Point1">
    <w:name w:val="Point 1"/>
    <w:basedOn w:val="Normal"/>
    <w:rsid w:val="009B7138"/>
    <w:pPr>
      <w:ind w:left="1417" w:hanging="567"/>
    </w:pPr>
  </w:style>
  <w:style w:type="paragraph" w:customStyle="1" w:styleId="Point2">
    <w:name w:val="Point 2"/>
    <w:basedOn w:val="Normal"/>
    <w:rsid w:val="009B7138"/>
    <w:pPr>
      <w:ind w:left="1984" w:hanging="567"/>
    </w:pPr>
  </w:style>
  <w:style w:type="paragraph" w:customStyle="1" w:styleId="Point3">
    <w:name w:val="Point 3"/>
    <w:basedOn w:val="Normal"/>
    <w:rsid w:val="009B7138"/>
    <w:pPr>
      <w:ind w:left="2551" w:hanging="567"/>
    </w:pPr>
  </w:style>
  <w:style w:type="paragraph" w:customStyle="1" w:styleId="Point4">
    <w:name w:val="Point 4"/>
    <w:basedOn w:val="Normal"/>
    <w:rsid w:val="009B7138"/>
    <w:pPr>
      <w:ind w:left="3118" w:hanging="567"/>
    </w:pPr>
  </w:style>
  <w:style w:type="paragraph" w:customStyle="1" w:styleId="Tiret0">
    <w:name w:val="Tiret 0"/>
    <w:basedOn w:val="Point0"/>
    <w:rsid w:val="009B7138"/>
    <w:pPr>
      <w:numPr>
        <w:numId w:val="11"/>
      </w:numPr>
    </w:pPr>
  </w:style>
  <w:style w:type="paragraph" w:customStyle="1" w:styleId="Tiret1">
    <w:name w:val="Tiret 1"/>
    <w:basedOn w:val="Point1"/>
    <w:rsid w:val="009B7138"/>
    <w:pPr>
      <w:numPr>
        <w:numId w:val="12"/>
      </w:numPr>
    </w:pPr>
  </w:style>
  <w:style w:type="paragraph" w:customStyle="1" w:styleId="Tiret2">
    <w:name w:val="Tiret 2"/>
    <w:basedOn w:val="Point2"/>
    <w:rsid w:val="009B7138"/>
    <w:pPr>
      <w:numPr>
        <w:numId w:val="13"/>
      </w:numPr>
    </w:pPr>
  </w:style>
  <w:style w:type="paragraph" w:customStyle="1" w:styleId="Tiret3">
    <w:name w:val="Tiret 3"/>
    <w:basedOn w:val="Point3"/>
    <w:rsid w:val="009B7138"/>
    <w:pPr>
      <w:numPr>
        <w:numId w:val="14"/>
      </w:numPr>
    </w:pPr>
  </w:style>
  <w:style w:type="paragraph" w:customStyle="1" w:styleId="Tiret4">
    <w:name w:val="Tiret 4"/>
    <w:basedOn w:val="Point4"/>
    <w:rsid w:val="009B7138"/>
    <w:pPr>
      <w:numPr>
        <w:numId w:val="15"/>
      </w:numPr>
    </w:pPr>
  </w:style>
  <w:style w:type="paragraph" w:customStyle="1" w:styleId="PointDouble0">
    <w:name w:val="PointDouble 0"/>
    <w:basedOn w:val="Normal"/>
    <w:rsid w:val="009B7138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9B7138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9B7138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9B7138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9B7138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9B7138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9B7138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9B7138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9B7138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9B7138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9B7138"/>
    <w:pPr>
      <w:numPr>
        <w:numId w:val="31"/>
      </w:numPr>
    </w:pPr>
  </w:style>
  <w:style w:type="paragraph" w:customStyle="1" w:styleId="NumPar2">
    <w:name w:val="NumPar 2"/>
    <w:basedOn w:val="Normal"/>
    <w:next w:val="Text1"/>
    <w:rsid w:val="009B7138"/>
    <w:pPr>
      <w:numPr>
        <w:ilvl w:val="1"/>
        <w:numId w:val="31"/>
      </w:numPr>
    </w:pPr>
  </w:style>
  <w:style w:type="paragraph" w:customStyle="1" w:styleId="NumPar3">
    <w:name w:val="NumPar 3"/>
    <w:basedOn w:val="Normal"/>
    <w:next w:val="Text1"/>
    <w:rsid w:val="009B7138"/>
    <w:pPr>
      <w:numPr>
        <w:ilvl w:val="2"/>
        <w:numId w:val="31"/>
      </w:numPr>
    </w:pPr>
  </w:style>
  <w:style w:type="paragraph" w:customStyle="1" w:styleId="NumPar4">
    <w:name w:val="NumPar 4"/>
    <w:basedOn w:val="Normal"/>
    <w:next w:val="Text1"/>
    <w:rsid w:val="009B7138"/>
    <w:pPr>
      <w:numPr>
        <w:ilvl w:val="3"/>
        <w:numId w:val="31"/>
      </w:numPr>
    </w:pPr>
  </w:style>
  <w:style w:type="paragraph" w:customStyle="1" w:styleId="ManualNumPar1">
    <w:name w:val="Manual NumPar 1"/>
    <w:basedOn w:val="Normal"/>
    <w:next w:val="Text1"/>
    <w:rsid w:val="009B7138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9B7138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9B7138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9B7138"/>
    <w:pPr>
      <w:ind w:left="850" w:hanging="850"/>
    </w:pPr>
  </w:style>
  <w:style w:type="paragraph" w:customStyle="1" w:styleId="QuotedNumPar">
    <w:name w:val="Quoted NumPar"/>
    <w:basedOn w:val="Normal"/>
    <w:rsid w:val="009B7138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9B7138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9B7138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9B7138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9B7138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9B7138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9B7138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9B7138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9B7138"/>
    <w:pPr>
      <w:jc w:val="center"/>
    </w:pPr>
    <w:rPr>
      <w:b/>
    </w:rPr>
  </w:style>
  <w:style w:type="character" w:customStyle="1" w:styleId="Marker">
    <w:name w:val="Marker"/>
    <w:basedOn w:val="DefaultParagraphFont"/>
    <w:rsid w:val="0080227F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9B7138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9B7138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9B7138"/>
    <w:pPr>
      <w:numPr>
        <w:numId w:val="18"/>
      </w:numPr>
    </w:pPr>
  </w:style>
  <w:style w:type="paragraph" w:customStyle="1" w:styleId="Point1number">
    <w:name w:val="Point 1 (number)"/>
    <w:basedOn w:val="Normal"/>
    <w:rsid w:val="009B7138"/>
    <w:pPr>
      <w:numPr>
        <w:ilvl w:val="2"/>
        <w:numId w:val="18"/>
      </w:numPr>
    </w:pPr>
  </w:style>
  <w:style w:type="paragraph" w:customStyle="1" w:styleId="Point2number">
    <w:name w:val="Point 2 (number)"/>
    <w:basedOn w:val="Normal"/>
    <w:rsid w:val="009B7138"/>
    <w:pPr>
      <w:numPr>
        <w:ilvl w:val="4"/>
        <w:numId w:val="18"/>
      </w:numPr>
    </w:pPr>
  </w:style>
  <w:style w:type="paragraph" w:customStyle="1" w:styleId="Point3number">
    <w:name w:val="Point 3 (number)"/>
    <w:basedOn w:val="Normal"/>
    <w:rsid w:val="009B7138"/>
    <w:pPr>
      <w:numPr>
        <w:ilvl w:val="6"/>
        <w:numId w:val="18"/>
      </w:numPr>
    </w:pPr>
  </w:style>
  <w:style w:type="paragraph" w:customStyle="1" w:styleId="Point0letter">
    <w:name w:val="Point 0 (letter)"/>
    <w:basedOn w:val="Normal"/>
    <w:rsid w:val="009B7138"/>
    <w:pPr>
      <w:numPr>
        <w:ilvl w:val="1"/>
        <w:numId w:val="18"/>
      </w:numPr>
    </w:pPr>
  </w:style>
  <w:style w:type="paragraph" w:customStyle="1" w:styleId="Point1letter">
    <w:name w:val="Point 1 (letter)"/>
    <w:basedOn w:val="Normal"/>
    <w:rsid w:val="009B7138"/>
    <w:pPr>
      <w:numPr>
        <w:ilvl w:val="3"/>
        <w:numId w:val="18"/>
      </w:numPr>
    </w:pPr>
  </w:style>
  <w:style w:type="paragraph" w:customStyle="1" w:styleId="Point2letter">
    <w:name w:val="Point 2 (letter)"/>
    <w:basedOn w:val="Normal"/>
    <w:rsid w:val="009B7138"/>
    <w:pPr>
      <w:numPr>
        <w:ilvl w:val="5"/>
        <w:numId w:val="18"/>
      </w:numPr>
    </w:pPr>
  </w:style>
  <w:style w:type="paragraph" w:customStyle="1" w:styleId="Point3letter">
    <w:name w:val="Point 3 (letter)"/>
    <w:basedOn w:val="Normal"/>
    <w:rsid w:val="009B7138"/>
    <w:pPr>
      <w:numPr>
        <w:ilvl w:val="7"/>
        <w:numId w:val="18"/>
      </w:numPr>
    </w:pPr>
  </w:style>
  <w:style w:type="paragraph" w:customStyle="1" w:styleId="Point4letter">
    <w:name w:val="Point 4 (letter)"/>
    <w:basedOn w:val="Normal"/>
    <w:rsid w:val="009B7138"/>
    <w:pPr>
      <w:numPr>
        <w:ilvl w:val="8"/>
        <w:numId w:val="18"/>
      </w:numPr>
    </w:pPr>
  </w:style>
  <w:style w:type="paragraph" w:customStyle="1" w:styleId="Bullet0">
    <w:name w:val="Bullet 0"/>
    <w:basedOn w:val="Normal"/>
    <w:rsid w:val="009B7138"/>
    <w:pPr>
      <w:numPr>
        <w:numId w:val="19"/>
      </w:numPr>
    </w:pPr>
  </w:style>
  <w:style w:type="paragraph" w:customStyle="1" w:styleId="Bullet1">
    <w:name w:val="Bullet 1"/>
    <w:basedOn w:val="Normal"/>
    <w:rsid w:val="009B7138"/>
    <w:pPr>
      <w:numPr>
        <w:numId w:val="20"/>
      </w:numPr>
    </w:pPr>
  </w:style>
  <w:style w:type="paragraph" w:customStyle="1" w:styleId="Bullet2">
    <w:name w:val="Bullet 2"/>
    <w:basedOn w:val="Normal"/>
    <w:rsid w:val="009B7138"/>
    <w:pPr>
      <w:numPr>
        <w:numId w:val="21"/>
      </w:numPr>
    </w:pPr>
  </w:style>
  <w:style w:type="paragraph" w:customStyle="1" w:styleId="Bullet3">
    <w:name w:val="Bullet 3"/>
    <w:basedOn w:val="Normal"/>
    <w:rsid w:val="009B7138"/>
    <w:pPr>
      <w:numPr>
        <w:numId w:val="22"/>
      </w:numPr>
    </w:pPr>
  </w:style>
  <w:style w:type="paragraph" w:customStyle="1" w:styleId="Bullet4">
    <w:name w:val="Bullet 4"/>
    <w:basedOn w:val="Normal"/>
    <w:rsid w:val="009B7138"/>
    <w:pPr>
      <w:numPr>
        <w:numId w:val="23"/>
      </w:numPr>
    </w:pPr>
  </w:style>
  <w:style w:type="paragraph" w:customStyle="1" w:styleId="Langue">
    <w:name w:val="Langue"/>
    <w:basedOn w:val="Normal"/>
    <w:next w:val="Rfrenceinterne"/>
    <w:rsid w:val="009B7138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9B7138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rsid w:val="009B7138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rsid w:val="009B7138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rsid w:val="009B7138"/>
    <w:pPr>
      <w:spacing w:before="0" w:after="0"/>
    </w:pPr>
  </w:style>
  <w:style w:type="paragraph" w:customStyle="1" w:styleId="Declassification">
    <w:name w:val="Declassification"/>
    <w:basedOn w:val="Normal"/>
    <w:next w:val="Normal"/>
    <w:rsid w:val="009B7138"/>
    <w:pPr>
      <w:spacing w:before="0" w:after="0"/>
    </w:pPr>
  </w:style>
  <w:style w:type="paragraph" w:customStyle="1" w:styleId="Disclaimer">
    <w:name w:val="Disclaimer"/>
    <w:basedOn w:val="Normal"/>
    <w:rsid w:val="009B7138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rsid w:val="009B7138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9B7138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9B7138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9B7138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9B7138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9B7138"/>
    <w:pPr>
      <w:numPr>
        <w:numId w:val="24"/>
      </w:numPr>
    </w:pPr>
  </w:style>
  <w:style w:type="paragraph" w:customStyle="1" w:styleId="Corrigendum">
    <w:name w:val="Corrigendum"/>
    <w:basedOn w:val="Normal"/>
    <w:next w:val="Normal"/>
    <w:rsid w:val="009B7138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9B7138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9B7138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9B7138"/>
    <w:pPr>
      <w:keepNext/>
    </w:pPr>
  </w:style>
  <w:style w:type="paragraph" w:customStyle="1" w:styleId="Institutionquiagit">
    <w:name w:val="Institution qui agit"/>
    <w:basedOn w:val="Normal"/>
    <w:next w:val="Normal"/>
    <w:rsid w:val="009B7138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9B7138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rsid w:val="009B7138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rsid w:val="009B7138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rsid w:val="009B7138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9B7138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rsid w:val="009B7138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9B7138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rsid w:val="009B7138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9B7138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sid w:val="009B7138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9B7138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9B7138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9B7138"/>
    <w:rPr>
      <w:i/>
      <w:caps/>
    </w:rPr>
  </w:style>
  <w:style w:type="paragraph" w:customStyle="1" w:styleId="Supertitre">
    <w:name w:val="Supertitre"/>
    <w:basedOn w:val="Normal"/>
    <w:next w:val="Normal"/>
    <w:rsid w:val="009B7138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9B7138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9B7138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9B7138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9B7138"/>
  </w:style>
  <w:style w:type="paragraph" w:customStyle="1" w:styleId="StatutPagedecouverture">
    <w:name w:val="Statut (Page de couverture)"/>
    <w:basedOn w:val="Statut"/>
    <w:next w:val="TypedudocumentPagedecouverture"/>
    <w:rsid w:val="009B7138"/>
  </w:style>
  <w:style w:type="paragraph" w:customStyle="1" w:styleId="TitreobjetPagedecouverture">
    <w:name w:val="Titre objet (Page de couverture)"/>
    <w:basedOn w:val="Titreobjet"/>
    <w:next w:val="IntrtEEEPagedecouverture"/>
    <w:rsid w:val="009B7138"/>
  </w:style>
  <w:style w:type="paragraph" w:customStyle="1" w:styleId="TypedudocumentPagedecouverture">
    <w:name w:val="Type du document (Page de couverture)"/>
    <w:basedOn w:val="Typedudocument"/>
    <w:next w:val="TitreobjetPagedecouverture"/>
    <w:rsid w:val="009B7138"/>
  </w:style>
  <w:style w:type="paragraph" w:customStyle="1" w:styleId="Volume">
    <w:name w:val="Volume"/>
    <w:basedOn w:val="Normal"/>
    <w:next w:val="Confidentialit"/>
    <w:rsid w:val="009B7138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9B7138"/>
    <w:pPr>
      <w:spacing w:after="240"/>
    </w:pPr>
  </w:style>
  <w:style w:type="paragraph" w:customStyle="1" w:styleId="Accompagnant">
    <w:name w:val="Accompagnant"/>
    <w:basedOn w:val="Normal"/>
    <w:next w:val="Typeacteprincipal"/>
    <w:rsid w:val="009B7138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rsid w:val="009B7138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9B7138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9B7138"/>
  </w:style>
  <w:style w:type="paragraph" w:customStyle="1" w:styleId="AccompagnantPagedecouverture">
    <w:name w:val="Accompagnant (Page de couverture)"/>
    <w:basedOn w:val="Accompagnant"/>
    <w:next w:val="TypeacteprincipalPagedecouverture"/>
    <w:rsid w:val="009B7138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9B7138"/>
  </w:style>
  <w:style w:type="paragraph" w:customStyle="1" w:styleId="ObjetacteprincipalPagedecouverture">
    <w:name w:val="Objet acte principal (Page de couverture)"/>
    <w:basedOn w:val="Objetacteprincipal"/>
    <w:next w:val="Rfrencecroise"/>
    <w:rsid w:val="009B7138"/>
  </w:style>
  <w:style w:type="paragraph" w:customStyle="1" w:styleId="LanguesfaisantfoiPagedecouverture">
    <w:name w:val="Langues faisant foi (Page de couverture)"/>
    <w:basedOn w:val="Normal"/>
    <w:next w:val="Normal"/>
    <w:rsid w:val="009B7138"/>
    <w:pPr>
      <w:spacing w:before="360" w:after="0"/>
      <w:jc w:val="center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A6DF0"/>
    <w:rPr>
      <w:rFonts w:ascii="Times New Roman" w:eastAsiaTheme="majorEastAsia" w:hAnsi="Times New Roman" w:cs="Times New Roman"/>
      <w:sz w:val="24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DF0"/>
    <w:rPr>
      <w:rFonts w:ascii="Times New Roman" w:eastAsiaTheme="majorEastAsia" w:hAnsi="Times New Roman" w:cs="Times New Roman"/>
      <w:iCs/>
      <w:sz w:val="24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DF0"/>
    <w:rPr>
      <w:rFonts w:ascii="Times New Roman" w:eastAsiaTheme="majorEastAsia" w:hAnsi="Times New Roman" w:cs="Times New Roman"/>
      <w:iCs/>
      <w:sz w:val="24"/>
      <w:lang w:val="pt-PT"/>
    </w:rPr>
  </w:style>
  <w:style w:type="paragraph" w:customStyle="1" w:styleId="ManualHeading5">
    <w:name w:val="Manual Heading 5"/>
    <w:basedOn w:val="Normal"/>
    <w:next w:val="Text2"/>
    <w:rsid w:val="00CA6DF0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rsid w:val="00CA6DF0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rsid w:val="00CA6DF0"/>
    <w:pPr>
      <w:keepNext/>
      <w:tabs>
        <w:tab w:val="left" w:pos="1417"/>
      </w:tabs>
      <w:ind w:left="1417" w:hanging="1417"/>
      <w:outlineLvl w:val="6"/>
    </w:pPr>
  </w:style>
  <w:style w:type="paragraph" w:customStyle="1" w:styleId="Text5">
    <w:name w:val="Text 5"/>
    <w:basedOn w:val="Normal"/>
    <w:rsid w:val="00CA6DF0"/>
    <w:pPr>
      <w:ind w:left="3118"/>
    </w:pPr>
  </w:style>
  <w:style w:type="paragraph" w:customStyle="1" w:styleId="Text6">
    <w:name w:val="Text 6"/>
    <w:basedOn w:val="Normal"/>
    <w:rsid w:val="00CA6DF0"/>
    <w:pPr>
      <w:ind w:left="3685"/>
    </w:pPr>
  </w:style>
  <w:style w:type="paragraph" w:customStyle="1" w:styleId="Point5">
    <w:name w:val="Point 5"/>
    <w:basedOn w:val="Normal"/>
    <w:rsid w:val="00CA6DF0"/>
    <w:pPr>
      <w:ind w:left="3685" w:hanging="567"/>
    </w:pPr>
  </w:style>
  <w:style w:type="paragraph" w:customStyle="1" w:styleId="Tiret5">
    <w:name w:val="Tiret 5"/>
    <w:basedOn w:val="Point5"/>
    <w:rsid w:val="00CA6DF0"/>
    <w:pPr>
      <w:numPr>
        <w:numId w:val="28"/>
      </w:numPr>
    </w:pPr>
  </w:style>
  <w:style w:type="paragraph" w:customStyle="1" w:styleId="NumPar5">
    <w:name w:val="NumPar 5"/>
    <w:basedOn w:val="Normal"/>
    <w:next w:val="Text2"/>
    <w:rsid w:val="00CA6DF0"/>
    <w:pPr>
      <w:numPr>
        <w:ilvl w:val="4"/>
        <w:numId w:val="31"/>
      </w:numPr>
    </w:pPr>
  </w:style>
  <w:style w:type="paragraph" w:customStyle="1" w:styleId="NumPar6">
    <w:name w:val="NumPar 6"/>
    <w:basedOn w:val="Normal"/>
    <w:next w:val="Text2"/>
    <w:rsid w:val="00CA6DF0"/>
    <w:pPr>
      <w:numPr>
        <w:ilvl w:val="5"/>
        <w:numId w:val="31"/>
      </w:numPr>
    </w:pPr>
  </w:style>
  <w:style w:type="paragraph" w:customStyle="1" w:styleId="NumPar7">
    <w:name w:val="NumPar 7"/>
    <w:basedOn w:val="Normal"/>
    <w:next w:val="Text2"/>
    <w:rsid w:val="00CA6DF0"/>
    <w:pPr>
      <w:numPr>
        <w:ilvl w:val="6"/>
        <w:numId w:val="31"/>
      </w:numPr>
    </w:pPr>
  </w:style>
  <w:style w:type="paragraph" w:customStyle="1" w:styleId="ManualNumPar5">
    <w:name w:val="Manual NumPar 5"/>
    <w:basedOn w:val="Normal"/>
    <w:next w:val="Text2"/>
    <w:rsid w:val="00CA6DF0"/>
    <w:pPr>
      <w:ind w:left="1417" w:hanging="1417"/>
    </w:pPr>
  </w:style>
  <w:style w:type="paragraph" w:customStyle="1" w:styleId="ManualNumPar6">
    <w:name w:val="Manual NumPar 6"/>
    <w:basedOn w:val="Normal"/>
    <w:next w:val="Text2"/>
    <w:rsid w:val="00CA6DF0"/>
    <w:pPr>
      <w:ind w:left="1417" w:hanging="1417"/>
    </w:pPr>
  </w:style>
  <w:style w:type="paragraph" w:customStyle="1" w:styleId="ManualNumPar7">
    <w:name w:val="Manual NumPar 7"/>
    <w:basedOn w:val="Normal"/>
    <w:next w:val="Text2"/>
    <w:rsid w:val="00CA6DF0"/>
    <w:pPr>
      <w:ind w:left="1417" w:hanging="14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'1.0' encoding='UTF-8' standalone='yes'?>
<Relationships xmlns="http://schemas.openxmlformats.org/package/2006/relationships"><Relationship Id="rId2" Type="http://schemas.openxmlformats.org/officeDocument/2006/relationships/hyperlink" Target="https://eur-lex.europa.eu/legal-content/EN/AUTO/?uri=OJ:L:2005:209:TOC" TargetMode="External"/><Relationship Id="rId1" Type="http://schemas.openxmlformats.org/officeDocument/2006/relationships/hyperlink" Target="https://eur-lex.europa.eu/legal-content/EN/AUTO/?uri=OJ:L:2005:209:TOC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2</TotalTime>
  <Pages>9</Pages>
  <Words>2286</Words>
  <Characters>12139</Characters>
  <Application>Microsoft Office Word</Application>
  <DocSecurity>0</DocSecurity>
  <Lines>220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35</cp:revision>
  <dcterms:created xsi:type="dcterms:W3CDTF">2022-01-11T15:38:00Z</dcterms:created>
  <dcterms:modified xsi:type="dcterms:W3CDTF">2022-01-17T08:02:00Z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7.0.9.0</vt:lpwstr>
  </property>
  <property fmtid="{D5CDD505-2E9C-101B-9397-08002B2CF9AE}" pid="4" name="Last edited using">
    <vt:lpwstr>LW 7.0.1, Build 20200226</vt:lpwstr>
  </property>
  <property fmtid="{D5CDD505-2E9C-101B-9397-08002B2CF9AE}" pid="5" name="Created using">
    <vt:lpwstr>LW 7.0.1, Build 20200226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SJ-019</vt:lpwstr>
  </property>
  <property fmtid="{D5CDD505-2E9C-101B-9397-08002B2CF9AE}" pid="10" name="DQCStatus">
    <vt:lpwstr>Green (DQC version 03)</vt:lpwstr>
  </property>
  <property name="OP_sanitized" fmtid="{D5CDD505-2E9C-101B-9397-08002B2CF9AE}" pid="11">
    <vt:lpwstr>True</vt:lpwstr>
  </property>
</Properties>
</file>