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0109A" w14:textId="1BD12CDD" w:rsidR="00A53F42" w:rsidRDefault="00907B13" w:rsidP="00907B13">
      <w:pPr>
        <w:pStyle w:val="Pagedecouverture"/>
        <w:rPr>
          <w:noProof/>
        </w:rPr>
      </w:pPr>
      <w:bookmarkStart w:id="0" w:name="LW_BM_COVERPAGE"/>
      <w:r>
        <w:rPr>
          <w:noProof/>
        </w:rPr>
        <w:pict w14:anchorId="4AD23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F0D2315-D205-440E-A112-43D74E932C15" style="width:455.25pt;height:365.25pt">
            <v:imagedata r:id="rId11" o:title=""/>
          </v:shape>
        </w:pict>
      </w:r>
    </w:p>
    <w:bookmarkEnd w:id="0"/>
    <w:p w14:paraId="3209A9A1" w14:textId="77777777" w:rsidR="00A53F42" w:rsidRDefault="00A53F42" w:rsidP="0049560C">
      <w:pPr>
        <w:spacing w:after="120"/>
        <w:rPr>
          <w:noProof/>
        </w:rPr>
        <w:sectPr w:rsidR="00A53F42" w:rsidSect="00907B1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7BD5C7B" w14:textId="77777777" w:rsidR="00386E86" w:rsidRDefault="21F97652" w:rsidP="0049560C">
      <w:pPr>
        <w:pStyle w:val="ListParagraph"/>
        <w:numPr>
          <w:ilvl w:val="0"/>
          <w:numId w:val="24"/>
        </w:numPr>
        <w:spacing w:after="120"/>
        <w:contextualSpacing w:val="0"/>
        <w:jc w:val="both"/>
        <w:rPr>
          <w:rFonts w:ascii="Times New Roman" w:hAnsi="Times New Roman"/>
          <w:b/>
          <w:bCs/>
          <w:noProof/>
        </w:rPr>
      </w:pPr>
      <w:bookmarkStart w:id="1" w:name="_GoBack"/>
      <w:bookmarkEnd w:id="1"/>
      <w:r>
        <w:rPr>
          <w:rFonts w:ascii="Times New Roman" w:hAnsi="Times New Roman"/>
          <w:b/>
          <w:bCs/>
          <w:noProof/>
        </w:rPr>
        <w:lastRenderedPageBreak/>
        <w:t>INTRODUÇÃO</w:t>
      </w:r>
    </w:p>
    <w:p w14:paraId="7691B019" w14:textId="77777777" w:rsidR="00464E10" w:rsidRDefault="00464E10" w:rsidP="0049560C">
      <w:pPr>
        <w:pStyle w:val="ListParagraph"/>
        <w:spacing w:after="120"/>
        <w:contextualSpacing w:val="0"/>
        <w:jc w:val="both"/>
        <w:rPr>
          <w:rFonts w:ascii="Times New Roman" w:hAnsi="Times New Roman"/>
          <w:b/>
          <w:noProof/>
        </w:rPr>
      </w:pPr>
    </w:p>
    <w:p w14:paraId="4E1DB1FB" w14:textId="08F434FC" w:rsidR="00E279E6" w:rsidRDefault="00E279E6" w:rsidP="0049560C">
      <w:pPr>
        <w:spacing w:after="120"/>
        <w:jc w:val="both"/>
        <w:rPr>
          <w:rFonts w:ascii="Times New Roman" w:hAnsi="Times New Roman"/>
          <w:noProof/>
        </w:rPr>
      </w:pPr>
      <w:r>
        <w:rPr>
          <w:rFonts w:ascii="Times New Roman" w:hAnsi="Times New Roman"/>
          <w:b/>
          <w:bCs/>
          <w:noProof/>
        </w:rPr>
        <w:t xml:space="preserve">Um mercado sólido e integrado de matérias-primas secundárias constitui um alicerce do bom funcionamento de uma economia circular. </w:t>
      </w:r>
      <w:r>
        <w:rPr>
          <w:rFonts w:ascii="Times New Roman" w:hAnsi="Times New Roman"/>
          <w:bCs/>
          <w:noProof/>
        </w:rPr>
        <w:t xml:space="preserve">Tratar os resíduos como um recurso exige que se facilite a sua circulação, possibilitando fluxos valiosos de materiais para uma produção, remanufatura e reutilização mais sustentável e resiliente. </w:t>
      </w:r>
      <w:r>
        <w:rPr>
          <w:rFonts w:ascii="Times New Roman" w:hAnsi="Times New Roman"/>
          <w:noProof/>
        </w:rPr>
        <w:t>Deste modo, contribuir-se-á para o cumprimento dos objetivos climáticos da UE estabelecidos na Lei Europeia do Clima</w:t>
      </w:r>
      <w:r>
        <w:rPr>
          <w:rStyle w:val="FootnoteReference"/>
          <w:rFonts w:ascii="Times New Roman" w:hAnsi="Times New Roman"/>
          <w:noProof/>
        </w:rPr>
        <w:footnoteReference w:id="2"/>
      </w:r>
      <w:r>
        <w:rPr>
          <w:rFonts w:ascii="Times New Roman" w:hAnsi="Times New Roman"/>
          <w:noProof/>
        </w:rPr>
        <w:t xml:space="preserve"> e no </w:t>
      </w:r>
      <w:r>
        <w:rPr>
          <w:rFonts w:ascii="Times New Roman" w:hAnsi="Times New Roman"/>
          <w:b/>
          <w:noProof/>
        </w:rPr>
        <w:t>pacote de propostas legislativas da UE intitulado «Objetivo 55»</w:t>
      </w:r>
      <w:r>
        <w:rPr>
          <w:rFonts w:ascii="Times New Roman" w:hAnsi="Times New Roman"/>
          <w:noProof/>
        </w:rPr>
        <w:t>, que visa reduzir as emissões de gases com efeito de estufa em 55 % até 2030, em co</w:t>
      </w:r>
      <w:r w:rsidR="0033092C">
        <w:rPr>
          <w:rFonts w:ascii="Times New Roman" w:hAnsi="Times New Roman"/>
          <w:noProof/>
        </w:rPr>
        <w:t>mparação com os níveis de 1990.</w:t>
      </w:r>
    </w:p>
    <w:p w14:paraId="4BECD620" w14:textId="03184715" w:rsidR="006C32C4" w:rsidRPr="00FA750D" w:rsidRDefault="008121E3" w:rsidP="0049560C">
      <w:pPr>
        <w:spacing w:after="120"/>
        <w:jc w:val="both"/>
        <w:rPr>
          <w:rFonts w:ascii="Times New Roman" w:hAnsi="Times New Roman"/>
          <w:noProof/>
        </w:rPr>
      </w:pPr>
      <w:r>
        <w:rPr>
          <w:rFonts w:ascii="Times New Roman" w:hAnsi="Times New Roman"/>
          <w:b/>
          <w:bCs/>
          <w:noProof/>
        </w:rPr>
        <w:t>Atualmente, apenas 12 % das matérias-primas utilizadas na indústria da UE provêm de reciclagem.</w:t>
      </w:r>
      <w:r>
        <w:rPr>
          <w:rFonts w:ascii="Times New Roman" w:hAnsi="Times New Roman"/>
          <w:noProof/>
        </w:rPr>
        <w:t xml:space="preserve"> </w:t>
      </w:r>
      <w:r>
        <w:rPr>
          <w:rFonts w:ascii="Times New Roman" w:hAnsi="Times New Roman"/>
          <w:bCs/>
          <w:noProof/>
        </w:rPr>
        <w:t>Embora as transferências de resíduos destinados a valorização na UE tenham aumentado constantemente na última década, continua a haver demasiadas matérias residuais que aí não são preparadas para reutilização nem para reciclagem em novos produtos, o que representa uma perda considerável na transição da UE para uma economia circular.</w:t>
      </w:r>
      <w:r>
        <w:rPr>
          <w:rFonts w:ascii="Times New Roman" w:hAnsi="Times New Roman"/>
          <w:noProof/>
        </w:rPr>
        <w:t xml:space="preserve"> </w:t>
      </w:r>
      <w:r>
        <w:rPr>
          <w:rFonts w:ascii="Times New Roman" w:hAnsi="Times New Roman"/>
          <w:bCs/>
          <w:noProof/>
        </w:rPr>
        <w:t>Todos os anos, a UE exporta cerca de 33 milhões de toneladas de resíduos, o que representa cerca de 16 % do comércio mundial de resíduos. A UE é, assim, um dos maiores exportadores de resíduos a nível mundial.</w:t>
      </w:r>
      <w:r>
        <w:rPr>
          <w:rFonts w:ascii="Times New Roman" w:hAnsi="Times New Roman"/>
          <w:noProof/>
        </w:rPr>
        <w:t xml:space="preserve"> Importa igualmente 16 milhões de toneladas de resíduos, enquanto 70 milhões de toneladas são comercializadas no seu território. A UE depende fortemente das exportações de uma série de fluxos de resíduos, em particular sucata de metais ferrosos e não ferrosos, resíduos de papel, resíduos de plástico, resíduos têxteis e resíduos de vidro.</w:t>
      </w:r>
    </w:p>
    <w:p w14:paraId="63DB9798" w14:textId="27A26DF8" w:rsidR="00E254C6" w:rsidRDefault="00095883" w:rsidP="0049560C">
      <w:pPr>
        <w:spacing w:after="120"/>
        <w:jc w:val="both"/>
        <w:rPr>
          <w:rFonts w:ascii="Times New Roman" w:hAnsi="Times New Roman"/>
          <w:noProof/>
        </w:rPr>
      </w:pPr>
      <w:r>
        <w:rPr>
          <w:rFonts w:ascii="Times New Roman" w:hAnsi="Times New Roman"/>
          <w:b/>
          <w:noProof/>
        </w:rPr>
        <w:t>As exportações de resíduos da UE aumentaram 75 % desde 2004, sendo quase metade destinadas a países não membros da OCDE.</w:t>
      </w:r>
      <w:r>
        <w:rPr>
          <w:rFonts w:ascii="Times New Roman" w:hAnsi="Times New Roman"/>
          <w:noProof/>
        </w:rPr>
        <w:t xml:space="preserve"> Esta evolução traduziu-se num aumento da poluição relacionada com o tratamento inadequado de alguns destes resíduos em muitos países de destino. Grandes volumes de resíduos exportados da UE são depositados em lixeiras a céu aberto ou queimados ao ar livre, contaminando o ar e a água, prejudicando a saúde pública e emitindo quantidades substanciais de gases com efeito de estufa. A situação é particularmente problemática nos países em desenvolvimento e nos países emergentes, que já enfrentam importantes desafios para lidar com os seus resíduos e para os quais se prevê no futuro um aumento sem precedentes da geração de resíduos. A dispersão no mar de resíduos plásticos exportados tornou-se também uma importante fonte de poluição marinha. Um número crescente de países tem introduzido restrições ou proibições das importações de resíduos, com destaque para a China, que era o maior importador de resíduos de plástico e de resíduos de papel da UE, seguida de outros grandes importadores de resí</w:t>
      </w:r>
      <w:r w:rsidR="0033092C">
        <w:rPr>
          <w:rFonts w:ascii="Times New Roman" w:hAnsi="Times New Roman"/>
          <w:noProof/>
        </w:rPr>
        <w:t>duos da UE no Sudeste Asiático.</w:t>
      </w:r>
    </w:p>
    <w:p w14:paraId="6FFBFAEC" w14:textId="73051E2C" w:rsidR="00F77DBB" w:rsidRDefault="00F77DBB" w:rsidP="0049560C">
      <w:pPr>
        <w:spacing w:after="120"/>
        <w:jc w:val="both"/>
        <w:rPr>
          <w:rFonts w:ascii="Times New Roman" w:hAnsi="Times New Roman"/>
          <w:noProof/>
        </w:rPr>
      </w:pPr>
      <w:r>
        <w:rPr>
          <w:rFonts w:ascii="Times New Roman" w:hAnsi="Times New Roman"/>
          <w:b/>
          <w:noProof/>
        </w:rPr>
        <w:t>Além disso, o tráfico de resíduos constitui uma das formas mais graves de criminalidade ambiental e um domínio em que estão ativas redes de criminalidade organizada, tanto no que diz respeito às transferências de resíduos no interior da UE como às transferências de resíduos para fora da UE.</w:t>
      </w:r>
      <w:r>
        <w:rPr>
          <w:rFonts w:ascii="Times New Roman" w:hAnsi="Times New Roman"/>
          <w:noProof/>
        </w:rPr>
        <w:t xml:space="preserve"> Dados resultantes de campanhas de fiscalização coordenadas indicam que entre 15 % e 30 % das transferências de resíduos poderão ser ilegais, ascendendo as receitas anuais do mercado ilícito de resíduos na UE a 9,5 mil milhões de EUR. Para além dos danos ambientais, o tráfico de resíduos também representa uma ameaça em termos de segurança, em particular em situações em que os grupos criminosos envolvidos nessas transferências estão espalhados por vários países. Por conseguinte, é fundamental que a UE e os Estados-Membros coloquem o combate ao tráfico de resíduos entre as grandes prioridades das atividades das autoridades policiais, melhorem a cooperação entre todas as autoridades relevantes e assegurem que as sanções para atividades criminosas no setor dos resíduos </w:t>
      </w:r>
      <w:r w:rsidR="0033092C">
        <w:rPr>
          <w:rFonts w:ascii="Times New Roman" w:hAnsi="Times New Roman"/>
          <w:noProof/>
        </w:rPr>
        <w:t>sejam efetivamente dissuasivas.</w:t>
      </w:r>
    </w:p>
    <w:p w14:paraId="7FA8832D" w14:textId="4FC57600" w:rsidR="00425D44" w:rsidRPr="006D66AD" w:rsidRDefault="00A2108E" w:rsidP="0049560C">
      <w:pPr>
        <w:spacing w:after="120"/>
        <w:jc w:val="both"/>
        <w:rPr>
          <w:rFonts w:ascii="Times New Roman" w:hAnsi="Times New Roman"/>
          <w:b/>
          <w:noProof/>
        </w:rPr>
      </w:pPr>
      <w:r>
        <w:rPr>
          <w:rFonts w:ascii="Times New Roman" w:hAnsi="Times New Roman"/>
          <w:b/>
          <w:noProof/>
        </w:rPr>
        <w:t>A evolução acima descrita revelou a fragilidade de um modelo de negócio em que a exportação de resíduos passou a ser uma forma habitual de lidar com alguns fluxos de resíduos gerados na UE. É essencial que a UE se responsabilize pelos seus resíduos e garanta a preservação de um elevado nível de proteção ambiental e a aplicação do princípio do poluidor-pagador.</w:t>
      </w:r>
    </w:p>
    <w:p w14:paraId="384C52E8" w14:textId="1B3AA9C3" w:rsidR="006E3A07" w:rsidRPr="0049560C" w:rsidRDefault="006E3A07" w:rsidP="006E3A07">
      <w:pPr>
        <w:spacing w:after="120"/>
        <w:jc w:val="both"/>
        <w:rPr>
          <w:rFonts w:ascii="Times New Roman" w:hAnsi="Times New Roman"/>
          <w:noProof/>
          <w:color w:val="000000"/>
          <w:shd w:val="clear" w:color="auto" w:fill="FFFFFF"/>
        </w:rPr>
      </w:pPr>
      <w:r>
        <w:rPr>
          <w:rFonts w:ascii="Times New Roman" w:hAnsi="Times New Roman"/>
          <w:b/>
          <w:noProof/>
        </w:rPr>
        <w:t>A modernização da política e da legislação da UE em matéria de transferências de resíduos e a mudança para soluções digitais incentivarão o aumento das transferências de resíduos destinados a preparação para reutilização e reciclagem na UE e proporcionarão incentivos para diminuir a produção de resíduos.</w:t>
      </w:r>
      <w:r>
        <w:rPr>
          <w:rFonts w:ascii="Times New Roman" w:hAnsi="Times New Roman"/>
          <w:noProof/>
        </w:rPr>
        <w:t xml:space="preserve"> Esta abordagem aumentará a segurança do aprovisionamento dos ecossistemas industriais da UE</w:t>
      </w:r>
      <w:r>
        <w:rPr>
          <w:rStyle w:val="FootnoteReference"/>
          <w:rFonts w:ascii="Times New Roman" w:hAnsi="Times New Roman"/>
          <w:noProof/>
        </w:rPr>
        <w:footnoteReference w:id="3"/>
      </w:r>
      <w:r>
        <w:rPr>
          <w:rFonts w:ascii="Times New Roman" w:hAnsi="Times New Roman"/>
          <w:noProof/>
        </w:rPr>
        <w:t>, reduzindo a dependência destes relativamente à utilização de matérias-primas primárias, incluindo matérias-primas essenciais, incentivará a plena integração desses ecossistemas em modelos circulares e reduzirá a sua pegada de carbono. Um bom exemplo a este respeito é a indústria do aço, identificada na nova estratégia industrial para a Europa</w:t>
      </w:r>
      <w:r>
        <w:rPr>
          <w:rStyle w:val="FootnoteReference"/>
          <w:rFonts w:ascii="Times New Roman" w:hAnsi="Times New Roman"/>
          <w:noProof/>
        </w:rPr>
        <w:footnoteReference w:id="4"/>
      </w:r>
      <w:r>
        <w:rPr>
          <w:rFonts w:ascii="Times New Roman" w:hAnsi="Times New Roman"/>
          <w:noProof/>
        </w:rPr>
        <w:t xml:space="preserve"> adotada pela Comissão como uma prioridade entre as indústrias com utilização intensiva de energia no que diz respeito à transição para uma economia europeia circular e climaticamente neutra</w:t>
      </w:r>
      <w:r>
        <w:rPr>
          <w:rStyle w:val="FootnoteReference"/>
          <w:rFonts w:ascii="Times New Roman" w:hAnsi="Times New Roman"/>
          <w:noProof/>
        </w:rPr>
        <w:footnoteReference w:id="5"/>
      </w:r>
      <w:r>
        <w:rPr>
          <w:rFonts w:ascii="Times New Roman" w:hAnsi="Times New Roman"/>
          <w:noProof/>
        </w:rPr>
        <w:t>. Aumentar a valorização da sucata é fundamental para descarbonizar o setor do aço, uma vez que a utilização de 1 tonelada de sucata de aço permite evitar cerca de 1,5 toneladas de emissões de gases com efeito de estufa em comparação com a utilização de minério de ferro. A utilização de sucata para a produção de alumínio ou de cobre traduz-se igualmente numa redução das emissões de gases com efeito de estufa, da pol</w:t>
      </w:r>
      <w:r w:rsidR="0033092C">
        <w:rPr>
          <w:rFonts w:ascii="Times New Roman" w:hAnsi="Times New Roman"/>
          <w:noProof/>
        </w:rPr>
        <w:t>uição e do consumo energético.</w:t>
      </w:r>
    </w:p>
    <w:p w14:paraId="2C96BBA2" w14:textId="15FFC212" w:rsidR="000A5F8D" w:rsidRPr="0049560C" w:rsidRDefault="005E59EB" w:rsidP="0049560C">
      <w:pPr>
        <w:spacing w:after="120"/>
        <w:jc w:val="both"/>
        <w:rPr>
          <w:rFonts w:ascii="Times New Roman" w:hAnsi="Times New Roman"/>
          <w:bCs/>
          <w:noProof/>
        </w:rPr>
      </w:pPr>
      <w:r>
        <w:rPr>
          <w:rFonts w:ascii="Times New Roman" w:hAnsi="Times New Roman"/>
          <w:noProof/>
        </w:rPr>
        <w:t>O Pacto Ecológico Europeu</w:t>
      </w:r>
      <w:r>
        <w:rPr>
          <w:rStyle w:val="FootnoteReference"/>
          <w:rFonts w:ascii="Times New Roman" w:hAnsi="Times New Roman"/>
          <w:noProof/>
          <w:lang w:val="en-US"/>
        </w:rPr>
        <w:footnoteReference w:id="6"/>
      </w:r>
      <w:r>
        <w:rPr>
          <w:rFonts w:ascii="Times New Roman" w:hAnsi="Times New Roman"/>
          <w:noProof/>
        </w:rPr>
        <w:t>, o novo Plano de Ação para a Economia Circular</w:t>
      </w:r>
      <w:r>
        <w:rPr>
          <w:rStyle w:val="FootnoteReference"/>
          <w:rFonts w:ascii="Times New Roman" w:hAnsi="Times New Roman"/>
          <w:noProof/>
          <w:lang w:val="en-US"/>
        </w:rPr>
        <w:footnoteReference w:id="7"/>
      </w:r>
      <w:r>
        <w:rPr>
          <w:rFonts w:ascii="Times New Roman" w:hAnsi="Times New Roman"/>
          <w:noProof/>
        </w:rPr>
        <w:t xml:space="preserve"> e o Plano de Ação para a Poluição Zero</w:t>
      </w:r>
      <w:r>
        <w:rPr>
          <w:rStyle w:val="FootnoteReference"/>
          <w:rFonts w:ascii="Times New Roman" w:hAnsi="Times New Roman"/>
          <w:noProof/>
          <w:lang w:val="en-US"/>
        </w:rPr>
        <w:footnoteReference w:id="8"/>
      </w:r>
      <w:r>
        <w:rPr>
          <w:rFonts w:ascii="Times New Roman" w:hAnsi="Times New Roman"/>
          <w:noProof/>
        </w:rPr>
        <w:t xml:space="preserve"> instaram a Comissão Europeia a propor uma nova abordagem para as transferências de resíduos da UE.</w:t>
      </w:r>
      <w:r>
        <w:rPr>
          <w:rFonts w:ascii="Times New Roman" w:hAnsi="Times New Roman"/>
          <w:bCs/>
          <w:noProof/>
        </w:rPr>
        <w:t xml:space="preserve"> Os cidadãos exigem explicitamente que a UE enfrente o problema dos resíduos e promova a reciclagem, uma exigência claramente expressa no contexto da Conferência sobre o Futuro da Europa. </w:t>
      </w:r>
      <w:r>
        <w:rPr>
          <w:rFonts w:ascii="Times New Roman" w:hAnsi="Times New Roman"/>
          <w:noProof/>
        </w:rPr>
        <w:t>A presente comunicação, que acompanha a proposta da Comissão relativa a novas regras em matéria de transferências de resíduos</w:t>
      </w:r>
      <w:r>
        <w:rPr>
          <w:rFonts w:ascii="Times New Roman" w:hAnsi="Times New Roman"/>
          <w:noProof/>
          <w:vertAlign w:val="superscript"/>
          <w:lang w:val="en-US"/>
        </w:rPr>
        <w:footnoteReference w:id="9"/>
      </w:r>
      <w:r>
        <w:rPr>
          <w:rFonts w:ascii="Times New Roman" w:hAnsi="Times New Roman"/>
          <w:noProof/>
        </w:rPr>
        <w:t>, estabelece as ações prioritárias da UE destinadas a garantir:</w:t>
      </w:r>
    </w:p>
    <w:p w14:paraId="2DA8F5EB" w14:textId="44B80EB0" w:rsidR="000A5F8D" w:rsidRDefault="0072401F" w:rsidP="0049560C">
      <w:pPr>
        <w:pStyle w:val="ListParagraph"/>
        <w:numPr>
          <w:ilvl w:val="0"/>
          <w:numId w:val="42"/>
        </w:numPr>
        <w:spacing w:after="120"/>
        <w:contextualSpacing w:val="0"/>
        <w:jc w:val="both"/>
        <w:rPr>
          <w:rFonts w:ascii="Times New Roman" w:hAnsi="Times New Roman"/>
          <w:b/>
          <w:bCs/>
          <w:noProof/>
        </w:rPr>
      </w:pPr>
      <w:r>
        <w:rPr>
          <w:rFonts w:ascii="Times New Roman" w:hAnsi="Times New Roman"/>
          <w:b/>
          <w:bCs/>
          <w:noProof/>
        </w:rPr>
        <w:t>A facilitação das transferências de resíduos destinados a preparação para reutilização e reciclagem na UE;</w:t>
      </w:r>
    </w:p>
    <w:p w14:paraId="45EEF776" w14:textId="2B242E3E" w:rsidR="000A5F8D" w:rsidRDefault="0072401F" w:rsidP="0049560C">
      <w:pPr>
        <w:pStyle w:val="ListParagraph"/>
        <w:numPr>
          <w:ilvl w:val="0"/>
          <w:numId w:val="42"/>
        </w:numPr>
        <w:spacing w:after="120"/>
        <w:contextualSpacing w:val="0"/>
        <w:jc w:val="both"/>
        <w:rPr>
          <w:rFonts w:ascii="Times New Roman" w:hAnsi="Times New Roman"/>
          <w:b/>
          <w:bCs/>
          <w:noProof/>
        </w:rPr>
      </w:pPr>
      <w:r>
        <w:rPr>
          <w:rFonts w:ascii="Times New Roman" w:hAnsi="Times New Roman"/>
          <w:b/>
          <w:bCs/>
          <w:noProof/>
        </w:rPr>
        <w:t>A não exportação dos problemas de resíduo</w:t>
      </w:r>
      <w:r w:rsidR="0033092C">
        <w:rPr>
          <w:rFonts w:ascii="Times New Roman" w:hAnsi="Times New Roman"/>
          <w:b/>
          <w:bCs/>
          <w:noProof/>
        </w:rPr>
        <w:t>s da UE para países terceiros;</w:t>
      </w:r>
    </w:p>
    <w:p w14:paraId="1B140C4F" w14:textId="4A5A48D2" w:rsidR="00C849D1" w:rsidRDefault="0072401F" w:rsidP="00FC5B5F">
      <w:pPr>
        <w:pStyle w:val="ListParagraph"/>
        <w:numPr>
          <w:ilvl w:val="0"/>
          <w:numId w:val="42"/>
        </w:numPr>
        <w:spacing w:after="120"/>
        <w:contextualSpacing w:val="0"/>
        <w:jc w:val="both"/>
        <w:rPr>
          <w:rFonts w:ascii="Times New Roman" w:hAnsi="Times New Roman"/>
          <w:b/>
          <w:bCs/>
          <w:noProof/>
        </w:rPr>
      </w:pPr>
      <w:r>
        <w:rPr>
          <w:rFonts w:ascii="Times New Roman" w:hAnsi="Times New Roman"/>
          <w:b/>
          <w:bCs/>
          <w:noProof/>
        </w:rPr>
        <w:t>Um combate mais eficaz contra as transferências ilegais de resíduos.</w:t>
      </w:r>
    </w:p>
    <w:p w14:paraId="04A8811A" w14:textId="36AECA7A" w:rsidR="004B47E0" w:rsidRDefault="004B47E0">
      <w:pPr>
        <w:spacing w:after="200" w:line="276" w:lineRule="auto"/>
        <w:rPr>
          <w:rFonts w:ascii="Times New Roman" w:hAnsi="Times New Roman"/>
          <w:b/>
          <w:bCs/>
          <w:noProof/>
          <w:lang w:eastAsia="en-US"/>
        </w:rPr>
      </w:pPr>
      <w:r>
        <w:rPr>
          <w:rFonts w:ascii="Times New Roman" w:hAnsi="Times New Roman"/>
          <w:b/>
          <w:bCs/>
          <w:noProof/>
          <w:lang w:eastAsia="en-US"/>
        </w:rPr>
        <w:br w:type="page"/>
      </w:r>
    </w:p>
    <w:p w14:paraId="191B781F" w14:textId="48279970" w:rsidR="00386E86" w:rsidRDefault="00735C3C" w:rsidP="00136897">
      <w:pPr>
        <w:pStyle w:val="ListParagraph"/>
        <w:numPr>
          <w:ilvl w:val="0"/>
          <w:numId w:val="24"/>
        </w:numPr>
        <w:spacing w:after="120"/>
        <w:contextualSpacing w:val="0"/>
        <w:jc w:val="both"/>
        <w:rPr>
          <w:rFonts w:ascii="Times New Roman" w:hAnsi="Times New Roman"/>
          <w:b/>
          <w:bCs/>
          <w:noProof/>
        </w:rPr>
      </w:pPr>
      <w:r>
        <w:rPr>
          <w:rFonts w:ascii="Times New Roman" w:hAnsi="Times New Roman"/>
          <w:b/>
          <w:bCs/>
          <w:noProof/>
        </w:rPr>
        <w:t>NOVAS REGRAS DA UE APLICÁVEIS ÀS TRANSFERÊNCIAS DE RESÍDUOS: RUMO A CÍRCULOS VIRTUOSOS NA UE E MAIS ALÉM</w:t>
      </w:r>
    </w:p>
    <w:p w14:paraId="0C94F2F8" w14:textId="4EEA734E" w:rsidR="00735C3C" w:rsidRDefault="00136897" w:rsidP="00136897">
      <w:pPr>
        <w:pStyle w:val="ListParagraph"/>
        <w:numPr>
          <w:ilvl w:val="1"/>
          <w:numId w:val="24"/>
        </w:numPr>
        <w:spacing w:after="120"/>
        <w:jc w:val="both"/>
        <w:rPr>
          <w:rFonts w:ascii="Times New Roman" w:hAnsi="Times New Roman"/>
          <w:b/>
          <w:bCs/>
          <w:noProof/>
        </w:rPr>
      </w:pPr>
      <w:r>
        <w:rPr>
          <w:rFonts w:ascii="Times New Roman" w:hAnsi="Times New Roman"/>
          <w:b/>
          <w:bCs/>
          <w:noProof/>
        </w:rPr>
        <w:t xml:space="preserve"> Libertar o potencial do mercado interno da UE</w:t>
      </w:r>
    </w:p>
    <w:p w14:paraId="0B4A0DD8" w14:textId="253AF9A9" w:rsidR="00851C8E" w:rsidRDefault="21F97652" w:rsidP="00443F88">
      <w:pPr>
        <w:spacing w:after="120"/>
        <w:jc w:val="both"/>
        <w:rPr>
          <w:rFonts w:ascii="Times New Roman" w:hAnsi="Times New Roman"/>
          <w:bCs/>
          <w:noProof/>
        </w:rPr>
      </w:pPr>
      <w:r>
        <w:rPr>
          <w:rFonts w:ascii="Times New Roman" w:hAnsi="Times New Roman"/>
          <w:noProof/>
        </w:rPr>
        <w:t>A UE dispõe de legislação abrangente e de uma agenda ambiciosa para reduzir a geração de resíduos e transformar os resíduos em recursos. O princípio orientador da revisão das regras da UE sobre transferências de resíduos proposta pela Comissão consiste em construir uma economia circular forte e resiliente através da redução dos obstáculos e encargos desnecessários que atualmente dificultam uma circulação flu</w:t>
      </w:r>
      <w:r w:rsidR="000E0D39">
        <w:rPr>
          <w:rFonts w:ascii="Times New Roman" w:hAnsi="Times New Roman"/>
          <w:noProof/>
        </w:rPr>
        <w:t>i</w:t>
      </w:r>
      <w:r>
        <w:rPr>
          <w:rFonts w:ascii="Times New Roman" w:hAnsi="Times New Roman"/>
          <w:noProof/>
        </w:rPr>
        <w:t xml:space="preserve">da dos produtos reutilizáveis e das matérias-primas secundárias na UE. </w:t>
      </w:r>
      <w:r>
        <w:rPr>
          <w:rFonts w:ascii="Times New Roman" w:hAnsi="Times New Roman"/>
          <w:bCs/>
          <w:noProof/>
        </w:rPr>
        <w:t>A Comissão propõe as seguintes medidas para facilitar as transferências de resíduos no mercado interno da UE:</w:t>
      </w:r>
    </w:p>
    <w:p w14:paraId="3301C28E" w14:textId="69E5671F" w:rsidR="00C13785" w:rsidRPr="00FC584D" w:rsidRDefault="00C13785" w:rsidP="00443F88">
      <w:pPr>
        <w:pStyle w:val="ListParagraph"/>
        <w:numPr>
          <w:ilvl w:val="0"/>
          <w:numId w:val="23"/>
        </w:numPr>
        <w:spacing w:after="120"/>
        <w:contextualSpacing w:val="0"/>
        <w:jc w:val="both"/>
        <w:rPr>
          <w:rFonts w:ascii="Times New Roman" w:hAnsi="Times New Roman"/>
          <w:noProof/>
        </w:rPr>
      </w:pPr>
      <w:r>
        <w:rPr>
          <w:rFonts w:ascii="Times New Roman" w:hAnsi="Times New Roman"/>
          <w:b/>
          <w:bCs/>
          <w:noProof/>
        </w:rPr>
        <w:t>Melhor alinhamento das regras aplicáveis às transferências de resíduos com a hierarquia dos resíduos.</w:t>
      </w:r>
      <w:r>
        <w:rPr>
          <w:rFonts w:ascii="Times New Roman" w:hAnsi="Times New Roman"/>
          <w:noProof/>
        </w:rPr>
        <w:t xml:space="preserve"> A Comissão propõe que se estabeleçam regras muito mais rigorosas para as transferências de resíduos destinados a deposição em aterro ou a incineração noutro Estado-Membro. Propõe igualmente que se reforcem as ligações entre as regras sobre transferências de resíduos e os planos de gestão de resíduos elaborados pelos Estados-Membros para alcançar as respetivas metas de prevenção e de gestão de resíduos estabelecidas no direito da UE. Estas medidas devem incentivar as transferências de resíduos destinados a preparação para reutilização e reciclagem e apoiar o crescimento, o empre</w:t>
      </w:r>
      <w:r w:rsidR="0033092C">
        <w:rPr>
          <w:rFonts w:ascii="Times New Roman" w:hAnsi="Times New Roman"/>
          <w:noProof/>
        </w:rPr>
        <w:t>go e a inovação nesses setores.</w:t>
      </w:r>
    </w:p>
    <w:p w14:paraId="65918612" w14:textId="6CABAD5E" w:rsidR="00851C8E" w:rsidRPr="00851C8E" w:rsidRDefault="21F97652" w:rsidP="0049560C">
      <w:pPr>
        <w:numPr>
          <w:ilvl w:val="0"/>
          <w:numId w:val="23"/>
        </w:numPr>
        <w:spacing w:after="120"/>
        <w:jc w:val="both"/>
        <w:rPr>
          <w:rFonts w:ascii="Times New Roman" w:hAnsi="Times New Roman"/>
          <w:noProof/>
        </w:rPr>
      </w:pPr>
      <w:r>
        <w:rPr>
          <w:rFonts w:ascii="Times New Roman" w:hAnsi="Times New Roman"/>
          <w:b/>
          <w:bCs/>
          <w:noProof/>
        </w:rPr>
        <w:t xml:space="preserve">Adoção de soluções digitais para a comunicação e intercâmbio das informações e dos documentos necessários para transferir resíduos entre Estados-Membros da UE. </w:t>
      </w:r>
      <w:r>
        <w:rPr>
          <w:rFonts w:ascii="Times New Roman" w:hAnsi="Times New Roman"/>
          <w:noProof/>
        </w:rPr>
        <w:t>Todos os intervenientes nas transferências de resíduos, tanto públicos como privados, poderão apresentar e aceder a informações através de ferramentas disponíveis em linha. Essas ferramentas agilizarão o intercâmbio de documentos e substituirão os procedimentos atualmente em suporte-papel, que estão na sua maioria desatualizados, possibilitando também um melhor acompanhamento e controlo dos fluxos</w:t>
      </w:r>
      <w:r w:rsidR="0033092C">
        <w:rPr>
          <w:rFonts w:ascii="Times New Roman" w:hAnsi="Times New Roman"/>
          <w:noProof/>
        </w:rPr>
        <w:t xml:space="preserve"> transfronteiriços de resíduos.</w:t>
      </w:r>
    </w:p>
    <w:p w14:paraId="1AD13B21" w14:textId="55DA1B53" w:rsidR="00C30C4E" w:rsidRPr="00851C8E" w:rsidRDefault="00C30C4E" w:rsidP="00906E1B">
      <w:pPr>
        <w:numPr>
          <w:ilvl w:val="0"/>
          <w:numId w:val="23"/>
        </w:numPr>
        <w:spacing w:after="120"/>
        <w:jc w:val="both"/>
        <w:rPr>
          <w:rFonts w:ascii="Times New Roman" w:hAnsi="Times New Roman"/>
          <w:b/>
          <w:bCs/>
          <w:noProof/>
        </w:rPr>
      </w:pPr>
      <w:r>
        <w:rPr>
          <w:rFonts w:ascii="Times New Roman" w:hAnsi="Times New Roman"/>
          <w:b/>
          <w:bCs/>
          <w:noProof/>
        </w:rPr>
        <w:t xml:space="preserve">Melhoria do procedimento acelerado para as transferências de resíduos. </w:t>
      </w:r>
      <w:r>
        <w:rPr>
          <w:rFonts w:ascii="Times New Roman" w:hAnsi="Times New Roman"/>
          <w:noProof/>
        </w:rPr>
        <w:t>Serão estabelecidas condições harmonizadas a fim de facilitar as transferências para instalações de valorização, as quais estão sujeitas a autorização prévia das autoridades competentes, e para garantir que essas transferências são mutuamente reconhecidas por todos os Estados-Membros. Deste modo, as transferências para instalações de valorização de resíduos que funcionem segundo normas de elevada qualidade serão mais rápidas.</w:t>
      </w:r>
    </w:p>
    <w:p w14:paraId="67D62B9D" w14:textId="32FBD4D6" w:rsidR="00C30C4E" w:rsidRPr="007D1400" w:rsidRDefault="00C30C4E" w:rsidP="0049560C">
      <w:pPr>
        <w:pStyle w:val="ListParagraph"/>
        <w:numPr>
          <w:ilvl w:val="0"/>
          <w:numId w:val="23"/>
        </w:numPr>
        <w:spacing w:after="120"/>
        <w:contextualSpacing w:val="0"/>
        <w:jc w:val="both"/>
        <w:rPr>
          <w:rFonts w:ascii="Times New Roman" w:hAnsi="Times New Roman"/>
          <w:noProof/>
        </w:rPr>
      </w:pPr>
      <w:r>
        <w:rPr>
          <w:rFonts w:ascii="Times New Roman" w:hAnsi="Times New Roman"/>
          <w:b/>
          <w:bCs/>
          <w:noProof/>
        </w:rPr>
        <w:t xml:space="preserve">Maior harmonização da classificação dos resíduos transferidos dentro da UE. </w:t>
      </w:r>
      <w:r>
        <w:rPr>
          <w:rFonts w:ascii="Times New Roman" w:hAnsi="Times New Roman"/>
          <w:noProof/>
        </w:rPr>
        <w:t>A Comissão propõe que os critérios utilizados para classificar alguns fluxos de resíduos, por exemplo os limiares de contaminação, sejam adotados a nível da UE. Atualmente, os Estados-Membros têm opiniões divergentes quanto à sujeição de determinados fluxos de resíduos ao regime de notificação da UE e, consequentemente, aplicam regras diferentes às transferências desses resíduos. A proposta da Comissão permitirá evitar essa fragment</w:t>
      </w:r>
      <w:r w:rsidR="0033092C">
        <w:rPr>
          <w:rFonts w:ascii="Times New Roman" w:hAnsi="Times New Roman"/>
          <w:noProof/>
        </w:rPr>
        <w:t>ação do mercado interno da UE.</w:t>
      </w:r>
    </w:p>
    <w:p w14:paraId="24ED4033" w14:textId="142E9EE5" w:rsidR="005C62E0" w:rsidRDefault="0041427B" w:rsidP="0049560C">
      <w:pPr>
        <w:spacing w:after="120"/>
        <w:jc w:val="both"/>
        <w:rPr>
          <w:rFonts w:ascii="Times New Roman" w:eastAsia="Calibri" w:hAnsi="Times New Roman"/>
          <w:noProof/>
        </w:rPr>
      </w:pPr>
      <w:r>
        <w:rPr>
          <w:rFonts w:ascii="Times New Roman" w:hAnsi="Times New Roman"/>
          <w:noProof/>
        </w:rPr>
        <w:t>Estas medidas possibilitarão a melhoria da circularidade dos produtos e materiais e fomentarão o investimento, assim como o desenvolvimento e a implantação de novas tecnologias em todas as cadeias de valor. O setor dos resíduos será incentivado a acelerar a sua modernização, a reforçar a sua capacidade de tratar outros resíduos, nomeadamente os resíduos plásticos e têxteis, e a realizar uma reciclagem de elevada qualidade. Em paralelo, a indústria transformadora beneficiará da maior disponibilidade de materi</w:t>
      </w:r>
      <w:r w:rsidR="0033092C">
        <w:rPr>
          <w:rFonts w:ascii="Times New Roman" w:hAnsi="Times New Roman"/>
          <w:noProof/>
        </w:rPr>
        <w:t>ais reciclados para a produção.</w:t>
      </w:r>
    </w:p>
    <w:p w14:paraId="02C419E4" w14:textId="2FC80D5E" w:rsidR="00735C3C" w:rsidRDefault="005C62E0" w:rsidP="0049560C">
      <w:pPr>
        <w:spacing w:after="120"/>
        <w:jc w:val="both"/>
        <w:rPr>
          <w:rFonts w:ascii="Times New Roman" w:hAnsi="Times New Roman"/>
          <w:noProof/>
        </w:rPr>
      </w:pPr>
      <w:r>
        <w:rPr>
          <w:rFonts w:ascii="Times New Roman" w:hAnsi="Times New Roman"/>
          <w:noProof/>
        </w:rPr>
        <w:t>O nível sem precedentes de apoio financeiro público aos investimentos, criado pela UE para ajudar as empresas e as indústrias a recuperar da crise decorrente da pandemia de COVID-19, proporciona a todos os intervenientes no setor dos resíduos, na sua maioria PME, bem como às indústrias de transformação de resíduos grandes oportunidades de acelerarem a tran</w:t>
      </w:r>
      <w:r w:rsidR="0033092C">
        <w:rPr>
          <w:rFonts w:ascii="Times New Roman" w:hAnsi="Times New Roman"/>
          <w:noProof/>
        </w:rPr>
        <w:t>sição para a economia circular.</w:t>
      </w:r>
    </w:p>
    <w:p w14:paraId="0961F2DE" w14:textId="77777777" w:rsidR="0049560C" w:rsidRDefault="0049560C" w:rsidP="0049560C">
      <w:pPr>
        <w:spacing w:after="120"/>
        <w:jc w:val="both"/>
        <w:rPr>
          <w:rFonts w:ascii="Times New Roman" w:hAnsi="Times New Roman"/>
          <w:noProof/>
        </w:rPr>
      </w:pPr>
    </w:p>
    <w:p w14:paraId="55C3167C" w14:textId="4C0DA45A" w:rsidR="006140E4" w:rsidRPr="00136897" w:rsidRDefault="00136897" w:rsidP="00136897">
      <w:pPr>
        <w:pStyle w:val="ListParagraph"/>
        <w:numPr>
          <w:ilvl w:val="1"/>
          <w:numId w:val="24"/>
        </w:numPr>
        <w:shd w:val="clear" w:color="auto" w:fill="FFFFFF" w:themeFill="background1"/>
        <w:spacing w:after="120"/>
        <w:jc w:val="both"/>
        <w:rPr>
          <w:rFonts w:ascii="Times New Roman" w:hAnsi="Times New Roman"/>
          <w:b/>
          <w:bCs/>
          <w:noProof/>
        </w:rPr>
      </w:pPr>
      <w:r>
        <w:rPr>
          <w:rFonts w:ascii="Times New Roman" w:hAnsi="Times New Roman"/>
          <w:b/>
          <w:bCs/>
          <w:noProof/>
        </w:rPr>
        <w:t xml:space="preserve"> Pôr termo à exportação dos problemas de resíduos da UE</w:t>
      </w:r>
    </w:p>
    <w:p w14:paraId="384264F2" w14:textId="6B0D3535" w:rsidR="00F53394" w:rsidRDefault="006140E4" w:rsidP="0049560C">
      <w:pPr>
        <w:shd w:val="clear" w:color="auto" w:fill="FFFFFF" w:themeFill="background1"/>
        <w:spacing w:after="120"/>
        <w:jc w:val="both"/>
        <w:rPr>
          <w:rFonts w:ascii="Times New Roman" w:hAnsi="Times New Roman"/>
          <w:noProof/>
        </w:rPr>
      </w:pPr>
      <w:r>
        <w:rPr>
          <w:rFonts w:ascii="Times New Roman" w:hAnsi="Times New Roman"/>
          <w:noProof/>
        </w:rPr>
        <w:t xml:space="preserve">Para além de proibir a exportação de resíduos perigosos para países não membros da OCDE, a atual legislação da UE estabelece que os resíduos só podem ser exportados </w:t>
      </w:r>
      <w:r w:rsidR="004B47E0">
        <w:rPr>
          <w:rFonts w:ascii="Times New Roman" w:hAnsi="Times New Roman"/>
          <w:noProof/>
        </w:rPr>
        <w:t>a partir</w:t>
      </w:r>
      <w:r>
        <w:rPr>
          <w:rFonts w:ascii="Times New Roman" w:hAnsi="Times New Roman"/>
          <w:noProof/>
        </w:rPr>
        <w:t xml:space="preserve"> da UE se forem geridos de forma sustentável nos países de destino, em condições </w:t>
      </w:r>
      <w:r>
        <w:rPr>
          <w:rFonts w:ascii="Times New Roman" w:hAnsi="Times New Roman"/>
          <w:i/>
          <w:iCs/>
          <w:noProof/>
        </w:rPr>
        <w:t>globalmente equivalentes</w:t>
      </w:r>
      <w:r>
        <w:rPr>
          <w:rFonts w:ascii="Times New Roman" w:hAnsi="Times New Roman"/>
          <w:noProof/>
        </w:rPr>
        <w:t xml:space="preserve"> às da UE. A falta de disposições e mecanismos claros para aplicar este princípio fundamental conduziu a uma aplicação insatisfatória da regulamentação. Na prática, desde a adoção em 2006 do Regulamento Transferências de Resíduos atualmente em vigor, houve um aumento considerável das exportações de resíduos </w:t>
      </w:r>
      <w:r w:rsidR="004B47E0">
        <w:rPr>
          <w:rFonts w:ascii="Times New Roman" w:hAnsi="Times New Roman"/>
          <w:noProof/>
        </w:rPr>
        <w:t>a partir</w:t>
      </w:r>
      <w:r>
        <w:rPr>
          <w:rFonts w:ascii="Times New Roman" w:hAnsi="Times New Roman"/>
          <w:noProof/>
        </w:rPr>
        <w:t xml:space="preserve"> da UE, sendo o controlo do tratamento sustentável desses resíduos nos países de destino muito reduzido ou mesmo inexistente. É esse o caso, nomeadamente, dos resíduos não perigosos (resíduos constantes da lista «verde»), cujas exportações não estão sujeitas a qualquer autorização prév</w:t>
      </w:r>
      <w:r w:rsidR="0033092C">
        <w:rPr>
          <w:rFonts w:ascii="Times New Roman" w:hAnsi="Times New Roman"/>
          <w:noProof/>
        </w:rPr>
        <w:t>ia das autoridades competentes.</w:t>
      </w:r>
    </w:p>
    <w:p w14:paraId="0F94C9B3" w14:textId="05543FC1" w:rsidR="006140E4" w:rsidRPr="00B259C5" w:rsidRDefault="00F53394" w:rsidP="0049560C">
      <w:pPr>
        <w:shd w:val="clear" w:color="auto" w:fill="FFFFFF" w:themeFill="background1"/>
        <w:spacing w:after="120"/>
        <w:jc w:val="both"/>
        <w:rPr>
          <w:rFonts w:ascii="Times New Roman" w:hAnsi="Times New Roman"/>
          <w:bCs/>
          <w:noProof/>
        </w:rPr>
      </w:pPr>
      <w:r>
        <w:rPr>
          <w:rFonts w:ascii="Times New Roman" w:hAnsi="Times New Roman"/>
          <w:bCs/>
          <w:noProof/>
        </w:rPr>
        <w:t xml:space="preserve">A Comissão propõe a criação de um regime sólido que regulamente a exportação de resíduos </w:t>
      </w:r>
      <w:r w:rsidR="004B47E0">
        <w:rPr>
          <w:rFonts w:ascii="Times New Roman" w:hAnsi="Times New Roman"/>
          <w:bCs/>
          <w:noProof/>
        </w:rPr>
        <w:t>a partir</w:t>
      </w:r>
      <w:r>
        <w:rPr>
          <w:rFonts w:ascii="Times New Roman" w:hAnsi="Times New Roman"/>
          <w:bCs/>
          <w:noProof/>
        </w:rPr>
        <w:t xml:space="preserve"> da UE base</w:t>
      </w:r>
      <w:r w:rsidR="0033092C">
        <w:rPr>
          <w:rFonts w:ascii="Times New Roman" w:hAnsi="Times New Roman"/>
          <w:bCs/>
          <w:noProof/>
        </w:rPr>
        <w:t>ado nas seguintes medidas:</w:t>
      </w:r>
    </w:p>
    <w:p w14:paraId="5A0A7E8A" w14:textId="63F3F98B" w:rsidR="00386E86" w:rsidRPr="00EE22D5" w:rsidRDefault="00CE39AB" w:rsidP="0049560C">
      <w:pPr>
        <w:pStyle w:val="ListParagraph"/>
        <w:numPr>
          <w:ilvl w:val="0"/>
          <w:numId w:val="34"/>
        </w:numPr>
        <w:shd w:val="clear" w:color="auto" w:fill="FFFFFF" w:themeFill="background1"/>
        <w:spacing w:after="120"/>
        <w:contextualSpacing w:val="0"/>
        <w:jc w:val="both"/>
        <w:rPr>
          <w:rFonts w:ascii="Times New Roman" w:hAnsi="Times New Roman"/>
          <w:noProof/>
        </w:rPr>
      </w:pPr>
      <w:r>
        <w:rPr>
          <w:rFonts w:ascii="Times New Roman" w:hAnsi="Times New Roman"/>
          <w:b/>
          <w:noProof/>
        </w:rPr>
        <w:t xml:space="preserve">Restrição da exportação de todos os resíduos para países não membros da OCDE. </w:t>
      </w:r>
      <w:r>
        <w:rPr>
          <w:rFonts w:ascii="Times New Roman" w:hAnsi="Times New Roman"/>
          <w:noProof/>
        </w:rPr>
        <w:t>As exportações de resíduos da lista «verde» provenientes da UE devem ser autorizadas unicamente para os países não membros da OCDE que notifiquem explicitamente a UE da sua pretensão de receber exportações de resíduos da UE e demonstrem capacidade para tratar esses resíduos de uma forma ambientalmente sustentável. Esses países terceiros serão inseridos numa lista de países para os quais se autorizará a exportação de resíduos da lista «verde». A lista será elaborada pela Comissão e a exportação não será possível se os países e os resíduos nela não figurarem.</w:t>
      </w:r>
    </w:p>
    <w:p w14:paraId="65C3C313" w14:textId="5BC19156" w:rsidR="00FD1128" w:rsidRPr="00FD1128" w:rsidRDefault="005B796D" w:rsidP="0049560C">
      <w:pPr>
        <w:pStyle w:val="ListParagraph"/>
        <w:numPr>
          <w:ilvl w:val="0"/>
          <w:numId w:val="34"/>
        </w:numPr>
        <w:shd w:val="clear" w:color="auto" w:fill="FFFFFF" w:themeFill="background1"/>
        <w:spacing w:after="120"/>
        <w:contextualSpacing w:val="0"/>
        <w:jc w:val="both"/>
        <w:rPr>
          <w:rFonts w:ascii="Times New Roman" w:hAnsi="Times New Roman"/>
          <w:noProof/>
        </w:rPr>
      </w:pPr>
      <w:r>
        <w:rPr>
          <w:rFonts w:ascii="Times New Roman" w:hAnsi="Times New Roman"/>
          <w:b/>
          <w:bCs/>
          <w:noProof/>
        </w:rPr>
        <w:t>Intensificação da monitorização dos resíduos da UE exportados para países da OCDE.</w:t>
      </w:r>
      <w:r>
        <w:rPr>
          <w:rFonts w:ascii="Times New Roman" w:hAnsi="Times New Roman"/>
          <w:noProof/>
        </w:rPr>
        <w:t xml:space="preserve"> Os países que aderem à OCDE são obrigados a seguir um processo de avaliação preliminar no que diz respeito aos seus sistemas de gestão de resíduos. Em geral, os países da OCDE dispõem de legislação e práticas que visam garantir uma gestão sustentável dos resíduos e as transferências de resíduos entre países da OCDE estão sujeitas a um regime jurídico internacional específico</w:t>
      </w:r>
      <w:r>
        <w:rPr>
          <w:rStyle w:val="FootnoteReference"/>
          <w:rFonts w:ascii="Times New Roman" w:hAnsi="Times New Roman"/>
          <w:noProof/>
          <w:lang w:val="en-US" w:eastAsia="nl-NL"/>
        </w:rPr>
        <w:footnoteReference w:id="10"/>
      </w:r>
      <w:r>
        <w:rPr>
          <w:rFonts w:ascii="Times New Roman" w:hAnsi="Times New Roman"/>
          <w:noProof/>
        </w:rPr>
        <w:t>. Por conseguinte, as medidas destinadas a garantir que as exportações de resíduos da UE não causam danos ambientais em países terceiros que são membros da OCDE devem ser proporcionais e não podem prever restrições gerais, como as aplicáveis aos países que não são membros da OCDE. A Comissão propõe que essas exportações sejam monitorizadas e, havendo o receio de que algumas delas causem danos ambientais no país de destino, propõe encetar um diálogo com este país e, em última análise, suspender essas exportações de resíduos se estes não forem geridos de uma forma ambientalmente sustentável.</w:t>
      </w:r>
    </w:p>
    <w:p w14:paraId="2EFF8F2E" w14:textId="5C747F0C" w:rsidR="00270841" w:rsidRPr="00270841" w:rsidRDefault="005C33EA" w:rsidP="0049560C">
      <w:pPr>
        <w:pStyle w:val="ListParagraph"/>
        <w:numPr>
          <w:ilvl w:val="0"/>
          <w:numId w:val="25"/>
        </w:numPr>
        <w:shd w:val="clear" w:color="auto" w:fill="FFFFFF" w:themeFill="background1"/>
        <w:spacing w:after="120"/>
        <w:contextualSpacing w:val="0"/>
        <w:jc w:val="both"/>
        <w:rPr>
          <w:rFonts w:ascii="Times New Roman" w:hAnsi="Times New Roman"/>
          <w:noProof/>
        </w:rPr>
      </w:pPr>
      <w:r>
        <w:rPr>
          <w:rFonts w:ascii="Times New Roman" w:hAnsi="Times New Roman"/>
          <w:b/>
          <w:bCs/>
          <w:noProof/>
        </w:rPr>
        <w:t xml:space="preserve">Obrigação de as empresas exportadoras da UE demonstrarem que as suas exportações são sustentáveis. </w:t>
      </w:r>
      <w:r>
        <w:rPr>
          <w:rFonts w:ascii="Times New Roman" w:hAnsi="Times New Roman"/>
          <w:noProof/>
        </w:rPr>
        <w:t xml:space="preserve">É igualmente essencial que as empresas exportadoras assumam a responsabilidade pelas suas exportações. A Comissão propõe que todas as empresas que exportam resíduos </w:t>
      </w:r>
      <w:r w:rsidR="004B47E0">
        <w:rPr>
          <w:rFonts w:ascii="Times New Roman" w:hAnsi="Times New Roman"/>
          <w:noProof/>
        </w:rPr>
        <w:t>a partir</w:t>
      </w:r>
      <w:r>
        <w:rPr>
          <w:rFonts w:ascii="Times New Roman" w:hAnsi="Times New Roman"/>
          <w:noProof/>
        </w:rPr>
        <w:t xml:space="preserve"> da UE realizem auditorias independentes nas instalações para onde transferem resíduos, a fim de garantir que essas instalações funcionam segundo critérios que demonstrem uma gestão ambientalmente correta dos resíduos. Se as auditorias mostrarem que isso não se verifica, as empresas devem deixar de exportar os seus resíd</w:t>
      </w:r>
      <w:r w:rsidR="0033092C">
        <w:rPr>
          <w:rFonts w:ascii="Times New Roman" w:hAnsi="Times New Roman"/>
          <w:noProof/>
        </w:rPr>
        <w:t>uos para a instalação em causa.</w:t>
      </w:r>
    </w:p>
    <w:p w14:paraId="21329D20" w14:textId="4CA3BF94" w:rsidR="00062561" w:rsidRPr="00C24B7E" w:rsidRDefault="21F97652" w:rsidP="0049560C">
      <w:pPr>
        <w:pStyle w:val="ListParagraph"/>
        <w:numPr>
          <w:ilvl w:val="0"/>
          <w:numId w:val="34"/>
        </w:numPr>
        <w:shd w:val="clear" w:color="auto" w:fill="FFFFFF" w:themeFill="background1"/>
        <w:spacing w:after="120"/>
        <w:contextualSpacing w:val="0"/>
        <w:jc w:val="both"/>
        <w:rPr>
          <w:rFonts w:ascii="Times New Roman" w:hAnsi="Times New Roman"/>
          <w:noProof/>
        </w:rPr>
      </w:pPr>
      <w:r>
        <w:rPr>
          <w:rFonts w:ascii="Times New Roman" w:hAnsi="Times New Roman"/>
          <w:b/>
          <w:bCs/>
          <w:noProof/>
        </w:rPr>
        <w:t>Estabelecimento de critérios claros para evitar que os resíduos sejam falsamente exportados como «bens usados».</w:t>
      </w:r>
      <w:r>
        <w:rPr>
          <w:rFonts w:ascii="Times New Roman" w:hAnsi="Times New Roman"/>
          <w:b/>
          <w:noProof/>
        </w:rPr>
        <w:t xml:space="preserve"> </w:t>
      </w:r>
      <w:r>
        <w:rPr>
          <w:rFonts w:ascii="Times New Roman" w:hAnsi="Times New Roman"/>
          <w:noProof/>
        </w:rPr>
        <w:t>Esta medida possibilitará que a Comissão adote, em colaboração com as partes interessadas e os Estados-Membros, critérios para certos resíduos problemáticos a fim de diferenciar os bens usados dos resíduos. Esses critérios assegurarão que certos artigos, como os veículos em fim de vida, os resíduos de baterias ou os resíduos têxteis, frequentemente rotulados como produtos usados, não sejam exportados para fora da OCDE, onde são suscetíveis de causar danos significativos ao ambiente e à saúde.</w:t>
      </w:r>
    </w:p>
    <w:p w14:paraId="5FB88B88" w14:textId="77777777" w:rsidR="00AC2C7F" w:rsidRPr="00AC2C7F" w:rsidRDefault="00AC2C7F" w:rsidP="00AC2C7F">
      <w:pPr>
        <w:spacing w:after="120"/>
        <w:jc w:val="both"/>
        <w:rPr>
          <w:rFonts w:ascii="Times New Roman" w:hAnsi="Times New Roman"/>
          <w:b/>
          <w:noProof/>
        </w:rPr>
      </w:pPr>
    </w:p>
    <w:p w14:paraId="44EF9E1D" w14:textId="1755B158" w:rsidR="00AC2C7F" w:rsidRPr="00136897" w:rsidRDefault="00136897" w:rsidP="00136897">
      <w:pPr>
        <w:pStyle w:val="ListParagraph"/>
        <w:numPr>
          <w:ilvl w:val="1"/>
          <w:numId w:val="24"/>
        </w:numPr>
        <w:spacing w:after="120"/>
        <w:jc w:val="both"/>
        <w:rPr>
          <w:rFonts w:ascii="Times New Roman" w:hAnsi="Times New Roman"/>
          <w:b/>
          <w:noProof/>
        </w:rPr>
      </w:pPr>
      <w:r>
        <w:rPr>
          <w:rFonts w:ascii="Times New Roman" w:hAnsi="Times New Roman"/>
          <w:b/>
          <w:noProof/>
        </w:rPr>
        <w:t xml:space="preserve"> Combater mais eficazmente as transferências ilegais de resíduos.</w:t>
      </w:r>
    </w:p>
    <w:p w14:paraId="37919B13" w14:textId="2439408A" w:rsidR="00AC2C7F" w:rsidRPr="00136897" w:rsidRDefault="00040F92" w:rsidP="00AC2C7F">
      <w:pPr>
        <w:spacing w:after="120"/>
        <w:jc w:val="both"/>
        <w:rPr>
          <w:rFonts w:ascii="Times New Roman" w:hAnsi="Times New Roman"/>
          <w:noProof/>
        </w:rPr>
      </w:pPr>
      <w:r>
        <w:rPr>
          <w:rFonts w:ascii="Times New Roman" w:hAnsi="Times New Roman"/>
          <w:noProof/>
        </w:rPr>
        <w:t>A Comissão propõe a inclusão das seguintes disposições nas regras da UE com o objetivo de combater as transferências ilegais de resíduos:</w:t>
      </w:r>
    </w:p>
    <w:p w14:paraId="67F6E7E4" w14:textId="6B64C46B" w:rsidR="00AC2C7F" w:rsidRDefault="00AC2C7F" w:rsidP="00AC2C7F">
      <w:pPr>
        <w:pStyle w:val="ListParagraph"/>
        <w:numPr>
          <w:ilvl w:val="0"/>
          <w:numId w:val="27"/>
        </w:numPr>
        <w:spacing w:after="120"/>
        <w:contextualSpacing w:val="0"/>
        <w:jc w:val="both"/>
        <w:rPr>
          <w:rFonts w:ascii="Times New Roman" w:hAnsi="Times New Roman"/>
          <w:noProof/>
        </w:rPr>
      </w:pPr>
      <w:r>
        <w:rPr>
          <w:rFonts w:ascii="Times New Roman" w:hAnsi="Times New Roman"/>
          <w:b/>
          <w:noProof/>
        </w:rPr>
        <w:t>Criação de um «grupo de controlo do cumprimento da legislação relativa a transferências de resíduos» a nível da UE, a fim de reforçar a cooperação e a coordenação contra as transferências ilegais de resíduos.</w:t>
      </w:r>
      <w:r>
        <w:rPr>
          <w:rFonts w:ascii="Times New Roman" w:hAnsi="Times New Roman"/>
          <w:noProof/>
        </w:rPr>
        <w:t xml:space="preserve"> Esse grupo incluirá as autoridades ambientais, aduaneiras, policiais e outras autoridades nacionais competentes em matéria de inspeção, bem como as redes policiais europeias e internacionais</w:t>
      </w:r>
      <w:r>
        <w:rPr>
          <w:rStyle w:val="FootnoteReference"/>
          <w:rFonts w:ascii="Times New Roman" w:hAnsi="Times New Roman"/>
          <w:noProof/>
        </w:rPr>
        <w:footnoteReference w:id="11"/>
      </w:r>
      <w:r>
        <w:rPr>
          <w:rFonts w:ascii="Times New Roman" w:hAnsi="Times New Roman"/>
          <w:noProof/>
        </w:rPr>
        <w:t>. Centrar-se-á nas transferências ilegais de resíduos no interior e no exterior da UE e constituirá um fórum para partilhar boas práticas e informações, identificar as prioridades da UE em matéria de fiscalização das transferências de resíduos e facilitar a ação conjunta dos Estados-Membros da UE.</w:t>
      </w:r>
    </w:p>
    <w:p w14:paraId="062AF451" w14:textId="2FCC24EA" w:rsidR="00AC2C7F" w:rsidRPr="00E509BC" w:rsidRDefault="00AC2C7F" w:rsidP="00E8734D">
      <w:pPr>
        <w:pStyle w:val="ListParagraph"/>
        <w:numPr>
          <w:ilvl w:val="0"/>
          <w:numId w:val="27"/>
        </w:numPr>
        <w:spacing w:after="120"/>
        <w:contextualSpacing w:val="0"/>
        <w:jc w:val="both"/>
        <w:rPr>
          <w:rFonts w:ascii="Times New Roman" w:hAnsi="Times New Roman"/>
          <w:noProof/>
        </w:rPr>
      </w:pPr>
      <w:r>
        <w:rPr>
          <w:rFonts w:ascii="Times New Roman" w:hAnsi="Times New Roman"/>
          <w:b/>
          <w:noProof/>
        </w:rPr>
        <w:t>Habilitação da Comissão para apoiar as investigações transnacionais sobre o tráfico de resíduos realizadas pelos Estados-Membros da UE.</w:t>
      </w:r>
      <w:r>
        <w:rPr>
          <w:rFonts w:ascii="Times New Roman" w:hAnsi="Times New Roman"/>
          <w:noProof/>
        </w:rPr>
        <w:t xml:space="preserve"> </w:t>
      </w:r>
      <w:r>
        <w:rPr>
          <w:noProof/>
        </w:rPr>
        <w:t>O Organismo Europeu de Luta Antifraude (OLAF) dispõe de conhecimentos especializados a este respeito e pode apoiar as autoridades dos Estados-Membros, quer realizando diretamente as inspeções, quer coordenando as investigações realizadas por diferentes Estados-Membros.</w:t>
      </w:r>
      <w:r>
        <w:rPr>
          <w:rFonts w:ascii="Times New Roman" w:hAnsi="Times New Roman"/>
          <w:noProof/>
        </w:rPr>
        <w:t xml:space="preserve"> A capacidade </w:t>
      </w:r>
      <w:r w:rsidR="00355283">
        <w:rPr>
          <w:rFonts w:ascii="Times New Roman" w:hAnsi="Times New Roman"/>
          <w:noProof/>
        </w:rPr>
        <w:t>global da UE e dos seus Estados</w:t>
      </w:r>
      <w:r w:rsidR="00355283">
        <w:rPr>
          <w:rFonts w:ascii="Times New Roman" w:hAnsi="Times New Roman"/>
          <w:noProof/>
        </w:rPr>
        <w:noBreakHyphen/>
      </w:r>
      <w:r>
        <w:rPr>
          <w:rFonts w:ascii="Times New Roman" w:hAnsi="Times New Roman"/>
          <w:noProof/>
        </w:rPr>
        <w:t>Membros para controlar o cumprimento da legislação será reforçada, garantindo-se uma utilização mais eficiente dos recursos, muitas vezes limitados, afetados a essas atividades. Do modo similar, a Eurojust pode disponibilizar a sua assistência e conhecimentos especializados para facilitar as investigações transnacionais dos Estados-Membros em matéria de gestão de resíduos e apoiar o intercâmbio de boas práticas e abordagens conjuntas a fim de promover a eficácia da ação penal e reforçar as investigações transfronteiras.</w:t>
      </w:r>
    </w:p>
    <w:p w14:paraId="38EB7CC7" w14:textId="3EC7B681" w:rsidR="00AC2C7F" w:rsidRPr="00E509BC" w:rsidRDefault="00AC2C7F" w:rsidP="00AC2C7F">
      <w:pPr>
        <w:pStyle w:val="ListParagraph"/>
        <w:numPr>
          <w:ilvl w:val="0"/>
          <w:numId w:val="27"/>
        </w:numPr>
        <w:spacing w:after="120"/>
        <w:contextualSpacing w:val="0"/>
        <w:jc w:val="both"/>
        <w:rPr>
          <w:rFonts w:ascii="Times New Roman" w:hAnsi="Times New Roman"/>
          <w:noProof/>
        </w:rPr>
      </w:pPr>
      <w:r>
        <w:rPr>
          <w:rFonts w:ascii="Times New Roman" w:hAnsi="Times New Roman"/>
          <w:b/>
          <w:noProof/>
        </w:rPr>
        <w:t xml:space="preserve">Reforço das regras vigentes em matéria de sanções administrativas contra as transferências ilegais de resíduos. </w:t>
      </w:r>
      <w:r>
        <w:rPr>
          <w:rFonts w:ascii="Times New Roman" w:hAnsi="Times New Roman"/>
          <w:noProof/>
        </w:rPr>
        <w:t>A existência de critérios comuns para determinar os tipos e níveis de sanções a aplicar em caso de infração tornará as sanções mais dissuasivas e a sua aplicação mais coerente em toda a UE. Esses critérios poderão incluir a natureza e a gravidade da infração e outros fatores, como as vantagens económicas decorrentes da infração e os danos ambientais por ela causados, na medida em que possam ser determinados. Os Estados-Membros deverão ter em conta estes critérios ao estabelecerem as san</w:t>
      </w:r>
      <w:r w:rsidR="0033092C">
        <w:rPr>
          <w:rFonts w:ascii="Times New Roman" w:hAnsi="Times New Roman"/>
          <w:noProof/>
        </w:rPr>
        <w:t>ções aplicáveis aos infratores.</w:t>
      </w:r>
    </w:p>
    <w:p w14:paraId="5AADEE83" w14:textId="0C789858" w:rsidR="00AC2C7F" w:rsidRPr="00954DF8" w:rsidRDefault="00AC2C7F" w:rsidP="00AC2C7F">
      <w:pPr>
        <w:pStyle w:val="ListParagraph"/>
        <w:spacing w:after="120"/>
        <w:ind w:left="0"/>
        <w:contextualSpacing w:val="0"/>
        <w:jc w:val="both"/>
        <w:rPr>
          <w:rFonts w:ascii="Times New Roman" w:hAnsi="Times New Roman"/>
          <w:noProof/>
        </w:rPr>
      </w:pPr>
      <w:r>
        <w:rPr>
          <w:rFonts w:ascii="Times New Roman" w:hAnsi="Times New Roman"/>
          <w:noProof/>
        </w:rPr>
        <w:t>Além disso, a Comissão proporá uma revisão da Diretiva Criminalidade Ambiental</w:t>
      </w:r>
      <w:r>
        <w:rPr>
          <w:rFonts w:ascii="Times New Roman" w:hAnsi="Times New Roman"/>
          <w:noProof/>
          <w:vertAlign w:val="superscript"/>
          <w:lang w:val="en-US"/>
        </w:rPr>
        <w:footnoteReference w:id="12"/>
      </w:r>
      <w:r>
        <w:rPr>
          <w:rFonts w:ascii="Times New Roman" w:hAnsi="Times New Roman"/>
          <w:noProof/>
        </w:rPr>
        <w:t>, que examinará a possibilidade de estabelecer novas regras em matéria de sanções penais (incluindo os seus níveis) e outros instrumentos que contribuam para uma aplicação mais eficaz do direito ambiental da UE. A diretiva revista visará, entre outros aspetos, melhorar a eficácia operacional das cadeias nacionais de controlo do cumprimento da legislação para impulsionar a investigação, a ação penal e a aplicação de sanções. Permitirá obviar às baixas taxas de crimes ambientais punidos mediante vários tipos e níveis de sanções dissuasivas e proporcionais, facilitando o trabalho das autoridades judiciais nacionais.</w:t>
      </w:r>
    </w:p>
    <w:p w14:paraId="4A937613" w14:textId="4DDCFE83" w:rsidR="00AC2C7F" w:rsidRDefault="00AC2C7F" w:rsidP="00AC2C7F">
      <w:pPr>
        <w:spacing w:after="120"/>
        <w:jc w:val="both"/>
        <w:rPr>
          <w:rFonts w:ascii="Times New Roman" w:hAnsi="Times New Roman"/>
          <w:noProof/>
        </w:rPr>
      </w:pPr>
    </w:p>
    <w:p w14:paraId="04DADC6C" w14:textId="78C28E16" w:rsidR="00DC17FE" w:rsidRDefault="00735C3C" w:rsidP="00136897">
      <w:pPr>
        <w:pStyle w:val="ListParagraph"/>
        <w:numPr>
          <w:ilvl w:val="0"/>
          <w:numId w:val="24"/>
        </w:numPr>
        <w:spacing w:after="120"/>
        <w:contextualSpacing w:val="0"/>
        <w:jc w:val="both"/>
        <w:rPr>
          <w:rFonts w:ascii="Times New Roman" w:hAnsi="Times New Roman"/>
          <w:b/>
          <w:bCs/>
          <w:noProof/>
        </w:rPr>
      </w:pPr>
      <w:r>
        <w:rPr>
          <w:rFonts w:ascii="Times New Roman" w:hAnsi="Times New Roman"/>
          <w:b/>
          <w:bCs/>
          <w:noProof/>
        </w:rPr>
        <w:t>COOPERAÇÃO INTERNACIONAL PARA UMA GESTÃ</w:t>
      </w:r>
      <w:r w:rsidR="0033092C">
        <w:rPr>
          <w:rFonts w:ascii="Times New Roman" w:hAnsi="Times New Roman"/>
          <w:b/>
          <w:bCs/>
          <w:noProof/>
        </w:rPr>
        <w:t>O DE RESÍDUOS MAIS SUSTENTÁVEL</w:t>
      </w:r>
    </w:p>
    <w:p w14:paraId="3F57D504" w14:textId="66AE224E" w:rsidR="00B259C5" w:rsidRDefault="009E1493" w:rsidP="009E1493">
      <w:pPr>
        <w:spacing w:after="120"/>
        <w:jc w:val="both"/>
        <w:rPr>
          <w:rFonts w:ascii="Times New Roman" w:hAnsi="Times New Roman"/>
          <w:bCs/>
          <w:noProof/>
        </w:rPr>
      </w:pPr>
      <w:r>
        <w:rPr>
          <w:rFonts w:ascii="Times New Roman" w:hAnsi="Times New Roman"/>
          <w:bCs/>
          <w:noProof/>
        </w:rPr>
        <w:t>A gestão de resíduos continua a ser um dos desafios ambientais mais importantes no nosso planeta, em particular para os países emergentes e em desenvolvimento, prevendo-se que a rápida urbanização e a melhoria dos níveis de vida destes países conduzam a um aumento acentuado da produção de resíduos. Em muitos desses países, as políticas, a legislação e as infraestruturas são inexistentes ou insuficientes para fazer face a um crescimento súbito da geração de resíduos domésticos e industriais. As grandes quantidades de resíduos exportados legal ou ilegalmente da UE poderão agravar os problemas que estes países já enfrentam para gerir os seus próprios resíduos. Por conseguinte, a UE deve priorizar a cooperação com os seus parceiros internacionais a fim de controlar melhor o comércio mundial de resíduos, melhorar a gestão dos resíduos em países terceiros e combater o tráfico de resíduos.</w:t>
      </w:r>
    </w:p>
    <w:p w14:paraId="052958D8" w14:textId="77777777" w:rsidR="00B82570" w:rsidRDefault="00B82570" w:rsidP="009E1493">
      <w:pPr>
        <w:spacing w:after="120"/>
        <w:jc w:val="both"/>
        <w:rPr>
          <w:rFonts w:ascii="Times New Roman" w:hAnsi="Times New Roman"/>
          <w:bCs/>
          <w:noProof/>
        </w:rPr>
      </w:pPr>
    </w:p>
    <w:p w14:paraId="469A4C1C" w14:textId="0C52589A" w:rsidR="001364DC" w:rsidRPr="00B259C5" w:rsidRDefault="001364DC" w:rsidP="00B259C5">
      <w:pPr>
        <w:pStyle w:val="ListParagraph"/>
        <w:numPr>
          <w:ilvl w:val="1"/>
          <w:numId w:val="24"/>
        </w:numPr>
        <w:spacing w:after="120"/>
        <w:jc w:val="both"/>
        <w:rPr>
          <w:rFonts w:ascii="Times New Roman" w:hAnsi="Times New Roman"/>
          <w:b/>
          <w:noProof/>
        </w:rPr>
      </w:pPr>
      <w:r>
        <w:rPr>
          <w:rFonts w:ascii="Times New Roman" w:hAnsi="Times New Roman"/>
          <w:b/>
          <w:noProof/>
        </w:rPr>
        <w:t>Controlar melhor o comércio mundial de resíduos</w:t>
      </w:r>
    </w:p>
    <w:p w14:paraId="2866985A" w14:textId="76F7B073" w:rsidR="003C4F0C" w:rsidRDefault="008C28DA" w:rsidP="0049560C">
      <w:pPr>
        <w:spacing w:after="120"/>
        <w:jc w:val="both"/>
        <w:rPr>
          <w:rFonts w:ascii="Times New Roman" w:hAnsi="Times New Roman"/>
          <w:noProof/>
        </w:rPr>
      </w:pPr>
      <w:r>
        <w:rPr>
          <w:rFonts w:ascii="Times New Roman" w:hAnsi="Times New Roman"/>
          <w:noProof/>
        </w:rPr>
        <w:t>A UE tem estado na vanguarda da promoção de iniciativas multilaterais destinadas a melhorar a gestão dos resíduos e a monitorização das transferênc</w:t>
      </w:r>
      <w:r w:rsidR="0033092C">
        <w:rPr>
          <w:rFonts w:ascii="Times New Roman" w:hAnsi="Times New Roman"/>
          <w:noProof/>
        </w:rPr>
        <w:t>ias internacionais de resíduos.</w:t>
      </w:r>
    </w:p>
    <w:p w14:paraId="395E01CD" w14:textId="5C4DA558" w:rsidR="003448E4" w:rsidRDefault="008E501D" w:rsidP="0049560C">
      <w:pPr>
        <w:spacing w:after="120"/>
        <w:jc w:val="both"/>
        <w:rPr>
          <w:rFonts w:ascii="Times New Roman" w:hAnsi="Times New Roman"/>
          <w:noProof/>
        </w:rPr>
      </w:pPr>
      <w:r>
        <w:rPr>
          <w:rFonts w:ascii="Times New Roman" w:hAnsi="Times New Roman"/>
          <w:noProof/>
        </w:rPr>
        <w:t>A exposição a impactos ambientais negativos relacionados com o volume crescente de resíduos de plástico exportados para países em desenvolvimento levou as 187 Partes na Convenção de Basileia sobre o controlo dos movimentos transfronteiriços de resíduos perigosos e sua eliminação a adotar, em 2019, novas regras aplicáveis ao comércio de resíduos de plástico a nível mundial. Indo além da Convenção de Basileia, as regras da UE proíbem, desde 2021, a exportação de resíduos de plástico não triados da UE para países não membros da OCDE</w:t>
      </w:r>
      <w:r>
        <w:rPr>
          <w:rStyle w:val="FootnoteReference"/>
          <w:rFonts w:ascii="Times New Roman" w:hAnsi="Times New Roman"/>
          <w:noProof/>
        </w:rPr>
        <w:footnoteReference w:id="13"/>
      </w:r>
      <w:r>
        <w:rPr>
          <w:rFonts w:ascii="Times New Roman" w:hAnsi="Times New Roman"/>
          <w:noProof/>
        </w:rPr>
        <w:t>.</w:t>
      </w:r>
    </w:p>
    <w:p w14:paraId="02EF87CB" w14:textId="27F5F547" w:rsidR="00076C38" w:rsidRDefault="003448E4" w:rsidP="003448E4">
      <w:pPr>
        <w:spacing w:after="240"/>
        <w:jc w:val="both"/>
        <w:rPr>
          <w:rFonts w:ascii="Times New Roman" w:hAnsi="Times New Roman"/>
          <w:noProof/>
        </w:rPr>
      </w:pPr>
      <w:r>
        <w:rPr>
          <w:rFonts w:ascii="Times New Roman" w:hAnsi="Times New Roman"/>
          <w:b/>
          <w:noProof/>
        </w:rPr>
        <w:t>Os trabalhos em curso sobre os resíduos de plástico continuarão a ter prioridade elevada e a Comissão examinará a exportação de resíduos de plástico a fim de garantir que as novas regras da Convenção de Basileia são corretamente aplicadas.</w:t>
      </w:r>
      <w:r>
        <w:rPr>
          <w:rFonts w:ascii="Times New Roman" w:hAnsi="Times New Roman"/>
          <w:noProof/>
        </w:rPr>
        <w:t xml:space="preserve"> Além disso, a Comissão estará particularmente atenta a que os resíduos de plástico anteriormente exportados </w:t>
      </w:r>
      <w:r w:rsidR="004B47E0">
        <w:rPr>
          <w:rFonts w:ascii="Times New Roman" w:hAnsi="Times New Roman"/>
          <w:noProof/>
        </w:rPr>
        <w:t>a partir</w:t>
      </w:r>
      <w:r>
        <w:rPr>
          <w:rFonts w:ascii="Times New Roman" w:hAnsi="Times New Roman"/>
          <w:noProof/>
        </w:rPr>
        <w:t xml:space="preserve"> da UE não sejam reencaminhados para os Estados-Membros da UE que não dispõem de capacidade suficiente para o</w:t>
      </w:r>
      <w:r w:rsidR="004B47E0">
        <w:rPr>
          <w:rFonts w:ascii="Times New Roman" w:hAnsi="Times New Roman"/>
          <w:noProof/>
        </w:rPr>
        <w:t xml:space="preserve">s tratar de forma sustentável. </w:t>
      </w:r>
      <w:r>
        <w:rPr>
          <w:rFonts w:ascii="Times New Roman" w:hAnsi="Times New Roman"/>
          <w:noProof/>
        </w:rPr>
        <w:t>Em 2023, a Comissão apresentará um relatório sobre as transfer</w:t>
      </w:r>
      <w:r w:rsidR="0033092C">
        <w:rPr>
          <w:rFonts w:ascii="Times New Roman" w:hAnsi="Times New Roman"/>
          <w:noProof/>
        </w:rPr>
        <w:t>ências de resíduos de plástico.</w:t>
      </w:r>
    </w:p>
    <w:p w14:paraId="3A393B15" w14:textId="1324AE41" w:rsidR="00A33AFA" w:rsidRPr="00B82570" w:rsidRDefault="00037F9B" w:rsidP="0049560C">
      <w:pPr>
        <w:spacing w:after="120"/>
        <w:jc w:val="both"/>
        <w:rPr>
          <w:rFonts w:ascii="Times New Roman" w:hAnsi="Times New Roman"/>
          <w:noProof/>
        </w:rPr>
      </w:pPr>
      <w:r>
        <w:rPr>
          <w:rFonts w:ascii="Times New Roman" w:hAnsi="Times New Roman"/>
          <w:b/>
          <w:noProof/>
        </w:rPr>
        <w:t>Baseando-se nas recentes decisões da Convenção de Basileia relativas ao comércio de resíduos de plástico, a UE continuará a apoiar as instituições multilaterais que assumem um papel de liderança na resposta aos desafios mundiais relacionados com as transferências de resíduos, nomeadamente no âmbito do Programa das Nações Unidas para o Ambiente (PNUA) e da Convenção de Basileia.</w:t>
      </w:r>
      <w:r>
        <w:rPr>
          <w:rFonts w:ascii="Times New Roman" w:hAnsi="Times New Roman"/>
          <w:noProof/>
        </w:rPr>
        <w:t xml:space="preserve"> A Comissão terá um papel particularmente ativo na definição de regras e requisitos mais adequados a nível mundial para o comércio dos resíduos que suscitam problemas específicos para o ambiente e a saúde pública, em particular nos seguintes aspetos:</w:t>
      </w:r>
    </w:p>
    <w:p w14:paraId="409C6148" w14:textId="16E7C5E6" w:rsidR="003847A3" w:rsidRDefault="00E82269" w:rsidP="0049560C">
      <w:pPr>
        <w:pStyle w:val="ListParagraph"/>
        <w:numPr>
          <w:ilvl w:val="0"/>
          <w:numId w:val="47"/>
        </w:numPr>
        <w:spacing w:after="120"/>
        <w:contextualSpacing w:val="0"/>
        <w:jc w:val="both"/>
        <w:rPr>
          <w:rFonts w:ascii="Times New Roman" w:hAnsi="Times New Roman"/>
          <w:noProof/>
        </w:rPr>
      </w:pPr>
      <w:r>
        <w:rPr>
          <w:rFonts w:ascii="Times New Roman" w:hAnsi="Times New Roman"/>
          <w:noProof/>
        </w:rPr>
        <w:t xml:space="preserve">Reforço do controlo do comércio internacional de </w:t>
      </w:r>
      <w:r>
        <w:rPr>
          <w:rFonts w:ascii="Times New Roman" w:hAnsi="Times New Roman"/>
          <w:b/>
          <w:noProof/>
        </w:rPr>
        <w:t>resíduos de equipamentos elétricos e eletrónicos</w:t>
      </w:r>
      <w:r>
        <w:rPr>
          <w:rFonts w:ascii="Times New Roman" w:hAnsi="Times New Roman"/>
          <w:noProof/>
        </w:rPr>
        <w:t xml:space="preserve"> no contexto da discussão de uma proposta que visa clarificar o estatuto desses resíduos e melhorar a monitorização do seu comércio internacional, que terá lugar em 2022 no âmbito da Convenção de Basileia;</w:t>
      </w:r>
    </w:p>
    <w:p w14:paraId="4A4CF108" w14:textId="3FEE4309" w:rsidR="00A33AFA" w:rsidRPr="00A33AFA" w:rsidRDefault="00E82269" w:rsidP="0049560C">
      <w:pPr>
        <w:pStyle w:val="ListParagraph"/>
        <w:numPr>
          <w:ilvl w:val="0"/>
          <w:numId w:val="47"/>
        </w:numPr>
        <w:spacing w:after="120"/>
        <w:contextualSpacing w:val="0"/>
        <w:jc w:val="both"/>
        <w:rPr>
          <w:rFonts w:ascii="Times New Roman" w:hAnsi="Times New Roman"/>
          <w:noProof/>
        </w:rPr>
      </w:pPr>
      <w:r>
        <w:rPr>
          <w:rFonts w:ascii="Times New Roman" w:hAnsi="Times New Roman"/>
          <w:noProof/>
        </w:rPr>
        <w:t xml:space="preserve">Apoio à ação desenvolvida a nível mundial sobre a exportação de </w:t>
      </w:r>
      <w:r>
        <w:rPr>
          <w:rFonts w:ascii="Times New Roman" w:hAnsi="Times New Roman"/>
          <w:b/>
          <w:noProof/>
        </w:rPr>
        <w:t>veículos usados</w:t>
      </w:r>
      <w:r>
        <w:rPr>
          <w:rFonts w:ascii="Times New Roman" w:hAnsi="Times New Roman"/>
          <w:noProof/>
        </w:rPr>
        <w:t>, a fim de impedir a transferência de veículos usados em más condições de circulação e poluentes para países em desenvolvimento, no seguimento das iniciativas dos países africanos sobre a importação de veículos usados;</w:t>
      </w:r>
    </w:p>
    <w:p w14:paraId="04C78CA3" w14:textId="6E4EAD8A" w:rsidR="00A03F76" w:rsidRDefault="00E82269" w:rsidP="0049560C">
      <w:pPr>
        <w:pStyle w:val="ListParagraph"/>
        <w:numPr>
          <w:ilvl w:val="0"/>
          <w:numId w:val="47"/>
        </w:numPr>
        <w:spacing w:after="120"/>
        <w:contextualSpacing w:val="0"/>
        <w:jc w:val="both"/>
        <w:rPr>
          <w:rFonts w:ascii="Times New Roman" w:hAnsi="Times New Roman"/>
          <w:noProof/>
        </w:rPr>
      </w:pPr>
      <w:r>
        <w:rPr>
          <w:rFonts w:ascii="Times New Roman" w:hAnsi="Times New Roman"/>
          <w:noProof/>
        </w:rPr>
        <w:t xml:space="preserve">Aumento da transparência e da sustentabilidade do comércio mundial de </w:t>
      </w:r>
      <w:r>
        <w:rPr>
          <w:rFonts w:ascii="Times New Roman" w:hAnsi="Times New Roman"/>
          <w:b/>
          <w:noProof/>
        </w:rPr>
        <w:t>resíduos têxteis e têxteis usados</w:t>
      </w:r>
      <w:r w:rsidR="0033092C">
        <w:rPr>
          <w:rFonts w:ascii="Times New Roman" w:hAnsi="Times New Roman"/>
          <w:noProof/>
        </w:rPr>
        <w:t>;</w:t>
      </w:r>
    </w:p>
    <w:p w14:paraId="766AFCB0" w14:textId="77777777" w:rsidR="00A31CFC" w:rsidRDefault="00A31CFC" w:rsidP="0049560C">
      <w:pPr>
        <w:pStyle w:val="ListParagraph"/>
        <w:numPr>
          <w:ilvl w:val="0"/>
          <w:numId w:val="47"/>
        </w:numPr>
        <w:spacing w:after="120"/>
        <w:contextualSpacing w:val="0"/>
        <w:jc w:val="both"/>
        <w:rPr>
          <w:rFonts w:ascii="Times New Roman" w:hAnsi="Times New Roman"/>
          <w:noProof/>
        </w:rPr>
      </w:pPr>
      <w:r>
        <w:rPr>
          <w:rFonts w:ascii="Times New Roman" w:hAnsi="Times New Roman"/>
          <w:noProof/>
        </w:rPr>
        <w:t xml:space="preserve">Análise das possibilidades de </w:t>
      </w:r>
      <w:r>
        <w:rPr>
          <w:rFonts w:ascii="Times New Roman" w:hAnsi="Times New Roman"/>
          <w:b/>
          <w:noProof/>
        </w:rPr>
        <w:t>incluir outros resíduos no regime da Convenção de Basileia</w:t>
      </w:r>
      <w:r>
        <w:rPr>
          <w:rFonts w:ascii="Times New Roman" w:hAnsi="Times New Roman"/>
          <w:noProof/>
        </w:rPr>
        <w:t xml:space="preserve"> a partir do momento em que se comprove que os padrões do comércio desses fluxos de resíduos não são sustentáveis;</w:t>
      </w:r>
    </w:p>
    <w:p w14:paraId="016CE3FA" w14:textId="21ED38D8" w:rsidR="00A12800" w:rsidRPr="00A31CFC" w:rsidRDefault="00A31CFC" w:rsidP="0049560C">
      <w:pPr>
        <w:pStyle w:val="ListParagraph"/>
        <w:numPr>
          <w:ilvl w:val="0"/>
          <w:numId w:val="47"/>
        </w:numPr>
        <w:spacing w:after="120"/>
        <w:contextualSpacing w:val="0"/>
        <w:jc w:val="both"/>
        <w:rPr>
          <w:rFonts w:ascii="Times New Roman" w:hAnsi="Times New Roman"/>
          <w:noProof/>
        </w:rPr>
      </w:pPr>
      <w:r>
        <w:rPr>
          <w:rFonts w:ascii="Times New Roman" w:hAnsi="Times New Roman"/>
          <w:noProof/>
        </w:rPr>
        <w:t xml:space="preserve">Prosseguimento dos esforços de </w:t>
      </w:r>
      <w:r>
        <w:rPr>
          <w:rFonts w:ascii="Times New Roman" w:hAnsi="Times New Roman"/>
          <w:b/>
          <w:noProof/>
        </w:rPr>
        <w:t>modernização da Convenção de Basileia</w:t>
      </w:r>
      <w:r>
        <w:rPr>
          <w:rFonts w:ascii="Times New Roman" w:hAnsi="Times New Roman"/>
          <w:noProof/>
        </w:rPr>
        <w:t>, nomeadamente assegurando um melhor funcionamento do procedimento de notificação, incentivando a adoção pelas Partes de soluções digitais para o intercâmbio de informações e continuando os trabalhos sobre a classificação das operações de tratamento de resíduos e as característica</w:t>
      </w:r>
      <w:r w:rsidR="0033092C">
        <w:rPr>
          <w:rFonts w:ascii="Times New Roman" w:hAnsi="Times New Roman"/>
          <w:noProof/>
        </w:rPr>
        <w:t>s de perigosidade dos resíduos.</w:t>
      </w:r>
    </w:p>
    <w:p w14:paraId="4972A0FF" w14:textId="54541F1B" w:rsidR="0099101D" w:rsidRPr="003C4F0C" w:rsidRDefault="003C4F0C" w:rsidP="0049560C">
      <w:pPr>
        <w:spacing w:after="120"/>
        <w:jc w:val="both"/>
        <w:rPr>
          <w:rFonts w:ascii="Times New Roman" w:hAnsi="Times New Roman"/>
          <w:noProof/>
        </w:rPr>
      </w:pPr>
      <w:r>
        <w:rPr>
          <w:rFonts w:ascii="Times New Roman" w:hAnsi="Times New Roman"/>
          <w:b/>
          <w:noProof/>
        </w:rPr>
        <w:t>A UE impulsionará igualmente a melhoria do quadro jurídico da OCDE em matéria de transferências de resíduos</w:t>
      </w:r>
      <w:r>
        <w:rPr>
          <w:rFonts w:ascii="Times New Roman" w:hAnsi="Times New Roman"/>
          <w:noProof/>
          <w:vertAlign w:val="superscript"/>
        </w:rPr>
        <w:footnoteReference w:id="14"/>
      </w:r>
      <w:r>
        <w:rPr>
          <w:rFonts w:ascii="Times New Roman" w:hAnsi="Times New Roman"/>
          <w:noProof/>
        </w:rPr>
        <w:t xml:space="preserve">, o que deverá traduzir-se na inclusão de disposições claras que reflitam a necessidade de cada país da OCDE implementar operações de tratamento de resíduos que estejam em conformidade com critérios de gestão ambientalmente corretos, bem como em garantir controlos e inspeções adequados </w:t>
      </w:r>
      <w:r w:rsidR="0033092C">
        <w:rPr>
          <w:rFonts w:ascii="Times New Roman" w:hAnsi="Times New Roman"/>
          <w:noProof/>
        </w:rPr>
        <w:t>das transferências de resíduos.</w:t>
      </w:r>
    </w:p>
    <w:p w14:paraId="6C2EAE0A" w14:textId="7CFEEF80" w:rsidR="002C49B1" w:rsidRDefault="00182D88" w:rsidP="0049560C">
      <w:pPr>
        <w:spacing w:after="120"/>
        <w:jc w:val="both"/>
        <w:rPr>
          <w:rFonts w:ascii="Times New Roman" w:hAnsi="Times New Roman"/>
          <w:noProof/>
        </w:rPr>
      </w:pPr>
      <w:r>
        <w:rPr>
          <w:rFonts w:ascii="Times New Roman" w:hAnsi="Times New Roman"/>
          <w:b/>
          <w:noProof/>
        </w:rPr>
        <w:t>A nível bilateral, a UE intensificará a cooperação sobre questões de interesse comum relacionadas com as transferências de resíduos.</w:t>
      </w:r>
      <w:r>
        <w:rPr>
          <w:rFonts w:ascii="Times New Roman" w:hAnsi="Times New Roman"/>
          <w:noProof/>
        </w:rPr>
        <w:t xml:space="preserve"> Fá-lo-á no âmbito dos diálogos sobre o ambiente com regiões e países terceiros, bem como no contexto dos capítulos relativos ao desenvolvimento sustentável dos seus acordos comerciais bilaterais e inter-regionais, em consonância com os objetivos gerais da UE de reforçar a dimensão da sustentabilidade na sua política comercial</w:t>
      </w:r>
      <w:r>
        <w:rPr>
          <w:rStyle w:val="FootnoteReference"/>
          <w:rFonts w:ascii="Times New Roman" w:hAnsi="Times New Roman"/>
          <w:noProof/>
        </w:rPr>
        <w:footnoteReference w:id="15"/>
      </w:r>
      <w:r w:rsidR="0033092C">
        <w:rPr>
          <w:rFonts w:ascii="Times New Roman" w:hAnsi="Times New Roman"/>
          <w:noProof/>
        </w:rPr>
        <w:t>.</w:t>
      </w:r>
    </w:p>
    <w:p w14:paraId="5CA5F295" w14:textId="3647A1F5" w:rsidR="003E69C2" w:rsidRDefault="006051AD" w:rsidP="0049560C">
      <w:pPr>
        <w:spacing w:after="120"/>
        <w:jc w:val="both"/>
        <w:rPr>
          <w:rFonts w:ascii="Times New Roman" w:hAnsi="Times New Roman"/>
          <w:noProof/>
        </w:rPr>
      </w:pPr>
      <w:r>
        <w:rPr>
          <w:rFonts w:ascii="Times New Roman" w:hAnsi="Times New Roman"/>
          <w:b/>
          <w:bCs/>
          <w:noProof/>
        </w:rPr>
        <w:t>A UE continuará a dialogar estreitamente com os cidadãos, que exigem explicitamente que a UE enfrente os problemas relativos aos resíduos e promova a reciclagem, bem como a trabalhar com as organizações da sociedade civil e a apoiar as suas ações.</w:t>
      </w:r>
      <w:r>
        <w:rPr>
          <w:rFonts w:ascii="Times New Roman" w:hAnsi="Times New Roman"/>
          <w:noProof/>
        </w:rPr>
        <w:t xml:space="preserve"> Estas organizações são fundamentais na sensibilização para os problemas ambientais e de saúde pública relacionados com as transferências de resíduos para países terceiros, assim como na tentativa de </w:t>
      </w:r>
      <w:r w:rsidR="0033092C">
        <w:rPr>
          <w:rFonts w:ascii="Times New Roman" w:hAnsi="Times New Roman"/>
          <w:noProof/>
        </w:rPr>
        <w:t>dar resposta a esses problemas.</w:t>
      </w:r>
    </w:p>
    <w:p w14:paraId="103E8A5A" w14:textId="77777777" w:rsidR="00350EEA" w:rsidRPr="00B5502A" w:rsidRDefault="00350EEA" w:rsidP="0049560C">
      <w:pPr>
        <w:spacing w:after="120"/>
        <w:jc w:val="both"/>
        <w:rPr>
          <w:rFonts w:ascii="Times New Roman" w:hAnsi="Times New Roman"/>
          <w:noProof/>
        </w:rPr>
      </w:pPr>
    </w:p>
    <w:p w14:paraId="3C84B173" w14:textId="2BDED22D" w:rsidR="001364DC" w:rsidRPr="00B259C5" w:rsidRDefault="00B259C5" w:rsidP="00B259C5">
      <w:pPr>
        <w:pStyle w:val="ListParagraph"/>
        <w:numPr>
          <w:ilvl w:val="1"/>
          <w:numId w:val="24"/>
        </w:numPr>
        <w:spacing w:after="120"/>
        <w:jc w:val="both"/>
        <w:rPr>
          <w:rFonts w:ascii="Times New Roman" w:hAnsi="Times New Roman"/>
          <w:b/>
          <w:noProof/>
        </w:rPr>
      </w:pPr>
      <w:r>
        <w:rPr>
          <w:rFonts w:ascii="Times New Roman" w:hAnsi="Times New Roman"/>
          <w:b/>
          <w:noProof/>
        </w:rPr>
        <w:t xml:space="preserve"> Melhorar a gestão dos resíduos e a economia circular em países terceiros</w:t>
      </w:r>
    </w:p>
    <w:p w14:paraId="72E17D8A" w14:textId="25E04BE4" w:rsidR="00AF6897" w:rsidRDefault="00E53753" w:rsidP="0049560C">
      <w:pPr>
        <w:spacing w:after="120"/>
        <w:jc w:val="both"/>
        <w:rPr>
          <w:rFonts w:ascii="Times New Roman" w:hAnsi="Times New Roman"/>
          <w:noProof/>
        </w:rPr>
      </w:pPr>
      <w:r>
        <w:rPr>
          <w:rFonts w:ascii="Times New Roman" w:hAnsi="Times New Roman"/>
          <w:b/>
          <w:noProof/>
        </w:rPr>
        <w:t>A UE continuará a prosseguir a «diplomacia do Pacto Ecológico», utilizando a sua influência a nível mundial de forma concreta para impulsionar a melhoria da gestão dos resíduos e a adoção de modelos de economia circular em todo o mundo.</w:t>
      </w:r>
      <w:r>
        <w:rPr>
          <w:rFonts w:ascii="Times New Roman" w:hAnsi="Times New Roman"/>
          <w:noProof/>
        </w:rPr>
        <w:t xml:space="preserve"> Esta medida inclui o fornecimento de conhecimentos especializados e de recursos financeiros para alargar a ação e as parcerias internacionais nos países terceiros e com estes últimos. Trata-se de uma das principais prioridades da agenda ambiental multilateral da UE, especialmente na Assembleia das Nações Unidas para o Ambiente (UNEA), no G20, no G7 e na OCDE, em acordos multilaterais no domínio do ambiente, como as Convenções de Basileia, de Roterdão, de Estocolmo e de Minamata, bem como no Painel Internacional de Recursos. A UE teve um papel fundamental na criação da Aliança Mundial para a Economia Circular e a Eficiência na Utilização dos Recursos (GACERE</w:t>
      </w:r>
      <w:r>
        <w:rPr>
          <w:rStyle w:val="FootnoteReference"/>
          <w:rFonts w:ascii="Times New Roman" w:hAnsi="Times New Roman"/>
          <w:noProof/>
          <w:lang w:val="en-IE"/>
        </w:rPr>
        <w:footnoteReference w:id="16"/>
      </w:r>
      <w:r>
        <w:rPr>
          <w:rFonts w:ascii="Times New Roman" w:hAnsi="Times New Roman"/>
          <w:noProof/>
        </w:rPr>
        <w:t>), que beneficia do apoio do Instrumento de Parceria da UE</w:t>
      </w:r>
      <w:r>
        <w:rPr>
          <w:rStyle w:val="FootnoteReference"/>
          <w:rFonts w:ascii="Times New Roman" w:hAnsi="Times New Roman"/>
          <w:noProof/>
          <w:lang w:val="en-IE"/>
        </w:rPr>
        <w:footnoteReference w:id="17"/>
      </w:r>
      <w:r>
        <w:rPr>
          <w:rFonts w:ascii="Times New Roman" w:hAnsi="Times New Roman"/>
          <w:noProof/>
        </w:rPr>
        <w:t xml:space="preserve"> e incentiva a cooperação com diferentes regiões para combater a poluição por plásticos e impulsionar a transição para modelos de economia circular. A UE está a promover ativamente a adoção de um acordo mundial sobre plásticos no âmbito da Assembleia das Nações Unidas para o Ambiente, estando também a colaborar com alianças e coligações regionais sobre a economia circular criadas noutras regiões, nomeadamente em África</w:t>
      </w:r>
      <w:r>
        <w:rPr>
          <w:rStyle w:val="FootnoteReference"/>
          <w:rFonts w:ascii="Times New Roman" w:hAnsi="Times New Roman"/>
          <w:noProof/>
          <w:lang w:val="en-IE"/>
        </w:rPr>
        <w:footnoteReference w:id="18"/>
      </w:r>
      <w:r>
        <w:rPr>
          <w:rFonts w:ascii="Times New Roman" w:hAnsi="Times New Roman"/>
          <w:noProof/>
        </w:rPr>
        <w:t xml:space="preserve"> e na América Latina</w:t>
      </w:r>
      <w:r>
        <w:rPr>
          <w:rStyle w:val="FootnoteReference"/>
          <w:rFonts w:ascii="Times New Roman" w:hAnsi="Times New Roman"/>
          <w:noProof/>
          <w:lang w:val="en-IE"/>
        </w:rPr>
        <w:footnoteReference w:id="19"/>
      </w:r>
      <w:r w:rsidR="0033092C">
        <w:rPr>
          <w:rFonts w:ascii="Times New Roman" w:hAnsi="Times New Roman"/>
          <w:noProof/>
        </w:rPr>
        <w:t>.</w:t>
      </w:r>
    </w:p>
    <w:p w14:paraId="4F99FBC3" w14:textId="15D50CCA" w:rsidR="00725977" w:rsidRPr="00781579" w:rsidRDefault="00A84D71" w:rsidP="0049560C">
      <w:pPr>
        <w:spacing w:after="120"/>
        <w:jc w:val="both"/>
        <w:rPr>
          <w:rFonts w:ascii="Times New Roman" w:hAnsi="Times New Roman"/>
          <w:noProof/>
          <w:sz w:val="22"/>
        </w:rPr>
      </w:pPr>
      <w:r>
        <w:rPr>
          <w:rFonts w:ascii="Times New Roman" w:hAnsi="Times New Roman"/>
          <w:b/>
          <w:noProof/>
        </w:rPr>
        <w:t>A UE apoia trabalhos específicos conduzidos no âmbito da Convenção de Basileia que visam a melhoria da gestão de uma série de fluxos de resíduos, em particular resíduos domésticos, resíduos de plástico, resíduos de equipamentos elétricos e eletrónicos, resíduos de pilhas ou resíduos que contenham poluentes orgânicos persistentes</w:t>
      </w:r>
      <w:r>
        <w:rPr>
          <w:rFonts w:ascii="Times New Roman" w:hAnsi="Times New Roman"/>
          <w:noProof/>
        </w:rPr>
        <w:t>, mediante a elaboração de orientações técnicas específicas ou de parcerias globais que juntem as partes interessadas e os países no intuito de encontrar soluções concretas para questões da gestão de resíduos. O combate ao lixo marinho continuará também a ser uma grande prioridade em fóruns multilaterais como a Organização das Nações Unidas para a Alimentação e a Agricultura e a Organização Marítima Internacional.</w:t>
      </w:r>
    </w:p>
    <w:p w14:paraId="615C3F94" w14:textId="7F11BE8D" w:rsidR="003A582C" w:rsidRPr="003A582C" w:rsidRDefault="00E53753" w:rsidP="0049560C">
      <w:pPr>
        <w:spacing w:after="120"/>
        <w:jc w:val="both"/>
        <w:rPr>
          <w:rFonts w:ascii="Times New Roman" w:hAnsi="Times New Roman"/>
          <w:noProof/>
        </w:rPr>
      </w:pPr>
      <w:r>
        <w:rPr>
          <w:rFonts w:ascii="Times New Roman" w:hAnsi="Times New Roman"/>
          <w:b/>
          <w:noProof/>
        </w:rPr>
        <w:t>A nível regional e bilateral</w:t>
      </w:r>
      <w:r>
        <w:rPr>
          <w:rFonts w:ascii="Times New Roman" w:hAnsi="Times New Roman"/>
          <w:noProof/>
        </w:rPr>
        <w:t xml:space="preserve"> </w:t>
      </w:r>
      <w:r w:rsidR="00355283">
        <w:rPr>
          <w:rFonts w:ascii="Times New Roman" w:hAnsi="Times New Roman"/>
          <w:noProof/>
        </w:rPr>
        <w:t>dar-se-á</w:t>
      </w:r>
      <w:r>
        <w:rPr>
          <w:rFonts w:ascii="Times New Roman" w:hAnsi="Times New Roman"/>
          <w:noProof/>
        </w:rPr>
        <w:t xml:space="preserve"> continuidade a estas prioridades, com destaque para a região dos Balcãs, a bacia mediterrânica (nomeadamente a Turquia, que é de longe o maior destino dos resíduos exportados da UE), o continente africano, os países do Sudeste Asiático e os Pequenos Estados Insulares em Desenvolvime</w:t>
      </w:r>
      <w:r w:rsidR="0033092C">
        <w:rPr>
          <w:rFonts w:ascii="Times New Roman" w:hAnsi="Times New Roman"/>
          <w:noProof/>
        </w:rPr>
        <w:t>nto das Caraíbas e do Pacífico.</w:t>
      </w:r>
    </w:p>
    <w:p w14:paraId="7CEE2107" w14:textId="2290B4DA" w:rsidR="00F0302A" w:rsidRPr="00AD287E" w:rsidRDefault="00AE43C6" w:rsidP="0049560C">
      <w:pPr>
        <w:spacing w:after="120"/>
        <w:jc w:val="both"/>
        <w:rPr>
          <w:rFonts w:ascii="Times New Roman" w:hAnsi="Times New Roman"/>
          <w:noProof/>
        </w:rPr>
      </w:pPr>
      <w:r>
        <w:rPr>
          <w:rFonts w:ascii="Times New Roman" w:hAnsi="Times New Roman"/>
          <w:noProof/>
          <w:shd w:val="clear" w:color="auto" w:fill="FFFFFF"/>
        </w:rPr>
        <w:t>Estas atividades diplomáticas serão apoiadas pela inclusão da gestão de resíduos e da economia circular nos programas plurianuais de muitos países terceiros para o período 2021</w:t>
      </w:r>
      <w:r w:rsidR="00355283">
        <w:rPr>
          <w:rFonts w:ascii="Times New Roman" w:hAnsi="Times New Roman"/>
          <w:noProof/>
          <w:shd w:val="clear" w:color="auto" w:fill="FFFFFF"/>
        </w:rPr>
        <w:noBreakHyphen/>
      </w:r>
      <w:r>
        <w:rPr>
          <w:rFonts w:ascii="Times New Roman" w:hAnsi="Times New Roman"/>
          <w:noProof/>
          <w:shd w:val="clear" w:color="auto" w:fill="FFFFFF"/>
        </w:rPr>
        <w:t xml:space="preserve">2027, ao abrigo do Instrumento de Assistência de Pré-Adesão e do Instrumento de Vizinhança, de Cooperação para o Desenvolvimento e de Cooperação Internacional — Europa Global (IVCDCI). </w:t>
      </w:r>
      <w:r>
        <w:rPr>
          <w:rFonts w:ascii="Times New Roman" w:hAnsi="Times New Roman"/>
          <w:noProof/>
        </w:rPr>
        <w:t>A Comissão continuará a apoiar iniciativas multilaterais que visem promover a economia circular e melhorar a gestão sustentável e segura dos resíduos, especialmente no contexto das Convenções de Basileia e de Estocolmo. O programa especial do PNUA sobre produtos químicos e resíduos também foi fundamental para combater a poluição nos países em desenvolvimento.</w:t>
      </w:r>
    </w:p>
    <w:p w14:paraId="6B46C1CE" w14:textId="6EDF7CC9" w:rsidR="00954DF8" w:rsidRPr="00B259C5" w:rsidRDefault="00B259C5" w:rsidP="00B259C5">
      <w:pPr>
        <w:pStyle w:val="ListParagraph"/>
        <w:numPr>
          <w:ilvl w:val="1"/>
          <w:numId w:val="24"/>
        </w:numPr>
        <w:spacing w:after="120"/>
        <w:jc w:val="both"/>
        <w:rPr>
          <w:rFonts w:ascii="Times New Roman" w:hAnsi="Times New Roman"/>
          <w:b/>
          <w:noProof/>
        </w:rPr>
      </w:pPr>
      <w:r>
        <w:rPr>
          <w:rFonts w:ascii="Times New Roman" w:hAnsi="Times New Roman"/>
          <w:b/>
          <w:noProof/>
        </w:rPr>
        <w:t xml:space="preserve"> Mobilizar todos os intervenientes contra a criminalidade transnacional ligada aos resíduos</w:t>
      </w:r>
    </w:p>
    <w:p w14:paraId="1485E962" w14:textId="1ABBED25" w:rsidR="00CD0453" w:rsidRDefault="00AF6897" w:rsidP="0049560C">
      <w:pPr>
        <w:spacing w:after="120"/>
        <w:jc w:val="both"/>
        <w:rPr>
          <w:rFonts w:ascii="Times New Roman" w:hAnsi="Times New Roman"/>
          <w:noProof/>
        </w:rPr>
      </w:pPr>
      <w:r>
        <w:rPr>
          <w:rFonts w:ascii="Times New Roman" w:hAnsi="Times New Roman"/>
          <w:b/>
          <w:noProof/>
        </w:rPr>
        <w:t>A Comissão reforçará o seu envolvimento na luta contra as transferências ilegais de resíduos e o seu apoio a todos os intervenientes neste domínio, de modo a que as autoridades policiais em toda a UE lhe deem maior prioridade.</w:t>
      </w:r>
      <w:r>
        <w:rPr>
          <w:rFonts w:ascii="Times New Roman" w:hAnsi="Times New Roman"/>
          <w:noProof/>
        </w:rPr>
        <w:t xml:space="preserve"> Esta abordagem está em consonância com a estratégia da UE contra a criminalidade organizada, recentemente adotada, bem como com a prioridade dada ao tráfico de resíduos na política da UE contra a criminalidade organizada para o período 2022-2025, no âmbito do processo da Plataforma Multidisciplinar Europeia contra as Ameaças Criminosas (EMPACT)</w:t>
      </w:r>
      <w:r>
        <w:rPr>
          <w:rStyle w:val="FootnoteReference"/>
          <w:rFonts w:ascii="Times New Roman" w:hAnsi="Times New Roman"/>
          <w:noProof/>
        </w:rPr>
        <w:footnoteReference w:id="20"/>
      </w:r>
      <w:r>
        <w:rPr>
          <w:rFonts w:ascii="Times New Roman" w:hAnsi="Times New Roman"/>
          <w:noProof/>
        </w:rPr>
        <w:t>.</w:t>
      </w:r>
    </w:p>
    <w:p w14:paraId="70571DA7" w14:textId="3646083B" w:rsidR="00FB45AC" w:rsidRPr="00CD0453" w:rsidRDefault="00D029AC" w:rsidP="0049560C">
      <w:pPr>
        <w:spacing w:after="120"/>
        <w:jc w:val="both"/>
        <w:rPr>
          <w:rFonts w:ascii="Times New Roman" w:hAnsi="Times New Roman"/>
          <w:noProof/>
        </w:rPr>
      </w:pPr>
      <w:r>
        <w:rPr>
          <w:rFonts w:ascii="Times New Roman" w:hAnsi="Times New Roman"/>
          <w:b/>
          <w:noProof/>
        </w:rPr>
        <w:t>A Comissão tenciona intensificar a cooperação com a IMPEL, que desempenha um papel fundamental na cooperação entre os países europeus em matéria de controlo do cumprimento da legislação de combate às transferências ilegais de resíduos. Tenciona também continuar a prestar assistência aos Estados-Membros mediante uma vasta gama de programas e iniciativas</w:t>
      </w:r>
      <w:r>
        <w:rPr>
          <w:rFonts w:ascii="Times New Roman" w:hAnsi="Times New Roman"/>
          <w:noProof/>
        </w:rPr>
        <w:t xml:space="preserve">, nomeadamente o Fórum para a Conformidade e a Governação Ambiental, o programa TAIEX-EIR PEER-2-PEER e o pacote de formação em direito do ambiente da UE. A Comissão incentivará especialmente as autoridades policiais nos seus esforços para melhorar o combate ao tráfico de resíduos, mediante a formação e o intercâmbio de boas práticas sobre as características específicas deste tipo de crime, as suas ligações com a criminalidade organizada, a corrupção e o branqueamento de capitais, a utilização de instrumentos de investigação específicos e a ação penal, inclusive sobre o valor acrescentado da criação de organismos especializados no controlo do cumprimento da legislação e na ação penal </w:t>
      </w:r>
      <w:r w:rsidR="0033092C">
        <w:rPr>
          <w:rFonts w:ascii="Times New Roman" w:hAnsi="Times New Roman"/>
          <w:noProof/>
        </w:rPr>
        <w:t>contra as infrações ambientais.</w:t>
      </w:r>
    </w:p>
    <w:p w14:paraId="591993B1" w14:textId="481A865C" w:rsidR="00386E86" w:rsidRDefault="005200D9" w:rsidP="0049560C">
      <w:pPr>
        <w:spacing w:after="120"/>
        <w:jc w:val="both"/>
        <w:rPr>
          <w:rFonts w:ascii="Times New Roman" w:hAnsi="Times New Roman"/>
          <w:noProof/>
        </w:rPr>
      </w:pPr>
      <w:r>
        <w:rPr>
          <w:rFonts w:ascii="Times New Roman" w:hAnsi="Times New Roman"/>
          <w:b/>
          <w:noProof/>
        </w:rPr>
        <w:t>A Comissão está empenhada em prestar um apoio financeiro significativo a projetos operacionais que visem combater diretamente o tráfico de resíduos</w:t>
      </w:r>
      <w:r>
        <w:rPr>
          <w:rFonts w:ascii="Times New Roman" w:hAnsi="Times New Roman"/>
          <w:noProof/>
        </w:rPr>
        <w:t>, centrando-se em fluxos específicos de resíduos como os plásticos ou os resíduos de equipamentos elétricos e eletrónicos</w:t>
      </w:r>
      <w:r>
        <w:rPr>
          <w:rStyle w:val="FootnoteReference"/>
          <w:rFonts w:ascii="Times New Roman" w:hAnsi="Times New Roman"/>
          <w:noProof/>
        </w:rPr>
        <w:footnoteReference w:id="21"/>
      </w:r>
      <w:r>
        <w:rPr>
          <w:rFonts w:ascii="Times New Roman" w:hAnsi="Times New Roman"/>
          <w:noProof/>
        </w:rPr>
        <w:t>, e assegurará a continuação da elegibilidade desses projetos ao abrigo de programas financeiros da UE, como o LIFE ou o Fundo para a Segurança Interna — Polícia.</w:t>
      </w:r>
    </w:p>
    <w:p w14:paraId="160713A4" w14:textId="6DB808CA" w:rsidR="005E6D94" w:rsidRDefault="00386E86" w:rsidP="0049560C">
      <w:pPr>
        <w:spacing w:after="120"/>
        <w:jc w:val="both"/>
        <w:rPr>
          <w:rFonts w:ascii="Times New Roman" w:hAnsi="Times New Roman"/>
          <w:noProof/>
        </w:rPr>
      </w:pPr>
      <w:r>
        <w:rPr>
          <w:rFonts w:ascii="Times New Roman" w:hAnsi="Times New Roman"/>
          <w:b/>
          <w:bCs/>
          <w:noProof/>
        </w:rPr>
        <w:t>A fim de intensificar as ações a nível mundial contra as transferências ilegais de resíduos, a UE continuará a colaborar com os principais parceiros e a apoiar a cooperação mundial e regional</w:t>
      </w:r>
      <w:r>
        <w:rPr>
          <w:rFonts w:ascii="Times New Roman" w:hAnsi="Times New Roman"/>
          <w:noProof/>
        </w:rPr>
        <w:t>, por exemplo por meio dos instrumentos de financiamento externo da UE associados a medidas tomadas no quadro da Convenção de Basileia, da Interpol</w:t>
      </w:r>
      <w:r>
        <w:rPr>
          <w:rStyle w:val="FootnoteReference"/>
          <w:rFonts w:ascii="Times New Roman" w:hAnsi="Times New Roman"/>
          <w:noProof/>
        </w:rPr>
        <w:footnoteReference w:id="22"/>
      </w:r>
      <w:r>
        <w:rPr>
          <w:rFonts w:ascii="Times New Roman" w:hAnsi="Times New Roman"/>
          <w:noProof/>
        </w:rPr>
        <w:t>, do Gabinete das Nações Unidas contra a Droga e a Criminalidade (UNODC), da OMA e do Grupo de Ação Financeira Internacional (GAFI), que é a instância mundial de vigilância do branqueamento de capitais e do financiamento do terrorismo. A título de exemplo, a UE disponibiliza 3 milhões de euros para apoiar a cooperação entre a UE e a Associação das Nações do Sudeste Asiático (ASEAN) no domínio do combate ao tráfico de resíduos. Este aspeto é fundamental em resultado do elevado volume de transferências de resíduos (legais e ilegais) entre as duas regiões e dos problemas surgidos no passado para identificar as rotas comerciais ilegais e os operadores envolvidos e para aplicar medidas de «retoma», ou seja, a recolha pelos Estados-Membros da UE dos resíduos transf</w:t>
      </w:r>
      <w:r w:rsidR="0033092C">
        <w:rPr>
          <w:rFonts w:ascii="Times New Roman" w:hAnsi="Times New Roman"/>
          <w:noProof/>
        </w:rPr>
        <w:t>eridos ilegalmente para a Ásia.</w:t>
      </w:r>
    </w:p>
    <w:p w14:paraId="548BFE21" w14:textId="5729D36E" w:rsidR="00386E86" w:rsidRPr="005357C6" w:rsidRDefault="006805D4" w:rsidP="0049560C">
      <w:pPr>
        <w:spacing w:after="120"/>
        <w:jc w:val="both"/>
        <w:rPr>
          <w:rFonts w:ascii="Times New Roman" w:hAnsi="Times New Roman"/>
          <w:noProof/>
        </w:rPr>
      </w:pPr>
      <w:r>
        <w:rPr>
          <w:rFonts w:ascii="Times New Roman" w:hAnsi="Times New Roman"/>
          <w:b/>
          <w:noProof/>
        </w:rPr>
        <w:t>A Comissão continuará a trabalhar em estreita colaboração com as organizações da sociedade civil</w:t>
      </w:r>
      <w:r>
        <w:rPr>
          <w:rFonts w:ascii="Times New Roman" w:hAnsi="Times New Roman"/>
          <w:noProof/>
        </w:rPr>
        <w:t>, que estão frequentemente na linha da frente da luta contra as transferências ilegais de resíduos e os danos ambientais que causam em países terceiros.</w:t>
      </w:r>
    </w:p>
    <w:sectPr w:rsidR="00386E86" w:rsidRPr="005357C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E8336" w14:textId="77777777" w:rsidR="00525030" w:rsidRDefault="00525030" w:rsidP="00A53F42">
      <w:r>
        <w:separator/>
      </w:r>
    </w:p>
  </w:endnote>
  <w:endnote w:type="continuationSeparator" w:id="0">
    <w:p w14:paraId="1FB265DF" w14:textId="77777777" w:rsidR="00525030" w:rsidRDefault="00525030" w:rsidP="00A53F42">
      <w:r>
        <w:continuationSeparator/>
      </w:r>
    </w:p>
  </w:endnote>
  <w:endnote w:type="continuationNotice" w:id="1">
    <w:p w14:paraId="49A595AA" w14:textId="77777777" w:rsidR="00525030" w:rsidRDefault="0052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EAB87" w14:textId="77777777" w:rsidR="00907B13" w:rsidRPr="00907B13" w:rsidRDefault="00907B13" w:rsidP="00907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C700" w14:textId="144B1247" w:rsidR="004B47E0" w:rsidRPr="00907B13" w:rsidRDefault="00907B13" w:rsidP="00907B13">
    <w:pPr>
      <w:pStyle w:val="FooterCoverPage"/>
      <w:rPr>
        <w:rFonts w:ascii="Arial" w:hAnsi="Arial" w:cs="Arial"/>
        <w:b/>
        <w:sz w:val="48"/>
      </w:rPr>
    </w:pPr>
    <w:r w:rsidRPr="00907B13">
      <w:rPr>
        <w:rFonts w:ascii="Arial" w:hAnsi="Arial" w:cs="Arial"/>
        <w:b/>
        <w:sz w:val="48"/>
      </w:rPr>
      <w:t>PT</w:t>
    </w:r>
    <w:r w:rsidRPr="00907B13">
      <w:rPr>
        <w:rFonts w:ascii="Arial" w:hAnsi="Arial" w:cs="Arial"/>
        <w:b/>
        <w:sz w:val="48"/>
      </w:rPr>
      <w:tab/>
    </w:r>
    <w:r w:rsidRPr="00907B13">
      <w:rPr>
        <w:rFonts w:ascii="Arial" w:hAnsi="Arial" w:cs="Arial"/>
        <w:b/>
        <w:sz w:val="48"/>
      </w:rPr>
      <w:tab/>
    </w:r>
    <w:r w:rsidRPr="00907B13">
      <w:tab/>
    </w:r>
    <w:r w:rsidRPr="00907B13">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99A29" w14:textId="77777777" w:rsidR="00907B13" w:rsidRPr="00907B13" w:rsidRDefault="00907B13" w:rsidP="00907B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F0EF0" w14:textId="77777777" w:rsidR="00525030" w:rsidRDefault="005250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728245"/>
      <w:docPartObj>
        <w:docPartGallery w:val="Page Numbers (Bottom of Page)"/>
        <w:docPartUnique/>
      </w:docPartObj>
    </w:sdtPr>
    <w:sdtEndPr>
      <w:rPr>
        <w:noProof/>
      </w:rPr>
    </w:sdtEndPr>
    <w:sdtContent>
      <w:p w14:paraId="7F783509" w14:textId="245B11DB" w:rsidR="00525030" w:rsidRDefault="00525030">
        <w:pPr>
          <w:pStyle w:val="Footer"/>
          <w:jc w:val="center"/>
        </w:pPr>
        <w:r>
          <w:fldChar w:fldCharType="begin"/>
        </w:r>
        <w:r>
          <w:instrText xml:space="preserve"> PAGE \* MERGEFORMAT </w:instrText>
        </w:r>
        <w:r>
          <w:fldChar w:fldCharType="separate"/>
        </w:r>
        <w:r w:rsidR="00907B13">
          <w:rPr>
            <w:noProof/>
          </w:rPr>
          <w:t>1</w:t>
        </w:r>
        <w:r>
          <w:fldChar w:fldCharType="end"/>
        </w:r>
      </w:p>
    </w:sdtContent>
  </w:sdt>
  <w:p w14:paraId="4197A350" w14:textId="77777777" w:rsidR="00525030" w:rsidRDefault="005250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B03B" w14:textId="77777777" w:rsidR="00525030" w:rsidRDefault="0052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00370" w14:textId="77777777" w:rsidR="00525030" w:rsidRDefault="00525030" w:rsidP="00A53F42">
      <w:r>
        <w:separator/>
      </w:r>
    </w:p>
  </w:footnote>
  <w:footnote w:type="continuationSeparator" w:id="0">
    <w:p w14:paraId="19CC6925" w14:textId="77777777" w:rsidR="00525030" w:rsidRDefault="00525030" w:rsidP="00A53F42">
      <w:r>
        <w:continuationSeparator/>
      </w:r>
    </w:p>
  </w:footnote>
  <w:footnote w:type="continuationNotice" w:id="1">
    <w:p w14:paraId="2B5AD9C4" w14:textId="77777777" w:rsidR="00525030" w:rsidRDefault="00525030"/>
  </w:footnote>
  <w:footnote w:id="2">
    <w:p w14:paraId="37EA8D9E" w14:textId="034FBFE0" w:rsidR="00525030" w:rsidRDefault="00525030" w:rsidP="00594E7E">
      <w:pPr>
        <w:pStyle w:val="FootnoteText"/>
      </w:pPr>
      <w:r>
        <w:rPr>
          <w:rStyle w:val="FootnoteReference"/>
        </w:rPr>
        <w:footnoteRef/>
      </w:r>
      <w:r>
        <w:t xml:space="preserve"> </w:t>
      </w:r>
      <w:r w:rsidR="0033092C">
        <w:tab/>
      </w:r>
      <w:r>
        <w:t xml:space="preserve">COM(2020) 80 final. </w:t>
      </w:r>
    </w:p>
  </w:footnote>
  <w:footnote w:id="3">
    <w:p w14:paraId="01289C7F" w14:textId="33563404" w:rsidR="00704770" w:rsidRPr="009420D3" w:rsidRDefault="00704770" w:rsidP="00704770">
      <w:pPr>
        <w:pStyle w:val="FootnoteText"/>
      </w:pPr>
      <w:r>
        <w:rPr>
          <w:rStyle w:val="FootnoteReference"/>
        </w:rPr>
        <w:footnoteRef/>
      </w:r>
      <w:r>
        <w:t xml:space="preserve"> </w:t>
      </w:r>
      <w:r w:rsidR="0033092C">
        <w:tab/>
      </w:r>
      <w:r>
        <w:t>COM(2020) 474 final.</w:t>
      </w:r>
    </w:p>
  </w:footnote>
  <w:footnote w:id="4">
    <w:p w14:paraId="45E0FA90" w14:textId="7E9CCCD0" w:rsidR="006E3A07" w:rsidRPr="009420D3" w:rsidRDefault="006E3A07" w:rsidP="006E3A07">
      <w:pPr>
        <w:pStyle w:val="FootnoteText"/>
      </w:pPr>
      <w:r>
        <w:rPr>
          <w:rStyle w:val="FootnoteReference"/>
        </w:rPr>
        <w:footnoteRef/>
      </w:r>
      <w:r>
        <w:t xml:space="preserve"> </w:t>
      </w:r>
      <w:r w:rsidR="0033092C">
        <w:tab/>
      </w:r>
      <w:r>
        <w:t>COM(2021) 350 final.</w:t>
      </w:r>
    </w:p>
  </w:footnote>
  <w:footnote w:id="5">
    <w:p w14:paraId="62F94818" w14:textId="21C9CBA1" w:rsidR="006E3A07" w:rsidRPr="009420D3" w:rsidRDefault="006E3A07" w:rsidP="006E3A07">
      <w:pPr>
        <w:pStyle w:val="FootnoteText"/>
      </w:pPr>
      <w:r>
        <w:rPr>
          <w:rStyle w:val="FootnoteReference"/>
        </w:rPr>
        <w:footnoteRef/>
      </w:r>
      <w:r>
        <w:t xml:space="preserve"> </w:t>
      </w:r>
      <w:r w:rsidR="0033092C">
        <w:tab/>
      </w:r>
      <w:r>
        <w:t>SWD(2021) 353 final.</w:t>
      </w:r>
    </w:p>
  </w:footnote>
  <w:footnote w:id="6">
    <w:p w14:paraId="71811414" w14:textId="2964A714" w:rsidR="00525030" w:rsidRPr="00062561" w:rsidRDefault="00525030">
      <w:pPr>
        <w:pStyle w:val="FootnoteText"/>
      </w:pPr>
      <w:r>
        <w:rPr>
          <w:rStyle w:val="FootnoteReference"/>
        </w:rPr>
        <w:footnoteRef/>
      </w:r>
      <w:r>
        <w:t xml:space="preserve"> </w:t>
      </w:r>
      <w:r w:rsidR="0033092C">
        <w:tab/>
      </w:r>
      <w:r>
        <w:t>COM(2019) 640 final.</w:t>
      </w:r>
    </w:p>
  </w:footnote>
  <w:footnote w:id="7">
    <w:p w14:paraId="7FEC2EEF" w14:textId="54B967BB" w:rsidR="00525030" w:rsidRPr="00062561" w:rsidRDefault="00525030">
      <w:pPr>
        <w:pStyle w:val="FootnoteText"/>
      </w:pPr>
      <w:r>
        <w:rPr>
          <w:rStyle w:val="FootnoteReference"/>
        </w:rPr>
        <w:footnoteRef/>
      </w:r>
      <w:r>
        <w:t xml:space="preserve"> </w:t>
      </w:r>
      <w:r w:rsidR="0033092C">
        <w:tab/>
      </w:r>
      <w:r>
        <w:t>COM(2020) 98 final.</w:t>
      </w:r>
    </w:p>
  </w:footnote>
  <w:footnote w:id="8">
    <w:p w14:paraId="22D187C7" w14:textId="4C909BB3" w:rsidR="00525030" w:rsidRPr="00062561" w:rsidRDefault="00525030">
      <w:pPr>
        <w:pStyle w:val="FootnoteText"/>
      </w:pPr>
      <w:r>
        <w:rPr>
          <w:rStyle w:val="FootnoteReference"/>
        </w:rPr>
        <w:footnoteRef/>
      </w:r>
      <w:r>
        <w:t xml:space="preserve"> </w:t>
      </w:r>
      <w:r w:rsidR="0033092C">
        <w:tab/>
      </w:r>
      <w:r>
        <w:t>COM(2021) 400 final.</w:t>
      </w:r>
    </w:p>
  </w:footnote>
  <w:footnote w:id="9">
    <w:p w14:paraId="5B52A7FF" w14:textId="6D2E2019" w:rsidR="00525030" w:rsidRPr="009420D3" w:rsidRDefault="00525030" w:rsidP="000769DE">
      <w:pPr>
        <w:pStyle w:val="FootnoteText"/>
      </w:pPr>
      <w:r>
        <w:rPr>
          <w:rStyle w:val="FootnoteReference"/>
        </w:rPr>
        <w:footnoteRef/>
      </w:r>
      <w:r>
        <w:t xml:space="preserve"> </w:t>
      </w:r>
      <w:r w:rsidR="0033092C">
        <w:tab/>
      </w:r>
      <w:r>
        <w:t>COM(2021) XXX final.</w:t>
      </w:r>
    </w:p>
  </w:footnote>
  <w:footnote w:id="10">
    <w:p w14:paraId="3F200160" w14:textId="1FEDA519" w:rsidR="00C30590" w:rsidRPr="00C30590" w:rsidRDefault="00C30590" w:rsidP="0033092C">
      <w:pPr>
        <w:pStyle w:val="FootnoteText"/>
        <w:ind w:left="720" w:hanging="720"/>
        <w:jc w:val="both"/>
      </w:pPr>
      <w:r>
        <w:rPr>
          <w:rStyle w:val="FootnoteReference"/>
        </w:rPr>
        <w:footnoteRef/>
      </w:r>
      <w:r>
        <w:t xml:space="preserve"> </w:t>
      </w:r>
      <w:r w:rsidR="0033092C">
        <w:tab/>
      </w:r>
      <w:r>
        <w:rPr>
          <w:i/>
          <w:iCs/>
        </w:rPr>
        <w:t>Decision of the OECD Council on the Control of Transboundary Movements of Wastes Destined for Recovery Operations</w:t>
      </w:r>
      <w:r>
        <w:t xml:space="preserve"> (Decisão do Conselho da OCDE sobre o controlo dos movimentos transfronteiriços de resíduos destinados a operações de valorização) (OECD/LEGAL/0266).</w:t>
      </w:r>
    </w:p>
  </w:footnote>
  <w:footnote w:id="11">
    <w:p w14:paraId="31669A61" w14:textId="320461E5" w:rsidR="00AC2C7F" w:rsidRDefault="00AC2C7F" w:rsidP="0033092C">
      <w:pPr>
        <w:pStyle w:val="FootnoteText"/>
        <w:ind w:left="720" w:hanging="720"/>
      </w:pPr>
      <w:r>
        <w:rPr>
          <w:rStyle w:val="FootnoteReference"/>
        </w:rPr>
        <w:footnoteRef/>
      </w:r>
      <w:r>
        <w:t xml:space="preserve"> </w:t>
      </w:r>
      <w:r w:rsidR="0033092C">
        <w:tab/>
      </w:r>
      <w:r>
        <w:t>Incluindo a Rede Europeia para a Implementação e Execução da Legislação Ambiental (IMPEL), a Europol, a Eurojust, a Rede Europeia de Procuradores para o Ambiente (ENPE), o Fórum da União Europeia de Juízes para o Ambiente (EUFJE), a Convenção de Basileia, a Interpol e a Organização Mundial das Alfândegas (OMA).</w:t>
      </w:r>
    </w:p>
  </w:footnote>
  <w:footnote w:id="12">
    <w:p w14:paraId="751B9E82" w14:textId="3E6EC751" w:rsidR="00AC2C7F" w:rsidRPr="009420D3" w:rsidRDefault="00AC2C7F" w:rsidP="00AC2C7F">
      <w:pPr>
        <w:pStyle w:val="FootnoteText"/>
        <w:jc w:val="both"/>
      </w:pPr>
      <w:r>
        <w:rPr>
          <w:rStyle w:val="FootnoteReference"/>
          <w:color w:val="000000" w:themeColor="text1"/>
        </w:rPr>
        <w:footnoteRef/>
      </w:r>
      <w:r>
        <w:rPr>
          <w:color w:val="000000" w:themeColor="text1"/>
        </w:rPr>
        <w:t xml:space="preserve"> </w:t>
      </w:r>
      <w:r w:rsidR="0033092C">
        <w:rPr>
          <w:color w:val="000000" w:themeColor="text1"/>
        </w:rPr>
        <w:tab/>
      </w:r>
      <w:r>
        <w:rPr>
          <w:iCs/>
          <w:color w:val="000000" w:themeColor="text1"/>
          <w:shd w:val="clear" w:color="auto" w:fill="FFFFFF"/>
        </w:rPr>
        <w:t>JO L 328 de 6.12.2008, p. 28.</w:t>
      </w:r>
    </w:p>
  </w:footnote>
  <w:footnote w:id="13">
    <w:p w14:paraId="25EB927D" w14:textId="34A16E71" w:rsidR="008E501D" w:rsidRDefault="008E501D" w:rsidP="008E501D">
      <w:pPr>
        <w:pStyle w:val="FootnoteText"/>
        <w:jc w:val="both"/>
      </w:pPr>
      <w:r>
        <w:rPr>
          <w:rStyle w:val="FootnoteReference"/>
        </w:rPr>
        <w:footnoteRef/>
      </w:r>
      <w:r>
        <w:t xml:space="preserve"> </w:t>
      </w:r>
      <w:r w:rsidR="0033092C">
        <w:tab/>
      </w:r>
      <w:r>
        <w:t>JO L 433 de 22.12.2020, p. 11.</w:t>
      </w:r>
    </w:p>
  </w:footnote>
  <w:footnote w:id="14">
    <w:p w14:paraId="21D7AC62" w14:textId="36A1D8FE" w:rsidR="00525030" w:rsidRPr="009420D3" w:rsidRDefault="00525030" w:rsidP="000D2AB1">
      <w:pPr>
        <w:pStyle w:val="FootnoteText"/>
      </w:pPr>
      <w:r>
        <w:rPr>
          <w:rStyle w:val="FootnoteReference"/>
        </w:rPr>
        <w:footnoteRef/>
      </w:r>
      <w:r>
        <w:t xml:space="preserve"> </w:t>
      </w:r>
      <w:r w:rsidR="0033092C">
        <w:tab/>
        <w:t>OECD/LEGAL/0266.</w:t>
      </w:r>
    </w:p>
  </w:footnote>
  <w:footnote w:id="15">
    <w:p w14:paraId="69FCEB5D" w14:textId="2A2832B2" w:rsidR="00525030" w:rsidRPr="009420D3" w:rsidRDefault="00525030" w:rsidP="006051AD">
      <w:pPr>
        <w:pStyle w:val="FootnoteText"/>
      </w:pPr>
      <w:r>
        <w:rPr>
          <w:rStyle w:val="FootnoteReference"/>
        </w:rPr>
        <w:footnoteRef/>
      </w:r>
      <w:r>
        <w:t xml:space="preserve"> </w:t>
      </w:r>
      <w:r w:rsidR="0033092C">
        <w:tab/>
        <w:t>COM(2021) 66 final.</w:t>
      </w:r>
    </w:p>
  </w:footnote>
  <w:footnote w:id="16">
    <w:p w14:paraId="6B4EBFD0" w14:textId="4547F425" w:rsidR="00525030" w:rsidRPr="009420D3" w:rsidRDefault="00525030">
      <w:pPr>
        <w:pStyle w:val="FootnoteText"/>
      </w:pPr>
      <w:r>
        <w:rPr>
          <w:rStyle w:val="FootnoteReference"/>
        </w:rPr>
        <w:footnoteRef/>
      </w:r>
      <w:r>
        <w:t xml:space="preserve"> </w:t>
      </w:r>
      <w:r w:rsidR="0033092C">
        <w:tab/>
      </w:r>
      <w:hyperlink r:id="rId1" w:history="1">
        <w:r>
          <w:rPr>
            <w:rStyle w:val="Hyperlink"/>
          </w:rPr>
          <w:t>https://ec.europa.eu/environment/international_issues/gacere.html</w:t>
        </w:r>
      </w:hyperlink>
      <w:r w:rsidR="0033092C">
        <w:t>.</w:t>
      </w:r>
    </w:p>
  </w:footnote>
  <w:footnote w:id="17">
    <w:p w14:paraId="472179C9" w14:textId="3B9A62B0" w:rsidR="00525030" w:rsidRDefault="00525030">
      <w:pPr>
        <w:pStyle w:val="FootnoteText"/>
      </w:pPr>
      <w:r>
        <w:rPr>
          <w:rStyle w:val="FootnoteReference"/>
        </w:rPr>
        <w:footnoteRef/>
      </w:r>
      <w:r>
        <w:t xml:space="preserve"> </w:t>
      </w:r>
      <w:r w:rsidR="0033092C">
        <w:tab/>
      </w:r>
      <w:hyperlink r:id="rId2" w:history="1">
        <w:r>
          <w:rPr>
            <w:rStyle w:val="Hyperlink"/>
          </w:rPr>
          <w:t>https://pimap.eu/</w:t>
        </w:r>
      </w:hyperlink>
      <w:r w:rsidR="0033092C">
        <w:t>.</w:t>
      </w:r>
    </w:p>
  </w:footnote>
  <w:footnote w:id="18">
    <w:p w14:paraId="6A49EB29" w14:textId="5C739207" w:rsidR="00525030" w:rsidRPr="009420D3" w:rsidRDefault="00525030" w:rsidP="000605AA">
      <w:pPr>
        <w:pStyle w:val="FootnoteText"/>
      </w:pPr>
      <w:r>
        <w:rPr>
          <w:rStyle w:val="FootnoteReference"/>
        </w:rPr>
        <w:footnoteRef/>
      </w:r>
      <w:r>
        <w:t xml:space="preserve"> </w:t>
      </w:r>
      <w:r w:rsidR="0033092C">
        <w:tab/>
      </w:r>
      <w:hyperlink r:id="rId3" w:history="1">
        <w:r>
          <w:rPr>
            <w:rStyle w:val="Hyperlink"/>
          </w:rPr>
          <w:t>https://www.aceaafrica.org/</w:t>
        </w:r>
      </w:hyperlink>
      <w:r>
        <w:t>.</w:t>
      </w:r>
    </w:p>
  </w:footnote>
  <w:footnote w:id="19">
    <w:p w14:paraId="30CF6740" w14:textId="0D9532C6" w:rsidR="00525030" w:rsidRPr="009420D3" w:rsidRDefault="00525030" w:rsidP="000605AA">
      <w:pPr>
        <w:pStyle w:val="FootnoteText"/>
      </w:pPr>
      <w:r>
        <w:rPr>
          <w:rStyle w:val="FootnoteReference"/>
        </w:rPr>
        <w:footnoteRef/>
      </w:r>
      <w:r>
        <w:t xml:space="preserve"> </w:t>
      </w:r>
      <w:r w:rsidR="0033092C">
        <w:tab/>
      </w:r>
      <w:hyperlink r:id="rId4" w:history="1">
        <w:r>
          <w:rPr>
            <w:rStyle w:val="Hyperlink"/>
          </w:rPr>
          <w:t>https://www.coalicioneconomiacircular.org/en/elementor-7/inicio-english/</w:t>
        </w:r>
      </w:hyperlink>
      <w:r>
        <w:t>.</w:t>
      </w:r>
    </w:p>
  </w:footnote>
  <w:footnote w:id="20">
    <w:p w14:paraId="722E290D" w14:textId="370E0AD8" w:rsidR="00525030" w:rsidRPr="009420D3" w:rsidRDefault="00525030" w:rsidP="00124D14">
      <w:pPr>
        <w:pStyle w:val="FootnoteText"/>
      </w:pPr>
      <w:r>
        <w:rPr>
          <w:rStyle w:val="FootnoteReference"/>
        </w:rPr>
        <w:footnoteRef/>
      </w:r>
      <w:r>
        <w:t xml:space="preserve"> </w:t>
      </w:r>
      <w:r w:rsidR="0033092C">
        <w:tab/>
        <w:t>Documento 8665/21 do Conselho.</w:t>
      </w:r>
    </w:p>
  </w:footnote>
  <w:footnote w:id="21">
    <w:p w14:paraId="55789063" w14:textId="6BFD5F3B" w:rsidR="00525030" w:rsidRPr="009420D3" w:rsidRDefault="00525030" w:rsidP="0033092C">
      <w:pPr>
        <w:pStyle w:val="FootnoteText"/>
        <w:ind w:left="720" w:hanging="720"/>
        <w:jc w:val="both"/>
      </w:pPr>
      <w:r>
        <w:rPr>
          <w:rStyle w:val="FootnoteReference"/>
        </w:rPr>
        <w:footnoteRef/>
      </w:r>
      <w:r>
        <w:t xml:space="preserve"> </w:t>
      </w:r>
      <w:r w:rsidR="0033092C">
        <w:tab/>
      </w:r>
      <w:r>
        <w:t xml:space="preserve">Por exemplo </w:t>
      </w:r>
      <w:hyperlink r:id="rId5" w:history="1">
        <w:r>
          <w:rPr>
            <w:rStyle w:val="Hyperlink"/>
          </w:rPr>
          <w:t>https://www.wasteforceproject.eu</w:t>
        </w:r>
      </w:hyperlink>
      <w:r>
        <w:t xml:space="preserve">, </w:t>
      </w:r>
      <w:hyperlink r:id="rId6" w:history="1">
        <w:r>
          <w:rPr>
            <w:rStyle w:val="Hyperlink"/>
          </w:rPr>
          <w:t>http://www.lifesmartwaste.com</w:t>
        </w:r>
      </w:hyperlink>
      <w:r>
        <w:t xml:space="preserve">, </w:t>
      </w:r>
      <w:hyperlink r:id="rId7" w:history="1">
        <w:r>
          <w:rPr>
            <w:rStyle w:val="Hyperlink"/>
          </w:rPr>
          <w:t>https://opfawaste-project.eu</w:t>
        </w:r>
      </w:hyperlink>
      <w:r>
        <w:t xml:space="preserve"> ou </w:t>
      </w:r>
      <w:hyperlink r:id="rId8" w:history="1">
        <w:r>
          <w:rPr>
            <w:rStyle w:val="Hyperlink"/>
          </w:rPr>
          <w:t>https://www.sweap.eu/</w:t>
        </w:r>
      </w:hyperlink>
      <w:r w:rsidR="0033092C">
        <w:t>.</w:t>
      </w:r>
    </w:p>
  </w:footnote>
  <w:footnote w:id="22">
    <w:p w14:paraId="1D1F1FAB" w14:textId="0B23048D" w:rsidR="00525030" w:rsidRPr="009420D3" w:rsidRDefault="00525030" w:rsidP="0033092C">
      <w:pPr>
        <w:pStyle w:val="FootnoteText"/>
        <w:ind w:left="720" w:hanging="720"/>
        <w:jc w:val="both"/>
      </w:pPr>
      <w:r>
        <w:rPr>
          <w:rStyle w:val="FootnoteReference"/>
        </w:rPr>
        <w:footnoteRef/>
      </w:r>
      <w:r>
        <w:t xml:space="preserve"> </w:t>
      </w:r>
      <w:r w:rsidR="0033092C">
        <w:tab/>
      </w:r>
      <w:r>
        <w:t xml:space="preserve">O Programa de Segurança Ambiental da Interpol colabora com agências nos Estados-Membros para prevenir, detetar e neutralizar os crimes de poluição, incluindo os crimes ligados aos resíduos, e neutralizar os grupos que os cometem. Ver </w:t>
      </w:r>
      <w:hyperlink r:id="rId9" w:history="1">
        <w:r>
          <w:rPr>
            <w:rStyle w:val="Hyperlink"/>
          </w:rPr>
          <w:t>https://www.interpol.int/en/Crimes/Environmental-crime/Pollution-crime</w:t>
        </w:r>
      </w:hyperlink>
      <w:r w:rsidR="0033092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9B6B" w14:textId="77777777" w:rsidR="00907B13" w:rsidRPr="00907B13" w:rsidRDefault="00907B13" w:rsidP="00907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B745" w14:textId="77777777" w:rsidR="00907B13" w:rsidRPr="00907B13" w:rsidRDefault="00907B13" w:rsidP="00907B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5A1A5" w14:textId="77777777" w:rsidR="00907B13" w:rsidRPr="00907B13" w:rsidRDefault="00907B13" w:rsidP="00907B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CE40" w14:textId="77777777" w:rsidR="00525030" w:rsidRDefault="005250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1434" w14:textId="77777777" w:rsidR="00525030" w:rsidRDefault="005250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D9D9" w14:textId="77777777" w:rsidR="00525030" w:rsidRDefault="00525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B05"/>
    <w:multiLevelType w:val="hybridMultilevel"/>
    <w:tmpl w:val="F79822F8"/>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 w15:restartNumberingAfterBreak="0">
    <w:nsid w:val="02A40101"/>
    <w:multiLevelType w:val="hybridMultilevel"/>
    <w:tmpl w:val="499C67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3EA4B7A"/>
    <w:multiLevelType w:val="hybridMultilevel"/>
    <w:tmpl w:val="17A22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0368"/>
    <w:multiLevelType w:val="hybridMultilevel"/>
    <w:tmpl w:val="9AAC4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624140"/>
    <w:multiLevelType w:val="hybridMultilevel"/>
    <w:tmpl w:val="03FE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10684"/>
    <w:multiLevelType w:val="hybridMultilevel"/>
    <w:tmpl w:val="48C8B92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13B65949"/>
    <w:multiLevelType w:val="hybridMultilevel"/>
    <w:tmpl w:val="323A4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A4AC0"/>
    <w:multiLevelType w:val="hybridMultilevel"/>
    <w:tmpl w:val="9D846604"/>
    <w:lvl w:ilvl="0" w:tplc="3A6A3E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55233B"/>
    <w:multiLevelType w:val="hybridMultilevel"/>
    <w:tmpl w:val="F46427CA"/>
    <w:lvl w:ilvl="0" w:tplc="04090001">
      <w:start w:val="1"/>
      <w:numFmt w:val="bullet"/>
      <w:lvlText w:val=""/>
      <w:lvlJc w:val="left"/>
      <w:pPr>
        <w:ind w:left="720" w:hanging="360"/>
      </w:pPr>
      <w:rPr>
        <w:rFonts w:ascii="Symbol" w:hAnsi="Symbol" w:hint="default"/>
        <w:lang w:val="en-I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34DC"/>
    <w:multiLevelType w:val="hybridMultilevel"/>
    <w:tmpl w:val="4FD87D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206B645F"/>
    <w:multiLevelType w:val="hybridMultilevel"/>
    <w:tmpl w:val="96A4BAAE"/>
    <w:lvl w:ilvl="0" w:tplc="3300FF3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15C6E92"/>
    <w:multiLevelType w:val="multilevel"/>
    <w:tmpl w:val="2C4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3398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4072B"/>
    <w:multiLevelType w:val="hybridMultilevel"/>
    <w:tmpl w:val="E7BA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46667"/>
    <w:multiLevelType w:val="hybridMultilevel"/>
    <w:tmpl w:val="77A0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461A8"/>
    <w:multiLevelType w:val="hybridMultilevel"/>
    <w:tmpl w:val="7E54D9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27495685"/>
    <w:multiLevelType w:val="hybridMultilevel"/>
    <w:tmpl w:val="F196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036E6"/>
    <w:multiLevelType w:val="hybridMultilevel"/>
    <w:tmpl w:val="C17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512AB"/>
    <w:multiLevelType w:val="hybridMultilevel"/>
    <w:tmpl w:val="BCF2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1724D"/>
    <w:multiLevelType w:val="hybridMultilevel"/>
    <w:tmpl w:val="A28A30DA"/>
    <w:lvl w:ilvl="0" w:tplc="04090001">
      <w:start w:val="1"/>
      <w:numFmt w:val="bullet"/>
      <w:lvlText w:val=""/>
      <w:lvlJc w:val="left"/>
      <w:pPr>
        <w:ind w:left="720" w:hanging="360"/>
      </w:pPr>
      <w:rPr>
        <w:rFonts w:ascii="Symbol" w:hAnsi="Symbol" w:hint="default"/>
        <w:lang w:val="en-I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3D643D3"/>
    <w:multiLevelType w:val="hybridMultilevel"/>
    <w:tmpl w:val="571C5E1C"/>
    <w:lvl w:ilvl="0" w:tplc="D14CE8D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907F1"/>
    <w:multiLevelType w:val="multilevel"/>
    <w:tmpl w:val="A2E2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D1695"/>
    <w:multiLevelType w:val="hybridMultilevel"/>
    <w:tmpl w:val="1B2E053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37A85C96"/>
    <w:multiLevelType w:val="hybridMultilevel"/>
    <w:tmpl w:val="827A03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E1911D8"/>
    <w:multiLevelType w:val="multilevel"/>
    <w:tmpl w:val="8E8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A4F91"/>
    <w:multiLevelType w:val="multilevel"/>
    <w:tmpl w:val="755A5AF4"/>
    <w:lvl w:ilvl="0">
      <w:start w:val="2"/>
      <w:numFmt w:val="decimal"/>
      <w:lvlText w:val="%1."/>
      <w:lvlJc w:val="left"/>
      <w:pPr>
        <w:ind w:left="1080" w:hanging="360"/>
      </w:pPr>
      <w:rPr>
        <w:rFonts w:hint="default"/>
        <w:b/>
      </w:rPr>
    </w:lvl>
    <w:lvl w:ilvl="1">
      <w:start w:val="1"/>
      <w:numFmt w:val="decimal"/>
      <w:isLgl/>
      <w:lvlText w:val="%1.%2."/>
      <w:lvlJc w:val="left"/>
      <w:pPr>
        <w:ind w:left="512" w:hanging="360"/>
      </w:pPr>
      <w:rPr>
        <w:rFonts w:hint="default"/>
        <w:b/>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26" w15:restartNumberingAfterBreak="0">
    <w:nsid w:val="463946BE"/>
    <w:multiLevelType w:val="hybridMultilevel"/>
    <w:tmpl w:val="599C420A"/>
    <w:lvl w:ilvl="0" w:tplc="04090001">
      <w:start w:val="1"/>
      <w:numFmt w:val="bullet"/>
      <w:lvlText w:val=""/>
      <w:lvlJc w:val="left"/>
      <w:pPr>
        <w:ind w:left="720" w:hanging="360"/>
      </w:pPr>
      <w:rPr>
        <w:rFonts w:ascii="Symbol" w:hAnsi="Symbol" w:hint="default"/>
        <w:lang w:val="en-I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6766263"/>
    <w:multiLevelType w:val="hybridMultilevel"/>
    <w:tmpl w:val="7A88244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34BA1338">
      <w:start w:val="2"/>
      <w:numFmt w:val="bullet"/>
      <w:lvlText w:val=""/>
      <w:lvlJc w:val="left"/>
      <w:pPr>
        <w:ind w:left="2160" w:hanging="360"/>
      </w:pPr>
      <w:rPr>
        <w:rFonts w:ascii="Wingdings" w:eastAsiaTheme="minorHAnsi" w:hAnsi="Wingdings" w:cstheme="minorBidi"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848AE"/>
    <w:multiLevelType w:val="hybridMultilevel"/>
    <w:tmpl w:val="09CE851C"/>
    <w:lvl w:ilvl="0" w:tplc="FFFFFFFF">
      <w:start w:val="10"/>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573672B"/>
    <w:multiLevelType w:val="hybridMultilevel"/>
    <w:tmpl w:val="307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C4473"/>
    <w:multiLevelType w:val="hybridMultilevel"/>
    <w:tmpl w:val="40DA4A8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2" w15:restartNumberingAfterBreak="0">
    <w:nsid w:val="58C95331"/>
    <w:multiLevelType w:val="multilevel"/>
    <w:tmpl w:val="9AB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EA26E5"/>
    <w:multiLevelType w:val="hybridMultilevel"/>
    <w:tmpl w:val="A4086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89011A"/>
    <w:multiLevelType w:val="hybridMultilevel"/>
    <w:tmpl w:val="D8D2B092"/>
    <w:lvl w:ilvl="0" w:tplc="080C000F">
      <w:start w:val="1"/>
      <w:numFmt w:val="decimal"/>
      <w:lvlText w:val="%1."/>
      <w:lvlJc w:val="left"/>
      <w:pPr>
        <w:ind w:left="821" w:hanging="360"/>
      </w:pPr>
    </w:lvl>
    <w:lvl w:ilvl="1" w:tplc="080C0019" w:tentative="1">
      <w:start w:val="1"/>
      <w:numFmt w:val="lowerLetter"/>
      <w:lvlText w:val="%2."/>
      <w:lvlJc w:val="left"/>
      <w:pPr>
        <w:ind w:left="1541" w:hanging="360"/>
      </w:pPr>
    </w:lvl>
    <w:lvl w:ilvl="2" w:tplc="080C001B" w:tentative="1">
      <w:start w:val="1"/>
      <w:numFmt w:val="lowerRoman"/>
      <w:lvlText w:val="%3."/>
      <w:lvlJc w:val="right"/>
      <w:pPr>
        <w:ind w:left="2261" w:hanging="180"/>
      </w:pPr>
    </w:lvl>
    <w:lvl w:ilvl="3" w:tplc="080C000F" w:tentative="1">
      <w:start w:val="1"/>
      <w:numFmt w:val="decimal"/>
      <w:lvlText w:val="%4."/>
      <w:lvlJc w:val="left"/>
      <w:pPr>
        <w:ind w:left="2981" w:hanging="360"/>
      </w:pPr>
    </w:lvl>
    <w:lvl w:ilvl="4" w:tplc="080C0019" w:tentative="1">
      <w:start w:val="1"/>
      <w:numFmt w:val="lowerLetter"/>
      <w:lvlText w:val="%5."/>
      <w:lvlJc w:val="left"/>
      <w:pPr>
        <w:ind w:left="3701" w:hanging="360"/>
      </w:pPr>
    </w:lvl>
    <w:lvl w:ilvl="5" w:tplc="080C001B" w:tentative="1">
      <w:start w:val="1"/>
      <w:numFmt w:val="lowerRoman"/>
      <w:lvlText w:val="%6."/>
      <w:lvlJc w:val="right"/>
      <w:pPr>
        <w:ind w:left="4421" w:hanging="180"/>
      </w:pPr>
    </w:lvl>
    <w:lvl w:ilvl="6" w:tplc="080C000F" w:tentative="1">
      <w:start w:val="1"/>
      <w:numFmt w:val="decimal"/>
      <w:lvlText w:val="%7."/>
      <w:lvlJc w:val="left"/>
      <w:pPr>
        <w:ind w:left="5141" w:hanging="360"/>
      </w:pPr>
    </w:lvl>
    <w:lvl w:ilvl="7" w:tplc="080C0019" w:tentative="1">
      <w:start w:val="1"/>
      <w:numFmt w:val="lowerLetter"/>
      <w:lvlText w:val="%8."/>
      <w:lvlJc w:val="left"/>
      <w:pPr>
        <w:ind w:left="5861" w:hanging="360"/>
      </w:pPr>
    </w:lvl>
    <w:lvl w:ilvl="8" w:tplc="080C001B" w:tentative="1">
      <w:start w:val="1"/>
      <w:numFmt w:val="lowerRoman"/>
      <w:lvlText w:val="%9."/>
      <w:lvlJc w:val="right"/>
      <w:pPr>
        <w:ind w:left="6581" w:hanging="180"/>
      </w:pPr>
    </w:lvl>
  </w:abstractNum>
  <w:abstractNum w:abstractNumId="35" w15:restartNumberingAfterBreak="0">
    <w:nsid w:val="5F5C2921"/>
    <w:multiLevelType w:val="multilevel"/>
    <w:tmpl w:val="7C624DF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871054"/>
    <w:multiLevelType w:val="hybridMultilevel"/>
    <w:tmpl w:val="9D846604"/>
    <w:lvl w:ilvl="0" w:tplc="3A6A3E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DF657D"/>
    <w:multiLevelType w:val="multilevel"/>
    <w:tmpl w:val="6DE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E24FFC"/>
    <w:multiLevelType w:val="multilevel"/>
    <w:tmpl w:val="787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211BDF"/>
    <w:multiLevelType w:val="multilevel"/>
    <w:tmpl w:val="2E48ECCA"/>
    <w:lvl w:ilvl="0">
      <w:start w:val="1"/>
      <w:numFmt w:val="decimal"/>
      <w:lvlText w:val="%1."/>
      <w:lvlJc w:val="left"/>
      <w:pPr>
        <w:ind w:left="720" w:hanging="360"/>
      </w:pPr>
      <w:rPr>
        <w:rFonts w:hint="default"/>
        <w:sz w:val="22"/>
      </w:rPr>
    </w:lvl>
    <w:lvl w:ilvl="1">
      <w:start w:val="2"/>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0601C0"/>
    <w:multiLevelType w:val="multilevel"/>
    <w:tmpl w:val="C40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B47B8"/>
    <w:multiLevelType w:val="hybridMultilevel"/>
    <w:tmpl w:val="B3EE6098"/>
    <w:lvl w:ilvl="0" w:tplc="913C1D3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2" w15:restartNumberingAfterBreak="0">
    <w:nsid w:val="6D9A707B"/>
    <w:multiLevelType w:val="hybridMultilevel"/>
    <w:tmpl w:val="D83C329E"/>
    <w:lvl w:ilvl="0" w:tplc="08090001">
      <w:start w:val="1"/>
      <w:numFmt w:val="bullet"/>
      <w:lvlText w:val=""/>
      <w:lvlJc w:val="left"/>
      <w:pPr>
        <w:ind w:left="306" w:hanging="360"/>
      </w:pPr>
      <w:rPr>
        <w:rFonts w:ascii="Symbol" w:hAnsi="Symbol"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43" w15:restartNumberingAfterBreak="0">
    <w:nsid w:val="71CB3CB0"/>
    <w:multiLevelType w:val="hybridMultilevel"/>
    <w:tmpl w:val="09CC3352"/>
    <w:lvl w:ilvl="0" w:tplc="B4604DE0">
      <w:start w:val="1"/>
      <w:numFmt w:val="lowerRoman"/>
      <w:lvlText w:val="(%1)"/>
      <w:lvlJc w:val="left"/>
      <w:pPr>
        <w:ind w:left="780" w:hanging="72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44" w15:restartNumberingAfterBreak="0">
    <w:nsid w:val="7A530C98"/>
    <w:multiLevelType w:val="hybridMultilevel"/>
    <w:tmpl w:val="D30E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74C81"/>
    <w:multiLevelType w:val="hybridMultilevel"/>
    <w:tmpl w:val="6108F288"/>
    <w:lvl w:ilvl="0" w:tplc="08090003">
      <w:start w:val="1"/>
      <w:numFmt w:val="bullet"/>
      <w:lvlText w:val="o"/>
      <w:lvlJc w:val="left"/>
      <w:pPr>
        <w:ind w:left="360" w:hanging="360"/>
      </w:pPr>
      <w:rPr>
        <w:rFonts w:ascii="Courier New" w:hAnsi="Courier New" w:cs="Courier New" w:hint="default"/>
      </w:rPr>
    </w:lvl>
    <w:lvl w:ilvl="1" w:tplc="E5CA32CC">
      <w:start w:val="1"/>
      <w:numFmt w:val="bullet"/>
      <w:lvlText w:val="-"/>
      <w:lvlJc w:val="left"/>
      <w:pPr>
        <w:ind w:left="720" w:hanging="360"/>
      </w:pPr>
      <w:rPr>
        <w:rFonts w:ascii="Courier New" w:hAnsi="Courier New" w:hint="default"/>
        <w:b w:val="0"/>
        <w:i w:val="0"/>
        <w:color w:val="auto"/>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6" w15:restartNumberingAfterBreak="0">
    <w:nsid w:val="7C565240"/>
    <w:multiLevelType w:val="hybridMultilevel"/>
    <w:tmpl w:val="454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8"/>
  </w:num>
  <w:num w:numId="6">
    <w:abstractNumId w:val="38"/>
  </w:num>
  <w:num w:numId="7">
    <w:abstractNumId w:val="37"/>
  </w:num>
  <w:num w:numId="8">
    <w:abstractNumId w:val="24"/>
  </w:num>
  <w:num w:numId="9">
    <w:abstractNumId w:val="40"/>
  </w:num>
  <w:num w:numId="10">
    <w:abstractNumId w:val="21"/>
  </w:num>
  <w:num w:numId="11">
    <w:abstractNumId w:val="11"/>
  </w:num>
  <w:num w:numId="12">
    <w:abstractNumId w:val="45"/>
  </w:num>
  <w:num w:numId="13">
    <w:abstractNumId w:val="9"/>
  </w:num>
  <w:num w:numId="14">
    <w:abstractNumId w:val="42"/>
  </w:num>
  <w:num w:numId="15">
    <w:abstractNumId w:val="2"/>
  </w:num>
  <w:num w:numId="16">
    <w:abstractNumId w:val="20"/>
  </w:num>
  <w:num w:numId="17">
    <w:abstractNumId w:val="36"/>
  </w:num>
  <w:num w:numId="18">
    <w:abstractNumId w:val="30"/>
  </w:num>
  <w:num w:numId="19">
    <w:abstractNumId w:val="29"/>
  </w:num>
  <w:num w:numId="20">
    <w:abstractNumId w:val="27"/>
  </w:num>
  <w:num w:numId="21">
    <w:abstractNumId w:val="33"/>
  </w:num>
  <w:num w:numId="22">
    <w:abstractNumId w:val="44"/>
  </w:num>
  <w:num w:numId="23">
    <w:abstractNumId w:val="13"/>
  </w:num>
  <w:num w:numId="24">
    <w:abstractNumId w:val="35"/>
  </w:num>
  <w:num w:numId="25">
    <w:abstractNumId w:val="8"/>
  </w:num>
  <w:num w:numId="26">
    <w:abstractNumId w:val="12"/>
  </w:num>
  <w:num w:numId="27">
    <w:abstractNumId w:val="17"/>
  </w:num>
  <w:num w:numId="28">
    <w:abstractNumId w:val="4"/>
  </w:num>
  <w:num w:numId="29">
    <w:abstractNumId w:val="39"/>
  </w:num>
  <w:num w:numId="30">
    <w:abstractNumId w:val="0"/>
  </w:num>
  <w:num w:numId="31">
    <w:abstractNumId w:val="46"/>
  </w:num>
  <w:num w:numId="32">
    <w:abstractNumId w:val="43"/>
  </w:num>
  <w:num w:numId="33">
    <w:abstractNumId w:val="26"/>
  </w:num>
  <w:num w:numId="34">
    <w:abstractNumId w:val="19"/>
  </w:num>
  <w:num w:numId="35">
    <w:abstractNumId w:val="23"/>
  </w:num>
  <w:num w:numId="36">
    <w:abstractNumId w:val="34"/>
  </w:num>
  <w:num w:numId="37">
    <w:abstractNumId w:val="6"/>
  </w:num>
  <w:num w:numId="38">
    <w:abstractNumId w:val="32"/>
  </w:num>
  <w:num w:numId="39">
    <w:abstractNumId w:val="31"/>
  </w:num>
  <w:num w:numId="40">
    <w:abstractNumId w:val="15"/>
  </w:num>
  <w:num w:numId="41">
    <w:abstractNumId w:val="10"/>
  </w:num>
  <w:num w:numId="42">
    <w:abstractNumId w:val="5"/>
  </w:num>
  <w:num w:numId="43">
    <w:abstractNumId w:val="41"/>
  </w:num>
  <w:num w:numId="44">
    <w:abstractNumId w:val="22"/>
  </w:num>
  <w:num w:numId="45">
    <w:abstractNumId w:val="1"/>
  </w:num>
  <w:num w:numId="46">
    <w:abstractNumId w:val="28"/>
  </w:num>
  <w:num w:numId="47">
    <w:abstractNumId w:val="1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F0D2315-D205-440E-A112-43D74E932C15"/>
    <w:docVar w:name="LW_COVERPAGE_TYPE" w:val="1"/>
    <w:docVar w:name="LW_CROSSREFERENCE" w:val="&lt;UNUSED&gt;"/>
    <w:docVar w:name="LW_DocType" w:val="NORMAL"/>
    <w:docVar w:name="LW_EMISSION" w:val="17.11.2021"/>
    <w:docVar w:name="LW_EMISSION_ISODATE" w:val="2021-11-17"/>
    <w:docVar w:name="LW_EMISSION_LOCATION" w:val="BRX"/>
    <w:docVar w:name="LW_EMISSION_PREFIX" w:val="Bruxelas, "/>
    <w:docVar w:name="LW_EMISSION_SUFFIX" w:val=" "/>
    <w:docVar w:name="LW_ID_DOCTYPE_NONLW" w:val="CP-014"/>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1) 7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Italic&gt;Assumir a responsabilidade pelos nossos resíduos:&lt;/FMT&gt;_x000d__x000d__x000d__x000d__x000b__x000d__x000d__x000d__x000d__x000b_&lt;FMT:Italic&gt;as transferências de resíduos numa economia mais limpa e mais circular&lt;/FMT&gt;_x000d__x000d__x000d__x000d__x000b_"/>
    <w:docVar w:name="LW_TYPE.DOC.CP" w:val="COMUNICAÇÃO DA COMISSÃO AO PARLAMENTO EUROPEU, AO CONSELHO, AO COMITÉ ECONÓMICO E SOCIAL EUROPEU E AO COMITÉ DAS REGIÕES"/>
    <w:docVar w:name="LW_TYPE.DOC.CP.USERTEXT" w:val="&lt;EMPTY&gt;"/>
    <w:docVar w:name="LwApiVersions" w:val="LW4CoDe 1.23.1.0; LW 8.0, Build 20210728"/>
  </w:docVars>
  <w:rsids>
    <w:rsidRoot w:val="00A53F42"/>
    <w:rsid w:val="000007E0"/>
    <w:rsid w:val="00000B47"/>
    <w:rsid w:val="00000D87"/>
    <w:rsid w:val="00002D3F"/>
    <w:rsid w:val="00006E37"/>
    <w:rsid w:val="000070C5"/>
    <w:rsid w:val="00010261"/>
    <w:rsid w:val="000102F8"/>
    <w:rsid w:val="00011F4D"/>
    <w:rsid w:val="000120A6"/>
    <w:rsid w:val="000129E4"/>
    <w:rsid w:val="00012EB0"/>
    <w:rsid w:val="0001369E"/>
    <w:rsid w:val="00016844"/>
    <w:rsid w:val="00016EF2"/>
    <w:rsid w:val="00020180"/>
    <w:rsid w:val="00020767"/>
    <w:rsid w:val="000208A7"/>
    <w:rsid w:val="000208E4"/>
    <w:rsid w:val="000247C3"/>
    <w:rsid w:val="00025855"/>
    <w:rsid w:val="00027810"/>
    <w:rsid w:val="000360DB"/>
    <w:rsid w:val="00036935"/>
    <w:rsid w:val="00037F9B"/>
    <w:rsid w:val="00040F92"/>
    <w:rsid w:val="0004322F"/>
    <w:rsid w:val="00047C39"/>
    <w:rsid w:val="00053F86"/>
    <w:rsid w:val="0005404F"/>
    <w:rsid w:val="000543A8"/>
    <w:rsid w:val="000553B8"/>
    <w:rsid w:val="00056585"/>
    <w:rsid w:val="000605AA"/>
    <w:rsid w:val="00060B87"/>
    <w:rsid w:val="00061EF5"/>
    <w:rsid w:val="00062142"/>
    <w:rsid w:val="00062561"/>
    <w:rsid w:val="000655B9"/>
    <w:rsid w:val="00065D57"/>
    <w:rsid w:val="00066BF9"/>
    <w:rsid w:val="00070F09"/>
    <w:rsid w:val="00073542"/>
    <w:rsid w:val="00074A6C"/>
    <w:rsid w:val="000751A9"/>
    <w:rsid w:val="000769DE"/>
    <w:rsid w:val="00076C38"/>
    <w:rsid w:val="00077FDD"/>
    <w:rsid w:val="000815C8"/>
    <w:rsid w:val="00085603"/>
    <w:rsid w:val="00092BF6"/>
    <w:rsid w:val="00092C91"/>
    <w:rsid w:val="00092D27"/>
    <w:rsid w:val="000936C3"/>
    <w:rsid w:val="00094D00"/>
    <w:rsid w:val="00095883"/>
    <w:rsid w:val="00095AF5"/>
    <w:rsid w:val="00096603"/>
    <w:rsid w:val="00096BAC"/>
    <w:rsid w:val="00097FD9"/>
    <w:rsid w:val="000A0108"/>
    <w:rsid w:val="000A03C7"/>
    <w:rsid w:val="000A254B"/>
    <w:rsid w:val="000A2C35"/>
    <w:rsid w:val="000A3238"/>
    <w:rsid w:val="000A5F8D"/>
    <w:rsid w:val="000A78B5"/>
    <w:rsid w:val="000B0167"/>
    <w:rsid w:val="000B2128"/>
    <w:rsid w:val="000B3A58"/>
    <w:rsid w:val="000B4722"/>
    <w:rsid w:val="000C328F"/>
    <w:rsid w:val="000C3799"/>
    <w:rsid w:val="000C383D"/>
    <w:rsid w:val="000C6076"/>
    <w:rsid w:val="000C784D"/>
    <w:rsid w:val="000D1BDC"/>
    <w:rsid w:val="000D1C57"/>
    <w:rsid w:val="000D2006"/>
    <w:rsid w:val="000D2AB1"/>
    <w:rsid w:val="000D559E"/>
    <w:rsid w:val="000D654A"/>
    <w:rsid w:val="000E0D39"/>
    <w:rsid w:val="000E16F6"/>
    <w:rsid w:val="000E45F6"/>
    <w:rsid w:val="000E4AA5"/>
    <w:rsid w:val="000E515A"/>
    <w:rsid w:val="000F7066"/>
    <w:rsid w:val="001002AB"/>
    <w:rsid w:val="0010540F"/>
    <w:rsid w:val="00113908"/>
    <w:rsid w:val="00114BA0"/>
    <w:rsid w:val="001151FF"/>
    <w:rsid w:val="00115522"/>
    <w:rsid w:val="00120445"/>
    <w:rsid w:val="00121B06"/>
    <w:rsid w:val="0012280B"/>
    <w:rsid w:val="00122A74"/>
    <w:rsid w:val="00124D14"/>
    <w:rsid w:val="00126414"/>
    <w:rsid w:val="00126C54"/>
    <w:rsid w:val="00126D74"/>
    <w:rsid w:val="00127042"/>
    <w:rsid w:val="00127A29"/>
    <w:rsid w:val="00131867"/>
    <w:rsid w:val="0013620C"/>
    <w:rsid w:val="001364DC"/>
    <w:rsid w:val="00136897"/>
    <w:rsid w:val="001371C3"/>
    <w:rsid w:val="00137AD1"/>
    <w:rsid w:val="00140B68"/>
    <w:rsid w:val="00141B85"/>
    <w:rsid w:val="00141DD5"/>
    <w:rsid w:val="001438FD"/>
    <w:rsid w:val="00143F25"/>
    <w:rsid w:val="001440C0"/>
    <w:rsid w:val="001505AC"/>
    <w:rsid w:val="00151C26"/>
    <w:rsid w:val="001521FA"/>
    <w:rsid w:val="0015249B"/>
    <w:rsid w:val="00152CBE"/>
    <w:rsid w:val="00153BE2"/>
    <w:rsid w:val="001563EA"/>
    <w:rsid w:val="00156E7C"/>
    <w:rsid w:val="00160C75"/>
    <w:rsid w:val="00163941"/>
    <w:rsid w:val="00170A98"/>
    <w:rsid w:val="00173977"/>
    <w:rsid w:val="00173BF5"/>
    <w:rsid w:val="00174416"/>
    <w:rsid w:val="00182D88"/>
    <w:rsid w:val="00183A99"/>
    <w:rsid w:val="00183D93"/>
    <w:rsid w:val="00183E08"/>
    <w:rsid w:val="001863CA"/>
    <w:rsid w:val="00187398"/>
    <w:rsid w:val="00187637"/>
    <w:rsid w:val="00191E24"/>
    <w:rsid w:val="0019413E"/>
    <w:rsid w:val="00194889"/>
    <w:rsid w:val="0019510F"/>
    <w:rsid w:val="00195945"/>
    <w:rsid w:val="001966E4"/>
    <w:rsid w:val="0019751F"/>
    <w:rsid w:val="001A107E"/>
    <w:rsid w:val="001A3D71"/>
    <w:rsid w:val="001A43DF"/>
    <w:rsid w:val="001A4EDF"/>
    <w:rsid w:val="001A61C4"/>
    <w:rsid w:val="001A6837"/>
    <w:rsid w:val="001A71AD"/>
    <w:rsid w:val="001A7463"/>
    <w:rsid w:val="001B185B"/>
    <w:rsid w:val="001B1DA8"/>
    <w:rsid w:val="001B23FF"/>
    <w:rsid w:val="001B45BF"/>
    <w:rsid w:val="001B5191"/>
    <w:rsid w:val="001B56CE"/>
    <w:rsid w:val="001B6BF1"/>
    <w:rsid w:val="001C17E9"/>
    <w:rsid w:val="001C1DFE"/>
    <w:rsid w:val="001C426A"/>
    <w:rsid w:val="001D06BF"/>
    <w:rsid w:val="001D2090"/>
    <w:rsid w:val="001D580B"/>
    <w:rsid w:val="001D5F66"/>
    <w:rsid w:val="001D7344"/>
    <w:rsid w:val="001E069C"/>
    <w:rsid w:val="001E08E1"/>
    <w:rsid w:val="001E0CBA"/>
    <w:rsid w:val="001E26DF"/>
    <w:rsid w:val="001E332D"/>
    <w:rsid w:val="001E3E95"/>
    <w:rsid w:val="001E4025"/>
    <w:rsid w:val="001E4066"/>
    <w:rsid w:val="001E4321"/>
    <w:rsid w:val="001E4536"/>
    <w:rsid w:val="001E4ADC"/>
    <w:rsid w:val="001E5528"/>
    <w:rsid w:val="001E5683"/>
    <w:rsid w:val="001E6E75"/>
    <w:rsid w:val="001F0517"/>
    <w:rsid w:val="001F5376"/>
    <w:rsid w:val="001F5E9A"/>
    <w:rsid w:val="001F6686"/>
    <w:rsid w:val="001F7A30"/>
    <w:rsid w:val="002021A4"/>
    <w:rsid w:val="002035B4"/>
    <w:rsid w:val="00205289"/>
    <w:rsid w:val="00205555"/>
    <w:rsid w:val="00211022"/>
    <w:rsid w:val="00211502"/>
    <w:rsid w:val="002122B3"/>
    <w:rsid w:val="00213671"/>
    <w:rsid w:val="00215575"/>
    <w:rsid w:val="00220312"/>
    <w:rsid w:val="00221073"/>
    <w:rsid w:val="00222C7D"/>
    <w:rsid w:val="00223C3D"/>
    <w:rsid w:val="00224A14"/>
    <w:rsid w:val="002279E5"/>
    <w:rsid w:val="00231CD1"/>
    <w:rsid w:val="00236269"/>
    <w:rsid w:val="00240610"/>
    <w:rsid w:val="00240B6C"/>
    <w:rsid w:val="002430E0"/>
    <w:rsid w:val="00245532"/>
    <w:rsid w:val="00246E12"/>
    <w:rsid w:val="002472A2"/>
    <w:rsid w:val="002555B9"/>
    <w:rsid w:val="00257269"/>
    <w:rsid w:val="00257677"/>
    <w:rsid w:val="00260BB2"/>
    <w:rsid w:val="002625B7"/>
    <w:rsid w:val="00262EC2"/>
    <w:rsid w:val="00264AC8"/>
    <w:rsid w:val="00264E99"/>
    <w:rsid w:val="002666B7"/>
    <w:rsid w:val="00267378"/>
    <w:rsid w:val="00270841"/>
    <w:rsid w:val="00270A78"/>
    <w:rsid w:val="002770B2"/>
    <w:rsid w:val="00280C62"/>
    <w:rsid w:val="00281981"/>
    <w:rsid w:val="00283B61"/>
    <w:rsid w:val="00284D22"/>
    <w:rsid w:val="00285379"/>
    <w:rsid w:val="00286307"/>
    <w:rsid w:val="00287B18"/>
    <w:rsid w:val="00287C2F"/>
    <w:rsid w:val="002916D4"/>
    <w:rsid w:val="00292BCB"/>
    <w:rsid w:val="00293794"/>
    <w:rsid w:val="00295045"/>
    <w:rsid w:val="00296EFC"/>
    <w:rsid w:val="0029759D"/>
    <w:rsid w:val="002A2D60"/>
    <w:rsid w:val="002A48BF"/>
    <w:rsid w:val="002A5705"/>
    <w:rsid w:val="002A72E2"/>
    <w:rsid w:val="002B0F23"/>
    <w:rsid w:val="002B1A81"/>
    <w:rsid w:val="002B2D79"/>
    <w:rsid w:val="002B575F"/>
    <w:rsid w:val="002B60F1"/>
    <w:rsid w:val="002B64F8"/>
    <w:rsid w:val="002B67BB"/>
    <w:rsid w:val="002C0E66"/>
    <w:rsid w:val="002C3D10"/>
    <w:rsid w:val="002C49B1"/>
    <w:rsid w:val="002C52AE"/>
    <w:rsid w:val="002C5B78"/>
    <w:rsid w:val="002D0B91"/>
    <w:rsid w:val="002D261F"/>
    <w:rsid w:val="002D2EA3"/>
    <w:rsid w:val="002D36D8"/>
    <w:rsid w:val="002D402C"/>
    <w:rsid w:val="002D4413"/>
    <w:rsid w:val="002D50C0"/>
    <w:rsid w:val="002D78C8"/>
    <w:rsid w:val="002E2C6A"/>
    <w:rsid w:val="002E3567"/>
    <w:rsid w:val="002E45BA"/>
    <w:rsid w:val="002E63BE"/>
    <w:rsid w:val="002F1FA5"/>
    <w:rsid w:val="002F6A94"/>
    <w:rsid w:val="002F72ED"/>
    <w:rsid w:val="0030090B"/>
    <w:rsid w:val="00301303"/>
    <w:rsid w:val="003036EB"/>
    <w:rsid w:val="00303FB3"/>
    <w:rsid w:val="00304C3A"/>
    <w:rsid w:val="003060C8"/>
    <w:rsid w:val="003108C3"/>
    <w:rsid w:val="00312C94"/>
    <w:rsid w:val="003155E7"/>
    <w:rsid w:val="00316CB3"/>
    <w:rsid w:val="00321D92"/>
    <w:rsid w:val="00325D65"/>
    <w:rsid w:val="00327A31"/>
    <w:rsid w:val="00327E4E"/>
    <w:rsid w:val="0033092C"/>
    <w:rsid w:val="00335024"/>
    <w:rsid w:val="0033572A"/>
    <w:rsid w:val="00336310"/>
    <w:rsid w:val="00337641"/>
    <w:rsid w:val="00342CD6"/>
    <w:rsid w:val="00344442"/>
    <w:rsid w:val="003448E4"/>
    <w:rsid w:val="0034647F"/>
    <w:rsid w:val="00347039"/>
    <w:rsid w:val="00347971"/>
    <w:rsid w:val="00347CC9"/>
    <w:rsid w:val="00350D86"/>
    <w:rsid w:val="00350EEA"/>
    <w:rsid w:val="00352092"/>
    <w:rsid w:val="0035453F"/>
    <w:rsid w:val="00355283"/>
    <w:rsid w:val="0035649E"/>
    <w:rsid w:val="00357D94"/>
    <w:rsid w:val="00366127"/>
    <w:rsid w:val="003677AF"/>
    <w:rsid w:val="003706C1"/>
    <w:rsid w:val="00370DC8"/>
    <w:rsid w:val="00371DC7"/>
    <w:rsid w:val="00371F6C"/>
    <w:rsid w:val="00373817"/>
    <w:rsid w:val="0038012D"/>
    <w:rsid w:val="00380ADB"/>
    <w:rsid w:val="00381031"/>
    <w:rsid w:val="00382146"/>
    <w:rsid w:val="003844FD"/>
    <w:rsid w:val="003847A3"/>
    <w:rsid w:val="00386684"/>
    <w:rsid w:val="00386E86"/>
    <w:rsid w:val="0039087A"/>
    <w:rsid w:val="00390952"/>
    <w:rsid w:val="003924E5"/>
    <w:rsid w:val="00392A1D"/>
    <w:rsid w:val="0039320C"/>
    <w:rsid w:val="00396E81"/>
    <w:rsid w:val="00396F00"/>
    <w:rsid w:val="003A3F46"/>
    <w:rsid w:val="003A4366"/>
    <w:rsid w:val="003A45D9"/>
    <w:rsid w:val="003A4634"/>
    <w:rsid w:val="003A46FB"/>
    <w:rsid w:val="003A582C"/>
    <w:rsid w:val="003A59A8"/>
    <w:rsid w:val="003A5A4A"/>
    <w:rsid w:val="003B088A"/>
    <w:rsid w:val="003B08C3"/>
    <w:rsid w:val="003B0FC5"/>
    <w:rsid w:val="003B2B01"/>
    <w:rsid w:val="003B3641"/>
    <w:rsid w:val="003B3986"/>
    <w:rsid w:val="003B4395"/>
    <w:rsid w:val="003C0556"/>
    <w:rsid w:val="003C1048"/>
    <w:rsid w:val="003C1BEE"/>
    <w:rsid w:val="003C396F"/>
    <w:rsid w:val="003C3A17"/>
    <w:rsid w:val="003C4382"/>
    <w:rsid w:val="003C4F0C"/>
    <w:rsid w:val="003D0808"/>
    <w:rsid w:val="003D1348"/>
    <w:rsid w:val="003D13A7"/>
    <w:rsid w:val="003D1C21"/>
    <w:rsid w:val="003D230B"/>
    <w:rsid w:val="003D24B3"/>
    <w:rsid w:val="003D4527"/>
    <w:rsid w:val="003D4C63"/>
    <w:rsid w:val="003D5696"/>
    <w:rsid w:val="003D630A"/>
    <w:rsid w:val="003D749B"/>
    <w:rsid w:val="003E256B"/>
    <w:rsid w:val="003E30D4"/>
    <w:rsid w:val="003E69C2"/>
    <w:rsid w:val="003E78EA"/>
    <w:rsid w:val="003F0919"/>
    <w:rsid w:val="003F1956"/>
    <w:rsid w:val="003F1C81"/>
    <w:rsid w:val="003F5278"/>
    <w:rsid w:val="00400581"/>
    <w:rsid w:val="00400F43"/>
    <w:rsid w:val="0040399E"/>
    <w:rsid w:val="004047CA"/>
    <w:rsid w:val="004072AA"/>
    <w:rsid w:val="00411A45"/>
    <w:rsid w:val="00412620"/>
    <w:rsid w:val="00412E74"/>
    <w:rsid w:val="00413F90"/>
    <w:rsid w:val="0041427B"/>
    <w:rsid w:val="00420CD4"/>
    <w:rsid w:val="00422024"/>
    <w:rsid w:val="00424909"/>
    <w:rsid w:val="004251AE"/>
    <w:rsid w:val="00425D44"/>
    <w:rsid w:val="004264EB"/>
    <w:rsid w:val="00426920"/>
    <w:rsid w:val="00426CD0"/>
    <w:rsid w:val="004316DF"/>
    <w:rsid w:val="00432D93"/>
    <w:rsid w:val="0044020D"/>
    <w:rsid w:val="0044181B"/>
    <w:rsid w:val="004434D4"/>
    <w:rsid w:val="00443F88"/>
    <w:rsid w:val="00444AAE"/>
    <w:rsid w:val="00446B8E"/>
    <w:rsid w:val="00447619"/>
    <w:rsid w:val="00447AFA"/>
    <w:rsid w:val="00447D8D"/>
    <w:rsid w:val="00447E24"/>
    <w:rsid w:val="00447F3D"/>
    <w:rsid w:val="00450BAB"/>
    <w:rsid w:val="004514B1"/>
    <w:rsid w:val="0045306C"/>
    <w:rsid w:val="0045317E"/>
    <w:rsid w:val="00453FC2"/>
    <w:rsid w:val="004559C7"/>
    <w:rsid w:val="00456851"/>
    <w:rsid w:val="004575AD"/>
    <w:rsid w:val="004631DD"/>
    <w:rsid w:val="00463DE8"/>
    <w:rsid w:val="00464E10"/>
    <w:rsid w:val="00467530"/>
    <w:rsid w:val="00467FCB"/>
    <w:rsid w:val="00470BA0"/>
    <w:rsid w:val="004746B4"/>
    <w:rsid w:val="00477377"/>
    <w:rsid w:val="004802CE"/>
    <w:rsid w:val="00481B3C"/>
    <w:rsid w:val="00482E5B"/>
    <w:rsid w:val="004866F2"/>
    <w:rsid w:val="00487B53"/>
    <w:rsid w:val="0049560C"/>
    <w:rsid w:val="00495813"/>
    <w:rsid w:val="00497171"/>
    <w:rsid w:val="004A24C2"/>
    <w:rsid w:val="004A32BB"/>
    <w:rsid w:val="004A3F4E"/>
    <w:rsid w:val="004A4D1E"/>
    <w:rsid w:val="004A7D7D"/>
    <w:rsid w:val="004B1B2C"/>
    <w:rsid w:val="004B3221"/>
    <w:rsid w:val="004B47E0"/>
    <w:rsid w:val="004B694A"/>
    <w:rsid w:val="004B7275"/>
    <w:rsid w:val="004B732A"/>
    <w:rsid w:val="004C23A6"/>
    <w:rsid w:val="004C5082"/>
    <w:rsid w:val="004C57B8"/>
    <w:rsid w:val="004D0411"/>
    <w:rsid w:val="004D1AA4"/>
    <w:rsid w:val="004D5645"/>
    <w:rsid w:val="004E1585"/>
    <w:rsid w:val="004E1A87"/>
    <w:rsid w:val="004E2649"/>
    <w:rsid w:val="004E406A"/>
    <w:rsid w:val="004E4FFC"/>
    <w:rsid w:val="004E555C"/>
    <w:rsid w:val="004F1687"/>
    <w:rsid w:val="004F341C"/>
    <w:rsid w:val="004F455A"/>
    <w:rsid w:val="004F4A51"/>
    <w:rsid w:val="004F7BC7"/>
    <w:rsid w:val="0050136C"/>
    <w:rsid w:val="00502718"/>
    <w:rsid w:val="00510225"/>
    <w:rsid w:val="00510482"/>
    <w:rsid w:val="00513420"/>
    <w:rsid w:val="00514A01"/>
    <w:rsid w:val="00514D68"/>
    <w:rsid w:val="0051716E"/>
    <w:rsid w:val="00517D7B"/>
    <w:rsid w:val="005200D9"/>
    <w:rsid w:val="00520D63"/>
    <w:rsid w:val="005222D6"/>
    <w:rsid w:val="005231B6"/>
    <w:rsid w:val="00524EEF"/>
    <w:rsid w:val="00525030"/>
    <w:rsid w:val="00525F4F"/>
    <w:rsid w:val="005272C6"/>
    <w:rsid w:val="005346DD"/>
    <w:rsid w:val="005357C6"/>
    <w:rsid w:val="00537145"/>
    <w:rsid w:val="0053780B"/>
    <w:rsid w:val="00537DDE"/>
    <w:rsid w:val="00540962"/>
    <w:rsid w:val="005441AA"/>
    <w:rsid w:val="00544AF5"/>
    <w:rsid w:val="00550069"/>
    <w:rsid w:val="00550EC4"/>
    <w:rsid w:val="00551F58"/>
    <w:rsid w:val="005544BD"/>
    <w:rsid w:val="005558B0"/>
    <w:rsid w:val="005565DC"/>
    <w:rsid w:val="0055747D"/>
    <w:rsid w:val="0056050C"/>
    <w:rsid w:val="00561287"/>
    <w:rsid w:val="005626F4"/>
    <w:rsid w:val="005635D3"/>
    <w:rsid w:val="00565712"/>
    <w:rsid w:val="0056589B"/>
    <w:rsid w:val="005666C5"/>
    <w:rsid w:val="00566AF7"/>
    <w:rsid w:val="005712C3"/>
    <w:rsid w:val="00571ED9"/>
    <w:rsid w:val="005729DD"/>
    <w:rsid w:val="00573CB1"/>
    <w:rsid w:val="0057797A"/>
    <w:rsid w:val="0058393B"/>
    <w:rsid w:val="00584721"/>
    <w:rsid w:val="005916D9"/>
    <w:rsid w:val="005937CA"/>
    <w:rsid w:val="00594E2C"/>
    <w:rsid w:val="00594E7E"/>
    <w:rsid w:val="005A06E8"/>
    <w:rsid w:val="005A2C94"/>
    <w:rsid w:val="005A2CED"/>
    <w:rsid w:val="005A3363"/>
    <w:rsid w:val="005A40FE"/>
    <w:rsid w:val="005A4DE7"/>
    <w:rsid w:val="005A68AA"/>
    <w:rsid w:val="005A71B7"/>
    <w:rsid w:val="005B2616"/>
    <w:rsid w:val="005B36BB"/>
    <w:rsid w:val="005B3FDD"/>
    <w:rsid w:val="005B4395"/>
    <w:rsid w:val="005B4F64"/>
    <w:rsid w:val="005B5B00"/>
    <w:rsid w:val="005B69E9"/>
    <w:rsid w:val="005B796D"/>
    <w:rsid w:val="005C0C23"/>
    <w:rsid w:val="005C10B5"/>
    <w:rsid w:val="005C33EA"/>
    <w:rsid w:val="005C62E0"/>
    <w:rsid w:val="005C6A3B"/>
    <w:rsid w:val="005C72DF"/>
    <w:rsid w:val="005D0C86"/>
    <w:rsid w:val="005D4711"/>
    <w:rsid w:val="005D5BAC"/>
    <w:rsid w:val="005D655F"/>
    <w:rsid w:val="005E0694"/>
    <w:rsid w:val="005E2BFE"/>
    <w:rsid w:val="005E4D9B"/>
    <w:rsid w:val="005E56B4"/>
    <w:rsid w:val="005E59EB"/>
    <w:rsid w:val="005E6D94"/>
    <w:rsid w:val="005E6EAD"/>
    <w:rsid w:val="005F025A"/>
    <w:rsid w:val="005F6AB7"/>
    <w:rsid w:val="005F6DA2"/>
    <w:rsid w:val="006004CB"/>
    <w:rsid w:val="00603C25"/>
    <w:rsid w:val="006040C2"/>
    <w:rsid w:val="006051AD"/>
    <w:rsid w:val="006112A6"/>
    <w:rsid w:val="00611D04"/>
    <w:rsid w:val="00612E84"/>
    <w:rsid w:val="006140E4"/>
    <w:rsid w:val="006142EF"/>
    <w:rsid w:val="00615CA3"/>
    <w:rsid w:val="00617354"/>
    <w:rsid w:val="006216B3"/>
    <w:rsid w:val="00625A96"/>
    <w:rsid w:val="00627157"/>
    <w:rsid w:val="006273D8"/>
    <w:rsid w:val="00633709"/>
    <w:rsid w:val="0063597F"/>
    <w:rsid w:val="00642C3A"/>
    <w:rsid w:val="00643BDE"/>
    <w:rsid w:val="00644294"/>
    <w:rsid w:val="00644AFA"/>
    <w:rsid w:val="00647AF1"/>
    <w:rsid w:val="00652EFA"/>
    <w:rsid w:val="0065367A"/>
    <w:rsid w:val="00653BC6"/>
    <w:rsid w:val="00654C59"/>
    <w:rsid w:val="0065533C"/>
    <w:rsid w:val="0065536B"/>
    <w:rsid w:val="0066350D"/>
    <w:rsid w:val="006650D8"/>
    <w:rsid w:val="00670E95"/>
    <w:rsid w:val="00673258"/>
    <w:rsid w:val="00674D06"/>
    <w:rsid w:val="00674DFC"/>
    <w:rsid w:val="00675411"/>
    <w:rsid w:val="00676E9E"/>
    <w:rsid w:val="006805D4"/>
    <w:rsid w:val="00681251"/>
    <w:rsid w:val="0068179F"/>
    <w:rsid w:val="006819EA"/>
    <w:rsid w:val="00681F17"/>
    <w:rsid w:val="0068416D"/>
    <w:rsid w:val="006852ED"/>
    <w:rsid w:val="0068720C"/>
    <w:rsid w:val="00687425"/>
    <w:rsid w:val="00691A42"/>
    <w:rsid w:val="006934A6"/>
    <w:rsid w:val="006943A8"/>
    <w:rsid w:val="006946B4"/>
    <w:rsid w:val="00697E26"/>
    <w:rsid w:val="006A5877"/>
    <w:rsid w:val="006A695D"/>
    <w:rsid w:val="006A7D22"/>
    <w:rsid w:val="006A7FA0"/>
    <w:rsid w:val="006B3DBE"/>
    <w:rsid w:val="006B4412"/>
    <w:rsid w:val="006C32C4"/>
    <w:rsid w:val="006D0983"/>
    <w:rsid w:val="006D1A6E"/>
    <w:rsid w:val="006D540F"/>
    <w:rsid w:val="006D5472"/>
    <w:rsid w:val="006D5927"/>
    <w:rsid w:val="006D66AD"/>
    <w:rsid w:val="006D7A80"/>
    <w:rsid w:val="006E0EAC"/>
    <w:rsid w:val="006E0F84"/>
    <w:rsid w:val="006E290B"/>
    <w:rsid w:val="006E3A07"/>
    <w:rsid w:val="006E546C"/>
    <w:rsid w:val="006E58E3"/>
    <w:rsid w:val="006E7452"/>
    <w:rsid w:val="006F3B87"/>
    <w:rsid w:val="006F3D87"/>
    <w:rsid w:val="006F619B"/>
    <w:rsid w:val="006F7D7E"/>
    <w:rsid w:val="006F7F3D"/>
    <w:rsid w:val="00704770"/>
    <w:rsid w:val="007055E7"/>
    <w:rsid w:val="007072F9"/>
    <w:rsid w:val="007101A7"/>
    <w:rsid w:val="00714DC3"/>
    <w:rsid w:val="00716E9B"/>
    <w:rsid w:val="00720F94"/>
    <w:rsid w:val="007231D3"/>
    <w:rsid w:val="0072401F"/>
    <w:rsid w:val="00724954"/>
    <w:rsid w:val="0072526D"/>
    <w:rsid w:val="00725977"/>
    <w:rsid w:val="00726972"/>
    <w:rsid w:val="0073108B"/>
    <w:rsid w:val="00731DAB"/>
    <w:rsid w:val="00733189"/>
    <w:rsid w:val="0073598D"/>
    <w:rsid w:val="00735C3C"/>
    <w:rsid w:val="00736235"/>
    <w:rsid w:val="00737ACC"/>
    <w:rsid w:val="007403EE"/>
    <w:rsid w:val="00741DC9"/>
    <w:rsid w:val="0074318A"/>
    <w:rsid w:val="00747D10"/>
    <w:rsid w:val="0075043C"/>
    <w:rsid w:val="00750B82"/>
    <w:rsid w:val="00752B1F"/>
    <w:rsid w:val="00752D5A"/>
    <w:rsid w:val="00753E6E"/>
    <w:rsid w:val="007554AD"/>
    <w:rsid w:val="00756EC0"/>
    <w:rsid w:val="00760343"/>
    <w:rsid w:val="00761D2D"/>
    <w:rsid w:val="00762A96"/>
    <w:rsid w:val="00763574"/>
    <w:rsid w:val="007641D2"/>
    <w:rsid w:val="00764A85"/>
    <w:rsid w:val="00766C42"/>
    <w:rsid w:val="00767A7A"/>
    <w:rsid w:val="007708E8"/>
    <w:rsid w:val="0077164D"/>
    <w:rsid w:val="007748C7"/>
    <w:rsid w:val="00774B5B"/>
    <w:rsid w:val="007762D2"/>
    <w:rsid w:val="00781579"/>
    <w:rsid w:val="00781E9D"/>
    <w:rsid w:val="007838BD"/>
    <w:rsid w:val="00784985"/>
    <w:rsid w:val="00785C01"/>
    <w:rsid w:val="00793223"/>
    <w:rsid w:val="00794C24"/>
    <w:rsid w:val="007969E7"/>
    <w:rsid w:val="00796EA4"/>
    <w:rsid w:val="00797AB2"/>
    <w:rsid w:val="007A45ED"/>
    <w:rsid w:val="007A541A"/>
    <w:rsid w:val="007A7052"/>
    <w:rsid w:val="007B0554"/>
    <w:rsid w:val="007B1212"/>
    <w:rsid w:val="007B30C4"/>
    <w:rsid w:val="007B3135"/>
    <w:rsid w:val="007B6AAC"/>
    <w:rsid w:val="007C0FF6"/>
    <w:rsid w:val="007C1046"/>
    <w:rsid w:val="007C1373"/>
    <w:rsid w:val="007C42D9"/>
    <w:rsid w:val="007C4339"/>
    <w:rsid w:val="007D1400"/>
    <w:rsid w:val="007D264E"/>
    <w:rsid w:val="007D2B1C"/>
    <w:rsid w:val="007D541F"/>
    <w:rsid w:val="007E373C"/>
    <w:rsid w:val="007E40F1"/>
    <w:rsid w:val="007E41ED"/>
    <w:rsid w:val="007E493E"/>
    <w:rsid w:val="007E5EFB"/>
    <w:rsid w:val="007E761D"/>
    <w:rsid w:val="007F0502"/>
    <w:rsid w:val="007F0785"/>
    <w:rsid w:val="007F1045"/>
    <w:rsid w:val="007F3CCF"/>
    <w:rsid w:val="007F7B4C"/>
    <w:rsid w:val="00801E3A"/>
    <w:rsid w:val="00802F5D"/>
    <w:rsid w:val="008039DB"/>
    <w:rsid w:val="008049D7"/>
    <w:rsid w:val="00805205"/>
    <w:rsid w:val="00805A14"/>
    <w:rsid w:val="0080670B"/>
    <w:rsid w:val="008078BD"/>
    <w:rsid w:val="008107DD"/>
    <w:rsid w:val="00810D2E"/>
    <w:rsid w:val="008121E3"/>
    <w:rsid w:val="0081259C"/>
    <w:rsid w:val="00814B33"/>
    <w:rsid w:val="00817AD2"/>
    <w:rsid w:val="00822243"/>
    <w:rsid w:val="00824A31"/>
    <w:rsid w:val="00824CF0"/>
    <w:rsid w:val="00826AB7"/>
    <w:rsid w:val="00830FBD"/>
    <w:rsid w:val="008311BB"/>
    <w:rsid w:val="00836100"/>
    <w:rsid w:val="0083621D"/>
    <w:rsid w:val="00844997"/>
    <w:rsid w:val="00845F4A"/>
    <w:rsid w:val="008514B7"/>
    <w:rsid w:val="00851C8E"/>
    <w:rsid w:val="008526EE"/>
    <w:rsid w:val="00853459"/>
    <w:rsid w:val="00853538"/>
    <w:rsid w:val="008539CD"/>
    <w:rsid w:val="00854771"/>
    <w:rsid w:val="00854996"/>
    <w:rsid w:val="008551E1"/>
    <w:rsid w:val="00860ADA"/>
    <w:rsid w:val="00862548"/>
    <w:rsid w:val="008629C7"/>
    <w:rsid w:val="0086453B"/>
    <w:rsid w:val="00864F7C"/>
    <w:rsid w:val="00865916"/>
    <w:rsid w:val="00865FA5"/>
    <w:rsid w:val="00865FD4"/>
    <w:rsid w:val="008677E2"/>
    <w:rsid w:val="00867ADF"/>
    <w:rsid w:val="00867B4D"/>
    <w:rsid w:val="00870165"/>
    <w:rsid w:val="0087065C"/>
    <w:rsid w:val="008736BC"/>
    <w:rsid w:val="0087372D"/>
    <w:rsid w:val="00876988"/>
    <w:rsid w:val="0087731A"/>
    <w:rsid w:val="008773BD"/>
    <w:rsid w:val="00881A94"/>
    <w:rsid w:val="00881AE7"/>
    <w:rsid w:val="00884414"/>
    <w:rsid w:val="008848B6"/>
    <w:rsid w:val="00884A49"/>
    <w:rsid w:val="008867B7"/>
    <w:rsid w:val="00887934"/>
    <w:rsid w:val="00890FA4"/>
    <w:rsid w:val="008968A6"/>
    <w:rsid w:val="008A1EA8"/>
    <w:rsid w:val="008A280F"/>
    <w:rsid w:val="008A5768"/>
    <w:rsid w:val="008A6126"/>
    <w:rsid w:val="008A61AA"/>
    <w:rsid w:val="008B0307"/>
    <w:rsid w:val="008B50E1"/>
    <w:rsid w:val="008B533F"/>
    <w:rsid w:val="008B5545"/>
    <w:rsid w:val="008B595E"/>
    <w:rsid w:val="008C0EB7"/>
    <w:rsid w:val="008C25AF"/>
    <w:rsid w:val="008C28DA"/>
    <w:rsid w:val="008C4C87"/>
    <w:rsid w:val="008C60A2"/>
    <w:rsid w:val="008C638E"/>
    <w:rsid w:val="008C710A"/>
    <w:rsid w:val="008C75D1"/>
    <w:rsid w:val="008C7F3F"/>
    <w:rsid w:val="008D16D7"/>
    <w:rsid w:val="008D3325"/>
    <w:rsid w:val="008D3373"/>
    <w:rsid w:val="008D351A"/>
    <w:rsid w:val="008D4901"/>
    <w:rsid w:val="008D62AE"/>
    <w:rsid w:val="008D6E78"/>
    <w:rsid w:val="008E004E"/>
    <w:rsid w:val="008E1848"/>
    <w:rsid w:val="008E1C72"/>
    <w:rsid w:val="008E399F"/>
    <w:rsid w:val="008E501D"/>
    <w:rsid w:val="008E6B12"/>
    <w:rsid w:val="008F1705"/>
    <w:rsid w:val="008F4390"/>
    <w:rsid w:val="008F4761"/>
    <w:rsid w:val="008F6C43"/>
    <w:rsid w:val="008F7B33"/>
    <w:rsid w:val="0090012B"/>
    <w:rsid w:val="00900DD0"/>
    <w:rsid w:val="009018FC"/>
    <w:rsid w:val="00901A2F"/>
    <w:rsid w:val="00901ED7"/>
    <w:rsid w:val="0090206F"/>
    <w:rsid w:val="009052CC"/>
    <w:rsid w:val="00906E1B"/>
    <w:rsid w:val="00907B13"/>
    <w:rsid w:val="00912F4E"/>
    <w:rsid w:val="00915621"/>
    <w:rsid w:val="00916377"/>
    <w:rsid w:val="00916BD9"/>
    <w:rsid w:val="009249D0"/>
    <w:rsid w:val="00925B39"/>
    <w:rsid w:val="00925D88"/>
    <w:rsid w:val="00926C3D"/>
    <w:rsid w:val="009331C7"/>
    <w:rsid w:val="00940E7C"/>
    <w:rsid w:val="00941208"/>
    <w:rsid w:val="009420D3"/>
    <w:rsid w:val="009421A5"/>
    <w:rsid w:val="0094319E"/>
    <w:rsid w:val="009474AD"/>
    <w:rsid w:val="009476F3"/>
    <w:rsid w:val="009507D3"/>
    <w:rsid w:val="0095327A"/>
    <w:rsid w:val="00953DF5"/>
    <w:rsid w:val="00954D95"/>
    <w:rsid w:val="00954DF8"/>
    <w:rsid w:val="00955369"/>
    <w:rsid w:val="009557C3"/>
    <w:rsid w:val="009562F6"/>
    <w:rsid w:val="0096189C"/>
    <w:rsid w:val="009628C5"/>
    <w:rsid w:val="00963105"/>
    <w:rsid w:val="00964334"/>
    <w:rsid w:val="009646EA"/>
    <w:rsid w:val="00966189"/>
    <w:rsid w:val="0096636C"/>
    <w:rsid w:val="00966832"/>
    <w:rsid w:val="0096753A"/>
    <w:rsid w:val="009752C6"/>
    <w:rsid w:val="00976DC9"/>
    <w:rsid w:val="00977103"/>
    <w:rsid w:val="0098112A"/>
    <w:rsid w:val="00982ED9"/>
    <w:rsid w:val="009833A8"/>
    <w:rsid w:val="009838C0"/>
    <w:rsid w:val="00983E5E"/>
    <w:rsid w:val="00985644"/>
    <w:rsid w:val="00985F7F"/>
    <w:rsid w:val="00986EA8"/>
    <w:rsid w:val="0099101D"/>
    <w:rsid w:val="00991313"/>
    <w:rsid w:val="00991F18"/>
    <w:rsid w:val="00992611"/>
    <w:rsid w:val="009940E8"/>
    <w:rsid w:val="00997426"/>
    <w:rsid w:val="0099783F"/>
    <w:rsid w:val="009A1327"/>
    <w:rsid w:val="009A1DBF"/>
    <w:rsid w:val="009A55CE"/>
    <w:rsid w:val="009A5E63"/>
    <w:rsid w:val="009A7C9D"/>
    <w:rsid w:val="009B0FA6"/>
    <w:rsid w:val="009B2BA9"/>
    <w:rsid w:val="009B7B56"/>
    <w:rsid w:val="009C056D"/>
    <w:rsid w:val="009C1034"/>
    <w:rsid w:val="009C1D70"/>
    <w:rsid w:val="009C2FF0"/>
    <w:rsid w:val="009C38F2"/>
    <w:rsid w:val="009C4F50"/>
    <w:rsid w:val="009C7775"/>
    <w:rsid w:val="009D06CA"/>
    <w:rsid w:val="009D33DB"/>
    <w:rsid w:val="009D5DD1"/>
    <w:rsid w:val="009E1493"/>
    <w:rsid w:val="009E21EF"/>
    <w:rsid w:val="009E254C"/>
    <w:rsid w:val="009E48C3"/>
    <w:rsid w:val="009E563C"/>
    <w:rsid w:val="009E6C3D"/>
    <w:rsid w:val="009F25E8"/>
    <w:rsid w:val="009F5B6E"/>
    <w:rsid w:val="009F63A6"/>
    <w:rsid w:val="009F6B1F"/>
    <w:rsid w:val="009F7339"/>
    <w:rsid w:val="00A022D7"/>
    <w:rsid w:val="00A02B59"/>
    <w:rsid w:val="00A02ECB"/>
    <w:rsid w:val="00A03687"/>
    <w:rsid w:val="00A03F76"/>
    <w:rsid w:val="00A05A2D"/>
    <w:rsid w:val="00A071EC"/>
    <w:rsid w:val="00A113B8"/>
    <w:rsid w:val="00A12800"/>
    <w:rsid w:val="00A138EA"/>
    <w:rsid w:val="00A14B53"/>
    <w:rsid w:val="00A14C8C"/>
    <w:rsid w:val="00A1574B"/>
    <w:rsid w:val="00A17336"/>
    <w:rsid w:val="00A17C95"/>
    <w:rsid w:val="00A2108E"/>
    <w:rsid w:val="00A21C0E"/>
    <w:rsid w:val="00A24693"/>
    <w:rsid w:val="00A24E77"/>
    <w:rsid w:val="00A267FD"/>
    <w:rsid w:val="00A3053C"/>
    <w:rsid w:val="00A30597"/>
    <w:rsid w:val="00A31CFC"/>
    <w:rsid w:val="00A33AFA"/>
    <w:rsid w:val="00A34FD2"/>
    <w:rsid w:val="00A361C0"/>
    <w:rsid w:val="00A36385"/>
    <w:rsid w:val="00A379A2"/>
    <w:rsid w:val="00A37E4C"/>
    <w:rsid w:val="00A40AA7"/>
    <w:rsid w:val="00A42970"/>
    <w:rsid w:val="00A43F9C"/>
    <w:rsid w:val="00A50258"/>
    <w:rsid w:val="00A51B47"/>
    <w:rsid w:val="00A5289B"/>
    <w:rsid w:val="00A532DD"/>
    <w:rsid w:val="00A53F42"/>
    <w:rsid w:val="00A54432"/>
    <w:rsid w:val="00A55A46"/>
    <w:rsid w:val="00A5694D"/>
    <w:rsid w:val="00A577FA"/>
    <w:rsid w:val="00A61627"/>
    <w:rsid w:val="00A64DCD"/>
    <w:rsid w:val="00A65EBB"/>
    <w:rsid w:val="00A6610A"/>
    <w:rsid w:val="00A67F72"/>
    <w:rsid w:val="00A70D60"/>
    <w:rsid w:val="00A71134"/>
    <w:rsid w:val="00A71C34"/>
    <w:rsid w:val="00A71C92"/>
    <w:rsid w:val="00A72986"/>
    <w:rsid w:val="00A740E3"/>
    <w:rsid w:val="00A7491C"/>
    <w:rsid w:val="00A757CF"/>
    <w:rsid w:val="00A77C04"/>
    <w:rsid w:val="00A81E61"/>
    <w:rsid w:val="00A84D71"/>
    <w:rsid w:val="00A85E91"/>
    <w:rsid w:val="00A85FE0"/>
    <w:rsid w:val="00A87457"/>
    <w:rsid w:val="00A87989"/>
    <w:rsid w:val="00A92004"/>
    <w:rsid w:val="00A92A11"/>
    <w:rsid w:val="00A92EC2"/>
    <w:rsid w:val="00A9537C"/>
    <w:rsid w:val="00A96A87"/>
    <w:rsid w:val="00AA06AF"/>
    <w:rsid w:val="00AA3BAF"/>
    <w:rsid w:val="00AA5C19"/>
    <w:rsid w:val="00AA5F9E"/>
    <w:rsid w:val="00AA6CF4"/>
    <w:rsid w:val="00AB189C"/>
    <w:rsid w:val="00AB1C1A"/>
    <w:rsid w:val="00AB302C"/>
    <w:rsid w:val="00AB3CF0"/>
    <w:rsid w:val="00AB5841"/>
    <w:rsid w:val="00AC12FC"/>
    <w:rsid w:val="00AC15F6"/>
    <w:rsid w:val="00AC213D"/>
    <w:rsid w:val="00AC2C7F"/>
    <w:rsid w:val="00AC2E02"/>
    <w:rsid w:val="00AC41D2"/>
    <w:rsid w:val="00AC5E5E"/>
    <w:rsid w:val="00AD0C0F"/>
    <w:rsid w:val="00AD2183"/>
    <w:rsid w:val="00AD287E"/>
    <w:rsid w:val="00AD45B1"/>
    <w:rsid w:val="00AD69AA"/>
    <w:rsid w:val="00AD735F"/>
    <w:rsid w:val="00AD784E"/>
    <w:rsid w:val="00AD7CA9"/>
    <w:rsid w:val="00AD7E24"/>
    <w:rsid w:val="00AE0C61"/>
    <w:rsid w:val="00AE3495"/>
    <w:rsid w:val="00AE3DBF"/>
    <w:rsid w:val="00AE43C6"/>
    <w:rsid w:val="00AE502B"/>
    <w:rsid w:val="00AE5E98"/>
    <w:rsid w:val="00AF1078"/>
    <w:rsid w:val="00AF2A30"/>
    <w:rsid w:val="00AF2E94"/>
    <w:rsid w:val="00AF3379"/>
    <w:rsid w:val="00AF6897"/>
    <w:rsid w:val="00B02E07"/>
    <w:rsid w:val="00B03189"/>
    <w:rsid w:val="00B03416"/>
    <w:rsid w:val="00B042AF"/>
    <w:rsid w:val="00B11C0A"/>
    <w:rsid w:val="00B12327"/>
    <w:rsid w:val="00B1393D"/>
    <w:rsid w:val="00B147D4"/>
    <w:rsid w:val="00B1677F"/>
    <w:rsid w:val="00B208D7"/>
    <w:rsid w:val="00B21155"/>
    <w:rsid w:val="00B219C7"/>
    <w:rsid w:val="00B229FB"/>
    <w:rsid w:val="00B243B6"/>
    <w:rsid w:val="00B251A3"/>
    <w:rsid w:val="00B259C5"/>
    <w:rsid w:val="00B30AE4"/>
    <w:rsid w:val="00B31D5D"/>
    <w:rsid w:val="00B33EF7"/>
    <w:rsid w:val="00B3706E"/>
    <w:rsid w:val="00B4183D"/>
    <w:rsid w:val="00B41961"/>
    <w:rsid w:val="00B41F47"/>
    <w:rsid w:val="00B42BDD"/>
    <w:rsid w:val="00B45539"/>
    <w:rsid w:val="00B5502A"/>
    <w:rsid w:val="00B5520F"/>
    <w:rsid w:val="00B557EB"/>
    <w:rsid w:val="00B57A1D"/>
    <w:rsid w:val="00B57A6B"/>
    <w:rsid w:val="00B6049A"/>
    <w:rsid w:val="00B61BF2"/>
    <w:rsid w:val="00B63F89"/>
    <w:rsid w:val="00B7168E"/>
    <w:rsid w:val="00B72304"/>
    <w:rsid w:val="00B7293C"/>
    <w:rsid w:val="00B75F2B"/>
    <w:rsid w:val="00B766DB"/>
    <w:rsid w:val="00B80E88"/>
    <w:rsid w:val="00B815D4"/>
    <w:rsid w:val="00B8168B"/>
    <w:rsid w:val="00B81FC3"/>
    <w:rsid w:val="00B82570"/>
    <w:rsid w:val="00B8429A"/>
    <w:rsid w:val="00B84815"/>
    <w:rsid w:val="00B95194"/>
    <w:rsid w:val="00B96F99"/>
    <w:rsid w:val="00B96FCB"/>
    <w:rsid w:val="00B97935"/>
    <w:rsid w:val="00B97BE9"/>
    <w:rsid w:val="00BA2680"/>
    <w:rsid w:val="00BA2E80"/>
    <w:rsid w:val="00BA305A"/>
    <w:rsid w:val="00BA3180"/>
    <w:rsid w:val="00BA3207"/>
    <w:rsid w:val="00BA3619"/>
    <w:rsid w:val="00BA7765"/>
    <w:rsid w:val="00BA7C9A"/>
    <w:rsid w:val="00BB0536"/>
    <w:rsid w:val="00BB0CC9"/>
    <w:rsid w:val="00BB3447"/>
    <w:rsid w:val="00BB4337"/>
    <w:rsid w:val="00BB55AA"/>
    <w:rsid w:val="00BC124F"/>
    <w:rsid w:val="00BC3269"/>
    <w:rsid w:val="00BC3C24"/>
    <w:rsid w:val="00BC61E6"/>
    <w:rsid w:val="00BC684F"/>
    <w:rsid w:val="00BC7D3A"/>
    <w:rsid w:val="00BD1D04"/>
    <w:rsid w:val="00BD55A7"/>
    <w:rsid w:val="00BD581C"/>
    <w:rsid w:val="00BD6306"/>
    <w:rsid w:val="00BD64B4"/>
    <w:rsid w:val="00BD76A8"/>
    <w:rsid w:val="00BE183C"/>
    <w:rsid w:val="00BE2FD2"/>
    <w:rsid w:val="00BE4017"/>
    <w:rsid w:val="00BE5806"/>
    <w:rsid w:val="00BF5229"/>
    <w:rsid w:val="00BF6F74"/>
    <w:rsid w:val="00C00BCA"/>
    <w:rsid w:val="00C028FF"/>
    <w:rsid w:val="00C02B17"/>
    <w:rsid w:val="00C03B44"/>
    <w:rsid w:val="00C03C91"/>
    <w:rsid w:val="00C13785"/>
    <w:rsid w:val="00C13DBE"/>
    <w:rsid w:val="00C14BA9"/>
    <w:rsid w:val="00C150C7"/>
    <w:rsid w:val="00C1514C"/>
    <w:rsid w:val="00C16FFC"/>
    <w:rsid w:val="00C17363"/>
    <w:rsid w:val="00C17524"/>
    <w:rsid w:val="00C17F62"/>
    <w:rsid w:val="00C20367"/>
    <w:rsid w:val="00C218B1"/>
    <w:rsid w:val="00C23703"/>
    <w:rsid w:val="00C2389B"/>
    <w:rsid w:val="00C2406B"/>
    <w:rsid w:val="00C243ED"/>
    <w:rsid w:val="00C24B7E"/>
    <w:rsid w:val="00C26097"/>
    <w:rsid w:val="00C30327"/>
    <w:rsid w:val="00C30590"/>
    <w:rsid w:val="00C30C4E"/>
    <w:rsid w:val="00C30D7F"/>
    <w:rsid w:val="00C311E2"/>
    <w:rsid w:val="00C31E86"/>
    <w:rsid w:val="00C3391B"/>
    <w:rsid w:val="00C534F0"/>
    <w:rsid w:val="00C544E9"/>
    <w:rsid w:val="00C56486"/>
    <w:rsid w:val="00C6588A"/>
    <w:rsid w:val="00C708E1"/>
    <w:rsid w:val="00C72B50"/>
    <w:rsid w:val="00C73190"/>
    <w:rsid w:val="00C7330E"/>
    <w:rsid w:val="00C7401C"/>
    <w:rsid w:val="00C807D8"/>
    <w:rsid w:val="00C81A8F"/>
    <w:rsid w:val="00C849D1"/>
    <w:rsid w:val="00C87EDA"/>
    <w:rsid w:val="00C9116A"/>
    <w:rsid w:val="00C91412"/>
    <w:rsid w:val="00C928B9"/>
    <w:rsid w:val="00C930FC"/>
    <w:rsid w:val="00C95F13"/>
    <w:rsid w:val="00CA0924"/>
    <w:rsid w:val="00CA1BC4"/>
    <w:rsid w:val="00CA5CD0"/>
    <w:rsid w:val="00CB2937"/>
    <w:rsid w:val="00CB2D56"/>
    <w:rsid w:val="00CB7FE4"/>
    <w:rsid w:val="00CC0AA5"/>
    <w:rsid w:val="00CC2141"/>
    <w:rsid w:val="00CC5907"/>
    <w:rsid w:val="00CC763A"/>
    <w:rsid w:val="00CC7B5C"/>
    <w:rsid w:val="00CC7BCF"/>
    <w:rsid w:val="00CD0453"/>
    <w:rsid w:val="00CD06C0"/>
    <w:rsid w:val="00CD7A19"/>
    <w:rsid w:val="00CE2B06"/>
    <w:rsid w:val="00CE34E8"/>
    <w:rsid w:val="00CE39AB"/>
    <w:rsid w:val="00CE5825"/>
    <w:rsid w:val="00CE61AF"/>
    <w:rsid w:val="00CF0E59"/>
    <w:rsid w:val="00CF29A0"/>
    <w:rsid w:val="00CF3BD7"/>
    <w:rsid w:val="00CF4AAF"/>
    <w:rsid w:val="00CF5046"/>
    <w:rsid w:val="00CF7B07"/>
    <w:rsid w:val="00CF7B5C"/>
    <w:rsid w:val="00D029AC"/>
    <w:rsid w:val="00D037FB"/>
    <w:rsid w:val="00D03B1D"/>
    <w:rsid w:val="00D12A54"/>
    <w:rsid w:val="00D12F01"/>
    <w:rsid w:val="00D141EB"/>
    <w:rsid w:val="00D14D7E"/>
    <w:rsid w:val="00D17CCF"/>
    <w:rsid w:val="00D2175C"/>
    <w:rsid w:val="00D21F73"/>
    <w:rsid w:val="00D24AD7"/>
    <w:rsid w:val="00D26B95"/>
    <w:rsid w:val="00D27555"/>
    <w:rsid w:val="00D3251B"/>
    <w:rsid w:val="00D32B22"/>
    <w:rsid w:val="00D34AA8"/>
    <w:rsid w:val="00D3574F"/>
    <w:rsid w:val="00D36BDE"/>
    <w:rsid w:val="00D37DB1"/>
    <w:rsid w:val="00D4083C"/>
    <w:rsid w:val="00D43A1C"/>
    <w:rsid w:val="00D43F87"/>
    <w:rsid w:val="00D4459A"/>
    <w:rsid w:val="00D450E2"/>
    <w:rsid w:val="00D4580C"/>
    <w:rsid w:val="00D473F5"/>
    <w:rsid w:val="00D52BA9"/>
    <w:rsid w:val="00D5312D"/>
    <w:rsid w:val="00D53EA6"/>
    <w:rsid w:val="00D54533"/>
    <w:rsid w:val="00D56C1A"/>
    <w:rsid w:val="00D56C7E"/>
    <w:rsid w:val="00D61669"/>
    <w:rsid w:val="00D61C81"/>
    <w:rsid w:val="00D61E4A"/>
    <w:rsid w:val="00D634CA"/>
    <w:rsid w:val="00D63AC2"/>
    <w:rsid w:val="00D64EC2"/>
    <w:rsid w:val="00D6682A"/>
    <w:rsid w:val="00D66912"/>
    <w:rsid w:val="00D70100"/>
    <w:rsid w:val="00D70830"/>
    <w:rsid w:val="00D70D75"/>
    <w:rsid w:val="00D70FB7"/>
    <w:rsid w:val="00D7312A"/>
    <w:rsid w:val="00D736A6"/>
    <w:rsid w:val="00D74DD6"/>
    <w:rsid w:val="00D769B2"/>
    <w:rsid w:val="00D8032A"/>
    <w:rsid w:val="00D80B2F"/>
    <w:rsid w:val="00D80B32"/>
    <w:rsid w:val="00D81D7D"/>
    <w:rsid w:val="00D8379E"/>
    <w:rsid w:val="00D84B09"/>
    <w:rsid w:val="00D84E55"/>
    <w:rsid w:val="00D855C1"/>
    <w:rsid w:val="00D92346"/>
    <w:rsid w:val="00DA15CE"/>
    <w:rsid w:val="00DA1C6F"/>
    <w:rsid w:val="00DA3BA4"/>
    <w:rsid w:val="00DA574E"/>
    <w:rsid w:val="00DA5775"/>
    <w:rsid w:val="00DB00DB"/>
    <w:rsid w:val="00DB020D"/>
    <w:rsid w:val="00DB5A7E"/>
    <w:rsid w:val="00DB7A53"/>
    <w:rsid w:val="00DC16F2"/>
    <w:rsid w:val="00DC17D8"/>
    <w:rsid w:val="00DC17FE"/>
    <w:rsid w:val="00DC3422"/>
    <w:rsid w:val="00DC60F4"/>
    <w:rsid w:val="00DC62C6"/>
    <w:rsid w:val="00DC70B6"/>
    <w:rsid w:val="00DD089C"/>
    <w:rsid w:val="00DD0B98"/>
    <w:rsid w:val="00DD19DC"/>
    <w:rsid w:val="00DD2468"/>
    <w:rsid w:val="00DD28ED"/>
    <w:rsid w:val="00DD2992"/>
    <w:rsid w:val="00DD4E11"/>
    <w:rsid w:val="00DD5877"/>
    <w:rsid w:val="00DE03A8"/>
    <w:rsid w:val="00DE0BDB"/>
    <w:rsid w:val="00DE207B"/>
    <w:rsid w:val="00DE22C2"/>
    <w:rsid w:val="00DE2DD3"/>
    <w:rsid w:val="00DE3990"/>
    <w:rsid w:val="00DE499E"/>
    <w:rsid w:val="00DE4A2F"/>
    <w:rsid w:val="00DE5D1D"/>
    <w:rsid w:val="00DE6521"/>
    <w:rsid w:val="00DE6CB9"/>
    <w:rsid w:val="00DF0336"/>
    <w:rsid w:val="00DF0616"/>
    <w:rsid w:val="00DF0791"/>
    <w:rsid w:val="00DF1035"/>
    <w:rsid w:val="00DF34E6"/>
    <w:rsid w:val="00DF496C"/>
    <w:rsid w:val="00DF6489"/>
    <w:rsid w:val="00E00499"/>
    <w:rsid w:val="00E009E3"/>
    <w:rsid w:val="00E02021"/>
    <w:rsid w:val="00E026A5"/>
    <w:rsid w:val="00E0300D"/>
    <w:rsid w:val="00E07331"/>
    <w:rsid w:val="00E076B1"/>
    <w:rsid w:val="00E07751"/>
    <w:rsid w:val="00E103CD"/>
    <w:rsid w:val="00E1056B"/>
    <w:rsid w:val="00E12992"/>
    <w:rsid w:val="00E1299B"/>
    <w:rsid w:val="00E13B15"/>
    <w:rsid w:val="00E14D53"/>
    <w:rsid w:val="00E1772E"/>
    <w:rsid w:val="00E22A35"/>
    <w:rsid w:val="00E22BEB"/>
    <w:rsid w:val="00E234D7"/>
    <w:rsid w:val="00E24342"/>
    <w:rsid w:val="00E254C6"/>
    <w:rsid w:val="00E255F4"/>
    <w:rsid w:val="00E279E6"/>
    <w:rsid w:val="00E300DA"/>
    <w:rsid w:val="00E3031D"/>
    <w:rsid w:val="00E30BE4"/>
    <w:rsid w:val="00E311B5"/>
    <w:rsid w:val="00E32320"/>
    <w:rsid w:val="00E3396D"/>
    <w:rsid w:val="00E36996"/>
    <w:rsid w:val="00E36A0D"/>
    <w:rsid w:val="00E42D63"/>
    <w:rsid w:val="00E43078"/>
    <w:rsid w:val="00E45BC9"/>
    <w:rsid w:val="00E460F3"/>
    <w:rsid w:val="00E47005"/>
    <w:rsid w:val="00E509BC"/>
    <w:rsid w:val="00E51269"/>
    <w:rsid w:val="00E51994"/>
    <w:rsid w:val="00E51AD7"/>
    <w:rsid w:val="00E532B0"/>
    <w:rsid w:val="00E53753"/>
    <w:rsid w:val="00E53954"/>
    <w:rsid w:val="00E563F8"/>
    <w:rsid w:val="00E61039"/>
    <w:rsid w:val="00E628C3"/>
    <w:rsid w:val="00E635FD"/>
    <w:rsid w:val="00E645F4"/>
    <w:rsid w:val="00E72196"/>
    <w:rsid w:val="00E7414F"/>
    <w:rsid w:val="00E749D8"/>
    <w:rsid w:val="00E74FE3"/>
    <w:rsid w:val="00E75001"/>
    <w:rsid w:val="00E76792"/>
    <w:rsid w:val="00E77BA0"/>
    <w:rsid w:val="00E82269"/>
    <w:rsid w:val="00E82475"/>
    <w:rsid w:val="00E8734D"/>
    <w:rsid w:val="00E8751B"/>
    <w:rsid w:val="00E8796A"/>
    <w:rsid w:val="00E87CE1"/>
    <w:rsid w:val="00E91F2D"/>
    <w:rsid w:val="00E92E07"/>
    <w:rsid w:val="00E945D5"/>
    <w:rsid w:val="00E95338"/>
    <w:rsid w:val="00E9571F"/>
    <w:rsid w:val="00E97F85"/>
    <w:rsid w:val="00EA304A"/>
    <w:rsid w:val="00EA3E96"/>
    <w:rsid w:val="00EA3FBA"/>
    <w:rsid w:val="00EA47C7"/>
    <w:rsid w:val="00EA5E79"/>
    <w:rsid w:val="00EA6251"/>
    <w:rsid w:val="00EA6C7F"/>
    <w:rsid w:val="00EA78C6"/>
    <w:rsid w:val="00EB094E"/>
    <w:rsid w:val="00EB272D"/>
    <w:rsid w:val="00EB2B4B"/>
    <w:rsid w:val="00EB2EE7"/>
    <w:rsid w:val="00EB3046"/>
    <w:rsid w:val="00EB3AD1"/>
    <w:rsid w:val="00EB4043"/>
    <w:rsid w:val="00EB5043"/>
    <w:rsid w:val="00EB6C10"/>
    <w:rsid w:val="00EB77B0"/>
    <w:rsid w:val="00EC25C0"/>
    <w:rsid w:val="00EC3688"/>
    <w:rsid w:val="00EC36B7"/>
    <w:rsid w:val="00EC4F00"/>
    <w:rsid w:val="00EC6AB2"/>
    <w:rsid w:val="00EC6E12"/>
    <w:rsid w:val="00ED4BFE"/>
    <w:rsid w:val="00ED5546"/>
    <w:rsid w:val="00ED7BB8"/>
    <w:rsid w:val="00EE04F0"/>
    <w:rsid w:val="00EE22D5"/>
    <w:rsid w:val="00EE2BA7"/>
    <w:rsid w:val="00EE68B5"/>
    <w:rsid w:val="00EF3492"/>
    <w:rsid w:val="00EF369E"/>
    <w:rsid w:val="00EF4369"/>
    <w:rsid w:val="00EF5A03"/>
    <w:rsid w:val="00EF5FD5"/>
    <w:rsid w:val="00EF700F"/>
    <w:rsid w:val="00F006DE"/>
    <w:rsid w:val="00F02ED8"/>
    <w:rsid w:val="00F0302A"/>
    <w:rsid w:val="00F0342D"/>
    <w:rsid w:val="00F14675"/>
    <w:rsid w:val="00F161F6"/>
    <w:rsid w:val="00F222F2"/>
    <w:rsid w:val="00F227F3"/>
    <w:rsid w:val="00F22895"/>
    <w:rsid w:val="00F24407"/>
    <w:rsid w:val="00F25C74"/>
    <w:rsid w:val="00F2608B"/>
    <w:rsid w:val="00F3082A"/>
    <w:rsid w:val="00F32A60"/>
    <w:rsid w:val="00F35929"/>
    <w:rsid w:val="00F40463"/>
    <w:rsid w:val="00F40465"/>
    <w:rsid w:val="00F40D7F"/>
    <w:rsid w:val="00F41C5E"/>
    <w:rsid w:val="00F435A3"/>
    <w:rsid w:val="00F464C8"/>
    <w:rsid w:val="00F46EEA"/>
    <w:rsid w:val="00F46F70"/>
    <w:rsid w:val="00F508E7"/>
    <w:rsid w:val="00F50D58"/>
    <w:rsid w:val="00F51C59"/>
    <w:rsid w:val="00F52265"/>
    <w:rsid w:val="00F53394"/>
    <w:rsid w:val="00F54D0B"/>
    <w:rsid w:val="00F5600D"/>
    <w:rsid w:val="00F56CA2"/>
    <w:rsid w:val="00F57D54"/>
    <w:rsid w:val="00F57EF8"/>
    <w:rsid w:val="00F66303"/>
    <w:rsid w:val="00F66769"/>
    <w:rsid w:val="00F67A77"/>
    <w:rsid w:val="00F67D5F"/>
    <w:rsid w:val="00F72504"/>
    <w:rsid w:val="00F7669C"/>
    <w:rsid w:val="00F77DBB"/>
    <w:rsid w:val="00F81C92"/>
    <w:rsid w:val="00F8332D"/>
    <w:rsid w:val="00F83FAD"/>
    <w:rsid w:val="00F83FFE"/>
    <w:rsid w:val="00F845EA"/>
    <w:rsid w:val="00F86122"/>
    <w:rsid w:val="00F86BA2"/>
    <w:rsid w:val="00F90004"/>
    <w:rsid w:val="00F90BB3"/>
    <w:rsid w:val="00F9256D"/>
    <w:rsid w:val="00F934E7"/>
    <w:rsid w:val="00F94259"/>
    <w:rsid w:val="00F94E9F"/>
    <w:rsid w:val="00F95A80"/>
    <w:rsid w:val="00F961E2"/>
    <w:rsid w:val="00FA024A"/>
    <w:rsid w:val="00FA1097"/>
    <w:rsid w:val="00FA185E"/>
    <w:rsid w:val="00FA2371"/>
    <w:rsid w:val="00FA3261"/>
    <w:rsid w:val="00FA624C"/>
    <w:rsid w:val="00FA6C9B"/>
    <w:rsid w:val="00FA6E8A"/>
    <w:rsid w:val="00FA750D"/>
    <w:rsid w:val="00FB17C1"/>
    <w:rsid w:val="00FB45AC"/>
    <w:rsid w:val="00FB462B"/>
    <w:rsid w:val="00FB503C"/>
    <w:rsid w:val="00FB5AF5"/>
    <w:rsid w:val="00FB7C6E"/>
    <w:rsid w:val="00FC2B4F"/>
    <w:rsid w:val="00FC37A0"/>
    <w:rsid w:val="00FC464D"/>
    <w:rsid w:val="00FC48B3"/>
    <w:rsid w:val="00FC584D"/>
    <w:rsid w:val="00FC5C85"/>
    <w:rsid w:val="00FC5EC7"/>
    <w:rsid w:val="00FC6000"/>
    <w:rsid w:val="00FD1128"/>
    <w:rsid w:val="00FD3B9E"/>
    <w:rsid w:val="00FD6366"/>
    <w:rsid w:val="00FE1169"/>
    <w:rsid w:val="00FE168D"/>
    <w:rsid w:val="00FE302B"/>
    <w:rsid w:val="00FE3250"/>
    <w:rsid w:val="00FE51AC"/>
    <w:rsid w:val="00FE6520"/>
    <w:rsid w:val="00FE7D0A"/>
    <w:rsid w:val="00FF01DA"/>
    <w:rsid w:val="00FF0292"/>
    <w:rsid w:val="00FF09B7"/>
    <w:rsid w:val="00FF0C9F"/>
    <w:rsid w:val="00FF3E53"/>
    <w:rsid w:val="00FF4D9D"/>
    <w:rsid w:val="00FF6500"/>
    <w:rsid w:val="21F9765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A9EE46"/>
  <w15:chartTrackingRefBased/>
  <w15:docId w15:val="{2163B424-F850-4BF5-8A88-AC9F38BD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PT"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C8E"/>
    <w:pPr>
      <w:spacing w:after="0" w:line="240" w:lineRule="auto"/>
    </w:pPr>
    <w:rPr>
      <w:sz w:val="24"/>
      <w:szCs w:val="24"/>
    </w:rPr>
  </w:style>
  <w:style w:type="paragraph" w:styleId="Heading1">
    <w:name w:val="heading 1"/>
    <w:basedOn w:val="Normal"/>
    <w:next w:val="Normal"/>
    <w:link w:val="Heading1Char"/>
    <w:uiPriority w:val="9"/>
    <w:qFormat/>
    <w:rsid w:val="0012280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9234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9234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2280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9234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92346"/>
    <w:pPr>
      <w:spacing w:before="240" w:after="60"/>
      <w:outlineLvl w:val="5"/>
    </w:pPr>
    <w:rPr>
      <w:b/>
      <w:bCs/>
    </w:rPr>
  </w:style>
  <w:style w:type="paragraph" w:styleId="Heading7">
    <w:name w:val="heading 7"/>
    <w:basedOn w:val="Normal"/>
    <w:next w:val="Normal"/>
    <w:link w:val="Heading7Char"/>
    <w:uiPriority w:val="9"/>
    <w:semiHidden/>
    <w:unhideWhenUsed/>
    <w:qFormat/>
    <w:rsid w:val="00D92346"/>
    <w:pPr>
      <w:spacing w:before="240" w:after="60"/>
      <w:outlineLvl w:val="6"/>
    </w:pPr>
  </w:style>
  <w:style w:type="paragraph" w:styleId="Heading8">
    <w:name w:val="heading 8"/>
    <w:basedOn w:val="Normal"/>
    <w:next w:val="Normal"/>
    <w:link w:val="Heading8Char"/>
    <w:uiPriority w:val="9"/>
    <w:semiHidden/>
    <w:unhideWhenUsed/>
    <w:qFormat/>
    <w:rsid w:val="00D92346"/>
    <w:pPr>
      <w:spacing w:before="240" w:after="60"/>
      <w:outlineLvl w:val="7"/>
    </w:pPr>
    <w:rPr>
      <w:i/>
      <w:iCs/>
    </w:rPr>
  </w:style>
  <w:style w:type="paragraph" w:styleId="Heading9">
    <w:name w:val="heading 9"/>
    <w:basedOn w:val="Normal"/>
    <w:next w:val="Normal"/>
    <w:link w:val="Heading9Char"/>
    <w:uiPriority w:val="9"/>
    <w:semiHidden/>
    <w:unhideWhenUsed/>
    <w:qFormat/>
    <w:rsid w:val="00D92346"/>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List Paragraph1,Heading 2_sj,Resume Title,Citation List,Ha,List Paragraph_Table bullets,Listes,1st level - Bullet List Paragraph,Lettre d'introduction,Paragrafo elenco,Medium Grid 1 - Accent 21,Normal bullet 2,Dot pt"/>
    <w:basedOn w:val="Normal"/>
    <w:link w:val="ListParagraphChar"/>
    <w:uiPriority w:val="34"/>
    <w:qFormat/>
    <w:rsid w:val="003B2B01"/>
    <w:pPr>
      <w:ind w:left="720"/>
      <w:contextualSpacing/>
    </w:pPr>
  </w:style>
  <w:style w:type="character" w:customStyle="1" w:styleId="Marker">
    <w:name w:val="Marker"/>
    <w:basedOn w:val="DefaultParagraphFont"/>
    <w:rsid w:val="00A53F42"/>
    <w:rPr>
      <w:color w:val="0000FF"/>
      <w:shd w:val="clear" w:color="auto" w:fill="auto"/>
    </w:rPr>
  </w:style>
  <w:style w:type="paragraph" w:customStyle="1" w:styleId="Pagedecouverture">
    <w:name w:val="Page de couverture"/>
    <w:basedOn w:val="Normal"/>
    <w:next w:val="Normal"/>
    <w:rsid w:val="00A53F42"/>
    <w:pPr>
      <w:jc w:val="both"/>
    </w:pPr>
    <w:rPr>
      <w:rFonts w:ascii="Times New Roman" w:eastAsiaTheme="minorHAnsi" w:hAnsi="Times New Roman"/>
      <w:lang w:eastAsia="en-US"/>
    </w:rPr>
  </w:style>
  <w:style w:type="paragraph" w:styleId="Header">
    <w:name w:val="header"/>
    <w:basedOn w:val="Normal"/>
    <w:link w:val="HeaderChar"/>
    <w:uiPriority w:val="99"/>
    <w:unhideWhenUsed/>
    <w:rsid w:val="00A53F42"/>
    <w:pPr>
      <w:tabs>
        <w:tab w:val="center" w:pos="4513"/>
        <w:tab w:val="right" w:pos="9026"/>
      </w:tabs>
    </w:pPr>
  </w:style>
  <w:style w:type="character" w:customStyle="1" w:styleId="HeaderChar">
    <w:name w:val="Header Char"/>
    <w:basedOn w:val="DefaultParagraphFont"/>
    <w:link w:val="Header"/>
    <w:uiPriority w:val="99"/>
    <w:rsid w:val="00A53F42"/>
    <w:rPr>
      <w:sz w:val="24"/>
      <w:szCs w:val="24"/>
    </w:rPr>
  </w:style>
  <w:style w:type="paragraph" w:styleId="Footer">
    <w:name w:val="footer"/>
    <w:basedOn w:val="Normal"/>
    <w:link w:val="FooterChar"/>
    <w:uiPriority w:val="99"/>
    <w:unhideWhenUsed/>
    <w:rsid w:val="00A53F42"/>
    <w:pPr>
      <w:tabs>
        <w:tab w:val="center" w:pos="4513"/>
        <w:tab w:val="right" w:pos="9026"/>
      </w:tabs>
    </w:pPr>
  </w:style>
  <w:style w:type="character" w:customStyle="1" w:styleId="FooterChar">
    <w:name w:val="Footer Char"/>
    <w:basedOn w:val="DefaultParagraphFont"/>
    <w:link w:val="Footer"/>
    <w:uiPriority w:val="99"/>
    <w:rsid w:val="00A53F42"/>
    <w:rPr>
      <w:sz w:val="24"/>
      <w:szCs w:val="24"/>
    </w:rPr>
  </w:style>
  <w:style w:type="paragraph" w:customStyle="1" w:styleId="FooterCoverPage">
    <w:name w:val="Footer Cover Page"/>
    <w:basedOn w:val="Normal"/>
    <w:link w:val="FooterCoverPageChar"/>
    <w:rsid w:val="00A53F42"/>
    <w:pPr>
      <w:tabs>
        <w:tab w:val="center" w:pos="4535"/>
        <w:tab w:val="right" w:pos="9071"/>
        <w:tab w:val="right" w:pos="9921"/>
      </w:tabs>
      <w:spacing w:before="360"/>
      <w:ind w:left="-850" w:right="-850"/>
    </w:pPr>
    <w:rPr>
      <w:rFonts w:ascii="Times New Roman" w:hAnsi="Times New Roman"/>
    </w:rPr>
  </w:style>
  <w:style w:type="character" w:customStyle="1" w:styleId="FooterCoverPageChar">
    <w:name w:val="Footer Cover Page Char"/>
    <w:basedOn w:val="DefaultParagraphFont"/>
    <w:link w:val="FooterCoverPage"/>
    <w:rsid w:val="00A53F42"/>
    <w:rPr>
      <w:rFonts w:ascii="Times New Roman" w:hAnsi="Times New Roman"/>
      <w:sz w:val="24"/>
      <w:szCs w:val="24"/>
    </w:rPr>
  </w:style>
  <w:style w:type="paragraph" w:customStyle="1" w:styleId="FooterSensitivity">
    <w:name w:val="Footer Sensitivity"/>
    <w:basedOn w:val="Normal"/>
    <w:link w:val="FooterSensitivityChar"/>
    <w:rsid w:val="00A53F42"/>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sid w:val="00A53F42"/>
    <w:rPr>
      <w:rFonts w:ascii="Times New Roman" w:hAnsi="Times New Roman"/>
      <w:b/>
      <w:sz w:val="32"/>
      <w:szCs w:val="24"/>
    </w:rPr>
  </w:style>
  <w:style w:type="paragraph" w:customStyle="1" w:styleId="HeaderCoverPage">
    <w:name w:val="Header Cover Page"/>
    <w:basedOn w:val="Normal"/>
    <w:link w:val="HeaderCoverPageChar"/>
    <w:rsid w:val="00A53F42"/>
    <w:pPr>
      <w:tabs>
        <w:tab w:val="center" w:pos="4535"/>
        <w:tab w:val="right" w:pos="9071"/>
      </w:tabs>
      <w:spacing w:after="120"/>
      <w:jc w:val="both"/>
    </w:pPr>
    <w:rPr>
      <w:rFonts w:ascii="Times New Roman" w:hAnsi="Times New Roman"/>
    </w:rPr>
  </w:style>
  <w:style w:type="character" w:customStyle="1" w:styleId="HeaderCoverPageChar">
    <w:name w:val="Header Cover Page Char"/>
    <w:basedOn w:val="DefaultParagraphFont"/>
    <w:link w:val="HeaderCoverPage"/>
    <w:rsid w:val="00A53F42"/>
    <w:rPr>
      <w:rFonts w:ascii="Times New Roman" w:hAnsi="Times New Roman"/>
      <w:sz w:val="24"/>
      <w:szCs w:val="24"/>
    </w:rPr>
  </w:style>
  <w:style w:type="paragraph" w:customStyle="1" w:styleId="HeaderSensitivity">
    <w:name w:val="Header Sensitivity"/>
    <w:basedOn w:val="Normal"/>
    <w:link w:val="HeaderSensitivityChar"/>
    <w:rsid w:val="00A53F42"/>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sid w:val="00A53F42"/>
    <w:rPr>
      <w:rFonts w:ascii="Times New Roman" w:hAnsi="Times New Roman"/>
      <w:b/>
      <w:sz w:val="32"/>
      <w:szCs w:val="24"/>
    </w:rPr>
  </w:style>
  <w:style w:type="paragraph" w:customStyle="1" w:styleId="HeaderSensitivityRight">
    <w:name w:val="Header Sensitivity Right"/>
    <w:basedOn w:val="Normal"/>
    <w:link w:val="HeaderSensitivityRightChar"/>
    <w:rsid w:val="00A53F42"/>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sid w:val="00A53F42"/>
    <w:rPr>
      <w:rFonts w:ascii="Times New Roman" w:hAnsi="Times New Roman"/>
      <w:sz w:val="28"/>
      <w:szCs w:val="24"/>
    </w:rPr>
  </w:style>
  <w:style w:type="character" w:customStyle="1" w:styleId="Heading1Char">
    <w:name w:val="Heading 1 Char"/>
    <w:basedOn w:val="DefaultParagraphFont"/>
    <w:link w:val="Heading1"/>
    <w:uiPriority w:val="9"/>
    <w:rsid w:val="00386E86"/>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rsid w:val="00386E86"/>
    <w:rPr>
      <w:b/>
      <w:bCs/>
      <w:sz w:val="28"/>
      <w:szCs w:val="28"/>
    </w:rPr>
  </w:style>
  <w:style w:type="character" w:styleId="Hyperlink">
    <w:name w:val="Hyperlink"/>
    <w:aliases w:val=" Znak Znak Znak,Znak Znak Znak"/>
    <w:basedOn w:val="DefaultParagraphFont"/>
    <w:uiPriority w:val="99"/>
    <w:unhideWhenUsed/>
    <w:rsid w:val="00386E86"/>
    <w:rPr>
      <w:color w:val="0000FF" w:themeColor="hyperlink"/>
      <w:u w:val="singl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sid w:val="00386E86"/>
    <w:rPr>
      <w:vertAlign w:val="superscript"/>
    </w:rPr>
  </w:style>
  <w:style w:type="character" w:customStyle="1" w:styleId="foonoteChar">
    <w:name w:val="foonote Char"/>
    <w:basedOn w:val="DefaultParagraphFont"/>
    <w:link w:val="foonote"/>
    <w:locked/>
    <w:rsid w:val="00386E86"/>
    <w:rPr>
      <w:rFonts w:ascii="Times New Roman" w:hAnsi="Times New Roman" w:cs="Arial"/>
      <w:sz w:val="18"/>
      <w:lang w:val="pt-PT"/>
    </w:rPr>
  </w:style>
  <w:style w:type="paragraph" w:customStyle="1" w:styleId="foonote">
    <w:name w:val="foonote"/>
    <w:basedOn w:val="FootnoteText"/>
    <w:link w:val="foonoteChar"/>
    <w:rsid w:val="00386E86"/>
    <w:pPr>
      <w:ind w:left="567"/>
    </w:pPr>
    <w:rPr>
      <w:rFonts w:eastAsiaTheme="minorEastAsia" w:cs="Arial"/>
      <w:sz w:val="18"/>
      <w:szCs w:val="22"/>
      <w:lang w:eastAsia="ko-KR"/>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86E86"/>
    <w:pPr>
      <w:spacing w:after="160" w:line="240" w:lineRule="exact"/>
    </w:pPr>
    <w:rPr>
      <w:vertAlign w:val="superscript"/>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RSK-FT,RSK-FT1,o"/>
    <w:basedOn w:val="Normal"/>
    <w:link w:val="FootnoteTextChar"/>
    <w:uiPriority w:val="99"/>
    <w:unhideWhenUsed/>
    <w:qFormat/>
    <w:rsid w:val="00386E86"/>
    <w:rPr>
      <w:rFonts w:ascii="Times New Roman" w:eastAsiaTheme="minorHAnsi" w:hAnsi="Times New Roman"/>
      <w:sz w:val="20"/>
      <w:szCs w:val="20"/>
      <w:lang w:eastAsia="en-US"/>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386E86"/>
    <w:rPr>
      <w:rFonts w:ascii="Times New Roman" w:eastAsiaTheme="minorHAnsi" w:hAnsi="Times New Roman"/>
      <w:sz w:val="20"/>
      <w:szCs w:val="20"/>
      <w:lang w:eastAsia="en-US"/>
    </w:rPr>
  </w:style>
  <w:style w:type="character" w:styleId="CommentReference">
    <w:name w:val="annotation reference"/>
    <w:basedOn w:val="DefaultParagraphFont"/>
    <w:uiPriority w:val="99"/>
    <w:unhideWhenUsed/>
    <w:rsid w:val="00386E86"/>
    <w:rPr>
      <w:sz w:val="16"/>
      <w:szCs w:val="16"/>
    </w:rPr>
  </w:style>
  <w:style w:type="paragraph" w:styleId="CommentText">
    <w:name w:val="annotation text"/>
    <w:basedOn w:val="Normal"/>
    <w:link w:val="CommentTextChar"/>
    <w:uiPriority w:val="99"/>
    <w:unhideWhenUsed/>
    <w:rsid w:val="00386E86"/>
    <w:rPr>
      <w:rFonts w:ascii="Times New Roman" w:eastAsiaTheme="minorHAnsi" w:hAnsi="Times New Roman"/>
      <w:sz w:val="20"/>
      <w:szCs w:val="20"/>
      <w:lang w:eastAsia="en-US"/>
    </w:rPr>
  </w:style>
  <w:style w:type="character" w:customStyle="1" w:styleId="CommentTextChar">
    <w:name w:val="Comment Text Char"/>
    <w:basedOn w:val="DefaultParagraphFont"/>
    <w:link w:val="CommentText"/>
    <w:uiPriority w:val="99"/>
    <w:rsid w:val="00386E86"/>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386E8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86E86"/>
    <w:rPr>
      <w:rFonts w:ascii="Segoe UI" w:eastAsiaTheme="minorHAnsi" w:hAnsi="Segoe UI" w:cs="Segoe UI"/>
      <w:sz w:val="18"/>
      <w:szCs w:val="18"/>
      <w:lang w:val="pt-PT" w:eastAsia="en-US"/>
    </w:rPr>
  </w:style>
  <w:style w:type="paragraph" w:styleId="NormalWeb">
    <w:name w:val="Normal (Web)"/>
    <w:basedOn w:val="Normal"/>
    <w:uiPriority w:val="99"/>
    <w:unhideWhenUsed/>
    <w:rsid w:val="00386E86"/>
    <w:pPr>
      <w:spacing w:before="100" w:beforeAutospacing="1" w:after="100" w:afterAutospacing="1"/>
    </w:pPr>
    <w:rPr>
      <w:rFonts w:ascii="Times New Roman" w:eastAsia="Times New Roman" w:hAnsi="Times New Roman"/>
      <w:lang w:eastAsia="fr-BE"/>
    </w:rPr>
  </w:style>
  <w:style w:type="character" w:customStyle="1" w:styleId="ListParagraphChar">
    <w:name w:val="List Paragraph Char"/>
    <w:aliases w:val="Bullet List Paragraph Char,List Paragraph1 Char,Heading 2_sj Char,Resume Title Char,Citation List Char,Ha Char,List Paragraph_Table bullets Char,Listes Char,1st level - Bullet List Paragraph Char,Lettre d'introduction Char"/>
    <w:link w:val="ListParagraph"/>
    <w:uiPriority w:val="34"/>
    <w:qFormat/>
    <w:locked/>
    <w:rsid w:val="00386E86"/>
  </w:style>
  <w:style w:type="character" w:customStyle="1" w:styleId="wtoffscreen">
    <w:name w:val="wtoffscreen"/>
    <w:basedOn w:val="DefaultParagraphFont"/>
    <w:rsid w:val="00386E86"/>
  </w:style>
  <w:style w:type="character" w:styleId="Strong">
    <w:name w:val="Strong"/>
    <w:basedOn w:val="DefaultParagraphFont"/>
    <w:uiPriority w:val="22"/>
    <w:qFormat/>
    <w:rsid w:val="00386E86"/>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386E86"/>
    <w:pPr>
      <w:spacing w:after="160" w:line="240" w:lineRule="exact"/>
      <w:jc w:val="both"/>
    </w:pPr>
    <w:rPr>
      <w:rFonts w:eastAsiaTheme="minorHAnsi"/>
      <w:vertAlign w:val="superscript"/>
      <w:lang w:eastAsia="en-US"/>
    </w:rPr>
  </w:style>
  <w:style w:type="paragraph" w:styleId="ListBullet">
    <w:name w:val="List Bullet"/>
    <w:basedOn w:val="Normal"/>
    <w:rsid w:val="00386E86"/>
    <w:pPr>
      <w:tabs>
        <w:tab w:val="num" w:pos="283"/>
      </w:tabs>
      <w:spacing w:after="240"/>
      <w:ind w:left="283" w:hanging="283"/>
      <w:jc w:val="both"/>
    </w:pPr>
    <w:rPr>
      <w:rFonts w:ascii="Times New Roman" w:eastAsia="Times New Roman" w:hAnsi="Times New Roman"/>
      <w:szCs w:val="20"/>
      <w:lang w:eastAsia="en-US"/>
    </w:rPr>
  </w:style>
  <w:style w:type="paragraph" w:customStyle="1" w:styleId="CharCharChar">
    <w:name w:val="Char Char Char"/>
    <w:basedOn w:val="Normal"/>
    <w:uiPriority w:val="99"/>
    <w:rsid w:val="00386E86"/>
    <w:pPr>
      <w:spacing w:after="160" w:line="240" w:lineRule="exact"/>
      <w:ind w:left="357" w:hanging="357"/>
      <w:jc w:val="both"/>
    </w:pPr>
    <w:rPr>
      <w:rFonts w:eastAsiaTheme="minorHAnsi"/>
      <w:vertAlign w:val="superscript"/>
      <w:lang w:eastAsia="en-US"/>
    </w:rPr>
  </w:style>
  <w:style w:type="character" w:customStyle="1" w:styleId="Hyperlink1">
    <w:name w:val="Hyperlink1"/>
    <w:basedOn w:val="DefaultParagraphFont"/>
    <w:uiPriority w:val="99"/>
    <w:semiHidden/>
    <w:rsid w:val="00386E86"/>
    <w:rPr>
      <w:color w:val="0000FF"/>
      <w:u w:val="single"/>
    </w:rPr>
  </w:style>
  <w:style w:type="character" w:styleId="Emphasis">
    <w:name w:val="Emphasis"/>
    <w:basedOn w:val="DefaultParagraphFont"/>
    <w:uiPriority w:val="20"/>
    <w:qFormat/>
    <w:rsid w:val="0012280B"/>
    <w:rPr>
      <w:rFonts w:asciiTheme="minorHAnsi" w:hAnsiTheme="minorHAnsi"/>
      <w:b/>
      <w:i/>
      <w:iCs/>
    </w:rPr>
  </w:style>
  <w:style w:type="character" w:styleId="FollowedHyperlink">
    <w:name w:val="FollowedHyperlink"/>
    <w:basedOn w:val="DefaultParagraphFont"/>
    <w:uiPriority w:val="99"/>
    <w:semiHidden/>
    <w:unhideWhenUsed/>
    <w:rsid w:val="00386E86"/>
    <w:rPr>
      <w:color w:val="800080" w:themeColor="followedHyperlink"/>
      <w:u w:val="single"/>
    </w:rPr>
  </w:style>
  <w:style w:type="paragraph" w:styleId="BodyText">
    <w:name w:val="Body Text"/>
    <w:basedOn w:val="Normal"/>
    <w:link w:val="BodyTextChar"/>
    <w:uiPriority w:val="99"/>
    <w:rsid w:val="00386E86"/>
    <w:pPr>
      <w:spacing w:after="120"/>
      <w:jc w:val="both"/>
    </w:pPr>
    <w:rPr>
      <w:rFonts w:ascii="Times New Roman" w:eastAsia="Times New Roman" w:hAnsi="Times New Roman"/>
      <w:szCs w:val="20"/>
      <w:lang w:eastAsia="en-US"/>
    </w:rPr>
  </w:style>
  <w:style w:type="character" w:customStyle="1" w:styleId="BodyTextChar">
    <w:name w:val="Body Text Char"/>
    <w:basedOn w:val="DefaultParagraphFont"/>
    <w:link w:val="BodyText"/>
    <w:uiPriority w:val="99"/>
    <w:rsid w:val="00386E86"/>
    <w:rPr>
      <w:rFonts w:ascii="Times New Roman" w:eastAsia="Times New Roman" w:hAnsi="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386E86"/>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86E86"/>
    <w:rPr>
      <w:rFonts w:ascii="Times New Roman" w:eastAsiaTheme="minorHAnsi" w:hAnsi="Times New Roman" w:cs="Times New Roman"/>
      <w:b/>
      <w:bCs/>
      <w:sz w:val="20"/>
      <w:szCs w:val="20"/>
      <w:lang w:val="pt-PT" w:eastAsia="en-US"/>
    </w:rPr>
  </w:style>
  <w:style w:type="table" w:styleId="GridTable1Light-Accent2">
    <w:name w:val="Grid Table 1 Light Accent 2"/>
    <w:basedOn w:val="TableNormal"/>
    <w:uiPriority w:val="46"/>
    <w:rsid w:val="00386E86"/>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numbering" w:customStyle="1" w:styleId="Style1">
    <w:name w:val="Style1"/>
    <w:basedOn w:val="NoList"/>
    <w:uiPriority w:val="99"/>
    <w:rsid w:val="00386E86"/>
    <w:pPr>
      <w:numPr>
        <w:numId w:val="26"/>
      </w:numPr>
    </w:pPr>
  </w:style>
  <w:style w:type="table" w:styleId="GridTable1Light-Accent3">
    <w:name w:val="Grid Table 1 Light Accent 3"/>
    <w:basedOn w:val="TableNormal"/>
    <w:uiPriority w:val="46"/>
    <w:rsid w:val="00386E86"/>
    <w:pPr>
      <w:spacing w:after="0" w:line="240" w:lineRule="auto"/>
    </w:pPr>
    <w:rPr>
      <w:rFonts w:eastAsiaTheme="minorHAns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D92346"/>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D92346"/>
    <w:rPr>
      <w:rFonts w:asciiTheme="majorHAnsi" w:eastAsiaTheme="majorEastAsia" w:hAnsiTheme="majorHAnsi" w:cs="Times New Roman"/>
      <w:b/>
      <w:bCs/>
      <w:sz w:val="26"/>
      <w:szCs w:val="26"/>
    </w:rPr>
  </w:style>
  <w:style w:type="character" w:customStyle="1" w:styleId="Heading5Char">
    <w:name w:val="Heading 5 Char"/>
    <w:basedOn w:val="DefaultParagraphFont"/>
    <w:link w:val="Heading5"/>
    <w:uiPriority w:val="9"/>
    <w:semiHidden/>
    <w:rsid w:val="00D92346"/>
    <w:rPr>
      <w:rFonts w:cs="Times New Roman"/>
      <w:b/>
      <w:bCs/>
      <w:i/>
      <w:iCs/>
      <w:sz w:val="26"/>
      <w:szCs w:val="26"/>
    </w:rPr>
  </w:style>
  <w:style w:type="character" w:customStyle="1" w:styleId="Heading6Char">
    <w:name w:val="Heading 6 Char"/>
    <w:basedOn w:val="DefaultParagraphFont"/>
    <w:link w:val="Heading6"/>
    <w:uiPriority w:val="9"/>
    <w:semiHidden/>
    <w:rsid w:val="00D92346"/>
    <w:rPr>
      <w:rFonts w:cs="Times New Roman"/>
      <w:b/>
      <w:bCs/>
    </w:rPr>
  </w:style>
  <w:style w:type="character" w:customStyle="1" w:styleId="Heading7Char">
    <w:name w:val="Heading 7 Char"/>
    <w:basedOn w:val="DefaultParagraphFont"/>
    <w:link w:val="Heading7"/>
    <w:uiPriority w:val="9"/>
    <w:semiHidden/>
    <w:rsid w:val="00D92346"/>
    <w:rPr>
      <w:rFonts w:cs="Times New Roman"/>
      <w:sz w:val="24"/>
      <w:szCs w:val="24"/>
    </w:rPr>
  </w:style>
  <w:style w:type="character" w:customStyle="1" w:styleId="Heading8Char">
    <w:name w:val="Heading 8 Char"/>
    <w:basedOn w:val="DefaultParagraphFont"/>
    <w:link w:val="Heading8"/>
    <w:uiPriority w:val="9"/>
    <w:semiHidden/>
    <w:rsid w:val="00D92346"/>
    <w:rPr>
      <w:rFonts w:cs="Times New Roman"/>
      <w:i/>
      <w:iCs/>
      <w:sz w:val="24"/>
      <w:szCs w:val="24"/>
    </w:rPr>
  </w:style>
  <w:style w:type="character" w:customStyle="1" w:styleId="Heading9Char">
    <w:name w:val="Heading 9 Char"/>
    <w:basedOn w:val="DefaultParagraphFont"/>
    <w:link w:val="Heading9"/>
    <w:uiPriority w:val="9"/>
    <w:semiHidden/>
    <w:rsid w:val="00D92346"/>
    <w:rPr>
      <w:rFonts w:asciiTheme="majorHAnsi" w:eastAsiaTheme="majorEastAsia" w:hAnsiTheme="majorHAnsi" w:cs="Times New Roman"/>
    </w:rPr>
  </w:style>
  <w:style w:type="paragraph" w:styleId="Subtitle">
    <w:name w:val="Subtitle"/>
    <w:basedOn w:val="Normal"/>
    <w:next w:val="Normal"/>
    <w:link w:val="SubtitleChar"/>
    <w:uiPriority w:val="11"/>
    <w:qFormat/>
    <w:rsid w:val="00D9234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92346"/>
    <w:rPr>
      <w:rFonts w:asciiTheme="majorHAnsi" w:eastAsiaTheme="majorEastAsia" w:hAnsiTheme="majorHAnsi" w:cs="Times New Roman"/>
      <w:sz w:val="24"/>
      <w:szCs w:val="24"/>
    </w:rPr>
  </w:style>
  <w:style w:type="paragraph" w:styleId="Title">
    <w:name w:val="Title"/>
    <w:basedOn w:val="Normal"/>
    <w:next w:val="Normal"/>
    <w:link w:val="TitleChar"/>
    <w:uiPriority w:val="10"/>
    <w:qFormat/>
    <w:rsid w:val="00D9234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92346"/>
    <w:rPr>
      <w:rFonts w:asciiTheme="majorHAnsi" w:eastAsiaTheme="majorEastAsia" w:hAnsiTheme="majorHAnsi" w:cs="Times New Roman"/>
      <w:b/>
      <w:bCs/>
      <w:kern w:val="28"/>
      <w:sz w:val="32"/>
      <w:szCs w:val="32"/>
    </w:rPr>
  </w:style>
  <w:style w:type="paragraph" w:styleId="NoSpacing">
    <w:name w:val="No Spacing"/>
    <w:basedOn w:val="Normal"/>
    <w:uiPriority w:val="1"/>
    <w:qFormat/>
    <w:rsid w:val="00D92346"/>
    <w:rPr>
      <w:szCs w:val="32"/>
    </w:rPr>
  </w:style>
  <w:style w:type="paragraph" w:styleId="Quote">
    <w:name w:val="Quote"/>
    <w:basedOn w:val="Normal"/>
    <w:next w:val="Normal"/>
    <w:link w:val="QuoteChar"/>
    <w:uiPriority w:val="29"/>
    <w:qFormat/>
    <w:rsid w:val="00D92346"/>
    <w:rPr>
      <w:i/>
    </w:rPr>
  </w:style>
  <w:style w:type="character" w:customStyle="1" w:styleId="QuoteChar">
    <w:name w:val="Quote Char"/>
    <w:basedOn w:val="DefaultParagraphFont"/>
    <w:link w:val="Quote"/>
    <w:uiPriority w:val="29"/>
    <w:rsid w:val="00D92346"/>
    <w:rPr>
      <w:rFonts w:cs="Times New Roman"/>
      <w:i/>
      <w:sz w:val="24"/>
      <w:szCs w:val="24"/>
    </w:rPr>
  </w:style>
  <w:style w:type="paragraph" w:styleId="IntenseQuote">
    <w:name w:val="Intense Quote"/>
    <w:basedOn w:val="Normal"/>
    <w:next w:val="Normal"/>
    <w:link w:val="IntenseQuoteChar"/>
    <w:uiPriority w:val="30"/>
    <w:qFormat/>
    <w:rsid w:val="00D92346"/>
    <w:pPr>
      <w:ind w:left="720" w:right="720"/>
    </w:pPr>
    <w:rPr>
      <w:b/>
      <w:i/>
    </w:rPr>
  </w:style>
  <w:style w:type="character" w:customStyle="1" w:styleId="IntenseQuoteChar">
    <w:name w:val="Intense Quote Char"/>
    <w:basedOn w:val="DefaultParagraphFont"/>
    <w:link w:val="IntenseQuote"/>
    <w:uiPriority w:val="30"/>
    <w:rsid w:val="00D92346"/>
    <w:rPr>
      <w:rFonts w:cs="Times New Roman"/>
      <w:b/>
      <w:i/>
      <w:sz w:val="24"/>
    </w:rPr>
  </w:style>
  <w:style w:type="character" w:styleId="SubtleEmphasis">
    <w:name w:val="Subtle Emphasis"/>
    <w:uiPriority w:val="19"/>
    <w:qFormat/>
    <w:rsid w:val="00D92346"/>
    <w:rPr>
      <w:i/>
      <w:color w:val="5A5A5A" w:themeColor="text1" w:themeTint="A5"/>
    </w:rPr>
  </w:style>
  <w:style w:type="character" w:styleId="IntenseEmphasis">
    <w:name w:val="Intense Emphasis"/>
    <w:basedOn w:val="DefaultParagraphFont"/>
    <w:uiPriority w:val="21"/>
    <w:qFormat/>
    <w:rsid w:val="00D92346"/>
    <w:rPr>
      <w:b/>
      <w:i/>
      <w:sz w:val="24"/>
      <w:szCs w:val="24"/>
      <w:u w:val="single"/>
    </w:rPr>
  </w:style>
  <w:style w:type="character" w:styleId="SubtleReference">
    <w:name w:val="Subtle Reference"/>
    <w:basedOn w:val="DefaultParagraphFont"/>
    <w:uiPriority w:val="31"/>
    <w:qFormat/>
    <w:rsid w:val="00D92346"/>
    <w:rPr>
      <w:sz w:val="24"/>
      <w:szCs w:val="24"/>
      <w:u w:val="single"/>
    </w:rPr>
  </w:style>
  <w:style w:type="character" w:styleId="IntenseReference">
    <w:name w:val="Intense Reference"/>
    <w:basedOn w:val="DefaultParagraphFont"/>
    <w:uiPriority w:val="32"/>
    <w:qFormat/>
    <w:rsid w:val="00D92346"/>
    <w:rPr>
      <w:b/>
      <w:sz w:val="24"/>
      <w:u w:val="single"/>
    </w:rPr>
  </w:style>
  <w:style w:type="character" w:styleId="BookTitle">
    <w:name w:val="Book Title"/>
    <w:basedOn w:val="DefaultParagraphFont"/>
    <w:uiPriority w:val="33"/>
    <w:qFormat/>
    <w:rsid w:val="00D9234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92346"/>
    <w:pPr>
      <w:outlineLvl w:val="9"/>
    </w:pPr>
    <w:rPr>
      <w:rFonts w:cs="Times New Roman"/>
      <w:b w:val="0"/>
      <w:bCs w:val="0"/>
    </w:rPr>
  </w:style>
  <w:style w:type="table" w:styleId="GridTable1Light-Accent5">
    <w:name w:val="Grid Table 1 Light Accent 5"/>
    <w:basedOn w:val="TableNormal"/>
    <w:uiPriority w:val="46"/>
    <w:rsid w:val="00D9234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73108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6">
    <w:name w:val="List Table 4 Accent 6"/>
    <w:basedOn w:val="TableNormal"/>
    <w:uiPriority w:val="49"/>
    <w:rsid w:val="0073108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4">
    <w:name w:val="List Table 4 Accent 4"/>
    <w:basedOn w:val="TableNormal"/>
    <w:uiPriority w:val="49"/>
    <w:rsid w:val="0073108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3">
    <w:name w:val="List Table 4 Accent 3"/>
    <w:basedOn w:val="TableNormal"/>
    <w:uiPriority w:val="49"/>
    <w:rsid w:val="0073108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5">
    <w:name w:val="List Table 4 Accent 5"/>
    <w:basedOn w:val="TableNormal"/>
    <w:uiPriority w:val="49"/>
    <w:rsid w:val="0053780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FA024A"/>
    <w:pPr>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170A9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544">
      <w:bodyDiv w:val="1"/>
      <w:marLeft w:val="0"/>
      <w:marRight w:val="0"/>
      <w:marTop w:val="0"/>
      <w:marBottom w:val="0"/>
      <w:divBdr>
        <w:top w:val="none" w:sz="0" w:space="0" w:color="auto"/>
        <w:left w:val="none" w:sz="0" w:space="0" w:color="auto"/>
        <w:bottom w:val="none" w:sz="0" w:space="0" w:color="auto"/>
        <w:right w:val="none" w:sz="0" w:space="0" w:color="auto"/>
      </w:divBdr>
    </w:div>
    <w:div w:id="165629808">
      <w:bodyDiv w:val="1"/>
      <w:marLeft w:val="0"/>
      <w:marRight w:val="0"/>
      <w:marTop w:val="0"/>
      <w:marBottom w:val="0"/>
      <w:divBdr>
        <w:top w:val="none" w:sz="0" w:space="0" w:color="auto"/>
        <w:left w:val="none" w:sz="0" w:space="0" w:color="auto"/>
        <w:bottom w:val="none" w:sz="0" w:space="0" w:color="auto"/>
        <w:right w:val="none" w:sz="0" w:space="0" w:color="auto"/>
      </w:divBdr>
    </w:div>
    <w:div w:id="333993336">
      <w:bodyDiv w:val="1"/>
      <w:marLeft w:val="0"/>
      <w:marRight w:val="0"/>
      <w:marTop w:val="0"/>
      <w:marBottom w:val="0"/>
      <w:divBdr>
        <w:top w:val="none" w:sz="0" w:space="0" w:color="auto"/>
        <w:left w:val="none" w:sz="0" w:space="0" w:color="auto"/>
        <w:bottom w:val="none" w:sz="0" w:space="0" w:color="auto"/>
        <w:right w:val="none" w:sz="0" w:space="0" w:color="auto"/>
      </w:divBdr>
    </w:div>
    <w:div w:id="339163580">
      <w:bodyDiv w:val="1"/>
      <w:marLeft w:val="0"/>
      <w:marRight w:val="0"/>
      <w:marTop w:val="0"/>
      <w:marBottom w:val="0"/>
      <w:divBdr>
        <w:top w:val="none" w:sz="0" w:space="0" w:color="auto"/>
        <w:left w:val="none" w:sz="0" w:space="0" w:color="auto"/>
        <w:bottom w:val="none" w:sz="0" w:space="0" w:color="auto"/>
        <w:right w:val="none" w:sz="0" w:space="0" w:color="auto"/>
      </w:divBdr>
    </w:div>
    <w:div w:id="346323288">
      <w:bodyDiv w:val="1"/>
      <w:marLeft w:val="0"/>
      <w:marRight w:val="0"/>
      <w:marTop w:val="0"/>
      <w:marBottom w:val="0"/>
      <w:divBdr>
        <w:top w:val="none" w:sz="0" w:space="0" w:color="auto"/>
        <w:left w:val="none" w:sz="0" w:space="0" w:color="auto"/>
        <w:bottom w:val="none" w:sz="0" w:space="0" w:color="auto"/>
        <w:right w:val="none" w:sz="0" w:space="0" w:color="auto"/>
      </w:divBdr>
    </w:div>
    <w:div w:id="452526319">
      <w:bodyDiv w:val="1"/>
      <w:marLeft w:val="0"/>
      <w:marRight w:val="0"/>
      <w:marTop w:val="0"/>
      <w:marBottom w:val="0"/>
      <w:divBdr>
        <w:top w:val="none" w:sz="0" w:space="0" w:color="auto"/>
        <w:left w:val="none" w:sz="0" w:space="0" w:color="auto"/>
        <w:bottom w:val="none" w:sz="0" w:space="0" w:color="auto"/>
        <w:right w:val="none" w:sz="0" w:space="0" w:color="auto"/>
      </w:divBdr>
    </w:div>
    <w:div w:id="535234925">
      <w:bodyDiv w:val="1"/>
      <w:marLeft w:val="0"/>
      <w:marRight w:val="0"/>
      <w:marTop w:val="0"/>
      <w:marBottom w:val="0"/>
      <w:divBdr>
        <w:top w:val="none" w:sz="0" w:space="0" w:color="auto"/>
        <w:left w:val="none" w:sz="0" w:space="0" w:color="auto"/>
        <w:bottom w:val="none" w:sz="0" w:space="0" w:color="auto"/>
        <w:right w:val="none" w:sz="0" w:space="0" w:color="auto"/>
      </w:divBdr>
    </w:div>
    <w:div w:id="967052132">
      <w:bodyDiv w:val="1"/>
      <w:marLeft w:val="0"/>
      <w:marRight w:val="0"/>
      <w:marTop w:val="0"/>
      <w:marBottom w:val="0"/>
      <w:divBdr>
        <w:top w:val="none" w:sz="0" w:space="0" w:color="auto"/>
        <w:left w:val="none" w:sz="0" w:space="0" w:color="auto"/>
        <w:bottom w:val="none" w:sz="0" w:space="0" w:color="auto"/>
        <w:right w:val="none" w:sz="0" w:space="0" w:color="auto"/>
      </w:divBdr>
    </w:div>
    <w:div w:id="1035696517">
      <w:bodyDiv w:val="1"/>
      <w:marLeft w:val="0"/>
      <w:marRight w:val="0"/>
      <w:marTop w:val="0"/>
      <w:marBottom w:val="0"/>
      <w:divBdr>
        <w:top w:val="none" w:sz="0" w:space="0" w:color="auto"/>
        <w:left w:val="none" w:sz="0" w:space="0" w:color="auto"/>
        <w:bottom w:val="none" w:sz="0" w:space="0" w:color="auto"/>
        <w:right w:val="none" w:sz="0" w:space="0" w:color="auto"/>
      </w:divBdr>
    </w:div>
    <w:div w:id="1255356319">
      <w:bodyDiv w:val="1"/>
      <w:marLeft w:val="0"/>
      <w:marRight w:val="0"/>
      <w:marTop w:val="0"/>
      <w:marBottom w:val="0"/>
      <w:divBdr>
        <w:top w:val="none" w:sz="0" w:space="0" w:color="auto"/>
        <w:left w:val="none" w:sz="0" w:space="0" w:color="auto"/>
        <w:bottom w:val="none" w:sz="0" w:space="0" w:color="auto"/>
        <w:right w:val="none" w:sz="0" w:space="0" w:color="auto"/>
      </w:divBdr>
    </w:div>
    <w:div w:id="1718508711">
      <w:bodyDiv w:val="1"/>
      <w:marLeft w:val="0"/>
      <w:marRight w:val="0"/>
      <w:marTop w:val="0"/>
      <w:marBottom w:val="0"/>
      <w:divBdr>
        <w:top w:val="none" w:sz="0" w:space="0" w:color="auto"/>
        <w:left w:val="none" w:sz="0" w:space="0" w:color="auto"/>
        <w:bottom w:val="none" w:sz="0" w:space="0" w:color="auto"/>
        <w:right w:val="none" w:sz="0" w:space="0" w:color="auto"/>
      </w:divBdr>
    </w:div>
    <w:div w:id="1753818153">
      <w:bodyDiv w:val="1"/>
      <w:marLeft w:val="0"/>
      <w:marRight w:val="0"/>
      <w:marTop w:val="0"/>
      <w:marBottom w:val="0"/>
      <w:divBdr>
        <w:top w:val="none" w:sz="0" w:space="0" w:color="auto"/>
        <w:left w:val="none" w:sz="0" w:space="0" w:color="auto"/>
        <w:bottom w:val="none" w:sz="0" w:space="0" w:color="auto"/>
        <w:right w:val="none" w:sz="0" w:space="0" w:color="auto"/>
      </w:divBdr>
    </w:div>
    <w:div w:id="1783187809">
      <w:bodyDiv w:val="1"/>
      <w:marLeft w:val="0"/>
      <w:marRight w:val="0"/>
      <w:marTop w:val="0"/>
      <w:marBottom w:val="0"/>
      <w:divBdr>
        <w:top w:val="none" w:sz="0" w:space="0" w:color="auto"/>
        <w:left w:val="none" w:sz="0" w:space="0" w:color="auto"/>
        <w:bottom w:val="none" w:sz="0" w:space="0" w:color="auto"/>
        <w:right w:val="none" w:sz="0" w:space="0" w:color="auto"/>
      </w:divBdr>
    </w:div>
    <w:div w:id="2044475672">
      <w:bodyDiv w:val="1"/>
      <w:marLeft w:val="0"/>
      <w:marRight w:val="0"/>
      <w:marTop w:val="0"/>
      <w:marBottom w:val="0"/>
      <w:divBdr>
        <w:top w:val="none" w:sz="0" w:space="0" w:color="auto"/>
        <w:left w:val="none" w:sz="0" w:space="0" w:color="auto"/>
        <w:bottom w:val="none" w:sz="0" w:space="0" w:color="auto"/>
        <w:right w:val="none" w:sz="0" w:space="0" w:color="auto"/>
      </w:divBdr>
    </w:div>
    <w:div w:id="20921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sweap.eu/." TargetMode="External"/><Relationship Id="rId3" Type="http://schemas.openxmlformats.org/officeDocument/2006/relationships/hyperlink" Target="https://www.aceaafrica.org/" TargetMode="External"/><Relationship Id="rId7" Type="http://schemas.openxmlformats.org/officeDocument/2006/relationships/hyperlink" Target="https://opfawaste-project.eu." TargetMode="External"/><Relationship Id="rId2" Type="http://schemas.openxmlformats.org/officeDocument/2006/relationships/hyperlink" Target="https://pimap.eu/" TargetMode="External"/><Relationship Id="rId1" Type="http://schemas.openxmlformats.org/officeDocument/2006/relationships/hyperlink" Target="https://ec.europa.eu/environment/international_issues/gacere.html" TargetMode="External"/><Relationship Id="rId6" Type="http://schemas.openxmlformats.org/officeDocument/2006/relationships/hyperlink" Target="http://www.lifesmartwaste.com." TargetMode="External"/><Relationship Id="rId5" Type="http://schemas.openxmlformats.org/officeDocument/2006/relationships/hyperlink" Target="https://www.wasteforceproject.eu." TargetMode="External"/><Relationship Id="rId4" Type="http://schemas.openxmlformats.org/officeDocument/2006/relationships/hyperlink" Target="https://www.coalicioneconomiacircular.org/en/elementor-7/inicio-english/" TargetMode="External"/><Relationship Id="rId9" Type="http://schemas.openxmlformats.org/officeDocument/2006/relationships/hyperlink" Target="https://www.interpol.int/en/Crimes/Environmental-crime/Pollution-c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26526F09244F5439B039AEF3642BE02" ma:contentTypeVersion="0" ma:contentTypeDescription="Create a new document in this library." ma:contentTypeScope="" ma:versionID="d5108c23e1a19a1d964015d9a812026c">
  <xsd:schema xmlns:xsd="http://www.w3.org/2001/XMLSchema" xmlns:xs="http://www.w3.org/2001/XMLSchema" xmlns:p="http://schemas.microsoft.com/office/2006/metadata/properties" xmlns:ns2="http://schemas.microsoft.com/sharepoint/v3/fields" xmlns:ns3="42F27A0F-4417-483E-A352-50A4A1F74485" targetNamespace="http://schemas.microsoft.com/office/2006/metadata/properties" ma:root="true" ma:fieldsID="c79340738224ceb40284c2e71dd1753b" ns2:_="" ns3:_="">
    <xsd:import namespace="http://schemas.microsoft.com/sharepoint/v3/fields"/>
    <xsd:import namespace="42F27A0F-4417-483E-A352-50A4A1F7448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2F27A0F-4417-483E-A352-50A4A1F7448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2480d383-c9ec-4315-b6a8-9e5188f35bc2">EN</EC_Collab_DocumentLanguage>
    <EC_Collab_Status xmlns="2480d383-c9ec-4315-b6a8-9e5188f35bc2">Not Started</EC_Collab_Status>
    <EC_Collab_Reference xmlns="2480d383-c9ec-4315-b6a8-9e5188f35b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9F90-EF5E-48A5-9A5A-11054566DB78}">
  <ds:schemaRefs>
    <ds:schemaRef ds:uri="http://schemas.microsoft.com/sharepoint/v3/contenttype/forms"/>
  </ds:schemaRefs>
</ds:datastoreItem>
</file>

<file path=customXml/itemProps2.xml><?xml version="1.0" encoding="utf-8"?>
<ds:datastoreItem xmlns:ds="http://schemas.openxmlformats.org/officeDocument/2006/customXml" ds:itemID="{CF580D9D-328A-4877-AA8B-ADC0F5D01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2F27A0F-4417-483E-A352-50A4A1F74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2A8F1-D666-4FFF-B9E3-D3A05179760F}">
  <ds:schemaRefs>
    <ds:schemaRef ds:uri="http://schemas.microsoft.com/office/2006/metadata/properties"/>
    <ds:schemaRef ds:uri="http://schemas.microsoft.com/office/infopath/2007/PartnerControls"/>
    <ds:schemaRef ds:uri="http://schemas.microsoft.com/sharepoint/v3/fields"/>
    <ds:schemaRef ds:uri="2480d383-c9ec-4315-b6a8-9e5188f35bc2"/>
  </ds:schemaRefs>
</ds:datastoreItem>
</file>

<file path=customXml/itemProps4.xml><?xml version="1.0" encoding="utf-8"?>
<ds:datastoreItem xmlns:ds="http://schemas.openxmlformats.org/officeDocument/2006/customXml" ds:itemID="{7C6040CF-5BA3-485F-AC48-749AF255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4603</Words>
  <Characters>25642</Characters>
  <Application>Microsoft Office Word</Application>
  <DocSecurity>0</DocSecurity>
  <Lines>394</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dcterms:created xsi:type="dcterms:W3CDTF">2021-11-13T14:13:00Z</dcterms:created>
  <dcterms:modified xsi:type="dcterms:W3CDTF">2021-11-18T16:49:00Z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Created using">
    <vt:lpwstr>LW 7.0.1, Build 20190916</vt:lpwstr>
  </property>
  <property fmtid="{D5CDD505-2E9C-101B-9397-08002B2CF9AE}" pid="8" name="Last edited using">
    <vt:lpwstr>LW 7.0.1, Build 20200226</vt:lpwstr>
  </property>
  <property fmtid="{D5CDD505-2E9C-101B-9397-08002B2CF9AE}" pid="9" name="_LW_INVALIDATED__LW_INVALIDATED__LW_INVALIDATED__LW_INVALIDATED__LW_INVALIDATED_ContentTypeId">
    <vt:lpwstr>0x010100258AA79CEB83498886A3A0868112325000F26526F09244F5439B039AEF3642BE02</vt:lpwstr>
  </property>
  <property name="OP_sanitized" fmtid="{D5CDD505-2E9C-101B-9397-08002B2CF9AE}" pid="10">
    <vt:lpwstr>True</vt:lpwstr>
  </property>
</Properties>
</file>