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FDA3E6D6C6F4CA5A05CEC5F5206931F" style="width:450.35pt;height:307.7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jc w:val="center"/>
        <w:rPr>
          <w:rFonts w:ascii="Times New Roman" w:hAnsi="Times New Roman"/>
          <w:b/>
          <w:noProof/>
          <w:sz w:val="24"/>
        </w:rPr>
      </w:pPr>
      <w:bookmarkStart w:id="1" w:name="_GoBack"/>
      <w:bookmarkEnd w:id="1"/>
      <w:r>
        <w:rPr>
          <w:rFonts w:ascii="Times New Roman" w:hAnsi="Times New Roman"/>
          <w:b/>
          <w:noProof/>
          <w:sz w:val="24"/>
        </w:rPr>
        <w:lastRenderedPageBreak/>
        <w:t>RELATÓRIO DA COMISSÃO AO PARLAMENTO EUROPEU E AO CONSELHO</w:t>
      </w:r>
    </w:p>
    <w:p>
      <w:pPr>
        <w:jc w:val="center"/>
        <w:rPr>
          <w:rFonts w:ascii="Times New Roman" w:hAnsi="Times New Roman"/>
          <w:b/>
          <w:noProof/>
          <w:sz w:val="24"/>
        </w:rPr>
      </w:pPr>
      <w:r>
        <w:rPr>
          <w:rFonts w:ascii="Times New Roman" w:hAnsi="Times New Roman"/>
          <w:b/>
          <w:noProof/>
          <w:sz w:val="24"/>
        </w:rPr>
        <w:t>sobre o impacto da seleção genética no bem</w:t>
      </w:r>
      <w:r>
        <w:rPr>
          <w:noProof/>
        </w:rPr>
        <w:noBreakHyphen/>
      </w:r>
      <w:r>
        <w:rPr>
          <w:rFonts w:ascii="Times New Roman" w:hAnsi="Times New Roman"/>
          <w:b/>
          <w:noProof/>
          <w:sz w:val="24"/>
        </w:rPr>
        <w:t>estar dos frangos destinados à produção de carne</w:t>
      </w:r>
    </w:p>
    <w:p>
      <w:pPr>
        <w:pStyle w:val="TOC1"/>
        <w:tabs>
          <w:tab w:val="left" w:pos="440"/>
          <w:tab w:val="right" w:leader="dot" w:pos="9062"/>
        </w:tabs>
        <w:rPr>
          <w:rFonts w:asciiTheme="minorHAnsi" w:eastAsiaTheme="minorEastAsia" w:hAnsiTheme="minorHAnsi" w:cstheme="minorBidi"/>
          <w:noProof/>
          <w:lang w:val="fr-FR" w:eastAsia="fr-FR" w:bidi="ar-SA"/>
        </w:rPr>
      </w:pPr>
      <w:r>
        <w:rPr>
          <w:rFonts w:ascii="Times New Roman" w:hAnsi="Times New Roman"/>
          <w:noProof/>
        </w:rPr>
        <w:fldChar w:fldCharType="begin"/>
      </w:r>
      <w:r>
        <w:rPr>
          <w:rFonts w:ascii="Times New Roman" w:hAnsi="Times New Roman"/>
          <w:noProof/>
        </w:rPr>
        <w:instrText xml:space="preserve"> TOC \o "1-3" \h \z \u </w:instrText>
      </w:r>
      <w:r>
        <w:rPr>
          <w:rFonts w:ascii="Times New Roman" w:hAnsi="Times New Roman"/>
          <w:noProof/>
        </w:rPr>
        <w:fldChar w:fldCharType="separate"/>
      </w:r>
      <w:hyperlink w:anchor="_Toc446084834" w:history="1">
        <w:r>
          <w:rPr>
            <w:rStyle w:val="Hyperlink"/>
            <w:noProof/>
          </w:rPr>
          <w:t>1.</w:t>
        </w:r>
        <w:r>
          <w:rPr>
            <w:rFonts w:asciiTheme="minorHAnsi" w:eastAsiaTheme="minorEastAsia" w:hAnsiTheme="minorHAnsi" w:cstheme="minorBidi"/>
            <w:noProof/>
            <w:lang w:val="fr-FR" w:eastAsia="fr-FR" w:bidi="ar-SA"/>
          </w:rPr>
          <w:tab/>
        </w:r>
        <w:r>
          <w:rPr>
            <w:rStyle w:val="Hyperlink"/>
            <w:noProof/>
          </w:rPr>
          <w:t>CONTEXTO</w:t>
        </w:r>
        <w:r>
          <w:rPr>
            <w:noProof/>
            <w:webHidden/>
          </w:rPr>
          <w:tab/>
        </w:r>
        <w:r>
          <w:rPr>
            <w:noProof/>
            <w:webHidden/>
          </w:rPr>
          <w:fldChar w:fldCharType="begin"/>
        </w:r>
        <w:r>
          <w:rPr>
            <w:noProof/>
            <w:webHidden/>
          </w:rPr>
          <w:instrText xml:space="preserve"> PAGEREF _Toc446084834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lang w:val="fr-FR" w:eastAsia="fr-FR" w:bidi="ar-SA"/>
        </w:rPr>
      </w:pPr>
      <w:hyperlink w:anchor="_Toc446084835" w:history="1">
        <w:r>
          <w:rPr>
            <w:rStyle w:val="Hyperlink"/>
            <w:noProof/>
          </w:rPr>
          <w:t>2.</w:t>
        </w:r>
        <w:r>
          <w:rPr>
            <w:rFonts w:asciiTheme="minorHAnsi" w:eastAsiaTheme="minorEastAsia" w:hAnsiTheme="minorHAnsi" w:cstheme="minorBidi"/>
            <w:noProof/>
            <w:lang w:val="fr-FR" w:eastAsia="fr-FR" w:bidi="ar-SA"/>
          </w:rPr>
          <w:tab/>
        </w:r>
        <w:r>
          <w:rPr>
            <w:rStyle w:val="Hyperlink"/>
            <w:noProof/>
          </w:rPr>
          <w:t>O SETOR DA CARNE DE FRANGO</w:t>
        </w:r>
        <w:r>
          <w:rPr>
            <w:noProof/>
            <w:webHidden/>
          </w:rPr>
          <w:tab/>
        </w:r>
        <w:r>
          <w:rPr>
            <w:noProof/>
            <w:webHidden/>
          </w:rPr>
          <w:fldChar w:fldCharType="begin"/>
        </w:r>
        <w:r>
          <w:rPr>
            <w:noProof/>
            <w:webHidden/>
          </w:rPr>
          <w:instrText xml:space="preserve"> PAGEREF _Toc446084835 \h </w:instrText>
        </w:r>
        <w:r>
          <w:rPr>
            <w:noProof/>
            <w:webHidden/>
          </w:rPr>
        </w:r>
        <w:r>
          <w:rPr>
            <w:noProof/>
            <w:webHidden/>
          </w:rPr>
          <w:fldChar w:fldCharType="separate"/>
        </w:r>
        <w:r>
          <w:rPr>
            <w:noProof/>
            <w:webHidden/>
          </w:rPr>
          <w:t>4</w:t>
        </w:r>
        <w:r>
          <w:rPr>
            <w:noProof/>
            <w:webHidden/>
          </w:rPr>
          <w:fldChar w:fldCharType="end"/>
        </w:r>
      </w:hyperlink>
    </w:p>
    <w:p>
      <w:pPr>
        <w:pStyle w:val="TOC2"/>
        <w:tabs>
          <w:tab w:val="right" w:leader="dot" w:pos="9062"/>
        </w:tabs>
        <w:rPr>
          <w:rFonts w:asciiTheme="minorHAnsi" w:eastAsiaTheme="minorEastAsia" w:hAnsiTheme="minorHAnsi" w:cstheme="minorBidi"/>
          <w:noProof/>
          <w:lang w:val="fr-FR" w:eastAsia="fr-FR" w:bidi="ar-SA"/>
        </w:rPr>
      </w:pPr>
      <w:hyperlink w:anchor="_Toc446084836" w:history="1">
        <w:r>
          <w:rPr>
            <w:rStyle w:val="Hyperlink"/>
            <w:noProof/>
          </w:rPr>
          <w:t>2.1. Produção, comercialização e consumo na UE</w:t>
        </w:r>
        <w:r>
          <w:rPr>
            <w:noProof/>
            <w:webHidden/>
          </w:rPr>
          <w:tab/>
        </w:r>
        <w:r>
          <w:rPr>
            <w:noProof/>
            <w:webHidden/>
          </w:rPr>
          <w:fldChar w:fldCharType="begin"/>
        </w:r>
        <w:r>
          <w:rPr>
            <w:noProof/>
            <w:webHidden/>
          </w:rPr>
          <w:instrText xml:space="preserve"> PAGEREF _Toc446084836 \h </w:instrText>
        </w:r>
        <w:r>
          <w:rPr>
            <w:noProof/>
            <w:webHidden/>
          </w:rPr>
        </w:r>
        <w:r>
          <w:rPr>
            <w:noProof/>
            <w:webHidden/>
          </w:rPr>
          <w:fldChar w:fldCharType="separate"/>
        </w:r>
        <w:r>
          <w:rPr>
            <w:noProof/>
            <w:webHidden/>
          </w:rPr>
          <w:t>4</w:t>
        </w:r>
        <w:r>
          <w:rPr>
            <w:noProof/>
            <w:webHidden/>
          </w:rPr>
          <w:fldChar w:fldCharType="end"/>
        </w:r>
      </w:hyperlink>
    </w:p>
    <w:p>
      <w:pPr>
        <w:pStyle w:val="TOC2"/>
        <w:tabs>
          <w:tab w:val="right" w:leader="dot" w:pos="9062"/>
        </w:tabs>
        <w:rPr>
          <w:rFonts w:asciiTheme="minorHAnsi" w:eastAsiaTheme="minorEastAsia" w:hAnsiTheme="minorHAnsi" w:cstheme="minorBidi"/>
          <w:noProof/>
          <w:lang w:val="fr-FR" w:eastAsia="fr-FR" w:bidi="ar-SA"/>
        </w:rPr>
      </w:pPr>
      <w:hyperlink w:anchor="_Toc446084837" w:history="1">
        <w:r>
          <w:rPr>
            <w:rStyle w:val="Hyperlink"/>
            <w:noProof/>
          </w:rPr>
          <w:t>2.2. Seleção para reprodução</w:t>
        </w:r>
        <w:r>
          <w:rPr>
            <w:noProof/>
            <w:webHidden/>
          </w:rPr>
          <w:tab/>
        </w:r>
        <w:r>
          <w:rPr>
            <w:noProof/>
            <w:webHidden/>
          </w:rPr>
          <w:fldChar w:fldCharType="begin"/>
        </w:r>
        <w:r>
          <w:rPr>
            <w:noProof/>
            <w:webHidden/>
          </w:rPr>
          <w:instrText xml:space="preserve"> PAGEREF _Toc446084837 \h </w:instrText>
        </w:r>
        <w:r>
          <w:rPr>
            <w:noProof/>
            <w:webHidden/>
          </w:rPr>
        </w:r>
        <w:r>
          <w:rPr>
            <w:noProof/>
            <w:webHidden/>
          </w:rPr>
          <w:fldChar w:fldCharType="separate"/>
        </w:r>
        <w:r>
          <w:rPr>
            <w:noProof/>
            <w:webHidden/>
          </w:rPr>
          <w:t>4</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lang w:val="fr-FR" w:eastAsia="fr-FR" w:bidi="ar-SA"/>
        </w:rPr>
      </w:pPr>
      <w:hyperlink w:anchor="_Toc446084838" w:history="1">
        <w:r>
          <w:rPr>
            <w:rStyle w:val="Hyperlink"/>
            <w:noProof/>
          </w:rPr>
          <w:t>3.</w:t>
        </w:r>
        <w:r>
          <w:rPr>
            <w:rFonts w:asciiTheme="minorHAnsi" w:eastAsiaTheme="minorEastAsia" w:hAnsiTheme="minorHAnsi" w:cstheme="minorBidi"/>
            <w:noProof/>
            <w:lang w:val="fr-FR" w:eastAsia="fr-FR" w:bidi="ar-SA"/>
          </w:rPr>
          <w:tab/>
        </w:r>
        <w:r>
          <w:rPr>
            <w:rStyle w:val="Hyperlink"/>
            <w:noProof/>
          </w:rPr>
          <w:t>A SELEÇÃO GENÉTICA E O SEU IMPACTO NO BEM</w:t>
        </w:r>
        <w:r>
          <w:rPr>
            <w:rStyle w:val="Hyperlink"/>
            <w:noProof/>
          </w:rPr>
          <w:noBreakHyphen/>
          <w:t>ESTAR DOS FRANGOS DE CARNE</w:t>
        </w:r>
        <w:r>
          <w:rPr>
            <w:noProof/>
            <w:webHidden/>
          </w:rPr>
          <w:tab/>
        </w:r>
        <w:r>
          <w:rPr>
            <w:noProof/>
            <w:webHidden/>
          </w:rPr>
          <w:fldChar w:fldCharType="begin"/>
        </w:r>
        <w:r>
          <w:rPr>
            <w:noProof/>
            <w:webHidden/>
          </w:rPr>
          <w:instrText xml:space="preserve"> PAGEREF _Toc446084838 \h </w:instrText>
        </w:r>
        <w:r>
          <w:rPr>
            <w:noProof/>
            <w:webHidden/>
          </w:rPr>
        </w:r>
        <w:r>
          <w:rPr>
            <w:noProof/>
            <w:webHidden/>
          </w:rPr>
          <w:fldChar w:fldCharType="separate"/>
        </w:r>
        <w:r>
          <w:rPr>
            <w:noProof/>
            <w:webHidden/>
          </w:rPr>
          <w:t>6</w:t>
        </w:r>
        <w:r>
          <w:rPr>
            <w:noProof/>
            <w:webHidden/>
          </w:rPr>
          <w:fldChar w:fldCharType="end"/>
        </w:r>
      </w:hyperlink>
    </w:p>
    <w:p>
      <w:pPr>
        <w:pStyle w:val="TOC2"/>
        <w:tabs>
          <w:tab w:val="right" w:leader="dot" w:pos="9062"/>
        </w:tabs>
        <w:rPr>
          <w:rFonts w:asciiTheme="minorHAnsi" w:eastAsiaTheme="minorEastAsia" w:hAnsiTheme="minorHAnsi" w:cstheme="minorBidi"/>
          <w:noProof/>
          <w:lang w:val="fr-FR" w:eastAsia="fr-FR" w:bidi="ar-SA"/>
        </w:rPr>
      </w:pPr>
      <w:hyperlink w:anchor="_Toc446084839" w:history="1">
        <w:r>
          <w:rPr>
            <w:rStyle w:val="Hyperlink"/>
            <w:noProof/>
          </w:rPr>
          <w:t>3.1. Seleção genética: heritabilidade e pressão seletiva</w:t>
        </w:r>
        <w:r>
          <w:rPr>
            <w:noProof/>
            <w:webHidden/>
          </w:rPr>
          <w:tab/>
        </w:r>
        <w:r>
          <w:rPr>
            <w:noProof/>
            <w:webHidden/>
          </w:rPr>
          <w:fldChar w:fldCharType="begin"/>
        </w:r>
        <w:r>
          <w:rPr>
            <w:noProof/>
            <w:webHidden/>
          </w:rPr>
          <w:instrText xml:space="preserve"> PAGEREF _Toc446084839 \h </w:instrText>
        </w:r>
        <w:r>
          <w:rPr>
            <w:noProof/>
            <w:webHidden/>
          </w:rPr>
        </w:r>
        <w:r>
          <w:rPr>
            <w:noProof/>
            <w:webHidden/>
          </w:rPr>
          <w:fldChar w:fldCharType="separate"/>
        </w:r>
        <w:r>
          <w:rPr>
            <w:noProof/>
            <w:webHidden/>
          </w:rPr>
          <w:t>6</w:t>
        </w:r>
        <w:r>
          <w:rPr>
            <w:noProof/>
            <w:webHidden/>
          </w:rPr>
          <w:fldChar w:fldCharType="end"/>
        </w:r>
      </w:hyperlink>
    </w:p>
    <w:p>
      <w:pPr>
        <w:pStyle w:val="TOC2"/>
        <w:tabs>
          <w:tab w:val="right" w:leader="dot" w:pos="9062"/>
        </w:tabs>
        <w:rPr>
          <w:rFonts w:asciiTheme="minorHAnsi" w:eastAsiaTheme="minorEastAsia" w:hAnsiTheme="minorHAnsi" w:cstheme="minorBidi"/>
          <w:noProof/>
          <w:lang w:val="fr-FR" w:eastAsia="fr-FR" w:bidi="ar-SA"/>
        </w:rPr>
      </w:pPr>
      <w:hyperlink w:anchor="_Toc446084840" w:history="1">
        <w:r>
          <w:rPr>
            <w:rStyle w:val="Hyperlink"/>
            <w:noProof/>
          </w:rPr>
          <w:t>3.2. Impacto no bem</w:t>
        </w:r>
        <w:r>
          <w:rPr>
            <w:rStyle w:val="Hyperlink"/>
            <w:noProof/>
          </w:rPr>
          <w:noBreakHyphen/>
          <w:t>estar animal</w:t>
        </w:r>
        <w:r>
          <w:rPr>
            <w:noProof/>
            <w:webHidden/>
          </w:rPr>
          <w:tab/>
        </w:r>
        <w:r>
          <w:rPr>
            <w:noProof/>
            <w:webHidden/>
          </w:rPr>
          <w:fldChar w:fldCharType="begin"/>
        </w:r>
        <w:r>
          <w:rPr>
            <w:noProof/>
            <w:webHidden/>
          </w:rPr>
          <w:instrText xml:space="preserve"> PAGEREF _Toc446084840 \h </w:instrText>
        </w:r>
        <w:r>
          <w:rPr>
            <w:noProof/>
            <w:webHidden/>
          </w:rPr>
        </w:r>
        <w:r>
          <w:rPr>
            <w:noProof/>
            <w:webHidden/>
          </w:rPr>
          <w:fldChar w:fldCharType="separate"/>
        </w:r>
        <w:r>
          <w:rPr>
            <w:noProof/>
            <w:webHidden/>
          </w:rPr>
          <w:t>7</w:t>
        </w:r>
        <w:r>
          <w:rPr>
            <w:noProof/>
            <w:webHidden/>
          </w:rPr>
          <w:fldChar w:fldCharType="end"/>
        </w:r>
      </w:hyperlink>
    </w:p>
    <w:p>
      <w:pPr>
        <w:pStyle w:val="TOC2"/>
        <w:tabs>
          <w:tab w:val="right" w:leader="dot" w:pos="9062"/>
        </w:tabs>
        <w:rPr>
          <w:rFonts w:asciiTheme="minorHAnsi" w:eastAsiaTheme="minorEastAsia" w:hAnsiTheme="minorHAnsi" w:cstheme="minorBidi"/>
          <w:noProof/>
          <w:lang w:val="fr-FR" w:eastAsia="fr-FR" w:bidi="ar-SA"/>
        </w:rPr>
      </w:pPr>
      <w:hyperlink w:anchor="_Toc446084841" w:history="1">
        <w:r>
          <w:rPr>
            <w:rStyle w:val="Hyperlink"/>
            <w:noProof/>
          </w:rPr>
          <w:t>3.3. Bem</w:t>
        </w:r>
        <w:r>
          <w:rPr>
            <w:rStyle w:val="Hyperlink"/>
            <w:noProof/>
          </w:rPr>
          <w:noBreakHyphen/>
          <w:t>estar animal e objetivos de seleção</w:t>
        </w:r>
        <w:r>
          <w:rPr>
            <w:noProof/>
            <w:webHidden/>
          </w:rPr>
          <w:tab/>
        </w:r>
        <w:r>
          <w:rPr>
            <w:noProof/>
            <w:webHidden/>
          </w:rPr>
          <w:fldChar w:fldCharType="begin"/>
        </w:r>
        <w:r>
          <w:rPr>
            <w:noProof/>
            <w:webHidden/>
          </w:rPr>
          <w:instrText xml:space="preserve"> PAGEREF _Toc446084841 \h </w:instrText>
        </w:r>
        <w:r>
          <w:rPr>
            <w:noProof/>
            <w:webHidden/>
          </w:rPr>
        </w:r>
        <w:r>
          <w:rPr>
            <w:noProof/>
            <w:webHidden/>
          </w:rPr>
          <w:fldChar w:fldCharType="separate"/>
        </w:r>
        <w:r>
          <w:rPr>
            <w:noProof/>
            <w:webHidden/>
          </w:rPr>
          <w:t>9</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lang w:val="fr-FR" w:eastAsia="fr-FR" w:bidi="ar-SA"/>
        </w:rPr>
      </w:pPr>
      <w:hyperlink w:anchor="_Toc446084842" w:history="1">
        <w:r>
          <w:rPr>
            <w:rStyle w:val="Hyperlink"/>
            <w:noProof/>
          </w:rPr>
          <w:t>4.</w:t>
        </w:r>
        <w:r>
          <w:rPr>
            <w:rFonts w:asciiTheme="minorHAnsi" w:eastAsiaTheme="minorEastAsia" w:hAnsiTheme="minorHAnsi" w:cstheme="minorBidi"/>
            <w:noProof/>
            <w:lang w:val="fr-FR" w:eastAsia="fr-FR" w:bidi="ar-SA"/>
          </w:rPr>
          <w:tab/>
        </w:r>
        <w:r>
          <w:rPr>
            <w:rStyle w:val="Hyperlink"/>
            <w:noProof/>
          </w:rPr>
          <w:t>A SITUAÇÃO ATUAL</w:t>
        </w:r>
        <w:r>
          <w:rPr>
            <w:noProof/>
            <w:webHidden/>
          </w:rPr>
          <w:tab/>
        </w:r>
        <w:r>
          <w:rPr>
            <w:noProof/>
            <w:webHidden/>
          </w:rPr>
          <w:fldChar w:fldCharType="begin"/>
        </w:r>
        <w:r>
          <w:rPr>
            <w:noProof/>
            <w:webHidden/>
          </w:rPr>
          <w:instrText xml:space="preserve"> PAGEREF _Toc446084842 \h </w:instrText>
        </w:r>
        <w:r>
          <w:rPr>
            <w:noProof/>
            <w:webHidden/>
          </w:rPr>
        </w:r>
        <w:r>
          <w:rPr>
            <w:noProof/>
            <w:webHidden/>
          </w:rPr>
          <w:fldChar w:fldCharType="separate"/>
        </w:r>
        <w:r>
          <w:rPr>
            <w:noProof/>
            <w:webHidden/>
          </w:rPr>
          <w:t>10</w:t>
        </w:r>
        <w:r>
          <w:rPr>
            <w:noProof/>
            <w:webHidden/>
          </w:rPr>
          <w:fldChar w:fldCharType="end"/>
        </w:r>
      </w:hyperlink>
    </w:p>
    <w:p>
      <w:pPr>
        <w:pStyle w:val="TOC2"/>
        <w:tabs>
          <w:tab w:val="right" w:leader="dot" w:pos="9062"/>
        </w:tabs>
        <w:rPr>
          <w:rFonts w:asciiTheme="minorHAnsi" w:eastAsiaTheme="minorEastAsia" w:hAnsiTheme="minorHAnsi" w:cstheme="minorBidi"/>
          <w:noProof/>
          <w:lang w:val="fr-FR" w:eastAsia="fr-FR" w:bidi="ar-SA"/>
        </w:rPr>
      </w:pPr>
      <w:hyperlink w:anchor="_Toc446084843" w:history="1">
        <w:r>
          <w:rPr>
            <w:rStyle w:val="Hyperlink"/>
            <w:noProof/>
          </w:rPr>
          <w:t>4.1. Dados disponíveis sobre os programas de seleção</w:t>
        </w:r>
        <w:r>
          <w:rPr>
            <w:noProof/>
            <w:webHidden/>
          </w:rPr>
          <w:tab/>
        </w:r>
        <w:r>
          <w:rPr>
            <w:noProof/>
            <w:webHidden/>
          </w:rPr>
          <w:fldChar w:fldCharType="begin"/>
        </w:r>
        <w:r>
          <w:rPr>
            <w:noProof/>
            <w:webHidden/>
          </w:rPr>
          <w:instrText xml:space="preserve"> PAGEREF _Toc446084843 \h </w:instrText>
        </w:r>
        <w:r>
          <w:rPr>
            <w:noProof/>
            <w:webHidden/>
          </w:rPr>
        </w:r>
        <w:r>
          <w:rPr>
            <w:noProof/>
            <w:webHidden/>
          </w:rPr>
          <w:fldChar w:fldCharType="separate"/>
        </w:r>
        <w:r>
          <w:rPr>
            <w:noProof/>
            <w:webHidden/>
          </w:rPr>
          <w:t>10</w:t>
        </w:r>
        <w:r>
          <w:rPr>
            <w:noProof/>
            <w:webHidden/>
          </w:rPr>
          <w:fldChar w:fldCharType="end"/>
        </w:r>
      </w:hyperlink>
    </w:p>
    <w:p>
      <w:pPr>
        <w:pStyle w:val="TOC2"/>
        <w:tabs>
          <w:tab w:val="right" w:leader="dot" w:pos="9062"/>
        </w:tabs>
        <w:rPr>
          <w:rFonts w:asciiTheme="minorHAnsi" w:eastAsiaTheme="minorEastAsia" w:hAnsiTheme="minorHAnsi" w:cstheme="minorBidi"/>
          <w:noProof/>
          <w:lang w:val="fr-FR" w:eastAsia="fr-FR" w:bidi="ar-SA"/>
        </w:rPr>
      </w:pPr>
      <w:hyperlink w:anchor="_Toc446084844" w:history="1">
        <w:r>
          <w:rPr>
            <w:rStyle w:val="Hyperlink"/>
            <w:noProof/>
          </w:rPr>
          <w:t>4.2. Diversidade genética</w:t>
        </w:r>
        <w:r>
          <w:rPr>
            <w:noProof/>
            <w:webHidden/>
          </w:rPr>
          <w:tab/>
        </w:r>
        <w:r>
          <w:rPr>
            <w:noProof/>
            <w:webHidden/>
          </w:rPr>
          <w:fldChar w:fldCharType="begin"/>
        </w:r>
        <w:r>
          <w:rPr>
            <w:noProof/>
            <w:webHidden/>
          </w:rPr>
          <w:instrText xml:space="preserve"> PAGEREF _Toc446084844 \h </w:instrText>
        </w:r>
        <w:r>
          <w:rPr>
            <w:noProof/>
            <w:webHidden/>
          </w:rPr>
        </w:r>
        <w:r>
          <w:rPr>
            <w:noProof/>
            <w:webHidden/>
          </w:rPr>
          <w:fldChar w:fldCharType="separate"/>
        </w:r>
        <w:r>
          <w:rPr>
            <w:noProof/>
            <w:webHidden/>
          </w:rPr>
          <w:t>10</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lang w:val="fr-FR" w:eastAsia="fr-FR" w:bidi="ar-SA"/>
        </w:rPr>
      </w:pPr>
      <w:hyperlink w:anchor="_Toc446084845" w:history="1">
        <w:r>
          <w:rPr>
            <w:rStyle w:val="Hyperlink"/>
            <w:noProof/>
          </w:rPr>
          <w:t>5.</w:t>
        </w:r>
        <w:r>
          <w:rPr>
            <w:rFonts w:asciiTheme="minorHAnsi" w:eastAsiaTheme="minorEastAsia" w:hAnsiTheme="minorHAnsi" w:cstheme="minorBidi"/>
            <w:noProof/>
            <w:lang w:val="fr-FR" w:eastAsia="fr-FR" w:bidi="ar-SA"/>
          </w:rPr>
          <w:tab/>
        </w:r>
        <w:r>
          <w:rPr>
            <w:rStyle w:val="Hyperlink"/>
            <w:noProof/>
          </w:rPr>
          <w:t>CONCLUSÕES</w:t>
        </w:r>
        <w:r>
          <w:rPr>
            <w:noProof/>
            <w:webHidden/>
          </w:rPr>
          <w:tab/>
        </w:r>
        <w:r>
          <w:rPr>
            <w:noProof/>
            <w:webHidden/>
          </w:rPr>
          <w:fldChar w:fldCharType="begin"/>
        </w:r>
        <w:r>
          <w:rPr>
            <w:noProof/>
            <w:webHidden/>
          </w:rPr>
          <w:instrText xml:space="preserve"> PAGEREF _Toc446084845 \h </w:instrText>
        </w:r>
        <w:r>
          <w:rPr>
            <w:noProof/>
            <w:webHidden/>
          </w:rPr>
        </w:r>
        <w:r>
          <w:rPr>
            <w:noProof/>
            <w:webHidden/>
          </w:rPr>
          <w:fldChar w:fldCharType="separate"/>
        </w:r>
        <w:r>
          <w:rPr>
            <w:noProof/>
            <w:webHidden/>
          </w:rPr>
          <w:t>11</w:t>
        </w:r>
        <w:r>
          <w:rPr>
            <w:noProof/>
            <w:webHidden/>
          </w:rPr>
          <w:fldChar w:fldCharType="end"/>
        </w:r>
      </w:hyperlink>
    </w:p>
    <w:p>
      <w:pPr>
        <w:pStyle w:val="TOC3"/>
        <w:tabs>
          <w:tab w:val="right" w:leader="dot" w:pos="9062"/>
        </w:tabs>
        <w:rPr>
          <w:rFonts w:asciiTheme="minorHAnsi" w:eastAsiaTheme="minorEastAsia" w:hAnsiTheme="minorHAnsi" w:cstheme="minorBidi"/>
          <w:noProof/>
          <w:lang w:val="fr-FR" w:eastAsia="fr-FR" w:bidi="ar-SA"/>
        </w:rPr>
      </w:pPr>
      <w:hyperlink w:anchor="_Toc446084846" w:history="1">
        <w:r>
          <w:rPr>
            <w:rStyle w:val="Hyperlink"/>
            <w:noProof/>
          </w:rPr>
          <w:t>ANEXO I: PRODUÇÃO DE CARNE DE FRANGO NA UE 2010</w:t>
        </w:r>
        <w:r>
          <w:rPr>
            <w:rStyle w:val="Hyperlink"/>
            <w:noProof/>
          </w:rPr>
          <w:noBreakHyphen/>
          <w:t>2014 (1 000 toneladas)</w:t>
        </w:r>
        <w:r>
          <w:rPr>
            <w:noProof/>
            <w:webHidden/>
          </w:rPr>
          <w:tab/>
        </w:r>
        <w:r>
          <w:rPr>
            <w:noProof/>
            <w:webHidden/>
          </w:rPr>
          <w:fldChar w:fldCharType="begin"/>
        </w:r>
        <w:r>
          <w:rPr>
            <w:noProof/>
            <w:webHidden/>
          </w:rPr>
          <w:instrText xml:space="preserve"> PAGEREF _Toc446084846 \h </w:instrText>
        </w:r>
        <w:r>
          <w:rPr>
            <w:noProof/>
            <w:webHidden/>
          </w:rPr>
        </w:r>
        <w:r>
          <w:rPr>
            <w:noProof/>
            <w:webHidden/>
          </w:rPr>
          <w:fldChar w:fldCharType="separate"/>
        </w:r>
        <w:r>
          <w:rPr>
            <w:noProof/>
            <w:webHidden/>
          </w:rPr>
          <w:t>12</w:t>
        </w:r>
        <w:r>
          <w:rPr>
            <w:noProof/>
            <w:webHidden/>
          </w:rPr>
          <w:fldChar w:fldCharType="end"/>
        </w:r>
      </w:hyperlink>
    </w:p>
    <w:p>
      <w:pPr>
        <w:pStyle w:val="TOC3"/>
        <w:tabs>
          <w:tab w:val="right" w:leader="dot" w:pos="9062"/>
        </w:tabs>
        <w:rPr>
          <w:rFonts w:asciiTheme="minorHAnsi" w:eastAsiaTheme="minorEastAsia" w:hAnsiTheme="minorHAnsi" w:cstheme="minorBidi"/>
          <w:noProof/>
          <w:lang w:val="fr-FR" w:eastAsia="fr-FR" w:bidi="ar-SA"/>
        </w:rPr>
      </w:pPr>
      <w:hyperlink w:anchor="_Toc446084847" w:history="1">
        <w:r>
          <w:rPr>
            <w:rStyle w:val="Hyperlink"/>
            <w:noProof/>
          </w:rPr>
          <w:t>ANEXO II: NÚMERO DE EXPLORAÇÕES DE FRANGOS DE CARNE NA UE</w:t>
        </w:r>
        <w:r>
          <w:rPr>
            <w:rStyle w:val="Hyperlink"/>
            <w:noProof/>
          </w:rPr>
          <w:noBreakHyphen/>
          <w:t>27 EM 2010</w:t>
        </w:r>
        <w:r>
          <w:rPr>
            <w:noProof/>
            <w:webHidden/>
          </w:rPr>
          <w:tab/>
        </w:r>
        <w:r>
          <w:rPr>
            <w:noProof/>
            <w:webHidden/>
          </w:rPr>
          <w:fldChar w:fldCharType="begin"/>
        </w:r>
        <w:r>
          <w:rPr>
            <w:noProof/>
            <w:webHidden/>
          </w:rPr>
          <w:instrText xml:space="preserve"> PAGEREF _Toc446084847 \h </w:instrText>
        </w:r>
        <w:r>
          <w:rPr>
            <w:noProof/>
            <w:webHidden/>
          </w:rPr>
        </w:r>
        <w:r>
          <w:rPr>
            <w:noProof/>
            <w:webHidden/>
          </w:rPr>
          <w:fldChar w:fldCharType="separate"/>
        </w:r>
        <w:r>
          <w:rPr>
            <w:noProof/>
            <w:webHidden/>
          </w:rPr>
          <w:t>13</w:t>
        </w:r>
        <w:r>
          <w:rPr>
            <w:noProof/>
            <w:webHidden/>
          </w:rPr>
          <w:fldChar w:fldCharType="end"/>
        </w:r>
      </w:hyperlink>
    </w:p>
    <w:p>
      <w:pPr>
        <w:pStyle w:val="TOC3"/>
        <w:tabs>
          <w:tab w:val="right" w:leader="dot" w:pos="9062"/>
        </w:tabs>
        <w:rPr>
          <w:rFonts w:asciiTheme="minorHAnsi" w:eastAsiaTheme="minorEastAsia" w:hAnsiTheme="minorHAnsi" w:cstheme="minorBidi"/>
          <w:noProof/>
          <w:lang w:val="fr-FR" w:eastAsia="fr-FR" w:bidi="ar-SA"/>
        </w:rPr>
      </w:pPr>
      <w:hyperlink w:anchor="_Toc446084848" w:history="1">
        <w:r>
          <w:rPr>
            <w:rStyle w:val="Hyperlink"/>
            <w:noProof/>
          </w:rPr>
          <w:t>ANEXO III: ESTRUTURA PIRAMIDAL DE CRUZAMENTO DE FRANGOS DE CARNE COMERCIAIS</w:t>
        </w:r>
        <w:r>
          <w:rPr>
            <w:noProof/>
            <w:webHidden/>
          </w:rPr>
          <w:tab/>
        </w:r>
        <w:r>
          <w:rPr>
            <w:noProof/>
            <w:webHidden/>
          </w:rPr>
          <w:fldChar w:fldCharType="begin"/>
        </w:r>
        <w:r>
          <w:rPr>
            <w:noProof/>
            <w:webHidden/>
          </w:rPr>
          <w:instrText xml:space="preserve"> PAGEREF _Toc446084848 \h </w:instrText>
        </w:r>
        <w:r>
          <w:rPr>
            <w:noProof/>
            <w:webHidden/>
          </w:rPr>
        </w:r>
        <w:r>
          <w:rPr>
            <w:noProof/>
            <w:webHidden/>
          </w:rPr>
          <w:fldChar w:fldCharType="separate"/>
        </w:r>
        <w:r>
          <w:rPr>
            <w:noProof/>
            <w:webHidden/>
          </w:rPr>
          <w:t>14</w:t>
        </w:r>
        <w:r>
          <w:rPr>
            <w:noProof/>
            <w:webHidden/>
          </w:rPr>
          <w:fldChar w:fldCharType="end"/>
        </w:r>
      </w:hyperlink>
    </w:p>
    <w:p>
      <w:pPr>
        <w:pStyle w:val="TOC3"/>
        <w:tabs>
          <w:tab w:val="right" w:leader="dot" w:pos="9062"/>
        </w:tabs>
        <w:rPr>
          <w:rFonts w:asciiTheme="minorHAnsi" w:eastAsiaTheme="minorEastAsia" w:hAnsiTheme="minorHAnsi" w:cstheme="minorBidi"/>
          <w:noProof/>
          <w:lang w:val="fr-FR" w:eastAsia="fr-FR" w:bidi="ar-SA"/>
        </w:rPr>
      </w:pPr>
      <w:hyperlink w:anchor="_Toc446084849" w:history="1">
        <w:r>
          <w:rPr>
            <w:rStyle w:val="Hyperlink"/>
            <w:noProof/>
          </w:rPr>
          <w:t>ANEXO IV: CARACTERÍSTICAS UTILIZADAS NOS ATUAIS PROGRAMAS DE SELEÇÃO DE FRANGOS DE CARNE</w:t>
        </w:r>
        <w:r>
          <w:rPr>
            <w:noProof/>
            <w:webHidden/>
          </w:rPr>
          <w:tab/>
        </w:r>
        <w:r>
          <w:rPr>
            <w:noProof/>
            <w:webHidden/>
          </w:rPr>
          <w:fldChar w:fldCharType="begin"/>
        </w:r>
        <w:r>
          <w:rPr>
            <w:noProof/>
            <w:webHidden/>
          </w:rPr>
          <w:instrText xml:space="preserve"> PAGEREF _Toc446084849 \h </w:instrText>
        </w:r>
        <w:r>
          <w:rPr>
            <w:noProof/>
            <w:webHidden/>
          </w:rPr>
        </w:r>
        <w:r>
          <w:rPr>
            <w:noProof/>
            <w:webHidden/>
          </w:rPr>
          <w:fldChar w:fldCharType="separate"/>
        </w:r>
        <w:r>
          <w:rPr>
            <w:noProof/>
            <w:webHidden/>
          </w:rPr>
          <w:t>15</w:t>
        </w:r>
        <w:r>
          <w:rPr>
            <w:noProof/>
            <w:webHidden/>
          </w:rPr>
          <w:fldChar w:fldCharType="end"/>
        </w:r>
      </w:hyperlink>
    </w:p>
    <w:p>
      <w:pPr>
        <w:rPr>
          <w:rFonts w:ascii="Times New Roman" w:eastAsia="Times New Roman" w:hAnsi="Times New Roman"/>
          <w:b/>
          <w:noProof/>
          <w:sz w:val="24"/>
          <w:szCs w:val="24"/>
        </w:rPr>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pPr>
      <w:r>
        <w:rPr>
          <w:rFonts w:ascii="Times New Roman" w:hAnsi="Times New Roman"/>
          <w:noProof/>
        </w:rPr>
        <w:fldChar w:fldCharType="end"/>
      </w:r>
    </w:p>
    <w:p>
      <w:pPr>
        <w:spacing w:before="360" w:after="0" w:line="240" w:lineRule="auto"/>
        <w:ind w:left="697"/>
        <w:jc w:val="center"/>
        <w:rPr>
          <w:rFonts w:ascii="Times New Roman" w:eastAsia="Times New Roman" w:hAnsi="Times New Roman"/>
          <w:b/>
          <w:noProof/>
          <w:sz w:val="24"/>
          <w:szCs w:val="24"/>
        </w:rPr>
      </w:pPr>
      <w:r>
        <w:rPr>
          <w:rFonts w:ascii="Times New Roman" w:hAnsi="Times New Roman"/>
          <w:b/>
          <w:noProof/>
          <w:sz w:val="24"/>
        </w:rPr>
        <w:t>RELATÓRIO DA COMISSÃO AO PARLAMENTO EUROPEU E AO CONSELHO</w:t>
      </w:r>
    </w:p>
    <w:p>
      <w:pPr>
        <w:spacing w:before="360" w:after="0" w:line="240" w:lineRule="auto"/>
        <w:ind w:left="697"/>
        <w:jc w:val="center"/>
        <w:rPr>
          <w:rFonts w:ascii="Times New Roman" w:eastAsia="Times New Roman" w:hAnsi="Times New Roman"/>
          <w:b/>
          <w:noProof/>
          <w:sz w:val="24"/>
          <w:szCs w:val="24"/>
        </w:rPr>
      </w:pPr>
      <w:r>
        <w:rPr>
          <w:rFonts w:ascii="Times New Roman" w:hAnsi="Times New Roman"/>
          <w:b/>
          <w:noProof/>
          <w:sz w:val="24"/>
        </w:rPr>
        <w:t>sobre o impacto da seleção genética no bem</w:t>
      </w:r>
      <w:r>
        <w:rPr>
          <w:noProof/>
        </w:rPr>
        <w:noBreakHyphen/>
      </w:r>
      <w:r>
        <w:rPr>
          <w:rFonts w:ascii="Times New Roman" w:hAnsi="Times New Roman"/>
          <w:b/>
          <w:noProof/>
          <w:sz w:val="24"/>
        </w:rPr>
        <w:t>estar dos frangos destinados à produção de carne</w:t>
      </w:r>
    </w:p>
    <w:p>
      <w:pPr>
        <w:pStyle w:val="Heading1"/>
        <w:spacing w:before="720"/>
        <w:ind w:left="1077" w:hanging="357"/>
        <w:rPr>
          <w:noProof/>
        </w:rPr>
      </w:pPr>
      <w:bookmarkStart w:id="2" w:name="_Toc444589105"/>
      <w:bookmarkStart w:id="3" w:name="_Toc446084834"/>
      <w:r>
        <w:rPr>
          <w:noProof/>
        </w:rPr>
        <w:t>CONTEXTO</w:t>
      </w:r>
      <w:bookmarkEnd w:id="2"/>
      <w:bookmarkEnd w:id="3"/>
    </w:p>
    <w:p>
      <w:pPr>
        <w:spacing w:before="120"/>
        <w:jc w:val="both"/>
        <w:rPr>
          <w:rFonts w:ascii="Times New Roman" w:eastAsia="Times New Roman" w:hAnsi="Times New Roman"/>
          <w:noProof/>
          <w:sz w:val="24"/>
          <w:szCs w:val="24"/>
        </w:rPr>
      </w:pPr>
      <w:r>
        <w:rPr>
          <w:rFonts w:ascii="Times New Roman" w:hAnsi="Times New Roman"/>
          <w:noProof/>
          <w:sz w:val="24"/>
        </w:rPr>
        <w:t>O artigo 6.º, n.º 1, da Diretiva 2007/43/CE</w:t>
      </w:r>
      <w:r>
        <w:rPr>
          <w:rStyle w:val="FootnoteReference"/>
          <w:rFonts w:ascii="Times New Roman" w:hAnsi="Times New Roman"/>
          <w:noProof/>
          <w:sz w:val="24"/>
        </w:rPr>
        <w:footnoteReference w:id="1"/>
      </w:r>
      <w:r>
        <w:rPr>
          <w:rFonts w:ascii="Times New Roman" w:hAnsi="Times New Roman"/>
          <w:noProof/>
          <w:sz w:val="24"/>
        </w:rPr>
        <w:t xml:space="preserve"> </w:t>
      </w:r>
      <w:r>
        <w:rPr>
          <w:rFonts w:ascii="Times New Roman" w:hAnsi="Times New Roman"/>
          <w:i/>
          <w:noProof/>
          <w:sz w:val="24"/>
        </w:rPr>
        <w:t>relativa ao estabelecimento de regras mínimas para a proteção dos frangos de carne</w:t>
      </w:r>
      <w:r>
        <w:rPr>
          <w:rFonts w:ascii="Times New Roman" w:hAnsi="Times New Roman"/>
          <w:noProof/>
          <w:sz w:val="24"/>
        </w:rPr>
        <w:t xml:space="preserve"> estabelece que:</w:t>
      </w:r>
    </w:p>
    <w:p>
      <w:pPr>
        <w:jc w:val="both"/>
        <w:rPr>
          <w:rFonts w:ascii="Times New Roman" w:eastAsia="Times New Roman" w:hAnsi="Times New Roman"/>
          <w:i/>
          <w:noProof/>
          <w:sz w:val="24"/>
          <w:szCs w:val="24"/>
        </w:rPr>
      </w:pPr>
      <w:r>
        <w:rPr>
          <w:rFonts w:ascii="Times New Roman" w:hAnsi="Times New Roman"/>
          <w:i/>
          <w:noProof/>
          <w:sz w:val="24"/>
        </w:rPr>
        <w:t>Com base no parecer científico da Autoridade Europeia para a Segurança dos Alimentos, a Comissão deve apresentar ao Parlamento Europeu e ao Conselho, até 31 de dezembro de 2010, um relatório sobre a influência dos parâmetros genéticos nas deficiências identificadas como prejudiciais para o bem</w:t>
      </w:r>
      <w:r>
        <w:rPr>
          <w:noProof/>
        </w:rPr>
        <w:noBreakHyphen/>
      </w:r>
      <w:r>
        <w:rPr>
          <w:rFonts w:ascii="Times New Roman" w:hAnsi="Times New Roman"/>
          <w:i/>
          <w:noProof/>
          <w:sz w:val="24"/>
        </w:rPr>
        <w:t>estar dos frangos. O referido relatório pode ser acompanhado de propostas legislativas adequadas, se necessário.»</w:t>
      </w:r>
    </w:p>
    <w:p>
      <w:pPr>
        <w:jc w:val="both"/>
        <w:rPr>
          <w:rFonts w:ascii="Times New Roman" w:eastAsia="Times New Roman" w:hAnsi="Times New Roman"/>
          <w:noProof/>
          <w:sz w:val="24"/>
          <w:szCs w:val="24"/>
        </w:rPr>
      </w:pPr>
      <w:r>
        <w:rPr>
          <w:rFonts w:ascii="Times New Roman" w:hAnsi="Times New Roman"/>
          <w:noProof/>
          <w:sz w:val="24"/>
        </w:rPr>
        <w:t>O presente relatório constitui a resposta da Comissão a este imperativo.</w:t>
      </w:r>
    </w:p>
    <w:p>
      <w:pPr>
        <w:jc w:val="both"/>
        <w:rPr>
          <w:rFonts w:ascii="Times New Roman" w:eastAsia="Times New Roman" w:hAnsi="Times New Roman"/>
          <w:noProof/>
          <w:sz w:val="24"/>
          <w:szCs w:val="24"/>
        </w:rPr>
      </w:pPr>
      <w:r>
        <w:rPr>
          <w:rFonts w:ascii="Times New Roman" w:hAnsi="Times New Roman"/>
          <w:noProof/>
          <w:sz w:val="24"/>
        </w:rPr>
        <w:t>Para a elaboração deste relatório, a Comissão solicitou, em 2010, o parecer científico da Autoridade Europeia para a Segurança dos Alimentos (EFSA)</w:t>
      </w:r>
      <w:r>
        <w:rPr>
          <w:rFonts w:ascii="Times New Roman" w:hAnsi="Times New Roman"/>
          <w:noProof/>
          <w:sz w:val="24"/>
          <w:vertAlign w:val="superscript"/>
        </w:rPr>
        <w:footnoteReference w:id="2"/>
      </w:r>
      <w:r>
        <w:rPr>
          <w:rFonts w:ascii="Times New Roman" w:hAnsi="Times New Roman"/>
          <w:noProof/>
          <w:sz w:val="24"/>
        </w:rPr>
        <w:t>, o qual foi atualizado em 2012</w:t>
      </w:r>
      <w:r>
        <w:rPr>
          <w:rStyle w:val="FootnoteReference"/>
          <w:rFonts w:ascii="Times New Roman" w:hAnsi="Times New Roman"/>
          <w:noProof/>
          <w:sz w:val="24"/>
        </w:rPr>
        <w:footnoteReference w:id="3"/>
      </w:r>
      <w:r>
        <w:rPr>
          <w:rFonts w:ascii="Times New Roman" w:hAnsi="Times New Roman"/>
          <w:noProof/>
          <w:sz w:val="24"/>
        </w:rPr>
        <w:t>, e encomendou a realização de um estudo económico</w:t>
      </w:r>
      <w:r>
        <w:rPr>
          <w:rStyle w:val="FootnoteReference"/>
          <w:rFonts w:ascii="Times New Roman" w:hAnsi="Times New Roman"/>
          <w:noProof/>
          <w:sz w:val="24"/>
        </w:rPr>
        <w:footnoteReference w:id="4"/>
      </w:r>
      <w:r>
        <w:rPr>
          <w:rFonts w:ascii="Times New Roman" w:hAnsi="Times New Roman"/>
          <w:noProof/>
          <w:sz w:val="24"/>
        </w:rPr>
        <w:t>, concluído em 2013.</w:t>
      </w:r>
    </w:p>
    <w:p>
      <w:pPr>
        <w:jc w:val="both"/>
        <w:rPr>
          <w:rFonts w:ascii="Times New Roman" w:eastAsia="Times New Roman" w:hAnsi="Times New Roman"/>
          <w:noProof/>
          <w:sz w:val="24"/>
          <w:szCs w:val="24"/>
        </w:rPr>
      </w:pPr>
      <w:r>
        <w:rPr>
          <w:rFonts w:ascii="Times New Roman" w:hAnsi="Times New Roman"/>
          <w:noProof/>
          <w:sz w:val="24"/>
        </w:rPr>
        <w:t>O presente relatório ocupa-se unicamente dos frangos abrangidos pela Diretiva 2007/43/CE</w:t>
      </w:r>
      <w:r>
        <w:rPr>
          <w:rStyle w:val="FootnoteReference"/>
          <w:rFonts w:ascii="Times New Roman" w:hAnsi="Times New Roman"/>
          <w:noProof/>
          <w:sz w:val="24"/>
        </w:rPr>
        <w:footnoteReference w:id="5"/>
      </w:r>
      <w:r>
        <w:rPr>
          <w:rFonts w:ascii="Times New Roman" w:hAnsi="Times New Roman"/>
          <w:noProof/>
          <w:sz w:val="24"/>
        </w:rPr>
        <w:t>.</w:t>
      </w:r>
    </w:p>
    <w:p>
      <w:pPr>
        <w:jc w:val="both"/>
        <w:rPr>
          <w:rFonts w:ascii="Times New Roman" w:eastAsia="Times New Roman" w:hAnsi="Times New Roman"/>
          <w:noProof/>
          <w:sz w:val="24"/>
          <w:szCs w:val="24"/>
        </w:rPr>
      </w:pPr>
      <w:r>
        <w:rPr>
          <w:rFonts w:ascii="Times New Roman" w:hAnsi="Times New Roman"/>
          <w:noProof/>
          <w:sz w:val="24"/>
        </w:rPr>
        <w:t xml:space="preserve">O inesperado tempo adicional necessário para obter dados científicos e económicos exaustivos explica o atraso na adoção do presente relatório. </w:t>
      </w:r>
    </w:p>
    <w:p>
      <w:pPr>
        <w:pStyle w:val="Heading1"/>
        <w:keepLines/>
        <w:rPr>
          <w:noProof/>
        </w:rPr>
      </w:pPr>
      <w:bookmarkStart w:id="4" w:name="_Toc444589106"/>
      <w:bookmarkStart w:id="5" w:name="_Toc446084835"/>
      <w:r>
        <w:rPr>
          <w:noProof/>
        </w:rPr>
        <w:t>O SETOR DA CARNE DE FRANGO</w:t>
      </w:r>
      <w:bookmarkEnd w:id="4"/>
      <w:bookmarkEnd w:id="5"/>
    </w:p>
    <w:p>
      <w:pPr>
        <w:pStyle w:val="Heading2"/>
        <w:keepLines/>
        <w:rPr>
          <w:noProof/>
        </w:rPr>
      </w:pPr>
      <w:bookmarkStart w:id="6" w:name="_Toc444589107"/>
      <w:bookmarkStart w:id="7" w:name="_Toc446084836"/>
      <w:r>
        <w:rPr>
          <w:noProof/>
        </w:rPr>
        <w:t>2.1. Produção, comercialização e consumo na UE</w:t>
      </w:r>
      <w:bookmarkEnd w:id="6"/>
      <w:bookmarkEnd w:id="7"/>
    </w:p>
    <w:p>
      <w:pPr>
        <w:keepNext/>
        <w:keepLines/>
        <w:spacing w:before="120"/>
        <w:ind w:left="357"/>
        <w:jc w:val="both"/>
        <w:rPr>
          <w:rFonts w:ascii="Times New Roman" w:eastAsia="Times New Roman" w:hAnsi="Times New Roman"/>
          <w:noProof/>
          <w:sz w:val="24"/>
          <w:szCs w:val="24"/>
        </w:rPr>
      </w:pPr>
      <w:r>
        <w:rPr>
          <w:rFonts w:ascii="Times New Roman" w:hAnsi="Times New Roman"/>
          <w:b/>
          <w:noProof/>
          <w:sz w:val="24"/>
        </w:rPr>
        <w:t>Em 2014, a produção de carne de frango na UE</w:t>
      </w:r>
      <w:r>
        <w:rPr>
          <w:noProof/>
        </w:rPr>
        <w:t xml:space="preserve"> </w:t>
      </w:r>
      <w:r>
        <w:rPr>
          <w:rFonts w:ascii="Times New Roman" w:hAnsi="Times New Roman"/>
          <w:noProof/>
          <w:sz w:val="24"/>
        </w:rPr>
        <w:t>(os frangos destinados à produção de carne são também denominados «frangos de carne») atingiu 10,5 milhões de toneladas, o que representa cerca de 6,5 mil milhões de aves</w:t>
      </w:r>
      <w:r>
        <w:rPr>
          <w:rStyle w:val="FootnoteReference"/>
          <w:rFonts w:ascii="Times New Roman" w:hAnsi="Times New Roman"/>
          <w:noProof/>
          <w:sz w:val="24"/>
        </w:rPr>
        <w:footnoteReference w:id="6"/>
      </w:r>
      <w:r>
        <w:rPr>
          <w:rFonts w:ascii="Times New Roman" w:hAnsi="Times New Roman"/>
          <w:noProof/>
          <w:sz w:val="24"/>
        </w:rPr>
        <w:t xml:space="preserve"> e aproximadamente </w:t>
      </w:r>
      <w:r>
        <w:rPr>
          <w:rFonts w:ascii="Times New Roman" w:hAnsi="Times New Roman"/>
          <w:b/>
          <w:noProof/>
          <w:sz w:val="24"/>
        </w:rPr>
        <w:t>12 % da produção mundial</w:t>
      </w:r>
      <w:r>
        <w:rPr>
          <w:rStyle w:val="FootnoteReference"/>
          <w:rFonts w:ascii="Times New Roman" w:hAnsi="Times New Roman"/>
          <w:b/>
          <w:noProof/>
          <w:sz w:val="24"/>
        </w:rPr>
        <w:footnoteReference w:id="7"/>
      </w:r>
      <w:r>
        <w:rPr>
          <w:rFonts w:ascii="Times New Roman" w:hAnsi="Times New Roman"/>
          <w:noProof/>
          <w:sz w:val="24"/>
        </w:rPr>
        <w:t>.</w:t>
      </w:r>
    </w:p>
    <w:p>
      <w:pPr>
        <w:keepNext/>
        <w:keepLines/>
        <w:ind w:left="357"/>
        <w:jc w:val="both"/>
        <w:rPr>
          <w:rFonts w:ascii="Times New Roman" w:eastAsia="Times New Roman" w:hAnsi="Times New Roman"/>
          <w:noProof/>
          <w:sz w:val="24"/>
          <w:szCs w:val="24"/>
        </w:rPr>
      </w:pPr>
      <w:r>
        <w:rPr>
          <w:rFonts w:ascii="Times New Roman" w:hAnsi="Times New Roman"/>
          <w:noProof/>
          <w:sz w:val="24"/>
        </w:rPr>
        <w:t>Três quartos da produção da UE estão concentrados em sete Estados</w:t>
      </w:r>
      <w:r>
        <w:rPr>
          <w:noProof/>
        </w:rPr>
        <w:noBreakHyphen/>
      </w:r>
      <w:r>
        <w:rPr>
          <w:rFonts w:ascii="Times New Roman" w:hAnsi="Times New Roman"/>
          <w:noProof/>
          <w:sz w:val="24"/>
        </w:rPr>
        <w:t>Membros: Polónia, França, Reino Unido, Alemanha, Espanha, Itália e Países Baixos (ver anexo I).</w:t>
      </w:r>
    </w:p>
    <w:p>
      <w:pPr>
        <w:keepNext/>
        <w:keepLines/>
        <w:ind w:left="357"/>
        <w:jc w:val="both"/>
        <w:rPr>
          <w:rFonts w:ascii="Times New Roman" w:eastAsia="Times New Roman" w:hAnsi="Times New Roman"/>
          <w:noProof/>
          <w:sz w:val="24"/>
          <w:szCs w:val="24"/>
        </w:rPr>
      </w:pPr>
      <w:r>
        <w:rPr>
          <w:rFonts w:ascii="Times New Roman" w:hAnsi="Times New Roman"/>
          <w:noProof/>
          <w:sz w:val="24"/>
        </w:rPr>
        <w:t>Em 2010, embora existissem mais de 2,2 milhões de</w:t>
      </w:r>
      <w:r>
        <w:rPr>
          <w:rFonts w:ascii="Times New Roman" w:hAnsi="Times New Roman"/>
          <w:b/>
          <w:noProof/>
          <w:sz w:val="24"/>
        </w:rPr>
        <w:t xml:space="preserve"> explorações de frangos de carne</w:t>
      </w:r>
      <w:r>
        <w:rPr>
          <w:rFonts w:ascii="Times New Roman" w:hAnsi="Times New Roman"/>
          <w:noProof/>
          <w:sz w:val="24"/>
        </w:rPr>
        <w:t xml:space="preserve"> na UE</w:t>
      </w:r>
      <w:r>
        <w:rPr>
          <w:noProof/>
        </w:rPr>
        <w:noBreakHyphen/>
      </w:r>
      <w:r>
        <w:rPr>
          <w:rFonts w:ascii="Times New Roman" w:hAnsi="Times New Roman"/>
          <w:noProof/>
          <w:sz w:val="24"/>
        </w:rPr>
        <w:t xml:space="preserve">27, só </w:t>
      </w:r>
      <w:r>
        <w:rPr>
          <w:rFonts w:ascii="Times New Roman" w:hAnsi="Times New Roman"/>
          <w:b/>
          <w:noProof/>
          <w:sz w:val="24"/>
        </w:rPr>
        <w:t>20 000 explorações</w:t>
      </w:r>
      <w:r>
        <w:rPr>
          <w:rFonts w:ascii="Times New Roman" w:hAnsi="Times New Roman"/>
          <w:noProof/>
          <w:sz w:val="24"/>
        </w:rPr>
        <w:t xml:space="preserve"> produziam mais de 5 000 frangos de carne (ver anexo II).</w:t>
      </w:r>
    </w:p>
    <w:p>
      <w:pPr>
        <w:ind w:left="357"/>
        <w:jc w:val="both"/>
        <w:rPr>
          <w:rFonts w:ascii="Times New Roman" w:eastAsia="Times New Roman" w:hAnsi="Times New Roman"/>
          <w:noProof/>
          <w:sz w:val="24"/>
          <w:szCs w:val="24"/>
        </w:rPr>
      </w:pPr>
      <w:r>
        <w:rPr>
          <w:rFonts w:ascii="Times New Roman" w:hAnsi="Times New Roman"/>
          <w:noProof/>
          <w:sz w:val="24"/>
        </w:rPr>
        <w:t xml:space="preserve">Em 2014, a </w:t>
      </w:r>
      <w:r>
        <w:rPr>
          <w:rFonts w:ascii="Times New Roman" w:hAnsi="Times New Roman"/>
          <w:b/>
          <w:noProof/>
          <w:sz w:val="24"/>
        </w:rPr>
        <w:t>taxa de autoabastecimento</w:t>
      </w:r>
      <w:r>
        <w:rPr>
          <w:rStyle w:val="FootnoteReference"/>
          <w:rFonts w:ascii="Times New Roman" w:hAnsi="Times New Roman"/>
          <w:b/>
          <w:noProof/>
          <w:sz w:val="24"/>
        </w:rPr>
        <w:footnoteReference w:id="8"/>
      </w:r>
      <w:r>
        <w:rPr>
          <w:rFonts w:ascii="Times New Roman" w:hAnsi="Times New Roman"/>
          <w:b/>
          <w:noProof/>
          <w:sz w:val="24"/>
        </w:rPr>
        <w:t xml:space="preserve"> na União Europeia foi de 103,9 %</w:t>
      </w:r>
      <w:r>
        <w:rPr>
          <w:rFonts w:ascii="Times New Roman" w:hAnsi="Times New Roman"/>
          <w:noProof/>
          <w:sz w:val="24"/>
        </w:rPr>
        <w:t>. O comércio intra</w:t>
      </w:r>
      <w:r>
        <w:rPr>
          <w:noProof/>
        </w:rPr>
        <w:noBreakHyphen/>
      </w:r>
      <w:r>
        <w:rPr>
          <w:rFonts w:ascii="Times New Roman" w:hAnsi="Times New Roman"/>
          <w:noProof/>
          <w:sz w:val="24"/>
        </w:rPr>
        <w:t>UE assenta principalmente na carne de frango fresca. Os Países Baixos dominam o comércio intra</w:t>
      </w:r>
      <w:r>
        <w:rPr>
          <w:noProof/>
        </w:rPr>
        <w:noBreakHyphen/>
      </w:r>
      <w:r>
        <w:rPr>
          <w:rFonts w:ascii="Times New Roman" w:hAnsi="Times New Roman"/>
          <w:noProof/>
          <w:sz w:val="24"/>
        </w:rPr>
        <w:t xml:space="preserve">UE de carne de frango (cerca de 30 % do total das transações transfronteiriças dentro da UE), seguindo-se a França, a Alemanha e a Polónia. </w:t>
      </w:r>
    </w:p>
    <w:p>
      <w:pPr>
        <w:ind w:left="357"/>
        <w:jc w:val="both"/>
        <w:rPr>
          <w:rFonts w:ascii="Times New Roman" w:eastAsia="Times New Roman" w:hAnsi="Times New Roman"/>
          <w:noProof/>
          <w:sz w:val="24"/>
          <w:szCs w:val="24"/>
        </w:rPr>
      </w:pPr>
      <w:r>
        <w:rPr>
          <w:rFonts w:ascii="Times New Roman" w:hAnsi="Times New Roman"/>
          <w:noProof/>
          <w:sz w:val="24"/>
        </w:rPr>
        <w:t xml:space="preserve">Na UE, os principais </w:t>
      </w:r>
      <w:r>
        <w:rPr>
          <w:rFonts w:ascii="Times New Roman" w:hAnsi="Times New Roman"/>
          <w:b/>
          <w:noProof/>
          <w:sz w:val="24"/>
        </w:rPr>
        <w:t>compradores</w:t>
      </w:r>
      <w:r>
        <w:rPr>
          <w:rFonts w:ascii="Times New Roman" w:hAnsi="Times New Roman"/>
          <w:noProof/>
          <w:sz w:val="24"/>
        </w:rPr>
        <w:t xml:space="preserve"> de carne de frango são os Países Baixos, o Reino Unido, a Alemanha e a França. Estes quatro países são igualmente responsáveis por 62 % das importações de carne de frango na UE, principalmente carne do peito natural congelada proveniente do Brasil ou carne do peito cozida congelada proveniente da Tailândia.</w:t>
      </w:r>
    </w:p>
    <w:p>
      <w:pPr>
        <w:ind w:left="357"/>
        <w:jc w:val="both"/>
        <w:rPr>
          <w:rFonts w:ascii="Times New Roman" w:eastAsia="Times New Roman" w:hAnsi="Times New Roman"/>
          <w:noProof/>
          <w:sz w:val="24"/>
          <w:szCs w:val="24"/>
        </w:rPr>
      </w:pPr>
      <w:r>
        <w:rPr>
          <w:rFonts w:ascii="Times New Roman" w:hAnsi="Times New Roman"/>
          <w:noProof/>
          <w:sz w:val="24"/>
        </w:rPr>
        <w:t xml:space="preserve">Com um </w:t>
      </w:r>
      <w:r>
        <w:rPr>
          <w:rFonts w:ascii="Times New Roman" w:hAnsi="Times New Roman"/>
          <w:b/>
          <w:noProof/>
          <w:sz w:val="24"/>
        </w:rPr>
        <w:t>consumo médio de 26,8 kg por pessoa e por ano em 2014</w:t>
      </w:r>
      <w:r>
        <w:rPr>
          <w:rFonts w:ascii="Times New Roman" w:hAnsi="Times New Roman"/>
          <w:noProof/>
          <w:sz w:val="24"/>
        </w:rPr>
        <w:t>, a carne de frango é a segunda carne mais consumida na União (cerca de 30 % do consumo total de carne, depois da carne de suíno</w:t>
      </w:r>
      <w:r>
        <w:rPr>
          <w:rStyle w:val="FootnoteReference"/>
          <w:rFonts w:ascii="Times New Roman" w:hAnsi="Times New Roman"/>
          <w:noProof/>
          <w:sz w:val="24"/>
        </w:rPr>
        <w:footnoteReference w:id="9"/>
      </w:r>
      <w:r>
        <w:rPr>
          <w:rFonts w:ascii="Times New Roman" w:hAnsi="Times New Roman"/>
          <w:noProof/>
          <w:sz w:val="24"/>
        </w:rPr>
        <w:t>). O consumo de carne de frango continua a crescer em quase todos os Estados</w:t>
      </w:r>
      <w:r>
        <w:rPr>
          <w:noProof/>
        </w:rPr>
        <w:noBreakHyphen/>
      </w:r>
      <w:r>
        <w:rPr>
          <w:rFonts w:ascii="Times New Roman" w:hAnsi="Times New Roman"/>
          <w:noProof/>
          <w:sz w:val="24"/>
        </w:rPr>
        <w:t>Membros.</w:t>
      </w:r>
    </w:p>
    <w:p>
      <w:pPr>
        <w:pStyle w:val="Heading2"/>
        <w:rPr>
          <w:noProof/>
        </w:rPr>
      </w:pPr>
      <w:bookmarkStart w:id="8" w:name="_Toc444589108"/>
      <w:bookmarkStart w:id="9" w:name="_Toc446084837"/>
      <w:r>
        <w:rPr>
          <w:noProof/>
        </w:rPr>
        <w:t>2.2. Seleção para reprodução</w:t>
      </w:r>
      <w:bookmarkEnd w:id="8"/>
      <w:bookmarkEnd w:id="9"/>
      <w:r>
        <w:rPr>
          <w:noProof/>
        </w:rPr>
        <w:t xml:space="preserve">  </w:t>
      </w:r>
    </w:p>
    <w:p>
      <w:pPr>
        <w:spacing w:before="120" w:line="240" w:lineRule="auto"/>
        <w:ind w:left="357"/>
        <w:jc w:val="both"/>
        <w:rPr>
          <w:rFonts w:ascii="Times New Roman" w:eastAsia="Times New Roman" w:hAnsi="Times New Roman"/>
          <w:noProof/>
          <w:sz w:val="24"/>
          <w:szCs w:val="24"/>
        </w:rPr>
      </w:pPr>
      <w:r>
        <w:rPr>
          <w:rFonts w:ascii="Times New Roman" w:hAnsi="Times New Roman"/>
          <w:noProof/>
          <w:sz w:val="24"/>
        </w:rPr>
        <w:t>O sistema de produção de carne de frango é extremamente sofisticado e inicia-se antes do nascimento do frango. Os frangos destinados à produção de carne são o resultado de complexas combinações genéticas, realizadas ao longo de várias gerações anteriores.</w:t>
      </w:r>
    </w:p>
    <w:p>
      <w:pPr>
        <w:spacing w:line="240" w:lineRule="auto"/>
        <w:ind w:left="357"/>
        <w:jc w:val="both"/>
        <w:rPr>
          <w:rFonts w:ascii="Times New Roman" w:eastAsia="Times New Roman" w:hAnsi="Times New Roman"/>
          <w:noProof/>
          <w:sz w:val="24"/>
          <w:szCs w:val="24"/>
        </w:rPr>
      </w:pPr>
      <w:r>
        <w:rPr>
          <w:rFonts w:ascii="Times New Roman" w:hAnsi="Times New Roman"/>
          <w:b/>
          <w:noProof/>
          <w:sz w:val="24"/>
        </w:rPr>
        <w:t>A seleção genética identifica as aves mais apropriadas para se tornarem as progenitoras da geração seguinte</w:t>
      </w:r>
      <w:r>
        <w:rPr>
          <w:noProof/>
        </w:rPr>
        <w:t>,</w:t>
      </w:r>
      <w:r>
        <w:rPr>
          <w:rFonts w:ascii="Times New Roman" w:hAnsi="Times New Roman"/>
          <w:noProof/>
          <w:sz w:val="24"/>
        </w:rPr>
        <w:t xml:space="preserve"> determinando as características pelas quais é selecionada uma linhagem específica, a fim de responder às exigências do mercado. </w:t>
      </w:r>
    </w:p>
    <w:p>
      <w:pPr>
        <w:ind w:left="357"/>
        <w:jc w:val="both"/>
        <w:rPr>
          <w:rFonts w:ascii="Times New Roman" w:eastAsia="Times New Roman" w:hAnsi="Times New Roman"/>
          <w:noProof/>
          <w:sz w:val="24"/>
          <w:szCs w:val="24"/>
        </w:rPr>
      </w:pPr>
      <w:r>
        <w:rPr>
          <w:rFonts w:ascii="Times New Roman" w:hAnsi="Times New Roman"/>
          <w:noProof/>
          <w:sz w:val="24"/>
        </w:rPr>
        <w:t xml:space="preserve">A produção de frangos de carne é o resultado de um cruzamento feito em </w:t>
      </w:r>
      <w:r>
        <w:rPr>
          <w:rFonts w:ascii="Times New Roman" w:hAnsi="Times New Roman"/>
          <w:b/>
          <w:noProof/>
          <w:sz w:val="24"/>
        </w:rPr>
        <w:t>quatro etapas</w:t>
      </w:r>
      <w:r>
        <w:rPr>
          <w:rFonts w:ascii="Times New Roman" w:hAnsi="Times New Roman"/>
          <w:noProof/>
          <w:sz w:val="24"/>
        </w:rPr>
        <w:t xml:space="preserve"> (ver anexo III). O ponto de partida neste processo de produção piramidal é a seleção genética de uma série de </w:t>
      </w:r>
      <w:r>
        <w:rPr>
          <w:rFonts w:ascii="Times New Roman" w:hAnsi="Times New Roman"/>
          <w:b/>
          <w:noProof/>
          <w:sz w:val="24"/>
        </w:rPr>
        <w:t>linhagens puras</w:t>
      </w:r>
      <w:r>
        <w:rPr>
          <w:rFonts w:ascii="Times New Roman" w:hAnsi="Times New Roman"/>
          <w:noProof/>
          <w:sz w:val="24"/>
        </w:rPr>
        <w:t xml:space="preserve"> (também denominada </w:t>
      </w:r>
      <w:r>
        <w:rPr>
          <w:rFonts w:ascii="Times New Roman" w:hAnsi="Times New Roman"/>
          <w:b/>
          <w:noProof/>
          <w:sz w:val="24"/>
        </w:rPr>
        <w:t>genealogia</w:t>
      </w:r>
      <w:r>
        <w:rPr>
          <w:rFonts w:ascii="Times New Roman" w:hAnsi="Times New Roman"/>
          <w:noProof/>
          <w:sz w:val="24"/>
        </w:rPr>
        <w:t xml:space="preserve">) pela empresa de reprodução. As aves de linhagens de raça pura selecionadas são cruzadas entre si e mantidas em níveis elevados de biossegurança, indemnes de agentes patogénicos específicos e geograficamente dispersas, de modo a evitar uma contaminação suscetível de conduzir a perdas económicas e genéticas significativas. </w:t>
      </w:r>
    </w:p>
    <w:p>
      <w:pPr>
        <w:ind w:left="357"/>
        <w:jc w:val="both"/>
        <w:rPr>
          <w:rFonts w:ascii="Times New Roman" w:eastAsia="Times New Roman" w:hAnsi="Times New Roman"/>
          <w:noProof/>
          <w:sz w:val="24"/>
          <w:szCs w:val="24"/>
        </w:rPr>
      </w:pPr>
      <w:r>
        <w:rPr>
          <w:rFonts w:ascii="Times New Roman" w:hAnsi="Times New Roman"/>
          <w:noProof/>
          <w:sz w:val="24"/>
        </w:rPr>
        <w:t xml:space="preserve">As aves de linhagem pura que irão contribuir para a geração seguinte são utilizadas no </w:t>
      </w:r>
      <w:r>
        <w:rPr>
          <w:rFonts w:ascii="Times New Roman" w:hAnsi="Times New Roman"/>
          <w:b/>
          <w:noProof/>
          <w:sz w:val="24"/>
        </w:rPr>
        <w:t>processo de reprodução</w:t>
      </w:r>
      <w:r>
        <w:rPr>
          <w:rFonts w:ascii="Times New Roman" w:hAnsi="Times New Roman"/>
          <w:noProof/>
          <w:sz w:val="24"/>
        </w:rPr>
        <w:t xml:space="preserve"> após a respetiva seleção. Este processo inclui </w:t>
      </w:r>
      <w:r>
        <w:rPr>
          <w:rFonts w:ascii="Times New Roman" w:hAnsi="Times New Roman"/>
          <w:b/>
          <w:noProof/>
          <w:sz w:val="24"/>
        </w:rPr>
        <w:t>três etapas</w:t>
      </w:r>
      <w:r>
        <w:rPr>
          <w:rFonts w:ascii="Times New Roman" w:hAnsi="Times New Roman"/>
          <w:noProof/>
          <w:sz w:val="24"/>
        </w:rPr>
        <w:t xml:space="preserve">: a primeira a nível dos bisavós, a segunda a nível dos avós e a terceira a nível dos pais (matrizes) para produção de pintos do dia que se tornarão frangos de carne para fins comerciais. </w:t>
      </w:r>
    </w:p>
    <w:p>
      <w:pPr>
        <w:ind w:left="357"/>
        <w:jc w:val="both"/>
        <w:rPr>
          <w:rFonts w:ascii="Times New Roman" w:eastAsia="Times New Roman" w:hAnsi="Times New Roman"/>
          <w:noProof/>
          <w:sz w:val="24"/>
          <w:szCs w:val="24"/>
        </w:rPr>
      </w:pPr>
      <w:r>
        <w:rPr>
          <w:rFonts w:ascii="Times New Roman" w:hAnsi="Times New Roman"/>
          <w:noProof/>
          <w:sz w:val="24"/>
        </w:rPr>
        <w:t xml:space="preserve">Até à data, </w:t>
      </w:r>
      <w:r>
        <w:rPr>
          <w:rFonts w:ascii="Times New Roman" w:hAnsi="Times New Roman"/>
          <w:b/>
          <w:noProof/>
          <w:sz w:val="24"/>
        </w:rPr>
        <w:t>o mercado mundial de reprodutores de frangos de carne tem sido dominado por um número reduzido de empresas</w:t>
      </w:r>
      <w:r>
        <w:rPr>
          <w:rFonts w:ascii="Times New Roman" w:hAnsi="Times New Roman"/>
          <w:noProof/>
          <w:sz w:val="24"/>
        </w:rPr>
        <w:t>. Estas empresas não comunicaram à Comissão informações pormenorizadas sobre os locais de reprodução ou as aves reprodutoras, fundamentalmente por considerarem que se trata de informações sensíveis do ponto de vista comercial.</w:t>
      </w:r>
    </w:p>
    <w:p>
      <w:pPr>
        <w:spacing w:before="360" w:after="120" w:line="240" w:lineRule="auto"/>
        <w:ind w:left="360"/>
        <w:jc w:val="both"/>
        <w:rPr>
          <w:rFonts w:ascii="Times New Roman" w:eastAsia="Times New Roman" w:hAnsi="Times New Roman"/>
          <w:b/>
          <w:noProof/>
          <w:sz w:val="24"/>
          <w:szCs w:val="24"/>
        </w:rPr>
      </w:pPr>
      <w:r>
        <w:rPr>
          <w:rFonts w:ascii="Times New Roman" w:hAnsi="Times New Roman"/>
          <w:b/>
          <w:noProof/>
          <w:sz w:val="24"/>
        </w:rPr>
        <w:t>2.3. Modelos de produção de frangos na UE</w:t>
      </w:r>
    </w:p>
    <w:p>
      <w:pPr>
        <w:spacing w:before="120"/>
        <w:ind w:left="357"/>
        <w:jc w:val="both"/>
        <w:rPr>
          <w:rFonts w:ascii="Times New Roman" w:eastAsia="Times New Roman" w:hAnsi="Times New Roman"/>
          <w:noProof/>
          <w:sz w:val="24"/>
          <w:szCs w:val="24"/>
        </w:rPr>
      </w:pPr>
      <w:r>
        <w:rPr>
          <w:rFonts w:ascii="Times New Roman" w:hAnsi="Times New Roman"/>
          <w:noProof/>
          <w:sz w:val="24"/>
        </w:rPr>
        <w:t xml:space="preserve">A indústria de produção de frangos na UE opera principalmente com base em dois modelos de organização, a </w:t>
      </w:r>
      <w:r>
        <w:rPr>
          <w:rFonts w:ascii="Times New Roman" w:hAnsi="Times New Roman"/>
          <w:b/>
          <w:noProof/>
          <w:sz w:val="24"/>
        </w:rPr>
        <w:t>produção vertical integrada</w:t>
      </w:r>
      <w:r>
        <w:rPr>
          <w:rFonts w:ascii="Times New Roman" w:hAnsi="Times New Roman"/>
          <w:noProof/>
          <w:sz w:val="24"/>
        </w:rPr>
        <w:t xml:space="preserve"> e os </w:t>
      </w:r>
      <w:r>
        <w:rPr>
          <w:rFonts w:ascii="Times New Roman" w:hAnsi="Times New Roman"/>
          <w:b/>
          <w:noProof/>
          <w:sz w:val="24"/>
        </w:rPr>
        <w:t>elos independentes</w:t>
      </w:r>
      <w:r>
        <w:rPr>
          <w:rFonts w:ascii="Times New Roman" w:hAnsi="Times New Roman"/>
          <w:noProof/>
          <w:sz w:val="24"/>
        </w:rPr>
        <w:t xml:space="preserve"> da cadeia de produção.</w:t>
      </w:r>
    </w:p>
    <w:p>
      <w:pPr>
        <w:ind w:left="357"/>
        <w:jc w:val="both"/>
        <w:rPr>
          <w:rFonts w:ascii="Times New Roman" w:eastAsia="Times New Roman" w:hAnsi="Times New Roman"/>
          <w:noProof/>
          <w:sz w:val="24"/>
          <w:szCs w:val="24"/>
        </w:rPr>
      </w:pPr>
      <w:r>
        <w:rPr>
          <w:rFonts w:ascii="Times New Roman" w:hAnsi="Times New Roman"/>
          <w:noProof/>
          <w:sz w:val="24"/>
        </w:rPr>
        <w:t xml:space="preserve">No modelo de </w:t>
      </w:r>
      <w:r>
        <w:rPr>
          <w:rFonts w:ascii="Times New Roman" w:hAnsi="Times New Roman"/>
          <w:b/>
          <w:noProof/>
          <w:sz w:val="24"/>
        </w:rPr>
        <w:t>integração vertical</w:t>
      </w:r>
      <w:r>
        <w:rPr>
          <w:rFonts w:ascii="Times New Roman" w:hAnsi="Times New Roman"/>
          <w:noProof/>
          <w:sz w:val="24"/>
        </w:rPr>
        <w:t xml:space="preserve">, todos ou vários dos elos existentes no contexto da produção (reprodução, centros de incubação, alojamento, fábrica de forragens e instalação de transformação) são controlados pela empresa integradora. Além de fornecer os pintos do dia, os alimentos e por vezes o alojamento, a empresa integradora é a proprietária das aves em qualquer momento. Os criadores recebem um montante fixo pelo seu trabalho destinado a cobrir os custos variáveis. Este sistema é utilizado no Reino Unido, Itália, França e Espanha. </w:t>
      </w:r>
    </w:p>
    <w:p>
      <w:pPr>
        <w:ind w:left="357"/>
        <w:jc w:val="both"/>
        <w:rPr>
          <w:rFonts w:ascii="Times New Roman" w:eastAsia="Times New Roman" w:hAnsi="Times New Roman"/>
          <w:noProof/>
          <w:sz w:val="24"/>
          <w:szCs w:val="24"/>
        </w:rPr>
      </w:pPr>
      <w:r>
        <w:rPr>
          <w:rFonts w:ascii="Times New Roman" w:hAnsi="Times New Roman"/>
          <w:noProof/>
          <w:sz w:val="24"/>
        </w:rPr>
        <w:t xml:space="preserve">No segundo modelo de </w:t>
      </w:r>
      <w:r>
        <w:rPr>
          <w:rFonts w:ascii="Times New Roman" w:hAnsi="Times New Roman"/>
          <w:b/>
          <w:noProof/>
          <w:sz w:val="24"/>
        </w:rPr>
        <w:t>elos independentes</w:t>
      </w:r>
      <w:r>
        <w:rPr>
          <w:rFonts w:ascii="Times New Roman" w:hAnsi="Times New Roman"/>
          <w:noProof/>
          <w:sz w:val="24"/>
        </w:rPr>
        <w:t xml:space="preserve">, cada elo funciona através de um mercado aberto, assumindo os seus próprios riscos. O criador é o proprietário das aves e está mais diretamente confrontado com as flutuações dos preços das forragens e da procura de carne de aves de capoeira. Este sistema é utilizado na Bélgica e nos Países Baixos, enquanto na Alemanha coexistem os dois modelos. </w:t>
      </w:r>
    </w:p>
    <w:p>
      <w:pPr>
        <w:ind w:left="357"/>
        <w:jc w:val="both"/>
        <w:rPr>
          <w:rFonts w:ascii="Times New Roman" w:eastAsia="Times New Roman" w:hAnsi="Times New Roman"/>
          <w:noProof/>
          <w:sz w:val="24"/>
          <w:szCs w:val="24"/>
        </w:rPr>
      </w:pPr>
      <w:r>
        <w:rPr>
          <w:rFonts w:ascii="Times New Roman" w:hAnsi="Times New Roman"/>
          <w:noProof/>
          <w:sz w:val="24"/>
        </w:rPr>
        <w:t>A maior parte da seleção genética está orientada para responder à necessidade de aves de crescimento rápido, que é o sistema de produção predominante na UE.</w:t>
      </w:r>
    </w:p>
    <w:p>
      <w:pPr>
        <w:ind w:left="357"/>
        <w:jc w:val="both"/>
        <w:rPr>
          <w:rFonts w:ascii="Times New Roman" w:eastAsia="Times New Roman" w:hAnsi="Times New Roman"/>
          <w:noProof/>
          <w:sz w:val="24"/>
          <w:szCs w:val="24"/>
        </w:rPr>
      </w:pPr>
      <w:r>
        <w:rPr>
          <w:rFonts w:ascii="Times New Roman" w:hAnsi="Times New Roman"/>
          <w:noProof/>
          <w:sz w:val="24"/>
        </w:rPr>
        <w:t xml:space="preserve">Para este efeito, o setor de carne de frango da UE recorre a </w:t>
      </w:r>
      <w:r>
        <w:rPr>
          <w:rFonts w:ascii="Times New Roman" w:hAnsi="Times New Roman"/>
          <w:b/>
          <w:noProof/>
          <w:sz w:val="24"/>
        </w:rPr>
        <w:t>frangos de carne de crescimento rápido</w:t>
      </w:r>
      <w:r>
        <w:rPr>
          <w:rFonts w:ascii="Times New Roman" w:hAnsi="Times New Roman"/>
          <w:noProof/>
          <w:sz w:val="24"/>
        </w:rPr>
        <w:t xml:space="preserve">, que atingem o </w:t>
      </w:r>
      <w:r>
        <w:rPr>
          <w:rFonts w:ascii="Times New Roman" w:hAnsi="Times New Roman"/>
          <w:b/>
          <w:noProof/>
          <w:sz w:val="24"/>
        </w:rPr>
        <w:t>peso vivo-alvo de 2</w:t>
      </w:r>
      <w:r>
        <w:rPr>
          <w:noProof/>
        </w:rPr>
        <w:noBreakHyphen/>
      </w:r>
      <w:r>
        <w:rPr>
          <w:rFonts w:ascii="Times New Roman" w:hAnsi="Times New Roman"/>
          <w:b/>
          <w:noProof/>
          <w:sz w:val="24"/>
        </w:rPr>
        <w:t>2,5 kg</w:t>
      </w:r>
      <w:r>
        <w:rPr>
          <w:rFonts w:ascii="Times New Roman" w:hAnsi="Times New Roman"/>
          <w:noProof/>
          <w:sz w:val="24"/>
        </w:rPr>
        <w:t xml:space="preserve"> em cerca de </w:t>
      </w:r>
      <w:r>
        <w:rPr>
          <w:rFonts w:ascii="Times New Roman" w:hAnsi="Times New Roman"/>
          <w:b/>
          <w:noProof/>
          <w:sz w:val="24"/>
        </w:rPr>
        <w:t>35 a 45 dias</w:t>
      </w:r>
      <w:r>
        <w:rPr>
          <w:rFonts w:ascii="Times New Roman" w:hAnsi="Times New Roman"/>
          <w:noProof/>
          <w:sz w:val="24"/>
        </w:rPr>
        <w:t xml:space="preserve">. Existem, contudo, variações consoante o país, a região ou o segmento de mercado que é necessário abastecer. A tendência geral na Europa é a de manter os frangos de carne selecionados para um crescimento rápido em sistemas de alojamento fechados e controlados, com material de cama e abastecimento automatizado de alimentos e água. </w:t>
      </w:r>
    </w:p>
    <w:p>
      <w:pPr>
        <w:ind w:left="357"/>
        <w:jc w:val="both"/>
        <w:rPr>
          <w:rFonts w:ascii="Times New Roman" w:eastAsia="Times New Roman" w:hAnsi="Times New Roman"/>
          <w:noProof/>
          <w:sz w:val="24"/>
          <w:szCs w:val="24"/>
        </w:rPr>
      </w:pPr>
      <w:r>
        <w:rPr>
          <w:rFonts w:ascii="Times New Roman" w:hAnsi="Times New Roman"/>
          <w:noProof/>
          <w:sz w:val="24"/>
        </w:rPr>
        <w:t>No entanto, uma parte da produção e, por conseguinte, da seleção genética, também foi concebida para aves de crescimento lento.</w:t>
      </w:r>
    </w:p>
    <w:p>
      <w:pPr>
        <w:ind w:left="357"/>
        <w:jc w:val="both"/>
        <w:rPr>
          <w:rFonts w:ascii="Times New Roman" w:eastAsia="Times New Roman" w:hAnsi="Times New Roman"/>
          <w:noProof/>
          <w:sz w:val="24"/>
          <w:szCs w:val="24"/>
        </w:rPr>
      </w:pPr>
      <w:r>
        <w:rPr>
          <w:noProof/>
        </w:rPr>
        <w:t xml:space="preserve">Nos últimos anos, os frangos de carne de </w:t>
      </w:r>
      <w:r>
        <w:rPr>
          <w:rFonts w:ascii="Times New Roman" w:hAnsi="Times New Roman"/>
          <w:b/>
          <w:noProof/>
          <w:sz w:val="24"/>
        </w:rPr>
        <w:t>crescimento lento</w:t>
      </w:r>
      <w:r>
        <w:rPr>
          <w:noProof/>
        </w:rPr>
        <w:t xml:space="preserve"> (</w:t>
      </w:r>
      <w:r>
        <w:rPr>
          <w:rFonts w:ascii="Times New Roman" w:hAnsi="Times New Roman"/>
          <w:noProof/>
          <w:sz w:val="24"/>
        </w:rPr>
        <w:t xml:space="preserve">de </w:t>
      </w:r>
      <w:r>
        <w:rPr>
          <w:rFonts w:ascii="Times New Roman" w:hAnsi="Times New Roman"/>
          <w:b/>
          <w:noProof/>
          <w:sz w:val="24"/>
        </w:rPr>
        <w:t>70 a 81 dias</w:t>
      </w:r>
      <w:r>
        <w:rPr>
          <w:rFonts w:ascii="Times New Roman" w:hAnsi="Times New Roman"/>
          <w:noProof/>
          <w:sz w:val="24"/>
        </w:rPr>
        <w:t xml:space="preserve">) têm vindo a merecer um interesse crescente em muitos países da UE. Estes frangos são criados em regime de produção ao ar livre e biológica, com baixa densidade populacional e acesso permanente a uma área exterior. Os peritos do setor consideram, todavia, que os frangos de crescimento lento continuarão a representar apenas um nicho de mercado.  Além disso, existe uma </w:t>
      </w:r>
      <w:r>
        <w:rPr>
          <w:rFonts w:ascii="Times New Roman" w:hAnsi="Times New Roman"/>
          <w:b/>
          <w:noProof/>
          <w:sz w:val="24"/>
        </w:rPr>
        <w:t>produção certificada de frangos de carne</w:t>
      </w:r>
      <w:r>
        <w:rPr>
          <w:rFonts w:ascii="Times New Roman" w:hAnsi="Times New Roman"/>
          <w:noProof/>
          <w:sz w:val="24"/>
        </w:rPr>
        <w:t xml:space="preserve">, que inclui frangos de crescimento lento mantidos em espaços interiores até aos </w:t>
      </w:r>
      <w:r>
        <w:rPr>
          <w:rFonts w:ascii="Times New Roman" w:hAnsi="Times New Roman"/>
          <w:b/>
          <w:noProof/>
          <w:sz w:val="24"/>
        </w:rPr>
        <w:t>56 dias de idade</w:t>
      </w:r>
      <w:r>
        <w:rPr>
          <w:rFonts w:ascii="Times New Roman" w:hAnsi="Times New Roman"/>
          <w:noProof/>
          <w:sz w:val="24"/>
        </w:rPr>
        <w:t>, como produção intermédia entre frangos comuns e frangos de produção biológica. Não existem estatísticas sobre o número exato de frangos de carne alternativos (frangos de crescimento lento ou certificados) na UE; no entanto, os peritos do setor estimam que a sua quota de mercado varie entre 5 a 10 % da produção total</w:t>
      </w:r>
      <w:r>
        <w:rPr>
          <w:rStyle w:val="FootnoteReference"/>
          <w:rFonts w:ascii="Times New Roman" w:hAnsi="Times New Roman"/>
          <w:noProof/>
          <w:sz w:val="24"/>
        </w:rPr>
        <w:footnoteReference w:id="10"/>
      </w:r>
      <w:r>
        <w:rPr>
          <w:rFonts w:ascii="Times New Roman" w:hAnsi="Times New Roman"/>
          <w:noProof/>
          <w:sz w:val="24"/>
        </w:rPr>
        <w:t>.</w:t>
      </w:r>
    </w:p>
    <w:p>
      <w:pPr>
        <w:pStyle w:val="Heading1"/>
        <w:rPr>
          <w:noProof/>
        </w:rPr>
      </w:pPr>
      <w:bookmarkStart w:id="10" w:name="_Toc444589109"/>
      <w:bookmarkStart w:id="11" w:name="_Toc446084838"/>
      <w:r>
        <w:rPr>
          <w:noProof/>
        </w:rPr>
        <w:t>A SELEÇÃO GENÉTICA E O SEU IMPACTO NO BEM</w:t>
      </w:r>
      <w:r>
        <w:rPr>
          <w:noProof/>
        </w:rPr>
        <w:noBreakHyphen/>
        <w:t>ESTAR DOS FRANGOS DE CARNE</w:t>
      </w:r>
      <w:bookmarkEnd w:id="10"/>
      <w:bookmarkEnd w:id="11"/>
      <w:r>
        <w:rPr>
          <w:noProof/>
        </w:rPr>
        <w:t xml:space="preserve"> </w:t>
      </w:r>
    </w:p>
    <w:p>
      <w:pPr>
        <w:spacing w:before="120"/>
        <w:jc w:val="both"/>
        <w:rPr>
          <w:rFonts w:ascii="Times New Roman" w:eastAsia="Times New Roman" w:hAnsi="Times New Roman"/>
          <w:noProof/>
          <w:sz w:val="24"/>
          <w:szCs w:val="24"/>
        </w:rPr>
      </w:pPr>
      <w:r>
        <w:rPr>
          <w:rFonts w:ascii="Times New Roman" w:hAnsi="Times New Roman"/>
          <w:noProof/>
          <w:sz w:val="24"/>
        </w:rPr>
        <w:t>A seleção genética dos frangos de carne evoluiu de forma considerável nos últimos 50 anos. Em particular, a taxa de crescimento dos frangos comerciais aumentou significativamente e, na atualidade, os frangos convencionais atingem um peso corporal de 1,5 kg em menos de 30 dias, quando na década de 1950 eram necessários 120 dias. Inicialmente, a seleção visava a obtenção de taxas de crescimento mais elevadas e uma maior produção de carne. Todavia, a fim de evitar as consequências indesejáveis de uma seleção parcial da produção, nos últimos anos desenvolveu-se também uma seleção destinada a diminuir a suscetibilidade a certos tipos de doenças e a promover características associadas ao bem</w:t>
      </w:r>
      <w:r>
        <w:rPr>
          <w:noProof/>
        </w:rPr>
        <w:noBreakHyphen/>
      </w:r>
      <w:r>
        <w:rPr>
          <w:rFonts w:ascii="Times New Roman" w:hAnsi="Times New Roman"/>
          <w:noProof/>
          <w:sz w:val="24"/>
        </w:rPr>
        <w:t xml:space="preserve">estar.  </w:t>
      </w:r>
    </w:p>
    <w:p>
      <w:pPr>
        <w:spacing w:line="240" w:lineRule="auto"/>
        <w:jc w:val="both"/>
        <w:rPr>
          <w:rFonts w:ascii="Times New Roman" w:eastAsia="Times New Roman" w:hAnsi="Times New Roman"/>
          <w:noProof/>
          <w:sz w:val="24"/>
          <w:szCs w:val="24"/>
        </w:rPr>
      </w:pPr>
      <w:r>
        <w:rPr>
          <w:rFonts w:ascii="Times New Roman" w:hAnsi="Times New Roman"/>
          <w:noProof/>
          <w:sz w:val="24"/>
        </w:rPr>
        <w:t>A maioria dos problemas relacionados com o bem</w:t>
      </w:r>
      <w:r>
        <w:rPr>
          <w:noProof/>
        </w:rPr>
        <w:noBreakHyphen/>
      </w:r>
      <w:r>
        <w:rPr>
          <w:rFonts w:ascii="Times New Roman" w:hAnsi="Times New Roman"/>
          <w:noProof/>
          <w:sz w:val="24"/>
        </w:rPr>
        <w:t xml:space="preserve">estar dos frangos de carne são fruto de vários fatores, designadamente ambientais, de gestão e genéticos. No entanto, os pareceres científicos reconhecem que </w:t>
      </w:r>
      <w:r>
        <w:rPr>
          <w:rFonts w:ascii="Times New Roman" w:hAnsi="Times New Roman"/>
          <w:b/>
          <w:noProof/>
          <w:sz w:val="24"/>
        </w:rPr>
        <w:t>alguns problemas de bem</w:t>
      </w:r>
      <w:r>
        <w:rPr>
          <w:noProof/>
        </w:rPr>
        <w:noBreakHyphen/>
      </w:r>
      <w:r>
        <w:rPr>
          <w:rFonts w:ascii="Times New Roman" w:hAnsi="Times New Roman"/>
          <w:b/>
          <w:noProof/>
          <w:sz w:val="24"/>
        </w:rPr>
        <w:t>estar estão essencialmente relacionados com fatores genéticos</w:t>
      </w:r>
      <w:r>
        <w:rPr>
          <w:rFonts w:ascii="Times New Roman" w:hAnsi="Times New Roman"/>
          <w:noProof/>
          <w:sz w:val="24"/>
        </w:rPr>
        <w:t xml:space="preserve"> e que outros se prendem sobretudo com fatores ambientais/de gestão, como a densidade populacional e a qualidade das camas, as condições de luz e um ambiente estéril. </w:t>
      </w:r>
    </w:p>
    <w:p>
      <w:pPr>
        <w:pStyle w:val="Heading2"/>
        <w:rPr>
          <w:noProof/>
        </w:rPr>
      </w:pPr>
      <w:bookmarkStart w:id="12" w:name="_Toc444589110"/>
      <w:bookmarkStart w:id="13" w:name="_Toc446084839"/>
      <w:r>
        <w:rPr>
          <w:noProof/>
        </w:rPr>
        <w:t>3.1. Seleção genética: heritabilidade e pressão seletiva</w:t>
      </w:r>
      <w:bookmarkEnd w:id="12"/>
      <w:bookmarkEnd w:id="13"/>
    </w:p>
    <w:p>
      <w:pPr>
        <w:spacing w:before="120" w:line="240" w:lineRule="auto"/>
        <w:ind w:left="357"/>
        <w:jc w:val="both"/>
        <w:rPr>
          <w:rFonts w:ascii="Times New Roman" w:eastAsia="Times New Roman" w:hAnsi="Times New Roman"/>
          <w:noProof/>
          <w:sz w:val="24"/>
          <w:szCs w:val="24"/>
        </w:rPr>
      </w:pPr>
      <w:r>
        <w:rPr>
          <w:rFonts w:ascii="Times New Roman" w:hAnsi="Times New Roman"/>
          <w:noProof/>
          <w:sz w:val="24"/>
        </w:rPr>
        <w:t>Os programas de reprodução são organizados de forma a fornecerem bandos de pintos do dia destinados à comercialização numa pirâmide de reprodução (ver ponto 2.2.). A pirâmide de reprodução facilita o cruzamento entre</w:t>
      </w:r>
      <w:r>
        <w:rPr>
          <w:rFonts w:ascii="Times New Roman" w:hAnsi="Times New Roman"/>
          <w:noProof/>
        </w:rPr>
        <w:t xml:space="preserve"> </w:t>
      </w:r>
      <w:r>
        <w:rPr>
          <w:rFonts w:ascii="Times New Roman" w:hAnsi="Times New Roman"/>
          <w:noProof/>
          <w:sz w:val="24"/>
        </w:rPr>
        <w:t xml:space="preserve">linhas geneticamente distintas para selecionar determinadas características incluídas no programa genético. A resposta a uma geração de seleção depende da </w:t>
      </w:r>
      <w:r>
        <w:rPr>
          <w:rFonts w:ascii="Times New Roman" w:hAnsi="Times New Roman"/>
          <w:b/>
          <w:noProof/>
          <w:sz w:val="24"/>
        </w:rPr>
        <w:t>heritabilidade</w:t>
      </w:r>
      <w:r>
        <w:rPr>
          <w:rStyle w:val="FootnoteReference"/>
          <w:rFonts w:ascii="Times New Roman" w:hAnsi="Times New Roman"/>
          <w:b/>
          <w:noProof/>
          <w:sz w:val="24"/>
        </w:rPr>
        <w:footnoteReference w:id="11"/>
      </w:r>
      <w:r>
        <w:rPr>
          <w:rFonts w:ascii="Times New Roman" w:hAnsi="Times New Roman"/>
          <w:b/>
          <w:noProof/>
          <w:sz w:val="24"/>
        </w:rPr>
        <w:t xml:space="preserve"> da característica</w:t>
      </w:r>
      <w:r>
        <w:rPr>
          <w:rFonts w:ascii="Times New Roman" w:hAnsi="Times New Roman"/>
          <w:noProof/>
          <w:sz w:val="24"/>
        </w:rPr>
        <w:t xml:space="preserve"> e da </w:t>
      </w:r>
      <w:r>
        <w:rPr>
          <w:rFonts w:ascii="Times New Roman" w:hAnsi="Times New Roman"/>
          <w:b/>
          <w:noProof/>
          <w:sz w:val="24"/>
        </w:rPr>
        <w:t>pressão seletiva</w:t>
      </w:r>
      <w:r>
        <w:rPr>
          <w:rFonts w:ascii="Times New Roman" w:hAnsi="Times New Roman"/>
          <w:noProof/>
          <w:sz w:val="24"/>
        </w:rPr>
        <w:t xml:space="preserve"> aplicada (a percentagem de aves com uma determinada característica utilizadas como progenitoras da geração seguinte). Além disso, os progressos alcançados pela seleção genética em bandos de linhagem selecionada não garantem que uma alteração semelhante possa ser observada em frangos de carne comerciais, uma vez que os </w:t>
      </w:r>
      <w:r>
        <w:rPr>
          <w:rFonts w:ascii="Times New Roman" w:hAnsi="Times New Roman"/>
          <w:b/>
          <w:noProof/>
          <w:sz w:val="24"/>
        </w:rPr>
        <w:t>ambientes em que os frangos são mantidos para fins comerciais não são idênticos aos dos bandos reprodutores</w:t>
      </w:r>
      <w:r>
        <w:rPr>
          <w:rStyle w:val="FootnoteReference"/>
          <w:rFonts w:ascii="Times New Roman" w:hAnsi="Times New Roman"/>
          <w:b/>
          <w:noProof/>
          <w:sz w:val="24"/>
        </w:rPr>
        <w:footnoteReference w:id="12"/>
      </w:r>
      <w:r>
        <w:rPr>
          <w:rFonts w:ascii="Times New Roman" w:hAnsi="Times New Roman"/>
          <w:noProof/>
          <w:sz w:val="24"/>
        </w:rPr>
        <w:t>.</w:t>
      </w:r>
    </w:p>
    <w:p>
      <w:pPr>
        <w:spacing w:line="240" w:lineRule="auto"/>
        <w:ind w:left="357"/>
        <w:jc w:val="both"/>
        <w:rPr>
          <w:rFonts w:ascii="Times New Roman" w:eastAsia="Times New Roman" w:hAnsi="Times New Roman"/>
          <w:noProof/>
          <w:sz w:val="24"/>
          <w:szCs w:val="24"/>
        </w:rPr>
      </w:pPr>
      <w:r>
        <w:rPr>
          <w:rFonts w:ascii="Times New Roman" w:hAnsi="Times New Roman"/>
          <w:noProof/>
          <w:sz w:val="24"/>
        </w:rPr>
        <w:t xml:space="preserve">Existem sérias dificuldades em obter dados relativos à </w:t>
      </w:r>
      <w:r>
        <w:rPr>
          <w:rFonts w:ascii="Times New Roman" w:hAnsi="Times New Roman"/>
          <w:b/>
          <w:noProof/>
          <w:sz w:val="24"/>
        </w:rPr>
        <w:t>heritabilidade</w:t>
      </w:r>
      <w:r>
        <w:rPr>
          <w:rFonts w:ascii="Times New Roman" w:hAnsi="Times New Roman"/>
          <w:noProof/>
          <w:sz w:val="24"/>
        </w:rPr>
        <w:t xml:space="preserve"> da característica selecionada porque, por um lado, são necessárias várias centenas de aves para a obtenção de dados fiáveis e, por outro, o tempo necessário para que uma alteração genética se manifeste em bandos comerciais nunca é inferior a 4 anos (ver anexo III).</w:t>
      </w:r>
    </w:p>
    <w:p>
      <w:pPr>
        <w:spacing w:line="240" w:lineRule="auto"/>
        <w:ind w:left="357"/>
        <w:jc w:val="both"/>
        <w:rPr>
          <w:rFonts w:ascii="Times New Roman" w:eastAsia="Times New Roman" w:hAnsi="Times New Roman"/>
          <w:noProof/>
          <w:sz w:val="24"/>
          <w:szCs w:val="24"/>
        </w:rPr>
      </w:pPr>
      <w:r>
        <w:rPr>
          <w:rFonts w:ascii="Times New Roman" w:hAnsi="Times New Roman"/>
          <w:noProof/>
          <w:sz w:val="24"/>
        </w:rPr>
        <w:t xml:space="preserve">Quando a seleção se aplica a várias características ao mesmo tempo, a resposta à seleção por característica é menor do que se esta característica for a única selecionada, reduzindo assim a </w:t>
      </w:r>
      <w:r>
        <w:rPr>
          <w:rFonts w:ascii="Times New Roman" w:hAnsi="Times New Roman"/>
          <w:b/>
          <w:noProof/>
          <w:sz w:val="24"/>
        </w:rPr>
        <w:t>pressão seletiva</w:t>
      </w:r>
      <w:r>
        <w:rPr>
          <w:rFonts w:ascii="Times New Roman" w:hAnsi="Times New Roman"/>
          <w:noProof/>
          <w:sz w:val="24"/>
        </w:rPr>
        <w:t>. Por exemplo, admitindo que o programa de seleção A inclui a taxa de crescimento e a resistência a doenças e o programa de seleção B inclui apenas a taxa de crescimento, a resposta à seleção em função da taxa de crescimento no programa A será mais lenta do que no programa B.</w:t>
      </w:r>
    </w:p>
    <w:p>
      <w:pPr>
        <w:spacing w:line="240" w:lineRule="auto"/>
        <w:ind w:left="357"/>
        <w:jc w:val="both"/>
        <w:rPr>
          <w:rFonts w:ascii="Times New Roman" w:eastAsia="Times New Roman" w:hAnsi="Times New Roman"/>
          <w:noProof/>
          <w:sz w:val="24"/>
          <w:szCs w:val="24"/>
        </w:rPr>
      </w:pPr>
      <w:r>
        <w:rPr>
          <w:rFonts w:ascii="Times New Roman" w:hAnsi="Times New Roman"/>
          <w:noProof/>
          <w:sz w:val="24"/>
        </w:rPr>
        <w:t xml:space="preserve">No passado, as características ligadas à produção eram os únicos critérios considerados nos programas de reprodução e seleção. Uma vez que o custo das forragens é o fator que mais afeta a economia da produção de carne de frango, a </w:t>
      </w:r>
      <w:r>
        <w:rPr>
          <w:rFonts w:ascii="Times New Roman" w:hAnsi="Times New Roman"/>
          <w:b/>
          <w:noProof/>
          <w:sz w:val="24"/>
        </w:rPr>
        <w:t>eficiência da conversão alimentar</w:t>
      </w:r>
      <w:r>
        <w:rPr>
          <w:rStyle w:val="FootnoteReference"/>
          <w:rFonts w:ascii="Times New Roman" w:hAnsi="Times New Roman"/>
          <w:b/>
          <w:noProof/>
          <w:sz w:val="24"/>
        </w:rPr>
        <w:footnoteReference w:id="13"/>
      </w:r>
      <w:r>
        <w:rPr>
          <w:rFonts w:ascii="Times New Roman" w:hAnsi="Times New Roman"/>
          <w:b/>
          <w:noProof/>
          <w:sz w:val="24"/>
        </w:rPr>
        <w:t xml:space="preserve"> tem sido o principal critério de seleção</w:t>
      </w:r>
      <w:r>
        <w:rPr>
          <w:rFonts w:ascii="Times New Roman" w:hAnsi="Times New Roman"/>
          <w:noProof/>
          <w:sz w:val="24"/>
        </w:rPr>
        <w:t>. Nos últimos anos, porém, esta situação tem vindo a mudar, colocando-se uma ênfase cada vez maior nas características não ligadas à produção, tais como a qualidade óssea, a eficiência cardiovascular e a resistência à ascite (ver anexo IV).</w:t>
      </w:r>
    </w:p>
    <w:p>
      <w:pPr>
        <w:spacing w:line="240" w:lineRule="auto"/>
        <w:ind w:left="357"/>
        <w:jc w:val="both"/>
        <w:rPr>
          <w:rFonts w:ascii="Times New Roman" w:eastAsia="Times New Roman" w:hAnsi="Times New Roman"/>
          <w:noProof/>
          <w:sz w:val="24"/>
          <w:szCs w:val="24"/>
        </w:rPr>
      </w:pPr>
      <w:r>
        <w:rPr>
          <w:rFonts w:ascii="Times New Roman" w:hAnsi="Times New Roman"/>
          <w:noProof/>
          <w:sz w:val="24"/>
        </w:rPr>
        <w:t xml:space="preserve">O modo como estas </w:t>
      </w:r>
      <w:r>
        <w:rPr>
          <w:rFonts w:ascii="Times New Roman" w:hAnsi="Times New Roman"/>
          <w:b/>
          <w:noProof/>
          <w:sz w:val="24"/>
        </w:rPr>
        <w:t>características estão incluídas nos programas de seleção genética</w:t>
      </w:r>
      <w:r>
        <w:rPr>
          <w:rFonts w:ascii="Times New Roman" w:hAnsi="Times New Roman"/>
          <w:noProof/>
          <w:sz w:val="24"/>
        </w:rPr>
        <w:t xml:space="preserve"> </w:t>
      </w:r>
      <w:r>
        <w:rPr>
          <w:rFonts w:ascii="Times New Roman" w:hAnsi="Times New Roman"/>
          <w:b/>
          <w:noProof/>
          <w:sz w:val="24"/>
        </w:rPr>
        <w:t>constitui informação comercialmente sensível</w:t>
      </w:r>
      <w:r>
        <w:rPr>
          <w:rFonts w:ascii="Times New Roman" w:hAnsi="Times New Roman"/>
          <w:noProof/>
          <w:sz w:val="24"/>
        </w:rPr>
        <w:t xml:space="preserve"> e não é divulgada pelas empresas de reprodução. Não se conhece, portanto, o grau exato da pressão seletiva exercida sobre as características ligadas ou não ligadas à produção. </w:t>
      </w:r>
    </w:p>
    <w:p>
      <w:pPr>
        <w:pStyle w:val="Heading2"/>
        <w:rPr>
          <w:noProof/>
        </w:rPr>
      </w:pPr>
      <w:bookmarkStart w:id="14" w:name="_Toc444589111"/>
      <w:bookmarkStart w:id="15" w:name="_Toc446084840"/>
      <w:r>
        <w:rPr>
          <w:noProof/>
        </w:rPr>
        <w:t>3.2. Impacto no bem</w:t>
      </w:r>
      <w:r>
        <w:rPr>
          <w:noProof/>
        </w:rPr>
        <w:noBreakHyphen/>
        <w:t>estar animal</w:t>
      </w:r>
      <w:bookmarkEnd w:id="14"/>
      <w:bookmarkEnd w:id="15"/>
    </w:p>
    <w:p>
      <w:pPr>
        <w:spacing w:before="120" w:line="240" w:lineRule="auto"/>
        <w:ind w:left="357"/>
        <w:jc w:val="both"/>
        <w:rPr>
          <w:rFonts w:ascii="Times New Roman" w:eastAsia="Times New Roman" w:hAnsi="Times New Roman"/>
          <w:noProof/>
          <w:sz w:val="24"/>
          <w:szCs w:val="24"/>
        </w:rPr>
      </w:pPr>
      <w:r>
        <w:rPr>
          <w:rFonts w:ascii="Times New Roman" w:hAnsi="Times New Roman"/>
          <w:noProof/>
          <w:sz w:val="24"/>
        </w:rPr>
        <w:t xml:space="preserve">Nas últimas décadas, a seleção genética veio alterar uma ampla variedade de características metabólicas e comportamentais dos frangos de carne, o que deu origem a diversos </w:t>
      </w:r>
      <w:r>
        <w:rPr>
          <w:rFonts w:ascii="Times New Roman" w:hAnsi="Times New Roman"/>
          <w:b/>
          <w:noProof/>
          <w:sz w:val="24"/>
        </w:rPr>
        <w:t>problemas relativos ao bem</w:t>
      </w:r>
      <w:r>
        <w:rPr>
          <w:noProof/>
        </w:rPr>
        <w:noBreakHyphen/>
      </w:r>
      <w:r>
        <w:rPr>
          <w:rFonts w:ascii="Times New Roman" w:hAnsi="Times New Roman"/>
          <w:b/>
          <w:noProof/>
          <w:sz w:val="24"/>
        </w:rPr>
        <w:t>estar dos animais</w:t>
      </w:r>
      <w:r>
        <w:rPr>
          <w:rFonts w:ascii="Times New Roman" w:hAnsi="Times New Roman"/>
          <w:noProof/>
          <w:sz w:val="24"/>
        </w:rPr>
        <w:t>, conforme se descreve a seguir:</w:t>
      </w:r>
    </w:p>
    <w:p>
      <w:pPr>
        <w:numPr>
          <w:ilvl w:val="0"/>
          <w:numId w:val="6"/>
        </w:numPr>
        <w:spacing w:before="360" w:after="120" w:line="240" w:lineRule="auto"/>
        <w:jc w:val="both"/>
        <w:rPr>
          <w:rFonts w:ascii="Times New Roman" w:eastAsia="Times New Roman" w:hAnsi="Times New Roman"/>
          <w:b/>
          <w:i/>
          <w:noProof/>
          <w:sz w:val="24"/>
          <w:szCs w:val="24"/>
        </w:rPr>
      </w:pPr>
      <w:r>
        <w:rPr>
          <w:rFonts w:ascii="Times New Roman" w:hAnsi="Times New Roman"/>
          <w:b/>
          <w:i/>
          <w:noProof/>
          <w:sz w:val="24"/>
        </w:rPr>
        <w:t>Pernas e locomoção</w:t>
      </w:r>
    </w:p>
    <w:p>
      <w:pPr>
        <w:spacing w:before="120" w:line="240" w:lineRule="auto"/>
        <w:ind w:left="720"/>
        <w:jc w:val="both"/>
        <w:rPr>
          <w:rFonts w:ascii="Times New Roman" w:eastAsia="Times New Roman" w:hAnsi="Times New Roman"/>
          <w:noProof/>
          <w:sz w:val="24"/>
          <w:szCs w:val="24"/>
        </w:rPr>
      </w:pPr>
      <w:r>
        <w:rPr>
          <w:rFonts w:ascii="Times New Roman" w:hAnsi="Times New Roman"/>
          <w:noProof/>
          <w:sz w:val="24"/>
        </w:rPr>
        <w:t>Os problemas nas pernas que afetam o sistema locomotor, como as deformidades ósseas e a claudicação, constituem uma das principais causas de mal</w:t>
      </w:r>
      <w:r>
        <w:rPr>
          <w:noProof/>
        </w:rPr>
        <w:noBreakHyphen/>
      </w:r>
      <w:r>
        <w:rPr>
          <w:rFonts w:ascii="Times New Roman" w:hAnsi="Times New Roman"/>
          <w:noProof/>
          <w:sz w:val="24"/>
        </w:rPr>
        <w:t xml:space="preserve">estar dos frangos de carne e podem ter uma componente genética. A EFSA assinalou que cerca de 30 % dos frangos de carne criados de forma intensiva para fins comerciais apresentavam anormalidades nas pernas. Estas limitações biomecânicas são uma consequência provável das alterações morfológicas, como o rápido crescimento do músculo peitoral, que desloca o centro de gravidade para a frente, e a altura relativamente pequena das pernas em relação ao peso corporal das aves. </w:t>
      </w:r>
    </w:p>
    <w:p>
      <w:pPr>
        <w:spacing w:line="240" w:lineRule="auto"/>
        <w:ind w:left="720"/>
        <w:jc w:val="both"/>
        <w:rPr>
          <w:rFonts w:ascii="Times New Roman" w:eastAsia="Times New Roman" w:hAnsi="Times New Roman"/>
          <w:noProof/>
          <w:sz w:val="24"/>
          <w:szCs w:val="24"/>
        </w:rPr>
      </w:pPr>
      <w:r>
        <w:rPr>
          <w:rFonts w:ascii="Times New Roman" w:hAnsi="Times New Roman"/>
          <w:noProof/>
          <w:sz w:val="24"/>
        </w:rPr>
        <w:t xml:space="preserve">Esse parecer científico demonstrou que os ossos de uma raça selecionada de crescimento rápido são mais porosos e menos mineralizados do que os de uma raça de controlo de crescimento mais lento. Além disso, os estudos realizados revelaram que os frangos de carne de crescimento lento criados até 56 dias de idade apresentavam uma capacidade de locomoção significativamente melhor do que os criados até 42 dias de idade. </w:t>
      </w:r>
    </w:p>
    <w:p>
      <w:pPr>
        <w:spacing w:line="240" w:lineRule="auto"/>
        <w:ind w:left="720"/>
        <w:jc w:val="both"/>
        <w:rPr>
          <w:rFonts w:ascii="Times New Roman" w:eastAsia="Times New Roman" w:hAnsi="Times New Roman"/>
          <w:noProof/>
          <w:sz w:val="24"/>
          <w:szCs w:val="24"/>
        </w:rPr>
      </w:pPr>
      <w:r>
        <w:rPr>
          <w:rFonts w:ascii="Times New Roman" w:hAnsi="Times New Roman"/>
          <w:noProof/>
          <w:sz w:val="24"/>
        </w:rPr>
        <w:t xml:space="preserve">As aves afetadas por graves anomalias da marcha têm dificuldade em deslocar-se e são suscetíveis de alterar as suas atividades de alimentação, designadamente aumentando o tempo de repouso devido à dor causada pelos movimentos, padecendo, por isso, de níveis mais elevados de dermatite de contacto (ver infra). </w:t>
      </w:r>
    </w:p>
    <w:p>
      <w:pPr>
        <w:numPr>
          <w:ilvl w:val="0"/>
          <w:numId w:val="6"/>
        </w:numPr>
        <w:spacing w:before="360" w:after="120" w:line="240" w:lineRule="auto"/>
        <w:jc w:val="both"/>
        <w:rPr>
          <w:rFonts w:ascii="Times New Roman" w:eastAsia="Times New Roman" w:hAnsi="Times New Roman"/>
          <w:b/>
          <w:i/>
          <w:noProof/>
          <w:sz w:val="24"/>
          <w:szCs w:val="24"/>
        </w:rPr>
      </w:pPr>
      <w:r>
        <w:rPr>
          <w:rFonts w:ascii="Times New Roman" w:hAnsi="Times New Roman"/>
          <w:b/>
          <w:i/>
          <w:noProof/>
          <w:sz w:val="24"/>
        </w:rPr>
        <w:t>Ascite e síndrome da morte súbita (SMS)</w:t>
      </w:r>
    </w:p>
    <w:p>
      <w:pPr>
        <w:spacing w:before="120" w:line="240" w:lineRule="auto"/>
        <w:ind w:left="720"/>
        <w:jc w:val="both"/>
        <w:rPr>
          <w:rFonts w:ascii="Times New Roman" w:eastAsia="Times New Roman" w:hAnsi="Times New Roman"/>
          <w:noProof/>
          <w:sz w:val="24"/>
          <w:szCs w:val="24"/>
        </w:rPr>
      </w:pPr>
      <w:r>
        <w:rPr>
          <w:rFonts w:ascii="Times New Roman" w:hAnsi="Times New Roman"/>
          <w:noProof/>
          <w:sz w:val="24"/>
        </w:rPr>
        <w:t>A ascite é a acumulação de fluido na cavidade abdominal, sendo uma doença metabólica resultante da dilatação e hipertrofia cardíaca, que causa insuficiência cardíaca e alterações na função hepática. A SDS é a causa mais frequente de morte em bandos de frangos de carne, afetando sobretudo as aves macho de crescimento rápido</w:t>
      </w:r>
      <w:r>
        <w:rPr>
          <w:rStyle w:val="FootnoteReference"/>
          <w:rFonts w:ascii="Times New Roman" w:hAnsi="Times New Roman"/>
          <w:noProof/>
          <w:sz w:val="24"/>
        </w:rPr>
        <w:footnoteReference w:id="14"/>
      </w:r>
      <w:r>
        <w:rPr>
          <w:rFonts w:ascii="Times New Roman" w:hAnsi="Times New Roman"/>
          <w:noProof/>
          <w:sz w:val="24"/>
        </w:rPr>
        <w:t>. Supõe-se, de um modo geral, que a principal causa de ambas as patologias seja o insuficiente aporte de oxigénio ou uma carência de oxigénio demasiado elevada. Outros fatores como a nutrição, a qualidade do ar ou as condições de luz podem também influenciar a incidência de ascite e SDS.</w:t>
      </w:r>
    </w:p>
    <w:p>
      <w:pPr>
        <w:spacing w:line="240" w:lineRule="auto"/>
        <w:ind w:left="720"/>
        <w:jc w:val="both"/>
        <w:rPr>
          <w:rFonts w:ascii="Times New Roman" w:eastAsia="Times New Roman" w:hAnsi="Times New Roman"/>
          <w:noProof/>
          <w:sz w:val="24"/>
          <w:szCs w:val="24"/>
        </w:rPr>
      </w:pPr>
      <w:r>
        <w:rPr>
          <w:rFonts w:ascii="Times New Roman" w:hAnsi="Times New Roman"/>
          <w:noProof/>
          <w:sz w:val="24"/>
        </w:rPr>
        <w:t xml:space="preserve">Vários estudos citados pela EFSA demonstraram que a suscetibilidade à ascite apresentava um fundo de fatores hereditários. As taxas de crescimento rápido obtidas pela seleção genética aumentam o risco de ocorrência destas duas doenças devido à maior carência de oxigénio, que coloca pressão sobre o sistema cardiopulmonar. Vários estudos concluíram que a taxa de mortalidade causada pela ascite é mais elevada nos frangos de carne de crescimento rápido (abatidos aos 42 dias de idade) do que nos frangos de carne de crescimento lento (abatidos aos 56 dias de idade). </w:t>
      </w:r>
    </w:p>
    <w:p>
      <w:pPr>
        <w:numPr>
          <w:ilvl w:val="0"/>
          <w:numId w:val="6"/>
        </w:numPr>
        <w:spacing w:before="360" w:after="120" w:line="240" w:lineRule="auto"/>
        <w:jc w:val="both"/>
        <w:rPr>
          <w:rFonts w:ascii="Times New Roman" w:eastAsia="Times New Roman" w:hAnsi="Times New Roman"/>
          <w:b/>
          <w:i/>
          <w:noProof/>
          <w:sz w:val="24"/>
          <w:szCs w:val="24"/>
        </w:rPr>
      </w:pPr>
      <w:r>
        <w:rPr>
          <w:rFonts w:ascii="Times New Roman" w:hAnsi="Times New Roman"/>
          <w:b/>
          <w:i/>
          <w:noProof/>
          <w:sz w:val="24"/>
        </w:rPr>
        <w:t>Dermatite de contacto</w:t>
      </w:r>
    </w:p>
    <w:p>
      <w:pPr>
        <w:spacing w:before="120" w:line="240" w:lineRule="auto"/>
        <w:ind w:left="720"/>
        <w:jc w:val="both"/>
        <w:rPr>
          <w:rFonts w:ascii="Times New Roman" w:eastAsia="Times New Roman" w:hAnsi="Times New Roman"/>
          <w:noProof/>
          <w:sz w:val="24"/>
          <w:szCs w:val="24"/>
        </w:rPr>
      </w:pPr>
      <w:r>
        <w:rPr>
          <w:rFonts w:ascii="Times New Roman" w:hAnsi="Times New Roman"/>
          <w:noProof/>
          <w:sz w:val="24"/>
        </w:rPr>
        <w:t>Doenças de pele como a dermatite de contacto (lesões do peito, do jarrete e da pata podem evoluir para ulcerações e infetar) estão sobretudo relacionadas com as práticas de gestão, uma vez que as camas húmidas e a composição dos alimentos (em menor grau) afiguravam ser os fatores mais importantes a considerar na prevenção da sua ocorrência</w:t>
      </w:r>
      <w:r>
        <w:rPr>
          <w:rStyle w:val="FootnoteReference"/>
          <w:rFonts w:ascii="Times New Roman" w:hAnsi="Times New Roman"/>
          <w:noProof/>
          <w:sz w:val="24"/>
        </w:rPr>
        <w:footnoteReference w:id="15"/>
      </w:r>
      <w:r>
        <w:rPr>
          <w:rFonts w:ascii="Times New Roman" w:hAnsi="Times New Roman"/>
          <w:noProof/>
          <w:sz w:val="24"/>
        </w:rPr>
        <w:t>. No entanto, vários estudos demonstraram que a dermatite de contacto apresenta um grau moderado de heritabilidade, pelo que a seleção genética poderá reduzir este importante problema de bem</w:t>
      </w:r>
      <w:r>
        <w:rPr>
          <w:noProof/>
        </w:rPr>
        <w:noBreakHyphen/>
      </w:r>
      <w:r>
        <w:rPr>
          <w:rFonts w:ascii="Times New Roman" w:hAnsi="Times New Roman"/>
          <w:noProof/>
          <w:sz w:val="24"/>
        </w:rPr>
        <w:t>estar.</w:t>
      </w:r>
    </w:p>
    <w:p>
      <w:pPr>
        <w:pStyle w:val="Heading2"/>
        <w:rPr>
          <w:noProof/>
        </w:rPr>
      </w:pPr>
      <w:bookmarkStart w:id="16" w:name="_Toc444589112"/>
      <w:bookmarkStart w:id="17" w:name="_Toc446084841"/>
      <w:r>
        <w:rPr>
          <w:noProof/>
        </w:rPr>
        <w:t>3.3. Bem</w:t>
      </w:r>
      <w:r>
        <w:rPr>
          <w:noProof/>
        </w:rPr>
        <w:noBreakHyphen/>
        <w:t>estar animal e objetivos de seleção</w:t>
      </w:r>
      <w:bookmarkEnd w:id="16"/>
      <w:bookmarkEnd w:id="17"/>
    </w:p>
    <w:p>
      <w:pPr>
        <w:spacing w:before="120" w:line="240" w:lineRule="auto"/>
        <w:ind w:left="357"/>
        <w:jc w:val="both"/>
        <w:rPr>
          <w:rFonts w:ascii="Times New Roman" w:eastAsia="Times New Roman" w:hAnsi="Times New Roman"/>
          <w:noProof/>
          <w:sz w:val="24"/>
          <w:szCs w:val="24"/>
        </w:rPr>
      </w:pPr>
      <w:r>
        <w:rPr>
          <w:rFonts w:ascii="Times New Roman" w:hAnsi="Times New Roman"/>
          <w:noProof/>
          <w:sz w:val="24"/>
        </w:rPr>
        <w:t>Do ponto de vista genético, o resultado desejável da seleção será uma ave que combine eficazmente características de produção, reprodução, saúde e bem</w:t>
      </w:r>
      <w:r>
        <w:rPr>
          <w:noProof/>
        </w:rPr>
        <w:noBreakHyphen/>
      </w:r>
      <w:r>
        <w:rPr>
          <w:rFonts w:ascii="Times New Roman" w:hAnsi="Times New Roman"/>
          <w:noProof/>
          <w:sz w:val="24"/>
        </w:rPr>
        <w:t>estar. A estimativa das correlações genéticas entre as características de produção e de bem</w:t>
      </w:r>
      <w:r>
        <w:rPr>
          <w:noProof/>
        </w:rPr>
        <w:noBreakHyphen/>
      </w:r>
      <w:r>
        <w:rPr>
          <w:rFonts w:ascii="Times New Roman" w:hAnsi="Times New Roman"/>
          <w:noProof/>
          <w:sz w:val="24"/>
        </w:rPr>
        <w:t>estar utilizadas como critérios de seleção nos programas de reprodução de animais ajudaria a antecipar o modo como uma seleção direta influenciaria outras características.</w:t>
      </w:r>
    </w:p>
    <w:p>
      <w:pPr>
        <w:spacing w:line="240" w:lineRule="auto"/>
        <w:ind w:left="360"/>
        <w:jc w:val="both"/>
        <w:rPr>
          <w:rFonts w:ascii="Times New Roman" w:eastAsia="Times New Roman" w:hAnsi="Times New Roman"/>
          <w:noProof/>
          <w:sz w:val="24"/>
          <w:szCs w:val="24"/>
        </w:rPr>
      </w:pPr>
      <w:r>
        <w:rPr>
          <w:rFonts w:ascii="Times New Roman" w:hAnsi="Times New Roman"/>
          <w:noProof/>
          <w:sz w:val="24"/>
        </w:rPr>
        <w:t>A correlação entre algumas características de saúde e bem</w:t>
      </w:r>
      <w:r>
        <w:rPr>
          <w:noProof/>
        </w:rPr>
        <w:noBreakHyphen/>
      </w:r>
      <w:r>
        <w:rPr>
          <w:rFonts w:ascii="Times New Roman" w:hAnsi="Times New Roman"/>
          <w:noProof/>
          <w:sz w:val="24"/>
        </w:rPr>
        <w:t>estar, por um lado, e as características ligadas à produção, por outro, poderá ser baixa ou elevada. Quando há uma correlação elevada entre duas características, isso significa que a seleção genética não pode ser feita separadamente. Quando as características ligadas à produção têm uma elevada correlação negativa com as características de saúde e bem</w:t>
      </w:r>
      <w:r>
        <w:rPr>
          <w:noProof/>
        </w:rPr>
        <w:noBreakHyphen/>
      </w:r>
      <w:r>
        <w:rPr>
          <w:rFonts w:ascii="Times New Roman" w:hAnsi="Times New Roman"/>
          <w:noProof/>
          <w:sz w:val="24"/>
        </w:rPr>
        <w:t>estar, isso significa que a melhoria de uma característica de produção (por exemplo, a taxa de crescimento) irá comprometer as outras (por exemplo, a ascite). Este é um desafio que poderá ser resolvido num programa de reprodução equilibrado mediante a utilização de índices de seleção apropriados.</w:t>
      </w:r>
    </w:p>
    <w:p>
      <w:pPr>
        <w:spacing w:line="240" w:lineRule="auto"/>
        <w:ind w:left="360"/>
        <w:jc w:val="both"/>
        <w:rPr>
          <w:rFonts w:ascii="Times New Roman" w:eastAsia="Times New Roman" w:hAnsi="Times New Roman"/>
          <w:noProof/>
          <w:sz w:val="24"/>
          <w:szCs w:val="24"/>
        </w:rPr>
      </w:pPr>
      <w:r>
        <w:rPr>
          <w:rFonts w:ascii="Times New Roman" w:hAnsi="Times New Roman"/>
          <w:noProof/>
          <w:sz w:val="24"/>
        </w:rPr>
        <w:t>Idealmente, os programas de reprodução devem combinar as características num índice de seleção que tenha em conta o impacto sobre as diversas características das aves.</w:t>
      </w:r>
    </w:p>
    <w:p>
      <w:pPr>
        <w:spacing w:line="240" w:lineRule="auto"/>
        <w:ind w:left="360"/>
        <w:jc w:val="both"/>
        <w:rPr>
          <w:rFonts w:ascii="Times New Roman" w:eastAsia="Times New Roman" w:hAnsi="Times New Roman"/>
          <w:noProof/>
          <w:sz w:val="24"/>
          <w:szCs w:val="24"/>
        </w:rPr>
      </w:pPr>
      <w:r>
        <w:rPr>
          <w:rFonts w:ascii="Times New Roman" w:hAnsi="Times New Roman"/>
          <w:noProof/>
          <w:sz w:val="24"/>
        </w:rPr>
        <w:t>No que diz respeito aos principais impactos no bem</w:t>
      </w:r>
      <w:r>
        <w:rPr>
          <w:noProof/>
        </w:rPr>
        <w:noBreakHyphen/>
      </w:r>
      <w:r>
        <w:rPr>
          <w:rFonts w:ascii="Times New Roman" w:hAnsi="Times New Roman"/>
          <w:noProof/>
          <w:sz w:val="24"/>
        </w:rPr>
        <w:t>estar descritos acima, os estudos científicos citados pela EFSA demonstraram que:</w:t>
      </w:r>
    </w:p>
    <w:p>
      <w:pPr>
        <w:numPr>
          <w:ilvl w:val="0"/>
          <w:numId w:val="19"/>
        </w:numPr>
        <w:spacing w:line="240" w:lineRule="auto"/>
        <w:jc w:val="both"/>
        <w:rPr>
          <w:rFonts w:ascii="Times New Roman" w:eastAsia="Times New Roman" w:hAnsi="Times New Roman"/>
          <w:noProof/>
          <w:sz w:val="24"/>
          <w:szCs w:val="24"/>
        </w:rPr>
      </w:pPr>
      <w:r>
        <w:rPr>
          <w:rFonts w:ascii="Times New Roman" w:hAnsi="Times New Roman"/>
          <w:noProof/>
          <w:sz w:val="24"/>
        </w:rPr>
        <w:t xml:space="preserve">As correlações genéticas entre características como determinadas </w:t>
      </w:r>
      <w:r>
        <w:rPr>
          <w:rFonts w:ascii="Times New Roman" w:hAnsi="Times New Roman"/>
          <w:b/>
          <w:noProof/>
          <w:sz w:val="24"/>
        </w:rPr>
        <w:t>afeções esqueléticas</w:t>
      </w:r>
      <w:r>
        <w:rPr>
          <w:rFonts w:ascii="Times New Roman" w:hAnsi="Times New Roman"/>
          <w:noProof/>
          <w:sz w:val="24"/>
        </w:rPr>
        <w:t xml:space="preserve"> e o crescimento deverão permitir uma melhoria genética a nível da saúde das pernas, além de uma melhoria contínua, ainda que mais modesta, da taxa de crescimento.</w:t>
      </w:r>
      <w:r>
        <w:rPr>
          <w:rFonts w:ascii="Times New Roman" w:hAnsi="Times New Roman"/>
          <w:noProof/>
          <w:color w:val="000000"/>
        </w:rPr>
        <w:t xml:space="preserve"> </w:t>
      </w:r>
      <w:r>
        <w:rPr>
          <w:rFonts w:ascii="Times New Roman" w:hAnsi="Times New Roman"/>
          <w:noProof/>
          <w:sz w:val="24"/>
        </w:rPr>
        <w:t xml:space="preserve"> </w:t>
      </w:r>
    </w:p>
    <w:p>
      <w:pPr>
        <w:numPr>
          <w:ilvl w:val="0"/>
          <w:numId w:val="19"/>
        </w:numPr>
        <w:spacing w:line="240" w:lineRule="auto"/>
        <w:jc w:val="both"/>
        <w:rPr>
          <w:rFonts w:ascii="Times New Roman" w:eastAsia="Times New Roman" w:hAnsi="Times New Roman"/>
          <w:noProof/>
          <w:sz w:val="24"/>
          <w:szCs w:val="24"/>
        </w:rPr>
      </w:pPr>
      <w:r>
        <w:rPr>
          <w:rFonts w:ascii="Times New Roman" w:hAnsi="Times New Roman"/>
          <w:noProof/>
          <w:sz w:val="24"/>
        </w:rPr>
        <w:t xml:space="preserve">É possível desenvolver uma linhagem resistente à </w:t>
      </w:r>
      <w:r>
        <w:rPr>
          <w:rFonts w:ascii="Times New Roman" w:hAnsi="Times New Roman"/>
          <w:b/>
          <w:noProof/>
          <w:sz w:val="24"/>
        </w:rPr>
        <w:t>ascite</w:t>
      </w:r>
      <w:r>
        <w:rPr>
          <w:rFonts w:ascii="Times New Roman" w:hAnsi="Times New Roman"/>
          <w:noProof/>
          <w:sz w:val="24"/>
        </w:rPr>
        <w:t xml:space="preserve">, uma vez que, aparentemente, os genes responsáveis pela suscetibilidade à ascite são em número reduzido e têm um elevado grau de heritabilidade. A síndrome da morte súbita apresenta uma correlação com a ascite.  </w:t>
      </w:r>
    </w:p>
    <w:p>
      <w:pPr>
        <w:numPr>
          <w:ilvl w:val="0"/>
          <w:numId w:val="19"/>
        </w:numPr>
        <w:spacing w:line="240" w:lineRule="auto"/>
        <w:jc w:val="both"/>
        <w:rPr>
          <w:rFonts w:ascii="Times New Roman" w:eastAsia="Times New Roman" w:hAnsi="Times New Roman"/>
          <w:noProof/>
          <w:sz w:val="24"/>
          <w:szCs w:val="24"/>
        </w:rPr>
      </w:pPr>
      <w:r>
        <w:rPr>
          <w:rFonts w:ascii="Times New Roman" w:hAnsi="Times New Roman"/>
          <w:noProof/>
          <w:sz w:val="24"/>
        </w:rPr>
        <w:t xml:space="preserve">Existe uma baixa correlação genética entre a </w:t>
      </w:r>
      <w:r>
        <w:rPr>
          <w:rFonts w:ascii="Times New Roman" w:hAnsi="Times New Roman"/>
          <w:b/>
          <w:noProof/>
          <w:sz w:val="24"/>
        </w:rPr>
        <w:t>dermatite de contacto</w:t>
      </w:r>
      <w:r>
        <w:rPr>
          <w:rFonts w:ascii="Times New Roman" w:hAnsi="Times New Roman"/>
          <w:noProof/>
          <w:sz w:val="24"/>
        </w:rPr>
        <w:t xml:space="preserve"> (queimadura na almofada plantar e no jarrete) e o peso corporal, o que sugere a possibilidade de realizar uma seleção que diminua a suscetibilidade à pododermatite</w:t>
      </w:r>
      <w:r>
        <w:rPr>
          <w:rFonts w:ascii="Times New Roman" w:hAnsi="Times New Roman"/>
          <w:noProof/>
          <w:color w:val="000000"/>
        </w:rPr>
        <w:t xml:space="preserve"> </w:t>
      </w:r>
      <w:r>
        <w:rPr>
          <w:rFonts w:ascii="Times New Roman" w:hAnsi="Times New Roman"/>
          <w:noProof/>
          <w:sz w:val="24"/>
        </w:rPr>
        <w:t>sem causar efeitos negativos no peso.</w:t>
      </w:r>
    </w:p>
    <w:p>
      <w:pPr>
        <w:spacing w:line="240" w:lineRule="auto"/>
        <w:ind w:left="426"/>
        <w:jc w:val="both"/>
        <w:rPr>
          <w:rFonts w:ascii="Times New Roman" w:eastAsia="Times New Roman" w:hAnsi="Times New Roman"/>
          <w:noProof/>
          <w:sz w:val="24"/>
          <w:szCs w:val="24"/>
        </w:rPr>
      </w:pPr>
      <w:r>
        <w:rPr>
          <w:rFonts w:ascii="Times New Roman" w:hAnsi="Times New Roman"/>
          <w:noProof/>
          <w:sz w:val="24"/>
        </w:rPr>
        <w:t>Neste contexto, já se podem encontrar sinais positivos de uma melhor integração das questões relativas ao bem</w:t>
      </w:r>
      <w:r>
        <w:rPr>
          <w:noProof/>
        </w:rPr>
        <w:noBreakHyphen/>
      </w:r>
      <w:r>
        <w:rPr>
          <w:rFonts w:ascii="Times New Roman" w:hAnsi="Times New Roman"/>
          <w:noProof/>
          <w:sz w:val="24"/>
        </w:rPr>
        <w:t>estar no processo de seleção dos programas de reprodução. Por exemplo, estudos recentes em bandos comerciais dão conta de uma diminuição da incidência de problemas nas pernas e de ascite nos últimos 10 anos. De acordo com os dados da indústria, estes resultados devem-se ao facto de as empresas integrarem características de saúde e bem</w:t>
      </w:r>
      <w:r>
        <w:rPr>
          <w:noProof/>
        </w:rPr>
        <w:noBreakHyphen/>
      </w:r>
      <w:r>
        <w:rPr>
          <w:rFonts w:ascii="Times New Roman" w:hAnsi="Times New Roman"/>
          <w:noProof/>
          <w:sz w:val="24"/>
        </w:rPr>
        <w:t>estar nos seus programas de seleção.</w:t>
      </w:r>
    </w:p>
    <w:p>
      <w:pPr>
        <w:pStyle w:val="Heading1"/>
        <w:rPr>
          <w:noProof/>
        </w:rPr>
      </w:pPr>
      <w:bookmarkStart w:id="18" w:name="_Toc444589113"/>
      <w:bookmarkStart w:id="19" w:name="_Toc446084842"/>
      <w:r>
        <w:rPr>
          <w:noProof/>
        </w:rPr>
        <w:t>A SITUAÇÃO ATUAL</w:t>
      </w:r>
      <w:bookmarkEnd w:id="18"/>
      <w:bookmarkEnd w:id="19"/>
      <w:r>
        <w:rPr>
          <w:noProof/>
        </w:rPr>
        <w:t xml:space="preserve"> </w:t>
      </w:r>
    </w:p>
    <w:p>
      <w:pPr>
        <w:pStyle w:val="Heading2"/>
        <w:rPr>
          <w:noProof/>
        </w:rPr>
      </w:pPr>
      <w:bookmarkStart w:id="20" w:name="_Toc444589114"/>
      <w:bookmarkStart w:id="21" w:name="_Toc446084843"/>
      <w:r>
        <w:rPr>
          <w:noProof/>
        </w:rPr>
        <w:t>4.1. Dados disponíveis sobre os programas de seleção</w:t>
      </w:r>
      <w:bookmarkEnd w:id="20"/>
      <w:bookmarkEnd w:id="21"/>
      <w:r>
        <w:rPr>
          <w:noProof/>
        </w:rPr>
        <w:t xml:space="preserve"> </w:t>
      </w:r>
    </w:p>
    <w:p>
      <w:pPr>
        <w:spacing w:before="120" w:line="240" w:lineRule="auto"/>
        <w:ind w:left="357"/>
        <w:jc w:val="both"/>
        <w:rPr>
          <w:rFonts w:ascii="Times New Roman" w:eastAsia="Times New Roman" w:hAnsi="Times New Roman"/>
          <w:noProof/>
          <w:sz w:val="24"/>
          <w:szCs w:val="24"/>
        </w:rPr>
      </w:pPr>
      <w:r>
        <w:rPr>
          <w:rFonts w:ascii="Times New Roman" w:hAnsi="Times New Roman"/>
          <w:noProof/>
          <w:sz w:val="24"/>
        </w:rPr>
        <w:t xml:space="preserve">As novas tecnologias baseadas no recurso a marcadores genéticos podem contribuir para a seleção genética identificando as aves que possuem genes desejáveis. A seleção genética utilizada nos programas de reprodução tem contribuído para assegurar uma produção de frangos de carne competitiva na UE; no entanto, o nível das melhorias genéticas ou das características individuais não pode ser quantificado no presente relatório devido à </w:t>
      </w:r>
      <w:r>
        <w:rPr>
          <w:rFonts w:ascii="Times New Roman" w:hAnsi="Times New Roman"/>
          <w:b/>
          <w:noProof/>
          <w:sz w:val="24"/>
        </w:rPr>
        <w:t>falta de acesso</w:t>
      </w:r>
      <w:r>
        <w:rPr>
          <w:rFonts w:ascii="Times New Roman" w:hAnsi="Times New Roman"/>
          <w:noProof/>
          <w:sz w:val="24"/>
        </w:rPr>
        <w:t xml:space="preserve"> </w:t>
      </w:r>
      <w:r>
        <w:rPr>
          <w:rFonts w:ascii="Times New Roman" w:hAnsi="Times New Roman"/>
          <w:b/>
          <w:noProof/>
          <w:sz w:val="24"/>
        </w:rPr>
        <w:t>a</w:t>
      </w:r>
      <w:r>
        <w:rPr>
          <w:rFonts w:ascii="Times New Roman" w:hAnsi="Times New Roman"/>
          <w:noProof/>
          <w:sz w:val="24"/>
        </w:rPr>
        <w:t xml:space="preserve"> </w:t>
      </w:r>
      <w:r>
        <w:rPr>
          <w:rFonts w:ascii="Times New Roman" w:hAnsi="Times New Roman"/>
          <w:b/>
          <w:noProof/>
          <w:sz w:val="24"/>
        </w:rPr>
        <w:t>dados</w:t>
      </w:r>
      <w:r>
        <w:rPr>
          <w:rFonts w:ascii="Times New Roman" w:hAnsi="Times New Roman"/>
          <w:noProof/>
          <w:sz w:val="24"/>
        </w:rPr>
        <w:t xml:space="preserve"> confidenciais sobre os animais reprodutores. </w:t>
      </w:r>
    </w:p>
    <w:p>
      <w:pPr>
        <w:spacing w:before="120" w:line="240" w:lineRule="auto"/>
        <w:ind w:left="357"/>
        <w:jc w:val="both"/>
        <w:rPr>
          <w:rFonts w:ascii="Times New Roman" w:eastAsia="Times New Roman" w:hAnsi="Times New Roman"/>
          <w:noProof/>
          <w:sz w:val="24"/>
          <w:szCs w:val="24"/>
        </w:rPr>
      </w:pPr>
      <w:r>
        <w:rPr>
          <w:rFonts w:ascii="Times New Roman" w:hAnsi="Times New Roman"/>
          <w:noProof/>
          <w:sz w:val="24"/>
        </w:rPr>
        <w:t>Além disso, estes processos de seleção baseiam-se essencialmente em bandos controlados pelas empresas de reprodução. Apenas um número reduzido de empresas de reprodução fornecem frangos de carne e seus reprodutores a nível mundial</w:t>
      </w:r>
      <w:r>
        <w:rPr>
          <w:rStyle w:val="FootnoteReference"/>
          <w:rFonts w:ascii="Times New Roman" w:hAnsi="Times New Roman"/>
          <w:noProof/>
          <w:sz w:val="24"/>
        </w:rPr>
        <w:footnoteReference w:id="16"/>
      </w:r>
      <w:r>
        <w:rPr>
          <w:rFonts w:ascii="Times New Roman" w:hAnsi="Times New Roman"/>
          <w:noProof/>
          <w:sz w:val="24"/>
        </w:rPr>
        <w:t xml:space="preserve">. Os produtores têm um acesso limitado a informações pormenorizadas sobre os critérios de seleção utilizados no programa de melhoramento. </w:t>
      </w:r>
    </w:p>
    <w:p>
      <w:pPr>
        <w:spacing w:before="120" w:line="240" w:lineRule="auto"/>
        <w:ind w:left="357"/>
        <w:jc w:val="both"/>
        <w:rPr>
          <w:rFonts w:ascii="Times New Roman" w:eastAsia="Times New Roman" w:hAnsi="Times New Roman"/>
          <w:noProof/>
          <w:sz w:val="24"/>
          <w:szCs w:val="24"/>
        </w:rPr>
      </w:pPr>
      <w:r>
        <w:rPr>
          <w:rFonts w:ascii="Times New Roman" w:hAnsi="Times New Roman"/>
          <w:noProof/>
          <w:sz w:val="24"/>
        </w:rPr>
        <w:t xml:space="preserve">Além disso, de modo geral, a </w:t>
      </w:r>
      <w:r>
        <w:rPr>
          <w:rFonts w:ascii="Times New Roman" w:hAnsi="Times New Roman"/>
          <w:b/>
          <w:noProof/>
          <w:sz w:val="24"/>
        </w:rPr>
        <w:t>pressão do mercado</w:t>
      </w:r>
      <w:r>
        <w:rPr>
          <w:rFonts w:ascii="Times New Roman" w:hAnsi="Times New Roman"/>
          <w:noProof/>
          <w:sz w:val="24"/>
        </w:rPr>
        <w:t xml:space="preserve"> </w:t>
      </w:r>
      <w:r>
        <w:rPr>
          <w:rFonts w:ascii="Times New Roman" w:hAnsi="Times New Roman"/>
          <w:b/>
          <w:noProof/>
          <w:sz w:val="24"/>
        </w:rPr>
        <w:t>não proporciona</w:t>
      </w:r>
      <w:r>
        <w:rPr>
          <w:rFonts w:ascii="Times New Roman" w:hAnsi="Times New Roman"/>
          <w:noProof/>
          <w:sz w:val="24"/>
        </w:rPr>
        <w:t xml:space="preserve"> atualmente às empresas de reprodução um </w:t>
      </w:r>
      <w:r>
        <w:rPr>
          <w:rFonts w:ascii="Times New Roman" w:hAnsi="Times New Roman"/>
          <w:b/>
          <w:noProof/>
          <w:sz w:val="24"/>
        </w:rPr>
        <w:t>incentivo suficiente</w:t>
      </w:r>
      <w:r>
        <w:rPr>
          <w:rFonts w:ascii="Times New Roman" w:hAnsi="Times New Roman"/>
          <w:noProof/>
          <w:sz w:val="24"/>
        </w:rPr>
        <w:t xml:space="preserve"> para </w:t>
      </w:r>
      <w:r>
        <w:rPr>
          <w:rFonts w:ascii="Times New Roman" w:hAnsi="Times New Roman"/>
          <w:b/>
          <w:noProof/>
          <w:sz w:val="24"/>
        </w:rPr>
        <w:t>que estas atribuam às características relativas ao bem</w:t>
      </w:r>
      <w:r>
        <w:rPr>
          <w:noProof/>
        </w:rPr>
        <w:noBreakHyphen/>
      </w:r>
      <w:r>
        <w:rPr>
          <w:rFonts w:ascii="Times New Roman" w:hAnsi="Times New Roman"/>
          <w:b/>
          <w:noProof/>
          <w:sz w:val="24"/>
        </w:rPr>
        <w:t>estar uma maior ponderação nos seus programas de reprodução</w:t>
      </w:r>
      <w:r>
        <w:rPr>
          <w:rFonts w:ascii="Times New Roman" w:hAnsi="Times New Roman"/>
          <w:noProof/>
          <w:sz w:val="24"/>
        </w:rPr>
        <w:t>.</w:t>
      </w:r>
    </w:p>
    <w:p>
      <w:pPr>
        <w:spacing w:line="240" w:lineRule="auto"/>
        <w:ind w:left="357"/>
        <w:jc w:val="both"/>
        <w:rPr>
          <w:rFonts w:ascii="Times New Roman" w:eastAsia="Times New Roman" w:hAnsi="Times New Roman"/>
          <w:noProof/>
          <w:sz w:val="24"/>
          <w:szCs w:val="24"/>
        </w:rPr>
      </w:pPr>
      <w:r>
        <w:rPr>
          <w:rFonts w:ascii="Times New Roman" w:hAnsi="Times New Roman"/>
          <w:noProof/>
          <w:sz w:val="24"/>
        </w:rPr>
        <w:t>A concorrência no mercado da carne de frango tem-se centrado principalmente na redução dos preços. As forragens representam cerca de 65 % dos custos de produção, o que levou a seleção genética a privilegiar a obtenção de taxas de crescimento rápido para reduzir os custos. A menor eficiência na conversão alimentar dos frangos de carne selecionados por características ligadas ao bem</w:t>
      </w:r>
      <w:r>
        <w:rPr>
          <w:noProof/>
        </w:rPr>
        <w:noBreakHyphen/>
      </w:r>
      <w:r>
        <w:rPr>
          <w:rFonts w:ascii="Times New Roman" w:hAnsi="Times New Roman"/>
          <w:noProof/>
          <w:sz w:val="24"/>
        </w:rPr>
        <w:t xml:space="preserve">estar aumenta os custos de produção. </w:t>
      </w:r>
    </w:p>
    <w:p>
      <w:pPr>
        <w:pStyle w:val="Heading2"/>
        <w:spacing w:before="0" w:after="200"/>
        <w:ind w:left="357" w:firstLine="0"/>
        <w:rPr>
          <w:b w:val="0"/>
          <w:bCs w:val="0"/>
          <w:iCs w:val="0"/>
          <w:noProof/>
          <w:szCs w:val="24"/>
        </w:rPr>
      </w:pPr>
      <w:bookmarkStart w:id="22" w:name="_Toc444589115"/>
      <w:bookmarkStart w:id="23" w:name="_Toc446084844"/>
      <w:r>
        <w:rPr>
          <w:noProof/>
        </w:rPr>
        <w:t>4.2.</w:t>
      </w:r>
      <w:r>
        <w:rPr>
          <w:b w:val="0"/>
          <w:noProof/>
        </w:rPr>
        <w:t xml:space="preserve"> </w:t>
      </w:r>
      <w:r>
        <w:rPr>
          <w:noProof/>
        </w:rPr>
        <w:t>Diversidade genética</w:t>
      </w:r>
      <w:bookmarkEnd w:id="22"/>
      <w:bookmarkEnd w:id="23"/>
      <w:r>
        <w:rPr>
          <w:b w:val="0"/>
          <w:noProof/>
        </w:rPr>
        <w:t xml:space="preserve">  </w:t>
      </w:r>
    </w:p>
    <w:p>
      <w:pPr>
        <w:spacing w:line="240" w:lineRule="auto"/>
        <w:ind w:left="357"/>
        <w:jc w:val="both"/>
        <w:rPr>
          <w:rFonts w:ascii="Times New Roman" w:eastAsia="Times New Roman" w:hAnsi="Times New Roman"/>
          <w:noProof/>
          <w:sz w:val="24"/>
          <w:szCs w:val="24"/>
        </w:rPr>
      </w:pPr>
      <w:r>
        <w:rPr>
          <w:rFonts w:ascii="Times New Roman" w:hAnsi="Times New Roman"/>
          <w:noProof/>
          <w:sz w:val="24"/>
        </w:rPr>
        <w:t xml:space="preserve">Os programas de seleção são um instrumento útil para melhorar certas características de produção das linhagens comerciais. No entanto, deram também origem a uma </w:t>
      </w:r>
      <w:r>
        <w:rPr>
          <w:rFonts w:ascii="Times New Roman" w:hAnsi="Times New Roman"/>
          <w:b/>
          <w:noProof/>
          <w:sz w:val="24"/>
        </w:rPr>
        <w:t>perda de diversidade genética</w:t>
      </w:r>
      <w:r>
        <w:rPr>
          <w:rFonts w:ascii="Times New Roman" w:hAnsi="Times New Roman"/>
          <w:noProof/>
          <w:sz w:val="24"/>
        </w:rPr>
        <w:t xml:space="preserve"> que poderá levar à eliminação involuntária de características genéticas suscetíveis de vir a ser úteis no futuro, caso as condições de produção se alterem (resistência a novas doenças, novas condições climáticas, etc.).</w:t>
      </w:r>
    </w:p>
    <w:p>
      <w:pPr>
        <w:spacing w:line="240" w:lineRule="auto"/>
        <w:ind w:left="357"/>
        <w:jc w:val="both"/>
        <w:rPr>
          <w:rFonts w:ascii="Times New Roman" w:eastAsia="Times New Roman" w:hAnsi="Times New Roman"/>
          <w:noProof/>
          <w:sz w:val="24"/>
          <w:szCs w:val="24"/>
        </w:rPr>
      </w:pPr>
      <w:r>
        <w:rPr>
          <w:rFonts w:ascii="Times New Roman" w:hAnsi="Times New Roman"/>
          <w:noProof/>
          <w:sz w:val="24"/>
        </w:rPr>
        <w:t xml:space="preserve">É por esta razão que o programa comunitário de conservação, caracterização, recolha e utilização dos recursos genéticos na agricultura promove a diversidade genética. Neste contexto, a Comissão financiou o projeto </w:t>
      </w:r>
      <w:r>
        <w:rPr>
          <w:rFonts w:ascii="Times New Roman" w:hAnsi="Times New Roman"/>
          <w:i/>
          <w:noProof/>
          <w:sz w:val="24"/>
        </w:rPr>
        <w:t>Globaldiv</w:t>
      </w:r>
      <w:r>
        <w:rPr>
          <w:rFonts w:ascii="Times New Roman" w:hAnsi="Times New Roman"/>
          <w:i/>
          <w:noProof/>
          <w:sz w:val="24"/>
          <w:vertAlign w:val="superscript"/>
        </w:rPr>
        <w:footnoteReference w:id="17"/>
      </w:r>
      <w:r>
        <w:rPr>
          <w:rFonts w:ascii="Times New Roman" w:hAnsi="Times New Roman"/>
          <w:noProof/>
          <w:sz w:val="24"/>
        </w:rPr>
        <w:t xml:space="preserve"> com o principal objetivo de reunir peritos internacionais de diferentes áreas relacionadas com a caracterização dos recursos genéticos dos animais de criação para analisar os principais fatores de perda de biodiversidade e as estratégias de conservação. </w:t>
      </w:r>
    </w:p>
    <w:p>
      <w:pPr>
        <w:spacing w:line="240" w:lineRule="auto"/>
        <w:ind w:left="357"/>
        <w:jc w:val="both"/>
        <w:rPr>
          <w:rFonts w:ascii="Times New Roman" w:eastAsia="Times New Roman" w:hAnsi="Times New Roman"/>
          <w:noProof/>
          <w:sz w:val="24"/>
          <w:szCs w:val="24"/>
        </w:rPr>
      </w:pPr>
    </w:p>
    <w:p>
      <w:pPr>
        <w:pStyle w:val="Heading1"/>
        <w:spacing w:before="600"/>
        <w:ind w:left="1077" w:hanging="357"/>
        <w:rPr>
          <w:noProof/>
        </w:rPr>
      </w:pPr>
      <w:bookmarkStart w:id="24" w:name="_Toc444513673"/>
      <w:bookmarkStart w:id="25" w:name="_Toc444521893"/>
      <w:bookmarkStart w:id="26" w:name="_Toc444513674"/>
      <w:bookmarkStart w:id="27" w:name="_Toc444521894"/>
      <w:bookmarkStart w:id="28" w:name="_Toc444513675"/>
      <w:bookmarkStart w:id="29" w:name="_Toc444521895"/>
      <w:bookmarkStart w:id="30" w:name="_Toc444513676"/>
      <w:bookmarkStart w:id="31" w:name="_Toc444521896"/>
      <w:bookmarkStart w:id="32" w:name="_Toc444513677"/>
      <w:bookmarkStart w:id="33" w:name="_Toc444521897"/>
      <w:bookmarkStart w:id="34" w:name="_Toc444513678"/>
      <w:bookmarkStart w:id="35" w:name="_Toc444521898"/>
      <w:bookmarkStart w:id="36" w:name="_Toc444513680"/>
      <w:bookmarkStart w:id="37" w:name="_Toc444521900"/>
      <w:bookmarkStart w:id="38" w:name="_Toc444513681"/>
      <w:bookmarkStart w:id="39" w:name="_Toc444521901"/>
      <w:bookmarkStart w:id="40" w:name="_Toc444513683"/>
      <w:bookmarkStart w:id="41" w:name="_Toc444521903"/>
      <w:bookmarkStart w:id="42" w:name="_Toc444513684"/>
      <w:bookmarkStart w:id="43" w:name="_Toc444521904"/>
      <w:bookmarkStart w:id="44" w:name="_Toc444589116"/>
      <w:bookmarkStart w:id="45" w:name="_Toc446084845"/>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noProof/>
        </w:rPr>
        <w:t>CONCLUSÕES</w:t>
      </w:r>
      <w:bookmarkEnd w:id="44"/>
      <w:bookmarkEnd w:id="45"/>
    </w:p>
    <w:p>
      <w:pPr>
        <w:spacing w:line="240" w:lineRule="auto"/>
        <w:ind w:left="357"/>
        <w:jc w:val="both"/>
        <w:rPr>
          <w:rFonts w:ascii="Times New Roman" w:eastAsia="Times New Roman" w:hAnsi="Times New Roman"/>
          <w:noProof/>
          <w:sz w:val="24"/>
          <w:szCs w:val="24"/>
        </w:rPr>
      </w:pPr>
      <w:bookmarkStart w:id="46" w:name="_Toc441158203"/>
      <w:bookmarkStart w:id="47" w:name="_Toc441482845"/>
      <w:r>
        <w:rPr>
          <w:rFonts w:ascii="Times New Roman" w:hAnsi="Times New Roman"/>
          <w:noProof/>
          <w:sz w:val="24"/>
        </w:rPr>
        <w:t>Os criadores estão progressivamente a ter em conta as características relacionadas com a saúde e o bem</w:t>
      </w:r>
      <w:r>
        <w:rPr>
          <w:noProof/>
        </w:rPr>
        <w:noBreakHyphen/>
      </w:r>
      <w:r>
        <w:rPr>
          <w:rFonts w:ascii="Times New Roman" w:hAnsi="Times New Roman"/>
          <w:noProof/>
          <w:sz w:val="24"/>
        </w:rPr>
        <w:t xml:space="preserve">estar dos frangos nos seus programas de seleção. </w:t>
      </w:r>
    </w:p>
    <w:p>
      <w:pPr>
        <w:spacing w:line="240" w:lineRule="auto"/>
        <w:ind w:left="357"/>
        <w:jc w:val="both"/>
        <w:rPr>
          <w:rFonts w:ascii="Times New Roman" w:eastAsia="Times New Roman" w:hAnsi="Times New Roman"/>
          <w:noProof/>
          <w:sz w:val="24"/>
          <w:szCs w:val="24"/>
        </w:rPr>
      </w:pPr>
      <w:r>
        <w:rPr>
          <w:rFonts w:ascii="Times New Roman" w:hAnsi="Times New Roman"/>
          <w:noProof/>
          <w:sz w:val="24"/>
        </w:rPr>
        <w:t>A legislação em vigor prevê um sistema de acompanhamento dos indicadores de bem</w:t>
      </w:r>
      <w:r>
        <w:rPr>
          <w:noProof/>
        </w:rPr>
        <w:noBreakHyphen/>
      </w:r>
      <w:r>
        <w:rPr>
          <w:rFonts w:ascii="Times New Roman" w:hAnsi="Times New Roman"/>
          <w:noProof/>
          <w:sz w:val="24"/>
        </w:rPr>
        <w:t>estar dos animais</w:t>
      </w:r>
      <w:r>
        <w:rPr>
          <w:rStyle w:val="FootnoteReference"/>
          <w:rFonts w:ascii="Times New Roman" w:hAnsi="Times New Roman"/>
          <w:noProof/>
          <w:sz w:val="24"/>
        </w:rPr>
        <w:footnoteReference w:id="18"/>
      </w:r>
      <w:r>
        <w:rPr>
          <w:rFonts w:ascii="Times New Roman" w:hAnsi="Times New Roman"/>
          <w:noProof/>
          <w:sz w:val="24"/>
        </w:rPr>
        <w:t xml:space="preserve"> em condições comerciais que poderia ser mais utilizado num contexto de seleção genética. </w:t>
      </w:r>
    </w:p>
    <w:p>
      <w:pPr>
        <w:spacing w:line="240" w:lineRule="auto"/>
        <w:ind w:left="357"/>
        <w:jc w:val="both"/>
        <w:rPr>
          <w:rFonts w:ascii="Times New Roman" w:eastAsia="Times New Roman" w:hAnsi="Times New Roman"/>
          <w:noProof/>
          <w:sz w:val="24"/>
          <w:szCs w:val="24"/>
        </w:rPr>
      </w:pPr>
      <w:r>
        <w:rPr>
          <w:rFonts w:ascii="Times New Roman" w:hAnsi="Times New Roman"/>
          <w:noProof/>
          <w:sz w:val="24"/>
        </w:rPr>
        <w:t>Os consumidores manifestam um interesse crescente por frangos de carne selecionados pelas características ligadas ao bem</w:t>
      </w:r>
      <w:r>
        <w:rPr>
          <w:noProof/>
        </w:rPr>
        <w:noBreakHyphen/>
      </w:r>
      <w:r>
        <w:rPr>
          <w:rFonts w:ascii="Times New Roman" w:hAnsi="Times New Roman"/>
          <w:noProof/>
          <w:sz w:val="24"/>
        </w:rPr>
        <w:t>estar, que são produzidos a custos mais elevados.</w:t>
      </w:r>
    </w:p>
    <w:p>
      <w:pPr>
        <w:spacing w:line="240" w:lineRule="auto"/>
        <w:ind w:left="357"/>
        <w:jc w:val="both"/>
        <w:rPr>
          <w:rFonts w:ascii="Times New Roman" w:eastAsia="Times New Roman" w:hAnsi="Times New Roman"/>
          <w:noProof/>
          <w:sz w:val="24"/>
          <w:szCs w:val="24"/>
        </w:rPr>
      </w:pPr>
      <w:r>
        <w:rPr>
          <w:rFonts w:ascii="Times New Roman" w:hAnsi="Times New Roman"/>
          <w:noProof/>
          <w:sz w:val="24"/>
        </w:rPr>
        <w:t>A existência de informação em matéria de bem</w:t>
      </w:r>
      <w:r>
        <w:rPr>
          <w:noProof/>
        </w:rPr>
        <w:noBreakHyphen/>
      </w:r>
      <w:r>
        <w:rPr>
          <w:rFonts w:ascii="Times New Roman" w:hAnsi="Times New Roman"/>
          <w:noProof/>
          <w:sz w:val="24"/>
        </w:rPr>
        <w:t>estar animal a diferentes níveis e concebida especificamente para cada tipo de audiência (escola, meios de comunicação social, etc.) pode contribuir para aumentar a procura de produtos mais respeitadores do bem</w:t>
      </w:r>
      <w:r>
        <w:rPr>
          <w:noProof/>
        </w:rPr>
        <w:noBreakHyphen/>
      </w:r>
      <w:r>
        <w:rPr>
          <w:rFonts w:ascii="Times New Roman" w:hAnsi="Times New Roman"/>
          <w:noProof/>
          <w:sz w:val="24"/>
        </w:rPr>
        <w:t xml:space="preserve">estar dos animais. </w:t>
      </w:r>
    </w:p>
    <w:p>
      <w:pPr>
        <w:spacing w:line="240" w:lineRule="auto"/>
        <w:ind w:left="357"/>
        <w:jc w:val="both"/>
        <w:rPr>
          <w:b/>
          <w:noProof/>
          <w:szCs w:val="24"/>
        </w:rPr>
      </w:pPr>
      <w:r>
        <w:rPr>
          <w:rFonts w:ascii="Times New Roman" w:hAnsi="Times New Roman"/>
          <w:noProof/>
          <w:sz w:val="24"/>
        </w:rPr>
        <w:t>Não se considera necessário apresentar qualquer proposta legislativa nesta fase. Em conformidade com o seu mandato em matéria de bem</w:t>
      </w:r>
      <w:r>
        <w:rPr>
          <w:noProof/>
        </w:rPr>
        <w:noBreakHyphen/>
      </w:r>
      <w:r>
        <w:rPr>
          <w:rFonts w:ascii="Times New Roman" w:hAnsi="Times New Roman"/>
          <w:noProof/>
          <w:sz w:val="24"/>
        </w:rPr>
        <w:t>estar dos animais e através dos instrumentos existentes, a Comissão Europeia está disposta a promover melhorias neste domínio.</w:t>
      </w:r>
      <w:bookmarkEnd w:id="46"/>
      <w:bookmarkEnd w:id="47"/>
      <w:r>
        <w:rPr>
          <w:b/>
          <w:noProof/>
        </w:rPr>
        <w:t xml:space="preserve">  </w:t>
      </w:r>
    </w:p>
    <w:p>
      <w:pPr>
        <w:rPr>
          <w:noProof/>
        </w:rPr>
        <w:sectPr>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20"/>
          <w:docGrid w:linePitch="360"/>
        </w:sectPr>
      </w:pPr>
    </w:p>
    <w:p>
      <w:pPr>
        <w:pStyle w:val="Heading3"/>
        <w:rPr>
          <w:noProof/>
        </w:rPr>
      </w:pPr>
      <w:bookmarkStart w:id="48" w:name="_Toc444589117"/>
      <w:bookmarkStart w:id="49" w:name="_Toc446084846"/>
      <w:r>
        <w:rPr>
          <w:noProof/>
        </w:rPr>
        <w:t>ANEXO I: PRODUÇÃO DE CARNE DE FRANGO NA UE 2010</w:t>
      </w:r>
      <w:r>
        <w:rPr>
          <w:noProof/>
        </w:rPr>
        <w:noBreakHyphen/>
        <w:t>2014 (1 000 toneladas)</w:t>
      </w:r>
      <w:bookmarkEnd w:id="48"/>
      <w:bookmarkEnd w:id="49"/>
    </w:p>
    <w:tbl>
      <w:tblPr>
        <w:tblW w:w="7258" w:type="dxa"/>
        <w:jc w:val="center"/>
        <w:tblInd w:w="-303" w:type="dxa"/>
        <w:tblLook w:val="04A0" w:firstRow="1" w:lastRow="0" w:firstColumn="1" w:lastColumn="0" w:noHBand="0" w:noVBand="1"/>
      </w:tblPr>
      <w:tblGrid>
        <w:gridCol w:w="2056"/>
        <w:gridCol w:w="996"/>
        <w:gridCol w:w="996"/>
        <w:gridCol w:w="996"/>
        <w:gridCol w:w="1107"/>
        <w:gridCol w:w="1107"/>
      </w:tblGrid>
      <w:tr>
        <w:trPr>
          <w:trHeight w:val="300"/>
          <w:jc w:val="center"/>
        </w:trPr>
        <w:tc>
          <w:tcPr>
            <w:tcW w:w="2056" w:type="dxa"/>
            <w:tcBorders>
              <w:top w:val="single" w:sz="8" w:space="0" w:color="auto"/>
              <w:left w:val="single" w:sz="8" w:space="0" w:color="auto"/>
              <w:bottom w:val="single" w:sz="4" w:space="0" w:color="auto"/>
              <w:right w:val="nil"/>
            </w:tcBorders>
            <w:shd w:val="clear" w:color="auto" w:fill="auto"/>
            <w:noWrap/>
            <w:vAlign w:val="bottom"/>
            <w:hideMark/>
          </w:tcPr>
          <w:p>
            <w:pPr>
              <w:spacing w:after="0" w:line="240" w:lineRule="auto"/>
              <w:rPr>
                <w:rFonts w:eastAsia="Times New Roman"/>
                <w:noProof/>
                <w:color w:val="000000"/>
              </w:rPr>
            </w:pPr>
            <w:r>
              <w:rPr>
                <w:noProof/>
                <w:color w:val="000000"/>
              </w:rPr>
              <w:t> </w:t>
            </w:r>
          </w:p>
        </w:tc>
        <w:tc>
          <w:tcPr>
            <w:tcW w:w="996"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b/>
                <w:bCs/>
                <w:noProof/>
                <w:color w:val="000000"/>
              </w:rPr>
            </w:pPr>
            <w:r>
              <w:rPr>
                <w:rFonts w:ascii="Times New Roman" w:hAnsi="Times New Roman"/>
                <w:b/>
                <w:noProof/>
                <w:color w:val="000000"/>
              </w:rPr>
              <w:t>2010</w:t>
            </w:r>
          </w:p>
        </w:tc>
        <w:tc>
          <w:tcPr>
            <w:tcW w:w="996" w:type="dxa"/>
            <w:tcBorders>
              <w:top w:val="single" w:sz="8" w:space="0" w:color="auto"/>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b/>
                <w:bCs/>
                <w:noProof/>
                <w:color w:val="000000"/>
              </w:rPr>
            </w:pPr>
            <w:r>
              <w:rPr>
                <w:rFonts w:ascii="Times New Roman" w:hAnsi="Times New Roman"/>
                <w:b/>
                <w:noProof/>
                <w:color w:val="000000"/>
              </w:rPr>
              <w:t>2011</w:t>
            </w:r>
          </w:p>
        </w:tc>
        <w:tc>
          <w:tcPr>
            <w:tcW w:w="996"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b/>
                <w:bCs/>
                <w:noProof/>
                <w:color w:val="000000"/>
              </w:rPr>
            </w:pPr>
            <w:r>
              <w:rPr>
                <w:rFonts w:ascii="Times New Roman" w:hAnsi="Times New Roman"/>
                <w:b/>
                <w:noProof/>
                <w:color w:val="000000"/>
              </w:rPr>
              <w:t>2012</w:t>
            </w:r>
          </w:p>
        </w:tc>
        <w:tc>
          <w:tcPr>
            <w:tcW w:w="1107" w:type="dxa"/>
            <w:tcBorders>
              <w:top w:val="single" w:sz="8" w:space="0" w:color="auto"/>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b/>
                <w:bCs/>
                <w:noProof/>
                <w:color w:val="000000"/>
              </w:rPr>
            </w:pPr>
            <w:r>
              <w:rPr>
                <w:rFonts w:ascii="Times New Roman" w:hAnsi="Times New Roman"/>
                <w:b/>
                <w:noProof/>
                <w:color w:val="000000"/>
              </w:rPr>
              <w:t>2013</w:t>
            </w:r>
          </w:p>
        </w:tc>
        <w:tc>
          <w:tcPr>
            <w:tcW w:w="1107" w:type="dxa"/>
            <w:tcBorders>
              <w:top w:val="single" w:sz="8" w:space="0" w:color="auto"/>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b/>
                <w:bCs/>
                <w:noProof/>
                <w:color w:val="000000"/>
              </w:rPr>
            </w:pPr>
            <w:r>
              <w:rPr>
                <w:rFonts w:ascii="Times New Roman" w:hAnsi="Times New Roman"/>
                <w:b/>
                <w:noProof/>
                <w:color w:val="000000"/>
              </w:rPr>
              <w:t>2014</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Bélgica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497,117</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487,05</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401,747</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379,33</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425,01</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Bulgária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72,763</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73,428</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74,482</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69,81</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71,53</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República Checa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182,723</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166,636</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148,986</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143,85</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143,87</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Dinamarca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184</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185,7</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153,9</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159,3</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142,8</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 xml:space="preserve">Alemanha </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802,781</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853,525</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864</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911</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969</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Estónia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11,244</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11,244</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11,244</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11,244</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11,244</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Irlanda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108,554</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108,554</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108,554</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108,554</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108,554</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Grécia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175,898</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173,05</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179,999</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177,73</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187,86</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Espanha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1 115,86</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1 111,91</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1 128,37</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1 133,70</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1 236,83</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França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1 037,00</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1 060,00</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1 044,00</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1 078,00</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1 047,00</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Croácia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48,5</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50</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48,8</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49,8</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Itália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864,969</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894,744</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922,353</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902,74</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919,55</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Chipre</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27,473</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27,22</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25,148</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21,83</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21,48</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Letónia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23,394</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22,807</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24,491</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26,71</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28,56</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Lituânia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63,994</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67,943</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73,773</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82,94</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86,69</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Luxemburgo</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0</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0</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0</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0</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0</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Hungria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208,275</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219,828</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240,09</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235,59</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261,26</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Malta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4,398</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4,155</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4,252</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4,13</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3,94</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Países Baixos</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781,454</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840,922</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888,521</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920,8</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956,12</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Áustria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96,562</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95,063</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92,681</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94,94</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97,27</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Polónia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1 000,29</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1 046,25</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1 270,70</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1 365,61</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1 477,09</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Portugal</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248,848</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245,633</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244,311</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245,4</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248,9</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Roménia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298,386</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298,386</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298,386</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301,877</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301,877</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Eslovénia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54,626</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52,903</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53,957</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52,81</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55,64</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Eslováquia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71,315</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71,315</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71,315</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69,739</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69,739</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Finlândia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86,544</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92,493</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98,183</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102,33</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104,55</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Suécia</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111,993</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111,528</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109,671</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117,42</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126,12</w:t>
            </w:r>
          </w:p>
        </w:tc>
      </w:tr>
      <w:tr>
        <w:trPr>
          <w:trHeight w:val="300"/>
          <w:jc w:val="center"/>
        </w:trPr>
        <w:tc>
          <w:tcPr>
            <w:tcW w:w="2056" w:type="dxa"/>
            <w:tcBorders>
              <w:top w:val="nil"/>
              <w:left w:val="single" w:sz="8" w:space="0" w:color="auto"/>
              <w:bottom w:val="single" w:sz="4"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Reino Unido</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1 379,37</w:t>
            </w:r>
          </w:p>
        </w:tc>
        <w:tc>
          <w:tcPr>
            <w:tcW w:w="996" w:type="dxa"/>
            <w:tcBorders>
              <w:top w:val="nil"/>
              <w:left w:val="nil"/>
              <w:bottom w:val="single" w:sz="4"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1 357,00</w:t>
            </w:r>
          </w:p>
        </w:tc>
        <w:tc>
          <w:tcPr>
            <w:tcW w:w="996" w:type="dxa"/>
            <w:tcBorders>
              <w:top w:val="nil"/>
              <w:left w:val="single" w:sz="8" w:space="0" w:color="auto"/>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1 378,97</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1 442,55</w:t>
            </w:r>
          </w:p>
        </w:tc>
        <w:tc>
          <w:tcPr>
            <w:tcW w:w="1107" w:type="dxa"/>
            <w:tcBorders>
              <w:top w:val="nil"/>
              <w:left w:val="nil"/>
              <w:bottom w:val="single" w:sz="4"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1 437,64</w:t>
            </w:r>
          </w:p>
        </w:tc>
      </w:tr>
      <w:tr>
        <w:trPr>
          <w:trHeight w:val="315"/>
          <w:jc w:val="center"/>
        </w:trPr>
        <w:tc>
          <w:tcPr>
            <w:tcW w:w="2056" w:type="dxa"/>
            <w:tcBorders>
              <w:top w:val="nil"/>
              <w:left w:val="single" w:sz="8" w:space="0" w:color="auto"/>
              <w:bottom w:val="single" w:sz="8" w:space="0" w:color="auto"/>
              <w:right w:val="nil"/>
            </w:tcBorders>
            <w:shd w:val="clear" w:color="auto" w:fill="auto"/>
            <w:noWrap/>
            <w:vAlign w:val="center"/>
            <w:hideMark/>
          </w:tcPr>
          <w:p>
            <w:pPr>
              <w:spacing w:after="0" w:line="240" w:lineRule="auto"/>
              <w:rPr>
                <w:rFonts w:ascii="Times New Roman" w:eastAsia="Times New Roman" w:hAnsi="Times New Roman"/>
                <w:b/>
                <w:bCs/>
                <w:noProof/>
                <w:color w:val="000000"/>
              </w:rPr>
            </w:pPr>
            <w:r>
              <w:rPr>
                <w:rFonts w:ascii="Times New Roman" w:hAnsi="Times New Roman"/>
                <w:b/>
                <w:noProof/>
                <w:color w:val="000000"/>
              </w:rPr>
              <w:t>UE</w:t>
            </w:r>
          </w:p>
        </w:tc>
        <w:tc>
          <w:tcPr>
            <w:tcW w:w="996" w:type="dxa"/>
            <w:tcBorders>
              <w:top w:val="nil"/>
              <w:left w:val="single" w:sz="8" w:space="0" w:color="auto"/>
              <w:bottom w:val="single" w:sz="8"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9 509,83</w:t>
            </w:r>
          </w:p>
        </w:tc>
        <w:tc>
          <w:tcPr>
            <w:tcW w:w="996" w:type="dxa"/>
            <w:tcBorders>
              <w:top w:val="nil"/>
              <w:left w:val="nil"/>
              <w:bottom w:val="single" w:sz="8" w:space="0" w:color="auto"/>
              <w:right w:val="nil"/>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9 727,78</w:t>
            </w:r>
          </w:p>
        </w:tc>
        <w:tc>
          <w:tcPr>
            <w:tcW w:w="996" w:type="dxa"/>
            <w:tcBorders>
              <w:top w:val="nil"/>
              <w:left w:val="single" w:sz="8" w:space="0" w:color="auto"/>
              <w:bottom w:val="single" w:sz="8"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9 962,09</w:t>
            </w:r>
          </w:p>
        </w:tc>
        <w:tc>
          <w:tcPr>
            <w:tcW w:w="1107" w:type="dxa"/>
            <w:tcBorders>
              <w:top w:val="nil"/>
              <w:left w:val="nil"/>
              <w:bottom w:val="single" w:sz="8"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10 208,73</w:t>
            </w:r>
          </w:p>
        </w:tc>
        <w:tc>
          <w:tcPr>
            <w:tcW w:w="1107" w:type="dxa"/>
            <w:tcBorders>
              <w:top w:val="nil"/>
              <w:left w:val="nil"/>
              <w:bottom w:val="single" w:sz="8" w:space="0" w:color="auto"/>
              <w:right w:val="single" w:sz="8"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rPr>
            </w:pPr>
            <w:r>
              <w:rPr>
                <w:rFonts w:ascii="Times New Roman" w:hAnsi="Times New Roman"/>
                <w:noProof/>
                <w:color w:val="000000"/>
              </w:rPr>
              <w:t>10 589,92</w:t>
            </w:r>
          </w:p>
        </w:tc>
      </w:tr>
    </w:tbl>
    <w:p>
      <w:pPr>
        <w:ind w:left="2160" w:firstLine="720"/>
        <w:rPr>
          <w:rFonts w:ascii="Times New Roman" w:hAnsi="Times New Roman"/>
          <w:b/>
          <w:noProof/>
        </w:rPr>
      </w:pPr>
    </w:p>
    <w:p>
      <w:pPr>
        <w:rPr>
          <w:noProof/>
        </w:rPr>
        <w:sectPr>
          <w:headerReference w:type="even" r:id="rId28"/>
          <w:headerReference w:type="default" r:id="rId29"/>
          <w:footerReference w:type="even" r:id="rId30"/>
          <w:footerReference w:type="default" r:id="rId31"/>
          <w:headerReference w:type="first" r:id="rId32"/>
          <w:footerReference w:type="first" r:id="rId33"/>
          <w:pgSz w:w="11906" w:h="16838"/>
          <w:pgMar w:top="1417" w:right="1417" w:bottom="1417" w:left="1417" w:header="708" w:footer="708" w:gutter="0"/>
          <w:cols w:space="720"/>
          <w:docGrid w:linePitch="360"/>
        </w:sectPr>
      </w:pPr>
    </w:p>
    <w:p>
      <w:pPr>
        <w:pStyle w:val="Heading3"/>
        <w:rPr>
          <w:noProof/>
        </w:rPr>
      </w:pPr>
      <w:bookmarkStart w:id="50" w:name="_Toc444589118"/>
      <w:bookmarkStart w:id="51" w:name="_Toc446084847"/>
      <w:r>
        <w:rPr>
          <w:noProof/>
        </w:rPr>
        <w:t>ANEXO II: NÚMERO DE EXPLORAÇÕES DE FRANGOS DE CARNE NA UE</w:t>
      </w:r>
      <w:r>
        <w:rPr>
          <w:noProof/>
        </w:rPr>
        <w:noBreakHyphen/>
        <w:t>27 EM 2010</w:t>
      </w:r>
      <w:bookmarkEnd w:id="50"/>
      <w:bookmarkEnd w:id="51"/>
      <w:r>
        <w:rPr>
          <w:noProo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2"/>
        <w:gridCol w:w="2322"/>
        <w:gridCol w:w="2322"/>
        <w:gridCol w:w="2322"/>
      </w:tblGrid>
      <w:tr>
        <w:tc>
          <w:tcPr>
            <w:tcW w:w="2322" w:type="dxa"/>
            <w:shd w:val="clear" w:color="auto" w:fill="auto"/>
          </w:tcPr>
          <w:p>
            <w:pPr>
              <w:spacing w:after="0" w:line="240" w:lineRule="auto"/>
              <w:rPr>
                <w:noProof/>
              </w:rPr>
            </w:pPr>
            <w:r>
              <w:rPr>
                <w:noProof/>
              </w:rPr>
              <w:t>País</w:t>
            </w:r>
          </w:p>
        </w:tc>
        <w:tc>
          <w:tcPr>
            <w:tcW w:w="2322" w:type="dxa"/>
            <w:shd w:val="clear" w:color="auto" w:fill="auto"/>
          </w:tcPr>
          <w:p>
            <w:pPr>
              <w:spacing w:after="0" w:line="240" w:lineRule="auto"/>
              <w:rPr>
                <w:noProof/>
              </w:rPr>
            </w:pPr>
            <w:r>
              <w:rPr>
                <w:noProof/>
              </w:rPr>
              <w:t>&gt; 1 frango</w:t>
            </w:r>
          </w:p>
        </w:tc>
        <w:tc>
          <w:tcPr>
            <w:tcW w:w="2322" w:type="dxa"/>
            <w:shd w:val="clear" w:color="auto" w:fill="auto"/>
          </w:tcPr>
          <w:p>
            <w:pPr>
              <w:spacing w:after="0" w:line="240" w:lineRule="auto"/>
              <w:rPr>
                <w:noProof/>
              </w:rPr>
            </w:pPr>
            <w:r>
              <w:rPr>
                <w:noProof/>
              </w:rPr>
              <w:t>&gt; 5000 frangos</w:t>
            </w:r>
          </w:p>
        </w:tc>
        <w:tc>
          <w:tcPr>
            <w:tcW w:w="2322" w:type="dxa"/>
            <w:shd w:val="clear" w:color="auto" w:fill="auto"/>
          </w:tcPr>
          <w:p>
            <w:pPr>
              <w:spacing w:after="0" w:line="240" w:lineRule="auto"/>
              <w:rPr>
                <w:noProof/>
              </w:rPr>
            </w:pPr>
            <w:r>
              <w:rPr>
                <w:noProof/>
              </w:rPr>
              <w:t>% do total da UE-27</w:t>
            </w:r>
          </w:p>
          <w:p>
            <w:pPr>
              <w:spacing w:after="0" w:line="240" w:lineRule="auto"/>
              <w:rPr>
                <w:noProof/>
              </w:rPr>
            </w:pPr>
            <w:r>
              <w:rPr>
                <w:noProof/>
              </w:rPr>
              <w:t>(&gt; 5000 frangos)</w:t>
            </w:r>
          </w:p>
        </w:tc>
      </w:tr>
      <w:tr>
        <w:tc>
          <w:tcPr>
            <w:tcW w:w="2322" w:type="dxa"/>
            <w:shd w:val="clear" w:color="auto" w:fill="auto"/>
          </w:tcPr>
          <w:p>
            <w:pPr>
              <w:spacing w:after="0" w:line="240" w:lineRule="auto"/>
              <w:rPr>
                <w:noProof/>
              </w:rPr>
            </w:pPr>
            <w:r>
              <w:rPr>
                <w:noProof/>
              </w:rPr>
              <w:t>Bélgica</w:t>
            </w:r>
          </w:p>
        </w:tc>
        <w:tc>
          <w:tcPr>
            <w:tcW w:w="2322" w:type="dxa"/>
            <w:shd w:val="clear" w:color="auto" w:fill="auto"/>
          </w:tcPr>
          <w:p>
            <w:pPr>
              <w:spacing w:after="0" w:line="240" w:lineRule="auto"/>
              <w:rPr>
                <w:noProof/>
              </w:rPr>
            </w:pPr>
            <w:r>
              <w:rPr>
                <w:noProof/>
              </w:rPr>
              <w:t>930</w:t>
            </w:r>
          </w:p>
        </w:tc>
        <w:tc>
          <w:tcPr>
            <w:tcW w:w="2322" w:type="dxa"/>
            <w:shd w:val="clear" w:color="auto" w:fill="auto"/>
          </w:tcPr>
          <w:p>
            <w:pPr>
              <w:spacing w:after="0" w:line="240" w:lineRule="auto"/>
              <w:rPr>
                <w:noProof/>
              </w:rPr>
            </w:pPr>
            <w:r>
              <w:rPr>
                <w:noProof/>
              </w:rPr>
              <w:t>620</w:t>
            </w:r>
          </w:p>
        </w:tc>
        <w:tc>
          <w:tcPr>
            <w:tcW w:w="2322" w:type="dxa"/>
            <w:shd w:val="clear" w:color="auto" w:fill="auto"/>
          </w:tcPr>
          <w:p>
            <w:pPr>
              <w:spacing w:after="0" w:line="240" w:lineRule="auto"/>
              <w:rPr>
                <w:noProof/>
              </w:rPr>
            </w:pPr>
            <w:r>
              <w:rPr>
                <w:noProof/>
              </w:rPr>
              <w:t>3,2</w:t>
            </w:r>
          </w:p>
        </w:tc>
      </w:tr>
      <w:tr>
        <w:tc>
          <w:tcPr>
            <w:tcW w:w="2322" w:type="dxa"/>
            <w:shd w:val="clear" w:color="auto" w:fill="auto"/>
          </w:tcPr>
          <w:p>
            <w:pPr>
              <w:spacing w:after="0" w:line="240" w:lineRule="auto"/>
              <w:rPr>
                <w:noProof/>
              </w:rPr>
            </w:pPr>
            <w:r>
              <w:rPr>
                <w:noProof/>
              </w:rPr>
              <w:t>Bulgária</w:t>
            </w:r>
          </w:p>
        </w:tc>
        <w:tc>
          <w:tcPr>
            <w:tcW w:w="2322" w:type="dxa"/>
            <w:shd w:val="clear" w:color="auto" w:fill="auto"/>
          </w:tcPr>
          <w:p>
            <w:pPr>
              <w:spacing w:after="0" w:line="240" w:lineRule="auto"/>
              <w:rPr>
                <w:noProof/>
              </w:rPr>
            </w:pPr>
            <w:r>
              <w:rPr>
                <w:noProof/>
              </w:rPr>
              <w:t>19470</w:t>
            </w:r>
          </w:p>
        </w:tc>
        <w:tc>
          <w:tcPr>
            <w:tcW w:w="2322" w:type="dxa"/>
            <w:shd w:val="clear" w:color="auto" w:fill="auto"/>
          </w:tcPr>
          <w:p>
            <w:pPr>
              <w:spacing w:after="0" w:line="240" w:lineRule="auto"/>
              <w:rPr>
                <w:noProof/>
              </w:rPr>
            </w:pPr>
            <w:r>
              <w:rPr>
                <w:noProof/>
              </w:rPr>
              <w:t>140</w:t>
            </w:r>
          </w:p>
        </w:tc>
        <w:tc>
          <w:tcPr>
            <w:tcW w:w="2322" w:type="dxa"/>
            <w:shd w:val="clear" w:color="auto" w:fill="auto"/>
          </w:tcPr>
          <w:p>
            <w:pPr>
              <w:spacing w:after="0" w:line="240" w:lineRule="auto"/>
              <w:rPr>
                <w:noProof/>
              </w:rPr>
            </w:pPr>
            <w:r>
              <w:rPr>
                <w:noProof/>
              </w:rPr>
              <w:t>0,7</w:t>
            </w:r>
          </w:p>
        </w:tc>
      </w:tr>
      <w:tr>
        <w:tc>
          <w:tcPr>
            <w:tcW w:w="2322" w:type="dxa"/>
            <w:shd w:val="clear" w:color="auto" w:fill="auto"/>
          </w:tcPr>
          <w:p>
            <w:pPr>
              <w:spacing w:after="0" w:line="240" w:lineRule="auto"/>
              <w:rPr>
                <w:noProof/>
              </w:rPr>
            </w:pPr>
            <w:r>
              <w:rPr>
                <w:noProof/>
              </w:rPr>
              <w:t>República Checa</w:t>
            </w:r>
          </w:p>
        </w:tc>
        <w:tc>
          <w:tcPr>
            <w:tcW w:w="2322" w:type="dxa"/>
            <w:shd w:val="clear" w:color="auto" w:fill="auto"/>
          </w:tcPr>
          <w:p>
            <w:pPr>
              <w:spacing w:after="0" w:line="240" w:lineRule="auto"/>
              <w:rPr>
                <w:noProof/>
              </w:rPr>
            </w:pPr>
            <w:r>
              <w:rPr>
                <w:noProof/>
              </w:rPr>
              <w:t>280</w:t>
            </w:r>
          </w:p>
        </w:tc>
        <w:tc>
          <w:tcPr>
            <w:tcW w:w="2322" w:type="dxa"/>
            <w:shd w:val="clear" w:color="auto" w:fill="auto"/>
          </w:tcPr>
          <w:p>
            <w:pPr>
              <w:spacing w:after="0" w:line="240" w:lineRule="auto"/>
              <w:rPr>
                <w:noProof/>
              </w:rPr>
            </w:pPr>
            <w:r>
              <w:rPr>
                <w:noProof/>
              </w:rPr>
              <w:t>130</w:t>
            </w:r>
          </w:p>
        </w:tc>
        <w:tc>
          <w:tcPr>
            <w:tcW w:w="2322" w:type="dxa"/>
            <w:shd w:val="clear" w:color="auto" w:fill="auto"/>
          </w:tcPr>
          <w:p>
            <w:pPr>
              <w:spacing w:after="0" w:line="240" w:lineRule="auto"/>
              <w:rPr>
                <w:noProof/>
              </w:rPr>
            </w:pPr>
            <w:r>
              <w:rPr>
                <w:noProof/>
              </w:rPr>
              <w:t>0,7</w:t>
            </w:r>
          </w:p>
        </w:tc>
      </w:tr>
      <w:tr>
        <w:tc>
          <w:tcPr>
            <w:tcW w:w="2322" w:type="dxa"/>
            <w:shd w:val="clear" w:color="auto" w:fill="auto"/>
          </w:tcPr>
          <w:p>
            <w:pPr>
              <w:spacing w:after="0" w:line="240" w:lineRule="auto"/>
              <w:rPr>
                <w:noProof/>
              </w:rPr>
            </w:pPr>
            <w:r>
              <w:rPr>
                <w:noProof/>
              </w:rPr>
              <w:t>Dinamarca</w:t>
            </w:r>
          </w:p>
        </w:tc>
        <w:tc>
          <w:tcPr>
            <w:tcW w:w="2322" w:type="dxa"/>
            <w:shd w:val="clear" w:color="auto" w:fill="auto"/>
          </w:tcPr>
          <w:p>
            <w:pPr>
              <w:spacing w:after="0" w:line="240" w:lineRule="auto"/>
              <w:rPr>
                <w:noProof/>
              </w:rPr>
            </w:pPr>
            <w:r>
              <w:rPr>
                <w:noProof/>
              </w:rPr>
              <w:t>280</w:t>
            </w:r>
          </w:p>
        </w:tc>
        <w:tc>
          <w:tcPr>
            <w:tcW w:w="2322" w:type="dxa"/>
            <w:shd w:val="clear" w:color="auto" w:fill="auto"/>
          </w:tcPr>
          <w:p>
            <w:pPr>
              <w:spacing w:after="0" w:line="240" w:lineRule="auto"/>
              <w:rPr>
                <w:noProof/>
              </w:rPr>
            </w:pPr>
            <w:r>
              <w:rPr>
                <w:noProof/>
              </w:rPr>
              <w:t>170</w:t>
            </w:r>
          </w:p>
        </w:tc>
        <w:tc>
          <w:tcPr>
            <w:tcW w:w="2322" w:type="dxa"/>
            <w:shd w:val="clear" w:color="auto" w:fill="auto"/>
          </w:tcPr>
          <w:p>
            <w:pPr>
              <w:spacing w:after="0" w:line="240" w:lineRule="auto"/>
              <w:rPr>
                <w:noProof/>
              </w:rPr>
            </w:pPr>
            <w:r>
              <w:rPr>
                <w:noProof/>
              </w:rPr>
              <w:t>0,9</w:t>
            </w:r>
          </w:p>
        </w:tc>
      </w:tr>
      <w:tr>
        <w:tc>
          <w:tcPr>
            <w:tcW w:w="2322" w:type="dxa"/>
            <w:shd w:val="clear" w:color="auto" w:fill="auto"/>
          </w:tcPr>
          <w:p>
            <w:pPr>
              <w:spacing w:after="0" w:line="240" w:lineRule="auto"/>
              <w:rPr>
                <w:noProof/>
              </w:rPr>
            </w:pPr>
            <w:r>
              <w:rPr>
                <w:noProof/>
              </w:rPr>
              <w:t>Alemanha</w:t>
            </w:r>
          </w:p>
        </w:tc>
        <w:tc>
          <w:tcPr>
            <w:tcW w:w="2322" w:type="dxa"/>
            <w:shd w:val="clear" w:color="auto" w:fill="auto"/>
          </w:tcPr>
          <w:p>
            <w:pPr>
              <w:spacing w:after="0" w:line="240" w:lineRule="auto"/>
              <w:rPr>
                <w:noProof/>
              </w:rPr>
            </w:pPr>
            <w:r>
              <w:rPr>
                <w:noProof/>
              </w:rPr>
              <w:t>4540</w:t>
            </w:r>
          </w:p>
        </w:tc>
        <w:tc>
          <w:tcPr>
            <w:tcW w:w="2322" w:type="dxa"/>
            <w:shd w:val="clear" w:color="auto" w:fill="auto"/>
          </w:tcPr>
          <w:p>
            <w:pPr>
              <w:spacing w:after="0" w:line="240" w:lineRule="auto"/>
              <w:rPr>
                <w:noProof/>
              </w:rPr>
            </w:pPr>
            <w:r>
              <w:rPr>
                <w:noProof/>
              </w:rPr>
              <w:t>1040</w:t>
            </w:r>
          </w:p>
        </w:tc>
        <w:tc>
          <w:tcPr>
            <w:tcW w:w="2322" w:type="dxa"/>
            <w:shd w:val="clear" w:color="auto" w:fill="auto"/>
          </w:tcPr>
          <w:p>
            <w:pPr>
              <w:spacing w:after="0" w:line="240" w:lineRule="auto"/>
              <w:rPr>
                <w:noProof/>
              </w:rPr>
            </w:pPr>
            <w:r>
              <w:rPr>
                <w:noProof/>
              </w:rPr>
              <w:t>5,3</w:t>
            </w:r>
          </w:p>
        </w:tc>
      </w:tr>
      <w:tr>
        <w:tc>
          <w:tcPr>
            <w:tcW w:w="2322" w:type="dxa"/>
            <w:shd w:val="clear" w:color="auto" w:fill="auto"/>
          </w:tcPr>
          <w:p>
            <w:pPr>
              <w:spacing w:after="0" w:line="240" w:lineRule="auto"/>
              <w:rPr>
                <w:noProof/>
              </w:rPr>
            </w:pPr>
            <w:r>
              <w:rPr>
                <w:noProof/>
              </w:rPr>
              <w:t>Estónia</w:t>
            </w:r>
          </w:p>
        </w:tc>
        <w:tc>
          <w:tcPr>
            <w:tcW w:w="2322" w:type="dxa"/>
            <w:shd w:val="clear" w:color="auto" w:fill="auto"/>
          </w:tcPr>
          <w:p>
            <w:pPr>
              <w:spacing w:after="0" w:line="240" w:lineRule="auto"/>
              <w:rPr>
                <w:noProof/>
              </w:rPr>
            </w:pPr>
            <w:r>
              <w:rPr>
                <w:noProof/>
              </w:rPr>
              <w:t>120</w:t>
            </w:r>
          </w:p>
        </w:tc>
        <w:tc>
          <w:tcPr>
            <w:tcW w:w="2322" w:type="dxa"/>
            <w:shd w:val="clear" w:color="auto" w:fill="auto"/>
          </w:tcPr>
          <w:p>
            <w:pPr>
              <w:spacing w:after="0" w:line="240" w:lineRule="auto"/>
              <w:rPr>
                <w:noProof/>
              </w:rPr>
            </w:pPr>
            <w:r>
              <w:rPr>
                <w:noProof/>
              </w:rPr>
              <w:t>0</w:t>
            </w:r>
          </w:p>
        </w:tc>
        <w:tc>
          <w:tcPr>
            <w:tcW w:w="2322" w:type="dxa"/>
            <w:shd w:val="clear" w:color="auto" w:fill="auto"/>
          </w:tcPr>
          <w:p>
            <w:pPr>
              <w:spacing w:after="0" w:line="240" w:lineRule="auto"/>
              <w:rPr>
                <w:noProof/>
              </w:rPr>
            </w:pPr>
            <w:r>
              <w:rPr>
                <w:noProof/>
              </w:rPr>
              <w:t>0,0</w:t>
            </w:r>
          </w:p>
        </w:tc>
      </w:tr>
      <w:tr>
        <w:tc>
          <w:tcPr>
            <w:tcW w:w="2322" w:type="dxa"/>
            <w:shd w:val="clear" w:color="auto" w:fill="auto"/>
          </w:tcPr>
          <w:p>
            <w:pPr>
              <w:spacing w:after="0" w:line="240" w:lineRule="auto"/>
              <w:rPr>
                <w:noProof/>
              </w:rPr>
            </w:pPr>
            <w:r>
              <w:rPr>
                <w:noProof/>
              </w:rPr>
              <w:t>Irlanda</w:t>
            </w:r>
          </w:p>
        </w:tc>
        <w:tc>
          <w:tcPr>
            <w:tcW w:w="2322" w:type="dxa"/>
            <w:shd w:val="clear" w:color="auto" w:fill="auto"/>
          </w:tcPr>
          <w:p>
            <w:pPr>
              <w:spacing w:after="0" w:line="240" w:lineRule="auto"/>
              <w:rPr>
                <w:noProof/>
              </w:rPr>
            </w:pPr>
            <w:r>
              <w:rPr>
                <w:noProof/>
              </w:rPr>
              <w:t>550</w:t>
            </w:r>
          </w:p>
        </w:tc>
        <w:tc>
          <w:tcPr>
            <w:tcW w:w="2322" w:type="dxa"/>
            <w:shd w:val="clear" w:color="auto" w:fill="auto"/>
          </w:tcPr>
          <w:p>
            <w:pPr>
              <w:spacing w:after="0" w:line="240" w:lineRule="auto"/>
              <w:rPr>
                <w:noProof/>
              </w:rPr>
            </w:pPr>
            <w:r>
              <w:rPr>
                <w:noProof/>
              </w:rPr>
              <w:t>170</w:t>
            </w:r>
          </w:p>
        </w:tc>
        <w:tc>
          <w:tcPr>
            <w:tcW w:w="2322" w:type="dxa"/>
            <w:shd w:val="clear" w:color="auto" w:fill="auto"/>
          </w:tcPr>
          <w:p>
            <w:pPr>
              <w:spacing w:after="0" w:line="240" w:lineRule="auto"/>
              <w:rPr>
                <w:noProof/>
              </w:rPr>
            </w:pPr>
            <w:r>
              <w:rPr>
                <w:noProof/>
              </w:rPr>
              <w:t>0,9</w:t>
            </w:r>
          </w:p>
        </w:tc>
      </w:tr>
      <w:tr>
        <w:tc>
          <w:tcPr>
            <w:tcW w:w="2322" w:type="dxa"/>
            <w:shd w:val="clear" w:color="auto" w:fill="auto"/>
          </w:tcPr>
          <w:p>
            <w:pPr>
              <w:spacing w:after="0" w:line="240" w:lineRule="auto"/>
              <w:rPr>
                <w:noProof/>
              </w:rPr>
            </w:pPr>
            <w:r>
              <w:rPr>
                <w:noProof/>
              </w:rPr>
              <w:t>Grécia</w:t>
            </w:r>
          </w:p>
        </w:tc>
        <w:tc>
          <w:tcPr>
            <w:tcW w:w="2322" w:type="dxa"/>
            <w:shd w:val="clear" w:color="auto" w:fill="auto"/>
          </w:tcPr>
          <w:p>
            <w:pPr>
              <w:spacing w:after="0" w:line="240" w:lineRule="auto"/>
              <w:rPr>
                <w:noProof/>
              </w:rPr>
            </w:pPr>
            <w:r>
              <w:rPr>
                <w:noProof/>
              </w:rPr>
              <w:t>102280</w:t>
            </w:r>
          </w:p>
        </w:tc>
        <w:tc>
          <w:tcPr>
            <w:tcW w:w="2322" w:type="dxa"/>
            <w:shd w:val="clear" w:color="auto" w:fill="auto"/>
          </w:tcPr>
          <w:p>
            <w:pPr>
              <w:spacing w:after="0" w:line="240" w:lineRule="auto"/>
              <w:rPr>
                <w:noProof/>
              </w:rPr>
            </w:pPr>
            <w:r>
              <w:rPr>
                <w:noProof/>
              </w:rPr>
              <w:t>630</w:t>
            </w:r>
          </w:p>
        </w:tc>
        <w:tc>
          <w:tcPr>
            <w:tcW w:w="2322" w:type="dxa"/>
            <w:shd w:val="clear" w:color="auto" w:fill="auto"/>
          </w:tcPr>
          <w:p>
            <w:pPr>
              <w:spacing w:after="0" w:line="240" w:lineRule="auto"/>
              <w:rPr>
                <w:noProof/>
              </w:rPr>
            </w:pPr>
            <w:r>
              <w:rPr>
                <w:noProof/>
              </w:rPr>
              <w:t>3,2</w:t>
            </w:r>
          </w:p>
        </w:tc>
      </w:tr>
      <w:tr>
        <w:tc>
          <w:tcPr>
            <w:tcW w:w="2322" w:type="dxa"/>
            <w:shd w:val="clear" w:color="auto" w:fill="auto"/>
          </w:tcPr>
          <w:p>
            <w:pPr>
              <w:spacing w:after="0" w:line="240" w:lineRule="auto"/>
              <w:rPr>
                <w:noProof/>
              </w:rPr>
            </w:pPr>
            <w:r>
              <w:rPr>
                <w:noProof/>
              </w:rPr>
              <w:t>Espanha</w:t>
            </w:r>
          </w:p>
        </w:tc>
        <w:tc>
          <w:tcPr>
            <w:tcW w:w="2322" w:type="dxa"/>
            <w:shd w:val="clear" w:color="auto" w:fill="auto"/>
          </w:tcPr>
          <w:p>
            <w:pPr>
              <w:spacing w:after="0" w:line="240" w:lineRule="auto"/>
              <w:rPr>
                <w:noProof/>
              </w:rPr>
            </w:pPr>
            <w:r>
              <w:rPr>
                <w:noProof/>
              </w:rPr>
              <w:t>36570</w:t>
            </w:r>
          </w:p>
        </w:tc>
        <w:tc>
          <w:tcPr>
            <w:tcW w:w="2322" w:type="dxa"/>
            <w:shd w:val="clear" w:color="auto" w:fill="auto"/>
          </w:tcPr>
          <w:p>
            <w:pPr>
              <w:spacing w:after="0" w:line="240" w:lineRule="auto"/>
              <w:rPr>
                <w:noProof/>
              </w:rPr>
            </w:pPr>
            <w:r>
              <w:rPr>
                <w:noProof/>
              </w:rPr>
              <w:t>3360</w:t>
            </w:r>
          </w:p>
        </w:tc>
        <w:tc>
          <w:tcPr>
            <w:tcW w:w="2322" w:type="dxa"/>
            <w:shd w:val="clear" w:color="auto" w:fill="auto"/>
          </w:tcPr>
          <w:p>
            <w:pPr>
              <w:spacing w:after="0" w:line="240" w:lineRule="auto"/>
              <w:rPr>
                <w:noProof/>
              </w:rPr>
            </w:pPr>
            <w:r>
              <w:rPr>
                <w:noProof/>
              </w:rPr>
              <w:t>17,1</w:t>
            </w:r>
          </w:p>
        </w:tc>
      </w:tr>
      <w:tr>
        <w:tc>
          <w:tcPr>
            <w:tcW w:w="2322" w:type="dxa"/>
            <w:shd w:val="clear" w:color="auto" w:fill="auto"/>
          </w:tcPr>
          <w:p>
            <w:pPr>
              <w:spacing w:after="0" w:line="240" w:lineRule="auto"/>
              <w:rPr>
                <w:noProof/>
              </w:rPr>
            </w:pPr>
            <w:r>
              <w:rPr>
                <w:noProof/>
              </w:rPr>
              <w:t>França</w:t>
            </w:r>
          </w:p>
        </w:tc>
        <w:tc>
          <w:tcPr>
            <w:tcW w:w="2322" w:type="dxa"/>
            <w:shd w:val="clear" w:color="auto" w:fill="auto"/>
          </w:tcPr>
          <w:p>
            <w:pPr>
              <w:spacing w:after="0" w:line="240" w:lineRule="auto"/>
              <w:rPr>
                <w:noProof/>
              </w:rPr>
            </w:pPr>
            <w:r>
              <w:rPr>
                <w:noProof/>
              </w:rPr>
              <w:t>41710</w:t>
            </w:r>
          </w:p>
        </w:tc>
        <w:tc>
          <w:tcPr>
            <w:tcW w:w="2322" w:type="dxa"/>
            <w:shd w:val="clear" w:color="auto" w:fill="auto"/>
          </w:tcPr>
          <w:p>
            <w:pPr>
              <w:spacing w:after="0" w:line="240" w:lineRule="auto"/>
              <w:rPr>
                <w:noProof/>
              </w:rPr>
            </w:pPr>
            <w:r>
              <w:rPr>
                <w:noProof/>
              </w:rPr>
              <w:t>5780</w:t>
            </w:r>
          </w:p>
        </w:tc>
        <w:tc>
          <w:tcPr>
            <w:tcW w:w="2322" w:type="dxa"/>
            <w:shd w:val="clear" w:color="auto" w:fill="auto"/>
          </w:tcPr>
          <w:p>
            <w:pPr>
              <w:spacing w:after="0" w:line="240" w:lineRule="auto"/>
              <w:rPr>
                <w:noProof/>
              </w:rPr>
            </w:pPr>
            <w:r>
              <w:rPr>
                <w:noProof/>
              </w:rPr>
              <w:t>29,4</w:t>
            </w:r>
          </w:p>
        </w:tc>
      </w:tr>
      <w:tr>
        <w:tc>
          <w:tcPr>
            <w:tcW w:w="2322" w:type="dxa"/>
            <w:shd w:val="clear" w:color="auto" w:fill="auto"/>
          </w:tcPr>
          <w:p>
            <w:pPr>
              <w:spacing w:after="0" w:line="240" w:lineRule="auto"/>
              <w:rPr>
                <w:noProof/>
              </w:rPr>
            </w:pPr>
            <w:r>
              <w:rPr>
                <w:noProof/>
              </w:rPr>
              <w:t>Itália</w:t>
            </w:r>
          </w:p>
        </w:tc>
        <w:tc>
          <w:tcPr>
            <w:tcW w:w="2322" w:type="dxa"/>
            <w:shd w:val="clear" w:color="auto" w:fill="auto"/>
          </w:tcPr>
          <w:p>
            <w:pPr>
              <w:spacing w:after="0" w:line="240" w:lineRule="auto"/>
              <w:rPr>
                <w:noProof/>
              </w:rPr>
            </w:pPr>
            <w:r>
              <w:rPr>
                <w:noProof/>
              </w:rPr>
              <w:t>13200</w:t>
            </w:r>
          </w:p>
        </w:tc>
        <w:tc>
          <w:tcPr>
            <w:tcW w:w="2322" w:type="dxa"/>
            <w:shd w:val="clear" w:color="auto" w:fill="auto"/>
          </w:tcPr>
          <w:p>
            <w:pPr>
              <w:spacing w:after="0" w:line="240" w:lineRule="auto"/>
              <w:rPr>
                <w:noProof/>
              </w:rPr>
            </w:pPr>
            <w:r>
              <w:rPr>
                <w:noProof/>
              </w:rPr>
              <w:t>1550</w:t>
            </w:r>
          </w:p>
        </w:tc>
        <w:tc>
          <w:tcPr>
            <w:tcW w:w="2322" w:type="dxa"/>
            <w:shd w:val="clear" w:color="auto" w:fill="auto"/>
          </w:tcPr>
          <w:p>
            <w:pPr>
              <w:spacing w:after="0" w:line="240" w:lineRule="auto"/>
              <w:rPr>
                <w:noProof/>
              </w:rPr>
            </w:pPr>
            <w:r>
              <w:rPr>
                <w:noProof/>
              </w:rPr>
              <w:t>7,9</w:t>
            </w:r>
          </w:p>
        </w:tc>
      </w:tr>
      <w:tr>
        <w:tc>
          <w:tcPr>
            <w:tcW w:w="2322" w:type="dxa"/>
            <w:shd w:val="clear" w:color="auto" w:fill="auto"/>
          </w:tcPr>
          <w:p>
            <w:pPr>
              <w:spacing w:after="0" w:line="240" w:lineRule="auto"/>
              <w:rPr>
                <w:noProof/>
              </w:rPr>
            </w:pPr>
            <w:r>
              <w:rPr>
                <w:noProof/>
              </w:rPr>
              <w:t>Chipre</w:t>
            </w:r>
          </w:p>
        </w:tc>
        <w:tc>
          <w:tcPr>
            <w:tcW w:w="2322" w:type="dxa"/>
            <w:shd w:val="clear" w:color="auto" w:fill="auto"/>
          </w:tcPr>
          <w:p>
            <w:pPr>
              <w:spacing w:after="0" w:line="240" w:lineRule="auto"/>
              <w:rPr>
                <w:noProof/>
              </w:rPr>
            </w:pPr>
            <w:r>
              <w:rPr>
                <w:noProof/>
              </w:rPr>
              <w:t>2570</w:t>
            </w:r>
          </w:p>
        </w:tc>
        <w:tc>
          <w:tcPr>
            <w:tcW w:w="2322" w:type="dxa"/>
            <w:shd w:val="clear" w:color="auto" w:fill="auto"/>
          </w:tcPr>
          <w:p>
            <w:pPr>
              <w:spacing w:after="0" w:line="240" w:lineRule="auto"/>
              <w:rPr>
                <w:noProof/>
              </w:rPr>
            </w:pPr>
            <w:r>
              <w:rPr>
                <w:noProof/>
              </w:rPr>
              <w:t>40</w:t>
            </w:r>
          </w:p>
        </w:tc>
        <w:tc>
          <w:tcPr>
            <w:tcW w:w="2322" w:type="dxa"/>
            <w:shd w:val="clear" w:color="auto" w:fill="auto"/>
          </w:tcPr>
          <w:p>
            <w:pPr>
              <w:spacing w:after="0" w:line="240" w:lineRule="auto"/>
              <w:rPr>
                <w:noProof/>
              </w:rPr>
            </w:pPr>
            <w:r>
              <w:rPr>
                <w:noProof/>
              </w:rPr>
              <w:t>0,2</w:t>
            </w:r>
          </w:p>
        </w:tc>
      </w:tr>
      <w:tr>
        <w:tc>
          <w:tcPr>
            <w:tcW w:w="2322" w:type="dxa"/>
            <w:shd w:val="clear" w:color="auto" w:fill="auto"/>
          </w:tcPr>
          <w:p>
            <w:pPr>
              <w:spacing w:after="0" w:line="240" w:lineRule="auto"/>
              <w:rPr>
                <w:noProof/>
              </w:rPr>
            </w:pPr>
            <w:r>
              <w:rPr>
                <w:noProof/>
              </w:rPr>
              <w:t>Letónia</w:t>
            </w:r>
          </w:p>
        </w:tc>
        <w:tc>
          <w:tcPr>
            <w:tcW w:w="2322" w:type="dxa"/>
            <w:shd w:val="clear" w:color="auto" w:fill="auto"/>
          </w:tcPr>
          <w:p>
            <w:pPr>
              <w:spacing w:after="0" w:line="240" w:lineRule="auto"/>
              <w:rPr>
                <w:noProof/>
              </w:rPr>
            </w:pPr>
            <w:r>
              <w:rPr>
                <w:noProof/>
              </w:rPr>
              <w:t>480</w:t>
            </w:r>
          </w:p>
        </w:tc>
        <w:tc>
          <w:tcPr>
            <w:tcW w:w="2322" w:type="dxa"/>
            <w:shd w:val="clear" w:color="auto" w:fill="auto"/>
          </w:tcPr>
          <w:p>
            <w:pPr>
              <w:spacing w:after="0" w:line="240" w:lineRule="auto"/>
              <w:rPr>
                <w:noProof/>
              </w:rPr>
            </w:pPr>
            <w:r>
              <w:rPr>
                <w:noProof/>
              </w:rPr>
              <w:t>0</w:t>
            </w:r>
          </w:p>
        </w:tc>
        <w:tc>
          <w:tcPr>
            <w:tcW w:w="2322" w:type="dxa"/>
            <w:shd w:val="clear" w:color="auto" w:fill="auto"/>
          </w:tcPr>
          <w:p>
            <w:pPr>
              <w:spacing w:after="0" w:line="240" w:lineRule="auto"/>
              <w:rPr>
                <w:noProof/>
              </w:rPr>
            </w:pPr>
            <w:r>
              <w:rPr>
                <w:noProof/>
              </w:rPr>
              <w:t>0,0</w:t>
            </w:r>
          </w:p>
        </w:tc>
      </w:tr>
      <w:tr>
        <w:tc>
          <w:tcPr>
            <w:tcW w:w="2322" w:type="dxa"/>
            <w:shd w:val="clear" w:color="auto" w:fill="auto"/>
          </w:tcPr>
          <w:p>
            <w:pPr>
              <w:spacing w:after="0" w:line="240" w:lineRule="auto"/>
              <w:rPr>
                <w:noProof/>
              </w:rPr>
            </w:pPr>
            <w:r>
              <w:rPr>
                <w:noProof/>
              </w:rPr>
              <w:t>Lituânia</w:t>
            </w:r>
          </w:p>
        </w:tc>
        <w:tc>
          <w:tcPr>
            <w:tcW w:w="2322" w:type="dxa"/>
            <w:shd w:val="clear" w:color="auto" w:fill="auto"/>
          </w:tcPr>
          <w:p>
            <w:pPr>
              <w:spacing w:after="0" w:line="240" w:lineRule="auto"/>
              <w:rPr>
                <w:noProof/>
              </w:rPr>
            </w:pPr>
            <w:r>
              <w:rPr>
                <w:noProof/>
              </w:rPr>
              <w:t>13190</w:t>
            </w:r>
          </w:p>
        </w:tc>
        <w:tc>
          <w:tcPr>
            <w:tcW w:w="2322" w:type="dxa"/>
            <w:shd w:val="clear" w:color="auto" w:fill="auto"/>
          </w:tcPr>
          <w:p>
            <w:pPr>
              <w:spacing w:after="0" w:line="240" w:lineRule="auto"/>
              <w:rPr>
                <w:noProof/>
              </w:rPr>
            </w:pPr>
            <w:r>
              <w:rPr>
                <w:noProof/>
              </w:rPr>
              <w:t>10</w:t>
            </w:r>
          </w:p>
        </w:tc>
        <w:tc>
          <w:tcPr>
            <w:tcW w:w="2322" w:type="dxa"/>
            <w:shd w:val="clear" w:color="auto" w:fill="auto"/>
          </w:tcPr>
          <w:p>
            <w:pPr>
              <w:spacing w:after="0" w:line="240" w:lineRule="auto"/>
              <w:rPr>
                <w:noProof/>
              </w:rPr>
            </w:pPr>
            <w:r>
              <w:rPr>
                <w:noProof/>
              </w:rPr>
              <w:t>0,1</w:t>
            </w:r>
          </w:p>
        </w:tc>
      </w:tr>
      <w:tr>
        <w:tc>
          <w:tcPr>
            <w:tcW w:w="2322" w:type="dxa"/>
            <w:shd w:val="clear" w:color="auto" w:fill="auto"/>
          </w:tcPr>
          <w:p>
            <w:pPr>
              <w:spacing w:after="0" w:line="240" w:lineRule="auto"/>
              <w:rPr>
                <w:noProof/>
              </w:rPr>
            </w:pPr>
            <w:r>
              <w:rPr>
                <w:noProof/>
              </w:rPr>
              <w:t>Luxemburgo</w:t>
            </w:r>
          </w:p>
        </w:tc>
        <w:tc>
          <w:tcPr>
            <w:tcW w:w="2322" w:type="dxa"/>
            <w:shd w:val="clear" w:color="auto" w:fill="auto"/>
          </w:tcPr>
          <w:p>
            <w:pPr>
              <w:spacing w:after="0" w:line="240" w:lineRule="auto"/>
              <w:rPr>
                <w:noProof/>
              </w:rPr>
            </w:pPr>
            <w:r>
              <w:rPr>
                <w:noProof/>
              </w:rPr>
              <w:t>40</w:t>
            </w:r>
          </w:p>
        </w:tc>
        <w:tc>
          <w:tcPr>
            <w:tcW w:w="2322" w:type="dxa"/>
            <w:shd w:val="clear" w:color="auto" w:fill="auto"/>
          </w:tcPr>
          <w:p>
            <w:pPr>
              <w:spacing w:after="0" w:line="240" w:lineRule="auto"/>
              <w:rPr>
                <w:i/>
                <w:noProof/>
              </w:rPr>
            </w:pPr>
            <w:r>
              <w:rPr>
                <w:i/>
                <w:noProof/>
              </w:rPr>
              <w:t>Ver BE</w:t>
            </w:r>
          </w:p>
        </w:tc>
        <w:tc>
          <w:tcPr>
            <w:tcW w:w="2322" w:type="dxa"/>
            <w:shd w:val="clear" w:color="auto" w:fill="auto"/>
          </w:tcPr>
          <w:p>
            <w:pPr>
              <w:spacing w:after="0" w:line="240" w:lineRule="auto"/>
              <w:rPr>
                <w:noProof/>
              </w:rPr>
            </w:pPr>
            <w:r>
              <w:rPr>
                <w:noProof/>
              </w:rPr>
              <w:t>0,0</w:t>
            </w:r>
          </w:p>
        </w:tc>
      </w:tr>
      <w:tr>
        <w:tc>
          <w:tcPr>
            <w:tcW w:w="2322" w:type="dxa"/>
            <w:shd w:val="clear" w:color="auto" w:fill="auto"/>
          </w:tcPr>
          <w:p>
            <w:pPr>
              <w:spacing w:after="0" w:line="240" w:lineRule="auto"/>
              <w:rPr>
                <w:noProof/>
              </w:rPr>
            </w:pPr>
            <w:r>
              <w:rPr>
                <w:noProof/>
              </w:rPr>
              <w:t>Hungria</w:t>
            </w:r>
          </w:p>
        </w:tc>
        <w:tc>
          <w:tcPr>
            <w:tcW w:w="2322" w:type="dxa"/>
            <w:shd w:val="clear" w:color="auto" w:fill="auto"/>
          </w:tcPr>
          <w:p>
            <w:pPr>
              <w:spacing w:after="0" w:line="240" w:lineRule="auto"/>
              <w:rPr>
                <w:noProof/>
              </w:rPr>
            </w:pPr>
            <w:r>
              <w:rPr>
                <w:noProof/>
              </w:rPr>
              <w:t>18760</w:t>
            </w:r>
          </w:p>
        </w:tc>
        <w:tc>
          <w:tcPr>
            <w:tcW w:w="2322" w:type="dxa"/>
            <w:shd w:val="clear" w:color="auto" w:fill="auto"/>
          </w:tcPr>
          <w:p>
            <w:pPr>
              <w:spacing w:after="0" w:line="240" w:lineRule="auto"/>
              <w:rPr>
                <w:noProof/>
              </w:rPr>
            </w:pPr>
            <w:r>
              <w:rPr>
                <w:noProof/>
              </w:rPr>
              <w:t>250</w:t>
            </w:r>
          </w:p>
        </w:tc>
        <w:tc>
          <w:tcPr>
            <w:tcW w:w="2322" w:type="dxa"/>
            <w:shd w:val="clear" w:color="auto" w:fill="auto"/>
          </w:tcPr>
          <w:p>
            <w:pPr>
              <w:spacing w:after="0" w:line="240" w:lineRule="auto"/>
              <w:rPr>
                <w:noProof/>
              </w:rPr>
            </w:pPr>
            <w:r>
              <w:rPr>
                <w:noProof/>
              </w:rPr>
              <w:t>1,3</w:t>
            </w:r>
          </w:p>
        </w:tc>
      </w:tr>
      <w:tr>
        <w:tc>
          <w:tcPr>
            <w:tcW w:w="2322" w:type="dxa"/>
            <w:shd w:val="clear" w:color="auto" w:fill="auto"/>
          </w:tcPr>
          <w:p>
            <w:pPr>
              <w:spacing w:after="0" w:line="240" w:lineRule="auto"/>
              <w:rPr>
                <w:noProof/>
              </w:rPr>
            </w:pPr>
            <w:r>
              <w:rPr>
                <w:noProof/>
              </w:rPr>
              <w:t>Malta</w:t>
            </w:r>
          </w:p>
        </w:tc>
        <w:tc>
          <w:tcPr>
            <w:tcW w:w="2322" w:type="dxa"/>
            <w:shd w:val="clear" w:color="auto" w:fill="auto"/>
          </w:tcPr>
          <w:p>
            <w:pPr>
              <w:spacing w:after="0" w:line="240" w:lineRule="auto"/>
              <w:rPr>
                <w:noProof/>
              </w:rPr>
            </w:pPr>
            <w:r>
              <w:rPr>
                <w:noProof/>
              </w:rPr>
              <w:t>160</w:t>
            </w:r>
          </w:p>
        </w:tc>
        <w:tc>
          <w:tcPr>
            <w:tcW w:w="2322" w:type="dxa"/>
            <w:shd w:val="clear" w:color="auto" w:fill="auto"/>
          </w:tcPr>
          <w:p>
            <w:pPr>
              <w:spacing w:after="0" w:line="240" w:lineRule="auto"/>
              <w:rPr>
                <w:noProof/>
              </w:rPr>
            </w:pPr>
            <w:r>
              <w:rPr>
                <w:noProof/>
              </w:rPr>
              <w:t>40</w:t>
            </w:r>
          </w:p>
        </w:tc>
        <w:tc>
          <w:tcPr>
            <w:tcW w:w="2322" w:type="dxa"/>
            <w:shd w:val="clear" w:color="auto" w:fill="auto"/>
          </w:tcPr>
          <w:p>
            <w:pPr>
              <w:spacing w:after="0" w:line="240" w:lineRule="auto"/>
              <w:rPr>
                <w:noProof/>
              </w:rPr>
            </w:pPr>
            <w:r>
              <w:rPr>
                <w:noProof/>
              </w:rPr>
              <w:t>0,2</w:t>
            </w:r>
          </w:p>
        </w:tc>
      </w:tr>
      <w:tr>
        <w:tc>
          <w:tcPr>
            <w:tcW w:w="2322" w:type="dxa"/>
            <w:shd w:val="clear" w:color="auto" w:fill="auto"/>
          </w:tcPr>
          <w:p>
            <w:pPr>
              <w:spacing w:after="0" w:line="240" w:lineRule="auto"/>
              <w:rPr>
                <w:noProof/>
              </w:rPr>
            </w:pPr>
            <w:r>
              <w:rPr>
                <w:noProof/>
              </w:rPr>
              <w:t>Países Baixos</w:t>
            </w:r>
          </w:p>
        </w:tc>
        <w:tc>
          <w:tcPr>
            <w:tcW w:w="2322" w:type="dxa"/>
            <w:shd w:val="clear" w:color="auto" w:fill="auto"/>
          </w:tcPr>
          <w:p>
            <w:pPr>
              <w:spacing w:after="0" w:line="240" w:lineRule="auto"/>
              <w:rPr>
                <w:noProof/>
              </w:rPr>
            </w:pPr>
            <w:r>
              <w:rPr>
                <w:noProof/>
              </w:rPr>
              <w:t>640</w:t>
            </w:r>
          </w:p>
        </w:tc>
        <w:tc>
          <w:tcPr>
            <w:tcW w:w="2322" w:type="dxa"/>
            <w:shd w:val="clear" w:color="auto" w:fill="auto"/>
          </w:tcPr>
          <w:p>
            <w:pPr>
              <w:spacing w:after="0" w:line="240" w:lineRule="auto"/>
              <w:rPr>
                <w:noProof/>
              </w:rPr>
            </w:pPr>
            <w:r>
              <w:rPr>
                <w:noProof/>
              </w:rPr>
              <w:t>620</w:t>
            </w:r>
          </w:p>
        </w:tc>
        <w:tc>
          <w:tcPr>
            <w:tcW w:w="2322" w:type="dxa"/>
            <w:shd w:val="clear" w:color="auto" w:fill="auto"/>
          </w:tcPr>
          <w:p>
            <w:pPr>
              <w:spacing w:after="0" w:line="240" w:lineRule="auto"/>
              <w:rPr>
                <w:noProof/>
              </w:rPr>
            </w:pPr>
            <w:r>
              <w:rPr>
                <w:noProof/>
              </w:rPr>
              <w:t>3,2</w:t>
            </w:r>
          </w:p>
        </w:tc>
      </w:tr>
      <w:tr>
        <w:tc>
          <w:tcPr>
            <w:tcW w:w="2322" w:type="dxa"/>
            <w:shd w:val="clear" w:color="auto" w:fill="auto"/>
          </w:tcPr>
          <w:p>
            <w:pPr>
              <w:spacing w:after="0" w:line="240" w:lineRule="auto"/>
              <w:rPr>
                <w:noProof/>
              </w:rPr>
            </w:pPr>
            <w:r>
              <w:rPr>
                <w:noProof/>
              </w:rPr>
              <w:t>Áustria</w:t>
            </w:r>
          </w:p>
        </w:tc>
        <w:tc>
          <w:tcPr>
            <w:tcW w:w="2322" w:type="dxa"/>
            <w:shd w:val="clear" w:color="auto" w:fill="auto"/>
          </w:tcPr>
          <w:p>
            <w:pPr>
              <w:spacing w:after="0" w:line="240" w:lineRule="auto"/>
              <w:rPr>
                <w:noProof/>
              </w:rPr>
            </w:pPr>
            <w:r>
              <w:rPr>
                <w:noProof/>
              </w:rPr>
              <w:t>1190</w:t>
            </w:r>
          </w:p>
        </w:tc>
        <w:tc>
          <w:tcPr>
            <w:tcW w:w="2322" w:type="dxa"/>
            <w:shd w:val="clear" w:color="auto" w:fill="auto"/>
          </w:tcPr>
          <w:p>
            <w:pPr>
              <w:spacing w:after="0" w:line="240" w:lineRule="auto"/>
              <w:rPr>
                <w:noProof/>
              </w:rPr>
            </w:pPr>
            <w:r>
              <w:rPr>
                <w:noProof/>
              </w:rPr>
              <w:t>300</w:t>
            </w:r>
          </w:p>
        </w:tc>
        <w:tc>
          <w:tcPr>
            <w:tcW w:w="2322" w:type="dxa"/>
            <w:shd w:val="clear" w:color="auto" w:fill="auto"/>
          </w:tcPr>
          <w:p>
            <w:pPr>
              <w:spacing w:after="0" w:line="240" w:lineRule="auto"/>
              <w:rPr>
                <w:noProof/>
              </w:rPr>
            </w:pPr>
            <w:r>
              <w:rPr>
                <w:noProof/>
              </w:rPr>
              <w:t>1,5</w:t>
            </w:r>
          </w:p>
        </w:tc>
      </w:tr>
      <w:tr>
        <w:tc>
          <w:tcPr>
            <w:tcW w:w="2322" w:type="dxa"/>
            <w:shd w:val="clear" w:color="auto" w:fill="auto"/>
          </w:tcPr>
          <w:p>
            <w:pPr>
              <w:spacing w:after="0" w:line="240" w:lineRule="auto"/>
              <w:rPr>
                <w:noProof/>
              </w:rPr>
            </w:pPr>
            <w:r>
              <w:rPr>
                <w:noProof/>
              </w:rPr>
              <w:t>Polónia</w:t>
            </w:r>
          </w:p>
        </w:tc>
        <w:tc>
          <w:tcPr>
            <w:tcW w:w="2322" w:type="dxa"/>
            <w:shd w:val="clear" w:color="auto" w:fill="auto"/>
          </w:tcPr>
          <w:p>
            <w:pPr>
              <w:spacing w:after="0" w:line="240" w:lineRule="auto"/>
              <w:rPr>
                <w:noProof/>
              </w:rPr>
            </w:pPr>
            <w:r>
              <w:rPr>
                <w:noProof/>
              </w:rPr>
              <w:t>337540</w:t>
            </w:r>
          </w:p>
        </w:tc>
        <w:tc>
          <w:tcPr>
            <w:tcW w:w="2322" w:type="dxa"/>
            <w:shd w:val="clear" w:color="auto" w:fill="auto"/>
          </w:tcPr>
          <w:p>
            <w:pPr>
              <w:spacing w:after="0" w:line="240" w:lineRule="auto"/>
              <w:rPr>
                <w:noProof/>
              </w:rPr>
            </w:pPr>
            <w:r>
              <w:rPr>
                <w:noProof/>
              </w:rPr>
              <w:t>2330</w:t>
            </w:r>
          </w:p>
        </w:tc>
        <w:tc>
          <w:tcPr>
            <w:tcW w:w="2322" w:type="dxa"/>
            <w:shd w:val="clear" w:color="auto" w:fill="auto"/>
          </w:tcPr>
          <w:p>
            <w:pPr>
              <w:spacing w:after="0" w:line="240" w:lineRule="auto"/>
              <w:rPr>
                <w:noProof/>
              </w:rPr>
            </w:pPr>
            <w:r>
              <w:rPr>
                <w:noProof/>
              </w:rPr>
              <w:t>11,8</w:t>
            </w:r>
          </w:p>
        </w:tc>
      </w:tr>
      <w:tr>
        <w:tc>
          <w:tcPr>
            <w:tcW w:w="2322" w:type="dxa"/>
            <w:shd w:val="clear" w:color="auto" w:fill="auto"/>
          </w:tcPr>
          <w:p>
            <w:pPr>
              <w:spacing w:after="0" w:line="240" w:lineRule="auto"/>
              <w:rPr>
                <w:noProof/>
              </w:rPr>
            </w:pPr>
            <w:r>
              <w:rPr>
                <w:noProof/>
              </w:rPr>
              <w:t>Portugal</w:t>
            </w:r>
          </w:p>
        </w:tc>
        <w:tc>
          <w:tcPr>
            <w:tcW w:w="2322" w:type="dxa"/>
            <w:shd w:val="clear" w:color="auto" w:fill="auto"/>
          </w:tcPr>
          <w:p>
            <w:pPr>
              <w:spacing w:after="0" w:line="240" w:lineRule="auto"/>
              <w:rPr>
                <w:noProof/>
              </w:rPr>
            </w:pPr>
            <w:r>
              <w:rPr>
                <w:noProof/>
              </w:rPr>
              <w:t>105010</w:t>
            </w:r>
          </w:p>
        </w:tc>
        <w:tc>
          <w:tcPr>
            <w:tcW w:w="2322" w:type="dxa"/>
            <w:shd w:val="clear" w:color="auto" w:fill="auto"/>
          </w:tcPr>
          <w:p>
            <w:pPr>
              <w:spacing w:after="0" w:line="240" w:lineRule="auto"/>
              <w:rPr>
                <w:noProof/>
              </w:rPr>
            </w:pPr>
            <w:r>
              <w:rPr>
                <w:noProof/>
              </w:rPr>
              <w:t>750</w:t>
            </w:r>
          </w:p>
        </w:tc>
        <w:tc>
          <w:tcPr>
            <w:tcW w:w="2322" w:type="dxa"/>
            <w:shd w:val="clear" w:color="auto" w:fill="auto"/>
          </w:tcPr>
          <w:p>
            <w:pPr>
              <w:spacing w:after="0" w:line="240" w:lineRule="auto"/>
              <w:rPr>
                <w:noProof/>
              </w:rPr>
            </w:pPr>
            <w:r>
              <w:rPr>
                <w:noProof/>
              </w:rPr>
              <w:t>3,8</w:t>
            </w:r>
          </w:p>
        </w:tc>
      </w:tr>
      <w:tr>
        <w:tc>
          <w:tcPr>
            <w:tcW w:w="2322" w:type="dxa"/>
            <w:shd w:val="clear" w:color="auto" w:fill="auto"/>
          </w:tcPr>
          <w:p>
            <w:pPr>
              <w:spacing w:after="0" w:line="240" w:lineRule="auto"/>
              <w:rPr>
                <w:noProof/>
              </w:rPr>
            </w:pPr>
            <w:r>
              <w:rPr>
                <w:noProof/>
              </w:rPr>
              <w:t>Roménia</w:t>
            </w:r>
          </w:p>
        </w:tc>
        <w:tc>
          <w:tcPr>
            <w:tcW w:w="2322" w:type="dxa"/>
            <w:shd w:val="clear" w:color="auto" w:fill="auto"/>
          </w:tcPr>
          <w:p>
            <w:pPr>
              <w:spacing w:after="0" w:line="240" w:lineRule="auto"/>
              <w:rPr>
                <w:noProof/>
              </w:rPr>
            </w:pPr>
            <w:r>
              <w:rPr>
                <w:noProof/>
              </w:rPr>
              <w:t>1532550</w:t>
            </w:r>
          </w:p>
        </w:tc>
        <w:tc>
          <w:tcPr>
            <w:tcW w:w="2322" w:type="dxa"/>
            <w:shd w:val="clear" w:color="auto" w:fill="auto"/>
          </w:tcPr>
          <w:p>
            <w:pPr>
              <w:spacing w:after="0" w:line="240" w:lineRule="auto"/>
              <w:rPr>
                <w:noProof/>
              </w:rPr>
            </w:pPr>
            <w:r>
              <w:rPr>
                <w:noProof/>
              </w:rPr>
              <w:t>300</w:t>
            </w:r>
          </w:p>
        </w:tc>
        <w:tc>
          <w:tcPr>
            <w:tcW w:w="2322" w:type="dxa"/>
            <w:shd w:val="clear" w:color="auto" w:fill="auto"/>
          </w:tcPr>
          <w:p>
            <w:pPr>
              <w:spacing w:after="0" w:line="240" w:lineRule="auto"/>
              <w:rPr>
                <w:noProof/>
              </w:rPr>
            </w:pPr>
            <w:r>
              <w:rPr>
                <w:noProof/>
              </w:rPr>
              <w:t>1,5</w:t>
            </w:r>
          </w:p>
        </w:tc>
      </w:tr>
      <w:tr>
        <w:tc>
          <w:tcPr>
            <w:tcW w:w="2322" w:type="dxa"/>
            <w:shd w:val="clear" w:color="auto" w:fill="auto"/>
          </w:tcPr>
          <w:p>
            <w:pPr>
              <w:spacing w:after="0" w:line="240" w:lineRule="auto"/>
              <w:rPr>
                <w:noProof/>
              </w:rPr>
            </w:pPr>
            <w:r>
              <w:rPr>
                <w:noProof/>
              </w:rPr>
              <w:t>Eslovénia</w:t>
            </w:r>
          </w:p>
        </w:tc>
        <w:tc>
          <w:tcPr>
            <w:tcW w:w="2322" w:type="dxa"/>
            <w:shd w:val="clear" w:color="auto" w:fill="auto"/>
          </w:tcPr>
          <w:p>
            <w:pPr>
              <w:spacing w:after="0" w:line="240" w:lineRule="auto"/>
              <w:rPr>
                <w:noProof/>
              </w:rPr>
            </w:pPr>
            <w:r>
              <w:rPr>
                <w:noProof/>
              </w:rPr>
              <w:t>2910</w:t>
            </w:r>
          </w:p>
        </w:tc>
        <w:tc>
          <w:tcPr>
            <w:tcW w:w="2322" w:type="dxa"/>
            <w:shd w:val="clear" w:color="auto" w:fill="auto"/>
          </w:tcPr>
          <w:p>
            <w:pPr>
              <w:spacing w:after="0" w:line="240" w:lineRule="auto"/>
              <w:rPr>
                <w:noProof/>
              </w:rPr>
            </w:pPr>
            <w:r>
              <w:rPr>
                <w:noProof/>
              </w:rPr>
              <w:t>170</w:t>
            </w:r>
          </w:p>
        </w:tc>
        <w:tc>
          <w:tcPr>
            <w:tcW w:w="2322" w:type="dxa"/>
            <w:shd w:val="clear" w:color="auto" w:fill="auto"/>
          </w:tcPr>
          <w:p>
            <w:pPr>
              <w:spacing w:after="0" w:line="240" w:lineRule="auto"/>
              <w:rPr>
                <w:noProof/>
              </w:rPr>
            </w:pPr>
            <w:r>
              <w:rPr>
                <w:noProof/>
              </w:rPr>
              <w:t>0,9</w:t>
            </w:r>
          </w:p>
        </w:tc>
      </w:tr>
      <w:tr>
        <w:tc>
          <w:tcPr>
            <w:tcW w:w="2322" w:type="dxa"/>
            <w:shd w:val="clear" w:color="auto" w:fill="auto"/>
          </w:tcPr>
          <w:p>
            <w:pPr>
              <w:spacing w:after="0" w:line="240" w:lineRule="auto"/>
              <w:rPr>
                <w:noProof/>
              </w:rPr>
            </w:pPr>
            <w:r>
              <w:rPr>
                <w:noProof/>
              </w:rPr>
              <w:t>Eslováquia</w:t>
            </w:r>
          </w:p>
        </w:tc>
        <w:tc>
          <w:tcPr>
            <w:tcW w:w="2322" w:type="dxa"/>
            <w:shd w:val="clear" w:color="auto" w:fill="auto"/>
          </w:tcPr>
          <w:p>
            <w:pPr>
              <w:spacing w:after="0" w:line="240" w:lineRule="auto"/>
              <w:rPr>
                <w:noProof/>
              </w:rPr>
            </w:pPr>
            <w:r>
              <w:rPr>
                <w:noProof/>
              </w:rPr>
              <w:t>470</w:t>
            </w:r>
          </w:p>
        </w:tc>
        <w:tc>
          <w:tcPr>
            <w:tcW w:w="2322" w:type="dxa"/>
            <w:shd w:val="clear" w:color="auto" w:fill="auto"/>
          </w:tcPr>
          <w:p>
            <w:pPr>
              <w:spacing w:after="0" w:line="240" w:lineRule="auto"/>
              <w:rPr>
                <w:noProof/>
              </w:rPr>
            </w:pPr>
            <w:r>
              <w:rPr>
                <w:noProof/>
              </w:rPr>
              <w:t>60</w:t>
            </w:r>
          </w:p>
        </w:tc>
        <w:tc>
          <w:tcPr>
            <w:tcW w:w="2322" w:type="dxa"/>
            <w:shd w:val="clear" w:color="auto" w:fill="auto"/>
          </w:tcPr>
          <w:p>
            <w:pPr>
              <w:spacing w:after="0" w:line="240" w:lineRule="auto"/>
              <w:rPr>
                <w:noProof/>
              </w:rPr>
            </w:pPr>
            <w:r>
              <w:rPr>
                <w:noProof/>
              </w:rPr>
              <w:t>0,3</w:t>
            </w:r>
          </w:p>
        </w:tc>
      </w:tr>
      <w:tr>
        <w:tc>
          <w:tcPr>
            <w:tcW w:w="2322" w:type="dxa"/>
            <w:shd w:val="clear" w:color="auto" w:fill="auto"/>
          </w:tcPr>
          <w:p>
            <w:pPr>
              <w:spacing w:after="0" w:line="240" w:lineRule="auto"/>
              <w:rPr>
                <w:noProof/>
              </w:rPr>
            </w:pPr>
            <w:r>
              <w:rPr>
                <w:noProof/>
              </w:rPr>
              <w:t>Finlândia</w:t>
            </w:r>
          </w:p>
        </w:tc>
        <w:tc>
          <w:tcPr>
            <w:tcW w:w="2322" w:type="dxa"/>
            <w:shd w:val="clear" w:color="auto" w:fill="auto"/>
          </w:tcPr>
          <w:p>
            <w:pPr>
              <w:spacing w:after="0" w:line="240" w:lineRule="auto"/>
              <w:rPr>
                <w:noProof/>
              </w:rPr>
            </w:pPr>
            <w:r>
              <w:rPr>
                <w:noProof/>
              </w:rPr>
              <w:t>100</w:t>
            </w:r>
          </w:p>
        </w:tc>
        <w:tc>
          <w:tcPr>
            <w:tcW w:w="2322" w:type="dxa"/>
            <w:shd w:val="clear" w:color="auto" w:fill="auto"/>
          </w:tcPr>
          <w:p>
            <w:pPr>
              <w:spacing w:after="0" w:line="240" w:lineRule="auto"/>
              <w:rPr>
                <w:noProof/>
              </w:rPr>
            </w:pPr>
            <w:r>
              <w:rPr>
                <w:noProof/>
              </w:rPr>
              <w:t>100</w:t>
            </w:r>
          </w:p>
        </w:tc>
        <w:tc>
          <w:tcPr>
            <w:tcW w:w="2322" w:type="dxa"/>
            <w:shd w:val="clear" w:color="auto" w:fill="auto"/>
          </w:tcPr>
          <w:p>
            <w:pPr>
              <w:spacing w:after="0" w:line="240" w:lineRule="auto"/>
              <w:rPr>
                <w:noProof/>
              </w:rPr>
            </w:pPr>
            <w:r>
              <w:rPr>
                <w:noProof/>
              </w:rPr>
              <w:t>,05</w:t>
            </w:r>
          </w:p>
        </w:tc>
      </w:tr>
      <w:tr>
        <w:tc>
          <w:tcPr>
            <w:tcW w:w="2322" w:type="dxa"/>
            <w:shd w:val="clear" w:color="auto" w:fill="auto"/>
          </w:tcPr>
          <w:p>
            <w:pPr>
              <w:spacing w:after="0" w:line="240" w:lineRule="auto"/>
              <w:rPr>
                <w:noProof/>
              </w:rPr>
            </w:pPr>
            <w:r>
              <w:rPr>
                <w:noProof/>
              </w:rPr>
              <w:t>Suécia</w:t>
            </w:r>
          </w:p>
        </w:tc>
        <w:tc>
          <w:tcPr>
            <w:tcW w:w="2322" w:type="dxa"/>
            <w:shd w:val="clear" w:color="auto" w:fill="auto"/>
          </w:tcPr>
          <w:p>
            <w:pPr>
              <w:spacing w:after="0" w:line="240" w:lineRule="auto"/>
              <w:rPr>
                <w:noProof/>
              </w:rPr>
            </w:pPr>
            <w:r>
              <w:rPr>
                <w:noProof/>
              </w:rPr>
              <w:t>180</w:t>
            </w:r>
          </w:p>
        </w:tc>
        <w:tc>
          <w:tcPr>
            <w:tcW w:w="2322" w:type="dxa"/>
            <w:shd w:val="clear" w:color="auto" w:fill="auto"/>
          </w:tcPr>
          <w:p>
            <w:pPr>
              <w:spacing w:after="0" w:line="240" w:lineRule="auto"/>
              <w:rPr>
                <w:noProof/>
              </w:rPr>
            </w:pPr>
            <w:r>
              <w:rPr>
                <w:noProof/>
              </w:rPr>
              <w:t>80</w:t>
            </w:r>
          </w:p>
        </w:tc>
        <w:tc>
          <w:tcPr>
            <w:tcW w:w="2322" w:type="dxa"/>
            <w:shd w:val="clear" w:color="auto" w:fill="auto"/>
          </w:tcPr>
          <w:p>
            <w:pPr>
              <w:spacing w:after="0" w:line="240" w:lineRule="auto"/>
              <w:rPr>
                <w:noProof/>
              </w:rPr>
            </w:pPr>
            <w:r>
              <w:rPr>
                <w:noProof/>
              </w:rPr>
              <w:t>0,4</w:t>
            </w:r>
          </w:p>
        </w:tc>
      </w:tr>
      <w:tr>
        <w:tc>
          <w:tcPr>
            <w:tcW w:w="2322" w:type="dxa"/>
            <w:shd w:val="clear" w:color="auto" w:fill="auto"/>
          </w:tcPr>
          <w:p>
            <w:pPr>
              <w:spacing w:after="0" w:line="240" w:lineRule="auto"/>
              <w:rPr>
                <w:noProof/>
              </w:rPr>
            </w:pPr>
            <w:r>
              <w:rPr>
                <w:noProof/>
              </w:rPr>
              <w:t>Reino Unido</w:t>
            </w:r>
          </w:p>
        </w:tc>
        <w:tc>
          <w:tcPr>
            <w:tcW w:w="2322" w:type="dxa"/>
            <w:shd w:val="clear" w:color="auto" w:fill="auto"/>
          </w:tcPr>
          <w:p>
            <w:pPr>
              <w:spacing w:after="0" w:line="240" w:lineRule="auto"/>
              <w:rPr>
                <w:noProof/>
              </w:rPr>
            </w:pPr>
            <w:r>
              <w:rPr>
                <w:noProof/>
              </w:rPr>
              <w:t>1740</w:t>
            </w:r>
          </w:p>
        </w:tc>
        <w:tc>
          <w:tcPr>
            <w:tcW w:w="2322" w:type="dxa"/>
            <w:shd w:val="clear" w:color="auto" w:fill="auto"/>
          </w:tcPr>
          <w:p>
            <w:pPr>
              <w:spacing w:after="0" w:line="240" w:lineRule="auto"/>
              <w:rPr>
                <w:noProof/>
              </w:rPr>
            </w:pPr>
            <w:r>
              <w:rPr>
                <w:noProof/>
              </w:rPr>
              <w:t>1040</w:t>
            </w:r>
          </w:p>
        </w:tc>
        <w:tc>
          <w:tcPr>
            <w:tcW w:w="2322" w:type="dxa"/>
            <w:shd w:val="clear" w:color="auto" w:fill="auto"/>
          </w:tcPr>
          <w:p>
            <w:pPr>
              <w:spacing w:after="0" w:line="240" w:lineRule="auto"/>
              <w:rPr>
                <w:noProof/>
              </w:rPr>
            </w:pPr>
            <w:r>
              <w:rPr>
                <w:noProof/>
              </w:rPr>
              <w:t>5,3</w:t>
            </w:r>
          </w:p>
        </w:tc>
      </w:tr>
      <w:tr>
        <w:tc>
          <w:tcPr>
            <w:tcW w:w="2322" w:type="dxa"/>
            <w:shd w:val="clear" w:color="auto" w:fill="auto"/>
          </w:tcPr>
          <w:p>
            <w:pPr>
              <w:spacing w:after="0" w:line="240" w:lineRule="auto"/>
              <w:rPr>
                <w:noProof/>
              </w:rPr>
            </w:pPr>
            <w:r>
              <w:rPr>
                <w:noProof/>
              </w:rPr>
              <w:t>UE-27</w:t>
            </w:r>
          </w:p>
        </w:tc>
        <w:tc>
          <w:tcPr>
            <w:tcW w:w="2322" w:type="dxa"/>
            <w:shd w:val="clear" w:color="auto" w:fill="auto"/>
          </w:tcPr>
          <w:p>
            <w:pPr>
              <w:spacing w:after="0" w:line="240" w:lineRule="auto"/>
              <w:rPr>
                <w:noProof/>
              </w:rPr>
            </w:pPr>
            <w:r>
              <w:rPr>
                <w:noProof/>
              </w:rPr>
              <w:t>2237460</w:t>
            </w:r>
          </w:p>
        </w:tc>
        <w:tc>
          <w:tcPr>
            <w:tcW w:w="2322" w:type="dxa"/>
            <w:shd w:val="clear" w:color="auto" w:fill="auto"/>
          </w:tcPr>
          <w:p>
            <w:pPr>
              <w:spacing w:after="0" w:line="240" w:lineRule="auto"/>
              <w:rPr>
                <w:noProof/>
              </w:rPr>
            </w:pPr>
            <w:r>
              <w:rPr>
                <w:noProof/>
              </w:rPr>
              <w:t>19680</w:t>
            </w:r>
          </w:p>
        </w:tc>
        <w:tc>
          <w:tcPr>
            <w:tcW w:w="2322" w:type="dxa"/>
            <w:shd w:val="clear" w:color="auto" w:fill="auto"/>
          </w:tcPr>
          <w:p>
            <w:pPr>
              <w:spacing w:after="0" w:line="240" w:lineRule="auto"/>
              <w:rPr>
                <w:noProof/>
              </w:rPr>
            </w:pPr>
            <w:r>
              <w:rPr>
                <w:noProof/>
              </w:rPr>
              <w:t>100,0</w:t>
            </w:r>
          </w:p>
        </w:tc>
      </w:tr>
      <w:tr>
        <w:tc>
          <w:tcPr>
            <w:tcW w:w="9288" w:type="dxa"/>
            <w:gridSpan w:val="4"/>
            <w:shd w:val="clear" w:color="auto" w:fill="auto"/>
          </w:tcPr>
          <w:p>
            <w:pPr>
              <w:spacing w:after="0" w:line="240" w:lineRule="auto"/>
              <w:rPr>
                <w:noProof/>
              </w:rPr>
            </w:pPr>
            <w:r>
              <w:rPr>
                <w:noProof/>
              </w:rPr>
              <w:t>Fonte: Eurostat (2010)</w:t>
            </w:r>
          </w:p>
        </w:tc>
      </w:tr>
    </w:tbl>
    <w:p>
      <w:pPr>
        <w:rPr>
          <w:noProof/>
        </w:rPr>
        <w:sectPr>
          <w:headerReference w:type="even" r:id="rId34"/>
          <w:headerReference w:type="default" r:id="rId35"/>
          <w:footerReference w:type="even" r:id="rId36"/>
          <w:footerReference w:type="default" r:id="rId37"/>
          <w:headerReference w:type="first" r:id="rId38"/>
          <w:footerReference w:type="first" r:id="rId39"/>
          <w:pgSz w:w="11906" w:h="16838"/>
          <w:pgMar w:top="1417" w:right="1417" w:bottom="1417" w:left="1417" w:header="708" w:footer="708" w:gutter="0"/>
          <w:cols w:space="720"/>
          <w:docGrid w:linePitch="360"/>
        </w:sectPr>
      </w:pPr>
    </w:p>
    <w:p>
      <w:pPr>
        <w:pStyle w:val="Heading3"/>
        <w:rPr>
          <w:noProof/>
        </w:rPr>
      </w:pPr>
      <w:bookmarkStart w:id="52" w:name="_Toc444589119"/>
      <w:bookmarkStart w:id="53" w:name="_Toc446084848"/>
      <w:r>
        <w:rPr>
          <w:noProof/>
        </w:rPr>
        <w:t>ANEXO III: ESTRUTURA PIRAMIDAL DE CRUZAMENTO DE FRANGOS DE CARNE COMERCIAIS</w:t>
      </w:r>
      <w:bookmarkEnd w:id="52"/>
      <w:bookmarkEnd w:id="53"/>
    </w:p>
    <w:p>
      <w:pPr>
        <w:jc w:val="center"/>
        <w:rPr>
          <w:noProof/>
        </w:rPr>
      </w:pPr>
    </w:p>
    <w:p>
      <w:pPr>
        <w:jc w:val="center"/>
        <w:rPr>
          <w:noProof/>
        </w:rPr>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5" o:spid="_x0000_s1049" type="#_x0000_t67" style="position:absolute;left:0;text-align:left;margin-left:0;margin-top:189.25pt;width:45.35pt;height:116.9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" adj="17411" filled="f" stroked="f">
            <v:stroke joinstyle="round"/>
          </v:shape>
        </w:pict>
      </w:r>
      <w:r>
        <w:rPr>
          <w:noProof/>
        </w:rPr>
        <w:pict>
          <v:group id="Group 47" o:spid="_x0000_s1028" style="position:absolute;left:0;text-align:left;margin-left:45.35pt;margin-top:0;width:465.75pt;height:295.15pt;z-index:251658240" coordorigin="5762" coordsize="59155,36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">
            <v:shapetype id="_x0000_t202" coordsize="21600,21600" o:spt="202" path="m,l,21600r21600,l21600,xe">
              <v:stroke joinstyle="miter"/>
              <v:path gradientshapeok="t" o:connecttype="rect"/>
            </v:shapetype>
            <v:shape id="TextBox 5" o:spid="_x0000_s1029" type="#_x0000_t202" style="position:absolute;left:22102;top:8672;width:13101;height:452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vensMA&#10;AADaAAAADwAAAGRycy9kb3ducmV2LnhtbESPzW7CMBCE75V4B2uRuIHDTxFNMQjxI3FrC32AVbyN&#10;Q+J1FBsIPD1GQupxNDPfaObL1lbiQo0vHCsYDhIQxJnTBecKfo+7/gyED8gaK8ek4EYelovO2xxT&#10;7a78Q5dDyEWEsE9RgQmhTqX0mSGLfuBq4uj9ucZiiLLJpW7wGuG2kqMkmUqLBccFgzWtDWXl4WwV&#10;zBL7VZYfo29vJ/fhu1lv3LY+KdXrtqtPEIHa8B9+tfdawRieV+IN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vensMAAADaAAAADwAAAAAAAAAAAAAAAACYAgAAZHJzL2Rv&#10;d25yZXYueG1sUEsFBgAAAAAEAAQA9QAAAIgDAAAAAA==&#10;" filled="f" stroked="f">
              <v:textbox style="mso-fit-shape-to-text:t">
                <w:txbxContent>
                  <w:p>
                    <w:pPr>
                      <w:pStyle w:val="NormalWeb"/>
                      <w:spacing w:before="0" w:beforeAutospacing="0" w:after="0" w:afterAutospacing="0"/>
                      <w:jc w:val="center"/>
                      <w:textAlignment w:val="baseline"/>
                    </w:pPr>
                    <w:r>
                      <w:rPr>
                        <w:rFonts w:ascii="Verdana" w:hAnsi="Verdana"/>
                        <w:color w:val="0F5494"/>
                        <w:kern w:val="24"/>
                        <w:lang w:val="en-GB"/>
                      </w:rPr>
                      <w:t xml:space="preserve">SELEÇÃO </w:t>
                    </w:r>
                  </w:p>
                  <w:p>
                    <w:pPr>
                      <w:pStyle w:val="NormalWeb"/>
                      <w:spacing w:before="0" w:beforeAutospacing="0" w:after="0" w:afterAutospacing="0"/>
                      <w:jc w:val="center"/>
                      <w:textAlignment w:val="baseline"/>
                    </w:pPr>
                    <w:r>
                      <w:rPr>
                        <w:rFonts w:ascii="Verdana" w:hAnsi="Verdana"/>
                        <w:color w:val="0F5494"/>
                        <w:kern w:val="24"/>
                      </w:rPr>
                      <w:t>GENEALÓGICA</w:t>
                    </w:r>
                  </w:p>
                </w:txbxContent>
              </v:textbox>
            </v:shape>
            <v:shape id="TextBox 6" o:spid="_x0000_s1030" type="#_x0000_t202" style="position:absolute;left:24261;top:16592;width:8828;height:2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JG6sMA&#10;AADaAAAADwAAAGRycy9kb3ducmV2LnhtbESP0WrCQBRE3wX/YblC33QTsRKjayi2hb7Vqh9wyd5m&#10;02TvhuzWRL++Wyj0cZiZM8yuGG0rrtT72rGCdJGAIC6drrlScDm/zjMQPiBrbB2Tght5KPbTyQ5z&#10;7Qb+oOspVCJC2OeowITQ5VL60pBFv3AdcfQ+XW8xRNlXUvc4RLht5TJJ1tJizXHBYEcHQ2Vz+rYK&#10;ssS+N81mefR2dU8fzeHZvXRfSj3MxqctiEBj+A//td+0ghX8Xok3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JG6sMAAADaAAAADwAAAAAAAAAAAAAAAACYAgAAZHJzL2Rv&#10;d25yZXYueG1sUEsFBgAAAAAEAAQA9QAAAIgDAAAAAA==&#10;" filled="f" stroked="f">
              <v:textbox style="mso-fit-shape-to-text:t">
                <w:txbxContent>
                  <w:p>
                    <w:pPr>
                      <w:pStyle w:val="NormalWeb"/>
                      <w:spacing w:before="0" w:beforeAutospacing="0" w:after="0" w:afterAutospacing="0"/>
                      <w:textAlignment w:val="baseline"/>
                    </w:pPr>
                    <w:r>
                      <w:rPr>
                        <w:rFonts w:ascii="Verdana" w:hAnsi="Verdana"/>
                        <w:color w:val="0F5494"/>
                        <w:kern w:val="24"/>
                      </w:rPr>
                      <w:t>BISAVÓS</w:t>
                    </w:r>
                  </w:p>
                </w:txbxContent>
              </v:textbox>
            </v:shape>
            <v:shape id="TextBox 7" o:spid="_x0000_s1031" type="#_x0000_t202" style="position:absolute;left:25703;top:22351;width:6116;height:2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7jccIA&#10;AADaAAAADwAAAGRycy9kb3ducmV2LnhtbESP3YrCMBSE7wXfIRzBO00VXdyuUcQf8M5ddx/g0Byb&#10;2uakNFGrT28EYS+HmfmGmS9bW4krNb5wrGA0TEAQZ04XnCv4+90NZiB8QNZYOSYFd/KwXHQ7c0y1&#10;u/EPXY8hFxHCPkUFJoQ6ldJnhiz6oauJo3dyjcUQZZNL3eAtwm0lx0nyIS0WHBcM1rQ2lJXHi1Uw&#10;S+yhLD/H395OHqOpWW/ctj4r1e+1qy8QgdrwH36391rBFF5X4g2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nuNxwgAAANoAAAAPAAAAAAAAAAAAAAAAAJgCAABkcnMvZG93&#10;bnJldi54bWxQSwUGAAAAAAQABAD1AAAAhwMAAAAA&#10;" filled="f" stroked="f">
              <v:textbox style="mso-fit-shape-to-text:t">
                <w:txbxContent>
                  <w:p>
                    <w:pPr>
                      <w:pStyle w:val="NormalWeb"/>
                      <w:spacing w:before="0" w:beforeAutospacing="0" w:after="0" w:afterAutospacing="0"/>
                      <w:textAlignment w:val="baseline"/>
                    </w:pPr>
                    <w:r>
                      <w:rPr>
                        <w:rFonts w:ascii="Verdana" w:hAnsi="Verdana"/>
                        <w:color w:val="0F5494"/>
                        <w:kern w:val="24"/>
                      </w:rPr>
                      <w:t>AVÓS</w:t>
                    </w:r>
                  </w:p>
                </w:txbxContent>
              </v:textbox>
            </v:shape>
            <v:shape id="TextBox 8" o:spid="_x0000_s1032" type="#_x0000_t202" style="position:absolute;left:20661;top:26671;width:16340;height:2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W1+MEA&#10;AADaAAAADwAAAGRycy9kb3ducmV2LnhtbESPQWvCQBSE70L/w/KE3nRjoSKpawi2BQ9equn9kX3N&#10;hmbfhuyrif/eFYQeh5n5htkWk+/UhYbYBjawWmagiOtgW24MVOfPxQZUFGSLXWAycKUIxe5ptsXc&#10;hpG/6HKSRiUIxxwNOJE+1zrWjjzGZeiJk/cTBo+S5NBoO+CY4L7TL1m21h5bTgsOe9o7qn9Pf96A&#10;iC1X1+rDx8P3dHwfXVa/YmXM83wq30AJTfIffrQP1sAa7lfSDdC7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VtfjBAAAA2gAAAA8AAAAAAAAAAAAAAAAAmAIAAGRycy9kb3du&#10;cmV2LnhtbFBLBQYAAAAABAAEAPUAAACGAwAAAAA=&#10;" filled="f" stroked="f">
              <v:textbox style="mso-fit-shape-to-text:t">
                <w:txbxContent>
                  <w:p>
                    <w:pPr>
                      <w:pStyle w:val="NormalWeb"/>
                      <w:spacing w:before="0" w:beforeAutospacing="0" w:after="0" w:afterAutospacing="0"/>
                      <w:textAlignment w:val="baseline"/>
                    </w:pPr>
                    <w:r>
                      <w:rPr>
                        <w:rFonts w:ascii="Verdana" w:hAnsi="Verdana"/>
                        <w:color w:val="0F5494"/>
                        <w:kern w:val="24"/>
                        <w:lang w:val="en-GB"/>
                      </w:rPr>
                      <w:t>MATRIZES-PAIS</w:t>
                    </w:r>
                  </w:p>
                </w:txbxContent>
              </v:textbox>
            </v:shape>
            <v:shape id="TextBox 10" o:spid="_x0000_s1033" type="#_x0000_t202" style="position:absolute;left:46590;top:12202;width:18004;height:2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kQY8EA&#10;AADaAAAADwAAAGRycy9kb3ducmV2LnhtbESPT2vCQBTE7wW/w/IEb3VjwbZEVxH/gIdeauP9kX1m&#10;g9m3Iftq4rd3hUKPw8z8hlmuB9+oG3WxDmxgNs1AEZfB1lwZKH4Or5+goiBbbAKTgTtFWK9GL0vM&#10;bej5m24nqVSCcMzRgBNpc61j6chjnIaWOHmX0HmUJLtK2w77BPeNfsuyd+2x5rTgsKWto/J6+vUG&#10;ROxmdi/2Ph7Pw9eud1k5x8KYyXjYLEAJDfIf/msfrYEP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ZEGPBAAAA2gAAAA8AAAAAAAAAAAAAAAAAmAIAAGRycy9kb3du&#10;cmV2LnhtbFBLBQYAAAAABAAEAPUAAACGAwAAAAA=&#10;" filled="f" stroked="f">
              <v:textbox style="mso-fit-shape-to-text:t">
                <w:txbxContent>
                  <w:p>
                    <w:pPr>
                      <w:pStyle w:val="NormalWeb"/>
                      <w:spacing w:before="0" w:beforeAutospacing="0" w:after="0" w:afterAutospacing="0"/>
                      <w:textAlignment w:val="baseline"/>
                    </w:pPr>
                    <w:r>
                      <w:rPr>
                        <w:rFonts w:ascii="Verdana" w:hAnsi="Verdana"/>
                        <w:color w:val="0F5494"/>
                        <w:kern w:val="24"/>
                      </w:rPr>
                      <w:t>Alterações genéticas</w:t>
                    </w:r>
                  </w:p>
                </w:txbxContent>
              </v:textbox>
            </v:shape>
            <v:line id="Straight Connector 8" o:spid="_x0000_s1034" style="position:absolute;flip:y;visibility:visible;mso-wrap-style:square" from="5762,0" to="28343,338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bqisIAAADaAAAADwAAAGRycy9kb3ducmV2LnhtbERPz2vCMBS+C/sfwhvsIjPdkKHVtIgw&#10;2MHLnFS8vTXPprR5qUmm3X9vDoMdP77f63K0vbiSD61jBS+zDARx7XTLjYLD1/vzAkSIyBp7x6Tg&#10;lwKUxcNkjbl2N/6k6z42IoVwyFGBiXHIpQy1IYth5gbixJ2dtxgT9I3UHm8p3PbyNcvepMWWU4PB&#10;gbaG6m7/YxXIxW568ZvveVd1x+PSVHU1nHZKPT2OmxWISGP8F/+5P7SCtDVdSTdAFn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mbqisIAAADaAAAADwAAAAAAAAAAAAAA&#10;AAChAgAAZHJzL2Rvd25yZXYueG1sUEsFBgAAAAAEAAQA+QAAAJADAAAAAA==&#10;"/>
            <v:line id="Straight Connector 9" o:spid="_x0000_s1035" style="position:absolute;visibility:visible;mso-wrap-style:square" from="5762,33871" to="51127,338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line id="Straight Connector 10" o:spid="_x0000_s1036" style="position:absolute;flip:x y;visibility:visible;mso-wrap-style:square" from="28343,0" to="50407,338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2AiMQAAADbAAAADwAAAGRycy9kb3ducmV2LnhtbESPT2vCQBDF74V+h2WEXkrdqKVIzCpS&#10;aPGkVFu8DtnJH8zOhuzWRD+9cxC8zfDevPebbDW4Rp2pC7VnA5NxAoo497bm0sDv4ettDipEZIuN&#10;ZzJwoQCr5fNThqn1Pf/QeR9LJSEcUjRQxdimWoe8Iodh7Fti0QrfOYyydqW2HfYS7ho9TZIP7bBm&#10;aaiwpc+K8tP+3xlA3l5n835C7/qbjmG63b2u/wpjXkbDegEq0hAf5vv1xgq+0MsvMoBe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TYCIxAAAANsAAAAPAAAAAAAAAAAA&#10;AAAAAKECAABkcnMvZG93bnJldi54bWxQSwUGAAAAAAQABAD5AAAAkgMAAAAA&#10;"/>
            <v:line id="Straight Connector 11" o:spid="_x0000_s1037" style="position:absolute;visibility:visible;mso-wrap-style:square" from="8062,29855" to="47825,29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shape id="TextBox 43" o:spid="_x0000_s1038" type="#_x0000_t202" style="position:absolute;left:19219;top:30276;width:18074;height:2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1c1L8A&#10;AADbAAAADwAAAGRycy9kb3ducmV2LnhtbERPTWvCQBC9C/0PywjedKNQKalrCLYFD1606X3ITrOh&#10;2dmQnZr4712h0Ns83ufsisl36kpDbAMbWK8yUMR1sC03BqrPj+ULqCjIFrvAZOBGEYr902yHuQ0j&#10;n+l6kUalEI45GnAifa51rB15jKvQEyfuOwweJcGh0XbAMYX7Tm+ybKs9tpwaHPZ0cFT/XH69ARFb&#10;rm/Vu4/Hr+n0NrqsfsbKmMV8Kl9BCU3yL/5zH22av4HHL+kAvb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HVzUvwAAANsAAAAPAAAAAAAAAAAAAAAAAJgCAABkcnMvZG93bnJl&#10;di54bWxQSwUGAAAAAAQABAD1AAAAhAMAAAAA&#10;" filled="f" stroked="f">
              <v:textbox style="mso-fit-shape-to-text:t">
                <w:txbxContent>
                  <w:p>
                    <w:pPr>
                      <w:pStyle w:val="NormalWeb"/>
                      <w:spacing w:before="0" w:beforeAutospacing="0" w:after="0" w:afterAutospacing="0"/>
                      <w:textAlignment w:val="baseline"/>
                    </w:pPr>
                    <w:r>
                      <w:rPr>
                        <w:rFonts w:ascii="Verdana" w:hAnsi="Verdana"/>
                        <w:color w:val="0F5494"/>
                        <w:kern w:val="24"/>
                        <w:lang w:val="en-GB"/>
                      </w:rPr>
                      <w:t>FRANGOS DE CARNE</w:t>
                    </w:r>
                  </w:p>
                </w:txbxContent>
              </v:textbox>
            </v:shape>
            <v:line id="Straight Connector 13" o:spid="_x0000_s1039" style="position:absolute;visibility:visible;mso-wrap-style:square" from="11523,25698" to="45367,25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Straight Connector 14" o:spid="_x0000_s1040" style="position:absolute;visibility:visible;mso-wrap-style:square" from="14890,20854" to="42486,20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line id="Straight Connector 15" o:spid="_x0000_s1041" style="position:absolute;visibility:visible;mso-wrap-style:square" from="17768,14974" to="38665,14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shape id="TextBox 83995" o:spid="_x0000_s1042" type="#_x0000_t202" style="position:absolute;left:52287;top:16803;width:6141;height:27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XHNMEA&#10;AADbAAAADwAAAGRycy9kb3ducmV2LnhtbERPzWrCQBC+F3yHZYTemo3SikZXEW3BW2v0AYbsNJsm&#10;Oxuy2yT16buFgrf5+H5nsxttI3rqfOVYwSxJQRAXTldcKrhe3p6WIHxA1tg4JgU/5GG3nTxsMNNu&#10;4DP1eShFDGGfoQITQptJ6QtDFn3iWuLIfbrOYoiwK6XucIjhtpHzNF1IixXHBoMtHQwVdf5tFSxT&#10;+17Xq/mHt8+32Ys5HN1r+6XU43Tcr0EEGsNd/O8+6Th/AX+/xAP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lxzTBAAAA2wAAAA8AAAAAAAAAAAAAAAAAmAIAAGRycy9kb3du&#10;cmV2LnhtbFBLBQYAAAAABAAEAPUAAACGAwAAAAA=&#10;" filled="f" stroked="f">
              <v:textbox style="mso-fit-shape-to-text:t">
                <w:txbxContent>
                  <w:p>
                    <w:pPr>
                      <w:pStyle w:val="NormalWeb"/>
                      <w:spacing w:before="0" w:beforeAutospacing="0" w:after="0" w:afterAutospacing="0"/>
                      <w:textAlignment w:val="baseline"/>
                    </w:pPr>
                    <w:r>
                      <w:rPr>
                        <w:rFonts w:ascii="Verdana" w:hAnsi="Verdana"/>
                        <w:color w:val="0F5494"/>
                        <w:kern w:val="24"/>
                      </w:rPr>
                      <w:t>1 ano</w:t>
                    </w:r>
                  </w:p>
                </w:txbxContent>
              </v:textbox>
            </v:shape>
            <v:shape id="TextBox 65" o:spid="_x0000_s1043" type="#_x0000_t202" style="position:absolute;left:52318;top:21286;width:6935;height:2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lir8EA&#10;AADbAAAADwAAAGRycy9kb3ducmV2LnhtbERPS27CMBDdV+IO1iCxAwcEhaYYhPhI7NpCDzCKp3FI&#10;PI5iA4HTYySk7ubpfWe+bG0lLtT4wrGC4SABQZw5XXCu4Pe4689A+ICssXJMCm7kYbnovM0x1e7K&#10;P3Q5hFzEEPYpKjAh1KmUPjNk0Q9cTRy5P9dYDBE2udQNXmO4reQoSd6lxYJjg8Ga1oay8nC2CmaJ&#10;/SrLj9G3t+P7cGLWG7etT0r1uu3qE0SgNvyLX+69jvOn8PwlHi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pYq/BAAAA2wAAAA8AAAAAAAAAAAAAAAAAmAIAAGRycy9kb3du&#10;cmV2LnhtbFBLBQYAAAAABAAEAPUAAACGAwAAAAA=&#10;" filled="f" stroked="f">
              <v:textbox style="mso-fit-shape-to-text:t">
                <w:txbxContent>
                  <w:p>
                    <w:pPr>
                      <w:pStyle w:val="NormalWeb"/>
                      <w:spacing w:before="0" w:beforeAutospacing="0" w:after="0" w:afterAutospacing="0"/>
                      <w:textAlignment w:val="baseline"/>
                    </w:pPr>
                    <w:r>
                      <w:rPr>
                        <w:rFonts w:ascii="Verdana" w:hAnsi="Verdana"/>
                        <w:color w:val="0F5494"/>
                        <w:kern w:val="24"/>
                        <w:lang w:val="en-GB"/>
                      </w:rPr>
                      <w:t xml:space="preserve">2 </w:t>
                    </w:r>
                    <w:r>
                      <w:rPr>
                        <w:rFonts w:ascii="Verdana" w:hAnsi="Verdana"/>
                        <w:color w:val="0F5494"/>
                        <w:kern w:val="24"/>
                      </w:rPr>
                      <w:t>anos</w:t>
                    </w:r>
                  </w:p>
                </w:txbxContent>
              </v:textbox>
            </v:shape>
            <v:shape id="TextBox 66" o:spid="_x0000_s1044" type="#_x0000_t202" style="position:absolute;left:52318;top:25700;width:6935;height:27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23cQA&#10;AADbAAAADwAAAGRycy9kb3ducmV2LnhtbESPzW7CQAyE75V4h5WReisbUFtBYEGItlJvLT8PYGVN&#10;NiTrjbJbCDx9fUDiZmvGM58Xq9436kxdrAIbGI8yUMRFsBWXBg77r5cpqJiQLTaBycCVIqyWg6cF&#10;5jZceEvnXSqVhHDM0YBLqc21joUjj3EUWmLRjqHzmGTtSm07vEi4b/Qky961x4qlwWFLG0dFvfvz&#10;BqaZ/6nr2eQ3+tfb+M1tPsJnezLmediv56AS9elhvl9/W8EXWPlFBt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29t3EAAAA2wAAAA8AAAAAAAAAAAAAAAAAmAIAAGRycy9k&#10;b3ducmV2LnhtbFBLBQYAAAAABAAEAPUAAACJAwAAAAA=&#10;" filled="f" stroked="f">
              <v:textbox style="mso-fit-shape-to-text:t">
                <w:txbxContent>
                  <w:p>
                    <w:pPr>
                      <w:pStyle w:val="NormalWeb"/>
                      <w:spacing w:before="0" w:beforeAutospacing="0" w:after="0" w:afterAutospacing="0"/>
                      <w:textAlignment w:val="baseline"/>
                    </w:pPr>
                    <w:r>
                      <w:rPr>
                        <w:rFonts w:ascii="Verdana" w:hAnsi="Verdana"/>
                        <w:color w:val="0F5494"/>
                        <w:kern w:val="24"/>
                        <w:lang w:val="en-GB"/>
                      </w:rPr>
                      <w:t xml:space="preserve">3 </w:t>
                    </w:r>
                    <w:r>
                      <w:rPr>
                        <w:rFonts w:ascii="Verdana" w:hAnsi="Verdana"/>
                        <w:color w:val="0F5494"/>
                        <w:kern w:val="24"/>
                      </w:rPr>
                      <w:t>anos</w:t>
                    </w:r>
                  </w:p>
                </w:txbxContent>
              </v:textbox>
            </v:shape>
            <v:shape id="TextBox 67" o:spid="_x0000_s1045" type="#_x0000_t202" style="position:absolute;left:52731;top:29853;width:6935;height:2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pTRsAA&#10;AADbAAAADwAAAGRycy9kb3ducmV2LnhtbERP24rCMBB9F/yHMIJvmiquaDWKuAr7tt4+YGjGpraZ&#10;lCar3f36jSD4NodzneW6tZW4U+MLxwpGwwQEceZ0wbmCy3k/mIHwAVlj5ZgU/JKH9arbWWKq3YOP&#10;dD+FXMQQ9ikqMCHUqZQ+M2TRD11NHLmrayyGCJtc6gYfMdxWcpwkU2mx4NhgsKatoaw8/VgFs8R+&#10;l+V8fPB28jf6MNtPt6tvSvV77WYBIlAb3uKX+0vH+X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HpTRsAAAADbAAAADwAAAAAAAAAAAAAAAACYAgAAZHJzL2Rvd25y&#10;ZXYueG1sUEsFBgAAAAAEAAQA9QAAAIUDAAAAAA==&#10;" filled="f" stroked="f">
              <v:textbox style="mso-fit-shape-to-text:t">
                <w:txbxContent>
                  <w:p>
                    <w:pPr>
                      <w:pStyle w:val="NormalWeb"/>
                      <w:spacing w:before="0" w:beforeAutospacing="0" w:after="0" w:afterAutospacing="0"/>
                      <w:textAlignment w:val="baseline"/>
                    </w:pPr>
                    <w:r>
                      <w:rPr>
                        <w:rFonts w:ascii="Verdana" w:hAnsi="Verdana"/>
                        <w:color w:val="0F5494"/>
                        <w:kern w:val="24"/>
                        <w:lang w:val="en-GB"/>
                      </w:rPr>
                      <w:t xml:space="preserve">4 </w:t>
                    </w:r>
                    <w:r>
                      <w:rPr>
                        <w:rFonts w:ascii="Verdana" w:hAnsi="Verdana"/>
                        <w:color w:val="0F5494"/>
                        <w:kern w:val="24"/>
                      </w:rPr>
                      <w:t>anos</w:t>
                    </w:r>
                  </w:p>
                </w:txbxContent>
              </v:textbox>
            </v:shape>
            <v:shapetype id="_x0000_t32" coordsize="21600,21600" o:spt="32" o:oned="t" path="m,l21600,21600e" filled="f">
              <v:path arrowok="t" fillok="f" o:connecttype="none"/>
              <o:lock v:ext="edit" shapetype="t"/>
            </v:shapetype>
            <v:shape id="Straight Arrow Connector 20" o:spid="_x0000_s1046" type="#_x0000_t32" style="position:absolute;left:63369;top:16935;width:1432;height:198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8WncAAAADbAAAADwAAAGRycy9kb3ducmV2LnhtbERPy4rCMBTdD/gP4QpuBk2nC9FqFBEG&#10;3Q1WN+4uze0Dm5uaxFr9+sliYJaH815vB9OKnpxvLCv4miUgiAurG64UXM7f0wUIH5A1tpZJwYs8&#10;bDejjzVm2j75RH0eKhFD2GeooA6hy6T0RU0G/cx2xJErrTMYInSV1A6fMdy0Mk2SuTTYcGyosaN9&#10;TcUtfxgFb+9Cuu/vQynf+fKRfpbX3eFHqcl42K1ABBrCv/jPfdQK0rg+fok/QG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H/Fp3AAAAA2wAAAA8AAAAAAAAAAAAAAAAA&#10;oQIAAGRycy9kb3ducmV2LnhtbFBLBQYAAAAABAAEAPkAAACOAwAAAAA=&#10;" stroked="f"/>
            <v:shape id="Down Arrow 21" o:spid="_x0000_s1047" type="#_x0000_t67" style="position:absolute;left:64085;top:19572;width:833;height:79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zM9MMA&#10;AADbAAAADwAAAGRycy9kb3ducmV2LnhtbESPQWvCQBSE74L/YXlCb7rRQpHUTRAh0VNpben5kX0m&#10;wezbkF3XpL++Wyh4HGbmG2aXj6YTgQbXWlawXiUgiCurW64VfH0Wyy0I55E1dpZJwUQO8mw+22Gq&#10;7Z0/KJx9LSKEXYoKGu/7VEpXNWTQrWxPHL2LHQz6KIda6gHvEW46uUmSF2mw5bjQYE+Hhqrr+WYU&#10;9HVxbN3RPpdhev/5nvahtG8XpZ4W4/4VhKfRP8L/7ZNWsFnD35f4A2T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7zM9MMAAADbAAAADwAAAAAAAAAAAAAAAACYAgAAZHJzL2Rv&#10;d25yZXYueG1sUEsFBgAAAAAEAAQA9QAAAIgDAAAAAA==&#10;" adj="20463" filled="f" stroked="f">
              <v:stroke joinstyle="round"/>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2" o:spid="_x0000_s1048" type="#_x0000_t13" style="position:absolute;left:54996;top:23989;width:17110;height:2735;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bmxsUA&#10;AADbAAAADwAAAGRycy9kb3ducmV2LnhtbESPQWvCQBSE74X+h+UVvNVNg0iNrtIKgtAeNLZ4fc0+&#10;s8Hs25jdxthf7wpCj8PMfMPMFr2tRUetrxwreBkmIIgLpysuFXztVs+vIHxA1lg7JgUX8rCYPz7M&#10;MNPuzFvq8lCKCGGfoQITQpNJ6QtDFv3QNcTRO7jWYoiyLaVu8RzhtpZpkoylxYrjgsGGloaKY/5r&#10;FYw3pvqb/Hx378dkr08jeTl8fuRKDZ76tymIQH34D9/ba60gTeH2Jf4AO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FubGxQAAANsAAAAPAAAAAAAAAAAAAAAAAJgCAABkcnMv&#10;ZG93bnJldi54bWxQSwUGAAAAAAQABAD1AAAAigMAAAAA&#10;" adj="19874" filled="f">
              <v:stroke opacity="48573f" joinstyle="round"/>
            </v:shape>
          </v:group>
        </w:pict>
      </w:r>
    </w:p>
    <w:p>
      <w:pPr>
        <w:jc w:val="center"/>
        <w:rPr>
          <w:noProof/>
        </w:rPr>
      </w:pPr>
    </w:p>
    <w:p>
      <w:pPr>
        <w:jc w:val="center"/>
        <w:rPr>
          <w:noProof/>
        </w:rPr>
      </w:pPr>
    </w:p>
    <w:p>
      <w:pPr>
        <w:jc w:val="center"/>
        <w:rPr>
          <w:rFonts w:ascii="Times New Roman" w:hAnsi="Times New Roman"/>
          <w:b/>
          <w:noProof/>
          <w:sz w:val="24"/>
        </w:rPr>
      </w:pPr>
    </w:p>
    <w:p>
      <w:pPr>
        <w:jc w:val="center"/>
        <w:rPr>
          <w:rFonts w:ascii="Times New Roman" w:hAnsi="Times New Roman"/>
          <w:b/>
          <w:noProof/>
          <w:sz w:val="24"/>
        </w:rPr>
        <w:sectPr>
          <w:headerReference w:type="even" r:id="rId40"/>
          <w:headerReference w:type="default" r:id="rId41"/>
          <w:footerReference w:type="even" r:id="rId42"/>
          <w:footerReference w:type="default" r:id="rId43"/>
          <w:headerReference w:type="first" r:id="rId44"/>
          <w:footerReference w:type="first" r:id="rId45"/>
          <w:pgSz w:w="11906" w:h="16838"/>
          <w:pgMar w:top="1417" w:right="1417" w:bottom="1417" w:left="1417" w:header="708" w:footer="708" w:gutter="0"/>
          <w:cols w:space="720"/>
          <w:docGrid w:linePitch="360"/>
        </w:sectPr>
      </w:pPr>
    </w:p>
    <w:p>
      <w:pPr>
        <w:pStyle w:val="Heading3"/>
        <w:rPr>
          <w:noProof/>
        </w:rPr>
      </w:pPr>
      <w:bookmarkStart w:id="54" w:name="_Toc444589120"/>
      <w:bookmarkStart w:id="55" w:name="_Toc446084849"/>
      <w:r>
        <w:rPr>
          <w:noProof/>
        </w:rPr>
        <w:t>ANEXO IV: CARACTERÍSTICAS UTILIZADAS NOS ATUAIS PROGRAMAS DE SELEÇÃO DE FRANGOS DE CARNE</w:t>
      </w:r>
      <w:bookmarkEnd w:id="54"/>
      <w:bookmarkEnd w:id="55"/>
    </w:p>
    <w:tbl>
      <w:tblPr>
        <w:tblW w:w="8440" w:type="dxa"/>
        <w:jc w:val="center"/>
        <w:tblInd w:w="93" w:type="dxa"/>
        <w:tblLook w:val="04A0" w:firstRow="1" w:lastRow="0" w:firstColumn="1" w:lastColumn="0" w:noHBand="0" w:noVBand="1"/>
      </w:tblPr>
      <w:tblGrid>
        <w:gridCol w:w="2160"/>
        <w:gridCol w:w="6280"/>
      </w:tblGrid>
      <w:tr>
        <w:trPr>
          <w:trHeight w:val="330"/>
          <w:jc w:val="center"/>
        </w:trPr>
        <w:tc>
          <w:tcPr>
            <w:tcW w:w="2160" w:type="dxa"/>
            <w:tcBorders>
              <w:top w:val="single" w:sz="8" w:space="0" w:color="auto"/>
              <w:left w:val="single" w:sz="8" w:space="0" w:color="auto"/>
              <w:bottom w:val="single" w:sz="8" w:space="0" w:color="auto"/>
              <w:right w:val="single" w:sz="8" w:space="0" w:color="000000"/>
            </w:tcBorders>
            <w:shd w:val="clear" w:color="000000" w:fill="F2F2F2"/>
            <w:noWrap/>
            <w:vAlign w:val="center"/>
            <w:hideMark/>
          </w:tcPr>
          <w:p>
            <w:pPr>
              <w:spacing w:after="0" w:line="240" w:lineRule="auto"/>
              <w:jc w:val="center"/>
              <w:rPr>
                <w:rFonts w:ascii="Times New Roman" w:eastAsia="Times New Roman" w:hAnsi="Times New Roman"/>
                <w:b/>
                <w:bCs/>
                <w:noProof/>
                <w:color w:val="000000"/>
                <w:sz w:val="24"/>
                <w:szCs w:val="24"/>
              </w:rPr>
            </w:pPr>
            <w:r>
              <w:rPr>
                <w:rFonts w:ascii="Times New Roman" w:hAnsi="Times New Roman"/>
                <w:b/>
                <w:noProof/>
                <w:color w:val="000000"/>
                <w:sz w:val="24"/>
              </w:rPr>
              <w:t>Domínios de seleção</w:t>
            </w:r>
          </w:p>
        </w:tc>
        <w:tc>
          <w:tcPr>
            <w:tcW w:w="6280" w:type="dxa"/>
            <w:tcBorders>
              <w:top w:val="single" w:sz="8" w:space="0" w:color="auto"/>
              <w:left w:val="nil"/>
              <w:bottom w:val="single" w:sz="8" w:space="0" w:color="auto"/>
              <w:right w:val="single" w:sz="8" w:space="0" w:color="000000"/>
            </w:tcBorders>
            <w:shd w:val="clear" w:color="000000" w:fill="F2F2F2"/>
            <w:noWrap/>
            <w:vAlign w:val="center"/>
            <w:hideMark/>
          </w:tcPr>
          <w:p>
            <w:pPr>
              <w:spacing w:after="0" w:line="240" w:lineRule="auto"/>
              <w:jc w:val="center"/>
              <w:rPr>
                <w:rFonts w:ascii="Times New Roman" w:eastAsia="Times New Roman" w:hAnsi="Times New Roman"/>
                <w:b/>
                <w:bCs/>
                <w:noProof/>
                <w:color w:val="000000"/>
                <w:sz w:val="24"/>
                <w:szCs w:val="24"/>
              </w:rPr>
            </w:pPr>
            <w:r>
              <w:rPr>
                <w:rFonts w:ascii="Times New Roman" w:hAnsi="Times New Roman"/>
                <w:b/>
                <w:noProof/>
                <w:color w:val="000000"/>
                <w:sz w:val="24"/>
              </w:rPr>
              <w:t>Principais categorias de características</w:t>
            </w:r>
            <w:r>
              <w:rPr>
                <w:noProof/>
              </w:rPr>
              <w:t xml:space="preserve"> </w:t>
            </w:r>
            <w:r>
              <w:rPr>
                <w:rFonts w:ascii="Times New Roman" w:hAnsi="Times New Roman"/>
                <w:b/>
                <w:noProof/>
                <w:color w:val="000000"/>
                <w:sz w:val="16"/>
              </w:rPr>
              <w:t>(pode incluir várias características)</w:t>
            </w:r>
          </w:p>
        </w:tc>
      </w:tr>
      <w:tr>
        <w:trPr>
          <w:trHeight w:val="705"/>
          <w:jc w:val="center"/>
        </w:trPr>
        <w:tc>
          <w:tcPr>
            <w:tcW w:w="216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pPr>
              <w:spacing w:after="0" w:line="240" w:lineRule="auto"/>
              <w:rPr>
                <w:rFonts w:ascii="Times New Roman" w:eastAsia="Times New Roman" w:hAnsi="Times New Roman"/>
                <w:b/>
                <w:bCs/>
                <w:i/>
                <w:iCs/>
                <w:noProof/>
                <w:color w:val="000000"/>
                <w:sz w:val="24"/>
                <w:szCs w:val="24"/>
              </w:rPr>
            </w:pPr>
            <w:r>
              <w:rPr>
                <w:rFonts w:ascii="Times New Roman" w:hAnsi="Times New Roman"/>
                <w:b/>
                <w:i/>
                <w:noProof/>
                <w:color w:val="000000"/>
                <w:sz w:val="24"/>
              </w:rPr>
              <w:t>Saúde e bem</w:t>
            </w:r>
            <w:r>
              <w:rPr>
                <w:noProof/>
              </w:rPr>
              <w:noBreakHyphen/>
            </w:r>
            <w:r>
              <w:rPr>
                <w:rFonts w:ascii="Times New Roman" w:hAnsi="Times New Roman"/>
                <w:b/>
                <w:i/>
                <w:noProof/>
                <w:color w:val="000000"/>
                <w:sz w:val="24"/>
              </w:rPr>
              <w:t>estar</w:t>
            </w:r>
          </w:p>
        </w:tc>
        <w:tc>
          <w:tcPr>
            <w:tcW w:w="6280" w:type="dxa"/>
            <w:tcBorders>
              <w:top w:val="single" w:sz="8" w:space="0" w:color="auto"/>
              <w:left w:val="nil"/>
              <w:bottom w:val="single" w:sz="8" w:space="0" w:color="auto"/>
              <w:right w:val="single" w:sz="8" w:space="0" w:color="000000"/>
            </w:tcBorders>
            <w:shd w:val="clear" w:color="auto" w:fill="auto"/>
            <w:vAlign w:val="center"/>
            <w:hideMark/>
          </w:tcPr>
          <w:p>
            <w:pPr>
              <w:spacing w:after="0" w:line="240" w:lineRule="auto"/>
              <w:rPr>
                <w:rFonts w:ascii="Times New Roman" w:eastAsia="Times New Roman" w:hAnsi="Times New Roman"/>
                <w:noProof/>
                <w:color w:val="000000"/>
                <w:sz w:val="24"/>
                <w:szCs w:val="24"/>
              </w:rPr>
            </w:pPr>
            <w:r>
              <w:rPr>
                <w:rFonts w:ascii="Times New Roman" w:hAnsi="Times New Roman"/>
                <w:noProof/>
                <w:color w:val="000000"/>
                <w:sz w:val="24"/>
              </w:rPr>
              <w:t>Resposta imunológica, integridade esquelética, condição física do coração e dos pulmões, qualidade de vida/sobrevivência/ baixa mortalidade/plumagem, ausência de lesões no peito</w:t>
            </w:r>
          </w:p>
        </w:tc>
      </w:tr>
      <w:tr>
        <w:trPr>
          <w:trHeight w:val="705"/>
          <w:jc w:val="center"/>
        </w:trPr>
        <w:tc>
          <w:tcPr>
            <w:tcW w:w="216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pPr>
              <w:spacing w:after="0" w:line="240" w:lineRule="auto"/>
              <w:rPr>
                <w:rFonts w:ascii="Times New Roman" w:eastAsia="Times New Roman" w:hAnsi="Times New Roman"/>
                <w:b/>
                <w:bCs/>
                <w:i/>
                <w:iCs/>
                <w:noProof/>
                <w:color w:val="000000"/>
                <w:sz w:val="24"/>
                <w:szCs w:val="24"/>
              </w:rPr>
            </w:pPr>
            <w:r>
              <w:rPr>
                <w:rFonts w:ascii="Times New Roman" w:hAnsi="Times New Roman"/>
                <w:b/>
                <w:i/>
                <w:noProof/>
                <w:color w:val="000000"/>
                <w:sz w:val="24"/>
              </w:rPr>
              <w:t>Reprodução</w:t>
            </w:r>
          </w:p>
        </w:tc>
        <w:tc>
          <w:tcPr>
            <w:tcW w:w="6280" w:type="dxa"/>
            <w:tcBorders>
              <w:top w:val="single" w:sz="8" w:space="0" w:color="auto"/>
              <w:left w:val="nil"/>
              <w:bottom w:val="single" w:sz="8" w:space="0" w:color="auto"/>
              <w:right w:val="single" w:sz="8" w:space="0" w:color="000000"/>
            </w:tcBorders>
            <w:shd w:val="clear" w:color="auto" w:fill="auto"/>
            <w:vAlign w:val="center"/>
            <w:hideMark/>
          </w:tcPr>
          <w:p>
            <w:pPr>
              <w:spacing w:after="0" w:line="240" w:lineRule="auto"/>
              <w:rPr>
                <w:rFonts w:ascii="Times New Roman" w:eastAsia="Times New Roman" w:hAnsi="Times New Roman"/>
                <w:noProof/>
                <w:color w:val="000000"/>
                <w:sz w:val="24"/>
                <w:szCs w:val="24"/>
              </w:rPr>
            </w:pPr>
            <w:r>
              <w:rPr>
                <w:rFonts w:ascii="Times New Roman" w:hAnsi="Times New Roman"/>
                <w:noProof/>
                <w:color w:val="000000"/>
                <w:sz w:val="24"/>
              </w:rPr>
              <w:t>Taxa de eclosão, número de ovos, fertilidade, idade de maturidade sexual</w:t>
            </w:r>
          </w:p>
        </w:tc>
      </w:tr>
      <w:tr>
        <w:trPr>
          <w:trHeight w:val="705"/>
          <w:jc w:val="center"/>
        </w:trPr>
        <w:tc>
          <w:tcPr>
            <w:tcW w:w="2160" w:type="dxa"/>
            <w:tcBorders>
              <w:top w:val="nil"/>
              <w:left w:val="single" w:sz="8" w:space="0" w:color="auto"/>
              <w:bottom w:val="single" w:sz="8" w:space="0" w:color="auto"/>
              <w:right w:val="single" w:sz="8" w:space="0" w:color="000000"/>
            </w:tcBorders>
            <w:shd w:val="clear" w:color="auto" w:fill="auto"/>
            <w:noWrap/>
            <w:vAlign w:val="center"/>
            <w:hideMark/>
          </w:tcPr>
          <w:p>
            <w:pPr>
              <w:spacing w:after="0" w:line="240" w:lineRule="auto"/>
              <w:rPr>
                <w:rFonts w:ascii="Times New Roman" w:eastAsia="Times New Roman" w:hAnsi="Times New Roman"/>
                <w:b/>
                <w:bCs/>
                <w:i/>
                <w:iCs/>
                <w:noProof/>
                <w:color w:val="000000"/>
                <w:sz w:val="24"/>
                <w:szCs w:val="24"/>
              </w:rPr>
            </w:pPr>
            <w:r>
              <w:rPr>
                <w:rFonts w:ascii="Times New Roman" w:hAnsi="Times New Roman"/>
                <w:b/>
                <w:i/>
                <w:noProof/>
                <w:color w:val="000000"/>
                <w:sz w:val="24"/>
              </w:rPr>
              <w:t xml:space="preserve">Produção </w:t>
            </w:r>
          </w:p>
        </w:tc>
        <w:tc>
          <w:tcPr>
            <w:tcW w:w="6280" w:type="dxa"/>
            <w:tcBorders>
              <w:top w:val="nil"/>
              <w:left w:val="nil"/>
              <w:bottom w:val="single" w:sz="8" w:space="0" w:color="auto"/>
              <w:right w:val="single" w:sz="8" w:space="0" w:color="000000"/>
            </w:tcBorders>
            <w:shd w:val="clear" w:color="auto" w:fill="auto"/>
            <w:vAlign w:val="center"/>
            <w:hideMark/>
          </w:tcPr>
          <w:p>
            <w:pPr>
              <w:spacing w:after="0" w:line="240" w:lineRule="auto"/>
              <w:rPr>
                <w:rFonts w:ascii="Times New Roman" w:eastAsia="Times New Roman" w:hAnsi="Times New Roman"/>
                <w:noProof/>
                <w:color w:val="000000"/>
                <w:sz w:val="24"/>
                <w:szCs w:val="24"/>
              </w:rPr>
            </w:pPr>
            <w:r>
              <w:rPr>
                <w:rFonts w:ascii="Times New Roman" w:hAnsi="Times New Roman"/>
                <w:noProof/>
                <w:color w:val="000000"/>
                <w:sz w:val="24"/>
              </w:rPr>
              <w:t>Conversão alimentar, perfil de crescimento, qualidade da carne, produção de carne de peito, peso, menor teor de matéria gorda</w:t>
            </w:r>
          </w:p>
        </w:tc>
      </w:tr>
    </w:tbl>
    <w:p>
      <w:pPr>
        <w:jc w:val="center"/>
        <w:rPr>
          <w:rFonts w:ascii="Times New Roman" w:hAnsi="Times New Roman"/>
          <w:b/>
          <w:noProof/>
          <w:sz w:val="24"/>
        </w:rPr>
      </w:pPr>
    </w:p>
    <w:sectPr>
      <w:headerReference w:type="even" r:id="rId46"/>
      <w:headerReference w:type="default" r:id="rId47"/>
      <w:footerReference w:type="even" r:id="rId48"/>
      <w:footerReference w:type="default" r:id="rId49"/>
      <w:headerReference w:type="first" r:id="rId50"/>
      <w:footerReference w:type="first" r:id="rId5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2</w:t>
    </w:r>
    <w:r>
      <w:rPr>
        <w:rFonts w:ascii="Times New Roman" w:hAnsi="Times New Roman"/>
        <w:noProof/>
      </w:rP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11</w:t>
    </w:r>
    <w:r>
      <w:rPr>
        <w:rFonts w:ascii="Times New Roman" w:hAnsi="Times New Roman"/>
        <w:noProof/>
      </w:rPr>
      <w:fldChar w:fldCharType="end"/>
    </w:r>
  </w:p>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12</w:t>
    </w:r>
    <w:r>
      <w:rPr>
        <w:rFonts w:ascii="Times New Roman" w:hAnsi="Times New Roman"/>
        <w:noProof/>
      </w:rPr>
      <w:fldChar w:fldCharType="end"/>
    </w:r>
  </w:p>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13</w:t>
    </w:r>
    <w:r>
      <w:rPr>
        <w:rFonts w:ascii="Times New Roman" w:hAnsi="Times New Roman"/>
        <w:noProof/>
      </w:rPr>
      <w:fldChar w:fldCharType="end"/>
    </w:r>
  </w:p>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14</w:t>
    </w:r>
    <w:r>
      <w:rPr>
        <w:rFonts w:ascii="Times New Roman" w:hAnsi="Times New Roman"/>
        <w:noProof/>
      </w:rPr>
      <w:fldChar w:fldCharType="end"/>
    </w:r>
  </w:p>
  <w:p>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15</w:t>
    </w:r>
    <w:r>
      <w:rPr>
        <w:rFonts w:ascii="Times New Roman" w:hAnsi="Times New Roman"/>
        <w:noProof/>
      </w:rPr>
      <w:fldChar w:fldCharType="end"/>
    </w:r>
  </w:p>
  <w:p>
    <w:pPr>
      <w:pStyle w:val="Foote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JO L 182 de 12.7.2007, p. 19.</w:t>
      </w:r>
    </w:p>
  </w:footnote>
  <w:footnote w:id="2">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Painel da saúde e bem</w:t>
      </w:r>
      <w:r>
        <w:noBreakHyphen/>
      </w:r>
      <w:r>
        <w:rPr>
          <w:rFonts w:ascii="Times New Roman" w:hAnsi="Times New Roman"/>
        </w:rPr>
        <w:t xml:space="preserve">estar animal (AHAW) da EFSA: </w:t>
      </w:r>
      <w:r>
        <w:rPr>
          <w:rFonts w:ascii="Times New Roman" w:hAnsi="Times New Roman"/>
          <w:i/>
        </w:rPr>
        <w:t>Scientific Opinion on the influence of genetic parameters on the welfare and the resistance to stress of commercial broilers</w:t>
      </w:r>
      <w:r>
        <w:rPr>
          <w:rFonts w:ascii="Times New Roman" w:hAnsi="Times New Roman"/>
        </w:rPr>
        <w:t xml:space="preserve"> [Parecer científico sobre a influência dos parâmetros genéticos no bem</w:t>
      </w:r>
      <w:r>
        <w:noBreakHyphen/>
      </w:r>
      <w:r>
        <w:rPr>
          <w:rFonts w:ascii="Times New Roman" w:hAnsi="Times New Roman"/>
        </w:rPr>
        <w:t xml:space="preserve">estar e resistência ao stress dos frangos de carne comerciais. EFSA Journal 2010; 8 (7): 1666. [82 pp.]. doi:10.2903/j.efsa.2010.1666. Disponível em linha: www.efsa.europa.eu </w:t>
      </w:r>
    </w:p>
  </w:footnote>
  <w:footnote w:id="3">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tab/>
      </w:r>
      <w:r>
        <w:rPr>
          <w:rStyle w:val="FootnoteReference"/>
          <w:rFonts w:ascii="Times New Roman" w:hAnsi="Times New Roman"/>
        </w:rPr>
        <w:footnoteRef/>
      </w:r>
      <w:r>
        <w:rPr>
          <w:rFonts w:ascii="Times New Roman" w:hAnsi="Times New Roman"/>
        </w:rPr>
        <w:t>de Jong I, Berg C., Butterworth A., Estevéz I.; Relatório científico que atualiza os pareceres da EFSA sobre o bem</w:t>
      </w:r>
      <w:r>
        <w:noBreakHyphen/>
      </w:r>
      <w:r>
        <w:rPr>
          <w:rFonts w:ascii="Times New Roman" w:hAnsi="Times New Roman"/>
        </w:rPr>
        <w:t>estar dos frangos de carne e seus reprodutores. Supporting Publications [Publicações conexas] 2012:EN-295. Disponível em linha: www.efsa.europa.eu/publications</w:t>
      </w:r>
    </w:p>
  </w:footnote>
  <w:footnote w:id="4">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i/>
        </w:rPr>
        <w:t>Study of the impact of genetic selection on the welfare of chickens bred and kept for meat production</w:t>
      </w:r>
      <w:r>
        <w:rPr>
          <w:rFonts w:ascii="Times New Roman" w:hAnsi="Times New Roman"/>
        </w:rPr>
        <w:t xml:space="preserve"> [Estudo do impacto da seleção genética no bem</w:t>
      </w:r>
      <w:r>
        <w:noBreakHyphen/>
      </w:r>
      <w:r>
        <w:rPr>
          <w:rFonts w:ascii="Times New Roman" w:hAnsi="Times New Roman"/>
        </w:rPr>
        <w:t>estar dos frangos criados e mantidos para a produção de carne] (janeiro de 2013)]: http://ec.europa.eu/food/animals/docs/aw_practice_farm_broilers_653020_final-report_en.pdf</w:t>
      </w:r>
    </w:p>
  </w:footnote>
  <w:footnote w:id="5">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tab/>
      </w:r>
      <w:r>
        <w:rPr>
          <w:rStyle w:val="FootnoteReference"/>
          <w:rFonts w:ascii="Times New Roman" w:hAnsi="Times New Roman"/>
          <w:vertAlign w:val="baseline"/>
        </w:rPr>
        <w:t>Ver o artigo 1.º, n.º 1, alínea b), e o artigo 1.º, n.º 2, primeiro parágrafo, da Diretiva 2007/43/CE.</w:t>
      </w:r>
    </w:p>
  </w:footnote>
  <w:footnote w:id="6">
    <w:p>
      <w:pPr>
        <w:pStyle w:val="FootnoteText"/>
        <w:spacing w:after="0" w:line="240" w:lineRule="auto"/>
        <w:ind w:left="284" w:hanging="284"/>
        <w:rPr>
          <w:rFonts w:ascii="Times New Roman" w:hAnsi="Times New Roman"/>
        </w:rPr>
      </w:pPr>
      <w:r>
        <w:rPr>
          <w:rStyle w:val="FootnoteReference"/>
          <w:rFonts w:ascii="Times New Roman" w:hAnsi="Times New Roman"/>
        </w:rPr>
        <w:footnoteRef/>
      </w:r>
      <w:r>
        <w:tab/>
      </w:r>
      <w:r>
        <w:rPr>
          <w:rFonts w:ascii="Times New Roman" w:hAnsi="Times New Roman"/>
        </w:rPr>
        <w:t>Fonte: Eurostat.</w:t>
      </w:r>
    </w:p>
  </w:footnote>
  <w:footnote w:id="7">
    <w:p>
      <w:pPr>
        <w:pStyle w:val="FootnoteText"/>
        <w:spacing w:after="0" w:line="240" w:lineRule="auto"/>
        <w:ind w:left="284" w:hanging="284"/>
        <w:rPr>
          <w:rFonts w:ascii="Times New Roman" w:hAnsi="Times New Roman"/>
        </w:rPr>
      </w:pPr>
      <w:r>
        <w:rPr>
          <w:rStyle w:val="FootnoteReference"/>
          <w:rFonts w:ascii="Times New Roman" w:hAnsi="Times New Roman"/>
        </w:rPr>
        <w:footnoteRef/>
      </w:r>
      <w:r>
        <w:tab/>
      </w:r>
      <w:r>
        <w:rPr>
          <w:rFonts w:ascii="Times New Roman" w:hAnsi="Times New Roman"/>
        </w:rPr>
        <w:t>http://www.avec-poultry.eu/system/files/archive/new-structure/avec/Communication/Study%20final%20version.pdf</w:t>
      </w:r>
    </w:p>
  </w:footnote>
  <w:footnote w:id="8">
    <w:p>
      <w:pPr>
        <w:pStyle w:val="FootnoteText"/>
        <w:spacing w:after="0" w:line="240" w:lineRule="auto"/>
        <w:ind w:left="284" w:hanging="284"/>
        <w:rPr>
          <w:rFonts w:ascii="Times New Roman" w:hAnsi="Times New Roman"/>
        </w:rPr>
      </w:pPr>
      <w:r>
        <w:rPr>
          <w:rStyle w:val="FootnoteReference"/>
          <w:rFonts w:ascii="Times New Roman" w:hAnsi="Times New Roman"/>
        </w:rPr>
        <w:footnoteRef/>
      </w:r>
      <w:r>
        <w:tab/>
      </w:r>
      <w:r>
        <w:rPr>
          <w:rFonts w:ascii="Times New Roman" w:hAnsi="Times New Roman"/>
        </w:rPr>
        <w:t>A taxa de autoabastecimento expressa a dimensão da produção da UE em relação ao consumo interno (taxa de autoabastecimento = produção/(produção + importações - exportações).</w:t>
      </w:r>
    </w:p>
  </w:footnote>
  <w:footnote w:id="9">
    <w:p>
      <w:pPr>
        <w:pStyle w:val="FootnoteText"/>
        <w:spacing w:after="0" w:line="240" w:lineRule="auto"/>
        <w:ind w:left="284" w:hanging="284"/>
        <w:rPr>
          <w:rFonts w:ascii="Times New Roman" w:hAnsi="Times New Roman"/>
        </w:rPr>
      </w:pPr>
      <w:r>
        <w:rPr>
          <w:rFonts w:ascii="Times New Roman" w:hAnsi="Times New Roman"/>
          <w:vertAlign w:val="superscript"/>
        </w:rPr>
        <w:footnoteRef/>
      </w:r>
      <w:r>
        <w:tab/>
      </w:r>
      <w:r>
        <w:rPr>
          <w:rFonts w:ascii="Times New Roman" w:hAnsi="Times New Roman"/>
        </w:rPr>
        <w:t>http://ec.europa.eu/agriculture/external-studies/2013/origin-labelling/fulltext_en.pdf</w:t>
      </w:r>
    </w:p>
  </w:footnote>
  <w:footnote w:id="10">
    <w:p>
      <w:pPr>
        <w:spacing w:after="0" w:line="240" w:lineRule="auto"/>
        <w:ind w:left="284" w:hanging="284"/>
        <w:rPr>
          <w:rFonts w:ascii="Times New Roman" w:hAnsi="Times New Roman"/>
          <w:sz w:val="20"/>
          <w:szCs w:val="20"/>
        </w:rPr>
      </w:pPr>
      <w:r>
        <w:rPr>
          <w:rStyle w:val="FootnoteReference"/>
          <w:rFonts w:ascii="Times New Roman" w:hAnsi="Times New Roman"/>
          <w:sz w:val="20"/>
        </w:rPr>
        <w:footnoteRef/>
      </w:r>
      <w:r>
        <w:tab/>
      </w:r>
      <w:hyperlink r:id="rId1">
        <w:r>
          <w:rPr>
            <w:rFonts w:ascii="Times New Roman" w:hAnsi="Times New Roman"/>
            <w:color w:val="0000FF"/>
            <w:sz w:val="20"/>
            <w:u w:val="single"/>
          </w:rPr>
          <w:t>http://www.avec-poultry.eu/system/files/archive/new-structure/avec/Communication/Study%20final%20version.pdf</w:t>
        </w:r>
      </w:hyperlink>
    </w:p>
  </w:footnote>
  <w:footnote w:id="11">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A heritabilidade reflete a proporção das diferenças entre os indivíduos devidas à genética, analisando as contribuições relativas das diferenças dos fatores genéticos e não genéticos para a variância total observável numa população. Por exemplo, numa determinada população, alguns seres humanos são mais altos do que outros. A heritabilidade procura identificar que papel desempenha a genética no facto de parte da população ser mais alta.</w:t>
      </w:r>
    </w:p>
  </w:footnote>
  <w:footnote w:id="12">
    <w:p>
      <w:pPr>
        <w:pStyle w:val="FootnoteText"/>
        <w:spacing w:after="0" w:line="240" w:lineRule="auto"/>
        <w:ind w:left="284" w:hanging="284"/>
        <w:jc w:val="both"/>
      </w:pPr>
      <w:r>
        <w:rPr>
          <w:rStyle w:val="FootnoteReference"/>
          <w:rFonts w:ascii="Times New Roman" w:hAnsi="Times New Roman"/>
        </w:rPr>
        <w:footnoteRef/>
      </w:r>
      <w:r>
        <w:tab/>
      </w:r>
      <w:r>
        <w:rPr>
          <w:rStyle w:val="FootnoteReference"/>
          <w:rFonts w:ascii="Times New Roman" w:hAnsi="Times New Roman"/>
          <w:i/>
          <w:vertAlign w:val="baseline"/>
        </w:rPr>
        <w:t>Study of the impact of genetic selection on the welfare of chickens bred and kept for meat production</w:t>
      </w:r>
      <w:r>
        <w:rPr>
          <w:rStyle w:val="FootnoteReference"/>
          <w:rFonts w:ascii="Times New Roman" w:hAnsi="Times New Roman"/>
          <w:vertAlign w:val="baseline"/>
        </w:rPr>
        <w:t xml:space="preserve"> [Estudo do impacto da seleção genética no bem</w:t>
      </w:r>
      <w:r>
        <w:noBreakHyphen/>
      </w:r>
      <w:r>
        <w:rPr>
          <w:rStyle w:val="FootnoteReference"/>
          <w:rFonts w:ascii="Times New Roman" w:hAnsi="Times New Roman"/>
          <w:vertAlign w:val="baseline"/>
        </w:rPr>
        <w:t>estar dos frangos criados e mantidos para a produção de carne] (janeiro de 2013)]: http://ec.europa.eu/food/animals/docs/aw_practice_farm_broilers_653020_final-report_en.pdf</w:t>
      </w:r>
    </w:p>
  </w:footnote>
  <w:footnote w:id="13">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Taxa de conversão alimentar: quantidade de alimento consumido para aumentar o peso corporal por kg.</w:t>
      </w:r>
    </w:p>
  </w:footnote>
  <w:footnote w:id="14">
    <w:p>
      <w:pPr>
        <w:pStyle w:val="FootnoteText"/>
        <w:spacing w:after="0" w:line="240" w:lineRule="auto"/>
        <w:ind w:left="284" w:hanging="284"/>
        <w:rPr>
          <w:rFonts w:ascii="Times New Roman" w:hAnsi="Times New Roman"/>
        </w:rPr>
      </w:pPr>
      <w:r>
        <w:rPr>
          <w:rStyle w:val="FootnoteReference"/>
          <w:rFonts w:ascii="Times New Roman" w:hAnsi="Times New Roman"/>
        </w:rPr>
        <w:footnoteRef/>
      </w:r>
      <w:r>
        <w:tab/>
      </w:r>
      <w:r>
        <w:rPr>
          <w:rFonts w:ascii="Times New Roman" w:hAnsi="Times New Roman"/>
        </w:rPr>
        <w:t>Maxwell e Robertson (1997; 1998) concluíram que 4,7 % dos frangos de carne a nível mundial estavam afetados.</w:t>
      </w:r>
    </w:p>
  </w:footnote>
  <w:footnote w:id="15">
    <w:p>
      <w:pPr>
        <w:pStyle w:val="FootnoteText"/>
        <w:spacing w:after="0" w:line="240" w:lineRule="auto"/>
        <w:ind w:left="284" w:hanging="284"/>
        <w:rPr>
          <w:rFonts w:ascii="Times New Roman" w:hAnsi="Times New Roman"/>
        </w:rPr>
      </w:pPr>
      <w:r>
        <w:rPr>
          <w:rFonts w:ascii="Times New Roman" w:hAnsi="Times New Roman"/>
          <w:vertAlign w:val="superscript"/>
        </w:rPr>
        <w:footnoteRef/>
      </w:r>
      <w:r>
        <w:tab/>
      </w:r>
      <w:r>
        <w:rPr>
          <w:rFonts w:ascii="Times New Roman" w:hAnsi="Times New Roman"/>
        </w:rPr>
        <w:t>A prevalência da dermatite de contacto é variável e os resultados diferem em função da idade das aves no momento da avaliação.</w:t>
      </w:r>
    </w:p>
  </w:footnote>
  <w:footnote w:id="16">
    <w:p>
      <w:pPr>
        <w:pStyle w:val="FootnoteText"/>
        <w:spacing w:after="0" w:line="240" w:lineRule="auto"/>
        <w:ind w:left="284" w:hanging="284"/>
        <w:jc w:val="both"/>
        <w:rPr>
          <w:rFonts w:ascii="Times New Roman" w:hAnsi="Times New Roman"/>
          <w:iCs/>
        </w:rPr>
      </w:pPr>
      <w:r>
        <w:rPr>
          <w:rStyle w:val="FootnoteReference"/>
        </w:rPr>
        <w:footnoteRef/>
      </w:r>
      <w:r>
        <w:tab/>
      </w:r>
      <w:r>
        <w:rPr>
          <w:rFonts w:ascii="Times New Roman" w:hAnsi="Times New Roman"/>
        </w:rPr>
        <w:t>Cerca de 60</w:t>
      </w:r>
      <w:r>
        <w:noBreakHyphen/>
      </w:r>
      <w:r>
        <w:rPr>
          <w:rFonts w:ascii="Times New Roman" w:hAnsi="Times New Roman"/>
        </w:rPr>
        <w:t>70 % da reprodução de frangos de carne é realizada por empresas europeias e a procura dos seus produtos está a aumentar, em especial por parte de países em desenvolvimento (China, Brasil, Índia).</w:t>
      </w:r>
    </w:p>
  </w:footnote>
  <w:footnote w:id="17">
    <w:p>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tab/>
      </w:r>
      <w:r>
        <w:rPr>
          <w:rFonts w:ascii="Times New Roman" w:hAnsi="Times New Roman"/>
        </w:rPr>
        <w:t>http://ec.europa.eu/agriculture/genetic-resources/actions/f-067/067-executive-summary_en.pdf</w:t>
      </w:r>
    </w:p>
  </w:footnote>
  <w:footnote w:id="18">
    <w:p>
      <w:pPr>
        <w:pStyle w:val="FootnoteText"/>
        <w:spacing w:after="0" w:line="240" w:lineRule="auto"/>
        <w:ind w:left="284" w:hanging="284"/>
        <w:jc w:val="both"/>
        <w:rPr>
          <w:rFonts w:ascii="Times New Roman" w:hAnsi="Times New Roman"/>
          <w:iCs/>
        </w:rPr>
      </w:pPr>
      <w:r>
        <w:rPr>
          <w:rStyle w:val="FootnoteReference"/>
        </w:rPr>
        <w:footnoteRef/>
      </w:r>
      <w:r>
        <w:tab/>
      </w:r>
      <w:r>
        <w:rPr>
          <w:rFonts w:ascii="Times New Roman" w:hAnsi="Times New Roman"/>
        </w:rPr>
        <w:t>Ver artigo 6.º, n.º 2, da Diretiva 2007/43/CE do Conselho.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10E94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8126F5C2"/>
    <w:lvl w:ilvl="0">
      <w:start w:val="1"/>
      <w:numFmt w:val="decimal"/>
      <w:lvlText w:val="%1."/>
      <w:lvlJc w:val="left"/>
      <w:pPr>
        <w:tabs>
          <w:tab w:val="num" w:pos="1492"/>
        </w:tabs>
        <w:ind w:left="1492" w:hanging="360"/>
      </w:pPr>
    </w:lvl>
  </w:abstractNum>
  <w:abstractNum w:abstractNumId="2">
    <w:nsid w:val="FFFFFF7D"/>
    <w:multiLevelType w:val="singleLevel"/>
    <w:tmpl w:val="D074AAA2"/>
    <w:lvl w:ilvl="0">
      <w:start w:val="1"/>
      <w:numFmt w:val="decimal"/>
      <w:lvlText w:val="%1."/>
      <w:lvlJc w:val="left"/>
      <w:pPr>
        <w:tabs>
          <w:tab w:val="num" w:pos="1209"/>
        </w:tabs>
        <w:ind w:left="1209" w:hanging="360"/>
      </w:pPr>
    </w:lvl>
  </w:abstractNum>
  <w:abstractNum w:abstractNumId="3">
    <w:nsid w:val="FFFFFF7E"/>
    <w:multiLevelType w:val="singleLevel"/>
    <w:tmpl w:val="859C2B98"/>
    <w:lvl w:ilvl="0">
      <w:start w:val="1"/>
      <w:numFmt w:val="decimal"/>
      <w:lvlText w:val="%1."/>
      <w:lvlJc w:val="left"/>
      <w:pPr>
        <w:tabs>
          <w:tab w:val="num" w:pos="926"/>
        </w:tabs>
        <w:ind w:left="926" w:hanging="360"/>
      </w:pPr>
    </w:lvl>
  </w:abstractNum>
  <w:abstractNum w:abstractNumId="4">
    <w:nsid w:val="FFFFFF7F"/>
    <w:multiLevelType w:val="singleLevel"/>
    <w:tmpl w:val="6EEE15D2"/>
    <w:lvl w:ilvl="0">
      <w:start w:val="1"/>
      <w:numFmt w:val="decimal"/>
      <w:lvlText w:val="%1."/>
      <w:lvlJc w:val="left"/>
      <w:pPr>
        <w:tabs>
          <w:tab w:val="num" w:pos="643"/>
        </w:tabs>
        <w:ind w:left="643" w:hanging="360"/>
      </w:pPr>
    </w:lvl>
  </w:abstractNum>
  <w:abstractNum w:abstractNumId="5">
    <w:nsid w:val="FFFFFF80"/>
    <w:multiLevelType w:val="singleLevel"/>
    <w:tmpl w:val="2E5E335E"/>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BAA4B174"/>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CBF29216"/>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FDD4757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4D366104"/>
    <w:lvl w:ilvl="0">
      <w:start w:val="1"/>
      <w:numFmt w:val="decimal"/>
      <w:lvlText w:val="%1."/>
      <w:lvlJc w:val="left"/>
      <w:pPr>
        <w:tabs>
          <w:tab w:val="num" w:pos="360"/>
        </w:tabs>
        <w:ind w:left="360" w:hanging="360"/>
      </w:pPr>
    </w:lvl>
  </w:abstractNum>
  <w:abstractNum w:abstractNumId="10">
    <w:nsid w:val="FFFFFF89"/>
    <w:multiLevelType w:val="singleLevel"/>
    <w:tmpl w:val="C8946A64"/>
    <w:lvl w:ilvl="0">
      <w:start w:val="1"/>
      <w:numFmt w:val="bullet"/>
      <w:lvlText w:val=""/>
      <w:lvlJc w:val="left"/>
      <w:pPr>
        <w:tabs>
          <w:tab w:val="num" w:pos="360"/>
        </w:tabs>
        <w:ind w:left="360" w:hanging="360"/>
      </w:pPr>
      <w:rPr>
        <w:rFonts w:ascii="Symbol" w:hAnsi="Symbol" w:hint="default"/>
      </w:rPr>
    </w:lvl>
  </w:abstractNum>
  <w:abstractNum w:abstractNumId="11">
    <w:nsid w:val="2C161622"/>
    <w:multiLevelType w:val="hybridMultilevel"/>
    <w:tmpl w:val="9F66B1EC"/>
    <w:lvl w:ilvl="0" w:tplc="08090001">
      <w:start w:val="1"/>
      <w:numFmt w:val="bullet"/>
      <w:lvlText w:val=""/>
      <w:lvlJc w:val="left"/>
      <w:pPr>
        <w:ind w:left="2511" w:hanging="360"/>
      </w:pPr>
      <w:rPr>
        <w:rFonts w:ascii="Symbol" w:hAnsi="Symbol" w:hint="default"/>
      </w:rPr>
    </w:lvl>
    <w:lvl w:ilvl="1" w:tplc="08090003" w:tentative="1">
      <w:start w:val="1"/>
      <w:numFmt w:val="bullet"/>
      <w:lvlText w:val="o"/>
      <w:lvlJc w:val="left"/>
      <w:pPr>
        <w:ind w:left="3231" w:hanging="360"/>
      </w:pPr>
      <w:rPr>
        <w:rFonts w:ascii="Courier New" w:hAnsi="Courier New" w:cs="Courier New" w:hint="default"/>
      </w:rPr>
    </w:lvl>
    <w:lvl w:ilvl="2" w:tplc="08090005" w:tentative="1">
      <w:start w:val="1"/>
      <w:numFmt w:val="bullet"/>
      <w:lvlText w:val=""/>
      <w:lvlJc w:val="left"/>
      <w:pPr>
        <w:ind w:left="3951" w:hanging="360"/>
      </w:pPr>
      <w:rPr>
        <w:rFonts w:ascii="Wingdings" w:hAnsi="Wingdings" w:hint="default"/>
      </w:rPr>
    </w:lvl>
    <w:lvl w:ilvl="3" w:tplc="08090001" w:tentative="1">
      <w:start w:val="1"/>
      <w:numFmt w:val="bullet"/>
      <w:lvlText w:val=""/>
      <w:lvlJc w:val="left"/>
      <w:pPr>
        <w:ind w:left="4671" w:hanging="360"/>
      </w:pPr>
      <w:rPr>
        <w:rFonts w:ascii="Symbol" w:hAnsi="Symbol" w:hint="default"/>
      </w:rPr>
    </w:lvl>
    <w:lvl w:ilvl="4" w:tplc="08090003" w:tentative="1">
      <w:start w:val="1"/>
      <w:numFmt w:val="bullet"/>
      <w:lvlText w:val="o"/>
      <w:lvlJc w:val="left"/>
      <w:pPr>
        <w:ind w:left="5391" w:hanging="360"/>
      </w:pPr>
      <w:rPr>
        <w:rFonts w:ascii="Courier New" w:hAnsi="Courier New" w:cs="Courier New" w:hint="default"/>
      </w:rPr>
    </w:lvl>
    <w:lvl w:ilvl="5" w:tplc="08090005" w:tentative="1">
      <w:start w:val="1"/>
      <w:numFmt w:val="bullet"/>
      <w:lvlText w:val=""/>
      <w:lvlJc w:val="left"/>
      <w:pPr>
        <w:ind w:left="6111" w:hanging="360"/>
      </w:pPr>
      <w:rPr>
        <w:rFonts w:ascii="Wingdings" w:hAnsi="Wingdings" w:hint="default"/>
      </w:rPr>
    </w:lvl>
    <w:lvl w:ilvl="6" w:tplc="08090001" w:tentative="1">
      <w:start w:val="1"/>
      <w:numFmt w:val="bullet"/>
      <w:lvlText w:val=""/>
      <w:lvlJc w:val="left"/>
      <w:pPr>
        <w:ind w:left="6831" w:hanging="360"/>
      </w:pPr>
      <w:rPr>
        <w:rFonts w:ascii="Symbol" w:hAnsi="Symbol" w:hint="default"/>
      </w:rPr>
    </w:lvl>
    <w:lvl w:ilvl="7" w:tplc="08090003" w:tentative="1">
      <w:start w:val="1"/>
      <w:numFmt w:val="bullet"/>
      <w:lvlText w:val="o"/>
      <w:lvlJc w:val="left"/>
      <w:pPr>
        <w:ind w:left="7551" w:hanging="360"/>
      </w:pPr>
      <w:rPr>
        <w:rFonts w:ascii="Courier New" w:hAnsi="Courier New" w:cs="Courier New" w:hint="default"/>
      </w:rPr>
    </w:lvl>
    <w:lvl w:ilvl="8" w:tplc="08090005" w:tentative="1">
      <w:start w:val="1"/>
      <w:numFmt w:val="bullet"/>
      <w:lvlText w:val=""/>
      <w:lvlJc w:val="left"/>
      <w:pPr>
        <w:ind w:left="8271" w:hanging="360"/>
      </w:pPr>
      <w:rPr>
        <w:rFonts w:ascii="Wingdings" w:hAnsi="Wingdings" w:hint="default"/>
      </w:rPr>
    </w:lvl>
  </w:abstractNum>
  <w:abstractNum w:abstractNumId="12">
    <w:nsid w:val="2D1C33E5"/>
    <w:multiLevelType w:val="hybridMultilevel"/>
    <w:tmpl w:val="1B1669B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1DB56B4"/>
    <w:multiLevelType w:val="multilevel"/>
    <w:tmpl w:val="3258D17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76D0EAD"/>
    <w:multiLevelType w:val="hybridMultilevel"/>
    <w:tmpl w:val="49D6F6CC"/>
    <w:lvl w:ilvl="0" w:tplc="39F0F5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93B4E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A813831"/>
    <w:multiLevelType w:val="multilevel"/>
    <w:tmpl w:val="3258D17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3CC22CC2"/>
    <w:multiLevelType w:val="hybridMultilevel"/>
    <w:tmpl w:val="70A02E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6654597"/>
    <w:multiLevelType w:val="hybridMultilevel"/>
    <w:tmpl w:val="F56E1DC2"/>
    <w:lvl w:ilvl="0" w:tplc="B92078C0">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4B09665C"/>
    <w:multiLevelType w:val="hybridMultilevel"/>
    <w:tmpl w:val="70A276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51881056"/>
    <w:multiLevelType w:val="hybridMultilevel"/>
    <w:tmpl w:val="0CF6957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556A1CC3"/>
    <w:multiLevelType w:val="hybridMultilevel"/>
    <w:tmpl w:val="B016C05A"/>
    <w:lvl w:ilvl="0" w:tplc="B92078C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65C4D82"/>
    <w:multiLevelType w:val="hybridMultilevel"/>
    <w:tmpl w:val="A18E2B4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59403C02"/>
    <w:multiLevelType w:val="hybridMultilevel"/>
    <w:tmpl w:val="A514A2F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nsid w:val="5D96021D"/>
    <w:multiLevelType w:val="hybridMultilevel"/>
    <w:tmpl w:val="669E2696"/>
    <w:lvl w:ilvl="0" w:tplc="08090009">
      <w:start w:val="1"/>
      <w:numFmt w:val="bullet"/>
      <w:lvlText w:val=""/>
      <w:lvlJc w:val="left"/>
      <w:pPr>
        <w:ind w:left="1457" w:hanging="360"/>
      </w:pPr>
      <w:rPr>
        <w:rFonts w:ascii="Wingdings" w:hAnsi="Wingdings"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5">
    <w:nsid w:val="5FC54BD1"/>
    <w:multiLevelType w:val="hybridMultilevel"/>
    <w:tmpl w:val="9B768A6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nsid w:val="69A414D5"/>
    <w:multiLevelType w:val="hybridMultilevel"/>
    <w:tmpl w:val="9DA68D6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nsid w:val="6E051558"/>
    <w:multiLevelType w:val="hybridMultilevel"/>
    <w:tmpl w:val="9C8E8588"/>
    <w:lvl w:ilvl="0" w:tplc="141E08CC">
      <w:start w:val="1"/>
      <w:numFmt w:val="decimal"/>
      <w:pStyle w:val="Heading1"/>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74BA4F80"/>
    <w:multiLevelType w:val="hybridMultilevel"/>
    <w:tmpl w:val="55341E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25"/>
  </w:num>
  <w:num w:numId="3">
    <w:abstractNumId w:val="23"/>
  </w:num>
  <w:num w:numId="4">
    <w:abstractNumId w:val="11"/>
  </w:num>
  <w:num w:numId="5">
    <w:abstractNumId w:val="19"/>
  </w:num>
  <w:num w:numId="6">
    <w:abstractNumId w:val="20"/>
  </w:num>
  <w:num w:numId="7">
    <w:abstractNumId w:val="9"/>
  </w:num>
  <w:num w:numId="8">
    <w:abstractNumId w:val="4"/>
  </w:num>
  <w:num w:numId="9">
    <w:abstractNumId w:val="3"/>
  </w:num>
  <w:num w:numId="10">
    <w:abstractNumId w:val="2"/>
  </w:num>
  <w:num w:numId="11">
    <w:abstractNumId w:val="1"/>
  </w:num>
  <w:num w:numId="12">
    <w:abstractNumId w:val="10"/>
  </w:num>
  <w:num w:numId="13">
    <w:abstractNumId w:val="8"/>
  </w:num>
  <w:num w:numId="14">
    <w:abstractNumId w:val="7"/>
  </w:num>
  <w:num w:numId="15">
    <w:abstractNumId w:val="6"/>
  </w:num>
  <w:num w:numId="16">
    <w:abstractNumId w:val="5"/>
  </w:num>
  <w:num w:numId="17">
    <w:abstractNumId w:val="15"/>
  </w:num>
  <w:num w:numId="18">
    <w:abstractNumId w:val="14"/>
  </w:num>
  <w:num w:numId="19">
    <w:abstractNumId w:val="28"/>
  </w:num>
  <w:num w:numId="20">
    <w:abstractNumId w:val="22"/>
  </w:num>
  <w:num w:numId="21">
    <w:abstractNumId w:val="26"/>
  </w:num>
  <w:num w:numId="22">
    <w:abstractNumId w:val="24"/>
  </w:num>
  <w:num w:numId="23">
    <w:abstractNumId w:val="12"/>
  </w:num>
  <w:num w:numId="24">
    <w:abstractNumId w:val="17"/>
  </w:num>
  <w:num w:numId="25">
    <w:abstractNumId w:val="16"/>
  </w:num>
  <w:num w:numId="26">
    <w:abstractNumId w:val="21"/>
  </w:num>
  <w:num w:numId="27">
    <w:abstractNumId w:val="18"/>
  </w:num>
  <w:num w:numId="28">
    <w:abstractNumId w:val="27"/>
  </w:num>
  <w:num w:numId="29">
    <w:abstractNumId w:val="0"/>
  </w:num>
  <w:num w:numId="30">
    <w:abstractNumId w:val="27"/>
  </w:num>
  <w:num w:numId="31">
    <w:abstractNumId w:val="27"/>
  </w:num>
  <w:num w:numId="32">
    <w:abstractNumId w:val="27"/>
  </w:num>
  <w:num w:numId="33">
    <w:abstractNumId w:val="27"/>
  </w:num>
  <w:num w:numId="34">
    <w:abstractNumId w:val="27"/>
  </w:num>
  <w:num w:numId="35">
    <w:abstractNumId w:val="27"/>
  </w:num>
  <w:num w:numId="36">
    <w:abstractNumId w:val="27"/>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5FDA3E6D6C6F4CA5A05CEC5F5206931F"/>
    <w:docVar w:name="LW_CROSSREFERENCE" w:val="&lt;UNUSED&gt;"/>
    <w:docVar w:name="LW_DocType" w:val="NORMAL"/>
    <w:docVar w:name="LW_EMISSION" w:val="7.4.2016"/>
    <w:docVar w:name="LW_EMISSION_ISODATE" w:val="2016-04-07"/>
    <w:docVar w:name="LW_EMISSION_LOCATION" w:val="BRX"/>
    <w:docVar w:name="LW_EMISSION_PREFIX" w:val="Bruxelas, "/>
    <w:docVar w:name="LW_EMISSION_SUFFIX" w:val=" "/>
    <w:docVar w:name="LW_ID_DOCTYPE_NONLW" w:val="CP-006"/>
    <w:docVar w:name="LW_LANGUE" w:val="PT"/>
    <w:docVar w:name="LW_MARKING" w:val="&lt;UNUSED&gt;"/>
    <w:docVar w:name="LW_NOM.INST" w:val="COMISSÃO EUROPEIA"/>
    <w:docVar w:name="LW_NOM.INST_JOINTDOC" w:val="&lt;EMPTY&gt;"/>
    <w:docVar w:name="LW_PART_NBR" w:val="1"/>
    <w:docVar w:name="LW_PART_NBR_TOTAL" w:val="1"/>
    <w:docVar w:name="LW_REF.INST.NEW" w:val="COM"/>
    <w:docVar w:name="LW_REF.INST.NEW_ADOPTED" w:val="final"/>
    <w:docVar w:name="LW_REF.INST.NEW_TEXT" w:val="(2016) 182"/>
    <w:docVar w:name="LW_REF.INTERNE" w:val="&lt;UNUSED&gt;"/>
    <w:docVar w:name="LW_SOUS.TITRE.OBJ.CP" w:val="&lt;UNUSED&gt;"/>
    <w:docVar w:name="LW_SUPERTITRE" w:val="&lt;UNUSED&gt;"/>
    <w:docVar w:name="LW_TITRE.OBJ.CP" w:val="sobre o impacto da seleção genética no bem-estar dos frangos destinados à produção de carne"/>
    <w:docVar w:name="LW_TYPE.DOC.CP" w:val="RELATÓRIO DA COMISSÃO AO PARLAMENTO EUROPEU E AO CONSELHO"/>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rules v:ext="edit">
        <o:r id="V:Rule2" type="connector" idref="#Straight Arrow Connector 20"/>
        <o:r id="V:Rule3" type="connector" idref="#Straight Connector 8"/>
        <o:r id="V:Rule4" type="connector" idref="#Straight Connector 11"/>
        <o:r id="V:Rule5" type="connector" idref="#Straight Connector 9"/>
        <o:r id="V:Rule6" type="connector" idref="#Straight Connector 14"/>
        <o:r id="V:Rule7" type="connector" idref="#Straight Connector 10"/>
        <o:r id="V:Rule8" type="connector" idref="#Straight Connector 13"/>
        <o:r id="V:Rule9" type="connector" idref="#Straight Connector 1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bidi="pt-PT"/>
    </w:rPr>
  </w:style>
  <w:style w:type="paragraph" w:styleId="Heading1">
    <w:name w:val="heading 1"/>
    <w:basedOn w:val="Normal"/>
    <w:next w:val="Normal"/>
    <w:link w:val="Heading1Char"/>
    <w:uiPriority w:val="9"/>
    <w:qFormat/>
    <w:pPr>
      <w:keepNext/>
      <w:numPr>
        <w:numId w:val="28"/>
      </w:numPr>
      <w:spacing w:before="240" w:after="60"/>
      <w:outlineLvl w:val="0"/>
    </w:pPr>
    <w:rPr>
      <w:rFonts w:ascii="Times New Roman" w:eastAsia="Times New Roman" w:hAnsi="Times New Roman"/>
      <w:b/>
      <w:bCs/>
      <w:kern w:val="32"/>
      <w:sz w:val="28"/>
      <w:szCs w:val="32"/>
    </w:rPr>
  </w:style>
  <w:style w:type="paragraph" w:styleId="Heading2">
    <w:name w:val="heading 2"/>
    <w:basedOn w:val="Normal"/>
    <w:next w:val="Normal"/>
    <w:link w:val="Heading2Char"/>
    <w:uiPriority w:val="9"/>
    <w:qFormat/>
    <w:pPr>
      <w:keepNext/>
      <w:spacing w:before="240" w:after="60"/>
      <w:ind w:firstLine="360"/>
      <w:outlineLvl w:val="1"/>
    </w:pPr>
    <w:rPr>
      <w:rFonts w:ascii="Times New Roman" w:eastAsia="Times New Roman" w:hAnsi="Times New Roman"/>
      <w:b/>
      <w:bCs/>
      <w:iCs/>
      <w:sz w:val="24"/>
      <w:szCs w:val="28"/>
    </w:rPr>
  </w:style>
  <w:style w:type="paragraph" w:styleId="Heading3">
    <w:name w:val="heading 3"/>
    <w:basedOn w:val="Normal"/>
    <w:next w:val="Normal"/>
    <w:link w:val="Heading3Char"/>
    <w:autoRedefine/>
    <w:uiPriority w:val="9"/>
    <w:qFormat/>
    <w:pPr>
      <w:keepNext/>
      <w:spacing w:before="240" w:after="360"/>
      <w:jc w:val="center"/>
      <w:outlineLvl w:val="2"/>
    </w:pPr>
    <w:rPr>
      <w:rFonts w:ascii="Times New Roman" w:eastAsia="Times New Roman" w:hAnsi="Times New Roman"/>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Pr>
      <w:shd w:val="clear" w:color="auto" w:fill="auto"/>
      <w:vertAlign w:val="superscript"/>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rPr>
      <w:lang w:eastAsia="pt-PT"/>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pt-PT"/>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pt-PT"/>
    </w:rPr>
  </w:style>
  <w:style w:type="character" w:styleId="Hyperlink">
    <w:name w:val="Hyperlink"/>
    <w:uiPriority w:val="99"/>
    <w:unhideWhenUsed/>
    <w:rPr>
      <w:color w:val="0000FF"/>
      <w:u w:val="singl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pt-PT"/>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pt-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pt-PT"/>
    </w:rPr>
  </w:style>
  <w:style w:type="paragraph" w:customStyle="1" w:styleId="ColorfulShading-Accent11">
    <w:name w:val="Colorful Shading - Accent 11"/>
    <w:hidden/>
    <w:uiPriority w:val="99"/>
    <w:semiHidden/>
    <w:rPr>
      <w:sz w:val="22"/>
      <w:szCs w:val="22"/>
      <w:lang w:bidi="pt-PT"/>
    </w:rPr>
  </w:style>
  <w:style w:type="character" w:styleId="FollowedHyperlink">
    <w:name w:val="FollowedHyperlink"/>
    <w:uiPriority w:val="99"/>
    <w:semiHidden/>
    <w:unhideWhenUsed/>
    <w:rPr>
      <w:color w:val="800080"/>
      <w:u w:val="single"/>
    </w:rPr>
  </w:style>
  <w:style w:type="character" w:customStyle="1" w:styleId="Heading1Char">
    <w:name w:val="Heading 1 Char"/>
    <w:link w:val="Heading1"/>
    <w:uiPriority w:val="9"/>
    <w:rPr>
      <w:rFonts w:ascii="Times New Roman" w:eastAsia="Times New Roman" w:hAnsi="Times New Roman"/>
      <w:b/>
      <w:bCs/>
      <w:kern w:val="32"/>
      <w:sz w:val="28"/>
      <w:szCs w:val="32"/>
      <w:lang w:val="pt-PT" w:eastAsia="pt-PT"/>
    </w:rPr>
  </w:style>
  <w:style w:type="paragraph" w:customStyle="1" w:styleId="Titolosommario">
    <w:name w:val="Titolo sommario"/>
    <w:basedOn w:val="Heading1"/>
    <w:next w:val="Normal"/>
    <w:uiPriority w:val="39"/>
    <w:semiHidden/>
    <w:unhideWhenUsed/>
    <w:qFormat/>
    <w:pPr>
      <w:keepLines/>
      <w:spacing w:before="480" w:after="0"/>
      <w:outlineLvl w:val="9"/>
    </w:pPr>
    <w:rPr>
      <w:color w:val="365F91"/>
      <w:kern w:val="0"/>
      <w:szCs w:val="28"/>
    </w:rPr>
  </w:style>
  <w:style w:type="character" w:customStyle="1" w:styleId="Heading2Char">
    <w:name w:val="Heading 2 Char"/>
    <w:link w:val="Heading2"/>
    <w:uiPriority w:val="9"/>
    <w:rPr>
      <w:rFonts w:ascii="Times New Roman" w:eastAsia="Times New Roman" w:hAnsi="Times New Roman" w:cs="Times New Roman"/>
      <w:b/>
      <w:bCs/>
      <w:iCs/>
      <w:sz w:val="24"/>
      <w:szCs w:val="28"/>
      <w:lang w:eastAsia="pt-PT"/>
    </w:rPr>
  </w:style>
  <w:style w:type="character" w:customStyle="1" w:styleId="Heading3Char">
    <w:name w:val="Heading 3 Char"/>
    <w:link w:val="Heading3"/>
    <w:uiPriority w:val="9"/>
    <w:rPr>
      <w:rFonts w:ascii="Times New Roman" w:eastAsia="Times New Roman" w:hAnsi="Times New Roman"/>
      <w:b/>
      <w:bCs/>
      <w:sz w:val="26"/>
      <w:szCs w:val="26"/>
      <w:lang w:eastAsia="pt-PT"/>
    </w:rPr>
  </w:style>
  <w:style w:type="paragraph" w:styleId="TOC1">
    <w:name w:val="toc 1"/>
    <w:basedOn w:val="Normal"/>
    <w:next w:val="Normal"/>
    <w:autoRedefine/>
    <w:uiPriority w:val="39"/>
    <w:unhideWhenUsed/>
  </w:style>
  <w:style w:type="paragraph" w:styleId="TOC2">
    <w:name w:val="toc 2"/>
    <w:basedOn w:val="Normal"/>
    <w:next w:val="Normal"/>
    <w:autoRedefine/>
    <w:uiPriority w:val="39"/>
    <w:unhideWhenUsed/>
    <w:pPr>
      <w:ind w:left="220"/>
    </w:pPr>
  </w:style>
  <w:style w:type="paragraph" w:styleId="TOC3">
    <w:name w:val="toc 3"/>
    <w:basedOn w:val="Normal"/>
    <w:next w:val="Normal"/>
    <w:autoRedefine/>
    <w:uiPriority w:val="39"/>
    <w:unhideWhenUsed/>
    <w:pPr>
      <w:ind w:left="440"/>
    </w:p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lang w:bidi="ar-SA"/>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lang w:bidi="ar-SA"/>
    </w:rPr>
  </w:style>
  <w:style w:type="character" w:customStyle="1" w:styleId="HeaderCoverPageChar">
    <w:name w:val="Header Cover Page Char"/>
    <w:link w:val="HeaderCoverPage"/>
    <w:rPr>
      <w:rFonts w:ascii="Times New Roman" w:hAnsi="Times New Roman"/>
      <w:sz w:val="24"/>
      <w:szCs w:val="22"/>
    </w:rPr>
  </w:style>
  <w:style w:type="table" w:customStyle="1" w:styleId="TableGrid1">
    <w:name w:val="Table Grid1"/>
    <w:basedOn w:val="TableNormal"/>
    <w:next w:val="TableGrid"/>
    <w:uiPriority w:val="5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3356">
      <w:bodyDiv w:val="1"/>
      <w:marLeft w:val="0"/>
      <w:marRight w:val="0"/>
      <w:marTop w:val="0"/>
      <w:marBottom w:val="0"/>
      <w:divBdr>
        <w:top w:val="none" w:sz="0" w:space="0" w:color="auto"/>
        <w:left w:val="none" w:sz="0" w:space="0" w:color="auto"/>
        <w:bottom w:val="none" w:sz="0" w:space="0" w:color="auto"/>
        <w:right w:val="none" w:sz="0" w:space="0" w:color="auto"/>
      </w:divBdr>
    </w:div>
    <w:div w:id="344552032">
      <w:bodyDiv w:val="1"/>
      <w:marLeft w:val="0"/>
      <w:marRight w:val="0"/>
      <w:marTop w:val="0"/>
      <w:marBottom w:val="0"/>
      <w:divBdr>
        <w:top w:val="none" w:sz="0" w:space="0" w:color="auto"/>
        <w:left w:val="none" w:sz="0" w:space="0" w:color="auto"/>
        <w:bottom w:val="none" w:sz="0" w:space="0" w:color="auto"/>
        <w:right w:val="none" w:sz="0" w:space="0" w:color="auto"/>
      </w:divBdr>
    </w:div>
    <w:div w:id="614823016">
      <w:bodyDiv w:val="1"/>
      <w:marLeft w:val="0"/>
      <w:marRight w:val="0"/>
      <w:marTop w:val="0"/>
      <w:marBottom w:val="0"/>
      <w:divBdr>
        <w:top w:val="none" w:sz="0" w:space="0" w:color="auto"/>
        <w:left w:val="none" w:sz="0" w:space="0" w:color="auto"/>
        <w:bottom w:val="none" w:sz="0" w:space="0" w:color="auto"/>
        <w:right w:val="none" w:sz="0" w:space="0" w:color="auto"/>
      </w:divBdr>
    </w:div>
    <w:div w:id="642079732">
      <w:bodyDiv w:val="1"/>
      <w:marLeft w:val="0"/>
      <w:marRight w:val="0"/>
      <w:marTop w:val="0"/>
      <w:marBottom w:val="0"/>
      <w:divBdr>
        <w:top w:val="none" w:sz="0" w:space="0" w:color="auto"/>
        <w:left w:val="none" w:sz="0" w:space="0" w:color="auto"/>
        <w:bottom w:val="none" w:sz="0" w:space="0" w:color="auto"/>
        <w:right w:val="none" w:sz="0" w:space="0" w:color="auto"/>
      </w:divBdr>
    </w:div>
    <w:div w:id="1021904486">
      <w:bodyDiv w:val="1"/>
      <w:marLeft w:val="0"/>
      <w:marRight w:val="0"/>
      <w:marTop w:val="0"/>
      <w:marBottom w:val="0"/>
      <w:divBdr>
        <w:top w:val="none" w:sz="0" w:space="0" w:color="auto"/>
        <w:left w:val="none" w:sz="0" w:space="0" w:color="auto"/>
        <w:bottom w:val="none" w:sz="0" w:space="0" w:color="auto"/>
        <w:right w:val="none" w:sz="0" w:space="0" w:color="auto"/>
      </w:divBdr>
    </w:div>
    <w:div w:id="1162160411">
      <w:bodyDiv w:val="1"/>
      <w:marLeft w:val="0"/>
      <w:marRight w:val="0"/>
      <w:marTop w:val="0"/>
      <w:marBottom w:val="0"/>
      <w:divBdr>
        <w:top w:val="none" w:sz="0" w:space="0" w:color="auto"/>
        <w:left w:val="none" w:sz="0" w:space="0" w:color="auto"/>
        <w:bottom w:val="none" w:sz="0" w:space="0" w:color="auto"/>
        <w:right w:val="none" w:sz="0" w:space="0" w:color="auto"/>
      </w:divBdr>
    </w:div>
    <w:div w:id="1405643137">
      <w:bodyDiv w:val="1"/>
      <w:marLeft w:val="0"/>
      <w:marRight w:val="0"/>
      <w:marTop w:val="0"/>
      <w:marBottom w:val="0"/>
      <w:divBdr>
        <w:top w:val="none" w:sz="0" w:space="0" w:color="auto"/>
        <w:left w:val="none" w:sz="0" w:space="0" w:color="auto"/>
        <w:bottom w:val="none" w:sz="0" w:space="0" w:color="auto"/>
        <w:right w:val="none" w:sz="0" w:space="0" w:color="auto"/>
      </w:divBdr>
    </w:div>
    <w:div w:id="1630741910">
      <w:bodyDiv w:val="1"/>
      <w:marLeft w:val="0"/>
      <w:marRight w:val="0"/>
      <w:marTop w:val="0"/>
      <w:marBottom w:val="0"/>
      <w:divBdr>
        <w:top w:val="none" w:sz="0" w:space="0" w:color="auto"/>
        <w:left w:val="none" w:sz="0" w:space="0" w:color="auto"/>
        <w:bottom w:val="none" w:sz="0" w:space="0" w:color="auto"/>
        <w:right w:val="none" w:sz="0" w:space="0" w:color="auto"/>
      </w:divBdr>
    </w:div>
    <w:div w:id="1781222203">
      <w:bodyDiv w:val="1"/>
      <w:marLeft w:val="0"/>
      <w:marRight w:val="0"/>
      <w:marTop w:val="0"/>
      <w:marBottom w:val="0"/>
      <w:divBdr>
        <w:top w:val="none" w:sz="0" w:space="0" w:color="auto"/>
        <w:left w:val="none" w:sz="0" w:space="0" w:color="auto"/>
        <w:bottom w:val="none" w:sz="0" w:space="0" w:color="auto"/>
        <w:right w:val="none" w:sz="0" w:space="0" w:color="auto"/>
      </w:divBdr>
    </w:div>
    <w:div w:id="2019312558">
      <w:bodyDiv w:val="1"/>
      <w:marLeft w:val="0"/>
      <w:marRight w:val="0"/>
      <w:marTop w:val="0"/>
      <w:marBottom w:val="0"/>
      <w:divBdr>
        <w:top w:val="none" w:sz="0" w:space="0" w:color="auto"/>
        <w:left w:val="none" w:sz="0" w:space="0" w:color="auto"/>
        <w:bottom w:val="none" w:sz="0" w:space="0" w:color="auto"/>
        <w:right w:val="none" w:sz="0" w:space="0" w:color="auto"/>
      </w:divBdr>
    </w:div>
    <w:div w:id="213177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5.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16.xml"/><Relationship Id="rId47" Type="http://schemas.openxmlformats.org/officeDocument/2006/relationships/header" Target="header20.xml"/><Relationship Id="rId50"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5.xml"/><Relationship Id="rId46"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4.xml"/><Relationship Id="rId40" Type="http://schemas.openxmlformats.org/officeDocument/2006/relationships/header" Target="header16.xml"/><Relationship Id="rId45" Type="http://schemas.openxmlformats.org/officeDocument/2006/relationships/footer" Target="footer18.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3.xml"/><Relationship Id="rId49" Type="http://schemas.openxmlformats.org/officeDocument/2006/relationships/footer" Target="foot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header" Target="header1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eader" Target="header14.xml"/><Relationship Id="rId43" Type="http://schemas.openxmlformats.org/officeDocument/2006/relationships/footer" Target="footer17.xml"/><Relationship Id="rId48" Type="http://schemas.openxmlformats.org/officeDocument/2006/relationships/footer" Target="footer19.xml"/><Relationship Id="rId8" Type="http://schemas.openxmlformats.org/officeDocument/2006/relationships/endnotes" Target="endnotes.xml"/><Relationship Id="rId51" Type="http://schemas.openxmlformats.org/officeDocument/2006/relationships/footer" Target="footer21.xml"/></Relationships>
</file>

<file path=word/_rels/footnotes.xml.rels><?xml version='1.0' encoding='UTF-8' standalone='yes'?>
<Relationships xmlns="http://schemas.openxmlformats.org/package/2006/relationships"><Relationship Id="rId1" Type="http://schemas.openxmlformats.org/officeDocument/2006/relationships/hyperlink" Target="http://www.avec-poultry.eu/system/files/archive/new-structure/avec/Communication/Study%20final%20ver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7C653-2216-4886-9EAC-61A2B7523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15</Pages>
  <Words>4087</Words>
  <Characters>21910</Characters>
  <Application>Microsoft Office Word</Application>
  <DocSecurity>0</DocSecurity>
  <Lines>684</Lines>
  <Paragraphs>490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SANTE/11604/2015-EN</vt:lpstr>
      <vt:lpstr/>
    </vt:vector>
  </TitlesOfParts>
  <Manager/>
  <Company/>
  <LinksUpToDate>false</LinksUpToDate>
  <CharactersWithSpaces>25507</CharactersWithSpaces>
  <SharedDoc>false</SharedDoc>
  <HLinks>
    <vt:vector size="102" baseType="variant">
      <vt:variant>
        <vt:i4>1900601</vt:i4>
      </vt:variant>
      <vt:variant>
        <vt:i4>92</vt:i4>
      </vt:variant>
      <vt:variant>
        <vt:i4>0</vt:i4>
      </vt:variant>
      <vt:variant>
        <vt:i4>5</vt:i4>
      </vt:variant>
      <vt:variant>
        <vt:lpwstr/>
      </vt:variant>
      <vt:variant>
        <vt:lpwstr>_Toc444589120</vt:lpwstr>
      </vt:variant>
      <vt:variant>
        <vt:i4>1966137</vt:i4>
      </vt:variant>
      <vt:variant>
        <vt:i4>86</vt:i4>
      </vt:variant>
      <vt:variant>
        <vt:i4>0</vt:i4>
      </vt:variant>
      <vt:variant>
        <vt:i4>5</vt:i4>
      </vt:variant>
      <vt:variant>
        <vt:lpwstr/>
      </vt:variant>
      <vt:variant>
        <vt:lpwstr>_Toc444589119</vt:lpwstr>
      </vt:variant>
      <vt:variant>
        <vt:i4>1966137</vt:i4>
      </vt:variant>
      <vt:variant>
        <vt:i4>80</vt:i4>
      </vt:variant>
      <vt:variant>
        <vt:i4>0</vt:i4>
      </vt:variant>
      <vt:variant>
        <vt:i4>5</vt:i4>
      </vt:variant>
      <vt:variant>
        <vt:lpwstr/>
      </vt:variant>
      <vt:variant>
        <vt:lpwstr>_Toc444589118</vt:lpwstr>
      </vt:variant>
      <vt:variant>
        <vt:i4>1966137</vt:i4>
      </vt:variant>
      <vt:variant>
        <vt:i4>74</vt:i4>
      </vt:variant>
      <vt:variant>
        <vt:i4>0</vt:i4>
      </vt:variant>
      <vt:variant>
        <vt:i4>5</vt:i4>
      </vt:variant>
      <vt:variant>
        <vt:lpwstr/>
      </vt:variant>
      <vt:variant>
        <vt:lpwstr>_Toc444589117</vt:lpwstr>
      </vt:variant>
      <vt:variant>
        <vt:i4>1966137</vt:i4>
      </vt:variant>
      <vt:variant>
        <vt:i4>68</vt:i4>
      </vt:variant>
      <vt:variant>
        <vt:i4>0</vt:i4>
      </vt:variant>
      <vt:variant>
        <vt:i4>5</vt:i4>
      </vt:variant>
      <vt:variant>
        <vt:lpwstr/>
      </vt:variant>
      <vt:variant>
        <vt:lpwstr>_Toc444589116</vt:lpwstr>
      </vt:variant>
      <vt:variant>
        <vt:i4>1966137</vt:i4>
      </vt:variant>
      <vt:variant>
        <vt:i4>62</vt:i4>
      </vt:variant>
      <vt:variant>
        <vt:i4>0</vt:i4>
      </vt:variant>
      <vt:variant>
        <vt:i4>5</vt:i4>
      </vt:variant>
      <vt:variant>
        <vt:lpwstr/>
      </vt:variant>
      <vt:variant>
        <vt:lpwstr>_Toc444589115</vt:lpwstr>
      </vt:variant>
      <vt:variant>
        <vt:i4>1966137</vt:i4>
      </vt:variant>
      <vt:variant>
        <vt:i4>56</vt:i4>
      </vt:variant>
      <vt:variant>
        <vt:i4>0</vt:i4>
      </vt:variant>
      <vt:variant>
        <vt:i4>5</vt:i4>
      </vt:variant>
      <vt:variant>
        <vt:lpwstr/>
      </vt:variant>
      <vt:variant>
        <vt:lpwstr>_Toc444589114</vt:lpwstr>
      </vt:variant>
      <vt:variant>
        <vt:i4>1966137</vt:i4>
      </vt:variant>
      <vt:variant>
        <vt:i4>50</vt:i4>
      </vt:variant>
      <vt:variant>
        <vt:i4>0</vt:i4>
      </vt:variant>
      <vt:variant>
        <vt:i4>5</vt:i4>
      </vt:variant>
      <vt:variant>
        <vt:lpwstr/>
      </vt:variant>
      <vt:variant>
        <vt:lpwstr>_Toc444589113</vt:lpwstr>
      </vt:variant>
      <vt:variant>
        <vt:i4>1966137</vt:i4>
      </vt:variant>
      <vt:variant>
        <vt:i4>44</vt:i4>
      </vt:variant>
      <vt:variant>
        <vt:i4>0</vt:i4>
      </vt:variant>
      <vt:variant>
        <vt:i4>5</vt:i4>
      </vt:variant>
      <vt:variant>
        <vt:lpwstr/>
      </vt:variant>
      <vt:variant>
        <vt:lpwstr>_Toc444589112</vt:lpwstr>
      </vt:variant>
      <vt:variant>
        <vt:i4>1966137</vt:i4>
      </vt:variant>
      <vt:variant>
        <vt:i4>38</vt:i4>
      </vt:variant>
      <vt:variant>
        <vt:i4>0</vt:i4>
      </vt:variant>
      <vt:variant>
        <vt:i4>5</vt:i4>
      </vt:variant>
      <vt:variant>
        <vt:lpwstr/>
      </vt:variant>
      <vt:variant>
        <vt:lpwstr>_Toc444589111</vt:lpwstr>
      </vt:variant>
      <vt:variant>
        <vt:i4>1966137</vt:i4>
      </vt:variant>
      <vt:variant>
        <vt:i4>32</vt:i4>
      </vt:variant>
      <vt:variant>
        <vt:i4>0</vt:i4>
      </vt:variant>
      <vt:variant>
        <vt:i4>5</vt:i4>
      </vt:variant>
      <vt:variant>
        <vt:lpwstr/>
      </vt:variant>
      <vt:variant>
        <vt:lpwstr>_Toc444589110</vt:lpwstr>
      </vt:variant>
      <vt:variant>
        <vt:i4>2031673</vt:i4>
      </vt:variant>
      <vt:variant>
        <vt:i4>26</vt:i4>
      </vt:variant>
      <vt:variant>
        <vt:i4>0</vt:i4>
      </vt:variant>
      <vt:variant>
        <vt:i4>5</vt:i4>
      </vt:variant>
      <vt:variant>
        <vt:lpwstr/>
      </vt:variant>
      <vt:variant>
        <vt:lpwstr>_Toc444589109</vt:lpwstr>
      </vt:variant>
      <vt:variant>
        <vt:i4>2031673</vt:i4>
      </vt:variant>
      <vt:variant>
        <vt:i4>20</vt:i4>
      </vt:variant>
      <vt:variant>
        <vt:i4>0</vt:i4>
      </vt:variant>
      <vt:variant>
        <vt:i4>5</vt:i4>
      </vt:variant>
      <vt:variant>
        <vt:lpwstr/>
      </vt:variant>
      <vt:variant>
        <vt:lpwstr>_Toc444589108</vt:lpwstr>
      </vt:variant>
      <vt:variant>
        <vt:i4>2031673</vt:i4>
      </vt:variant>
      <vt:variant>
        <vt:i4>14</vt:i4>
      </vt:variant>
      <vt:variant>
        <vt:i4>0</vt:i4>
      </vt:variant>
      <vt:variant>
        <vt:i4>5</vt:i4>
      </vt:variant>
      <vt:variant>
        <vt:lpwstr/>
      </vt:variant>
      <vt:variant>
        <vt:lpwstr>_Toc444589107</vt:lpwstr>
      </vt:variant>
      <vt:variant>
        <vt:i4>2031673</vt:i4>
      </vt:variant>
      <vt:variant>
        <vt:i4>8</vt:i4>
      </vt:variant>
      <vt:variant>
        <vt:i4>0</vt:i4>
      </vt:variant>
      <vt:variant>
        <vt:i4>5</vt:i4>
      </vt:variant>
      <vt:variant>
        <vt:lpwstr/>
      </vt:variant>
      <vt:variant>
        <vt:lpwstr>_Toc444589106</vt:lpwstr>
      </vt:variant>
      <vt:variant>
        <vt:i4>2031673</vt:i4>
      </vt:variant>
      <vt:variant>
        <vt:i4>2</vt:i4>
      </vt:variant>
      <vt:variant>
        <vt:i4>0</vt:i4>
      </vt:variant>
      <vt:variant>
        <vt:i4>5</vt:i4>
      </vt:variant>
      <vt:variant>
        <vt:lpwstr/>
      </vt:variant>
      <vt:variant>
        <vt:lpwstr>_Toc444589105</vt:lpwstr>
      </vt:variant>
      <vt:variant>
        <vt:i4>852032</vt:i4>
      </vt:variant>
      <vt:variant>
        <vt:i4>0</vt:i4>
      </vt:variant>
      <vt:variant>
        <vt:i4>0</vt:i4>
      </vt:variant>
      <vt:variant>
        <vt:i4>5</vt:i4>
      </vt:variant>
      <vt:variant>
        <vt:lpwstr>http://www.avec-poultry.eu/system/files/archive/new-structure/avec/Communication/Study final version.pdf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SANTE/11604/2015-EN</dc:title>
  <dc:subject>Report</dc:subject>
  <dc:creator/>
  <cp:keywords>11604</cp:keywords>
  <dc:description>OUTLOOK - 3.3.2016</dc:description>
  <cp:lastModifiedBy/>
  <cp:revision>20</cp:revision>
  <cp:lastPrinted>2016-03-18T16:21:00Z</cp:lastPrinted>
  <dcterms:created xsi:type="dcterms:W3CDTF">2016-03-18T00:31:00Z</dcterms:created>
  <dcterms:modified xsi:type="dcterms:W3CDTF">2016-04-07T07:32:00Z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