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B9B23A2E-1DB4-4975-9B84-D8F123DF86FB" style="width:450.8pt;height:395.7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UZASADNIENIE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KONTEKST AKTU DELEGOWANEGO</w:t>
      </w:r>
    </w:p>
    <w:p>
      <w:pPr>
        <w:spacing w:before="0" w:after="0"/>
        <w:rPr>
          <w:noProof/>
        </w:rPr>
      </w:pPr>
      <w:r>
        <w:rPr>
          <w:noProof/>
        </w:rPr>
        <w:t>Niniejsze rozporządzenie stanowi jeden z elementów szerzej zakrojonej inicjatywy Komisji na rzecz zrównoważonego rozwoju. Inicjatywa ta ma na celu ustanowienie fundamentów unijnych ram, w których kluczowego znaczenia dla architektury systemu finansowego nabiorą aspekty dotyczące zrównoważonego rozwoju, tak aby ułatwić przekształcenie gospodarki europejskiej w bardziej ekologiczny i odporny system o obiegu zamkniętym zgodnie z celami określonymi w ramach Europejskiego Zielonego Ładu</w:t>
      </w:r>
      <w:r>
        <w:rPr>
          <w:rStyle w:val="FootnoteReference"/>
          <w:noProof/>
        </w:rPr>
        <w:footnoteReference w:id="2"/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 xml:space="preserve">Po przyjęciu w 2016 r. porozumienia paryskiego w sprawie zmian klimatu oraz Agendy na rzecz zrównoważonego rozwoju 2030 i celów zrównoważonego rozwoju Organizacji Narodów Zjednoczonych Komisja zapowiedziała w „Planie działania na rzecz finansowania zrównoważonego wzrostu gospodarczego” zamiar doprecyzowania włączenia aspektów dotyczących zrównoważonego rozwoju w zakres tzw. obowiązków powierniczych w prawodawstwie sektorowym. W komunikacie w sprawie </w:t>
      </w:r>
      <w:r>
        <w:rPr>
          <w:b/>
          <w:noProof/>
        </w:rPr>
        <w:t>Europejskiego Zielonego Ładu</w:t>
      </w:r>
      <w:r>
        <w:rPr>
          <w:noProof/>
        </w:rPr>
        <w:t xml:space="preserve"> potwierdzono konieczność zapewnienia długoterminowych sygnałów, które miałyby pokierować przepływy finansowe i kapitałowe w stronę inwestycji ekologicznych oraz zapobiec powstawaniu aktywów osieroconych. Niniejsze rozporządzenie przyczyni się do realizacji tego celu szczegółowego.</w:t>
      </w:r>
    </w:p>
    <w:p>
      <w:pPr>
        <w:rPr>
          <w:noProof/>
        </w:rPr>
      </w:pPr>
      <w:r>
        <w:rPr>
          <w:noProof/>
        </w:rPr>
        <w:t>Rozporządzenie delegowane Komisji (UE) 2015/35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wykonuje dyrektywę 2009/138/WE poprzez doprecyzowanie m.in. wymogów obowiązujących zakłady ubezpieczeń i zakłady reasekuracji w odniesieniu do zarządzania, konfliktów interesów i zarządzania ryzykiem. </w:t>
      </w:r>
    </w:p>
    <w:p>
      <w:pPr>
        <w:rPr>
          <w:noProof/>
        </w:rPr>
      </w:pPr>
      <w:r>
        <w:rPr>
          <w:noProof/>
        </w:rPr>
        <w:t>Podstawą niniejszego rozporządzenia jest opinia techniczna wydana przez Europejski Urząd Nadzoru Ubezpieczeń i Pracowniczych Programów Emerytalnych (EIOPA)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. W opinii tej stwierdzono, że w rozporządzeniu delegowanym Komisji (UE) 2015/35 konieczne jest doprecyzowanie kwestii uwzględniania ryzyk dla zrównoważonego rozwoju i czynników zrównoważonego rozwoju oraz określono konkretne przepisy w tym zakresie. </w:t>
      </w:r>
    </w:p>
    <w:p>
      <w:pPr>
        <w:rPr>
          <w:noProof/>
        </w:rPr>
      </w:pPr>
      <w:r>
        <w:rPr>
          <w:noProof/>
        </w:rPr>
        <w:t>Niniejsze rozporządzenie oraz pozostałe przyjęte równolegle sektorowe akty delegowane, które mają na celu dostosowanie przepisów dotyczących obowiązków powierniczych i ocen adekwatności, służą również wzmocnieniu przepisów rozporządzenia w sprawie ujawniania informacji związanych ze zrównoważonym rozwojem w sektorze usług finansowych</w:t>
      </w:r>
      <w:r>
        <w:rPr>
          <w:rStyle w:val="FootnoteReference"/>
          <w:noProof/>
        </w:rPr>
        <w:footnoteReference w:id="5"/>
      </w:r>
      <w:r>
        <w:rPr>
          <w:noProof/>
        </w:rPr>
        <w:t>, rozporządzenia w sprawie unijnych wskaźników referencyjnych transformacji klimatycznej oraz unijnych wskaźników referencyjnych dostosowanych do porozumienia paryskiego, a także ujawniania informacji dotyczących wskaźników referencyjnych w związku z kwestiami dotyczącymi zrównoważonego rozwoju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 oraz rozporządzenia w sprawie unijnej </w:t>
      </w:r>
      <w:r>
        <w:rPr>
          <w:noProof/>
        </w:rPr>
        <w:lastRenderedPageBreak/>
        <w:t>systematyki dotyczącej zrównoważonego rozwoju</w:t>
      </w:r>
      <w:r>
        <w:rPr>
          <w:rStyle w:val="FootnoteReference"/>
          <w:noProof/>
        </w:rPr>
        <w:footnoteReference w:id="7"/>
      </w:r>
      <w:r>
        <w:rPr>
          <w:noProof/>
        </w:rPr>
        <w:t>. Na mocy tych przepisów aspekty dotyczące zrównoważonego rozwoju zostają uwzględnione w procesach inwestycyjnym, doradczym i ujawniania informacji w spójny sposób dla różnych sektorów. Kwestie z zakresu ochrony środowiska, polityki społecznej i ładu korporacyjnego (czyli aspekty dotyczące zrównoważonego rozwoju) nabierają w ten sposób kluczowego znaczenia dla architektury systemu finansowego, tak aby ułatwić przekształcenie gospodarki europejskiej w bardziej ekologiczny i odporny, niskoemisyjny i zasobooszczędny system o obiegu zamkniętym.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KONSULTACJE PRZEPROWADZONE PRZED PRZYJĘCIEM AKTU</w:t>
      </w:r>
    </w:p>
    <w:p>
      <w:pPr>
        <w:rPr>
          <w:noProof/>
        </w:rPr>
      </w:pPr>
      <w:r>
        <w:rPr>
          <w:noProof/>
        </w:rPr>
        <w:t xml:space="preserve">W dniu 24 lipca 2018 r. Komisja zwróciła się do EIOPA o wydanie opinii technicznej w sprawie ewentualnych zmian aktów delegowanych, które należy przyjąć zgodnie z dyrektywą 2009/138/UE, w odniesieniu do uwzględniania ryzyk dla zrównoważonego rozwoju i czynników zrównoważonego rozwoju. EIOPA opublikował sprawozdanie końcowe dotyczące opinii technicznej wydanej na wniosek Komisji w dniu 3 maja 2019 r. W dokumencie tym wzięto pod uwagę poglądy wyrażone przez zainteresowane strony, w tym Grupę Interesariuszy z Sektora Ubezpieczeń i Reasekuracji ustanowionej przy EIOPA, w trakcie konsultacji publicznych, które prowadzono od dnia 28 listopada 2018 r. do dnia 28 lutego 2019 r. Sprawozdanie to zawiera również ocenę kosztów i korzyści. </w:t>
      </w:r>
    </w:p>
    <w:p>
      <w:pPr>
        <w:rPr>
          <w:noProof/>
        </w:rPr>
      </w:pPr>
      <w:r>
        <w:rPr>
          <w:noProof/>
        </w:rPr>
        <w:t>W dniu 22 listopada 2019 r. służby Komisji rozpoczęły pisemne konsultacje z Grupą Ekspertów ds. Bankowości, Płatności i Ubezpieczeń (E02885). Uwagi grupy ekspertów zostały należycie uwzględnione.</w:t>
      </w:r>
    </w:p>
    <w:p>
      <w:pPr>
        <w:rPr>
          <w:noProof/>
        </w:rPr>
      </w:pPr>
      <w:r>
        <w:rPr>
          <w:noProof/>
        </w:rPr>
        <w:t>Zgodnie z zasadami lepszego stanowienia prawa projekt niniejszego rozporządzenia opublikowano na stronie internetowej Komisji, na której był dostępny w celu zgłaszania uwag przez okres od dnia 8 czerwca 2020 r. do dnia 6 lipca 2020 r. Po należytym rozpatrzeniu zgłoszonych uwag do tekstu wprowadzono dalsze zmiany.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ASPEKTY PRAWNE AKTU DELEGOWANEGO</w:t>
      </w:r>
    </w:p>
    <w:p>
      <w:pPr>
        <w:rPr>
          <w:noProof/>
        </w:rPr>
      </w:pPr>
      <w:r>
        <w:rPr>
          <w:noProof/>
        </w:rPr>
        <w:t xml:space="preserve">Podstawę prawną niniejszego rozporządzenia stanowią art. 50 ust. 1 lit. a) i b) oraz art. 135 ust. 1 lit. a) dyrektywy 2009/138/WE. </w:t>
      </w:r>
    </w:p>
    <w:p>
      <w:pPr>
        <w:rPr>
          <w:noProof/>
        </w:rPr>
      </w:pPr>
      <w:r>
        <w:rPr>
          <w:noProof/>
        </w:rPr>
        <w:t>Niniejsze rozporządzenie obejmuje następujące zmiany w rozporządzeniu (UE) 2015/35:</w:t>
      </w:r>
    </w:p>
    <w:p>
      <w:pPr>
        <w:rPr>
          <w:i/>
          <w:noProof/>
        </w:rPr>
      </w:pPr>
      <w:r>
        <w:rPr>
          <w:noProof/>
        </w:rPr>
        <w:t xml:space="preserve">W art. 1 pkt 1 wprowadzono trzy definicje. Po pierwsze zdefiniowano „czynniki zrównoważonego rozwoju” przez odniesienie do art. 2 rozporządzenia (UE) 2019/2088. Po drugie zdefiniowano „ryzyka dla zrównoważonego rozwoju” spójnie z definicją tego rodzaju ryzyka zawartą w rozporządzeniu (UE) 2019/2088. Po trzecie zdefiniowano „preferencje w zakresie zrównoważonego rozwoju” zgodnie z definicją tego pojęcia wprowadzoną </w:t>
      </w:r>
      <w:r>
        <w:rPr>
          <w:noProof/>
        </w:rPr>
        <w:lastRenderedPageBreak/>
        <w:t>jednocześnie w rozporządzeniu delegowanym (UE) 2017/2359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 oraz spójnie z definicją tego pojęcia wprowadzoną jednocześnie w rozporządzeniu delegowanym (UE) 2017/565</w:t>
      </w:r>
      <w:r>
        <w:rPr>
          <w:rStyle w:val="FootnoteReference"/>
          <w:noProof/>
        </w:rPr>
        <w:footnoteReference w:id="9"/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W art. 1 pkt 2 wprowadzono wymóg, aby zakłady ubezpieczeń i zakłady reasekuracji uwzględniały w zarządzaniu ryzykiem ryzyka dla zrównoważonego rozwoju.</w:t>
      </w:r>
    </w:p>
    <w:p>
      <w:pPr>
        <w:rPr>
          <w:noProof/>
        </w:rPr>
      </w:pPr>
      <w:r>
        <w:rPr>
          <w:noProof/>
        </w:rPr>
        <w:t>W art. 1 pkt 3 do zadań funkcji zarządzania ryzykiem w zakładach ubezpieczeń i zakładach reasekuracji dodano identyfikację i ocenę ryzyk dla zrównoważonego rozwoju.</w:t>
      </w:r>
    </w:p>
    <w:p>
      <w:pPr>
        <w:rPr>
          <w:noProof/>
        </w:rPr>
      </w:pPr>
      <w:r>
        <w:rPr>
          <w:noProof/>
        </w:rPr>
        <w:t>W art. 1 pkt 4 wprowadzono wymóg, aby funkcja aktuarialna w zakładach ubezpieczeń i zakładach reasekuracji uwzględniała ryzyka dla zrównoważonego rozwoju w ocenie niepewności związanej z oszacowaniami dokonanymi podczas ustalania wysokości rezerw techniczno-ubezpieczeniowych.</w:t>
      </w:r>
    </w:p>
    <w:p>
      <w:pPr>
        <w:rPr>
          <w:noProof/>
        </w:rPr>
      </w:pPr>
      <w:r>
        <w:rPr>
          <w:noProof/>
        </w:rPr>
        <w:t>Art. 1 pkt 5 stanowi, że zasady dotyczące wynagradzania muszą zawierać informacje o ich spójności z uwzględnianiem ryzyk dla zrównoważonego rozwoju.</w:t>
      </w:r>
    </w:p>
    <w:p>
      <w:pPr>
        <w:rPr>
          <w:noProof/>
        </w:rPr>
      </w:pPr>
      <w:r>
        <w:rPr>
          <w:noProof/>
        </w:rPr>
        <w:t>W art. 1 pkt 6 wprowadzono wymóg, aby ryzyka dla zrównoważonego rozwoju były brane pod uwagę przy wdrażaniu zasady „ostrożnego inwestora”.</w:t>
      </w:r>
    </w:p>
    <w:p>
      <w:pPr>
        <w:rPr>
          <w:noProof/>
        </w:rPr>
      </w:pPr>
      <w:r>
        <w:rPr>
          <w:noProof/>
        </w:rPr>
        <w:t>Zgodnie z art. 2 niniejsze rozporządzenie stosuje się po upływie 12 miesięcy od jego opublikowania w </w:t>
      </w:r>
      <w:r>
        <w:rPr>
          <w:i/>
          <w:iCs/>
          <w:noProof/>
        </w:rPr>
        <w:t>Dzienniku Urzędowym Unii Europejskiej</w:t>
      </w:r>
      <w:r>
        <w:rPr>
          <w:noProof/>
        </w:rPr>
        <w:t>.</w:t>
      </w:r>
    </w:p>
    <w:p>
      <w:pPr>
        <w:rPr>
          <w:noProof/>
          <w:color w:val="0000FF"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Typedudocument"/>
        <w:rPr>
          <w:noProof/>
        </w:rPr>
      </w:pPr>
      <w:r>
        <w:rPr>
          <w:noProof/>
        </w:rPr>
        <w:lastRenderedPageBreak/>
        <w:t>ROZPORZĄDZENIE DELEGOWANE KOMISJI (UE) …/…</w:t>
      </w:r>
    </w:p>
    <w:p>
      <w:pPr>
        <w:pStyle w:val="Datedadoption"/>
        <w:rPr>
          <w:noProof/>
        </w:rPr>
      </w:pPr>
      <w:r>
        <w:t>z dnia 21.4.2021 r.</w:t>
      </w:r>
    </w:p>
    <w:p>
      <w:pPr>
        <w:pStyle w:val="Titreobjet"/>
        <w:rPr>
          <w:noProof/>
        </w:rPr>
      </w:pPr>
      <w:r>
        <w:rPr>
          <w:noProof/>
        </w:rPr>
        <w:t>zmieniające rozporządzenie delegowane (UE) 2015/35 w odniesieniu do uwzględniania ryzyk dla zrównoważonego rozwoju w zarządzaniu zakładami ubezpieczeń i zakładami reasekuracji</w:t>
      </w:r>
    </w:p>
    <w:p>
      <w:pPr>
        <w:pStyle w:val="IntrtEEE"/>
        <w:rPr>
          <w:noProof/>
        </w:rPr>
      </w:pPr>
      <w:r>
        <w:rPr>
          <w:noProof/>
        </w:rPr>
        <w:t>(Tekst mający znaczenie dla EOG)</w:t>
      </w:r>
    </w:p>
    <w:p>
      <w:pPr>
        <w:pStyle w:val="Institutionquiagit"/>
        <w:rPr>
          <w:noProof/>
        </w:rPr>
      </w:pPr>
      <w:r>
        <w:rPr>
          <w:noProof/>
        </w:rPr>
        <w:t>KOMISJA EUROPEJSKA,</w:t>
      </w:r>
    </w:p>
    <w:p>
      <w:pPr>
        <w:rPr>
          <w:noProof/>
        </w:rPr>
      </w:pPr>
      <w:r>
        <w:rPr>
          <w:noProof/>
        </w:rPr>
        <w:t>uwzględniając Traktat o funkcjonowaniu Unii Europejskiej,</w:t>
      </w:r>
    </w:p>
    <w:p>
      <w:pPr>
        <w:rPr>
          <w:noProof/>
        </w:rPr>
      </w:pPr>
      <w:r>
        <w:rPr>
          <w:noProof/>
        </w:rPr>
        <w:t>uwzględniając dyrektywę Parlamentu Europejskiego i Rady 2009/138/WE z dnia 25 listopada 2009 r. w sprawie podejmowania i prowadzenia działalności ubezpieczeniowej i reasekuracyjnej (Wypłacalność II)</w:t>
      </w:r>
      <w:r>
        <w:rPr>
          <w:rStyle w:val="FootnoteReference"/>
          <w:noProof/>
        </w:rPr>
        <w:footnoteReference w:id="10"/>
      </w:r>
      <w:r>
        <w:rPr>
          <w:noProof/>
        </w:rPr>
        <w:t>, w szczególności jej art. 50 ust. 1 oraz art. 135 ust. 1 lit. a),</w:t>
      </w:r>
    </w:p>
    <w:p>
      <w:pPr>
        <w:rPr>
          <w:noProof/>
        </w:rPr>
      </w:pPr>
      <w:r>
        <w:rPr>
          <w:noProof/>
        </w:rPr>
        <w:t>a także mając na uwadze, co następuje: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Przejście na niskoemisyjną, bardziej zrównoważoną i zasobooszczędną gospodarkę o obiegu zamkniętym zgodnie z celami zrównoważonego rozwoju ma kluczowe znaczenie dla zapewnienia długoterminowej konkurencyjności gospodarki Unii. W 2016 r. Unia zawarła porozumienie paryskie w sprawie zmian klimatu</w:t>
      </w:r>
      <w:r>
        <w:rPr>
          <w:rStyle w:val="FootnoteReference"/>
          <w:noProof/>
        </w:rPr>
        <w:footnoteReference w:id="11"/>
      </w:r>
      <w:r>
        <w:rPr>
          <w:noProof/>
        </w:rPr>
        <w:t>. W art. 2 ust. 1 lit. c) porozumienia paryskiego ustanowiono cel w postaci podjęcia bardziej zdecydowanych działań w związku ze zmianą klimatu, między innymi przez zapewnienie zgodności przepływów finansowych z dążeniem do niskiego poziomu emisji gazów cieplarnianych i rozwoju odpornego na zmiany klimatu.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W odpowiedzi na to wyzwanie w grudniu 2019 r. Komisja przedstawiła koncepcję Europejskiego Zielonego Ładu</w:t>
      </w:r>
      <w:r>
        <w:rPr>
          <w:rStyle w:val="FootnoteReference"/>
          <w:noProof/>
        </w:rPr>
        <w:footnoteReference w:id="12"/>
      </w:r>
      <w:r>
        <w:rPr>
          <w:noProof/>
        </w:rPr>
        <w:t>. Europejski Zielony Ład stanowi nową strategię na rzecz wzrostu gospodarczego, której celem jest przekształcenie Unii w sprawiedliwe i prosperujące społeczeństwo o nowoczesnej, zasobooszczędnej i konkurencyjnej gospodarce, która w 2050 r. będzie odnotowywać zerowy poziom emisji gazów cieplarnianych netto i w ramach której wzrost gospodarczy nie będzie już bezpośrednio sprzężony z wykorzystaniem zasobów naturalnych. Osiągnięcie tego celu wymaga zapewnienia jasnych sygnałów dla inwestorów, tak aby zapobiec powstawaniu aktywów osieroconych oraz pozyskiwać zrównoważone finansowanie.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W marcu 2018 r. Komisja opublikowała „Plan działania: finansowanie zrównoważonego wzrostu gospodarczego”</w:t>
      </w:r>
      <w:r>
        <w:rPr>
          <w:rStyle w:val="FootnoteReference"/>
          <w:noProof/>
        </w:rPr>
        <w:footnoteReference w:id="13"/>
      </w:r>
      <w:r>
        <w:rPr>
          <w:noProof/>
        </w:rPr>
        <w:t xml:space="preserve">, w którym określiła ambitną i kompleksową strategię w zakresie zrównoważonego finansowania. Jednym z celów </w:t>
      </w:r>
      <w:r>
        <w:rPr>
          <w:noProof/>
        </w:rPr>
        <w:lastRenderedPageBreak/>
        <w:t>ustanowionych w tym planie działania jest ukierunkowanie przepływów kapitału na zrównoważone inwestycje w celu osiągnięcia zrównoważonego wzrostu gospodarczego sprzyjającego włączeniu społecznemu. Opublikowana w maju 2018 r. ocena skutków</w:t>
      </w:r>
      <w:r>
        <w:rPr>
          <w:rStyle w:val="FootnoteReference"/>
          <w:noProof/>
        </w:rPr>
        <w:footnoteReference w:id="14"/>
      </w:r>
      <w:r>
        <w:rPr>
          <w:noProof/>
        </w:rPr>
        <w:t>, stanowiąca podstawę podjętych następnie inicjatyw ustawodawczych, wykazała konieczność doprecyzowania, że zakłady ubezpieczeń i zakłady reasekuracji muszą uwzględniać czynniki zrównoważonego rozwoju w ramach swoich obowiązków wobec ubezpieczających. Zakłady ubezpieczeń i zakłady reasekuracji powinny zatem na bieżąco oceniać nie tylko wszystkie istotne ryzyka finansowe, ale również wszystkie istotne ryzyka dla zrównoważonego rozwoju, o których mowa w rozporządzeniu Parlamentu Europejskiego i Rady (UE) 2019/2088</w:t>
      </w:r>
      <w:r>
        <w:rPr>
          <w:rStyle w:val="FootnoteReference"/>
          <w:noProof/>
        </w:rPr>
        <w:footnoteReference w:id="15"/>
      </w:r>
      <w:r>
        <w:rPr>
          <w:noProof/>
        </w:rPr>
        <w:t>, które – w przypadku ich wystąpienia – mogłyby mieć, rzeczywisty lub potencjalny, istotny negatywny wpływ na wartość inwestycji lub zobowiązania. W rozporządzeniu delegowanym Komisji (UE) 2015/35</w:t>
      </w:r>
      <w:r>
        <w:rPr>
          <w:rStyle w:val="FootnoteReference"/>
          <w:noProof/>
        </w:rPr>
        <w:footnoteReference w:id="16"/>
      </w:r>
      <w:r>
        <w:rPr>
          <w:noProof/>
        </w:rPr>
        <w:t xml:space="preserve"> nie ma bezpośrednio mowy o ryzykach dla zrównoważonego rozwoju. Z tego względu oraz w celu zapewnienia właściwego wdrożenia i stosowania systemu zarządzania konieczne jest sprecyzowanie, że system zarządzania w zakładach ubezpieczeń i zakładach reasekuracji oraz ocena ogólnych potrzeb tych zakładów w zakresie wypłacalności powinny odzwierciedlać ryzyka dla zrównoważonego rozwoju. 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 xml:space="preserve">Zakłady ubezpieczeń, które ujawniają główne niekorzystne skutki dla czynników zrównoważonego rozwoju zgodnie z rozporządzeniem Parlamentu Europejskiego i Rady (UE) 2019/2088, powinny także dostosować swoje procesy, systemy i kontrole wewnętrzne w odniesieniu do ujawniania tych informacji. 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Biorąc pod uwagę ambicje Komisji, aby zapewnić zarządzanie ryzykiem związanym z klimatem i środowiskiem oraz uwzględnienie tego ryzyka w systemie finansowym, a także znaczenie zasad dotyczących wynagradzania w zapewnieniu, aby pracownicy zakładów ubezpieczeń i zakładów reasekuracji skutecznie zarządzali ryzykami zidentyfikowanymi przez system zarządzania ryzykiem, zasady dotyczące wynagradzania stosowane przez zakłady ubezpieczeń i zakłady reasekuracji powinny zawierać informacje na temat tego, w jaki sposób zasady te uwzględniają włączenie ryzyk dla zrównoważonego rozwoju do systemu zarządzania ryzykiem.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>Zasada „ostrożnego inwestora” określona w art. 132 dyrektywy 2009/138/WE wymaga, aby zakłady ubezpieczeń i zakłady reasekuracji inwestowały wyłącznie w aktywa, których ryzyka dany zakład może właściwie określić, mierzyć i monitorować, którymi może właściwie zarządzać, które może właściwie kontrolować oraz w przypadku których może właściwie prowadzić sprawozdawczość. Aby zapewnić skuteczne zarządzanie ryzykami związanymi z klimatem i środowiskiem przez zakłady ubezpieczeń i zakłady reasekuracji, przy wdrażaniu zasady „ostrożnego inwestora” należy wziąć pod uwagę ryzyka dla zrównoważonego rozwoju, a zakłady ubezpieczeń i zakłady reasekuracji powinny uwzględnić w swoich procesach inwestycyjnych preferencje swoich klientów w zakresie zrównoważonego rozwoju uwzględnione w procesie zatwierdzania produktu.</w:t>
      </w:r>
    </w:p>
    <w:p>
      <w:pPr>
        <w:pStyle w:val="ManualConsidrant"/>
        <w:rPr>
          <w:noProof/>
        </w:rPr>
      </w:pPr>
      <w:r>
        <w:lastRenderedPageBreak/>
        <w:t>(7)</w:t>
      </w:r>
      <w:r>
        <w:tab/>
      </w:r>
      <w:r>
        <w:rPr>
          <w:noProof/>
        </w:rPr>
        <w:t>Należy zatem odpowiednio zmienić rozporządzenie delegowane (UE) 2015/35.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>Organom nadzoru oraz zakładom ubezpieczeń i zakładom reasekuracji należy zapewnić wystarczająco dużo czasu na dostosowanie się do nowych wymogów zawartych w niniejszym rozporządzeniu. Należy zatem odroczyć jego stosowanie,</w:t>
      </w:r>
    </w:p>
    <w:p>
      <w:pPr>
        <w:pStyle w:val="Formuledadoption"/>
        <w:rPr>
          <w:noProof/>
        </w:rPr>
      </w:pPr>
      <w:r>
        <w:rPr>
          <w:noProof/>
        </w:rPr>
        <w:t>PRZYJMUJE NINIEJSZE ROZPORZĄDZENIE:</w:t>
      </w:r>
    </w:p>
    <w:p>
      <w:pPr>
        <w:pStyle w:val="Titrearticle"/>
        <w:rPr>
          <w:noProof/>
        </w:rPr>
      </w:pPr>
      <w:r>
        <w:rPr>
          <w:noProof/>
        </w:rPr>
        <w:t>Artykuł 1</w:t>
      </w:r>
    </w:p>
    <w:p>
      <w:pPr>
        <w:pStyle w:val="Titrearticle"/>
        <w:spacing w:before="120"/>
        <w:rPr>
          <w:b/>
          <w:i w:val="0"/>
          <w:noProof/>
        </w:rPr>
      </w:pPr>
      <w:r>
        <w:rPr>
          <w:b/>
          <w:i w:val="0"/>
          <w:noProof/>
        </w:rPr>
        <w:t>Zmiany w rozporządzeniu delegowanym (UE) 2015/35</w:t>
      </w:r>
    </w:p>
    <w:p>
      <w:pPr>
        <w:rPr>
          <w:noProof/>
        </w:rPr>
      </w:pPr>
      <w:r>
        <w:rPr>
          <w:noProof/>
        </w:rPr>
        <w:t>W rozporządzeniu delegowanym (UE) 2015/35 wprowadza się następujące zmiany:</w:t>
      </w:r>
    </w:p>
    <w:p>
      <w:pPr>
        <w:pStyle w:val="Point0"/>
        <w:rPr>
          <w:noProof/>
        </w:rPr>
      </w:pPr>
      <w:r>
        <w:rPr>
          <w:noProof/>
        </w:rPr>
        <w:t>1)</w:t>
      </w:r>
      <w:r>
        <w:rPr>
          <w:noProof/>
        </w:rPr>
        <w:tab/>
        <w:t>w art. 1 dodaje się pkt 55c–55e w brzmieniu:</w:t>
      </w:r>
    </w:p>
    <w:p>
      <w:pPr>
        <w:pStyle w:val="Text1"/>
        <w:ind w:left="1134" w:right="568" w:hanging="567"/>
        <w:rPr>
          <w:noProof/>
        </w:rPr>
      </w:pPr>
      <w:r>
        <w:rPr>
          <w:noProof/>
        </w:rPr>
        <w:t>„55c.</w:t>
      </w:r>
      <w:r>
        <w:rPr>
          <w:noProof/>
        </w:rPr>
        <w:tab/>
        <w:t>»ryzyko dla zrównoważonego rozwoju« oznacza sytuację lub warunki środowiskowe, społeczne lub związane z zarządzaniem, które – jeżeli wystąpią – mogłyby mieć, rzeczywisty lub potencjalny, negatywny wpływ na wartość inwestycji lub wartość zobowiązania;</w:t>
      </w:r>
    </w:p>
    <w:p>
      <w:pPr>
        <w:pStyle w:val="Text1"/>
        <w:ind w:left="1134" w:right="568" w:hanging="567"/>
        <w:rPr>
          <w:noProof/>
        </w:rPr>
      </w:pPr>
      <w:r>
        <w:rPr>
          <w:noProof/>
        </w:rPr>
        <w:t>55d.</w:t>
      </w:r>
      <w:r>
        <w:rPr>
          <w:noProof/>
        </w:rPr>
        <w:tab/>
        <w:t>»czynniki zrównoważonego rozwoju« oznaczają czynniki zrównoważonego rozwoju w rozumieniu art. 2 pkt 24 rozporządzenia Parlamentu Europejskiego i Rady (UE) 2019/2088*;</w:t>
      </w:r>
    </w:p>
    <w:p>
      <w:pPr>
        <w:pStyle w:val="Text1"/>
        <w:ind w:left="1134" w:right="568" w:hanging="567"/>
        <w:rPr>
          <w:noProof/>
        </w:rPr>
      </w:pPr>
      <w:r>
        <w:rPr>
          <w:noProof/>
        </w:rPr>
        <w:t>55e. »preferencje w zakresie zrównoważonego rozwoju« oznaczają wybór klienta lub potencjalnego klienta dotyczący tego, czy – i w jakim zakresie – do jego inwestycji należy włączyć co najmniej jeden z następujących instrumentów finansowych:</w:t>
      </w:r>
    </w:p>
    <w:p>
      <w:pPr>
        <w:pStyle w:val="Text2"/>
        <w:ind w:left="1701" w:right="568" w:hanging="567"/>
        <w:rPr>
          <w:noProof/>
        </w:rPr>
      </w:pPr>
      <w:r>
        <w:rPr>
          <w:noProof/>
        </w:rPr>
        <w:t>a)</w:t>
      </w:r>
      <w:r>
        <w:rPr>
          <w:noProof/>
        </w:rPr>
        <w:tab/>
        <w:t>instrument finansowy, w odniesieniu do którego klient lub potencjalny klient określa, że określona minimalna część ma zostać zainwestowana w zrównoważone środowiskowo inwestycje w rozumieniu w art. 2 pkt 1 rozporządzenia Parlamentu Europejskiego i Rady (UE) 2020/852**;</w:t>
      </w:r>
    </w:p>
    <w:p>
      <w:pPr>
        <w:pStyle w:val="Text2"/>
        <w:ind w:left="1701" w:right="568" w:hanging="567"/>
        <w:rPr>
          <w:noProof/>
        </w:rPr>
      </w:pPr>
      <w:r>
        <w:rPr>
          <w:noProof/>
        </w:rPr>
        <w:t>b)</w:t>
      </w:r>
      <w:r>
        <w:rPr>
          <w:noProof/>
        </w:rPr>
        <w:tab/>
        <w:t>instrument finansowy, w odniesieniu do którego klient lub potencjalny klient określa, że określona minimalna część ma zostać zainwestowana w zrównoważone inwestycje w rozumieniu art. 2 pkt 17 rozporządzenia (UE) 2019/2088;</w:t>
      </w:r>
    </w:p>
    <w:p>
      <w:pPr>
        <w:pStyle w:val="Text2"/>
        <w:ind w:left="1701" w:right="568" w:hanging="567"/>
        <w:rPr>
          <w:noProof/>
        </w:rPr>
      </w:pPr>
      <w:r>
        <w:rPr>
          <w:noProof/>
        </w:rPr>
        <w:t>c)</w:t>
      </w:r>
      <w:r>
        <w:rPr>
          <w:noProof/>
        </w:rPr>
        <w:tab/>
        <w:t>instrument finansowy, który uwzględnia główne niekorzystne skutki dla czynników zrównoważonego rozwoju, w przypadku gdy elementy jakościowe lub ilościowe wskazujące na to uwzględnienie są ustalane przez klienta lub potencjalnego klienta;</w:t>
      </w:r>
    </w:p>
    <w:p>
      <w:pPr>
        <w:pStyle w:val="Text1"/>
        <w:ind w:left="1134"/>
        <w:rPr>
          <w:noProof/>
        </w:rPr>
      </w:pPr>
      <w:r>
        <w:rPr>
          <w:noProof/>
        </w:rPr>
        <w:t>___________</w:t>
      </w:r>
    </w:p>
    <w:p>
      <w:pPr>
        <w:pStyle w:val="Text1"/>
        <w:ind w:left="1701" w:right="568" w:hanging="567"/>
        <w:rPr>
          <w:noProof/>
          <w:sz w:val="20"/>
        </w:rPr>
      </w:pPr>
      <w:r>
        <w:rPr>
          <w:noProof/>
          <w:sz w:val="20"/>
        </w:rPr>
        <w:t xml:space="preserve">* </w:t>
      </w:r>
      <w:r>
        <w:rPr>
          <w:noProof/>
        </w:rPr>
        <w:tab/>
      </w:r>
      <w:r>
        <w:rPr>
          <w:noProof/>
          <w:sz w:val="20"/>
        </w:rPr>
        <w:t>Rozporządzenie Parlamentu Europejskiego i Rady (UE) 2019/2088 z dnia 27 listopada 2019 r. w sprawie ujawniania informacji związanych ze zrównoważonym rozwojem w sektorze usług finansowych (Dz.U. L 317 z 9.12.2019, s. 1).</w:t>
      </w:r>
    </w:p>
    <w:p>
      <w:pPr>
        <w:pStyle w:val="Text1"/>
        <w:ind w:left="1701" w:right="568" w:hanging="567"/>
        <w:rPr>
          <w:noProof/>
        </w:rPr>
      </w:pPr>
      <w:r>
        <w:rPr>
          <w:noProof/>
          <w:sz w:val="20"/>
        </w:rPr>
        <w:t>**</w:t>
      </w:r>
      <w:r>
        <w:rPr>
          <w:noProof/>
        </w:rPr>
        <w:tab/>
      </w:r>
      <w:r>
        <w:rPr>
          <w:noProof/>
          <w:sz w:val="20"/>
        </w:rPr>
        <w:t>Rozporządzenie Parlamentu Europejskiego i Rady (UE) 2020/852 z dnia 18 czerwca 2020 r. w sprawie ustanowienia ram ułatwiających zrównoważone inwestycje, zmieniające rozporządzenie (UE) 2019/2088 (Dz.U. L 198 z 22.6.2020, s. 13).</w:t>
      </w:r>
      <w:r>
        <w:rPr>
          <w:noProof/>
        </w:rPr>
        <w:t>”;</w:t>
      </w:r>
    </w:p>
    <w:p>
      <w:pPr>
        <w:pStyle w:val="Point0"/>
        <w:rPr>
          <w:noProof/>
        </w:rPr>
      </w:pPr>
      <w:r>
        <w:rPr>
          <w:noProof/>
        </w:rPr>
        <w:t>2)</w:t>
      </w:r>
      <w:r>
        <w:rPr>
          <w:noProof/>
        </w:rPr>
        <w:tab/>
        <w:t>w art. 260 wprowadza się następujące zmiany:</w:t>
      </w:r>
    </w:p>
    <w:p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ust. 1 lit. a) ppkt (i) otrzymuje brzmienie:</w:t>
      </w:r>
    </w:p>
    <w:p>
      <w:pPr>
        <w:pStyle w:val="Text2"/>
        <w:ind w:left="1701" w:right="568" w:hanging="567"/>
        <w:rPr>
          <w:noProof/>
        </w:rPr>
      </w:pPr>
      <w:r>
        <w:rPr>
          <w:noProof/>
        </w:rPr>
        <w:lastRenderedPageBreak/>
        <w:t>„i)</w:t>
      </w:r>
      <w:r>
        <w:rPr>
          <w:noProof/>
        </w:rPr>
        <w:tab/>
        <w:t>działania, które powinien podejmować zakład ubezpieczeń lub zakład reasekuracji w celu oceny ryzyka straty lub niekorzystnej zmiany wartości zobowiązań ubezpieczeniowych i reasekuracyjnych wynikającej z niewłaściwych założeń dotyczących wyceny i tworzenia rezerw na skutek czynników wewnętrznych lub wewnętrznych, w tym ryzyk dla zrównoważonego rozwoju, oraz w celu zarządzania tym ryzykiem;”;</w:t>
      </w:r>
    </w:p>
    <w:p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>w ust. 1 lit. c) dodaje się ppkt (vi) w brzmieniu:</w:t>
      </w:r>
    </w:p>
    <w:p>
      <w:pPr>
        <w:pStyle w:val="Text2"/>
        <w:ind w:left="1701" w:right="568" w:hanging="567"/>
        <w:rPr>
          <w:noProof/>
        </w:rPr>
      </w:pPr>
      <w:r>
        <w:rPr>
          <w:noProof/>
        </w:rPr>
        <w:t>„vi)</w:t>
      </w:r>
      <w:r>
        <w:rPr>
          <w:noProof/>
        </w:rPr>
        <w:tab/>
        <w:t>działania, które powinien podejmować zakład ubezpieczeń lub zakład reasekuracji w celu zapewnienia właściwej identyfikacji i oceny ryzyk dla zrównoważonego rozwoju związanych z danym portfelem inwestycyjnym oraz właściwego zarządzania tymi ryzykami;”;</w:t>
      </w:r>
    </w:p>
    <w:p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>dodaje się ust. 1a w brzmieniu:</w:t>
      </w:r>
    </w:p>
    <w:p>
      <w:pPr>
        <w:pStyle w:val="Text2"/>
        <w:tabs>
          <w:tab w:val="left" w:pos="1701"/>
        </w:tabs>
        <w:ind w:left="1134" w:right="568"/>
        <w:rPr>
          <w:noProof/>
        </w:rPr>
      </w:pPr>
      <w:r>
        <w:rPr>
          <w:noProof/>
        </w:rPr>
        <w:t>„1a.</w:t>
      </w:r>
      <w:r>
        <w:rPr>
          <w:noProof/>
        </w:rPr>
        <w:tab/>
        <w:t xml:space="preserve">Zakłady ubezpieczeń i zakłady reasekuracji uwzględniają w swoich zasadach, o których mowa w ust. 1 lit. a) i c), oraz, w stosownych przypadkach, zasadach dotyczących innych obszarów, o których mowa w ust. 1, ryzyka dla zrównoważonego rozwoju.”; </w:t>
      </w:r>
    </w:p>
    <w:p>
      <w:pPr>
        <w:pStyle w:val="Point0"/>
        <w:rPr>
          <w:noProof/>
        </w:rPr>
      </w:pPr>
      <w:r>
        <w:rPr>
          <w:noProof/>
        </w:rPr>
        <w:t>3)</w:t>
      </w:r>
      <w:r>
        <w:rPr>
          <w:noProof/>
        </w:rPr>
        <w:tab/>
        <w:t>w art. 269 wprowadza się następujące zmiany:</w:t>
      </w:r>
    </w:p>
    <w:p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ust. 1 lit. e) otrzymuje brzmienie:</w:t>
      </w:r>
    </w:p>
    <w:p>
      <w:pPr>
        <w:pStyle w:val="Text2"/>
        <w:ind w:left="1701" w:right="568" w:hanging="567"/>
        <w:rPr>
          <w:noProof/>
        </w:rPr>
      </w:pPr>
      <w:r>
        <w:rPr>
          <w:noProof/>
        </w:rPr>
        <w:t>„e)</w:t>
      </w:r>
      <w:r>
        <w:rPr>
          <w:noProof/>
        </w:rPr>
        <w:tab/>
        <w:t>identyfikacja oraz ocena nowych ryzyk i ryzyk dla zrównoważonego rozwoju.”;</w:t>
      </w:r>
    </w:p>
    <w:p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>dodaje się ust. 1a w brzmieniu:</w:t>
      </w:r>
    </w:p>
    <w:p>
      <w:pPr>
        <w:pStyle w:val="Text2"/>
        <w:tabs>
          <w:tab w:val="left" w:pos="1701"/>
        </w:tabs>
        <w:ind w:left="1134" w:right="568"/>
        <w:rPr>
          <w:noProof/>
        </w:rPr>
      </w:pPr>
      <w:r>
        <w:rPr>
          <w:noProof/>
        </w:rPr>
        <w:t>„1a.</w:t>
      </w:r>
      <w:r>
        <w:rPr>
          <w:noProof/>
        </w:rPr>
        <w:tab/>
        <w:t>Nowe ryzyka i ryzyka dla zrównoważonego rozwoju, o których mowa w ust. 1 lit. e) i które zostały zidentyfikowane przez funkcję zarządzania ryzykiem, stanowią część ryzyk, o których mowa w art. 262 ust. 1 lit. a).”;</w:t>
      </w:r>
    </w:p>
    <w:p>
      <w:pPr>
        <w:pStyle w:val="Point0"/>
        <w:rPr>
          <w:noProof/>
        </w:rPr>
      </w:pPr>
      <w:r>
        <w:rPr>
          <w:noProof/>
        </w:rPr>
        <w:t>4)</w:t>
      </w:r>
      <w:r>
        <w:rPr>
          <w:noProof/>
        </w:rPr>
        <w:tab/>
        <w:t>art. 272 ust. 6 lit. b) otrzymuje brzmienie:</w:t>
      </w:r>
    </w:p>
    <w:p>
      <w:pPr>
        <w:pStyle w:val="Text1"/>
        <w:ind w:left="1134" w:right="568" w:hanging="567"/>
        <w:rPr>
          <w:noProof/>
        </w:rPr>
      </w:pPr>
      <w:r>
        <w:rPr>
          <w:noProof/>
        </w:rPr>
        <w:t>„b)</w:t>
      </w:r>
      <w:r>
        <w:rPr>
          <w:noProof/>
        </w:rPr>
        <w:tab/>
        <w:t>skutki inflacji, ryzyka prawnego, ryzyk dla zrównoważonego rozwoju, zmiany struktury portfela zakładu oraz wpływ wywierany przez systemy podwyższające lub redukujące wysokość składek płaconych przez ubezpieczających w zależności od historii ich szkodowości (systemy „bonus-malus”) lub podobne systemy wprowadzone w danych jednorodnych grupach ryzyka;”;</w:t>
      </w:r>
    </w:p>
    <w:p>
      <w:pPr>
        <w:pStyle w:val="Point0"/>
        <w:rPr>
          <w:noProof/>
        </w:rPr>
      </w:pPr>
      <w:r>
        <w:rPr>
          <w:noProof/>
        </w:rPr>
        <w:t>5)</w:t>
      </w:r>
      <w:r>
        <w:rPr>
          <w:noProof/>
        </w:rPr>
        <w:tab/>
        <w:t>w art. 275 dodaje się ust. 4 w brzmieniu:</w:t>
      </w:r>
    </w:p>
    <w:p>
      <w:pPr>
        <w:pStyle w:val="Text1"/>
        <w:tabs>
          <w:tab w:val="left" w:pos="1134"/>
        </w:tabs>
        <w:ind w:left="567" w:right="568"/>
        <w:rPr>
          <w:noProof/>
        </w:rPr>
      </w:pPr>
      <w:r>
        <w:rPr>
          <w:noProof/>
        </w:rPr>
        <w:t>„4.</w:t>
      </w:r>
      <w:r>
        <w:rPr>
          <w:noProof/>
        </w:rPr>
        <w:tab/>
        <w:t>Zasady dotyczące wynagradzania zawierają informacje na temat tego, w jaki sposób w systemie zarządzania ryzykiem uwzględniono ryzyka dla zrównoważonego rozwoju.”;</w:t>
      </w:r>
    </w:p>
    <w:p>
      <w:pPr>
        <w:pStyle w:val="Point0"/>
        <w:rPr>
          <w:noProof/>
        </w:rPr>
      </w:pPr>
      <w:r>
        <w:rPr>
          <w:noProof/>
        </w:rPr>
        <w:t>6)</w:t>
      </w:r>
      <w:r>
        <w:rPr>
          <w:noProof/>
        </w:rPr>
        <w:tab/>
        <w:t>w tytule I rozdział IX dodaje się sekcję 6 w brzmieniu:</w:t>
      </w:r>
    </w:p>
    <w:p>
      <w:pPr>
        <w:pStyle w:val="Text1"/>
        <w:ind w:left="567" w:right="568"/>
        <w:jc w:val="center"/>
        <w:rPr>
          <w:i/>
          <w:noProof/>
        </w:rPr>
      </w:pPr>
      <w:r>
        <w:rPr>
          <w:noProof/>
        </w:rPr>
        <w:t>„</w:t>
      </w:r>
      <w:r>
        <w:rPr>
          <w:i/>
          <w:noProof/>
        </w:rPr>
        <w:t xml:space="preserve">SEKCJA 6 </w:t>
      </w:r>
    </w:p>
    <w:p>
      <w:pPr>
        <w:pStyle w:val="Text1"/>
        <w:ind w:left="567" w:right="568"/>
        <w:jc w:val="center"/>
        <w:rPr>
          <w:b/>
          <w:i/>
          <w:noProof/>
        </w:rPr>
      </w:pPr>
      <w:r>
        <w:rPr>
          <w:b/>
          <w:i/>
          <w:noProof/>
        </w:rPr>
        <w:t>Inwestycje</w:t>
      </w:r>
    </w:p>
    <w:p>
      <w:pPr>
        <w:pStyle w:val="Text1"/>
        <w:ind w:left="567" w:right="568"/>
        <w:jc w:val="center"/>
        <w:rPr>
          <w:i/>
          <w:noProof/>
        </w:rPr>
      </w:pPr>
    </w:p>
    <w:p>
      <w:pPr>
        <w:pStyle w:val="Text1"/>
        <w:ind w:left="567" w:right="568"/>
        <w:jc w:val="center"/>
        <w:rPr>
          <w:i/>
          <w:noProof/>
        </w:rPr>
      </w:pPr>
      <w:r>
        <w:rPr>
          <w:i/>
          <w:noProof/>
        </w:rPr>
        <w:t>Artykuł 275a</w:t>
      </w:r>
    </w:p>
    <w:p>
      <w:pPr>
        <w:pStyle w:val="Text1"/>
        <w:ind w:left="567" w:right="568"/>
        <w:jc w:val="center"/>
        <w:rPr>
          <w:b/>
          <w:noProof/>
        </w:rPr>
      </w:pPr>
      <w:r>
        <w:rPr>
          <w:b/>
          <w:noProof/>
        </w:rPr>
        <w:lastRenderedPageBreak/>
        <w:t>Uwzględnienie ryzyk dla zrównoważonego rozwoju w zasadzie »ostrożnego inwestora«</w:t>
      </w:r>
    </w:p>
    <w:p>
      <w:pPr>
        <w:pStyle w:val="Text1"/>
        <w:tabs>
          <w:tab w:val="left" w:pos="1134"/>
        </w:tabs>
        <w:ind w:left="567" w:right="568"/>
        <w:rPr>
          <w:noProof/>
        </w:rPr>
      </w:pPr>
      <w:r>
        <w:rPr>
          <w:noProof/>
        </w:rPr>
        <w:t>1.</w:t>
      </w:r>
      <w:r>
        <w:rPr>
          <w:noProof/>
        </w:rPr>
        <w:tab/>
        <w:t>Przy określaniu, mierzeniu, monitorowaniu, kontrolowaniu i ocenianiu ryzyk związanych z inwestycjami, a także zarządzaniu tymi ryzykami i prowadzeniu sprawozdawczości w ich zakresie, jak określono w art. 132 ust. 2 akapit pierwszy dyrektywy 2009/138/WE, zakłady ubezpieczeń i zakłady reasekuracji uwzględniają ryzyka dla zrównoważonego rozwoju.</w:t>
      </w:r>
    </w:p>
    <w:p>
      <w:pPr>
        <w:pStyle w:val="Text1"/>
        <w:tabs>
          <w:tab w:val="left" w:pos="1134"/>
        </w:tabs>
        <w:ind w:left="567" w:right="568"/>
        <w:rPr>
          <w:noProof/>
        </w:rPr>
      </w:pPr>
      <w:r>
        <w:rPr>
          <w:noProof/>
        </w:rPr>
        <w:t>2.</w:t>
      </w:r>
      <w:r>
        <w:rPr>
          <w:noProof/>
        </w:rPr>
        <w:tab/>
        <w:t>Do celów ust. 1 zakłady ubezpieczeń i zakłady reasekuracji biorą pod uwagę potencjalny długoterminowy wpływ ich strategii inwestycyjnej i decyzji inwestycyjnych na czynniki zrównoważonego rozwoju; w stosownych przypadkach strategia i decyzje zakładu ubezpieczeń odzwierciedlają preferencje klientów tego zakładu w zakresie zrównoważonego rozwoju uwzględnione w procesie zatwierdzania produktu, o którym mowa w art. 4 rozporządzenia delegowanego Komisji (UE) 2017/2358***.</w:t>
      </w:r>
    </w:p>
    <w:p>
      <w:pPr>
        <w:pStyle w:val="Text1"/>
        <w:ind w:left="567" w:right="568"/>
        <w:rPr>
          <w:noProof/>
        </w:rPr>
      </w:pPr>
      <w:r>
        <w:rPr>
          <w:noProof/>
        </w:rPr>
        <w:t>___________</w:t>
      </w:r>
    </w:p>
    <w:p>
      <w:pPr>
        <w:pStyle w:val="Text1"/>
        <w:ind w:left="1134" w:right="568" w:hanging="567"/>
        <w:rPr>
          <w:noProof/>
          <w:sz w:val="20"/>
        </w:rPr>
      </w:pPr>
      <w:r>
        <w:rPr>
          <w:noProof/>
          <w:sz w:val="20"/>
        </w:rPr>
        <w:t>***</w:t>
      </w:r>
      <w:r>
        <w:rPr>
          <w:noProof/>
        </w:rPr>
        <w:tab/>
      </w:r>
      <w:r>
        <w:rPr>
          <w:noProof/>
          <w:sz w:val="20"/>
        </w:rPr>
        <w:t>Rozporządzenie delegowane Komisji (UE) 2017/2358 z dnia 21 września 2017 r. uzupełniające dyrektywę Parlamentu Europejskiego i Rady (UE) 2016/97 w odniesieniu do wymogów w zakresie nadzoru nad produktem i zarządzania nim dla zakładów ubezpieczeń i dystrybutorów ubezpieczeń (</w:t>
      </w:r>
      <w:r>
        <w:rPr>
          <w:rStyle w:val="Emphasis"/>
          <w:i w:val="0"/>
          <w:noProof/>
          <w:sz w:val="20"/>
        </w:rPr>
        <w:t>Dz.U. L 341 z 20.12.2017, s. 1</w:t>
      </w:r>
      <w:r>
        <w:rPr>
          <w:noProof/>
          <w:sz w:val="20"/>
        </w:rPr>
        <w:t>).”.</w:t>
      </w:r>
    </w:p>
    <w:p>
      <w:pPr>
        <w:pStyle w:val="Titrearticle"/>
        <w:rPr>
          <w:noProof/>
        </w:rPr>
      </w:pPr>
      <w:r>
        <w:rPr>
          <w:noProof/>
        </w:rPr>
        <w:t>Artykuł 2</w:t>
      </w:r>
    </w:p>
    <w:p>
      <w:pPr>
        <w:pStyle w:val="Titrearticle"/>
        <w:rPr>
          <w:b/>
          <w:i w:val="0"/>
          <w:noProof/>
        </w:rPr>
      </w:pPr>
      <w:r>
        <w:rPr>
          <w:b/>
          <w:i w:val="0"/>
          <w:noProof/>
        </w:rPr>
        <w:t>Wejście w życie i stosowanie</w:t>
      </w:r>
    </w:p>
    <w:p>
      <w:pPr>
        <w:rPr>
          <w:noProof/>
        </w:rPr>
      </w:pPr>
      <w:r>
        <w:rPr>
          <w:noProof/>
        </w:rPr>
        <w:t>Niniejsze rozporządzenie wchodzi w życie dwudziestego dnia po jego opublikowaniu w </w:t>
      </w:r>
      <w:r>
        <w:rPr>
          <w:i/>
          <w:noProof/>
        </w:rPr>
        <w:t>Dzienniku Urzędowym Unii Europejskiej</w:t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Niniejsze rozporządzenie stosuje się od dnia</w:t>
      </w:r>
      <w:r>
        <w:rPr>
          <w:i/>
          <w:noProof/>
        </w:rPr>
        <w:t xml:space="preserve"> [Urząd Publikacji: wpisać datę przypadającą 12 miesięcy po publikacji]</w:t>
      </w:r>
      <w:r>
        <w:rPr>
          <w:noProof/>
        </w:rPr>
        <w:t xml:space="preserve"> r.</w:t>
      </w:r>
    </w:p>
    <w:p>
      <w:pPr>
        <w:pStyle w:val="Applicationdirecte"/>
        <w:rPr>
          <w:noProof/>
        </w:rPr>
      </w:pPr>
      <w:r>
        <w:rPr>
          <w:noProof/>
        </w:rPr>
        <w:t>Niniejsze rozporządzenie wiąże w całości i jest bezpośrednio stosowane we wszystkich państwach członkowskich.</w:t>
      </w:r>
    </w:p>
    <w:p>
      <w:pPr>
        <w:pStyle w:val="Fait"/>
        <w:rPr>
          <w:noProof/>
        </w:rPr>
      </w:pPr>
      <w:r>
        <w:t>Sporządzono w Brukseli dnia 21.4.2021 r.</w:t>
      </w:r>
    </w:p>
    <w:p>
      <w:pPr>
        <w:pStyle w:val="Institutionquisigne"/>
        <w:rPr>
          <w:noProof/>
        </w:rPr>
      </w:pPr>
      <w:r>
        <w:rPr>
          <w:noProof/>
        </w:rPr>
        <w:tab/>
        <w:t>W imieniu Komisji</w:t>
      </w:r>
    </w:p>
    <w:p>
      <w:pPr>
        <w:pStyle w:val="Personnequisigne"/>
        <w:rPr>
          <w:noProof/>
        </w:rPr>
      </w:pPr>
      <w:r>
        <w:tab/>
        <w:t>Przewodnicząca</w:t>
      </w:r>
      <w:r>
        <w:br/>
      </w:r>
      <w:r>
        <w:tab/>
        <w:t>Ursula VON DER LEYEN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  <w:footnote w:id="2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Komunikat Komisji do Parlamentu Europejskiego, Rady Europejskiej, Rady, Europejskiego Komitetu Ekonomiczno-Społecznego i Komitetu Regionów „Europejski Zielony Ład” (COM(2019) 640 final).</w:t>
      </w:r>
    </w:p>
  </w:footnote>
  <w:footnote w:id="3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Rozporządzenie delegowane Komisji (UE) 2015/35 z dnia 10 października 2014 r. uzupełniające dyrektywę Parlamentu Europejskiego i Rady 2009/138/WE w sprawie podejmowania i prowadzenia działalności ubezpieczeniowej i reasekuracyjnej (Wypłacalność II) (Dz.U. L 12 z 17.1.2015, s. 1).</w:t>
      </w:r>
    </w:p>
  </w:footnote>
  <w:footnote w:id="4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Final Report - EIOPA’s Technical Advice on the integration of sustainability risks and factors in the delegated acts under Solvency II and IDD (EIOPA-BoS-19/172).</w:t>
      </w:r>
    </w:p>
  </w:footnote>
  <w:footnote w:id="5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Rozporządzenie Parlamentu Europejskiego i Rady (UE) 2019/2088 z dnia 27 listopada 2019 r. w sprawie ujawniania informacji związanych ze zrównoważonym rozwojem w sektorze usług finansowych (Dz.U. L 317 z 9.12.2019, s. 1).</w:t>
      </w:r>
    </w:p>
  </w:footnote>
  <w:footnote w:id="6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Rozporządzenie Parlamentu Europejskiego i Rady (UE) 2019/2089 z dnia 27 listopada 2019 r. zmieniające rozporządzenie (UE) 2016/1011 w odniesieniu do unijnych wskaźników referencyjnych transformacji klimatycznej oraz unijnych wskaźników referencyjnych dostosowanych do porozumienia paryskiego, a także ujawniania informacji dotyczących wskaźników referencyjnych w związku z kwestiami dotyczącymi zrównoważonego rozwoju (Dz.U. L 317 z 9.12.2019, s. 17).</w:t>
      </w:r>
    </w:p>
  </w:footnote>
  <w:footnote w:id="7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Rozporządzenie Parlamentu Europejskiego i Rady (UE) 2020/852 z dnia 18 czerwca 2020 r. w sprawie ustanowienia ram ułatwiających zrównoważone inwestycje, zmieniające rozporządzenie (UE) 2019/2088 (Dz.U. L 198 z 22.6.2020, s. 13).</w:t>
      </w:r>
    </w:p>
  </w:footnote>
  <w:footnote w:id="8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Rozporządzenie delegowane Komisji (UE) 2017/2359 z dnia 21 września 2017 r. uzupełniające dyrektywę Parlamentu Europejskiego i Rady (UE) 2016/97 w odniesieniu do wymogów informacyjnych i zasad prowadzenia działalności mających zastosowanie do dystrybucji ubezpieczeniowych produktów inwestycyjnych (Dz.U. L 341 z 20.12.2017, s. 8).</w:t>
      </w:r>
    </w:p>
  </w:footnote>
  <w:footnote w:id="9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Rozporządzenie delegowane Komisji (UE) 2017/565 z dnia 25 kwietnia 2016 r. uzupełniające dyrektywę Parlamentu Europejskiego i Rady 2014/65/UE w odniesieniu do wymogów organizacyjnych i warunków prowadzenia działalności przez firmy inwestycyjne oraz pojęć zdefiniowanych na potrzeby tej dyrektywy (Dz.U. L 87 z 31.3.2017, s. 1).</w:t>
      </w:r>
    </w:p>
  </w:footnote>
  <w:footnote w:id="10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Dz.U. L 335 z 17.12.2009, s. 1.</w:t>
      </w:r>
    </w:p>
  </w:footnote>
  <w:footnote w:id="11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Decyzja Rady (UE) 2016/1841 z dnia 5 października 2016 r. w sprawie zawarcia, w imieniu Unii Europejskiej, porozumienia paryskiego przyjętego na mocy Ramowej konwencji Narodów Zjednoczonych w sprawie zmian klimatu (Dz.U. L 282 z 19.10.2016, s. 1).</w:t>
      </w:r>
    </w:p>
  </w:footnote>
  <w:footnote w:id="12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Komunikat Komisji do Parlamentu Europejskiego, Rady Europejskiej, Rady, Europejskiego Komitetu Ekonomiczno-Społecznego i Komitetu Regionów „Europejski Zielony Ład” (COM(2019) 640 final).</w:t>
      </w:r>
    </w:p>
  </w:footnote>
  <w:footnote w:id="13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COM(2018) 97 final.</w:t>
      </w:r>
    </w:p>
  </w:footnote>
  <w:footnote w:id="14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SWD(2018) 264 final.</w:t>
      </w:r>
    </w:p>
  </w:footnote>
  <w:footnote w:id="15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Rozporządzenie Parlamentu Europejskiego i Rady (UE) 2019/2088 z dnia 27 listopada 2019 r. w sprawie ujawniania informacji związanych ze zrównoważonym rozwojem w sektorze usług finansowych (Dz.U. L 317 z 9.12.2019, s. 1).</w:t>
      </w:r>
    </w:p>
  </w:footnote>
  <w:footnote w:id="16">
    <w:p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Rozporządzenie delegowane Komisji (UE) 2015/35 z dnia 10 października 2014 r. uzupełniające dyrektywę Parlamentu Europejskiego i Rady 2009/138/WE w sprawie podejmowania i prowadzenia działalności ubezpieczeniowej i reasekuracyjnej (Wypłacalność II) (Dz.U. L 12 z 17.1.2015, s.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D3ECC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A7E74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64C0D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82CD4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704E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AAD4F0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F7A85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FB00E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1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1-04-14 11:40:08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40"/>
    <w:docVar w:name="DQCResult_ModifiedMarkers" w:val="0;0"/>
    <w:docVar w:name="DQCResult_ModifiedNumbering" w:val="0;0"/>
    <w:docVar w:name="DQCResult_Objects" w:val="0;0"/>
    <w:docVar w:name="DQCResult_Sections" w:val="0;1"/>
    <w:docVar w:name="DQCResult_StructureCheck" w:val="0;0"/>
    <w:docVar w:name="DQCResult_SuperfluousWhitespace" w:val="0;2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VERPAGE_EXISTS" w:val="True"/>
    <w:docVar w:name="LW_COVERPAGE_GUID" w:val="B9B23A2E-1DB4-4975-9B84-D8F123DF86FB"/>
    <w:docVar w:name="LW_COVERPAGE_TYPE" w:val="1"/>
    <w:docVar w:name="LW_CROSSREFERENCE" w:val="&lt;UNUSED&gt;"/>
    <w:docVar w:name="LW_DATE.ADOPT.CP" w:val="z dnia 21.4.2021 r."/>
    <w:docVar w:name="LW_DATE.ADOPT.CP_DATEFORMAT" w:val="z dnia %DATE% r."/>
    <w:docVar w:name="LW_DATE.ADOPT.CP_ISODATE" w:val="2021-04-21"/>
    <w:docVar w:name="LW_DocType" w:val="COM"/>
    <w:docVar w:name="LW_EMISSION" w:val="21.4.2021"/>
    <w:docVar w:name="LW_EMISSION_ISODATE" w:val="2021-04-21"/>
    <w:docVar w:name="LW_EMISSION_LOCATION" w:val="BRX"/>
    <w:docVar w:name="LW_EMISSION_PREFIX" w:val="Bruksela, dnia "/>
    <w:docVar w:name="LW_EMISSION_SUFFIX" w:val=" r."/>
    <w:docVar w:name="LW_ID_DOCMODEL" w:val="SJ-003"/>
    <w:docVar w:name="LW_ID_DOCSIGNATURE" w:val="SJ-003"/>
    <w:docVar w:name="LW_ID_DOCSTRUCTURE" w:val="COM/AA"/>
    <w:docVar w:name="LW_ID_DOCTYPE" w:val="SJ-003"/>
    <w:docVar w:name="LW_ID_EXP.MOTIFS.NEW" w:val="EM_AA_"/>
    <w:docVar w:name="LW_INTERETEEE.CP" w:val="(Tekst maj\u261?cy znaczenie dla EOG)"/>
    <w:docVar w:name="LW_LANGUE" w:val="PL"/>
    <w:docVar w:name="LW_LANGUESFAISANTFOI.CP" w:val="&lt;UNUSED&gt;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1) 262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zmieniaj\u261?ce rozporz\u261?dzenie delegowane (UE) 2015/35 w odniesieniu do uwzgl\u281?dniania ryzyk dla zrównowa\u380?onego rozwoju w zarz\u261?dzaniu zak\u322?adami ubezpiecze\u324? i zak\u322?adami reasekuracji"/>
    <w:docVar w:name="LW_TYPE.DOC.CP" w:val="ROZPORZ\u260?DZENIE DELEGOWANE KOMISJI (UE) \u8230?/\u823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l-PL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Ar">
    <w:name w:val="Ar"/>
    <w:basedOn w:val="Titrearticle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l-PL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Ar">
    <w:name w:val="Ar"/>
    <w:basedOn w:val="Titrearticle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E30F3F0-D3D3-4257-A054-837DEB6D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9</Pages>
  <Words>2339</Words>
  <Characters>15632</Characters>
  <Application>Microsoft Office Word</Application>
  <DocSecurity>0</DocSecurity>
  <Lines>279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cp:lastPrinted>2020-01-14T10:15:00Z</cp:lastPrinted>
  <dcterms:created xsi:type="dcterms:W3CDTF">2021-03-25T13:57:00Z</dcterms:created>
  <dcterms:modified xsi:type="dcterms:W3CDTF">2021-04-14T09:40:00Z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6.0.100.0</vt:lpwstr>
  </property>
  <property fmtid="{D5CDD505-2E9C-101B-9397-08002B2CF9AE}" pid="4" name="Last edited using">
    <vt:lpwstr>LW 7.0.1, Build 20190916</vt:lpwstr>
  </property>
  <property fmtid="{D5CDD505-2E9C-101B-9397-08002B2CF9AE}" pid="5" name="Created using">
    <vt:lpwstr>LW 6.0.1, Build 20180503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SJ-003</vt:lpwstr>
  </property>
  <property fmtid="{D5CDD505-2E9C-101B-9397-08002B2CF9AE}" pid="10" name="_DocHome">
    <vt:i4>133267606</vt:i4>
  </property>
  <property fmtid="{D5CDD505-2E9C-101B-9397-08002B2CF9AE}" pid="11" name="DQCStatus">
    <vt:lpwstr>Green (DQC version 03)</vt:lpwstr>
  </property>
  <property name="OP_sanitized" fmtid="{D5CDD505-2E9C-101B-9397-08002B2CF9AE}" pid="12">
    <vt:lpwstr>True</vt:lpwstr>
  </property>
</Properties>
</file>