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4BC" w:rsidRDefault="007C7670" w:rsidP="007C7670">
      <w:pPr>
        <w:pStyle w:val="Pagedecouverture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alt="B19E259C-C9F9-4401-9D04-C358319A67FF" style="width:455.25pt;height:357.75pt">
            <v:imagedata r:id="rId11" o:title=""/>
          </v:shape>
        </w:pict>
      </w:r>
    </w:p>
    <w:p w:rsidR="00C707DC" w:rsidRPr="00C707DC" w:rsidRDefault="00C707DC" w:rsidP="00C707DC">
      <w:pPr>
        <w:pStyle w:val="Pagedecouverture"/>
        <w:rPr>
          <w:noProof/>
        </w:rPr>
        <w:sectPr w:rsidR="00C707DC" w:rsidRPr="00C707DC" w:rsidSect="007C7670">
          <w:footerReference w:type="even" r:id="rId12"/>
          <w:footerReference w:type="default" r:id="rId13"/>
          <w:pgSz w:w="11907" w:h="16839"/>
          <w:pgMar w:top="1134" w:right="1417" w:bottom="1134" w:left="1417" w:header="709" w:footer="709" w:gutter="0"/>
          <w:pgNumType w:start="0"/>
          <w:cols w:space="720"/>
          <w:docGrid w:linePitch="360"/>
        </w:sectPr>
      </w:pPr>
    </w:p>
    <w:p w:rsidR="005A1A21" w:rsidRPr="00C707DC" w:rsidRDefault="005A1A21" w:rsidP="005A1A21">
      <w:pPr>
        <w:pStyle w:val="Exposdesmotifstitre"/>
        <w:rPr>
          <w:noProof/>
        </w:rPr>
      </w:pPr>
      <w:bookmarkStart w:id="0" w:name="_GoBack"/>
      <w:bookmarkEnd w:id="0"/>
    </w:p>
    <w:p w:rsidR="00881654" w:rsidRPr="00C707DC" w:rsidRDefault="00881654" w:rsidP="00881654">
      <w:pPr>
        <w:rPr>
          <w:noProof/>
        </w:rPr>
      </w:pPr>
    </w:p>
    <w:p w:rsidR="00C557A9" w:rsidRDefault="009810CC">
      <w:pPr>
        <w:pStyle w:val="Rfrenceinterinstitutionnelle"/>
        <w:rPr>
          <w:noProof/>
        </w:rPr>
      </w:pPr>
      <w:r>
        <w:rPr>
          <w:noProof/>
        </w:rPr>
        <w:t>2026/0145 (NLE)</w:t>
      </w:r>
    </w:p>
    <w:p w:rsidR="00CD04BC" w:rsidRPr="00C707DC" w:rsidRDefault="00AD5E68" w:rsidP="00AD5E68">
      <w:pPr>
        <w:pStyle w:val="Statut"/>
        <w:rPr>
          <w:noProof/>
        </w:rPr>
      </w:pPr>
      <w:r w:rsidRPr="00AD5E68">
        <w:rPr>
          <w:noProof/>
        </w:rPr>
        <w:t>Wniosek</w:t>
      </w:r>
    </w:p>
    <w:p w:rsidR="00CD04BC" w:rsidRPr="00C707DC" w:rsidRDefault="00AD5E68" w:rsidP="00AD5E68">
      <w:pPr>
        <w:pStyle w:val="Typedudocument"/>
        <w:rPr>
          <w:noProof/>
        </w:rPr>
      </w:pPr>
      <w:r w:rsidRPr="00AD5E68">
        <w:rPr>
          <w:noProof/>
        </w:rPr>
        <w:t>DECYZJA WYKONAWCZA RADY</w:t>
      </w:r>
    </w:p>
    <w:p w:rsidR="00CD04BC" w:rsidRPr="00C707DC" w:rsidRDefault="00AD5E68" w:rsidP="00AD5E68">
      <w:pPr>
        <w:pStyle w:val="Titreobjet"/>
        <w:rPr>
          <w:noProof/>
        </w:rPr>
      </w:pPr>
      <w:r w:rsidRPr="00AD5E68">
        <w:rPr>
          <w:noProof/>
        </w:rPr>
        <w:t>w sprawie zezwolenia na udzielenie Mołdawii wsparcia z rezerwy cyberbezpieczeństwa UE oraz uchylenia decyzji wykonawczej (UE) 2025/1458</w:t>
      </w:r>
    </w:p>
    <w:p w:rsidR="00CD04BC" w:rsidRPr="00C707DC" w:rsidRDefault="00AD5E68" w:rsidP="00AD5E68">
      <w:pPr>
        <w:pStyle w:val="IntrtEEE"/>
        <w:rPr>
          <w:noProof/>
        </w:rPr>
      </w:pPr>
      <w:r w:rsidRPr="00AD5E68">
        <w:rPr>
          <w:noProof/>
        </w:rPr>
        <w:t>(Tekst mający znaczenie dla EOG)</w:t>
      </w:r>
    </w:p>
    <w:p w:rsidR="00CD04BC" w:rsidRPr="00C707DC" w:rsidRDefault="00CD04BC" w:rsidP="00921EE3">
      <w:pPr>
        <w:pStyle w:val="Institutionquiagit"/>
        <w:rPr>
          <w:noProof/>
        </w:rPr>
      </w:pPr>
      <w:r w:rsidRPr="00C707DC">
        <w:rPr>
          <w:rStyle w:val="normaltextrun"/>
          <w:noProof/>
        </w:rPr>
        <w:t>RADA UNII EUROPEJSKIEJ,</w:t>
      </w:r>
    </w:p>
    <w:p w:rsidR="00CD04BC" w:rsidRPr="00C707DC" w:rsidRDefault="00CD04BC" w:rsidP="004428FF">
      <w:pPr>
        <w:rPr>
          <w:rFonts w:ascii="Segoe UI" w:hAnsi="Segoe UI" w:cs="Segoe UI"/>
          <w:noProof/>
          <w:sz w:val="18"/>
          <w:szCs w:val="18"/>
        </w:rPr>
      </w:pPr>
      <w:r w:rsidRPr="00C707DC">
        <w:rPr>
          <w:rStyle w:val="normaltextrun"/>
          <w:noProof/>
        </w:rPr>
        <w:t>uwzględniając Traktat</w:t>
      </w:r>
      <w:r w:rsidR="00441EB4" w:rsidRPr="00C707DC">
        <w:rPr>
          <w:rStyle w:val="normaltextrun"/>
          <w:noProof/>
        </w:rPr>
        <w:t xml:space="preserve"> o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fun</w:t>
      </w:r>
      <w:r w:rsidRPr="00C707DC">
        <w:rPr>
          <w:rStyle w:val="normaltextrun"/>
          <w:noProof/>
        </w:rPr>
        <w:t>kcjonowaniu Unii Europejskiej,</w:t>
      </w:r>
    </w:p>
    <w:p w:rsidR="00CD04BC" w:rsidRPr="00441EB4" w:rsidRDefault="00CD04BC" w:rsidP="004428FF">
      <w:pPr>
        <w:rPr>
          <w:rFonts w:ascii="Segoe UI" w:hAnsi="Segoe UI" w:cs="Segoe UI"/>
          <w:noProof/>
          <w:sz w:val="18"/>
          <w:szCs w:val="18"/>
        </w:rPr>
      </w:pPr>
      <w:r w:rsidRPr="00C707DC">
        <w:rPr>
          <w:rStyle w:val="normaltextrun"/>
          <w:noProof/>
        </w:rPr>
        <w:t>uwzględniając rozporządzenie Parlamentu Europejskiego</w:t>
      </w:r>
      <w:r w:rsidR="00441EB4" w:rsidRPr="00C707DC">
        <w:rPr>
          <w:rStyle w:val="normaltextrun"/>
          <w:noProof/>
        </w:rPr>
        <w:t xml:space="preserve"> i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Rad</w:t>
      </w:r>
      <w:r w:rsidRPr="00C707DC">
        <w:rPr>
          <w:rStyle w:val="normaltextrun"/>
          <w:noProof/>
        </w:rPr>
        <w:t>y (UE) 2025/38</w:t>
      </w:r>
      <w:r w:rsidR="00441EB4" w:rsidRPr="00C707DC">
        <w:rPr>
          <w:rStyle w:val="normaltextrun"/>
          <w:noProof/>
        </w:rPr>
        <w:t xml:space="preserve"> z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dni</w:t>
      </w:r>
      <w:r w:rsidRPr="00C707DC">
        <w:rPr>
          <w:rStyle w:val="normaltextrun"/>
          <w:noProof/>
        </w:rPr>
        <w:t>a 19 grudnia 20</w:t>
      </w:r>
      <w:r w:rsidRPr="00441EB4">
        <w:rPr>
          <w:rStyle w:val="normaltextrun"/>
          <w:noProof/>
        </w:rPr>
        <w:t>24</w:t>
      </w:r>
      <w:r w:rsidR="00441EB4" w:rsidRPr="00441EB4">
        <w:rPr>
          <w:rStyle w:val="normaltextrun"/>
          <w:noProof/>
        </w:rPr>
        <w:t> </w:t>
      </w:r>
      <w:r w:rsidRPr="00441EB4">
        <w:rPr>
          <w:rStyle w:val="normaltextrun"/>
          <w:noProof/>
        </w:rPr>
        <w:t>r.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spr</w:t>
      </w:r>
      <w:r w:rsidRPr="00C707DC">
        <w:rPr>
          <w:rStyle w:val="normaltextrun"/>
          <w:noProof/>
        </w:rPr>
        <w:t>awie ustanowienia środków mających na celu zwiększenie solidarności</w:t>
      </w:r>
      <w:r w:rsidR="00441EB4" w:rsidRPr="00C707DC">
        <w:rPr>
          <w:rStyle w:val="normaltextrun"/>
          <w:noProof/>
        </w:rPr>
        <w:t xml:space="preserve"> i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zdo</w:t>
      </w:r>
      <w:r w:rsidRPr="00C707DC">
        <w:rPr>
          <w:rStyle w:val="normaltextrun"/>
          <w:noProof/>
        </w:rPr>
        <w:t>lności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Uni</w:t>
      </w:r>
      <w:r w:rsidRPr="00C707DC">
        <w:rPr>
          <w:rStyle w:val="normaltextrun"/>
          <w:noProof/>
        </w:rPr>
        <w:t>i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zak</w:t>
      </w:r>
      <w:r w:rsidRPr="00C707DC">
        <w:rPr>
          <w:rStyle w:val="normaltextrun"/>
          <w:noProof/>
        </w:rPr>
        <w:t>resie wykrywania cyberzagrożeń</w:t>
      </w:r>
      <w:r w:rsidR="00441EB4" w:rsidRPr="00C707DC">
        <w:rPr>
          <w:rStyle w:val="normaltextrun"/>
          <w:noProof/>
        </w:rPr>
        <w:t xml:space="preserve"> i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inc</w:t>
      </w:r>
      <w:r w:rsidRPr="00C707DC">
        <w:rPr>
          <w:rStyle w:val="normaltextrun"/>
          <w:noProof/>
        </w:rPr>
        <w:t>ydentów oraz przygotowywania się</w:t>
      </w:r>
      <w:r w:rsidR="00441EB4" w:rsidRPr="00C707DC">
        <w:rPr>
          <w:rStyle w:val="normaltextrun"/>
          <w:noProof/>
        </w:rPr>
        <w:t xml:space="preserve"> i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rea</w:t>
      </w:r>
      <w:r w:rsidRPr="00C707DC">
        <w:rPr>
          <w:rStyle w:val="normaltextrun"/>
          <w:noProof/>
        </w:rPr>
        <w:t>gowania na takie cyberzagrożenia</w:t>
      </w:r>
      <w:r w:rsidR="00441EB4" w:rsidRPr="00C707DC">
        <w:rPr>
          <w:rStyle w:val="normaltextrun"/>
          <w:noProof/>
        </w:rPr>
        <w:t xml:space="preserve"> i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inc</w:t>
      </w:r>
      <w:r w:rsidRPr="00C707DC">
        <w:rPr>
          <w:rStyle w:val="normaltextrun"/>
          <w:noProof/>
        </w:rPr>
        <w:t>ydenty oraz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spr</w:t>
      </w:r>
      <w:r w:rsidRPr="00C707DC">
        <w:rPr>
          <w:rStyle w:val="normaltextrun"/>
          <w:noProof/>
        </w:rPr>
        <w:t>awie zmiany rozporządzenia (UE) 2021/694 (akt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spr</w:t>
      </w:r>
      <w:r w:rsidRPr="00C707DC">
        <w:rPr>
          <w:rStyle w:val="normaltextrun"/>
          <w:noProof/>
        </w:rPr>
        <w:t>awie cybersolidarności)</w:t>
      </w:r>
      <w:r w:rsidRPr="00C707DC">
        <w:rPr>
          <w:rStyle w:val="FootnoteReference"/>
          <w:noProof/>
        </w:rPr>
        <w:footnoteReference w:id="1"/>
      </w:r>
      <w:r w:rsidRPr="00C707DC">
        <w:rPr>
          <w:rStyle w:val="normaltextrun"/>
          <w:noProof/>
        </w:rPr>
        <w:t>,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szc</w:t>
      </w:r>
      <w:r w:rsidRPr="00C707DC">
        <w:rPr>
          <w:rStyle w:val="normaltextrun"/>
          <w:noProof/>
        </w:rPr>
        <w:t>zególności jego art. 19 ust. 4</w:t>
      </w:r>
      <w:r w:rsidRPr="00441EB4">
        <w:rPr>
          <w:rStyle w:val="normaltextrun"/>
          <w:noProof/>
        </w:rPr>
        <w:t>,</w:t>
      </w:r>
      <w:r w:rsidR="00441EB4" w:rsidRPr="00441EB4">
        <w:rPr>
          <w:rStyle w:val="normaltextrun"/>
          <w:noProof/>
        </w:rPr>
        <w:t xml:space="preserve"> </w:t>
      </w:r>
    </w:p>
    <w:p w:rsidR="00CD04BC" w:rsidRPr="00C707DC" w:rsidRDefault="00CD04BC" w:rsidP="004428FF">
      <w:pPr>
        <w:rPr>
          <w:rFonts w:ascii="Segoe UI" w:hAnsi="Segoe UI" w:cs="Segoe UI"/>
          <w:noProof/>
          <w:sz w:val="18"/>
          <w:szCs w:val="18"/>
        </w:rPr>
      </w:pPr>
      <w:r w:rsidRPr="00C707DC">
        <w:rPr>
          <w:rStyle w:val="normaltextrun"/>
          <w:noProof/>
        </w:rPr>
        <w:t>uwzględniając wniosek Komisji Europejskiej, </w:t>
      </w:r>
      <w:r w:rsidRPr="00C707DC">
        <w:rPr>
          <w:rStyle w:val="eop"/>
          <w:noProof/>
        </w:rPr>
        <w:t xml:space="preserve"> </w:t>
      </w:r>
    </w:p>
    <w:p w:rsidR="00CD04BC" w:rsidRPr="00C707DC" w:rsidRDefault="00CD04BC" w:rsidP="004428FF">
      <w:pPr>
        <w:rPr>
          <w:rStyle w:val="normaltextrun"/>
          <w:rFonts w:ascii="Segoe UI" w:hAnsi="Segoe UI" w:cs="Segoe UI"/>
          <w:noProof/>
          <w:sz w:val="18"/>
          <w:szCs w:val="18"/>
        </w:rPr>
      </w:pPr>
      <w:r w:rsidRPr="00C707DC">
        <w:rPr>
          <w:rStyle w:val="normaltextrun"/>
          <w:noProof/>
        </w:rPr>
        <w:t>a także mając na uwadze, co następuje: </w:t>
      </w:r>
      <w:r w:rsidRPr="00C707DC">
        <w:rPr>
          <w:rStyle w:val="eop"/>
          <w:noProof/>
        </w:rPr>
        <w:t xml:space="preserve"> </w:t>
      </w:r>
    </w:p>
    <w:p w:rsidR="008E5360" w:rsidRPr="00C707DC" w:rsidRDefault="008E5360" w:rsidP="008E5360">
      <w:pPr>
        <w:pStyle w:val="ManualConsidrant"/>
        <w:rPr>
          <w:rStyle w:val="normaltextrun"/>
          <w:noProof/>
        </w:rPr>
      </w:pPr>
      <w:r>
        <w:rPr>
          <w:noProof/>
        </w:rPr>
        <w:t>(1)</w:t>
      </w:r>
      <w:r>
        <w:rPr>
          <w:noProof/>
        </w:rPr>
        <w:tab/>
      </w:r>
      <w:r w:rsidRPr="00C707DC">
        <w:rPr>
          <w:rStyle w:val="normaltextrun"/>
          <w:noProof/>
        </w:rPr>
        <w:t>W dniu 23 czerwca 20</w:t>
      </w:r>
      <w:r w:rsidRPr="00441EB4">
        <w:rPr>
          <w:rStyle w:val="normaltextrun"/>
          <w:noProof/>
        </w:rPr>
        <w:t>22</w:t>
      </w:r>
      <w:r w:rsidR="00441EB4" w:rsidRPr="00441EB4">
        <w:rPr>
          <w:rStyle w:val="normaltextrun"/>
          <w:noProof/>
        </w:rPr>
        <w:t> </w:t>
      </w:r>
      <w:r w:rsidRPr="00441EB4">
        <w:rPr>
          <w:rStyle w:val="normaltextrun"/>
          <w:noProof/>
        </w:rPr>
        <w:t>r.</w:t>
      </w:r>
      <w:r w:rsidRPr="00C707DC">
        <w:rPr>
          <w:rStyle w:val="normaltextrun"/>
          <w:noProof/>
        </w:rPr>
        <w:t xml:space="preserve"> Rada Europejska przyznała Mołdawii status państwa kandydującego. Decyzję tę podjęto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zwi</w:t>
      </w:r>
      <w:r w:rsidRPr="00C707DC">
        <w:rPr>
          <w:rStyle w:val="normaltextrun"/>
          <w:noProof/>
        </w:rPr>
        <w:t>ązku ze spełnieniem przez Mołdawię warunków określonych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opi</w:t>
      </w:r>
      <w:r w:rsidRPr="00C707DC">
        <w:rPr>
          <w:rStyle w:val="normaltextrun"/>
          <w:noProof/>
        </w:rPr>
        <w:t>nii Komisji</w:t>
      </w:r>
      <w:r w:rsidR="00441EB4" w:rsidRPr="00C707DC">
        <w:rPr>
          <w:rStyle w:val="normaltextrun"/>
          <w:noProof/>
        </w:rPr>
        <w:t xml:space="preserve"> z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cze</w:t>
      </w:r>
      <w:r w:rsidRPr="00C707DC">
        <w:rPr>
          <w:rStyle w:val="normaltextrun"/>
          <w:noProof/>
        </w:rPr>
        <w:t>rwca 2022 r. w sprawie wniosku Mołdawii</w:t>
      </w:r>
      <w:r w:rsidR="00441EB4" w:rsidRPr="00C707DC">
        <w:rPr>
          <w:rStyle w:val="normaltextrun"/>
          <w:noProof/>
        </w:rPr>
        <w:t xml:space="preserve"> o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czł</w:t>
      </w:r>
      <w:r w:rsidRPr="00C707DC">
        <w:rPr>
          <w:rStyle w:val="normaltextrun"/>
          <w:noProof/>
        </w:rPr>
        <w:t>onkostwo</w:t>
      </w:r>
      <w:r w:rsidR="00441EB4" w:rsidRPr="00C707DC">
        <w:rPr>
          <w:rStyle w:val="normaltextrun"/>
          <w:noProof/>
        </w:rPr>
        <w:t>.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dni</w:t>
      </w:r>
      <w:r w:rsidRPr="00C707DC">
        <w:rPr>
          <w:rStyle w:val="normaltextrun"/>
          <w:noProof/>
        </w:rPr>
        <w:t>u 14 grudnia 20</w:t>
      </w:r>
      <w:r w:rsidRPr="00441EB4">
        <w:rPr>
          <w:rStyle w:val="normaltextrun"/>
          <w:noProof/>
        </w:rPr>
        <w:t>23</w:t>
      </w:r>
      <w:r w:rsidR="00441EB4" w:rsidRPr="00441EB4">
        <w:rPr>
          <w:rStyle w:val="normaltextrun"/>
          <w:noProof/>
        </w:rPr>
        <w:t> </w:t>
      </w:r>
      <w:r w:rsidRPr="00441EB4">
        <w:rPr>
          <w:rStyle w:val="normaltextrun"/>
          <w:noProof/>
        </w:rPr>
        <w:t>r.</w:t>
      </w:r>
      <w:r w:rsidRPr="00C707DC">
        <w:rPr>
          <w:rStyle w:val="normaltextrun"/>
          <w:noProof/>
        </w:rPr>
        <w:t xml:space="preserve"> Rada Europejska podjęła,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nas</w:t>
      </w:r>
      <w:r w:rsidRPr="00C707DC">
        <w:rPr>
          <w:rStyle w:val="normaltextrun"/>
          <w:noProof/>
        </w:rPr>
        <w:t>tępstwie zalecenia wydanego przez Komisję, decyzję</w:t>
      </w:r>
      <w:r w:rsidR="00441EB4" w:rsidRPr="00C707DC">
        <w:rPr>
          <w:rStyle w:val="normaltextrun"/>
          <w:noProof/>
        </w:rPr>
        <w:t xml:space="preserve"> o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roz</w:t>
      </w:r>
      <w:r w:rsidRPr="00C707DC">
        <w:rPr>
          <w:rStyle w:val="normaltextrun"/>
          <w:noProof/>
        </w:rPr>
        <w:t>poczęciu negocjacji akcesyjnych</w:t>
      </w:r>
      <w:r w:rsidR="00441EB4" w:rsidRPr="00C707DC">
        <w:rPr>
          <w:rStyle w:val="normaltextrun"/>
          <w:noProof/>
        </w:rPr>
        <w:t xml:space="preserve"> z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Moł</w:t>
      </w:r>
      <w:r w:rsidRPr="00C707DC">
        <w:rPr>
          <w:rStyle w:val="normaltextrun"/>
          <w:noProof/>
        </w:rPr>
        <w:t>dawią.</w:t>
      </w:r>
    </w:p>
    <w:p w:rsidR="008E5360" w:rsidRPr="00C707DC" w:rsidRDefault="008E5360" w:rsidP="008E5360">
      <w:pPr>
        <w:pStyle w:val="ManualConsidrant"/>
        <w:rPr>
          <w:rStyle w:val="normaltextrun"/>
          <w:noProof/>
        </w:rPr>
      </w:pPr>
      <w:r>
        <w:rPr>
          <w:noProof/>
        </w:rPr>
        <w:t>(2)</w:t>
      </w:r>
      <w:r>
        <w:rPr>
          <w:noProof/>
        </w:rPr>
        <w:tab/>
      </w:r>
      <w:r w:rsidRPr="00C707DC">
        <w:rPr>
          <w:rStyle w:val="normaltextrun"/>
          <w:noProof/>
        </w:rPr>
        <w:t>W swoich konkluzjach</w:t>
      </w:r>
      <w:r w:rsidR="00441EB4" w:rsidRPr="00C707DC">
        <w:rPr>
          <w:rStyle w:val="normaltextrun"/>
          <w:noProof/>
        </w:rPr>
        <w:t xml:space="preserve"> z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dni</w:t>
      </w:r>
      <w:r w:rsidRPr="00C707DC">
        <w:rPr>
          <w:rStyle w:val="normaltextrun"/>
          <w:noProof/>
        </w:rPr>
        <w:t>a 15 grudnia 20</w:t>
      </w:r>
      <w:r w:rsidRPr="00441EB4">
        <w:rPr>
          <w:rStyle w:val="normaltextrun"/>
          <w:noProof/>
        </w:rPr>
        <w:t>22</w:t>
      </w:r>
      <w:r w:rsidR="00441EB4" w:rsidRPr="00441EB4">
        <w:rPr>
          <w:rStyle w:val="normaltextrun"/>
          <w:noProof/>
        </w:rPr>
        <w:t> </w:t>
      </w:r>
      <w:r w:rsidRPr="00441EB4">
        <w:rPr>
          <w:rStyle w:val="normaltextrun"/>
          <w:noProof/>
        </w:rPr>
        <w:t>r.</w:t>
      </w:r>
      <w:r w:rsidRPr="00C707DC">
        <w:rPr>
          <w:rStyle w:val="normaltextrun"/>
          <w:noProof/>
        </w:rPr>
        <w:t xml:space="preserve"> Rada Europejska potwierdziła, że Unia będzie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dal</w:t>
      </w:r>
      <w:r w:rsidRPr="00C707DC">
        <w:rPr>
          <w:rStyle w:val="normaltextrun"/>
          <w:noProof/>
        </w:rPr>
        <w:t>szym ciągu zapewniać wszelkie stosowne wsparcie Mołdawii, ponieważ państwo to zmaga się</w:t>
      </w:r>
      <w:r w:rsidR="00441EB4" w:rsidRPr="00C707DC">
        <w:rPr>
          <w:rStyle w:val="normaltextrun"/>
          <w:noProof/>
        </w:rPr>
        <w:t xml:space="preserve"> z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wie</w:t>
      </w:r>
      <w:r w:rsidRPr="00C707DC">
        <w:rPr>
          <w:rStyle w:val="normaltextrun"/>
          <w:noProof/>
        </w:rPr>
        <w:t>loaspektowymi skutkami rosyjskiej wojny napastniczej przeciwko Ukrainie.</w:t>
      </w:r>
    </w:p>
    <w:p w:rsidR="008E5360" w:rsidRPr="00C707DC" w:rsidRDefault="008E5360" w:rsidP="008E5360">
      <w:pPr>
        <w:pStyle w:val="ManualConsidrant"/>
        <w:rPr>
          <w:rStyle w:val="normaltextrun"/>
          <w:noProof/>
        </w:rPr>
      </w:pPr>
      <w:r>
        <w:rPr>
          <w:noProof/>
        </w:rPr>
        <w:t>(3)</w:t>
      </w:r>
      <w:r>
        <w:rPr>
          <w:noProof/>
        </w:rPr>
        <w:tab/>
      </w:r>
      <w:r w:rsidRPr="00C707DC">
        <w:rPr>
          <w:rStyle w:val="normaltextrun"/>
          <w:noProof/>
        </w:rPr>
        <w:t>Incydenty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cyb</w:t>
      </w:r>
      <w:r w:rsidRPr="00C707DC">
        <w:rPr>
          <w:rStyle w:val="normaltextrun"/>
          <w:noProof/>
        </w:rPr>
        <w:t>erbezpieczeństwie nadal wywołują skutki gospodarcze</w:t>
      </w:r>
      <w:r w:rsidR="00441EB4" w:rsidRPr="00C707DC">
        <w:rPr>
          <w:rStyle w:val="normaltextrun"/>
          <w:noProof/>
        </w:rPr>
        <w:t xml:space="preserve"> i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spo</w:t>
      </w:r>
      <w:r w:rsidRPr="00C707DC">
        <w:rPr>
          <w:rStyle w:val="normaltextrun"/>
          <w:noProof/>
        </w:rPr>
        <w:t>łeczne zarówno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cał</w:t>
      </w:r>
      <w:r w:rsidRPr="00C707DC">
        <w:rPr>
          <w:rStyle w:val="normaltextrun"/>
          <w:noProof/>
        </w:rPr>
        <w:t>ej Unii, jak</w:t>
      </w:r>
      <w:r w:rsidR="00441EB4" w:rsidRPr="00C707DC">
        <w:rPr>
          <w:rStyle w:val="normaltextrun"/>
          <w:noProof/>
        </w:rPr>
        <w:t xml:space="preserve"> i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ska</w:t>
      </w:r>
      <w:r w:rsidRPr="00C707DC">
        <w:rPr>
          <w:rStyle w:val="normaltextrun"/>
          <w:noProof/>
        </w:rPr>
        <w:t>li globalnej. Szczególnie szybko cyberzagrożenia ewoluują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nie</w:t>
      </w:r>
      <w:r w:rsidRPr="00C707DC">
        <w:rPr>
          <w:rStyle w:val="normaltextrun"/>
          <w:noProof/>
        </w:rPr>
        <w:t>których państwach kandydujących do UE, gdzie ewentualne poważne incydenty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cyb</w:t>
      </w:r>
      <w:r w:rsidRPr="00C707DC">
        <w:rPr>
          <w:rStyle w:val="normaltextrun"/>
          <w:noProof/>
        </w:rPr>
        <w:t>erbezpieczeństwie lub incydenty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cyb</w:t>
      </w:r>
      <w:r w:rsidRPr="00C707DC">
        <w:rPr>
          <w:rStyle w:val="normaltextrun"/>
          <w:noProof/>
        </w:rPr>
        <w:t>erbezpieczeństwie na dużą skalę mogą prowadzić do zakłóceń lub uszkodzeń infrastruktury krytycznej,</w:t>
      </w:r>
      <w:r w:rsidR="00441EB4" w:rsidRPr="00C707DC">
        <w:rPr>
          <w:rStyle w:val="normaltextrun"/>
          <w:noProof/>
        </w:rPr>
        <w:t xml:space="preserve"> a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tak</w:t>
      </w:r>
      <w:r w:rsidRPr="00C707DC">
        <w:rPr>
          <w:rStyle w:val="normaltextrun"/>
          <w:noProof/>
        </w:rPr>
        <w:t>że mogą zakłócać prawidłowe funkcjonowanie gospodarki</w:t>
      </w:r>
      <w:r w:rsidR="00441EB4" w:rsidRPr="00C707DC">
        <w:rPr>
          <w:rStyle w:val="normaltextrun"/>
          <w:noProof/>
        </w:rPr>
        <w:t xml:space="preserve"> i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ins</w:t>
      </w:r>
      <w:r w:rsidRPr="00C707DC">
        <w:rPr>
          <w:rStyle w:val="normaltextrun"/>
          <w:noProof/>
        </w:rPr>
        <w:t>tytucji lub stwarzać poważne ryzyko dla bezpieczeństwa publicznego</w:t>
      </w:r>
      <w:r w:rsidR="00441EB4" w:rsidRPr="00C707DC">
        <w:rPr>
          <w:rStyle w:val="normaltextrun"/>
          <w:noProof/>
        </w:rPr>
        <w:t xml:space="preserve"> i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bez</w:t>
      </w:r>
      <w:r w:rsidRPr="00C707DC">
        <w:rPr>
          <w:rStyle w:val="normaltextrun"/>
          <w:noProof/>
        </w:rPr>
        <w:t>pieczeństwa podmiotów</w:t>
      </w:r>
      <w:r w:rsidR="00441EB4" w:rsidRPr="00C707DC">
        <w:rPr>
          <w:rStyle w:val="normaltextrun"/>
          <w:noProof/>
        </w:rPr>
        <w:t xml:space="preserve"> i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oby</w:t>
      </w:r>
      <w:r w:rsidRPr="00C707DC">
        <w:rPr>
          <w:rStyle w:val="normaltextrun"/>
          <w:noProof/>
        </w:rPr>
        <w:t>wateli. Dzieje się tak szczególnie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Moł</w:t>
      </w:r>
      <w:r w:rsidRPr="00C707DC">
        <w:rPr>
          <w:rStyle w:val="normaltextrun"/>
          <w:noProof/>
        </w:rPr>
        <w:t xml:space="preserve">dawii, gdzie Rosja prowadzi kampanie </w:t>
      </w:r>
      <w:r w:rsidRPr="00C707DC">
        <w:rPr>
          <w:rStyle w:val="normaltextrun"/>
          <w:noProof/>
        </w:rPr>
        <w:lastRenderedPageBreak/>
        <w:t>hybrydowe</w:t>
      </w:r>
      <w:r w:rsidR="00441EB4" w:rsidRPr="00C707DC">
        <w:rPr>
          <w:rStyle w:val="normaltextrun"/>
          <w:noProof/>
        </w:rPr>
        <w:t xml:space="preserve"> i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dok</w:t>
      </w:r>
      <w:r w:rsidRPr="00C707DC">
        <w:rPr>
          <w:rStyle w:val="normaltextrun"/>
          <w:noProof/>
        </w:rPr>
        <w:t>onuje cyberataków, które są ukierunkowane na infrastrukturę krytyczną, procesy demokratyczne</w:t>
      </w:r>
      <w:r w:rsidR="00441EB4" w:rsidRPr="00C707DC">
        <w:rPr>
          <w:rStyle w:val="normaltextrun"/>
          <w:noProof/>
        </w:rPr>
        <w:t xml:space="preserve"> i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inf</w:t>
      </w:r>
      <w:r w:rsidRPr="00C707DC">
        <w:rPr>
          <w:rStyle w:val="normaltextrun"/>
          <w:noProof/>
        </w:rPr>
        <w:t>rastrukturę wyborczą.</w:t>
      </w:r>
    </w:p>
    <w:p w:rsidR="008E5360" w:rsidRPr="00C707DC" w:rsidRDefault="008E5360" w:rsidP="008E5360">
      <w:pPr>
        <w:pStyle w:val="ManualConsidrant"/>
        <w:rPr>
          <w:rStyle w:val="normaltextrun"/>
          <w:noProof/>
        </w:rPr>
      </w:pPr>
      <w:r>
        <w:rPr>
          <w:noProof/>
        </w:rPr>
        <w:t>(4)</w:t>
      </w:r>
      <w:r>
        <w:rPr>
          <w:noProof/>
        </w:rPr>
        <w:tab/>
      </w:r>
      <w:r w:rsidRPr="00C707DC">
        <w:rPr>
          <w:rStyle w:val="normaltextrun"/>
          <w:noProof/>
        </w:rPr>
        <w:t>Biorąc pod uwagę nieprzewidywalny charakter cyberataków, fakt, że często nie są one ograniczone do konkretnego obszaru geograficznego oraz że stwarzają wysokie ryzyko rozprzestrzenienia się, zwiększenie odporności państw sąsiadujących</w:t>
      </w:r>
      <w:r w:rsidR="00441EB4" w:rsidRPr="00C707DC">
        <w:rPr>
          <w:rStyle w:val="normaltextrun"/>
          <w:noProof/>
        </w:rPr>
        <w:t xml:space="preserve"> i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ich</w:t>
      </w:r>
      <w:r w:rsidRPr="00C707DC">
        <w:rPr>
          <w:rStyle w:val="normaltextrun"/>
          <w:noProof/>
        </w:rPr>
        <w:t xml:space="preserve"> zdolności do skutecznego reagowania na poważne incydenty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cyb</w:t>
      </w:r>
      <w:r w:rsidRPr="00C707DC">
        <w:rPr>
          <w:rStyle w:val="normaltextrun"/>
          <w:noProof/>
        </w:rPr>
        <w:t>erbezpieczeństwie</w:t>
      </w:r>
      <w:r w:rsidR="00441EB4" w:rsidRPr="00C707DC">
        <w:rPr>
          <w:rStyle w:val="normaltextrun"/>
          <w:noProof/>
        </w:rPr>
        <w:t xml:space="preserve"> i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inc</w:t>
      </w:r>
      <w:r w:rsidRPr="00C707DC">
        <w:rPr>
          <w:rStyle w:val="normaltextrun"/>
          <w:noProof/>
        </w:rPr>
        <w:t>ydenty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cyb</w:t>
      </w:r>
      <w:r w:rsidRPr="00C707DC">
        <w:rPr>
          <w:rStyle w:val="normaltextrun"/>
          <w:noProof/>
        </w:rPr>
        <w:t>erbezpieczeństwie na dużą skalę przyczynia się do ochrony całej Unii,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szc</w:t>
      </w:r>
      <w:r w:rsidRPr="00C707DC">
        <w:rPr>
          <w:rStyle w:val="normaltextrun"/>
          <w:noProof/>
        </w:rPr>
        <w:t>zególności rynku wewnętrznego</w:t>
      </w:r>
      <w:r w:rsidR="00441EB4" w:rsidRPr="00C707DC">
        <w:rPr>
          <w:rStyle w:val="normaltextrun"/>
          <w:noProof/>
        </w:rPr>
        <w:t xml:space="preserve"> i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prz</w:t>
      </w:r>
      <w:r w:rsidRPr="00C707DC">
        <w:rPr>
          <w:rStyle w:val="normaltextrun"/>
          <w:noProof/>
        </w:rPr>
        <w:t>emysłu</w:t>
      </w:r>
      <w:r w:rsidR="00441EB4" w:rsidRPr="00C707DC">
        <w:rPr>
          <w:rStyle w:val="normaltextrun"/>
          <w:noProof/>
        </w:rPr>
        <w:t>.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zwi</w:t>
      </w:r>
      <w:r w:rsidRPr="00C707DC">
        <w:rPr>
          <w:rStyle w:val="normaltextrun"/>
          <w:noProof/>
        </w:rPr>
        <w:t>ązku</w:t>
      </w:r>
      <w:r w:rsidR="00441EB4" w:rsidRPr="00C707DC">
        <w:rPr>
          <w:rStyle w:val="normaltextrun"/>
          <w:noProof/>
        </w:rPr>
        <w:t xml:space="preserve"> z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tym</w:t>
      </w:r>
      <w:r w:rsidRPr="00C707DC">
        <w:rPr>
          <w:rStyle w:val="normaltextrun"/>
          <w:noProof/>
        </w:rPr>
        <w:t xml:space="preserve"> rozporządzenie (UE) 2025/38 stanowi, że państwa trzecie, które są stronami umowy stowarzyszeniowej</w:t>
      </w:r>
      <w:r w:rsidR="00441EB4" w:rsidRPr="00C707DC">
        <w:rPr>
          <w:rStyle w:val="normaltextrun"/>
          <w:noProof/>
        </w:rPr>
        <w:t xml:space="preserve"> z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Uni</w:t>
      </w:r>
      <w:r w:rsidRPr="00C707DC">
        <w:rPr>
          <w:rStyle w:val="normaltextrun"/>
          <w:noProof/>
        </w:rPr>
        <w:t>ą umożliwiającej im udział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pro</w:t>
      </w:r>
      <w:r w:rsidRPr="00C707DC">
        <w:rPr>
          <w:rStyle w:val="normaltextrun"/>
          <w:noProof/>
        </w:rPr>
        <w:t>gramie „Cyfrowa Europa” (zwane dalej „państwami trzecimi stowarzyszonymi</w:t>
      </w:r>
      <w:r w:rsidR="00441EB4" w:rsidRPr="00C707DC">
        <w:rPr>
          <w:rStyle w:val="normaltextrun"/>
          <w:noProof/>
        </w:rPr>
        <w:t xml:space="preserve"> z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pro</w:t>
      </w:r>
      <w:r w:rsidRPr="00C707DC">
        <w:rPr>
          <w:rStyle w:val="normaltextrun"/>
          <w:noProof/>
        </w:rPr>
        <w:t>gramem »Cyfrowa Europa«”) mogą otrzymać wsparcie</w:t>
      </w:r>
      <w:r w:rsidR="00441EB4" w:rsidRPr="00C707DC">
        <w:rPr>
          <w:rStyle w:val="normaltextrun"/>
          <w:noProof/>
        </w:rPr>
        <w:t xml:space="preserve"> z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rez</w:t>
      </w:r>
      <w:r w:rsidRPr="00C707DC">
        <w:rPr>
          <w:rStyle w:val="normaltextrun"/>
          <w:noProof/>
        </w:rPr>
        <w:t>erwy cyberbezpieczeństwa UE na całości lub części swojego terytorium,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prz</w:t>
      </w:r>
      <w:r w:rsidRPr="00C707DC">
        <w:rPr>
          <w:rStyle w:val="normaltextrun"/>
          <w:noProof/>
        </w:rPr>
        <w:t>ypadku gdy jest to przewidziane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umo</w:t>
      </w:r>
      <w:r w:rsidRPr="00C707DC">
        <w:rPr>
          <w:rStyle w:val="normaltextrun"/>
          <w:noProof/>
        </w:rPr>
        <w:t>wie, na podstawie której dane państwo trzecie jest stowarzyszone</w:t>
      </w:r>
      <w:r w:rsidR="00441EB4" w:rsidRPr="00C707DC">
        <w:rPr>
          <w:rStyle w:val="normaltextrun"/>
          <w:noProof/>
        </w:rPr>
        <w:t xml:space="preserve"> z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pro</w:t>
      </w:r>
      <w:r w:rsidRPr="00C707DC">
        <w:rPr>
          <w:rStyle w:val="normaltextrun"/>
          <w:noProof/>
        </w:rPr>
        <w:t>gramem „Cyfrowa Europa”.</w:t>
      </w:r>
    </w:p>
    <w:p w:rsidR="008E5360" w:rsidRPr="00C707DC" w:rsidRDefault="008E5360" w:rsidP="008E5360">
      <w:pPr>
        <w:pStyle w:val="ManualConsidrant"/>
        <w:rPr>
          <w:rStyle w:val="normaltextrun"/>
          <w:noProof/>
        </w:rPr>
      </w:pPr>
      <w:r>
        <w:rPr>
          <w:noProof/>
        </w:rPr>
        <w:t>(5)</w:t>
      </w:r>
      <w:r>
        <w:rPr>
          <w:noProof/>
        </w:rPr>
        <w:tab/>
      </w:r>
      <w:r w:rsidRPr="00C707DC">
        <w:rPr>
          <w:rStyle w:val="normaltextrun"/>
          <w:noProof/>
        </w:rPr>
        <w:t>Zgodnie</w:t>
      </w:r>
      <w:r w:rsidR="00441EB4" w:rsidRPr="00C707DC">
        <w:rPr>
          <w:rStyle w:val="normaltextrun"/>
          <w:noProof/>
        </w:rPr>
        <w:t xml:space="preserve"> z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art</w:t>
      </w:r>
      <w:r w:rsidRPr="00C707DC">
        <w:rPr>
          <w:rStyle w:val="normaltextrun"/>
          <w:noProof/>
        </w:rPr>
        <w:t>. 19 rozporządzenia (UE) 2025/38, państwa trzecie stowarzyszone</w:t>
      </w:r>
      <w:r w:rsidR="00441EB4" w:rsidRPr="00C707DC">
        <w:rPr>
          <w:rStyle w:val="normaltextrun"/>
          <w:noProof/>
        </w:rPr>
        <w:t xml:space="preserve"> z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pro</w:t>
      </w:r>
      <w:r w:rsidRPr="00C707DC">
        <w:rPr>
          <w:rStyle w:val="normaltextrun"/>
          <w:noProof/>
        </w:rPr>
        <w:t>gramem „Cyfrowa Europa” mają możliwość wystąpienia</w:t>
      </w:r>
      <w:r w:rsidR="00441EB4" w:rsidRPr="00C707DC">
        <w:rPr>
          <w:rStyle w:val="normaltextrun"/>
          <w:noProof/>
        </w:rPr>
        <w:t xml:space="preserve"> o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wsp</w:t>
      </w:r>
      <w:r w:rsidRPr="00C707DC">
        <w:rPr>
          <w:rStyle w:val="normaltextrun"/>
          <w:noProof/>
        </w:rPr>
        <w:t>arcie</w:t>
      </w:r>
      <w:r w:rsidR="00441EB4" w:rsidRPr="00C707DC">
        <w:rPr>
          <w:rStyle w:val="normaltextrun"/>
          <w:noProof/>
        </w:rPr>
        <w:t xml:space="preserve"> z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rez</w:t>
      </w:r>
      <w:r w:rsidRPr="00C707DC">
        <w:rPr>
          <w:rStyle w:val="normaltextrun"/>
          <w:noProof/>
        </w:rPr>
        <w:t>erwy cyberbezpieczeństwa UE,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prz</w:t>
      </w:r>
      <w:r w:rsidRPr="00C707DC">
        <w:rPr>
          <w:rStyle w:val="normaltextrun"/>
          <w:noProof/>
        </w:rPr>
        <w:t>ypadku gdy podmioty, które potrzebują wsparcia</w:t>
      </w:r>
      <w:r w:rsidR="00441EB4" w:rsidRPr="00C707DC">
        <w:rPr>
          <w:rStyle w:val="normaltextrun"/>
          <w:noProof/>
        </w:rPr>
        <w:t xml:space="preserve"> z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tej</w:t>
      </w:r>
      <w:r w:rsidRPr="00C707DC">
        <w:rPr>
          <w:rStyle w:val="normaltextrun"/>
          <w:noProof/>
        </w:rPr>
        <w:t xml:space="preserve"> rezerwy</w:t>
      </w:r>
      <w:r w:rsidR="00441EB4" w:rsidRPr="00C707DC">
        <w:rPr>
          <w:rStyle w:val="normaltextrun"/>
          <w:noProof/>
        </w:rPr>
        <w:t xml:space="preserve"> i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któ</w:t>
      </w:r>
      <w:r w:rsidRPr="00C707DC">
        <w:rPr>
          <w:rStyle w:val="normaltextrun"/>
          <w:noProof/>
        </w:rPr>
        <w:t>rych dotyczy wniosek</w:t>
      </w:r>
      <w:r w:rsidR="00441EB4" w:rsidRPr="00C707DC">
        <w:rPr>
          <w:rStyle w:val="normaltextrun"/>
          <w:noProof/>
        </w:rPr>
        <w:t xml:space="preserve"> o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wsp</w:t>
      </w:r>
      <w:r w:rsidRPr="00C707DC">
        <w:rPr>
          <w:rStyle w:val="normaltextrun"/>
          <w:noProof/>
        </w:rPr>
        <w:t>arcie, są podmiotami działającymi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sek</w:t>
      </w:r>
      <w:r w:rsidRPr="00C707DC">
        <w:rPr>
          <w:rStyle w:val="normaltextrun"/>
          <w:noProof/>
        </w:rPr>
        <w:t>torach kluczowych lub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inn</w:t>
      </w:r>
      <w:r w:rsidRPr="00C707DC">
        <w:rPr>
          <w:rStyle w:val="normaltextrun"/>
          <w:noProof/>
        </w:rPr>
        <w:t>ych sektorach krytycznych oraz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prz</w:t>
      </w:r>
      <w:r w:rsidRPr="00C707DC">
        <w:rPr>
          <w:rStyle w:val="normaltextrun"/>
          <w:noProof/>
        </w:rPr>
        <w:t>ypadku gdy wykryte incydenty prowadzą do znaczących zakłóceń operacyjnych lub mogą mieć skutki uboczne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Uni</w:t>
      </w:r>
      <w:r w:rsidRPr="00C707DC">
        <w:rPr>
          <w:rStyle w:val="normaltextrun"/>
          <w:noProof/>
        </w:rPr>
        <w:t>i. Państwo trzecie kwalifikuje się do takiego wsparcia tylko wtedy, gdy jest to wyraźnie przewidziane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umo</w:t>
      </w:r>
      <w:r w:rsidRPr="00C707DC">
        <w:rPr>
          <w:rStyle w:val="normaltextrun"/>
          <w:noProof/>
        </w:rPr>
        <w:t>wie, na podstawie której jest ono stowarzyszone</w:t>
      </w:r>
      <w:r w:rsidR="00441EB4" w:rsidRPr="00C707DC">
        <w:rPr>
          <w:rStyle w:val="normaltextrun"/>
          <w:noProof/>
        </w:rPr>
        <w:t xml:space="preserve"> z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pro</w:t>
      </w:r>
      <w:r w:rsidRPr="00C707DC">
        <w:rPr>
          <w:rStyle w:val="normaltextrun"/>
          <w:noProof/>
        </w:rPr>
        <w:t>gramem „Cyfrowa Europa”. Ponadto takie państwa trzecie powinny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dal</w:t>
      </w:r>
      <w:r w:rsidRPr="00C707DC">
        <w:rPr>
          <w:rStyle w:val="normaltextrun"/>
          <w:noProof/>
        </w:rPr>
        <w:t>szym ciągu kwalifikować się do otrzymania wsparcia wyłącznie wtedy, gdy spełnione są trzy kryteria określone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441EB4">
        <w:rPr>
          <w:rStyle w:val="normaltextrun"/>
          <w:noProof/>
        </w:rPr>
        <w:t>art</w:t>
      </w:r>
      <w:r w:rsidRPr="00441EB4">
        <w:rPr>
          <w:rStyle w:val="normaltextrun"/>
          <w:noProof/>
        </w:rPr>
        <w:t>.</w:t>
      </w:r>
      <w:r w:rsidR="00441EB4" w:rsidRPr="00441EB4">
        <w:rPr>
          <w:rStyle w:val="normaltextrun"/>
          <w:noProof/>
        </w:rPr>
        <w:t> </w:t>
      </w:r>
      <w:r w:rsidRPr="00441EB4">
        <w:rPr>
          <w:rStyle w:val="normaltextrun"/>
          <w:noProof/>
        </w:rPr>
        <w:t>1</w:t>
      </w:r>
      <w:r w:rsidRPr="00C707DC">
        <w:rPr>
          <w:rStyle w:val="normaltextrun"/>
          <w:noProof/>
        </w:rPr>
        <w:t xml:space="preserve">9 </w:t>
      </w:r>
      <w:r w:rsidRPr="00441EB4">
        <w:rPr>
          <w:rStyle w:val="normaltextrun"/>
          <w:noProof/>
        </w:rPr>
        <w:t>ust.</w:t>
      </w:r>
      <w:r w:rsidR="00441EB4" w:rsidRPr="00441EB4">
        <w:rPr>
          <w:rStyle w:val="normaltextrun"/>
          <w:noProof/>
        </w:rPr>
        <w:t> </w:t>
      </w:r>
      <w:r w:rsidRPr="00441EB4">
        <w:rPr>
          <w:rStyle w:val="normaltextrun"/>
          <w:noProof/>
        </w:rPr>
        <w:t>3</w:t>
      </w:r>
      <w:r w:rsidRPr="00C707DC">
        <w:rPr>
          <w:rStyle w:val="normaltextrun"/>
          <w:noProof/>
        </w:rPr>
        <w:t xml:space="preserve"> rozporządzenia (UE) 2025/38. Po pierwsze, dane państwo trzecie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peł</w:t>
      </w:r>
      <w:r w:rsidRPr="00C707DC">
        <w:rPr>
          <w:rStyle w:val="normaltextrun"/>
          <w:noProof/>
        </w:rPr>
        <w:t>ni przestrzega odpowiednich postanowień wspomnianej umowy. Po drugie, biorąc pod uwagę komplementarny charakter rezerwy cyberbezpieczeństwa UE, państwo trzecie podjęło odpowiednie kroki, aby przygotować się na poważne incydenty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cyb</w:t>
      </w:r>
      <w:r w:rsidRPr="00C707DC">
        <w:rPr>
          <w:rStyle w:val="normaltextrun"/>
          <w:noProof/>
        </w:rPr>
        <w:t>erbezpieczeństwie lub incydenty równoważne incydentom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cyb</w:t>
      </w:r>
      <w:r w:rsidRPr="00C707DC">
        <w:rPr>
          <w:rStyle w:val="normaltextrun"/>
          <w:noProof/>
        </w:rPr>
        <w:t>erbezpieczeństwie na dużą skalę. Po trzecie, udzielenie wsparcia</w:t>
      </w:r>
      <w:r w:rsidR="00441EB4" w:rsidRPr="00C707DC">
        <w:rPr>
          <w:rStyle w:val="normaltextrun"/>
          <w:noProof/>
        </w:rPr>
        <w:t xml:space="preserve"> z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rez</w:t>
      </w:r>
      <w:r w:rsidRPr="00C707DC">
        <w:rPr>
          <w:rStyle w:val="normaltextrun"/>
          <w:noProof/>
        </w:rPr>
        <w:t>erwy cyberbezpieczeństwa UE ma być spójne</w:t>
      </w:r>
      <w:r w:rsidR="00441EB4" w:rsidRPr="00C707DC">
        <w:rPr>
          <w:rStyle w:val="normaltextrun"/>
          <w:noProof/>
        </w:rPr>
        <w:t xml:space="preserve"> z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pol</w:t>
      </w:r>
      <w:r w:rsidRPr="00C707DC">
        <w:rPr>
          <w:rStyle w:val="normaltextrun"/>
          <w:noProof/>
        </w:rPr>
        <w:t>ityką Unii wobec tego państwa</w:t>
      </w:r>
      <w:r w:rsidR="00441EB4" w:rsidRPr="00C707DC">
        <w:rPr>
          <w:rStyle w:val="normaltextrun"/>
          <w:noProof/>
        </w:rPr>
        <w:t xml:space="preserve"> i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ogó</w:t>
      </w:r>
      <w:r w:rsidRPr="00C707DC">
        <w:rPr>
          <w:rStyle w:val="normaltextrun"/>
          <w:noProof/>
        </w:rPr>
        <w:t>lnymi stosunkami</w:t>
      </w:r>
      <w:r w:rsidR="00441EB4" w:rsidRPr="00C707DC">
        <w:rPr>
          <w:rStyle w:val="normaltextrun"/>
          <w:noProof/>
        </w:rPr>
        <w:t xml:space="preserve"> z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tym</w:t>
      </w:r>
      <w:r w:rsidRPr="00C707DC">
        <w:rPr>
          <w:rStyle w:val="normaltextrun"/>
          <w:noProof/>
        </w:rPr>
        <w:t xml:space="preserve"> państwem oraz</w:t>
      </w:r>
      <w:r w:rsidR="00441EB4" w:rsidRPr="00C707DC">
        <w:rPr>
          <w:rStyle w:val="normaltextrun"/>
          <w:noProof/>
        </w:rPr>
        <w:t xml:space="preserve"> z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inn</w:t>
      </w:r>
      <w:r w:rsidRPr="00C707DC">
        <w:rPr>
          <w:rStyle w:val="normaltextrun"/>
          <w:noProof/>
        </w:rPr>
        <w:t>ymi politykami Unii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dzi</w:t>
      </w:r>
      <w:r w:rsidRPr="00C707DC">
        <w:rPr>
          <w:rStyle w:val="normaltextrun"/>
          <w:noProof/>
        </w:rPr>
        <w:t>edzinie bezpieczeństwa.</w:t>
      </w:r>
      <w:r w:rsidRPr="00C707DC">
        <w:rPr>
          <w:noProof/>
        </w:rPr>
        <w:tab/>
      </w:r>
    </w:p>
    <w:p w:rsidR="008E5360" w:rsidRPr="00C707DC" w:rsidRDefault="008E5360" w:rsidP="008E5360">
      <w:pPr>
        <w:pStyle w:val="ManualConsidrant"/>
        <w:rPr>
          <w:rStyle w:val="normaltextrun"/>
          <w:noProof/>
        </w:rPr>
      </w:pPr>
      <w:r>
        <w:rPr>
          <w:noProof/>
        </w:rPr>
        <w:t>(6)</w:t>
      </w:r>
      <w:r>
        <w:rPr>
          <w:noProof/>
        </w:rPr>
        <w:tab/>
      </w:r>
      <w:r w:rsidRPr="00C707DC">
        <w:rPr>
          <w:rStyle w:val="normaltextrun"/>
          <w:noProof/>
        </w:rPr>
        <w:t>Udzielanie wsparcia państwom trzecim stowarzyszonym</w:t>
      </w:r>
      <w:r w:rsidR="00441EB4" w:rsidRPr="00C707DC">
        <w:rPr>
          <w:rStyle w:val="normaltextrun"/>
          <w:noProof/>
        </w:rPr>
        <w:t xml:space="preserve"> z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pro</w:t>
      </w:r>
      <w:r w:rsidRPr="00C707DC">
        <w:rPr>
          <w:rStyle w:val="normaltextrun"/>
          <w:noProof/>
        </w:rPr>
        <w:t>gramem „Cyfrowa Europa” może mieć wpływ na stosunki</w:t>
      </w:r>
      <w:r w:rsidR="00441EB4" w:rsidRPr="00C707DC">
        <w:rPr>
          <w:rStyle w:val="normaltextrun"/>
          <w:noProof/>
        </w:rPr>
        <w:t xml:space="preserve"> z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pań</w:t>
      </w:r>
      <w:r w:rsidRPr="00C707DC">
        <w:rPr>
          <w:rStyle w:val="normaltextrun"/>
          <w:noProof/>
        </w:rPr>
        <w:t>stwami trzecimi i na politykę bezpieczeństwa Unii,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tym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kon</w:t>
      </w:r>
      <w:r w:rsidRPr="00C707DC">
        <w:rPr>
          <w:rStyle w:val="normaltextrun"/>
          <w:noProof/>
        </w:rPr>
        <w:t>tekście wspólnej polityki zagranicznej</w:t>
      </w:r>
      <w:r w:rsidR="00441EB4" w:rsidRPr="00C707DC">
        <w:rPr>
          <w:rStyle w:val="normaltextrun"/>
          <w:noProof/>
        </w:rPr>
        <w:t xml:space="preserve"> i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bez</w:t>
      </w:r>
      <w:r w:rsidRPr="00C707DC">
        <w:rPr>
          <w:rStyle w:val="normaltextrun"/>
          <w:noProof/>
        </w:rPr>
        <w:t>pieczeństwa oraz wspólnej polityki bezpieczeństwa</w:t>
      </w:r>
      <w:r w:rsidR="00441EB4" w:rsidRPr="00C707DC">
        <w:rPr>
          <w:rStyle w:val="normaltextrun"/>
          <w:noProof/>
        </w:rPr>
        <w:t xml:space="preserve"> i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obr</w:t>
      </w:r>
      <w:r w:rsidRPr="00C707DC">
        <w:rPr>
          <w:rStyle w:val="normaltextrun"/>
          <w:noProof/>
        </w:rPr>
        <w:t>ony. Rada podejmuje działanie na podstawie wniosku Komisji,</w:t>
      </w:r>
      <w:r w:rsidR="00441EB4" w:rsidRPr="00C707DC">
        <w:rPr>
          <w:rStyle w:val="normaltextrun"/>
          <w:noProof/>
        </w:rPr>
        <w:t xml:space="preserve"> z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nal</w:t>
      </w:r>
      <w:r w:rsidRPr="00C707DC">
        <w:rPr>
          <w:rStyle w:val="normaltextrun"/>
          <w:noProof/>
        </w:rPr>
        <w:t>eżytym uwzględnieniem dokonanej przez Komisję oceny spełnienia trzech kryteriów,</w:t>
      </w:r>
      <w:r w:rsidR="00441EB4" w:rsidRPr="00C707DC">
        <w:rPr>
          <w:rStyle w:val="normaltextrun"/>
          <w:noProof/>
        </w:rPr>
        <w:t xml:space="preserve"> o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któ</w:t>
      </w:r>
      <w:r w:rsidRPr="00C707DC">
        <w:rPr>
          <w:rStyle w:val="normaltextrun"/>
          <w:noProof/>
        </w:rPr>
        <w:t>rych mowa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art</w:t>
      </w:r>
      <w:r w:rsidRPr="00C707DC">
        <w:rPr>
          <w:rStyle w:val="normaltextrun"/>
          <w:noProof/>
        </w:rPr>
        <w:t>. 19 ust. 3 rozporządzenia (UE) 2025/38.</w:t>
      </w:r>
    </w:p>
    <w:p w:rsidR="008E5360" w:rsidRPr="00C707DC" w:rsidRDefault="008E5360" w:rsidP="008E5360">
      <w:pPr>
        <w:pStyle w:val="ManualConsidrant"/>
        <w:rPr>
          <w:rStyle w:val="normaltextrun"/>
          <w:noProof/>
        </w:rPr>
      </w:pPr>
      <w:r>
        <w:rPr>
          <w:noProof/>
        </w:rPr>
        <w:t>(7)</w:t>
      </w:r>
      <w:r>
        <w:rPr>
          <w:noProof/>
        </w:rPr>
        <w:tab/>
      </w:r>
      <w:r w:rsidRPr="00C707DC">
        <w:rPr>
          <w:rStyle w:val="normaltextrun"/>
          <w:noProof/>
        </w:rPr>
        <w:t>Mołdawia dotkliwie odczuwa skutki rosyjskiej wojny napastniczej przeciwko Ukrainie,</w:t>
      </w:r>
      <w:r w:rsidR="00441EB4" w:rsidRPr="00C707DC">
        <w:rPr>
          <w:rStyle w:val="normaltextrun"/>
          <w:noProof/>
        </w:rPr>
        <w:t xml:space="preserve"> a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jed</w:t>
      </w:r>
      <w:r w:rsidRPr="00C707DC">
        <w:rPr>
          <w:rStyle w:val="normaltextrun"/>
          <w:noProof/>
        </w:rPr>
        <w:t>nocześnie stanowi bezpośredni cel prowadzonych przez Rosję działań hybrydowych mających na celu destabilizację tego państwa</w:t>
      </w:r>
      <w:r w:rsidR="00441EB4" w:rsidRPr="00C707DC">
        <w:rPr>
          <w:rStyle w:val="normaltextrun"/>
          <w:noProof/>
        </w:rPr>
        <w:t xml:space="preserve"> i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osł</w:t>
      </w:r>
      <w:r w:rsidRPr="00C707DC">
        <w:rPr>
          <w:rStyle w:val="normaltextrun"/>
          <w:noProof/>
        </w:rPr>
        <w:t>abienie jego starań na drodze do członkostwa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Uni</w:t>
      </w:r>
      <w:r w:rsidRPr="00C707DC">
        <w:rPr>
          <w:rStyle w:val="normaltextrun"/>
          <w:noProof/>
        </w:rPr>
        <w:t>i</w:t>
      </w:r>
      <w:r w:rsidR="00441EB4" w:rsidRPr="00C707DC">
        <w:rPr>
          <w:rStyle w:val="normaltextrun"/>
          <w:noProof/>
        </w:rPr>
        <w:t>.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tym</w:t>
      </w:r>
      <w:r w:rsidRPr="00C707DC">
        <w:rPr>
          <w:rStyle w:val="normaltextrun"/>
          <w:noProof/>
        </w:rPr>
        <w:t xml:space="preserve"> kontekście Unia udzieliła Mołdawii kompleksowego wsparcia mającego ułatwić sprostanie wyzwaniom, przed którymi kraj ten stoi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zwi</w:t>
      </w:r>
      <w:r w:rsidRPr="00C707DC">
        <w:rPr>
          <w:rStyle w:val="normaltextrun"/>
          <w:noProof/>
        </w:rPr>
        <w:t>ązku</w:t>
      </w:r>
      <w:r w:rsidR="00441EB4" w:rsidRPr="00C707DC">
        <w:rPr>
          <w:rStyle w:val="normaltextrun"/>
          <w:noProof/>
        </w:rPr>
        <w:t xml:space="preserve"> z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ros</w:t>
      </w:r>
      <w:r w:rsidRPr="00C707DC">
        <w:rPr>
          <w:rStyle w:val="normaltextrun"/>
          <w:noProof/>
        </w:rPr>
        <w:t>yjską wojną napastniczą przeciwko Ukrainie, oraz mającego wzmocnić odporność, bezpieczeństwo</w:t>
      </w:r>
      <w:r w:rsidR="00441EB4" w:rsidRPr="00C707DC">
        <w:rPr>
          <w:rStyle w:val="normaltextrun"/>
          <w:noProof/>
        </w:rPr>
        <w:t xml:space="preserve"> i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sta</w:t>
      </w:r>
      <w:r w:rsidRPr="00C707DC">
        <w:rPr>
          <w:rStyle w:val="normaltextrun"/>
          <w:noProof/>
        </w:rPr>
        <w:t>bilność tego kraju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obl</w:t>
      </w:r>
      <w:r w:rsidRPr="00C707DC">
        <w:rPr>
          <w:rStyle w:val="normaltextrun"/>
          <w:noProof/>
        </w:rPr>
        <w:t>iczu bezpośrednich destabilizujących działań Rosji.</w:t>
      </w:r>
    </w:p>
    <w:p w:rsidR="00543F83" w:rsidRPr="00C707DC" w:rsidRDefault="007E381C" w:rsidP="008E5360">
      <w:pPr>
        <w:pStyle w:val="ManualConsidrant"/>
        <w:rPr>
          <w:rStyle w:val="normaltextrun"/>
          <w:noProof/>
        </w:rPr>
      </w:pPr>
      <w:r>
        <w:rPr>
          <w:noProof/>
        </w:rPr>
        <w:lastRenderedPageBreak/>
        <w:t>(8)</w:t>
      </w:r>
      <w:r>
        <w:rPr>
          <w:noProof/>
        </w:rPr>
        <w:tab/>
      </w:r>
      <w:r w:rsidRPr="00C707DC">
        <w:rPr>
          <w:rStyle w:val="normaltextrun"/>
          <w:noProof/>
        </w:rPr>
        <w:t>W dniu 24 kwietnia 20</w:t>
      </w:r>
      <w:r w:rsidRPr="00441EB4">
        <w:rPr>
          <w:rStyle w:val="normaltextrun"/>
          <w:noProof/>
        </w:rPr>
        <w:t>23</w:t>
      </w:r>
      <w:r w:rsidR="00441EB4" w:rsidRPr="00441EB4">
        <w:rPr>
          <w:rStyle w:val="normaltextrun"/>
          <w:noProof/>
        </w:rPr>
        <w:t> </w:t>
      </w:r>
      <w:r w:rsidRPr="00441EB4">
        <w:rPr>
          <w:rStyle w:val="normaltextrun"/>
          <w:noProof/>
        </w:rPr>
        <w:t>r.</w:t>
      </w:r>
      <w:r w:rsidRPr="00C707DC">
        <w:rPr>
          <w:rStyle w:val="normaltextrun"/>
          <w:noProof/>
        </w:rPr>
        <w:t xml:space="preserve"> Rada przyjęła decyzję (WPZiB) 2023/855 ustanawiającą,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ram</w:t>
      </w:r>
      <w:r w:rsidRPr="00C707DC">
        <w:rPr>
          <w:rStyle w:val="normaltextrun"/>
          <w:noProof/>
        </w:rPr>
        <w:t>ach wspólnej polityki bezpieczeństwa</w:t>
      </w:r>
      <w:r w:rsidR="00441EB4" w:rsidRPr="00C707DC">
        <w:rPr>
          <w:rStyle w:val="normaltextrun"/>
          <w:noProof/>
        </w:rPr>
        <w:t xml:space="preserve"> i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obr</w:t>
      </w:r>
      <w:r w:rsidRPr="00C707DC">
        <w:rPr>
          <w:rStyle w:val="normaltextrun"/>
          <w:noProof/>
        </w:rPr>
        <w:t>ony, cywilnej partnerskiej misji Unii Europejskiej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Moł</w:t>
      </w:r>
      <w:r w:rsidRPr="00C707DC">
        <w:rPr>
          <w:rStyle w:val="normaltextrun"/>
          <w:noProof/>
        </w:rPr>
        <w:t>dawii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cel</w:t>
      </w:r>
      <w:r w:rsidRPr="00C707DC">
        <w:rPr>
          <w:rStyle w:val="normaltextrun"/>
          <w:noProof/>
        </w:rPr>
        <w:t>u zapewnienia doradztwa strategicznego</w:t>
      </w:r>
      <w:r w:rsidR="00441EB4" w:rsidRPr="00C707DC">
        <w:rPr>
          <w:rStyle w:val="normaltextrun"/>
          <w:noProof/>
        </w:rPr>
        <w:t xml:space="preserve"> i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wsp</w:t>
      </w:r>
      <w:r w:rsidRPr="00C707DC">
        <w:rPr>
          <w:rStyle w:val="normaltextrun"/>
          <w:noProof/>
        </w:rPr>
        <w:t>arcia operacyjnego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obs</w:t>
      </w:r>
      <w:r w:rsidRPr="00C707DC">
        <w:rPr>
          <w:rStyle w:val="normaltextrun"/>
          <w:noProof/>
        </w:rPr>
        <w:t>zarach zarządzania kryzysowego</w:t>
      </w:r>
      <w:r w:rsidR="00441EB4" w:rsidRPr="00C707DC">
        <w:rPr>
          <w:rStyle w:val="normaltextrun"/>
          <w:noProof/>
        </w:rPr>
        <w:t xml:space="preserve"> i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zag</w:t>
      </w:r>
      <w:r w:rsidRPr="00C707DC">
        <w:rPr>
          <w:rStyle w:val="normaltextrun"/>
          <w:noProof/>
        </w:rPr>
        <w:t>rożeń hybrydowych. Od 2021 r. Unia udziela również, za pośrednictwem Europejskiego Instrumentu na rzecz Pokoju, konsekwentnego wsparcia mającego wzmocnić zdolności Mołdawii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obs</w:t>
      </w:r>
      <w:r w:rsidRPr="00C707DC">
        <w:rPr>
          <w:rStyle w:val="normaltextrun"/>
          <w:noProof/>
        </w:rPr>
        <w:t>zarze wojskowo-obronnym. Podpisany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dni</w:t>
      </w:r>
      <w:r w:rsidRPr="00C707DC">
        <w:rPr>
          <w:rStyle w:val="normaltextrun"/>
          <w:noProof/>
        </w:rPr>
        <w:t>u 21 maja 20</w:t>
      </w:r>
      <w:r w:rsidRPr="00441EB4">
        <w:rPr>
          <w:rStyle w:val="normaltextrun"/>
          <w:noProof/>
        </w:rPr>
        <w:t>24</w:t>
      </w:r>
      <w:r w:rsidR="00441EB4" w:rsidRPr="00441EB4">
        <w:rPr>
          <w:rStyle w:val="normaltextrun"/>
          <w:noProof/>
        </w:rPr>
        <w:t> </w:t>
      </w:r>
      <w:r w:rsidRPr="00441EB4">
        <w:rPr>
          <w:rStyle w:val="normaltextrun"/>
          <w:noProof/>
        </w:rPr>
        <w:t>r.</w:t>
      </w:r>
      <w:r w:rsidRPr="00C707DC">
        <w:rPr>
          <w:rStyle w:val="normaltextrun"/>
          <w:noProof/>
        </w:rPr>
        <w:t xml:space="preserve"> dokument ustanawiający partnerstwo UE</w:t>
      </w:r>
      <w:r w:rsidR="00441EB4" w:rsidRPr="00C707DC">
        <w:rPr>
          <w:rStyle w:val="normaltextrun"/>
          <w:noProof/>
        </w:rPr>
        <w:t xml:space="preserve"> i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Moł</w:t>
      </w:r>
      <w:r w:rsidRPr="00C707DC">
        <w:rPr>
          <w:rStyle w:val="normaltextrun"/>
          <w:noProof/>
        </w:rPr>
        <w:t>dawii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dzi</w:t>
      </w:r>
      <w:r w:rsidRPr="00C707DC">
        <w:rPr>
          <w:rStyle w:val="normaltextrun"/>
          <w:noProof/>
        </w:rPr>
        <w:t>edzinie bezpieczeństwa</w:t>
      </w:r>
      <w:r w:rsidR="00441EB4" w:rsidRPr="00C707DC">
        <w:rPr>
          <w:rStyle w:val="normaltextrun"/>
          <w:noProof/>
        </w:rPr>
        <w:t xml:space="preserve"> i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obr</w:t>
      </w:r>
      <w:r w:rsidRPr="00C707DC">
        <w:rPr>
          <w:rStyle w:val="normaltextrun"/>
          <w:noProof/>
        </w:rPr>
        <w:t>ony usprawnił strukturę współpracy UE</w:t>
      </w:r>
      <w:r w:rsidR="00441EB4" w:rsidRPr="00C707DC">
        <w:rPr>
          <w:rStyle w:val="normaltextrun"/>
          <w:noProof/>
        </w:rPr>
        <w:t xml:space="preserve"> z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Moł</w:t>
      </w:r>
      <w:r w:rsidRPr="00C707DC">
        <w:rPr>
          <w:rStyle w:val="normaltextrun"/>
          <w:noProof/>
        </w:rPr>
        <w:t>dawią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klu</w:t>
      </w:r>
      <w:r w:rsidRPr="00C707DC">
        <w:rPr>
          <w:rStyle w:val="normaltextrun"/>
          <w:noProof/>
        </w:rPr>
        <w:t>czowych obszarach pokoju, bezpieczeństwa</w:t>
      </w:r>
      <w:r w:rsidR="00441EB4" w:rsidRPr="00C707DC">
        <w:rPr>
          <w:rStyle w:val="normaltextrun"/>
          <w:noProof/>
        </w:rPr>
        <w:t xml:space="preserve"> i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obr</w:t>
      </w:r>
      <w:r w:rsidRPr="00C707DC">
        <w:rPr>
          <w:rStyle w:val="normaltextrun"/>
          <w:noProof/>
        </w:rPr>
        <w:t>ony. Ponadto przyjęty przez Komisję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dni</w:t>
      </w:r>
      <w:r w:rsidRPr="00C707DC">
        <w:rPr>
          <w:rStyle w:val="normaltextrun"/>
          <w:noProof/>
        </w:rPr>
        <w:t>u 10 października 20</w:t>
      </w:r>
      <w:r w:rsidRPr="00441EB4">
        <w:rPr>
          <w:rStyle w:val="normaltextrun"/>
          <w:noProof/>
        </w:rPr>
        <w:t>24</w:t>
      </w:r>
      <w:r w:rsidR="00441EB4" w:rsidRPr="00441EB4">
        <w:rPr>
          <w:rStyle w:val="normaltextrun"/>
          <w:noProof/>
        </w:rPr>
        <w:t> </w:t>
      </w:r>
      <w:r w:rsidRPr="00441EB4">
        <w:rPr>
          <w:rStyle w:val="normaltextrun"/>
          <w:noProof/>
        </w:rPr>
        <w:t>r.</w:t>
      </w:r>
      <w:r w:rsidRPr="00C707DC">
        <w:rPr>
          <w:rStyle w:val="normaltextrun"/>
          <w:noProof/>
        </w:rPr>
        <w:t xml:space="preserve"> komunikat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spr</w:t>
      </w:r>
      <w:r w:rsidRPr="00C707DC">
        <w:rPr>
          <w:rStyle w:val="normaltextrun"/>
          <w:noProof/>
        </w:rPr>
        <w:t>awie Planu wzrostu gospodarczego dla Mołdawii ma na celu wsparcie reform społeczno-gospodarczych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Moł</w:t>
      </w:r>
      <w:r w:rsidRPr="00C707DC">
        <w:rPr>
          <w:rStyle w:val="normaltextrun"/>
          <w:noProof/>
        </w:rPr>
        <w:t>dawii oraz zwiększenie dostępu tego państwa do rynku wewnętrznego, przy czym założono konkretne reformy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obs</w:t>
      </w:r>
      <w:r w:rsidRPr="00C707DC">
        <w:rPr>
          <w:rStyle w:val="normaltextrun"/>
          <w:noProof/>
        </w:rPr>
        <w:t>zarze zarządzania cyberbezpieczeństwem.</w:t>
      </w:r>
    </w:p>
    <w:p w:rsidR="00CD04BC" w:rsidRPr="00C707DC" w:rsidRDefault="00396A6F" w:rsidP="00700654">
      <w:pPr>
        <w:pStyle w:val="ManualConsidrant"/>
        <w:rPr>
          <w:noProof/>
        </w:rPr>
      </w:pPr>
      <w:r>
        <w:rPr>
          <w:noProof/>
        </w:rPr>
        <w:t>(9)</w:t>
      </w:r>
      <w:r>
        <w:rPr>
          <w:noProof/>
        </w:rPr>
        <w:tab/>
      </w:r>
      <w:r w:rsidRPr="00C707DC">
        <w:rPr>
          <w:rStyle w:val="normaltextrun"/>
          <w:noProof/>
        </w:rPr>
        <w:t>Ponieważ Mołdawia spełniła kryteria określone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441EB4">
        <w:rPr>
          <w:rStyle w:val="normaltextrun"/>
          <w:noProof/>
        </w:rPr>
        <w:t>art</w:t>
      </w:r>
      <w:r w:rsidRPr="00441EB4">
        <w:rPr>
          <w:rStyle w:val="normaltextrun"/>
          <w:noProof/>
        </w:rPr>
        <w:t>.</w:t>
      </w:r>
      <w:r w:rsidR="00441EB4" w:rsidRPr="00441EB4">
        <w:rPr>
          <w:rStyle w:val="normaltextrun"/>
          <w:noProof/>
        </w:rPr>
        <w:t> </w:t>
      </w:r>
      <w:r w:rsidRPr="00441EB4">
        <w:rPr>
          <w:rStyle w:val="normaltextrun"/>
          <w:noProof/>
        </w:rPr>
        <w:t>1</w:t>
      </w:r>
      <w:r w:rsidRPr="00C707DC">
        <w:rPr>
          <w:rStyle w:val="normaltextrun"/>
          <w:noProof/>
        </w:rPr>
        <w:t xml:space="preserve">9 </w:t>
      </w:r>
      <w:r w:rsidRPr="00441EB4">
        <w:rPr>
          <w:rStyle w:val="normaltextrun"/>
          <w:noProof/>
        </w:rPr>
        <w:t>ust.</w:t>
      </w:r>
      <w:r w:rsidR="00441EB4" w:rsidRPr="00441EB4">
        <w:rPr>
          <w:rStyle w:val="normaltextrun"/>
          <w:noProof/>
        </w:rPr>
        <w:t> </w:t>
      </w:r>
      <w:r w:rsidRPr="00441EB4">
        <w:rPr>
          <w:rStyle w:val="normaltextrun"/>
          <w:noProof/>
        </w:rPr>
        <w:t>3</w:t>
      </w:r>
      <w:r w:rsidRPr="00C707DC">
        <w:rPr>
          <w:rStyle w:val="normaltextrun"/>
          <w:noProof/>
        </w:rPr>
        <w:t xml:space="preserve"> rozporządzenia (UE) 2025/38,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dni</w:t>
      </w:r>
      <w:r w:rsidRPr="00C707DC">
        <w:rPr>
          <w:rStyle w:val="normaltextrun"/>
          <w:noProof/>
        </w:rPr>
        <w:t>u 14 lipca 20</w:t>
      </w:r>
      <w:r w:rsidRPr="00441EB4">
        <w:rPr>
          <w:rStyle w:val="normaltextrun"/>
          <w:noProof/>
        </w:rPr>
        <w:t>25</w:t>
      </w:r>
      <w:r w:rsidR="00441EB4" w:rsidRPr="00441EB4">
        <w:rPr>
          <w:rStyle w:val="normaltextrun"/>
          <w:noProof/>
        </w:rPr>
        <w:t> </w:t>
      </w:r>
      <w:r w:rsidRPr="00441EB4">
        <w:rPr>
          <w:rStyle w:val="normaltextrun"/>
          <w:noProof/>
        </w:rPr>
        <w:t>r.</w:t>
      </w:r>
      <w:r w:rsidRPr="00C707DC">
        <w:rPr>
          <w:rStyle w:val="normaltextrun"/>
          <w:noProof/>
        </w:rPr>
        <w:t>, decyzją wykonawczą Rady (UE) 2025/1458</w:t>
      </w:r>
      <w:r w:rsidRPr="00C707DC">
        <w:rPr>
          <w:rStyle w:val="FootnoteReference"/>
          <w:noProof/>
        </w:rPr>
        <w:footnoteReference w:id="2"/>
      </w:r>
      <w:r w:rsidRPr="00C707DC">
        <w:rPr>
          <w:rStyle w:val="normaltextrun"/>
          <w:noProof/>
        </w:rPr>
        <w:t xml:space="preserve"> zezwolono na udzielenie wsparcia</w:t>
      </w:r>
      <w:r w:rsidR="00441EB4" w:rsidRPr="00C707DC">
        <w:rPr>
          <w:rStyle w:val="normaltextrun"/>
          <w:noProof/>
        </w:rPr>
        <w:t xml:space="preserve"> z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rez</w:t>
      </w:r>
      <w:r w:rsidRPr="00C707DC">
        <w:rPr>
          <w:rStyle w:val="normaltextrun"/>
          <w:noProof/>
        </w:rPr>
        <w:t>erwy dla Mołdawii. Od tego czasu Mołdawia kwalifikuje się do otrzymania wsparcia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rea</w:t>
      </w:r>
      <w:r w:rsidRPr="00C707DC">
        <w:rPr>
          <w:rStyle w:val="normaltextrun"/>
          <w:noProof/>
        </w:rPr>
        <w:t>gowaniu na cyberincydenty.</w:t>
      </w:r>
      <w:r w:rsidRPr="00C707DC">
        <w:rPr>
          <w:rStyle w:val="eop"/>
          <w:noProof/>
        </w:rPr>
        <w:t xml:space="preserve"> </w:t>
      </w:r>
    </w:p>
    <w:p w:rsidR="00CD04BC" w:rsidRPr="00C707DC" w:rsidRDefault="00D70A4C" w:rsidP="004428FF">
      <w:pPr>
        <w:pStyle w:val="ManualConsidrant"/>
        <w:rPr>
          <w:noProof/>
        </w:rPr>
      </w:pPr>
      <w:r>
        <w:rPr>
          <w:noProof/>
        </w:rPr>
        <w:t>(10)</w:t>
      </w:r>
      <w:r>
        <w:rPr>
          <w:noProof/>
        </w:rPr>
        <w:tab/>
      </w:r>
      <w:r w:rsidRPr="00C707DC">
        <w:rPr>
          <w:rStyle w:val="normaltextrun"/>
          <w:noProof/>
        </w:rPr>
        <w:t>Zgodnie</w:t>
      </w:r>
      <w:r w:rsidR="00441EB4" w:rsidRPr="00C707DC">
        <w:rPr>
          <w:rStyle w:val="normaltextrun"/>
          <w:noProof/>
        </w:rPr>
        <w:t xml:space="preserve"> z</w:t>
      </w:r>
      <w:r w:rsidR="00441EB4">
        <w:rPr>
          <w:rStyle w:val="normaltextrun"/>
          <w:noProof/>
        </w:rPr>
        <w:t> </w:t>
      </w:r>
      <w:r w:rsidR="00441EB4" w:rsidRPr="00441EB4">
        <w:rPr>
          <w:rStyle w:val="normaltextrun"/>
          <w:noProof/>
        </w:rPr>
        <w:t>art</w:t>
      </w:r>
      <w:r w:rsidRPr="00441EB4">
        <w:rPr>
          <w:rStyle w:val="normaltextrun"/>
          <w:noProof/>
        </w:rPr>
        <w:t>.</w:t>
      </w:r>
      <w:r w:rsidR="00441EB4" w:rsidRPr="00441EB4">
        <w:rPr>
          <w:rStyle w:val="normaltextrun"/>
          <w:noProof/>
        </w:rPr>
        <w:t> </w:t>
      </w:r>
      <w:r w:rsidRPr="00441EB4">
        <w:rPr>
          <w:rStyle w:val="normaltextrun"/>
          <w:noProof/>
        </w:rPr>
        <w:t>1</w:t>
      </w:r>
      <w:r w:rsidRPr="00C707DC">
        <w:rPr>
          <w:rStyle w:val="normaltextrun"/>
          <w:noProof/>
        </w:rPr>
        <w:t xml:space="preserve">9 </w:t>
      </w:r>
      <w:r w:rsidRPr="00441EB4">
        <w:rPr>
          <w:rStyle w:val="normaltextrun"/>
          <w:noProof/>
        </w:rPr>
        <w:t>ust.</w:t>
      </w:r>
      <w:r w:rsidR="00441EB4" w:rsidRPr="00441EB4">
        <w:rPr>
          <w:rStyle w:val="normaltextrun"/>
          <w:noProof/>
        </w:rPr>
        <w:t> </w:t>
      </w:r>
      <w:r w:rsidRPr="00441EB4">
        <w:rPr>
          <w:rStyle w:val="normaltextrun"/>
          <w:noProof/>
        </w:rPr>
        <w:t>4</w:t>
      </w:r>
      <w:r w:rsidRPr="00C707DC">
        <w:rPr>
          <w:rStyle w:val="normaltextrun"/>
          <w:noProof/>
        </w:rPr>
        <w:t xml:space="preserve"> rozporządzenia 2025/38 decyzja wykonawcza (UE) 2025/1458 ma obowiązywać maksymalnie przez rok</w:t>
      </w:r>
      <w:r w:rsidR="00441EB4" w:rsidRPr="00C707DC">
        <w:rPr>
          <w:rStyle w:val="normaltextrun"/>
          <w:noProof/>
        </w:rPr>
        <w:t xml:space="preserve"> i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moż</w:t>
      </w:r>
      <w:r w:rsidRPr="00C707DC">
        <w:rPr>
          <w:rStyle w:val="normaltextrun"/>
          <w:noProof/>
        </w:rPr>
        <w:t>e zostać przedłużona. Komisja oceniła ponownie trzy kryteria określone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art</w:t>
      </w:r>
      <w:r w:rsidRPr="00C707DC">
        <w:rPr>
          <w:rStyle w:val="normaltextrun"/>
          <w:noProof/>
        </w:rPr>
        <w:t>. 19 ust. 3 rozporządzenia (UE) 2025/38</w:t>
      </w:r>
      <w:r w:rsidR="00441EB4" w:rsidRPr="00C707DC">
        <w:rPr>
          <w:rStyle w:val="normaltextrun"/>
          <w:noProof/>
        </w:rPr>
        <w:t xml:space="preserve"> i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uzn</w:t>
      </w:r>
      <w:r w:rsidRPr="00C707DC">
        <w:rPr>
          <w:rStyle w:val="normaltextrun"/>
          <w:noProof/>
        </w:rPr>
        <w:t>ała je za spełnione. </w:t>
      </w:r>
      <w:r w:rsidRPr="00C707DC">
        <w:rPr>
          <w:rStyle w:val="eop"/>
          <w:noProof/>
        </w:rPr>
        <w:t xml:space="preserve"> Dokonując tej oceny, Komisja skonsultowała się również</w:t>
      </w:r>
      <w:r w:rsidR="00441EB4" w:rsidRPr="00C707DC">
        <w:rPr>
          <w:rStyle w:val="eop"/>
          <w:noProof/>
        </w:rPr>
        <w:t xml:space="preserve"> z</w:t>
      </w:r>
      <w:r w:rsidR="00441EB4">
        <w:rPr>
          <w:rStyle w:val="eop"/>
          <w:noProof/>
        </w:rPr>
        <w:t> </w:t>
      </w:r>
      <w:r w:rsidR="00441EB4" w:rsidRPr="00C707DC">
        <w:rPr>
          <w:rStyle w:val="eop"/>
          <w:noProof/>
        </w:rPr>
        <w:t>Wys</w:t>
      </w:r>
      <w:r w:rsidRPr="00C707DC">
        <w:rPr>
          <w:rStyle w:val="eop"/>
          <w:noProof/>
        </w:rPr>
        <w:t>okim Przedstawicielem Unii ds. Zagranicznych</w:t>
      </w:r>
      <w:r w:rsidR="00441EB4" w:rsidRPr="00C707DC">
        <w:rPr>
          <w:rStyle w:val="eop"/>
          <w:noProof/>
        </w:rPr>
        <w:t xml:space="preserve"> i</w:t>
      </w:r>
      <w:r w:rsidR="00441EB4">
        <w:rPr>
          <w:rStyle w:val="eop"/>
          <w:noProof/>
        </w:rPr>
        <w:t> </w:t>
      </w:r>
      <w:r w:rsidR="00441EB4" w:rsidRPr="00C707DC">
        <w:rPr>
          <w:rStyle w:val="eop"/>
          <w:noProof/>
        </w:rPr>
        <w:t>Pol</w:t>
      </w:r>
      <w:r w:rsidRPr="00C707DC">
        <w:rPr>
          <w:rStyle w:val="eop"/>
          <w:noProof/>
        </w:rPr>
        <w:t>ityki Bezpieczeństwa.</w:t>
      </w:r>
    </w:p>
    <w:p w:rsidR="00D54FF2" w:rsidRPr="00C707DC" w:rsidRDefault="00460DB4" w:rsidP="004428FF">
      <w:pPr>
        <w:pStyle w:val="ManualConsidrant"/>
        <w:rPr>
          <w:rStyle w:val="normaltextrun"/>
          <w:noProof/>
        </w:rPr>
      </w:pPr>
      <w:r>
        <w:rPr>
          <w:noProof/>
        </w:rPr>
        <w:t>(11)</w:t>
      </w:r>
      <w:r>
        <w:rPr>
          <w:noProof/>
        </w:rPr>
        <w:tab/>
      </w:r>
      <w:r w:rsidRPr="00C707DC">
        <w:rPr>
          <w:rStyle w:val="normaltextrun"/>
          <w:noProof/>
        </w:rPr>
        <w:t>Ponieważ umowa</w:t>
      </w:r>
      <w:r w:rsidR="00441EB4" w:rsidRPr="00C707DC">
        <w:rPr>
          <w:rStyle w:val="normaltextrun"/>
          <w:noProof/>
        </w:rPr>
        <w:t xml:space="preserve"> o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sto</w:t>
      </w:r>
      <w:r w:rsidRPr="00C707DC">
        <w:rPr>
          <w:rStyle w:val="normaltextrun"/>
          <w:noProof/>
        </w:rPr>
        <w:t>warzyszeniu Mołdawii</w:t>
      </w:r>
      <w:r w:rsidR="00441EB4" w:rsidRPr="00C707DC">
        <w:rPr>
          <w:rStyle w:val="normaltextrun"/>
          <w:noProof/>
        </w:rPr>
        <w:t xml:space="preserve"> z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pro</w:t>
      </w:r>
      <w:r w:rsidRPr="00C707DC">
        <w:rPr>
          <w:rStyle w:val="normaltextrun"/>
          <w:noProof/>
        </w:rPr>
        <w:t>gramem „Cyfrowa Europa” przewiduje wsparcie</w:t>
      </w:r>
      <w:r w:rsidR="00441EB4" w:rsidRPr="00C707DC">
        <w:rPr>
          <w:rStyle w:val="normaltextrun"/>
          <w:noProof/>
        </w:rPr>
        <w:t xml:space="preserve"> z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rez</w:t>
      </w:r>
      <w:r w:rsidRPr="00C707DC">
        <w:rPr>
          <w:rStyle w:val="normaltextrun"/>
          <w:noProof/>
        </w:rPr>
        <w:t>erwy cyberbezpieczeństwa UE</w:t>
      </w:r>
      <w:r w:rsidR="00441EB4" w:rsidRPr="00C707DC">
        <w:rPr>
          <w:rStyle w:val="normaltextrun"/>
          <w:noProof/>
        </w:rPr>
        <w:t xml:space="preserve"> i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pon</w:t>
      </w:r>
      <w:r w:rsidRPr="00C707DC">
        <w:rPr>
          <w:rStyle w:val="normaltextrun"/>
          <w:noProof/>
        </w:rPr>
        <w:t>ieważ państwo to spełnia kryteria określone</w:t>
      </w:r>
      <w:r w:rsidR="00441EB4" w:rsidRPr="00C707DC">
        <w:rPr>
          <w:rStyle w:val="normaltextrun"/>
          <w:noProof/>
        </w:rPr>
        <w:t xml:space="preserve"> w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art</w:t>
      </w:r>
      <w:r w:rsidRPr="00C707DC">
        <w:rPr>
          <w:rStyle w:val="normaltextrun"/>
          <w:noProof/>
        </w:rPr>
        <w:t>. 19 ust. 3 rozporządzenia (UE) 2025/38, należy nadal zezwolić na udzielenie wsparcia dla Mołdawii</w:t>
      </w:r>
      <w:r w:rsidR="00441EB4" w:rsidRPr="00C707DC">
        <w:rPr>
          <w:rStyle w:val="normaltextrun"/>
          <w:noProof/>
        </w:rPr>
        <w:t xml:space="preserve"> z</w:t>
      </w:r>
      <w:r w:rsidR="00441EB4">
        <w:rPr>
          <w:rStyle w:val="normaltextrun"/>
          <w:noProof/>
        </w:rPr>
        <w:t> </w:t>
      </w:r>
      <w:r w:rsidR="00441EB4" w:rsidRPr="00C707DC">
        <w:rPr>
          <w:rStyle w:val="normaltextrun"/>
          <w:noProof/>
        </w:rPr>
        <w:t>rez</w:t>
      </w:r>
      <w:r w:rsidRPr="00C707DC">
        <w:rPr>
          <w:rStyle w:val="normaltextrun"/>
          <w:noProof/>
        </w:rPr>
        <w:t xml:space="preserve">erwy. </w:t>
      </w:r>
      <w:r w:rsidRPr="00C707DC">
        <w:rPr>
          <w:noProof/>
        </w:rPr>
        <w:t xml:space="preserve">Należy zatem przedłużyć okres obowiązywania decyzji wykonawczej (UE) 2025/1458 </w:t>
      </w:r>
      <w:r w:rsidRPr="00C707DC">
        <w:rPr>
          <w:rStyle w:val="normaltextrun"/>
          <w:noProof/>
        </w:rPr>
        <w:t xml:space="preserve">na podstawie </w:t>
      </w:r>
      <w:r w:rsidRPr="00441EB4">
        <w:rPr>
          <w:rStyle w:val="normaltextrun"/>
          <w:noProof/>
        </w:rPr>
        <w:t>art.</w:t>
      </w:r>
      <w:r w:rsidR="00441EB4" w:rsidRPr="00441EB4">
        <w:rPr>
          <w:rStyle w:val="normaltextrun"/>
          <w:noProof/>
        </w:rPr>
        <w:t> </w:t>
      </w:r>
      <w:r w:rsidRPr="00441EB4">
        <w:rPr>
          <w:rStyle w:val="normaltextrun"/>
          <w:noProof/>
        </w:rPr>
        <w:t>1</w:t>
      </w:r>
      <w:r w:rsidRPr="00C707DC">
        <w:rPr>
          <w:rStyle w:val="normaltextrun"/>
          <w:noProof/>
        </w:rPr>
        <w:t xml:space="preserve">9 </w:t>
      </w:r>
      <w:r w:rsidRPr="00441EB4">
        <w:rPr>
          <w:rStyle w:val="normaltextrun"/>
          <w:noProof/>
        </w:rPr>
        <w:t>ust.</w:t>
      </w:r>
      <w:r w:rsidR="00441EB4" w:rsidRPr="00441EB4">
        <w:rPr>
          <w:rStyle w:val="normaltextrun"/>
          <w:noProof/>
        </w:rPr>
        <w:t> </w:t>
      </w:r>
      <w:r w:rsidRPr="00441EB4">
        <w:rPr>
          <w:rStyle w:val="normaltextrun"/>
          <w:noProof/>
        </w:rPr>
        <w:t>4</w:t>
      </w:r>
      <w:r w:rsidRPr="00C707DC">
        <w:rPr>
          <w:rStyle w:val="normaltextrun"/>
          <w:noProof/>
        </w:rPr>
        <w:t xml:space="preserve"> rozporządzenia 2025/38</w:t>
      </w:r>
      <w:r w:rsidR="00441EB4" w:rsidRPr="00C707DC">
        <w:rPr>
          <w:noProof/>
        </w:rPr>
        <w:t xml:space="preserve"> i</w:t>
      </w:r>
      <w:r w:rsidR="00441EB4">
        <w:rPr>
          <w:noProof/>
        </w:rPr>
        <w:t> </w:t>
      </w:r>
      <w:r w:rsidR="00441EB4" w:rsidRPr="00C707DC">
        <w:rPr>
          <w:noProof/>
        </w:rPr>
        <w:t>zas</w:t>
      </w:r>
      <w:r w:rsidRPr="00C707DC">
        <w:rPr>
          <w:noProof/>
        </w:rPr>
        <w:t>tąpić ją niniejszą decyzją wykonawczą.</w:t>
      </w:r>
    </w:p>
    <w:p w:rsidR="00CD04BC" w:rsidRPr="00C707DC" w:rsidRDefault="00D54FF2" w:rsidP="004428FF">
      <w:pPr>
        <w:pStyle w:val="ManualConsidrant"/>
        <w:rPr>
          <w:noProof/>
        </w:rPr>
      </w:pPr>
      <w:r>
        <w:rPr>
          <w:noProof/>
        </w:rPr>
        <w:t>(12)</w:t>
      </w:r>
      <w:r>
        <w:rPr>
          <w:noProof/>
        </w:rPr>
        <w:tab/>
      </w:r>
      <w:r w:rsidRPr="00C707DC">
        <w:rPr>
          <w:noProof/>
        </w:rPr>
        <w:t>Decyzja wykonawcza (UE) 2025/1458 powinna zostać uchylona</w:t>
      </w:r>
      <w:r w:rsidRPr="00C707DC">
        <w:rPr>
          <w:rStyle w:val="normaltextrun"/>
          <w:noProof/>
        </w:rPr>
        <w:t>,</w:t>
      </w:r>
    </w:p>
    <w:p w:rsidR="00CD04BC" w:rsidRPr="00C707DC" w:rsidRDefault="00CD04BC" w:rsidP="004428FF">
      <w:pPr>
        <w:pStyle w:val="Formuledadoption"/>
        <w:rPr>
          <w:noProof/>
        </w:rPr>
      </w:pPr>
      <w:r w:rsidRPr="00C707DC">
        <w:rPr>
          <w:rStyle w:val="normaltextrun"/>
          <w:noProof/>
        </w:rPr>
        <w:t>PRZYJMUJE NINIEJSZĄ DECYZJĘ:</w:t>
      </w:r>
    </w:p>
    <w:p w:rsidR="00CD04BC" w:rsidRPr="00C707DC" w:rsidRDefault="00CD04BC" w:rsidP="00CD04BC">
      <w:pPr>
        <w:pStyle w:val="Titrearticle"/>
        <w:rPr>
          <w:noProof/>
        </w:rPr>
      </w:pPr>
      <w:r w:rsidRPr="00C707DC">
        <w:rPr>
          <w:noProof/>
        </w:rPr>
        <w:t>Artykuł 1</w:t>
      </w:r>
    </w:p>
    <w:p w:rsidR="00CD04BC" w:rsidRPr="00C707DC" w:rsidRDefault="00F93FCC" w:rsidP="00CD04BC">
      <w:pPr>
        <w:rPr>
          <w:noProof/>
        </w:rPr>
      </w:pPr>
      <w:r w:rsidRPr="00C707DC">
        <w:rPr>
          <w:noProof/>
        </w:rPr>
        <w:t>Niniejszym zezwala się na udzielenie Republice Mołdawii wsparcia</w:t>
      </w:r>
      <w:r w:rsidR="00441EB4" w:rsidRPr="00C707DC">
        <w:rPr>
          <w:noProof/>
        </w:rPr>
        <w:t xml:space="preserve"> z</w:t>
      </w:r>
      <w:r w:rsidR="00441EB4">
        <w:rPr>
          <w:noProof/>
        </w:rPr>
        <w:t> </w:t>
      </w:r>
      <w:r w:rsidR="00441EB4" w:rsidRPr="00C707DC">
        <w:rPr>
          <w:noProof/>
        </w:rPr>
        <w:t>rez</w:t>
      </w:r>
      <w:r w:rsidRPr="00C707DC">
        <w:rPr>
          <w:noProof/>
        </w:rPr>
        <w:t>erwy cyberbezpieczeństwa UE</w:t>
      </w:r>
      <w:r w:rsidR="00441EB4" w:rsidRPr="00C707DC">
        <w:rPr>
          <w:noProof/>
        </w:rPr>
        <w:t xml:space="preserve"> w</w:t>
      </w:r>
      <w:r w:rsidR="00441EB4">
        <w:rPr>
          <w:noProof/>
        </w:rPr>
        <w:t> </w:t>
      </w:r>
      <w:r w:rsidR="00441EB4" w:rsidRPr="00C707DC">
        <w:rPr>
          <w:noProof/>
        </w:rPr>
        <w:t>roz</w:t>
      </w:r>
      <w:r w:rsidRPr="00C707DC">
        <w:rPr>
          <w:noProof/>
        </w:rPr>
        <w:t xml:space="preserve">umieniu art. 19 rozporządzenia (UE) 2025/38. </w:t>
      </w:r>
    </w:p>
    <w:p w:rsidR="00BD08B5" w:rsidRPr="00C707DC" w:rsidRDefault="00BD08B5" w:rsidP="00BD08B5">
      <w:pPr>
        <w:pStyle w:val="Titrearticle"/>
        <w:rPr>
          <w:noProof/>
        </w:rPr>
      </w:pPr>
      <w:r w:rsidRPr="00C707DC">
        <w:rPr>
          <w:noProof/>
        </w:rPr>
        <w:t>Artykuł 2</w:t>
      </w:r>
    </w:p>
    <w:p w:rsidR="00351D1C" w:rsidRPr="00C707DC" w:rsidRDefault="00AB35C3" w:rsidP="00BD08B5">
      <w:pPr>
        <w:rPr>
          <w:rFonts w:eastAsia="Times New Roman"/>
          <w:noProof/>
          <w:color w:val="333333"/>
        </w:rPr>
      </w:pPr>
      <w:r w:rsidRPr="00C707DC">
        <w:rPr>
          <w:noProof/>
        </w:rPr>
        <w:t>Decyzja wykonawcza (UE) 2025/1458 traci moc.</w:t>
      </w:r>
    </w:p>
    <w:p w:rsidR="00CD04BC" w:rsidRPr="00C707DC" w:rsidRDefault="00BD08B5" w:rsidP="00BD08B5">
      <w:pPr>
        <w:rPr>
          <w:noProof/>
        </w:rPr>
      </w:pPr>
      <w:r w:rsidRPr="00C707DC">
        <w:rPr>
          <w:noProof/>
          <w:color w:val="333333"/>
        </w:rPr>
        <w:t>Niniejsza decyzja wchodzi</w:t>
      </w:r>
      <w:r w:rsidR="00441EB4" w:rsidRPr="00C707DC">
        <w:rPr>
          <w:noProof/>
          <w:color w:val="333333"/>
        </w:rPr>
        <w:t xml:space="preserve"> w</w:t>
      </w:r>
      <w:r w:rsidR="00441EB4">
        <w:rPr>
          <w:noProof/>
          <w:color w:val="333333"/>
        </w:rPr>
        <w:t> </w:t>
      </w:r>
      <w:r w:rsidR="00441EB4" w:rsidRPr="00C707DC">
        <w:rPr>
          <w:noProof/>
          <w:color w:val="333333"/>
        </w:rPr>
        <w:t>życ</w:t>
      </w:r>
      <w:r w:rsidRPr="00C707DC">
        <w:rPr>
          <w:noProof/>
          <w:color w:val="333333"/>
        </w:rPr>
        <w:t>ie</w:t>
      </w:r>
      <w:r w:rsidR="00441EB4" w:rsidRPr="00C707DC">
        <w:rPr>
          <w:noProof/>
          <w:color w:val="333333"/>
        </w:rPr>
        <w:t xml:space="preserve"> z</w:t>
      </w:r>
      <w:r w:rsidR="00441EB4">
        <w:rPr>
          <w:noProof/>
          <w:color w:val="333333"/>
        </w:rPr>
        <w:t> </w:t>
      </w:r>
      <w:r w:rsidR="00441EB4" w:rsidRPr="00C707DC">
        <w:rPr>
          <w:noProof/>
          <w:color w:val="333333"/>
        </w:rPr>
        <w:t>dni</w:t>
      </w:r>
      <w:r w:rsidRPr="00C707DC">
        <w:rPr>
          <w:noProof/>
          <w:color w:val="333333"/>
        </w:rPr>
        <w:t>em 15 lipca 20</w:t>
      </w:r>
      <w:r w:rsidRPr="00441EB4">
        <w:rPr>
          <w:noProof/>
          <w:color w:val="333333"/>
        </w:rPr>
        <w:t>26</w:t>
      </w:r>
      <w:r w:rsidR="00441EB4" w:rsidRPr="00441EB4">
        <w:rPr>
          <w:noProof/>
          <w:color w:val="333333"/>
        </w:rPr>
        <w:t> </w:t>
      </w:r>
      <w:r w:rsidRPr="00441EB4">
        <w:rPr>
          <w:noProof/>
          <w:color w:val="333333"/>
        </w:rPr>
        <w:t>r.</w:t>
      </w:r>
      <w:r w:rsidR="00441EB4" w:rsidRPr="00C707DC">
        <w:rPr>
          <w:noProof/>
          <w:color w:val="333333"/>
        </w:rPr>
        <w:t xml:space="preserve"> i</w:t>
      </w:r>
      <w:r w:rsidR="00441EB4">
        <w:rPr>
          <w:noProof/>
          <w:color w:val="333333"/>
        </w:rPr>
        <w:t> </w:t>
      </w:r>
      <w:r w:rsidR="00441EB4" w:rsidRPr="00C707DC">
        <w:rPr>
          <w:noProof/>
          <w:color w:val="333333"/>
        </w:rPr>
        <w:t>obo</w:t>
      </w:r>
      <w:r w:rsidRPr="00C707DC">
        <w:rPr>
          <w:noProof/>
          <w:color w:val="333333"/>
        </w:rPr>
        <w:t>wiązuje przez rok.</w:t>
      </w:r>
    </w:p>
    <w:p w:rsidR="00CD04BC" w:rsidRPr="00C707DC" w:rsidRDefault="00AD5E68" w:rsidP="00D43B0A">
      <w:pPr>
        <w:pStyle w:val="Fait"/>
        <w:rPr>
          <w:noProof/>
        </w:rPr>
      </w:pPr>
      <w:r>
        <w:rPr>
          <w:noProof/>
        </w:rPr>
        <w:t>Sporządzono w Brukseli dnia  r.</w:t>
      </w:r>
    </w:p>
    <w:p w:rsidR="00CD04BC" w:rsidRPr="00C707DC" w:rsidRDefault="00CD04BC" w:rsidP="00D43B0A">
      <w:pPr>
        <w:pStyle w:val="Institutionquisigne"/>
        <w:rPr>
          <w:noProof/>
        </w:rPr>
      </w:pPr>
      <w:r w:rsidRPr="00C707DC">
        <w:rPr>
          <w:noProof/>
        </w:rPr>
        <w:tab/>
        <w:t>W imieniu Rady</w:t>
      </w:r>
    </w:p>
    <w:p w:rsidR="00CD04BC" w:rsidRPr="00C707DC" w:rsidRDefault="00CD04BC" w:rsidP="00CD04BC">
      <w:pPr>
        <w:pStyle w:val="Personnequisigne"/>
        <w:rPr>
          <w:noProof/>
        </w:rPr>
      </w:pPr>
      <w:r w:rsidRPr="00C707DC">
        <w:rPr>
          <w:noProof/>
        </w:rPr>
        <w:tab/>
        <w:t>Przewodniczący</w:t>
      </w:r>
    </w:p>
    <w:sectPr w:rsidR="00CD04BC" w:rsidRPr="00C707DC" w:rsidSect="007C7670">
      <w:headerReference w:type="even" r:id="rId14"/>
      <w:footerReference w:type="even" r:id="rId15"/>
      <w:footerReference w:type="default" r:id="rId16"/>
      <w:headerReference w:type="first" r:id="rId17"/>
      <w:footerReference w:type="first" r:id="rId18"/>
      <w:pgSz w:w="11907" w:h="16839"/>
      <w:pgMar w:top="1134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0A2" w:rsidRDefault="00AD10A2" w:rsidP="00CD04BC">
      <w:pPr>
        <w:spacing w:before="0" w:after="0"/>
      </w:pPr>
      <w:r>
        <w:separator/>
      </w:r>
    </w:p>
  </w:endnote>
  <w:endnote w:type="continuationSeparator" w:id="0">
    <w:p w:rsidR="00AD10A2" w:rsidRDefault="00AD10A2" w:rsidP="00CD04B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670" w:rsidRPr="007C7670" w:rsidRDefault="007C7670" w:rsidP="007C7670">
    <w:pPr>
      <w:pStyle w:val="Footer"/>
      <w:rPr>
        <w:rFonts w:ascii="Arial" w:hAnsi="Arial" w:cs="Arial"/>
        <w:b/>
        <w:sz w:val="48"/>
      </w:rPr>
    </w:pPr>
    <w:r w:rsidRPr="007C7670">
      <w:rPr>
        <w:rFonts w:ascii="Arial" w:hAnsi="Arial" w:cs="Arial"/>
        <w:b/>
        <w:sz w:val="48"/>
      </w:rPr>
      <w:t>PL</w:t>
    </w:r>
    <w:r w:rsidRPr="007C7670">
      <w:rPr>
        <w:rFonts w:ascii="Arial" w:hAnsi="Arial" w:cs="Arial"/>
        <w:b/>
        <w:sz w:val="48"/>
      </w:rPr>
      <w:tab/>
    </w:r>
    <w:r w:rsidRPr="007C7670">
      <w:rPr>
        <w:rFonts w:ascii="Arial" w:hAnsi="Arial" w:cs="Arial"/>
        <w:b/>
        <w:sz w:val="48"/>
      </w:rPr>
      <w:tab/>
    </w:r>
    <w:r w:rsidRPr="007C7670">
      <w:tab/>
    </w:r>
    <w:r w:rsidRPr="007C7670">
      <w:rPr>
        <w:rFonts w:ascii="Arial" w:hAnsi="Arial" w:cs="Arial"/>
        <w:b/>
        <w:sz w:val="48"/>
      </w:rPr>
      <w:t>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670" w:rsidRPr="007C7670" w:rsidRDefault="007C7670" w:rsidP="007C7670">
    <w:pPr>
      <w:pStyle w:val="Footer"/>
      <w:rPr>
        <w:rFonts w:ascii="Arial" w:hAnsi="Arial" w:cs="Arial"/>
        <w:b/>
        <w:sz w:val="48"/>
      </w:rPr>
    </w:pPr>
    <w:r w:rsidRPr="007C7670">
      <w:rPr>
        <w:rFonts w:ascii="Arial" w:hAnsi="Arial" w:cs="Arial"/>
        <w:b/>
        <w:sz w:val="48"/>
      </w:rPr>
      <w:t>PL</w:t>
    </w:r>
    <w:r w:rsidRPr="007C7670">
      <w:rPr>
        <w:rFonts w:ascii="Arial" w:hAnsi="Arial" w:cs="Arial"/>
        <w:b/>
        <w:sz w:val="48"/>
      </w:rPr>
      <w:tab/>
    </w:r>
    <w:r w:rsidRPr="007C7670">
      <w:rPr>
        <w:rFonts w:ascii="Arial" w:hAnsi="Arial" w:cs="Arial"/>
        <w:b/>
        <w:sz w:val="48"/>
      </w:rPr>
      <w:tab/>
    </w:r>
    <w:r w:rsidRPr="007C7670">
      <w:tab/>
    </w:r>
    <w:r w:rsidRPr="007C7670">
      <w:rPr>
        <w:rFonts w:ascii="Arial" w:hAnsi="Arial" w:cs="Arial"/>
        <w:b/>
        <w:sz w:val="48"/>
      </w:rPr>
      <w:t>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670" w:rsidRDefault="007C767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670" w:rsidRPr="007C7670" w:rsidRDefault="007C7670" w:rsidP="007C7670">
    <w:pPr>
      <w:pStyle w:val="Footer"/>
      <w:rPr>
        <w:rFonts w:ascii="Arial" w:hAnsi="Arial" w:cs="Arial"/>
        <w:b/>
        <w:sz w:val="48"/>
      </w:rPr>
    </w:pPr>
    <w:r w:rsidRPr="007C7670">
      <w:rPr>
        <w:rFonts w:ascii="Arial" w:hAnsi="Arial" w:cs="Arial"/>
        <w:b/>
        <w:sz w:val="48"/>
      </w:rPr>
      <w:t>PL</w:t>
    </w:r>
    <w:r w:rsidRPr="007C7670"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 w:rsidR="00D43B0A">
      <w:rPr>
        <w:noProof/>
      </w:rPr>
      <w:t>3</w:t>
    </w:r>
    <w:r>
      <w:fldChar w:fldCharType="end"/>
    </w:r>
    <w:r>
      <w:tab/>
    </w:r>
    <w:r w:rsidRPr="007C7670">
      <w:tab/>
    </w:r>
    <w:r w:rsidRPr="007C7670">
      <w:rPr>
        <w:rFonts w:ascii="Arial" w:hAnsi="Arial" w:cs="Arial"/>
        <w:b/>
        <w:sz w:val="48"/>
      </w:rPr>
      <w:t>PL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670" w:rsidRDefault="007C7670" w:rsidP="007C76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0A2" w:rsidRDefault="00AD10A2" w:rsidP="00CD04BC">
      <w:pPr>
        <w:spacing w:before="0" w:after="0"/>
      </w:pPr>
      <w:r>
        <w:separator/>
      </w:r>
    </w:p>
  </w:footnote>
  <w:footnote w:type="continuationSeparator" w:id="0">
    <w:p w:rsidR="00AD10A2" w:rsidRDefault="00AD10A2" w:rsidP="00CD04BC">
      <w:pPr>
        <w:spacing w:before="0" w:after="0"/>
      </w:pPr>
      <w:r>
        <w:continuationSeparator/>
      </w:r>
    </w:p>
  </w:footnote>
  <w:footnote w:id="1">
    <w:p w:rsidR="00C24A43" w:rsidRPr="00460DB4" w:rsidRDefault="00C24A43">
      <w:pPr>
        <w:pStyle w:val="FootnoteText"/>
      </w:pPr>
      <w:r>
        <w:rPr>
          <w:rStyle w:val="FootnoteReference"/>
        </w:rPr>
        <w:footnoteRef/>
      </w:r>
      <w:r>
        <w:tab/>
        <w:t xml:space="preserve">Dz.U. L, 2025/38, 15.1.2025, ELI: </w:t>
      </w:r>
      <w:hyperlink r:id="rId1" w:history="1">
        <w:r>
          <w:rPr>
            <w:rStyle w:val="Hyperlink"/>
          </w:rPr>
          <w:t>http://data.europa.eu/eli/reg/2025/38/oj</w:t>
        </w:r>
      </w:hyperlink>
      <w:r>
        <w:t>.</w:t>
      </w:r>
    </w:p>
  </w:footnote>
  <w:footnote w:id="2">
    <w:p w:rsidR="00677CAC" w:rsidRPr="00460DB4" w:rsidRDefault="0092696C" w:rsidP="0053130C">
      <w:pPr>
        <w:pStyle w:val="FootnoteText"/>
      </w:pPr>
      <w:r>
        <w:rPr>
          <w:rStyle w:val="FootnoteReference"/>
        </w:rPr>
        <w:footnoteRef/>
      </w:r>
      <w:r>
        <w:tab/>
      </w:r>
      <w:r>
        <w:rPr>
          <w:rStyle w:val="normaltextrun"/>
        </w:rPr>
        <w:t xml:space="preserve">Dz.U. L, 2025/1458, 18.7.2025, ELI: </w:t>
      </w:r>
      <w:hyperlink r:id="rId2" w:history="1">
        <w:r>
          <w:rPr>
            <w:rStyle w:val="Hyperlink"/>
          </w:rPr>
          <w:t>http://data.europa.eu/eli/dec_impl/2025/1458/oj</w:t>
        </w:r>
      </w:hyperlink>
      <w:r>
        <w:rPr>
          <w:rStyle w:val="normaltextru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670" w:rsidRDefault="007C76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670" w:rsidRDefault="007C76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608E96D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7332DD8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44DE83B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1"/>
    <w:multiLevelType w:val="singleLevel"/>
    <w:tmpl w:val="3C9A69A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496658F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522A8A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5744226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F1C2564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9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1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3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4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5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6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7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8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0" w15:restartNumberingAfterBreak="0">
    <w:nsid w:val="64A12FA4"/>
    <w:multiLevelType w:val="multilevel"/>
    <w:tmpl w:val="428ECF3E"/>
    <w:name w:val="Heading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Heading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2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22"/>
    <w:lvlOverride w:ilvl="0">
      <w:startOverride w:val="1"/>
    </w:lvlOverride>
  </w:num>
  <w:num w:numId="10">
    <w:abstractNumId w:val="19"/>
  </w:num>
  <w:num w:numId="11">
    <w:abstractNumId w:val="12"/>
  </w:num>
  <w:num w:numId="12">
    <w:abstractNumId w:val="21"/>
  </w:num>
  <w:num w:numId="13">
    <w:abstractNumId w:val="11"/>
  </w:num>
  <w:num w:numId="14">
    <w:abstractNumId w:val="13"/>
  </w:num>
  <w:num w:numId="15">
    <w:abstractNumId w:val="14"/>
  </w:num>
  <w:num w:numId="16">
    <w:abstractNumId w:val="9"/>
  </w:num>
  <w:num w:numId="17">
    <w:abstractNumId w:val="20"/>
  </w:num>
  <w:num w:numId="18">
    <w:abstractNumId w:val="8"/>
  </w:num>
  <w:num w:numId="19">
    <w:abstractNumId w:val="15"/>
  </w:num>
  <w:num w:numId="20">
    <w:abstractNumId w:val="17"/>
  </w:num>
  <w:num w:numId="21">
    <w:abstractNumId w:val="18"/>
  </w:num>
  <w:num w:numId="22">
    <w:abstractNumId w:val="10"/>
  </w:num>
  <w:num w:numId="23">
    <w:abstractNumId w:val="16"/>
  </w:num>
  <w:num w:numId="24">
    <w:abstractNumId w:val="2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attachedTemplate r:id="rId1"/>
  <w:revisionView w:markup="0"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R_RefLast" w:val="0"/>
    <w:docVar w:name="DQCDateTime" w:val="2026-06-09 09:18:29"/>
    <w:docVar w:name="DQCResult_Distribution" w:val="0;0"/>
    <w:docVar w:name="DQCResult_DocumentContent" w:val="0;0"/>
    <w:docVar w:name="DQCResult_DocumentSize" w:val="0;0"/>
    <w:docVar w:name="DQCResult_InvalidFootnotes" w:val="0;0"/>
    <w:docVar w:name="DQCResult_ModifiedMarkers" w:val="0;0"/>
    <w:docVar w:name="DQCResult_ModifiedNumbering" w:val="0;0"/>
    <w:docVar w:name="DQCResult_Objects" w:val="0;0"/>
    <w:docVar w:name="DQCResult_StructureCheck" w:val="0;0"/>
    <w:docVar w:name="DQCStatus" w:val="Green"/>
    <w:docVar w:name="DQCVersion" w:val="3"/>
    <w:docVar w:name="DQCWithWarnings" w:val="0"/>
    <w:docVar w:name="LW_CORRIGENDUM" w:val="&lt;UNUSED&gt;"/>
    <w:docVar w:name="LW_COVERPAGE_EXISTS" w:val="True"/>
    <w:docVar w:name="LW_COVERPAGE_GUID" w:val="B19E259C-C9F9-4401-9D04-C358319A67FF"/>
    <w:docVar w:name="LW_COVERPAGE_TYPE" w:val="1"/>
    <w:docVar w:name="LW_CreatedUtc" w:val="2026-04-30T13:54:26.1264942Z"/>
    <w:docVar w:name="LW_CROSSREFERENCE" w:val="&lt;UNUSED&gt;"/>
    <w:docVar w:name="LW_DocType" w:val="COM"/>
    <w:docVar w:name="LW_EMISSION" w:val="12.6.2026"/>
    <w:docVar w:name="LW_EMISSION_ISODATE" w:val="2026-06-12"/>
    <w:docVar w:name="LW_EMISSION_LOCATION" w:val="BRX"/>
    <w:docVar w:name="LW_EMISSION_PREFIX" w:val="Bruksela, dnia "/>
    <w:docVar w:name="LW_EMISSION_SUFFIX" w:val=" r."/>
    <w:docVar w:name="LW_ID_DOCMODEL" w:val="SJ-021"/>
    <w:docVar w:name="LW_ID_DOCSIGNATURE" w:val="SJ-021"/>
    <w:docVar w:name="LW_ID_DOCSTRUCTURE" w:val="COM/PL/ORG"/>
    <w:docVar w:name="LW_ID_DOCTYPE" w:val="SJ-021"/>
    <w:docVar w:name="LW_ID_STATUT" w:val="SJ-021"/>
    <w:docVar w:name="LW_INSERT_EXP.MOTIFS.NEW" w:val="1"/>
    <w:docVar w:name="LW_INTERETEEE.CP" w:val="(Tekst maj\u261?cy znaczenie dla EOG)"/>
    <w:docVar w:name="LW_LANGUE" w:val="PL"/>
    <w:docVar w:name="LW_LEVEL_OF_SENSITIVITY" w:val="Standard treatment"/>
    <w:docVar w:name="LW_NOM.INST" w:val="KOMISJA EUROPEJSKA"/>
    <w:docVar w:name="LW_NOM.INST_JOINTDOC" w:val="&lt;EMPTY&gt;"/>
    <w:docVar w:name="LW_PART_NBR" w:val="1"/>
    <w:docVar w:name="LW_PART_NBR_TOTAL" w:val="1"/>
    <w:docVar w:name="LW_REF.II.NEW.CP" w:val="NLE"/>
    <w:docVar w:name="LW_REF.II.NEW.CP_NUMBER" w:val="0145"/>
    <w:docVar w:name="LW_REF.II.NEW.CP_YEAR" w:val="2026"/>
    <w:docVar w:name="LW_REF.INST.NEW" w:val="COM"/>
    <w:docVar w:name="LW_REF.INST.NEW_ADOPTED" w:val="final"/>
    <w:docVar w:name="LW_REF.INST.NEW_TEXT" w:val="(2026) 280"/>
    <w:docVar w:name="LW_REF.INTERNE" w:val="&lt;UNUSED&gt;"/>
    <w:docVar w:name="LW_SENSITIVITY" w:val="&lt;?xml version=&quot;1.0&quot; encoding=&quot;utf-8&quot;?&gt;_x000d__x000a_&lt;SensitivityLevel xmlns:xsd=&quot;http://www.w3.org/2001/XMLSchema&quot; xmlns:xsi=&quot;http://www.w3.org/2001/XMLSchema-instance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TATUT.CP" w:val="Wniosek"/>
    <w:docVar w:name="LW_SUPERTITRE" w:val="&lt;UNUSED&gt;"/>
    <w:docVar w:name="LW_TITRE.OBJ.CP" w:val="w sprawie zezwolenia na udzielenie Mo\u322?dawii wsparcia z rezerwy cyberbezpiecze\u324?stwa UE oraz uchylenia decyzji wykonawczej (UE) 2025/1458"/>
    <w:docVar w:name="LW_TYPE.DOC.CP" w:val="DECYZJA WYKONAWCZA RADY"/>
    <w:docVar w:name="LwApiVersions" w:val="LW4CoDe 1.24.5.0; LW 9.2, Build 20251112"/>
  </w:docVars>
  <w:rsids>
    <w:rsidRoot w:val="00CD04BC"/>
    <w:rsid w:val="0002383A"/>
    <w:rsid w:val="0006718F"/>
    <w:rsid w:val="00086856"/>
    <w:rsid w:val="00090ACF"/>
    <w:rsid w:val="000C6974"/>
    <w:rsid w:val="000E4000"/>
    <w:rsid w:val="000E504D"/>
    <w:rsid w:val="000F2A2A"/>
    <w:rsid w:val="00100F01"/>
    <w:rsid w:val="00103F9B"/>
    <w:rsid w:val="001065F5"/>
    <w:rsid w:val="0011439C"/>
    <w:rsid w:val="00117ACF"/>
    <w:rsid w:val="001233F3"/>
    <w:rsid w:val="001238EF"/>
    <w:rsid w:val="001322A1"/>
    <w:rsid w:val="00135CD3"/>
    <w:rsid w:val="001560E5"/>
    <w:rsid w:val="00160738"/>
    <w:rsid w:val="00163161"/>
    <w:rsid w:val="001634AB"/>
    <w:rsid w:val="001853B1"/>
    <w:rsid w:val="00191E1C"/>
    <w:rsid w:val="0019546B"/>
    <w:rsid w:val="00195DAC"/>
    <w:rsid w:val="00197613"/>
    <w:rsid w:val="001A362F"/>
    <w:rsid w:val="001F1196"/>
    <w:rsid w:val="001F519E"/>
    <w:rsid w:val="002005A8"/>
    <w:rsid w:val="00207240"/>
    <w:rsid w:val="00213ED4"/>
    <w:rsid w:val="00220352"/>
    <w:rsid w:val="002308B3"/>
    <w:rsid w:val="00233DC7"/>
    <w:rsid w:val="0024706D"/>
    <w:rsid w:val="00247779"/>
    <w:rsid w:val="0025543E"/>
    <w:rsid w:val="00267E61"/>
    <w:rsid w:val="00280765"/>
    <w:rsid w:val="00285BEE"/>
    <w:rsid w:val="002917BA"/>
    <w:rsid w:val="0029533F"/>
    <w:rsid w:val="00296AEB"/>
    <w:rsid w:val="002A61AD"/>
    <w:rsid w:val="002B30AF"/>
    <w:rsid w:val="002B6E6E"/>
    <w:rsid w:val="002B755A"/>
    <w:rsid w:val="002E0211"/>
    <w:rsid w:val="002E19C3"/>
    <w:rsid w:val="002E5B06"/>
    <w:rsid w:val="002F3346"/>
    <w:rsid w:val="0032326B"/>
    <w:rsid w:val="0033114C"/>
    <w:rsid w:val="0033344A"/>
    <w:rsid w:val="003373E1"/>
    <w:rsid w:val="00351D1C"/>
    <w:rsid w:val="003776FA"/>
    <w:rsid w:val="00382A62"/>
    <w:rsid w:val="00387FBC"/>
    <w:rsid w:val="003909E2"/>
    <w:rsid w:val="00396A6F"/>
    <w:rsid w:val="00397349"/>
    <w:rsid w:val="003A0297"/>
    <w:rsid w:val="003A5AA4"/>
    <w:rsid w:val="004062CE"/>
    <w:rsid w:val="00422DDB"/>
    <w:rsid w:val="004238BF"/>
    <w:rsid w:val="0042648E"/>
    <w:rsid w:val="00432BBB"/>
    <w:rsid w:val="00441EB4"/>
    <w:rsid w:val="004428FF"/>
    <w:rsid w:val="00460DB4"/>
    <w:rsid w:val="004746B0"/>
    <w:rsid w:val="00490654"/>
    <w:rsid w:val="004936D2"/>
    <w:rsid w:val="004C3EBC"/>
    <w:rsid w:val="004D0ADC"/>
    <w:rsid w:val="004D0FFE"/>
    <w:rsid w:val="004F53A9"/>
    <w:rsid w:val="005051F7"/>
    <w:rsid w:val="00513494"/>
    <w:rsid w:val="00523762"/>
    <w:rsid w:val="0053130C"/>
    <w:rsid w:val="005317CF"/>
    <w:rsid w:val="00535287"/>
    <w:rsid w:val="00542AF0"/>
    <w:rsid w:val="00543F83"/>
    <w:rsid w:val="005603BC"/>
    <w:rsid w:val="00572DE8"/>
    <w:rsid w:val="0057755B"/>
    <w:rsid w:val="00577A2F"/>
    <w:rsid w:val="005A1A21"/>
    <w:rsid w:val="005A215C"/>
    <w:rsid w:val="005A4F67"/>
    <w:rsid w:val="005A595B"/>
    <w:rsid w:val="005B1EB6"/>
    <w:rsid w:val="005D1F90"/>
    <w:rsid w:val="005E1C4F"/>
    <w:rsid w:val="005F1CB1"/>
    <w:rsid w:val="006119DC"/>
    <w:rsid w:val="00623808"/>
    <w:rsid w:val="006265DC"/>
    <w:rsid w:val="00636707"/>
    <w:rsid w:val="00637922"/>
    <w:rsid w:val="00644943"/>
    <w:rsid w:val="00657EF0"/>
    <w:rsid w:val="00663937"/>
    <w:rsid w:val="00663ABC"/>
    <w:rsid w:val="0066687E"/>
    <w:rsid w:val="00671693"/>
    <w:rsid w:val="00677C0F"/>
    <w:rsid w:val="00677CAC"/>
    <w:rsid w:val="00682A27"/>
    <w:rsid w:val="0068515F"/>
    <w:rsid w:val="00686900"/>
    <w:rsid w:val="006946D4"/>
    <w:rsid w:val="006961E1"/>
    <w:rsid w:val="006C44A7"/>
    <w:rsid w:val="006D1C95"/>
    <w:rsid w:val="006F3B1B"/>
    <w:rsid w:val="00700654"/>
    <w:rsid w:val="00706241"/>
    <w:rsid w:val="00717527"/>
    <w:rsid w:val="007529AC"/>
    <w:rsid w:val="00773331"/>
    <w:rsid w:val="00782541"/>
    <w:rsid w:val="00791BDC"/>
    <w:rsid w:val="00791FAD"/>
    <w:rsid w:val="007932EF"/>
    <w:rsid w:val="007950C2"/>
    <w:rsid w:val="007A0DFC"/>
    <w:rsid w:val="007A3FA1"/>
    <w:rsid w:val="007A4BA8"/>
    <w:rsid w:val="007C7670"/>
    <w:rsid w:val="007D4A9A"/>
    <w:rsid w:val="007E05B0"/>
    <w:rsid w:val="007E3175"/>
    <w:rsid w:val="007E381C"/>
    <w:rsid w:val="0080311A"/>
    <w:rsid w:val="00805FED"/>
    <w:rsid w:val="0081029B"/>
    <w:rsid w:val="00814EBB"/>
    <w:rsid w:val="00847C9E"/>
    <w:rsid w:val="00852FED"/>
    <w:rsid w:val="008534CC"/>
    <w:rsid w:val="00874D22"/>
    <w:rsid w:val="0087522E"/>
    <w:rsid w:val="00881654"/>
    <w:rsid w:val="00882715"/>
    <w:rsid w:val="008836CA"/>
    <w:rsid w:val="008849A5"/>
    <w:rsid w:val="008A0611"/>
    <w:rsid w:val="008A2914"/>
    <w:rsid w:val="008A5D22"/>
    <w:rsid w:val="008E4D8E"/>
    <w:rsid w:val="008E5360"/>
    <w:rsid w:val="008F4BBF"/>
    <w:rsid w:val="00921EE3"/>
    <w:rsid w:val="0092696C"/>
    <w:rsid w:val="009434F3"/>
    <w:rsid w:val="0094561D"/>
    <w:rsid w:val="00961FF0"/>
    <w:rsid w:val="00973931"/>
    <w:rsid w:val="00975EB9"/>
    <w:rsid w:val="00984BD1"/>
    <w:rsid w:val="00987B0D"/>
    <w:rsid w:val="00995D34"/>
    <w:rsid w:val="009A5A94"/>
    <w:rsid w:val="009B68C9"/>
    <w:rsid w:val="009C70BA"/>
    <w:rsid w:val="009D0367"/>
    <w:rsid w:val="00A00211"/>
    <w:rsid w:val="00A07D6B"/>
    <w:rsid w:val="00A10F7B"/>
    <w:rsid w:val="00A118B0"/>
    <w:rsid w:val="00A20B11"/>
    <w:rsid w:val="00A24277"/>
    <w:rsid w:val="00A41FEF"/>
    <w:rsid w:val="00A65BBD"/>
    <w:rsid w:val="00A67E8B"/>
    <w:rsid w:val="00AA0905"/>
    <w:rsid w:val="00AB35C3"/>
    <w:rsid w:val="00AB3857"/>
    <w:rsid w:val="00AD10A2"/>
    <w:rsid w:val="00AD5E68"/>
    <w:rsid w:val="00AD6BB7"/>
    <w:rsid w:val="00AE2202"/>
    <w:rsid w:val="00AE4FDA"/>
    <w:rsid w:val="00AF077A"/>
    <w:rsid w:val="00AF1144"/>
    <w:rsid w:val="00B04C50"/>
    <w:rsid w:val="00B24AAA"/>
    <w:rsid w:val="00B24BDA"/>
    <w:rsid w:val="00B377D6"/>
    <w:rsid w:val="00B42EA7"/>
    <w:rsid w:val="00B5569E"/>
    <w:rsid w:val="00B56A29"/>
    <w:rsid w:val="00B670BE"/>
    <w:rsid w:val="00B82AB1"/>
    <w:rsid w:val="00B8504D"/>
    <w:rsid w:val="00B93E2E"/>
    <w:rsid w:val="00BA1796"/>
    <w:rsid w:val="00BC1CEF"/>
    <w:rsid w:val="00BC2B4B"/>
    <w:rsid w:val="00BC5B99"/>
    <w:rsid w:val="00BC5C04"/>
    <w:rsid w:val="00BD08B5"/>
    <w:rsid w:val="00BD75A8"/>
    <w:rsid w:val="00BE4037"/>
    <w:rsid w:val="00BF03F3"/>
    <w:rsid w:val="00C05FAA"/>
    <w:rsid w:val="00C07079"/>
    <w:rsid w:val="00C12301"/>
    <w:rsid w:val="00C245D2"/>
    <w:rsid w:val="00C24A43"/>
    <w:rsid w:val="00C25C2D"/>
    <w:rsid w:val="00C42B59"/>
    <w:rsid w:val="00C4391C"/>
    <w:rsid w:val="00C45A34"/>
    <w:rsid w:val="00C474E4"/>
    <w:rsid w:val="00C546F7"/>
    <w:rsid w:val="00C55758"/>
    <w:rsid w:val="00C557A9"/>
    <w:rsid w:val="00C577AD"/>
    <w:rsid w:val="00C707DC"/>
    <w:rsid w:val="00C72921"/>
    <w:rsid w:val="00C93202"/>
    <w:rsid w:val="00C9798A"/>
    <w:rsid w:val="00CA31CE"/>
    <w:rsid w:val="00CD04BC"/>
    <w:rsid w:val="00D00C7A"/>
    <w:rsid w:val="00D022B6"/>
    <w:rsid w:val="00D20381"/>
    <w:rsid w:val="00D42FA7"/>
    <w:rsid w:val="00D43B0A"/>
    <w:rsid w:val="00D45489"/>
    <w:rsid w:val="00D50E13"/>
    <w:rsid w:val="00D54FF2"/>
    <w:rsid w:val="00D70A4C"/>
    <w:rsid w:val="00D72133"/>
    <w:rsid w:val="00D8564C"/>
    <w:rsid w:val="00D95221"/>
    <w:rsid w:val="00DC170B"/>
    <w:rsid w:val="00DC3714"/>
    <w:rsid w:val="00DD4EFD"/>
    <w:rsid w:val="00DE040B"/>
    <w:rsid w:val="00DE087D"/>
    <w:rsid w:val="00E04BFE"/>
    <w:rsid w:val="00E2501F"/>
    <w:rsid w:val="00E325A5"/>
    <w:rsid w:val="00E40E80"/>
    <w:rsid w:val="00E61CCC"/>
    <w:rsid w:val="00E664ED"/>
    <w:rsid w:val="00E836F2"/>
    <w:rsid w:val="00EA031D"/>
    <w:rsid w:val="00EA1BA7"/>
    <w:rsid w:val="00EA6E82"/>
    <w:rsid w:val="00EB170E"/>
    <w:rsid w:val="00EB2AD8"/>
    <w:rsid w:val="00EC5AE3"/>
    <w:rsid w:val="00EF04E4"/>
    <w:rsid w:val="00EF0FEA"/>
    <w:rsid w:val="00F10C86"/>
    <w:rsid w:val="00F22CF5"/>
    <w:rsid w:val="00F26319"/>
    <w:rsid w:val="00F42D02"/>
    <w:rsid w:val="00F4791B"/>
    <w:rsid w:val="00F5142E"/>
    <w:rsid w:val="00F53189"/>
    <w:rsid w:val="00F5330A"/>
    <w:rsid w:val="00F56170"/>
    <w:rsid w:val="00F6434C"/>
    <w:rsid w:val="00F74B18"/>
    <w:rsid w:val="00F75C9A"/>
    <w:rsid w:val="00F93FCC"/>
    <w:rsid w:val="00FC28F4"/>
    <w:rsid w:val="00FC38F8"/>
    <w:rsid w:val="00FD3B49"/>
    <w:rsid w:val="00FD7829"/>
    <w:rsid w:val="00FE33F6"/>
    <w:rsid w:val="00FE7AC8"/>
    <w:rsid w:val="74D701BA"/>
    <w:rsid w:val="7F48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5:docId w15:val="{279F9063-C916-450A-9508-C3E5B4A88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240" w:lineRule="auto"/>
      <w:jc w:val="both"/>
    </w:pPr>
    <w:rPr>
      <w:rFonts w:ascii="Times New Roman" w:hAnsi="Times New Roman" w:cs="Times New Roman"/>
      <w:sz w:val="24"/>
      <w:lang w:val="pl-PL"/>
    </w:rPr>
  </w:style>
  <w:style w:type="paragraph" w:styleId="Heading1">
    <w:name w:val="heading 1"/>
    <w:basedOn w:val="Normal"/>
    <w:next w:val="Text1"/>
    <w:link w:val="Heading1Char"/>
    <w:uiPriority w:val="9"/>
    <w:qFormat/>
    <w:pPr>
      <w:keepNext/>
      <w:numPr>
        <w:numId w:val="17"/>
      </w:numPr>
      <w:spacing w:before="360"/>
      <w:outlineLvl w:val="0"/>
    </w:pPr>
    <w:rPr>
      <w:rFonts w:eastAsiaTheme="majorEastAsia"/>
      <w:b/>
      <w:bCs/>
      <w:smallCaps/>
      <w:szCs w:val="28"/>
    </w:rPr>
  </w:style>
  <w:style w:type="paragraph" w:styleId="Heading2">
    <w:name w:val="heading 2"/>
    <w:basedOn w:val="Normal"/>
    <w:next w:val="Text1"/>
    <w:link w:val="Heading2Char"/>
    <w:uiPriority w:val="9"/>
    <w:semiHidden/>
    <w:unhideWhenUsed/>
    <w:qFormat/>
    <w:pPr>
      <w:keepNext/>
      <w:numPr>
        <w:ilvl w:val="1"/>
        <w:numId w:val="17"/>
      </w:numPr>
      <w:outlineLvl w:val="1"/>
    </w:pPr>
    <w:rPr>
      <w:rFonts w:eastAsiaTheme="majorEastAsia"/>
      <w:b/>
      <w:bCs/>
      <w:szCs w:val="26"/>
    </w:rPr>
  </w:style>
  <w:style w:type="paragraph" w:styleId="Heading3">
    <w:name w:val="heading 3"/>
    <w:basedOn w:val="Normal"/>
    <w:next w:val="Text1"/>
    <w:link w:val="Heading3Char"/>
    <w:uiPriority w:val="9"/>
    <w:semiHidden/>
    <w:unhideWhenUsed/>
    <w:qFormat/>
    <w:pPr>
      <w:keepNext/>
      <w:numPr>
        <w:ilvl w:val="2"/>
        <w:numId w:val="17"/>
      </w:numPr>
      <w:outlineLvl w:val="2"/>
    </w:pPr>
    <w:rPr>
      <w:rFonts w:eastAsiaTheme="majorEastAsia"/>
      <w:bCs/>
      <w:i/>
    </w:rPr>
  </w:style>
  <w:style w:type="paragraph" w:styleId="Heading4">
    <w:name w:val="heading 4"/>
    <w:basedOn w:val="Normal"/>
    <w:next w:val="Text1"/>
    <w:link w:val="Heading4Char"/>
    <w:uiPriority w:val="9"/>
    <w:semiHidden/>
    <w:unhideWhenUsed/>
    <w:qFormat/>
    <w:pPr>
      <w:keepNext/>
      <w:numPr>
        <w:ilvl w:val="3"/>
        <w:numId w:val="17"/>
      </w:numPr>
      <w:outlineLvl w:val="3"/>
    </w:pPr>
    <w:rPr>
      <w:rFonts w:eastAsiaTheme="majorEastAsia"/>
      <w:bCs/>
      <w:iCs/>
    </w:rPr>
  </w:style>
  <w:style w:type="paragraph" w:styleId="Heading5">
    <w:name w:val="heading 5"/>
    <w:basedOn w:val="Normal"/>
    <w:next w:val="Text2"/>
    <w:link w:val="Heading5Char"/>
    <w:uiPriority w:val="9"/>
    <w:semiHidden/>
    <w:unhideWhenUsed/>
    <w:qFormat/>
    <w:pPr>
      <w:keepNext/>
      <w:numPr>
        <w:ilvl w:val="4"/>
        <w:numId w:val="17"/>
      </w:numPr>
      <w:outlineLvl w:val="4"/>
    </w:pPr>
    <w:rPr>
      <w:rFonts w:eastAsiaTheme="majorEastAsia"/>
    </w:rPr>
  </w:style>
  <w:style w:type="paragraph" w:styleId="Heading6">
    <w:name w:val="heading 6"/>
    <w:basedOn w:val="Normal"/>
    <w:next w:val="Text2"/>
    <w:link w:val="Heading6Char"/>
    <w:uiPriority w:val="9"/>
    <w:semiHidden/>
    <w:unhideWhenUsed/>
    <w:qFormat/>
    <w:pPr>
      <w:keepNext/>
      <w:numPr>
        <w:ilvl w:val="5"/>
        <w:numId w:val="17"/>
      </w:numPr>
      <w:outlineLvl w:val="5"/>
    </w:pPr>
    <w:rPr>
      <w:rFonts w:eastAsiaTheme="majorEastAsia"/>
      <w:iCs/>
    </w:rPr>
  </w:style>
  <w:style w:type="paragraph" w:styleId="Heading7">
    <w:name w:val="heading 7"/>
    <w:basedOn w:val="Normal"/>
    <w:next w:val="Text2"/>
    <w:link w:val="Heading7Char"/>
    <w:uiPriority w:val="9"/>
    <w:semiHidden/>
    <w:unhideWhenUsed/>
    <w:qFormat/>
    <w:pPr>
      <w:keepNext/>
      <w:numPr>
        <w:ilvl w:val="6"/>
        <w:numId w:val="17"/>
      </w:numPr>
      <w:outlineLvl w:val="6"/>
    </w:pPr>
    <w:rPr>
      <w:rFonts w:eastAsiaTheme="majorEastAsia"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CD04BC"/>
    <w:pPr>
      <w:spacing w:before="100" w:beforeAutospacing="1" w:after="100" w:afterAutospacing="1"/>
      <w:jc w:val="left"/>
    </w:pPr>
    <w:rPr>
      <w:rFonts w:eastAsia="Times New Roman"/>
      <w:szCs w:val="24"/>
      <w:lang w:eastAsia="en-IE"/>
    </w:rPr>
  </w:style>
  <w:style w:type="character" w:customStyle="1" w:styleId="normaltextrun">
    <w:name w:val="normaltextrun"/>
    <w:basedOn w:val="DefaultParagraphFont"/>
    <w:rsid w:val="00CD04BC"/>
  </w:style>
  <w:style w:type="character" w:customStyle="1" w:styleId="eop">
    <w:name w:val="eop"/>
    <w:basedOn w:val="DefaultParagraphFont"/>
    <w:rsid w:val="00CD04BC"/>
  </w:style>
  <w:style w:type="paragraph" w:styleId="Revision">
    <w:name w:val="Revision"/>
    <w:hidden/>
    <w:uiPriority w:val="99"/>
    <w:semiHidden/>
    <w:rsid w:val="00BD08B5"/>
    <w:pPr>
      <w:spacing w:after="0" w:line="240" w:lineRule="auto"/>
    </w:pPr>
    <w:rPr>
      <w:rFonts w:ascii="Times New Roman" w:hAnsi="Times New Roman" w:cs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D08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08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08B5"/>
    <w:rPr>
      <w:rFonts w:ascii="Times New Roman" w:hAnsi="Times New Roman" w:cs="Times New Roman"/>
      <w:sz w:val="20"/>
      <w:szCs w:val="20"/>
      <w:lang w:val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08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08B5"/>
    <w:rPr>
      <w:rFonts w:ascii="Times New Roman" w:hAnsi="Times New Roman" w:cs="Times New Roman"/>
      <w:b/>
      <w:bCs/>
      <w:sz w:val="20"/>
      <w:szCs w:val="20"/>
      <w:lang w:val="pl-PL"/>
    </w:rPr>
  </w:style>
  <w:style w:type="paragraph" w:styleId="ListBullet">
    <w:name w:val="List Bullet"/>
    <w:basedOn w:val="Normal"/>
    <w:uiPriority w:val="99"/>
    <w:semiHidden/>
    <w:unhideWhenUsed/>
    <w:rsid w:val="00D72133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D72133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72133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72133"/>
    <w:pPr>
      <w:numPr>
        <w:numId w:val="4"/>
      </w:numPr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1F1196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1F1196"/>
    <w:pPr>
      <w:spacing w:after="0"/>
    </w:pPr>
  </w:style>
  <w:style w:type="paragraph" w:styleId="ListNumber">
    <w:name w:val="List Number"/>
    <w:basedOn w:val="Normal"/>
    <w:uiPriority w:val="99"/>
    <w:semiHidden/>
    <w:unhideWhenUsed/>
    <w:rsid w:val="001F1196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1F1196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1F1196"/>
    <w:pPr>
      <w:numPr>
        <w:numId w:val="7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1F1196"/>
    <w:pPr>
      <w:numPr>
        <w:numId w:val="8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4C3EBC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C3EB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8504D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7C7670"/>
    <w:rPr>
      <w:rFonts w:ascii="Times New Roman" w:hAnsi="Times New Roman" w:cs="Times New Roman"/>
      <w:sz w:val="24"/>
      <w:lang w:val="pl-PL"/>
    </w:rPr>
  </w:style>
  <w:style w:type="character" w:customStyle="1" w:styleId="FooterChar">
    <w:name w:val="Footer Char"/>
    <w:basedOn w:val="DefaultParagraphFont"/>
    <w:link w:val="Footer"/>
    <w:uiPriority w:val="99"/>
    <w:rsid w:val="007C7670"/>
    <w:rPr>
      <w:rFonts w:ascii="Times New Roman" w:hAnsi="Times New Roman" w:cs="Times New Roman"/>
      <w:sz w:val="24"/>
      <w:lang w:val="pl-PL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before="0" w:after="0"/>
      <w:ind w:left="720" w:hanging="7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Times New Roman"/>
      <w:sz w:val="20"/>
      <w:szCs w:val="20"/>
      <w:shd w:val="clear" w:color="auto" w:fill="auto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Theme="majorEastAsia" w:hAnsi="Times New Roman" w:cs="Times New Roman"/>
      <w:b/>
      <w:bCs/>
      <w:smallCaps/>
      <w:sz w:val="24"/>
      <w:szCs w:val="28"/>
      <w:lang w:val="pl-PL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="Times New Roman" w:eastAsiaTheme="majorEastAsia" w:hAnsi="Times New Roman" w:cs="Times New Roman"/>
      <w:b/>
      <w:bCs/>
      <w:sz w:val="24"/>
      <w:szCs w:val="26"/>
      <w:lang w:val="pl-PL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Times New Roman" w:eastAsiaTheme="majorEastAsia" w:hAnsi="Times New Roman" w:cs="Times New Roman"/>
      <w:bCs/>
      <w:i/>
      <w:sz w:val="24"/>
      <w:lang w:val="pl-PL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="Times New Roman" w:eastAsiaTheme="majorEastAsia" w:hAnsi="Times New Roman" w:cs="Times New Roman"/>
      <w:bCs/>
      <w:iCs/>
      <w:sz w:val="24"/>
      <w:lang w:val="pl-PL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="Times New Roman" w:eastAsiaTheme="majorEastAsia" w:hAnsi="Times New Roman" w:cs="Times New Roman"/>
      <w:sz w:val="24"/>
      <w:lang w:val="pl-PL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="Times New Roman" w:eastAsiaTheme="majorEastAsia" w:hAnsi="Times New Roman" w:cs="Times New Roman"/>
      <w:iCs/>
      <w:sz w:val="24"/>
      <w:lang w:val="pl-PL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="Times New Roman" w:eastAsiaTheme="majorEastAsia" w:hAnsi="Times New Roman" w:cs="Times New Roman"/>
      <w:iCs/>
      <w:sz w:val="24"/>
      <w:lang w:val="pl-PL"/>
    </w:rPr>
  </w:style>
  <w:style w:type="paragraph" w:styleId="TOCHeading">
    <w:name w:val="TOC Heading"/>
    <w:basedOn w:val="Normal"/>
    <w:next w:val="Normal"/>
    <w:uiPriority w:val="39"/>
    <w:semiHidden/>
    <w:unhideWhenUsed/>
    <w:qFormat/>
    <w:pPr>
      <w:spacing w:after="240"/>
      <w:jc w:val="center"/>
    </w:pPr>
    <w:rPr>
      <w:b/>
      <w:sz w:val="28"/>
    </w:rPr>
  </w:style>
  <w:style w:type="paragraph" w:styleId="TOC1">
    <w:name w:val="toc 1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2">
    <w:name w:val="toc 2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3">
    <w:name w:val="toc 3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4">
    <w:name w:val="toc 4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5">
    <w:name w:val="toc 5"/>
    <w:basedOn w:val="Normal"/>
    <w:next w:val="Normal"/>
    <w:uiPriority w:val="39"/>
    <w:semiHidden/>
    <w:unhideWhenUsed/>
    <w:pPr>
      <w:tabs>
        <w:tab w:val="right" w:leader="dot" w:pos="9071"/>
      </w:tabs>
      <w:spacing w:before="300"/>
      <w:jc w:val="left"/>
    </w:pPr>
  </w:style>
  <w:style w:type="paragraph" w:styleId="TOC6">
    <w:name w:val="toc 6"/>
    <w:basedOn w:val="Normal"/>
    <w:next w:val="Normal"/>
    <w:uiPriority w:val="39"/>
    <w:semiHidden/>
    <w:unhideWhenUsed/>
    <w:pPr>
      <w:tabs>
        <w:tab w:val="right" w:leader="dot" w:pos="9071"/>
      </w:tabs>
      <w:spacing w:before="240"/>
      <w:jc w:val="left"/>
    </w:pPr>
  </w:style>
  <w:style w:type="paragraph" w:styleId="TOC7">
    <w:name w:val="toc 7"/>
    <w:basedOn w:val="Normal"/>
    <w:next w:val="Normal"/>
    <w:uiPriority w:val="39"/>
    <w:semiHidden/>
    <w:unhideWhenUsed/>
    <w:pPr>
      <w:tabs>
        <w:tab w:val="right" w:leader="dot" w:pos="9071"/>
      </w:tabs>
      <w:spacing w:before="180"/>
      <w:jc w:val="left"/>
    </w:pPr>
  </w:style>
  <w:style w:type="paragraph" w:styleId="TOC8">
    <w:name w:val="toc 8"/>
    <w:basedOn w:val="Normal"/>
    <w:next w:val="Normal"/>
    <w:uiPriority w:val="39"/>
    <w:semiHidden/>
    <w:unhideWhenUsed/>
    <w:pPr>
      <w:tabs>
        <w:tab w:val="right" w:leader="dot" w:pos="9071"/>
      </w:tabs>
      <w:jc w:val="left"/>
    </w:pPr>
  </w:style>
  <w:style w:type="paragraph" w:styleId="TOC9">
    <w:name w:val="toc 9"/>
    <w:basedOn w:val="Normal"/>
    <w:next w:val="Normal"/>
    <w:uiPriority w:val="39"/>
    <w:semiHidden/>
    <w:unhideWhenUsed/>
    <w:pPr>
      <w:tabs>
        <w:tab w:val="right" w:leader="dot" w:pos="9071"/>
      </w:tabs>
      <w:ind w:left="1417" w:hanging="1417"/>
      <w:jc w:val="left"/>
    </w:pPr>
  </w:style>
  <w:style w:type="character" w:styleId="FootnoteReference">
    <w:name w:val="footnote reference"/>
    <w:basedOn w:val="DefaultParagraphFont"/>
    <w:uiPriority w:val="99"/>
    <w:semiHidden/>
    <w:unhideWhenUsed/>
    <w:rPr>
      <w:shd w:val="clear" w:color="auto" w:fill="auto"/>
      <w:vertAlign w:val="superscript"/>
    </w:rPr>
  </w:style>
  <w:style w:type="paragraph" w:customStyle="1" w:styleId="HeaderSensitivity">
    <w:name w:val="Header Sensitivity"/>
    <w:basedOn w:val="Normal"/>
    <w:rsid w:val="007C767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/>
      <w:ind w:left="113" w:right="113"/>
      <w:jc w:val="center"/>
    </w:pPr>
    <w:rPr>
      <w:b/>
      <w:sz w:val="32"/>
    </w:rPr>
  </w:style>
  <w:style w:type="paragraph" w:customStyle="1" w:styleId="HeaderSensitivityRight">
    <w:name w:val="Header Sensitivity Right"/>
    <w:basedOn w:val="Normal"/>
    <w:rsid w:val="007C7670"/>
    <w:pPr>
      <w:spacing w:before="0"/>
      <w:jc w:val="right"/>
    </w:pPr>
    <w:rPr>
      <w:sz w:val="28"/>
    </w:rPr>
  </w:style>
  <w:style w:type="paragraph" w:customStyle="1" w:styleId="FooterSensitivity">
    <w:name w:val="Footer Sensitivity"/>
    <w:basedOn w:val="Normal"/>
    <w:rsid w:val="007C767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/>
      <w:ind w:left="113" w:right="113"/>
      <w:jc w:val="center"/>
    </w:pPr>
    <w:rPr>
      <w:b/>
      <w:sz w:val="32"/>
    </w:rPr>
  </w:style>
  <w:style w:type="paragraph" w:customStyle="1" w:styleId="Text1">
    <w:name w:val="Text 1"/>
    <w:basedOn w:val="Normal"/>
    <w:pPr>
      <w:ind w:left="850"/>
    </w:pPr>
  </w:style>
  <w:style w:type="paragraph" w:customStyle="1" w:styleId="Text2">
    <w:name w:val="Text 2"/>
    <w:basedOn w:val="Normal"/>
    <w:pPr>
      <w:ind w:left="1417"/>
    </w:pPr>
  </w:style>
  <w:style w:type="paragraph" w:customStyle="1" w:styleId="Text3">
    <w:name w:val="Text 3"/>
    <w:basedOn w:val="Normal"/>
    <w:pPr>
      <w:ind w:left="1984"/>
    </w:pPr>
  </w:style>
  <w:style w:type="paragraph" w:customStyle="1" w:styleId="Text4">
    <w:name w:val="Text 4"/>
    <w:basedOn w:val="Normal"/>
    <w:pPr>
      <w:ind w:left="2551"/>
    </w:pPr>
  </w:style>
  <w:style w:type="paragraph" w:customStyle="1" w:styleId="Text5">
    <w:name w:val="Text 5"/>
    <w:basedOn w:val="Normal"/>
    <w:pPr>
      <w:ind w:left="3118"/>
    </w:pPr>
  </w:style>
  <w:style w:type="paragraph" w:customStyle="1" w:styleId="Text6">
    <w:name w:val="Text 6"/>
    <w:basedOn w:val="Normal"/>
    <w:pPr>
      <w:ind w:left="3685"/>
    </w:pPr>
  </w:style>
  <w:style w:type="paragraph" w:customStyle="1" w:styleId="NormalCentered">
    <w:name w:val="Normal Centered"/>
    <w:basedOn w:val="Normal"/>
    <w:pPr>
      <w:jc w:val="center"/>
    </w:pPr>
  </w:style>
  <w:style w:type="paragraph" w:customStyle="1" w:styleId="NormalLeft">
    <w:name w:val="Normal Left"/>
    <w:basedOn w:val="Normal"/>
    <w:pPr>
      <w:jc w:val="left"/>
    </w:pPr>
  </w:style>
  <w:style w:type="paragraph" w:customStyle="1" w:styleId="NormalRight">
    <w:name w:val="Normal Right"/>
    <w:basedOn w:val="Normal"/>
    <w:pPr>
      <w:jc w:val="right"/>
    </w:pPr>
  </w:style>
  <w:style w:type="paragraph" w:customStyle="1" w:styleId="QuotedText">
    <w:name w:val="Quoted Text"/>
    <w:basedOn w:val="Normal"/>
    <w:pPr>
      <w:ind w:left="1417"/>
    </w:pPr>
  </w:style>
  <w:style w:type="paragraph" w:customStyle="1" w:styleId="Point0">
    <w:name w:val="Point 0"/>
    <w:basedOn w:val="Normal"/>
    <w:pPr>
      <w:ind w:left="850" w:hanging="850"/>
    </w:pPr>
  </w:style>
  <w:style w:type="paragraph" w:customStyle="1" w:styleId="Point1">
    <w:name w:val="Point 1"/>
    <w:basedOn w:val="Normal"/>
    <w:pPr>
      <w:ind w:left="1417" w:hanging="567"/>
    </w:pPr>
  </w:style>
  <w:style w:type="paragraph" w:customStyle="1" w:styleId="Point2">
    <w:name w:val="Point 2"/>
    <w:basedOn w:val="Normal"/>
    <w:pPr>
      <w:ind w:left="1984" w:hanging="567"/>
    </w:pPr>
  </w:style>
  <w:style w:type="paragraph" w:customStyle="1" w:styleId="Point3">
    <w:name w:val="Point 3"/>
    <w:basedOn w:val="Normal"/>
    <w:pPr>
      <w:ind w:left="2551" w:hanging="567"/>
    </w:pPr>
  </w:style>
  <w:style w:type="paragraph" w:customStyle="1" w:styleId="Point4">
    <w:name w:val="Point 4"/>
    <w:basedOn w:val="Normal"/>
    <w:pPr>
      <w:ind w:left="3118" w:hanging="567"/>
    </w:pPr>
  </w:style>
  <w:style w:type="paragraph" w:customStyle="1" w:styleId="Point5">
    <w:name w:val="Point 5"/>
    <w:basedOn w:val="Normal"/>
    <w:pPr>
      <w:ind w:left="3685" w:hanging="567"/>
    </w:pPr>
  </w:style>
  <w:style w:type="paragraph" w:customStyle="1" w:styleId="Tiret0">
    <w:name w:val="Tiret 0"/>
    <w:basedOn w:val="Point0"/>
    <w:pPr>
      <w:numPr>
        <w:numId w:val="10"/>
      </w:numPr>
    </w:pPr>
  </w:style>
  <w:style w:type="paragraph" w:customStyle="1" w:styleId="Tiret1">
    <w:name w:val="Tiret 1"/>
    <w:basedOn w:val="Point1"/>
    <w:pPr>
      <w:numPr>
        <w:numId w:val="11"/>
      </w:numPr>
    </w:pPr>
  </w:style>
  <w:style w:type="paragraph" w:customStyle="1" w:styleId="Tiret2">
    <w:name w:val="Tiret 2"/>
    <w:basedOn w:val="Point2"/>
    <w:pPr>
      <w:numPr>
        <w:numId w:val="12"/>
      </w:numPr>
    </w:pPr>
  </w:style>
  <w:style w:type="paragraph" w:customStyle="1" w:styleId="Tiret3">
    <w:name w:val="Tiret 3"/>
    <w:basedOn w:val="Point3"/>
    <w:pPr>
      <w:numPr>
        <w:numId w:val="13"/>
      </w:numPr>
    </w:pPr>
  </w:style>
  <w:style w:type="paragraph" w:customStyle="1" w:styleId="Tiret4">
    <w:name w:val="Tiret 4"/>
    <w:basedOn w:val="Point4"/>
    <w:pPr>
      <w:numPr>
        <w:numId w:val="14"/>
      </w:numPr>
    </w:pPr>
  </w:style>
  <w:style w:type="paragraph" w:customStyle="1" w:styleId="Tiret5">
    <w:name w:val="Tiret 5"/>
    <w:basedOn w:val="Point5"/>
    <w:pPr>
      <w:numPr>
        <w:numId w:val="15"/>
      </w:numPr>
    </w:pPr>
  </w:style>
  <w:style w:type="paragraph" w:customStyle="1" w:styleId="PointDouble0">
    <w:name w:val="PointDouble 0"/>
    <w:basedOn w:val="Normal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Normal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Normal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Normal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Normal"/>
    <w:pPr>
      <w:tabs>
        <w:tab w:val="left" w:pos="3118"/>
      </w:tabs>
      <w:ind w:left="3685" w:hanging="1134"/>
    </w:pPr>
  </w:style>
  <w:style w:type="paragraph" w:customStyle="1" w:styleId="PointTriple0">
    <w:name w:val="PointTriple 0"/>
    <w:basedOn w:val="Normal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Normal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Normal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Normal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Normal"/>
    <w:pPr>
      <w:tabs>
        <w:tab w:val="left" w:pos="3118"/>
        <w:tab w:val="left" w:pos="3685"/>
      </w:tabs>
      <w:ind w:left="4252" w:hanging="1701"/>
    </w:pPr>
  </w:style>
  <w:style w:type="paragraph" w:customStyle="1" w:styleId="NumPar1">
    <w:name w:val="NumPar 1"/>
    <w:basedOn w:val="Normal"/>
    <w:next w:val="Text1"/>
    <w:pPr>
      <w:numPr>
        <w:numId w:val="16"/>
      </w:numPr>
    </w:pPr>
  </w:style>
  <w:style w:type="paragraph" w:customStyle="1" w:styleId="NumPar2">
    <w:name w:val="NumPar 2"/>
    <w:basedOn w:val="Normal"/>
    <w:next w:val="Text1"/>
    <w:pPr>
      <w:numPr>
        <w:ilvl w:val="1"/>
        <w:numId w:val="16"/>
      </w:numPr>
    </w:pPr>
  </w:style>
  <w:style w:type="paragraph" w:customStyle="1" w:styleId="NumPar3">
    <w:name w:val="NumPar 3"/>
    <w:basedOn w:val="Normal"/>
    <w:next w:val="Text1"/>
    <w:pPr>
      <w:numPr>
        <w:ilvl w:val="2"/>
        <w:numId w:val="16"/>
      </w:numPr>
    </w:pPr>
  </w:style>
  <w:style w:type="paragraph" w:customStyle="1" w:styleId="NumPar4">
    <w:name w:val="NumPar 4"/>
    <w:basedOn w:val="Normal"/>
    <w:next w:val="Text1"/>
    <w:pPr>
      <w:numPr>
        <w:ilvl w:val="3"/>
        <w:numId w:val="16"/>
      </w:numPr>
    </w:pPr>
  </w:style>
  <w:style w:type="paragraph" w:customStyle="1" w:styleId="NumPar5">
    <w:name w:val="NumPar 5"/>
    <w:basedOn w:val="Normal"/>
    <w:next w:val="Text2"/>
    <w:pPr>
      <w:numPr>
        <w:ilvl w:val="4"/>
        <w:numId w:val="16"/>
      </w:numPr>
    </w:pPr>
  </w:style>
  <w:style w:type="paragraph" w:customStyle="1" w:styleId="NumPar6">
    <w:name w:val="NumPar 6"/>
    <w:basedOn w:val="Normal"/>
    <w:next w:val="Text2"/>
    <w:pPr>
      <w:numPr>
        <w:ilvl w:val="5"/>
        <w:numId w:val="16"/>
      </w:numPr>
    </w:pPr>
  </w:style>
  <w:style w:type="paragraph" w:customStyle="1" w:styleId="NumPar7">
    <w:name w:val="NumPar 7"/>
    <w:basedOn w:val="Normal"/>
    <w:next w:val="Text2"/>
    <w:pPr>
      <w:numPr>
        <w:ilvl w:val="6"/>
        <w:numId w:val="16"/>
      </w:numPr>
    </w:pPr>
  </w:style>
  <w:style w:type="paragraph" w:customStyle="1" w:styleId="ManualNumPar1">
    <w:name w:val="Manual NumPar 1"/>
    <w:basedOn w:val="Normal"/>
    <w:next w:val="Text1"/>
    <w:pPr>
      <w:ind w:left="850" w:hanging="850"/>
    </w:pPr>
  </w:style>
  <w:style w:type="paragraph" w:customStyle="1" w:styleId="ManualNumPar2">
    <w:name w:val="Manual NumPar 2"/>
    <w:basedOn w:val="Normal"/>
    <w:next w:val="Text1"/>
    <w:pPr>
      <w:ind w:left="850" w:hanging="850"/>
    </w:pPr>
  </w:style>
  <w:style w:type="paragraph" w:customStyle="1" w:styleId="ManualNumPar3">
    <w:name w:val="Manual NumPar 3"/>
    <w:basedOn w:val="Normal"/>
    <w:next w:val="Text1"/>
    <w:pPr>
      <w:ind w:left="850" w:hanging="850"/>
    </w:pPr>
  </w:style>
  <w:style w:type="paragraph" w:customStyle="1" w:styleId="ManualNumPar4">
    <w:name w:val="Manual NumPar 4"/>
    <w:basedOn w:val="Normal"/>
    <w:next w:val="Text1"/>
    <w:pPr>
      <w:ind w:left="850" w:hanging="850"/>
    </w:pPr>
  </w:style>
  <w:style w:type="paragraph" w:customStyle="1" w:styleId="ManualNumPar5">
    <w:name w:val="Manual NumPar 5"/>
    <w:basedOn w:val="Normal"/>
    <w:next w:val="Text2"/>
    <w:pPr>
      <w:ind w:left="1417" w:hanging="1417"/>
    </w:pPr>
  </w:style>
  <w:style w:type="paragraph" w:customStyle="1" w:styleId="ManualNumPar6">
    <w:name w:val="Manual NumPar 6"/>
    <w:basedOn w:val="Normal"/>
    <w:next w:val="Text2"/>
    <w:pPr>
      <w:ind w:left="1417" w:hanging="1417"/>
    </w:pPr>
  </w:style>
  <w:style w:type="paragraph" w:customStyle="1" w:styleId="ManualNumPar7">
    <w:name w:val="Manual NumPar 7"/>
    <w:basedOn w:val="Normal"/>
    <w:next w:val="Text2"/>
    <w:pPr>
      <w:ind w:left="1417" w:hanging="1417"/>
    </w:pPr>
  </w:style>
  <w:style w:type="paragraph" w:customStyle="1" w:styleId="QuotedNumPar">
    <w:name w:val="Quoted NumPar"/>
    <w:basedOn w:val="Normal"/>
    <w:pPr>
      <w:ind w:left="1417" w:hanging="567"/>
    </w:pPr>
  </w:style>
  <w:style w:type="paragraph" w:customStyle="1" w:styleId="ManualHeading1">
    <w:name w:val="Manual Heading 1"/>
    <w:basedOn w:val="Normal"/>
    <w:next w:val="Text1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Normal"/>
    <w:next w:val="Text1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Normal"/>
    <w:next w:val="Text1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Normal"/>
    <w:next w:val="Text1"/>
    <w:pPr>
      <w:keepNext/>
      <w:tabs>
        <w:tab w:val="left" w:pos="850"/>
      </w:tabs>
      <w:ind w:left="850" w:hanging="850"/>
      <w:outlineLvl w:val="3"/>
    </w:pPr>
  </w:style>
  <w:style w:type="paragraph" w:customStyle="1" w:styleId="ManualHeading5">
    <w:name w:val="Manual Heading 5"/>
    <w:basedOn w:val="Normal"/>
    <w:next w:val="Text2"/>
    <w:pPr>
      <w:keepNext/>
      <w:tabs>
        <w:tab w:val="left" w:pos="1417"/>
      </w:tabs>
      <w:ind w:left="1417" w:hanging="1417"/>
      <w:outlineLvl w:val="4"/>
    </w:pPr>
  </w:style>
  <w:style w:type="paragraph" w:customStyle="1" w:styleId="ManualHeading6">
    <w:name w:val="Manual Heading 6"/>
    <w:basedOn w:val="Normal"/>
    <w:next w:val="Text2"/>
    <w:pPr>
      <w:keepNext/>
      <w:tabs>
        <w:tab w:val="left" w:pos="1417"/>
      </w:tabs>
      <w:ind w:left="1417" w:hanging="1417"/>
      <w:outlineLvl w:val="5"/>
    </w:pPr>
  </w:style>
  <w:style w:type="paragraph" w:customStyle="1" w:styleId="ManualHeading7">
    <w:name w:val="Manual Heading 7"/>
    <w:basedOn w:val="Normal"/>
    <w:next w:val="Text2"/>
    <w:pPr>
      <w:keepNext/>
      <w:tabs>
        <w:tab w:val="left" w:pos="1417"/>
      </w:tabs>
      <w:ind w:left="1417" w:hanging="1417"/>
      <w:outlineLvl w:val="6"/>
    </w:pPr>
  </w:style>
  <w:style w:type="paragraph" w:customStyle="1" w:styleId="ChapterTitle">
    <w:name w:val="ChapterTitle"/>
    <w:basedOn w:val="Normal"/>
    <w:next w:val="Normal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Normal"/>
    <w:next w:val="Heading1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Normal"/>
    <w:next w:val="Normal"/>
    <w:pPr>
      <w:jc w:val="center"/>
    </w:pPr>
    <w:rPr>
      <w:b/>
    </w:rPr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pPr>
      <w:numPr>
        <w:numId w:val="18"/>
      </w:numPr>
    </w:pPr>
  </w:style>
  <w:style w:type="paragraph" w:customStyle="1" w:styleId="Point1number">
    <w:name w:val="Point 1 (number)"/>
    <w:basedOn w:val="Normal"/>
    <w:pPr>
      <w:numPr>
        <w:ilvl w:val="2"/>
        <w:numId w:val="18"/>
      </w:numPr>
    </w:pPr>
  </w:style>
  <w:style w:type="paragraph" w:customStyle="1" w:styleId="Point2number">
    <w:name w:val="Point 2 (number)"/>
    <w:basedOn w:val="Normal"/>
    <w:pPr>
      <w:numPr>
        <w:ilvl w:val="4"/>
        <w:numId w:val="18"/>
      </w:numPr>
    </w:pPr>
  </w:style>
  <w:style w:type="paragraph" w:customStyle="1" w:styleId="Point3number">
    <w:name w:val="Point 3 (number)"/>
    <w:basedOn w:val="Normal"/>
    <w:pPr>
      <w:numPr>
        <w:ilvl w:val="6"/>
        <w:numId w:val="18"/>
      </w:numPr>
    </w:pPr>
  </w:style>
  <w:style w:type="paragraph" w:customStyle="1" w:styleId="Point0letter">
    <w:name w:val="Point 0 (letter)"/>
    <w:basedOn w:val="Normal"/>
    <w:pPr>
      <w:numPr>
        <w:ilvl w:val="1"/>
        <w:numId w:val="18"/>
      </w:numPr>
    </w:pPr>
  </w:style>
  <w:style w:type="paragraph" w:customStyle="1" w:styleId="Point1letter">
    <w:name w:val="Point 1 (letter)"/>
    <w:basedOn w:val="Normal"/>
    <w:pPr>
      <w:numPr>
        <w:ilvl w:val="3"/>
        <w:numId w:val="18"/>
      </w:numPr>
    </w:pPr>
  </w:style>
  <w:style w:type="paragraph" w:customStyle="1" w:styleId="Point2letter">
    <w:name w:val="Point 2 (letter)"/>
    <w:basedOn w:val="Normal"/>
    <w:pPr>
      <w:numPr>
        <w:ilvl w:val="5"/>
        <w:numId w:val="18"/>
      </w:numPr>
    </w:pPr>
  </w:style>
  <w:style w:type="paragraph" w:customStyle="1" w:styleId="Point3letter">
    <w:name w:val="Point 3 (letter)"/>
    <w:basedOn w:val="Normal"/>
    <w:pPr>
      <w:numPr>
        <w:ilvl w:val="7"/>
        <w:numId w:val="18"/>
      </w:numPr>
    </w:pPr>
  </w:style>
  <w:style w:type="paragraph" w:customStyle="1" w:styleId="Point4letter">
    <w:name w:val="Point 4 (letter)"/>
    <w:basedOn w:val="Normal"/>
    <w:pPr>
      <w:numPr>
        <w:ilvl w:val="8"/>
        <w:numId w:val="18"/>
      </w:numPr>
    </w:pPr>
  </w:style>
  <w:style w:type="paragraph" w:customStyle="1" w:styleId="Bullet0">
    <w:name w:val="Bullet 0"/>
    <w:basedOn w:val="Normal"/>
    <w:pPr>
      <w:numPr>
        <w:numId w:val="19"/>
      </w:numPr>
    </w:pPr>
  </w:style>
  <w:style w:type="paragraph" w:customStyle="1" w:styleId="Bullet1">
    <w:name w:val="Bullet 1"/>
    <w:basedOn w:val="Normal"/>
    <w:pPr>
      <w:numPr>
        <w:numId w:val="20"/>
      </w:numPr>
    </w:pPr>
  </w:style>
  <w:style w:type="paragraph" w:customStyle="1" w:styleId="Bullet2">
    <w:name w:val="Bullet 2"/>
    <w:basedOn w:val="Normal"/>
    <w:pPr>
      <w:numPr>
        <w:numId w:val="21"/>
      </w:numPr>
    </w:pPr>
  </w:style>
  <w:style w:type="paragraph" w:customStyle="1" w:styleId="Bullet3">
    <w:name w:val="Bullet 3"/>
    <w:basedOn w:val="Normal"/>
    <w:pPr>
      <w:numPr>
        <w:numId w:val="22"/>
      </w:numPr>
    </w:pPr>
  </w:style>
  <w:style w:type="paragraph" w:customStyle="1" w:styleId="Bullet4">
    <w:name w:val="Bullet 4"/>
    <w:basedOn w:val="Normal"/>
    <w:pPr>
      <w:numPr>
        <w:numId w:val="23"/>
      </w:numPr>
    </w:pPr>
  </w:style>
  <w:style w:type="paragraph" w:customStyle="1" w:styleId="Langue">
    <w:name w:val="Langue"/>
    <w:basedOn w:val="Normal"/>
    <w:next w:val="Rfrenceinterne"/>
    <w:pPr>
      <w:framePr w:wrap="around" w:vAnchor="page" w:hAnchor="text" w:xAlign="center" w:y="14741"/>
      <w:spacing w:before="0" w:after="600"/>
      <w:jc w:val="center"/>
    </w:pPr>
    <w:rPr>
      <w:b/>
      <w:caps/>
    </w:rPr>
  </w:style>
  <w:style w:type="paragraph" w:customStyle="1" w:styleId="Nomdelinstitution">
    <w:name w:val="Nom de l'institution"/>
    <w:basedOn w:val="Normal"/>
    <w:next w:val="Emission"/>
    <w:pPr>
      <w:spacing w:before="0" w:after="0"/>
      <w:jc w:val="left"/>
    </w:pPr>
    <w:rPr>
      <w:rFonts w:ascii="Arial" w:hAnsi="Arial" w:cs="Arial"/>
    </w:rPr>
  </w:style>
  <w:style w:type="paragraph" w:customStyle="1" w:styleId="Emission">
    <w:name w:val="Emission"/>
    <w:basedOn w:val="Normal"/>
    <w:next w:val="Rfrenceinstitutionnelle"/>
    <w:pPr>
      <w:spacing w:before="0" w:after="0"/>
      <w:ind w:left="5103"/>
      <w:jc w:val="left"/>
    </w:pPr>
  </w:style>
  <w:style w:type="paragraph" w:customStyle="1" w:styleId="Rfrenceinstitutionnelle">
    <w:name w:val="Référence institutionnelle"/>
    <w:basedOn w:val="Normal"/>
    <w:next w:val="Confidentialit"/>
    <w:pPr>
      <w:spacing w:before="0" w:after="240"/>
      <w:ind w:left="5103"/>
      <w:jc w:val="left"/>
    </w:pPr>
  </w:style>
  <w:style w:type="paragraph" w:customStyle="1" w:styleId="Pagedecouverture">
    <w:name w:val="Page de couverture"/>
    <w:basedOn w:val="Normal"/>
    <w:next w:val="Normal"/>
    <w:pPr>
      <w:spacing w:before="0" w:after="0"/>
    </w:pPr>
  </w:style>
  <w:style w:type="paragraph" w:customStyle="1" w:styleId="Declassification">
    <w:name w:val="Declassification"/>
    <w:basedOn w:val="Normal"/>
    <w:next w:val="Normal"/>
    <w:pPr>
      <w:spacing w:before="0" w:after="0"/>
    </w:pPr>
  </w:style>
  <w:style w:type="paragraph" w:customStyle="1" w:styleId="Disclaimer">
    <w:name w:val="Disclaimer"/>
    <w:basedOn w:val="Normal"/>
    <w:pPr>
      <w:framePr w:w="8220" w:wrap="notBeside" w:hAnchor="margin" w:xAlign="center" w:y="10401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</w:pPr>
  </w:style>
  <w:style w:type="paragraph" w:customStyle="1" w:styleId="SecurityMarking">
    <w:name w:val="SecurityMarking"/>
    <w:basedOn w:val="Normal"/>
    <w:pPr>
      <w:spacing w:before="0" w:after="0" w:line="276" w:lineRule="auto"/>
      <w:ind w:left="5103"/>
      <w:jc w:val="left"/>
    </w:pPr>
    <w:rPr>
      <w:sz w:val="28"/>
    </w:rPr>
  </w:style>
  <w:style w:type="paragraph" w:customStyle="1" w:styleId="DateMarking">
    <w:name w:val="DateMarking"/>
    <w:basedOn w:val="Normal"/>
    <w:pPr>
      <w:spacing w:before="0" w:after="0" w:line="276" w:lineRule="auto"/>
      <w:ind w:left="5103"/>
      <w:jc w:val="left"/>
    </w:pPr>
    <w:rPr>
      <w:i/>
      <w:sz w:val="28"/>
    </w:rPr>
  </w:style>
  <w:style w:type="paragraph" w:customStyle="1" w:styleId="ReleasableTo">
    <w:name w:val="ReleasableTo"/>
    <w:basedOn w:val="Normal"/>
    <w:pPr>
      <w:spacing w:before="0" w:after="0" w:line="276" w:lineRule="auto"/>
      <w:ind w:left="5103"/>
      <w:jc w:val="left"/>
    </w:pPr>
    <w:rPr>
      <w:i/>
      <w:sz w:val="28"/>
    </w:rPr>
  </w:style>
  <w:style w:type="paragraph" w:customStyle="1" w:styleId="Annexetitreexpos">
    <w:name w:val="Annexe titre (exposé)"/>
    <w:basedOn w:val="Normal"/>
    <w:next w:val="Normal"/>
    <w:pPr>
      <w:jc w:val="center"/>
    </w:pPr>
    <w:rPr>
      <w:b/>
      <w:u w:val="single"/>
    </w:rPr>
  </w:style>
  <w:style w:type="paragraph" w:customStyle="1" w:styleId="Annexetitre">
    <w:name w:val="Annexe titre"/>
    <w:basedOn w:val="Normal"/>
    <w:next w:val="Normal"/>
    <w:pPr>
      <w:jc w:val="center"/>
    </w:pPr>
    <w:rPr>
      <w:b/>
      <w:u w:val="single"/>
    </w:rPr>
  </w:style>
  <w:style w:type="paragraph" w:customStyle="1" w:styleId="Annexetitrefichefinancire">
    <w:name w:val="Annexe titre (fiche financière)"/>
    <w:basedOn w:val="Normal"/>
    <w:next w:val="Normal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Normal"/>
    <w:next w:val="Fait"/>
    <w:pPr>
      <w:spacing w:before="480"/>
    </w:pPr>
  </w:style>
  <w:style w:type="paragraph" w:customStyle="1" w:styleId="Avertissementtitre">
    <w:name w:val="Avertissement titre"/>
    <w:basedOn w:val="Normal"/>
    <w:next w:val="Normal"/>
    <w:pPr>
      <w:keepNext/>
      <w:spacing w:before="480"/>
    </w:pPr>
    <w:rPr>
      <w:u w:val="single"/>
    </w:rPr>
  </w:style>
  <w:style w:type="paragraph" w:customStyle="1" w:styleId="Confidence">
    <w:name w:val="Confidence"/>
    <w:basedOn w:val="Normal"/>
    <w:next w:val="Normal"/>
    <w:pPr>
      <w:spacing w:before="360"/>
      <w:jc w:val="center"/>
    </w:pPr>
  </w:style>
  <w:style w:type="paragraph" w:customStyle="1" w:styleId="Confidentialit">
    <w:name w:val="Confidentialité"/>
    <w:basedOn w:val="Normal"/>
    <w:next w:val="TypedudocumentPagedecouverture"/>
    <w:pPr>
      <w:spacing w:before="240" w:after="240"/>
      <w:ind w:left="5103"/>
      <w:jc w:val="left"/>
    </w:pPr>
    <w:rPr>
      <w:i/>
      <w:sz w:val="32"/>
    </w:rPr>
  </w:style>
  <w:style w:type="paragraph" w:customStyle="1" w:styleId="Considrant">
    <w:name w:val="Considérant"/>
    <w:basedOn w:val="Normal"/>
    <w:pPr>
      <w:numPr>
        <w:numId w:val="24"/>
      </w:numPr>
    </w:pPr>
  </w:style>
  <w:style w:type="paragraph" w:customStyle="1" w:styleId="Corrigendum">
    <w:name w:val="Corrigendum"/>
    <w:basedOn w:val="Normal"/>
    <w:next w:val="Normal"/>
    <w:pPr>
      <w:spacing w:before="0" w:after="240"/>
      <w:jc w:val="left"/>
    </w:pPr>
  </w:style>
  <w:style w:type="paragraph" w:customStyle="1" w:styleId="Datedadoption">
    <w:name w:val="Date d'adoption"/>
    <w:basedOn w:val="Normal"/>
    <w:next w:val="Titreobjet"/>
    <w:pPr>
      <w:spacing w:before="360" w:after="0"/>
      <w:jc w:val="center"/>
    </w:pPr>
    <w:rPr>
      <w:b/>
    </w:rPr>
  </w:style>
  <w:style w:type="paragraph" w:customStyle="1" w:styleId="Exposdesmotifstitre">
    <w:name w:val="Exposé des motifs titre"/>
    <w:basedOn w:val="Normal"/>
    <w:next w:val="Normal"/>
    <w:pPr>
      <w:jc w:val="center"/>
    </w:pPr>
    <w:rPr>
      <w:b/>
      <w:u w:val="single"/>
    </w:rPr>
  </w:style>
  <w:style w:type="paragraph" w:customStyle="1" w:styleId="Fait">
    <w:name w:val="Fait à"/>
    <w:basedOn w:val="Normal"/>
    <w:next w:val="Institutionquisigne"/>
    <w:pPr>
      <w:keepNext/>
      <w:spacing w:after="0"/>
    </w:pPr>
  </w:style>
  <w:style w:type="paragraph" w:customStyle="1" w:styleId="Formuledadoption">
    <w:name w:val="Formule d'adoption"/>
    <w:basedOn w:val="Normal"/>
    <w:next w:val="Titrearticle"/>
    <w:pPr>
      <w:keepNext/>
    </w:pPr>
  </w:style>
  <w:style w:type="paragraph" w:customStyle="1" w:styleId="Institutionquiagit">
    <w:name w:val="Institution qui agit"/>
    <w:basedOn w:val="Normal"/>
    <w:next w:val="Normal"/>
    <w:pPr>
      <w:keepNext/>
      <w:spacing w:before="600"/>
    </w:pPr>
  </w:style>
  <w:style w:type="paragraph" w:customStyle="1" w:styleId="Institutionquisigne">
    <w:name w:val="Institution qui signe"/>
    <w:basedOn w:val="Normal"/>
    <w:next w:val="Personnequisigne"/>
    <w:pPr>
      <w:keepNext/>
      <w:tabs>
        <w:tab w:val="left" w:pos="4252"/>
      </w:tabs>
      <w:spacing w:before="720" w:after="0"/>
    </w:pPr>
    <w:rPr>
      <w:i/>
    </w:rPr>
  </w:style>
  <w:style w:type="paragraph" w:customStyle="1" w:styleId="ManualConsidrant">
    <w:name w:val="Manual Considérant"/>
    <w:basedOn w:val="Normal"/>
    <w:pPr>
      <w:ind w:left="709" w:hanging="709"/>
    </w:pPr>
  </w:style>
  <w:style w:type="paragraph" w:customStyle="1" w:styleId="Personnequisigne">
    <w:name w:val="Personne qui signe"/>
    <w:basedOn w:val="Normal"/>
    <w:next w:val="Institutionquisigne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Rfrenceinterinstitutionnelle">
    <w:name w:val="Référence interinstitutionnelle"/>
    <w:basedOn w:val="Normal"/>
    <w:next w:val="Statut"/>
    <w:pPr>
      <w:spacing w:before="0" w:after="0"/>
      <w:ind w:left="5103"/>
      <w:jc w:val="left"/>
    </w:pPr>
  </w:style>
  <w:style w:type="paragraph" w:customStyle="1" w:styleId="Rfrenceinterne">
    <w:name w:val="Référence interne"/>
    <w:basedOn w:val="Normal"/>
    <w:next w:val="Rfrenceinterinstitutionnelle"/>
    <w:pPr>
      <w:spacing w:before="0" w:after="0"/>
      <w:ind w:left="5103"/>
      <w:jc w:val="left"/>
    </w:pPr>
  </w:style>
  <w:style w:type="paragraph" w:customStyle="1" w:styleId="Statut">
    <w:name w:val="Statut"/>
    <w:basedOn w:val="Normal"/>
    <w:next w:val="Typedudocument"/>
    <w:pPr>
      <w:spacing w:before="360" w:after="0"/>
      <w:jc w:val="center"/>
    </w:pPr>
  </w:style>
  <w:style w:type="paragraph" w:customStyle="1" w:styleId="Titrearticle">
    <w:name w:val="Titre article"/>
    <w:basedOn w:val="Normal"/>
    <w:next w:val="Normal"/>
    <w:pPr>
      <w:keepNext/>
      <w:spacing w:before="360"/>
      <w:jc w:val="center"/>
    </w:pPr>
    <w:rPr>
      <w:i/>
    </w:rPr>
  </w:style>
  <w:style w:type="paragraph" w:customStyle="1" w:styleId="Titreobjet">
    <w:name w:val="Titre objet"/>
    <w:basedOn w:val="Normal"/>
    <w:next w:val="IntrtEEE"/>
    <w:pPr>
      <w:spacing w:before="360" w:after="360"/>
      <w:jc w:val="center"/>
    </w:pPr>
    <w:rPr>
      <w:b/>
    </w:rPr>
  </w:style>
  <w:style w:type="paragraph" w:customStyle="1" w:styleId="Typedudocument">
    <w:name w:val="Type du document"/>
    <w:basedOn w:val="Normal"/>
    <w:next w:val="Titreobjet"/>
    <w:pPr>
      <w:spacing w:before="360" w:after="0"/>
      <w:jc w:val="center"/>
    </w:pPr>
    <w:rPr>
      <w:b/>
    </w:rPr>
  </w:style>
  <w:style w:type="character" w:customStyle="1" w:styleId="Added">
    <w:name w:val="Added"/>
    <w:basedOn w:val="DefaultParagraphFont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pPr>
      <w:keepLines/>
      <w:spacing w:line="360" w:lineRule="auto"/>
      <w:ind w:left="3402"/>
      <w:jc w:val="left"/>
    </w:pPr>
  </w:style>
  <w:style w:type="paragraph" w:customStyle="1" w:styleId="Objetexterne">
    <w:name w:val="Objet externe"/>
    <w:basedOn w:val="Normal"/>
    <w:next w:val="Normal"/>
    <w:rPr>
      <w:i/>
      <w:caps/>
    </w:rPr>
  </w:style>
  <w:style w:type="paragraph" w:customStyle="1" w:styleId="Supertitre">
    <w:name w:val="Supertitre"/>
    <w:basedOn w:val="Normal"/>
    <w:next w:val="Normal"/>
    <w:pPr>
      <w:spacing w:before="0" w:after="600"/>
      <w:jc w:val="center"/>
    </w:pPr>
    <w:rPr>
      <w:b/>
    </w:rPr>
  </w:style>
  <w:style w:type="paragraph" w:customStyle="1" w:styleId="Languesfaisantfoi">
    <w:name w:val="Langues faisant foi"/>
    <w:basedOn w:val="Normal"/>
    <w:next w:val="Normal"/>
    <w:rsid w:val="00E664ED"/>
    <w:pPr>
      <w:spacing w:before="360" w:after="240"/>
      <w:jc w:val="center"/>
    </w:pPr>
  </w:style>
  <w:style w:type="paragraph" w:customStyle="1" w:styleId="Rfrencecroise">
    <w:name w:val="Référence croisée"/>
    <w:basedOn w:val="Normal"/>
    <w:pPr>
      <w:spacing w:before="0" w:after="0"/>
      <w:jc w:val="center"/>
    </w:pPr>
  </w:style>
  <w:style w:type="paragraph" w:customStyle="1" w:styleId="Fichefinanciretitre">
    <w:name w:val="Fiche financière titre"/>
    <w:basedOn w:val="Normal"/>
    <w:next w:val="Normal"/>
    <w:pPr>
      <w:jc w:val="center"/>
    </w:pPr>
    <w:rPr>
      <w:b/>
      <w:u w:val="single"/>
    </w:rPr>
  </w:style>
  <w:style w:type="paragraph" w:customStyle="1" w:styleId="DatedadoptionPagedecouverture">
    <w:name w:val="Date d'adoption (Page de couverture)"/>
    <w:basedOn w:val="Datedadoption"/>
    <w:next w:val="TitreobjetPagedecouvertur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</w:style>
  <w:style w:type="paragraph" w:customStyle="1" w:styleId="StatutPagedecouverture">
    <w:name w:val="Statut (Page de couverture)"/>
    <w:basedOn w:val="Statut"/>
    <w:next w:val="TypedudocumentPagedecouverture"/>
  </w:style>
  <w:style w:type="paragraph" w:customStyle="1" w:styleId="TitreobjetPagedecouverture">
    <w:name w:val="Titre objet (Page de couverture)"/>
    <w:basedOn w:val="Titreobjet"/>
    <w:next w:val="IntrtEEEPagedecouverture"/>
  </w:style>
  <w:style w:type="paragraph" w:customStyle="1" w:styleId="TypedudocumentPagedecouverture">
    <w:name w:val="Type du document (Page de couverture)"/>
    <w:basedOn w:val="Typedudocument"/>
    <w:next w:val="TitreobjetPagedecouverture"/>
  </w:style>
  <w:style w:type="paragraph" w:customStyle="1" w:styleId="Volume">
    <w:name w:val="Volume"/>
    <w:basedOn w:val="Normal"/>
    <w:next w:val="Confidentialit"/>
    <w:pPr>
      <w:spacing w:before="0" w:after="240"/>
      <w:ind w:left="5103"/>
      <w:jc w:val="left"/>
    </w:pPr>
  </w:style>
  <w:style w:type="paragraph" w:customStyle="1" w:styleId="IntrtEEE">
    <w:name w:val="Intérêt EEE"/>
    <w:basedOn w:val="Languesfaisantfoi"/>
    <w:next w:val="Normal"/>
    <w:rsid w:val="00E664ED"/>
    <w:pPr>
      <w:spacing w:after="0"/>
    </w:pPr>
  </w:style>
  <w:style w:type="paragraph" w:customStyle="1" w:styleId="Accompagnant">
    <w:name w:val="Accompagnant"/>
    <w:basedOn w:val="Normal"/>
    <w:next w:val="Typeacteprincipal"/>
    <w:pPr>
      <w:spacing w:before="0" w:after="240"/>
      <w:jc w:val="center"/>
    </w:pPr>
    <w:rPr>
      <w:b/>
      <w:i/>
    </w:rPr>
  </w:style>
  <w:style w:type="paragraph" w:customStyle="1" w:styleId="Typeacteprincipal">
    <w:name w:val="Type acte principal"/>
    <w:basedOn w:val="Normal"/>
    <w:next w:val="Objetacteprincipal"/>
    <w:pPr>
      <w:spacing w:before="0" w:after="240"/>
      <w:jc w:val="center"/>
    </w:pPr>
    <w:rPr>
      <w:b/>
    </w:rPr>
  </w:style>
  <w:style w:type="paragraph" w:customStyle="1" w:styleId="Objetacteprincipal">
    <w:name w:val="Objet acte principal"/>
    <w:basedOn w:val="Normal"/>
    <w:next w:val="Titrearticle"/>
    <w:pPr>
      <w:spacing w:before="0" w:after="360"/>
      <w:jc w:val="center"/>
    </w:pPr>
    <w:rPr>
      <w:b/>
    </w:rPr>
  </w:style>
  <w:style w:type="paragraph" w:customStyle="1" w:styleId="IntrtEEEPagedecouverture">
    <w:name w:val="Intérêt EEE (Page de couverture)"/>
    <w:basedOn w:val="IntrtEEE"/>
    <w:next w:val="Normal"/>
    <w:rsid w:val="00E664ED"/>
  </w:style>
  <w:style w:type="paragraph" w:customStyle="1" w:styleId="AccompagnantPagedecouverture">
    <w:name w:val="Accompagnant (Page de couverture)"/>
    <w:basedOn w:val="Accompagnant"/>
    <w:next w:val="TypeacteprincipalPagedecouverture"/>
  </w:style>
  <w:style w:type="paragraph" w:customStyle="1" w:styleId="TypeacteprincipalPagedecouverture">
    <w:name w:val="Type acte principal (Page de couverture)"/>
    <w:basedOn w:val="Typeacteprincipal"/>
    <w:next w:val="ObjetacteprincipalPagedecouverture"/>
  </w:style>
  <w:style w:type="paragraph" w:customStyle="1" w:styleId="ObjetacteprincipalPagedecouverture">
    <w:name w:val="Objet acte principal (Page de couverture)"/>
    <w:basedOn w:val="Objetacteprincipal"/>
    <w:next w:val="Rfrencecroise"/>
  </w:style>
  <w:style w:type="paragraph" w:customStyle="1" w:styleId="LanguesfaisantfoiPagedecouverture">
    <w:name w:val="Langues faisant foi (Page de couverture)"/>
    <w:basedOn w:val="Normal"/>
    <w:next w:val="Rfrencecroise"/>
    <w:rsid w:val="00E664ED"/>
    <w:pPr>
      <w:spacing w:before="360" w:after="240"/>
      <w:jc w:val="center"/>
    </w:pPr>
  </w:style>
  <w:style w:type="paragraph" w:styleId="Header">
    <w:name w:val="header"/>
    <w:basedOn w:val="Normal"/>
    <w:link w:val="HeaderChar"/>
    <w:uiPriority w:val="99"/>
    <w:unhideWhenUsed/>
    <w:rsid w:val="007C7670"/>
    <w:pPr>
      <w:tabs>
        <w:tab w:val="center" w:pos="4535"/>
        <w:tab w:val="right" w:pos="9071"/>
      </w:tabs>
      <w:spacing w:before="0"/>
    </w:pPr>
  </w:style>
  <w:style w:type="paragraph" w:customStyle="1" w:styleId="HeaderLandscape">
    <w:name w:val="HeaderLandscape"/>
    <w:basedOn w:val="Normal"/>
    <w:rsid w:val="007C7670"/>
    <w:pPr>
      <w:tabs>
        <w:tab w:val="center" w:pos="7285"/>
        <w:tab w:val="right" w:pos="14003"/>
      </w:tabs>
      <w:spacing w:before="0"/>
    </w:pPr>
  </w:style>
  <w:style w:type="paragraph" w:styleId="Footer">
    <w:name w:val="footer"/>
    <w:basedOn w:val="Normal"/>
    <w:link w:val="FooterChar"/>
    <w:uiPriority w:val="99"/>
    <w:unhideWhenUsed/>
    <w:rsid w:val="007C7670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paragraph" w:customStyle="1" w:styleId="FooterLandscape">
    <w:name w:val="FooterLandscape"/>
    <w:basedOn w:val="Normal"/>
    <w:rsid w:val="007C7670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notes.xml.rels><?xml version='1.0' encoding='UTF-8' standalone='yes'?>
<Relationships xmlns="http://schemas.openxmlformats.org/package/2006/relationships"><Relationship Id="rId2" Type="http://schemas.openxmlformats.org/officeDocument/2006/relationships/hyperlink" Target="http://data.europa.eu/eli/dec_impl/2025/1458/oj" TargetMode="External"/><Relationship Id="rId1" Type="http://schemas.openxmlformats.org/officeDocument/2006/relationships/hyperlink" Target="http://data.europa.eu/eli/reg/2025/38/oj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file:///C:\Users\Public\Documents\Templates\CO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C_Collab_Reference xmlns="144c03d0-0f03-451f-9d46-5279004462a4" xsi:nil="true"/>
    <EC_Collab_Status xmlns="144c03d0-0f03-451f-9d46-5279004462a4">Not Started</EC_Collab_Status>
    <_Status xmlns="http://schemas.microsoft.com/sharepoint/v3/fields">Not Started</_Status>
    <EC_Collab_DocumentLanguage xmlns="144c03d0-0f03-451f-9d46-5279004462a4">EN</EC_Collab_DocumentLanguage>
    <lcf76f155ced4ddcb4097134ff3c332f xmlns="f7bb8512-91eb-4bfd-be42-d6f021407e9a">
      <Terms xmlns="http://schemas.microsoft.com/office/infopath/2007/PartnerControls"/>
    </lcf76f155ced4ddcb4097134ff3c332f>
    <TaxCatchAll xmlns="144c03d0-0f03-451f-9d46-5279004462a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BAD999D84E12C74482EA5120F5227F6F00217DECAAC21D6B43958DFE68658C192E" ma:contentTypeVersion="27" ma:contentTypeDescription="Create a new document in this library." ma:contentTypeScope="" ma:versionID="2102d427686cd96e870a3273dd72c152">
  <xsd:schema xmlns:xsd="http://www.w3.org/2001/XMLSchema" xmlns:xs="http://www.w3.org/2001/XMLSchema" xmlns:p="http://schemas.microsoft.com/office/2006/metadata/properties" xmlns:ns2="http://schemas.microsoft.com/sharepoint/v3/fields" xmlns:ns3="144c03d0-0f03-451f-9d46-5279004462a4" xmlns:ns4="f7bb8512-91eb-4bfd-be42-d6f021407e9a" targetNamespace="http://schemas.microsoft.com/office/2006/metadata/properties" ma:root="true" ma:fieldsID="492130a08d5ae8bb7a6f79abd30fb763" ns2:_="" ns3:_="" ns4:_="">
    <xsd:import namespace="http://schemas.microsoft.com/sharepoint/v3/fields"/>
    <xsd:import namespace="144c03d0-0f03-451f-9d46-5279004462a4"/>
    <xsd:import namespace="f7bb8512-91eb-4bfd-be42-d6f021407e9a"/>
    <xsd:element name="properties">
      <xsd:complexType>
        <xsd:sequence>
          <xsd:element name="documentManagement">
            <xsd:complexType>
              <xsd:all>
                <xsd:element ref="ns3:EC_Collab_Reference" minOccurs="0"/>
                <xsd:element ref="ns2:_Status" minOccurs="0"/>
                <xsd:element ref="ns3:EC_Collab_DocumentLanguage"/>
                <xsd:element ref="ns3:SharedWithUsers" minOccurs="0"/>
                <xsd:element ref="ns3:SharedWithDetails" minOccurs="0"/>
                <xsd:element ref="ns3:EC_Collab_Status" minOccurs="0"/>
                <xsd:element ref="ns4:MediaServiceSearchProperties" minOccurs="0"/>
                <xsd:element ref="ns4:lcf76f155ced4ddcb4097134ff3c332f" minOccurs="0"/>
                <xsd:element ref="ns3:TaxCatchAll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3" nillable="true" ma:displayName="État" ma:default="Non commencé" ma:hidden="true" ma:internalName="_Status" ma:readOnly="false">
      <xsd:simpleType>
        <xsd:union memberTypes="dms:Text">
          <xsd:simpleType>
            <xsd:restriction base="dms:Choice">
              <xsd:enumeration value="Non commencé"/>
              <xsd:enumeration value="Brouillon"/>
              <xsd:enumeration value="Révisé"/>
              <xsd:enumeration value="Planifié"/>
              <xsd:enumeration value="Publié"/>
              <xsd:enumeration value="Final"/>
              <xsd:enumeration value="Date d'expiration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c03d0-0f03-451f-9d46-5279004462a4" elementFormDefault="qualified">
    <xsd:import namespace="http://schemas.microsoft.com/office/2006/documentManagement/types"/>
    <xsd:import namespace="http://schemas.microsoft.com/office/infopath/2007/PartnerControls"/>
    <xsd:element name="EC_Collab_Reference" ma:index="12" nillable="true" ma:displayName="Reference" ma:internalName="EC_Collab_Reference" ma:readOnly="false">
      <xsd:simpleType>
        <xsd:restriction base="dms:Text"/>
      </xsd:simpleType>
    </xsd:element>
    <xsd:element name="EC_Collab_DocumentLanguage" ma:index="14" ma:displayName="Language" ma:default="EN" ma:format="Dropdown" ma:internalName="EC_Collab_DocumentLanguage" ma:readOnly="false">
      <xsd:simpleType>
        <xsd:restriction base="dms:Choice">
          <xsd:enumeration value="BG"/>
          <xsd:enumeration value="ES"/>
          <xsd:enumeration value="CS"/>
          <xsd:enumeration value="DA"/>
          <xsd:enumeration value="DE"/>
          <xsd:enumeration value="ET"/>
          <xsd:enumeration value="EL"/>
          <xsd:enumeration value="EN"/>
          <xsd:enumeration value="FR"/>
          <xsd:enumeration value="GA"/>
          <xsd:enumeration value="IT"/>
          <xsd:enumeration value="LT"/>
          <xsd:enumeration value="LV"/>
          <xsd:enumeration value="HU"/>
          <xsd:enumeration value="MT"/>
          <xsd:enumeration value="NL"/>
          <xsd:enumeration value="PL"/>
          <xsd:enumeration value="PT"/>
          <xsd:enumeration value="RO"/>
          <xsd:enumeration value="SK"/>
          <xsd:enumeration value="SL"/>
          <xsd:enumeration value="FI"/>
          <xsd:enumeration value="SV"/>
          <xsd:enumeration value="HR"/>
          <xsd:enumeration value="MK"/>
          <xsd:enumeration value="TR"/>
          <xsd:enumeration value="EU"/>
          <xsd:enumeration value="CA"/>
          <xsd:enumeration value="GL"/>
          <xsd:enumeration value="AB"/>
          <xsd:enumeration value="AA"/>
          <xsd:enumeration value="AF"/>
          <xsd:enumeration value="AK"/>
          <xsd:enumeration value="SQ"/>
          <xsd:enumeration value="AM"/>
          <xsd:enumeration value="AR"/>
          <xsd:enumeration value="AN"/>
          <xsd:enumeration value="HY"/>
          <xsd:enumeration value="AS"/>
          <xsd:enumeration value="AV"/>
          <xsd:enumeration value="AE"/>
          <xsd:enumeration value="AY"/>
          <xsd:enumeration value="AZ"/>
          <xsd:enumeration value="BM"/>
          <xsd:enumeration value="BA"/>
          <xsd:enumeration value="BE"/>
          <xsd:enumeration value="BN"/>
          <xsd:enumeration value="BH"/>
          <xsd:enumeration value="BI"/>
          <xsd:enumeration value="NB"/>
          <xsd:enumeration value="BS"/>
          <xsd:enumeration value="BR"/>
          <xsd:enumeration value="MY"/>
          <xsd:enumeration value="KM"/>
          <xsd:enumeration value="CH"/>
          <xsd:enumeration value="CE"/>
          <xsd:enumeration value="NY"/>
          <xsd:enumeration value="ZH"/>
          <xsd:enumeration value="CU"/>
          <xsd:enumeration value="CV"/>
          <xsd:enumeration value="KW"/>
          <xsd:enumeration value="CO"/>
          <xsd:enumeration value="CR"/>
          <xsd:enumeration value="DV"/>
          <xsd:enumeration value="DZ"/>
          <xsd:enumeration value="EO"/>
          <xsd:enumeration value="EE"/>
          <xsd:enumeration value="FO"/>
          <xsd:enumeration value="FJ"/>
          <xsd:enumeration value="FF"/>
          <xsd:enumeration value="GD"/>
          <xsd:enumeration value="LG"/>
          <xsd:enumeration value="KA"/>
          <xsd:enumeration value="GN"/>
          <xsd:enumeration value="GU"/>
          <xsd:enumeration value="HT"/>
          <xsd:enumeration value="HA"/>
          <xsd:enumeration value="HE"/>
          <xsd:enumeration value="HZ"/>
          <xsd:enumeration value="HI"/>
          <xsd:enumeration value="HO"/>
          <xsd:enumeration value="IS"/>
          <xsd:enumeration value="IO"/>
          <xsd:enumeration value="IG"/>
          <xsd:enumeration value="ID"/>
          <xsd:enumeration value="IA"/>
          <xsd:enumeration value="IE"/>
          <xsd:enumeration value="IU"/>
          <xsd:enumeration value="IK"/>
          <xsd:enumeration value="JA"/>
          <xsd:enumeration value="JV"/>
          <xsd:enumeration value="KL"/>
          <xsd:enumeration value="KN"/>
          <xsd:enumeration value="KR"/>
          <xsd:enumeration value="KS"/>
          <xsd:enumeration value="KK"/>
          <xsd:enumeration value="KI"/>
          <xsd:enumeration value="RW"/>
          <xsd:enumeration value="KY"/>
          <xsd:enumeration value="KV"/>
          <xsd:enumeration value="KG"/>
          <xsd:enumeration value="KO"/>
          <xsd:enumeration value="KJ"/>
          <xsd:enumeration value="KU"/>
          <xsd:enumeration value="LO"/>
          <xsd:enumeration value="LA"/>
          <xsd:enumeration value="LI"/>
          <xsd:enumeration value="LN"/>
          <xsd:enumeration value="LU"/>
          <xsd:enumeration value="LB"/>
          <xsd:enumeration value="MG"/>
          <xsd:enumeration value="MS"/>
          <xsd:enumeration value="ML"/>
          <xsd:enumeration value="GV"/>
          <xsd:enumeration value="MI"/>
          <xsd:enumeration value="MR"/>
          <xsd:enumeration value="MH"/>
          <xsd:enumeration value="MN"/>
          <xsd:enumeration value="NA"/>
          <xsd:enumeration value="NV"/>
          <xsd:enumeration value="ND"/>
          <xsd:enumeration value="NR"/>
          <xsd:enumeration value="NG"/>
          <xsd:enumeration value="NE"/>
          <xsd:enumeration value="SE"/>
          <xsd:enumeration value="NO"/>
          <xsd:enumeration value="NN"/>
          <xsd:enumeration value="OC"/>
          <xsd:enumeration value="OJ"/>
          <xsd:enumeration value="OR"/>
          <xsd:enumeration value="OM"/>
          <xsd:enumeration value="OS"/>
          <xsd:enumeration value="PI"/>
          <xsd:enumeration value="PA"/>
          <xsd:enumeration value="FA"/>
          <xsd:enumeration value="PS"/>
          <xsd:enumeration value="QU"/>
          <xsd:enumeration value="RM"/>
          <xsd:enumeration value="RN"/>
          <xsd:enumeration value="RU"/>
          <xsd:enumeration value="SM"/>
          <xsd:enumeration value="SG"/>
          <xsd:enumeration value="SA"/>
          <xsd:enumeration value="SC"/>
          <xsd:enumeration value="SR"/>
          <xsd:enumeration value="SN"/>
          <xsd:enumeration value="II"/>
          <xsd:enumeration value="SD"/>
          <xsd:enumeration value="SI"/>
          <xsd:enumeration value="SO"/>
          <xsd:enumeration value="ST"/>
          <xsd:enumeration value="SU"/>
          <xsd:enumeration value="SW"/>
          <xsd:enumeration value="SS"/>
          <xsd:enumeration value="TL"/>
          <xsd:enumeration value="TY"/>
          <xsd:enumeration value="TG"/>
          <xsd:enumeration value="TA"/>
          <xsd:enumeration value="TT"/>
          <xsd:enumeration value="TE"/>
          <xsd:enumeration value="TH"/>
          <xsd:enumeration value="BO"/>
          <xsd:enumeration value="TI"/>
          <xsd:enumeration value="TO"/>
          <xsd:enumeration value="TS"/>
          <xsd:enumeration value="TN"/>
          <xsd:enumeration value="TK"/>
          <xsd:enumeration value="TW"/>
          <xsd:enumeration value="UG"/>
          <xsd:enumeration value="UK"/>
          <xsd:enumeration value="UR"/>
          <xsd:enumeration value="UZ"/>
          <xsd:enumeration value="VE"/>
          <xsd:enumeration value="VI"/>
          <xsd:enumeration value="VO"/>
          <xsd:enumeration value="WA"/>
          <xsd:enumeration value="CY"/>
          <xsd:enumeration value="FY"/>
          <xsd:enumeration value="WO"/>
          <xsd:enumeration value="XH"/>
          <xsd:enumeration value="YI"/>
          <xsd:enumeration value="YO"/>
          <xsd:enumeration value="ZA"/>
          <xsd:enumeration value="ZU"/>
        </xsd:restriction>
      </xsd:simpleType>
    </xsd:element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EC_Collab_Status" ma:index="17" nillable="true" ma:displayName="EC Status" ma:default="Not Started" ma:format="Dropdown" ma:internalName="EC_Collab_Status" ma:readOnly="false">
      <xsd:simpleType>
        <xsd:restriction base="dms:Choice">
          <xsd:enumeration value="Not Started"/>
          <xsd:enumeration value="Draft"/>
          <xsd:enumeration value="Reviewed"/>
          <xsd:enumeration value="Scheduled"/>
          <xsd:enumeration value="Published"/>
          <xsd:enumeration value="Final"/>
          <xsd:enumeration value="Expired"/>
        </xsd:restriction>
      </xsd:simpleType>
    </xsd:element>
    <xsd:element name="TaxCatchAll" ma:index="21" nillable="true" ma:displayName="Taxonomy Catch All Column" ma:hidden="true" ma:list="{51513471-611d-4aba-ae12-e8d0e877eea6}" ma:internalName="TaxCatchAll" ma:showField="CatchAllData" ma:web="144c03d0-0f03-451f-9d46-5279004462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b8512-91eb-4bfd-be42-d6f021407e9a" elementFormDefault="qualified">
    <xsd:import namespace="http://schemas.microsoft.com/office/2006/documentManagement/types"/>
    <xsd:import namespace="http://schemas.microsoft.com/office/infopath/2007/PartnerControls"/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9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7" ma:displayName="Titre"/>
        <xsd:element ref="dc:subject" minOccurs="0" maxOccurs="1" ma:index="8" ma:displayName="Subject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État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794E1-8702-4DC4-BD9D-D06308755C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5C4F8D-CF11-43D6-8ABA-4023AC3922B7}">
  <ds:schemaRefs>
    <ds:schemaRef ds:uri="http://schemas.microsoft.com/office/2006/metadata/properties"/>
    <ds:schemaRef ds:uri="http://schemas.microsoft.com/office/infopath/2007/PartnerControls"/>
    <ds:schemaRef ds:uri="144c03d0-0f03-451f-9d46-5279004462a4"/>
    <ds:schemaRef ds:uri="http://schemas.microsoft.com/sharepoint/v3/fields"/>
    <ds:schemaRef ds:uri="f7bb8512-91eb-4bfd-be42-d6f021407e9a"/>
  </ds:schemaRefs>
</ds:datastoreItem>
</file>

<file path=customXml/itemProps3.xml><?xml version="1.0" encoding="utf-8"?>
<ds:datastoreItem xmlns:ds="http://schemas.openxmlformats.org/officeDocument/2006/customXml" ds:itemID="{82FFA608-D945-427B-837F-807519A9B2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144c03d0-0f03-451f-9d46-5279004462a4"/>
    <ds:schemaRef ds:uri="f7bb8512-91eb-4bfd-be42-d6f021407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002BD7-BB16-4965-A2A6-2D9426081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COM.dotm</Template>
  <TotalTime>35</TotalTime>
  <Pages>4</Pages>
  <Words>1260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54</cp:revision>
  <dcterms:created xsi:type="dcterms:W3CDTF">2026-05-19T06:48:00Z</dcterms:created>
  <dcterms:modified xsi:type="dcterms:W3CDTF">2026-06-09T07:18:00Z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COM/PL/ORG</vt:lpwstr>
  </property>
  <property fmtid="{D5CDD505-2E9C-101B-9397-08002B2CF9AE}" pid="3" name="Version">
    <vt:lpwstr>8.0.25.0</vt:lpwstr>
  </property>
  <property fmtid="{D5CDD505-2E9C-101B-9397-08002B2CF9AE}" pid="4" name="Last edited using">
    <vt:lpwstr>LW 9.2, Build 20250828</vt:lpwstr>
  </property>
  <property fmtid="{D5CDD505-2E9C-101B-9397-08002B2CF9AE}" pid="5" name="Created using">
    <vt:lpwstr>LW 9.2, Build 20250828</vt:lpwstr>
  </property>
  <property fmtid="{D5CDD505-2E9C-101B-9397-08002B2CF9AE}" pid="6" name="Part">
    <vt:lpwstr>1</vt:lpwstr>
  </property>
  <property fmtid="{D5CDD505-2E9C-101B-9397-08002B2CF9AE}" pid="7" name="Total parts">
    <vt:lpwstr>1</vt:lpwstr>
  </property>
  <property fmtid="{D5CDD505-2E9C-101B-9397-08002B2CF9AE}" pid="8" name="Level of sensitivity">
    <vt:lpwstr>Standard treatment</vt:lpwstr>
  </property>
  <property fmtid="{D5CDD505-2E9C-101B-9397-08002B2CF9AE}" pid="9" name="LWTemplateID">
    <vt:lpwstr>SJ-021</vt:lpwstr>
  </property>
  <property fmtid="{D5CDD505-2E9C-101B-9397-08002B2CF9AE}" pid="10" name="MSIP_Label_6bd9ddd1-4d20-43f6-abfa-fc3c07406f94_Enabled">
    <vt:lpwstr>true</vt:lpwstr>
  </property>
  <property fmtid="{D5CDD505-2E9C-101B-9397-08002B2CF9AE}" pid="11" name="MSIP_Label_6bd9ddd1-4d20-43f6-abfa-fc3c07406f94_SetDate">
    <vt:lpwstr>2026-04-30T14:03:35Z</vt:lpwstr>
  </property>
  <property fmtid="{D5CDD505-2E9C-101B-9397-08002B2CF9AE}" pid="12" name="MSIP_Label_6bd9ddd1-4d20-43f6-abfa-fc3c07406f94_Method">
    <vt:lpwstr>Standard</vt:lpwstr>
  </property>
  <property fmtid="{D5CDD505-2E9C-101B-9397-08002B2CF9AE}" pid="13" name="MSIP_Label_6bd9ddd1-4d20-43f6-abfa-fc3c07406f94_Name">
    <vt:lpwstr>Commission Use</vt:lpwstr>
  </property>
  <property fmtid="{D5CDD505-2E9C-101B-9397-08002B2CF9AE}" pid="14" name="MSIP_Label_6bd9ddd1-4d20-43f6-abfa-fc3c07406f94_SiteId">
    <vt:lpwstr>b24c8b06-522c-46fe-9080-70926f8dddb1</vt:lpwstr>
  </property>
  <property fmtid="{D5CDD505-2E9C-101B-9397-08002B2CF9AE}" pid="15" name="MSIP_Label_6bd9ddd1-4d20-43f6-abfa-fc3c07406f94_ActionId">
    <vt:lpwstr>4998c542-3653-48cd-88ed-ea697ffec252</vt:lpwstr>
  </property>
  <property fmtid="{D5CDD505-2E9C-101B-9397-08002B2CF9AE}" pid="16" name="MSIP_Label_6bd9ddd1-4d20-43f6-abfa-fc3c07406f94_ContentBits">
    <vt:lpwstr>0</vt:lpwstr>
  </property>
  <property fmtid="{D5CDD505-2E9C-101B-9397-08002B2CF9AE}" pid="17" name="MSIP_Label_6bd9ddd1-4d20-43f6-abfa-fc3c07406f94_Tag">
    <vt:lpwstr>10, 3, 0, 1</vt:lpwstr>
  </property>
  <property fmtid="{D5CDD505-2E9C-101B-9397-08002B2CF9AE}" pid="18" name="ContentTypeId">
    <vt:lpwstr>0x010100BAD999D84E12C74482EA5120F5227F6F00217DECAAC21D6B43958DFE68658C192E</vt:lpwstr>
  </property>
  <property fmtid="{D5CDD505-2E9C-101B-9397-08002B2CF9AE}" pid="19" name="MediaServiceImageTags">
    <vt:lpwstr/>
  </property>
  <property fmtid="{D5CDD505-2E9C-101B-9397-08002B2CF9AE}" pid="20" name="DQCStatus">
    <vt:lpwstr>Green (DQC version 03)</vt:lpwstr>
  </property>
  <property name="OP_sanitized" fmtid="{D5CDD505-2E9C-101B-9397-08002B2CF9AE}" pid="21">
    <vt:lpwstr>True</vt:lpwstr>
  </property>
</Properties>
</file>