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B91D9" w14:textId="19B881A5" w:rsidR="005A17EC" w:rsidRPr="003B0E7C" w:rsidRDefault="00D3606A" w:rsidP="00D3606A">
      <w:pPr>
        <w:pStyle w:val="Pagedecouverture"/>
        <w:rPr>
          <w:noProof/>
        </w:rPr>
      </w:pPr>
      <w:r>
        <w:rPr>
          <w:noProof/>
        </w:rPr>
        <w:pict w14:anchorId="0AD04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73C8E36-0680-49EB-9228-FAF61ABCC552" style="width:455.25pt;height:371.25pt">
            <v:imagedata r:id="rId8" o:title=""/>
          </v:shape>
        </w:pict>
      </w:r>
    </w:p>
    <w:p w14:paraId="2726DFB1" w14:textId="77777777" w:rsidR="005A17EC" w:rsidRPr="003B0E7C" w:rsidRDefault="005A17EC" w:rsidP="005A17EC">
      <w:pPr>
        <w:rPr>
          <w:noProof/>
        </w:rPr>
        <w:sectPr w:rsidR="005A17EC" w:rsidRPr="003B0E7C" w:rsidSect="00D3606A">
          <w:footerReference w:type="even" r:id="rId9"/>
          <w:footerReference w:type="default" r:id="rId10"/>
          <w:pgSz w:w="11907" w:h="16839"/>
          <w:pgMar w:top="1134" w:right="1417" w:bottom="1134" w:left="1417" w:header="709" w:footer="709" w:gutter="0"/>
          <w:pgNumType w:start="0"/>
          <w:cols w:space="720"/>
          <w:docGrid w:linePitch="360"/>
        </w:sectPr>
      </w:pPr>
    </w:p>
    <w:p w14:paraId="19604313" w14:textId="77777777" w:rsidR="005A17EC" w:rsidRPr="003B0E7C" w:rsidRDefault="005A17EC" w:rsidP="0063684F">
      <w:pPr>
        <w:pStyle w:val="Exposdesmotifstitre"/>
        <w:rPr>
          <w:noProof/>
        </w:rPr>
      </w:pPr>
      <w:bookmarkStart w:id="0" w:name="_GoBack"/>
      <w:bookmarkEnd w:id="0"/>
      <w:r w:rsidRPr="003B0E7C">
        <w:rPr>
          <w:noProof/>
        </w:rPr>
        <w:lastRenderedPageBreak/>
        <w:t>UZASADNIENIE</w:t>
      </w:r>
    </w:p>
    <w:p w14:paraId="1CF9E51B" w14:textId="77777777" w:rsidR="005A17EC" w:rsidRPr="003B0E7C" w:rsidRDefault="005A17EC" w:rsidP="0063684F">
      <w:pPr>
        <w:pStyle w:val="ManualHeading1"/>
        <w:widowControl w:val="0"/>
        <w:shd w:val="clear" w:color="auto" w:fill="FFFFFF" w:themeFill="background1"/>
        <w:spacing w:before="230" w:after="0" w:line="269" w:lineRule="exact"/>
        <w:ind w:right="86"/>
        <w:rPr>
          <w:noProof/>
          <w:color w:val="008000"/>
        </w:rPr>
      </w:pPr>
      <w:r w:rsidRPr="003B0E7C">
        <w:rPr>
          <w:noProof/>
        </w:rPr>
        <w:t>1.</w:t>
      </w:r>
      <w:r w:rsidRPr="003B0E7C">
        <w:rPr>
          <w:noProof/>
        </w:rPr>
        <w:tab/>
        <w:t>KONTEKST WNIOSKU</w:t>
      </w:r>
    </w:p>
    <w:p w14:paraId="39D6EEF0" w14:textId="76B699BC" w:rsidR="005A17EC" w:rsidRPr="003B0E7C" w:rsidRDefault="005A17EC" w:rsidP="0063684F">
      <w:pPr>
        <w:pStyle w:val="ManualHeading2"/>
        <w:rPr>
          <w:rFonts w:eastAsia="Arial Unicode MS"/>
          <w:noProof/>
        </w:rPr>
      </w:pPr>
      <w:r w:rsidRPr="003B0E7C">
        <w:rPr>
          <w:noProof/>
          <w:color w:val="000000"/>
          <w:u w:color="000000"/>
          <w:bdr w:val="nil"/>
        </w:rPr>
        <w:t>•</w:t>
      </w:r>
      <w:r w:rsidRPr="003B0E7C">
        <w:rPr>
          <w:noProof/>
        </w:rPr>
        <w:tab/>
        <w:t>Przyczyny</w:t>
      </w:r>
      <w:r w:rsidR="00713199" w:rsidRPr="003B0E7C">
        <w:rPr>
          <w:noProof/>
        </w:rPr>
        <w:t xml:space="preserve"> i</w:t>
      </w:r>
      <w:r w:rsidR="00713199">
        <w:rPr>
          <w:noProof/>
        </w:rPr>
        <w:t> </w:t>
      </w:r>
      <w:r w:rsidR="00713199" w:rsidRPr="003B0E7C">
        <w:rPr>
          <w:noProof/>
        </w:rPr>
        <w:t>cel</w:t>
      </w:r>
      <w:r w:rsidRPr="003B0E7C">
        <w:rPr>
          <w:noProof/>
        </w:rPr>
        <w:t>e wniosku</w:t>
      </w:r>
    </w:p>
    <w:p w14:paraId="05993486" w14:textId="0BBDE115" w:rsidR="004872E4" w:rsidRPr="003B0E7C" w:rsidRDefault="004872E4" w:rsidP="004872E4">
      <w:pPr>
        <w:pBdr>
          <w:top w:val="nil"/>
          <w:left w:val="nil"/>
          <w:bottom w:val="nil"/>
          <w:right w:val="nil"/>
          <w:between w:val="nil"/>
          <w:bar w:val="nil"/>
        </w:pBdr>
        <w:spacing w:before="0" w:after="240"/>
        <w:rPr>
          <w:rFonts w:eastAsia="Arial Unicode MS"/>
          <w:noProof/>
        </w:rPr>
      </w:pPr>
      <w:r w:rsidRPr="003B0E7C">
        <w:rPr>
          <w:noProof/>
        </w:rPr>
        <w:t>Cele polityczne określone</w:t>
      </w:r>
      <w:r w:rsidR="00713199" w:rsidRPr="003B0E7C">
        <w:rPr>
          <w:noProof/>
        </w:rPr>
        <w:t xml:space="preserve"> w</w:t>
      </w:r>
      <w:r w:rsidR="00713199">
        <w:rPr>
          <w:noProof/>
        </w:rPr>
        <w:t> </w:t>
      </w:r>
      <w:r w:rsidR="00713199" w:rsidRPr="003B0E7C">
        <w:rPr>
          <w:noProof/>
        </w:rPr>
        <w:t>prz</w:t>
      </w:r>
      <w:r w:rsidRPr="003B0E7C">
        <w:rPr>
          <w:noProof/>
        </w:rPr>
        <w:t>episach Unii należy realizować</w:t>
      </w:r>
      <w:r w:rsidR="00713199" w:rsidRPr="003B0E7C">
        <w:rPr>
          <w:noProof/>
        </w:rPr>
        <w:t xml:space="preserve"> w</w:t>
      </w:r>
      <w:r w:rsidR="00713199">
        <w:rPr>
          <w:noProof/>
        </w:rPr>
        <w:t> </w:t>
      </w:r>
      <w:r w:rsidR="00713199" w:rsidRPr="003B0E7C">
        <w:rPr>
          <w:noProof/>
        </w:rPr>
        <w:t>spo</w:t>
      </w:r>
      <w:r w:rsidRPr="003B0E7C">
        <w:rPr>
          <w:noProof/>
        </w:rPr>
        <w:t>sób wydajny, skuteczny</w:t>
      </w:r>
      <w:r w:rsidR="00713199" w:rsidRPr="003B0E7C">
        <w:rPr>
          <w:noProof/>
        </w:rPr>
        <w:t xml:space="preserve"> i</w:t>
      </w:r>
      <w:r w:rsidR="00713199">
        <w:rPr>
          <w:noProof/>
        </w:rPr>
        <w:t> </w:t>
      </w:r>
      <w:r w:rsidR="00713199" w:rsidRPr="003B0E7C">
        <w:rPr>
          <w:noProof/>
        </w:rPr>
        <w:t>prz</w:t>
      </w:r>
      <w:r w:rsidRPr="003B0E7C">
        <w:rPr>
          <w:noProof/>
        </w:rPr>
        <w:t>ejrzysty. Te utrwalone zasady wynikają</w:t>
      </w:r>
      <w:r w:rsidR="00713199" w:rsidRPr="003B0E7C">
        <w:rPr>
          <w:noProof/>
        </w:rPr>
        <w:t xml:space="preserve"> z</w:t>
      </w:r>
      <w:r w:rsidR="00713199">
        <w:rPr>
          <w:noProof/>
        </w:rPr>
        <w:t> </w:t>
      </w:r>
      <w:r w:rsidR="00713199" w:rsidRPr="003B0E7C">
        <w:rPr>
          <w:noProof/>
        </w:rPr>
        <w:t>bia</w:t>
      </w:r>
      <w:r w:rsidRPr="003B0E7C">
        <w:rPr>
          <w:noProof/>
        </w:rPr>
        <w:t>łej księgi</w:t>
      </w:r>
      <w:r w:rsidR="00713199" w:rsidRPr="003B0E7C">
        <w:rPr>
          <w:noProof/>
        </w:rPr>
        <w:t xml:space="preserve"> w</w:t>
      </w:r>
      <w:r w:rsidR="00713199">
        <w:rPr>
          <w:noProof/>
        </w:rPr>
        <w:t> </w:t>
      </w:r>
      <w:r w:rsidR="00713199" w:rsidRPr="003B0E7C">
        <w:rPr>
          <w:noProof/>
        </w:rPr>
        <w:t>spr</w:t>
      </w:r>
      <w:r w:rsidRPr="003B0E7C">
        <w:rPr>
          <w:noProof/>
        </w:rPr>
        <w:t>awie sprawowania rządów</w:t>
      </w:r>
      <w:r w:rsidR="00713199" w:rsidRPr="003B0E7C">
        <w:rPr>
          <w:noProof/>
        </w:rPr>
        <w:t xml:space="preserve"> z</w:t>
      </w:r>
      <w:r w:rsidR="00713199">
        <w:rPr>
          <w:noProof/>
        </w:rPr>
        <w:t> </w:t>
      </w:r>
      <w:r w:rsidR="00713199" w:rsidRPr="003B0E7C">
        <w:rPr>
          <w:noProof/>
        </w:rPr>
        <w:t>2</w:t>
      </w:r>
      <w:r w:rsidRPr="003B0E7C">
        <w:rPr>
          <w:noProof/>
        </w:rPr>
        <w:t>0</w:t>
      </w:r>
      <w:r w:rsidRPr="00713199">
        <w:rPr>
          <w:noProof/>
        </w:rPr>
        <w:t>01</w:t>
      </w:r>
      <w:r w:rsidR="00713199" w:rsidRPr="00713199">
        <w:rPr>
          <w:noProof/>
        </w:rPr>
        <w:t> </w:t>
      </w:r>
      <w:r w:rsidRPr="00713199">
        <w:rPr>
          <w:noProof/>
        </w:rPr>
        <w:t>r.</w:t>
      </w:r>
      <w:r w:rsidRPr="003B0E7C">
        <w:rPr>
          <w:noProof/>
        </w:rPr>
        <w:t>(</w:t>
      </w:r>
      <w:r w:rsidRPr="003B0E7C">
        <w:rPr>
          <w:rStyle w:val="FootnoteReference"/>
          <w:noProof/>
        </w:rPr>
        <w:footnoteReference w:id="2"/>
      </w:r>
      <w:r w:rsidRPr="003B0E7C">
        <w:rPr>
          <w:noProof/>
        </w:rPr>
        <w:t>),</w:t>
      </w:r>
      <w:r w:rsidR="00713199" w:rsidRPr="003B0E7C">
        <w:rPr>
          <w:noProof/>
        </w:rPr>
        <w:t xml:space="preserve"> w</w:t>
      </w:r>
      <w:r w:rsidR="00713199">
        <w:rPr>
          <w:noProof/>
        </w:rPr>
        <w:t> </w:t>
      </w:r>
      <w:r w:rsidR="00713199" w:rsidRPr="003B0E7C">
        <w:rPr>
          <w:noProof/>
        </w:rPr>
        <w:t>któ</w:t>
      </w:r>
      <w:r w:rsidRPr="003B0E7C">
        <w:rPr>
          <w:noProof/>
        </w:rPr>
        <w:t>rej lepsze stanowienie prawa</w:t>
      </w:r>
      <w:r w:rsidR="00713199" w:rsidRPr="003B0E7C">
        <w:rPr>
          <w:noProof/>
        </w:rPr>
        <w:t xml:space="preserve"> i</w:t>
      </w:r>
      <w:r w:rsidR="00713199">
        <w:rPr>
          <w:noProof/>
        </w:rPr>
        <w:t> </w:t>
      </w:r>
      <w:r w:rsidR="00713199" w:rsidRPr="003B0E7C">
        <w:rPr>
          <w:noProof/>
        </w:rPr>
        <w:t>zaa</w:t>
      </w:r>
      <w:r w:rsidRPr="003B0E7C">
        <w:rPr>
          <w:noProof/>
        </w:rPr>
        <w:t>ngażowanie zainteresowanych stron znalazły się</w:t>
      </w:r>
      <w:r w:rsidR="00713199" w:rsidRPr="003B0E7C">
        <w:rPr>
          <w:noProof/>
        </w:rPr>
        <w:t xml:space="preserve"> w</w:t>
      </w:r>
      <w:r w:rsidR="00713199">
        <w:rPr>
          <w:noProof/>
        </w:rPr>
        <w:t> </w:t>
      </w:r>
      <w:r w:rsidR="00713199" w:rsidRPr="003B0E7C">
        <w:rPr>
          <w:noProof/>
        </w:rPr>
        <w:t>cen</w:t>
      </w:r>
      <w:r w:rsidRPr="003B0E7C">
        <w:rPr>
          <w:noProof/>
        </w:rPr>
        <w:t>trum kształtowania europejskiej polityki. Kompas konkurencyjności(</w:t>
      </w:r>
      <w:r w:rsidRPr="003B0E7C">
        <w:rPr>
          <w:rStyle w:val="FootnoteReference"/>
          <w:noProof/>
        </w:rPr>
        <w:footnoteReference w:id="3"/>
      </w:r>
      <w:r w:rsidRPr="003B0E7C">
        <w:rPr>
          <w:noProof/>
        </w:rPr>
        <w:t>) kontynuuje wspieranie odpowiedzialnego stanowienia prawa. Zapowiedziano</w:t>
      </w:r>
      <w:r w:rsidR="00713199" w:rsidRPr="003B0E7C">
        <w:rPr>
          <w:noProof/>
        </w:rPr>
        <w:t xml:space="preserve"> w</w:t>
      </w:r>
      <w:r w:rsidR="00713199">
        <w:rPr>
          <w:noProof/>
        </w:rPr>
        <w:t> </w:t>
      </w:r>
      <w:r w:rsidR="00713199" w:rsidRPr="003B0E7C">
        <w:rPr>
          <w:noProof/>
        </w:rPr>
        <w:t>nim</w:t>
      </w:r>
      <w:r w:rsidRPr="003B0E7C">
        <w:rPr>
          <w:noProof/>
        </w:rPr>
        <w:t xml:space="preserve"> bezprecedensowe wysiłki na rzecz uproszczenia prawodawstwa, aby ożywić konkurencyjność europejskich przedsiębiorstw. Ponadto od tego czasu Komisja wzmocniła cele dotyczące zmniejszenia kosztów administracyjnych dla przedsiębiorstw (a także organów publicznych) oraz małych</w:t>
      </w:r>
      <w:r w:rsidR="00713199" w:rsidRPr="003B0E7C">
        <w:rPr>
          <w:noProof/>
        </w:rPr>
        <w:t xml:space="preserve"> i</w:t>
      </w:r>
      <w:r w:rsidR="00713199">
        <w:rPr>
          <w:noProof/>
        </w:rPr>
        <w:t> </w:t>
      </w:r>
      <w:r w:rsidR="00713199" w:rsidRPr="003B0E7C">
        <w:rPr>
          <w:noProof/>
        </w:rPr>
        <w:t>śre</w:t>
      </w:r>
      <w:r w:rsidRPr="003B0E7C">
        <w:rPr>
          <w:noProof/>
        </w:rPr>
        <w:t>dnich przedsiębiorstw odpowiednio</w:t>
      </w:r>
      <w:r w:rsidR="00713199" w:rsidRPr="003B0E7C">
        <w:rPr>
          <w:noProof/>
        </w:rPr>
        <w:t xml:space="preserve"> o</w:t>
      </w:r>
      <w:r w:rsidR="00713199">
        <w:rPr>
          <w:noProof/>
        </w:rPr>
        <w:t> </w:t>
      </w:r>
      <w:r w:rsidR="00713199" w:rsidRPr="003B0E7C">
        <w:rPr>
          <w:noProof/>
        </w:rPr>
        <w:t>2</w:t>
      </w:r>
      <w:r w:rsidRPr="003B0E7C">
        <w:rPr>
          <w:noProof/>
        </w:rPr>
        <w:t>5 %</w:t>
      </w:r>
      <w:r w:rsidR="00713199" w:rsidRPr="003B0E7C">
        <w:rPr>
          <w:noProof/>
        </w:rPr>
        <w:t xml:space="preserve"> i</w:t>
      </w:r>
      <w:r w:rsidR="00713199">
        <w:rPr>
          <w:noProof/>
        </w:rPr>
        <w:t> </w:t>
      </w:r>
      <w:r w:rsidR="00713199" w:rsidRPr="003B0E7C">
        <w:rPr>
          <w:noProof/>
        </w:rPr>
        <w:t>3</w:t>
      </w:r>
      <w:r w:rsidRPr="003B0E7C">
        <w:rPr>
          <w:noProof/>
        </w:rPr>
        <w:t>5 %(</w:t>
      </w:r>
      <w:r w:rsidRPr="003B0E7C">
        <w:rPr>
          <w:rStyle w:val="FootnoteReference"/>
          <w:noProof/>
        </w:rPr>
        <w:footnoteReference w:id="4"/>
      </w:r>
      <w:r w:rsidRPr="003B0E7C">
        <w:rPr>
          <w:noProof/>
        </w:rPr>
        <w:t>).</w:t>
      </w:r>
    </w:p>
    <w:p w14:paraId="6180A928" w14:textId="1474AFB2" w:rsidR="004872E4" w:rsidRPr="003B0E7C" w:rsidRDefault="004872E4" w:rsidP="004872E4">
      <w:pPr>
        <w:pBdr>
          <w:top w:val="nil"/>
          <w:left w:val="nil"/>
          <w:bottom w:val="nil"/>
          <w:right w:val="nil"/>
          <w:between w:val="nil"/>
          <w:bar w:val="nil"/>
        </w:pBdr>
        <w:spacing w:before="0" w:after="240"/>
        <w:rPr>
          <w:rFonts w:eastAsia="Arial Unicode MS"/>
          <w:noProof/>
        </w:rPr>
      </w:pPr>
      <w:r w:rsidRPr="003B0E7C">
        <w:rPr>
          <w:noProof/>
        </w:rPr>
        <w:t>Unia posiada już rozbudowane prawodawstwo</w:t>
      </w:r>
      <w:r w:rsidR="00713199" w:rsidRPr="003B0E7C">
        <w:rPr>
          <w:noProof/>
        </w:rPr>
        <w:t xml:space="preserve"> w</w:t>
      </w:r>
      <w:r w:rsidR="00713199">
        <w:rPr>
          <w:noProof/>
        </w:rPr>
        <w:t> </w:t>
      </w:r>
      <w:r w:rsidR="00713199" w:rsidRPr="003B0E7C">
        <w:rPr>
          <w:noProof/>
        </w:rPr>
        <w:t>zak</w:t>
      </w:r>
      <w:r w:rsidRPr="003B0E7C">
        <w:rPr>
          <w:noProof/>
        </w:rPr>
        <w:t>resie ochrony środowiska. Komisja poważnie traktuje swój obowiązek skutecznego zarządzania tymi przepisami</w:t>
      </w:r>
      <w:r w:rsidR="00713199" w:rsidRPr="003B0E7C">
        <w:rPr>
          <w:noProof/>
        </w:rPr>
        <w:t xml:space="preserve"> i</w:t>
      </w:r>
      <w:r w:rsidR="00713199">
        <w:rPr>
          <w:noProof/>
        </w:rPr>
        <w:t> </w:t>
      </w:r>
      <w:r w:rsidR="00713199" w:rsidRPr="003B0E7C">
        <w:rPr>
          <w:noProof/>
        </w:rPr>
        <w:t>dok</w:t>
      </w:r>
      <w:r w:rsidRPr="003B0E7C">
        <w:rPr>
          <w:noProof/>
        </w:rPr>
        <w:t>łada ogromnych starań na rzecz dokonywania przeglądów(</w:t>
      </w:r>
      <w:r w:rsidRPr="003B0E7C">
        <w:rPr>
          <w:rStyle w:val="FootnoteReference"/>
          <w:noProof/>
        </w:rPr>
        <w:footnoteReference w:id="5"/>
      </w:r>
      <w:r w:rsidRPr="003B0E7C">
        <w:rPr>
          <w:noProof/>
        </w:rPr>
        <w:t>) ich stosowania, aby zagwarantować, że przynoszą one zamierzone rezultaty,</w:t>
      </w:r>
      <w:r w:rsidR="00713199" w:rsidRPr="003B0E7C">
        <w:rPr>
          <w:noProof/>
        </w:rPr>
        <w:t xml:space="preserve"> a</w:t>
      </w:r>
      <w:r w:rsidR="00713199">
        <w:rPr>
          <w:noProof/>
        </w:rPr>
        <w:t> </w:t>
      </w:r>
      <w:r w:rsidR="00713199" w:rsidRPr="003B0E7C">
        <w:rPr>
          <w:noProof/>
        </w:rPr>
        <w:t>pro</w:t>
      </w:r>
      <w:r w:rsidRPr="003B0E7C">
        <w:rPr>
          <w:noProof/>
        </w:rPr>
        <w:t>blematyczne kwestie są rozwiązywane na wczesnym etapie. Ponadto Komisja zobowiązała się do przeprowadzenia testu warunków skrajnych</w:t>
      </w:r>
      <w:r w:rsidR="00713199" w:rsidRPr="003B0E7C">
        <w:rPr>
          <w:noProof/>
        </w:rPr>
        <w:t xml:space="preserve"> w</w:t>
      </w:r>
      <w:r w:rsidR="00713199">
        <w:rPr>
          <w:noProof/>
        </w:rPr>
        <w:t> </w:t>
      </w:r>
      <w:r w:rsidR="00713199" w:rsidRPr="003B0E7C">
        <w:rPr>
          <w:noProof/>
        </w:rPr>
        <w:t>odn</w:t>
      </w:r>
      <w:r w:rsidRPr="003B0E7C">
        <w:rPr>
          <w:noProof/>
        </w:rPr>
        <w:t>iesieniu do wszystkich przepisów UE</w:t>
      </w:r>
      <w:r w:rsidR="00713199" w:rsidRPr="003B0E7C">
        <w:rPr>
          <w:noProof/>
        </w:rPr>
        <w:t xml:space="preserve"> w</w:t>
      </w:r>
      <w:r w:rsidR="00713199">
        <w:rPr>
          <w:noProof/>
        </w:rPr>
        <w:t> </w:t>
      </w:r>
      <w:r w:rsidR="00713199" w:rsidRPr="003B0E7C">
        <w:rPr>
          <w:noProof/>
        </w:rPr>
        <w:t>tra</w:t>
      </w:r>
      <w:r w:rsidRPr="003B0E7C">
        <w:rPr>
          <w:noProof/>
        </w:rPr>
        <w:t>kcie swojej obecnej kadencji. Treść niniejszego wniosku (i innych wniosków zawartych</w:t>
      </w:r>
      <w:r w:rsidR="00713199" w:rsidRPr="003B0E7C">
        <w:rPr>
          <w:noProof/>
        </w:rPr>
        <w:t xml:space="preserve"> w</w:t>
      </w:r>
      <w:r w:rsidR="00713199">
        <w:rPr>
          <w:noProof/>
        </w:rPr>
        <w:t> </w:t>
      </w:r>
      <w:r w:rsidR="00713199" w:rsidRPr="003B0E7C">
        <w:rPr>
          <w:noProof/>
        </w:rPr>
        <w:t>pak</w:t>
      </w:r>
      <w:r w:rsidRPr="003B0E7C">
        <w:rPr>
          <w:noProof/>
        </w:rPr>
        <w:t>iecie zbiorczym) odzwierciedla pierwsze efekty prowadzonych przez Komisję „testów warunków skrajnych”</w:t>
      </w:r>
      <w:r w:rsidR="00713199" w:rsidRPr="003B0E7C">
        <w:rPr>
          <w:noProof/>
        </w:rPr>
        <w:t xml:space="preserve"> w</w:t>
      </w:r>
      <w:r w:rsidR="00713199">
        <w:rPr>
          <w:noProof/>
        </w:rPr>
        <w:t> </w:t>
      </w:r>
      <w:r w:rsidR="00713199" w:rsidRPr="003B0E7C">
        <w:rPr>
          <w:noProof/>
        </w:rPr>
        <w:t>obs</w:t>
      </w:r>
      <w:r w:rsidRPr="003B0E7C">
        <w:rPr>
          <w:noProof/>
        </w:rPr>
        <w:t>zarze środowiska(</w:t>
      </w:r>
      <w:r w:rsidRPr="003B0E7C">
        <w:rPr>
          <w:rStyle w:val="FootnoteReference"/>
          <w:noProof/>
        </w:rPr>
        <w:footnoteReference w:id="6"/>
      </w:r>
      <w:r w:rsidRPr="003B0E7C">
        <w:rPr>
          <w:noProof/>
        </w:rPr>
        <w:t>), opartych na szeroko zakrojonym dialogu</w:t>
      </w:r>
      <w:r w:rsidR="00713199" w:rsidRPr="003B0E7C">
        <w:rPr>
          <w:noProof/>
        </w:rPr>
        <w:t xml:space="preserve"> i</w:t>
      </w:r>
      <w:r w:rsidR="00713199">
        <w:rPr>
          <w:noProof/>
        </w:rPr>
        <w:t> </w:t>
      </w:r>
      <w:r w:rsidR="00713199" w:rsidRPr="003B0E7C">
        <w:rPr>
          <w:noProof/>
        </w:rPr>
        <w:t>wkł</w:t>
      </w:r>
      <w:r w:rsidRPr="003B0E7C">
        <w:rPr>
          <w:noProof/>
        </w:rPr>
        <w:t>adzie społeczeństwa obywatelskiego. Pakiet zbiorczy dotyczy przepisów związanych</w:t>
      </w:r>
      <w:r w:rsidR="00713199" w:rsidRPr="003B0E7C">
        <w:rPr>
          <w:noProof/>
        </w:rPr>
        <w:t xml:space="preserve"> z</w:t>
      </w:r>
      <w:r w:rsidR="00713199">
        <w:rPr>
          <w:noProof/>
        </w:rPr>
        <w:t> </w:t>
      </w:r>
      <w:r w:rsidR="00713199" w:rsidRPr="003B0E7C">
        <w:rPr>
          <w:noProof/>
        </w:rPr>
        <w:t>gos</w:t>
      </w:r>
      <w:r w:rsidRPr="003B0E7C">
        <w:rPr>
          <w:noProof/>
        </w:rPr>
        <w:t>podarką</w:t>
      </w:r>
      <w:r w:rsidR="00713199" w:rsidRPr="003B0E7C">
        <w:rPr>
          <w:noProof/>
        </w:rPr>
        <w:t xml:space="preserve"> o</w:t>
      </w:r>
      <w:r w:rsidR="00713199">
        <w:rPr>
          <w:noProof/>
        </w:rPr>
        <w:t> </w:t>
      </w:r>
      <w:r w:rsidR="00713199" w:rsidRPr="003B0E7C">
        <w:rPr>
          <w:noProof/>
        </w:rPr>
        <w:t>obi</w:t>
      </w:r>
      <w:r w:rsidRPr="003B0E7C">
        <w:rPr>
          <w:noProof/>
        </w:rPr>
        <w:t>egu zamkniętym, eksploatacją instalacji przemysłowych, zarządzaniem danymi geoprzestrzennymi</w:t>
      </w:r>
      <w:r w:rsidR="00713199" w:rsidRPr="003B0E7C">
        <w:rPr>
          <w:noProof/>
        </w:rPr>
        <w:t xml:space="preserve"> i</w:t>
      </w:r>
      <w:r w:rsidR="00713199">
        <w:rPr>
          <w:noProof/>
        </w:rPr>
        <w:t> </w:t>
      </w:r>
      <w:r w:rsidR="00713199" w:rsidRPr="003B0E7C">
        <w:rPr>
          <w:noProof/>
        </w:rPr>
        <w:t>wyd</w:t>
      </w:r>
      <w:r w:rsidRPr="003B0E7C">
        <w:rPr>
          <w:noProof/>
        </w:rPr>
        <w:t>awaniem pozwoleń środowiskowych.</w:t>
      </w:r>
    </w:p>
    <w:p w14:paraId="1FE65161" w14:textId="2E036255" w:rsidR="004872E4" w:rsidRPr="003B0E7C" w:rsidRDefault="004872E4" w:rsidP="004872E4">
      <w:pPr>
        <w:pBdr>
          <w:top w:val="nil"/>
          <w:left w:val="nil"/>
          <w:bottom w:val="nil"/>
          <w:right w:val="nil"/>
          <w:between w:val="nil"/>
          <w:bar w:val="nil"/>
        </w:pBdr>
        <w:spacing w:before="0" w:after="240"/>
        <w:rPr>
          <w:rFonts w:eastAsia="Arial Unicode MS"/>
          <w:noProof/>
        </w:rPr>
      </w:pPr>
      <w:r w:rsidRPr="003B0E7C">
        <w:rPr>
          <w:noProof/>
        </w:rPr>
        <w:t>Powyższe przepisy są kluczowymi elementami realizacji zobowiązania Unii do sprawiedliwej ekologicznej</w:t>
      </w:r>
      <w:r w:rsidR="00713199" w:rsidRPr="003B0E7C">
        <w:rPr>
          <w:noProof/>
        </w:rPr>
        <w:t xml:space="preserve"> i</w:t>
      </w:r>
      <w:r w:rsidR="00713199">
        <w:rPr>
          <w:noProof/>
        </w:rPr>
        <w:t> </w:t>
      </w:r>
      <w:r w:rsidR="00713199" w:rsidRPr="003B0E7C">
        <w:rPr>
          <w:noProof/>
        </w:rPr>
        <w:t>cyf</w:t>
      </w:r>
      <w:r w:rsidRPr="003B0E7C">
        <w:rPr>
          <w:noProof/>
        </w:rPr>
        <w:t>rowej transformacji,</w:t>
      </w:r>
      <w:r w:rsidR="00713199" w:rsidRPr="003B0E7C">
        <w:rPr>
          <w:noProof/>
        </w:rPr>
        <w:t xml:space="preserve"> a</w:t>
      </w:r>
      <w:r w:rsidR="00713199">
        <w:rPr>
          <w:noProof/>
        </w:rPr>
        <w:t> </w:t>
      </w:r>
      <w:r w:rsidR="00713199" w:rsidRPr="003B0E7C">
        <w:rPr>
          <w:noProof/>
        </w:rPr>
        <w:t>w</w:t>
      </w:r>
      <w:r w:rsidR="00713199">
        <w:rPr>
          <w:noProof/>
        </w:rPr>
        <w:t> </w:t>
      </w:r>
      <w:r w:rsidR="00713199" w:rsidRPr="003B0E7C">
        <w:rPr>
          <w:noProof/>
        </w:rPr>
        <w:t>szc</w:t>
      </w:r>
      <w:r w:rsidRPr="003B0E7C">
        <w:rPr>
          <w:noProof/>
        </w:rPr>
        <w:t>zególności przejścia na gospodarkę</w:t>
      </w:r>
      <w:r w:rsidR="00713199" w:rsidRPr="003B0E7C">
        <w:rPr>
          <w:noProof/>
        </w:rPr>
        <w:t xml:space="preserve"> o</w:t>
      </w:r>
      <w:r w:rsidR="00713199">
        <w:rPr>
          <w:noProof/>
        </w:rPr>
        <w:t> </w:t>
      </w:r>
      <w:r w:rsidR="00713199" w:rsidRPr="003B0E7C">
        <w:rPr>
          <w:noProof/>
        </w:rPr>
        <w:t>obi</w:t>
      </w:r>
      <w:r w:rsidRPr="003B0E7C">
        <w:rPr>
          <w:noProof/>
        </w:rPr>
        <w:t>egu zamkniętym. Przepisy te muszą funkcjonować prawidłowo, mobilizować atuty Unii, takie jak jednolity rynek,</w:t>
      </w:r>
      <w:r w:rsidR="00713199" w:rsidRPr="003B0E7C">
        <w:rPr>
          <w:noProof/>
        </w:rPr>
        <w:t xml:space="preserve"> i</w:t>
      </w:r>
      <w:r w:rsidR="00713199">
        <w:rPr>
          <w:noProof/>
        </w:rPr>
        <w:t> </w:t>
      </w:r>
      <w:r w:rsidR="00713199" w:rsidRPr="003B0E7C">
        <w:rPr>
          <w:noProof/>
        </w:rPr>
        <w:t>zap</w:t>
      </w:r>
      <w:r w:rsidRPr="003B0E7C">
        <w:rPr>
          <w:noProof/>
        </w:rPr>
        <w:t>obiegać nakładaniu zbędnych kosztów na przedsiębiorstwa, organy publiczne</w:t>
      </w:r>
      <w:r w:rsidR="00713199" w:rsidRPr="003B0E7C">
        <w:rPr>
          <w:noProof/>
        </w:rPr>
        <w:t xml:space="preserve"> i</w:t>
      </w:r>
      <w:r w:rsidR="00713199">
        <w:rPr>
          <w:noProof/>
        </w:rPr>
        <w:t> </w:t>
      </w:r>
      <w:r w:rsidR="00713199" w:rsidRPr="003B0E7C">
        <w:rPr>
          <w:noProof/>
        </w:rPr>
        <w:t>oby</w:t>
      </w:r>
      <w:r w:rsidRPr="003B0E7C">
        <w:rPr>
          <w:noProof/>
        </w:rPr>
        <w:t xml:space="preserve">wateli. </w:t>
      </w:r>
    </w:p>
    <w:p w14:paraId="61CCB4A7" w14:textId="02DD8781" w:rsidR="004872E4" w:rsidRPr="003B0E7C" w:rsidRDefault="004872E4" w:rsidP="004872E4">
      <w:pPr>
        <w:pBdr>
          <w:top w:val="nil"/>
          <w:left w:val="nil"/>
          <w:bottom w:val="nil"/>
          <w:right w:val="nil"/>
          <w:between w:val="nil"/>
          <w:bar w:val="nil"/>
        </w:pBdr>
        <w:spacing w:before="0" w:after="240"/>
        <w:rPr>
          <w:rFonts w:eastAsia="Arial Unicode MS"/>
          <w:noProof/>
        </w:rPr>
      </w:pPr>
      <w:r w:rsidRPr="003B0E7C">
        <w:rPr>
          <w:noProof/>
        </w:rPr>
        <w:t>Niniejszy wniosek dotyczący dyrektywy ma na celu zmniejszenie obciążeń administracyjnych dla producentów mających siedzibę</w:t>
      </w:r>
      <w:r w:rsidR="00713199" w:rsidRPr="003B0E7C">
        <w:rPr>
          <w:noProof/>
        </w:rPr>
        <w:t xml:space="preserve"> w</w:t>
      </w:r>
      <w:r w:rsidR="00713199">
        <w:rPr>
          <w:noProof/>
        </w:rPr>
        <w:t> </w:t>
      </w:r>
      <w:r w:rsidR="00713199" w:rsidRPr="003B0E7C">
        <w:rPr>
          <w:noProof/>
        </w:rPr>
        <w:t>jed</w:t>
      </w:r>
      <w:r w:rsidRPr="003B0E7C">
        <w:rPr>
          <w:noProof/>
        </w:rPr>
        <w:t>nym państwie członkowskim Unii, którzy sprzedają swoje produkty</w:t>
      </w:r>
      <w:r w:rsidR="00713199" w:rsidRPr="003B0E7C">
        <w:rPr>
          <w:noProof/>
        </w:rPr>
        <w:t xml:space="preserve"> w</w:t>
      </w:r>
      <w:r w:rsidR="00713199">
        <w:rPr>
          <w:noProof/>
        </w:rPr>
        <w:t> </w:t>
      </w:r>
      <w:r w:rsidR="00713199" w:rsidRPr="003B0E7C">
        <w:rPr>
          <w:noProof/>
        </w:rPr>
        <w:t>inn</w:t>
      </w:r>
      <w:r w:rsidRPr="003B0E7C">
        <w:rPr>
          <w:noProof/>
        </w:rPr>
        <w:t>ych państwach członkowskich,</w:t>
      </w:r>
      <w:r w:rsidR="00713199" w:rsidRPr="003B0E7C">
        <w:rPr>
          <w:noProof/>
        </w:rPr>
        <w:t xml:space="preserve"> w</w:t>
      </w:r>
      <w:r w:rsidR="00713199">
        <w:rPr>
          <w:noProof/>
        </w:rPr>
        <w:t> </w:t>
      </w:r>
      <w:r w:rsidR="00713199" w:rsidRPr="003B0E7C">
        <w:rPr>
          <w:noProof/>
        </w:rPr>
        <w:t>zwi</w:t>
      </w:r>
      <w:r w:rsidRPr="003B0E7C">
        <w:rPr>
          <w:noProof/>
        </w:rPr>
        <w:t>ązku</w:t>
      </w:r>
      <w:r w:rsidR="00713199" w:rsidRPr="003B0E7C">
        <w:rPr>
          <w:noProof/>
        </w:rPr>
        <w:t xml:space="preserve"> z</w:t>
      </w:r>
      <w:r w:rsidR="00713199">
        <w:rPr>
          <w:noProof/>
        </w:rPr>
        <w:t> </w:t>
      </w:r>
      <w:r w:rsidR="00713199" w:rsidRPr="003B0E7C">
        <w:rPr>
          <w:noProof/>
        </w:rPr>
        <w:t>udz</w:t>
      </w:r>
      <w:r w:rsidRPr="003B0E7C">
        <w:rPr>
          <w:noProof/>
        </w:rPr>
        <w:t>iałem tych producentów</w:t>
      </w:r>
      <w:r w:rsidR="00713199" w:rsidRPr="003B0E7C">
        <w:rPr>
          <w:noProof/>
        </w:rPr>
        <w:t xml:space="preserve"> w</w:t>
      </w:r>
      <w:r w:rsidR="00713199">
        <w:rPr>
          <w:noProof/>
        </w:rPr>
        <w:t> </w:t>
      </w:r>
      <w:r w:rsidR="00713199" w:rsidRPr="003B0E7C">
        <w:rPr>
          <w:noProof/>
        </w:rPr>
        <w:t>sys</w:t>
      </w:r>
      <w:r w:rsidRPr="003B0E7C">
        <w:rPr>
          <w:noProof/>
        </w:rPr>
        <w:t>temach rozszerzonej odpowiedzialności producenta</w:t>
      </w:r>
      <w:r w:rsidR="00713199" w:rsidRPr="003B0E7C">
        <w:rPr>
          <w:noProof/>
        </w:rPr>
        <w:t xml:space="preserve"> w</w:t>
      </w:r>
      <w:r w:rsidR="00713199">
        <w:rPr>
          <w:noProof/>
        </w:rPr>
        <w:t> </w:t>
      </w:r>
      <w:r w:rsidR="00713199" w:rsidRPr="003B0E7C">
        <w:rPr>
          <w:noProof/>
        </w:rPr>
        <w:t>tyc</w:t>
      </w:r>
      <w:r w:rsidRPr="003B0E7C">
        <w:rPr>
          <w:noProof/>
        </w:rPr>
        <w:t>h innych państwach członkowskich, które to systemy ustanowiono na mocy rozporządzenia (UE) 2023/1542</w:t>
      </w:r>
      <w:r w:rsidR="00713199" w:rsidRPr="003B0E7C">
        <w:rPr>
          <w:noProof/>
        </w:rPr>
        <w:t xml:space="preserve"> w</w:t>
      </w:r>
      <w:r w:rsidR="00713199">
        <w:rPr>
          <w:noProof/>
        </w:rPr>
        <w:t> </w:t>
      </w:r>
      <w:r w:rsidR="00713199" w:rsidRPr="003B0E7C">
        <w:rPr>
          <w:noProof/>
        </w:rPr>
        <w:t>spr</w:t>
      </w:r>
      <w:r w:rsidRPr="003B0E7C">
        <w:rPr>
          <w:noProof/>
        </w:rPr>
        <w:t>awie baterii</w:t>
      </w:r>
      <w:r w:rsidR="00713199" w:rsidRPr="003B0E7C">
        <w:rPr>
          <w:noProof/>
        </w:rPr>
        <w:t xml:space="preserve"> i</w:t>
      </w:r>
      <w:r w:rsidR="00713199">
        <w:rPr>
          <w:noProof/>
        </w:rPr>
        <w:t> </w:t>
      </w:r>
      <w:r w:rsidR="00713199" w:rsidRPr="003B0E7C">
        <w:rPr>
          <w:noProof/>
        </w:rPr>
        <w:t>zuż</w:t>
      </w:r>
      <w:r w:rsidRPr="003B0E7C">
        <w:rPr>
          <w:noProof/>
        </w:rPr>
        <w:t>ytych baterii (rozporządzenie</w:t>
      </w:r>
      <w:r w:rsidR="00713199" w:rsidRPr="003B0E7C">
        <w:rPr>
          <w:noProof/>
        </w:rPr>
        <w:t xml:space="preserve"> w</w:t>
      </w:r>
      <w:r w:rsidR="00713199">
        <w:rPr>
          <w:noProof/>
        </w:rPr>
        <w:t> </w:t>
      </w:r>
      <w:r w:rsidR="00713199" w:rsidRPr="003B0E7C">
        <w:rPr>
          <w:noProof/>
        </w:rPr>
        <w:t>spr</w:t>
      </w:r>
      <w:r w:rsidRPr="003B0E7C">
        <w:rPr>
          <w:noProof/>
        </w:rPr>
        <w:t>awie baterii)(</w:t>
      </w:r>
      <w:r w:rsidRPr="003B0E7C">
        <w:rPr>
          <w:rStyle w:val="FootnoteReference"/>
          <w:rFonts w:eastAsia="Arial Unicode MS"/>
          <w:noProof/>
        </w:rPr>
        <w:footnoteReference w:id="7"/>
      </w:r>
      <w:r w:rsidRPr="003B0E7C">
        <w:rPr>
          <w:noProof/>
        </w:rPr>
        <w:t>) oraz rozporządzenia (UE) 2025/40</w:t>
      </w:r>
      <w:r w:rsidR="00713199" w:rsidRPr="003B0E7C">
        <w:rPr>
          <w:noProof/>
        </w:rPr>
        <w:t xml:space="preserve"> w</w:t>
      </w:r>
      <w:r w:rsidR="00713199">
        <w:rPr>
          <w:noProof/>
        </w:rPr>
        <w:t> </w:t>
      </w:r>
      <w:r w:rsidR="00713199" w:rsidRPr="003B0E7C">
        <w:rPr>
          <w:noProof/>
        </w:rPr>
        <w:t>spr</w:t>
      </w:r>
      <w:r w:rsidRPr="003B0E7C">
        <w:rPr>
          <w:noProof/>
        </w:rPr>
        <w:t>awie opakowań</w:t>
      </w:r>
      <w:r w:rsidR="00713199" w:rsidRPr="003B0E7C">
        <w:rPr>
          <w:noProof/>
        </w:rPr>
        <w:t xml:space="preserve"> i</w:t>
      </w:r>
      <w:r w:rsidR="00713199">
        <w:rPr>
          <w:noProof/>
        </w:rPr>
        <w:t> </w:t>
      </w:r>
      <w:r w:rsidR="00713199" w:rsidRPr="003B0E7C">
        <w:rPr>
          <w:noProof/>
        </w:rPr>
        <w:t>odp</w:t>
      </w:r>
      <w:r w:rsidRPr="003B0E7C">
        <w:rPr>
          <w:noProof/>
        </w:rPr>
        <w:t>adów opakowaniowych (rozporządzenie</w:t>
      </w:r>
      <w:r w:rsidR="00713199" w:rsidRPr="003B0E7C">
        <w:rPr>
          <w:noProof/>
        </w:rPr>
        <w:t xml:space="preserve"> w</w:t>
      </w:r>
      <w:r w:rsidR="00713199">
        <w:rPr>
          <w:noProof/>
        </w:rPr>
        <w:t> </w:t>
      </w:r>
      <w:r w:rsidR="00713199" w:rsidRPr="003B0E7C">
        <w:rPr>
          <w:noProof/>
        </w:rPr>
        <w:t>spr</w:t>
      </w:r>
      <w:r w:rsidRPr="003B0E7C">
        <w:rPr>
          <w:noProof/>
        </w:rPr>
        <w:t>awie opakowań)(</w:t>
      </w:r>
      <w:r w:rsidRPr="003B0E7C">
        <w:rPr>
          <w:rStyle w:val="FootnoteReference"/>
          <w:rFonts w:eastAsia="Arial Unicode MS"/>
          <w:noProof/>
        </w:rPr>
        <w:footnoteReference w:id="8"/>
      </w:r>
      <w:r w:rsidRPr="003B0E7C">
        <w:rPr>
          <w:noProof/>
        </w:rPr>
        <w:t>).</w:t>
      </w:r>
    </w:p>
    <w:p w14:paraId="053B5046" w14:textId="44EA455F" w:rsidR="004872E4" w:rsidRPr="003B0E7C" w:rsidRDefault="004872E4" w:rsidP="004872E4">
      <w:pPr>
        <w:spacing w:before="0" w:after="240"/>
        <w:rPr>
          <w:rFonts w:eastAsia="Calibri"/>
          <w:noProof/>
        </w:rPr>
      </w:pPr>
      <w:r w:rsidRPr="003B0E7C">
        <w:rPr>
          <w:noProof/>
        </w:rPr>
        <w:t>Producent produktu wprowadzonego do obrotu</w:t>
      </w:r>
      <w:r w:rsidR="00713199" w:rsidRPr="003B0E7C">
        <w:rPr>
          <w:noProof/>
        </w:rPr>
        <w:t xml:space="preserve"> w</w:t>
      </w:r>
      <w:r w:rsidR="00713199">
        <w:rPr>
          <w:noProof/>
        </w:rPr>
        <w:t> </w:t>
      </w:r>
      <w:r w:rsidR="00713199" w:rsidRPr="003B0E7C">
        <w:rPr>
          <w:noProof/>
        </w:rPr>
        <w:t>pań</w:t>
      </w:r>
      <w:r w:rsidRPr="003B0E7C">
        <w:rPr>
          <w:noProof/>
        </w:rPr>
        <w:t>stwie członkowskim jest odpowiedzialny za pokrycie kosztów zarządzania produktem po zakończeniu jego eksploatacji (tzw. rozszerzona odpowiedzialność producenta)</w:t>
      </w:r>
      <w:r w:rsidR="00713199" w:rsidRPr="003B0E7C">
        <w:rPr>
          <w:noProof/>
        </w:rPr>
        <w:t>. W</w:t>
      </w:r>
      <w:r w:rsidR="00713199">
        <w:rPr>
          <w:noProof/>
        </w:rPr>
        <w:t> </w:t>
      </w:r>
      <w:r w:rsidR="00713199" w:rsidRPr="003B0E7C">
        <w:rPr>
          <w:noProof/>
        </w:rPr>
        <w:t>dyr</w:t>
      </w:r>
      <w:r w:rsidRPr="003B0E7C">
        <w:rPr>
          <w:noProof/>
        </w:rPr>
        <w:t>ektywie ramowej</w:t>
      </w:r>
      <w:r w:rsidR="00713199" w:rsidRPr="003B0E7C">
        <w:rPr>
          <w:noProof/>
        </w:rPr>
        <w:t xml:space="preserve"> w</w:t>
      </w:r>
      <w:r w:rsidR="00713199">
        <w:rPr>
          <w:noProof/>
        </w:rPr>
        <w:t> </w:t>
      </w:r>
      <w:r w:rsidR="00713199" w:rsidRPr="003B0E7C">
        <w:rPr>
          <w:noProof/>
        </w:rPr>
        <w:t>spr</w:t>
      </w:r>
      <w:r w:rsidRPr="003B0E7C">
        <w:rPr>
          <w:noProof/>
        </w:rPr>
        <w:t>awie odpadów określono minimalne wymogi ogólne</w:t>
      </w:r>
      <w:r w:rsidR="00713199" w:rsidRPr="003B0E7C">
        <w:rPr>
          <w:noProof/>
        </w:rPr>
        <w:t xml:space="preserve"> w</w:t>
      </w:r>
      <w:r w:rsidR="00713199">
        <w:rPr>
          <w:noProof/>
        </w:rPr>
        <w:t> </w:t>
      </w:r>
      <w:r w:rsidR="00713199" w:rsidRPr="003B0E7C">
        <w:rPr>
          <w:noProof/>
        </w:rPr>
        <w:t>zak</w:t>
      </w:r>
      <w:r w:rsidRPr="003B0E7C">
        <w:rPr>
          <w:noProof/>
        </w:rPr>
        <w:t>resie rozszerzonej odpowiedzialności producenta, natomiast przepisy szczegółowe dotyczące różnych grup produktów zawarto</w:t>
      </w:r>
      <w:r w:rsidR="00713199" w:rsidRPr="003B0E7C">
        <w:rPr>
          <w:noProof/>
        </w:rPr>
        <w:t xml:space="preserve"> w</w:t>
      </w:r>
      <w:r w:rsidR="00713199">
        <w:rPr>
          <w:noProof/>
        </w:rPr>
        <w:t> </w:t>
      </w:r>
      <w:r w:rsidR="00713199" w:rsidRPr="003B0E7C">
        <w:rPr>
          <w:noProof/>
        </w:rPr>
        <w:t>inn</w:t>
      </w:r>
      <w:r w:rsidRPr="003B0E7C">
        <w:rPr>
          <w:noProof/>
        </w:rPr>
        <w:t>ych aktach prawnych, takich jak rozporządzenie</w:t>
      </w:r>
      <w:r w:rsidR="00713199" w:rsidRPr="003B0E7C">
        <w:rPr>
          <w:noProof/>
        </w:rPr>
        <w:t xml:space="preserve"> w</w:t>
      </w:r>
      <w:r w:rsidR="00713199">
        <w:rPr>
          <w:noProof/>
        </w:rPr>
        <w:t> </w:t>
      </w:r>
      <w:r w:rsidR="00713199" w:rsidRPr="003B0E7C">
        <w:rPr>
          <w:noProof/>
        </w:rPr>
        <w:t>spr</w:t>
      </w:r>
      <w:r w:rsidRPr="003B0E7C">
        <w:rPr>
          <w:noProof/>
        </w:rPr>
        <w:t>awie opakowań</w:t>
      </w:r>
      <w:r w:rsidR="00713199" w:rsidRPr="003B0E7C">
        <w:rPr>
          <w:noProof/>
        </w:rPr>
        <w:t xml:space="preserve"> i</w:t>
      </w:r>
      <w:r w:rsidR="00713199">
        <w:rPr>
          <w:noProof/>
        </w:rPr>
        <w:t> </w:t>
      </w:r>
      <w:r w:rsidR="00713199" w:rsidRPr="003B0E7C">
        <w:rPr>
          <w:noProof/>
        </w:rPr>
        <w:t>odp</w:t>
      </w:r>
      <w:r w:rsidRPr="003B0E7C">
        <w:rPr>
          <w:noProof/>
        </w:rPr>
        <w:t>adów opakowaniowych, rozporządzenie</w:t>
      </w:r>
      <w:r w:rsidR="00713199" w:rsidRPr="003B0E7C">
        <w:rPr>
          <w:noProof/>
        </w:rPr>
        <w:t xml:space="preserve"> w</w:t>
      </w:r>
      <w:r w:rsidR="00713199">
        <w:rPr>
          <w:noProof/>
        </w:rPr>
        <w:t> </w:t>
      </w:r>
      <w:r w:rsidR="00713199" w:rsidRPr="003B0E7C">
        <w:rPr>
          <w:noProof/>
        </w:rPr>
        <w:t>spr</w:t>
      </w:r>
      <w:r w:rsidRPr="003B0E7C">
        <w:rPr>
          <w:noProof/>
        </w:rPr>
        <w:t>awie baterii</w:t>
      </w:r>
      <w:r w:rsidR="00713199" w:rsidRPr="003B0E7C">
        <w:rPr>
          <w:noProof/>
        </w:rPr>
        <w:t xml:space="preserve"> i</w:t>
      </w:r>
      <w:r w:rsidR="00713199">
        <w:rPr>
          <w:noProof/>
        </w:rPr>
        <w:t> </w:t>
      </w:r>
      <w:r w:rsidR="00713199" w:rsidRPr="003B0E7C">
        <w:rPr>
          <w:noProof/>
        </w:rPr>
        <w:t>zuż</w:t>
      </w:r>
      <w:r w:rsidRPr="003B0E7C">
        <w:rPr>
          <w:noProof/>
        </w:rPr>
        <w:t>ytych baterii, dyrektywa</w:t>
      </w:r>
      <w:r w:rsidR="00713199" w:rsidRPr="003B0E7C">
        <w:rPr>
          <w:noProof/>
        </w:rPr>
        <w:t xml:space="preserve"> w</w:t>
      </w:r>
      <w:r w:rsidR="00713199">
        <w:rPr>
          <w:noProof/>
        </w:rPr>
        <w:t> </w:t>
      </w:r>
      <w:r w:rsidR="00713199" w:rsidRPr="003B0E7C">
        <w:rPr>
          <w:noProof/>
        </w:rPr>
        <w:t>spr</w:t>
      </w:r>
      <w:r w:rsidRPr="003B0E7C">
        <w:rPr>
          <w:noProof/>
        </w:rPr>
        <w:t>awie zużytego sprzętu elektrycznego</w:t>
      </w:r>
      <w:r w:rsidR="00713199" w:rsidRPr="003B0E7C">
        <w:rPr>
          <w:noProof/>
        </w:rPr>
        <w:t xml:space="preserve"> i</w:t>
      </w:r>
      <w:r w:rsidR="00713199">
        <w:rPr>
          <w:noProof/>
        </w:rPr>
        <w:t> </w:t>
      </w:r>
      <w:r w:rsidR="00713199" w:rsidRPr="003B0E7C">
        <w:rPr>
          <w:noProof/>
        </w:rPr>
        <w:t>ele</w:t>
      </w:r>
      <w:r w:rsidRPr="003B0E7C">
        <w:rPr>
          <w:noProof/>
        </w:rPr>
        <w:t>ktronicznego oraz dyrektywa</w:t>
      </w:r>
      <w:r w:rsidR="00713199" w:rsidRPr="003B0E7C">
        <w:rPr>
          <w:noProof/>
        </w:rPr>
        <w:t xml:space="preserve"> w</w:t>
      </w:r>
      <w:r w:rsidR="00713199">
        <w:rPr>
          <w:noProof/>
        </w:rPr>
        <w:t> </w:t>
      </w:r>
      <w:r w:rsidR="00713199" w:rsidRPr="003B0E7C">
        <w:rPr>
          <w:noProof/>
        </w:rPr>
        <w:t>spr</w:t>
      </w:r>
      <w:r w:rsidRPr="003B0E7C">
        <w:rPr>
          <w:noProof/>
        </w:rPr>
        <w:t>awie produktów jednorazowego użytku</w:t>
      </w:r>
      <w:r w:rsidR="00713199" w:rsidRPr="003B0E7C">
        <w:rPr>
          <w:noProof/>
        </w:rPr>
        <w:t xml:space="preserve"> z</w:t>
      </w:r>
      <w:r w:rsidR="00713199">
        <w:rPr>
          <w:noProof/>
        </w:rPr>
        <w:t> </w:t>
      </w:r>
      <w:r w:rsidR="00713199" w:rsidRPr="003B0E7C">
        <w:rPr>
          <w:noProof/>
        </w:rPr>
        <w:t>two</w:t>
      </w:r>
      <w:r w:rsidRPr="003B0E7C">
        <w:rPr>
          <w:noProof/>
        </w:rPr>
        <w:t>rzyw sztucznych,</w:t>
      </w:r>
      <w:r w:rsidR="00713199" w:rsidRPr="003B0E7C">
        <w:rPr>
          <w:noProof/>
        </w:rPr>
        <w:t xml:space="preserve"> a</w:t>
      </w:r>
      <w:r w:rsidR="00713199">
        <w:rPr>
          <w:noProof/>
        </w:rPr>
        <w:t> </w:t>
      </w:r>
      <w:r w:rsidR="00713199" w:rsidRPr="003B0E7C">
        <w:rPr>
          <w:noProof/>
        </w:rPr>
        <w:t>tak</w:t>
      </w:r>
      <w:r w:rsidRPr="003B0E7C">
        <w:rPr>
          <w:noProof/>
        </w:rPr>
        <w:t>że dyrektywa</w:t>
      </w:r>
      <w:r w:rsidR="00713199" w:rsidRPr="003B0E7C">
        <w:rPr>
          <w:noProof/>
        </w:rPr>
        <w:t xml:space="preserve"> w</w:t>
      </w:r>
      <w:r w:rsidR="00713199">
        <w:rPr>
          <w:noProof/>
        </w:rPr>
        <w:t> </w:t>
      </w:r>
      <w:r w:rsidR="00713199" w:rsidRPr="003B0E7C">
        <w:rPr>
          <w:noProof/>
        </w:rPr>
        <w:t>spr</w:t>
      </w:r>
      <w:r w:rsidRPr="003B0E7C">
        <w:rPr>
          <w:noProof/>
        </w:rPr>
        <w:t>awie pojazdów wycofanych</w:t>
      </w:r>
      <w:r w:rsidR="00713199" w:rsidRPr="003B0E7C">
        <w:rPr>
          <w:noProof/>
        </w:rPr>
        <w:t xml:space="preserve"> z</w:t>
      </w:r>
      <w:r w:rsidR="00713199">
        <w:rPr>
          <w:noProof/>
        </w:rPr>
        <w:t> </w:t>
      </w:r>
      <w:r w:rsidR="00713199" w:rsidRPr="003B0E7C">
        <w:rPr>
          <w:noProof/>
        </w:rPr>
        <w:t>eks</w:t>
      </w:r>
      <w:r w:rsidRPr="003B0E7C">
        <w:rPr>
          <w:noProof/>
        </w:rPr>
        <w:t>ploatacji (obecnie będąca przedmiotem przeglądu</w:t>
      </w:r>
      <w:r w:rsidR="00713199" w:rsidRPr="003B0E7C">
        <w:rPr>
          <w:noProof/>
        </w:rPr>
        <w:t xml:space="preserve"> w</w:t>
      </w:r>
      <w:r w:rsidR="00713199">
        <w:rPr>
          <w:noProof/>
        </w:rPr>
        <w:t> </w:t>
      </w:r>
      <w:r w:rsidR="00713199" w:rsidRPr="003B0E7C">
        <w:rPr>
          <w:noProof/>
        </w:rPr>
        <w:t>ram</w:t>
      </w:r>
      <w:r w:rsidRPr="003B0E7C">
        <w:rPr>
          <w:noProof/>
        </w:rPr>
        <w:t>ach trwającej zwykłej procedury ustawodawczej)(</w:t>
      </w:r>
      <w:r w:rsidRPr="003B0E7C">
        <w:rPr>
          <w:rStyle w:val="FootnoteReference"/>
          <w:noProof/>
        </w:rPr>
        <w:footnoteReference w:id="9"/>
      </w:r>
      <w:r w:rsidRPr="003B0E7C">
        <w:rPr>
          <w:noProof/>
        </w:rPr>
        <w:t>). Państwa członkowskie mogą również ustanowić przepisy krajowe dotyczące rozszerzonej odpowiedzialności producenta</w:t>
      </w:r>
      <w:r w:rsidR="00713199" w:rsidRPr="003B0E7C">
        <w:rPr>
          <w:noProof/>
        </w:rPr>
        <w:t xml:space="preserve"> w</w:t>
      </w:r>
      <w:r w:rsidR="00713199">
        <w:rPr>
          <w:noProof/>
        </w:rPr>
        <w:t> </w:t>
      </w:r>
      <w:r w:rsidR="00713199" w:rsidRPr="003B0E7C">
        <w:rPr>
          <w:noProof/>
        </w:rPr>
        <w:t>odn</w:t>
      </w:r>
      <w:r w:rsidRPr="003B0E7C">
        <w:rPr>
          <w:noProof/>
        </w:rPr>
        <w:t>iesieniu do innych produktów, pod warunkiem że przepisy te są zgodne</w:t>
      </w:r>
      <w:r w:rsidR="00713199" w:rsidRPr="003B0E7C">
        <w:rPr>
          <w:noProof/>
        </w:rPr>
        <w:t xml:space="preserve"> z</w:t>
      </w:r>
      <w:r w:rsidR="00713199">
        <w:rPr>
          <w:noProof/>
        </w:rPr>
        <w:t> </w:t>
      </w:r>
      <w:r w:rsidR="00713199" w:rsidRPr="003B0E7C">
        <w:rPr>
          <w:noProof/>
        </w:rPr>
        <w:t>min</w:t>
      </w:r>
      <w:r w:rsidRPr="003B0E7C">
        <w:rPr>
          <w:noProof/>
        </w:rPr>
        <w:t>imalnymi wymogami określonymi</w:t>
      </w:r>
      <w:r w:rsidR="00713199" w:rsidRPr="003B0E7C">
        <w:rPr>
          <w:noProof/>
        </w:rPr>
        <w:t xml:space="preserve"> w</w:t>
      </w:r>
      <w:r w:rsidR="00713199">
        <w:rPr>
          <w:noProof/>
        </w:rPr>
        <w:t> </w:t>
      </w:r>
      <w:r w:rsidR="00713199" w:rsidRPr="00713199">
        <w:rPr>
          <w:noProof/>
        </w:rPr>
        <w:t>art</w:t>
      </w:r>
      <w:r w:rsidRPr="00713199">
        <w:rPr>
          <w:noProof/>
        </w:rPr>
        <w:t>.</w:t>
      </w:r>
      <w:r w:rsidR="00713199" w:rsidRPr="00713199">
        <w:rPr>
          <w:noProof/>
        </w:rPr>
        <w:t> </w:t>
      </w:r>
      <w:r w:rsidRPr="00713199">
        <w:rPr>
          <w:noProof/>
        </w:rPr>
        <w:t>8</w:t>
      </w:r>
      <w:r w:rsidR="00713199" w:rsidRPr="003B0E7C">
        <w:rPr>
          <w:noProof/>
        </w:rPr>
        <w:t xml:space="preserve"> i</w:t>
      </w:r>
      <w:r w:rsidR="00713199">
        <w:rPr>
          <w:noProof/>
        </w:rPr>
        <w:t> </w:t>
      </w:r>
      <w:r w:rsidR="00713199" w:rsidRPr="003B0E7C">
        <w:rPr>
          <w:noProof/>
        </w:rPr>
        <w:t>8</w:t>
      </w:r>
      <w:r w:rsidRPr="003B0E7C">
        <w:rPr>
          <w:noProof/>
        </w:rPr>
        <w:t>a dyrektywy ramowej</w:t>
      </w:r>
      <w:r w:rsidR="00713199" w:rsidRPr="003B0E7C">
        <w:rPr>
          <w:noProof/>
        </w:rPr>
        <w:t xml:space="preserve"> w</w:t>
      </w:r>
      <w:r w:rsidR="00713199">
        <w:rPr>
          <w:noProof/>
        </w:rPr>
        <w:t> </w:t>
      </w:r>
      <w:r w:rsidR="00713199" w:rsidRPr="003B0E7C">
        <w:rPr>
          <w:noProof/>
        </w:rPr>
        <w:t>spr</w:t>
      </w:r>
      <w:r w:rsidRPr="003B0E7C">
        <w:rPr>
          <w:noProof/>
        </w:rPr>
        <w:t>awie odpadów. </w:t>
      </w:r>
    </w:p>
    <w:p w14:paraId="4F834C98" w14:textId="4EAE26BF" w:rsidR="004872E4" w:rsidRPr="003B0E7C" w:rsidRDefault="004872E4" w:rsidP="004872E4">
      <w:pPr>
        <w:spacing w:before="0" w:after="240"/>
        <w:rPr>
          <w:rFonts w:eastAsia="Calibri"/>
          <w:noProof/>
        </w:rPr>
      </w:pPr>
      <w:r w:rsidRPr="003B0E7C">
        <w:rPr>
          <w:noProof/>
        </w:rPr>
        <w:t>Upoważniony przedstawiciel ds. rozszerzonej odpowiedzialności producenta działa</w:t>
      </w:r>
      <w:r w:rsidR="00713199" w:rsidRPr="003B0E7C">
        <w:rPr>
          <w:noProof/>
        </w:rPr>
        <w:t xml:space="preserve"> w</w:t>
      </w:r>
      <w:r w:rsidR="00713199">
        <w:rPr>
          <w:noProof/>
        </w:rPr>
        <w:t> </w:t>
      </w:r>
      <w:r w:rsidR="00713199" w:rsidRPr="003B0E7C">
        <w:rPr>
          <w:noProof/>
        </w:rPr>
        <w:t>imi</w:t>
      </w:r>
      <w:r w:rsidRPr="003B0E7C">
        <w:rPr>
          <w:noProof/>
        </w:rPr>
        <w:t>eniu podmiotu gospodarczego (producenta) sprzedającego produkty</w:t>
      </w:r>
      <w:r w:rsidR="00713199" w:rsidRPr="003B0E7C">
        <w:rPr>
          <w:noProof/>
        </w:rPr>
        <w:t xml:space="preserve"> w</w:t>
      </w:r>
      <w:r w:rsidR="00713199">
        <w:rPr>
          <w:noProof/>
        </w:rPr>
        <w:t> </w:t>
      </w:r>
      <w:r w:rsidR="00713199" w:rsidRPr="003B0E7C">
        <w:rPr>
          <w:noProof/>
        </w:rPr>
        <w:t>pań</w:t>
      </w:r>
      <w:r w:rsidRPr="003B0E7C">
        <w:rPr>
          <w:noProof/>
        </w:rPr>
        <w:t>stwie członkowskim,</w:t>
      </w:r>
      <w:r w:rsidR="00713199" w:rsidRPr="003B0E7C">
        <w:rPr>
          <w:noProof/>
        </w:rPr>
        <w:t xml:space="preserve"> w</w:t>
      </w:r>
      <w:r w:rsidR="00713199">
        <w:rPr>
          <w:noProof/>
        </w:rPr>
        <w:t> </w:t>
      </w:r>
      <w:r w:rsidR="00713199" w:rsidRPr="003B0E7C">
        <w:rPr>
          <w:noProof/>
        </w:rPr>
        <w:t>któ</w:t>
      </w:r>
      <w:r w:rsidRPr="003B0E7C">
        <w:rPr>
          <w:noProof/>
        </w:rPr>
        <w:t>rym producent nie ma siedziby, lub jeżeli producent ten ma siedzibę</w:t>
      </w:r>
      <w:r w:rsidR="00713199" w:rsidRPr="003B0E7C">
        <w:rPr>
          <w:noProof/>
        </w:rPr>
        <w:t xml:space="preserve"> w</w:t>
      </w:r>
      <w:r w:rsidR="00713199">
        <w:rPr>
          <w:noProof/>
        </w:rPr>
        <w:t> </w:t>
      </w:r>
      <w:r w:rsidR="00713199" w:rsidRPr="003B0E7C">
        <w:rPr>
          <w:noProof/>
        </w:rPr>
        <w:t>pań</w:t>
      </w:r>
      <w:r w:rsidRPr="003B0E7C">
        <w:rPr>
          <w:noProof/>
        </w:rPr>
        <w:t>stwie trzecim. Ma to zagwarantować, aby producenci udostępniający produkty na terytorium danego państwa członkowskiego przestrzegali przepisów dotyczących rozszerzonej odpowiedzialności producenta,</w:t>
      </w:r>
      <w:r w:rsidR="00713199" w:rsidRPr="003B0E7C">
        <w:rPr>
          <w:noProof/>
        </w:rPr>
        <w:t xml:space="preserve"> a</w:t>
      </w:r>
      <w:r w:rsidR="00713199">
        <w:rPr>
          <w:noProof/>
        </w:rPr>
        <w:t> </w:t>
      </w:r>
      <w:r w:rsidR="00713199" w:rsidRPr="003B0E7C">
        <w:rPr>
          <w:noProof/>
        </w:rPr>
        <w:t>tym</w:t>
      </w:r>
      <w:r w:rsidRPr="003B0E7C">
        <w:rPr>
          <w:noProof/>
        </w:rPr>
        <w:t xml:space="preserve"> samym zapewnić pokrycie kosztów gospodarowania odpadami wytworzonymi</w:t>
      </w:r>
      <w:r w:rsidR="00713199" w:rsidRPr="003B0E7C">
        <w:rPr>
          <w:noProof/>
        </w:rPr>
        <w:t xml:space="preserve"> w</w:t>
      </w:r>
      <w:r w:rsidR="00713199">
        <w:rPr>
          <w:noProof/>
        </w:rPr>
        <w:t> </w:t>
      </w:r>
      <w:r w:rsidR="00713199" w:rsidRPr="003B0E7C">
        <w:rPr>
          <w:noProof/>
        </w:rPr>
        <w:t>tym</w:t>
      </w:r>
      <w:r w:rsidRPr="003B0E7C">
        <w:rPr>
          <w:noProof/>
        </w:rPr>
        <w:t xml:space="preserve"> państwie członkowskim. </w:t>
      </w:r>
    </w:p>
    <w:p w14:paraId="7B1E41C6" w14:textId="431CE9B6" w:rsidR="004872E4" w:rsidRPr="003B0E7C" w:rsidRDefault="004872E4" w:rsidP="004872E4">
      <w:pPr>
        <w:spacing w:before="0" w:after="240"/>
        <w:rPr>
          <w:rFonts w:eastAsia="Calibri"/>
          <w:noProof/>
        </w:rPr>
      </w:pPr>
      <w:r w:rsidRPr="003B0E7C">
        <w:rPr>
          <w:noProof/>
        </w:rPr>
        <w:t>W opublikowanym</w:t>
      </w:r>
      <w:r w:rsidR="00713199" w:rsidRPr="003B0E7C">
        <w:rPr>
          <w:noProof/>
        </w:rPr>
        <w:t xml:space="preserve"> w</w:t>
      </w:r>
      <w:r w:rsidR="00713199">
        <w:rPr>
          <w:noProof/>
        </w:rPr>
        <w:t> </w:t>
      </w:r>
      <w:r w:rsidR="00713199" w:rsidRPr="003B0E7C">
        <w:rPr>
          <w:noProof/>
        </w:rPr>
        <w:t>maj</w:t>
      </w:r>
      <w:r w:rsidRPr="003B0E7C">
        <w:rPr>
          <w:noProof/>
        </w:rPr>
        <w:t>u 20</w:t>
      </w:r>
      <w:r w:rsidRPr="00713199">
        <w:rPr>
          <w:noProof/>
        </w:rPr>
        <w:t>25</w:t>
      </w:r>
      <w:r w:rsidR="00713199" w:rsidRPr="00713199">
        <w:rPr>
          <w:noProof/>
        </w:rPr>
        <w:t> </w:t>
      </w:r>
      <w:r w:rsidRPr="00713199">
        <w:rPr>
          <w:noProof/>
        </w:rPr>
        <w:t>r.</w:t>
      </w:r>
      <w:r w:rsidRPr="003B0E7C">
        <w:rPr>
          <w:noProof/>
        </w:rPr>
        <w:t xml:space="preserve"> komunikacie</w:t>
      </w:r>
      <w:r w:rsidR="00713199" w:rsidRPr="003B0E7C">
        <w:rPr>
          <w:noProof/>
        </w:rPr>
        <w:t xml:space="preserve"> w</w:t>
      </w:r>
      <w:r w:rsidR="00713199">
        <w:rPr>
          <w:noProof/>
        </w:rPr>
        <w:t> </w:t>
      </w:r>
      <w:r w:rsidR="00713199" w:rsidRPr="003B0E7C">
        <w:rPr>
          <w:noProof/>
        </w:rPr>
        <w:t>spr</w:t>
      </w:r>
      <w:r w:rsidRPr="003B0E7C">
        <w:rPr>
          <w:noProof/>
        </w:rPr>
        <w:t>awie strategii na rzecz jednolitego rynku(</w:t>
      </w:r>
      <w:r w:rsidRPr="003B0E7C">
        <w:rPr>
          <w:rStyle w:val="FootnoteReference"/>
          <w:noProof/>
        </w:rPr>
        <w:footnoteReference w:id="10"/>
      </w:r>
      <w:r w:rsidRPr="003B0E7C">
        <w:rPr>
          <w:noProof/>
        </w:rPr>
        <w:t>) Komisja zwróciła uwagę na złożoność przepisów dotyczących rozszerzonej odpowiedzialności producenta, wskazując ten aspekt jako jedną</w:t>
      </w:r>
      <w:r w:rsidR="00713199" w:rsidRPr="003B0E7C">
        <w:rPr>
          <w:noProof/>
        </w:rPr>
        <w:t xml:space="preserve"> z</w:t>
      </w:r>
      <w:r w:rsidR="00713199">
        <w:rPr>
          <w:noProof/>
        </w:rPr>
        <w:t> </w:t>
      </w:r>
      <w:r w:rsidR="00713199" w:rsidRPr="003B0E7C">
        <w:rPr>
          <w:noProof/>
        </w:rPr>
        <w:t>głó</w:t>
      </w:r>
      <w:r w:rsidRPr="003B0E7C">
        <w:rPr>
          <w:noProof/>
        </w:rPr>
        <w:t>wnych barier na rynku wewnętrznym,</w:t>
      </w:r>
      <w:r w:rsidR="00713199" w:rsidRPr="003B0E7C">
        <w:rPr>
          <w:noProof/>
        </w:rPr>
        <w:t xml:space="preserve"> w</w:t>
      </w:r>
      <w:r w:rsidR="00713199">
        <w:rPr>
          <w:noProof/>
        </w:rPr>
        <w:t> </w:t>
      </w:r>
      <w:r w:rsidR="00713199" w:rsidRPr="003B0E7C">
        <w:rPr>
          <w:noProof/>
        </w:rPr>
        <w:t>szc</w:t>
      </w:r>
      <w:r w:rsidRPr="003B0E7C">
        <w:rPr>
          <w:noProof/>
        </w:rPr>
        <w:t>zególności</w:t>
      </w:r>
      <w:r w:rsidR="00713199" w:rsidRPr="003B0E7C">
        <w:rPr>
          <w:noProof/>
        </w:rPr>
        <w:t xml:space="preserve"> w</w:t>
      </w:r>
      <w:r w:rsidR="00713199">
        <w:rPr>
          <w:noProof/>
        </w:rPr>
        <w:t> </w:t>
      </w:r>
      <w:r w:rsidR="00713199" w:rsidRPr="003B0E7C">
        <w:rPr>
          <w:noProof/>
        </w:rPr>
        <w:t>odn</w:t>
      </w:r>
      <w:r w:rsidRPr="003B0E7C">
        <w:rPr>
          <w:noProof/>
        </w:rPr>
        <w:t>iesieniu do możliwości lub obowiązku posiadania przez producenta upoważnionego przedstawiciela ds. rozszerzonej odpowiedzialności producenta</w:t>
      </w:r>
      <w:r w:rsidR="00713199" w:rsidRPr="003B0E7C">
        <w:rPr>
          <w:noProof/>
        </w:rPr>
        <w:t xml:space="preserve"> w</w:t>
      </w:r>
      <w:r w:rsidR="00713199">
        <w:rPr>
          <w:noProof/>
        </w:rPr>
        <w:t> </w:t>
      </w:r>
      <w:r w:rsidR="00713199" w:rsidRPr="003B0E7C">
        <w:rPr>
          <w:noProof/>
        </w:rPr>
        <w:t>każ</w:t>
      </w:r>
      <w:r w:rsidRPr="003B0E7C">
        <w:rPr>
          <w:noProof/>
        </w:rPr>
        <w:t>dym państwie członkowskim,</w:t>
      </w:r>
      <w:r w:rsidR="00713199" w:rsidRPr="003B0E7C">
        <w:rPr>
          <w:noProof/>
        </w:rPr>
        <w:t xml:space="preserve"> w</w:t>
      </w:r>
      <w:r w:rsidR="00713199">
        <w:rPr>
          <w:noProof/>
        </w:rPr>
        <w:t> </w:t>
      </w:r>
      <w:r w:rsidR="00713199" w:rsidRPr="003B0E7C">
        <w:rPr>
          <w:noProof/>
        </w:rPr>
        <w:t>któ</w:t>
      </w:r>
      <w:r w:rsidRPr="003B0E7C">
        <w:rPr>
          <w:noProof/>
        </w:rPr>
        <w:t xml:space="preserve">rym producent ten udostępnia swoje produkty. </w:t>
      </w:r>
    </w:p>
    <w:p w14:paraId="52CE51F9" w14:textId="7A5D6242" w:rsidR="004872E4" w:rsidRPr="003B0E7C" w:rsidRDefault="006A23FE" w:rsidP="004872E4">
      <w:pPr>
        <w:spacing w:before="0" w:after="240"/>
        <w:rPr>
          <w:rFonts w:eastAsia="Calibri"/>
          <w:noProof/>
        </w:rPr>
      </w:pPr>
      <w:r w:rsidRPr="003B0E7C">
        <w:rPr>
          <w:noProof/>
        </w:rPr>
        <w:t>Niniejszy wniosek zapewniłby dodatkową elastyczność, umożliwiając producentom mającym siedzibę</w:t>
      </w:r>
      <w:r w:rsidR="00713199" w:rsidRPr="003B0E7C">
        <w:rPr>
          <w:noProof/>
        </w:rPr>
        <w:t xml:space="preserve"> w</w:t>
      </w:r>
      <w:r w:rsidR="00713199">
        <w:rPr>
          <w:noProof/>
        </w:rPr>
        <w:t> </w:t>
      </w:r>
      <w:r w:rsidR="00713199" w:rsidRPr="003B0E7C">
        <w:rPr>
          <w:noProof/>
        </w:rPr>
        <w:t>Uni</w:t>
      </w:r>
      <w:r w:rsidRPr="003B0E7C">
        <w:rPr>
          <w:noProof/>
        </w:rPr>
        <w:t>i</w:t>
      </w:r>
      <w:r w:rsidR="00713199" w:rsidRPr="003B0E7C">
        <w:rPr>
          <w:noProof/>
        </w:rPr>
        <w:t xml:space="preserve"> i</w:t>
      </w:r>
      <w:r w:rsidR="00713199">
        <w:rPr>
          <w:noProof/>
        </w:rPr>
        <w:t> </w:t>
      </w:r>
      <w:r w:rsidR="00713199" w:rsidRPr="003B0E7C">
        <w:rPr>
          <w:noProof/>
        </w:rPr>
        <w:t>spr</w:t>
      </w:r>
      <w:r w:rsidRPr="003B0E7C">
        <w:rPr>
          <w:noProof/>
        </w:rPr>
        <w:t>zedającym produkty</w:t>
      </w:r>
      <w:r w:rsidR="00713199" w:rsidRPr="003B0E7C">
        <w:rPr>
          <w:noProof/>
        </w:rPr>
        <w:t xml:space="preserve"> w</w:t>
      </w:r>
      <w:r w:rsidR="00713199">
        <w:rPr>
          <w:noProof/>
        </w:rPr>
        <w:t> </w:t>
      </w:r>
      <w:r w:rsidR="00713199" w:rsidRPr="003B0E7C">
        <w:rPr>
          <w:noProof/>
        </w:rPr>
        <w:t>inn</w:t>
      </w:r>
      <w:r w:rsidRPr="003B0E7C">
        <w:rPr>
          <w:noProof/>
        </w:rPr>
        <w:t>ym państwie członkowskim wybór, czy wyznaczyć upoważnionego przedstawiciela ds. rozszerzonej odpowiedzialności producenta. Przepisy dotyczące wyznaczania upoważnionych przedstawicieli ds. rozszerzonej odpowiedzialności producenta</w:t>
      </w:r>
      <w:r w:rsidR="00713199" w:rsidRPr="003B0E7C">
        <w:rPr>
          <w:noProof/>
        </w:rPr>
        <w:t xml:space="preserve"> w</w:t>
      </w:r>
      <w:r w:rsidR="00713199">
        <w:rPr>
          <w:noProof/>
        </w:rPr>
        <w:t> </w:t>
      </w:r>
      <w:r w:rsidR="00713199" w:rsidRPr="003B0E7C">
        <w:rPr>
          <w:noProof/>
        </w:rPr>
        <w:t>odn</w:t>
      </w:r>
      <w:r w:rsidRPr="003B0E7C">
        <w:rPr>
          <w:noProof/>
        </w:rPr>
        <w:t>iesieniu do producentów mających siedzibę</w:t>
      </w:r>
      <w:r w:rsidR="00713199" w:rsidRPr="003B0E7C">
        <w:rPr>
          <w:noProof/>
        </w:rPr>
        <w:t xml:space="preserve"> w</w:t>
      </w:r>
      <w:r w:rsidR="00713199">
        <w:rPr>
          <w:noProof/>
        </w:rPr>
        <w:t> </w:t>
      </w:r>
      <w:r w:rsidR="00713199" w:rsidRPr="003B0E7C">
        <w:rPr>
          <w:noProof/>
        </w:rPr>
        <w:t>pań</w:t>
      </w:r>
      <w:r w:rsidRPr="003B0E7C">
        <w:rPr>
          <w:noProof/>
        </w:rPr>
        <w:t>stwach trzecich należy zachować</w:t>
      </w:r>
      <w:r w:rsidR="00713199" w:rsidRPr="003B0E7C">
        <w:rPr>
          <w:noProof/>
        </w:rPr>
        <w:t xml:space="preserve"> w</w:t>
      </w:r>
      <w:r w:rsidR="00713199">
        <w:rPr>
          <w:noProof/>
        </w:rPr>
        <w:t> </w:t>
      </w:r>
      <w:r w:rsidR="00713199" w:rsidRPr="003B0E7C">
        <w:rPr>
          <w:noProof/>
        </w:rPr>
        <w:t>for</w:t>
      </w:r>
      <w:r w:rsidRPr="003B0E7C">
        <w:rPr>
          <w:noProof/>
        </w:rPr>
        <w:t>mie,</w:t>
      </w:r>
      <w:r w:rsidR="00713199" w:rsidRPr="003B0E7C">
        <w:rPr>
          <w:noProof/>
        </w:rPr>
        <w:t xml:space="preserve"> w</w:t>
      </w:r>
      <w:r w:rsidR="00713199">
        <w:rPr>
          <w:noProof/>
        </w:rPr>
        <w:t> </w:t>
      </w:r>
      <w:r w:rsidR="00713199" w:rsidRPr="003B0E7C">
        <w:rPr>
          <w:noProof/>
        </w:rPr>
        <w:t>jak</w:t>
      </w:r>
      <w:r w:rsidRPr="003B0E7C">
        <w:rPr>
          <w:noProof/>
        </w:rPr>
        <w:t>iej są obecnie zawarte</w:t>
      </w:r>
      <w:r w:rsidR="00713199" w:rsidRPr="003B0E7C">
        <w:rPr>
          <w:noProof/>
        </w:rPr>
        <w:t xml:space="preserve"> w</w:t>
      </w:r>
      <w:r w:rsidR="00713199">
        <w:rPr>
          <w:noProof/>
        </w:rPr>
        <w:t> </w:t>
      </w:r>
      <w:r w:rsidR="00713199" w:rsidRPr="003B0E7C">
        <w:rPr>
          <w:noProof/>
        </w:rPr>
        <w:t>pra</w:t>
      </w:r>
      <w:r w:rsidRPr="003B0E7C">
        <w:rPr>
          <w:noProof/>
        </w:rPr>
        <w:t>wodawstwie sektorowym.</w:t>
      </w:r>
    </w:p>
    <w:p w14:paraId="502B9FD6" w14:textId="21725C05" w:rsidR="2FA3718E" w:rsidRPr="003B0E7C" w:rsidRDefault="75A92523" w:rsidP="138D0F2C">
      <w:pPr>
        <w:spacing w:before="0" w:after="240"/>
        <w:rPr>
          <w:rFonts w:eastAsia="Times New Roman"/>
          <w:noProof/>
        </w:rPr>
      </w:pPr>
      <w:r w:rsidRPr="003B0E7C">
        <w:rPr>
          <w:noProof/>
        </w:rPr>
        <w:t>Niniejszy wniosek zawiesza niektóre przepisy dwóch rozporządzeń</w:t>
      </w:r>
      <w:r w:rsidR="00713199" w:rsidRPr="003B0E7C">
        <w:rPr>
          <w:noProof/>
        </w:rPr>
        <w:t xml:space="preserve"> w</w:t>
      </w:r>
      <w:r w:rsidR="00713199">
        <w:rPr>
          <w:noProof/>
        </w:rPr>
        <w:t> </w:t>
      </w:r>
      <w:r w:rsidR="00713199" w:rsidRPr="003B0E7C">
        <w:rPr>
          <w:noProof/>
        </w:rPr>
        <w:t>dzi</w:t>
      </w:r>
      <w:r w:rsidRPr="003B0E7C">
        <w:rPr>
          <w:noProof/>
        </w:rPr>
        <w:t>edzinie środowiska</w:t>
      </w:r>
      <w:r w:rsidR="00713199" w:rsidRPr="003B0E7C">
        <w:rPr>
          <w:noProof/>
        </w:rPr>
        <w:t xml:space="preserve"> i</w:t>
      </w:r>
      <w:r w:rsidR="00713199">
        <w:rPr>
          <w:noProof/>
        </w:rPr>
        <w:t> </w:t>
      </w:r>
      <w:r w:rsidR="00713199" w:rsidRPr="003B0E7C">
        <w:rPr>
          <w:noProof/>
        </w:rPr>
        <w:t>gos</w:t>
      </w:r>
      <w:r w:rsidRPr="003B0E7C">
        <w:rPr>
          <w:noProof/>
        </w:rPr>
        <w:t>podarowania odpadami. Dalsze ewentualne zmiany tych rozporządzeń lub dalsze zawieszenia zawartych</w:t>
      </w:r>
      <w:r w:rsidR="00713199" w:rsidRPr="003B0E7C">
        <w:rPr>
          <w:noProof/>
        </w:rPr>
        <w:t xml:space="preserve"> w</w:t>
      </w:r>
      <w:r w:rsidR="00713199">
        <w:rPr>
          <w:noProof/>
        </w:rPr>
        <w:t> </w:t>
      </w:r>
      <w:r w:rsidR="00713199" w:rsidRPr="003B0E7C">
        <w:rPr>
          <w:noProof/>
        </w:rPr>
        <w:t>nic</w:t>
      </w:r>
      <w:r w:rsidRPr="003B0E7C">
        <w:rPr>
          <w:noProof/>
        </w:rPr>
        <w:t>h przepisów pozostają całkowicie poza zakresem niniejszego wniosku</w:t>
      </w:r>
      <w:r w:rsidR="00713199" w:rsidRPr="003B0E7C">
        <w:rPr>
          <w:noProof/>
        </w:rPr>
        <w:t xml:space="preserve"> i</w:t>
      </w:r>
      <w:r w:rsidR="00713199">
        <w:rPr>
          <w:noProof/>
        </w:rPr>
        <w:t> </w:t>
      </w:r>
      <w:r w:rsidR="00713199" w:rsidRPr="003B0E7C">
        <w:rPr>
          <w:noProof/>
        </w:rPr>
        <w:t>nie</w:t>
      </w:r>
      <w:r w:rsidRPr="003B0E7C">
        <w:rPr>
          <w:noProof/>
        </w:rPr>
        <w:t xml:space="preserve"> mają żadnego związku</w:t>
      </w:r>
      <w:r w:rsidR="00713199" w:rsidRPr="003B0E7C">
        <w:rPr>
          <w:noProof/>
        </w:rPr>
        <w:t xml:space="preserve"> z</w:t>
      </w:r>
      <w:r w:rsidR="00713199">
        <w:rPr>
          <w:noProof/>
        </w:rPr>
        <w:t> </w:t>
      </w:r>
      <w:r w:rsidR="00713199" w:rsidRPr="003B0E7C">
        <w:rPr>
          <w:noProof/>
        </w:rPr>
        <w:t>jeg</w:t>
      </w:r>
      <w:r w:rsidRPr="003B0E7C">
        <w:rPr>
          <w:noProof/>
        </w:rPr>
        <w:t>o celami. Potrzebę wprowadzenia takich zmian można ocenić,</w:t>
      </w:r>
      <w:r w:rsidR="00713199" w:rsidRPr="003B0E7C">
        <w:rPr>
          <w:noProof/>
        </w:rPr>
        <w:t xml:space="preserve"> w</w:t>
      </w:r>
      <w:r w:rsidR="00713199">
        <w:rPr>
          <w:noProof/>
        </w:rPr>
        <w:t> </w:t>
      </w:r>
      <w:r w:rsidR="00713199" w:rsidRPr="003B0E7C">
        <w:rPr>
          <w:noProof/>
        </w:rPr>
        <w:t>sto</w:t>
      </w:r>
      <w:r w:rsidRPr="003B0E7C">
        <w:rPr>
          <w:noProof/>
        </w:rPr>
        <w:t>sownych przypadkach,</w:t>
      </w:r>
      <w:r w:rsidR="00713199" w:rsidRPr="003B0E7C">
        <w:rPr>
          <w:noProof/>
        </w:rPr>
        <w:t xml:space="preserve"> w</w:t>
      </w:r>
      <w:r w:rsidR="00713199">
        <w:rPr>
          <w:noProof/>
        </w:rPr>
        <w:t> </w:t>
      </w:r>
      <w:r w:rsidR="00713199" w:rsidRPr="003B0E7C">
        <w:rPr>
          <w:noProof/>
        </w:rPr>
        <w:t>kon</w:t>
      </w:r>
      <w:r w:rsidRPr="003B0E7C">
        <w:rPr>
          <w:noProof/>
        </w:rPr>
        <w:t>tekście kolejnych testów warunków skrajnych dotyczących prawodawstwa UE</w:t>
      </w:r>
      <w:r w:rsidR="00713199" w:rsidRPr="003B0E7C">
        <w:rPr>
          <w:noProof/>
        </w:rPr>
        <w:t xml:space="preserve"> w</w:t>
      </w:r>
      <w:r w:rsidR="00713199">
        <w:rPr>
          <w:noProof/>
        </w:rPr>
        <w:t> </w:t>
      </w:r>
      <w:r w:rsidR="00713199" w:rsidRPr="003B0E7C">
        <w:rPr>
          <w:noProof/>
        </w:rPr>
        <w:t>zak</w:t>
      </w:r>
      <w:r w:rsidRPr="003B0E7C">
        <w:rPr>
          <w:noProof/>
        </w:rPr>
        <w:t>resie ochrony środowiska zapowiedzianych w [komunikacie ogólnym]</w:t>
      </w:r>
      <w:r w:rsidR="00713199" w:rsidRPr="003B0E7C">
        <w:rPr>
          <w:noProof/>
        </w:rPr>
        <w:t xml:space="preserve"> i</w:t>
      </w:r>
      <w:r w:rsidR="00713199">
        <w:rPr>
          <w:noProof/>
        </w:rPr>
        <w:t> </w:t>
      </w:r>
      <w:r w:rsidR="00713199" w:rsidRPr="003B0E7C">
        <w:rPr>
          <w:noProof/>
        </w:rPr>
        <w:t>w</w:t>
      </w:r>
      <w:r w:rsidR="00713199">
        <w:rPr>
          <w:noProof/>
        </w:rPr>
        <w:t> </w:t>
      </w:r>
      <w:r w:rsidR="00713199" w:rsidRPr="003B0E7C">
        <w:rPr>
          <w:noProof/>
        </w:rPr>
        <w:t>pro</w:t>
      </w:r>
      <w:r w:rsidRPr="003B0E7C">
        <w:rPr>
          <w:noProof/>
        </w:rPr>
        <w:t xml:space="preserve">gramie prac Komisji </w:t>
      </w:r>
      <w:r w:rsidRPr="00713199">
        <w:rPr>
          <w:noProof/>
        </w:rPr>
        <w:t>na</w:t>
      </w:r>
      <w:r w:rsidR="00713199" w:rsidRPr="00713199">
        <w:rPr>
          <w:noProof/>
        </w:rPr>
        <w:t> </w:t>
      </w:r>
      <w:r w:rsidRPr="00713199">
        <w:rPr>
          <w:noProof/>
        </w:rPr>
        <w:t>2</w:t>
      </w:r>
      <w:r w:rsidRPr="003B0E7C">
        <w:rPr>
          <w:noProof/>
        </w:rPr>
        <w:t>0</w:t>
      </w:r>
      <w:r w:rsidRPr="00713199">
        <w:rPr>
          <w:noProof/>
        </w:rPr>
        <w:t>26</w:t>
      </w:r>
      <w:r w:rsidR="00713199" w:rsidRPr="00713199">
        <w:rPr>
          <w:noProof/>
        </w:rPr>
        <w:t> </w:t>
      </w:r>
      <w:r w:rsidRPr="00713199">
        <w:rPr>
          <w:noProof/>
        </w:rPr>
        <w:t>r.</w:t>
      </w:r>
      <w:r w:rsidRPr="003B0E7C">
        <w:rPr>
          <w:noProof/>
        </w:rPr>
        <w:t xml:space="preserve"> Komisja będzie konstruktywnie współpracować ze współprawodawcami</w:t>
      </w:r>
      <w:r w:rsidR="00713199" w:rsidRPr="003B0E7C">
        <w:rPr>
          <w:noProof/>
        </w:rPr>
        <w:t xml:space="preserve"> w</w:t>
      </w:r>
      <w:r w:rsidR="00713199">
        <w:rPr>
          <w:noProof/>
        </w:rPr>
        <w:t> </w:t>
      </w:r>
      <w:r w:rsidR="00713199" w:rsidRPr="003B0E7C">
        <w:rPr>
          <w:noProof/>
        </w:rPr>
        <w:t>cel</w:t>
      </w:r>
      <w:r w:rsidRPr="003B0E7C">
        <w:rPr>
          <w:noProof/>
        </w:rPr>
        <w:t>u zapewnienia, aby</w:t>
      </w:r>
      <w:r w:rsidR="00713199" w:rsidRPr="003B0E7C">
        <w:rPr>
          <w:noProof/>
        </w:rPr>
        <w:t xml:space="preserve"> w</w:t>
      </w:r>
      <w:r w:rsidR="00713199">
        <w:rPr>
          <w:noProof/>
        </w:rPr>
        <w:t> </w:t>
      </w:r>
      <w:r w:rsidR="00713199" w:rsidRPr="003B0E7C">
        <w:rPr>
          <w:noProof/>
        </w:rPr>
        <w:t>pro</w:t>
      </w:r>
      <w:r w:rsidRPr="003B0E7C">
        <w:rPr>
          <w:noProof/>
        </w:rPr>
        <w:t>cesie legislacyjnym dotyczącym niniejszego wniosku</w:t>
      </w:r>
      <w:r w:rsidR="00713199" w:rsidRPr="003B0E7C">
        <w:rPr>
          <w:noProof/>
        </w:rPr>
        <w:t xml:space="preserve"> w</w:t>
      </w:r>
      <w:r w:rsidR="00713199">
        <w:rPr>
          <w:noProof/>
        </w:rPr>
        <w:t> </w:t>
      </w:r>
      <w:r w:rsidR="00713199" w:rsidRPr="003B0E7C">
        <w:rPr>
          <w:noProof/>
        </w:rPr>
        <w:t>peł</w:t>
      </w:r>
      <w:r w:rsidRPr="003B0E7C">
        <w:rPr>
          <w:noProof/>
        </w:rPr>
        <w:t>ni zachowano jego zasadniczy przedmiot</w:t>
      </w:r>
      <w:r w:rsidR="00713199" w:rsidRPr="003B0E7C">
        <w:rPr>
          <w:noProof/>
        </w:rPr>
        <w:t xml:space="preserve"> w</w:t>
      </w:r>
      <w:r w:rsidR="00713199">
        <w:rPr>
          <w:noProof/>
        </w:rPr>
        <w:t> </w:t>
      </w:r>
      <w:r w:rsidR="00713199" w:rsidRPr="003B0E7C">
        <w:rPr>
          <w:noProof/>
        </w:rPr>
        <w:t>nie</w:t>
      </w:r>
      <w:r w:rsidRPr="003B0E7C">
        <w:rPr>
          <w:noProof/>
        </w:rPr>
        <w:t>zakłóconym kształcie.</w:t>
      </w:r>
    </w:p>
    <w:p w14:paraId="349FC18A" w14:textId="77777777" w:rsidR="7F0B6E28" w:rsidRPr="003B0E7C" w:rsidRDefault="7F0B6E28" w:rsidP="7F0B6E28">
      <w:pPr>
        <w:spacing w:before="0" w:after="240"/>
        <w:rPr>
          <w:rFonts w:eastAsia="Calibri"/>
          <w:noProof/>
        </w:rPr>
      </w:pPr>
    </w:p>
    <w:p w14:paraId="6FD09B14" w14:textId="0439DA6A" w:rsidR="005A17EC" w:rsidRPr="003B0E7C" w:rsidRDefault="005A17EC" w:rsidP="0063684F">
      <w:pPr>
        <w:pStyle w:val="ManualHeading2"/>
        <w:rPr>
          <w:rFonts w:eastAsia="Arial Unicode MS"/>
          <w:noProof/>
          <w:color w:val="000000"/>
          <w:u w:color="000000"/>
          <w:bdr w:val="nil"/>
        </w:rPr>
      </w:pPr>
      <w:r w:rsidRPr="003B0E7C">
        <w:rPr>
          <w:noProof/>
          <w:color w:val="000000"/>
          <w:u w:color="000000"/>
          <w:bdr w:val="nil"/>
        </w:rPr>
        <w:t>•</w:t>
      </w:r>
      <w:r w:rsidRPr="003B0E7C">
        <w:rPr>
          <w:noProof/>
        </w:rPr>
        <w:tab/>
        <w:t>Spójność</w:t>
      </w:r>
      <w:r w:rsidR="00713199" w:rsidRPr="003B0E7C">
        <w:rPr>
          <w:noProof/>
        </w:rPr>
        <w:t xml:space="preserve"> z</w:t>
      </w:r>
      <w:r w:rsidR="00713199">
        <w:rPr>
          <w:noProof/>
        </w:rPr>
        <w:t> </w:t>
      </w:r>
      <w:r w:rsidR="00713199" w:rsidRPr="003B0E7C">
        <w:rPr>
          <w:noProof/>
        </w:rPr>
        <w:t>prz</w:t>
      </w:r>
      <w:r w:rsidRPr="003B0E7C">
        <w:rPr>
          <w:noProof/>
        </w:rPr>
        <w:t>episami obowiązującymi</w:t>
      </w:r>
      <w:r w:rsidR="00713199" w:rsidRPr="003B0E7C">
        <w:rPr>
          <w:noProof/>
        </w:rPr>
        <w:t xml:space="preserve"> w</w:t>
      </w:r>
      <w:r w:rsidR="00713199">
        <w:rPr>
          <w:noProof/>
        </w:rPr>
        <w:t> </w:t>
      </w:r>
      <w:r w:rsidR="00713199" w:rsidRPr="003B0E7C">
        <w:rPr>
          <w:noProof/>
        </w:rPr>
        <w:t>tej</w:t>
      </w:r>
      <w:r w:rsidRPr="003B0E7C">
        <w:rPr>
          <w:noProof/>
        </w:rPr>
        <w:t xml:space="preserve"> dziedzinie polityki</w:t>
      </w:r>
    </w:p>
    <w:p w14:paraId="30DA4733" w14:textId="071E2731" w:rsidR="00806EFB" w:rsidRPr="003B0E7C" w:rsidRDefault="00806EFB" w:rsidP="00806EFB">
      <w:pPr>
        <w:spacing w:before="0" w:after="240"/>
        <w:rPr>
          <w:noProof/>
          <w:szCs w:val="24"/>
        </w:rPr>
      </w:pPr>
      <w:r w:rsidRPr="003B0E7C">
        <w:rPr>
          <w:noProof/>
        </w:rPr>
        <w:t>Niniejszy wniosek propaguje stosowanie podobnego podejścia we wszystkich przepisach dotyczących gospodarki</w:t>
      </w:r>
      <w:r w:rsidR="00713199" w:rsidRPr="003B0E7C">
        <w:rPr>
          <w:noProof/>
        </w:rPr>
        <w:t xml:space="preserve"> o</w:t>
      </w:r>
      <w:r w:rsidR="00713199">
        <w:rPr>
          <w:noProof/>
        </w:rPr>
        <w:t> </w:t>
      </w:r>
      <w:r w:rsidR="00713199" w:rsidRPr="003B0E7C">
        <w:rPr>
          <w:noProof/>
        </w:rPr>
        <w:t>obi</w:t>
      </w:r>
      <w:r w:rsidRPr="003B0E7C">
        <w:rPr>
          <w:noProof/>
        </w:rPr>
        <w:t>egu zamkniętym/odpadów</w:t>
      </w:r>
      <w:r w:rsidR="00713199" w:rsidRPr="003B0E7C">
        <w:rPr>
          <w:noProof/>
        </w:rPr>
        <w:t xml:space="preserve"> w</w:t>
      </w:r>
      <w:r w:rsidR="00713199">
        <w:rPr>
          <w:noProof/>
        </w:rPr>
        <w:t> </w:t>
      </w:r>
      <w:r w:rsidR="00713199" w:rsidRPr="003B0E7C">
        <w:rPr>
          <w:noProof/>
        </w:rPr>
        <w:t>odn</w:t>
      </w:r>
      <w:r w:rsidRPr="003B0E7C">
        <w:rPr>
          <w:noProof/>
        </w:rPr>
        <w:t>iesieniu do funkcjonowania systemów rozszerzonej odpowiedzialności producenta. Ułatwi to funkcjonowanie rynku wewnętrznego,</w:t>
      </w:r>
      <w:r w:rsidR="00713199" w:rsidRPr="003B0E7C">
        <w:rPr>
          <w:noProof/>
        </w:rPr>
        <w:t xml:space="preserve"> a</w:t>
      </w:r>
      <w:r w:rsidR="00713199">
        <w:rPr>
          <w:noProof/>
        </w:rPr>
        <w:t> </w:t>
      </w:r>
      <w:r w:rsidR="00713199" w:rsidRPr="003B0E7C">
        <w:rPr>
          <w:noProof/>
        </w:rPr>
        <w:t>jed</w:t>
      </w:r>
      <w:r w:rsidRPr="003B0E7C">
        <w:rPr>
          <w:noProof/>
        </w:rPr>
        <w:t>nocześnie wspomoże prowadzenie działalności gospodarczej.</w:t>
      </w:r>
    </w:p>
    <w:p w14:paraId="40EA4FF6" w14:textId="7FF2EA4E" w:rsidR="005A17EC" w:rsidRPr="003B0E7C" w:rsidRDefault="005A17EC" w:rsidP="0063684F">
      <w:pPr>
        <w:pStyle w:val="ManualHeading2"/>
        <w:rPr>
          <w:rFonts w:eastAsia="Arial Unicode MS"/>
          <w:noProof/>
        </w:rPr>
      </w:pPr>
      <w:r w:rsidRPr="003B0E7C">
        <w:rPr>
          <w:noProof/>
          <w:color w:val="000000"/>
          <w:u w:color="000000"/>
          <w:bdr w:val="nil"/>
        </w:rPr>
        <w:t>•</w:t>
      </w:r>
      <w:r w:rsidRPr="003B0E7C">
        <w:rPr>
          <w:noProof/>
        </w:rPr>
        <w:tab/>
        <w:t>Spójność</w:t>
      </w:r>
      <w:r w:rsidR="00713199" w:rsidRPr="003B0E7C">
        <w:rPr>
          <w:noProof/>
        </w:rPr>
        <w:t xml:space="preserve"> z</w:t>
      </w:r>
      <w:r w:rsidR="00713199">
        <w:rPr>
          <w:noProof/>
        </w:rPr>
        <w:t> </w:t>
      </w:r>
      <w:r w:rsidR="00713199" w:rsidRPr="003B0E7C">
        <w:rPr>
          <w:noProof/>
        </w:rPr>
        <w:t>inn</w:t>
      </w:r>
      <w:r w:rsidRPr="003B0E7C">
        <w:rPr>
          <w:noProof/>
        </w:rPr>
        <w:t>ymi politykami Unii</w:t>
      </w:r>
    </w:p>
    <w:p w14:paraId="780A6170" w14:textId="100F9EB5" w:rsidR="00D60CB2" w:rsidRPr="003B0E7C" w:rsidRDefault="00D60CB2" w:rsidP="00D60CB2">
      <w:pPr>
        <w:spacing w:before="0" w:after="240"/>
        <w:rPr>
          <w:noProof/>
        </w:rPr>
      </w:pPr>
      <w:r w:rsidRPr="003B0E7C">
        <w:rPr>
          <w:noProof/>
        </w:rPr>
        <w:t>Niniejszy wniosek jest częścią pakietu środków, których głównym celem jest ograniczenie formalności administracyjnych dla podmiotów gospodarczych. Jest on</w:t>
      </w:r>
      <w:r w:rsidR="00713199" w:rsidRPr="003B0E7C">
        <w:rPr>
          <w:noProof/>
        </w:rPr>
        <w:t xml:space="preserve"> w</w:t>
      </w:r>
      <w:r w:rsidR="00713199">
        <w:rPr>
          <w:noProof/>
        </w:rPr>
        <w:t> </w:t>
      </w:r>
      <w:r w:rsidR="00713199" w:rsidRPr="003B0E7C">
        <w:rPr>
          <w:noProof/>
        </w:rPr>
        <w:t>peł</w:t>
      </w:r>
      <w:r w:rsidRPr="003B0E7C">
        <w:rPr>
          <w:noProof/>
        </w:rPr>
        <w:t>ni spójny</w:t>
      </w:r>
      <w:r w:rsidR="00713199" w:rsidRPr="003B0E7C">
        <w:rPr>
          <w:noProof/>
        </w:rPr>
        <w:t xml:space="preserve"> z</w:t>
      </w:r>
      <w:r w:rsidR="00713199">
        <w:rPr>
          <w:noProof/>
        </w:rPr>
        <w:t> </w:t>
      </w:r>
      <w:r w:rsidR="00713199" w:rsidRPr="003B0E7C">
        <w:rPr>
          <w:noProof/>
        </w:rPr>
        <w:t>pol</w:t>
      </w:r>
      <w:r w:rsidRPr="003B0E7C">
        <w:rPr>
          <w:noProof/>
        </w:rPr>
        <w:t>ityką Komisji</w:t>
      </w:r>
      <w:r w:rsidR="00713199" w:rsidRPr="003B0E7C">
        <w:rPr>
          <w:noProof/>
        </w:rPr>
        <w:t xml:space="preserve"> w</w:t>
      </w:r>
      <w:r w:rsidR="00713199">
        <w:rPr>
          <w:noProof/>
        </w:rPr>
        <w:t> </w:t>
      </w:r>
      <w:r w:rsidR="00713199" w:rsidRPr="003B0E7C">
        <w:rPr>
          <w:noProof/>
        </w:rPr>
        <w:t>zak</w:t>
      </w:r>
      <w:r w:rsidRPr="003B0E7C">
        <w:rPr>
          <w:noProof/>
        </w:rPr>
        <w:t>resie lepszego stanowienia prawa oraz</w:t>
      </w:r>
      <w:r w:rsidR="00713199" w:rsidRPr="003B0E7C">
        <w:rPr>
          <w:noProof/>
        </w:rPr>
        <w:t xml:space="preserve"> z</w:t>
      </w:r>
      <w:r w:rsidR="00713199">
        <w:rPr>
          <w:noProof/>
        </w:rPr>
        <w:t> </w:t>
      </w:r>
      <w:r w:rsidR="00713199" w:rsidRPr="003B0E7C">
        <w:rPr>
          <w:noProof/>
        </w:rPr>
        <w:t>cel</w:t>
      </w:r>
      <w:r w:rsidRPr="003B0E7C">
        <w:rPr>
          <w:noProof/>
        </w:rPr>
        <w:t>ami Kompasu konkurencyjności dla UE dotyczącymi promowania większej konkurencyjności</w:t>
      </w:r>
      <w:r w:rsidR="00713199" w:rsidRPr="003B0E7C">
        <w:rPr>
          <w:noProof/>
        </w:rPr>
        <w:t xml:space="preserve"> i</w:t>
      </w:r>
      <w:r w:rsidR="00713199">
        <w:rPr>
          <w:noProof/>
        </w:rPr>
        <w:t> </w:t>
      </w:r>
      <w:r w:rsidR="00713199" w:rsidRPr="003B0E7C">
        <w:rPr>
          <w:noProof/>
        </w:rPr>
        <w:t>odp</w:t>
      </w:r>
      <w:r w:rsidRPr="003B0E7C">
        <w:rPr>
          <w:noProof/>
        </w:rPr>
        <w:t>orności gospodarczej</w:t>
      </w:r>
      <w:r w:rsidR="00713199" w:rsidRPr="003B0E7C">
        <w:rPr>
          <w:noProof/>
        </w:rPr>
        <w:t xml:space="preserve"> w</w:t>
      </w:r>
      <w:r w:rsidR="00713199">
        <w:rPr>
          <w:noProof/>
        </w:rPr>
        <w:t> </w:t>
      </w:r>
      <w:r w:rsidR="00713199" w:rsidRPr="003B0E7C">
        <w:rPr>
          <w:noProof/>
        </w:rPr>
        <w:t>Uni</w:t>
      </w:r>
      <w:r w:rsidRPr="003B0E7C">
        <w:rPr>
          <w:noProof/>
        </w:rPr>
        <w:t>i. Racjonalizacja wprowadzona za pomocą tych środków nie będzie miała wpływu na osiągnięcie celów</w:t>
      </w:r>
      <w:r w:rsidR="00713199" w:rsidRPr="003B0E7C">
        <w:rPr>
          <w:noProof/>
        </w:rPr>
        <w:t xml:space="preserve"> w</w:t>
      </w:r>
      <w:r w:rsidR="00713199">
        <w:rPr>
          <w:noProof/>
        </w:rPr>
        <w:t> </w:t>
      </w:r>
      <w:r w:rsidR="00713199" w:rsidRPr="003B0E7C">
        <w:rPr>
          <w:noProof/>
        </w:rPr>
        <w:t>roz</w:t>
      </w:r>
      <w:r w:rsidRPr="003B0E7C">
        <w:rPr>
          <w:noProof/>
        </w:rPr>
        <w:t>patrywanym obszarze polityki ani na założenia odnośnych aktów ustawodawczych.</w:t>
      </w:r>
    </w:p>
    <w:p w14:paraId="4148F40F" w14:textId="77777777" w:rsidR="005A17EC" w:rsidRPr="003B0E7C" w:rsidRDefault="005A17EC" w:rsidP="0063684F">
      <w:pPr>
        <w:pStyle w:val="ManualHeading1"/>
        <w:rPr>
          <w:noProof/>
        </w:rPr>
      </w:pPr>
      <w:r w:rsidRPr="003B0E7C">
        <w:rPr>
          <w:noProof/>
        </w:rPr>
        <w:t>2.</w:t>
      </w:r>
      <w:r w:rsidRPr="003B0E7C">
        <w:rPr>
          <w:noProof/>
        </w:rPr>
        <w:tab/>
        <w:t>PODSTAWA PRAWNA, POMOCNICZOŚĆ I PROPORCJONALNOŚĆ</w:t>
      </w:r>
    </w:p>
    <w:p w14:paraId="26C7AC5B" w14:textId="77777777" w:rsidR="005A17EC" w:rsidRPr="003B0E7C" w:rsidRDefault="005A17EC" w:rsidP="0063684F">
      <w:pPr>
        <w:pStyle w:val="ManualHeading2"/>
        <w:rPr>
          <w:rFonts w:eastAsia="Arial Unicode MS"/>
          <w:noProof/>
          <w:u w:color="000000"/>
          <w:bdr w:val="nil"/>
        </w:rPr>
      </w:pPr>
      <w:r w:rsidRPr="003B0E7C">
        <w:rPr>
          <w:noProof/>
          <w:u w:color="000000"/>
          <w:bdr w:val="nil"/>
        </w:rPr>
        <w:t>•</w:t>
      </w:r>
      <w:r w:rsidRPr="003B0E7C">
        <w:rPr>
          <w:noProof/>
        </w:rPr>
        <w:tab/>
      </w:r>
      <w:r w:rsidRPr="003B0E7C">
        <w:rPr>
          <w:noProof/>
          <w:u w:color="000000"/>
          <w:bdr w:val="nil"/>
        </w:rPr>
        <w:t>Podstawa prawna</w:t>
      </w:r>
    </w:p>
    <w:p w14:paraId="552BEEC8" w14:textId="63EB4EF5" w:rsidR="00C84CA1" w:rsidRPr="003B0E7C" w:rsidRDefault="00C84CA1" w:rsidP="00C84CA1">
      <w:pPr>
        <w:pBdr>
          <w:top w:val="nil"/>
          <w:left w:val="nil"/>
          <w:bottom w:val="nil"/>
          <w:right w:val="nil"/>
          <w:between w:val="nil"/>
          <w:bar w:val="nil"/>
        </w:pBdr>
        <w:spacing w:before="0" w:after="240"/>
        <w:rPr>
          <w:noProof/>
        </w:rPr>
      </w:pPr>
      <w:r w:rsidRPr="003B0E7C">
        <w:rPr>
          <w:noProof/>
        </w:rPr>
        <w:t xml:space="preserve">Podstawę prawną wniosku stanowi </w:t>
      </w:r>
      <w:r w:rsidRPr="00713199">
        <w:rPr>
          <w:noProof/>
        </w:rPr>
        <w:t>art.</w:t>
      </w:r>
      <w:r w:rsidR="00713199" w:rsidRPr="00713199">
        <w:rPr>
          <w:noProof/>
        </w:rPr>
        <w:t> </w:t>
      </w:r>
      <w:r w:rsidRPr="00713199">
        <w:rPr>
          <w:noProof/>
        </w:rPr>
        <w:t>1</w:t>
      </w:r>
      <w:r w:rsidRPr="003B0E7C">
        <w:rPr>
          <w:noProof/>
        </w:rPr>
        <w:t xml:space="preserve">92 </w:t>
      </w:r>
      <w:r w:rsidRPr="00713199">
        <w:rPr>
          <w:noProof/>
        </w:rPr>
        <w:t>ust.</w:t>
      </w:r>
      <w:r w:rsidR="00713199" w:rsidRPr="00713199">
        <w:rPr>
          <w:noProof/>
        </w:rPr>
        <w:t> </w:t>
      </w:r>
      <w:r w:rsidRPr="00713199">
        <w:rPr>
          <w:noProof/>
        </w:rPr>
        <w:t>1</w:t>
      </w:r>
      <w:r w:rsidRPr="003B0E7C">
        <w:rPr>
          <w:noProof/>
        </w:rPr>
        <w:t xml:space="preserve"> TFUE</w:t>
      </w:r>
      <w:r w:rsidR="00713199" w:rsidRPr="003B0E7C">
        <w:rPr>
          <w:noProof/>
        </w:rPr>
        <w:t xml:space="preserve"> w</w:t>
      </w:r>
      <w:r w:rsidR="00713199">
        <w:rPr>
          <w:noProof/>
        </w:rPr>
        <w:t> </w:t>
      </w:r>
      <w:r w:rsidR="00713199" w:rsidRPr="003B0E7C">
        <w:rPr>
          <w:noProof/>
        </w:rPr>
        <w:t>odn</w:t>
      </w:r>
      <w:r w:rsidRPr="003B0E7C">
        <w:rPr>
          <w:noProof/>
        </w:rPr>
        <w:t>iesieniu do baterii</w:t>
      </w:r>
      <w:r w:rsidR="00713199" w:rsidRPr="003B0E7C">
        <w:rPr>
          <w:noProof/>
        </w:rPr>
        <w:t xml:space="preserve"> i</w:t>
      </w:r>
      <w:r w:rsidR="00713199">
        <w:rPr>
          <w:noProof/>
        </w:rPr>
        <w:t> </w:t>
      </w:r>
      <w:r w:rsidR="00713199" w:rsidRPr="00713199">
        <w:rPr>
          <w:noProof/>
        </w:rPr>
        <w:t>art</w:t>
      </w:r>
      <w:r w:rsidRPr="00713199">
        <w:rPr>
          <w:noProof/>
        </w:rPr>
        <w:t>.</w:t>
      </w:r>
      <w:r w:rsidR="00713199" w:rsidRPr="00713199">
        <w:rPr>
          <w:noProof/>
        </w:rPr>
        <w:t> </w:t>
      </w:r>
      <w:r w:rsidRPr="00713199">
        <w:rPr>
          <w:noProof/>
        </w:rPr>
        <w:t>1</w:t>
      </w:r>
      <w:r w:rsidRPr="003B0E7C">
        <w:rPr>
          <w:noProof/>
        </w:rPr>
        <w:t>14 TFUE</w:t>
      </w:r>
      <w:r w:rsidR="00713199" w:rsidRPr="003B0E7C">
        <w:rPr>
          <w:noProof/>
        </w:rPr>
        <w:t xml:space="preserve"> w</w:t>
      </w:r>
      <w:r w:rsidR="00713199">
        <w:rPr>
          <w:noProof/>
        </w:rPr>
        <w:t> </w:t>
      </w:r>
      <w:r w:rsidR="00713199" w:rsidRPr="003B0E7C">
        <w:rPr>
          <w:noProof/>
        </w:rPr>
        <w:t>odn</w:t>
      </w:r>
      <w:r w:rsidRPr="003B0E7C">
        <w:rPr>
          <w:noProof/>
        </w:rPr>
        <w:t xml:space="preserve">iesieniu do opakowań. Odzwierciedla to podstawę prawną rozporządzeń zawierających przepisy dotyczące upoważnionych przedstawicieli ds. rozszerzonej odpowiedzialności producenta, które wniosek ten zawiesza. </w:t>
      </w:r>
    </w:p>
    <w:p w14:paraId="117452B0" w14:textId="77777777" w:rsidR="005A17EC" w:rsidRPr="003B0E7C" w:rsidRDefault="005A17EC" w:rsidP="0063684F">
      <w:pPr>
        <w:pStyle w:val="ManualHeading2"/>
        <w:pBdr>
          <w:top w:val="nil"/>
          <w:left w:val="nil"/>
          <w:bottom w:val="nil"/>
          <w:right w:val="nil"/>
          <w:between w:val="nil"/>
          <w:bar w:val="nil"/>
        </w:pBdr>
        <w:spacing w:before="0" w:after="240"/>
        <w:rPr>
          <w:rFonts w:eastAsia="Arial Unicode MS"/>
          <w:noProof/>
          <w:bdr w:val="nil"/>
        </w:rPr>
      </w:pPr>
      <w:r w:rsidRPr="003B0E7C">
        <w:rPr>
          <w:noProof/>
          <w:bdr w:val="nil"/>
        </w:rPr>
        <w:t>•</w:t>
      </w:r>
      <w:r w:rsidRPr="003B0E7C">
        <w:rPr>
          <w:noProof/>
        </w:rPr>
        <w:tab/>
      </w:r>
      <w:r w:rsidRPr="003B0E7C">
        <w:rPr>
          <w:noProof/>
          <w:bdr w:val="nil"/>
        </w:rPr>
        <w:t xml:space="preserve">Pomocniczość (w przypadku kompetencji niewyłącznych) </w:t>
      </w:r>
    </w:p>
    <w:p w14:paraId="3694F039" w14:textId="395FBCF1" w:rsidR="006A23FE" w:rsidRPr="003B0E7C" w:rsidRDefault="006A23FE" w:rsidP="00436862">
      <w:pPr>
        <w:spacing w:before="0" w:after="240"/>
        <w:rPr>
          <w:rFonts w:eastAsia="Times New Roman"/>
          <w:noProof/>
          <w:szCs w:val="24"/>
        </w:rPr>
      </w:pPr>
      <w:r w:rsidRPr="003B0E7C">
        <w:rPr>
          <w:noProof/>
        </w:rPr>
        <w:t>Rozporządzenie</w:t>
      </w:r>
      <w:r w:rsidR="00713199" w:rsidRPr="003B0E7C">
        <w:rPr>
          <w:noProof/>
        </w:rPr>
        <w:t xml:space="preserve"> w</w:t>
      </w:r>
      <w:r w:rsidR="00713199">
        <w:rPr>
          <w:noProof/>
        </w:rPr>
        <w:t> </w:t>
      </w:r>
      <w:r w:rsidR="00713199" w:rsidRPr="003B0E7C">
        <w:rPr>
          <w:noProof/>
        </w:rPr>
        <w:t>spr</w:t>
      </w:r>
      <w:r w:rsidRPr="003B0E7C">
        <w:rPr>
          <w:noProof/>
        </w:rPr>
        <w:t>awie baterii przyjęto, uznając przewidywany popyt na baterie</w:t>
      </w:r>
      <w:r w:rsidR="00713199" w:rsidRPr="003B0E7C">
        <w:rPr>
          <w:noProof/>
        </w:rPr>
        <w:t xml:space="preserve"> w</w:t>
      </w:r>
      <w:r w:rsidR="00713199">
        <w:rPr>
          <w:noProof/>
        </w:rPr>
        <w:t> </w:t>
      </w:r>
      <w:r w:rsidR="00713199" w:rsidRPr="003B0E7C">
        <w:rPr>
          <w:noProof/>
        </w:rPr>
        <w:t>naj</w:t>
      </w:r>
      <w:r w:rsidRPr="003B0E7C">
        <w:rPr>
          <w:noProof/>
        </w:rPr>
        <w:t>bliższych latach, strategiczną rolę baterii</w:t>
      </w:r>
      <w:r w:rsidR="00713199" w:rsidRPr="003B0E7C">
        <w:rPr>
          <w:noProof/>
        </w:rPr>
        <w:t xml:space="preserve"> w</w:t>
      </w:r>
      <w:r w:rsidR="00713199">
        <w:rPr>
          <w:noProof/>
        </w:rPr>
        <w:t> </w:t>
      </w:r>
      <w:r w:rsidR="00713199" w:rsidRPr="003B0E7C">
        <w:rPr>
          <w:noProof/>
        </w:rPr>
        <w:t>glo</w:t>
      </w:r>
      <w:r w:rsidRPr="003B0E7C">
        <w:rPr>
          <w:noProof/>
        </w:rPr>
        <w:t>balnym procesie przechodzenia na zdekarbonizowaną gospodarkę oraz potrzebę ustanowienia sprawnego rynku wewnętrznego</w:t>
      </w:r>
      <w:r w:rsidR="00713199" w:rsidRPr="003B0E7C">
        <w:rPr>
          <w:noProof/>
        </w:rPr>
        <w:t xml:space="preserve"> i</w:t>
      </w:r>
      <w:r w:rsidR="00713199">
        <w:rPr>
          <w:noProof/>
        </w:rPr>
        <w:t> </w:t>
      </w:r>
      <w:r w:rsidR="00713199" w:rsidRPr="003B0E7C">
        <w:rPr>
          <w:noProof/>
        </w:rPr>
        <w:t>uni</w:t>
      </w:r>
      <w:r w:rsidRPr="003B0E7C">
        <w:rPr>
          <w:noProof/>
        </w:rPr>
        <w:t>knięcia zakłóceń na rynku</w:t>
      </w:r>
      <w:r w:rsidR="00713199" w:rsidRPr="003B0E7C">
        <w:rPr>
          <w:noProof/>
        </w:rPr>
        <w:t>. W</w:t>
      </w:r>
      <w:r w:rsidR="00713199">
        <w:rPr>
          <w:noProof/>
        </w:rPr>
        <w:t> </w:t>
      </w:r>
      <w:r w:rsidR="00713199" w:rsidRPr="003B0E7C">
        <w:rPr>
          <w:noProof/>
        </w:rPr>
        <w:t>zwi</w:t>
      </w:r>
      <w:r w:rsidRPr="003B0E7C">
        <w:rPr>
          <w:noProof/>
        </w:rPr>
        <w:t>ązku</w:t>
      </w:r>
      <w:r w:rsidR="00713199" w:rsidRPr="003B0E7C">
        <w:rPr>
          <w:noProof/>
        </w:rPr>
        <w:t xml:space="preserve"> z</w:t>
      </w:r>
      <w:r w:rsidR="00713199">
        <w:rPr>
          <w:noProof/>
        </w:rPr>
        <w:t> </w:t>
      </w:r>
      <w:r w:rsidR="00713199" w:rsidRPr="003B0E7C">
        <w:rPr>
          <w:noProof/>
        </w:rPr>
        <w:t>tym w</w:t>
      </w:r>
      <w:r w:rsidR="00713199">
        <w:rPr>
          <w:noProof/>
        </w:rPr>
        <w:t> </w:t>
      </w:r>
      <w:r w:rsidR="00713199" w:rsidRPr="003B0E7C">
        <w:rPr>
          <w:noProof/>
        </w:rPr>
        <w:t>roz</w:t>
      </w:r>
      <w:r w:rsidRPr="003B0E7C">
        <w:rPr>
          <w:noProof/>
        </w:rPr>
        <w:t>porządzeniu</w:t>
      </w:r>
      <w:r w:rsidR="00713199" w:rsidRPr="003B0E7C">
        <w:rPr>
          <w:noProof/>
        </w:rPr>
        <w:t xml:space="preserve"> w</w:t>
      </w:r>
      <w:r w:rsidR="00713199">
        <w:rPr>
          <w:noProof/>
        </w:rPr>
        <w:t> </w:t>
      </w:r>
      <w:r w:rsidR="00713199" w:rsidRPr="003B0E7C">
        <w:rPr>
          <w:noProof/>
        </w:rPr>
        <w:t>spr</w:t>
      </w:r>
      <w:r w:rsidRPr="003B0E7C">
        <w:rPr>
          <w:noProof/>
        </w:rPr>
        <w:t>awie baterii określono przepisy dotyczące parametrów zrównoważonego rozwoju, wydajności, bezpieczeństwa, zbierania</w:t>
      </w:r>
      <w:r w:rsidR="00713199" w:rsidRPr="003B0E7C">
        <w:rPr>
          <w:noProof/>
        </w:rPr>
        <w:t xml:space="preserve"> i</w:t>
      </w:r>
      <w:r w:rsidR="00713199">
        <w:rPr>
          <w:noProof/>
        </w:rPr>
        <w:t> </w:t>
      </w:r>
      <w:r w:rsidR="00713199" w:rsidRPr="003B0E7C">
        <w:rPr>
          <w:noProof/>
        </w:rPr>
        <w:t>rec</w:t>
      </w:r>
      <w:r w:rsidRPr="003B0E7C">
        <w:rPr>
          <w:noProof/>
        </w:rPr>
        <w:t>yklingu baterii oraz ich drugiego życia, jak również informacji</w:t>
      </w:r>
      <w:r w:rsidR="00713199" w:rsidRPr="003B0E7C">
        <w:rPr>
          <w:noProof/>
        </w:rPr>
        <w:t xml:space="preserve"> o</w:t>
      </w:r>
      <w:r w:rsidR="00713199">
        <w:rPr>
          <w:noProof/>
        </w:rPr>
        <w:t> </w:t>
      </w:r>
      <w:r w:rsidR="00713199" w:rsidRPr="003B0E7C">
        <w:rPr>
          <w:noProof/>
        </w:rPr>
        <w:t>bat</w:t>
      </w:r>
      <w:r w:rsidRPr="003B0E7C">
        <w:rPr>
          <w:noProof/>
        </w:rPr>
        <w:t>eriach dla użytkowników końcowych</w:t>
      </w:r>
      <w:r w:rsidR="00713199" w:rsidRPr="003B0E7C">
        <w:rPr>
          <w:noProof/>
        </w:rPr>
        <w:t xml:space="preserve"> i</w:t>
      </w:r>
      <w:r w:rsidR="00713199">
        <w:rPr>
          <w:noProof/>
        </w:rPr>
        <w:t> </w:t>
      </w:r>
      <w:r w:rsidR="00713199" w:rsidRPr="003B0E7C">
        <w:rPr>
          <w:noProof/>
        </w:rPr>
        <w:t>pod</w:t>
      </w:r>
      <w:r w:rsidRPr="003B0E7C">
        <w:rPr>
          <w:noProof/>
        </w:rPr>
        <w:t>miotów gospodarczych</w:t>
      </w:r>
      <w:r w:rsidR="00713199" w:rsidRPr="003B0E7C">
        <w:rPr>
          <w:noProof/>
        </w:rPr>
        <w:t>. Z</w:t>
      </w:r>
      <w:r w:rsidR="00713199">
        <w:rPr>
          <w:noProof/>
        </w:rPr>
        <w:t> </w:t>
      </w:r>
      <w:r w:rsidR="00713199" w:rsidRPr="003B0E7C">
        <w:rPr>
          <w:noProof/>
        </w:rPr>
        <w:t>tyc</w:t>
      </w:r>
      <w:r w:rsidRPr="003B0E7C">
        <w:rPr>
          <w:noProof/>
        </w:rPr>
        <w:t>h powodów zawieszenie przepisów rozporządzenia jest również uzasadnione względami związanymi</w:t>
      </w:r>
      <w:r w:rsidR="00713199" w:rsidRPr="003B0E7C">
        <w:rPr>
          <w:noProof/>
        </w:rPr>
        <w:t xml:space="preserve"> z</w:t>
      </w:r>
      <w:r w:rsidR="00713199">
        <w:rPr>
          <w:noProof/>
        </w:rPr>
        <w:t> </w:t>
      </w:r>
      <w:r w:rsidR="00713199" w:rsidRPr="003B0E7C">
        <w:rPr>
          <w:noProof/>
        </w:rPr>
        <w:t>pom</w:t>
      </w:r>
      <w:r w:rsidRPr="003B0E7C">
        <w:rPr>
          <w:noProof/>
        </w:rPr>
        <w:t>ocniczością. </w:t>
      </w:r>
    </w:p>
    <w:p w14:paraId="0AD07CB9" w14:textId="436D869C" w:rsidR="00882A7F" w:rsidRPr="003B0E7C" w:rsidRDefault="00882A7F" w:rsidP="00882A7F">
      <w:pPr>
        <w:spacing w:before="0" w:after="240"/>
        <w:rPr>
          <w:rFonts w:eastAsia="Times New Roman"/>
          <w:noProof/>
        </w:rPr>
      </w:pPr>
      <w:r w:rsidRPr="003B0E7C">
        <w:rPr>
          <w:noProof/>
        </w:rPr>
        <w:t>Produktom muszą towarzyszyć odpowiednie opakowania, umożliwiające ich zabezpieczenie oraz ułatwiające ich transport</w:t>
      </w:r>
      <w:r w:rsidR="00713199" w:rsidRPr="003B0E7C">
        <w:rPr>
          <w:noProof/>
        </w:rPr>
        <w:t xml:space="preserve"> z</w:t>
      </w:r>
      <w:r w:rsidR="00713199">
        <w:rPr>
          <w:noProof/>
        </w:rPr>
        <w:t> </w:t>
      </w:r>
      <w:r w:rsidR="00713199" w:rsidRPr="003B0E7C">
        <w:rPr>
          <w:noProof/>
        </w:rPr>
        <w:t>mie</w:t>
      </w:r>
      <w:r w:rsidRPr="003B0E7C">
        <w:rPr>
          <w:noProof/>
        </w:rPr>
        <w:t>jsca wytworzenia do miejsca użytkowania lub konsumpcji. Zapobieganie powstawaniu barier na rynku wewnętrznym opakowań ma kluczowe znaczenie dla skutecznego funkcjonowania rynku wewnętrznego produktów. Rozdrobnione przepisy</w:t>
      </w:r>
      <w:r w:rsidR="00713199" w:rsidRPr="003B0E7C">
        <w:rPr>
          <w:noProof/>
        </w:rPr>
        <w:t xml:space="preserve"> i</w:t>
      </w:r>
      <w:r w:rsidR="00713199">
        <w:rPr>
          <w:noProof/>
        </w:rPr>
        <w:t> </w:t>
      </w:r>
      <w:r w:rsidR="00713199" w:rsidRPr="003B0E7C">
        <w:rPr>
          <w:noProof/>
        </w:rPr>
        <w:t>nie</w:t>
      </w:r>
      <w:r w:rsidRPr="003B0E7C">
        <w:rPr>
          <w:noProof/>
        </w:rPr>
        <w:t>jasne wymogi powodują niepewność</w:t>
      </w:r>
      <w:r w:rsidR="00713199" w:rsidRPr="003B0E7C">
        <w:rPr>
          <w:noProof/>
        </w:rPr>
        <w:t xml:space="preserve"> i</w:t>
      </w:r>
      <w:r w:rsidR="00713199">
        <w:rPr>
          <w:noProof/>
        </w:rPr>
        <w:t> </w:t>
      </w:r>
      <w:r w:rsidR="00713199" w:rsidRPr="003B0E7C">
        <w:rPr>
          <w:noProof/>
        </w:rPr>
        <w:t>dod</w:t>
      </w:r>
      <w:r w:rsidRPr="003B0E7C">
        <w:rPr>
          <w:noProof/>
        </w:rPr>
        <w:t>atkowe koszty dla podmiotów gospodarczych</w:t>
      </w:r>
      <w:r w:rsidR="00713199" w:rsidRPr="003B0E7C">
        <w:rPr>
          <w:noProof/>
        </w:rPr>
        <w:t>. Z</w:t>
      </w:r>
      <w:r w:rsidR="00713199">
        <w:rPr>
          <w:noProof/>
        </w:rPr>
        <w:t> </w:t>
      </w:r>
      <w:r w:rsidR="00713199" w:rsidRPr="003B0E7C">
        <w:rPr>
          <w:noProof/>
        </w:rPr>
        <w:t>tyc</w:t>
      </w:r>
      <w:r w:rsidRPr="003B0E7C">
        <w:rPr>
          <w:noProof/>
        </w:rPr>
        <w:t>h powodów zawieszenie przepisów rozporządzenia jest również uzasadnione względami związanymi</w:t>
      </w:r>
      <w:r w:rsidR="00713199" w:rsidRPr="003B0E7C">
        <w:rPr>
          <w:noProof/>
        </w:rPr>
        <w:t xml:space="preserve"> z</w:t>
      </w:r>
      <w:r w:rsidR="00713199">
        <w:rPr>
          <w:noProof/>
        </w:rPr>
        <w:t> </w:t>
      </w:r>
      <w:r w:rsidR="00713199" w:rsidRPr="003B0E7C">
        <w:rPr>
          <w:noProof/>
        </w:rPr>
        <w:t>pom</w:t>
      </w:r>
      <w:r w:rsidRPr="003B0E7C">
        <w:rPr>
          <w:noProof/>
        </w:rPr>
        <w:t>ocniczością.</w:t>
      </w:r>
    </w:p>
    <w:p w14:paraId="7B4D79A7" w14:textId="77777777" w:rsidR="00882A7F" w:rsidRPr="003B0E7C" w:rsidRDefault="00882A7F" w:rsidP="00436862">
      <w:pPr>
        <w:spacing w:before="0" w:after="240"/>
        <w:rPr>
          <w:rFonts w:eastAsia="Times New Roman"/>
          <w:noProof/>
          <w:szCs w:val="24"/>
          <w:lang w:eastAsia="en-IE"/>
        </w:rPr>
      </w:pPr>
    </w:p>
    <w:p w14:paraId="66410190" w14:textId="77777777" w:rsidR="005A17EC" w:rsidRPr="003B0E7C" w:rsidRDefault="005A17EC" w:rsidP="0063684F">
      <w:pPr>
        <w:pStyle w:val="ManualHeading2"/>
        <w:rPr>
          <w:rFonts w:eastAsia="Arial Unicode MS"/>
          <w:noProof/>
          <w:u w:color="000000"/>
          <w:bdr w:val="nil"/>
        </w:rPr>
      </w:pPr>
      <w:r w:rsidRPr="003B0E7C">
        <w:rPr>
          <w:noProof/>
          <w:u w:color="000000"/>
          <w:bdr w:val="nil"/>
        </w:rPr>
        <w:t>•</w:t>
      </w:r>
      <w:r w:rsidRPr="003B0E7C">
        <w:rPr>
          <w:noProof/>
        </w:rPr>
        <w:tab/>
      </w:r>
      <w:r w:rsidRPr="003B0E7C">
        <w:rPr>
          <w:noProof/>
          <w:u w:color="000000"/>
          <w:bdr w:val="nil"/>
        </w:rPr>
        <w:t>Proporcjonalność</w:t>
      </w:r>
    </w:p>
    <w:p w14:paraId="66E5E1ED" w14:textId="5C057F30" w:rsidR="0024344D" w:rsidRPr="003B0E7C" w:rsidRDefault="00DE37F3" w:rsidP="0024344D">
      <w:pPr>
        <w:pBdr>
          <w:top w:val="nil"/>
          <w:left w:val="nil"/>
          <w:bottom w:val="nil"/>
          <w:right w:val="nil"/>
          <w:between w:val="nil"/>
          <w:bar w:val="nil"/>
        </w:pBdr>
        <w:spacing w:before="0" w:after="240"/>
        <w:rPr>
          <w:noProof/>
        </w:rPr>
      </w:pPr>
      <w:r w:rsidRPr="003B0E7C">
        <w:rPr>
          <w:noProof/>
        </w:rPr>
        <w:t>W przypadku przepisów dotyczących gospodarki</w:t>
      </w:r>
      <w:r w:rsidR="00713199" w:rsidRPr="003B0E7C">
        <w:rPr>
          <w:noProof/>
        </w:rPr>
        <w:t xml:space="preserve"> o</w:t>
      </w:r>
      <w:r w:rsidR="00713199">
        <w:rPr>
          <w:noProof/>
        </w:rPr>
        <w:t> </w:t>
      </w:r>
      <w:r w:rsidR="00713199" w:rsidRPr="003B0E7C">
        <w:rPr>
          <w:noProof/>
        </w:rPr>
        <w:t>obi</w:t>
      </w:r>
      <w:r w:rsidRPr="003B0E7C">
        <w:rPr>
          <w:noProof/>
        </w:rPr>
        <w:t>egu zamkniętym we wniosku przewidziano wprowadzenie alternatywnych środków służących osiągnięciu celów polityki polegających na zapewnieniu odpowiedniego gospodarowania zużytymi produktami, bateriami lub opakowaniami po zakończeniu ich okresu użytkowania. Środki te stanowią odpowiedź na obawy producentów prowadzących działalność</w:t>
      </w:r>
      <w:r w:rsidR="00713199" w:rsidRPr="003B0E7C">
        <w:rPr>
          <w:noProof/>
        </w:rPr>
        <w:t xml:space="preserve"> w</w:t>
      </w:r>
      <w:r w:rsidR="00713199">
        <w:rPr>
          <w:noProof/>
        </w:rPr>
        <w:t> </w:t>
      </w:r>
      <w:r w:rsidR="00713199" w:rsidRPr="003B0E7C">
        <w:rPr>
          <w:noProof/>
        </w:rPr>
        <w:t>róż</w:t>
      </w:r>
      <w:r w:rsidRPr="003B0E7C">
        <w:rPr>
          <w:noProof/>
        </w:rPr>
        <w:t>nych państwach członkowskich.</w:t>
      </w:r>
    </w:p>
    <w:p w14:paraId="1C194187" w14:textId="77777777" w:rsidR="005A17EC" w:rsidRPr="003B0E7C" w:rsidRDefault="005A17EC" w:rsidP="0024344D">
      <w:pPr>
        <w:pStyle w:val="ManualHeading2"/>
        <w:rPr>
          <w:rFonts w:eastAsia="Arial Unicode MS"/>
          <w:noProof/>
          <w:u w:color="000000"/>
          <w:bdr w:val="nil"/>
        </w:rPr>
      </w:pPr>
      <w:r w:rsidRPr="003B0E7C">
        <w:rPr>
          <w:noProof/>
          <w:u w:color="000000"/>
          <w:bdr w:val="nil"/>
        </w:rPr>
        <w:t>•</w:t>
      </w:r>
      <w:r w:rsidRPr="003B0E7C">
        <w:rPr>
          <w:noProof/>
        </w:rPr>
        <w:tab/>
      </w:r>
      <w:r w:rsidRPr="003B0E7C">
        <w:rPr>
          <w:noProof/>
          <w:u w:color="000000"/>
          <w:bdr w:val="nil"/>
        </w:rPr>
        <w:t>Wybór instrumentu</w:t>
      </w:r>
    </w:p>
    <w:p w14:paraId="0FF39843" w14:textId="77777777" w:rsidR="001730A1" w:rsidRPr="003B0E7C" w:rsidRDefault="001730A1" w:rsidP="001730A1">
      <w:pPr>
        <w:pBdr>
          <w:top w:val="nil"/>
          <w:left w:val="nil"/>
          <w:bottom w:val="nil"/>
          <w:right w:val="nil"/>
          <w:between w:val="nil"/>
          <w:bar w:val="nil"/>
        </w:pBdr>
        <w:spacing w:before="0" w:after="240"/>
        <w:rPr>
          <w:rFonts w:eastAsia="Arial Unicode MS"/>
          <w:noProof/>
        </w:rPr>
      </w:pPr>
      <w:r w:rsidRPr="003B0E7C">
        <w:rPr>
          <w:noProof/>
        </w:rPr>
        <w:t>Wniosek dotyczący rozporządzenia jest odpowiednim instrumentem, biorąc pod uwagę, że właściwymi przepisami, które wniosek zawiesza, są rozporządzenia.</w:t>
      </w:r>
    </w:p>
    <w:p w14:paraId="0F24E902" w14:textId="77777777" w:rsidR="005A17EC" w:rsidRPr="003B0E7C" w:rsidRDefault="005A17EC" w:rsidP="0063684F">
      <w:pPr>
        <w:pStyle w:val="ManualHeading1"/>
        <w:rPr>
          <w:noProof/>
        </w:rPr>
      </w:pPr>
      <w:r w:rsidRPr="003B0E7C">
        <w:rPr>
          <w:noProof/>
        </w:rPr>
        <w:t>3.</w:t>
      </w:r>
      <w:r w:rsidRPr="003B0E7C">
        <w:rPr>
          <w:noProof/>
        </w:rPr>
        <w:tab/>
        <w:t xml:space="preserve">WYNIKI OCEN </w:t>
      </w:r>
      <w:r w:rsidRPr="003B0E7C">
        <w:rPr>
          <w:i/>
          <w:iCs/>
          <w:noProof/>
        </w:rPr>
        <w:t>EX POST</w:t>
      </w:r>
      <w:r w:rsidRPr="003B0E7C">
        <w:rPr>
          <w:noProof/>
        </w:rPr>
        <w:t>, KONSULTACJI Z ZAINTERESOWANYMI STRONAMI I OCEN SKUTKÓW</w:t>
      </w:r>
    </w:p>
    <w:p w14:paraId="160B9AB7" w14:textId="77777777" w:rsidR="005A17EC" w:rsidRPr="003B0E7C" w:rsidRDefault="005A17EC" w:rsidP="0063684F">
      <w:pPr>
        <w:pStyle w:val="ManualHeading2"/>
        <w:rPr>
          <w:rFonts w:eastAsia="Arial Unicode MS"/>
          <w:noProof/>
          <w:u w:color="000000"/>
          <w:bdr w:val="nil"/>
        </w:rPr>
      </w:pPr>
      <w:r w:rsidRPr="003B0E7C">
        <w:rPr>
          <w:noProof/>
          <w:u w:color="000000"/>
          <w:bdr w:val="nil"/>
        </w:rPr>
        <w:t>•</w:t>
      </w:r>
      <w:r w:rsidRPr="003B0E7C">
        <w:rPr>
          <w:noProof/>
        </w:rPr>
        <w:tab/>
      </w:r>
      <w:r w:rsidRPr="003B0E7C">
        <w:rPr>
          <w:noProof/>
          <w:u w:color="000000"/>
          <w:bdr w:val="nil"/>
        </w:rPr>
        <w:t xml:space="preserve">Oceny </w:t>
      </w:r>
      <w:r w:rsidRPr="003B0E7C">
        <w:rPr>
          <w:i/>
          <w:iCs/>
          <w:noProof/>
          <w:u w:color="000000"/>
          <w:bdr w:val="nil"/>
        </w:rPr>
        <w:t>ex post</w:t>
      </w:r>
      <w:r w:rsidRPr="003B0E7C">
        <w:rPr>
          <w:noProof/>
          <w:u w:color="000000"/>
          <w:bdr w:val="nil"/>
        </w:rPr>
        <w:t>/oceny adekwatności obowiązującego prawodawstwa</w:t>
      </w:r>
    </w:p>
    <w:p w14:paraId="563B1FAB" w14:textId="104E2140" w:rsidR="00845F7A" w:rsidRPr="003B0E7C" w:rsidRDefault="595C0CB6" w:rsidP="00333903">
      <w:pPr>
        <w:pBdr>
          <w:top w:val="nil"/>
          <w:left w:val="nil"/>
          <w:bottom w:val="nil"/>
          <w:right w:val="nil"/>
          <w:between w:val="nil"/>
          <w:bar w:val="nil"/>
        </w:pBdr>
        <w:spacing w:before="0" w:after="240"/>
        <w:rPr>
          <w:noProof/>
        </w:rPr>
      </w:pPr>
      <w:r w:rsidRPr="003B0E7C">
        <w:rPr>
          <w:noProof/>
        </w:rPr>
        <w:t>Na podstawie wniosków Komisji popartych ocenami skutków prawodawca przyjął niedawno zmiany rozporządzenia</w:t>
      </w:r>
      <w:r w:rsidR="00713199" w:rsidRPr="003B0E7C">
        <w:rPr>
          <w:noProof/>
        </w:rPr>
        <w:t xml:space="preserve"> w</w:t>
      </w:r>
      <w:r w:rsidR="00713199">
        <w:rPr>
          <w:noProof/>
        </w:rPr>
        <w:t> </w:t>
      </w:r>
      <w:r w:rsidR="00713199" w:rsidRPr="003B0E7C">
        <w:rPr>
          <w:noProof/>
        </w:rPr>
        <w:t>spr</w:t>
      </w:r>
      <w:r w:rsidRPr="003B0E7C">
        <w:rPr>
          <w:noProof/>
        </w:rPr>
        <w:t>awie baterii</w:t>
      </w:r>
      <w:r w:rsidR="00713199" w:rsidRPr="003B0E7C">
        <w:rPr>
          <w:noProof/>
        </w:rPr>
        <w:t xml:space="preserve"> i</w:t>
      </w:r>
      <w:r w:rsidR="00713199">
        <w:rPr>
          <w:noProof/>
        </w:rPr>
        <w:t> </w:t>
      </w:r>
      <w:r w:rsidR="00713199" w:rsidRPr="003B0E7C">
        <w:rPr>
          <w:noProof/>
        </w:rPr>
        <w:t>roz</w:t>
      </w:r>
      <w:r w:rsidRPr="003B0E7C">
        <w:rPr>
          <w:noProof/>
        </w:rPr>
        <w:t>porządzenia</w:t>
      </w:r>
      <w:r w:rsidR="00713199" w:rsidRPr="003B0E7C">
        <w:rPr>
          <w:noProof/>
        </w:rPr>
        <w:t xml:space="preserve"> w</w:t>
      </w:r>
      <w:r w:rsidR="00713199">
        <w:rPr>
          <w:noProof/>
        </w:rPr>
        <w:t> </w:t>
      </w:r>
      <w:r w:rsidR="00713199" w:rsidRPr="003B0E7C">
        <w:rPr>
          <w:noProof/>
        </w:rPr>
        <w:t>spr</w:t>
      </w:r>
      <w:r w:rsidRPr="003B0E7C">
        <w:rPr>
          <w:noProof/>
        </w:rPr>
        <w:t>awie opakowań</w:t>
      </w:r>
      <w:r w:rsidRPr="00713199">
        <w:rPr>
          <w:noProof/>
        </w:rPr>
        <w:t>.</w:t>
      </w:r>
      <w:r w:rsidR="00713199" w:rsidRPr="00713199">
        <w:rPr>
          <w:noProof/>
        </w:rPr>
        <w:t xml:space="preserve"> </w:t>
      </w:r>
      <w:r w:rsidRPr="00713199">
        <w:rPr>
          <w:noProof/>
        </w:rPr>
        <w:t>N</w:t>
      </w:r>
      <w:r w:rsidRPr="003B0E7C">
        <w:rPr>
          <w:noProof/>
        </w:rPr>
        <w:t>a obecnym etapie nie można przeprowadzić oceny, ponieważ upłynęło zbyt mało czasu</w:t>
      </w:r>
      <w:r w:rsidR="00713199" w:rsidRPr="003B0E7C">
        <w:rPr>
          <w:noProof/>
        </w:rPr>
        <w:t xml:space="preserve"> i</w:t>
      </w:r>
      <w:r w:rsidR="00713199">
        <w:rPr>
          <w:noProof/>
        </w:rPr>
        <w:t> </w:t>
      </w:r>
      <w:r w:rsidR="00713199" w:rsidRPr="003B0E7C">
        <w:rPr>
          <w:noProof/>
        </w:rPr>
        <w:t>zdo</w:t>
      </w:r>
      <w:r w:rsidRPr="003B0E7C">
        <w:rPr>
          <w:noProof/>
        </w:rPr>
        <w:t>byto zbyt mało praktycznego doświadczenia, aby standardowa ocena mogła być obecnie przydatna.</w:t>
      </w:r>
    </w:p>
    <w:p w14:paraId="353ABE03" w14:textId="5CE76B4E" w:rsidR="005A17EC" w:rsidRPr="003B0E7C" w:rsidRDefault="005A17EC" w:rsidP="0063684F">
      <w:pPr>
        <w:pStyle w:val="ManualHeading2"/>
        <w:rPr>
          <w:rFonts w:eastAsia="Arial Unicode MS"/>
          <w:noProof/>
          <w:u w:color="000000"/>
          <w:bdr w:val="nil"/>
        </w:rPr>
      </w:pPr>
      <w:r w:rsidRPr="003B0E7C">
        <w:rPr>
          <w:noProof/>
          <w:u w:color="000000"/>
          <w:bdr w:val="nil"/>
        </w:rPr>
        <w:t>•</w:t>
      </w:r>
      <w:r w:rsidRPr="003B0E7C">
        <w:rPr>
          <w:noProof/>
        </w:rPr>
        <w:tab/>
      </w:r>
      <w:r w:rsidRPr="003B0E7C">
        <w:rPr>
          <w:noProof/>
          <w:u w:color="000000"/>
          <w:bdr w:val="nil"/>
        </w:rPr>
        <w:t>Konsultacje</w:t>
      </w:r>
      <w:r w:rsidR="00713199" w:rsidRPr="003B0E7C">
        <w:rPr>
          <w:noProof/>
          <w:u w:color="000000"/>
          <w:bdr w:val="nil"/>
        </w:rPr>
        <w:t xml:space="preserve"> z</w:t>
      </w:r>
      <w:r w:rsidR="00713199">
        <w:rPr>
          <w:noProof/>
          <w:u w:color="000000"/>
          <w:bdr w:val="nil"/>
        </w:rPr>
        <w:t> </w:t>
      </w:r>
      <w:r w:rsidR="00713199" w:rsidRPr="003B0E7C">
        <w:rPr>
          <w:noProof/>
          <w:u w:color="000000"/>
          <w:bdr w:val="nil"/>
        </w:rPr>
        <w:t>zai</w:t>
      </w:r>
      <w:r w:rsidRPr="003B0E7C">
        <w:rPr>
          <w:noProof/>
          <w:u w:color="000000"/>
          <w:bdr w:val="nil"/>
        </w:rPr>
        <w:t>nteresowanymi stronami</w:t>
      </w:r>
    </w:p>
    <w:p w14:paraId="2998393B" w14:textId="1DCD2239" w:rsidR="004005ED" w:rsidRPr="003B0E7C" w:rsidRDefault="004005ED" w:rsidP="004005ED">
      <w:pPr>
        <w:pBdr>
          <w:top w:val="nil"/>
          <w:left w:val="nil"/>
          <w:bottom w:val="nil"/>
          <w:right w:val="nil"/>
          <w:between w:val="nil"/>
          <w:bar w:val="nil"/>
        </w:pBdr>
        <w:spacing w:before="0" w:after="240"/>
        <w:rPr>
          <w:noProof/>
        </w:rPr>
      </w:pPr>
      <w:r w:rsidRPr="003B0E7C">
        <w:rPr>
          <w:noProof/>
        </w:rPr>
        <w:t>Dokument roboczy służb Komisji towarzyszący niniejszemu wnioskowi zawiera więcej informacji na temat różnych działań konsultacyjnych podjętych</w:t>
      </w:r>
      <w:r w:rsidR="00713199" w:rsidRPr="003B0E7C">
        <w:rPr>
          <w:noProof/>
        </w:rPr>
        <w:t xml:space="preserve"> w</w:t>
      </w:r>
      <w:r w:rsidR="00713199">
        <w:rPr>
          <w:noProof/>
        </w:rPr>
        <w:t> </w:t>
      </w:r>
      <w:r w:rsidR="00713199" w:rsidRPr="003B0E7C">
        <w:rPr>
          <w:noProof/>
        </w:rPr>
        <w:t>cel</w:t>
      </w:r>
      <w:r w:rsidRPr="003B0E7C">
        <w:rPr>
          <w:noProof/>
        </w:rPr>
        <w:t>u wsparcia przygotowania niniejszego wniosku. Najważniejsze działania konsultacyjne podsumowano poniżej.</w:t>
      </w:r>
    </w:p>
    <w:p w14:paraId="4FD8527E" w14:textId="77777777" w:rsidR="004005ED" w:rsidRPr="003B0E7C" w:rsidRDefault="004005ED" w:rsidP="004005ED">
      <w:pPr>
        <w:rPr>
          <w:noProof/>
          <w:szCs w:val="24"/>
        </w:rPr>
      </w:pPr>
      <w:r w:rsidRPr="003B0E7C">
        <w:rPr>
          <w:noProof/>
        </w:rPr>
        <w:t>W celu przygotowania niniejszego wniosku zbiorczego przeprowadzono następujące działania konsultacyjne:</w:t>
      </w:r>
    </w:p>
    <w:p w14:paraId="38E17F3F" w14:textId="1DEAECED" w:rsidR="004005ED" w:rsidRPr="003B0E7C" w:rsidRDefault="004005ED" w:rsidP="004C0458">
      <w:pPr>
        <w:pStyle w:val="Tiret1"/>
        <w:numPr>
          <w:ilvl w:val="0"/>
          <w:numId w:val="19"/>
        </w:numPr>
        <w:rPr>
          <w:noProof/>
        </w:rPr>
      </w:pPr>
      <w:r w:rsidRPr="003B0E7C">
        <w:rPr>
          <w:noProof/>
        </w:rPr>
        <w:t>w ramach zaproszenia do zgłaszania uwag</w:t>
      </w:r>
      <w:r w:rsidRPr="003B0E7C">
        <w:rPr>
          <w:rStyle w:val="FootnoteReference"/>
          <w:noProof/>
          <w:szCs w:val="24"/>
        </w:rPr>
        <w:footnoteReference w:id="11"/>
      </w:r>
      <w:r w:rsidRPr="003B0E7C">
        <w:rPr>
          <w:noProof/>
        </w:rPr>
        <w:t xml:space="preserve"> na temat pakietu zbiorczego</w:t>
      </w:r>
      <w:r w:rsidR="00713199" w:rsidRPr="003B0E7C">
        <w:rPr>
          <w:noProof/>
        </w:rPr>
        <w:t xml:space="preserve"> w</w:t>
      </w:r>
      <w:r w:rsidR="00713199">
        <w:rPr>
          <w:noProof/>
        </w:rPr>
        <w:t> </w:t>
      </w:r>
      <w:r w:rsidR="00713199" w:rsidRPr="003B0E7C">
        <w:rPr>
          <w:noProof/>
        </w:rPr>
        <w:t>dzi</w:t>
      </w:r>
      <w:r w:rsidRPr="003B0E7C">
        <w:rPr>
          <w:noProof/>
        </w:rPr>
        <w:t xml:space="preserve">edzinie środowiska zbierano informacje zwrotne </w:t>
      </w:r>
      <w:r w:rsidRPr="00713199">
        <w:rPr>
          <w:noProof/>
        </w:rPr>
        <w:t>od</w:t>
      </w:r>
      <w:r w:rsidR="00713199" w:rsidRPr="00713199">
        <w:rPr>
          <w:noProof/>
        </w:rPr>
        <w:t> </w:t>
      </w:r>
      <w:r w:rsidRPr="00713199">
        <w:rPr>
          <w:noProof/>
        </w:rPr>
        <w:t>2</w:t>
      </w:r>
      <w:r w:rsidRPr="003B0E7C">
        <w:rPr>
          <w:noProof/>
        </w:rPr>
        <w:t>2 lipca 20</w:t>
      </w:r>
      <w:r w:rsidRPr="00713199">
        <w:rPr>
          <w:noProof/>
        </w:rPr>
        <w:t>25</w:t>
      </w:r>
      <w:r w:rsidR="00713199" w:rsidRPr="00713199">
        <w:rPr>
          <w:noProof/>
        </w:rPr>
        <w:t> </w:t>
      </w:r>
      <w:r w:rsidRPr="00713199">
        <w:rPr>
          <w:noProof/>
        </w:rPr>
        <w:t>r.</w:t>
      </w:r>
      <w:r w:rsidRPr="003B0E7C">
        <w:rPr>
          <w:noProof/>
        </w:rPr>
        <w:t xml:space="preserve"> </w:t>
      </w:r>
      <w:r w:rsidRPr="00713199">
        <w:rPr>
          <w:noProof/>
        </w:rPr>
        <w:t>do</w:t>
      </w:r>
      <w:r w:rsidR="00713199" w:rsidRPr="00713199">
        <w:rPr>
          <w:noProof/>
        </w:rPr>
        <w:t> </w:t>
      </w:r>
      <w:r w:rsidRPr="00713199">
        <w:rPr>
          <w:noProof/>
        </w:rPr>
        <w:t>1</w:t>
      </w:r>
      <w:r w:rsidRPr="003B0E7C">
        <w:rPr>
          <w:noProof/>
        </w:rPr>
        <w:t>0 września 20</w:t>
      </w:r>
      <w:r w:rsidRPr="00713199">
        <w:rPr>
          <w:noProof/>
        </w:rPr>
        <w:t>25</w:t>
      </w:r>
      <w:r w:rsidR="00713199" w:rsidRPr="00713199">
        <w:rPr>
          <w:noProof/>
        </w:rPr>
        <w:t> </w:t>
      </w:r>
      <w:r w:rsidRPr="00713199">
        <w:rPr>
          <w:noProof/>
        </w:rPr>
        <w:t>r.</w:t>
      </w:r>
      <w:r w:rsidRPr="003B0E7C">
        <w:rPr>
          <w:noProof/>
        </w:rPr>
        <w:t>;</w:t>
      </w:r>
    </w:p>
    <w:p w14:paraId="3DDB54B3" w14:textId="0B89E1B8" w:rsidR="004005ED" w:rsidRPr="003B0E7C" w:rsidRDefault="004005ED" w:rsidP="0079529F">
      <w:pPr>
        <w:pStyle w:val="Tiret1"/>
        <w:rPr>
          <w:noProof/>
        </w:rPr>
      </w:pPr>
      <w:r w:rsidRPr="003B0E7C">
        <w:rPr>
          <w:noProof/>
        </w:rPr>
        <w:t>2 października 20</w:t>
      </w:r>
      <w:r w:rsidRPr="00713199">
        <w:rPr>
          <w:noProof/>
        </w:rPr>
        <w:t>25</w:t>
      </w:r>
      <w:r w:rsidR="00713199" w:rsidRPr="00713199">
        <w:rPr>
          <w:noProof/>
        </w:rPr>
        <w:t> </w:t>
      </w:r>
      <w:r w:rsidRPr="00713199">
        <w:rPr>
          <w:noProof/>
        </w:rPr>
        <w:t>r.</w:t>
      </w:r>
      <w:r w:rsidRPr="003B0E7C">
        <w:rPr>
          <w:noProof/>
        </w:rPr>
        <w:t xml:space="preserve"> zorganizowano obrady okrągłego stołu wysokiego szczebla na temat uproszczenia przepisów</w:t>
      </w:r>
      <w:r w:rsidR="00713199" w:rsidRPr="003B0E7C">
        <w:rPr>
          <w:noProof/>
        </w:rPr>
        <w:t xml:space="preserve"> w</w:t>
      </w:r>
      <w:r w:rsidR="00713199">
        <w:rPr>
          <w:noProof/>
        </w:rPr>
        <w:t> </w:t>
      </w:r>
      <w:r w:rsidR="00713199" w:rsidRPr="003B0E7C">
        <w:rPr>
          <w:noProof/>
        </w:rPr>
        <w:t>zak</w:t>
      </w:r>
      <w:r w:rsidRPr="003B0E7C">
        <w:rPr>
          <w:noProof/>
        </w:rPr>
        <w:t>resie ochrony środowiska.</w:t>
      </w:r>
    </w:p>
    <w:p w14:paraId="224D3570" w14:textId="670A41E9" w:rsidR="004005ED" w:rsidRPr="003B0E7C" w:rsidRDefault="004005ED" w:rsidP="004005ED">
      <w:pPr>
        <w:rPr>
          <w:rFonts w:eastAsia="Times New Roman"/>
          <w:noProof/>
          <w:szCs w:val="24"/>
        </w:rPr>
      </w:pPr>
      <w:r w:rsidRPr="003B0E7C">
        <w:rPr>
          <w:noProof/>
        </w:rPr>
        <w:t>Zaproszenie do zgłaszania uwag na temat uproszczeń</w:t>
      </w:r>
      <w:r w:rsidR="00713199" w:rsidRPr="003B0E7C">
        <w:rPr>
          <w:noProof/>
        </w:rPr>
        <w:t xml:space="preserve"> w</w:t>
      </w:r>
      <w:r w:rsidR="00713199">
        <w:rPr>
          <w:noProof/>
        </w:rPr>
        <w:t> </w:t>
      </w:r>
      <w:r w:rsidR="00713199" w:rsidRPr="003B0E7C">
        <w:rPr>
          <w:noProof/>
        </w:rPr>
        <w:t>dzi</w:t>
      </w:r>
      <w:r w:rsidRPr="003B0E7C">
        <w:rPr>
          <w:noProof/>
        </w:rPr>
        <w:t>edzinie ochrony środowiska spotkało się</w:t>
      </w:r>
      <w:r w:rsidR="00713199" w:rsidRPr="003B0E7C">
        <w:rPr>
          <w:noProof/>
        </w:rPr>
        <w:t xml:space="preserve"> z</w:t>
      </w:r>
      <w:r w:rsidR="00713199">
        <w:rPr>
          <w:noProof/>
        </w:rPr>
        <w:t> </w:t>
      </w:r>
      <w:r w:rsidR="00713199" w:rsidRPr="003B0E7C">
        <w:rPr>
          <w:noProof/>
        </w:rPr>
        <w:t>duż</w:t>
      </w:r>
      <w:r w:rsidRPr="003B0E7C">
        <w:rPr>
          <w:noProof/>
        </w:rPr>
        <w:t>ym zainteresowaniem. Komisja opublikowała zaproszenie do zgłaszania uwag na temat pakietu uproszczeń</w:t>
      </w:r>
      <w:r w:rsidR="00713199" w:rsidRPr="003B0E7C">
        <w:rPr>
          <w:noProof/>
        </w:rPr>
        <w:t xml:space="preserve"> w</w:t>
      </w:r>
      <w:r w:rsidR="00713199">
        <w:rPr>
          <w:noProof/>
        </w:rPr>
        <w:t> </w:t>
      </w:r>
      <w:r w:rsidR="00713199" w:rsidRPr="003B0E7C">
        <w:rPr>
          <w:noProof/>
        </w:rPr>
        <w:t>dzi</w:t>
      </w:r>
      <w:r w:rsidRPr="003B0E7C">
        <w:rPr>
          <w:noProof/>
        </w:rPr>
        <w:t xml:space="preserve">edzinie ochrony środowiska na portalu „Wyraź swoją opinię”: </w:t>
      </w:r>
      <w:hyperlink r:id="rId11" w:history="1">
        <w:r w:rsidRPr="003B0E7C">
          <w:rPr>
            <w:rStyle w:val="Hyperlink"/>
            <w:noProof/>
          </w:rPr>
          <w:t>Uproszczenie obciążeń administracyjnych</w:t>
        </w:r>
        <w:r w:rsidR="00713199" w:rsidRPr="003B0E7C">
          <w:rPr>
            <w:rStyle w:val="Hyperlink"/>
            <w:noProof/>
          </w:rPr>
          <w:t xml:space="preserve"> w</w:t>
        </w:r>
        <w:r w:rsidR="00713199">
          <w:rPr>
            <w:rStyle w:val="Hyperlink"/>
            <w:noProof/>
          </w:rPr>
          <w:t> </w:t>
        </w:r>
        <w:r w:rsidR="00713199" w:rsidRPr="003B0E7C">
          <w:rPr>
            <w:rStyle w:val="Hyperlink"/>
            <w:noProof/>
          </w:rPr>
          <w:t>prz</w:t>
        </w:r>
        <w:r w:rsidRPr="003B0E7C">
          <w:rPr>
            <w:rStyle w:val="Hyperlink"/>
            <w:noProof/>
          </w:rPr>
          <w:t>episach</w:t>
        </w:r>
        <w:r w:rsidR="00713199" w:rsidRPr="003B0E7C">
          <w:rPr>
            <w:rStyle w:val="Hyperlink"/>
            <w:noProof/>
          </w:rPr>
          <w:t xml:space="preserve"> o</w:t>
        </w:r>
        <w:r w:rsidR="00713199">
          <w:rPr>
            <w:rStyle w:val="Hyperlink"/>
            <w:noProof/>
          </w:rPr>
          <w:t> </w:t>
        </w:r>
        <w:r w:rsidR="00713199" w:rsidRPr="003B0E7C">
          <w:rPr>
            <w:rStyle w:val="Hyperlink"/>
            <w:noProof/>
          </w:rPr>
          <w:t>och</w:t>
        </w:r>
        <w:r w:rsidRPr="003B0E7C">
          <w:rPr>
            <w:rStyle w:val="Hyperlink"/>
            <w:noProof/>
          </w:rPr>
          <w:t>ronie środowiska</w:t>
        </w:r>
      </w:hyperlink>
      <w:r w:rsidRPr="003B0E7C">
        <w:rPr>
          <w:noProof/>
        </w:rPr>
        <w:t xml:space="preserve">. Opinie można było przekazywać </w:t>
      </w:r>
      <w:r w:rsidRPr="00713199">
        <w:rPr>
          <w:noProof/>
        </w:rPr>
        <w:t>od</w:t>
      </w:r>
      <w:r w:rsidR="00713199" w:rsidRPr="00713199">
        <w:rPr>
          <w:noProof/>
        </w:rPr>
        <w:t> </w:t>
      </w:r>
      <w:r w:rsidRPr="00713199">
        <w:rPr>
          <w:noProof/>
        </w:rPr>
        <w:t>2</w:t>
      </w:r>
      <w:r w:rsidRPr="003B0E7C">
        <w:rPr>
          <w:noProof/>
        </w:rPr>
        <w:t>2 lipca 20</w:t>
      </w:r>
      <w:r w:rsidRPr="00713199">
        <w:rPr>
          <w:noProof/>
        </w:rPr>
        <w:t>25</w:t>
      </w:r>
      <w:r w:rsidR="00713199" w:rsidRPr="00713199">
        <w:rPr>
          <w:noProof/>
        </w:rPr>
        <w:t> </w:t>
      </w:r>
      <w:r w:rsidRPr="00713199">
        <w:rPr>
          <w:noProof/>
        </w:rPr>
        <w:t>r.</w:t>
      </w:r>
      <w:r w:rsidRPr="003B0E7C">
        <w:rPr>
          <w:noProof/>
        </w:rPr>
        <w:t xml:space="preserve"> </w:t>
      </w:r>
      <w:r w:rsidRPr="00713199">
        <w:rPr>
          <w:noProof/>
        </w:rPr>
        <w:t>do</w:t>
      </w:r>
      <w:r w:rsidR="00713199" w:rsidRPr="00713199">
        <w:rPr>
          <w:noProof/>
        </w:rPr>
        <w:t> </w:t>
      </w:r>
      <w:r w:rsidRPr="00713199">
        <w:rPr>
          <w:noProof/>
        </w:rPr>
        <w:t>1</w:t>
      </w:r>
      <w:r w:rsidRPr="003B0E7C">
        <w:rPr>
          <w:noProof/>
        </w:rPr>
        <w:t>0 września 20</w:t>
      </w:r>
      <w:r w:rsidRPr="00713199">
        <w:rPr>
          <w:noProof/>
        </w:rPr>
        <w:t>25</w:t>
      </w:r>
      <w:r w:rsidR="00713199" w:rsidRPr="00713199">
        <w:rPr>
          <w:noProof/>
        </w:rPr>
        <w:t> </w:t>
      </w:r>
      <w:r w:rsidRPr="00713199">
        <w:rPr>
          <w:noProof/>
        </w:rPr>
        <w:t>r.</w:t>
      </w:r>
      <w:r w:rsidRPr="003B0E7C">
        <w:rPr>
          <w:noProof/>
        </w:rPr>
        <w:t xml:space="preserve"> Wszystkie opinie zostały opublikowane na portalu „Wyraź swoją opinię”.</w:t>
      </w:r>
    </w:p>
    <w:p w14:paraId="0707DE6F" w14:textId="2FBFF301" w:rsidR="004005ED" w:rsidRPr="003B0E7C" w:rsidRDefault="004005ED" w:rsidP="004005ED">
      <w:pPr>
        <w:rPr>
          <w:rFonts w:eastAsiaTheme="majorEastAsia"/>
          <w:b/>
          <w:noProof/>
          <w:szCs w:val="24"/>
        </w:rPr>
      </w:pPr>
      <w:r w:rsidRPr="003B0E7C">
        <w:rPr>
          <w:noProof/>
        </w:rPr>
        <w:t>W odpowiedzi na zaproszenie do zgłaszania uwag otrzymano 190 998 odpowiedzi,</w:t>
      </w:r>
      <w:r w:rsidR="00713199" w:rsidRPr="003B0E7C">
        <w:rPr>
          <w:noProof/>
        </w:rPr>
        <w:t xml:space="preserve"> w</w:t>
      </w:r>
      <w:r w:rsidR="00713199">
        <w:rPr>
          <w:noProof/>
        </w:rPr>
        <w:t> </w:t>
      </w:r>
      <w:r w:rsidR="00713199" w:rsidRPr="00713199">
        <w:rPr>
          <w:noProof/>
        </w:rPr>
        <w:t>tym </w:t>
      </w:r>
      <w:r w:rsidRPr="00713199">
        <w:rPr>
          <w:noProof/>
        </w:rPr>
        <w:t>1</w:t>
      </w:r>
      <w:r w:rsidRPr="003B0E7C">
        <w:rPr>
          <w:noProof/>
        </w:rPr>
        <w:t>89 751 (99,3 %) odpowiedzi od obywateli. 1 247 (0,7 %) odpowiedzi pochodziło od organizacji innych niż obywatele,</w:t>
      </w:r>
      <w:r w:rsidR="00713199" w:rsidRPr="003B0E7C">
        <w:rPr>
          <w:noProof/>
        </w:rPr>
        <w:t xml:space="preserve"> w</w:t>
      </w:r>
      <w:r w:rsidR="00713199">
        <w:rPr>
          <w:noProof/>
        </w:rPr>
        <w:t> </w:t>
      </w:r>
      <w:r w:rsidR="00713199" w:rsidRPr="003B0E7C">
        <w:rPr>
          <w:noProof/>
        </w:rPr>
        <w:t>tym</w:t>
      </w:r>
      <w:r w:rsidRPr="003B0E7C">
        <w:rPr>
          <w:noProof/>
        </w:rPr>
        <w:t xml:space="preserve"> od przedsiębiorstw</w:t>
      </w:r>
      <w:r w:rsidR="00713199" w:rsidRPr="003B0E7C">
        <w:rPr>
          <w:noProof/>
        </w:rPr>
        <w:t xml:space="preserve"> i</w:t>
      </w:r>
      <w:r w:rsidR="00713199">
        <w:rPr>
          <w:noProof/>
        </w:rPr>
        <w:t> </w:t>
      </w:r>
      <w:r w:rsidR="00713199" w:rsidRPr="003B0E7C">
        <w:rPr>
          <w:noProof/>
        </w:rPr>
        <w:t>sto</w:t>
      </w:r>
      <w:r w:rsidRPr="003B0E7C">
        <w:rPr>
          <w:noProof/>
        </w:rPr>
        <w:t>warzyszeń przedsiębiorców, organizacji pozarządowych (środowiskowych</w:t>
      </w:r>
      <w:r w:rsidR="00713199" w:rsidRPr="003B0E7C">
        <w:rPr>
          <w:noProof/>
        </w:rPr>
        <w:t xml:space="preserve"> i</w:t>
      </w:r>
      <w:r w:rsidR="00713199">
        <w:rPr>
          <w:noProof/>
        </w:rPr>
        <w:t> </w:t>
      </w:r>
      <w:r w:rsidR="00713199" w:rsidRPr="003B0E7C">
        <w:rPr>
          <w:noProof/>
        </w:rPr>
        <w:t>inn</w:t>
      </w:r>
      <w:r w:rsidRPr="003B0E7C">
        <w:rPr>
          <w:noProof/>
        </w:rPr>
        <w:t>ych), organów publicznych</w:t>
      </w:r>
      <w:r w:rsidR="00713199" w:rsidRPr="003B0E7C">
        <w:rPr>
          <w:noProof/>
        </w:rPr>
        <w:t xml:space="preserve"> i</w:t>
      </w:r>
      <w:r w:rsidR="00713199">
        <w:rPr>
          <w:noProof/>
        </w:rPr>
        <w:t> </w:t>
      </w:r>
      <w:r w:rsidR="00713199" w:rsidRPr="003B0E7C">
        <w:rPr>
          <w:noProof/>
        </w:rPr>
        <w:t>śro</w:t>
      </w:r>
      <w:r w:rsidRPr="003B0E7C">
        <w:rPr>
          <w:noProof/>
        </w:rPr>
        <w:t>dowiska akademickiego. Odpowiedziom tym towarzyszyły 622 załączniki, głównie stanowiska, które często zawierały konkretne sugestie.</w:t>
      </w:r>
      <w:bookmarkStart w:id="1" w:name="_Toc212022789"/>
      <w:bookmarkStart w:id="2" w:name="_Toc212024195"/>
      <w:bookmarkEnd w:id="1"/>
      <w:bookmarkEnd w:id="2"/>
    </w:p>
    <w:p w14:paraId="53ED0C82" w14:textId="166B717B" w:rsidR="004005ED" w:rsidRPr="003B0E7C" w:rsidRDefault="004005ED" w:rsidP="004005ED">
      <w:pPr>
        <w:rPr>
          <w:rFonts w:eastAsia="Times New Roman"/>
          <w:noProof/>
          <w:szCs w:val="24"/>
        </w:rPr>
      </w:pPr>
      <w:r w:rsidRPr="003B0E7C">
        <w:rPr>
          <w:noProof/>
        </w:rPr>
        <w:t>Jeśli chodzi</w:t>
      </w:r>
      <w:r w:rsidR="00713199" w:rsidRPr="003B0E7C">
        <w:rPr>
          <w:noProof/>
        </w:rPr>
        <w:t xml:space="preserve"> o</w:t>
      </w:r>
      <w:r w:rsidR="00713199">
        <w:rPr>
          <w:noProof/>
        </w:rPr>
        <w:t> </w:t>
      </w:r>
      <w:r w:rsidR="00713199" w:rsidRPr="003B0E7C">
        <w:rPr>
          <w:noProof/>
        </w:rPr>
        <w:t>prz</w:t>
      </w:r>
      <w:r w:rsidRPr="003B0E7C">
        <w:rPr>
          <w:noProof/>
        </w:rPr>
        <w:t>edsiębiorstwa, opowiadają się one za mniej uciążliwymi przepisami, które pozostawiają przedsiębiorstwom elastyczność</w:t>
      </w:r>
      <w:r w:rsidR="00713199" w:rsidRPr="003B0E7C">
        <w:rPr>
          <w:noProof/>
        </w:rPr>
        <w:t xml:space="preserve"> w</w:t>
      </w:r>
      <w:r w:rsidR="00713199">
        <w:rPr>
          <w:noProof/>
        </w:rPr>
        <w:t> </w:t>
      </w:r>
      <w:r w:rsidR="00713199" w:rsidRPr="003B0E7C">
        <w:rPr>
          <w:noProof/>
        </w:rPr>
        <w:t>osi</w:t>
      </w:r>
      <w:r w:rsidRPr="003B0E7C">
        <w:rPr>
          <w:noProof/>
        </w:rPr>
        <w:t>ąganiu zarówno wzrostu, jak</w:t>
      </w:r>
      <w:r w:rsidR="00713199" w:rsidRPr="003B0E7C">
        <w:rPr>
          <w:noProof/>
        </w:rPr>
        <w:t xml:space="preserve"> i</w:t>
      </w:r>
      <w:r w:rsidR="00713199">
        <w:rPr>
          <w:noProof/>
        </w:rPr>
        <w:t> </w:t>
      </w:r>
      <w:r w:rsidR="00713199" w:rsidRPr="003B0E7C">
        <w:rPr>
          <w:noProof/>
        </w:rPr>
        <w:t>zró</w:t>
      </w:r>
      <w:r w:rsidRPr="003B0E7C">
        <w:rPr>
          <w:noProof/>
        </w:rPr>
        <w:t>wnoważonej produkcji. Obowiązki administracyjne są postrzegane jako zbyt nakazowe</w:t>
      </w:r>
      <w:r w:rsidR="00713199" w:rsidRPr="003B0E7C">
        <w:rPr>
          <w:noProof/>
        </w:rPr>
        <w:t xml:space="preserve"> i</w:t>
      </w:r>
      <w:r w:rsidR="00713199">
        <w:rPr>
          <w:noProof/>
        </w:rPr>
        <w:t> </w:t>
      </w:r>
      <w:r w:rsidR="00713199" w:rsidRPr="003B0E7C">
        <w:rPr>
          <w:noProof/>
        </w:rPr>
        <w:t>nie</w:t>
      </w:r>
      <w:r w:rsidRPr="003B0E7C">
        <w:rPr>
          <w:noProof/>
        </w:rPr>
        <w:t>wnoszące wartości dodanej.</w:t>
      </w:r>
    </w:p>
    <w:p w14:paraId="4805BC4E" w14:textId="10982F11" w:rsidR="004005ED" w:rsidRPr="003B0E7C" w:rsidRDefault="004005ED" w:rsidP="004005ED">
      <w:pPr>
        <w:rPr>
          <w:rFonts w:eastAsia="Times New Roman"/>
          <w:noProof/>
          <w:szCs w:val="24"/>
        </w:rPr>
      </w:pPr>
      <w:r w:rsidRPr="003B0E7C">
        <w:rPr>
          <w:noProof/>
        </w:rPr>
        <w:t>Społeczeństwo obywatelskie popiera uproszczenie, które ułatwia ochronę środowiska</w:t>
      </w:r>
      <w:r w:rsidR="00713199" w:rsidRPr="003B0E7C">
        <w:rPr>
          <w:noProof/>
        </w:rPr>
        <w:t xml:space="preserve"> i</w:t>
      </w:r>
      <w:r w:rsidR="00713199">
        <w:rPr>
          <w:noProof/>
        </w:rPr>
        <w:t> </w:t>
      </w:r>
      <w:r w:rsidR="00713199" w:rsidRPr="003B0E7C">
        <w:rPr>
          <w:noProof/>
        </w:rPr>
        <w:t>sta</w:t>
      </w:r>
      <w:r w:rsidRPr="003B0E7C">
        <w:rPr>
          <w:noProof/>
        </w:rPr>
        <w:t>ndardów społecznych oraz zapobieganie deregulacji, na przykład poprzez usunięcie zbędnych przepisów</w:t>
      </w:r>
      <w:r w:rsidR="00713199" w:rsidRPr="003B0E7C">
        <w:rPr>
          <w:noProof/>
        </w:rPr>
        <w:t xml:space="preserve"> i</w:t>
      </w:r>
      <w:r w:rsidR="00713199">
        <w:rPr>
          <w:noProof/>
        </w:rPr>
        <w:t> </w:t>
      </w:r>
      <w:r w:rsidR="00713199" w:rsidRPr="003B0E7C">
        <w:rPr>
          <w:noProof/>
        </w:rPr>
        <w:t>uni</w:t>
      </w:r>
      <w:r w:rsidRPr="003B0E7C">
        <w:rPr>
          <w:noProof/>
        </w:rPr>
        <w:t>kanie nadmiernie szczegółowych regulacji. Istnieją jednak obawy, że wysiłki na rzecz uproszczenia przepisów mogą osłabić ochronę środowiska. Obywatele wezwali UE do koncentrowania się na egzekwowaniu obowiązujących przepisów,</w:t>
      </w:r>
      <w:r w:rsidR="00713199" w:rsidRPr="003B0E7C">
        <w:rPr>
          <w:noProof/>
        </w:rPr>
        <w:t xml:space="preserve"> a</w:t>
      </w:r>
      <w:r w:rsidR="00713199">
        <w:rPr>
          <w:noProof/>
        </w:rPr>
        <w:t> </w:t>
      </w:r>
      <w:r w:rsidR="00713199" w:rsidRPr="003B0E7C">
        <w:rPr>
          <w:noProof/>
        </w:rPr>
        <w:t>nie</w:t>
      </w:r>
      <w:r w:rsidRPr="003B0E7C">
        <w:rPr>
          <w:noProof/>
        </w:rPr>
        <w:t xml:space="preserve"> na tworzeniu nowych uproszczeń.</w:t>
      </w:r>
    </w:p>
    <w:p w14:paraId="1F15D773" w14:textId="2EB15BCF" w:rsidR="004005ED" w:rsidRPr="003B0E7C" w:rsidRDefault="004005ED" w:rsidP="004005ED">
      <w:pPr>
        <w:pBdr>
          <w:top w:val="nil"/>
          <w:left w:val="nil"/>
          <w:bottom w:val="nil"/>
          <w:right w:val="nil"/>
          <w:between w:val="nil"/>
          <w:bar w:val="nil"/>
        </w:pBdr>
        <w:spacing w:before="0" w:after="240"/>
        <w:rPr>
          <w:noProof/>
        </w:rPr>
      </w:pPr>
      <w:r w:rsidRPr="003B0E7C">
        <w:rPr>
          <w:noProof/>
        </w:rPr>
        <w:t>Komisja przygotowuje obecnie ocenę skutków, aby wesprzeć przygotowanie aktu</w:t>
      </w:r>
      <w:r w:rsidR="00713199" w:rsidRPr="003B0E7C">
        <w:rPr>
          <w:noProof/>
        </w:rPr>
        <w:t xml:space="preserve"> w</w:t>
      </w:r>
      <w:r w:rsidR="00713199">
        <w:rPr>
          <w:noProof/>
        </w:rPr>
        <w:t> </w:t>
      </w:r>
      <w:r w:rsidR="00713199" w:rsidRPr="003B0E7C">
        <w:rPr>
          <w:noProof/>
        </w:rPr>
        <w:t>spr</w:t>
      </w:r>
      <w:r w:rsidRPr="003B0E7C">
        <w:rPr>
          <w:noProof/>
        </w:rPr>
        <w:t>awie gospodarki</w:t>
      </w:r>
      <w:r w:rsidR="00713199" w:rsidRPr="003B0E7C">
        <w:rPr>
          <w:noProof/>
        </w:rPr>
        <w:t xml:space="preserve"> o</w:t>
      </w:r>
      <w:r w:rsidR="00713199">
        <w:rPr>
          <w:noProof/>
        </w:rPr>
        <w:t> </w:t>
      </w:r>
      <w:r w:rsidR="00713199" w:rsidRPr="003B0E7C">
        <w:rPr>
          <w:noProof/>
        </w:rPr>
        <w:t>obi</w:t>
      </w:r>
      <w:r w:rsidRPr="003B0E7C">
        <w:rPr>
          <w:noProof/>
        </w:rPr>
        <w:t>egu zamkniętym</w:t>
      </w:r>
      <w:r w:rsidR="00713199" w:rsidRPr="003B0E7C">
        <w:rPr>
          <w:noProof/>
        </w:rPr>
        <w:t xml:space="preserve"> w</w:t>
      </w:r>
      <w:r w:rsidR="00713199">
        <w:rPr>
          <w:noProof/>
        </w:rPr>
        <w:t> </w:t>
      </w:r>
      <w:r w:rsidR="00713199" w:rsidRPr="003B0E7C">
        <w:rPr>
          <w:noProof/>
        </w:rPr>
        <w:t>2</w:t>
      </w:r>
      <w:r w:rsidRPr="003B0E7C">
        <w:rPr>
          <w:noProof/>
        </w:rPr>
        <w:t>0</w:t>
      </w:r>
      <w:r w:rsidRPr="00713199">
        <w:rPr>
          <w:noProof/>
        </w:rPr>
        <w:t>26</w:t>
      </w:r>
      <w:r w:rsidR="00713199" w:rsidRPr="00713199">
        <w:rPr>
          <w:noProof/>
        </w:rPr>
        <w:t> </w:t>
      </w:r>
      <w:r w:rsidRPr="00713199">
        <w:rPr>
          <w:noProof/>
        </w:rPr>
        <w:t>r</w:t>
      </w:r>
      <w:r w:rsidR="00713199" w:rsidRPr="00713199">
        <w:rPr>
          <w:noProof/>
        </w:rPr>
        <w:t>.</w:t>
      </w:r>
      <w:r w:rsidR="00713199" w:rsidRPr="003B0E7C">
        <w:rPr>
          <w:noProof/>
        </w:rPr>
        <w:t xml:space="preserve"> W</w:t>
      </w:r>
      <w:r w:rsidR="00713199">
        <w:rPr>
          <w:noProof/>
        </w:rPr>
        <w:t> </w:t>
      </w:r>
      <w:r w:rsidR="00713199" w:rsidRPr="003B0E7C">
        <w:rPr>
          <w:noProof/>
        </w:rPr>
        <w:t>oce</w:t>
      </w:r>
      <w:r w:rsidRPr="003B0E7C">
        <w:rPr>
          <w:noProof/>
        </w:rPr>
        <w:t>nie tej wykorzystane zostaną trwające obecnie konsultacje, których przedmiotem będzie również uproszczenie obowiązujących przepisów (dotyczących odpadów</w:t>
      </w:r>
      <w:r w:rsidR="00713199" w:rsidRPr="003B0E7C">
        <w:rPr>
          <w:noProof/>
        </w:rPr>
        <w:t xml:space="preserve"> i</w:t>
      </w:r>
      <w:r w:rsidR="00713199">
        <w:rPr>
          <w:noProof/>
        </w:rPr>
        <w:t> </w:t>
      </w:r>
      <w:r w:rsidR="00713199" w:rsidRPr="003B0E7C">
        <w:rPr>
          <w:noProof/>
        </w:rPr>
        <w:t>gos</w:t>
      </w:r>
      <w:r w:rsidRPr="003B0E7C">
        <w:rPr>
          <w:noProof/>
        </w:rPr>
        <w:t>podarki</w:t>
      </w:r>
      <w:r w:rsidR="00713199" w:rsidRPr="003B0E7C">
        <w:rPr>
          <w:noProof/>
        </w:rPr>
        <w:t xml:space="preserve"> o</w:t>
      </w:r>
      <w:r w:rsidR="00713199">
        <w:rPr>
          <w:noProof/>
        </w:rPr>
        <w:t> </w:t>
      </w:r>
      <w:r w:rsidR="00713199" w:rsidRPr="003B0E7C">
        <w:rPr>
          <w:noProof/>
        </w:rPr>
        <w:t>obi</w:t>
      </w:r>
      <w:r w:rsidRPr="003B0E7C">
        <w:rPr>
          <w:noProof/>
        </w:rPr>
        <w:t>egu zamkniętym),</w:t>
      </w:r>
      <w:r w:rsidR="00713199" w:rsidRPr="003B0E7C">
        <w:rPr>
          <w:noProof/>
        </w:rPr>
        <w:t xml:space="preserve"> w</w:t>
      </w:r>
      <w:r w:rsidR="00713199">
        <w:rPr>
          <w:noProof/>
        </w:rPr>
        <w:t> </w:t>
      </w:r>
      <w:r w:rsidR="00713199" w:rsidRPr="003B0E7C">
        <w:rPr>
          <w:noProof/>
        </w:rPr>
        <w:t>szc</w:t>
      </w:r>
      <w:r w:rsidRPr="003B0E7C">
        <w:rPr>
          <w:noProof/>
        </w:rPr>
        <w:t>zególności przepisów dotyczących rozszerzonej odpowiedzialności producenta.</w:t>
      </w:r>
    </w:p>
    <w:p w14:paraId="23F72BD3" w14:textId="01244BC2" w:rsidR="005A17EC" w:rsidRPr="003B0E7C" w:rsidRDefault="005A17EC" w:rsidP="0063684F">
      <w:pPr>
        <w:pStyle w:val="ManualHeading2"/>
        <w:rPr>
          <w:rFonts w:eastAsia="Arial Unicode MS"/>
          <w:noProof/>
          <w:u w:color="000000"/>
          <w:bdr w:val="nil"/>
        </w:rPr>
      </w:pPr>
      <w:r w:rsidRPr="003B0E7C">
        <w:rPr>
          <w:noProof/>
          <w:u w:color="000000"/>
          <w:bdr w:val="nil"/>
        </w:rPr>
        <w:t>•</w:t>
      </w:r>
      <w:r w:rsidRPr="003B0E7C">
        <w:rPr>
          <w:noProof/>
        </w:rPr>
        <w:tab/>
      </w:r>
      <w:r w:rsidRPr="003B0E7C">
        <w:rPr>
          <w:noProof/>
          <w:u w:color="000000"/>
          <w:bdr w:val="nil"/>
        </w:rPr>
        <w:t>Gromadzenie</w:t>
      </w:r>
      <w:r w:rsidR="00713199" w:rsidRPr="003B0E7C">
        <w:rPr>
          <w:noProof/>
          <w:u w:color="000000"/>
          <w:bdr w:val="nil"/>
        </w:rPr>
        <w:t xml:space="preserve"> i</w:t>
      </w:r>
      <w:r w:rsidR="00713199">
        <w:rPr>
          <w:noProof/>
          <w:u w:color="000000"/>
          <w:bdr w:val="nil"/>
        </w:rPr>
        <w:t> </w:t>
      </w:r>
      <w:r w:rsidR="00713199" w:rsidRPr="003B0E7C">
        <w:rPr>
          <w:noProof/>
          <w:u w:color="000000"/>
          <w:bdr w:val="nil"/>
        </w:rPr>
        <w:t>wyk</w:t>
      </w:r>
      <w:r w:rsidRPr="003B0E7C">
        <w:rPr>
          <w:noProof/>
          <w:u w:color="000000"/>
          <w:bdr w:val="nil"/>
        </w:rPr>
        <w:t>orzystanie wiedzy eksperckiej</w:t>
      </w:r>
    </w:p>
    <w:p w14:paraId="5C58F759" w14:textId="02EF5085" w:rsidR="004863CE" w:rsidRPr="003B0E7C" w:rsidRDefault="004863CE" w:rsidP="004863CE">
      <w:pPr>
        <w:pBdr>
          <w:top w:val="nil"/>
          <w:left w:val="nil"/>
          <w:bottom w:val="nil"/>
          <w:right w:val="nil"/>
          <w:between w:val="nil"/>
          <w:bar w:val="nil"/>
        </w:pBdr>
        <w:spacing w:before="0" w:after="240"/>
        <w:rPr>
          <w:rFonts w:eastAsia="Arial Unicode MS"/>
          <w:noProof/>
        </w:rPr>
      </w:pPr>
      <w:r w:rsidRPr="003B0E7C">
        <w:rPr>
          <w:noProof/>
        </w:rPr>
        <w:t>Komisja zleciła zapewnienie wiedzy fachowej związanej</w:t>
      </w:r>
      <w:r w:rsidR="00713199" w:rsidRPr="003B0E7C">
        <w:rPr>
          <w:noProof/>
        </w:rPr>
        <w:t xml:space="preserve"> z</w:t>
      </w:r>
      <w:r w:rsidR="00713199">
        <w:rPr>
          <w:noProof/>
        </w:rPr>
        <w:t> </w:t>
      </w:r>
      <w:r w:rsidR="00713199" w:rsidRPr="003B0E7C">
        <w:rPr>
          <w:noProof/>
        </w:rPr>
        <w:t>nin</w:t>
      </w:r>
      <w:r w:rsidRPr="003B0E7C">
        <w:rPr>
          <w:noProof/>
        </w:rPr>
        <w:t>iejszym wnioskiem zewnętrznemu usługodawcy</w:t>
      </w:r>
      <w:r w:rsidR="00713199" w:rsidRPr="003B0E7C">
        <w:rPr>
          <w:noProof/>
        </w:rPr>
        <w:t>. W</w:t>
      </w:r>
      <w:r w:rsidR="00713199">
        <w:rPr>
          <w:noProof/>
        </w:rPr>
        <w:t> </w:t>
      </w:r>
      <w:r w:rsidR="00713199" w:rsidRPr="003B0E7C">
        <w:rPr>
          <w:noProof/>
        </w:rPr>
        <w:t>szc</w:t>
      </w:r>
      <w:r w:rsidRPr="003B0E7C">
        <w:rPr>
          <w:noProof/>
        </w:rPr>
        <w:t>zególności wykonawca ten dokonał przeglądu znanego zbioru przepisów</w:t>
      </w:r>
      <w:r w:rsidR="00713199" w:rsidRPr="003B0E7C">
        <w:rPr>
          <w:noProof/>
        </w:rPr>
        <w:t xml:space="preserve"> w</w:t>
      </w:r>
      <w:r w:rsidR="00713199">
        <w:rPr>
          <w:noProof/>
        </w:rPr>
        <w:t> </w:t>
      </w:r>
      <w:r w:rsidR="00713199" w:rsidRPr="003B0E7C">
        <w:rPr>
          <w:noProof/>
        </w:rPr>
        <w:t>zak</w:t>
      </w:r>
      <w:r w:rsidRPr="003B0E7C">
        <w:rPr>
          <w:noProof/>
        </w:rPr>
        <w:t>resie ochrony środowiska</w:t>
      </w:r>
      <w:r w:rsidR="00713199" w:rsidRPr="003B0E7C">
        <w:rPr>
          <w:noProof/>
        </w:rPr>
        <w:t xml:space="preserve"> w</w:t>
      </w:r>
      <w:r w:rsidR="00713199">
        <w:rPr>
          <w:noProof/>
        </w:rPr>
        <w:t> </w:t>
      </w:r>
      <w:r w:rsidR="00713199" w:rsidRPr="003B0E7C">
        <w:rPr>
          <w:noProof/>
        </w:rPr>
        <w:t>cel</w:t>
      </w:r>
      <w:r w:rsidRPr="003B0E7C">
        <w:rPr>
          <w:noProof/>
        </w:rPr>
        <w:t>u określenia obowiązków sprawozdawczych</w:t>
      </w:r>
      <w:r w:rsidR="00713199" w:rsidRPr="003B0E7C">
        <w:rPr>
          <w:noProof/>
        </w:rPr>
        <w:t xml:space="preserve"> i</w:t>
      </w:r>
      <w:r w:rsidR="00713199">
        <w:rPr>
          <w:noProof/>
        </w:rPr>
        <w:t> </w:t>
      </w:r>
      <w:r w:rsidR="00713199" w:rsidRPr="003B0E7C">
        <w:rPr>
          <w:noProof/>
        </w:rPr>
        <w:t>inn</w:t>
      </w:r>
      <w:r w:rsidRPr="003B0E7C">
        <w:rPr>
          <w:noProof/>
        </w:rPr>
        <w:t>ych obowiązków administracyjnych,</w:t>
      </w:r>
      <w:r w:rsidR="00713199" w:rsidRPr="003B0E7C">
        <w:rPr>
          <w:noProof/>
        </w:rPr>
        <w:t xml:space="preserve"> a</w:t>
      </w:r>
      <w:r w:rsidR="00713199">
        <w:rPr>
          <w:noProof/>
        </w:rPr>
        <w:t> </w:t>
      </w:r>
      <w:r w:rsidR="00713199" w:rsidRPr="003B0E7C">
        <w:rPr>
          <w:noProof/>
        </w:rPr>
        <w:t>tak</w:t>
      </w:r>
      <w:r w:rsidRPr="003B0E7C">
        <w:rPr>
          <w:noProof/>
        </w:rPr>
        <w:t>że możliwości uproszczenia tych obowiązków. Ponadto wykonawca zapewnił pomoc</w:t>
      </w:r>
      <w:r w:rsidR="00713199" w:rsidRPr="003B0E7C">
        <w:rPr>
          <w:noProof/>
        </w:rPr>
        <w:t xml:space="preserve"> w</w:t>
      </w:r>
      <w:r w:rsidR="00713199">
        <w:rPr>
          <w:noProof/>
        </w:rPr>
        <w:t> </w:t>
      </w:r>
      <w:r w:rsidR="00713199" w:rsidRPr="003B0E7C">
        <w:rPr>
          <w:noProof/>
        </w:rPr>
        <w:t>ilo</w:t>
      </w:r>
      <w:r w:rsidRPr="003B0E7C">
        <w:rPr>
          <w:noProof/>
        </w:rPr>
        <w:t>ściowym określeniu zmniejszenia kosztów ewentualnych działań mających na celu uproszczenie przepisów pakietu zbiorczego. Wszystkie informacje dostarczone przez wykonawcę zostaną opublikowane.</w:t>
      </w:r>
    </w:p>
    <w:p w14:paraId="5C15E5ED" w14:textId="77777777" w:rsidR="005A17EC" w:rsidRPr="003B0E7C" w:rsidRDefault="005A17EC" w:rsidP="0063684F">
      <w:pPr>
        <w:pStyle w:val="ManualHeading2"/>
        <w:rPr>
          <w:rFonts w:eastAsia="Arial Unicode MS"/>
          <w:noProof/>
          <w:u w:color="000000"/>
          <w:bdr w:val="nil"/>
        </w:rPr>
      </w:pPr>
      <w:r w:rsidRPr="003B0E7C">
        <w:rPr>
          <w:noProof/>
          <w:u w:color="000000"/>
          <w:bdr w:val="nil"/>
        </w:rPr>
        <w:t>•</w:t>
      </w:r>
      <w:r w:rsidRPr="003B0E7C">
        <w:rPr>
          <w:noProof/>
        </w:rPr>
        <w:tab/>
      </w:r>
      <w:r w:rsidRPr="003B0E7C">
        <w:rPr>
          <w:noProof/>
          <w:u w:color="000000"/>
          <w:bdr w:val="nil"/>
        </w:rPr>
        <w:t>Ocena skutków</w:t>
      </w:r>
    </w:p>
    <w:p w14:paraId="4F2291B5" w14:textId="073C7FBC" w:rsidR="002B11C4" w:rsidRPr="003B0E7C" w:rsidRDefault="002B11C4" w:rsidP="002B11C4">
      <w:pPr>
        <w:pBdr>
          <w:top w:val="nil"/>
          <w:left w:val="nil"/>
          <w:bottom w:val="nil"/>
          <w:right w:val="nil"/>
          <w:between w:val="nil"/>
          <w:bar w:val="nil"/>
        </w:pBdr>
        <w:spacing w:before="0" w:after="240"/>
        <w:rPr>
          <w:rFonts w:eastAsia="Arial Unicode MS"/>
          <w:noProof/>
        </w:rPr>
      </w:pPr>
      <w:r w:rsidRPr="003B0E7C">
        <w:rPr>
          <w:noProof/>
        </w:rPr>
        <w:t>Nie sporządzono oceny skutków przede wszystkim ze względu na bardzo dużą szczegółowość wniosku oraz niewielki wybór sposobów rozwiązania podstawowych poruszonych</w:t>
      </w:r>
      <w:r w:rsidR="00713199" w:rsidRPr="003B0E7C">
        <w:rPr>
          <w:noProof/>
        </w:rPr>
        <w:t xml:space="preserve"> w</w:t>
      </w:r>
      <w:r w:rsidR="00713199">
        <w:rPr>
          <w:noProof/>
        </w:rPr>
        <w:t> </w:t>
      </w:r>
      <w:r w:rsidR="00713199" w:rsidRPr="003B0E7C">
        <w:rPr>
          <w:noProof/>
        </w:rPr>
        <w:t>nim</w:t>
      </w:r>
      <w:r w:rsidRPr="003B0E7C">
        <w:rPr>
          <w:noProof/>
        </w:rPr>
        <w:t xml:space="preserve"> problemów. Do niniejszego wniosku dołączono jednak dokument roboczy służb Komisji. Uzasadniono</w:t>
      </w:r>
      <w:r w:rsidR="00713199" w:rsidRPr="003B0E7C">
        <w:rPr>
          <w:noProof/>
        </w:rPr>
        <w:t xml:space="preserve"> w</w:t>
      </w:r>
      <w:r w:rsidR="00713199">
        <w:rPr>
          <w:noProof/>
        </w:rPr>
        <w:t> </w:t>
      </w:r>
      <w:r w:rsidR="00713199" w:rsidRPr="003B0E7C">
        <w:rPr>
          <w:noProof/>
        </w:rPr>
        <w:t>nim</w:t>
      </w:r>
      <w:r w:rsidRPr="003B0E7C">
        <w:rPr>
          <w:noProof/>
        </w:rPr>
        <w:t xml:space="preserve"> treść wniosku</w:t>
      </w:r>
      <w:r w:rsidR="00713199" w:rsidRPr="003B0E7C">
        <w:rPr>
          <w:noProof/>
        </w:rPr>
        <w:t xml:space="preserve"> i</w:t>
      </w:r>
      <w:r w:rsidR="00713199">
        <w:rPr>
          <w:noProof/>
        </w:rPr>
        <w:t> </w:t>
      </w:r>
      <w:r w:rsidR="00713199" w:rsidRPr="003B0E7C">
        <w:rPr>
          <w:noProof/>
        </w:rPr>
        <w:t>prz</w:t>
      </w:r>
      <w:r w:rsidRPr="003B0E7C">
        <w:rPr>
          <w:noProof/>
        </w:rPr>
        <w:t>edstawiono informacje ilościowe na temat oczekiwanych skutków. Przedstawiono</w:t>
      </w:r>
      <w:r w:rsidR="00713199" w:rsidRPr="003B0E7C">
        <w:rPr>
          <w:noProof/>
        </w:rPr>
        <w:t xml:space="preserve"> w</w:t>
      </w:r>
      <w:r w:rsidR="00713199">
        <w:rPr>
          <w:noProof/>
        </w:rPr>
        <w:t> </w:t>
      </w:r>
      <w:r w:rsidR="00713199" w:rsidRPr="003B0E7C">
        <w:rPr>
          <w:noProof/>
        </w:rPr>
        <w:t>nim</w:t>
      </w:r>
      <w:r w:rsidRPr="003B0E7C">
        <w:rPr>
          <w:noProof/>
        </w:rPr>
        <w:t xml:space="preserve"> również opinie</w:t>
      </w:r>
      <w:r w:rsidR="00713199" w:rsidRPr="003B0E7C">
        <w:rPr>
          <w:noProof/>
        </w:rPr>
        <w:t xml:space="preserve"> i</w:t>
      </w:r>
      <w:r w:rsidR="00713199">
        <w:rPr>
          <w:noProof/>
        </w:rPr>
        <w:t> </w:t>
      </w:r>
      <w:r w:rsidR="00713199" w:rsidRPr="003B0E7C">
        <w:rPr>
          <w:noProof/>
        </w:rPr>
        <w:t>uwa</w:t>
      </w:r>
      <w:r w:rsidRPr="003B0E7C">
        <w:rPr>
          <w:noProof/>
        </w:rPr>
        <w:t>gi otrzymane od zainteresowanych stron.</w:t>
      </w:r>
    </w:p>
    <w:p w14:paraId="7C3CBA12" w14:textId="089F5A07" w:rsidR="005A17EC" w:rsidRPr="003B0E7C" w:rsidRDefault="005A17EC" w:rsidP="0063684F">
      <w:pPr>
        <w:pStyle w:val="ManualHeading2"/>
        <w:rPr>
          <w:rFonts w:eastAsia="Arial Unicode MS"/>
          <w:noProof/>
          <w:u w:color="000000"/>
          <w:bdr w:val="nil"/>
        </w:rPr>
      </w:pPr>
      <w:r w:rsidRPr="003B0E7C">
        <w:rPr>
          <w:noProof/>
          <w:u w:color="000000"/>
          <w:bdr w:val="nil"/>
        </w:rPr>
        <w:t>•</w:t>
      </w:r>
      <w:r w:rsidRPr="003B0E7C">
        <w:rPr>
          <w:noProof/>
        </w:rPr>
        <w:tab/>
      </w:r>
      <w:r w:rsidRPr="003B0E7C">
        <w:rPr>
          <w:noProof/>
          <w:u w:color="000000"/>
          <w:bdr w:val="nil"/>
        </w:rPr>
        <w:t>Sprawność regulacyjna</w:t>
      </w:r>
      <w:r w:rsidR="00713199" w:rsidRPr="003B0E7C">
        <w:rPr>
          <w:noProof/>
          <w:u w:color="000000"/>
          <w:bdr w:val="nil"/>
        </w:rPr>
        <w:t xml:space="preserve"> i</w:t>
      </w:r>
      <w:r w:rsidR="00713199">
        <w:rPr>
          <w:noProof/>
          <w:u w:color="000000"/>
          <w:bdr w:val="nil"/>
        </w:rPr>
        <w:t> </w:t>
      </w:r>
      <w:r w:rsidR="00713199" w:rsidRPr="003B0E7C">
        <w:rPr>
          <w:noProof/>
          <w:u w:color="000000"/>
          <w:bdr w:val="nil"/>
        </w:rPr>
        <w:t>upr</w:t>
      </w:r>
      <w:r w:rsidRPr="003B0E7C">
        <w:rPr>
          <w:noProof/>
          <w:u w:color="000000"/>
          <w:bdr w:val="nil"/>
        </w:rPr>
        <w:t>oszczenie</w:t>
      </w:r>
    </w:p>
    <w:p w14:paraId="40BB4544" w14:textId="6DDD297D" w:rsidR="0019514E" w:rsidRPr="003B0E7C" w:rsidRDefault="0019514E" w:rsidP="0019514E">
      <w:pPr>
        <w:pBdr>
          <w:top w:val="nil"/>
          <w:left w:val="nil"/>
          <w:bottom w:val="nil"/>
          <w:right w:val="nil"/>
          <w:between w:val="nil"/>
          <w:bar w:val="nil"/>
        </w:pBdr>
        <w:spacing w:before="0" w:after="240"/>
        <w:rPr>
          <w:noProof/>
        </w:rPr>
      </w:pPr>
      <w:r w:rsidRPr="003B0E7C">
        <w:rPr>
          <w:noProof/>
        </w:rPr>
        <w:t>W ramach programu sprawności</w:t>
      </w:r>
      <w:r w:rsidR="00713199" w:rsidRPr="003B0E7C">
        <w:rPr>
          <w:noProof/>
        </w:rPr>
        <w:t xml:space="preserve"> i</w:t>
      </w:r>
      <w:r w:rsidR="00713199">
        <w:rPr>
          <w:noProof/>
        </w:rPr>
        <w:t> </w:t>
      </w:r>
      <w:r w:rsidR="00713199" w:rsidRPr="003B0E7C">
        <w:rPr>
          <w:noProof/>
        </w:rPr>
        <w:t>wyd</w:t>
      </w:r>
      <w:r w:rsidRPr="003B0E7C">
        <w:rPr>
          <w:noProof/>
        </w:rPr>
        <w:t>ajności regulacyjnej (REFIT), Komisja zapewnia, aby przepisy były adekwatne do zakładanych celów</w:t>
      </w:r>
      <w:r w:rsidR="00713199" w:rsidRPr="003B0E7C">
        <w:rPr>
          <w:noProof/>
        </w:rPr>
        <w:t xml:space="preserve"> i</w:t>
      </w:r>
      <w:r w:rsidR="00713199">
        <w:rPr>
          <w:noProof/>
        </w:rPr>
        <w:t> </w:t>
      </w:r>
      <w:r w:rsidR="00713199" w:rsidRPr="003B0E7C">
        <w:rPr>
          <w:noProof/>
        </w:rPr>
        <w:t>uki</w:t>
      </w:r>
      <w:r w:rsidRPr="003B0E7C">
        <w:rPr>
          <w:noProof/>
        </w:rPr>
        <w:t>erunkowane na potrzeby zainteresowanych stron oraz aby minimalizowały obciążenia,</w:t>
      </w:r>
      <w:r w:rsidR="00713199" w:rsidRPr="003B0E7C">
        <w:rPr>
          <w:noProof/>
        </w:rPr>
        <w:t xml:space="preserve"> a</w:t>
      </w:r>
      <w:r w:rsidR="00713199">
        <w:rPr>
          <w:noProof/>
        </w:rPr>
        <w:t> </w:t>
      </w:r>
      <w:r w:rsidR="00713199" w:rsidRPr="003B0E7C">
        <w:rPr>
          <w:noProof/>
        </w:rPr>
        <w:t>jed</w:t>
      </w:r>
      <w:r w:rsidRPr="003B0E7C">
        <w:rPr>
          <w:noProof/>
        </w:rPr>
        <w:t>nocześnie prowadziły do osiągnięcia przewidzianych</w:t>
      </w:r>
      <w:r w:rsidR="00713199" w:rsidRPr="003B0E7C">
        <w:rPr>
          <w:noProof/>
        </w:rPr>
        <w:t xml:space="preserve"> w</w:t>
      </w:r>
      <w:r w:rsidR="00713199">
        <w:rPr>
          <w:noProof/>
        </w:rPr>
        <w:t> </w:t>
      </w:r>
      <w:r w:rsidR="00713199" w:rsidRPr="003B0E7C">
        <w:rPr>
          <w:noProof/>
        </w:rPr>
        <w:t>nic</w:t>
      </w:r>
      <w:r w:rsidRPr="003B0E7C">
        <w:rPr>
          <w:noProof/>
        </w:rPr>
        <w:t>h celów. Niniejszy wniosek stanowi zatem część programu REFIT</w:t>
      </w:r>
      <w:r w:rsidR="00713199" w:rsidRPr="003B0E7C">
        <w:rPr>
          <w:noProof/>
        </w:rPr>
        <w:t xml:space="preserve"> i</w:t>
      </w:r>
      <w:r w:rsidR="00713199">
        <w:rPr>
          <w:noProof/>
        </w:rPr>
        <w:t> </w:t>
      </w:r>
      <w:r w:rsidR="00713199" w:rsidRPr="003B0E7C">
        <w:rPr>
          <w:noProof/>
        </w:rPr>
        <w:t>jes</w:t>
      </w:r>
      <w:r w:rsidRPr="003B0E7C">
        <w:rPr>
          <w:noProof/>
        </w:rPr>
        <w:t>t</w:t>
      </w:r>
      <w:r w:rsidR="00713199" w:rsidRPr="003B0E7C">
        <w:rPr>
          <w:noProof/>
        </w:rPr>
        <w:t xml:space="preserve"> z</w:t>
      </w:r>
      <w:r w:rsidR="00713199">
        <w:rPr>
          <w:noProof/>
        </w:rPr>
        <w:t> </w:t>
      </w:r>
      <w:r w:rsidR="00713199" w:rsidRPr="003B0E7C">
        <w:rPr>
          <w:noProof/>
        </w:rPr>
        <w:t>nim w</w:t>
      </w:r>
      <w:r w:rsidR="00713199">
        <w:rPr>
          <w:noProof/>
        </w:rPr>
        <w:t> </w:t>
      </w:r>
      <w:r w:rsidR="00713199" w:rsidRPr="003B0E7C">
        <w:rPr>
          <w:noProof/>
        </w:rPr>
        <w:t>peł</w:t>
      </w:r>
      <w:r w:rsidRPr="003B0E7C">
        <w:rPr>
          <w:noProof/>
        </w:rPr>
        <w:t>ni spójny, ponieważ ma na celu uproszczenie procedur administracyjnych związanych</w:t>
      </w:r>
      <w:r w:rsidR="00713199" w:rsidRPr="003B0E7C">
        <w:rPr>
          <w:noProof/>
        </w:rPr>
        <w:t xml:space="preserve"> z</w:t>
      </w:r>
      <w:r w:rsidR="00713199">
        <w:rPr>
          <w:noProof/>
        </w:rPr>
        <w:t> </w:t>
      </w:r>
      <w:r w:rsidR="00713199" w:rsidRPr="003B0E7C">
        <w:rPr>
          <w:noProof/>
        </w:rPr>
        <w:t>wyz</w:t>
      </w:r>
      <w:r w:rsidRPr="003B0E7C">
        <w:rPr>
          <w:noProof/>
        </w:rPr>
        <w:t xml:space="preserve">naczaniem upoważnionych przedstawicieli ds. rozszerzonej odpowiedzialności producenta oraz zmniejszenie zbędnych kosztów ponoszonych przez producentów. </w:t>
      </w:r>
    </w:p>
    <w:p w14:paraId="6B5D1DF0" w14:textId="77777777" w:rsidR="005A17EC" w:rsidRPr="003B0E7C" w:rsidRDefault="005A17EC" w:rsidP="0063684F">
      <w:pPr>
        <w:pStyle w:val="ManualHeading2"/>
        <w:rPr>
          <w:rFonts w:eastAsia="Arial Unicode MS"/>
          <w:noProof/>
          <w:u w:color="000000"/>
          <w:bdr w:val="nil"/>
        </w:rPr>
      </w:pPr>
      <w:r w:rsidRPr="003B0E7C">
        <w:rPr>
          <w:noProof/>
          <w:u w:color="000000"/>
          <w:bdr w:val="nil"/>
        </w:rPr>
        <w:t>•</w:t>
      </w:r>
      <w:r w:rsidRPr="003B0E7C">
        <w:rPr>
          <w:noProof/>
        </w:rPr>
        <w:tab/>
      </w:r>
      <w:r w:rsidRPr="003B0E7C">
        <w:rPr>
          <w:noProof/>
          <w:u w:color="000000"/>
          <w:bdr w:val="nil"/>
        </w:rPr>
        <w:t>Prawa podstawowe</w:t>
      </w:r>
    </w:p>
    <w:p w14:paraId="6E527107" w14:textId="0F599329" w:rsidR="20CDDB0A" w:rsidRPr="003B0E7C" w:rsidRDefault="0D3B835B" w:rsidP="138D0F2C">
      <w:pPr>
        <w:pBdr>
          <w:top w:val="nil"/>
          <w:left w:val="nil"/>
          <w:bottom w:val="nil"/>
          <w:right w:val="nil"/>
          <w:between w:val="nil"/>
          <w:bar w:val="nil"/>
        </w:pBdr>
        <w:spacing w:before="0" w:after="240"/>
        <w:rPr>
          <w:rFonts w:eastAsia="Times New Roman"/>
          <w:noProof/>
          <w:szCs w:val="24"/>
        </w:rPr>
      </w:pPr>
      <w:r w:rsidRPr="003B0E7C">
        <w:rPr>
          <w:noProof/>
        </w:rPr>
        <w:t>Wniosek nie ma negatywnego wpływu na prawa podstawowe zapisane</w:t>
      </w:r>
      <w:r w:rsidR="00713199" w:rsidRPr="003B0E7C">
        <w:rPr>
          <w:noProof/>
        </w:rPr>
        <w:t xml:space="preserve"> w</w:t>
      </w:r>
      <w:r w:rsidR="00713199">
        <w:rPr>
          <w:noProof/>
        </w:rPr>
        <w:t> </w:t>
      </w:r>
      <w:r w:rsidR="00713199" w:rsidRPr="003B0E7C">
        <w:rPr>
          <w:noProof/>
        </w:rPr>
        <w:t>Kar</w:t>
      </w:r>
      <w:r w:rsidRPr="003B0E7C">
        <w:rPr>
          <w:noProof/>
        </w:rPr>
        <w:t>cie praw podstawowych Unii Europejskiej, ponieważ wpływa on wyłącznie na wyznaczenie upoważnionego przedstawiciela ds. rozszerzonej odpowiedzialności producenta.</w:t>
      </w:r>
    </w:p>
    <w:p w14:paraId="6BC708A9" w14:textId="77777777" w:rsidR="005A17EC" w:rsidRPr="003B0E7C" w:rsidRDefault="005A17EC" w:rsidP="0063684F">
      <w:pPr>
        <w:pStyle w:val="ManualHeading1"/>
        <w:rPr>
          <w:noProof/>
        </w:rPr>
      </w:pPr>
      <w:r w:rsidRPr="003B0E7C">
        <w:rPr>
          <w:noProof/>
        </w:rPr>
        <w:t>4.</w:t>
      </w:r>
      <w:r w:rsidRPr="003B0E7C">
        <w:rPr>
          <w:noProof/>
        </w:rPr>
        <w:tab/>
        <w:t>WPŁYW NA BUDŻET</w:t>
      </w:r>
    </w:p>
    <w:p w14:paraId="4DA4239F" w14:textId="77777777" w:rsidR="00912D55" w:rsidRPr="003B0E7C" w:rsidRDefault="00912D55" w:rsidP="00912D55">
      <w:pPr>
        <w:pBdr>
          <w:top w:val="nil"/>
          <w:left w:val="nil"/>
          <w:bottom w:val="nil"/>
          <w:right w:val="nil"/>
          <w:between w:val="nil"/>
          <w:bar w:val="nil"/>
        </w:pBdr>
        <w:spacing w:before="0" w:after="240"/>
        <w:rPr>
          <w:noProof/>
        </w:rPr>
      </w:pPr>
      <w:r w:rsidRPr="003B0E7C">
        <w:rPr>
          <w:noProof/>
        </w:rPr>
        <w:t>Nie dotyczy.</w:t>
      </w:r>
    </w:p>
    <w:p w14:paraId="2CF757B7" w14:textId="77777777" w:rsidR="005A17EC" w:rsidRPr="003B0E7C" w:rsidRDefault="005A17EC" w:rsidP="0063684F">
      <w:pPr>
        <w:pStyle w:val="ManualHeading1"/>
        <w:rPr>
          <w:noProof/>
        </w:rPr>
      </w:pPr>
      <w:r w:rsidRPr="003B0E7C">
        <w:rPr>
          <w:noProof/>
        </w:rPr>
        <w:t>5.</w:t>
      </w:r>
      <w:r w:rsidRPr="003B0E7C">
        <w:rPr>
          <w:noProof/>
        </w:rPr>
        <w:tab/>
        <w:t>ELEMENTY FAKULTATYWNE</w:t>
      </w:r>
    </w:p>
    <w:p w14:paraId="27ECCFDD" w14:textId="6A30930B" w:rsidR="005A17EC" w:rsidRPr="003B0E7C" w:rsidRDefault="005A17EC" w:rsidP="0063684F">
      <w:pPr>
        <w:pStyle w:val="ManualHeading2"/>
        <w:rPr>
          <w:rFonts w:eastAsia="Arial Unicode MS"/>
          <w:noProof/>
          <w:u w:color="000000"/>
          <w:bdr w:val="nil"/>
        </w:rPr>
      </w:pPr>
      <w:r w:rsidRPr="003B0E7C">
        <w:rPr>
          <w:noProof/>
          <w:u w:color="000000"/>
          <w:bdr w:val="nil"/>
        </w:rPr>
        <w:t>•</w:t>
      </w:r>
      <w:r w:rsidRPr="003B0E7C">
        <w:rPr>
          <w:noProof/>
        </w:rPr>
        <w:tab/>
      </w:r>
      <w:r w:rsidRPr="003B0E7C">
        <w:rPr>
          <w:noProof/>
          <w:u w:color="000000"/>
          <w:bdr w:val="nil"/>
        </w:rPr>
        <w:t>Plany wdrożenia</w:t>
      </w:r>
      <w:r w:rsidR="00713199" w:rsidRPr="003B0E7C">
        <w:rPr>
          <w:noProof/>
          <w:u w:color="000000"/>
          <w:bdr w:val="nil"/>
        </w:rPr>
        <w:t xml:space="preserve"> i</w:t>
      </w:r>
      <w:r w:rsidR="00713199">
        <w:rPr>
          <w:noProof/>
          <w:u w:color="000000"/>
          <w:bdr w:val="nil"/>
        </w:rPr>
        <w:t> </w:t>
      </w:r>
      <w:r w:rsidR="00713199" w:rsidRPr="003B0E7C">
        <w:rPr>
          <w:noProof/>
          <w:u w:color="000000"/>
          <w:bdr w:val="nil"/>
        </w:rPr>
        <w:t>mon</w:t>
      </w:r>
      <w:r w:rsidRPr="003B0E7C">
        <w:rPr>
          <w:noProof/>
          <w:u w:color="000000"/>
          <w:bdr w:val="nil"/>
        </w:rPr>
        <w:t>itorowanie, ocena</w:t>
      </w:r>
      <w:r w:rsidR="00713199" w:rsidRPr="003B0E7C">
        <w:rPr>
          <w:noProof/>
          <w:u w:color="000000"/>
          <w:bdr w:val="nil"/>
        </w:rPr>
        <w:t xml:space="preserve"> i</w:t>
      </w:r>
      <w:r w:rsidR="00713199">
        <w:rPr>
          <w:noProof/>
          <w:u w:color="000000"/>
          <w:bdr w:val="nil"/>
        </w:rPr>
        <w:t> </w:t>
      </w:r>
      <w:r w:rsidR="00713199" w:rsidRPr="003B0E7C">
        <w:rPr>
          <w:noProof/>
          <w:u w:color="000000"/>
          <w:bdr w:val="nil"/>
        </w:rPr>
        <w:t>spr</w:t>
      </w:r>
      <w:r w:rsidRPr="003B0E7C">
        <w:rPr>
          <w:noProof/>
          <w:u w:color="000000"/>
          <w:bdr w:val="nil"/>
        </w:rPr>
        <w:t>awozdania</w:t>
      </w:r>
    </w:p>
    <w:p w14:paraId="42EF1698" w14:textId="115E07D0" w:rsidR="00C324D9" w:rsidRPr="003B0E7C" w:rsidRDefault="00C324D9" w:rsidP="00C324D9">
      <w:pPr>
        <w:pBdr>
          <w:top w:val="nil"/>
          <w:left w:val="nil"/>
          <w:bottom w:val="nil"/>
          <w:right w:val="nil"/>
          <w:between w:val="nil"/>
          <w:bar w:val="nil"/>
        </w:pBdr>
        <w:spacing w:before="0" w:after="240"/>
        <w:rPr>
          <w:rFonts w:eastAsia="Arial Unicode MS"/>
          <w:noProof/>
        </w:rPr>
      </w:pPr>
      <w:r w:rsidRPr="003B0E7C">
        <w:rPr>
          <w:noProof/>
        </w:rPr>
        <w:t>Biorąc pod uwagę bardzo szczególny charakter wniosku, opracowanie planów wdrażania dotyczących sposobu stosowania nowych przepisów nie jest konieczne. Obecne przepisy dotyczące monitorowania</w:t>
      </w:r>
      <w:r w:rsidR="00713199" w:rsidRPr="003B0E7C">
        <w:rPr>
          <w:noProof/>
        </w:rPr>
        <w:t xml:space="preserve"> i</w:t>
      </w:r>
      <w:r w:rsidR="00713199">
        <w:rPr>
          <w:noProof/>
        </w:rPr>
        <w:t> </w:t>
      </w:r>
      <w:r w:rsidR="00713199" w:rsidRPr="003B0E7C">
        <w:rPr>
          <w:noProof/>
        </w:rPr>
        <w:t>spr</w:t>
      </w:r>
      <w:r w:rsidRPr="003B0E7C">
        <w:rPr>
          <w:noProof/>
        </w:rPr>
        <w:t>awozdawczości zawarte</w:t>
      </w:r>
      <w:r w:rsidR="00713199" w:rsidRPr="003B0E7C">
        <w:rPr>
          <w:noProof/>
        </w:rPr>
        <w:t xml:space="preserve"> w</w:t>
      </w:r>
      <w:r w:rsidR="00713199">
        <w:rPr>
          <w:noProof/>
        </w:rPr>
        <w:t> </w:t>
      </w:r>
      <w:r w:rsidR="00713199" w:rsidRPr="003B0E7C">
        <w:rPr>
          <w:noProof/>
        </w:rPr>
        <w:t>odn</w:t>
      </w:r>
      <w:r w:rsidRPr="003B0E7C">
        <w:rPr>
          <w:noProof/>
        </w:rPr>
        <w:t>ośnym rozporządzeniu będą nadal obowiązywać.</w:t>
      </w:r>
    </w:p>
    <w:p w14:paraId="69429FBB" w14:textId="77777777" w:rsidR="005A17EC" w:rsidRPr="003B0E7C" w:rsidRDefault="005A17EC" w:rsidP="0063684F">
      <w:pPr>
        <w:pStyle w:val="ManualHeading2"/>
        <w:rPr>
          <w:rFonts w:eastAsia="Arial Unicode MS"/>
          <w:noProof/>
          <w:u w:color="000000"/>
          <w:bdr w:val="nil"/>
        </w:rPr>
      </w:pPr>
      <w:r w:rsidRPr="003B0E7C">
        <w:rPr>
          <w:noProof/>
          <w:u w:color="000000"/>
          <w:bdr w:val="nil"/>
        </w:rPr>
        <w:t>•</w:t>
      </w:r>
      <w:r w:rsidRPr="003B0E7C">
        <w:rPr>
          <w:noProof/>
        </w:rPr>
        <w:tab/>
      </w:r>
      <w:r w:rsidRPr="003B0E7C">
        <w:rPr>
          <w:noProof/>
          <w:u w:color="000000"/>
          <w:bdr w:val="nil"/>
        </w:rPr>
        <w:t>Dokumenty wyjaśniające (w przypadku dyrektyw)</w:t>
      </w:r>
    </w:p>
    <w:p w14:paraId="3BF6B2F5" w14:textId="77777777" w:rsidR="00912D55" w:rsidRPr="003B0E7C" w:rsidRDefault="00912D55" w:rsidP="00912D55">
      <w:pPr>
        <w:pBdr>
          <w:top w:val="nil"/>
          <w:left w:val="nil"/>
          <w:bottom w:val="nil"/>
          <w:right w:val="nil"/>
          <w:between w:val="nil"/>
          <w:bar w:val="nil"/>
        </w:pBdr>
        <w:spacing w:before="0" w:after="240"/>
        <w:rPr>
          <w:noProof/>
        </w:rPr>
      </w:pPr>
      <w:r w:rsidRPr="003B0E7C">
        <w:rPr>
          <w:noProof/>
        </w:rPr>
        <w:t>Nie dotyczy.</w:t>
      </w:r>
    </w:p>
    <w:p w14:paraId="023C3BAC" w14:textId="77777777" w:rsidR="005A17EC" w:rsidRPr="003B0E7C" w:rsidRDefault="005A17EC" w:rsidP="0063684F">
      <w:pPr>
        <w:pStyle w:val="ManualHeading2"/>
        <w:rPr>
          <w:rFonts w:eastAsia="Arial Unicode MS"/>
          <w:noProof/>
          <w:u w:color="000000"/>
          <w:bdr w:val="nil"/>
        </w:rPr>
      </w:pPr>
      <w:r w:rsidRPr="003B0E7C">
        <w:rPr>
          <w:noProof/>
          <w:u w:color="000000"/>
          <w:bdr w:val="nil"/>
        </w:rPr>
        <w:t>•</w:t>
      </w:r>
      <w:r w:rsidRPr="003B0E7C">
        <w:rPr>
          <w:noProof/>
        </w:rPr>
        <w:tab/>
      </w:r>
      <w:r w:rsidRPr="003B0E7C">
        <w:rPr>
          <w:noProof/>
          <w:u w:color="000000"/>
          <w:bdr w:val="nil"/>
        </w:rPr>
        <w:t>Szczegółowe objaśnienia poszczególnych przepisów wniosku</w:t>
      </w:r>
    </w:p>
    <w:p w14:paraId="4B57D14C" w14:textId="09C4843E" w:rsidR="00213251" w:rsidRPr="003B0E7C" w:rsidRDefault="00213251" w:rsidP="00213251">
      <w:pPr>
        <w:rPr>
          <w:i/>
          <w:noProof/>
        </w:rPr>
      </w:pPr>
      <w:r w:rsidRPr="003B0E7C">
        <w:rPr>
          <w:noProof/>
        </w:rPr>
        <w:t xml:space="preserve">Art. 1 zawiesza stosowanie </w:t>
      </w:r>
      <w:r w:rsidRPr="00713199">
        <w:rPr>
          <w:noProof/>
        </w:rPr>
        <w:t>art.</w:t>
      </w:r>
      <w:r w:rsidR="00713199" w:rsidRPr="00713199">
        <w:rPr>
          <w:noProof/>
        </w:rPr>
        <w:t> </w:t>
      </w:r>
      <w:r w:rsidRPr="00713199">
        <w:rPr>
          <w:noProof/>
        </w:rPr>
        <w:t>5</w:t>
      </w:r>
      <w:r w:rsidRPr="003B0E7C">
        <w:rPr>
          <w:noProof/>
        </w:rPr>
        <w:t xml:space="preserve">6 </w:t>
      </w:r>
      <w:r w:rsidRPr="00713199">
        <w:rPr>
          <w:noProof/>
        </w:rPr>
        <w:t>ust.</w:t>
      </w:r>
      <w:r w:rsidR="00713199" w:rsidRPr="00713199">
        <w:rPr>
          <w:noProof/>
        </w:rPr>
        <w:t> </w:t>
      </w:r>
      <w:r w:rsidRPr="00713199">
        <w:rPr>
          <w:noProof/>
        </w:rPr>
        <w:t>3</w:t>
      </w:r>
      <w:r w:rsidRPr="003B0E7C">
        <w:rPr>
          <w:noProof/>
        </w:rPr>
        <w:t xml:space="preserve"> rozporządzenia (UE) 2023/1542 do stycznia 20</w:t>
      </w:r>
      <w:r w:rsidRPr="00713199">
        <w:rPr>
          <w:noProof/>
        </w:rPr>
        <w:t>35</w:t>
      </w:r>
      <w:r w:rsidR="00713199" w:rsidRPr="00713199">
        <w:rPr>
          <w:noProof/>
        </w:rPr>
        <w:t> </w:t>
      </w:r>
      <w:r w:rsidRPr="00713199">
        <w:rPr>
          <w:noProof/>
        </w:rPr>
        <w:t>r.</w:t>
      </w:r>
    </w:p>
    <w:p w14:paraId="7C61B488" w14:textId="4B2C0DF2" w:rsidR="00213251" w:rsidRPr="003B0E7C" w:rsidRDefault="00213251" w:rsidP="00213251">
      <w:pPr>
        <w:rPr>
          <w:noProof/>
        </w:rPr>
      </w:pPr>
      <w:r w:rsidRPr="003B0E7C">
        <w:rPr>
          <w:noProof/>
        </w:rPr>
        <w:t xml:space="preserve">Art. 2 zawiesza stosowanie </w:t>
      </w:r>
      <w:r w:rsidRPr="00713199">
        <w:rPr>
          <w:noProof/>
        </w:rPr>
        <w:t>art.</w:t>
      </w:r>
      <w:r w:rsidR="00713199" w:rsidRPr="00713199">
        <w:rPr>
          <w:noProof/>
        </w:rPr>
        <w:t> </w:t>
      </w:r>
      <w:r w:rsidRPr="00713199">
        <w:rPr>
          <w:noProof/>
        </w:rPr>
        <w:t>4</w:t>
      </w:r>
      <w:r w:rsidRPr="003B0E7C">
        <w:rPr>
          <w:noProof/>
        </w:rPr>
        <w:t xml:space="preserve">5 </w:t>
      </w:r>
      <w:r w:rsidRPr="00713199">
        <w:rPr>
          <w:noProof/>
        </w:rPr>
        <w:t>ust.</w:t>
      </w:r>
      <w:r w:rsidR="00713199" w:rsidRPr="00713199">
        <w:rPr>
          <w:noProof/>
        </w:rPr>
        <w:t> </w:t>
      </w:r>
      <w:r w:rsidRPr="00713199">
        <w:rPr>
          <w:noProof/>
        </w:rPr>
        <w:t>3</w:t>
      </w:r>
      <w:r w:rsidRPr="003B0E7C">
        <w:rPr>
          <w:noProof/>
        </w:rPr>
        <w:t xml:space="preserve"> rozporządzenia (UE) 2025/40 do stycznia 20</w:t>
      </w:r>
      <w:r w:rsidRPr="00713199">
        <w:rPr>
          <w:noProof/>
        </w:rPr>
        <w:t>35</w:t>
      </w:r>
      <w:r w:rsidR="00713199" w:rsidRPr="00713199">
        <w:rPr>
          <w:noProof/>
        </w:rPr>
        <w:t> </w:t>
      </w:r>
      <w:r w:rsidRPr="00713199">
        <w:rPr>
          <w:noProof/>
        </w:rPr>
        <w:t>r.</w:t>
      </w:r>
    </w:p>
    <w:p w14:paraId="4F987490" w14:textId="4EF0FDC2" w:rsidR="005A17EC" w:rsidRPr="003B0E7C" w:rsidRDefault="005A17EC" w:rsidP="002B110B">
      <w:pPr>
        <w:pStyle w:val="Titrearticle"/>
        <w:jc w:val="both"/>
        <w:rPr>
          <w:noProof/>
        </w:rPr>
        <w:sectPr w:rsidR="005A17EC" w:rsidRPr="003B0E7C" w:rsidSect="00D3606A">
          <w:headerReference w:type="even" r:id="rId12"/>
          <w:footerReference w:type="even" r:id="rId13"/>
          <w:footerReference w:type="default" r:id="rId14"/>
          <w:headerReference w:type="first" r:id="rId15"/>
          <w:footerReference w:type="first" r:id="rId16"/>
          <w:pgSz w:w="11907" w:h="16839"/>
          <w:pgMar w:top="1134" w:right="1418" w:bottom="1134" w:left="1418" w:header="709" w:footer="709" w:gutter="0"/>
          <w:cols w:space="708"/>
          <w:docGrid w:linePitch="360"/>
        </w:sectPr>
      </w:pPr>
    </w:p>
    <w:p w14:paraId="418CDDF2" w14:textId="3E107DA7" w:rsidR="00213251" w:rsidRPr="003B0E7C" w:rsidRDefault="00713199" w:rsidP="00713199">
      <w:pPr>
        <w:pStyle w:val="Rfrenceinterinstitutionnelle"/>
        <w:rPr>
          <w:noProof/>
        </w:rPr>
      </w:pPr>
      <w:r>
        <w:rPr>
          <w:noProof/>
        </w:rPr>
        <w:t>2025/0395 (COD)</w:t>
      </w:r>
    </w:p>
    <w:p w14:paraId="542B6AA6" w14:textId="4357BB23" w:rsidR="00213251" w:rsidRPr="003B0E7C" w:rsidRDefault="00713199" w:rsidP="00713199">
      <w:pPr>
        <w:pStyle w:val="Statut"/>
        <w:rPr>
          <w:noProof/>
        </w:rPr>
      </w:pPr>
      <w:r w:rsidRPr="00713199">
        <w:rPr>
          <w:noProof/>
        </w:rPr>
        <w:t>Wniosek</w:t>
      </w:r>
    </w:p>
    <w:p w14:paraId="20A74510" w14:textId="4AAE5ED3" w:rsidR="00213251" w:rsidRPr="003B0E7C" w:rsidRDefault="00713199" w:rsidP="00713199">
      <w:pPr>
        <w:pStyle w:val="Typedudocument"/>
        <w:rPr>
          <w:noProof/>
        </w:rPr>
      </w:pPr>
      <w:r w:rsidRPr="00713199">
        <w:rPr>
          <w:noProof/>
        </w:rPr>
        <w:t>ROZPORZĄDZENIE PARLAMENTU EUROPEJSKIEGO I RADY</w:t>
      </w:r>
    </w:p>
    <w:p w14:paraId="4C1139B9" w14:textId="172279E5" w:rsidR="00213251" w:rsidRPr="003B0E7C" w:rsidRDefault="00713199" w:rsidP="00713199">
      <w:pPr>
        <w:pStyle w:val="Titreobjet"/>
        <w:rPr>
          <w:noProof/>
        </w:rPr>
      </w:pPr>
      <w:r w:rsidRPr="00713199">
        <w:rPr>
          <w:noProof/>
        </w:rPr>
        <w:t>zawieszające stosowanie przepisów dotyczących wyznaczania upoważnionego przedstawiciela ds. rozszerzonej odpowiedzialności producenta w odniesieniu do baterii i zużytych baterii oraz opakowań i odpadów opakowaniowych</w:t>
      </w:r>
    </w:p>
    <w:p w14:paraId="4BE04FEA" w14:textId="58F13589" w:rsidR="00213251" w:rsidRPr="003B0E7C" w:rsidRDefault="00713199" w:rsidP="00713199">
      <w:pPr>
        <w:pStyle w:val="IntrtEEE"/>
        <w:rPr>
          <w:noProof/>
        </w:rPr>
      </w:pPr>
      <w:r w:rsidRPr="00713199">
        <w:rPr>
          <w:noProof/>
        </w:rPr>
        <w:t>(Tekst mający znaczenie dla EOG)</w:t>
      </w:r>
    </w:p>
    <w:p w14:paraId="0C746250" w14:textId="77777777" w:rsidR="005A17EC" w:rsidRPr="003B0E7C" w:rsidRDefault="005A17EC" w:rsidP="0079529F">
      <w:pPr>
        <w:pStyle w:val="Institutionquiagit"/>
        <w:rPr>
          <w:noProof/>
        </w:rPr>
      </w:pPr>
      <w:r w:rsidRPr="003B0E7C">
        <w:rPr>
          <w:noProof/>
        </w:rPr>
        <w:t>PARLAMENT EUROPEJSKI I RADA UNII EUROPEJSKIEJ,</w:t>
      </w:r>
    </w:p>
    <w:p w14:paraId="67EC4F68" w14:textId="3B04F23D" w:rsidR="005A17EC" w:rsidRPr="003B0E7C" w:rsidRDefault="005A17EC" w:rsidP="0063684F">
      <w:pPr>
        <w:rPr>
          <w:noProof/>
        </w:rPr>
      </w:pPr>
      <w:r w:rsidRPr="003B0E7C">
        <w:rPr>
          <w:noProof/>
        </w:rPr>
        <w:t>uwzględniając Traktat</w:t>
      </w:r>
      <w:r w:rsidR="00713199" w:rsidRPr="003B0E7C">
        <w:rPr>
          <w:noProof/>
        </w:rPr>
        <w:t xml:space="preserve"> o</w:t>
      </w:r>
      <w:r w:rsidR="00713199">
        <w:rPr>
          <w:noProof/>
        </w:rPr>
        <w:t> </w:t>
      </w:r>
      <w:r w:rsidR="00713199" w:rsidRPr="003B0E7C">
        <w:rPr>
          <w:noProof/>
        </w:rPr>
        <w:t>fun</w:t>
      </w:r>
      <w:r w:rsidRPr="003B0E7C">
        <w:rPr>
          <w:noProof/>
        </w:rPr>
        <w:t>kcjonowaniu Unii Europejskiej,</w:t>
      </w:r>
      <w:r w:rsidR="00713199" w:rsidRPr="003B0E7C">
        <w:rPr>
          <w:noProof/>
        </w:rPr>
        <w:t xml:space="preserve"> w</w:t>
      </w:r>
      <w:r w:rsidR="00713199">
        <w:rPr>
          <w:noProof/>
        </w:rPr>
        <w:t> </w:t>
      </w:r>
      <w:r w:rsidR="00713199" w:rsidRPr="003B0E7C">
        <w:rPr>
          <w:noProof/>
        </w:rPr>
        <w:t>szc</w:t>
      </w:r>
      <w:r w:rsidRPr="003B0E7C">
        <w:rPr>
          <w:noProof/>
        </w:rPr>
        <w:t xml:space="preserve">zególności jego </w:t>
      </w:r>
      <w:r w:rsidRPr="00713199">
        <w:rPr>
          <w:noProof/>
        </w:rPr>
        <w:t>art.</w:t>
      </w:r>
      <w:r w:rsidR="00713199" w:rsidRPr="00713199">
        <w:rPr>
          <w:noProof/>
        </w:rPr>
        <w:t> </w:t>
      </w:r>
      <w:r w:rsidRPr="00713199">
        <w:rPr>
          <w:noProof/>
        </w:rPr>
        <w:t>1</w:t>
      </w:r>
      <w:r w:rsidRPr="003B0E7C">
        <w:rPr>
          <w:noProof/>
        </w:rPr>
        <w:t xml:space="preserve">92 </w:t>
      </w:r>
      <w:r w:rsidRPr="00713199">
        <w:rPr>
          <w:noProof/>
        </w:rPr>
        <w:t>ust.</w:t>
      </w:r>
      <w:r w:rsidR="00713199" w:rsidRPr="00713199">
        <w:rPr>
          <w:noProof/>
        </w:rPr>
        <w:t> </w:t>
      </w:r>
      <w:r w:rsidRPr="00713199">
        <w:rPr>
          <w:noProof/>
        </w:rPr>
        <w:t>1</w:t>
      </w:r>
      <w:r w:rsidR="00713199" w:rsidRPr="003B0E7C">
        <w:rPr>
          <w:noProof/>
        </w:rPr>
        <w:t xml:space="preserve"> i</w:t>
      </w:r>
      <w:r w:rsidR="00713199">
        <w:rPr>
          <w:noProof/>
        </w:rPr>
        <w:t> </w:t>
      </w:r>
      <w:r w:rsidR="00713199" w:rsidRPr="00713199">
        <w:rPr>
          <w:noProof/>
        </w:rPr>
        <w:t>art</w:t>
      </w:r>
      <w:r w:rsidRPr="00713199">
        <w:rPr>
          <w:noProof/>
        </w:rPr>
        <w:t>.</w:t>
      </w:r>
      <w:r w:rsidR="00713199" w:rsidRPr="00713199">
        <w:rPr>
          <w:noProof/>
        </w:rPr>
        <w:t> </w:t>
      </w:r>
      <w:r w:rsidRPr="00713199">
        <w:rPr>
          <w:noProof/>
        </w:rPr>
        <w:t>1</w:t>
      </w:r>
      <w:r w:rsidRPr="003B0E7C">
        <w:rPr>
          <w:noProof/>
        </w:rPr>
        <w:t>14,</w:t>
      </w:r>
    </w:p>
    <w:p w14:paraId="6FAF3965" w14:textId="77777777" w:rsidR="005A17EC" w:rsidRPr="003B0E7C" w:rsidRDefault="005A17EC" w:rsidP="0063684F">
      <w:pPr>
        <w:rPr>
          <w:noProof/>
        </w:rPr>
      </w:pPr>
      <w:r w:rsidRPr="003B0E7C">
        <w:rPr>
          <w:noProof/>
        </w:rPr>
        <w:t>uwzględniając wniosek Komisji Europejskiej,</w:t>
      </w:r>
    </w:p>
    <w:p w14:paraId="3039D81F" w14:textId="77777777" w:rsidR="005A17EC" w:rsidRPr="003B0E7C" w:rsidRDefault="005A17EC" w:rsidP="0063684F">
      <w:pPr>
        <w:rPr>
          <w:noProof/>
        </w:rPr>
      </w:pPr>
      <w:r w:rsidRPr="003B0E7C">
        <w:rPr>
          <w:noProof/>
        </w:rPr>
        <w:t>po przekazaniu projektu aktu ustawodawczego parlamentom narodowym,</w:t>
      </w:r>
    </w:p>
    <w:p w14:paraId="3624DDA0" w14:textId="77777777" w:rsidR="005A17EC" w:rsidRPr="003B0E7C" w:rsidRDefault="005A17EC" w:rsidP="0063684F">
      <w:pPr>
        <w:rPr>
          <w:noProof/>
        </w:rPr>
      </w:pPr>
      <w:r w:rsidRPr="003B0E7C">
        <w:rPr>
          <w:noProof/>
        </w:rPr>
        <w:t>uwzględniając opinię Europejskiego Komitetu Ekonomiczno-Społecznego</w:t>
      </w:r>
      <w:r w:rsidRPr="003B0E7C">
        <w:rPr>
          <w:rStyle w:val="FootnoteReference"/>
          <w:noProof/>
        </w:rPr>
        <w:footnoteReference w:id="12"/>
      </w:r>
      <w:r w:rsidRPr="003B0E7C">
        <w:rPr>
          <w:noProof/>
        </w:rPr>
        <w:t xml:space="preserve">, </w:t>
      </w:r>
    </w:p>
    <w:p w14:paraId="3F571E17" w14:textId="77777777" w:rsidR="005A17EC" w:rsidRPr="003B0E7C" w:rsidRDefault="005A17EC" w:rsidP="0063684F">
      <w:pPr>
        <w:rPr>
          <w:noProof/>
        </w:rPr>
      </w:pPr>
      <w:r w:rsidRPr="003B0E7C">
        <w:rPr>
          <w:noProof/>
        </w:rPr>
        <w:t>uwzględniając opinię Komitetu Regionów</w:t>
      </w:r>
      <w:r w:rsidRPr="003B0E7C">
        <w:rPr>
          <w:rStyle w:val="FootnoteReference"/>
          <w:noProof/>
        </w:rPr>
        <w:footnoteReference w:id="13"/>
      </w:r>
      <w:r w:rsidRPr="003B0E7C">
        <w:rPr>
          <w:noProof/>
        </w:rPr>
        <w:t xml:space="preserve">, </w:t>
      </w:r>
    </w:p>
    <w:p w14:paraId="0C2A1F77" w14:textId="77777777" w:rsidR="005A17EC" w:rsidRPr="003B0E7C" w:rsidRDefault="005A17EC" w:rsidP="0063684F">
      <w:pPr>
        <w:rPr>
          <w:noProof/>
        </w:rPr>
      </w:pPr>
      <w:r w:rsidRPr="003B0E7C">
        <w:rPr>
          <w:noProof/>
        </w:rPr>
        <w:t>stanowiąc zgodnie ze zwykłą procedurą ustawodawczą,</w:t>
      </w:r>
    </w:p>
    <w:p w14:paraId="4705DA2B" w14:textId="77777777" w:rsidR="005A17EC" w:rsidRPr="003B0E7C" w:rsidRDefault="005A17EC" w:rsidP="0063684F">
      <w:pPr>
        <w:rPr>
          <w:noProof/>
        </w:rPr>
      </w:pPr>
      <w:r w:rsidRPr="003B0E7C">
        <w:rPr>
          <w:noProof/>
        </w:rPr>
        <w:t>a także mając na uwadze, co następuje:</w:t>
      </w:r>
    </w:p>
    <w:p w14:paraId="468F7777" w14:textId="0D3CF0AC" w:rsidR="00CF2B81" w:rsidRPr="003B0E7C" w:rsidRDefault="00CF2B81" w:rsidP="00B95C75">
      <w:pPr>
        <w:pStyle w:val="ManualConsidrant"/>
        <w:tabs>
          <w:tab w:val="num" w:pos="993"/>
        </w:tabs>
        <w:ind w:left="993"/>
        <w:rPr>
          <w:noProof/>
        </w:rPr>
      </w:pPr>
      <w:r>
        <w:rPr>
          <w:noProof/>
        </w:rPr>
        <w:t>(1)</w:t>
      </w:r>
      <w:r>
        <w:rPr>
          <w:noProof/>
        </w:rPr>
        <w:tab/>
      </w:r>
      <w:r w:rsidRPr="003B0E7C">
        <w:rPr>
          <w:noProof/>
        </w:rPr>
        <w:t>W wytycznych politycznych na kadencję Komisji 2024–2029</w:t>
      </w:r>
      <w:r w:rsidRPr="003B0E7C">
        <w:rPr>
          <w:rStyle w:val="FootnoteReference"/>
          <w:noProof/>
        </w:rPr>
        <w:footnoteReference w:id="14"/>
      </w:r>
      <w:r w:rsidRPr="003B0E7C">
        <w:rPr>
          <w:noProof/>
        </w:rPr>
        <w:t xml:space="preserve"> wskazano cel, jakim jest uproszczenie, konsolidacja</w:t>
      </w:r>
      <w:r w:rsidR="00713199" w:rsidRPr="003B0E7C">
        <w:rPr>
          <w:noProof/>
        </w:rPr>
        <w:t xml:space="preserve"> i</w:t>
      </w:r>
      <w:r w:rsidR="00713199">
        <w:rPr>
          <w:noProof/>
        </w:rPr>
        <w:t> </w:t>
      </w:r>
      <w:r w:rsidR="00713199" w:rsidRPr="003B0E7C">
        <w:rPr>
          <w:noProof/>
        </w:rPr>
        <w:t>uje</w:t>
      </w:r>
      <w:r w:rsidRPr="003B0E7C">
        <w:rPr>
          <w:noProof/>
        </w:rPr>
        <w:t>dnolicenie przepisów, aby wyeliminować wszelkie nakładające się</w:t>
      </w:r>
      <w:r w:rsidR="00713199" w:rsidRPr="003B0E7C">
        <w:rPr>
          <w:noProof/>
        </w:rPr>
        <w:t xml:space="preserve"> i</w:t>
      </w:r>
      <w:r w:rsidR="00713199">
        <w:rPr>
          <w:noProof/>
        </w:rPr>
        <w:t> </w:t>
      </w:r>
      <w:r w:rsidR="00713199" w:rsidRPr="003B0E7C">
        <w:rPr>
          <w:noProof/>
        </w:rPr>
        <w:t>wza</w:t>
      </w:r>
      <w:r w:rsidRPr="003B0E7C">
        <w:rPr>
          <w:noProof/>
        </w:rPr>
        <w:t>jemnie sprzeczne elementy, przy jednoczesnym utrzymaniu wysokich standardów</w:t>
      </w:r>
      <w:r w:rsidR="00713199" w:rsidRPr="003B0E7C">
        <w:rPr>
          <w:noProof/>
        </w:rPr>
        <w:t xml:space="preserve"> i</w:t>
      </w:r>
      <w:r w:rsidR="00713199">
        <w:rPr>
          <w:noProof/>
        </w:rPr>
        <w:t> </w:t>
      </w:r>
      <w:r w:rsidR="00713199" w:rsidRPr="003B0E7C">
        <w:rPr>
          <w:noProof/>
        </w:rPr>
        <w:t>dal</w:t>
      </w:r>
      <w:r w:rsidRPr="003B0E7C">
        <w:rPr>
          <w:noProof/>
        </w:rPr>
        <w:t>szym dążeniu do realizacji celów określonych</w:t>
      </w:r>
      <w:r w:rsidR="00713199" w:rsidRPr="003B0E7C">
        <w:rPr>
          <w:noProof/>
        </w:rPr>
        <w:t xml:space="preserve"> w</w:t>
      </w:r>
      <w:r w:rsidR="00713199">
        <w:rPr>
          <w:noProof/>
        </w:rPr>
        <w:t> </w:t>
      </w:r>
      <w:r w:rsidR="00713199" w:rsidRPr="003B0E7C">
        <w:rPr>
          <w:noProof/>
        </w:rPr>
        <w:t>Eur</w:t>
      </w:r>
      <w:r w:rsidRPr="003B0E7C">
        <w:rPr>
          <w:noProof/>
        </w:rPr>
        <w:t>opejskim Zielonym Ładzie.</w:t>
      </w:r>
    </w:p>
    <w:p w14:paraId="08E6F3E4" w14:textId="16275C42" w:rsidR="00BB3027" w:rsidRPr="003B0E7C" w:rsidRDefault="00BB3027" w:rsidP="00BB3027">
      <w:pPr>
        <w:pStyle w:val="ManualConsidrant"/>
        <w:tabs>
          <w:tab w:val="num" w:pos="993"/>
        </w:tabs>
        <w:ind w:left="993"/>
        <w:rPr>
          <w:noProof/>
        </w:rPr>
      </w:pPr>
      <w:r>
        <w:rPr>
          <w:noProof/>
        </w:rPr>
        <w:t>(2)</w:t>
      </w:r>
      <w:r>
        <w:rPr>
          <w:noProof/>
        </w:rPr>
        <w:tab/>
      </w:r>
      <w:r w:rsidRPr="003B0E7C">
        <w:rPr>
          <w:noProof/>
        </w:rPr>
        <w:t>W komunikacie zatytułowanym „Prostsza</w:t>
      </w:r>
      <w:r w:rsidR="00713199" w:rsidRPr="003B0E7C">
        <w:rPr>
          <w:noProof/>
        </w:rPr>
        <w:t xml:space="preserve"> i</w:t>
      </w:r>
      <w:r w:rsidR="00713199">
        <w:rPr>
          <w:noProof/>
        </w:rPr>
        <w:t> </w:t>
      </w:r>
      <w:r w:rsidR="00713199" w:rsidRPr="003B0E7C">
        <w:rPr>
          <w:noProof/>
        </w:rPr>
        <w:t>szy</w:t>
      </w:r>
      <w:r w:rsidRPr="003B0E7C">
        <w:rPr>
          <w:noProof/>
        </w:rPr>
        <w:t>bsza Europa: komunikat dotyczący wdrażania</w:t>
      </w:r>
      <w:r w:rsidR="00713199" w:rsidRPr="003B0E7C">
        <w:rPr>
          <w:noProof/>
        </w:rPr>
        <w:t xml:space="preserve"> i</w:t>
      </w:r>
      <w:r w:rsidR="00713199">
        <w:rPr>
          <w:noProof/>
        </w:rPr>
        <w:t> </w:t>
      </w:r>
      <w:r w:rsidR="00713199" w:rsidRPr="003B0E7C">
        <w:rPr>
          <w:noProof/>
        </w:rPr>
        <w:t>upr</w:t>
      </w:r>
      <w:r w:rsidRPr="003B0E7C">
        <w:rPr>
          <w:noProof/>
        </w:rPr>
        <w:t>aszczania”</w:t>
      </w:r>
      <w:r w:rsidRPr="003B0E7C">
        <w:rPr>
          <w:rStyle w:val="FootnoteReference"/>
          <w:noProof/>
        </w:rPr>
        <w:footnoteReference w:id="15"/>
      </w:r>
      <w:r w:rsidRPr="003B0E7C">
        <w:rPr>
          <w:noProof/>
        </w:rPr>
        <w:t xml:space="preserve"> Komisja Europejska nakreśliła wizję programu wdrażania</w:t>
      </w:r>
      <w:r w:rsidR="00713199" w:rsidRPr="003B0E7C">
        <w:rPr>
          <w:noProof/>
        </w:rPr>
        <w:t xml:space="preserve"> i</w:t>
      </w:r>
      <w:r w:rsidR="00713199">
        <w:rPr>
          <w:noProof/>
        </w:rPr>
        <w:t> </w:t>
      </w:r>
      <w:r w:rsidR="00713199" w:rsidRPr="003B0E7C">
        <w:rPr>
          <w:noProof/>
        </w:rPr>
        <w:t>upr</w:t>
      </w:r>
      <w:r w:rsidRPr="003B0E7C">
        <w:rPr>
          <w:noProof/>
        </w:rPr>
        <w:t>aszczania, który zapewni szybką</w:t>
      </w:r>
      <w:r w:rsidR="00713199" w:rsidRPr="003B0E7C">
        <w:rPr>
          <w:noProof/>
        </w:rPr>
        <w:t xml:space="preserve"> i</w:t>
      </w:r>
      <w:r w:rsidR="00713199">
        <w:rPr>
          <w:noProof/>
        </w:rPr>
        <w:t> </w:t>
      </w:r>
      <w:r w:rsidR="00713199" w:rsidRPr="003B0E7C">
        <w:rPr>
          <w:noProof/>
        </w:rPr>
        <w:t>odc</w:t>
      </w:r>
      <w:r w:rsidRPr="003B0E7C">
        <w:rPr>
          <w:noProof/>
        </w:rPr>
        <w:t>zuwalną poprawę sytuacji obywateli</w:t>
      </w:r>
      <w:r w:rsidR="00713199" w:rsidRPr="003B0E7C">
        <w:rPr>
          <w:noProof/>
        </w:rPr>
        <w:t xml:space="preserve"> i</w:t>
      </w:r>
      <w:r w:rsidR="00713199">
        <w:rPr>
          <w:noProof/>
        </w:rPr>
        <w:t> </w:t>
      </w:r>
      <w:r w:rsidR="00713199" w:rsidRPr="003B0E7C">
        <w:rPr>
          <w:noProof/>
        </w:rPr>
        <w:t>prz</w:t>
      </w:r>
      <w:r w:rsidRPr="003B0E7C">
        <w:rPr>
          <w:noProof/>
        </w:rPr>
        <w:t>edsiębiorstw</w:t>
      </w:r>
      <w:r w:rsidR="00713199" w:rsidRPr="003B0E7C">
        <w:rPr>
          <w:noProof/>
        </w:rPr>
        <w:t xml:space="preserve"> w</w:t>
      </w:r>
      <w:r w:rsidR="00713199">
        <w:rPr>
          <w:noProof/>
        </w:rPr>
        <w:t> </w:t>
      </w:r>
      <w:r w:rsidR="00713199" w:rsidRPr="003B0E7C">
        <w:rPr>
          <w:noProof/>
        </w:rPr>
        <w:t>pra</w:t>
      </w:r>
      <w:r w:rsidRPr="003B0E7C">
        <w:rPr>
          <w:noProof/>
        </w:rPr>
        <w:t>ktyce. Wymaga to więcej niż stopniowego podejścia,</w:t>
      </w:r>
      <w:r w:rsidR="00713199" w:rsidRPr="003B0E7C">
        <w:rPr>
          <w:noProof/>
        </w:rPr>
        <w:t xml:space="preserve"> a</w:t>
      </w:r>
      <w:r w:rsidR="00713199">
        <w:rPr>
          <w:noProof/>
        </w:rPr>
        <w:t> </w:t>
      </w:r>
      <w:r w:rsidR="00713199" w:rsidRPr="003B0E7C">
        <w:rPr>
          <w:noProof/>
        </w:rPr>
        <w:t>Uni</w:t>
      </w:r>
      <w:r w:rsidRPr="003B0E7C">
        <w:rPr>
          <w:noProof/>
        </w:rPr>
        <w:t>a ma podjąć odważne działania, aby osiągnąć ten cel. Parlament Europejski, Rada, Komisja, organy państw członkowskich na wszystkich poziomach oraz zainteresowane podmioty muszą współpracować, aby usprawnić</w:t>
      </w:r>
      <w:r w:rsidR="00713199" w:rsidRPr="003B0E7C">
        <w:rPr>
          <w:noProof/>
        </w:rPr>
        <w:t xml:space="preserve"> i</w:t>
      </w:r>
      <w:r w:rsidR="00713199">
        <w:rPr>
          <w:noProof/>
        </w:rPr>
        <w:t> </w:t>
      </w:r>
      <w:r w:rsidR="00713199" w:rsidRPr="003B0E7C">
        <w:rPr>
          <w:noProof/>
        </w:rPr>
        <w:t>upr</w:t>
      </w:r>
      <w:r w:rsidRPr="003B0E7C">
        <w:rPr>
          <w:noProof/>
        </w:rPr>
        <w:t>ościć przepisy unijne, krajowe</w:t>
      </w:r>
      <w:r w:rsidR="00713199" w:rsidRPr="003B0E7C">
        <w:rPr>
          <w:noProof/>
        </w:rPr>
        <w:t xml:space="preserve"> i</w:t>
      </w:r>
      <w:r w:rsidR="00713199">
        <w:rPr>
          <w:noProof/>
        </w:rPr>
        <w:t> </w:t>
      </w:r>
      <w:r w:rsidR="00713199" w:rsidRPr="003B0E7C">
        <w:rPr>
          <w:noProof/>
        </w:rPr>
        <w:t>reg</w:t>
      </w:r>
      <w:r w:rsidRPr="003B0E7C">
        <w:rPr>
          <w:noProof/>
        </w:rPr>
        <w:t>ionalne oraz skuteczniej realizować polityki.</w:t>
      </w:r>
    </w:p>
    <w:p w14:paraId="1F271546" w14:textId="19213113" w:rsidR="00D455FB" w:rsidRPr="003B0E7C" w:rsidRDefault="00D455FB" w:rsidP="00EE6787">
      <w:pPr>
        <w:pStyle w:val="ManualConsidrant"/>
        <w:tabs>
          <w:tab w:val="num" w:pos="993"/>
        </w:tabs>
        <w:ind w:left="993"/>
        <w:rPr>
          <w:noProof/>
        </w:rPr>
      </w:pPr>
      <w:r>
        <w:rPr>
          <w:noProof/>
        </w:rPr>
        <w:t>(3)</w:t>
      </w:r>
      <w:r>
        <w:rPr>
          <w:noProof/>
        </w:rPr>
        <w:tab/>
      </w:r>
      <w:r w:rsidRPr="003B0E7C">
        <w:rPr>
          <w:noProof/>
        </w:rPr>
        <w:t>W komunikacie</w:t>
      </w:r>
      <w:r w:rsidR="00713199" w:rsidRPr="003B0E7C">
        <w:rPr>
          <w:noProof/>
        </w:rPr>
        <w:t xml:space="preserve"> w</w:t>
      </w:r>
      <w:r w:rsidR="00713199">
        <w:rPr>
          <w:noProof/>
        </w:rPr>
        <w:t> </w:t>
      </w:r>
      <w:r w:rsidR="00713199" w:rsidRPr="003B0E7C">
        <w:rPr>
          <w:noProof/>
        </w:rPr>
        <w:t>spr</w:t>
      </w:r>
      <w:r w:rsidRPr="003B0E7C">
        <w:rPr>
          <w:noProof/>
        </w:rPr>
        <w:t>awie strategii na rzecz jednolitego rynku</w:t>
      </w:r>
      <w:r w:rsidRPr="003B0E7C">
        <w:rPr>
          <w:rStyle w:val="FootnoteReference"/>
          <w:noProof/>
        </w:rPr>
        <w:footnoteReference w:id="16"/>
      </w:r>
      <w:r w:rsidRPr="003B0E7C">
        <w:rPr>
          <w:noProof/>
        </w:rPr>
        <w:t xml:space="preserve"> Komisja jako jedną</w:t>
      </w:r>
      <w:r w:rsidR="00713199" w:rsidRPr="003B0E7C">
        <w:rPr>
          <w:noProof/>
        </w:rPr>
        <w:t xml:space="preserve"> z</w:t>
      </w:r>
      <w:r w:rsidR="00713199">
        <w:rPr>
          <w:noProof/>
        </w:rPr>
        <w:t> </w:t>
      </w:r>
      <w:r w:rsidR="00713199" w:rsidRPr="003B0E7C">
        <w:rPr>
          <w:noProof/>
        </w:rPr>
        <w:t>bar</w:t>
      </w:r>
      <w:r w:rsidRPr="003B0E7C">
        <w:rPr>
          <w:noProof/>
        </w:rPr>
        <w:t>ier dla rynku wewnętrznego wskazała doświadczany przez przedsiębiorstwa problem braku spójności przepisów krajowych, który utrudnia sprzedaż, zwiększanie skali działalności lub przepływ towarów</w:t>
      </w:r>
      <w:r w:rsidR="00713199" w:rsidRPr="003B0E7C">
        <w:rPr>
          <w:noProof/>
        </w:rPr>
        <w:t xml:space="preserve"> i</w:t>
      </w:r>
      <w:r w:rsidR="00713199">
        <w:rPr>
          <w:noProof/>
        </w:rPr>
        <w:t> </w:t>
      </w:r>
      <w:r w:rsidR="00713199" w:rsidRPr="003B0E7C">
        <w:rPr>
          <w:noProof/>
        </w:rPr>
        <w:t>usł</w:t>
      </w:r>
      <w:r w:rsidRPr="003B0E7C">
        <w:rPr>
          <w:noProof/>
        </w:rPr>
        <w:t>ug przez granice. Komisja zobowiązała się</w:t>
      </w:r>
      <w:r w:rsidR="00713199" w:rsidRPr="003B0E7C">
        <w:rPr>
          <w:noProof/>
        </w:rPr>
        <w:t xml:space="preserve"> w</w:t>
      </w:r>
      <w:r w:rsidR="00713199">
        <w:rPr>
          <w:noProof/>
        </w:rPr>
        <w:t> </w:t>
      </w:r>
      <w:r w:rsidR="00713199" w:rsidRPr="003B0E7C">
        <w:rPr>
          <w:noProof/>
        </w:rPr>
        <w:t>pie</w:t>
      </w:r>
      <w:r w:rsidRPr="003B0E7C">
        <w:rPr>
          <w:noProof/>
        </w:rPr>
        <w:t>rwszej kolejności poświęcić uwagę dziesięciu najbardziej szkodliwym barierom. Jako jedną</w:t>
      </w:r>
      <w:r w:rsidR="00713199" w:rsidRPr="003B0E7C">
        <w:rPr>
          <w:noProof/>
        </w:rPr>
        <w:t xml:space="preserve"> z</w:t>
      </w:r>
      <w:r w:rsidR="00713199">
        <w:rPr>
          <w:noProof/>
        </w:rPr>
        <w:t> </w:t>
      </w:r>
      <w:r w:rsidR="00713199" w:rsidRPr="003B0E7C">
        <w:rPr>
          <w:noProof/>
        </w:rPr>
        <w:t>bar</w:t>
      </w:r>
      <w:r w:rsidRPr="003B0E7C">
        <w:rPr>
          <w:noProof/>
        </w:rPr>
        <w:t>ier najczęściej zgłaszanych przez przedsiębiorstwa prowadzące działalność transgraniczną</w:t>
      </w:r>
      <w:r w:rsidR="00713199" w:rsidRPr="003B0E7C">
        <w:rPr>
          <w:noProof/>
        </w:rPr>
        <w:t xml:space="preserve"> w</w:t>
      </w:r>
      <w:r w:rsidR="00713199">
        <w:rPr>
          <w:noProof/>
        </w:rPr>
        <w:t> </w:t>
      </w:r>
      <w:r w:rsidR="00713199" w:rsidRPr="003B0E7C">
        <w:rPr>
          <w:noProof/>
        </w:rPr>
        <w:t>Uni</w:t>
      </w:r>
      <w:r w:rsidRPr="003B0E7C">
        <w:rPr>
          <w:noProof/>
        </w:rPr>
        <w:t>i</w:t>
      </w:r>
      <w:r w:rsidR="00713199" w:rsidRPr="003B0E7C">
        <w:rPr>
          <w:noProof/>
        </w:rPr>
        <w:t xml:space="preserve"> w</w:t>
      </w:r>
      <w:r w:rsidR="00713199">
        <w:rPr>
          <w:noProof/>
        </w:rPr>
        <w:t> </w:t>
      </w:r>
      <w:r w:rsidR="00713199" w:rsidRPr="003B0E7C">
        <w:rPr>
          <w:noProof/>
        </w:rPr>
        <w:t>kom</w:t>
      </w:r>
      <w:r w:rsidRPr="003B0E7C">
        <w:rPr>
          <w:noProof/>
        </w:rPr>
        <w:t>unikacie wskazano pewne cechy systemów rozszerzonej odpowiedzialności producenta. Chociaż systemy rozszerzonej odpowiedzialności producenta wynikają</w:t>
      </w:r>
      <w:r w:rsidR="00713199" w:rsidRPr="003B0E7C">
        <w:rPr>
          <w:noProof/>
        </w:rPr>
        <w:t xml:space="preserve"> z</w:t>
      </w:r>
      <w:r w:rsidR="00713199">
        <w:rPr>
          <w:noProof/>
        </w:rPr>
        <w:t> </w:t>
      </w:r>
      <w:r w:rsidR="00713199" w:rsidRPr="003B0E7C">
        <w:rPr>
          <w:noProof/>
        </w:rPr>
        <w:t>prz</w:t>
      </w:r>
      <w:r w:rsidRPr="003B0E7C">
        <w:rPr>
          <w:noProof/>
        </w:rPr>
        <w:t>episów Unii, brak jednolitości zasad</w:t>
      </w:r>
      <w:r w:rsidR="00713199" w:rsidRPr="003B0E7C">
        <w:rPr>
          <w:noProof/>
        </w:rPr>
        <w:t xml:space="preserve"> i</w:t>
      </w:r>
      <w:r w:rsidR="00713199">
        <w:rPr>
          <w:noProof/>
        </w:rPr>
        <w:t> </w:t>
      </w:r>
      <w:r w:rsidR="00713199" w:rsidRPr="003B0E7C">
        <w:rPr>
          <w:noProof/>
        </w:rPr>
        <w:t>wym</w:t>
      </w:r>
      <w:r w:rsidRPr="003B0E7C">
        <w:rPr>
          <w:noProof/>
        </w:rPr>
        <w:t>ogów doprowadził do dużej różnorodności systemów rozszerzonej odpowiedzialności producenta ustanowionych</w:t>
      </w:r>
      <w:r w:rsidR="00713199" w:rsidRPr="003B0E7C">
        <w:rPr>
          <w:noProof/>
        </w:rPr>
        <w:t xml:space="preserve"> w</w:t>
      </w:r>
      <w:r w:rsidR="00713199">
        <w:rPr>
          <w:noProof/>
        </w:rPr>
        <w:t> </w:t>
      </w:r>
      <w:r w:rsidR="00713199" w:rsidRPr="003B0E7C">
        <w:rPr>
          <w:noProof/>
        </w:rPr>
        <w:t>pań</w:t>
      </w:r>
      <w:r w:rsidRPr="003B0E7C">
        <w:rPr>
          <w:noProof/>
        </w:rPr>
        <w:t>stwach członkowskich,</w:t>
      </w:r>
      <w:r w:rsidR="00713199" w:rsidRPr="003B0E7C">
        <w:rPr>
          <w:noProof/>
        </w:rPr>
        <w:t xml:space="preserve"> a</w:t>
      </w:r>
      <w:r w:rsidR="00713199">
        <w:rPr>
          <w:noProof/>
        </w:rPr>
        <w:t> </w:t>
      </w:r>
      <w:r w:rsidR="00713199" w:rsidRPr="003B0E7C">
        <w:rPr>
          <w:noProof/>
        </w:rPr>
        <w:t>tak</w:t>
      </w:r>
      <w:r w:rsidRPr="003B0E7C">
        <w:rPr>
          <w:noProof/>
        </w:rPr>
        <w:t>że do złożoności regulacyjnej</w:t>
      </w:r>
      <w:r w:rsidR="00713199" w:rsidRPr="003B0E7C">
        <w:rPr>
          <w:noProof/>
        </w:rPr>
        <w:t xml:space="preserve"> i</w:t>
      </w:r>
      <w:r w:rsidR="00713199">
        <w:rPr>
          <w:noProof/>
        </w:rPr>
        <w:t> </w:t>
      </w:r>
      <w:r w:rsidR="00713199" w:rsidRPr="003B0E7C">
        <w:rPr>
          <w:noProof/>
        </w:rPr>
        <w:t>duż</w:t>
      </w:r>
      <w:r w:rsidRPr="003B0E7C">
        <w:rPr>
          <w:noProof/>
        </w:rPr>
        <w:t>ych obciążeń administracyjnych dla przedsiębiorstw. Niniejsze rozporządzenie jest pierwszym krokiem</w:t>
      </w:r>
      <w:r w:rsidR="00713199" w:rsidRPr="003B0E7C">
        <w:rPr>
          <w:noProof/>
        </w:rPr>
        <w:t xml:space="preserve"> w</w:t>
      </w:r>
      <w:r w:rsidR="00713199">
        <w:rPr>
          <w:noProof/>
        </w:rPr>
        <w:t> </w:t>
      </w:r>
      <w:r w:rsidR="00713199" w:rsidRPr="003B0E7C">
        <w:rPr>
          <w:noProof/>
        </w:rPr>
        <w:t>kie</w:t>
      </w:r>
      <w:r w:rsidRPr="003B0E7C">
        <w:rPr>
          <w:noProof/>
        </w:rPr>
        <w:t>runku dalej idącego uproszczenia systemów rozszerzonej odpowiedzialności producenta</w:t>
      </w:r>
      <w:r w:rsidR="00713199" w:rsidRPr="003B0E7C">
        <w:rPr>
          <w:noProof/>
        </w:rPr>
        <w:t xml:space="preserve"> w</w:t>
      </w:r>
      <w:r w:rsidR="00713199">
        <w:rPr>
          <w:noProof/>
        </w:rPr>
        <w:t> </w:t>
      </w:r>
      <w:r w:rsidR="00713199" w:rsidRPr="003B0E7C">
        <w:rPr>
          <w:noProof/>
        </w:rPr>
        <w:t>dzi</w:t>
      </w:r>
      <w:r w:rsidRPr="003B0E7C">
        <w:rPr>
          <w:noProof/>
        </w:rPr>
        <w:t>edzinie odpadów, natomiast przyszły akt</w:t>
      </w:r>
      <w:r w:rsidR="00713199" w:rsidRPr="003B0E7C">
        <w:rPr>
          <w:noProof/>
        </w:rPr>
        <w:t xml:space="preserve"> w</w:t>
      </w:r>
      <w:r w:rsidR="00713199">
        <w:rPr>
          <w:noProof/>
        </w:rPr>
        <w:t> </w:t>
      </w:r>
      <w:r w:rsidR="00713199" w:rsidRPr="003B0E7C">
        <w:rPr>
          <w:noProof/>
        </w:rPr>
        <w:t>spr</w:t>
      </w:r>
      <w:r w:rsidRPr="003B0E7C">
        <w:rPr>
          <w:noProof/>
        </w:rPr>
        <w:t>awie gospodarki</w:t>
      </w:r>
      <w:r w:rsidR="00713199" w:rsidRPr="003B0E7C">
        <w:rPr>
          <w:noProof/>
        </w:rPr>
        <w:t xml:space="preserve"> o</w:t>
      </w:r>
      <w:r w:rsidR="00713199">
        <w:rPr>
          <w:noProof/>
        </w:rPr>
        <w:t> </w:t>
      </w:r>
      <w:r w:rsidR="00713199" w:rsidRPr="003B0E7C">
        <w:rPr>
          <w:noProof/>
        </w:rPr>
        <w:t>obi</w:t>
      </w:r>
      <w:r w:rsidRPr="003B0E7C">
        <w:rPr>
          <w:noProof/>
        </w:rPr>
        <w:t>egu zamkniętym powinien przewidywać dalsze uproszczenie.</w:t>
      </w:r>
    </w:p>
    <w:p w14:paraId="3967CEAF" w14:textId="087C361F" w:rsidR="00065645" w:rsidRPr="003B0E7C" w:rsidRDefault="008240DE" w:rsidP="00065645">
      <w:pPr>
        <w:pStyle w:val="ManualConsidrant"/>
        <w:tabs>
          <w:tab w:val="num" w:pos="993"/>
        </w:tabs>
        <w:ind w:left="993"/>
        <w:rPr>
          <w:noProof/>
        </w:rPr>
      </w:pPr>
      <w:r>
        <w:rPr>
          <w:noProof/>
        </w:rPr>
        <w:t>(4)</w:t>
      </w:r>
      <w:r>
        <w:rPr>
          <w:noProof/>
        </w:rPr>
        <w:tab/>
      </w:r>
      <w:r w:rsidRPr="003B0E7C">
        <w:rPr>
          <w:noProof/>
        </w:rPr>
        <w:t>W szczególności ze względu na ten brak harmonizacji, zwłaszcza</w:t>
      </w:r>
      <w:r w:rsidR="00713199" w:rsidRPr="003B0E7C">
        <w:rPr>
          <w:noProof/>
        </w:rPr>
        <w:t xml:space="preserve"> w</w:t>
      </w:r>
      <w:r w:rsidR="00713199">
        <w:rPr>
          <w:noProof/>
        </w:rPr>
        <w:t> </w:t>
      </w:r>
      <w:r w:rsidR="00713199" w:rsidRPr="003B0E7C">
        <w:rPr>
          <w:noProof/>
        </w:rPr>
        <w:t>odn</w:t>
      </w:r>
      <w:r w:rsidRPr="003B0E7C">
        <w:rPr>
          <w:noProof/>
        </w:rPr>
        <w:t>iesieniu do obecnych przepisów prawodawstwa sektorowego dotyczących wyznaczania upoważnionego przedstawiciela ds. rozszerzonej odpowiedzialności producenta, wypełnianie obowiązków związanych</w:t>
      </w:r>
      <w:r w:rsidR="00713199" w:rsidRPr="003B0E7C">
        <w:rPr>
          <w:noProof/>
        </w:rPr>
        <w:t xml:space="preserve"> z</w:t>
      </w:r>
      <w:r w:rsidR="00713199">
        <w:rPr>
          <w:noProof/>
        </w:rPr>
        <w:t> </w:t>
      </w:r>
      <w:r w:rsidR="00713199" w:rsidRPr="003B0E7C">
        <w:rPr>
          <w:noProof/>
        </w:rPr>
        <w:t>wyz</w:t>
      </w:r>
      <w:r w:rsidRPr="003B0E7C">
        <w:rPr>
          <w:noProof/>
        </w:rPr>
        <w:t>naczeniem takiego przedstawiciela może skutkować zbędnym obciążeniem administracyjnym dla producentów prowadzących działalność</w:t>
      </w:r>
      <w:r w:rsidR="00713199" w:rsidRPr="003B0E7C">
        <w:rPr>
          <w:noProof/>
        </w:rPr>
        <w:t xml:space="preserve"> w</w:t>
      </w:r>
      <w:r w:rsidR="00713199">
        <w:rPr>
          <w:noProof/>
        </w:rPr>
        <w:t> </w:t>
      </w:r>
      <w:r w:rsidR="00713199" w:rsidRPr="003B0E7C">
        <w:rPr>
          <w:noProof/>
        </w:rPr>
        <w:t>wie</w:t>
      </w:r>
      <w:r w:rsidRPr="003B0E7C">
        <w:rPr>
          <w:noProof/>
        </w:rPr>
        <w:t>lu państwach członkowskich,</w:t>
      </w:r>
      <w:r w:rsidR="00713199" w:rsidRPr="003B0E7C">
        <w:rPr>
          <w:noProof/>
        </w:rPr>
        <w:t xml:space="preserve"> w</w:t>
      </w:r>
      <w:r w:rsidR="00713199">
        <w:rPr>
          <w:noProof/>
        </w:rPr>
        <w:t> </w:t>
      </w:r>
      <w:r w:rsidR="00713199" w:rsidRPr="003B0E7C">
        <w:rPr>
          <w:noProof/>
        </w:rPr>
        <w:t>któ</w:t>
      </w:r>
      <w:r w:rsidRPr="003B0E7C">
        <w:rPr>
          <w:noProof/>
        </w:rPr>
        <w:t>rych nie mają oni siedziby</w:t>
      </w:r>
      <w:r w:rsidR="00713199" w:rsidRPr="003B0E7C">
        <w:rPr>
          <w:noProof/>
        </w:rPr>
        <w:t>. W</w:t>
      </w:r>
      <w:r w:rsidR="00713199">
        <w:rPr>
          <w:noProof/>
        </w:rPr>
        <w:t> </w:t>
      </w:r>
      <w:r w:rsidR="00713199" w:rsidRPr="003B0E7C">
        <w:rPr>
          <w:noProof/>
        </w:rPr>
        <w:t>szc</w:t>
      </w:r>
      <w:r w:rsidRPr="003B0E7C">
        <w:rPr>
          <w:noProof/>
        </w:rPr>
        <w:t>zególności</w:t>
      </w:r>
      <w:r w:rsidR="00713199" w:rsidRPr="003B0E7C">
        <w:rPr>
          <w:noProof/>
        </w:rPr>
        <w:t xml:space="preserve"> w</w:t>
      </w:r>
      <w:r w:rsidR="00713199">
        <w:rPr>
          <w:noProof/>
        </w:rPr>
        <w:t> </w:t>
      </w:r>
      <w:r w:rsidR="00713199" w:rsidRPr="003B0E7C">
        <w:rPr>
          <w:noProof/>
        </w:rPr>
        <w:t>prz</w:t>
      </w:r>
      <w:r w:rsidRPr="003B0E7C">
        <w:rPr>
          <w:noProof/>
        </w:rPr>
        <w:t>ypadku małych</w:t>
      </w:r>
      <w:r w:rsidR="00713199" w:rsidRPr="003B0E7C">
        <w:rPr>
          <w:noProof/>
        </w:rPr>
        <w:t xml:space="preserve"> i</w:t>
      </w:r>
      <w:r w:rsidR="00713199">
        <w:rPr>
          <w:noProof/>
        </w:rPr>
        <w:t> </w:t>
      </w:r>
      <w:r w:rsidR="00713199" w:rsidRPr="003B0E7C">
        <w:rPr>
          <w:noProof/>
        </w:rPr>
        <w:t>śre</w:t>
      </w:r>
      <w:r w:rsidRPr="003B0E7C">
        <w:rPr>
          <w:noProof/>
        </w:rPr>
        <w:t>dnich przedsiębiorstw obowiązek wyznaczenia osobnych upoważnionych przedstawicieli</w:t>
      </w:r>
      <w:r w:rsidR="00713199" w:rsidRPr="003B0E7C">
        <w:rPr>
          <w:noProof/>
        </w:rPr>
        <w:t xml:space="preserve"> w</w:t>
      </w:r>
      <w:r w:rsidR="00713199">
        <w:rPr>
          <w:noProof/>
        </w:rPr>
        <w:t> </w:t>
      </w:r>
      <w:r w:rsidR="00713199" w:rsidRPr="003B0E7C">
        <w:rPr>
          <w:noProof/>
        </w:rPr>
        <w:t>każ</w:t>
      </w:r>
      <w:r w:rsidRPr="003B0E7C">
        <w:rPr>
          <w:noProof/>
        </w:rPr>
        <w:t>dym państwie członkowskim,</w:t>
      </w:r>
      <w:r w:rsidR="00713199" w:rsidRPr="003B0E7C">
        <w:rPr>
          <w:noProof/>
        </w:rPr>
        <w:t xml:space="preserve"> w</w:t>
      </w:r>
      <w:r w:rsidR="00713199">
        <w:rPr>
          <w:noProof/>
        </w:rPr>
        <w:t> </w:t>
      </w:r>
      <w:r w:rsidR="00713199" w:rsidRPr="003B0E7C">
        <w:rPr>
          <w:noProof/>
        </w:rPr>
        <w:t>któ</w:t>
      </w:r>
      <w:r w:rsidRPr="003B0E7C">
        <w:rPr>
          <w:noProof/>
        </w:rPr>
        <w:t>rym producent wprowadza produkty do obrotu, stanowi poważne wyzwanie pod względem związanych</w:t>
      </w:r>
      <w:r w:rsidR="00713199" w:rsidRPr="003B0E7C">
        <w:rPr>
          <w:noProof/>
        </w:rPr>
        <w:t xml:space="preserve"> z</w:t>
      </w:r>
      <w:r w:rsidR="00713199">
        <w:rPr>
          <w:noProof/>
        </w:rPr>
        <w:t> </w:t>
      </w:r>
      <w:r w:rsidR="00713199" w:rsidRPr="003B0E7C">
        <w:rPr>
          <w:noProof/>
        </w:rPr>
        <w:t>tym</w:t>
      </w:r>
      <w:r w:rsidRPr="003B0E7C">
        <w:rPr>
          <w:noProof/>
        </w:rPr>
        <w:t xml:space="preserve"> kosztów</w:t>
      </w:r>
      <w:r w:rsidR="00713199" w:rsidRPr="003B0E7C">
        <w:rPr>
          <w:noProof/>
        </w:rPr>
        <w:t>. W</w:t>
      </w:r>
      <w:r w:rsidR="00713199">
        <w:rPr>
          <w:noProof/>
        </w:rPr>
        <w:t> </w:t>
      </w:r>
      <w:r w:rsidR="00713199" w:rsidRPr="003B0E7C">
        <w:rPr>
          <w:noProof/>
        </w:rPr>
        <w:t>cel</w:t>
      </w:r>
      <w:r w:rsidRPr="003B0E7C">
        <w:rPr>
          <w:noProof/>
        </w:rPr>
        <w:t>u zapewnienia równych warunków działania producentom mającym siedzibę</w:t>
      </w:r>
      <w:r w:rsidR="00713199" w:rsidRPr="003B0E7C">
        <w:rPr>
          <w:noProof/>
        </w:rPr>
        <w:t xml:space="preserve"> w</w:t>
      </w:r>
      <w:r w:rsidR="00713199">
        <w:rPr>
          <w:noProof/>
        </w:rPr>
        <w:t> </w:t>
      </w:r>
      <w:r w:rsidR="00713199" w:rsidRPr="003B0E7C">
        <w:rPr>
          <w:noProof/>
        </w:rPr>
        <w:t>Uni</w:t>
      </w:r>
      <w:r w:rsidRPr="003B0E7C">
        <w:rPr>
          <w:noProof/>
        </w:rPr>
        <w:t>i należy zadbać o to, aby producenci podlegali tym samym przepisom we wszystkich państwach członkowskich</w:t>
      </w:r>
      <w:r w:rsidR="00713199" w:rsidRPr="003B0E7C">
        <w:rPr>
          <w:noProof/>
        </w:rPr>
        <w:t xml:space="preserve"> w</w:t>
      </w:r>
      <w:r w:rsidR="00713199">
        <w:rPr>
          <w:noProof/>
        </w:rPr>
        <w:t> </w:t>
      </w:r>
      <w:r w:rsidR="00713199" w:rsidRPr="003B0E7C">
        <w:rPr>
          <w:noProof/>
        </w:rPr>
        <w:t>zak</w:t>
      </w:r>
      <w:r w:rsidRPr="003B0E7C">
        <w:rPr>
          <w:noProof/>
        </w:rPr>
        <w:t>resie wyznaczania upoważnionego przedstawiciela ds. rozszerzonej odpowiedzialności producenta. Obecnie rozdrobnione ramy prawne dotyczące różnych produktów oraz obciążenia administracyjne związane ze spełnieniem wymogu wyznaczenia upoważnionego przedstawiciela ds. rozszerzonej odpowiedzialności producenta</w:t>
      </w:r>
      <w:r w:rsidR="00713199" w:rsidRPr="003B0E7C">
        <w:rPr>
          <w:noProof/>
        </w:rPr>
        <w:t xml:space="preserve"> w</w:t>
      </w:r>
      <w:r w:rsidR="00713199">
        <w:rPr>
          <w:noProof/>
        </w:rPr>
        <w:t> </w:t>
      </w:r>
      <w:r w:rsidR="00713199" w:rsidRPr="003B0E7C">
        <w:rPr>
          <w:noProof/>
        </w:rPr>
        <w:t>naw</w:t>
      </w:r>
      <w:r w:rsidRPr="003B0E7C">
        <w:rPr>
          <w:noProof/>
        </w:rPr>
        <w:t>et 26 państwach członkowskich ograniczają konkurencyjność producentów mających siedzibę</w:t>
      </w:r>
      <w:r w:rsidR="00713199" w:rsidRPr="003B0E7C">
        <w:rPr>
          <w:noProof/>
        </w:rPr>
        <w:t xml:space="preserve"> w</w:t>
      </w:r>
      <w:r w:rsidR="00713199">
        <w:rPr>
          <w:noProof/>
        </w:rPr>
        <w:t> </w:t>
      </w:r>
      <w:r w:rsidR="00713199" w:rsidRPr="003B0E7C">
        <w:rPr>
          <w:noProof/>
        </w:rPr>
        <w:t>Uni</w:t>
      </w:r>
      <w:r w:rsidRPr="003B0E7C">
        <w:rPr>
          <w:noProof/>
        </w:rPr>
        <w:t>i. Kluczowe znaczenie ma zatem skuteczna</w:t>
      </w:r>
      <w:r w:rsidR="00713199" w:rsidRPr="003B0E7C">
        <w:rPr>
          <w:noProof/>
        </w:rPr>
        <w:t xml:space="preserve"> i</w:t>
      </w:r>
      <w:r w:rsidR="00713199">
        <w:rPr>
          <w:noProof/>
        </w:rPr>
        <w:t> </w:t>
      </w:r>
      <w:r w:rsidR="00713199" w:rsidRPr="003B0E7C">
        <w:rPr>
          <w:noProof/>
        </w:rPr>
        <w:t>szy</w:t>
      </w:r>
      <w:r w:rsidRPr="003B0E7C">
        <w:rPr>
          <w:noProof/>
        </w:rPr>
        <w:t>bka harmonizacja istniejących przepisów, która zmniejszy związane</w:t>
      </w:r>
      <w:r w:rsidR="00713199" w:rsidRPr="003B0E7C">
        <w:rPr>
          <w:noProof/>
        </w:rPr>
        <w:t xml:space="preserve"> z</w:t>
      </w:r>
      <w:r w:rsidR="00713199">
        <w:rPr>
          <w:noProof/>
        </w:rPr>
        <w:t> </w:t>
      </w:r>
      <w:r w:rsidR="00713199" w:rsidRPr="003B0E7C">
        <w:rPr>
          <w:noProof/>
        </w:rPr>
        <w:t>tym</w:t>
      </w:r>
      <w:r w:rsidRPr="003B0E7C">
        <w:rPr>
          <w:noProof/>
        </w:rPr>
        <w:t xml:space="preserve"> obciążenia dla producentów</w:t>
      </w:r>
      <w:r w:rsidR="00713199" w:rsidRPr="003B0E7C">
        <w:rPr>
          <w:noProof/>
        </w:rPr>
        <w:t>. W</w:t>
      </w:r>
      <w:r w:rsidR="00713199">
        <w:rPr>
          <w:noProof/>
        </w:rPr>
        <w:t> </w:t>
      </w:r>
      <w:r w:rsidR="00713199" w:rsidRPr="003B0E7C">
        <w:rPr>
          <w:noProof/>
        </w:rPr>
        <w:t>tym</w:t>
      </w:r>
      <w:r w:rsidRPr="003B0E7C">
        <w:rPr>
          <w:noProof/>
        </w:rPr>
        <w:t xml:space="preserve"> celu Komisja dokonuje obecnie przeglądu skuteczności obowiązku wyznaczenia upoważnionych przedstawicieli jako gwarancji przestrzegania przez producentów zasady „zanieczyszczający płaci”, związanego</w:t>
      </w:r>
      <w:r w:rsidR="00713199" w:rsidRPr="003B0E7C">
        <w:rPr>
          <w:noProof/>
        </w:rPr>
        <w:t xml:space="preserve"> z</w:t>
      </w:r>
      <w:r w:rsidR="00713199">
        <w:rPr>
          <w:noProof/>
        </w:rPr>
        <w:t> </w:t>
      </w:r>
      <w:r w:rsidR="00713199" w:rsidRPr="003B0E7C">
        <w:rPr>
          <w:noProof/>
        </w:rPr>
        <w:t>tym</w:t>
      </w:r>
      <w:r w:rsidRPr="003B0E7C">
        <w:rPr>
          <w:noProof/>
        </w:rPr>
        <w:t xml:space="preserve"> obciążenia administracyjnego</w:t>
      </w:r>
      <w:r w:rsidR="00713199" w:rsidRPr="003B0E7C">
        <w:rPr>
          <w:noProof/>
        </w:rPr>
        <w:t xml:space="preserve"> i</w:t>
      </w:r>
      <w:r w:rsidR="00713199">
        <w:rPr>
          <w:noProof/>
        </w:rPr>
        <w:t> </w:t>
      </w:r>
      <w:r w:rsidR="00713199" w:rsidRPr="003B0E7C">
        <w:rPr>
          <w:noProof/>
        </w:rPr>
        <w:t>pow</w:t>
      </w:r>
      <w:r w:rsidRPr="003B0E7C">
        <w:rPr>
          <w:noProof/>
        </w:rPr>
        <w:t>stałych</w:t>
      </w:r>
      <w:r w:rsidR="00713199" w:rsidRPr="003B0E7C">
        <w:rPr>
          <w:noProof/>
        </w:rPr>
        <w:t xml:space="preserve"> w</w:t>
      </w:r>
      <w:r w:rsidR="00713199">
        <w:rPr>
          <w:noProof/>
        </w:rPr>
        <w:t> </w:t>
      </w:r>
      <w:r w:rsidR="00713199" w:rsidRPr="003B0E7C">
        <w:rPr>
          <w:noProof/>
        </w:rPr>
        <w:t>zwi</w:t>
      </w:r>
      <w:r w:rsidRPr="003B0E7C">
        <w:rPr>
          <w:noProof/>
        </w:rPr>
        <w:t>ązku</w:t>
      </w:r>
      <w:r w:rsidR="00713199" w:rsidRPr="003B0E7C">
        <w:rPr>
          <w:noProof/>
        </w:rPr>
        <w:t xml:space="preserve"> z</w:t>
      </w:r>
      <w:r w:rsidR="00713199">
        <w:rPr>
          <w:noProof/>
        </w:rPr>
        <w:t> </w:t>
      </w:r>
      <w:r w:rsidR="00713199" w:rsidRPr="003B0E7C">
        <w:rPr>
          <w:noProof/>
        </w:rPr>
        <w:t>tym</w:t>
      </w:r>
      <w:r w:rsidRPr="003B0E7C">
        <w:rPr>
          <w:noProof/>
        </w:rPr>
        <w:t xml:space="preserve"> niezamierzonych barier dla rynku wewnętrznego. Przegląd ten prawdopodobnie doprowadzi do opracowania alternatywnych rozwiązań, które będą skuteczniejsze</w:t>
      </w:r>
      <w:r w:rsidR="00713199" w:rsidRPr="003B0E7C">
        <w:rPr>
          <w:noProof/>
        </w:rPr>
        <w:t xml:space="preserve"> i</w:t>
      </w:r>
      <w:r w:rsidR="00713199">
        <w:rPr>
          <w:noProof/>
        </w:rPr>
        <w:t> </w:t>
      </w:r>
      <w:r w:rsidR="00713199" w:rsidRPr="003B0E7C">
        <w:rPr>
          <w:noProof/>
        </w:rPr>
        <w:t>mni</w:t>
      </w:r>
      <w:r w:rsidRPr="003B0E7C">
        <w:rPr>
          <w:noProof/>
        </w:rPr>
        <w:t>ej uciążliwe.</w:t>
      </w:r>
    </w:p>
    <w:p w14:paraId="5E70E883" w14:textId="3959DE64" w:rsidR="00D13361" w:rsidRPr="003B0E7C" w:rsidRDefault="00D13361" w:rsidP="00D13361">
      <w:pPr>
        <w:pStyle w:val="ManualConsidrant"/>
        <w:tabs>
          <w:tab w:val="num" w:pos="993"/>
        </w:tabs>
        <w:ind w:left="993"/>
        <w:rPr>
          <w:noProof/>
        </w:rPr>
      </w:pPr>
      <w:r>
        <w:rPr>
          <w:noProof/>
        </w:rPr>
        <w:t>(5)</w:t>
      </w:r>
      <w:r>
        <w:rPr>
          <w:noProof/>
        </w:rPr>
        <w:tab/>
      </w:r>
      <w:r w:rsidRPr="003B0E7C">
        <w:rPr>
          <w:noProof/>
        </w:rPr>
        <w:t>W celu uproszczenia wymogów nałożonych na producentów</w:t>
      </w:r>
      <w:r w:rsidR="00713199" w:rsidRPr="003B0E7C">
        <w:rPr>
          <w:noProof/>
        </w:rPr>
        <w:t xml:space="preserve"> i</w:t>
      </w:r>
      <w:r w:rsidR="00713199">
        <w:rPr>
          <w:noProof/>
        </w:rPr>
        <w:t> </w:t>
      </w:r>
      <w:r w:rsidR="00713199" w:rsidRPr="003B0E7C">
        <w:rPr>
          <w:noProof/>
        </w:rPr>
        <w:t>zmn</w:t>
      </w:r>
      <w:r w:rsidRPr="003B0E7C">
        <w:rPr>
          <w:noProof/>
        </w:rPr>
        <w:t>iejszenia obciążeń administracyjnych producenci baterii oraz producenci opakowań lub produktów</w:t>
      </w:r>
      <w:r w:rsidR="00713199" w:rsidRPr="003B0E7C">
        <w:rPr>
          <w:noProof/>
        </w:rPr>
        <w:t xml:space="preserve"> w</w:t>
      </w:r>
      <w:r w:rsidR="00713199">
        <w:rPr>
          <w:noProof/>
        </w:rPr>
        <w:t> </w:t>
      </w:r>
      <w:r w:rsidR="00713199" w:rsidRPr="003B0E7C">
        <w:rPr>
          <w:noProof/>
        </w:rPr>
        <w:t>opa</w:t>
      </w:r>
      <w:r w:rsidRPr="003B0E7C">
        <w:rPr>
          <w:noProof/>
        </w:rPr>
        <w:t>kowaniu („producenci opakowań”) powinni mieć możliwość wyboru, czy wyznaczą upoważnionego przedstawiciela ds. rozszerzonej odpowiedzialności producenta przy udostępnianiu produktów na rynku innego państwa członkowskiego,</w:t>
      </w:r>
      <w:r w:rsidR="00713199" w:rsidRPr="003B0E7C">
        <w:rPr>
          <w:noProof/>
        </w:rPr>
        <w:t xml:space="preserve"> w</w:t>
      </w:r>
      <w:r w:rsidR="00713199">
        <w:rPr>
          <w:noProof/>
        </w:rPr>
        <w:t> </w:t>
      </w:r>
      <w:r w:rsidR="00713199" w:rsidRPr="003B0E7C">
        <w:rPr>
          <w:noProof/>
        </w:rPr>
        <w:t>któ</w:t>
      </w:r>
      <w:r w:rsidRPr="003B0E7C">
        <w:rPr>
          <w:noProof/>
        </w:rPr>
        <w:t>rym nie mają siedziby, ale wyznaczenie takiego przedstawiciela nie powinno być obowiązkowe. Umożliwi to producentom, którzy wyznaczyli już upoważnionego przedstawiciela ds. rozszerzonej odpowiedzialności producenta, utrzymanie istniejących ustaleń,</w:t>
      </w:r>
      <w:r w:rsidR="00713199" w:rsidRPr="003B0E7C">
        <w:rPr>
          <w:noProof/>
        </w:rPr>
        <w:t xml:space="preserve"> a</w:t>
      </w:r>
      <w:r w:rsidR="00713199">
        <w:rPr>
          <w:noProof/>
        </w:rPr>
        <w:t> </w:t>
      </w:r>
      <w:r w:rsidR="00713199" w:rsidRPr="003B0E7C">
        <w:rPr>
          <w:noProof/>
        </w:rPr>
        <w:t>jed</w:t>
      </w:r>
      <w:r w:rsidRPr="003B0E7C">
        <w:rPr>
          <w:noProof/>
        </w:rPr>
        <w:t>nocześnie zapewni natychmiastowe zmniejszenie kosztów</w:t>
      </w:r>
      <w:r w:rsidR="00713199" w:rsidRPr="003B0E7C">
        <w:rPr>
          <w:noProof/>
        </w:rPr>
        <w:t xml:space="preserve"> i</w:t>
      </w:r>
      <w:r w:rsidR="00713199">
        <w:rPr>
          <w:noProof/>
        </w:rPr>
        <w:t> </w:t>
      </w:r>
      <w:r w:rsidR="00713199" w:rsidRPr="003B0E7C">
        <w:rPr>
          <w:noProof/>
        </w:rPr>
        <w:t>obc</w:t>
      </w:r>
      <w:r w:rsidRPr="003B0E7C">
        <w:rPr>
          <w:noProof/>
        </w:rPr>
        <w:t>iążeń administracyjnych dla producentów, którzy nie chcą wyznaczać upoważnionego przedstawiciela ds. rozszerzonej odpowiedzialności producenta.</w:t>
      </w:r>
    </w:p>
    <w:p w14:paraId="2C94DABC" w14:textId="1EFBD949" w:rsidR="0075323D" w:rsidRPr="003B0E7C" w:rsidRDefault="00AC2BF2" w:rsidP="00EE6787">
      <w:pPr>
        <w:pStyle w:val="ManualConsidrant"/>
        <w:tabs>
          <w:tab w:val="num" w:pos="993"/>
        </w:tabs>
        <w:ind w:left="993"/>
        <w:rPr>
          <w:rFonts w:eastAsia="Times New Roman"/>
          <w:noProof/>
        </w:rPr>
      </w:pPr>
      <w:r>
        <w:rPr>
          <w:noProof/>
        </w:rPr>
        <w:t>(6)</w:t>
      </w:r>
      <w:r>
        <w:rPr>
          <w:noProof/>
        </w:rPr>
        <w:tab/>
      </w:r>
      <w:r w:rsidRPr="003B0E7C">
        <w:rPr>
          <w:noProof/>
        </w:rPr>
        <w:t>Zagwarantowanie identyfikowalności</w:t>
      </w:r>
      <w:r w:rsidR="00713199" w:rsidRPr="003B0E7C">
        <w:rPr>
          <w:noProof/>
        </w:rPr>
        <w:t xml:space="preserve"> i</w:t>
      </w:r>
      <w:r w:rsidR="00713199">
        <w:rPr>
          <w:noProof/>
        </w:rPr>
        <w:t> </w:t>
      </w:r>
      <w:r w:rsidR="00713199" w:rsidRPr="003B0E7C">
        <w:rPr>
          <w:noProof/>
        </w:rPr>
        <w:t>egz</w:t>
      </w:r>
      <w:r w:rsidRPr="003B0E7C">
        <w:rPr>
          <w:noProof/>
        </w:rPr>
        <w:t>ekwowania przepisów</w:t>
      </w:r>
      <w:r w:rsidR="00713199" w:rsidRPr="003B0E7C">
        <w:rPr>
          <w:noProof/>
        </w:rPr>
        <w:t xml:space="preserve"> w</w:t>
      </w:r>
      <w:r w:rsidR="00713199">
        <w:rPr>
          <w:noProof/>
        </w:rPr>
        <w:t> </w:t>
      </w:r>
      <w:r w:rsidR="00713199" w:rsidRPr="003B0E7C">
        <w:rPr>
          <w:noProof/>
        </w:rPr>
        <w:t>odn</w:t>
      </w:r>
      <w:r w:rsidRPr="003B0E7C">
        <w:rPr>
          <w:noProof/>
        </w:rPr>
        <w:t>iesieniu do producentów mających siedzibę</w:t>
      </w:r>
      <w:r w:rsidR="00713199" w:rsidRPr="003B0E7C">
        <w:rPr>
          <w:noProof/>
        </w:rPr>
        <w:t xml:space="preserve"> w</w:t>
      </w:r>
      <w:r w:rsidR="00713199">
        <w:rPr>
          <w:noProof/>
        </w:rPr>
        <w:t> </w:t>
      </w:r>
      <w:r w:rsidR="00713199" w:rsidRPr="003B0E7C">
        <w:rPr>
          <w:noProof/>
        </w:rPr>
        <w:t>pań</w:t>
      </w:r>
      <w:r w:rsidRPr="003B0E7C">
        <w:rPr>
          <w:noProof/>
        </w:rPr>
        <w:t>stwach trzecich jest trudniejsze</w:t>
      </w:r>
      <w:r w:rsidR="00713199" w:rsidRPr="003B0E7C">
        <w:rPr>
          <w:noProof/>
        </w:rPr>
        <w:t xml:space="preserve"> w</w:t>
      </w:r>
      <w:r w:rsidR="00713199">
        <w:rPr>
          <w:noProof/>
        </w:rPr>
        <w:t> </w:t>
      </w:r>
      <w:r w:rsidR="00713199" w:rsidRPr="003B0E7C">
        <w:rPr>
          <w:noProof/>
        </w:rPr>
        <w:t>por</w:t>
      </w:r>
      <w:r w:rsidRPr="003B0E7C">
        <w:rPr>
          <w:noProof/>
        </w:rPr>
        <w:t>ównaniu</w:t>
      </w:r>
      <w:r w:rsidR="00713199" w:rsidRPr="003B0E7C">
        <w:rPr>
          <w:noProof/>
        </w:rPr>
        <w:t xml:space="preserve"> z</w:t>
      </w:r>
      <w:r w:rsidR="00713199">
        <w:rPr>
          <w:noProof/>
        </w:rPr>
        <w:t> </w:t>
      </w:r>
      <w:r w:rsidR="00713199" w:rsidRPr="003B0E7C">
        <w:rPr>
          <w:noProof/>
        </w:rPr>
        <w:t>pro</w:t>
      </w:r>
      <w:r w:rsidRPr="003B0E7C">
        <w:rPr>
          <w:noProof/>
        </w:rPr>
        <w:t>ducentami prowadzącymi działalność</w:t>
      </w:r>
      <w:r w:rsidR="00713199" w:rsidRPr="003B0E7C">
        <w:rPr>
          <w:noProof/>
        </w:rPr>
        <w:t xml:space="preserve"> w</w:t>
      </w:r>
      <w:r w:rsidR="00713199">
        <w:rPr>
          <w:noProof/>
        </w:rPr>
        <w:t> </w:t>
      </w:r>
      <w:r w:rsidR="00713199" w:rsidRPr="003B0E7C">
        <w:rPr>
          <w:noProof/>
        </w:rPr>
        <w:t>Uni</w:t>
      </w:r>
      <w:r w:rsidRPr="003B0E7C">
        <w:rPr>
          <w:noProof/>
        </w:rPr>
        <w:t>i, ponieważ producenci ci nie podlegają terytorialnemu zakresowi stosowania uprawnień wykonawczych państw członkowskich</w:t>
      </w:r>
      <w:r w:rsidR="00713199" w:rsidRPr="003B0E7C">
        <w:rPr>
          <w:noProof/>
        </w:rPr>
        <w:t xml:space="preserve"> i</w:t>
      </w:r>
      <w:r w:rsidR="00713199">
        <w:rPr>
          <w:noProof/>
        </w:rPr>
        <w:t> </w:t>
      </w:r>
      <w:r w:rsidR="00713199" w:rsidRPr="003B0E7C">
        <w:rPr>
          <w:noProof/>
        </w:rPr>
        <w:t>nie</w:t>
      </w:r>
      <w:r w:rsidRPr="003B0E7C">
        <w:rPr>
          <w:noProof/>
        </w:rPr>
        <w:t xml:space="preserve"> są objęci unijnymi mechanizmami współpracy administracyjnej</w:t>
      </w:r>
      <w:r w:rsidR="00713199" w:rsidRPr="003B0E7C">
        <w:rPr>
          <w:noProof/>
        </w:rPr>
        <w:t xml:space="preserve"> i</w:t>
      </w:r>
      <w:r w:rsidR="00713199">
        <w:rPr>
          <w:noProof/>
        </w:rPr>
        <w:t> </w:t>
      </w:r>
      <w:r w:rsidR="00713199" w:rsidRPr="003B0E7C">
        <w:rPr>
          <w:noProof/>
        </w:rPr>
        <w:t>sąd</w:t>
      </w:r>
      <w:r w:rsidRPr="003B0E7C">
        <w:rPr>
          <w:noProof/>
        </w:rPr>
        <w:t>owej, które umożliwiają egzekwowanie obowiązków</w:t>
      </w:r>
      <w:r w:rsidR="00713199" w:rsidRPr="003B0E7C">
        <w:rPr>
          <w:noProof/>
        </w:rPr>
        <w:t xml:space="preserve"> i</w:t>
      </w:r>
      <w:r w:rsidR="00713199">
        <w:rPr>
          <w:noProof/>
        </w:rPr>
        <w:t> </w:t>
      </w:r>
      <w:r w:rsidR="00713199" w:rsidRPr="003B0E7C">
        <w:rPr>
          <w:noProof/>
        </w:rPr>
        <w:t>wyr</w:t>
      </w:r>
      <w:r w:rsidRPr="003B0E7C">
        <w:rPr>
          <w:noProof/>
        </w:rPr>
        <w:t>oków na rynku wewnętrznym. Obowiązujące przepisy dotyczące wyznaczenia upoważnionego przedstawiciela ds. rozszerzonej odpowiedzialności producenta dla producentów mających siedzibę</w:t>
      </w:r>
      <w:r w:rsidR="00713199" w:rsidRPr="003B0E7C">
        <w:rPr>
          <w:noProof/>
        </w:rPr>
        <w:t xml:space="preserve"> w</w:t>
      </w:r>
      <w:r w:rsidR="00713199">
        <w:rPr>
          <w:noProof/>
        </w:rPr>
        <w:t> </w:t>
      </w:r>
      <w:r w:rsidR="00713199" w:rsidRPr="003B0E7C">
        <w:rPr>
          <w:noProof/>
        </w:rPr>
        <w:t>pań</w:t>
      </w:r>
      <w:r w:rsidRPr="003B0E7C">
        <w:rPr>
          <w:noProof/>
        </w:rPr>
        <w:t>stwach trzecich należy zatem utrzymać</w:t>
      </w:r>
      <w:r w:rsidR="00713199" w:rsidRPr="003B0E7C">
        <w:rPr>
          <w:noProof/>
        </w:rPr>
        <w:t xml:space="preserve"> w</w:t>
      </w:r>
      <w:r w:rsidR="00713199">
        <w:rPr>
          <w:noProof/>
        </w:rPr>
        <w:t> </w:t>
      </w:r>
      <w:r w:rsidR="00713199" w:rsidRPr="003B0E7C">
        <w:rPr>
          <w:noProof/>
        </w:rPr>
        <w:t>ich</w:t>
      </w:r>
      <w:r w:rsidRPr="003B0E7C">
        <w:rPr>
          <w:noProof/>
        </w:rPr>
        <w:t xml:space="preserve"> obecnej formie</w:t>
      </w:r>
      <w:r w:rsidR="00713199" w:rsidRPr="003B0E7C">
        <w:rPr>
          <w:noProof/>
        </w:rPr>
        <w:t>. W</w:t>
      </w:r>
      <w:r w:rsidR="00713199">
        <w:rPr>
          <w:noProof/>
        </w:rPr>
        <w:t> </w:t>
      </w:r>
      <w:r w:rsidR="00713199" w:rsidRPr="003B0E7C">
        <w:rPr>
          <w:noProof/>
        </w:rPr>
        <w:t>zwi</w:t>
      </w:r>
      <w:r w:rsidRPr="003B0E7C">
        <w:rPr>
          <w:noProof/>
        </w:rPr>
        <w:t>ązku</w:t>
      </w:r>
      <w:r w:rsidR="00713199" w:rsidRPr="003B0E7C">
        <w:rPr>
          <w:noProof/>
        </w:rPr>
        <w:t xml:space="preserve"> z</w:t>
      </w:r>
      <w:r w:rsidR="00713199">
        <w:rPr>
          <w:noProof/>
        </w:rPr>
        <w:t> </w:t>
      </w:r>
      <w:r w:rsidR="00713199" w:rsidRPr="003B0E7C">
        <w:rPr>
          <w:noProof/>
        </w:rPr>
        <w:t>tym</w:t>
      </w:r>
      <w:r w:rsidRPr="003B0E7C">
        <w:rPr>
          <w:noProof/>
        </w:rPr>
        <w:t xml:space="preserve"> przepis rozporządzenia Parlamentu Europejskiego</w:t>
      </w:r>
      <w:r w:rsidR="00713199" w:rsidRPr="003B0E7C">
        <w:rPr>
          <w:noProof/>
        </w:rPr>
        <w:t xml:space="preserve"> i</w:t>
      </w:r>
      <w:r w:rsidR="00713199">
        <w:rPr>
          <w:noProof/>
        </w:rPr>
        <w:t> </w:t>
      </w:r>
      <w:r w:rsidR="00713199" w:rsidRPr="003B0E7C">
        <w:rPr>
          <w:noProof/>
        </w:rPr>
        <w:t>Rad</w:t>
      </w:r>
      <w:r w:rsidRPr="003B0E7C">
        <w:rPr>
          <w:noProof/>
        </w:rPr>
        <w:t>y (UE) 2025/40</w:t>
      </w:r>
      <w:r w:rsidRPr="003B0E7C">
        <w:rPr>
          <w:rStyle w:val="FootnoteReference"/>
          <w:rFonts w:eastAsia="Times New Roman"/>
          <w:noProof/>
        </w:rPr>
        <w:footnoteReference w:id="17"/>
      </w:r>
      <w:r w:rsidRPr="003B0E7C">
        <w:rPr>
          <w:noProof/>
        </w:rPr>
        <w:t>, który stanowi, że państwa członkowskie mogą postanowić, że producenci mający siedzibę</w:t>
      </w:r>
      <w:r w:rsidR="00713199" w:rsidRPr="003B0E7C">
        <w:rPr>
          <w:noProof/>
        </w:rPr>
        <w:t xml:space="preserve"> w</w:t>
      </w:r>
      <w:r w:rsidR="00713199">
        <w:rPr>
          <w:noProof/>
        </w:rPr>
        <w:t> </w:t>
      </w:r>
      <w:r w:rsidR="00713199" w:rsidRPr="003B0E7C">
        <w:rPr>
          <w:noProof/>
        </w:rPr>
        <w:t>pań</w:t>
      </w:r>
      <w:r w:rsidRPr="003B0E7C">
        <w:rPr>
          <w:noProof/>
        </w:rPr>
        <w:t>stwach trzecich mają wyznaczyć upoważnionego przedstawiciela ds. rozszerzonej odpowiedzialności producenta przy pierwszym udostępnianiu opakowań lub produktów</w:t>
      </w:r>
      <w:r w:rsidR="00713199" w:rsidRPr="003B0E7C">
        <w:rPr>
          <w:noProof/>
        </w:rPr>
        <w:t xml:space="preserve"> w</w:t>
      </w:r>
      <w:r w:rsidR="00713199">
        <w:rPr>
          <w:noProof/>
        </w:rPr>
        <w:t> </w:t>
      </w:r>
      <w:r w:rsidR="00713199" w:rsidRPr="003B0E7C">
        <w:rPr>
          <w:noProof/>
        </w:rPr>
        <w:t>opa</w:t>
      </w:r>
      <w:r w:rsidRPr="003B0E7C">
        <w:rPr>
          <w:noProof/>
        </w:rPr>
        <w:t xml:space="preserve">kowaniu na ich terytorium, powinien nadal obowiązywać. </w:t>
      </w:r>
      <w:bookmarkStart w:id="3" w:name="_Hlk216118506"/>
      <w:r w:rsidRPr="003B0E7C">
        <w:rPr>
          <w:noProof/>
        </w:rPr>
        <w:t>Państwa członkowskie powinny jednak mieć możliwość zapewnienia identyfikowalności</w:t>
      </w:r>
      <w:r w:rsidR="00713199" w:rsidRPr="003B0E7C">
        <w:rPr>
          <w:noProof/>
        </w:rPr>
        <w:t xml:space="preserve"> i</w:t>
      </w:r>
      <w:r w:rsidR="00713199">
        <w:rPr>
          <w:noProof/>
        </w:rPr>
        <w:t> </w:t>
      </w:r>
      <w:r w:rsidR="00713199" w:rsidRPr="003B0E7C">
        <w:rPr>
          <w:noProof/>
        </w:rPr>
        <w:t>egz</w:t>
      </w:r>
      <w:r w:rsidRPr="003B0E7C">
        <w:rPr>
          <w:noProof/>
        </w:rPr>
        <w:t>ekwowania przepisów</w:t>
      </w:r>
      <w:r w:rsidR="00713199" w:rsidRPr="003B0E7C">
        <w:rPr>
          <w:noProof/>
        </w:rPr>
        <w:t xml:space="preserve"> w</w:t>
      </w:r>
      <w:r w:rsidR="00713199">
        <w:rPr>
          <w:noProof/>
        </w:rPr>
        <w:t> </w:t>
      </w:r>
      <w:r w:rsidR="00713199" w:rsidRPr="003B0E7C">
        <w:rPr>
          <w:noProof/>
        </w:rPr>
        <w:t>odn</w:t>
      </w:r>
      <w:r w:rsidRPr="003B0E7C">
        <w:rPr>
          <w:noProof/>
        </w:rPr>
        <w:t>iesieniu do producentów opakowań mających siedzibę</w:t>
      </w:r>
      <w:r w:rsidR="00713199" w:rsidRPr="003B0E7C">
        <w:rPr>
          <w:noProof/>
        </w:rPr>
        <w:t xml:space="preserve"> w</w:t>
      </w:r>
      <w:r w:rsidR="00713199">
        <w:rPr>
          <w:noProof/>
        </w:rPr>
        <w:t> </w:t>
      </w:r>
      <w:r w:rsidR="00713199" w:rsidRPr="003B0E7C">
        <w:rPr>
          <w:noProof/>
        </w:rPr>
        <w:t>pań</w:t>
      </w:r>
      <w:r w:rsidRPr="003B0E7C">
        <w:rPr>
          <w:noProof/>
        </w:rPr>
        <w:t xml:space="preserve">stwach trzecich za pomocą alternatywnych środków. </w:t>
      </w:r>
      <w:bookmarkEnd w:id="3"/>
      <w:r w:rsidRPr="003B0E7C">
        <w:rPr>
          <w:noProof/>
        </w:rPr>
        <w:t>Podobnie przepis rozporządzenia Parlamentu Europejskiego</w:t>
      </w:r>
      <w:r w:rsidR="00713199" w:rsidRPr="003B0E7C">
        <w:rPr>
          <w:noProof/>
        </w:rPr>
        <w:t xml:space="preserve"> i</w:t>
      </w:r>
      <w:r w:rsidR="00713199">
        <w:rPr>
          <w:noProof/>
        </w:rPr>
        <w:t> </w:t>
      </w:r>
      <w:r w:rsidR="00713199" w:rsidRPr="003B0E7C">
        <w:rPr>
          <w:noProof/>
        </w:rPr>
        <w:t>Rad</w:t>
      </w:r>
      <w:r w:rsidRPr="003B0E7C">
        <w:rPr>
          <w:noProof/>
        </w:rPr>
        <w:t>y (UE) 2023/1542</w:t>
      </w:r>
      <w:r w:rsidRPr="003B0E7C">
        <w:rPr>
          <w:rStyle w:val="FootnoteReference"/>
          <w:rFonts w:eastAsia="Times New Roman"/>
          <w:noProof/>
        </w:rPr>
        <w:footnoteReference w:id="18"/>
      </w:r>
      <w:r w:rsidRPr="003B0E7C">
        <w:rPr>
          <w:noProof/>
        </w:rPr>
        <w:t>, który stanowi, że producenci baterii mający siedzibę</w:t>
      </w:r>
      <w:r w:rsidR="00713199" w:rsidRPr="003B0E7C">
        <w:rPr>
          <w:noProof/>
        </w:rPr>
        <w:t xml:space="preserve"> w</w:t>
      </w:r>
      <w:r w:rsidR="00713199">
        <w:rPr>
          <w:noProof/>
        </w:rPr>
        <w:t> </w:t>
      </w:r>
      <w:r w:rsidR="00713199" w:rsidRPr="003B0E7C">
        <w:rPr>
          <w:noProof/>
        </w:rPr>
        <w:t>Uni</w:t>
      </w:r>
      <w:r w:rsidRPr="003B0E7C">
        <w:rPr>
          <w:noProof/>
        </w:rPr>
        <w:t>i lub</w:t>
      </w:r>
      <w:r w:rsidR="00713199" w:rsidRPr="003B0E7C">
        <w:rPr>
          <w:noProof/>
        </w:rPr>
        <w:t xml:space="preserve"> w</w:t>
      </w:r>
      <w:r w:rsidR="00713199">
        <w:rPr>
          <w:noProof/>
        </w:rPr>
        <w:t> </w:t>
      </w:r>
      <w:r w:rsidR="00713199" w:rsidRPr="003B0E7C">
        <w:rPr>
          <w:noProof/>
        </w:rPr>
        <w:t>pań</w:t>
      </w:r>
      <w:r w:rsidRPr="003B0E7C">
        <w:rPr>
          <w:noProof/>
        </w:rPr>
        <w:t>stwach trzecich</w:t>
      </w:r>
      <w:r w:rsidR="00713199" w:rsidRPr="003B0E7C">
        <w:rPr>
          <w:noProof/>
        </w:rPr>
        <w:t xml:space="preserve"> i</w:t>
      </w:r>
      <w:r w:rsidR="00713199">
        <w:rPr>
          <w:noProof/>
        </w:rPr>
        <w:t> </w:t>
      </w:r>
      <w:r w:rsidR="00713199" w:rsidRPr="003B0E7C">
        <w:rPr>
          <w:noProof/>
        </w:rPr>
        <w:t>udo</w:t>
      </w:r>
      <w:r w:rsidRPr="003B0E7C">
        <w:rPr>
          <w:noProof/>
        </w:rPr>
        <w:t>stępniający baterie na terytorium państwa członkowskiego za pomocą umów zawieranych na odległość mają wyznaczyć upoważnionego przedstawiciela, powinien nadal obowiązywać</w:t>
      </w:r>
      <w:r w:rsidR="00713199" w:rsidRPr="003B0E7C">
        <w:rPr>
          <w:noProof/>
        </w:rPr>
        <w:t xml:space="preserve"> w</w:t>
      </w:r>
      <w:r w:rsidR="00713199">
        <w:rPr>
          <w:noProof/>
        </w:rPr>
        <w:t> </w:t>
      </w:r>
      <w:r w:rsidR="00713199" w:rsidRPr="003B0E7C">
        <w:rPr>
          <w:noProof/>
        </w:rPr>
        <w:t>zak</w:t>
      </w:r>
      <w:r w:rsidRPr="003B0E7C">
        <w:rPr>
          <w:noProof/>
        </w:rPr>
        <w:t>resie,</w:t>
      </w:r>
      <w:r w:rsidR="00713199" w:rsidRPr="003B0E7C">
        <w:rPr>
          <w:noProof/>
        </w:rPr>
        <w:t xml:space="preserve"> w</w:t>
      </w:r>
      <w:r w:rsidR="00713199">
        <w:rPr>
          <w:noProof/>
        </w:rPr>
        <w:t> </w:t>
      </w:r>
      <w:r w:rsidR="00713199" w:rsidRPr="003B0E7C">
        <w:rPr>
          <w:noProof/>
        </w:rPr>
        <w:t>jak</w:t>
      </w:r>
      <w:r w:rsidRPr="003B0E7C">
        <w:rPr>
          <w:noProof/>
        </w:rPr>
        <w:t>im dotyczy on producentów mających siedzibę</w:t>
      </w:r>
      <w:r w:rsidR="00713199" w:rsidRPr="003B0E7C">
        <w:rPr>
          <w:noProof/>
        </w:rPr>
        <w:t xml:space="preserve"> w</w:t>
      </w:r>
      <w:r w:rsidR="00713199">
        <w:rPr>
          <w:noProof/>
        </w:rPr>
        <w:t> </w:t>
      </w:r>
      <w:r w:rsidR="00713199" w:rsidRPr="003B0E7C">
        <w:rPr>
          <w:noProof/>
        </w:rPr>
        <w:t>pań</w:t>
      </w:r>
      <w:r w:rsidRPr="003B0E7C">
        <w:rPr>
          <w:noProof/>
        </w:rPr>
        <w:t>stwach trzecich. Państwa członkowskie powinny być jednak zobowiązane do zapewnienia identyfikowalności</w:t>
      </w:r>
      <w:r w:rsidR="00713199" w:rsidRPr="003B0E7C">
        <w:rPr>
          <w:noProof/>
        </w:rPr>
        <w:t xml:space="preserve"> i</w:t>
      </w:r>
      <w:r w:rsidR="00713199">
        <w:rPr>
          <w:noProof/>
        </w:rPr>
        <w:t> </w:t>
      </w:r>
      <w:r w:rsidR="00713199" w:rsidRPr="003B0E7C">
        <w:rPr>
          <w:noProof/>
        </w:rPr>
        <w:t>egz</w:t>
      </w:r>
      <w:r w:rsidRPr="003B0E7C">
        <w:rPr>
          <w:noProof/>
        </w:rPr>
        <w:t>ekwowania przepisów</w:t>
      </w:r>
      <w:r w:rsidR="00713199" w:rsidRPr="003B0E7C">
        <w:rPr>
          <w:noProof/>
        </w:rPr>
        <w:t xml:space="preserve"> w</w:t>
      </w:r>
      <w:r w:rsidR="00713199">
        <w:rPr>
          <w:noProof/>
        </w:rPr>
        <w:t> </w:t>
      </w:r>
      <w:r w:rsidR="00713199" w:rsidRPr="003B0E7C">
        <w:rPr>
          <w:noProof/>
        </w:rPr>
        <w:t>odn</w:t>
      </w:r>
      <w:r w:rsidRPr="003B0E7C">
        <w:rPr>
          <w:noProof/>
        </w:rPr>
        <w:t>iesieniu do producentów baterii mających siedzibę</w:t>
      </w:r>
      <w:r w:rsidR="00713199" w:rsidRPr="003B0E7C">
        <w:rPr>
          <w:noProof/>
        </w:rPr>
        <w:t xml:space="preserve"> w</w:t>
      </w:r>
      <w:r w:rsidR="00713199">
        <w:rPr>
          <w:noProof/>
        </w:rPr>
        <w:t> </w:t>
      </w:r>
      <w:r w:rsidR="00713199" w:rsidRPr="003B0E7C">
        <w:rPr>
          <w:noProof/>
        </w:rPr>
        <w:t>pań</w:t>
      </w:r>
      <w:r w:rsidRPr="003B0E7C">
        <w:rPr>
          <w:noProof/>
        </w:rPr>
        <w:t>stwach trzecich za pomocą alternatywnych środków.</w:t>
      </w:r>
    </w:p>
    <w:p w14:paraId="65981C69" w14:textId="79F489EB" w:rsidR="001B16F4" w:rsidRPr="003B0E7C" w:rsidRDefault="002B6765" w:rsidP="00EC1379">
      <w:pPr>
        <w:pStyle w:val="ManualConsidrant"/>
        <w:tabs>
          <w:tab w:val="num" w:pos="993"/>
        </w:tabs>
        <w:ind w:left="993"/>
        <w:rPr>
          <w:noProof/>
        </w:rPr>
      </w:pPr>
      <w:r>
        <w:rPr>
          <w:noProof/>
        </w:rPr>
        <w:t>(7)</w:t>
      </w:r>
      <w:r>
        <w:rPr>
          <w:noProof/>
        </w:rPr>
        <w:tab/>
      </w:r>
      <w:r w:rsidRPr="003B0E7C">
        <w:rPr>
          <w:noProof/>
        </w:rPr>
        <w:t>Przepis rozporządzenia (UE) 2023/1542, który nakłada obowiązek wyznaczenia upoważnionego przedstawiciela ds. rozszerzonej odpowiedzialności producenta na producentów mających siedzibę</w:t>
      </w:r>
      <w:r w:rsidR="00713199" w:rsidRPr="003B0E7C">
        <w:rPr>
          <w:noProof/>
        </w:rPr>
        <w:t xml:space="preserve"> w</w:t>
      </w:r>
      <w:r w:rsidR="00713199">
        <w:rPr>
          <w:noProof/>
        </w:rPr>
        <w:t> </w:t>
      </w:r>
      <w:r w:rsidR="00713199" w:rsidRPr="003B0E7C">
        <w:rPr>
          <w:noProof/>
        </w:rPr>
        <w:t>Uni</w:t>
      </w:r>
      <w:r w:rsidRPr="003B0E7C">
        <w:rPr>
          <w:noProof/>
        </w:rPr>
        <w:t>i</w:t>
      </w:r>
      <w:r w:rsidR="00713199" w:rsidRPr="003B0E7C">
        <w:rPr>
          <w:noProof/>
        </w:rPr>
        <w:t xml:space="preserve"> i</w:t>
      </w:r>
      <w:r w:rsidR="00713199">
        <w:rPr>
          <w:noProof/>
        </w:rPr>
        <w:t> </w:t>
      </w:r>
      <w:r w:rsidR="00713199" w:rsidRPr="003B0E7C">
        <w:rPr>
          <w:noProof/>
        </w:rPr>
        <w:t>spr</w:t>
      </w:r>
      <w:r w:rsidRPr="003B0E7C">
        <w:rPr>
          <w:noProof/>
        </w:rPr>
        <w:t>zedających baterie za pomocą umów zawieranych na odległość bezpośrednio użytkownikom końcowym</w:t>
      </w:r>
      <w:r w:rsidR="00713199" w:rsidRPr="003B0E7C">
        <w:rPr>
          <w:noProof/>
        </w:rPr>
        <w:t xml:space="preserve"> w</w:t>
      </w:r>
      <w:r w:rsidR="00713199">
        <w:rPr>
          <w:noProof/>
        </w:rPr>
        <w:t> </w:t>
      </w:r>
      <w:r w:rsidR="00713199" w:rsidRPr="003B0E7C">
        <w:rPr>
          <w:noProof/>
        </w:rPr>
        <w:t>inn</w:t>
      </w:r>
      <w:r w:rsidRPr="003B0E7C">
        <w:rPr>
          <w:noProof/>
        </w:rPr>
        <w:t>ym państwie członkowskim, należy zawiesić do dnia 1 stycznia 20</w:t>
      </w:r>
      <w:r w:rsidRPr="00713199">
        <w:rPr>
          <w:noProof/>
        </w:rPr>
        <w:t>35</w:t>
      </w:r>
      <w:r w:rsidR="00713199" w:rsidRPr="00713199">
        <w:rPr>
          <w:noProof/>
        </w:rPr>
        <w:t> </w:t>
      </w:r>
      <w:r w:rsidRPr="00713199">
        <w:rPr>
          <w:noProof/>
        </w:rPr>
        <w:t>r.</w:t>
      </w:r>
      <w:r w:rsidRPr="003B0E7C">
        <w:rPr>
          <w:noProof/>
        </w:rPr>
        <w:t> </w:t>
      </w:r>
    </w:p>
    <w:p w14:paraId="1786D83D" w14:textId="1390F49D" w:rsidR="001B16F4" w:rsidRPr="003B0E7C" w:rsidRDefault="00882A7F" w:rsidP="00EC1379">
      <w:pPr>
        <w:pStyle w:val="ManualConsidrant"/>
        <w:tabs>
          <w:tab w:val="num" w:pos="993"/>
        </w:tabs>
        <w:ind w:left="993"/>
        <w:rPr>
          <w:noProof/>
        </w:rPr>
      </w:pPr>
      <w:r>
        <w:rPr>
          <w:noProof/>
        </w:rPr>
        <w:t>(8)</w:t>
      </w:r>
      <w:r>
        <w:rPr>
          <w:noProof/>
        </w:rPr>
        <w:tab/>
      </w:r>
      <w:r w:rsidRPr="003B0E7C">
        <w:rPr>
          <w:noProof/>
        </w:rPr>
        <w:t>Przepis rozporządzenia (UE) 2025/40, który nakłada obowiązek wyznaczenia upoważnionego przedstawiciela ds. rozszerzonej odpowiedzialności producenta na producentów mających siedzibę</w:t>
      </w:r>
      <w:r w:rsidR="00713199" w:rsidRPr="003B0E7C">
        <w:rPr>
          <w:noProof/>
        </w:rPr>
        <w:t xml:space="preserve"> w</w:t>
      </w:r>
      <w:r w:rsidR="00713199">
        <w:rPr>
          <w:noProof/>
        </w:rPr>
        <w:t> </w:t>
      </w:r>
      <w:r w:rsidR="00713199" w:rsidRPr="003B0E7C">
        <w:rPr>
          <w:noProof/>
        </w:rPr>
        <w:t>Uni</w:t>
      </w:r>
      <w:r w:rsidRPr="003B0E7C">
        <w:rPr>
          <w:noProof/>
        </w:rPr>
        <w:t>i</w:t>
      </w:r>
      <w:r w:rsidR="00713199" w:rsidRPr="003B0E7C">
        <w:rPr>
          <w:noProof/>
        </w:rPr>
        <w:t xml:space="preserve"> i</w:t>
      </w:r>
      <w:r w:rsidR="00713199">
        <w:rPr>
          <w:noProof/>
        </w:rPr>
        <w:t> </w:t>
      </w:r>
      <w:r w:rsidR="00713199" w:rsidRPr="003B0E7C">
        <w:rPr>
          <w:noProof/>
        </w:rPr>
        <w:t>udo</w:t>
      </w:r>
      <w:r w:rsidRPr="003B0E7C">
        <w:rPr>
          <w:noProof/>
        </w:rPr>
        <w:t>stępniających po raz pierwszy opakowania lub produkty</w:t>
      </w:r>
      <w:r w:rsidR="00713199" w:rsidRPr="003B0E7C">
        <w:rPr>
          <w:noProof/>
        </w:rPr>
        <w:t xml:space="preserve"> w</w:t>
      </w:r>
      <w:r w:rsidR="00713199">
        <w:rPr>
          <w:noProof/>
        </w:rPr>
        <w:t> </w:t>
      </w:r>
      <w:r w:rsidR="00713199" w:rsidRPr="003B0E7C">
        <w:rPr>
          <w:noProof/>
        </w:rPr>
        <w:t>opa</w:t>
      </w:r>
      <w:r w:rsidRPr="003B0E7C">
        <w:rPr>
          <w:noProof/>
        </w:rPr>
        <w:t>kowaniu na terytorium innego państwa członkowskiego bezpośrednio użytkownikom końcowym, należy zawiesić do dnia 1 stycznia 20</w:t>
      </w:r>
      <w:r w:rsidRPr="00713199">
        <w:rPr>
          <w:noProof/>
        </w:rPr>
        <w:t>35</w:t>
      </w:r>
      <w:r w:rsidR="00713199" w:rsidRPr="00713199">
        <w:rPr>
          <w:noProof/>
        </w:rPr>
        <w:t> </w:t>
      </w:r>
      <w:r w:rsidRPr="00713199">
        <w:rPr>
          <w:noProof/>
        </w:rPr>
        <w:t>r.</w:t>
      </w:r>
      <w:r w:rsidRPr="003B0E7C">
        <w:rPr>
          <w:noProof/>
        </w:rPr>
        <w:t xml:space="preserve"> </w:t>
      </w:r>
    </w:p>
    <w:p w14:paraId="2B226BCF" w14:textId="397DABBD" w:rsidR="00EC1379" w:rsidRPr="003B0E7C" w:rsidRDefault="73ECF243" w:rsidP="00EC1379">
      <w:pPr>
        <w:pStyle w:val="ManualConsidrant"/>
        <w:tabs>
          <w:tab w:val="num" w:pos="993"/>
        </w:tabs>
        <w:ind w:left="993"/>
        <w:rPr>
          <w:noProof/>
        </w:rPr>
      </w:pPr>
      <w:r>
        <w:rPr>
          <w:noProof/>
        </w:rPr>
        <w:t>(9)</w:t>
      </w:r>
      <w:r>
        <w:rPr>
          <w:noProof/>
        </w:rPr>
        <w:tab/>
      </w:r>
      <w:r w:rsidRPr="003B0E7C">
        <w:rPr>
          <w:noProof/>
        </w:rPr>
        <w:t>Komisja przygotowuje wniosek ustawodawczy dotyczący kompleksowej reformy systemu rozszerzonej odpowiedzialności producenta. Oczekuje się, że Komisja przedłoży wniosek</w:t>
      </w:r>
      <w:r w:rsidR="00713199" w:rsidRPr="003B0E7C">
        <w:rPr>
          <w:noProof/>
        </w:rPr>
        <w:t xml:space="preserve"> w</w:t>
      </w:r>
      <w:r w:rsidR="00713199">
        <w:rPr>
          <w:noProof/>
        </w:rPr>
        <w:t> </w:t>
      </w:r>
      <w:r w:rsidR="00713199" w:rsidRPr="003B0E7C">
        <w:rPr>
          <w:noProof/>
        </w:rPr>
        <w:t>2</w:t>
      </w:r>
      <w:r w:rsidRPr="003B0E7C">
        <w:rPr>
          <w:noProof/>
        </w:rPr>
        <w:t>0</w:t>
      </w:r>
      <w:r w:rsidRPr="00713199">
        <w:rPr>
          <w:noProof/>
        </w:rPr>
        <w:t>26</w:t>
      </w:r>
      <w:r w:rsidR="00713199" w:rsidRPr="00713199">
        <w:rPr>
          <w:noProof/>
        </w:rPr>
        <w:t> </w:t>
      </w:r>
      <w:r w:rsidRPr="00713199">
        <w:rPr>
          <w:noProof/>
        </w:rPr>
        <w:t>r.</w:t>
      </w:r>
      <w:r w:rsidRPr="003B0E7C">
        <w:rPr>
          <w:noProof/>
        </w:rPr>
        <w:t>, zgodnie ze swoim programem prac. Wniosek ustawodawczy będzie podlegał zwykłej procedurze ustawodawczej,</w:t>
      </w:r>
      <w:r w:rsidR="00713199" w:rsidRPr="003B0E7C">
        <w:rPr>
          <w:noProof/>
        </w:rPr>
        <w:t xml:space="preserve"> a</w:t>
      </w:r>
      <w:r w:rsidR="00713199">
        <w:rPr>
          <w:noProof/>
        </w:rPr>
        <w:t> </w:t>
      </w:r>
      <w:r w:rsidR="00713199" w:rsidRPr="003B0E7C">
        <w:rPr>
          <w:noProof/>
        </w:rPr>
        <w:t>jeż</w:t>
      </w:r>
      <w:r w:rsidRPr="003B0E7C">
        <w:rPr>
          <w:noProof/>
        </w:rPr>
        <w:t>eli zostanie przyjęty przez Parlament Europejski</w:t>
      </w:r>
      <w:r w:rsidR="00713199" w:rsidRPr="003B0E7C">
        <w:rPr>
          <w:noProof/>
        </w:rPr>
        <w:t xml:space="preserve"> i</w:t>
      </w:r>
      <w:r w:rsidR="00713199">
        <w:rPr>
          <w:noProof/>
        </w:rPr>
        <w:t> </w:t>
      </w:r>
      <w:r w:rsidR="00713199" w:rsidRPr="003B0E7C">
        <w:rPr>
          <w:noProof/>
        </w:rPr>
        <w:t>Rad</w:t>
      </w:r>
      <w:r w:rsidRPr="003B0E7C">
        <w:rPr>
          <w:noProof/>
        </w:rPr>
        <w:t>ę, państwa członkowskie</w:t>
      </w:r>
      <w:r w:rsidR="00713199" w:rsidRPr="003B0E7C">
        <w:rPr>
          <w:noProof/>
        </w:rPr>
        <w:t xml:space="preserve"> i</w:t>
      </w:r>
      <w:r w:rsidR="00713199">
        <w:rPr>
          <w:noProof/>
        </w:rPr>
        <w:t> </w:t>
      </w:r>
      <w:r w:rsidR="00713199" w:rsidRPr="003B0E7C">
        <w:rPr>
          <w:noProof/>
        </w:rPr>
        <w:t>pro</w:t>
      </w:r>
      <w:r w:rsidRPr="003B0E7C">
        <w:rPr>
          <w:noProof/>
        </w:rPr>
        <w:t>ducenci będą musieli podjąć niezbędne środki</w:t>
      </w:r>
      <w:r w:rsidR="00713199" w:rsidRPr="003B0E7C">
        <w:rPr>
          <w:noProof/>
        </w:rPr>
        <w:t xml:space="preserve"> w</w:t>
      </w:r>
      <w:r w:rsidR="00713199">
        <w:rPr>
          <w:noProof/>
        </w:rPr>
        <w:t> </w:t>
      </w:r>
      <w:r w:rsidR="00713199" w:rsidRPr="003B0E7C">
        <w:rPr>
          <w:noProof/>
        </w:rPr>
        <w:t>cel</w:t>
      </w:r>
      <w:r w:rsidRPr="003B0E7C">
        <w:rPr>
          <w:noProof/>
        </w:rPr>
        <w:t>u dostosowania swoich środków regulacyjnych</w:t>
      </w:r>
      <w:r w:rsidR="00713199" w:rsidRPr="003B0E7C">
        <w:rPr>
          <w:noProof/>
        </w:rPr>
        <w:t xml:space="preserve"> i</w:t>
      </w:r>
      <w:r w:rsidR="00713199">
        <w:rPr>
          <w:noProof/>
        </w:rPr>
        <w:t> </w:t>
      </w:r>
      <w:r w:rsidR="00713199" w:rsidRPr="003B0E7C">
        <w:rPr>
          <w:noProof/>
        </w:rPr>
        <w:t>org</w:t>
      </w:r>
      <w:r w:rsidRPr="003B0E7C">
        <w:rPr>
          <w:noProof/>
        </w:rPr>
        <w:t>anizacyjnych dotyczących rozszerzonej odpowiedzialności producenta oraz postępowania</w:t>
      </w:r>
      <w:r w:rsidR="00713199" w:rsidRPr="003B0E7C">
        <w:rPr>
          <w:noProof/>
        </w:rPr>
        <w:t xml:space="preserve"> w</w:t>
      </w:r>
      <w:r w:rsidR="00713199">
        <w:rPr>
          <w:noProof/>
        </w:rPr>
        <w:t> </w:t>
      </w:r>
      <w:r w:rsidR="00713199" w:rsidRPr="003B0E7C">
        <w:rPr>
          <w:noProof/>
        </w:rPr>
        <w:t>tym</w:t>
      </w:r>
      <w:r w:rsidRPr="003B0E7C">
        <w:rPr>
          <w:noProof/>
        </w:rPr>
        <w:t xml:space="preserve"> zakresie do nowych przepisów. </w:t>
      </w:r>
    </w:p>
    <w:p w14:paraId="0DDDB799" w14:textId="6AD7F226" w:rsidR="00D97EF2" w:rsidRPr="003B0E7C" w:rsidRDefault="00414A7F" w:rsidP="00414A7F">
      <w:pPr>
        <w:pStyle w:val="ManualConsidrant"/>
        <w:tabs>
          <w:tab w:val="num" w:pos="993"/>
        </w:tabs>
        <w:ind w:left="993"/>
        <w:rPr>
          <w:noProof/>
        </w:rPr>
      </w:pPr>
      <w:r>
        <w:rPr>
          <w:noProof/>
        </w:rPr>
        <w:t>(10)</w:t>
      </w:r>
      <w:r>
        <w:rPr>
          <w:noProof/>
        </w:rPr>
        <w:tab/>
      </w:r>
      <w:r w:rsidRPr="003B0E7C">
        <w:rPr>
          <w:noProof/>
        </w:rPr>
        <w:t>Zawieszenie stosowania wymogu wyznaczenia przez producentów baterii</w:t>
      </w:r>
      <w:r w:rsidR="00713199" w:rsidRPr="003B0E7C">
        <w:rPr>
          <w:noProof/>
        </w:rPr>
        <w:t xml:space="preserve"> i</w:t>
      </w:r>
      <w:r w:rsidR="00713199">
        <w:rPr>
          <w:noProof/>
        </w:rPr>
        <w:t> </w:t>
      </w:r>
      <w:r w:rsidR="00713199" w:rsidRPr="003B0E7C">
        <w:rPr>
          <w:noProof/>
        </w:rPr>
        <w:t>pro</w:t>
      </w:r>
      <w:r w:rsidRPr="003B0E7C">
        <w:rPr>
          <w:noProof/>
        </w:rPr>
        <w:t>ducentów opakowań mających siedzibę</w:t>
      </w:r>
      <w:r w:rsidR="00713199" w:rsidRPr="003B0E7C">
        <w:rPr>
          <w:noProof/>
        </w:rPr>
        <w:t xml:space="preserve"> w</w:t>
      </w:r>
      <w:r w:rsidR="00713199">
        <w:rPr>
          <w:noProof/>
        </w:rPr>
        <w:t> </w:t>
      </w:r>
      <w:r w:rsidR="00713199" w:rsidRPr="003B0E7C">
        <w:rPr>
          <w:noProof/>
        </w:rPr>
        <w:t>jed</w:t>
      </w:r>
      <w:r w:rsidRPr="003B0E7C">
        <w:rPr>
          <w:noProof/>
        </w:rPr>
        <w:t>nym</w:t>
      </w:r>
      <w:r w:rsidR="00713199" w:rsidRPr="003B0E7C">
        <w:rPr>
          <w:noProof/>
        </w:rPr>
        <w:t xml:space="preserve"> z</w:t>
      </w:r>
      <w:r w:rsidR="00713199">
        <w:rPr>
          <w:noProof/>
        </w:rPr>
        <w:t> </w:t>
      </w:r>
      <w:r w:rsidR="00713199" w:rsidRPr="003B0E7C">
        <w:rPr>
          <w:noProof/>
        </w:rPr>
        <w:t>pań</w:t>
      </w:r>
      <w:r w:rsidRPr="003B0E7C">
        <w:rPr>
          <w:noProof/>
        </w:rPr>
        <w:t>stw członkowskich upoważnionych przedstawicieli ds. rozszerzonej odpowiedzialności producenta przy udostępnianiu baterii lub opakowań lub produktów</w:t>
      </w:r>
      <w:r w:rsidR="00713199" w:rsidRPr="003B0E7C">
        <w:rPr>
          <w:noProof/>
        </w:rPr>
        <w:t xml:space="preserve"> w</w:t>
      </w:r>
      <w:r w:rsidR="00713199">
        <w:rPr>
          <w:noProof/>
        </w:rPr>
        <w:t> </w:t>
      </w:r>
      <w:r w:rsidR="00713199" w:rsidRPr="003B0E7C">
        <w:rPr>
          <w:noProof/>
        </w:rPr>
        <w:t>opa</w:t>
      </w:r>
      <w:r w:rsidRPr="003B0E7C">
        <w:rPr>
          <w:noProof/>
        </w:rPr>
        <w:t>kowaniu</w:t>
      </w:r>
      <w:r w:rsidR="00713199" w:rsidRPr="003B0E7C">
        <w:rPr>
          <w:noProof/>
        </w:rPr>
        <w:t xml:space="preserve"> w</w:t>
      </w:r>
      <w:r w:rsidR="00713199">
        <w:rPr>
          <w:noProof/>
        </w:rPr>
        <w:t> </w:t>
      </w:r>
      <w:r w:rsidR="00713199" w:rsidRPr="003B0E7C">
        <w:rPr>
          <w:noProof/>
        </w:rPr>
        <w:t>inn</w:t>
      </w:r>
      <w:r w:rsidRPr="003B0E7C">
        <w:rPr>
          <w:noProof/>
        </w:rPr>
        <w:t>ym państwie członkowskim służy jako środek wstępny mający na celu natychmiastowe zmniejszenie obciążeń dla producentów, co ma utorować drogę do wdrożenia kompleksowej reformy systemu rozszerzonej odpowiedzialności producenta.</w:t>
      </w:r>
    </w:p>
    <w:p w14:paraId="1213A392" w14:textId="6BA043E6" w:rsidR="00D97EF2" w:rsidRPr="003B0E7C" w:rsidRDefault="00D97EF2" w:rsidP="00454B1F">
      <w:pPr>
        <w:pStyle w:val="ManualConsidrant"/>
        <w:rPr>
          <w:noProof/>
        </w:rPr>
      </w:pPr>
      <w:r>
        <w:rPr>
          <w:noProof/>
        </w:rPr>
        <w:t>(11)</w:t>
      </w:r>
      <w:r>
        <w:rPr>
          <w:noProof/>
        </w:rPr>
        <w:tab/>
      </w:r>
      <w:r w:rsidRPr="003B0E7C">
        <w:rPr>
          <w:noProof/>
        </w:rPr>
        <w:t>Ponieważ cele niniejszego rozporządzenia, mianowicie zapewnienie producentom mającym siedzibę</w:t>
      </w:r>
      <w:r w:rsidR="00713199" w:rsidRPr="003B0E7C">
        <w:rPr>
          <w:noProof/>
        </w:rPr>
        <w:t xml:space="preserve"> w</w:t>
      </w:r>
      <w:r w:rsidR="00713199">
        <w:rPr>
          <w:noProof/>
        </w:rPr>
        <w:t> </w:t>
      </w:r>
      <w:r w:rsidR="00713199" w:rsidRPr="003B0E7C">
        <w:rPr>
          <w:noProof/>
        </w:rPr>
        <w:t>Uni</w:t>
      </w:r>
      <w:r w:rsidRPr="003B0E7C">
        <w:rPr>
          <w:noProof/>
        </w:rPr>
        <w:t>i elastyczności</w:t>
      </w:r>
      <w:r w:rsidR="00713199" w:rsidRPr="003B0E7C">
        <w:rPr>
          <w:noProof/>
        </w:rPr>
        <w:t xml:space="preserve"> w</w:t>
      </w:r>
      <w:r w:rsidR="00713199">
        <w:rPr>
          <w:noProof/>
        </w:rPr>
        <w:t> </w:t>
      </w:r>
      <w:r w:rsidR="00713199" w:rsidRPr="003B0E7C">
        <w:rPr>
          <w:noProof/>
        </w:rPr>
        <w:t>kwe</w:t>
      </w:r>
      <w:r w:rsidRPr="003B0E7C">
        <w:rPr>
          <w:noProof/>
        </w:rPr>
        <w:t>stii wyznaczenia upoważnionego przedstawiciela ds. rozszerzonej odpowiedzialności producenta, nie mogą zostać</w:t>
      </w:r>
      <w:r w:rsidR="00713199" w:rsidRPr="003B0E7C">
        <w:rPr>
          <w:noProof/>
        </w:rPr>
        <w:t xml:space="preserve"> w</w:t>
      </w:r>
      <w:r w:rsidR="00713199">
        <w:rPr>
          <w:noProof/>
        </w:rPr>
        <w:t> </w:t>
      </w:r>
      <w:r w:rsidR="00713199" w:rsidRPr="003B0E7C">
        <w:rPr>
          <w:noProof/>
        </w:rPr>
        <w:t>wys</w:t>
      </w:r>
      <w:r w:rsidRPr="003B0E7C">
        <w:rPr>
          <w:noProof/>
        </w:rPr>
        <w:t>tarczającym stopniu osiągnięte przez państwa członkowskie, natomiast</w:t>
      </w:r>
      <w:r w:rsidR="00713199" w:rsidRPr="003B0E7C">
        <w:rPr>
          <w:noProof/>
        </w:rPr>
        <w:t xml:space="preserve"> z</w:t>
      </w:r>
      <w:r w:rsidR="00713199">
        <w:rPr>
          <w:noProof/>
        </w:rPr>
        <w:t> </w:t>
      </w:r>
      <w:r w:rsidR="00713199" w:rsidRPr="003B0E7C">
        <w:rPr>
          <w:noProof/>
        </w:rPr>
        <w:t>uwa</w:t>
      </w:r>
      <w:r w:rsidRPr="003B0E7C">
        <w:rPr>
          <w:noProof/>
        </w:rPr>
        <w:t>gi na rozmiary</w:t>
      </w:r>
      <w:r w:rsidR="00713199" w:rsidRPr="003B0E7C">
        <w:rPr>
          <w:noProof/>
        </w:rPr>
        <w:t xml:space="preserve"> i</w:t>
      </w:r>
      <w:r w:rsidR="00713199">
        <w:rPr>
          <w:noProof/>
        </w:rPr>
        <w:t> </w:t>
      </w:r>
      <w:r w:rsidR="00713199" w:rsidRPr="003B0E7C">
        <w:rPr>
          <w:noProof/>
        </w:rPr>
        <w:t>sku</w:t>
      </w:r>
      <w:r w:rsidRPr="003B0E7C">
        <w:rPr>
          <w:noProof/>
        </w:rPr>
        <w:t>tki działania mogą zostać lepiej osiągnięte na poziomie Unii, może ona podjąć działania zgodnie</w:t>
      </w:r>
      <w:r w:rsidR="00713199" w:rsidRPr="003B0E7C">
        <w:rPr>
          <w:noProof/>
        </w:rPr>
        <w:t xml:space="preserve"> z</w:t>
      </w:r>
      <w:r w:rsidR="00713199">
        <w:rPr>
          <w:noProof/>
        </w:rPr>
        <w:t> </w:t>
      </w:r>
      <w:r w:rsidR="00713199" w:rsidRPr="003B0E7C">
        <w:rPr>
          <w:noProof/>
        </w:rPr>
        <w:t>zas</w:t>
      </w:r>
      <w:r w:rsidRPr="003B0E7C">
        <w:rPr>
          <w:noProof/>
        </w:rPr>
        <w:t>adą pomocniczości określoną</w:t>
      </w:r>
      <w:r w:rsidR="00713199" w:rsidRPr="003B0E7C">
        <w:rPr>
          <w:noProof/>
        </w:rPr>
        <w:t xml:space="preserve"> w</w:t>
      </w:r>
      <w:r w:rsidR="00713199">
        <w:rPr>
          <w:noProof/>
        </w:rPr>
        <w:t> </w:t>
      </w:r>
      <w:r w:rsidR="00713199" w:rsidRPr="00713199">
        <w:rPr>
          <w:noProof/>
        </w:rPr>
        <w:t>art</w:t>
      </w:r>
      <w:r w:rsidRPr="00713199">
        <w:rPr>
          <w:noProof/>
        </w:rPr>
        <w:t>.</w:t>
      </w:r>
      <w:r w:rsidR="00713199" w:rsidRPr="00713199">
        <w:rPr>
          <w:noProof/>
        </w:rPr>
        <w:t> </w:t>
      </w:r>
      <w:r w:rsidRPr="00713199">
        <w:rPr>
          <w:noProof/>
        </w:rPr>
        <w:t>5</w:t>
      </w:r>
      <w:r w:rsidRPr="003B0E7C">
        <w:rPr>
          <w:noProof/>
        </w:rPr>
        <w:t xml:space="preserve"> Traktatu</w:t>
      </w:r>
      <w:r w:rsidR="00713199" w:rsidRPr="003B0E7C">
        <w:rPr>
          <w:noProof/>
        </w:rPr>
        <w:t xml:space="preserve"> o</w:t>
      </w:r>
      <w:r w:rsidR="00713199">
        <w:rPr>
          <w:noProof/>
        </w:rPr>
        <w:t> </w:t>
      </w:r>
      <w:r w:rsidR="00713199" w:rsidRPr="003B0E7C">
        <w:rPr>
          <w:noProof/>
        </w:rPr>
        <w:t>Uni</w:t>
      </w:r>
      <w:r w:rsidRPr="003B0E7C">
        <w:rPr>
          <w:noProof/>
        </w:rPr>
        <w:t>i Europejskiej. Zgodnie</w:t>
      </w:r>
      <w:r w:rsidR="00713199" w:rsidRPr="003B0E7C">
        <w:rPr>
          <w:noProof/>
        </w:rPr>
        <w:t xml:space="preserve"> z</w:t>
      </w:r>
      <w:r w:rsidR="00713199">
        <w:rPr>
          <w:noProof/>
        </w:rPr>
        <w:t> </w:t>
      </w:r>
      <w:r w:rsidR="00713199" w:rsidRPr="003B0E7C">
        <w:rPr>
          <w:noProof/>
        </w:rPr>
        <w:t>zas</w:t>
      </w:r>
      <w:r w:rsidRPr="003B0E7C">
        <w:rPr>
          <w:noProof/>
        </w:rPr>
        <w:t>adą proporcjonalności określoną</w:t>
      </w:r>
      <w:r w:rsidR="00713199" w:rsidRPr="003B0E7C">
        <w:rPr>
          <w:noProof/>
        </w:rPr>
        <w:t xml:space="preserve"> w</w:t>
      </w:r>
      <w:r w:rsidR="00713199">
        <w:rPr>
          <w:noProof/>
        </w:rPr>
        <w:t> </w:t>
      </w:r>
      <w:r w:rsidR="00713199" w:rsidRPr="003B0E7C">
        <w:rPr>
          <w:noProof/>
        </w:rPr>
        <w:t>tym</w:t>
      </w:r>
      <w:r w:rsidRPr="003B0E7C">
        <w:rPr>
          <w:noProof/>
        </w:rPr>
        <w:t xml:space="preserve"> artykule, niniejsze rozporządzenie nie wykracza poza to, co jest konieczne do osiągnięcia tych celów,</w:t>
      </w:r>
    </w:p>
    <w:p w14:paraId="1998F1BF" w14:textId="77777777" w:rsidR="005A17EC" w:rsidRPr="003B0E7C" w:rsidRDefault="005A17EC" w:rsidP="0063684F">
      <w:pPr>
        <w:pStyle w:val="Formuledadoption"/>
        <w:rPr>
          <w:noProof/>
        </w:rPr>
      </w:pPr>
      <w:r w:rsidRPr="003B0E7C">
        <w:rPr>
          <w:noProof/>
        </w:rPr>
        <w:t>PRZYJMUJĄ NINIEJSZE ROZPORZĄDZENIE:</w:t>
      </w:r>
    </w:p>
    <w:p w14:paraId="1B7EEE07" w14:textId="77777777" w:rsidR="00112104" w:rsidRPr="003B0E7C" w:rsidRDefault="00112104" w:rsidP="00112104">
      <w:pPr>
        <w:pStyle w:val="Titrearticle"/>
        <w:rPr>
          <w:noProof/>
        </w:rPr>
      </w:pPr>
      <w:r w:rsidRPr="003B0E7C">
        <w:rPr>
          <w:noProof/>
        </w:rPr>
        <w:t>Artykuł 1</w:t>
      </w:r>
    </w:p>
    <w:p w14:paraId="6F7E3A83" w14:textId="4CA398B3" w:rsidR="6E5057F3" w:rsidRPr="003B0E7C" w:rsidRDefault="6E5057F3" w:rsidP="6E264184">
      <w:pPr>
        <w:jc w:val="center"/>
        <w:rPr>
          <w:i/>
          <w:iCs/>
          <w:noProof/>
        </w:rPr>
      </w:pPr>
      <w:r w:rsidRPr="003B0E7C">
        <w:rPr>
          <w:i/>
          <w:noProof/>
        </w:rPr>
        <w:t xml:space="preserve">Zawieszenie stosowania </w:t>
      </w:r>
      <w:r w:rsidRPr="00713199">
        <w:rPr>
          <w:i/>
          <w:noProof/>
        </w:rPr>
        <w:t>art.</w:t>
      </w:r>
      <w:r w:rsidR="00713199" w:rsidRPr="00713199">
        <w:rPr>
          <w:i/>
          <w:noProof/>
        </w:rPr>
        <w:t> </w:t>
      </w:r>
      <w:r w:rsidRPr="00713199">
        <w:rPr>
          <w:i/>
          <w:noProof/>
        </w:rPr>
        <w:t>5</w:t>
      </w:r>
      <w:r w:rsidRPr="003B0E7C">
        <w:rPr>
          <w:i/>
          <w:noProof/>
        </w:rPr>
        <w:t xml:space="preserve">6 </w:t>
      </w:r>
      <w:r w:rsidRPr="00713199">
        <w:rPr>
          <w:i/>
          <w:noProof/>
        </w:rPr>
        <w:t>ust.</w:t>
      </w:r>
      <w:r w:rsidR="00713199" w:rsidRPr="00713199">
        <w:rPr>
          <w:i/>
          <w:noProof/>
        </w:rPr>
        <w:t> </w:t>
      </w:r>
      <w:r w:rsidRPr="00713199">
        <w:rPr>
          <w:i/>
          <w:noProof/>
        </w:rPr>
        <w:t>3</w:t>
      </w:r>
      <w:r w:rsidRPr="003B0E7C">
        <w:rPr>
          <w:i/>
          <w:noProof/>
        </w:rPr>
        <w:t xml:space="preserve"> rozporządzenia (UE) 2023/1542</w:t>
      </w:r>
    </w:p>
    <w:p w14:paraId="5897A7BA" w14:textId="1ED9EA64" w:rsidR="00112104" w:rsidRPr="003B0E7C" w:rsidRDefault="00112104" w:rsidP="006B0A8C">
      <w:pPr>
        <w:rPr>
          <w:noProof/>
        </w:rPr>
      </w:pPr>
      <w:r w:rsidRPr="003B0E7C">
        <w:rPr>
          <w:noProof/>
        </w:rPr>
        <w:t xml:space="preserve">Stosowanie </w:t>
      </w:r>
      <w:r w:rsidRPr="00713199">
        <w:rPr>
          <w:noProof/>
        </w:rPr>
        <w:t>art.</w:t>
      </w:r>
      <w:r w:rsidR="00713199" w:rsidRPr="00713199">
        <w:rPr>
          <w:noProof/>
        </w:rPr>
        <w:t> </w:t>
      </w:r>
      <w:r w:rsidRPr="00713199">
        <w:rPr>
          <w:noProof/>
        </w:rPr>
        <w:t>5</w:t>
      </w:r>
      <w:r w:rsidRPr="003B0E7C">
        <w:rPr>
          <w:noProof/>
        </w:rPr>
        <w:t xml:space="preserve">6 </w:t>
      </w:r>
      <w:r w:rsidRPr="00713199">
        <w:rPr>
          <w:noProof/>
        </w:rPr>
        <w:t>ust.</w:t>
      </w:r>
      <w:r w:rsidR="00713199" w:rsidRPr="00713199">
        <w:rPr>
          <w:noProof/>
        </w:rPr>
        <w:t> </w:t>
      </w:r>
      <w:r w:rsidRPr="00713199">
        <w:rPr>
          <w:noProof/>
        </w:rPr>
        <w:t>3</w:t>
      </w:r>
      <w:r w:rsidRPr="003B0E7C">
        <w:rPr>
          <w:noProof/>
        </w:rPr>
        <w:t xml:space="preserve"> rozporządzenia (UE) 2023/1542 zawiesza się do dnia 1 stycznia 20</w:t>
      </w:r>
      <w:r w:rsidRPr="00713199">
        <w:rPr>
          <w:noProof/>
        </w:rPr>
        <w:t>35</w:t>
      </w:r>
      <w:r w:rsidR="00713199" w:rsidRPr="00713199">
        <w:rPr>
          <w:noProof/>
        </w:rPr>
        <w:t> </w:t>
      </w:r>
      <w:r w:rsidRPr="00713199">
        <w:rPr>
          <w:noProof/>
        </w:rPr>
        <w:t>r.</w:t>
      </w:r>
      <w:r w:rsidRPr="003B0E7C">
        <w:rPr>
          <w:noProof/>
        </w:rPr>
        <w:t> </w:t>
      </w:r>
    </w:p>
    <w:p w14:paraId="690B6914" w14:textId="0343FE46" w:rsidR="000149CB" w:rsidRPr="003B0E7C" w:rsidRDefault="000149CB" w:rsidP="006B0A8C">
      <w:pPr>
        <w:rPr>
          <w:noProof/>
        </w:rPr>
      </w:pPr>
      <w:r w:rsidRPr="003B0E7C">
        <w:rPr>
          <w:noProof/>
        </w:rPr>
        <w:t>Jeżeli chodzi</w:t>
      </w:r>
      <w:r w:rsidR="00713199" w:rsidRPr="003B0E7C">
        <w:rPr>
          <w:noProof/>
        </w:rPr>
        <w:t xml:space="preserve"> o</w:t>
      </w:r>
      <w:r w:rsidR="00713199">
        <w:rPr>
          <w:noProof/>
        </w:rPr>
        <w:t> </w:t>
      </w:r>
      <w:r w:rsidR="00713199" w:rsidRPr="003B0E7C">
        <w:rPr>
          <w:noProof/>
        </w:rPr>
        <w:t>pro</w:t>
      </w:r>
      <w:r w:rsidRPr="003B0E7C">
        <w:rPr>
          <w:noProof/>
        </w:rPr>
        <w:t>ducentów baterii mających siedzibę</w:t>
      </w:r>
      <w:r w:rsidR="00713199" w:rsidRPr="003B0E7C">
        <w:rPr>
          <w:noProof/>
        </w:rPr>
        <w:t xml:space="preserve"> w</w:t>
      </w:r>
      <w:r w:rsidR="00713199">
        <w:rPr>
          <w:noProof/>
        </w:rPr>
        <w:t> </w:t>
      </w:r>
      <w:r w:rsidR="00713199" w:rsidRPr="003B0E7C">
        <w:rPr>
          <w:noProof/>
        </w:rPr>
        <w:t>pań</w:t>
      </w:r>
      <w:r w:rsidRPr="003B0E7C">
        <w:rPr>
          <w:noProof/>
        </w:rPr>
        <w:t>stwach trzecich,</w:t>
      </w:r>
      <w:r w:rsidR="00713199" w:rsidRPr="003B0E7C">
        <w:rPr>
          <w:noProof/>
        </w:rPr>
        <w:t xml:space="preserve"> w</w:t>
      </w:r>
      <w:r w:rsidR="00713199">
        <w:rPr>
          <w:noProof/>
        </w:rPr>
        <w:t> </w:t>
      </w:r>
      <w:r w:rsidR="00713199" w:rsidRPr="003B0E7C">
        <w:rPr>
          <w:noProof/>
        </w:rPr>
        <w:t>prz</w:t>
      </w:r>
      <w:r w:rsidRPr="003B0E7C">
        <w:rPr>
          <w:noProof/>
        </w:rPr>
        <w:t>ypadku gdy państwa członkowskie nie wymagają wyznaczenia upoważnionego przedstawiciela ds. rozszerzonej odpowiedzialności producenta, zapewniają one identyfikowalność</w:t>
      </w:r>
      <w:r w:rsidR="00713199" w:rsidRPr="003B0E7C">
        <w:rPr>
          <w:noProof/>
        </w:rPr>
        <w:t xml:space="preserve"> i</w:t>
      </w:r>
      <w:r w:rsidR="00713199">
        <w:rPr>
          <w:noProof/>
        </w:rPr>
        <w:t> </w:t>
      </w:r>
      <w:r w:rsidR="00713199" w:rsidRPr="003B0E7C">
        <w:rPr>
          <w:noProof/>
        </w:rPr>
        <w:t>egz</w:t>
      </w:r>
      <w:r w:rsidRPr="003B0E7C">
        <w:rPr>
          <w:noProof/>
        </w:rPr>
        <w:t>ekwowanie przepisów</w:t>
      </w:r>
      <w:r w:rsidR="00713199" w:rsidRPr="003B0E7C">
        <w:rPr>
          <w:noProof/>
        </w:rPr>
        <w:t xml:space="preserve"> w</w:t>
      </w:r>
      <w:r w:rsidR="00713199">
        <w:rPr>
          <w:noProof/>
        </w:rPr>
        <w:t> </w:t>
      </w:r>
      <w:r w:rsidR="00713199" w:rsidRPr="003B0E7C">
        <w:rPr>
          <w:noProof/>
        </w:rPr>
        <w:t>odn</w:t>
      </w:r>
      <w:r w:rsidRPr="003B0E7C">
        <w:rPr>
          <w:noProof/>
        </w:rPr>
        <w:t>iesieniu do producentów baterii mających siedzibę</w:t>
      </w:r>
      <w:r w:rsidR="00713199" w:rsidRPr="003B0E7C">
        <w:rPr>
          <w:noProof/>
        </w:rPr>
        <w:t xml:space="preserve"> w</w:t>
      </w:r>
      <w:r w:rsidR="00713199">
        <w:rPr>
          <w:noProof/>
        </w:rPr>
        <w:t> </w:t>
      </w:r>
      <w:r w:rsidR="00713199" w:rsidRPr="003B0E7C">
        <w:rPr>
          <w:noProof/>
        </w:rPr>
        <w:t>pań</w:t>
      </w:r>
      <w:r w:rsidRPr="003B0E7C">
        <w:rPr>
          <w:noProof/>
        </w:rPr>
        <w:t>stwach trzecich za pomocą alternatywnych środków.</w:t>
      </w:r>
    </w:p>
    <w:p w14:paraId="4D0A7964" w14:textId="77777777" w:rsidR="00882A7F" w:rsidRPr="003B0E7C" w:rsidRDefault="00882A7F" w:rsidP="00882A7F">
      <w:pPr>
        <w:pStyle w:val="Titrearticle"/>
        <w:rPr>
          <w:noProof/>
        </w:rPr>
      </w:pPr>
      <w:r w:rsidRPr="003B0E7C">
        <w:rPr>
          <w:noProof/>
        </w:rPr>
        <w:t>Artykuł 2</w:t>
      </w:r>
    </w:p>
    <w:p w14:paraId="25DFBD9B" w14:textId="77777777" w:rsidR="020D9CEB" w:rsidRPr="003B0E7C" w:rsidRDefault="020D9CEB" w:rsidP="6E264184">
      <w:pPr>
        <w:jc w:val="center"/>
        <w:rPr>
          <w:i/>
          <w:iCs/>
          <w:noProof/>
        </w:rPr>
      </w:pPr>
      <w:r w:rsidRPr="003B0E7C">
        <w:rPr>
          <w:i/>
          <w:noProof/>
        </w:rPr>
        <w:t>Zawieszenie stosowania art. 45 ust. 3 rozporządzenia (UE) 2025/40</w:t>
      </w:r>
    </w:p>
    <w:p w14:paraId="1379B9B4" w14:textId="1B4BD2CA" w:rsidR="00882A7F" w:rsidRPr="003B0E7C" w:rsidRDefault="00882A7F" w:rsidP="00882A7F">
      <w:pPr>
        <w:rPr>
          <w:noProof/>
        </w:rPr>
      </w:pPr>
      <w:r w:rsidRPr="003B0E7C">
        <w:rPr>
          <w:noProof/>
        </w:rPr>
        <w:t xml:space="preserve">Stosowanie </w:t>
      </w:r>
      <w:r w:rsidRPr="00713199">
        <w:rPr>
          <w:noProof/>
        </w:rPr>
        <w:t>art.</w:t>
      </w:r>
      <w:r w:rsidR="00713199" w:rsidRPr="00713199">
        <w:rPr>
          <w:noProof/>
        </w:rPr>
        <w:t> </w:t>
      </w:r>
      <w:r w:rsidRPr="00713199">
        <w:rPr>
          <w:noProof/>
        </w:rPr>
        <w:t>4</w:t>
      </w:r>
      <w:r w:rsidRPr="003B0E7C">
        <w:rPr>
          <w:noProof/>
        </w:rPr>
        <w:t xml:space="preserve">5 </w:t>
      </w:r>
      <w:r w:rsidRPr="00713199">
        <w:rPr>
          <w:noProof/>
        </w:rPr>
        <w:t>ust.</w:t>
      </w:r>
      <w:r w:rsidR="00713199" w:rsidRPr="00713199">
        <w:rPr>
          <w:noProof/>
        </w:rPr>
        <w:t> </w:t>
      </w:r>
      <w:r w:rsidRPr="00713199">
        <w:rPr>
          <w:noProof/>
        </w:rPr>
        <w:t>3</w:t>
      </w:r>
      <w:r w:rsidRPr="003B0E7C">
        <w:rPr>
          <w:noProof/>
        </w:rPr>
        <w:t xml:space="preserve"> rozporządzenia (UE) 2025/40 zawiesza się do dnia 1 stycznia 20</w:t>
      </w:r>
      <w:r w:rsidRPr="00713199">
        <w:rPr>
          <w:noProof/>
        </w:rPr>
        <w:t>35</w:t>
      </w:r>
      <w:r w:rsidR="00713199" w:rsidRPr="00713199">
        <w:rPr>
          <w:noProof/>
        </w:rPr>
        <w:t> </w:t>
      </w:r>
      <w:r w:rsidRPr="00713199">
        <w:rPr>
          <w:noProof/>
        </w:rPr>
        <w:t>r.</w:t>
      </w:r>
    </w:p>
    <w:p w14:paraId="3FD5F26D" w14:textId="357B609D" w:rsidR="00112104" w:rsidRPr="003B0E7C" w:rsidRDefault="000149CB" w:rsidP="006B0A8C">
      <w:pPr>
        <w:rPr>
          <w:noProof/>
        </w:rPr>
      </w:pPr>
      <w:r w:rsidRPr="003B0E7C">
        <w:rPr>
          <w:noProof/>
        </w:rPr>
        <w:t>Państwa członkowskie mogą postanowić, że producenci mający siedzibę</w:t>
      </w:r>
      <w:r w:rsidR="00713199" w:rsidRPr="003B0E7C">
        <w:rPr>
          <w:noProof/>
        </w:rPr>
        <w:t xml:space="preserve"> w</w:t>
      </w:r>
      <w:r w:rsidR="00713199">
        <w:rPr>
          <w:noProof/>
        </w:rPr>
        <w:t> </w:t>
      </w:r>
      <w:r w:rsidR="00713199" w:rsidRPr="003B0E7C">
        <w:rPr>
          <w:noProof/>
        </w:rPr>
        <w:t>pań</w:t>
      </w:r>
      <w:r w:rsidRPr="003B0E7C">
        <w:rPr>
          <w:noProof/>
        </w:rPr>
        <w:t>stwach trzecich przy pierwszym udostępnianiu opakowań lub produktów</w:t>
      </w:r>
      <w:r w:rsidR="00713199" w:rsidRPr="003B0E7C">
        <w:rPr>
          <w:noProof/>
        </w:rPr>
        <w:t xml:space="preserve"> w</w:t>
      </w:r>
      <w:r w:rsidR="00713199">
        <w:rPr>
          <w:noProof/>
        </w:rPr>
        <w:t> </w:t>
      </w:r>
      <w:r w:rsidR="00713199" w:rsidRPr="003B0E7C">
        <w:rPr>
          <w:noProof/>
        </w:rPr>
        <w:t>opa</w:t>
      </w:r>
      <w:r w:rsidRPr="003B0E7C">
        <w:rPr>
          <w:noProof/>
        </w:rPr>
        <w:t>kowaniu na ich terytorium wyznaczają,</w:t>
      </w:r>
      <w:r w:rsidR="00713199" w:rsidRPr="003B0E7C">
        <w:rPr>
          <w:noProof/>
        </w:rPr>
        <w:t xml:space="preserve"> w</w:t>
      </w:r>
      <w:r w:rsidR="00713199">
        <w:rPr>
          <w:noProof/>
        </w:rPr>
        <w:t> </w:t>
      </w:r>
      <w:r w:rsidR="00713199" w:rsidRPr="003B0E7C">
        <w:rPr>
          <w:noProof/>
        </w:rPr>
        <w:t>dro</w:t>
      </w:r>
      <w:r w:rsidRPr="003B0E7C">
        <w:rPr>
          <w:noProof/>
        </w:rPr>
        <w:t xml:space="preserve">dze pisemnego pełnomocnictwa, upoważnionego przedstawiciela ds. rozszerzonej odpowiedzialności producenta, </w:t>
      </w:r>
      <w:bookmarkStart w:id="4" w:name="_Hlk216118726"/>
      <w:r w:rsidRPr="003B0E7C">
        <w:rPr>
          <w:noProof/>
        </w:rPr>
        <w:t>albo zapewniają one identyfikowalność</w:t>
      </w:r>
      <w:r w:rsidR="00713199" w:rsidRPr="003B0E7C">
        <w:rPr>
          <w:noProof/>
        </w:rPr>
        <w:t xml:space="preserve"> i</w:t>
      </w:r>
      <w:r w:rsidR="00713199">
        <w:rPr>
          <w:noProof/>
        </w:rPr>
        <w:t> </w:t>
      </w:r>
      <w:r w:rsidR="00713199" w:rsidRPr="003B0E7C">
        <w:rPr>
          <w:noProof/>
        </w:rPr>
        <w:t>egz</w:t>
      </w:r>
      <w:r w:rsidRPr="003B0E7C">
        <w:rPr>
          <w:noProof/>
        </w:rPr>
        <w:t>ekwowanie przepisów</w:t>
      </w:r>
      <w:r w:rsidR="00713199" w:rsidRPr="003B0E7C">
        <w:rPr>
          <w:noProof/>
        </w:rPr>
        <w:t xml:space="preserve"> w</w:t>
      </w:r>
      <w:r w:rsidR="00713199">
        <w:rPr>
          <w:noProof/>
        </w:rPr>
        <w:t> </w:t>
      </w:r>
      <w:r w:rsidR="00713199" w:rsidRPr="003B0E7C">
        <w:rPr>
          <w:noProof/>
        </w:rPr>
        <w:t>odn</w:t>
      </w:r>
      <w:r w:rsidRPr="003B0E7C">
        <w:rPr>
          <w:noProof/>
        </w:rPr>
        <w:t>iesieniu do producentów opakowań mających siedzibę</w:t>
      </w:r>
      <w:r w:rsidR="00713199" w:rsidRPr="003B0E7C">
        <w:rPr>
          <w:noProof/>
        </w:rPr>
        <w:t xml:space="preserve"> w</w:t>
      </w:r>
      <w:r w:rsidR="00713199">
        <w:rPr>
          <w:noProof/>
        </w:rPr>
        <w:t> </w:t>
      </w:r>
      <w:r w:rsidR="00713199" w:rsidRPr="003B0E7C">
        <w:rPr>
          <w:noProof/>
        </w:rPr>
        <w:t>pań</w:t>
      </w:r>
      <w:r w:rsidRPr="003B0E7C">
        <w:rPr>
          <w:noProof/>
        </w:rPr>
        <w:t>stwach trzecich za pomocą alternatywnych środków</w:t>
      </w:r>
      <w:bookmarkEnd w:id="4"/>
      <w:r w:rsidRPr="003B0E7C">
        <w:rPr>
          <w:noProof/>
        </w:rPr>
        <w:t>.</w:t>
      </w:r>
    </w:p>
    <w:p w14:paraId="0DC216BE" w14:textId="77777777" w:rsidR="005A17EC" w:rsidRPr="003B0E7C" w:rsidRDefault="005A17EC" w:rsidP="0063684F">
      <w:pPr>
        <w:pStyle w:val="Titrearticle"/>
        <w:rPr>
          <w:noProof/>
        </w:rPr>
      </w:pPr>
      <w:r w:rsidRPr="003B0E7C">
        <w:rPr>
          <w:noProof/>
        </w:rPr>
        <w:t>Artykuł 3</w:t>
      </w:r>
    </w:p>
    <w:p w14:paraId="69EF3403" w14:textId="2D2C0EAB" w:rsidR="2E951ECB" w:rsidRPr="003B0E7C" w:rsidRDefault="2E951ECB" w:rsidP="6E264184">
      <w:pPr>
        <w:jc w:val="center"/>
        <w:rPr>
          <w:i/>
          <w:iCs/>
          <w:noProof/>
        </w:rPr>
      </w:pPr>
      <w:r w:rsidRPr="003B0E7C">
        <w:rPr>
          <w:i/>
          <w:noProof/>
        </w:rPr>
        <w:t>Wejście</w:t>
      </w:r>
      <w:r w:rsidR="00713199" w:rsidRPr="003B0E7C">
        <w:rPr>
          <w:i/>
          <w:noProof/>
        </w:rPr>
        <w:t xml:space="preserve"> w</w:t>
      </w:r>
      <w:r w:rsidR="00713199">
        <w:rPr>
          <w:i/>
          <w:noProof/>
        </w:rPr>
        <w:t> </w:t>
      </w:r>
      <w:r w:rsidR="00713199" w:rsidRPr="003B0E7C">
        <w:rPr>
          <w:i/>
          <w:noProof/>
        </w:rPr>
        <w:t>życ</w:t>
      </w:r>
      <w:r w:rsidRPr="003B0E7C">
        <w:rPr>
          <w:i/>
          <w:noProof/>
        </w:rPr>
        <w:t>ie</w:t>
      </w:r>
    </w:p>
    <w:p w14:paraId="18AB51C0" w14:textId="75933F79" w:rsidR="005A17EC" w:rsidRPr="003B0E7C" w:rsidRDefault="005A17EC" w:rsidP="0063684F">
      <w:pPr>
        <w:rPr>
          <w:noProof/>
        </w:rPr>
      </w:pPr>
      <w:r w:rsidRPr="003B0E7C">
        <w:rPr>
          <w:noProof/>
        </w:rPr>
        <w:t>Niniejsze rozporządzenie wchodzi</w:t>
      </w:r>
      <w:r w:rsidR="00713199" w:rsidRPr="003B0E7C">
        <w:rPr>
          <w:noProof/>
        </w:rPr>
        <w:t xml:space="preserve"> w</w:t>
      </w:r>
      <w:r w:rsidR="00713199">
        <w:rPr>
          <w:noProof/>
        </w:rPr>
        <w:t> </w:t>
      </w:r>
      <w:r w:rsidR="00713199" w:rsidRPr="003B0E7C">
        <w:rPr>
          <w:noProof/>
        </w:rPr>
        <w:t>życ</w:t>
      </w:r>
      <w:r w:rsidRPr="003B0E7C">
        <w:rPr>
          <w:noProof/>
        </w:rPr>
        <w:t>ie dwudziestego dnia po jego opublikowaniu</w:t>
      </w:r>
      <w:r w:rsidR="00713199" w:rsidRPr="003B0E7C">
        <w:rPr>
          <w:noProof/>
        </w:rPr>
        <w:t xml:space="preserve"> w</w:t>
      </w:r>
      <w:r w:rsidR="00713199">
        <w:rPr>
          <w:noProof/>
        </w:rPr>
        <w:t> </w:t>
      </w:r>
      <w:r w:rsidR="00713199" w:rsidRPr="003B0E7C">
        <w:rPr>
          <w:i/>
          <w:noProof/>
        </w:rPr>
        <w:t>Dzi</w:t>
      </w:r>
      <w:r w:rsidRPr="003B0E7C">
        <w:rPr>
          <w:i/>
          <w:noProof/>
        </w:rPr>
        <w:t>enniku Urzędowym Unii Europejskiej</w:t>
      </w:r>
      <w:r w:rsidRPr="003B0E7C">
        <w:rPr>
          <w:noProof/>
        </w:rPr>
        <w:t>.</w:t>
      </w:r>
    </w:p>
    <w:p w14:paraId="7F6BF37C" w14:textId="75B1F3A4" w:rsidR="005A17EC" w:rsidRPr="003B0E7C" w:rsidRDefault="005A17EC" w:rsidP="0063684F">
      <w:pPr>
        <w:pStyle w:val="Applicationdirecte"/>
        <w:rPr>
          <w:noProof/>
        </w:rPr>
      </w:pPr>
      <w:r w:rsidRPr="003B0E7C">
        <w:rPr>
          <w:noProof/>
        </w:rPr>
        <w:t>Niniejsze rozporządzenie wiąże</w:t>
      </w:r>
      <w:r w:rsidR="00713199" w:rsidRPr="003B0E7C">
        <w:rPr>
          <w:noProof/>
        </w:rPr>
        <w:t xml:space="preserve"> w</w:t>
      </w:r>
      <w:r w:rsidR="00713199">
        <w:rPr>
          <w:noProof/>
        </w:rPr>
        <w:t> </w:t>
      </w:r>
      <w:r w:rsidR="00713199" w:rsidRPr="003B0E7C">
        <w:rPr>
          <w:noProof/>
        </w:rPr>
        <w:t>cał</w:t>
      </w:r>
      <w:r w:rsidRPr="003B0E7C">
        <w:rPr>
          <w:noProof/>
        </w:rPr>
        <w:t>ości</w:t>
      </w:r>
      <w:r w:rsidR="00713199" w:rsidRPr="003B0E7C">
        <w:rPr>
          <w:noProof/>
        </w:rPr>
        <w:t xml:space="preserve"> i</w:t>
      </w:r>
      <w:r w:rsidR="00713199">
        <w:rPr>
          <w:noProof/>
        </w:rPr>
        <w:t> </w:t>
      </w:r>
      <w:r w:rsidR="00713199" w:rsidRPr="003B0E7C">
        <w:rPr>
          <w:noProof/>
        </w:rPr>
        <w:t>jes</w:t>
      </w:r>
      <w:r w:rsidRPr="003B0E7C">
        <w:rPr>
          <w:noProof/>
        </w:rPr>
        <w:t>t bezpośrednio stosowane we wszystkich państwach członkowskich.</w:t>
      </w:r>
    </w:p>
    <w:p w14:paraId="6B68D9D9" w14:textId="70B92423" w:rsidR="005A0671" w:rsidRPr="003B0E7C" w:rsidRDefault="00713199" w:rsidP="00197542">
      <w:pPr>
        <w:pStyle w:val="Fait"/>
        <w:rPr>
          <w:noProof/>
        </w:rPr>
      </w:pPr>
      <w:r>
        <w:rPr>
          <w:noProof/>
        </w:rPr>
        <w:t>Sporządzono w Brukseli dnia  r.</w:t>
      </w:r>
    </w:p>
    <w:p w14:paraId="307A5923" w14:textId="77777777" w:rsidR="005A17EC" w:rsidRPr="003B0E7C" w:rsidRDefault="005A17EC" w:rsidP="00197542">
      <w:pPr>
        <w:pStyle w:val="Institutionquisigne"/>
        <w:rPr>
          <w:noProof/>
        </w:rPr>
      </w:pPr>
      <w:r w:rsidRPr="003B0E7C">
        <w:rPr>
          <w:noProof/>
        </w:rPr>
        <w:t>W imieniu Parlamentu Europejskiego</w:t>
      </w:r>
      <w:r w:rsidRPr="003B0E7C">
        <w:rPr>
          <w:noProof/>
        </w:rPr>
        <w:tab/>
        <w:t>W imieniu Rady</w:t>
      </w:r>
    </w:p>
    <w:p w14:paraId="60BA5E91" w14:textId="77777777" w:rsidR="005A17EC" w:rsidRPr="003B0E7C" w:rsidRDefault="005A17EC" w:rsidP="005A17EC">
      <w:pPr>
        <w:pStyle w:val="Personnequisigne"/>
        <w:rPr>
          <w:noProof/>
        </w:rPr>
      </w:pPr>
      <w:r w:rsidRPr="003B0E7C">
        <w:rPr>
          <w:noProof/>
        </w:rPr>
        <w:t>Przewodnicząca</w:t>
      </w:r>
      <w:r w:rsidRPr="003B0E7C">
        <w:rPr>
          <w:noProof/>
        </w:rPr>
        <w:tab/>
        <w:t>Przewodniczący</w:t>
      </w:r>
    </w:p>
    <w:p w14:paraId="68CACC1F" w14:textId="77777777" w:rsidR="005A17EC" w:rsidRPr="003B0E7C" w:rsidRDefault="005A17EC" w:rsidP="005A17EC">
      <w:pPr>
        <w:rPr>
          <w:noProof/>
        </w:rPr>
        <w:sectPr w:rsidR="005A17EC" w:rsidRPr="003B0E7C" w:rsidSect="00D3606A">
          <w:footnotePr>
            <w:numRestart w:val="eachSect"/>
          </w:footnotePr>
          <w:pgSz w:w="11907" w:h="16839"/>
          <w:pgMar w:top="1134" w:right="1417" w:bottom="1134" w:left="1417" w:header="709" w:footer="709" w:gutter="0"/>
          <w:cols w:space="708"/>
          <w:docGrid w:linePitch="360"/>
        </w:sectPr>
      </w:pPr>
    </w:p>
    <w:p w14:paraId="4705AD3C" w14:textId="77777777" w:rsidR="005A17EC" w:rsidRPr="003B0E7C" w:rsidRDefault="005A17EC" w:rsidP="0063684F">
      <w:pPr>
        <w:pStyle w:val="Fichefinanciretitre"/>
        <w:keepNext/>
        <w:rPr>
          <w:noProof/>
        </w:rPr>
      </w:pPr>
      <w:r w:rsidRPr="003B0E7C">
        <w:rPr>
          <w:noProof/>
        </w:rPr>
        <w:t>OCENA SKUTKÓW FINANSOWYCH I CYFROWYCH REGULACJI</w:t>
      </w:r>
    </w:p>
    <w:p w14:paraId="3FD3A6D2" w14:textId="77777777" w:rsidR="005A17EC" w:rsidRPr="003B0E7C" w:rsidRDefault="005A17EC" w:rsidP="0063684F">
      <w:pPr>
        <w:pStyle w:val="TOC1"/>
        <w:rPr>
          <w:rFonts w:asciiTheme="minorHAnsi" w:eastAsiaTheme="minorEastAsia" w:hAnsiTheme="minorHAnsi" w:cstheme="minorBidi"/>
          <w:noProof/>
          <w:kern w:val="2"/>
          <w:sz w:val="22"/>
          <w14:ligatures w14:val="standardContextual"/>
        </w:rPr>
      </w:pPr>
      <w:r w:rsidRPr="003B0E7C">
        <w:rPr>
          <w:noProof/>
        </w:rPr>
        <w:t>1.</w:t>
      </w:r>
      <w:r w:rsidRPr="003B0E7C">
        <w:rPr>
          <w:noProof/>
        </w:rPr>
        <w:tab/>
        <w:t>STRUKTURA WNIOSKU/INICJATYWY</w:t>
      </w:r>
      <w:r w:rsidRPr="003B0E7C">
        <w:rPr>
          <w:noProof/>
        </w:rPr>
        <w:tab/>
      </w:r>
      <w:r w:rsidRPr="003B0E7C">
        <w:rPr>
          <w:noProof/>
          <w:webHidden/>
        </w:rPr>
        <w:t>3</w:t>
      </w:r>
    </w:p>
    <w:p w14:paraId="35B39FD4" w14:textId="77777777" w:rsidR="005A17EC" w:rsidRPr="003B0E7C" w:rsidRDefault="005A17EC" w:rsidP="0063684F">
      <w:pPr>
        <w:pStyle w:val="TOC2"/>
        <w:rPr>
          <w:rFonts w:asciiTheme="minorHAnsi" w:eastAsiaTheme="minorEastAsia" w:hAnsiTheme="minorHAnsi" w:cstheme="minorBidi"/>
          <w:noProof/>
          <w:kern w:val="2"/>
          <w:sz w:val="22"/>
          <w14:ligatures w14:val="standardContextual"/>
        </w:rPr>
      </w:pPr>
      <w:r w:rsidRPr="003B0E7C">
        <w:rPr>
          <w:noProof/>
        </w:rPr>
        <w:t>1.1.</w:t>
      </w:r>
      <w:r w:rsidRPr="003B0E7C">
        <w:rPr>
          <w:noProof/>
        </w:rPr>
        <w:tab/>
        <w:t>Tytuł wniosku/inicjatywy</w:t>
      </w:r>
      <w:r w:rsidRPr="003B0E7C">
        <w:rPr>
          <w:noProof/>
        </w:rPr>
        <w:tab/>
      </w:r>
      <w:r w:rsidRPr="003B0E7C">
        <w:rPr>
          <w:noProof/>
          <w:webHidden/>
        </w:rPr>
        <w:t>3</w:t>
      </w:r>
    </w:p>
    <w:p w14:paraId="4707642D" w14:textId="77777777" w:rsidR="005A17EC" w:rsidRPr="003B0E7C" w:rsidRDefault="005A17EC" w:rsidP="0063684F">
      <w:pPr>
        <w:pStyle w:val="TOC2"/>
        <w:rPr>
          <w:rFonts w:asciiTheme="minorHAnsi" w:eastAsiaTheme="minorEastAsia" w:hAnsiTheme="minorHAnsi" w:cstheme="minorBidi"/>
          <w:noProof/>
          <w:kern w:val="2"/>
          <w:sz w:val="22"/>
          <w14:ligatures w14:val="standardContextual"/>
        </w:rPr>
      </w:pPr>
      <w:r w:rsidRPr="003B0E7C">
        <w:rPr>
          <w:noProof/>
        </w:rPr>
        <w:t>1.2.</w:t>
      </w:r>
      <w:r w:rsidRPr="003B0E7C">
        <w:rPr>
          <w:noProof/>
        </w:rPr>
        <w:tab/>
        <w:t>Obszary polityki, których dotyczy wniosek/inicjatywa</w:t>
      </w:r>
      <w:r w:rsidRPr="003B0E7C">
        <w:rPr>
          <w:noProof/>
        </w:rPr>
        <w:tab/>
      </w:r>
      <w:r w:rsidRPr="003B0E7C">
        <w:rPr>
          <w:noProof/>
          <w:webHidden/>
        </w:rPr>
        <w:t>3</w:t>
      </w:r>
    </w:p>
    <w:p w14:paraId="019AFC3A" w14:textId="77777777" w:rsidR="005A17EC" w:rsidRPr="003B0E7C" w:rsidRDefault="005A17EC" w:rsidP="0063684F">
      <w:pPr>
        <w:pStyle w:val="TOC2"/>
        <w:rPr>
          <w:rFonts w:asciiTheme="minorHAnsi" w:eastAsiaTheme="minorEastAsia" w:hAnsiTheme="minorHAnsi" w:cstheme="minorBidi"/>
          <w:noProof/>
          <w:kern w:val="2"/>
          <w:sz w:val="22"/>
          <w14:ligatures w14:val="standardContextual"/>
        </w:rPr>
      </w:pPr>
      <w:r w:rsidRPr="003B0E7C">
        <w:rPr>
          <w:noProof/>
        </w:rPr>
        <w:t>1.3.</w:t>
      </w:r>
      <w:r w:rsidRPr="003B0E7C">
        <w:rPr>
          <w:noProof/>
        </w:rPr>
        <w:tab/>
        <w:t>Cel(e)</w:t>
      </w:r>
      <w:r w:rsidRPr="003B0E7C">
        <w:rPr>
          <w:noProof/>
        </w:rPr>
        <w:tab/>
      </w:r>
      <w:r w:rsidRPr="003B0E7C">
        <w:rPr>
          <w:noProof/>
          <w:webHidden/>
        </w:rPr>
        <w:t>3</w:t>
      </w:r>
    </w:p>
    <w:p w14:paraId="31CAE36F" w14:textId="77777777"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1.3.1.</w:t>
      </w:r>
      <w:r w:rsidRPr="003B0E7C">
        <w:rPr>
          <w:noProof/>
        </w:rPr>
        <w:tab/>
        <w:t>Cel(e) ogólny(-e)</w:t>
      </w:r>
      <w:r w:rsidRPr="003B0E7C">
        <w:rPr>
          <w:noProof/>
        </w:rPr>
        <w:tab/>
      </w:r>
      <w:r w:rsidRPr="003B0E7C">
        <w:rPr>
          <w:noProof/>
          <w:webHidden/>
        </w:rPr>
        <w:t>3</w:t>
      </w:r>
    </w:p>
    <w:p w14:paraId="4F83F32A" w14:textId="77777777"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1.3.2.</w:t>
      </w:r>
      <w:r w:rsidRPr="003B0E7C">
        <w:rPr>
          <w:noProof/>
        </w:rPr>
        <w:tab/>
        <w:t>Cel(e) szczegółowy(-e)</w:t>
      </w:r>
      <w:r w:rsidRPr="003B0E7C">
        <w:rPr>
          <w:noProof/>
        </w:rPr>
        <w:tab/>
      </w:r>
      <w:r w:rsidRPr="003B0E7C">
        <w:rPr>
          <w:noProof/>
          <w:webHidden/>
        </w:rPr>
        <w:t>3</w:t>
      </w:r>
    </w:p>
    <w:p w14:paraId="14146F6F" w14:textId="669BD280"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1.3.3.</w:t>
      </w:r>
      <w:r w:rsidRPr="003B0E7C">
        <w:rPr>
          <w:noProof/>
        </w:rPr>
        <w:tab/>
        <w:t>Oczekiwane wyniki</w:t>
      </w:r>
      <w:r w:rsidR="00713199" w:rsidRPr="003B0E7C">
        <w:rPr>
          <w:noProof/>
        </w:rPr>
        <w:t xml:space="preserve"> i</w:t>
      </w:r>
      <w:r w:rsidR="00713199">
        <w:rPr>
          <w:noProof/>
        </w:rPr>
        <w:t> </w:t>
      </w:r>
      <w:r w:rsidR="00713199" w:rsidRPr="003B0E7C">
        <w:rPr>
          <w:noProof/>
        </w:rPr>
        <w:t>wpł</w:t>
      </w:r>
      <w:r w:rsidRPr="003B0E7C">
        <w:rPr>
          <w:noProof/>
        </w:rPr>
        <w:t>yw</w:t>
      </w:r>
      <w:r w:rsidRPr="003B0E7C">
        <w:rPr>
          <w:noProof/>
        </w:rPr>
        <w:tab/>
      </w:r>
      <w:r w:rsidRPr="003B0E7C">
        <w:rPr>
          <w:noProof/>
          <w:webHidden/>
        </w:rPr>
        <w:t>3</w:t>
      </w:r>
    </w:p>
    <w:p w14:paraId="6F03B6F5" w14:textId="77777777"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1.3.4.</w:t>
      </w:r>
      <w:r w:rsidRPr="003B0E7C">
        <w:rPr>
          <w:noProof/>
        </w:rPr>
        <w:tab/>
        <w:t>Wskaźniki dotyczące realizacji celów</w:t>
      </w:r>
      <w:r w:rsidRPr="003B0E7C">
        <w:rPr>
          <w:noProof/>
        </w:rPr>
        <w:tab/>
      </w:r>
      <w:r w:rsidRPr="003B0E7C">
        <w:rPr>
          <w:noProof/>
          <w:webHidden/>
        </w:rPr>
        <w:t>3</w:t>
      </w:r>
    </w:p>
    <w:p w14:paraId="7C8ED9B3" w14:textId="77777777" w:rsidR="005A17EC" w:rsidRPr="003B0E7C" w:rsidRDefault="005A17EC" w:rsidP="0063684F">
      <w:pPr>
        <w:pStyle w:val="TOC2"/>
        <w:rPr>
          <w:rFonts w:asciiTheme="minorHAnsi" w:eastAsiaTheme="minorEastAsia" w:hAnsiTheme="minorHAnsi" w:cstheme="minorBidi"/>
          <w:noProof/>
          <w:kern w:val="2"/>
          <w:sz w:val="22"/>
          <w14:ligatures w14:val="standardContextual"/>
        </w:rPr>
      </w:pPr>
      <w:r w:rsidRPr="003B0E7C">
        <w:rPr>
          <w:noProof/>
        </w:rPr>
        <w:t>1.4.</w:t>
      </w:r>
      <w:r w:rsidRPr="003B0E7C">
        <w:rPr>
          <w:noProof/>
        </w:rPr>
        <w:tab/>
        <w:t>Wniosek/inicjatywa dotyczy:</w:t>
      </w:r>
      <w:r w:rsidRPr="003B0E7C">
        <w:rPr>
          <w:noProof/>
        </w:rPr>
        <w:tab/>
      </w:r>
      <w:r w:rsidRPr="003B0E7C">
        <w:rPr>
          <w:noProof/>
          <w:webHidden/>
        </w:rPr>
        <w:t>4</w:t>
      </w:r>
    </w:p>
    <w:p w14:paraId="0F429C3F" w14:textId="77777777" w:rsidR="005A17EC" w:rsidRPr="003B0E7C" w:rsidRDefault="005A17EC" w:rsidP="0063684F">
      <w:pPr>
        <w:pStyle w:val="TOC2"/>
        <w:rPr>
          <w:rFonts w:asciiTheme="minorHAnsi" w:eastAsiaTheme="minorEastAsia" w:hAnsiTheme="minorHAnsi" w:cstheme="minorBidi"/>
          <w:noProof/>
          <w:kern w:val="2"/>
          <w:sz w:val="22"/>
          <w14:ligatures w14:val="standardContextual"/>
        </w:rPr>
      </w:pPr>
      <w:r w:rsidRPr="003B0E7C">
        <w:rPr>
          <w:noProof/>
        </w:rPr>
        <w:t>1.5.</w:t>
      </w:r>
      <w:r w:rsidRPr="003B0E7C">
        <w:rPr>
          <w:noProof/>
        </w:rPr>
        <w:tab/>
        <w:t>Uzasadnienie wniosku/inicjatywy</w:t>
      </w:r>
      <w:r w:rsidRPr="003B0E7C">
        <w:rPr>
          <w:noProof/>
        </w:rPr>
        <w:tab/>
      </w:r>
      <w:r w:rsidRPr="003B0E7C">
        <w:rPr>
          <w:noProof/>
          <w:webHidden/>
        </w:rPr>
        <w:t>4</w:t>
      </w:r>
    </w:p>
    <w:p w14:paraId="0970C5E0" w14:textId="78522EC4"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1.5.1.</w:t>
      </w:r>
      <w:r w:rsidRPr="003B0E7C">
        <w:rPr>
          <w:noProof/>
        </w:rPr>
        <w:tab/>
        <w:t>Potrzeby, które należy zaspokoić</w:t>
      </w:r>
      <w:r w:rsidR="00713199" w:rsidRPr="003B0E7C">
        <w:rPr>
          <w:noProof/>
        </w:rPr>
        <w:t xml:space="preserve"> w</w:t>
      </w:r>
      <w:r w:rsidR="00713199">
        <w:rPr>
          <w:noProof/>
        </w:rPr>
        <w:t> </w:t>
      </w:r>
      <w:r w:rsidR="00713199" w:rsidRPr="003B0E7C">
        <w:rPr>
          <w:noProof/>
        </w:rPr>
        <w:t>per</w:t>
      </w:r>
      <w:r w:rsidRPr="003B0E7C">
        <w:rPr>
          <w:noProof/>
        </w:rPr>
        <w:t>spektywie krótko- lub długoterminowej,</w:t>
      </w:r>
      <w:r w:rsidR="00713199" w:rsidRPr="003B0E7C">
        <w:rPr>
          <w:noProof/>
        </w:rPr>
        <w:t xml:space="preserve"> w</w:t>
      </w:r>
      <w:r w:rsidR="00713199">
        <w:rPr>
          <w:noProof/>
        </w:rPr>
        <w:t> </w:t>
      </w:r>
      <w:r w:rsidR="00713199" w:rsidRPr="003B0E7C">
        <w:rPr>
          <w:noProof/>
        </w:rPr>
        <w:t>tym</w:t>
      </w:r>
      <w:r w:rsidRPr="003B0E7C">
        <w:rPr>
          <w:noProof/>
        </w:rPr>
        <w:t xml:space="preserve"> szczegółowy terminarz przebiegu realizacji inicjatywy</w:t>
      </w:r>
      <w:r w:rsidRPr="003B0E7C">
        <w:rPr>
          <w:noProof/>
        </w:rPr>
        <w:tab/>
      </w:r>
      <w:r w:rsidRPr="003B0E7C">
        <w:rPr>
          <w:noProof/>
          <w:webHidden/>
        </w:rPr>
        <w:t>4</w:t>
      </w:r>
    </w:p>
    <w:p w14:paraId="4663E390" w14:textId="50425946"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1.5.2.</w:t>
      </w:r>
      <w:r w:rsidRPr="003B0E7C">
        <w:rPr>
          <w:noProof/>
        </w:rPr>
        <w:tab/>
        <w:t>Wartość dodana</w:t>
      </w:r>
      <w:r w:rsidR="00713199" w:rsidRPr="003B0E7C">
        <w:rPr>
          <w:noProof/>
        </w:rPr>
        <w:t xml:space="preserve"> z</w:t>
      </w:r>
      <w:r w:rsidR="00713199">
        <w:rPr>
          <w:noProof/>
        </w:rPr>
        <w:t> </w:t>
      </w:r>
      <w:r w:rsidR="00713199" w:rsidRPr="003B0E7C">
        <w:rPr>
          <w:noProof/>
        </w:rPr>
        <w:t>tyt</w:t>
      </w:r>
      <w:r w:rsidRPr="003B0E7C">
        <w:rPr>
          <w:noProof/>
        </w:rPr>
        <w:t>ułu zaangażowania Unii Europejskiej (może wynikać</w:t>
      </w:r>
      <w:r w:rsidR="00713199" w:rsidRPr="003B0E7C">
        <w:rPr>
          <w:noProof/>
        </w:rPr>
        <w:t xml:space="preserve"> z</w:t>
      </w:r>
      <w:r w:rsidR="00713199">
        <w:rPr>
          <w:noProof/>
        </w:rPr>
        <w:t> </w:t>
      </w:r>
      <w:r w:rsidR="00713199" w:rsidRPr="003B0E7C">
        <w:rPr>
          <w:noProof/>
        </w:rPr>
        <w:t>róż</w:t>
      </w:r>
      <w:r w:rsidRPr="003B0E7C">
        <w:rPr>
          <w:noProof/>
        </w:rPr>
        <w:t>nych czynników, na przykład korzyści koordynacyjnych, pewności prawa, większej efektywności lub komplementarności). Na potrzeby tej sekcji „wartość dodaną</w:t>
      </w:r>
      <w:r w:rsidR="00713199" w:rsidRPr="003B0E7C">
        <w:rPr>
          <w:noProof/>
        </w:rPr>
        <w:t xml:space="preserve"> z</w:t>
      </w:r>
      <w:r w:rsidR="00713199">
        <w:rPr>
          <w:noProof/>
        </w:rPr>
        <w:t> </w:t>
      </w:r>
      <w:r w:rsidR="00713199" w:rsidRPr="003B0E7C">
        <w:rPr>
          <w:noProof/>
        </w:rPr>
        <w:t>tyt</w:t>
      </w:r>
      <w:r w:rsidRPr="003B0E7C">
        <w:rPr>
          <w:noProof/>
        </w:rPr>
        <w:t>ułu zaangażowania Unii Europejskiej” należy rozumieć jako wartość wynikającą</w:t>
      </w:r>
      <w:r w:rsidR="00713199" w:rsidRPr="003B0E7C">
        <w:rPr>
          <w:noProof/>
        </w:rPr>
        <w:t xml:space="preserve"> z</w:t>
      </w:r>
      <w:r w:rsidR="00713199">
        <w:rPr>
          <w:noProof/>
        </w:rPr>
        <w:t> </w:t>
      </w:r>
      <w:r w:rsidR="00713199" w:rsidRPr="003B0E7C">
        <w:rPr>
          <w:noProof/>
        </w:rPr>
        <w:t>uni</w:t>
      </w:r>
      <w:r w:rsidRPr="003B0E7C">
        <w:rPr>
          <w:noProof/>
        </w:rPr>
        <w:t>jnej interwencji, wykraczającą poza wartość, która zostałaby wytworzona przez same państwa członkowskie.</w:t>
      </w:r>
      <w:r w:rsidRPr="003B0E7C">
        <w:rPr>
          <w:noProof/>
        </w:rPr>
        <w:tab/>
      </w:r>
      <w:r w:rsidRPr="003B0E7C">
        <w:rPr>
          <w:noProof/>
          <w:webHidden/>
        </w:rPr>
        <w:t>4</w:t>
      </w:r>
    </w:p>
    <w:p w14:paraId="011DE634" w14:textId="1CCC7658"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1.5.3.</w:t>
      </w:r>
      <w:r w:rsidRPr="003B0E7C">
        <w:rPr>
          <w:noProof/>
        </w:rPr>
        <w:tab/>
        <w:t>Główne wnioski wyciągnięte</w:t>
      </w:r>
      <w:r w:rsidR="00713199" w:rsidRPr="003B0E7C">
        <w:rPr>
          <w:noProof/>
        </w:rPr>
        <w:t xml:space="preserve"> z</w:t>
      </w:r>
      <w:r w:rsidR="00713199">
        <w:rPr>
          <w:noProof/>
        </w:rPr>
        <w:t> </w:t>
      </w:r>
      <w:r w:rsidR="00713199" w:rsidRPr="003B0E7C">
        <w:rPr>
          <w:noProof/>
        </w:rPr>
        <w:t>pod</w:t>
      </w:r>
      <w:r w:rsidRPr="003B0E7C">
        <w:rPr>
          <w:noProof/>
        </w:rPr>
        <w:t>obnych działań</w:t>
      </w:r>
      <w:r w:rsidRPr="003B0E7C">
        <w:rPr>
          <w:noProof/>
        </w:rPr>
        <w:tab/>
      </w:r>
      <w:r w:rsidRPr="003B0E7C">
        <w:rPr>
          <w:noProof/>
          <w:webHidden/>
        </w:rPr>
        <w:t>4</w:t>
      </w:r>
    </w:p>
    <w:p w14:paraId="73151907" w14:textId="198F35BF"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1.5.4.</w:t>
      </w:r>
      <w:r w:rsidRPr="003B0E7C">
        <w:rPr>
          <w:noProof/>
        </w:rPr>
        <w:tab/>
        <w:t>Spójność</w:t>
      </w:r>
      <w:r w:rsidR="00713199" w:rsidRPr="003B0E7C">
        <w:rPr>
          <w:noProof/>
        </w:rPr>
        <w:t xml:space="preserve"> z</w:t>
      </w:r>
      <w:r w:rsidR="00713199">
        <w:rPr>
          <w:noProof/>
        </w:rPr>
        <w:t> </w:t>
      </w:r>
      <w:r w:rsidR="00713199" w:rsidRPr="003B0E7C">
        <w:rPr>
          <w:noProof/>
        </w:rPr>
        <w:t>wie</w:t>
      </w:r>
      <w:r w:rsidRPr="003B0E7C">
        <w:rPr>
          <w:noProof/>
        </w:rPr>
        <w:t>loletnimi ramami finansowymi oraz możliwa synergia</w:t>
      </w:r>
      <w:r w:rsidR="00713199" w:rsidRPr="003B0E7C">
        <w:rPr>
          <w:noProof/>
        </w:rPr>
        <w:t xml:space="preserve"> z</w:t>
      </w:r>
      <w:r w:rsidR="00713199">
        <w:rPr>
          <w:noProof/>
        </w:rPr>
        <w:t> </w:t>
      </w:r>
      <w:r w:rsidR="00713199" w:rsidRPr="003B0E7C">
        <w:rPr>
          <w:noProof/>
        </w:rPr>
        <w:t>inn</w:t>
      </w:r>
      <w:r w:rsidRPr="003B0E7C">
        <w:rPr>
          <w:noProof/>
        </w:rPr>
        <w:t>ymi właściwymi instrumentami</w:t>
      </w:r>
      <w:r w:rsidRPr="003B0E7C">
        <w:rPr>
          <w:noProof/>
        </w:rPr>
        <w:tab/>
      </w:r>
      <w:r w:rsidRPr="003B0E7C">
        <w:rPr>
          <w:noProof/>
          <w:webHidden/>
        </w:rPr>
        <w:t>5</w:t>
      </w:r>
    </w:p>
    <w:p w14:paraId="0B6E0DF8" w14:textId="670E996B"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1.5.5.</w:t>
      </w:r>
      <w:r w:rsidRPr="003B0E7C">
        <w:rPr>
          <w:noProof/>
        </w:rPr>
        <w:tab/>
        <w:t>Ocena różnych dostępnych możliwości finansowania,</w:t>
      </w:r>
      <w:r w:rsidR="00713199" w:rsidRPr="003B0E7C">
        <w:rPr>
          <w:noProof/>
        </w:rPr>
        <w:t xml:space="preserve"> w</w:t>
      </w:r>
      <w:r w:rsidR="00713199">
        <w:rPr>
          <w:noProof/>
        </w:rPr>
        <w:t> </w:t>
      </w:r>
      <w:r w:rsidR="00713199" w:rsidRPr="003B0E7C">
        <w:rPr>
          <w:noProof/>
        </w:rPr>
        <w:t>tym</w:t>
      </w:r>
      <w:r w:rsidRPr="003B0E7C">
        <w:rPr>
          <w:noProof/>
        </w:rPr>
        <w:t xml:space="preserve"> możliwości przegrupowania środków</w:t>
      </w:r>
      <w:r w:rsidRPr="003B0E7C">
        <w:rPr>
          <w:noProof/>
        </w:rPr>
        <w:tab/>
      </w:r>
      <w:r w:rsidRPr="003B0E7C">
        <w:rPr>
          <w:noProof/>
          <w:webHidden/>
        </w:rPr>
        <w:t>5</w:t>
      </w:r>
    </w:p>
    <w:p w14:paraId="181A9BD1" w14:textId="5627D01E" w:rsidR="005A17EC" w:rsidRPr="003B0E7C" w:rsidRDefault="005A17EC" w:rsidP="0063684F">
      <w:pPr>
        <w:pStyle w:val="TOC2"/>
        <w:rPr>
          <w:rFonts w:asciiTheme="minorHAnsi" w:eastAsiaTheme="minorEastAsia" w:hAnsiTheme="minorHAnsi" w:cstheme="minorBidi"/>
          <w:noProof/>
          <w:kern w:val="2"/>
          <w:sz w:val="22"/>
          <w14:ligatures w14:val="standardContextual"/>
        </w:rPr>
      </w:pPr>
      <w:r w:rsidRPr="003B0E7C">
        <w:rPr>
          <w:noProof/>
        </w:rPr>
        <w:t>1.6.</w:t>
      </w:r>
      <w:r w:rsidRPr="003B0E7C">
        <w:rPr>
          <w:noProof/>
        </w:rPr>
        <w:tab/>
        <w:t>Czas trwania wniosku/inicjatywy</w:t>
      </w:r>
      <w:r w:rsidR="00713199" w:rsidRPr="003B0E7C">
        <w:rPr>
          <w:noProof/>
        </w:rPr>
        <w:t xml:space="preserve"> i</w:t>
      </w:r>
      <w:r w:rsidR="00713199">
        <w:rPr>
          <w:noProof/>
        </w:rPr>
        <w:t> </w:t>
      </w:r>
      <w:r w:rsidR="00713199" w:rsidRPr="003B0E7C">
        <w:rPr>
          <w:noProof/>
        </w:rPr>
        <w:t>jeg</w:t>
      </w:r>
      <w:r w:rsidRPr="003B0E7C">
        <w:rPr>
          <w:noProof/>
        </w:rPr>
        <w:t>o/jej wpływu finansowego</w:t>
      </w:r>
      <w:r w:rsidRPr="003B0E7C">
        <w:rPr>
          <w:noProof/>
        </w:rPr>
        <w:tab/>
      </w:r>
      <w:r w:rsidRPr="003B0E7C">
        <w:rPr>
          <w:noProof/>
          <w:webHidden/>
        </w:rPr>
        <w:t>6</w:t>
      </w:r>
    </w:p>
    <w:p w14:paraId="4FD867A8" w14:textId="77777777" w:rsidR="005A17EC" w:rsidRPr="003B0E7C" w:rsidRDefault="005A17EC" w:rsidP="0063684F">
      <w:pPr>
        <w:pStyle w:val="TOC2"/>
        <w:rPr>
          <w:rFonts w:asciiTheme="minorHAnsi" w:eastAsiaTheme="minorEastAsia" w:hAnsiTheme="minorHAnsi" w:cstheme="minorBidi"/>
          <w:noProof/>
          <w:kern w:val="2"/>
          <w:sz w:val="22"/>
          <w14:ligatures w14:val="standardContextual"/>
        </w:rPr>
      </w:pPr>
      <w:r w:rsidRPr="003B0E7C">
        <w:rPr>
          <w:noProof/>
        </w:rPr>
        <w:t>1.7.</w:t>
      </w:r>
      <w:r w:rsidRPr="003B0E7C">
        <w:rPr>
          <w:noProof/>
        </w:rPr>
        <w:tab/>
        <w:t>Planowane metody wykonania budżetu</w:t>
      </w:r>
      <w:r w:rsidRPr="003B0E7C">
        <w:rPr>
          <w:noProof/>
        </w:rPr>
        <w:tab/>
      </w:r>
      <w:r w:rsidRPr="003B0E7C">
        <w:rPr>
          <w:noProof/>
          <w:webHidden/>
        </w:rPr>
        <w:t>6</w:t>
      </w:r>
    </w:p>
    <w:p w14:paraId="3C0D83DB" w14:textId="77777777" w:rsidR="005A17EC" w:rsidRPr="003B0E7C" w:rsidRDefault="005A17EC" w:rsidP="0063684F">
      <w:pPr>
        <w:pStyle w:val="TOC1"/>
        <w:rPr>
          <w:rFonts w:asciiTheme="minorHAnsi" w:eastAsiaTheme="minorEastAsia" w:hAnsiTheme="minorHAnsi" w:cstheme="minorBidi"/>
          <w:noProof/>
          <w:kern w:val="2"/>
          <w:sz w:val="22"/>
          <w14:ligatures w14:val="standardContextual"/>
        </w:rPr>
      </w:pPr>
      <w:r w:rsidRPr="003B0E7C">
        <w:rPr>
          <w:noProof/>
        </w:rPr>
        <w:t>2.</w:t>
      </w:r>
      <w:r w:rsidRPr="003B0E7C">
        <w:rPr>
          <w:noProof/>
        </w:rPr>
        <w:tab/>
        <w:t>ŚRODKI ZARZĄDZANIA</w:t>
      </w:r>
      <w:r w:rsidRPr="003B0E7C">
        <w:rPr>
          <w:noProof/>
        </w:rPr>
        <w:tab/>
      </w:r>
      <w:r w:rsidRPr="003B0E7C">
        <w:rPr>
          <w:noProof/>
          <w:webHidden/>
        </w:rPr>
        <w:t>8</w:t>
      </w:r>
    </w:p>
    <w:p w14:paraId="6D882AA5" w14:textId="1C49B1EF" w:rsidR="005A17EC" w:rsidRPr="003B0E7C" w:rsidRDefault="005A17EC" w:rsidP="0063684F">
      <w:pPr>
        <w:pStyle w:val="TOC2"/>
        <w:rPr>
          <w:rFonts w:asciiTheme="minorHAnsi" w:eastAsiaTheme="minorEastAsia" w:hAnsiTheme="minorHAnsi" w:cstheme="minorBidi"/>
          <w:noProof/>
          <w:kern w:val="2"/>
          <w:sz w:val="22"/>
          <w14:ligatures w14:val="standardContextual"/>
        </w:rPr>
      </w:pPr>
      <w:r w:rsidRPr="003B0E7C">
        <w:rPr>
          <w:noProof/>
        </w:rPr>
        <w:t>2.1.</w:t>
      </w:r>
      <w:r w:rsidRPr="003B0E7C">
        <w:rPr>
          <w:noProof/>
        </w:rPr>
        <w:tab/>
        <w:t>Zasady nadzoru</w:t>
      </w:r>
      <w:r w:rsidR="00713199" w:rsidRPr="003B0E7C">
        <w:rPr>
          <w:noProof/>
        </w:rPr>
        <w:t xml:space="preserve"> i</w:t>
      </w:r>
      <w:r w:rsidR="00713199">
        <w:rPr>
          <w:noProof/>
        </w:rPr>
        <w:t> </w:t>
      </w:r>
      <w:r w:rsidR="00713199" w:rsidRPr="003B0E7C">
        <w:rPr>
          <w:noProof/>
        </w:rPr>
        <w:t>spr</w:t>
      </w:r>
      <w:r w:rsidRPr="003B0E7C">
        <w:rPr>
          <w:noProof/>
        </w:rPr>
        <w:t>awozdawczości</w:t>
      </w:r>
      <w:r w:rsidRPr="003B0E7C">
        <w:rPr>
          <w:noProof/>
        </w:rPr>
        <w:tab/>
      </w:r>
      <w:r w:rsidRPr="003B0E7C">
        <w:rPr>
          <w:noProof/>
          <w:webHidden/>
        </w:rPr>
        <w:t>8</w:t>
      </w:r>
    </w:p>
    <w:p w14:paraId="1BD8DDBA" w14:textId="2A127EF4" w:rsidR="005A17EC" w:rsidRPr="003B0E7C" w:rsidRDefault="005A17EC" w:rsidP="0063684F">
      <w:pPr>
        <w:pStyle w:val="TOC2"/>
        <w:rPr>
          <w:rFonts w:asciiTheme="minorHAnsi" w:eastAsiaTheme="minorEastAsia" w:hAnsiTheme="minorHAnsi" w:cstheme="minorBidi"/>
          <w:noProof/>
          <w:kern w:val="2"/>
          <w:sz w:val="22"/>
          <w14:ligatures w14:val="standardContextual"/>
        </w:rPr>
      </w:pPr>
      <w:r w:rsidRPr="003B0E7C">
        <w:rPr>
          <w:noProof/>
        </w:rPr>
        <w:t>2.2.</w:t>
      </w:r>
      <w:r w:rsidRPr="003B0E7C">
        <w:rPr>
          <w:noProof/>
        </w:rPr>
        <w:tab/>
        <w:t>System zarządzania</w:t>
      </w:r>
      <w:r w:rsidR="00713199" w:rsidRPr="003B0E7C">
        <w:rPr>
          <w:noProof/>
        </w:rPr>
        <w:t xml:space="preserve"> i</w:t>
      </w:r>
      <w:r w:rsidR="00713199">
        <w:rPr>
          <w:noProof/>
        </w:rPr>
        <w:t> </w:t>
      </w:r>
      <w:r w:rsidR="00713199" w:rsidRPr="003B0E7C">
        <w:rPr>
          <w:noProof/>
        </w:rPr>
        <w:t>kon</w:t>
      </w:r>
      <w:r w:rsidRPr="003B0E7C">
        <w:rPr>
          <w:noProof/>
        </w:rPr>
        <w:t>troli</w:t>
      </w:r>
      <w:r w:rsidRPr="003B0E7C">
        <w:rPr>
          <w:noProof/>
        </w:rPr>
        <w:tab/>
      </w:r>
      <w:r w:rsidRPr="003B0E7C">
        <w:rPr>
          <w:noProof/>
          <w:webHidden/>
        </w:rPr>
        <w:t>8</w:t>
      </w:r>
    </w:p>
    <w:p w14:paraId="69BEDDB1" w14:textId="79003AEC"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2.2.1.</w:t>
      </w:r>
      <w:r w:rsidRPr="003B0E7C">
        <w:rPr>
          <w:noProof/>
        </w:rPr>
        <w:tab/>
        <w:t>Uzasadnienie dla proponowanych metod wykonania budżetu, mechanizmów finansowania wykonania, sposobów dokonywania płatności</w:t>
      </w:r>
      <w:r w:rsidR="00713199" w:rsidRPr="003B0E7C">
        <w:rPr>
          <w:noProof/>
        </w:rPr>
        <w:t xml:space="preserve"> i</w:t>
      </w:r>
      <w:r w:rsidR="00713199">
        <w:rPr>
          <w:noProof/>
        </w:rPr>
        <w:t> </w:t>
      </w:r>
      <w:r w:rsidR="00713199" w:rsidRPr="003B0E7C">
        <w:rPr>
          <w:noProof/>
        </w:rPr>
        <w:t>str</w:t>
      </w:r>
      <w:r w:rsidRPr="003B0E7C">
        <w:rPr>
          <w:noProof/>
        </w:rPr>
        <w:t>ategii kontroli</w:t>
      </w:r>
      <w:r w:rsidRPr="003B0E7C">
        <w:rPr>
          <w:noProof/>
        </w:rPr>
        <w:tab/>
      </w:r>
      <w:r w:rsidRPr="003B0E7C">
        <w:rPr>
          <w:noProof/>
          <w:webHidden/>
        </w:rPr>
        <w:t>8</w:t>
      </w:r>
    </w:p>
    <w:p w14:paraId="5A4BC72F" w14:textId="2C242B0D"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2.2.2.</w:t>
      </w:r>
      <w:r w:rsidRPr="003B0E7C">
        <w:rPr>
          <w:noProof/>
        </w:rPr>
        <w:tab/>
        <w:t>Informacje dotyczące zidentyfikowanego ryzyka</w:t>
      </w:r>
      <w:r w:rsidR="00713199" w:rsidRPr="003B0E7C">
        <w:rPr>
          <w:noProof/>
        </w:rPr>
        <w:t xml:space="preserve"> i</w:t>
      </w:r>
      <w:r w:rsidR="00713199">
        <w:rPr>
          <w:noProof/>
        </w:rPr>
        <w:t> </w:t>
      </w:r>
      <w:r w:rsidR="00713199" w:rsidRPr="003B0E7C">
        <w:rPr>
          <w:noProof/>
        </w:rPr>
        <w:t>sys</w:t>
      </w:r>
      <w:r w:rsidRPr="003B0E7C">
        <w:rPr>
          <w:noProof/>
        </w:rPr>
        <w:t>temów kontroli wewnętrznej ustanowionych</w:t>
      </w:r>
      <w:r w:rsidR="00713199" w:rsidRPr="003B0E7C">
        <w:rPr>
          <w:noProof/>
        </w:rPr>
        <w:t xml:space="preserve"> w</w:t>
      </w:r>
      <w:r w:rsidR="00713199">
        <w:rPr>
          <w:noProof/>
        </w:rPr>
        <w:t> </w:t>
      </w:r>
      <w:r w:rsidR="00713199" w:rsidRPr="003B0E7C">
        <w:rPr>
          <w:noProof/>
        </w:rPr>
        <w:t>cel</w:t>
      </w:r>
      <w:r w:rsidRPr="003B0E7C">
        <w:rPr>
          <w:noProof/>
        </w:rPr>
        <w:t>u jego ograniczenia</w:t>
      </w:r>
      <w:r w:rsidRPr="003B0E7C">
        <w:rPr>
          <w:noProof/>
        </w:rPr>
        <w:tab/>
      </w:r>
      <w:r w:rsidRPr="003B0E7C">
        <w:rPr>
          <w:noProof/>
          <w:webHidden/>
        </w:rPr>
        <w:t>8</w:t>
      </w:r>
    </w:p>
    <w:p w14:paraId="282547E4" w14:textId="65F9081A"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2.2.3.</w:t>
      </w:r>
      <w:r w:rsidRPr="003B0E7C">
        <w:rPr>
          <w:noProof/>
        </w:rPr>
        <w:tab/>
        <w:t>Oszacowanie</w:t>
      </w:r>
      <w:r w:rsidR="00713199" w:rsidRPr="003B0E7C">
        <w:rPr>
          <w:noProof/>
        </w:rPr>
        <w:t xml:space="preserve"> i</w:t>
      </w:r>
      <w:r w:rsidR="00713199">
        <w:rPr>
          <w:noProof/>
        </w:rPr>
        <w:t> </w:t>
      </w:r>
      <w:r w:rsidR="00713199" w:rsidRPr="003B0E7C">
        <w:rPr>
          <w:noProof/>
        </w:rPr>
        <w:t>uza</w:t>
      </w:r>
      <w:r w:rsidRPr="003B0E7C">
        <w:rPr>
          <w:noProof/>
        </w:rPr>
        <w:t>sadnienie efektywności kosztowej kontroli (relacja kosztów kontroli do wartości zarządzanych funduszy powiązanych) oraz ocena prawdopodobnego ryzyka błędu (przy płatności</w:t>
      </w:r>
      <w:r w:rsidR="00713199" w:rsidRPr="003B0E7C">
        <w:rPr>
          <w:noProof/>
        </w:rPr>
        <w:t xml:space="preserve"> i</w:t>
      </w:r>
      <w:r w:rsidR="00713199">
        <w:rPr>
          <w:noProof/>
        </w:rPr>
        <w:t> </w:t>
      </w:r>
      <w:r w:rsidR="00713199" w:rsidRPr="003B0E7C">
        <w:rPr>
          <w:noProof/>
        </w:rPr>
        <w:t>prz</w:t>
      </w:r>
      <w:r w:rsidRPr="003B0E7C">
        <w:rPr>
          <w:noProof/>
        </w:rPr>
        <w:t>y zamykaniu)</w:t>
      </w:r>
      <w:r w:rsidRPr="003B0E7C">
        <w:rPr>
          <w:noProof/>
        </w:rPr>
        <w:tab/>
      </w:r>
      <w:r w:rsidRPr="003B0E7C">
        <w:rPr>
          <w:noProof/>
          <w:webHidden/>
        </w:rPr>
        <w:t>8</w:t>
      </w:r>
    </w:p>
    <w:p w14:paraId="3943CC4C" w14:textId="721FB43F" w:rsidR="005A17EC" w:rsidRPr="003B0E7C" w:rsidRDefault="005A17EC" w:rsidP="0063684F">
      <w:pPr>
        <w:pStyle w:val="TOC2"/>
        <w:rPr>
          <w:rFonts w:asciiTheme="minorHAnsi" w:eastAsiaTheme="minorEastAsia" w:hAnsiTheme="minorHAnsi" w:cstheme="minorBidi"/>
          <w:noProof/>
          <w:kern w:val="2"/>
          <w:sz w:val="22"/>
          <w14:ligatures w14:val="standardContextual"/>
        </w:rPr>
      </w:pPr>
      <w:r w:rsidRPr="003B0E7C">
        <w:rPr>
          <w:noProof/>
        </w:rPr>
        <w:t>2.3.</w:t>
      </w:r>
      <w:r w:rsidRPr="003B0E7C">
        <w:rPr>
          <w:noProof/>
        </w:rPr>
        <w:tab/>
        <w:t>Środki zapobiegania nadużyciom finansowym</w:t>
      </w:r>
      <w:r w:rsidR="00713199" w:rsidRPr="003B0E7C">
        <w:rPr>
          <w:noProof/>
        </w:rPr>
        <w:t xml:space="preserve"> i</w:t>
      </w:r>
      <w:r w:rsidR="00713199">
        <w:rPr>
          <w:noProof/>
        </w:rPr>
        <w:t> </w:t>
      </w:r>
      <w:r w:rsidR="00713199" w:rsidRPr="003B0E7C">
        <w:rPr>
          <w:noProof/>
        </w:rPr>
        <w:t>nie</w:t>
      </w:r>
      <w:r w:rsidRPr="003B0E7C">
        <w:rPr>
          <w:noProof/>
        </w:rPr>
        <w:t>prawidłowościom</w:t>
      </w:r>
      <w:r w:rsidRPr="003B0E7C">
        <w:rPr>
          <w:noProof/>
        </w:rPr>
        <w:tab/>
      </w:r>
      <w:r w:rsidRPr="003B0E7C">
        <w:rPr>
          <w:noProof/>
          <w:webHidden/>
        </w:rPr>
        <w:t>9</w:t>
      </w:r>
    </w:p>
    <w:p w14:paraId="79014A9C" w14:textId="77777777" w:rsidR="005A17EC" w:rsidRPr="003B0E7C" w:rsidRDefault="005A17EC" w:rsidP="0063684F">
      <w:pPr>
        <w:pStyle w:val="TOC1"/>
        <w:rPr>
          <w:rFonts w:asciiTheme="minorHAnsi" w:eastAsiaTheme="minorEastAsia" w:hAnsiTheme="minorHAnsi" w:cstheme="minorBidi"/>
          <w:noProof/>
          <w:kern w:val="2"/>
          <w:sz w:val="22"/>
          <w14:ligatures w14:val="standardContextual"/>
        </w:rPr>
      </w:pPr>
      <w:r w:rsidRPr="003B0E7C">
        <w:rPr>
          <w:noProof/>
        </w:rPr>
        <w:t>3.</w:t>
      </w:r>
      <w:r w:rsidRPr="003B0E7C">
        <w:rPr>
          <w:noProof/>
        </w:rPr>
        <w:tab/>
        <w:t>SZACUNKOWY WPŁYW FINANSOWY WNIOSKU/INICJATYWY</w:t>
      </w:r>
      <w:r w:rsidRPr="003B0E7C">
        <w:rPr>
          <w:noProof/>
        </w:rPr>
        <w:tab/>
      </w:r>
      <w:r w:rsidRPr="003B0E7C">
        <w:rPr>
          <w:noProof/>
          <w:webHidden/>
        </w:rPr>
        <w:t>10</w:t>
      </w:r>
    </w:p>
    <w:p w14:paraId="41983C0E" w14:textId="35D0AE02" w:rsidR="005A17EC" w:rsidRPr="003B0E7C" w:rsidRDefault="005A17EC" w:rsidP="0063684F">
      <w:pPr>
        <w:pStyle w:val="TOC2"/>
        <w:rPr>
          <w:rFonts w:asciiTheme="minorHAnsi" w:eastAsiaTheme="minorEastAsia" w:hAnsiTheme="minorHAnsi" w:cstheme="minorBidi"/>
          <w:noProof/>
          <w:kern w:val="2"/>
          <w:sz w:val="22"/>
          <w14:ligatures w14:val="standardContextual"/>
        </w:rPr>
      </w:pPr>
      <w:r w:rsidRPr="003B0E7C">
        <w:rPr>
          <w:noProof/>
        </w:rPr>
        <w:t>3.1.</w:t>
      </w:r>
      <w:r w:rsidRPr="003B0E7C">
        <w:rPr>
          <w:noProof/>
        </w:rPr>
        <w:tab/>
        <w:t>Działy wieloletnich ram finansowych</w:t>
      </w:r>
      <w:r w:rsidR="00713199" w:rsidRPr="003B0E7C">
        <w:rPr>
          <w:noProof/>
        </w:rPr>
        <w:t xml:space="preserve"> i</w:t>
      </w:r>
      <w:r w:rsidR="00713199">
        <w:rPr>
          <w:noProof/>
        </w:rPr>
        <w:t> </w:t>
      </w:r>
      <w:r w:rsidR="00713199" w:rsidRPr="003B0E7C">
        <w:rPr>
          <w:noProof/>
        </w:rPr>
        <w:t>lin</w:t>
      </w:r>
      <w:r w:rsidRPr="003B0E7C">
        <w:rPr>
          <w:noProof/>
        </w:rPr>
        <w:t>ie budżetowe po stronie wydatków, na które wniosek/inicjatywa ma wpływ</w:t>
      </w:r>
      <w:r w:rsidRPr="003B0E7C">
        <w:rPr>
          <w:noProof/>
        </w:rPr>
        <w:tab/>
      </w:r>
      <w:r w:rsidRPr="003B0E7C">
        <w:rPr>
          <w:noProof/>
          <w:webHidden/>
        </w:rPr>
        <w:t>10</w:t>
      </w:r>
    </w:p>
    <w:p w14:paraId="0844C8D2" w14:textId="77777777" w:rsidR="005A17EC" w:rsidRPr="003B0E7C" w:rsidRDefault="005A17EC" w:rsidP="0063684F">
      <w:pPr>
        <w:pStyle w:val="TOC2"/>
        <w:rPr>
          <w:rFonts w:asciiTheme="minorHAnsi" w:eastAsiaTheme="minorEastAsia" w:hAnsiTheme="minorHAnsi" w:cstheme="minorBidi"/>
          <w:noProof/>
          <w:kern w:val="2"/>
          <w:sz w:val="22"/>
          <w14:ligatures w14:val="standardContextual"/>
        </w:rPr>
      </w:pPr>
      <w:r w:rsidRPr="003B0E7C">
        <w:rPr>
          <w:noProof/>
        </w:rPr>
        <w:t>3.2.</w:t>
      </w:r>
      <w:r w:rsidRPr="003B0E7C">
        <w:rPr>
          <w:noProof/>
        </w:rPr>
        <w:tab/>
        <w:t>Szacunkowy wpływ finansowy wniosku na środki</w:t>
      </w:r>
      <w:r w:rsidRPr="003B0E7C">
        <w:rPr>
          <w:noProof/>
        </w:rPr>
        <w:tab/>
      </w:r>
      <w:r w:rsidRPr="003B0E7C">
        <w:rPr>
          <w:noProof/>
          <w:webHidden/>
        </w:rPr>
        <w:t>12</w:t>
      </w:r>
    </w:p>
    <w:p w14:paraId="51D8CAB3" w14:textId="77777777"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3.2.1.</w:t>
      </w:r>
      <w:r w:rsidRPr="003B0E7C">
        <w:rPr>
          <w:noProof/>
        </w:rPr>
        <w:tab/>
        <w:t>Podsumowanie szacunkowego wpływu na środki operacyjne</w:t>
      </w:r>
      <w:r w:rsidRPr="003B0E7C">
        <w:rPr>
          <w:noProof/>
        </w:rPr>
        <w:tab/>
      </w:r>
      <w:r w:rsidRPr="003B0E7C">
        <w:rPr>
          <w:noProof/>
          <w:webHidden/>
        </w:rPr>
        <w:t>12</w:t>
      </w:r>
    </w:p>
    <w:p w14:paraId="04E50787" w14:textId="1CDFB50D"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3.2.1.1.</w:t>
      </w:r>
      <w:r w:rsidRPr="003B0E7C">
        <w:rPr>
          <w:noProof/>
        </w:rPr>
        <w:tab/>
        <w:t>Środki</w:t>
      </w:r>
      <w:r w:rsidR="00713199" w:rsidRPr="003B0E7C">
        <w:rPr>
          <w:noProof/>
        </w:rPr>
        <w:t xml:space="preserve"> z</w:t>
      </w:r>
      <w:r w:rsidR="00713199">
        <w:rPr>
          <w:noProof/>
        </w:rPr>
        <w:t> </w:t>
      </w:r>
      <w:r w:rsidR="00713199" w:rsidRPr="003B0E7C">
        <w:rPr>
          <w:noProof/>
        </w:rPr>
        <w:t>uch</w:t>
      </w:r>
      <w:r w:rsidRPr="003B0E7C">
        <w:rPr>
          <w:noProof/>
        </w:rPr>
        <w:t>walonego budżetu</w:t>
      </w:r>
      <w:r w:rsidRPr="003B0E7C">
        <w:rPr>
          <w:noProof/>
        </w:rPr>
        <w:tab/>
      </w:r>
      <w:r w:rsidRPr="003B0E7C">
        <w:rPr>
          <w:noProof/>
          <w:webHidden/>
        </w:rPr>
        <w:t>12</w:t>
      </w:r>
    </w:p>
    <w:p w14:paraId="615E78FE" w14:textId="22911FA5"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3.2.1.2.</w:t>
      </w:r>
      <w:r w:rsidRPr="003B0E7C">
        <w:rPr>
          <w:noProof/>
        </w:rPr>
        <w:tab/>
        <w:t>Środki</w:t>
      </w:r>
      <w:r w:rsidR="00713199" w:rsidRPr="003B0E7C">
        <w:rPr>
          <w:noProof/>
        </w:rPr>
        <w:t xml:space="preserve"> z</w:t>
      </w:r>
      <w:r w:rsidR="00713199">
        <w:rPr>
          <w:noProof/>
        </w:rPr>
        <w:t> </w:t>
      </w:r>
      <w:r w:rsidR="00713199" w:rsidRPr="003B0E7C">
        <w:rPr>
          <w:noProof/>
        </w:rPr>
        <w:t>zew</w:t>
      </w:r>
      <w:r w:rsidRPr="003B0E7C">
        <w:rPr>
          <w:noProof/>
        </w:rPr>
        <w:t>nętrznych dochodów przeznaczonych na określony cel</w:t>
      </w:r>
      <w:r w:rsidRPr="003B0E7C">
        <w:rPr>
          <w:noProof/>
        </w:rPr>
        <w:tab/>
      </w:r>
      <w:r w:rsidRPr="003B0E7C">
        <w:rPr>
          <w:noProof/>
          <w:webHidden/>
        </w:rPr>
        <w:t>17</w:t>
      </w:r>
    </w:p>
    <w:p w14:paraId="005495E6" w14:textId="77777777"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3.2.2.</w:t>
      </w:r>
      <w:r w:rsidRPr="003B0E7C">
        <w:rPr>
          <w:noProof/>
        </w:rPr>
        <w:tab/>
        <w:t>Szacowany produkt finansowany ze środków operacyjnych</w:t>
      </w:r>
      <w:r w:rsidRPr="003B0E7C">
        <w:rPr>
          <w:noProof/>
        </w:rPr>
        <w:tab/>
      </w:r>
      <w:r w:rsidRPr="003B0E7C">
        <w:rPr>
          <w:noProof/>
          <w:webHidden/>
        </w:rPr>
        <w:t>22</w:t>
      </w:r>
    </w:p>
    <w:p w14:paraId="48074211" w14:textId="77777777"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3.2.3.</w:t>
      </w:r>
      <w:r w:rsidRPr="003B0E7C">
        <w:rPr>
          <w:noProof/>
        </w:rPr>
        <w:tab/>
        <w:t>Podsumowanie szacunkowego wpływu na środki administracyjne</w:t>
      </w:r>
      <w:r w:rsidRPr="003B0E7C">
        <w:rPr>
          <w:noProof/>
        </w:rPr>
        <w:tab/>
      </w:r>
      <w:r w:rsidRPr="003B0E7C">
        <w:rPr>
          <w:noProof/>
          <w:webHidden/>
        </w:rPr>
        <w:t>24</w:t>
      </w:r>
    </w:p>
    <w:p w14:paraId="597E51C7" w14:textId="260F971A"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3.2.3.1. Środki</w:t>
      </w:r>
      <w:r w:rsidR="00713199" w:rsidRPr="003B0E7C">
        <w:rPr>
          <w:noProof/>
        </w:rPr>
        <w:t xml:space="preserve"> z</w:t>
      </w:r>
      <w:r w:rsidR="00713199">
        <w:rPr>
          <w:noProof/>
        </w:rPr>
        <w:t> </w:t>
      </w:r>
      <w:r w:rsidR="00713199" w:rsidRPr="003B0E7C">
        <w:rPr>
          <w:noProof/>
        </w:rPr>
        <w:t>uch</w:t>
      </w:r>
      <w:r w:rsidRPr="003B0E7C">
        <w:rPr>
          <w:noProof/>
        </w:rPr>
        <w:t>walonego budżetu</w:t>
      </w:r>
      <w:r w:rsidRPr="003B0E7C">
        <w:rPr>
          <w:noProof/>
        </w:rPr>
        <w:tab/>
      </w:r>
      <w:r w:rsidRPr="003B0E7C">
        <w:rPr>
          <w:noProof/>
          <w:webHidden/>
        </w:rPr>
        <w:t>24</w:t>
      </w:r>
    </w:p>
    <w:p w14:paraId="5E143215" w14:textId="7501526A"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3.2.3.2.</w:t>
      </w:r>
      <w:r w:rsidRPr="003B0E7C">
        <w:rPr>
          <w:noProof/>
        </w:rPr>
        <w:tab/>
        <w:t>Środki</w:t>
      </w:r>
      <w:r w:rsidR="00713199" w:rsidRPr="003B0E7C">
        <w:rPr>
          <w:noProof/>
        </w:rPr>
        <w:t xml:space="preserve"> z</w:t>
      </w:r>
      <w:r w:rsidR="00713199">
        <w:rPr>
          <w:noProof/>
        </w:rPr>
        <w:t> </w:t>
      </w:r>
      <w:r w:rsidR="00713199" w:rsidRPr="003B0E7C">
        <w:rPr>
          <w:noProof/>
        </w:rPr>
        <w:t>zew</w:t>
      </w:r>
      <w:r w:rsidRPr="003B0E7C">
        <w:rPr>
          <w:noProof/>
        </w:rPr>
        <w:t>nętrznych dochodów przeznaczonych na określony cel</w:t>
      </w:r>
      <w:r w:rsidRPr="003B0E7C">
        <w:rPr>
          <w:noProof/>
        </w:rPr>
        <w:tab/>
      </w:r>
      <w:r w:rsidRPr="003B0E7C">
        <w:rPr>
          <w:noProof/>
          <w:webHidden/>
        </w:rPr>
        <w:t>24</w:t>
      </w:r>
    </w:p>
    <w:p w14:paraId="47D233F5" w14:textId="77777777"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3.2.3.3.</w:t>
      </w:r>
      <w:r w:rsidRPr="003B0E7C">
        <w:rPr>
          <w:noProof/>
        </w:rPr>
        <w:tab/>
        <w:t>Ogółem środki</w:t>
      </w:r>
      <w:r w:rsidRPr="003B0E7C">
        <w:rPr>
          <w:noProof/>
        </w:rPr>
        <w:tab/>
      </w:r>
      <w:r w:rsidRPr="003B0E7C">
        <w:rPr>
          <w:noProof/>
          <w:webHidden/>
        </w:rPr>
        <w:t>24</w:t>
      </w:r>
    </w:p>
    <w:p w14:paraId="66202028" w14:textId="77777777"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3.2.4.</w:t>
      </w:r>
      <w:r w:rsidRPr="003B0E7C">
        <w:rPr>
          <w:noProof/>
        </w:rPr>
        <w:tab/>
        <w:t>Szacowane zapotrzebowanie na zasoby ludzkie</w:t>
      </w:r>
      <w:r w:rsidRPr="003B0E7C">
        <w:rPr>
          <w:noProof/>
        </w:rPr>
        <w:tab/>
      </w:r>
      <w:r w:rsidRPr="003B0E7C">
        <w:rPr>
          <w:noProof/>
          <w:webHidden/>
        </w:rPr>
        <w:t>25</w:t>
      </w:r>
    </w:p>
    <w:p w14:paraId="797E9CC8" w14:textId="6F278ABD"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3.2.4.1.</w:t>
      </w:r>
      <w:r w:rsidRPr="003B0E7C">
        <w:rPr>
          <w:noProof/>
        </w:rPr>
        <w:tab/>
        <w:t>Finansowane</w:t>
      </w:r>
      <w:r w:rsidR="00713199" w:rsidRPr="003B0E7C">
        <w:rPr>
          <w:noProof/>
        </w:rPr>
        <w:t xml:space="preserve"> z</w:t>
      </w:r>
      <w:r w:rsidR="00713199">
        <w:rPr>
          <w:noProof/>
        </w:rPr>
        <w:t> </w:t>
      </w:r>
      <w:r w:rsidR="00713199" w:rsidRPr="003B0E7C">
        <w:rPr>
          <w:noProof/>
        </w:rPr>
        <w:t>uch</w:t>
      </w:r>
      <w:r w:rsidRPr="003B0E7C">
        <w:rPr>
          <w:noProof/>
        </w:rPr>
        <w:t>walonego budżetu</w:t>
      </w:r>
      <w:r w:rsidRPr="003B0E7C">
        <w:rPr>
          <w:noProof/>
        </w:rPr>
        <w:tab/>
      </w:r>
      <w:r w:rsidRPr="003B0E7C">
        <w:rPr>
          <w:noProof/>
          <w:webHidden/>
        </w:rPr>
        <w:t>25</w:t>
      </w:r>
    </w:p>
    <w:p w14:paraId="0951A756" w14:textId="17D0E987"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3.2.4.2.</w:t>
      </w:r>
      <w:r w:rsidRPr="003B0E7C">
        <w:rPr>
          <w:noProof/>
        </w:rPr>
        <w:tab/>
        <w:t>Finansowane</w:t>
      </w:r>
      <w:r w:rsidR="00713199" w:rsidRPr="003B0E7C">
        <w:rPr>
          <w:noProof/>
        </w:rPr>
        <w:t xml:space="preserve"> z</w:t>
      </w:r>
      <w:r w:rsidR="00713199">
        <w:rPr>
          <w:noProof/>
        </w:rPr>
        <w:t> </w:t>
      </w:r>
      <w:r w:rsidR="00713199" w:rsidRPr="003B0E7C">
        <w:rPr>
          <w:noProof/>
        </w:rPr>
        <w:t>zew</w:t>
      </w:r>
      <w:r w:rsidRPr="003B0E7C">
        <w:rPr>
          <w:noProof/>
        </w:rPr>
        <w:t>nętrznych dochodów przeznaczonych na określony cel</w:t>
      </w:r>
      <w:r w:rsidRPr="003B0E7C">
        <w:rPr>
          <w:noProof/>
        </w:rPr>
        <w:tab/>
      </w:r>
      <w:r w:rsidRPr="003B0E7C">
        <w:rPr>
          <w:noProof/>
          <w:webHidden/>
        </w:rPr>
        <w:t>26</w:t>
      </w:r>
    </w:p>
    <w:p w14:paraId="1C8D3954" w14:textId="77777777"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3.2.4.3.</w:t>
      </w:r>
      <w:r w:rsidRPr="003B0E7C">
        <w:rPr>
          <w:noProof/>
        </w:rPr>
        <w:tab/>
        <w:t>Zapotrzebowanie na zasoby ludzkie ogółem</w:t>
      </w:r>
      <w:r w:rsidRPr="003B0E7C">
        <w:rPr>
          <w:noProof/>
        </w:rPr>
        <w:tab/>
      </w:r>
      <w:r w:rsidRPr="003B0E7C">
        <w:rPr>
          <w:noProof/>
          <w:webHidden/>
        </w:rPr>
        <w:t>26</w:t>
      </w:r>
    </w:p>
    <w:p w14:paraId="70DD0FFF" w14:textId="0A89CC6C"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3.2.5.</w:t>
      </w:r>
      <w:r w:rsidRPr="003B0E7C">
        <w:rPr>
          <w:noProof/>
        </w:rPr>
        <w:tab/>
        <w:t>Przegląd szacowanego wpływu na inwestycje związane</w:t>
      </w:r>
      <w:r w:rsidR="00713199" w:rsidRPr="003B0E7C">
        <w:rPr>
          <w:noProof/>
        </w:rPr>
        <w:t xml:space="preserve"> z</w:t>
      </w:r>
      <w:r w:rsidR="00713199">
        <w:rPr>
          <w:noProof/>
        </w:rPr>
        <w:t> </w:t>
      </w:r>
      <w:r w:rsidR="00713199" w:rsidRPr="003B0E7C">
        <w:rPr>
          <w:noProof/>
        </w:rPr>
        <w:t>tec</w:t>
      </w:r>
      <w:r w:rsidRPr="003B0E7C">
        <w:rPr>
          <w:noProof/>
        </w:rPr>
        <w:t>hnologiami cyfrowymi</w:t>
      </w:r>
      <w:r w:rsidRPr="003B0E7C">
        <w:rPr>
          <w:noProof/>
        </w:rPr>
        <w:tab/>
      </w:r>
      <w:r w:rsidRPr="003B0E7C">
        <w:rPr>
          <w:noProof/>
          <w:webHidden/>
        </w:rPr>
        <w:t>28</w:t>
      </w:r>
    </w:p>
    <w:p w14:paraId="6BBBAA96" w14:textId="2322D6C8"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3.2.6.</w:t>
      </w:r>
      <w:r w:rsidRPr="003B0E7C">
        <w:rPr>
          <w:noProof/>
        </w:rPr>
        <w:tab/>
        <w:t>Zgodność</w:t>
      </w:r>
      <w:r w:rsidR="00713199" w:rsidRPr="003B0E7C">
        <w:rPr>
          <w:noProof/>
        </w:rPr>
        <w:t xml:space="preserve"> z</w:t>
      </w:r>
      <w:r w:rsidR="00713199">
        <w:rPr>
          <w:noProof/>
        </w:rPr>
        <w:t> </w:t>
      </w:r>
      <w:r w:rsidR="00713199" w:rsidRPr="003B0E7C">
        <w:rPr>
          <w:noProof/>
        </w:rPr>
        <w:t>obo</w:t>
      </w:r>
      <w:r w:rsidRPr="003B0E7C">
        <w:rPr>
          <w:noProof/>
        </w:rPr>
        <w:t>wiązującymi wieloletnimi ramami finansowymi</w:t>
      </w:r>
      <w:r w:rsidRPr="003B0E7C">
        <w:rPr>
          <w:noProof/>
        </w:rPr>
        <w:tab/>
      </w:r>
      <w:r w:rsidRPr="003B0E7C">
        <w:rPr>
          <w:noProof/>
          <w:webHidden/>
        </w:rPr>
        <w:t>28</w:t>
      </w:r>
    </w:p>
    <w:p w14:paraId="198C2D90" w14:textId="5CB89C6B" w:rsidR="005A17EC" w:rsidRPr="003B0E7C" w:rsidRDefault="005A17EC" w:rsidP="0063684F">
      <w:pPr>
        <w:pStyle w:val="TOC3"/>
        <w:rPr>
          <w:rFonts w:asciiTheme="minorHAnsi" w:eastAsiaTheme="minorEastAsia" w:hAnsiTheme="minorHAnsi" w:cstheme="minorBidi"/>
          <w:noProof/>
          <w:kern w:val="2"/>
          <w:sz w:val="22"/>
          <w14:ligatures w14:val="standardContextual"/>
        </w:rPr>
      </w:pPr>
      <w:r w:rsidRPr="003B0E7C">
        <w:rPr>
          <w:noProof/>
        </w:rPr>
        <w:t>3.2.7.</w:t>
      </w:r>
      <w:r w:rsidRPr="003B0E7C">
        <w:rPr>
          <w:noProof/>
        </w:rPr>
        <w:tab/>
        <w:t>Udział osób trzecich</w:t>
      </w:r>
      <w:r w:rsidR="00713199" w:rsidRPr="003B0E7C">
        <w:rPr>
          <w:noProof/>
        </w:rPr>
        <w:t xml:space="preserve"> w</w:t>
      </w:r>
      <w:r w:rsidR="00713199">
        <w:rPr>
          <w:noProof/>
        </w:rPr>
        <w:t> </w:t>
      </w:r>
      <w:r w:rsidR="00713199" w:rsidRPr="003B0E7C">
        <w:rPr>
          <w:noProof/>
        </w:rPr>
        <w:t>fin</w:t>
      </w:r>
      <w:r w:rsidRPr="003B0E7C">
        <w:rPr>
          <w:noProof/>
        </w:rPr>
        <w:t>ansowaniu</w:t>
      </w:r>
      <w:r w:rsidRPr="003B0E7C">
        <w:rPr>
          <w:noProof/>
        </w:rPr>
        <w:tab/>
      </w:r>
      <w:r w:rsidRPr="003B0E7C">
        <w:rPr>
          <w:noProof/>
          <w:webHidden/>
        </w:rPr>
        <w:t>28</w:t>
      </w:r>
    </w:p>
    <w:p w14:paraId="31BCA489" w14:textId="77777777" w:rsidR="005A17EC" w:rsidRPr="003B0E7C" w:rsidRDefault="005A17EC" w:rsidP="0063684F">
      <w:pPr>
        <w:pStyle w:val="TOC2"/>
        <w:rPr>
          <w:rFonts w:asciiTheme="minorHAnsi" w:eastAsiaTheme="minorEastAsia" w:hAnsiTheme="minorHAnsi" w:cstheme="minorBidi"/>
          <w:noProof/>
          <w:kern w:val="2"/>
          <w:sz w:val="22"/>
          <w14:ligatures w14:val="standardContextual"/>
        </w:rPr>
      </w:pPr>
      <w:r w:rsidRPr="003B0E7C">
        <w:rPr>
          <w:noProof/>
        </w:rPr>
        <w:t>3.3.</w:t>
      </w:r>
      <w:r w:rsidRPr="003B0E7C">
        <w:rPr>
          <w:noProof/>
        </w:rPr>
        <w:tab/>
        <w:t>Szacunkowy wpływ na dochody</w:t>
      </w:r>
      <w:r w:rsidRPr="003B0E7C">
        <w:rPr>
          <w:noProof/>
        </w:rPr>
        <w:tab/>
      </w:r>
      <w:r w:rsidRPr="003B0E7C">
        <w:rPr>
          <w:noProof/>
          <w:webHidden/>
        </w:rPr>
        <w:t>29</w:t>
      </w:r>
    </w:p>
    <w:p w14:paraId="2D00F097" w14:textId="77777777" w:rsidR="005A17EC" w:rsidRPr="003B0E7C" w:rsidRDefault="005A17EC" w:rsidP="0063684F">
      <w:pPr>
        <w:pStyle w:val="TOC1"/>
        <w:rPr>
          <w:rFonts w:asciiTheme="minorHAnsi" w:eastAsiaTheme="minorEastAsia" w:hAnsiTheme="minorHAnsi" w:cstheme="minorBidi"/>
          <w:noProof/>
          <w:kern w:val="2"/>
          <w:sz w:val="22"/>
          <w14:ligatures w14:val="standardContextual"/>
        </w:rPr>
      </w:pPr>
      <w:r w:rsidRPr="003B0E7C">
        <w:rPr>
          <w:noProof/>
        </w:rPr>
        <w:t>4.</w:t>
      </w:r>
      <w:r w:rsidRPr="003B0E7C">
        <w:rPr>
          <w:noProof/>
        </w:rPr>
        <w:tab/>
      </w:r>
      <w:r w:rsidRPr="003B0E7C">
        <w:rPr>
          <w:caps/>
          <w:noProof/>
        </w:rPr>
        <w:t>Wymiar cyfrowy</w:t>
      </w:r>
      <w:r w:rsidRPr="003B0E7C">
        <w:rPr>
          <w:noProof/>
        </w:rPr>
        <w:tab/>
      </w:r>
      <w:r w:rsidRPr="003B0E7C">
        <w:rPr>
          <w:noProof/>
          <w:webHidden/>
        </w:rPr>
        <w:t>29</w:t>
      </w:r>
    </w:p>
    <w:p w14:paraId="181A9C03" w14:textId="77777777" w:rsidR="005A17EC" w:rsidRPr="003B0E7C" w:rsidRDefault="005A17EC" w:rsidP="0063684F">
      <w:pPr>
        <w:pStyle w:val="TOC2"/>
        <w:rPr>
          <w:rFonts w:asciiTheme="minorHAnsi" w:eastAsiaTheme="minorEastAsia" w:hAnsiTheme="minorHAnsi" w:cstheme="minorBidi"/>
          <w:noProof/>
          <w:kern w:val="2"/>
          <w:sz w:val="22"/>
          <w14:ligatures w14:val="standardContextual"/>
        </w:rPr>
      </w:pPr>
      <w:r w:rsidRPr="003B0E7C">
        <w:rPr>
          <w:noProof/>
        </w:rPr>
        <w:t>4.1.</w:t>
      </w:r>
      <w:r w:rsidRPr="003B0E7C">
        <w:rPr>
          <w:noProof/>
        </w:rPr>
        <w:tab/>
        <w:t>Wymogi cyfrowe</w:t>
      </w:r>
      <w:r w:rsidRPr="003B0E7C">
        <w:rPr>
          <w:noProof/>
        </w:rPr>
        <w:tab/>
      </w:r>
      <w:r w:rsidRPr="003B0E7C">
        <w:rPr>
          <w:noProof/>
          <w:webHidden/>
        </w:rPr>
        <w:t>30</w:t>
      </w:r>
    </w:p>
    <w:p w14:paraId="4FDFD9AF" w14:textId="77777777" w:rsidR="005A17EC" w:rsidRPr="003B0E7C" w:rsidRDefault="005A17EC" w:rsidP="0063684F">
      <w:pPr>
        <w:pStyle w:val="TOC2"/>
        <w:rPr>
          <w:rFonts w:asciiTheme="minorHAnsi" w:eastAsiaTheme="minorEastAsia" w:hAnsiTheme="minorHAnsi" w:cstheme="minorBidi"/>
          <w:noProof/>
          <w:kern w:val="2"/>
          <w:sz w:val="22"/>
          <w14:ligatures w14:val="standardContextual"/>
        </w:rPr>
      </w:pPr>
      <w:r w:rsidRPr="003B0E7C">
        <w:rPr>
          <w:noProof/>
        </w:rPr>
        <w:t>4.2.</w:t>
      </w:r>
      <w:r w:rsidRPr="003B0E7C">
        <w:rPr>
          <w:noProof/>
        </w:rPr>
        <w:tab/>
        <w:t>Dane</w:t>
      </w:r>
      <w:r w:rsidRPr="003B0E7C">
        <w:rPr>
          <w:noProof/>
        </w:rPr>
        <w:tab/>
      </w:r>
      <w:r w:rsidRPr="003B0E7C">
        <w:rPr>
          <w:noProof/>
          <w:webHidden/>
        </w:rPr>
        <w:t>30</w:t>
      </w:r>
    </w:p>
    <w:p w14:paraId="59AEEA0F" w14:textId="77777777" w:rsidR="005A17EC" w:rsidRPr="003B0E7C" w:rsidRDefault="005A17EC" w:rsidP="0063684F">
      <w:pPr>
        <w:pStyle w:val="TOC2"/>
        <w:rPr>
          <w:rFonts w:asciiTheme="minorHAnsi" w:eastAsiaTheme="minorEastAsia" w:hAnsiTheme="minorHAnsi" w:cstheme="minorBidi"/>
          <w:noProof/>
          <w:kern w:val="2"/>
          <w:sz w:val="22"/>
          <w14:ligatures w14:val="standardContextual"/>
        </w:rPr>
      </w:pPr>
      <w:r w:rsidRPr="003B0E7C">
        <w:rPr>
          <w:noProof/>
        </w:rPr>
        <w:t>4.3.</w:t>
      </w:r>
      <w:r w:rsidRPr="003B0E7C">
        <w:rPr>
          <w:noProof/>
        </w:rPr>
        <w:tab/>
        <w:t>Rozwiązania cyfrowe</w:t>
      </w:r>
      <w:r w:rsidRPr="003B0E7C">
        <w:rPr>
          <w:noProof/>
        </w:rPr>
        <w:tab/>
      </w:r>
      <w:r w:rsidRPr="003B0E7C">
        <w:rPr>
          <w:noProof/>
          <w:webHidden/>
        </w:rPr>
        <w:t>31</w:t>
      </w:r>
    </w:p>
    <w:p w14:paraId="26563956" w14:textId="77777777" w:rsidR="005A17EC" w:rsidRPr="003B0E7C" w:rsidRDefault="005A17EC" w:rsidP="0063684F">
      <w:pPr>
        <w:pStyle w:val="TOC2"/>
        <w:rPr>
          <w:rFonts w:asciiTheme="minorHAnsi" w:eastAsiaTheme="minorEastAsia" w:hAnsiTheme="minorHAnsi" w:cstheme="minorBidi"/>
          <w:noProof/>
          <w:kern w:val="2"/>
          <w:sz w:val="22"/>
          <w14:ligatures w14:val="standardContextual"/>
        </w:rPr>
      </w:pPr>
      <w:r w:rsidRPr="003B0E7C">
        <w:rPr>
          <w:noProof/>
        </w:rPr>
        <w:t>4.4.</w:t>
      </w:r>
      <w:r w:rsidRPr="003B0E7C">
        <w:rPr>
          <w:noProof/>
        </w:rPr>
        <w:tab/>
        <w:t>Ocena interoperacyjności</w:t>
      </w:r>
      <w:r w:rsidRPr="003B0E7C">
        <w:rPr>
          <w:noProof/>
        </w:rPr>
        <w:tab/>
      </w:r>
      <w:r w:rsidRPr="003B0E7C">
        <w:rPr>
          <w:noProof/>
          <w:webHidden/>
        </w:rPr>
        <w:t>31</w:t>
      </w:r>
    </w:p>
    <w:p w14:paraId="54E263B2" w14:textId="77777777" w:rsidR="005A17EC" w:rsidRPr="003B0E7C" w:rsidRDefault="005A17EC" w:rsidP="0063684F">
      <w:pPr>
        <w:pStyle w:val="TOC2"/>
        <w:rPr>
          <w:rFonts w:asciiTheme="minorHAnsi" w:eastAsiaTheme="minorEastAsia" w:hAnsiTheme="minorHAnsi" w:cstheme="minorBidi"/>
          <w:noProof/>
          <w:kern w:val="2"/>
          <w:sz w:val="22"/>
          <w14:ligatures w14:val="standardContextual"/>
        </w:rPr>
      </w:pPr>
      <w:r w:rsidRPr="003B0E7C">
        <w:rPr>
          <w:noProof/>
        </w:rPr>
        <w:t>4.5.</w:t>
      </w:r>
      <w:r w:rsidRPr="003B0E7C">
        <w:rPr>
          <w:noProof/>
        </w:rPr>
        <w:tab/>
        <w:t>Środki wspierające cyfrowe wdrażanie</w:t>
      </w:r>
      <w:r w:rsidRPr="003B0E7C">
        <w:rPr>
          <w:noProof/>
        </w:rPr>
        <w:tab/>
      </w:r>
      <w:r w:rsidRPr="003B0E7C">
        <w:rPr>
          <w:noProof/>
          <w:webHidden/>
        </w:rPr>
        <w:t>32</w:t>
      </w:r>
    </w:p>
    <w:p w14:paraId="0C177A23" w14:textId="77777777" w:rsidR="005A17EC" w:rsidRPr="003B0E7C" w:rsidRDefault="005A17EC" w:rsidP="0063684F">
      <w:pPr>
        <w:pStyle w:val="TOC1"/>
        <w:ind w:left="0" w:firstLine="0"/>
        <w:rPr>
          <w:noProof/>
        </w:rPr>
        <w:sectPr w:rsidR="005A17EC" w:rsidRPr="003B0E7C" w:rsidSect="00D3606A">
          <w:pgSz w:w="11907" w:h="16840" w:code="9"/>
          <w:pgMar w:top="1134" w:right="1418" w:bottom="1134" w:left="1418" w:header="709" w:footer="709" w:gutter="0"/>
          <w:pgNumType w:start="1"/>
          <w:cols w:space="720"/>
          <w:docGrid w:linePitch="360"/>
        </w:sectPr>
      </w:pPr>
    </w:p>
    <w:p w14:paraId="7BB5355A" w14:textId="77777777" w:rsidR="005A17EC" w:rsidRPr="003B0E7C" w:rsidRDefault="005A17EC" w:rsidP="0063684F">
      <w:pPr>
        <w:pStyle w:val="ManualHeading1"/>
        <w:rPr>
          <w:noProof/>
        </w:rPr>
      </w:pPr>
      <w:bookmarkStart w:id="5" w:name="_Toc514938007"/>
      <w:bookmarkStart w:id="6" w:name="_Toc520485025"/>
      <w:bookmarkStart w:id="7" w:name="_Toc160804567"/>
      <w:bookmarkStart w:id="8" w:name="_Toc167220259"/>
      <w:bookmarkStart w:id="9" w:name="_Toc177548992"/>
      <w:r w:rsidRPr="003B0E7C">
        <w:rPr>
          <w:noProof/>
        </w:rPr>
        <w:t>1.</w:t>
      </w:r>
      <w:r w:rsidRPr="003B0E7C">
        <w:rPr>
          <w:noProof/>
        </w:rPr>
        <w:tab/>
        <w:t>STRUKTURA WNIOSKU/INICJATYWY</w:t>
      </w:r>
      <w:bookmarkEnd w:id="5"/>
      <w:bookmarkEnd w:id="6"/>
      <w:bookmarkEnd w:id="7"/>
      <w:bookmarkEnd w:id="8"/>
      <w:bookmarkEnd w:id="9"/>
      <w:r w:rsidRPr="003B0E7C">
        <w:rPr>
          <w:noProof/>
        </w:rPr>
        <w:t xml:space="preserve"> </w:t>
      </w:r>
    </w:p>
    <w:p w14:paraId="71CCB714" w14:textId="77777777" w:rsidR="005A17EC" w:rsidRPr="003B0E7C" w:rsidRDefault="005A17EC" w:rsidP="0063684F">
      <w:pPr>
        <w:pStyle w:val="ManualHeading2"/>
        <w:rPr>
          <w:noProof/>
        </w:rPr>
      </w:pPr>
      <w:bookmarkStart w:id="10" w:name="_Toc514938008"/>
      <w:bookmarkStart w:id="11" w:name="_Toc520485026"/>
      <w:bookmarkStart w:id="12" w:name="_Toc160804568"/>
      <w:bookmarkStart w:id="13" w:name="_Toc167220260"/>
      <w:bookmarkStart w:id="14" w:name="_Toc177548993"/>
      <w:r w:rsidRPr="003B0E7C">
        <w:rPr>
          <w:noProof/>
        </w:rPr>
        <w:t>1.1.</w:t>
      </w:r>
      <w:r w:rsidRPr="003B0E7C">
        <w:rPr>
          <w:noProof/>
        </w:rPr>
        <w:tab/>
        <w:t>Tytuł wniosku/inicjatywy</w:t>
      </w:r>
      <w:bookmarkEnd w:id="10"/>
      <w:bookmarkEnd w:id="11"/>
      <w:bookmarkEnd w:id="12"/>
      <w:bookmarkEnd w:id="13"/>
      <w:bookmarkEnd w:id="14"/>
    </w:p>
    <w:p w14:paraId="55985DFF" w14:textId="2535B771" w:rsidR="00E130E1" w:rsidRPr="003B0E7C" w:rsidRDefault="00D856C5" w:rsidP="002465E9">
      <w:pPr>
        <w:pStyle w:val="Text1"/>
        <w:pBdr>
          <w:top w:val="single" w:sz="4" w:space="1" w:color="auto"/>
          <w:left w:val="single" w:sz="4" w:space="4" w:color="auto"/>
          <w:bottom w:val="single" w:sz="4" w:space="1" w:color="auto"/>
          <w:right w:val="single" w:sz="4" w:space="4" w:color="auto"/>
        </w:pBdr>
        <w:rPr>
          <w:noProof/>
        </w:rPr>
      </w:pPr>
      <w:r w:rsidRPr="003B0E7C">
        <w:rPr>
          <w:noProof/>
        </w:rPr>
        <w:t>Wniosek dotyczący rozporządzenia Parlamentu Europejskiego</w:t>
      </w:r>
      <w:r w:rsidR="00713199" w:rsidRPr="003B0E7C">
        <w:rPr>
          <w:noProof/>
        </w:rPr>
        <w:t xml:space="preserve"> i</w:t>
      </w:r>
      <w:r w:rsidR="00713199">
        <w:rPr>
          <w:noProof/>
        </w:rPr>
        <w:t> </w:t>
      </w:r>
      <w:r w:rsidR="00713199" w:rsidRPr="003B0E7C">
        <w:rPr>
          <w:noProof/>
        </w:rPr>
        <w:t>Rad</w:t>
      </w:r>
      <w:r w:rsidRPr="003B0E7C">
        <w:rPr>
          <w:noProof/>
        </w:rPr>
        <w:t>y zawieszającego stosowanie przepisów dotyczących wyznaczania upoważnionego przedstawiciela ds. rozszerzonej odpowiedzialności producenta</w:t>
      </w:r>
      <w:r w:rsidR="00713199" w:rsidRPr="003B0E7C">
        <w:rPr>
          <w:noProof/>
        </w:rPr>
        <w:t xml:space="preserve"> w</w:t>
      </w:r>
      <w:r w:rsidR="00713199">
        <w:rPr>
          <w:noProof/>
        </w:rPr>
        <w:t> </w:t>
      </w:r>
      <w:r w:rsidR="00713199" w:rsidRPr="003B0E7C">
        <w:rPr>
          <w:noProof/>
        </w:rPr>
        <w:t>odn</w:t>
      </w:r>
      <w:r w:rsidRPr="003B0E7C">
        <w:rPr>
          <w:noProof/>
        </w:rPr>
        <w:t>iesieniu do baterii</w:t>
      </w:r>
      <w:r w:rsidR="00713199" w:rsidRPr="003B0E7C">
        <w:rPr>
          <w:noProof/>
        </w:rPr>
        <w:t xml:space="preserve"> i</w:t>
      </w:r>
      <w:r w:rsidR="00713199">
        <w:rPr>
          <w:noProof/>
        </w:rPr>
        <w:t> </w:t>
      </w:r>
      <w:r w:rsidR="00713199" w:rsidRPr="003B0E7C">
        <w:rPr>
          <w:noProof/>
        </w:rPr>
        <w:t>zuż</w:t>
      </w:r>
      <w:r w:rsidRPr="003B0E7C">
        <w:rPr>
          <w:noProof/>
        </w:rPr>
        <w:t>ytych baterii oraz opakowań</w:t>
      </w:r>
      <w:r w:rsidR="00713199" w:rsidRPr="003B0E7C">
        <w:rPr>
          <w:noProof/>
        </w:rPr>
        <w:t xml:space="preserve"> i</w:t>
      </w:r>
      <w:r w:rsidR="00713199">
        <w:rPr>
          <w:noProof/>
        </w:rPr>
        <w:t> </w:t>
      </w:r>
      <w:r w:rsidR="00713199" w:rsidRPr="003B0E7C">
        <w:rPr>
          <w:noProof/>
        </w:rPr>
        <w:t>odp</w:t>
      </w:r>
      <w:r w:rsidRPr="003B0E7C">
        <w:rPr>
          <w:noProof/>
        </w:rPr>
        <w:t>adów opakowaniowych </w:t>
      </w:r>
      <w:bookmarkStart w:id="15" w:name="_Toc514938011"/>
      <w:bookmarkStart w:id="16" w:name="_Toc520485027"/>
      <w:bookmarkStart w:id="17" w:name="_Toc160804569"/>
      <w:bookmarkStart w:id="18" w:name="_Toc167220261"/>
      <w:bookmarkStart w:id="19" w:name="_Toc177548994"/>
    </w:p>
    <w:p w14:paraId="515AD07C" w14:textId="77777777" w:rsidR="005A17EC" w:rsidRPr="003B0E7C" w:rsidRDefault="005A17EC" w:rsidP="0063684F">
      <w:pPr>
        <w:pStyle w:val="ManualHeading2"/>
        <w:rPr>
          <w:i/>
          <w:noProof/>
        </w:rPr>
      </w:pPr>
      <w:r w:rsidRPr="003B0E7C">
        <w:rPr>
          <w:noProof/>
        </w:rPr>
        <w:t>1.2.</w:t>
      </w:r>
      <w:r w:rsidRPr="003B0E7C">
        <w:rPr>
          <w:noProof/>
        </w:rPr>
        <w:tab/>
        <w:t>Obszary polityki, których dotyczy wniosek/inicjatywa</w:t>
      </w:r>
      <w:bookmarkEnd w:id="15"/>
      <w:bookmarkEnd w:id="16"/>
      <w:bookmarkEnd w:id="17"/>
      <w:bookmarkEnd w:id="18"/>
      <w:bookmarkEnd w:id="19"/>
      <w:r w:rsidRPr="003B0E7C">
        <w:rPr>
          <w:i/>
          <w:noProof/>
        </w:rPr>
        <w:t xml:space="preserve"> </w:t>
      </w:r>
    </w:p>
    <w:p w14:paraId="23FCFE83" w14:textId="77777777" w:rsidR="00746FDF" w:rsidRPr="003B0E7C" w:rsidRDefault="00746FDF" w:rsidP="00746FDF">
      <w:pPr>
        <w:pStyle w:val="Text1"/>
        <w:pBdr>
          <w:top w:val="single" w:sz="4" w:space="1" w:color="auto"/>
          <w:left w:val="single" w:sz="4" w:space="4" w:color="auto"/>
          <w:bottom w:val="single" w:sz="4" w:space="1" w:color="auto"/>
          <w:right w:val="single" w:sz="4" w:space="4" w:color="auto"/>
        </w:pBdr>
        <w:rPr>
          <w:noProof/>
        </w:rPr>
      </w:pPr>
      <w:r w:rsidRPr="003B0E7C">
        <w:rPr>
          <w:noProof/>
        </w:rPr>
        <w:t xml:space="preserve">Środowisko </w:t>
      </w:r>
    </w:p>
    <w:p w14:paraId="3BBCBCC9" w14:textId="77777777" w:rsidR="00746FDF" w:rsidRPr="003B0E7C" w:rsidRDefault="00746FDF" w:rsidP="00746FDF">
      <w:pPr>
        <w:pStyle w:val="Text1"/>
        <w:pBdr>
          <w:top w:val="single" w:sz="4" w:space="1" w:color="auto"/>
          <w:left w:val="single" w:sz="4" w:space="4" w:color="auto"/>
          <w:bottom w:val="single" w:sz="4" w:space="1" w:color="auto"/>
          <w:right w:val="single" w:sz="4" w:space="4" w:color="auto"/>
        </w:pBdr>
        <w:rPr>
          <w:noProof/>
        </w:rPr>
      </w:pPr>
      <w:r w:rsidRPr="003B0E7C">
        <w:rPr>
          <w:noProof/>
        </w:rPr>
        <w:t xml:space="preserve">Europejski Zielony Ład </w:t>
      </w:r>
    </w:p>
    <w:p w14:paraId="52A332A6" w14:textId="77777777" w:rsidR="005A17EC" w:rsidRPr="003B0E7C" w:rsidRDefault="005A17EC" w:rsidP="0063684F">
      <w:pPr>
        <w:pStyle w:val="ManualHeading2"/>
        <w:rPr>
          <w:noProof/>
        </w:rPr>
      </w:pPr>
      <w:bookmarkStart w:id="20" w:name="_Toc514938015"/>
      <w:bookmarkStart w:id="21" w:name="_Toc520485029"/>
      <w:bookmarkStart w:id="22" w:name="_Toc160804571"/>
      <w:bookmarkStart w:id="23" w:name="_Toc167220263"/>
      <w:bookmarkStart w:id="24" w:name="_Toc177548995"/>
      <w:r w:rsidRPr="003B0E7C">
        <w:rPr>
          <w:noProof/>
        </w:rPr>
        <w:t>1.3.</w:t>
      </w:r>
      <w:r w:rsidRPr="003B0E7C">
        <w:rPr>
          <w:noProof/>
        </w:rPr>
        <w:tab/>
        <w:t>Cel(e)</w:t>
      </w:r>
      <w:bookmarkEnd w:id="20"/>
      <w:bookmarkEnd w:id="21"/>
      <w:bookmarkEnd w:id="22"/>
      <w:bookmarkEnd w:id="23"/>
      <w:bookmarkEnd w:id="24"/>
    </w:p>
    <w:p w14:paraId="59DAFD05" w14:textId="77777777" w:rsidR="005A17EC" w:rsidRPr="003B0E7C" w:rsidRDefault="005A17EC" w:rsidP="0063684F">
      <w:pPr>
        <w:pStyle w:val="ManualHeading3"/>
        <w:rPr>
          <w:noProof/>
        </w:rPr>
      </w:pPr>
      <w:bookmarkStart w:id="25" w:name="_Toc514938016"/>
      <w:bookmarkStart w:id="26" w:name="_Toc520485030"/>
      <w:bookmarkStart w:id="27" w:name="_Toc160804572"/>
      <w:bookmarkStart w:id="28" w:name="_Toc167220264"/>
      <w:bookmarkStart w:id="29" w:name="_Toc177548996"/>
      <w:r w:rsidRPr="003B0E7C">
        <w:rPr>
          <w:noProof/>
        </w:rPr>
        <w:t>1.3.1.</w:t>
      </w:r>
      <w:r w:rsidRPr="003B0E7C">
        <w:rPr>
          <w:noProof/>
        </w:rPr>
        <w:tab/>
        <w:t>Cel(e) ogólny(-e)</w:t>
      </w:r>
      <w:bookmarkEnd w:id="25"/>
      <w:bookmarkEnd w:id="26"/>
      <w:bookmarkEnd w:id="27"/>
      <w:bookmarkEnd w:id="28"/>
      <w:bookmarkEnd w:id="29"/>
    </w:p>
    <w:p w14:paraId="4129862D" w14:textId="201DF769" w:rsidR="005A17EC" w:rsidRPr="003B0E7C" w:rsidRDefault="00763CC6" w:rsidP="0063684F">
      <w:pPr>
        <w:pStyle w:val="Text1"/>
        <w:pBdr>
          <w:top w:val="single" w:sz="4" w:space="1" w:color="auto"/>
          <w:left w:val="single" w:sz="4" w:space="4" w:color="auto"/>
          <w:bottom w:val="single" w:sz="4" w:space="1" w:color="auto"/>
          <w:right w:val="single" w:sz="4" w:space="4" w:color="auto"/>
        </w:pBdr>
        <w:rPr>
          <w:noProof/>
        </w:rPr>
      </w:pPr>
      <w:r w:rsidRPr="003B0E7C">
        <w:rPr>
          <w:noProof/>
        </w:rPr>
        <w:t>Ogólnym celem niniejszego wniosku ustawodawczego jest uproszczenie elementów rozporządzeń (UE) 2023/1542 i (UE) 2025/40</w:t>
      </w:r>
      <w:r w:rsidR="00713199" w:rsidRPr="003B0E7C">
        <w:rPr>
          <w:noProof/>
        </w:rPr>
        <w:t xml:space="preserve"> w</w:t>
      </w:r>
      <w:r w:rsidR="00713199">
        <w:rPr>
          <w:noProof/>
        </w:rPr>
        <w:t> </w:t>
      </w:r>
      <w:r w:rsidR="00713199" w:rsidRPr="003B0E7C">
        <w:rPr>
          <w:noProof/>
        </w:rPr>
        <w:t>odn</w:t>
      </w:r>
      <w:r w:rsidRPr="003B0E7C">
        <w:rPr>
          <w:noProof/>
        </w:rPr>
        <w:t>iesieniu do wyznaczania upoważnionego przedstawiciela ds. rozszerzonej odpowiedzialności producenta.</w:t>
      </w:r>
    </w:p>
    <w:p w14:paraId="710D529F" w14:textId="77777777" w:rsidR="005A17EC" w:rsidRPr="003B0E7C" w:rsidRDefault="005A17EC" w:rsidP="0063684F">
      <w:pPr>
        <w:pStyle w:val="ManualHeading3"/>
        <w:rPr>
          <w:noProof/>
        </w:rPr>
      </w:pPr>
      <w:bookmarkStart w:id="30" w:name="_Toc514938018"/>
      <w:bookmarkStart w:id="31" w:name="_Toc520485031"/>
      <w:bookmarkStart w:id="32" w:name="_Toc160804573"/>
      <w:bookmarkStart w:id="33" w:name="_Toc167220265"/>
      <w:bookmarkStart w:id="34" w:name="_Toc177548997"/>
      <w:r w:rsidRPr="003B0E7C">
        <w:rPr>
          <w:noProof/>
        </w:rPr>
        <w:t>1.3.2.</w:t>
      </w:r>
      <w:r w:rsidRPr="003B0E7C">
        <w:rPr>
          <w:noProof/>
        </w:rPr>
        <w:tab/>
        <w:t>Cel(e) szczegółowy(-e)</w:t>
      </w:r>
      <w:bookmarkEnd w:id="30"/>
      <w:bookmarkEnd w:id="31"/>
      <w:bookmarkEnd w:id="32"/>
      <w:bookmarkEnd w:id="33"/>
      <w:bookmarkEnd w:id="34"/>
    </w:p>
    <w:p w14:paraId="27279BA5" w14:textId="1E9DB797" w:rsidR="005A17EC" w:rsidRPr="003B0E7C" w:rsidRDefault="001B590F" w:rsidP="00CD133D">
      <w:pPr>
        <w:pStyle w:val="Text1"/>
        <w:pBdr>
          <w:top w:val="single" w:sz="4" w:space="1" w:color="auto"/>
          <w:left w:val="single" w:sz="4" w:space="4" w:color="auto"/>
          <w:bottom w:val="single" w:sz="4" w:space="1" w:color="auto"/>
          <w:right w:val="single" w:sz="4" w:space="4" w:color="auto"/>
        </w:pBdr>
        <w:rPr>
          <w:noProof/>
        </w:rPr>
      </w:pPr>
      <w:r w:rsidRPr="003B0E7C">
        <w:rPr>
          <w:noProof/>
        </w:rPr>
        <w:t>Zawieszając stosowanie przepisów rozporządzeń (UE) 2023/1542 i (UE) 2025/40, które nakazują wyznaczenie upoważnionego przedstawiciela ds. rozszerzonej odpowiedzialności producenta</w:t>
      </w:r>
      <w:r w:rsidR="00713199" w:rsidRPr="003B0E7C">
        <w:rPr>
          <w:noProof/>
        </w:rPr>
        <w:t xml:space="preserve"> w</w:t>
      </w:r>
      <w:r w:rsidR="00713199">
        <w:rPr>
          <w:noProof/>
        </w:rPr>
        <w:t> </w:t>
      </w:r>
      <w:r w:rsidR="00713199" w:rsidRPr="003B0E7C">
        <w:rPr>
          <w:noProof/>
        </w:rPr>
        <w:t>odn</w:t>
      </w:r>
      <w:r w:rsidRPr="003B0E7C">
        <w:rPr>
          <w:noProof/>
        </w:rPr>
        <w:t>iesieniu do producentów mających siedzibę</w:t>
      </w:r>
      <w:r w:rsidR="00713199" w:rsidRPr="003B0E7C">
        <w:rPr>
          <w:noProof/>
        </w:rPr>
        <w:t xml:space="preserve"> w</w:t>
      </w:r>
      <w:r w:rsidR="00713199">
        <w:rPr>
          <w:noProof/>
        </w:rPr>
        <w:t> </w:t>
      </w:r>
      <w:r w:rsidR="00713199" w:rsidRPr="003B0E7C">
        <w:rPr>
          <w:noProof/>
        </w:rPr>
        <w:t>Uni</w:t>
      </w:r>
      <w:r w:rsidRPr="003B0E7C">
        <w:rPr>
          <w:noProof/>
        </w:rPr>
        <w:t>i, producenci opakowań</w:t>
      </w:r>
      <w:r w:rsidR="00713199" w:rsidRPr="003B0E7C">
        <w:rPr>
          <w:noProof/>
        </w:rPr>
        <w:t xml:space="preserve"> i</w:t>
      </w:r>
      <w:r w:rsidR="00713199">
        <w:rPr>
          <w:noProof/>
        </w:rPr>
        <w:t> </w:t>
      </w:r>
      <w:r w:rsidR="00713199" w:rsidRPr="003B0E7C">
        <w:rPr>
          <w:noProof/>
        </w:rPr>
        <w:t>bat</w:t>
      </w:r>
      <w:r w:rsidRPr="003B0E7C">
        <w:rPr>
          <w:noProof/>
        </w:rPr>
        <w:t>erii będą mogli zdecydować, czy wyznaczają upoważnionego przedstawiciela ds. rozszerzonej odpowiedzialności producenta przy udostępnianiu produktów na rynku innego państwa członkowskiego,</w:t>
      </w:r>
      <w:r w:rsidR="00713199" w:rsidRPr="003B0E7C">
        <w:rPr>
          <w:noProof/>
        </w:rPr>
        <w:t xml:space="preserve"> w</w:t>
      </w:r>
      <w:r w:rsidR="00713199">
        <w:rPr>
          <w:noProof/>
        </w:rPr>
        <w:t> </w:t>
      </w:r>
      <w:r w:rsidR="00713199" w:rsidRPr="003B0E7C">
        <w:rPr>
          <w:noProof/>
        </w:rPr>
        <w:t>któ</w:t>
      </w:r>
      <w:r w:rsidRPr="003B0E7C">
        <w:rPr>
          <w:noProof/>
        </w:rPr>
        <w:t>rym nie mają siedziby, ale wyznaczenie takiego przedstawiciela nie będzie obowiązkowe. Umożliwi to producentom, którzy wyznaczyli już upoważnionego przedstawiciela ds. rozszerzonej odpowiedzialności producenta, utrzymanie istniejących ustaleń,</w:t>
      </w:r>
      <w:r w:rsidR="00713199" w:rsidRPr="003B0E7C">
        <w:rPr>
          <w:noProof/>
        </w:rPr>
        <w:t xml:space="preserve"> a</w:t>
      </w:r>
      <w:r w:rsidR="00713199">
        <w:rPr>
          <w:noProof/>
        </w:rPr>
        <w:t> </w:t>
      </w:r>
      <w:r w:rsidR="00713199" w:rsidRPr="003B0E7C">
        <w:rPr>
          <w:noProof/>
        </w:rPr>
        <w:t>jed</w:t>
      </w:r>
      <w:r w:rsidRPr="003B0E7C">
        <w:rPr>
          <w:noProof/>
        </w:rPr>
        <w:t>nocześnie zapewni natychmiastowe zmniejszenie kosztów</w:t>
      </w:r>
      <w:r w:rsidR="00713199" w:rsidRPr="003B0E7C">
        <w:rPr>
          <w:noProof/>
        </w:rPr>
        <w:t xml:space="preserve"> i</w:t>
      </w:r>
      <w:r w:rsidR="00713199">
        <w:rPr>
          <w:noProof/>
        </w:rPr>
        <w:t> </w:t>
      </w:r>
      <w:r w:rsidR="00713199" w:rsidRPr="003B0E7C">
        <w:rPr>
          <w:noProof/>
        </w:rPr>
        <w:t>obc</w:t>
      </w:r>
      <w:r w:rsidRPr="003B0E7C">
        <w:rPr>
          <w:noProof/>
        </w:rPr>
        <w:t>iążeń administracyjnych dla producentów, którzy nie chcą wyznaczać upoważnionego przedstawiciela ds. rozszerzonej odpowiedzialności producenta.  </w:t>
      </w:r>
      <w:bookmarkStart w:id="35" w:name="_Toc514938019"/>
      <w:bookmarkStart w:id="36" w:name="_Toc520485032"/>
      <w:bookmarkStart w:id="37" w:name="_Toc160804574"/>
      <w:bookmarkStart w:id="38" w:name="_Toc167220266"/>
      <w:bookmarkStart w:id="39" w:name="_Toc177548998"/>
      <w:r w:rsidRPr="003B0E7C">
        <w:rPr>
          <w:noProof/>
        </w:rPr>
        <w:t>1.3.3.</w:t>
      </w:r>
      <w:r w:rsidRPr="003B0E7C">
        <w:rPr>
          <w:noProof/>
        </w:rPr>
        <w:tab/>
        <w:t>Oczekiwane wyniki</w:t>
      </w:r>
      <w:r w:rsidR="00713199" w:rsidRPr="003B0E7C">
        <w:rPr>
          <w:noProof/>
        </w:rPr>
        <w:t xml:space="preserve"> i</w:t>
      </w:r>
      <w:r w:rsidR="00713199">
        <w:rPr>
          <w:noProof/>
        </w:rPr>
        <w:t> </w:t>
      </w:r>
      <w:r w:rsidR="00713199" w:rsidRPr="003B0E7C">
        <w:rPr>
          <w:noProof/>
        </w:rPr>
        <w:t>wpł</w:t>
      </w:r>
      <w:r w:rsidRPr="003B0E7C">
        <w:rPr>
          <w:noProof/>
        </w:rPr>
        <w:t>yw</w:t>
      </w:r>
      <w:bookmarkEnd w:id="35"/>
      <w:bookmarkEnd w:id="36"/>
      <w:bookmarkEnd w:id="37"/>
      <w:bookmarkEnd w:id="38"/>
      <w:bookmarkEnd w:id="39"/>
    </w:p>
    <w:p w14:paraId="358AC26A" w14:textId="1D265D80" w:rsidR="000250F5" w:rsidRPr="003B0E7C" w:rsidRDefault="005A17EC" w:rsidP="000250F5">
      <w:pPr>
        <w:pStyle w:val="Text1"/>
        <w:pBdr>
          <w:top w:val="single" w:sz="4" w:space="1" w:color="auto"/>
          <w:left w:val="single" w:sz="4" w:space="4" w:color="auto"/>
          <w:bottom w:val="single" w:sz="4" w:space="1" w:color="auto"/>
          <w:right w:val="single" w:sz="4" w:space="4" w:color="auto"/>
        </w:pBdr>
        <w:rPr>
          <w:noProof/>
        </w:rPr>
      </w:pPr>
      <w:r w:rsidRPr="003B0E7C">
        <w:rPr>
          <w:i/>
          <w:iCs/>
          <w:noProof/>
          <w:sz w:val="20"/>
        </w:rPr>
        <w:t>Należy wskazać, jakie efekty przyniesie wniosek/inicjatywa beneficjentom/grupie docelowej</w:t>
      </w:r>
      <w:r w:rsidRPr="003B0E7C">
        <w:rPr>
          <w:i/>
          <w:noProof/>
          <w:sz w:val="20"/>
        </w:rPr>
        <w:t>.</w:t>
      </w:r>
      <w:r w:rsidRPr="003B0E7C">
        <w:rPr>
          <w:noProof/>
        </w:rPr>
        <w:t xml:space="preserve"> Proponowane zawieszenie stosowania obowiązku wyznaczenia upoważnionego przedstawiciela ds. rozszerzonej odpowiedzialności producenta dla producentów mających siedzibę</w:t>
      </w:r>
      <w:r w:rsidR="00713199" w:rsidRPr="003B0E7C">
        <w:rPr>
          <w:noProof/>
        </w:rPr>
        <w:t xml:space="preserve"> w</w:t>
      </w:r>
      <w:r w:rsidR="00713199">
        <w:rPr>
          <w:noProof/>
        </w:rPr>
        <w:t> </w:t>
      </w:r>
      <w:r w:rsidR="00713199" w:rsidRPr="003B0E7C">
        <w:rPr>
          <w:noProof/>
        </w:rPr>
        <w:t>Uni</w:t>
      </w:r>
      <w:r w:rsidRPr="003B0E7C">
        <w:rPr>
          <w:noProof/>
        </w:rPr>
        <w:t>i zmniejszy obciążenia administracyjne</w:t>
      </w:r>
      <w:r w:rsidR="00713199" w:rsidRPr="003B0E7C">
        <w:rPr>
          <w:noProof/>
        </w:rPr>
        <w:t xml:space="preserve"> i</w:t>
      </w:r>
      <w:r w:rsidR="00713199">
        <w:rPr>
          <w:noProof/>
        </w:rPr>
        <w:t> </w:t>
      </w:r>
      <w:r w:rsidR="00713199" w:rsidRPr="003B0E7C">
        <w:rPr>
          <w:noProof/>
        </w:rPr>
        <w:t>kos</w:t>
      </w:r>
      <w:r w:rsidRPr="003B0E7C">
        <w:rPr>
          <w:noProof/>
        </w:rPr>
        <w:t>zty ponoszone przez producentów opakowań</w:t>
      </w:r>
      <w:r w:rsidR="00713199" w:rsidRPr="003B0E7C">
        <w:rPr>
          <w:noProof/>
        </w:rPr>
        <w:t xml:space="preserve"> i</w:t>
      </w:r>
      <w:r w:rsidR="00713199">
        <w:rPr>
          <w:noProof/>
        </w:rPr>
        <w:t> </w:t>
      </w:r>
      <w:r w:rsidR="00713199" w:rsidRPr="003B0E7C">
        <w:rPr>
          <w:noProof/>
        </w:rPr>
        <w:t>bat</w:t>
      </w:r>
      <w:r w:rsidRPr="003B0E7C">
        <w:rPr>
          <w:noProof/>
        </w:rPr>
        <w:t>erii. Na braku konieczności wyznaczenia upoważnionego przedstawiciela skorzystają zwłaszcza MŚP.</w:t>
      </w:r>
      <w:bookmarkStart w:id="40" w:name="_Toc514938023"/>
      <w:bookmarkStart w:id="41" w:name="_Toc520485033"/>
      <w:bookmarkStart w:id="42" w:name="_Toc160804575"/>
      <w:bookmarkStart w:id="43" w:name="_Toc167220267"/>
      <w:bookmarkStart w:id="44" w:name="_Toc177548999"/>
    </w:p>
    <w:p w14:paraId="27511C33" w14:textId="77777777" w:rsidR="005A17EC" w:rsidRPr="003B0E7C" w:rsidRDefault="005A17EC" w:rsidP="0063684F">
      <w:pPr>
        <w:pStyle w:val="ManualHeading3"/>
        <w:rPr>
          <w:noProof/>
        </w:rPr>
      </w:pPr>
      <w:r w:rsidRPr="003B0E7C">
        <w:rPr>
          <w:noProof/>
        </w:rPr>
        <w:t>1.3.4.</w:t>
      </w:r>
      <w:r w:rsidRPr="003B0E7C">
        <w:rPr>
          <w:noProof/>
        </w:rPr>
        <w:tab/>
        <w:t>Wskaźniki dotyczące realizacji celów</w:t>
      </w:r>
      <w:bookmarkEnd w:id="40"/>
      <w:bookmarkEnd w:id="41"/>
      <w:bookmarkEnd w:id="42"/>
      <w:bookmarkEnd w:id="43"/>
      <w:bookmarkEnd w:id="44"/>
    </w:p>
    <w:p w14:paraId="6DB39323" w14:textId="142EC0A9" w:rsidR="000250F5" w:rsidRPr="003B0E7C" w:rsidRDefault="000250F5" w:rsidP="00514A74">
      <w:pPr>
        <w:pStyle w:val="Text1"/>
        <w:rPr>
          <w:noProof/>
        </w:rPr>
      </w:pPr>
      <w:r w:rsidRPr="003B0E7C">
        <w:rPr>
          <w:i/>
          <w:noProof/>
          <w:sz w:val="20"/>
        </w:rPr>
        <w:t>Należy wskazać wskaźniki stosowane do monitorowania postępów</w:t>
      </w:r>
      <w:r w:rsidR="00713199" w:rsidRPr="003B0E7C">
        <w:rPr>
          <w:i/>
          <w:noProof/>
          <w:sz w:val="20"/>
        </w:rPr>
        <w:t xml:space="preserve"> i</w:t>
      </w:r>
      <w:r w:rsidR="00713199">
        <w:rPr>
          <w:i/>
          <w:noProof/>
          <w:sz w:val="20"/>
        </w:rPr>
        <w:t> </w:t>
      </w:r>
      <w:r w:rsidR="00713199" w:rsidRPr="003B0E7C">
        <w:rPr>
          <w:i/>
          <w:noProof/>
          <w:sz w:val="20"/>
        </w:rPr>
        <w:t>osi</w:t>
      </w:r>
      <w:r w:rsidRPr="003B0E7C">
        <w:rPr>
          <w:i/>
          <w:noProof/>
          <w:sz w:val="20"/>
        </w:rPr>
        <w:t>ągnięć.</w:t>
      </w:r>
    </w:p>
    <w:p w14:paraId="1D2091EA" w14:textId="3E30EB3B" w:rsidR="000250F5" w:rsidRPr="003B0E7C" w:rsidRDefault="009F7248" w:rsidP="00514A74">
      <w:pPr>
        <w:pStyle w:val="Text1"/>
        <w:pBdr>
          <w:top w:val="single" w:sz="4" w:space="1" w:color="auto"/>
          <w:left w:val="single" w:sz="4" w:space="4" w:color="auto"/>
          <w:bottom w:val="single" w:sz="4" w:space="1" w:color="auto"/>
          <w:right w:val="single" w:sz="4" w:space="4" w:color="auto"/>
        </w:pBdr>
        <w:rPr>
          <w:noProof/>
        </w:rPr>
      </w:pPr>
      <w:r w:rsidRPr="003B0E7C">
        <w:rPr>
          <w:noProof/>
        </w:rPr>
        <w:t>Aby monitorować postępy</w:t>
      </w:r>
      <w:r w:rsidR="00713199" w:rsidRPr="003B0E7C">
        <w:rPr>
          <w:noProof/>
        </w:rPr>
        <w:t xml:space="preserve"> w</w:t>
      </w:r>
      <w:r w:rsidR="00713199">
        <w:rPr>
          <w:noProof/>
        </w:rPr>
        <w:t> </w:t>
      </w:r>
      <w:r w:rsidR="00713199" w:rsidRPr="003B0E7C">
        <w:rPr>
          <w:noProof/>
        </w:rPr>
        <w:t>osi</w:t>
      </w:r>
      <w:r w:rsidRPr="003B0E7C">
        <w:rPr>
          <w:noProof/>
        </w:rPr>
        <w:t>ąganiu celów szczegółowych wniosku, Komisja zbada możliwość zorganizowania wymian informacji</w:t>
      </w:r>
      <w:r w:rsidR="00713199" w:rsidRPr="003B0E7C">
        <w:rPr>
          <w:noProof/>
        </w:rPr>
        <w:t xml:space="preserve"> z</w:t>
      </w:r>
      <w:r w:rsidR="00713199">
        <w:rPr>
          <w:noProof/>
        </w:rPr>
        <w:t> </w:t>
      </w:r>
      <w:r w:rsidR="00713199" w:rsidRPr="003B0E7C">
        <w:rPr>
          <w:noProof/>
        </w:rPr>
        <w:t>pań</w:t>
      </w:r>
      <w:r w:rsidRPr="003B0E7C">
        <w:rPr>
          <w:noProof/>
        </w:rPr>
        <w:t>stwami członkowskimi</w:t>
      </w:r>
      <w:r w:rsidR="00713199" w:rsidRPr="003B0E7C">
        <w:rPr>
          <w:noProof/>
        </w:rPr>
        <w:t xml:space="preserve"> w</w:t>
      </w:r>
      <w:r w:rsidR="00713199">
        <w:rPr>
          <w:noProof/>
        </w:rPr>
        <w:t> </w:t>
      </w:r>
      <w:r w:rsidR="00713199" w:rsidRPr="003B0E7C">
        <w:rPr>
          <w:noProof/>
        </w:rPr>
        <w:t>róż</w:t>
      </w:r>
      <w:r w:rsidRPr="003B0E7C">
        <w:rPr>
          <w:noProof/>
        </w:rPr>
        <w:t>nych formatach,</w:t>
      </w:r>
      <w:r w:rsidR="00713199" w:rsidRPr="003B0E7C">
        <w:rPr>
          <w:noProof/>
        </w:rPr>
        <w:t xml:space="preserve"> w</w:t>
      </w:r>
      <w:r w:rsidR="00713199">
        <w:rPr>
          <w:noProof/>
        </w:rPr>
        <w:t> </w:t>
      </w:r>
      <w:r w:rsidR="00713199" w:rsidRPr="003B0E7C">
        <w:rPr>
          <w:noProof/>
        </w:rPr>
        <w:t>tym</w:t>
      </w:r>
      <w:r w:rsidRPr="003B0E7C">
        <w:rPr>
          <w:noProof/>
        </w:rPr>
        <w:t xml:space="preserve"> za pośrednictwem istniejących forów.</w:t>
      </w:r>
      <w:bookmarkStart w:id="45" w:name="_Toc177549000"/>
    </w:p>
    <w:p w14:paraId="058A7C94" w14:textId="77777777" w:rsidR="005A17EC" w:rsidRPr="003B0E7C" w:rsidRDefault="005A17EC" w:rsidP="0063684F">
      <w:pPr>
        <w:pStyle w:val="ManualHeading2"/>
        <w:rPr>
          <w:noProof/>
        </w:rPr>
      </w:pPr>
      <w:r w:rsidRPr="003B0E7C">
        <w:rPr>
          <w:noProof/>
        </w:rPr>
        <w:t>1.4.</w:t>
      </w:r>
      <w:r w:rsidRPr="003B0E7C">
        <w:rPr>
          <w:noProof/>
        </w:rPr>
        <w:tab/>
        <w:t>Wniosek/inicjatywa dotyczy:</w:t>
      </w:r>
      <w:bookmarkEnd w:id="45"/>
      <w:r w:rsidRPr="003B0E7C">
        <w:rPr>
          <w:noProof/>
        </w:rPr>
        <w:t xml:space="preserve"> </w:t>
      </w:r>
    </w:p>
    <w:p w14:paraId="2CD9E094" w14:textId="77777777" w:rsidR="005A17EC" w:rsidRPr="003B0E7C" w:rsidRDefault="005A17EC" w:rsidP="0063684F">
      <w:pPr>
        <w:pStyle w:val="Text1"/>
        <w:rPr>
          <w:noProof/>
          <w:sz w:val="22"/>
        </w:rPr>
      </w:pPr>
      <w:r w:rsidRPr="003B0E7C">
        <w:rPr>
          <w:rFonts w:ascii="Wingdings" w:hAnsi="Wingdings"/>
          <w:noProof/>
          <w:sz w:val="22"/>
        </w:rPr>
        <w:t></w:t>
      </w:r>
      <w:r w:rsidRPr="003B0E7C">
        <w:rPr>
          <w:i/>
          <w:noProof/>
          <w:sz w:val="22"/>
        </w:rPr>
        <w:t xml:space="preserve"> </w:t>
      </w:r>
      <w:r w:rsidRPr="003B0E7C">
        <w:rPr>
          <w:noProof/>
        </w:rPr>
        <w:t>nowego działania</w:t>
      </w:r>
      <w:r w:rsidRPr="003B0E7C">
        <w:rPr>
          <w:noProof/>
          <w:sz w:val="22"/>
        </w:rPr>
        <w:t xml:space="preserve"> </w:t>
      </w:r>
    </w:p>
    <w:p w14:paraId="3D896B0D" w14:textId="77777777" w:rsidR="005A17EC" w:rsidRPr="003B0E7C" w:rsidRDefault="005A17EC" w:rsidP="0063684F">
      <w:pPr>
        <w:pStyle w:val="Text1"/>
        <w:rPr>
          <w:noProof/>
          <w:sz w:val="22"/>
        </w:rPr>
      </w:pPr>
      <w:r w:rsidRPr="003B0E7C">
        <w:rPr>
          <w:rFonts w:ascii="Wingdings" w:hAnsi="Wingdings"/>
          <w:noProof/>
          <w:sz w:val="22"/>
        </w:rPr>
        <w:t></w:t>
      </w:r>
      <w:r w:rsidRPr="003B0E7C">
        <w:rPr>
          <w:i/>
          <w:noProof/>
          <w:sz w:val="22"/>
        </w:rPr>
        <w:t xml:space="preserve"> </w:t>
      </w:r>
      <w:r w:rsidRPr="003B0E7C">
        <w:rPr>
          <w:noProof/>
        </w:rPr>
        <w:t>nowego działania, będącego następstwem projektu pilotażowego/działania przygotowawczego</w:t>
      </w:r>
      <w:r w:rsidRPr="003B0E7C">
        <w:rPr>
          <w:rStyle w:val="FootnoteReference"/>
          <w:noProof/>
        </w:rPr>
        <w:footnoteReference w:id="19"/>
      </w:r>
      <w:r w:rsidRPr="003B0E7C">
        <w:rPr>
          <w:noProof/>
          <w:sz w:val="22"/>
        </w:rPr>
        <w:t xml:space="preserve"> </w:t>
      </w:r>
    </w:p>
    <w:p w14:paraId="5BDCB108" w14:textId="77777777" w:rsidR="005A17EC" w:rsidRPr="003B0E7C" w:rsidRDefault="005A17EC" w:rsidP="0063684F">
      <w:pPr>
        <w:pStyle w:val="Text1"/>
        <w:rPr>
          <w:noProof/>
          <w:sz w:val="22"/>
        </w:rPr>
      </w:pPr>
      <w:r w:rsidRPr="003B0E7C">
        <w:rPr>
          <w:rFonts w:ascii="Wingdings" w:hAnsi="Wingdings"/>
          <w:noProof/>
          <w:sz w:val="22"/>
        </w:rPr>
        <w:t></w:t>
      </w:r>
      <w:r w:rsidRPr="003B0E7C">
        <w:rPr>
          <w:i/>
          <w:noProof/>
          <w:sz w:val="22"/>
        </w:rPr>
        <w:t xml:space="preserve"> </w:t>
      </w:r>
      <w:r w:rsidRPr="003B0E7C">
        <w:rPr>
          <w:noProof/>
        </w:rPr>
        <w:t>przedłużenia bieżącego działania</w:t>
      </w:r>
      <w:r w:rsidRPr="003B0E7C">
        <w:rPr>
          <w:noProof/>
          <w:sz w:val="22"/>
        </w:rPr>
        <w:t xml:space="preserve"> </w:t>
      </w:r>
    </w:p>
    <w:p w14:paraId="3C805B8B" w14:textId="77777777" w:rsidR="005A17EC" w:rsidRPr="003B0E7C" w:rsidRDefault="009F7248" w:rsidP="0063684F">
      <w:pPr>
        <w:pStyle w:val="Text1"/>
        <w:rPr>
          <w:noProof/>
        </w:rPr>
      </w:pPr>
      <w:r w:rsidRPr="003B0E7C">
        <w:rPr>
          <w:rFonts w:ascii="Wingdings" w:hAnsi="Wingdings"/>
          <w:noProof/>
          <w:sz w:val="22"/>
        </w:rPr>
        <w:t></w:t>
      </w:r>
      <w:r w:rsidRPr="003B0E7C">
        <w:rPr>
          <w:i/>
          <w:noProof/>
          <w:sz w:val="22"/>
        </w:rPr>
        <w:t xml:space="preserve"> </w:t>
      </w:r>
      <w:r w:rsidRPr="003B0E7C">
        <w:rPr>
          <w:noProof/>
        </w:rPr>
        <w:t>połączenia lub przekształcenia co najmniej jednego działania pod kątem innego/nowego działania</w:t>
      </w:r>
    </w:p>
    <w:p w14:paraId="2344C2F5" w14:textId="77777777" w:rsidR="005A17EC" w:rsidRPr="003B0E7C" w:rsidRDefault="005A17EC" w:rsidP="0063684F">
      <w:pPr>
        <w:pStyle w:val="ManualHeading2"/>
        <w:rPr>
          <w:bCs/>
          <w:noProof/>
          <w:szCs w:val="24"/>
        </w:rPr>
      </w:pPr>
      <w:bookmarkStart w:id="46" w:name="_Toc514938025"/>
      <w:bookmarkStart w:id="47" w:name="_Toc520485034"/>
      <w:bookmarkStart w:id="48" w:name="_Toc160804576"/>
      <w:bookmarkStart w:id="49" w:name="_Toc167220268"/>
      <w:bookmarkStart w:id="50" w:name="_Toc177549001"/>
      <w:r w:rsidRPr="003B0E7C">
        <w:rPr>
          <w:noProof/>
        </w:rPr>
        <w:t>1.5.</w:t>
      </w:r>
      <w:r w:rsidRPr="003B0E7C">
        <w:rPr>
          <w:noProof/>
        </w:rPr>
        <w:tab/>
        <w:t>Uzasadnienie wniosku/inicjatywy</w:t>
      </w:r>
      <w:bookmarkEnd w:id="46"/>
      <w:bookmarkEnd w:id="47"/>
      <w:bookmarkEnd w:id="48"/>
      <w:bookmarkEnd w:id="49"/>
      <w:bookmarkEnd w:id="50"/>
      <w:r w:rsidRPr="003B0E7C">
        <w:rPr>
          <w:noProof/>
        </w:rPr>
        <w:t xml:space="preserve"> </w:t>
      </w:r>
    </w:p>
    <w:p w14:paraId="1FF7F438" w14:textId="1E28E7F6" w:rsidR="005A17EC" w:rsidRPr="003B0E7C" w:rsidRDefault="005A17EC" w:rsidP="0063684F">
      <w:pPr>
        <w:pStyle w:val="ManualHeading3"/>
        <w:rPr>
          <w:noProof/>
        </w:rPr>
      </w:pPr>
      <w:bookmarkStart w:id="51" w:name="_Toc514938026"/>
      <w:bookmarkStart w:id="52" w:name="_Toc520485035"/>
      <w:bookmarkStart w:id="53" w:name="_Toc160804577"/>
      <w:bookmarkStart w:id="54" w:name="_Toc167220269"/>
      <w:bookmarkStart w:id="55" w:name="_Toc177549002"/>
      <w:r w:rsidRPr="003B0E7C">
        <w:rPr>
          <w:noProof/>
        </w:rPr>
        <w:t>1.5.1.</w:t>
      </w:r>
      <w:r w:rsidRPr="003B0E7C">
        <w:rPr>
          <w:noProof/>
        </w:rPr>
        <w:tab/>
        <w:t>Potrzeby, które należy zaspokoić</w:t>
      </w:r>
      <w:r w:rsidR="00713199" w:rsidRPr="003B0E7C">
        <w:rPr>
          <w:noProof/>
        </w:rPr>
        <w:t xml:space="preserve"> w</w:t>
      </w:r>
      <w:r w:rsidR="00713199">
        <w:rPr>
          <w:noProof/>
        </w:rPr>
        <w:t> </w:t>
      </w:r>
      <w:r w:rsidR="00713199" w:rsidRPr="003B0E7C">
        <w:rPr>
          <w:noProof/>
        </w:rPr>
        <w:t>per</w:t>
      </w:r>
      <w:r w:rsidRPr="003B0E7C">
        <w:rPr>
          <w:noProof/>
        </w:rPr>
        <w:t>spektywie krótko- lub długoterminowej,</w:t>
      </w:r>
      <w:r w:rsidR="00713199" w:rsidRPr="003B0E7C">
        <w:rPr>
          <w:noProof/>
        </w:rPr>
        <w:t xml:space="preserve"> w</w:t>
      </w:r>
      <w:r w:rsidR="00713199">
        <w:rPr>
          <w:noProof/>
        </w:rPr>
        <w:t> </w:t>
      </w:r>
      <w:r w:rsidR="00713199" w:rsidRPr="003B0E7C">
        <w:rPr>
          <w:noProof/>
        </w:rPr>
        <w:t>tym</w:t>
      </w:r>
      <w:r w:rsidRPr="003B0E7C">
        <w:rPr>
          <w:noProof/>
        </w:rPr>
        <w:t xml:space="preserve"> szczegółowy terminarz przebiegu realizacji inicjatywy</w:t>
      </w:r>
      <w:bookmarkEnd w:id="51"/>
      <w:bookmarkEnd w:id="52"/>
      <w:bookmarkEnd w:id="53"/>
      <w:bookmarkEnd w:id="54"/>
      <w:bookmarkEnd w:id="55"/>
    </w:p>
    <w:p w14:paraId="0660B933" w14:textId="7284B412" w:rsidR="00514A74" w:rsidRPr="003B0E7C" w:rsidRDefault="00D413E4" w:rsidP="002465E9">
      <w:pPr>
        <w:pStyle w:val="Text1"/>
        <w:pBdr>
          <w:top w:val="single" w:sz="4" w:space="1" w:color="auto"/>
          <w:left w:val="single" w:sz="4" w:space="4" w:color="auto"/>
          <w:bottom w:val="single" w:sz="4" w:space="1" w:color="auto"/>
          <w:right w:val="single" w:sz="4" w:space="4" w:color="auto"/>
        </w:pBdr>
        <w:rPr>
          <w:noProof/>
        </w:rPr>
      </w:pPr>
      <w:r w:rsidRPr="003B0E7C">
        <w:rPr>
          <w:noProof/>
        </w:rPr>
        <w:t>Zawieszenie powinno mieć zastosowanie do dnia 1 stycznia 20</w:t>
      </w:r>
      <w:r w:rsidRPr="00713199">
        <w:rPr>
          <w:noProof/>
        </w:rPr>
        <w:t>35</w:t>
      </w:r>
      <w:r w:rsidR="00713199" w:rsidRPr="00713199">
        <w:rPr>
          <w:noProof/>
        </w:rPr>
        <w:t> </w:t>
      </w:r>
      <w:r w:rsidRPr="00713199">
        <w:rPr>
          <w:noProof/>
        </w:rPr>
        <w:t>r.</w:t>
      </w:r>
      <w:bookmarkStart w:id="56" w:name="_Toc514938029"/>
      <w:bookmarkStart w:id="57" w:name="_Toc520485036"/>
      <w:bookmarkStart w:id="58" w:name="_Toc160804578"/>
      <w:bookmarkStart w:id="59" w:name="_Toc167220270"/>
      <w:bookmarkStart w:id="60" w:name="_Toc177549003"/>
    </w:p>
    <w:p w14:paraId="47AD9D7D" w14:textId="02FA706B" w:rsidR="005A17EC" w:rsidRPr="003B0E7C" w:rsidRDefault="005A17EC" w:rsidP="0063684F">
      <w:pPr>
        <w:pStyle w:val="ManualHeading3"/>
        <w:rPr>
          <w:bCs/>
          <w:noProof/>
          <w:szCs w:val="24"/>
        </w:rPr>
      </w:pPr>
      <w:r w:rsidRPr="003B0E7C">
        <w:rPr>
          <w:noProof/>
        </w:rPr>
        <w:t>1.5.2.</w:t>
      </w:r>
      <w:r w:rsidRPr="003B0E7C">
        <w:rPr>
          <w:noProof/>
        </w:rPr>
        <w:tab/>
        <w:t>Wartość dodana</w:t>
      </w:r>
      <w:r w:rsidR="00713199" w:rsidRPr="003B0E7C">
        <w:rPr>
          <w:noProof/>
        </w:rPr>
        <w:t xml:space="preserve"> z</w:t>
      </w:r>
      <w:r w:rsidR="00713199">
        <w:rPr>
          <w:noProof/>
        </w:rPr>
        <w:t> </w:t>
      </w:r>
      <w:r w:rsidR="00713199" w:rsidRPr="003B0E7C">
        <w:rPr>
          <w:noProof/>
        </w:rPr>
        <w:t>tyt</w:t>
      </w:r>
      <w:r w:rsidRPr="003B0E7C">
        <w:rPr>
          <w:noProof/>
        </w:rPr>
        <w:t>ułu zaangażowania Unii Europejskiej (może wynikać</w:t>
      </w:r>
      <w:r w:rsidR="00713199" w:rsidRPr="003B0E7C">
        <w:rPr>
          <w:noProof/>
        </w:rPr>
        <w:t xml:space="preserve"> z</w:t>
      </w:r>
      <w:r w:rsidR="00713199">
        <w:rPr>
          <w:noProof/>
        </w:rPr>
        <w:t> </w:t>
      </w:r>
      <w:r w:rsidR="00713199" w:rsidRPr="003B0E7C">
        <w:rPr>
          <w:noProof/>
        </w:rPr>
        <w:t>róż</w:t>
      </w:r>
      <w:r w:rsidRPr="003B0E7C">
        <w:rPr>
          <w:noProof/>
        </w:rPr>
        <w:t>nych czynników, na przykład korzyści koordynacyjnych, pewności prawa, większej efektywności lub komplementarności). Na potrzeby tej sekcji „wartość dodaną</w:t>
      </w:r>
      <w:r w:rsidR="00713199" w:rsidRPr="003B0E7C">
        <w:rPr>
          <w:noProof/>
        </w:rPr>
        <w:t xml:space="preserve"> z</w:t>
      </w:r>
      <w:r w:rsidR="00713199">
        <w:rPr>
          <w:noProof/>
        </w:rPr>
        <w:t> </w:t>
      </w:r>
      <w:r w:rsidR="00713199" w:rsidRPr="003B0E7C">
        <w:rPr>
          <w:noProof/>
        </w:rPr>
        <w:t>tyt</w:t>
      </w:r>
      <w:r w:rsidRPr="003B0E7C">
        <w:rPr>
          <w:noProof/>
        </w:rPr>
        <w:t>ułu zaangażowania Unii Europejskiej” należy rozumieć jako wartość wynikającą</w:t>
      </w:r>
      <w:r w:rsidR="00713199" w:rsidRPr="003B0E7C">
        <w:rPr>
          <w:noProof/>
        </w:rPr>
        <w:t xml:space="preserve"> z</w:t>
      </w:r>
      <w:r w:rsidR="00713199">
        <w:rPr>
          <w:noProof/>
        </w:rPr>
        <w:t> </w:t>
      </w:r>
      <w:r w:rsidR="00713199" w:rsidRPr="003B0E7C">
        <w:rPr>
          <w:noProof/>
        </w:rPr>
        <w:t>uni</w:t>
      </w:r>
      <w:r w:rsidRPr="003B0E7C">
        <w:rPr>
          <w:noProof/>
        </w:rPr>
        <w:t>jnej interwencji, wykraczającą poza wartość, która zostałaby wytworzona przez same państwa członkowskie.</w:t>
      </w:r>
      <w:bookmarkEnd w:id="56"/>
      <w:bookmarkEnd w:id="57"/>
      <w:bookmarkEnd w:id="58"/>
      <w:bookmarkEnd w:id="59"/>
      <w:bookmarkEnd w:id="60"/>
    </w:p>
    <w:p w14:paraId="6A7F9495" w14:textId="247BE519" w:rsidR="00514A74" w:rsidRPr="003B0E7C" w:rsidRDefault="005D2FD8" w:rsidP="002465E9">
      <w:pPr>
        <w:pStyle w:val="Text1"/>
        <w:pBdr>
          <w:top w:val="single" w:sz="4" w:space="1" w:color="auto"/>
          <w:left w:val="single" w:sz="4" w:space="4" w:color="auto"/>
          <w:bottom w:val="single" w:sz="4" w:space="1" w:color="auto"/>
          <w:right w:val="single" w:sz="4" w:space="4" w:color="auto"/>
        </w:pBdr>
        <w:rPr>
          <w:noProof/>
        </w:rPr>
      </w:pPr>
      <w:r w:rsidRPr="003B0E7C">
        <w:rPr>
          <w:noProof/>
        </w:rPr>
        <w:t>Wniosek przyczyni się do stworzenia zharmonizowanego podejścia</w:t>
      </w:r>
      <w:r w:rsidR="00713199" w:rsidRPr="003B0E7C">
        <w:rPr>
          <w:noProof/>
        </w:rPr>
        <w:t xml:space="preserve"> w</w:t>
      </w:r>
      <w:r w:rsidR="00713199">
        <w:rPr>
          <w:noProof/>
        </w:rPr>
        <w:t> </w:t>
      </w:r>
      <w:r w:rsidR="00713199" w:rsidRPr="003B0E7C">
        <w:rPr>
          <w:noProof/>
        </w:rPr>
        <w:t>pra</w:t>
      </w:r>
      <w:r w:rsidRPr="003B0E7C">
        <w:rPr>
          <w:noProof/>
        </w:rPr>
        <w:t>wodawstwie sektorowym. Aby zapewnić jednolite warunki producentom</w:t>
      </w:r>
      <w:r w:rsidR="00713199" w:rsidRPr="003B0E7C">
        <w:rPr>
          <w:noProof/>
        </w:rPr>
        <w:t xml:space="preserve"> w</w:t>
      </w:r>
      <w:r w:rsidR="00713199">
        <w:rPr>
          <w:noProof/>
        </w:rPr>
        <w:t> </w:t>
      </w:r>
      <w:r w:rsidR="00713199" w:rsidRPr="003B0E7C">
        <w:rPr>
          <w:noProof/>
        </w:rPr>
        <w:t>Uni</w:t>
      </w:r>
      <w:r w:rsidRPr="003B0E7C">
        <w:rPr>
          <w:noProof/>
        </w:rPr>
        <w:t>i, we wszystkich państwach członkowskich muszą obowiązywać jednakowe przepisy dotyczące wyznaczania upoważnionego przedstawiciela ds. rozszerzonej odpowiedzialności producenta. Obecne rozdrobnione ramy prawne dotyczące różnych produktów oraz wyzwania administracyjne związane</w:t>
      </w:r>
      <w:r w:rsidR="00713199" w:rsidRPr="003B0E7C">
        <w:rPr>
          <w:noProof/>
        </w:rPr>
        <w:t xml:space="preserve"> z</w:t>
      </w:r>
      <w:r w:rsidR="00713199">
        <w:rPr>
          <w:noProof/>
        </w:rPr>
        <w:t> </w:t>
      </w:r>
      <w:r w:rsidR="00713199" w:rsidRPr="003B0E7C">
        <w:rPr>
          <w:noProof/>
        </w:rPr>
        <w:t>wyz</w:t>
      </w:r>
      <w:r w:rsidRPr="003B0E7C">
        <w:rPr>
          <w:noProof/>
        </w:rPr>
        <w:t>naczeniem upoważnionego przedstawiciela</w:t>
      </w:r>
      <w:r w:rsidR="00713199" w:rsidRPr="003B0E7C">
        <w:rPr>
          <w:noProof/>
        </w:rPr>
        <w:t xml:space="preserve"> w</w:t>
      </w:r>
      <w:r w:rsidR="00713199">
        <w:rPr>
          <w:noProof/>
        </w:rPr>
        <w:t> </w:t>
      </w:r>
      <w:r w:rsidR="00713199" w:rsidRPr="003B0E7C">
        <w:rPr>
          <w:noProof/>
        </w:rPr>
        <w:t>naw</w:t>
      </w:r>
      <w:r w:rsidRPr="003B0E7C">
        <w:rPr>
          <w:noProof/>
        </w:rPr>
        <w:t>et 26 państwach członkowskich ograniczają konkurencyjność producentów mających siedzibę</w:t>
      </w:r>
      <w:r w:rsidR="00713199" w:rsidRPr="003B0E7C">
        <w:rPr>
          <w:noProof/>
        </w:rPr>
        <w:t xml:space="preserve"> w</w:t>
      </w:r>
      <w:r w:rsidR="00713199">
        <w:rPr>
          <w:noProof/>
        </w:rPr>
        <w:t> </w:t>
      </w:r>
      <w:r w:rsidR="00713199" w:rsidRPr="003B0E7C">
        <w:rPr>
          <w:noProof/>
        </w:rPr>
        <w:t>Uni</w:t>
      </w:r>
      <w:r w:rsidRPr="003B0E7C">
        <w:rPr>
          <w:noProof/>
        </w:rPr>
        <w:t>i. Konieczna jest skuteczna</w:t>
      </w:r>
      <w:r w:rsidR="00713199" w:rsidRPr="003B0E7C">
        <w:rPr>
          <w:noProof/>
        </w:rPr>
        <w:t xml:space="preserve"> i</w:t>
      </w:r>
      <w:r w:rsidR="00713199">
        <w:rPr>
          <w:noProof/>
        </w:rPr>
        <w:t> </w:t>
      </w:r>
      <w:r w:rsidR="00713199" w:rsidRPr="003B0E7C">
        <w:rPr>
          <w:noProof/>
        </w:rPr>
        <w:t>szy</w:t>
      </w:r>
      <w:r w:rsidRPr="003B0E7C">
        <w:rPr>
          <w:noProof/>
        </w:rPr>
        <w:t>bka harmonizacja obecnych przepisów,</w:t>
      </w:r>
      <w:r w:rsidR="00713199" w:rsidRPr="003B0E7C">
        <w:rPr>
          <w:noProof/>
        </w:rPr>
        <w:t xml:space="preserve"> a</w:t>
      </w:r>
      <w:r w:rsidR="00713199">
        <w:rPr>
          <w:noProof/>
        </w:rPr>
        <w:t> </w:t>
      </w:r>
      <w:r w:rsidR="00713199" w:rsidRPr="003B0E7C">
        <w:rPr>
          <w:noProof/>
        </w:rPr>
        <w:t>tym</w:t>
      </w:r>
      <w:r w:rsidRPr="003B0E7C">
        <w:rPr>
          <w:noProof/>
        </w:rPr>
        <w:t xml:space="preserve"> samym zmniejszenie obciążeń ciążących na tych producentach.</w:t>
      </w:r>
      <w:bookmarkStart w:id="61" w:name="_Toc514938030"/>
      <w:bookmarkStart w:id="62" w:name="_Toc520485037"/>
      <w:bookmarkStart w:id="63" w:name="_Toc160804579"/>
      <w:bookmarkStart w:id="64" w:name="_Toc167220271"/>
      <w:bookmarkStart w:id="65" w:name="_Toc177549004"/>
    </w:p>
    <w:p w14:paraId="3B73FF9B" w14:textId="55C27A10" w:rsidR="005A17EC" w:rsidRPr="003B0E7C" w:rsidRDefault="005A17EC" w:rsidP="0063684F">
      <w:pPr>
        <w:pStyle w:val="ManualHeading3"/>
        <w:rPr>
          <w:noProof/>
        </w:rPr>
      </w:pPr>
      <w:r w:rsidRPr="003B0E7C">
        <w:rPr>
          <w:noProof/>
        </w:rPr>
        <w:t>1.5.3.</w:t>
      </w:r>
      <w:r w:rsidRPr="003B0E7C">
        <w:rPr>
          <w:noProof/>
        </w:rPr>
        <w:tab/>
        <w:t>Główne wnioski wyciągnięte</w:t>
      </w:r>
      <w:r w:rsidR="00713199" w:rsidRPr="003B0E7C">
        <w:rPr>
          <w:noProof/>
        </w:rPr>
        <w:t xml:space="preserve"> z</w:t>
      </w:r>
      <w:r w:rsidR="00713199">
        <w:rPr>
          <w:noProof/>
        </w:rPr>
        <w:t> </w:t>
      </w:r>
      <w:r w:rsidR="00713199" w:rsidRPr="003B0E7C">
        <w:rPr>
          <w:noProof/>
        </w:rPr>
        <w:t>pod</w:t>
      </w:r>
      <w:r w:rsidRPr="003B0E7C">
        <w:rPr>
          <w:noProof/>
        </w:rPr>
        <w:t>obnych działań</w:t>
      </w:r>
      <w:bookmarkEnd w:id="61"/>
      <w:bookmarkEnd w:id="62"/>
      <w:bookmarkEnd w:id="63"/>
      <w:bookmarkEnd w:id="64"/>
      <w:bookmarkEnd w:id="65"/>
    </w:p>
    <w:p w14:paraId="6C21B13A" w14:textId="77777777" w:rsidR="005A17EC" w:rsidRPr="003B0E7C" w:rsidRDefault="005D2FD8" w:rsidP="0063684F">
      <w:pPr>
        <w:pStyle w:val="Text1"/>
        <w:pBdr>
          <w:top w:val="single" w:sz="4" w:space="1" w:color="auto"/>
          <w:left w:val="single" w:sz="4" w:space="4" w:color="auto"/>
          <w:bottom w:val="single" w:sz="4" w:space="1" w:color="auto"/>
          <w:right w:val="single" w:sz="4" w:space="4" w:color="auto"/>
        </w:pBdr>
        <w:rPr>
          <w:noProof/>
        </w:rPr>
      </w:pPr>
      <w:r w:rsidRPr="003B0E7C">
        <w:rPr>
          <w:noProof/>
        </w:rPr>
        <w:t>Nie dotyczy</w:t>
      </w:r>
    </w:p>
    <w:p w14:paraId="6398E8B1" w14:textId="5C4CF068" w:rsidR="005A17EC" w:rsidRPr="003B0E7C" w:rsidRDefault="005A17EC" w:rsidP="0063684F">
      <w:pPr>
        <w:pStyle w:val="ManualHeading3"/>
        <w:rPr>
          <w:noProof/>
        </w:rPr>
      </w:pPr>
      <w:bookmarkStart w:id="66" w:name="_Toc514938033"/>
      <w:bookmarkStart w:id="67" w:name="_Toc520485038"/>
      <w:bookmarkStart w:id="68" w:name="_Toc160804580"/>
      <w:bookmarkStart w:id="69" w:name="_Toc167220272"/>
      <w:bookmarkStart w:id="70" w:name="_Toc177549005"/>
      <w:r w:rsidRPr="003B0E7C">
        <w:rPr>
          <w:noProof/>
        </w:rPr>
        <w:t>1.5.4.</w:t>
      </w:r>
      <w:r w:rsidRPr="003B0E7C">
        <w:rPr>
          <w:noProof/>
        </w:rPr>
        <w:tab/>
        <w:t>Spójność</w:t>
      </w:r>
      <w:r w:rsidR="00713199" w:rsidRPr="003B0E7C">
        <w:rPr>
          <w:noProof/>
        </w:rPr>
        <w:t xml:space="preserve"> z</w:t>
      </w:r>
      <w:r w:rsidR="00713199">
        <w:rPr>
          <w:noProof/>
        </w:rPr>
        <w:t> </w:t>
      </w:r>
      <w:r w:rsidR="00713199" w:rsidRPr="003B0E7C">
        <w:rPr>
          <w:noProof/>
        </w:rPr>
        <w:t>wie</w:t>
      </w:r>
      <w:r w:rsidRPr="003B0E7C">
        <w:rPr>
          <w:noProof/>
        </w:rPr>
        <w:t>loletnimi ramami finansowymi oraz możliwa synergia</w:t>
      </w:r>
      <w:r w:rsidR="00713199" w:rsidRPr="003B0E7C">
        <w:rPr>
          <w:noProof/>
        </w:rPr>
        <w:t xml:space="preserve"> z</w:t>
      </w:r>
      <w:r w:rsidR="00713199">
        <w:rPr>
          <w:noProof/>
        </w:rPr>
        <w:t> </w:t>
      </w:r>
      <w:r w:rsidR="00713199" w:rsidRPr="003B0E7C">
        <w:rPr>
          <w:noProof/>
        </w:rPr>
        <w:t>inn</w:t>
      </w:r>
      <w:r w:rsidRPr="003B0E7C">
        <w:rPr>
          <w:noProof/>
        </w:rPr>
        <w:t>ymi właściwymi instrumentami</w:t>
      </w:r>
      <w:bookmarkEnd w:id="66"/>
      <w:bookmarkEnd w:id="67"/>
      <w:bookmarkEnd w:id="68"/>
      <w:bookmarkEnd w:id="69"/>
      <w:bookmarkEnd w:id="70"/>
    </w:p>
    <w:p w14:paraId="7C23BA6B" w14:textId="77777777" w:rsidR="005A17EC" w:rsidRPr="003B0E7C" w:rsidRDefault="005D2FD8" w:rsidP="0063684F">
      <w:pPr>
        <w:pStyle w:val="Text1"/>
        <w:pBdr>
          <w:top w:val="single" w:sz="4" w:space="1" w:color="auto"/>
          <w:left w:val="single" w:sz="4" w:space="4" w:color="auto"/>
          <w:bottom w:val="single" w:sz="4" w:space="1" w:color="auto"/>
          <w:right w:val="single" w:sz="4" w:space="4" w:color="auto"/>
        </w:pBdr>
        <w:rPr>
          <w:noProof/>
        </w:rPr>
      </w:pPr>
      <w:r w:rsidRPr="003B0E7C">
        <w:rPr>
          <w:noProof/>
        </w:rPr>
        <w:t>Nie dotyczy</w:t>
      </w:r>
    </w:p>
    <w:p w14:paraId="01B39F33" w14:textId="48E7E5B5" w:rsidR="005A17EC" w:rsidRPr="003B0E7C" w:rsidRDefault="005A17EC" w:rsidP="0063684F">
      <w:pPr>
        <w:pStyle w:val="ManualHeading3"/>
        <w:rPr>
          <w:noProof/>
        </w:rPr>
      </w:pPr>
      <w:bookmarkStart w:id="71" w:name="_Toc514938036"/>
      <w:bookmarkStart w:id="72" w:name="_Toc520485039"/>
      <w:bookmarkStart w:id="73" w:name="_Toc160804581"/>
      <w:bookmarkStart w:id="74" w:name="_Toc167220273"/>
      <w:bookmarkStart w:id="75" w:name="_Toc177549006"/>
      <w:r w:rsidRPr="003B0E7C">
        <w:rPr>
          <w:noProof/>
        </w:rPr>
        <w:t>1.5.5.</w:t>
      </w:r>
      <w:r w:rsidRPr="003B0E7C">
        <w:rPr>
          <w:noProof/>
        </w:rPr>
        <w:tab/>
        <w:t>Ocena różnych dostępnych możliwości finansowania,</w:t>
      </w:r>
      <w:r w:rsidR="00713199" w:rsidRPr="003B0E7C">
        <w:rPr>
          <w:noProof/>
        </w:rPr>
        <w:t xml:space="preserve"> w</w:t>
      </w:r>
      <w:r w:rsidR="00713199">
        <w:rPr>
          <w:noProof/>
        </w:rPr>
        <w:t> </w:t>
      </w:r>
      <w:r w:rsidR="00713199" w:rsidRPr="003B0E7C">
        <w:rPr>
          <w:noProof/>
        </w:rPr>
        <w:t>tym</w:t>
      </w:r>
      <w:r w:rsidRPr="003B0E7C">
        <w:rPr>
          <w:noProof/>
        </w:rPr>
        <w:t xml:space="preserve"> możliwości przegrupowania środków</w:t>
      </w:r>
      <w:bookmarkEnd w:id="71"/>
      <w:bookmarkEnd w:id="72"/>
      <w:bookmarkEnd w:id="73"/>
      <w:bookmarkEnd w:id="74"/>
      <w:bookmarkEnd w:id="75"/>
    </w:p>
    <w:p w14:paraId="62EF129C" w14:textId="77777777" w:rsidR="005A17EC" w:rsidRPr="003B0E7C" w:rsidRDefault="005D2FD8" w:rsidP="0063684F">
      <w:pPr>
        <w:pStyle w:val="Text1"/>
        <w:pBdr>
          <w:top w:val="single" w:sz="4" w:space="1" w:color="auto"/>
          <w:left w:val="single" w:sz="4" w:space="4" w:color="auto"/>
          <w:bottom w:val="single" w:sz="4" w:space="1" w:color="auto"/>
          <w:right w:val="single" w:sz="4" w:space="4" w:color="auto"/>
        </w:pBdr>
        <w:rPr>
          <w:noProof/>
        </w:rPr>
      </w:pPr>
      <w:r w:rsidRPr="003B0E7C">
        <w:rPr>
          <w:noProof/>
        </w:rPr>
        <w:t>Nie dotyczy</w:t>
      </w:r>
    </w:p>
    <w:p w14:paraId="08A9D587" w14:textId="2F2C0C14" w:rsidR="005A17EC" w:rsidRPr="003B0E7C" w:rsidRDefault="005A17EC" w:rsidP="0063684F">
      <w:pPr>
        <w:pStyle w:val="ManualHeading2"/>
        <w:rPr>
          <w:bCs/>
          <w:noProof/>
          <w:szCs w:val="24"/>
        </w:rPr>
      </w:pPr>
      <w:r w:rsidRPr="003B0E7C">
        <w:rPr>
          <w:noProof/>
        </w:rPr>
        <w:br w:type="page"/>
      </w:r>
      <w:bookmarkStart w:id="76" w:name="_Toc514938039"/>
      <w:bookmarkStart w:id="77" w:name="_Toc520485040"/>
      <w:bookmarkStart w:id="78" w:name="_Toc160804582"/>
      <w:bookmarkStart w:id="79" w:name="_Toc167220274"/>
      <w:bookmarkStart w:id="80" w:name="_Toc177549007"/>
      <w:r w:rsidRPr="003B0E7C">
        <w:rPr>
          <w:noProof/>
        </w:rPr>
        <w:t>1.6.</w:t>
      </w:r>
      <w:r w:rsidRPr="003B0E7C">
        <w:rPr>
          <w:noProof/>
        </w:rPr>
        <w:tab/>
        <w:t>Czas trwania wniosku/inicjatywy</w:t>
      </w:r>
      <w:r w:rsidR="00713199" w:rsidRPr="003B0E7C">
        <w:rPr>
          <w:noProof/>
        </w:rPr>
        <w:t xml:space="preserve"> i</w:t>
      </w:r>
      <w:r w:rsidR="00713199">
        <w:rPr>
          <w:noProof/>
        </w:rPr>
        <w:t> </w:t>
      </w:r>
      <w:r w:rsidR="00713199" w:rsidRPr="003B0E7C">
        <w:rPr>
          <w:noProof/>
        </w:rPr>
        <w:t>jeg</w:t>
      </w:r>
      <w:r w:rsidRPr="003B0E7C">
        <w:rPr>
          <w:noProof/>
        </w:rPr>
        <w:t>o/jej wpływu finansowego</w:t>
      </w:r>
      <w:bookmarkEnd w:id="76"/>
      <w:bookmarkEnd w:id="77"/>
      <w:bookmarkEnd w:id="78"/>
      <w:bookmarkEnd w:id="79"/>
      <w:bookmarkEnd w:id="80"/>
    </w:p>
    <w:p w14:paraId="767140E8" w14:textId="77777777" w:rsidR="005A17EC" w:rsidRPr="003B0E7C" w:rsidRDefault="005D2FD8" w:rsidP="0063684F">
      <w:pPr>
        <w:pStyle w:val="Text1"/>
        <w:rPr>
          <w:noProof/>
        </w:rPr>
      </w:pPr>
      <w:r w:rsidRPr="003B0E7C">
        <w:rPr>
          <w:rFonts w:ascii="Wingdings" w:hAnsi="Wingdings"/>
          <w:noProof/>
        </w:rPr>
        <w:t></w:t>
      </w:r>
      <w:r w:rsidRPr="003B0E7C">
        <w:rPr>
          <w:noProof/>
        </w:rPr>
        <w:t xml:space="preserve"> </w:t>
      </w:r>
      <w:r w:rsidRPr="003B0E7C">
        <w:rPr>
          <w:b/>
          <w:noProof/>
        </w:rPr>
        <w:t xml:space="preserve">Ograniczony czas trwania </w:t>
      </w:r>
    </w:p>
    <w:p w14:paraId="71D3EC34" w14:textId="73EE024D" w:rsidR="005A17EC" w:rsidRPr="003B0E7C" w:rsidRDefault="005A17EC" w:rsidP="0063684F">
      <w:pPr>
        <w:pStyle w:val="ListDash2"/>
        <w:rPr>
          <w:noProof/>
        </w:rPr>
      </w:pPr>
      <w:r w:rsidRPr="003B0E7C">
        <w:rPr>
          <w:rFonts w:ascii="Wingdings" w:hAnsi="Wingdings"/>
          <w:noProof/>
        </w:rPr>
        <w:t></w:t>
      </w:r>
      <w:r w:rsidRPr="003B0E7C">
        <w:rPr>
          <w:noProof/>
        </w:rPr>
        <w:tab/>
        <w:t>Czas trwania od dnia rozpoczęcia stosowania do dnia 1 stycznia 20</w:t>
      </w:r>
      <w:r w:rsidRPr="00713199">
        <w:rPr>
          <w:noProof/>
        </w:rPr>
        <w:t>35</w:t>
      </w:r>
      <w:r w:rsidR="00713199" w:rsidRPr="00713199">
        <w:rPr>
          <w:noProof/>
        </w:rPr>
        <w:t> </w:t>
      </w:r>
      <w:r w:rsidRPr="00713199">
        <w:rPr>
          <w:noProof/>
        </w:rPr>
        <w:t>r.</w:t>
      </w:r>
      <w:r w:rsidRPr="003B0E7C">
        <w:rPr>
          <w:noProof/>
        </w:rPr>
        <w:t xml:space="preserve"> </w:t>
      </w:r>
    </w:p>
    <w:p w14:paraId="6A1984B1" w14:textId="438CC88C" w:rsidR="005A17EC" w:rsidRPr="00713199" w:rsidRDefault="005A17EC" w:rsidP="0063684F">
      <w:pPr>
        <w:pStyle w:val="ListDash2"/>
        <w:rPr>
          <w:noProof/>
        </w:rPr>
      </w:pPr>
      <w:r w:rsidRPr="003B0E7C">
        <w:rPr>
          <w:rFonts w:ascii="Wingdings" w:hAnsi="Wingdings"/>
          <w:noProof/>
        </w:rPr>
        <w:t></w:t>
      </w:r>
      <w:r w:rsidRPr="003B0E7C">
        <w:rPr>
          <w:noProof/>
        </w:rPr>
        <w:tab/>
        <w:t>Czas trwania wpływu finansowego: od RRRR r. do RRRR r.</w:t>
      </w:r>
      <w:r w:rsidR="00713199" w:rsidRPr="003B0E7C">
        <w:rPr>
          <w:noProof/>
        </w:rPr>
        <w:t xml:space="preserve"> w</w:t>
      </w:r>
      <w:r w:rsidR="00713199">
        <w:rPr>
          <w:noProof/>
        </w:rPr>
        <w:t> </w:t>
      </w:r>
      <w:r w:rsidR="00713199" w:rsidRPr="003B0E7C">
        <w:rPr>
          <w:noProof/>
        </w:rPr>
        <w:t>odn</w:t>
      </w:r>
      <w:r w:rsidRPr="003B0E7C">
        <w:rPr>
          <w:noProof/>
        </w:rPr>
        <w:t>iesieniu do środków na zobowiązania oraz od RRRR r. do RRRR r.</w:t>
      </w:r>
      <w:r w:rsidR="00713199" w:rsidRPr="003B0E7C">
        <w:rPr>
          <w:noProof/>
        </w:rPr>
        <w:t xml:space="preserve"> w</w:t>
      </w:r>
      <w:r w:rsidR="00713199">
        <w:rPr>
          <w:noProof/>
        </w:rPr>
        <w:t> </w:t>
      </w:r>
      <w:r w:rsidR="00713199" w:rsidRPr="003B0E7C">
        <w:rPr>
          <w:noProof/>
        </w:rPr>
        <w:t>odn</w:t>
      </w:r>
      <w:r w:rsidRPr="003B0E7C">
        <w:rPr>
          <w:noProof/>
        </w:rPr>
        <w:t xml:space="preserve">iesieniu do środków na płatności. </w:t>
      </w:r>
    </w:p>
    <w:p w14:paraId="7004799A" w14:textId="1DEE07BD" w:rsidR="005A17EC" w:rsidRPr="003B0E7C" w:rsidRDefault="005A17EC" w:rsidP="0063684F">
      <w:pPr>
        <w:pStyle w:val="Text1"/>
        <w:rPr>
          <w:noProof/>
        </w:rPr>
      </w:pPr>
      <w:r w:rsidRPr="00713199">
        <w:rPr>
          <w:b/>
          <w:noProof/>
        </w:rPr>
        <w:t>N</w:t>
      </w:r>
      <w:r w:rsidRPr="003B0E7C">
        <w:rPr>
          <w:b/>
          <w:noProof/>
        </w:rPr>
        <w:t>ieograniczony czas trwania</w:t>
      </w:r>
    </w:p>
    <w:p w14:paraId="76B9FA16" w14:textId="0D5B3175" w:rsidR="005A17EC" w:rsidRPr="003B0E7C" w:rsidRDefault="005A17EC" w:rsidP="0063684F">
      <w:pPr>
        <w:pStyle w:val="ListDash1"/>
        <w:rPr>
          <w:noProof/>
        </w:rPr>
      </w:pPr>
      <w:r w:rsidRPr="003B0E7C">
        <w:rPr>
          <w:noProof/>
        </w:rPr>
        <w:t>Wprowadzenie</w:t>
      </w:r>
      <w:r w:rsidR="00713199" w:rsidRPr="003B0E7C">
        <w:rPr>
          <w:noProof/>
        </w:rPr>
        <w:t xml:space="preserve"> w</w:t>
      </w:r>
      <w:r w:rsidR="00713199">
        <w:rPr>
          <w:noProof/>
        </w:rPr>
        <w:t> </w:t>
      </w:r>
      <w:r w:rsidR="00713199" w:rsidRPr="003B0E7C">
        <w:rPr>
          <w:noProof/>
        </w:rPr>
        <w:t>życ</w:t>
      </w:r>
      <w:r w:rsidRPr="003B0E7C">
        <w:rPr>
          <w:noProof/>
        </w:rPr>
        <w:t>ie</w:t>
      </w:r>
      <w:r w:rsidR="00713199" w:rsidRPr="003B0E7C">
        <w:rPr>
          <w:noProof/>
        </w:rPr>
        <w:t xml:space="preserve"> z</w:t>
      </w:r>
      <w:r w:rsidR="00713199">
        <w:rPr>
          <w:noProof/>
        </w:rPr>
        <w:t> </w:t>
      </w:r>
      <w:r w:rsidR="00713199" w:rsidRPr="003B0E7C">
        <w:rPr>
          <w:noProof/>
        </w:rPr>
        <w:t>okr</w:t>
      </w:r>
      <w:r w:rsidRPr="003B0E7C">
        <w:rPr>
          <w:noProof/>
        </w:rPr>
        <w:t>esem rozruchu od RRRR r. do RRRR r.,</w:t>
      </w:r>
    </w:p>
    <w:p w14:paraId="57BC029F" w14:textId="77777777" w:rsidR="005A17EC" w:rsidRPr="003B0E7C" w:rsidRDefault="005A17EC" w:rsidP="0063684F">
      <w:pPr>
        <w:pStyle w:val="ListDash1"/>
        <w:rPr>
          <w:noProof/>
        </w:rPr>
      </w:pPr>
      <w:r w:rsidRPr="003B0E7C">
        <w:rPr>
          <w:noProof/>
        </w:rPr>
        <w:t>po którym następuje faza operacyjna.</w:t>
      </w:r>
    </w:p>
    <w:p w14:paraId="62BD6580" w14:textId="77777777" w:rsidR="005A17EC" w:rsidRPr="003B0E7C" w:rsidRDefault="005A17EC" w:rsidP="582A1B4D">
      <w:pPr>
        <w:pStyle w:val="ManualHeading2"/>
        <w:rPr>
          <w:noProof/>
        </w:rPr>
      </w:pPr>
      <w:bookmarkStart w:id="81" w:name="_Toc514938040"/>
      <w:bookmarkStart w:id="82" w:name="_Toc520485041"/>
      <w:bookmarkStart w:id="83" w:name="_Toc160804583"/>
      <w:bookmarkStart w:id="84" w:name="_Toc167220275"/>
      <w:bookmarkStart w:id="85" w:name="_Toc177549008"/>
      <w:r w:rsidRPr="003B0E7C">
        <w:rPr>
          <w:noProof/>
        </w:rPr>
        <w:t>1.7.</w:t>
      </w:r>
      <w:r w:rsidRPr="003B0E7C">
        <w:rPr>
          <w:noProof/>
        </w:rPr>
        <w:tab/>
        <w:t>Planowane metody wykonania budżetu</w:t>
      </w:r>
      <w:bookmarkEnd w:id="81"/>
      <w:bookmarkEnd w:id="82"/>
      <w:bookmarkEnd w:id="83"/>
      <w:bookmarkEnd w:id="84"/>
      <w:bookmarkEnd w:id="85"/>
      <w:r w:rsidRPr="003B0E7C">
        <w:rPr>
          <w:noProof/>
        </w:rPr>
        <w:t xml:space="preserve"> </w:t>
      </w:r>
    </w:p>
    <w:p w14:paraId="16EBD43E" w14:textId="77777777" w:rsidR="005A17EC" w:rsidRPr="003B0E7C" w:rsidRDefault="005A17EC" w:rsidP="0063684F">
      <w:pPr>
        <w:pStyle w:val="Text1"/>
        <w:rPr>
          <w:noProof/>
        </w:rPr>
      </w:pPr>
      <w:r w:rsidRPr="003B0E7C">
        <w:rPr>
          <w:rFonts w:ascii="Wingdings" w:hAnsi="Wingdings"/>
          <w:noProof/>
        </w:rPr>
        <w:t></w:t>
      </w:r>
      <w:r w:rsidRPr="003B0E7C">
        <w:rPr>
          <w:i/>
          <w:noProof/>
        </w:rPr>
        <w:t xml:space="preserve"> </w:t>
      </w:r>
      <w:r w:rsidRPr="003B0E7C">
        <w:rPr>
          <w:b/>
          <w:noProof/>
        </w:rPr>
        <w:t>Bezpośrednie zarządzanie</w:t>
      </w:r>
      <w:r w:rsidRPr="003B0E7C">
        <w:rPr>
          <w:noProof/>
        </w:rPr>
        <w:t xml:space="preserve"> przez Komisję</w:t>
      </w:r>
    </w:p>
    <w:p w14:paraId="703A01D9" w14:textId="5BFBDAE1" w:rsidR="005A17EC" w:rsidRPr="003B0E7C" w:rsidRDefault="005A17EC" w:rsidP="0063684F">
      <w:pPr>
        <w:pStyle w:val="ListDash2"/>
        <w:rPr>
          <w:rFonts w:cs="EUAlbertina"/>
          <w:noProof/>
        </w:rPr>
      </w:pPr>
      <w:r w:rsidRPr="003B0E7C">
        <w:rPr>
          <w:rFonts w:ascii="Wingdings" w:hAnsi="Wingdings"/>
          <w:noProof/>
        </w:rPr>
        <w:t></w:t>
      </w:r>
      <w:r w:rsidR="00713199" w:rsidRPr="003B0E7C">
        <w:rPr>
          <w:noProof/>
        </w:rPr>
        <w:t xml:space="preserve"> w</w:t>
      </w:r>
      <w:r w:rsidR="00713199">
        <w:rPr>
          <w:noProof/>
        </w:rPr>
        <w:t> </w:t>
      </w:r>
      <w:r w:rsidR="00713199" w:rsidRPr="003B0E7C">
        <w:rPr>
          <w:noProof/>
        </w:rPr>
        <w:t>ram</w:t>
      </w:r>
      <w:r w:rsidRPr="003B0E7C">
        <w:rPr>
          <w:noProof/>
        </w:rPr>
        <w:t>ach jej służb,</w:t>
      </w:r>
      <w:r w:rsidR="00713199" w:rsidRPr="003B0E7C">
        <w:rPr>
          <w:noProof/>
        </w:rPr>
        <w:t xml:space="preserve"> w</w:t>
      </w:r>
      <w:r w:rsidR="00713199">
        <w:rPr>
          <w:noProof/>
        </w:rPr>
        <w:t> </w:t>
      </w:r>
      <w:r w:rsidR="00713199" w:rsidRPr="003B0E7C">
        <w:rPr>
          <w:noProof/>
        </w:rPr>
        <w:t>tym</w:t>
      </w:r>
      <w:r w:rsidRPr="003B0E7C">
        <w:rPr>
          <w:noProof/>
        </w:rPr>
        <w:t xml:space="preserve"> za pośrednictwem jej pracowników</w:t>
      </w:r>
      <w:r w:rsidR="00713199" w:rsidRPr="003B0E7C">
        <w:rPr>
          <w:noProof/>
        </w:rPr>
        <w:t xml:space="preserve"> w</w:t>
      </w:r>
      <w:r w:rsidR="00713199">
        <w:rPr>
          <w:noProof/>
        </w:rPr>
        <w:t> </w:t>
      </w:r>
      <w:r w:rsidR="00713199" w:rsidRPr="003B0E7C">
        <w:rPr>
          <w:noProof/>
        </w:rPr>
        <w:t>del</w:t>
      </w:r>
      <w:r w:rsidRPr="003B0E7C">
        <w:rPr>
          <w:noProof/>
        </w:rPr>
        <w:t xml:space="preserve">egaturach Unii </w:t>
      </w:r>
    </w:p>
    <w:p w14:paraId="7C65CBED" w14:textId="77777777" w:rsidR="005A17EC" w:rsidRPr="003B0E7C" w:rsidRDefault="005A17EC" w:rsidP="0063684F">
      <w:pPr>
        <w:pStyle w:val="ListDash2"/>
        <w:rPr>
          <w:noProof/>
        </w:rPr>
      </w:pPr>
      <w:r w:rsidRPr="003B0E7C">
        <w:rPr>
          <w:rFonts w:ascii="Wingdings" w:hAnsi="Wingdings"/>
          <w:noProof/>
        </w:rPr>
        <w:t></w:t>
      </w:r>
      <w:r w:rsidRPr="003B0E7C">
        <w:rPr>
          <w:noProof/>
        </w:rPr>
        <w:tab/>
        <w:t xml:space="preserve">przez agencje wykonawcze </w:t>
      </w:r>
    </w:p>
    <w:p w14:paraId="684D4B17" w14:textId="05807CF6" w:rsidR="005A17EC" w:rsidRPr="003B0E7C" w:rsidRDefault="005A17EC" w:rsidP="0063684F">
      <w:pPr>
        <w:pStyle w:val="Text1"/>
        <w:rPr>
          <w:noProof/>
        </w:rPr>
      </w:pPr>
      <w:r w:rsidRPr="003B0E7C">
        <w:rPr>
          <w:rFonts w:ascii="Wingdings" w:hAnsi="Wingdings"/>
          <w:noProof/>
        </w:rPr>
        <w:t></w:t>
      </w:r>
      <w:r w:rsidRPr="003B0E7C">
        <w:rPr>
          <w:b/>
          <w:i/>
          <w:noProof/>
        </w:rPr>
        <w:t xml:space="preserve"> </w:t>
      </w:r>
      <w:r w:rsidRPr="003B0E7C">
        <w:rPr>
          <w:b/>
          <w:noProof/>
        </w:rPr>
        <w:t>Zarządzanie dzielone</w:t>
      </w:r>
      <w:r w:rsidR="00713199" w:rsidRPr="003B0E7C">
        <w:rPr>
          <w:noProof/>
        </w:rPr>
        <w:t xml:space="preserve"> z</w:t>
      </w:r>
      <w:r w:rsidR="00713199">
        <w:rPr>
          <w:noProof/>
        </w:rPr>
        <w:t> </w:t>
      </w:r>
      <w:r w:rsidR="00713199" w:rsidRPr="003B0E7C">
        <w:rPr>
          <w:noProof/>
        </w:rPr>
        <w:t>pań</w:t>
      </w:r>
      <w:r w:rsidRPr="003B0E7C">
        <w:rPr>
          <w:noProof/>
        </w:rPr>
        <w:t xml:space="preserve">stwami członkowskimi </w:t>
      </w:r>
    </w:p>
    <w:p w14:paraId="7846A544" w14:textId="555EB7A0" w:rsidR="005A17EC" w:rsidRPr="003B0E7C" w:rsidRDefault="005A17EC" w:rsidP="0063684F">
      <w:pPr>
        <w:pStyle w:val="Text1"/>
        <w:rPr>
          <w:noProof/>
        </w:rPr>
      </w:pPr>
      <w:r w:rsidRPr="003B0E7C">
        <w:rPr>
          <w:rFonts w:ascii="Wingdings" w:hAnsi="Wingdings"/>
          <w:noProof/>
        </w:rPr>
        <w:t></w:t>
      </w:r>
      <w:r w:rsidRPr="003B0E7C">
        <w:rPr>
          <w:i/>
          <w:noProof/>
        </w:rPr>
        <w:t xml:space="preserve"> </w:t>
      </w:r>
      <w:r w:rsidRPr="003B0E7C">
        <w:rPr>
          <w:b/>
          <w:noProof/>
        </w:rPr>
        <w:t>Zarządzanie pośrednie</w:t>
      </w:r>
      <w:r w:rsidRPr="003B0E7C">
        <w:rPr>
          <w:noProof/>
        </w:rPr>
        <w:t xml:space="preserve"> przez przekazanie zadań związanych</w:t>
      </w:r>
      <w:r w:rsidR="00713199" w:rsidRPr="003B0E7C">
        <w:rPr>
          <w:noProof/>
        </w:rPr>
        <w:t xml:space="preserve"> z</w:t>
      </w:r>
      <w:r w:rsidR="00713199">
        <w:rPr>
          <w:noProof/>
        </w:rPr>
        <w:t> </w:t>
      </w:r>
      <w:r w:rsidR="00713199" w:rsidRPr="003B0E7C">
        <w:rPr>
          <w:noProof/>
        </w:rPr>
        <w:t>wyk</w:t>
      </w:r>
      <w:r w:rsidRPr="003B0E7C">
        <w:rPr>
          <w:noProof/>
        </w:rPr>
        <w:t>onaniem budżetu:</w:t>
      </w:r>
    </w:p>
    <w:p w14:paraId="493F21D5" w14:textId="77777777" w:rsidR="005A17EC" w:rsidRPr="003B0E7C" w:rsidRDefault="005A17EC" w:rsidP="0063684F">
      <w:pPr>
        <w:pStyle w:val="ListDash2"/>
        <w:rPr>
          <w:noProof/>
        </w:rPr>
      </w:pPr>
      <w:r w:rsidRPr="003B0E7C">
        <w:rPr>
          <w:rFonts w:ascii="Wingdings" w:hAnsi="Wingdings"/>
          <w:noProof/>
        </w:rPr>
        <w:t></w:t>
      </w:r>
      <w:r w:rsidRPr="003B0E7C">
        <w:rPr>
          <w:noProof/>
        </w:rPr>
        <w:t xml:space="preserve"> państwom trzecim lub organom przez nie wyznaczonym</w:t>
      </w:r>
    </w:p>
    <w:p w14:paraId="1601B33C" w14:textId="220ED372" w:rsidR="005A17EC" w:rsidRPr="003B0E7C" w:rsidRDefault="005A17EC" w:rsidP="0063684F">
      <w:pPr>
        <w:pStyle w:val="ListDash2"/>
        <w:rPr>
          <w:noProof/>
        </w:rPr>
      </w:pPr>
      <w:r w:rsidRPr="003B0E7C">
        <w:rPr>
          <w:rFonts w:ascii="Wingdings" w:hAnsi="Wingdings"/>
          <w:noProof/>
        </w:rPr>
        <w:t></w:t>
      </w:r>
      <w:r w:rsidRPr="003B0E7C">
        <w:rPr>
          <w:noProof/>
        </w:rPr>
        <w:t xml:space="preserve"> organizacjom międzynarodowym</w:t>
      </w:r>
      <w:r w:rsidR="00713199" w:rsidRPr="003B0E7C">
        <w:rPr>
          <w:noProof/>
        </w:rPr>
        <w:t xml:space="preserve"> i</w:t>
      </w:r>
      <w:r w:rsidR="00713199">
        <w:rPr>
          <w:noProof/>
        </w:rPr>
        <w:t> </w:t>
      </w:r>
      <w:r w:rsidR="00713199" w:rsidRPr="003B0E7C">
        <w:rPr>
          <w:noProof/>
        </w:rPr>
        <w:t>ich</w:t>
      </w:r>
      <w:r w:rsidRPr="003B0E7C">
        <w:rPr>
          <w:noProof/>
        </w:rPr>
        <w:t xml:space="preserve"> agencjom (wyszczególnić)</w:t>
      </w:r>
    </w:p>
    <w:p w14:paraId="5A45C9E1" w14:textId="2C38B2B1" w:rsidR="005A17EC" w:rsidRPr="003B0E7C" w:rsidRDefault="005A17EC" w:rsidP="0063684F">
      <w:pPr>
        <w:pStyle w:val="ListDash2"/>
        <w:rPr>
          <w:noProof/>
        </w:rPr>
      </w:pPr>
      <w:r w:rsidRPr="003B0E7C">
        <w:rPr>
          <w:rFonts w:ascii="Wingdings" w:hAnsi="Wingdings"/>
          <w:noProof/>
        </w:rPr>
        <w:t></w:t>
      </w:r>
      <w:r w:rsidRPr="003B0E7C">
        <w:rPr>
          <w:noProof/>
        </w:rPr>
        <w:t xml:space="preserve"> Europejskiemu Bankowi Inwestycyjnemu</w:t>
      </w:r>
      <w:r w:rsidR="00713199" w:rsidRPr="003B0E7C">
        <w:rPr>
          <w:noProof/>
        </w:rPr>
        <w:t xml:space="preserve"> i</w:t>
      </w:r>
      <w:r w:rsidR="00713199">
        <w:rPr>
          <w:noProof/>
        </w:rPr>
        <w:t> </w:t>
      </w:r>
      <w:r w:rsidR="00713199" w:rsidRPr="003B0E7C">
        <w:rPr>
          <w:noProof/>
        </w:rPr>
        <w:t>Eur</w:t>
      </w:r>
      <w:r w:rsidRPr="003B0E7C">
        <w:rPr>
          <w:noProof/>
        </w:rPr>
        <w:t>opejskiemu Funduszowi Inwestycyjnemu</w:t>
      </w:r>
    </w:p>
    <w:p w14:paraId="425EA8B6" w14:textId="5AFE08CF" w:rsidR="005A17EC" w:rsidRPr="003B0E7C" w:rsidRDefault="005A17EC" w:rsidP="0063684F">
      <w:pPr>
        <w:pStyle w:val="ListDash2"/>
        <w:rPr>
          <w:noProof/>
        </w:rPr>
      </w:pPr>
      <w:r w:rsidRPr="003B0E7C">
        <w:rPr>
          <w:rFonts w:ascii="Wingdings" w:hAnsi="Wingdings"/>
          <w:noProof/>
        </w:rPr>
        <w:t></w:t>
      </w:r>
      <w:r w:rsidRPr="003B0E7C">
        <w:rPr>
          <w:noProof/>
        </w:rPr>
        <w:t xml:space="preserve"> organom,</w:t>
      </w:r>
      <w:r w:rsidR="00713199" w:rsidRPr="003B0E7C">
        <w:rPr>
          <w:noProof/>
        </w:rPr>
        <w:t xml:space="preserve"> o</w:t>
      </w:r>
      <w:r w:rsidR="00713199">
        <w:rPr>
          <w:noProof/>
        </w:rPr>
        <w:t> </w:t>
      </w:r>
      <w:r w:rsidR="00713199" w:rsidRPr="003B0E7C">
        <w:rPr>
          <w:noProof/>
        </w:rPr>
        <w:t>któ</w:t>
      </w:r>
      <w:r w:rsidRPr="003B0E7C">
        <w:rPr>
          <w:noProof/>
        </w:rPr>
        <w:t>rych mowa</w:t>
      </w:r>
      <w:r w:rsidR="00713199" w:rsidRPr="003B0E7C">
        <w:rPr>
          <w:noProof/>
        </w:rPr>
        <w:t xml:space="preserve"> w</w:t>
      </w:r>
      <w:r w:rsidR="00713199">
        <w:rPr>
          <w:noProof/>
        </w:rPr>
        <w:t> </w:t>
      </w:r>
      <w:r w:rsidR="00713199" w:rsidRPr="00713199">
        <w:rPr>
          <w:noProof/>
        </w:rPr>
        <w:t>art</w:t>
      </w:r>
      <w:r w:rsidRPr="00713199">
        <w:rPr>
          <w:noProof/>
        </w:rPr>
        <w:t>.</w:t>
      </w:r>
      <w:r w:rsidR="00713199" w:rsidRPr="00713199">
        <w:rPr>
          <w:noProof/>
        </w:rPr>
        <w:t> </w:t>
      </w:r>
      <w:r w:rsidRPr="00713199">
        <w:rPr>
          <w:noProof/>
        </w:rPr>
        <w:t>7</w:t>
      </w:r>
      <w:r w:rsidRPr="003B0E7C">
        <w:rPr>
          <w:noProof/>
        </w:rPr>
        <w:t>0</w:t>
      </w:r>
      <w:r w:rsidR="00713199" w:rsidRPr="003B0E7C">
        <w:rPr>
          <w:noProof/>
        </w:rPr>
        <w:t xml:space="preserve"> i</w:t>
      </w:r>
      <w:r w:rsidR="00713199">
        <w:rPr>
          <w:noProof/>
        </w:rPr>
        <w:t> </w:t>
      </w:r>
      <w:r w:rsidR="00713199" w:rsidRPr="003B0E7C">
        <w:rPr>
          <w:noProof/>
        </w:rPr>
        <w:t>7</w:t>
      </w:r>
      <w:r w:rsidRPr="003B0E7C">
        <w:rPr>
          <w:noProof/>
        </w:rPr>
        <w:t>1 rozporządzenia finansowego</w:t>
      </w:r>
    </w:p>
    <w:p w14:paraId="447B1E24" w14:textId="77777777" w:rsidR="005A17EC" w:rsidRPr="003B0E7C" w:rsidRDefault="005A17EC" w:rsidP="0063684F">
      <w:pPr>
        <w:pStyle w:val="ListDash2"/>
        <w:rPr>
          <w:noProof/>
        </w:rPr>
      </w:pPr>
      <w:r w:rsidRPr="003B0E7C">
        <w:rPr>
          <w:rFonts w:ascii="Wingdings" w:hAnsi="Wingdings"/>
          <w:noProof/>
        </w:rPr>
        <w:t></w:t>
      </w:r>
      <w:r w:rsidRPr="003B0E7C">
        <w:rPr>
          <w:noProof/>
        </w:rPr>
        <w:t xml:space="preserve"> organom prawa publicznego</w:t>
      </w:r>
    </w:p>
    <w:p w14:paraId="4240249E" w14:textId="390590F5" w:rsidR="005A17EC" w:rsidRPr="003B0E7C" w:rsidRDefault="005A17EC" w:rsidP="0063684F">
      <w:pPr>
        <w:pStyle w:val="ListDash2"/>
        <w:rPr>
          <w:noProof/>
        </w:rPr>
      </w:pPr>
      <w:r w:rsidRPr="003B0E7C">
        <w:rPr>
          <w:rFonts w:ascii="Wingdings" w:hAnsi="Wingdings"/>
          <w:noProof/>
        </w:rPr>
        <w:t></w:t>
      </w:r>
      <w:r w:rsidRPr="003B0E7C">
        <w:rPr>
          <w:noProof/>
        </w:rPr>
        <w:t xml:space="preserve"> podmiotom podlegającym prawu prywatnemu, które świadczą usługi użyteczności publicznej,</w:t>
      </w:r>
      <w:r w:rsidR="00713199" w:rsidRPr="003B0E7C">
        <w:rPr>
          <w:noProof/>
        </w:rPr>
        <w:t xml:space="preserve"> w</w:t>
      </w:r>
      <w:r w:rsidR="00713199">
        <w:rPr>
          <w:noProof/>
        </w:rPr>
        <w:t> </w:t>
      </w:r>
      <w:r w:rsidR="00713199" w:rsidRPr="003B0E7C">
        <w:rPr>
          <w:noProof/>
        </w:rPr>
        <w:t>zak</w:t>
      </w:r>
      <w:r w:rsidRPr="003B0E7C">
        <w:rPr>
          <w:noProof/>
        </w:rPr>
        <w:t>resie,</w:t>
      </w:r>
      <w:r w:rsidR="00713199" w:rsidRPr="003B0E7C">
        <w:rPr>
          <w:noProof/>
        </w:rPr>
        <w:t xml:space="preserve"> w</w:t>
      </w:r>
      <w:r w:rsidR="00713199">
        <w:rPr>
          <w:noProof/>
        </w:rPr>
        <w:t> </w:t>
      </w:r>
      <w:r w:rsidR="00713199" w:rsidRPr="003B0E7C">
        <w:rPr>
          <w:noProof/>
        </w:rPr>
        <w:t>jak</w:t>
      </w:r>
      <w:r w:rsidRPr="003B0E7C">
        <w:rPr>
          <w:noProof/>
        </w:rPr>
        <w:t>im są im zapewnione odpowiednie gwarancje finansowe</w:t>
      </w:r>
    </w:p>
    <w:p w14:paraId="31C99D90" w14:textId="1C50710F" w:rsidR="005A17EC" w:rsidRPr="003B0E7C" w:rsidRDefault="005A17EC" w:rsidP="0063684F">
      <w:pPr>
        <w:pStyle w:val="ListDash2"/>
        <w:rPr>
          <w:noProof/>
        </w:rPr>
      </w:pPr>
      <w:r w:rsidRPr="003B0E7C">
        <w:rPr>
          <w:rFonts w:ascii="Wingdings" w:hAnsi="Wingdings"/>
          <w:noProof/>
        </w:rPr>
        <w:t></w:t>
      </w:r>
      <w:r w:rsidRPr="003B0E7C">
        <w:rPr>
          <w:noProof/>
        </w:rPr>
        <w:t xml:space="preserve"> podmiotom podlegającym prawu prywatnemu państwa członkowskiego, którym powierzono realizację partnerstwa publiczno-prywatnego</w:t>
      </w:r>
      <w:r w:rsidR="00713199" w:rsidRPr="003B0E7C">
        <w:rPr>
          <w:noProof/>
        </w:rPr>
        <w:t xml:space="preserve"> i</w:t>
      </w:r>
      <w:r w:rsidR="00713199">
        <w:rPr>
          <w:noProof/>
        </w:rPr>
        <w:t> </w:t>
      </w:r>
      <w:r w:rsidR="00713199" w:rsidRPr="003B0E7C">
        <w:rPr>
          <w:noProof/>
        </w:rPr>
        <w:t>zap</w:t>
      </w:r>
      <w:r w:rsidRPr="003B0E7C">
        <w:rPr>
          <w:noProof/>
        </w:rPr>
        <w:t>ewniono odpowiednie gwarancje finansowe</w:t>
      </w:r>
    </w:p>
    <w:p w14:paraId="1EAE60D3" w14:textId="63B8EE86" w:rsidR="005A17EC" w:rsidRPr="003B0E7C" w:rsidRDefault="005A17EC" w:rsidP="0063684F">
      <w:pPr>
        <w:pStyle w:val="ListDash2"/>
        <w:rPr>
          <w:noProof/>
        </w:rPr>
      </w:pPr>
      <w:r w:rsidRPr="003B0E7C">
        <w:rPr>
          <w:rFonts w:ascii="Wingdings" w:hAnsi="Wingdings"/>
          <w:noProof/>
        </w:rPr>
        <w:t></w:t>
      </w:r>
      <w:r w:rsidRPr="003B0E7C">
        <w:rPr>
          <w:noProof/>
        </w:rPr>
        <w:t xml:space="preserve"> podmiotom lub osobom odpowiedzialnym za wykonanie określonych działań</w:t>
      </w:r>
      <w:r w:rsidR="00713199" w:rsidRPr="003B0E7C">
        <w:rPr>
          <w:noProof/>
        </w:rPr>
        <w:t xml:space="preserve"> w</w:t>
      </w:r>
      <w:r w:rsidR="00713199">
        <w:rPr>
          <w:noProof/>
        </w:rPr>
        <w:t> </w:t>
      </w:r>
      <w:r w:rsidR="00713199" w:rsidRPr="003B0E7C">
        <w:rPr>
          <w:noProof/>
        </w:rPr>
        <w:t>dzi</w:t>
      </w:r>
      <w:r w:rsidRPr="003B0E7C">
        <w:rPr>
          <w:noProof/>
        </w:rPr>
        <w:t>edzinie wspólnej polityki zagranicznej</w:t>
      </w:r>
      <w:r w:rsidR="00713199" w:rsidRPr="003B0E7C">
        <w:rPr>
          <w:noProof/>
        </w:rPr>
        <w:t xml:space="preserve"> i</w:t>
      </w:r>
      <w:r w:rsidR="00713199">
        <w:rPr>
          <w:noProof/>
        </w:rPr>
        <w:t> </w:t>
      </w:r>
      <w:r w:rsidR="00713199" w:rsidRPr="003B0E7C">
        <w:rPr>
          <w:noProof/>
        </w:rPr>
        <w:t>bez</w:t>
      </w:r>
      <w:r w:rsidRPr="003B0E7C">
        <w:rPr>
          <w:noProof/>
        </w:rPr>
        <w:t>pieczeństwa na mocy tytułu V Traktatu</w:t>
      </w:r>
      <w:r w:rsidR="00713199" w:rsidRPr="003B0E7C">
        <w:rPr>
          <w:noProof/>
        </w:rPr>
        <w:t xml:space="preserve"> o</w:t>
      </w:r>
      <w:r w:rsidR="00713199">
        <w:rPr>
          <w:noProof/>
        </w:rPr>
        <w:t> </w:t>
      </w:r>
      <w:r w:rsidR="00713199" w:rsidRPr="003B0E7C">
        <w:rPr>
          <w:noProof/>
        </w:rPr>
        <w:t>Uni</w:t>
      </w:r>
      <w:r w:rsidRPr="003B0E7C">
        <w:rPr>
          <w:noProof/>
        </w:rPr>
        <w:t>i Europejskiej oraz określonym we właściwym podstawowym akcie prawnym</w:t>
      </w:r>
    </w:p>
    <w:p w14:paraId="22C54B62" w14:textId="2DC2CC1C" w:rsidR="005A17EC" w:rsidRPr="003B0E7C" w:rsidRDefault="005A17EC" w:rsidP="0063684F">
      <w:pPr>
        <w:pStyle w:val="ListDash2"/>
        <w:rPr>
          <w:noProof/>
        </w:rPr>
      </w:pPr>
      <w:r w:rsidRPr="003B0E7C">
        <w:rPr>
          <w:rFonts w:ascii="Wingdings" w:hAnsi="Wingdings"/>
          <w:noProof/>
        </w:rPr>
        <w:t></w:t>
      </w:r>
      <w:r w:rsidRPr="003B0E7C">
        <w:rPr>
          <w:rFonts w:ascii="Wingdings" w:hAnsi="Wingdings"/>
          <w:noProof/>
        </w:rPr>
        <w:t></w:t>
      </w:r>
      <w:r w:rsidRPr="003B0E7C">
        <w:rPr>
          <w:noProof/>
        </w:rPr>
        <w:t xml:space="preserve"> podmiotom mającym siedzibę</w:t>
      </w:r>
      <w:r w:rsidR="00713199" w:rsidRPr="003B0E7C">
        <w:rPr>
          <w:noProof/>
        </w:rPr>
        <w:t xml:space="preserve"> w</w:t>
      </w:r>
      <w:r w:rsidR="00713199">
        <w:rPr>
          <w:noProof/>
        </w:rPr>
        <w:t> </w:t>
      </w:r>
      <w:r w:rsidR="00713199" w:rsidRPr="003B0E7C">
        <w:rPr>
          <w:noProof/>
        </w:rPr>
        <w:t>pań</w:t>
      </w:r>
      <w:r w:rsidRPr="003B0E7C">
        <w:rPr>
          <w:noProof/>
        </w:rPr>
        <w:t>stwie członkowskim, podlegającym prawu prywatnemu państwa członkowskiego lub prawu Unii</w:t>
      </w:r>
      <w:r w:rsidR="00713199" w:rsidRPr="003B0E7C">
        <w:rPr>
          <w:noProof/>
        </w:rPr>
        <w:t xml:space="preserve"> i</w:t>
      </w:r>
      <w:r w:rsidR="00713199">
        <w:rPr>
          <w:noProof/>
        </w:rPr>
        <w:t> </w:t>
      </w:r>
      <w:r w:rsidR="00713199" w:rsidRPr="003B0E7C">
        <w:rPr>
          <w:noProof/>
        </w:rPr>
        <w:t>kwa</w:t>
      </w:r>
      <w:r w:rsidRPr="003B0E7C">
        <w:rPr>
          <w:noProof/>
        </w:rPr>
        <w:t>lifikującym się, zgodnie</w:t>
      </w:r>
      <w:r w:rsidR="00713199" w:rsidRPr="003B0E7C">
        <w:rPr>
          <w:noProof/>
        </w:rPr>
        <w:t xml:space="preserve"> z</w:t>
      </w:r>
      <w:r w:rsidR="00713199">
        <w:rPr>
          <w:noProof/>
        </w:rPr>
        <w:t> </w:t>
      </w:r>
      <w:r w:rsidR="00713199" w:rsidRPr="003B0E7C">
        <w:rPr>
          <w:noProof/>
        </w:rPr>
        <w:t>prz</w:t>
      </w:r>
      <w:r w:rsidRPr="003B0E7C">
        <w:rPr>
          <w:noProof/>
        </w:rPr>
        <w:t>episami sektorowymi, do powierzenia im wykonywania środków finansowych Unii lub gwarancji budżetowych,</w:t>
      </w:r>
      <w:r w:rsidR="00713199" w:rsidRPr="003B0E7C">
        <w:rPr>
          <w:noProof/>
        </w:rPr>
        <w:t xml:space="preserve"> w</w:t>
      </w:r>
      <w:r w:rsidR="00713199">
        <w:rPr>
          <w:noProof/>
        </w:rPr>
        <w:t> </w:t>
      </w:r>
      <w:r w:rsidR="00713199" w:rsidRPr="003B0E7C">
        <w:rPr>
          <w:noProof/>
        </w:rPr>
        <w:t>zak</w:t>
      </w:r>
      <w:r w:rsidRPr="003B0E7C">
        <w:rPr>
          <w:noProof/>
        </w:rPr>
        <w:t>resie,</w:t>
      </w:r>
      <w:r w:rsidR="00713199" w:rsidRPr="003B0E7C">
        <w:rPr>
          <w:noProof/>
        </w:rPr>
        <w:t xml:space="preserve"> w</w:t>
      </w:r>
      <w:r w:rsidR="00713199">
        <w:rPr>
          <w:noProof/>
        </w:rPr>
        <w:t> </w:t>
      </w:r>
      <w:r w:rsidR="00713199" w:rsidRPr="003B0E7C">
        <w:rPr>
          <w:noProof/>
        </w:rPr>
        <w:t>jak</w:t>
      </w:r>
      <w:r w:rsidRPr="003B0E7C">
        <w:rPr>
          <w:noProof/>
        </w:rPr>
        <w:t>im podmioty te są kontrolowane przez podmioty prawa publicznego lub podmioty podlegające prawu prywatnemu świadczące usługi użyteczności publicznej,</w:t>
      </w:r>
      <w:r w:rsidR="00713199" w:rsidRPr="003B0E7C">
        <w:rPr>
          <w:noProof/>
        </w:rPr>
        <w:t xml:space="preserve"> a</w:t>
      </w:r>
      <w:r w:rsidR="00713199">
        <w:rPr>
          <w:noProof/>
        </w:rPr>
        <w:t> </w:t>
      </w:r>
      <w:r w:rsidR="00713199" w:rsidRPr="003B0E7C">
        <w:rPr>
          <w:noProof/>
        </w:rPr>
        <w:t>tak</w:t>
      </w:r>
      <w:r w:rsidRPr="003B0E7C">
        <w:rPr>
          <w:noProof/>
        </w:rPr>
        <w:t>że posiadają odpowiednie gwarancje finansowe</w:t>
      </w:r>
      <w:r w:rsidR="00713199" w:rsidRPr="003B0E7C">
        <w:rPr>
          <w:noProof/>
        </w:rPr>
        <w:t xml:space="preserve"> w</w:t>
      </w:r>
      <w:r w:rsidR="00713199">
        <w:rPr>
          <w:noProof/>
        </w:rPr>
        <w:t> </w:t>
      </w:r>
      <w:r w:rsidR="00713199" w:rsidRPr="003B0E7C">
        <w:rPr>
          <w:noProof/>
        </w:rPr>
        <w:t>for</w:t>
      </w:r>
      <w:r w:rsidRPr="003B0E7C">
        <w:rPr>
          <w:noProof/>
        </w:rPr>
        <w:t>mie odpowiedzialności solidarnej organów kontrolnych lub równoważne gwarancje finansowe, które mogą być ograniczone,</w:t>
      </w:r>
      <w:r w:rsidR="00713199" w:rsidRPr="003B0E7C">
        <w:rPr>
          <w:noProof/>
        </w:rPr>
        <w:t xml:space="preserve"> w</w:t>
      </w:r>
      <w:r w:rsidR="00713199">
        <w:rPr>
          <w:noProof/>
        </w:rPr>
        <w:t> </w:t>
      </w:r>
      <w:r w:rsidR="00713199" w:rsidRPr="003B0E7C">
        <w:rPr>
          <w:noProof/>
        </w:rPr>
        <w:t>odn</w:t>
      </w:r>
      <w:r w:rsidRPr="003B0E7C">
        <w:rPr>
          <w:noProof/>
        </w:rPr>
        <w:t>iesieniu do każdego działania, do maksymalnej kwoty wsparcia Unii.</w:t>
      </w:r>
    </w:p>
    <w:p w14:paraId="05E9A215" w14:textId="77777777" w:rsidR="005A17EC" w:rsidRPr="003B0E7C" w:rsidRDefault="005A17EC" w:rsidP="0063684F">
      <w:pPr>
        <w:rPr>
          <w:noProof/>
        </w:rPr>
      </w:pPr>
      <w:r w:rsidRPr="003B0E7C">
        <w:rPr>
          <w:noProof/>
        </w:rPr>
        <w:t xml:space="preserve">Uwagi </w:t>
      </w:r>
    </w:p>
    <w:p w14:paraId="6EFBAAEF" w14:textId="77777777" w:rsidR="4F264BAF" w:rsidRPr="003B0E7C" w:rsidRDefault="4F264BAF" w:rsidP="582A1B4D">
      <w:pPr>
        <w:pBdr>
          <w:top w:val="single" w:sz="4" w:space="1" w:color="auto"/>
          <w:left w:val="single" w:sz="4" w:space="4" w:color="auto"/>
          <w:bottom w:val="single" w:sz="4" w:space="1" w:color="auto"/>
          <w:right w:val="single" w:sz="4" w:space="4" w:color="auto"/>
        </w:pBdr>
        <w:rPr>
          <w:noProof/>
        </w:rPr>
      </w:pPr>
      <w:r w:rsidRPr="003B0E7C">
        <w:rPr>
          <w:noProof/>
        </w:rPr>
        <w:t>Nie dotyczy</w:t>
      </w:r>
    </w:p>
    <w:p w14:paraId="47D99294" w14:textId="77777777" w:rsidR="005A17EC" w:rsidRPr="003B0E7C" w:rsidRDefault="005A17EC" w:rsidP="0063684F">
      <w:pPr>
        <w:rPr>
          <w:noProof/>
        </w:rPr>
        <w:sectPr w:rsidR="005A17EC" w:rsidRPr="003B0E7C" w:rsidSect="00D3606A">
          <w:pgSz w:w="11907" w:h="16840" w:code="9"/>
          <w:pgMar w:top="1134" w:right="1418" w:bottom="1134" w:left="1418" w:header="709" w:footer="709" w:gutter="0"/>
          <w:cols w:space="708"/>
          <w:docGrid w:linePitch="360"/>
        </w:sectPr>
      </w:pPr>
    </w:p>
    <w:p w14:paraId="00D90612" w14:textId="77777777" w:rsidR="005A17EC" w:rsidRPr="003B0E7C" w:rsidRDefault="005A17EC" w:rsidP="0063684F">
      <w:pPr>
        <w:pStyle w:val="ManualHeading1"/>
        <w:rPr>
          <w:bCs/>
          <w:noProof/>
          <w:szCs w:val="24"/>
        </w:rPr>
      </w:pPr>
      <w:bookmarkStart w:id="86" w:name="_Toc514938041"/>
      <w:bookmarkStart w:id="87" w:name="_Toc520485042"/>
      <w:bookmarkStart w:id="88" w:name="_Toc160804584"/>
      <w:bookmarkStart w:id="89" w:name="_Toc167220276"/>
      <w:bookmarkStart w:id="90" w:name="_Toc177549009"/>
      <w:r w:rsidRPr="003B0E7C">
        <w:rPr>
          <w:noProof/>
        </w:rPr>
        <w:t>2.</w:t>
      </w:r>
      <w:r w:rsidRPr="003B0E7C">
        <w:rPr>
          <w:noProof/>
        </w:rPr>
        <w:tab/>
        <w:t>ŚRODKI ZARZĄDZANIA</w:t>
      </w:r>
      <w:bookmarkEnd w:id="86"/>
      <w:bookmarkEnd w:id="87"/>
      <w:bookmarkEnd w:id="88"/>
      <w:bookmarkEnd w:id="89"/>
      <w:bookmarkEnd w:id="90"/>
      <w:r w:rsidRPr="003B0E7C">
        <w:rPr>
          <w:noProof/>
        </w:rPr>
        <w:t xml:space="preserve"> </w:t>
      </w:r>
    </w:p>
    <w:p w14:paraId="20CA8CE6" w14:textId="280334F3" w:rsidR="005A17EC" w:rsidRPr="003B0E7C" w:rsidRDefault="005A17EC" w:rsidP="0063684F">
      <w:pPr>
        <w:pStyle w:val="ManualHeading2"/>
        <w:rPr>
          <w:noProof/>
        </w:rPr>
      </w:pPr>
      <w:bookmarkStart w:id="91" w:name="_Toc514938042"/>
      <w:bookmarkStart w:id="92" w:name="_Toc520485043"/>
      <w:bookmarkStart w:id="93" w:name="_Toc160804585"/>
      <w:bookmarkStart w:id="94" w:name="_Toc167220277"/>
      <w:bookmarkStart w:id="95" w:name="_Toc177549010"/>
      <w:r w:rsidRPr="003B0E7C">
        <w:rPr>
          <w:noProof/>
        </w:rPr>
        <w:t>2.1.</w:t>
      </w:r>
      <w:r w:rsidRPr="003B0E7C">
        <w:rPr>
          <w:noProof/>
        </w:rPr>
        <w:tab/>
        <w:t>Zasady nadzoru</w:t>
      </w:r>
      <w:r w:rsidR="00713199" w:rsidRPr="003B0E7C">
        <w:rPr>
          <w:noProof/>
        </w:rPr>
        <w:t xml:space="preserve"> i</w:t>
      </w:r>
      <w:r w:rsidR="00713199">
        <w:rPr>
          <w:noProof/>
        </w:rPr>
        <w:t> </w:t>
      </w:r>
      <w:r w:rsidR="00713199" w:rsidRPr="003B0E7C">
        <w:rPr>
          <w:noProof/>
        </w:rPr>
        <w:t>spr</w:t>
      </w:r>
      <w:r w:rsidRPr="003B0E7C">
        <w:rPr>
          <w:noProof/>
        </w:rPr>
        <w:t>awozdawczości</w:t>
      </w:r>
      <w:bookmarkEnd w:id="91"/>
      <w:bookmarkEnd w:id="92"/>
      <w:bookmarkEnd w:id="93"/>
      <w:bookmarkEnd w:id="94"/>
      <w:bookmarkEnd w:id="95"/>
      <w:r w:rsidRPr="003B0E7C">
        <w:rPr>
          <w:noProof/>
        </w:rPr>
        <w:t xml:space="preserve"> </w:t>
      </w:r>
    </w:p>
    <w:p w14:paraId="158C1B6A" w14:textId="77777777" w:rsidR="09833A14" w:rsidRPr="003B0E7C" w:rsidRDefault="09833A14" w:rsidP="582A1B4D">
      <w:pPr>
        <w:pStyle w:val="Text1"/>
        <w:pBdr>
          <w:top w:val="single" w:sz="4" w:space="1" w:color="auto"/>
          <w:left w:val="single" w:sz="4" w:space="4" w:color="auto"/>
          <w:bottom w:val="single" w:sz="4" w:space="1" w:color="auto"/>
          <w:right w:val="single" w:sz="4" w:space="4" w:color="auto"/>
        </w:pBdr>
        <w:rPr>
          <w:noProof/>
        </w:rPr>
      </w:pPr>
      <w:r w:rsidRPr="003B0E7C">
        <w:rPr>
          <w:noProof/>
        </w:rPr>
        <w:t>Nie dotyczy</w:t>
      </w:r>
    </w:p>
    <w:p w14:paraId="3B0477E7" w14:textId="71A0C926" w:rsidR="005A17EC" w:rsidRPr="003B0E7C" w:rsidRDefault="005A17EC" w:rsidP="0063684F">
      <w:pPr>
        <w:pStyle w:val="ManualHeading2"/>
        <w:rPr>
          <w:bCs/>
          <w:noProof/>
          <w:szCs w:val="24"/>
        </w:rPr>
      </w:pPr>
      <w:bookmarkStart w:id="96" w:name="_Toc514938045"/>
      <w:bookmarkStart w:id="97" w:name="_Toc520485044"/>
      <w:bookmarkStart w:id="98" w:name="_Toc160804586"/>
      <w:bookmarkStart w:id="99" w:name="_Toc167220278"/>
      <w:bookmarkStart w:id="100" w:name="_Toc177549011"/>
      <w:r w:rsidRPr="003B0E7C">
        <w:rPr>
          <w:noProof/>
        </w:rPr>
        <w:t>2.2.</w:t>
      </w:r>
      <w:r w:rsidRPr="003B0E7C">
        <w:rPr>
          <w:noProof/>
        </w:rPr>
        <w:tab/>
        <w:t>System zarządzania</w:t>
      </w:r>
      <w:r w:rsidR="00713199" w:rsidRPr="003B0E7C">
        <w:rPr>
          <w:noProof/>
        </w:rPr>
        <w:t xml:space="preserve"> i</w:t>
      </w:r>
      <w:r w:rsidR="00713199">
        <w:rPr>
          <w:noProof/>
        </w:rPr>
        <w:t> </w:t>
      </w:r>
      <w:r w:rsidR="00713199" w:rsidRPr="003B0E7C">
        <w:rPr>
          <w:noProof/>
        </w:rPr>
        <w:t>kon</w:t>
      </w:r>
      <w:r w:rsidRPr="003B0E7C">
        <w:rPr>
          <w:noProof/>
        </w:rPr>
        <w:t>troli</w:t>
      </w:r>
      <w:bookmarkEnd w:id="96"/>
      <w:bookmarkEnd w:id="97"/>
      <w:bookmarkEnd w:id="98"/>
      <w:bookmarkEnd w:id="99"/>
      <w:bookmarkEnd w:id="100"/>
      <w:r w:rsidRPr="003B0E7C">
        <w:rPr>
          <w:noProof/>
        </w:rPr>
        <w:t xml:space="preserve"> </w:t>
      </w:r>
    </w:p>
    <w:p w14:paraId="3578B891" w14:textId="037B1739" w:rsidR="005A17EC" w:rsidRPr="003B0E7C" w:rsidRDefault="005A17EC" w:rsidP="0063684F">
      <w:pPr>
        <w:pStyle w:val="ManualHeading3"/>
        <w:rPr>
          <w:noProof/>
        </w:rPr>
      </w:pPr>
      <w:bookmarkStart w:id="101" w:name="_Toc514938046"/>
      <w:bookmarkStart w:id="102" w:name="_Toc520485045"/>
      <w:bookmarkStart w:id="103" w:name="_Toc160804587"/>
      <w:bookmarkStart w:id="104" w:name="_Toc167220279"/>
      <w:bookmarkStart w:id="105" w:name="_Toc177549012"/>
      <w:r w:rsidRPr="003B0E7C">
        <w:rPr>
          <w:noProof/>
        </w:rPr>
        <w:t>2.2.1.</w:t>
      </w:r>
      <w:r w:rsidRPr="003B0E7C">
        <w:rPr>
          <w:noProof/>
        </w:rPr>
        <w:tab/>
        <w:t>Uzasadnienie dla proponowanych metod wykonania budżetu, mechanizmów finansowania wykonania, sposobów dokonywania płatności</w:t>
      </w:r>
      <w:r w:rsidR="00713199" w:rsidRPr="003B0E7C">
        <w:rPr>
          <w:noProof/>
        </w:rPr>
        <w:t xml:space="preserve"> i</w:t>
      </w:r>
      <w:r w:rsidR="00713199">
        <w:rPr>
          <w:noProof/>
        </w:rPr>
        <w:t> </w:t>
      </w:r>
      <w:r w:rsidR="00713199" w:rsidRPr="003B0E7C">
        <w:rPr>
          <w:noProof/>
        </w:rPr>
        <w:t>str</w:t>
      </w:r>
      <w:r w:rsidRPr="003B0E7C">
        <w:rPr>
          <w:noProof/>
        </w:rPr>
        <w:t>ategii kontroli</w:t>
      </w:r>
      <w:bookmarkEnd w:id="101"/>
      <w:bookmarkEnd w:id="102"/>
      <w:bookmarkEnd w:id="103"/>
      <w:bookmarkEnd w:id="104"/>
      <w:bookmarkEnd w:id="105"/>
    </w:p>
    <w:p w14:paraId="734D5429" w14:textId="77777777" w:rsidR="63DBE7F1" w:rsidRPr="003B0E7C" w:rsidRDefault="63DBE7F1" w:rsidP="582A1B4D">
      <w:pPr>
        <w:pStyle w:val="Text1"/>
        <w:pBdr>
          <w:top w:val="single" w:sz="4" w:space="1" w:color="auto"/>
          <w:left w:val="single" w:sz="4" w:space="4" w:color="auto"/>
          <w:bottom w:val="single" w:sz="4" w:space="1" w:color="auto"/>
          <w:right w:val="single" w:sz="4" w:space="4" w:color="auto"/>
        </w:pBdr>
        <w:rPr>
          <w:noProof/>
        </w:rPr>
      </w:pPr>
      <w:r w:rsidRPr="003B0E7C">
        <w:rPr>
          <w:noProof/>
        </w:rPr>
        <w:t>Nie dotyczy</w:t>
      </w:r>
    </w:p>
    <w:p w14:paraId="78A29FA7" w14:textId="4B505C4C" w:rsidR="005A17EC" w:rsidRPr="003B0E7C" w:rsidRDefault="005A17EC" w:rsidP="0063684F">
      <w:pPr>
        <w:pStyle w:val="ManualHeading3"/>
        <w:rPr>
          <w:bCs/>
          <w:noProof/>
          <w:szCs w:val="24"/>
        </w:rPr>
      </w:pPr>
      <w:bookmarkStart w:id="106" w:name="_Toc514938047"/>
      <w:bookmarkStart w:id="107" w:name="_Toc520485046"/>
      <w:bookmarkStart w:id="108" w:name="_Toc160804588"/>
      <w:bookmarkStart w:id="109" w:name="_Toc167220280"/>
      <w:bookmarkStart w:id="110" w:name="_Toc177549013"/>
      <w:r w:rsidRPr="003B0E7C">
        <w:rPr>
          <w:noProof/>
        </w:rPr>
        <w:t>2.2.2.</w:t>
      </w:r>
      <w:r w:rsidRPr="003B0E7C">
        <w:rPr>
          <w:noProof/>
        </w:rPr>
        <w:tab/>
        <w:t>Informacje dotyczące zidentyfikowanego ryzyka</w:t>
      </w:r>
      <w:r w:rsidR="00713199" w:rsidRPr="003B0E7C">
        <w:rPr>
          <w:noProof/>
        </w:rPr>
        <w:t xml:space="preserve"> i</w:t>
      </w:r>
      <w:r w:rsidR="00713199">
        <w:rPr>
          <w:noProof/>
        </w:rPr>
        <w:t> </w:t>
      </w:r>
      <w:r w:rsidR="00713199" w:rsidRPr="003B0E7C">
        <w:rPr>
          <w:noProof/>
        </w:rPr>
        <w:t>sys</w:t>
      </w:r>
      <w:r w:rsidRPr="003B0E7C">
        <w:rPr>
          <w:noProof/>
        </w:rPr>
        <w:t>temów kontroli wewnętrznej ustanowionych</w:t>
      </w:r>
      <w:r w:rsidR="00713199" w:rsidRPr="003B0E7C">
        <w:rPr>
          <w:noProof/>
        </w:rPr>
        <w:t xml:space="preserve"> w</w:t>
      </w:r>
      <w:r w:rsidR="00713199">
        <w:rPr>
          <w:noProof/>
        </w:rPr>
        <w:t> </w:t>
      </w:r>
      <w:r w:rsidR="00713199" w:rsidRPr="003B0E7C">
        <w:rPr>
          <w:noProof/>
        </w:rPr>
        <w:t>cel</w:t>
      </w:r>
      <w:r w:rsidRPr="003B0E7C">
        <w:rPr>
          <w:noProof/>
        </w:rPr>
        <w:t>u jego ograniczenia</w:t>
      </w:r>
      <w:bookmarkEnd w:id="106"/>
      <w:bookmarkEnd w:id="107"/>
      <w:bookmarkEnd w:id="108"/>
      <w:bookmarkEnd w:id="109"/>
      <w:bookmarkEnd w:id="110"/>
    </w:p>
    <w:p w14:paraId="11D3C621" w14:textId="77777777" w:rsidR="005A17EC" w:rsidRPr="003B0E7C" w:rsidRDefault="238FEE42" w:rsidP="582A1B4D">
      <w:pPr>
        <w:pStyle w:val="Text1"/>
        <w:pBdr>
          <w:top w:val="single" w:sz="4" w:space="1" w:color="auto"/>
          <w:left w:val="single" w:sz="4" w:space="4" w:color="auto"/>
          <w:bottom w:val="single" w:sz="4" w:space="1" w:color="auto"/>
          <w:right w:val="single" w:sz="4" w:space="4" w:color="auto"/>
        </w:pBdr>
        <w:rPr>
          <w:noProof/>
        </w:rPr>
      </w:pPr>
      <w:r w:rsidRPr="003B0E7C">
        <w:rPr>
          <w:noProof/>
        </w:rPr>
        <w:t>Nie dotyczy</w:t>
      </w:r>
    </w:p>
    <w:p w14:paraId="0464883B" w14:textId="19C0B302" w:rsidR="005A17EC" w:rsidRPr="003B0E7C" w:rsidRDefault="005A17EC" w:rsidP="0063684F">
      <w:pPr>
        <w:pStyle w:val="ManualHeading3"/>
        <w:rPr>
          <w:noProof/>
        </w:rPr>
      </w:pPr>
      <w:bookmarkStart w:id="111" w:name="_Toc514938048"/>
      <w:bookmarkStart w:id="112" w:name="_Toc520485047"/>
      <w:bookmarkStart w:id="113" w:name="_Toc160804589"/>
      <w:bookmarkStart w:id="114" w:name="_Toc167220281"/>
      <w:bookmarkStart w:id="115" w:name="_Toc177549014"/>
      <w:r w:rsidRPr="003B0E7C">
        <w:rPr>
          <w:noProof/>
        </w:rPr>
        <w:t>2.2.3.</w:t>
      </w:r>
      <w:r w:rsidRPr="003B0E7C">
        <w:rPr>
          <w:noProof/>
        </w:rPr>
        <w:tab/>
        <w:t>Oszacowanie</w:t>
      </w:r>
      <w:r w:rsidR="00713199" w:rsidRPr="003B0E7C">
        <w:rPr>
          <w:noProof/>
        </w:rPr>
        <w:t xml:space="preserve"> i</w:t>
      </w:r>
      <w:r w:rsidR="00713199">
        <w:rPr>
          <w:noProof/>
        </w:rPr>
        <w:t> </w:t>
      </w:r>
      <w:r w:rsidR="00713199" w:rsidRPr="003B0E7C">
        <w:rPr>
          <w:noProof/>
        </w:rPr>
        <w:t>uza</w:t>
      </w:r>
      <w:r w:rsidRPr="003B0E7C">
        <w:rPr>
          <w:noProof/>
        </w:rPr>
        <w:t>sadnienie efektywności kosztowej kontroli (relacja kosztów kontroli do wartości zarządzanych funduszy powiązanych) oraz ocena prawdopodobnego ryzyka błędu (przy płatności</w:t>
      </w:r>
      <w:r w:rsidR="00713199" w:rsidRPr="003B0E7C">
        <w:rPr>
          <w:noProof/>
        </w:rPr>
        <w:t xml:space="preserve"> i</w:t>
      </w:r>
      <w:r w:rsidR="00713199">
        <w:rPr>
          <w:noProof/>
        </w:rPr>
        <w:t> </w:t>
      </w:r>
      <w:r w:rsidR="00713199" w:rsidRPr="003B0E7C">
        <w:rPr>
          <w:noProof/>
        </w:rPr>
        <w:t>prz</w:t>
      </w:r>
      <w:r w:rsidRPr="003B0E7C">
        <w:rPr>
          <w:noProof/>
        </w:rPr>
        <w:t>y zamykaniu)</w:t>
      </w:r>
      <w:bookmarkEnd w:id="111"/>
      <w:bookmarkEnd w:id="112"/>
      <w:bookmarkEnd w:id="113"/>
      <w:bookmarkEnd w:id="114"/>
      <w:bookmarkEnd w:id="115"/>
      <w:r w:rsidRPr="003B0E7C">
        <w:rPr>
          <w:noProof/>
        </w:rPr>
        <w:t xml:space="preserve"> </w:t>
      </w:r>
    </w:p>
    <w:p w14:paraId="1FCAE14E" w14:textId="77777777" w:rsidR="772F263A" w:rsidRPr="003B0E7C" w:rsidRDefault="772F263A" w:rsidP="582A1B4D">
      <w:pPr>
        <w:pStyle w:val="Text1"/>
        <w:pBdr>
          <w:top w:val="single" w:sz="4" w:space="1" w:color="auto"/>
          <w:left w:val="single" w:sz="4" w:space="4" w:color="auto"/>
          <w:bottom w:val="single" w:sz="4" w:space="1" w:color="auto"/>
          <w:right w:val="single" w:sz="4" w:space="4" w:color="auto"/>
        </w:pBdr>
        <w:rPr>
          <w:noProof/>
        </w:rPr>
      </w:pPr>
      <w:r w:rsidRPr="003B0E7C">
        <w:rPr>
          <w:noProof/>
        </w:rPr>
        <w:t>Nie dotyczy</w:t>
      </w:r>
    </w:p>
    <w:p w14:paraId="453224B5" w14:textId="1417FCE9" w:rsidR="005A17EC" w:rsidRPr="003B0E7C" w:rsidRDefault="005A17EC" w:rsidP="0063684F">
      <w:pPr>
        <w:pStyle w:val="ManualHeading2"/>
        <w:rPr>
          <w:bCs/>
          <w:noProof/>
          <w:szCs w:val="24"/>
        </w:rPr>
      </w:pPr>
      <w:bookmarkStart w:id="116" w:name="_Toc514938049"/>
      <w:bookmarkStart w:id="117" w:name="_Toc520485048"/>
      <w:bookmarkStart w:id="118" w:name="_Toc160804590"/>
      <w:bookmarkStart w:id="119" w:name="_Toc167220282"/>
      <w:bookmarkStart w:id="120" w:name="_Toc177549015"/>
      <w:r w:rsidRPr="003B0E7C">
        <w:rPr>
          <w:noProof/>
        </w:rPr>
        <w:t>2.3.</w:t>
      </w:r>
      <w:r w:rsidRPr="003B0E7C">
        <w:rPr>
          <w:noProof/>
        </w:rPr>
        <w:tab/>
        <w:t>Środki zapobiegania nadużyciom finansowym</w:t>
      </w:r>
      <w:r w:rsidR="00713199" w:rsidRPr="003B0E7C">
        <w:rPr>
          <w:noProof/>
        </w:rPr>
        <w:t xml:space="preserve"> i</w:t>
      </w:r>
      <w:r w:rsidR="00713199">
        <w:rPr>
          <w:noProof/>
        </w:rPr>
        <w:t> </w:t>
      </w:r>
      <w:r w:rsidR="00713199" w:rsidRPr="003B0E7C">
        <w:rPr>
          <w:noProof/>
        </w:rPr>
        <w:t>nie</w:t>
      </w:r>
      <w:r w:rsidRPr="003B0E7C">
        <w:rPr>
          <w:noProof/>
        </w:rPr>
        <w:t>prawidłowościom</w:t>
      </w:r>
      <w:bookmarkEnd w:id="116"/>
      <w:bookmarkEnd w:id="117"/>
      <w:bookmarkEnd w:id="118"/>
      <w:bookmarkEnd w:id="119"/>
      <w:bookmarkEnd w:id="120"/>
      <w:r w:rsidRPr="003B0E7C">
        <w:rPr>
          <w:noProof/>
        </w:rPr>
        <w:t xml:space="preserve"> </w:t>
      </w:r>
    </w:p>
    <w:p w14:paraId="2FB71683" w14:textId="77777777" w:rsidR="6687BEE2" w:rsidRPr="003B0E7C" w:rsidRDefault="6687BEE2" w:rsidP="582A1B4D">
      <w:pPr>
        <w:pStyle w:val="Text1"/>
        <w:pBdr>
          <w:top w:val="single" w:sz="4" w:space="1" w:color="auto"/>
          <w:left w:val="single" w:sz="4" w:space="4" w:color="auto"/>
          <w:bottom w:val="single" w:sz="4" w:space="1" w:color="auto"/>
          <w:right w:val="single" w:sz="4" w:space="4" w:color="auto"/>
        </w:pBdr>
        <w:rPr>
          <w:noProof/>
        </w:rPr>
      </w:pPr>
      <w:r w:rsidRPr="003B0E7C">
        <w:rPr>
          <w:noProof/>
        </w:rPr>
        <w:t>Nie dotyczy</w:t>
      </w:r>
    </w:p>
    <w:p w14:paraId="1DE76281" w14:textId="77777777" w:rsidR="005A17EC" w:rsidRPr="003B0E7C" w:rsidRDefault="005A17EC" w:rsidP="0063684F">
      <w:pPr>
        <w:rPr>
          <w:noProof/>
        </w:rPr>
        <w:sectPr w:rsidR="005A17EC" w:rsidRPr="003B0E7C" w:rsidSect="00D3606A">
          <w:pgSz w:w="11907" w:h="16840" w:code="9"/>
          <w:pgMar w:top="1134" w:right="1418" w:bottom="1134" w:left="1418" w:header="709" w:footer="709" w:gutter="0"/>
          <w:cols w:space="708"/>
          <w:docGrid w:linePitch="360"/>
        </w:sectPr>
      </w:pPr>
    </w:p>
    <w:p w14:paraId="50BAAA35" w14:textId="77777777" w:rsidR="005A17EC" w:rsidRPr="003B0E7C" w:rsidRDefault="005A17EC" w:rsidP="0063684F">
      <w:pPr>
        <w:pStyle w:val="ManualHeading1"/>
        <w:rPr>
          <w:bCs/>
          <w:noProof/>
          <w:szCs w:val="24"/>
        </w:rPr>
      </w:pPr>
      <w:bookmarkStart w:id="121" w:name="_Toc514938050"/>
      <w:bookmarkStart w:id="122" w:name="_Toc520485049"/>
      <w:bookmarkStart w:id="123" w:name="_Toc160804591"/>
      <w:bookmarkStart w:id="124" w:name="_Toc167220283"/>
      <w:bookmarkStart w:id="125" w:name="_Toc177549016"/>
      <w:r w:rsidRPr="003B0E7C">
        <w:rPr>
          <w:noProof/>
        </w:rPr>
        <w:t>3.</w:t>
      </w:r>
      <w:r w:rsidRPr="003B0E7C">
        <w:rPr>
          <w:noProof/>
        </w:rPr>
        <w:tab/>
        <w:t>SZACUNKOWY WPŁYW FINANSOWY WNIOSKU/INICJATYWY</w:t>
      </w:r>
      <w:bookmarkEnd w:id="121"/>
      <w:bookmarkEnd w:id="122"/>
      <w:bookmarkEnd w:id="123"/>
      <w:bookmarkEnd w:id="124"/>
      <w:bookmarkEnd w:id="125"/>
      <w:r w:rsidRPr="003B0E7C">
        <w:rPr>
          <w:noProof/>
        </w:rPr>
        <w:t xml:space="preserve"> </w:t>
      </w:r>
    </w:p>
    <w:p w14:paraId="242087B3" w14:textId="482F5E2D" w:rsidR="005A17EC" w:rsidRPr="003B0E7C" w:rsidRDefault="005A17EC" w:rsidP="0063684F">
      <w:pPr>
        <w:pStyle w:val="ManualHeading2"/>
        <w:rPr>
          <w:noProof/>
        </w:rPr>
      </w:pPr>
      <w:bookmarkStart w:id="126" w:name="_Toc514938051"/>
      <w:bookmarkStart w:id="127" w:name="_Toc520485050"/>
      <w:bookmarkStart w:id="128" w:name="_Toc160804592"/>
      <w:bookmarkStart w:id="129" w:name="_Toc167220284"/>
      <w:bookmarkStart w:id="130" w:name="_Toc177549017"/>
      <w:r w:rsidRPr="003B0E7C">
        <w:rPr>
          <w:noProof/>
        </w:rPr>
        <w:t>3.1.</w:t>
      </w:r>
      <w:r w:rsidRPr="003B0E7C">
        <w:rPr>
          <w:noProof/>
        </w:rPr>
        <w:tab/>
        <w:t>Działy wieloletnich ram finansowych</w:t>
      </w:r>
      <w:r w:rsidR="00713199" w:rsidRPr="003B0E7C">
        <w:rPr>
          <w:noProof/>
        </w:rPr>
        <w:t xml:space="preserve"> i</w:t>
      </w:r>
      <w:r w:rsidR="00713199">
        <w:rPr>
          <w:noProof/>
        </w:rPr>
        <w:t> </w:t>
      </w:r>
      <w:r w:rsidR="00713199" w:rsidRPr="003B0E7C">
        <w:rPr>
          <w:noProof/>
        </w:rPr>
        <w:t>lin</w:t>
      </w:r>
      <w:r w:rsidRPr="003B0E7C">
        <w:rPr>
          <w:noProof/>
        </w:rPr>
        <w:t>ie budżetowe po stronie wydatków, na które wniosek/inicjatywa ma wpływ</w:t>
      </w:r>
      <w:bookmarkEnd w:id="126"/>
      <w:bookmarkEnd w:id="127"/>
      <w:bookmarkEnd w:id="128"/>
      <w:bookmarkEnd w:id="129"/>
      <w:bookmarkEnd w:id="130"/>
      <w:r w:rsidRPr="003B0E7C">
        <w:rPr>
          <w:noProof/>
        </w:rPr>
        <w:t xml:space="preserve"> </w:t>
      </w:r>
    </w:p>
    <w:p w14:paraId="0F02ACB5" w14:textId="77777777" w:rsidR="005A17EC" w:rsidRPr="003B0E7C" w:rsidRDefault="005A17EC" w:rsidP="0063684F">
      <w:pPr>
        <w:pStyle w:val="ListBullet1"/>
        <w:rPr>
          <w:noProof/>
        </w:rPr>
      </w:pPr>
      <w:bookmarkStart w:id="131" w:name="_Hlk157691648"/>
      <w:bookmarkEnd w:id="131"/>
      <w:r w:rsidRPr="003B0E7C">
        <w:rPr>
          <w:noProof/>
        </w:rPr>
        <w:t xml:space="preserve">Istniejące linie budżetowe </w:t>
      </w:r>
    </w:p>
    <w:p w14:paraId="74A84496" w14:textId="3AC01DDB" w:rsidR="005A17EC" w:rsidRPr="003B0E7C" w:rsidRDefault="005A17EC" w:rsidP="0063684F">
      <w:pPr>
        <w:pStyle w:val="Text1"/>
        <w:rPr>
          <w:i/>
          <w:noProof/>
        </w:rPr>
      </w:pPr>
      <w:r w:rsidRPr="003B0E7C">
        <w:rPr>
          <w:i/>
          <w:noProof/>
          <w:u w:val="single"/>
        </w:rPr>
        <w:t>Według</w:t>
      </w:r>
      <w:r w:rsidRPr="003B0E7C">
        <w:rPr>
          <w:i/>
          <w:noProof/>
        </w:rPr>
        <w:t xml:space="preserve"> działów wieloletnich ram finansowych</w:t>
      </w:r>
      <w:r w:rsidR="00713199" w:rsidRPr="003B0E7C">
        <w:rPr>
          <w:i/>
          <w:noProof/>
        </w:rPr>
        <w:t xml:space="preserve"> i</w:t>
      </w:r>
      <w:r w:rsidR="00713199">
        <w:rPr>
          <w:i/>
          <w:noProof/>
        </w:rPr>
        <w:t> </w:t>
      </w:r>
      <w:r w:rsidR="00713199" w:rsidRPr="003B0E7C">
        <w:rPr>
          <w:i/>
          <w:noProof/>
        </w:rPr>
        <w:t>lin</w:t>
      </w:r>
      <w:r w:rsidRPr="003B0E7C">
        <w:rPr>
          <w:i/>
          <w:noProof/>
        </w:rPr>
        <w:t>ii budżetowych</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5A17EC" w:rsidRPr="003B0E7C" w14:paraId="1203EFCE" w14:textId="77777777" w:rsidTr="582A1B4D">
        <w:trPr>
          <w:jc w:val="center"/>
        </w:trPr>
        <w:tc>
          <w:tcPr>
            <w:tcW w:w="1092" w:type="dxa"/>
            <w:vMerge w:val="restart"/>
            <w:vAlign w:val="center"/>
          </w:tcPr>
          <w:p w14:paraId="765C2E77" w14:textId="77777777" w:rsidR="005A17EC" w:rsidRPr="003B0E7C" w:rsidRDefault="005A17EC" w:rsidP="0063684F">
            <w:pPr>
              <w:spacing w:before="60" w:after="60"/>
              <w:jc w:val="center"/>
              <w:rPr>
                <w:noProof/>
              </w:rPr>
            </w:pPr>
            <w:r w:rsidRPr="003B0E7C">
              <w:rPr>
                <w:noProof/>
                <w:sz w:val="18"/>
              </w:rPr>
              <w:t>Dział wieloletnich ram finansowych</w:t>
            </w:r>
          </w:p>
        </w:tc>
        <w:tc>
          <w:tcPr>
            <w:tcW w:w="4002" w:type="dxa"/>
            <w:vAlign w:val="center"/>
          </w:tcPr>
          <w:p w14:paraId="496F94B9" w14:textId="77777777" w:rsidR="005A17EC" w:rsidRPr="003B0E7C" w:rsidRDefault="005A17EC" w:rsidP="0063684F">
            <w:pPr>
              <w:spacing w:before="60" w:after="60"/>
              <w:jc w:val="center"/>
              <w:rPr>
                <w:noProof/>
              </w:rPr>
            </w:pPr>
            <w:r w:rsidRPr="003B0E7C">
              <w:rPr>
                <w:noProof/>
                <w:sz w:val="20"/>
              </w:rPr>
              <w:t>Linia budżetowa</w:t>
            </w:r>
          </w:p>
        </w:tc>
        <w:tc>
          <w:tcPr>
            <w:tcW w:w="1092" w:type="dxa"/>
            <w:vAlign w:val="center"/>
          </w:tcPr>
          <w:p w14:paraId="58A96309" w14:textId="77777777" w:rsidR="005A17EC" w:rsidRPr="003B0E7C" w:rsidRDefault="005A17EC" w:rsidP="0063684F">
            <w:pPr>
              <w:spacing w:before="60" w:after="60"/>
              <w:jc w:val="center"/>
              <w:rPr>
                <w:noProof/>
              </w:rPr>
            </w:pPr>
            <w:r w:rsidRPr="003B0E7C">
              <w:rPr>
                <w:noProof/>
                <w:sz w:val="18"/>
              </w:rPr>
              <w:t>Rodzaj środków</w:t>
            </w:r>
          </w:p>
        </w:tc>
        <w:tc>
          <w:tcPr>
            <w:tcW w:w="4487" w:type="dxa"/>
            <w:gridSpan w:val="4"/>
            <w:vAlign w:val="center"/>
          </w:tcPr>
          <w:p w14:paraId="75492456" w14:textId="77777777" w:rsidR="005A17EC" w:rsidRPr="003B0E7C" w:rsidRDefault="005A17EC" w:rsidP="0063684F">
            <w:pPr>
              <w:spacing w:before="60" w:after="60"/>
              <w:jc w:val="center"/>
              <w:rPr>
                <w:noProof/>
              </w:rPr>
            </w:pPr>
            <w:r w:rsidRPr="003B0E7C">
              <w:rPr>
                <w:noProof/>
                <w:sz w:val="20"/>
              </w:rPr>
              <w:t xml:space="preserve">Wkład </w:t>
            </w:r>
          </w:p>
        </w:tc>
      </w:tr>
      <w:tr w:rsidR="005A17EC" w:rsidRPr="003B0E7C" w14:paraId="05FFB0AB" w14:textId="77777777" w:rsidTr="582A1B4D">
        <w:trPr>
          <w:cantSplit/>
          <w:jc w:val="center"/>
        </w:trPr>
        <w:tc>
          <w:tcPr>
            <w:tcW w:w="1092" w:type="dxa"/>
            <w:vMerge/>
            <w:vAlign w:val="center"/>
          </w:tcPr>
          <w:p w14:paraId="3C136F5A" w14:textId="77777777" w:rsidR="005A17EC" w:rsidRPr="003B0E7C" w:rsidRDefault="005A17EC" w:rsidP="0063684F">
            <w:pPr>
              <w:jc w:val="center"/>
              <w:rPr>
                <w:noProof/>
              </w:rPr>
            </w:pPr>
          </w:p>
        </w:tc>
        <w:tc>
          <w:tcPr>
            <w:tcW w:w="4002" w:type="dxa"/>
            <w:vAlign w:val="center"/>
          </w:tcPr>
          <w:p w14:paraId="50A3AE67" w14:textId="3460180B" w:rsidR="005A17EC" w:rsidRPr="003B0E7C" w:rsidRDefault="005A17EC" w:rsidP="0063684F">
            <w:pPr>
              <w:rPr>
                <w:noProof/>
              </w:rPr>
            </w:pPr>
            <w:r w:rsidRPr="003B0E7C">
              <w:rPr>
                <w:noProof/>
                <w:sz w:val="20"/>
              </w:rPr>
              <w:t>Nume</w:t>
            </w:r>
            <w:r w:rsidRPr="00713199">
              <w:rPr>
                <w:noProof/>
                <w:sz w:val="20"/>
              </w:rPr>
              <w:t>r</w:t>
            </w:r>
            <w:r w:rsidR="00713199" w:rsidRPr="00713199">
              <w:rPr>
                <w:noProof/>
                <w:sz w:val="20"/>
              </w:rPr>
              <w:t xml:space="preserve"> </w:t>
            </w:r>
            <w:r w:rsidRPr="00713199">
              <w:rPr>
                <w:noProof/>
              </w:rPr>
              <w:br/>
            </w:r>
          </w:p>
        </w:tc>
        <w:tc>
          <w:tcPr>
            <w:tcW w:w="1092" w:type="dxa"/>
            <w:vAlign w:val="center"/>
          </w:tcPr>
          <w:p w14:paraId="32669609" w14:textId="77777777" w:rsidR="005A17EC" w:rsidRPr="003B0E7C" w:rsidRDefault="005A17EC" w:rsidP="0063684F">
            <w:pPr>
              <w:jc w:val="center"/>
              <w:rPr>
                <w:noProof/>
              </w:rPr>
            </w:pPr>
            <w:r w:rsidRPr="003B0E7C">
              <w:rPr>
                <w:noProof/>
                <w:sz w:val="18"/>
              </w:rPr>
              <w:t>Zróżn. / niezróżn.</w:t>
            </w:r>
            <w:r w:rsidRPr="003B0E7C">
              <w:rPr>
                <w:rStyle w:val="FootnoteReference"/>
                <w:noProof/>
                <w:sz w:val="18"/>
              </w:rPr>
              <w:footnoteReference w:id="20"/>
            </w:r>
          </w:p>
        </w:tc>
        <w:tc>
          <w:tcPr>
            <w:tcW w:w="966" w:type="dxa"/>
            <w:vAlign w:val="center"/>
          </w:tcPr>
          <w:p w14:paraId="2496B156" w14:textId="77777777" w:rsidR="005A17EC" w:rsidRPr="003B0E7C" w:rsidRDefault="005A17EC" w:rsidP="0063684F">
            <w:pPr>
              <w:jc w:val="center"/>
              <w:rPr>
                <w:b/>
                <w:noProof/>
                <w:sz w:val="18"/>
              </w:rPr>
            </w:pPr>
            <w:r w:rsidRPr="003B0E7C">
              <w:rPr>
                <w:noProof/>
                <w:sz w:val="18"/>
              </w:rPr>
              <w:t>państw EFTA</w:t>
            </w:r>
            <w:r w:rsidRPr="003B0E7C">
              <w:rPr>
                <w:rStyle w:val="FootnoteReference"/>
                <w:noProof/>
                <w:sz w:val="18"/>
              </w:rPr>
              <w:footnoteReference w:id="21"/>
            </w:r>
          </w:p>
        </w:tc>
        <w:tc>
          <w:tcPr>
            <w:tcW w:w="1092" w:type="dxa"/>
            <w:vAlign w:val="center"/>
          </w:tcPr>
          <w:p w14:paraId="441DF075" w14:textId="66820B3B" w:rsidR="005A17EC" w:rsidRPr="003B0E7C" w:rsidRDefault="005A17EC" w:rsidP="0063684F">
            <w:pPr>
              <w:jc w:val="center"/>
              <w:rPr>
                <w:noProof/>
                <w:sz w:val="18"/>
              </w:rPr>
            </w:pPr>
            <w:r w:rsidRPr="003B0E7C">
              <w:rPr>
                <w:noProof/>
                <w:sz w:val="18"/>
              </w:rPr>
              <w:t>krajów kandydujących</w:t>
            </w:r>
            <w:r w:rsidR="00713199" w:rsidRPr="003B0E7C">
              <w:rPr>
                <w:noProof/>
                <w:sz w:val="18"/>
              </w:rPr>
              <w:t xml:space="preserve"> i</w:t>
            </w:r>
            <w:r w:rsidR="00713199">
              <w:rPr>
                <w:noProof/>
                <w:sz w:val="18"/>
              </w:rPr>
              <w:t> </w:t>
            </w:r>
            <w:r w:rsidR="00713199" w:rsidRPr="003B0E7C">
              <w:rPr>
                <w:noProof/>
                <w:sz w:val="18"/>
              </w:rPr>
              <w:t>pot</w:t>
            </w:r>
            <w:r w:rsidRPr="003B0E7C">
              <w:rPr>
                <w:noProof/>
                <w:sz w:val="18"/>
              </w:rPr>
              <w:t>encjalnych kandydatów</w:t>
            </w:r>
            <w:r w:rsidRPr="003B0E7C">
              <w:rPr>
                <w:rStyle w:val="FootnoteReference"/>
                <w:noProof/>
                <w:sz w:val="18"/>
              </w:rPr>
              <w:footnoteReference w:id="22"/>
            </w:r>
          </w:p>
        </w:tc>
        <w:tc>
          <w:tcPr>
            <w:tcW w:w="966" w:type="dxa"/>
            <w:vAlign w:val="center"/>
          </w:tcPr>
          <w:p w14:paraId="4B9E8588" w14:textId="77777777" w:rsidR="005A17EC" w:rsidRPr="003B0E7C" w:rsidRDefault="005A17EC" w:rsidP="0063684F">
            <w:pPr>
              <w:jc w:val="center"/>
              <w:rPr>
                <w:noProof/>
                <w:sz w:val="18"/>
              </w:rPr>
            </w:pPr>
            <w:r w:rsidRPr="003B0E7C">
              <w:rPr>
                <w:noProof/>
                <w:sz w:val="18"/>
              </w:rPr>
              <w:t>innych państw trzecich</w:t>
            </w:r>
          </w:p>
        </w:tc>
        <w:tc>
          <w:tcPr>
            <w:tcW w:w="1463" w:type="dxa"/>
            <w:vAlign w:val="center"/>
          </w:tcPr>
          <w:p w14:paraId="1B7581C2" w14:textId="49816A3B" w:rsidR="005A17EC" w:rsidRPr="003B0E7C" w:rsidRDefault="005A17EC" w:rsidP="0063684F">
            <w:pPr>
              <w:jc w:val="center"/>
              <w:rPr>
                <w:noProof/>
              </w:rPr>
            </w:pPr>
            <w:r w:rsidRPr="003B0E7C">
              <w:rPr>
                <w:noProof/>
                <w:sz w:val="18"/>
              </w:rPr>
              <w:t>pochodzący</w:t>
            </w:r>
            <w:r w:rsidR="00713199" w:rsidRPr="003B0E7C">
              <w:rPr>
                <w:noProof/>
                <w:sz w:val="18"/>
              </w:rPr>
              <w:t xml:space="preserve"> z</w:t>
            </w:r>
            <w:r w:rsidR="00713199">
              <w:rPr>
                <w:noProof/>
                <w:sz w:val="18"/>
              </w:rPr>
              <w:t> </w:t>
            </w:r>
            <w:r w:rsidR="00713199" w:rsidRPr="003B0E7C">
              <w:rPr>
                <w:noProof/>
                <w:sz w:val="18"/>
              </w:rPr>
              <w:t>poz</w:t>
            </w:r>
            <w:r w:rsidRPr="003B0E7C">
              <w:rPr>
                <w:noProof/>
                <w:sz w:val="18"/>
              </w:rPr>
              <w:t>ostałych dochodów przeznaczonych na określony cel</w:t>
            </w:r>
          </w:p>
        </w:tc>
      </w:tr>
      <w:tr w:rsidR="005A17EC" w:rsidRPr="003B0E7C" w14:paraId="5AB333CC" w14:textId="77777777" w:rsidTr="582A1B4D">
        <w:trPr>
          <w:jc w:val="center"/>
        </w:trPr>
        <w:tc>
          <w:tcPr>
            <w:tcW w:w="1092" w:type="dxa"/>
            <w:vAlign w:val="center"/>
          </w:tcPr>
          <w:p w14:paraId="3D2944A5" w14:textId="77777777" w:rsidR="005A17EC" w:rsidRPr="003B0E7C" w:rsidRDefault="005A17EC" w:rsidP="0063684F">
            <w:pPr>
              <w:jc w:val="center"/>
              <w:rPr>
                <w:noProof/>
                <w:color w:val="0000FF"/>
              </w:rPr>
            </w:pPr>
          </w:p>
        </w:tc>
        <w:tc>
          <w:tcPr>
            <w:tcW w:w="4002" w:type="dxa"/>
            <w:vAlign w:val="center"/>
          </w:tcPr>
          <w:p w14:paraId="733B5471" w14:textId="77777777" w:rsidR="26753B06" w:rsidRPr="003B0E7C" w:rsidRDefault="26753B06" w:rsidP="582A1B4D">
            <w:pPr>
              <w:spacing w:before="60"/>
              <w:rPr>
                <w:noProof/>
              </w:rPr>
            </w:pPr>
            <w:r w:rsidRPr="003B0E7C">
              <w:rPr>
                <w:noProof/>
                <w:sz w:val="22"/>
              </w:rPr>
              <w:t>Nie dotyczy</w:t>
            </w:r>
          </w:p>
          <w:p w14:paraId="46235F79" w14:textId="77777777" w:rsidR="005A17EC" w:rsidRPr="003B0E7C" w:rsidRDefault="005A17EC" w:rsidP="0063684F">
            <w:pPr>
              <w:spacing w:after="60"/>
              <w:rPr>
                <w:noProof/>
              </w:rPr>
            </w:pPr>
          </w:p>
        </w:tc>
        <w:tc>
          <w:tcPr>
            <w:tcW w:w="1092" w:type="dxa"/>
            <w:vAlign w:val="center"/>
          </w:tcPr>
          <w:p w14:paraId="56127880" w14:textId="77777777" w:rsidR="005A17EC" w:rsidRPr="003B0E7C" w:rsidRDefault="005A17EC" w:rsidP="0063684F">
            <w:pPr>
              <w:jc w:val="center"/>
              <w:rPr>
                <w:noProof/>
                <w:color w:val="0000FF"/>
              </w:rPr>
            </w:pPr>
            <w:r w:rsidRPr="003B0E7C">
              <w:rPr>
                <w:noProof/>
                <w:sz w:val="22"/>
              </w:rPr>
              <w:t>Zróżn. / niezróżn.</w:t>
            </w:r>
          </w:p>
        </w:tc>
        <w:tc>
          <w:tcPr>
            <w:tcW w:w="966" w:type="dxa"/>
            <w:vAlign w:val="center"/>
          </w:tcPr>
          <w:p w14:paraId="1DA5B4A6" w14:textId="77777777" w:rsidR="005A17EC" w:rsidRPr="003B0E7C" w:rsidRDefault="005A17EC" w:rsidP="0063684F">
            <w:pPr>
              <w:jc w:val="center"/>
              <w:rPr>
                <w:noProof/>
                <w:sz w:val="20"/>
                <w:szCs w:val="20"/>
              </w:rPr>
            </w:pPr>
            <w:r w:rsidRPr="003B0E7C">
              <w:rPr>
                <w:noProof/>
                <w:sz w:val="20"/>
              </w:rPr>
              <w:t>TAK/ NIE</w:t>
            </w:r>
          </w:p>
        </w:tc>
        <w:tc>
          <w:tcPr>
            <w:tcW w:w="1092" w:type="dxa"/>
            <w:vAlign w:val="center"/>
          </w:tcPr>
          <w:p w14:paraId="790FF83A" w14:textId="77777777" w:rsidR="005A17EC" w:rsidRPr="003B0E7C" w:rsidRDefault="005A17EC" w:rsidP="0063684F">
            <w:pPr>
              <w:jc w:val="center"/>
              <w:rPr>
                <w:noProof/>
                <w:sz w:val="20"/>
                <w:szCs w:val="20"/>
              </w:rPr>
            </w:pPr>
            <w:r w:rsidRPr="003B0E7C">
              <w:rPr>
                <w:noProof/>
                <w:sz w:val="20"/>
              </w:rPr>
              <w:t>TAK/ NIE</w:t>
            </w:r>
          </w:p>
        </w:tc>
        <w:tc>
          <w:tcPr>
            <w:tcW w:w="966" w:type="dxa"/>
            <w:vAlign w:val="center"/>
          </w:tcPr>
          <w:p w14:paraId="74B2C48D" w14:textId="77777777" w:rsidR="005A17EC" w:rsidRPr="003B0E7C" w:rsidRDefault="005A17EC" w:rsidP="0063684F">
            <w:pPr>
              <w:jc w:val="center"/>
              <w:rPr>
                <w:noProof/>
                <w:sz w:val="20"/>
                <w:szCs w:val="20"/>
              </w:rPr>
            </w:pPr>
            <w:r w:rsidRPr="003B0E7C">
              <w:rPr>
                <w:noProof/>
                <w:sz w:val="20"/>
              </w:rPr>
              <w:t>TAK/ NIE</w:t>
            </w:r>
          </w:p>
        </w:tc>
        <w:tc>
          <w:tcPr>
            <w:tcW w:w="1463" w:type="dxa"/>
            <w:vAlign w:val="center"/>
          </w:tcPr>
          <w:p w14:paraId="092B3C41" w14:textId="77777777" w:rsidR="005A17EC" w:rsidRPr="003B0E7C" w:rsidRDefault="005A17EC" w:rsidP="0063684F">
            <w:pPr>
              <w:jc w:val="center"/>
              <w:rPr>
                <w:noProof/>
                <w:sz w:val="20"/>
                <w:szCs w:val="20"/>
              </w:rPr>
            </w:pPr>
            <w:r w:rsidRPr="003B0E7C">
              <w:rPr>
                <w:noProof/>
                <w:sz w:val="20"/>
              </w:rPr>
              <w:t>TAK/ NIE</w:t>
            </w:r>
          </w:p>
        </w:tc>
      </w:tr>
    </w:tbl>
    <w:p w14:paraId="27D6FD11" w14:textId="77777777" w:rsidR="005A17EC" w:rsidRPr="003B0E7C" w:rsidRDefault="005A17EC" w:rsidP="0063684F">
      <w:pPr>
        <w:pStyle w:val="ListBullet1"/>
        <w:rPr>
          <w:noProof/>
        </w:rPr>
      </w:pPr>
      <w:r w:rsidRPr="003B0E7C">
        <w:rPr>
          <w:noProof/>
        </w:rPr>
        <w:t xml:space="preserve">Proponowane nowe linie budżetowe </w:t>
      </w:r>
    </w:p>
    <w:p w14:paraId="7DB7347D" w14:textId="3BD52B6C" w:rsidR="005A17EC" w:rsidRPr="003B0E7C" w:rsidRDefault="005A17EC" w:rsidP="0063684F">
      <w:pPr>
        <w:pStyle w:val="Text1"/>
        <w:rPr>
          <w:i/>
          <w:noProof/>
          <w:sz w:val="20"/>
        </w:rPr>
      </w:pPr>
      <w:r w:rsidRPr="003B0E7C">
        <w:rPr>
          <w:i/>
          <w:noProof/>
          <w:u w:val="single"/>
        </w:rPr>
        <w:t>Według</w:t>
      </w:r>
      <w:r w:rsidRPr="003B0E7C">
        <w:rPr>
          <w:i/>
          <w:noProof/>
        </w:rPr>
        <w:t xml:space="preserve"> działów wieloletnich ram finansowych</w:t>
      </w:r>
      <w:r w:rsidR="00713199" w:rsidRPr="003B0E7C">
        <w:rPr>
          <w:i/>
          <w:noProof/>
        </w:rPr>
        <w:t xml:space="preserve"> i</w:t>
      </w:r>
      <w:r w:rsidR="00713199">
        <w:rPr>
          <w:i/>
          <w:noProof/>
        </w:rPr>
        <w:t> </w:t>
      </w:r>
      <w:r w:rsidR="00713199" w:rsidRPr="003B0E7C">
        <w:rPr>
          <w:i/>
          <w:noProof/>
        </w:rPr>
        <w:t>lin</w:t>
      </w:r>
      <w:r w:rsidRPr="003B0E7C">
        <w:rPr>
          <w:i/>
          <w:noProof/>
        </w:rPr>
        <w:t>ii budżetowych</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5A17EC" w:rsidRPr="003B0E7C" w14:paraId="67ACF0B7" w14:textId="77777777" w:rsidTr="582A1B4D">
        <w:trPr>
          <w:jc w:val="center"/>
        </w:trPr>
        <w:tc>
          <w:tcPr>
            <w:tcW w:w="1080" w:type="dxa"/>
            <w:vMerge w:val="restart"/>
            <w:vAlign w:val="center"/>
          </w:tcPr>
          <w:p w14:paraId="78658BE7" w14:textId="77777777" w:rsidR="005A17EC" w:rsidRPr="003B0E7C" w:rsidRDefault="005A17EC" w:rsidP="0063684F">
            <w:pPr>
              <w:spacing w:before="60" w:after="60"/>
              <w:jc w:val="center"/>
              <w:rPr>
                <w:noProof/>
                <w:sz w:val="18"/>
                <w:szCs w:val="18"/>
              </w:rPr>
            </w:pPr>
            <w:r w:rsidRPr="003B0E7C">
              <w:rPr>
                <w:noProof/>
                <w:sz w:val="18"/>
              </w:rPr>
              <w:t>Dział wieloletnich ram finansowych</w:t>
            </w:r>
          </w:p>
        </w:tc>
        <w:tc>
          <w:tcPr>
            <w:tcW w:w="3960" w:type="dxa"/>
            <w:vAlign w:val="center"/>
          </w:tcPr>
          <w:p w14:paraId="6AB51DB8" w14:textId="77777777" w:rsidR="005A17EC" w:rsidRPr="003B0E7C" w:rsidRDefault="005A17EC" w:rsidP="0063684F">
            <w:pPr>
              <w:spacing w:before="60" w:after="60"/>
              <w:jc w:val="center"/>
              <w:rPr>
                <w:noProof/>
              </w:rPr>
            </w:pPr>
            <w:r w:rsidRPr="003B0E7C">
              <w:rPr>
                <w:noProof/>
                <w:sz w:val="20"/>
              </w:rPr>
              <w:t>Linia budżetowa</w:t>
            </w:r>
          </w:p>
        </w:tc>
        <w:tc>
          <w:tcPr>
            <w:tcW w:w="1080" w:type="dxa"/>
            <w:vAlign w:val="center"/>
          </w:tcPr>
          <w:p w14:paraId="4141FEF9" w14:textId="77777777" w:rsidR="005A17EC" w:rsidRPr="003B0E7C" w:rsidRDefault="005A17EC" w:rsidP="0063684F">
            <w:pPr>
              <w:spacing w:before="60" w:after="60"/>
              <w:jc w:val="center"/>
              <w:rPr>
                <w:noProof/>
              </w:rPr>
            </w:pPr>
            <w:r w:rsidRPr="003B0E7C">
              <w:rPr>
                <w:noProof/>
                <w:sz w:val="18"/>
              </w:rPr>
              <w:t>Rodzaj środków</w:t>
            </w:r>
          </w:p>
        </w:tc>
        <w:tc>
          <w:tcPr>
            <w:tcW w:w="4440" w:type="dxa"/>
            <w:gridSpan w:val="4"/>
            <w:vAlign w:val="center"/>
          </w:tcPr>
          <w:p w14:paraId="1BDF7C36" w14:textId="77777777" w:rsidR="005A17EC" w:rsidRPr="003B0E7C" w:rsidRDefault="005A17EC" w:rsidP="0063684F">
            <w:pPr>
              <w:spacing w:before="60" w:after="60"/>
              <w:jc w:val="center"/>
              <w:rPr>
                <w:noProof/>
              </w:rPr>
            </w:pPr>
            <w:r w:rsidRPr="003B0E7C">
              <w:rPr>
                <w:noProof/>
                <w:sz w:val="20"/>
              </w:rPr>
              <w:t xml:space="preserve">Wkład </w:t>
            </w:r>
          </w:p>
        </w:tc>
      </w:tr>
      <w:tr w:rsidR="005A17EC" w:rsidRPr="003B0E7C" w14:paraId="7B138C47" w14:textId="77777777" w:rsidTr="582A1B4D">
        <w:trPr>
          <w:cantSplit/>
          <w:jc w:val="center"/>
        </w:trPr>
        <w:tc>
          <w:tcPr>
            <w:tcW w:w="1080" w:type="dxa"/>
            <w:vMerge/>
            <w:vAlign w:val="center"/>
          </w:tcPr>
          <w:p w14:paraId="709B9929" w14:textId="77777777" w:rsidR="005A17EC" w:rsidRPr="003B0E7C" w:rsidRDefault="005A17EC" w:rsidP="0063684F">
            <w:pPr>
              <w:jc w:val="center"/>
              <w:rPr>
                <w:noProof/>
              </w:rPr>
            </w:pPr>
          </w:p>
        </w:tc>
        <w:tc>
          <w:tcPr>
            <w:tcW w:w="3960" w:type="dxa"/>
            <w:vAlign w:val="center"/>
          </w:tcPr>
          <w:p w14:paraId="1C4F9D54" w14:textId="0F02E397" w:rsidR="005A17EC" w:rsidRPr="003B0E7C" w:rsidRDefault="005A17EC" w:rsidP="0063684F">
            <w:pPr>
              <w:rPr>
                <w:noProof/>
              </w:rPr>
            </w:pPr>
            <w:r w:rsidRPr="003B0E7C">
              <w:rPr>
                <w:noProof/>
                <w:sz w:val="20"/>
              </w:rPr>
              <w:t>Nume</w:t>
            </w:r>
            <w:r w:rsidRPr="00713199">
              <w:rPr>
                <w:noProof/>
                <w:sz w:val="20"/>
              </w:rPr>
              <w:t>r</w:t>
            </w:r>
            <w:r w:rsidR="00713199" w:rsidRPr="00713199">
              <w:rPr>
                <w:noProof/>
                <w:sz w:val="20"/>
              </w:rPr>
              <w:t xml:space="preserve"> </w:t>
            </w:r>
            <w:r w:rsidRPr="00713199">
              <w:rPr>
                <w:noProof/>
              </w:rPr>
              <w:br/>
            </w:r>
          </w:p>
        </w:tc>
        <w:tc>
          <w:tcPr>
            <w:tcW w:w="1080" w:type="dxa"/>
            <w:vAlign w:val="center"/>
          </w:tcPr>
          <w:p w14:paraId="3553547E" w14:textId="77777777" w:rsidR="005A17EC" w:rsidRPr="003B0E7C" w:rsidRDefault="005A17EC" w:rsidP="0063684F">
            <w:pPr>
              <w:jc w:val="center"/>
              <w:rPr>
                <w:noProof/>
              </w:rPr>
            </w:pPr>
            <w:r w:rsidRPr="003B0E7C">
              <w:rPr>
                <w:noProof/>
                <w:sz w:val="18"/>
              </w:rPr>
              <w:t>Zróżn. / niezróżn.</w:t>
            </w:r>
          </w:p>
        </w:tc>
        <w:tc>
          <w:tcPr>
            <w:tcW w:w="956" w:type="dxa"/>
            <w:vAlign w:val="center"/>
          </w:tcPr>
          <w:p w14:paraId="58DD295C" w14:textId="77777777" w:rsidR="005A17EC" w:rsidRPr="003B0E7C" w:rsidRDefault="005A17EC" w:rsidP="0063684F">
            <w:pPr>
              <w:jc w:val="center"/>
              <w:rPr>
                <w:noProof/>
                <w:sz w:val="18"/>
              </w:rPr>
            </w:pPr>
            <w:r w:rsidRPr="003B0E7C">
              <w:rPr>
                <w:noProof/>
                <w:sz w:val="18"/>
              </w:rPr>
              <w:t>państw EFTA</w:t>
            </w:r>
          </w:p>
        </w:tc>
        <w:tc>
          <w:tcPr>
            <w:tcW w:w="1080" w:type="dxa"/>
            <w:vAlign w:val="center"/>
          </w:tcPr>
          <w:p w14:paraId="3788821E" w14:textId="738F57EE" w:rsidR="005A17EC" w:rsidRPr="003B0E7C" w:rsidRDefault="005A17EC" w:rsidP="0063684F">
            <w:pPr>
              <w:jc w:val="center"/>
              <w:rPr>
                <w:noProof/>
                <w:sz w:val="18"/>
              </w:rPr>
            </w:pPr>
            <w:r w:rsidRPr="003B0E7C">
              <w:rPr>
                <w:noProof/>
                <w:sz w:val="18"/>
              </w:rPr>
              <w:t>krajów kandydujących</w:t>
            </w:r>
            <w:r w:rsidR="00713199" w:rsidRPr="003B0E7C">
              <w:rPr>
                <w:noProof/>
                <w:sz w:val="18"/>
              </w:rPr>
              <w:t xml:space="preserve"> i</w:t>
            </w:r>
            <w:r w:rsidR="00713199">
              <w:rPr>
                <w:noProof/>
                <w:sz w:val="18"/>
              </w:rPr>
              <w:t> </w:t>
            </w:r>
            <w:r w:rsidR="00713199" w:rsidRPr="003B0E7C">
              <w:rPr>
                <w:noProof/>
                <w:sz w:val="18"/>
              </w:rPr>
              <w:t>pot</w:t>
            </w:r>
            <w:r w:rsidRPr="003B0E7C">
              <w:rPr>
                <w:noProof/>
                <w:sz w:val="18"/>
              </w:rPr>
              <w:t>encjalnych kandydatów</w:t>
            </w:r>
          </w:p>
        </w:tc>
        <w:tc>
          <w:tcPr>
            <w:tcW w:w="956" w:type="dxa"/>
            <w:vAlign w:val="center"/>
          </w:tcPr>
          <w:p w14:paraId="0AF48E9F" w14:textId="77777777" w:rsidR="005A17EC" w:rsidRPr="003B0E7C" w:rsidRDefault="005A17EC" w:rsidP="0063684F">
            <w:pPr>
              <w:jc w:val="center"/>
              <w:rPr>
                <w:noProof/>
                <w:sz w:val="18"/>
              </w:rPr>
            </w:pPr>
            <w:r w:rsidRPr="003B0E7C">
              <w:rPr>
                <w:noProof/>
                <w:sz w:val="18"/>
              </w:rPr>
              <w:t>innych państw trzecich</w:t>
            </w:r>
          </w:p>
        </w:tc>
        <w:tc>
          <w:tcPr>
            <w:tcW w:w="1448" w:type="dxa"/>
            <w:vAlign w:val="center"/>
          </w:tcPr>
          <w:p w14:paraId="63101571" w14:textId="5DBB0646" w:rsidR="005A17EC" w:rsidRPr="003B0E7C" w:rsidRDefault="005A17EC" w:rsidP="0063684F">
            <w:pPr>
              <w:jc w:val="center"/>
              <w:rPr>
                <w:noProof/>
              </w:rPr>
            </w:pPr>
            <w:r w:rsidRPr="003B0E7C">
              <w:rPr>
                <w:noProof/>
                <w:sz w:val="18"/>
              </w:rPr>
              <w:t>pochodzący</w:t>
            </w:r>
            <w:r w:rsidR="00713199" w:rsidRPr="003B0E7C">
              <w:rPr>
                <w:noProof/>
                <w:sz w:val="18"/>
              </w:rPr>
              <w:t xml:space="preserve"> z</w:t>
            </w:r>
            <w:r w:rsidR="00713199">
              <w:rPr>
                <w:noProof/>
                <w:sz w:val="18"/>
              </w:rPr>
              <w:t> </w:t>
            </w:r>
            <w:r w:rsidR="00713199" w:rsidRPr="003B0E7C">
              <w:rPr>
                <w:noProof/>
                <w:sz w:val="18"/>
              </w:rPr>
              <w:t>poz</w:t>
            </w:r>
            <w:r w:rsidRPr="003B0E7C">
              <w:rPr>
                <w:noProof/>
                <w:sz w:val="18"/>
              </w:rPr>
              <w:t xml:space="preserve">ostałych dochodów przeznaczonych na określony cel </w:t>
            </w:r>
          </w:p>
        </w:tc>
      </w:tr>
      <w:tr w:rsidR="005A17EC" w:rsidRPr="003B0E7C" w14:paraId="1F6BB425" w14:textId="77777777" w:rsidTr="582A1B4D">
        <w:trPr>
          <w:cantSplit/>
          <w:jc w:val="center"/>
        </w:trPr>
        <w:tc>
          <w:tcPr>
            <w:tcW w:w="1080" w:type="dxa"/>
            <w:vAlign w:val="center"/>
          </w:tcPr>
          <w:p w14:paraId="37F98624" w14:textId="77777777" w:rsidR="005A17EC" w:rsidRPr="003B0E7C" w:rsidRDefault="005A17EC" w:rsidP="0063684F">
            <w:pPr>
              <w:jc w:val="center"/>
              <w:rPr>
                <w:noProof/>
                <w:color w:val="0000FF"/>
              </w:rPr>
            </w:pPr>
          </w:p>
        </w:tc>
        <w:tc>
          <w:tcPr>
            <w:tcW w:w="3960" w:type="dxa"/>
            <w:vAlign w:val="center"/>
          </w:tcPr>
          <w:p w14:paraId="7A9BE0C7" w14:textId="77777777" w:rsidR="005A17EC" w:rsidRPr="003B0E7C" w:rsidRDefault="216AB052" w:rsidP="582A1B4D">
            <w:pPr>
              <w:spacing w:before="60"/>
              <w:rPr>
                <w:noProof/>
                <w:sz w:val="22"/>
              </w:rPr>
            </w:pPr>
            <w:r w:rsidRPr="003B0E7C">
              <w:rPr>
                <w:noProof/>
                <w:sz w:val="22"/>
              </w:rPr>
              <w:t>Nie dotyczy</w:t>
            </w:r>
          </w:p>
          <w:p w14:paraId="490B19FE" w14:textId="77777777" w:rsidR="005A17EC" w:rsidRPr="003B0E7C" w:rsidRDefault="005A17EC" w:rsidP="0063684F">
            <w:pPr>
              <w:spacing w:after="60"/>
              <w:rPr>
                <w:noProof/>
              </w:rPr>
            </w:pPr>
          </w:p>
        </w:tc>
        <w:tc>
          <w:tcPr>
            <w:tcW w:w="1080" w:type="dxa"/>
            <w:vAlign w:val="center"/>
          </w:tcPr>
          <w:p w14:paraId="49F10E19" w14:textId="77777777" w:rsidR="005A17EC" w:rsidRPr="003B0E7C" w:rsidRDefault="005A17EC" w:rsidP="0063684F">
            <w:pPr>
              <w:jc w:val="center"/>
              <w:rPr>
                <w:noProof/>
                <w:color w:val="0000FF"/>
              </w:rPr>
            </w:pPr>
            <w:r w:rsidRPr="003B0E7C">
              <w:rPr>
                <w:noProof/>
                <w:sz w:val="22"/>
              </w:rPr>
              <w:t>Zróżn. / niezróżn.</w:t>
            </w:r>
          </w:p>
        </w:tc>
        <w:tc>
          <w:tcPr>
            <w:tcW w:w="956" w:type="dxa"/>
            <w:vAlign w:val="center"/>
          </w:tcPr>
          <w:p w14:paraId="3FB6B358" w14:textId="77777777" w:rsidR="005A17EC" w:rsidRPr="003B0E7C" w:rsidRDefault="005A17EC" w:rsidP="0063684F">
            <w:pPr>
              <w:jc w:val="center"/>
              <w:rPr>
                <w:noProof/>
                <w:sz w:val="20"/>
                <w:szCs w:val="20"/>
              </w:rPr>
            </w:pPr>
            <w:r w:rsidRPr="003B0E7C">
              <w:rPr>
                <w:noProof/>
                <w:sz w:val="20"/>
              </w:rPr>
              <w:t>TAK/ NIE</w:t>
            </w:r>
          </w:p>
        </w:tc>
        <w:tc>
          <w:tcPr>
            <w:tcW w:w="1080" w:type="dxa"/>
            <w:vAlign w:val="center"/>
          </w:tcPr>
          <w:p w14:paraId="5F0AFDC6" w14:textId="77777777" w:rsidR="005A17EC" w:rsidRPr="003B0E7C" w:rsidRDefault="005A17EC" w:rsidP="0063684F">
            <w:pPr>
              <w:jc w:val="center"/>
              <w:rPr>
                <w:noProof/>
                <w:sz w:val="20"/>
                <w:szCs w:val="20"/>
              </w:rPr>
            </w:pPr>
            <w:r w:rsidRPr="003B0E7C">
              <w:rPr>
                <w:noProof/>
                <w:sz w:val="20"/>
              </w:rPr>
              <w:t>TAK/ NIE</w:t>
            </w:r>
          </w:p>
        </w:tc>
        <w:tc>
          <w:tcPr>
            <w:tcW w:w="956" w:type="dxa"/>
            <w:vAlign w:val="center"/>
          </w:tcPr>
          <w:p w14:paraId="43B687B8" w14:textId="77777777" w:rsidR="005A17EC" w:rsidRPr="003B0E7C" w:rsidRDefault="005A17EC" w:rsidP="0063684F">
            <w:pPr>
              <w:jc w:val="center"/>
              <w:rPr>
                <w:noProof/>
                <w:sz w:val="20"/>
                <w:szCs w:val="20"/>
              </w:rPr>
            </w:pPr>
            <w:r w:rsidRPr="003B0E7C">
              <w:rPr>
                <w:noProof/>
                <w:sz w:val="20"/>
              </w:rPr>
              <w:t>TAK/ NIE</w:t>
            </w:r>
          </w:p>
        </w:tc>
        <w:tc>
          <w:tcPr>
            <w:tcW w:w="1448" w:type="dxa"/>
            <w:vAlign w:val="center"/>
          </w:tcPr>
          <w:p w14:paraId="4C81822C" w14:textId="77777777" w:rsidR="005A17EC" w:rsidRPr="003B0E7C" w:rsidRDefault="005A17EC" w:rsidP="0063684F">
            <w:pPr>
              <w:jc w:val="center"/>
              <w:rPr>
                <w:noProof/>
                <w:sz w:val="20"/>
                <w:szCs w:val="20"/>
              </w:rPr>
            </w:pPr>
            <w:r w:rsidRPr="003B0E7C">
              <w:rPr>
                <w:noProof/>
                <w:sz w:val="20"/>
              </w:rPr>
              <w:t>TAK/ NIE</w:t>
            </w:r>
          </w:p>
        </w:tc>
      </w:tr>
    </w:tbl>
    <w:p w14:paraId="01EAA0F9" w14:textId="77777777" w:rsidR="005A17EC" w:rsidRPr="003B0E7C" w:rsidRDefault="005A17EC" w:rsidP="0063684F">
      <w:pPr>
        <w:rPr>
          <w:noProof/>
        </w:rPr>
        <w:sectPr w:rsidR="005A17EC" w:rsidRPr="003B0E7C" w:rsidSect="00D3606A">
          <w:pgSz w:w="11907" w:h="16840" w:code="1"/>
          <w:pgMar w:top="1134" w:right="1418" w:bottom="1134" w:left="1418" w:header="709" w:footer="709" w:gutter="0"/>
          <w:cols w:space="708"/>
          <w:docGrid w:linePitch="360"/>
        </w:sectPr>
      </w:pPr>
    </w:p>
    <w:p w14:paraId="212E2668" w14:textId="77777777" w:rsidR="005A17EC" w:rsidRPr="003B0E7C" w:rsidRDefault="005A17EC" w:rsidP="0063684F">
      <w:pPr>
        <w:pStyle w:val="ManualHeading2"/>
        <w:rPr>
          <w:bCs/>
          <w:noProof/>
          <w:szCs w:val="24"/>
        </w:rPr>
      </w:pPr>
      <w:bookmarkStart w:id="132" w:name="_Toc514938052"/>
      <w:bookmarkStart w:id="133" w:name="_Toc520485051"/>
      <w:bookmarkStart w:id="134" w:name="_Toc160804593"/>
      <w:bookmarkStart w:id="135" w:name="_Toc167220285"/>
      <w:bookmarkStart w:id="136" w:name="_Toc177549018"/>
      <w:r w:rsidRPr="003B0E7C">
        <w:rPr>
          <w:noProof/>
        </w:rPr>
        <w:t>3.2.</w:t>
      </w:r>
      <w:r w:rsidRPr="003B0E7C">
        <w:rPr>
          <w:noProof/>
        </w:rPr>
        <w:tab/>
        <w:t>Szacunkowy wpływ finansowy wniosku na środki</w:t>
      </w:r>
      <w:bookmarkEnd w:id="132"/>
      <w:bookmarkEnd w:id="133"/>
      <w:bookmarkEnd w:id="134"/>
      <w:bookmarkEnd w:id="135"/>
      <w:bookmarkEnd w:id="136"/>
      <w:r w:rsidRPr="003B0E7C">
        <w:rPr>
          <w:noProof/>
        </w:rPr>
        <w:t xml:space="preserve"> </w:t>
      </w:r>
    </w:p>
    <w:p w14:paraId="0284353C" w14:textId="77777777" w:rsidR="005A17EC" w:rsidRPr="003B0E7C" w:rsidRDefault="005A17EC" w:rsidP="0063684F">
      <w:pPr>
        <w:pStyle w:val="ManualHeading3"/>
        <w:rPr>
          <w:noProof/>
        </w:rPr>
      </w:pPr>
      <w:bookmarkStart w:id="137" w:name="_Toc514938053"/>
      <w:bookmarkStart w:id="138" w:name="_Toc520485052"/>
      <w:bookmarkStart w:id="139" w:name="_Toc160804594"/>
      <w:bookmarkStart w:id="140" w:name="_Toc167220286"/>
      <w:bookmarkStart w:id="141" w:name="_Toc177549019"/>
      <w:r w:rsidRPr="003B0E7C">
        <w:rPr>
          <w:noProof/>
        </w:rPr>
        <w:t>3.2.1.</w:t>
      </w:r>
      <w:r w:rsidRPr="003B0E7C">
        <w:rPr>
          <w:noProof/>
        </w:rPr>
        <w:tab/>
        <w:t>Podsumowanie szacunkowego wpływu na środki operacyjne</w:t>
      </w:r>
      <w:bookmarkEnd w:id="137"/>
      <w:bookmarkEnd w:id="138"/>
      <w:bookmarkEnd w:id="139"/>
      <w:bookmarkEnd w:id="140"/>
      <w:bookmarkEnd w:id="141"/>
      <w:r w:rsidRPr="003B0E7C">
        <w:rPr>
          <w:noProof/>
        </w:rPr>
        <w:t xml:space="preserve"> </w:t>
      </w:r>
    </w:p>
    <w:p w14:paraId="24FAF3EC" w14:textId="2B93EFDD" w:rsidR="005A17EC" w:rsidRPr="003B0E7C" w:rsidRDefault="34CF8EAA" w:rsidP="582A1B4D">
      <w:pPr>
        <w:pStyle w:val="ListDash1"/>
        <w:rPr>
          <w:noProof/>
        </w:rPr>
      </w:pPr>
      <w:r w:rsidRPr="003B0E7C">
        <w:rPr>
          <w:rFonts w:ascii="Wingdings" w:hAnsi="Wingdings"/>
          <w:noProof/>
        </w:rPr>
        <w:t></w:t>
      </w:r>
      <w:r w:rsidRPr="003B0E7C">
        <w:rPr>
          <w:noProof/>
        </w:rPr>
        <w:tab/>
        <w:t>Wniosek/inicjatywa nie wiąże się</w:t>
      </w:r>
      <w:r w:rsidR="00713199" w:rsidRPr="003B0E7C">
        <w:rPr>
          <w:noProof/>
        </w:rPr>
        <w:t xml:space="preserve"> z</w:t>
      </w:r>
      <w:r w:rsidR="00713199">
        <w:rPr>
          <w:noProof/>
        </w:rPr>
        <w:t> </w:t>
      </w:r>
      <w:r w:rsidR="00713199" w:rsidRPr="003B0E7C">
        <w:rPr>
          <w:noProof/>
        </w:rPr>
        <w:t>kon</w:t>
      </w:r>
      <w:r w:rsidRPr="003B0E7C">
        <w:rPr>
          <w:noProof/>
        </w:rPr>
        <w:t xml:space="preserve">iecznością wykorzystania środków operacyjnych </w:t>
      </w:r>
    </w:p>
    <w:p w14:paraId="4A6C7642" w14:textId="026B5F39" w:rsidR="005A17EC" w:rsidRPr="003B0E7C" w:rsidRDefault="005A17EC" w:rsidP="0063684F">
      <w:pPr>
        <w:pStyle w:val="ListDash1"/>
        <w:rPr>
          <w:noProof/>
        </w:rPr>
      </w:pPr>
      <w:r w:rsidRPr="003B0E7C">
        <w:rPr>
          <w:rFonts w:ascii="Wingdings" w:hAnsi="Wingdings"/>
          <w:noProof/>
        </w:rPr>
        <w:t></w:t>
      </w:r>
      <w:r w:rsidRPr="003B0E7C">
        <w:rPr>
          <w:noProof/>
        </w:rPr>
        <w:tab/>
        <w:t>Wniosek/inicjatywa wiąże się</w:t>
      </w:r>
      <w:r w:rsidR="00713199" w:rsidRPr="003B0E7C">
        <w:rPr>
          <w:noProof/>
        </w:rPr>
        <w:t xml:space="preserve"> z</w:t>
      </w:r>
      <w:r w:rsidR="00713199">
        <w:rPr>
          <w:noProof/>
        </w:rPr>
        <w:t> </w:t>
      </w:r>
      <w:r w:rsidR="00713199" w:rsidRPr="003B0E7C">
        <w:rPr>
          <w:noProof/>
        </w:rPr>
        <w:t>kon</w:t>
      </w:r>
      <w:r w:rsidRPr="003B0E7C">
        <w:rPr>
          <w:noProof/>
        </w:rPr>
        <w:t>iecznością wykorzystania środków operacyjnych, jak określono poniżej</w:t>
      </w:r>
    </w:p>
    <w:p w14:paraId="3E01A46F" w14:textId="2AB8DB99" w:rsidR="005A17EC" w:rsidRPr="003B0E7C" w:rsidRDefault="005A17EC" w:rsidP="0063684F">
      <w:pPr>
        <w:pStyle w:val="ManualHeading3"/>
        <w:rPr>
          <w:noProof/>
        </w:rPr>
      </w:pPr>
      <w:bookmarkStart w:id="142" w:name="_Toc160804595"/>
      <w:bookmarkStart w:id="143" w:name="_Toc167220287"/>
      <w:bookmarkStart w:id="144" w:name="_Toc177549020"/>
      <w:r w:rsidRPr="003B0E7C">
        <w:rPr>
          <w:noProof/>
        </w:rPr>
        <w:t>3.2.1.1.</w:t>
      </w:r>
      <w:r w:rsidRPr="003B0E7C">
        <w:rPr>
          <w:noProof/>
        </w:rPr>
        <w:tab/>
        <w:t>Środki</w:t>
      </w:r>
      <w:r w:rsidR="00713199" w:rsidRPr="003B0E7C">
        <w:rPr>
          <w:noProof/>
        </w:rPr>
        <w:t xml:space="preserve"> z</w:t>
      </w:r>
      <w:r w:rsidR="00713199">
        <w:rPr>
          <w:noProof/>
        </w:rPr>
        <w:t> </w:t>
      </w:r>
      <w:r w:rsidR="00713199" w:rsidRPr="003B0E7C">
        <w:rPr>
          <w:noProof/>
        </w:rPr>
        <w:t>uch</w:t>
      </w:r>
      <w:r w:rsidRPr="003B0E7C">
        <w:rPr>
          <w:noProof/>
        </w:rPr>
        <w:t>walonego budżetu</w:t>
      </w:r>
      <w:bookmarkEnd w:id="142"/>
      <w:bookmarkEnd w:id="143"/>
      <w:bookmarkEnd w:id="144"/>
    </w:p>
    <w:p w14:paraId="600E03B9" w14:textId="77777777" w:rsidR="005A17EC" w:rsidRPr="003B0E7C" w:rsidRDefault="005A17EC" w:rsidP="0063684F">
      <w:pPr>
        <w:jc w:val="right"/>
        <w:rPr>
          <w:noProof/>
          <w:sz w:val="18"/>
          <w:szCs w:val="18"/>
        </w:rPr>
      </w:pPr>
      <w:r w:rsidRPr="003B0E7C">
        <w:rPr>
          <w:noProof/>
          <w:sz w:val="18"/>
        </w:rPr>
        <w:t>w mln EUR (do trzech miejsc po przecinku)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5A17EC" w:rsidRPr="003B0E7C" w14:paraId="7244BFBC" w14:textId="77777777" w:rsidTr="0063684F">
        <w:tc>
          <w:tcPr>
            <w:tcW w:w="1739" w:type="pct"/>
            <w:shd w:val="thinDiagStripe" w:color="C0C0C0" w:fill="auto"/>
            <w:vAlign w:val="center"/>
          </w:tcPr>
          <w:p w14:paraId="14B1C267" w14:textId="77777777" w:rsidR="005A17EC" w:rsidRPr="003B0E7C" w:rsidRDefault="005A17EC" w:rsidP="0063684F">
            <w:pPr>
              <w:spacing w:before="60" w:after="60"/>
              <w:jc w:val="center"/>
              <w:rPr>
                <w:b/>
                <w:noProof/>
              </w:rPr>
            </w:pPr>
            <w:r w:rsidRPr="003B0E7C">
              <w:rPr>
                <w:b/>
                <w:noProof/>
                <w:sz w:val="22"/>
              </w:rPr>
              <w:t xml:space="preserve">Dział wieloletnich ram finansowych </w:t>
            </w:r>
          </w:p>
        </w:tc>
        <w:tc>
          <w:tcPr>
            <w:tcW w:w="396" w:type="pct"/>
            <w:vAlign w:val="center"/>
          </w:tcPr>
          <w:p w14:paraId="027B9601" w14:textId="77777777" w:rsidR="005A17EC" w:rsidRPr="003B0E7C" w:rsidRDefault="005A17EC" w:rsidP="0063684F">
            <w:pPr>
              <w:spacing w:before="60" w:after="60"/>
              <w:jc w:val="center"/>
              <w:rPr>
                <w:noProof/>
              </w:rPr>
            </w:pPr>
            <w:r w:rsidRPr="003B0E7C">
              <w:rPr>
                <w:noProof/>
                <w:sz w:val="22"/>
              </w:rPr>
              <w:t>Numer</w:t>
            </w:r>
          </w:p>
        </w:tc>
        <w:tc>
          <w:tcPr>
            <w:tcW w:w="2865" w:type="pct"/>
            <w:vAlign w:val="center"/>
          </w:tcPr>
          <w:p w14:paraId="5A365AC3" w14:textId="77777777" w:rsidR="005A17EC" w:rsidRPr="003B0E7C" w:rsidRDefault="005A17EC" w:rsidP="0063684F">
            <w:pPr>
              <w:spacing w:before="60" w:after="60"/>
              <w:rPr>
                <w:noProof/>
              </w:rPr>
            </w:pPr>
          </w:p>
        </w:tc>
      </w:tr>
    </w:tbl>
    <w:p w14:paraId="527C786C" w14:textId="77777777" w:rsidR="005A17EC" w:rsidRPr="003B0E7C" w:rsidRDefault="005A17EC" w:rsidP="0063684F">
      <w:pPr>
        <w:rPr>
          <w:noProof/>
          <w:sz w:val="16"/>
        </w:rPr>
      </w:pPr>
    </w:p>
    <w:tbl>
      <w:tblPr>
        <w:tblW w:w="5000" w:type="pct"/>
        <w:tblLook w:val="04A0" w:firstRow="1" w:lastRow="0" w:firstColumn="1" w:lastColumn="0" w:noHBand="0" w:noVBand="1"/>
      </w:tblPr>
      <w:tblGrid>
        <w:gridCol w:w="4013"/>
        <w:gridCol w:w="23"/>
        <w:gridCol w:w="1482"/>
        <w:gridCol w:w="23"/>
        <w:gridCol w:w="1376"/>
        <w:gridCol w:w="34"/>
        <w:gridCol w:w="1368"/>
        <w:gridCol w:w="43"/>
        <w:gridCol w:w="1359"/>
        <w:gridCol w:w="51"/>
        <w:gridCol w:w="1351"/>
        <w:gridCol w:w="60"/>
        <w:gridCol w:w="1342"/>
        <w:gridCol w:w="17"/>
        <w:gridCol w:w="1678"/>
      </w:tblGrid>
      <w:tr w:rsidR="005A17EC" w:rsidRPr="003B0E7C" w14:paraId="6C3BE0D6" w14:textId="77777777" w:rsidTr="582A1B4D">
        <w:trPr>
          <w:trHeight w:val="420"/>
        </w:trPr>
        <w:tc>
          <w:tcPr>
            <w:tcW w:w="2444" w:type="pct"/>
            <w:gridSpan w:val="6"/>
            <w:vMerge w:val="restart"/>
            <w:tcBorders>
              <w:top w:val="single" w:sz="8" w:space="0" w:color="auto"/>
              <w:left w:val="single" w:sz="8" w:space="0" w:color="auto"/>
              <w:bottom w:val="single" w:sz="8" w:space="0" w:color="auto"/>
              <w:right w:val="single" w:sz="8" w:space="0" w:color="auto"/>
            </w:tcBorders>
            <w:vAlign w:val="center"/>
            <w:hideMark/>
          </w:tcPr>
          <w:p w14:paraId="0C249B15" w14:textId="77777777" w:rsidR="005A17EC" w:rsidRPr="003B0E7C" w:rsidRDefault="005A17EC" w:rsidP="0063684F">
            <w:pPr>
              <w:spacing w:before="0" w:after="0"/>
              <w:jc w:val="center"/>
              <w:rPr>
                <w:noProof/>
                <w:color w:val="000000"/>
                <w:sz w:val="22"/>
              </w:rPr>
            </w:pPr>
            <w:r w:rsidRPr="003B0E7C">
              <w:rPr>
                <w:noProof/>
                <w:color w:val="000000"/>
                <w:sz w:val="22"/>
              </w:rPr>
              <w:t>Dyrekcja Generalna: &lt;…….&gt;</w:t>
            </w:r>
          </w:p>
        </w:tc>
        <w:tc>
          <w:tcPr>
            <w:tcW w:w="496" w:type="pct"/>
            <w:gridSpan w:val="2"/>
            <w:tcBorders>
              <w:top w:val="single" w:sz="8" w:space="0" w:color="auto"/>
              <w:left w:val="nil"/>
              <w:bottom w:val="single" w:sz="8" w:space="0" w:color="auto"/>
              <w:right w:val="single" w:sz="8" w:space="0" w:color="auto"/>
            </w:tcBorders>
            <w:vAlign w:val="center"/>
            <w:hideMark/>
          </w:tcPr>
          <w:p w14:paraId="735E31EB"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6" w:type="pct"/>
            <w:gridSpan w:val="2"/>
            <w:tcBorders>
              <w:top w:val="single" w:sz="8" w:space="0" w:color="auto"/>
              <w:left w:val="nil"/>
              <w:bottom w:val="single" w:sz="8" w:space="0" w:color="auto"/>
              <w:right w:val="single" w:sz="8" w:space="0" w:color="auto"/>
            </w:tcBorders>
            <w:vAlign w:val="center"/>
            <w:hideMark/>
          </w:tcPr>
          <w:p w14:paraId="7FADF489"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6" w:type="pct"/>
            <w:gridSpan w:val="2"/>
            <w:tcBorders>
              <w:top w:val="single" w:sz="8" w:space="0" w:color="auto"/>
              <w:left w:val="nil"/>
              <w:bottom w:val="single" w:sz="8" w:space="0" w:color="auto"/>
              <w:right w:val="single" w:sz="8" w:space="0" w:color="auto"/>
            </w:tcBorders>
            <w:vAlign w:val="center"/>
            <w:hideMark/>
          </w:tcPr>
          <w:p w14:paraId="4F8B28D3"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78" w:type="pct"/>
            <w:gridSpan w:val="2"/>
            <w:tcBorders>
              <w:top w:val="single" w:sz="8" w:space="0" w:color="auto"/>
              <w:left w:val="nil"/>
              <w:bottom w:val="single" w:sz="8" w:space="0" w:color="auto"/>
              <w:right w:val="single" w:sz="8" w:space="0" w:color="auto"/>
            </w:tcBorders>
            <w:vAlign w:val="center"/>
            <w:hideMark/>
          </w:tcPr>
          <w:p w14:paraId="28AA06A3"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590" w:type="pct"/>
            <w:vMerge w:val="restart"/>
            <w:tcBorders>
              <w:top w:val="single" w:sz="8" w:space="0" w:color="auto"/>
              <w:left w:val="single" w:sz="8" w:space="0" w:color="auto"/>
              <w:bottom w:val="single" w:sz="8" w:space="0" w:color="auto"/>
              <w:right w:val="single" w:sz="8" w:space="0" w:color="auto"/>
            </w:tcBorders>
            <w:vAlign w:val="center"/>
            <w:hideMark/>
          </w:tcPr>
          <w:p w14:paraId="1DCD68D8"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OGÓŁEM WRF 2021–2027</w:t>
            </w:r>
          </w:p>
        </w:tc>
      </w:tr>
      <w:tr w:rsidR="005A17EC" w:rsidRPr="003B0E7C" w14:paraId="7F220766" w14:textId="77777777" w:rsidTr="582A1B4D">
        <w:trPr>
          <w:trHeight w:val="288"/>
        </w:trPr>
        <w:tc>
          <w:tcPr>
            <w:tcW w:w="2444" w:type="pct"/>
            <w:gridSpan w:val="6"/>
            <w:vMerge/>
            <w:vAlign w:val="center"/>
            <w:hideMark/>
          </w:tcPr>
          <w:p w14:paraId="502D5EB0" w14:textId="77777777" w:rsidR="005A17EC" w:rsidRPr="003B0E7C" w:rsidRDefault="005A17EC" w:rsidP="0063684F">
            <w:pPr>
              <w:spacing w:before="0" w:after="0"/>
              <w:jc w:val="left"/>
              <w:rPr>
                <w:noProof/>
                <w:color w:val="000000"/>
                <w:sz w:val="22"/>
                <w:lang w:eastAsia="en-IE"/>
              </w:rPr>
            </w:pPr>
          </w:p>
        </w:tc>
        <w:tc>
          <w:tcPr>
            <w:tcW w:w="496" w:type="pct"/>
            <w:gridSpan w:val="2"/>
            <w:tcBorders>
              <w:top w:val="nil"/>
              <w:left w:val="nil"/>
              <w:bottom w:val="single" w:sz="8" w:space="0" w:color="auto"/>
              <w:right w:val="single" w:sz="8" w:space="0" w:color="auto"/>
            </w:tcBorders>
            <w:vAlign w:val="center"/>
            <w:hideMark/>
          </w:tcPr>
          <w:p w14:paraId="779663F8"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496" w:type="pct"/>
            <w:gridSpan w:val="2"/>
            <w:tcBorders>
              <w:top w:val="nil"/>
              <w:left w:val="nil"/>
              <w:bottom w:val="single" w:sz="8" w:space="0" w:color="auto"/>
              <w:right w:val="single" w:sz="8" w:space="0" w:color="auto"/>
            </w:tcBorders>
            <w:vAlign w:val="center"/>
            <w:hideMark/>
          </w:tcPr>
          <w:p w14:paraId="5F861FB9"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496" w:type="pct"/>
            <w:gridSpan w:val="2"/>
            <w:tcBorders>
              <w:top w:val="nil"/>
              <w:left w:val="nil"/>
              <w:bottom w:val="single" w:sz="8" w:space="0" w:color="auto"/>
              <w:right w:val="single" w:sz="8" w:space="0" w:color="auto"/>
            </w:tcBorders>
            <w:vAlign w:val="center"/>
            <w:hideMark/>
          </w:tcPr>
          <w:p w14:paraId="377BD526"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478" w:type="pct"/>
            <w:gridSpan w:val="2"/>
            <w:tcBorders>
              <w:top w:val="nil"/>
              <w:left w:val="nil"/>
              <w:bottom w:val="single" w:sz="8" w:space="0" w:color="auto"/>
              <w:right w:val="single" w:sz="8" w:space="0" w:color="auto"/>
            </w:tcBorders>
            <w:vAlign w:val="center"/>
            <w:hideMark/>
          </w:tcPr>
          <w:p w14:paraId="24ACDD96"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c>
          <w:tcPr>
            <w:tcW w:w="590" w:type="pct"/>
            <w:vMerge/>
            <w:vAlign w:val="center"/>
            <w:hideMark/>
          </w:tcPr>
          <w:p w14:paraId="16BD819C" w14:textId="77777777" w:rsidR="005A17EC" w:rsidRPr="003B0E7C" w:rsidRDefault="005A17EC" w:rsidP="0063684F">
            <w:pPr>
              <w:spacing w:before="0" w:after="0"/>
              <w:jc w:val="left"/>
              <w:rPr>
                <w:b/>
                <w:bCs/>
                <w:noProof/>
                <w:color w:val="000000"/>
                <w:sz w:val="20"/>
                <w:szCs w:val="20"/>
                <w:lang w:eastAsia="en-IE"/>
              </w:rPr>
            </w:pPr>
          </w:p>
        </w:tc>
      </w:tr>
      <w:tr w:rsidR="005A17EC" w:rsidRPr="003B0E7C" w14:paraId="4F8ECB50" w14:textId="77777777" w:rsidTr="582A1B4D">
        <w:trPr>
          <w:trHeight w:val="300"/>
        </w:trPr>
        <w:tc>
          <w:tcPr>
            <w:tcW w:w="5000" w:type="pct"/>
            <w:gridSpan w:val="15"/>
            <w:tcBorders>
              <w:top w:val="single" w:sz="8" w:space="0" w:color="auto"/>
              <w:left w:val="single" w:sz="8" w:space="0" w:color="auto"/>
              <w:bottom w:val="single" w:sz="8" w:space="0" w:color="auto"/>
              <w:right w:val="single" w:sz="8" w:space="0" w:color="auto"/>
            </w:tcBorders>
            <w:vAlign w:val="center"/>
            <w:hideMark/>
          </w:tcPr>
          <w:p w14:paraId="5782CA11" w14:textId="77777777" w:rsidR="005A17EC" w:rsidRPr="003B0E7C" w:rsidRDefault="005A17EC" w:rsidP="0063684F">
            <w:pPr>
              <w:spacing w:before="0" w:after="0"/>
              <w:jc w:val="left"/>
              <w:rPr>
                <w:noProof/>
                <w:color w:val="000000"/>
                <w:sz w:val="21"/>
                <w:szCs w:val="21"/>
              </w:rPr>
            </w:pPr>
            <w:r w:rsidRPr="003B0E7C">
              <w:rPr>
                <w:noProof/>
                <w:color w:val="000000"/>
                <w:sz w:val="21"/>
              </w:rPr>
              <w:t xml:space="preserve">Środki operacyjne </w:t>
            </w:r>
          </w:p>
        </w:tc>
      </w:tr>
      <w:tr w:rsidR="005A17EC" w:rsidRPr="003B0E7C" w14:paraId="768B839E" w14:textId="77777777" w:rsidTr="582A1B4D">
        <w:trPr>
          <w:trHeight w:val="288"/>
        </w:trPr>
        <w:tc>
          <w:tcPr>
            <w:tcW w:w="1419" w:type="pct"/>
            <w:gridSpan w:val="2"/>
            <w:vMerge w:val="restart"/>
            <w:tcBorders>
              <w:top w:val="nil"/>
              <w:left w:val="single" w:sz="8" w:space="0" w:color="auto"/>
              <w:bottom w:val="single" w:sz="8" w:space="0" w:color="auto"/>
              <w:right w:val="single" w:sz="8" w:space="0" w:color="auto"/>
            </w:tcBorders>
            <w:noWrap/>
            <w:vAlign w:val="center"/>
            <w:hideMark/>
          </w:tcPr>
          <w:p w14:paraId="341A8D70" w14:textId="77777777" w:rsidR="005A17EC" w:rsidRPr="003B0E7C" w:rsidRDefault="005A17EC" w:rsidP="0063684F">
            <w:pPr>
              <w:spacing w:before="0" w:after="0"/>
              <w:jc w:val="left"/>
              <w:rPr>
                <w:noProof/>
                <w:color w:val="000000"/>
                <w:sz w:val="22"/>
              </w:rPr>
            </w:pPr>
            <w:r w:rsidRPr="003B0E7C">
              <w:rPr>
                <w:noProof/>
                <w:color w:val="000000"/>
                <w:sz w:val="22"/>
              </w:rPr>
              <w:t>Linia budżetowa</w:t>
            </w:r>
          </w:p>
        </w:tc>
        <w:tc>
          <w:tcPr>
            <w:tcW w:w="529" w:type="pct"/>
            <w:gridSpan w:val="2"/>
            <w:tcBorders>
              <w:top w:val="nil"/>
              <w:left w:val="nil"/>
              <w:bottom w:val="single" w:sz="8" w:space="0" w:color="auto"/>
              <w:right w:val="single" w:sz="8" w:space="0" w:color="auto"/>
            </w:tcBorders>
            <w:vAlign w:val="center"/>
            <w:hideMark/>
          </w:tcPr>
          <w:p w14:paraId="79B0BF33"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6" w:type="pct"/>
            <w:gridSpan w:val="2"/>
            <w:tcBorders>
              <w:top w:val="single" w:sz="8" w:space="0" w:color="auto"/>
              <w:left w:val="nil"/>
              <w:bottom w:val="single" w:sz="8" w:space="0" w:color="auto"/>
              <w:right w:val="single" w:sz="8" w:space="0" w:color="auto"/>
            </w:tcBorders>
            <w:vAlign w:val="center"/>
            <w:hideMark/>
          </w:tcPr>
          <w:p w14:paraId="0CA40C9A" w14:textId="77777777" w:rsidR="005A17EC" w:rsidRPr="003B0E7C" w:rsidRDefault="005A17EC" w:rsidP="0063684F">
            <w:pPr>
              <w:spacing w:before="0" w:after="0"/>
              <w:jc w:val="center"/>
              <w:rPr>
                <w:noProof/>
                <w:color w:val="000000"/>
                <w:sz w:val="14"/>
                <w:szCs w:val="14"/>
              </w:rPr>
            </w:pPr>
            <w:r w:rsidRPr="003B0E7C">
              <w:rPr>
                <w:noProof/>
                <w:color w:val="000000"/>
                <w:sz w:val="14"/>
              </w:rPr>
              <w:t>(1a)</w:t>
            </w:r>
          </w:p>
        </w:tc>
        <w:tc>
          <w:tcPr>
            <w:tcW w:w="496" w:type="pct"/>
            <w:gridSpan w:val="2"/>
            <w:tcBorders>
              <w:top w:val="nil"/>
              <w:left w:val="nil"/>
              <w:bottom w:val="single" w:sz="8" w:space="0" w:color="auto"/>
              <w:right w:val="single" w:sz="8" w:space="0" w:color="auto"/>
            </w:tcBorders>
            <w:vAlign w:val="center"/>
            <w:hideMark/>
          </w:tcPr>
          <w:p w14:paraId="0C843A34"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47B99097"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34ECD76F"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7D118A59"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24F56E0C"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50FA3F7D" w14:textId="77777777" w:rsidTr="582A1B4D">
        <w:trPr>
          <w:trHeight w:val="315"/>
        </w:trPr>
        <w:tc>
          <w:tcPr>
            <w:tcW w:w="1419" w:type="pct"/>
            <w:gridSpan w:val="2"/>
            <w:vMerge/>
            <w:vAlign w:val="center"/>
            <w:hideMark/>
          </w:tcPr>
          <w:p w14:paraId="61454C9E" w14:textId="77777777" w:rsidR="005A17EC" w:rsidRPr="003B0E7C" w:rsidRDefault="005A17EC" w:rsidP="0063684F">
            <w:pPr>
              <w:spacing w:before="0" w:after="0"/>
              <w:jc w:val="left"/>
              <w:rPr>
                <w:noProof/>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3A992BEE"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6" w:type="pct"/>
            <w:gridSpan w:val="2"/>
            <w:tcBorders>
              <w:top w:val="single" w:sz="8" w:space="0" w:color="auto"/>
              <w:left w:val="nil"/>
              <w:bottom w:val="single" w:sz="8" w:space="0" w:color="auto"/>
              <w:right w:val="single" w:sz="8" w:space="0" w:color="auto"/>
            </w:tcBorders>
            <w:vAlign w:val="center"/>
            <w:hideMark/>
          </w:tcPr>
          <w:p w14:paraId="21371DD5" w14:textId="77777777" w:rsidR="005A17EC" w:rsidRPr="003B0E7C" w:rsidRDefault="005A17EC" w:rsidP="0063684F">
            <w:pPr>
              <w:spacing w:before="0" w:after="0"/>
              <w:jc w:val="center"/>
              <w:rPr>
                <w:noProof/>
                <w:color w:val="000000"/>
                <w:sz w:val="14"/>
                <w:szCs w:val="14"/>
              </w:rPr>
            </w:pPr>
            <w:r w:rsidRPr="003B0E7C">
              <w:rPr>
                <w:noProof/>
                <w:color w:val="000000"/>
                <w:sz w:val="14"/>
              </w:rPr>
              <w:t>(2a)</w:t>
            </w:r>
          </w:p>
        </w:tc>
        <w:tc>
          <w:tcPr>
            <w:tcW w:w="496" w:type="pct"/>
            <w:gridSpan w:val="2"/>
            <w:tcBorders>
              <w:top w:val="nil"/>
              <w:left w:val="nil"/>
              <w:bottom w:val="single" w:sz="8" w:space="0" w:color="auto"/>
              <w:right w:val="single" w:sz="8" w:space="0" w:color="auto"/>
            </w:tcBorders>
            <w:vAlign w:val="center"/>
            <w:hideMark/>
          </w:tcPr>
          <w:p w14:paraId="5A803C16"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048DEB51"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389354D"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51CEB1A0"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01811B20"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2C1205B7" w14:textId="77777777" w:rsidTr="582A1B4D">
        <w:trPr>
          <w:trHeight w:val="315"/>
        </w:trPr>
        <w:tc>
          <w:tcPr>
            <w:tcW w:w="1419" w:type="pct"/>
            <w:gridSpan w:val="2"/>
            <w:vMerge w:val="restart"/>
            <w:tcBorders>
              <w:top w:val="nil"/>
              <w:left w:val="single" w:sz="8" w:space="0" w:color="auto"/>
              <w:bottom w:val="single" w:sz="8" w:space="0" w:color="auto"/>
              <w:right w:val="single" w:sz="8" w:space="0" w:color="auto"/>
            </w:tcBorders>
            <w:vAlign w:val="center"/>
            <w:hideMark/>
          </w:tcPr>
          <w:p w14:paraId="2B628657" w14:textId="77777777" w:rsidR="005A17EC" w:rsidRPr="003B0E7C" w:rsidRDefault="005A17EC" w:rsidP="0063684F">
            <w:pPr>
              <w:spacing w:before="0" w:after="0"/>
              <w:rPr>
                <w:noProof/>
                <w:color w:val="000000"/>
                <w:sz w:val="20"/>
                <w:szCs w:val="20"/>
              </w:rPr>
            </w:pPr>
            <w:r w:rsidRPr="003B0E7C">
              <w:rPr>
                <w:noProof/>
                <w:color w:val="000000"/>
                <w:sz w:val="20"/>
              </w:rPr>
              <w:t>Linia budżetowa</w:t>
            </w:r>
          </w:p>
        </w:tc>
        <w:tc>
          <w:tcPr>
            <w:tcW w:w="529" w:type="pct"/>
            <w:gridSpan w:val="2"/>
            <w:tcBorders>
              <w:top w:val="nil"/>
              <w:left w:val="nil"/>
              <w:bottom w:val="single" w:sz="8" w:space="0" w:color="auto"/>
              <w:right w:val="single" w:sz="8" w:space="0" w:color="auto"/>
            </w:tcBorders>
            <w:vAlign w:val="center"/>
            <w:hideMark/>
          </w:tcPr>
          <w:p w14:paraId="7DC87412"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6" w:type="pct"/>
            <w:gridSpan w:val="2"/>
            <w:tcBorders>
              <w:top w:val="single" w:sz="8" w:space="0" w:color="auto"/>
              <w:left w:val="nil"/>
              <w:bottom w:val="single" w:sz="8" w:space="0" w:color="auto"/>
              <w:right w:val="single" w:sz="8" w:space="0" w:color="auto"/>
            </w:tcBorders>
            <w:vAlign w:val="center"/>
            <w:hideMark/>
          </w:tcPr>
          <w:p w14:paraId="0E19C6C9" w14:textId="77777777" w:rsidR="005A17EC" w:rsidRPr="003B0E7C" w:rsidRDefault="005A17EC" w:rsidP="0063684F">
            <w:pPr>
              <w:spacing w:before="0" w:after="0"/>
              <w:jc w:val="center"/>
              <w:rPr>
                <w:noProof/>
                <w:color w:val="000000"/>
                <w:sz w:val="14"/>
                <w:szCs w:val="14"/>
              </w:rPr>
            </w:pPr>
            <w:r w:rsidRPr="003B0E7C">
              <w:rPr>
                <w:noProof/>
                <w:color w:val="000000"/>
                <w:sz w:val="14"/>
              </w:rPr>
              <w:t>(1b)</w:t>
            </w:r>
          </w:p>
        </w:tc>
        <w:tc>
          <w:tcPr>
            <w:tcW w:w="496" w:type="pct"/>
            <w:gridSpan w:val="2"/>
            <w:tcBorders>
              <w:top w:val="nil"/>
              <w:left w:val="nil"/>
              <w:bottom w:val="single" w:sz="8" w:space="0" w:color="auto"/>
              <w:right w:val="single" w:sz="8" w:space="0" w:color="auto"/>
            </w:tcBorders>
            <w:vAlign w:val="center"/>
            <w:hideMark/>
          </w:tcPr>
          <w:p w14:paraId="0DEBC465"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28DA1316"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11AF5E7"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125880A1"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684B4E91"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097327B5" w14:textId="77777777" w:rsidTr="582A1B4D">
        <w:trPr>
          <w:trHeight w:val="315"/>
        </w:trPr>
        <w:tc>
          <w:tcPr>
            <w:tcW w:w="1419" w:type="pct"/>
            <w:gridSpan w:val="2"/>
            <w:vMerge/>
            <w:vAlign w:val="center"/>
            <w:hideMark/>
          </w:tcPr>
          <w:p w14:paraId="4A720CAE" w14:textId="77777777" w:rsidR="005A17EC" w:rsidRPr="003B0E7C" w:rsidRDefault="005A17EC" w:rsidP="0063684F">
            <w:pPr>
              <w:spacing w:before="0" w:after="0"/>
              <w:jc w:val="left"/>
              <w:rPr>
                <w:noProof/>
                <w:color w:val="000000"/>
                <w:sz w:val="20"/>
                <w:szCs w:val="20"/>
                <w:lang w:eastAsia="en-IE"/>
              </w:rPr>
            </w:pPr>
          </w:p>
        </w:tc>
        <w:tc>
          <w:tcPr>
            <w:tcW w:w="529" w:type="pct"/>
            <w:gridSpan w:val="2"/>
            <w:tcBorders>
              <w:top w:val="nil"/>
              <w:left w:val="nil"/>
              <w:bottom w:val="single" w:sz="8" w:space="0" w:color="auto"/>
              <w:right w:val="single" w:sz="8" w:space="0" w:color="auto"/>
            </w:tcBorders>
            <w:vAlign w:val="center"/>
            <w:hideMark/>
          </w:tcPr>
          <w:p w14:paraId="145D48D4"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6" w:type="pct"/>
            <w:gridSpan w:val="2"/>
            <w:tcBorders>
              <w:top w:val="single" w:sz="8" w:space="0" w:color="auto"/>
              <w:left w:val="nil"/>
              <w:bottom w:val="single" w:sz="8" w:space="0" w:color="auto"/>
              <w:right w:val="single" w:sz="8" w:space="0" w:color="auto"/>
            </w:tcBorders>
            <w:vAlign w:val="center"/>
            <w:hideMark/>
          </w:tcPr>
          <w:p w14:paraId="59BFA9C8" w14:textId="77777777" w:rsidR="005A17EC" w:rsidRPr="003B0E7C" w:rsidRDefault="005A17EC" w:rsidP="0063684F">
            <w:pPr>
              <w:spacing w:before="0" w:after="0"/>
              <w:jc w:val="center"/>
              <w:rPr>
                <w:noProof/>
                <w:color w:val="000000"/>
                <w:sz w:val="14"/>
                <w:szCs w:val="14"/>
              </w:rPr>
            </w:pPr>
            <w:r w:rsidRPr="003B0E7C">
              <w:rPr>
                <w:noProof/>
                <w:color w:val="000000"/>
                <w:sz w:val="14"/>
              </w:rPr>
              <w:t>(2b)</w:t>
            </w:r>
          </w:p>
        </w:tc>
        <w:tc>
          <w:tcPr>
            <w:tcW w:w="496" w:type="pct"/>
            <w:gridSpan w:val="2"/>
            <w:tcBorders>
              <w:top w:val="nil"/>
              <w:left w:val="nil"/>
              <w:bottom w:val="single" w:sz="8" w:space="0" w:color="auto"/>
              <w:right w:val="single" w:sz="8" w:space="0" w:color="auto"/>
            </w:tcBorders>
            <w:vAlign w:val="center"/>
            <w:hideMark/>
          </w:tcPr>
          <w:p w14:paraId="28E14369"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4E3E03E"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51EA735"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54015952"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52CC7A0D"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69C65298" w14:textId="77777777" w:rsidTr="582A1B4D">
        <w:trPr>
          <w:trHeight w:val="288"/>
        </w:trPr>
        <w:tc>
          <w:tcPr>
            <w:tcW w:w="5000" w:type="pct"/>
            <w:gridSpan w:val="15"/>
            <w:tcBorders>
              <w:top w:val="single" w:sz="8" w:space="0" w:color="auto"/>
              <w:left w:val="single" w:sz="8" w:space="0" w:color="auto"/>
              <w:bottom w:val="single" w:sz="8" w:space="0" w:color="auto"/>
              <w:right w:val="single" w:sz="8" w:space="0" w:color="auto"/>
            </w:tcBorders>
            <w:noWrap/>
            <w:vAlign w:val="bottom"/>
            <w:hideMark/>
          </w:tcPr>
          <w:p w14:paraId="21C6FC35" w14:textId="77777777" w:rsidR="005A17EC" w:rsidRPr="003B0E7C" w:rsidRDefault="005A17EC" w:rsidP="582A1B4D">
            <w:pPr>
              <w:spacing w:before="0" w:after="0"/>
              <w:jc w:val="left"/>
              <w:rPr>
                <w:noProof/>
              </w:rPr>
            </w:pPr>
            <w:r w:rsidRPr="003B0E7C">
              <w:rPr>
                <w:noProof/>
                <w:color w:val="000000" w:themeColor="text1"/>
                <w:sz w:val="22"/>
              </w:rPr>
              <w:t>Środki administracyjne finansowane ze środków przydzielonych na określone programy</w:t>
            </w:r>
            <w:r w:rsidRPr="003B0E7C">
              <w:rPr>
                <w:noProof/>
              </w:rPr>
              <w:t xml:space="preserve"> </w:t>
            </w:r>
          </w:p>
        </w:tc>
      </w:tr>
      <w:tr w:rsidR="005A17EC" w:rsidRPr="003B0E7C" w14:paraId="624D094D" w14:textId="77777777" w:rsidTr="582A1B4D">
        <w:trPr>
          <w:trHeight w:val="288"/>
        </w:trPr>
        <w:tc>
          <w:tcPr>
            <w:tcW w:w="1419" w:type="pct"/>
            <w:gridSpan w:val="2"/>
            <w:tcBorders>
              <w:top w:val="nil"/>
              <w:left w:val="single" w:sz="8" w:space="0" w:color="auto"/>
              <w:bottom w:val="single" w:sz="8" w:space="0" w:color="auto"/>
              <w:right w:val="single" w:sz="8" w:space="0" w:color="auto"/>
            </w:tcBorders>
            <w:vAlign w:val="center"/>
            <w:hideMark/>
          </w:tcPr>
          <w:p w14:paraId="785B8D26" w14:textId="77777777" w:rsidR="005A17EC" w:rsidRPr="003B0E7C" w:rsidRDefault="005A17EC" w:rsidP="0063684F">
            <w:pPr>
              <w:spacing w:before="0" w:after="0"/>
              <w:rPr>
                <w:noProof/>
                <w:color w:val="000000"/>
                <w:sz w:val="20"/>
                <w:szCs w:val="20"/>
              </w:rPr>
            </w:pPr>
            <w:r w:rsidRPr="003B0E7C">
              <w:rPr>
                <w:noProof/>
                <w:color w:val="000000"/>
                <w:sz w:val="20"/>
              </w:rPr>
              <w:t>Linia budżetowa</w:t>
            </w:r>
          </w:p>
        </w:tc>
        <w:tc>
          <w:tcPr>
            <w:tcW w:w="529" w:type="pct"/>
            <w:gridSpan w:val="2"/>
            <w:tcBorders>
              <w:top w:val="nil"/>
              <w:left w:val="nil"/>
              <w:bottom w:val="single" w:sz="8" w:space="0" w:color="auto"/>
              <w:right w:val="single" w:sz="8" w:space="0" w:color="auto"/>
            </w:tcBorders>
            <w:vAlign w:val="center"/>
            <w:hideMark/>
          </w:tcPr>
          <w:p w14:paraId="6B42D547" w14:textId="77777777" w:rsidR="005A17EC" w:rsidRPr="003B0E7C" w:rsidRDefault="005A17EC" w:rsidP="0063684F">
            <w:pPr>
              <w:spacing w:before="0" w:after="0"/>
              <w:jc w:val="right"/>
              <w:rPr>
                <w:noProof/>
                <w:color w:val="000000"/>
                <w:sz w:val="18"/>
                <w:szCs w:val="18"/>
              </w:rPr>
            </w:pPr>
            <w:r w:rsidRPr="003B0E7C">
              <w:rPr>
                <w:noProof/>
                <w:color w:val="000000"/>
                <w:sz w:val="18"/>
              </w:rPr>
              <w:t xml:space="preserve"> </w:t>
            </w:r>
          </w:p>
        </w:tc>
        <w:tc>
          <w:tcPr>
            <w:tcW w:w="496" w:type="pct"/>
            <w:gridSpan w:val="2"/>
            <w:tcBorders>
              <w:top w:val="single" w:sz="8" w:space="0" w:color="auto"/>
              <w:left w:val="nil"/>
              <w:bottom w:val="single" w:sz="8" w:space="0" w:color="auto"/>
              <w:right w:val="single" w:sz="8" w:space="0" w:color="auto"/>
            </w:tcBorders>
            <w:vAlign w:val="center"/>
            <w:hideMark/>
          </w:tcPr>
          <w:p w14:paraId="7DFCE2F9" w14:textId="77777777" w:rsidR="005A17EC" w:rsidRPr="003B0E7C" w:rsidRDefault="005A17EC" w:rsidP="0063684F">
            <w:pPr>
              <w:spacing w:before="0" w:after="0"/>
              <w:jc w:val="center"/>
              <w:rPr>
                <w:noProof/>
                <w:color w:val="000000"/>
                <w:sz w:val="14"/>
                <w:szCs w:val="14"/>
              </w:rPr>
            </w:pPr>
            <w:r w:rsidRPr="003B0E7C">
              <w:rPr>
                <w:noProof/>
                <w:color w:val="000000"/>
                <w:sz w:val="14"/>
              </w:rPr>
              <w:t>(3)</w:t>
            </w:r>
          </w:p>
        </w:tc>
        <w:tc>
          <w:tcPr>
            <w:tcW w:w="496" w:type="pct"/>
            <w:gridSpan w:val="2"/>
            <w:tcBorders>
              <w:top w:val="nil"/>
              <w:left w:val="nil"/>
              <w:bottom w:val="single" w:sz="8" w:space="0" w:color="auto"/>
              <w:right w:val="single" w:sz="8" w:space="0" w:color="auto"/>
            </w:tcBorders>
            <w:vAlign w:val="center"/>
            <w:hideMark/>
          </w:tcPr>
          <w:p w14:paraId="699C7718"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3291D1AD"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F259A4A"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009CC474"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19295921"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0D7079F1" w14:textId="77777777" w:rsidTr="582A1B4D">
        <w:trPr>
          <w:trHeight w:val="288"/>
        </w:trPr>
        <w:tc>
          <w:tcPr>
            <w:tcW w:w="1419" w:type="pct"/>
            <w:gridSpan w:val="2"/>
            <w:vMerge w:val="restart"/>
            <w:tcBorders>
              <w:top w:val="nil"/>
              <w:left w:val="single" w:sz="8" w:space="0" w:color="auto"/>
              <w:right w:val="single" w:sz="8" w:space="0" w:color="auto"/>
            </w:tcBorders>
            <w:vAlign w:val="center"/>
            <w:hideMark/>
          </w:tcPr>
          <w:p w14:paraId="406AAACC" w14:textId="77777777" w:rsidR="005A17EC" w:rsidRPr="003B0E7C" w:rsidRDefault="005A17EC" w:rsidP="0063684F">
            <w:pPr>
              <w:spacing w:before="0" w:after="0"/>
              <w:jc w:val="center"/>
              <w:rPr>
                <w:b/>
                <w:bCs/>
                <w:noProof/>
                <w:color w:val="000000"/>
                <w:sz w:val="22"/>
              </w:rPr>
            </w:pPr>
            <w:r w:rsidRPr="003B0E7C">
              <w:rPr>
                <w:b/>
                <w:noProof/>
                <w:color w:val="000000"/>
                <w:sz w:val="22"/>
              </w:rPr>
              <w:t>OGÓŁEM środki</w:t>
            </w:r>
          </w:p>
          <w:p w14:paraId="572731C5" w14:textId="77777777" w:rsidR="005A17EC" w:rsidRPr="003B0E7C" w:rsidRDefault="005A17EC" w:rsidP="0063684F">
            <w:pPr>
              <w:spacing w:before="0" w:after="0"/>
              <w:jc w:val="center"/>
              <w:rPr>
                <w:b/>
                <w:bCs/>
                <w:noProof/>
                <w:color w:val="000000"/>
                <w:sz w:val="22"/>
              </w:rPr>
            </w:pPr>
            <w:r w:rsidRPr="003B0E7C">
              <w:rPr>
                <w:b/>
                <w:noProof/>
                <w:color w:val="000000"/>
                <w:sz w:val="22"/>
              </w:rPr>
              <w:t xml:space="preserve">dla Dyrekcji Generalnej </w:t>
            </w:r>
            <w:r w:rsidRPr="003B0E7C">
              <w:rPr>
                <w:noProof/>
                <w:color w:val="000000"/>
                <w:sz w:val="22"/>
              </w:rPr>
              <w:t>&lt;…….&gt;</w:t>
            </w:r>
          </w:p>
        </w:tc>
        <w:tc>
          <w:tcPr>
            <w:tcW w:w="529" w:type="pct"/>
            <w:gridSpan w:val="2"/>
            <w:tcBorders>
              <w:top w:val="nil"/>
              <w:left w:val="nil"/>
              <w:bottom w:val="single" w:sz="8" w:space="0" w:color="auto"/>
              <w:right w:val="single" w:sz="8" w:space="0" w:color="auto"/>
            </w:tcBorders>
            <w:vAlign w:val="center"/>
            <w:hideMark/>
          </w:tcPr>
          <w:p w14:paraId="15AD2E5B"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6" w:type="pct"/>
            <w:gridSpan w:val="2"/>
            <w:tcBorders>
              <w:top w:val="single" w:sz="8" w:space="0" w:color="auto"/>
              <w:left w:val="nil"/>
              <w:bottom w:val="single" w:sz="8" w:space="0" w:color="auto"/>
              <w:right w:val="single" w:sz="8" w:space="0" w:color="auto"/>
            </w:tcBorders>
            <w:vAlign w:val="center"/>
            <w:hideMark/>
          </w:tcPr>
          <w:p w14:paraId="2FD82018" w14:textId="77777777" w:rsidR="005A17EC" w:rsidRPr="003B0E7C" w:rsidRDefault="005A17EC" w:rsidP="0063684F">
            <w:pPr>
              <w:spacing w:before="0" w:after="0"/>
              <w:jc w:val="center"/>
              <w:rPr>
                <w:noProof/>
                <w:color w:val="000000"/>
                <w:sz w:val="14"/>
                <w:szCs w:val="14"/>
              </w:rPr>
            </w:pPr>
            <w:r w:rsidRPr="003B0E7C">
              <w:rPr>
                <w:noProof/>
                <w:color w:val="000000"/>
                <w:sz w:val="14"/>
              </w:rPr>
              <w:t>=1a+1b+3</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1153F3B1"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5CB87EE7"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2CE94733"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78"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0C5D3CDB"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6FF4626A"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65F42183" w14:textId="77777777" w:rsidTr="582A1B4D">
        <w:trPr>
          <w:trHeight w:val="288"/>
        </w:trPr>
        <w:tc>
          <w:tcPr>
            <w:tcW w:w="1419" w:type="pct"/>
            <w:gridSpan w:val="2"/>
            <w:vMerge/>
            <w:vAlign w:val="center"/>
            <w:hideMark/>
          </w:tcPr>
          <w:p w14:paraId="2F02C8BA" w14:textId="77777777" w:rsidR="005A17EC" w:rsidRPr="003B0E7C" w:rsidRDefault="005A17EC" w:rsidP="0063684F">
            <w:pPr>
              <w:spacing w:before="0" w:after="0"/>
              <w:jc w:val="center"/>
              <w:rPr>
                <w:b/>
                <w:bCs/>
                <w:noProof/>
                <w:color w:val="000000"/>
                <w:sz w:val="22"/>
                <w:lang w:eastAsia="en-IE"/>
              </w:rPr>
            </w:pPr>
          </w:p>
        </w:tc>
        <w:tc>
          <w:tcPr>
            <w:tcW w:w="529" w:type="pct"/>
            <w:gridSpan w:val="2"/>
            <w:tcBorders>
              <w:top w:val="nil"/>
              <w:left w:val="single" w:sz="8" w:space="0" w:color="auto"/>
              <w:bottom w:val="single" w:sz="8" w:space="0" w:color="auto"/>
              <w:right w:val="single" w:sz="8" w:space="0" w:color="auto"/>
            </w:tcBorders>
            <w:vAlign w:val="center"/>
            <w:hideMark/>
          </w:tcPr>
          <w:p w14:paraId="18DB4790"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6" w:type="pct"/>
            <w:gridSpan w:val="2"/>
            <w:tcBorders>
              <w:top w:val="single" w:sz="8" w:space="0" w:color="auto"/>
              <w:left w:val="nil"/>
              <w:bottom w:val="single" w:sz="8" w:space="0" w:color="auto"/>
              <w:right w:val="single" w:sz="8" w:space="0" w:color="auto"/>
            </w:tcBorders>
            <w:vAlign w:val="center"/>
            <w:hideMark/>
          </w:tcPr>
          <w:p w14:paraId="2F55176F" w14:textId="77777777" w:rsidR="005A17EC" w:rsidRPr="003B0E7C" w:rsidRDefault="005A17EC" w:rsidP="0063684F">
            <w:pPr>
              <w:spacing w:before="0" w:after="0"/>
              <w:jc w:val="center"/>
              <w:rPr>
                <w:noProof/>
                <w:color w:val="000000"/>
                <w:sz w:val="14"/>
                <w:szCs w:val="14"/>
              </w:rPr>
            </w:pPr>
            <w:r w:rsidRPr="003B0E7C">
              <w:rPr>
                <w:noProof/>
                <w:color w:val="000000"/>
                <w:sz w:val="14"/>
              </w:rPr>
              <w:t>=2a+2b+3</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6E70D909"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7A4314B1"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7A7DD630"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78"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488EF46F"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2F44300D"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42CE4DF9" w14:textId="77777777" w:rsidTr="582A1B4D">
        <w:trPr>
          <w:trHeight w:val="420"/>
        </w:trPr>
        <w:tc>
          <w:tcPr>
            <w:tcW w:w="2444" w:type="pct"/>
            <w:gridSpan w:val="6"/>
            <w:vMerge w:val="restart"/>
            <w:tcBorders>
              <w:top w:val="single" w:sz="8" w:space="0" w:color="auto"/>
              <w:left w:val="single" w:sz="8" w:space="0" w:color="auto"/>
              <w:bottom w:val="single" w:sz="8" w:space="0" w:color="auto"/>
              <w:right w:val="single" w:sz="8" w:space="0" w:color="auto"/>
            </w:tcBorders>
            <w:vAlign w:val="center"/>
            <w:hideMark/>
          </w:tcPr>
          <w:p w14:paraId="31731768" w14:textId="77777777" w:rsidR="005A17EC" w:rsidRPr="003B0E7C" w:rsidRDefault="005A17EC" w:rsidP="0063684F">
            <w:pPr>
              <w:spacing w:before="0" w:after="0"/>
              <w:jc w:val="center"/>
              <w:rPr>
                <w:noProof/>
                <w:color w:val="000000"/>
                <w:sz w:val="22"/>
              </w:rPr>
            </w:pPr>
            <w:r w:rsidRPr="003B0E7C">
              <w:rPr>
                <w:noProof/>
                <w:color w:val="000000"/>
                <w:sz w:val="22"/>
              </w:rPr>
              <w:t>Dyrekcja Generalna: &lt;…….&gt;</w:t>
            </w:r>
          </w:p>
        </w:tc>
        <w:tc>
          <w:tcPr>
            <w:tcW w:w="496" w:type="pct"/>
            <w:gridSpan w:val="2"/>
            <w:tcBorders>
              <w:top w:val="single" w:sz="8" w:space="0" w:color="auto"/>
              <w:left w:val="nil"/>
              <w:bottom w:val="single" w:sz="8" w:space="0" w:color="auto"/>
              <w:right w:val="single" w:sz="8" w:space="0" w:color="auto"/>
            </w:tcBorders>
            <w:vAlign w:val="center"/>
            <w:hideMark/>
          </w:tcPr>
          <w:p w14:paraId="2755D137"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6" w:type="pct"/>
            <w:gridSpan w:val="2"/>
            <w:tcBorders>
              <w:top w:val="single" w:sz="8" w:space="0" w:color="auto"/>
              <w:left w:val="nil"/>
              <w:bottom w:val="single" w:sz="8" w:space="0" w:color="auto"/>
              <w:right w:val="single" w:sz="8" w:space="0" w:color="auto"/>
            </w:tcBorders>
            <w:vAlign w:val="center"/>
            <w:hideMark/>
          </w:tcPr>
          <w:p w14:paraId="2247FC0E"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6" w:type="pct"/>
            <w:gridSpan w:val="2"/>
            <w:tcBorders>
              <w:top w:val="single" w:sz="8" w:space="0" w:color="auto"/>
              <w:left w:val="nil"/>
              <w:bottom w:val="single" w:sz="8" w:space="0" w:color="auto"/>
              <w:right w:val="single" w:sz="8" w:space="0" w:color="auto"/>
            </w:tcBorders>
            <w:vAlign w:val="center"/>
            <w:hideMark/>
          </w:tcPr>
          <w:p w14:paraId="3E9D6D18"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78" w:type="pct"/>
            <w:gridSpan w:val="2"/>
            <w:tcBorders>
              <w:top w:val="single" w:sz="8" w:space="0" w:color="auto"/>
              <w:left w:val="nil"/>
              <w:bottom w:val="single" w:sz="8" w:space="0" w:color="auto"/>
              <w:right w:val="single" w:sz="8" w:space="0" w:color="auto"/>
            </w:tcBorders>
            <w:vAlign w:val="center"/>
            <w:hideMark/>
          </w:tcPr>
          <w:p w14:paraId="386EFA8D"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590" w:type="pct"/>
            <w:vMerge w:val="restart"/>
            <w:tcBorders>
              <w:top w:val="single" w:sz="8" w:space="0" w:color="auto"/>
              <w:left w:val="single" w:sz="8" w:space="0" w:color="auto"/>
              <w:bottom w:val="single" w:sz="8" w:space="0" w:color="auto"/>
              <w:right w:val="single" w:sz="8" w:space="0" w:color="auto"/>
            </w:tcBorders>
            <w:vAlign w:val="center"/>
            <w:hideMark/>
          </w:tcPr>
          <w:p w14:paraId="148EBBFB"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OGÓŁEM WRF 2021–2027</w:t>
            </w:r>
          </w:p>
        </w:tc>
      </w:tr>
      <w:tr w:rsidR="005A17EC" w:rsidRPr="003B0E7C" w14:paraId="60B29195" w14:textId="77777777" w:rsidTr="582A1B4D">
        <w:trPr>
          <w:trHeight w:val="288"/>
        </w:trPr>
        <w:tc>
          <w:tcPr>
            <w:tcW w:w="2444" w:type="pct"/>
            <w:gridSpan w:val="6"/>
            <w:vMerge/>
            <w:vAlign w:val="center"/>
            <w:hideMark/>
          </w:tcPr>
          <w:p w14:paraId="7F920F5D" w14:textId="77777777" w:rsidR="005A17EC" w:rsidRPr="003B0E7C" w:rsidRDefault="005A17EC" w:rsidP="0063684F">
            <w:pPr>
              <w:spacing w:before="0" w:after="0"/>
              <w:jc w:val="left"/>
              <w:rPr>
                <w:noProof/>
                <w:color w:val="000000"/>
                <w:sz w:val="22"/>
                <w:lang w:eastAsia="en-IE"/>
              </w:rPr>
            </w:pPr>
          </w:p>
        </w:tc>
        <w:tc>
          <w:tcPr>
            <w:tcW w:w="496" w:type="pct"/>
            <w:gridSpan w:val="2"/>
            <w:tcBorders>
              <w:top w:val="nil"/>
              <w:left w:val="nil"/>
              <w:bottom w:val="single" w:sz="8" w:space="0" w:color="auto"/>
              <w:right w:val="single" w:sz="8" w:space="0" w:color="auto"/>
            </w:tcBorders>
            <w:vAlign w:val="center"/>
            <w:hideMark/>
          </w:tcPr>
          <w:p w14:paraId="21644EAF"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496" w:type="pct"/>
            <w:gridSpan w:val="2"/>
            <w:tcBorders>
              <w:top w:val="nil"/>
              <w:left w:val="nil"/>
              <w:bottom w:val="single" w:sz="8" w:space="0" w:color="auto"/>
              <w:right w:val="single" w:sz="8" w:space="0" w:color="auto"/>
            </w:tcBorders>
            <w:vAlign w:val="center"/>
            <w:hideMark/>
          </w:tcPr>
          <w:p w14:paraId="202B58A2"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496" w:type="pct"/>
            <w:gridSpan w:val="2"/>
            <w:tcBorders>
              <w:top w:val="nil"/>
              <w:left w:val="nil"/>
              <w:bottom w:val="single" w:sz="8" w:space="0" w:color="auto"/>
              <w:right w:val="single" w:sz="8" w:space="0" w:color="auto"/>
            </w:tcBorders>
            <w:vAlign w:val="center"/>
            <w:hideMark/>
          </w:tcPr>
          <w:p w14:paraId="39F3F626"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478" w:type="pct"/>
            <w:gridSpan w:val="2"/>
            <w:tcBorders>
              <w:top w:val="nil"/>
              <w:left w:val="nil"/>
              <w:bottom w:val="single" w:sz="8" w:space="0" w:color="auto"/>
              <w:right w:val="single" w:sz="8" w:space="0" w:color="auto"/>
            </w:tcBorders>
            <w:vAlign w:val="center"/>
            <w:hideMark/>
          </w:tcPr>
          <w:p w14:paraId="5F36EB97"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c>
          <w:tcPr>
            <w:tcW w:w="590" w:type="pct"/>
            <w:vMerge/>
            <w:vAlign w:val="center"/>
            <w:hideMark/>
          </w:tcPr>
          <w:p w14:paraId="58F8ED40" w14:textId="77777777" w:rsidR="005A17EC" w:rsidRPr="003B0E7C" w:rsidRDefault="005A17EC" w:rsidP="0063684F">
            <w:pPr>
              <w:spacing w:before="0" w:after="0"/>
              <w:jc w:val="left"/>
              <w:rPr>
                <w:b/>
                <w:bCs/>
                <w:noProof/>
                <w:color w:val="000000"/>
                <w:sz w:val="20"/>
                <w:szCs w:val="20"/>
                <w:lang w:eastAsia="en-IE"/>
              </w:rPr>
            </w:pPr>
          </w:p>
        </w:tc>
      </w:tr>
      <w:tr w:rsidR="005A17EC" w:rsidRPr="003B0E7C" w14:paraId="1FA05100" w14:textId="77777777" w:rsidTr="582A1B4D">
        <w:trPr>
          <w:trHeight w:val="300"/>
        </w:trPr>
        <w:tc>
          <w:tcPr>
            <w:tcW w:w="5000" w:type="pct"/>
            <w:gridSpan w:val="15"/>
            <w:tcBorders>
              <w:top w:val="single" w:sz="8" w:space="0" w:color="auto"/>
              <w:left w:val="single" w:sz="8" w:space="0" w:color="auto"/>
              <w:bottom w:val="single" w:sz="8" w:space="0" w:color="auto"/>
              <w:right w:val="single" w:sz="8" w:space="0" w:color="auto"/>
            </w:tcBorders>
            <w:vAlign w:val="center"/>
            <w:hideMark/>
          </w:tcPr>
          <w:p w14:paraId="3D87D918" w14:textId="77777777" w:rsidR="005A17EC" w:rsidRPr="003B0E7C" w:rsidRDefault="005A17EC" w:rsidP="0063684F">
            <w:pPr>
              <w:spacing w:before="0" w:after="0"/>
              <w:jc w:val="left"/>
              <w:rPr>
                <w:noProof/>
                <w:color w:val="000000"/>
                <w:sz w:val="21"/>
                <w:szCs w:val="21"/>
              </w:rPr>
            </w:pPr>
            <w:r w:rsidRPr="003B0E7C">
              <w:rPr>
                <w:noProof/>
                <w:color w:val="000000"/>
                <w:sz w:val="21"/>
              </w:rPr>
              <w:t xml:space="preserve">Środki operacyjne </w:t>
            </w:r>
          </w:p>
        </w:tc>
      </w:tr>
      <w:tr w:rsidR="005A17EC" w:rsidRPr="003B0E7C" w14:paraId="796C0283" w14:textId="77777777" w:rsidTr="582A1B4D">
        <w:trPr>
          <w:trHeight w:val="288"/>
        </w:trPr>
        <w:tc>
          <w:tcPr>
            <w:tcW w:w="1419" w:type="pct"/>
            <w:gridSpan w:val="2"/>
            <w:vMerge w:val="restart"/>
            <w:tcBorders>
              <w:top w:val="nil"/>
              <w:left w:val="single" w:sz="8" w:space="0" w:color="auto"/>
              <w:bottom w:val="single" w:sz="8" w:space="0" w:color="auto"/>
              <w:right w:val="single" w:sz="8" w:space="0" w:color="auto"/>
            </w:tcBorders>
            <w:noWrap/>
            <w:vAlign w:val="center"/>
            <w:hideMark/>
          </w:tcPr>
          <w:p w14:paraId="64503A53" w14:textId="77777777" w:rsidR="005A17EC" w:rsidRPr="003B0E7C" w:rsidRDefault="005A17EC" w:rsidP="0063684F">
            <w:pPr>
              <w:spacing w:before="0" w:after="0"/>
              <w:jc w:val="left"/>
              <w:rPr>
                <w:noProof/>
                <w:color w:val="000000"/>
                <w:sz w:val="22"/>
              </w:rPr>
            </w:pPr>
            <w:r w:rsidRPr="003B0E7C">
              <w:rPr>
                <w:noProof/>
                <w:color w:val="000000"/>
                <w:sz w:val="22"/>
              </w:rPr>
              <w:t>Linia budżetowa</w:t>
            </w:r>
          </w:p>
        </w:tc>
        <w:tc>
          <w:tcPr>
            <w:tcW w:w="529" w:type="pct"/>
            <w:gridSpan w:val="2"/>
            <w:tcBorders>
              <w:top w:val="nil"/>
              <w:left w:val="nil"/>
              <w:bottom w:val="single" w:sz="8" w:space="0" w:color="auto"/>
              <w:right w:val="single" w:sz="8" w:space="0" w:color="auto"/>
            </w:tcBorders>
            <w:vAlign w:val="center"/>
            <w:hideMark/>
          </w:tcPr>
          <w:p w14:paraId="74DA6D5F"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6" w:type="pct"/>
            <w:gridSpan w:val="2"/>
            <w:tcBorders>
              <w:top w:val="single" w:sz="8" w:space="0" w:color="auto"/>
              <w:left w:val="nil"/>
              <w:bottom w:val="single" w:sz="8" w:space="0" w:color="auto"/>
              <w:right w:val="single" w:sz="8" w:space="0" w:color="auto"/>
            </w:tcBorders>
            <w:vAlign w:val="center"/>
            <w:hideMark/>
          </w:tcPr>
          <w:p w14:paraId="7AA2D2F0" w14:textId="77777777" w:rsidR="005A17EC" w:rsidRPr="003B0E7C" w:rsidRDefault="005A17EC" w:rsidP="0063684F">
            <w:pPr>
              <w:spacing w:before="0" w:after="0"/>
              <w:jc w:val="center"/>
              <w:rPr>
                <w:noProof/>
                <w:color w:val="000000"/>
                <w:sz w:val="14"/>
                <w:szCs w:val="14"/>
              </w:rPr>
            </w:pPr>
            <w:r w:rsidRPr="003B0E7C">
              <w:rPr>
                <w:noProof/>
                <w:color w:val="000000"/>
                <w:sz w:val="14"/>
              </w:rPr>
              <w:t>(1a)</w:t>
            </w:r>
          </w:p>
        </w:tc>
        <w:tc>
          <w:tcPr>
            <w:tcW w:w="496" w:type="pct"/>
            <w:gridSpan w:val="2"/>
            <w:tcBorders>
              <w:top w:val="nil"/>
              <w:left w:val="nil"/>
              <w:bottom w:val="single" w:sz="8" w:space="0" w:color="auto"/>
              <w:right w:val="single" w:sz="8" w:space="0" w:color="auto"/>
            </w:tcBorders>
            <w:vAlign w:val="center"/>
            <w:hideMark/>
          </w:tcPr>
          <w:p w14:paraId="53834416"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DD7E66B"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0EAF7C54"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7D4153E4"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4E3C4691"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122548FA" w14:textId="77777777" w:rsidTr="582A1B4D">
        <w:trPr>
          <w:trHeight w:val="315"/>
        </w:trPr>
        <w:tc>
          <w:tcPr>
            <w:tcW w:w="1419" w:type="pct"/>
            <w:gridSpan w:val="2"/>
            <w:vMerge/>
            <w:vAlign w:val="center"/>
            <w:hideMark/>
          </w:tcPr>
          <w:p w14:paraId="3FA953A0" w14:textId="77777777" w:rsidR="005A17EC" w:rsidRPr="003B0E7C" w:rsidRDefault="005A17EC" w:rsidP="0063684F">
            <w:pPr>
              <w:spacing w:before="0" w:after="0"/>
              <w:jc w:val="left"/>
              <w:rPr>
                <w:noProof/>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5DF9FAAA"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6" w:type="pct"/>
            <w:gridSpan w:val="2"/>
            <w:tcBorders>
              <w:top w:val="single" w:sz="8" w:space="0" w:color="auto"/>
              <w:left w:val="nil"/>
              <w:bottom w:val="single" w:sz="8" w:space="0" w:color="auto"/>
              <w:right w:val="single" w:sz="8" w:space="0" w:color="auto"/>
            </w:tcBorders>
            <w:vAlign w:val="center"/>
            <w:hideMark/>
          </w:tcPr>
          <w:p w14:paraId="5A1227EB" w14:textId="77777777" w:rsidR="005A17EC" w:rsidRPr="003B0E7C" w:rsidRDefault="005A17EC" w:rsidP="0063684F">
            <w:pPr>
              <w:spacing w:before="0" w:after="0"/>
              <w:jc w:val="center"/>
              <w:rPr>
                <w:noProof/>
                <w:color w:val="000000"/>
                <w:sz w:val="14"/>
                <w:szCs w:val="14"/>
              </w:rPr>
            </w:pPr>
            <w:r w:rsidRPr="003B0E7C">
              <w:rPr>
                <w:noProof/>
                <w:color w:val="000000"/>
                <w:sz w:val="14"/>
              </w:rPr>
              <w:t>(2a)</w:t>
            </w:r>
          </w:p>
        </w:tc>
        <w:tc>
          <w:tcPr>
            <w:tcW w:w="496" w:type="pct"/>
            <w:gridSpan w:val="2"/>
            <w:tcBorders>
              <w:top w:val="nil"/>
              <w:left w:val="nil"/>
              <w:bottom w:val="single" w:sz="8" w:space="0" w:color="auto"/>
              <w:right w:val="single" w:sz="8" w:space="0" w:color="auto"/>
            </w:tcBorders>
            <w:vAlign w:val="center"/>
            <w:hideMark/>
          </w:tcPr>
          <w:p w14:paraId="05924C40"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883D99D"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54035E0"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1B5FA40D"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3F2539C0"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79A67F5D" w14:textId="77777777" w:rsidTr="582A1B4D">
        <w:trPr>
          <w:trHeight w:val="315"/>
        </w:trPr>
        <w:tc>
          <w:tcPr>
            <w:tcW w:w="1419" w:type="pct"/>
            <w:gridSpan w:val="2"/>
            <w:vMerge w:val="restart"/>
            <w:tcBorders>
              <w:top w:val="nil"/>
              <w:left w:val="single" w:sz="8" w:space="0" w:color="auto"/>
              <w:bottom w:val="single" w:sz="8" w:space="0" w:color="auto"/>
              <w:right w:val="single" w:sz="8" w:space="0" w:color="auto"/>
            </w:tcBorders>
            <w:vAlign w:val="center"/>
            <w:hideMark/>
          </w:tcPr>
          <w:p w14:paraId="3B6D6A93" w14:textId="77777777" w:rsidR="005A17EC" w:rsidRPr="003B0E7C" w:rsidRDefault="005A17EC" w:rsidP="0063684F">
            <w:pPr>
              <w:spacing w:before="0" w:after="0"/>
              <w:rPr>
                <w:noProof/>
                <w:color w:val="000000"/>
                <w:sz w:val="20"/>
                <w:szCs w:val="20"/>
              </w:rPr>
            </w:pPr>
            <w:r w:rsidRPr="003B0E7C">
              <w:rPr>
                <w:noProof/>
                <w:color w:val="000000"/>
                <w:sz w:val="20"/>
              </w:rPr>
              <w:t>Linia budżetowa</w:t>
            </w:r>
          </w:p>
        </w:tc>
        <w:tc>
          <w:tcPr>
            <w:tcW w:w="529" w:type="pct"/>
            <w:gridSpan w:val="2"/>
            <w:tcBorders>
              <w:top w:val="nil"/>
              <w:left w:val="nil"/>
              <w:bottom w:val="single" w:sz="8" w:space="0" w:color="auto"/>
              <w:right w:val="single" w:sz="8" w:space="0" w:color="auto"/>
            </w:tcBorders>
            <w:vAlign w:val="center"/>
            <w:hideMark/>
          </w:tcPr>
          <w:p w14:paraId="6F9E5561"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6" w:type="pct"/>
            <w:gridSpan w:val="2"/>
            <w:tcBorders>
              <w:top w:val="single" w:sz="8" w:space="0" w:color="auto"/>
              <w:left w:val="nil"/>
              <w:bottom w:val="single" w:sz="8" w:space="0" w:color="auto"/>
              <w:right w:val="single" w:sz="8" w:space="0" w:color="auto"/>
            </w:tcBorders>
            <w:vAlign w:val="center"/>
            <w:hideMark/>
          </w:tcPr>
          <w:p w14:paraId="283E4B1F" w14:textId="77777777" w:rsidR="005A17EC" w:rsidRPr="003B0E7C" w:rsidRDefault="005A17EC" w:rsidP="0063684F">
            <w:pPr>
              <w:spacing w:before="0" w:after="0"/>
              <w:jc w:val="center"/>
              <w:rPr>
                <w:noProof/>
                <w:color w:val="000000"/>
                <w:sz w:val="14"/>
                <w:szCs w:val="14"/>
              </w:rPr>
            </w:pPr>
            <w:r w:rsidRPr="003B0E7C">
              <w:rPr>
                <w:noProof/>
                <w:color w:val="000000"/>
                <w:sz w:val="14"/>
              </w:rPr>
              <w:t>(1b)</w:t>
            </w:r>
          </w:p>
        </w:tc>
        <w:tc>
          <w:tcPr>
            <w:tcW w:w="496" w:type="pct"/>
            <w:gridSpan w:val="2"/>
            <w:tcBorders>
              <w:top w:val="nil"/>
              <w:left w:val="nil"/>
              <w:bottom w:val="single" w:sz="8" w:space="0" w:color="auto"/>
              <w:right w:val="single" w:sz="8" w:space="0" w:color="auto"/>
            </w:tcBorders>
            <w:vAlign w:val="center"/>
            <w:hideMark/>
          </w:tcPr>
          <w:p w14:paraId="78D4B8DA"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3C4862C"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755C0CF0"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676953EA"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4EC5143E"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24BB64F6" w14:textId="77777777" w:rsidTr="582A1B4D">
        <w:trPr>
          <w:trHeight w:val="315"/>
        </w:trPr>
        <w:tc>
          <w:tcPr>
            <w:tcW w:w="1419" w:type="pct"/>
            <w:gridSpan w:val="2"/>
            <w:vMerge/>
            <w:vAlign w:val="center"/>
            <w:hideMark/>
          </w:tcPr>
          <w:p w14:paraId="037101C2" w14:textId="77777777" w:rsidR="005A17EC" w:rsidRPr="003B0E7C" w:rsidRDefault="005A17EC" w:rsidP="0063684F">
            <w:pPr>
              <w:spacing w:before="0" w:after="0"/>
              <w:jc w:val="left"/>
              <w:rPr>
                <w:noProof/>
                <w:color w:val="000000"/>
                <w:sz w:val="20"/>
                <w:szCs w:val="20"/>
                <w:lang w:eastAsia="en-IE"/>
              </w:rPr>
            </w:pPr>
          </w:p>
        </w:tc>
        <w:tc>
          <w:tcPr>
            <w:tcW w:w="529" w:type="pct"/>
            <w:gridSpan w:val="2"/>
            <w:tcBorders>
              <w:top w:val="nil"/>
              <w:left w:val="nil"/>
              <w:bottom w:val="single" w:sz="8" w:space="0" w:color="auto"/>
              <w:right w:val="single" w:sz="8" w:space="0" w:color="auto"/>
            </w:tcBorders>
            <w:vAlign w:val="center"/>
            <w:hideMark/>
          </w:tcPr>
          <w:p w14:paraId="215D2367"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6" w:type="pct"/>
            <w:gridSpan w:val="2"/>
            <w:tcBorders>
              <w:top w:val="single" w:sz="8" w:space="0" w:color="auto"/>
              <w:left w:val="nil"/>
              <w:bottom w:val="single" w:sz="8" w:space="0" w:color="auto"/>
              <w:right w:val="single" w:sz="8" w:space="0" w:color="auto"/>
            </w:tcBorders>
            <w:vAlign w:val="center"/>
            <w:hideMark/>
          </w:tcPr>
          <w:p w14:paraId="0D23FB8A" w14:textId="77777777" w:rsidR="005A17EC" w:rsidRPr="003B0E7C" w:rsidRDefault="005A17EC" w:rsidP="0063684F">
            <w:pPr>
              <w:spacing w:before="0" w:after="0"/>
              <w:jc w:val="center"/>
              <w:rPr>
                <w:noProof/>
                <w:color w:val="000000"/>
                <w:sz w:val="14"/>
                <w:szCs w:val="14"/>
              </w:rPr>
            </w:pPr>
            <w:r w:rsidRPr="003B0E7C">
              <w:rPr>
                <w:noProof/>
                <w:color w:val="000000"/>
                <w:sz w:val="14"/>
              </w:rPr>
              <w:t>(2b)</w:t>
            </w:r>
          </w:p>
        </w:tc>
        <w:tc>
          <w:tcPr>
            <w:tcW w:w="496" w:type="pct"/>
            <w:gridSpan w:val="2"/>
            <w:tcBorders>
              <w:top w:val="nil"/>
              <w:left w:val="nil"/>
              <w:bottom w:val="single" w:sz="8" w:space="0" w:color="auto"/>
              <w:right w:val="single" w:sz="8" w:space="0" w:color="auto"/>
            </w:tcBorders>
            <w:vAlign w:val="center"/>
            <w:hideMark/>
          </w:tcPr>
          <w:p w14:paraId="38759DCC"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3336B96"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36B3101E"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0E7E1256"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15923301"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27FC10AC" w14:textId="77777777" w:rsidTr="582A1B4D">
        <w:trPr>
          <w:trHeight w:val="288"/>
        </w:trPr>
        <w:tc>
          <w:tcPr>
            <w:tcW w:w="5000" w:type="pct"/>
            <w:gridSpan w:val="15"/>
            <w:tcBorders>
              <w:top w:val="single" w:sz="8" w:space="0" w:color="auto"/>
              <w:left w:val="single" w:sz="8" w:space="0" w:color="auto"/>
              <w:bottom w:val="single" w:sz="8" w:space="0" w:color="auto"/>
              <w:right w:val="single" w:sz="8" w:space="0" w:color="auto"/>
            </w:tcBorders>
            <w:noWrap/>
            <w:vAlign w:val="bottom"/>
            <w:hideMark/>
          </w:tcPr>
          <w:p w14:paraId="441D02AA" w14:textId="77777777" w:rsidR="005A17EC" w:rsidRPr="003B0E7C" w:rsidRDefault="005A17EC" w:rsidP="582A1B4D">
            <w:pPr>
              <w:spacing w:before="0" w:after="0"/>
              <w:jc w:val="left"/>
              <w:rPr>
                <w:noProof/>
              </w:rPr>
            </w:pPr>
            <w:r w:rsidRPr="003B0E7C">
              <w:rPr>
                <w:noProof/>
                <w:color w:val="000000" w:themeColor="text1"/>
                <w:sz w:val="22"/>
              </w:rPr>
              <w:t>Środki administracyjne finansowane ze środków przydzielonych na określone programy</w:t>
            </w:r>
            <w:r w:rsidRPr="003B0E7C">
              <w:rPr>
                <w:noProof/>
              </w:rPr>
              <w:t xml:space="preserve"> </w:t>
            </w:r>
          </w:p>
        </w:tc>
      </w:tr>
      <w:tr w:rsidR="005A17EC" w:rsidRPr="003B0E7C" w14:paraId="73CA8FDF" w14:textId="77777777" w:rsidTr="582A1B4D">
        <w:trPr>
          <w:trHeight w:val="288"/>
        </w:trPr>
        <w:tc>
          <w:tcPr>
            <w:tcW w:w="1419" w:type="pct"/>
            <w:gridSpan w:val="2"/>
            <w:tcBorders>
              <w:top w:val="nil"/>
              <w:left w:val="single" w:sz="8" w:space="0" w:color="auto"/>
              <w:bottom w:val="single" w:sz="8" w:space="0" w:color="auto"/>
              <w:right w:val="single" w:sz="8" w:space="0" w:color="auto"/>
            </w:tcBorders>
            <w:vAlign w:val="center"/>
            <w:hideMark/>
          </w:tcPr>
          <w:p w14:paraId="0C1852F4" w14:textId="77777777" w:rsidR="005A17EC" w:rsidRPr="003B0E7C" w:rsidRDefault="005A17EC" w:rsidP="0063684F">
            <w:pPr>
              <w:spacing w:before="0" w:after="0"/>
              <w:rPr>
                <w:noProof/>
                <w:color w:val="000000"/>
                <w:sz w:val="20"/>
                <w:szCs w:val="20"/>
              </w:rPr>
            </w:pPr>
            <w:r w:rsidRPr="003B0E7C">
              <w:rPr>
                <w:noProof/>
                <w:color w:val="000000"/>
                <w:sz w:val="20"/>
              </w:rPr>
              <w:t>Linia budżetowa</w:t>
            </w:r>
          </w:p>
        </w:tc>
        <w:tc>
          <w:tcPr>
            <w:tcW w:w="529" w:type="pct"/>
            <w:gridSpan w:val="2"/>
            <w:tcBorders>
              <w:top w:val="nil"/>
              <w:left w:val="nil"/>
              <w:bottom w:val="single" w:sz="8" w:space="0" w:color="auto"/>
              <w:right w:val="single" w:sz="8" w:space="0" w:color="auto"/>
            </w:tcBorders>
            <w:vAlign w:val="center"/>
            <w:hideMark/>
          </w:tcPr>
          <w:p w14:paraId="1C332486" w14:textId="77777777" w:rsidR="005A17EC" w:rsidRPr="003B0E7C" w:rsidRDefault="005A17EC" w:rsidP="0063684F">
            <w:pPr>
              <w:spacing w:before="0" w:after="0"/>
              <w:jc w:val="right"/>
              <w:rPr>
                <w:noProof/>
                <w:color w:val="000000"/>
                <w:sz w:val="18"/>
                <w:szCs w:val="18"/>
              </w:rPr>
            </w:pPr>
            <w:r w:rsidRPr="003B0E7C">
              <w:rPr>
                <w:noProof/>
                <w:color w:val="000000"/>
                <w:sz w:val="18"/>
              </w:rPr>
              <w:t xml:space="preserve"> </w:t>
            </w:r>
          </w:p>
        </w:tc>
        <w:tc>
          <w:tcPr>
            <w:tcW w:w="496" w:type="pct"/>
            <w:gridSpan w:val="2"/>
            <w:tcBorders>
              <w:top w:val="single" w:sz="8" w:space="0" w:color="auto"/>
              <w:left w:val="nil"/>
              <w:bottom w:val="single" w:sz="8" w:space="0" w:color="auto"/>
              <w:right w:val="single" w:sz="8" w:space="0" w:color="auto"/>
            </w:tcBorders>
            <w:vAlign w:val="center"/>
            <w:hideMark/>
          </w:tcPr>
          <w:p w14:paraId="710CDFE6" w14:textId="77777777" w:rsidR="005A17EC" w:rsidRPr="003B0E7C" w:rsidRDefault="005A17EC" w:rsidP="0063684F">
            <w:pPr>
              <w:spacing w:before="0" w:after="0"/>
              <w:jc w:val="center"/>
              <w:rPr>
                <w:noProof/>
                <w:color w:val="000000"/>
                <w:sz w:val="14"/>
                <w:szCs w:val="14"/>
              </w:rPr>
            </w:pPr>
            <w:r w:rsidRPr="003B0E7C">
              <w:rPr>
                <w:noProof/>
                <w:color w:val="000000"/>
                <w:sz w:val="14"/>
              </w:rPr>
              <w:t>(3)</w:t>
            </w:r>
          </w:p>
        </w:tc>
        <w:tc>
          <w:tcPr>
            <w:tcW w:w="496" w:type="pct"/>
            <w:gridSpan w:val="2"/>
            <w:tcBorders>
              <w:top w:val="nil"/>
              <w:left w:val="nil"/>
              <w:bottom w:val="single" w:sz="8" w:space="0" w:color="auto"/>
              <w:right w:val="single" w:sz="8" w:space="0" w:color="auto"/>
            </w:tcBorders>
            <w:vAlign w:val="center"/>
            <w:hideMark/>
          </w:tcPr>
          <w:p w14:paraId="15F675BD"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2B0F9ED1"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14C7286"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3CD233CE"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671A375B"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3A5DF93B" w14:textId="77777777" w:rsidTr="582A1B4D">
        <w:trPr>
          <w:trHeight w:val="288"/>
        </w:trPr>
        <w:tc>
          <w:tcPr>
            <w:tcW w:w="1419" w:type="pct"/>
            <w:gridSpan w:val="2"/>
            <w:vMerge w:val="restart"/>
            <w:tcBorders>
              <w:top w:val="nil"/>
              <w:left w:val="single" w:sz="8" w:space="0" w:color="auto"/>
              <w:right w:val="single" w:sz="8" w:space="0" w:color="auto"/>
            </w:tcBorders>
            <w:vAlign w:val="center"/>
            <w:hideMark/>
          </w:tcPr>
          <w:p w14:paraId="3CFE5AD8" w14:textId="77777777" w:rsidR="005A17EC" w:rsidRPr="003B0E7C" w:rsidRDefault="005A17EC" w:rsidP="0063684F">
            <w:pPr>
              <w:spacing w:before="0" w:after="0"/>
              <w:jc w:val="center"/>
              <w:rPr>
                <w:b/>
                <w:bCs/>
                <w:noProof/>
                <w:color w:val="000000"/>
                <w:sz w:val="22"/>
              </w:rPr>
            </w:pPr>
            <w:r w:rsidRPr="003B0E7C">
              <w:rPr>
                <w:b/>
                <w:noProof/>
                <w:color w:val="000000"/>
                <w:sz w:val="22"/>
              </w:rPr>
              <w:t>OGÓŁEM środki</w:t>
            </w:r>
          </w:p>
          <w:p w14:paraId="04EFDBA0" w14:textId="77777777" w:rsidR="005A17EC" w:rsidRPr="003B0E7C" w:rsidRDefault="005A17EC" w:rsidP="0063684F">
            <w:pPr>
              <w:spacing w:before="0" w:after="0"/>
              <w:jc w:val="center"/>
              <w:rPr>
                <w:b/>
                <w:bCs/>
                <w:noProof/>
                <w:color w:val="000000"/>
                <w:sz w:val="22"/>
              </w:rPr>
            </w:pPr>
            <w:r w:rsidRPr="003B0E7C">
              <w:rPr>
                <w:b/>
                <w:noProof/>
                <w:color w:val="000000"/>
                <w:sz w:val="22"/>
              </w:rPr>
              <w:t xml:space="preserve">dla Dyrekcji Generalnej </w:t>
            </w:r>
            <w:r w:rsidRPr="003B0E7C">
              <w:rPr>
                <w:noProof/>
                <w:color w:val="000000"/>
                <w:sz w:val="22"/>
              </w:rPr>
              <w:t>&lt;…….&gt;</w:t>
            </w:r>
          </w:p>
        </w:tc>
        <w:tc>
          <w:tcPr>
            <w:tcW w:w="529" w:type="pct"/>
            <w:gridSpan w:val="2"/>
            <w:tcBorders>
              <w:top w:val="nil"/>
              <w:left w:val="nil"/>
              <w:bottom w:val="single" w:sz="8" w:space="0" w:color="auto"/>
              <w:right w:val="single" w:sz="8" w:space="0" w:color="auto"/>
            </w:tcBorders>
            <w:vAlign w:val="center"/>
            <w:hideMark/>
          </w:tcPr>
          <w:p w14:paraId="00C943B9"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6" w:type="pct"/>
            <w:gridSpan w:val="2"/>
            <w:tcBorders>
              <w:top w:val="single" w:sz="8" w:space="0" w:color="auto"/>
              <w:left w:val="nil"/>
              <w:bottom w:val="single" w:sz="8" w:space="0" w:color="auto"/>
              <w:right w:val="single" w:sz="8" w:space="0" w:color="auto"/>
            </w:tcBorders>
            <w:vAlign w:val="center"/>
            <w:hideMark/>
          </w:tcPr>
          <w:p w14:paraId="4437C555" w14:textId="77777777" w:rsidR="005A17EC" w:rsidRPr="003B0E7C" w:rsidRDefault="005A17EC" w:rsidP="0063684F">
            <w:pPr>
              <w:spacing w:before="0" w:after="0"/>
              <w:jc w:val="center"/>
              <w:rPr>
                <w:noProof/>
                <w:color w:val="000000"/>
                <w:sz w:val="14"/>
                <w:szCs w:val="14"/>
              </w:rPr>
            </w:pPr>
            <w:r w:rsidRPr="003B0E7C">
              <w:rPr>
                <w:noProof/>
                <w:color w:val="000000"/>
                <w:sz w:val="14"/>
              </w:rPr>
              <w:t>=1a+1b+3</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2A9A1F67"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75B38955"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03A876B2"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78"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70DE4508"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1A0B30DB"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2554E410" w14:textId="77777777" w:rsidTr="582A1B4D">
        <w:trPr>
          <w:trHeight w:val="288"/>
        </w:trPr>
        <w:tc>
          <w:tcPr>
            <w:tcW w:w="1419" w:type="pct"/>
            <w:gridSpan w:val="2"/>
            <w:vMerge/>
            <w:vAlign w:val="center"/>
            <w:hideMark/>
          </w:tcPr>
          <w:p w14:paraId="422F24B3" w14:textId="77777777" w:rsidR="005A17EC" w:rsidRPr="003B0E7C" w:rsidRDefault="005A17EC" w:rsidP="0063684F">
            <w:pPr>
              <w:spacing w:before="0" w:after="0"/>
              <w:jc w:val="center"/>
              <w:rPr>
                <w:b/>
                <w:bCs/>
                <w:noProof/>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259FBFD2"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6" w:type="pct"/>
            <w:gridSpan w:val="2"/>
            <w:tcBorders>
              <w:top w:val="single" w:sz="8" w:space="0" w:color="auto"/>
              <w:left w:val="nil"/>
              <w:bottom w:val="single" w:sz="8" w:space="0" w:color="auto"/>
              <w:right w:val="single" w:sz="8" w:space="0" w:color="auto"/>
            </w:tcBorders>
            <w:vAlign w:val="center"/>
            <w:hideMark/>
          </w:tcPr>
          <w:p w14:paraId="7C8E9821" w14:textId="77777777" w:rsidR="005A17EC" w:rsidRPr="003B0E7C" w:rsidRDefault="005A17EC" w:rsidP="0063684F">
            <w:pPr>
              <w:spacing w:before="0" w:after="0"/>
              <w:jc w:val="center"/>
              <w:rPr>
                <w:noProof/>
                <w:color w:val="000000"/>
                <w:sz w:val="14"/>
                <w:szCs w:val="14"/>
              </w:rPr>
            </w:pPr>
            <w:r w:rsidRPr="003B0E7C">
              <w:rPr>
                <w:noProof/>
                <w:color w:val="000000"/>
                <w:sz w:val="14"/>
              </w:rPr>
              <w:t>=2a+2b+3</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056F16B7"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11C70D2D"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1C512EA6"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78"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71774BBA"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08A10BF8"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63907007" w14:textId="77777777" w:rsidTr="0077335B">
        <w:trPr>
          <w:trHeight w:val="300"/>
        </w:trPr>
        <w:tc>
          <w:tcPr>
            <w:tcW w:w="2432" w:type="pct"/>
            <w:gridSpan w:val="5"/>
            <w:vMerge w:val="restart"/>
            <w:tcBorders>
              <w:top w:val="single" w:sz="8" w:space="0" w:color="auto"/>
              <w:left w:val="single" w:sz="8" w:space="0" w:color="auto"/>
              <w:bottom w:val="single" w:sz="8" w:space="0" w:color="000000"/>
              <w:right w:val="single" w:sz="8" w:space="0" w:color="000000"/>
            </w:tcBorders>
            <w:vAlign w:val="center"/>
            <w:hideMark/>
          </w:tcPr>
          <w:p w14:paraId="4ABCE293" w14:textId="77777777" w:rsidR="005A17EC" w:rsidRPr="003B0E7C" w:rsidRDefault="005A17EC" w:rsidP="0063684F">
            <w:pPr>
              <w:spacing w:before="0" w:after="0"/>
              <w:jc w:val="center"/>
              <w:rPr>
                <w:b/>
                <w:bCs/>
                <w:noProof/>
                <w:color w:val="000000"/>
                <w:sz w:val="22"/>
              </w:rPr>
            </w:pPr>
            <w:r w:rsidRPr="003B0E7C">
              <w:rPr>
                <w:b/>
                <w:noProof/>
                <w:color w:val="000000"/>
                <w:sz w:val="22"/>
              </w:rPr>
              <w:t xml:space="preserve"> </w:t>
            </w:r>
          </w:p>
        </w:tc>
        <w:tc>
          <w:tcPr>
            <w:tcW w:w="493" w:type="pct"/>
            <w:gridSpan w:val="2"/>
            <w:tcBorders>
              <w:top w:val="single" w:sz="8" w:space="0" w:color="auto"/>
              <w:left w:val="nil"/>
              <w:bottom w:val="single" w:sz="8" w:space="0" w:color="auto"/>
              <w:right w:val="single" w:sz="8" w:space="0" w:color="auto"/>
            </w:tcBorders>
            <w:vAlign w:val="center"/>
            <w:hideMark/>
          </w:tcPr>
          <w:p w14:paraId="4B4CEEBA"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3" w:type="pct"/>
            <w:gridSpan w:val="2"/>
            <w:tcBorders>
              <w:top w:val="single" w:sz="8" w:space="0" w:color="auto"/>
              <w:left w:val="nil"/>
              <w:bottom w:val="single" w:sz="8" w:space="0" w:color="auto"/>
              <w:right w:val="single" w:sz="8" w:space="0" w:color="auto"/>
            </w:tcBorders>
            <w:vAlign w:val="center"/>
            <w:hideMark/>
          </w:tcPr>
          <w:p w14:paraId="616F40CA"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3" w:type="pct"/>
            <w:gridSpan w:val="2"/>
            <w:tcBorders>
              <w:top w:val="single" w:sz="8" w:space="0" w:color="auto"/>
              <w:left w:val="nil"/>
              <w:bottom w:val="single" w:sz="8" w:space="0" w:color="auto"/>
              <w:right w:val="single" w:sz="8" w:space="0" w:color="auto"/>
            </w:tcBorders>
            <w:vAlign w:val="center"/>
            <w:hideMark/>
          </w:tcPr>
          <w:p w14:paraId="041582D1"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3" w:type="pct"/>
            <w:gridSpan w:val="2"/>
            <w:tcBorders>
              <w:top w:val="single" w:sz="8" w:space="0" w:color="auto"/>
              <w:left w:val="nil"/>
              <w:bottom w:val="single" w:sz="8" w:space="0" w:color="auto"/>
              <w:right w:val="single" w:sz="8" w:space="0" w:color="auto"/>
            </w:tcBorders>
            <w:vAlign w:val="center"/>
            <w:hideMark/>
          </w:tcPr>
          <w:p w14:paraId="484841F3"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596"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1716DFB2"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OGÓŁEM WRF 2021–2027</w:t>
            </w:r>
          </w:p>
        </w:tc>
      </w:tr>
      <w:tr w:rsidR="005A17EC" w:rsidRPr="003B0E7C" w14:paraId="57E89A22" w14:textId="77777777" w:rsidTr="0077335B">
        <w:trPr>
          <w:trHeight w:val="300"/>
        </w:trPr>
        <w:tc>
          <w:tcPr>
            <w:tcW w:w="2432" w:type="pct"/>
            <w:gridSpan w:val="5"/>
            <w:vMerge/>
            <w:tcBorders>
              <w:top w:val="single" w:sz="8" w:space="0" w:color="auto"/>
              <w:left w:val="single" w:sz="8" w:space="0" w:color="auto"/>
              <w:bottom w:val="single" w:sz="8" w:space="0" w:color="000000"/>
              <w:right w:val="single" w:sz="8" w:space="0" w:color="000000"/>
            </w:tcBorders>
            <w:vAlign w:val="center"/>
            <w:hideMark/>
          </w:tcPr>
          <w:p w14:paraId="37269782" w14:textId="77777777" w:rsidR="005A17EC" w:rsidRPr="003B0E7C" w:rsidRDefault="005A17EC" w:rsidP="0063684F">
            <w:pPr>
              <w:spacing w:before="0" w:after="0"/>
              <w:jc w:val="left"/>
              <w:rPr>
                <w:b/>
                <w:bCs/>
                <w:noProof/>
                <w:color w:val="000000"/>
                <w:sz w:val="22"/>
                <w:lang w:eastAsia="en-IE"/>
              </w:rPr>
            </w:pPr>
          </w:p>
        </w:tc>
        <w:tc>
          <w:tcPr>
            <w:tcW w:w="493" w:type="pct"/>
            <w:gridSpan w:val="2"/>
            <w:tcBorders>
              <w:top w:val="nil"/>
              <w:left w:val="nil"/>
              <w:bottom w:val="single" w:sz="8" w:space="0" w:color="auto"/>
              <w:right w:val="single" w:sz="8" w:space="0" w:color="auto"/>
            </w:tcBorders>
            <w:vAlign w:val="center"/>
            <w:hideMark/>
          </w:tcPr>
          <w:p w14:paraId="5E8F1D55"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493" w:type="pct"/>
            <w:gridSpan w:val="2"/>
            <w:tcBorders>
              <w:top w:val="nil"/>
              <w:left w:val="nil"/>
              <w:bottom w:val="single" w:sz="8" w:space="0" w:color="auto"/>
              <w:right w:val="single" w:sz="8" w:space="0" w:color="auto"/>
            </w:tcBorders>
            <w:vAlign w:val="center"/>
            <w:hideMark/>
          </w:tcPr>
          <w:p w14:paraId="33652E2E"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493" w:type="pct"/>
            <w:gridSpan w:val="2"/>
            <w:tcBorders>
              <w:top w:val="nil"/>
              <w:left w:val="nil"/>
              <w:bottom w:val="single" w:sz="8" w:space="0" w:color="auto"/>
              <w:right w:val="single" w:sz="8" w:space="0" w:color="auto"/>
            </w:tcBorders>
            <w:vAlign w:val="center"/>
            <w:hideMark/>
          </w:tcPr>
          <w:p w14:paraId="4BA96E8E"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493" w:type="pct"/>
            <w:gridSpan w:val="2"/>
            <w:tcBorders>
              <w:top w:val="nil"/>
              <w:left w:val="nil"/>
              <w:bottom w:val="single" w:sz="8" w:space="0" w:color="auto"/>
              <w:right w:val="single" w:sz="8" w:space="0" w:color="auto"/>
            </w:tcBorders>
            <w:vAlign w:val="center"/>
            <w:hideMark/>
          </w:tcPr>
          <w:p w14:paraId="3E03213E"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c>
          <w:tcPr>
            <w:tcW w:w="596" w:type="pct"/>
            <w:gridSpan w:val="2"/>
            <w:vMerge/>
            <w:tcBorders>
              <w:top w:val="single" w:sz="8" w:space="0" w:color="auto"/>
              <w:left w:val="single" w:sz="8" w:space="0" w:color="auto"/>
              <w:bottom w:val="single" w:sz="8" w:space="0" w:color="auto"/>
              <w:right w:val="single" w:sz="8" w:space="0" w:color="auto"/>
            </w:tcBorders>
            <w:vAlign w:val="center"/>
            <w:hideMark/>
          </w:tcPr>
          <w:p w14:paraId="191F1155" w14:textId="77777777" w:rsidR="005A17EC" w:rsidRPr="003B0E7C" w:rsidRDefault="005A17EC" w:rsidP="0063684F">
            <w:pPr>
              <w:spacing w:before="0" w:after="0"/>
              <w:jc w:val="left"/>
              <w:rPr>
                <w:b/>
                <w:bCs/>
                <w:noProof/>
                <w:color w:val="000000"/>
                <w:sz w:val="20"/>
                <w:szCs w:val="20"/>
                <w:lang w:eastAsia="en-IE"/>
              </w:rPr>
            </w:pPr>
          </w:p>
        </w:tc>
      </w:tr>
      <w:tr w:rsidR="005A17EC" w:rsidRPr="003B0E7C" w14:paraId="18EBAD9A" w14:textId="77777777" w:rsidTr="0077335B">
        <w:trPr>
          <w:trHeight w:val="432"/>
        </w:trPr>
        <w:tc>
          <w:tcPr>
            <w:tcW w:w="1411" w:type="pct"/>
            <w:vMerge w:val="restart"/>
            <w:tcBorders>
              <w:top w:val="nil"/>
              <w:left w:val="single" w:sz="8" w:space="0" w:color="auto"/>
              <w:bottom w:val="single" w:sz="8" w:space="0" w:color="auto"/>
              <w:right w:val="single" w:sz="8" w:space="0" w:color="auto"/>
            </w:tcBorders>
            <w:vAlign w:val="center"/>
            <w:hideMark/>
          </w:tcPr>
          <w:p w14:paraId="116DE34B" w14:textId="7EE5FAAA" w:rsidR="005A17EC" w:rsidRPr="003B0E7C" w:rsidRDefault="005A17EC" w:rsidP="0063684F">
            <w:pPr>
              <w:spacing w:before="0" w:after="0"/>
              <w:rPr>
                <w:noProof/>
                <w:color w:val="000000"/>
                <w:sz w:val="21"/>
                <w:szCs w:val="21"/>
              </w:rPr>
            </w:pPr>
            <w:r w:rsidRPr="003B0E7C">
              <w:rPr>
                <w:noProof/>
                <w:color w:val="000000"/>
                <w:sz w:val="21"/>
              </w:rPr>
              <w:t>OGÓŁEM środki operacyjn</w:t>
            </w:r>
            <w:r w:rsidRPr="00713199">
              <w:rPr>
                <w:noProof/>
                <w:color w:val="000000"/>
                <w:sz w:val="21"/>
              </w:rPr>
              <w:t>e</w:t>
            </w:r>
            <w:r w:rsidR="00713199" w:rsidRPr="00713199">
              <w:rPr>
                <w:noProof/>
                <w:color w:val="000000"/>
                <w:sz w:val="21"/>
              </w:rPr>
              <w:t xml:space="preserve"> </w:t>
            </w:r>
            <w:r w:rsidRPr="00713199">
              <w:rPr>
                <w:noProof/>
              </w:rPr>
              <w:br/>
            </w:r>
          </w:p>
        </w:tc>
        <w:tc>
          <w:tcPr>
            <w:tcW w:w="529" w:type="pct"/>
            <w:gridSpan w:val="2"/>
            <w:tcBorders>
              <w:top w:val="nil"/>
              <w:left w:val="nil"/>
              <w:bottom w:val="single" w:sz="8" w:space="0" w:color="auto"/>
              <w:right w:val="single" w:sz="8" w:space="0" w:color="auto"/>
            </w:tcBorders>
            <w:vAlign w:val="center"/>
            <w:hideMark/>
          </w:tcPr>
          <w:p w14:paraId="3FB57F06"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2" w:type="pct"/>
            <w:gridSpan w:val="2"/>
            <w:tcBorders>
              <w:top w:val="single" w:sz="8" w:space="0" w:color="auto"/>
              <w:left w:val="nil"/>
              <w:bottom w:val="single" w:sz="8" w:space="0" w:color="auto"/>
              <w:right w:val="single" w:sz="8" w:space="0" w:color="auto"/>
            </w:tcBorders>
            <w:vAlign w:val="center"/>
            <w:hideMark/>
          </w:tcPr>
          <w:p w14:paraId="30D6EDA9" w14:textId="77777777" w:rsidR="005A17EC" w:rsidRPr="003B0E7C" w:rsidRDefault="005A17EC" w:rsidP="0063684F">
            <w:pPr>
              <w:spacing w:before="0" w:after="0"/>
              <w:jc w:val="center"/>
              <w:rPr>
                <w:noProof/>
                <w:color w:val="000000"/>
                <w:sz w:val="14"/>
                <w:szCs w:val="14"/>
              </w:rPr>
            </w:pPr>
            <w:r w:rsidRPr="003B0E7C">
              <w:rPr>
                <w:noProof/>
                <w:color w:val="000000"/>
                <w:sz w:val="14"/>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0683620"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8F13945"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92F0F7D"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D721F53"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1E28A918"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3C77936B" w14:textId="77777777" w:rsidTr="0077335B">
        <w:trPr>
          <w:trHeight w:val="456"/>
        </w:trPr>
        <w:tc>
          <w:tcPr>
            <w:tcW w:w="1411" w:type="pct"/>
            <w:vMerge/>
            <w:tcBorders>
              <w:top w:val="nil"/>
              <w:left w:val="single" w:sz="8" w:space="0" w:color="auto"/>
              <w:bottom w:val="single" w:sz="8" w:space="0" w:color="auto"/>
              <w:right w:val="single" w:sz="8" w:space="0" w:color="auto"/>
            </w:tcBorders>
            <w:vAlign w:val="center"/>
            <w:hideMark/>
          </w:tcPr>
          <w:p w14:paraId="246FA30C" w14:textId="77777777" w:rsidR="005A17EC" w:rsidRPr="003B0E7C" w:rsidRDefault="005A17EC" w:rsidP="0063684F">
            <w:pPr>
              <w:spacing w:before="0" w:after="0"/>
              <w:jc w:val="left"/>
              <w:rPr>
                <w:noProof/>
                <w:color w:val="000000"/>
                <w:sz w:val="21"/>
                <w:szCs w:val="21"/>
                <w:lang w:eastAsia="en-IE"/>
              </w:rPr>
            </w:pPr>
          </w:p>
        </w:tc>
        <w:tc>
          <w:tcPr>
            <w:tcW w:w="529" w:type="pct"/>
            <w:gridSpan w:val="2"/>
            <w:tcBorders>
              <w:top w:val="nil"/>
              <w:left w:val="nil"/>
              <w:bottom w:val="single" w:sz="8" w:space="0" w:color="auto"/>
              <w:right w:val="single" w:sz="8" w:space="0" w:color="auto"/>
            </w:tcBorders>
            <w:vAlign w:val="center"/>
            <w:hideMark/>
          </w:tcPr>
          <w:p w14:paraId="69CEBC61"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2" w:type="pct"/>
            <w:gridSpan w:val="2"/>
            <w:tcBorders>
              <w:top w:val="single" w:sz="8" w:space="0" w:color="auto"/>
              <w:left w:val="nil"/>
              <w:bottom w:val="single" w:sz="8" w:space="0" w:color="auto"/>
              <w:right w:val="single" w:sz="8" w:space="0" w:color="auto"/>
            </w:tcBorders>
            <w:vAlign w:val="center"/>
            <w:hideMark/>
          </w:tcPr>
          <w:p w14:paraId="3B1DB7D8" w14:textId="77777777" w:rsidR="005A17EC" w:rsidRPr="003B0E7C" w:rsidRDefault="005A17EC" w:rsidP="0063684F">
            <w:pPr>
              <w:spacing w:before="0" w:after="0"/>
              <w:jc w:val="center"/>
              <w:rPr>
                <w:noProof/>
                <w:color w:val="000000"/>
                <w:sz w:val="14"/>
                <w:szCs w:val="14"/>
              </w:rPr>
            </w:pPr>
            <w:r w:rsidRPr="003B0E7C">
              <w:rPr>
                <w:noProof/>
                <w:color w:val="000000"/>
                <w:sz w:val="14"/>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E22B4CE"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47F2CCA"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DE5EEDD"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90977F1"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6B4B2281"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552754A3" w14:textId="77777777" w:rsidTr="0077335B">
        <w:trPr>
          <w:trHeight w:val="924"/>
        </w:trPr>
        <w:tc>
          <w:tcPr>
            <w:tcW w:w="1939" w:type="pct"/>
            <w:gridSpan w:val="3"/>
            <w:tcBorders>
              <w:top w:val="single" w:sz="8" w:space="0" w:color="auto"/>
              <w:left w:val="single" w:sz="8" w:space="0" w:color="auto"/>
              <w:bottom w:val="single" w:sz="8" w:space="0" w:color="auto"/>
              <w:right w:val="single" w:sz="8" w:space="0" w:color="auto"/>
            </w:tcBorders>
            <w:vAlign w:val="center"/>
            <w:hideMark/>
          </w:tcPr>
          <w:p w14:paraId="525F40B8" w14:textId="77777777" w:rsidR="005A17EC" w:rsidRPr="003B0E7C" w:rsidRDefault="005A17EC" w:rsidP="0063684F">
            <w:pPr>
              <w:spacing w:before="0" w:after="0"/>
              <w:rPr>
                <w:noProof/>
                <w:color w:val="000000"/>
                <w:sz w:val="21"/>
                <w:szCs w:val="21"/>
              </w:rPr>
            </w:pPr>
            <w:r w:rsidRPr="003B0E7C">
              <w:rPr>
                <w:noProof/>
                <w:color w:val="000000"/>
                <w:sz w:val="21"/>
              </w:rPr>
              <w:t xml:space="preserve">OGÓŁEM środki administracyjne finansowane ze środków przydzielonych na określone programy </w:t>
            </w:r>
          </w:p>
        </w:tc>
        <w:tc>
          <w:tcPr>
            <w:tcW w:w="492" w:type="pct"/>
            <w:gridSpan w:val="2"/>
            <w:tcBorders>
              <w:top w:val="single" w:sz="8" w:space="0" w:color="auto"/>
              <w:left w:val="nil"/>
              <w:bottom w:val="single" w:sz="8" w:space="0" w:color="auto"/>
              <w:right w:val="single" w:sz="8" w:space="0" w:color="auto"/>
            </w:tcBorders>
            <w:vAlign w:val="center"/>
            <w:hideMark/>
          </w:tcPr>
          <w:p w14:paraId="2B42AC4F" w14:textId="77777777" w:rsidR="005A17EC" w:rsidRPr="003B0E7C" w:rsidRDefault="005A17EC" w:rsidP="0063684F">
            <w:pPr>
              <w:spacing w:before="0" w:after="0"/>
              <w:jc w:val="center"/>
              <w:rPr>
                <w:noProof/>
                <w:color w:val="000000"/>
                <w:sz w:val="14"/>
                <w:szCs w:val="14"/>
              </w:rPr>
            </w:pPr>
            <w:r w:rsidRPr="003B0E7C">
              <w:rPr>
                <w:noProof/>
                <w:color w:val="000000"/>
                <w:sz w:val="14"/>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7D927E5"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0DC43D3"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D22C201"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9797DB9"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44D9087C"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5B299354" w14:textId="77777777" w:rsidTr="0077335B">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14:paraId="60E6D804" w14:textId="77777777" w:rsidR="005A17EC" w:rsidRPr="003B0E7C" w:rsidRDefault="005A17EC" w:rsidP="0063684F">
            <w:pPr>
              <w:spacing w:before="0" w:after="0"/>
              <w:jc w:val="center"/>
              <w:rPr>
                <w:b/>
                <w:bCs/>
                <w:noProof/>
                <w:color w:val="000000"/>
                <w:sz w:val="22"/>
              </w:rPr>
            </w:pPr>
            <w:r w:rsidRPr="003B0E7C">
              <w:rPr>
                <w:b/>
                <w:noProof/>
                <w:color w:val="000000"/>
                <w:sz w:val="22"/>
              </w:rPr>
              <w:t>OGÓŁEM środki na DZIAŁ &lt;….&gt;</w:t>
            </w:r>
          </w:p>
        </w:tc>
        <w:tc>
          <w:tcPr>
            <w:tcW w:w="529" w:type="pct"/>
            <w:gridSpan w:val="2"/>
            <w:tcBorders>
              <w:top w:val="nil"/>
              <w:left w:val="nil"/>
              <w:bottom w:val="single" w:sz="8" w:space="0" w:color="auto"/>
              <w:right w:val="single" w:sz="8" w:space="0" w:color="auto"/>
            </w:tcBorders>
            <w:vAlign w:val="center"/>
            <w:hideMark/>
          </w:tcPr>
          <w:p w14:paraId="12F9F363"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2" w:type="pct"/>
            <w:gridSpan w:val="2"/>
            <w:tcBorders>
              <w:top w:val="single" w:sz="8" w:space="0" w:color="auto"/>
              <w:left w:val="nil"/>
              <w:bottom w:val="single" w:sz="8" w:space="0" w:color="auto"/>
              <w:right w:val="single" w:sz="8" w:space="0" w:color="auto"/>
            </w:tcBorders>
            <w:vAlign w:val="center"/>
            <w:hideMark/>
          </w:tcPr>
          <w:p w14:paraId="19FADFF4" w14:textId="77777777" w:rsidR="005A17EC" w:rsidRPr="003B0E7C" w:rsidRDefault="005A17EC" w:rsidP="0063684F">
            <w:pPr>
              <w:spacing w:before="0" w:after="0"/>
              <w:jc w:val="center"/>
              <w:rPr>
                <w:noProof/>
                <w:color w:val="000000"/>
                <w:sz w:val="14"/>
                <w:szCs w:val="14"/>
              </w:rPr>
            </w:pPr>
            <w:r w:rsidRPr="003B0E7C">
              <w:rPr>
                <w:noProof/>
                <w:color w:val="000000"/>
                <w:sz w:val="14"/>
              </w:rPr>
              <w:t>=4+6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86E55F4"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BE441F7"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EC36FC8"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AA41755"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04200341"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663FFEF5" w14:textId="77777777" w:rsidTr="0077335B">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14:paraId="6505D8A0" w14:textId="77777777" w:rsidR="005A17EC" w:rsidRPr="003B0E7C" w:rsidRDefault="005A17EC" w:rsidP="0063684F">
            <w:pPr>
              <w:spacing w:before="0" w:after="0"/>
              <w:jc w:val="center"/>
              <w:rPr>
                <w:noProof/>
                <w:color w:val="000000"/>
                <w:sz w:val="22"/>
              </w:rPr>
            </w:pPr>
            <w:r w:rsidRPr="003B0E7C">
              <w:rPr>
                <w:noProof/>
                <w:color w:val="000000"/>
                <w:sz w:val="22"/>
              </w:rPr>
              <w:t>wieloletnich ram finansowych</w:t>
            </w:r>
          </w:p>
        </w:tc>
        <w:tc>
          <w:tcPr>
            <w:tcW w:w="529" w:type="pct"/>
            <w:gridSpan w:val="2"/>
            <w:tcBorders>
              <w:top w:val="nil"/>
              <w:left w:val="nil"/>
              <w:bottom w:val="single" w:sz="8" w:space="0" w:color="auto"/>
              <w:right w:val="single" w:sz="8" w:space="0" w:color="auto"/>
            </w:tcBorders>
            <w:vAlign w:val="center"/>
            <w:hideMark/>
          </w:tcPr>
          <w:p w14:paraId="2C546D89"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2" w:type="pct"/>
            <w:gridSpan w:val="2"/>
            <w:tcBorders>
              <w:top w:val="single" w:sz="8" w:space="0" w:color="auto"/>
              <w:left w:val="nil"/>
              <w:bottom w:val="single" w:sz="8" w:space="0" w:color="auto"/>
              <w:right w:val="single" w:sz="8" w:space="0" w:color="auto"/>
            </w:tcBorders>
            <w:vAlign w:val="center"/>
            <w:hideMark/>
          </w:tcPr>
          <w:p w14:paraId="3DFADA77" w14:textId="77777777" w:rsidR="005A17EC" w:rsidRPr="003B0E7C" w:rsidRDefault="005A17EC" w:rsidP="0063684F">
            <w:pPr>
              <w:spacing w:before="0" w:after="0"/>
              <w:jc w:val="center"/>
              <w:rPr>
                <w:noProof/>
                <w:color w:val="000000"/>
                <w:sz w:val="14"/>
                <w:szCs w:val="14"/>
              </w:rPr>
            </w:pPr>
            <w:r w:rsidRPr="003B0E7C">
              <w:rPr>
                <w:noProof/>
                <w:color w:val="000000"/>
                <w:sz w:val="14"/>
              </w:rPr>
              <w:t>=5+6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B9BDBD3"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54D0A45"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78F99A8"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B06C2C2"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2D6A68B7"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bl>
    <w:p w14:paraId="637D89AB" w14:textId="77777777" w:rsidR="005A17EC" w:rsidRPr="003B0E7C" w:rsidRDefault="005A17EC" w:rsidP="0063684F">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5A17EC" w:rsidRPr="003B0E7C" w14:paraId="6CB32E96" w14:textId="77777777" w:rsidTr="0063684F">
        <w:trPr>
          <w:jc w:val="center"/>
        </w:trPr>
        <w:tc>
          <w:tcPr>
            <w:tcW w:w="1739" w:type="pct"/>
            <w:shd w:val="thinDiagStripe" w:color="C0C0C0" w:fill="auto"/>
            <w:vAlign w:val="center"/>
          </w:tcPr>
          <w:p w14:paraId="621759A2" w14:textId="220559F1" w:rsidR="005A17EC" w:rsidRPr="003B0E7C" w:rsidRDefault="005A17EC" w:rsidP="0063684F">
            <w:pPr>
              <w:spacing w:before="60" w:after="60"/>
              <w:jc w:val="center"/>
              <w:rPr>
                <w:b/>
                <w:noProof/>
              </w:rPr>
            </w:pPr>
            <w:r w:rsidRPr="003B0E7C">
              <w:rPr>
                <w:b/>
                <w:noProof/>
                <w:sz w:val="22"/>
              </w:rPr>
              <w:t>Dział wieloletnich ra</w:t>
            </w:r>
            <w:r w:rsidRPr="00713199">
              <w:rPr>
                <w:b/>
                <w:noProof/>
                <w:sz w:val="22"/>
              </w:rPr>
              <w:t>m</w:t>
            </w:r>
            <w:r w:rsidR="00713199" w:rsidRPr="00713199">
              <w:rPr>
                <w:b/>
                <w:noProof/>
                <w:sz w:val="22"/>
              </w:rPr>
              <w:t xml:space="preserve"> </w:t>
            </w:r>
            <w:r w:rsidRPr="00713199">
              <w:rPr>
                <w:b/>
                <w:noProof/>
                <w:sz w:val="22"/>
              </w:rPr>
              <w:br/>
            </w:r>
            <w:r w:rsidRPr="003B0E7C">
              <w:rPr>
                <w:b/>
                <w:noProof/>
                <w:sz w:val="22"/>
              </w:rPr>
              <w:t xml:space="preserve">finansowych </w:t>
            </w:r>
          </w:p>
        </w:tc>
        <w:tc>
          <w:tcPr>
            <w:tcW w:w="396" w:type="pct"/>
            <w:vAlign w:val="center"/>
          </w:tcPr>
          <w:p w14:paraId="34D68700" w14:textId="77777777" w:rsidR="005A17EC" w:rsidRPr="003B0E7C" w:rsidRDefault="005A17EC" w:rsidP="0063684F">
            <w:pPr>
              <w:spacing w:before="60" w:after="60"/>
              <w:jc w:val="center"/>
              <w:rPr>
                <w:noProof/>
              </w:rPr>
            </w:pPr>
            <w:r w:rsidRPr="003B0E7C">
              <w:rPr>
                <w:noProof/>
                <w:sz w:val="22"/>
              </w:rPr>
              <w:t>Numer</w:t>
            </w:r>
          </w:p>
        </w:tc>
        <w:tc>
          <w:tcPr>
            <w:tcW w:w="2865" w:type="pct"/>
            <w:vAlign w:val="center"/>
          </w:tcPr>
          <w:p w14:paraId="2505DB1A" w14:textId="77777777" w:rsidR="005A17EC" w:rsidRPr="003B0E7C" w:rsidRDefault="005A17EC" w:rsidP="0063684F">
            <w:pPr>
              <w:spacing w:before="60" w:after="60"/>
              <w:rPr>
                <w:noProof/>
              </w:rPr>
            </w:pPr>
          </w:p>
        </w:tc>
      </w:tr>
    </w:tbl>
    <w:p w14:paraId="310F2EE6" w14:textId="77777777" w:rsidR="005A17EC" w:rsidRPr="003B0E7C" w:rsidRDefault="005A17EC" w:rsidP="0063684F">
      <w:pPr>
        <w:rPr>
          <w:noProof/>
        </w:rPr>
      </w:pPr>
    </w:p>
    <w:tbl>
      <w:tblPr>
        <w:tblW w:w="5000" w:type="pct"/>
        <w:tblLook w:val="04A0" w:firstRow="1" w:lastRow="0" w:firstColumn="1" w:lastColumn="0" w:noHBand="0" w:noVBand="1"/>
      </w:tblPr>
      <w:tblGrid>
        <w:gridCol w:w="4329"/>
        <w:gridCol w:w="1399"/>
        <w:gridCol w:w="1960"/>
        <w:gridCol w:w="1254"/>
        <w:gridCol w:w="1254"/>
        <w:gridCol w:w="1254"/>
        <w:gridCol w:w="1254"/>
        <w:gridCol w:w="1516"/>
      </w:tblGrid>
      <w:tr w:rsidR="005A17EC" w:rsidRPr="003B0E7C" w14:paraId="5CD2A428" w14:textId="77777777" w:rsidTr="582A1B4D">
        <w:trPr>
          <w:trHeight w:val="300"/>
        </w:trPr>
        <w:tc>
          <w:tcPr>
            <w:tcW w:w="2703" w:type="pct"/>
            <w:gridSpan w:val="3"/>
            <w:vMerge w:val="restart"/>
            <w:tcBorders>
              <w:top w:val="single" w:sz="8" w:space="0" w:color="auto"/>
              <w:left w:val="single" w:sz="8" w:space="0" w:color="auto"/>
              <w:bottom w:val="single" w:sz="8" w:space="0" w:color="000000" w:themeColor="text1"/>
              <w:right w:val="single" w:sz="8" w:space="0" w:color="000000" w:themeColor="text1"/>
            </w:tcBorders>
            <w:vAlign w:val="center"/>
            <w:hideMark/>
          </w:tcPr>
          <w:p w14:paraId="2E86F184" w14:textId="77777777" w:rsidR="005A17EC" w:rsidRPr="003B0E7C" w:rsidRDefault="005A17EC" w:rsidP="0063684F">
            <w:pPr>
              <w:spacing w:before="0" w:after="0"/>
              <w:jc w:val="center"/>
              <w:rPr>
                <w:noProof/>
                <w:color w:val="000000"/>
                <w:sz w:val="22"/>
              </w:rPr>
            </w:pPr>
            <w:r w:rsidRPr="003B0E7C">
              <w:rPr>
                <w:noProof/>
                <w:color w:val="000000"/>
                <w:sz w:val="22"/>
              </w:rPr>
              <w:t>Dyrekcja Generalna: &lt;…….&gt;</w:t>
            </w:r>
          </w:p>
        </w:tc>
        <w:tc>
          <w:tcPr>
            <w:tcW w:w="441" w:type="pct"/>
            <w:tcBorders>
              <w:top w:val="single" w:sz="8" w:space="0" w:color="auto"/>
              <w:left w:val="nil"/>
              <w:bottom w:val="nil"/>
              <w:right w:val="single" w:sz="8" w:space="0" w:color="auto"/>
            </w:tcBorders>
            <w:vAlign w:val="center"/>
            <w:hideMark/>
          </w:tcPr>
          <w:p w14:paraId="09EC2521"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41" w:type="pct"/>
            <w:tcBorders>
              <w:top w:val="single" w:sz="8" w:space="0" w:color="auto"/>
              <w:left w:val="nil"/>
              <w:bottom w:val="nil"/>
              <w:right w:val="single" w:sz="8" w:space="0" w:color="auto"/>
            </w:tcBorders>
            <w:vAlign w:val="center"/>
            <w:hideMark/>
          </w:tcPr>
          <w:p w14:paraId="4359241A"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41" w:type="pct"/>
            <w:tcBorders>
              <w:top w:val="single" w:sz="8" w:space="0" w:color="auto"/>
              <w:left w:val="nil"/>
              <w:bottom w:val="nil"/>
              <w:right w:val="single" w:sz="8" w:space="0" w:color="auto"/>
            </w:tcBorders>
            <w:vAlign w:val="center"/>
            <w:hideMark/>
          </w:tcPr>
          <w:p w14:paraId="4DCACD5D"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41" w:type="pct"/>
            <w:tcBorders>
              <w:top w:val="single" w:sz="8" w:space="0" w:color="auto"/>
              <w:left w:val="nil"/>
              <w:bottom w:val="nil"/>
              <w:right w:val="single" w:sz="8" w:space="0" w:color="auto"/>
            </w:tcBorders>
            <w:vAlign w:val="center"/>
            <w:hideMark/>
          </w:tcPr>
          <w:p w14:paraId="78355368"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534" w:type="pct"/>
            <w:vMerge w:val="restart"/>
            <w:tcBorders>
              <w:top w:val="single" w:sz="8" w:space="0" w:color="auto"/>
              <w:left w:val="single" w:sz="8" w:space="0" w:color="auto"/>
              <w:bottom w:val="single" w:sz="8" w:space="0" w:color="000000" w:themeColor="text1"/>
              <w:right w:val="single" w:sz="8" w:space="0" w:color="auto"/>
            </w:tcBorders>
            <w:vAlign w:val="center"/>
            <w:hideMark/>
          </w:tcPr>
          <w:p w14:paraId="30CDA8D4"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OGÓŁEM WRF 2021–2027</w:t>
            </w:r>
          </w:p>
        </w:tc>
      </w:tr>
      <w:tr w:rsidR="005A17EC" w:rsidRPr="003B0E7C" w14:paraId="6B012123" w14:textId="77777777" w:rsidTr="582A1B4D">
        <w:trPr>
          <w:trHeight w:val="300"/>
        </w:trPr>
        <w:tc>
          <w:tcPr>
            <w:tcW w:w="2703" w:type="pct"/>
            <w:gridSpan w:val="3"/>
            <w:vMerge/>
            <w:vAlign w:val="center"/>
            <w:hideMark/>
          </w:tcPr>
          <w:p w14:paraId="17F075E4" w14:textId="77777777" w:rsidR="005A17EC" w:rsidRPr="003B0E7C" w:rsidRDefault="005A17EC" w:rsidP="0063684F">
            <w:pPr>
              <w:spacing w:before="0" w:after="0"/>
              <w:jc w:val="left"/>
              <w:rPr>
                <w:noProof/>
                <w:color w:val="000000"/>
                <w:sz w:val="22"/>
                <w:lang w:eastAsia="en-IE"/>
              </w:rPr>
            </w:pPr>
          </w:p>
        </w:tc>
        <w:tc>
          <w:tcPr>
            <w:tcW w:w="441" w:type="pct"/>
            <w:tcBorders>
              <w:top w:val="nil"/>
              <w:left w:val="nil"/>
              <w:bottom w:val="single" w:sz="8" w:space="0" w:color="auto"/>
              <w:right w:val="single" w:sz="8" w:space="0" w:color="auto"/>
            </w:tcBorders>
            <w:vAlign w:val="center"/>
            <w:hideMark/>
          </w:tcPr>
          <w:p w14:paraId="7EE759C1"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441" w:type="pct"/>
            <w:tcBorders>
              <w:top w:val="nil"/>
              <w:left w:val="nil"/>
              <w:bottom w:val="single" w:sz="8" w:space="0" w:color="auto"/>
              <w:right w:val="single" w:sz="8" w:space="0" w:color="auto"/>
            </w:tcBorders>
            <w:vAlign w:val="center"/>
            <w:hideMark/>
          </w:tcPr>
          <w:p w14:paraId="0C6B4E95"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441" w:type="pct"/>
            <w:tcBorders>
              <w:top w:val="nil"/>
              <w:left w:val="nil"/>
              <w:bottom w:val="single" w:sz="8" w:space="0" w:color="auto"/>
              <w:right w:val="single" w:sz="8" w:space="0" w:color="auto"/>
            </w:tcBorders>
            <w:vAlign w:val="center"/>
            <w:hideMark/>
          </w:tcPr>
          <w:p w14:paraId="0BB25B36"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441" w:type="pct"/>
            <w:tcBorders>
              <w:top w:val="nil"/>
              <w:left w:val="nil"/>
              <w:bottom w:val="single" w:sz="8" w:space="0" w:color="auto"/>
              <w:right w:val="single" w:sz="8" w:space="0" w:color="auto"/>
            </w:tcBorders>
            <w:vAlign w:val="center"/>
            <w:hideMark/>
          </w:tcPr>
          <w:p w14:paraId="5461D91E"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c>
          <w:tcPr>
            <w:tcW w:w="534" w:type="pct"/>
            <w:vMerge/>
            <w:vAlign w:val="center"/>
            <w:hideMark/>
          </w:tcPr>
          <w:p w14:paraId="48D33E12" w14:textId="77777777" w:rsidR="005A17EC" w:rsidRPr="003B0E7C" w:rsidRDefault="005A17EC" w:rsidP="0063684F">
            <w:pPr>
              <w:spacing w:before="0" w:after="0"/>
              <w:jc w:val="left"/>
              <w:rPr>
                <w:b/>
                <w:bCs/>
                <w:noProof/>
                <w:color w:val="000000"/>
                <w:sz w:val="20"/>
                <w:szCs w:val="20"/>
                <w:lang w:eastAsia="en-IE"/>
              </w:rPr>
            </w:pPr>
          </w:p>
        </w:tc>
      </w:tr>
      <w:tr w:rsidR="005A17EC" w:rsidRPr="003B0E7C" w14:paraId="28EF5D03" w14:textId="77777777" w:rsidTr="582A1B4D">
        <w:trPr>
          <w:trHeight w:val="300"/>
        </w:trPr>
        <w:tc>
          <w:tcPr>
            <w:tcW w:w="2703" w:type="pct"/>
            <w:gridSpan w:val="3"/>
            <w:tcBorders>
              <w:top w:val="single" w:sz="8" w:space="0" w:color="auto"/>
              <w:left w:val="single" w:sz="8" w:space="0" w:color="auto"/>
              <w:bottom w:val="single" w:sz="8" w:space="0" w:color="auto"/>
              <w:right w:val="single" w:sz="8" w:space="0" w:color="000000" w:themeColor="text1"/>
            </w:tcBorders>
            <w:vAlign w:val="center"/>
            <w:hideMark/>
          </w:tcPr>
          <w:p w14:paraId="25612B6F" w14:textId="77777777" w:rsidR="005A17EC" w:rsidRPr="003B0E7C" w:rsidRDefault="005A17EC" w:rsidP="0063684F">
            <w:pPr>
              <w:spacing w:before="0" w:after="0"/>
              <w:rPr>
                <w:noProof/>
                <w:color w:val="000000"/>
                <w:sz w:val="21"/>
                <w:szCs w:val="21"/>
              </w:rPr>
            </w:pPr>
            <w:r w:rsidRPr="003B0E7C">
              <w:rPr>
                <w:noProof/>
                <w:color w:val="000000"/>
                <w:sz w:val="21"/>
              </w:rPr>
              <w:t xml:space="preserve">Środki operacyjne </w:t>
            </w:r>
          </w:p>
        </w:tc>
        <w:tc>
          <w:tcPr>
            <w:tcW w:w="441" w:type="pct"/>
            <w:tcBorders>
              <w:top w:val="nil"/>
              <w:left w:val="nil"/>
              <w:bottom w:val="single" w:sz="8" w:space="0" w:color="auto"/>
              <w:right w:val="single" w:sz="8" w:space="0" w:color="auto"/>
            </w:tcBorders>
            <w:vAlign w:val="center"/>
            <w:hideMark/>
          </w:tcPr>
          <w:p w14:paraId="1BCC1492" w14:textId="77777777" w:rsidR="005A17EC" w:rsidRPr="003B0E7C" w:rsidRDefault="005A17EC" w:rsidP="0063684F">
            <w:pPr>
              <w:spacing w:before="0" w:after="0"/>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7F3DF74F" w14:textId="77777777" w:rsidR="005A17EC" w:rsidRPr="003B0E7C" w:rsidRDefault="005A17EC" w:rsidP="0063684F">
            <w:pPr>
              <w:spacing w:before="0" w:after="0"/>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07457C7A" w14:textId="77777777" w:rsidR="005A17EC" w:rsidRPr="003B0E7C" w:rsidRDefault="005A17EC" w:rsidP="0063684F">
            <w:pPr>
              <w:spacing w:before="0" w:after="0"/>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0FC501A8" w14:textId="77777777" w:rsidR="005A17EC" w:rsidRPr="003B0E7C" w:rsidRDefault="005A17EC" w:rsidP="0063684F">
            <w:pPr>
              <w:spacing w:before="0" w:after="0"/>
              <w:rPr>
                <w:b/>
                <w:bCs/>
                <w:noProof/>
                <w:color w:val="000000"/>
                <w:sz w:val="20"/>
                <w:szCs w:val="20"/>
              </w:rPr>
            </w:pPr>
            <w:r w:rsidRPr="003B0E7C">
              <w:rPr>
                <w:b/>
                <w:noProof/>
                <w:color w:val="000000"/>
                <w:sz w:val="20"/>
              </w:rPr>
              <w:t xml:space="preserve"> </w:t>
            </w:r>
          </w:p>
        </w:tc>
        <w:tc>
          <w:tcPr>
            <w:tcW w:w="534" w:type="pct"/>
            <w:tcBorders>
              <w:top w:val="nil"/>
              <w:left w:val="nil"/>
              <w:bottom w:val="single" w:sz="8" w:space="0" w:color="auto"/>
              <w:right w:val="single" w:sz="8" w:space="0" w:color="auto"/>
            </w:tcBorders>
            <w:vAlign w:val="center"/>
            <w:hideMark/>
          </w:tcPr>
          <w:p w14:paraId="13DD3964" w14:textId="77777777" w:rsidR="005A17EC" w:rsidRPr="003B0E7C" w:rsidRDefault="005A17EC" w:rsidP="0063684F">
            <w:pPr>
              <w:spacing w:before="0" w:after="0"/>
              <w:rPr>
                <w:b/>
                <w:bCs/>
                <w:noProof/>
                <w:color w:val="000000"/>
                <w:sz w:val="20"/>
                <w:szCs w:val="20"/>
              </w:rPr>
            </w:pPr>
            <w:r w:rsidRPr="003B0E7C">
              <w:rPr>
                <w:b/>
                <w:noProof/>
                <w:color w:val="000000"/>
                <w:sz w:val="20"/>
              </w:rPr>
              <w:t xml:space="preserve"> </w:t>
            </w:r>
          </w:p>
        </w:tc>
      </w:tr>
      <w:tr w:rsidR="005A17EC" w:rsidRPr="003B0E7C" w14:paraId="4F23A223" w14:textId="77777777" w:rsidTr="582A1B4D">
        <w:trPr>
          <w:trHeight w:val="300"/>
        </w:trPr>
        <w:tc>
          <w:tcPr>
            <w:tcW w:w="1522" w:type="pct"/>
            <w:vMerge w:val="restart"/>
            <w:tcBorders>
              <w:top w:val="nil"/>
              <w:left w:val="single" w:sz="8" w:space="0" w:color="auto"/>
              <w:bottom w:val="single" w:sz="8" w:space="0" w:color="000000" w:themeColor="text1"/>
              <w:right w:val="single" w:sz="8" w:space="0" w:color="auto"/>
            </w:tcBorders>
            <w:noWrap/>
            <w:vAlign w:val="center"/>
            <w:hideMark/>
          </w:tcPr>
          <w:p w14:paraId="01D011F6" w14:textId="77777777" w:rsidR="005A17EC" w:rsidRPr="003B0E7C" w:rsidRDefault="005A17EC" w:rsidP="0063684F">
            <w:pPr>
              <w:spacing w:before="0" w:after="0"/>
              <w:jc w:val="left"/>
              <w:rPr>
                <w:noProof/>
                <w:color w:val="000000"/>
                <w:sz w:val="22"/>
              </w:rPr>
            </w:pPr>
            <w:r w:rsidRPr="003B0E7C">
              <w:rPr>
                <w:noProof/>
                <w:color w:val="000000"/>
                <w:sz w:val="22"/>
              </w:rPr>
              <w:t>Linia budżetowa</w:t>
            </w:r>
          </w:p>
        </w:tc>
        <w:tc>
          <w:tcPr>
            <w:tcW w:w="492" w:type="pct"/>
            <w:tcBorders>
              <w:top w:val="nil"/>
              <w:left w:val="nil"/>
              <w:bottom w:val="single" w:sz="8" w:space="0" w:color="auto"/>
              <w:right w:val="single" w:sz="8" w:space="0" w:color="auto"/>
            </w:tcBorders>
            <w:vAlign w:val="center"/>
            <w:hideMark/>
          </w:tcPr>
          <w:p w14:paraId="264DC3FD"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688" w:type="pct"/>
            <w:tcBorders>
              <w:top w:val="single" w:sz="8" w:space="0" w:color="auto"/>
              <w:left w:val="nil"/>
              <w:bottom w:val="single" w:sz="8" w:space="0" w:color="auto"/>
              <w:right w:val="single" w:sz="8" w:space="0" w:color="000000" w:themeColor="text1"/>
            </w:tcBorders>
            <w:vAlign w:val="center"/>
            <w:hideMark/>
          </w:tcPr>
          <w:p w14:paraId="10648E8B" w14:textId="77777777" w:rsidR="005A17EC" w:rsidRPr="003B0E7C" w:rsidRDefault="005A17EC" w:rsidP="0063684F">
            <w:pPr>
              <w:spacing w:before="0" w:after="0"/>
              <w:jc w:val="center"/>
              <w:rPr>
                <w:noProof/>
                <w:color w:val="000000"/>
                <w:sz w:val="14"/>
                <w:szCs w:val="14"/>
              </w:rPr>
            </w:pPr>
            <w:r w:rsidRPr="003B0E7C">
              <w:rPr>
                <w:noProof/>
                <w:color w:val="000000"/>
                <w:sz w:val="14"/>
              </w:rPr>
              <w:t>(1a)</w:t>
            </w:r>
          </w:p>
        </w:tc>
        <w:tc>
          <w:tcPr>
            <w:tcW w:w="441" w:type="pct"/>
            <w:tcBorders>
              <w:top w:val="nil"/>
              <w:left w:val="nil"/>
              <w:bottom w:val="single" w:sz="8" w:space="0" w:color="auto"/>
              <w:right w:val="single" w:sz="8" w:space="0" w:color="auto"/>
            </w:tcBorders>
            <w:vAlign w:val="center"/>
            <w:hideMark/>
          </w:tcPr>
          <w:p w14:paraId="7CBD1580"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7CEED9BD"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72242CCE"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70D7D27E"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34" w:type="pct"/>
            <w:tcBorders>
              <w:top w:val="nil"/>
              <w:left w:val="nil"/>
              <w:bottom w:val="single" w:sz="8" w:space="0" w:color="auto"/>
              <w:right w:val="single" w:sz="8" w:space="0" w:color="auto"/>
            </w:tcBorders>
            <w:shd w:val="clear" w:color="auto" w:fill="D9D9D9" w:themeFill="background1" w:themeFillShade="D9"/>
            <w:vAlign w:val="center"/>
            <w:hideMark/>
          </w:tcPr>
          <w:p w14:paraId="22B32F20"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20638EED" w14:textId="77777777" w:rsidTr="582A1B4D">
        <w:trPr>
          <w:trHeight w:val="300"/>
        </w:trPr>
        <w:tc>
          <w:tcPr>
            <w:tcW w:w="1522" w:type="pct"/>
            <w:vMerge/>
            <w:vAlign w:val="center"/>
            <w:hideMark/>
          </w:tcPr>
          <w:p w14:paraId="250FE572" w14:textId="77777777" w:rsidR="005A17EC" w:rsidRPr="003B0E7C" w:rsidRDefault="005A17EC" w:rsidP="0063684F">
            <w:pPr>
              <w:spacing w:before="0" w:after="0"/>
              <w:jc w:val="left"/>
              <w:rPr>
                <w:noProof/>
                <w:color w:val="000000"/>
                <w:sz w:val="22"/>
                <w:lang w:eastAsia="en-IE"/>
              </w:rPr>
            </w:pPr>
          </w:p>
        </w:tc>
        <w:tc>
          <w:tcPr>
            <w:tcW w:w="492" w:type="pct"/>
            <w:tcBorders>
              <w:top w:val="nil"/>
              <w:left w:val="nil"/>
              <w:bottom w:val="single" w:sz="8" w:space="0" w:color="auto"/>
              <w:right w:val="single" w:sz="8" w:space="0" w:color="auto"/>
            </w:tcBorders>
            <w:vAlign w:val="center"/>
            <w:hideMark/>
          </w:tcPr>
          <w:p w14:paraId="6DE1F9E3"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688" w:type="pct"/>
            <w:tcBorders>
              <w:top w:val="single" w:sz="8" w:space="0" w:color="auto"/>
              <w:left w:val="nil"/>
              <w:bottom w:val="single" w:sz="8" w:space="0" w:color="auto"/>
              <w:right w:val="single" w:sz="8" w:space="0" w:color="000000" w:themeColor="text1"/>
            </w:tcBorders>
            <w:vAlign w:val="center"/>
            <w:hideMark/>
          </w:tcPr>
          <w:p w14:paraId="113C7181" w14:textId="77777777" w:rsidR="005A17EC" w:rsidRPr="003B0E7C" w:rsidRDefault="005A17EC" w:rsidP="0063684F">
            <w:pPr>
              <w:spacing w:before="0" w:after="0"/>
              <w:jc w:val="center"/>
              <w:rPr>
                <w:noProof/>
                <w:color w:val="000000"/>
                <w:sz w:val="14"/>
                <w:szCs w:val="14"/>
              </w:rPr>
            </w:pPr>
            <w:r w:rsidRPr="003B0E7C">
              <w:rPr>
                <w:noProof/>
                <w:color w:val="000000"/>
                <w:sz w:val="14"/>
              </w:rPr>
              <w:t>(2a)</w:t>
            </w:r>
          </w:p>
        </w:tc>
        <w:tc>
          <w:tcPr>
            <w:tcW w:w="441" w:type="pct"/>
            <w:tcBorders>
              <w:top w:val="nil"/>
              <w:left w:val="nil"/>
              <w:bottom w:val="single" w:sz="8" w:space="0" w:color="auto"/>
              <w:right w:val="single" w:sz="8" w:space="0" w:color="auto"/>
            </w:tcBorders>
            <w:vAlign w:val="center"/>
            <w:hideMark/>
          </w:tcPr>
          <w:p w14:paraId="56DB150A"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2DC2FCCC"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2C68E19F"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4EA45D7D"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34" w:type="pct"/>
            <w:tcBorders>
              <w:top w:val="nil"/>
              <w:left w:val="nil"/>
              <w:bottom w:val="single" w:sz="8" w:space="0" w:color="auto"/>
              <w:right w:val="single" w:sz="8" w:space="0" w:color="auto"/>
            </w:tcBorders>
            <w:shd w:val="clear" w:color="auto" w:fill="D9D9D9" w:themeFill="background1" w:themeFillShade="D9"/>
            <w:vAlign w:val="center"/>
            <w:hideMark/>
          </w:tcPr>
          <w:p w14:paraId="12A35E41"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575D61D3" w14:textId="77777777" w:rsidTr="582A1B4D">
        <w:trPr>
          <w:trHeight w:val="300"/>
        </w:trPr>
        <w:tc>
          <w:tcPr>
            <w:tcW w:w="1522" w:type="pct"/>
            <w:vMerge w:val="restart"/>
            <w:tcBorders>
              <w:top w:val="nil"/>
              <w:left w:val="single" w:sz="8" w:space="0" w:color="auto"/>
              <w:bottom w:val="single" w:sz="8" w:space="0" w:color="000000" w:themeColor="text1"/>
              <w:right w:val="single" w:sz="8" w:space="0" w:color="auto"/>
            </w:tcBorders>
            <w:vAlign w:val="center"/>
            <w:hideMark/>
          </w:tcPr>
          <w:p w14:paraId="266ECD20" w14:textId="77777777" w:rsidR="005A17EC" w:rsidRPr="003B0E7C" w:rsidRDefault="005A17EC" w:rsidP="0063684F">
            <w:pPr>
              <w:spacing w:before="0" w:after="0"/>
              <w:rPr>
                <w:noProof/>
                <w:color w:val="000000"/>
                <w:sz w:val="20"/>
                <w:szCs w:val="20"/>
              </w:rPr>
            </w:pPr>
            <w:r w:rsidRPr="003B0E7C">
              <w:rPr>
                <w:noProof/>
                <w:color w:val="000000"/>
                <w:sz w:val="20"/>
              </w:rPr>
              <w:t>Linia budżetowa</w:t>
            </w:r>
          </w:p>
        </w:tc>
        <w:tc>
          <w:tcPr>
            <w:tcW w:w="492" w:type="pct"/>
            <w:tcBorders>
              <w:top w:val="nil"/>
              <w:left w:val="nil"/>
              <w:bottom w:val="single" w:sz="8" w:space="0" w:color="auto"/>
              <w:right w:val="single" w:sz="8" w:space="0" w:color="auto"/>
            </w:tcBorders>
            <w:vAlign w:val="center"/>
            <w:hideMark/>
          </w:tcPr>
          <w:p w14:paraId="03C012DB"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688" w:type="pct"/>
            <w:tcBorders>
              <w:top w:val="single" w:sz="8" w:space="0" w:color="auto"/>
              <w:left w:val="nil"/>
              <w:bottom w:val="single" w:sz="8" w:space="0" w:color="auto"/>
              <w:right w:val="single" w:sz="8" w:space="0" w:color="000000" w:themeColor="text1"/>
            </w:tcBorders>
            <w:vAlign w:val="center"/>
            <w:hideMark/>
          </w:tcPr>
          <w:p w14:paraId="7AA000F2" w14:textId="77777777" w:rsidR="005A17EC" w:rsidRPr="003B0E7C" w:rsidRDefault="005A17EC" w:rsidP="0063684F">
            <w:pPr>
              <w:spacing w:before="0" w:after="0"/>
              <w:jc w:val="center"/>
              <w:rPr>
                <w:noProof/>
                <w:color w:val="000000"/>
                <w:sz w:val="14"/>
                <w:szCs w:val="14"/>
              </w:rPr>
            </w:pPr>
            <w:r w:rsidRPr="003B0E7C">
              <w:rPr>
                <w:noProof/>
                <w:color w:val="000000"/>
                <w:sz w:val="14"/>
              </w:rPr>
              <w:t>(1b)</w:t>
            </w:r>
          </w:p>
        </w:tc>
        <w:tc>
          <w:tcPr>
            <w:tcW w:w="441" w:type="pct"/>
            <w:tcBorders>
              <w:top w:val="nil"/>
              <w:left w:val="nil"/>
              <w:bottom w:val="single" w:sz="8" w:space="0" w:color="auto"/>
              <w:right w:val="single" w:sz="8" w:space="0" w:color="auto"/>
            </w:tcBorders>
            <w:vAlign w:val="center"/>
            <w:hideMark/>
          </w:tcPr>
          <w:p w14:paraId="67513641"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319B3CA6"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2B726866"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5F1BDE74"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34" w:type="pct"/>
            <w:tcBorders>
              <w:top w:val="nil"/>
              <w:left w:val="nil"/>
              <w:bottom w:val="single" w:sz="8" w:space="0" w:color="auto"/>
              <w:right w:val="single" w:sz="8" w:space="0" w:color="auto"/>
            </w:tcBorders>
            <w:shd w:val="clear" w:color="auto" w:fill="D9D9D9" w:themeFill="background1" w:themeFillShade="D9"/>
            <w:vAlign w:val="center"/>
            <w:hideMark/>
          </w:tcPr>
          <w:p w14:paraId="4B31FA55"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6BD23AC8" w14:textId="77777777" w:rsidTr="582A1B4D">
        <w:trPr>
          <w:trHeight w:val="300"/>
        </w:trPr>
        <w:tc>
          <w:tcPr>
            <w:tcW w:w="1522" w:type="pct"/>
            <w:vMerge/>
            <w:vAlign w:val="center"/>
            <w:hideMark/>
          </w:tcPr>
          <w:p w14:paraId="347EB86A" w14:textId="77777777" w:rsidR="005A17EC" w:rsidRPr="003B0E7C" w:rsidRDefault="005A17EC" w:rsidP="0063684F">
            <w:pPr>
              <w:spacing w:before="0" w:after="0"/>
              <w:jc w:val="left"/>
              <w:rPr>
                <w:noProof/>
                <w:color w:val="000000"/>
                <w:sz w:val="20"/>
                <w:szCs w:val="20"/>
                <w:lang w:eastAsia="en-IE"/>
              </w:rPr>
            </w:pPr>
          </w:p>
        </w:tc>
        <w:tc>
          <w:tcPr>
            <w:tcW w:w="492" w:type="pct"/>
            <w:tcBorders>
              <w:top w:val="nil"/>
              <w:left w:val="nil"/>
              <w:bottom w:val="single" w:sz="8" w:space="0" w:color="auto"/>
              <w:right w:val="single" w:sz="8" w:space="0" w:color="auto"/>
            </w:tcBorders>
            <w:vAlign w:val="center"/>
            <w:hideMark/>
          </w:tcPr>
          <w:p w14:paraId="7C758F66"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688" w:type="pct"/>
            <w:tcBorders>
              <w:top w:val="single" w:sz="8" w:space="0" w:color="auto"/>
              <w:left w:val="nil"/>
              <w:bottom w:val="single" w:sz="8" w:space="0" w:color="auto"/>
              <w:right w:val="single" w:sz="8" w:space="0" w:color="000000" w:themeColor="text1"/>
            </w:tcBorders>
            <w:vAlign w:val="center"/>
            <w:hideMark/>
          </w:tcPr>
          <w:p w14:paraId="450B348A" w14:textId="77777777" w:rsidR="005A17EC" w:rsidRPr="003B0E7C" w:rsidRDefault="005A17EC" w:rsidP="0063684F">
            <w:pPr>
              <w:spacing w:before="0" w:after="0"/>
              <w:jc w:val="center"/>
              <w:rPr>
                <w:noProof/>
                <w:color w:val="000000"/>
                <w:sz w:val="14"/>
                <w:szCs w:val="14"/>
              </w:rPr>
            </w:pPr>
            <w:r w:rsidRPr="003B0E7C">
              <w:rPr>
                <w:noProof/>
                <w:color w:val="000000"/>
                <w:sz w:val="14"/>
              </w:rPr>
              <w:t>(2b)</w:t>
            </w:r>
          </w:p>
        </w:tc>
        <w:tc>
          <w:tcPr>
            <w:tcW w:w="441" w:type="pct"/>
            <w:tcBorders>
              <w:top w:val="nil"/>
              <w:left w:val="nil"/>
              <w:bottom w:val="single" w:sz="8" w:space="0" w:color="auto"/>
              <w:right w:val="single" w:sz="8" w:space="0" w:color="auto"/>
            </w:tcBorders>
            <w:vAlign w:val="center"/>
            <w:hideMark/>
          </w:tcPr>
          <w:p w14:paraId="59EB6EF8"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380CFBF5"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52AB401"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32486793"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34" w:type="pct"/>
            <w:tcBorders>
              <w:top w:val="nil"/>
              <w:left w:val="nil"/>
              <w:bottom w:val="single" w:sz="8" w:space="0" w:color="auto"/>
              <w:right w:val="single" w:sz="8" w:space="0" w:color="auto"/>
            </w:tcBorders>
            <w:shd w:val="clear" w:color="auto" w:fill="D9D9D9" w:themeFill="background1" w:themeFillShade="D9"/>
            <w:vAlign w:val="center"/>
            <w:hideMark/>
          </w:tcPr>
          <w:p w14:paraId="1EBA4ABF"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7884E4D4" w14:textId="77777777" w:rsidTr="582A1B4D">
        <w:trPr>
          <w:trHeight w:val="300"/>
        </w:trPr>
        <w:tc>
          <w:tcPr>
            <w:tcW w:w="5000" w:type="pct"/>
            <w:gridSpan w:val="8"/>
            <w:tcBorders>
              <w:top w:val="single" w:sz="8" w:space="0" w:color="auto"/>
              <w:left w:val="single" w:sz="8" w:space="0" w:color="auto"/>
              <w:bottom w:val="single" w:sz="8" w:space="0" w:color="auto"/>
              <w:right w:val="nil"/>
            </w:tcBorders>
            <w:noWrap/>
            <w:vAlign w:val="bottom"/>
            <w:hideMark/>
          </w:tcPr>
          <w:p w14:paraId="7B25E9BD" w14:textId="77777777" w:rsidR="005A17EC" w:rsidRPr="003B0E7C" w:rsidRDefault="005A17EC" w:rsidP="582A1B4D">
            <w:pPr>
              <w:spacing w:before="0" w:after="0"/>
              <w:jc w:val="left"/>
              <w:rPr>
                <w:noProof/>
              </w:rPr>
            </w:pPr>
            <w:r w:rsidRPr="003B0E7C">
              <w:rPr>
                <w:noProof/>
                <w:color w:val="000000" w:themeColor="text1"/>
                <w:sz w:val="22"/>
              </w:rPr>
              <w:t>Środki administracyjne finansowane ze środków przydzielonych na określone programy</w:t>
            </w:r>
            <w:r w:rsidRPr="003B0E7C">
              <w:rPr>
                <w:noProof/>
              </w:rPr>
              <w:t xml:space="preserve"> </w:t>
            </w:r>
          </w:p>
        </w:tc>
      </w:tr>
      <w:tr w:rsidR="005A17EC" w:rsidRPr="003B0E7C" w14:paraId="0ACD458E" w14:textId="77777777" w:rsidTr="582A1B4D">
        <w:trPr>
          <w:trHeight w:val="300"/>
        </w:trPr>
        <w:tc>
          <w:tcPr>
            <w:tcW w:w="1522" w:type="pct"/>
            <w:tcBorders>
              <w:top w:val="nil"/>
              <w:left w:val="single" w:sz="8" w:space="0" w:color="auto"/>
              <w:bottom w:val="single" w:sz="8" w:space="0" w:color="auto"/>
              <w:right w:val="single" w:sz="8" w:space="0" w:color="auto"/>
            </w:tcBorders>
            <w:vAlign w:val="center"/>
            <w:hideMark/>
          </w:tcPr>
          <w:p w14:paraId="1D4B8BE2" w14:textId="77777777" w:rsidR="005A17EC" w:rsidRPr="003B0E7C" w:rsidRDefault="005A17EC" w:rsidP="0063684F">
            <w:pPr>
              <w:spacing w:before="0" w:after="0"/>
              <w:rPr>
                <w:noProof/>
                <w:color w:val="000000"/>
                <w:sz w:val="20"/>
                <w:szCs w:val="20"/>
              </w:rPr>
            </w:pPr>
            <w:r w:rsidRPr="003B0E7C">
              <w:rPr>
                <w:noProof/>
                <w:color w:val="000000"/>
                <w:sz w:val="20"/>
              </w:rPr>
              <w:t>Linia budżetowa</w:t>
            </w:r>
          </w:p>
        </w:tc>
        <w:tc>
          <w:tcPr>
            <w:tcW w:w="492" w:type="pct"/>
            <w:tcBorders>
              <w:top w:val="nil"/>
              <w:left w:val="nil"/>
              <w:bottom w:val="single" w:sz="8" w:space="0" w:color="auto"/>
              <w:right w:val="single" w:sz="8" w:space="0" w:color="auto"/>
            </w:tcBorders>
            <w:vAlign w:val="center"/>
            <w:hideMark/>
          </w:tcPr>
          <w:p w14:paraId="7642221C" w14:textId="77777777" w:rsidR="005A17EC" w:rsidRPr="003B0E7C" w:rsidRDefault="005A17EC" w:rsidP="0063684F">
            <w:pPr>
              <w:spacing w:before="0" w:after="0"/>
              <w:jc w:val="right"/>
              <w:rPr>
                <w:noProof/>
                <w:color w:val="000000"/>
                <w:sz w:val="18"/>
                <w:szCs w:val="18"/>
              </w:rPr>
            </w:pPr>
            <w:r w:rsidRPr="003B0E7C">
              <w:rPr>
                <w:noProof/>
                <w:color w:val="000000"/>
                <w:sz w:val="18"/>
              </w:rPr>
              <w:t xml:space="preserve"> </w:t>
            </w:r>
          </w:p>
        </w:tc>
        <w:tc>
          <w:tcPr>
            <w:tcW w:w="688" w:type="pct"/>
            <w:tcBorders>
              <w:top w:val="nil"/>
              <w:left w:val="nil"/>
              <w:bottom w:val="single" w:sz="8" w:space="0" w:color="auto"/>
              <w:right w:val="single" w:sz="8" w:space="0" w:color="000000" w:themeColor="text1"/>
            </w:tcBorders>
            <w:vAlign w:val="center"/>
            <w:hideMark/>
          </w:tcPr>
          <w:p w14:paraId="6223712C" w14:textId="77777777" w:rsidR="005A17EC" w:rsidRPr="003B0E7C" w:rsidRDefault="005A17EC" w:rsidP="0063684F">
            <w:pPr>
              <w:spacing w:before="0" w:after="0"/>
              <w:jc w:val="center"/>
              <w:rPr>
                <w:noProof/>
                <w:color w:val="000000"/>
                <w:sz w:val="14"/>
                <w:szCs w:val="14"/>
              </w:rPr>
            </w:pPr>
            <w:r w:rsidRPr="003B0E7C">
              <w:rPr>
                <w:noProof/>
                <w:color w:val="000000"/>
                <w:sz w:val="14"/>
              </w:rPr>
              <w:t>(3)</w:t>
            </w:r>
          </w:p>
        </w:tc>
        <w:tc>
          <w:tcPr>
            <w:tcW w:w="441" w:type="pct"/>
            <w:tcBorders>
              <w:top w:val="nil"/>
              <w:left w:val="nil"/>
              <w:bottom w:val="single" w:sz="8" w:space="0" w:color="auto"/>
              <w:right w:val="single" w:sz="8" w:space="0" w:color="auto"/>
            </w:tcBorders>
            <w:vAlign w:val="center"/>
            <w:hideMark/>
          </w:tcPr>
          <w:p w14:paraId="04B99F7F"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0287DF0"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0C743FE0"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2C32620"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534" w:type="pct"/>
            <w:tcBorders>
              <w:top w:val="nil"/>
              <w:left w:val="nil"/>
              <w:bottom w:val="single" w:sz="8" w:space="0" w:color="auto"/>
              <w:right w:val="single" w:sz="8" w:space="0" w:color="auto"/>
            </w:tcBorders>
            <w:shd w:val="clear" w:color="auto" w:fill="D9D9D9" w:themeFill="background1" w:themeFillShade="D9"/>
            <w:vAlign w:val="center"/>
            <w:hideMark/>
          </w:tcPr>
          <w:p w14:paraId="739A8AD7"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6FB66177" w14:textId="77777777" w:rsidTr="582A1B4D">
        <w:trPr>
          <w:trHeight w:val="300"/>
        </w:trPr>
        <w:tc>
          <w:tcPr>
            <w:tcW w:w="1522" w:type="pct"/>
            <w:tcBorders>
              <w:top w:val="nil"/>
              <w:left w:val="single" w:sz="8" w:space="0" w:color="auto"/>
              <w:bottom w:val="nil"/>
              <w:right w:val="single" w:sz="8" w:space="0" w:color="auto"/>
            </w:tcBorders>
            <w:vAlign w:val="center"/>
            <w:hideMark/>
          </w:tcPr>
          <w:p w14:paraId="7FF21E57" w14:textId="77777777" w:rsidR="005A17EC" w:rsidRPr="003B0E7C" w:rsidRDefault="005A17EC" w:rsidP="0063684F">
            <w:pPr>
              <w:spacing w:before="0" w:after="0"/>
              <w:jc w:val="center"/>
              <w:rPr>
                <w:b/>
                <w:bCs/>
                <w:noProof/>
                <w:color w:val="000000"/>
                <w:sz w:val="22"/>
              </w:rPr>
            </w:pPr>
            <w:r w:rsidRPr="003B0E7C">
              <w:rPr>
                <w:b/>
                <w:noProof/>
                <w:color w:val="000000"/>
                <w:sz w:val="22"/>
              </w:rPr>
              <w:t>OGÓŁEM środki</w:t>
            </w:r>
          </w:p>
        </w:tc>
        <w:tc>
          <w:tcPr>
            <w:tcW w:w="492" w:type="pct"/>
            <w:tcBorders>
              <w:top w:val="nil"/>
              <w:left w:val="nil"/>
              <w:bottom w:val="single" w:sz="8" w:space="0" w:color="auto"/>
              <w:right w:val="single" w:sz="8" w:space="0" w:color="auto"/>
            </w:tcBorders>
            <w:vAlign w:val="center"/>
            <w:hideMark/>
          </w:tcPr>
          <w:p w14:paraId="0682F3EF"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688" w:type="pct"/>
            <w:tcBorders>
              <w:top w:val="single" w:sz="8" w:space="0" w:color="auto"/>
              <w:left w:val="nil"/>
              <w:bottom w:val="single" w:sz="8" w:space="0" w:color="auto"/>
              <w:right w:val="single" w:sz="8" w:space="0" w:color="000000" w:themeColor="text1"/>
            </w:tcBorders>
            <w:vAlign w:val="center"/>
            <w:hideMark/>
          </w:tcPr>
          <w:p w14:paraId="68D4C2E8" w14:textId="77777777" w:rsidR="005A17EC" w:rsidRPr="003B0E7C" w:rsidRDefault="005A17EC" w:rsidP="0063684F">
            <w:pPr>
              <w:spacing w:before="0" w:after="0"/>
              <w:jc w:val="center"/>
              <w:rPr>
                <w:noProof/>
                <w:color w:val="000000"/>
                <w:sz w:val="14"/>
                <w:szCs w:val="14"/>
              </w:rPr>
            </w:pPr>
            <w:r w:rsidRPr="003B0E7C">
              <w:rPr>
                <w:noProof/>
                <w:color w:val="000000"/>
                <w:sz w:val="14"/>
              </w:rPr>
              <w:t>=1a+1b +3</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45462921"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2FA4B194"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5C3D4565"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359C0A3C"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34" w:type="pct"/>
            <w:tcBorders>
              <w:top w:val="nil"/>
              <w:left w:val="nil"/>
              <w:bottom w:val="single" w:sz="8" w:space="0" w:color="auto"/>
              <w:right w:val="single" w:sz="8" w:space="0" w:color="auto"/>
            </w:tcBorders>
            <w:shd w:val="clear" w:color="auto" w:fill="D9D9D9" w:themeFill="background1" w:themeFillShade="D9"/>
            <w:vAlign w:val="center"/>
            <w:hideMark/>
          </w:tcPr>
          <w:p w14:paraId="3E4171C5"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35AC660C" w14:textId="77777777" w:rsidTr="582A1B4D">
        <w:trPr>
          <w:trHeight w:val="300"/>
        </w:trPr>
        <w:tc>
          <w:tcPr>
            <w:tcW w:w="1522" w:type="pct"/>
            <w:tcBorders>
              <w:top w:val="nil"/>
              <w:left w:val="single" w:sz="8" w:space="0" w:color="auto"/>
              <w:bottom w:val="single" w:sz="8" w:space="0" w:color="auto"/>
              <w:right w:val="single" w:sz="8" w:space="0" w:color="auto"/>
            </w:tcBorders>
            <w:vAlign w:val="center"/>
            <w:hideMark/>
          </w:tcPr>
          <w:p w14:paraId="42C5F656" w14:textId="77777777" w:rsidR="005A17EC" w:rsidRPr="003B0E7C" w:rsidRDefault="005A17EC" w:rsidP="0063684F">
            <w:pPr>
              <w:spacing w:before="0" w:after="0"/>
              <w:jc w:val="center"/>
              <w:rPr>
                <w:b/>
                <w:bCs/>
                <w:noProof/>
                <w:color w:val="000000"/>
                <w:sz w:val="22"/>
              </w:rPr>
            </w:pPr>
            <w:r w:rsidRPr="003B0E7C">
              <w:rPr>
                <w:b/>
                <w:noProof/>
                <w:color w:val="000000"/>
                <w:sz w:val="22"/>
              </w:rPr>
              <w:t xml:space="preserve">dla Dyrekcji Generalnej </w:t>
            </w:r>
            <w:r w:rsidRPr="003B0E7C">
              <w:rPr>
                <w:noProof/>
                <w:color w:val="000000"/>
                <w:sz w:val="22"/>
              </w:rPr>
              <w:t>&lt;…….&gt;</w:t>
            </w:r>
          </w:p>
        </w:tc>
        <w:tc>
          <w:tcPr>
            <w:tcW w:w="492" w:type="pct"/>
            <w:tcBorders>
              <w:top w:val="nil"/>
              <w:left w:val="nil"/>
              <w:bottom w:val="single" w:sz="8" w:space="0" w:color="auto"/>
              <w:right w:val="single" w:sz="8" w:space="0" w:color="auto"/>
            </w:tcBorders>
            <w:vAlign w:val="center"/>
            <w:hideMark/>
          </w:tcPr>
          <w:p w14:paraId="3F880E7E"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688" w:type="pct"/>
            <w:tcBorders>
              <w:top w:val="single" w:sz="8" w:space="0" w:color="auto"/>
              <w:left w:val="nil"/>
              <w:bottom w:val="single" w:sz="8" w:space="0" w:color="auto"/>
              <w:right w:val="single" w:sz="8" w:space="0" w:color="000000" w:themeColor="text1"/>
            </w:tcBorders>
            <w:vAlign w:val="center"/>
            <w:hideMark/>
          </w:tcPr>
          <w:p w14:paraId="61A0DC07" w14:textId="77777777" w:rsidR="005A17EC" w:rsidRPr="003B0E7C" w:rsidRDefault="005A17EC" w:rsidP="0063684F">
            <w:pPr>
              <w:spacing w:before="0" w:after="0"/>
              <w:jc w:val="center"/>
              <w:rPr>
                <w:noProof/>
                <w:color w:val="000000"/>
                <w:sz w:val="14"/>
                <w:szCs w:val="14"/>
              </w:rPr>
            </w:pPr>
            <w:r w:rsidRPr="003B0E7C">
              <w:rPr>
                <w:noProof/>
                <w:color w:val="000000"/>
                <w:sz w:val="14"/>
              </w:rPr>
              <w:t>=2a+2b+3</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7325D3BA"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0D3888F3"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4CEA87DA"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5C6A8B2A"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34" w:type="pct"/>
            <w:tcBorders>
              <w:top w:val="nil"/>
              <w:left w:val="nil"/>
              <w:bottom w:val="single" w:sz="8" w:space="0" w:color="auto"/>
              <w:right w:val="single" w:sz="8" w:space="0" w:color="auto"/>
            </w:tcBorders>
            <w:shd w:val="clear" w:color="auto" w:fill="D9D9D9" w:themeFill="background1" w:themeFillShade="D9"/>
            <w:vAlign w:val="center"/>
            <w:hideMark/>
          </w:tcPr>
          <w:p w14:paraId="7E69A358"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bl>
    <w:p w14:paraId="31D3B699" w14:textId="77777777" w:rsidR="005A17EC" w:rsidRPr="003B0E7C" w:rsidRDefault="005A17EC" w:rsidP="0063684F">
      <w:pPr>
        <w:rPr>
          <w:noProof/>
        </w:rPr>
      </w:pPr>
    </w:p>
    <w:tbl>
      <w:tblPr>
        <w:tblW w:w="5000" w:type="pct"/>
        <w:tblLook w:val="04A0" w:firstRow="1" w:lastRow="0" w:firstColumn="1" w:lastColumn="0" w:noHBand="0" w:noVBand="1"/>
      </w:tblPr>
      <w:tblGrid>
        <w:gridCol w:w="4329"/>
        <w:gridCol w:w="1340"/>
        <w:gridCol w:w="2019"/>
        <w:gridCol w:w="1254"/>
        <w:gridCol w:w="1254"/>
        <w:gridCol w:w="1254"/>
        <w:gridCol w:w="1254"/>
        <w:gridCol w:w="1516"/>
      </w:tblGrid>
      <w:tr w:rsidR="005A17EC" w:rsidRPr="003B0E7C" w14:paraId="6B5F5034" w14:textId="77777777" w:rsidTr="0077335B">
        <w:trPr>
          <w:trHeight w:val="300"/>
        </w:trPr>
        <w:tc>
          <w:tcPr>
            <w:tcW w:w="2703"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2210D610" w14:textId="77777777" w:rsidR="005A17EC" w:rsidRPr="003B0E7C" w:rsidRDefault="005A17EC" w:rsidP="0063684F">
            <w:pPr>
              <w:spacing w:before="0" w:after="0"/>
              <w:jc w:val="center"/>
              <w:rPr>
                <w:noProof/>
                <w:color w:val="000000"/>
                <w:sz w:val="22"/>
              </w:rPr>
            </w:pPr>
            <w:r w:rsidRPr="003B0E7C">
              <w:rPr>
                <w:noProof/>
                <w:color w:val="000000"/>
                <w:sz w:val="22"/>
              </w:rPr>
              <w:t>Dyrekcja Generalna: &lt;…….&gt;</w:t>
            </w:r>
          </w:p>
        </w:tc>
        <w:tc>
          <w:tcPr>
            <w:tcW w:w="441" w:type="pct"/>
            <w:tcBorders>
              <w:top w:val="single" w:sz="8" w:space="0" w:color="auto"/>
              <w:left w:val="nil"/>
              <w:bottom w:val="nil"/>
              <w:right w:val="single" w:sz="8" w:space="0" w:color="auto"/>
            </w:tcBorders>
            <w:vAlign w:val="center"/>
            <w:hideMark/>
          </w:tcPr>
          <w:p w14:paraId="7AF0EC6A"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41" w:type="pct"/>
            <w:tcBorders>
              <w:top w:val="single" w:sz="8" w:space="0" w:color="auto"/>
              <w:left w:val="nil"/>
              <w:bottom w:val="nil"/>
              <w:right w:val="single" w:sz="8" w:space="0" w:color="auto"/>
            </w:tcBorders>
            <w:vAlign w:val="center"/>
            <w:hideMark/>
          </w:tcPr>
          <w:p w14:paraId="07AA9F17"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41" w:type="pct"/>
            <w:tcBorders>
              <w:top w:val="single" w:sz="8" w:space="0" w:color="auto"/>
              <w:left w:val="nil"/>
              <w:bottom w:val="nil"/>
              <w:right w:val="single" w:sz="8" w:space="0" w:color="auto"/>
            </w:tcBorders>
            <w:vAlign w:val="center"/>
            <w:hideMark/>
          </w:tcPr>
          <w:p w14:paraId="37A5DD25"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41" w:type="pct"/>
            <w:tcBorders>
              <w:top w:val="single" w:sz="8" w:space="0" w:color="auto"/>
              <w:left w:val="nil"/>
              <w:bottom w:val="nil"/>
              <w:right w:val="single" w:sz="8" w:space="0" w:color="auto"/>
            </w:tcBorders>
            <w:vAlign w:val="center"/>
            <w:hideMark/>
          </w:tcPr>
          <w:p w14:paraId="71219939"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534" w:type="pct"/>
            <w:vMerge w:val="restart"/>
            <w:tcBorders>
              <w:top w:val="single" w:sz="8" w:space="0" w:color="auto"/>
              <w:left w:val="single" w:sz="8" w:space="0" w:color="auto"/>
              <w:bottom w:val="single" w:sz="8" w:space="0" w:color="000000"/>
              <w:right w:val="single" w:sz="8" w:space="0" w:color="auto"/>
            </w:tcBorders>
            <w:vAlign w:val="center"/>
            <w:hideMark/>
          </w:tcPr>
          <w:p w14:paraId="3100162B"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OGÓŁEM WRF 2021–2027</w:t>
            </w:r>
          </w:p>
        </w:tc>
      </w:tr>
      <w:tr w:rsidR="005A17EC" w:rsidRPr="003B0E7C" w14:paraId="14EF692B" w14:textId="77777777" w:rsidTr="0077335B">
        <w:trPr>
          <w:trHeight w:val="300"/>
        </w:trPr>
        <w:tc>
          <w:tcPr>
            <w:tcW w:w="2703" w:type="pct"/>
            <w:gridSpan w:val="3"/>
            <w:vMerge/>
            <w:tcBorders>
              <w:top w:val="single" w:sz="8" w:space="0" w:color="auto"/>
              <w:left w:val="single" w:sz="8" w:space="0" w:color="auto"/>
              <w:bottom w:val="single" w:sz="8" w:space="0" w:color="000000"/>
              <w:right w:val="single" w:sz="8" w:space="0" w:color="000000"/>
            </w:tcBorders>
            <w:vAlign w:val="center"/>
            <w:hideMark/>
          </w:tcPr>
          <w:p w14:paraId="4294B9E6" w14:textId="77777777" w:rsidR="005A17EC" w:rsidRPr="003B0E7C" w:rsidRDefault="005A17EC" w:rsidP="0063684F">
            <w:pPr>
              <w:spacing w:before="0" w:after="0"/>
              <w:jc w:val="left"/>
              <w:rPr>
                <w:noProof/>
                <w:color w:val="000000"/>
                <w:sz w:val="22"/>
                <w:lang w:eastAsia="en-IE"/>
              </w:rPr>
            </w:pPr>
          </w:p>
        </w:tc>
        <w:tc>
          <w:tcPr>
            <w:tcW w:w="441" w:type="pct"/>
            <w:tcBorders>
              <w:top w:val="nil"/>
              <w:left w:val="nil"/>
              <w:bottom w:val="single" w:sz="8" w:space="0" w:color="auto"/>
              <w:right w:val="single" w:sz="8" w:space="0" w:color="auto"/>
            </w:tcBorders>
            <w:vAlign w:val="center"/>
            <w:hideMark/>
          </w:tcPr>
          <w:p w14:paraId="5EAC92AE"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441" w:type="pct"/>
            <w:tcBorders>
              <w:top w:val="nil"/>
              <w:left w:val="nil"/>
              <w:bottom w:val="single" w:sz="8" w:space="0" w:color="auto"/>
              <w:right w:val="single" w:sz="8" w:space="0" w:color="auto"/>
            </w:tcBorders>
            <w:vAlign w:val="center"/>
            <w:hideMark/>
          </w:tcPr>
          <w:p w14:paraId="1D840D28"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441" w:type="pct"/>
            <w:tcBorders>
              <w:top w:val="nil"/>
              <w:left w:val="nil"/>
              <w:bottom w:val="single" w:sz="8" w:space="0" w:color="auto"/>
              <w:right w:val="single" w:sz="8" w:space="0" w:color="auto"/>
            </w:tcBorders>
            <w:vAlign w:val="center"/>
            <w:hideMark/>
          </w:tcPr>
          <w:p w14:paraId="6DF9793E"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441" w:type="pct"/>
            <w:tcBorders>
              <w:top w:val="nil"/>
              <w:left w:val="nil"/>
              <w:bottom w:val="single" w:sz="8" w:space="0" w:color="auto"/>
              <w:right w:val="single" w:sz="8" w:space="0" w:color="auto"/>
            </w:tcBorders>
            <w:vAlign w:val="center"/>
            <w:hideMark/>
          </w:tcPr>
          <w:p w14:paraId="16AD24D4"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c>
          <w:tcPr>
            <w:tcW w:w="534" w:type="pct"/>
            <w:vMerge/>
            <w:tcBorders>
              <w:top w:val="single" w:sz="8" w:space="0" w:color="auto"/>
              <w:left w:val="single" w:sz="8" w:space="0" w:color="auto"/>
              <w:bottom w:val="single" w:sz="8" w:space="0" w:color="000000"/>
              <w:right w:val="single" w:sz="8" w:space="0" w:color="auto"/>
            </w:tcBorders>
            <w:vAlign w:val="center"/>
            <w:hideMark/>
          </w:tcPr>
          <w:p w14:paraId="0B6AA2AC" w14:textId="77777777" w:rsidR="005A17EC" w:rsidRPr="003B0E7C" w:rsidRDefault="005A17EC" w:rsidP="0063684F">
            <w:pPr>
              <w:spacing w:before="0" w:after="0"/>
              <w:jc w:val="left"/>
              <w:rPr>
                <w:b/>
                <w:bCs/>
                <w:noProof/>
                <w:color w:val="000000"/>
                <w:sz w:val="20"/>
                <w:szCs w:val="20"/>
                <w:lang w:eastAsia="en-IE"/>
              </w:rPr>
            </w:pPr>
          </w:p>
        </w:tc>
      </w:tr>
      <w:tr w:rsidR="005A17EC" w:rsidRPr="003B0E7C" w14:paraId="47CF23D3" w14:textId="77777777" w:rsidTr="0077335B">
        <w:trPr>
          <w:trHeight w:val="300"/>
        </w:trPr>
        <w:tc>
          <w:tcPr>
            <w:tcW w:w="2703" w:type="pct"/>
            <w:gridSpan w:val="3"/>
            <w:tcBorders>
              <w:top w:val="single" w:sz="8" w:space="0" w:color="auto"/>
              <w:left w:val="single" w:sz="8" w:space="0" w:color="auto"/>
              <w:bottom w:val="single" w:sz="8" w:space="0" w:color="auto"/>
              <w:right w:val="single" w:sz="8" w:space="0" w:color="000000"/>
            </w:tcBorders>
            <w:vAlign w:val="center"/>
            <w:hideMark/>
          </w:tcPr>
          <w:p w14:paraId="3FA25171" w14:textId="77777777" w:rsidR="005A17EC" w:rsidRPr="003B0E7C" w:rsidRDefault="005A17EC" w:rsidP="0063684F">
            <w:pPr>
              <w:spacing w:before="0" w:after="0"/>
              <w:rPr>
                <w:noProof/>
                <w:color w:val="000000"/>
                <w:sz w:val="21"/>
                <w:szCs w:val="21"/>
              </w:rPr>
            </w:pPr>
            <w:r w:rsidRPr="003B0E7C">
              <w:rPr>
                <w:noProof/>
                <w:color w:val="000000"/>
                <w:sz w:val="21"/>
              </w:rPr>
              <w:t xml:space="preserve">Środki operacyjne </w:t>
            </w:r>
          </w:p>
        </w:tc>
        <w:tc>
          <w:tcPr>
            <w:tcW w:w="441" w:type="pct"/>
            <w:tcBorders>
              <w:top w:val="nil"/>
              <w:left w:val="nil"/>
              <w:bottom w:val="single" w:sz="8" w:space="0" w:color="auto"/>
              <w:right w:val="single" w:sz="8" w:space="0" w:color="auto"/>
            </w:tcBorders>
            <w:vAlign w:val="center"/>
            <w:hideMark/>
          </w:tcPr>
          <w:p w14:paraId="511B2614" w14:textId="77777777" w:rsidR="005A17EC" w:rsidRPr="003B0E7C" w:rsidRDefault="005A17EC" w:rsidP="0063684F">
            <w:pPr>
              <w:spacing w:before="0" w:after="0"/>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1990B8CA" w14:textId="77777777" w:rsidR="005A17EC" w:rsidRPr="003B0E7C" w:rsidRDefault="005A17EC" w:rsidP="0063684F">
            <w:pPr>
              <w:spacing w:before="0" w:after="0"/>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00DE9F5" w14:textId="77777777" w:rsidR="005A17EC" w:rsidRPr="003B0E7C" w:rsidRDefault="005A17EC" w:rsidP="0063684F">
            <w:pPr>
              <w:spacing w:before="0" w:after="0"/>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10D54E46" w14:textId="77777777" w:rsidR="005A17EC" w:rsidRPr="003B0E7C" w:rsidRDefault="005A17EC" w:rsidP="0063684F">
            <w:pPr>
              <w:spacing w:before="0" w:after="0"/>
              <w:rPr>
                <w:b/>
                <w:bCs/>
                <w:noProof/>
                <w:color w:val="000000"/>
                <w:sz w:val="20"/>
                <w:szCs w:val="20"/>
              </w:rPr>
            </w:pPr>
            <w:r w:rsidRPr="003B0E7C">
              <w:rPr>
                <w:b/>
                <w:noProof/>
                <w:color w:val="000000"/>
                <w:sz w:val="20"/>
              </w:rPr>
              <w:t xml:space="preserve"> </w:t>
            </w:r>
          </w:p>
        </w:tc>
        <w:tc>
          <w:tcPr>
            <w:tcW w:w="534" w:type="pct"/>
            <w:tcBorders>
              <w:top w:val="nil"/>
              <w:left w:val="nil"/>
              <w:bottom w:val="single" w:sz="8" w:space="0" w:color="auto"/>
              <w:right w:val="single" w:sz="8" w:space="0" w:color="auto"/>
            </w:tcBorders>
            <w:vAlign w:val="center"/>
            <w:hideMark/>
          </w:tcPr>
          <w:p w14:paraId="622886FB" w14:textId="77777777" w:rsidR="005A17EC" w:rsidRPr="003B0E7C" w:rsidRDefault="005A17EC" w:rsidP="0063684F">
            <w:pPr>
              <w:spacing w:before="0" w:after="0"/>
              <w:rPr>
                <w:b/>
                <w:bCs/>
                <w:noProof/>
                <w:color w:val="000000"/>
                <w:sz w:val="20"/>
                <w:szCs w:val="20"/>
              </w:rPr>
            </w:pPr>
            <w:r w:rsidRPr="003B0E7C">
              <w:rPr>
                <w:b/>
                <w:noProof/>
                <w:color w:val="000000"/>
                <w:sz w:val="20"/>
              </w:rPr>
              <w:t xml:space="preserve"> </w:t>
            </w:r>
          </w:p>
        </w:tc>
      </w:tr>
      <w:tr w:rsidR="005A17EC" w:rsidRPr="003B0E7C" w14:paraId="73BF3422" w14:textId="77777777" w:rsidTr="0077335B">
        <w:trPr>
          <w:trHeight w:val="300"/>
        </w:trPr>
        <w:tc>
          <w:tcPr>
            <w:tcW w:w="1522" w:type="pct"/>
            <w:vMerge w:val="restart"/>
            <w:tcBorders>
              <w:top w:val="nil"/>
              <w:left w:val="single" w:sz="8" w:space="0" w:color="auto"/>
              <w:bottom w:val="single" w:sz="8" w:space="0" w:color="000000"/>
              <w:right w:val="single" w:sz="8" w:space="0" w:color="auto"/>
            </w:tcBorders>
            <w:noWrap/>
            <w:vAlign w:val="center"/>
            <w:hideMark/>
          </w:tcPr>
          <w:p w14:paraId="709E2AEB" w14:textId="77777777" w:rsidR="005A17EC" w:rsidRPr="003B0E7C" w:rsidRDefault="005A17EC" w:rsidP="0063684F">
            <w:pPr>
              <w:spacing w:before="0" w:after="0"/>
              <w:jc w:val="left"/>
              <w:rPr>
                <w:noProof/>
                <w:color w:val="000000"/>
                <w:sz w:val="22"/>
              </w:rPr>
            </w:pPr>
            <w:r w:rsidRPr="003B0E7C">
              <w:rPr>
                <w:noProof/>
                <w:color w:val="000000"/>
                <w:sz w:val="22"/>
              </w:rPr>
              <w:t>Linia budżetowa</w:t>
            </w:r>
          </w:p>
        </w:tc>
        <w:tc>
          <w:tcPr>
            <w:tcW w:w="471" w:type="pct"/>
            <w:tcBorders>
              <w:top w:val="nil"/>
              <w:left w:val="nil"/>
              <w:bottom w:val="single" w:sz="8" w:space="0" w:color="auto"/>
              <w:right w:val="single" w:sz="8" w:space="0" w:color="auto"/>
            </w:tcBorders>
            <w:vAlign w:val="center"/>
            <w:hideMark/>
          </w:tcPr>
          <w:p w14:paraId="7EE16E55"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709" w:type="pct"/>
            <w:tcBorders>
              <w:top w:val="single" w:sz="8" w:space="0" w:color="auto"/>
              <w:left w:val="nil"/>
              <w:bottom w:val="single" w:sz="8" w:space="0" w:color="auto"/>
              <w:right w:val="single" w:sz="8" w:space="0" w:color="000000"/>
            </w:tcBorders>
            <w:vAlign w:val="center"/>
            <w:hideMark/>
          </w:tcPr>
          <w:p w14:paraId="2952A18D" w14:textId="77777777" w:rsidR="005A17EC" w:rsidRPr="003B0E7C" w:rsidRDefault="005A17EC" w:rsidP="0063684F">
            <w:pPr>
              <w:spacing w:before="0" w:after="0"/>
              <w:jc w:val="center"/>
              <w:rPr>
                <w:noProof/>
                <w:color w:val="000000"/>
                <w:sz w:val="14"/>
                <w:szCs w:val="14"/>
              </w:rPr>
            </w:pPr>
            <w:r w:rsidRPr="003B0E7C">
              <w:rPr>
                <w:noProof/>
                <w:color w:val="000000"/>
                <w:sz w:val="14"/>
              </w:rPr>
              <w:t>(1a)</w:t>
            </w:r>
          </w:p>
        </w:tc>
        <w:tc>
          <w:tcPr>
            <w:tcW w:w="441" w:type="pct"/>
            <w:tcBorders>
              <w:top w:val="nil"/>
              <w:left w:val="nil"/>
              <w:bottom w:val="single" w:sz="8" w:space="0" w:color="auto"/>
              <w:right w:val="single" w:sz="8" w:space="0" w:color="auto"/>
            </w:tcBorders>
            <w:vAlign w:val="center"/>
            <w:hideMark/>
          </w:tcPr>
          <w:p w14:paraId="620C5CA3"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0F4ABED2"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41873D74"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7C4D69B2"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40DCDAB5"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307B997A" w14:textId="77777777" w:rsidTr="0077335B">
        <w:trPr>
          <w:trHeight w:val="300"/>
        </w:trPr>
        <w:tc>
          <w:tcPr>
            <w:tcW w:w="1522" w:type="pct"/>
            <w:vMerge/>
            <w:tcBorders>
              <w:top w:val="nil"/>
              <w:left w:val="single" w:sz="8" w:space="0" w:color="auto"/>
              <w:bottom w:val="single" w:sz="8" w:space="0" w:color="000000"/>
              <w:right w:val="single" w:sz="8" w:space="0" w:color="auto"/>
            </w:tcBorders>
            <w:vAlign w:val="center"/>
            <w:hideMark/>
          </w:tcPr>
          <w:p w14:paraId="093FE927" w14:textId="77777777" w:rsidR="005A17EC" w:rsidRPr="003B0E7C" w:rsidRDefault="005A17EC" w:rsidP="0063684F">
            <w:pPr>
              <w:spacing w:before="0" w:after="0"/>
              <w:jc w:val="left"/>
              <w:rPr>
                <w:noProof/>
                <w:color w:val="000000"/>
                <w:sz w:val="22"/>
                <w:lang w:eastAsia="en-IE"/>
              </w:rPr>
            </w:pPr>
          </w:p>
        </w:tc>
        <w:tc>
          <w:tcPr>
            <w:tcW w:w="471" w:type="pct"/>
            <w:tcBorders>
              <w:top w:val="nil"/>
              <w:left w:val="nil"/>
              <w:bottom w:val="single" w:sz="8" w:space="0" w:color="auto"/>
              <w:right w:val="single" w:sz="8" w:space="0" w:color="auto"/>
            </w:tcBorders>
            <w:vAlign w:val="center"/>
            <w:hideMark/>
          </w:tcPr>
          <w:p w14:paraId="73E026C0"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709" w:type="pct"/>
            <w:tcBorders>
              <w:top w:val="single" w:sz="8" w:space="0" w:color="auto"/>
              <w:left w:val="nil"/>
              <w:bottom w:val="single" w:sz="8" w:space="0" w:color="auto"/>
              <w:right w:val="single" w:sz="8" w:space="0" w:color="000000"/>
            </w:tcBorders>
            <w:vAlign w:val="center"/>
            <w:hideMark/>
          </w:tcPr>
          <w:p w14:paraId="793B8CAE" w14:textId="77777777" w:rsidR="005A17EC" w:rsidRPr="003B0E7C" w:rsidRDefault="005A17EC" w:rsidP="0063684F">
            <w:pPr>
              <w:spacing w:before="0" w:after="0"/>
              <w:jc w:val="center"/>
              <w:rPr>
                <w:noProof/>
                <w:color w:val="000000"/>
                <w:sz w:val="14"/>
                <w:szCs w:val="14"/>
              </w:rPr>
            </w:pPr>
            <w:r w:rsidRPr="003B0E7C">
              <w:rPr>
                <w:noProof/>
                <w:color w:val="000000"/>
                <w:sz w:val="14"/>
              </w:rPr>
              <w:t>(2a)</w:t>
            </w:r>
          </w:p>
        </w:tc>
        <w:tc>
          <w:tcPr>
            <w:tcW w:w="441" w:type="pct"/>
            <w:tcBorders>
              <w:top w:val="nil"/>
              <w:left w:val="nil"/>
              <w:bottom w:val="single" w:sz="8" w:space="0" w:color="auto"/>
              <w:right w:val="single" w:sz="8" w:space="0" w:color="auto"/>
            </w:tcBorders>
            <w:vAlign w:val="center"/>
            <w:hideMark/>
          </w:tcPr>
          <w:p w14:paraId="7C90F601"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03A7BDF"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3EAF0F6D"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5CEF9446"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6E182CCD"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3F505493" w14:textId="77777777" w:rsidTr="0077335B">
        <w:trPr>
          <w:trHeight w:val="300"/>
        </w:trPr>
        <w:tc>
          <w:tcPr>
            <w:tcW w:w="1522" w:type="pct"/>
            <w:vMerge w:val="restart"/>
            <w:tcBorders>
              <w:top w:val="nil"/>
              <w:left w:val="single" w:sz="8" w:space="0" w:color="auto"/>
              <w:bottom w:val="single" w:sz="8" w:space="0" w:color="000000"/>
              <w:right w:val="single" w:sz="8" w:space="0" w:color="auto"/>
            </w:tcBorders>
            <w:vAlign w:val="center"/>
            <w:hideMark/>
          </w:tcPr>
          <w:p w14:paraId="10BBB178" w14:textId="77777777" w:rsidR="005A17EC" w:rsidRPr="003B0E7C" w:rsidRDefault="005A17EC" w:rsidP="0063684F">
            <w:pPr>
              <w:spacing w:before="0" w:after="0"/>
              <w:rPr>
                <w:noProof/>
                <w:color w:val="000000"/>
                <w:sz w:val="20"/>
                <w:szCs w:val="20"/>
              </w:rPr>
            </w:pPr>
            <w:r w:rsidRPr="003B0E7C">
              <w:rPr>
                <w:noProof/>
                <w:color w:val="000000"/>
                <w:sz w:val="20"/>
              </w:rPr>
              <w:t>Linia budżetowa</w:t>
            </w:r>
          </w:p>
        </w:tc>
        <w:tc>
          <w:tcPr>
            <w:tcW w:w="471" w:type="pct"/>
            <w:tcBorders>
              <w:top w:val="nil"/>
              <w:left w:val="nil"/>
              <w:bottom w:val="single" w:sz="8" w:space="0" w:color="auto"/>
              <w:right w:val="single" w:sz="8" w:space="0" w:color="auto"/>
            </w:tcBorders>
            <w:vAlign w:val="center"/>
            <w:hideMark/>
          </w:tcPr>
          <w:p w14:paraId="0B93FB66"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709" w:type="pct"/>
            <w:tcBorders>
              <w:top w:val="single" w:sz="8" w:space="0" w:color="auto"/>
              <w:left w:val="nil"/>
              <w:bottom w:val="single" w:sz="8" w:space="0" w:color="auto"/>
              <w:right w:val="single" w:sz="8" w:space="0" w:color="000000"/>
            </w:tcBorders>
            <w:vAlign w:val="center"/>
            <w:hideMark/>
          </w:tcPr>
          <w:p w14:paraId="47203160" w14:textId="77777777" w:rsidR="005A17EC" w:rsidRPr="003B0E7C" w:rsidRDefault="005A17EC" w:rsidP="0063684F">
            <w:pPr>
              <w:spacing w:before="0" w:after="0"/>
              <w:jc w:val="center"/>
              <w:rPr>
                <w:noProof/>
                <w:color w:val="000000"/>
                <w:sz w:val="14"/>
                <w:szCs w:val="14"/>
              </w:rPr>
            </w:pPr>
            <w:r w:rsidRPr="003B0E7C">
              <w:rPr>
                <w:noProof/>
                <w:color w:val="000000"/>
                <w:sz w:val="14"/>
              </w:rPr>
              <w:t>(1b)</w:t>
            </w:r>
          </w:p>
        </w:tc>
        <w:tc>
          <w:tcPr>
            <w:tcW w:w="441" w:type="pct"/>
            <w:tcBorders>
              <w:top w:val="nil"/>
              <w:left w:val="nil"/>
              <w:bottom w:val="single" w:sz="8" w:space="0" w:color="auto"/>
              <w:right w:val="single" w:sz="8" w:space="0" w:color="auto"/>
            </w:tcBorders>
            <w:vAlign w:val="center"/>
            <w:hideMark/>
          </w:tcPr>
          <w:p w14:paraId="391307FE"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2A266621"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1E28C513"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1D1D2F83"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03B4849E"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68ED9439" w14:textId="77777777" w:rsidTr="0077335B">
        <w:trPr>
          <w:trHeight w:val="300"/>
        </w:trPr>
        <w:tc>
          <w:tcPr>
            <w:tcW w:w="1522" w:type="pct"/>
            <w:vMerge/>
            <w:tcBorders>
              <w:top w:val="nil"/>
              <w:left w:val="single" w:sz="8" w:space="0" w:color="auto"/>
              <w:bottom w:val="single" w:sz="8" w:space="0" w:color="000000"/>
              <w:right w:val="single" w:sz="8" w:space="0" w:color="auto"/>
            </w:tcBorders>
            <w:vAlign w:val="center"/>
            <w:hideMark/>
          </w:tcPr>
          <w:p w14:paraId="07C96791" w14:textId="77777777" w:rsidR="005A17EC" w:rsidRPr="003B0E7C" w:rsidRDefault="005A17EC" w:rsidP="0063684F">
            <w:pPr>
              <w:spacing w:before="0" w:after="0"/>
              <w:jc w:val="left"/>
              <w:rPr>
                <w:noProof/>
                <w:color w:val="000000"/>
                <w:sz w:val="20"/>
                <w:szCs w:val="20"/>
                <w:lang w:eastAsia="en-IE"/>
              </w:rPr>
            </w:pPr>
          </w:p>
        </w:tc>
        <w:tc>
          <w:tcPr>
            <w:tcW w:w="471" w:type="pct"/>
            <w:tcBorders>
              <w:top w:val="nil"/>
              <w:left w:val="nil"/>
              <w:bottom w:val="single" w:sz="8" w:space="0" w:color="auto"/>
              <w:right w:val="single" w:sz="8" w:space="0" w:color="auto"/>
            </w:tcBorders>
            <w:vAlign w:val="center"/>
            <w:hideMark/>
          </w:tcPr>
          <w:p w14:paraId="5496E92F"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709" w:type="pct"/>
            <w:tcBorders>
              <w:top w:val="single" w:sz="8" w:space="0" w:color="auto"/>
              <w:left w:val="nil"/>
              <w:bottom w:val="single" w:sz="8" w:space="0" w:color="auto"/>
              <w:right w:val="single" w:sz="8" w:space="0" w:color="000000"/>
            </w:tcBorders>
            <w:vAlign w:val="center"/>
            <w:hideMark/>
          </w:tcPr>
          <w:p w14:paraId="3C7CA32A" w14:textId="77777777" w:rsidR="005A17EC" w:rsidRPr="003B0E7C" w:rsidRDefault="005A17EC" w:rsidP="0063684F">
            <w:pPr>
              <w:spacing w:before="0" w:after="0"/>
              <w:jc w:val="center"/>
              <w:rPr>
                <w:noProof/>
                <w:color w:val="000000"/>
                <w:sz w:val="14"/>
                <w:szCs w:val="14"/>
              </w:rPr>
            </w:pPr>
            <w:r w:rsidRPr="003B0E7C">
              <w:rPr>
                <w:noProof/>
                <w:color w:val="000000"/>
                <w:sz w:val="14"/>
              </w:rPr>
              <w:t>(2b)</w:t>
            </w:r>
          </w:p>
        </w:tc>
        <w:tc>
          <w:tcPr>
            <w:tcW w:w="441" w:type="pct"/>
            <w:tcBorders>
              <w:top w:val="nil"/>
              <w:left w:val="nil"/>
              <w:bottom w:val="single" w:sz="8" w:space="0" w:color="auto"/>
              <w:right w:val="single" w:sz="8" w:space="0" w:color="auto"/>
            </w:tcBorders>
            <w:vAlign w:val="center"/>
            <w:hideMark/>
          </w:tcPr>
          <w:p w14:paraId="148C5C1A"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7B5FCC0"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4BAE5181"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79799016"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47998E1C"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55A5DC59" w14:textId="77777777" w:rsidTr="0077335B">
        <w:trPr>
          <w:trHeight w:val="300"/>
        </w:trPr>
        <w:tc>
          <w:tcPr>
            <w:tcW w:w="5000" w:type="pct"/>
            <w:gridSpan w:val="8"/>
            <w:tcBorders>
              <w:top w:val="single" w:sz="8" w:space="0" w:color="auto"/>
              <w:left w:val="single" w:sz="8" w:space="0" w:color="auto"/>
              <w:bottom w:val="single" w:sz="8" w:space="0" w:color="auto"/>
              <w:right w:val="nil"/>
            </w:tcBorders>
            <w:noWrap/>
            <w:vAlign w:val="bottom"/>
            <w:hideMark/>
          </w:tcPr>
          <w:p w14:paraId="7D5C368E" w14:textId="77777777" w:rsidR="005A17EC" w:rsidRPr="003B0E7C" w:rsidRDefault="005A17EC" w:rsidP="0063684F">
            <w:pPr>
              <w:spacing w:before="0" w:after="0"/>
              <w:jc w:val="left"/>
              <w:rPr>
                <w:noProof/>
                <w:color w:val="000000"/>
                <w:sz w:val="22"/>
              </w:rPr>
            </w:pPr>
            <w:r w:rsidRPr="003B0E7C">
              <w:rPr>
                <w:noProof/>
                <w:color w:val="000000"/>
                <w:sz w:val="22"/>
              </w:rPr>
              <w:t>Środki administracyjne finansowane ze środków przydzielonych na określone programy</w:t>
            </w:r>
            <w:r w:rsidRPr="003B0E7C">
              <w:rPr>
                <w:noProof/>
              </w:rPr>
              <w:t xml:space="preserve"> </w:t>
            </w:r>
          </w:p>
        </w:tc>
      </w:tr>
      <w:tr w:rsidR="005A17EC" w:rsidRPr="003B0E7C" w14:paraId="23EBBA35" w14:textId="77777777" w:rsidTr="0077335B">
        <w:trPr>
          <w:trHeight w:val="300"/>
        </w:trPr>
        <w:tc>
          <w:tcPr>
            <w:tcW w:w="1522" w:type="pct"/>
            <w:tcBorders>
              <w:top w:val="nil"/>
              <w:left w:val="single" w:sz="8" w:space="0" w:color="auto"/>
              <w:bottom w:val="single" w:sz="8" w:space="0" w:color="auto"/>
              <w:right w:val="single" w:sz="8" w:space="0" w:color="auto"/>
            </w:tcBorders>
            <w:vAlign w:val="center"/>
            <w:hideMark/>
          </w:tcPr>
          <w:p w14:paraId="5703186C" w14:textId="77777777" w:rsidR="005A17EC" w:rsidRPr="003B0E7C" w:rsidRDefault="005A17EC" w:rsidP="0063684F">
            <w:pPr>
              <w:spacing w:before="0" w:after="0"/>
              <w:rPr>
                <w:noProof/>
                <w:color w:val="000000"/>
                <w:sz w:val="20"/>
                <w:szCs w:val="20"/>
              </w:rPr>
            </w:pPr>
            <w:r w:rsidRPr="003B0E7C">
              <w:rPr>
                <w:noProof/>
                <w:color w:val="000000"/>
                <w:sz w:val="20"/>
              </w:rPr>
              <w:t>Linia budżetowa</w:t>
            </w:r>
          </w:p>
        </w:tc>
        <w:tc>
          <w:tcPr>
            <w:tcW w:w="471" w:type="pct"/>
            <w:tcBorders>
              <w:top w:val="nil"/>
              <w:left w:val="nil"/>
              <w:bottom w:val="single" w:sz="8" w:space="0" w:color="auto"/>
              <w:right w:val="single" w:sz="8" w:space="0" w:color="auto"/>
            </w:tcBorders>
            <w:vAlign w:val="center"/>
            <w:hideMark/>
          </w:tcPr>
          <w:p w14:paraId="2CCCDC20" w14:textId="77777777" w:rsidR="005A17EC" w:rsidRPr="003B0E7C" w:rsidRDefault="005A17EC" w:rsidP="0063684F">
            <w:pPr>
              <w:spacing w:before="0" w:after="0"/>
              <w:jc w:val="right"/>
              <w:rPr>
                <w:noProof/>
                <w:color w:val="000000"/>
                <w:sz w:val="18"/>
                <w:szCs w:val="18"/>
              </w:rPr>
            </w:pPr>
            <w:r w:rsidRPr="003B0E7C">
              <w:rPr>
                <w:noProof/>
                <w:color w:val="000000"/>
                <w:sz w:val="18"/>
              </w:rPr>
              <w:t xml:space="preserve"> </w:t>
            </w:r>
          </w:p>
        </w:tc>
        <w:tc>
          <w:tcPr>
            <w:tcW w:w="709" w:type="pct"/>
            <w:tcBorders>
              <w:top w:val="nil"/>
              <w:left w:val="nil"/>
              <w:bottom w:val="single" w:sz="8" w:space="0" w:color="auto"/>
              <w:right w:val="single" w:sz="8" w:space="0" w:color="000000"/>
            </w:tcBorders>
            <w:vAlign w:val="center"/>
            <w:hideMark/>
          </w:tcPr>
          <w:p w14:paraId="4A2578E3" w14:textId="77777777" w:rsidR="005A17EC" w:rsidRPr="003B0E7C" w:rsidRDefault="005A17EC" w:rsidP="0063684F">
            <w:pPr>
              <w:spacing w:before="0" w:after="0"/>
              <w:jc w:val="center"/>
              <w:rPr>
                <w:noProof/>
                <w:color w:val="000000"/>
                <w:sz w:val="14"/>
                <w:szCs w:val="14"/>
              </w:rPr>
            </w:pPr>
            <w:r w:rsidRPr="003B0E7C">
              <w:rPr>
                <w:noProof/>
                <w:color w:val="000000"/>
                <w:sz w:val="14"/>
              </w:rPr>
              <w:t>(3)</w:t>
            </w:r>
          </w:p>
        </w:tc>
        <w:tc>
          <w:tcPr>
            <w:tcW w:w="441" w:type="pct"/>
            <w:tcBorders>
              <w:top w:val="nil"/>
              <w:left w:val="nil"/>
              <w:bottom w:val="single" w:sz="8" w:space="0" w:color="auto"/>
              <w:right w:val="single" w:sz="8" w:space="0" w:color="auto"/>
            </w:tcBorders>
            <w:vAlign w:val="center"/>
            <w:hideMark/>
          </w:tcPr>
          <w:p w14:paraId="1A9B7E53"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5A49F22B"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1DC486A"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5AD300D1"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6BD34ADC"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45C57993" w14:textId="77777777" w:rsidTr="0077335B">
        <w:trPr>
          <w:trHeight w:val="300"/>
        </w:trPr>
        <w:tc>
          <w:tcPr>
            <w:tcW w:w="1522" w:type="pct"/>
            <w:tcBorders>
              <w:top w:val="nil"/>
              <w:left w:val="single" w:sz="8" w:space="0" w:color="auto"/>
              <w:bottom w:val="nil"/>
              <w:right w:val="single" w:sz="8" w:space="0" w:color="auto"/>
            </w:tcBorders>
            <w:vAlign w:val="center"/>
            <w:hideMark/>
          </w:tcPr>
          <w:p w14:paraId="25534677" w14:textId="77777777" w:rsidR="005A17EC" w:rsidRPr="003B0E7C" w:rsidRDefault="005A17EC" w:rsidP="0063684F">
            <w:pPr>
              <w:spacing w:before="0" w:after="0"/>
              <w:jc w:val="center"/>
              <w:rPr>
                <w:b/>
                <w:bCs/>
                <w:noProof/>
                <w:color w:val="000000"/>
                <w:sz w:val="22"/>
              </w:rPr>
            </w:pPr>
            <w:r w:rsidRPr="003B0E7C">
              <w:rPr>
                <w:b/>
                <w:noProof/>
                <w:color w:val="000000"/>
                <w:sz w:val="22"/>
              </w:rPr>
              <w:t>OGÓŁEM środki</w:t>
            </w:r>
          </w:p>
        </w:tc>
        <w:tc>
          <w:tcPr>
            <w:tcW w:w="471" w:type="pct"/>
            <w:tcBorders>
              <w:top w:val="nil"/>
              <w:left w:val="nil"/>
              <w:bottom w:val="single" w:sz="8" w:space="0" w:color="auto"/>
              <w:right w:val="single" w:sz="8" w:space="0" w:color="auto"/>
            </w:tcBorders>
            <w:vAlign w:val="center"/>
            <w:hideMark/>
          </w:tcPr>
          <w:p w14:paraId="06C31A73"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709" w:type="pct"/>
            <w:tcBorders>
              <w:top w:val="single" w:sz="8" w:space="0" w:color="auto"/>
              <w:left w:val="nil"/>
              <w:bottom w:val="single" w:sz="8" w:space="0" w:color="auto"/>
              <w:right w:val="single" w:sz="8" w:space="0" w:color="000000"/>
            </w:tcBorders>
            <w:vAlign w:val="center"/>
            <w:hideMark/>
          </w:tcPr>
          <w:p w14:paraId="05DA71BE" w14:textId="77777777" w:rsidR="005A17EC" w:rsidRPr="003B0E7C" w:rsidRDefault="005A17EC" w:rsidP="0063684F">
            <w:pPr>
              <w:spacing w:before="0" w:after="0"/>
              <w:jc w:val="center"/>
              <w:rPr>
                <w:noProof/>
                <w:color w:val="000000"/>
                <w:sz w:val="14"/>
                <w:szCs w:val="14"/>
              </w:rPr>
            </w:pPr>
            <w:r w:rsidRPr="003B0E7C">
              <w:rPr>
                <w:noProof/>
                <w:color w:val="000000"/>
                <w:sz w:val="14"/>
              </w:rPr>
              <w:t>=1a+1b +3</w:t>
            </w:r>
          </w:p>
        </w:tc>
        <w:tc>
          <w:tcPr>
            <w:tcW w:w="441" w:type="pct"/>
            <w:tcBorders>
              <w:top w:val="nil"/>
              <w:left w:val="nil"/>
              <w:bottom w:val="single" w:sz="8" w:space="0" w:color="auto"/>
              <w:right w:val="single" w:sz="8" w:space="0" w:color="auto"/>
            </w:tcBorders>
            <w:shd w:val="clear" w:color="000000" w:fill="D9D9D9"/>
            <w:vAlign w:val="center"/>
            <w:hideMark/>
          </w:tcPr>
          <w:p w14:paraId="284A2FD6"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4119E5DB"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1993D67B"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5797F0F1"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34" w:type="pct"/>
            <w:tcBorders>
              <w:top w:val="nil"/>
              <w:left w:val="nil"/>
              <w:bottom w:val="single" w:sz="8" w:space="0" w:color="auto"/>
              <w:right w:val="single" w:sz="8" w:space="0" w:color="auto"/>
            </w:tcBorders>
            <w:shd w:val="clear" w:color="000000" w:fill="D9D9D9"/>
            <w:vAlign w:val="center"/>
            <w:hideMark/>
          </w:tcPr>
          <w:p w14:paraId="7B033998"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4BCBA474" w14:textId="77777777" w:rsidTr="0077335B">
        <w:trPr>
          <w:trHeight w:val="300"/>
        </w:trPr>
        <w:tc>
          <w:tcPr>
            <w:tcW w:w="1522" w:type="pct"/>
            <w:tcBorders>
              <w:top w:val="nil"/>
              <w:left w:val="single" w:sz="8" w:space="0" w:color="auto"/>
              <w:bottom w:val="single" w:sz="8" w:space="0" w:color="auto"/>
              <w:right w:val="single" w:sz="8" w:space="0" w:color="auto"/>
            </w:tcBorders>
            <w:vAlign w:val="center"/>
            <w:hideMark/>
          </w:tcPr>
          <w:p w14:paraId="43D5D1E5" w14:textId="77777777" w:rsidR="005A17EC" w:rsidRPr="003B0E7C" w:rsidRDefault="005A17EC" w:rsidP="0063684F">
            <w:pPr>
              <w:spacing w:before="0" w:after="0"/>
              <w:jc w:val="center"/>
              <w:rPr>
                <w:b/>
                <w:bCs/>
                <w:noProof/>
                <w:color w:val="000000"/>
                <w:sz w:val="22"/>
              </w:rPr>
            </w:pPr>
            <w:r w:rsidRPr="003B0E7C">
              <w:rPr>
                <w:b/>
                <w:noProof/>
                <w:color w:val="000000"/>
                <w:sz w:val="22"/>
              </w:rPr>
              <w:t xml:space="preserve">dla Dyrekcji Generalnej </w:t>
            </w:r>
            <w:r w:rsidRPr="003B0E7C">
              <w:rPr>
                <w:noProof/>
                <w:color w:val="000000"/>
                <w:sz w:val="22"/>
              </w:rPr>
              <w:t>&lt;…….&gt;</w:t>
            </w:r>
          </w:p>
        </w:tc>
        <w:tc>
          <w:tcPr>
            <w:tcW w:w="471" w:type="pct"/>
            <w:tcBorders>
              <w:top w:val="nil"/>
              <w:left w:val="nil"/>
              <w:bottom w:val="single" w:sz="8" w:space="0" w:color="auto"/>
              <w:right w:val="single" w:sz="8" w:space="0" w:color="auto"/>
            </w:tcBorders>
            <w:vAlign w:val="center"/>
            <w:hideMark/>
          </w:tcPr>
          <w:p w14:paraId="7CE221B1"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709" w:type="pct"/>
            <w:tcBorders>
              <w:top w:val="single" w:sz="8" w:space="0" w:color="auto"/>
              <w:left w:val="nil"/>
              <w:bottom w:val="single" w:sz="8" w:space="0" w:color="auto"/>
              <w:right w:val="single" w:sz="8" w:space="0" w:color="000000"/>
            </w:tcBorders>
            <w:vAlign w:val="center"/>
            <w:hideMark/>
          </w:tcPr>
          <w:p w14:paraId="0A338BE6" w14:textId="77777777" w:rsidR="005A17EC" w:rsidRPr="003B0E7C" w:rsidRDefault="005A17EC" w:rsidP="0063684F">
            <w:pPr>
              <w:spacing w:before="0" w:after="0"/>
              <w:jc w:val="center"/>
              <w:rPr>
                <w:noProof/>
                <w:color w:val="000000"/>
                <w:sz w:val="14"/>
                <w:szCs w:val="14"/>
              </w:rPr>
            </w:pPr>
            <w:r w:rsidRPr="003B0E7C">
              <w:rPr>
                <w:noProof/>
                <w:color w:val="000000"/>
                <w:sz w:val="14"/>
              </w:rPr>
              <w:t>=2a+2b+3</w:t>
            </w:r>
          </w:p>
        </w:tc>
        <w:tc>
          <w:tcPr>
            <w:tcW w:w="441" w:type="pct"/>
            <w:tcBorders>
              <w:top w:val="nil"/>
              <w:left w:val="nil"/>
              <w:bottom w:val="single" w:sz="8" w:space="0" w:color="auto"/>
              <w:right w:val="single" w:sz="8" w:space="0" w:color="auto"/>
            </w:tcBorders>
            <w:shd w:val="clear" w:color="000000" w:fill="D9D9D9"/>
            <w:vAlign w:val="center"/>
            <w:hideMark/>
          </w:tcPr>
          <w:p w14:paraId="768AAF1F"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416D3DC9"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16E815DF"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609BDB49"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34" w:type="pct"/>
            <w:tcBorders>
              <w:top w:val="nil"/>
              <w:left w:val="nil"/>
              <w:bottom w:val="single" w:sz="8" w:space="0" w:color="auto"/>
              <w:right w:val="single" w:sz="8" w:space="0" w:color="auto"/>
            </w:tcBorders>
            <w:shd w:val="clear" w:color="000000" w:fill="D9D9D9"/>
            <w:vAlign w:val="center"/>
            <w:hideMark/>
          </w:tcPr>
          <w:p w14:paraId="5638601A"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bl>
    <w:p w14:paraId="5E70DC44" w14:textId="77777777" w:rsidR="005A17EC" w:rsidRPr="003B0E7C" w:rsidRDefault="005A17EC" w:rsidP="0063684F">
      <w:pPr>
        <w:rPr>
          <w:noProof/>
        </w:rPr>
      </w:pPr>
    </w:p>
    <w:tbl>
      <w:tblPr>
        <w:tblW w:w="5000" w:type="pct"/>
        <w:tblLook w:val="04A0" w:firstRow="1" w:lastRow="0" w:firstColumn="1" w:lastColumn="0" w:noHBand="0" w:noVBand="1"/>
      </w:tblPr>
      <w:tblGrid>
        <w:gridCol w:w="4013"/>
        <w:gridCol w:w="316"/>
        <w:gridCol w:w="1189"/>
        <w:gridCol w:w="151"/>
        <w:gridCol w:w="1038"/>
        <w:gridCol w:w="210"/>
        <w:gridCol w:w="830"/>
        <w:gridCol w:w="572"/>
        <w:gridCol w:w="671"/>
        <w:gridCol w:w="731"/>
        <w:gridCol w:w="512"/>
        <w:gridCol w:w="890"/>
        <w:gridCol w:w="353"/>
        <w:gridCol w:w="1049"/>
        <w:gridCol w:w="193"/>
        <w:gridCol w:w="1502"/>
      </w:tblGrid>
      <w:tr w:rsidR="005A17EC" w:rsidRPr="003B0E7C" w14:paraId="2FEA7963" w14:textId="77777777" w:rsidTr="0077335B">
        <w:trPr>
          <w:trHeight w:val="300"/>
        </w:trPr>
        <w:tc>
          <w:tcPr>
            <w:tcW w:w="2432" w:type="pct"/>
            <w:gridSpan w:val="6"/>
            <w:vMerge w:val="restart"/>
            <w:tcBorders>
              <w:top w:val="single" w:sz="8" w:space="0" w:color="auto"/>
              <w:left w:val="single" w:sz="8" w:space="0" w:color="auto"/>
              <w:bottom w:val="single" w:sz="8" w:space="0" w:color="000000"/>
              <w:right w:val="single" w:sz="8" w:space="0" w:color="000000"/>
            </w:tcBorders>
            <w:vAlign w:val="center"/>
            <w:hideMark/>
          </w:tcPr>
          <w:p w14:paraId="2ABF0CA6" w14:textId="77777777" w:rsidR="005A17EC" w:rsidRPr="003B0E7C" w:rsidRDefault="005A17EC" w:rsidP="0063684F">
            <w:pPr>
              <w:spacing w:before="0" w:after="0"/>
              <w:jc w:val="center"/>
              <w:rPr>
                <w:b/>
                <w:bCs/>
                <w:noProof/>
                <w:color w:val="000000"/>
                <w:sz w:val="22"/>
              </w:rPr>
            </w:pPr>
            <w:r w:rsidRPr="003B0E7C">
              <w:rPr>
                <w:b/>
                <w:noProof/>
                <w:color w:val="000000"/>
                <w:sz w:val="22"/>
              </w:rPr>
              <w:t xml:space="preserve"> </w:t>
            </w:r>
          </w:p>
        </w:tc>
        <w:tc>
          <w:tcPr>
            <w:tcW w:w="493" w:type="pct"/>
            <w:gridSpan w:val="2"/>
            <w:tcBorders>
              <w:top w:val="single" w:sz="8" w:space="0" w:color="auto"/>
              <w:left w:val="nil"/>
              <w:bottom w:val="single" w:sz="8" w:space="0" w:color="auto"/>
              <w:right w:val="single" w:sz="8" w:space="0" w:color="auto"/>
            </w:tcBorders>
            <w:vAlign w:val="center"/>
            <w:hideMark/>
          </w:tcPr>
          <w:p w14:paraId="7E54FE03"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3" w:type="pct"/>
            <w:gridSpan w:val="2"/>
            <w:tcBorders>
              <w:top w:val="single" w:sz="8" w:space="0" w:color="auto"/>
              <w:left w:val="nil"/>
              <w:bottom w:val="single" w:sz="8" w:space="0" w:color="auto"/>
              <w:right w:val="single" w:sz="8" w:space="0" w:color="auto"/>
            </w:tcBorders>
            <w:vAlign w:val="center"/>
            <w:hideMark/>
          </w:tcPr>
          <w:p w14:paraId="1DA1C4C2"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3" w:type="pct"/>
            <w:gridSpan w:val="2"/>
            <w:tcBorders>
              <w:top w:val="single" w:sz="8" w:space="0" w:color="auto"/>
              <w:left w:val="nil"/>
              <w:bottom w:val="single" w:sz="8" w:space="0" w:color="auto"/>
              <w:right w:val="single" w:sz="8" w:space="0" w:color="auto"/>
            </w:tcBorders>
            <w:vAlign w:val="center"/>
            <w:hideMark/>
          </w:tcPr>
          <w:p w14:paraId="62061021"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3" w:type="pct"/>
            <w:gridSpan w:val="2"/>
            <w:tcBorders>
              <w:top w:val="single" w:sz="8" w:space="0" w:color="auto"/>
              <w:left w:val="nil"/>
              <w:bottom w:val="single" w:sz="8" w:space="0" w:color="auto"/>
              <w:right w:val="single" w:sz="8" w:space="0" w:color="auto"/>
            </w:tcBorders>
            <w:vAlign w:val="center"/>
            <w:hideMark/>
          </w:tcPr>
          <w:p w14:paraId="1DA5B109"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596"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78856116"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OGÓŁEM WRF 2021–2027</w:t>
            </w:r>
          </w:p>
        </w:tc>
      </w:tr>
      <w:tr w:rsidR="005A17EC" w:rsidRPr="003B0E7C" w14:paraId="659855BB" w14:textId="77777777" w:rsidTr="0077335B">
        <w:trPr>
          <w:trHeight w:val="300"/>
        </w:trPr>
        <w:tc>
          <w:tcPr>
            <w:tcW w:w="2432" w:type="pct"/>
            <w:gridSpan w:val="6"/>
            <w:vMerge/>
            <w:tcBorders>
              <w:top w:val="single" w:sz="8" w:space="0" w:color="auto"/>
              <w:left w:val="single" w:sz="8" w:space="0" w:color="auto"/>
              <w:bottom w:val="single" w:sz="8" w:space="0" w:color="000000"/>
              <w:right w:val="single" w:sz="8" w:space="0" w:color="000000"/>
            </w:tcBorders>
            <w:vAlign w:val="center"/>
            <w:hideMark/>
          </w:tcPr>
          <w:p w14:paraId="513F901F" w14:textId="77777777" w:rsidR="005A17EC" w:rsidRPr="003B0E7C" w:rsidRDefault="005A17EC" w:rsidP="0063684F">
            <w:pPr>
              <w:spacing w:before="0" w:after="0"/>
              <w:jc w:val="left"/>
              <w:rPr>
                <w:b/>
                <w:bCs/>
                <w:noProof/>
                <w:color w:val="000000"/>
                <w:sz w:val="22"/>
                <w:lang w:eastAsia="en-IE"/>
              </w:rPr>
            </w:pPr>
          </w:p>
        </w:tc>
        <w:tc>
          <w:tcPr>
            <w:tcW w:w="493" w:type="pct"/>
            <w:gridSpan w:val="2"/>
            <w:tcBorders>
              <w:top w:val="nil"/>
              <w:left w:val="nil"/>
              <w:bottom w:val="single" w:sz="8" w:space="0" w:color="auto"/>
              <w:right w:val="single" w:sz="8" w:space="0" w:color="auto"/>
            </w:tcBorders>
            <w:vAlign w:val="center"/>
            <w:hideMark/>
          </w:tcPr>
          <w:p w14:paraId="0E88E834"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493" w:type="pct"/>
            <w:gridSpan w:val="2"/>
            <w:tcBorders>
              <w:top w:val="nil"/>
              <w:left w:val="nil"/>
              <w:bottom w:val="single" w:sz="8" w:space="0" w:color="auto"/>
              <w:right w:val="single" w:sz="8" w:space="0" w:color="auto"/>
            </w:tcBorders>
            <w:vAlign w:val="center"/>
            <w:hideMark/>
          </w:tcPr>
          <w:p w14:paraId="3540DECB"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493" w:type="pct"/>
            <w:gridSpan w:val="2"/>
            <w:tcBorders>
              <w:top w:val="nil"/>
              <w:left w:val="nil"/>
              <w:bottom w:val="single" w:sz="8" w:space="0" w:color="auto"/>
              <w:right w:val="single" w:sz="8" w:space="0" w:color="auto"/>
            </w:tcBorders>
            <w:vAlign w:val="center"/>
            <w:hideMark/>
          </w:tcPr>
          <w:p w14:paraId="14AFEBAA"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493" w:type="pct"/>
            <w:gridSpan w:val="2"/>
            <w:tcBorders>
              <w:top w:val="nil"/>
              <w:left w:val="nil"/>
              <w:bottom w:val="single" w:sz="8" w:space="0" w:color="auto"/>
              <w:right w:val="single" w:sz="8" w:space="0" w:color="auto"/>
            </w:tcBorders>
            <w:vAlign w:val="center"/>
            <w:hideMark/>
          </w:tcPr>
          <w:p w14:paraId="3BF08B09"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c>
          <w:tcPr>
            <w:tcW w:w="596" w:type="pct"/>
            <w:gridSpan w:val="2"/>
            <w:vMerge/>
            <w:tcBorders>
              <w:top w:val="single" w:sz="8" w:space="0" w:color="auto"/>
              <w:left w:val="single" w:sz="8" w:space="0" w:color="auto"/>
              <w:bottom w:val="single" w:sz="8" w:space="0" w:color="auto"/>
              <w:right w:val="single" w:sz="8" w:space="0" w:color="auto"/>
            </w:tcBorders>
            <w:vAlign w:val="center"/>
            <w:hideMark/>
          </w:tcPr>
          <w:p w14:paraId="1612AD8A" w14:textId="77777777" w:rsidR="005A17EC" w:rsidRPr="003B0E7C" w:rsidRDefault="005A17EC" w:rsidP="0063684F">
            <w:pPr>
              <w:spacing w:before="0" w:after="0"/>
              <w:jc w:val="left"/>
              <w:rPr>
                <w:b/>
                <w:bCs/>
                <w:noProof/>
                <w:color w:val="000000"/>
                <w:sz w:val="20"/>
                <w:szCs w:val="20"/>
                <w:lang w:eastAsia="en-IE"/>
              </w:rPr>
            </w:pPr>
          </w:p>
        </w:tc>
      </w:tr>
      <w:tr w:rsidR="005A17EC" w:rsidRPr="003B0E7C" w14:paraId="16C2B6F3" w14:textId="77777777" w:rsidTr="0077335B">
        <w:trPr>
          <w:trHeight w:val="432"/>
        </w:trPr>
        <w:tc>
          <w:tcPr>
            <w:tcW w:w="1411" w:type="pct"/>
            <w:vMerge w:val="restart"/>
            <w:tcBorders>
              <w:top w:val="nil"/>
              <w:left w:val="single" w:sz="8" w:space="0" w:color="auto"/>
              <w:bottom w:val="single" w:sz="8" w:space="0" w:color="auto"/>
              <w:right w:val="single" w:sz="8" w:space="0" w:color="auto"/>
            </w:tcBorders>
            <w:vAlign w:val="center"/>
            <w:hideMark/>
          </w:tcPr>
          <w:p w14:paraId="201DD588" w14:textId="4D1630ED" w:rsidR="005A17EC" w:rsidRPr="003B0E7C" w:rsidRDefault="005A17EC" w:rsidP="0063684F">
            <w:pPr>
              <w:spacing w:before="0" w:after="0"/>
              <w:rPr>
                <w:noProof/>
                <w:color w:val="000000"/>
                <w:sz w:val="21"/>
                <w:szCs w:val="21"/>
              </w:rPr>
            </w:pPr>
            <w:r w:rsidRPr="003B0E7C">
              <w:rPr>
                <w:noProof/>
                <w:color w:val="000000"/>
                <w:sz w:val="21"/>
              </w:rPr>
              <w:t>OGÓŁEM środki operacyjn</w:t>
            </w:r>
            <w:r w:rsidRPr="00713199">
              <w:rPr>
                <w:noProof/>
                <w:color w:val="000000"/>
                <w:sz w:val="21"/>
              </w:rPr>
              <w:t>e</w:t>
            </w:r>
            <w:r w:rsidR="00713199" w:rsidRPr="00713199">
              <w:rPr>
                <w:noProof/>
                <w:color w:val="000000"/>
                <w:sz w:val="21"/>
              </w:rPr>
              <w:t xml:space="preserve"> </w:t>
            </w:r>
            <w:r w:rsidRPr="00713199">
              <w:rPr>
                <w:noProof/>
              </w:rPr>
              <w:br/>
            </w:r>
          </w:p>
        </w:tc>
        <w:tc>
          <w:tcPr>
            <w:tcW w:w="529" w:type="pct"/>
            <w:gridSpan w:val="2"/>
            <w:tcBorders>
              <w:top w:val="nil"/>
              <w:left w:val="nil"/>
              <w:bottom w:val="single" w:sz="8" w:space="0" w:color="auto"/>
              <w:right w:val="single" w:sz="8" w:space="0" w:color="auto"/>
            </w:tcBorders>
            <w:vAlign w:val="center"/>
            <w:hideMark/>
          </w:tcPr>
          <w:p w14:paraId="339579C8"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2" w:type="pct"/>
            <w:gridSpan w:val="3"/>
            <w:tcBorders>
              <w:top w:val="single" w:sz="8" w:space="0" w:color="auto"/>
              <w:left w:val="nil"/>
              <w:bottom w:val="single" w:sz="8" w:space="0" w:color="auto"/>
              <w:right w:val="single" w:sz="8" w:space="0" w:color="auto"/>
            </w:tcBorders>
            <w:vAlign w:val="center"/>
            <w:hideMark/>
          </w:tcPr>
          <w:p w14:paraId="086DAA0D" w14:textId="77777777" w:rsidR="005A17EC" w:rsidRPr="003B0E7C" w:rsidRDefault="005A17EC" w:rsidP="0063684F">
            <w:pPr>
              <w:spacing w:before="0" w:after="0"/>
              <w:jc w:val="center"/>
              <w:rPr>
                <w:noProof/>
                <w:color w:val="000000"/>
                <w:sz w:val="14"/>
                <w:szCs w:val="14"/>
              </w:rPr>
            </w:pPr>
            <w:r w:rsidRPr="003B0E7C">
              <w:rPr>
                <w:noProof/>
                <w:color w:val="000000"/>
                <w:sz w:val="14"/>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22177A2"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8F76390"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5B33965"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7ADA65E"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7BD43358"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08447FBD" w14:textId="77777777" w:rsidTr="0077335B">
        <w:trPr>
          <w:trHeight w:val="456"/>
        </w:trPr>
        <w:tc>
          <w:tcPr>
            <w:tcW w:w="1411" w:type="pct"/>
            <w:vMerge/>
            <w:tcBorders>
              <w:top w:val="nil"/>
              <w:left w:val="single" w:sz="8" w:space="0" w:color="auto"/>
              <w:bottom w:val="single" w:sz="8" w:space="0" w:color="auto"/>
              <w:right w:val="single" w:sz="8" w:space="0" w:color="auto"/>
            </w:tcBorders>
            <w:vAlign w:val="center"/>
            <w:hideMark/>
          </w:tcPr>
          <w:p w14:paraId="46F1450B" w14:textId="77777777" w:rsidR="005A17EC" w:rsidRPr="003B0E7C" w:rsidRDefault="005A17EC" w:rsidP="0063684F">
            <w:pPr>
              <w:spacing w:before="0" w:after="0"/>
              <w:jc w:val="left"/>
              <w:rPr>
                <w:noProof/>
                <w:color w:val="000000"/>
                <w:sz w:val="21"/>
                <w:szCs w:val="21"/>
                <w:lang w:eastAsia="en-IE"/>
              </w:rPr>
            </w:pPr>
          </w:p>
        </w:tc>
        <w:tc>
          <w:tcPr>
            <w:tcW w:w="529" w:type="pct"/>
            <w:gridSpan w:val="2"/>
            <w:tcBorders>
              <w:top w:val="nil"/>
              <w:left w:val="nil"/>
              <w:bottom w:val="single" w:sz="8" w:space="0" w:color="auto"/>
              <w:right w:val="single" w:sz="8" w:space="0" w:color="auto"/>
            </w:tcBorders>
            <w:vAlign w:val="center"/>
            <w:hideMark/>
          </w:tcPr>
          <w:p w14:paraId="30F29CC0"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2" w:type="pct"/>
            <w:gridSpan w:val="3"/>
            <w:tcBorders>
              <w:top w:val="single" w:sz="8" w:space="0" w:color="auto"/>
              <w:left w:val="nil"/>
              <w:bottom w:val="single" w:sz="8" w:space="0" w:color="auto"/>
              <w:right w:val="single" w:sz="8" w:space="0" w:color="auto"/>
            </w:tcBorders>
            <w:vAlign w:val="center"/>
            <w:hideMark/>
          </w:tcPr>
          <w:p w14:paraId="66743ED9" w14:textId="77777777" w:rsidR="005A17EC" w:rsidRPr="003B0E7C" w:rsidRDefault="005A17EC" w:rsidP="0063684F">
            <w:pPr>
              <w:spacing w:before="0" w:after="0"/>
              <w:jc w:val="center"/>
              <w:rPr>
                <w:noProof/>
                <w:color w:val="000000"/>
                <w:sz w:val="14"/>
                <w:szCs w:val="14"/>
              </w:rPr>
            </w:pPr>
            <w:r w:rsidRPr="003B0E7C">
              <w:rPr>
                <w:noProof/>
                <w:color w:val="000000"/>
                <w:sz w:val="14"/>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49C0784"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0D91005"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2486B14"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F40C140"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424265B4"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77AAC7CF" w14:textId="77777777" w:rsidTr="0077335B">
        <w:trPr>
          <w:trHeight w:val="924"/>
        </w:trPr>
        <w:tc>
          <w:tcPr>
            <w:tcW w:w="1939" w:type="pct"/>
            <w:gridSpan w:val="3"/>
            <w:tcBorders>
              <w:top w:val="single" w:sz="8" w:space="0" w:color="auto"/>
              <w:left w:val="single" w:sz="8" w:space="0" w:color="auto"/>
              <w:bottom w:val="single" w:sz="8" w:space="0" w:color="auto"/>
              <w:right w:val="single" w:sz="8" w:space="0" w:color="auto"/>
            </w:tcBorders>
            <w:vAlign w:val="center"/>
            <w:hideMark/>
          </w:tcPr>
          <w:p w14:paraId="46E524DD" w14:textId="77777777" w:rsidR="005A17EC" w:rsidRPr="003B0E7C" w:rsidRDefault="005A17EC" w:rsidP="0063684F">
            <w:pPr>
              <w:spacing w:before="0" w:after="0"/>
              <w:rPr>
                <w:noProof/>
                <w:color w:val="000000"/>
                <w:sz w:val="21"/>
                <w:szCs w:val="21"/>
              </w:rPr>
            </w:pPr>
            <w:r w:rsidRPr="003B0E7C">
              <w:rPr>
                <w:noProof/>
                <w:color w:val="000000"/>
                <w:sz w:val="21"/>
              </w:rPr>
              <w:t xml:space="preserve">OGÓŁEM środki administracyjne finansowane ze środków przydzielonych na określone programy </w:t>
            </w:r>
          </w:p>
        </w:tc>
        <w:tc>
          <w:tcPr>
            <w:tcW w:w="492" w:type="pct"/>
            <w:gridSpan w:val="3"/>
            <w:tcBorders>
              <w:top w:val="single" w:sz="8" w:space="0" w:color="auto"/>
              <w:left w:val="nil"/>
              <w:bottom w:val="single" w:sz="8" w:space="0" w:color="auto"/>
              <w:right w:val="single" w:sz="8" w:space="0" w:color="auto"/>
            </w:tcBorders>
            <w:vAlign w:val="center"/>
            <w:hideMark/>
          </w:tcPr>
          <w:p w14:paraId="5FC41CC2" w14:textId="77777777" w:rsidR="005A17EC" w:rsidRPr="003B0E7C" w:rsidRDefault="005A17EC" w:rsidP="0063684F">
            <w:pPr>
              <w:spacing w:before="0" w:after="0"/>
              <w:jc w:val="center"/>
              <w:rPr>
                <w:noProof/>
                <w:color w:val="000000"/>
                <w:sz w:val="14"/>
                <w:szCs w:val="14"/>
              </w:rPr>
            </w:pPr>
            <w:r w:rsidRPr="003B0E7C">
              <w:rPr>
                <w:noProof/>
                <w:color w:val="000000"/>
                <w:sz w:val="14"/>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1901C97"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0A585BB"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908053E"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3BDE43F"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26E9F00C"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6D82F273" w14:textId="77777777" w:rsidTr="0077335B">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14:paraId="6DC04D07" w14:textId="77777777" w:rsidR="005A17EC" w:rsidRPr="003B0E7C" w:rsidRDefault="005A17EC" w:rsidP="0063684F">
            <w:pPr>
              <w:spacing w:before="0" w:after="0"/>
              <w:jc w:val="center"/>
              <w:rPr>
                <w:b/>
                <w:bCs/>
                <w:noProof/>
                <w:color w:val="000000"/>
                <w:sz w:val="22"/>
              </w:rPr>
            </w:pPr>
            <w:r w:rsidRPr="003B0E7C">
              <w:rPr>
                <w:b/>
                <w:noProof/>
                <w:color w:val="000000"/>
                <w:sz w:val="22"/>
              </w:rPr>
              <w:t>OGÓŁEM środki na DZIAŁ &lt;….&gt;</w:t>
            </w:r>
          </w:p>
        </w:tc>
        <w:tc>
          <w:tcPr>
            <w:tcW w:w="529" w:type="pct"/>
            <w:gridSpan w:val="2"/>
            <w:tcBorders>
              <w:top w:val="nil"/>
              <w:left w:val="nil"/>
              <w:bottom w:val="single" w:sz="8" w:space="0" w:color="auto"/>
              <w:right w:val="single" w:sz="8" w:space="0" w:color="auto"/>
            </w:tcBorders>
            <w:vAlign w:val="center"/>
            <w:hideMark/>
          </w:tcPr>
          <w:p w14:paraId="0557F710"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2" w:type="pct"/>
            <w:gridSpan w:val="3"/>
            <w:tcBorders>
              <w:top w:val="single" w:sz="8" w:space="0" w:color="auto"/>
              <w:left w:val="nil"/>
              <w:bottom w:val="single" w:sz="8" w:space="0" w:color="auto"/>
              <w:right w:val="single" w:sz="8" w:space="0" w:color="auto"/>
            </w:tcBorders>
            <w:vAlign w:val="center"/>
            <w:hideMark/>
          </w:tcPr>
          <w:p w14:paraId="1AADDB7C" w14:textId="77777777" w:rsidR="005A17EC" w:rsidRPr="003B0E7C" w:rsidRDefault="005A17EC" w:rsidP="0063684F">
            <w:pPr>
              <w:spacing w:before="0" w:after="0"/>
              <w:jc w:val="center"/>
              <w:rPr>
                <w:noProof/>
                <w:color w:val="000000"/>
                <w:sz w:val="14"/>
                <w:szCs w:val="14"/>
              </w:rPr>
            </w:pPr>
            <w:r w:rsidRPr="003B0E7C">
              <w:rPr>
                <w:noProof/>
                <w:color w:val="000000"/>
                <w:sz w:val="14"/>
              </w:rPr>
              <w:t>=4+6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AC9E024"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DA8927B"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7084483"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3392888"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72D4EC87"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6C52AA8C" w14:textId="77777777" w:rsidTr="0077335B">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14:paraId="539C05E9" w14:textId="77777777" w:rsidR="005A17EC" w:rsidRPr="003B0E7C" w:rsidRDefault="005A17EC" w:rsidP="0063684F">
            <w:pPr>
              <w:spacing w:before="0" w:after="0"/>
              <w:jc w:val="center"/>
              <w:rPr>
                <w:noProof/>
                <w:color w:val="000000"/>
                <w:sz w:val="22"/>
              </w:rPr>
            </w:pPr>
            <w:r w:rsidRPr="003B0E7C">
              <w:rPr>
                <w:noProof/>
                <w:color w:val="000000"/>
                <w:sz w:val="22"/>
              </w:rPr>
              <w:t>wieloletnich ram finansowych</w:t>
            </w:r>
          </w:p>
        </w:tc>
        <w:tc>
          <w:tcPr>
            <w:tcW w:w="529" w:type="pct"/>
            <w:gridSpan w:val="2"/>
            <w:tcBorders>
              <w:top w:val="nil"/>
              <w:left w:val="nil"/>
              <w:bottom w:val="single" w:sz="8" w:space="0" w:color="auto"/>
              <w:right w:val="single" w:sz="8" w:space="0" w:color="auto"/>
            </w:tcBorders>
            <w:vAlign w:val="center"/>
            <w:hideMark/>
          </w:tcPr>
          <w:p w14:paraId="239B9749"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2" w:type="pct"/>
            <w:gridSpan w:val="3"/>
            <w:tcBorders>
              <w:top w:val="single" w:sz="8" w:space="0" w:color="auto"/>
              <w:left w:val="nil"/>
              <w:bottom w:val="single" w:sz="8" w:space="0" w:color="auto"/>
              <w:right w:val="single" w:sz="8" w:space="0" w:color="auto"/>
            </w:tcBorders>
            <w:vAlign w:val="center"/>
            <w:hideMark/>
          </w:tcPr>
          <w:p w14:paraId="2307849E" w14:textId="77777777" w:rsidR="005A17EC" w:rsidRPr="003B0E7C" w:rsidRDefault="005A17EC" w:rsidP="0063684F">
            <w:pPr>
              <w:spacing w:before="0" w:after="0"/>
              <w:jc w:val="center"/>
              <w:rPr>
                <w:noProof/>
                <w:color w:val="000000"/>
                <w:sz w:val="14"/>
                <w:szCs w:val="14"/>
              </w:rPr>
            </w:pPr>
            <w:r w:rsidRPr="003B0E7C">
              <w:rPr>
                <w:noProof/>
                <w:color w:val="000000"/>
                <w:sz w:val="14"/>
              </w:rPr>
              <w:t>=5+6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277649B"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95B8BE3"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8126DC9"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60AAE8E"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12D76537"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6C80B187" w14:textId="77777777" w:rsidTr="0077335B">
        <w:trPr>
          <w:trHeight w:val="288"/>
        </w:trPr>
        <w:tc>
          <w:tcPr>
            <w:tcW w:w="1522" w:type="pct"/>
            <w:gridSpan w:val="2"/>
            <w:tcBorders>
              <w:top w:val="nil"/>
              <w:left w:val="nil"/>
              <w:bottom w:val="nil"/>
              <w:right w:val="nil"/>
            </w:tcBorders>
            <w:noWrap/>
            <w:vAlign w:val="bottom"/>
            <w:hideMark/>
          </w:tcPr>
          <w:p w14:paraId="68A62814" w14:textId="77777777" w:rsidR="005A17EC" w:rsidRPr="003B0E7C" w:rsidRDefault="005A17EC" w:rsidP="0063684F">
            <w:pPr>
              <w:spacing w:before="0" w:after="0"/>
              <w:jc w:val="left"/>
              <w:rPr>
                <w:noProof/>
                <w:sz w:val="20"/>
                <w:szCs w:val="24"/>
                <w:lang w:eastAsia="en-IE"/>
              </w:rPr>
            </w:pPr>
          </w:p>
        </w:tc>
        <w:tc>
          <w:tcPr>
            <w:tcW w:w="471" w:type="pct"/>
            <w:gridSpan w:val="2"/>
            <w:tcBorders>
              <w:top w:val="nil"/>
              <w:left w:val="nil"/>
              <w:bottom w:val="nil"/>
              <w:right w:val="nil"/>
            </w:tcBorders>
            <w:noWrap/>
            <w:vAlign w:val="bottom"/>
            <w:hideMark/>
          </w:tcPr>
          <w:p w14:paraId="495C6586" w14:textId="77777777" w:rsidR="005A17EC" w:rsidRPr="003B0E7C" w:rsidRDefault="005A17EC" w:rsidP="0063684F">
            <w:pPr>
              <w:spacing w:before="0" w:after="0"/>
              <w:jc w:val="left"/>
              <w:rPr>
                <w:noProof/>
                <w:sz w:val="20"/>
                <w:szCs w:val="20"/>
                <w:lang w:eastAsia="en-IE"/>
              </w:rPr>
            </w:pPr>
          </w:p>
        </w:tc>
        <w:tc>
          <w:tcPr>
            <w:tcW w:w="365" w:type="pct"/>
            <w:tcBorders>
              <w:top w:val="nil"/>
              <w:left w:val="nil"/>
              <w:bottom w:val="nil"/>
              <w:right w:val="nil"/>
            </w:tcBorders>
            <w:noWrap/>
            <w:vAlign w:val="bottom"/>
            <w:hideMark/>
          </w:tcPr>
          <w:p w14:paraId="78AFB2D9" w14:textId="77777777" w:rsidR="005A17EC" w:rsidRPr="003B0E7C" w:rsidRDefault="005A17EC" w:rsidP="0063684F">
            <w:pPr>
              <w:spacing w:before="0" w:after="0"/>
              <w:jc w:val="left"/>
              <w:rPr>
                <w:noProof/>
                <w:sz w:val="20"/>
                <w:szCs w:val="20"/>
                <w:lang w:eastAsia="en-IE"/>
              </w:rPr>
            </w:pPr>
          </w:p>
        </w:tc>
        <w:tc>
          <w:tcPr>
            <w:tcW w:w="365" w:type="pct"/>
            <w:gridSpan w:val="2"/>
            <w:tcBorders>
              <w:top w:val="nil"/>
              <w:left w:val="nil"/>
              <w:bottom w:val="nil"/>
              <w:right w:val="single" w:sz="4" w:space="0" w:color="auto"/>
            </w:tcBorders>
            <w:noWrap/>
            <w:vAlign w:val="bottom"/>
            <w:hideMark/>
          </w:tcPr>
          <w:p w14:paraId="076D21A0" w14:textId="77777777" w:rsidR="005A17EC" w:rsidRPr="003B0E7C" w:rsidRDefault="005A17EC" w:rsidP="0063684F">
            <w:pPr>
              <w:spacing w:before="0" w:after="0"/>
              <w:jc w:val="left"/>
              <w:rPr>
                <w:noProof/>
                <w:sz w:val="20"/>
                <w:szCs w:val="20"/>
                <w:lang w:eastAsia="en-IE"/>
              </w:rPr>
            </w:pPr>
          </w:p>
        </w:tc>
        <w:tc>
          <w:tcPr>
            <w:tcW w:w="437" w:type="pct"/>
            <w:gridSpan w:val="2"/>
            <w:tcBorders>
              <w:top w:val="single" w:sz="8" w:space="0" w:color="auto"/>
              <w:left w:val="single" w:sz="4" w:space="0" w:color="auto"/>
              <w:bottom w:val="nil"/>
              <w:right w:val="single" w:sz="8" w:space="0" w:color="auto"/>
            </w:tcBorders>
            <w:vAlign w:val="center"/>
            <w:hideMark/>
          </w:tcPr>
          <w:p w14:paraId="00AFB518"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37" w:type="pct"/>
            <w:gridSpan w:val="2"/>
            <w:tcBorders>
              <w:top w:val="single" w:sz="8" w:space="0" w:color="auto"/>
              <w:left w:val="nil"/>
              <w:bottom w:val="nil"/>
              <w:right w:val="single" w:sz="8" w:space="0" w:color="auto"/>
            </w:tcBorders>
            <w:vAlign w:val="center"/>
            <w:hideMark/>
          </w:tcPr>
          <w:p w14:paraId="6FC31582"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37" w:type="pct"/>
            <w:gridSpan w:val="2"/>
            <w:tcBorders>
              <w:top w:val="single" w:sz="8" w:space="0" w:color="auto"/>
              <w:left w:val="nil"/>
              <w:bottom w:val="nil"/>
              <w:right w:val="single" w:sz="8" w:space="0" w:color="auto"/>
            </w:tcBorders>
            <w:vAlign w:val="center"/>
            <w:hideMark/>
          </w:tcPr>
          <w:p w14:paraId="2A1D1A7C"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37" w:type="pct"/>
            <w:gridSpan w:val="2"/>
            <w:tcBorders>
              <w:top w:val="single" w:sz="8" w:space="0" w:color="auto"/>
              <w:left w:val="nil"/>
              <w:bottom w:val="nil"/>
              <w:right w:val="single" w:sz="8" w:space="0" w:color="auto"/>
            </w:tcBorders>
            <w:vAlign w:val="center"/>
            <w:hideMark/>
          </w:tcPr>
          <w:p w14:paraId="398DC89C"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529" w:type="pct"/>
            <w:vMerge w:val="restart"/>
            <w:tcBorders>
              <w:top w:val="single" w:sz="8" w:space="0" w:color="auto"/>
              <w:left w:val="single" w:sz="8" w:space="0" w:color="auto"/>
              <w:bottom w:val="single" w:sz="8" w:space="0" w:color="000000"/>
              <w:right w:val="single" w:sz="8" w:space="0" w:color="auto"/>
            </w:tcBorders>
            <w:vAlign w:val="center"/>
            <w:hideMark/>
          </w:tcPr>
          <w:p w14:paraId="0F55E00B"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OGÓŁEM WRF 2021–2027</w:t>
            </w:r>
          </w:p>
        </w:tc>
      </w:tr>
      <w:tr w:rsidR="005A17EC" w:rsidRPr="003B0E7C" w14:paraId="711274D1" w14:textId="77777777" w:rsidTr="0077335B">
        <w:trPr>
          <w:trHeight w:val="300"/>
        </w:trPr>
        <w:tc>
          <w:tcPr>
            <w:tcW w:w="1522" w:type="pct"/>
            <w:gridSpan w:val="2"/>
            <w:tcBorders>
              <w:top w:val="nil"/>
              <w:left w:val="nil"/>
              <w:bottom w:val="nil"/>
              <w:right w:val="nil"/>
            </w:tcBorders>
            <w:noWrap/>
            <w:vAlign w:val="bottom"/>
            <w:hideMark/>
          </w:tcPr>
          <w:p w14:paraId="20277657" w14:textId="77777777" w:rsidR="005A17EC" w:rsidRPr="003B0E7C" w:rsidRDefault="005A17EC" w:rsidP="0063684F">
            <w:pPr>
              <w:spacing w:before="0" w:after="0"/>
              <w:jc w:val="center"/>
              <w:rPr>
                <w:b/>
                <w:bCs/>
                <w:noProof/>
                <w:color w:val="000000"/>
                <w:sz w:val="20"/>
                <w:szCs w:val="20"/>
                <w:lang w:eastAsia="en-IE"/>
              </w:rPr>
            </w:pPr>
          </w:p>
        </w:tc>
        <w:tc>
          <w:tcPr>
            <w:tcW w:w="471" w:type="pct"/>
            <w:gridSpan w:val="2"/>
            <w:tcBorders>
              <w:top w:val="nil"/>
              <w:left w:val="nil"/>
              <w:bottom w:val="nil"/>
              <w:right w:val="nil"/>
            </w:tcBorders>
            <w:noWrap/>
            <w:vAlign w:val="bottom"/>
            <w:hideMark/>
          </w:tcPr>
          <w:p w14:paraId="24F3A978" w14:textId="77777777" w:rsidR="005A17EC" w:rsidRPr="003B0E7C" w:rsidRDefault="005A17EC" w:rsidP="0063684F">
            <w:pPr>
              <w:spacing w:before="0" w:after="0"/>
              <w:jc w:val="left"/>
              <w:rPr>
                <w:noProof/>
                <w:sz w:val="20"/>
                <w:szCs w:val="20"/>
                <w:lang w:eastAsia="en-IE"/>
              </w:rPr>
            </w:pPr>
          </w:p>
        </w:tc>
        <w:tc>
          <w:tcPr>
            <w:tcW w:w="365" w:type="pct"/>
            <w:tcBorders>
              <w:top w:val="nil"/>
              <w:left w:val="nil"/>
              <w:bottom w:val="nil"/>
              <w:right w:val="nil"/>
            </w:tcBorders>
            <w:noWrap/>
            <w:vAlign w:val="bottom"/>
            <w:hideMark/>
          </w:tcPr>
          <w:p w14:paraId="32B92D79" w14:textId="77777777" w:rsidR="005A17EC" w:rsidRPr="003B0E7C" w:rsidRDefault="005A17EC" w:rsidP="0063684F">
            <w:pPr>
              <w:spacing w:before="0" w:after="0"/>
              <w:jc w:val="left"/>
              <w:rPr>
                <w:noProof/>
                <w:sz w:val="20"/>
                <w:szCs w:val="20"/>
                <w:lang w:eastAsia="en-IE"/>
              </w:rPr>
            </w:pPr>
          </w:p>
        </w:tc>
        <w:tc>
          <w:tcPr>
            <w:tcW w:w="365" w:type="pct"/>
            <w:gridSpan w:val="2"/>
            <w:tcBorders>
              <w:top w:val="nil"/>
              <w:left w:val="nil"/>
              <w:bottom w:val="nil"/>
              <w:right w:val="single" w:sz="4" w:space="0" w:color="auto"/>
            </w:tcBorders>
            <w:noWrap/>
            <w:vAlign w:val="bottom"/>
            <w:hideMark/>
          </w:tcPr>
          <w:p w14:paraId="05123C60" w14:textId="77777777" w:rsidR="005A17EC" w:rsidRPr="003B0E7C" w:rsidRDefault="005A17EC" w:rsidP="0063684F">
            <w:pPr>
              <w:spacing w:before="0" w:after="0"/>
              <w:jc w:val="left"/>
              <w:rPr>
                <w:noProof/>
                <w:sz w:val="20"/>
                <w:szCs w:val="20"/>
                <w:lang w:eastAsia="en-IE"/>
              </w:rPr>
            </w:pPr>
          </w:p>
        </w:tc>
        <w:tc>
          <w:tcPr>
            <w:tcW w:w="437" w:type="pct"/>
            <w:gridSpan w:val="2"/>
            <w:tcBorders>
              <w:top w:val="nil"/>
              <w:left w:val="single" w:sz="4" w:space="0" w:color="auto"/>
              <w:bottom w:val="single" w:sz="8" w:space="0" w:color="auto"/>
              <w:right w:val="single" w:sz="8" w:space="0" w:color="auto"/>
            </w:tcBorders>
            <w:vAlign w:val="center"/>
            <w:hideMark/>
          </w:tcPr>
          <w:p w14:paraId="27A2D1F1"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437" w:type="pct"/>
            <w:gridSpan w:val="2"/>
            <w:tcBorders>
              <w:top w:val="nil"/>
              <w:left w:val="nil"/>
              <w:bottom w:val="single" w:sz="8" w:space="0" w:color="auto"/>
              <w:right w:val="single" w:sz="8" w:space="0" w:color="auto"/>
            </w:tcBorders>
            <w:vAlign w:val="center"/>
            <w:hideMark/>
          </w:tcPr>
          <w:p w14:paraId="2C5CE4B1"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437" w:type="pct"/>
            <w:gridSpan w:val="2"/>
            <w:tcBorders>
              <w:top w:val="nil"/>
              <w:left w:val="nil"/>
              <w:bottom w:val="single" w:sz="8" w:space="0" w:color="auto"/>
              <w:right w:val="single" w:sz="8" w:space="0" w:color="auto"/>
            </w:tcBorders>
            <w:vAlign w:val="center"/>
            <w:hideMark/>
          </w:tcPr>
          <w:p w14:paraId="02BE217D"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437" w:type="pct"/>
            <w:gridSpan w:val="2"/>
            <w:tcBorders>
              <w:top w:val="nil"/>
              <w:left w:val="nil"/>
              <w:bottom w:val="single" w:sz="8" w:space="0" w:color="auto"/>
              <w:right w:val="single" w:sz="8" w:space="0" w:color="auto"/>
            </w:tcBorders>
            <w:vAlign w:val="center"/>
            <w:hideMark/>
          </w:tcPr>
          <w:p w14:paraId="53175AF4"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c>
          <w:tcPr>
            <w:tcW w:w="529" w:type="pct"/>
            <w:vMerge/>
            <w:tcBorders>
              <w:top w:val="single" w:sz="8" w:space="0" w:color="auto"/>
              <w:left w:val="single" w:sz="8" w:space="0" w:color="auto"/>
              <w:bottom w:val="single" w:sz="8" w:space="0" w:color="000000"/>
              <w:right w:val="single" w:sz="8" w:space="0" w:color="auto"/>
            </w:tcBorders>
            <w:vAlign w:val="center"/>
            <w:hideMark/>
          </w:tcPr>
          <w:p w14:paraId="4209125E" w14:textId="77777777" w:rsidR="005A17EC" w:rsidRPr="003B0E7C" w:rsidRDefault="005A17EC" w:rsidP="0063684F">
            <w:pPr>
              <w:spacing w:before="0" w:after="0"/>
              <w:jc w:val="left"/>
              <w:rPr>
                <w:b/>
                <w:bCs/>
                <w:noProof/>
                <w:color w:val="000000"/>
                <w:sz w:val="20"/>
                <w:szCs w:val="20"/>
                <w:lang w:eastAsia="en-IE"/>
              </w:rPr>
            </w:pPr>
          </w:p>
        </w:tc>
      </w:tr>
      <w:tr w:rsidR="005A17EC" w:rsidRPr="003B0E7C" w14:paraId="5B6AEEF7" w14:textId="77777777" w:rsidTr="0077335B">
        <w:trPr>
          <w:trHeight w:val="300"/>
        </w:trPr>
        <w:tc>
          <w:tcPr>
            <w:tcW w:w="1522"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6C185981" w14:textId="77777777" w:rsidR="005A17EC" w:rsidRPr="003B0E7C" w:rsidRDefault="005A17EC" w:rsidP="0063684F">
            <w:pPr>
              <w:spacing w:before="0" w:after="0"/>
              <w:rPr>
                <w:noProof/>
                <w:color w:val="000000"/>
                <w:sz w:val="21"/>
                <w:szCs w:val="21"/>
              </w:rPr>
            </w:pPr>
            <w:r w:rsidRPr="003B0E7C">
              <w:rPr>
                <w:rFonts w:ascii="Calibri" w:hAnsi="Calibri"/>
                <w:noProof/>
                <w:color w:val="000000"/>
                <w:sz w:val="21"/>
              </w:rPr>
              <w:t xml:space="preserve">• </w:t>
            </w:r>
            <w:r w:rsidRPr="003B0E7C">
              <w:rPr>
                <w:noProof/>
                <w:color w:val="000000"/>
                <w:sz w:val="21"/>
              </w:rPr>
              <w:t>OGÓŁEM środki operacyjne (wszystkie działy operacyjne)</w:t>
            </w:r>
          </w:p>
        </w:tc>
        <w:tc>
          <w:tcPr>
            <w:tcW w:w="471" w:type="pct"/>
            <w:gridSpan w:val="2"/>
            <w:tcBorders>
              <w:top w:val="single" w:sz="8" w:space="0" w:color="auto"/>
              <w:left w:val="nil"/>
              <w:bottom w:val="single" w:sz="8" w:space="0" w:color="auto"/>
              <w:right w:val="single" w:sz="8" w:space="0" w:color="auto"/>
            </w:tcBorders>
            <w:vAlign w:val="center"/>
            <w:hideMark/>
          </w:tcPr>
          <w:p w14:paraId="7D2E9322"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731" w:type="pct"/>
            <w:gridSpan w:val="3"/>
            <w:tcBorders>
              <w:top w:val="single" w:sz="8" w:space="0" w:color="auto"/>
              <w:left w:val="nil"/>
              <w:bottom w:val="single" w:sz="8" w:space="0" w:color="auto"/>
              <w:right w:val="single" w:sz="8" w:space="0" w:color="000000"/>
            </w:tcBorders>
            <w:vAlign w:val="center"/>
            <w:hideMark/>
          </w:tcPr>
          <w:p w14:paraId="7ECF877E" w14:textId="77777777" w:rsidR="005A17EC" w:rsidRPr="003B0E7C" w:rsidRDefault="005A17EC" w:rsidP="0063684F">
            <w:pPr>
              <w:spacing w:before="0" w:after="0"/>
              <w:jc w:val="center"/>
              <w:rPr>
                <w:noProof/>
                <w:color w:val="000000"/>
                <w:sz w:val="14"/>
                <w:szCs w:val="14"/>
              </w:rPr>
            </w:pPr>
            <w:r w:rsidRPr="003B0E7C">
              <w:rPr>
                <w:noProof/>
                <w:color w:val="000000"/>
                <w:sz w:val="14"/>
              </w:rPr>
              <w:t>(4)</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A8DEE9F"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320841B9"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01CE28B5"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5CFC5AB4"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529" w:type="pct"/>
            <w:tcBorders>
              <w:top w:val="nil"/>
              <w:left w:val="nil"/>
              <w:bottom w:val="single" w:sz="8" w:space="0" w:color="auto"/>
              <w:right w:val="single" w:sz="8" w:space="0" w:color="auto"/>
            </w:tcBorders>
            <w:shd w:val="clear" w:color="000000" w:fill="D9D9D9"/>
            <w:vAlign w:val="center"/>
            <w:hideMark/>
          </w:tcPr>
          <w:p w14:paraId="58309903"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4C92F0AF" w14:textId="77777777" w:rsidTr="0077335B">
        <w:trPr>
          <w:trHeight w:val="300"/>
        </w:trPr>
        <w:tc>
          <w:tcPr>
            <w:tcW w:w="1522" w:type="pct"/>
            <w:gridSpan w:val="2"/>
            <w:vMerge/>
            <w:tcBorders>
              <w:top w:val="single" w:sz="8" w:space="0" w:color="auto"/>
              <w:left w:val="single" w:sz="8" w:space="0" w:color="auto"/>
              <w:bottom w:val="single" w:sz="8" w:space="0" w:color="auto"/>
              <w:right w:val="single" w:sz="8" w:space="0" w:color="auto"/>
            </w:tcBorders>
            <w:vAlign w:val="center"/>
            <w:hideMark/>
          </w:tcPr>
          <w:p w14:paraId="305E62A2" w14:textId="77777777" w:rsidR="005A17EC" w:rsidRPr="003B0E7C" w:rsidRDefault="005A17EC" w:rsidP="0063684F">
            <w:pPr>
              <w:spacing w:before="0" w:after="0"/>
              <w:jc w:val="left"/>
              <w:rPr>
                <w:noProof/>
                <w:color w:val="000000"/>
                <w:sz w:val="21"/>
                <w:szCs w:val="21"/>
                <w:lang w:eastAsia="en-IE"/>
              </w:rPr>
            </w:pPr>
          </w:p>
        </w:tc>
        <w:tc>
          <w:tcPr>
            <w:tcW w:w="471" w:type="pct"/>
            <w:gridSpan w:val="2"/>
            <w:tcBorders>
              <w:top w:val="nil"/>
              <w:left w:val="nil"/>
              <w:bottom w:val="single" w:sz="8" w:space="0" w:color="auto"/>
              <w:right w:val="single" w:sz="8" w:space="0" w:color="auto"/>
            </w:tcBorders>
            <w:vAlign w:val="center"/>
            <w:hideMark/>
          </w:tcPr>
          <w:p w14:paraId="2FFA9FB8"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731" w:type="pct"/>
            <w:gridSpan w:val="3"/>
            <w:tcBorders>
              <w:top w:val="single" w:sz="8" w:space="0" w:color="auto"/>
              <w:left w:val="nil"/>
              <w:bottom w:val="single" w:sz="8" w:space="0" w:color="auto"/>
              <w:right w:val="single" w:sz="8" w:space="0" w:color="000000"/>
            </w:tcBorders>
            <w:vAlign w:val="center"/>
            <w:hideMark/>
          </w:tcPr>
          <w:p w14:paraId="3CCE1888" w14:textId="77777777" w:rsidR="005A17EC" w:rsidRPr="003B0E7C" w:rsidRDefault="005A17EC" w:rsidP="0063684F">
            <w:pPr>
              <w:spacing w:before="0" w:after="0"/>
              <w:jc w:val="center"/>
              <w:rPr>
                <w:noProof/>
                <w:color w:val="000000"/>
                <w:sz w:val="14"/>
                <w:szCs w:val="14"/>
              </w:rPr>
            </w:pPr>
            <w:r w:rsidRPr="003B0E7C">
              <w:rPr>
                <w:noProof/>
                <w:color w:val="000000"/>
                <w:sz w:val="14"/>
              </w:rPr>
              <w:t>(5)</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498FE635"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307F6010"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2195135E"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6F14B08C"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529" w:type="pct"/>
            <w:tcBorders>
              <w:top w:val="nil"/>
              <w:left w:val="nil"/>
              <w:bottom w:val="single" w:sz="8" w:space="0" w:color="auto"/>
              <w:right w:val="single" w:sz="8" w:space="0" w:color="auto"/>
            </w:tcBorders>
            <w:shd w:val="clear" w:color="000000" w:fill="D9D9D9"/>
            <w:vAlign w:val="center"/>
            <w:hideMark/>
          </w:tcPr>
          <w:p w14:paraId="07C5DBEE"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4D32D7FE" w14:textId="77777777" w:rsidTr="0077335B">
        <w:trPr>
          <w:trHeight w:val="990"/>
        </w:trPr>
        <w:tc>
          <w:tcPr>
            <w:tcW w:w="1993" w:type="pct"/>
            <w:gridSpan w:val="4"/>
            <w:tcBorders>
              <w:top w:val="single" w:sz="8" w:space="0" w:color="auto"/>
              <w:left w:val="single" w:sz="8" w:space="0" w:color="auto"/>
              <w:bottom w:val="single" w:sz="8" w:space="0" w:color="auto"/>
              <w:right w:val="single" w:sz="8" w:space="0" w:color="000000"/>
            </w:tcBorders>
            <w:vAlign w:val="center"/>
            <w:hideMark/>
          </w:tcPr>
          <w:p w14:paraId="3C283E65" w14:textId="77777777" w:rsidR="005A17EC" w:rsidRPr="003B0E7C" w:rsidRDefault="005A17EC" w:rsidP="0063684F">
            <w:pPr>
              <w:spacing w:before="0" w:after="0"/>
              <w:rPr>
                <w:noProof/>
                <w:color w:val="000000"/>
                <w:sz w:val="21"/>
                <w:szCs w:val="21"/>
              </w:rPr>
            </w:pPr>
            <w:r w:rsidRPr="003B0E7C">
              <w:rPr>
                <w:rFonts w:ascii="Calibri" w:hAnsi="Calibri"/>
                <w:noProof/>
                <w:color w:val="000000"/>
                <w:sz w:val="21"/>
              </w:rPr>
              <w:t>•</w:t>
            </w:r>
            <w:r w:rsidRPr="003B0E7C">
              <w:rPr>
                <w:noProof/>
                <w:color w:val="000000"/>
                <w:sz w:val="21"/>
              </w:rPr>
              <w:t xml:space="preserve"> OGÓŁEM środki administracyjne finansowane ze środków przydzielonych na określone programy (wszystkie działy operacyjne)</w:t>
            </w:r>
          </w:p>
        </w:tc>
        <w:tc>
          <w:tcPr>
            <w:tcW w:w="731" w:type="pct"/>
            <w:gridSpan w:val="3"/>
            <w:tcBorders>
              <w:top w:val="single" w:sz="8" w:space="0" w:color="auto"/>
              <w:left w:val="nil"/>
              <w:bottom w:val="single" w:sz="8" w:space="0" w:color="auto"/>
              <w:right w:val="single" w:sz="8" w:space="0" w:color="000000"/>
            </w:tcBorders>
            <w:vAlign w:val="center"/>
            <w:hideMark/>
          </w:tcPr>
          <w:p w14:paraId="6EEE73D8" w14:textId="77777777" w:rsidR="005A17EC" w:rsidRPr="003B0E7C" w:rsidRDefault="005A17EC" w:rsidP="0063684F">
            <w:pPr>
              <w:spacing w:before="0" w:after="0"/>
              <w:jc w:val="center"/>
              <w:rPr>
                <w:noProof/>
                <w:color w:val="000000"/>
                <w:sz w:val="14"/>
                <w:szCs w:val="14"/>
              </w:rPr>
            </w:pPr>
            <w:r w:rsidRPr="003B0E7C">
              <w:rPr>
                <w:noProof/>
                <w:color w:val="000000"/>
                <w:sz w:val="14"/>
              </w:rPr>
              <w:t>(6)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4CDF066D"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23065F3D"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46806041"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45F98730"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529" w:type="pct"/>
            <w:tcBorders>
              <w:top w:val="nil"/>
              <w:left w:val="nil"/>
              <w:bottom w:val="single" w:sz="8" w:space="0" w:color="auto"/>
              <w:right w:val="single" w:sz="8" w:space="0" w:color="auto"/>
            </w:tcBorders>
            <w:shd w:val="clear" w:color="000000" w:fill="D9D9D9"/>
            <w:vAlign w:val="center"/>
            <w:hideMark/>
          </w:tcPr>
          <w:p w14:paraId="10C413A8"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6BA1F194" w14:textId="77777777" w:rsidTr="0077335B">
        <w:trPr>
          <w:trHeight w:val="564"/>
        </w:trPr>
        <w:tc>
          <w:tcPr>
            <w:tcW w:w="1522" w:type="pct"/>
            <w:gridSpan w:val="2"/>
            <w:tcBorders>
              <w:top w:val="nil"/>
              <w:left w:val="single" w:sz="8" w:space="0" w:color="auto"/>
              <w:bottom w:val="nil"/>
              <w:right w:val="single" w:sz="8" w:space="0" w:color="auto"/>
            </w:tcBorders>
            <w:shd w:val="thinDiagStripe" w:color="C0C0C0" w:fill="F1F1F1"/>
            <w:vAlign w:val="center"/>
            <w:hideMark/>
          </w:tcPr>
          <w:p w14:paraId="3294FB73" w14:textId="6CDC334D" w:rsidR="005A17EC" w:rsidRPr="003B0E7C" w:rsidRDefault="005A17EC" w:rsidP="0063684F">
            <w:pPr>
              <w:spacing w:before="0" w:after="0"/>
              <w:jc w:val="center"/>
              <w:rPr>
                <w:b/>
                <w:bCs/>
                <w:noProof/>
                <w:color w:val="000000"/>
                <w:sz w:val="22"/>
              </w:rPr>
            </w:pPr>
            <w:r w:rsidRPr="003B0E7C">
              <w:rPr>
                <w:b/>
                <w:noProof/>
                <w:color w:val="000000"/>
                <w:sz w:val="22"/>
              </w:rPr>
              <w:t xml:space="preserve">OGÓŁEM środki na DZIAŁY </w:t>
            </w:r>
            <w:r w:rsidRPr="00713199">
              <w:rPr>
                <w:b/>
                <w:noProof/>
                <w:color w:val="000000"/>
                <w:sz w:val="22"/>
              </w:rPr>
              <w:t>od</w:t>
            </w:r>
            <w:r w:rsidR="00713199" w:rsidRPr="00713199">
              <w:rPr>
                <w:b/>
                <w:noProof/>
                <w:color w:val="000000"/>
                <w:sz w:val="22"/>
              </w:rPr>
              <w:t> </w:t>
            </w:r>
            <w:r w:rsidRPr="00713199">
              <w:rPr>
                <w:b/>
                <w:noProof/>
                <w:color w:val="000000"/>
                <w:sz w:val="22"/>
              </w:rPr>
              <w:t>1</w:t>
            </w:r>
            <w:r w:rsidRPr="003B0E7C">
              <w:rPr>
                <w:b/>
                <w:noProof/>
                <w:color w:val="000000"/>
                <w:sz w:val="22"/>
              </w:rPr>
              <w:t xml:space="preserve"> </w:t>
            </w:r>
            <w:r w:rsidRPr="00713199">
              <w:rPr>
                <w:b/>
                <w:noProof/>
                <w:color w:val="000000"/>
                <w:sz w:val="22"/>
              </w:rPr>
              <w:t>do</w:t>
            </w:r>
            <w:r w:rsidR="00713199" w:rsidRPr="00713199">
              <w:rPr>
                <w:b/>
                <w:noProof/>
                <w:color w:val="000000"/>
                <w:sz w:val="22"/>
              </w:rPr>
              <w:t> </w:t>
            </w:r>
            <w:r w:rsidRPr="00713199">
              <w:rPr>
                <w:b/>
                <w:noProof/>
                <w:color w:val="000000"/>
                <w:sz w:val="22"/>
              </w:rPr>
              <w:t>6</w:t>
            </w:r>
          </w:p>
        </w:tc>
        <w:tc>
          <w:tcPr>
            <w:tcW w:w="471" w:type="pct"/>
            <w:gridSpan w:val="2"/>
            <w:tcBorders>
              <w:top w:val="nil"/>
              <w:left w:val="nil"/>
              <w:bottom w:val="nil"/>
              <w:right w:val="single" w:sz="8" w:space="0" w:color="auto"/>
            </w:tcBorders>
            <w:vAlign w:val="center"/>
            <w:hideMark/>
          </w:tcPr>
          <w:p w14:paraId="187F2BE5"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731" w:type="pct"/>
            <w:gridSpan w:val="3"/>
            <w:tcBorders>
              <w:top w:val="single" w:sz="8" w:space="0" w:color="auto"/>
              <w:left w:val="nil"/>
              <w:bottom w:val="nil"/>
              <w:right w:val="single" w:sz="8" w:space="0" w:color="000000"/>
            </w:tcBorders>
            <w:vAlign w:val="center"/>
            <w:hideMark/>
          </w:tcPr>
          <w:p w14:paraId="61C39DBF" w14:textId="77777777" w:rsidR="005A17EC" w:rsidRPr="003B0E7C" w:rsidRDefault="005A17EC" w:rsidP="0063684F">
            <w:pPr>
              <w:spacing w:before="0" w:after="0"/>
              <w:jc w:val="center"/>
              <w:rPr>
                <w:noProof/>
                <w:color w:val="000000"/>
                <w:sz w:val="14"/>
                <w:szCs w:val="14"/>
              </w:rPr>
            </w:pPr>
            <w:r w:rsidRPr="003B0E7C">
              <w:rPr>
                <w:noProof/>
                <w:color w:val="000000"/>
                <w:sz w:val="14"/>
              </w:rPr>
              <w:t>=4+6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28879303"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41F9FC5"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C4145EB"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6F24443A"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29" w:type="pct"/>
            <w:tcBorders>
              <w:top w:val="nil"/>
              <w:left w:val="nil"/>
              <w:bottom w:val="single" w:sz="8" w:space="0" w:color="auto"/>
              <w:right w:val="single" w:sz="8" w:space="0" w:color="auto"/>
            </w:tcBorders>
            <w:shd w:val="clear" w:color="000000" w:fill="D9D9D9"/>
            <w:vAlign w:val="center"/>
            <w:hideMark/>
          </w:tcPr>
          <w:p w14:paraId="5D5A48A6"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45A542AD" w14:textId="77777777" w:rsidTr="0077335B">
        <w:trPr>
          <w:trHeight w:val="588"/>
        </w:trPr>
        <w:tc>
          <w:tcPr>
            <w:tcW w:w="1522" w:type="pct"/>
            <w:gridSpan w:val="2"/>
            <w:tcBorders>
              <w:top w:val="nil"/>
              <w:left w:val="single" w:sz="8" w:space="0" w:color="auto"/>
              <w:bottom w:val="single" w:sz="8" w:space="0" w:color="auto"/>
              <w:right w:val="single" w:sz="8" w:space="0" w:color="auto"/>
            </w:tcBorders>
            <w:shd w:val="thinDiagStripe" w:color="C0C0C0" w:fill="F1F1F1"/>
            <w:vAlign w:val="center"/>
            <w:hideMark/>
          </w:tcPr>
          <w:p w14:paraId="3EBD9C79" w14:textId="77777777" w:rsidR="005A17EC" w:rsidRPr="003B0E7C" w:rsidRDefault="005A17EC" w:rsidP="0063684F">
            <w:pPr>
              <w:spacing w:before="0" w:after="0"/>
              <w:jc w:val="center"/>
              <w:rPr>
                <w:noProof/>
                <w:color w:val="000000"/>
                <w:sz w:val="20"/>
                <w:szCs w:val="20"/>
              </w:rPr>
            </w:pPr>
            <w:r w:rsidRPr="003B0E7C">
              <w:rPr>
                <w:noProof/>
                <w:color w:val="000000"/>
                <w:sz w:val="20"/>
              </w:rPr>
              <w:t>wieloletnich ram finansowych</w:t>
            </w:r>
            <w:r w:rsidRPr="003B0E7C">
              <w:rPr>
                <w:noProof/>
              </w:rPr>
              <w:t xml:space="preserve"> </w:t>
            </w:r>
            <w:r w:rsidRPr="003B0E7C">
              <w:rPr>
                <w:noProof/>
              </w:rPr>
              <w:br/>
            </w:r>
            <w:r w:rsidRPr="003B0E7C">
              <w:rPr>
                <w:noProof/>
                <w:color w:val="000000"/>
                <w:sz w:val="20"/>
              </w:rPr>
              <w:t>(kwota referencyjna)</w:t>
            </w:r>
          </w:p>
        </w:tc>
        <w:tc>
          <w:tcPr>
            <w:tcW w:w="471" w:type="pct"/>
            <w:gridSpan w:val="2"/>
            <w:tcBorders>
              <w:top w:val="nil"/>
              <w:left w:val="nil"/>
              <w:bottom w:val="single" w:sz="8" w:space="0" w:color="auto"/>
              <w:right w:val="single" w:sz="8" w:space="0" w:color="auto"/>
            </w:tcBorders>
            <w:vAlign w:val="center"/>
            <w:hideMark/>
          </w:tcPr>
          <w:p w14:paraId="0B28A268"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731" w:type="pct"/>
            <w:gridSpan w:val="3"/>
            <w:tcBorders>
              <w:top w:val="single" w:sz="8" w:space="0" w:color="auto"/>
              <w:left w:val="nil"/>
              <w:bottom w:val="single" w:sz="8" w:space="0" w:color="auto"/>
              <w:right w:val="single" w:sz="8" w:space="0" w:color="000000"/>
            </w:tcBorders>
            <w:vAlign w:val="center"/>
            <w:hideMark/>
          </w:tcPr>
          <w:p w14:paraId="30EB1818" w14:textId="77777777" w:rsidR="005A17EC" w:rsidRPr="003B0E7C" w:rsidRDefault="005A17EC" w:rsidP="0063684F">
            <w:pPr>
              <w:spacing w:before="0" w:after="0"/>
              <w:jc w:val="center"/>
              <w:rPr>
                <w:noProof/>
                <w:color w:val="000000"/>
                <w:sz w:val="14"/>
                <w:szCs w:val="14"/>
              </w:rPr>
            </w:pPr>
            <w:r w:rsidRPr="003B0E7C">
              <w:rPr>
                <w:noProof/>
                <w:color w:val="000000"/>
                <w:sz w:val="14"/>
              </w:rPr>
              <w:t>=5+6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46081FEB"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40BD53FC"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3A4BCDAD"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091E4B9B"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29" w:type="pct"/>
            <w:tcBorders>
              <w:top w:val="nil"/>
              <w:left w:val="nil"/>
              <w:bottom w:val="single" w:sz="8" w:space="0" w:color="auto"/>
              <w:right w:val="single" w:sz="8" w:space="0" w:color="auto"/>
            </w:tcBorders>
            <w:shd w:val="clear" w:color="000000" w:fill="D9D9D9"/>
            <w:vAlign w:val="center"/>
            <w:hideMark/>
          </w:tcPr>
          <w:p w14:paraId="6A47200B"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bl>
    <w:p w14:paraId="6FFBCA46" w14:textId="77777777" w:rsidR="005A17EC" w:rsidRPr="003B0E7C" w:rsidRDefault="005A17EC" w:rsidP="0063684F">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245"/>
        <w:gridCol w:w="1126"/>
        <w:gridCol w:w="1274"/>
        <w:gridCol w:w="637"/>
        <w:gridCol w:w="640"/>
        <w:gridCol w:w="1069"/>
        <w:gridCol w:w="1069"/>
        <w:gridCol w:w="1069"/>
        <w:gridCol w:w="1069"/>
        <w:gridCol w:w="1320"/>
      </w:tblGrid>
      <w:tr w:rsidR="005A17EC" w:rsidRPr="003B0E7C" w14:paraId="725BF18C" w14:textId="77777777" w:rsidTr="582A1B4D">
        <w:trPr>
          <w:jc w:val="center"/>
        </w:trPr>
        <w:tc>
          <w:tcPr>
            <w:tcW w:w="1739" w:type="pct"/>
            <w:gridSpan w:val="2"/>
            <w:vAlign w:val="center"/>
          </w:tcPr>
          <w:p w14:paraId="298BE10F" w14:textId="77777777" w:rsidR="005A17EC" w:rsidRPr="003B0E7C" w:rsidRDefault="005A17EC" w:rsidP="0063684F">
            <w:pPr>
              <w:spacing w:before="60" w:after="60"/>
              <w:jc w:val="center"/>
              <w:rPr>
                <w:b/>
                <w:noProof/>
              </w:rPr>
            </w:pPr>
            <w:r w:rsidRPr="003B0E7C">
              <w:rPr>
                <w:noProof/>
              </w:rPr>
              <w:br w:type="page"/>
            </w:r>
            <w:r w:rsidRPr="003B0E7C">
              <w:rPr>
                <w:b/>
                <w:noProof/>
                <w:sz w:val="22"/>
              </w:rPr>
              <w:t xml:space="preserve">Dział wieloletnich ram finansowych </w:t>
            </w:r>
          </w:p>
        </w:tc>
        <w:tc>
          <w:tcPr>
            <w:tcW w:w="396" w:type="pct"/>
            <w:vAlign w:val="center"/>
          </w:tcPr>
          <w:p w14:paraId="7645B937" w14:textId="77777777" w:rsidR="005A17EC" w:rsidRPr="003B0E7C" w:rsidRDefault="005A17EC" w:rsidP="0063684F">
            <w:pPr>
              <w:spacing w:before="60" w:after="60"/>
              <w:jc w:val="center"/>
              <w:rPr>
                <w:noProof/>
              </w:rPr>
            </w:pPr>
            <w:r w:rsidRPr="003B0E7C">
              <w:rPr>
                <w:b/>
                <w:noProof/>
                <w:sz w:val="22"/>
              </w:rPr>
              <w:t>7</w:t>
            </w:r>
          </w:p>
        </w:tc>
        <w:tc>
          <w:tcPr>
            <w:tcW w:w="2865" w:type="pct"/>
            <w:gridSpan w:val="8"/>
            <w:vAlign w:val="center"/>
          </w:tcPr>
          <w:p w14:paraId="6BDF58BB" w14:textId="77777777" w:rsidR="005A17EC" w:rsidRPr="003B0E7C" w:rsidRDefault="005A17EC" w:rsidP="582A1B4D">
            <w:pPr>
              <w:spacing w:before="60" w:after="60"/>
              <w:rPr>
                <w:noProof/>
              </w:rPr>
            </w:pPr>
            <w:r w:rsidRPr="003B0E7C">
              <w:rPr>
                <w:noProof/>
                <w:sz w:val="22"/>
              </w:rPr>
              <w:t>„Wydatki administracyjne”</w:t>
            </w:r>
            <w:r w:rsidRPr="003B0E7C">
              <w:rPr>
                <w:noProof/>
              </w:rPr>
              <w:t xml:space="preserve"> </w:t>
            </w:r>
          </w:p>
        </w:tc>
      </w:tr>
      <w:tr w:rsidR="005A17EC" w:rsidRPr="003B0E7C" w14:paraId="5332FBBC" w14:textId="77777777" w:rsidTr="007733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6"/>
            <w:vMerge w:val="restart"/>
            <w:tcBorders>
              <w:top w:val="single" w:sz="8" w:space="0" w:color="auto"/>
              <w:left w:val="single" w:sz="8" w:space="0" w:color="auto"/>
              <w:bottom w:val="single" w:sz="8" w:space="0" w:color="auto"/>
              <w:right w:val="single" w:sz="8" w:space="0" w:color="auto"/>
            </w:tcBorders>
            <w:vAlign w:val="center"/>
            <w:hideMark/>
          </w:tcPr>
          <w:p w14:paraId="4C4E6C30" w14:textId="77777777" w:rsidR="005A17EC" w:rsidRPr="003B0E7C" w:rsidRDefault="005A17EC" w:rsidP="0063684F">
            <w:pPr>
              <w:spacing w:before="0" w:after="0"/>
              <w:jc w:val="center"/>
              <w:rPr>
                <w:noProof/>
                <w:color w:val="000000"/>
                <w:szCs w:val="24"/>
              </w:rPr>
            </w:pPr>
            <w:r w:rsidRPr="003B0E7C">
              <w:rPr>
                <w:noProof/>
                <w:color w:val="000000"/>
              </w:rPr>
              <w:t>Dyrekcja Generalna: &lt;…….&gt;</w:t>
            </w:r>
          </w:p>
        </w:tc>
        <w:tc>
          <w:tcPr>
            <w:tcW w:w="376" w:type="pct"/>
            <w:tcBorders>
              <w:top w:val="single" w:sz="8" w:space="0" w:color="auto"/>
              <w:left w:val="nil"/>
              <w:bottom w:val="nil"/>
              <w:right w:val="single" w:sz="8" w:space="0" w:color="auto"/>
            </w:tcBorders>
            <w:vAlign w:val="center"/>
            <w:hideMark/>
          </w:tcPr>
          <w:p w14:paraId="77994FAA"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376" w:type="pct"/>
            <w:tcBorders>
              <w:top w:val="single" w:sz="8" w:space="0" w:color="auto"/>
              <w:left w:val="nil"/>
              <w:bottom w:val="nil"/>
              <w:right w:val="single" w:sz="8" w:space="0" w:color="auto"/>
            </w:tcBorders>
            <w:vAlign w:val="center"/>
            <w:hideMark/>
          </w:tcPr>
          <w:p w14:paraId="4F9231FB"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376" w:type="pct"/>
            <w:tcBorders>
              <w:top w:val="single" w:sz="8" w:space="0" w:color="auto"/>
              <w:left w:val="nil"/>
              <w:bottom w:val="nil"/>
              <w:right w:val="single" w:sz="8" w:space="0" w:color="auto"/>
            </w:tcBorders>
            <w:vAlign w:val="center"/>
            <w:hideMark/>
          </w:tcPr>
          <w:p w14:paraId="36944286"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376" w:type="pct"/>
            <w:tcBorders>
              <w:top w:val="single" w:sz="8" w:space="0" w:color="auto"/>
              <w:left w:val="nil"/>
              <w:bottom w:val="nil"/>
              <w:right w:val="single" w:sz="8" w:space="0" w:color="auto"/>
            </w:tcBorders>
            <w:vAlign w:val="center"/>
            <w:hideMark/>
          </w:tcPr>
          <w:p w14:paraId="70C8EE6F"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65" w:type="pct"/>
            <w:vMerge w:val="restart"/>
            <w:tcBorders>
              <w:top w:val="single" w:sz="8" w:space="0" w:color="auto"/>
              <w:left w:val="single" w:sz="8" w:space="0" w:color="auto"/>
              <w:bottom w:val="single" w:sz="8" w:space="0" w:color="000000"/>
              <w:right w:val="single" w:sz="8" w:space="0" w:color="auto"/>
            </w:tcBorders>
            <w:vAlign w:val="center"/>
            <w:hideMark/>
          </w:tcPr>
          <w:p w14:paraId="67701DC5"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OGÓŁEM WRF 2021–2027</w:t>
            </w:r>
          </w:p>
        </w:tc>
      </w:tr>
      <w:tr w:rsidR="005A17EC" w:rsidRPr="003B0E7C" w14:paraId="52E805FD" w14:textId="77777777" w:rsidTr="007733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vMerge/>
            <w:tcBorders>
              <w:top w:val="single" w:sz="8" w:space="0" w:color="auto"/>
              <w:left w:val="single" w:sz="8" w:space="0" w:color="auto"/>
              <w:bottom w:val="single" w:sz="8" w:space="0" w:color="auto"/>
              <w:right w:val="single" w:sz="8" w:space="0" w:color="auto"/>
            </w:tcBorders>
            <w:vAlign w:val="center"/>
            <w:hideMark/>
          </w:tcPr>
          <w:p w14:paraId="65F04E16" w14:textId="77777777" w:rsidR="005A17EC" w:rsidRPr="003B0E7C" w:rsidRDefault="005A17EC" w:rsidP="0063684F">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vAlign w:val="center"/>
            <w:hideMark/>
          </w:tcPr>
          <w:p w14:paraId="4EF08652"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376" w:type="pct"/>
            <w:tcBorders>
              <w:top w:val="nil"/>
              <w:left w:val="nil"/>
              <w:bottom w:val="single" w:sz="8" w:space="0" w:color="auto"/>
              <w:right w:val="single" w:sz="8" w:space="0" w:color="auto"/>
            </w:tcBorders>
            <w:vAlign w:val="center"/>
            <w:hideMark/>
          </w:tcPr>
          <w:p w14:paraId="7C5DD9F1"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376" w:type="pct"/>
            <w:tcBorders>
              <w:top w:val="nil"/>
              <w:left w:val="nil"/>
              <w:bottom w:val="single" w:sz="8" w:space="0" w:color="auto"/>
              <w:right w:val="single" w:sz="8" w:space="0" w:color="auto"/>
            </w:tcBorders>
            <w:vAlign w:val="center"/>
            <w:hideMark/>
          </w:tcPr>
          <w:p w14:paraId="377EF0CE"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376" w:type="pct"/>
            <w:tcBorders>
              <w:top w:val="nil"/>
              <w:left w:val="nil"/>
              <w:bottom w:val="single" w:sz="8" w:space="0" w:color="auto"/>
              <w:right w:val="single" w:sz="8" w:space="0" w:color="auto"/>
            </w:tcBorders>
            <w:vAlign w:val="center"/>
            <w:hideMark/>
          </w:tcPr>
          <w:p w14:paraId="1BE8EB3A"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14:paraId="5194C21F" w14:textId="77777777" w:rsidR="005A17EC" w:rsidRPr="003B0E7C" w:rsidRDefault="005A17EC" w:rsidP="0063684F">
            <w:pPr>
              <w:spacing w:before="0" w:after="0"/>
              <w:jc w:val="left"/>
              <w:rPr>
                <w:b/>
                <w:bCs/>
                <w:noProof/>
                <w:color w:val="000000"/>
                <w:sz w:val="20"/>
                <w:szCs w:val="20"/>
                <w:lang w:eastAsia="en-IE"/>
              </w:rPr>
            </w:pPr>
          </w:p>
        </w:tc>
      </w:tr>
      <w:tr w:rsidR="005A17EC" w:rsidRPr="003B0E7C" w14:paraId="50A53B34" w14:textId="77777777" w:rsidTr="007733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vAlign w:val="center"/>
            <w:hideMark/>
          </w:tcPr>
          <w:p w14:paraId="2A3A95E0" w14:textId="77777777" w:rsidR="005A17EC" w:rsidRPr="003B0E7C" w:rsidRDefault="005A17EC" w:rsidP="0063684F">
            <w:pPr>
              <w:spacing w:before="0" w:after="0"/>
              <w:jc w:val="left"/>
              <w:rPr>
                <w:rFonts w:ascii="Wingdings" w:hAnsi="Wingdings" w:cs="Calibri"/>
                <w:noProof/>
                <w:color w:val="000000"/>
                <w:sz w:val="22"/>
              </w:rPr>
            </w:pPr>
            <w:r w:rsidRPr="003B0E7C">
              <w:rPr>
                <w:rFonts w:ascii="Wingdings" w:hAnsi="Wingdings"/>
                <w:noProof/>
                <w:color w:val="000000"/>
                <w:sz w:val="22"/>
              </w:rPr>
              <w:t></w:t>
            </w:r>
            <w:r w:rsidRPr="003B0E7C">
              <w:rPr>
                <w:noProof/>
              </w:rPr>
              <w:t xml:space="preserve"> Zasoby ludzkie</w:t>
            </w:r>
            <w:r w:rsidRPr="003B0E7C">
              <w:rPr>
                <w:noProof/>
                <w:color w:val="000000"/>
                <w:sz w:val="22"/>
              </w:rPr>
              <w:t xml:space="preserve"> </w:t>
            </w:r>
          </w:p>
        </w:tc>
        <w:tc>
          <w:tcPr>
            <w:tcW w:w="376" w:type="pct"/>
            <w:tcBorders>
              <w:top w:val="nil"/>
              <w:left w:val="nil"/>
              <w:bottom w:val="single" w:sz="8" w:space="0" w:color="auto"/>
              <w:right w:val="single" w:sz="8" w:space="0" w:color="auto"/>
            </w:tcBorders>
            <w:shd w:val="clear" w:color="000000" w:fill="D9D9D9"/>
            <w:vAlign w:val="center"/>
            <w:hideMark/>
          </w:tcPr>
          <w:p w14:paraId="2494797C"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6F054BFB"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3940D664"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076D9E10"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1355763A"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73A87BCB" w14:textId="77777777" w:rsidTr="007733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vAlign w:val="center"/>
            <w:hideMark/>
          </w:tcPr>
          <w:p w14:paraId="6DDD1334" w14:textId="77777777" w:rsidR="005A17EC" w:rsidRPr="003B0E7C" w:rsidRDefault="005A17EC" w:rsidP="0063684F">
            <w:pPr>
              <w:spacing w:before="0" w:after="0"/>
              <w:jc w:val="left"/>
              <w:rPr>
                <w:rFonts w:ascii="Wingdings" w:hAnsi="Wingdings" w:cs="Calibri"/>
                <w:noProof/>
                <w:color w:val="000000"/>
                <w:sz w:val="22"/>
              </w:rPr>
            </w:pPr>
            <w:r w:rsidRPr="003B0E7C">
              <w:rPr>
                <w:rFonts w:ascii="Wingdings" w:hAnsi="Wingdings"/>
                <w:noProof/>
                <w:color w:val="000000"/>
                <w:sz w:val="22"/>
              </w:rPr>
              <w:t></w:t>
            </w:r>
            <w:r w:rsidRPr="003B0E7C">
              <w:rPr>
                <w:noProof/>
              </w:rPr>
              <w:t xml:space="preserve"> Pozostałe wydatki administracyjne</w:t>
            </w:r>
            <w:r w:rsidRPr="003B0E7C">
              <w:rPr>
                <w:noProof/>
                <w:color w:val="000000"/>
                <w:sz w:val="22"/>
              </w:rPr>
              <w:t xml:space="preserve"> </w:t>
            </w:r>
          </w:p>
        </w:tc>
        <w:tc>
          <w:tcPr>
            <w:tcW w:w="376" w:type="pct"/>
            <w:tcBorders>
              <w:top w:val="nil"/>
              <w:left w:val="nil"/>
              <w:bottom w:val="single" w:sz="8" w:space="0" w:color="auto"/>
              <w:right w:val="single" w:sz="8" w:space="0" w:color="auto"/>
            </w:tcBorders>
            <w:shd w:val="clear" w:color="000000" w:fill="D9D9D9"/>
            <w:vAlign w:val="center"/>
            <w:hideMark/>
          </w:tcPr>
          <w:p w14:paraId="55369F82"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2B92348A"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22F664B5"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61822DAC"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5A1F08FB"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7FB3C9DF" w14:textId="77777777" w:rsidTr="007733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single" w:sz="8" w:space="0" w:color="auto"/>
              <w:bottom w:val="single" w:sz="8" w:space="0" w:color="auto"/>
              <w:right w:val="single" w:sz="8" w:space="0" w:color="auto"/>
            </w:tcBorders>
            <w:vAlign w:val="center"/>
            <w:hideMark/>
          </w:tcPr>
          <w:p w14:paraId="21A20931" w14:textId="77777777" w:rsidR="005A17EC" w:rsidRPr="003B0E7C" w:rsidRDefault="005A17EC" w:rsidP="0063684F">
            <w:pPr>
              <w:spacing w:before="0" w:after="0"/>
              <w:jc w:val="center"/>
              <w:rPr>
                <w:b/>
                <w:bCs/>
                <w:noProof/>
                <w:color w:val="000000"/>
                <w:sz w:val="22"/>
              </w:rPr>
            </w:pPr>
            <w:r w:rsidRPr="003B0E7C">
              <w:rPr>
                <w:b/>
                <w:noProof/>
                <w:color w:val="000000"/>
                <w:sz w:val="22"/>
              </w:rPr>
              <w:t>OGÓŁEM Dyrekcja Generalna</w:t>
            </w:r>
            <w:r w:rsidRPr="003B0E7C">
              <w:rPr>
                <w:noProof/>
                <w:color w:val="000000"/>
                <w:sz w:val="22"/>
              </w:rPr>
              <w:t xml:space="preserve"> &lt;….&gt;</w:t>
            </w:r>
          </w:p>
        </w:tc>
        <w:tc>
          <w:tcPr>
            <w:tcW w:w="1378" w:type="pct"/>
            <w:gridSpan w:val="5"/>
            <w:tcBorders>
              <w:top w:val="single" w:sz="8" w:space="0" w:color="auto"/>
              <w:left w:val="nil"/>
              <w:bottom w:val="single" w:sz="8" w:space="0" w:color="auto"/>
              <w:right w:val="single" w:sz="8" w:space="0" w:color="auto"/>
            </w:tcBorders>
            <w:vAlign w:val="center"/>
            <w:hideMark/>
          </w:tcPr>
          <w:p w14:paraId="60476CBF" w14:textId="77777777" w:rsidR="005A17EC" w:rsidRPr="003B0E7C" w:rsidRDefault="005A17EC" w:rsidP="0063684F">
            <w:pPr>
              <w:spacing w:before="0" w:after="0"/>
              <w:jc w:val="left"/>
              <w:rPr>
                <w:noProof/>
                <w:color w:val="000000"/>
                <w:sz w:val="18"/>
                <w:szCs w:val="18"/>
              </w:rPr>
            </w:pPr>
            <w:r w:rsidRPr="003B0E7C">
              <w:rPr>
                <w:noProof/>
                <w:color w:val="000000"/>
                <w:sz w:val="18"/>
              </w:rPr>
              <w:t xml:space="preserve">Środki </w:t>
            </w:r>
          </w:p>
        </w:tc>
        <w:tc>
          <w:tcPr>
            <w:tcW w:w="376" w:type="pct"/>
            <w:tcBorders>
              <w:top w:val="nil"/>
              <w:left w:val="nil"/>
              <w:bottom w:val="single" w:sz="8" w:space="0" w:color="auto"/>
              <w:right w:val="single" w:sz="8" w:space="0" w:color="auto"/>
            </w:tcBorders>
            <w:shd w:val="clear" w:color="000000" w:fill="D9D9D9"/>
            <w:vAlign w:val="center"/>
            <w:hideMark/>
          </w:tcPr>
          <w:p w14:paraId="2F23D453"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0C952E13"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5215520A"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16F919E2"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6D62BB2E"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3FD46F44" w14:textId="77777777" w:rsidTr="007733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nil"/>
              <w:bottom w:val="nil"/>
              <w:right w:val="nil"/>
            </w:tcBorders>
            <w:noWrap/>
            <w:vAlign w:val="bottom"/>
            <w:hideMark/>
          </w:tcPr>
          <w:p w14:paraId="2F545B16" w14:textId="77777777" w:rsidR="005A17EC" w:rsidRPr="003B0E7C" w:rsidRDefault="005A17EC" w:rsidP="0063684F">
            <w:pPr>
              <w:spacing w:before="0" w:after="0"/>
              <w:jc w:val="right"/>
              <w:rPr>
                <w:b/>
                <w:bCs/>
                <w:noProof/>
                <w:color w:val="000000"/>
                <w:sz w:val="20"/>
                <w:szCs w:val="20"/>
                <w:lang w:eastAsia="en-IE"/>
              </w:rPr>
            </w:pPr>
          </w:p>
        </w:tc>
        <w:tc>
          <w:tcPr>
            <w:tcW w:w="929" w:type="pct"/>
            <w:gridSpan w:val="3"/>
            <w:tcBorders>
              <w:top w:val="nil"/>
              <w:left w:val="nil"/>
              <w:bottom w:val="nil"/>
              <w:right w:val="nil"/>
            </w:tcBorders>
            <w:noWrap/>
            <w:vAlign w:val="bottom"/>
            <w:hideMark/>
          </w:tcPr>
          <w:p w14:paraId="52372432" w14:textId="77777777" w:rsidR="005A17EC" w:rsidRPr="003B0E7C" w:rsidRDefault="005A17EC" w:rsidP="0063684F">
            <w:pPr>
              <w:spacing w:before="0" w:after="0"/>
              <w:jc w:val="left"/>
              <w:rPr>
                <w:noProof/>
                <w:sz w:val="20"/>
                <w:szCs w:val="20"/>
                <w:lang w:eastAsia="en-IE"/>
              </w:rPr>
            </w:pPr>
          </w:p>
        </w:tc>
        <w:tc>
          <w:tcPr>
            <w:tcW w:w="224" w:type="pct"/>
            <w:tcBorders>
              <w:top w:val="nil"/>
              <w:left w:val="nil"/>
              <w:bottom w:val="nil"/>
              <w:right w:val="nil"/>
            </w:tcBorders>
            <w:noWrap/>
            <w:vAlign w:val="bottom"/>
            <w:hideMark/>
          </w:tcPr>
          <w:p w14:paraId="28747DC3" w14:textId="77777777" w:rsidR="005A17EC" w:rsidRPr="003B0E7C" w:rsidRDefault="005A17EC" w:rsidP="0063684F">
            <w:pPr>
              <w:spacing w:before="0" w:after="0"/>
              <w:jc w:val="left"/>
              <w:rPr>
                <w:noProof/>
                <w:sz w:val="20"/>
                <w:szCs w:val="20"/>
                <w:lang w:eastAsia="en-IE"/>
              </w:rPr>
            </w:pPr>
          </w:p>
        </w:tc>
        <w:tc>
          <w:tcPr>
            <w:tcW w:w="225" w:type="pct"/>
            <w:tcBorders>
              <w:top w:val="nil"/>
              <w:left w:val="nil"/>
              <w:bottom w:val="nil"/>
              <w:right w:val="nil"/>
            </w:tcBorders>
            <w:noWrap/>
            <w:vAlign w:val="bottom"/>
            <w:hideMark/>
          </w:tcPr>
          <w:p w14:paraId="18097563" w14:textId="77777777" w:rsidR="005A17EC" w:rsidRPr="003B0E7C" w:rsidRDefault="005A17EC" w:rsidP="0063684F">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3DE91EBF" w14:textId="77777777" w:rsidR="005A17EC" w:rsidRPr="003B0E7C" w:rsidRDefault="005A17EC" w:rsidP="0063684F">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334D5FAD" w14:textId="77777777" w:rsidR="005A17EC" w:rsidRPr="003B0E7C" w:rsidRDefault="005A17EC" w:rsidP="0063684F">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3A5C44F8" w14:textId="77777777" w:rsidR="005A17EC" w:rsidRPr="003B0E7C" w:rsidRDefault="005A17EC" w:rsidP="0063684F">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00CE9EC3" w14:textId="77777777" w:rsidR="005A17EC" w:rsidRPr="003B0E7C" w:rsidRDefault="005A17EC" w:rsidP="0063684F">
            <w:pPr>
              <w:spacing w:before="0" w:after="0"/>
              <w:jc w:val="left"/>
              <w:rPr>
                <w:noProof/>
                <w:sz w:val="20"/>
                <w:szCs w:val="20"/>
                <w:lang w:eastAsia="en-IE"/>
              </w:rPr>
            </w:pPr>
          </w:p>
        </w:tc>
        <w:tc>
          <w:tcPr>
            <w:tcW w:w="465" w:type="pct"/>
            <w:tcBorders>
              <w:top w:val="nil"/>
              <w:left w:val="nil"/>
              <w:bottom w:val="nil"/>
              <w:right w:val="nil"/>
            </w:tcBorders>
            <w:noWrap/>
            <w:vAlign w:val="bottom"/>
            <w:hideMark/>
          </w:tcPr>
          <w:p w14:paraId="11AD48F4" w14:textId="77777777" w:rsidR="005A17EC" w:rsidRPr="003B0E7C" w:rsidRDefault="005A17EC" w:rsidP="0063684F">
            <w:pPr>
              <w:spacing w:before="0" w:after="0"/>
              <w:jc w:val="left"/>
              <w:rPr>
                <w:noProof/>
                <w:sz w:val="20"/>
                <w:szCs w:val="20"/>
                <w:lang w:eastAsia="en-IE"/>
              </w:rPr>
            </w:pPr>
          </w:p>
        </w:tc>
      </w:tr>
      <w:tr w:rsidR="005A17EC" w:rsidRPr="003B0E7C" w14:paraId="7A0AC2E4" w14:textId="77777777" w:rsidTr="007733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6"/>
            <w:vMerge w:val="restart"/>
            <w:tcBorders>
              <w:top w:val="single" w:sz="8" w:space="0" w:color="auto"/>
              <w:left w:val="single" w:sz="8" w:space="0" w:color="auto"/>
              <w:bottom w:val="single" w:sz="8" w:space="0" w:color="auto"/>
              <w:right w:val="single" w:sz="8" w:space="0" w:color="auto"/>
            </w:tcBorders>
            <w:vAlign w:val="center"/>
            <w:hideMark/>
          </w:tcPr>
          <w:p w14:paraId="53BD52A4" w14:textId="77777777" w:rsidR="005A17EC" w:rsidRPr="003B0E7C" w:rsidRDefault="005A17EC" w:rsidP="0063684F">
            <w:pPr>
              <w:spacing w:before="0" w:after="0"/>
              <w:jc w:val="center"/>
              <w:rPr>
                <w:noProof/>
                <w:color w:val="000000"/>
                <w:szCs w:val="24"/>
              </w:rPr>
            </w:pPr>
            <w:r w:rsidRPr="003B0E7C">
              <w:rPr>
                <w:noProof/>
                <w:color w:val="000000"/>
              </w:rPr>
              <w:t>Dyrekcja Generalna: &lt;…….&gt;</w:t>
            </w:r>
          </w:p>
        </w:tc>
        <w:tc>
          <w:tcPr>
            <w:tcW w:w="376" w:type="pct"/>
            <w:tcBorders>
              <w:top w:val="single" w:sz="8" w:space="0" w:color="auto"/>
              <w:left w:val="nil"/>
              <w:bottom w:val="nil"/>
              <w:right w:val="single" w:sz="8" w:space="0" w:color="auto"/>
            </w:tcBorders>
            <w:vAlign w:val="center"/>
            <w:hideMark/>
          </w:tcPr>
          <w:p w14:paraId="211831F3"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376" w:type="pct"/>
            <w:tcBorders>
              <w:top w:val="single" w:sz="8" w:space="0" w:color="auto"/>
              <w:left w:val="nil"/>
              <w:bottom w:val="nil"/>
              <w:right w:val="single" w:sz="8" w:space="0" w:color="auto"/>
            </w:tcBorders>
            <w:vAlign w:val="center"/>
            <w:hideMark/>
          </w:tcPr>
          <w:p w14:paraId="3840FEFC"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376" w:type="pct"/>
            <w:tcBorders>
              <w:top w:val="single" w:sz="8" w:space="0" w:color="auto"/>
              <w:left w:val="nil"/>
              <w:bottom w:val="nil"/>
              <w:right w:val="single" w:sz="8" w:space="0" w:color="auto"/>
            </w:tcBorders>
            <w:vAlign w:val="center"/>
            <w:hideMark/>
          </w:tcPr>
          <w:p w14:paraId="3082DCDE"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376" w:type="pct"/>
            <w:tcBorders>
              <w:top w:val="single" w:sz="8" w:space="0" w:color="auto"/>
              <w:left w:val="nil"/>
              <w:bottom w:val="nil"/>
              <w:right w:val="single" w:sz="8" w:space="0" w:color="auto"/>
            </w:tcBorders>
            <w:vAlign w:val="center"/>
            <w:hideMark/>
          </w:tcPr>
          <w:p w14:paraId="276009E4"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65" w:type="pct"/>
            <w:vMerge w:val="restart"/>
            <w:tcBorders>
              <w:top w:val="single" w:sz="8" w:space="0" w:color="auto"/>
              <w:left w:val="single" w:sz="8" w:space="0" w:color="auto"/>
              <w:bottom w:val="single" w:sz="8" w:space="0" w:color="000000"/>
              <w:right w:val="single" w:sz="8" w:space="0" w:color="auto"/>
            </w:tcBorders>
            <w:vAlign w:val="center"/>
            <w:hideMark/>
          </w:tcPr>
          <w:p w14:paraId="2A68301E"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OGÓŁEM WRF 2021–2027</w:t>
            </w:r>
          </w:p>
        </w:tc>
      </w:tr>
      <w:tr w:rsidR="005A17EC" w:rsidRPr="003B0E7C" w14:paraId="6A5D5234" w14:textId="77777777" w:rsidTr="007733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vMerge/>
            <w:tcBorders>
              <w:top w:val="single" w:sz="8" w:space="0" w:color="auto"/>
              <w:left w:val="single" w:sz="8" w:space="0" w:color="auto"/>
              <w:bottom w:val="single" w:sz="8" w:space="0" w:color="auto"/>
              <w:right w:val="single" w:sz="8" w:space="0" w:color="auto"/>
            </w:tcBorders>
            <w:vAlign w:val="center"/>
            <w:hideMark/>
          </w:tcPr>
          <w:p w14:paraId="09E3966C" w14:textId="77777777" w:rsidR="005A17EC" w:rsidRPr="003B0E7C" w:rsidRDefault="005A17EC" w:rsidP="0063684F">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vAlign w:val="center"/>
            <w:hideMark/>
          </w:tcPr>
          <w:p w14:paraId="7B0E6ECB"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376" w:type="pct"/>
            <w:tcBorders>
              <w:top w:val="nil"/>
              <w:left w:val="nil"/>
              <w:bottom w:val="single" w:sz="8" w:space="0" w:color="auto"/>
              <w:right w:val="single" w:sz="8" w:space="0" w:color="auto"/>
            </w:tcBorders>
            <w:vAlign w:val="center"/>
            <w:hideMark/>
          </w:tcPr>
          <w:p w14:paraId="73BD5F79"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376" w:type="pct"/>
            <w:tcBorders>
              <w:top w:val="nil"/>
              <w:left w:val="nil"/>
              <w:bottom w:val="single" w:sz="8" w:space="0" w:color="auto"/>
              <w:right w:val="single" w:sz="8" w:space="0" w:color="auto"/>
            </w:tcBorders>
            <w:vAlign w:val="center"/>
            <w:hideMark/>
          </w:tcPr>
          <w:p w14:paraId="43049D5E"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376" w:type="pct"/>
            <w:tcBorders>
              <w:top w:val="nil"/>
              <w:left w:val="nil"/>
              <w:bottom w:val="single" w:sz="8" w:space="0" w:color="auto"/>
              <w:right w:val="single" w:sz="8" w:space="0" w:color="auto"/>
            </w:tcBorders>
            <w:vAlign w:val="center"/>
            <w:hideMark/>
          </w:tcPr>
          <w:p w14:paraId="2315F518"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14:paraId="1C685A4F" w14:textId="77777777" w:rsidR="005A17EC" w:rsidRPr="003B0E7C" w:rsidRDefault="005A17EC" w:rsidP="0063684F">
            <w:pPr>
              <w:spacing w:before="0" w:after="0"/>
              <w:jc w:val="left"/>
              <w:rPr>
                <w:b/>
                <w:bCs/>
                <w:noProof/>
                <w:color w:val="000000"/>
                <w:sz w:val="20"/>
                <w:szCs w:val="20"/>
                <w:lang w:eastAsia="en-IE"/>
              </w:rPr>
            </w:pPr>
          </w:p>
        </w:tc>
      </w:tr>
      <w:tr w:rsidR="005A17EC" w:rsidRPr="003B0E7C" w14:paraId="58A8977D" w14:textId="77777777" w:rsidTr="007733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vAlign w:val="center"/>
            <w:hideMark/>
          </w:tcPr>
          <w:p w14:paraId="19277600" w14:textId="77777777" w:rsidR="005A17EC" w:rsidRPr="003B0E7C" w:rsidRDefault="005A17EC" w:rsidP="0063684F">
            <w:pPr>
              <w:spacing w:before="0" w:after="0"/>
              <w:jc w:val="left"/>
              <w:rPr>
                <w:rFonts w:ascii="Wingdings" w:hAnsi="Wingdings" w:cs="Calibri"/>
                <w:noProof/>
                <w:color w:val="000000"/>
                <w:sz w:val="22"/>
              </w:rPr>
            </w:pPr>
            <w:r w:rsidRPr="003B0E7C">
              <w:rPr>
                <w:rFonts w:ascii="Wingdings" w:hAnsi="Wingdings"/>
                <w:noProof/>
                <w:color w:val="000000"/>
                <w:sz w:val="22"/>
              </w:rPr>
              <w:t></w:t>
            </w:r>
            <w:r w:rsidRPr="003B0E7C">
              <w:rPr>
                <w:noProof/>
              </w:rPr>
              <w:t xml:space="preserve"> Zasoby ludzkie</w:t>
            </w:r>
            <w:r w:rsidRPr="003B0E7C">
              <w:rPr>
                <w:noProof/>
                <w:color w:val="000000"/>
                <w:sz w:val="22"/>
              </w:rPr>
              <w:t xml:space="preserve"> </w:t>
            </w:r>
          </w:p>
        </w:tc>
        <w:tc>
          <w:tcPr>
            <w:tcW w:w="376" w:type="pct"/>
            <w:tcBorders>
              <w:top w:val="nil"/>
              <w:left w:val="nil"/>
              <w:bottom w:val="single" w:sz="8" w:space="0" w:color="auto"/>
              <w:right w:val="single" w:sz="8" w:space="0" w:color="auto"/>
            </w:tcBorders>
            <w:shd w:val="clear" w:color="000000" w:fill="D9D9D9"/>
            <w:vAlign w:val="center"/>
            <w:hideMark/>
          </w:tcPr>
          <w:p w14:paraId="19E6A110"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3FBDAC18"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6A7FE0EB"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46E48D29"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4908260D"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79F4995E" w14:textId="77777777" w:rsidTr="007733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vAlign w:val="center"/>
            <w:hideMark/>
          </w:tcPr>
          <w:p w14:paraId="56C87D49" w14:textId="77777777" w:rsidR="005A17EC" w:rsidRPr="003B0E7C" w:rsidRDefault="005A17EC" w:rsidP="0063684F">
            <w:pPr>
              <w:spacing w:before="0" w:after="0"/>
              <w:jc w:val="left"/>
              <w:rPr>
                <w:rFonts w:ascii="Wingdings" w:hAnsi="Wingdings" w:cs="Calibri"/>
                <w:noProof/>
                <w:color w:val="000000"/>
                <w:sz w:val="22"/>
              </w:rPr>
            </w:pPr>
            <w:r w:rsidRPr="003B0E7C">
              <w:rPr>
                <w:rFonts w:ascii="Wingdings" w:hAnsi="Wingdings"/>
                <w:noProof/>
                <w:color w:val="000000"/>
                <w:sz w:val="22"/>
              </w:rPr>
              <w:t></w:t>
            </w:r>
            <w:r w:rsidRPr="003B0E7C">
              <w:rPr>
                <w:noProof/>
              </w:rPr>
              <w:t xml:space="preserve"> Pozostałe wydatki administracyjne</w:t>
            </w:r>
            <w:r w:rsidRPr="003B0E7C">
              <w:rPr>
                <w:noProof/>
                <w:color w:val="000000"/>
                <w:sz w:val="22"/>
              </w:rPr>
              <w:t xml:space="preserve"> </w:t>
            </w:r>
          </w:p>
        </w:tc>
        <w:tc>
          <w:tcPr>
            <w:tcW w:w="376" w:type="pct"/>
            <w:tcBorders>
              <w:top w:val="nil"/>
              <w:left w:val="nil"/>
              <w:bottom w:val="single" w:sz="8" w:space="0" w:color="auto"/>
              <w:right w:val="single" w:sz="8" w:space="0" w:color="auto"/>
            </w:tcBorders>
            <w:shd w:val="clear" w:color="000000" w:fill="D9D9D9"/>
            <w:vAlign w:val="center"/>
            <w:hideMark/>
          </w:tcPr>
          <w:p w14:paraId="647B426B"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67AFE819"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6267F021"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48741527"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285C59FA"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035683EB" w14:textId="77777777" w:rsidTr="007733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single" w:sz="8" w:space="0" w:color="auto"/>
              <w:bottom w:val="single" w:sz="8" w:space="0" w:color="auto"/>
              <w:right w:val="single" w:sz="8" w:space="0" w:color="auto"/>
            </w:tcBorders>
            <w:vAlign w:val="center"/>
            <w:hideMark/>
          </w:tcPr>
          <w:p w14:paraId="37ACAB47" w14:textId="77777777" w:rsidR="005A17EC" w:rsidRPr="003B0E7C" w:rsidRDefault="005A17EC" w:rsidP="0063684F">
            <w:pPr>
              <w:spacing w:before="0" w:after="0"/>
              <w:jc w:val="center"/>
              <w:rPr>
                <w:b/>
                <w:bCs/>
                <w:noProof/>
                <w:color w:val="000000"/>
                <w:sz w:val="22"/>
              </w:rPr>
            </w:pPr>
            <w:r w:rsidRPr="003B0E7C">
              <w:rPr>
                <w:b/>
                <w:noProof/>
                <w:color w:val="000000"/>
                <w:sz w:val="22"/>
              </w:rPr>
              <w:t>OGÓŁEM Dyrekcja Generalna</w:t>
            </w:r>
            <w:r w:rsidRPr="003B0E7C">
              <w:rPr>
                <w:noProof/>
                <w:color w:val="000000"/>
                <w:sz w:val="22"/>
              </w:rPr>
              <w:t xml:space="preserve"> &lt;….&gt;</w:t>
            </w:r>
          </w:p>
        </w:tc>
        <w:tc>
          <w:tcPr>
            <w:tcW w:w="1378" w:type="pct"/>
            <w:gridSpan w:val="5"/>
            <w:tcBorders>
              <w:top w:val="single" w:sz="8" w:space="0" w:color="auto"/>
              <w:left w:val="nil"/>
              <w:bottom w:val="single" w:sz="8" w:space="0" w:color="auto"/>
              <w:right w:val="single" w:sz="8" w:space="0" w:color="auto"/>
            </w:tcBorders>
            <w:vAlign w:val="center"/>
            <w:hideMark/>
          </w:tcPr>
          <w:p w14:paraId="76338DA5" w14:textId="77777777" w:rsidR="005A17EC" w:rsidRPr="003B0E7C" w:rsidRDefault="005A17EC" w:rsidP="0063684F">
            <w:pPr>
              <w:spacing w:before="0" w:after="0"/>
              <w:jc w:val="left"/>
              <w:rPr>
                <w:noProof/>
                <w:color w:val="000000"/>
                <w:sz w:val="18"/>
                <w:szCs w:val="18"/>
              </w:rPr>
            </w:pPr>
            <w:r w:rsidRPr="003B0E7C">
              <w:rPr>
                <w:noProof/>
                <w:color w:val="000000"/>
                <w:sz w:val="18"/>
              </w:rPr>
              <w:t xml:space="preserve">Środki </w:t>
            </w:r>
          </w:p>
        </w:tc>
        <w:tc>
          <w:tcPr>
            <w:tcW w:w="376" w:type="pct"/>
            <w:tcBorders>
              <w:top w:val="nil"/>
              <w:left w:val="nil"/>
              <w:bottom w:val="single" w:sz="8" w:space="0" w:color="auto"/>
              <w:right w:val="single" w:sz="8" w:space="0" w:color="auto"/>
            </w:tcBorders>
            <w:shd w:val="clear" w:color="000000" w:fill="D9D9D9"/>
            <w:vAlign w:val="center"/>
            <w:hideMark/>
          </w:tcPr>
          <w:p w14:paraId="32CDDE64"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1ED96817"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157AF1F5"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28A0EEF1"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40FB4A19"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61FB725E" w14:textId="77777777" w:rsidTr="007733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nil"/>
              <w:bottom w:val="nil"/>
              <w:right w:val="nil"/>
            </w:tcBorders>
            <w:noWrap/>
            <w:vAlign w:val="bottom"/>
            <w:hideMark/>
          </w:tcPr>
          <w:p w14:paraId="290F71E4" w14:textId="77777777" w:rsidR="005A17EC" w:rsidRPr="003B0E7C" w:rsidRDefault="005A17EC" w:rsidP="0063684F">
            <w:pPr>
              <w:spacing w:before="0" w:after="0"/>
              <w:jc w:val="right"/>
              <w:rPr>
                <w:b/>
                <w:bCs/>
                <w:noProof/>
                <w:color w:val="000000"/>
                <w:sz w:val="20"/>
                <w:szCs w:val="20"/>
                <w:lang w:eastAsia="en-IE"/>
              </w:rPr>
            </w:pPr>
          </w:p>
        </w:tc>
        <w:tc>
          <w:tcPr>
            <w:tcW w:w="929" w:type="pct"/>
            <w:gridSpan w:val="3"/>
            <w:tcBorders>
              <w:top w:val="nil"/>
              <w:left w:val="nil"/>
              <w:bottom w:val="nil"/>
              <w:right w:val="nil"/>
            </w:tcBorders>
            <w:noWrap/>
            <w:vAlign w:val="bottom"/>
            <w:hideMark/>
          </w:tcPr>
          <w:p w14:paraId="5090EF0D" w14:textId="77777777" w:rsidR="005A17EC" w:rsidRPr="003B0E7C" w:rsidRDefault="005A17EC" w:rsidP="0063684F">
            <w:pPr>
              <w:spacing w:before="0" w:after="0"/>
              <w:jc w:val="left"/>
              <w:rPr>
                <w:noProof/>
                <w:sz w:val="20"/>
                <w:szCs w:val="20"/>
                <w:lang w:eastAsia="en-IE"/>
              </w:rPr>
            </w:pPr>
          </w:p>
        </w:tc>
        <w:tc>
          <w:tcPr>
            <w:tcW w:w="224" w:type="pct"/>
            <w:tcBorders>
              <w:top w:val="nil"/>
              <w:left w:val="nil"/>
              <w:bottom w:val="nil"/>
              <w:right w:val="nil"/>
            </w:tcBorders>
            <w:noWrap/>
            <w:vAlign w:val="bottom"/>
            <w:hideMark/>
          </w:tcPr>
          <w:p w14:paraId="632F9A8A" w14:textId="77777777" w:rsidR="005A17EC" w:rsidRPr="003B0E7C" w:rsidRDefault="005A17EC" w:rsidP="0063684F">
            <w:pPr>
              <w:spacing w:before="0" w:after="0"/>
              <w:jc w:val="left"/>
              <w:rPr>
                <w:noProof/>
                <w:sz w:val="20"/>
                <w:szCs w:val="20"/>
                <w:lang w:eastAsia="en-IE"/>
              </w:rPr>
            </w:pPr>
          </w:p>
        </w:tc>
        <w:tc>
          <w:tcPr>
            <w:tcW w:w="225" w:type="pct"/>
            <w:tcBorders>
              <w:top w:val="nil"/>
              <w:left w:val="nil"/>
              <w:bottom w:val="nil"/>
              <w:right w:val="nil"/>
            </w:tcBorders>
            <w:noWrap/>
            <w:vAlign w:val="bottom"/>
            <w:hideMark/>
          </w:tcPr>
          <w:p w14:paraId="344891A6" w14:textId="77777777" w:rsidR="005A17EC" w:rsidRPr="003B0E7C" w:rsidRDefault="005A17EC" w:rsidP="0063684F">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5F086E43" w14:textId="77777777" w:rsidR="005A17EC" w:rsidRPr="003B0E7C" w:rsidRDefault="005A17EC" w:rsidP="0063684F">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617ADBD3" w14:textId="77777777" w:rsidR="005A17EC" w:rsidRPr="003B0E7C" w:rsidRDefault="005A17EC" w:rsidP="0063684F">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4150258A" w14:textId="77777777" w:rsidR="005A17EC" w:rsidRPr="003B0E7C" w:rsidRDefault="005A17EC" w:rsidP="0063684F">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3ABCEA96" w14:textId="77777777" w:rsidR="005A17EC" w:rsidRPr="003B0E7C" w:rsidRDefault="005A17EC" w:rsidP="0063684F">
            <w:pPr>
              <w:spacing w:before="0" w:after="0"/>
              <w:jc w:val="left"/>
              <w:rPr>
                <w:noProof/>
                <w:sz w:val="20"/>
                <w:szCs w:val="20"/>
                <w:lang w:eastAsia="en-IE"/>
              </w:rPr>
            </w:pPr>
          </w:p>
        </w:tc>
        <w:tc>
          <w:tcPr>
            <w:tcW w:w="465" w:type="pct"/>
            <w:tcBorders>
              <w:top w:val="nil"/>
              <w:left w:val="nil"/>
              <w:bottom w:val="nil"/>
              <w:right w:val="nil"/>
            </w:tcBorders>
            <w:noWrap/>
            <w:vAlign w:val="bottom"/>
            <w:hideMark/>
          </w:tcPr>
          <w:p w14:paraId="7C8052F5" w14:textId="77777777" w:rsidR="005A17EC" w:rsidRPr="003B0E7C" w:rsidRDefault="005A17EC" w:rsidP="0063684F">
            <w:pPr>
              <w:spacing w:before="0" w:after="0"/>
              <w:jc w:val="left"/>
              <w:rPr>
                <w:noProof/>
                <w:sz w:val="20"/>
                <w:szCs w:val="20"/>
                <w:lang w:eastAsia="en-IE"/>
              </w:rPr>
            </w:pPr>
          </w:p>
        </w:tc>
      </w:tr>
      <w:tr w:rsidR="005A17EC" w:rsidRPr="003B0E7C" w14:paraId="7A251999" w14:textId="77777777" w:rsidTr="007733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4"/>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065F799C" w14:textId="77777777" w:rsidR="005A17EC" w:rsidRPr="003B0E7C" w:rsidRDefault="005A17EC" w:rsidP="0063684F">
            <w:pPr>
              <w:spacing w:before="0" w:after="0"/>
              <w:jc w:val="center"/>
              <w:rPr>
                <w:b/>
                <w:bCs/>
                <w:noProof/>
                <w:color w:val="000000"/>
                <w:sz w:val="22"/>
              </w:rPr>
            </w:pPr>
            <w:r w:rsidRPr="003B0E7C">
              <w:rPr>
                <w:b/>
                <w:noProof/>
                <w:color w:val="000000"/>
                <w:sz w:val="22"/>
              </w:rPr>
              <w:t xml:space="preserve">OGÓŁEM środki na DZIAŁ 7 wieloletnich ram finansowych </w:t>
            </w:r>
          </w:p>
        </w:tc>
        <w:tc>
          <w:tcPr>
            <w:tcW w:w="449" w:type="pct"/>
            <w:gridSpan w:val="2"/>
            <w:tcBorders>
              <w:top w:val="single" w:sz="8" w:space="0" w:color="auto"/>
              <w:left w:val="nil"/>
              <w:bottom w:val="single" w:sz="8" w:space="0" w:color="auto"/>
              <w:right w:val="single" w:sz="8" w:space="0" w:color="auto"/>
            </w:tcBorders>
            <w:vAlign w:val="center"/>
            <w:hideMark/>
          </w:tcPr>
          <w:p w14:paraId="17C91A02" w14:textId="77777777" w:rsidR="005A17EC" w:rsidRPr="003B0E7C" w:rsidRDefault="005A17EC" w:rsidP="0063684F">
            <w:pPr>
              <w:spacing w:before="0" w:after="0"/>
              <w:jc w:val="center"/>
              <w:rPr>
                <w:noProof/>
                <w:color w:val="000000"/>
                <w:sz w:val="18"/>
                <w:szCs w:val="18"/>
              </w:rPr>
            </w:pPr>
            <w:r w:rsidRPr="003B0E7C">
              <w:rPr>
                <w:noProof/>
                <w:color w:val="000000"/>
                <w:sz w:val="18"/>
              </w:rPr>
              <w:t>(Środki na zobowiązania ogółem = środki na płatności ogółem)</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18F78B62"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6BAADB1B"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14A496F8"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09405AD3"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14:paraId="04E90302"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bl>
    <w:p w14:paraId="7C53F36C" w14:textId="77777777" w:rsidR="005A17EC" w:rsidRPr="003B0E7C" w:rsidRDefault="005A17EC" w:rsidP="0063684F">
      <w:pPr>
        <w:jc w:val="right"/>
        <w:rPr>
          <w:noProof/>
          <w:sz w:val="20"/>
        </w:rPr>
      </w:pPr>
      <w:r w:rsidRPr="003B0E7C">
        <w:rPr>
          <w:noProof/>
          <w:sz w:val="20"/>
        </w:rPr>
        <w:t>w mln EUR (do trzech miejsc po przecinku)</w:t>
      </w:r>
    </w:p>
    <w:tbl>
      <w:tblPr>
        <w:tblW w:w="5000" w:type="pct"/>
        <w:tblLook w:val="04A0" w:firstRow="1" w:lastRow="0" w:firstColumn="1" w:lastColumn="0" w:noHBand="0" w:noVBand="1"/>
      </w:tblPr>
      <w:tblGrid>
        <w:gridCol w:w="5607"/>
        <w:gridCol w:w="2080"/>
        <w:gridCol w:w="1255"/>
        <w:gridCol w:w="1254"/>
        <w:gridCol w:w="1254"/>
        <w:gridCol w:w="1254"/>
        <w:gridCol w:w="1516"/>
      </w:tblGrid>
      <w:tr w:rsidR="005A17EC" w:rsidRPr="003B0E7C" w14:paraId="3232B8E0" w14:textId="77777777" w:rsidTr="0077335B">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3BAE655B" w14:textId="77777777" w:rsidR="005A17EC" w:rsidRPr="003B0E7C" w:rsidRDefault="005A17EC" w:rsidP="0063684F">
            <w:pPr>
              <w:spacing w:before="0" w:after="0"/>
              <w:jc w:val="center"/>
              <w:rPr>
                <w:noProof/>
                <w:color w:val="000000"/>
                <w:szCs w:val="24"/>
              </w:rPr>
            </w:pPr>
            <w:r w:rsidRPr="003B0E7C">
              <w:rPr>
                <w:noProof/>
                <w:color w:val="000000"/>
              </w:rPr>
              <w:t xml:space="preserve"> </w:t>
            </w:r>
          </w:p>
        </w:tc>
        <w:tc>
          <w:tcPr>
            <w:tcW w:w="441" w:type="pct"/>
            <w:tcBorders>
              <w:top w:val="single" w:sz="8" w:space="0" w:color="auto"/>
              <w:left w:val="nil"/>
              <w:bottom w:val="nil"/>
              <w:right w:val="single" w:sz="8" w:space="0" w:color="auto"/>
            </w:tcBorders>
            <w:vAlign w:val="center"/>
            <w:hideMark/>
          </w:tcPr>
          <w:p w14:paraId="2C7315EC"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41" w:type="pct"/>
            <w:tcBorders>
              <w:top w:val="single" w:sz="8" w:space="0" w:color="auto"/>
              <w:left w:val="nil"/>
              <w:bottom w:val="nil"/>
              <w:right w:val="single" w:sz="8" w:space="0" w:color="auto"/>
            </w:tcBorders>
            <w:vAlign w:val="center"/>
            <w:hideMark/>
          </w:tcPr>
          <w:p w14:paraId="561CCB9C"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41" w:type="pct"/>
            <w:tcBorders>
              <w:top w:val="single" w:sz="8" w:space="0" w:color="auto"/>
              <w:left w:val="nil"/>
              <w:bottom w:val="nil"/>
              <w:right w:val="single" w:sz="8" w:space="0" w:color="auto"/>
            </w:tcBorders>
            <w:vAlign w:val="center"/>
            <w:hideMark/>
          </w:tcPr>
          <w:p w14:paraId="29BC0773"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41" w:type="pct"/>
            <w:tcBorders>
              <w:top w:val="single" w:sz="8" w:space="0" w:color="auto"/>
              <w:left w:val="nil"/>
              <w:bottom w:val="nil"/>
              <w:right w:val="single" w:sz="8" w:space="0" w:color="auto"/>
            </w:tcBorders>
            <w:vAlign w:val="center"/>
            <w:hideMark/>
          </w:tcPr>
          <w:p w14:paraId="2D769035"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533" w:type="pct"/>
            <w:vMerge w:val="restart"/>
            <w:tcBorders>
              <w:top w:val="single" w:sz="8" w:space="0" w:color="auto"/>
              <w:left w:val="single" w:sz="8" w:space="0" w:color="auto"/>
              <w:bottom w:val="single" w:sz="8" w:space="0" w:color="000000"/>
              <w:right w:val="single" w:sz="8" w:space="0" w:color="auto"/>
            </w:tcBorders>
            <w:vAlign w:val="center"/>
            <w:hideMark/>
          </w:tcPr>
          <w:p w14:paraId="38871B65"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OGÓŁEM WRF 2021–2027</w:t>
            </w:r>
          </w:p>
        </w:tc>
      </w:tr>
      <w:tr w:rsidR="005A17EC" w:rsidRPr="003B0E7C" w14:paraId="203D5FCE" w14:textId="77777777" w:rsidTr="0077335B">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14:paraId="5EEB3247" w14:textId="77777777" w:rsidR="005A17EC" w:rsidRPr="003B0E7C" w:rsidRDefault="005A17EC" w:rsidP="0063684F">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vAlign w:val="center"/>
            <w:hideMark/>
          </w:tcPr>
          <w:p w14:paraId="7FF4C3E0"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441" w:type="pct"/>
            <w:tcBorders>
              <w:top w:val="nil"/>
              <w:left w:val="nil"/>
              <w:bottom w:val="single" w:sz="8" w:space="0" w:color="auto"/>
              <w:right w:val="single" w:sz="8" w:space="0" w:color="auto"/>
            </w:tcBorders>
            <w:vAlign w:val="center"/>
            <w:hideMark/>
          </w:tcPr>
          <w:p w14:paraId="6C0B72C4"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441" w:type="pct"/>
            <w:tcBorders>
              <w:top w:val="nil"/>
              <w:left w:val="nil"/>
              <w:bottom w:val="single" w:sz="8" w:space="0" w:color="auto"/>
              <w:right w:val="single" w:sz="8" w:space="0" w:color="auto"/>
            </w:tcBorders>
            <w:vAlign w:val="center"/>
            <w:hideMark/>
          </w:tcPr>
          <w:p w14:paraId="0E3EB5ED"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441" w:type="pct"/>
            <w:tcBorders>
              <w:top w:val="nil"/>
              <w:left w:val="nil"/>
              <w:bottom w:val="single" w:sz="8" w:space="0" w:color="auto"/>
              <w:right w:val="single" w:sz="8" w:space="0" w:color="auto"/>
            </w:tcBorders>
            <w:vAlign w:val="center"/>
            <w:hideMark/>
          </w:tcPr>
          <w:p w14:paraId="16D60E28"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14:paraId="2CE9CBD4" w14:textId="77777777" w:rsidR="005A17EC" w:rsidRPr="003B0E7C" w:rsidRDefault="005A17EC" w:rsidP="0063684F">
            <w:pPr>
              <w:spacing w:before="0" w:after="0"/>
              <w:jc w:val="left"/>
              <w:rPr>
                <w:b/>
                <w:bCs/>
                <w:noProof/>
                <w:color w:val="000000"/>
                <w:sz w:val="20"/>
                <w:szCs w:val="20"/>
                <w:lang w:eastAsia="en-IE"/>
              </w:rPr>
            </w:pPr>
          </w:p>
        </w:tc>
      </w:tr>
      <w:tr w:rsidR="005A17EC" w:rsidRPr="003B0E7C" w14:paraId="6C97CB36" w14:textId="77777777" w:rsidTr="0077335B">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14:paraId="6D9128DE" w14:textId="2344C4D8" w:rsidR="005A17EC" w:rsidRPr="003B0E7C" w:rsidRDefault="005A17EC" w:rsidP="0063684F">
            <w:pPr>
              <w:spacing w:before="0" w:after="0"/>
              <w:jc w:val="center"/>
              <w:rPr>
                <w:b/>
                <w:bCs/>
                <w:noProof/>
                <w:color w:val="000000"/>
                <w:sz w:val="22"/>
              </w:rPr>
            </w:pPr>
            <w:r w:rsidRPr="003B0E7C">
              <w:rPr>
                <w:b/>
                <w:noProof/>
                <w:color w:val="000000"/>
                <w:sz w:val="22"/>
              </w:rPr>
              <w:t xml:space="preserve">OGÓŁEM środki na DZIAŁY </w:t>
            </w:r>
            <w:r w:rsidRPr="00713199">
              <w:rPr>
                <w:b/>
                <w:noProof/>
                <w:color w:val="000000"/>
                <w:sz w:val="22"/>
              </w:rPr>
              <w:t>od</w:t>
            </w:r>
            <w:r w:rsidR="00713199" w:rsidRPr="00713199">
              <w:rPr>
                <w:b/>
                <w:noProof/>
                <w:color w:val="000000"/>
                <w:sz w:val="22"/>
              </w:rPr>
              <w:t> </w:t>
            </w:r>
            <w:r w:rsidRPr="00713199">
              <w:rPr>
                <w:b/>
                <w:noProof/>
                <w:color w:val="000000"/>
                <w:sz w:val="22"/>
              </w:rPr>
              <w:t>1</w:t>
            </w:r>
            <w:r w:rsidRPr="003B0E7C">
              <w:rPr>
                <w:b/>
                <w:noProof/>
                <w:color w:val="000000"/>
                <w:sz w:val="22"/>
              </w:rPr>
              <w:t xml:space="preserve"> </w:t>
            </w:r>
            <w:r w:rsidRPr="00713199">
              <w:rPr>
                <w:b/>
                <w:noProof/>
                <w:color w:val="000000"/>
                <w:sz w:val="22"/>
              </w:rPr>
              <w:t>do</w:t>
            </w:r>
            <w:r w:rsidR="00713199" w:rsidRPr="00713199">
              <w:rPr>
                <w:b/>
                <w:noProof/>
                <w:color w:val="000000"/>
                <w:sz w:val="22"/>
              </w:rPr>
              <w:t> </w:t>
            </w:r>
            <w:r w:rsidRPr="00713199">
              <w:rPr>
                <w:b/>
                <w:noProof/>
                <w:color w:val="000000"/>
                <w:sz w:val="22"/>
              </w:rPr>
              <w:t>7</w:t>
            </w:r>
          </w:p>
        </w:tc>
        <w:tc>
          <w:tcPr>
            <w:tcW w:w="731" w:type="pct"/>
            <w:tcBorders>
              <w:top w:val="single" w:sz="8" w:space="0" w:color="auto"/>
              <w:left w:val="nil"/>
              <w:bottom w:val="single" w:sz="8" w:space="0" w:color="auto"/>
              <w:right w:val="single" w:sz="8" w:space="0" w:color="auto"/>
            </w:tcBorders>
            <w:vAlign w:val="center"/>
            <w:hideMark/>
          </w:tcPr>
          <w:p w14:paraId="74D9ADFA"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41" w:type="pct"/>
            <w:tcBorders>
              <w:top w:val="nil"/>
              <w:left w:val="nil"/>
              <w:bottom w:val="single" w:sz="8" w:space="0" w:color="auto"/>
              <w:right w:val="single" w:sz="8" w:space="0" w:color="auto"/>
            </w:tcBorders>
            <w:shd w:val="clear" w:color="000000" w:fill="D9D9D9"/>
            <w:vAlign w:val="center"/>
            <w:hideMark/>
          </w:tcPr>
          <w:p w14:paraId="5DF44E39" w14:textId="77777777" w:rsidR="005A17EC" w:rsidRPr="003B0E7C" w:rsidRDefault="005A17EC" w:rsidP="0063684F">
            <w:pPr>
              <w:spacing w:before="0" w:after="0"/>
              <w:jc w:val="right"/>
              <w:rPr>
                <w:b/>
                <w:bCs/>
                <w:noProof/>
                <w:color w:val="000000"/>
                <w:szCs w:val="24"/>
              </w:rPr>
            </w:pPr>
            <w:r w:rsidRPr="003B0E7C">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0069CB09" w14:textId="77777777" w:rsidR="005A17EC" w:rsidRPr="003B0E7C" w:rsidRDefault="005A17EC" w:rsidP="0063684F">
            <w:pPr>
              <w:spacing w:before="0" w:after="0"/>
              <w:jc w:val="right"/>
              <w:rPr>
                <w:b/>
                <w:bCs/>
                <w:noProof/>
                <w:color w:val="000000"/>
                <w:szCs w:val="24"/>
              </w:rPr>
            </w:pPr>
            <w:r w:rsidRPr="003B0E7C">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759EC214" w14:textId="77777777" w:rsidR="005A17EC" w:rsidRPr="003B0E7C" w:rsidRDefault="005A17EC" w:rsidP="0063684F">
            <w:pPr>
              <w:spacing w:before="0" w:after="0"/>
              <w:jc w:val="right"/>
              <w:rPr>
                <w:b/>
                <w:bCs/>
                <w:noProof/>
                <w:color w:val="000000"/>
                <w:szCs w:val="24"/>
              </w:rPr>
            </w:pPr>
            <w:r w:rsidRPr="003B0E7C">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668860BE" w14:textId="77777777" w:rsidR="005A17EC" w:rsidRPr="003B0E7C" w:rsidRDefault="005A17EC" w:rsidP="0063684F">
            <w:pPr>
              <w:spacing w:before="0" w:after="0"/>
              <w:jc w:val="right"/>
              <w:rPr>
                <w:b/>
                <w:bCs/>
                <w:noProof/>
                <w:color w:val="000000"/>
                <w:szCs w:val="24"/>
              </w:rPr>
            </w:pPr>
            <w:r w:rsidRPr="003B0E7C">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14:paraId="18F43B68" w14:textId="77777777" w:rsidR="005A17EC" w:rsidRPr="003B0E7C" w:rsidRDefault="005A17EC" w:rsidP="0063684F">
            <w:pPr>
              <w:spacing w:before="0" w:after="0"/>
              <w:jc w:val="right"/>
              <w:rPr>
                <w:b/>
                <w:bCs/>
                <w:noProof/>
                <w:color w:val="000000"/>
                <w:szCs w:val="24"/>
              </w:rPr>
            </w:pPr>
            <w:r w:rsidRPr="003B0E7C">
              <w:rPr>
                <w:b/>
                <w:noProof/>
                <w:color w:val="000000"/>
              </w:rPr>
              <w:t>0,000</w:t>
            </w:r>
          </w:p>
        </w:tc>
      </w:tr>
      <w:tr w:rsidR="005A17EC" w:rsidRPr="003B0E7C" w14:paraId="58C330F0" w14:textId="77777777" w:rsidTr="0077335B">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14:paraId="165BCCEF" w14:textId="77777777" w:rsidR="005A17EC" w:rsidRPr="003B0E7C" w:rsidRDefault="005A17EC" w:rsidP="0063684F">
            <w:pPr>
              <w:spacing w:before="0" w:after="0"/>
              <w:jc w:val="center"/>
              <w:rPr>
                <w:noProof/>
                <w:color w:val="000000"/>
                <w:sz w:val="22"/>
              </w:rPr>
            </w:pPr>
            <w:r w:rsidRPr="003B0E7C">
              <w:rPr>
                <w:noProof/>
                <w:color w:val="000000"/>
                <w:sz w:val="22"/>
              </w:rPr>
              <w:t>wieloletnich ram finansowych</w:t>
            </w:r>
            <w:r w:rsidRPr="003B0E7C">
              <w:rPr>
                <w:b/>
                <w:noProof/>
                <w:color w:val="000000"/>
                <w:sz w:val="22"/>
              </w:rPr>
              <w:t xml:space="preserve"> </w:t>
            </w:r>
          </w:p>
        </w:tc>
        <w:tc>
          <w:tcPr>
            <w:tcW w:w="731" w:type="pct"/>
            <w:tcBorders>
              <w:top w:val="single" w:sz="8" w:space="0" w:color="auto"/>
              <w:left w:val="nil"/>
              <w:bottom w:val="single" w:sz="8" w:space="0" w:color="auto"/>
              <w:right w:val="single" w:sz="8" w:space="0" w:color="auto"/>
            </w:tcBorders>
            <w:vAlign w:val="center"/>
            <w:hideMark/>
          </w:tcPr>
          <w:p w14:paraId="5AD1991B"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41" w:type="pct"/>
            <w:tcBorders>
              <w:top w:val="nil"/>
              <w:left w:val="nil"/>
              <w:bottom w:val="single" w:sz="8" w:space="0" w:color="auto"/>
              <w:right w:val="single" w:sz="8" w:space="0" w:color="auto"/>
            </w:tcBorders>
            <w:shd w:val="clear" w:color="000000" w:fill="D9D9D9"/>
            <w:vAlign w:val="center"/>
            <w:hideMark/>
          </w:tcPr>
          <w:p w14:paraId="35EB8810" w14:textId="77777777" w:rsidR="005A17EC" w:rsidRPr="003B0E7C" w:rsidRDefault="005A17EC" w:rsidP="0063684F">
            <w:pPr>
              <w:spacing w:before="0" w:after="0"/>
              <w:jc w:val="right"/>
              <w:rPr>
                <w:b/>
                <w:bCs/>
                <w:noProof/>
                <w:color w:val="000000"/>
                <w:szCs w:val="24"/>
              </w:rPr>
            </w:pPr>
            <w:r w:rsidRPr="003B0E7C">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27CF8CD4" w14:textId="77777777" w:rsidR="005A17EC" w:rsidRPr="003B0E7C" w:rsidRDefault="005A17EC" w:rsidP="0063684F">
            <w:pPr>
              <w:spacing w:before="0" w:after="0"/>
              <w:jc w:val="right"/>
              <w:rPr>
                <w:b/>
                <w:bCs/>
                <w:noProof/>
                <w:color w:val="000000"/>
                <w:szCs w:val="24"/>
              </w:rPr>
            </w:pPr>
            <w:r w:rsidRPr="003B0E7C">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605A71A3" w14:textId="77777777" w:rsidR="005A17EC" w:rsidRPr="003B0E7C" w:rsidRDefault="005A17EC" w:rsidP="0063684F">
            <w:pPr>
              <w:spacing w:before="0" w:after="0"/>
              <w:jc w:val="right"/>
              <w:rPr>
                <w:b/>
                <w:bCs/>
                <w:noProof/>
                <w:color w:val="000000"/>
                <w:szCs w:val="24"/>
              </w:rPr>
            </w:pPr>
            <w:r w:rsidRPr="003B0E7C">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08C66524" w14:textId="77777777" w:rsidR="005A17EC" w:rsidRPr="003B0E7C" w:rsidRDefault="005A17EC" w:rsidP="0063684F">
            <w:pPr>
              <w:spacing w:before="0" w:after="0"/>
              <w:jc w:val="right"/>
              <w:rPr>
                <w:b/>
                <w:bCs/>
                <w:noProof/>
                <w:color w:val="000000"/>
                <w:szCs w:val="24"/>
              </w:rPr>
            </w:pPr>
            <w:r w:rsidRPr="003B0E7C">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14:paraId="3E22D146" w14:textId="77777777" w:rsidR="005A17EC" w:rsidRPr="003B0E7C" w:rsidRDefault="005A17EC" w:rsidP="0063684F">
            <w:pPr>
              <w:spacing w:before="0" w:after="0"/>
              <w:jc w:val="right"/>
              <w:rPr>
                <w:b/>
                <w:bCs/>
                <w:noProof/>
                <w:color w:val="000000"/>
                <w:szCs w:val="24"/>
              </w:rPr>
            </w:pPr>
            <w:r w:rsidRPr="003B0E7C">
              <w:rPr>
                <w:b/>
                <w:noProof/>
                <w:color w:val="000000"/>
              </w:rPr>
              <w:t>0,000</w:t>
            </w:r>
          </w:p>
        </w:tc>
      </w:tr>
    </w:tbl>
    <w:p w14:paraId="56106042" w14:textId="2239C807" w:rsidR="005A17EC" w:rsidRPr="003B0E7C" w:rsidRDefault="005A17EC" w:rsidP="0063684F">
      <w:pPr>
        <w:pStyle w:val="ManualHeading3"/>
        <w:rPr>
          <w:noProof/>
        </w:rPr>
      </w:pPr>
      <w:bookmarkStart w:id="145" w:name="_Toc160804596"/>
      <w:bookmarkStart w:id="146" w:name="_Toc167220288"/>
      <w:bookmarkStart w:id="147" w:name="_Toc177549021"/>
      <w:r w:rsidRPr="003B0E7C">
        <w:rPr>
          <w:noProof/>
        </w:rPr>
        <w:t>3.2.1.2.</w:t>
      </w:r>
      <w:r w:rsidRPr="003B0E7C">
        <w:rPr>
          <w:noProof/>
        </w:rPr>
        <w:tab/>
        <w:t>Środki</w:t>
      </w:r>
      <w:r w:rsidR="00713199" w:rsidRPr="003B0E7C">
        <w:rPr>
          <w:noProof/>
        </w:rPr>
        <w:t xml:space="preserve"> z</w:t>
      </w:r>
      <w:r w:rsidR="00713199">
        <w:rPr>
          <w:noProof/>
        </w:rPr>
        <w:t> </w:t>
      </w:r>
      <w:r w:rsidR="00713199" w:rsidRPr="003B0E7C">
        <w:rPr>
          <w:noProof/>
        </w:rPr>
        <w:t>zew</w:t>
      </w:r>
      <w:r w:rsidRPr="003B0E7C">
        <w:rPr>
          <w:noProof/>
        </w:rPr>
        <w:t>nętrznych dochodów przeznaczonych na określony cel</w:t>
      </w:r>
      <w:bookmarkEnd w:id="145"/>
      <w:bookmarkEnd w:id="146"/>
      <w:bookmarkEnd w:id="147"/>
    </w:p>
    <w:p w14:paraId="4D49A4A2" w14:textId="77777777" w:rsidR="005A17EC" w:rsidRPr="003B0E7C" w:rsidRDefault="005A17EC" w:rsidP="0063684F">
      <w:pPr>
        <w:jc w:val="right"/>
        <w:rPr>
          <w:noProof/>
          <w:sz w:val="18"/>
          <w:szCs w:val="18"/>
        </w:rPr>
      </w:pPr>
      <w:r w:rsidRPr="003B0E7C">
        <w:rPr>
          <w:noProof/>
          <w:sz w:val="18"/>
        </w:rPr>
        <w:t>w mln EUR (do trzech miejsc po przecinku)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5A17EC" w:rsidRPr="003B0E7C" w14:paraId="6DB9CBE7" w14:textId="77777777" w:rsidTr="0063684F">
        <w:trPr>
          <w:jc w:val="center"/>
        </w:trPr>
        <w:tc>
          <w:tcPr>
            <w:tcW w:w="1739" w:type="pct"/>
            <w:shd w:val="thinDiagStripe" w:color="C0C0C0" w:fill="auto"/>
            <w:vAlign w:val="center"/>
          </w:tcPr>
          <w:p w14:paraId="1D3DC0D5" w14:textId="77777777" w:rsidR="005A17EC" w:rsidRPr="003B0E7C" w:rsidRDefault="005A17EC" w:rsidP="0063684F">
            <w:pPr>
              <w:spacing w:before="60" w:after="60"/>
              <w:jc w:val="center"/>
              <w:rPr>
                <w:b/>
                <w:noProof/>
              </w:rPr>
            </w:pPr>
            <w:r w:rsidRPr="003B0E7C">
              <w:rPr>
                <w:b/>
                <w:noProof/>
                <w:sz w:val="22"/>
              </w:rPr>
              <w:t xml:space="preserve">Dział wieloletnich ram finansowych </w:t>
            </w:r>
          </w:p>
        </w:tc>
        <w:tc>
          <w:tcPr>
            <w:tcW w:w="396" w:type="pct"/>
            <w:vAlign w:val="center"/>
          </w:tcPr>
          <w:p w14:paraId="651B6705" w14:textId="77777777" w:rsidR="005A17EC" w:rsidRPr="003B0E7C" w:rsidRDefault="005A17EC" w:rsidP="0063684F">
            <w:pPr>
              <w:spacing w:before="60" w:after="60"/>
              <w:jc w:val="center"/>
              <w:rPr>
                <w:noProof/>
              </w:rPr>
            </w:pPr>
            <w:r w:rsidRPr="003B0E7C">
              <w:rPr>
                <w:noProof/>
                <w:sz w:val="22"/>
              </w:rPr>
              <w:t>Numer</w:t>
            </w:r>
          </w:p>
        </w:tc>
        <w:tc>
          <w:tcPr>
            <w:tcW w:w="2865" w:type="pct"/>
            <w:vAlign w:val="center"/>
          </w:tcPr>
          <w:p w14:paraId="674C1B22" w14:textId="77777777" w:rsidR="005A17EC" w:rsidRPr="003B0E7C" w:rsidRDefault="005A17EC" w:rsidP="0063684F">
            <w:pPr>
              <w:spacing w:before="60" w:after="60"/>
              <w:rPr>
                <w:noProof/>
              </w:rPr>
            </w:pPr>
          </w:p>
        </w:tc>
      </w:tr>
    </w:tbl>
    <w:p w14:paraId="0BD053FC" w14:textId="77777777" w:rsidR="005A17EC" w:rsidRPr="003B0E7C" w:rsidRDefault="005A17EC" w:rsidP="0063684F">
      <w:pPr>
        <w:rPr>
          <w:noProof/>
          <w:sz w:val="16"/>
        </w:rPr>
      </w:pPr>
    </w:p>
    <w:tbl>
      <w:tblPr>
        <w:tblW w:w="5000" w:type="pct"/>
        <w:tblLook w:val="04A0" w:firstRow="1" w:lastRow="0" w:firstColumn="1" w:lastColumn="0" w:noHBand="0" w:noVBand="1"/>
      </w:tblPr>
      <w:tblGrid>
        <w:gridCol w:w="4012"/>
        <w:gridCol w:w="23"/>
        <w:gridCol w:w="910"/>
        <w:gridCol w:w="572"/>
        <w:gridCol w:w="23"/>
        <w:gridCol w:w="532"/>
        <w:gridCol w:w="845"/>
        <w:gridCol w:w="34"/>
        <w:gridCol w:w="1368"/>
        <w:gridCol w:w="43"/>
        <w:gridCol w:w="1359"/>
        <w:gridCol w:w="51"/>
        <w:gridCol w:w="1351"/>
        <w:gridCol w:w="60"/>
        <w:gridCol w:w="1342"/>
        <w:gridCol w:w="17"/>
        <w:gridCol w:w="1678"/>
      </w:tblGrid>
      <w:tr w:rsidR="005A17EC" w:rsidRPr="003B0E7C" w14:paraId="5E2D09B0" w14:textId="77777777" w:rsidTr="582A1B4D">
        <w:trPr>
          <w:trHeight w:val="420"/>
        </w:trPr>
        <w:tc>
          <w:tcPr>
            <w:tcW w:w="2444" w:type="pct"/>
            <w:gridSpan w:val="8"/>
            <w:vMerge w:val="restart"/>
            <w:tcBorders>
              <w:top w:val="single" w:sz="8" w:space="0" w:color="auto"/>
              <w:left w:val="single" w:sz="8" w:space="0" w:color="auto"/>
              <w:bottom w:val="single" w:sz="8" w:space="0" w:color="auto"/>
              <w:right w:val="single" w:sz="8" w:space="0" w:color="auto"/>
            </w:tcBorders>
            <w:vAlign w:val="center"/>
            <w:hideMark/>
          </w:tcPr>
          <w:p w14:paraId="52328FC9" w14:textId="77777777" w:rsidR="005A17EC" w:rsidRPr="003B0E7C" w:rsidRDefault="005A17EC" w:rsidP="0063684F">
            <w:pPr>
              <w:spacing w:before="0" w:after="0"/>
              <w:jc w:val="center"/>
              <w:rPr>
                <w:noProof/>
                <w:color w:val="000000"/>
                <w:sz w:val="22"/>
              </w:rPr>
            </w:pPr>
            <w:r w:rsidRPr="003B0E7C">
              <w:rPr>
                <w:noProof/>
                <w:color w:val="000000"/>
                <w:sz w:val="22"/>
              </w:rPr>
              <w:t>Dyrekcja Generalna: &lt;…….&gt;</w:t>
            </w:r>
          </w:p>
        </w:tc>
        <w:tc>
          <w:tcPr>
            <w:tcW w:w="496" w:type="pct"/>
            <w:gridSpan w:val="2"/>
            <w:tcBorders>
              <w:top w:val="single" w:sz="8" w:space="0" w:color="auto"/>
              <w:left w:val="nil"/>
              <w:bottom w:val="single" w:sz="8" w:space="0" w:color="auto"/>
              <w:right w:val="single" w:sz="8" w:space="0" w:color="auto"/>
            </w:tcBorders>
            <w:vAlign w:val="center"/>
            <w:hideMark/>
          </w:tcPr>
          <w:p w14:paraId="78C2F66C"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6" w:type="pct"/>
            <w:gridSpan w:val="2"/>
            <w:tcBorders>
              <w:top w:val="single" w:sz="8" w:space="0" w:color="auto"/>
              <w:left w:val="nil"/>
              <w:bottom w:val="single" w:sz="8" w:space="0" w:color="auto"/>
              <w:right w:val="single" w:sz="8" w:space="0" w:color="auto"/>
            </w:tcBorders>
            <w:vAlign w:val="center"/>
            <w:hideMark/>
          </w:tcPr>
          <w:p w14:paraId="6A74765B"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6" w:type="pct"/>
            <w:gridSpan w:val="2"/>
            <w:tcBorders>
              <w:top w:val="single" w:sz="8" w:space="0" w:color="auto"/>
              <w:left w:val="nil"/>
              <w:bottom w:val="single" w:sz="8" w:space="0" w:color="auto"/>
              <w:right w:val="single" w:sz="8" w:space="0" w:color="auto"/>
            </w:tcBorders>
            <w:vAlign w:val="center"/>
            <w:hideMark/>
          </w:tcPr>
          <w:p w14:paraId="10ED7B45"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78" w:type="pct"/>
            <w:gridSpan w:val="2"/>
            <w:tcBorders>
              <w:top w:val="single" w:sz="8" w:space="0" w:color="auto"/>
              <w:left w:val="nil"/>
              <w:bottom w:val="single" w:sz="8" w:space="0" w:color="auto"/>
              <w:right w:val="single" w:sz="8" w:space="0" w:color="auto"/>
            </w:tcBorders>
            <w:vAlign w:val="center"/>
            <w:hideMark/>
          </w:tcPr>
          <w:p w14:paraId="019EC35D"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590" w:type="pct"/>
            <w:vMerge w:val="restart"/>
            <w:tcBorders>
              <w:top w:val="single" w:sz="8" w:space="0" w:color="auto"/>
              <w:left w:val="single" w:sz="8" w:space="0" w:color="auto"/>
              <w:bottom w:val="single" w:sz="8" w:space="0" w:color="auto"/>
              <w:right w:val="single" w:sz="8" w:space="0" w:color="auto"/>
            </w:tcBorders>
            <w:vAlign w:val="center"/>
            <w:hideMark/>
          </w:tcPr>
          <w:p w14:paraId="42B96A3A"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OGÓŁEM WRF 2021–2027</w:t>
            </w:r>
          </w:p>
        </w:tc>
      </w:tr>
      <w:tr w:rsidR="005A17EC" w:rsidRPr="003B0E7C" w14:paraId="25483B88" w14:textId="77777777" w:rsidTr="582A1B4D">
        <w:trPr>
          <w:trHeight w:val="288"/>
        </w:trPr>
        <w:tc>
          <w:tcPr>
            <w:tcW w:w="2444" w:type="pct"/>
            <w:gridSpan w:val="8"/>
            <w:vMerge/>
            <w:vAlign w:val="center"/>
            <w:hideMark/>
          </w:tcPr>
          <w:p w14:paraId="00D98958" w14:textId="77777777" w:rsidR="005A17EC" w:rsidRPr="003B0E7C" w:rsidRDefault="005A17EC" w:rsidP="0063684F">
            <w:pPr>
              <w:spacing w:before="0" w:after="0"/>
              <w:jc w:val="left"/>
              <w:rPr>
                <w:noProof/>
                <w:color w:val="000000"/>
                <w:sz w:val="22"/>
                <w:lang w:eastAsia="en-IE"/>
              </w:rPr>
            </w:pPr>
          </w:p>
        </w:tc>
        <w:tc>
          <w:tcPr>
            <w:tcW w:w="496" w:type="pct"/>
            <w:gridSpan w:val="2"/>
            <w:tcBorders>
              <w:top w:val="nil"/>
              <w:left w:val="nil"/>
              <w:bottom w:val="single" w:sz="8" w:space="0" w:color="auto"/>
              <w:right w:val="single" w:sz="8" w:space="0" w:color="auto"/>
            </w:tcBorders>
            <w:vAlign w:val="center"/>
            <w:hideMark/>
          </w:tcPr>
          <w:p w14:paraId="3476B7BB"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496" w:type="pct"/>
            <w:gridSpan w:val="2"/>
            <w:tcBorders>
              <w:top w:val="nil"/>
              <w:left w:val="nil"/>
              <w:bottom w:val="single" w:sz="8" w:space="0" w:color="auto"/>
              <w:right w:val="single" w:sz="8" w:space="0" w:color="auto"/>
            </w:tcBorders>
            <w:vAlign w:val="center"/>
            <w:hideMark/>
          </w:tcPr>
          <w:p w14:paraId="497354B4"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496" w:type="pct"/>
            <w:gridSpan w:val="2"/>
            <w:tcBorders>
              <w:top w:val="nil"/>
              <w:left w:val="nil"/>
              <w:bottom w:val="single" w:sz="8" w:space="0" w:color="auto"/>
              <w:right w:val="single" w:sz="8" w:space="0" w:color="auto"/>
            </w:tcBorders>
            <w:vAlign w:val="center"/>
            <w:hideMark/>
          </w:tcPr>
          <w:p w14:paraId="68856594"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478" w:type="pct"/>
            <w:gridSpan w:val="2"/>
            <w:tcBorders>
              <w:top w:val="nil"/>
              <w:left w:val="nil"/>
              <w:bottom w:val="single" w:sz="8" w:space="0" w:color="auto"/>
              <w:right w:val="single" w:sz="8" w:space="0" w:color="auto"/>
            </w:tcBorders>
            <w:vAlign w:val="center"/>
            <w:hideMark/>
          </w:tcPr>
          <w:p w14:paraId="6096BB60"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c>
          <w:tcPr>
            <w:tcW w:w="590" w:type="pct"/>
            <w:vMerge/>
            <w:vAlign w:val="center"/>
            <w:hideMark/>
          </w:tcPr>
          <w:p w14:paraId="119F3F33" w14:textId="77777777" w:rsidR="005A17EC" w:rsidRPr="003B0E7C" w:rsidRDefault="005A17EC" w:rsidP="0063684F">
            <w:pPr>
              <w:spacing w:before="0" w:after="0"/>
              <w:jc w:val="left"/>
              <w:rPr>
                <w:b/>
                <w:bCs/>
                <w:noProof/>
                <w:color w:val="000000"/>
                <w:sz w:val="20"/>
                <w:szCs w:val="20"/>
                <w:lang w:eastAsia="en-IE"/>
              </w:rPr>
            </w:pPr>
          </w:p>
        </w:tc>
      </w:tr>
      <w:tr w:rsidR="005A17EC" w:rsidRPr="003B0E7C" w14:paraId="7DC682E4" w14:textId="77777777" w:rsidTr="582A1B4D">
        <w:trPr>
          <w:trHeight w:val="300"/>
        </w:trPr>
        <w:tc>
          <w:tcPr>
            <w:tcW w:w="5000" w:type="pct"/>
            <w:gridSpan w:val="17"/>
            <w:tcBorders>
              <w:top w:val="single" w:sz="8" w:space="0" w:color="auto"/>
              <w:left w:val="single" w:sz="8" w:space="0" w:color="auto"/>
              <w:bottom w:val="single" w:sz="8" w:space="0" w:color="auto"/>
              <w:right w:val="single" w:sz="8" w:space="0" w:color="auto"/>
            </w:tcBorders>
            <w:vAlign w:val="center"/>
            <w:hideMark/>
          </w:tcPr>
          <w:p w14:paraId="5F208621" w14:textId="77777777" w:rsidR="005A17EC" w:rsidRPr="003B0E7C" w:rsidRDefault="005A17EC" w:rsidP="0063684F">
            <w:pPr>
              <w:spacing w:before="0" w:after="0"/>
              <w:jc w:val="left"/>
              <w:rPr>
                <w:noProof/>
                <w:color w:val="000000"/>
                <w:sz w:val="21"/>
                <w:szCs w:val="21"/>
              </w:rPr>
            </w:pPr>
            <w:r w:rsidRPr="003B0E7C">
              <w:rPr>
                <w:noProof/>
                <w:color w:val="000000"/>
                <w:sz w:val="21"/>
              </w:rPr>
              <w:t xml:space="preserve">Środki operacyjne </w:t>
            </w:r>
          </w:p>
        </w:tc>
      </w:tr>
      <w:tr w:rsidR="005A17EC" w:rsidRPr="003B0E7C" w14:paraId="6BB36D87" w14:textId="77777777" w:rsidTr="582A1B4D">
        <w:trPr>
          <w:trHeight w:val="288"/>
        </w:trPr>
        <w:tc>
          <w:tcPr>
            <w:tcW w:w="1419" w:type="pct"/>
            <w:gridSpan w:val="2"/>
            <w:vMerge w:val="restart"/>
            <w:tcBorders>
              <w:top w:val="nil"/>
              <w:left w:val="single" w:sz="8" w:space="0" w:color="auto"/>
              <w:bottom w:val="single" w:sz="8" w:space="0" w:color="auto"/>
              <w:right w:val="single" w:sz="8" w:space="0" w:color="auto"/>
            </w:tcBorders>
            <w:noWrap/>
            <w:vAlign w:val="center"/>
            <w:hideMark/>
          </w:tcPr>
          <w:p w14:paraId="43985C0A" w14:textId="77777777" w:rsidR="005A17EC" w:rsidRPr="003B0E7C" w:rsidRDefault="005A17EC" w:rsidP="0063684F">
            <w:pPr>
              <w:spacing w:before="0" w:after="0"/>
              <w:jc w:val="left"/>
              <w:rPr>
                <w:noProof/>
                <w:color w:val="000000"/>
                <w:sz w:val="22"/>
              </w:rPr>
            </w:pPr>
            <w:r w:rsidRPr="003B0E7C">
              <w:rPr>
                <w:noProof/>
                <w:color w:val="000000"/>
                <w:sz w:val="22"/>
              </w:rPr>
              <w:t>Linia budżetowa</w:t>
            </w:r>
          </w:p>
        </w:tc>
        <w:tc>
          <w:tcPr>
            <w:tcW w:w="529" w:type="pct"/>
            <w:gridSpan w:val="3"/>
            <w:tcBorders>
              <w:top w:val="nil"/>
              <w:left w:val="nil"/>
              <w:bottom w:val="single" w:sz="8" w:space="0" w:color="auto"/>
              <w:right w:val="single" w:sz="8" w:space="0" w:color="auto"/>
            </w:tcBorders>
            <w:vAlign w:val="center"/>
            <w:hideMark/>
          </w:tcPr>
          <w:p w14:paraId="470FC52C"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6" w:type="pct"/>
            <w:gridSpan w:val="3"/>
            <w:tcBorders>
              <w:top w:val="single" w:sz="8" w:space="0" w:color="auto"/>
              <w:left w:val="nil"/>
              <w:bottom w:val="single" w:sz="8" w:space="0" w:color="auto"/>
              <w:right w:val="single" w:sz="8" w:space="0" w:color="auto"/>
            </w:tcBorders>
            <w:vAlign w:val="center"/>
            <w:hideMark/>
          </w:tcPr>
          <w:p w14:paraId="430C0525" w14:textId="77777777" w:rsidR="005A17EC" w:rsidRPr="003B0E7C" w:rsidRDefault="005A17EC" w:rsidP="0063684F">
            <w:pPr>
              <w:spacing w:before="0" w:after="0"/>
              <w:jc w:val="center"/>
              <w:rPr>
                <w:noProof/>
                <w:color w:val="000000"/>
                <w:sz w:val="14"/>
                <w:szCs w:val="14"/>
              </w:rPr>
            </w:pPr>
            <w:r w:rsidRPr="003B0E7C">
              <w:rPr>
                <w:noProof/>
                <w:color w:val="000000"/>
                <w:sz w:val="14"/>
              </w:rPr>
              <w:t>(1a)</w:t>
            </w:r>
          </w:p>
        </w:tc>
        <w:tc>
          <w:tcPr>
            <w:tcW w:w="496" w:type="pct"/>
            <w:gridSpan w:val="2"/>
            <w:tcBorders>
              <w:top w:val="nil"/>
              <w:left w:val="nil"/>
              <w:bottom w:val="single" w:sz="8" w:space="0" w:color="auto"/>
              <w:right w:val="single" w:sz="8" w:space="0" w:color="auto"/>
            </w:tcBorders>
            <w:vAlign w:val="center"/>
            <w:hideMark/>
          </w:tcPr>
          <w:p w14:paraId="3F2E4651"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D4C5E26"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25C4D802"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0B9F967A"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045C8052"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65C1230A" w14:textId="77777777" w:rsidTr="582A1B4D">
        <w:trPr>
          <w:trHeight w:val="315"/>
        </w:trPr>
        <w:tc>
          <w:tcPr>
            <w:tcW w:w="1419" w:type="pct"/>
            <w:gridSpan w:val="2"/>
            <w:vMerge/>
            <w:vAlign w:val="center"/>
            <w:hideMark/>
          </w:tcPr>
          <w:p w14:paraId="5D7DC688" w14:textId="77777777" w:rsidR="005A17EC" w:rsidRPr="003B0E7C" w:rsidRDefault="005A17EC" w:rsidP="0063684F">
            <w:pPr>
              <w:spacing w:before="0" w:after="0"/>
              <w:jc w:val="left"/>
              <w:rPr>
                <w:noProof/>
                <w:color w:val="000000"/>
                <w:sz w:val="22"/>
                <w:lang w:eastAsia="en-IE"/>
              </w:rPr>
            </w:pPr>
          </w:p>
        </w:tc>
        <w:tc>
          <w:tcPr>
            <w:tcW w:w="529" w:type="pct"/>
            <w:gridSpan w:val="3"/>
            <w:tcBorders>
              <w:top w:val="nil"/>
              <w:left w:val="nil"/>
              <w:bottom w:val="single" w:sz="8" w:space="0" w:color="auto"/>
              <w:right w:val="single" w:sz="8" w:space="0" w:color="auto"/>
            </w:tcBorders>
            <w:vAlign w:val="center"/>
            <w:hideMark/>
          </w:tcPr>
          <w:p w14:paraId="3D363E3A"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6" w:type="pct"/>
            <w:gridSpan w:val="3"/>
            <w:tcBorders>
              <w:top w:val="single" w:sz="8" w:space="0" w:color="auto"/>
              <w:left w:val="nil"/>
              <w:bottom w:val="single" w:sz="8" w:space="0" w:color="auto"/>
              <w:right w:val="single" w:sz="8" w:space="0" w:color="auto"/>
            </w:tcBorders>
            <w:vAlign w:val="center"/>
            <w:hideMark/>
          </w:tcPr>
          <w:p w14:paraId="64FE0358" w14:textId="77777777" w:rsidR="005A17EC" w:rsidRPr="003B0E7C" w:rsidRDefault="005A17EC" w:rsidP="0063684F">
            <w:pPr>
              <w:spacing w:before="0" w:after="0"/>
              <w:jc w:val="center"/>
              <w:rPr>
                <w:noProof/>
                <w:color w:val="000000"/>
                <w:sz w:val="14"/>
                <w:szCs w:val="14"/>
              </w:rPr>
            </w:pPr>
            <w:r w:rsidRPr="003B0E7C">
              <w:rPr>
                <w:noProof/>
                <w:color w:val="000000"/>
                <w:sz w:val="14"/>
              </w:rPr>
              <w:t>(2a)</w:t>
            </w:r>
          </w:p>
        </w:tc>
        <w:tc>
          <w:tcPr>
            <w:tcW w:w="496" w:type="pct"/>
            <w:gridSpan w:val="2"/>
            <w:tcBorders>
              <w:top w:val="nil"/>
              <w:left w:val="nil"/>
              <w:bottom w:val="single" w:sz="8" w:space="0" w:color="auto"/>
              <w:right w:val="single" w:sz="8" w:space="0" w:color="auto"/>
            </w:tcBorders>
            <w:vAlign w:val="center"/>
            <w:hideMark/>
          </w:tcPr>
          <w:p w14:paraId="7FD343B9"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6D9FA9A"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36FE373"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06759623"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680D6AA5"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1E578FC7" w14:textId="77777777" w:rsidTr="582A1B4D">
        <w:trPr>
          <w:trHeight w:val="315"/>
        </w:trPr>
        <w:tc>
          <w:tcPr>
            <w:tcW w:w="1419" w:type="pct"/>
            <w:gridSpan w:val="2"/>
            <w:vMerge w:val="restart"/>
            <w:tcBorders>
              <w:top w:val="nil"/>
              <w:left w:val="single" w:sz="8" w:space="0" w:color="auto"/>
              <w:bottom w:val="single" w:sz="8" w:space="0" w:color="auto"/>
              <w:right w:val="single" w:sz="8" w:space="0" w:color="auto"/>
            </w:tcBorders>
            <w:vAlign w:val="center"/>
            <w:hideMark/>
          </w:tcPr>
          <w:p w14:paraId="3D6A3470" w14:textId="77777777" w:rsidR="005A17EC" w:rsidRPr="003B0E7C" w:rsidRDefault="005A17EC" w:rsidP="0063684F">
            <w:pPr>
              <w:spacing w:before="0" w:after="0"/>
              <w:rPr>
                <w:noProof/>
                <w:color w:val="000000"/>
                <w:sz w:val="20"/>
                <w:szCs w:val="20"/>
              </w:rPr>
            </w:pPr>
            <w:r w:rsidRPr="003B0E7C">
              <w:rPr>
                <w:noProof/>
                <w:color w:val="000000"/>
                <w:sz w:val="20"/>
              </w:rPr>
              <w:t>Linia budżetowa</w:t>
            </w:r>
          </w:p>
        </w:tc>
        <w:tc>
          <w:tcPr>
            <w:tcW w:w="529" w:type="pct"/>
            <w:gridSpan w:val="3"/>
            <w:tcBorders>
              <w:top w:val="nil"/>
              <w:left w:val="nil"/>
              <w:bottom w:val="single" w:sz="8" w:space="0" w:color="auto"/>
              <w:right w:val="single" w:sz="8" w:space="0" w:color="auto"/>
            </w:tcBorders>
            <w:vAlign w:val="center"/>
            <w:hideMark/>
          </w:tcPr>
          <w:p w14:paraId="2E6A858E"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6" w:type="pct"/>
            <w:gridSpan w:val="3"/>
            <w:tcBorders>
              <w:top w:val="single" w:sz="8" w:space="0" w:color="auto"/>
              <w:left w:val="nil"/>
              <w:bottom w:val="single" w:sz="8" w:space="0" w:color="auto"/>
              <w:right w:val="single" w:sz="8" w:space="0" w:color="auto"/>
            </w:tcBorders>
            <w:vAlign w:val="center"/>
            <w:hideMark/>
          </w:tcPr>
          <w:p w14:paraId="47925C65" w14:textId="77777777" w:rsidR="005A17EC" w:rsidRPr="003B0E7C" w:rsidRDefault="005A17EC" w:rsidP="0063684F">
            <w:pPr>
              <w:spacing w:before="0" w:after="0"/>
              <w:jc w:val="center"/>
              <w:rPr>
                <w:noProof/>
                <w:color w:val="000000"/>
                <w:sz w:val="14"/>
                <w:szCs w:val="14"/>
              </w:rPr>
            </w:pPr>
            <w:r w:rsidRPr="003B0E7C">
              <w:rPr>
                <w:noProof/>
                <w:color w:val="000000"/>
                <w:sz w:val="14"/>
              </w:rPr>
              <w:t>(1b)</w:t>
            </w:r>
          </w:p>
        </w:tc>
        <w:tc>
          <w:tcPr>
            <w:tcW w:w="496" w:type="pct"/>
            <w:gridSpan w:val="2"/>
            <w:tcBorders>
              <w:top w:val="nil"/>
              <w:left w:val="nil"/>
              <w:bottom w:val="single" w:sz="8" w:space="0" w:color="auto"/>
              <w:right w:val="single" w:sz="8" w:space="0" w:color="auto"/>
            </w:tcBorders>
            <w:vAlign w:val="center"/>
            <w:hideMark/>
          </w:tcPr>
          <w:p w14:paraId="54EF774A"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01C0419B"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47A1841E"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1A563E35"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799D306C"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16158D40" w14:textId="77777777" w:rsidTr="582A1B4D">
        <w:trPr>
          <w:trHeight w:val="315"/>
        </w:trPr>
        <w:tc>
          <w:tcPr>
            <w:tcW w:w="1419" w:type="pct"/>
            <w:gridSpan w:val="2"/>
            <w:vMerge/>
            <w:vAlign w:val="center"/>
            <w:hideMark/>
          </w:tcPr>
          <w:p w14:paraId="2033988A" w14:textId="77777777" w:rsidR="005A17EC" w:rsidRPr="003B0E7C" w:rsidRDefault="005A17EC" w:rsidP="0063684F">
            <w:pPr>
              <w:spacing w:before="0" w:after="0"/>
              <w:jc w:val="left"/>
              <w:rPr>
                <w:noProof/>
                <w:color w:val="000000"/>
                <w:sz w:val="20"/>
                <w:szCs w:val="20"/>
                <w:lang w:eastAsia="en-IE"/>
              </w:rPr>
            </w:pPr>
          </w:p>
        </w:tc>
        <w:tc>
          <w:tcPr>
            <w:tcW w:w="529" w:type="pct"/>
            <w:gridSpan w:val="3"/>
            <w:tcBorders>
              <w:top w:val="nil"/>
              <w:left w:val="nil"/>
              <w:bottom w:val="single" w:sz="8" w:space="0" w:color="auto"/>
              <w:right w:val="single" w:sz="8" w:space="0" w:color="auto"/>
            </w:tcBorders>
            <w:vAlign w:val="center"/>
            <w:hideMark/>
          </w:tcPr>
          <w:p w14:paraId="766FB867"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6" w:type="pct"/>
            <w:gridSpan w:val="3"/>
            <w:tcBorders>
              <w:top w:val="single" w:sz="8" w:space="0" w:color="auto"/>
              <w:left w:val="nil"/>
              <w:bottom w:val="single" w:sz="8" w:space="0" w:color="auto"/>
              <w:right w:val="single" w:sz="8" w:space="0" w:color="auto"/>
            </w:tcBorders>
            <w:vAlign w:val="center"/>
            <w:hideMark/>
          </w:tcPr>
          <w:p w14:paraId="37023231" w14:textId="77777777" w:rsidR="005A17EC" w:rsidRPr="003B0E7C" w:rsidRDefault="005A17EC" w:rsidP="0063684F">
            <w:pPr>
              <w:spacing w:before="0" w:after="0"/>
              <w:jc w:val="center"/>
              <w:rPr>
                <w:noProof/>
                <w:color w:val="000000"/>
                <w:sz w:val="14"/>
                <w:szCs w:val="14"/>
              </w:rPr>
            </w:pPr>
            <w:r w:rsidRPr="003B0E7C">
              <w:rPr>
                <w:noProof/>
                <w:color w:val="000000"/>
                <w:sz w:val="14"/>
              </w:rPr>
              <w:t>(2b)</w:t>
            </w:r>
          </w:p>
        </w:tc>
        <w:tc>
          <w:tcPr>
            <w:tcW w:w="496" w:type="pct"/>
            <w:gridSpan w:val="2"/>
            <w:tcBorders>
              <w:top w:val="nil"/>
              <w:left w:val="nil"/>
              <w:bottom w:val="single" w:sz="8" w:space="0" w:color="auto"/>
              <w:right w:val="single" w:sz="8" w:space="0" w:color="auto"/>
            </w:tcBorders>
            <w:vAlign w:val="center"/>
            <w:hideMark/>
          </w:tcPr>
          <w:p w14:paraId="6A4C557E"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0D78BEDC"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C3EA99A"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3AFD752D"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28851F7B"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340E8A92" w14:textId="77777777" w:rsidTr="582A1B4D">
        <w:trPr>
          <w:trHeight w:val="288"/>
        </w:trPr>
        <w:tc>
          <w:tcPr>
            <w:tcW w:w="5000" w:type="pct"/>
            <w:gridSpan w:val="17"/>
            <w:tcBorders>
              <w:top w:val="single" w:sz="8" w:space="0" w:color="auto"/>
              <w:left w:val="single" w:sz="8" w:space="0" w:color="auto"/>
              <w:bottom w:val="single" w:sz="8" w:space="0" w:color="auto"/>
              <w:right w:val="single" w:sz="8" w:space="0" w:color="auto"/>
            </w:tcBorders>
            <w:noWrap/>
            <w:vAlign w:val="bottom"/>
            <w:hideMark/>
          </w:tcPr>
          <w:p w14:paraId="53D88260" w14:textId="77777777" w:rsidR="005A17EC" w:rsidRPr="003B0E7C" w:rsidRDefault="005A17EC" w:rsidP="582A1B4D">
            <w:pPr>
              <w:spacing w:before="0" w:after="0"/>
              <w:jc w:val="left"/>
              <w:rPr>
                <w:noProof/>
              </w:rPr>
            </w:pPr>
            <w:r w:rsidRPr="003B0E7C">
              <w:rPr>
                <w:noProof/>
                <w:color w:val="000000" w:themeColor="text1"/>
                <w:sz w:val="22"/>
              </w:rPr>
              <w:t>Środki administracyjne finansowane ze środków przydzielonych na określone programy</w:t>
            </w:r>
            <w:r w:rsidRPr="003B0E7C">
              <w:rPr>
                <w:noProof/>
              </w:rPr>
              <w:t xml:space="preserve"> </w:t>
            </w:r>
          </w:p>
        </w:tc>
      </w:tr>
      <w:tr w:rsidR="005A17EC" w:rsidRPr="003B0E7C" w14:paraId="30517DF6" w14:textId="77777777" w:rsidTr="582A1B4D">
        <w:trPr>
          <w:trHeight w:val="288"/>
        </w:trPr>
        <w:tc>
          <w:tcPr>
            <w:tcW w:w="1419" w:type="pct"/>
            <w:gridSpan w:val="2"/>
            <w:tcBorders>
              <w:top w:val="nil"/>
              <w:left w:val="single" w:sz="8" w:space="0" w:color="auto"/>
              <w:bottom w:val="single" w:sz="8" w:space="0" w:color="auto"/>
              <w:right w:val="single" w:sz="8" w:space="0" w:color="auto"/>
            </w:tcBorders>
            <w:vAlign w:val="center"/>
            <w:hideMark/>
          </w:tcPr>
          <w:p w14:paraId="2CE6D9E2" w14:textId="77777777" w:rsidR="005A17EC" w:rsidRPr="003B0E7C" w:rsidRDefault="005A17EC" w:rsidP="0063684F">
            <w:pPr>
              <w:spacing w:before="0" w:after="0"/>
              <w:rPr>
                <w:noProof/>
                <w:color w:val="000000"/>
                <w:sz w:val="20"/>
                <w:szCs w:val="20"/>
              </w:rPr>
            </w:pPr>
            <w:r w:rsidRPr="003B0E7C">
              <w:rPr>
                <w:noProof/>
                <w:color w:val="000000"/>
                <w:sz w:val="20"/>
              </w:rPr>
              <w:t>Linia budżetowa</w:t>
            </w:r>
          </w:p>
        </w:tc>
        <w:tc>
          <w:tcPr>
            <w:tcW w:w="529" w:type="pct"/>
            <w:gridSpan w:val="3"/>
            <w:tcBorders>
              <w:top w:val="nil"/>
              <w:left w:val="nil"/>
              <w:bottom w:val="single" w:sz="8" w:space="0" w:color="auto"/>
              <w:right w:val="single" w:sz="8" w:space="0" w:color="auto"/>
            </w:tcBorders>
            <w:vAlign w:val="center"/>
            <w:hideMark/>
          </w:tcPr>
          <w:p w14:paraId="2F417A96" w14:textId="77777777" w:rsidR="005A17EC" w:rsidRPr="003B0E7C" w:rsidRDefault="005A17EC" w:rsidP="0063684F">
            <w:pPr>
              <w:spacing w:before="0" w:after="0"/>
              <w:jc w:val="right"/>
              <w:rPr>
                <w:noProof/>
                <w:color w:val="000000"/>
                <w:sz w:val="18"/>
                <w:szCs w:val="18"/>
              </w:rPr>
            </w:pPr>
            <w:r w:rsidRPr="003B0E7C">
              <w:rPr>
                <w:noProof/>
                <w:color w:val="000000"/>
                <w:sz w:val="18"/>
              </w:rPr>
              <w:t xml:space="preserve"> </w:t>
            </w:r>
          </w:p>
        </w:tc>
        <w:tc>
          <w:tcPr>
            <w:tcW w:w="496" w:type="pct"/>
            <w:gridSpan w:val="3"/>
            <w:tcBorders>
              <w:top w:val="single" w:sz="8" w:space="0" w:color="auto"/>
              <w:left w:val="nil"/>
              <w:bottom w:val="single" w:sz="8" w:space="0" w:color="auto"/>
              <w:right w:val="single" w:sz="8" w:space="0" w:color="auto"/>
            </w:tcBorders>
            <w:vAlign w:val="center"/>
            <w:hideMark/>
          </w:tcPr>
          <w:p w14:paraId="7E088AE7" w14:textId="77777777" w:rsidR="005A17EC" w:rsidRPr="003B0E7C" w:rsidRDefault="005A17EC" w:rsidP="0063684F">
            <w:pPr>
              <w:spacing w:before="0" w:after="0"/>
              <w:jc w:val="center"/>
              <w:rPr>
                <w:noProof/>
                <w:color w:val="000000"/>
                <w:sz w:val="14"/>
                <w:szCs w:val="14"/>
              </w:rPr>
            </w:pPr>
            <w:r w:rsidRPr="003B0E7C">
              <w:rPr>
                <w:noProof/>
                <w:color w:val="000000"/>
                <w:sz w:val="14"/>
              </w:rPr>
              <w:t>(3)</w:t>
            </w:r>
          </w:p>
        </w:tc>
        <w:tc>
          <w:tcPr>
            <w:tcW w:w="496" w:type="pct"/>
            <w:gridSpan w:val="2"/>
            <w:tcBorders>
              <w:top w:val="nil"/>
              <w:left w:val="nil"/>
              <w:bottom w:val="single" w:sz="8" w:space="0" w:color="auto"/>
              <w:right w:val="single" w:sz="8" w:space="0" w:color="auto"/>
            </w:tcBorders>
            <w:vAlign w:val="center"/>
            <w:hideMark/>
          </w:tcPr>
          <w:p w14:paraId="28C5CBE3"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472B82A1"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B3F390C"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737C640A"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0616B604"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433662A9" w14:textId="77777777" w:rsidTr="582A1B4D">
        <w:trPr>
          <w:trHeight w:val="288"/>
        </w:trPr>
        <w:tc>
          <w:tcPr>
            <w:tcW w:w="1419" w:type="pct"/>
            <w:gridSpan w:val="2"/>
            <w:vMerge w:val="restart"/>
            <w:tcBorders>
              <w:top w:val="nil"/>
              <w:left w:val="single" w:sz="8" w:space="0" w:color="auto"/>
              <w:right w:val="single" w:sz="8" w:space="0" w:color="auto"/>
            </w:tcBorders>
            <w:vAlign w:val="center"/>
            <w:hideMark/>
          </w:tcPr>
          <w:p w14:paraId="415A1D49" w14:textId="77777777" w:rsidR="005A17EC" w:rsidRPr="003B0E7C" w:rsidRDefault="005A17EC" w:rsidP="0063684F">
            <w:pPr>
              <w:spacing w:before="0" w:after="0"/>
              <w:jc w:val="center"/>
              <w:rPr>
                <w:b/>
                <w:bCs/>
                <w:noProof/>
                <w:color w:val="000000"/>
                <w:sz w:val="22"/>
              </w:rPr>
            </w:pPr>
            <w:r w:rsidRPr="003B0E7C">
              <w:rPr>
                <w:b/>
                <w:noProof/>
                <w:color w:val="000000"/>
                <w:sz w:val="22"/>
              </w:rPr>
              <w:t>OGÓŁEM środki</w:t>
            </w:r>
          </w:p>
          <w:p w14:paraId="392247F8" w14:textId="77777777" w:rsidR="005A17EC" w:rsidRPr="003B0E7C" w:rsidRDefault="005A17EC" w:rsidP="0063684F">
            <w:pPr>
              <w:spacing w:before="0" w:after="0"/>
              <w:jc w:val="center"/>
              <w:rPr>
                <w:b/>
                <w:bCs/>
                <w:noProof/>
                <w:color w:val="000000"/>
                <w:sz w:val="22"/>
              </w:rPr>
            </w:pPr>
            <w:r w:rsidRPr="003B0E7C">
              <w:rPr>
                <w:b/>
                <w:noProof/>
                <w:color w:val="000000"/>
                <w:sz w:val="22"/>
              </w:rPr>
              <w:t xml:space="preserve">dla Dyrekcji Generalnej </w:t>
            </w:r>
            <w:r w:rsidRPr="003B0E7C">
              <w:rPr>
                <w:noProof/>
                <w:color w:val="000000"/>
                <w:sz w:val="22"/>
              </w:rPr>
              <w:t>&lt;…….&gt;</w:t>
            </w:r>
          </w:p>
        </w:tc>
        <w:tc>
          <w:tcPr>
            <w:tcW w:w="529" w:type="pct"/>
            <w:gridSpan w:val="3"/>
            <w:tcBorders>
              <w:top w:val="nil"/>
              <w:left w:val="nil"/>
              <w:bottom w:val="single" w:sz="8" w:space="0" w:color="auto"/>
              <w:right w:val="single" w:sz="8" w:space="0" w:color="auto"/>
            </w:tcBorders>
            <w:vAlign w:val="center"/>
            <w:hideMark/>
          </w:tcPr>
          <w:p w14:paraId="732FD5C0"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6" w:type="pct"/>
            <w:gridSpan w:val="3"/>
            <w:tcBorders>
              <w:top w:val="single" w:sz="8" w:space="0" w:color="auto"/>
              <w:left w:val="nil"/>
              <w:bottom w:val="single" w:sz="8" w:space="0" w:color="auto"/>
              <w:right w:val="single" w:sz="8" w:space="0" w:color="auto"/>
            </w:tcBorders>
            <w:vAlign w:val="center"/>
            <w:hideMark/>
          </w:tcPr>
          <w:p w14:paraId="0D280CBB" w14:textId="77777777" w:rsidR="005A17EC" w:rsidRPr="003B0E7C" w:rsidRDefault="005A17EC" w:rsidP="0063684F">
            <w:pPr>
              <w:spacing w:before="0" w:after="0"/>
              <w:jc w:val="center"/>
              <w:rPr>
                <w:noProof/>
                <w:color w:val="000000"/>
                <w:sz w:val="14"/>
                <w:szCs w:val="14"/>
              </w:rPr>
            </w:pPr>
            <w:r w:rsidRPr="003B0E7C">
              <w:rPr>
                <w:noProof/>
                <w:color w:val="000000"/>
                <w:sz w:val="14"/>
              </w:rPr>
              <w:t>=1a+1b+3</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547D1DA7"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5EE76097"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6D716149"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78"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31AE24F5"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00CC932A"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78ECDB9E" w14:textId="77777777" w:rsidTr="582A1B4D">
        <w:trPr>
          <w:trHeight w:val="288"/>
        </w:trPr>
        <w:tc>
          <w:tcPr>
            <w:tcW w:w="1419" w:type="pct"/>
            <w:gridSpan w:val="2"/>
            <w:vMerge/>
            <w:vAlign w:val="center"/>
            <w:hideMark/>
          </w:tcPr>
          <w:p w14:paraId="1873D446" w14:textId="77777777" w:rsidR="005A17EC" w:rsidRPr="003B0E7C" w:rsidRDefault="005A17EC" w:rsidP="0063684F">
            <w:pPr>
              <w:spacing w:before="0" w:after="0"/>
              <w:jc w:val="center"/>
              <w:rPr>
                <w:b/>
                <w:bCs/>
                <w:noProof/>
                <w:color w:val="000000"/>
                <w:sz w:val="22"/>
                <w:lang w:eastAsia="en-IE"/>
              </w:rPr>
            </w:pPr>
          </w:p>
        </w:tc>
        <w:tc>
          <w:tcPr>
            <w:tcW w:w="529" w:type="pct"/>
            <w:gridSpan w:val="3"/>
            <w:tcBorders>
              <w:top w:val="nil"/>
              <w:left w:val="nil"/>
              <w:bottom w:val="single" w:sz="8" w:space="0" w:color="auto"/>
              <w:right w:val="single" w:sz="8" w:space="0" w:color="auto"/>
            </w:tcBorders>
            <w:vAlign w:val="center"/>
            <w:hideMark/>
          </w:tcPr>
          <w:p w14:paraId="2EA34F6E"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6" w:type="pct"/>
            <w:gridSpan w:val="3"/>
            <w:tcBorders>
              <w:top w:val="single" w:sz="8" w:space="0" w:color="auto"/>
              <w:left w:val="nil"/>
              <w:bottom w:val="single" w:sz="8" w:space="0" w:color="auto"/>
              <w:right w:val="single" w:sz="8" w:space="0" w:color="auto"/>
            </w:tcBorders>
            <w:vAlign w:val="center"/>
            <w:hideMark/>
          </w:tcPr>
          <w:p w14:paraId="4A2B0C2C" w14:textId="77777777" w:rsidR="005A17EC" w:rsidRPr="003B0E7C" w:rsidRDefault="005A17EC" w:rsidP="0063684F">
            <w:pPr>
              <w:spacing w:before="0" w:after="0"/>
              <w:jc w:val="center"/>
              <w:rPr>
                <w:noProof/>
                <w:color w:val="000000"/>
                <w:sz w:val="14"/>
                <w:szCs w:val="14"/>
              </w:rPr>
            </w:pPr>
            <w:r w:rsidRPr="003B0E7C">
              <w:rPr>
                <w:noProof/>
                <w:color w:val="000000"/>
                <w:sz w:val="14"/>
              </w:rPr>
              <w:t>=2a+2b+3</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707ECC52"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4B716BE9"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5945A8E1"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78"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606C9468"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40863D5C"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6513876B" w14:textId="77777777" w:rsidTr="582A1B4D">
        <w:trPr>
          <w:trHeight w:val="420"/>
        </w:trPr>
        <w:tc>
          <w:tcPr>
            <w:tcW w:w="2444" w:type="pct"/>
            <w:gridSpan w:val="8"/>
            <w:vMerge w:val="restart"/>
            <w:tcBorders>
              <w:top w:val="single" w:sz="8" w:space="0" w:color="auto"/>
              <w:left w:val="single" w:sz="8" w:space="0" w:color="auto"/>
              <w:bottom w:val="single" w:sz="8" w:space="0" w:color="auto"/>
              <w:right w:val="single" w:sz="8" w:space="0" w:color="auto"/>
            </w:tcBorders>
            <w:vAlign w:val="center"/>
            <w:hideMark/>
          </w:tcPr>
          <w:p w14:paraId="1DEE3024" w14:textId="77777777" w:rsidR="005A17EC" w:rsidRPr="003B0E7C" w:rsidRDefault="005A17EC" w:rsidP="0063684F">
            <w:pPr>
              <w:spacing w:before="0" w:after="0"/>
              <w:jc w:val="center"/>
              <w:rPr>
                <w:noProof/>
                <w:color w:val="000000"/>
                <w:sz w:val="22"/>
              </w:rPr>
            </w:pPr>
            <w:r w:rsidRPr="003B0E7C">
              <w:rPr>
                <w:noProof/>
                <w:color w:val="000000"/>
                <w:sz w:val="22"/>
              </w:rPr>
              <w:t>Dyrekcja Generalna: &lt;…….&gt;</w:t>
            </w:r>
          </w:p>
        </w:tc>
        <w:tc>
          <w:tcPr>
            <w:tcW w:w="496" w:type="pct"/>
            <w:gridSpan w:val="2"/>
            <w:tcBorders>
              <w:top w:val="single" w:sz="8" w:space="0" w:color="auto"/>
              <w:left w:val="nil"/>
              <w:bottom w:val="single" w:sz="8" w:space="0" w:color="auto"/>
              <w:right w:val="single" w:sz="8" w:space="0" w:color="auto"/>
            </w:tcBorders>
            <w:vAlign w:val="center"/>
            <w:hideMark/>
          </w:tcPr>
          <w:p w14:paraId="55B9AA58"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6" w:type="pct"/>
            <w:gridSpan w:val="2"/>
            <w:tcBorders>
              <w:top w:val="single" w:sz="8" w:space="0" w:color="auto"/>
              <w:left w:val="nil"/>
              <w:bottom w:val="single" w:sz="8" w:space="0" w:color="auto"/>
              <w:right w:val="single" w:sz="8" w:space="0" w:color="auto"/>
            </w:tcBorders>
            <w:vAlign w:val="center"/>
            <w:hideMark/>
          </w:tcPr>
          <w:p w14:paraId="4EC8E6EE"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6" w:type="pct"/>
            <w:gridSpan w:val="2"/>
            <w:tcBorders>
              <w:top w:val="single" w:sz="8" w:space="0" w:color="auto"/>
              <w:left w:val="nil"/>
              <w:bottom w:val="single" w:sz="8" w:space="0" w:color="auto"/>
              <w:right w:val="single" w:sz="8" w:space="0" w:color="auto"/>
            </w:tcBorders>
            <w:vAlign w:val="center"/>
            <w:hideMark/>
          </w:tcPr>
          <w:p w14:paraId="0C50270F"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78" w:type="pct"/>
            <w:gridSpan w:val="2"/>
            <w:tcBorders>
              <w:top w:val="single" w:sz="8" w:space="0" w:color="auto"/>
              <w:left w:val="nil"/>
              <w:bottom w:val="single" w:sz="8" w:space="0" w:color="auto"/>
              <w:right w:val="single" w:sz="8" w:space="0" w:color="auto"/>
            </w:tcBorders>
            <w:vAlign w:val="center"/>
            <w:hideMark/>
          </w:tcPr>
          <w:p w14:paraId="79F721D1"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590" w:type="pct"/>
            <w:vMerge w:val="restart"/>
            <w:tcBorders>
              <w:top w:val="single" w:sz="8" w:space="0" w:color="auto"/>
              <w:left w:val="single" w:sz="8" w:space="0" w:color="auto"/>
              <w:bottom w:val="single" w:sz="8" w:space="0" w:color="auto"/>
              <w:right w:val="single" w:sz="8" w:space="0" w:color="auto"/>
            </w:tcBorders>
            <w:vAlign w:val="center"/>
            <w:hideMark/>
          </w:tcPr>
          <w:p w14:paraId="18D9580C"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OGÓŁEM WRF 2021–2027</w:t>
            </w:r>
          </w:p>
        </w:tc>
      </w:tr>
      <w:tr w:rsidR="005A17EC" w:rsidRPr="003B0E7C" w14:paraId="55F8582E" w14:textId="77777777" w:rsidTr="582A1B4D">
        <w:trPr>
          <w:trHeight w:val="288"/>
        </w:trPr>
        <w:tc>
          <w:tcPr>
            <w:tcW w:w="2444" w:type="pct"/>
            <w:gridSpan w:val="8"/>
            <w:vMerge/>
            <w:vAlign w:val="center"/>
            <w:hideMark/>
          </w:tcPr>
          <w:p w14:paraId="393F0384" w14:textId="77777777" w:rsidR="005A17EC" w:rsidRPr="003B0E7C" w:rsidRDefault="005A17EC" w:rsidP="0063684F">
            <w:pPr>
              <w:spacing w:before="0" w:after="0"/>
              <w:jc w:val="left"/>
              <w:rPr>
                <w:noProof/>
                <w:color w:val="000000"/>
                <w:sz w:val="22"/>
                <w:lang w:eastAsia="en-IE"/>
              </w:rPr>
            </w:pPr>
          </w:p>
        </w:tc>
        <w:tc>
          <w:tcPr>
            <w:tcW w:w="496" w:type="pct"/>
            <w:gridSpan w:val="2"/>
            <w:tcBorders>
              <w:top w:val="nil"/>
              <w:left w:val="nil"/>
              <w:bottom w:val="single" w:sz="8" w:space="0" w:color="auto"/>
              <w:right w:val="single" w:sz="8" w:space="0" w:color="auto"/>
            </w:tcBorders>
            <w:vAlign w:val="center"/>
            <w:hideMark/>
          </w:tcPr>
          <w:p w14:paraId="4176AB28"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496" w:type="pct"/>
            <w:gridSpan w:val="2"/>
            <w:tcBorders>
              <w:top w:val="nil"/>
              <w:left w:val="nil"/>
              <w:bottom w:val="single" w:sz="8" w:space="0" w:color="auto"/>
              <w:right w:val="single" w:sz="8" w:space="0" w:color="auto"/>
            </w:tcBorders>
            <w:vAlign w:val="center"/>
            <w:hideMark/>
          </w:tcPr>
          <w:p w14:paraId="0090ECF6"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496" w:type="pct"/>
            <w:gridSpan w:val="2"/>
            <w:tcBorders>
              <w:top w:val="nil"/>
              <w:left w:val="nil"/>
              <w:bottom w:val="single" w:sz="8" w:space="0" w:color="auto"/>
              <w:right w:val="single" w:sz="8" w:space="0" w:color="auto"/>
            </w:tcBorders>
            <w:vAlign w:val="center"/>
            <w:hideMark/>
          </w:tcPr>
          <w:p w14:paraId="52DF3B29"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478" w:type="pct"/>
            <w:gridSpan w:val="2"/>
            <w:tcBorders>
              <w:top w:val="nil"/>
              <w:left w:val="nil"/>
              <w:bottom w:val="single" w:sz="8" w:space="0" w:color="auto"/>
              <w:right w:val="single" w:sz="8" w:space="0" w:color="auto"/>
            </w:tcBorders>
            <w:vAlign w:val="center"/>
            <w:hideMark/>
          </w:tcPr>
          <w:p w14:paraId="58ED6AA9"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c>
          <w:tcPr>
            <w:tcW w:w="590" w:type="pct"/>
            <w:vMerge/>
            <w:vAlign w:val="center"/>
            <w:hideMark/>
          </w:tcPr>
          <w:p w14:paraId="2721C7BD" w14:textId="77777777" w:rsidR="005A17EC" w:rsidRPr="003B0E7C" w:rsidRDefault="005A17EC" w:rsidP="0063684F">
            <w:pPr>
              <w:spacing w:before="0" w:after="0"/>
              <w:jc w:val="left"/>
              <w:rPr>
                <w:b/>
                <w:bCs/>
                <w:noProof/>
                <w:color w:val="000000"/>
                <w:sz w:val="20"/>
                <w:szCs w:val="20"/>
                <w:lang w:eastAsia="en-IE"/>
              </w:rPr>
            </w:pPr>
          </w:p>
        </w:tc>
      </w:tr>
      <w:tr w:rsidR="005A17EC" w:rsidRPr="003B0E7C" w14:paraId="5FAAFA13" w14:textId="77777777" w:rsidTr="582A1B4D">
        <w:trPr>
          <w:trHeight w:val="300"/>
        </w:trPr>
        <w:tc>
          <w:tcPr>
            <w:tcW w:w="5000" w:type="pct"/>
            <w:gridSpan w:val="17"/>
            <w:tcBorders>
              <w:top w:val="single" w:sz="8" w:space="0" w:color="auto"/>
              <w:left w:val="single" w:sz="8" w:space="0" w:color="auto"/>
              <w:bottom w:val="single" w:sz="8" w:space="0" w:color="auto"/>
              <w:right w:val="single" w:sz="8" w:space="0" w:color="auto"/>
            </w:tcBorders>
            <w:vAlign w:val="center"/>
            <w:hideMark/>
          </w:tcPr>
          <w:p w14:paraId="335BB13B" w14:textId="77777777" w:rsidR="005A17EC" w:rsidRPr="003B0E7C" w:rsidRDefault="005A17EC" w:rsidP="0063684F">
            <w:pPr>
              <w:spacing w:before="0" w:after="0"/>
              <w:jc w:val="left"/>
              <w:rPr>
                <w:noProof/>
                <w:color w:val="000000"/>
                <w:sz w:val="21"/>
                <w:szCs w:val="21"/>
              </w:rPr>
            </w:pPr>
            <w:r w:rsidRPr="003B0E7C">
              <w:rPr>
                <w:noProof/>
                <w:color w:val="000000"/>
                <w:sz w:val="21"/>
              </w:rPr>
              <w:t xml:space="preserve">Środki operacyjne </w:t>
            </w:r>
          </w:p>
        </w:tc>
      </w:tr>
      <w:tr w:rsidR="005A17EC" w:rsidRPr="003B0E7C" w14:paraId="51A4299A" w14:textId="77777777" w:rsidTr="582A1B4D">
        <w:trPr>
          <w:trHeight w:val="288"/>
        </w:trPr>
        <w:tc>
          <w:tcPr>
            <w:tcW w:w="1419" w:type="pct"/>
            <w:gridSpan w:val="2"/>
            <w:vMerge w:val="restart"/>
            <w:tcBorders>
              <w:top w:val="nil"/>
              <w:left w:val="single" w:sz="8" w:space="0" w:color="auto"/>
              <w:bottom w:val="single" w:sz="8" w:space="0" w:color="auto"/>
              <w:right w:val="single" w:sz="8" w:space="0" w:color="auto"/>
            </w:tcBorders>
            <w:noWrap/>
            <w:vAlign w:val="center"/>
            <w:hideMark/>
          </w:tcPr>
          <w:p w14:paraId="3D489C58" w14:textId="77777777" w:rsidR="005A17EC" w:rsidRPr="003B0E7C" w:rsidRDefault="005A17EC" w:rsidP="0063684F">
            <w:pPr>
              <w:spacing w:before="0" w:after="0"/>
              <w:jc w:val="left"/>
              <w:rPr>
                <w:noProof/>
                <w:color w:val="000000"/>
                <w:sz w:val="22"/>
              </w:rPr>
            </w:pPr>
            <w:r w:rsidRPr="003B0E7C">
              <w:rPr>
                <w:noProof/>
                <w:color w:val="000000"/>
                <w:sz w:val="22"/>
              </w:rPr>
              <w:t>Linia budżetowa</w:t>
            </w:r>
          </w:p>
        </w:tc>
        <w:tc>
          <w:tcPr>
            <w:tcW w:w="529" w:type="pct"/>
            <w:gridSpan w:val="3"/>
            <w:tcBorders>
              <w:top w:val="nil"/>
              <w:left w:val="nil"/>
              <w:bottom w:val="single" w:sz="8" w:space="0" w:color="auto"/>
              <w:right w:val="single" w:sz="8" w:space="0" w:color="auto"/>
            </w:tcBorders>
            <w:vAlign w:val="center"/>
            <w:hideMark/>
          </w:tcPr>
          <w:p w14:paraId="25A2B5F6"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6" w:type="pct"/>
            <w:gridSpan w:val="3"/>
            <w:tcBorders>
              <w:top w:val="single" w:sz="8" w:space="0" w:color="auto"/>
              <w:left w:val="nil"/>
              <w:bottom w:val="single" w:sz="8" w:space="0" w:color="auto"/>
              <w:right w:val="single" w:sz="8" w:space="0" w:color="auto"/>
            </w:tcBorders>
            <w:vAlign w:val="center"/>
            <w:hideMark/>
          </w:tcPr>
          <w:p w14:paraId="6E2B579C" w14:textId="77777777" w:rsidR="005A17EC" w:rsidRPr="003B0E7C" w:rsidRDefault="005A17EC" w:rsidP="0063684F">
            <w:pPr>
              <w:spacing w:before="0" w:after="0"/>
              <w:jc w:val="center"/>
              <w:rPr>
                <w:noProof/>
                <w:color w:val="000000"/>
                <w:sz w:val="14"/>
                <w:szCs w:val="14"/>
              </w:rPr>
            </w:pPr>
            <w:r w:rsidRPr="003B0E7C">
              <w:rPr>
                <w:noProof/>
                <w:color w:val="000000"/>
                <w:sz w:val="14"/>
              </w:rPr>
              <w:t>(1a)</w:t>
            </w:r>
          </w:p>
        </w:tc>
        <w:tc>
          <w:tcPr>
            <w:tcW w:w="496" w:type="pct"/>
            <w:gridSpan w:val="2"/>
            <w:tcBorders>
              <w:top w:val="nil"/>
              <w:left w:val="nil"/>
              <w:bottom w:val="single" w:sz="8" w:space="0" w:color="auto"/>
              <w:right w:val="single" w:sz="8" w:space="0" w:color="auto"/>
            </w:tcBorders>
            <w:vAlign w:val="center"/>
            <w:hideMark/>
          </w:tcPr>
          <w:p w14:paraId="0FCCF330"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449A2120"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7F5944D"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53473958"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6E6FC9F8"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444E721B" w14:textId="77777777" w:rsidTr="582A1B4D">
        <w:trPr>
          <w:trHeight w:val="315"/>
        </w:trPr>
        <w:tc>
          <w:tcPr>
            <w:tcW w:w="1419" w:type="pct"/>
            <w:gridSpan w:val="2"/>
            <w:vMerge/>
            <w:vAlign w:val="center"/>
            <w:hideMark/>
          </w:tcPr>
          <w:p w14:paraId="21DCD230" w14:textId="77777777" w:rsidR="005A17EC" w:rsidRPr="003B0E7C" w:rsidRDefault="005A17EC" w:rsidP="0063684F">
            <w:pPr>
              <w:spacing w:before="0" w:after="0"/>
              <w:jc w:val="left"/>
              <w:rPr>
                <w:noProof/>
                <w:color w:val="000000"/>
                <w:sz w:val="22"/>
                <w:lang w:eastAsia="en-IE"/>
              </w:rPr>
            </w:pPr>
          </w:p>
        </w:tc>
        <w:tc>
          <w:tcPr>
            <w:tcW w:w="529" w:type="pct"/>
            <w:gridSpan w:val="3"/>
            <w:tcBorders>
              <w:top w:val="nil"/>
              <w:left w:val="nil"/>
              <w:bottom w:val="single" w:sz="8" w:space="0" w:color="auto"/>
              <w:right w:val="single" w:sz="8" w:space="0" w:color="auto"/>
            </w:tcBorders>
            <w:vAlign w:val="center"/>
            <w:hideMark/>
          </w:tcPr>
          <w:p w14:paraId="2F783BBA"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6" w:type="pct"/>
            <w:gridSpan w:val="3"/>
            <w:tcBorders>
              <w:top w:val="single" w:sz="8" w:space="0" w:color="auto"/>
              <w:left w:val="nil"/>
              <w:bottom w:val="single" w:sz="8" w:space="0" w:color="auto"/>
              <w:right w:val="single" w:sz="8" w:space="0" w:color="auto"/>
            </w:tcBorders>
            <w:vAlign w:val="center"/>
            <w:hideMark/>
          </w:tcPr>
          <w:p w14:paraId="32982291" w14:textId="77777777" w:rsidR="005A17EC" w:rsidRPr="003B0E7C" w:rsidRDefault="005A17EC" w:rsidP="0063684F">
            <w:pPr>
              <w:spacing w:before="0" w:after="0"/>
              <w:jc w:val="center"/>
              <w:rPr>
                <w:noProof/>
                <w:color w:val="000000"/>
                <w:sz w:val="14"/>
                <w:szCs w:val="14"/>
              </w:rPr>
            </w:pPr>
            <w:r w:rsidRPr="003B0E7C">
              <w:rPr>
                <w:noProof/>
                <w:color w:val="000000"/>
                <w:sz w:val="14"/>
              </w:rPr>
              <w:t>(2a)</w:t>
            </w:r>
          </w:p>
        </w:tc>
        <w:tc>
          <w:tcPr>
            <w:tcW w:w="496" w:type="pct"/>
            <w:gridSpan w:val="2"/>
            <w:tcBorders>
              <w:top w:val="nil"/>
              <w:left w:val="nil"/>
              <w:bottom w:val="single" w:sz="8" w:space="0" w:color="auto"/>
              <w:right w:val="single" w:sz="8" w:space="0" w:color="auto"/>
            </w:tcBorders>
            <w:vAlign w:val="center"/>
            <w:hideMark/>
          </w:tcPr>
          <w:p w14:paraId="1172DFE8"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7F0488D7"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C029DD5"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3B6DECCA"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0321D754"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3ED95B1B" w14:textId="77777777" w:rsidTr="582A1B4D">
        <w:trPr>
          <w:trHeight w:val="315"/>
        </w:trPr>
        <w:tc>
          <w:tcPr>
            <w:tcW w:w="1419" w:type="pct"/>
            <w:gridSpan w:val="2"/>
            <w:vMerge w:val="restart"/>
            <w:tcBorders>
              <w:top w:val="nil"/>
              <w:left w:val="single" w:sz="8" w:space="0" w:color="auto"/>
              <w:bottom w:val="single" w:sz="8" w:space="0" w:color="auto"/>
              <w:right w:val="single" w:sz="8" w:space="0" w:color="auto"/>
            </w:tcBorders>
            <w:vAlign w:val="center"/>
            <w:hideMark/>
          </w:tcPr>
          <w:p w14:paraId="107C3F52" w14:textId="77777777" w:rsidR="005A17EC" w:rsidRPr="003B0E7C" w:rsidRDefault="005A17EC" w:rsidP="0063684F">
            <w:pPr>
              <w:spacing w:before="0" w:after="0"/>
              <w:rPr>
                <w:noProof/>
                <w:color w:val="000000"/>
                <w:sz w:val="20"/>
                <w:szCs w:val="20"/>
              </w:rPr>
            </w:pPr>
            <w:r w:rsidRPr="003B0E7C">
              <w:rPr>
                <w:noProof/>
                <w:color w:val="000000"/>
                <w:sz w:val="20"/>
              </w:rPr>
              <w:t>Linia budżetowa</w:t>
            </w:r>
          </w:p>
        </w:tc>
        <w:tc>
          <w:tcPr>
            <w:tcW w:w="529" w:type="pct"/>
            <w:gridSpan w:val="3"/>
            <w:tcBorders>
              <w:top w:val="nil"/>
              <w:left w:val="nil"/>
              <w:bottom w:val="single" w:sz="8" w:space="0" w:color="auto"/>
              <w:right w:val="single" w:sz="8" w:space="0" w:color="auto"/>
            </w:tcBorders>
            <w:vAlign w:val="center"/>
            <w:hideMark/>
          </w:tcPr>
          <w:p w14:paraId="0995D82D"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6" w:type="pct"/>
            <w:gridSpan w:val="3"/>
            <w:tcBorders>
              <w:top w:val="single" w:sz="8" w:space="0" w:color="auto"/>
              <w:left w:val="nil"/>
              <w:bottom w:val="single" w:sz="8" w:space="0" w:color="auto"/>
              <w:right w:val="single" w:sz="8" w:space="0" w:color="auto"/>
            </w:tcBorders>
            <w:vAlign w:val="center"/>
            <w:hideMark/>
          </w:tcPr>
          <w:p w14:paraId="5492F057" w14:textId="77777777" w:rsidR="005A17EC" w:rsidRPr="003B0E7C" w:rsidRDefault="005A17EC" w:rsidP="0063684F">
            <w:pPr>
              <w:spacing w:before="0" w:after="0"/>
              <w:jc w:val="center"/>
              <w:rPr>
                <w:noProof/>
                <w:color w:val="000000"/>
                <w:sz w:val="14"/>
                <w:szCs w:val="14"/>
              </w:rPr>
            </w:pPr>
            <w:r w:rsidRPr="003B0E7C">
              <w:rPr>
                <w:noProof/>
                <w:color w:val="000000"/>
                <w:sz w:val="14"/>
              </w:rPr>
              <w:t>(1b)</w:t>
            </w:r>
          </w:p>
        </w:tc>
        <w:tc>
          <w:tcPr>
            <w:tcW w:w="496" w:type="pct"/>
            <w:gridSpan w:val="2"/>
            <w:tcBorders>
              <w:top w:val="nil"/>
              <w:left w:val="nil"/>
              <w:bottom w:val="single" w:sz="8" w:space="0" w:color="auto"/>
              <w:right w:val="single" w:sz="8" w:space="0" w:color="auto"/>
            </w:tcBorders>
            <w:vAlign w:val="center"/>
            <w:hideMark/>
          </w:tcPr>
          <w:p w14:paraId="241B2A13"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4129E708"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7F90E65C"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74E24A0F"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28401E5B"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02131D8B" w14:textId="77777777" w:rsidTr="582A1B4D">
        <w:trPr>
          <w:trHeight w:val="315"/>
        </w:trPr>
        <w:tc>
          <w:tcPr>
            <w:tcW w:w="1419" w:type="pct"/>
            <w:gridSpan w:val="2"/>
            <w:vMerge/>
            <w:vAlign w:val="center"/>
            <w:hideMark/>
          </w:tcPr>
          <w:p w14:paraId="3388F0AD" w14:textId="77777777" w:rsidR="005A17EC" w:rsidRPr="003B0E7C" w:rsidRDefault="005A17EC" w:rsidP="0063684F">
            <w:pPr>
              <w:spacing w:before="0" w:after="0"/>
              <w:jc w:val="left"/>
              <w:rPr>
                <w:noProof/>
                <w:color w:val="000000"/>
                <w:sz w:val="20"/>
                <w:szCs w:val="20"/>
                <w:lang w:eastAsia="en-IE"/>
              </w:rPr>
            </w:pPr>
          </w:p>
        </w:tc>
        <w:tc>
          <w:tcPr>
            <w:tcW w:w="529" w:type="pct"/>
            <w:gridSpan w:val="3"/>
            <w:tcBorders>
              <w:top w:val="nil"/>
              <w:left w:val="nil"/>
              <w:bottom w:val="single" w:sz="8" w:space="0" w:color="auto"/>
              <w:right w:val="single" w:sz="8" w:space="0" w:color="auto"/>
            </w:tcBorders>
            <w:vAlign w:val="center"/>
            <w:hideMark/>
          </w:tcPr>
          <w:p w14:paraId="2785FCD5"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6" w:type="pct"/>
            <w:gridSpan w:val="3"/>
            <w:tcBorders>
              <w:top w:val="single" w:sz="8" w:space="0" w:color="auto"/>
              <w:left w:val="nil"/>
              <w:bottom w:val="single" w:sz="8" w:space="0" w:color="auto"/>
              <w:right w:val="single" w:sz="8" w:space="0" w:color="auto"/>
            </w:tcBorders>
            <w:vAlign w:val="center"/>
            <w:hideMark/>
          </w:tcPr>
          <w:p w14:paraId="5A414501" w14:textId="77777777" w:rsidR="005A17EC" w:rsidRPr="003B0E7C" w:rsidRDefault="005A17EC" w:rsidP="0063684F">
            <w:pPr>
              <w:spacing w:before="0" w:after="0"/>
              <w:jc w:val="center"/>
              <w:rPr>
                <w:noProof/>
                <w:color w:val="000000"/>
                <w:sz w:val="14"/>
                <w:szCs w:val="14"/>
              </w:rPr>
            </w:pPr>
            <w:r w:rsidRPr="003B0E7C">
              <w:rPr>
                <w:noProof/>
                <w:color w:val="000000"/>
                <w:sz w:val="14"/>
              </w:rPr>
              <w:t>(2b)</w:t>
            </w:r>
          </w:p>
        </w:tc>
        <w:tc>
          <w:tcPr>
            <w:tcW w:w="496" w:type="pct"/>
            <w:gridSpan w:val="2"/>
            <w:tcBorders>
              <w:top w:val="nil"/>
              <w:left w:val="nil"/>
              <w:bottom w:val="single" w:sz="8" w:space="0" w:color="auto"/>
              <w:right w:val="single" w:sz="8" w:space="0" w:color="auto"/>
            </w:tcBorders>
            <w:vAlign w:val="center"/>
            <w:hideMark/>
          </w:tcPr>
          <w:p w14:paraId="15011819"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6063DAA"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87880A5"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61EC0445"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366CAC19"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4EF7C799" w14:textId="77777777" w:rsidTr="582A1B4D">
        <w:trPr>
          <w:trHeight w:val="288"/>
        </w:trPr>
        <w:tc>
          <w:tcPr>
            <w:tcW w:w="5000" w:type="pct"/>
            <w:gridSpan w:val="17"/>
            <w:tcBorders>
              <w:top w:val="single" w:sz="8" w:space="0" w:color="auto"/>
              <w:left w:val="single" w:sz="8" w:space="0" w:color="auto"/>
              <w:bottom w:val="single" w:sz="8" w:space="0" w:color="auto"/>
              <w:right w:val="single" w:sz="8" w:space="0" w:color="auto"/>
            </w:tcBorders>
            <w:noWrap/>
            <w:vAlign w:val="bottom"/>
            <w:hideMark/>
          </w:tcPr>
          <w:p w14:paraId="32610489" w14:textId="77777777" w:rsidR="005A17EC" w:rsidRPr="003B0E7C" w:rsidRDefault="005A17EC" w:rsidP="582A1B4D">
            <w:pPr>
              <w:spacing w:before="0" w:after="0"/>
              <w:jc w:val="left"/>
              <w:rPr>
                <w:noProof/>
              </w:rPr>
            </w:pPr>
            <w:r w:rsidRPr="003B0E7C">
              <w:rPr>
                <w:noProof/>
                <w:color w:val="000000" w:themeColor="text1"/>
                <w:sz w:val="22"/>
              </w:rPr>
              <w:t>Środki administracyjne finansowane ze środków przydzielonych na określone programy</w:t>
            </w:r>
            <w:r w:rsidRPr="003B0E7C">
              <w:rPr>
                <w:noProof/>
              </w:rPr>
              <w:t xml:space="preserve"> </w:t>
            </w:r>
          </w:p>
        </w:tc>
      </w:tr>
      <w:tr w:rsidR="005A17EC" w:rsidRPr="003B0E7C" w14:paraId="088378E2" w14:textId="77777777" w:rsidTr="582A1B4D">
        <w:trPr>
          <w:trHeight w:val="288"/>
        </w:trPr>
        <w:tc>
          <w:tcPr>
            <w:tcW w:w="1419" w:type="pct"/>
            <w:gridSpan w:val="2"/>
            <w:tcBorders>
              <w:top w:val="nil"/>
              <w:left w:val="single" w:sz="8" w:space="0" w:color="auto"/>
              <w:bottom w:val="single" w:sz="8" w:space="0" w:color="auto"/>
              <w:right w:val="single" w:sz="8" w:space="0" w:color="auto"/>
            </w:tcBorders>
            <w:vAlign w:val="center"/>
            <w:hideMark/>
          </w:tcPr>
          <w:p w14:paraId="12B12289" w14:textId="77777777" w:rsidR="005A17EC" w:rsidRPr="003B0E7C" w:rsidRDefault="005A17EC" w:rsidP="0063684F">
            <w:pPr>
              <w:spacing w:before="0" w:after="0"/>
              <w:rPr>
                <w:noProof/>
                <w:color w:val="000000"/>
                <w:sz w:val="20"/>
                <w:szCs w:val="20"/>
              </w:rPr>
            </w:pPr>
            <w:r w:rsidRPr="003B0E7C">
              <w:rPr>
                <w:noProof/>
                <w:color w:val="000000"/>
                <w:sz w:val="20"/>
              </w:rPr>
              <w:t>Linia budżetowa</w:t>
            </w:r>
          </w:p>
        </w:tc>
        <w:tc>
          <w:tcPr>
            <w:tcW w:w="529" w:type="pct"/>
            <w:gridSpan w:val="3"/>
            <w:tcBorders>
              <w:top w:val="nil"/>
              <w:left w:val="nil"/>
              <w:bottom w:val="single" w:sz="8" w:space="0" w:color="auto"/>
              <w:right w:val="single" w:sz="8" w:space="0" w:color="auto"/>
            </w:tcBorders>
            <w:vAlign w:val="center"/>
            <w:hideMark/>
          </w:tcPr>
          <w:p w14:paraId="30868F1A" w14:textId="77777777" w:rsidR="005A17EC" w:rsidRPr="003B0E7C" w:rsidRDefault="005A17EC" w:rsidP="0063684F">
            <w:pPr>
              <w:spacing w:before="0" w:after="0"/>
              <w:jc w:val="right"/>
              <w:rPr>
                <w:noProof/>
                <w:color w:val="000000"/>
                <w:sz w:val="18"/>
                <w:szCs w:val="18"/>
              </w:rPr>
            </w:pPr>
            <w:r w:rsidRPr="003B0E7C">
              <w:rPr>
                <w:noProof/>
                <w:color w:val="000000"/>
                <w:sz w:val="18"/>
              </w:rPr>
              <w:t xml:space="preserve"> </w:t>
            </w:r>
          </w:p>
        </w:tc>
        <w:tc>
          <w:tcPr>
            <w:tcW w:w="496" w:type="pct"/>
            <w:gridSpan w:val="3"/>
            <w:tcBorders>
              <w:top w:val="single" w:sz="8" w:space="0" w:color="auto"/>
              <w:left w:val="nil"/>
              <w:bottom w:val="single" w:sz="8" w:space="0" w:color="auto"/>
              <w:right w:val="single" w:sz="8" w:space="0" w:color="auto"/>
            </w:tcBorders>
            <w:vAlign w:val="center"/>
            <w:hideMark/>
          </w:tcPr>
          <w:p w14:paraId="352CAE2A" w14:textId="77777777" w:rsidR="005A17EC" w:rsidRPr="003B0E7C" w:rsidRDefault="005A17EC" w:rsidP="0063684F">
            <w:pPr>
              <w:spacing w:before="0" w:after="0"/>
              <w:jc w:val="center"/>
              <w:rPr>
                <w:noProof/>
                <w:color w:val="000000"/>
                <w:sz w:val="14"/>
                <w:szCs w:val="14"/>
              </w:rPr>
            </w:pPr>
            <w:r w:rsidRPr="003B0E7C">
              <w:rPr>
                <w:noProof/>
                <w:color w:val="000000"/>
                <w:sz w:val="14"/>
              </w:rPr>
              <w:t>(3)</w:t>
            </w:r>
          </w:p>
        </w:tc>
        <w:tc>
          <w:tcPr>
            <w:tcW w:w="496" w:type="pct"/>
            <w:gridSpan w:val="2"/>
            <w:tcBorders>
              <w:top w:val="nil"/>
              <w:left w:val="nil"/>
              <w:bottom w:val="single" w:sz="8" w:space="0" w:color="auto"/>
              <w:right w:val="single" w:sz="8" w:space="0" w:color="auto"/>
            </w:tcBorders>
            <w:vAlign w:val="center"/>
            <w:hideMark/>
          </w:tcPr>
          <w:p w14:paraId="0E22534F"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5E2AD34"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741B83DF"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5E9EF600"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13503EBC"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17DE635C" w14:textId="77777777" w:rsidTr="582A1B4D">
        <w:trPr>
          <w:trHeight w:val="288"/>
        </w:trPr>
        <w:tc>
          <w:tcPr>
            <w:tcW w:w="1419" w:type="pct"/>
            <w:gridSpan w:val="2"/>
            <w:vMerge w:val="restart"/>
            <w:tcBorders>
              <w:top w:val="nil"/>
              <w:left w:val="single" w:sz="8" w:space="0" w:color="auto"/>
              <w:right w:val="single" w:sz="8" w:space="0" w:color="auto"/>
            </w:tcBorders>
            <w:vAlign w:val="center"/>
            <w:hideMark/>
          </w:tcPr>
          <w:p w14:paraId="36C12DA0" w14:textId="77777777" w:rsidR="005A17EC" w:rsidRPr="003B0E7C" w:rsidRDefault="005A17EC" w:rsidP="0063684F">
            <w:pPr>
              <w:spacing w:before="0" w:after="0"/>
              <w:jc w:val="center"/>
              <w:rPr>
                <w:b/>
                <w:bCs/>
                <w:noProof/>
                <w:color w:val="000000"/>
                <w:sz w:val="22"/>
              </w:rPr>
            </w:pPr>
            <w:r w:rsidRPr="003B0E7C">
              <w:rPr>
                <w:b/>
                <w:noProof/>
                <w:color w:val="000000"/>
                <w:sz w:val="22"/>
              </w:rPr>
              <w:t>OGÓŁEM środki</w:t>
            </w:r>
          </w:p>
          <w:p w14:paraId="2C001D75" w14:textId="77777777" w:rsidR="005A17EC" w:rsidRPr="003B0E7C" w:rsidRDefault="005A17EC" w:rsidP="0063684F">
            <w:pPr>
              <w:spacing w:before="0" w:after="0"/>
              <w:jc w:val="center"/>
              <w:rPr>
                <w:b/>
                <w:bCs/>
                <w:noProof/>
                <w:color w:val="000000"/>
                <w:sz w:val="22"/>
              </w:rPr>
            </w:pPr>
            <w:r w:rsidRPr="003B0E7C">
              <w:rPr>
                <w:b/>
                <w:noProof/>
                <w:color w:val="000000"/>
                <w:sz w:val="22"/>
              </w:rPr>
              <w:t xml:space="preserve">dla Dyrekcji Generalnej </w:t>
            </w:r>
            <w:r w:rsidRPr="003B0E7C">
              <w:rPr>
                <w:noProof/>
                <w:color w:val="000000"/>
                <w:sz w:val="22"/>
              </w:rPr>
              <w:t>&lt;…….&gt;</w:t>
            </w:r>
          </w:p>
        </w:tc>
        <w:tc>
          <w:tcPr>
            <w:tcW w:w="529" w:type="pct"/>
            <w:gridSpan w:val="3"/>
            <w:tcBorders>
              <w:top w:val="nil"/>
              <w:left w:val="nil"/>
              <w:bottom w:val="single" w:sz="8" w:space="0" w:color="auto"/>
              <w:right w:val="single" w:sz="8" w:space="0" w:color="auto"/>
            </w:tcBorders>
            <w:vAlign w:val="center"/>
            <w:hideMark/>
          </w:tcPr>
          <w:p w14:paraId="1B76CC2D"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6" w:type="pct"/>
            <w:gridSpan w:val="3"/>
            <w:tcBorders>
              <w:top w:val="single" w:sz="8" w:space="0" w:color="auto"/>
              <w:left w:val="nil"/>
              <w:bottom w:val="single" w:sz="8" w:space="0" w:color="auto"/>
              <w:right w:val="single" w:sz="8" w:space="0" w:color="auto"/>
            </w:tcBorders>
            <w:vAlign w:val="center"/>
            <w:hideMark/>
          </w:tcPr>
          <w:p w14:paraId="37839671" w14:textId="77777777" w:rsidR="005A17EC" w:rsidRPr="003B0E7C" w:rsidRDefault="005A17EC" w:rsidP="0063684F">
            <w:pPr>
              <w:spacing w:before="0" w:after="0"/>
              <w:jc w:val="center"/>
              <w:rPr>
                <w:noProof/>
                <w:color w:val="000000"/>
                <w:sz w:val="14"/>
                <w:szCs w:val="14"/>
              </w:rPr>
            </w:pPr>
            <w:r w:rsidRPr="003B0E7C">
              <w:rPr>
                <w:noProof/>
                <w:color w:val="000000"/>
                <w:sz w:val="14"/>
              </w:rPr>
              <w:t>=1a+1b+3</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4E2F3A73"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04E23FF9"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76BCE009"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78"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46EBBC65"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5CA743BC"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0CD164BF" w14:textId="77777777" w:rsidTr="582A1B4D">
        <w:trPr>
          <w:trHeight w:val="288"/>
        </w:trPr>
        <w:tc>
          <w:tcPr>
            <w:tcW w:w="1419" w:type="pct"/>
            <w:gridSpan w:val="2"/>
            <w:vMerge/>
            <w:vAlign w:val="center"/>
            <w:hideMark/>
          </w:tcPr>
          <w:p w14:paraId="49966EA7" w14:textId="77777777" w:rsidR="005A17EC" w:rsidRPr="003B0E7C" w:rsidRDefault="005A17EC" w:rsidP="0063684F">
            <w:pPr>
              <w:spacing w:before="0" w:after="0"/>
              <w:jc w:val="center"/>
              <w:rPr>
                <w:b/>
                <w:bCs/>
                <w:noProof/>
                <w:color w:val="000000"/>
                <w:sz w:val="22"/>
                <w:lang w:eastAsia="en-IE"/>
              </w:rPr>
            </w:pPr>
          </w:p>
        </w:tc>
        <w:tc>
          <w:tcPr>
            <w:tcW w:w="529" w:type="pct"/>
            <w:gridSpan w:val="3"/>
            <w:tcBorders>
              <w:top w:val="nil"/>
              <w:left w:val="nil"/>
              <w:bottom w:val="single" w:sz="8" w:space="0" w:color="auto"/>
              <w:right w:val="single" w:sz="8" w:space="0" w:color="auto"/>
            </w:tcBorders>
            <w:vAlign w:val="center"/>
            <w:hideMark/>
          </w:tcPr>
          <w:p w14:paraId="2B1FD948"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6" w:type="pct"/>
            <w:gridSpan w:val="3"/>
            <w:tcBorders>
              <w:top w:val="single" w:sz="8" w:space="0" w:color="auto"/>
              <w:left w:val="nil"/>
              <w:bottom w:val="single" w:sz="8" w:space="0" w:color="auto"/>
              <w:right w:val="single" w:sz="8" w:space="0" w:color="auto"/>
            </w:tcBorders>
            <w:vAlign w:val="center"/>
            <w:hideMark/>
          </w:tcPr>
          <w:p w14:paraId="7FDF661C" w14:textId="77777777" w:rsidR="005A17EC" w:rsidRPr="003B0E7C" w:rsidRDefault="005A17EC" w:rsidP="0063684F">
            <w:pPr>
              <w:spacing w:before="0" w:after="0"/>
              <w:jc w:val="center"/>
              <w:rPr>
                <w:noProof/>
                <w:color w:val="000000"/>
                <w:sz w:val="14"/>
                <w:szCs w:val="14"/>
              </w:rPr>
            </w:pPr>
            <w:r w:rsidRPr="003B0E7C">
              <w:rPr>
                <w:noProof/>
                <w:color w:val="000000"/>
                <w:sz w:val="14"/>
              </w:rPr>
              <w:t>=2a+2b+3</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385D40E6"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6C8F93CA"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5B259D39"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78"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4D0D82D3"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1A60C0CE"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43D982B0" w14:textId="77777777" w:rsidTr="0077335B">
        <w:trPr>
          <w:trHeight w:val="300"/>
        </w:trPr>
        <w:tc>
          <w:tcPr>
            <w:tcW w:w="2432" w:type="pct"/>
            <w:gridSpan w:val="7"/>
            <w:vMerge w:val="restart"/>
            <w:tcBorders>
              <w:top w:val="single" w:sz="8" w:space="0" w:color="auto"/>
              <w:left w:val="single" w:sz="8" w:space="0" w:color="auto"/>
              <w:bottom w:val="single" w:sz="8" w:space="0" w:color="000000"/>
              <w:right w:val="single" w:sz="8" w:space="0" w:color="000000"/>
            </w:tcBorders>
            <w:vAlign w:val="center"/>
            <w:hideMark/>
          </w:tcPr>
          <w:p w14:paraId="61D7690B" w14:textId="77777777" w:rsidR="005A17EC" w:rsidRPr="003B0E7C" w:rsidRDefault="005A17EC" w:rsidP="0063684F">
            <w:pPr>
              <w:spacing w:before="0" w:after="0"/>
              <w:jc w:val="center"/>
              <w:rPr>
                <w:b/>
                <w:bCs/>
                <w:noProof/>
                <w:color w:val="000000"/>
                <w:sz w:val="22"/>
              </w:rPr>
            </w:pPr>
            <w:r w:rsidRPr="003B0E7C">
              <w:rPr>
                <w:b/>
                <w:noProof/>
                <w:color w:val="000000"/>
                <w:sz w:val="22"/>
              </w:rPr>
              <w:t xml:space="preserve"> </w:t>
            </w:r>
          </w:p>
        </w:tc>
        <w:tc>
          <w:tcPr>
            <w:tcW w:w="493" w:type="pct"/>
            <w:gridSpan w:val="2"/>
            <w:tcBorders>
              <w:top w:val="single" w:sz="8" w:space="0" w:color="auto"/>
              <w:left w:val="nil"/>
              <w:bottom w:val="single" w:sz="8" w:space="0" w:color="auto"/>
              <w:right w:val="single" w:sz="8" w:space="0" w:color="auto"/>
            </w:tcBorders>
            <w:vAlign w:val="center"/>
            <w:hideMark/>
          </w:tcPr>
          <w:p w14:paraId="1FE5A6C9"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3" w:type="pct"/>
            <w:gridSpan w:val="2"/>
            <w:tcBorders>
              <w:top w:val="single" w:sz="8" w:space="0" w:color="auto"/>
              <w:left w:val="nil"/>
              <w:bottom w:val="single" w:sz="8" w:space="0" w:color="auto"/>
              <w:right w:val="single" w:sz="8" w:space="0" w:color="auto"/>
            </w:tcBorders>
            <w:vAlign w:val="center"/>
            <w:hideMark/>
          </w:tcPr>
          <w:p w14:paraId="483C340D"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3" w:type="pct"/>
            <w:gridSpan w:val="2"/>
            <w:tcBorders>
              <w:top w:val="single" w:sz="8" w:space="0" w:color="auto"/>
              <w:left w:val="nil"/>
              <w:bottom w:val="single" w:sz="8" w:space="0" w:color="auto"/>
              <w:right w:val="single" w:sz="8" w:space="0" w:color="auto"/>
            </w:tcBorders>
            <w:vAlign w:val="center"/>
            <w:hideMark/>
          </w:tcPr>
          <w:p w14:paraId="48A5B80E"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3" w:type="pct"/>
            <w:gridSpan w:val="2"/>
            <w:tcBorders>
              <w:top w:val="single" w:sz="8" w:space="0" w:color="auto"/>
              <w:left w:val="nil"/>
              <w:bottom w:val="single" w:sz="8" w:space="0" w:color="auto"/>
              <w:right w:val="single" w:sz="8" w:space="0" w:color="auto"/>
            </w:tcBorders>
            <w:vAlign w:val="center"/>
            <w:hideMark/>
          </w:tcPr>
          <w:p w14:paraId="1892C90E"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596"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5237DB00"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OGÓŁEM WRF 2021–2027</w:t>
            </w:r>
          </w:p>
        </w:tc>
      </w:tr>
      <w:tr w:rsidR="005A17EC" w:rsidRPr="003B0E7C" w14:paraId="04C02A84" w14:textId="77777777" w:rsidTr="0077335B">
        <w:trPr>
          <w:trHeight w:val="300"/>
        </w:trPr>
        <w:tc>
          <w:tcPr>
            <w:tcW w:w="2432" w:type="pct"/>
            <w:gridSpan w:val="7"/>
            <w:vMerge/>
            <w:tcBorders>
              <w:top w:val="single" w:sz="8" w:space="0" w:color="auto"/>
              <w:left w:val="single" w:sz="8" w:space="0" w:color="auto"/>
              <w:bottom w:val="single" w:sz="8" w:space="0" w:color="000000"/>
              <w:right w:val="single" w:sz="8" w:space="0" w:color="000000"/>
            </w:tcBorders>
            <w:vAlign w:val="center"/>
            <w:hideMark/>
          </w:tcPr>
          <w:p w14:paraId="0A77852A" w14:textId="77777777" w:rsidR="005A17EC" w:rsidRPr="003B0E7C" w:rsidRDefault="005A17EC" w:rsidP="0063684F">
            <w:pPr>
              <w:spacing w:before="0" w:after="0"/>
              <w:jc w:val="left"/>
              <w:rPr>
                <w:b/>
                <w:bCs/>
                <w:noProof/>
                <w:color w:val="000000"/>
                <w:sz w:val="22"/>
                <w:lang w:eastAsia="en-IE"/>
              </w:rPr>
            </w:pPr>
          </w:p>
        </w:tc>
        <w:tc>
          <w:tcPr>
            <w:tcW w:w="493" w:type="pct"/>
            <w:gridSpan w:val="2"/>
            <w:tcBorders>
              <w:top w:val="nil"/>
              <w:left w:val="nil"/>
              <w:bottom w:val="single" w:sz="8" w:space="0" w:color="auto"/>
              <w:right w:val="single" w:sz="8" w:space="0" w:color="auto"/>
            </w:tcBorders>
            <w:vAlign w:val="center"/>
            <w:hideMark/>
          </w:tcPr>
          <w:p w14:paraId="263C4CF7"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493" w:type="pct"/>
            <w:gridSpan w:val="2"/>
            <w:tcBorders>
              <w:top w:val="nil"/>
              <w:left w:val="nil"/>
              <w:bottom w:val="single" w:sz="8" w:space="0" w:color="auto"/>
              <w:right w:val="single" w:sz="8" w:space="0" w:color="auto"/>
            </w:tcBorders>
            <w:vAlign w:val="center"/>
            <w:hideMark/>
          </w:tcPr>
          <w:p w14:paraId="726155C0"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493" w:type="pct"/>
            <w:gridSpan w:val="2"/>
            <w:tcBorders>
              <w:top w:val="nil"/>
              <w:left w:val="nil"/>
              <w:bottom w:val="single" w:sz="8" w:space="0" w:color="auto"/>
              <w:right w:val="single" w:sz="8" w:space="0" w:color="auto"/>
            </w:tcBorders>
            <w:vAlign w:val="center"/>
            <w:hideMark/>
          </w:tcPr>
          <w:p w14:paraId="1B23A588"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493" w:type="pct"/>
            <w:gridSpan w:val="2"/>
            <w:tcBorders>
              <w:top w:val="nil"/>
              <w:left w:val="nil"/>
              <w:bottom w:val="single" w:sz="8" w:space="0" w:color="auto"/>
              <w:right w:val="single" w:sz="8" w:space="0" w:color="auto"/>
            </w:tcBorders>
            <w:vAlign w:val="center"/>
            <w:hideMark/>
          </w:tcPr>
          <w:p w14:paraId="419212C5"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c>
          <w:tcPr>
            <w:tcW w:w="596" w:type="pct"/>
            <w:gridSpan w:val="2"/>
            <w:vMerge/>
            <w:tcBorders>
              <w:top w:val="single" w:sz="8" w:space="0" w:color="auto"/>
              <w:left w:val="single" w:sz="8" w:space="0" w:color="auto"/>
              <w:bottom w:val="single" w:sz="8" w:space="0" w:color="auto"/>
              <w:right w:val="single" w:sz="8" w:space="0" w:color="auto"/>
            </w:tcBorders>
            <w:vAlign w:val="center"/>
            <w:hideMark/>
          </w:tcPr>
          <w:p w14:paraId="1BE6EA88" w14:textId="77777777" w:rsidR="005A17EC" w:rsidRPr="003B0E7C" w:rsidRDefault="005A17EC" w:rsidP="0063684F">
            <w:pPr>
              <w:spacing w:before="0" w:after="0"/>
              <w:jc w:val="left"/>
              <w:rPr>
                <w:b/>
                <w:bCs/>
                <w:noProof/>
                <w:color w:val="000000"/>
                <w:sz w:val="20"/>
                <w:szCs w:val="20"/>
                <w:lang w:eastAsia="en-IE"/>
              </w:rPr>
            </w:pPr>
          </w:p>
        </w:tc>
      </w:tr>
      <w:tr w:rsidR="005A17EC" w:rsidRPr="003B0E7C" w14:paraId="37A8F5A9" w14:textId="77777777" w:rsidTr="0077335B">
        <w:trPr>
          <w:trHeight w:val="432"/>
        </w:trPr>
        <w:tc>
          <w:tcPr>
            <w:tcW w:w="1411" w:type="pct"/>
            <w:vMerge w:val="restart"/>
            <w:tcBorders>
              <w:top w:val="nil"/>
              <w:left w:val="single" w:sz="8" w:space="0" w:color="auto"/>
              <w:bottom w:val="single" w:sz="8" w:space="0" w:color="auto"/>
              <w:right w:val="single" w:sz="8" w:space="0" w:color="auto"/>
            </w:tcBorders>
            <w:vAlign w:val="center"/>
            <w:hideMark/>
          </w:tcPr>
          <w:p w14:paraId="5B2BCBE4" w14:textId="63468C85" w:rsidR="005A17EC" w:rsidRPr="003B0E7C" w:rsidRDefault="005A17EC" w:rsidP="0063684F">
            <w:pPr>
              <w:spacing w:before="0" w:after="0"/>
              <w:rPr>
                <w:noProof/>
                <w:color w:val="000000"/>
                <w:sz w:val="21"/>
                <w:szCs w:val="21"/>
              </w:rPr>
            </w:pPr>
            <w:r w:rsidRPr="003B0E7C">
              <w:rPr>
                <w:noProof/>
                <w:color w:val="000000"/>
                <w:sz w:val="21"/>
              </w:rPr>
              <w:t>OGÓŁEM środki operacyjn</w:t>
            </w:r>
            <w:r w:rsidRPr="00713199">
              <w:rPr>
                <w:noProof/>
                <w:color w:val="000000"/>
                <w:sz w:val="21"/>
              </w:rPr>
              <w:t>e</w:t>
            </w:r>
            <w:r w:rsidR="00713199" w:rsidRPr="00713199">
              <w:rPr>
                <w:noProof/>
                <w:color w:val="000000"/>
                <w:sz w:val="21"/>
              </w:rPr>
              <w:t xml:space="preserve"> </w:t>
            </w:r>
            <w:r w:rsidRPr="00713199">
              <w:rPr>
                <w:noProof/>
              </w:rPr>
              <w:br/>
            </w:r>
          </w:p>
        </w:tc>
        <w:tc>
          <w:tcPr>
            <w:tcW w:w="529" w:type="pct"/>
            <w:gridSpan w:val="3"/>
            <w:tcBorders>
              <w:top w:val="nil"/>
              <w:left w:val="nil"/>
              <w:bottom w:val="single" w:sz="8" w:space="0" w:color="auto"/>
              <w:right w:val="single" w:sz="8" w:space="0" w:color="auto"/>
            </w:tcBorders>
            <w:vAlign w:val="center"/>
            <w:hideMark/>
          </w:tcPr>
          <w:p w14:paraId="3A39BDAC"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2" w:type="pct"/>
            <w:gridSpan w:val="3"/>
            <w:tcBorders>
              <w:top w:val="single" w:sz="8" w:space="0" w:color="auto"/>
              <w:left w:val="nil"/>
              <w:bottom w:val="single" w:sz="8" w:space="0" w:color="auto"/>
              <w:right w:val="single" w:sz="8" w:space="0" w:color="auto"/>
            </w:tcBorders>
            <w:vAlign w:val="center"/>
            <w:hideMark/>
          </w:tcPr>
          <w:p w14:paraId="542E5323" w14:textId="77777777" w:rsidR="005A17EC" w:rsidRPr="003B0E7C" w:rsidRDefault="005A17EC" w:rsidP="0063684F">
            <w:pPr>
              <w:spacing w:before="0" w:after="0"/>
              <w:jc w:val="center"/>
              <w:rPr>
                <w:noProof/>
                <w:color w:val="000000"/>
                <w:sz w:val="14"/>
                <w:szCs w:val="14"/>
              </w:rPr>
            </w:pPr>
            <w:r w:rsidRPr="003B0E7C">
              <w:rPr>
                <w:noProof/>
                <w:color w:val="000000"/>
                <w:sz w:val="14"/>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03855E3"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C4395B8"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7D38CC9"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9CCC5CB"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3FCD0797"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6370DEDA" w14:textId="77777777" w:rsidTr="0077335B">
        <w:trPr>
          <w:trHeight w:val="456"/>
        </w:trPr>
        <w:tc>
          <w:tcPr>
            <w:tcW w:w="1411" w:type="pct"/>
            <w:vMerge/>
            <w:tcBorders>
              <w:top w:val="nil"/>
              <w:left w:val="single" w:sz="8" w:space="0" w:color="auto"/>
              <w:bottom w:val="single" w:sz="8" w:space="0" w:color="auto"/>
              <w:right w:val="single" w:sz="8" w:space="0" w:color="auto"/>
            </w:tcBorders>
            <w:vAlign w:val="center"/>
            <w:hideMark/>
          </w:tcPr>
          <w:p w14:paraId="67E52B02" w14:textId="77777777" w:rsidR="005A17EC" w:rsidRPr="003B0E7C" w:rsidRDefault="005A17EC" w:rsidP="0063684F">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vAlign w:val="center"/>
            <w:hideMark/>
          </w:tcPr>
          <w:p w14:paraId="5DAFEB07"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2" w:type="pct"/>
            <w:gridSpan w:val="3"/>
            <w:tcBorders>
              <w:top w:val="single" w:sz="8" w:space="0" w:color="auto"/>
              <w:left w:val="nil"/>
              <w:bottom w:val="single" w:sz="8" w:space="0" w:color="auto"/>
              <w:right w:val="single" w:sz="8" w:space="0" w:color="auto"/>
            </w:tcBorders>
            <w:vAlign w:val="center"/>
            <w:hideMark/>
          </w:tcPr>
          <w:p w14:paraId="40D85CAF" w14:textId="77777777" w:rsidR="005A17EC" w:rsidRPr="003B0E7C" w:rsidRDefault="005A17EC" w:rsidP="0063684F">
            <w:pPr>
              <w:spacing w:before="0" w:after="0"/>
              <w:jc w:val="center"/>
              <w:rPr>
                <w:noProof/>
                <w:color w:val="000000"/>
                <w:sz w:val="14"/>
                <w:szCs w:val="14"/>
              </w:rPr>
            </w:pPr>
            <w:r w:rsidRPr="003B0E7C">
              <w:rPr>
                <w:noProof/>
                <w:color w:val="000000"/>
                <w:sz w:val="14"/>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7688A0E"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08504D2"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A169593"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F750577"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375F70A3"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31FE8958" w14:textId="77777777" w:rsidTr="0077335B">
        <w:trPr>
          <w:trHeight w:val="924"/>
        </w:trPr>
        <w:tc>
          <w:tcPr>
            <w:tcW w:w="1939" w:type="pct"/>
            <w:gridSpan w:val="4"/>
            <w:tcBorders>
              <w:top w:val="single" w:sz="8" w:space="0" w:color="auto"/>
              <w:left w:val="single" w:sz="8" w:space="0" w:color="auto"/>
              <w:bottom w:val="single" w:sz="8" w:space="0" w:color="auto"/>
              <w:right w:val="single" w:sz="8" w:space="0" w:color="auto"/>
            </w:tcBorders>
            <w:vAlign w:val="center"/>
            <w:hideMark/>
          </w:tcPr>
          <w:p w14:paraId="7C222F87" w14:textId="77777777" w:rsidR="005A17EC" w:rsidRPr="003B0E7C" w:rsidRDefault="005A17EC" w:rsidP="0063684F">
            <w:pPr>
              <w:spacing w:before="0" w:after="0"/>
              <w:rPr>
                <w:noProof/>
                <w:color w:val="000000"/>
                <w:sz w:val="21"/>
                <w:szCs w:val="21"/>
              </w:rPr>
            </w:pPr>
            <w:r w:rsidRPr="003B0E7C">
              <w:rPr>
                <w:noProof/>
                <w:color w:val="000000"/>
                <w:sz w:val="21"/>
              </w:rPr>
              <w:t xml:space="preserve">OGÓŁEM środki administracyjne finansowane ze środków przydzielonych na określone programy </w:t>
            </w:r>
          </w:p>
        </w:tc>
        <w:tc>
          <w:tcPr>
            <w:tcW w:w="492" w:type="pct"/>
            <w:gridSpan w:val="3"/>
            <w:tcBorders>
              <w:top w:val="single" w:sz="8" w:space="0" w:color="auto"/>
              <w:left w:val="nil"/>
              <w:bottom w:val="single" w:sz="8" w:space="0" w:color="auto"/>
              <w:right w:val="single" w:sz="8" w:space="0" w:color="auto"/>
            </w:tcBorders>
            <w:vAlign w:val="center"/>
            <w:hideMark/>
          </w:tcPr>
          <w:p w14:paraId="4686422F" w14:textId="77777777" w:rsidR="005A17EC" w:rsidRPr="003B0E7C" w:rsidRDefault="005A17EC" w:rsidP="0063684F">
            <w:pPr>
              <w:spacing w:before="0" w:after="0"/>
              <w:jc w:val="center"/>
              <w:rPr>
                <w:noProof/>
                <w:color w:val="000000"/>
                <w:sz w:val="14"/>
                <w:szCs w:val="14"/>
              </w:rPr>
            </w:pPr>
            <w:r w:rsidRPr="003B0E7C">
              <w:rPr>
                <w:noProof/>
                <w:color w:val="000000"/>
                <w:sz w:val="14"/>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7A5CD88"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ECAA6B0"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F695DF7"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846B720"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7BEC4420"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42752B5E" w14:textId="77777777" w:rsidTr="0077335B">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14:paraId="0CE7C96B" w14:textId="77777777" w:rsidR="005A17EC" w:rsidRPr="003B0E7C" w:rsidRDefault="005A17EC" w:rsidP="0063684F">
            <w:pPr>
              <w:spacing w:before="0" w:after="0"/>
              <w:jc w:val="center"/>
              <w:rPr>
                <w:b/>
                <w:bCs/>
                <w:noProof/>
                <w:color w:val="000000"/>
                <w:sz w:val="22"/>
              </w:rPr>
            </w:pPr>
            <w:r w:rsidRPr="003B0E7C">
              <w:rPr>
                <w:b/>
                <w:noProof/>
                <w:color w:val="000000"/>
                <w:sz w:val="22"/>
              </w:rPr>
              <w:t>OGÓŁEM środki na DZIAŁ &lt;….&gt;</w:t>
            </w:r>
          </w:p>
        </w:tc>
        <w:tc>
          <w:tcPr>
            <w:tcW w:w="529" w:type="pct"/>
            <w:gridSpan w:val="3"/>
            <w:tcBorders>
              <w:top w:val="nil"/>
              <w:left w:val="nil"/>
              <w:bottom w:val="single" w:sz="8" w:space="0" w:color="auto"/>
              <w:right w:val="single" w:sz="8" w:space="0" w:color="auto"/>
            </w:tcBorders>
            <w:vAlign w:val="center"/>
            <w:hideMark/>
          </w:tcPr>
          <w:p w14:paraId="3326B62F"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2" w:type="pct"/>
            <w:gridSpan w:val="3"/>
            <w:tcBorders>
              <w:top w:val="single" w:sz="8" w:space="0" w:color="auto"/>
              <w:left w:val="nil"/>
              <w:bottom w:val="single" w:sz="8" w:space="0" w:color="auto"/>
              <w:right w:val="single" w:sz="8" w:space="0" w:color="auto"/>
            </w:tcBorders>
            <w:vAlign w:val="center"/>
            <w:hideMark/>
          </w:tcPr>
          <w:p w14:paraId="6F27F845" w14:textId="77777777" w:rsidR="005A17EC" w:rsidRPr="003B0E7C" w:rsidRDefault="005A17EC" w:rsidP="0063684F">
            <w:pPr>
              <w:spacing w:before="0" w:after="0"/>
              <w:jc w:val="center"/>
              <w:rPr>
                <w:noProof/>
                <w:color w:val="000000"/>
                <w:sz w:val="14"/>
                <w:szCs w:val="14"/>
              </w:rPr>
            </w:pPr>
            <w:r w:rsidRPr="003B0E7C">
              <w:rPr>
                <w:noProof/>
                <w:color w:val="000000"/>
                <w:sz w:val="14"/>
              </w:rPr>
              <w:t>=4+6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B6C6F0B"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9ECDC20"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EC59D74"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E363F37"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5223CCD0"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3D4F5767" w14:textId="77777777" w:rsidTr="0077335B">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14:paraId="240D8CE4" w14:textId="77777777" w:rsidR="005A17EC" w:rsidRPr="003B0E7C" w:rsidRDefault="005A17EC" w:rsidP="0063684F">
            <w:pPr>
              <w:spacing w:before="0" w:after="0"/>
              <w:jc w:val="center"/>
              <w:rPr>
                <w:noProof/>
                <w:color w:val="000000"/>
                <w:sz w:val="22"/>
              </w:rPr>
            </w:pPr>
            <w:r w:rsidRPr="003B0E7C">
              <w:rPr>
                <w:noProof/>
                <w:color w:val="000000"/>
                <w:sz w:val="22"/>
              </w:rPr>
              <w:t>wieloletnich ram finansowych</w:t>
            </w:r>
          </w:p>
        </w:tc>
        <w:tc>
          <w:tcPr>
            <w:tcW w:w="529" w:type="pct"/>
            <w:gridSpan w:val="3"/>
            <w:tcBorders>
              <w:top w:val="nil"/>
              <w:left w:val="nil"/>
              <w:bottom w:val="single" w:sz="8" w:space="0" w:color="auto"/>
              <w:right w:val="single" w:sz="8" w:space="0" w:color="auto"/>
            </w:tcBorders>
            <w:vAlign w:val="center"/>
            <w:hideMark/>
          </w:tcPr>
          <w:p w14:paraId="36E2D534"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2" w:type="pct"/>
            <w:gridSpan w:val="3"/>
            <w:tcBorders>
              <w:top w:val="single" w:sz="8" w:space="0" w:color="auto"/>
              <w:left w:val="nil"/>
              <w:bottom w:val="single" w:sz="8" w:space="0" w:color="auto"/>
              <w:right w:val="single" w:sz="8" w:space="0" w:color="auto"/>
            </w:tcBorders>
            <w:vAlign w:val="center"/>
            <w:hideMark/>
          </w:tcPr>
          <w:p w14:paraId="371A0595" w14:textId="77777777" w:rsidR="005A17EC" w:rsidRPr="003B0E7C" w:rsidRDefault="005A17EC" w:rsidP="0063684F">
            <w:pPr>
              <w:spacing w:before="0" w:after="0"/>
              <w:jc w:val="center"/>
              <w:rPr>
                <w:noProof/>
                <w:color w:val="000000"/>
                <w:sz w:val="14"/>
                <w:szCs w:val="14"/>
              </w:rPr>
            </w:pPr>
            <w:r w:rsidRPr="003B0E7C">
              <w:rPr>
                <w:noProof/>
                <w:color w:val="000000"/>
                <w:sz w:val="14"/>
              </w:rPr>
              <w:t>=5+6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C54E8DC"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07647EA"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4B1CFEC"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4826A80"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3A3C7B34"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20F69B8B" w14:textId="77777777" w:rsidTr="0063684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739" w:type="pct"/>
            <w:gridSpan w:val="3"/>
            <w:shd w:val="thinDiagStripe" w:color="C0C0C0" w:fill="auto"/>
            <w:vAlign w:val="center"/>
          </w:tcPr>
          <w:p w14:paraId="44ED9E57" w14:textId="77777777" w:rsidR="005A17EC" w:rsidRPr="003B0E7C" w:rsidRDefault="005A17EC" w:rsidP="0063684F">
            <w:pPr>
              <w:spacing w:before="60" w:after="60"/>
              <w:jc w:val="center"/>
              <w:rPr>
                <w:b/>
                <w:noProof/>
              </w:rPr>
            </w:pPr>
            <w:r w:rsidRPr="003B0E7C">
              <w:rPr>
                <w:b/>
                <w:noProof/>
                <w:sz w:val="22"/>
              </w:rPr>
              <w:t xml:space="preserve">Dział wieloletnich ram finansowych </w:t>
            </w:r>
          </w:p>
        </w:tc>
        <w:tc>
          <w:tcPr>
            <w:tcW w:w="396" w:type="pct"/>
            <w:gridSpan w:val="3"/>
            <w:vAlign w:val="center"/>
          </w:tcPr>
          <w:p w14:paraId="6AE05030" w14:textId="77777777" w:rsidR="005A17EC" w:rsidRPr="003B0E7C" w:rsidRDefault="005A17EC" w:rsidP="0063684F">
            <w:pPr>
              <w:spacing w:before="60" w:after="60"/>
              <w:jc w:val="center"/>
              <w:rPr>
                <w:noProof/>
              </w:rPr>
            </w:pPr>
            <w:r w:rsidRPr="003B0E7C">
              <w:rPr>
                <w:noProof/>
                <w:sz w:val="22"/>
              </w:rPr>
              <w:t>Numer</w:t>
            </w:r>
          </w:p>
        </w:tc>
        <w:tc>
          <w:tcPr>
            <w:tcW w:w="2865" w:type="pct"/>
            <w:gridSpan w:val="11"/>
            <w:vAlign w:val="center"/>
          </w:tcPr>
          <w:p w14:paraId="3A712072" w14:textId="77777777" w:rsidR="005A17EC" w:rsidRPr="003B0E7C" w:rsidRDefault="005A17EC" w:rsidP="0063684F">
            <w:pPr>
              <w:spacing w:before="60" w:after="60"/>
              <w:rPr>
                <w:noProof/>
              </w:rPr>
            </w:pPr>
          </w:p>
        </w:tc>
      </w:tr>
    </w:tbl>
    <w:p w14:paraId="2FB9ED14" w14:textId="77777777" w:rsidR="005A17EC" w:rsidRPr="003B0E7C" w:rsidRDefault="005A17EC" w:rsidP="0063684F">
      <w:pPr>
        <w:spacing w:before="0" w:after="200" w:line="276" w:lineRule="auto"/>
        <w:jc w:val="left"/>
        <w:rPr>
          <w:noProof/>
          <w:sz w:val="16"/>
        </w:rPr>
      </w:pPr>
    </w:p>
    <w:tbl>
      <w:tblPr>
        <w:tblW w:w="5000" w:type="pct"/>
        <w:tblLook w:val="04A0" w:firstRow="1" w:lastRow="0" w:firstColumn="1" w:lastColumn="0" w:noHBand="0" w:noVBand="1"/>
      </w:tblPr>
      <w:tblGrid>
        <w:gridCol w:w="4014"/>
        <w:gridCol w:w="21"/>
        <w:gridCol w:w="293"/>
        <w:gridCol w:w="1190"/>
        <w:gridCol w:w="21"/>
        <w:gridCol w:w="128"/>
        <w:gridCol w:w="1038"/>
        <w:gridCol w:w="212"/>
        <w:gridCol w:w="33"/>
        <w:gridCol w:w="796"/>
        <w:gridCol w:w="573"/>
        <w:gridCol w:w="42"/>
        <w:gridCol w:w="628"/>
        <w:gridCol w:w="732"/>
        <w:gridCol w:w="51"/>
        <w:gridCol w:w="460"/>
        <w:gridCol w:w="891"/>
        <w:gridCol w:w="60"/>
        <w:gridCol w:w="292"/>
        <w:gridCol w:w="1050"/>
        <w:gridCol w:w="17"/>
        <w:gridCol w:w="176"/>
        <w:gridCol w:w="1502"/>
      </w:tblGrid>
      <w:tr w:rsidR="005A17EC" w:rsidRPr="003B0E7C" w14:paraId="7A15EB25" w14:textId="77777777" w:rsidTr="582A1B4D">
        <w:trPr>
          <w:trHeight w:val="420"/>
        </w:trPr>
        <w:tc>
          <w:tcPr>
            <w:tcW w:w="2444" w:type="pct"/>
            <w:gridSpan w:val="9"/>
            <w:vMerge w:val="restart"/>
            <w:tcBorders>
              <w:top w:val="single" w:sz="8" w:space="0" w:color="auto"/>
              <w:left w:val="single" w:sz="8" w:space="0" w:color="auto"/>
              <w:bottom w:val="single" w:sz="8" w:space="0" w:color="auto"/>
              <w:right w:val="single" w:sz="8" w:space="0" w:color="auto"/>
            </w:tcBorders>
            <w:vAlign w:val="center"/>
            <w:hideMark/>
          </w:tcPr>
          <w:p w14:paraId="0AC8D9FB" w14:textId="77777777" w:rsidR="005A17EC" w:rsidRPr="003B0E7C" w:rsidRDefault="005A17EC" w:rsidP="0063684F">
            <w:pPr>
              <w:spacing w:before="0" w:after="0"/>
              <w:jc w:val="center"/>
              <w:rPr>
                <w:noProof/>
                <w:color w:val="000000"/>
                <w:sz w:val="22"/>
              </w:rPr>
            </w:pPr>
            <w:r w:rsidRPr="003B0E7C">
              <w:rPr>
                <w:noProof/>
                <w:color w:val="000000"/>
                <w:sz w:val="22"/>
              </w:rPr>
              <w:t>Dyrekcja Generalna: &lt;…….&gt;</w:t>
            </w:r>
          </w:p>
        </w:tc>
        <w:tc>
          <w:tcPr>
            <w:tcW w:w="496" w:type="pct"/>
            <w:gridSpan w:val="3"/>
            <w:tcBorders>
              <w:top w:val="single" w:sz="8" w:space="0" w:color="auto"/>
              <w:left w:val="nil"/>
              <w:bottom w:val="single" w:sz="8" w:space="0" w:color="auto"/>
              <w:right w:val="single" w:sz="8" w:space="0" w:color="auto"/>
            </w:tcBorders>
            <w:vAlign w:val="center"/>
            <w:hideMark/>
          </w:tcPr>
          <w:p w14:paraId="565F311F"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6" w:type="pct"/>
            <w:gridSpan w:val="3"/>
            <w:tcBorders>
              <w:top w:val="single" w:sz="8" w:space="0" w:color="auto"/>
              <w:left w:val="nil"/>
              <w:bottom w:val="single" w:sz="8" w:space="0" w:color="auto"/>
              <w:right w:val="single" w:sz="8" w:space="0" w:color="auto"/>
            </w:tcBorders>
            <w:vAlign w:val="center"/>
            <w:hideMark/>
          </w:tcPr>
          <w:p w14:paraId="1CEC6248"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6" w:type="pct"/>
            <w:gridSpan w:val="3"/>
            <w:tcBorders>
              <w:top w:val="single" w:sz="8" w:space="0" w:color="auto"/>
              <w:left w:val="nil"/>
              <w:bottom w:val="single" w:sz="8" w:space="0" w:color="auto"/>
              <w:right w:val="single" w:sz="8" w:space="0" w:color="auto"/>
            </w:tcBorders>
            <w:vAlign w:val="center"/>
            <w:hideMark/>
          </w:tcPr>
          <w:p w14:paraId="33832CD6"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78" w:type="pct"/>
            <w:gridSpan w:val="3"/>
            <w:tcBorders>
              <w:top w:val="single" w:sz="8" w:space="0" w:color="auto"/>
              <w:left w:val="nil"/>
              <w:bottom w:val="single" w:sz="8" w:space="0" w:color="auto"/>
              <w:right w:val="single" w:sz="8" w:space="0" w:color="auto"/>
            </w:tcBorders>
            <w:vAlign w:val="center"/>
            <w:hideMark/>
          </w:tcPr>
          <w:p w14:paraId="4A5BEEED"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590"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43E9C420"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OGÓŁEM WRF 2021–2027</w:t>
            </w:r>
          </w:p>
        </w:tc>
      </w:tr>
      <w:tr w:rsidR="005A17EC" w:rsidRPr="003B0E7C" w14:paraId="2996ACD6" w14:textId="77777777" w:rsidTr="582A1B4D">
        <w:trPr>
          <w:trHeight w:val="288"/>
        </w:trPr>
        <w:tc>
          <w:tcPr>
            <w:tcW w:w="2444" w:type="pct"/>
            <w:gridSpan w:val="9"/>
            <w:vMerge/>
            <w:vAlign w:val="center"/>
            <w:hideMark/>
          </w:tcPr>
          <w:p w14:paraId="35EADD62" w14:textId="77777777" w:rsidR="005A17EC" w:rsidRPr="003B0E7C" w:rsidRDefault="005A17EC" w:rsidP="0063684F">
            <w:pPr>
              <w:spacing w:before="0" w:after="0"/>
              <w:jc w:val="left"/>
              <w:rPr>
                <w:noProof/>
                <w:color w:val="000000"/>
                <w:sz w:val="22"/>
                <w:lang w:eastAsia="en-IE"/>
              </w:rPr>
            </w:pPr>
          </w:p>
        </w:tc>
        <w:tc>
          <w:tcPr>
            <w:tcW w:w="496" w:type="pct"/>
            <w:gridSpan w:val="3"/>
            <w:tcBorders>
              <w:top w:val="nil"/>
              <w:left w:val="nil"/>
              <w:bottom w:val="single" w:sz="8" w:space="0" w:color="auto"/>
              <w:right w:val="single" w:sz="8" w:space="0" w:color="auto"/>
            </w:tcBorders>
            <w:vAlign w:val="center"/>
            <w:hideMark/>
          </w:tcPr>
          <w:p w14:paraId="0E3BC4A8"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496" w:type="pct"/>
            <w:gridSpan w:val="3"/>
            <w:tcBorders>
              <w:top w:val="nil"/>
              <w:left w:val="nil"/>
              <w:bottom w:val="single" w:sz="8" w:space="0" w:color="auto"/>
              <w:right w:val="single" w:sz="8" w:space="0" w:color="auto"/>
            </w:tcBorders>
            <w:vAlign w:val="center"/>
            <w:hideMark/>
          </w:tcPr>
          <w:p w14:paraId="25F42285"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496" w:type="pct"/>
            <w:gridSpan w:val="3"/>
            <w:tcBorders>
              <w:top w:val="nil"/>
              <w:left w:val="nil"/>
              <w:bottom w:val="single" w:sz="8" w:space="0" w:color="auto"/>
              <w:right w:val="single" w:sz="8" w:space="0" w:color="auto"/>
            </w:tcBorders>
            <w:vAlign w:val="center"/>
            <w:hideMark/>
          </w:tcPr>
          <w:p w14:paraId="21DD18B7"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478" w:type="pct"/>
            <w:gridSpan w:val="3"/>
            <w:tcBorders>
              <w:top w:val="nil"/>
              <w:left w:val="nil"/>
              <w:bottom w:val="single" w:sz="8" w:space="0" w:color="auto"/>
              <w:right w:val="single" w:sz="8" w:space="0" w:color="auto"/>
            </w:tcBorders>
            <w:vAlign w:val="center"/>
            <w:hideMark/>
          </w:tcPr>
          <w:p w14:paraId="3A09FA80"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c>
          <w:tcPr>
            <w:tcW w:w="590" w:type="pct"/>
            <w:gridSpan w:val="2"/>
            <w:vMerge/>
            <w:vAlign w:val="center"/>
            <w:hideMark/>
          </w:tcPr>
          <w:p w14:paraId="2BDBC80F" w14:textId="77777777" w:rsidR="005A17EC" w:rsidRPr="003B0E7C" w:rsidRDefault="005A17EC" w:rsidP="0063684F">
            <w:pPr>
              <w:spacing w:before="0" w:after="0"/>
              <w:jc w:val="left"/>
              <w:rPr>
                <w:b/>
                <w:bCs/>
                <w:noProof/>
                <w:color w:val="000000"/>
                <w:sz w:val="20"/>
                <w:szCs w:val="20"/>
                <w:lang w:eastAsia="en-IE"/>
              </w:rPr>
            </w:pPr>
          </w:p>
        </w:tc>
      </w:tr>
      <w:tr w:rsidR="005A17EC" w:rsidRPr="003B0E7C" w14:paraId="590505D3" w14:textId="77777777" w:rsidTr="582A1B4D">
        <w:trPr>
          <w:trHeight w:val="300"/>
        </w:trPr>
        <w:tc>
          <w:tcPr>
            <w:tcW w:w="5000" w:type="pct"/>
            <w:gridSpan w:val="23"/>
            <w:tcBorders>
              <w:top w:val="single" w:sz="8" w:space="0" w:color="auto"/>
              <w:left w:val="single" w:sz="8" w:space="0" w:color="auto"/>
              <w:bottom w:val="single" w:sz="8" w:space="0" w:color="auto"/>
              <w:right w:val="single" w:sz="8" w:space="0" w:color="auto"/>
            </w:tcBorders>
            <w:vAlign w:val="center"/>
            <w:hideMark/>
          </w:tcPr>
          <w:p w14:paraId="147148DD" w14:textId="77777777" w:rsidR="005A17EC" w:rsidRPr="003B0E7C" w:rsidRDefault="005A17EC" w:rsidP="0063684F">
            <w:pPr>
              <w:spacing w:before="0" w:after="0"/>
              <w:jc w:val="left"/>
              <w:rPr>
                <w:noProof/>
                <w:color w:val="000000"/>
                <w:sz w:val="21"/>
                <w:szCs w:val="21"/>
              </w:rPr>
            </w:pPr>
            <w:r w:rsidRPr="003B0E7C">
              <w:rPr>
                <w:noProof/>
                <w:color w:val="000000"/>
                <w:sz w:val="21"/>
              </w:rPr>
              <w:t xml:space="preserve">Środki operacyjne </w:t>
            </w:r>
          </w:p>
        </w:tc>
      </w:tr>
      <w:tr w:rsidR="005A17EC" w:rsidRPr="003B0E7C" w14:paraId="1FB7894F" w14:textId="77777777" w:rsidTr="582A1B4D">
        <w:trPr>
          <w:trHeight w:val="288"/>
        </w:trPr>
        <w:tc>
          <w:tcPr>
            <w:tcW w:w="1419" w:type="pct"/>
            <w:gridSpan w:val="2"/>
            <w:vMerge w:val="restart"/>
            <w:tcBorders>
              <w:top w:val="nil"/>
              <w:left w:val="single" w:sz="8" w:space="0" w:color="auto"/>
              <w:bottom w:val="single" w:sz="8" w:space="0" w:color="auto"/>
              <w:right w:val="single" w:sz="8" w:space="0" w:color="auto"/>
            </w:tcBorders>
            <w:noWrap/>
            <w:vAlign w:val="center"/>
            <w:hideMark/>
          </w:tcPr>
          <w:p w14:paraId="30BD4AB1" w14:textId="77777777" w:rsidR="005A17EC" w:rsidRPr="003B0E7C" w:rsidRDefault="005A17EC" w:rsidP="0063684F">
            <w:pPr>
              <w:spacing w:before="0" w:after="0"/>
              <w:jc w:val="left"/>
              <w:rPr>
                <w:noProof/>
                <w:color w:val="000000"/>
                <w:sz w:val="22"/>
              </w:rPr>
            </w:pPr>
            <w:r w:rsidRPr="003B0E7C">
              <w:rPr>
                <w:noProof/>
                <w:color w:val="000000"/>
                <w:sz w:val="22"/>
              </w:rPr>
              <w:t>Linia budżetowa</w:t>
            </w:r>
          </w:p>
        </w:tc>
        <w:tc>
          <w:tcPr>
            <w:tcW w:w="529" w:type="pct"/>
            <w:gridSpan w:val="3"/>
            <w:tcBorders>
              <w:top w:val="nil"/>
              <w:left w:val="nil"/>
              <w:bottom w:val="single" w:sz="8" w:space="0" w:color="auto"/>
              <w:right w:val="single" w:sz="8" w:space="0" w:color="auto"/>
            </w:tcBorders>
            <w:vAlign w:val="center"/>
            <w:hideMark/>
          </w:tcPr>
          <w:p w14:paraId="68E73660"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6" w:type="pct"/>
            <w:gridSpan w:val="4"/>
            <w:tcBorders>
              <w:top w:val="single" w:sz="8" w:space="0" w:color="auto"/>
              <w:left w:val="nil"/>
              <w:bottom w:val="single" w:sz="8" w:space="0" w:color="auto"/>
              <w:right w:val="single" w:sz="8" w:space="0" w:color="auto"/>
            </w:tcBorders>
            <w:vAlign w:val="center"/>
            <w:hideMark/>
          </w:tcPr>
          <w:p w14:paraId="091DE50F" w14:textId="77777777" w:rsidR="005A17EC" w:rsidRPr="003B0E7C" w:rsidRDefault="005A17EC" w:rsidP="0063684F">
            <w:pPr>
              <w:spacing w:before="0" w:after="0"/>
              <w:jc w:val="center"/>
              <w:rPr>
                <w:noProof/>
                <w:color w:val="000000"/>
                <w:sz w:val="14"/>
                <w:szCs w:val="14"/>
              </w:rPr>
            </w:pPr>
            <w:r w:rsidRPr="003B0E7C">
              <w:rPr>
                <w:noProof/>
                <w:color w:val="000000"/>
                <w:sz w:val="14"/>
              </w:rPr>
              <w:t>(1a)</w:t>
            </w:r>
          </w:p>
        </w:tc>
        <w:tc>
          <w:tcPr>
            <w:tcW w:w="496" w:type="pct"/>
            <w:gridSpan w:val="3"/>
            <w:tcBorders>
              <w:top w:val="nil"/>
              <w:left w:val="nil"/>
              <w:bottom w:val="single" w:sz="8" w:space="0" w:color="auto"/>
              <w:right w:val="single" w:sz="8" w:space="0" w:color="auto"/>
            </w:tcBorders>
            <w:vAlign w:val="center"/>
            <w:hideMark/>
          </w:tcPr>
          <w:p w14:paraId="5AE91E4E"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3C3C7678"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7699B527"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3"/>
            <w:tcBorders>
              <w:top w:val="nil"/>
              <w:left w:val="nil"/>
              <w:bottom w:val="single" w:sz="8" w:space="0" w:color="auto"/>
              <w:right w:val="single" w:sz="8" w:space="0" w:color="auto"/>
            </w:tcBorders>
            <w:vAlign w:val="center"/>
            <w:hideMark/>
          </w:tcPr>
          <w:p w14:paraId="01C79807"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611FE596"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73CD70B7" w14:textId="77777777" w:rsidTr="582A1B4D">
        <w:trPr>
          <w:trHeight w:val="315"/>
        </w:trPr>
        <w:tc>
          <w:tcPr>
            <w:tcW w:w="1419" w:type="pct"/>
            <w:gridSpan w:val="2"/>
            <w:vMerge/>
            <w:vAlign w:val="center"/>
            <w:hideMark/>
          </w:tcPr>
          <w:p w14:paraId="5F1B4FB3" w14:textId="77777777" w:rsidR="005A17EC" w:rsidRPr="003B0E7C" w:rsidRDefault="005A17EC" w:rsidP="0063684F">
            <w:pPr>
              <w:spacing w:before="0" w:after="0"/>
              <w:jc w:val="left"/>
              <w:rPr>
                <w:noProof/>
                <w:color w:val="000000"/>
                <w:sz w:val="22"/>
                <w:lang w:eastAsia="en-IE"/>
              </w:rPr>
            </w:pPr>
          </w:p>
        </w:tc>
        <w:tc>
          <w:tcPr>
            <w:tcW w:w="529" w:type="pct"/>
            <w:gridSpan w:val="3"/>
            <w:tcBorders>
              <w:top w:val="nil"/>
              <w:left w:val="nil"/>
              <w:bottom w:val="single" w:sz="8" w:space="0" w:color="auto"/>
              <w:right w:val="single" w:sz="8" w:space="0" w:color="auto"/>
            </w:tcBorders>
            <w:vAlign w:val="center"/>
            <w:hideMark/>
          </w:tcPr>
          <w:p w14:paraId="35CD621D"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6" w:type="pct"/>
            <w:gridSpan w:val="4"/>
            <w:tcBorders>
              <w:top w:val="single" w:sz="8" w:space="0" w:color="auto"/>
              <w:left w:val="nil"/>
              <w:bottom w:val="single" w:sz="8" w:space="0" w:color="auto"/>
              <w:right w:val="single" w:sz="8" w:space="0" w:color="auto"/>
            </w:tcBorders>
            <w:vAlign w:val="center"/>
            <w:hideMark/>
          </w:tcPr>
          <w:p w14:paraId="2339D571" w14:textId="77777777" w:rsidR="005A17EC" w:rsidRPr="003B0E7C" w:rsidRDefault="005A17EC" w:rsidP="0063684F">
            <w:pPr>
              <w:spacing w:before="0" w:after="0"/>
              <w:jc w:val="center"/>
              <w:rPr>
                <w:noProof/>
                <w:color w:val="000000"/>
                <w:sz w:val="14"/>
                <w:szCs w:val="14"/>
              </w:rPr>
            </w:pPr>
            <w:r w:rsidRPr="003B0E7C">
              <w:rPr>
                <w:noProof/>
                <w:color w:val="000000"/>
                <w:sz w:val="14"/>
              </w:rPr>
              <w:t>(2a)</w:t>
            </w:r>
          </w:p>
        </w:tc>
        <w:tc>
          <w:tcPr>
            <w:tcW w:w="496" w:type="pct"/>
            <w:gridSpan w:val="3"/>
            <w:tcBorders>
              <w:top w:val="nil"/>
              <w:left w:val="nil"/>
              <w:bottom w:val="single" w:sz="8" w:space="0" w:color="auto"/>
              <w:right w:val="single" w:sz="8" w:space="0" w:color="auto"/>
            </w:tcBorders>
            <w:vAlign w:val="center"/>
            <w:hideMark/>
          </w:tcPr>
          <w:p w14:paraId="7CBE20E5"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2500F105"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302B2229"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3"/>
            <w:tcBorders>
              <w:top w:val="nil"/>
              <w:left w:val="nil"/>
              <w:bottom w:val="single" w:sz="8" w:space="0" w:color="auto"/>
              <w:right w:val="single" w:sz="8" w:space="0" w:color="auto"/>
            </w:tcBorders>
            <w:vAlign w:val="center"/>
            <w:hideMark/>
          </w:tcPr>
          <w:p w14:paraId="01CA5477"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4A171D57"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5BAD6D37" w14:textId="77777777" w:rsidTr="582A1B4D">
        <w:trPr>
          <w:trHeight w:val="315"/>
        </w:trPr>
        <w:tc>
          <w:tcPr>
            <w:tcW w:w="1419" w:type="pct"/>
            <w:gridSpan w:val="2"/>
            <w:vMerge w:val="restart"/>
            <w:tcBorders>
              <w:top w:val="nil"/>
              <w:left w:val="single" w:sz="8" w:space="0" w:color="auto"/>
              <w:bottom w:val="single" w:sz="8" w:space="0" w:color="auto"/>
              <w:right w:val="single" w:sz="8" w:space="0" w:color="auto"/>
            </w:tcBorders>
            <w:vAlign w:val="center"/>
            <w:hideMark/>
          </w:tcPr>
          <w:p w14:paraId="2B6A12B8" w14:textId="77777777" w:rsidR="005A17EC" w:rsidRPr="003B0E7C" w:rsidRDefault="005A17EC" w:rsidP="0063684F">
            <w:pPr>
              <w:spacing w:before="0" w:after="0"/>
              <w:rPr>
                <w:noProof/>
                <w:color w:val="000000"/>
                <w:sz w:val="20"/>
                <w:szCs w:val="20"/>
              </w:rPr>
            </w:pPr>
            <w:r w:rsidRPr="003B0E7C">
              <w:rPr>
                <w:noProof/>
                <w:color w:val="000000"/>
                <w:sz w:val="20"/>
              </w:rPr>
              <w:t>Linia budżetowa</w:t>
            </w:r>
          </w:p>
        </w:tc>
        <w:tc>
          <w:tcPr>
            <w:tcW w:w="529" w:type="pct"/>
            <w:gridSpan w:val="3"/>
            <w:tcBorders>
              <w:top w:val="nil"/>
              <w:left w:val="nil"/>
              <w:bottom w:val="single" w:sz="8" w:space="0" w:color="auto"/>
              <w:right w:val="single" w:sz="8" w:space="0" w:color="auto"/>
            </w:tcBorders>
            <w:vAlign w:val="center"/>
            <w:hideMark/>
          </w:tcPr>
          <w:p w14:paraId="1F5CE899"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6" w:type="pct"/>
            <w:gridSpan w:val="4"/>
            <w:tcBorders>
              <w:top w:val="single" w:sz="8" w:space="0" w:color="auto"/>
              <w:left w:val="nil"/>
              <w:bottom w:val="single" w:sz="8" w:space="0" w:color="auto"/>
              <w:right w:val="single" w:sz="8" w:space="0" w:color="auto"/>
            </w:tcBorders>
            <w:vAlign w:val="center"/>
            <w:hideMark/>
          </w:tcPr>
          <w:p w14:paraId="4A54018F" w14:textId="77777777" w:rsidR="005A17EC" w:rsidRPr="003B0E7C" w:rsidRDefault="005A17EC" w:rsidP="0063684F">
            <w:pPr>
              <w:spacing w:before="0" w:after="0"/>
              <w:jc w:val="center"/>
              <w:rPr>
                <w:noProof/>
                <w:color w:val="000000"/>
                <w:sz w:val="14"/>
                <w:szCs w:val="14"/>
              </w:rPr>
            </w:pPr>
            <w:r w:rsidRPr="003B0E7C">
              <w:rPr>
                <w:noProof/>
                <w:color w:val="000000"/>
                <w:sz w:val="14"/>
              </w:rPr>
              <w:t>(1b)</w:t>
            </w:r>
          </w:p>
        </w:tc>
        <w:tc>
          <w:tcPr>
            <w:tcW w:w="496" w:type="pct"/>
            <w:gridSpan w:val="3"/>
            <w:tcBorders>
              <w:top w:val="nil"/>
              <w:left w:val="nil"/>
              <w:bottom w:val="single" w:sz="8" w:space="0" w:color="auto"/>
              <w:right w:val="single" w:sz="8" w:space="0" w:color="auto"/>
            </w:tcBorders>
            <w:vAlign w:val="center"/>
            <w:hideMark/>
          </w:tcPr>
          <w:p w14:paraId="13CCABD6"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2DE8DEE6"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59BBF332"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3"/>
            <w:tcBorders>
              <w:top w:val="nil"/>
              <w:left w:val="nil"/>
              <w:bottom w:val="single" w:sz="8" w:space="0" w:color="auto"/>
              <w:right w:val="single" w:sz="8" w:space="0" w:color="auto"/>
            </w:tcBorders>
            <w:vAlign w:val="center"/>
            <w:hideMark/>
          </w:tcPr>
          <w:p w14:paraId="1A6DB69C"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7E03324B"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1BE9E358" w14:textId="77777777" w:rsidTr="582A1B4D">
        <w:trPr>
          <w:trHeight w:val="315"/>
        </w:trPr>
        <w:tc>
          <w:tcPr>
            <w:tcW w:w="1419" w:type="pct"/>
            <w:gridSpan w:val="2"/>
            <w:vMerge/>
            <w:vAlign w:val="center"/>
            <w:hideMark/>
          </w:tcPr>
          <w:p w14:paraId="2743CE7E" w14:textId="77777777" w:rsidR="005A17EC" w:rsidRPr="003B0E7C" w:rsidRDefault="005A17EC" w:rsidP="0063684F">
            <w:pPr>
              <w:spacing w:before="0" w:after="0"/>
              <w:jc w:val="left"/>
              <w:rPr>
                <w:noProof/>
                <w:color w:val="000000"/>
                <w:sz w:val="20"/>
                <w:szCs w:val="20"/>
                <w:lang w:eastAsia="en-IE"/>
              </w:rPr>
            </w:pPr>
          </w:p>
        </w:tc>
        <w:tc>
          <w:tcPr>
            <w:tcW w:w="529" w:type="pct"/>
            <w:gridSpan w:val="3"/>
            <w:tcBorders>
              <w:top w:val="nil"/>
              <w:left w:val="nil"/>
              <w:bottom w:val="single" w:sz="8" w:space="0" w:color="auto"/>
              <w:right w:val="single" w:sz="8" w:space="0" w:color="auto"/>
            </w:tcBorders>
            <w:vAlign w:val="center"/>
            <w:hideMark/>
          </w:tcPr>
          <w:p w14:paraId="6F5586BF"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6" w:type="pct"/>
            <w:gridSpan w:val="4"/>
            <w:tcBorders>
              <w:top w:val="single" w:sz="8" w:space="0" w:color="auto"/>
              <w:left w:val="nil"/>
              <w:bottom w:val="single" w:sz="8" w:space="0" w:color="auto"/>
              <w:right w:val="single" w:sz="8" w:space="0" w:color="auto"/>
            </w:tcBorders>
            <w:vAlign w:val="center"/>
            <w:hideMark/>
          </w:tcPr>
          <w:p w14:paraId="3F1F3876" w14:textId="77777777" w:rsidR="005A17EC" w:rsidRPr="003B0E7C" w:rsidRDefault="005A17EC" w:rsidP="0063684F">
            <w:pPr>
              <w:spacing w:before="0" w:after="0"/>
              <w:jc w:val="center"/>
              <w:rPr>
                <w:noProof/>
                <w:color w:val="000000"/>
                <w:sz w:val="14"/>
                <w:szCs w:val="14"/>
              </w:rPr>
            </w:pPr>
            <w:r w:rsidRPr="003B0E7C">
              <w:rPr>
                <w:noProof/>
                <w:color w:val="000000"/>
                <w:sz w:val="14"/>
              </w:rPr>
              <w:t>(2b)</w:t>
            </w:r>
          </w:p>
        </w:tc>
        <w:tc>
          <w:tcPr>
            <w:tcW w:w="496" w:type="pct"/>
            <w:gridSpan w:val="3"/>
            <w:tcBorders>
              <w:top w:val="nil"/>
              <w:left w:val="nil"/>
              <w:bottom w:val="single" w:sz="8" w:space="0" w:color="auto"/>
              <w:right w:val="single" w:sz="8" w:space="0" w:color="auto"/>
            </w:tcBorders>
            <w:vAlign w:val="center"/>
            <w:hideMark/>
          </w:tcPr>
          <w:p w14:paraId="2BC5D013"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5ECC2E22"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5A12C842"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3"/>
            <w:tcBorders>
              <w:top w:val="nil"/>
              <w:left w:val="nil"/>
              <w:bottom w:val="single" w:sz="8" w:space="0" w:color="auto"/>
              <w:right w:val="single" w:sz="8" w:space="0" w:color="auto"/>
            </w:tcBorders>
            <w:vAlign w:val="center"/>
            <w:hideMark/>
          </w:tcPr>
          <w:p w14:paraId="1D997A20"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23EED18D"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416B8253" w14:textId="77777777" w:rsidTr="582A1B4D">
        <w:trPr>
          <w:trHeight w:val="288"/>
        </w:trPr>
        <w:tc>
          <w:tcPr>
            <w:tcW w:w="5000" w:type="pct"/>
            <w:gridSpan w:val="23"/>
            <w:tcBorders>
              <w:top w:val="single" w:sz="8" w:space="0" w:color="auto"/>
              <w:left w:val="single" w:sz="8" w:space="0" w:color="auto"/>
              <w:bottom w:val="single" w:sz="8" w:space="0" w:color="auto"/>
              <w:right w:val="single" w:sz="8" w:space="0" w:color="auto"/>
            </w:tcBorders>
            <w:noWrap/>
            <w:vAlign w:val="bottom"/>
            <w:hideMark/>
          </w:tcPr>
          <w:p w14:paraId="76C367A1" w14:textId="77777777" w:rsidR="005A17EC" w:rsidRPr="003B0E7C" w:rsidRDefault="005A17EC" w:rsidP="582A1B4D">
            <w:pPr>
              <w:spacing w:before="0" w:after="0"/>
              <w:jc w:val="left"/>
              <w:rPr>
                <w:noProof/>
              </w:rPr>
            </w:pPr>
            <w:r w:rsidRPr="003B0E7C">
              <w:rPr>
                <w:noProof/>
                <w:color w:val="000000" w:themeColor="text1"/>
                <w:sz w:val="22"/>
              </w:rPr>
              <w:t>Środki administracyjne finansowane ze środków przydzielonych na określone programy</w:t>
            </w:r>
            <w:r w:rsidRPr="003B0E7C">
              <w:rPr>
                <w:noProof/>
              </w:rPr>
              <w:t xml:space="preserve"> </w:t>
            </w:r>
          </w:p>
        </w:tc>
      </w:tr>
      <w:tr w:rsidR="005A17EC" w:rsidRPr="003B0E7C" w14:paraId="0E042304" w14:textId="77777777" w:rsidTr="582A1B4D">
        <w:trPr>
          <w:trHeight w:val="288"/>
        </w:trPr>
        <w:tc>
          <w:tcPr>
            <w:tcW w:w="1419" w:type="pct"/>
            <w:gridSpan w:val="2"/>
            <w:tcBorders>
              <w:top w:val="nil"/>
              <w:left w:val="single" w:sz="8" w:space="0" w:color="auto"/>
              <w:bottom w:val="single" w:sz="8" w:space="0" w:color="auto"/>
              <w:right w:val="single" w:sz="8" w:space="0" w:color="auto"/>
            </w:tcBorders>
            <w:vAlign w:val="center"/>
            <w:hideMark/>
          </w:tcPr>
          <w:p w14:paraId="5473874A" w14:textId="77777777" w:rsidR="005A17EC" w:rsidRPr="003B0E7C" w:rsidRDefault="005A17EC" w:rsidP="0063684F">
            <w:pPr>
              <w:spacing w:before="0" w:after="0"/>
              <w:rPr>
                <w:noProof/>
                <w:color w:val="000000"/>
                <w:sz w:val="20"/>
                <w:szCs w:val="20"/>
              </w:rPr>
            </w:pPr>
            <w:r w:rsidRPr="003B0E7C">
              <w:rPr>
                <w:noProof/>
                <w:color w:val="000000"/>
                <w:sz w:val="20"/>
              </w:rPr>
              <w:t>Linia budżetowa</w:t>
            </w:r>
          </w:p>
        </w:tc>
        <w:tc>
          <w:tcPr>
            <w:tcW w:w="529" w:type="pct"/>
            <w:gridSpan w:val="3"/>
            <w:tcBorders>
              <w:top w:val="nil"/>
              <w:left w:val="nil"/>
              <w:bottom w:val="single" w:sz="8" w:space="0" w:color="auto"/>
              <w:right w:val="single" w:sz="8" w:space="0" w:color="auto"/>
            </w:tcBorders>
            <w:vAlign w:val="center"/>
            <w:hideMark/>
          </w:tcPr>
          <w:p w14:paraId="6F19F341" w14:textId="77777777" w:rsidR="005A17EC" w:rsidRPr="003B0E7C" w:rsidRDefault="005A17EC" w:rsidP="0063684F">
            <w:pPr>
              <w:spacing w:before="0" w:after="0"/>
              <w:jc w:val="right"/>
              <w:rPr>
                <w:noProof/>
                <w:color w:val="000000"/>
                <w:sz w:val="18"/>
                <w:szCs w:val="18"/>
              </w:rPr>
            </w:pPr>
            <w:r w:rsidRPr="003B0E7C">
              <w:rPr>
                <w:noProof/>
                <w:color w:val="000000"/>
                <w:sz w:val="18"/>
              </w:rPr>
              <w:t xml:space="preserve"> </w:t>
            </w:r>
          </w:p>
        </w:tc>
        <w:tc>
          <w:tcPr>
            <w:tcW w:w="496" w:type="pct"/>
            <w:gridSpan w:val="4"/>
            <w:tcBorders>
              <w:top w:val="single" w:sz="8" w:space="0" w:color="auto"/>
              <w:left w:val="nil"/>
              <w:bottom w:val="single" w:sz="8" w:space="0" w:color="auto"/>
              <w:right w:val="single" w:sz="8" w:space="0" w:color="auto"/>
            </w:tcBorders>
            <w:vAlign w:val="center"/>
            <w:hideMark/>
          </w:tcPr>
          <w:p w14:paraId="5195E87E" w14:textId="77777777" w:rsidR="005A17EC" w:rsidRPr="003B0E7C" w:rsidRDefault="005A17EC" w:rsidP="0063684F">
            <w:pPr>
              <w:spacing w:before="0" w:after="0"/>
              <w:jc w:val="center"/>
              <w:rPr>
                <w:noProof/>
                <w:color w:val="000000"/>
                <w:sz w:val="14"/>
                <w:szCs w:val="14"/>
              </w:rPr>
            </w:pPr>
            <w:r w:rsidRPr="003B0E7C">
              <w:rPr>
                <w:noProof/>
                <w:color w:val="000000"/>
                <w:sz w:val="14"/>
              </w:rPr>
              <w:t>(3)</w:t>
            </w:r>
          </w:p>
        </w:tc>
        <w:tc>
          <w:tcPr>
            <w:tcW w:w="496" w:type="pct"/>
            <w:gridSpan w:val="3"/>
            <w:tcBorders>
              <w:top w:val="nil"/>
              <w:left w:val="nil"/>
              <w:bottom w:val="single" w:sz="8" w:space="0" w:color="auto"/>
              <w:right w:val="single" w:sz="8" w:space="0" w:color="auto"/>
            </w:tcBorders>
            <w:vAlign w:val="center"/>
            <w:hideMark/>
          </w:tcPr>
          <w:p w14:paraId="7F05088E"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7F26272B"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75B998ED"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78" w:type="pct"/>
            <w:gridSpan w:val="3"/>
            <w:tcBorders>
              <w:top w:val="nil"/>
              <w:left w:val="nil"/>
              <w:bottom w:val="single" w:sz="8" w:space="0" w:color="auto"/>
              <w:right w:val="single" w:sz="8" w:space="0" w:color="auto"/>
            </w:tcBorders>
            <w:vAlign w:val="center"/>
            <w:hideMark/>
          </w:tcPr>
          <w:p w14:paraId="6C2CA31F"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077AD32D"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65710B36" w14:textId="77777777" w:rsidTr="582A1B4D">
        <w:trPr>
          <w:trHeight w:val="288"/>
        </w:trPr>
        <w:tc>
          <w:tcPr>
            <w:tcW w:w="1419" w:type="pct"/>
            <w:gridSpan w:val="2"/>
            <w:vMerge w:val="restart"/>
            <w:tcBorders>
              <w:top w:val="nil"/>
              <w:left w:val="single" w:sz="8" w:space="0" w:color="auto"/>
              <w:right w:val="single" w:sz="8" w:space="0" w:color="auto"/>
            </w:tcBorders>
            <w:vAlign w:val="center"/>
            <w:hideMark/>
          </w:tcPr>
          <w:p w14:paraId="4FC016BC" w14:textId="77777777" w:rsidR="005A17EC" w:rsidRPr="003B0E7C" w:rsidRDefault="005A17EC" w:rsidP="0063684F">
            <w:pPr>
              <w:spacing w:before="0" w:after="0"/>
              <w:jc w:val="center"/>
              <w:rPr>
                <w:b/>
                <w:bCs/>
                <w:noProof/>
                <w:color w:val="000000"/>
                <w:sz w:val="22"/>
              </w:rPr>
            </w:pPr>
            <w:r w:rsidRPr="003B0E7C">
              <w:rPr>
                <w:b/>
                <w:noProof/>
                <w:color w:val="000000"/>
                <w:sz w:val="22"/>
              </w:rPr>
              <w:t>OGÓŁEM środki</w:t>
            </w:r>
          </w:p>
          <w:p w14:paraId="173512AD" w14:textId="77777777" w:rsidR="005A17EC" w:rsidRPr="003B0E7C" w:rsidRDefault="005A17EC" w:rsidP="0063684F">
            <w:pPr>
              <w:spacing w:before="0" w:after="0"/>
              <w:jc w:val="center"/>
              <w:rPr>
                <w:b/>
                <w:bCs/>
                <w:noProof/>
                <w:color w:val="000000"/>
                <w:sz w:val="22"/>
              </w:rPr>
            </w:pPr>
            <w:r w:rsidRPr="003B0E7C">
              <w:rPr>
                <w:b/>
                <w:noProof/>
                <w:color w:val="000000"/>
                <w:sz w:val="22"/>
              </w:rPr>
              <w:t xml:space="preserve">dla Dyrekcji Generalnej </w:t>
            </w:r>
            <w:r w:rsidRPr="003B0E7C">
              <w:rPr>
                <w:noProof/>
                <w:color w:val="000000"/>
                <w:sz w:val="22"/>
              </w:rPr>
              <w:t>&lt;…….&gt;</w:t>
            </w:r>
          </w:p>
        </w:tc>
        <w:tc>
          <w:tcPr>
            <w:tcW w:w="529" w:type="pct"/>
            <w:gridSpan w:val="3"/>
            <w:tcBorders>
              <w:top w:val="nil"/>
              <w:left w:val="nil"/>
              <w:bottom w:val="single" w:sz="8" w:space="0" w:color="auto"/>
              <w:right w:val="single" w:sz="8" w:space="0" w:color="auto"/>
            </w:tcBorders>
            <w:vAlign w:val="center"/>
            <w:hideMark/>
          </w:tcPr>
          <w:p w14:paraId="6A1A2B4C"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6" w:type="pct"/>
            <w:gridSpan w:val="4"/>
            <w:tcBorders>
              <w:top w:val="single" w:sz="8" w:space="0" w:color="auto"/>
              <w:left w:val="nil"/>
              <w:bottom w:val="single" w:sz="8" w:space="0" w:color="auto"/>
              <w:right w:val="single" w:sz="8" w:space="0" w:color="auto"/>
            </w:tcBorders>
            <w:vAlign w:val="center"/>
            <w:hideMark/>
          </w:tcPr>
          <w:p w14:paraId="08FBE226" w14:textId="77777777" w:rsidR="005A17EC" w:rsidRPr="003B0E7C" w:rsidRDefault="005A17EC" w:rsidP="0063684F">
            <w:pPr>
              <w:spacing w:before="0" w:after="0"/>
              <w:jc w:val="center"/>
              <w:rPr>
                <w:noProof/>
                <w:color w:val="000000"/>
                <w:sz w:val="14"/>
                <w:szCs w:val="14"/>
              </w:rPr>
            </w:pPr>
            <w:r w:rsidRPr="003B0E7C">
              <w:rPr>
                <w:noProof/>
                <w:color w:val="000000"/>
                <w:sz w:val="14"/>
              </w:rPr>
              <w:t>=1a+1b+3</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421F6F9F"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4B09F9DB"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8C33141"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78"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3457DA1"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2BF15C5C"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3A6CD89C" w14:textId="77777777" w:rsidTr="582A1B4D">
        <w:trPr>
          <w:trHeight w:val="288"/>
        </w:trPr>
        <w:tc>
          <w:tcPr>
            <w:tcW w:w="1419" w:type="pct"/>
            <w:gridSpan w:val="2"/>
            <w:vMerge/>
            <w:vAlign w:val="center"/>
            <w:hideMark/>
          </w:tcPr>
          <w:p w14:paraId="3CC815FF" w14:textId="77777777" w:rsidR="005A17EC" w:rsidRPr="003B0E7C" w:rsidRDefault="005A17EC" w:rsidP="0063684F">
            <w:pPr>
              <w:spacing w:before="0" w:after="0"/>
              <w:jc w:val="center"/>
              <w:rPr>
                <w:b/>
                <w:bCs/>
                <w:noProof/>
                <w:color w:val="000000"/>
                <w:sz w:val="22"/>
                <w:lang w:eastAsia="en-IE"/>
              </w:rPr>
            </w:pPr>
          </w:p>
        </w:tc>
        <w:tc>
          <w:tcPr>
            <w:tcW w:w="529" w:type="pct"/>
            <w:gridSpan w:val="3"/>
            <w:tcBorders>
              <w:top w:val="nil"/>
              <w:left w:val="nil"/>
              <w:bottom w:val="single" w:sz="8" w:space="0" w:color="auto"/>
              <w:right w:val="single" w:sz="8" w:space="0" w:color="auto"/>
            </w:tcBorders>
            <w:vAlign w:val="center"/>
            <w:hideMark/>
          </w:tcPr>
          <w:p w14:paraId="6300A962"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6" w:type="pct"/>
            <w:gridSpan w:val="4"/>
            <w:tcBorders>
              <w:top w:val="single" w:sz="8" w:space="0" w:color="auto"/>
              <w:left w:val="nil"/>
              <w:bottom w:val="single" w:sz="8" w:space="0" w:color="auto"/>
              <w:right w:val="single" w:sz="8" w:space="0" w:color="auto"/>
            </w:tcBorders>
            <w:vAlign w:val="center"/>
            <w:hideMark/>
          </w:tcPr>
          <w:p w14:paraId="2B6EF4F6" w14:textId="77777777" w:rsidR="005A17EC" w:rsidRPr="003B0E7C" w:rsidRDefault="005A17EC" w:rsidP="0063684F">
            <w:pPr>
              <w:spacing w:before="0" w:after="0"/>
              <w:jc w:val="center"/>
              <w:rPr>
                <w:noProof/>
                <w:color w:val="000000"/>
                <w:sz w:val="14"/>
                <w:szCs w:val="14"/>
              </w:rPr>
            </w:pPr>
            <w:r w:rsidRPr="003B0E7C">
              <w:rPr>
                <w:noProof/>
                <w:color w:val="000000"/>
                <w:sz w:val="14"/>
              </w:rPr>
              <w:t>=2a+2b+3</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AB84B78"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6B342D15"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4BB26D73"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78"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71DA122"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66BB4C59"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4A392BF8" w14:textId="77777777" w:rsidTr="582A1B4D">
        <w:trPr>
          <w:trHeight w:val="420"/>
        </w:trPr>
        <w:tc>
          <w:tcPr>
            <w:tcW w:w="2444" w:type="pct"/>
            <w:gridSpan w:val="9"/>
            <w:vMerge w:val="restart"/>
            <w:tcBorders>
              <w:top w:val="single" w:sz="8" w:space="0" w:color="auto"/>
              <w:left w:val="single" w:sz="8" w:space="0" w:color="auto"/>
              <w:bottom w:val="single" w:sz="8" w:space="0" w:color="auto"/>
              <w:right w:val="single" w:sz="8" w:space="0" w:color="auto"/>
            </w:tcBorders>
            <w:vAlign w:val="center"/>
            <w:hideMark/>
          </w:tcPr>
          <w:p w14:paraId="758F9A31" w14:textId="77777777" w:rsidR="005A17EC" w:rsidRPr="003B0E7C" w:rsidRDefault="005A17EC" w:rsidP="0063684F">
            <w:pPr>
              <w:spacing w:before="0" w:after="0"/>
              <w:jc w:val="center"/>
              <w:rPr>
                <w:noProof/>
                <w:color w:val="000000"/>
                <w:sz w:val="22"/>
              </w:rPr>
            </w:pPr>
            <w:r w:rsidRPr="003B0E7C">
              <w:rPr>
                <w:noProof/>
                <w:color w:val="000000"/>
                <w:sz w:val="22"/>
              </w:rPr>
              <w:t>Dyrekcja Generalna: &lt;…….&gt;</w:t>
            </w:r>
          </w:p>
        </w:tc>
        <w:tc>
          <w:tcPr>
            <w:tcW w:w="496" w:type="pct"/>
            <w:gridSpan w:val="3"/>
            <w:tcBorders>
              <w:top w:val="single" w:sz="8" w:space="0" w:color="auto"/>
              <w:left w:val="nil"/>
              <w:bottom w:val="single" w:sz="8" w:space="0" w:color="auto"/>
              <w:right w:val="single" w:sz="8" w:space="0" w:color="auto"/>
            </w:tcBorders>
            <w:vAlign w:val="center"/>
            <w:hideMark/>
          </w:tcPr>
          <w:p w14:paraId="211B39BF"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6" w:type="pct"/>
            <w:gridSpan w:val="3"/>
            <w:tcBorders>
              <w:top w:val="single" w:sz="8" w:space="0" w:color="auto"/>
              <w:left w:val="nil"/>
              <w:bottom w:val="single" w:sz="8" w:space="0" w:color="auto"/>
              <w:right w:val="single" w:sz="8" w:space="0" w:color="auto"/>
            </w:tcBorders>
            <w:vAlign w:val="center"/>
            <w:hideMark/>
          </w:tcPr>
          <w:p w14:paraId="2C831640"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6" w:type="pct"/>
            <w:gridSpan w:val="3"/>
            <w:tcBorders>
              <w:top w:val="single" w:sz="8" w:space="0" w:color="auto"/>
              <w:left w:val="nil"/>
              <w:bottom w:val="single" w:sz="8" w:space="0" w:color="auto"/>
              <w:right w:val="single" w:sz="8" w:space="0" w:color="auto"/>
            </w:tcBorders>
            <w:vAlign w:val="center"/>
            <w:hideMark/>
          </w:tcPr>
          <w:p w14:paraId="3BF96221"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78" w:type="pct"/>
            <w:gridSpan w:val="3"/>
            <w:tcBorders>
              <w:top w:val="single" w:sz="8" w:space="0" w:color="auto"/>
              <w:left w:val="nil"/>
              <w:bottom w:val="single" w:sz="8" w:space="0" w:color="auto"/>
              <w:right w:val="single" w:sz="8" w:space="0" w:color="auto"/>
            </w:tcBorders>
            <w:vAlign w:val="center"/>
            <w:hideMark/>
          </w:tcPr>
          <w:p w14:paraId="69364D66"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590"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634431D9"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OGÓŁEM WRF 2021–2027</w:t>
            </w:r>
          </w:p>
        </w:tc>
      </w:tr>
      <w:tr w:rsidR="005A17EC" w:rsidRPr="003B0E7C" w14:paraId="23598A36" w14:textId="77777777" w:rsidTr="582A1B4D">
        <w:trPr>
          <w:trHeight w:val="288"/>
        </w:trPr>
        <w:tc>
          <w:tcPr>
            <w:tcW w:w="2444" w:type="pct"/>
            <w:gridSpan w:val="9"/>
            <w:vMerge/>
            <w:vAlign w:val="center"/>
            <w:hideMark/>
          </w:tcPr>
          <w:p w14:paraId="0E58B6A4" w14:textId="77777777" w:rsidR="005A17EC" w:rsidRPr="003B0E7C" w:rsidRDefault="005A17EC" w:rsidP="0063684F">
            <w:pPr>
              <w:spacing w:before="0" w:after="0"/>
              <w:jc w:val="left"/>
              <w:rPr>
                <w:noProof/>
                <w:color w:val="000000"/>
                <w:sz w:val="22"/>
                <w:lang w:eastAsia="en-IE"/>
              </w:rPr>
            </w:pPr>
          </w:p>
        </w:tc>
        <w:tc>
          <w:tcPr>
            <w:tcW w:w="496" w:type="pct"/>
            <w:gridSpan w:val="3"/>
            <w:tcBorders>
              <w:top w:val="nil"/>
              <w:left w:val="nil"/>
              <w:bottom w:val="single" w:sz="8" w:space="0" w:color="auto"/>
              <w:right w:val="single" w:sz="8" w:space="0" w:color="auto"/>
            </w:tcBorders>
            <w:vAlign w:val="center"/>
            <w:hideMark/>
          </w:tcPr>
          <w:p w14:paraId="7C637A7B"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496" w:type="pct"/>
            <w:gridSpan w:val="3"/>
            <w:tcBorders>
              <w:top w:val="nil"/>
              <w:left w:val="nil"/>
              <w:bottom w:val="single" w:sz="8" w:space="0" w:color="auto"/>
              <w:right w:val="single" w:sz="8" w:space="0" w:color="auto"/>
            </w:tcBorders>
            <w:vAlign w:val="center"/>
            <w:hideMark/>
          </w:tcPr>
          <w:p w14:paraId="0F5EB6C6"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496" w:type="pct"/>
            <w:gridSpan w:val="3"/>
            <w:tcBorders>
              <w:top w:val="nil"/>
              <w:left w:val="nil"/>
              <w:bottom w:val="single" w:sz="8" w:space="0" w:color="auto"/>
              <w:right w:val="single" w:sz="8" w:space="0" w:color="auto"/>
            </w:tcBorders>
            <w:vAlign w:val="center"/>
            <w:hideMark/>
          </w:tcPr>
          <w:p w14:paraId="3F968799"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478" w:type="pct"/>
            <w:gridSpan w:val="3"/>
            <w:tcBorders>
              <w:top w:val="nil"/>
              <w:left w:val="nil"/>
              <w:bottom w:val="single" w:sz="8" w:space="0" w:color="auto"/>
              <w:right w:val="single" w:sz="8" w:space="0" w:color="auto"/>
            </w:tcBorders>
            <w:vAlign w:val="center"/>
            <w:hideMark/>
          </w:tcPr>
          <w:p w14:paraId="0CDCBEDE"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c>
          <w:tcPr>
            <w:tcW w:w="590" w:type="pct"/>
            <w:gridSpan w:val="2"/>
            <w:vMerge/>
            <w:vAlign w:val="center"/>
            <w:hideMark/>
          </w:tcPr>
          <w:p w14:paraId="0B930CAA" w14:textId="77777777" w:rsidR="005A17EC" w:rsidRPr="003B0E7C" w:rsidRDefault="005A17EC" w:rsidP="0063684F">
            <w:pPr>
              <w:spacing w:before="0" w:after="0"/>
              <w:jc w:val="left"/>
              <w:rPr>
                <w:b/>
                <w:bCs/>
                <w:noProof/>
                <w:color w:val="000000"/>
                <w:sz w:val="20"/>
                <w:szCs w:val="20"/>
                <w:lang w:eastAsia="en-IE"/>
              </w:rPr>
            </w:pPr>
          </w:p>
        </w:tc>
      </w:tr>
      <w:tr w:rsidR="005A17EC" w:rsidRPr="003B0E7C" w14:paraId="5AC9F98F" w14:textId="77777777" w:rsidTr="582A1B4D">
        <w:trPr>
          <w:trHeight w:val="300"/>
        </w:trPr>
        <w:tc>
          <w:tcPr>
            <w:tcW w:w="5000" w:type="pct"/>
            <w:gridSpan w:val="23"/>
            <w:tcBorders>
              <w:top w:val="single" w:sz="8" w:space="0" w:color="auto"/>
              <w:left w:val="single" w:sz="8" w:space="0" w:color="auto"/>
              <w:bottom w:val="single" w:sz="8" w:space="0" w:color="auto"/>
              <w:right w:val="single" w:sz="8" w:space="0" w:color="auto"/>
            </w:tcBorders>
            <w:vAlign w:val="center"/>
            <w:hideMark/>
          </w:tcPr>
          <w:p w14:paraId="3D17F2CA" w14:textId="77777777" w:rsidR="005A17EC" w:rsidRPr="003B0E7C" w:rsidRDefault="005A17EC" w:rsidP="0063684F">
            <w:pPr>
              <w:spacing w:before="0" w:after="0"/>
              <w:jc w:val="left"/>
              <w:rPr>
                <w:noProof/>
                <w:color w:val="000000"/>
                <w:sz w:val="21"/>
                <w:szCs w:val="21"/>
              </w:rPr>
            </w:pPr>
            <w:r w:rsidRPr="003B0E7C">
              <w:rPr>
                <w:noProof/>
                <w:color w:val="000000"/>
                <w:sz w:val="21"/>
              </w:rPr>
              <w:t xml:space="preserve">Środki operacyjne </w:t>
            </w:r>
          </w:p>
        </w:tc>
      </w:tr>
      <w:tr w:rsidR="005A17EC" w:rsidRPr="003B0E7C" w14:paraId="33029E05" w14:textId="77777777" w:rsidTr="582A1B4D">
        <w:trPr>
          <w:trHeight w:val="288"/>
        </w:trPr>
        <w:tc>
          <w:tcPr>
            <w:tcW w:w="1419" w:type="pct"/>
            <w:gridSpan w:val="2"/>
            <w:vMerge w:val="restart"/>
            <w:tcBorders>
              <w:top w:val="nil"/>
              <w:left w:val="single" w:sz="8" w:space="0" w:color="auto"/>
              <w:bottom w:val="single" w:sz="8" w:space="0" w:color="auto"/>
              <w:right w:val="single" w:sz="8" w:space="0" w:color="auto"/>
            </w:tcBorders>
            <w:noWrap/>
            <w:vAlign w:val="center"/>
            <w:hideMark/>
          </w:tcPr>
          <w:p w14:paraId="1177DC69" w14:textId="77777777" w:rsidR="005A17EC" w:rsidRPr="003B0E7C" w:rsidRDefault="005A17EC" w:rsidP="0063684F">
            <w:pPr>
              <w:spacing w:before="0" w:after="0"/>
              <w:jc w:val="left"/>
              <w:rPr>
                <w:noProof/>
                <w:color w:val="000000"/>
                <w:sz w:val="22"/>
              </w:rPr>
            </w:pPr>
            <w:r w:rsidRPr="003B0E7C">
              <w:rPr>
                <w:noProof/>
                <w:color w:val="000000"/>
                <w:sz w:val="22"/>
              </w:rPr>
              <w:t>Linia budżetowa</w:t>
            </w:r>
          </w:p>
        </w:tc>
        <w:tc>
          <w:tcPr>
            <w:tcW w:w="529" w:type="pct"/>
            <w:gridSpan w:val="3"/>
            <w:tcBorders>
              <w:top w:val="nil"/>
              <w:left w:val="nil"/>
              <w:bottom w:val="single" w:sz="8" w:space="0" w:color="auto"/>
              <w:right w:val="single" w:sz="8" w:space="0" w:color="auto"/>
            </w:tcBorders>
            <w:vAlign w:val="center"/>
            <w:hideMark/>
          </w:tcPr>
          <w:p w14:paraId="3E4F6C7B"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6" w:type="pct"/>
            <w:gridSpan w:val="4"/>
            <w:tcBorders>
              <w:top w:val="single" w:sz="8" w:space="0" w:color="auto"/>
              <w:left w:val="nil"/>
              <w:bottom w:val="single" w:sz="8" w:space="0" w:color="auto"/>
              <w:right w:val="single" w:sz="8" w:space="0" w:color="auto"/>
            </w:tcBorders>
            <w:vAlign w:val="center"/>
            <w:hideMark/>
          </w:tcPr>
          <w:p w14:paraId="08017757" w14:textId="77777777" w:rsidR="005A17EC" w:rsidRPr="003B0E7C" w:rsidRDefault="005A17EC" w:rsidP="0063684F">
            <w:pPr>
              <w:spacing w:before="0" w:after="0"/>
              <w:jc w:val="center"/>
              <w:rPr>
                <w:noProof/>
                <w:color w:val="000000"/>
                <w:sz w:val="14"/>
                <w:szCs w:val="14"/>
              </w:rPr>
            </w:pPr>
            <w:r w:rsidRPr="003B0E7C">
              <w:rPr>
                <w:noProof/>
                <w:color w:val="000000"/>
                <w:sz w:val="14"/>
              </w:rPr>
              <w:t>(1a)</w:t>
            </w:r>
          </w:p>
        </w:tc>
        <w:tc>
          <w:tcPr>
            <w:tcW w:w="496" w:type="pct"/>
            <w:gridSpan w:val="3"/>
            <w:tcBorders>
              <w:top w:val="nil"/>
              <w:left w:val="nil"/>
              <w:bottom w:val="single" w:sz="8" w:space="0" w:color="auto"/>
              <w:right w:val="single" w:sz="8" w:space="0" w:color="auto"/>
            </w:tcBorders>
            <w:vAlign w:val="center"/>
            <w:hideMark/>
          </w:tcPr>
          <w:p w14:paraId="3B4BF11D"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6B6DBB53"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6BB85E87"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3"/>
            <w:tcBorders>
              <w:top w:val="nil"/>
              <w:left w:val="nil"/>
              <w:bottom w:val="single" w:sz="8" w:space="0" w:color="auto"/>
              <w:right w:val="single" w:sz="8" w:space="0" w:color="auto"/>
            </w:tcBorders>
            <w:vAlign w:val="center"/>
            <w:hideMark/>
          </w:tcPr>
          <w:p w14:paraId="1B0F5928"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36DC0D9A"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485FA932" w14:textId="77777777" w:rsidTr="582A1B4D">
        <w:trPr>
          <w:trHeight w:val="315"/>
        </w:trPr>
        <w:tc>
          <w:tcPr>
            <w:tcW w:w="1419" w:type="pct"/>
            <w:gridSpan w:val="2"/>
            <w:vMerge/>
            <w:vAlign w:val="center"/>
            <w:hideMark/>
          </w:tcPr>
          <w:p w14:paraId="0674EDD4" w14:textId="77777777" w:rsidR="005A17EC" w:rsidRPr="003B0E7C" w:rsidRDefault="005A17EC" w:rsidP="0063684F">
            <w:pPr>
              <w:spacing w:before="0" w:after="0"/>
              <w:jc w:val="left"/>
              <w:rPr>
                <w:noProof/>
                <w:color w:val="000000"/>
                <w:sz w:val="22"/>
                <w:lang w:eastAsia="en-IE"/>
              </w:rPr>
            </w:pPr>
          </w:p>
        </w:tc>
        <w:tc>
          <w:tcPr>
            <w:tcW w:w="529" w:type="pct"/>
            <w:gridSpan w:val="3"/>
            <w:tcBorders>
              <w:top w:val="nil"/>
              <w:left w:val="nil"/>
              <w:bottom w:val="single" w:sz="8" w:space="0" w:color="auto"/>
              <w:right w:val="single" w:sz="8" w:space="0" w:color="auto"/>
            </w:tcBorders>
            <w:vAlign w:val="center"/>
            <w:hideMark/>
          </w:tcPr>
          <w:p w14:paraId="4ED4807B"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6" w:type="pct"/>
            <w:gridSpan w:val="4"/>
            <w:tcBorders>
              <w:top w:val="single" w:sz="8" w:space="0" w:color="auto"/>
              <w:left w:val="nil"/>
              <w:bottom w:val="single" w:sz="8" w:space="0" w:color="auto"/>
              <w:right w:val="single" w:sz="8" w:space="0" w:color="auto"/>
            </w:tcBorders>
            <w:vAlign w:val="center"/>
            <w:hideMark/>
          </w:tcPr>
          <w:p w14:paraId="4951DDCD" w14:textId="77777777" w:rsidR="005A17EC" w:rsidRPr="003B0E7C" w:rsidRDefault="005A17EC" w:rsidP="0063684F">
            <w:pPr>
              <w:spacing w:before="0" w:after="0"/>
              <w:jc w:val="center"/>
              <w:rPr>
                <w:noProof/>
                <w:color w:val="000000"/>
                <w:sz w:val="14"/>
                <w:szCs w:val="14"/>
              </w:rPr>
            </w:pPr>
            <w:r w:rsidRPr="003B0E7C">
              <w:rPr>
                <w:noProof/>
                <w:color w:val="000000"/>
                <w:sz w:val="14"/>
              </w:rPr>
              <w:t>(2a)</w:t>
            </w:r>
          </w:p>
        </w:tc>
        <w:tc>
          <w:tcPr>
            <w:tcW w:w="496" w:type="pct"/>
            <w:gridSpan w:val="3"/>
            <w:tcBorders>
              <w:top w:val="nil"/>
              <w:left w:val="nil"/>
              <w:bottom w:val="single" w:sz="8" w:space="0" w:color="auto"/>
              <w:right w:val="single" w:sz="8" w:space="0" w:color="auto"/>
            </w:tcBorders>
            <w:vAlign w:val="center"/>
            <w:hideMark/>
          </w:tcPr>
          <w:p w14:paraId="64B6E99F"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582D6508"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6089CFCD"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3"/>
            <w:tcBorders>
              <w:top w:val="nil"/>
              <w:left w:val="nil"/>
              <w:bottom w:val="single" w:sz="8" w:space="0" w:color="auto"/>
              <w:right w:val="single" w:sz="8" w:space="0" w:color="auto"/>
            </w:tcBorders>
            <w:vAlign w:val="center"/>
            <w:hideMark/>
          </w:tcPr>
          <w:p w14:paraId="21F5DAE5"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6FDB3A7C"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4DB95942" w14:textId="77777777" w:rsidTr="582A1B4D">
        <w:trPr>
          <w:trHeight w:val="315"/>
        </w:trPr>
        <w:tc>
          <w:tcPr>
            <w:tcW w:w="1419" w:type="pct"/>
            <w:gridSpan w:val="2"/>
            <w:vMerge w:val="restart"/>
            <w:tcBorders>
              <w:top w:val="nil"/>
              <w:left w:val="single" w:sz="8" w:space="0" w:color="auto"/>
              <w:bottom w:val="single" w:sz="8" w:space="0" w:color="auto"/>
              <w:right w:val="single" w:sz="8" w:space="0" w:color="auto"/>
            </w:tcBorders>
            <w:vAlign w:val="center"/>
            <w:hideMark/>
          </w:tcPr>
          <w:p w14:paraId="18EAD0A3" w14:textId="77777777" w:rsidR="005A17EC" w:rsidRPr="003B0E7C" w:rsidRDefault="005A17EC" w:rsidP="0063684F">
            <w:pPr>
              <w:spacing w:before="0" w:after="0"/>
              <w:rPr>
                <w:noProof/>
                <w:color w:val="000000"/>
                <w:sz w:val="20"/>
                <w:szCs w:val="20"/>
              </w:rPr>
            </w:pPr>
            <w:r w:rsidRPr="003B0E7C">
              <w:rPr>
                <w:noProof/>
                <w:color w:val="000000"/>
                <w:sz w:val="20"/>
              </w:rPr>
              <w:t>Linia budżetowa</w:t>
            </w:r>
          </w:p>
        </w:tc>
        <w:tc>
          <w:tcPr>
            <w:tcW w:w="529" w:type="pct"/>
            <w:gridSpan w:val="3"/>
            <w:tcBorders>
              <w:top w:val="nil"/>
              <w:left w:val="nil"/>
              <w:bottom w:val="single" w:sz="8" w:space="0" w:color="auto"/>
              <w:right w:val="single" w:sz="8" w:space="0" w:color="auto"/>
            </w:tcBorders>
            <w:vAlign w:val="center"/>
            <w:hideMark/>
          </w:tcPr>
          <w:p w14:paraId="0352BF28"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6" w:type="pct"/>
            <w:gridSpan w:val="4"/>
            <w:tcBorders>
              <w:top w:val="single" w:sz="8" w:space="0" w:color="auto"/>
              <w:left w:val="nil"/>
              <w:bottom w:val="single" w:sz="8" w:space="0" w:color="auto"/>
              <w:right w:val="single" w:sz="8" w:space="0" w:color="auto"/>
            </w:tcBorders>
            <w:vAlign w:val="center"/>
            <w:hideMark/>
          </w:tcPr>
          <w:p w14:paraId="187C0F04" w14:textId="77777777" w:rsidR="005A17EC" w:rsidRPr="003B0E7C" w:rsidRDefault="005A17EC" w:rsidP="0063684F">
            <w:pPr>
              <w:spacing w:before="0" w:after="0"/>
              <w:jc w:val="center"/>
              <w:rPr>
                <w:noProof/>
                <w:color w:val="000000"/>
                <w:sz w:val="14"/>
                <w:szCs w:val="14"/>
              </w:rPr>
            </w:pPr>
            <w:r w:rsidRPr="003B0E7C">
              <w:rPr>
                <w:noProof/>
                <w:color w:val="000000"/>
                <w:sz w:val="14"/>
              </w:rPr>
              <w:t>(1b)</w:t>
            </w:r>
          </w:p>
        </w:tc>
        <w:tc>
          <w:tcPr>
            <w:tcW w:w="496" w:type="pct"/>
            <w:gridSpan w:val="3"/>
            <w:tcBorders>
              <w:top w:val="nil"/>
              <w:left w:val="nil"/>
              <w:bottom w:val="single" w:sz="8" w:space="0" w:color="auto"/>
              <w:right w:val="single" w:sz="8" w:space="0" w:color="auto"/>
            </w:tcBorders>
            <w:vAlign w:val="center"/>
            <w:hideMark/>
          </w:tcPr>
          <w:p w14:paraId="6A58C9BF"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6B408531"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25429CB8"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3"/>
            <w:tcBorders>
              <w:top w:val="nil"/>
              <w:left w:val="nil"/>
              <w:bottom w:val="single" w:sz="8" w:space="0" w:color="auto"/>
              <w:right w:val="single" w:sz="8" w:space="0" w:color="auto"/>
            </w:tcBorders>
            <w:vAlign w:val="center"/>
            <w:hideMark/>
          </w:tcPr>
          <w:p w14:paraId="0782F253"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45970576"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01837665" w14:textId="77777777" w:rsidTr="582A1B4D">
        <w:trPr>
          <w:trHeight w:val="315"/>
        </w:trPr>
        <w:tc>
          <w:tcPr>
            <w:tcW w:w="1419" w:type="pct"/>
            <w:gridSpan w:val="2"/>
            <w:vMerge/>
            <w:vAlign w:val="center"/>
            <w:hideMark/>
          </w:tcPr>
          <w:p w14:paraId="5AA20733" w14:textId="77777777" w:rsidR="005A17EC" w:rsidRPr="003B0E7C" w:rsidRDefault="005A17EC" w:rsidP="0063684F">
            <w:pPr>
              <w:spacing w:before="0" w:after="0"/>
              <w:jc w:val="left"/>
              <w:rPr>
                <w:noProof/>
                <w:color w:val="000000"/>
                <w:sz w:val="20"/>
                <w:szCs w:val="20"/>
                <w:lang w:eastAsia="en-IE"/>
              </w:rPr>
            </w:pPr>
          </w:p>
        </w:tc>
        <w:tc>
          <w:tcPr>
            <w:tcW w:w="529" w:type="pct"/>
            <w:gridSpan w:val="3"/>
            <w:tcBorders>
              <w:top w:val="nil"/>
              <w:left w:val="nil"/>
              <w:bottom w:val="single" w:sz="8" w:space="0" w:color="auto"/>
              <w:right w:val="single" w:sz="8" w:space="0" w:color="auto"/>
            </w:tcBorders>
            <w:vAlign w:val="center"/>
            <w:hideMark/>
          </w:tcPr>
          <w:p w14:paraId="14FB21A5"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6" w:type="pct"/>
            <w:gridSpan w:val="4"/>
            <w:tcBorders>
              <w:top w:val="single" w:sz="8" w:space="0" w:color="auto"/>
              <w:left w:val="nil"/>
              <w:bottom w:val="single" w:sz="8" w:space="0" w:color="auto"/>
              <w:right w:val="single" w:sz="8" w:space="0" w:color="auto"/>
            </w:tcBorders>
            <w:vAlign w:val="center"/>
            <w:hideMark/>
          </w:tcPr>
          <w:p w14:paraId="014682EC" w14:textId="77777777" w:rsidR="005A17EC" w:rsidRPr="003B0E7C" w:rsidRDefault="005A17EC" w:rsidP="0063684F">
            <w:pPr>
              <w:spacing w:before="0" w:after="0"/>
              <w:jc w:val="center"/>
              <w:rPr>
                <w:noProof/>
                <w:color w:val="000000"/>
                <w:sz w:val="14"/>
                <w:szCs w:val="14"/>
              </w:rPr>
            </w:pPr>
            <w:r w:rsidRPr="003B0E7C">
              <w:rPr>
                <w:noProof/>
                <w:color w:val="000000"/>
                <w:sz w:val="14"/>
              </w:rPr>
              <w:t>(2b)</w:t>
            </w:r>
          </w:p>
        </w:tc>
        <w:tc>
          <w:tcPr>
            <w:tcW w:w="496" w:type="pct"/>
            <w:gridSpan w:val="3"/>
            <w:tcBorders>
              <w:top w:val="nil"/>
              <w:left w:val="nil"/>
              <w:bottom w:val="single" w:sz="8" w:space="0" w:color="auto"/>
              <w:right w:val="single" w:sz="8" w:space="0" w:color="auto"/>
            </w:tcBorders>
            <w:vAlign w:val="center"/>
            <w:hideMark/>
          </w:tcPr>
          <w:p w14:paraId="09195242"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2B755C23"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505C657F"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478" w:type="pct"/>
            <w:gridSpan w:val="3"/>
            <w:tcBorders>
              <w:top w:val="nil"/>
              <w:left w:val="nil"/>
              <w:bottom w:val="single" w:sz="8" w:space="0" w:color="auto"/>
              <w:right w:val="single" w:sz="8" w:space="0" w:color="auto"/>
            </w:tcBorders>
            <w:vAlign w:val="center"/>
            <w:hideMark/>
          </w:tcPr>
          <w:p w14:paraId="03AE92DE" w14:textId="77777777" w:rsidR="005A17EC" w:rsidRPr="003B0E7C" w:rsidRDefault="005A17EC" w:rsidP="0063684F">
            <w:pPr>
              <w:spacing w:before="0" w:after="0"/>
              <w:jc w:val="right"/>
              <w:rPr>
                <w:noProof/>
                <w:color w:val="000000"/>
                <w:sz w:val="20"/>
                <w:szCs w:val="20"/>
              </w:rPr>
            </w:pPr>
            <w:r w:rsidRPr="003B0E7C">
              <w:rPr>
                <w:noProof/>
                <w:color w:val="000000"/>
                <w:sz w:val="20"/>
              </w:rPr>
              <w:t xml:space="preserve">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5B4502A6"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5FA577A5" w14:textId="77777777" w:rsidTr="582A1B4D">
        <w:trPr>
          <w:trHeight w:val="288"/>
        </w:trPr>
        <w:tc>
          <w:tcPr>
            <w:tcW w:w="5000" w:type="pct"/>
            <w:gridSpan w:val="23"/>
            <w:tcBorders>
              <w:top w:val="single" w:sz="8" w:space="0" w:color="auto"/>
              <w:left w:val="single" w:sz="8" w:space="0" w:color="auto"/>
              <w:bottom w:val="single" w:sz="8" w:space="0" w:color="auto"/>
              <w:right w:val="single" w:sz="8" w:space="0" w:color="auto"/>
            </w:tcBorders>
            <w:noWrap/>
            <w:vAlign w:val="bottom"/>
            <w:hideMark/>
          </w:tcPr>
          <w:p w14:paraId="2B61BD3C" w14:textId="77777777" w:rsidR="005A17EC" w:rsidRPr="003B0E7C" w:rsidRDefault="005A17EC" w:rsidP="582A1B4D">
            <w:pPr>
              <w:spacing w:before="0" w:after="0"/>
              <w:jc w:val="left"/>
              <w:rPr>
                <w:noProof/>
              </w:rPr>
            </w:pPr>
            <w:r w:rsidRPr="003B0E7C">
              <w:rPr>
                <w:noProof/>
                <w:color w:val="000000" w:themeColor="text1"/>
                <w:sz w:val="22"/>
              </w:rPr>
              <w:t>Środki administracyjne finansowane ze środków przydzielonych na określone programy</w:t>
            </w:r>
            <w:r w:rsidRPr="003B0E7C">
              <w:rPr>
                <w:noProof/>
              </w:rPr>
              <w:t xml:space="preserve"> </w:t>
            </w:r>
          </w:p>
        </w:tc>
      </w:tr>
      <w:tr w:rsidR="005A17EC" w:rsidRPr="003B0E7C" w14:paraId="59B406B8" w14:textId="77777777" w:rsidTr="582A1B4D">
        <w:trPr>
          <w:trHeight w:val="288"/>
        </w:trPr>
        <w:tc>
          <w:tcPr>
            <w:tcW w:w="1419" w:type="pct"/>
            <w:gridSpan w:val="2"/>
            <w:tcBorders>
              <w:top w:val="nil"/>
              <w:left w:val="single" w:sz="8" w:space="0" w:color="auto"/>
              <w:bottom w:val="single" w:sz="8" w:space="0" w:color="auto"/>
              <w:right w:val="single" w:sz="8" w:space="0" w:color="auto"/>
            </w:tcBorders>
            <w:vAlign w:val="center"/>
            <w:hideMark/>
          </w:tcPr>
          <w:p w14:paraId="69EBD9E8" w14:textId="77777777" w:rsidR="005A17EC" w:rsidRPr="003B0E7C" w:rsidRDefault="005A17EC" w:rsidP="0063684F">
            <w:pPr>
              <w:spacing w:before="0" w:after="0"/>
              <w:rPr>
                <w:noProof/>
                <w:color w:val="000000"/>
                <w:sz w:val="20"/>
                <w:szCs w:val="20"/>
              </w:rPr>
            </w:pPr>
            <w:r w:rsidRPr="003B0E7C">
              <w:rPr>
                <w:noProof/>
                <w:color w:val="000000"/>
                <w:sz w:val="20"/>
              </w:rPr>
              <w:t>Linia budżetowa</w:t>
            </w:r>
          </w:p>
        </w:tc>
        <w:tc>
          <w:tcPr>
            <w:tcW w:w="529" w:type="pct"/>
            <w:gridSpan w:val="3"/>
            <w:tcBorders>
              <w:top w:val="nil"/>
              <w:left w:val="nil"/>
              <w:bottom w:val="single" w:sz="8" w:space="0" w:color="auto"/>
              <w:right w:val="single" w:sz="8" w:space="0" w:color="auto"/>
            </w:tcBorders>
            <w:vAlign w:val="center"/>
            <w:hideMark/>
          </w:tcPr>
          <w:p w14:paraId="18137D17" w14:textId="77777777" w:rsidR="005A17EC" w:rsidRPr="003B0E7C" w:rsidRDefault="005A17EC" w:rsidP="0063684F">
            <w:pPr>
              <w:spacing w:before="0" w:after="0"/>
              <w:jc w:val="right"/>
              <w:rPr>
                <w:noProof/>
                <w:color w:val="000000"/>
                <w:sz w:val="18"/>
                <w:szCs w:val="18"/>
              </w:rPr>
            </w:pPr>
            <w:r w:rsidRPr="003B0E7C">
              <w:rPr>
                <w:noProof/>
                <w:color w:val="000000"/>
                <w:sz w:val="18"/>
              </w:rPr>
              <w:t xml:space="preserve"> </w:t>
            </w:r>
          </w:p>
        </w:tc>
        <w:tc>
          <w:tcPr>
            <w:tcW w:w="496" w:type="pct"/>
            <w:gridSpan w:val="4"/>
            <w:tcBorders>
              <w:top w:val="single" w:sz="8" w:space="0" w:color="auto"/>
              <w:left w:val="nil"/>
              <w:bottom w:val="single" w:sz="8" w:space="0" w:color="auto"/>
              <w:right w:val="single" w:sz="8" w:space="0" w:color="auto"/>
            </w:tcBorders>
            <w:vAlign w:val="center"/>
            <w:hideMark/>
          </w:tcPr>
          <w:p w14:paraId="3EB28CBC" w14:textId="77777777" w:rsidR="005A17EC" w:rsidRPr="003B0E7C" w:rsidRDefault="005A17EC" w:rsidP="0063684F">
            <w:pPr>
              <w:spacing w:before="0" w:after="0"/>
              <w:jc w:val="center"/>
              <w:rPr>
                <w:noProof/>
                <w:color w:val="000000"/>
                <w:sz w:val="14"/>
                <w:szCs w:val="14"/>
              </w:rPr>
            </w:pPr>
            <w:r w:rsidRPr="003B0E7C">
              <w:rPr>
                <w:noProof/>
                <w:color w:val="000000"/>
                <w:sz w:val="14"/>
              </w:rPr>
              <w:t>(3)</w:t>
            </w:r>
          </w:p>
        </w:tc>
        <w:tc>
          <w:tcPr>
            <w:tcW w:w="496" w:type="pct"/>
            <w:gridSpan w:val="3"/>
            <w:tcBorders>
              <w:top w:val="nil"/>
              <w:left w:val="nil"/>
              <w:bottom w:val="single" w:sz="8" w:space="0" w:color="auto"/>
              <w:right w:val="single" w:sz="8" w:space="0" w:color="auto"/>
            </w:tcBorders>
            <w:vAlign w:val="center"/>
            <w:hideMark/>
          </w:tcPr>
          <w:p w14:paraId="62CDD6AC"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0DB15E2D"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6876A815"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478" w:type="pct"/>
            <w:gridSpan w:val="3"/>
            <w:tcBorders>
              <w:top w:val="nil"/>
              <w:left w:val="nil"/>
              <w:bottom w:val="single" w:sz="8" w:space="0" w:color="auto"/>
              <w:right w:val="single" w:sz="8" w:space="0" w:color="auto"/>
            </w:tcBorders>
            <w:vAlign w:val="center"/>
            <w:hideMark/>
          </w:tcPr>
          <w:p w14:paraId="2B1B0F43"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 xml:space="preserve">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48254AD1"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74162D85" w14:textId="77777777" w:rsidTr="582A1B4D">
        <w:trPr>
          <w:trHeight w:val="288"/>
        </w:trPr>
        <w:tc>
          <w:tcPr>
            <w:tcW w:w="1419" w:type="pct"/>
            <w:gridSpan w:val="2"/>
            <w:vMerge w:val="restart"/>
            <w:tcBorders>
              <w:top w:val="nil"/>
              <w:left w:val="single" w:sz="8" w:space="0" w:color="auto"/>
              <w:right w:val="single" w:sz="8" w:space="0" w:color="auto"/>
            </w:tcBorders>
            <w:vAlign w:val="center"/>
            <w:hideMark/>
          </w:tcPr>
          <w:p w14:paraId="6A72B608" w14:textId="77777777" w:rsidR="005A17EC" w:rsidRPr="003B0E7C" w:rsidRDefault="005A17EC" w:rsidP="0063684F">
            <w:pPr>
              <w:spacing w:before="0" w:after="0"/>
              <w:jc w:val="center"/>
              <w:rPr>
                <w:b/>
                <w:bCs/>
                <w:noProof/>
                <w:color w:val="000000"/>
                <w:sz w:val="22"/>
              </w:rPr>
            </w:pPr>
            <w:r w:rsidRPr="003B0E7C">
              <w:rPr>
                <w:b/>
                <w:noProof/>
                <w:color w:val="000000"/>
                <w:sz w:val="22"/>
              </w:rPr>
              <w:t>OGÓŁEM środki</w:t>
            </w:r>
          </w:p>
          <w:p w14:paraId="4DBE2E0B" w14:textId="77777777" w:rsidR="005A17EC" w:rsidRPr="003B0E7C" w:rsidRDefault="005A17EC" w:rsidP="0063684F">
            <w:pPr>
              <w:spacing w:before="0" w:after="0"/>
              <w:jc w:val="center"/>
              <w:rPr>
                <w:b/>
                <w:bCs/>
                <w:noProof/>
                <w:color w:val="000000"/>
                <w:sz w:val="22"/>
              </w:rPr>
            </w:pPr>
            <w:r w:rsidRPr="003B0E7C">
              <w:rPr>
                <w:b/>
                <w:noProof/>
                <w:color w:val="000000"/>
                <w:sz w:val="22"/>
              </w:rPr>
              <w:t xml:space="preserve">dla Dyrekcji Generalnej </w:t>
            </w:r>
            <w:r w:rsidRPr="003B0E7C">
              <w:rPr>
                <w:noProof/>
                <w:color w:val="000000"/>
                <w:sz w:val="22"/>
              </w:rPr>
              <w:t>&lt;…….&gt;</w:t>
            </w:r>
          </w:p>
        </w:tc>
        <w:tc>
          <w:tcPr>
            <w:tcW w:w="529" w:type="pct"/>
            <w:gridSpan w:val="3"/>
            <w:tcBorders>
              <w:top w:val="nil"/>
              <w:left w:val="nil"/>
              <w:bottom w:val="single" w:sz="8" w:space="0" w:color="auto"/>
              <w:right w:val="single" w:sz="8" w:space="0" w:color="auto"/>
            </w:tcBorders>
            <w:vAlign w:val="center"/>
            <w:hideMark/>
          </w:tcPr>
          <w:p w14:paraId="13F92D5F"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6" w:type="pct"/>
            <w:gridSpan w:val="4"/>
            <w:tcBorders>
              <w:top w:val="single" w:sz="8" w:space="0" w:color="auto"/>
              <w:left w:val="nil"/>
              <w:bottom w:val="single" w:sz="8" w:space="0" w:color="auto"/>
              <w:right w:val="single" w:sz="8" w:space="0" w:color="auto"/>
            </w:tcBorders>
            <w:vAlign w:val="center"/>
            <w:hideMark/>
          </w:tcPr>
          <w:p w14:paraId="594E5307" w14:textId="77777777" w:rsidR="005A17EC" w:rsidRPr="003B0E7C" w:rsidRDefault="005A17EC" w:rsidP="0063684F">
            <w:pPr>
              <w:spacing w:before="0" w:after="0"/>
              <w:jc w:val="center"/>
              <w:rPr>
                <w:noProof/>
                <w:color w:val="000000"/>
                <w:sz w:val="14"/>
                <w:szCs w:val="14"/>
              </w:rPr>
            </w:pPr>
            <w:r w:rsidRPr="003B0E7C">
              <w:rPr>
                <w:noProof/>
                <w:color w:val="000000"/>
                <w:sz w:val="14"/>
              </w:rPr>
              <w:t>=1a+1b+3</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CD41241"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ECD11DE"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C334BB5"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78"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6EC6BB1"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46EC58C4"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1593E155" w14:textId="77777777" w:rsidTr="582A1B4D">
        <w:trPr>
          <w:trHeight w:val="288"/>
        </w:trPr>
        <w:tc>
          <w:tcPr>
            <w:tcW w:w="1419" w:type="pct"/>
            <w:gridSpan w:val="2"/>
            <w:vMerge/>
            <w:vAlign w:val="center"/>
            <w:hideMark/>
          </w:tcPr>
          <w:p w14:paraId="11DD2AC0" w14:textId="77777777" w:rsidR="005A17EC" w:rsidRPr="003B0E7C" w:rsidRDefault="005A17EC" w:rsidP="0063684F">
            <w:pPr>
              <w:spacing w:before="0" w:after="0"/>
              <w:jc w:val="center"/>
              <w:rPr>
                <w:b/>
                <w:bCs/>
                <w:noProof/>
                <w:color w:val="000000"/>
                <w:sz w:val="22"/>
                <w:lang w:eastAsia="en-IE"/>
              </w:rPr>
            </w:pPr>
          </w:p>
        </w:tc>
        <w:tc>
          <w:tcPr>
            <w:tcW w:w="529" w:type="pct"/>
            <w:gridSpan w:val="3"/>
            <w:tcBorders>
              <w:top w:val="nil"/>
              <w:left w:val="nil"/>
              <w:bottom w:val="single" w:sz="8" w:space="0" w:color="auto"/>
              <w:right w:val="single" w:sz="8" w:space="0" w:color="auto"/>
            </w:tcBorders>
            <w:vAlign w:val="center"/>
            <w:hideMark/>
          </w:tcPr>
          <w:p w14:paraId="6CBDBCB9"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6" w:type="pct"/>
            <w:gridSpan w:val="4"/>
            <w:tcBorders>
              <w:top w:val="single" w:sz="8" w:space="0" w:color="auto"/>
              <w:left w:val="nil"/>
              <w:bottom w:val="single" w:sz="8" w:space="0" w:color="auto"/>
              <w:right w:val="single" w:sz="8" w:space="0" w:color="auto"/>
            </w:tcBorders>
            <w:vAlign w:val="center"/>
            <w:hideMark/>
          </w:tcPr>
          <w:p w14:paraId="45FDEF28" w14:textId="77777777" w:rsidR="005A17EC" w:rsidRPr="003B0E7C" w:rsidRDefault="005A17EC" w:rsidP="0063684F">
            <w:pPr>
              <w:spacing w:before="0" w:after="0"/>
              <w:jc w:val="center"/>
              <w:rPr>
                <w:noProof/>
                <w:color w:val="000000"/>
                <w:sz w:val="14"/>
                <w:szCs w:val="14"/>
              </w:rPr>
            </w:pPr>
            <w:r w:rsidRPr="003B0E7C">
              <w:rPr>
                <w:noProof/>
                <w:color w:val="000000"/>
                <w:sz w:val="14"/>
              </w:rPr>
              <w:t>=2a+2b+3</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9CCA560"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AF13787"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2EC2637"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78"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882BC50"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1A7F029C"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439F0703" w14:textId="77777777" w:rsidTr="0077335B">
        <w:trPr>
          <w:trHeight w:val="300"/>
        </w:trPr>
        <w:tc>
          <w:tcPr>
            <w:tcW w:w="2432" w:type="pct"/>
            <w:gridSpan w:val="8"/>
            <w:vMerge w:val="restart"/>
            <w:tcBorders>
              <w:top w:val="single" w:sz="8" w:space="0" w:color="auto"/>
              <w:left w:val="single" w:sz="8" w:space="0" w:color="auto"/>
              <w:bottom w:val="single" w:sz="8" w:space="0" w:color="000000"/>
              <w:right w:val="single" w:sz="8" w:space="0" w:color="000000"/>
            </w:tcBorders>
            <w:vAlign w:val="center"/>
            <w:hideMark/>
          </w:tcPr>
          <w:p w14:paraId="38C02640" w14:textId="77777777" w:rsidR="005A17EC" w:rsidRPr="003B0E7C" w:rsidRDefault="005A17EC" w:rsidP="0063684F">
            <w:pPr>
              <w:spacing w:before="0" w:after="0"/>
              <w:jc w:val="center"/>
              <w:rPr>
                <w:b/>
                <w:bCs/>
                <w:noProof/>
                <w:color w:val="000000"/>
                <w:sz w:val="22"/>
              </w:rPr>
            </w:pPr>
            <w:r w:rsidRPr="003B0E7C">
              <w:rPr>
                <w:b/>
                <w:noProof/>
                <w:color w:val="000000"/>
                <w:sz w:val="22"/>
              </w:rPr>
              <w:t xml:space="preserve"> </w:t>
            </w:r>
          </w:p>
        </w:tc>
        <w:tc>
          <w:tcPr>
            <w:tcW w:w="493" w:type="pct"/>
            <w:gridSpan w:val="3"/>
            <w:tcBorders>
              <w:top w:val="single" w:sz="8" w:space="0" w:color="auto"/>
              <w:left w:val="nil"/>
              <w:bottom w:val="single" w:sz="8" w:space="0" w:color="auto"/>
              <w:right w:val="single" w:sz="8" w:space="0" w:color="auto"/>
            </w:tcBorders>
            <w:vAlign w:val="center"/>
            <w:hideMark/>
          </w:tcPr>
          <w:p w14:paraId="3E88442F"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3" w:type="pct"/>
            <w:gridSpan w:val="3"/>
            <w:tcBorders>
              <w:top w:val="single" w:sz="8" w:space="0" w:color="auto"/>
              <w:left w:val="nil"/>
              <w:bottom w:val="single" w:sz="8" w:space="0" w:color="auto"/>
              <w:right w:val="single" w:sz="8" w:space="0" w:color="auto"/>
            </w:tcBorders>
            <w:vAlign w:val="center"/>
            <w:hideMark/>
          </w:tcPr>
          <w:p w14:paraId="0CAC9E3D"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3" w:type="pct"/>
            <w:gridSpan w:val="3"/>
            <w:tcBorders>
              <w:top w:val="single" w:sz="8" w:space="0" w:color="auto"/>
              <w:left w:val="nil"/>
              <w:bottom w:val="single" w:sz="8" w:space="0" w:color="auto"/>
              <w:right w:val="single" w:sz="8" w:space="0" w:color="auto"/>
            </w:tcBorders>
            <w:vAlign w:val="center"/>
            <w:hideMark/>
          </w:tcPr>
          <w:p w14:paraId="553F317F"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93" w:type="pct"/>
            <w:gridSpan w:val="3"/>
            <w:tcBorders>
              <w:top w:val="single" w:sz="8" w:space="0" w:color="auto"/>
              <w:left w:val="nil"/>
              <w:bottom w:val="single" w:sz="8" w:space="0" w:color="auto"/>
              <w:right w:val="single" w:sz="8" w:space="0" w:color="auto"/>
            </w:tcBorders>
            <w:vAlign w:val="center"/>
            <w:hideMark/>
          </w:tcPr>
          <w:p w14:paraId="745ABCD6"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596" w:type="pct"/>
            <w:gridSpan w:val="3"/>
            <w:vMerge w:val="restart"/>
            <w:tcBorders>
              <w:top w:val="single" w:sz="8" w:space="0" w:color="auto"/>
              <w:left w:val="single" w:sz="8" w:space="0" w:color="auto"/>
              <w:bottom w:val="single" w:sz="8" w:space="0" w:color="auto"/>
              <w:right w:val="single" w:sz="8" w:space="0" w:color="auto"/>
            </w:tcBorders>
            <w:vAlign w:val="center"/>
            <w:hideMark/>
          </w:tcPr>
          <w:p w14:paraId="580B4691"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OGÓŁEM WRF 2021–2027</w:t>
            </w:r>
          </w:p>
        </w:tc>
      </w:tr>
      <w:tr w:rsidR="005A17EC" w:rsidRPr="003B0E7C" w14:paraId="63B50FA9" w14:textId="77777777" w:rsidTr="0077335B">
        <w:trPr>
          <w:trHeight w:val="300"/>
        </w:trPr>
        <w:tc>
          <w:tcPr>
            <w:tcW w:w="2432" w:type="pct"/>
            <w:gridSpan w:val="8"/>
            <w:vMerge/>
            <w:tcBorders>
              <w:top w:val="single" w:sz="8" w:space="0" w:color="auto"/>
              <w:left w:val="single" w:sz="8" w:space="0" w:color="auto"/>
              <w:bottom w:val="single" w:sz="8" w:space="0" w:color="000000"/>
              <w:right w:val="single" w:sz="8" w:space="0" w:color="000000"/>
            </w:tcBorders>
            <w:vAlign w:val="center"/>
            <w:hideMark/>
          </w:tcPr>
          <w:p w14:paraId="46DCCBDE" w14:textId="77777777" w:rsidR="005A17EC" w:rsidRPr="003B0E7C" w:rsidRDefault="005A17EC" w:rsidP="0063684F">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vAlign w:val="center"/>
            <w:hideMark/>
          </w:tcPr>
          <w:p w14:paraId="1F85CBF5"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493" w:type="pct"/>
            <w:gridSpan w:val="3"/>
            <w:tcBorders>
              <w:top w:val="nil"/>
              <w:left w:val="nil"/>
              <w:bottom w:val="single" w:sz="8" w:space="0" w:color="auto"/>
              <w:right w:val="single" w:sz="8" w:space="0" w:color="auto"/>
            </w:tcBorders>
            <w:vAlign w:val="center"/>
            <w:hideMark/>
          </w:tcPr>
          <w:p w14:paraId="6AEE3458"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493" w:type="pct"/>
            <w:gridSpan w:val="3"/>
            <w:tcBorders>
              <w:top w:val="nil"/>
              <w:left w:val="nil"/>
              <w:bottom w:val="single" w:sz="8" w:space="0" w:color="auto"/>
              <w:right w:val="single" w:sz="8" w:space="0" w:color="auto"/>
            </w:tcBorders>
            <w:vAlign w:val="center"/>
            <w:hideMark/>
          </w:tcPr>
          <w:p w14:paraId="4F5AF29A"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493" w:type="pct"/>
            <w:gridSpan w:val="3"/>
            <w:tcBorders>
              <w:top w:val="nil"/>
              <w:left w:val="nil"/>
              <w:bottom w:val="single" w:sz="8" w:space="0" w:color="auto"/>
              <w:right w:val="single" w:sz="8" w:space="0" w:color="auto"/>
            </w:tcBorders>
            <w:vAlign w:val="center"/>
            <w:hideMark/>
          </w:tcPr>
          <w:p w14:paraId="6F19E7AB"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c>
          <w:tcPr>
            <w:tcW w:w="596" w:type="pct"/>
            <w:gridSpan w:val="3"/>
            <w:vMerge/>
            <w:tcBorders>
              <w:top w:val="single" w:sz="8" w:space="0" w:color="auto"/>
              <w:left w:val="single" w:sz="8" w:space="0" w:color="auto"/>
              <w:bottom w:val="single" w:sz="8" w:space="0" w:color="auto"/>
              <w:right w:val="single" w:sz="8" w:space="0" w:color="auto"/>
            </w:tcBorders>
            <w:vAlign w:val="center"/>
            <w:hideMark/>
          </w:tcPr>
          <w:p w14:paraId="4FD97046" w14:textId="77777777" w:rsidR="005A17EC" w:rsidRPr="003B0E7C" w:rsidRDefault="005A17EC" w:rsidP="0063684F">
            <w:pPr>
              <w:spacing w:before="0" w:after="0"/>
              <w:jc w:val="left"/>
              <w:rPr>
                <w:b/>
                <w:bCs/>
                <w:noProof/>
                <w:color w:val="000000"/>
                <w:sz w:val="20"/>
                <w:szCs w:val="20"/>
                <w:lang w:eastAsia="en-IE"/>
              </w:rPr>
            </w:pPr>
          </w:p>
        </w:tc>
      </w:tr>
      <w:tr w:rsidR="005A17EC" w:rsidRPr="003B0E7C" w14:paraId="2AB44EB1" w14:textId="77777777" w:rsidTr="0077335B">
        <w:trPr>
          <w:trHeight w:val="432"/>
        </w:trPr>
        <w:tc>
          <w:tcPr>
            <w:tcW w:w="1411" w:type="pct"/>
            <w:vMerge w:val="restart"/>
            <w:tcBorders>
              <w:top w:val="nil"/>
              <w:left w:val="single" w:sz="8" w:space="0" w:color="auto"/>
              <w:bottom w:val="single" w:sz="8" w:space="0" w:color="auto"/>
              <w:right w:val="single" w:sz="8" w:space="0" w:color="auto"/>
            </w:tcBorders>
            <w:vAlign w:val="center"/>
            <w:hideMark/>
          </w:tcPr>
          <w:p w14:paraId="3426A541" w14:textId="50EF72BE" w:rsidR="005A17EC" w:rsidRPr="003B0E7C" w:rsidRDefault="005A17EC" w:rsidP="0063684F">
            <w:pPr>
              <w:spacing w:before="0" w:after="0"/>
              <w:rPr>
                <w:noProof/>
                <w:color w:val="000000"/>
                <w:sz w:val="21"/>
                <w:szCs w:val="21"/>
              </w:rPr>
            </w:pPr>
            <w:r w:rsidRPr="003B0E7C">
              <w:rPr>
                <w:noProof/>
                <w:color w:val="000000"/>
                <w:sz w:val="21"/>
              </w:rPr>
              <w:t>OGÓŁEM środki operacyjn</w:t>
            </w:r>
            <w:r w:rsidRPr="00713199">
              <w:rPr>
                <w:noProof/>
                <w:color w:val="000000"/>
                <w:sz w:val="21"/>
              </w:rPr>
              <w:t>e</w:t>
            </w:r>
            <w:r w:rsidR="00713199" w:rsidRPr="00713199">
              <w:rPr>
                <w:noProof/>
                <w:color w:val="000000"/>
                <w:sz w:val="21"/>
              </w:rPr>
              <w:t xml:space="preserve"> </w:t>
            </w:r>
            <w:r w:rsidRPr="00713199">
              <w:rPr>
                <w:noProof/>
              </w:rPr>
              <w:br/>
            </w:r>
          </w:p>
        </w:tc>
        <w:tc>
          <w:tcPr>
            <w:tcW w:w="529" w:type="pct"/>
            <w:gridSpan w:val="3"/>
            <w:tcBorders>
              <w:top w:val="nil"/>
              <w:left w:val="nil"/>
              <w:bottom w:val="single" w:sz="8" w:space="0" w:color="auto"/>
              <w:right w:val="single" w:sz="8" w:space="0" w:color="auto"/>
            </w:tcBorders>
            <w:vAlign w:val="center"/>
            <w:hideMark/>
          </w:tcPr>
          <w:p w14:paraId="499E86CE"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2" w:type="pct"/>
            <w:gridSpan w:val="4"/>
            <w:tcBorders>
              <w:top w:val="single" w:sz="8" w:space="0" w:color="auto"/>
              <w:left w:val="nil"/>
              <w:bottom w:val="single" w:sz="8" w:space="0" w:color="auto"/>
              <w:right w:val="single" w:sz="8" w:space="0" w:color="auto"/>
            </w:tcBorders>
            <w:vAlign w:val="center"/>
            <w:hideMark/>
          </w:tcPr>
          <w:p w14:paraId="61A65EA8" w14:textId="77777777" w:rsidR="005A17EC" w:rsidRPr="003B0E7C" w:rsidRDefault="005A17EC" w:rsidP="0063684F">
            <w:pPr>
              <w:spacing w:before="0" w:after="0"/>
              <w:jc w:val="center"/>
              <w:rPr>
                <w:noProof/>
                <w:color w:val="000000"/>
                <w:sz w:val="14"/>
                <w:szCs w:val="14"/>
              </w:rPr>
            </w:pPr>
            <w:r w:rsidRPr="003B0E7C">
              <w:rPr>
                <w:noProof/>
                <w:color w:val="000000"/>
                <w:sz w:val="14"/>
              </w:rPr>
              <w:t>(4)</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468A3A5B"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3FEDA168"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1A55DF49"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6B63B874"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14:paraId="6BA8182C"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2909C846" w14:textId="77777777" w:rsidTr="0077335B">
        <w:trPr>
          <w:trHeight w:val="456"/>
        </w:trPr>
        <w:tc>
          <w:tcPr>
            <w:tcW w:w="1411" w:type="pct"/>
            <w:vMerge/>
            <w:tcBorders>
              <w:top w:val="nil"/>
              <w:left w:val="single" w:sz="8" w:space="0" w:color="auto"/>
              <w:bottom w:val="single" w:sz="8" w:space="0" w:color="auto"/>
              <w:right w:val="single" w:sz="8" w:space="0" w:color="auto"/>
            </w:tcBorders>
            <w:vAlign w:val="center"/>
            <w:hideMark/>
          </w:tcPr>
          <w:p w14:paraId="623B95C5" w14:textId="77777777" w:rsidR="005A17EC" w:rsidRPr="003B0E7C" w:rsidRDefault="005A17EC" w:rsidP="0063684F">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vAlign w:val="center"/>
            <w:hideMark/>
          </w:tcPr>
          <w:p w14:paraId="22ED8C9F"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2" w:type="pct"/>
            <w:gridSpan w:val="4"/>
            <w:tcBorders>
              <w:top w:val="single" w:sz="8" w:space="0" w:color="auto"/>
              <w:left w:val="nil"/>
              <w:bottom w:val="single" w:sz="8" w:space="0" w:color="auto"/>
              <w:right w:val="single" w:sz="8" w:space="0" w:color="auto"/>
            </w:tcBorders>
            <w:vAlign w:val="center"/>
            <w:hideMark/>
          </w:tcPr>
          <w:p w14:paraId="0E387260" w14:textId="77777777" w:rsidR="005A17EC" w:rsidRPr="003B0E7C" w:rsidRDefault="005A17EC" w:rsidP="0063684F">
            <w:pPr>
              <w:spacing w:before="0" w:after="0"/>
              <w:jc w:val="center"/>
              <w:rPr>
                <w:noProof/>
                <w:color w:val="000000"/>
                <w:sz w:val="14"/>
                <w:szCs w:val="14"/>
              </w:rPr>
            </w:pPr>
            <w:r w:rsidRPr="003B0E7C">
              <w:rPr>
                <w:noProof/>
                <w:color w:val="000000"/>
                <w:sz w:val="14"/>
              </w:rPr>
              <w:t>(5)</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268892B6"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60710EAE"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6C4D1CBF"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6554CF09"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14:paraId="01976BA8"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5C8D44B0" w14:textId="77777777" w:rsidTr="0077335B">
        <w:trPr>
          <w:trHeight w:val="924"/>
        </w:trPr>
        <w:tc>
          <w:tcPr>
            <w:tcW w:w="1939" w:type="pct"/>
            <w:gridSpan w:val="4"/>
            <w:tcBorders>
              <w:top w:val="single" w:sz="8" w:space="0" w:color="auto"/>
              <w:left w:val="single" w:sz="8" w:space="0" w:color="auto"/>
              <w:bottom w:val="single" w:sz="8" w:space="0" w:color="auto"/>
              <w:right w:val="single" w:sz="8" w:space="0" w:color="auto"/>
            </w:tcBorders>
            <w:vAlign w:val="center"/>
            <w:hideMark/>
          </w:tcPr>
          <w:p w14:paraId="775500C4" w14:textId="77777777" w:rsidR="005A17EC" w:rsidRPr="003B0E7C" w:rsidRDefault="005A17EC" w:rsidP="0063684F">
            <w:pPr>
              <w:spacing w:before="0" w:after="0"/>
              <w:rPr>
                <w:noProof/>
                <w:color w:val="000000"/>
                <w:sz w:val="21"/>
                <w:szCs w:val="21"/>
              </w:rPr>
            </w:pPr>
            <w:r w:rsidRPr="003B0E7C">
              <w:rPr>
                <w:noProof/>
                <w:color w:val="000000"/>
                <w:sz w:val="21"/>
              </w:rPr>
              <w:t xml:space="preserve">OGÓŁEM środki administracyjne finansowane ze środków przydzielonych na określone programy </w:t>
            </w:r>
          </w:p>
        </w:tc>
        <w:tc>
          <w:tcPr>
            <w:tcW w:w="492" w:type="pct"/>
            <w:gridSpan w:val="4"/>
            <w:tcBorders>
              <w:top w:val="single" w:sz="8" w:space="0" w:color="auto"/>
              <w:left w:val="nil"/>
              <w:bottom w:val="single" w:sz="8" w:space="0" w:color="auto"/>
              <w:right w:val="single" w:sz="8" w:space="0" w:color="auto"/>
            </w:tcBorders>
            <w:vAlign w:val="center"/>
            <w:hideMark/>
          </w:tcPr>
          <w:p w14:paraId="130B54A8" w14:textId="77777777" w:rsidR="005A17EC" w:rsidRPr="003B0E7C" w:rsidRDefault="005A17EC" w:rsidP="0063684F">
            <w:pPr>
              <w:spacing w:before="0" w:after="0"/>
              <w:jc w:val="center"/>
              <w:rPr>
                <w:noProof/>
                <w:color w:val="000000"/>
                <w:sz w:val="14"/>
                <w:szCs w:val="14"/>
              </w:rPr>
            </w:pPr>
            <w:r w:rsidRPr="003B0E7C">
              <w:rPr>
                <w:noProof/>
                <w:color w:val="000000"/>
                <w:sz w:val="14"/>
              </w:rPr>
              <w:t>(6)</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34BB6D0D"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15535228"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3883987B"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2B7D7942"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14:paraId="07A192E6"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36BF0A4B" w14:textId="77777777" w:rsidTr="0077335B">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14:paraId="32910A8D" w14:textId="77777777" w:rsidR="005A17EC" w:rsidRPr="003B0E7C" w:rsidRDefault="005A17EC" w:rsidP="0063684F">
            <w:pPr>
              <w:spacing w:before="0" w:after="0"/>
              <w:jc w:val="center"/>
              <w:rPr>
                <w:b/>
                <w:bCs/>
                <w:noProof/>
                <w:color w:val="000000"/>
                <w:sz w:val="22"/>
              </w:rPr>
            </w:pPr>
            <w:r w:rsidRPr="003B0E7C">
              <w:rPr>
                <w:b/>
                <w:noProof/>
                <w:color w:val="000000"/>
                <w:sz w:val="22"/>
              </w:rPr>
              <w:t>OGÓŁEM środki na DZIAŁ &lt;….&gt;</w:t>
            </w:r>
          </w:p>
        </w:tc>
        <w:tc>
          <w:tcPr>
            <w:tcW w:w="529" w:type="pct"/>
            <w:gridSpan w:val="3"/>
            <w:tcBorders>
              <w:top w:val="nil"/>
              <w:left w:val="nil"/>
              <w:bottom w:val="single" w:sz="8" w:space="0" w:color="auto"/>
              <w:right w:val="single" w:sz="8" w:space="0" w:color="auto"/>
            </w:tcBorders>
            <w:vAlign w:val="center"/>
            <w:hideMark/>
          </w:tcPr>
          <w:p w14:paraId="014E8B4F"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492" w:type="pct"/>
            <w:gridSpan w:val="4"/>
            <w:tcBorders>
              <w:top w:val="single" w:sz="8" w:space="0" w:color="auto"/>
              <w:left w:val="nil"/>
              <w:bottom w:val="single" w:sz="8" w:space="0" w:color="auto"/>
              <w:right w:val="single" w:sz="8" w:space="0" w:color="auto"/>
            </w:tcBorders>
            <w:vAlign w:val="center"/>
            <w:hideMark/>
          </w:tcPr>
          <w:p w14:paraId="3D42FF23" w14:textId="77777777" w:rsidR="005A17EC" w:rsidRPr="003B0E7C" w:rsidRDefault="005A17EC" w:rsidP="0063684F">
            <w:pPr>
              <w:spacing w:before="0" w:after="0"/>
              <w:jc w:val="center"/>
              <w:rPr>
                <w:noProof/>
                <w:color w:val="000000"/>
                <w:sz w:val="14"/>
                <w:szCs w:val="14"/>
              </w:rPr>
            </w:pPr>
            <w:r w:rsidRPr="003B0E7C">
              <w:rPr>
                <w:noProof/>
                <w:color w:val="000000"/>
                <w:sz w:val="14"/>
              </w:rPr>
              <w:t>=4+6</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4E42A65A"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6DF49852"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5B846285"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00C47557"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14:paraId="0BD64919"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74F702D6" w14:textId="77777777" w:rsidTr="0077335B">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14:paraId="59FAA5CA" w14:textId="77777777" w:rsidR="005A17EC" w:rsidRPr="003B0E7C" w:rsidRDefault="005A17EC" w:rsidP="0063684F">
            <w:pPr>
              <w:spacing w:before="0" w:after="0"/>
              <w:jc w:val="center"/>
              <w:rPr>
                <w:noProof/>
                <w:color w:val="000000"/>
                <w:sz w:val="22"/>
              </w:rPr>
            </w:pPr>
            <w:r w:rsidRPr="003B0E7C">
              <w:rPr>
                <w:noProof/>
                <w:color w:val="000000"/>
                <w:sz w:val="22"/>
              </w:rPr>
              <w:t>wieloletnich ram finansowych</w:t>
            </w:r>
          </w:p>
        </w:tc>
        <w:tc>
          <w:tcPr>
            <w:tcW w:w="529" w:type="pct"/>
            <w:gridSpan w:val="3"/>
            <w:tcBorders>
              <w:top w:val="nil"/>
              <w:left w:val="nil"/>
              <w:bottom w:val="single" w:sz="8" w:space="0" w:color="auto"/>
              <w:right w:val="single" w:sz="8" w:space="0" w:color="auto"/>
            </w:tcBorders>
            <w:vAlign w:val="center"/>
            <w:hideMark/>
          </w:tcPr>
          <w:p w14:paraId="7FB723ED"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492" w:type="pct"/>
            <w:gridSpan w:val="4"/>
            <w:tcBorders>
              <w:top w:val="single" w:sz="8" w:space="0" w:color="auto"/>
              <w:left w:val="nil"/>
              <w:bottom w:val="single" w:sz="8" w:space="0" w:color="auto"/>
              <w:right w:val="single" w:sz="8" w:space="0" w:color="auto"/>
            </w:tcBorders>
            <w:vAlign w:val="center"/>
            <w:hideMark/>
          </w:tcPr>
          <w:p w14:paraId="2FEA2A5E" w14:textId="77777777" w:rsidR="005A17EC" w:rsidRPr="003B0E7C" w:rsidRDefault="005A17EC" w:rsidP="0063684F">
            <w:pPr>
              <w:spacing w:before="0" w:after="0"/>
              <w:jc w:val="center"/>
              <w:rPr>
                <w:noProof/>
                <w:color w:val="000000"/>
                <w:sz w:val="14"/>
                <w:szCs w:val="14"/>
              </w:rPr>
            </w:pPr>
            <w:r w:rsidRPr="003B0E7C">
              <w:rPr>
                <w:noProof/>
                <w:color w:val="000000"/>
                <w:sz w:val="14"/>
              </w:rPr>
              <w:t>=5+6</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456827F2"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47D159E9"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4573282B"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6DD8E25E"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14:paraId="34712DCE"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31510389" w14:textId="77777777" w:rsidTr="0077335B">
        <w:trPr>
          <w:trHeight w:val="288"/>
        </w:trPr>
        <w:tc>
          <w:tcPr>
            <w:tcW w:w="1522" w:type="pct"/>
            <w:gridSpan w:val="3"/>
            <w:tcBorders>
              <w:top w:val="nil"/>
              <w:left w:val="nil"/>
              <w:bottom w:val="nil"/>
              <w:right w:val="nil"/>
            </w:tcBorders>
            <w:noWrap/>
            <w:vAlign w:val="bottom"/>
            <w:hideMark/>
          </w:tcPr>
          <w:p w14:paraId="5A7B405A" w14:textId="77777777" w:rsidR="005A17EC" w:rsidRPr="003B0E7C" w:rsidRDefault="005A17EC" w:rsidP="0063684F">
            <w:pPr>
              <w:spacing w:before="0" w:after="0"/>
              <w:jc w:val="left"/>
              <w:rPr>
                <w:noProof/>
                <w:sz w:val="20"/>
                <w:szCs w:val="24"/>
                <w:lang w:eastAsia="en-IE"/>
              </w:rPr>
            </w:pPr>
          </w:p>
        </w:tc>
        <w:tc>
          <w:tcPr>
            <w:tcW w:w="471" w:type="pct"/>
            <w:gridSpan w:val="3"/>
            <w:tcBorders>
              <w:top w:val="nil"/>
              <w:left w:val="nil"/>
              <w:bottom w:val="nil"/>
              <w:right w:val="nil"/>
            </w:tcBorders>
            <w:noWrap/>
            <w:vAlign w:val="bottom"/>
            <w:hideMark/>
          </w:tcPr>
          <w:p w14:paraId="4560B3D5" w14:textId="77777777" w:rsidR="005A17EC" w:rsidRPr="003B0E7C" w:rsidRDefault="005A17EC" w:rsidP="0063684F">
            <w:pPr>
              <w:spacing w:before="0" w:after="0"/>
              <w:jc w:val="left"/>
              <w:rPr>
                <w:noProof/>
                <w:sz w:val="20"/>
                <w:szCs w:val="20"/>
                <w:lang w:eastAsia="en-IE"/>
              </w:rPr>
            </w:pPr>
          </w:p>
        </w:tc>
        <w:tc>
          <w:tcPr>
            <w:tcW w:w="365" w:type="pct"/>
            <w:tcBorders>
              <w:top w:val="nil"/>
              <w:left w:val="nil"/>
              <w:bottom w:val="nil"/>
              <w:right w:val="nil"/>
            </w:tcBorders>
            <w:noWrap/>
            <w:vAlign w:val="bottom"/>
            <w:hideMark/>
          </w:tcPr>
          <w:p w14:paraId="29DFC4E0" w14:textId="77777777" w:rsidR="005A17EC" w:rsidRPr="003B0E7C" w:rsidRDefault="005A17EC" w:rsidP="0063684F">
            <w:pPr>
              <w:spacing w:before="0" w:after="0"/>
              <w:jc w:val="left"/>
              <w:rPr>
                <w:noProof/>
                <w:sz w:val="20"/>
                <w:szCs w:val="20"/>
                <w:lang w:eastAsia="en-IE"/>
              </w:rPr>
            </w:pPr>
          </w:p>
        </w:tc>
        <w:tc>
          <w:tcPr>
            <w:tcW w:w="366" w:type="pct"/>
            <w:gridSpan w:val="3"/>
            <w:tcBorders>
              <w:top w:val="nil"/>
              <w:left w:val="nil"/>
              <w:bottom w:val="nil"/>
              <w:right w:val="single" w:sz="4" w:space="0" w:color="auto"/>
            </w:tcBorders>
            <w:noWrap/>
            <w:vAlign w:val="bottom"/>
            <w:hideMark/>
          </w:tcPr>
          <w:p w14:paraId="08909EB1" w14:textId="77777777" w:rsidR="005A17EC" w:rsidRPr="003B0E7C" w:rsidRDefault="005A17EC" w:rsidP="0063684F">
            <w:pPr>
              <w:spacing w:before="0" w:after="0"/>
              <w:jc w:val="left"/>
              <w:rPr>
                <w:noProof/>
                <w:sz w:val="20"/>
                <w:szCs w:val="20"/>
                <w:lang w:eastAsia="en-IE"/>
              </w:rPr>
            </w:pPr>
          </w:p>
        </w:tc>
        <w:tc>
          <w:tcPr>
            <w:tcW w:w="437" w:type="pct"/>
            <w:gridSpan w:val="3"/>
            <w:tcBorders>
              <w:top w:val="single" w:sz="8" w:space="0" w:color="auto"/>
              <w:left w:val="single" w:sz="4" w:space="0" w:color="auto"/>
              <w:bottom w:val="nil"/>
              <w:right w:val="single" w:sz="8" w:space="0" w:color="auto"/>
            </w:tcBorders>
            <w:vAlign w:val="center"/>
            <w:hideMark/>
          </w:tcPr>
          <w:p w14:paraId="2F24B38F"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37" w:type="pct"/>
            <w:gridSpan w:val="3"/>
            <w:tcBorders>
              <w:top w:val="single" w:sz="8" w:space="0" w:color="auto"/>
              <w:left w:val="nil"/>
              <w:bottom w:val="nil"/>
              <w:right w:val="single" w:sz="8" w:space="0" w:color="auto"/>
            </w:tcBorders>
            <w:vAlign w:val="center"/>
            <w:hideMark/>
          </w:tcPr>
          <w:p w14:paraId="2E0944D3"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37" w:type="pct"/>
            <w:gridSpan w:val="3"/>
            <w:tcBorders>
              <w:top w:val="single" w:sz="8" w:space="0" w:color="auto"/>
              <w:left w:val="nil"/>
              <w:bottom w:val="nil"/>
              <w:right w:val="single" w:sz="8" w:space="0" w:color="auto"/>
            </w:tcBorders>
            <w:vAlign w:val="center"/>
            <w:hideMark/>
          </w:tcPr>
          <w:p w14:paraId="34A21E42"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437" w:type="pct"/>
            <w:gridSpan w:val="3"/>
            <w:tcBorders>
              <w:top w:val="single" w:sz="8" w:space="0" w:color="auto"/>
              <w:left w:val="nil"/>
              <w:bottom w:val="nil"/>
              <w:right w:val="single" w:sz="8" w:space="0" w:color="auto"/>
            </w:tcBorders>
            <w:vAlign w:val="center"/>
            <w:hideMark/>
          </w:tcPr>
          <w:p w14:paraId="4A6F8804"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528" w:type="pct"/>
            <w:vMerge w:val="restart"/>
            <w:tcBorders>
              <w:top w:val="single" w:sz="8" w:space="0" w:color="auto"/>
              <w:left w:val="single" w:sz="8" w:space="0" w:color="auto"/>
              <w:bottom w:val="single" w:sz="8" w:space="0" w:color="000000"/>
              <w:right w:val="single" w:sz="8" w:space="0" w:color="auto"/>
            </w:tcBorders>
            <w:vAlign w:val="center"/>
            <w:hideMark/>
          </w:tcPr>
          <w:p w14:paraId="33C1EA94"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OGÓŁEM WRF 2021–2027</w:t>
            </w:r>
          </w:p>
        </w:tc>
      </w:tr>
      <w:tr w:rsidR="005A17EC" w:rsidRPr="003B0E7C" w14:paraId="61D906B7" w14:textId="77777777" w:rsidTr="0077335B">
        <w:trPr>
          <w:trHeight w:val="300"/>
        </w:trPr>
        <w:tc>
          <w:tcPr>
            <w:tcW w:w="1522" w:type="pct"/>
            <w:gridSpan w:val="3"/>
            <w:tcBorders>
              <w:top w:val="nil"/>
              <w:left w:val="nil"/>
              <w:bottom w:val="nil"/>
              <w:right w:val="nil"/>
            </w:tcBorders>
            <w:noWrap/>
            <w:vAlign w:val="bottom"/>
            <w:hideMark/>
          </w:tcPr>
          <w:p w14:paraId="0C017B76" w14:textId="77777777" w:rsidR="005A17EC" w:rsidRPr="003B0E7C" w:rsidRDefault="005A17EC" w:rsidP="0063684F">
            <w:pPr>
              <w:spacing w:before="0" w:after="0"/>
              <w:jc w:val="center"/>
              <w:rPr>
                <w:b/>
                <w:bCs/>
                <w:noProof/>
                <w:color w:val="000000"/>
                <w:sz w:val="20"/>
                <w:szCs w:val="20"/>
                <w:lang w:eastAsia="en-IE"/>
              </w:rPr>
            </w:pPr>
          </w:p>
        </w:tc>
        <w:tc>
          <w:tcPr>
            <w:tcW w:w="471" w:type="pct"/>
            <w:gridSpan w:val="3"/>
            <w:tcBorders>
              <w:top w:val="nil"/>
              <w:left w:val="nil"/>
              <w:bottom w:val="nil"/>
              <w:right w:val="nil"/>
            </w:tcBorders>
            <w:noWrap/>
            <w:vAlign w:val="bottom"/>
            <w:hideMark/>
          </w:tcPr>
          <w:p w14:paraId="2FEA056E" w14:textId="77777777" w:rsidR="005A17EC" w:rsidRPr="003B0E7C" w:rsidRDefault="005A17EC" w:rsidP="0063684F">
            <w:pPr>
              <w:spacing w:before="0" w:after="0"/>
              <w:jc w:val="left"/>
              <w:rPr>
                <w:noProof/>
                <w:sz w:val="20"/>
                <w:szCs w:val="20"/>
                <w:lang w:eastAsia="en-IE"/>
              </w:rPr>
            </w:pPr>
          </w:p>
        </w:tc>
        <w:tc>
          <w:tcPr>
            <w:tcW w:w="365" w:type="pct"/>
            <w:tcBorders>
              <w:top w:val="nil"/>
              <w:left w:val="nil"/>
              <w:bottom w:val="nil"/>
              <w:right w:val="nil"/>
            </w:tcBorders>
            <w:noWrap/>
            <w:vAlign w:val="bottom"/>
            <w:hideMark/>
          </w:tcPr>
          <w:p w14:paraId="3FDF2334" w14:textId="77777777" w:rsidR="005A17EC" w:rsidRPr="003B0E7C" w:rsidRDefault="005A17EC" w:rsidP="0063684F">
            <w:pPr>
              <w:spacing w:before="0" w:after="0"/>
              <w:jc w:val="left"/>
              <w:rPr>
                <w:noProof/>
                <w:sz w:val="20"/>
                <w:szCs w:val="20"/>
                <w:lang w:eastAsia="en-IE"/>
              </w:rPr>
            </w:pPr>
          </w:p>
        </w:tc>
        <w:tc>
          <w:tcPr>
            <w:tcW w:w="366" w:type="pct"/>
            <w:gridSpan w:val="3"/>
            <w:tcBorders>
              <w:top w:val="nil"/>
              <w:left w:val="nil"/>
              <w:bottom w:val="nil"/>
              <w:right w:val="single" w:sz="4" w:space="0" w:color="auto"/>
            </w:tcBorders>
            <w:noWrap/>
            <w:vAlign w:val="bottom"/>
            <w:hideMark/>
          </w:tcPr>
          <w:p w14:paraId="6E565E5A" w14:textId="77777777" w:rsidR="005A17EC" w:rsidRPr="003B0E7C" w:rsidRDefault="005A17EC" w:rsidP="0063684F">
            <w:pPr>
              <w:spacing w:before="0" w:after="0"/>
              <w:jc w:val="left"/>
              <w:rPr>
                <w:noProof/>
                <w:sz w:val="20"/>
                <w:szCs w:val="20"/>
                <w:lang w:eastAsia="en-IE"/>
              </w:rPr>
            </w:pPr>
          </w:p>
        </w:tc>
        <w:tc>
          <w:tcPr>
            <w:tcW w:w="437" w:type="pct"/>
            <w:gridSpan w:val="3"/>
            <w:tcBorders>
              <w:top w:val="nil"/>
              <w:left w:val="single" w:sz="4" w:space="0" w:color="auto"/>
              <w:bottom w:val="single" w:sz="8" w:space="0" w:color="auto"/>
              <w:right w:val="single" w:sz="8" w:space="0" w:color="auto"/>
            </w:tcBorders>
            <w:vAlign w:val="center"/>
            <w:hideMark/>
          </w:tcPr>
          <w:p w14:paraId="026E8215"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437" w:type="pct"/>
            <w:gridSpan w:val="3"/>
            <w:tcBorders>
              <w:top w:val="nil"/>
              <w:left w:val="nil"/>
              <w:bottom w:val="single" w:sz="8" w:space="0" w:color="auto"/>
              <w:right w:val="single" w:sz="8" w:space="0" w:color="auto"/>
            </w:tcBorders>
            <w:vAlign w:val="center"/>
            <w:hideMark/>
          </w:tcPr>
          <w:p w14:paraId="64811BF2"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437" w:type="pct"/>
            <w:gridSpan w:val="3"/>
            <w:tcBorders>
              <w:top w:val="nil"/>
              <w:left w:val="nil"/>
              <w:bottom w:val="single" w:sz="8" w:space="0" w:color="auto"/>
              <w:right w:val="single" w:sz="8" w:space="0" w:color="auto"/>
            </w:tcBorders>
            <w:vAlign w:val="center"/>
            <w:hideMark/>
          </w:tcPr>
          <w:p w14:paraId="4819F539"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437" w:type="pct"/>
            <w:gridSpan w:val="3"/>
            <w:tcBorders>
              <w:top w:val="nil"/>
              <w:left w:val="nil"/>
              <w:bottom w:val="single" w:sz="8" w:space="0" w:color="auto"/>
              <w:right w:val="single" w:sz="8" w:space="0" w:color="auto"/>
            </w:tcBorders>
            <w:vAlign w:val="center"/>
            <w:hideMark/>
          </w:tcPr>
          <w:p w14:paraId="26E1622D"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14:paraId="2F80235A" w14:textId="77777777" w:rsidR="005A17EC" w:rsidRPr="003B0E7C" w:rsidRDefault="005A17EC" w:rsidP="0063684F">
            <w:pPr>
              <w:spacing w:before="0" w:after="0"/>
              <w:jc w:val="left"/>
              <w:rPr>
                <w:b/>
                <w:bCs/>
                <w:noProof/>
                <w:color w:val="000000"/>
                <w:sz w:val="20"/>
                <w:szCs w:val="20"/>
                <w:lang w:eastAsia="en-IE"/>
              </w:rPr>
            </w:pPr>
          </w:p>
        </w:tc>
      </w:tr>
      <w:tr w:rsidR="005A17EC" w:rsidRPr="003B0E7C" w14:paraId="1B109BF5" w14:textId="77777777" w:rsidTr="0077335B">
        <w:trPr>
          <w:trHeight w:val="300"/>
        </w:trPr>
        <w:tc>
          <w:tcPr>
            <w:tcW w:w="1522" w:type="pct"/>
            <w:gridSpan w:val="3"/>
            <w:vMerge w:val="restart"/>
            <w:tcBorders>
              <w:top w:val="single" w:sz="8" w:space="0" w:color="auto"/>
              <w:left w:val="single" w:sz="8" w:space="0" w:color="auto"/>
              <w:bottom w:val="single" w:sz="8" w:space="0" w:color="auto"/>
              <w:right w:val="single" w:sz="8" w:space="0" w:color="auto"/>
            </w:tcBorders>
            <w:vAlign w:val="center"/>
            <w:hideMark/>
          </w:tcPr>
          <w:p w14:paraId="5DE37E35" w14:textId="77777777" w:rsidR="005A17EC" w:rsidRPr="003B0E7C" w:rsidRDefault="005A17EC" w:rsidP="0063684F">
            <w:pPr>
              <w:spacing w:before="0" w:after="0"/>
              <w:rPr>
                <w:noProof/>
                <w:color w:val="000000"/>
                <w:sz w:val="21"/>
                <w:szCs w:val="21"/>
              </w:rPr>
            </w:pPr>
            <w:r w:rsidRPr="003B0E7C">
              <w:rPr>
                <w:rFonts w:ascii="Calibri" w:hAnsi="Calibri"/>
                <w:noProof/>
                <w:color w:val="000000"/>
                <w:sz w:val="21"/>
              </w:rPr>
              <w:t xml:space="preserve">• </w:t>
            </w:r>
            <w:r w:rsidRPr="003B0E7C">
              <w:rPr>
                <w:noProof/>
                <w:color w:val="000000"/>
                <w:sz w:val="21"/>
              </w:rPr>
              <w:t>OGÓŁEM środki operacyjne (wszystkie działy operacyjne)</w:t>
            </w:r>
          </w:p>
        </w:tc>
        <w:tc>
          <w:tcPr>
            <w:tcW w:w="471" w:type="pct"/>
            <w:gridSpan w:val="3"/>
            <w:tcBorders>
              <w:top w:val="single" w:sz="8" w:space="0" w:color="auto"/>
              <w:left w:val="nil"/>
              <w:bottom w:val="single" w:sz="8" w:space="0" w:color="auto"/>
              <w:right w:val="single" w:sz="8" w:space="0" w:color="auto"/>
            </w:tcBorders>
            <w:vAlign w:val="center"/>
            <w:hideMark/>
          </w:tcPr>
          <w:p w14:paraId="7B6DAE63"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731" w:type="pct"/>
            <w:gridSpan w:val="4"/>
            <w:tcBorders>
              <w:top w:val="single" w:sz="8" w:space="0" w:color="auto"/>
              <w:left w:val="nil"/>
              <w:bottom w:val="single" w:sz="8" w:space="0" w:color="auto"/>
              <w:right w:val="single" w:sz="8" w:space="0" w:color="000000"/>
            </w:tcBorders>
            <w:vAlign w:val="center"/>
            <w:hideMark/>
          </w:tcPr>
          <w:p w14:paraId="39C804D3" w14:textId="77777777" w:rsidR="005A17EC" w:rsidRPr="003B0E7C" w:rsidRDefault="005A17EC" w:rsidP="0063684F">
            <w:pPr>
              <w:spacing w:before="0" w:after="0"/>
              <w:jc w:val="center"/>
              <w:rPr>
                <w:noProof/>
                <w:color w:val="000000"/>
                <w:sz w:val="14"/>
                <w:szCs w:val="14"/>
              </w:rPr>
            </w:pPr>
            <w:r w:rsidRPr="003B0E7C">
              <w:rPr>
                <w:noProof/>
                <w:color w:val="000000"/>
                <w:sz w:val="14"/>
              </w:rPr>
              <w:t>(4)</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496DEC0B"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19053039"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7717C675"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662568D8"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44340780"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55D20BBC" w14:textId="77777777" w:rsidTr="0077335B">
        <w:trPr>
          <w:trHeight w:val="300"/>
        </w:trPr>
        <w:tc>
          <w:tcPr>
            <w:tcW w:w="1522" w:type="pct"/>
            <w:gridSpan w:val="3"/>
            <w:vMerge/>
            <w:tcBorders>
              <w:top w:val="single" w:sz="8" w:space="0" w:color="auto"/>
              <w:left w:val="single" w:sz="8" w:space="0" w:color="auto"/>
              <w:bottom w:val="single" w:sz="8" w:space="0" w:color="auto"/>
              <w:right w:val="single" w:sz="8" w:space="0" w:color="auto"/>
            </w:tcBorders>
            <w:vAlign w:val="center"/>
            <w:hideMark/>
          </w:tcPr>
          <w:p w14:paraId="673BD367" w14:textId="77777777" w:rsidR="005A17EC" w:rsidRPr="003B0E7C" w:rsidRDefault="005A17EC" w:rsidP="0063684F">
            <w:pPr>
              <w:spacing w:before="0" w:after="0"/>
              <w:jc w:val="left"/>
              <w:rPr>
                <w:noProof/>
                <w:color w:val="000000"/>
                <w:sz w:val="21"/>
                <w:szCs w:val="21"/>
                <w:lang w:eastAsia="en-IE"/>
              </w:rPr>
            </w:pPr>
          </w:p>
        </w:tc>
        <w:tc>
          <w:tcPr>
            <w:tcW w:w="471" w:type="pct"/>
            <w:gridSpan w:val="3"/>
            <w:tcBorders>
              <w:top w:val="nil"/>
              <w:left w:val="nil"/>
              <w:bottom w:val="single" w:sz="8" w:space="0" w:color="auto"/>
              <w:right w:val="single" w:sz="8" w:space="0" w:color="auto"/>
            </w:tcBorders>
            <w:vAlign w:val="center"/>
            <w:hideMark/>
          </w:tcPr>
          <w:p w14:paraId="7D2A089B"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731" w:type="pct"/>
            <w:gridSpan w:val="4"/>
            <w:tcBorders>
              <w:top w:val="single" w:sz="8" w:space="0" w:color="auto"/>
              <w:left w:val="nil"/>
              <w:bottom w:val="single" w:sz="8" w:space="0" w:color="auto"/>
              <w:right w:val="single" w:sz="8" w:space="0" w:color="000000"/>
            </w:tcBorders>
            <w:vAlign w:val="center"/>
            <w:hideMark/>
          </w:tcPr>
          <w:p w14:paraId="50991B9E" w14:textId="77777777" w:rsidR="005A17EC" w:rsidRPr="003B0E7C" w:rsidRDefault="005A17EC" w:rsidP="0063684F">
            <w:pPr>
              <w:spacing w:before="0" w:after="0"/>
              <w:jc w:val="center"/>
              <w:rPr>
                <w:noProof/>
                <w:color w:val="000000"/>
                <w:sz w:val="14"/>
                <w:szCs w:val="14"/>
              </w:rPr>
            </w:pPr>
            <w:r w:rsidRPr="003B0E7C">
              <w:rPr>
                <w:noProof/>
                <w:color w:val="000000"/>
                <w:sz w:val="14"/>
              </w:rPr>
              <w:t>(5)</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1CC5593D"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59FD2EA8"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60F3D765"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059B1AE8"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2A63E843"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63A318C8" w14:textId="77777777" w:rsidTr="0077335B">
        <w:trPr>
          <w:trHeight w:val="990"/>
        </w:trPr>
        <w:tc>
          <w:tcPr>
            <w:tcW w:w="1993" w:type="pct"/>
            <w:gridSpan w:val="6"/>
            <w:tcBorders>
              <w:top w:val="single" w:sz="8" w:space="0" w:color="auto"/>
              <w:left w:val="single" w:sz="8" w:space="0" w:color="auto"/>
              <w:bottom w:val="single" w:sz="8" w:space="0" w:color="auto"/>
              <w:right w:val="single" w:sz="8" w:space="0" w:color="000000"/>
            </w:tcBorders>
            <w:vAlign w:val="center"/>
            <w:hideMark/>
          </w:tcPr>
          <w:p w14:paraId="76190A61" w14:textId="77777777" w:rsidR="005A17EC" w:rsidRPr="003B0E7C" w:rsidRDefault="005A17EC" w:rsidP="0063684F">
            <w:pPr>
              <w:spacing w:before="0" w:after="0"/>
              <w:rPr>
                <w:noProof/>
                <w:color w:val="000000"/>
                <w:sz w:val="21"/>
                <w:szCs w:val="21"/>
              </w:rPr>
            </w:pPr>
            <w:r w:rsidRPr="003B0E7C">
              <w:rPr>
                <w:rFonts w:ascii="Calibri" w:hAnsi="Calibri"/>
                <w:noProof/>
                <w:color w:val="000000"/>
                <w:sz w:val="21"/>
              </w:rPr>
              <w:t>•</w:t>
            </w:r>
            <w:r w:rsidRPr="003B0E7C">
              <w:rPr>
                <w:noProof/>
                <w:color w:val="000000"/>
                <w:sz w:val="21"/>
              </w:rPr>
              <w:t xml:space="preserve"> OGÓŁEM środki administracyjne finansowane ze środków przydzielonych na określone programy (wszystkie działy operacyjne)</w:t>
            </w:r>
          </w:p>
        </w:tc>
        <w:tc>
          <w:tcPr>
            <w:tcW w:w="731" w:type="pct"/>
            <w:gridSpan w:val="4"/>
            <w:tcBorders>
              <w:top w:val="single" w:sz="8" w:space="0" w:color="auto"/>
              <w:left w:val="nil"/>
              <w:bottom w:val="single" w:sz="8" w:space="0" w:color="auto"/>
              <w:right w:val="single" w:sz="8" w:space="0" w:color="000000"/>
            </w:tcBorders>
            <w:vAlign w:val="center"/>
            <w:hideMark/>
          </w:tcPr>
          <w:p w14:paraId="39B01856" w14:textId="77777777" w:rsidR="005A17EC" w:rsidRPr="003B0E7C" w:rsidRDefault="005A17EC" w:rsidP="0063684F">
            <w:pPr>
              <w:spacing w:before="0" w:after="0"/>
              <w:jc w:val="center"/>
              <w:rPr>
                <w:noProof/>
                <w:color w:val="000000"/>
                <w:sz w:val="14"/>
                <w:szCs w:val="14"/>
              </w:rPr>
            </w:pPr>
            <w:r w:rsidRPr="003B0E7C">
              <w:rPr>
                <w:noProof/>
                <w:color w:val="000000"/>
                <w:sz w:val="14"/>
              </w:rPr>
              <w:t>(6)</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33A260B4"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77649B79"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69AD7919"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3F0BB5EF"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3F4F6359"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7DB77628" w14:textId="77777777" w:rsidTr="0077335B">
        <w:trPr>
          <w:trHeight w:val="564"/>
        </w:trPr>
        <w:tc>
          <w:tcPr>
            <w:tcW w:w="1522" w:type="pct"/>
            <w:gridSpan w:val="3"/>
            <w:tcBorders>
              <w:top w:val="nil"/>
              <w:left w:val="single" w:sz="8" w:space="0" w:color="auto"/>
              <w:bottom w:val="nil"/>
              <w:right w:val="single" w:sz="8" w:space="0" w:color="auto"/>
            </w:tcBorders>
            <w:shd w:val="thinDiagStripe" w:color="C0C0C0" w:fill="F1F1F1"/>
            <w:vAlign w:val="center"/>
            <w:hideMark/>
          </w:tcPr>
          <w:p w14:paraId="02FAAD7E" w14:textId="0293952F" w:rsidR="005A17EC" w:rsidRPr="003B0E7C" w:rsidRDefault="005A17EC" w:rsidP="0063684F">
            <w:pPr>
              <w:spacing w:before="0" w:after="0"/>
              <w:jc w:val="center"/>
              <w:rPr>
                <w:b/>
                <w:bCs/>
                <w:noProof/>
                <w:color w:val="000000"/>
                <w:sz w:val="22"/>
              </w:rPr>
            </w:pPr>
            <w:r w:rsidRPr="003B0E7C">
              <w:rPr>
                <w:b/>
                <w:noProof/>
                <w:color w:val="000000"/>
                <w:sz w:val="22"/>
              </w:rPr>
              <w:t xml:space="preserve">OGÓŁEM środki na DZIAŁY </w:t>
            </w:r>
            <w:r w:rsidRPr="00713199">
              <w:rPr>
                <w:b/>
                <w:noProof/>
                <w:color w:val="000000"/>
                <w:sz w:val="22"/>
              </w:rPr>
              <w:t>od</w:t>
            </w:r>
            <w:r w:rsidR="00713199" w:rsidRPr="00713199">
              <w:rPr>
                <w:b/>
                <w:noProof/>
                <w:color w:val="000000"/>
                <w:sz w:val="22"/>
              </w:rPr>
              <w:t> </w:t>
            </w:r>
            <w:r w:rsidRPr="00713199">
              <w:rPr>
                <w:b/>
                <w:noProof/>
                <w:color w:val="000000"/>
                <w:sz w:val="22"/>
              </w:rPr>
              <w:t>1</w:t>
            </w:r>
            <w:r w:rsidRPr="003B0E7C">
              <w:rPr>
                <w:b/>
                <w:noProof/>
                <w:color w:val="000000"/>
                <w:sz w:val="22"/>
              </w:rPr>
              <w:t xml:space="preserve"> </w:t>
            </w:r>
            <w:r w:rsidRPr="00713199">
              <w:rPr>
                <w:b/>
                <w:noProof/>
                <w:color w:val="000000"/>
                <w:sz w:val="22"/>
              </w:rPr>
              <w:t>do</w:t>
            </w:r>
            <w:r w:rsidR="00713199" w:rsidRPr="00713199">
              <w:rPr>
                <w:b/>
                <w:noProof/>
                <w:color w:val="000000"/>
                <w:sz w:val="22"/>
              </w:rPr>
              <w:t> </w:t>
            </w:r>
            <w:r w:rsidRPr="00713199">
              <w:rPr>
                <w:b/>
                <w:noProof/>
                <w:color w:val="000000"/>
                <w:sz w:val="22"/>
              </w:rPr>
              <w:t>6</w:t>
            </w:r>
          </w:p>
        </w:tc>
        <w:tc>
          <w:tcPr>
            <w:tcW w:w="471" w:type="pct"/>
            <w:gridSpan w:val="3"/>
            <w:tcBorders>
              <w:top w:val="nil"/>
              <w:left w:val="nil"/>
              <w:bottom w:val="nil"/>
              <w:right w:val="single" w:sz="8" w:space="0" w:color="auto"/>
            </w:tcBorders>
            <w:vAlign w:val="center"/>
            <w:hideMark/>
          </w:tcPr>
          <w:p w14:paraId="65DE5F69"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731" w:type="pct"/>
            <w:gridSpan w:val="4"/>
            <w:tcBorders>
              <w:top w:val="single" w:sz="8" w:space="0" w:color="auto"/>
              <w:left w:val="nil"/>
              <w:bottom w:val="nil"/>
              <w:right w:val="single" w:sz="8" w:space="0" w:color="000000"/>
            </w:tcBorders>
            <w:vAlign w:val="center"/>
            <w:hideMark/>
          </w:tcPr>
          <w:p w14:paraId="1EFF3888" w14:textId="77777777" w:rsidR="005A17EC" w:rsidRPr="003B0E7C" w:rsidRDefault="005A17EC" w:rsidP="0063684F">
            <w:pPr>
              <w:spacing w:before="0" w:after="0"/>
              <w:jc w:val="center"/>
              <w:rPr>
                <w:noProof/>
                <w:color w:val="000000"/>
                <w:sz w:val="14"/>
                <w:szCs w:val="14"/>
              </w:rPr>
            </w:pPr>
            <w:r w:rsidRPr="003B0E7C">
              <w:rPr>
                <w:noProof/>
                <w:color w:val="000000"/>
                <w:sz w:val="14"/>
              </w:rPr>
              <w:t>=4+6</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40288DC7"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6ED3D2FF"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4F527A52"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2A2B7508"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60357431"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2C7AF507" w14:textId="77777777" w:rsidTr="0077335B">
        <w:trPr>
          <w:trHeight w:val="588"/>
        </w:trPr>
        <w:tc>
          <w:tcPr>
            <w:tcW w:w="1522" w:type="pct"/>
            <w:gridSpan w:val="3"/>
            <w:tcBorders>
              <w:top w:val="nil"/>
              <w:left w:val="single" w:sz="8" w:space="0" w:color="auto"/>
              <w:bottom w:val="single" w:sz="8" w:space="0" w:color="auto"/>
              <w:right w:val="single" w:sz="8" w:space="0" w:color="auto"/>
            </w:tcBorders>
            <w:shd w:val="thinDiagStripe" w:color="C0C0C0" w:fill="F1F1F1"/>
            <w:vAlign w:val="center"/>
            <w:hideMark/>
          </w:tcPr>
          <w:p w14:paraId="023CCE20" w14:textId="77777777" w:rsidR="005A17EC" w:rsidRPr="003B0E7C" w:rsidRDefault="005A17EC" w:rsidP="0063684F">
            <w:pPr>
              <w:spacing w:before="0" w:after="0"/>
              <w:jc w:val="center"/>
              <w:rPr>
                <w:noProof/>
                <w:color w:val="000000"/>
                <w:sz w:val="20"/>
                <w:szCs w:val="20"/>
              </w:rPr>
            </w:pPr>
            <w:r w:rsidRPr="003B0E7C">
              <w:rPr>
                <w:noProof/>
                <w:color w:val="000000"/>
                <w:sz w:val="20"/>
              </w:rPr>
              <w:t>wieloletnich ram finansowych (kwota referencyjna)</w:t>
            </w:r>
          </w:p>
        </w:tc>
        <w:tc>
          <w:tcPr>
            <w:tcW w:w="471" w:type="pct"/>
            <w:gridSpan w:val="3"/>
            <w:tcBorders>
              <w:top w:val="nil"/>
              <w:left w:val="nil"/>
              <w:bottom w:val="single" w:sz="8" w:space="0" w:color="auto"/>
              <w:right w:val="single" w:sz="8" w:space="0" w:color="auto"/>
            </w:tcBorders>
            <w:vAlign w:val="center"/>
            <w:hideMark/>
          </w:tcPr>
          <w:p w14:paraId="71BC632F"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731" w:type="pct"/>
            <w:gridSpan w:val="4"/>
            <w:tcBorders>
              <w:top w:val="single" w:sz="8" w:space="0" w:color="auto"/>
              <w:left w:val="nil"/>
              <w:bottom w:val="single" w:sz="8" w:space="0" w:color="auto"/>
              <w:right w:val="single" w:sz="8" w:space="0" w:color="000000"/>
            </w:tcBorders>
            <w:vAlign w:val="center"/>
            <w:hideMark/>
          </w:tcPr>
          <w:p w14:paraId="6335FFCE" w14:textId="77777777" w:rsidR="005A17EC" w:rsidRPr="003B0E7C" w:rsidRDefault="005A17EC" w:rsidP="0063684F">
            <w:pPr>
              <w:spacing w:before="0" w:after="0"/>
              <w:jc w:val="center"/>
              <w:rPr>
                <w:noProof/>
                <w:color w:val="000000"/>
                <w:sz w:val="14"/>
                <w:szCs w:val="14"/>
              </w:rPr>
            </w:pPr>
            <w:r w:rsidRPr="003B0E7C">
              <w:rPr>
                <w:noProof/>
                <w:color w:val="000000"/>
                <w:sz w:val="14"/>
              </w:rPr>
              <w:t>=5+6</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29A36AD0"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7D457364"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6C68CE9E"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0BCB7704"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17A1926C"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bl>
    <w:p w14:paraId="0416E570" w14:textId="77777777" w:rsidR="005A17EC" w:rsidRPr="003B0E7C" w:rsidRDefault="005A17EC" w:rsidP="0063684F">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5A17EC" w:rsidRPr="003B0E7C" w14:paraId="4F0CA3FB" w14:textId="77777777" w:rsidTr="582A1B4D">
        <w:trPr>
          <w:jc w:val="center"/>
        </w:trPr>
        <w:tc>
          <w:tcPr>
            <w:tcW w:w="1668" w:type="pct"/>
            <w:vAlign w:val="center"/>
          </w:tcPr>
          <w:p w14:paraId="7D6CAFA2" w14:textId="77777777" w:rsidR="005A17EC" w:rsidRPr="003B0E7C" w:rsidRDefault="005A17EC" w:rsidP="0063684F">
            <w:pPr>
              <w:spacing w:before="60" w:after="60"/>
              <w:jc w:val="center"/>
              <w:rPr>
                <w:b/>
                <w:noProof/>
              </w:rPr>
            </w:pPr>
            <w:r w:rsidRPr="003B0E7C">
              <w:rPr>
                <w:noProof/>
              </w:rPr>
              <w:br w:type="page"/>
            </w:r>
            <w:r w:rsidRPr="003B0E7C">
              <w:rPr>
                <w:b/>
                <w:noProof/>
                <w:sz w:val="22"/>
              </w:rPr>
              <w:t xml:space="preserve">Dział wieloletnich ram finansowych </w:t>
            </w:r>
          </w:p>
        </w:tc>
        <w:tc>
          <w:tcPr>
            <w:tcW w:w="380" w:type="pct"/>
            <w:vAlign w:val="center"/>
          </w:tcPr>
          <w:p w14:paraId="4D9AD1A9" w14:textId="77777777" w:rsidR="005A17EC" w:rsidRPr="003B0E7C" w:rsidRDefault="005A17EC" w:rsidP="0063684F">
            <w:pPr>
              <w:spacing w:before="60" w:after="60"/>
              <w:jc w:val="center"/>
              <w:rPr>
                <w:noProof/>
              </w:rPr>
            </w:pPr>
            <w:r w:rsidRPr="003B0E7C">
              <w:rPr>
                <w:b/>
                <w:noProof/>
                <w:sz w:val="22"/>
              </w:rPr>
              <w:t>7</w:t>
            </w:r>
          </w:p>
        </w:tc>
        <w:tc>
          <w:tcPr>
            <w:tcW w:w="2749" w:type="pct"/>
            <w:vAlign w:val="center"/>
          </w:tcPr>
          <w:p w14:paraId="476A2B51" w14:textId="77777777" w:rsidR="005A17EC" w:rsidRPr="003B0E7C" w:rsidRDefault="005A17EC" w:rsidP="582A1B4D">
            <w:pPr>
              <w:spacing w:before="60" w:after="60"/>
              <w:rPr>
                <w:noProof/>
              </w:rPr>
            </w:pPr>
            <w:r w:rsidRPr="003B0E7C">
              <w:rPr>
                <w:noProof/>
                <w:sz w:val="22"/>
              </w:rPr>
              <w:t>„Wydatki administracyjne”</w:t>
            </w:r>
            <w:r w:rsidRPr="003B0E7C">
              <w:rPr>
                <w:noProof/>
              </w:rPr>
              <w:t xml:space="preserve"> </w:t>
            </w:r>
          </w:p>
        </w:tc>
      </w:tr>
    </w:tbl>
    <w:p w14:paraId="32FBC10E" w14:textId="77777777" w:rsidR="005A17EC" w:rsidRPr="003B0E7C" w:rsidRDefault="005A17EC" w:rsidP="0063684F">
      <w:pPr>
        <w:jc w:val="right"/>
        <w:rPr>
          <w:noProof/>
          <w:sz w:val="20"/>
        </w:rPr>
      </w:pPr>
      <w:r w:rsidRPr="003B0E7C">
        <w:rPr>
          <w:noProof/>
          <w:sz w:val="20"/>
        </w:rPr>
        <w:t>w mln EUR (do trzech miejsc po przecinku)</w:t>
      </w:r>
    </w:p>
    <w:tbl>
      <w:tblPr>
        <w:tblW w:w="13140" w:type="dxa"/>
        <w:tblInd w:w="118" w:type="dxa"/>
        <w:tblLook w:val="04A0" w:firstRow="1" w:lastRow="0" w:firstColumn="1" w:lastColumn="0" w:noHBand="0" w:noVBand="1"/>
      </w:tblPr>
      <w:tblGrid>
        <w:gridCol w:w="4405"/>
        <w:gridCol w:w="2477"/>
        <w:gridCol w:w="603"/>
        <w:gridCol w:w="603"/>
        <w:gridCol w:w="1001"/>
        <w:gridCol w:w="1001"/>
        <w:gridCol w:w="1001"/>
        <w:gridCol w:w="1001"/>
        <w:gridCol w:w="1244"/>
      </w:tblGrid>
      <w:tr w:rsidR="005A17EC" w:rsidRPr="003B0E7C" w14:paraId="09048BAC" w14:textId="77777777" w:rsidTr="0077335B">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vAlign w:val="center"/>
            <w:hideMark/>
          </w:tcPr>
          <w:p w14:paraId="7F2A0D00" w14:textId="77777777" w:rsidR="005A17EC" w:rsidRPr="003B0E7C" w:rsidRDefault="005A17EC" w:rsidP="0063684F">
            <w:pPr>
              <w:spacing w:before="0" w:after="0"/>
              <w:jc w:val="center"/>
              <w:rPr>
                <w:noProof/>
                <w:color w:val="000000"/>
                <w:szCs w:val="24"/>
              </w:rPr>
            </w:pPr>
            <w:r w:rsidRPr="003B0E7C">
              <w:rPr>
                <w:noProof/>
                <w:color w:val="000000"/>
              </w:rPr>
              <w:t>Dyrekcja Generalna: &lt;…….&gt;</w:t>
            </w:r>
          </w:p>
        </w:tc>
        <w:tc>
          <w:tcPr>
            <w:tcW w:w="1001" w:type="dxa"/>
            <w:tcBorders>
              <w:top w:val="single" w:sz="8" w:space="0" w:color="auto"/>
              <w:left w:val="nil"/>
              <w:bottom w:val="nil"/>
              <w:right w:val="single" w:sz="8" w:space="0" w:color="auto"/>
            </w:tcBorders>
            <w:vAlign w:val="center"/>
            <w:hideMark/>
          </w:tcPr>
          <w:p w14:paraId="0B41ADD1"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1001" w:type="dxa"/>
            <w:tcBorders>
              <w:top w:val="single" w:sz="8" w:space="0" w:color="auto"/>
              <w:left w:val="nil"/>
              <w:bottom w:val="nil"/>
              <w:right w:val="single" w:sz="8" w:space="0" w:color="auto"/>
            </w:tcBorders>
            <w:vAlign w:val="center"/>
            <w:hideMark/>
          </w:tcPr>
          <w:p w14:paraId="71B5E54B"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1001" w:type="dxa"/>
            <w:tcBorders>
              <w:top w:val="single" w:sz="8" w:space="0" w:color="auto"/>
              <w:left w:val="nil"/>
              <w:bottom w:val="nil"/>
              <w:right w:val="single" w:sz="8" w:space="0" w:color="auto"/>
            </w:tcBorders>
            <w:vAlign w:val="center"/>
            <w:hideMark/>
          </w:tcPr>
          <w:p w14:paraId="6A2A5B31"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1001" w:type="dxa"/>
            <w:tcBorders>
              <w:top w:val="single" w:sz="8" w:space="0" w:color="auto"/>
              <w:left w:val="nil"/>
              <w:bottom w:val="nil"/>
              <w:right w:val="single" w:sz="8" w:space="0" w:color="auto"/>
            </w:tcBorders>
            <w:vAlign w:val="center"/>
            <w:hideMark/>
          </w:tcPr>
          <w:p w14:paraId="75F944D5"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1244" w:type="dxa"/>
            <w:vMerge w:val="restart"/>
            <w:tcBorders>
              <w:top w:val="single" w:sz="8" w:space="0" w:color="auto"/>
              <w:left w:val="single" w:sz="8" w:space="0" w:color="auto"/>
              <w:bottom w:val="single" w:sz="8" w:space="0" w:color="000000"/>
              <w:right w:val="single" w:sz="8" w:space="0" w:color="auto"/>
            </w:tcBorders>
            <w:vAlign w:val="center"/>
            <w:hideMark/>
          </w:tcPr>
          <w:p w14:paraId="76D29E01"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OGÓŁEM WRF 2021–2027</w:t>
            </w:r>
          </w:p>
        </w:tc>
      </w:tr>
      <w:tr w:rsidR="005A17EC" w:rsidRPr="003B0E7C" w14:paraId="768BF93F" w14:textId="77777777" w:rsidTr="0077335B">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14:paraId="0E6EE9FA" w14:textId="77777777" w:rsidR="005A17EC" w:rsidRPr="003B0E7C" w:rsidRDefault="005A17EC" w:rsidP="0063684F">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vAlign w:val="center"/>
            <w:hideMark/>
          </w:tcPr>
          <w:p w14:paraId="5012E0E7"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1001" w:type="dxa"/>
            <w:tcBorders>
              <w:top w:val="nil"/>
              <w:left w:val="nil"/>
              <w:bottom w:val="single" w:sz="8" w:space="0" w:color="auto"/>
              <w:right w:val="single" w:sz="8" w:space="0" w:color="auto"/>
            </w:tcBorders>
            <w:vAlign w:val="center"/>
            <w:hideMark/>
          </w:tcPr>
          <w:p w14:paraId="7F4AE9E3"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1001" w:type="dxa"/>
            <w:tcBorders>
              <w:top w:val="nil"/>
              <w:left w:val="nil"/>
              <w:bottom w:val="single" w:sz="8" w:space="0" w:color="auto"/>
              <w:right w:val="single" w:sz="8" w:space="0" w:color="auto"/>
            </w:tcBorders>
            <w:vAlign w:val="center"/>
            <w:hideMark/>
          </w:tcPr>
          <w:p w14:paraId="77FB9FD9"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1001" w:type="dxa"/>
            <w:tcBorders>
              <w:top w:val="nil"/>
              <w:left w:val="nil"/>
              <w:bottom w:val="single" w:sz="8" w:space="0" w:color="auto"/>
              <w:right w:val="single" w:sz="8" w:space="0" w:color="auto"/>
            </w:tcBorders>
            <w:vAlign w:val="center"/>
            <w:hideMark/>
          </w:tcPr>
          <w:p w14:paraId="0B3047BD"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14:paraId="563CD388" w14:textId="77777777" w:rsidR="005A17EC" w:rsidRPr="003B0E7C" w:rsidRDefault="005A17EC" w:rsidP="0063684F">
            <w:pPr>
              <w:spacing w:before="0" w:after="0"/>
              <w:jc w:val="left"/>
              <w:rPr>
                <w:b/>
                <w:bCs/>
                <w:noProof/>
                <w:color w:val="000000"/>
                <w:sz w:val="20"/>
                <w:szCs w:val="20"/>
                <w:lang w:eastAsia="en-IE"/>
              </w:rPr>
            </w:pPr>
          </w:p>
        </w:tc>
      </w:tr>
      <w:tr w:rsidR="005A17EC" w:rsidRPr="003B0E7C" w14:paraId="4ADAF772" w14:textId="77777777" w:rsidTr="0077335B">
        <w:trPr>
          <w:trHeight w:val="300"/>
        </w:trPr>
        <w:tc>
          <w:tcPr>
            <w:tcW w:w="7892" w:type="dxa"/>
            <w:gridSpan w:val="4"/>
            <w:tcBorders>
              <w:top w:val="single" w:sz="8" w:space="0" w:color="auto"/>
              <w:left w:val="single" w:sz="8" w:space="0" w:color="auto"/>
              <w:bottom w:val="single" w:sz="8" w:space="0" w:color="auto"/>
              <w:right w:val="single" w:sz="8" w:space="0" w:color="auto"/>
            </w:tcBorders>
            <w:vAlign w:val="center"/>
            <w:hideMark/>
          </w:tcPr>
          <w:p w14:paraId="72E5D4DA" w14:textId="77777777" w:rsidR="005A17EC" w:rsidRPr="003B0E7C" w:rsidRDefault="005A17EC" w:rsidP="0063684F">
            <w:pPr>
              <w:spacing w:before="0" w:after="0"/>
              <w:jc w:val="left"/>
              <w:rPr>
                <w:rFonts w:ascii="Wingdings" w:hAnsi="Wingdings" w:cs="Calibri"/>
                <w:noProof/>
                <w:color w:val="000000"/>
                <w:sz w:val="22"/>
              </w:rPr>
            </w:pPr>
            <w:r w:rsidRPr="003B0E7C">
              <w:rPr>
                <w:rFonts w:ascii="Wingdings" w:hAnsi="Wingdings"/>
                <w:noProof/>
                <w:color w:val="000000"/>
                <w:sz w:val="22"/>
              </w:rPr>
              <w:t></w:t>
            </w:r>
            <w:r w:rsidRPr="003B0E7C">
              <w:rPr>
                <w:noProof/>
              </w:rPr>
              <w:t xml:space="preserve"> Zasoby ludzkie</w:t>
            </w:r>
            <w:r w:rsidRPr="003B0E7C">
              <w:rPr>
                <w:noProof/>
                <w:color w:val="000000"/>
                <w:sz w:val="22"/>
              </w:rPr>
              <w:t xml:space="preserve"> </w:t>
            </w:r>
          </w:p>
        </w:tc>
        <w:tc>
          <w:tcPr>
            <w:tcW w:w="1001" w:type="dxa"/>
            <w:tcBorders>
              <w:top w:val="nil"/>
              <w:left w:val="nil"/>
              <w:bottom w:val="single" w:sz="8" w:space="0" w:color="auto"/>
              <w:right w:val="single" w:sz="8" w:space="0" w:color="auto"/>
            </w:tcBorders>
            <w:shd w:val="clear" w:color="000000" w:fill="D9D9D9"/>
            <w:vAlign w:val="center"/>
            <w:hideMark/>
          </w:tcPr>
          <w:p w14:paraId="7623AFD8"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521DED06"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611AED3F"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610C8392"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38205148"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763864D7" w14:textId="77777777" w:rsidTr="0077335B">
        <w:trPr>
          <w:trHeight w:val="300"/>
        </w:trPr>
        <w:tc>
          <w:tcPr>
            <w:tcW w:w="7892" w:type="dxa"/>
            <w:gridSpan w:val="4"/>
            <w:tcBorders>
              <w:top w:val="single" w:sz="8" w:space="0" w:color="auto"/>
              <w:left w:val="single" w:sz="8" w:space="0" w:color="auto"/>
              <w:bottom w:val="single" w:sz="8" w:space="0" w:color="auto"/>
              <w:right w:val="single" w:sz="8" w:space="0" w:color="auto"/>
            </w:tcBorders>
            <w:vAlign w:val="center"/>
            <w:hideMark/>
          </w:tcPr>
          <w:p w14:paraId="4D53A468" w14:textId="77777777" w:rsidR="005A17EC" w:rsidRPr="003B0E7C" w:rsidRDefault="005A17EC" w:rsidP="0063684F">
            <w:pPr>
              <w:spacing w:before="0" w:after="0"/>
              <w:jc w:val="left"/>
              <w:rPr>
                <w:rFonts w:ascii="Wingdings" w:hAnsi="Wingdings" w:cs="Calibri"/>
                <w:noProof/>
                <w:color w:val="000000"/>
                <w:sz w:val="22"/>
              </w:rPr>
            </w:pPr>
            <w:r w:rsidRPr="003B0E7C">
              <w:rPr>
                <w:rFonts w:ascii="Wingdings" w:hAnsi="Wingdings"/>
                <w:noProof/>
                <w:color w:val="000000"/>
                <w:sz w:val="22"/>
              </w:rPr>
              <w:t></w:t>
            </w:r>
            <w:r w:rsidRPr="003B0E7C">
              <w:rPr>
                <w:noProof/>
              </w:rPr>
              <w:t xml:space="preserve"> Pozostałe wydatki administracyjne</w:t>
            </w:r>
            <w:r w:rsidRPr="003B0E7C">
              <w:rPr>
                <w:noProof/>
                <w:color w:val="000000"/>
                <w:sz w:val="22"/>
              </w:rPr>
              <w:t xml:space="preserve"> </w:t>
            </w:r>
          </w:p>
        </w:tc>
        <w:tc>
          <w:tcPr>
            <w:tcW w:w="1001" w:type="dxa"/>
            <w:tcBorders>
              <w:top w:val="nil"/>
              <w:left w:val="nil"/>
              <w:bottom w:val="single" w:sz="8" w:space="0" w:color="auto"/>
              <w:right w:val="single" w:sz="8" w:space="0" w:color="auto"/>
            </w:tcBorders>
            <w:shd w:val="clear" w:color="000000" w:fill="D9D9D9"/>
            <w:vAlign w:val="center"/>
            <w:hideMark/>
          </w:tcPr>
          <w:p w14:paraId="1CD71B60"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0341F371"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1424E70F"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66C0D5FC"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0EDE037C"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4CECA667" w14:textId="77777777" w:rsidTr="0077335B">
        <w:trPr>
          <w:trHeight w:val="300"/>
        </w:trPr>
        <w:tc>
          <w:tcPr>
            <w:tcW w:w="4405" w:type="dxa"/>
            <w:tcBorders>
              <w:top w:val="nil"/>
              <w:left w:val="single" w:sz="8" w:space="0" w:color="auto"/>
              <w:bottom w:val="single" w:sz="8" w:space="0" w:color="auto"/>
              <w:right w:val="single" w:sz="8" w:space="0" w:color="auto"/>
            </w:tcBorders>
            <w:vAlign w:val="center"/>
            <w:hideMark/>
          </w:tcPr>
          <w:p w14:paraId="6C81802B" w14:textId="77777777" w:rsidR="005A17EC" w:rsidRPr="003B0E7C" w:rsidRDefault="005A17EC" w:rsidP="0063684F">
            <w:pPr>
              <w:spacing w:before="0" w:after="0"/>
              <w:jc w:val="center"/>
              <w:rPr>
                <w:b/>
                <w:bCs/>
                <w:noProof/>
                <w:color w:val="000000"/>
                <w:sz w:val="22"/>
              </w:rPr>
            </w:pPr>
            <w:r w:rsidRPr="003B0E7C">
              <w:rPr>
                <w:b/>
                <w:noProof/>
                <w:color w:val="000000"/>
                <w:sz w:val="22"/>
              </w:rPr>
              <w:t>OGÓŁEM Dyrekcja Generalna</w:t>
            </w:r>
            <w:r w:rsidRPr="003B0E7C">
              <w:rPr>
                <w:noProof/>
                <w:color w:val="000000"/>
                <w:sz w:val="22"/>
              </w:rPr>
              <w:t xml:space="preserve"> &lt;….&gt;</w:t>
            </w:r>
          </w:p>
        </w:tc>
        <w:tc>
          <w:tcPr>
            <w:tcW w:w="3487" w:type="dxa"/>
            <w:gridSpan w:val="3"/>
            <w:tcBorders>
              <w:top w:val="single" w:sz="8" w:space="0" w:color="auto"/>
              <w:left w:val="nil"/>
              <w:bottom w:val="single" w:sz="8" w:space="0" w:color="auto"/>
              <w:right w:val="single" w:sz="8" w:space="0" w:color="auto"/>
            </w:tcBorders>
            <w:vAlign w:val="center"/>
            <w:hideMark/>
          </w:tcPr>
          <w:p w14:paraId="3F1ED966" w14:textId="77777777" w:rsidR="005A17EC" w:rsidRPr="003B0E7C" w:rsidRDefault="005A17EC" w:rsidP="0063684F">
            <w:pPr>
              <w:spacing w:before="0" w:after="0"/>
              <w:jc w:val="left"/>
              <w:rPr>
                <w:noProof/>
                <w:color w:val="000000"/>
                <w:sz w:val="18"/>
                <w:szCs w:val="18"/>
              </w:rPr>
            </w:pPr>
            <w:r w:rsidRPr="003B0E7C">
              <w:rPr>
                <w:noProof/>
                <w:color w:val="000000"/>
                <w:sz w:val="18"/>
              </w:rPr>
              <w:t xml:space="preserve">Środki </w:t>
            </w:r>
          </w:p>
        </w:tc>
        <w:tc>
          <w:tcPr>
            <w:tcW w:w="1001" w:type="dxa"/>
            <w:tcBorders>
              <w:top w:val="nil"/>
              <w:left w:val="nil"/>
              <w:bottom w:val="single" w:sz="8" w:space="0" w:color="auto"/>
              <w:right w:val="single" w:sz="8" w:space="0" w:color="auto"/>
            </w:tcBorders>
            <w:shd w:val="clear" w:color="000000" w:fill="D9D9D9"/>
            <w:vAlign w:val="center"/>
            <w:hideMark/>
          </w:tcPr>
          <w:p w14:paraId="1D86E790"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5B6E3A0E"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2EB61483"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1A3DAEDF"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4B6A6D37"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675DD31D" w14:textId="77777777" w:rsidTr="0077335B">
        <w:trPr>
          <w:trHeight w:val="300"/>
        </w:trPr>
        <w:tc>
          <w:tcPr>
            <w:tcW w:w="4405" w:type="dxa"/>
            <w:tcBorders>
              <w:top w:val="nil"/>
              <w:left w:val="nil"/>
              <w:bottom w:val="nil"/>
              <w:right w:val="nil"/>
            </w:tcBorders>
            <w:noWrap/>
            <w:vAlign w:val="bottom"/>
            <w:hideMark/>
          </w:tcPr>
          <w:p w14:paraId="2DB8ABF0" w14:textId="77777777" w:rsidR="005A17EC" w:rsidRPr="003B0E7C" w:rsidRDefault="005A17EC" w:rsidP="0063684F">
            <w:pPr>
              <w:spacing w:before="0" w:after="0"/>
              <w:jc w:val="right"/>
              <w:rPr>
                <w:b/>
                <w:bCs/>
                <w:noProof/>
                <w:color w:val="000000"/>
                <w:sz w:val="20"/>
                <w:szCs w:val="20"/>
                <w:lang w:eastAsia="en-IE"/>
              </w:rPr>
            </w:pPr>
          </w:p>
        </w:tc>
        <w:tc>
          <w:tcPr>
            <w:tcW w:w="2477" w:type="dxa"/>
            <w:tcBorders>
              <w:top w:val="nil"/>
              <w:left w:val="nil"/>
              <w:bottom w:val="nil"/>
              <w:right w:val="nil"/>
            </w:tcBorders>
            <w:noWrap/>
            <w:vAlign w:val="bottom"/>
            <w:hideMark/>
          </w:tcPr>
          <w:p w14:paraId="20A8ECF5" w14:textId="77777777" w:rsidR="005A17EC" w:rsidRPr="003B0E7C" w:rsidRDefault="005A17EC" w:rsidP="0063684F">
            <w:pPr>
              <w:spacing w:before="0" w:after="0"/>
              <w:jc w:val="left"/>
              <w:rPr>
                <w:noProof/>
                <w:sz w:val="20"/>
                <w:szCs w:val="20"/>
                <w:lang w:eastAsia="en-IE"/>
              </w:rPr>
            </w:pPr>
          </w:p>
        </w:tc>
        <w:tc>
          <w:tcPr>
            <w:tcW w:w="505" w:type="dxa"/>
            <w:tcBorders>
              <w:top w:val="nil"/>
              <w:left w:val="nil"/>
              <w:bottom w:val="nil"/>
              <w:right w:val="nil"/>
            </w:tcBorders>
            <w:noWrap/>
            <w:vAlign w:val="bottom"/>
            <w:hideMark/>
          </w:tcPr>
          <w:p w14:paraId="0B973385" w14:textId="77777777" w:rsidR="005A17EC" w:rsidRPr="003B0E7C" w:rsidRDefault="005A17EC" w:rsidP="0063684F">
            <w:pPr>
              <w:spacing w:before="0" w:after="0"/>
              <w:jc w:val="left"/>
              <w:rPr>
                <w:noProof/>
                <w:sz w:val="20"/>
                <w:szCs w:val="20"/>
                <w:lang w:eastAsia="en-IE"/>
              </w:rPr>
            </w:pPr>
          </w:p>
        </w:tc>
        <w:tc>
          <w:tcPr>
            <w:tcW w:w="505" w:type="dxa"/>
            <w:tcBorders>
              <w:top w:val="nil"/>
              <w:left w:val="nil"/>
              <w:bottom w:val="nil"/>
              <w:right w:val="nil"/>
            </w:tcBorders>
            <w:noWrap/>
            <w:vAlign w:val="bottom"/>
            <w:hideMark/>
          </w:tcPr>
          <w:p w14:paraId="42A037DA" w14:textId="77777777" w:rsidR="005A17EC" w:rsidRPr="003B0E7C" w:rsidRDefault="005A17EC" w:rsidP="0063684F">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178B8B6D" w14:textId="77777777" w:rsidR="005A17EC" w:rsidRPr="003B0E7C" w:rsidRDefault="005A17EC" w:rsidP="0063684F">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5F709748" w14:textId="77777777" w:rsidR="005A17EC" w:rsidRPr="003B0E7C" w:rsidRDefault="005A17EC" w:rsidP="0063684F">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7D689851" w14:textId="77777777" w:rsidR="005A17EC" w:rsidRPr="003B0E7C" w:rsidRDefault="005A17EC" w:rsidP="0063684F">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30A86299" w14:textId="77777777" w:rsidR="005A17EC" w:rsidRPr="003B0E7C" w:rsidRDefault="005A17EC" w:rsidP="0063684F">
            <w:pPr>
              <w:spacing w:before="0" w:after="0"/>
              <w:jc w:val="left"/>
              <w:rPr>
                <w:noProof/>
                <w:sz w:val="20"/>
                <w:szCs w:val="20"/>
                <w:lang w:eastAsia="en-IE"/>
              </w:rPr>
            </w:pPr>
          </w:p>
        </w:tc>
        <w:tc>
          <w:tcPr>
            <w:tcW w:w="1244" w:type="dxa"/>
            <w:tcBorders>
              <w:top w:val="nil"/>
              <w:left w:val="nil"/>
              <w:bottom w:val="nil"/>
              <w:right w:val="nil"/>
            </w:tcBorders>
            <w:noWrap/>
            <w:vAlign w:val="bottom"/>
            <w:hideMark/>
          </w:tcPr>
          <w:p w14:paraId="46DB5522" w14:textId="77777777" w:rsidR="005A17EC" w:rsidRPr="003B0E7C" w:rsidRDefault="005A17EC" w:rsidP="0063684F">
            <w:pPr>
              <w:spacing w:before="0" w:after="0"/>
              <w:jc w:val="left"/>
              <w:rPr>
                <w:noProof/>
                <w:sz w:val="20"/>
                <w:szCs w:val="20"/>
                <w:lang w:eastAsia="en-IE"/>
              </w:rPr>
            </w:pPr>
          </w:p>
        </w:tc>
      </w:tr>
      <w:tr w:rsidR="005A17EC" w:rsidRPr="003B0E7C" w14:paraId="72B16ACC" w14:textId="77777777" w:rsidTr="0077335B">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vAlign w:val="center"/>
            <w:hideMark/>
          </w:tcPr>
          <w:p w14:paraId="1578F09B" w14:textId="77777777" w:rsidR="005A17EC" w:rsidRPr="003B0E7C" w:rsidRDefault="005A17EC" w:rsidP="0063684F">
            <w:pPr>
              <w:spacing w:before="0" w:after="0"/>
              <w:jc w:val="center"/>
              <w:rPr>
                <w:noProof/>
                <w:color w:val="000000"/>
                <w:szCs w:val="24"/>
              </w:rPr>
            </w:pPr>
            <w:r w:rsidRPr="003B0E7C">
              <w:rPr>
                <w:noProof/>
                <w:color w:val="000000"/>
              </w:rPr>
              <w:t>Dyrekcja Generalna: &lt;…….&gt;</w:t>
            </w:r>
          </w:p>
        </w:tc>
        <w:tc>
          <w:tcPr>
            <w:tcW w:w="1001" w:type="dxa"/>
            <w:tcBorders>
              <w:top w:val="single" w:sz="8" w:space="0" w:color="auto"/>
              <w:left w:val="nil"/>
              <w:bottom w:val="nil"/>
              <w:right w:val="single" w:sz="8" w:space="0" w:color="auto"/>
            </w:tcBorders>
            <w:vAlign w:val="center"/>
            <w:hideMark/>
          </w:tcPr>
          <w:p w14:paraId="5BB32174"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1001" w:type="dxa"/>
            <w:tcBorders>
              <w:top w:val="single" w:sz="8" w:space="0" w:color="auto"/>
              <w:left w:val="nil"/>
              <w:bottom w:val="nil"/>
              <w:right w:val="single" w:sz="8" w:space="0" w:color="auto"/>
            </w:tcBorders>
            <w:vAlign w:val="center"/>
            <w:hideMark/>
          </w:tcPr>
          <w:p w14:paraId="0217535C"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1001" w:type="dxa"/>
            <w:tcBorders>
              <w:top w:val="single" w:sz="8" w:space="0" w:color="auto"/>
              <w:left w:val="nil"/>
              <w:bottom w:val="nil"/>
              <w:right w:val="single" w:sz="8" w:space="0" w:color="auto"/>
            </w:tcBorders>
            <w:vAlign w:val="center"/>
            <w:hideMark/>
          </w:tcPr>
          <w:p w14:paraId="53E59955"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1001" w:type="dxa"/>
            <w:tcBorders>
              <w:top w:val="single" w:sz="8" w:space="0" w:color="auto"/>
              <w:left w:val="nil"/>
              <w:bottom w:val="nil"/>
              <w:right w:val="single" w:sz="8" w:space="0" w:color="auto"/>
            </w:tcBorders>
            <w:vAlign w:val="center"/>
            <w:hideMark/>
          </w:tcPr>
          <w:p w14:paraId="2A383277"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1244" w:type="dxa"/>
            <w:vMerge w:val="restart"/>
            <w:tcBorders>
              <w:top w:val="single" w:sz="8" w:space="0" w:color="auto"/>
              <w:left w:val="single" w:sz="8" w:space="0" w:color="auto"/>
              <w:bottom w:val="single" w:sz="8" w:space="0" w:color="000000"/>
              <w:right w:val="single" w:sz="8" w:space="0" w:color="auto"/>
            </w:tcBorders>
            <w:vAlign w:val="center"/>
            <w:hideMark/>
          </w:tcPr>
          <w:p w14:paraId="48F4CEE1"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OGÓŁEM WRF 2021–2027</w:t>
            </w:r>
          </w:p>
        </w:tc>
      </w:tr>
      <w:tr w:rsidR="005A17EC" w:rsidRPr="003B0E7C" w14:paraId="637CA738" w14:textId="77777777" w:rsidTr="0077335B">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14:paraId="1B5B04E1" w14:textId="77777777" w:rsidR="005A17EC" w:rsidRPr="003B0E7C" w:rsidRDefault="005A17EC" w:rsidP="0063684F">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vAlign w:val="center"/>
            <w:hideMark/>
          </w:tcPr>
          <w:p w14:paraId="0DD6ED74"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1001" w:type="dxa"/>
            <w:tcBorders>
              <w:top w:val="nil"/>
              <w:left w:val="nil"/>
              <w:bottom w:val="single" w:sz="8" w:space="0" w:color="auto"/>
              <w:right w:val="single" w:sz="8" w:space="0" w:color="auto"/>
            </w:tcBorders>
            <w:vAlign w:val="center"/>
            <w:hideMark/>
          </w:tcPr>
          <w:p w14:paraId="09603A16"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1001" w:type="dxa"/>
            <w:tcBorders>
              <w:top w:val="nil"/>
              <w:left w:val="nil"/>
              <w:bottom w:val="single" w:sz="8" w:space="0" w:color="auto"/>
              <w:right w:val="single" w:sz="8" w:space="0" w:color="auto"/>
            </w:tcBorders>
            <w:vAlign w:val="center"/>
            <w:hideMark/>
          </w:tcPr>
          <w:p w14:paraId="4BA10148"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1001" w:type="dxa"/>
            <w:tcBorders>
              <w:top w:val="nil"/>
              <w:left w:val="nil"/>
              <w:bottom w:val="single" w:sz="8" w:space="0" w:color="auto"/>
              <w:right w:val="single" w:sz="8" w:space="0" w:color="auto"/>
            </w:tcBorders>
            <w:vAlign w:val="center"/>
            <w:hideMark/>
          </w:tcPr>
          <w:p w14:paraId="7ABB1632"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14:paraId="764F83B5" w14:textId="77777777" w:rsidR="005A17EC" w:rsidRPr="003B0E7C" w:rsidRDefault="005A17EC" w:rsidP="0063684F">
            <w:pPr>
              <w:spacing w:before="0" w:after="0"/>
              <w:jc w:val="left"/>
              <w:rPr>
                <w:b/>
                <w:bCs/>
                <w:noProof/>
                <w:color w:val="000000"/>
                <w:sz w:val="20"/>
                <w:szCs w:val="20"/>
                <w:lang w:eastAsia="en-IE"/>
              </w:rPr>
            </w:pPr>
          </w:p>
        </w:tc>
      </w:tr>
      <w:tr w:rsidR="005A17EC" w:rsidRPr="003B0E7C" w14:paraId="1F5C90AE" w14:textId="77777777" w:rsidTr="0077335B">
        <w:trPr>
          <w:trHeight w:val="300"/>
        </w:trPr>
        <w:tc>
          <w:tcPr>
            <w:tcW w:w="7892" w:type="dxa"/>
            <w:gridSpan w:val="4"/>
            <w:tcBorders>
              <w:top w:val="single" w:sz="8" w:space="0" w:color="auto"/>
              <w:left w:val="single" w:sz="8" w:space="0" w:color="auto"/>
              <w:bottom w:val="single" w:sz="8" w:space="0" w:color="auto"/>
              <w:right w:val="single" w:sz="8" w:space="0" w:color="auto"/>
            </w:tcBorders>
            <w:vAlign w:val="center"/>
            <w:hideMark/>
          </w:tcPr>
          <w:p w14:paraId="402801E9" w14:textId="77777777" w:rsidR="005A17EC" w:rsidRPr="003B0E7C" w:rsidRDefault="005A17EC" w:rsidP="0063684F">
            <w:pPr>
              <w:spacing w:before="0" w:after="0"/>
              <w:jc w:val="left"/>
              <w:rPr>
                <w:rFonts w:ascii="Wingdings" w:hAnsi="Wingdings" w:cs="Calibri"/>
                <w:noProof/>
                <w:color w:val="000000"/>
                <w:sz w:val="22"/>
              </w:rPr>
            </w:pPr>
            <w:r w:rsidRPr="003B0E7C">
              <w:rPr>
                <w:rFonts w:ascii="Wingdings" w:hAnsi="Wingdings"/>
                <w:noProof/>
                <w:color w:val="000000"/>
                <w:sz w:val="22"/>
              </w:rPr>
              <w:t></w:t>
            </w:r>
            <w:r w:rsidRPr="003B0E7C">
              <w:rPr>
                <w:noProof/>
              </w:rPr>
              <w:t xml:space="preserve"> Zasoby ludzkie</w:t>
            </w:r>
            <w:r w:rsidRPr="003B0E7C">
              <w:rPr>
                <w:noProof/>
                <w:color w:val="000000"/>
                <w:sz w:val="22"/>
              </w:rPr>
              <w:t xml:space="preserve"> </w:t>
            </w:r>
          </w:p>
        </w:tc>
        <w:tc>
          <w:tcPr>
            <w:tcW w:w="1001" w:type="dxa"/>
            <w:tcBorders>
              <w:top w:val="nil"/>
              <w:left w:val="nil"/>
              <w:bottom w:val="single" w:sz="8" w:space="0" w:color="auto"/>
              <w:right w:val="single" w:sz="8" w:space="0" w:color="auto"/>
            </w:tcBorders>
            <w:shd w:val="clear" w:color="000000" w:fill="D9D9D9"/>
            <w:vAlign w:val="center"/>
            <w:hideMark/>
          </w:tcPr>
          <w:p w14:paraId="59DE1711"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3827D5B2"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6B3DE46E"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407136D6"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525198B7"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1885362B" w14:textId="77777777" w:rsidTr="0077335B">
        <w:trPr>
          <w:trHeight w:val="300"/>
        </w:trPr>
        <w:tc>
          <w:tcPr>
            <w:tcW w:w="7892" w:type="dxa"/>
            <w:gridSpan w:val="4"/>
            <w:tcBorders>
              <w:top w:val="single" w:sz="8" w:space="0" w:color="auto"/>
              <w:left w:val="single" w:sz="8" w:space="0" w:color="auto"/>
              <w:bottom w:val="single" w:sz="8" w:space="0" w:color="auto"/>
              <w:right w:val="single" w:sz="8" w:space="0" w:color="auto"/>
            </w:tcBorders>
            <w:vAlign w:val="center"/>
            <w:hideMark/>
          </w:tcPr>
          <w:p w14:paraId="3D2721C7" w14:textId="77777777" w:rsidR="005A17EC" w:rsidRPr="003B0E7C" w:rsidRDefault="005A17EC" w:rsidP="0063684F">
            <w:pPr>
              <w:spacing w:before="0" w:after="0"/>
              <w:jc w:val="left"/>
              <w:rPr>
                <w:rFonts w:ascii="Wingdings" w:hAnsi="Wingdings" w:cs="Calibri"/>
                <w:noProof/>
                <w:color w:val="000000"/>
                <w:sz w:val="22"/>
              </w:rPr>
            </w:pPr>
            <w:r w:rsidRPr="003B0E7C">
              <w:rPr>
                <w:rFonts w:ascii="Wingdings" w:hAnsi="Wingdings"/>
                <w:noProof/>
                <w:color w:val="000000"/>
                <w:sz w:val="22"/>
              </w:rPr>
              <w:t></w:t>
            </w:r>
            <w:r w:rsidRPr="003B0E7C">
              <w:rPr>
                <w:noProof/>
              </w:rPr>
              <w:t xml:space="preserve"> Pozostałe wydatki administracyjne</w:t>
            </w:r>
            <w:r w:rsidRPr="003B0E7C">
              <w:rPr>
                <w:noProof/>
                <w:color w:val="000000"/>
                <w:sz w:val="22"/>
              </w:rPr>
              <w:t xml:space="preserve"> </w:t>
            </w:r>
          </w:p>
        </w:tc>
        <w:tc>
          <w:tcPr>
            <w:tcW w:w="1001" w:type="dxa"/>
            <w:tcBorders>
              <w:top w:val="nil"/>
              <w:left w:val="nil"/>
              <w:bottom w:val="single" w:sz="8" w:space="0" w:color="auto"/>
              <w:right w:val="single" w:sz="8" w:space="0" w:color="auto"/>
            </w:tcBorders>
            <w:shd w:val="clear" w:color="000000" w:fill="D9D9D9"/>
            <w:vAlign w:val="center"/>
            <w:hideMark/>
          </w:tcPr>
          <w:p w14:paraId="21479C79"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534A84E1"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6CD88B0B"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4A5B26FF" w14:textId="77777777" w:rsidR="005A17EC" w:rsidRPr="003B0E7C" w:rsidRDefault="005A17EC" w:rsidP="0063684F">
            <w:pPr>
              <w:spacing w:before="0" w:after="0"/>
              <w:jc w:val="right"/>
              <w:rPr>
                <w:noProof/>
                <w:color w:val="000000"/>
                <w:sz w:val="20"/>
                <w:szCs w:val="20"/>
              </w:rPr>
            </w:pPr>
            <w:r w:rsidRPr="003B0E7C">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25F3E42C"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3C491A61" w14:textId="77777777" w:rsidTr="0077335B">
        <w:trPr>
          <w:trHeight w:val="300"/>
        </w:trPr>
        <w:tc>
          <w:tcPr>
            <w:tcW w:w="4405" w:type="dxa"/>
            <w:tcBorders>
              <w:top w:val="nil"/>
              <w:left w:val="single" w:sz="8" w:space="0" w:color="auto"/>
              <w:bottom w:val="single" w:sz="8" w:space="0" w:color="auto"/>
              <w:right w:val="single" w:sz="8" w:space="0" w:color="auto"/>
            </w:tcBorders>
            <w:vAlign w:val="center"/>
            <w:hideMark/>
          </w:tcPr>
          <w:p w14:paraId="497BBC5A" w14:textId="77777777" w:rsidR="005A17EC" w:rsidRPr="003B0E7C" w:rsidRDefault="005A17EC" w:rsidP="0063684F">
            <w:pPr>
              <w:spacing w:before="0" w:after="0"/>
              <w:jc w:val="center"/>
              <w:rPr>
                <w:b/>
                <w:bCs/>
                <w:noProof/>
                <w:color w:val="000000"/>
                <w:sz w:val="22"/>
              </w:rPr>
            </w:pPr>
            <w:r w:rsidRPr="003B0E7C">
              <w:rPr>
                <w:b/>
                <w:noProof/>
                <w:color w:val="000000"/>
                <w:sz w:val="22"/>
              </w:rPr>
              <w:t>OGÓŁEM Dyrekcja Generalna</w:t>
            </w:r>
            <w:r w:rsidRPr="003B0E7C">
              <w:rPr>
                <w:noProof/>
                <w:color w:val="000000"/>
                <w:sz w:val="22"/>
              </w:rPr>
              <w:t xml:space="preserve"> &lt;….&gt;</w:t>
            </w:r>
          </w:p>
        </w:tc>
        <w:tc>
          <w:tcPr>
            <w:tcW w:w="3487" w:type="dxa"/>
            <w:gridSpan w:val="3"/>
            <w:tcBorders>
              <w:top w:val="single" w:sz="8" w:space="0" w:color="auto"/>
              <w:left w:val="nil"/>
              <w:bottom w:val="single" w:sz="8" w:space="0" w:color="auto"/>
              <w:right w:val="single" w:sz="8" w:space="0" w:color="auto"/>
            </w:tcBorders>
            <w:vAlign w:val="center"/>
            <w:hideMark/>
          </w:tcPr>
          <w:p w14:paraId="2AF5B365" w14:textId="77777777" w:rsidR="005A17EC" w:rsidRPr="003B0E7C" w:rsidRDefault="005A17EC" w:rsidP="0063684F">
            <w:pPr>
              <w:spacing w:before="0" w:after="0"/>
              <w:jc w:val="left"/>
              <w:rPr>
                <w:noProof/>
                <w:color w:val="000000"/>
                <w:sz w:val="18"/>
                <w:szCs w:val="18"/>
              </w:rPr>
            </w:pPr>
            <w:r w:rsidRPr="003B0E7C">
              <w:rPr>
                <w:noProof/>
                <w:color w:val="000000"/>
                <w:sz w:val="18"/>
              </w:rPr>
              <w:t xml:space="preserve">Środki </w:t>
            </w:r>
          </w:p>
        </w:tc>
        <w:tc>
          <w:tcPr>
            <w:tcW w:w="1001" w:type="dxa"/>
            <w:tcBorders>
              <w:top w:val="nil"/>
              <w:left w:val="nil"/>
              <w:bottom w:val="single" w:sz="8" w:space="0" w:color="auto"/>
              <w:right w:val="single" w:sz="8" w:space="0" w:color="auto"/>
            </w:tcBorders>
            <w:shd w:val="clear" w:color="000000" w:fill="D9D9D9"/>
            <w:vAlign w:val="center"/>
            <w:hideMark/>
          </w:tcPr>
          <w:p w14:paraId="2EEFF658"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46CA60D7"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5CF1EDE6"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48406992"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6A1ED7C9"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r w:rsidR="005A17EC" w:rsidRPr="003B0E7C" w14:paraId="5589839B" w14:textId="77777777" w:rsidTr="0077335B">
        <w:trPr>
          <w:trHeight w:val="300"/>
        </w:trPr>
        <w:tc>
          <w:tcPr>
            <w:tcW w:w="4405" w:type="dxa"/>
            <w:tcBorders>
              <w:top w:val="nil"/>
              <w:left w:val="nil"/>
              <w:bottom w:val="nil"/>
              <w:right w:val="nil"/>
            </w:tcBorders>
            <w:noWrap/>
            <w:vAlign w:val="bottom"/>
            <w:hideMark/>
          </w:tcPr>
          <w:p w14:paraId="5B85C557" w14:textId="77777777" w:rsidR="005A17EC" w:rsidRPr="003B0E7C" w:rsidRDefault="005A17EC" w:rsidP="0063684F">
            <w:pPr>
              <w:spacing w:before="0" w:after="0"/>
              <w:jc w:val="right"/>
              <w:rPr>
                <w:b/>
                <w:bCs/>
                <w:noProof/>
                <w:color w:val="000000"/>
                <w:sz w:val="20"/>
                <w:szCs w:val="20"/>
                <w:lang w:eastAsia="en-IE"/>
              </w:rPr>
            </w:pPr>
          </w:p>
        </w:tc>
        <w:tc>
          <w:tcPr>
            <w:tcW w:w="2477" w:type="dxa"/>
            <w:tcBorders>
              <w:top w:val="nil"/>
              <w:left w:val="nil"/>
              <w:bottom w:val="nil"/>
              <w:right w:val="nil"/>
            </w:tcBorders>
            <w:noWrap/>
            <w:vAlign w:val="bottom"/>
            <w:hideMark/>
          </w:tcPr>
          <w:p w14:paraId="35F08D19" w14:textId="77777777" w:rsidR="005A17EC" w:rsidRPr="003B0E7C" w:rsidRDefault="005A17EC" w:rsidP="0063684F">
            <w:pPr>
              <w:spacing w:before="0" w:after="0"/>
              <w:jc w:val="left"/>
              <w:rPr>
                <w:noProof/>
                <w:sz w:val="20"/>
                <w:szCs w:val="20"/>
                <w:lang w:eastAsia="en-IE"/>
              </w:rPr>
            </w:pPr>
          </w:p>
        </w:tc>
        <w:tc>
          <w:tcPr>
            <w:tcW w:w="505" w:type="dxa"/>
            <w:tcBorders>
              <w:top w:val="nil"/>
              <w:left w:val="nil"/>
              <w:bottom w:val="nil"/>
              <w:right w:val="nil"/>
            </w:tcBorders>
            <w:noWrap/>
            <w:vAlign w:val="bottom"/>
            <w:hideMark/>
          </w:tcPr>
          <w:p w14:paraId="6861C089" w14:textId="77777777" w:rsidR="005A17EC" w:rsidRPr="003B0E7C" w:rsidRDefault="005A17EC" w:rsidP="0063684F">
            <w:pPr>
              <w:spacing w:before="0" w:after="0"/>
              <w:jc w:val="left"/>
              <w:rPr>
                <w:noProof/>
                <w:sz w:val="20"/>
                <w:szCs w:val="20"/>
                <w:lang w:eastAsia="en-IE"/>
              </w:rPr>
            </w:pPr>
          </w:p>
        </w:tc>
        <w:tc>
          <w:tcPr>
            <w:tcW w:w="505" w:type="dxa"/>
            <w:tcBorders>
              <w:top w:val="nil"/>
              <w:left w:val="nil"/>
              <w:bottom w:val="nil"/>
              <w:right w:val="nil"/>
            </w:tcBorders>
            <w:noWrap/>
            <w:vAlign w:val="bottom"/>
            <w:hideMark/>
          </w:tcPr>
          <w:p w14:paraId="09243A6A" w14:textId="77777777" w:rsidR="005A17EC" w:rsidRPr="003B0E7C" w:rsidRDefault="005A17EC" w:rsidP="0063684F">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4DE1A489" w14:textId="77777777" w:rsidR="005A17EC" w:rsidRPr="003B0E7C" w:rsidRDefault="005A17EC" w:rsidP="0063684F">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6472062A" w14:textId="77777777" w:rsidR="005A17EC" w:rsidRPr="003B0E7C" w:rsidRDefault="005A17EC" w:rsidP="0063684F">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056376C4" w14:textId="77777777" w:rsidR="005A17EC" w:rsidRPr="003B0E7C" w:rsidRDefault="005A17EC" w:rsidP="0063684F">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53CFFA32" w14:textId="77777777" w:rsidR="005A17EC" w:rsidRPr="003B0E7C" w:rsidRDefault="005A17EC" w:rsidP="0063684F">
            <w:pPr>
              <w:spacing w:before="0" w:after="0"/>
              <w:jc w:val="left"/>
              <w:rPr>
                <w:noProof/>
                <w:sz w:val="20"/>
                <w:szCs w:val="20"/>
                <w:lang w:eastAsia="en-IE"/>
              </w:rPr>
            </w:pPr>
          </w:p>
        </w:tc>
        <w:tc>
          <w:tcPr>
            <w:tcW w:w="1244" w:type="dxa"/>
            <w:tcBorders>
              <w:top w:val="nil"/>
              <w:left w:val="nil"/>
              <w:bottom w:val="nil"/>
              <w:right w:val="nil"/>
            </w:tcBorders>
            <w:noWrap/>
            <w:vAlign w:val="bottom"/>
            <w:hideMark/>
          </w:tcPr>
          <w:p w14:paraId="6CBE2475" w14:textId="77777777" w:rsidR="005A17EC" w:rsidRPr="003B0E7C" w:rsidRDefault="005A17EC" w:rsidP="0063684F">
            <w:pPr>
              <w:spacing w:before="0" w:after="0"/>
              <w:jc w:val="left"/>
              <w:rPr>
                <w:noProof/>
                <w:sz w:val="20"/>
                <w:szCs w:val="20"/>
                <w:lang w:eastAsia="en-IE"/>
              </w:rPr>
            </w:pPr>
          </w:p>
        </w:tc>
      </w:tr>
      <w:tr w:rsidR="005A17EC" w:rsidRPr="003B0E7C" w14:paraId="5A2B540F" w14:textId="77777777" w:rsidTr="0077335B">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178AA8C1" w14:textId="77777777" w:rsidR="005A17EC" w:rsidRPr="003B0E7C" w:rsidRDefault="005A17EC" w:rsidP="0063684F">
            <w:pPr>
              <w:spacing w:before="0" w:after="0"/>
              <w:jc w:val="center"/>
              <w:rPr>
                <w:b/>
                <w:bCs/>
                <w:noProof/>
                <w:color w:val="000000"/>
                <w:sz w:val="22"/>
              </w:rPr>
            </w:pPr>
            <w:r w:rsidRPr="003B0E7C">
              <w:rPr>
                <w:b/>
                <w:noProof/>
                <w:color w:val="000000"/>
                <w:sz w:val="22"/>
              </w:rPr>
              <w:t xml:space="preserve">OGÓŁEM środki na DZIAŁ 7 wieloletnich ram finansowych </w:t>
            </w:r>
          </w:p>
        </w:tc>
        <w:tc>
          <w:tcPr>
            <w:tcW w:w="1010" w:type="dxa"/>
            <w:gridSpan w:val="2"/>
            <w:tcBorders>
              <w:top w:val="single" w:sz="8" w:space="0" w:color="auto"/>
              <w:left w:val="nil"/>
              <w:bottom w:val="single" w:sz="8" w:space="0" w:color="auto"/>
              <w:right w:val="single" w:sz="8" w:space="0" w:color="auto"/>
            </w:tcBorders>
            <w:vAlign w:val="center"/>
            <w:hideMark/>
          </w:tcPr>
          <w:p w14:paraId="3D78A69E" w14:textId="77777777" w:rsidR="005A17EC" w:rsidRPr="003B0E7C" w:rsidRDefault="005A17EC" w:rsidP="0063684F">
            <w:pPr>
              <w:spacing w:before="0" w:after="0"/>
              <w:jc w:val="center"/>
              <w:rPr>
                <w:noProof/>
                <w:color w:val="000000"/>
                <w:sz w:val="18"/>
                <w:szCs w:val="18"/>
              </w:rPr>
            </w:pPr>
            <w:r w:rsidRPr="003B0E7C">
              <w:rPr>
                <w:noProof/>
                <w:color w:val="000000"/>
                <w:sz w:val="18"/>
              </w:rPr>
              <w:t>(Środki na zobowiązania ogółem = środki na płatności ogółem)</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589CBF35"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10603CDB"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570B66EA"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6B77F22D"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14:paraId="73929A03" w14:textId="77777777" w:rsidR="005A17EC" w:rsidRPr="003B0E7C" w:rsidRDefault="005A17EC" w:rsidP="0063684F">
            <w:pPr>
              <w:spacing w:before="0" w:after="0"/>
              <w:jc w:val="right"/>
              <w:rPr>
                <w:b/>
                <w:bCs/>
                <w:noProof/>
                <w:color w:val="000000"/>
                <w:sz w:val="20"/>
                <w:szCs w:val="20"/>
              </w:rPr>
            </w:pPr>
            <w:r w:rsidRPr="003B0E7C">
              <w:rPr>
                <w:b/>
                <w:noProof/>
                <w:color w:val="000000"/>
                <w:sz w:val="20"/>
              </w:rPr>
              <w:t>0,000</w:t>
            </w:r>
          </w:p>
        </w:tc>
      </w:tr>
    </w:tbl>
    <w:p w14:paraId="4B449DBD" w14:textId="77777777" w:rsidR="005A17EC" w:rsidRPr="003B0E7C" w:rsidRDefault="005A17EC" w:rsidP="0063684F">
      <w:pPr>
        <w:jc w:val="right"/>
        <w:rPr>
          <w:noProof/>
          <w:sz w:val="20"/>
        </w:rPr>
      </w:pPr>
      <w:r w:rsidRPr="003B0E7C">
        <w:rPr>
          <w:noProof/>
          <w:sz w:val="20"/>
        </w:rPr>
        <w:t>w mln EUR (do trzech miejsc po przecinku)</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5A17EC" w:rsidRPr="003B0E7C" w14:paraId="7B11986B" w14:textId="77777777" w:rsidTr="0077335B">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226430C8" w14:textId="77777777" w:rsidR="005A17EC" w:rsidRPr="003B0E7C" w:rsidRDefault="005A17EC" w:rsidP="0063684F">
            <w:pPr>
              <w:spacing w:before="0" w:after="0"/>
              <w:jc w:val="center"/>
              <w:rPr>
                <w:noProof/>
                <w:color w:val="000000"/>
                <w:szCs w:val="24"/>
              </w:rPr>
            </w:pPr>
            <w:r w:rsidRPr="003B0E7C">
              <w:rPr>
                <w:noProof/>
                <w:color w:val="000000"/>
              </w:rPr>
              <w:t xml:space="preserve"> </w:t>
            </w:r>
          </w:p>
        </w:tc>
        <w:tc>
          <w:tcPr>
            <w:tcW w:w="1160" w:type="dxa"/>
            <w:tcBorders>
              <w:top w:val="single" w:sz="8" w:space="0" w:color="auto"/>
              <w:left w:val="nil"/>
              <w:bottom w:val="nil"/>
              <w:right w:val="single" w:sz="8" w:space="0" w:color="auto"/>
            </w:tcBorders>
            <w:vAlign w:val="center"/>
            <w:hideMark/>
          </w:tcPr>
          <w:p w14:paraId="78B02951"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1160" w:type="dxa"/>
            <w:tcBorders>
              <w:top w:val="single" w:sz="8" w:space="0" w:color="auto"/>
              <w:left w:val="nil"/>
              <w:bottom w:val="nil"/>
              <w:right w:val="single" w:sz="8" w:space="0" w:color="auto"/>
            </w:tcBorders>
            <w:vAlign w:val="center"/>
            <w:hideMark/>
          </w:tcPr>
          <w:p w14:paraId="192DFF44"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1160" w:type="dxa"/>
            <w:tcBorders>
              <w:top w:val="single" w:sz="8" w:space="0" w:color="auto"/>
              <w:left w:val="nil"/>
              <w:bottom w:val="nil"/>
              <w:right w:val="single" w:sz="8" w:space="0" w:color="auto"/>
            </w:tcBorders>
            <w:vAlign w:val="center"/>
            <w:hideMark/>
          </w:tcPr>
          <w:p w14:paraId="14A68A7B"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1160" w:type="dxa"/>
            <w:tcBorders>
              <w:top w:val="single" w:sz="8" w:space="0" w:color="auto"/>
              <w:left w:val="nil"/>
              <w:bottom w:val="nil"/>
              <w:right w:val="single" w:sz="8" w:space="0" w:color="auto"/>
            </w:tcBorders>
            <w:vAlign w:val="center"/>
            <w:hideMark/>
          </w:tcPr>
          <w:p w14:paraId="541B3BB1"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1400" w:type="dxa"/>
            <w:vMerge w:val="restart"/>
            <w:tcBorders>
              <w:top w:val="single" w:sz="8" w:space="0" w:color="auto"/>
              <w:left w:val="single" w:sz="8" w:space="0" w:color="auto"/>
              <w:bottom w:val="single" w:sz="8" w:space="0" w:color="000000"/>
              <w:right w:val="single" w:sz="8" w:space="0" w:color="auto"/>
            </w:tcBorders>
            <w:vAlign w:val="center"/>
            <w:hideMark/>
          </w:tcPr>
          <w:p w14:paraId="33CDD92E"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OGÓŁEM WRF 2021–2027</w:t>
            </w:r>
          </w:p>
        </w:tc>
      </w:tr>
      <w:tr w:rsidR="005A17EC" w:rsidRPr="003B0E7C" w14:paraId="186BCD41" w14:textId="77777777" w:rsidTr="0077335B">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14:paraId="6D11317C" w14:textId="77777777" w:rsidR="005A17EC" w:rsidRPr="003B0E7C" w:rsidRDefault="005A17EC" w:rsidP="0063684F">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vAlign w:val="center"/>
            <w:hideMark/>
          </w:tcPr>
          <w:p w14:paraId="47A4628C"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1160" w:type="dxa"/>
            <w:tcBorders>
              <w:top w:val="nil"/>
              <w:left w:val="nil"/>
              <w:bottom w:val="single" w:sz="8" w:space="0" w:color="auto"/>
              <w:right w:val="single" w:sz="8" w:space="0" w:color="auto"/>
            </w:tcBorders>
            <w:vAlign w:val="center"/>
            <w:hideMark/>
          </w:tcPr>
          <w:p w14:paraId="0865827C"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1160" w:type="dxa"/>
            <w:tcBorders>
              <w:top w:val="nil"/>
              <w:left w:val="nil"/>
              <w:bottom w:val="single" w:sz="8" w:space="0" w:color="auto"/>
              <w:right w:val="single" w:sz="8" w:space="0" w:color="auto"/>
            </w:tcBorders>
            <w:vAlign w:val="center"/>
            <w:hideMark/>
          </w:tcPr>
          <w:p w14:paraId="394B788F"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1160" w:type="dxa"/>
            <w:tcBorders>
              <w:top w:val="nil"/>
              <w:left w:val="nil"/>
              <w:bottom w:val="single" w:sz="8" w:space="0" w:color="auto"/>
              <w:right w:val="single" w:sz="8" w:space="0" w:color="auto"/>
            </w:tcBorders>
            <w:vAlign w:val="center"/>
            <w:hideMark/>
          </w:tcPr>
          <w:p w14:paraId="1F5CD18E"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46DFF2A0" w14:textId="77777777" w:rsidR="005A17EC" w:rsidRPr="003B0E7C" w:rsidRDefault="005A17EC" w:rsidP="0063684F">
            <w:pPr>
              <w:spacing w:before="0" w:after="0"/>
              <w:jc w:val="left"/>
              <w:rPr>
                <w:b/>
                <w:bCs/>
                <w:noProof/>
                <w:color w:val="000000"/>
                <w:sz w:val="20"/>
                <w:szCs w:val="20"/>
                <w:lang w:eastAsia="en-IE"/>
              </w:rPr>
            </w:pPr>
          </w:p>
        </w:tc>
      </w:tr>
      <w:tr w:rsidR="005A17EC" w:rsidRPr="003B0E7C" w14:paraId="5F02DDCC" w14:textId="77777777" w:rsidTr="0077335B">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7AADE404" w14:textId="65FB0EB8" w:rsidR="005A17EC" w:rsidRPr="003B0E7C" w:rsidRDefault="005A17EC" w:rsidP="0063684F">
            <w:pPr>
              <w:spacing w:before="0" w:after="0"/>
              <w:jc w:val="center"/>
              <w:rPr>
                <w:b/>
                <w:bCs/>
                <w:noProof/>
                <w:color w:val="000000"/>
                <w:sz w:val="22"/>
              </w:rPr>
            </w:pPr>
            <w:r w:rsidRPr="003B0E7C">
              <w:rPr>
                <w:b/>
                <w:noProof/>
                <w:color w:val="000000"/>
                <w:sz w:val="22"/>
              </w:rPr>
              <w:t xml:space="preserve">OGÓŁEM środki na DZIAŁY </w:t>
            </w:r>
            <w:r w:rsidRPr="00713199">
              <w:rPr>
                <w:b/>
                <w:noProof/>
                <w:color w:val="000000"/>
                <w:sz w:val="22"/>
              </w:rPr>
              <w:t>od</w:t>
            </w:r>
            <w:r w:rsidR="00713199" w:rsidRPr="00713199">
              <w:rPr>
                <w:b/>
                <w:noProof/>
                <w:color w:val="000000"/>
                <w:sz w:val="22"/>
              </w:rPr>
              <w:t> </w:t>
            </w:r>
            <w:r w:rsidRPr="00713199">
              <w:rPr>
                <w:b/>
                <w:noProof/>
                <w:color w:val="000000"/>
                <w:sz w:val="22"/>
              </w:rPr>
              <w:t>1</w:t>
            </w:r>
            <w:r w:rsidRPr="003B0E7C">
              <w:rPr>
                <w:b/>
                <w:noProof/>
                <w:color w:val="000000"/>
                <w:sz w:val="22"/>
              </w:rPr>
              <w:t xml:space="preserve"> </w:t>
            </w:r>
            <w:r w:rsidRPr="00713199">
              <w:rPr>
                <w:b/>
                <w:noProof/>
                <w:color w:val="000000"/>
                <w:sz w:val="22"/>
              </w:rPr>
              <w:t>do</w:t>
            </w:r>
            <w:r w:rsidR="00713199" w:rsidRPr="00713199">
              <w:rPr>
                <w:b/>
                <w:noProof/>
                <w:color w:val="000000"/>
                <w:sz w:val="22"/>
              </w:rPr>
              <w:t> </w:t>
            </w:r>
            <w:r w:rsidRPr="00713199">
              <w:rPr>
                <w:b/>
                <w:noProof/>
                <w:color w:val="000000"/>
                <w:sz w:val="22"/>
              </w:rPr>
              <w:t>7</w:t>
            </w:r>
          </w:p>
        </w:tc>
        <w:tc>
          <w:tcPr>
            <w:tcW w:w="1920" w:type="dxa"/>
            <w:tcBorders>
              <w:top w:val="single" w:sz="8" w:space="0" w:color="auto"/>
              <w:left w:val="nil"/>
              <w:bottom w:val="single" w:sz="8" w:space="0" w:color="auto"/>
              <w:right w:val="single" w:sz="8" w:space="0" w:color="auto"/>
            </w:tcBorders>
            <w:vAlign w:val="center"/>
            <w:hideMark/>
          </w:tcPr>
          <w:p w14:paraId="7C117080" w14:textId="77777777" w:rsidR="005A17EC" w:rsidRPr="003B0E7C" w:rsidRDefault="005A17EC" w:rsidP="0063684F">
            <w:pPr>
              <w:spacing w:before="0" w:after="0"/>
              <w:rPr>
                <w:noProof/>
                <w:color w:val="000000"/>
                <w:sz w:val="18"/>
                <w:szCs w:val="18"/>
              </w:rPr>
            </w:pPr>
            <w:r w:rsidRPr="003B0E7C">
              <w:rPr>
                <w:noProof/>
                <w:color w:val="000000"/>
                <w:sz w:val="18"/>
              </w:rPr>
              <w:t>Środki na zobowiązania</w:t>
            </w:r>
          </w:p>
        </w:tc>
        <w:tc>
          <w:tcPr>
            <w:tcW w:w="1160" w:type="dxa"/>
            <w:tcBorders>
              <w:top w:val="nil"/>
              <w:left w:val="nil"/>
              <w:bottom w:val="single" w:sz="8" w:space="0" w:color="auto"/>
              <w:right w:val="single" w:sz="8" w:space="0" w:color="auto"/>
            </w:tcBorders>
            <w:shd w:val="clear" w:color="000000" w:fill="D9D9D9"/>
            <w:vAlign w:val="center"/>
            <w:hideMark/>
          </w:tcPr>
          <w:p w14:paraId="4415D2DD" w14:textId="77777777" w:rsidR="005A17EC" w:rsidRPr="003B0E7C" w:rsidRDefault="005A17EC" w:rsidP="0063684F">
            <w:pPr>
              <w:spacing w:before="0" w:after="0"/>
              <w:jc w:val="right"/>
              <w:rPr>
                <w:b/>
                <w:bCs/>
                <w:noProof/>
                <w:color w:val="000000"/>
                <w:szCs w:val="24"/>
              </w:rPr>
            </w:pPr>
            <w:r w:rsidRPr="003B0E7C">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14474593" w14:textId="77777777" w:rsidR="005A17EC" w:rsidRPr="003B0E7C" w:rsidRDefault="005A17EC" w:rsidP="0063684F">
            <w:pPr>
              <w:spacing w:before="0" w:after="0"/>
              <w:jc w:val="right"/>
              <w:rPr>
                <w:b/>
                <w:bCs/>
                <w:noProof/>
                <w:color w:val="000000"/>
                <w:szCs w:val="24"/>
              </w:rPr>
            </w:pPr>
            <w:r w:rsidRPr="003B0E7C">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0D44D15A" w14:textId="77777777" w:rsidR="005A17EC" w:rsidRPr="003B0E7C" w:rsidRDefault="005A17EC" w:rsidP="0063684F">
            <w:pPr>
              <w:spacing w:before="0" w:after="0"/>
              <w:jc w:val="right"/>
              <w:rPr>
                <w:b/>
                <w:bCs/>
                <w:noProof/>
                <w:color w:val="000000"/>
                <w:szCs w:val="24"/>
              </w:rPr>
            </w:pPr>
            <w:r w:rsidRPr="003B0E7C">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24201EF9" w14:textId="77777777" w:rsidR="005A17EC" w:rsidRPr="003B0E7C" w:rsidRDefault="005A17EC" w:rsidP="0063684F">
            <w:pPr>
              <w:spacing w:before="0" w:after="0"/>
              <w:jc w:val="right"/>
              <w:rPr>
                <w:b/>
                <w:bCs/>
                <w:noProof/>
                <w:color w:val="000000"/>
                <w:szCs w:val="24"/>
              </w:rPr>
            </w:pPr>
            <w:r w:rsidRPr="003B0E7C">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14:paraId="7F50EF8D" w14:textId="77777777" w:rsidR="005A17EC" w:rsidRPr="003B0E7C" w:rsidRDefault="005A17EC" w:rsidP="0063684F">
            <w:pPr>
              <w:spacing w:before="0" w:after="0"/>
              <w:jc w:val="right"/>
              <w:rPr>
                <w:b/>
                <w:bCs/>
                <w:noProof/>
                <w:color w:val="000000"/>
                <w:szCs w:val="24"/>
              </w:rPr>
            </w:pPr>
            <w:r w:rsidRPr="003B0E7C">
              <w:rPr>
                <w:b/>
                <w:noProof/>
                <w:color w:val="000000"/>
              </w:rPr>
              <w:t>0,000</w:t>
            </w:r>
          </w:p>
        </w:tc>
      </w:tr>
      <w:tr w:rsidR="005A17EC" w:rsidRPr="003B0E7C" w14:paraId="67800AF4" w14:textId="77777777" w:rsidTr="0077335B">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0C03B268" w14:textId="77777777" w:rsidR="005A17EC" w:rsidRPr="003B0E7C" w:rsidRDefault="005A17EC" w:rsidP="0063684F">
            <w:pPr>
              <w:spacing w:before="0" w:after="0"/>
              <w:jc w:val="center"/>
              <w:rPr>
                <w:noProof/>
                <w:color w:val="000000"/>
                <w:sz w:val="22"/>
              </w:rPr>
            </w:pPr>
            <w:r w:rsidRPr="003B0E7C">
              <w:rPr>
                <w:noProof/>
                <w:color w:val="000000"/>
                <w:sz w:val="22"/>
              </w:rPr>
              <w:t>wieloletnich ram finansowych</w:t>
            </w:r>
            <w:r w:rsidRPr="003B0E7C">
              <w:rPr>
                <w:b/>
                <w:noProof/>
                <w:color w:val="000000"/>
                <w:sz w:val="22"/>
              </w:rPr>
              <w:t xml:space="preserve"> </w:t>
            </w:r>
          </w:p>
        </w:tc>
        <w:tc>
          <w:tcPr>
            <w:tcW w:w="1920" w:type="dxa"/>
            <w:tcBorders>
              <w:top w:val="single" w:sz="8" w:space="0" w:color="auto"/>
              <w:left w:val="nil"/>
              <w:bottom w:val="single" w:sz="8" w:space="0" w:color="auto"/>
              <w:right w:val="single" w:sz="8" w:space="0" w:color="auto"/>
            </w:tcBorders>
            <w:vAlign w:val="center"/>
            <w:hideMark/>
          </w:tcPr>
          <w:p w14:paraId="04DFE45A" w14:textId="77777777" w:rsidR="005A17EC" w:rsidRPr="003B0E7C" w:rsidRDefault="005A17EC" w:rsidP="0063684F">
            <w:pPr>
              <w:spacing w:before="0" w:after="0"/>
              <w:rPr>
                <w:noProof/>
                <w:color w:val="000000"/>
                <w:sz w:val="18"/>
                <w:szCs w:val="18"/>
              </w:rPr>
            </w:pPr>
            <w:r w:rsidRPr="003B0E7C">
              <w:rPr>
                <w:noProof/>
                <w:color w:val="000000"/>
                <w:sz w:val="18"/>
              </w:rPr>
              <w:t>Środki na płatności</w:t>
            </w:r>
          </w:p>
        </w:tc>
        <w:tc>
          <w:tcPr>
            <w:tcW w:w="1160" w:type="dxa"/>
            <w:tcBorders>
              <w:top w:val="nil"/>
              <w:left w:val="nil"/>
              <w:bottom w:val="single" w:sz="8" w:space="0" w:color="auto"/>
              <w:right w:val="single" w:sz="8" w:space="0" w:color="auto"/>
            </w:tcBorders>
            <w:shd w:val="clear" w:color="000000" w:fill="D9D9D9"/>
            <w:vAlign w:val="center"/>
            <w:hideMark/>
          </w:tcPr>
          <w:p w14:paraId="1C47F663" w14:textId="77777777" w:rsidR="005A17EC" w:rsidRPr="003B0E7C" w:rsidRDefault="005A17EC" w:rsidP="0063684F">
            <w:pPr>
              <w:spacing w:before="0" w:after="0"/>
              <w:jc w:val="right"/>
              <w:rPr>
                <w:b/>
                <w:bCs/>
                <w:noProof/>
                <w:color w:val="000000"/>
                <w:szCs w:val="24"/>
              </w:rPr>
            </w:pPr>
            <w:r w:rsidRPr="003B0E7C">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0FC3F575" w14:textId="77777777" w:rsidR="005A17EC" w:rsidRPr="003B0E7C" w:rsidRDefault="005A17EC" w:rsidP="0063684F">
            <w:pPr>
              <w:spacing w:before="0" w:after="0"/>
              <w:jc w:val="right"/>
              <w:rPr>
                <w:b/>
                <w:bCs/>
                <w:noProof/>
                <w:color w:val="000000"/>
                <w:szCs w:val="24"/>
              </w:rPr>
            </w:pPr>
            <w:r w:rsidRPr="003B0E7C">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6BAC3389" w14:textId="77777777" w:rsidR="005A17EC" w:rsidRPr="003B0E7C" w:rsidRDefault="005A17EC" w:rsidP="0063684F">
            <w:pPr>
              <w:spacing w:before="0" w:after="0"/>
              <w:jc w:val="right"/>
              <w:rPr>
                <w:b/>
                <w:bCs/>
                <w:noProof/>
                <w:color w:val="000000"/>
                <w:szCs w:val="24"/>
              </w:rPr>
            </w:pPr>
            <w:r w:rsidRPr="003B0E7C">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48420B26" w14:textId="77777777" w:rsidR="005A17EC" w:rsidRPr="003B0E7C" w:rsidRDefault="005A17EC" w:rsidP="0063684F">
            <w:pPr>
              <w:spacing w:before="0" w:after="0"/>
              <w:jc w:val="right"/>
              <w:rPr>
                <w:b/>
                <w:bCs/>
                <w:noProof/>
                <w:color w:val="000000"/>
                <w:szCs w:val="24"/>
              </w:rPr>
            </w:pPr>
            <w:r w:rsidRPr="003B0E7C">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14:paraId="28B29EBA" w14:textId="77777777" w:rsidR="005A17EC" w:rsidRPr="003B0E7C" w:rsidRDefault="005A17EC" w:rsidP="0063684F">
            <w:pPr>
              <w:spacing w:before="0" w:after="0"/>
              <w:jc w:val="right"/>
              <w:rPr>
                <w:b/>
                <w:bCs/>
                <w:noProof/>
                <w:color w:val="000000"/>
                <w:szCs w:val="24"/>
              </w:rPr>
            </w:pPr>
            <w:r w:rsidRPr="003B0E7C">
              <w:rPr>
                <w:b/>
                <w:noProof/>
                <w:color w:val="000000"/>
              </w:rPr>
              <w:t>0,000</w:t>
            </w:r>
          </w:p>
        </w:tc>
      </w:tr>
    </w:tbl>
    <w:p w14:paraId="36311420" w14:textId="23F53D76" w:rsidR="005A17EC" w:rsidRPr="003B0E7C" w:rsidRDefault="005A17EC" w:rsidP="0063684F">
      <w:pPr>
        <w:pStyle w:val="ManualHeading3"/>
        <w:rPr>
          <w:bCs/>
          <w:noProof/>
          <w:szCs w:val="24"/>
        </w:rPr>
      </w:pPr>
      <w:bookmarkStart w:id="148" w:name="_Toc514938054"/>
      <w:bookmarkStart w:id="149" w:name="_Toc520485053"/>
      <w:bookmarkStart w:id="150" w:name="_Toc160804597"/>
      <w:bookmarkStart w:id="151" w:name="_Toc167220289"/>
      <w:bookmarkStart w:id="152" w:name="_Toc177549022"/>
      <w:r w:rsidRPr="003B0E7C">
        <w:rPr>
          <w:noProof/>
        </w:rPr>
        <w:t>3.2.2.</w:t>
      </w:r>
      <w:r w:rsidRPr="003B0E7C">
        <w:rPr>
          <w:noProof/>
        </w:rPr>
        <w:tab/>
        <w:t>Szacowany produkt finansowany ze środków operacyjnych</w:t>
      </w:r>
      <w:bookmarkEnd w:id="148"/>
      <w:bookmarkEnd w:id="149"/>
      <w:r w:rsidRPr="003B0E7C">
        <w:rPr>
          <w:noProof/>
        </w:rPr>
        <w:t xml:space="preserve"> (nie wypełniać</w:t>
      </w:r>
      <w:r w:rsidR="00713199" w:rsidRPr="003B0E7C">
        <w:rPr>
          <w:noProof/>
        </w:rPr>
        <w:t xml:space="preserve"> w</w:t>
      </w:r>
      <w:r w:rsidR="00713199">
        <w:rPr>
          <w:noProof/>
        </w:rPr>
        <w:t> </w:t>
      </w:r>
      <w:r w:rsidR="00713199" w:rsidRPr="003B0E7C">
        <w:rPr>
          <w:noProof/>
        </w:rPr>
        <w:t>prz</w:t>
      </w:r>
      <w:r w:rsidRPr="003B0E7C">
        <w:rPr>
          <w:noProof/>
        </w:rPr>
        <w:t>ypadku agencji zdecentralizowanych)</w:t>
      </w:r>
      <w:bookmarkEnd w:id="150"/>
      <w:bookmarkEnd w:id="151"/>
      <w:bookmarkEnd w:id="152"/>
    </w:p>
    <w:p w14:paraId="13DDCF2B" w14:textId="01EDC6D2" w:rsidR="005A17EC" w:rsidRPr="003B0E7C" w:rsidRDefault="005A17EC" w:rsidP="0063684F">
      <w:pPr>
        <w:jc w:val="right"/>
        <w:rPr>
          <w:noProof/>
          <w:sz w:val="20"/>
        </w:rPr>
      </w:pPr>
      <w:r w:rsidRPr="003B0E7C">
        <w:rPr>
          <w:noProof/>
          <w:sz w:val="20"/>
        </w:rPr>
        <w:t>Środki na zobowiązania</w:t>
      </w:r>
      <w:r w:rsidR="00713199" w:rsidRPr="003B0E7C">
        <w:rPr>
          <w:noProof/>
          <w:sz w:val="20"/>
        </w:rPr>
        <w:t xml:space="preserve"> w</w:t>
      </w:r>
      <w:r w:rsidR="00713199">
        <w:rPr>
          <w:noProof/>
          <w:sz w:val="20"/>
        </w:rPr>
        <w:t> </w:t>
      </w:r>
      <w:r w:rsidR="00713199" w:rsidRPr="003B0E7C">
        <w:rPr>
          <w:noProof/>
          <w:sz w:val="20"/>
        </w:rPr>
        <w:t>mln</w:t>
      </w:r>
      <w:r w:rsidRPr="003B0E7C">
        <w:rPr>
          <w:noProof/>
          <w:sz w:val="20"/>
        </w:rPr>
        <w:t xml:space="preserve"> EUR (do trzech miejsc po przecinku)</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5A17EC" w:rsidRPr="003B0E7C" w14:paraId="51CFEF0A" w14:textId="77777777" w:rsidTr="0063684F">
        <w:trPr>
          <w:jc w:val="center"/>
        </w:trPr>
        <w:tc>
          <w:tcPr>
            <w:tcW w:w="1423" w:type="dxa"/>
            <w:vMerge w:val="restart"/>
            <w:vAlign w:val="center"/>
          </w:tcPr>
          <w:p w14:paraId="3F61594C" w14:textId="6BE0BC27" w:rsidR="005A17EC" w:rsidRPr="003B0E7C" w:rsidRDefault="005A17EC" w:rsidP="0063684F">
            <w:pPr>
              <w:ind w:right="-29"/>
              <w:jc w:val="center"/>
              <w:rPr>
                <w:b/>
                <w:noProof/>
                <w:sz w:val="18"/>
                <w:szCs w:val="18"/>
              </w:rPr>
            </w:pPr>
            <w:r w:rsidRPr="003B0E7C">
              <w:rPr>
                <w:b/>
                <w:noProof/>
                <w:sz w:val="18"/>
              </w:rPr>
              <w:t>Określić cele</w:t>
            </w:r>
            <w:r w:rsidR="00713199" w:rsidRPr="003B0E7C">
              <w:rPr>
                <w:b/>
                <w:noProof/>
                <w:sz w:val="18"/>
              </w:rPr>
              <w:t xml:space="preserve"> i</w:t>
            </w:r>
            <w:r w:rsidR="00713199">
              <w:rPr>
                <w:b/>
                <w:noProof/>
                <w:sz w:val="18"/>
              </w:rPr>
              <w:t> </w:t>
            </w:r>
            <w:r w:rsidR="00713199" w:rsidRPr="003B0E7C">
              <w:rPr>
                <w:b/>
                <w:noProof/>
                <w:sz w:val="18"/>
              </w:rPr>
              <w:t>pro</w:t>
            </w:r>
            <w:r w:rsidRPr="003B0E7C">
              <w:rPr>
                <w:b/>
                <w:noProof/>
                <w:sz w:val="18"/>
              </w:rPr>
              <w:t xml:space="preserve">dukty </w:t>
            </w:r>
          </w:p>
          <w:p w14:paraId="14AB86B0" w14:textId="77777777" w:rsidR="005A17EC" w:rsidRPr="003B0E7C" w:rsidRDefault="005A17EC" w:rsidP="0063684F">
            <w:pPr>
              <w:ind w:right="-29"/>
              <w:jc w:val="center"/>
              <w:rPr>
                <w:b/>
                <w:noProof/>
                <w:sz w:val="18"/>
                <w:szCs w:val="18"/>
              </w:rPr>
            </w:pPr>
          </w:p>
          <w:p w14:paraId="135ACBC2" w14:textId="77777777" w:rsidR="005A17EC" w:rsidRPr="003B0E7C" w:rsidRDefault="005A17EC" w:rsidP="0063684F">
            <w:pPr>
              <w:ind w:right="-29"/>
              <w:jc w:val="center"/>
              <w:rPr>
                <w:noProof/>
                <w:sz w:val="18"/>
                <w:szCs w:val="18"/>
              </w:rPr>
            </w:pPr>
            <w:r w:rsidRPr="003B0E7C">
              <w:rPr>
                <w:rFonts w:ascii="Wingdings" w:hAnsi="Wingdings"/>
                <w:noProof/>
                <w:sz w:val="18"/>
              </w:rPr>
              <w:t></w:t>
            </w:r>
          </w:p>
        </w:tc>
        <w:tc>
          <w:tcPr>
            <w:tcW w:w="720" w:type="dxa"/>
            <w:vAlign w:val="center"/>
          </w:tcPr>
          <w:p w14:paraId="1D477F56" w14:textId="77777777" w:rsidR="005A17EC" w:rsidRPr="003B0E7C" w:rsidRDefault="005A17EC" w:rsidP="0063684F">
            <w:pPr>
              <w:ind w:right="-29"/>
              <w:jc w:val="center"/>
              <w:rPr>
                <w:noProof/>
                <w:sz w:val="18"/>
                <w:szCs w:val="18"/>
              </w:rPr>
            </w:pPr>
          </w:p>
        </w:tc>
        <w:tc>
          <w:tcPr>
            <w:tcW w:w="701" w:type="dxa"/>
            <w:vAlign w:val="center"/>
          </w:tcPr>
          <w:p w14:paraId="5AECC003" w14:textId="77777777" w:rsidR="005A17EC" w:rsidRPr="003B0E7C" w:rsidRDefault="005A17EC" w:rsidP="0063684F">
            <w:pPr>
              <w:ind w:right="-29"/>
              <w:jc w:val="center"/>
              <w:rPr>
                <w:noProof/>
                <w:sz w:val="18"/>
                <w:szCs w:val="18"/>
              </w:rPr>
            </w:pPr>
          </w:p>
        </w:tc>
        <w:tc>
          <w:tcPr>
            <w:tcW w:w="1224" w:type="dxa"/>
            <w:gridSpan w:val="2"/>
            <w:tcBorders>
              <w:left w:val="nil"/>
            </w:tcBorders>
            <w:vAlign w:val="center"/>
          </w:tcPr>
          <w:p w14:paraId="478F0EA7" w14:textId="7F52FBC0" w:rsidR="005A17EC" w:rsidRPr="003B0E7C" w:rsidRDefault="005A17EC" w:rsidP="0063684F">
            <w:pPr>
              <w:ind w:right="-29"/>
              <w:jc w:val="center"/>
              <w:rPr>
                <w:noProof/>
                <w:sz w:val="18"/>
                <w:szCs w:val="18"/>
              </w:rPr>
            </w:pPr>
            <w:r w:rsidRPr="003B0E7C">
              <w:rPr>
                <w:noProof/>
                <w:sz w:val="18"/>
              </w:rPr>
              <w:t>Ro</w:t>
            </w:r>
            <w:r w:rsidRPr="00713199">
              <w:rPr>
                <w:noProof/>
                <w:sz w:val="18"/>
              </w:rPr>
              <w:t>k</w:t>
            </w:r>
            <w:r w:rsidR="00713199" w:rsidRPr="00713199">
              <w:rPr>
                <w:noProof/>
                <w:sz w:val="18"/>
              </w:rPr>
              <w:t xml:space="preserve"> </w:t>
            </w:r>
            <w:r w:rsidRPr="00713199">
              <w:rPr>
                <w:noProof/>
              </w:rPr>
              <w:br/>
            </w:r>
            <w:r w:rsidRPr="003B0E7C">
              <w:rPr>
                <w:b/>
                <w:noProof/>
                <w:sz w:val="18"/>
              </w:rPr>
              <w:t>2024</w:t>
            </w:r>
          </w:p>
        </w:tc>
        <w:tc>
          <w:tcPr>
            <w:tcW w:w="1260" w:type="dxa"/>
            <w:gridSpan w:val="2"/>
            <w:vAlign w:val="center"/>
          </w:tcPr>
          <w:p w14:paraId="5631F528" w14:textId="2E73968E" w:rsidR="005A17EC" w:rsidRPr="003B0E7C" w:rsidRDefault="005A17EC" w:rsidP="0063684F">
            <w:pPr>
              <w:ind w:right="-29"/>
              <w:jc w:val="center"/>
              <w:rPr>
                <w:noProof/>
                <w:sz w:val="18"/>
                <w:szCs w:val="18"/>
              </w:rPr>
            </w:pPr>
            <w:r w:rsidRPr="003B0E7C">
              <w:rPr>
                <w:noProof/>
                <w:sz w:val="18"/>
              </w:rPr>
              <w:t>Ro</w:t>
            </w:r>
            <w:r w:rsidRPr="00713199">
              <w:rPr>
                <w:noProof/>
                <w:sz w:val="18"/>
              </w:rPr>
              <w:t>k</w:t>
            </w:r>
            <w:r w:rsidR="00713199" w:rsidRPr="00713199">
              <w:rPr>
                <w:noProof/>
                <w:sz w:val="18"/>
              </w:rPr>
              <w:t xml:space="preserve"> </w:t>
            </w:r>
            <w:r w:rsidRPr="00713199">
              <w:rPr>
                <w:noProof/>
              </w:rPr>
              <w:br/>
            </w:r>
            <w:r w:rsidRPr="003B0E7C">
              <w:rPr>
                <w:b/>
                <w:noProof/>
                <w:sz w:val="18"/>
              </w:rPr>
              <w:t>2025</w:t>
            </w:r>
          </w:p>
        </w:tc>
        <w:tc>
          <w:tcPr>
            <w:tcW w:w="1440" w:type="dxa"/>
            <w:gridSpan w:val="2"/>
            <w:vAlign w:val="center"/>
          </w:tcPr>
          <w:p w14:paraId="5596ED3A" w14:textId="40B40116" w:rsidR="005A17EC" w:rsidRPr="003B0E7C" w:rsidRDefault="005A17EC" w:rsidP="0063684F">
            <w:pPr>
              <w:ind w:right="-29"/>
              <w:jc w:val="center"/>
              <w:rPr>
                <w:noProof/>
                <w:sz w:val="18"/>
                <w:szCs w:val="18"/>
              </w:rPr>
            </w:pPr>
            <w:r w:rsidRPr="003B0E7C">
              <w:rPr>
                <w:noProof/>
                <w:sz w:val="18"/>
              </w:rPr>
              <w:t>Ro</w:t>
            </w:r>
            <w:r w:rsidRPr="00713199">
              <w:rPr>
                <w:noProof/>
                <w:sz w:val="18"/>
              </w:rPr>
              <w:t>k</w:t>
            </w:r>
            <w:r w:rsidR="00713199" w:rsidRPr="00713199">
              <w:rPr>
                <w:noProof/>
                <w:sz w:val="18"/>
              </w:rPr>
              <w:t xml:space="preserve"> </w:t>
            </w:r>
            <w:r w:rsidRPr="00713199">
              <w:rPr>
                <w:noProof/>
              </w:rPr>
              <w:br/>
            </w:r>
            <w:r w:rsidRPr="003B0E7C">
              <w:rPr>
                <w:b/>
                <w:noProof/>
                <w:sz w:val="18"/>
              </w:rPr>
              <w:t>2026</w:t>
            </w:r>
          </w:p>
        </w:tc>
        <w:tc>
          <w:tcPr>
            <w:tcW w:w="1620" w:type="dxa"/>
            <w:gridSpan w:val="3"/>
            <w:vAlign w:val="center"/>
          </w:tcPr>
          <w:p w14:paraId="1A17A0EA" w14:textId="48ADBF20" w:rsidR="005A17EC" w:rsidRPr="003B0E7C" w:rsidRDefault="005A17EC" w:rsidP="0063684F">
            <w:pPr>
              <w:ind w:right="-29"/>
              <w:jc w:val="center"/>
              <w:rPr>
                <w:noProof/>
                <w:sz w:val="18"/>
                <w:szCs w:val="18"/>
              </w:rPr>
            </w:pPr>
            <w:r w:rsidRPr="003B0E7C">
              <w:rPr>
                <w:noProof/>
                <w:sz w:val="18"/>
              </w:rPr>
              <w:t>Ro</w:t>
            </w:r>
            <w:r w:rsidRPr="00713199">
              <w:rPr>
                <w:noProof/>
                <w:sz w:val="18"/>
              </w:rPr>
              <w:t>k</w:t>
            </w:r>
            <w:r w:rsidR="00713199" w:rsidRPr="00713199">
              <w:rPr>
                <w:noProof/>
                <w:sz w:val="18"/>
              </w:rPr>
              <w:t xml:space="preserve"> </w:t>
            </w:r>
            <w:r w:rsidRPr="00713199">
              <w:rPr>
                <w:noProof/>
              </w:rPr>
              <w:br/>
            </w:r>
            <w:r w:rsidRPr="003B0E7C">
              <w:rPr>
                <w:b/>
                <w:noProof/>
                <w:sz w:val="18"/>
              </w:rPr>
              <w:t>2027</w:t>
            </w:r>
          </w:p>
        </w:tc>
        <w:tc>
          <w:tcPr>
            <w:tcW w:w="3600" w:type="dxa"/>
            <w:gridSpan w:val="6"/>
            <w:vAlign w:val="center"/>
          </w:tcPr>
          <w:p w14:paraId="1784F87E" w14:textId="77777777" w:rsidR="005A17EC" w:rsidRPr="003B0E7C" w:rsidRDefault="005A17EC" w:rsidP="0063684F">
            <w:pPr>
              <w:jc w:val="center"/>
              <w:rPr>
                <w:noProof/>
                <w:sz w:val="18"/>
                <w:szCs w:val="18"/>
              </w:rPr>
            </w:pPr>
            <w:r w:rsidRPr="003B0E7C">
              <w:rPr>
                <w:noProof/>
                <w:sz w:val="18"/>
              </w:rPr>
              <w:t>Wprowadzić taką liczbę kolumn dla poszczególnych lat, jaka jest niezbędna, by odzwierciedlić cały okres wpływu (por. sekcja 1.6)</w:t>
            </w:r>
          </w:p>
        </w:tc>
        <w:tc>
          <w:tcPr>
            <w:tcW w:w="1620" w:type="dxa"/>
            <w:gridSpan w:val="2"/>
            <w:tcBorders>
              <w:left w:val="nil"/>
              <w:bottom w:val="nil"/>
            </w:tcBorders>
            <w:vAlign w:val="center"/>
          </w:tcPr>
          <w:p w14:paraId="633DB830" w14:textId="77777777" w:rsidR="005A17EC" w:rsidRPr="003B0E7C" w:rsidRDefault="005A17EC" w:rsidP="0063684F">
            <w:pPr>
              <w:ind w:right="-29"/>
              <w:jc w:val="center"/>
              <w:rPr>
                <w:noProof/>
                <w:sz w:val="18"/>
                <w:szCs w:val="18"/>
              </w:rPr>
            </w:pPr>
            <w:r w:rsidRPr="003B0E7C">
              <w:rPr>
                <w:b/>
                <w:noProof/>
                <w:sz w:val="18"/>
              </w:rPr>
              <w:t>OGÓŁEM</w:t>
            </w:r>
          </w:p>
        </w:tc>
      </w:tr>
      <w:tr w:rsidR="005A17EC" w:rsidRPr="003B0E7C" w14:paraId="061E53D3" w14:textId="77777777" w:rsidTr="0063684F">
        <w:trPr>
          <w:jc w:val="center"/>
        </w:trPr>
        <w:tc>
          <w:tcPr>
            <w:tcW w:w="1423" w:type="dxa"/>
            <w:vMerge/>
            <w:vAlign w:val="center"/>
          </w:tcPr>
          <w:p w14:paraId="31123829" w14:textId="77777777" w:rsidR="005A17EC" w:rsidRPr="003B0E7C" w:rsidRDefault="005A17EC" w:rsidP="0063684F">
            <w:pPr>
              <w:ind w:right="-29"/>
              <w:jc w:val="center"/>
              <w:rPr>
                <w:noProof/>
                <w:sz w:val="18"/>
                <w:szCs w:val="18"/>
              </w:rPr>
            </w:pPr>
          </w:p>
        </w:tc>
        <w:tc>
          <w:tcPr>
            <w:tcW w:w="12185" w:type="dxa"/>
            <w:gridSpan w:val="19"/>
            <w:vAlign w:val="center"/>
          </w:tcPr>
          <w:p w14:paraId="23015B75" w14:textId="77777777" w:rsidR="005A17EC" w:rsidRPr="003B0E7C" w:rsidRDefault="005A17EC" w:rsidP="0063684F">
            <w:pPr>
              <w:spacing w:before="60" w:after="60"/>
              <w:ind w:right="-29"/>
              <w:jc w:val="center"/>
              <w:rPr>
                <w:noProof/>
                <w:sz w:val="18"/>
                <w:szCs w:val="18"/>
              </w:rPr>
            </w:pPr>
            <w:r w:rsidRPr="003B0E7C">
              <w:rPr>
                <w:b/>
                <w:noProof/>
                <w:sz w:val="18"/>
              </w:rPr>
              <w:t>PRODUKT</w:t>
            </w:r>
          </w:p>
        </w:tc>
      </w:tr>
      <w:tr w:rsidR="005A17EC" w:rsidRPr="003B0E7C" w14:paraId="5C387D92" w14:textId="77777777" w:rsidTr="0063684F">
        <w:trPr>
          <w:cantSplit/>
          <w:trHeight w:val="1134"/>
          <w:jc w:val="center"/>
        </w:trPr>
        <w:tc>
          <w:tcPr>
            <w:tcW w:w="1423" w:type="dxa"/>
            <w:vMerge/>
            <w:vAlign w:val="center"/>
          </w:tcPr>
          <w:p w14:paraId="54828198" w14:textId="77777777" w:rsidR="005A17EC" w:rsidRPr="003B0E7C" w:rsidRDefault="005A17EC" w:rsidP="0063684F">
            <w:pPr>
              <w:rPr>
                <w:noProof/>
                <w:sz w:val="18"/>
                <w:szCs w:val="18"/>
              </w:rPr>
            </w:pPr>
          </w:p>
        </w:tc>
        <w:tc>
          <w:tcPr>
            <w:tcW w:w="720" w:type="dxa"/>
            <w:vAlign w:val="center"/>
          </w:tcPr>
          <w:p w14:paraId="2DB28A0C" w14:textId="77777777" w:rsidR="005A17EC" w:rsidRPr="003B0E7C" w:rsidRDefault="005A17EC" w:rsidP="0063684F">
            <w:pPr>
              <w:jc w:val="center"/>
              <w:rPr>
                <w:noProof/>
                <w:sz w:val="18"/>
                <w:szCs w:val="18"/>
              </w:rPr>
            </w:pPr>
            <w:r w:rsidRPr="003B0E7C">
              <w:rPr>
                <w:noProof/>
                <w:sz w:val="18"/>
              </w:rPr>
              <w:t>Rodzaj</w:t>
            </w:r>
            <w:r w:rsidRPr="003B0E7C">
              <w:rPr>
                <w:rStyle w:val="FootnoteReference"/>
                <w:noProof/>
                <w:sz w:val="18"/>
              </w:rPr>
              <w:footnoteReference w:id="23"/>
            </w:r>
          </w:p>
          <w:p w14:paraId="3566C26E" w14:textId="77777777" w:rsidR="005A17EC" w:rsidRPr="003B0E7C" w:rsidRDefault="005A17EC" w:rsidP="0063684F">
            <w:pPr>
              <w:spacing w:before="0" w:after="0"/>
              <w:jc w:val="center"/>
              <w:rPr>
                <w:noProof/>
                <w:sz w:val="18"/>
                <w:szCs w:val="18"/>
              </w:rPr>
            </w:pPr>
          </w:p>
        </w:tc>
        <w:tc>
          <w:tcPr>
            <w:tcW w:w="701" w:type="dxa"/>
            <w:vAlign w:val="center"/>
          </w:tcPr>
          <w:p w14:paraId="423DC828" w14:textId="77777777" w:rsidR="005A17EC" w:rsidRPr="003B0E7C" w:rsidRDefault="005A17EC" w:rsidP="0063684F">
            <w:pPr>
              <w:jc w:val="center"/>
              <w:rPr>
                <w:noProof/>
                <w:sz w:val="18"/>
                <w:szCs w:val="18"/>
              </w:rPr>
            </w:pPr>
            <w:r w:rsidRPr="003B0E7C">
              <w:rPr>
                <w:noProof/>
                <w:sz w:val="18"/>
              </w:rPr>
              <w:t>Średni koszt</w:t>
            </w:r>
          </w:p>
        </w:tc>
        <w:tc>
          <w:tcPr>
            <w:tcW w:w="504" w:type="dxa"/>
            <w:tcBorders>
              <w:left w:val="nil"/>
              <w:right w:val="dashSmallGap" w:sz="4" w:space="0" w:color="auto"/>
            </w:tcBorders>
            <w:shd w:val="pct10" w:color="auto" w:fill="auto"/>
            <w:textDirection w:val="btLr"/>
            <w:vAlign w:val="center"/>
          </w:tcPr>
          <w:p w14:paraId="57348A56" w14:textId="77777777" w:rsidR="005A17EC" w:rsidRPr="003B0E7C" w:rsidRDefault="005A17EC" w:rsidP="0063684F">
            <w:pPr>
              <w:ind w:left="113" w:right="113"/>
              <w:jc w:val="center"/>
              <w:rPr>
                <w:noProof/>
                <w:sz w:val="18"/>
                <w:szCs w:val="18"/>
              </w:rPr>
            </w:pPr>
            <w:r w:rsidRPr="003B0E7C">
              <w:rPr>
                <w:noProof/>
                <w:sz w:val="18"/>
              </w:rPr>
              <w:t>Liczba</w:t>
            </w:r>
          </w:p>
        </w:tc>
        <w:tc>
          <w:tcPr>
            <w:tcW w:w="720" w:type="dxa"/>
            <w:tcBorders>
              <w:left w:val="dashSmallGap" w:sz="4" w:space="0" w:color="auto"/>
            </w:tcBorders>
            <w:shd w:val="pct10" w:color="auto" w:fill="auto"/>
            <w:vAlign w:val="center"/>
          </w:tcPr>
          <w:p w14:paraId="15ABDCFC" w14:textId="77777777" w:rsidR="005A17EC" w:rsidRPr="003B0E7C" w:rsidRDefault="005A17EC" w:rsidP="0063684F">
            <w:pPr>
              <w:jc w:val="center"/>
              <w:rPr>
                <w:noProof/>
                <w:sz w:val="18"/>
                <w:szCs w:val="18"/>
              </w:rPr>
            </w:pPr>
            <w:r w:rsidRPr="003B0E7C">
              <w:rPr>
                <w:noProof/>
                <w:sz w:val="18"/>
              </w:rPr>
              <w:t>Koszt</w:t>
            </w:r>
          </w:p>
        </w:tc>
        <w:tc>
          <w:tcPr>
            <w:tcW w:w="540" w:type="dxa"/>
            <w:tcBorders>
              <w:right w:val="dashSmallGap" w:sz="4" w:space="0" w:color="auto"/>
            </w:tcBorders>
            <w:shd w:val="pct10" w:color="auto" w:fill="auto"/>
            <w:textDirection w:val="btLr"/>
            <w:vAlign w:val="center"/>
          </w:tcPr>
          <w:p w14:paraId="7D497DEB" w14:textId="77777777" w:rsidR="005A17EC" w:rsidRPr="003B0E7C" w:rsidRDefault="005A17EC" w:rsidP="0063684F">
            <w:pPr>
              <w:ind w:left="113" w:right="113"/>
              <w:jc w:val="center"/>
              <w:rPr>
                <w:noProof/>
                <w:sz w:val="18"/>
                <w:szCs w:val="18"/>
              </w:rPr>
            </w:pPr>
            <w:r w:rsidRPr="003B0E7C">
              <w:rPr>
                <w:noProof/>
                <w:sz w:val="18"/>
              </w:rPr>
              <w:t>Liczba</w:t>
            </w:r>
          </w:p>
        </w:tc>
        <w:tc>
          <w:tcPr>
            <w:tcW w:w="720" w:type="dxa"/>
            <w:tcBorders>
              <w:left w:val="dashSmallGap" w:sz="4" w:space="0" w:color="auto"/>
            </w:tcBorders>
            <w:shd w:val="pct10" w:color="auto" w:fill="auto"/>
            <w:vAlign w:val="center"/>
          </w:tcPr>
          <w:p w14:paraId="0770A06D" w14:textId="77777777" w:rsidR="005A17EC" w:rsidRPr="003B0E7C" w:rsidRDefault="005A17EC" w:rsidP="0063684F">
            <w:pPr>
              <w:jc w:val="center"/>
              <w:rPr>
                <w:noProof/>
                <w:sz w:val="18"/>
                <w:szCs w:val="18"/>
              </w:rPr>
            </w:pPr>
            <w:r w:rsidRPr="003B0E7C">
              <w:rPr>
                <w:noProof/>
                <w:sz w:val="18"/>
              </w:rPr>
              <w:t>Koszt</w:t>
            </w:r>
          </w:p>
        </w:tc>
        <w:tc>
          <w:tcPr>
            <w:tcW w:w="720" w:type="dxa"/>
            <w:tcBorders>
              <w:right w:val="dashSmallGap" w:sz="4" w:space="0" w:color="auto"/>
            </w:tcBorders>
            <w:shd w:val="pct10" w:color="auto" w:fill="auto"/>
            <w:textDirection w:val="btLr"/>
            <w:vAlign w:val="center"/>
          </w:tcPr>
          <w:p w14:paraId="06C73969" w14:textId="77777777" w:rsidR="005A17EC" w:rsidRPr="003B0E7C" w:rsidRDefault="005A17EC" w:rsidP="0063684F">
            <w:pPr>
              <w:ind w:left="113" w:right="113"/>
              <w:jc w:val="center"/>
              <w:rPr>
                <w:noProof/>
                <w:sz w:val="18"/>
                <w:szCs w:val="18"/>
              </w:rPr>
            </w:pPr>
            <w:r w:rsidRPr="003B0E7C">
              <w:rPr>
                <w:noProof/>
                <w:sz w:val="18"/>
              </w:rPr>
              <w:t>Liczba</w:t>
            </w:r>
          </w:p>
        </w:tc>
        <w:tc>
          <w:tcPr>
            <w:tcW w:w="720" w:type="dxa"/>
            <w:tcBorders>
              <w:left w:val="dashSmallGap" w:sz="4" w:space="0" w:color="auto"/>
            </w:tcBorders>
            <w:shd w:val="pct10" w:color="auto" w:fill="auto"/>
            <w:vAlign w:val="center"/>
          </w:tcPr>
          <w:p w14:paraId="23F23362" w14:textId="77777777" w:rsidR="005A17EC" w:rsidRPr="003B0E7C" w:rsidRDefault="005A17EC" w:rsidP="0063684F">
            <w:pPr>
              <w:jc w:val="center"/>
              <w:rPr>
                <w:noProof/>
                <w:sz w:val="18"/>
                <w:szCs w:val="18"/>
              </w:rPr>
            </w:pPr>
            <w:r w:rsidRPr="003B0E7C">
              <w:rPr>
                <w:noProof/>
                <w:sz w:val="18"/>
              </w:rPr>
              <w:t>Koszt</w:t>
            </w:r>
          </w:p>
        </w:tc>
        <w:tc>
          <w:tcPr>
            <w:tcW w:w="900" w:type="dxa"/>
            <w:tcBorders>
              <w:right w:val="dashSmallGap" w:sz="4" w:space="0" w:color="auto"/>
            </w:tcBorders>
            <w:shd w:val="pct10" w:color="auto" w:fill="auto"/>
            <w:textDirection w:val="btLr"/>
            <w:vAlign w:val="center"/>
          </w:tcPr>
          <w:p w14:paraId="1DA9FFF5" w14:textId="77777777" w:rsidR="005A17EC" w:rsidRPr="003B0E7C" w:rsidRDefault="005A17EC" w:rsidP="0063684F">
            <w:pPr>
              <w:ind w:left="113" w:right="113"/>
              <w:jc w:val="center"/>
              <w:rPr>
                <w:noProof/>
                <w:sz w:val="18"/>
                <w:szCs w:val="18"/>
              </w:rPr>
            </w:pPr>
            <w:r w:rsidRPr="003B0E7C">
              <w:rPr>
                <w:noProof/>
                <w:sz w:val="18"/>
              </w:rPr>
              <w:t>Liczba</w:t>
            </w:r>
          </w:p>
        </w:tc>
        <w:tc>
          <w:tcPr>
            <w:tcW w:w="720" w:type="dxa"/>
            <w:gridSpan w:val="2"/>
            <w:tcBorders>
              <w:left w:val="dashSmallGap" w:sz="4" w:space="0" w:color="auto"/>
            </w:tcBorders>
            <w:shd w:val="pct10" w:color="auto" w:fill="auto"/>
            <w:vAlign w:val="center"/>
          </w:tcPr>
          <w:p w14:paraId="1DCD2D2D" w14:textId="77777777" w:rsidR="005A17EC" w:rsidRPr="003B0E7C" w:rsidRDefault="005A17EC" w:rsidP="0063684F">
            <w:pPr>
              <w:jc w:val="center"/>
              <w:rPr>
                <w:noProof/>
                <w:sz w:val="18"/>
                <w:szCs w:val="18"/>
              </w:rPr>
            </w:pPr>
            <w:r w:rsidRPr="003B0E7C">
              <w:rPr>
                <w:noProof/>
                <w:sz w:val="18"/>
              </w:rPr>
              <w:t>Koszt</w:t>
            </w:r>
          </w:p>
        </w:tc>
        <w:tc>
          <w:tcPr>
            <w:tcW w:w="540" w:type="dxa"/>
            <w:tcBorders>
              <w:right w:val="dashSmallGap" w:sz="4" w:space="0" w:color="auto"/>
            </w:tcBorders>
            <w:shd w:val="pct10" w:color="auto" w:fill="auto"/>
            <w:textDirection w:val="btLr"/>
            <w:vAlign w:val="center"/>
          </w:tcPr>
          <w:p w14:paraId="634AE2A6" w14:textId="77777777" w:rsidR="005A17EC" w:rsidRPr="003B0E7C" w:rsidRDefault="005A17EC" w:rsidP="0063684F">
            <w:pPr>
              <w:ind w:left="113" w:right="113"/>
              <w:jc w:val="center"/>
              <w:rPr>
                <w:noProof/>
                <w:sz w:val="18"/>
                <w:szCs w:val="18"/>
              </w:rPr>
            </w:pPr>
            <w:r w:rsidRPr="003B0E7C">
              <w:rPr>
                <w:noProof/>
                <w:sz w:val="18"/>
              </w:rPr>
              <w:t>Liczba</w:t>
            </w:r>
          </w:p>
        </w:tc>
        <w:tc>
          <w:tcPr>
            <w:tcW w:w="648" w:type="dxa"/>
            <w:tcBorders>
              <w:left w:val="dashSmallGap" w:sz="4" w:space="0" w:color="auto"/>
            </w:tcBorders>
            <w:shd w:val="pct10" w:color="auto" w:fill="auto"/>
            <w:vAlign w:val="center"/>
          </w:tcPr>
          <w:p w14:paraId="4AE5E933" w14:textId="77777777" w:rsidR="005A17EC" w:rsidRPr="003B0E7C" w:rsidRDefault="005A17EC" w:rsidP="0063684F">
            <w:pPr>
              <w:jc w:val="center"/>
              <w:rPr>
                <w:noProof/>
                <w:sz w:val="18"/>
                <w:szCs w:val="18"/>
              </w:rPr>
            </w:pPr>
            <w:r w:rsidRPr="003B0E7C">
              <w:rPr>
                <w:noProof/>
                <w:sz w:val="18"/>
              </w:rPr>
              <w:t>Koszt</w:t>
            </w:r>
          </w:p>
        </w:tc>
        <w:tc>
          <w:tcPr>
            <w:tcW w:w="432" w:type="dxa"/>
            <w:tcBorders>
              <w:right w:val="dashSmallGap" w:sz="4" w:space="0" w:color="auto"/>
            </w:tcBorders>
            <w:shd w:val="pct10" w:color="auto" w:fill="auto"/>
            <w:textDirection w:val="btLr"/>
            <w:vAlign w:val="center"/>
          </w:tcPr>
          <w:p w14:paraId="71301CC5" w14:textId="77777777" w:rsidR="005A17EC" w:rsidRPr="003B0E7C" w:rsidRDefault="005A17EC" w:rsidP="0063684F">
            <w:pPr>
              <w:ind w:left="113" w:right="113"/>
              <w:jc w:val="center"/>
              <w:rPr>
                <w:noProof/>
                <w:sz w:val="18"/>
                <w:szCs w:val="18"/>
              </w:rPr>
            </w:pPr>
            <w:r w:rsidRPr="003B0E7C">
              <w:rPr>
                <w:noProof/>
                <w:sz w:val="18"/>
              </w:rPr>
              <w:t>Liczba</w:t>
            </w:r>
          </w:p>
        </w:tc>
        <w:tc>
          <w:tcPr>
            <w:tcW w:w="720" w:type="dxa"/>
            <w:tcBorders>
              <w:left w:val="dashSmallGap" w:sz="4" w:space="0" w:color="auto"/>
            </w:tcBorders>
            <w:shd w:val="pct10" w:color="auto" w:fill="auto"/>
            <w:vAlign w:val="center"/>
          </w:tcPr>
          <w:p w14:paraId="5DCCAA33" w14:textId="77777777" w:rsidR="005A17EC" w:rsidRPr="003B0E7C" w:rsidRDefault="005A17EC" w:rsidP="0063684F">
            <w:pPr>
              <w:jc w:val="center"/>
              <w:rPr>
                <w:noProof/>
                <w:sz w:val="18"/>
                <w:szCs w:val="18"/>
              </w:rPr>
            </w:pPr>
            <w:r w:rsidRPr="003B0E7C">
              <w:rPr>
                <w:noProof/>
                <w:sz w:val="18"/>
              </w:rPr>
              <w:t>Koszt</w:t>
            </w:r>
          </w:p>
        </w:tc>
        <w:tc>
          <w:tcPr>
            <w:tcW w:w="540" w:type="dxa"/>
            <w:tcBorders>
              <w:right w:val="dashSmallGap" w:sz="4" w:space="0" w:color="auto"/>
            </w:tcBorders>
            <w:shd w:val="pct10" w:color="auto" w:fill="auto"/>
            <w:textDirection w:val="btLr"/>
            <w:vAlign w:val="center"/>
          </w:tcPr>
          <w:p w14:paraId="0FAA5174" w14:textId="77777777" w:rsidR="005A17EC" w:rsidRPr="003B0E7C" w:rsidRDefault="005A17EC" w:rsidP="0063684F">
            <w:pPr>
              <w:ind w:left="113" w:right="113"/>
              <w:jc w:val="center"/>
              <w:rPr>
                <w:noProof/>
                <w:sz w:val="18"/>
                <w:szCs w:val="18"/>
              </w:rPr>
            </w:pPr>
            <w:r w:rsidRPr="003B0E7C">
              <w:rPr>
                <w:noProof/>
                <w:sz w:val="18"/>
              </w:rPr>
              <w:t>Liczba</w:t>
            </w:r>
          </w:p>
        </w:tc>
        <w:tc>
          <w:tcPr>
            <w:tcW w:w="720" w:type="dxa"/>
            <w:tcBorders>
              <w:left w:val="dashSmallGap" w:sz="4" w:space="0" w:color="auto"/>
            </w:tcBorders>
            <w:shd w:val="pct10" w:color="auto" w:fill="auto"/>
            <w:vAlign w:val="center"/>
          </w:tcPr>
          <w:p w14:paraId="14038A56" w14:textId="77777777" w:rsidR="005A17EC" w:rsidRPr="003B0E7C" w:rsidRDefault="005A17EC" w:rsidP="0063684F">
            <w:pPr>
              <w:jc w:val="center"/>
              <w:rPr>
                <w:noProof/>
                <w:sz w:val="18"/>
                <w:szCs w:val="18"/>
              </w:rPr>
            </w:pPr>
            <w:r w:rsidRPr="003B0E7C">
              <w:rPr>
                <w:noProof/>
                <w:sz w:val="18"/>
              </w:rPr>
              <w:t>Koszt</w:t>
            </w:r>
          </w:p>
        </w:tc>
        <w:tc>
          <w:tcPr>
            <w:tcW w:w="720" w:type="dxa"/>
            <w:tcBorders>
              <w:right w:val="dashSmallGap" w:sz="4" w:space="0" w:color="auto"/>
            </w:tcBorders>
            <w:shd w:val="pct10" w:color="auto" w:fill="auto"/>
            <w:vAlign w:val="center"/>
          </w:tcPr>
          <w:p w14:paraId="66DECBBF" w14:textId="77777777" w:rsidR="005A17EC" w:rsidRPr="003B0E7C" w:rsidRDefault="005A17EC" w:rsidP="0063684F">
            <w:pPr>
              <w:jc w:val="center"/>
              <w:rPr>
                <w:noProof/>
                <w:sz w:val="18"/>
                <w:szCs w:val="18"/>
              </w:rPr>
            </w:pPr>
            <w:r w:rsidRPr="003B0E7C">
              <w:rPr>
                <w:noProof/>
                <w:sz w:val="18"/>
              </w:rPr>
              <w:t>Liczba ogółem</w:t>
            </w:r>
          </w:p>
        </w:tc>
        <w:tc>
          <w:tcPr>
            <w:tcW w:w="900" w:type="dxa"/>
            <w:tcBorders>
              <w:left w:val="dashSmallGap" w:sz="4" w:space="0" w:color="auto"/>
            </w:tcBorders>
            <w:shd w:val="pct10" w:color="auto" w:fill="auto"/>
            <w:vAlign w:val="center"/>
          </w:tcPr>
          <w:p w14:paraId="0C3B5BAC" w14:textId="77777777" w:rsidR="005A17EC" w:rsidRPr="003B0E7C" w:rsidRDefault="005A17EC" w:rsidP="0063684F">
            <w:pPr>
              <w:jc w:val="center"/>
              <w:rPr>
                <w:noProof/>
                <w:sz w:val="18"/>
                <w:szCs w:val="18"/>
              </w:rPr>
            </w:pPr>
            <w:r w:rsidRPr="003B0E7C">
              <w:rPr>
                <w:noProof/>
                <w:sz w:val="18"/>
              </w:rPr>
              <w:t>Koszt całkowity</w:t>
            </w:r>
          </w:p>
        </w:tc>
      </w:tr>
      <w:tr w:rsidR="005A17EC" w:rsidRPr="003B0E7C" w14:paraId="0D1E289C" w14:textId="77777777" w:rsidTr="0063684F">
        <w:trPr>
          <w:jc w:val="center"/>
        </w:trPr>
        <w:tc>
          <w:tcPr>
            <w:tcW w:w="2844" w:type="dxa"/>
            <w:gridSpan w:val="3"/>
            <w:vAlign w:val="center"/>
          </w:tcPr>
          <w:p w14:paraId="7E362AB1" w14:textId="58632D73" w:rsidR="005A17EC" w:rsidRPr="003B0E7C" w:rsidRDefault="005A17EC" w:rsidP="0063684F">
            <w:pPr>
              <w:spacing w:before="60" w:after="60"/>
              <w:ind w:right="-29"/>
              <w:jc w:val="center"/>
              <w:rPr>
                <w:noProof/>
                <w:sz w:val="18"/>
                <w:szCs w:val="18"/>
              </w:rPr>
            </w:pPr>
            <w:r w:rsidRPr="003B0E7C">
              <w:rPr>
                <w:noProof/>
                <w:sz w:val="18"/>
              </w:rPr>
              <w:t xml:space="preserve">CEL SZCZEGÓŁOWY </w:t>
            </w:r>
            <w:r w:rsidRPr="00713199">
              <w:rPr>
                <w:noProof/>
                <w:sz w:val="18"/>
              </w:rPr>
              <w:t>nr</w:t>
            </w:r>
            <w:r w:rsidR="00713199" w:rsidRPr="00713199">
              <w:rPr>
                <w:noProof/>
                <w:sz w:val="18"/>
              </w:rPr>
              <w:t> </w:t>
            </w:r>
            <w:r w:rsidRPr="00713199">
              <w:rPr>
                <w:noProof/>
                <w:sz w:val="18"/>
              </w:rPr>
              <w:t>1</w:t>
            </w:r>
            <w:r w:rsidRPr="003B0E7C">
              <w:rPr>
                <w:rStyle w:val="FootnoteReference"/>
                <w:noProof/>
                <w:sz w:val="18"/>
              </w:rPr>
              <w:footnoteReference w:id="24"/>
            </w:r>
          </w:p>
        </w:tc>
        <w:tc>
          <w:tcPr>
            <w:tcW w:w="504" w:type="dxa"/>
            <w:tcBorders>
              <w:top w:val="nil"/>
              <w:left w:val="nil"/>
              <w:bottom w:val="nil"/>
              <w:right w:val="nil"/>
            </w:tcBorders>
          </w:tcPr>
          <w:p w14:paraId="7F10D4A3" w14:textId="77777777" w:rsidR="005A17EC" w:rsidRPr="003B0E7C" w:rsidRDefault="005A17EC" w:rsidP="0063684F">
            <w:pPr>
              <w:spacing w:before="60" w:after="60"/>
              <w:ind w:right="-29"/>
              <w:jc w:val="center"/>
              <w:rPr>
                <w:noProof/>
                <w:sz w:val="18"/>
                <w:szCs w:val="18"/>
              </w:rPr>
            </w:pPr>
          </w:p>
        </w:tc>
        <w:tc>
          <w:tcPr>
            <w:tcW w:w="720" w:type="dxa"/>
            <w:tcBorders>
              <w:top w:val="nil"/>
              <w:left w:val="nil"/>
              <w:bottom w:val="nil"/>
              <w:right w:val="nil"/>
            </w:tcBorders>
          </w:tcPr>
          <w:p w14:paraId="43BA79A9" w14:textId="77777777" w:rsidR="005A17EC" w:rsidRPr="003B0E7C" w:rsidRDefault="005A17EC" w:rsidP="0063684F">
            <w:pPr>
              <w:spacing w:before="60" w:after="60"/>
              <w:ind w:right="-29"/>
              <w:jc w:val="center"/>
              <w:rPr>
                <w:noProof/>
                <w:sz w:val="18"/>
                <w:szCs w:val="18"/>
              </w:rPr>
            </w:pPr>
          </w:p>
        </w:tc>
        <w:tc>
          <w:tcPr>
            <w:tcW w:w="540" w:type="dxa"/>
            <w:tcBorders>
              <w:top w:val="nil"/>
              <w:left w:val="nil"/>
              <w:bottom w:val="nil"/>
              <w:right w:val="nil"/>
            </w:tcBorders>
          </w:tcPr>
          <w:p w14:paraId="63DA1964" w14:textId="77777777" w:rsidR="005A17EC" w:rsidRPr="003B0E7C" w:rsidRDefault="005A17EC" w:rsidP="0063684F">
            <w:pPr>
              <w:spacing w:before="60" w:after="60"/>
              <w:ind w:right="-29"/>
              <w:jc w:val="center"/>
              <w:rPr>
                <w:noProof/>
                <w:sz w:val="18"/>
                <w:szCs w:val="18"/>
              </w:rPr>
            </w:pPr>
          </w:p>
        </w:tc>
        <w:tc>
          <w:tcPr>
            <w:tcW w:w="720" w:type="dxa"/>
            <w:tcBorders>
              <w:top w:val="nil"/>
              <w:left w:val="nil"/>
              <w:bottom w:val="nil"/>
              <w:right w:val="nil"/>
            </w:tcBorders>
          </w:tcPr>
          <w:p w14:paraId="410CF8BB" w14:textId="77777777" w:rsidR="005A17EC" w:rsidRPr="003B0E7C" w:rsidRDefault="005A17EC" w:rsidP="0063684F">
            <w:pPr>
              <w:spacing w:before="60" w:after="60"/>
              <w:ind w:right="-29"/>
              <w:jc w:val="center"/>
              <w:rPr>
                <w:noProof/>
                <w:sz w:val="18"/>
                <w:szCs w:val="18"/>
              </w:rPr>
            </w:pPr>
          </w:p>
        </w:tc>
        <w:tc>
          <w:tcPr>
            <w:tcW w:w="720" w:type="dxa"/>
            <w:tcBorders>
              <w:top w:val="nil"/>
              <w:left w:val="nil"/>
              <w:bottom w:val="nil"/>
              <w:right w:val="nil"/>
            </w:tcBorders>
          </w:tcPr>
          <w:p w14:paraId="29AEEAE3" w14:textId="77777777" w:rsidR="005A17EC" w:rsidRPr="003B0E7C" w:rsidRDefault="005A17EC" w:rsidP="0063684F">
            <w:pPr>
              <w:spacing w:before="60" w:after="60"/>
              <w:ind w:right="-29"/>
              <w:jc w:val="center"/>
              <w:rPr>
                <w:noProof/>
                <w:sz w:val="18"/>
                <w:szCs w:val="18"/>
              </w:rPr>
            </w:pPr>
          </w:p>
        </w:tc>
        <w:tc>
          <w:tcPr>
            <w:tcW w:w="720" w:type="dxa"/>
            <w:tcBorders>
              <w:top w:val="nil"/>
              <w:left w:val="nil"/>
              <w:bottom w:val="nil"/>
              <w:right w:val="nil"/>
            </w:tcBorders>
          </w:tcPr>
          <w:p w14:paraId="3675CED9" w14:textId="77777777" w:rsidR="005A17EC" w:rsidRPr="003B0E7C" w:rsidRDefault="005A17EC" w:rsidP="0063684F">
            <w:pPr>
              <w:spacing w:before="60" w:after="60"/>
              <w:ind w:right="-29"/>
              <w:jc w:val="center"/>
              <w:rPr>
                <w:noProof/>
                <w:sz w:val="18"/>
                <w:szCs w:val="18"/>
              </w:rPr>
            </w:pPr>
          </w:p>
        </w:tc>
        <w:tc>
          <w:tcPr>
            <w:tcW w:w="900" w:type="dxa"/>
            <w:tcBorders>
              <w:top w:val="nil"/>
              <w:left w:val="nil"/>
              <w:bottom w:val="nil"/>
              <w:right w:val="nil"/>
            </w:tcBorders>
          </w:tcPr>
          <w:p w14:paraId="608D2024" w14:textId="77777777" w:rsidR="005A17EC" w:rsidRPr="003B0E7C" w:rsidRDefault="005A17EC" w:rsidP="0063684F">
            <w:pPr>
              <w:spacing w:before="60" w:after="60"/>
              <w:ind w:right="-29"/>
              <w:jc w:val="center"/>
              <w:rPr>
                <w:noProof/>
                <w:sz w:val="18"/>
                <w:szCs w:val="18"/>
              </w:rPr>
            </w:pPr>
          </w:p>
        </w:tc>
        <w:tc>
          <w:tcPr>
            <w:tcW w:w="720" w:type="dxa"/>
            <w:gridSpan w:val="2"/>
            <w:tcBorders>
              <w:top w:val="nil"/>
              <w:left w:val="nil"/>
              <w:bottom w:val="nil"/>
              <w:right w:val="nil"/>
            </w:tcBorders>
          </w:tcPr>
          <w:p w14:paraId="2116DF98" w14:textId="77777777" w:rsidR="005A17EC" w:rsidRPr="003B0E7C" w:rsidRDefault="005A17EC" w:rsidP="0063684F">
            <w:pPr>
              <w:spacing w:before="60" w:after="60"/>
              <w:ind w:right="-29"/>
              <w:jc w:val="center"/>
              <w:rPr>
                <w:noProof/>
                <w:sz w:val="18"/>
                <w:szCs w:val="18"/>
              </w:rPr>
            </w:pPr>
          </w:p>
        </w:tc>
        <w:tc>
          <w:tcPr>
            <w:tcW w:w="540" w:type="dxa"/>
            <w:tcBorders>
              <w:top w:val="nil"/>
              <w:left w:val="nil"/>
              <w:bottom w:val="nil"/>
              <w:right w:val="nil"/>
            </w:tcBorders>
          </w:tcPr>
          <w:p w14:paraId="058C8DE2" w14:textId="77777777" w:rsidR="005A17EC" w:rsidRPr="003B0E7C" w:rsidRDefault="005A17EC" w:rsidP="0063684F">
            <w:pPr>
              <w:spacing w:before="60" w:after="60"/>
              <w:ind w:right="-29"/>
              <w:jc w:val="center"/>
              <w:rPr>
                <w:noProof/>
                <w:sz w:val="18"/>
                <w:szCs w:val="18"/>
              </w:rPr>
            </w:pPr>
          </w:p>
        </w:tc>
        <w:tc>
          <w:tcPr>
            <w:tcW w:w="648" w:type="dxa"/>
            <w:tcBorders>
              <w:top w:val="nil"/>
              <w:left w:val="nil"/>
              <w:bottom w:val="nil"/>
              <w:right w:val="nil"/>
            </w:tcBorders>
          </w:tcPr>
          <w:p w14:paraId="7C2BCB66" w14:textId="77777777" w:rsidR="005A17EC" w:rsidRPr="003B0E7C" w:rsidRDefault="005A17EC" w:rsidP="0063684F">
            <w:pPr>
              <w:spacing w:before="60" w:after="60"/>
              <w:ind w:right="-29"/>
              <w:jc w:val="center"/>
              <w:rPr>
                <w:noProof/>
                <w:sz w:val="18"/>
                <w:szCs w:val="18"/>
              </w:rPr>
            </w:pPr>
          </w:p>
        </w:tc>
        <w:tc>
          <w:tcPr>
            <w:tcW w:w="432" w:type="dxa"/>
            <w:tcBorders>
              <w:top w:val="nil"/>
              <w:left w:val="nil"/>
              <w:bottom w:val="nil"/>
              <w:right w:val="nil"/>
            </w:tcBorders>
          </w:tcPr>
          <w:p w14:paraId="37270004" w14:textId="77777777" w:rsidR="005A17EC" w:rsidRPr="003B0E7C" w:rsidRDefault="005A17EC" w:rsidP="0063684F">
            <w:pPr>
              <w:spacing w:before="60" w:after="60"/>
              <w:ind w:right="-29"/>
              <w:jc w:val="center"/>
              <w:rPr>
                <w:noProof/>
                <w:sz w:val="18"/>
                <w:szCs w:val="18"/>
              </w:rPr>
            </w:pPr>
          </w:p>
        </w:tc>
        <w:tc>
          <w:tcPr>
            <w:tcW w:w="720" w:type="dxa"/>
            <w:tcBorders>
              <w:top w:val="nil"/>
              <w:left w:val="nil"/>
              <w:bottom w:val="nil"/>
              <w:right w:val="nil"/>
            </w:tcBorders>
          </w:tcPr>
          <w:p w14:paraId="6E386BF2" w14:textId="77777777" w:rsidR="005A17EC" w:rsidRPr="003B0E7C" w:rsidRDefault="005A17EC" w:rsidP="0063684F">
            <w:pPr>
              <w:spacing w:before="60" w:after="60"/>
              <w:ind w:right="-29"/>
              <w:jc w:val="center"/>
              <w:rPr>
                <w:noProof/>
                <w:sz w:val="18"/>
                <w:szCs w:val="18"/>
              </w:rPr>
            </w:pPr>
          </w:p>
        </w:tc>
        <w:tc>
          <w:tcPr>
            <w:tcW w:w="540" w:type="dxa"/>
            <w:tcBorders>
              <w:top w:val="nil"/>
              <w:left w:val="nil"/>
              <w:bottom w:val="nil"/>
              <w:right w:val="nil"/>
            </w:tcBorders>
          </w:tcPr>
          <w:p w14:paraId="05922299" w14:textId="77777777" w:rsidR="005A17EC" w:rsidRPr="003B0E7C" w:rsidRDefault="005A17EC" w:rsidP="0063684F">
            <w:pPr>
              <w:spacing w:before="60" w:after="60"/>
              <w:ind w:right="-29"/>
              <w:jc w:val="center"/>
              <w:rPr>
                <w:noProof/>
                <w:sz w:val="18"/>
                <w:szCs w:val="18"/>
              </w:rPr>
            </w:pPr>
          </w:p>
        </w:tc>
        <w:tc>
          <w:tcPr>
            <w:tcW w:w="720" w:type="dxa"/>
            <w:tcBorders>
              <w:top w:val="nil"/>
              <w:left w:val="nil"/>
              <w:bottom w:val="nil"/>
              <w:right w:val="nil"/>
            </w:tcBorders>
          </w:tcPr>
          <w:p w14:paraId="5245E87A" w14:textId="77777777" w:rsidR="005A17EC" w:rsidRPr="003B0E7C" w:rsidRDefault="005A17EC" w:rsidP="0063684F">
            <w:pPr>
              <w:spacing w:before="60" w:after="60"/>
              <w:ind w:right="-29"/>
              <w:jc w:val="center"/>
              <w:rPr>
                <w:noProof/>
                <w:sz w:val="18"/>
                <w:szCs w:val="18"/>
              </w:rPr>
            </w:pPr>
          </w:p>
        </w:tc>
        <w:tc>
          <w:tcPr>
            <w:tcW w:w="720" w:type="dxa"/>
            <w:tcBorders>
              <w:top w:val="nil"/>
              <w:left w:val="nil"/>
              <w:bottom w:val="nil"/>
              <w:right w:val="nil"/>
            </w:tcBorders>
          </w:tcPr>
          <w:p w14:paraId="5EF46031" w14:textId="77777777" w:rsidR="005A17EC" w:rsidRPr="003B0E7C" w:rsidRDefault="005A17EC" w:rsidP="0063684F">
            <w:pPr>
              <w:spacing w:before="60" w:after="60"/>
              <w:ind w:right="-29"/>
              <w:jc w:val="center"/>
              <w:rPr>
                <w:noProof/>
                <w:sz w:val="18"/>
                <w:szCs w:val="18"/>
              </w:rPr>
            </w:pPr>
          </w:p>
        </w:tc>
        <w:tc>
          <w:tcPr>
            <w:tcW w:w="900" w:type="dxa"/>
            <w:tcBorders>
              <w:top w:val="nil"/>
              <w:left w:val="nil"/>
              <w:bottom w:val="nil"/>
              <w:right w:val="nil"/>
            </w:tcBorders>
          </w:tcPr>
          <w:p w14:paraId="601B29C4" w14:textId="77777777" w:rsidR="005A17EC" w:rsidRPr="003B0E7C" w:rsidRDefault="005A17EC" w:rsidP="0063684F">
            <w:pPr>
              <w:spacing w:before="60" w:after="60"/>
              <w:ind w:right="-29"/>
              <w:jc w:val="center"/>
              <w:rPr>
                <w:noProof/>
                <w:sz w:val="18"/>
                <w:szCs w:val="18"/>
              </w:rPr>
            </w:pPr>
          </w:p>
        </w:tc>
      </w:tr>
      <w:tr w:rsidR="005A17EC" w:rsidRPr="003B0E7C" w14:paraId="6E525E12" w14:textId="77777777" w:rsidTr="0063684F">
        <w:trPr>
          <w:trHeight w:hRule="exact" w:val="369"/>
          <w:jc w:val="center"/>
        </w:trPr>
        <w:tc>
          <w:tcPr>
            <w:tcW w:w="1423" w:type="dxa"/>
          </w:tcPr>
          <w:p w14:paraId="5908AB6F" w14:textId="77777777" w:rsidR="005A17EC" w:rsidRPr="003B0E7C" w:rsidRDefault="005A17EC" w:rsidP="0063684F">
            <w:pPr>
              <w:ind w:right="-29"/>
              <w:jc w:val="center"/>
              <w:rPr>
                <w:noProof/>
                <w:sz w:val="18"/>
                <w:szCs w:val="18"/>
              </w:rPr>
            </w:pPr>
            <w:r w:rsidRPr="003B0E7C">
              <w:rPr>
                <w:noProof/>
                <w:sz w:val="18"/>
              </w:rPr>
              <w:t>- Produkt</w:t>
            </w:r>
          </w:p>
        </w:tc>
        <w:tc>
          <w:tcPr>
            <w:tcW w:w="720" w:type="dxa"/>
          </w:tcPr>
          <w:p w14:paraId="3CA59518" w14:textId="77777777" w:rsidR="005A17EC" w:rsidRPr="003B0E7C" w:rsidRDefault="005A17EC" w:rsidP="0063684F">
            <w:pPr>
              <w:ind w:right="-29"/>
              <w:jc w:val="center"/>
              <w:rPr>
                <w:noProof/>
                <w:sz w:val="18"/>
                <w:szCs w:val="18"/>
              </w:rPr>
            </w:pPr>
          </w:p>
        </w:tc>
        <w:tc>
          <w:tcPr>
            <w:tcW w:w="701" w:type="dxa"/>
          </w:tcPr>
          <w:p w14:paraId="37559668" w14:textId="77777777" w:rsidR="005A17EC" w:rsidRPr="003B0E7C" w:rsidRDefault="005A17EC" w:rsidP="0063684F">
            <w:pPr>
              <w:ind w:right="-29"/>
              <w:jc w:val="center"/>
              <w:rPr>
                <w:noProof/>
                <w:sz w:val="18"/>
                <w:szCs w:val="18"/>
              </w:rPr>
            </w:pPr>
          </w:p>
        </w:tc>
        <w:tc>
          <w:tcPr>
            <w:tcW w:w="504" w:type="dxa"/>
            <w:tcBorders>
              <w:right w:val="dashSmallGap" w:sz="4" w:space="0" w:color="auto"/>
            </w:tcBorders>
          </w:tcPr>
          <w:p w14:paraId="6977E1B4" w14:textId="77777777" w:rsidR="005A17EC" w:rsidRPr="003B0E7C" w:rsidRDefault="005A17EC" w:rsidP="0063684F">
            <w:pPr>
              <w:ind w:right="-29"/>
              <w:jc w:val="center"/>
              <w:rPr>
                <w:noProof/>
                <w:sz w:val="18"/>
                <w:szCs w:val="18"/>
              </w:rPr>
            </w:pPr>
          </w:p>
        </w:tc>
        <w:tc>
          <w:tcPr>
            <w:tcW w:w="720" w:type="dxa"/>
            <w:tcBorders>
              <w:left w:val="dashSmallGap" w:sz="4" w:space="0" w:color="auto"/>
            </w:tcBorders>
          </w:tcPr>
          <w:p w14:paraId="371AB2FF" w14:textId="77777777" w:rsidR="005A17EC" w:rsidRPr="003B0E7C" w:rsidRDefault="005A17EC" w:rsidP="0063684F">
            <w:pPr>
              <w:ind w:right="-29"/>
              <w:jc w:val="center"/>
              <w:rPr>
                <w:noProof/>
                <w:sz w:val="18"/>
                <w:szCs w:val="18"/>
              </w:rPr>
            </w:pPr>
          </w:p>
        </w:tc>
        <w:tc>
          <w:tcPr>
            <w:tcW w:w="540" w:type="dxa"/>
            <w:tcBorders>
              <w:right w:val="dashSmallGap" w:sz="4" w:space="0" w:color="auto"/>
            </w:tcBorders>
          </w:tcPr>
          <w:p w14:paraId="1651BD1A" w14:textId="77777777" w:rsidR="005A17EC" w:rsidRPr="003B0E7C" w:rsidRDefault="005A17EC" w:rsidP="0063684F">
            <w:pPr>
              <w:ind w:right="-29"/>
              <w:jc w:val="center"/>
              <w:rPr>
                <w:noProof/>
                <w:sz w:val="18"/>
                <w:szCs w:val="18"/>
              </w:rPr>
            </w:pPr>
          </w:p>
        </w:tc>
        <w:tc>
          <w:tcPr>
            <w:tcW w:w="720" w:type="dxa"/>
            <w:tcBorders>
              <w:left w:val="dashSmallGap" w:sz="4" w:space="0" w:color="auto"/>
            </w:tcBorders>
          </w:tcPr>
          <w:p w14:paraId="58D04777" w14:textId="77777777" w:rsidR="005A17EC" w:rsidRPr="003B0E7C" w:rsidRDefault="005A17EC" w:rsidP="0063684F">
            <w:pPr>
              <w:ind w:right="-29"/>
              <w:jc w:val="center"/>
              <w:rPr>
                <w:noProof/>
                <w:sz w:val="18"/>
                <w:szCs w:val="18"/>
              </w:rPr>
            </w:pPr>
          </w:p>
        </w:tc>
        <w:tc>
          <w:tcPr>
            <w:tcW w:w="720" w:type="dxa"/>
            <w:tcBorders>
              <w:right w:val="dashSmallGap" w:sz="4" w:space="0" w:color="auto"/>
            </w:tcBorders>
          </w:tcPr>
          <w:p w14:paraId="495282D6" w14:textId="77777777" w:rsidR="005A17EC" w:rsidRPr="003B0E7C" w:rsidRDefault="005A17EC" w:rsidP="0063684F">
            <w:pPr>
              <w:ind w:right="-29"/>
              <w:jc w:val="center"/>
              <w:rPr>
                <w:noProof/>
                <w:sz w:val="18"/>
                <w:szCs w:val="18"/>
              </w:rPr>
            </w:pPr>
          </w:p>
        </w:tc>
        <w:tc>
          <w:tcPr>
            <w:tcW w:w="720" w:type="dxa"/>
            <w:tcBorders>
              <w:left w:val="dashSmallGap" w:sz="4" w:space="0" w:color="auto"/>
            </w:tcBorders>
          </w:tcPr>
          <w:p w14:paraId="7D722714" w14:textId="77777777" w:rsidR="005A17EC" w:rsidRPr="003B0E7C" w:rsidRDefault="005A17EC" w:rsidP="0063684F">
            <w:pPr>
              <w:ind w:right="-29"/>
              <w:jc w:val="center"/>
              <w:rPr>
                <w:noProof/>
                <w:sz w:val="18"/>
                <w:szCs w:val="18"/>
              </w:rPr>
            </w:pPr>
          </w:p>
        </w:tc>
        <w:tc>
          <w:tcPr>
            <w:tcW w:w="900" w:type="dxa"/>
            <w:tcBorders>
              <w:right w:val="dashSmallGap" w:sz="4" w:space="0" w:color="auto"/>
            </w:tcBorders>
          </w:tcPr>
          <w:p w14:paraId="1F521437" w14:textId="77777777" w:rsidR="005A17EC" w:rsidRPr="003B0E7C" w:rsidRDefault="005A17EC" w:rsidP="0063684F">
            <w:pPr>
              <w:ind w:right="-29"/>
              <w:jc w:val="center"/>
              <w:rPr>
                <w:noProof/>
                <w:sz w:val="18"/>
                <w:szCs w:val="18"/>
              </w:rPr>
            </w:pPr>
          </w:p>
        </w:tc>
        <w:tc>
          <w:tcPr>
            <w:tcW w:w="720" w:type="dxa"/>
            <w:gridSpan w:val="2"/>
            <w:tcBorders>
              <w:left w:val="dashSmallGap" w:sz="4" w:space="0" w:color="auto"/>
            </w:tcBorders>
          </w:tcPr>
          <w:p w14:paraId="2ADE55D4" w14:textId="77777777" w:rsidR="005A17EC" w:rsidRPr="003B0E7C" w:rsidRDefault="005A17EC" w:rsidP="0063684F">
            <w:pPr>
              <w:ind w:right="-29"/>
              <w:jc w:val="center"/>
              <w:rPr>
                <w:noProof/>
                <w:sz w:val="18"/>
                <w:szCs w:val="18"/>
              </w:rPr>
            </w:pPr>
          </w:p>
        </w:tc>
        <w:tc>
          <w:tcPr>
            <w:tcW w:w="540" w:type="dxa"/>
            <w:tcBorders>
              <w:right w:val="dashSmallGap" w:sz="4" w:space="0" w:color="auto"/>
            </w:tcBorders>
          </w:tcPr>
          <w:p w14:paraId="2E8F634F" w14:textId="77777777" w:rsidR="005A17EC" w:rsidRPr="003B0E7C" w:rsidRDefault="005A17EC" w:rsidP="0063684F">
            <w:pPr>
              <w:ind w:right="-29"/>
              <w:jc w:val="center"/>
              <w:rPr>
                <w:noProof/>
                <w:sz w:val="18"/>
                <w:szCs w:val="18"/>
              </w:rPr>
            </w:pPr>
          </w:p>
        </w:tc>
        <w:tc>
          <w:tcPr>
            <w:tcW w:w="648" w:type="dxa"/>
            <w:tcBorders>
              <w:left w:val="dashSmallGap" w:sz="4" w:space="0" w:color="auto"/>
            </w:tcBorders>
          </w:tcPr>
          <w:p w14:paraId="4DE19781" w14:textId="77777777" w:rsidR="005A17EC" w:rsidRPr="003B0E7C" w:rsidRDefault="005A17EC" w:rsidP="0063684F">
            <w:pPr>
              <w:ind w:right="-29"/>
              <w:jc w:val="center"/>
              <w:rPr>
                <w:noProof/>
                <w:sz w:val="18"/>
                <w:szCs w:val="18"/>
              </w:rPr>
            </w:pPr>
          </w:p>
        </w:tc>
        <w:tc>
          <w:tcPr>
            <w:tcW w:w="432" w:type="dxa"/>
            <w:tcBorders>
              <w:right w:val="dashSmallGap" w:sz="4" w:space="0" w:color="auto"/>
            </w:tcBorders>
          </w:tcPr>
          <w:p w14:paraId="627E067B" w14:textId="77777777" w:rsidR="005A17EC" w:rsidRPr="003B0E7C" w:rsidRDefault="005A17EC" w:rsidP="0063684F">
            <w:pPr>
              <w:ind w:right="-29"/>
              <w:jc w:val="center"/>
              <w:rPr>
                <w:noProof/>
                <w:sz w:val="18"/>
                <w:szCs w:val="18"/>
              </w:rPr>
            </w:pPr>
          </w:p>
        </w:tc>
        <w:tc>
          <w:tcPr>
            <w:tcW w:w="720" w:type="dxa"/>
            <w:tcBorders>
              <w:left w:val="dashSmallGap" w:sz="4" w:space="0" w:color="auto"/>
            </w:tcBorders>
          </w:tcPr>
          <w:p w14:paraId="17CB75A0" w14:textId="77777777" w:rsidR="005A17EC" w:rsidRPr="003B0E7C" w:rsidRDefault="005A17EC" w:rsidP="0063684F">
            <w:pPr>
              <w:ind w:right="-29"/>
              <w:jc w:val="center"/>
              <w:rPr>
                <w:noProof/>
                <w:sz w:val="18"/>
                <w:szCs w:val="18"/>
              </w:rPr>
            </w:pPr>
          </w:p>
        </w:tc>
        <w:tc>
          <w:tcPr>
            <w:tcW w:w="540" w:type="dxa"/>
            <w:tcBorders>
              <w:right w:val="dashSmallGap" w:sz="4" w:space="0" w:color="auto"/>
            </w:tcBorders>
          </w:tcPr>
          <w:p w14:paraId="736C45E7" w14:textId="77777777" w:rsidR="005A17EC" w:rsidRPr="003B0E7C" w:rsidRDefault="005A17EC" w:rsidP="0063684F">
            <w:pPr>
              <w:ind w:right="-29"/>
              <w:jc w:val="center"/>
              <w:rPr>
                <w:noProof/>
                <w:sz w:val="18"/>
                <w:szCs w:val="18"/>
              </w:rPr>
            </w:pPr>
          </w:p>
        </w:tc>
        <w:tc>
          <w:tcPr>
            <w:tcW w:w="720" w:type="dxa"/>
            <w:tcBorders>
              <w:left w:val="dashSmallGap" w:sz="4" w:space="0" w:color="auto"/>
            </w:tcBorders>
          </w:tcPr>
          <w:p w14:paraId="1BC29366" w14:textId="77777777" w:rsidR="005A17EC" w:rsidRPr="003B0E7C" w:rsidRDefault="005A17EC" w:rsidP="0063684F">
            <w:pPr>
              <w:ind w:right="-29"/>
              <w:jc w:val="center"/>
              <w:rPr>
                <w:noProof/>
                <w:sz w:val="18"/>
                <w:szCs w:val="18"/>
              </w:rPr>
            </w:pPr>
          </w:p>
        </w:tc>
        <w:tc>
          <w:tcPr>
            <w:tcW w:w="720" w:type="dxa"/>
          </w:tcPr>
          <w:p w14:paraId="129D79DD" w14:textId="77777777" w:rsidR="005A17EC" w:rsidRPr="003B0E7C" w:rsidRDefault="005A17EC" w:rsidP="0063684F">
            <w:pPr>
              <w:ind w:right="-29"/>
              <w:jc w:val="center"/>
              <w:rPr>
                <w:noProof/>
                <w:sz w:val="18"/>
                <w:szCs w:val="18"/>
              </w:rPr>
            </w:pPr>
          </w:p>
        </w:tc>
        <w:tc>
          <w:tcPr>
            <w:tcW w:w="900" w:type="dxa"/>
          </w:tcPr>
          <w:p w14:paraId="3E58C38A" w14:textId="77777777" w:rsidR="005A17EC" w:rsidRPr="003B0E7C" w:rsidRDefault="005A17EC" w:rsidP="0063684F">
            <w:pPr>
              <w:ind w:right="-29"/>
              <w:jc w:val="center"/>
              <w:rPr>
                <w:noProof/>
                <w:sz w:val="18"/>
                <w:szCs w:val="18"/>
              </w:rPr>
            </w:pPr>
          </w:p>
        </w:tc>
      </w:tr>
      <w:tr w:rsidR="005A17EC" w:rsidRPr="003B0E7C" w14:paraId="63C2224D" w14:textId="77777777" w:rsidTr="0063684F">
        <w:trPr>
          <w:trHeight w:hRule="exact" w:val="369"/>
          <w:jc w:val="center"/>
        </w:trPr>
        <w:tc>
          <w:tcPr>
            <w:tcW w:w="1423" w:type="dxa"/>
          </w:tcPr>
          <w:p w14:paraId="68EFC9AE" w14:textId="77777777" w:rsidR="005A17EC" w:rsidRPr="003B0E7C" w:rsidRDefault="005A17EC" w:rsidP="0063684F">
            <w:pPr>
              <w:ind w:right="-29"/>
              <w:jc w:val="center"/>
              <w:rPr>
                <w:noProof/>
                <w:sz w:val="18"/>
                <w:szCs w:val="18"/>
              </w:rPr>
            </w:pPr>
            <w:r w:rsidRPr="003B0E7C">
              <w:rPr>
                <w:noProof/>
                <w:sz w:val="18"/>
              </w:rPr>
              <w:t>- Produkt</w:t>
            </w:r>
          </w:p>
        </w:tc>
        <w:tc>
          <w:tcPr>
            <w:tcW w:w="720" w:type="dxa"/>
          </w:tcPr>
          <w:p w14:paraId="5218FCD7" w14:textId="77777777" w:rsidR="005A17EC" w:rsidRPr="003B0E7C" w:rsidRDefault="005A17EC" w:rsidP="0063684F">
            <w:pPr>
              <w:ind w:right="-29"/>
              <w:jc w:val="center"/>
              <w:rPr>
                <w:noProof/>
                <w:sz w:val="18"/>
                <w:szCs w:val="18"/>
              </w:rPr>
            </w:pPr>
          </w:p>
        </w:tc>
        <w:tc>
          <w:tcPr>
            <w:tcW w:w="701" w:type="dxa"/>
          </w:tcPr>
          <w:p w14:paraId="23A89BC6" w14:textId="77777777" w:rsidR="005A17EC" w:rsidRPr="003B0E7C" w:rsidRDefault="005A17EC" w:rsidP="0063684F">
            <w:pPr>
              <w:ind w:right="-29"/>
              <w:jc w:val="center"/>
              <w:rPr>
                <w:noProof/>
                <w:sz w:val="18"/>
                <w:szCs w:val="18"/>
              </w:rPr>
            </w:pPr>
          </w:p>
        </w:tc>
        <w:tc>
          <w:tcPr>
            <w:tcW w:w="504" w:type="dxa"/>
            <w:tcBorders>
              <w:right w:val="dashSmallGap" w:sz="4" w:space="0" w:color="auto"/>
            </w:tcBorders>
          </w:tcPr>
          <w:p w14:paraId="166CC257" w14:textId="77777777" w:rsidR="005A17EC" w:rsidRPr="003B0E7C" w:rsidRDefault="005A17EC" w:rsidP="0063684F">
            <w:pPr>
              <w:ind w:right="-29"/>
              <w:jc w:val="center"/>
              <w:rPr>
                <w:noProof/>
                <w:sz w:val="18"/>
                <w:szCs w:val="18"/>
              </w:rPr>
            </w:pPr>
          </w:p>
        </w:tc>
        <w:tc>
          <w:tcPr>
            <w:tcW w:w="720" w:type="dxa"/>
            <w:tcBorders>
              <w:left w:val="dashSmallGap" w:sz="4" w:space="0" w:color="auto"/>
            </w:tcBorders>
          </w:tcPr>
          <w:p w14:paraId="65683B0D" w14:textId="77777777" w:rsidR="005A17EC" w:rsidRPr="003B0E7C" w:rsidRDefault="005A17EC" w:rsidP="0063684F">
            <w:pPr>
              <w:ind w:right="-29"/>
              <w:jc w:val="center"/>
              <w:rPr>
                <w:noProof/>
                <w:sz w:val="18"/>
                <w:szCs w:val="18"/>
              </w:rPr>
            </w:pPr>
          </w:p>
        </w:tc>
        <w:tc>
          <w:tcPr>
            <w:tcW w:w="540" w:type="dxa"/>
            <w:tcBorders>
              <w:right w:val="dashSmallGap" w:sz="4" w:space="0" w:color="auto"/>
            </w:tcBorders>
          </w:tcPr>
          <w:p w14:paraId="6AAE4B72" w14:textId="77777777" w:rsidR="005A17EC" w:rsidRPr="003B0E7C" w:rsidRDefault="005A17EC" w:rsidP="0063684F">
            <w:pPr>
              <w:ind w:right="-29"/>
              <w:jc w:val="center"/>
              <w:rPr>
                <w:noProof/>
                <w:sz w:val="18"/>
                <w:szCs w:val="18"/>
              </w:rPr>
            </w:pPr>
          </w:p>
        </w:tc>
        <w:tc>
          <w:tcPr>
            <w:tcW w:w="720" w:type="dxa"/>
            <w:tcBorders>
              <w:left w:val="dashSmallGap" w:sz="4" w:space="0" w:color="auto"/>
            </w:tcBorders>
          </w:tcPr>
          <w:p w14:paraId="3B913991" w14:textId="77777777" w:rsidR="005A17EC" w:rsidRPr="003B0E7C" w:rsidRDefault="005A17EC" w:rsidP="0063684F">
            <w:pPr>
              <w:ind w:right="-29"/>
              <w:jc w:val="center"/>
              <w:rPr>
                <w:noProof/>
                <w:sz w:val="18"/>
                <w:szCs w:val="18"/>
              </w:rPr>
            </w:pPr>
          </w:p>
        </w:tc>
        <w:tc>
          <w:tcPr>
            <w:tcW w:w="720" w:type="dxa"/>
            <w:tcBorders>
              <w:right w:val="dashSmallGap" w:sz="4" w:space="0" w:color="auto"/>
            </w:tcBorders>
          </w:tcPr>
          <w:p w14:paraId="4D5A51C2" w14:textId="77777777" w:rsidR="005A17EC" w:rsidRPr="003B0E7C" w:rsidRDefault="005A17EC" w:rsidP="0063684F">
            <w:pPr>
              <w:ind w:right="-29"/>
              <w:jc w:val="center"/>
              <w:rPr>
                <w:noProof/>
                <w:sz w:val="18"/>
                <w:szCs w:val="18"/>
              </w:rPr>
            </w:pPr>
          </w:p>
        </w:tc>
        <w:tc>
          <w:tcPr>
            <w:tcW w:w="720" w:type="dxa"/>
            <w:tcBorders>
              <w:left w:val="dashSmallGap" w:sz="4" w:space="0" w:color="auto"/>
            </w:tcBorders>
          </w:tcPr>
          <w:p w14:paraId="1CFF5067" w14:textId="77777777" w:rsidR="005A17EC" w:rsidRPr="003B0E7C" w:rsidRDefault="005A17EC" w:rsidP="0063684F">
            <w:pPr>
              <w:ind w:right="-29"/>
              <w:jc w:val="center"/>
              <w:rPr>
                <w:noProof/>
                <w:sz w:val="18"/>
                <w:szCs w:val="18"/>
              </w:rPr>
            </w:pPr>
          </w:p>
        </w:tc>
        <w:tc>
          <w:tcPr>
            <w:tcW w:w="900" w:type="dxa"/>
            <w:tcBorders>
              <w:right w:val="dashSmallGap" w:sz="4" w:space="0" w:color="auto"/>
            </w:tcBorders>
          </w:tcPr>
          <w:p w14:paraId="09BC397E" w14:textId="77777777" w:rsidR="005A17EC" w:rsidRPr="003B0E7C" w:rsidRDefault="005A17EC" w:rsidP="0063684F">
            <w:pPr>
              <w:ind w:right="-29"/>
              <w:jc w:val="center"/>
              <w:rPr>
                <w:noProof/>
                <w:sz w:val="18"/>
                <w:szCs w:val="18"/>
              </w:rPr>
            </w:pPr>
          </w:p>
        </w:tc>
        <w:tc>
          <w:tcPr>
            <w:tcW w:w="720" w:type="dxa"/>
            <w:gridSpan w:val="2"/>
            <w:tcBorders>
              <w:left w:val="dashSmallGap" w:sz="4" w:space="0" w:color="auto"/>
            </w:tcBorders>
          </w:tcPr>
          <w:p w14:paraId="14F6417C" w14:textId="77777777" w:rsidR="005A17EC" w:rsidRPr="003B0E7C" w:rsidRDefault="005A17EC" w:rsidP="0063684F">
            <w:pPr>
              <w:ind w:right="-29"/>
              <w:jc w:val="center"/>
              <w:rPr>
                <w:noProof/>
                <w:sz w:val="18"/>
                <w:szCs w:val="18"/>
              </w:rPr>
            </w:pPr>
          </w:p>
        </w:tc>
        <w:tc>
          <w:tcPr>
            <w:tcW w:w="540" w:type="dxa"/>
            <w:tcBorders>
              <w:right w:val="dashSmallGap" w:sz="4" w:space="0" w:color="auto"/>
            </w:tcBorders>
          </w:tcPr>
          <w:p w14:paraId="463AFA0E" w14:textId="77777777" w:rsidR="005A17EC" w:rsidRPr="003B0E7C" w:rsidRDefault="005A17EC" w:rsidP="0063684F">
            <w:pPr>
              <w:ind w:right="-29"/>
              <w:jc w:val="center"/>
              <w:rPr>
                <w:noProof/>
                <w:sz w:val="18"/>
                <w:szCs w:val="18"/>
              </w:rPr>
            </w:pPr>
          </w:p>
        </w:tc>
        <w:tc>
          <w:tcPr>
            <w:tcW w:w="648" w:type="dxa"/>
            <w:tcBorders>
              <w:left w:val="dashSmallGap" w:sz="4" w:space="0" w:color="auto"/>
            </w:tcBorders>
          </w:tcPr>
          <w:p w14:paraId="5F97B3EA" w14:textId="77777777" w:rsidR="005A17EC" w:rsidRPr="003B0E7C" w:rsidRDefault="005A17EC" w:rsidP="0063684F">
            <w:pPr>
              <w:ind w:right="-29"/>
              <w:jc w:val="center"/>
              <w:rPr>
                <w:noProof/>
                <w:sz w:val="18"/>
                <w:szCs w:val="18"/>
              </w:rPr>
            </w:pPr>
          </w:p>
        </w:tc>
        <w:tc>
          <w:tcPr>
            <w:tcW w:w="432" w:type="dxa"/>
            <w:tcBorders>
              <w:right w:val="dashSmallGap" w:sz="4" w:space="0" w:color="auto"/>
            </w:tcBorders>
          </w:tcPr>
          <w:p w14:paraId="59DE0720" w14:textId="77777777" w:rsidR="005A17EC" w:rsidRPr="003B0E7C" w:rsidRDefault="005A17EC" w:rsidP="0063684F">
            <w:pPr>
              <w:ind w:right="-29"/>
              <w:jc w:val="center"/>
              <w:rPr>
                <w:noProof/>
                <w:sz w:val="18"/>
                <w:szCs w:val="18"/>
              </w:rPr>
            </w:pPr>
          </w:p>
        </w:tc>
        <w:tc>
          <w:tcPr>
            <w:tcW w:w="720" w:type="dxa"/>
            <w:tcBorders>
              <w:left w:val="dashSmallGap" w:sz="4" w:space="0" w:color="auto"/>
            </w:tcBorders>
          </w:tcPr>
          <w:p w14:paraId="35C43EC7" w14:textId="77777777" w:rsidR="005A17EC" w:rsidRPr="003B0E7C" w:rsidRDefault="005A17EC" w:rsidP="0063684F">
            <w:pPr>
              <w:ind w:right="-29"/>
              <w:jc w:val="center"/>
              <w:rPr>
                <w:noProof/>
                <w:sz w:val="18"/>
                <w:szCs w:val="18"/>
              </w:rPr>
            </w:pPr>
          </w:p>
        </w:tc>
        <w:tc>
          <w:tcPr>
            <w:tcW w:w="540" w:type="dxa"/>
            <w:tcBorders>
              <w:right w:val="dashSmallGap" w:sz="4" w:space="0" w:color="auto"/>
            </w:tcBorders>
          </w:tcPr>
          <w:p w14:paraId="44A91E33" w14:textId="77777777" w:rsidR="005A17EC" w:rsidRPr="003B0E7C" w:rsidRDefault="005A17EC" w:rsidP="0063684F">
            <w:pPr>
              <w:ind w:right="-29"/>
              <w:jc w:val="center"/>
              <w:rPr>
                <w:noProof/>
                <w:sz w:val="18"/>
                <w:szCs w:val="18"/>
              </w:rPr>
            </w:pPr>
          </w:p>
        </w:tc>
        <w:tc>
          <w:tcPr>
            <w:tcW w:w="720" w:type="dxa"/>
            <w:tcBorders>
              <w:left w:val="dashSmallGap" w:sz="4" w:space="0" w:color="auto"/>
            </w:tcBorders>
          </w:tcPr>
          <w:p w14:paraId="26F8766D" w14:textId="77777777" w:rsidR="005A17EC" w:rsidRPr="003B0E7C" w:rsidRDefault="005A17EC" w:rsidP="0063684F">
            <w:pPr>
              <w:ind w:right="-29"/>
              <w:jc w:val="center"/>
              <w:rPr>
                <w:noProof/>
                <w:sz w:val="18"/>
                <w:szCs w:val="18"/>
              </w:rPr>
            </w:pPr>
          </w:p>
        </w:tc>
        <w:tc>
          <w:tcPr>
            <w:tcW w:w="720" w:type="dxa"/>
          </w:tcPr>
          <w:p w14:paraId="24E3FCA8" w14:textId="77777777" w:rsidR="005A17EC" w:rsidRPr="003B0E7C" w:rsidRDefault="005A17EC" w:rsidP="0063684F">
            <w:pPr>
              <w:ind w:right="-29"/>
              <w:jc w:val="center"/>
              <w:rPr>
                <w:noProof/>
                <w:sz w:val="18"/>
                <w:szCs w:val="18"/>
              </w:rPr>
            </w:pPr>
          </w:p>
        </w:tc>
        <w:tc>
          <w:tcPr>
            <w:tcW w:w="900" w:type="dxa"/>
          </w:tcPr>
          <w:p w14:paraId="59607054" w14:textId="77777777" w:rsidR="005A17EC" w:rsidRPr="003B0E7C" w:rsidRDefault="005A17EC" w:rsidP="0063684F">
            <w:pPr>
              <w:ind w:right="-29"/>
              <w:jc w:val="center"/>
              <w:rPr>
                <w:noProof/>
                <w:sz w:val="18"/>
                <w:szCs w:val="18"/>
              </w:rPr>
            </w:pPr>
          </w:p>
        </w:tc>
      </w:tr>
      <w:tr w:rsidR="005A17EC" w:rsidRPr="003B0E7C" w14:paraId="2ED5351D" w14:textId="77777777" w:rsidTr="0063684F">
        <w:trPr>
          <w:trHeight w:hRule="exact" w:val="369"/>
          <w:jc w:val="center"/>
        </w:trPr>
        <w:tc>
          <w:tcPr>
            <w:tcW w:w="1423" w:type="dxa"/>
          </w:tcPr>
          <w:p w14:paraId="29AAD15F" w14:textId="77777777" w:rsidR="005A17EC" w:rsidRPr="003B0E7C" w:rsidRDefault="005A17EC" w:rsidP="0063684F">
            <w:pPr>
              <w:ind w:right="-29"/>
              <w:jc w:val="center"/>
              <w:rPr>
                <w:noProof/>
                <w:sz w:val="18"/>
                <w:szCs w:val="18"/>
              </w:rPr>
            </w:pPr>
            <w:r w:rsidRPr="003B0E7C">
              <w:rPr>
                <w:noProof/>
                <w:sz w:val="18"/>
              </w:rPr>
              <w:t>- Produkt</w:t>
            </w:r>
          </w:p>
        </w:tc>
        <w:tc>
          <w:tcPr>
            <w:tcW w:w="720" w:type="dxa"/>
          </w:tcPr>
          <w:p w14:paraId="192EE47C" w14:textId="77777777" w:rsidR="005A17EC" w:rsidRPr="003B0E7C" w:rsidRDefault="005A17EC" w:rsidP="0063684F">
            <w:pPr>
              <w:ind w:right="-29"/>
              <w:jc w:val="center"/>
              <w:rPr>
                <w:noProof/>
                <w:sz w:val="18"/>
                <w:szCs w:val="18"/>
              </w:rPr>
            </w:pPr>
          </w:p>
        </w:tc>
        <w:tc>
          <w:tcPr>
            <w:tcW w:w="701" w:type="dxa"/>
          </w:tcPr>
          <w:p w14:paraId="37001AA6" w14:textId="77777777" w:rsidR="005A17EC" w:rsidRPr="003B0E7C" w:rsidRDefault="005A17EC" w:rsidP="0063684F">
            <w:pPr>
              <w:ind w:right="-29"/>
              <w:jc w:val="center"/>
              <w:rPr>
                <w:noProof/>
                <w:sz w:val="18"/>
                <w:szCs w:val="18"/>
              </w:rPr>
            </w:pPr>
          </w:p>
        </w:tc>
        <w:tc>
          <w:tcPr>
            <w:tcW w:w="504" w:type="dxa"/>
          </w:tcPr>
          <w:p w14:paraId="1A0B3596" w14:textId="77777777" w:rsidR="005A17EC" w:rsidRPr="003B0E7C" w:rsidRDefault="005A17EC" w:rsidP="0063684F">
            <w:pPr>
              <w:ind w:right="-29"/>
              <w:jc w:val="center"/>
              <w:rPr>
                <w:noProof/>
                <w:sz w:val="18"/>
                <w:szCs w:val="18"/>
              </w:rPr>
            </w:pPr>
          </w:p>
        </w:tc>
        <w:tc>
          <w:tcPr>
            <w:tcW w:w="720" w:type="dxa"/>
          </w:tcPr>
          <w:p w14:paraId="3B1388D2" w14:textId="77777777" w:rsidR="005A17EC" w:rsidRPr="003B0E7C" w:rsidRDefault="005A17EC" w:rsidP="0063684F">
            <w:pPr>
              <w:ind w:right="-29"/>
              <w:jc w:val="center"/>
              <w:rPr>
                <w:noProof/>
                <w:sz w:val="18"/>
                <w:szCs w:val="18"/>
              </w:rPr>
            </w:pPr>
          </w:p>
        </w:tc>
        <w:tc>
          <w:tcPr>
            <w:tcW w:w="540" w:type="dxa"/>
          </w:tcPr>
          <w:p w14:paraId="7774A525" w14:textId="77777777" w:rsidR="005A17EC" w:rsidRPr="003B0E7C" w:rsidRDefault="005A17EC" w:rsidP="0063684F">
            <w:pPr>
              <w:ind w:right="-29"/>
              <w:jc w:val="center"/>
              <w:rPr>
                <w:noProof/>
                <w:sz w:val="18"/>
                <w:szCs w:val="18"/>
              </w:rPr>
            </w:pPr>
          </w:p>
        </w:tc>
        <w:tc>
          <w:tcPr>
            <w:tcW w:w="720" w:type="dxa"/>
          </w:tcPr>
          <w:p w14:paraId="50F079DF" w14:textId="77777777" w:rsidR="005A17EC" w:rsidRPr="003B0E7C" w:rsidRDefault="005A17EC" w:rsidP="0063684F">
            <w:pPr>
              <w:ind w:right="-29"/>
              <w:jc w:val="center"/>
              <w:rPr>
                <w:noProof/>
                <w:sz w:val="18"/>
                <w:szCs w:val="18"/>
              </w:rPr>
            </w:pPr>
          </w:p>
        </w:tc>
        <w:tc>
          <w:tcPr>
            <w:tcW w:w="720" w:type="dxa"/>
          </w:tcPr>
          <w:p w14:paraId="34803C8D" w14:textId="77777777" w:rsidR="005A17EC" w:rsidRPr="003B0E7C" w:rsidRDefault="005A17EC" w:rsidP="0063684F">
            <w:pPr>
              <w:ind w:right="-29"/>
              <w:jc w:val="center"/>
              <w:rPr>
                <w:noProof/>
                <w:sz w:val="18"/>
                <w:szCs w:val="18"/>
              </w:rPr>
            </w:pPr>
          </w:p>
        </w:tc>
        <w:tc>
          <w:tcPr>
            <w:tcW w:w="720" w:type="dxa"/>
          </w:tcPr>
          <w:p w14:paraId="369FAD36" w14:textId="77777777" w:rsidR="005A17EC" w:rsidRPr="003B0E7C" w:rsidRDefault="005A17EC" w:rsidP="0063684F">
            <w:pPr>
              <w:ind w:right="-29"/>
              <w:jc w:val="center"/>
              <w:rPr>
                <w:noProof/>
                <w:sz w:val="18"/>
                <w:szCs w:val="18"/>
              </w:rPr>
            </w:pPr>
          </w:p>
        </w:tc>
        <w:tc>
          <w:tcPr>
            <w:tcW w:w="900" w:type="dxa"/>
          </w:tcPr>
          <w:p w14:paraId="26C4CF1B" w14:textId="77777777" w:rsidR="005A17EC" w:rsidRPr="003B0E7C" w:rsidRDefault="005A17EC" w:rsidP="0063684F">
            <w:pPr>
              <w:ind w:right="-29"/>
              <w:jc w:val="center"/>
              <w:rPr>
                <w:noProof/>
                <w:sz w:val="18"/>
                <w:szCs w:val="18"/>
              </w:rPr>
            </w:pPr>
          </w:p>
        </w:tc>
        <w:tc>
          <w:tcPr>
            <w:tcW w:w="720" w:type="dxa"/>
            <w:gridSpan w:val="2"/>
          </w:tcPr>
          <w:p w14:paraId="6749F428" w14:textId="77777777" w:rsidR="005A17EC" w:rsidRPr="003B0E7C" w:rsidRDefault="005A17EC" w:rsidP="0063684F">
            <w:pPr>
              <w:ind w:right="-29"/>
              <w:jc w:val="center"/>
              <w:rPr>
                <w:noProof/>
                <w:sz w:val="18"/>
                <w:szCs w:val="18"/>
              </w:rPr>
            </w:pPr>
          </w:p>
        </w:tc>
        <w:tc>
          <w:tcPr>
            <w:tcW w:w="540" w:type="dxa"/>
          </w:tcPr>
          <w:p w14:paraId="1B2888F6" w14:textId="77777777" w:rsidR="005A17EC" w:rsidRPr="003B0E7C" w:rsidRDefault="005A17EC" w:rsidP="0063684F">
            <w:pPr>
              <w:ind w:right="-29"/>
              <w:jc w:val="center"/>
              <w:rPr>
                <w:noProof/>
                <w:sz w:val="18"/>
                <w:szCs w:val="18"/>
              </w:rPr>
            </w:pPr>
          </w:p>
        </w:tc>
        <w:tc>
          <w:tcPr>
            <w:tcW w:w="648" w:type="dxa"/>
          </w:tcPr>
          <w:p w14:paraId="7D1B0474" w14:textId="77777777" w:rsidR="005A17EC" w:rsidRPr="003B0E7C" w:rsidRDefault="005A17EC" w:rsidP="0063684F">
            <w:pPr>
              <w:ind w:right="-29"/>
              <w:jc w:val="center"/>
              <w:rPr>
                <w:noProof/>
                <w:sz w:val="18"/>
                <w:szCs w:val="18"/>
              </w:rPr>
            </w:pPr>
          </w:p>
        </w:tc>
        <w:tc>
          <w:tcPr>
            <w:tcW w:w="432" w:type="dxa"/>
          </w:tcPr>
          <w:p w14:paraId="1086D419" w14:textId="77777777" w:rsidR="005A17EC" w:rsidRPr="003B0E7C" w:rsidRDefault="005A17EC" w:rsidP="0063684F">
            <w:pPr>
              <w:ind w:right="-29"/>
              <w:jc w:val="center"/>
              <w:rPr>
                <w:noProof/>
                <w:sz w:val="18"/>
                <w:szCs w:val="18"/>
              </w:rPr>
            </w:pPr>
          </w:p>
        </w:tc>
        <w:tc>
          <w:tcPr>
            <w:tcW w:w="720" w:type="dxa"/>
          </w:tcPr>
          <w:p w14:paraId="1F838399" w14:textId="77777777" w:rsidR="005A17EC" w:rsidRPr="003B0E7C" w:rsidRDefault="005A17EC" w:rsidP="0063684F">
            <w:pPr>
              <w:ind w:right="-29"/>
              <w:jc w:val="center"/>
              <w:rPr>
                <w:noProof/>
                <w:sz w:val="18"/>
                <w:szCs w:val="18"/>
              </w:rPr>
            </w:pPr>
          </w:p>
        </w:tc>
        <w:tc>
          <w:tcPr>
            <w:tcW w:w="540" w:type="dxa"/>
          </w:tcPr>
          <w:p w14:paraId="135C471F" w14:textId="77777777" w:rsidR="005A17EC" w:rsidRPr="003B0E7C" w:rsidRDefault="005A17EC" w:rsidP="0063684F">
            <w:pPr>
              <w:ind w:right="-29"/>
              <w:jc w:val="center"/>
              <w:rPr>
                <w:noProof/>
                <w:sz w:val="18"/>
                <w:szCs w:val="18"/>
              </w:rPr>
            </w:pPr>
          </w:p>
        </w:tc>
        <w:tc>
          <w:tcPr>
            <w:tcW w:w="720" w:type="dxa"/>
          </w:tcPr>
          <w:p w14:paraId="56212F20" w14:textId="77777777" w:rsidR="005A17EC" w:rsidRPr="003B0E7C" w:rsidRDefault="005A17EC" w:rsidP="0063684F">
            <w:pPr>
              <w:ind w:right="-29"/>
              <w:jc w:val="center"/>
              <w:rPr>
                <w:noProof/>
                <w:sz w:val="18"/>
                <w:szCs w:val="18"/>
              </w:rPr>
            </w:pPr>
          </w:p>
        </w:tc>
        <w:tc>
          <w:tcPr>
            <w:tcW w:w="720" w:type="dxa"/>
          </w:tcPr>
          <w:p w14:paraId="5219C7AC" w14:textId="77777777" w:rsidR="005A17EC" w:rsidRPr="003B0E7C" w:rsidRDefault="005A17EC" w:rsidP="0063684F">
            <w:pPr>
              <w:ind w:right="-29"/>
              <w:jc w:val="center"/>
              <w:rPr>
                <w:noProof/>
                <w:sz w:val="18"/>
                <w:szCs w:val="18"/>
              </w:rPr>
            </w:pPr>
          </w:p>
        </w:tc>
        <w:tc>
          <w:tcPr>
            <w:tcW w:w="900" w:type="dxa"/>
          </w:tcPr>
          <w:p w14:paraId="420E04A6" w14:textId="77777777" w:rsidR="005A17EC" w:rsidRPr="003B0E7C" w:rsidRDefault="005A17EC" w:rsidP="0063684F">
            <w:pPr>
              <w:ind w:right="-29"/>
              <w:jc w:val="center"/>
              <w:rPr>
                <w:noProof/>
                <w:sz w:val="18"/>
                <w:szCs w:val="18"/>
              </w:rPr>
            </w:pPr>
          </w:p>
        </w:tc>
      </w:tr>
      <w:tr w:rsidR="005A17EC" w:rsidRPr="003B0E7C" w14:paraId="272F57FD" w14:textId="77777777" w:rsidTr="0063684F">
        <w:trPr>
          <w:trHeight w:val="77"/>
          <w:jc w:val="center"/>
        </w:trPr>
        <w:tc>
          <w:tcPr>
            <w:tcW w:w="2844" w:type="dxa"/>
            <w:gridSpan w:val="3"/>
            <w:tcBorders>
              <w:bottom w:val="single" w:sz="12" w:space="0" w:color="auto"/>
            </w:tcBorders>
            <w:vAlign w:val="center"/>
          </w:tcPr>
          <w:p w14:paraId="44636716" w14:textId="1E94E612" w:rsidR="005A17EC" w:rsidRPr="003B0E7C" w:rsidRDefault="005A17EC" w:rsidP="0063684F">
            <w:pPr>
              <w:ind w:right="-29"/>
              <w:jc w:val="center"/>
              <w:rPr>
                <w:noProof/>
                <w:sz w:val="18"/>
                <w:szCs w:val="18"/>
              </w:rPr>
            </w:pPr>
            <w:r w:rsidRPr="003B0E7C">
              <w:rPr>
                <w:noProof/>
                <w:sz w:val="18"/>
              </w:rPr>
              <w:t xml:space="preserve">Cel szczegółowy </w:t>
            </w:r>
            <w:r w:rsidRPr="00713199">
              <w:rPr>
                <w:noProof/>
                <w:sz w:val="18"/>
              </w:rPr>
              <w:t>nr</w:t>
            </w:r>
            <w:r w:rsidR="00713199" w:rsidRPr="00713199">
              <w:rPr>
                <w:noProof/>
                <w:sz w:val="18"/>
              </w:rPr>
              <w:t> </w:t>
            </w:r>
            <w:r w:rsidRPr="00713199">
              <w:rPr>
                <w:noProof/>
                <w:sz w:val="18"/>
              </w:rPr>
              <w:t>1</w:t>
            </w:r>
            <w:r w:rsidRPr="003B0E7C">
              <w:rPr>
                <w:noProof/>
                <w:sz w:val="18"/>
              </w:rPr>
              <w:t xml:space="preserve"> – suma cząstkowa</w:t>
            </w:r>
          </w:p>
        </w:tc>
        <w:tc>
          <w:tcPr>
            <w:tcW w:w="504" w:type="dxa"/>
            <w:tcBorders>
              <w:bottom w:val="single" w:sz="12" w:space="0" w:color="auto"/>
            </w:tcBorders>
          </w:tcPr>
          <w:p w14:paraId="347690C2" w14:textId="77777777" w:rsidR="005A17EC" w:rsidRPr="003B0E7C" w:rsidRDefault="005A17EC" w:rsidP="0063684F">
            <w:pPr>
              <w:ind w:right="-29"/>
              <w:jc w:val="center"/>
              <w:rPr>
                <w:noProof/>
                <w:sz w:val="18"/>
                <w:szCs w:val="18"/>
              </w:rPr>
            </w:pPr>
          </w:p>
        </w:tc>
        <w:tc>
          <w:tcPr>
            <w:tcW w:w="720" w:type="dxa"/>
            <w:tcBorders>
              <w:bottom w:val="single" w:sz="12" w:space="0" w:color="auto"/>
            </w:tcBorders>
          </w:tcPr>
          <w:p w14:paraId="439C2D2E" w14:textId="77777777" w:rsidR="005A17EC" w:rsidRPr="003B0E7C" w:rsidRDefault="005A17EC" w:rsidP="0063684F">
            <w:pPr>
              <w:ind w:right="-29"/>
              <w:jc w:val="center"/>
              <w:rPr>
                <w:noProof/>
                <w:sz w:val="18"/>
                <w:szCs w:val="18"/>
              </w:rPr>
            </w:pPr>
          </w:p>
        </w:tc>
        <w:tc>
          <w:tcPr>
            <w:tcW w:w="540" w:type="dxa"/>
            <w:tcBorders>
              <w:bottom w:val="single" w:sz="12" w:space="0" w:color="auto"/>
            </w:tcBorders>
          </w:tcPr>
          <w:p w14:paraId="597E1B38" w14:textId="77777777" w:rsidR="005A17EC" w:rsidRPr="003B0E7C" w:rsidRDefault="005A17EC" w:rsidP="0063684F">
            <w:pPr>
              <w:ind w:right="-29"/>
              <w:jc w:val="center"/>
              <w:rPr>
                <w:noProof/>
                <w:sz w:val="18"/>
                <w:szCs w:val="18"/>
              </w:rPr>
            </w:pPr>
          </w:p>
        </w:tc>
        <w:tc>
          <w:tcPr>
            <w:tcW w:w="720" w:type="dxa"/>
            <w:tcBorders>
              <w:bottom w:val="single" w:sz="12" w:space="0" w:color="auto"/>
            </w:tcBorders>
          </w:tcPr>
          <w:p w14:paraId="55E7278E" w14:textId="77777777" w:rsidR="005A17EC" w:rsidRPr="003B0E7C" w:rsidRDefault="005A17EC" w:rsidP="0063684F">
            <w:pPr>
              <w:ind w:right="-29"/>
              <w:jc w:val="center"/>
              <w:rPr>
                <w:noProof/>
                <w:sz w:val="18"/>
                <w:szCs w:val="18"/>
              </w:rPr>
            </w:pPr>
          </w:p>
        </w:tc>
        <w:tc>
          <w:tcPr>
            <w:tcW w:w="720" w:type="dxa"/>
            <w:tcBorders>
              <w:bottom w:val="single" w:sz="12" w:space="0" w:color="auto"/>
            </w:tcBorders>
          </w:tcPr>
          <w:p w14:paraId="1FE5683A" w14:textId="77777777" w:rsidR="005A17EC" w:rsidRPr="003B0E7C" w:rsidRDefault="005A17EC" w:rsidP="0063684F">
            <w:pPr>
              <w:ind w:right="-29"/>
              <w:jc w:val="center"/>
              <w:rPr>
                <w:noProof/>
                <w:sz w:val="18"/>
                <w:szCs w:val="18"/>
              </w:rPr>
            </w:pPr>
          </w:p>
        </w:tc>
        <w:tc>
          <w:tcPr>
            <w:tcW w:w="720" w:type="dxa"/>
            <w:tcBorders>
              <w:bottom w:val="single" w:sz="12" w:space="0" w:color="auto"/>
            </w:tcBorders>
          </w:tcPr>
          <w:p w14:paraId="3EDC334A" w14:textId="77777777" w:rsidR="005A17EC" w:rsidRPr="003B0E7C" w:rsidRDefault="005A17EC" w:rsidP="0063684F">
            <w:pPr>
              <w:ind w:right="-29"/>
              <w:jc w:val="center"/>
              <w:rPr>
                <w:noProof/>
                <w:sz w:val="18"/>
                <w:szCs w:val="18"/>
              </w:rPr>
            </w:pPr>
          </w:p>
        </w:tc>
        <w:tc>
          <w:tcPr>
            <w:tcW w:w="900" w:type="dxa"/>
            <w:tcBorders>
              <w:bottom w:val="single" w:sz="12" w:space="0" w:color="auto"/>
            </w:tcBorders>
          </w:tcPr>
          <w:p w14:paraId="20A87CE5" w14:textId="77777777" w:rsidR="005A17EC" w:rsidRPr="003B0E7C" w:rsidRDefault="005A17EC" w:rsidP="0063684F">
            <w:pPr>
              <w:ind w:right="-29"/>
              <w:jc w:val="center"/>
              <w:rPr>
                <w:noProof/>
                <w:sz w:val="18"/>
                <w:szCs w:val="18"/>
              </w:rPr>
            </w:pPr>
          </w:p>
        </w:tc>
        <w:tc>
          <w:tcPr>
            <w:tcW w:w="720" w:type="dxa"/>
            <w:gridSpan w:val="2"/>
            <w:tcBorders>
              <w:bottom w:val="single" w:sz="12" w:space="0" w:color="auto"/>
            </w:tcBorders>
          </w:tcPr>
          <w:p w14:paraId="7ACC1CF4" w14:textId="77777777" w:rsidR="005A17EC" w:rsidRPr="003B0E7C" w:rsidRDefault="005A17EC" w:rsidP="0063684F">
            <w:pPr>
              <w:ind w:right="-29"/>
              <w:jc w:val="center"/>
              <w:rPr>
                <w:noProof/>
                <w:sz w:val="18"/>
                <w:szCs w:val="18"/>
              </w:rPr>
            </w:pPr>
          </w:p>
        </w:tc>
        <w:tc>
          <w:tcPr>
            <w:tcW w:w="540" w:type="dxa"/>
            <w:tcBorders>
              <w:bottom w:val="single" w:sz="12" w:space="0" w:color="auto"/>
            </w:tcBorders>
          </w:tcPr>
          <w:p w14:paraId="037FAC96" w14:textId="77777777" w:rsidR="005A17EC" w:rsidRPr="003B0E7C" w:rsidRDefault="005A17EC" w:rsidP="0063684F">
            <w:pPr>
              <w:ind w:right="-29"/>
              <w:jc w:val="center"/>
              <w:rPr>
                <w:noProof/>
                <w:sz w:val="18"/>
                <w:szCs w:val="18"/>
              </w:rPr>
            </w:pPr>
          </w:p>
        </w:tc>
        <w:tc>
          <w:tcPr>
            <w:tcW w:w="648" w:type="dxa"/>
            <w:tcBorders>
              <w:bottom w:val="single" w:sz="12" w:space="0" w:color="auto"/>
            </w:tcBorders>
          </w:tcPr>
          <w:p w14:paraId="540CB85A" w14:textId="77777777" w:rsidR="005A17EC" w:rsidRPr="003B0E7C" w:rsidRDefault="005A17EC" w:rsidP="0063684F">
            <w:pPr>
              <w:ind w:right="-29"/>
              <w:jc w:val="center"/>
              <w:rPr>
                <w:noProof/>
                <w:sz w:val="18"/>
                <w:szCs w:val="18"/>
              </w:rPr>
            </w:pPr>
          </w:p>
        </w:tc>
        <w:tc>
          <w:tcPr>
            <w:tcW w:w="432" w:type="dxa"/>
            <w:tcBorders>
              <w:bottom w:val="single" w:sz="12" w:space="0" w:color="auto"/>
            </w:tcBorders>
          </w:tcPr>
          <w:p w14:paraId="070947F0" w14:textId="77777777" w:rsidR="005A17EC" w:rsidRPr="003B0E7C" w:rsidRDefault="005A17EC" w:rsidP="0063684F">
            <w:pPr>
              <w:ind w:right="-29"/>
              <w:jc w:val="center"/>
              <w:rPr>
                <w:noProof/>
                <w:sz w:val="18"/>
                <w:szCs w:val="18"/>
              </w:rPr>
            </w:pPr>
          </w:p>
        </w:tc>
        <w:tc>
          <w:tcPr>
            <w:tcW w:w="720" w:type="dxa"/>
            <w:tcBorders>
              <w:bottom w:val="single" w:sz="12" w:space="0" w:color="auto"/>
            </w:tcBorders>
          </w:tcPr>
          <w:p w14:paraId="0A19839B" w14:textId="77777777" w:rsidR="005A17EC" w:rsidRPr="003B0E7C" w:rsidRDefault="005A17EC" w:rsidP="0063684F">
            <w:pPr>
              <w:ind w:right="-29"/>
              <w:jc w:val="center"/>
              <w:rPr>
                <w:noProof/>
                <w:sz w:val="18"/>
                <w:szCs w:val="18"/>
              </w:rPr>
            </w:pPr>
          </w:p>
        </w:tc>
        <w:tc>
          <w:tcPr>
            <w:tcW w:w="540" w:type="dxa"/>
            <w:tcBorders>
              <w:bottom w:val="single" w:sz="12" w:space="0" w:color="auto"/>
            </w:tcBorders>
          </w:tcPr>
          <w:p w14:paraId="0FDA7461" w14:textId="77777777" w:rsidR="005A17EC" w:rsidRPr="003B0E7C" w:rsidRDefault="005A17EC" w:rsidP="0063684F">
            <w:pPr>
              <w:ind w:right="-29"/>
              <w:jc w:val="center"/>
              <w:rPr>
                <w:noProof/>
                <w:sz w:val="18"/>
                <w:szCs w:val="18"/>
              </w:rPr>
            </w:pPr>
          </w:p>
        </w:tc>
        <w:tc>
          <w:tcPr>
            <w:tcW w:w="720" w:type="dxa"/>
            <w:tcBorders>
              <w:bottom w:val="single" w:sz="12" w:space="0" w:color="auto"/>
            </w:tcBorders>
          </w:tcPr>
          <w:p w14:paraId="4AAF6103" w14:textId="77777777" w:rsidR="005A17EC" w:rsidRPr="003B0E7C" w:rsidRDefault="005A17EC" w:rsidP="0063684F">
            <w:pPr>
              <w:ind w:right="-29"/>
              <w:jc w:val="center"/>
              <w:rPr>
                <w:noProof/>
                <w:sz w:val="18"/>
                <w:szCs w:val="18"/>
              </w:rPr>
            </w:pPr>
          </w:p>
        </w:tc>
        <w:tc>
          <w:tcPr>
            <w:tcW w:w="720" w:type="dxa"/>
            <w:tcBorders>
              <w:bottom w:val="single" w:sz="12" w:space="0" w:color="auto"/>
            </w:tcBorders>
          </w:tcPr>
          <w:p w14:paraId="45299DA3" w14:textId="77777777" w:rsidR="005A17EC" w:rsidRPr="003B0E7C" w:rsidRDefault="005A17EC" w:rsidP="0063684F">
            <w:pPr>
              <w:ind w:right="-29"/>
              <w:jc w:val="center"/>
              <w:rPr>
                <w:noProof/>
                <w:sz w:val="18"/>
                <w:szCs w:val="18"/>
              </w:rPr>
            </w:pPr>
          </w:p>
        </w:tc>
        <w:tc>
          <w:tcPr>
            <w:tcW w:w="900" w:type="dxa"/>
            <w:tcBorders>
              <w:bottom w:val="single" w:sz="12" w:space="0" w:color="auto"/>
            </w:tcBorders>
          </w:tcPr>
          <w:p w14:paraId="68913F1E" w14:textId="77777777" w:rsidR="005A17EC" w:rsidRPr="003B0E7C" w:rsidRDefault="005A17EC" w:rsidP="0063684F">
            <w:pPr>
              <w:ind w:right="-29"/>
              <w:jc w:val="center"/>
              <w:rPr>
                <w:noProof/>
                <w:sz w:val="18"/>
                <w:szCs w:val="18"/>
              </w:rPr>
            </w:pPr>
          </w:p>
        </w:tc>
      </w:tr>
      <w:tr w:rsidR="005A17EC" w:rsidRPr="003B0E7C" w14:paraId="18E6B543" w14:textId="77777777" w:rsidTr="0063684F">
        <w:trPr>
          <w:jc w:val="center"/>
        </w:trPr>
        <w:tc>
          <w:tcPr>
            <w:tcW w:w="2844" w:type="dxa"/>
            <w:gridSpan w:val="3"/>
            <w:vAlign w:val="center"/>
          </w:tcPr>
          <w:p w14:paraId="5E4F4293" w14:textId="468DEBF3" w:rsidR="005A17EC" w:rsidRPr="003B0E7C" w:rsidRDefault="005A17EC" w:rsidP="0063684F">
            <w:pPr>
              <w:spacing w:before="60" w:after="60"/>
              <w:ind w:right="-29"/>
              <w:jc w:val="center"/>
              <w:rPr>
                <w:noProof/>
                <w:sz w:val="18"/>
                <w:szCs w:val="18"/>
              </w:rPr>
            </w:pPr>
            <w:r w:rsidRPr="003B0E7C">
              <w:rPr>
                <w:noProof/>
                <w:sz w:val="18"/>
              </w:rPr>
              <w:t xml:space="preserve">CEL SZCZEGÓŁOWY </w:t>
            </w:r>
            <w:r w:rsidRPr="00713199">
              <w:rPr>
                <w:noProof/>
                <w:sz w:val="18"/>
              </w:rPr>
              <w:t>nr</w:t>
            </w:r>
            <w:r w:rsidR="00713199" w:rsidRPr="00713199">
              <w:rPr>
                <w:noProof/>
                <w:sz w:val="18"/>
              </w:rPr>
              <w:t> </w:t>
            </w:r>
            <w:r w:rsidRPr="00713199">
              <w:rPr>
                <w:noProof/>
                <w:sz w:val="18"/>
              </w:rPr>
              <w:t>2</w:t>
            </w:r>
          </w:p>
        </w:tc>
        <w:tc>
          <w:tcPr>
            <w:tcW w:w="504" w:type="dxa"/>
            <w:tcBorders>
              <w:top w:val="nil"/>
              <w:left w:val="nil"/>
              <w:bottom w:val="nil"/>
              <w:right w:val="nil"/>
            </w:tcBorders>
          </w:tcPr>
          <w:p w14:paraId="21B9EE0D" w14:textId="77777777" w:rsidR="005A17EC" w:rsidRPr="003B0E7C" w:rsidRDefault="005A17EC" w:rsidP="0063684F">
            <w:pPr>
              <w:spacing w:before="60" w:after="60"/>
              <w:ind w:right="-29"/>
              <w:jc w:val="center"/>
              <w:rPr>
                <w:noProof/>
                <w:sz w:val="18"/>
                <w:szCs w:val="18"/>
              </w:rPr>
            </w:pPr>
          </w:p>
        </w:tc>
        <w:tc>
          <w:tcPr>
            <w:tcW w:w="720" w:type="dxa"/>
            <w:tcBorders>
              <w:top w:val="nil"/>
              <w:left w:val="nil"/>
              <w:bottom w:val="nil"/>
              <w:right w:val="nil"/>
            </w:tcBorders>
          </w:tcPr>
          <w:p w14:paraId="74EE2ABB" w14:textId="77777777" w:rsidR="005A17EC" w:rsidRPr="003B0E7C" w:rsidRDefault="005A17EC" w:rsidP="0063684F">
            <w:pPr>
              <w:spacing w:before="60" w:after="60"/>
              <w:ind w:right="-29"/>
              <w:jc w:val="center"/>
              <w:rPr>
                <w:noProof/>
                <w:sz w:val="18"/>
                <w:szCs w:val="18"/>
              </w:rPr>
            </w:pPr>
          </w:p>
        </w:tc>
        <w:tc>
          <w:tcPr>
            <w:tcW w:w="540" w:type="dxa"/>
            <w:tcBorders>
              <w:top w:val="nil"/>
              <w:left w:val="nil"/>
              <w:bottom w:val="nil"/>
              <w:right w:val="nil"/>
            </w:tcBorders>
          </w:tcPr>
          <w:p w14:paraId="6FEA491B" w14:textId="77777777" w:rsidR="005A17EC" w:rsidRPr="003B0E7C" w:rsidRDefault="005A17EC" w:rsidP="0063684F">
            <w:pPr>
              <w:spacing w:before="60" w:after="60"/>
              <w:ind w:right="-29"/>
              <w:jc w:val="center"/>
              <w:rPr>
                <w:noProof/>
                <w:sz w:val="18"/>
                <w:szCs w:val="18"/>
              </w:rPr>
            </w:pPr>
          </w:p>
        </w:tc>
        <w:tc>
          <w:tcPr>
            <w:tcW w:w="720" w:type="dxa"/>
            <w:tcBorders>
              <w:top w:val="nil"/>
              <w:left w:val="nil"/>
              <w:bottom w:val="nil"/>
              <w:right w:val="nil"/>
            </w:tcBorders>
          </w:tcPr>
          <w:p w14:paraId="0A0396B6" w14:textId="77777777" w:rsidR="005A17EC" w:rsidRPr="003B0E7C" w:rsidRDefault="005A17EC" w:rsidP="0063684F">
            <w:pPr>
              <w:spacing w:before="60" w:after="60"/>
              <w:ind w:right="-29"/>
              <w:jc w:val="center"/>
              <w:rPr>
                <w:noProof/>
                <w:sz w:val="18"/>
                <w:szCs w:val="18"/>
              </w:rPr>
            </w:pPr>
          </w:p>
        </w:tc>
        <w:tc>
          <w:tcPr>
            <w:tcW w:w="720" w:type="dxa"/>
            <w:tcBorders>
              <w:top w:val="nil"/>
              <w:left w:val="nil"/>
              <w:bottom w:val="nil"/>
              <w:right w:val="nil"/>
            </w:tcBorders>
          </w:tcPr>
          <w:p w14:paraId="46B96802" w14:textId="77777777" w:rsidR="005A17EC" w:rsidRPr="003B0E7C" w:rsidRDefault="005A17EC" w:rsidP="0063684F">
            <w:pPr>
              <w:spacing w:before="60" w:after="60"/>
              <w:ind w:right="-29"/>
              <w:jc w:val="center"/>
              <w:rPr>
                <w:noProof/>
                <w:sz w:val="18"/>
                <w:szCs w:val="18"/>
              </w:rPr>
            </w:pPr>
          </w:p>
        </w:tc>
        <w:tc>
          <w:tcPr>
            <w:tcW w:w="720" w:type="dxa"/>
            <w:tcBorders>
              <w:top w:val="nil"/>
              <w:left w:val="nil"/>
              <w:bottom w:val="nil"/>
              <w:right w:val="nil"/>
            </w:tcBorders>
          </w:tcPr>
          <w:p w14:paraId="51D7EECA" w14:textId="77777777" w:rsidR="005A17EC" w:rsidRPr="003B0E7C" w:rsidRDefault="005A17EC" w:rsidP="0063684F">
            <w:pPr>
              <w:spacing w:before="60" w:after="60"/>
              <w:ind w:right="-29"/>
              <w:jc w:val="center"/>
              <w:rPr>
                <w:noProof/>
                <w:sz w:val="18"/>
                <w:szCs w:val="18"/>
              </w:rPr>
            </w:pPr>
          </w:p>
        </w:tc>
        <w:tc>
          <w:tcPr>
            <w:tcW w:w="900" w:type="dxa"/>
            <w:tcBorders>
              <w:top w:val="nil"/>
              <w:left w:val="nil"/>
              <w:bottom w:val="nil"/>
              <w:right w:val="nil"/>
            </w:tcBorders>
          </w:tcPr>
          <w:p w14:paraId="63F0A1F5" w14:textId="77777777" w:rsidR="005A17EC" w:rsidRPr="003B0E7C" w:rsidRDefault="005A17EC" w:rsidP="0063684F">
            <w:pPr>
              <w:spacing w:before="60" w:after="60"/>
              <w:ind w:right="-29"/>
              <w:jc w:val="center"/>
              <w:rPr>
                <w:noProof/>
                <w:sz w:val="18"/>
                <w:szCs w:val="18"/>
              </w:rPr>
            </w:pPr>
          </w:p>
        </w:tc>
        <w:tc>
          <w:tcPr>
            <w:tcW w:w="720" w:type="dxa"/>
            <w:gridSpan w:val="2"/>
            <w:tcBorders>
              <w:top w:val="nil"/>
              <w:left w:val="nil"/>
              <w:bottom w:val="nil"/>
              <w:right w:val="nil"/>
            </w:tcBorders>
          </w:tcPr>
          <w:p w14:paraId="21822765" w14:textId="77777777" w:rsidR="005A17EC" w:rsidRPr="003B0E7C" w:rsidRDefault="005A17EC" w:rsidP="0063684F">
            <w:pPr>
              <w:spacing w:before="60" w:after="60"/>
              <w:ind w:right="-29"/>
              <w:jc w:val="center"/>
              <w:rPr>
                <w:noProof/>
                <w:sz w:val="18"/>
                <w:szCs w:val="18"/>
              </w:rPr>
            </w:pPr>
          </w:p>
        </w:tc>
        <w:tc>
          <w:tcPr>
            <w:tcW w:w="540" w:type="dxa"/>
            <w:tcBorders>
              <w:top w:val="nil"/>
              <w:left w:val="nil"/>
              <w:bottom w:val="nil"/>
              <w:right w:val="nil"/>
            </w:tcBorders>
          </w:tcPr>
          <w:p w14:paraId="192E1D0B" w14:textId="77777777" w:rsidR="005A17EC" w:rsidRPr="003B0E7C" w:rsidRDefault="005A17EC" w:rsidP="0063684F">
            <w:pPr>
              <w:spacing w:before="60" w:after="60"/>
              <w:ind w:right="-29"/>
              <w:jc w:val="center"/>
              <w:rPr>
                <w:noProof/>
                <w:sz w:val="18"/>
                <w:szCs w:val="18"/>
              </w:rPr>
            </w:pPr>
          </w:p>
        </w:tc>
        <w:tc>
          <w:tcPr>
            <w:tcW w:w="648" w:type="dxa"/>
            <w:tcBorders>
              <w:top w:val="nil"/>
              <w:left w:val="nil"/>
              <w:bottom w:val="nil"/>
              <w:right w:val="nil"/>
            </w:tcBorders>
          </w:tcPr>
          <w:p w14:paraId="191CF030" w14:textId="77777777" w:rsidR="005A17EC" w:rsidRPr="003B0E7C" w:rsidRDefault="005A17EC" w:rsidP="0063684F">
            <w:pPr>
              <w:spacing w:before="60" w:after="60"/>
              <w:ind w:right="-29"/>
              <w:jc w:val="center"/>
              <w:rPr>
                <w:noProof/>
                <w:sz w:val="18"/>
                <w:szCs w:val="18"/>
              </w:rPr>
            </w:pPr>
          </w:p>
        </w:tc>
        <w:tc>
          <w:tcPr>
            <w:tcW w:w="432" w:type="dxa"/>
            <w:tcBorders>
              <w:top w:val="nil"/>
              <w:left w:val="nil"/>
              <w:bottom w:val="nil"/>
              <w:right w:val="nil"/>
            </w:tcBorders>
          </w:tcPr>
          <w:p w14:paraId="063715F7" w14:textId="77777777" w:rsidR="005A17EC" w:rsidRPr="003B0E7C" w:rsidRDefault="005A17EC" w:rsidP="0063684F">
            <w:pPr>
              <w:spacing w:before="60" w:after="60"/>
              <w:ind w:right="-29"/>
              <w:jc w:val="center"/>
              <w:rPr>
                <w:noProof/>
                <w:sz w:val="18"/>
                <w:szCs w:val="18"/>
              </w:rPr>
            </w:pPr>
          </w:p>
        </w:tc>
        <w:tc>
          <w:tcPr>
            <w:tcW w:w="720" w:type="dxa"/>
            <w:tcBorders>
              <w:top w:val="nil"/>
              <w:left w:val="nil"/>
              <w:bottom w:val="nil"/>
              <w:right w:val="nil"/>
            </w:tcBorders>
          </w:tcPr>
          <w:p w14:paraId="0A5264DF" w14:textId="77777777" w:rsidR="005A17EC" w:rsidRPr="003B0E7C" w:rsidRDefault="005A17EC" w:rsidP="0063684F">
            <w:pPr>
              <w:spacing w:before="60" w:after="60"/>
              <w:ind w:right="-29"/>
              <w:jc w:val="center"/>
              <w:rPr>
                <w:noProof/>
                <w:sz w:val="18"/>
                <w:szCs w:val="18"/>
              </w:rPr>
            </w:pPr>
          </w:p>
        </w:tc>
        <w:tc>
          <w:tcPr>
            <w:tcW w:w="540" w:type="dxa"/>
            <w:tcBorders>
              <w:top w:val="nil"/>
              <w:left w:val="nil"/>
              <w:bottom w:val="nil"/>
              <w:right w:val="nil"/>
            </w:tcBorders>
          </w:tcPr>
          <w:p w14:paraId="15F48513" w14:textId="77777777" w:rsidR="005A17EC" w:rsidRPr="003B0E7C" w:rsidRDefault="005A17EC" w:rsidP="0063684F">
            <w:pPr>
              <w:spacing w:before="60" w:after="60"/>
              <w:ind w:right="-29"/>
              <w:jc w:val="center"/>
              <w:rPr>
                <w:noProof/>
                <w:sz w:val="18"/>
                <w:szCs w:val="18"/>
              </w:rPr>
            </w:pPr>
          </w:p>
        </w:tc>
        <w:tc>
          <w:tcPr>
            <w:tcW w:w="720" w:type="dxa"/>
            <w:tcBorders>
              <w:top w:val="nil"/>
              <w:left w:val="nil"/>
              <w:bottom w:val="nil"/>
              <w:right w:val="nil"/>
            </w:tcBorders>
          </w:tcPr>
          <w:p w14:paraId="60A1D702" w14:textId="77777777" w:rsidR="005A17EC" w:rsidRPr="003B0E7C" w:rsidRDefault="005A17EC" w:rsidP="0063684F">
            <w:pPr>
              <w:spacing w:before="60" w:after="60"/>
              <w:ind w:right="-29"/>
              <w:jc w:val="center"/>
              <w:rPr>
                <w:noProof/>
                <w:sz w:val="18"/>
                <w:szCs w:val="18"/>
              </w:rPr>
            </w:pPr>
          </w:p>
        </w:tc>
        <w:tc>
          <w:tcPr>
            <w:tcW w:w="720" w:type="dxa"/>
            <w:tcBorders>
              <w:top w:val="nil"/>
              <w:left w:val="nil"/>
              <w:bottom w:val="nil"/>
              <w:right w:val="nil"/>
            </w:tcBorders>
          </w:tcPr>
          <w:p w14:paraId="3BC24EE7" w14:textId="77777777" w:rsidR="005A17EC" w:rsidRPr="003B0E7C" w:rsidRDefault="005A17EC" w:rsidP="0063684F">
            <w:pPr>
              <w:spacing w:before="60" w:after="60"/>
              <w:ind w:right="-29"/>
              <w:jc w:val="center"/>
              <w:rPr>
                <w:noProof/>
                <w:sz w:val="18"/>
                <w:szCs w:val="18"/>
              </w:rPr>
            </w:pPr>
          </w:p>
        </w:tc>
        <w:tc>
          <w:tcPr>
            <w:tcW w:w="900" w:type="dxa"/>
            <w:tcBorders>
              <w:top w:val="nil"/>
              <w:left w:val="nil"/>
              <w:bottom w:val="nil"/>
              <w:right w:val="nil"/>
            </w:tcBorders>
          </w:tcPr>
          <w:p w14:paraId="2859D254" w14:textId="77777777" w:rsidR="005A17EC" w:rsidRPr="003B0E7C" w:rsidRDefault="005A17EC" w:rsidP="0063684F">
            <w:pPr>
              <w:spacing w:before="60" w:after="60"/>
              <w:ind w:right="-29"/>
              <w:jc w:val="center"/>
              <w:rPr>
                <w:noProof/>
                <w:sz w:val="18"/>
                <w:szCs w:val="18"/>
              </w:rPr>
            </w:pPr>
          </w:p>
        </w:tc>
      </w:tr>
      <w:tr w:rsidR="005A17EC" w:rsidRPr="003B0E7C" w14:paraId="24C29268" w14:textId="77777777" w:rsidTr="0063684F">
        <w:trPr>
          <w:trHeight w:hRule="exact" w:val="369"/>
          <w:jc w:val="center"/>
        </w:trPr>
        <w:tc>
          <w:tcPr>
            <w:tcW w:w="1423" w:type="dxa"/>
          </w:tcPr>
          <w:p w14:paraId="65C48F86" w14:textId="77777777" w:rsidR="005A17EC" w:rsidRPr="003B0E7C" w:rsidRDefault="005A17EC" w:rsidP="0063684F">
            <w:pPr>
              <w:ind w:right="-29"/>
              <w:jc w:val="center"/>
              <w:rPr>
                <w:noProof/>
                <w:sz w:val="18"/>
                <w:szCs w:val="18"/>
              </w:rPr>
            </w:pPr>
            <w:r w:rsidRPr="003B0E7C">
              <w:rPr>
                <w:noProof/>
                <w:sz w:val="18"/>
              </w:rPr>
              <w:t>- Produkt</w:t>
            </w:r>
          </w:p>
        </w:tc>
        <w:tc>
          <w:tcPr>
            <w:tcW w:w="720" w:type="dxa"/>
          </w:tcPr>
          <w:p w14:paraId="40C2ECC2" w14:textId="77777777" w:rsidR="005A17EC" w:rsidRPr="003B0E7C" w:rsidRDefault="005A17EC" w:rsidP="0063684F">
            <w:pPr>
              <w:ind w:right="-29"/>
              <w:jc w:val="center"/>
              <w:rPr>
                <w:noProof/>
                <w:sz w:val="18"/>
                <w:szCs w:val="18"/>
              </w:rPr>
            </w:pPr>
          </w:p>
        </w:tc>
        <w:tc>
          <w:tcPr>
            <w:tcW w:w="701" w:type="dxa"/>
          </w:tcPr>
          <w:p w14:paraId="1101A998" w14:textId="77777777" w:rsidR="005A17EC" w:rsidRPr="003B0E7C" w:rsidRDefault="005A17EC" w:rsidP="0063684F">
            <w:pPr>
              <w:ind w:right="-29"/>
              <w:jc w:val="center"/>
              <w:rPr>
                <w:noProof/>
                <w:sz w:val="18"/>
                <w:szCs w:val="18"/>
              </w:rPr>
            </w:pPr>
          </w:p>
        </w:tc>
        <w:tc>
          <w:tcPr>
            <w:tcW w:w="504" w:type="dxa"/>
          </w:tcPr>
          <w:p w14:paraId="07D3DAE7" w14:textId="77777777" w:rsidR="005A17EC" w:rsidRPr="003B0E7C" w:rsidRDefault="005A17EC" w:rsidP="0063684F">
            <w:pPr>
              <w:ind w:right="-29"/>
              <w:jc w:val="center"/>
              <w:rPr>
                <w:noProof/>
                <w:sz w:val="18"/>
                <w:szCs w:val="18"/>
              </w:rPr>
            </w:pPr>
          </w:p>
        </w:tc>
        <w:tc>
          <w:tcPr>
            <w:tcW w:w="720" w:type="dxa"/>
          </w:tcPr>
          <w:p w14:paraId="6581899C" w14:textId="77777777" w:rsidR="005A17EC" w:rsidRPr="003B0E7C" w:rsidRDefault="005A17EC" w:rsidP="0063684F">
            <w:pPr>
              <w:ind w:right="-29"/>
              <w:jc w:val="center"/>
              <w:rPr>
                <w:noProof/>
                <w:sz w:val="18"/>
                <w:szCs w:val="18"/>
              </w:rPr>
            </w:pPr>
          </w:p>
        </w:tc>
        <w:tc>
          <w:tcPr>
            <w:tcW w:w="540" w:type="dxa"/>
          </w:tcPr>
          <w:p w14:paraId="358920A1" w14:textId="77777777" w:rsidR="005A17EC" w:rsidRPr="003B0E7C" w:rsidRDefault="005A17EC" w:rsidP="0063684F">
            <w:pPr>
              <w:ind w:right="-29"/>
              <w:jc w:val="center"/>
              <w:rPr>
                <w:noProof/>
                <w:sz w:val="18"/>
                <w:szCs w:val="18"/>
              </w:rPr>
            </w:pPr>
          </w:p>
        </w:tc>
        <w:tc>
          <w:tcPr>
            <w:tcW w:w="720" w:type="dxa"/>
          </w:tcPr>
          <w:p w14:paraId="68B59D19" w14:textId="77777777" w:rsidR="005A17EC" w:rsidRPr="003B0E7C" w:rsidRDefault="005A17EC" w:rsidP="0063684F">
            <w:pPr>
              <w:ind w:right="-29"/>
              <w:jc w:val="center"/>
              <w:rPr>
                <w:noProof/>
                <w:sz w:val="18"/>
                <w:szCs w:val="18"/>
              </w:rPr>
            </w:pPr>
          </w:p>
        </w:tc>
        <w:tc>
          <w:tcPr>
            <w:tcW w:w="720" w:type="dxa"/>
          </w:tcPr>
          <w:p w14:paraId="1A58B568" w14:textId="77777777" w:rsidR="005A17EC" w:rsidRPr="003B0E7C" w:rsidRDefault="005A17EC" w:rsidP="0063684F">
            <w:pPr>
              <w:ind w:right="-29"/>
              <w:jc w:val="center"/>
              <w:rPr>
                <w:noProof/>
                <w:sz w:val="18"/>
                <w:szCs w:val="18"/>
              </w:rPr>
            </w:pPr>
          </w:p>
        </w:tc>
        <w:tc>
          <w:tcPr>
            <w:tcW w:w="720" w:type="dxa"/>
          </w:tcPr>
          <w:p w14:paraId="58340AC8" w14:textId="77777777" w:rsidR="005A17EC" w:rsidRPr="003B0E7C" w:rsidRDefault="005A17EC" w:rsidP="0063684F">
            <w:pPr>
              <w:ind w:right="-29"/>
              <w:jc w:val="center"/>
              <w:rPr>
                <w:noProof/>
                <w:sz w:val="18"/>
                <w:szCs w:val="18"/>
              </w:rPr>
            </w:pPr>
          </w:p>
        </w:tc>
        <w:tc>
          <w:tcPr>
            <w:tcW w:w="900" w:type="dxa"/>
          </w:tcPr>
          <w:p w14:paraId="5F8E76BE" w14:textId="77777777" w:rsidR="005A17EC" w:rsidRPr="003B0E7C" w:rsidRDefault="005A17EC" w:rsidP="0063684F">
            <w:pPr>
              <w:ind w:right="-29"/>
              <w:jc w:val="center"/>
              <w:rPr>
                <w:noProof/>
                <w:sz w:val="18"/>
                <w:szCs w:val="18"/>
              </w:rPr>
            </w:pPr>
          </w:p>
        </w:tc>
        <w:tc>
          <w:tcPr>
            <w:tcW w:w="720" w:type="dxa"/>
            <w:gridSpan w:val="2"/>
          </w:tcPr>
          <w:p w14:paraId="776E39ED" w14:textId="77777777" w:rsidR="005A17EC" w:rsidRPr="003B0E7C" w:rsidRDefault="005A17EC" w:rsidP="0063684F">
            <w:pPr>
              <w:ind w:right="-29"/>
              <w:jc w:val="center"/>
              <w:rPr>
                <w:noProof/>
                <w:sz w:val="18"/>
                <w:szCs w:val="18"/>
              </w:rPr>
            </w:pPr>
          </w:p>
        </w:tc>
        <w:tc>
          <w:tcPr>
            <w:tcW w:w="540" w:type="dxa"/>
          </w:tcPr>
          <w:p w14:paraId="5AB1304F" w14:textId="77777777" w:rsidR="005A17EC" w:rsidRPr="003B0E7C" w:rsidRDefault="005A17EC" w:rsidP="0063684F">
            <w:pPr>
              <w:ind w:right="-29"/>
              <w:jc w:val="center"/>
              <w:rPr>
                <w:noProof/>
                <w:sz w:val="18"/>
                <w:szCs w:val="18"/>
              </w:rPr>
            </w:pPr>
          </w:p>
        </w:tc>
        <w:tc>
          <w:tcPr>
            <w:tcW w:w="648" w:type="dxa"/>
          </w:tcPr>
          <w:p w14:paraId="5A97203D" w14:textId="77777777" w:rsidR="005A17EC" w:rsidRPr="003B0E7C" w:rsidRDefault="005A17EC" w:rsidP="0063684F">
            <w:pPr>
              <w:ind w:right="-29"/>
              <w:jc w:val="center"/>
              <w:rPr>
                <w:noProof/>
                <w:sz w:val="18"/>
                <w:szCs w:val="18"/>
              </w:rPr>
            </w:pPr>
          </w:p>
        </w:tc>
        <w:tc>
          <w:tcPr>
            <w:tcW w:w="432" w:type="dxa"/>
          </w:tcPr>
          <w:p w14:paraId="72BCA052" w14:textId="77777777" w:rsidR="005A17EC" w:rsidRPr="003B0E7C" w:rsidRDefault="005A17EC" w:rsidP="0063684F">
            <w:pPr>
              <w:ind w:right="-29"/>
              <w:jc w:val="center"/>
              <w:rPr>
                <w:noProof/>
                <w:sz w:val="18"/>
                <w:szCs w:val="18"/>
              </w:rPr>
            </w:pPr>
          </w:p>
        </w:tc>
        <w:tc>
          <w:tcPr>
            <w:tcW w:w="720" w:type="dxa"/>
          </w:tcPr>
          <w:p w14:paraId="495F53AA" w14:textId="77777777" w:rsidR="005A17EC" w:rsidRPr="003B0E7C" w:rsidRDefault="005A17EC" w:rsidP="0063684F">
            <w:pPr>
              <w:ind w:right="-29"/>
              <w:jc w:val="center"/>
              <w:rPr>
                <w:noProof/>
                <w:sz w:val="18"/>
                <w:szCs w:val="18"/>
              </w:rPr>
            </w:pPr>
          </w:p>
        </w:tc>
        <w:tc>
          <w:tcPr>
            <w:tcW w:w="540" w:type="dxa"/>
          </w:tcPr>
          <w:p w14:paraId="69196D8F" w14:textId="77777777" w:rsidR="005A17EC" w:rsidRPr="003B0E7C" w:rsidRDefault="005A17EC" w:rsidP="0063684F">
            <w:pPr>
              <w:ind w:right="-29"/>
              <w:jc w:val="center"/>
              <w:rPr>
                <w:noProof/>
                <w:sz w:val="18"/>
                <w:szCs w:val="18"/>
              </w:rPr>
            </w:pPr>
          </w:p>
        </w:tc>
        <w:tc>
          <w:tcPr>
            <w:tcW w:w="720" w:type="dxa"/>
          </w:tcPr>
          <w:p w14:paraId="0F8CE7C3" w14:textId="77777777" w:rsidR="005A17EC" w:rsidRPr="003B0E7C" w:rsidRDefault="005A17EC" w:rsidP="0063684F">
            <w:pPr>
              <w:ind w:right="-29"/>
              <w:jc w:val="center"/>
              <w:rPr>
                <w:noProof/>
                <w:sz w:val="18"/>
                <w:szCs w:val="18"/>
              </w:rPr>
            </w:pPr>
          </w:p>
        </w:tc>
        <w:tc>
          <w:tcPr>
            <w:tcW w:w="720" w:type="dxa"/>
          </w:tcPr>
          <w:p w14:paraId="2BA3CB07" w14:textId="77777777" w:rsidR="005A17EC" w:rsidRPr="003B0E7C" w:rsidRDefault="005A17EC" w:rsidP="0063684F">
            <w:pPr>
              <w:ind w:right="-29"/>
              <w:jc w:val="center"/>
              <w:rPr>
                <w:noProof/>
                <w:sz w:val="18"/>
                <w:szCs w:val="18"/>
              </w:rPr>
            </w:pPr>
          </w:p>
        </w:tc>
        <w:tc>
          <w:tcPr>
            <w:tcW w:w="900" w:type="dxa"/>
          </w:tcPr>
          <w:p w14:paraId="45B0A54F" w14:textId="77777777" w:rsidR="005A17EC" w:rsidRPr="003B0E7C" w:rsidRDefault="005A17EC" w:rsidP="0063684F">
            <w:pPr>
              <w:ind w:right="-29"/>
              <w:jc w:val="center"/>
              <w:rPr>
                <w:noProof/>
                <w:sz w:val="18"/>
                <w:szCs w:val="18"/>
              </w:rPr>
            </w:pPr>
          </w:p>
        </w:tc>
      </w:tr>
      <w:tr w:rsidR="005A17EC" w:rsidRPr="003B0E7C" w14:paraId="43243209" w14:textId="77777777" w:rsidTr="0063684F">
        <w:trPr>
          <w:jc w:val="center"/>
        </w:trPr>
        <w:tc>
          <w:tcPr>
            <w:tcW w:w="2844" w:type="dxa"/>
            <w:gridSpan w:val="3"/>
            <w:tcBorders>
              <w:bottom w:val="single" w:sz="12" w:space="0" w:color="auto"/>
            </w:tcBorders>
            <w:vAlign w:val="center"/>
          </w:tcPr>
          <w:p w14:paraId="577756ED" w14:textId="4BA856D5" w:rsidR="005A17EC" w:rsidRPr="003B0E7C" w:rsidRDefault="005A17EC" w:rsidP="0063684F">
            <w:pPr>
              <w:jc w:val="center"/>
              <w:rPr>
                <w:noProof/>
                <w:sz w:val="18"/>
                <w:szCs w:val="18"/>
              </w:rPr>
            </w:pPr>
            <w:r w:rsidRPr="003B0E7C">
              <w:rPr>
                <w:noProof/>
                <w:sz w:val="18"/>
              </w:rPr>
              <w:t xml:space="preserve">Cel szczegółowy </w:t>
            </w:r>
            <w:r w:rsidRPr="00713199">
              <w:rPr>
                <w:noProof/>
                <w:sz w:val="18"/>
              </w:rPr>
              <w:t>nr</w:t>
            </w:r>
            <w:r w:rsidR="00713199" w:rsidRPr="00713199">
              <w:rPr>
                <w:noProof/>
                <w:sz w:val="18"/>
              </w:rPr>
              <w:t> </w:t>
            </w:r>
            <w:r w:rsidRPr="00713199">
              <w:rPr>
                <w:noProof/>
                <w:sz w:val="18"/>
              </w:rPr>
              <w:t>2</w:t>
            </w:r>
            <w:r w:rsidRPr="003B0E7C">
              <w:rPr>
                <w:noProof/>
                <w:sz w:val="18"/>
              </w:rPr>
              <w:t xml:space="preserve"> – suma cząstkowa</w:t>
            </w:r>
          </w:p>
        </w:tc>
        <w:tc>
          <w:tcPr>
            <w:tcW w:w="504" w:type="dxa"/>
            <w:tcBorders>
              <w:bottom w:val="single" w:sz="12" w:space="0" w:color="auto"/>
            </w:tcBorders>
          </w:tcPr>
          <w:p w14:paraId="184EB650" w14:textId="77777777" w:rsidR="005A17EC" w:rsidRPr="003B0E7C" w:rsidRDefault="005A17EC" w:rsidP="0063684F">
            <w:pPr>
              <w:ind w:right="-29"/>
              <w:jc w:val="center"/>
              <w:rPr>
                <w:noProof/>
                <w:sz w:val="18"/>
                <w:szCs w:val="18"/>
              </w:rPr>
            </w:pPr>
          </w:p>
        </w:tc>
        <w:tc>
          <w:tcPr>
            <w:tcW w:w="720" w:type="dxa"/>
            <w:tcBorders>
              <w:bottom w:val="single" w:sz="12" w:space="0" w:color="auto"/>
            </w:tcBorders>
          </w:tcPr>
          <w:p w14:paraId="1EB4EA57" w14:textId="77777777" w:rsidR="005A17EC" w:rsidRPr="003B0E7C" w:rsidRDefault="005A17EC" w:rsidP="0063684F">
            <w:pPr>
              <w:ind w:right="-29"/>
              <w:jc w:val="center"/>
              <w:rPr>
                <w:noProof/>
                <w:sz w:val="18"/>
                <w:szCs w:val="18"/>
              </w:rPr>
            </w:pPr>
          </w:p>
        </w:tc>
        <w:tc>
          <w:tcPr>
            <w:tcW w:w="540" w:type="dxa"/>
            <w:tcBorders>
              <w:bottom w:val="single" w:sz="12" w:space="0" w:color="auto"/>
            </w:tcBorders>
          </w:tcPr>
          <w:p w14:paraId="1D8EC5D4" w14:textId="77777777" w:rsidR="005A17EC" w:rsidRPr="003B0E7C" w:rsidRDefault="005A17EC" w:rsidP="0063684F">
            <w:pPr>
              <w:ind w:right="-29"/>
              <w:jc w:val="center"/>
              <w:rPr>
                <w:noProof/>
                <w:sz w:val="18"/>
                <w:szCs w:val="18"/>
              </w:rPr>
            </w:pPr>
          </w:p>
        </w:tc>
        <w:tc>
          <w:tcPr>
            <w:tcW w:w="720" w:type="dxa"/>
            <w:tcBorders>
              <w:bottom w:val="single" w:sz="12" w:space="0" w:color="auto"/>
            </w:tcBorders>
          </w:tcPr>
          <w:p w14:paraId="09480EAA" w14:textId="77777777" w:rsidR="005A17EC" w:rsidRPr="003B0E7C" w:rsidRDefault="005A17EC" w:rsidP="0063684F">
            <w:pPr>
              <w:ind w:right="-29"/>
              <w:jc w:val="center"/>
              <w:rPr>
                <w:noProof/>
                <w:sz w:val="18"/>
                <w:szCs w:val="18"/>
              </w:rPr>
            </w:pPr>
          </w:p>
        </w:tc>
        <w:tc>
          <w:tcPr>
            <w:tcW w:w="720" w:type="dxa"/>
            <w:tcBorders>
              <w:bottom w:val="single" w:sz="12" w:space="0" w:color="auto"/>
            </w:tcBorders>
          </w:tcPr>
          <w:p w14:paraId="2C674F86" w14:textId="77777777" w:rsidR="005A17EC" w:rsidRPr="003B0E7C" w:rsidRDefault="005A17EC" w:rsidP="0063684F">
            <w:pPr>
              <w:ind w:right="-29"/>
              <w:jc w:val="center"/>
              <w:rPr>
                <w:noProof/>
                <w:sz w:val="18"/>
                <w:szCs w:val="18"/>
              </w:rPr>
            </w:pPr>
          </w:p>
        </w:tc>
        <w:tc>
          <w:tcPr>
            <w:tcW w:w="720" w:type="dxa"/>
            <w:tcBorders>
              <w:bottom w:val="single" w:sz="12" w:space="0" w:color="auto"/>
            </w:tcBorders>
          </w:tcPr>
          <w:p w14:paraId="12629143" w14:textId="77777777" w:rsidR="005A17EC" w:rsidRPr="003B0E7C" w:rsidRDefault="005A17EC" w:rsidP="0063684F">
            <w:pPr>
              <w:ind w:right="-29"/>
              <w:jc w:val="center"/>
              <w:rPr>
                <w:noProof/>
                <w:sz w:val="18"/>
                <w:szCs w:val="18"/>
              </w:rPr>
            </w:pPr>
          </w:p>
        </w:tc>
        <w:tc>
          <w:tcPr>
            <w:tcW w:w="951" w:type="dxa"/>
            <w:gridSpan w:val="2"/>
            <w:tcBorders>
              <w:bottom w:val="single" w:sz="12" w:space="0" w:color="auto"/>
            </w:tcBorders>
          </w:tcPr>
          <w:p w14:paraId="6A6B790D" w14:textId="77777777" w:rsidR="005A17EC" w:rsidRPr="003B0E7C" w:rsidRDefault="005A17EC" w:rsidP="0063684F">
            <w:pPr>
              <w:ind w:right="-29"/>
              <w:jc w:val="center"/>
              <w:rPr>
                <w:noProof/>
                <w:sz w:val="18"/>
                <w:szCs w:val="18"/>
              </w:rPr>
            </w:pPr>
          </w:p>
        </w:tc>
        <w:tc>
          <w:tcPr>
            <w:tcW w:w="669" w:type="dxa"/>
            <w:tcBorders>
              <w:bottom w:val="single" w:sz="12" w:space="0" w:color="auto"/>
            </w:tcBorders>
          </w:tcPr>
          <w:p w14:paraId="380FCD07" w14:textId="77777777" w:rsidR="005A17EC" w:rsidRPr="003B0E7C" w:rsidRDefault="005A17EC" w:rsidP="0063684F">
            <w:pPr>
              <w:ind w:right="-29"/>
              <w:jc w:val="center"/>
              <w:rPr>
                <w:noProof/>
                <w:sz w:val="18"/>
                <w:szCs w:val="18"/>
              </w:rPr>
            </w:pPr>
          </w:p>
        </w:tc>
        <w:tc>
          <w:tcPr>
            <w:tcW w:w="540" w:type="dxa"/>
            <w:tcBorders>
              <w:bottom w:val="single" w:sz="12" w:space="0" w:color="auto"/>
            </w:tcBorders>
          </w:tcPr>
          <w:p w14:paraId="51394F32" w14:textId="77777777" w:rsidR="005A17EC" w:rsidRPr="003B0E7C" w:rsidRDefault="005A17EC" w:rsidP="0063684F">
            <w:pPr>
              <w:ind w:right="-29"/>
              <w:jc w:val="center"/>
              <w:rPr>
                <w:noProof/>
                <w:sz w:val="18"/>
                <w:szCs w:val="18"/>
              </w:rPr>
            </w:pPr>
          </w:p>
        </w:tc>
        <w:tc>
          <w:tcPr>
            <w:tcW w:w="648" w:type="dxa"/>
            <w:tcBorders>
              <w:bottom w:val="single" w:sz="12" w:space="0" w:color="auto"/>
            </w:tcBorders>
          </w:tcPr>
          <w:p w14:paraId="1EA02036" w14:textId="77777777" w:rsidR="005A17EC" w:rsidRPr="003B0E7C" w:rsidRDefault="005A17EC" w:rsidP="0063684F">
            <w:pPr>
              <w:ind w:right="-29"/>
              <w:jc w:val="center"/>
              <w:rPr>
                <w:noProof/>
                <w:sz w:val="18"/>
                <w:szCs w:val="18"/>
              </w:rPr>
            </w:pPr>
          </w:p>
        </w:tc>
        <w:tc>
          <w:tcPr>
            <w:tcW w:w="432" w:type="dxa"/>
            <w:tcBorders>
              <w:bottom w:val="single" w:sz="12" w:space="0" w:color="auto"/>
            </w:tcBorders>
          </w:tcPr>
          <w:p w14:paraId="00007271" w14:textId="77777777" w:rsidR="005A17EC" w:rsidRPr="003B0E7C" w:rsidRDefault="005A17EC" w:rsidP="0063684F">
            <w:pPr>
              <w:ind w:right="-29"/>
              <w:jc w:val="center"/>
              <w:rPr>
                <w:noProof/>
                <w:sz w:val="18"/>
                <w:szCs w:val="18"/>
              </w:rPr>
            </w:pPr>
          </w:p>
        </w:tc>
        <w:tc>
          <w:tcPr>
            <w:tcW w:w="720" w:type="dxa"/>
            <w:tcBorders>
              <w:bottom w:val="single" w:sz="12" w:space="0" w:color="auto"/>
            </w:tcBorders>
          </w:tcPr>
          <w:p w14:paraId="2C32FCB8" w14:textId="77777777" w:rsidR="005A17EC" w:rsidRPr="003B0E7C" w:rsidRDefault="005A17EC" w:rsidP="0063684F">
            <w:pPr>
              <w:ind w:right="-29"/>
              <w:jc w:val="center"/>
              <w:rPr>
                <w:noProof/>
                <w:sz w:val="18"/>
                <w:szCs w:val="18"/>
              </w:rPr>
            </w:pPr>
          </w:p>
        </w:tc>
        <w:tc>
          <w:tcPr>
            <w:tcW w:w="540" w:type="dxa"/>
            <w:tcBorders>
              <w:bottom w:val="single" w:sz="12" w:space="0" w:color="auto"/>
            </w:tcBorders>
          </w:tcPr>
          <w:p w14:paraId="3B15E401" w14:textId="77777777" w:rsidR="005A17EC" w:rsidRPr="003B0E7C" w:rsidRDefault="005A17EC" w:rsidP="0063684F">
            <w:pPr>
              <w:ind w:right="-29"/>
              <w:jc w:val="center"/>
              <w:rPr>
                <w:noProof/>
                <w:sz w:val="18"/>
                <w:szCs w:val="18"/>
              </w:rPr>
            </w:pPr>
          </w:p>
        </w:tc>
        <w:tc>
          <w:tcPr>
            <w:tcW w:w="720" w:type="dxa"/>
            <w:tcBorders>
              <w:bottom w:val="single" w:sz="12" w:space="0" w:color="auto"/>
            </w:tcBorders>
          </w:tcPr>
          <w:p w14:paraId="51D8D4BA" w14:textId="77777777" w:rsidR="005A17EC" w:rsidRPr="003B0E7C" w:rsidRDefault="005A17EC" w:rsidP="0063684F">
            <w:pPr>
              <w:ind w:right="-29"/>
              <w:jc w:val="center"/>
              <w:rPr>
                <w:noProof/>
                <w:sz w:val="18"/>
                <w:szCs w:val="18"/>
              </w:rPr>
            </w:pPr>
          </w:p>
        </w:tc>
        <w:tc>
          <w:tcPr>
            <w:tcW w:w="720" w:type="dxa"/>
            <w:tcBorders>
              <w:bottom w:val="single" w:sz="12" w:space="0" w:color="auto"/>
            </w:tcBorders>
          </w:tcPr>
          <w:p w14:paraId="0665BFA9" w14:textId="77777777" w:rsidR="005A17EC" w:rsidRPr="003B0E7C" w:rsidRDefault="005A17EC" w:rsidP="0063684F">
            <w:pPr>
              <w:ind w:right="-29"/>
              <w:jc w:val="center"/>
              <w:rPr>
                <w:noProof/>
                <w:sz w:val="18"/>
                <w:szCs w:val="18"/>
              </w:rPr>
            </w:pPr>
          </w:p>
        </w:tc>
        <w:tc>
          <w:tcPr>
            <w:tcW w:w="900" w:type="dxa"/>
            <w:tcBorders>
              <w:bottom w:val="single" w:sz="12" w:space="0" w:color="auto"/>
            </w:tcBorders>
          </w:tcPr>
          <w:p w14:paraId="087672F1" w14:textId="77777777" w:rsidR="005A17EC" w:rsidRPr="003B0E7C" w:rsidRDefault="005A17EC" w:rsidP="0063684F">
            <w:pPr>
              <w:ind w:right="-29"/>
              <w:jc w:val="center"/>
              <w:rPr>
                <w:noProof/>
                <w:sz w:val="18"/>
                <w:szCs w:val="18"/>
              </w:rPr>
            </w:pPr>
          </w:p>
        </w:tc>
      </w:tr>
      <w:tr w:rsidR="005A17EC" w:rsidRPr="003B0E7C" w14:paraId="2A1CCB88" w14:textId="77777777" w:rsidTr="0063684F">
        <w:trPr>
          <w:jc w:val="center"/>
        </w:trPr>
        <w:tc>
          <w:tcPr>
            <w:tcW w:w="2844" w:type="dxa"/>
            <w:gridSpan w:val="3"/>
            <w:tcBorders>
              <w:top w:val="single" w:sz="12" w:space="0" w:color="auto"/>
              <w:left w:val="single" w:sz="12" w:space="0" w:color="auto"/>
              <w:bottom w:val="single" w:sz="12" w:space="0" w:color="auto"/>
            </w:tcBorders>
            <w:vAlign w:val="center"/>
          </w:tcPr>
          <w:p w14:paraId="5EA05CBB" w14:textId="77777777" w:rsidR="005A17EC" w:rsidRPr="003B0E7C" w:rsidRDefault="005A17EC" w:rsidP="0063684F">
            <w:pPr>
              <w:ind w:right="-29"/>
              <w:jc w:val="center"/>
              <w:rPr>
                <w:noProof/>
                <w:sz w:val="18"/>
                <w:szCs w:val="18"/>
              </w:rPr>
            </w:pPr>
            <w:r w:rsidRPr="003B0E7C">
              <w:rPr>
                <w:b/>
                <w:noProof/>
                <w:sz w:val="18"/>
              </w:rPr>
              <w:t>OGÓŁEM</w:t>
            </w:r>
          </w:p>
        </w:tc>
        <w:tc>
          <w:tcPr>
            <w:tcW w:w="504" w:type="dxa"/>
            <w:tcBorders>
              <w:top w:val="single" w:sz="12" w:space="0" w:color="auto"/>
              <w:bottom w:val="single" w:sz="12" w:space="0" w:color="auto"/>
            </w:tcBorders>
          </w:tcPr>
          <w:p w14:paraId="49126D7D" w14:textId="77777777" w:rsidR="005A17EC" w:rsidRPr="003B0E7C" w:rsidRDefault="005A17EC" w:rsidP="0063684F">
            <w:pPr>
              <w:spacing w:before="180" w:after="180"/>
              <w:ind w:right="-29"/>
              <w:jc w:val="center"/>
              <w:rPr>
                <w:noProof/>
                <w:sz w:val="18"/>
                <w:szCs w:val="18"/>
              </w:rPr>
            </w:pPr>
          </w:p>
        </w:tc>
        <w:tc>
          <w:tcPr>
            <w:tcW w:w="720" w:type="dxa"/>
            <w:tcBorders>
              <w:top w:val="single" w:sz="12" w:space="0" w:color="auto"/>
              <w:bottom w:val="single" w:sz="12" w:space="0" w:color="auto"/>
            </w:tcBorders>
          </w:tcPr>
          <w:p w14:paraId="62FF4267" w14:textId="77777777" w:rsidR="005A17EC" w:rsidRPr="003B0E7C" w:rsidRDefault="005A17EC" w:rsidP="0063684F">
            <w:pPr>
              <w:spacing w:before="180" w:after="180"/>
              <w:ind w:right="-29"/>
              <w:jc w:val="center"/>
              <w:rPr>
                <w:noProof/>
                <w:sz w:val="18"/>
                <w:szCs w:val="18"/>
              </w:rPr>
            </w:pPr>
          </w:p>
        </w:tc>
        <w:tc>
          <w:tcPr>
            <w:tcW w:w="540" w:type="dxa"/>
            <w:tcBorders>
              <w:top w:val="single" w:sz="12" w:space="0" w:color="auto"/>
              <w:bottom w:val="single" w:sz="12" w:space="0" w:color="auto"/>
            </w:tcBorders>
          </w:tcPr>
          <w:p w14:paraId="75A35C21" w14:textId="77777777" w:rsidR="005A17EC" w:rsidRPr="003B0E7C" w:rsidRDefault="005A17EC" w:rsidP="0063684F">
            <w:pPr>
              <w:spacing w:before="180" w:after="180"/>
              <w:ind w:right="-29"/>
              <w:jc w:val="center"/>
              <w:rPr>
                <w:noProof/>
                <w:sz w:val="18"/>
                <w:szCs w:val="18"/>
              </w:rPr>
            </w:pPr>
          </w:p>
        </w:tc>
        <w:tc>
          <w:tcPr>
            <w:tcW w:w="720" w:type="dxa"/>
            <w:tcBorders>
              <w:top w:val="single" w:sz="12" w:space="0" w:color="auto"/>
              <w:bottom w:val="single" w:sz="12" w:space="0" w:color="auto"/>
            </w:tcBorders>
          </w:tcPr>
          <w:p w14:paraId="171261B7" w14:textId="77777777" w:rsidR="005A17EC" w:rsidRPr="003B0E7C" w:rsidRDefault="005A17EC" w:rsidP="0063684F">
            <w:pPr>
              <w:spacing w:before="180" w:after="180"/>
              <w:ind w:right="-29"/>
              <w:jc w:val="center"/>
              <w:rPr>
                <w:noProof/>
                <w:sz w:val="18"/>
                <w:szCs w:val="18"/>
              </w:rPr>
            </w:pPr>
          </w:p>
        </w:tc>
        <w:tc>
          <w:tcPr>
            <w:tcW w:w="720" w:type="dxa"/>
            <w:tcBorders>
              <w:top w:val="single" w:sz="12" w:space="0" w:color="auto"/>
              <w:bottom w:val="single" w:sz="12" w:space="0" w:color="auto"/>
            </w:tcBorders>
          </w:tcPr>
          <w:p w14:paraId="373B698C" w14:textId="77777777" w:rsidR="005A17EC" w:rsidRPr="003B0E7C" w:rsidRDefault="005A17EC" w:rsidP="0063684F">
            <w:pPr>
              <w:spacing w:before="180" w:after="180"/>
              <w:ind w:right="-29"/>
              <w:jc w:val="center"/>
              <w:rPr>
                <w:noProof/>
                <w:sz w:val="18"/>
                <w:szCs w:val="18"/>
              </w:rPr>
            </w:pPr>
          </w:p>
        </w:tc>
        <w:tc>
          <w:tcPr>
            <w:tcW w:w="720" w:type="dxa"/>
            <w:tcBorders>
              <w:top w:val="single" w:sz="12" w:space="0" w:color="auto"/>
              <w:bottom w:val="single" w:sz="12" w:space="0" w:color="auto"/>
            </w:tcBorders>
          </w:tcPr>
          <w:p w14:paraId="7D4CDEF2" w14:textId="77777777" w:rsidR="005A17EC" w:rsidRPr="003B0E7C" w:rsidRDefault="005A17EC" w:rsidP="0063684F">
            <w:pPr>
              <w:spacing w:before="180" w:after="180"/>
              <w:ind w:right="-29"/>
              <w:jc w:val="center"/>
              <w:rPr>
                <w:noProof/>
                <w:sz w:val="18"/>
                <w:szCs w:val="18"/>
              </w:rPr>
            </w:pPr>
          </w:p>
        </w:tc>
        <w:tc>
          <w:tcPr>
            <w:tcW w:w="900" w:type="dxa"/>
            <w:tcBorders>
              <w:top w:val="single" w:sz="12" w:space="0" w:color="auto"/>
              <w:bottom w:val="single" w:sz="12" w:space="0" w:color="auto"/>
            </w:tcBorders>
          </w:tcPr>
          <w:p w14:paraId="0911E7DF" w14:textId="77777777" w:rsidR="005A17EC" w:rsidRPr="003B0E7C" w:rsidRDefault="005A17EC" w:rsidP="0063684F">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0EF91687" w14:textId="77777777" w:rsidR="005A17EC" w:rsidRPr="003B0E7C" w:rsidRDefault="005A17EC" w:rsidP="0063684F">
            <w:pPr>
              <w:spacing w:before="180" w:after="180"/>
              <w:ind w:right="-29"/>
              <w:jc w:val="center"/>
              <w:rPr>
                <w:noProof/>
                <w:sz w:val="18"/>
                <w:szCs w:val="18"/>
              </w:rPr>
            </w:pPr>
          </w:p>
        </w:tc>
        <w:tc>
          <w:tcPr>
            <w:tcW w:w="540" w:type="dxa"/>
            <w:tcBorders>
              <w:top w:val="single" w:sz="12" w:space="0" w:color="auto"/>
              <w:bottom w:val="single" w:sz="12" w:space="0" w:color="auto"/>
            </w:tcBorders>
          </w:tcPr>
          <w:p w14:paraId="04E1FB95" w14:textId="77777777" w:rsidR="005A17EC" w:rsidRPr="003B0E7C" w:rsidRDefault="005A17EC" w:rsidP="0063684F">
            <w:pPr>
              <w:spacing w:before="180" w:after="180"/>
              <w:ind w:right="-29"/>
              <w:jc w:val="center"/>
              <w:rPr>
                <w:noProof/>
                <w:sz w:val="18"/>
                <w:szCs w:val="18"/>
              </w:rPr>
            </w:pPr>
          </w:p>
        </w:tc>
        <w:tc>
          <w:tcPr>
            <w:tcW w:w="648" w:type="dxa"/>
            <w:tcBorders>
              <w:top w:val="single" w:sz="12" w:space="0" w:color="auto"/>
              <w:bottom w:val="single" w:sz="12" w:space="0" w:color="auto"/>
            </w:tcBorders>
          </w:tcPr>
          <w:p w14:paraId="6C7D41FE" w14:textId="77777777" w:rsidR="005A17EC" w:rsidRPr="003B0E7C" w:rsidRDefault="005A17EC" w:rsidP="0063684F">
            <w:pPr>
              <w:spacing w:before="180" w:after="180"/>
              <w:ind w:right="-29"/>
              <w:jc w:val="center"/>
              <w:rPr>
                <w:noProof/>
                <w:sz w:val="18"/>
                <w:szCs w:val="18"/>
              </w:rPr>
            </w:pPr>
          </w:p>
        </w:tc>
        <w:tc>
          <w:tcPr>
            <w:tcW w:w="432" w:type="dxa"/>
            <w:tcBorders>
              <w:top w:val="single" w:sz="12" w:space="0" w:color="auto"/>
              <w:bottom w:val="single" w:sz="12" w:space="0" w:color="auto"/>
            </w:tcBorders>
          </w:tcPr>
          <w:p w14:paraId="1C599653" w14:textId="77777777" w:rsidR="005A17EC" w:rsidRPr="003B0E7C" w:rsidRDefault="005A17EC" w:rsidP="0063684F">
            <w:pPr>
              <w:spacing w:before="180" w:after="180"/>
              <w:ind w:right="-29"/>
              <w:jc w:val="center"/>
              <w:rPr>
                <w:noProof/>
                <w:sz w:val="18"/>
                <w:szCs w:val="18"/>
              </w:rPr>
            </w:pPr>
          </w:p>
        </w:tc>
        <w:tc>
          <w:tcPr>
            <w:tcW w:w="720" w:type="dxa"/>
            <w:tcBorders>
              <w:top w:val="single" w:sz="12" w:space="0" w:color="auto"/>
              <w:bottom w:val="single" w:sz="12" w:space="0" w:color="auto"/>
            </w:tcBorders>
          </w:tcPr>
          <w:p w14:paraId="33E8BB1B" w14:textId="77777777" w:rsidR="005A17EC" w:rsidRPr="003B0E7C" w:rsidRDefault="005A17EC" w:rsidP="0063684F">
            <w:pPr>
              <w:spacing w:before="180" w:after="180"/>
              <w:ind w:right="-29"/>
              <w:jc w:val="center"/>
              <w:rPr>
                <w:noProof/>
                <w:sz w:val="18"/>
                <w:szCs w:val="18"/>
              </w:rPr>
            </w:pPr>
          </w:p>
        </w:tc>
        <w:tc>
          <w:tcPr>
            <w:tcW w:w="540" w:type="dxa"/>
            <w:tcBorders>
              <w:top w:val="single" w:sz="12" w:space="0" w:color="auto"/>
              <w:bottom w:val="single" w:sz="12" w:space="0" w:color="auto"/>
            </w:tcBorders>
          </w:tcPr>
          <w:p w14:paraId="025EC332" w14:textId="77777777" w:rsidR="005A17EC" w:rsidRPr="003B0E7C" w:rsidRDefault="005A17EC" w:rsidP="0063684F">
            <w:pPr>
              <w:spacing w:before="180" w:after="180"/>
              <w:ind w:right="-29"/>
              <w:jc w:val="center"/>
              <w:rPr>
                <w:noProof/>
                <w:sz w:val="18"/>
                <w:szCs w:val="18"/>
              </w:rPr>
            </w:pPr>
          </w:p>
        </w:tc>
        <w:tc>
          <w:tcPr>
            <w:tcW w:w="720" w:type="dxa"/>
            <w:tcBorders>
              <w:top w:val="single" w:sz="12" w:space="0" w:color="auto"/>
              <w:bottom w:val="single" w:sz="12" w:space="0" w:color="auto"/>
            </w:tcBorders>
          </w:tcPr>
          <w:p w14:paraId="0872F41D" w14:textId="77777777" w:rsidR="005A17EC" w:rsidRPr="003B0E7C" w:rsidRDefault="005A17EC" w:rsidP="0063684F">
            <w:pPr>
              <w:spacing w:before="180" w:after="180"/>
              <w:ind w:right="-29"/>
              <w:jc w:val="center"/>
              <w:rPr>
                <w:noProof/>
                <w:sz w:val="18"/>
                <w:szCs w:val="18"/>
              </w:rPr>
            </w:pPr>
          </w:p>
        </w:tc>
        <w:tc>
          <w:tcPr>
            <w:tcW w:w="720" w:type="dxa"/>
            <w:tcBorders>
              <w:top w:val="single" w:sz="12" w:space="0" w:color="auto"/>
              <w:bottom w:val="single" w:sz="12" w:space="0" w:color="auto"/>
            </w:tcBorders>
          </w:tcPr>
          <w:p w14:paraId="3D0BB0B0" w14:textId="77777777" w:rsidR="005A17EC" w:rsidRPr="003B0E7C" w:rsidRDefault="005A17EC" w:rsidP="0063684F">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04862A98" w14:textId="77777777" w:rsidR="005A17EC" w:rsidRPr="003B0E7C" w:rsidRDefault="005A17EC" w:rsidP="0063684F">
            <w:pPr>
              <w:spacing w:before="180" w:after="180"/>
              <w:ind w:right="-29"/>
              <w:jc w:val="center"/>
              <w:rPr>
                <w:noProof/>
                <w:sz w:val="18"/>
                <w:szCs w:val="18"/>
              </w:rPr>
            </w:pPr>
          </w:p>
        </w:tc>
      </w:tr>
    </w:tbl>
    <w:p w14:paraId="2DB8F0BB" w14:textId="77777777" w:rsidR="005A17EC" w:rsidRPr="003B0E7C" w:rsidRDefault="005A17EC" w:rsidP="0063684F">
      <w:pPr>
        <w:rPr>
          <w:noProof/>
        </w:rPr>
        <w:sectPr w:rsidR="005A17EC" w:rsidRPr="003B0E7C" w:rsidSect="00D3606A">
          <w:headerReference w:type="default" r:id="rId17"/>
          <w:footerReference w:type="default" r:id="rId18"/>
          <w:pgSz w:w="16840" w:h="11907" w:orient="landscape" w:code="9"/>
          <w:pgMar w:top="1134" w:right="1418" w:bottom="567" w:left="1418" w:header="709" w:footer="709" w:gutter="0"/>
          <w:cols w:space="708"/>
          <w:docGrid w:linePitch="360"/>
        </w:sectPr>
      </w:pPr>
    </w:p>
    <w:p w14:paraId="2AF804FC" w14:textId="77777777" w:rsidR="005A17EC" w:rsidRPr="003B0E7C" w:rsidRDefault="005A17EC" w:rsidP="0063684F">
      <w:pPr>
        <w:pStyle w:val="ManualHeading3"/>
        <w:rPr>
          <w:bCs/>
          <w:noProof/>
          <w:szCs w:val="24"/>
        </w:rPr>
      </w:pPr>
      <w:bookmarkStart w:id="153" w:name="_Toc514938055"/>
      <w:bookmarkStart w:id="154" w:name="_Toc520485054"/>
      <w:bookmarkStart w:id="155" w:name="_Toc160804598"/>
      <w:bookmarkStart w:id="156" w:name="_Toc167220290"/>
      <w:bookmarkStart w:id="157" w:name="_Toc177549023"/>
      <w:r w:rsidRPr="003B0E7C">
        <w:rPr>
          <w:noProof/>
        </w:rPr>
        <w:t>3.2.3.</w:t>
      </w:r>
      <w:r w:rsidRPr="003B0E7C">
        <w:rPr>
          <w:noProof/>
        </w:rPr>
        <w:tab/>
        <w:t>Podsumowanie szacunkowego wpływu na środki administracyjne</w:t>
      </w:r>
      <w:bookmarkEnd w:id="153"/>
      <w:bookmarkEnd w:id="154"/>
      <w:bookmarkEnd w:id="155"/>
      <w:bookmarkEnd w:id="156"/>
      <w:bookmarkEnd w:id="157"/>
      <w:r w:rsidRPr="003B0E7C">
        <w:rPr>
          <w:noProof/>
        </w:rPr>
        <w:t xml:space="preserve"> </w:t>
      </w:r>
    </w:p>
    <w:p w14:paraId="07E4033A" w14:textId="2240254F" w:rsidR="005A17EC" w:rsidRPr="003B0E7C" w:rsidRDefault="40506402" w:rsidP="582A1B4D">
      <w:pPr>
        <w:pStyle w:val="ListDash1"/>
        <w:rPr>
          <w:noProof/>
        </w:rPr>
      </w:pPr>
      <w:r w:rsidRPr="003B0E7C">
        <w:rPr>
          <w:rFonts w:ascii="Wingdings" w:hAnsi="Wingdings"/>
          <w:noProof/>
        </w:rPr>
        <w:t></w:t>
      </w:r>
      <w:r w:rsidRPr="003B0E7C">
        <w:rPr>
          <w:noProof/>
        </w:rPr>
        <w:tab/>
        <w:t>Wniosek/inicjatywa nie wiąże się</w:t>
      </w:r>
      <w:r w:rsidR="00713199" w:rsidRPr="003B0E7C">
        <w:rPr>
          <w:noProof/>
        </w:rPr>
        <w:t xml:space="preserve"> z</w:t>
      </w:r>
      <w:r w:rsidR="00713199">
        <w:rPr>
          <w:noProof/>
        </w:rPr>
        <w:t> </w:t>
      </w:r>
      <w:r w:rsidR="00713199" w:rsidRPr="003B0E7C">
        <w:rPr>
          <w:noProof/>
        </w:rPr>
        <w:t>kon</w:t>
      </w:r>
      <w:r w:rsidRPr="003B0E7C">
        <w:rPr>
          <w:noProof/>
        </w:rPr>
        <w:t xml:space="preserve">iecznością wykorzystania środków administracyjnych </w:t>
      </w:r>
    </w:p>
    <w:p w14:paraId="515C8D14" w14:textId="0F15EC81" w:rsidR="005A17EC" w:rsidRPr="003B0E7C" w:rsidRDefault="005A17EC" w:rsidP="0063684F">
      <w:pPr>
        <w:pStyle w:val="ListDash1"/>
        <w:rPr>
          <w:noProof/>
        </w:rPr>
      </w:pPr>
      <w:r w:rsidRPr="003B0E7C">
        <w:rPr>
          <w:rFonts w:ascii="Wingdings" w:hAnsi="Wingdings"/>
          <w:noProof/>
        </w:rPr>
        <w:t></w:t>
      </w:r>
      <w:r w:rsidRPr="003B0E7C">
        <w:rPr>
          <w:noProof/>
        </w:rPr>
        <w:tab/>
        <w:t>Wniosek/inicjatywa wiąże się</w:t>
      </w:r>
      <w:r w:rsidR="00713199" w:rsidRPr="003B0E7C">
        <w:rPr>
          <w:noProof/>
        </w:rPr>
        <w:t xml:space="preserve"> z</w:t>
      </w:r>
      <w:r w:rsidR="00713199">
        <w:rPr>
          <w:noProof/>
        </w:rPr>
        <w:t> </w:t>
      </w:r>
      <w:r w:rsidR="00713199" w:rsidRPr="003B0E7C">
        <w:rPr>
          <w:noProof/>
        </w:rPr>
        <w:t>kon</w:t>
      </w:r>
      <w:r w:rsidRPr="003B0E7C">
        <w:rPr>
          <w:noProof/>
        </w:rPr>
        <w:t>iecznością wykorzystania środków administracyjnych, jak określono poniżej</w:t>
      </w:r>
    </w:p>
    <w:p w14:paraId="669D1D44" w14:textId="018C691F" w:rsidR="005A17EC" w:rsidRPr="003B0E7C" w:rsidRDefault="005A17EC" w:rsidP="0063684F">
      <w:pPr>
        <w:pStyle w:val="ManualHeading3"/>
        <w:rPr>
          <w:noProof/>
        </w:rPr>
      </w:pPr>
      <w:bookmarkStart w:id="158" w:name="_Toc167220291"/>
      <w:bookmarkStart w:id="159" w:name="_Toc177549024"/>
      <w:r w:rsidRPr="003B0E7C">
        <w:rPr>
          <w:noProof/>
        </w:rPr>
        <w:t>3.2.3.1. Środki</w:t>
      </w:r>
      <w:r w:rsidR="00713199" w:rsidRPr="003B0E7C">
        <w:rPr>
          <w:noProof/>
        </w:rPr>
        <w:t xml:space="preserve"> z</w:t>
      </w:r>
      <w:r w:rsidR="00713199">
        <w:rPr>
          <w:noProof/>
        </w:rPr>
        <w:t> </w:t>
      </w:r>
      <w:r w:rsidR="00713199" w:rsidRPr="003B0E7C">
        <w:rPr>
          <w:noProof/>
        </w:rPr>
        <w:t>uch</w:t>
      </w:r>
      <w:r w:rsidRPr="003B0E7C">
        <w:rPr>
          <w:noProof/>
        </w:rPr>
        <w:t>walonego budżetu</w:t>
      </w:r>
      <w:bookmarkEnd w:id="158"/>
      <w:bookmarkEnd w:id="159"/>
    </w:p>
    <w:tbl>
      <w:tblPr>
        <w:tblW w:w="5000" w:type="pct"/>
        <w:tblLook w:val="04A0" w:firstRow="1" w:lastRow="0" w:firstColumn="1" w:lastColumn="0" w:noHBand="0" w:noVBand="1"/>
      </w:tblPr>
      <w:tblGrid>
        <w:gridCol w:w="4027"/>
        <w:gridCol w:w="1027"/>
        <w:gridCol w:w="1027"/>
        <w:gridCol w:w="1027"/>
        <w:gridCol w:w="1027"/>
        <w:gridCol w:w="1154"/>
      </w:tblGrid>
      <w:tr w:rsidR="005A17EC" w:rsidRPr="003B0E7C" w14:paraId="4E08A42A" w14:textId="77777777" w:rsidTr="0077335B">
        <w:trPr>
          <w:trHeight w:val="300"/>
        </w:trPr>
        <w:tc>
          <w:tcPr>
            <w:tcW w:w="2167" w:type="pct"/>
            <w:vMerge w:val="restart"/>
            <w:tcBorders>
              <w:top w:val="single" w:sz="8" w:space="0" w:color="auto"/>
              <w:left w:val="single" w:sz="8" w:space="0" w:color="auto"/>
              <w:bottom w:val="single" w:sz="8" w:space="0" w:color="auto"/>
              <w:right w:val="single" w:sz="8" w:space="0" w:color="auto"/>
            </w:tcBorders>
            <w:vAlign w:val="center"/>
            <w:hideMark/>
          </w:tcPr>
          <w:p w14:paraId="3478B436" w14:textId="77777777" w:rsidR="005A17EC" w:rsidRPr="003B0E7C" w:rsidRDefault="005A17EC" w:rsidP="0063684F">
            <w:pPr>
              <w:spacing w:before="0" w:after="0"/>
              <w:jc w:val="center"/>
              <w:rPr>
                <w:b/>
                <w:bCs/>
                <w:noProof/>
                <w:color w:val="000000"/>
                <w:sz w:val="18"/>
                <w:szCs w:val="18"/>
              </w:rPr>
            </w:pPr>
            <w:r w:rsidRPr="003B0E7C">
              <w:rPr>
                <w:b/>
                <w:noProof/>
                <w:color w:val="000000"/>
                <w:sz w:val="18"/>
              </w:rPr>
              <w:t>ZATWIERDZONE ŚRODKI</w:t>
            </w:r>
          </w:p>
        </w:tc>
        <w:tc>
          <w:tcPr>
            <w:tcW w:w="553" w:type="pct"/>
            <w:tcBorders>
              <w:top w:val="single" w:sz="8" w:space="0" w:color="auto"/>
              <w:left w:val="nil"/>
              <w:bottom w:val="single" w:sz="8" w:space="0" w:color="auto"/>
              <w:right w:val="single" w:sz="8" w:space="0" w:color="auto"/>
            </w:tcBorders>
            <w:vAlign w:val="center"/>
            <w:hideMark/>
          </w:tcPr>
          <w:p w14:paraId="15A654C9" w14:textId="77777777" w:rsidR="005A17EC" w:rsidRPr="003B0E7C" w:rsidRDefault="005A17EC" w:rsidP="0063684F">
            <w:pPr>
              <w:spacing w:before="0" w:after="0"/>
              <w:jc w:val="center"/>
              <w:rPr>
                <w:noProof/>
                <w:color w:val="000000"/>
                <w:sz w:val="18"/>
                <w:szCs w:val="18"/>
              </w:rPr>
            </w:pPr>
            <w:r w:rsidRPr="003B0E7C">
              <w:rPr>
                <w:noProof/>
                <w:color w:val="000000"/>
                <w:sz w:val="18"/>
              </w:rPr>
              <w:t>Rok</w:t>
            </w:r>
          </w:p>
        </w:tc>
        <w:tc>
          <w:tcPr>
            <w:tcW w:w="553" w:type="pct"/>
            <w:tcBorders>
              <w:top w:val="single" w:sz="8" w:space="0" w:color="auto"/>
              <w:left w:val="nil"/>
              <w:bottom w:val="single" w:sz="8" w:space="0" w:color="auto"/>
              <w:right w:val="single" w:sz="8" w:space="0" w:color="auto"/>
            </w:tcBorders>
            <w:vAlign w:val="center"/>
            <w:hideMark/>
          </w:tcPr>
          <w:p w14:paraId="290F5C57" w14:textId="77777777" w:rsidR="005A17EC" w:rsidRPr="003B0E7C" w:rsidRDefault="005A17EC" w:rsidP="0063684F">
            <w:pPr>
              <w:spacing w:before="0" w:after="0"/>
              <w:jc w:val="center"/>
              <w:rPr>
                <w:noProof/>
                <w:color w:val="000000"/>
                <w:sz w:val="18"/>
                <w:szCs w:val="18"/>
              </w:rPr>
            </w:pPr>
            <w:r w:rsidRPr="003B0E7C">
              <w:rPr>
                <w:noProof/>
                <w:color w:val="000000"/>
                <w:sz w:val="18"/>
              </w:rPr>
              <w:t>Rok</w:t>
            </w:r>
          </w:p>
        </w:tc>
        <w:tc>
          <w:tcPr>
            <w:tcW w:w="553" w:type="pct"/>
            <w:tcBorders>
              <w:top w:val="single" w:sz="8" w:space="0" w:color="auto"/>
              <w:left w:val="nil"/>
              <w:bottom w:val="single" w:sz="8" w:space="0" w:color="auto"/>
              <w:right w:val="single" w:sz="8" w:space="0" w:color="auto"/>
            </w:tcBorders>
            <w:vAlign w:val="center"/>
            <w:hideMark/>
          </w:tcPr>
          <w:p w14:paraId="4D564DB8" w14:textId="77777777" w:rsidR="005A17EC" w:rsidRPr="003B0E7C" w:rsidRDefault="005A17EC" w:rsidP="0063684F">
            <w:pPr>
              <w:spacing w:before="0" w:after="0"/>
              <w:jc w:val="center"/>
              <w:rPr>
                <w:noProof/>
                <w:color w:val="000000"/>
                <w:sz w:val="18"/>
                <w:szCs w:val="18"/>
              </w:rPr>
            </w:pPr>
            <w:r w:rsidRPr="003B0E7C">
              <w:rPr>
                <w:noProof/>
                <w:color w:val="000000"/>
                <w:sz w:val="18"/>
              </w:rPr>
              <w:t>Rok</w:t>
            </w:r>
          </w:p>
        </w:tc>
        <w:tc>
          <w:tcPr>
            <w:tcW w:w="553" w:type="pct"/>
            <w:tcBorders>
              <w:top w:val="single" w:sz="8" w:space="0" w:color="auto"/>
              <w:left w:val="nil"/>
              <w:bottom w:val="single" w:sz="8" w:space="0" w:color="auto"/>
              <w:right w:val="single" w:sz="8" w:space="0" w:color="auto"/>
            </w:tcBorders>
            <w:vAlign w:val="center"/>
            <w:hideMark/>
          </w:tcPr>
          <w:p w14:paraId="02F07D10" w14:textId="77777777" w:rsidR="005A17EC" w:rsidRPr="003B0E7C" w:rsidRDefault="005A17EC" w:rsidP="0063684F">
            <w:pPr>
              <w:spacing w:before="0" w:after="0"/>
              <w:jc w:val="center"/>
              <w:rPr>
                <w:noProof/>
                <w:color w:val="000000"/>
                <w:sz w:val="18"/>
                <w:szCs w:val="18"/>
              </w:rPr>
            </w:pPr>
            <w:r w:rsidRPr="003B0E7C">
              <w:rPr>
                <w:noProof/>
                <w:color w:val="000000"/>
                <w:sz w:val="18"/>
              </w:rPr>
              <w:t>Rok</w:t>
            </w:r>
          </w:p>
        </w:tc>
        <w:tc>
          <w:tcPr>
            <w:tcW w:w="622" w:type="pct"/>
            <w:vMerge w:val="restart"/>
            <w:tcBorders>
              <w:top w:val="single" w:sz="8" w:space="0" w:color="auto"/>
              <w:left w:val="single" w:sz="8" w:space="0" w:color="auto"/>
              <w:bottom w:val="single" w:sz="8" w:space="0" w:color="auto"/>
              <w:right w:val="single" w:sz="8" w:space="0" w:color="auto"/>
            </w:tcBorders>
            <w:vAlign w:val="center"/>
            <w:hideMark/>
          </w:tcPr>
          <w:p w14:paraId="5EFA93E5" w14:textId="77777777" w:rsidR="005A17EC" w:rsidRPr="003B0E7C" w:rsidRDefault="005A17EC" w:rsidP="0063684F">
            <w:pPr>
              <w:spacing w:before="0" w:after="0"/>
              <w:jc w:val="center"/>
              <w:rPr>
                <w:b/>
                <w:bCs/>
                <w:noProof/>
                <w:color w:val="000000"/>
                <w:sz w:val="18"/>
                <w:szCs w:val="18"/>
              </w:rPr>
            </w:pPr>
            <w:r w:rsidRPr="003B0E7C">
              <w:rPr>
                <w:b/>
                <w:noProof/>
                <w:color w:val="000000"/>
                <w:sz w:val="18"/>
              </w:rPr>
              <w:t>OGÓŁEM 2021–2027</w:t>
            </w:r>
          </w:p>
        </w:tc>
      </w:tr>
      <w:tr w:rsidR="005A17EC" w:rsidRPr="003B0E7C" w14:paraId="406886DF" w14:textId="77777777" w:rsidTr="0077335B">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14:paraId="3C8EC649" w14:textId="77777777" w:rsidR="005A17EC" w:rsidRPr="003B0E7C" w:rsidRDefault="005A17EC" w:rsidP="0063684F">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vAlign w:val="center"/>
            <w:hideMark/>
          </w:tcPr>
          <w:p w14:paraId="4C59AEFE" w14:textId="77777777" w:rsidR="005A17EC" w:rsidRPr="003B0E7C" w:rsidRDefault="005A17EC" w:rsidP="0063684F">
            <w:pPr>
              <w:spacing w:before="0" w:after="0"/>
              <w:jc w:val="center"/>
              <w:rPr>
                <w:b/>
                <w:bCs/>
                <w:noProof/>
                <w:color w:val="000000"/>
                <w:sz w:val="18"/>
                <w:szCs w:val="18"/>
              </w:rPr>
            </w:pPr>
            <w:r w:rsidRPr="003B0E7C">
              <w:rPr>
                <w:b/>
                <w:noProof/>
                <w:color w:val="000000"/>
                <w:sz w:val="18"/>
              </w:rPr>
              <w:t>2024</w:t>
            </w:r>
          </w:p>
        </w:tc>
        <w:tc>
          <w:tcPr>
            <w:tcW w:w="553" w:type="pct"/>
            <w:tcBorders>
              <w:top w:val="nil"/>
              <w:left w:val="nil"/>
              <w:bottom w:val="single" w:sz="8" w:space="0" w:color="auto"/>
              <w:right w:val="single" w:sz="8" w:space="0" w:color="auto"/>
            </w:tcBorders>
            <w:vAlign w:val="center"/>
            <w:hideMark/>
          </w:tcPr>
          <w:p w14:paraId="279B2343" w14:textId="77777777" w:rsidR="005A17EC" w:rsidRPr="003B0E7C" w:rsidRDefault="005A17EC" w:rsidP="0063684F">
            <w:pPr>
              <w:spacing w:before="0" w:after="0"/>
              <w:jc w:val="center"/>
              <w:rPr>
                <w:b/>
                <w:bCs/>
                <w:noProof/>
                <w:color w:val="000000"/>
                <w:sz w:val="18"/>
                <w:szCs w:val="18"/>
              </w:rPr>
            </w:pPr>
            <w:r w:rsidRPr="003B0E7C">
              <w:rPr>
                <w:b/>
                <w:noProof/>
                <w:color w:val="000000"/>
                <w:sz w:val="18"/>
              </w:rPr>
              <w:t>2025</w:t>
            </w:r>
          </w:p>
        </w:tc>
        <w:tc>
          <w:tcPr>
            <w:tcW w:w="553" w:type="pct"/>
            <w:tcBorders>
              <w:top w:val="nil"/>
              <w:left w:val="nil"/>
              <w:bottom w:val="single" w:sz="8" w:space="0" w:color="auto"/>
              <w:right w:val="single" w:sz="8" w:space="0" w:color="auto"/>
            </w:tcBorders>
            <w:vAlign w:val="center"/>
            <w:hideMark/>
          </w:tcPr>
          <w:p w14:paraId="05A484C7" w14:textId="77777777" w:rsidR="005A17EC" w:rsidRPr="003B0E7C" w:rsidRDefault="005A17EC" w:rsidP="0063684F">
            <w:pPr>
              <w:spacing w:before="0" w:after="0"/>
              <w:jc w:val="center"/>
              <w:rPr>
                <w:b/>
                <w:bCs/>
                <w:noProof/>
                <w:color w:val="000000"/>
                <w:sz w:val="18"/>
                <w:szCs w:val="18"/>
              </w:rPr>
            </w:pPr>
            <w:r w:rsidRPr="003B0E7C">
              <w:rPr>
                <w:b/>
                <w:noProof/>
                <w:color w:val="000000"/>
                <w:sz w:val="18"/>
              </w:rPr>
              <w:t>2026</w:t>
            </w:r>
          </w:p>
        </w:tc>
        <w:tc>
          <w:tcPr>
            <w:tcW w:w="553" w:type="pct"/>
            <w:tcBorders>
              <w:top w:val="nil"/>
              <w:left w:val="nil"/>
              <w:bottom w:val="single" w:sz="8" w:space="0" w:color="auto"/>
              <w:right w:val="single" w:sz="8" w:space="0" w:color="auto"/>
            </w:tcBorders>
            <w:vAlign w:val="center"/>
            <w:hideMark/>
          </w:tcPr>
          <w:p w14:paraId="13868C0E" w14:textId="77777777" w:rsidR="005A17EC" w:rsidRPr="003B0E7C" w:rsidRDefault="005A17EC" w:rsidP="0063684F">
            <w:pPr>
              <w:spacing w:before="0" w:after="0"/>
              <w:jc w:val="center"/>
              <w:rPr>
                <w:b/>
                <w:bCs/>
                <w:noProof/>
                <w:color w:val="000000"/>
                <w:sz w:val="18"/>
                <w:szCs w:val="18"/>
              </w:rPr>
            </w:pPr>
            <w:r w:rsidRPr="003B0E7C">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14:paraId="2BB7ACAF" w14:textId="77777777" w:rsidR="005A17EC" w:rsidRPr="003B0E7C" w:rsidRDefault="005A17EC" w:rsidP="0063684F">
            <w:pPr>
              <w:spacing w:before="0" w:after="0"/>
              <w:jc w:val="left"/>
              <w:rPr>
                <w:b/>
                <w:bCs/>
                <w:noProof/>
                <w:color w:val="000000"/>
                <w:sz w:val="18"/>
                <w:szCs w:val="18"/>
                <w:lang w:eastAsia="en-IE"/>
              </w:rPr>
            </w:pPr>
          </w:p>
        </w:tc>
      </w:tr>
      <w:tr w:rsidR="005A17EC" w:rsidRPr="003B0E7C" w14:paraId="10894191" w14:textId="77777777" w:rsidTr="0077335B">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050AF5ED" w14:textId="77777777" w:rsidR="005A17EC" w:rsidRPr="003B0E7C" w:rsidRDefault="005A17EC" w:rsidP="0063684F">
            <w:pPr>
              <w:spacing w:before="0" w:after="0"/>
              <w:jc w:val="left"/>
              <w:rPr>
                <w:b/>
                <w:bCs/>
                <w:noProof/>
                <w:sz w:val="16"/>
                <w:szCs w:val="16"/>
              </w:rPr>
            </w:pPr>
            <w:r w:rsidRPr="003B0E7C">
              <w:rPr>
                <w:b/>
                <w:noProof/>
                <w:sz w:val="16"/>
              </w:rPr>
              <w:t>DZIAŁ 7</w:t>
            </w:r>
          </w:p>
        </w:tc>
      </w:tr>
      <w:tr w:rsidR="005A17EC" w:rsidRPr="003B0E7C" w14:paraId="1821149C" w14:textId="77777777" w:rsidTr="0077335B">
        <w:trPr>
          <w:trHeight w:val="300"/>
        </w:trPr>
        <w:tc>
          <w:tcPr>
            <w:tcW w:w="2167" w:type="pct"/>
            <w:tcBorders>
              <w:top w:val="nil"/>
              <w:left w:val="single" w:sz="8" w:space="0" w:color="auto"/>
              <w:bottom w:val="single" w:sz="8" w:space="0" w:color="auto"/>
              <w:right w:val="single" w:sz="8" w:space="0" w:color="auto"/>
            </w:tcBorders>
            <w:vAlign w:val="center"/>
            <w:hideMark/>
          </w:tcPr>
          <w:p w14:paraId="7CA5218D" w14:textId="77777777" w:rsidR="005A17EC" w:rsidRPr="003B0E7C" w:rsidRDefault="005A17EC" w:rsidP="0063684F">
            <w:pPr>
              <w:spacing w:before="0" w:after="0"/>
              <w:jc w:val="left"/>
              <w:rPr>
                <w:noProof/>
                <w:color w:val="000000"/>
                <w:sz w:val="16"/>
                <w:szCs w:val="16"/>
              </w:rPr>
            </w:pPr>
            <w:r w:rsidRPr="003B0E7C">
              <w:rPr>
                <w:noProof/>
                <w:color w:val="000000"/>
                <w:sz w:val="16"/>
              </w:rPr>
              <w:t xml:space="preserve">Zasoby ludzkie </w:t>
            </w:r>
          </w:p>
        </w:tc>
        <w:tc>
          <w:tcPr>
            <w:tcW w:w="553" w:type="pct"/>
            <w:tcBorders>
              <w:top w:val="nil"/>
              <w:left w:val="nil"/>
              <w:bottom w:val="single" w:sz="8" w:space="0" w:color="auto"/>
              <w:right w:val="single" w:sz="8" w:space="0" w:color="auto"/>
            </w:tcBorders>
            <w:shd w:val="clear" w:color="000000" w:fill="D9D9D9"/>
            <w:vAlign w:val="center"/>
            <w:hideMark/>
          </w:tcPr>
          <w:p w14:paraId="6605222B"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DFCC6E0"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56677DD"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7110FC3"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04966158"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r>
      <w:tr w:rsidR="005A17EC" w:rsidRPr="003B0E7C" w14:paraId="34FE4AE8" w14:textId="77777777" w:rsidTr="0077335B">
        <w:trPr>
          <w:trHeight w:val="300"/>
        </w:trPr>
        <w:tc>
          <w:tcPr>
            <w:tcW w:w="2167" w:type="pct"/>
            <w:tcBorders>
              <w:top w:val="nil"/>
              <w:left w:val="single" w:sz="8" w:space="0" w:color="auto"/>
              <w:bottom w:val="single" w:sz="8" w:space="0" w:color="auto"/>
              <w:right w:val="single" w:sz="8" w:space="0" w:color="auto"/>
            </w:tcBorders>
            <w:vAlign w:val="center"/>
            <w:hideMark/>
          </w:tcPr>
          <w:p w14:paraId="48205B85" w14:textId="77777777" w:rsidR="005A17EC" w:rsidRPr="003B0E7C" w:rsidRDefault="005A17EC" w:rsidP="0063684F">
            <w:pPr>
              <w:spacing w:before="0" w:after="0"/>
              <w:jc w:val="left"/>
              <w:rPr>
                <w:noProof/>
                <w:color w:val="000000"/>
                <w:sz w:val="16"/>
                <w:szCs w:val="16"/>
              </w:rPr>
            </w:pPr>
            <w:r w:rsidRPr="003B0E7C">
              <w:rPr>
                <w:noProof/>
                <w:color w:val="000000"/>
                <w:sz w:val="16"/>
              </w:rPr>
              <w:t xml:space="preserve">Pozostałe wydatki administracyjne </w:t>
            </w:r>
          </w:p>
        </w:tc>
        <w:tc>
          <w:tcPr>
            <w:tcW w:w="553" w:type="pct"/>
            <w:tcBorders>
              <w:top w:val="nil"/>
              <w:left w:val="nil"/>
              <w:bottom w:val="single" w:sz="8" w:space="0" w:color="auto"/>
              <w:right w:val="single" w:sz="8" w:space="0" w:color="auto"/>
            </w:tcBorders>
            <w:shd w:val="clear" w:color="000000" w:fill="D9D9D9"/>
            <w:vAlign w:val="center"/>
            <w:hideMark/>
          </w:tcPr>
          <w:p w14:paraId="1C63D5A9"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D086DCA"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768BD78"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8396B53"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2DD73AFA"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r>
      <w:tr w:rsidR="005A17EC" w:rsidRPr="003B0E7C" w14:paraId="26574BA6" w14:textId="77777777" w:rsidTr="0063684F">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14:paraId="1A8C8811" w14:textId="77777777" w:rsidR="005A17EC" w:rsidRPr="003B0E7C" w:rsidRDefault="005A17EC" w:rsidP="0063684F">
            <w:pPr>
              <w:spacing w:before="0" w:after="0"/>
              <w:jc w:val="center"/>
              <w:rPr>
                <w:b/>
                <w:bCs/>
                <w:noProof/>
                <w:color w:val="000000"/>
                <w:sz w:val="16"/>
                <w:szCs w:val="16"/>
              </w:rPr>
            </w:pPr>
            <w:r w:rsidRPr="003B0E7C">
              <w:rPr>
                <w:b/>
                <w:noProof/>
                <w:color w:val="000000"/>
                <w:sz w:val="16"/>
              </w:rPr>
              <w:t>Suma cząstkowa DZIAŁ 7</w:t>
            </w:r>
          </w:p>
        </w:tc>
        <w:tc>
          <w:tcPr>
            <w:tcW w:w="553" w:type="pct"/>
            <w:tcBorders>
              <w:top w:val="nil"/>
              <w:left w:val="nil"/>
              <w:bottom w:val="single" w:sz="8" w:space="0" w:color="auto"/>
              <w:right w:val="single" w:sz="8" w:space="0" w:color="auto"/>
            </w:tcBorders>
            <w:shd w:val="clear" w:color="000000" w:fill="D9D9D9"/>
            <w:vAlign w:val="center"/>
            <w:hideMark/>
          </w:tcPr>
          <w:p w14:paraId="1C4CA93A"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404E0A0"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A2A29B4"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E8E8E20"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0DEF09CA"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r>
      <w:tr w:rsidR="005A17EC" w:rsidRPr="003B0E7C" w14:paraId="0EBFA67E" w14:textId="77777777" w:rsidTr="0077335B">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7DFDDACB" w14:textId="77777777" w:rsidR="005A17EC" w:rsidRPr="003B0E7C" w:rsidRDefault="005A17EC" w:rsidP="0063684F">
            <w:pPr>
              <w:spacing w:before="0" w:after="0"/>
              <w:jc w:val="left"/>
              <w:rPr>
                <w:b/>
                <w:bCs/>
                <w:noProof/>
                <w:sz w:val="16"/>
                <w:szCs w:val="16"/>
              </w:rPr>
            </w:pPr>
            <w:r w:rsidRPr="003B0E7C">
              <w:rPr>
                <w:b/>
                <w:noProof/>
                <w:sz w:val="16"/>
              </w:rPr>
              <w:t>Poza DZIAŁEM 7</w:t>
            </w:r>
          </w:p>
        </w:tc>
      </w:tr>
      <w:tr w:rsidR="005A17EC" w:rsidRPr="003B0E7C" w14:paraId="7DF5E0B9" w14:textId="77777777" w:rsidTr="0077335B">
        <w:trPr>
          <w:trHeight w:val="300"/>
        </w:trPr>
        <w:tc>
          <w:tcPr>
            <w:tcW w:w="2167" w:type="pct"/>
            <w:tcBorders>
              <w:top w:val="nil"/>
              <w:left w:val="single" w:sz="8" w:space="0" w:color="auto"/>
              <w:bottom w:val="single" w:sz="8" w:space="0" w:color="auto"/>
              <w:right w:val="single" w:sz="8" w:space="0" w:color="auto"/>
            </w:tcBorders>
            <w:vAlign w:val="center"/>
            <w:hideMark/>
          </w:tcPr>
          <w:p w14:paraId="6962F647" w14:textId="77777777" w:rsidR="005A17EC" w:rsidRPr="003B0E7C" w:rsidRDefault="005A17EC" w:rsidP="0063684F">
            <w:pPr>
              <w:spacing w:before="0" w:after="0"/>
              <w:jc w:val="left"/>
              <w:rPr>
                <w:noProof/>
                <w:color w:val="000000"/>
                <w:sz w:val="16"/>
                <w:szCs w:val="16"/>
              </w:rPr>
            </w:pPr>
            <w:r w:rsidRPr="003B0E7C">
              <w:rPr>
                <w:noProof/>
                <w:color w:val="000000"/>
                <w:sz w:val="16"/>
              </w:rPr>
              <w:t xml:space="preserve">Zasoby ludzkie </w:t>
            </w:r>
          </w:p>
        </w:tc>
        <w:tc>
          <w:tcPr>
            <w:tcW w:w="553" w:type="pct"/>
            <w:tcBorders>
              <w:top w:val="nil"/>
              <w:left w:val="nil"/>
              <w:bottom w:val="single" w:sz="8" w:space="0" w:color="auto"/>
              <w:right w:val="single" w:sz="8" w:space="0" w:color="auto"/>
            </w:tcBorders>
            <w:shd w:val="clear" w:color="000000" w:fill="D9D9D9"/>
            <w:vAlign w:val="center"/>
            <w:hideMark/>
          </w:tcPr>
          <w:p w14:paraId="148EFF13"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CDC4A5A"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A1D3F5A"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F1445AD"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17C1B97E"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r>
      <w:tr w:rsidR="005A17EC" w:rsidRPr="003B0E7C" w14:paraId="6FAEAF66" w14:textId="77777777" w:rsidTr="0077335B">
        <w:trPr>
          <w:trHeight w:val="300"/>
        </w:trPr>
        <w:tc>
          <w:tcPr>
            <w:tcW w:w="2167" w:type="pct"/>
            <w:tcBorders>
              <w:top w:val="nil"/>
              <w:left w:val="single" w:sz="8" w:space="0" w:color="auto"/>
              <w:bottom w:val="single" w:sz="8" w:space="0" w:color="auto"/>
              <w:right w:val="single" w:sz="8" w:space="0" w:color="auto"/>
            </w:tcBorders>
            <w:vAlign w:val="center"/>
            <w:hideMark/>
          </w:tcPr>
          <w:p w14:paraId="5CBB241F" w14:textId="122EDE12" w:rsidR="005A17EC" w:rsidRPr="003B0E7C" w:rsidRDefault="005A17EC" w:rsidP="0063684F">
            <w:pPr>
              <w:spacing w:before="0" w:after="0"/>
              <w:jc w:val="left"/>
              <w:rPr>
                <w:noProof/>
                <w:color w:val="000000"/>
                <w:sz w:val="16"/>
                <w:szCs w:val="16"/>
              </w:rPr>
            </w:pPr>
            <w:r w:rsidRPr="003B0E7C">
              <w:rPr>
                <w:noProof/>
                <w:color w:val="000000"/>
                <w:sz w:val="16"/>
              </w:rPr>
              <w:t>Pozostałe wydatki</w:t>
            </w:r>
            <w:r w:rsidR="00713199" w:rsidRPr="003B0E7C">
              <w:rPr>
                <w:noProof/>
                <w:color w:val="000000"/>
                <w:sz w:val="16"/>
              </w:rPr>
              <w:t xml:space="preserve"> o</w:t>
            </w:r>
            <w:r w:rsidR="00713199">
              <w:rPr>
                <w:noProof/>
                <w:color w:val="000000"/>
                <w:sz w:val="16"/>
              </w:rPr>
              <w:t> </w:t>
            </w:r>
            <w:r w:rsidR="00713199" w:rsidRPr="003B0E7C">
              <w:rPr>
                <w:noProof/>
                <w:color w:val="000000"/>
                <w:sz w:val="16"/>
              </w:rPr>
              <w:t>cha</w:t>
            </w:r>
            <w:r w:rsidRPr="003B0E7C">
              <w:rPr>
                <w:noProof/>
                <w:color w:val="000000"/>
                <w:sz w:val="16"/>
              </w:rPr>
              <w:t>rakterze administracyjnym</w:t>
            </w:r>
          </w:p>
        </w:tc>
        <w:tc>
          <w:tcPr>
            <w:tcW w:w="553" w:type="pct"/>
            <w:tcBorders>
              <w:top w:val="nil"/>
              <w:left w:val="nil"/>
              <w:bottom w:val="single" w:sz="8" w:space="0" w:color="auto"/>
              <w:right w:val="single" w:sz="8" w:space="0" w:color="auto"/>
            </w:tcBorders>
            <w:shd w:val="clear" w:color="000000" w:fill="D9D9D9"/>
            <w:vAlign w:val="center"/>
            <w:hideMark/>
          </w:tcPr>
          <w:p w14:paraId="1265B07A"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22FEB6B"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367636D"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05E3A98"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09FAA593"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r>
      <w:tr w:rsidR="005A17EC" w:rsidRPr="003B0E7C" w14:paraId="7415B827" w14:textId="77777777" w:rsidTr="0063684F">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14:paraId="1B8BC256" w14:textId="77777777" w:rsidR="005A17EC" w:rsidRPr="003B0E7C" w:rsidRDefault="005A17EC" w:rsidP="0063684F">
            <w:pPr>
              <w:spacing w:before="0" w:after="0"/>
              <w:jc w:val="center"/>
              <w:rPr>
                <w:b/>
                <w:bCs/>
                <w:noProof/>
                <w:color w:val="000000"/>
                <w:sz w:val="16"/>
                <w:szCs w:val="16"/>
              </w:rPr>
            </w:pPr>
            <w:r w:rsidRPr="003B0E7C">
              <w:rPr>
                <w:b/>
                <w:noProof/>
                <w:color w:val="000000"/>
                <w:sz w:val="16"/>
              </w:rPr>
              <w:t>Suma cząstkowa poza DZIAŁEM 7</w:t>
            </w:r>
          </w:p>
        </w:tc>
        <w:tc>
          <w:tcPr>
            <w:tcW w:w="553" w:type="pct"/>
            <w:tcBorders>
              <w:top w:val="nil"/>
              <w:left w:val="nil"/>
              <w:bottom w:val="single" w:sz="8" w:space="0" w:color="auto"/>
              <w:right w:val="single" w:sz="8" w:space="0" w:color="auto"/>
            </w:tcBorders>
            <w:shd w:val="clear" w:color="000000" w:fill="D9D9D9"/>
            <w:vAlign w:val="center"/>
            <w:hideMark/>
          </w:tcPr>
          <w:p w14:paraId="5BAB0E78"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C56F865"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F841C9F"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A4AE91C"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36DDBFD9"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r>
      <w:tr w:rsidR="005A17EC" w:rsidRPr="003B0E7C" w14:paraId="314B10E2" w14:textId="77777777" w:rsidTr="0077335B">
        <w:trPr>
          <w:trHeight w:val="300"/>
        </w:trPr>
        <w:tc>
          <w:tcPr>
            <w:tcW w:w="5000" w:type="pct"/>
            <w:gridSpan w:val="6"/>
            <w:tcBorders>
              <w:top w:val="single" w:sz="8" w:space="0" w:color="auto"/>
              <w:left w:val="single" w:sz="8" w:space="0" w:color="auto"/>
              <w:bottom w:val="single" w:sz="8" w:space="0" w:color="auto"/>
              <w:right w:val="single" w:sz="4" w:space="0" w:color="auto"/>
            </w:tcBorders>
            <w:noWrap/>
            <w:vAlign w:val="center"/>
            <w:hideMark/>
          </w:tcPr>
          <w:p w14:paraId="0046A596" w14:textId="77777777" w:rsidR="005A17EC" w:rsidRPr="003B0E7C" w:rsidRDefault="005A17EC" w:rsidP="0063684F">
            <w:pPr>
              <w:spacing w:before="0" w:after="0"/>
              <w:jc w:val="center"/>
              <w:rPr>
                <w:noProof/>
                <w:color w:val="000000"/>
                <w:sz w:val="16"/>
                <w:szCs w:val="16"/>
              </w:rPr>
            </w:pPr>
            <w:r w:rsidRPr="003B0E7C">
              <w:rPr>
                <w:noProof/>
                <w:color w:val="000000"/>
                <w:sz w:val="16"/>
              </w:rPr>
              <w:t xml:space="preserve"> </w:t>
            </w:r>
          </w:p>
        </w:tc>
      </w:tr>
      <w:tr w:rsidR="005A17EC" w:rsidRPr="003B0E7C" w14:paraId="74D77051" w14:textId="77777777" w:rsidTr="0077335B">
        <w:trPr>
          <w:trHeight w:val="300"/>
        </w:trPr>
        <w:tc>
          <w:tcPr>
            <w:tcW w:w="2167" w:type="pct"/>
            <w:tcBorders>
              <w:top w:val="nil"/>
              <w:left w:val="single" w:sz="8" w:space="0" w:color="auto"/>
              <w:bottom w:val="single" w:sz="8" w:space="0" w:color="auto"/>
              <w:right w:val="single" w:sz="8" w:space="0" w:color="auto"/>
            </w:tcBorders>
            <w:vAlign w:val="center"/>
            <w:hideMark/>
          </w:tcPr>
          <w:p w14:paraId="27D37A15" w14:textId="77777777" w:rsidR="005A17EC" w:rsidRPr="003B0E7C" w:rsidRDefault="005A17EC" w:rsidP="0063684F">
            <w:pPr>
              <w:spacing w:before="0" w:after="0"/>
              <w:jc w:val="center"/>
              <w:rPr>
                <w:b/>
                <w:bCs/>
                <w:noProof/>
                <w:color w:val="000000"/>
                <w:sz w:val="16"/>
                <w:szCs w:val="16"/>
              </w:rPr>
            </w:pPr>
            <w:r w:rsidRPr="003B0E7C">
              <w:rPr>
                <w:b/>
                <w:noProof/>
                <w:color w:val="000000"/>
                <w:sz w:val="16"/>
              </w:rPr>
              <w:t>OGÓŁEM</w:t>
            </w:r>
          </w:p>
        </w:tc>
        <w:tc>
          <w:tcPr>
            <w:tcW w:w="553" w:type="pct"/>
            <w:tcBorders>
              <w:top w:val="nil"/>
              <w:left w:val="nil"/>
              <w:bottom w:val="single" w:sz="8" w:space="0" w:color="auto"/>
              <w:right w:val="single" w:sz="8" w:space="0" w:color="auto"/>
            </w:tcBorders>
            <w:shd w:val="clear" w:color="000000" w:fill="D9D9D9"/>
            <w:vAlign w:val="center"/>
            <w:hideMark/>
          </w:tcPr>
          <w:p w14:paraId="76FF4088"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95B977E"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9CFA0CE"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7D58C51E"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518EF846"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r>
    </w:tbl>
    <w:p w14:paraId="0575A586" w14:textId="71F14A3A" w:rsidR="005A17EC" w:rsidRPr="003B0E7C" w:rsidRDefault="005A17EC" w:rsidP="0063684F">
      <w:pPr>
        <w:pStyle w:val="ManualHeading3"/>
        <w:rPr>
          <w:noProof/>
        </w:rPr>
      </w:pPr>
      <w:bookmarkStart w:id="160" w:name="_Toc167220292"/>
      <w:bookmarkStart w:id="161" w:name="_Toc177549025"/>
      <w:r w:rsidRPr="003B0E7C">
        <w:rPr>
          <w:noProof/>
        </w:rPr>
        <w:t>3.2.3.2.</w:t>
      </w:r>
      <w:r w:rsidRPr="003B0E7C">
        <w:rPr>
          <w:noProof/>
        </w:rPr>
        <w:tab/>
        <w:t>Środki</w:t>
      </w:r>
      <w:r w:rsidR="00713199" w:rsidRPr="003B0E7C">
        <w:rPr>
          <w:noProof/>
        </w:rPr>
        <w:t xml:space="preserve"> z</w:t>
      </w:r>
      <w:r w:rsidR="00713199">
        <w:rPr>
          <w:noProof/>
        </w:rPr>
        <w:t> </w:t>
      </w:r>
      <w:r w:rsidR="00713199" w:rsidRPr="003B0E7C">
        <w:rPr>
          <w:noProof/>
        </w:rPr>
        <w:t>zew</w:t>
      </w:r>
      <w:r w:rsidRPr="003B0E7C">
        <w:rPr>
          <w:noProof/>
        </w:rPr>
        <w:t>nętrznych dochodów przeznaczonych na określony cel</w:t>
      </w:r>
      <w:bookmarkEnd w:id="160"/>
      <w:bookmarkEnd w:id="161"/>
    </w:p>
    <w:tbl>
      <w:tblPr>
        <w:tblW w:w="5000" w:type="pct"/>
        <w:tblLook w:val="04A0" w:firstRow="1" w:lastRow="0" w:firstColumn="1" w:lastColumn="0" w:noHBand="0" w:noVBand="1"/>
      </w:tblPr>
      <w:tblGrid>
        <w:gridCol w:w="4025"/>
        <w:gridCol w:w="1027"/>
        <w:gridCol w:w="1027"/>
        <w:gridCol w:w="1027"/>
        <w:gridCol w:w="1027"/>
        <w:gridCol w:w="1156"/>
      </w:tblGrid>
      <w:tr w:rsidR="005A17EC" w:rsidRPr="003B0E7C" w14:paraId="341CD006" w14:textId="77777777" w:rsidTr="0077335B">
        <w:trPr>
          <w:trHeight w:val="300"/>
        </w:trPr>
        <w:tc>
          <w:tcPr>
            <w:tcW w:w="2166" w:type="pct"/>
            <w:vMerge w:val="restart"/>
            <w:tcBorders>
              <w:top w:val="single" w:sz="8" w:space="0" w:color="auto"/>
              <w:left w:val="single" w:sz="8" w:space="0" w:color="auto"/>
              <w:bottom w:val="single" w:sz="8" w:space="0" w:color="000000"/>
              <w:right w:val="single" w:sz="8" w:space="0" w:color="auto"/>
            </w:tcBorders>
            <w:vAlign w:val="center"/>
            <w:hideMark/>
          </w:tcPr>
          <w:p w14:paraId="0D5BB2CA" w14:textId="77777777" w:rsidR="005A17EC" w:rsidRPr="003B0E7C" w:rsidRDefault="005A17EC" w:rsidP="0063684F">
            <w:pPr>
              <w:spacing w:before="0" w:after="0"/>
              <w:jc w:val="center"/>
              <w:rPr>
                <w:b/>
                <w:bCs/>
                <w:noProof/>
                <w:color w:val="000000"/>
                <w:sz w:val="18"/>
                <w:szCs w:val="18"/>
              </w:rPr>
            </w:pPr>
            <w:r w:rsidRPr="003B0E7C">
              <w:rPr>
                <w:b/>
                <w:noProof/>
                <w:color w:val="000000"/>
                <w:sz w:val="18"/>
              </w:rPr>
              <w:t>ZEWNĘTRZNE DOCHODY PRZEZNACZONE NA OKREŚLONY CEL</w:t>
            </w:r>
          </w:p>
        </w:tc>
        <w:tc>
          <w:tcPr>
            <w:tcW w:w="553" w:type="pct"/>
            <w:tcBorders>
              <w:top w:val="single" w:sz="8" w:space="0" w:color="auto"/>
              <w:left w:val="nil"/>
              <w:bottom w:val="nil"/>
              <w:right w:val="single" w:sz="8" w:space="0" w:color="auto"/>
            </w:tcBorders>
            <w:vAlign w:val="center"/>
            <w:hideMark/>
          </w:tcPr>
          <w:p w14:paraId="11E6B033" w14:textId="77777777" w:rsidR="005A17EC" w:rsidRPr="003B0E7C" w:rsidRDefault="005A17EC" w:rsidP="0063684F">
            <w:pPr>
              <w:spacing w:before="0" w:after="0"/>
              <w:jc w:val="center"/>
              <w:rPr>
                <w:noProof/>
                <w:color w:val="000000"/>
                <w:sz w:val="18"/>
                <w:szCs w:val="18"/>
              </w:rPr>
            </w:pPr>
            <w:r w:rsidRPr="003B0E7C">
              <w:rPr>
                <w:noProof/>
                <w:color w:val="000000"/>
                <w:sz w:val="18"/>
              </w:rPr>
              <w:t>Rok</w:t>
            </w:r>
          </w:p>
        </w:tc>
        <w:tc>
          <w:tcPr>
            <w:tcW w:w="553" w:type="pct"/>
            <w:tcBorders>
              <w:top w:val="single" w:sz="8" w:space="0" w:color="auto"/>
              <w:left w:val="nil"/>
              <w:bottom w:val="nil"/>
              <w:right w:val="single" w:sz="8" w:space="0" w:color="auto"/>
            </w:tcBorders>
            <w:vAlign w:val="center"/>
            <w:hideMark/>
          </w:tcPr>
          <w:p w14:paraId="5A024C93" w14:textId="77777777" w:rsidR="005A17EC" w:rsidRPr="003B0E7C" w:rsidRDefault="005A17EC" w:rsidP="0063684F">
            <w:pPr>
              <w:spacing w:before="0" w:after="0"/>
              <w:jc w:val="center"/>
              <w:rPr>
                <w:noProof/>
                <w:color w:val="000000"/>
                <w:sz w:val="18"/>
                <w:szCs w:val="18"/>
              </w:rPr>
            </w:pPr>
            <w:r w:rsidRPr="003B0E7C">
              <w:rPr>
                <w:noProof/>
                <w:color w:val="000000"/>
                <w:sz w:val="18"/>
              </w:rPr>
              <w:t>Rok</w:t>
            </w:r>
          </w:p>
        </w:tc>
        <w:tc>
          <w:tcPr>
            <w:tcW w:w="553" w:type="pct"/>
            <w:tcBorders>
              <w:top w:val="single" w:sz="8" w:space="0" w:color="auto"/>
              <w:left w:val="nil"/>
              <w:bottom w:val="nil"/>
              <w:right w:val="single" w:sz="8" w:space="0" w:color="auto"/>
            </w:tcBorders>
            <w:vAlign w:val="center"/>
            <w:hideMark/>
          </w:tcPr>
          <w:p w14:paraId="25407826" w14:textId="77777777" w:rsidR="005A17EC" w:rsidRPr="003B0E7C" w:rsidRDefault="005A17EC" w:rsidP="0063684F">
            <w:pPr>
              <w:spacing w:before="0" w:after="0"/>
              <w:jc w:val="center"/>
              <w:rPr>
                <w:noProof/>
                <w:color w:val="000000"/>
                <w:sz w:val="18"/>
                <w:szCs w:val="18"/>
              </w:rPr>
            </w:pPr>
            <w:r w:rsidRPr="003B0E7C">
              <w:rPr>
                <w:noProof/>
                <w:color w:val="000000"/>
                <w:sz w:val="18"/>
              </w:rPr>
              <w:t>Rok</w:t>
            </w:r>
          </w:p>
        </w:tc>
        <w:tc>
          <w:tcPr>
            <w:tcW w:w="553" w:type="pct"/>
            <w:tcBorders>
              <w:top w:val="single" w:sz="8" w:space="0" w:color="auto"/>
              <w:left w:val="nil"/>
              <w:bottom w:val="nil"/>
              <w:right w:val="single" w:sz="8" w:space="0" w:color="auto"/>
            </w:tcBorders>
            <w:vAlign w:val="center"/>
            <w:hideMark/>
          </w:tcPr>
          <w:p w14:paraId="354E0DFE" w14:textId="77777777" w:rsidR="005A17EC" w:rsidRPr="003B0E7C" w:rsidRDefault="005A17EC" w:rsidP="0063684F">
            <w:pPr>
              <w:spacing w:before="0" w:after="0"/>
              <w:jc w:val="center"/>
              <w:rPr>
                <w:noProof/>
                <w:color w:val="000000"/>
                <w:sz w:val="18"/>
                <w:szCs w:val="18"/>
              </w:rPr>
            </w:pPr>
            <w:r w:rsidRPr="003B0E7C">
              <w:rPr>
                <w:noProof/>
                <w:color w:val="000000"/>
                <w:sz w:val="18"/>
              </w:rPr>
              <w:t>Rok</w:t>
            </w:r>
          </w:p>
        </w:tc>
        <w:tc>
          <w:tcPr>
            <w:tcW w:w="622" w:type="pct"/>
            <w:vMerge w:val="restart"/>
            <w:tcBorders>
              <w:top w:val="single" w:sz="8" w:space="0" w:color="auto"/>
              <w:left w:val="single" w:sz="8" w:space="0" w:color="auto"/>
              <w:bottom w:val="single" w:sz="8" w:space="0" w:color="000000"/>
              <w:right w:val="single" w:sz="8" w:space="0" w:color="auto"/>
            </w:tcBorders>
            <w:vAlign w:val="center"/>
            <w:hideMark/>
          </w:tcPr>
          <w:p w14:paraId="0E7B87FE" w14:textId="77777777" w:rsidR="005A17EC" w:rsidRPr="003B0E7C" w:rsidRDefault="005A17EC" w:rsidP="0063684F">
            <w:pPr>
              <w:spacing w:before="0" w:after="0"/>
              <w:jc w:val="center"/>
              <w:rPr>
                <w:b/>
                <w:bCs/>
                <w:noProof/>
                <w:color w:val="000000"/>
                <w:sz w:val="18"/>
                <w:szCs w:val="18"/>
              </w:rPr>
            </w:pPr>
            <w:r w:rsidRPr="003B0E7C">
              <w:rPr>
                <w:b/>
                <w:noProof/>
                <w:color w:val="000000"/>
                <w:sz w:val="18"/>
              </w:rPr>
              <w:t>OGÓŁEM 2021–2027</w:t>
            </w:r>
          </w:p>
        </w:tc>
      </w:tr>
      <w:tr w:rsidR="005A17EC" w:rsidRPr="003B0E7C" w14:paraId="2027BEB9" w14:textId="77777777" w:rsidTr="0077335B">
        <w:trPr>
          <w:trHeight w:val="300"/>
        </w:trPr>
        <w:tc>
          <w:tcPr>
            <w:tcW w:w="2166" w:type="pct"/>
            <w:vMerge/>
            <w:tcBorders>
              <w:top w:val="single" w:sz="8" w:space="0" w:color="auto"/>
              <w:left w:val="single" w:sz="8" w:space="0" w:color="auto"/>
              <w:bottom w:val="single" w:sz="8" w:space="0" w:color="auto"/>
              <w:right w:val="single" w:sz="8" w:space="0" w:color="auto"/>
            </w:tcBorders>
            <w:vAlign w:val="center"/>
            <w:hideMark/>
          </w:tcPr>
          <w:p w14:paraId="50654B39" w14:textId="77777777" w:rsidR="005A17EC" w:rsidRPr="003B0E7C" w:rsidRDefault="005A17EC" w:rsidP="0063684F">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vAlign w:val="center"/>
            <w:hideMark/>
          </w:tcPr>
          <w:p w14:paraId="5903A9C4" w14:textId="77777777" w:rsidR="005A17EC" w:rsidRPr="003B0E7C" w:rsidRDefault="005A17EC" w:rsidP="0063684F">
            <w:pPr>
              <w:spacing w:before="0" w:after="0"/>
              <w:jc w:val="center"/>
              <w:rPr>
                <w:b/>
                <w:bCs/>
                <w:noProof/>
                <w:color w:val="000000"/>
                <w:sz w:val="18"/>
                <w:szCs w:val="18"/>
              </w:rPr>
            </w:pPr>
            <w:r w:rsidRPr="003B0E7C">
              <w:rPr>
                <w:b/>
                <w:noProof/>
                <w:color w:val="000000"/>
                <w:sz w:val="18"/>
              </w:rPr>
              <w:t>2024</w:t>
            </w:r>
          </w:p>
        </w:tc>
        <w:tc>
          <w:tcPr>
            <w:tcW w:w="553" w:type="pct"/>
            <w:tcBorders>
              <w:top w:val="nil"/>
              <w:left w:val="nil"/>
              <w:bottom w:val="single" w:sz="8" w:space="0" w:color="auto"/>
              <w:right w:val="single" w:sz="8" w:space="0" w:color="auto"/>
            </w:tcBorders>
            <w:vAlign w:val="center"/>
            <w:hideMark/>
          </w:tcPr>
          <w:p w14:paraId="7C9498CB" w14:textId="77777777" w:rsidR="005A17EC" w:rsidRPr="003B0E7C" w:rsidRDefault="005A17EC" w:rsidP="0063684F">
            <w:pPr>
              <w:spacing w:before="0" w:after="0"/>
              <w:jc w:val="center"/>
              <w:rPr>
                <w:b/>
                <w:bCs/>
                <w:noProof/>
                <w:color w:val="000000"/>
                <w:sz w:val="18"/>
                <w:szCs w:val="18"/>
              </w:rPr>
            </w:pPr>
            <w:r w:rsidRPr="003B0E7C">
              <w:rPr>
                <w:b/>
                <w:noProof/>
                <w:color w:val="000000"/>
                <w:sz w:val="18"/>
              </w:rPr>
              <w:t>2025</w:t>
            </w:r>
          </w:p>
        </w:tc>
        <w:tc>
          <w:tcPr>
            <w:tcW w:w="553" w:type="pct"/>
            <w:tcBorders>
              <w:top w:val="nil"/>
              <w:left w:val="nil"/>
              <w:bottom w:val="single" w:sz="8" w:space="0" w:color="auto"/>
              <w:right w:val="single" w:sz="8" w:space="0" w:color="auto"/>
            </w:tcBorders>
            <w:vAlign w:val="center"/>
            <w:hideMark/>
          </w:tcPr>
          <w:p w14:paraId="6BB6A6B8" w14:textId="77777777" w:rsidR="005A17EC" w:rsidRPr="003B0E7C" w:rsidRDefault="005A17EC" w:rsidP="0063684F">
            <w:pPr>
              <w:spacing w:before="0" w:after="0"/>
              <w:jc w:val="center"/>
              <w:rPr>
                <w:b/>
                <w:bCs/>
                <w:noProof/>
                <w:color w:val="000000"/>
                <w:sz w:val="18"/>
                <w:szCs w:val="18"/>
              </w:rPr>
            </w:pPr>
            <w:r w:rsidRPr="003B0E7C">
              <w:rPr>
                <w:b/>
                <w:noProof/>
                <w:color w:val="000000"/>
                <w:sz w:val="18"/>
              </w:rPr>
              <w:t>2026</w:t>
            </w:r>
          </w:p>
        </w:tc>
        <w:tc>
          <w:tcPr>
            <w:tcW w:w="553" w:type="pct"/>
            <w:tcBorders>
              <w:top w:val="nil"/>
              <w:left w:val="nil"/>
              <w:bottom w:val="single" w:sz="8" w:space="0" w:color="auto"/>
              <w:right w:val="single" w:sz="8" w:space="0" w:color="auto"/>
            </w:tcBorders>
            <w:vAlign w:val="center"/>
            <w:hideMark/>
          </w:tcPr>
          <w:p w14:paraId="5926CE2A" w14:textId="77777777" w:rsidR="005A17EC" w:rsidRPr="003B0E7C" w:rsidRDefault="005A17EC" w:rsidP="0063684F">
            <w:pPr>
              <w:spacing w:before="0" w:after="0"/>
              <w:jc w:val="center"/>
              <w:rPr>
                <w:b/>
                <w:bCs/>
                <w:noProof/>
                <w:color w:val="000000"/>
                <w:sz w:val="18"/>
                <w:szCs w:val="18"/>
              </w:rPr>
            </w:pPr>
            <w:r w:rsidRPr="003B0E7C">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14:paraId="40BFFBB2" w14:textId="77777777" w:rsidR="005A17EC" w:rsidRPr="003B0E7C" w:rsidRDefault="005A17EC" w:rsidP="0063684F">
            <w:pPr>
              <w:spacing w:before="0" w:after="0"/>
              <w:jc w:val="left"/>
              <w:rPr>
                <w:b/>
                <w:bCs/>
                <w:noProof/>
                <w:color w:val="000000"/>
                <w:sz w:val="18"/>
                <w:szCs w:val="18"/>
                <w:lang w:eastAsia="en-IE"/>
              </w:rPr>
            </w:pPr>
          </w:p>
        </w:tc>
      </w:tr>
      <w:tr w:rsidR="005A17EC" w:rsidRPr="003B0E7C" w14:paraId="52162CB6" w14:textId="77777777" w:rsidTr="0077335B">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2FCC77A1" w14:textId="77777777" w:rsidR="005A17EC" w:rsidRPr="003B0E7C" w:rsidRDefault="005A17EC" w:rsidP="0063684F">
            <w:pPr>
              <w:spacing w:before="0" w:after="0"/>
              <w:jc w:val="left"/>
              <w:rPr>
                <w:b/>
                <w:bCs/>
                <w:noProof/>
                <w:sz w:val="16"/>
                <w:szCs w:val="16"/>
              </w:rPr>
            </w:pPr>
            <w:r w:rsidRPr="003B0E7C">
              <w:rPr>
                <w:b/>
                <w:noProof/>
                <w:sz w:val="16"/>
              </w:rPr>
              <w:t>DZIAŁ 7</w:t>
            </w:r>
          </w:p>
        </w:tc>
      </w:tr>
      <w:tr w:rsidR="005A17EC" w:rsidRPr="003B0E7C" w14:paraId="562CCB23" w14:textId="77777777" w:rsidTr="0077335B">
        <w:trPr>
          <w:trHeight w:val="300"/>
        </w:trPr>
        <w:tc>
          <w:tcPr>
            <w:tcW w:w="2166" w:type="pct"/>
            <w:tcBorders>
              <w:top w:val="nil"/>
              <w:left w:val="single" w:sz="8" w:space="0" w:color="auto"/>
              <w:bottom w:val="single" w:sz="8" w:space="0" w:color="auto"/>
              <w:right w:val="single" w:sz="8" w:space="0" w:color="auto"/>
            </w:tcBorders>
            <w:vAlign w:val="center"/>
            <w:hideMark/>
          </w:tcPr>
          <w:p w14:paraId="37BE1810" w14:textId="77777777" w:rsidR="005A17EC" w:rsidRPr="003B0E7C" w:rsidRDefault="005A17EC" w:rsidP="0063684F">
            <w:pPr>
              <w:spacing w:before="0" w:after="0"/>
              <w:jc w:val="left"/>
              <w:rPr>
                <w:noProof/>
                <w:color w:val="000000"/>
                <w:sz w:val="16"/>
                <w:szCs w:val="16"/>
              </w:rPr>
            </w:pPr>
            <w:r w:rsidRPr="003B0E7C">
              <w:rPr>
                <w:noProof/>
                <w:color w:val="000000"/>
                <w:sz w:val="16"/>
              </w:rPr>
              <w:t xml:space="preserve">Zasoby ludzkie </w:t>
            </w:r>
          </w:p>
        </w:tc>
        <w:tc>
          <w:tcPr>
            <w:tcW w:w="553" w:type="pct"/>
            <w:tcBorders>
              <w:top w:val="nil"/>
              <w:left w:val="nil"/>
              <w:bottom w:val="single" w:sz="8" w:space="0" w:color="auto"/>
              <w:right w:val="single" w:sz="8" w:space="0" w:color="auto"/>
            </w:tcBorders>
            <w:shd w:val="clear" w:color="000000" w:fill="D9D9D9"/>
            <w:vAlign w:val="center"/>
            <w:hideMark/>
          </w:tcPr>
          <w:p w14:paraId="12ADDE67"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339DEEC"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E29E4D7"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83CF588"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15A42BB0"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r>
      <w:tr w:rsidR="005A17EC" w:rsidRPr="003B0E7C" w14:paraId="27DE6ECD" w14:textId="77777777" w:rsidTr="0077335B">
        <w:trPr>
          <w:trHeight w:val="300"/>
        </w:trPr>
        <w:tc>
          <w:tcPr>
            <w:tcW w:w="2166" w:type="pct"/>
            <w:tcBorders>
              <w:top w:val="nil"/>
              <w:left w:val="single" w:sz="8" w:space="0" w:color="auto"/>
              <w:bottom w:val="single" w:sz="8" w:space="0" w:color="auto"/>
              <w:right w:val="single" w:sz="8" w:space="0" w:color="auto"/>
            </w:tcBorders>
            <w:vAlign w:val="center"/>
            <w:hideMark/>
          </w:tcPr>
          <w:p w14:paraId="0F79F381" w14:textId="77777777" w:rsidR="005A17EC" w:rsidRPr="003B0E7C" w:rsidRDefault="005A17EC" w:rsidP="0063684F">
            <w:pPr>
              <w:spacing w:before="0" w:after="0"/>
              <w:jc w:val="left"/>
              <w:rPr>
                <w:noProof/>
                <w:color w:val="000000"/>
                <w:sz w:val="16"/>
                <w:szCs w:val="16"/>
              </w:rPr>
            </w:pPr>
            <w:r w:rsidRPr="003B0E7C">
              <w:rPr>
                <w:noProof/>
                <w:color w:val="000000"/>
                <w:sz w:val="16"/>
              </w:rPr>
              <w:t xml:space="preserve">Pozostałe wydatki administracyjne </w:t>
            </w:r>
          </w:p>
        </w:tc>
        <w:tc>
          <w:tcPr>
            <w:tcW w:w="553" w:type="pct"/>
            <w:tcBorders>
              <w:top w:val="nil"/>
              <w:left w:val="nil"/>
              <w:bottom w:val="single" w:sz="8" w:space="0" w:color="auto"/>
              <w:right w:val="single" w:sz="8" w:space="0" w:color="auto"/>
            </w:tcBorders>
            <w:shd w:val="clear" w:color="000000" w:fill="D9D9D9"/>
            <w:vAlign w:val="center"/>
            <w:hideMark/>
          </w:tcPr>
          <w:p w14:paraId="547F6405"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62CEA96"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74303D01"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79A13842"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38F84792"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r>
      <w:tr w:rsidR="005A17EC" w:rsidRPr="003B0E7C" w14:paraId="752B4B49" w14:textId="77777777" w:rsidTr="0063684F">
        <w:trPr>
          <w:trHeight w:val="300"/>
        </w:trPr>
        <w:tc>
          <w:tcPr>
            <w:tcW w:w="2166" w:type="pct"/>
            <w:tcBorders>
              <w:top w:val="nil"/>
              <w:left w:val="single" w:sz="8" w:space="0" w:color="auto"/>
              <w:bottom w:val="single" w:sz="8" w:space="0" w:color="auto"/>
              <w:right w:val="single" w:sz="8" w:space="0" w:color="auto"/>
            </w:tcBorders>
            <w:shd w:val="clear" w:color="000000" w:fill="CCCCCC"/>
            <w:vAlign w:val="center"/>
            <w:hideMark/>
          </w:tcPr>
          <w:p w14:paraId="1B4D823F" w14:textId="77777777" w:rsidR="005A17EC" w:rsidRPr="003B0E7C" w:rsidRDefault="005A17EC" w:rsidP="0063684F">
            <w:pPr>
              <w:spacing w:before="0" w:after="0"/>
              <w:jc w:val="center"/>
              <w:rPr>
                <w:b/>
                <w:bCs/>
                <w:noProof/>
                <w:color w:val="000000"/>
                <w:sz w:val="16"/>
                <w:szCs w:val="16"/>
              </w:rPr>
            </w:pPr>
            <w:r w:rsidRPr="003B0E7C">
              <w:rPr>
                <w:b/>
                <w:noProof/>
                <w:color w:val="000000"/>
                <w:sz w:val="16"/>
              </w:rPr>
              <w:t>Suma cząstkowa DZIAŁ 7</w:t>
            </w:r>
          </w:p>
        </w:tc>
        <w:tc>
          <w:tcPr>
            <w:tcW w:w="553" w:type="pct"/>
            <w:tcBorders>
              <w:top w:val="nil"/>
              <w:left w:val="nil"/>
              <w:bottom w:val="single" w:sz="8" w:space="0" w:color="auto"/>
              <w:right w:val="single" w:sz="8" w:space="0" w:color="auto"/>
            </w:tcBorders>
            <w:shd w:val="clear" w:color="000000" w:fill="D9D9D9"/>
            <w:vAlign w:val="center"/>
            <w:hideMark/>
          </w:tcPr>
          <w:p w14:paraId="078A6137"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2C0228A"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7FFA04BC"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594A31F"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2242BBCC"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r>
      <w:tr w:rsidR="005A17EC" w:rsidRPr="003B0E7C" w14:paraId="69D4E997" w14:textId="77777777" w:rsidTr="0077335B">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18F428FB" w14:textId="77777777" w:rsidR="005A17EC" w:rsidRPr="003B0E7C" w:rsidRDefault="005A17EC" w:rsidP="0063684F">
            <w:pPr>
              <w:spacing w:before="0" w:after="0"/>
              <w:jc w:val="left"/>
              <w:rPr>
                <w:b/>
                <w:bCs/>
                <w:noProof/>
                <w:sz w:val="16"/>
                <w:szCs w:val="16"/>
              </w:rPr>
            </w:pPr>
            <w:r w:rsidRPr="003B0E7C">
              <w:rPr>
                <w:b/>
                <w:noProof/>
                <w:sz w:val="16"/>
              </w:rPr>
              <w:t>Poza DZIAŁEM 7</w:t>
            </w:r>
          </w:p>
        </w:tc>
      </w:tr>
      <w:tr w:rsidR="005A17EC" w:rsidRPr="003B0E7C" w14:paraId="6098C2E4" w14:textId="77777777" w:rsidTr="0077335B">
        <w:trPr>
          <w:trHeight w:val="300"/>
        </w:trPr>
        <w:tc>
          <w:tcPr>
            <w:tcW w:w="2166" w:type="pct"/>
            <w:tcBorders>
              <w:top w:val="nil"/>
              <w:left w:val="single" w:sz="8" w:space="0" w:color="auto"/>
              <w:bottom w:val="single" w:sz="8" w:space="0" w:color="auto"/>
              <w:right w:val="single" w:sz="8" w:space="0" w:color="auto"/>
            </w:tcBorders>
            <w:vAlign w:val="center"/>
            <w:hideMark/>
          </w:tcPr>
          <w:p w14:paraId="28123FD7" w14:textId="77777777" w:rsidR="005A17EC" w:rsidRPr="003B0E7C" w:rsidRDefault="005A17EC" w:rsidP="0063684F">
            <w:pPr>
              <w:spacing w:before="0" w:after="0"/>
              <w:jc w:val="left"/>
              <w:rPr>
                <w:noProof/>
                <w:color w:val="000000"/>
                <w:sz w:val="16"/>
                <w:szCs w:val="16"/>
              </w:rPr>
            </w:pPr>
            <w:r w:rsidRPr="003B0E7C">
              <w:rPr>
                <w:noProof/>
                <w:color w:val="000000"/>
                <w:sz w:val="16"/>
              </w:rPr>
              <w:t xml:space="preserve">Zasoby ludzkie </w:t>
            </w:r>
          </w:p>
        </w:tc>
        <w:tc>
          <w:tcPr>
            <w:tcW w:w="553" w:type="pct"/>
            <w:tcBorders>
              <w:top w:val="nil"/>
              <w:left w:val="nil"/>
              <w:bottom w:val="single" w:sz="8" w:space="0" w:color="auto"/>
              <w:right w:val="single" w:sz="8" w:space="0" w:color="auto"/>
            </w:tcBorders>
            <w:shd w:val="clear" w:color="000000" w:fill="D9D9D9"/>
            <w:vAlign w:val="center"/>
            <w:hideMark/>
          </w:tcPr>
          <w:p w14:paraId="5F27E9DB"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9434CBB"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5E35110"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CA9B651"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55C423A8"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r>
      <w:tr w:rsidR="005A17EC" w:rsidRPr="003B0E7C" w14:paraId="34A9D38C" w14:textId="77777777" w:rsidTr="0077335B">
        <w:trPr>
          <w:trHeight w:val="300"/>
        </w:trPr>
        <w:tc>
          <w:tcPr>
            <w:tcW w:w="2166" w:type="pct"/>
            <w:tcBorders>
              <w:top w:val="nil"/>
              <w:left w:val="single" w:sz="8" w:space="0" w:color="auto"/>
              <w:bottom w:val="single" w:sz="8" w:space="0" w:color="auto"/>
              <w:right w:val="single" w:sz="8" w:space="0" w:color="auto"/>
            </w:tcBorders>
            <w:vAlign w:val="center"/>
            <w:hideMark/>
          </w:tcPr>
          <w:p w14:paraId="5F797D04" w14:textId="7C5691F0" w:rsidR="005A17EC" w:rsidRPr="003B0E7C" w:rsidRDefault="005A17EC" w:rsidP="0063684F">
            <w:pPr>
              <w:spacing w:before="0" w:after="0"/>
              <w:jc w:val="left"/>
              <w:rPr>
                <w:noProof/>
                <w:color w:val="000000"/>
                <w:sz w:val="16"/>
                <w:szCs w:val="16"/>
              </w:rPr>
            </w:pPr>
            <w:r w:rsidRPr="003B0E7C">
              <w:rPr>
                <w:noProof/>
                <w:color w:val="000000"/>
                <w:sz w:val="16"/>
              </w:rPr>
              <w:t>Pozostałe wydatki</w:t>
            </w:r>
            <w:r w:rsidR="00713199" w:rsidRPr="003B0E7C">
              <w:rPr>
                <w:noProof/>
                <w:color w:val="000000"/>
                <w:sz w:val="16"/>
              </w:rPr>
              <w:t xml:space="preserve"> o</w:t>
            </w:r>
            <w:r w:rsidR="00713199">
              <w:rPr>
                <w:noProof/>
                <w:color w:val="000000"/>
                <w:sz w:val="16"/>
              </w:rPr>
              <w:t> </w:t>
            </w:r>
            <w:r w:rsidR="00713199" w:rsidRPr="003B0E7C">
              <w:rPr>
                <w:noProof/>
                <w:color w:val="000000"/>
                <w:sz w:val="16"/>
              </w:rPr>
              <w:t>cha</w:t>
            </w:r>
            <w:r w:rsidRPr="003B0E7C">
              <w:rPr>
                <w:noProof/>
                <w:color w:val="000000"/>
                <w:sz w:val="16"/>
              </w:rPr>
              <w:t>rakterze administracyjnym</w:t>
            </w:r>
          </w:p>
        </w:tc>
        <w:tc>
          <w:tcPr>
            <w:tcW w:w="553" w:type="pct"/>
            <w:tcBorders>
              <w:top w:val="nil"/>
              <w:left w:val="nil"/>
              <w:bottom w:val="single" w:sz="8" w:space="0" w:color="auto"/>
              <w:right w:val="single" w:sz="8" w:space="0" w:color="auto"/>
            </w:tcBorders>
            <w:shd w:val="clear" w:color="000000" w:fill="D9D9D9"/>
            <w:vAlign w:val="center"/>
            <w:hideMark/>
          </w:tcPr>
          <w:p w14:paraId="52BDFAA3"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D45268A"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0E4687B"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5890330"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444C0D5F"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r>
      <w:tr w:rsidR="005A17EC" w:rsidRPr="003B0E7C" w14:paraId="1BEC80BA" w14:textId="77777777" w:rsidTr="0063684F">
        <w:trPr>
          <w:trHeight w:val="300"/>
        </w:trPr>
        <w:tc>
          <w:tcPr>
            <w:tcW w:w="2166" w:type="pct"/>
            <w:tcBorders>
              <w:top w:val="nil"/>
              <w:left w:val="single" w:sz="8" w:space="0" w:color="auto"/>
              <w:bottom w:val="single" w:sz="8" w:space="0" w:color="auto"/>
              <w:right w:val="single" w:sz="8" w:space="0" w:color="auto"/>
            </w:tcBorders>
            <w:shd w:val="clear" w:color="000000" w:fill="CCCCCC"/>
            <w:vAlign w:val="center"/>
            <w:hideMark/>
          </w:tcPr>
          <w:p w14:paraId="72257A1F" w14:textId="77777777" w:rsidR="005A17EC" w:rsidRPr="003B0E7C" w:rsidRDefault="005A17EC" w:rsidP="0063684F">
            <w:pPr>
              <w:spacing w:before="0" w:after="0"/>
              <w:jc w:val="center"/>
              <w:rPr>
                <w:b/>
                <w:bCs/>
                <w:noProof/>
                <w:color w:val="000000"/>
                <w:sz w:val="16"/>
                <w:szCs w:val="16"/>
              </w:rPr>
            </w:pPr>
            <w:r w:rsidRPr="003B0E7C">
              <w:rPr>
                <w:b/>
                <w:noProof/>
                <w:color w:val="000000"/>
                <w:sz w:val="16"/>
              </w:rPr>
              <w:t>Suma cząstkowa poza DZIAŁEM 7</w:t>
            </w:r>
          </w:p>
        </w:tc>
        <w:tc>
          <w:tcPr>
            <w:tcW w:w="553" w:type="pct"/>
            <w:tcBorders>
              <w:top w:val="nil"/>
              <w:left w:val="nil"/>
              <w:bottom w:val="single" w:sz="8" w:space="0" w:color="auto"/>
              <w:right w:val="single" w:sz="8" w:space="0" w:color="auto"/>
            </w:tcBorders>
            <w:shd w:val="clear" w:color="000000" w:fill="D9D9D9"/>
            <w:vAlign w:val="center"/>
            <w:hideMark/>
          </w:tcPr>
          <w:p w14:paraId="22CAF66B"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F5C23C9"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CD5C9B5"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0A80FFA"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2A79C0F7"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r>
      <w:tr w:rsidR="005A17EC" w:rsidRPr="003B0E7C" w14:paraId="04F9CE9B" w14:textId="77777777" w:rsidTr="0077335B">
        <w:trPr>
          <w:trHeight w:val="300"/>
        </w:trPr>
        <w:tc>
          <w:tcPr>
            <w:tcW w:w="5000" w:type="pct"/>
            <w:gridSpan w:val="6"/>
            <w:tcBorders>
              <w:top w:val="single" w:sz="8" w:space="0" w:color="auto"/>
              <w:left w:val="single" w:sz="8" w:space="0" w:color="auto"/>
              <w:bottom w:val="single" w:sz="8" w:space="0" w:color="auto"/>
              <w:right w:val="single" w:sz="4" w:space="0" w:color="auto"/>
            </w:tcBorders>
            <w:noWrap/>
            <w:vAlign w:val="center"/>
            <w:hideMark/>
          </w:tcPr>
          <w:p w14:paraId="5B130D80" w14:textId="77777777" w:rsidR="005A17EC" w:rsidRPr="003B0E7C" w:rsidRDefault="005A17EC" w:rsidP="0063684F">
            <w:pPr>
              <w:spacing w:before="0" w:after="0"/>
              <w:jc w:val="center"/>
              <w:rPr>
                <w:noProof/>
                <w:color w:val="000000"/>
                <w:sz w:val="16"/>
                <w:szCs w:val="16"/>
              </w:rPr>
            </w:pPr>
            <w:r w:rsidRPr="003B0E7C">
              <w:rPr>
                <w:noProof/>
                <w:color w:val="000000"/>
                <w:sz w:val="16"/>
              </w:rPr>
              <w:t xml:space="preserve"> </w:t>
            </w:r>
          </w:p>
        </w:tc>
      </w:tr>
      <w:tr w:rsidR="005A17EC" w:rsidRPr="003B0E7C" w14:paraId="62AF20AB" w14:textId="77777777" w:rsidTr="0077335B">
        <w:trPr>
          <w:trHeight w:val="312"/>
        </w:trPr>
        <w:tc>
          <w:tcPr>
            <w:tcW w:w="2166" w:type="pct"/>
            <w:tcBorders>
              <w:top w:val="single" w:sz="12" w:space="0" w:color="auto"/>
              <w:left w:val="single" w:sz="12" w:space="0" w:color="auto"/>
              <w:bottom w:val="single" w:sz="12" w:space="0" w:color="auto"/>
              <w:right w:val="single" w:sz="8" w:space="0" w:color="auto"/>
            </w:tcBorders>
            <w:vAlign w:val="center"/>
            <w:hideMark/>
          </w:tcPr>
          <w:p w14:paraId="7E77C162" w14:textId="77777777" w:rsidR="005A17EC" w:rsidRPr="003B0E7C" w:rsidRDefault="005A17EC" w:rsidP="0063684F">
            <w:pPr>
              <w:spacing w:before="0" w:after="0"/>
              <w:jc w:val="center"/>
              <w:rPr>
                <w:b/>
                <w:bCs/>
                <w:noProof/>
                <w:color w:val="000000"/>
                <w:sz w:val="16"/>
                <w:szCs w:val="16"/>
              </w:rPr>
            </w:pPr>
            <w:r w:rsidRPr="003B0E7C">
              <w:rPr>
                <w:b/>
                <w:noProof/>
                <w:color w:val="000000"/>
                <w:sz w:val="16"/>
              </w:rPr>
              <w:t>OGÓŁEM</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14:paraId="5342CBD4"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14:paraId="44926E57"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14:paraId="409FCFC7"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14:paraId="4DF2ECC5"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622" w:type="pct"/>
            <w:tcBorders>
              <w:top w:val="single" w:sz="12" w:space="0" w:color="auto"/>
              <w:left w:val="nil"/>
              <w:bottom w:val="single" w:sz="12" w:space="0" w:color="auto"/>
              <w:right w:val="single" w:sz="8" w:space="0" w:color="auto"/>
            </w:tcBorders>
            <w:shd w:val="clear" w:color="000000" w:fill="D9D9D9"/>
            <w:vAlign w:val="center"/>
            <w:hideMark/>
          </w:tcPr>
          <w:p w14:paraId="7B72157C"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r>
    </w:tbl>
    <w:p w14:paraId="73852C3D" w14:textId="77777777" w:rsidR="005A17EC" w:rsidRPr="003B0E7C" w:rsidRDefault="005A17EC" w:rsidP="0063684F">
      <w:pPr>
        <w:pStyle w:val="ManualHeading3"/>
        <w:rPr>
          <w:noProof/>
        </w:rPr>
      </w:pPr>
      <w:bookmarkStart w:id="162" w:name="_Toc167220293"/>
      <w:bookmarkStart w:id="163" w:name="_Toc177549026"/>
      <w:r w:rsidRPr="003B0E7C">
        <w:rPr>
          <w:noProof/>
        </w:rPr>
        <w:t>3.2.3.3.</w:t>
      </w:r>
      <w:r w:rsidRPr="003B0E7C">
        <w:rPr>
          <w:noProof/>
        </w:rPr>
        <w:tab/>
        <w:t>Ogółem środki</w:t>
      </w:r>
      <w:bookmarkEnd w:id="162"/>
      <w:bookmarkEnd w:id="163"/>
    </w:p>
    <w:tbl>
      <w:tblPr>
        <w:tblW w:w="8680" w:type="dxa"/>
        <w:tblLook w:val="04A0" w:firstRow="1" w:lastRow="0" w:firstColumn="1" w:lastColumn="0" w:noHBand="0" w:noVBand="1"/>
      </w:tblPr>
      <w:tblGrid>
        <w:gridCol w:w="3760"/>
        <w:gridCol w:w="960"/>
        <w:gridCol w:w="960"/>
        <w:gridCol w:w="960"/>
        <w:gridCol w:w="960"/>
        <w:gridCol w:w="1080"/>
      </w:tblGrid>
      <w:tr w:rsidR="005A17EC" w:rsidRPr="003B0E7C" w14:paraId="639B8FA2" w14:textId="77777777" w:rsidTr="0077335B">
        <w:trPr>
          <w:trHeight w:val="519"/>
        </w:trPr>
        <w:tc>
          <w:tcPr>
            <w:tcW w:w="3760" w:type="dxa"/>
            <w:vMerge w:val="restart"/>
            <w:tcBorders>
              <w:top w:val="single" w:sz="8" w:space="0" w:color="auto"/>
              <w:left w:val="single" w:sz="8" w:space="0" w:color="auto"/>
              <w:bottom w:val="single" w:sz="8" w:space="0" w:color="000000"/>
              <w:right w:val="single" w:sz="8" w:space="0" w:color="auto"/>
            </w:tcBorders>
            <w:vAlign w:val="center"/>
            <w:hideMark/>
          </w:tcPr>
          <w:p w14:paraId="56FF247C" w14:textId="77777777" w:rsidR="005A17EC" w:rsidRPr="003B0E7C" w:rsidRDefault="005A17EC" w:rsidP="0063684F">
            <w:pPr>
              <w:spacing w:before="0" w:after="0"/>
              <w:jc w:val="center"/>
              <w:rPr>
                <w:b/>
                <w:bCs/>
                <w:noProof/>
                <w:color w:val="000000"/>
                <w:sz w:val="18"/>
                <w:szCs w:val="18"/>
              </w:rPr>
            </w:pPr>
            <w:r w:rsidRPr="003B0E7C">
              <w:rPr>
                <w:b/>
                <w:noProof/>
                <w:color w:val="000000"/>
                <w:sz w:val="18"/>
              </w:rPr>
              <w:t>OGÓŁEM</w:t>
            </w:r>
            <w:r w:rsidRPr="003B0E7C">
              <w:rPr>
                <w:noProof/>
              </w:rPr>
              <w:t xml:space="preserve"> </w:t>
            </w:r>
            <w:r w:rsidRPr="003B0E7C">
              <w:rPr>
                <w:noProof/>
              </w:rPr>
              <w:br/>
            </w:r>
            <w:r w:rsidRPr="003B0E7C">
              <w:rPr>
                <w:b/>
                <w:noProof/>
                <w:color w:val="000000"/>
                <w:sz w:val="18"/>
              </w:rPr>
              <w:t>ZATWIERDZONE ŚRODKI + ZEWNĘTRZNE DOCHODY PRZEZNACZONE NA OKREŚLONY CEL</w:t>
            </w:r>
          </w:p>
        </w:tc>
        <w:tc>
          <w:tcPr>
            <w:tcW w:w="960" w:type="dxa"/>
            <w:tcBorders>
              <w:top w:val="single" w:sz="8" w:space="0" w:color="auto"/>
              <w:left w:val="nil"/>
              <w:bottom w:val="nil"/>
              <w:right w:val="single" w:sz="8" w:space="0" w:color="auto"/>
            </w:tcBorders>
            <w:vAlign w:val="center"/>
            <w:hideMark/>
          </w:tcPr>
          <w:p w14:paraId="15277A7F" w14:textId="77777777" w:rsidR="005A17EC" w:rsidRPr="003B0E7C" w:rsidRDefault="005A17EC" w:rsidP="0063684F">
            <w:pPr>
              <w:spacing w:before="0" w:after="0"/>
              <w:jc w:val="center"/>
              <w:rPr>
                <w:noProof/>
                <w:color w:val="000000"/>
                <w:sz w:val="18"/>
                <w:szCs w:val="18"/>
              </w:rPr>
            </w:pPr>
            <w:r w:rsidRPr="003B0E7C">
              <w:rPr>
                <w:noProof/>
                <w:color w:val="000000"/>
                <w:sz w:val="18"/>
              </w:rPr>
              <w:t>Rok</w:t>
            </w:r>
          </w:p>
        </w:tc>
        <w:tc>
          <w:tcPr>
            <w:tcW w:w="960" w:type="dxa"/>
            <w:tcBorders>
              <w:top w:val="single" w:sz="8" w:space="0" w:color="auto"/>
              <w:left w:val="nil"/>
              <w:bottom w:val="nil"/>
              <w:right w:val="single" w:sz="8" w:space="0" w:color="auto"/>
            </w:tcBorders>
            <w:vAlign w:val="center"/>
            <w:hideMark/>
          </w:tcPr>
          <w:p w14:paraId="26931EA0" w14:textId="77777777" w:rsidR="005A17EC" w:rsidRPr="003B0E7C" w:rsidRDefault="005A17EC" w:rsidP="0063684F">
            <w:pPr>
              <w:spacing w:before="0" w:after="0"/>
              <w:jc w:val="center"/>
              <w:rPr>
                <w:noProof/>
                <w:color w:val="000000"/>
                <w:sz w:val="18"/>
                <w:szCs w:val="18"/>
              </w:rPr>
            </w:pPr>
            <w:r w:rsidRPr="003B0E7C">
              <w:rPr>
                <w:noProof/>
                <w:color w:val="000000"/>
                <w:sz w:val="18"/>
              </w:rPr>
              <w:t>Rok</w:t>
            </w:r>
          </w:p>
        </w:tc>
        <w:tc>
          <w:tcPr>
            <w:tcW w:w="960" w:type="dxa"/>
            <w:tcBorders>
              <w:top w:val="single" w:sz="8" w:space="0" w:color="auto"/>
              <w:left w:val="nil"/>
              <w:bottom w:val="nil"/>
              <w:right w:val="single" w:sz="8" w:space="0" w:color="auto"/>
            </w:tcBorders>
            <w:vAlign w:val="center"/>
            <w:hideMark/>
          </w:tcPr>
          <w:p w14:paraId="750A9459" w14:textId="77777777" w:rsidR="005A17EC" w:rsidRPr="003B0E7C" w:rsidRDefault="005A17EC" w:rsidP="0063684F">
            <w:pPr>
              <w:spacing w:before="0" w:after="0"/>
              <w:jc w:val="center"/>
              <w:rPr>
                <w:noProof/>
                <w:color w:val="000000"/>
                <w:sz w:val="18"/>
                <w:szCs w:val="18"/>
              </w:rPr>
            </w:pPr>
            <w:r w:rsidRPr="003B0E7C">
              <w:rPr>
                <w:noProof/>
                <w:color w:val="000000"/>
                <w:sz w:val="18"/>
              </w:rPr>
              <w:t>Rok</w:t>
            </w:r>
          </w:p>
        </w:tc>
        <w:tc>
          <w:tcPr>
            <w:tcW w:w="960" w:type="dxa"/>
            <w:tcBorders>
              <w:top w:val="single" w:sz="8" w:space="0" w:color="auto"/>
              <w:left w:val="nil"/>
              <w:bottom w:val="nil"/>
              <w:right w:val="single" w:sz="8" w:space="0" w:color="auto"/>
            </w:tcBorders>
            <w:vAlign w:val="center"/>
            <w:hideMark/>
          </w:tcPr>
          <w:p w14:paraId="31EA0B53" w14:textId="77777777" w:rsidR="005A17EC" w:rsidRPr="003B0E7C" w:rsidRDefault="005A17EC" w:rsidP="0063684F">
            <w:pPr>
              <w:spacing w:before="0" w:after="0"/>
              <w:jc w:val="center"/>
              <w:rPr>
                <w:noProof/>
                <w:color w:val="000000"/>
                <w:sz w:val="18"/>
                <w:szCs w:val="18"/>
              </w:rPr>
            </w:pPr>
            <w:r w:rsidRPr="003B0E7C">
              <w:rPr>
                <w:noProof/>
                <w:color w:val="000000"/>
                <w:sz w:val="18"/>
              </w:rPr>
              <w:t>Rok</w:t>
            </w:r>
          </w:p>
        </w:tc>
        <w:tc>
          <w:tcPr>
            <w:tcW w:w="1080" w:type="dxa"/>
            <w:vMerge w:val="restart"/>
            <w:tcBorders>
              <w:top w:val="single" w:sz="8" w:space="0" w:color="auto"/>
              <w:left w:val="single" w:sz="8" w:space="0" w:color="auto"/>
              <w:bottom w:val="single" w:sz="8" w:space="0" w:color="000000"/>
              <w:right w:val="single" w:sz="8" w:space="0" w:color="auto"/>
            </w:tcBorders>
            <w:vAlign w:val="center"/>
            <w:hideMark/>
          </w:tcPr>
          <w:p w14:paraId="7AC145B1" w14:textId="77777777" w:rsidR="005A17EC" w:rsidRPr="003B0E7C" w:rsidRDefault="005A17EC" w:rsidP="0063684F">
            <w:pPr>
              <w:spacing w:before="0" w:after="0"/>
              <w:jc w:val="center"/>
              <w:rPr>
                <w:b/>
                <w:bCs/>
                <w:noProof/>
                <w:color w:val="000000"/>
                <w:sz w:val="18"/>
                <w:szCs w:val="18"/>
              </w:rPr>
            </w:pPr>
            <w:r w:rsidRPr="003B0E7C">
              <w:rPr>
                <w:b/>
                <w:noProof/>
                <w:color w:val="000000"/>
                <w:sz w:val="18"/>
              </w:rPr>
              <w:t>OGÓŁEM 2021–2027</w:t>
            </w:r>
          </w:p>
        </w:tc>
      </w:tr>
      <w:tr w:rsidR="005A17EC" w:rsidRPr="003B0E7C" w14:paraId="1FAFFD86" w14:textId="77777777" w:rsidTr="0077335B">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14:paraId="61E22F43" w14:textId="77777777" w:rsidR="005A17EC" w:rsidRPr="003B0E7C" w:rsidRDefault="005A17EC" w:rsidP="0063684F">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vAlign w:val="center"/>
            <w:hideMark/>
          </w:tcPr>
          <w:p w14:paraId="3D3C0F62" w14:textId="77777777" w:rsidR="005A17EC" w:rsidRPr="003B0E7C" w:rsidRDefault="005A17EC" w:rsidP="0063684F">
            <w:pPr>
              <w:spacing w:before="0" w:after="0"/>
              <w:jc w:val="center"/>
              <w:rPr>
                <w:b/>
                <w:bCs/>
                <w:noProof/>
                <w:color w:val="000000"/>
                <w:sz w:val="18"/>
                <w:szCs w:val="18"/>
              </w:rPr>
            </w:pPr>
            <w:r w:rsidRPr="003B0E7C">
              <w:rPr>
                <w:b/>
                <w:noProof/>
                <w:color w:val="000000"/>
                <w:sz w:val="18"/>
              </w:rPr>
              <w:t>2024</w:t>
            </w:r>
          </w:p>
        </w:tc>
        <w:tc>
          <w:tcPr>
            <w:tcW w:w="960" w:type="dxa"/>
            <w:tcBorders>
              <w:top w:val="nil"/>
              <w:left w:val="nil"/>
              <w:bottom w:val="single" w:sz="8" w:space="0" w:color="auto"/>
              <w:right w:val="single" w:sz="8" w:space="0" w:color="auto"/>
            </w:tcBorders>
            <w:vAlign w:val="center"/>
            <w:hideMark/>
          </w:tcPr>
          <w:p w14:paraId="4426E79C" w14:textId="77777777" w:rsidR="005A17EC" w:rsidRPr="003B0E7C" w:rsidRDefault="005A17EC" w:rsidP="0063684F">
            <w:pPr>
              <w:spacing w:before="0" w:after="0"/>
              <w:jc w:val="center"/>
              <w:rPr>
                <w:b/>
                <w:bCs/>
                <w:noProof/>
                <w:color w:val="000000"/>
                <w:sz w:val="18"/>
                <w:szCs w:val="18"/>
              </w:rPr>
            </w:pPr>
            <w:r w:rsidRPr="003B0E7C">
              <w:rPr>
                <w:b/>
                <w:noProof/>
                <w:color w:val="000000"/>
                <w:sz w:val="18"/>
              </w:rPr>
              <w:t>2025</w:t>
            </w:r>
          </w:p>
        </w:tc>
        <w:tc>
          <w:tcPr>
            <w:tcW w:w="960" w:type="dxa"/>
            <w:tcBorders>
              <w:top w:val="nil"/>
              <w:left w:val="nil"/>
              <w:bottom w:val="single" w:sz="8" w:space="0" w:color="auto"/>
              <w:right w:val="single" w:sz="8" w:space="0" w:color="auto"/>
            </w:tcBorders>
            <w:vAlign w:val="center"/>
            <w:hideMark/>
          </w:tcPr>
          <w:p w14:paraId="239030AD" w14:textId="77777777" w:rsidR="005A17EC" w:rsidRPr="003B0E7C" w:rsidRDefault="005A17EC" w:rsidP="0063684F">
            <w:pPr>
              <w:spacing w:before="0" w:after="0"/>
              <w:jc w:val="center"/>
              <w:rPr>
                <w:b/>
                <w:bCs/>
                <w:noProof/>
                <w:color w:val="000000"/>
                <w:sz w:val="18"/>
                <w:szCs w:val="18"/>
              </w:rPr>
            </w:pPr>
            <w:r w:rsidRPr="003B0E7C">
              <w:rPr>
                <w:b/>
                <w:noProof/>
                <w:color w:val="000000"/>
                <w:sz w:val="18"/>
              </w:rPr>
              <w:t>2026</w:t>
            </w:r>
          </w:p>
        </w:tc>
        <w:tc>
          <w:tcPr>
            <w:tcW w:w="960" w:type="dxa"/>
            <w:tcBorders>
              <w:top w:val="nil"/>
              <w:left w:val="nil"/>
              <w:bottom w:val="single" w:sz="8" w:space="0" w:color="auto"/>
              <w:right w:val="single" w:sz="8" w:space="0" w:color="auto"/>
            </w:tcBorders>
            <w:vAlign w:val="center"/>
            <w:hideMark/>
          </w:tcPr>
          <w:p w14:paraId="6DA830FD" w14:textId="77777777" w:rsidR="005A17EC" w:rsidRPr="003B0E7C" w:rsidRDefault="005A17EC" w:rsidP="0063684F">
            <w:pPr>
              <w:spacing w:before="0" w:after="0"/>
              <w:jc w:val="center"/>
              <w:rPr>
                <w:b/>
                <w:bCs/>
                <w:noProof/>
                <w:color w:val="000000"/>
                <w:sz w:val="18"/>
                <w:szCs w:val="18"/>
              </w:rPr>
            </w:pPr>
            <w:r w:rsidRPr="003B0E7C">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14:paraId="686C5970" w14:textId="77777777" w:rsidR="005A17EC" w:rsidRPr="003B0E7C" w:rsidRDefault="005A17EC" w:rsidP="0063684F">
            <w:pPr>
              <w:spacing w:before="0" w:after="0"/>
              <w:jc w:val="left"/>
              <w:rPr>
                <w:b/>
                <w:bCs/>
                <w:noProof/>
                <w:color w:val="000000"/>
                <w:sz w:val="18"/>
                <w:szCs w:val="18"/>
                <w:lang w:eastAsia="en-IE"/>
              </w:rPr>
            </w:pPr>
          </w:p>
        </w:tc>
      </w:tr>
      <w:tr w:rsidR="005A17EC" w:rsidRPr="003B0E7C" w14:paraId="6776A81F" w14:textId="77777777" w:rsidTr="0077335B">
        <w:trPr>
          <w:trHeight w:val="300"/>
        </w:trPr>
        <w:tc>
          <w:tcPr>
            <w:tcW w:w="8680" w:type="dxa"/>
            <w:gridSpan w:val="6"/>
            <w:tcBorders>
              <w:top w:val="single" w:sz="8" w:space="0" w:color="auto"/>
              <w:left w:val="single" w:sz="8" w:space="0" w:color="auto"/>
              <w:bottom w:val="single" w:sz="8" w:space="0" w:color="auto"/>
              <w:right w:val="single" w:sz="4" w:space="0" w:color="auto"/>
            </w:tcBorders>
            <w:vAlign w:val="center"/>
            <w:hideMark/>
          </w:tcPr>
          <w:p w14:paraId="3D9DBD5F" w14:textId="77777777" w:rsidR="005A17EC" w:rsidRPr="003B0E7C" w:rsidRDefault="005A17EC" w:rsidP="0063684F">
            <w:pPr>
              <w:spacing w:before="0" w:after="0"/>
              <w:jc w:val="left"/>
              <w:rPr>
                <w:b/>
                <w:bCs/>
                <w:noProof/>
                <w:sz w:val="16"/>
                <w:szCs w:val="16"/>
              </w:rPr>
            </w:pPr>
            <w:r w:rsidRPr="003B0E7C">
              <w:rPr>
                <w:b/>
                <w:noProof/>
                <w:sz w:val="16"/>
              </w:rPr>
              <w:t>DZIAŁ 7</w:t>
            </w:r>
          </w:p>
        </w:tc>
      </w:tr>
      <w:tr w:rsidR="005A17EC" w:rsidRPr="003B0E7C" w14:paraId="2DBF3FA1" w14:textId="77777777" w:rsidTr="0077335B">
        <w:trPr>
          <w:trHeight w:val="300"/>
        </w:trPr>
        <w:tc>
          <w:tcPr>
            <w:tcW w:w="3760" w:type="dxa"/>
            <w:tcBorders>
              <w:top w:val="nil"/>
              <w:left w:val="single" w:sz="8" w:space="0" w:color="auto"/>
              <w:bottom w:val="single" w:sz="8" w:space="0" w:color="auto"/>
              <w:right w:val="single" w:sz="8" w:space="0" w:color="auto"/>
            </w:tcBorders>
            <w:vAlign w:val="center"/>
            <w:hideMark/>
          </w:tcPr>
          <w:p w14:paraId="4E1C9975" w14:textId="77777777" w:rsidR="005A17EC" w:rsidRPr="003B0E7C" w:rsidRDefault="005A17EC" w:rsidP="0063684F">
            <w:pPr>
              <w:spacing w:before="0" w:after="0"/>
              <w:jc w:val="left"/>
              <w:rPr>
                <w:noProof/>
                <w:color w:val="000000"/>
                <w:sz w:val="16"/>
                <w:szCs w:val="16"/>
              </w:rPr>
            </w:pPr>
            <w:r w:rsidRPr="003B0E7C">
              <w:rPr>
                <w:noProof/>
                <w:color w:val="000000"/>
                <w:sz w:val="16"/>
              </w:rPr>
              <w:t xml:space="preserve">Zasoby ludzkie </w:t>
            </w:r>
          </w:p>
        </w:tc>
        <w:tc>
          <w:tcPr>
            <w:tcW w:w="960" w:type="dxa"/>
            <w:tcBorders>
              <w:top w:val="nil"/>
              <w:left w:val="nil"/>
              <w:bottom w:val="single" w:sz="8" w:space="0" w:color="auto"/>
              <w:right w:val="single" w:sz="8" w:space="0" w:color="auto"/>
            </w:tcBorders>
            <w:shd w:val="clear" w:color="000000" w:fill="D9D9D9"/>
            <w:vAlign w:val="center"/>
            <w:hideMark/>
          </w:tcPr>
          <w:p w14:paraId="3A38026F"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11C22981"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60BEF0C9"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18282E55"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58862827"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r>
      <w:tr w:rsidR="005A17EC" w:rsidRPr="003B0E7C" w14:paraId="4AAB0A95" w14:textId="77777777" w:rsidTr="0077335B">
        <w:trPr>
          <w:trHeight w:val="300"/>
        </w:trPr>
        <w:tc>
          <w:tcPr>
            <w:tcW w:w="3760" w:type="dxa"/>
            <w:tcBorders>
              <w:top w:val="nil"/>
              <w:left w:val="single" w:sz="8" w:space="0" w:color="auto"/>
              <w:bottom w:val="single" w:sz="8" w:space="0" w:color="auto"/>
              <w:right w:val="single" w:sz="8" w:space="0" w:color="auto"/>
            </w:tcBorders>
            <w:vAlign w:val="center"/>
            <w:hideMark/>
          </w:tcPr>
          <w:p w14:paraId="1CF8C6B4" w14:textId="77777777" w:rsidR="005A17EC" w:rsidRPr="003B0E7C" w:rsidRDefault="005A17EC" w:rsidP="0063684F">
            <w:pPr>
              <w:spacing w:before="0" w:after="0"/>
              <w:jc w:val="left"/>
              <w:rPr>
                <w:noProof/>
                <w:color w:val="000000"/>
                <w:sz w:val="16"/>
                <w:szCs w:val="16"/>
              </w:rPr>
            </w:pPr>
            <w:r w:rsidRPr="003B0E7C">
              <w:rPr>
                <w:noProof/>
                <w:color w:val="000000"/>
                <w:sz w:val="16"/>
              </w:rPr>
              <w:t xml:space="preserve">Pozostałe wydatki administracyjne </w:t>
            </w:r>
          </w:p>
        </w:tc>
        <w:tc>
          <w:tcPr>
            <w:tcW w:w="960" w:type="dxa"/>
            <w:tcBorders>
              <w:top w:val="nil"/>
              <w:left w:val="nil"/>
              <w:bottom w:val="single" w:sz="8" w:space="0" w:color="auto"/>
              <w:right w:val="single" w:sz="8" w:space="0" w:color="auto"/>
            </w:tcBorders>
            <w:shd w:val="clear" w:color="000000" w:fill="D9D9D9"/>
            <w:vAlign w:val="center"/>
            <w:hideMark/>
          </w:tcPr>
          <w:p w14:paraId="0EEB983F"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7F3C6CD8"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4C289101"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4B4FBAFD"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4CC55DC4"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r>
      <w:tr w:rsidR="005A17EC" w:rsidRPr="003B0E7C" w14:paraId="7513BE9D" w14:textId="77777777" w:rsidTr="0063684F">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14:paraId="1EC1E2ED" w14:textId="77777777" w:rsidR="005A17EC" w:rsidRPr="003B0E7C" w:rsidRDefault="005A17EC" w:rsidP="0063684F">
            <w:pPr>
              <w:spacing w:before="0" w:after="0"/>
              <w:jc w:val="center"/>
              <w:rPr>
                <w:b/>
                <w:bCs/>
                <w:noProof/>
                <w:color w:val="000000"/>
                <w:sz w:val="16"/>
                <w:szCs w:val="16"/>
              </w:rPr>
            </w:pPr>
            <w:r w:rsidRPr="003B0E7C">
              <w:rPr>
                <w:b/>
                <w:noProof/>
                <w:color w:val="000000"/>
                <w:sz w:val="16"/>
              </w:rPr>
              <w:t>Suma cząstkowa DZIAŁ 7</w:t>
            </w:r>
          </w:p>
        </w:tc>
        <w:tc>
          <w:tcPr>
            <w:tcW w:w="960" w:type="dxa"/>
            <w:tcBorders>
              <w:top w:val="nil"/>
              <w:left w:val="nil"/>
              <w:bottom w:val="single" w:sz="8" w:space="0" w:color="auto"/>
              <w:right w:val="single" w:sz="8" w:space="0" w:color="auto"/>
            </w:tcBorders>
            <w:shd w:val="clear" w:color="000000" w:fill="D9D9D9"/>
            <w:vAlign w:val="center"/>
            <w:hideMark/>
          </w:tcPr>
          <w:p w14:paraId="0F2B6E0D"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102994EF"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26434EBF"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7F30B885"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0B23BCEE"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r>
      <w:tr w:rsidR="005A17EC" w:rsidRPr="003B0E7C" w14:paraId="24B55449" w14:textId="77777777" w:rsidTr="0077335B">
        <w:trPr>
          <w:trHeight w:val="300"/>
        </w:trPr>
        <w:tc>
          <w:tcPr>
            <w:tcW w:w="8680" w:type="dxa"/>
            <w:gridSpan w:val="6"/>
            <w:tcBorders>
              <w:top w:val="single" w:sz="8" w:space="0" w:color="auto"/>
              <w:left w:val="single" w:sz="8" w:space="0" w:color="auto"/>
              <w:bottom w:val="single" w:sz="8" w:space="0" w:color="auto"/>
              <w:right w:val="single" w:sz="4" w:space="0" w:color="auto"/>
            </w:tcBorders>
            <w:vAlign w:val="center"/>
            <w:hideMark/>
          </w:tcPr>
          <w:p w14:paraId="11848A2B" w14:textId="77777777" w:rsidR="005A17EC" w:rsidRPr="003B0E7C" w:rsidRDefault="005A17EC" w:rsidP="0063684F">
            <w:pPr>
              <w:spacing w:before="0" w:after="0"/>
              <w:jc w:val="left"/>
              <w:rPr>
                <w:b/>
                <w:bCs/>
                <w:noProof/>
                <w:sz w:val="16"/>
                <w:szCs w:val="16"/>
              </w:rPr>
            </w:pPr>
            <w:r w:rsidRPr="003B0E7C">
              <w:rPr>
                <w:b/>
                <w:noProof/>
                <w:sz w:val="16"/>
              </w:rPr>
              <w:t>Poza DZIAŁEM 7</w:t>
            </w:r>
          </w:p>
        </w:tc>
      </w:tr>
      <w:tr w:rsidR="005A17EC" w:rsidRPr="003B0E7C" w14:paraId="76069BFF" w14:textId="77777777" w:rsidTr="0077335B">
        <w:trPr>
          <w:trHeight w:val="300"/>
        </w:trPr>
        <w:tc>
          <w:tcPr>
            <w:tcW w:w="3760" w:type="dxa"/>
            <w:tcBorders>
              <w:top w:val="nil"/>
              <w:left w:val="single" w:sz="8" w:space="0" w:color="auto"/>
              <w:bottom w:val="single" w:sz="8" w:space="0" w:color="auto"/>
              <w:right w:val="single" w:sz="8" w:space="0" w:color="auto"/>
            </w:tcBorders>
            <w:vAlign w:val="center"/>
            <w:hideMark/>
          </w:tcPr>
          <w:p w14:paraId="5B6F44FE" w14:textId="77777777" w:rsidR="005A17EC" w:rsidRPr="003B0E7C" w:rsidRDefault="005A17EC" w:rsidP="0063684F">
            <w:pPr>
              <w:spacing w:before="0" w:after="0"/>
              <w:jc w:val="left"/>
              <w:rPr>
                <w:noProof/>
                <w:color w:val="000000"/>
                <w:sz w:val="16"/>
                <w:szCs w:val="16"/>
              </w:rPr>
            </w:pPr>
            <w:r w:rsidRPr="003B0E7C">
              <w:rPr>
                <w:noProof/>
                <w:color w:val="000000"/>
                <w:sz w:val="16"/>
              </w:rPr>
              <w:t xml:space="preserve">Zasoby ludzkie </w:t>
            </w:r>
          </w:p>
        </w:tc>
        <w:tc>
          <w:tcPr>
            <w:tcW w:w="960" w:type="dxa"/>
            <w:tcBorders>
              <w:top w:val="nil"/>
              <w:left w:val="nil"/>
              <w:bottom w:val="single" w:sz="8" w:space="0" w:color="auto"/>
              <w:right w:val="single" w:sz="8" w:space="0" w:color="auto"/>
            </w:tcBorders>
            <w:shd w:val="clear" w:color="000000" w:fill="D9D9D9"/>
            <w:vAlign w:val="center"/>
            <w:hideMark/>
          </w:tcPr>
          <w:p w14:paraId="56B6A142"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37554AC7"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5E227A0D"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6BB122AE"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058C64E0"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r>
      <w:tr w:rsidR="005A17EC" w:rsidRPr="003B0E7C" w14:paraId="3FD9336E" w14:textId="77777777" w:rsidTr="0077335B">
        <w:trPr>
          <w:trHeight w:val="300"/>
        </w:trPr>
        <w:tc>
          <w:tcPr>
            <w:tcW w:w="3760" w:type="dxa"/>
            <w:tcBorders>
              <w:top w:val="nil"/>
              <w:left w:val="single" w:sz="8" w:space="0" w:color="auto"/>
              <w:bottom w:val="single" w:sz="8" w:space="0" w:color="auto"/>
              <w:right w:val="single" w:sz="8" w:space="0" w:color="auto"/>
            </w:tcBorders>
            <w:vAlign w:val="center"/>
            <w:hideMark/>
          </w:tcPr>
          <w:p w14:paraId="769B6F6F" w14:textId="4BD8E3F6" w:rsidR="005A17EC" w:rsidRPr="003B0E7C" w:rsidRDefault="005A17EC" w:rsidP="0063684F">
            <w:pPr>
              <w:spacing w:before="0" w:after="0"/>
              <w:jc w:val="left"/>
              <w:rPr>
                <w:noProof/>
                <w:color w:val="000000"/>
                <w:sz w:val="16"/>
                <w:szCs w:val="16"/>
              </w:rPr>
            </w:pPr>
            <w:r w:rsidRPr="003B0E7C">
              <w:rPr>
                <w:noProof/>
                <w:color w:val="000000"/>
                <w:sz w:val="16"/>
              </w:rPr>
              <w:t>Pozostałe wydatki</w:t>
            </w:r>
            <w:r w:rsidR="00713199" w:rsidRPr="003B0E7C">
              <w:rPr>
                <w:noProof/>
                <w:color w:val="000000"/>
                <w:sz w:val="16"/>
              </w:rPr>
              <w:t xml:space="preserve"> o</w:t>
            </w:r>
            <w:r w:rsidR="00713199">
              <w:rPr>
                <w:noProof/>
                <w:color w:val="000000"/>
                <w:sz w:val="16"/>
              </w:rPr>
              <w:t> </w:t>
            </w:r>
            <w:r w:rsidR="00713199" w:rsidRPr="003B0E7C">
              <w:rPr>
                <w:noProof/>
                <w:color w:val="000000"/>
                <w:sz w:val="16"/>
              </w:rPr>
              <w:t>cha</w:t>
            </w:r>
            <w:r w:rsidRPr="003B0E7C">
              <w:rPr>
                <w:noProof/>
                <w:color w:val="000000"/>
                <w:sz w:val="16"/>
              </w:rPr>
              <w:t>rakterze administracyjnym</w:t>
            </w:r>
          </w:p>
        </w:tc>
        <w:tc>
          <w:tcPr>
            <w:tcW w:w="960" w:type="dxa"/>
            <w:tcBorders>
              <w:top w:val="nil"/>
              <w:left w:val="nil"/>
              <w:bottom w:val="single" w:sz="8" w:space="0" w:color="auto"/>
              <w:right w:val="single" w:sz="8" w:space="0" w:color="auto"/>
            </w:tcBorders>
            <w:shd w:val="clear" w:color="000000" w:fill="D9D9D9"/>
            <w:vAlign w:val="center"/>
            <w:hideMark/>
          </w:tcPr>
          <w:p w14:paraId="440EE172"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09EBB074"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31DD040B"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06F0F2CA" w14:textId="77777777" w:rsidR="005A17EC" w:rsidRPr="003B0E7C" w:rsidRDefault="005A17EC" w:rsidP="0063684F">
            <w:pPr>
              <w:spacing w:before="0" w:after="0"/>
              <w:jc w:val="right"/>
              <w:rPr>
                <w:noProof/>
                <w:color w:val="000000"/>
                <w:sz w:val="16"/>
                <w:szCs w:val="16"/>
              </w:rPr>
            </w:pPr>
            <w:r w:rsidRPr="003B0E7C">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649EEC39"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r>
      <w:tr w:rsidR="005A17EC" w:rsidRPr="003B0E7C" w14:paraId="2D394584" w14:textId="77777777" w:rsidTr="0063684F">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14:paraId="0A96CBF2" w14:textId="77777777" w:rsidR="005A17EC" w:rsidRPr="003B0E7C" w:rsidRDefault="005A17EC" w:rsidP="0063684F">
            <w:pPr>
              <w:spacing w:before="0" w:after="0"/>
              <w:jc w:val="center"/>
              <w:rPr>
                <w:b/>
                <w:bCs/>
                <w:noProof/>
                <w:color w:val="000000"/>
                <w:sz w:val="16"/>
                <w:szCs w:val="16"/>
              </w:rPr>
            </w:pPr>
            <w:r w:rsidRPr="003B0E7C">
              <w:rPr>
                <w:b/>
                <w:noProof/>
                <w:color w:val="000000"/>
                <w:sz w:val="16"/>
              </w:rPr>
              <w:t>Suma cząstkowa poza DZIAŁEM 7</w:t>
            </w:r>
          </w:p>
        </w:tc>
        <w:tc>
          <w:tcPr>
            <w:tcW w:w="960" w:type="dxa"/>
            <w:tcBorders>
              <w:top w:val="nil"/>
              <w:left w:val="nil"/>
              <w:bottom w:val="single" w:sz="8" w:space="0" w:color="auto"/>
              <w:right w:val="single" w:sz="8" w:space="0" w:color="auto"/>
            </w:tcBorders>
            <w:shd w:val="clear" w:color="000000" w:fill="D9D9D9"/>
            <w:vAlign w:val="center"/>
            <w:hideMark/>
          </w:tcPr>
          <w:p w14:paraId="561AB33E"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595B316E"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1A8435FC"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5D17C309"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73A21CD6"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r>
      <w:tr w:rsidR="005A17EC" w:rsidRPr="003B0E7C" w14:paraId="0DD7A0D8" w14:textId="77777777" w:rsidTr="0077335B">
        <w:trPr>
          <w:trHeight w:val="300"/>
        </w:trPr>
        <w:tc>
          <w:tcPr>
            <w:tcW w:w="8680" w:type="dxa"/>
            <w:gridSpan w:val="6"/>
            <w:tcBorders>
              <w:top w:val="single" w:sz="8" w:space="0" w:color="auto"/>
              <w:left w:val="single" w:sz="8" w:space="0" w:color="auto"/>
              <w:bottom w:val="single" w:sz="8" w:space="0" w:color="auto"/>
              <w:right w:val="single" w:sz="4" w:space="0" w:color="auto"/>
            </w:tcBorders>
            <w:noWrap/>
            <w:vAlign w:val="center"/>
            <w:hideMark/>
          </w:tcPr>
          <w:p w14:paraId="092C9187" w14:textId="77777777" w:rsidR="005A17EC" w:rsidRPr="003B0E7C" w:rsidRDefault="005A17EC" w:rsidP="0063684F">
            <w:pPr>
              <w:spacing w:before="0" w:after="0"/>
              <w:jc w:val="center"/>
              <w:rPr>
                <w:noProof/>
                <w:color w:val="000000"/>
                <w:sz w:val="16"/>
                <w:szCs w:val="16"/>
              </w:rPr>
            </w:pPr>
            <w:r w:rsidRPr="003B0E7C">
              <w:rPr>
                <w:noProof/>
                <w:color w:val="000000"/>
                <w:sz w:val="16"/>
              </w:rPr>
              <w:t xml:space="preserve"> </w:t>
            </w:r>
          </w:p>
        </w:tc>
      </w:tr>
      <w:tr w:rsidR="005A17EC" w:rsidRPr="003B0E7C" w14:paraId="6676EFDB" w14:textId="77777777" w:rsidTr="0077335B">
        <w:trPr>
          <w:trHeight w:val="312"/>
        </w:trPr>
        <w:tc>
          <w:tcPr>
            <w:tcW w:w="3760" w:type="dxa"/>
            <w:tcBorders>
              <w:top w:val="single" w:sz="12" w:space="0" w:color="auto"/>
              <w:left w:val="single" w:sz="12" w:space="0" w:color="auto"/>
              <w:bottom w:val="single" w:sz="12" w:space="0" w:color="auto"/>
              <w:right w:val="single" w:sz="8" w:space="0" w:color="auto"/>
            </w:tcBorders>
            <w:vAlign w:val="center"/>
            <w:hideMark/>
          </w:tcPr>
          <w:p w14:paraId="244225CF" w14:textId="77777777" w:rsidR="005A17EC" w:rsidRPr="003B0E7C" w:rsidRDefault="005A17EC" w:rsidP="0063684F">
            <w:pPr>
              <w:spacing w:before="0" w:after="0"/>
              <w:jc w:val="center"/>
              <w:rPr>
                <w:b/>
                <w:bCs/>
                <w:noProof/>
                <w:color w:val="000000"/>
                <w:sz w:val="16"/>
                <w:szCs w:val="16"/>
              </w:rPr>
            </w:pPr>
            <w:r w:rsidRPr="003B0E7C">
              <w:rPr>
                <w:b/>
                <w:noProof/>
                <w:color w:val="000000"/>
                <w:sz w:val="16"/>
              </w:rPr>
              <w:t>OGÓŁEM</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14:paraId="18B1378A"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14:paraId="61AC6B98"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14:paraId="2EA8847B"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14:paraId="11EF297E"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14:paraId="1F179334" w14:textId="77777777" w:rsidR="005A17EC" w:rsidRPr="003B0E7C" w:rsidRDefault="005A17EC" w:rsidP="0063684F">
            <w:pPr>
              <w:spacing w:before="0" w:after="0"/>
              <w:jc w:val="right"/>
              <w:rPr>
                <w:b/>
                <w:bCs/>
                <w:noProof/>
                <w:color w:val="000000"/>
                <w:sz w:val="16"/>
                <w:szCs w:val="16"/>
              </w:rPr>
            </w:pPr>
            <w:r w:rsidRPr="003B0E7C">
              <w:rPr>
                <w:b/>
                <w:noProof/>
                <w:color w:val="000000"/>
                <w:sz w:val="16"/>
              </w:rPr>
              <w:t>0,000</w:t>
            </w:r>
          </w:p>
        </w:tc>
      </w:tr>
    </w:tbl>
    <w:p w14:paraId="5628F25F" w14:textId="6B92B0B0" w:rsidR="005A17EC" w:rsidRPr="003B0E7C" w:rsidRDefault="005A17EC" w:rsidP="0063684F">
      <w:pPr>
        <w:rPr>
          <w:noProof/>
          <w:sz w:val="22"/>
          <w:szCs w:val="28"/>
        </w:rPr>
      </w:pPr>
      <w:r w:rsidRPr="003B0E7C">
        <w:rPr>
          <w:noProof/>
          <w:sz w:val="22"/>
        </w:rPr>
        <w:t>Potrzeby</w:t>
      </w:r>
      <w:r w:rsidR="00713199" w:rsidRPr="003B0E7C">
        <w:rPr>
          <w:noProof/>
          <w:sz w:val="22"/>
        </w:rPr>
        <w:t xml:space="preserve"> w</w:t>
      </w:r>
      <w:r w:rsidR="00713199">
        <w:rPr>
          <w:noProof/>
          <w:sz w:val="22"/>
        </w:rPr>
        <w:t> </w:t>
      </w:r>
      <w:r w:rsidR="00713199" w:rsidRPr="003B0E7C">
        <w:rPr>
          <w:noProof/>
          <w:sz w:val="22"/>
        </w:rPr>
        <w:t>zak</w:t>
      </w:r>
      <w:r w:rsidRPr="003B0E7C">
        <w:rPr>
          <w:noProof/>
          <w:sz w:val="22"/>
        </w:rPr>
        <w:t>resie środków na zasoby ludzkie</w:t>
      </w:r>
      <w:r w:rsidR="00713199" w:rsidRPr="003B0E7C">
        <w:rPr>
          <w:noProof/>
          <w:sz w:val="22"/>
        </w:rPr>
        <w:t xml:space="preserve"> i</w:t>
      </w:r>
      <w:r w:rsidR="00713199">
        <w:rPr>
          <w:noProof/>
          <w:sz w:val="22"/>
        </w:rPr>
        <w:t> </w:t>
      </w:r>
      <w:r w:rsidR="00713199" w:rsidRPr="003B0E7C">
        <w:rPr>
          <w:noProof/>
          <w:sz w:val="22"/>
        </w:rPr>
        <w:t>inn</w:t>
      </w:r>
      <w:r w:rsidRPr="003B0E7C">
        <w:rPr>
          <w:noProof/>
          <w:sz w:val="22"/>
        </w:rPr>
        <w:t>e wydatki</w:t>
      </w:r>
      <w:r w:rsidR="00713199" w:rsidRPr="003B0E7C">
        <w:rPr>
          <w:noProof/>
          <w:sz w:val="22"/>
        </w:rPr>
        <w:t xml:space="preserve"> o</w:t>
      </w:r>
      <w:r w:rsidR="00713199">
        <w:rPr>
          <w:noProof/>
          <w:sz w:val="22"/>
        </w:rPr>
        <w:t> </w:t>
      </w:r>
      <w:r w:rsidR="00713199" w:rsidRPr="003B0E7C">
        <w:rPr>
          <w:noProof/>
          <w:sz w:val="22"/>
        </w:rPr>
        <w:t>cha</w:t>
      </w:r>
      <w:r w:rsidRPr="003B0E7C">
        <w:rPr>
          <w:noProof/>
          <w:sz w:val="22"/>
        </w:rPr>
        <w:t>rakterze administracyjnym zostaną pokryte ze środków dyrekcji generalnej już przydzielonych na zarządzanie tym działaniem lub przesuniętych</w:t>
      </w:r>
      <w:r w:rsidR="00713199" w:rsidRPr="003B0E7C">
        <w:rPr>
          <w:noProof/>
          <w:sz w:val="22"/>
        </w:rPr>
        <w:t xml:space="preserve"> w</w:t>
      </w:r>
      <w:r w:rsidR="00713199">
        <w:rPr>
          <w:noProof/>
          <w:sz w:val="22"/>
        </w:rPr>
        <w:t> </w:t>
      </w:r>
      <w:r w:rsidR="00713199" w:rsidRPr="003B0E7C">
        <w:rPr>
          <w:noProof/>
          <w:sz w:val="22"/>
        </w:rPr>
        <w:t>ram</w:t>
      </w:r>
      <w:r w:rsidRPr="003B0E7C">
        <w:rPr>
          <w:noProof/>
          <w:sz w:val="22"/>
        </w:rPr>
        <w:t>ach dyrekcji generalnej, uzupełnionych</w:t>
      </w:r>
      <w:r w:rsidR="00713199" w:rsidRPr="003B0E7C">
        <w:rPr>
          <w:noProof/>
          <w:sz w:val="22"/>
        </w:rPr>
        <w:t xml:space="preserve"> w</w:t>
      </w:r>
      <w:r w:rsidR="00713199">
        <w:rPr>
          <w:noProof/>
          <w:sz w:val="22"/>
        </w:rPr>
        <w:t> </w:t>
      </w:r>
      <w:r w:rsidR="00713199" w:rsidRPr="003B0E7C">
        <w:rPr>
          <w:noProof/>
          <w:sz w:val="22"/>
        </w:rPr>
        <w:t>raz</w:t>
      </w:r>
      <w:r w:rsidRPr="003B0E7C">
        <w:rPr>
          <w:noProof/>
          <w:sz w:val="22"/>
        </w:rPr>
        <w:t>ie potrzeby wszelkimi dodatkowymi zasobami, które mogą zostać przydzielone zarządzającej dyrekcji generalnej</w:t>
      </w:r>
      <w:r w:rsidR="00713199" w:rsidRPr="003B0E7C">
        <w:rPr>
          <w:noProof/>
          <w:sz w:val="22"/>
        </w:rPr>
        <w:t xml:space="preserve"> w</w:t>
      </w:r>
      <w:r w:rsidR="00713199">
        <w:rPr>
          <w:noProof/>
          <w:sz w:val="22"/>
        </w:rPr>
        <w:t> </w:t>
      </w:r>
      <w:r w:rsidR="00713199" w:rsidRPr="003B0E7C">
        <w:rPr>
          <w:noProof/>
          <w:sz w:val="22"/>
        </w:rPr>
        <w:t>ram</w:t>
      </w:r>
      <w:r w:rsidRPr="003B0E7C">
        <w:rPr>
          <w:noProof/>
          <w:sz w:val="22"/>
        </w:rPr>
        <w:t>ach procedury rocznego przydziału środków oraz</w:t>
      </w:r>
      <w:r w:rsidR="00713199" w:rsidRPr="003B0E7C">
        <w:rPr>
          <w:noProof/>
          <w:sz w:val="22"/>
        </w:rPr>
        <w:t xml:space="preserve"> w</w:t>
      </w:r>
      <w:r w:rsidR="00713199">
        <w:rPr>
          <w:noProof/>
          <w:sz w:val="22"/>
        </w:rPr>
        <w:t> </w:t>
      </w:r>
      <w:r w:rsidR="00713199" w:rsidRPr="003B0E7C">
        <w:rPr>
          <w:noProof/>
          <w:sz w:val="22"/>
        </w:rPr>
        <w:t>świ</w:t>
      </w:r>
      <w:r w:rsidRPr="003B0E7C">
        <w:rPr>
          <w:noProof/>
          <w:sz w:val="22"/>
        </w:rPr>
        <w:t>etle istniejących ograniczeń budżetowych.</w:t>
      </w:r>
    </w:p>
    <w:p w14:paraId="7BE702E5" w14:textId="77777777" w:rsidR="005A17EC" w:rsidRPr="003B0E7C" w:rsidRDefault="005A17EC" w:rsidP="0063684F">
      <w:pPr>
        <w:pStyle w:val="ManualHeading3"/>
        <w:rPr>
          <w:bCs/>
          <w:noProof/>
          <w:szCs w:val="24"/>
        </w:rPr>
      </w:pPr>
      <w:bookmarkStart w:id="164" w:name="_Toc167220294"/>
      <w:bookmarkStart w:id="165" w:name="_Toc177549027"/>
      <w:r w:rsidRPr="003B0E7C">
        <w:rPr>
          <w:noProof/>
        </w:rPr>
        <w:t>3.2.4.</w:t>
      </w:r>
      <w:r w:rsidRPr="003B0E7C">
        <w:rPr>
          <w:noProof/>
        </w:rPr>
        <w:tab/>
        <w:t>Szacowane zapotrzebowanie na zasoby ludzkie</w:t>
      </w:r>
      <w:bookmarkEnd w:id="164"/>
      <w:bookmarkEnd w:id="165"/>
      <w:r w:rsidRPr="003B0E7C">
        <w:rPr>
          <w:noProof/>
        </w:rPr>
        <w:t xml:space="preserve"> </w:t>
      </w:r>
    </w:p>
    <w:p w14:paraId="686709F8" w14:textId="674112E3" w:rsidR="005A17EC" w:rsidRPr="003B0E7C" w:rsidRDefault="67E648C8" w:rsidP="582A1B4D">
      <w:pPr>
        <w:pStyle w:val="ListDash1"/>
        <w:rPr>
          <w:noProof/>
        </w:rPr>
      </w:pPr>
      <w:r w:rsidRPr="003B0E7C">
        <w:rPr>
          <w:rFonts w:ascii="Wingdings" w:hAnsi="Wingdings"/>
          <w:noProof/>
        </w:rPr>
        <w:t></w:t>
      </w:r>
      <w:r w:rsidRPr="003B0E7C">
        <w:rPr>
          <w:noProof/>
        </w:rPr>
        <w:tab/>
        <w:t>Wniosek/inicjatywa nie wiąże się</w:t>
      </w:r>
      <w:r w:rsidR="00713199" w:rsidRPr="003B0E7C">
        <w:rPr>
          <w:noProof/>
        </w:rPr>
        <w:t xml:space="preserve"> z</w:t>
      </w:r>
      <w:r w:rsidR="00713199">
        <w:rPr>
          <w:noProof/>
        </w:rPr>
        <w:t> </w:t>
      </w:r>
      <w:r w:rsidR="00713199" w:rsidRPr="003B0E7C">
        <w:rPr>
          <w:noProof/>
        </w:rPr>
        <w:t>kon</w:t>
      </w:r>
      <w:r w:rsidRPr="003B0E7C">
        <w:rPr>
          <w:noProof/>
        </w:rPr>
        <w:t xml:space="preserve">iecznością wykorzystania zasobów ludzkich </w:t>
      </w:r>
    </w:p>
    <w:p w14:paraId="53F655D2" w14:textId="060935F2" w:rsidR="005A17EC" w:rsidRPr="003B0E7C" w:rsidRDefault="005A17EC" w:rsidP="0063684F">
      <w:pPr>
        <w:pStyle w:val="ListDash1"/>
        <w:rPr>
          <w:noProof/>
        </w:rPr>
      </w:pPr>
      <w:r w:rsidRPr="003B0E7C">
        <w:rPr>
          <w:rFonts w:ascii="Wingdings" w:hAnsi="Wingdings"/>
          <w:noProof/>
        </w:rPr>
        <w:t></w:t>
      </w:r>
      <w:r w:rsidRPr="003B0E7C">
        <w:rPr>
          <w:noProof/>
        </w:rPr>
        <w:tab/>
        <w:t>Wniosek/inicjatywa wiąże się</w:t>
      </w:r>
      <w:r w:rsidR="00713199" w:rsidRPr="003B0E7C">
        <w:rPr>
          <w:noProof/>
        </w:rPr>
        <w:t xml:space="preserve"> z</w:t>
      </w:r>
      <w:r w:rsidR="00713199">
        <w:rPr>
          <w:noProof/>
        </w:rPr>
        <w:t> </w:t>
      </w:r>
      <w:r w:rsidR="00713199" w:rsidRPr="003B0E7C">
        <w:rPr>
          <w:noProof/>
        </w:rPr>
        <w:t>kon</w:t>
      </w:r>
      <w:r w:rsidRPr="003B0E7C">
        <w:rPr>
          <w:noProof/>
        </w:rPr>
        <w:t>iecznością wykorzystania zasobów ludzkich, jak określono poniżej</w:t>
      </w:r>
    </w:p>
    <w:p w14:paraId="2C473441" w14:textId="42C9BCED" w:rsidR="005A17EC" w:rsidRPr="003B0E7C" w:rsidRDefault="005A17EC" w:rsidP="0063684F">
      <w:pPr>
        <w:pStyle w:val="ManualHeading3"/>
        <w:rPr>
          <w:noProof/>
        </w:rPr>
      </w:pPr>
      <w:bookmarkStart w:id="166" w:name="_Toc167220295"/>
      <w:bookmarkStart w:id="167" w:name="_Toc177549028"/>
      <w:r w:rsidRPr="003B0E7C">
        <w:rPr>
          <w:noProof/>
        </w:rPr>
        <w:t>3.2.4.1.</w:t>
      </w:r>
      <w:r w:rsidRPr="003B0E7C">
        <w:rPr>
          <w:noProof/>
        </w:rPr>
        <w:tab/>
        <w:t>Finansowane</w:t>
      </w:r>
      <w:r w:rsidR="00713199" w:rsidRPr="003B0E7C">
        <w:rPr>
          <w:noProof/>
        </w:rPr>
        <w:t xml:space="preserve"> z</w:t>
      </w:r>
      <w:r w:rsidR="00713199">
        <w:rPr>
          <w:noProof/>
        </w:rPr>
        <w:t> </w:t>
      </w:r>
      <w:r w:rsidR="00713199" w:rsidRPr="003B0E7C">
        <w:rPr>
          <w:noProof/>
        </w:rPr>
        <w:t>uch</w:t>
      </w:r>
      <w:r w:rsidRPr="003B0E7C">
        <w:rPr>
          <w:noProof/>
        </w:rPr>
        <w:t>walonego budżetu</w:t>
      </w:r>
      <w:bookmarkEnd w:id="166"/>
      <w:bookmarkEnd w:id="167"/>
    </w:p>
    <w:p w14:paraId="42AC68B8" w14:textId="70BF282C" w:rsidR="005A17EC" w:rsidRPr="003B0E7C" w:rsidRDefault="005A17EC" w:rsidP="0063684F">
      <w:pPr>
        <w:spacing w:after="60"/>
        <w:jc w:val="right"/>
        <w:rPr>
          <w:i/>
          <w:noProof/>
          <w:sz w:val="20"/>
        </w:rPr>
      </w:pPr>
      <w:r w:rsidRPr="003B0E7C">
        <w:rPr>
          <w:i/>
          <w:noProof/>
          <w:sz w:val="20"/>
        </w:rPr>
        <w:t>Wartości szacunkowe należy wyrazić</w:t>
      </w:r>
      <w:r w:rsidR="00713199" w:rsidRPr="003B0E7C">
        <w:rPr>
          <w:i/>
          <w:noProof/>
          <w:sz w:val="20"/>
        </w:rPr>
        <w:t xml:space="preserve"> w</w:t>
      </w:r>
      <w:r w:rsidR="00713199">
        <w:rPr>
          <w:i/>
          <w:noProof/>
          <w:sz w:val="20"/>
        </w:rPr>
        <w:t> </w:t>
      </w:r>
      <w:r w:rsidR="00713199" w:rsidRPr="003B0E7C">
        <w:rPr>
          <w:i/>
          <w:noProof/>
          <w:sz w:val="20"/>
        </w:rPr>
        <w:t>ekw</w:t>
      </w:r>
      <w:r w:rsidRPr="003B0E7C">
        <w:rPr>
          <w:i/>
          <w:noProof/>
          <w:sz w:val="20"/>
        </w:rPr>
        <w:t>iwalentach pełnego czasu pracy (EPC)</w:t>
      </w:r>
    </w:p>
    <w:p w14:paraId="6B3A4324" w14:textId="77777777" w:rsidR="005A17EC" w:rsidRPr="003B0E7C" w:rsidRDefault="005A17EC" w:rsidP="0063684F">
      <w:pPr>
        <w:pStyle w:val="Text1"/>
        <w:spacing w:before="60" w:after="60"/>
        <w:ind w:left="-426" w:right="-427"/>
        <w:rPr>
          <w:b/>
          <w:noProof/>
          <w:sz w:val="18"/>
          <w:szCs w:val="18"/>
        </w:rPr>
      </w:pPr>
    </w:p>
    <w:tbl>
      <w:tblPr>
        <w:tblW w:w="5000" w:type="pct"/>
        <w:tblLook w:val="04A0" w:firstRow="1" w:lastRow="0" w:firstColumn="1" w:lastColumn="0" w:noHBand="0" w:noVBand="1"/>
      </w:tblPr>
      <w:tblGrid>
        <w:gridCol w:w="1513"/>
        <w:gridCol w:w="3898"/>
        <w:gridCol w:w="970"/>
        <w:gridCol w:w="970"/>
        <w:gridCol w:w="970"/>
        <w:gridCol w:w="968"/>
      </w:tblGrid>
      <w:tr w:rsidR="005A17EC" w:rsidRPr="003B0E7C" w14:paraId="13811285" w14:textId="77777777" w:rsidTr="0077335B">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352EB64A" w14:textId="77777777" w:rsidR="005A17EC" w:rsidRPr="003B0E7C" w:rsidRDefault="005A17EC" w:rsidP="0063684F">
            <w:pPr>
              <w:spacing w:before="0" w:after="0"/>
              <w:jc w:val="center"/>
              <w:rPr>
                <w:b/>
                <w:bCs/>
                <w:noProof/>
                <w:color w:val="000000"/>
                <w:sz w:val="18"/>
                <w:szCs w:val="18"/>
              </w:rPr>
            </w:pPr>
            <w:r w:rsidRPr="003B0E7C">
              <w:rPr>
                <w:b/>
                <w:noProof/>
                <w:color w:val="000000"/>
                <w:sz w:val="18"/>
              </w:rPr>
              <w:t>ZATWIERDZONE ŚRODKI</w:t>
            </w:r>
          </w:p>
        </w:tc>
        <w:tc>
          <w:tcPr>
            <w:tcW w:w="522" w:type="pct"/>
            <w:tcBorders>
              <w:top w:val="single" w:sz="8" w:space="0" w:color="auto"/>
              <w:left w:val="nil"/>
              <w:bottom w:val="nil"/>
              <w:right w:val="single" w:sz="8" w:space="0" w:color="auto"/>
            </w:tcBorders>
            <w:vAlign w:val="center"/>
            <w:hideMark/>
          </w:tcPr>
          <w:p w14:paraId="5C13F23F"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522" w:type="pct"/>
            <w:tcBorders>
              <w:top w:val="single" w:sz="8" w:space="0" w:color="auto"/>
              <w:left w:val="nil"/>
              <w:bottom w:val="nil"/>
              <w:right w:val="single" w:sz="8" w:space="0" w:color="auto"/>
            </w:tcBorders>
            <w:vAlign w:val="center"/>
            <w:hideMark/>
          </w:tcPr>
          <w:p w14:paraId="04415207"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522" w:type="pct"/>
            <w:tcBorders>
              <w:top w:val="single" w:sz="8" w:space="0" w:color="auto"/>
              <w:left w:val="nil"/>
              <w:bottom w:val="nil"/>
              <w:right w:val="single" w:sz="8" w:space="0" w:color="auto"/>
            </w:tcBorders>
            <w:vAlign w:val="center"/>
            <w:hideMark/>
          </w:tcPr>
          <w:p w14:paraId="58F482AD"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522" w:type="pct"/>
            <w:tcBorders>
              <w:top w:val="single" w:sz="8" w:space="0" w:color="auto"/>
              <w:left w:val="nil"/>
              <w:bottom w:val="nil"/>
              <w:right w:val="single" w:sz="8" w:space="0" w:color="auto"/>
            </w:tcBorders>
            <w:vAlign w:val="center"/>
            <w:hideMark/>
          </w:tcPr>
          <w:p w14:paraId="3746002A"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r>
      <w:tr w:rsidR="005A17EC" w:rsidRPr="003B0E7C" w14:paraId="7776D161" w14:textId="77777777" w:rsidTr="0077335B">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14:paraId="59B021D3" w14:textId="77777777" w:rsidR="005A17EC" w:rsidRPr="003B0E7C" w:rsidRDefault="005A17EC" w:rsidP="0063684F">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vAlign w:val="center"/>
            <w:hideMark/>
          </w:tcPr>
          <w:p w14:paraId="550E8D9E"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522" w:type="pct"/>
            <w:tcBorders>
              <w:top w:val="nil"/>
              <w:left w:val="nil"/>
              <w:bottom w:val="single" w:sz="8" w:space="0" w:color="auto"/>
              <w:right w:val="single" w:sz="8" w:space="0" w:color="auto"/>
            </w:tcBorders>
            <w:vAlign w:val="center"/>
            <w:hideMark/>
          </w:tcPr>
          <w:p w14:paraId="2A5BCACE"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522" w:type="pct"/>
            <w:tcBorders>
              <w:top w:val="nil"/>
              <w:left w:val="nil"/>
              <w:bottom w:val="single" w:sz="8" w:space="0" w:color="auto"/>
              <w:right w:val="single" w:sz="8" w:space="0" w:color="auto"/>
            </w:tcBorders>
            <w:vAlign w:val="center"/>
            <w:hideMark/>
          </w:tcPr>
          <w:p w14:paraId="1E800399"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522" w:type="pct"/>
            <w:tcBorders>
              <w:top w:val="nil"/>
              <w:left w:val="nil"/>
              <w:bottom w:val="single" w:sz="8" w:space="0" w:color="auto"/>
              <w:right w:val="single" w:sz="8" w:space="0" w:color="auto"/>
            </w:tcBorders>
            <w:vAlign w:val="center"/>
            <w:hideMark/>
          </w:tcPr>
          <w:p w14:paraId="3016D85A"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r>
      <w:tr w:rsidR="005A17EC" w:rsidRPr="003B0E7C" w14:paraId="7C429348" w14:textId="77777777" w:rsidTr="0077335B">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244B6A87" w14:textId="5A1BA4BB" w:rsidR="005A17EC" w:rsidRPr="003B0E7C" w:rsidRDefault="005A17EC" w:rsidP="0063684F">
            <w:pPr>
              <w:spacing w:before="0" w:after="0"/>
              <w:jc w:val="left"/>
              <w:rPr>
                <w:rFonts w:ascii="Wingdings" w:hAnsi="Wingdings" w:cs="Calibri"/>
                <w:b/>
                <w:bCs/>
                <w:noProof/>
                <w:color w:val="000000"/>
                <w:sz w:val="16"/>
                <w:szCs w:val="16"/>
              </w:rPr>
            </w:pPr>
            <w:r w:rsidRPr="003B0E7C">
              <w:rPr>
                <w:rFonts w:ascii="Wingdings" w:hAnsi="Wingdings"/>
                <w:b/>
                <w:noProof/>
                <w:color w:val="000000"/>
                <w:sz w:val="16"/>
              </w:rPr>
              <w:t></w:t>
            </w:r>
            <w:r w:rsidRPr="003B0E7C">
              <w:rPr>
                <w:b/>
                <w:noProof/>
                <w:color w:val="000000"/>
                <w:sz w:val="16"/>
              </w:rPr>
              <w:t xml:space="preserve"> Stanowiska przewidziane</w:t>
            </w:r>
            <w:r w:rsidR="00713199" w:rsidRPr="003B0E7C">
              <w:rPr>
                <w:b/>
                <w:noProof/>
                <w:color w:val="000000"/>
                <w:sz w:val="16"/>
              </w:rPr>
              <w:t xml:space="preserve"> w</w:t>
            </w:r>
            <w:r w:rsidR="00713199">
              <w:rPr>
                <w:b/>
                <w:noProof/>
                <w:color w:val="000000"/>
                <w:sz w:val="16"/>
              </w:rPr>
              <w:t> </w:t>
            </w:r>
            <w:r w:rsidR="00713199" w:rsidRPr="003B0E7C">
              <w:rPr>
                <w:b/>
                <w:noProof/>
                <w:color w:val="000000"/>
                <w:sz w:val="16"/>
              </w:rPr>
              <w:t>pla</w:t>
            </w:r>
            <w:r w:rsidRPr="003B0E7C">
              <w:rPr>
                <w:b/>
                <w:noProof/>
                <w:color w:val="000000"/>
                <w:sz w:val="16"/>
              </w:rPr>
              <w:t>nie zatrudnienia (stanowiska urzędników</w:t>
            </w:r>
            <w:r w:rsidR="00713199" w:rsidRPr="003B0E7C">
              <w:rPr>
                <w:b/>
                <w:noProof/>
                <w:color w:val="000000"/>
                <w:sz w:val="16"/>
              </w:rPr>
              <w:t xml:space="preserve"> i</w:t>
            </w:r>
            <w:r w:rsidR="00713199">
              <w:rPr>
                <w:b/>
                <w:noProof/>
                <w:color w:val="000000"/>
                <w:sz w:val="16"/>
              </w:rPr>
              <w:t> </w:t>
            </w:r>
            <w:r w:rsidR="00713199" w:rsidRPr="003B0E7C">
              <w:rPr>
                <w:b/>
                <w:noProof/>
                <w:color w:val="000000"/>
                <w:sz w:val="16"/>
              </w:rPr>
              <w:t>pra</w:t>
            </w:r>
            <w:r w:rsidRPr="003B0E7C">
              <w:rPr>
                <w:b/>
                <w:noProof/>
                <w:color w:val="000000"/>
                <w:sz w:val="16"/>
              </w:rPr>
              <w:t>cowników zatrudnionych na czas określony)</w:t>
            </w:r>
          </w:p>
        </w:tc>
      </w:tr>
      <w:tr w:rsidR="005A17EC" w:rsidRPr="003B0E7C" w14:paraId="5DB30BA3"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11933FC" w14:textId="7AD15652" w:rsidR="005A17EC" w:rsidRPr="003B0E7C" w:rsidRDefault="005A17EC" w:rsidP="0063684F">
            <w:pPr>
              <w:spacing w:before="0" w:after="0"/>
              <w:ind w:firstLineChars="100" w:firstLine="240"/>
              <w:jc w:val="left"/>
              <w:rPr>
                <w:noProof/>
                <w:color w:val="000000"/>
                <w:sz w:val="16"/>
                <w:szCs w:val="16"/>
              </w:rPr>
            </w:pPr>
            <w:r w:rsidRPr="003B0E7C">
              <w:rPr>
                <w:noProof/>
                <w:color w:val="000000"/>
              </w:rPr>
              <w:t>20 01 02 01 (w centrali</w:t>
            </w:r>
            <w:r w:rsidR="00713199" w:rsidRPr="003B0E7C">
              <w:rPr>
                <w:noProof/>
                <w:color w:val="000000"/>
              </w:rPr>
              <w:t xml:space="preserve"> i</w:t>
            </w:r>
            <w:r w:rsidR="00713199">
              <w:rPr>
                <w:noProof/>
                <w:color w:val="000000"/>
              </w:rPr>
              <w:t> </w:t>
            </w:r>
            <w:r w:rsidR="00713199" w:rsidRPr="003B0E7C">
              <w:rPr>
                <w:noProof/>
                <w:color w:val="000000"/>
              </w:rPr>
              <w:t>w</w:t>
            </w:r>
            <w:r w:rsidR="00713199">
              <w:rPr>
                <w:noProof/>
                <w:color w:val="000000"/>
              </w:rPr>
              <w:t> </w:t>
            </w:r>
            <w:r w:rsidR="00713199" w:rsidRPr="003B0E7C">
              <w:rPr>
                <w:noProof/>
                <w:color w:val="000000"/>
              </w:rPr>
              <w:t>biu</w:t>
            </w:r>
            <w:r w:rsidRPr="003B0E7C">
              <w:rPr>
                <w:noProof/>
                <w:color w:val="000000"/>
              </w:rPr>
              <w:t>rach przedstawicielstw Komisji)</w:t>
            </w:r>
          </w:p>
        </w:tc>
        <w:tc>
          <w:tcPr>
            <w:tcW w:w="522" w:type="pct"/>
            <w:tcBorders>
              <w:top w:val="nil"/>
              <w:left w:val="nil"/>
              <w:bottom w:val="single" w:sz="8" w:space="0" w:color="auto"/>
              <w:right w:val="single" w:sz="8" w:space="0" w:color="auto"/>
            </w:tcBorders>
            <w:shd w:val="clear" w:color="000000" w:fill="D9D9D9"/>
            <w:vAlign w:val="center"/>
            <w:hideMark/>
          </w:tcPr>
          <w:p w14:paraId="5EEC03B7"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F577406"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90ADD46"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0D7B121"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0E5C99C5"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38D26573"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20 01 02 03 (w delegaturach UE)</w:t>
            </w:r>
          </w:p>
        </w:tc>
        <w:tc>
          <w:tcPr>
            <w:tcW w:w="522" w:type="pct"/>
            <w:tcBorders>
              <w:top w:val="nil"/>
              <w:left w:val="nil"/>
              <w:bottom w:val="single" w:sz="8" w:space="0" w:color="auto"/>
              <w:right w:val="single" w:sz="8" w:space="0" w:color="auto"/>
            </w:tcBorders>
            <w:shd w:val="clear" w:color="000000" w:fill="D9D9D9"/>
            <w:vAlign w:val="center"/>
            <w:hideMark/>
          </w:tcPr>
          <w:p w14:paraId="7A8AC291"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857340E"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474CED6"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02FA1BD"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75120C4F"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1183C055"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01 01 01 01</w:t>
            </w:r>
            <w:r w:rsidRPr="003B0E7C">
              <w:rPr>
                <w:noProof/>
                <w:color w:val="000000"/>
              </w:rPr>
              <w:t xml:space="preserve"> </w:t>
            </w:r>
            <w:r w:rsidRPr="003B0E7C">
              <w:rPr>
                <w:noProof/>
                <w:color w:val="000000"/>
                <w:sz w:val="16"/>
              </w:rPr>
              <w:t>(pośrednie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06764557"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24EC086"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23C84B6"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6BBFE29"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76B821AA"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506F335A"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01 01 01 11 (bezpośrednie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5511D8E3"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8BA6A76"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292FD39"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C092AB5"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0CB5786F"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10F074A4"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Inna linia budżetowa (określić)</w:t>
            </w:r>
          </w:p>
        </w:tc>
        <w:tc>
          <w:tcPr>
            <w:tcW w:w="522" w:type="pct"/>
            <w:tcBorders>
              <w:top w:val="nil"/>
              <w:left w:val="nil"/>
              <w:bottom w:val="single" w:sz="8" w:space="0" w:color="auto"/>
              <w:right w:val="single" w:sz="8" w:space="0" w:color="auto"/>
            </w:tcBorders>
            <w:shd w:val="clear" w:color="000000" w:fill="D9D9D9"/>
            <w:vAlign w:val="center"/>
            <w:hideMark/>
          </w:tcPr>
          <w:p w14:paraId="73B7710C"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F78BF69"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6540845"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0CE12D6"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49BB97B5" w14:textId="77777777" w:rsidTr="0077335B">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28D9E1E3" w14:textId="77777777" w:rsidR="005A17EC" w:rsidRPr="003B0E7C" w:rsidRDefault="005A17EC" w:rsidP="0063684F">
            <w:pPr>
              <w:spacing w:before="0" w:after="0"/>
              <w:jc w:val="left"/>
              <w:rPr>
                <w:rFonts w:ascii="Wingdings" w:hAnsi="Wingdings" w:cs="Calibri"/>
                <w:b/>
                <w:bCs/>
                <w:noProof/>
                <w:color w:val="000000"/>
                <w:sz w:val="16"/>
                <w:szCs w:val="16"/>
              </w:rPr>
            </w:pPr>
            <w:r w:rsidRPr="003B0E7C">
              <w:rPr>
                <w:rFonts w:ascii="Calibri" w:hAnsi="Calibri"/>
                <w:b/>
                <w:noProof/>
                <w:color w:val="000000"/>
                <w:sz w:val="16"/>
              </w:rPr>
              <w:t>•</w:t>
            </w:r>
            <w:r w:rsidRPr="003B0E7C">
              <w:rPr>
                <w:b/>
                <w:noProof/>
                <w:color w:val="000000"/>
                <w:sz w:val="16"/>
              </w:rPr>
              <w:t xml:space="preserve"> Personel zewnętrzny (w EPC)</w:t>
            </w:r>
          </w:p>
        </w:tc>
      </w:tr>
      <w:tr w:rsidR="005A17EC" w:rsidRPr="003B0E7C" w14:paraId="10F68B9A"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3CB7D737" w14:textId="60C2F2C4"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20 02 01</w:t>
            </w:r>
            <w:r w:rsidRPr="003B0E7C">
              <w:rPr>
                <w:rFonts w:ascii="Arial Narrow" w:hAnsi="Arial Narrow"/>
                <w:noProof/>
                <w:color w:val="000000"/>
                <w:sz w:val="20"/>
              </w:rPr>
              <w:t xml:space="preserve"> </w:t>
            </w:r>
            <w:r w:rsidRPr="003B0E7C">
              <w:rPr>
                <w:noProof/>
                <w:color w:val="000000"/>
                <w:sz w:val="16"/>
              </w:rPr>
              <w:t>(CA, SNE</w:t>
            </w:r>
            <w:r w:rsidR="00713199" w:rsidRPr="003B0E7C">
              <w:rPr>
                <w:noProof/>
                <w:color w:val="000000"/>
                <w:sz w:val="16"/>
              </w:rPr>
              <w:t xml:space="preserve"> z</w:t>
            </w:r>
            <w:r w:rsidR="00713199">
              <w:rPr>
                <w:noProof/>
                <w:color w:val="000000"/>
                <w:sz w:val="16"/>
              </w:rPr>
              <w:t> </w:t>
            </w:r>
            <w:r w:rsidR="00713199" w:rsidRPr="003B0E7C">
              <w:rPr>
                <w:noProof/>
                <w:color w:val="000000"/>
                <w:sz w:val="16"/>
              </w:rPr>
              <w:t>glo</w:t>
            </w:r>
            <w:r w:rsidRPr="003B0E7C">
              <w:rPr>
                <w:noProof/>
                <w:color w:val="000000"/>
                <w:sz w:val="16"/>
              </w:rPr>
              <w:t>balnej koperty finansowej)</w:t>
            </w:r>
          </w:p>
        </w:tc>
        <w:tc>
          <w:tcPr>
            <w:tcW w:w="522" w:type="pct"/>
            <w:tcBorders>
              <w:top w:val="nil"/>
              <w:left w:val="nil"/>
              <w:bottom w:val="single" w:sz="8" w:space="0" w:color="auto"/>
              <w:right w:val="single" w:sz="8" w:space="0" w:color="auto"/>
            </w:tcBorders>
            <w:shd w:val="clear" w:color="000000" w:fill="D9D9D9"/>
            <w:vAlign w:val="center"/>
            <w:hideMark/>
          </w:tcPr>
          <w:p w14:paraId="73C8385D"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3272A64"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09219AA"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FEF78B5"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77AEB3BB"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5D56503C" w14:textId="768CADEB"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20 02 03 (CA, LA, SNE i JPD</w:t>
            </w:r>
            <w:r w:rsidR="00713199" w:rsidRPr="003B0E7C">
              <w:rPr>
                <w:noProof/>
                <w:color w:val="000000"/>
                <w:sz w:val="16"/>
              </w:rPr>
              <w:t xml:space="preserve"> w</w:t>
            </w:r>
            <w:r w:rsidR="00713199">
              <w:rPr>
                <w:noProof/>
                <w:color w:val="000000"/>
                <w:sz w:val="16"/>
              </w:rPr>
              <w:t> </w:t>
            </w:r>
            <w:r w:rsidR="00713199" w:rsidRPr="003B0E7C">
              <w:rPr>
                <w:noProof/>
                <w:color w:val="000000"/>
                <w:sz w:val="16"/>
              </w:rPr>
              <w:t>del</w:t>
            </w:r>
            <w:r w:rsidRPr="003B0E7C">
              <w:rPr>
                <w:noProof/>
                <w:color w:val="000000"/>
                <w:sz w:val="16"/>
              </w:rPr>
              <w:t>egaturach UE)</w:t>
            </w:r>
          </w:p>
        </w:tc>
        <w:tc>
          <w:tcPr>
            <w:tcW w:w="522" w:type="pct"/>
            <w:tcBorders>
              <w:top w:val="nil"/>
              <w:left w:val="nil"/>
              <w:bottom w:val="single" w:sz="8" w:space="0" w:color="auto"/>
              <w:right w:val="single" w:sz="8" w:space="0" w:color="auto"/>
            </w:tcBorders>
            <w:shd w:val="clear" w:color="000000" w:fill="D9D9D9"/>
            <w:vAlign w:val="center"/>
            <w:hideMark/>
          </w:tcPr>
          <w:p w14:paraId="5350FDF7"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52BC358"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AF20645"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1E77636"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066AC95A" w14:textId="77777777" w:rsidTr="0077335B">
        <w:trPr>
          <w:trHeight w:val="300"/>
        </w:trPr>
        <w:tc>
          <w:tcPr>
            <w:tcW w:w="815" w:type="pct"/>
            <w:vMerge w:val="restart"/>
            <w:tcBorders>
              <w:top w:val="nil"/>
              <w:left w:val="single" w:sz="8" w:space="0" w:color="auto"/>
              <w:bottom w:val="single" w:sz="8" w:space="0" w:color="auto"/>
              <w:right w:val="single" w:sz="8" w:space="0" w:color="auto"/>
            </w:tcBorders>
            <w:vAlign w:val="center"/>
            <w:hideMark/>
          </w:tcPr>
          <w:p w14:paraId="0431FD08" w14:textId="77777777" w:rsidR="005A17EC" w:rsidRPr="003B0E7C" w:rsidRDefault="005A17EC" w:rsidP="0063684F">
            <w:pPr>
              <w:spacing w:before="0" w:after="0"/>
              <w:jc w:val="center"/>
              <w:rPr>
                <w:noProof/>
                <w:color w:val="000000"/>
                <w:sz w:val="16"/>
                <w:szCs w:val="16"/>
              </w:rPr>
            </w:pPr>
            <w:r w:rsidRPr="003B0E7C">
              <w:rPr>
                <w:noProof/>
                <w:color w:val="000000"/>
                <w:sz w:val="16"/>
              </w:rPr>
              <w:t>Linia budżetowa na wsparcie adm.</w:t>
            </w:r>
            <w:r w:rsidRPr="003B0E7C">
              <w:rPr>
                <w:noProof/>
              </w:rPr>
              <w:t xml:space="preserve"> </w:t>
            </w:r>
            <w:r w:rsidRPr="003B0E7C">
              <w:rPr>
                <w:noProof/>
              </w:rPr>
              <w:br/>
            </w:r>
            <w:r w:rsidRPr="003B0E7C">
              <w:rPr>
                <w:noProof/>
                <w:color w:val="000000"/>
                <w:sz w:val="16"/>
              </w:rPr>
              <w:t>[XX.01.YY.YY]</w:t>
            </w:r>
          </w:p>
        </w:tc>
        <w:tc>
          <w:tcPr>
            <w:tcW w:w="2098" w:type="pct"/>
            <w:tcBorders>
              <w:top w:val="nil"/>
              <w:left w:val="nil"/>
              <w:bottom w:val="single" w:sz="8" w:space="0" w:color="auto"/>
              <w:right w:val="single" w:sz="8" w:space="0" w:color="auto"/>
            </w:tcBorders>
            <w:vAlign w:val="center"/>
            <w:hideMark/>
          </w:tcPr>
          <w:p w14:paraId="0CC4C532" w14:textId="0AB4F5D3"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w:t>
            </w:r>
            <w:r w:rsidR="00713199" w:rsidRPr="003B0E7C">
              <w:rPr>
                <w:noProof/>
                <w:color w:val="000000"/>
                <w:sz w:val="16"/>
              </w:rPr>
              <w:t xml:space="preserve"> w</w:t>
            </w:r>
            <w:r w:rsidR="00713199">
              <w:rPr>
                <w:noProof/>
                <w:color w:val="000000"/>
                <w:sz w:val="16"/>
              </w:rPr>
              <w:t> </w:t>
            </w:r>
            <w:r w:rsidR="00713199" w:rsidRPr="003B0E7C">
              <w:rPr>
                <w:noProof/>
                <w:color w:val="000000"/>
                <w:sz w:val="16"/>
              </w:rPr>
              <w:t>cen</w:t>
            </w:r>
            <w:r w:rsidRPr="003B0E7C">
              <w:rPr>
                <w:noProof/>
                <w:color w:val="000000"/>
                <w:sz w:val="16"/>
              </w:rPr>
              <w:t>trali</w:t>
            </w:r>
          </w:p>
        </w:tc>
        <w:tc>
          <w:tcPr>
            <w:tcW w:w="522" w:type="pct"/>
            <w:tcBorders>
              <w:top w:val="nil"/>
              <w:left w:val="nil"/>
              <w:bottom w:val="single" w:sz="8" w:space="0" w:color="auto"/>
              <w:right w:val="single" w:sz="8" w:space="0" w:color="auto"/>
            </w:tcBorders>
            <w:shd w:val="clear" w:color="000000" w:fill="D9D9D9"/>
            <w:vAlign w:val="center"/>
            <w:hideMark/>
          </w:tcPr>
          <w:p w14:paraId="73CDC5DC"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82C79B1"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D453D04"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4428166"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10A0D5EB" w14:textId="77777777" w:rsidTr="0077335B">
        <w:trPr>
          <w:trHeight w:val="300"/>
        </w:trPr>
        <w:tc>
          <w:tcPr>
            <w:tcW w:w="815" w:type="pct"/>
            <w:vMerge/>
            <w:tcBorders>
              <w:top w:val="nil"/>
              <w:left w:val="single" w:sz="8" w:space="0" w:color="auto"/>
              <w:bottom w:val="single" w:sz="8" w:space="0" w:color="auto"/>
              <w:right w:val="single" w:sz="8" w:space="0" w:color="auto"/>
            </w:tcBorders>
            <w:vAlign w:val="center"/>
            <w:hideMark/>
          </w:tcPr>
          <w:p w14:paraId="49BB2403" w14:textId="77777777" w:rsidR="005A17EC" w:rsidRPr="003B0E7C" w:rsidRDefault="005A17EC" w:rsidP="0063684F">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vAlign w:val="center"/>
            <w:hideMark/>
          </w:tcPr>
          <w:p w14:paraId="2B616846" w14:textId="688886E0"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w:t>
            </w:r>
            <w:r w:rsidR="00713199" w:rsidRPr="003B0E7C">
              <w:rPr>
                <w:noProof/>
                <w:color w:val="000000"/>
                <w:sz w:val="16"/>
              </w:rPr>
              <w:t xml:space="preserve"> w</w:t>
            </w:r>
            <w:r w:rsidR="00713199">
              <w:rPr>
                <w:noProof/>
                <w:color w:val="000000"/>
                <w:sz w:val="16"/>
              </w:rPr>
              <w:t> </w:t>
            </w:r>
            <w:r w:rsidR="00713199" w:rsidRPr="003B0E7C">
              <w:rPr>
                <w:noProof/>
                <w:color w:val="000000"/>
                <w:sz w:val="16"/>
              </w:rPr>
              <w:t>del</w:t>
            </w:r>
            <w:r w:rsidRPr="003B0E7C">
              <w:rPr>
                <w:noProof/>
                <w:color w:val="000000"/>
                <w:sz w:val="16"/>
              </w:rPr>
              <w:t xml:space="preserve">egaturach UE </w:t>
            </w:r>
          </w:p>
        </w:tc>
        <w:tc>
          <w:tcPr>
            <w:tcW w:w="522" w:type="pct"/>
            <w:tcBorders>
              <w:top w:val="nil"/>
              <w:left w:val="nil"/>
              <w:bottom w:val="single" w:sz="8" w:space="0" w:color="auto"/>
              <w:right w:val="single" w:sz="8" w:space="0" w:color="auto"/>
            </w:tcBorders>
            <w:shd w:val="clear" w:color="000000" w:fill="D9D9D9"/>
            <w:vAlign w:val="center"/>
            <w:hideMark/>
          </w:tcPr>
          <w:p w14:paraId="52EA0F75"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85FE706"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22EC41F"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726A551"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451D9AB0"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053B4269"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01 01 01 02</w:t>
            </w:r>
            <w:r w:rsidRPr="003B0E7C">
              <w:rPr>
                <w:rFonts w:ascii="Arial Narrow" w:hAnsi="Arial Narrow"/>
                <w:noProof/>
                <w:color w:val="000000"/>
                <w:sz w:val="20"/>
              </w:rPr>
              <w:t xml:space="preserve"> </w:t>
            </w:r>
            <w:r w:rsidRPr="003B0E7C">
              <w:rPr>
                <w:noProof/>
                <w:color w:val="000000"/>
                <w:sz w:val="16"/>
              </w:rPr>
              <w:t>(CA, SNE – 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4D6F65CC"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5A13107"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3E2C54A"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DB7895D"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70C4CEBC"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1BC42CFA"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 xml:space="preserve"> 01 01 01 12 (CA, SNE – bezpośrednie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4FFE40E5"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80C755E"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0FF91BB"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7869312"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5E30688E"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493C0126"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Inna linia budżetowa (określić) – dział 7</w:t>
            </w:r>
          </w:p>
        </w:tc>
        <w:tc>
          <w:tcPr>
            <w:tcW w:w="522" w:type="pct"/>
            <w:tcBorders>
              <w:top w:val="nil"/>
              <w:left w:val="nil"/>
              <w:bottom w:val="single" w:sz="8" w:space="0" w:color="auto"/>
              <w:right w:val="single" w:sz="8" w:space="0" w:color="auto"/>
            </w:tcBorders>
            <w:shd w:val="clear" w:color="000000" w:fill="D9D9D9"/>
            <w:vAlign w:val="center"/>
            <w:hideMark/>
          </w:tcPr>
          <w:p w14:paraId="1E04FC94"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05A7136"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8B60E57"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B5104C3"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643ECD94"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022806E0"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Inna linia budżetowa (określić) – poza działem 7</w:t>
            </w:r>
          </w:p>
        </w:tc>
        <w:tc>
          <w:tcPr>
            <w:tcW w:w="522" w:type="pct"/>
            <w:tcBorders>
              <w:top w:val="nil"/>
              <w:left w:val="nil"/>
              <w:bottom w:val="single" w:sz="8" w:space="0" w:color="auto"/>
              <w:right w:val="single" w:sz="8" w:space="0" w:color="auto"/>
            </w:tcBorders>
            <w:shd w:val="clear" w:color="000000" w:fill="D9D9D9"/>
            <w:vAlign w:val="center"/>
            <w:hideMark/>
          </w:tcPr>
          <w:p w14:paraId="549C7972"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1EBDB7E"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050296C"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E51D400"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4A5180CD"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58618ED7" w14:textId="77777777" w:rsidR="005A17EC" w:rsidRPr="003B0E7C" w:rsidRDefault="005A17EC" w:rsidP="0063684F">
            <w:pPr>
              <w:spacing w:before="0" w:after="0"/>
              <w:ind w:firstLineChars="100" w:firstLine="160"/>
              <w:jc w:val="left"/>
              <w:rPr>
                <w:b/>
                <w:bCs/>
                <w:noProof/>
                <w:color w:val="000000"/>
                <w:sz w:val="16"/>
                <w:szCs w:val="16"/>
              </w:rPr>
            </w:pPr>
            <w:r w:rsidRPr="003B0E7C">
              <w:rPr>
                <w:b/>
                <w:noProof/>
                <w:color w:val="000000"/>
                <w:sz w:val="16"/>
              </w:rPr>
              <w:t>OGÓŁEM</w:t>
            </w:r>
          </w:p>
        </w:tc>
        <w:tc>
          <w:tcPr>
            <w:tcW w:w="522" w:type="pct"/>
            <w:tcBorders>
              <w:top w:val="nil"/>
              <w:left w:val="nil"/>
              <w:bottom w:val="single" w:sz="8" w:space="0" w:color="auto"/>
              <w:right w:val="single" w:sz="8" w:space="0" w:color="auto"/>
            </w:tcBorders>
            <w:shd w:val="clear" w:color="000000" w:fill="D9D9D9"/>
            <w:vAlign w:val="center"/>
            <w:hideMark/>
          </w:tcPr>
          <w:p w14:paraId="31B1B369" w14:textId="77777777" w:rsidR="005A17EC" w:rsidRPr="003B0E7C" w:rsidRDefault="005A17EC" w:rsidP="0063684F">
            <w:pPr>
              <w:spacing w:before="0" w:after="0"/>
              <w:jc w:val="center"/>
              <w:rPr>
                <w:b/>
                <w:bCs/>
                <w:noProof/>
                <w:color w:val="000000"/>
                <w:sz w:val="16"/>
                <w:szCs w:val="16"/>
              </w:rPr>
            </w:pPr>
            <w:r w:rsidRPr="003B0E7C">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93C8CCD" w14:textId="77777777" w:rsidR="005A17EC" w:rsidRPr="003B0E7C" w:rsidRDefault="005A17EC" w:rsidP="0063684F">
            <w:pPr>
              <w:spacing w:before="0" w:after="0"/>
              <w:jc w:val="center"/>
              <w:rPr>
                <w:b/>
                <w:bCs/>
                <w:noProof/>
                <w:color w:val="000000"/>
                <w:sz w:val="16"/>
                <w:szCs w:val="16"/>
              </w:rPr>
            </w:pPr>
            <w:r w:rsidRPr="003B0E7C">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2F25D26" w14:textId="77777777" w:rsidR="005A17EC" w:rsidRPr="003B0E7C" w:rsidRDefault="005A17EC" w:rsidP="0063684F">
            <w:pPr>
              <w:spacing w:before="0" w:after="0"/>
              <w:jc w:val="center"/>
              <w:rPr>
                <w:b/>
                <w:bCs/>
                <w:noProof/>
                <w:color w:val="000000"/>
                <w:sz w:val="16"/>
                <w:szCs w:val="16"/>
              </w:rPr>
            </w:pPr>
            <w:r w:rsidRPr="003B0E7C">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6EC8259" w14:textId="77777777" w:rsidR="005A17EC" w:rsidRPr="003B0E7C" w:rsidRDefault="005A17EC" w:rsidP="0063684F">
            <w:pPr>
              <w:spacing w:before="0" w:after="0"/>
              <w:jc w:val="center"/>
              <w:rPr>
                <w:b/>
                <w:bCs/>
                <w:noProof/>
                <w:color w:val="000000"/>
                <w:sz w:val="16"/>
                <w:szCs w:val="16"/>
              </w:rPr>
            </w:pPr>
            <w:r w:rsidRPr="003B0E7C">
              <w:rPr>
                <w:b/>
                <w:noProof/>
                <w:color w:val="000000"/>
                <w:sz w:val="16"/>
              </w:rPr>
              <w:t>0</w:t>
            </w:r>
          </w:p>
        </w:tc>
      </w:tr>
    </w:tbl>
    <w:p w14:paraId="75085066" w14:textId="14FB8ABC" w:rsidR="005A17EC" w:rsidRPr="003B0E7C" w:rsidRDefault="005A17EC" w:rsidP="0063684F">
      <w:pPr>
        <w:pStyle w:val="ManualHeading3"/>
        <w:rPr>
          <w:noProof/>
        </w:rPr>
      </w:pPr>
      <w:bookmarkStart w:id="168" w:name="_Toc167220296"/>
      <w:bookmarkStart w:id="169" w:name="_Toc177549029"/>
      <w:r w:rsidRPr="003B0E7C">
        <w:rPr>
          <w:noProof/>
        </w:rPr>
        <w:t>3.2.4.2.</w:t>
      </w:r>
      <w:r w:rsidRPr="003B0E7C">
        <w:rPr>
          <w:noProof/>
        </w:rPr>
        <w:tab/>
        <w:t>Finansowane</w:t>
      </w:r>
      <w:r w:rsidR="00713199" w:rsidRPr="003B0E7C">
        <w:rPr>
          <w:noProof/>
        </w:rPr>
        <w:t xml:space="preserve"> z</w:t>
      </w:r>
      <w:r w:rsidR="00713199">
        <w:rPr>
          <w:noProof/>
        </w:rPr>
        <w:t> </w:t>
      </w:r>
      <w:r w:rsidR="00713199" w:rsidRPr="003B0E7C">
        <w:rPr>
          <w:noProof/>
        </w:rPr>
        <w:t>zew</w:t>
      </w:r>
      <w:r w:rsidRPr="003B0E7C">
        <w:rPr>
          <w:noProof/>
        </w:rPr>
        <w:t>nętrznych dochodów przeznaczonych na określony cel</w:t>
      </w:r>
      <w:bookmarkEnd w:id="168"/>
      <w:bookmarkEnd w:id="169"/>
    </w:p>
    <w:tbl>
      <w:tblPr>
        <w:tblW w:w="5000" w:type="pct"/>
        <w:tblLook w:val="04A0" w:firstRow="1" w:lastRow="0" w:firstColumn="1" w:lastColumn="0" w:noHBand="0" w:noVBand="1"/>
      </w:tblPr>
      <w:tblGrid>
        <w:gridCol w:w="1513"/>
        <w:gridCol w:w="3898"/>
        <w:gridCol w:w="970"/>
        <w:gridCol w:w="970"/>
        <w:gridCol w:w="970"/>
        <w:gridCol w:w="968"/>
      </w:tblGrid>
      <w:tr w:rsidR="005A17EC" w:rsidRPr="003B0E7C" w14:paraId="64F86FC7" w14:textId="77777777" w:rsidTr="0077335B">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5B014BB2" w14:textId="77777777" w:rsidR="005A17EC" w:rsidRPr="003B0E7C" w:rsidRDefault="005A17EC" w:rsidP="0063684F">
            <w:pPr>
              <w:spacing w:before="0" w:after="0"/>
              <w:jc w:val="center"/>
              <w:rPr>
                <w:b/>
                <w:bCs/>
                <w:noProof/>
                <w:color w:val="000000"/>
                <w:sz w:val="18"/>
                <w:szCs w:val="18"/>
              </w:rPr>
            </w:pPr>
            <w:r w:rsidRPr="003B0E7C">
              <w:rPr>
                <w:b/>
                <w:noProof/>
                <w:color w:val="000000"/>
                <w:sz w:val="18"/>
              </w:rPr>
              <w:t>ZEWNĘTRZNE DOCHODY PRZEZNACZONE NA OKREŚLONY CEL</w:t>
            </w:r>
          </w:p>
        </w:tc>
        <w:tc>
          <w:tcPr>
            <w:tcW w:w="522" w:type="pct"/>
            <w:tcBorders>
              <w:top w:val="single" w:sz="8" w:space="0" w:color="auto"/>
              <w:left w:val="nil"/>
              <w:bottom w:val="nil"/>
              <w:right w:val="single" w:sz="8" w:space="0" w:color="auto"/>
            </w:tcBorders>
            <w:vAlign w:val="center"/>
            <w:hideMark/>
          </w:tcPr>
          <w:p w14:paraId="5BC1C234"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522" w:type="pct"/>
            <w:tcBorders>
              <w:top w:val="single" w:sz="8" w:space="0" w:color="auto"/>
              <w:left w:val="nil"/>
              <w:bottom w:val="nil"/>
              <w:right w:val="single" w:sz="8" w:space="0" w:color="auto"/>
            </w:tcBorders>
            <w:vAlign w:val="center"/>
            <w:hideMark/>
          </w:tcPr>
          <w:p w14:paraId="33443D3A"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522" w:type="pct"/>
            <w:tcBorders>
              <w:top w:val="single" w:sz="8" w:space="0" w:color="auto"/>
              <w:left w:val="nil"/>
              <w:bottom w:val="nil"/>
              <w:right w:val="single" w:sz="8" w:space="0" w:color="auto"/>
            </w:tcBorders>
            <w:vAlign w:val="center"/>
            <w:hideMark/>
          </w:tcPr>
          <w:p w14:paraId="5BEDA8F8"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522" w:type="pct"/>
            <w:tcBorders>
              <w:top w:val="single" w:sz="8" w:space="0" w:color="auto"/>
              <w:left w:val="nil"/>
              <w:bottom w:val="nil"/>
              <w:right w:val="single" w:sz="8" w:space="0" w:color="auto"/>
            </w:tcBorders>
            <w:vAlign w:val="center"/>
            <w:hideMark/>
          </w:tcPr>
          <w:p w14:paraId="47781633"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r>
      <w:tr w:rsidR="005A17EC" w:rsidRPr="003B0E7C" w14:paraId="2C5B737A" w14:textId="77777777" w:rsidTr="0077335B">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14:paraId="29E5098C" w14:textId="77777777" w:rsidR="005A17EC" w:rsidRPr="003B0E7C" w:rsidRDefault="005A17EC" w:rsidP="0063684F">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vAlign w:val="center"/>
            <w:hideMark/>
          </w:tcPr>
          <w:p w14:paraId="52AC1B0C"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522" w:type="pct"/>
            <w:tcBorders>
              <w:top w:val="nil"/>
              <w:left w:val="nil"/>
              <w:bottom w:val="single" w:sz="8" w:space="0" w:color="auto"/>
              <w:right w:val="single" w:sz="8" w:space="0" w:color="auto"/>
            </w:tcBorders>
            <w:vAlign w:val="center"/>
            <w:hideMark/>
          </w:tcPr>
          <w:p w14:paraId="2F96775F"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522" w:type="pct"/>
            <w:tcBorders>
              <w:top w:val="nil"/>
              <w:left w:val="nil"/>
              <w:bottom w:val="single" w:sz="8" w:space="0" w:color="auto"/>
              <w:right w:val="single" w:sz="8" w:space="0" w:color="auto"/>
            </w:tcBorders>
            <w:vAlign w:val="center"/>
            <w:hideMark/>
          </w:tcPr>
          <w:p w14:paraId="3A6E5373"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522" w:type="pct"/>
            <w:tcBorders>
              <w:top w:val="nil"/>
              <w:left w:val="nil"/>
              <w:bottom w:val="single" w:sz="8" w:space="0" w:color="auto"/>
              <w:right w:val="single" w:sz="8" w:space="0" w:color="auto"/>
            </w:tcBorders>
            <w:vAlign w:val="center"/>
            <w:hideMark/>
          </w:tcPr>
          <w:p w14:paraId="358437BF"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r>
      <w:tr w:rsidR="005A17EC" w:rsidRPr="003B0E7C" w14:paraId="38F77D82" w14:textId="77777777" w:rsidTr="0077335B">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4B69E809" w14:textId="3632D664" w:rsidR="005A17EC" w:rsidRPr="003B0E7C" w:rsidRDefault="005A17EC" w:rsidP="0063684F">
            <w:pPr>
              <w:spacing w:before="0" w:after="0"/>
              <w:jc w:val="left"/>
              <w:rPr>
                <w:rFonts w:ascii="Wingdings" w:hAnsi="Wingdings" w:cs="Calibri"/>
                <w:b/>
                <w:bCs/>
                <w:noProof/>
                <w:color w:val="000000"/>
                <w:sz w:val="16"/>
                <w:szCs w:val="16"/>
              </w:rPr>
            </w:pPr>
            <w:r w:rsidRPr="003B0E7C">
              <w:rPr>
                <w:rFonts w:ascii="Wingdings" w:hAnsi="Wingdings"/>
                <w:b/>
                <w:noProof/>
                <w:color w:val="000000"/>
                <w:sz w:val="16"/>
              </w:rPr>
              <w:t></w:t>
            </w:r>
            <w:r w:rsidRPr="003B0E7C">
              <w:rPr>
                <w:b/>
                <w:noProof/>
                <w:color w:val="000000"/>
                <w:sz w:val="16"/>
              </w:rPr>
              <w:t xml:space="preserve"> Stanowiska przewidziane</w:t>
            </w:r>
            <w:r w:rsidR="00713199" w:rsidRPr="003B0E7C">
              <w:rPr>
                <w:b/>
                <w:noProof/>
                <w:color w:val="000000"/>
                <w:sz w:val="16"/>
              </w:rPr>
              <w:t xml:space="preserve"> w</w:t>
            </w:r>
            <w:r w:rsidR="00713199">
              <w:rPr>
                <w:b/>
                <w:noProof/>
                <w:color w:val="000000"/>
                <w:sz w:val="16"/>
              </w:rPr>
              <w:t> </w:t>
            </w:r>
            <w:r w:rsidR="00713199" w:rsidRPr="003B0E7C">
              <w:rPr>
                <w:b/>
                <w:noProof/>
                <w:color w:val="000000"/>
                <w:sz w:val="16"/>
              </w:rPr>
              <w:t>pla</w:t>
            </w:r>
            <w:r w:rsidRPr="003B0E7C">
              <w:rPr>
                <w:b/>
                <w:noProof/>
                <w:color w:val="000000"/>
                <w:sz w:val="16"/>
              </w:rPr>
              <w:t>nie zatrudnienia (stanowiska urzędników</w:t>
            </w:r>
            <w:r w:rsidR="00713199" w:rsidRPr="003B0E7C">
              <w:rPr>
                <w:b/>
                <w:noProof/>
                <w:color w:val="000000"/>
                <w:sz w:val="16"/>
              </w:rPr>
              <w:t xml:space="preserve"> i</w:t>
            </w:r>
            <w:r w:rsidR="00713199">
              <w:rPr>
                <w:b/>
                <w:noProof/>
                <w:color w:val="000000"/>
                <w:sz w:val="16"/>
              </w:rPr>
              <w:t> </w:t>
            </w:r>
            <w:r w:rsidR="00713199" w:rsidRPr="003B0E7C">
              <w:rPr>
                <w:b/>
                <w:noProof/>
                <w:color w:val="000000"/>
                <w:sz w:val="16"/>
              </w:rPr>
              <w:t>pra</w:t>
            </w:r>
            <w:r w:rsidRPr="003B0E7C">
              <w:rPr>
                <w:b/>
                <w:noProof/>
                <w:color w:val="000000"/>
                <w:sz w:val="16"/>
              </w:rPr>
              <w:t>cowników zatrudnionych na czas określony)</w:t>
            </w:r>
          </w:p>
        </w:tc>
      </w:tr>
      <w:tr w:rsidR="005A17EC" w:rsidRPr="003B0E7C" w14:paraId="782BB2CA"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0996AEB5" w14:textId="02BF797F" w:rsidR="005A17EC" w:rsidRPr="003B0E7C" w:rsidRDefault="005A17EC" w:rsidP="0063684F">
            <w:pPr>
              <w:spacing w:before="0" w:after="0"/>
              <w:ind w:firstLineChars="100" w:firstLine="240"/>
              <w:jc w:val="left"/>
              <w:rPr>
                <w:noProof/>
                <w:color w:val="000000"/>
                <w:sz w:val="16"/>
                <w:szCs w:val="16"/>
              </w:rPr>
            </w:pPr>
            <w:r w:rsidRPr="003B0E7C">
              <w:rPr>
                <w:noProof/>
                <w:color w:val="000000"/>
              </w:rPr>
              <w:t>20 01 02 01 (w centrali</w:t>
            </w:r>
            <w:r w:rsidR="00713199" w:rsidRPr="003B0E7C">
              <w:rPr>
                <w:noProof/>
                <w:color w:val="000000"/>
              </w:rPr>
              <w:t xml:space="preserve"> i</w:t>
            </w:r>
            <w:r w:rsidR="00713199">
              <w:rPr>
                <w:noProof/>
                <w:color w:val="000000"/>
              </w:rPr>
              <w:t> </w:t>
            </w:r>
            <w:r w:rsidR="00713199" w:rsidRPr="003B0E7C">
              <w:rPr>
                <w:noProof/>
                <w:color w:val="000000"/>
              </w:rPr>
              <w:t>w</w:t>
            </w:r>
            <w:r w:rsidR="00713199">
              <w:rPr>
                <w:noProof/>
                <w:color w:val="000000"/>
              </w:rPr>
              <w:t> </w:t>
            </w:r>
            <w:r w:rsidR="00713199" w:rsidRPr="003B0E7C">
              <w:rPr>
                <w:noProof/>
                <w:color w:val="000000"/>
              </w:rPr>
              <w:t>biu</w:t>
            </w:r>
            <w:r w:rsidRPr="003B0E7C">
              <w:rPr>
                <w:noProof/>
                <w:color w:val="000000"/>
              </w:rPr>
              <w:t>rach przedstawicielstw Komisji)</w:t>
            </w:r>
          </w:p>
        </w:tc>
        <w:tc>
          <w:tcPr>
            <w:tcW w:w="522" w:type="pct"/>
            <w:tcBorders>
              <w:top w:val="nil"/>
              <w:left w:val="nil"/>
              <w:bottom w:val="single" w:sz="8" w:space="0" w:color="auto"/>
              <w:right w:val="single" w:sz="8" w:space="0" w:color="auto"/>
            </w:tcBorders>
            <w:shd w:val="clear" w:color="000000" w:fill="D9D9D9"/>
            <w:vAlign w:val="center"/>
            <w:hideMark/>
          </w:tcPr>
          <w:p w14:paraId="74B91E5B"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CCE89A2"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A83005E"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EB1DB02"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0893A510"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3F76F222"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20 01 02 03 (w delegaturach UE)</w:t>
            </w:r>
          </w:p>
        </w:tc>
        <w:tc>
          <w:tcPr>
            <w:tcW w:w="522" w:type="pct"/>
            <w:tcBorders>
              <w:top w:val="nil"/>
              <w:left w:val="nil"/>
              <w:bottom w:val="single" w:sz="8" w:space="0" w:color="auto"/>
              <w:right w:val="single" w:sz="8" w:space="0" w:color="auto"/>
            </w:tcBorders>
            <w:shd w:val="clear" w:color="000000" w:fill="D9D9D9"/>
            <w:vAlign w:val="center"/>
            <w:hideMark/>
          </w:tcPr>
          <w:p w14:paraId="5133DAD7"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D5F57CD"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DB82A50"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D3C2CE7"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2FCD1EBB"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3301621"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01 01 01 01 (pośrednie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06CDB620"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CD09DB4"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A3EBF16"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435676A"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20577E95"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6B20C1E0"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01 01 01 11 (bezpośrednie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62BA9553"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AFF812C"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70B3DAB"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54983F0"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2FEACF6C"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579FDF49"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Inna linia budżetowa (określić)</w:t>
            </w:r>
          </w:p>
        </w:tc>
        <w:tc>
          <w:tcPr>
            <w:tcW w:w="522" w:type="pct"/>
            <w:tcBorders>
              <w:top w:val="nil"/>
              <w:left w:val="nil"/>
              <w:bottom w:val="single" w:sz="8" w:space="0" w:color="auto"/>
              <w:right w:val="single" w:sz="8" w:space="0" w:color="auto"/>
            </w:tcBorders>
            <w:shd w:val="clear" w:color="000000" w:fill="D9D9D9"/>
            <w:vAlign w:val="center"/>
            <w:hideMark/>
          </w:tcPr>
          <w:p w14:paraId="2B45E676"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3A708C5"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A08477B"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AAB1254"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2D7249F9" w14:textId="77777777" w:rsidTr="0077335B">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5E2430D5" w14:textId="77777777" w:rsidR="005A17EC" w:rsidRPr="003B0E7C" w:rsidRDefault="005A17EC" w:rsidP="0063684F">
            <w:pPr>
              <w:spacing w:before="0" w:after="0"/>
              <w:jc w:val="left"/>
              <w:rPr>
                <w:rFonts w:ascii="Wingdings" w:hAnsi="Wingdings" w:cs="Calibri"/>
                <w:b/>
                <w:bCs/>
                <w:noProof/>
                <w:color w:val="000000"/>
                <w:sz w:val="16"/>
                <w:szCs w:val="16"/>
              </w:rPr>
            </w:pPr>
            <w:r w:rsidRPr="003B0E7C">
              <w:rPr>
                <w:rFonts w:ascii="Calibri" w:hAnsi="Calibri"/>
                <w:b/>
                <w:noProof/>
                <w:color w:val="000000"/>
                <w:sz w:val="16"/>
              </w:rPr>
              <w:t>•</w:t>
            </w:r>
            <w:r w:rsidRPr="003B0E7C">
              <w:rPr>
                <w:b/>
                <w:noProof/>
                <w:color w:val="000000"/>
                <w:sz w:val="16"/>
              </w:rPr>
              <w:t xml:space="preserve"> Personel zewnętrzny (w EPC)</w:t>
            </w:r>
          </w:p>
        </w:tc>
      </w:tr>
      <w:tr w:rsidR="005A17EC" w:rsidRPr="003B0E7C" w14:paraId="490A2664"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148CB332" w14:textId="17C4D840"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20 02 01</w:t>
            </w:r>
            <w:r w:rsidRPr="003B0E7C">
              <w:rPr>
                <w:rFonts w:ascii="Arial Narrow" w:hAnsi="Arial Narrow"/>
                <w:noProof/>
                <w:color w:val="000000"/>
                <w:sz w:val="20"/>
              </w:rPr>
              <w:t xml:space="preserve"> </w:t>
            </w:r>
            <w:r w:rsidRPr="003B0E7C">
              <w:rPr>
                <w:noProof/>
                <w:color w:val="000000"/>
                <w:sz w:val="16"/>
              </w:rPr>
              <w:t>(CA, SNE</w:t>
            </w:r>
            <w:r w:rsidR="00713199" w:rsidRPr="003B0E7C">
              <w:rPr>
                <w:noProof/>
                <w:color w:val="000000"/>
                <w:sz w:val="16"/>
              </w:rPr>
              <w:t xml:space="preserve"> z</w:t>
            </w:r>
            <w:r w:rsidR="00713199">
              <w:rPr>
                <w:noProof/>
                <w:color w:val="000000"/>
                <w:sz w:val="16"/>
              </w:rPr>
              <w:t> </w:t>
            </w:r>
            <w:r w:rsidR="00713199" w:rsidRPr="003B0E7C">
              <w:rPr>
                <w:noProof/>
                <w:color w:val="000000"/>
                <w:sz w:val="16"/>
              </w:rPr>
              <w:t>glo</w:t>
            </w:r>
            <w:r w:rsidRPr="003B0E7C">
              <w:rPr>
                <w:noProof/>
                <w:color w:val="000000"/>
                <w:sz w:val="16"/>
              </w:rPr>
              <w:t>balnej koperty finansowej)</w:t>
            </w:r>
          </w:p>
        </w:tc>
        <w:tc>
          <w:tcPr>
            <w:tcW w:w="522" w:type="pct"/>
            <w:tcBorders>
              <w:top w:val="nil"/>
              <w:left w:val="nil"/>
              <w:bottom w:val="single" w:sz="8" w:space="0" w:color="auto"/>
              <w:right w:val="single" w:sz="8" w:space="0" w:color="auto"/>
            </w:tcBorders>
            <w:shd w:val="clear" w:color="000000" w:fill="D9D9D9"/>
            <w:vAlign w:val="center"/>
            <w:hideMark/>
          </w:tcPr>
          <w:p w14:paraId="74C3418E"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1B6CDDD"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D0452B4"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9E59ECF"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57F6E70C"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56FB733" w14:textId="7B7DFB4E"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20 02 03 (CA, LA, SNE i JPD</w:t>
            </w:r>
            <w:r w:rsidR="00713199" w:rsidRPr="003B0E7C">
              <w:rPr>
                <w:noProof/>
                <w:color w:val="000000"/>
                <w:sz w:val="16"/>
              </w:rPr>
              <w:t xml:space="preserve"> w</w:t>
            </w:r>
            <w:r w:rsidR="00713199">
              <w:rPr>
                <w:noProof/>
                <w:color w:val="000000"/>
                <w:sz w:val="16"/>
              </w:rPr>
              <w:t> </w:t>
            </w:r>
            <w:r w:rsidR="00713199" w:rsidRPr="003B0E7C">
              <w:rPr>
                <w:noProof/>
                <w:color w:val="000000"/>
                <w:sz w:val="16"/>
              </w:rPr>
              <w:t>del</w:t>
            </w:r>
            <w:r w:rsidRPr="003B0E7C">
              <w:rPr>
                <w:noProof/>
                <w:color w:val="000000"/>
                <w:sz w:val="16"/>
              </w:rPr>
              <w:t>egaturach UE)</w:t>
            </w:r>
          </w:p>
        </w:tc>
        <w:tc>
          <w:tcPr>
            <w:tcW w:w="522" w:type="pct"/>
            <w:tcBorders>
              <w:top w:val="nil"/>
              <w:left w:val="nil"/>
              <w:bottom w:val="single" w:sz="8" w:space="0" w:color="auto"/>
              <w:right w:val="single" w:sz="8" w:space="0" w:color="auto"/>
            </w:tcBorders>
            <w:shd w:val="clear" w:color="000000" w:fill="D9D9D9"/>
            <w:vAlign w:val="center"/>
            <w:hideMark/>
          </w:tcPr>
          <w:p w14:paraId="49D3F672"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3A241DD"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2C59BF1"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1FC5287"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58A4D490" w14:textId="77777777" w:rsidTr="0077335B">
        <w:trPr>
          <w:trHeight w:val="300"/>
        </w:trPr>
        <w:tc>
          <w:tcPr>
            <w:tcW w:w="815" w:type="pct"/>
            <w:vMerge w:val="restart"/>
            <w:tcBorders>
              <w:top w:val="nil"/>
              <w:left w:val="single" w:sz="8" w:space="0" w:color="auto"/>
              <w:bottom w:val="single" w:sz="8" w:space="0" w:color="auto"/>
              <w:right w:val="single" w:sz="8" w:space="0" w:color="auto"/>
            </w:tcBorders>
            <w:vAlign w:val="center"/>
            <w:hideMark/>
          </w:tcPr>
          <w:p w14:paraId="360AA7AE" w14:textId="671D2745" w:rsidR="005A17EC" w:rsidRPr="003B0E7C" w:rsidRDefault="005A17EC" w:rsidP="0063684F">
            <w:pPr>
              <w:spacing w:before="0" w:after="0"/>
              <w:jc w:val="center"/>
              <w:rPr>
                <w:noProof/>
                <w:color w:val="000000"/>
                <w:sz w:val="16"/>
                <w:szCs w:val="16"/>
              </w:rPr>
            </w:pPr>
            <w:r w:rsidRPr="003B0E7C">
              <w:rPr>
                <w:noProof/>
                <w:color w:val="000000"/>
                <w:sz w:val="16"/>
              </w:rPr>
              <w:t>Linia budżetowa na wsparcie adm</w:t>
            </w:r>
            <w:r w:rsidRPr="00713199">
              <w:rPr>
                <w:noProof/>
                <w:color w:val="000000"/>
                <w:sz w:val="16"/>
              </w:rPr>
              <w:t>.</w:t>
            </w:r>
            <w:r w:rsidR="00713199" w:rsidRPr="00713199">
              <w:rPr>
                <w:noProof/>
                <w:color w:val="000000"/>
                <w:sz w:val="16"/>
              </w:rPr>
              <w:t xml:space="preserve"> </w:t>
            </w:r>
            <w:r w:rsidRPr="00713199">
              <w:rPr>
                <w:noProof/>
              </w:rPr>
              <w:br/>
            </w:r>
            <w:r w:rsidRPr="003B0E7C">
              <w:rPr>
                <w:noProof/>
                <w:color w:val="000000"/>
                <w:sz w:val="16"/>
              </w:rPr>
              <w:t>[XX.01.YY.YY]</w:t>
            </w:r>
          </w:p>
        </w:tc>
        <w:tc>
          <w:tcPr>
            <w:tcW w:w="2098" w:type="pct"/>
            <w:tcBorders>
              <w:top w:val="nil"/>
              <w:left w:val="nil"/>
              <w:bottom w:val="single" w:sz="8" w:space="0" w:color="auto"/>
              <w:right w:val="single" w:sz="8" w:space="0" w:color="auto"/>
            </w:tcBorders>
            <w:vAlign w:val="center"/>
            <w:hideMark/>
          </w:tcPr>
          <w:p w14:paraId="51CF7C67" w14:textId="65A2D1D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w:t>
            </w:r>
            <w:r w:rsidR="00713199" w:rsidRPr="003B0E7C">
              <w:rPr>
                <w:noProof/>
                <w:color w:val="000000"/>
                <w:sz w:val="16"/>
              </w:rPr>
              <w:t xml:space="preserve"> w</w:t>
            </w:r>
            <w:r w:rsidR="00713199">
              <w:rPr>
                <w:noProof/>
                <w:color w:val="000000"/>
                <w:sz w:val="16"/>
              </w:rPr>
              <w:t> </w:t>
            </w:r>
            <w:r w:rsidR="00713199" w:rsidRPr="003B0E7C">
              <w:rPr>
                <w:noProof/>
                <w:color w:val="000000"/>
                <w:sz w:val="16"/>
              </w:rPr>
              <w:t>cen</w:t>
            </w:r>
            <w:r w:rsidRPr="003B0E7C">
              <w:rPr>
                <w:noProof/>
                <w:color w:val="000000"/>
                <w:sz w:val="16"/>
              </w:rPr>
              <w:t>trali</w:t>
            </w:r>
          </w:p>
        </w:tc>
        <w:tc>
          <w:tcPr>
            <w:tcW w:w="522" w:type="pct"/>
            <w:tcBorders>
              <w:top w:val="nil"/>
              <w:left w:val="nil"/>
              <w:bottom w:val="single" w:sz="8" w:space="0" w:color="auto"/>
              <w:right w:val="single" w:sz="8" w:space="0" w:color="auto"/>
            </w:tcBorders>
            <w:shd w:val="clear" w:color="000000" w:fill="D9D9D9"/>
            <w:vAlign w:val="center"/>
            <w:hideMark/>
          </w:tcPr>
          <w:p w14:paraId="1FE44C1E"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448E66E"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BBCC108"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3463D27"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1AC7AB30" w14:textId="77777777" w:rsidTr="0077335B">
        <w:trPr>
          <w:trHeight w:val="300"/>
        </w:trPr>
        <w:tc>
          <w:tcPr>
            <w:tcW w:w="815" w:type="pct"/>
            <w:vMerge/>
            <w:tcBorders>
              <w:top w:val="nil"/>
              <w:left w:val="single" w:sz="8" w:space="0" w:color="auto"/>
              <w:bottom w:val="single" w:sz="8" w:space="0" w:color="auto"/>
              <w:right w:val="single" w:sz="8" w:space="0" w:color="auto"/>
            </w:tcBorders>
            <w:vAlign w:val="center"/>
            <w:hideMark/>
          </w:tcPr>
          <w:p w14:paraId="467B7885" w14:textId="77777777" w:rsidR="005A17EC" w:rsidRPr="003B0E7C" w:rsidRDefault="005A17EC" w:rsidP="0063684F">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vAlign w:val="center"/>
            <w:hideMark/>
          </w:tcPr>
          <w:p w14:paraId="09CB68DA" w14:textId="1B9D91DA"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w:t>
            </w:r>
            <w:r w:rsidR="00713199" w:rsidRPr="003B0E7C">
              <w:rPr>
                <w:noProof/>
                <w:color w:val="000000"/>
                <w:sz w:val="16"/>
              </w:rPr>
              <w:t xml:space="preserve"> w</w:t>
            </w:r>
            <w:r w:rsidR="00713199">
              <w:rPr>
                <w:noProof/>
                <w:color w:val="000000"/>
                <w:sz w:val="16"/>
              </w:rPr>
              <w:t> </w:t>
            </w:r>
            <w:r w:rsidR="00713199" w:rsidRPr="003B0E7C">
              <w:rPr>
                <w:noProof/>
                <w:color w:val="000000"/>
                <w:sz w:val="16"/>
              </w:rPr>
              <w:t>del</w:t>
            </w:r>
            <w:r w:rsidRPr="003B0E7C">
              <w:rPr>
                <w:noProof/>
                <w:color w:val="000000"/>
                <w:sz w:val="16"/>
              </w:rPr>
              <w:t xml:space="preserve">egaturach UE </w:t>
            </w:r>
          </w:p>
        </w:tc>
        <w:tc>
          <w:tcPr>
            <w:tcW w:w="522" w:type="pct"/>
            <w:tcBorders>
              <w:top w:val="nil"/>
              <w:left w:val="nil"/>
              <w:bottom w:val="single" w:sz="8" w:space="0" w:color="auto"/>
              <w:right w:val="single" w:sz="8" w:space="0" w:color="auto"/>
            </w:tcBorders>
            <w:shd w:val="clear" w:color="000000" w:fill="D9D9D9"/>
            <w:vAlign w:val="center"/>
            <w:hideMark/>
          </w:tcPr>
          <w:p w14:paraId="5B822133"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A408F99"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9D1B3E8"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CEF7E28"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2C361793"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78FEFE11"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01 01 01 02</w:t>
            </w:r>
            <w:r w:rsidRPr="003B0E7C">
              <w:rPr>
                <w:rFonts w:ascii="Arial Narrow" w:hAnsi="Arial Narrow"/>
                <w:noProof/>
                <w:color w:val="000000"/>
                <w:sz w:val="20"/>
              </w:rPr>
              <w:t xml:space="preserve"> </w:t>
            </w:r>
            <w:r w:rsidRPr="003B0E7C">
              <w:rPr>
                <w:noProof/>
                <w:color w:val="000000"/>
                <w:sz w:val="16"/>
              </w:rPr>
              <w:t>(CA, SNE – 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6965C3C4"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0141E22"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ED4AF5B"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05807F4"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119AE16E"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32332683"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 xml:space="preserve"> 01 01 01 12 (CA, SNE – bezpośrednie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6F594DB2"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006AB43"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AE4FE16"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DF4562E"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5A5DDA4E"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7DC6EDB5"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Inna linia budżetowa (określić) – dział 7</w:t>
            </w:r>
          </w:p>
        </w:tc>
        <w:tc>
          <w:tcPr>
            <w:tcW w:w="522" w:type="pct"/>
            <w:tcBorders>
              <w:top w:val="nil"/>
              <w:left w:val="nil"/>
              <w:bottom w:val="single" w:sz="8" w:space="0" w:color="auto"/>
              <w:right w:val="single" w:sz="8" w:space="0" w:color="auto"/>
            </w:tcBorders>
            <w:shd w:val="clear" w:color="000000" w:fill="D9D9D9"/>
            <w:vAlign w:val="center"/>
            <w:hideMark/>
          </w:tcPr>
          <w:p w14:paraId="539A3429"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DCFE907"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C2B8D1C"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DD11D4C"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44B92C4C"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5D8CB92D"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Inna linia budżetowa (określić) – poza działem 7</w:t>
            </w:r>
          </w:p>
        </w:tc>
        <w:tc>
          <w:tcPr>
            <w:tcW w:w="522" w:type="pct"/>
            <w:tcBorders>
              <w:top w:val="nil"/>
              <w:left w:val="nil"/>
              <w:bottom w:val="single" w:sz="8" w:space="0" w:color="auto"/>
              <w:right w:val="single" w:sz="8" w:space="0" w:color="auto"/>
            </w:tcBorders>
            <w:shd w:val="clear" w:color="000000" w:fill="D9D9D9"/>
            <w:vAlign w:val="center"/>
            <w:hideMark/>
          </w:tcPr>
          <w:p w14:paraId="7AA8E130"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BD3F994"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E1A8871"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AF1438B"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4E7500DE" w14:textId="77777777" w:rsidTr="0077335B">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0EE542BE" w14:textId="77777777" w:rsidR="005A17EC" w:rsidRPr="003B0E7C" w:rsidRDefault="005A17EC" w:rsidP="0063684F">
            <w:pPr>
              <w:spacing w:before="0" w:after="0"/>
              <w:ind w:firstLineChars="100" w:firstLine="160"/>
              <w:jc w:val="left"/>
              <w:rPr>
                <w:b/>
                <w:bCs/>
                <w:noProof/>
                <w:color w:val="000000"/>
                <w:sz w:val="16"/>
                <w:szCs w:val="16"/>
              </w:rPr>
            </w:pPr>
            <w:r w:rsidRPr="003B0E7C">
              <w:rPr>
                <w:b/>
                <w:noProof/>
                <w:color w:val="000000"/>
                <w:sz w:val="16"/>
              </w:rPr>
              <w:t>OGÓŁEM</w:t>
            </w:r>
          </w:p>
        </w:tc>
        <w:tc>
          <w:tcPr>
            <w:tcW w:w="522" w:type="pct"/>
            <w:tcBorders>
              <w:top w:val="nil"/>
              <w:left w:val="nil"/>
              <w:bottom w:val="single" w:sz="8" w:space="0" w:color="auto"/>
              <w:right w:val="single" w:sz="8" w:space="0" w:color="auto"/>
            </w:tcBorders>
            <w:shd w:val="clear" w:color="000000" w:fill="D9D9D9"/>
            <w:vAlign w:val="center"/>
            <w:hideMark/>
          </w:tcPr>
          <w:p w14:paraId="0C3E326B" w14:textId="77777777" w:rsidR="005A17EC" w:rsidRPr="003B0E7C" w:rsidRDefault="005A17EC" w:rsidP="0063684F">
            <w:pPr>
              <w:spacing w:before="0" w:after="0"/>
              <w:jc w:val="center"/>
              <w:rPr>
                <w:b/>
                <w:bCs/>
                <w:noProof/>
                <w:color w:val="000000"/>
                <w:sz w:val="16"/>
                <w:szCs w:val="16"/>
              </w:rPr>
            </w:pPr>
            <w:r w:rsidRPr="003B0E7C">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920D99C" w14:textId="77777777" w:rsidR="005A17EC" w:rsidRPr="003B0E7C" w:rsidRDefault="005A17EC" w:rsidP="0063684F">
            <w:pPr>
              <w:spacing w:before="0" w:after="0"/>
              <w:jc w:val="center"/>
              <w:rPr>
                <w:b/>
                <w:bCs/>
                <w:noProof/>
                <w:color w:val="000000"/>
                <w:sz w:val="16"/>
                <w:szCs w:val="16"/>
              </w:rPr>
            </w:pPr>
            <w:r w:rsidRPr="003B0E7C">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C490BFE" w14:textId="77777777" w:rsidR="005A17EC" w:rsidRPr="003B0E7C" w:rsidRDefault="005A17EC" w:rsidP="0063684F">
            <w:pPr>
              <w:spacing w:before="0" w:after="0"/>
              <w:jc w:val="center"/>
              <w:rPr>
                <w:b/>
                <w:bCs/>
                <w:noProof/>
                <w:color w:val="000000"/>
                <w:sz w:val="16"/>
                <w:szCs w:val="16"/>
              </w:rPr>
            </w:pPr>
            <w:r w:rsidRPr="003B0E7C">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95DCC56" w14:textId="77777777" w:rsidR="005A17EC" w:rsidRPr="003B0E7C" w:rsidRDefault="005A17EC" w:rsidP="0063684F">
            <w:pPr>
              <w:spacing w:before="0" w:after="0"/>
              <w:jc w:val="center"/>
              <w:rPr>
                <w:b/>
                <w:bCs/>
                <w:noProof/>
                <w:color w:val="000000"/>
                <w:sz w:val="16"/>
                <w:szCs w:val="16"/>
              </w:rPr>
            </w:pPr>
            <w:r w:rsidRPr="003B0E7C">
              <w:rPr>
                <w:b/>
                <w:noProof/>
                <w:color w:val="000000"/>
                <w:sz w:val="16"/>
              </w:rPr>
              <w:t>0</w:t>
            </w:r>
          </w:p>
        </w:tc>
      </w:tr>
    </w:tbl>
    <w:p w14:paraId="79AF27A0" w14:textId="77777777" w:rsidR="005A17EC" w:rsidRPr="003B0E7C" w:rsidRDefault="005A17EC" w:rsidP="0063684F">
      <w:pPr>
        <w:pStyle w:val="ManualHeading3"/>
        <w:rPr>
          <w:noProof/>
        </w:rPr>
      </w:pPr>
      <w:bookmarkStart w:id="170" w:name="_Toc167220297"/>
      <w:bookmarkStart w:id="171" w:name="_Toc177549030"/>
      <w:r w:rsidRPr="003B0E7C">
        <w:rPr>
          <w:noProof/>
        </w:rPr>
        <w:t>3.2.4.3.</w:t>
      </w:r>
      <w:r w:rsidRPr="003B0E7C">
        <w:rPr>
          <w:noProof/>
        </w:rPr>
        <w:tab/>
        <w:t>Zapotrzebowanie na zasoby ludzkie ogółem</w:t>
      </w:r>
      <w:bookmarkEnd w:id="170"/>
      <w:bookmarkEnd w:id="171"/>
    </w:p>
    <w:tbl>
      <w:tblPr>
        <w:tblW w:w="9200" w:type="dxa"/>
        <w:tblLook w:val="04A0" w:firstRow="1" w:lastRow="0" w:firstColumn="1" w:lastColumn="0" w:noHBand="0" w:noVBand="1"/>
      </w:tblPr>
      <w:tblGrid>
        <w:gridCol w:w="1500"/>
        <w:gridCol w:w="3860"/>
        <w:gridCol w:w="960"/>
        <w:gridCol w:w="960"/>
        <w:gridCol w:w="960"/>
        <w:gridCol w:w="960"/>
      </w:tblGrid>
      <w:tr w:rsidR="005A17EC" w:rsidRPr="003B0E7C" w14:paraId="7187254B" w14:textId="77777777" w:rsidTr="0077335B">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4F90234E" w14:textId="77777777" w:rsidR="005A17EC" w:rsidRPr="003B0E7C" w:rsidRDefault="005A17EC" w:rsidP="0063684F">
            <w:pPr>
              <w:spacing w:before="0" w:after="0"/>
              <w:jc w:val="center"/>
              <w:rPr>
                <w:b/>
                <w:bCs/>
                <w:noProof/>
                <w:color w:val="000000"/>
                <w:sz w:val="18"/>
                <w:szCs w:val="18"/>
              </w:rPr>
            </w:pPr>
            <w:r w:rsidRPr="003B0E7C">
              <w:rPr>
                <w:b/>
                <w:noProof/>
                <w:color w:val="000000"/>
                <w:sz w:val="18"/>
              </w:rPr>
              <w:t>OGÓŁEM ZATWIERDZONE ŚRODKI + ZEWNĘTRZNE DOCHODY PRZEZNACZONE NA OKREŚLONY CEL</w:t>
            </w:r>
          </w:p>
        </w:tc>
        <w:tc>
          <w:tcPr>
            <w:tcW w:w="960" w:type="dxa"/>
            <w:tcBorders>
              <w:top w:val="single" w:sz="8" w:space="0" w:color="auto"/>
              <w:left w:val="nil"/>
              <w:bottom w:val="nil"/>
              <w:right w:val="single" w:sz="8" w:space="0" w:color="auto"/>
            </w:tcBorders>
            <w:vAlign w:val="center"/>
            <w:hideMark/>
          </w:tcPr>
          <w:p w14:paraId="67A73CAD"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960" w:type="dxa"/>
            <w:tcBorders>
              <w:top w:val="single" w:sz="8" w:space="0" w:color="auto"/>
              <w:left w:val="nil"/>
              <w:bottom w:val="nil"/>
              <w:right w:val="single" w:sz="8" w:space="0" w:color="auto"/>
            </w:tcBorders>
            <w:vAlign w:val="center"/>
            <w:hideMark/>
          </w:tcPr>
          <w:p w14:paraId="15CFB4C8"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960" w:type="dxa"/>
            <w:tcBorders>
              <w:top w:val="single" w:sz="8" w:space="0" w:color="auto"/>
              <w:left w:val="nil"/>
              <w:bottom w:val="nil"/>
              <w:right w:val="single" w:sz="8" w:space="0" w:color="auto"/>
            </w:tcBorders>
            <w:vAlign w:val="center"/>
            <w:hideMark/>
          </w:tcPr>
          <w:p w14:paraId="5C5720C4"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c>
          <w:tcPr>
            <w:tcW w:w="960" w:type="dxa"/>
            <w:tcBorders>
              <w:top w:val="single" w:sz="8" w:space="0" w:color="auto"/>
              <w:left w:val="nil"/>
              <w:bottom w:val="nil"/>
              <w:right w:val="single" w:sz="8" w:space="0" w:color="auto"/>
            </w:tcBorders>
            <w:vAlign w:val="center"/>
            <w:hideMark/>
          </w:tcPr>
          <w:p w14:paraId="1590DD51" w14:textId="77777777" w:rsidR="005A17EC" w:rsidRPr="003B0E7C" w:rsidRDefault="005A17EC" w:rsidP="0063684F">
            <w:pPr>
              <w:spacing w:before="0" w:after="0"/>
              <w:jc w:val="center"/>
              <w:rPr>
                <w:noProof/>
                <w:color w:val="000000"/>
                <w:sz w:val="20"/>
                <w:szCs w:val="20"/>
              </w:rPr>
            </w:pPr>
            <w:r w:rsidRPr="003B0E7C">
              <w:rPr>
                <w:noProof/>
                <w:color w:val="000000"/>
                <w:sz w:val="20"/>
              </w:rPr>
              <w:t>Rok</w:t>
            </w:r>
          </w:p>
        </w:tc>
      </w:tr>
      <w:tr w:rsidR="005A17EC" w:rsidRPr="003B0E7C" w14:paraId="5E0B8FA9" w14:textId="77777777" w:rsidTr="0077335B">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14:paraId="68AEA947" w14:textId="77777777" w:rsidR="005A17EC" w:rsidRPr="003B0E7C" w:rsidRDefault="005A17EC" w:rsidP="0063684F">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vAlign w:val="center"/>
            <w:hideMark/>
          </w:tcPr>
          <w:p w14:paraId="0FA0EC87"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2024</w:t>
            </w:r>
          </w:p>
        </w:tc>
        <w:tc>
          <w:tcPr>
            <w:tcW w:w="960" w:type="dxa"/>
            <w:tcBorders>
              <w:top w:val="nil"/>
              <w:left w:val="nil"/>
              <w:bottom w:val="single" w:sz="8" w:space="0" w:color="auto"/>
              <w:right w:val="single" w:sz="8" w:space="0" w:color="auto"/>
            </w:tcBorders>
            <w:vAlign w:val="center"/>
            <w:hideMark/>
          </w:tcPr>
          <w:p w14:paraId="2B9EA174"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2025</w:t>
            </w:r>
          </w:p>
        </w:tc>
        <w:tc>
          <w:tcPr>
            <w:tcW w:w="960" w:type="dxa"/>
            <w:tcBorders>
              <w:top w:val="nil"/>
              <w:left w:val="nil"/>
              <w:bottom w:val="single" w:sz="8" w:space="0" w:color="auto"/>
              <w:right w:val="single" w:sz="8" w:space="0" w:color="auto"/>
            </w:tcBorders>
            <w:vAlign w:val="center"/>
            <w:hideMark/>
          </w:tcPr>
          <w:p w14:paraId="7FA4B1A2"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2026</w:t>
            </w:r>
          </w:p>
        </w:tc>
        <w:tc>
          <w:tcPr>
            <w:tcW w:w="960" w:type="dxa"/>
            <w:tcBorders>
              <w:top w:val="nil"/>
              <w:left w:val="nil"/>
              <w:bottom w:val="single" w:sz="8" w:space="0" w:color="auto"/>
              <w:right w:val="single" w:sz="8" w:space="0" w:color="auto"/>
            </w:tcBorders>
            <w:vAlign w:val="center"/>
            <w:hideMark/>
          </w:tcPr>
          <w:p w14:paraId="6C3F9387" w14:textId="77777777" w:rsidR="005A17EC" w:rsidRPr="003B0E7C" w:rsidRDefault="005A17EC" w:rsidP="0063684F">
            <w:pPr>
              <w:spacing w:before="0" w:after="0"/>
              <w:jc w:val="center"/>
              <w:rPr>
                <w:b/>
                <w:bCs/>
                <w:noProof/>
                <w:color w:val="000000"/>
                <w:sz w:val="20"/>
                <w:szCs w:val="20"/>
              </w:rPr>
            </w:pPr>
            <w:r w:rsidRPr="003B0E7C">
              <w:rPr>
                <w:b/>
                <w:noProof/>
                <w:color w:val="000000"/>
                <w:sz w:val="20"/>
              </w:rPr>
              <w:t>2027</w:t>
            </w:r>
          </w:p>
        </w:tc>
      </w:tr>
      <w:tr w:rsidR="005A17EC" w:rsidRPr="003B0E7C" w14:paraId="378CBE53" w14:textId="77777777" w:rsidTr="0077335B">
        <w:trPr>
          <w:trHeight w:val="300"/>
        </w:trPr>
        <w:tc>
          <w:tcPr>
            <w:tcW w:w="9200" w:type="dxa"/>
            <w:gridSpan w:val="6"/>
            <w:tcBorders>
              <w:top w:val="single" w:sz="8" w:space="0" w:color="auto"/>
              <w:left w:val="single" w:sz="8" w:space="0" w:color="auto"/>
              <w:bottom w:val="single" w:sz="8" w:space="0" w:color="auto"/>
              <w:right w:val="single" w:sz="4" w:space="0" w:color="auto"/>
            </w:tcBorders>
            <w:vAlign w:val="center"/>
            <w:hideMark/>
          </w:tcPr>
          <w:p w14:paraId="7C933CB4" w14:textId="0FED21AD" w:rsidR="005A17EC" w:rsidRPr="003B0E7C" w:rsidRDefault="005A17EC" w:rsidP="0063684F">
            <w:pPr>
              <w:spacing w:before="0" w:after="0"/>
              <w:jc w:val="left"/>
              <w:rPr>
                <w:rFonts w:ascii="Wingdings" w:hAnsi="Wingdings" w:cs="Calibri"/>
                <w:b/>
                <w:bCs/>
                <w:noProof/>
                <w:color w:val="000000"/>
                <w:sz w:val="16"/>
                <w:szCs w:val="16"/>
              </w:rPr>
            </w:pPr>
            <w:r w:rsidRPr="003B0E7C">
              <w:rPr>
                <w:rFonts w:ascii="Wingdings" w:hAnsi="Wingdings"/>
                <w:b/>
                <w:noProof/>
                <w:color w:val="000000"/>
                <w:sz w:val="16"/>
              </w:rPr>
              <w:t></w:t>
            </w:r>
            <w:r w:rsidRPr="003B0E7C">
              <w:rPr>
                <w:b/>
                <w:noProof/>
                <w:color w:val="000000"/>
                <w:sz w:val="16"/>
              </w:rPr>
              <w:t xml:space="preserve"> Stanowiska przewidziane</w:t>
            </w:r>
            <w:r w:rsidR="00713199" w:rsidRPr="003B0E7C">
              <w:rPr>
                <w:b/>
                <w:noProof/>
                <w:color w:val="000000"/>
                <w:sz w:val="16"/>
              </w:rPr>
              <w:t xml:space="preserve"> w</w:t>
            </w:r>
            <w:r w:rsidR="00713199">
              <w:rPr>
                <w:b/>
                <w:noProof/>
                <w:color w:val="000000"/>
                <w:sz w:val="16"/>
              </w:rPr>
              <w:t> </w:t>
            </w:r>
            <w:r w:rsidR="00713199" w:rsidRPr="003B0E7C">
              <w:rPr>
                <w:b/>
                <w:noProof/>
                <w:color w:val="000000"/>
                <w:sz w:val="16"/>
              </w:rPr>
              <w:t>pla</w:t>
            </w:r>
            <w:r w:rsidRPr="003B0E7C">
              <w:rPr>
                <w:b/>
                <w:noProof/>
                <w:color w:val="000000"/>
                <w:sz w:val="16"/>
              </w:rPr>
              <w:t>nie zatrudnienia (stanowiska urzędników</w:t>
            </w:r>
            <w:r w:rsidR="00713199" w:rsidRPr="003B0E7C">
              <w:rPr>
                <w:b/>
                <w:noProof/>
                <w:color w:val="000000"/>
                <w:sz w:val="16"/>
              </w:rPr>
              <w:t xml:space="preserve"> i</w:t>
            </w:r>
            <w:r w:rsidR="00713199">
              <w:rPr>
                <w:b/>
                <w:noProof/>
                <w:color w:val="000000"/>
                <w:sz w:val="16"/>
              </w:rPr>
              <w:t> </w:t>
            </w:r>
            <w:r w:rsidR="00713199" w:rsidRPr="003B0E7C">
              <w:rPr>
                <w:b/>
                <w:noProof/>
                <w:color w:val="000000"/>
                <w:sz w:val="16"/>
              </w:rPr>
              <w:t>pra</w:t>
            </w:r>
            <w:r w:rsidRPr="003B0E7C">
              <w:rPr>
                <w:b/>
                <w:noProof/>
                <w:color w:val="000000"/>
                <w:sz w:val="16"/>
              </w:rPr>
              <w:t>cowników zatrudnionych na czas określony)</w:t>
            </w:r>
          </w:p>
        </w:tc>
      </w:tr>
      <w:tr w:rsidR="005A17EC" w:rsidRPr="003B0E7C" w14:paraId="1D4ED4AF" w14:textId="77777777" w:rsidTr="0077335B">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2D6E5696" w14:textId="3AD2D42B" w:rsidR="005A17EC" w:rsidRPr="003B0E7C" w:rsidRDefault="005A17EC" w:rsidP="0063684F">
            <w:pPr>
              <w:spacing w:before="0" w:after="0"/>
              <w:ind w:firstLineChars="100" w:firstLine="240"/>
              <w:jc w:val="left"/>
              <w:rPr>
                <w:noProof/>
                <w:color w:val="000000"/>
                <w:sz w:val="16"/>
                <w:szCs w:val="16"/>
              </w:rPr>
            </w:pPr>
            <w:r w:rsidRPr="003B0E7C">
              <w:rPr>
                <w:noProof/>
                <w:color w:val="000000"/>
              </w:rPr>
              <w:t>20 01 02 01 (w centrali</w:t>
            </w:r>
            <w:r w:rsidR="00713199" w:rsidRPr="003B0E7C">
              <w:rPr>
                <w:noProof/>
                <w:color w:val="000000"/>
              </w:rPr>
              <w:t xml:space="preserve"> i</w:t>
            </w:r>
            <w:r w:rsidR="00713199">
              <w:rPr>
                <w:noProof/>
                <w:color w:val="000000"/>
              </w:rPr>
              <w:t> </w:t>
            </w:r>
            <w:r w:rsidR="00713199" w:rsidRPr="003B0E7C">
              <w:rPr>
                <w:noProof/>
                <w:color w:val="000000"/>
              </w:rPr>
              <w:t>w</w:t>
            </w:r>
            <w:r w:rsidR="00713199">
              <w:rPr>
                <w:noProof/>
                <w:color w:val="000000"/>
              </w:rPr>
              <w:t> </w:t>
            </w:r>
            <w:r w:rsidR="00713199" w:rsidRPr="003B0E7C">
              <w:rPr>
                <w:noProof/>
                <w:color w:val="000000"/>
              </w:rPr>
              <w:t>biu</w:t>
            </w:r>
            <w:r w:rsidRPr="003B0E7C">
              <w:rPr>
                <w:noProof/>
                <w:color w:val="000000"/>
              </w:rPr>
              <w:t>rach przedstawicielstw Komisji)</w:t>
            </w:r>
          </w:p>
        </w:tc>
        <w:tc>
          <w:tcPr>
            <w:tcW w:w="960" w:type="dxa"/>
            <w:tcBorders>
              <w:top w:val="nil"/>
              <w:left w:val="nil"/>
              <w:bottom w:val="single" w:sz="8" w:space="0" w:color="auto"/>
              <w:right w:val="single" w:sz="8" w:space="0" w:color="auto"/>
            </w:tcBorders>
            <w:shd w:val="clear" w:color="000000" w:fill="D9D9D9"/>
            <w:vAlign w:val="center"/>
            <w:hideMark/>
          </w:tcPr>
          <w:p w14:paraId="7CFC8990"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F3647AE"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068CD7A"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F9FB77C"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04278430" w14:textId="77777777" w:rsidTr="0077335B">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7441FFBC"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20 01 02 03 (w delegaturach UE)</w:t>
            </w:r>
          </w:p>
        </w:tc>
        <w:tc>
          <w:tcPr>
            <w:tcW w:w="960" w:type="dxa"/>
            <w:tcBorders>
              <w:top w:val="nil"/>
              <w:left w:val="nil"/>
              <w:bottom w:val="single" w:sz="8" w:space="0" w:color="auto"/>
              <w:right w:val="single" w:sz="8" w:space="0" w:color="auto"/>
            </w:tcBorders>
            <w:shd w:val="clear" w:color="000000" w:fill="D9D9D9"/>
            <w:vAlign w:val="center"/>
            <w:hideMark/>
          </w:tcPr>
          <w:p w14:paraId="22FCB80C"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42D7BCD"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FF34056"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1F80D6A"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3B9BBCB9" w14:textId="77777777" w:rsidTr="0077335B">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7B06CF65"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01 01 01 01</w:t>
            </w:r>
            <w:r w:rsidRPr="003B0E7C">
              <w:rPr>
                <w:noProof/>
                <w:color w:val="000000"/>
              </w:rPr>
              <w:t xml:space="preserve"> </w:t>
            </w:r>
            <w:r w:rsidRPr="003B0E7C">
              <w:rPr>
                <w:noProof/>
                <w:color w:val="000000"/>
                <w:sz w:val="16"/>
              </w:rPr>
              <w:t>(pośrednie badania naukowe)</w:t>
            </w:r>
          </w:p>
        </w:tc>
        <w:tc>
          <w:tcPr>
            <w:tcW w:w="960" w:type="dxa"/>
            <w:tcBorders>
              <w:top w:val="nil"/>
              <w:left w:val="nil"/>
              <w:bottom w:val="single" w:sz="8" w:space="0" w:color="auto"/>
              <w:right w:val="single" w:sz="8" w:space="0" w:color="auto"/>
            </w:tcBorders>
            <w:shd w:val="clear" w:color="000000" w:fill="D9D9D9"/>
            <w:vAlign w:val="center"/>
            <w:hideMark/>
          </w:tcPr>
          <w:p w14:paraId="4F4F4B1A"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0011690"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4CB5E4A"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8ED1DC3"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7CA7A06D" w14:textId="77777777" w:rsidTr="0077335B">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60A3DAD9"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01 01 01 11 (bezpośrednie badania naukowe)</w:t>
            </w:r>
          </w:p>
        </w:tc>
        <w:tc>
          <w:tcPr>
            <w:tcW w:w="960" w:type="dxa"/>
            <w:tcBorders>
              <w:top w:val="nil"/>
              <w:left w:val="nil"/>
              <w:bottom w:val="single" w:sz="8" w:space="0" w:color="auto"/>
              <w:right w:val="single" w:sz="8" w:space="0" w:color="auto"/>
            </w:tcBorders>
            <w:shd w:val="clear" w:color="000000" w:fill="D9D9D9"/>
            <w:vAlign w:val="center"/>
            <w:hideMark/>
          </w:tcPr>
          <w:p w14:paraId="090FA847"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8B75F6B"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DD46B7A"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92C1ED6"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78FDD935" w14:textId="77777777" w:rsidTr="0077335B">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45C267A3"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Inna linia budżetowa (określić)</w:t>
            </w:r>
          </w:p>
        </w:tc>
        <w:tc>
          <w:tcPr>
            <w:tcW w:w="960" w:type="dxa"/>
            <w:tcBorders>
              <w:top w:val="nil"/>
              <w:left w:val="nil"/>
              <w:bottom w:val="single" w:sz="8" w:space="0" w:color="auto"/>
              <w:right w:val="single" w:sz="8" w:space="0" w:color="auto"/>
            </w:tcBorders>
            <w:shd w:val="clear" w:color="000000" w:fill="D9D9D9"/>
            <w:vAlign w:val="center"/>
            <w:hideMark/>
          </w:tcPr>
          <w:p w14:paraId="4E0EC3BD"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777F63D"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02E4E10"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B7595BA"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5C54F037" w14:textId="77777777" w:rsidTr="0077335B">
        <w:trPr>
          <w:trHeight w:val="300"/>
        </w:trPr>
        <w:tc>
          <w:tcPr>
            <w:tcW w:w="9200" w:type="dxa"/>
            <w:gridSpan w:val="6"/>
            <w:tcBorders>
              <w:top w:val="single" w:sz="8" w:space="0" w:color="auto"/>
              <w:left w:val="single" w:sz="8" w:space="0" w:color="auto"/>
              <w:bottom w:val="single" w:sz="8" w:space="0" w:color="auto"/>
              <w:right w:val="single" w:sz="4" w:space="0" w:color="auto"/>
            </w:tcBorders>
            <w:vAlign w:val="center"/>
            <w:hideMark/>
          </w:tcPr>
          <w:p w14:paraId="3D82C1E3" w14:textId="77777777" w:rsidR="005A17EC" w:rsidRPr="003B0E7C" w:rsidRDefault="005A17EC" w:rsidP="0063684F">
            <w:pPr>
              <w:spacing w:before="0" w:after="0"/>
              <w:jc w:val="left"/>
              <w:rPr>
                <w:rFonts w:ascii="Wingdings" w:hAnsi="Wingdings" w:cs="Calibri"/>
                <w:b/>
                <w:bCs/>
                <w:noProof/>
                <w:color w:val="000000"/>
                <w:sz w:val="16"/>
                <w:szCs w:val="16"/>
              </w:rPr>
            </w:pPr>
            <w:r w:rsidRPr="003B0E7C">
              <w:rPr>
                <w:rFonts w:ascii="Calibri" w:hAnsi="Calibri"/>
                <w:b/>
                <w:noProof/>
                <w:color w:val="000000"/>
                <w:sz w:val="16"/>
              </w:rPr>
              <w:t>•</w:t>
            </w:r>
            <w:r w:rsidRPr="003B0E7C">
              <w:rPr>
                <w:b/>
                <w:noProof/>
                <w:color w:val="000000"/>
                <w:sz w:val="16"/>
              </w:rPr>
              <w:t xml:space="preserve"> Personel zewnętrzny (w EPC)</w:t>
            </w:r>
          </w:p>
        </w:tc>
      </w:tr>
      <w:tr w:rsidR="005A17EC" w:rsidRPr="003B0E7C" w14:paraId="4BD5DC01" w14:textId="77777777" w:rsidTr="0077335B">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41904426" w14:textId="5CF5C600"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20 02 01</w:t>
            </w:r>
            <w:r w:rsidRPr="003B0E7C">
              <w:rPr>
                <w:rFonts w:ascii="Arial Narrow" w:hAnsi="Arial Narrow"/>
                <w:noProof/>
                <w:color w:val="000000"/>
                <w:sz w:val="20"/>
              </w:rPr>
              <w:t xml:space="preserve"> </w:t>
            </w:r>
            <w:r w:rsidRPr="003B0E7C">
              <w:rPr>
                <w:noProof/>
                <w:color w:val="000000"/>
                <w:sz w:val="16"/>
              </w:rPr>
              <w:t>(CA, SNE</w:t>
            </w:r>
            <w:r w:rsidR="00713199" w:rsidRPr="003B0E7C">
              <w:rPr>
                <w:noProof/>
                <w:color w:val="000000"/>
                <w:sz w:val="16"/>
              </w:rPr>
              <w:t xml:space="preserve"> z</w:t>
            </w:r>
            <w:r w:rsidR="00713199">
              <w:rPr>
                <w:noProof/>
                <w:color w:val="000000"/>
                <w:sz w:val="16"/>
              </w:rPr>
              <w:t> </w:t>
            </w:r>
            <w:r w:rsidR="00713199" w:rsidRPr="003B0E7C">
              <w:rPr>
                <w:noProof/>
                <w:color w:val="000000"/>
                <w:sz w:val="16"/>
              </w:rPr>
              <w:t>glo</w:t>
            </w:r>
            <w:r w:rsidRPr="003B0E7C">
              <w:rPr>
                <w:noProof/>
                <w:color w:val="000000"/>
                <w:sz w:val="16"/>
              </w:rPr>
              <w:t>balnej koperty finansowej)</w:t>
            </w:r>
          </w:p>
        </w:tc>
        <w:tc>
          <w:tcPr>
            <w:tcW w:w="960" w:type="dxa"/>
            <w:tcBorders>
              <w:top w:val="nil"/>
              <w:left w:val="nil"/>
              <w:bottom w:val="single" w:sz="8" w:space="0" w:color="auto"/>
              <w:right w:val="single" w:sz="8" w:space="0" w:color="auto"/>
            </w:tcBorders>
            <w:shd w:val="clear" w:color="000000" w:fill="D9D9D9"/>
            <w:vAlign w:val="center"/>
            <w:hideMark/>
          </w:tcPr>
          <w:p w14:paraId="56933B4C"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956B61D"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E9558C4"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27B3611"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60F08A54" w14:textId="77777777" w:rsidTr="0077335B">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6665E42F" w14:textId="014321C4"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20 02 03 (CA, LA, SNE i JPD</w:t>
            </w:r>
            <w:r w:rsidR="00713199" w:rsidRPr="003B0E7C">
              <w:rPr>
                <w:noProof/>
                <w:color w:val="000000"/>
                <w:sz w:val="16"/>
              </w:rPr>
              <w:t xml:space="preserve"> w</w:t>
            </w:r>
            <w:r w:rsidR="00713199">
              <w:rPr>
                <w:noProof/>
                <w:color w:val="000000"/>
                <w:sz w:val="16"/>
              </w:rPr>
              <w:t> </w:t>
            </w:r>
            <w:r w:rsidR="00713199" w:rsidRPr="003B0E7C">
              <w:rPr>
                <w:noProof/>
                <w:color w:val="000000"/>
                <w:sz w:val="16"/>
              </w:rPr>
              <w:t>del</w:t>
            </w:r>
            <w:r w:rsidRPr="003B0E7C">
              <w:rPr>
                <w:noProof/>
                <w:color w:val="000000"/>
                <w:sz w:val="16"/>
              </w:rPr>
              <w:t>egaturach UE)</w:t>
            </w:r>
          </w:p>
        </w:tc>
        <w:tc>
          <w:tcPr>
            <w:tcW w:w="960" w:type="dxa"/>
            <w:tcBorders>
              <w:top w:val="nil"/>
              <w:left w:val="nil"/>
              <w:bottom w:val="single" w:sz="8" w:space="0" w:color="auto"/>
              <w:right w:val="single" w:sz="8" w:space="0" w:color="auto"/>
            </w:tcBorders>
            <w:shd w:val="clear" w:color="000000" w:fill="D9D9D9"/>
            <w:vAlign w:val="center"/>
            <w:hideMark/>
          </w:tcPr>
          <w:p w14:paraId="6DEFDD67"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60D9BB3"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31AEF6D"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B601AC9"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496F4976" w14:textId="77777777" w:rsidTr="0077335B">
        <w:trPr>
          <w:trHeight w:val="300"/>
        </w:trPr>
        <w:tc>
          <w:tcPr>
            <w:tcW w:w="1500" w:type="dxa"/>
            <w:vMerge w:val="restart"/>
            <w:tcBorders>
              <w:top w:val="nil"/>
              <w:left w:val="single" w:sz="8" w:space="0" w:color="auto"/>
              <w:bottom w:val="single" w:sz="8" w:space="0" w:color="auto"/>
              <w:right w:val="single" w:sz="8" w:space="0" w:color="auto"/>
            </w:tcBorders>
            <w:vAlign w:val="center"/>
            <w:hideMark/>
          </w:tcPr>
          <w:p w14:paraId="06F7955B" w14:textId="7C27D9E2" w:rsidR="005A17EC" w:rsidRPr="003B0E7C" w:rsidRDefault="005A17EC" w:rsidP="0063684F">
            <w:pPr>
              <w:spacing w:before="0" w:after="0"/>
              <w:jc w:val="center"/>
              <w:rPr>
                <w:noProof/>
                <w:color w:val="000000"/>
                <w:sz w:val="16"/>
                <w:szCs w:val="16"/>
              </w:rPr>
            </w:pPr>
            <w:r w:rsidRPr="003B0E7C">
              <w:rPr>
                <w:noProof/>
                <w:color w:val="000000"/>
                <w:sz w:val="16"/>
              </w:rPr>
              <w:t>Linia budżetowa na wsparcie adm</w:t>
            </w:r>
            <w:r w:rsidRPr="00713199">
              <w:rPr>
                <w:noProof/>
                <w:color w:val="000000"/>
                <w:sz w:val="16"/>
              </w:rPr>
              <w:t>.</w:t>
            </w:r>
            <w:r w:rsidR="00713199" w:rsidRPr="00713199">
              <w:rPr>
                <w:noProof/>
                <w:color w:val="000000"/>
                <w:sz w:val="16"/>
              </w:rPr>
              <w:t xml:space="preserve"> </w:t>
            </w:r>
            <w:r w:rsidRPr="00713199">
              <w:rPr>
                <w:noProof/>
              </w:rPr>
              <w:br/>
            </w:r>
            <w:r w:rsidRPr="003B0E7C">
              <w:rPr>
                <w:noProof/>
                <w:color w:val="000000"/>
                <w:sz w:val="16"/>
              </w:rPr>
              <w:t>[XX.01.YY.YY]</w:t>
            </w:r>
          </w:p>
        </w:tc>
        <w:tc>
          <w:tcPr>
            <w:tcW w:w="3860" w:type="dxa"/>
            <w:tcBorders>
              <w:top w:val="nil"/>
              <w:left w:val="nil"/>
              <w:bottom w:val="single" w:sz="8" w:space="0" w:color="auto"/>
              <w:right w:val="single" w:sz="8" w:space="0" w:color="auto"/>
            </w:tcBorders>
            <w:vAlign w:val="center"/>
            <w:hideMark/>
          </w:tcPr>
          <w:p w14:paraId="6329798E" w14:textId="47CA762D"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w:t>
            </w:r>
            <w:r w:rsidR="00713199" w:rsidRPr="003B0E7C">
              <w:rPr>
                <w:noProof/>
                <w:color w:val="000000"/>
                <w:sz w:val="16"/>
              </w:rPr>
              <w:t xml:space="preserve"> w</w:t>
            </w:r>
            <w:r w:rsidR="00713199">
              <w:rPr>
                <w:noProof/>
                <w:color w:val="000000"/>
                <w:sz w:val="16"/>
              </w:rPr>
              <w:t> </w:t>
            </w:r>
            <w:r w:rsidR="00713199" w:rsidRPr="003B0E7C">
              <w:rPr>
                <w:noProof/>
                <w:color w:val="000000"/>
                <w:sz w:val="16"/>
              </w:rPr>
              <w:t>cen</w:t>
            </w:r>
            <w:r w:rsidRPr="003B0E7C">
              <w:rPr>
                <w:noProof/>
                <w:color w:val="000000"/>
                <w:sz w:val="16"/>
              </w:rPr>
              <w:t>trali</w:t>
            </w:r>
          </w:p>
        </w:tc>
        <w:tc>
          <w:tcPr>
            <w:tcW w:w="960" w:type="dxa"/>
            <w:tcBorders>
              <w:top w:val="nil"/>
              <w:left w:val="nil"/>
              <w:bottom w:val="single" w:sz="8" w:space="0" w:color="auto"/>
              <w:right w:val="single" w:sz="8" w:space="0" w:color="auto"/>
            </w:tcBorders>
            <w:shd w:val="clear" w:color="000000" w:fill="D9D9D9"/>
            <w:vAlign w:val="center"/>
            <w:hideMark/>
          </w:tcPr>
          <w:p w14:paraId="492930F3"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C47B77D"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6570EBF"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4DDBB83"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13FAA445" w14:textId="77777777" w:rsidTr="0077335B">
        <w:trPr>
          <w:trHeight w:val="300"/>
        </w:trPr>
        <w:tc>
          <w:tcPr>
            <w:tcW w:w="1500" w:type="dxa"/>
            <w:vMerge/>
            <w:tcBorders>
              <w:top w:val="nil"/>
              <w:left w:val="single" w:sz="8" w:space="0" w:color="auto"/>
              <w:bottom w:val="single" w:sz="8" w:space="0" w:color="auto"/>
              <w:right w:val="single" w:sz="8" w:space="0" w:color="auto"/>
            </w:tcBorders>
            <w:vAlign w:val="center"/>
            <w:hideMark/>
          </w:tcPr>
          <w:p w14:paraId="4D620889" w14:textId="77777777" w:rsidR="005A17EC" w:rsidRPr="003B0E7C" w:rsidRDefault="005A17EC" w:rsidP="0063684F">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vAlign w:val="center"/>
            <w:hideMark/>
          </w:tcPr>
          <w:p w14:paraId="44EE5359" w14:textId="4F9519DD"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w:t>
            </w:r>
            <w:r w:rsidR="00713199" w:rsidRPr="003B0E7C">
              <w:rPr>
                <w:noProof/>
                <w:color w:val="000000"/>
                <w:sz w:val="16"/>
              </w:rPr>
              <w:t xml:space="preserve"> w</w:t>
            </w:r>
            <w:r w:rsidR="00713199">
              <w:rPr>
                <w:noProof/>
                <w:color w:val="000000"/>
                <w:sz w:val="16"/>
              </w:rPr>
              <w:t> </w:t>
            </w:r>
            <w:r w:rsidR="00713199" w:rsidRPr="003B0E7C">
              <w:rPr>
                <w:noProof/>
                <w:color w:val="000000"/>
                <w:sz w:val="16"/>
              </w:rPr>
              <w:t>del</w:t>
            </w:r>
            <w:r w:rsidRPr="003B0E7C">
              <w:rPr>
                <w:noProof/>
                <w:color w:val="000000"/>
                <w:sz w:val="16"/>
              </w:rPr>
              <w:t xml:space="preserve">egaturach UE </w:t>
            </w:r>
          </w:p>
        </w:tc>
        <w:tc>
          <w:tcPr>
            <w:tcW w:w="960" w:type="dxa"/>
            <w:tcBorders>
              <w:top w:val="nil"/>
              <w:left w:val="nil"/>
              <w:bottom w:val="single" w:sz="8" w:space="0" w:color="auto"/>
              <w:right w:val="single" w:sz="8" w:space="0" w:color="auto"/>
            </w:tcBorders>
            <w:shd w:val="clear" w:color="000000" w:fill="D9D9D9"/>
            <w:vAlign w:val="center"/>
            <w:hideMark/>
          </w:tcPr>
          <w:p w14:paraId="06006689"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86A4A25"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0AB4603"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5A98907"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616EE69C" w14:textId="77777777" w:rsidTr="0077335B">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117C9807"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01 01 01 02</w:t>
            </w:r>
            <w:r w:rsidRPr="003B0E7C">
              <w:rPr>
                <w:rFonts w:ascii="Arial Narrow" w:hAnsi="Arial Narrow"/>
                <w:noProof/>
                <w:color w:val="000000"/>
                <w:sz w:val="20"/>
              </w:rPr>
              <w:t xml:space="preserve"> </w:t>
            </w:r>
            <w:r w:rsidRPr="003B0E7C">
              <w:rPr>
                <w:noProof/>
                <w:color w:val="000000"/>
                <w:sz w:val="16"/>
              </w:rPr>
              <w:t>(CA, SNE – pośrednie badania naukowe)</w:t>
            </w:r>
          </w:p>
        </w:tc>
        <w:tc>
          <w:tcPr>
            <w:tcW w:w="960" w:type="dxa"/>
            <w:tcBorders>
              <w:top w:val="nil"/>
              <w:left w:val="nil"/>
              <w:bottom w:val="single" w:sz="8" w:space="0" w:color="auto"/>
              <w:right w:val="single" w:sz="8" w:space="0" w:color="auto"/>
            </w:tcBorders>
            <w:shd w:val="clear" w:color="000000" w:fill="D9D9D9"/>
            <w:vAlign w:val="center"/>
            <w:hideMark/>
          </w:tcPr>
          <w:p w14:paraId="73E0F76B"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880AA87"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B1AAAD4"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91839D1"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3FB917A3" w14:textId="77777777" w:rsidTr="0077335B">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7691C6C9"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 xml:space="preserve"> 01 01 01 12 (CA, SNE – bezpośrednie badania naukowe)</w:t>
            </w:r>
          </w:p>
        </w:tc>
        <w:tc>
          <w:tcPr>
            <w:tcW w:w="960" w:type="dxa"/>
            <w:tcBorders>
              <w:top w:val="nil"/>
              <w:left w:val="nil"/>
              <w:bottom w:val="single" w:sz="8" w:space="0" w:color="auto"/>
              <w:right w:val="single" w:sz="8" w:space="0" w:color="auto"/>
            </w:tcBorders>
            <w:shd w:val="clear" w:color="000000" w:fill="D9D9D9"/>
            <w:vAlign w:val="center"/>
            <w:hideMark/>
          </w:tcPr>
          <w:p w14:paraId="5183FE3C"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FBD2F51"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7CD295E"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4B8C70E"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40F01576" w14:textId="77777777" w:rsidTr="0077335B">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3ACCA0DB"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Inna linia budżetowa (określić) – dział 7</w:t>
            </w:r>
          </w:p>
        </w:tc>
        <w:tc>
          <w:tcPr>
            <w:tcW w:w="960" w:type="dxa"/>
            <w:tcBorders>
              <w:top w:val="nil"/>
              <w:left w:val="nil"/>
              <w:bottom w:val="single" w:sz="8" w:space="0" w:color="auto"/>
              <w:right w:val="single" w:sz="8" w:space="0" w:color="auto"/>
            </w:tcBorders>
            <w:shd w:val="clear" w:color="000000" w:fill="D9D9D9"/>
            <w:vAlign w:val="center"/>
            <w:hideMark/>
          </w:tcPr>
          <w:p w14:paraId="5743C6D3"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E2F819D"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F8C52A1"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54AC83A"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58D7544C" w14:textId="77777777" w:rsidTr="0077335B">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55743924" w14:textId="77777777" w:rsidR="005A17EC" w:rsidRPr="003B0E7C" w:rsidRDefault="005A17EC" w:rsidP="0063684F">
            <w:pPr>
              <w:spacing w:before="0" w:after="0"/>
              <w:ind w:firstLineChars="100" w:firstLine="160"/>
              <w:jc w:val="left"/>
              <w:rPr>
                <w:noProof/>
                <w:color w:val="000000"/>
                <w:sz w:val="16"/>
                <w:szCs w:val="16"/>
              </w:rPr>
            </w:pPr>
            <w:r w:rsidRPr="003B0E7C">
              <w:rPr>
                <w:noProof/>
                <w:color w:val="000000"/>
                <w:sz w:val="16"/>
              </w:rPr>
              <w:t>Inna linia budżetowa (określić) – poza działem 7</w:t>
            </w:r>
          </w:p>
        </w:tc>
        <w:tc>
          <w:tcPr>
            <w:tcW w:w="960" w:type="dxa"/>
            <w:tcBorders>
              <w:top w:val="nil"/>
              <w:left w:val="nil"/>
              <w:bottom w:val="single" w:sz="8" w:space="0" w:color="auto"/>
              <w:right w:val="single" w:sz="8" w:space="0" w:color="auto"/>
            </w:tcBorders>
            <w:shd w:val="clear" w:color="000000" w:fill="D9D9D9"/>
            <w:vAlign w:val="center"/>
            <w:hideMark/>
          </w:tcPr>
          <w:p w14:paraId="66C0FBC8"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4882277"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59EFDE8"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F7F7C7A" w14:textId="77777777" w:rsidR="005A17EC" w:rsidRPr="003B0E7C" w:rsidRDefault="005A17EC" w:rsidP="0063684F">
            <w:pPr>
              <w:spacing w:before="0" w:after="0"/>
              <w:jc w:val="center"/>
              <w:rPr>
                <w:noProof/>
                <w:color w:val="000000"/>
                <w:sz w:val="16"/>
                <w:szCs w:val="16"/>
              </w:rPr>
            </w:pPr>
            <w:r w:rsidRPr="003B0E7C">
              <w:rPr>
                <w:noProof/>
                <w:color w:val="000000"/>
                <w:sz w:val="16"/>
              </w:rPr>
              <w:t>0</w:t>
            </w:r>
          </w:p>
        </w:tc>
      </w:tr>
      <w:tr w:rsidR="005A17EC" w:rsidRPr="003B0E7C" w14:paraId="7C2D52C1" w14:textId="77777777" w:rsidTr="0077335B">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57C9CABD" w14:textId="77777777" w:rsidR="005A17EC" w:rsidRPr="003B0E7C" w:rsidRDefault="005A17EC" w:rsidP="0063684F">
            <w:pPr>
              <w:spacing w:before="0" w:after="0"/>
              <w:ind w:firstLineChars="100" w:firstLine="160"/>
              <w:jc w:val="left"/>
              <w:rPr>
                <w:b/>
                <w:bCs/>
                <w:noProof/>
                <w:color w:val="000000"/>
                <w:sz w:val="16"/>
                <w:szCs w:val="16"/>
              </w:rPr>
            </w:pPr>
            <w:r w:rsidRPr="003B0E7C">
              <w:rPr>
                <w:b/>
                <w:noProof/>
                <w:color w:val="000000"/>
                <w:sz w:val="16"/>
              </w:rPr>
              <w:t>OGÓŁEM</w:t>
            </w:r>
          </w:p>
        </w:tc>
        <w:tc>
          <w:tcPr>
            <w:tcW w:w="960" w:type="dxa"/>
            <w:tcBorders>
              <w:top w:val="nil"/>
              <w:left w:val="nil"/>
              <w:bottom w:val="single" w:sz="8" w:space="0" w:color="auto"/>
              <w:right w:val="single" w:sz="8" w:space="0" w:color="auto"/>
            </w:tcBorders>
            <w:shd w:val="clear" w:color="000000" w:fill="D9D9D9"/>
            <w:vAlign w:val="center"/>
            <w:hideMark/>
          </w:tcPr>
          <w:p w14:paraId="73739A69" w14:textId="77777777" w:rsidR="005A17EC" w:rsidRPr="003B0E7C" w:rsidRDefault="005A17EC" w:rsidP="0063684F">
            <w:pPr>
              <w:spacing w:before="0" w:after="0"/>
              <w:jc w:val="center"/>
              <w:rPr>
                <w:b/>
                <w:bCs/>
                <w:noProof/>
                <w:color w:val="000000"/>
                <w:sz w:val="16"/>
                <w:szCs w:val="16"/>
              </w:rPr>
            </w:pPr>
            <w:r w:rsidRPr="003B0E7C">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4F7A19C" w14:textId="77777777" w:rsidR="005A17EC" w:rsidRPr="003B0E7C" w:rsidRDefault="005A17EC" w:rsidP="0063684F">
            <w:pPr>
              <w:spacing w:before="0" w:after="0"/>
              <w:jc w:val="center"/>
              <w:rPr>
                <w:b/>
                <w:bCs/>
                <w:noProof/>
                <w:color w:val="000000"/>
                <w:sz w:val="16"/>
                <w:szCs w:val="16"/>
              </w:rPr>
            </w:pPr>
            <w:r w:rsidRPr="003B0E7C">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AFFB411" w14:textId="77777777" w:rsidR="005A17EC" w:rsidRPr="003B0E7C" w:rsidRDefault="005A17EC" w:rsidP="0063684F">
            <w:pPr>
              <w:spacing w:before="0" w:after="0"/>
              <w:jc w:val="center"/>
              <w:rPr>
                <w:b/>
                <w:bCs/>
                <w:noProof/>
                <w:color w:val="000000"/>
                <w:sz w:val="16"/>
                <w:szCs w:val="16"/>
              </w:rPr>
            </w:pPr>
            <w:r w:rsidRPr="003B0E7C">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EABB436" w14:textId="77777777" w:rsidR="005A17EC" w:rsidRPr="003B0E7C" w:rsidRDefault="005A17EC" w:rsidP="0063684F">
            <w:pPr>
              <w:spacing w:before="0" w:after="0"/>
              <w:jc w:val="center"/>
              <w:rPr>
                <w:b/>
                <w:bCs/>
                <w:noProof/>
                <w:color w:val="000000"/>
                <w:sz w:val="16"/>
                <w:szCs w:val="16"/>
              </w:rPr>
            </w:pPr>
            <w:r w:rsidRPr="003B0E7C">
              <w:rPr>
                <w:b/>
                <w:noProof/>
                <w:color w:val="000000"/>
                <w:sz w:val="16"/>
              </w:rPr>
              <w:t>0</w:t>
            </w:r>
          </w:p>
        </w:tc>
      </w:tr>
    </w:tbl>
    <w:p w14:paraId="56E822D2" w14:textId="77777777" w:rsidR="005A17EC" w:rsidRPr="003B0E7C" w:rsidRDefault="005A17EC" w:rsidP="0063684F">
      <w:pPr>
        <w:pStyle w:val="Text1"/>
        <w:ind w:left="-426"/>
        <w:rPr>
          <w:noProof/>
          <w:color w:val="000000" w:themeColor="text1"/>
        </w:rPr>
      </w:pPr>
      <w:bookmarkStart w:id="172" w:name="_Hlk167692843"/>
      <w:r w:rsidRPr="003B0E7C">
        <w:rPr>
          <w:noProof/>
          <w:color w:val="000000" w:themeColor="text1"/>
        </w:rPr>
        <w:t xml:space="preserve">Personel niezbędny do wdrożenia wniosku (w EPC): Nie dotyczy </w:t>
      </w:r>
    </w:p>
    <w:tbl>
      <w:tblPr>
        <w:tblStyle w:val="TableGrid"/>
        <w:tblW w:w="9487" w:type="dxa"/>
        <w:tblInd w:w="-426" w:type="dxa"/>
        <w:tblLook w:val="04A0" w:firstRow="1" w:lastRow="0" w:firstColumn="1" w:lastColumn="0" w:noHBand="0" w:noVBand="1"/>
      </w:tblPr>
      <w:tblGrid>
        <w:gridCol w:w="1845"/>
        <w:gridCol w:w="2031"/>
        <w:gridCol w:w="1925"/>
        <w:gridCol w:w="1938"/>
        <w:gridCol w:w="1748"/>
      </w:tblGrid>
      <w:tr w:rsidR="005A17EC" w:rsidRPr="003B0E7C" w14:paraId="051B6A0E" w14:textId="77777777" w:rsidTr="582A1B4D">
        <w:trPr>
          <w:trHeight w:val="300"/>
        </w:trPr>
        <w:tc>
          <w:tcPr>
            <w:tcW w:w="1845" w:type="dxa"/>
          </w:tcPr>
          <w:p w14:paraId="228CC767" w14:textId="77777777" w:rsidR="005A17EC" w:rsidRPr="003B0E7C" w:rsidRDefault="005A17EC" w:rsidP="0063684F">
            <w:pPr>
              <w:pStyle w:val="Text1"/>
              <w:ind w:left="0"/>
              <w:jc w:val="center"/>
              <w:rPr>
                <w:b/>
                <w:bCs/>
                <w:noProof/>
                <w:sz w:val="22"/>
                <w:szCs w:val="28"/>
              </w:rPr>
            </w:pPr>
          </w:p>
        </w:tc>
        <w:tc>
          <w:tcPr>
            <w:tcW w:w="2031" w:type="dxa"/>
          </w:tcPr>
          <w:p w14:paraId="0DCA9097" w14:textId="03211847" w:rsidR="005A17EC" w:rsidRPr="003B0E7C" w:rsidRDefault="005A17EC" w:rsidP="0063684F">
            <w:pPr>
              <w:pStyle w:val="Text1"/>
              <w:ind w:left="0"/>
              <w:jc w:val="center"/>
              <w:rPr>
                <w:b/>
                <w:bCs/>
                <w:noProof/>
                <w:sz w:val="22"/>
              </w:rPr>
            </w:pPr>
            <w:r w:rsidRPr="003B0E7C">
              <w:rPr>
                <w:b/>
                <w:noProof/>
                <w:sz w:val="22"/>
              </w:rPr>
              <w:t>Personel już pracujący</w:t>
            </w:r>
            <w:r w:rsidR="00713199" w:rsidRPr="003B0E7C">
              <w:rPr>
                <w:b/>
                <w:noProof/>
                <w:sz w:val="22"/>
              </w:rPr>
              <w:t xml:space="preserve"> w</w:t>
            </w:r>
            <w:r w:rsidR="00713199">
              <w:rPr>
                <w:b/>
                <w:noProof/>
                <w:sz w:val="22"/>
              </w:rPr>
              <w:t> </w:t>
            </w:r>
            <w:r w:rsidR="00713199" w:rsidRPr="003B0E7C">
              <w:rPr>
                <w:b/>
                <w:noProof/>
                <w:sz w:val="22"/>
              </w:rPr>
              <w:t>słu</w:t>
            </w:r>
            <w:r w:rsidRPr="003B0E7C">
              <w:rPr>
                <w:b/>
                <w:noProof/>
                <w:sz w:val="22"/>
              </w:rPr>
              <w:t xml:space="preserve">żbach Komisji </w:t>
            </w:r>
          </w:p>
        </w:tc>
        <w:tc>
          <w:tcPr>
            <w:tcW w:w="5611" w:type="dxa"/>
            <w:gridSpan w:val="3"/>
          </w:tcPr>
          <w:p w14:paraId="2F199FFD" w14:textId="77777777" w:rsidR="005A17EC" w:rsidRPr="003B0E7C" w:rsidRDefault="005A17EC" w:rsidP="0063684F">
            <w:pPr>
              <w:pStyle w:val="Text1"/>
              <w:ind w:left="0"/>
              <w:jc w:val="center"/>
              <w:rPr>
                <w:b/>
                <w:bCs/>
                <w:noProof/>
                <w:sz w:val="22"/>
              </w:rPr>
            </w:pPr>
            <w:r w:rsidRPr="003B0E7C">
              <w:rPr>
                <w:b/>
                <w:noProof/>
                <w:sz w:val="22"/>
              </w:rPr>
              <w:t>Personel dodatkowy*</w:t>
            </w:r>
          </w:p>
        </w:tc>
      </w:tr>
      <w:tr w:rsidR="005A17EC" w:rsidRPr="003B0E7C" w14:paraId="54FA1FBA" w14:textId="77777777" w:rsidTr="582A1B4D">
        <w:trPr>
          <w:trHeight w:val="300"/>
        </w:trPr>
        <w:tc>
          <w:tcPr>
            <w:tcW w:w="1845" w:type="dxa"/>
          </w:tcPr>
          <w:p w14:paraId="07C056F5" w14:textId="77777777" w:rsidR="005A17EC" w:rsidRPr="003B0E7C" w:rsidRDefault="005A17EC" w:rsidP="0063684F">
            <w:pPr>
              <w:pStyle w:val="Text1"/>
              <w:ind w:left="0"/>
              <w:jc w:val="center"/>
              <w:rPr>
                <w:b/>
                <w:bCs/>
                <w:noProof/>
                <w:sz w:val="22"/>
                <w:szCs w:val="28"/>
              </w:rPr>
            </w:pPr>
          </w:p>
        </w:tc>
        <w:tc>
          <w:tcPr>
            <w:tcW w:w="2031" w:type="dxa"/>
          </w:tcPr>
          <w:p w14:paraId="78D4AD7F" w14:textId="77777777" w:rsidR="005A17EC" w:rsidRPr="003B0E7C" w:rsidRDefault="005A17EC" w:rsidP="0063684F">
            <w:pPr>
              <w:pStyle w:val="Text1"/>
              <w:ind w:left="0"/>
              <w:jc w:val="center"/>
              <w:rPr>
                <w:b/>
                <w:bCs/>
                <w:noProof/>
                <w:sz w:val="22"/>
                <w:szCs w:val="28"/>
              </w:rPr>
            </w:pPr>
          </w:p>
        </w:tc>
        <w:tc>
          <w:tcPr>
            <w:tcW w:w="1925" w:type="dxa"/>
          </w:tcPr>
          <w:p w14:paraId="1210DFB2" w14:textId="421571B3" w:rsidR="005A17EC" w:rsidRPr="003B0E7C" w:rsidRDefault="005A17EC" w:rsidP="0063684F">
            <w:pPr>
              <w:pStyle w:val="Text1"/>
              <w:ind w:left="0"/>
              <w:jc w:val="center"/>
              <w:rPr>
                <w:b/>
                <w:bCs/>
                <w:noProof/>
                <w:sz w:val="22"/>
              </w:rPr>
            </w:pPr>
            <w:r w:rsidRPr="003B0E7C">
              <w:rPr>
                <w:b/>
                <w:noProof/>
                <w:sz w:val="22"/>
              </w:rPr>
              <w:t>Finansowany</w:t>
            </w:r>
            <w:r w:rsidR="00713199" w:rsidRPr="003B0E7C">
              <w:rPr>
                <w:b/>
                <w:noProof/>
                <w:sz w:val="22"/>
              </w:rPr>
              <w:t xml:space="preserve"> z</w:t>
            </w:r>
            <w:r w:rsidR="00713199">
              <w:rPr>
                <w:b/>
                <w:noProof/>
                <w:sz w:val="22"/>
              </w:rPr>
              <w:t> </w:t>
            </w:r>
            <w:r w:rsidR="00713199" w:rsidRPr="003B0E7C">
              <w:rPr>
                <w:b/>
                <w:noProof/>
                <w:sz w:val="22"/>
              </w:rPr>
              <w:t>dzi</w:t>
            </w:r>
            <w:r w:rsidRPr="003B0E7C">
              <w:rPr>
                <w:b/>
                <w:noProof/>
                <w:sz w:val="22"/>
              </w:rPr>
              <w:t>ału 7 lub ze środków „Badania naukowe”</w:t>
            </w:r>
          </w:p>
        </w:tc>
        <w:tc>
          <w:tcPr>
            <w:tcW w:w="1938" w:type="dxa"/>
          </w:tcPr>
          <w:p w14:paraId="2C625B33" w14:textId="23CE6F62" w:rsidR="005A17EC" w:rsidRPr="003B0E7C" w:rsidRDefault="005A17EC" w:rsidP="0063684F">
            <w:pPr>
              <w:pStyle w:val="Text1"/>
              <w:ind w:left="0"/>
              <w:jc w:val="center"/>
              <w:rPr>
                <w:b/>
                <w:bCs/>
                <w:noProof/>
                <w:sz w:val="22"/>
                <w:szCs w:val="28"/>
              </w:rPr>
            </w:pPr>
            <w:r w:rsidRPr="003B0E7C">
              <w:rPr>
                <w:b/>
                <w:noProof/>
                <w:sz w:val="22"/>
              </w:rPr>
              <w:t>Finansowany</w:t>
            </w:r>
            <w:r w:rsidR="00713199" w:rsidRPr="003B0E7C">
              <w:rPr>
                <w:b/>
                <w:noProof/>
                <w:sz w:val="22"/>
              </w:rPr>
              <w:t xml:space="preserve"> z</w:t>
            </w:r>
            <w:r w:rsidR="00713199">
              <w:rPr>
                <w:b/>
                <w:noProof/>
                <w:sz w:val="22"/>
              </w:rPr>
              <w:t> </w:t>
            </w:r>
            <w:r w:rsidR="00713199" w:rsidRPr="003B0E7C">
              <w:rPr>
                <w:b/>
                <w:noProof/>
                <w:sz w:val="22"/>
              </w:rPr>
              <w:t>lin</w:t>
            </w:r>
            <w:r w:rsidRPr="003B0E7C">
              <w:rPr>
                <w:b/>
                <w:noProof/>
                <w:sz w:val="22"/>
              </w:rPr>
              <w:t>ii BA</w:t>
            </w:r>
          </w:p>
        </w:tc>
        <w:tc>
          <w:tcPr>
            <w:tcW w:w="1748" w:type="dxa"/>
          </w:tcPr>
          <w:p w14:paraId="54517B75" w14:textId="3C2C82E3" w:rsidR="005A17EC" w:rsidRPr="003B0E7C" w:rsidRDefault="005A17EC" w:rsidP="0063684F">
            <w:pPr>
              <w:pStyle w:val="Text1"/>
              <w:ind w:left="0"/>
              <w:jc w:val="center"/>
              <w:rPr>
                <w:b/>
                <w:bCs/>
                <w:noProof/>
                <w:sz w:val="22"/>
                <w:szCs w:val="28"/>
              </w:rPr>
            </w:pPr>
            <w:r w:rsidRPr="003B0E7C">
              <w:rPr>
                <w:b/>
                <w:noProof/>
                <w:sz w:val="22"/>
              </w:rPr>
              <w:t>Finansowany</w:t>
            </w:r>
            <w:r w:rsidR="00713199" w:rsidRPr="003B0E7C">
              <w:rPr>
                <w:b/>
                <w:noProof/>
                <w:sz w:val="22"/>
              </w:rPr>
              <w:t xml:space="preserve"> z</w:t>
            </w:r>
            <w:r w:rsidR="00713199">
              <w:rPr>
                <w:b/>
                <w:noProof/>
                <w:sz w:val="22"/>
              </w:rPr>
              <w:t> </w:t>
            </w:r>
            <w:r w:rsidR="00713199" w:rsidRPr="003B0E7C">
              <w:rPr>
                <w:b/>
                <w:noProof/>
                <w:sz w:val="22"/>
              </w:rPr>
              <w:t>opł</w:t>
            </w:r>
            <w:r w:rsidRPr="003B0E7C">
              <w:rPr>
                <w:b/>
                <w:noProof/>
                <w:sz w:val="22"/>
              </w:rPr>
              <w:t>at</w:t>
            </w:r>
          </w:p>
        </w:tc>
      </w:tr>
      <w:tr w:rsidR="005A17EC" w:rsidRPr="003B0E7C" w14:paraId="189E577F" w14:textId="77777777" w:rsidTr="582A1B4D">
        <w:trPr>
          <w:trHeight w:val="300"/>
        </w:trPr>
        <w:tc>
          <w:tcPr>
            <w:tcW w:w="1845" w:type="dxa"/>
          </w:tcPr>
          <w:p w14:paraId="1AA015D0" w14:textId="3403FA6D" w:rsidR="005A17EC" w:rsidRPr="003B0E7C" w:rsidRDefault="005A17EC" w:rsidP="0063684F">
            <w:pPr>
              <w:pStyle w:val="Text1"/>
              <w:ind w:left="0"/>
              <w:rPr>
                <w:noProof/>
                <w:sz w:val="22"/>
                <w:szCs w:val="28"/>
              </w:rPr>
            </w:pPr>
            <w:r w:rsidRPr="003B0E7C">
              <w:rPr>
                <w:noProof/>
                <w:sz w:val="22"/>
              </w:rPr>
              <w:t>Stanowiska</w:t>
            </w:r>
            <w:r w:rsidR="00713199" w:rsidRPr="003B0E7C">
              <w:rPr>
                <w:noProof/>
                <w:sz w:val="22"/>
              </w:rPr>
              <w:t xml:space="preserve"> w</w:t>
            </w:r>
            <w:r w:rsidR="00713199">
              <w:rPr>
                <w:noProof/>
                <w:sz w:val="22"/>
              </w:rPr>
              <w:t> </w:t>
            </w:r>
            <w:r w:rsidR="00713199" w:rsidRPr="003B0E7C">
              <w:rPr>
                <w:noProof/>
                <w:sz w:val="22"/>
              </w:rPr>
              <w:t>pla</w:t>
            </w:r>
            <w:r w:rsidRPr="003B0E7C">
              <w:rPr>
                <w:noProof/>
                <w:sz w:val="22"/>
              </w:rPr>
              <w:t>nie zatrudnienia</w:t>
            </w:r>
          </w:p>
        </w:tc>
        <w:tc>
          <w:tcPr>
            <w:tcW w:w="2031" w:type="dxa"/>
          </w:tcPr>
          <w:p w14:paraId="0A718DFA" w14:textId="77777777" w:rsidR="005A17EC" w:rsidRPr="003B0E7C" w:rsidRDefault="005A17EC" w:rsidP="0063684F">
            <w:pPr>
              <w:pStyle w:val="Text1"/>
              <w:ind w:left="0"/>
              <w:rPr>
                <w:noProof/>
                <w:sz w:val="22"/>
                <w:szCs w:val="28"/>
              </w:rPr>
            </w:pPr>
          </w:p>
        </w:tc>
        <w:tc>
          <w:tcPr>
            <w:tcW w:w="1925" w:type="dxa"/>
          </w:tcPr>
          <w:p w14:paraId="41607940" w14:textId="77777777" w:rsidR="005A17EC" w:rsidRPr="003B0E7C" w:rsidRDefault="005A17EC" w:rsidP="0063684F">
            <w:pPr>
              <w:pStyle w:val="Text1"/>
              <w:ind w:left="0"/>
              <w:rPr>
                <w:noProof/>
                <w:sz w:val="22"/>
                <w:szCs w:val="28"/>
              </w:rPr>
            </w:pPr>
          </w:p>
        </w:tc>
        <w:tc>
          <w:tcPr>
            <w:tcW w:w="1938" w:type="dxa"/>
          </w:tcPr>
          <w:p w14:paraId="2D186664" w14:textId="77777777" w:rsidR="005A17EC" w:rsidRPr="003B0E7C" w:rsidRDefault="005A17EC" w:rsidP="0063684F">
            <w:pPr>
              <w:pStyle w:val="Text1"/>
              <w:ind w:left="0"/>
              <w:rPr>
                <w:noProof/>
                <w:sz w:val="22"/>
                <w:szCs w:val="28"/>
              </w:rPr>
            </w:pPr>
            <w:r w:rsidRPr="003B0E7C">
              <w:rPr>
                <w:noProof/>
                <w:sz w:val="22"/>
              </w:rPr>
              <w:t>Nie dotyczy</w:t>
            </w:r>
          </w:p>
        </w:tc>
        <w:tc>
          <w:tcPr>
            <w:tcW w:w="1748" w:type="dxa"/>
          </w:tcPr>
          <w:p w14:paraId="1C1CD183" w14:textId="77777777" w:rsidR="005A17EC" w:rsidRPr="003B0E7C" w:rsidRDefault="005A17EC" w:rsidP="0063684F">
            <w:pPr>
              <w:pStyle w:val="Text1"/>
              <w:ind w:left="0"/>
              <w:rPr>
                <w:noProof/>
                <w:sz w:val="22"/>
                <w:szCs w:val="28"/>
              </w:rPr>
            </w:pPr>
          </w:p>
        </w:tc>
      </w:tr>
      <w:tr w:rsidR="005A17EC" w:rsidRPr="003B0E7C" w14:paraId="08F8F816" w14:textId="77777777" w:rsidTr="582A1B4D">
        <w:trPr>
          <w:trHeight w:val="300"/>
        </w:trPr>
        <w:tc>
          <w:tcPr>
            <w:tcW w:w="1845" w:type="dxa"/>
          </w:tcPr>
          <w:p w14:paraId="0D8F72DD" w14:textId="77777777" w:rsidR="005A17EC" w:rsidRPr="003B0E7C" w:rsidRDefault="005A17EC" w:rsidP="0063684F">
            <w:pPr>
              <w:pStyle w:val="Text1"/>
              <w:ind w:left="0"/>
              <w:rPr>
                <w:noProof/>
                <w:sz w:val="22"/>
                <w:szCs w:val="28"/>
              </w:rPr>
            </w:pPr>
            <w:r w:rsidRPr="003B0E7C">
              <w:rPr>
                <w:noProof/>
                <w:sz w:val="22"/>
              </w:rPr>
              <w:t>Personel zewnętrzny (CA, SNE, INT)</w:t>
            </w:r>
          </w:p>
        </w:tc>
        <w:tc>
          <w:tcPr>
            <w:tcW w:w="2031" w:type="dxa"/>
          </w:tcPr>
          <w:p w14:paraId="533645F3" w14:textId="77777777" w:rsidR="005A17EC" w:rsidRPr="003B0E7C" w:rsidRDefault="005A17EC" w:rsidP="0063684F">
            <w:pPr>
              <w:pStyle w:val="Text1"/>
              <w:ind w:left="0"/>
              <w:rPr>
                <w:noProof/>
                <w:sz w:val="22"/>
                <w:szCs w:val="28"/>
              </w:rPr>
            </w:pPr>
          </w:p>
        </w:tc>
        <w:tc>
          <w:tcPr>
            <w:tcW w:w="1925" w:type="dxa"/>
          </w:tcPr>
          <w:p w14:paraId="642667EC" w14:textId="77777777" w:rsidR="005A17EC" w:rsidRPr="003B0E7C" w:rsidRDefault="005A17EC" w:rsidP="0063684F">
            <w:pPr>
              <w:pStyle w:val="Text1"/>
              <w:ind w:left="0"/>
              <w:rPr>
                <w:noProof/>
                <w:sz w:val="22"/>
                <w:szCs w:val="28"/>
              </w:rPr>
            </w:pPr>
          </w:p>
        </w:tc>
        <w:tc>
          <w:tcPr>
            <w:tcW w:w="1938" w:type="dxa"/>
          </w:tcPr>
          <w:p w14:paraId="306DB11C" w14:textId="77777777" w:rsidR="005A17EC" w:rsidRPr="003B0E7C" w:rsidRDefault="005A17EC" w:rsidP="0063684F">
            <w:pPr>
              <w:pStyle w:val="Text1"/>
              <w:ind w:left="0"/>
              <w:rPr>
                <w:noProof/>
                <w:sz w:val="22"/>
                <w:szCs w:val="28"/>
              </w:rPr>
            </w:pPr>
          </w:p>
        </w:tc>
        <w:tc>
          <w:tcPr>
            <w:tcW w:w="1748" w:type="dxa"/>
          </w:tcPr>
          <w:p w14:paraId="7B3059FB" w14:textId="77777777" w:rsidR="005A17EC" w:rsidRPr="003B0E7C" w:rsidRDefault="005A17EC" w:rsidP="0063684F">
            <w:pPr>
              <w:pStyle w:val="Text1"/>
              <w:ind w:left="0"/>
              <w:rPr>
                <w:noProof/>
                <w:sz w:val="22"/>
                <w:szCs w:val="28"/>
              </w:rPr>
            </w:pPr>
          </w:p>
        </w:tc>
      </w:tr>
    </w:tbl>
    <w:p w14:paraId="525207E2" w14:textId="77777777" w:rsidR="005A17EC" w:rsidRPr="003B0E7C" w:rsidRDefault="005A17EC" w:rsidP="0063684F">
      <w:pPr>
        <w:pStyle w:val="Text1"/>
        <w:ind w:left="-426" w:right="-427"/>
        <w:rPr>
          <w:noProof/>
        </w:rPr>
      </w:pPr>
      <w:r w:rsidRPr="003B0E7C">
        <w:rPr>
          <w:noProof/>
        </w:rPr>
        <w:t>Opis zadań do wykonania: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5A17EC" w:rsidRPr="003B0E7C" w14:paraId="5E0446C4" w14:textId="77777777" w:rsidTr="0077335B">
        <w:tc>
          <w:tcPr>
            <w:tcW w:w="3240" w:type="dxa"/>
          </w:tcPr>
          <w:p w14:paraId="3005432B" w14:textId="4B0EB559" w:rsidR="005A17EC" w:rsidRPr="003B0E7C" w:rsidRDefault="005A17EC" w:rsidP="0063684F">
            <w:pPr>
              <w:rPr>
                <w:noProof/>
                <w:sz w:val="20"/>
              </w:rPr>
            </w:pPr>
            <w:r w:rsidRPr="003B0E7C">
              <w:rPr>
                <w:noProof/>
                <w:sz w:val="20"/>
              </w:rPr>
              <w:t>Urzędnicy</w:t>
            </w:r>
            <w:r w:rsidR="00713199" w:rsidRPr="003B0E7C">
              <w:rPr>
                <w:noProof/>
                <w:sz w:val="20"/>
              </w:rPr>
              <w:t xml:space="preserve"> i</w:t>
            </w:r>
            <w:r w:rsidR="00713199">
              <w:rPr>
                <w:noProof/>
                <w:sz w:val="20"/>
              </w:rPr>
              <w:t> </w:t>
            </w:r>
            <w:r w:rsidR="00713199" w:rsidRPr="003B0E7C">
              <w:rPr>
                <w:noProof/>
                <w:sz w:val="20"/>
              </w:rPr>
              <w:t>pra</w:t>
            </w:r>
            <w:r w:rsidRPr="003B0E7C">
              <w:rPr>
                <w:noProof/>
                <w:sz w:val="20"/>
              </w:rPr>
              <w:t>cownicy zatrudnieni na czas określony</w:t>
            </w:r>
          </w:p>
        </w:tc>
        <w:tc>
          <w:tcPr>
            <w:tcW w:w="7200" w:type="dxa"/>
          </w:tcPr>
          <w:p w14:paraId="54EE88D5" w14:textId="77777777" w:rsidR="005A17EC" w:rsidRPr="003B0E7C" w:rsidRDefault="005A17EC" w:rsidP="0063684F">
            <w:pPr>
              <w:rPr>
                <w:noProof/>
                <w:sz w:val="20"/>
              </w:rPr>
            </w:pPr>
          </w:p>
        </w:tc>
      </w:tr>
      <w:tr w:rsidR="005A17EC" w:rsidRPr="003B0E7C" w14:paraId="3964B2D7" w14:textId="77777777" w:rsidTr="0077335B">
        <w:tc>
          <w:tcPr>
            <w:tcW w:w="3240" w:type="dxa"/>
          </w:tcPr>
          <w:p w14:paraId="651BC2EA" w14:textId="77777777" w:rsidR="005A17EC" w:rsidRPr="003B0E7C" w:rsidRDefault="005A17EC" w:rsidP="0063684F">
            <w:pPr>
              <w:spacing w:before="60" w:after="60"/>
              <w:rPr>
                <w:noProof/>
                <w:sz w:val="20"/>
              </w:rPr>
            </w:pPr>
            <w:r w:rsidRPr="003B0E7C">
              <w:rPr>
                <w:noProof/>
                <w:sz w:val="20"/>
              </w:rPr>
              <w:t>Personel zewnętrzny</w:t>
            </w:r>
          </w:p>
        </w:tc>
        <w:tc>
          <w:tcPr>
            <w:tcW w:w="7200" w:type="dxa"/>
          </w:tcPr>
          <w:p w14:paraId="7511728E" w14:textId="77777777" w:rsidR="005A17EC" w:rsidRPr="003B0E7C" w:rsidRDefault="005A17EC" w:rsidP="0063684F">
            <w:pPr>
              <w:rPr>
                <w:noProof/>
                <w:sz w:val="20"/>
              </w:rPr>
            </w:pPr>
          </w:p>
        </w:tc>
      </w:tr>
    </w:tbl>
    <w:p w14:paraId="672DA251" w14:textId="4A6DA239" w:rsidR="005A17EC" w:rsidRPr="003B0E7C" w:rsidRDefault="005A17EC" w:rsidP="0063684F">
      <w:pPr>
        <w:pStyle w:val="ManualHeading3"/>
        <w:rPr>
          <w:noProof/>
        </w:rPr>
      </w:pPr>
      <w:bookmarkStart w:id="173" w:name="_Toc177549031"/>
      <w:r w:rsidRPr="003B0E7C">
        <w:rPr>
          <w:noProof/>
        </w:rPr>
        <w:t>3.2.5.</w:t>
      </w:r>
      <w:r w:rsidRPr="003B0E7C">
        <w:rPr>
          <w:noProof/>
        </w:rPr>
        <w:tab/>
        <w:t>Przegląd szacowanego wpływu na inwestycje związane</w:t>
      </w:r>
      <w:r w:rsidR="00713199" w:rsidRPr="003B0E7C">
        <w:rPr>
          <w:noProof/>
        </w:rPr>
        <w:t xml:space="preserve"> z</w:t>
      </w:r>
      <w:r w:rsidR="00713199">
        <w:rPr>
          <w:noProof/>
        </w:rPr>
        <w:t> </w:t>
      </w:r>
      <w:r w:rsidR="00713199" w:rsidRPr="003B0E7C">
        <w:rPr>
          <w:noProof/>
        </w:rPr>
        <w:t>tec</w:t>
      </w:r>
      <w:r w:rsidRPr="003B0E7C">
        <w:rPr>
          <w:noProof/>
        </w:rPr>
        <w:t>hnologiami cyfrowymi</w:t>
      </w:r>
      <w:bookmarkEnd w:id="173"/>
    </w:p>
    <w:p w14:paraId="5CB8F0D0" w14:textId="2E1B36A4" w:rsidR="005A17EC" w:rsidRPr="003B0E7C" w:rsidRDefault="005A17EC" w:rsidP="0063684F">
      <w:pPr>
        <w:pStyle w:val="Text1"/>
        <w:spacing w:line="259" w:lineRule="auto"/>
        <w:rPr>
          <w:noProof/>
        </w:rPr>
      </w:pPr>
      <w:r w:rsidRPr="003B0E7C">
        <w:rPr>
          <w:noProof/>
        </w:rPr>
        <w:t>Obowiązkowo</w:t>
      </w:r>
      <w:r w:rsidR="00713199" w:rsidRPr="003B0E7C">
        <w:rPr>
          <w:noProof/>
        </w:rPr>
        <w:t xml:space="preserve"> w</w:t>
      </w:r>
      <w:r w:rsidR="00713199">
        <w:rPr>
          <w:noProof/>
        </w:rPr>
        <w:t> </w:t>
      </w:r>
      <w:r w:rsidR="00713199" w:rsidRPr="003B0E7C">
        <w:rPr>
          <w:noProof/>
        </w:rPr>
        <w:t>tab</w:t>
      </w:r>
      <w:r w:rsidRPr="003B0E7C">
        <w:rPr>
          <w:noProof/>
        </w:rPr>
        <w:t>eli poniżej: szacowany wpływ wniosku/inicjatywy na inwestycje związane</w:t>
      </w:r>
      <w:r w:rsidR="00713199" w:rsidRPr="003B0E7C">
        <w:rPr>
          <w:noProof/>
        </w:rPr>
        <w:t xml:space="preserve"> z</w:t>
      </w:r>
      <w:r w:rsidR="00713199">
        <w:rPr>
          <w:noProof/>
        </w:rPr>
        <w:t> </w:t>
      </w:r>
      <w:r w:rsidR="00713199" w:rsidRPr="003B0E7C">
        <w:rPr>
          <w:noProof/>
        </w:rPr>
        <w:t>tec</w:t>
      </w:r>
      <w:r w:rsidRPr="003B0E7C">
        <w:rPr>
          <w:noProof/>
        </w:rPr>
        <w:t xml:space="preserve">hnologiami cyfrowymi. </w:t>
      </w:r>
    </w:p>
    <w:p w14:paraId="3DFB5146" w14:textId="65053066" w:rsidR="005A17EC" w:rsidRPr="003B0E7C" w:rsidRDefault="005A17EC" w:rsidP="0063684F">
      <w:pPr>
        <w:pStyle w:val="Text1"/>
        <w:spacing w:line="259" w:lineRule="auto"/>
        <w:rPr>
          <w:noProof/>
        </w:rPr>
      </w:pPr>
      <w:r w:rsidRPr="003B0E7C">
        <w:rPr>
          <w:noProof/>
        </w:rPr>
        <w:t>W wyjątkowych przypadkach, jeżeli wymaga tego realizacja wniosku/inicjatywy, we wskazanym wierszu należy podać środki</w:t>
      </w:r>
      <w:r w:rsidR="00713199" w:rsidRPr="003B0E7C">
        <w:rPr>
          <w:noProof/>
        </w:rPr>
        <w:t xml:space="preserve"> z</w:t>
      </w:r>
      <w:r w:rsidR="00713199">
        <w:rPr>
          <w:noProof/>
        </w:rPr>
        <w:t> </w:t>
      </w:r>
      <w:r w:rsidR="00713199" w:rsidRPr="003B0E7C">
        <w:rPr>
          <w:noProof/>
        </w:rPr>
        <w:t>dzi</w:t>
      </w:r>
      <w:r w:rsidRPr="003B0E7C">
        <w:rPr>
          <w:noProof/>
        </w:rPr>
        <w:t xml:space="preserve">ału 7. </w:t>
      </w:r>
    </w:p>
    <w:p w14:paraId="6D69D1FA" w14:textId="16BB8A2C" w:rsidR="005A17EC" w:rsidRPr="003B0E7C" w:rsidRDefault="005A17EC" w:rsidP="0063684F">
      <w:pPr>
        <w:pStyle w:val="Text1"/>
        <w:spacing w:line="259" w:lineRule="auto"/>
        <w:rPr>
          <w:noProof/>
        </w:rPr>
      </w:pPr>
      <w:r w:rsidRPr="003B0E7C">
        <w:rPr>
          <w:noProof/>
        </w:rPr>
        <w:t>Środki</w:t>
      </w:r>
      <w:r w:rsidR="00713199" w:rsidRPr="003B0E7C">
        <w:rPr>
          <w:noProof/>
        </w:rPr>
        <w:t xml:space="preserve"> z</w:t>
      </w:r>
      <w:r w:rsidR="00713199">
        <w:rPr>
          <w:noProof/>
        </w:rPr>
        <w:t> </w:t>
      </w:r>
      <w:r w:rsidR="00713199" w:rsidRPr="003B0E7C">
        <w:rPr>
          <w:noProof/>
        </w:rPr>
        <w:t>dzi</w:t>
      </w:r>
      <w:r w:rsidRPr="003B0E7C">
        <w:rPr>
          <w:noProof/>
        </w:rPr>
        <w:t>ałów 1–6 należy podać</w:t>
      </w:r>
      <w:r w:rsidR="00713199" w:rsidRPr="003B0E7C">
        <w:rPr>
          <w:noProof/>
        </w:rPr>
        <w:t xml:space="preserve"> w</w:t>
      </w:r>
      <w:r w:rsidR="00713199">
        <w:rPr>
          <w:noProof/>
        </w:rPr>
        <w:t> </w:t>
      </w:r>
      <w:r w:rsidR="00713199" w:rsidRPr="003B0E7C">
        <w:rPr>
          <w:noProof/>
        </w:rPr>
        <w:t>wie</w:t>
      </w:r>
      <w:r w:rsidRPr="003B0E7C">
        <w:rPr>
          <w:noProof/>
        </w:rPr>
        <w:t>rszu „Wydatki na IT wynikające</w:t>
      </w:r>
      <w:r w:rsidR="00713199" w:rsidRPr="003B0E7C">
        <w:rPr>
          <w:noProof/>
        </w:rPr>
        <w:t xml:space="preserve"> z</w:t>
      </w:r>
      <w:r w:rsidR="00713199">
        <w:rPr>
          <w:noProof/>
        </w:rPr>
        <w:t> </w:t>
      </w:r>
      <w:r w:rsidR="00713199" w:rsidRPr="003B0E7C">
        <w:rPr>
          <w:noProof/>
        </w:rPr>
        <w:t>rea</w:t>
      </w:r>
      <w:r w:rsidRPr="003B0E7C">
        <w:rPr>
          <w:noProof/>
        </w:rPr>
        <w:t>lizacji polityki tytułem programów operacyjnych”. Wydatki te odnoszą się do budżetu operacyjnego na ponowne wykorzystanie / zakup / rozwój platform / narzędzi informatycznych bezpośrednio związanych</w:t>
      </w:r>
      <w:r w:rsidR="00713199" w:rsidRPr="003B0E7C">
        <w:rPr>
          <w:noProof/>
        </w:rPr>
        <w:t xml:space="preserve"> z</w:t>
      </w:r>
      <w:r w:rsidR="00713199">
        <w:rPr>
          <w:noProof/>
        </w:rPr>
        <w:t> </w:t>
      </w:r>
      <w:r w:rsidR="00713199" w:rsidRPr="003B0E7C">
        <w:rPr>
          <w:noProof/>
        </w:rPr>
        <w:t>rea</w:t>
      </w:r>
      <w:r w:rsidRPr="003B0E7C">
        <w:rPr>
          <w:noProof/>
        </w:rPr>
        <w:t>lizacją inicjatywy oraz powiązanych</w:t>
      </w:r>
      <w:r w:rsidR="00713199" w:rsidRPr="003B0E7C">
        <w:rPr>
          <w:noProof/>
        </w:rPr>
        <w:t xml:space="preserve"> z</w:t>
      </w:r>
      <w:r w:rsidR="00713199">
        <w:rPr>
          <w:noProof/>
        </w:rPr>
        <w:t> </w:t>
      </w:r>
      <w:r w:rsidR="00713199" w:rsidRPr="003B0E7C">
        <w:rPr>
          <w:noProof/>
        </w:rPr>
        <w:t>nim</w:t>
      </w:r>
      <w:r w:rsidRPr="003B0E7C">
        <w:rPr>
          <w:noProof/>
        </w:rPr>
        <w:t>i inwestycji (np. licencje, badania, przechowywanie danych)</w:t>
      </w:r>
      <w:r w:rsidRPr="00713199">
        <w:rPr>
          <w:noProof/>
        </w:rPr>
        <w:t>.</w:t>
      </w:r>
      <w:r w:rsidR="00713199" w:rsidRPr="00713199">
        <w:rPr>
          <w:noProof/>
        </w:rPr>
        <w:t xml:space="preserve"> </w:t>
      </w:r>
      <w:r w:rsidRPr="00713199">
        <w:rPr>
          <w:noProof/>
        </w:rPr>
        <w:t>I</w:t>
      </w:r>
      <w:r w:rsidRPr="003B0E7C">
        <w:rPr>
          <w:noProof/>
        </w:rPr>
        <w:t>nformacje podane</w:t>
      </w:r>
      <w:r w:rsidR="00713199" w:rsidRPr="003B0E7C">
        <w:rPr>
          <w:noProof/>
        </w:rPr>
        <w:t xml:space="preserve"> w</w:t>
      </w:r>
      <w:r w:rsidR="00713199">
        <w:rPr>
          <w:noProof/>
        </w:rPr>
        <w:t> </w:t>
      </w:r>
      <w:r w:rsidR="00713199" w:rsidRPr="003B0E7C">
        <w:rPr>
          <w:noProof/>
        </w:rPr>
        <w:t>tej</w:t>
      </w:r>
      <w:r w:rsidRPr="003B0E7C">
        <w:rPr>
          <w:noProof/>
        </w:rPr>
        <w:t xml:space="preserve"> tabeli powinny zgadzać się</w:t>
      </w:r>
      <w:r w:rsidR="00713199" w:rsidRPr="003B0E7C">
        <w:rPr>
          <w:noProof/>
        </w:rPr>
        <w:t xml:space="preserve"> z</w:t>
      </w:r>
      <w:r w:rsidR="00713199">
        <w:rPr>
          <w:noProof/>
        </w:rPr>
        <w:t> </w:t>
      </w:r>
      <w:r w:rsidR="00713199" w:rsidRPr="003B0E7C">
        <w:rPr>
          <w:noProof/>
        </w:rPr>
        <w:t>inf</w:t>
      </w:r>
      <w:r w:rsidRPr="003B0E7C">
        <w:rPr>
          <w:noProof/>
        </w:rPr>
        <w:t>ormacjami przedstawionymi</w:t>
      </w:r>
      <w:r w:rsidR="00713199" w:rsidRPr="003B0E7C">
        <w:rPr>
          <w:noProof/>
        </w:rPr>
        <w:t xml:space="preserve"> w</w:t>
      </w:r>
      <w:r w:rsidR="00713199">
        <w:rPr>
          <w:noProof/>
        </w:rPr>
        <w:t> </w:t>
      </w:r>
      <w:r w:rsidR="00713199" w:rsidRPr="003B0E7C">
        <w:rPr>
          <w:noProof/>
        </w:rPr>
        <w:t>sek</w:t>
      </w:r>
      <w:r w:rsidRPr="003B0E7C">
        <w:rPr>
          <w:noProof/>
        </w:rPr>
        <w:t>cji 4 „Wymiar cyfrowy”.</w:t>
      </w:r>
    </w:p>
    <w:tbl>
      <w:tblPr>
        <w:tblW w:w="0" w:type="auto"/>
        <w:tblLayout w:type="fixed"/>
        <w:tblLook w:val="04A0" w:firstRow="1" w:lastRow="0" w:firstColumn="1" w:lastColumn="0" w:noHBand="0" w:noVBand="1"/>
      </w:tblPr>
      <w:tblGrid>
        <w:gridCol w:w="3214"/>
        <w:gridCol w:w="835"/>
        <w:gridCol w:w="835"/>
        <w:gridCol w:w="835"/>
        <w:gridCol w:w="835"/>
        <w:gridCol w:w="981"/>
      </w:tblGrid>
      <w:tr w:rsidR="005A17EC" w:rsidRPr="003B0E7C" w14:paraId="058FDBCB" w14:textId="77777777" w:rsidTr="0063684F">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14:paraId="0FA96513" w14:textId="18AF9917" w:rsidR="005A17EC" w:rsidRPr="003B0E7C" w:rsidRDefault="005A17EC" w:rsidP="0063684F">
            <w:pPr>
              <w:spacing w:before="0" w:after="0"/>
              <w:jc w:val="center"/>
              <w:rPr>
                <w:b/>
                <w:bCs/>
                <w:noProof/>
                <w:color w:val="000000" w:themeColor="text1"/>
                <w:sz w:val="18"/>
                <w:szCs w:val="18"/>
              </w:rPr>
            </w:pPr>
            <w:r w:rsidRPr="003B0E7C">
              <w:rPr>
                <w:b/>
                <w:noProof/>
                <w:color w:val="000000" w:themeColor="text1"/>
                <w:sz w:val="18"/>
              </w:rPr>
              <w:t>OGÓŁEM środki na IT</w:t>
            </w:r>
            <w:r w:rsidR="00713199" w:rsidRPr="003B0E7C">
              <w:rPr>
                <w:b/>
                <w:noProof/>
                <w:color w:val="000000" w:themeColor="text1"/>
                <w:sz w:val="18"/>
              </w:rPr>
              <w:t xml:space="preserve"> i</w:t>
            </w:r>
            <w:r w:rsidR="00713199">
              <w:rPr>
                <w:b/>
                <w:noProof/>
                <w:color w:val="000000" w:themeColor="text1"/>
                <w:sz w:val="18"/>
              </w:rPr>
              <w:t> </w:t>
            </w:r>
            <w:r w:rsidR="00713199" w:rsidRPr="003B0E7C">
              <w:rPr>
                <w:b/>
                <w:noProof/>
                <w:color w:val="000000" w:themeColor="text1"/>
                <w:sz w:val="18"/>
              </w:rPr>
              <w:t>tec</w:t>
            </w:r>
            <w:r w:rsidRPr="003B0E7C">
              <w:rPr>
                <w:b/>
                <w:noProof/>
                <w:color w:val="000000" w:themeColor="text1"/>
                <w:sz w:val="18"/>
              </w:rPr>
              <w:t>hnologie cyfrowe</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14:paraId="70974A1D" w14:textId="77777777" w:rsidR="005A17EC" w:rsidRPr="003B0E7C" w:rsidRDefault="005A17EC" w:rsidP="0063684F">
            <w:pPr>
              <w:spacing w:before="0" w:after="0"/>
              <w:jc w:val="center"/>
              <w:rPr>
                <w:noProof/>
                <w:color w:val="000000" w:themeColor="text1"/>
                <w:sz w:val="18"/>
                <w:szCs w:val="18"/>
              </w:rPr>
            </w:pPr>
            <w:r w:rsidRPr="003B0E7C">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77032DEC" w14:textId="77777777" w:rsidR="005A17EC" w:rsidRPr="003B0E7C" w:rsidRDefault="005A17EC" w:rsidP="0063684F">
            <w:pPr>
              <w:spacing w:before="0" w:after="0"/>
              <w:jc w:val="center"/>
              <w:rPr>
                <w:noProof/>
                <w:color w:val="000000" w:themeColor="text1"/>
                <w:sz w:val="18"/>
                <w:szCs w:val="18"/>
              </w:rPr>
            </w:pPr>
            <w:r w:rsidRPr="003B0E7C">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5005AC72" w14:textId="77777777" w:rsidR="005A17EC" w:rsidRPr="003B0E7C" w:rsidRDefault="005A17EC" w:rsidP="0063684F">
            <w:pPr>
              <w:spacing w:before="0" w:after="0"/>
              <w:jc w:val="center"/>
              <w:rPr>
                <w:noProof/>
                <w:color w:val="000000" w:themeColor="text1"/>
                <w:sz w:val="18"/>
                <w:szCs w:val="18"/>
              </w:rPr>
            </w:pPr>
            <w:r w:rsidRPr="003B0E7C">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04B5790B" w14:textId="77777777" w:rsidR="005A17EC" w:rsidRPr="003B0E7C" w:rsidRDefault="005A17EC" w:rsidP="0063684F">
            <w:pPr>
              <w:spacing w:before="0" w:after="0"/>
              <w:jc w:val="center"/>
              <w:rPr>
                <w:noProof/>
                <w:color w:val="000000" w:themeColor="text1"/>
                <w:sz w:val="18"/>
                <w:szCs w:val="18"/>
              </w:rPr>
            </w:pPr>
            <w:r w:rsidRPr="003B0E7C">
              <w:rPr>
                <w:noProof/>
                <w:color w:val="000000" w:themeColor="text1"/>
                <w:sz w:val="18"/>
              </w:rPr>
              <w:t>Rok</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40F1567D" w14:textId="77777777" w:rsidR="005A17EC" w:rsidRPr="003B0E7C" w:rsidRDefault="005A17EC" w:rsidP="0063684F">
            <w:pPr>
              <w:spacing w:before="0" w:after="0"/>
              <w:jc w:val="center"/>
              <w:rPr>
                <w:b/>
                <w:bCs/>
                <w:noProof/>
                <w:color w:val="000000" w:themeColor="text1"/>
                <w:sz w:val="18"/>
                <w:szCs w:val="18"/>
              </w:rPr>
            </w:pPr>
            <w:r w:rsidRPr="003B0E7C">
              <w:rPr>
                <w:b/>
                <w:noProof/>
                <w:color w:val="000000" w:themeColor="text1"/>
                <w:sz w:val="18"/>
              </w:rPr>
              <w:t>OGÓŁEM WRF 2021–2027</w:t>
            </w:r>
          </w:p>
        </w:tc>
      </w:tr>
      <w:tr w:rsidR="005A17EC" w:rsidRPr="003B0E7C" w14:paraId="04891A43" w14:textId="77777777" w:rsidTr="0063684F">
        <w:trPr>
          <w:trHeight w:val="525"/>
        </w:trPr>
        <w:tc>
          <w:tcPr>
            <w:tcW w:w="3214" w:type="dxa"/>
            <w:vMerge/>
            <w:tcBorders>
              <w:top w:val="single" w:sz="8" w:space="0" w:color="auto"/>
              <w:left w:val="single" w:sz="4" w:space="0" w:color="auto"/>
              <w:right w:val="single" w:sz="4" w:space="0" w:color="auto"/>
            </w:tcBorders>
            <w:vAlign w:val="center"/>
          </w:tcPr>
          <w:p w14:paraId="7AEFC12D" w14:textId="77777777" w:rsidR="005A17EC" w:rsidRPr="003B0E7C" w:rsidRDefault="005A17EC" w:rsidP="0063684F">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14:paraId="5AD2D1A8" w14:textId="77777777" w:rsidR="005A17EC" w:rsidRPr="003B0E7C" w:rsidRDefault="005A17EC" w:rsidP="0063684F">
            <w:pPr>
              <w:spacing w:before="0" w:after="0"/>
              <w:jc w:val="center"/>
              <w:rPr>
                <w:b/>
                <w:bCs/>
                <w:noProof/>
                <w:color w:val="000000" w:themeColor="text1"/>
                <w:sz w:val="18"/>
                <w:szCs w:val="18"/>
              </w:rPr>
            </w:pPr>
            <w:r w:rsidRPr="003B0E7C">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64C2130A" w14:textId="77777777" w:rsidR="005A17EC" w:rsidRPr="003B0E7C" w:rsidRDefault="005A17EC" w:rsidP="0063684F">
            <w:pPr>
              <w:spacing w:before="0" w:after="0"/>
              <w:jc w:val="center"/>
              <w:rPr>
                <w:b/>
                <w:bCs/>
                <w:noProof/>
                <w:color w:val="000000" w:themeColor="text1"/>
                <w:sz w:val="18"/>
                <w:szCs w:val="18"/>
              </w:rPr>
            </w:pPr>
            <w:r w:rsidRPr="003B0E7C">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04614DE3" w14:textId="77777777" w:rsidR="005A17EC" w:rsidRPr="003B0E7C" w:rsidRDefault="005A17EC" w:rsidP="0063684F">
            <w:pPr>
              <w:spacing w:before="0" w:after="0"/>
              <w:jc w:val="center"/>
              <w:rPr>
                <w:b/>
                <w:bCs/>
                <w:noProof/>
                <w:color w:val="000000" w:themeColor="text1"/>
                <w:sz w:val="18"/>
                <w:szCs w:val="18"/>
              </w:rPr>
            </w:pPr>
            <w:r w:rsidRPr="003B0E7C">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23F5BC7B" w14:textId="77777777" w:rsidR="005A17EC" w:rsidRPr="003B0E7C" w:rsidRDefault="005A17EC" w:rsidP="0063684F">
            <w:pPr>
              <w:spacing w:before="0" w:after="0"/>
              <w:jc w:val="center"/>
              <w:rPr>
                <w:b/>
                <w:bCs/>
                <w:noProof/>
                <w:color w:val="000000" w:themeColor="text1"/>
                <w:sz w:val="18"/>
                <w:szCs w:val="18"/>
              </w:rPr>
            </w:pPr>
            <w:r w:rsidRPr="003B0E7C">
              <w:rPr>
                <w:b/>
                <w:noProof/>
                <w:color w:val="000000" w:themeColor="text1"/>
                <w:sz w:val="18"/>
              </w:rPr>
              <w:t>2027</w:t>
            </w:r>
          </w:p>
        </w:tc>
        <w:tc>
          <w:tcPr>
            <w:tcW w:w="981" w:type="dxa"/>
            <w:vMerge/>
            <w:tcBorders>
              <w:bottom w:val="single" w:sz="4" w:space="0" w:color="auto"/>
              <w:right w:val="single" w:sz="4" w:space="0" w:color="auto"/>
            </w:tcBorders>
            <w:vAlign w:val="center"/>
          </w:tcPr>
          <w:p w14:paraId="254C8B4F" w14:textId="77777777" w:rsidR="005A17EC" w:rsidRPr="003B0E7C" w:rsidRDefault="005A17EC" w:rsidP="0063684F">
            <w:pPr>
              <w:rPr>
                <w:noProof/>
              </w:rPr>
            </w:pPr>
          </w:p>
        </w:tc>
      </w:tr>
      <w:tr w:rsidR="005A17EC" w:rsidRPr="003B0E7C" w14:paraId="017C4948" w14:textId="77777777" w:rsidTr="0063684F">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14:paraId="1AC13789" w14:textId="77777777" w:rsidR="005A17EC" w:rsidRPr="003B0E7C" w:rsidRDefault="005A17EC" w:rsidP="0063684F">
            <w:pPr>
              <w:spacing w:before="0" w:after="0"/>
              <w:jc w:val="left"/>
              <w:rPr>
                <w:b/>
                <w:bCs/>
                <w:noProof/>
                <w:sz w:val="16"/>
                <w:szCs w:val="16"/>
              </w:rPr>
            </w:pPr>
            <w:r w:rsidRPr="003B0E7C">
              <w:rPr>
                <w:b/>
                <w:noProof/>
                <w:sz w:val="16"/>
              </w:rPr>
              <w:t>DZIAŁ 7</w:t>
            </w:r>
          </w:p>
        </w:tc>
      </w:tr>
      <w:tr w:rsidR="005A17EC" w:rsidRPr="003B0E7C" w14:paraId="35B69F15" w14:textId="77777777" w:rsidTr="0063684F">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13FFB6" w14:textId="77777777" w:rsidR="005A17EC" w:rsidRPr="003B0E7C" w:rsidRDefault="005A17EC" w:rsidP="0063684F">
            <w:pPr>
              <w:spacing w:before="0" w:after="0"/>
              <w:jc w:val="left"/>
              <w:rPr>
                <w:noProof/>
                <w:color w:val="000000" w:themeColor="text1"/>
                <w:sz w:val="16"/>
                <w:szCs w:val="16"/>
              </w:rPr>
            </w:pPr>
            <w:r w:rsidRPr="003B0E7C">
              <w:rPr>
                <w:rFonts w:ascii="Arial Narrow" w:hAnsi="Arial Narrow"/>
                <w:noProof/>
                <w:color w:val="000000" w:themeColor="text1"/>
                <w:sz w:val="20"/>
              </w:rPr>
              <w:t>Wydatki na IT (ponoszone przez organizację)</w:t>
            </w:r>
            <w:r w:rsidRPr="003B0E7C">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245B791" w14:textId="77777777" w:rsidR="005A17EC" w:rsidRPr="003B0E7C" w:rsidRDefault="005A17EC" w:rsidP="0063684F">
            <w:pPr>
              <w:spacing w:before="0" w:after="0"/>
              <w:jc w:val="right"/>
              <w:rPr>
                <w:noProof/>
                <w:color w:val="000000" w:themeColor="text1"/>
                <w:sz w:val="16"/>
                <w:szCs w:val="16"/>
              </w:rPr>
            </w:pPr>
            <w:r w:rsidRPr="003B0E7C">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7A021D5" w14:textId="77777777" w:rsidR="005A17EC" w:rsidRPr="003B0E7C" w:rsidRDefault="005A17EC" w:rsidP="0063684F">
            <w:pPr>
              <w:spacing w:before="0" w:after="0"/>
              <w:jc w:val="right"/>
              <w:rPr>
                <w:noProof/>
                <w:color w:val="000000" w:themeColor="text1"/>
                <w:sz w:val="16"/>
                <w:szCs w:val="16"/>
              </w:rPr>
            </w:pPr>
            <w:r w:rsidRPr="003B0E7C">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53EDCF8" w14:textId="77777777" w:rsidR="005A17EC" w:rsidRPr="003B0E7C" w:rsidRDefault="005A17EC" w:rsidP="0063684F">
            <w:pPr>
              <w:spacing w:before="0" w:after="0"/>
              <w:jc w:val="right"/>
              <w:rPr>
                <w:noProof/>
                <w:color w:val="000000" w:themeColor="text1"/>
                <w:sz w:val="16"/>
                <w:szCs w:val="16"/>
              </w:rPr>
            </w:pPr>
            <w:r w:rsidRPr="003B0E7C">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7AFE1D9" w14:textId="77777777" w:rsidR="005A17EC" w:rsidRPr="003B0E7C" w:rsidRDefault="005A17EC" w:rsidP="0063684F">
            <w:pPr>
              <w:spacing w:before="0" w:after="0"/>
              <w:jc w:val="right"/>
              <w:rPr>
                <w:noProof/>
                <w:color w:val="000000" w:themeColor="text1"/>
                <w:sz w:val="16"/>
                <w:szCs w:val="16"/>
              </w:rPr>
            </w:pPr>
            <w:r w:rsidRPr="003B0E7C">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1780DCF" w14:textId="77777777" w:rsidR="005A17EC" w:rsidRPr="003B0E7C" w:rsidRDefault="005A17EC" w:rsidP="0063684F">
            <w:pPr>
              <w:spacing w:before="0" w:after="0"/>
              <w:jc w:val="right"/>
              <w:rPr>
                <w:b/>
                <w:bCs/>
                <w:noProof/>
                <w:color w:val="000000" w:themeColor="text1"/>
                <w:sz w:val="16"/>
                <w:szCs w:val="16"/>
              </w:rPr>
            </w:pPr>
            <w:r w:rsidRPr="003B0E7C">
              <w:rPr>
                <w:b/>
                <w:noProof/>
                <w:color w:val="000000" w:themeColor="text1"/>
                <w:sz w:val="16"/>
              </w:rPr>
              <w:t>0,000</w:t>
            </w:r>
          </w:p>
        </w:tc>
      </w:tr>
      <w:tr w:rsidR="005A17EC" w:rsidRPr="003B0E7C" w14:paraId="502FDB67" w14:textId="77777777" w:rsidTr="0063684F">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3A01BD26" w14:textId="77777777" w:rsidR="005A17EC" w:rsidRPr="003B0E7C" w:rsidRDefault="005A17EC" w:rsidP="0063684F">
            <w:pPr>
              <w:spacing w:before="0" w:after="0"/>
              <w:jc w:val="center"/>
              <w:rPr>
                <w:b/>
                <w:bCs/>
                <w:noProof/>
                <w:color w:val="000000" w:themeColor="text1"/>
                <w:sz w:val="16"/>
                <w:szCs w:val="16"/>
              </w:rPr>
            </w:pPr>
            <w:r w:rsidRPr="003B0E7C">
              <w:rPr>
                <w:b/>
                <w:noProof/>
                <w:color w:val="000000" w:themeColor="text1"/>
                <w:sz w:val="16"/>
              </w:rPr>
              <w:t>Suma cząstkowa DZIAŁ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FC23072" w14:textId="77777777" w:rsidR="005A17EC" w:rsidRPr="003B0E7C" w:rsidRDefault="005A17EC" w:rsidP="0063684F">
            <w:pPr>
              <w:spacing w:before="0" w:after="0"/>
              <w:jc w:val="right"/>
              <w:rPr>
                <w:b/>
                <w:bCs/>
                <w:noProof/>
                <w:color w:val="000000" w:themeColor="text1"/>
                <w:sz w:val="16"/>
                <w:szCs w:val="16"/>
              </w:rPr>
            </w:pPr>
            <w:r w:rsidRPr="003B0E7C">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7C976DC" w14:textId="77777777" w:rsidR="005A17EC" w:rsidRPr="003B0E7C" w:rsidRDefault="005A17EC" w:rsidP="0063684F">
            <w:pPr>
              <w:spacing w:before="0" w:after="0"/>
              <w:jc w:val="right"/>
              <w:rPr>
                <w:b/>
                <w:bCs/>
                <w:noProof/>
                <w:color w:val="000000" w:themeColor="text1"/>
                <w:sz w:val="16"/>
                <w:szCs w:val="16"/>
              </w:rPr>
            </w:pPr>
            <w:r w:rsidRPr="003B0E7C">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6E189B2" w14:textId="77777777" w:rsidR="005A17EC" w:rsidRPr="003B0E7C" w:rsidRDefault="005A17EC" w:rsidP="0063684F">
            <w:pPr>
              <w:spacing w:before="0" w:after="0"/>
              <w:jc w:val="right"/>
              <w:rPr>
                <w:b/>
                <w:bCs/>
                <w:noProof/>
                <w:color w:val="000000" w:themeColor="text1"/>
                <w:sz w:val="16"/>
                <w:szCs w:val="16"/>
              </w:rPr>
            </w:pPr>
            <w:r w:rsidRPr="003B0E7C">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56C5F36" w14:textId="77777777" w:rsidR="005A17EC" w:rsidRPr="003B0E7C" w:rsidRDefault="005A17EC" w:rsidP="0063684F">
            <w:pPr>
              <w:spacing w:before="0" w:after="0"/>
              <w:jc w:val="right"/>
              <w:rPr>
                <w:b/>
                <w:bCs/>
                <w:noProof/>
                <w:color w:val="000000" w:themeColor="text1"/>
                <w:sz w:val="16"/>
                <w:szCs w:val="16"/>
              </w:rPr>
            </w:pPr>
            <w:r w:rsidRPr="003B0E7C">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98D6386" w14:textId="77777777" w:rsidR="005A17EC" w:rsidRPr="003B0E7C" w:rsidRDefault="005A17EC" w:rsidP="0063684F">
            <w:pPr>
              <w:spacing w:before="0" w:after="0"/>
              <w:jc w:val="right"/>
              <w:rPr>
                <w:b/>
                <w:bCs/>
                <w:noProof/>
                <w:color w:val="000000" w:themeColor="text1"/>
                <w:sz w:val="16"/>
                <w:szCs w:val="16"/>
              </w:rPr>
            </w:pPr>
            <w:r w:rsidRPr="003B0E7C">
              <w:rPr>
                <w:b/>
                <w:noProof/>
                <w:color w:val="000000" w:themeColor="text1"/>
                <w:sz w:val="16"/>
              </w:rPr>
              <w:t>0,000</w:t>
            </w:r>
          </w:p>
        </w:tc>
      </w:tr>
      <w:tr w:rsidR="005A17EC" w:rsidRPr="003B0E7C" w14:paraId="57FC1C0F" w14:textId="77777777" w:rsidTr="0063684F">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00E272" w14:textId="77777777" w:rsidR="005A17EC" w:rsidRPr="003B0E7C" w:rsidRDefault="005A17EC" w:rsidP="0063684F">
            <w:pPr>
              <w:spacing w:before="0" w:after="0"/>
              <w:jc w:val="left"/>
              <w:rPr>
                <w:b/>
                <w:bCs/>
                <w:noProof/>
                <w:sz w:val="16"/>
                <w:szCs w:val="16"/>
              </w:rPr>
            </w:pPr>
            <w:r w:rsidRPr="003B0E7C">
              <w:rPr>
                <w:b/>
                <w:noProof/>
                <w:sz w:val="16"/>
              </w:rPr>
              <w:t>Poza DZIAŁEM 7</w:t>
            </w:r>
          </w:p>
        </w:tc>
      </w:tr>
      <w:tr w:rsidR="005A17EC" w:rsidRPr="003B0E7C" w14:paraId="7A568A6F" w14:textId="77777777" w:rsidTr="0063684F">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CD53D2" w14:textId="6584EB8C" w:rsidR="005A17EC" w:rsidRPr="003B0E7C" w:rsidRDefault="005A17EC" w:rsidP="0063684F">
            <w:pPr>
              <w:spacing w:before="0" w:after="0"/>
              <w:jc w:val="left"/>
              <w:rPr>
                <w:rFonts w:ascii="Arial Narrow" w:eastAsia="Arial Narrow" w:hAnsi="Arial Narrow" w:cs="Arial Narrow"/>
                <w:noProof/>
                <w:color w:val="000000" w:themeColor="text1"/>
                <w:sz w:val="20"/>
                <w:szCs w:val="20"/>
              </w:rPr>
            </w:pPr>
            <w:r w:rsidRPr="003B0E7C">
              <w:rPr>
                <w:rFonts w:ascii="Arial Narrow" w:hAnsi="Arial Narrow"/>
                <w:noProof/>
                <w:color w:val="000000" w:themeColor="text1"/>
                <w:sz w:val="20"/>
              </w:rPr>
              <w:t>Wydatki na IT wynikające</w:t>
            </w:r>
            <w:r w:rsidR="00713199" w:rsidRPr="003B0E7C">
              <w:rPr>
                <w:rFonts w:ascii="Arial Narrow" w:hAnsi="Arial Narrow"/>
                <w:noProof/>
                <w:color w:val="000000" w:themeColor="text1"/>
                <w:sz w:val="20"/>
              </w:rPr>
              <w:t xml:space="preserve"> z</w:t>
            </w:r>
            <w:r w:rsidR="00713199">
              <w:rPr>
                <w:rFonts w:ascii="Arial Narrow" w:hAnsi="Arial Narrow"/>
                <w:noProof/>
                <w:color w:val="000000" w:themeColor="text1"/>
                <w:sz w:val="20"/>
              </w:rPr>
              <w:t> </w:t>
            </w:r>
            <w:r w:rsidR="00713199" w:rsidRPr="003B0E7C">
              <w:rPr>
                <w:rFonts w:ascii="Arial Narrow" w:hAnsi="Arial Narrow"/>
                <w:noProof/>
                <w:color w:val="000000" w:themeColor="text1"/>
                <w:sz w:val="20"/>
              </w:rPr>
              <w:t>rea</w:t>
            </w:r>
            <w:r w:rsidRPr="003B0E7C">
              <w:rPr>
                <w:rFonts w:ascii="Arial Narrow" w:hAnsi="Arial Narrow"/>
                <w:noProof/>
                <w:color w:val="000000" w:themeColor="text1"/>
                <w:sz w:val="20"/>
              </w:rPr>
              <w:t>lizacji polityki tytułem programów operacyjnych</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915A077" w14:textId="77777777" w:rsidR="005A17EC" w:rsidRPr="003B0E7C" w:rsidRDefault="005A17EC" w:rsidP="0063684F">
            <w:pPr>
              <w:spacing w:before="0" w:after="0"/>
              <w:jc w:val="right"/>
              <w:rPr>
                <w:noProof/>
                <w:color w:val="000000" w:themeColor="text1"/>
                <w:sz w:val="16"/>
                <w:szCs w:val="16"/>
              </w:rPr>
            </w:pPr>
            <w:r w:rsidRPr="003B0E7C">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DB9D4C3" w14:textId="77777777" w:rsidR="005A17EC" w:rsidRPr="003B0E7C" w:rsidRDefault="005A17EC" w:rsidP="0063684F">
            <w:pPr>
              <w:spacing w:before="0" w:after="0"/>
              <w:jc w:val="right"/>
              <w:rPr>
                <w:noProof/>
                <w:color w:val="000000" w:themeColor="text1"/>
                <w:sz w:val="16"/>
                <w:szCs w:val="16"/>
              </w:rPr>
            </w:pPr>
            <w:r w:rsidRPr="003B0E7C">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D242D62" w14:textId="77777777" w:rsidR="005A17EC" w:rsidRPr="003B0E7C" w:rsidRDefault="005A17EC" w:rsidP="0063684F">
            <w:pPr>
              <w:spacing w:before="0" w:after="0"/>
              <w:jc w:val="right"/>
              <w:rPr>
                <w:noProof/>
                <w:color w:val="000000" w:themeColor="text1"/>
                <w:sz w:val="16"/>
                <w:szCs w:val="16"/>
              </w:rPr>
            </w:pPr>
            <w:r w:rsidRPr="003B0E7C">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FEDDBB3" w14:textId="77777777" w:rsidR="005A17EC" w:rsidRPr="003B0E7C" w:rsidRDefault="005A17EC" w:rsidP="0063684F">
            <w:pPr>
              <w:spacing w:before="0" w:after="0"/>
              <w:jc w:val="right"/>
              <w:rPr>
                <w:noProof/>
                <w:color w:val="000000" w:themeColor="text1"/>
                <w:sz w:val="16"/>
                <w:szCs w:val="16"/>
              </w:rPr>
            </w:pPr>
            <w:r w:rsidRPr="003B0E7C">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312265C" w14:textId="77777777" w:rsidR="005A17EC" w:rsidRPr="003B0E7C" w:rsidRDefault="005A17EC" w:rsidP="0063684F">
            <w:pPr>
              <w:spacing w:before="0" w:after="0"/>
              <w:jc w:val="right"/>
              <w:rPr>
                <w:b/>
                <w:bCs/>
                <w:noProof/>
                <w:color w:val="000000" w:themeColor="text1"/>
                <w:sz w:val="16"/>
                <w:szCs w:val="16"/>
              </w:rPr>
            </w:pPr>
            <w:r w:rsidRPr="003B0E7C">
              <w:rPr>
                <w:b/>
                <w:noProof/>
                <w:color w:val="000000" w:themeColor="text1"/>
                <w:sz w:val="16"/>
              </w:rPr>
              <w:t>0,000</w:t>
            </w:r>
          </w:p>
        </w:tc>
      </w:tr>
      <w:tr w:rsidR="005A17EC" w:rsidRPr="003B0E7C" w14:paraId="01DAA0E2" w14:textId="77777777" w:rsidTr="0063684F">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6509BD8E" w14:textId="77777777" w:rsidR="005A17EC" w:rsidRPr="003B0E7C" w:rsidRDefault="005A17EC" w:rsidP="0063684F">
            <w:pPr>
              <w:spacing w:before="0" w:after="0"/>
              <w:jc w:val="center"/>
              <w:rPr>
                <w:b/>
                <w:bCs/>
                <w:noProof/>
                <w:color w:val="000000" w:themeColor="text1"/>
                <w:sz w:val="16"/>
                <w:szCs w:val="16"/>
              </w:rPr>
            </w:pPr>
            <w:r w:rsidRPr="003B0E7C">
              <w:rPr>
                <w:b/>
                <w:noProof/>
                <w:color w:val="000000" w:themeColor="text1"/>
                <w:sz w:val="16"/>
              </w:rPr>
              <w:t>Suma cząstkowa poza DZIAŁEM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1B9ECE4" w14:textId="77777777" w:rsidR="005A17EC" w:rsidRPr="003B0E7C" w:rsidRDefault="005A17EC" w:rsidP="0063684F">
            <w:pPr>
              <w:spacing w:before="0" w:after="0"/>
              <w:jc w:val="right"/>
              <w:rPr>
                <w:b/>
                <w:bCs/>
                <w:noProof/>
                <w:color w:val="000000" w:themeColor="text1"/>
                <w:sz w:val="16"/>
                <w:szCs w:val="16"/>
              </w:rPr>
            </w:pPr>
            <w:r w:rsidRPr="003B0E7C">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4C1CDC8" w14:textId="77777777" w:rsidR="005A17EC" w:rsidRPr="003B0E7C" w:rsidRDefault="005A17EC" w:rsidP="0063684F">
            <w:pPr>
              <w:spacing w:before="0" w:after="0"/>
              <w:jc w:val="right"/>
              <w:rPr>
                <w:b/>
                <w:bCs/>
                <w:noProof/>
                <w:color w:val="000000" w:themeColor="text1"/>
                <w:sz w:val="16"/>
                <w:szCs w:val="16"/>
              </w:rPr>
            </w:pPr>
            <w:r w:rsidRPr="003B0E7C">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A003B29" w14:textId="77777777" w:rsidR="005A17EC" w:rsidRPr="003B0E7C" w:rsidRDefault="005A17EC" w:rsidP="0063684F">
            <w:pPr>
              <w:spacing w:before="0" w:after="0"/>
              <w:jc w:val="right"/>
              <w:rPr>
                <w:b/>
                <w:bCs/>
                <w:noProof/>
                <w:color w:val="000000" w:themeColor="text1"/>
                <w:sz w:val="16"/>
                <w:szCs w:val="16"/>
              </w:rPr>
            </w:pPr>
            <w:r w:rsidRPr="003B0E7C">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5EA7501" w14:textId="77777777" w:rsidR="005A17EC" w:rsidRPr="003B0E7C" w:rsidRDefault="005A17EC" w:rsidP="0063684F">
            <w:pPr>
              <w:spacing w:before="0" w:after="0"/>
              <w:jc w:val="right"/>
              <w:rPr>
                <w:b/>
                <w:bCs/>
                <w:noProof/>
                <w:color w:val="000000" w:themeColor="text1"/>
                <w:sz w:val="16"/>
                <w:szCs w:val="16"/>
              </w:rPr>
            </w:pPr>
            <w:r w:rsidRPr="003B0E7C">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E976A6D" w14:textId="77777777" w:rsidR="005A17EC" w:rsidRPr="003B0E7C" w:rsidRDefault="005A17EC" w:rsidP="0063684F">
            <w:pPr>
              <w:spacing w:before="0" w:after="0"/>
              <w:jc w:val="right"/>
              <w:rPr>
                <w:b/>
                <w:bCs/>
                <w:noProof/>
                <w:color w:val="000000" w:themeColor="text1"/>
                <w:sz w:val="16"/>
                <w:szCs w:val="16"/>
              </w:rPr>
            </w:pPr>
            <w:r w:rsidRPr="003B0E7C">
              <w:rPr>
                <w:b/>
                <w:noProof/>
                <w:color w:val="000000" w:themeColor="text1"/>
                <w:sz w:val="16"/>
              </w:rPr>
              <w:t>0,000</w:t>
            </w:r>
          </w:p>
        </w:tc>
      </w:tr>
      <w:tr w:rsidR="005A17EC" w:rsidRPr="003B0E7C" w14:paraId="1F5023FB" w14:textId="77777777" w:rsidTr="0063684F">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5AA3F1" w14:textId="77777777" w:rsidR="005A17EC" w:rsidRPr="003B0E7C" w:rsidRDefault="005A17EC" w:rsidP="0063684F">
            <w:pPr>
              <w:spacing w:before="0" w:after="0"/>
              <w:jc w:val="center"/>
              <w:rPr>
                <w:noProof/>
                <w:color w:val="000000" w:themeColor="text1"/>
                <w:sz w:val="16"/>
                <w:szCs w:val="16"/>
              </w:rPr>
            </w:pPr>
            <w:r w:rsidRPr="003B0E7C">
              <w:rPr>
                <w:noProof/>
                <w:color w:val="000000" w:themeColor="text1"/>
                <w:sz w:val="16"/>
              </w:rPr>
              <w:t xml:space="preserve"> </w:t>
            </w:r>
          </w:p>
        </w:tc>
      </w:tr>
      <w:tr w:rsidR="005A17EC" w:rsidRPr="003B0E7C" w14:paraId="267ACC9C" w14:textId="77777777" w:rsidTr="0063684F">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14:paraId="60810CFA" w14:textId="77777777" w:rsidR="005A17EC" w:rsidRPr="003B0E7C" w:rsidRDefault="005A17EC" w:rsidP="0063684F">
            <w:pPr>
              <w:spacing w:before="0" w:after="0"/>
              <w:jc w:val="center"/>
              <w:rPr>
                <w:b/>
                <w:bCs/>
                <w:noProof/>
                <w:color w:val="000000" w:themeColor="text1"/>
                <w:sz w:val="16"/>
                <w:szCs w:val="16"/>
              </w:rPr>
            </w:pPr>
            <w:r w:rsidRPr="003B0E7C">
              <w:rPr>
                <w:b/>
                <w:noProof/>
                <w:color w:val="000000" w:themeColor="text1"/>
                <w:sz w:val="16"/>
              </w:rPr>
              <w:t>OGÓŁEM</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51DBC6E2" w14:textId="77777777" w:rsidR="005A17EC" w:rsidRPr="003B0E7C" w:rsidRDefault="005A17EC" w:rsidP="0063684F">
            <w:pPr>
              <w:spacing w:before="0" w:after="0"/>
              <w:jc w:val="right"/>
              <w:rPr>
                <w:b/>
                <w:bCs/>
                <w:noProof/>
                <w:color w:val="000000" w:themeColor="text1"/>
                <w:sz w:val="16"/>
                <w:szCs w:val="16"/>
              </w:rPr>
            </w:pPr>
            <w:r w:rsidRPr="003B0E7C">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7769B3CD" w14:textId="77777777" w:rsidR="005A17EC" w:rsidRPr="003B0E7C" w:rsidRDefault="005A17EC" w:rsidP="0063684F">
            <w:pPr>
              <w:spacing w:before="0" w:after="0"/>
              <w:jc w:val="right"/>
              <w:rPr>
                <w:b/>
                <w:bCs/>
                <w:noProof/>
                <w:color w:val="000000" w:themeColor="text1"/>
                <w:sz w:val="16"/>
                <w:szCs w:val="16"/>
              </w:rPr>
            </w:pPr>
            <w:r w:rsidRPr="003B0E7C">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2D23A84C" w14:textId="77777777" w:rsidR="005A17EC" w:rsidRPr="003B0E7C" w:rsidRDefault="005A17EC" w:rsidP="0063684F">
            <w:pPr>
              <w:spacing w:before="0" w:after="0"/>
              <w:jc w:val="right"/>
              <w:rPr>
                <w:b/>
                <w:bCs/>
                <w:noProof/>
                <w:color w:val="000000" w:themeColor="text1"/>
                <w:sz w:val="16"/>
                <w:szCs w:val="16"/>
              </w:rPr>
            </w:pPr>
            <w:r w:rsidRPr="003B0E7C">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4BFC49F2" w14:textId="77777777" w:rsidR="005A17EC" w:rsidRPr="003B0E7C" w:rsidRDefault="005A17EC" w:rsidP="0063684F">
            <w:pPr>
              <w:spacing w:before="0" w:after="0"/>
              <w:jc w:val="right"/>
              <w:rPr>
                <w:b/>
                <w:bCs/>
                <w:noProof/>
                <w:color w:val="000000" w:themeColor="text1"/>
                <w:sz w:val="16"/>
                <w:szCs w:val="16"/>
              </w:rPr>
            </w:pPr>
            <w:r w:rsidRPr="003B0E7C">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28AD96B1" w14:textId="77777777" w:rsidR="005A17EC" w:rsidRPr="003B0E7C" w:rsidRDefault="005A17EC" w:rsidP="0063684F">
            <w:pPr>
              <w:spacing w:before="0" w:after="0"/>
              <w:jc w:val="right"/>
              <w:rPr>
                <w:b/>
                <w:bCs/>
                <w:noProof/>
                <w:color w:val="000000" w:themeColor="text1"/>
                <w:sz w:val="16"/>
                <w:szCs w:val="16"/>
              </w:rPr>
            </w:pPr>
            <w:r w:rsidRPr="003B0E7C">
              <w:rPr>
                <w:b/>
                <w:noProof/>
                <w:color w:val="000000" w:themeColor="text1"/>
                <w:sz w:val="16"/>
              </w:rPr>
              <w:t>0,000</w:t>
            </w:r>
          </w:p>
        </w:tc>
      </w:tr>
    </w:tbl>
    <w:p w14:paraId="50083B03" w14:textId="19D7DC00" w:rsidR="005A17EC" w:rsidRPr="003B0E7C" w:rsidRDefault="005A17EC" w:rsidP="0063684F">
      <w:pPr>
        <w:pStyle w:val="ManualHeading3"/>
        <w:rPr>
          <w:noProof/>
        </w:rPr>
      </w:pPr>
      <w:bookmarkStart w:id="174" w:name="_Toc514938056"/>
      <w:bookmarkStart w:id="175" w:name="_Toc520485055"/>
      <w:bookmarkStart w:id="176" w:name="_Toc160804599"/>
      <w:bookmarkStart w:id="177" w:name="_Toc167220298"/>
      <w:bookmarkStart w:id="178" w:name="_Toc177549032"/>
      <w:bookmarkEnd w:id="172"/>
      <w:r w:rsidRPr="003B0E7C">
        <w:rPr>
          <w:noProof/>
        </w:rPr>
        <w:t>3.2.6.</w:t>
      </w:r>
      <w:r w:rsidRPr="003B0E7C">
        <w:rPr>
          <w:noProof/>
        </w:rPr>
        <w:tab/>
        <w:t>Zgodność</w:t>
      </w:r>
      <w:r w:rsidR="00713199" w:rsidRPr="003B0E7C">
        <w:rPr>
          <w:noProof/>
        </w:rPr>
        <w:t xml:space="preserve"> z</w:t>
      </w:r>
      <w:r w:rsidR="00713199">
        <w:rPr>
          <w:noProof/>
        </w:rPr>
        <w:t> </w:t>
      </w:r>
      <w:r w:rsidR="00713199" w:rsidRPr="003B0E7C">
        <w:rPr>
          <w:noProof/>
        </w:rPr>
        <w:t>obo</w:t>
      </w:r>
      <w:r w:rsidRPr="003B0E7C">
        <w:rPr>
          <w:noProof/>
        </w:rPr>
        <w:t>wiązującymi wieloletnimi ramami finansowymi</w:t>
      </w:r>
      <w:bookmarkEnd w:id="174"/>
      <w:bookmarkEnd w:id="175"/>
      <w:bookmarkEnd w:id="176"/>
      <w:bookmarkEnd w:id="177"/>
      <w:bookmarkEnd w:id="178"/>
      <w:r w:rsidRPr="003B0E7C">
        <w:rPr>
          <w:noProof/>
        </w:rPr>
        <w:t xml:space="preserve"> </w:t>
      </w:r>
    </w:p>
    <w:p w14:paraId="66CCC0B9" w14:textId="77777777" w:rsidR="005A17EC" w:rsidRPr="003B0E7C" w:rsidRDefault="005A17EC" w:rsidP="0063684F">
      <w:pPr>
        <w:pStyle w:val="Text1"/>
        <w:rPr>
          <w:noProof/>
        </w:rPr>
      </w:pPr>
      <w:r w:rsidRPr="003B0E7C">
        <w:rPr>
          <w:noProof/>
        </w:rPr>
        <w:t>Wniosek/inicjatywa:</w:t>
      </w:r>
    </w:p>
    <w:p w14:paraId="580A62DB" w14:textId="02EE5190" w:rsidR="005A17EC" w:rsidRPr="003B0E7C" w:rsidRDefault="005A17EC" w:rsidP="0063684F">
      <w:pPr>
        <w:pStyle w:val="ListDash1"/>
        <w:rPr>
          <w:noProof/>
        </w:rPr>
      </w:pPr>
      <w:r w:rsidRPr="003B0E7C">
        <w:rPr>
          <w:rFonts w:ascii="Wingdings" w:hAnsi="Wingdings"/>
          <w:noProof/>
        </w:rPr>
        <w:t></w:t>
      </w:r>
      <w:r w:rsidRPr="003B0E7C">
        <w:rPr>
          <w:noProof/>
        </w:rPr>
        <w:tab/>
        <w:t>może zostać</w:t>
      </w:r>
      <w:r w:rsidR="00713199" w:rsidRPr="003B0E7C">
        <w:rPr>
          <w:noProof/>
        </w:rPr>
        <w:t xml:space="preserve"> w</w:t>
      </w:r>
      <w:r w:rsidR="00713199">
        <w:rPr>
          <w:noProof/>
        </w:rPr>
        <w:t> </w:t>
      </w:r>
      <w:r w:rsidR="00713199" w:rsidRPr="003B0E7C">
        <w:rPr>
          <w:noProof/>
        </w:rPr>
        <w:t>peł</w:t>
      </w:r>
      <w:r w:rsidRPr="003B0E7C">
        <w:rPr>
          <w:noProof/>
        </w:rPr>
        <w:t>ni sfinansowany(-a) przez przegrupowanie środków</w:t>
      </w:r>
      <w:r w:rsidR="00713199" w:rsidRPr="003B0E7C">
        <w:rPr>
          <w:noProof/>
        </w:rPr>
        <w:t xml:space="preserve"> w</w:t>
      </w:r>
      <w:r w:rsidR="00713199">
        <w:rPr>
          <w:noProof/>
        </w:rPr>
        <w:t> </w:t>
      </w:r>
      <w:r w:rsidR="00713199" w:rsidRPr="003B0E7C">
        <w:rPr>
          <w:noProof/>
        </w:rPr>
        <w:t>ram</w:t>
      </w:r>
      <w:r w:rsidRPr="003B0E7C">
        <w:rPr>
          <w:noProof/>
        </w:rPr>
        <w:t>ach odpowiedniego działu wieloletnich ram finansowych (WRF)</w:t>
      </w:r>
    </w:p>
    <w:p w14:paraId="217F49BF" w14:textId="5D58FFB8" w:rsidR="005A17EC" w:rsidRPr="003B0E7C" w:rsidRDefault="005A17EC" w:rsidP="582A1B4D">
      <w:pPr>
        <w:pStyle w:val="ListDash1"/>
        <w:rPr>
          <w:noProof/>
        </w:rPr>
      </w:pPr>
      <w:r w:rsidRPr="003B0E7C">
        <w:rPr>
          <w:rFonts w:ascii="Wingdings" w:hAnsi="Wingdings"/>
          <w:noProof/>
        </w:rPr>
        <w:t></w:t>
      </w:r>
      <w:r w:rsidRPr="003B0E7C">
        <w:rPr>
          <w:noProof/>
        </w:rPr>
        <w:tab/>
        <w:t>wymaga zastosowania nieprzydzielonego marginesu środków</w:t>
      </w:r>
      <w:r w:rsidR="00713199" w:rsidRPr="003B0E7C">
        <w:rPr>
          <w:noProof/>
        </w:rPr>
        <w:t xml:space="preserve"> w</w:t>
      </w:r>
      <w:r w:rsidR="00713199">
        <w:rPr>
          <w:noProof/>
        </w:rPr>
        <w:t> </w:t>
      </w:r>
      <w:r w:rsidR="00713199" w:rsidRPr="003B0E7C">
        <w:rPr>
          <w:noProof/>
        </w:rPr>
        <w:t>ram</w:t>
      </w:r>
      <w:r w:rsidRPr="003B0E7C">
        <w:rPr>
          <w:noProof/>
        </w:rPr>
        <w:t>ach odpowiedniego działu WRF lub zastosowania specjalnych instrumentów zdefiniowanych</w:t>
      </w:r>
      <w:r w:rsidR="00713199" w:rsidRPr="003B0E7C">
        <w:rPr>
          <w:noProof/>
        </w:rPr>
        <w:t xml:space="preserve"> w</w:t>
      </w:r>
      <w:r w:rsidR="00713199">
        <w:rPr>
          <w:noProof/>
        </w:rPr>
        <w:t> </w:t>
      </w:r>
      <w:r w:rsidR="00713199" w:rsidRPr="003B0E7C">
        <w:rPr>
          <w:noProof/>
        </w:rPr>
        <w:t>roz</w:t>
      </w:r>
      <w:r w:rsidRPr="003B0E7C">
        <w:rPr>
          <w:noProof/>
        </w:rPr>
        <w:t>porządzeniu</w:t>
      </w:r>
      <w:r w:rsidR="00713199" w:rsidRPr="003B0E7C">
        <w:rPr>
          <w:noProof/>
        </w:rPr>
        <w:t xml:space="preserve"> w</w:t>
      </w:r>
      <w:r w:rsidR="00713199">
        <w:rPr>
          <w:noProof/>
        </w:rPr>
        <w:t> </w:t>
      </w:r>
      <w:r w:rsidR="00713199" w:rsidRPr="003B0E7C">
        <w:rPr>
          <w:noProof/>
        </w:rPr>
        <w:t>spr</w:t>
      </w:r>
      <w:r w:rsidRPr="003B0E7C">
        <w:rPr>
          <w:noProof/>
        </w:rPr>
        <w:t>awie WRF</w:t>
      </w:r>
    </w:p>
    <w:p w14:paraId="2B3CE43A" w14:textId="77777777" w:rsidR="005A17EC" w:rsidRPr="003B0E7C" w:rsidRDefault="005A17EC" w:rsidP="0063684F">
      <w:pPr>
        <w:pStyle w:val="ListDash1"/>
        <w:rPr>
          <w:noProof/>
        </w:rPr>
      </w:pPr>
      <w:r w:rsidRPr="003B0E7C">
        <w:rPr>
          <w:rFonts w:ascii="Wingdings" w:hAnsi="Wingdings"/>
          <w:noProof/>
        </w:rPr>
        <w:t></w:t>
      </w:r>
      <w:r w:rsidRPr="003B0E7C">
        <w:rPr>
          <w:noProof/>
        </w:rPr>
        <w:tab/>
        <w:t>wymaga rewizji WRF</w:t>
      </w:r>
    </w:p>
    <w:p w14:paraId="5A0C559E" w14:textId="7F5894FD" w:rsidR="005A17EC" w:rsidRPr="003B0E7C" w:rsidRDefault="005A17EC" w:rsidP="582A1B4D">
      <w:pPr>
        <w:pStyle w:val="ManualHeading3"/>
        <w:ind w:left="0" w:firstLine="0"/>
        <w:rPr>
          <w:noProof/>
        </w:rPr>
      </w:pPr>
      <w:bookmarkStart w:id="179" w:name="_Toc514938058"/>
      <w:bookmarkStart w:id="180" w:name="_Toc520485056"/>
      <w:bookmarkStart w:id="181" w:name="_Toc160804600"/>
      <w:bookmarkStart w:id="182" w:name="_Toc167220299"/>
      <w:bookmarkStart w:id="183" w:name="_Toc177549033"/>
      <w:r w:rsidRPr="003B0E7C">
        <w:rPr>
          <w:noProof/>
        </w:rPr>
        <w:t>3.2.7.</w:t>
      </w:r>
      <w:r w:rsidRPr="003B0E7C">
        <w:rPr>
          <w:noProof/>
        </w:rPr>
        <w:tab/>
        <w:t>Udział osób trzecich</w:t>
      </w:r>
      <w:r w:rsidR="00713199" w:rsidRPr="003B0E7C">
        <w:rPr>
          <w:noProof/>
        </w:rPr>
        <w:t xml:space="preserve"> w</w:t>
      </w:r>
      <w:r w:rsidR="00713199">
        <w:rPr>
          <w:noProof/>
        </w:rPr>
        <w:t> </w:t>
      </w:r>
      <w:r w:rsidR="00713199" w:rsidRPr="003B0E7C">
        <w:rPr>
          <w:noProof/>
        </w:rPr>
        <w:t>fin</w:t>
      </w:r>
      <w:r w:rsidRPr="003B0E7C">
        <w:rPr>
          <w:noProof/>
        </w:rPr>
        <w:t>ansowaniu</w:t>
      </w:r>
      <w:bookmarkEnd w:id="179"/>
      <w:bookmarkEnd w:id="180"/>
      <w:bookmarkEnd w:id="181"/>
      <w:bookmarkEnd w:id="182"/>
      <w:bookmarkEnd w:id="183"/>
      <w:r w:rsidRPr="003B0E7C">
        <w:rPr>
          <w:noProof/>
        </w:rPr>
        <w:t xml:space="preserve"> </w:t>
      </w:r>
    </w:p>
    <w:p w14:paraId="263D725B" w14:textId="77777777" w:rsidR="005A17EC" w:rsidRPr="003B0E7C" w:rsidRDefault="005A17EC" w:rsidP="0063684F">
      <w:pPr>
        <w:pStyle w:val="Text1"/>
        <w:rPr>
          <w:noProof/>
        </w:rPr>
      </w:pPr>
      <w:r w:rsidRPr="003B0E7C">
        <w:rPr>
          <w:noProof/>
        </w:rPr>
        <w:t>Wniosek/inicjatywa:</w:t>
      </w:r>
    </w:p>
    <w:p w14:paraId="1E58CC60" w14:textId="77777777" w:rsidR="005A17EC" w:rsidRPr="003B0E7C" w:rsidRDefault="005A17EC" w:rsidP="0063684F">
      <w:pPr>
        <w:pStyle w:val="ListDash1"/>
        <w:rPr>
          <w:noProof/>
        </w:rPr>
      </w:pPr>
      <w:r w:rsidRPr="003B0E7C">
        <w:rPr>
          <w:rFonts w:ascii="Wingdings" w:hAnsi="Wingdings"/>
          <w:noProof/>
        </w:rPr>
        <w:t></w:t>
      </w:r>
      <w:r w:rsidRPr="003B0E7C">
        <w:rPr>
          <w:noProof/>
        </w:rPr>
        <w:tab/>
        <w:t>nie przewiduje współfinansowania ze strony osób trzecich</w:t>
      </w:r>
    </w:p>
    <w:p w14:paraId="4FA54502" w14:textId="2FF80EA4" w:rsidR="005A17EC" w:rsidRPr="003B0E7C" w:rsidRDefault="005A17EC" w:rsidP="0063684F">
      <w:pPr>
        <w:pStyle w:val="ListDash1"/>
        <w:rPr>
          <w:noProof/>
        </w:rPr>
      </w:pPr>
      <w:r w:rsidRPr="003B0E7C">
        <w:rPr>
          <w:rFonts w:ascii="Wingdings" w:hAnsi="Wingdings"/>
          <w:noProof/>
        </w:rPr>
        <w:t></w:t>
      </w:r>
      <w:r w:rsidRPr="003B0E7C">
        <w:rPr>
          <w:noProof/>
        </w:rPr>
        <w:tab/>
        <w:t>przewiduje współfinansowanie ze strony osób trzecich zgodnie</w:t>
      </w:r>
      <w:r w:rsidR="00713199" w:rsidRPr="003B0E7C">
        <w:rPr>
          <w:noProof/>
        </w:rPr>
        <w:t xml:space="preserve"> z</w:t>
      </w:r>
      <w:r w:rsidR="00713199">
        <w:rPr>
          <w:noProof/>
        </w:rPr>
        <w:t> </w:t>
      </w:r>
      <w:r w:rsidR="00713199" w:rsidRPr="003B0E7C">
        <w:rPr>
          <w:noProof/>
        </w:rPr>
        <w:t>pon</w:t>
      </w:r>
      <w:r w:rsidRPr="003B0E7C">
        <w:rPr>
          <w:noProof/>
        </w:rPr>
        <w:t>iższymi szacunkami:</w:t>
      </w:r>
    </w:p>
    <w:p w14:paraId="1255382B" w14:textId="0FD0C80E" w:rsidR="005A17EC" w:rsidRPr="003B0E7C" w:rsidRDefault="005A17EC" w:rsidP="0063684F">
      <w:pPr>
        <w:jc w:val="right"/>
        <w:rPr>
          <w:noProof/>
          <w:sz w:val="20"/>
        </w:rPr>
      </w:pPr>
      <w:r w:rsidRPr="003B0E7C">
        <w:rPr>
          <w:noProof/>
          <w:sz w:val="20"/>
        </w:rPr>
        <w:t>środki</w:t>
      </w:r>
      <w:r w:rsidR="00713199" w:rsidRPr="003B0E7C">
        <w:rPr>
          <w:noProof/>
          <w:sz w:val="20"/>
        </w:rPr>
        <w:t xml:space="preserve"> w</w:t>
      </w:r>
      <w:r w:rsidR="00713199">
        <w:rPr>
          <w:noProof/>
          <w:sz w:val="20"/>
        </w:rPr>
        <w:t> </w:t>
      </w:r>
      <w:r w:rsidR="00713199" w:rsidRPr="003B0E7C">
        <w:rPr>
          <w:noProof/>
          <w:sz w:val="20"/>
        </w:rPr>
        <w:t>mln</w:t>
      </w:r>
      <w:r w:rsidRPr="003B0E7C">
        <w:rPr>
          <w:noProof/>
          <w:sz w:val="20"/>
        </w:rPr>
        <w:t xml:space="preserve"> EUR (do trzech miejsc po przecinku)</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5A17EC" w:rsidRPr="003B0E7C" w14:paraId="6F574C93" w14:textId="77777777" w:rsidTr="0063684F">
        <w:trPr>
          <w:cantSplit/>
        </w:trPr>
        <w:tc>
          <w:tcPr>
            <w:tcW w:w="1591" w:type="pct"/>
          </w:tcPr>
          <w:p w14:paraId="6A588650" w14:textId="77777777" w:rsidR="005A17EC" w:rsidRPr="003B0E7C" w:rsidRDefault="005A17EC" w:rsidP="0063684F">
            <w:pPr>
              <w:spacing w:before="60" w:after="60"/>
              <w:rPr>
                <w:noProof/>
                <w:sz w:val="20"/>
              </w:rPr>
            </w:pPr>
          </w:p>
        </w:tc>
        <w:tc>
          <w:tcPr>
            <w:tcW w:w="655" w:type="pct"/>
            <w:vAlign w:val="center"/>
          </w:tcPr>
          <w:p w14:paraId="612589D8" w14:textId="5AC941A0" w:rsidR="005A17EC" w:rsidRPr="003B0E7C" w:rsidRDefault="005A17EC" w:rsidP="0063684F">
            <w:pPr>
              <w:jc w:val="center"/>
              <w:rPr>
                <w:noProof/>
                <w:sz w:val="20"/>
              </w:rPr>
            </w:pPr>
            <w:r w:rsidRPr="003B0E7C">
              <w:rPr>
                <w:noProof/>
                <w:sz w:val="20"/>
              </w:rPr>
              <w:t>Ro</w:t>
            </w:r>
            <w:r w:rsidRPr="00713199">
              <w:rPr>
                <w:noProof/>
                <w:sz w:val="20"/>
              </w:rPr>
              <w:t>k</w:t>
            </w:r>
            <w:r w:rsidR="00713199" w:rsidRPr="00713199">
              <w:rPr>
                <w:noProof/>
                <w:sz w:val="20"/>
              </w:rPr>
              <w:t xml:space="preserve"> </w:t>
            </w:r>
            <w:r w:rsidRPr="00713199">
              <w:rPr>
                <w:noProof/>
              </w:rPr>
              <w:br/>
            </w:r>
            <w:r w:rsidRPr="003B0E7C">
              <w:rPr>
                <w:b/>
                <w:noProof/>
                <w:sz w:val="20"/>
              </w:rPr>
              <w:t>2024</w:t>
            </w:r>
          </w:p>
        </w:tc>
        <w:tc>
          <w:tcPr>
            <w:tcW w:w="655" w:type="pct"/>
            <w:vAlign w:val="center"/>
          </w:tcPr>
          <w:p w14:paraId="78261B0D" w14:textId="4F9FAEF5" w:rsidR="005A17EC" w:rsidRPr="003B0E7C" w:rsidRDefault="005A17EC" w:rsidP="0063684F">
            <w:pPr>
              <w:jc w:val="center"/>
              <w:rPr>
                <w:noProof/>
                <w:sz w:val="20"/>
              </w:rPr>
            </w:pPr>
            <w:r w:rsidRPr="003B0E7C">
              <w:rPr>
                <w:noProof/>
                <w:sz w:val="20"/>
              </w:rPr>
              <w:t>Ro</w:t>
            </w:r>
            <w:r w:rsidRPr="00713199">
              <w:rPr>
                <w:noProof/>
                <w:sz w:val="20"/>
              </w:rPr>
              <w:t>k</w:t>
            </w:r>
            <w:r w:rsidR="00713199" w:rsidRPr="00713199">
              <w:rPr>
                <w:noProof/>
                <w:sz w:val="20"/>
              </w:rPr>
              <w:t xml:space="preserve"> </w:t>
            </w:r>
            <w:r w:rsidRPr="00713199">
              <w:rPr>
                <w:noProof/>
              </w:rPr>
              <w:br/>
            </w:r>
            <w:r w:rsidRPr="003B0E7C">
              <w:rPr>
                <w:b/>
                <w:noProof/>
                <w:sz w:val="20"/>
              </w:rPr>
              <w:t>2025</w:t>
            </w:r>
          </w:p>
        </w:tc>
        <w:tc>
          <w:tcPr>
            <w:tcW w:w="655" w:type="pct"/>
            <w:vAlign w:val="center"/>
          </w:tcPr>
          <w:p w14:paraId="68E8BE07" w14:textId="100B2DAA" w:rsidR="005A17EC" w:rsidRPr="003B0E7C" w:rsidRDefault="005A17EC" w:rsidP="0063684F">
            <w:pPr>
              <w:jc w:val="center"/>
              <w:rPr>
                <w:noProof/>
                <w:sz w:val="20"/>
              </w:rPr>
            </w:pPr>
            <w:r w:rsidRPr="003B0E7C">
              <w:rPr>
                <w:noProof/>
                <w:sz w:val="20"/>
              </w:rPr>
              <w:t>Ro</w:t>
            </w:r>
            <w:r w:rsidRPr="00713199">
              <w:rPr>
                <w:noProof/>
                <w:sz w:val="20"/>
              </w:rPr>
              <w:t>k</w:t>
            </w:r>
            <w:r w:rsidR="00713199" w:rsidRPr="00713199">
              <w:rPr>
                <w:noProof/>
                <w:sz w:val="20"/>
              </w:rPr>
              <w:t xml:space="preserve"> </w:t>
            </w:r>
            <w:r w:rsidRPr="00713199">
              <w:rPr>
                <w:noProof/>
              </w:rPr>
              <w:br/>
            </w:r>
            <w:r w:rsidRPr="003B0E7C">
              <w:rPr>
                <w:b/>
                <w:noProof/>
                <w:sz w:val="20"/>
              </w:rPr>
              <w:t>2026</w:t>
            </w:r>
          </w:p>
        </w:tc>
        <w:tc>
          <w:tcPr>
            <w:tcW w:w="655" w:type="pct"/>
            <w:vAlign w:val="center"/>
          </w:tcPr>
          <w:p w14:paraId="43CEF992" w14:textId="0DEF457E" w:rsidR="005A17EC" w:rsidRPr="003B0E7C" w:rsidRDefault="005A17EC" w:rsidP="0063684F">
            <w:pPr>
              <w:jc w:val="center"/>
              <w:rPr>
                <w:noProof/>
                <w:sz w:val="20"/>
              </w:rPr>
            </w:pPr>
            <w:r w:rsidRPr="003B0E7C">
              <w:rPr>
                <w:noProof/>
                <w:sz w:val="20"/>
              </w:rPr>
              <w:t>Ro</w:t>
            </w:r>
            <w:r w:rsidRPr="00713199">
              <w:rPr>
                <w:noProof/>
                <w:sz w:val="20"/>
              </w:rPr>
              <w:t>k</w:t>
            </w:r>
            <w:r w:rsidR="00713199" w:rsidRPr="00713199">
              <w:rPr>
                <w:noProof/>
                <w:sz w:val="20"/>
              </w:rPr>
              <w:t xml:space="preserve"> </w:t>
            </w:r>
            <w:r w:rsidRPr="00713199">
              <w:rPr>
                <w:noProof/>
              </w:rPr>
              <w:br/>
            </w:r>
            <w:r w:rsidRPr="003B0E7C">
              <w:rPr>
                <w:b/>
                <w:noProof/>
                <w:sz w:val="20"/>
              </w:rPr>
              <w:t>2027</w:t>
            </w:r>
          </w:p>
        </w:tc>
        <w:tc>
          <w:tcPr>
            <w:tcW w:w="787" w:type="pct"/>
            <w:vAlign w:val="center"/>
          </w:tcPr>
          <w:p w14:paraId="76492682" w14:textId="77777777" w:rsidR="005A17EC" w:rsidRPr="003B0E7C" w:rsidRDefault="005A17EC" w:rsidP="0063684F">
            <w:pPr>
              <w:spacing w:before="60" w:after="60"/>
              <w:jc w:val="center"/>
              <w:rPr>
                <w:noProof/>
                <w:sz w:val="20"/>
              </w:rPr>
            </w:pPr>
            <w:r w:rsidRPr="003B0E7C">
              <w:rPr>
                <w:noProof/>
                <w:sz w:val="20"/>
              </w:rPr>
              <w:t>Ogółem</w:t>
            </w:r>
          </w:p>
        </w:tc>
      </w:tr>
      <w:tr w:rsidR="005A17EC" w:rsidRPr="003B0E7C" w14:paraId="4953B582" w14:textId="77777777" w:rsidTr="0063684F">
        <w:trPr>
          <w:cantSplit/>
        </w:trPr>
        <w:tc>
          <w:tcPr>
            <w:tcW w:w="1591" w:type="pct"/>
          </w:tcPr>
          <w:p w14:paraId="03218D48" w14:textId="77777777" w:rsidR="005A17EC" w:rsidRPr="003B0E7C" w:rsidRDefault="005A17EC" w:rsidP="0063684F">
            <w:pPr>
              <w:rPr>
                <w:noProof/>
              </w:rPr>
            </w:pPr>
            <w:r w:rsidRPr="003B0E7C">
              <w:rPr>
                <w:noProof/>
                <w:sz w:val="20"/>
              </w:rPr>
              <w:t>Określić organ współfinansujący</w:t>
            </w:r>
            <w:r w:rsidRPr="003B0E7C">
              <w:rPr>
                <w:i/>
                <w:noProof/>
                <w:sz w:val="20"/>
              </w:rPr>
              <w:t xml:space="preserve"> </w:t>
            </w:r>
          </w:p>
        </w:tc>
        <w:tc>
          <w:tcPr>
            <w:tcW w:w="655" w:type="pct"/>
            <w:vAlign w:val="center"/>
          </w:tcPr>
          <w:p w14:paraId="3935A998" w14:textId="77777777" w:rsidR="005A17EC" w:rsidRPr="003B0E7C" w:rsidRDefault="005A17EC" w:rsidP="0063684F">
            <w:pPr>
              <w:spacing w:before="60" w:after="60"/>
              <w:jc w:val="center"/>
              <w:rPr>
                <w:noProof/>
                <w:sz w:val="20"/>
              </w:rPr>
            </w:pPr>
          </w:p>
        </w:tc>
        <w:tc>
          <w:tcPr>
            <w:tcW w:w="655" w:type="pct"/>
            <w:vAlign w:val="center"/>
          </w:tcPr>
          <w:p w14:paraId="5AB80D07" w14:textId="77777777" w:rsidR="005A17EC" w:rsidRPr="003B0E7C" w:rsidRDefault="005A17EC" w:rsidP="0063684F">
            <w:pPr>
              <w:spacing w:before="60" w:after="60"/>
              <w:jc w:val="center"/>
              <w:rPr>
                <w:noProof/>
                <w:sz w:val="20"/>
              </w:rPr>
            </w:pPr>
          </w:p>
        </w:tc>
        <w:tc>
          <w:tcPr>
            <w:tcW w:w="655" w:type="pct"/>
            <w:vAlign w:val="center"/>
          </w:tcPr>
          <w:p w14:paraId="61D8AA18" w14:textId="77777777" w:rsidR="005A17EC" w:rsidRPr="003B0E7C" w:rsidRDefault="005A17EC" w:rsidP="0063684F">
            <w:pPr>
              <w:spacing w:before="60" w:after="60"/>
              <w:jc w:val="center"/>
              <w:rPr>
                <w:noProof/>
                <w:sz w:val="20"/>
              </w:rPr>
            </w:pPr>
          </w:p>
        </w:tc>
        <w:tc>
          <w:tcPr>
            <w:tcW w:w="655" w:type="pct"/>
            <w:vAlign w:val="center"/>
          </w:tcPr>
          <w:p w14:paraId="500251C7" w14:textId="77777777" w:rsidR="005A17EC" w:rsidRPr="003B0E7C" w:rsidRDefault="005A17EC" w:rsidP="0063684F">
            <w:pPr>
              <w:spacing w:before="60" w:after="60"/>
              <w:jc w:val="center"/>
              <w:rPr>
                <w:noProof/>
                <w:sz w:val="20"/>
              </w:rPr>
            </w:pPr>
          </w:p>
        </w:tc>
        <w:tc>
          <w:tcPr>
            <w:tcW w:w="787" w:type="pct"/>
            <w:vAlign w:val="center"/>
          </w:tcPr>
          <w:p w14:paraId="04083130" w14:textId="77777777" w:rsidR="005A17EC" w:rsidRPr="003B0E7C" w:rsidRDefault="005A17EC" w:rsidP="0063684F">
            <w:pPr>
              <w:spacing w:before="60" w:after="60"/>
              <w:jc w:val="center"/>
              <w:rPr>
                <w:noProof/>
                <w:sz w:val="20"/>
              </w:rPr>
            </w:pPr>
          </w:p>
        </w:tc>
      </w:tr>
      <w:tr w:rsidR="005A17EC" w:rsidRPr="003B0E7C" w14:paraId="33A567E9" w14:textId="77777777" w:rsidTr="0063684F">
        <w:trPr>
          <w:cantSplit/>
        </w:trPr>
        <w:tc>
          <w:tcPr>
            <w:tcW w:w="1591" w:type="pct"/>
          </w:tcPr>
          <w:p w14:paraId="2B672979" w14:textId="77777777" w:rsidR="005A17EC" w:rsidRPr="003B0E7C" w:rsidRDefault="005A17EC" w:rsidP="0063684F">
            <w:pPr>
              <w:spacing w:before="60" w:after="60"/>
              <w:jc w:val="left"/>
              <w:rPr>
                <w:noProof/>
                <w:sz w:val="20"/>
              </w:rPr>
            </w:pPr>
            <w:r w:rsidRPr="003B0E7C">
              <w:rPr>
                <w:noProof/>
                <w:sz w:val="20"/>
              </w:rPr>
              <w:t xml:space="preserve">OGÓŁEM środki objęte współfinansowaniem </w:t>
            </w:r>
          </w:p>
        </w:tc>
        <w:tc>
          <w:tcPr>
            <w:tcW w:w="655" w:type="pct"/>
            <w:vAlign w:val="center"/>
          </w:tcPr>
          <w:p w14:paraId="2FAEDA5B" w14:textId="77777777" w:rsidR="005A17EC" w:rsidRPr="003B0E7C" w:rsidRDefault="005A17EC" w:rsidP="0063684F">
            <w:pPr>
              <w:spacing w:before="60" w:after="60"/>
              <w:jc w:val="center"/>
              <w:rPr>
                <w:noProof/>
                <w:sz w:val="20"/>
              </w:rPr>
            </w:pPr>
          </w:p>
        </w:tc>
        <w:tc>
          <w:tcPr>
            <w:tcW w:w="655" w:type="pct"/>
            <w:vAlign w:val="center"/>
          </w:tcPr>
          <w:p w14:paraId="61FB8EE7" w14:textId="77777777" w:rsidR="005A17EC" w:rsidRPr="003B0E7C" w:rsidRDefault="005A17EC" w:rsidP="0063684F">
            <w:pPr>
              <w:spacing w:before="60" w:after="60"/>
              <w:jc w:val="center"/>
              <w:rPr>
                <w:noProof/>
                <w:sz w:val="20"/>
              </w:rPr>
            </w:pPr>
          </w:p>
        </w:tc>
        <w:tc>
          <w:tcPr>
            <w:tcW w:w="655" w:type="pct"/>
            <w:vAlign w:val="center"/>
          </w:tcPr>
          <w:p w14:paraId="0AA61674" w14:textId="77777777" w:rsidR="005A17EC" w:rsidRPr="003B0E7C" w:rsidRDefault="005A17EC" w:rsidP="0063684F">
            <w:pPr>
              <w:spacing w:before="60" w:after="60"/>
              <w:jc w:val="center"/>
              <w:rPr>
                <w:noProof/>
                <w:sz w:val="20"/>
              </w:rPr>
            </w:pPr>
          </w:p>
        </w:tc>
        <w:tc>
          <w:tcPr>
            <w:tcW w:w="655" w:type="pct"/>
            <w:vAlign w:val="center"/>
          </w:tcPr>
          <w:p w14:paraId="20B80E26" w14:textId="77777777" w:rsidR="005A17EC" w:rsidRPr="003B0E7C" w:rsidRDefault="005A17EC" w:rsidP="0063684F">
            <w:pPr>
              <w:spacing w:before="60" w:after="60"/>
              <w:jc w:val="center"/>
              <w:rPr>
                <w:noProof/>
                <w:sz w:val="20"/>
              </w:rPr>
            </w:pPr>
          </w:p>
        </w:tc>
        <w:tc>
          <w:tcPr>
            <w:tcW w:w="787" w:type="pct"/>
            <w:vAlign w:val="center"/>
          </w:tcPr>
          <w:p w14:paraId="50038F83" w14:textId="77777777" w:rsidR="005A17EC" w:rsidRPr="003B0E7C" w:rsidRDefault="005A17EC" w:rsidP="0063684F">
            <w:pPr>
              <w:spacing w:before="60" w:after="60"/>
              <w:jc w:val="center"/>
              <w:rPr>
                <w:noProof/>
                <w:sz w:val="20"/>
              </w:rPr>
            </w:pPr>
          </w:p>
        </w:tc>
      </w:tr>
    </w:tbl>
    <w:p w14:paraId="6B902EE2" w14:textId="77777777" w:rsidR="005A17EC" w:rsidRPr="003B0E7C" w:rsidRDefault="005A17EC" w:rsidP="0063684F">
      <w:pPr>
        <w:outlineLvl w:val="1"/>
        <w:rPr>
          <w:noProof/>
          <w:szCs w:val="24"/>
        </w:rPr>
      </w:pPr>
      <w:r w:rsidRPr="003B0E7C">
        <w:rPr>
          <w:noProof/>
        </w:rPr>
        <w:t xml:space="preserve"> </w:t>
      </w:r>
      <w:r w:rsidRPr="003B0E7C">
        <w:rPr>
          <w:noProof/>
        </w:rPr>
        <w:br/>
      </w:r>
      <w:bookmarkStart w:id="184" w:name="_Toc514938059"/>
      <w:bookmarkStart w:id="185" w:name="_Toc520485057"/>
      <w:bookmarkStart w:id="186" w:name="_Toc160804602"/>
      <w:bookmarkStart w:id="187" w:name="_Toc167220300"/>
      <w:bookmarkStart w:id="188" w:name="_Toc177549034"/>
      <w:bookmarkStart w:id="189" w:name="_Hlk166860179"/>
      <w:r w:rsidRPr="003B0E7C">
        <w:rPr>
          <w:noProof/>
        </w:rPr>
        <w:t>3.3.</w:t>
      </w:r>
      <w:r w:rsidRPr="003B0E7C">
        <w:rPr>
          <w:noProof/>
        </w:rPr>
        <w:tab/>
        <w:t>Szacunkowy wpływ na dochody</w:t>
      </w:r>
      <w:bookmarkEnd w:id="184"/>
      <w:bookmarkEnd w:id="185"/>
      <w:bookmarkEnd w:id="186"/>
      <w:bookmarkEnd w:id="187"/>
      <w:bookmarkEnd w:id="188"/>
      <w:r w:rsidRPr="003B0E7C">
        <w:rPr>
          <w:noProof/>
        </w:rPr>
        <w:t xml:space="preserve"> </w:t>
      </w:r>
    </w:p>
    <w:bookmarkEnd w:id="189"/>
    <w:p w14:paraId="15637AC2" w14:textId="77777777" w:rsidR="005A17EC" w:rsidRPr="003B0E7C" w:rsidRDefault="0114D31A" w:rsidP="582A1B4D">
      <w:pPr>
        <w:pStyle w:val="ListDash1"/>
        <w:rPr>
          <w:noProof/>
        </w:rPr>
      </w:pPr>
      <w:r w:rsidRPr="003B0E7C">
        <w:rPr>
          <w:rFonts w:ascii="Wingdings" w:hAnsi="Wingdings"/>
          <w:noProof/>
        </w:rPr>
        <w:t></w:t>
      </w:r>
      <w:r w:rsidRPr="003B0E7C">
        <w:rPr>
          <w:noProof/>
        </w:rPr>
        <w:tab/>
        <w:t>Wniosek/inicjatywa nie ma wpływu finansowego na dochody</w:t>
      </w:r>
    </w:p>
    <w:p w14:paraId="24691242" w14:textId="77777777" w:rsidR="005A17EC" w:rsidRPr="003B0E7C" w:rsidRDefault="005A17EC" w:rsidP="0063684F">
      <w:pPr>
        <w:pStyle w:val="ListDash1"/>
        <w:rPr>
          <w:noProof/>
        </w:rPr>
      </w:pPr>
      <w:r w:rsidRPr="003B0E7C">
        <w:rPr>
          <w:rFonts w:ascii="Wingdings" w:hAnsi="Wingdings"/>
          <w:noProof/>
        </w:rPr>
        <w:t></w:t>
      </w:r>
      <w:r w:rsidRPr="003B0E7C">
        <w:rPr>
          <w:noProof/>
        </w:rPr>
        <w:tab/>
        <w:t>Wniosek/inicjatywa ma wpływ finansowy określony poniżej:</w:t>
      </w:r>
    </w:p>
    <w:p w14:paraId="6DEE4724" w14:textId="77777777" w:rsidR="005A17EC" w:rsidRPr="003B0E7C" w:rsidRDefault="005A17EC" w:rsidP="005A17EC">
      <w:pPr>
        <w:pStyle w:val="ListNumberLevel3"/>
        <w:rPr>
          <w:noProof/>
        </w:rPr>
      </w:pPr>
      <w:r w:rsidRPr="003B0E7C">
        <w:rPr>
          <w:rFonts w:ascii="Wingdings" w:hAnsi="Wingdings"/>
          <w:noProof/>
        </w:rPr>
        <w:t></w:t>
      </w:r>
      <w:r w:rsidRPr="003B0E7C">
        <w:rPr>
          <w:noProof/>
        </w:rPr>
        <w:tab/>
        <w:t xml:space="preserve">wpływ na zasoby własne </w:t>
      </w:r>
    </w:p>
    <w:p w14:paraId="692C0FC2" w14:textId="77777777" w:rsidR="005A17EC" w:rsidRPr="003B0E7C" w:rsidRDefault="005A17EC" w:rsidP="005A17EC">
      <w:pPr>
        <w:pStyle w:val="ListNumberLevel3"/>
        <w:rPr>
          <w:noProof/>
        </w:rPr>
      </w:pPr>
      <w:r w:rsidRPr="003B0E7C">
        <w:rPr>
          <w:rFonts w:ascii="Wingdings" w:hAnsi="Wingdings"/>
          <w:noProof/>
        </w:rPr>
        <w:t></w:t>
      </w:r>
      <w:r w:rsidRPr="003B0E7C">
        <w:rPr>
          <w:noProof/>
        </w:rPr>
        <w:tab/>
        <w:t>wpływ na dochody inne</w:t>
      </w:r>
    </w:p>
    <w:p w14:paraId="5A658407" w14:textId="77777777" w:rsidR="005A17EC" w:rsidRPr="003B0E7C" w:rsidRDefault="005A17EC" w:rsidP="005A17EC">
      <w:pPr>
        <w:pStyle w:val="ListNumberLevel3"/>
        <w:rPr>
          <w:noProof/>
        </w:rPr>
      </w:pPr>
      <w:r w:rsidRPr="003B0E7C">
        <w:rPr>
          <w:rFonts w:ascii="Wingdings" w:hAnsi="Wingdings"/>
          <w:noProof/>
        </w:rPr>
        <w:t></w:t>
      </w:r>
      <w:r w:rsidRPr="003B0E7C">
        <w:rPr>
          <w:noProof/>
        </w:rPr>
        <w:tab/>
        <w:t>Wskazać, czy dochody są przypisane do linii budżetowej po stronie wydatków</w:t>
      </w:r>
    </w:p>
    <w:p w14:paraId="0386F8BB" w14:textId="5487AD42" w:rsidR="005A17EC" w:rsidRPr="003B0E7C" w:rsidRDefault="005A17EC" w:rsidP="0063684F">
      <w:pPr>
        <w:jc w:val="right"/>
        <w:rPr>
          <w:noProof/>
          <w:sz w:val="20"/>
        </w:rPr>
      </w:pPr>
      <w:r w:rsidRPr="003B0E7C">
        <w:rPr>
          <w:noProof/>
          <w:sz w:val="20"/>
        </w:rPr>
        <w:t xml:space="preserve">    </w:t>
      </w:r>
      <w:r w:rsidR="00713199" w:rsidRPr="003B0E7C">
        <w:rPr>
          <w:noProof/>
          <w:sz w:val="20"/>
        </w:rPr>
        <w:t xml:space="preserve"> w</w:t>
      </w:r>
      <w:r w:rsidR="00713199">
        <w:rPr>
          <w:noProof/>
          <w:sz w:val="20"/>
        </w:rPr>
        <w:t> </w:t>
      </w:r>
      <w:r w:rsidR="00713199" w:rsidRPr="003B0E7C">
        <w:rPr>
          <w:noProof/>
          <w:sz w:val="20"/>
        </w:rPr>
        <w:t>mln</w:t>
      </w:r>
      <w:r w:rsidRPr="003B0E7C">
        <w:rPr>
          <w:noProof/>
          <w:sz w:val="20"/>
        </w:rPr>
        <w:t xml:space="preserve"> EUR (do trzech miejsc po przecinku)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5A17EC" w:rsidRPr="003B0E7C" w14:paraId="6D047EF6" w14:textId="77777777" w:rsidTr="0063684F">
        <w:trPr>
          <w:trHeight w:val="388"/>
        </w:trPr>
        <w:tc>
          <w:tcPr>
            <w:tcW w:w="1423" w:type="pct"/>
            <w:vMerge w:val="restart"/>
            <w:vAlign w:val="center"/>
          </w:tcPr>
          <w:p w14:paraId="6C00DEE5" w14:textId="77777777" w:rsidR="005A17EC" w:rsidRPr="003B0E7C" w:rsidRDefault="005A17EC" w:rsidP="0063684F">
            <w:pPr>
              <w:spacing w:before="40" w:after="40"/>
              <w:rPr>
                <w:noProof/>
                <w:sz w:val="18"/>
              </w:rPr>
            </w:pPr>
            <w:r w:rsidRPr="003B0E7C">
              <w:rPr>
                <w:noProof/>
                <w:sz w:val="18"/>
              </w:rPr>
              <w:t>Linia budżetowa po stronie dochodów</w:t>
            </w:r>
          </w:p>
        </w:tc>
        <w:tc>
          <w:tcPr>
            <w:tcW w:w="869" w:type="pct"/>
            <w:vMerge w:val="restart"/>
            <w:vAlign w:val="center"/>
          </w:tcPr>
          <w:p w14:paraId="7873E389" w14:textId="3F798222" w:rsidR="005A17EC" w:rsidRPr="003B0E7C" w:rsidRDefault="005A17EC" w:rsidP="0063684F">
            <w:pPr>
              <w:jc w:val="center"/>
              <w:rPr>
                <w:noProof/>
                <w:sz w:val="18"/>
              </w:rPr>
            </w:pPr>
            <w:r w:rsidRPr="003B0E7C">
              <w:rPr>
                <w:noProof/>
                <w:sz w:val="18"/>
              </w:rPr>
              <w:t>Środki zapisane</w:t>
            </w:r>
            <w:r w:rsidR="00713199" w:rsidRPr="003B0E7C">
              <w:rPr>
                <w:noProof/>
                <w:sz w:val="18"/>
              </w:rPr>
              <w:t xml:space="preserve"> w</w:t>
            </w:r>
            <w:r w:rsidR="00713199">
              <w:rPr>
                <w:noProof/>
                <w:sz w:val="18"/>
              </w:rPr>
              <w:t> </w:t>
            </w:r>
            <w:r w:rsidR="00713199" w:rsidRPr="003B0E7C">
              <w:rPr>
                <w:noProof/>
                <w:sz w:val="18"/>
              </w:rPr>
              <w:t>bud</w:t>
            </w:r>
            <w:r w:rsidRPr="003B0E7C">
              <w:rPr>
                <w:noProof/>
                <w:sz w:val="18"/>
              </w:rPr>
              <w:t>żecie na bieżący rok budżetowy</w:t>
            </w:r>
          </w:p>
        </w:tc>
        <w:tc>
          <w:tcPr>
            <w:tcW w:w="2709" w:type="pct"/>
            <w:gridSpan w:val="4"/>
            <w:vAlign w:val="center"/>
          </w:tcPr>
          <w:p w14:paraId="10ECF1CA" w14:textId="77777777" w:rsidR="005A17EC" w:rsidRPr="003B0E7C" w:rsidRDefault="005A17EC" w:rsidP="0063684F">
            <w:pPr>
              <w:jc w:val="center"/>
              <w:rPr>
                <w:noProof/>
                <w:sz w:val="18"/>
              </w:rPr>
            </w:pPr>
            <w:r w:rsidRPr="003B0E7C">
              <w:rPr>
                <w:noProof/>
                <w:sz w:val="18"/>
              </w:rPr>
              <w:t>Wpływ wniosku/inicjatywy</w:t>
            </w:r>
            <w:r w:rsidRPr="003B0E7C">
              <w:rPr>
                <w:rStyle w:val="FootnoteReference"/>
                <w:noProof/>
                <w:sz w:val="18"/>
                <w:szCs w:val="18"/>
              </w:rPr>
              <w:footnoteReference w:id="25"/>
            </w:r>
          </w:p>
        </w:tc>
      </w:tr>
      <w:tr w:rsidR="005A17EC" w:rsidRPr="003B0E7C" w14:paraId="600ED73B" w14:textId="77777777" w:rsidTr="0063684F">
        <w:trPr>
          <w:trHeight w:val="388"/>
        </w:trPr>
        <w:tc>
          <w:tcPr>
            <w:tcW w:w="1423" w:type="pct"/>
            <w:vMerge/>
          </w:tcPr>
          <w:p w14:paraId="6087A67D" w14:textId="77777777" w:rsidR="005A17EC" w:rsidRPr="003B0E7C" w:rsidRDefault="005A17EC" w:rsidP="0063684F">
            <w:pPr>
              <w:spacing w:before="40" w:after="40"/>
              <w:rPr>
                <w:noProof/>
                <w:sz w:val="18"/>
              </w:rPr>
            </w:pPr>
          </w:p>
        </w:tc>
        <w:tc>
          <w:tcPr>
            <w:tcW w:w="869" w:type="pct"/>
            <w:vMerge/>
          </w:tcPr>
          <w:p w14:paraId="4F0B04D1" w14:textId="77777777" w:rsidR="005A17EC" w:rsidRPr="003B0E7C" w:rsidRDefault="005A17EC" w:rsidP="0063684F">
            <w:pPr>
              <w:spacing w:beforeLines="40" w:before="96" w:afterLines="40" w:after="96"/>
              <w:rPr>
                <w:i/>
                <w:noProof/>
                <w:sz w:val="18"/>
              </w:rPr>
            </w:pPr>
          </w:p>
        </w:tc>
        <w:tc>
          <w:tcPr>
            <w:tcW w:w="911" w:type="pct"/>
            <w:vAlign w:val="center"/>
          </w:tcPr>
          <w:p w14:paraId="74C4A5FB" w14:textId="77777777" w:rsidR="005A17EC" w:rsidRPr="003B0E7C" w:rsidRDefault="005A17EC" w:rsidP="0063684F">
            <w:pPr>
              <w:jc w:val="center"/>
              <w:rPr>
                <w:noProof/>
                <w:sz w:val="18"/>
              </w:rPr>
            </w:pPr>
            <w:r w:rsidRPr="003B0E7C">
              <w:rPr>
                <w:noProof/>
                <w:sz w:val="18"/>
              </w:rPr>
              <w:t xml:space="preserve">Rok </w:t>
            </w:r>
            <w:r w:rsidRPr="003B0E7C">
              <w:rPr>
                <w:b/>
                <w:noProof/>
                <w:sz w:val="18"/>
              </w:rPr>
              <w:t>2024</w:t>
            </w:r>
          </w:p>
        </w:tc>
        <w:tc>
          <w:tcPr>
            <w:tcW w:w="562" w:type="pct"/>
            <w:vAlign w:val="center"/>
          </w:tcPr>
          <w:p w14:paraId="37208924" w14:textId="77777777" w:rsidR="005A17EC" w:rsidRPr="003B0E7C" w:rsidRDefault="005A17EC" w:rsidP="0063684F">
            <w:pPr>
              <w:jc w:val="center"/>
              <w:rPr>
                <w:noProof/>
                <w:sz w:val="18"/>
              </w:rPr>
            </w:pPr>
            <w:r w:rsidRPr="003B0E7C">
              <w:rPr>
                <w:noProof/>
                <w:sz w:val="18"/>
              </w:rPr>
              <w:t xml:space="preserve">Rok </w:t>
            </w:r>
            <w:r w:rsidRPr="003B0E7C">
              <w:rPr>
                <w:b/>
                <w:noProof/>
                <w:sz w:val="18"/>
              </w:rPr>
              <w:t>2025</w:t>
            </w:r>
          </w:p>
        </w:tc>
        <w:tc>
          <w:tcPr>
            <w:tcW w:w="557" w:type="pct"/>
            <w:vAlign w:val="center"/>
          </w:tcPr>
          <w:p w14:paraId="763A06C3" w14:textId="77777777" w:rsidR="005A17EC" w:rsidRPr="003B0E7C" w:rsidRDefault="005A17EC" w:rsidP="0063684F">
            <w:pPr>
              <w:jc w:val="center"/>
              <w:rPr>
                <w:noProof/>
                <w:sz w:val="18"/>
              </w:rPr>
            </w:pPr>
            <w:r w:rsidRPr="003B0E7C">
              <w:rPr>
                <w:noProof/>
                <w:sz w:val="18"/>
              </w:rPr>
              <w:t xml:space="preserve">Rok </w:t>
            </w:r>
            <w:r w:rsidRPr="003B0E7C">
              <w:rPr>
                <w:b/>
                <w:noProof/>
                <w:sz w:val="18"/>
              </w:rPr>
              <w:t>2026</w:t>
            </w:r>
          </w:p>
        </w:tc>
        <w:tc>
          <w:tcPr>
            <w:tcW w:w="679" w:type="pct"/>
            <w:vAlign w:val="center"/>
          </w:tcPr>
          <w:p w14:paraId="2B225B21" w14:textId="77777777" w:rsidR="005A17EC" w:rsidRPr="003B0E7C" w:rsidRDefault="005A17EC" w:rsidP="0063684F">
            <w:pPr>
              <w:jc w:val="center"/>
              <w:rPr>
                <w:noProof/>
                <w:sz w:val="18"/>
              </w:rPr>
            </w:pPr>
            <w:r w:rsidRPr="003B0E7C">
              <w:rPr>
                <w:noProof/>
                <w:sz w:val="18"/>
              </w:rPr>
              <w:t xml:space="preserve">Rok </w:t>
            </w:r>
            <w:r w:rsidRPr="003B0E7C">
              <w:rPr>
                <w:b/>
                <w:noProof/>
                <w:sz w:val="18"/>
              </w:rPr>
              <w:t>2027</w:t>
            </w:r>
          </w:p>
        </w:tc>
      </w:tr>
      <w:tr w:rsidR="005A17EC" w:rsidRPr="003B0E7C" w14:paraId="0A086A41" w14:textId="77777777" w:rsidTr="0063684F">
        <w:trPr>
          <w:trHeight w:val="388"/>
        </w:trPr>
        <w:tc>
          <w:tcPr>
            <w:tcW w:w="1423" w:type="pct"/>
            <w:vAlign w:val="center"/>
          </w:tcPr>
          <w:p w14:paraId="3463CEE5" w14:textId="77777777" w:rsidR="005A17EC" w:rsidRPr="003B0E7C" w:rsidRDefault="005A17EC" w:rsidP="0063684F">
            <w:pPr>
              <w:spacing w:before="40" w:after="40"/>
              <w:rPr>
                <w:noProof/>
                <w:sz w:val="18"/>
              </w:rPr>
            </w:pPr>
            <w:r w:rsidRPr="003B0E7C">
              <w:rPr>
                <w:noProof/>
                <w:sz w:val="18"/>
              </w:rPr>
              <w:t>Artykuł …</w:t>
            </w:r>
          </w:p>
        </w:tc>
        <w:tc>
          <w:tcPr>
            <w:tcW w:w="869" w:type="pct"/>
          </w:tcPr>
          <w:p w14:paraId="74050693" w14:textId="77777777" w:rsidR="005A17EC" w:rsidRPr="003B0E7C" w:rsidRDefault="005A17EC" w:rsidP="0063684F">
            <w:pPr>
              <w:spacing w:beforeLines="40" w:before="96" w:afterLines="40" w:after="96"/>
              <w:jc w:val="center"/>
              <w:rPr>
                <w:i/>
                <w:noProof/>
                <w:sz w:val="18"/>
              </w:rPr>
            </w:pPr>
          </w:p>
        </w:tc>
        <w:tc>
          <w:tcPr>
            <w:tcW w:w="911" w:type="pct"/>
          </w:tcPr>
          <w:p w14:paraId="7FDA1801" w14:textId="77777777" w:rsidR="005A17EC" w:rsidRPr="003B0E7C" w:rsidRDefault="005A17EC" w:rsidP="0063684F">
            <w:pPr>
              <w:spacing w:beforeLines="40" w:before="96" w:afterLines="40" w:after="96"/>
              <w:jc w:val="center"/>
              <w:rPr>
                <w:noProof/>
                <w:sz w:val="18"/>
              </w:rPr>
            </w:pPr>
          </w:p>
        </w:tc>
        <w:tc>
          <w:tcPr>
            <w:tcW w:w="562" w:type="pct"/>
          </w:tcPr>
          <w:p w14:paraId="6CD7E010" w14:textId="77777777" w:rsidR="005A17EC" w:rsidRPr="003B0E7C" w:rsidRDefault="005A17EC" w:rsidP="0063684F">
            <w:pPr>
              <w:spacing w:beforeLines="40" w:before="96" w:afterLines="40" w:after="96"/>
              <w:jc w:val="center"/>
              <w:rPr>
                <w:noProof/>
                <w:sz w:val="18"/>
              </w:rPr>
            </w:pPr>
          </w:p>
        </w:tc>
        <w:tc>
          <w:tcPr>
            <w:tcW w:w="557" w:type="pct"/>
          </w:tcPr>
          <w:p w14:paraId="30BBAFD6" w14:textId="77777777" w:rsidR="005A17EC" w:rsidRPr="003B0E7C" w:rsidRDefault="005A17EC" w:rsidP="0063684F">
            <w:pPr>
              <w:spacing w:beforeLines="40" w:before="96" w:afterLines="40" w:after="96"/>
              <w:jc w:val="center"/>
              <w:rPr>
                <w:noProof/>
                <w:sz w:val="18"/>
              </w:rPr>
            </w:pPr>
          </w:p>
        </w:tc>
        <w:tc>
          <w:tcPr>
            <w:tcW w:w="679" w:type="pct"/>
          </w:tcPr>
          <w:p w14:paraId="2B557F7B" w14:textId="77777777" w:rsidR="005A17EC" w:rsidRPr="003B0E7C" w:rsidRDefault="005A17EC" w:rsidP="0063684F">
            <w:pPr>
              <w:spacing w:beforeLines="40" w:before="96" w:afterLines="40" w:after="96"/>
              <w:jc w:val="center"/>
              <w:rPr>
                <w:noProof/>
                <w:sz w:val="18"/>
              </w:rPr>
            </w:pPr>
          </w:p>
        </w:tc>
      </w:tr>
    </w:tbl>
    <w:p w14:paraId="7FE0E78C" w14:textId="77777777" w:rsidR="005A17EC" w:rsidRPr="003B0E7C" w:rsidRDefault="005A17EC" w:rsidP="0063684F">
      <w:pPr>
        <w:pStyle w:val="Text1"/>
        <w:rPr>
          <w:noProof/>
          <w:szCs w:val="24"/>
        </w:rPr>
      </w:pPr>
      <w:r w:rsidRPr="003B0E7C">
        <w:rPr>
          <w:noProof/>
        </w:rPr>
        <w:t>W przypadku wpływu na dochody przeznaczone na określony cel należy wskazać linie budżetowe po stronie wydatków, które ten wpływ obejmie.</w:t>
      </w:r>
    </w:p>
    <w:p w14:paraId="721FDEF1" w14:textId="77777777" w:rsidR="005A17EC" w:rsidRPr="003B0E7C" w:rsidRDefault="005A17EC" w:rsidP="0063684F">
      <w:pPr>
        <w:pStyle w:val="Text1"/>
        <w:pBdr>
          <w:top w:val="single" w:sz="4" w:space="1" w:color="auto"/>
          <w:left w:val="single" w:sz="4" w:space="4" w:color="auto"/>
          <w:bottom w:val="single" w:sz="4" w:space="1" w:color="auto"/>
          <w:right w:val="single" w:sz="4" w:space="4" w:color="auto"/>
        </w:pBdr>
        <w:rPr>
          <w:noProof/>
        </w:rPr>
      </w:pPr>
    </w:p>
    <w:p w14:paraId="4BB8B1C5" w14:textId="77777777" w:rsidR="005A17EC" w:rsidRPr="003B0E7C" w:rsidRDefault="005A17EC" w:rsidP="0063684F">
      <w:pPr>
        <w:pStyle w:val="Text1"/>
        <w:rPr>
          <w:noProof/>
          <w:szCs w:val="24"/>
        </w:rPr>
      </w:pPr>
      <w:r w:rsidRPr="003B0E7C">
        <w:rPr>
          <w:noProof/>
        </w:rPr>
        <w:t>Pozostałe uwagi (np. metoda/wzór użyte do obliczenia wpływu na dochody albo inne informacje).</w:t>
      </w:r>
    </w:p>
    <w:p w14:paraId="0788B3E7" w14:textId="77777777" w:rsidR="52A43C18" w:rsidRPr="003B0E7C" w:rsidRDefault="52A43C18" w:rsidP="582A1B4D">
      <w:pPr>
        <w:pStyle w:val="Text1"/>
        <w:pBdr>
          <w:top w:val="single" w:sz="4" w:space="1" w:color="auto"/>
          <w:left w:val="single" w:sz="4" w:space="4" w:color="auto"/>
          <w:bottom w:val="single" w:sz="4" w:space="1" w:color="auto"/>
          <w:right w:val="single" w:sz="4" w:space="4" w:color="auto"/>
        </w:pBdr>
        <w:rPr>
          <w:noProof/>
        </w:rPr>
      </w:pPr>
      <w:r w:rsidRPr="003B0E7C">
        <w:rPr>
          <w:noProof/>
        </w:rPr>
        <w:t>Nie dotyczy</w:t>
      </w:r>
    </w:p>
    <w:p w14:paraId="226A5686" w14:textId="77777777" w:rsidR="005A17EC" w:rsidRPr="003B0E7C" w:rsidRDefault="005A17EC" w:rsidP="0063684F">
      <w:pPr>
        <w:pStyle w:val="ManualHeading1"/>
        <w:rPr>
          <w:caps/>
          <w:noProof/>
        </w:rPr>
      </w:pPr>
      <w:bookmarkStart w:id="190" w:name="_Toc167220301"/>
      <w:bookmarkStart w:id="191" w:name="_Toc177549035"/>
      <w:r w:rsidRPr="003B0E7C">
        <w:rPr>
          <w:noProof/>
        </w:rPr>
        <w:t>4.</w:t>
      </w:r>
      <w:r w:rsidRPr="003B0E7C">
        <w:rPr>
          <w:noProof/>
        </w:rPr>
        <w:tab/>
      </w:r>
      <w:bookmarkStart w:id="192" w:name="_Hlk167692977"/>
      <w:r w:rsidRPr="003B0E7C">
        <w:rPr>
          <w:caps/>
          <w:noProof/>
        </w:rPr>
        <w:t>Wymiar cyfrowy</w:t>
      </w:r>
      <w:bookmarkEnd w:id="190"/>
      <w:bookmarkEnd w:id="191"/>
    </w:p>
    <w:p w14:paraId="5C1B0881" w14:textId="77777777" w:rsidR="005A17EC" w:rsidRPr="003B0E7C" w:rsidRDefault="005A17EC" w:rsidP="0063684F">
      <w:pPr>
        <w:pStyle w:val="ManualHeading2"/>
        <w:rPr>
          <w:noProof/>
        </w:rPr>
      </w:pPr>
      <w:bookmarkStart w:id="193" w:name="_Toc167220302"/>
      <w:bookmarkStart w:id="194" w:name="_Toc177549037"/>
      <w:r w:rsidRPr="003B0E7C">
        <w:rPr>
          <w:noProof/>
        </w:rPr>
        <w:t>4.1.</w:t>
      </w:r>
      <w:r w:rsidRPr="003B0E7C">
        <w:rPr>
          <w:noProof/>
        </w:rPr>
        <w:tab/>
        <w:t>Wymogi cyfrowe</w:t>
      </w:r>
      <w:bookmarkEnd w:id="193"/>
      <w:bookmarkEnd w:id="194"/>
    </w:p>
    <w:tbl>
      <w:tblPr>
        <w:tblStyle w:val="TableGrid"/>
        <w:tblW w:w="9072" w:type="dxa"/>
        <w:tblInd w:w="-5" w:type="dxa"/>
        <w:tblLayout w:type="fixed"/>
        <w:tblLook w:val="06A0" w:firstRow="1" w:lastRow="0" w:firstColumn="1" w:lastColumn="0" w:noHBand="1" w:noVBand="1"/>
      </w:tblPr>
      <w:tblGrid>
        <w:gridCol w:w="9072"/>
      </w:tblGrid>
      <w:tr w:rsidR="005A17EC" w:rsidRPr="003B0E7C" w14:paraId="37310942" w14:textId="77777777" w:rsidTr="0077335B">
        <w:trPr>
          <w:trHeight w:val="300"/>
        </w:trPr>
        <w:tc>
          <w:tcPr>
            <w:tcW w:w="9072" w:type="dxa"/>
          </w:tcPr>
          <w:p w14:paraId="5379F63F" w14:textId="77777777" w:rsidR="005A17EC" w:rsidRPr="003B0E7C" w:rsidRDefault="005A17EC" w:rsidP="0063684F">
            <w:pPr>
              <w:rPr>
                <w:noProof/>
              </w:rPr>
            </w:pPr>
            <w:r w:rsidRPr="003B0E7C">
              <w:rPr>
                <w:noProof/>
              </w:rPr>
              <w:t>[Requirement 1 (R1): …]</w:t>
            </w:r>
          </w:p>
          <w:p w14:paraId="08E8B59E" w14:textId="77777777" w:rsidR="005A17EC" w:rsidRPr="003B0E7C" w:rsidRDefault="005A17EC" w:rsidP="0063684F">
            <w:pPr>
              <w:rPr>
                <w:noProof/>
              </w:rPr>
            </w:pPr>
            <w:r w:rsidRPr="003B0E7C">
              <w:rPr>
                <w:noProof/>
              </w:rPr>
              <w:t>[Requirement 2 (R2): …]</w:t>
            </w:r>
          </w:p>
          <w:p w14:paraId="628C22FF" w14:textId="77777777" w:rsidR="005A17EC" w:rsidRPr="003B0E7C" w:rsidRDefault="005A17EC" w:rsidP="0063684F">
            <w:pPr>
              <w:rPr>
                <w:noProof/>
              </w:rPr>
            </w:pPr>
            <w:r w:rsidRPr="003B0E7C">
              <w:rPr>
                <w:noProof/>
                <w:color w:val="008000"/>
              </w:rPr>
              <w:t>Please insert as many requirement lines as needed and identify each requirement distinctly (like R1, R2, etc.) to ease cross-referencing in the following sections.</w:t>
            </w:r>
          </w:p>
        </w:tc>
      </w:tr>
    </w:tbl>
    <w:p w14:paraId="6F3D05E3" w14:textId="77777777" w:rsidR="005A17EC" w:rsidRPr="003B0E7C" w:rsidRDefault="005A17EC" w:rsidP="0063684F">
      <w:pPr>
        <w:pStyle w:val="ManualHeading2"/>
        <w:rPr>
          <w:noProof/>
        </w:rPr>
      </w:pPr>
      <w:bookmarkStart w:id="195" w:name="_Toc167220303"/>
      <w:bookmarkStart w:id="196" w:name="_Toc177549038"/>
      <w:r w:rsidRPr="003B0E7C">
        <w:rPr>
          <w:noProof/>
        </w:rPr>
        <w:t>4.2.</w:t>
      </w:r>
      <w:r w:rsidRPr="003B0E7C">
        <w:rPr>
          <w:noProof/>
        </w:rPr>
        <w:tab/>
        <w:t>Dane</w:t>
      </w:r>
      <w:bookmarkEnd w:id="195"/>
      <w:bookmarkEnd w:id="196"/>
    </w:p>
    <w:tbl>
      <w:tblPr>
        <w:tblStyle w:val="TableGrid"/>
        <w:tblW w:w="0" w:type="auto"/>
        <w:tblLook w:val="04A0" w:firstRow="1" w:lastRow="0" w:firstColumn="1" w:lastColumn="0" w:noHBand="0" w:noVBand="1"/>
      </w:tblPr>
      <w:tblGrid>
        <w:gridCol w:w="9063"/>
      </w:tblGrid>
      <w:tr w:rsidR="005A17EC" w:rsidRPr="003B0E7C" w14:paraId="09686FBC" w14:textId="77777777" w:rsidTr="0063684F">
        <w:tc>
          <w:tcPr>
            <w:tcW w:w="9063" w:type="dxa"/>
          </w:tcPr>
          <w:p w14:paraId="1317B84C" w14:textId="77777777" w:rsidR="005A17EC" w:rsidRPr="003B0E7C" w:rsidRDefault="005A17EC" w:rsidP="0063684F">
            <w:pPr>
              <w:rPr>
                <w:noProof/>
              </w:rPr>
            </w:pPr>
          </w:p>
        </w:tc>
      </w:tr>
    </w:tbl>
    <w:p w14:paraId="06933938" w14:textId="77777777" w:rsidR="005A17EC" w:rsidRPr="003B0E7C" w:rsidRDefault="005A17EC" w:rsidP="0063684F">
      <w:pPr>
        <w:pStyle w:val="ManualHeading2"/>
        <w:rPr>
          <w:noProof/>
        </w:rPr>
      </w:pPr>
      <w:bookmarkStart w:id="197" w:name="_Toc167220305"/>
      <w:bookmarkStart w:id="198" w:name="_Toc177549039"/>
      <w:r w:rsidRPr="003B0E7C">
        <w:rPr>
          <w:noProof/>
        </w:rPr>
        <w:t>4.3.</w:t>
      </w:r>
      <w:r w:rsidRPr="003B0E7C">
        <w:rPr>
          <w:noProof/>
        </w:rPr>
        <w:tab/>
        <w:t>Rozwiązania cyfrowe</w:t>
      </w:r>
      <w:bookmarkEnd w:id="197"/>
      <w:bookmarkEnd w:id="198"/>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5A17EC" w:rsidRPr="003B0E7C" w14:paraId="47D73EA5" w14:textId="77777777" w:rsidTr="0063684F">
        <w:tc>
          <w:tcPr>
            <w:tcW w:w="9067" w:type="dxa"/>
          </w:tcPr>
          <w:p w14:paraId="5906DC7A" w14:textId="77777777" w:rsidR="005A17EC" w:rsidRPr="003B0E7C" w:rsidRDefault="005A17EC" w:rsidP="0063684F">
            <w:pPr>
              <w:rPr>
                <w:noProof/>
              </w:rPr>
            </w:pPr>
          </w:p>
        </w:tc>
      </w:tr>
    </w:tbl>
    <w:p w14:paraId="278B2971" w14:textId="77777777" w:rsidR="005A17EC" w:rsidRPr="003B0E7C" w:rsidRDefault="005A17EC" w:rsidP="0063684F">
      <w:pPr>
        <w:pStyle w:val="ManualHeading2"/>
        <w:rPr>
          <w:rStyle w:val="Emphasis"/>
          <w:b w:val="0"/>
          <w:bCs/>
          <w:i w:val="0"/>
          <w:iCs w:val="0"/>
          <w:noProof/>
        </w:rPr>
      </w:pPr>
      <w:bookmarkStart w:id="199" w:name="_Toc167220304"/>
      <w:bookmarkStart w:id="200" w:name="_Toc177549040"/>
      <w:r w:rsidRPr="003B0E7C">
        <w:rPr>
          <w:rStyle w:val="Emphasis"/>
          <w:noProof/>
        </w:rPr>
        <w:t>4.4.</w:t>
      </w:r>
      <w:r w:rsidRPr="003B0E7C">
        <w:rPr>
          <w:noProof/>
        </w:rPr>
        <w:tab/>
      </w:r>
      <w:r w:rsidRPr="003B0E7C">
        <w:rPr>
          <w:rStyle w:val="Emphasis"/>
          <w:noProof/>
        </w:rPr>
        <w:t>Ocena interoperacyjności</w:t>
      </w:r>
      <w:bookmarkEnd w:id="199"/>
      <w:bookmarkEnd w:id="200"/>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5A17EC" w:rsidRPr="003B0E7C" w14:paraId="47EE8C38" w14:textId="77777777" w:rsidTr="0063684F">
        <w:trPr>
          <w:trHeight w:val="300"/>
        </w:trPr>
        <w:tc>
          <w:tcPr>
            <w:tcW w:w="9067" w:type="dxa"/>
          </w:tcPr>
          <w:p w14:paraId="20C1A44D" w14:textId="77777777" w:rsidR="005A17EC" w:rsidRPr="003B0E7C" w:rsidRDefault="005A17EC" w:rsidP="0063684F">
            <w:pPr>
              <w:rPr>
                <w:noProof/>
              </w:rPr>
            </w:pPr>
          </w:p>
          <w:p w14:paraId="54629AB1" w14:textId="77777777" w:rsidR="005A17EC" w:rsidRPr="003B0E7C" w:rsidRDefault="005A17EC" w:rsidP="00DD5426">
            <w:pPr>
              <w:pStyle w:val="ListParagraph"/>
              <w:numPr>
                <w:ilvl w:val="0"/>
                <w:numId w:val="17"/>
              </w:numPr>
              <w:rPr>
                <w:noProof/>
              </w:rPr>
            </w:pPr>
            <w:r w:rsidRPr="003B0E7C">
              <w:rPr>
                <w:rStyle w:val="FootnoteReference"/>
                <w:noProof/>
              </w:rPr>
              <w:footnoteReference w:id="26"/>
            </w:r>
            <w:r w:rsidRPr="003B0E7C">
              <w:rPr>
                <w:noProof/>
              </w:rPr>
              <w:t>;</w:t>
            </w:r>
          </w:p>
        </w:tc>
      </w:tr>
    </w:tbl>
    <w:p w14:paraId="25862C18" w14:textId="77777777" w:rsidR="005A17EC" w:rsidRPr="003B0E7C" w:rsidRDefault="005A17EC" w:rsidP="0063684F">
      <w:pPr>
        <w:pStyle w:val="ManualHeading2"/>
        <w:rPr>
          <w:noProof/>
        </w:rPr>
      </w:pPr>
      <w:bookmarkStart w:id="201" w:name="_Toc167220306"/>
      <w:bookmarkStart w:id="202" w:name="_Toc177549041"/>
      <w:r w:rsidRPr="003B0E7C">
        <w:rPr>
          <w:noProof/>
        </w:rPr>
        <w:t>4.5.</w:t>
      </w:r>
      <w:r w:rsidRPr="003B0E7C">
        <w:rPr>
          <w:noProof/>
        </w:rPr>
        <w:tab/>
        <w:t>Środki wspierające cyfrowe wdrażanie</w:t>
      </w:r>
      <w:bookmarkEnd w:id="201"/>
      <w:bookmarkEnd w:id="202"/>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5A17EC" w:rsidRPr="003B0E7C" w14:paraId="549DEB40" w14:textId="77777777" w:rsidTr="0063684F">
        <w:tc>
          <w:tcPr>
            <w:tcW w:w="9067" w:type="dxa"/>
          </w:tcPr>
          <w:p w14:paraId="27564FD7" w14:textId="77777777" w:rsidR="005A17EC" w:rsidRPr="003B0E7C" w:rsidRDefault="005A17EC" w:rsidP="0063684F">
            <w:pPr>
              <w:rPr>
                <w:noProof/>
              </w:rPr>
            </w:pPr>
          </w:p>
        </w:tc>
      </w:tr>
      <w:bookmarkEnd w:id="192"/>
    </w:tbl>
    <w:p w14:paraId="6C89F302" w14:textId="77777777" w:rsidR="00A81E5E" w:rsidRDefault="00A81E5E">
      <w:pPr>
        <w:rPr>
          <w:noProof/>
        </w:rPr>
      </w:pPr>
    </w:p>
    <w:sectPr w:rsidR="00A81E5E" w:rsidSect="00D3606A">
      <w:headerReference w:type="default" r:id="rId19"/>
      <w:footerReference w:type="defaul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11224" w14:textId="77777777" w:rsidR="009556F0" w:rsidRDefault="009556F0" w:rsidP="005A17EC">
      <w:pPr>
        <w:spacing w:before="0" w:after="0"/>
      </w:pPr>
      <w:r>
        <w:separator/>
      </w:r>
    </w:p>
  </w:endnote>
  <w:endnote w:type="continuationSeparator" w:id="0">
    <w:p w14:paraId="791504E6" w14:textId="77777777" w:rsidR="009556F0" w:rsidRDefault="009556F0" w:rsidP="005A17EC">
      <w:pPr>
        <w:spacing w:before="0" w:after="0"/>
      </w:pPr>
      <w:r>
        <w:continuationSeparator/>
      </w:r>
    </w:p>
  </w:endnote>
  <w:endnote w:type="continuationNotice" w:id="1">
    <w:p w14:paraId="18E51EE2" w14:textId="77777777" w:rsidR="009556F0" w:rsidRDefault="009556F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EUAlbertina">
    <w:altName w:val="Calibri"/>
    <w:charset w:val="00"/>
    <w:family w:val="auto"/>
    <w:pitch w:val="variable"/>
    <w:sig w:usb0="800002EF" w:usb1="1000E0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612D9" w14:textId="561D47B9" w:rsidR="00D3606A" w:rsidRPr="00D3606A" w:rsidRDefault="00D3606A" w:rsidP="00D3606A">
    <w:pPr>
      <w:pStyle w:val="Footer"/>
      <w:rPr>
        <w:rFonts w:ascii="Arial" w:hAnsi="Arial" w:cs="Arial"/>
        <w:b/>
        <w:sz w:val="48"/>
      </w:rPr>
    </w:pPr>
    <w:r w:rsidRPr="00D3606A">
      <w:rPr>
        <w:rFonts w:ascii="Arial" w:hAnsi="Arial" w:cs="Arial"/>
        <w:b/>
        <w:sz w:val="48"/>
      </w:rPr>
      <w:t>PL</w:t>
    </w:r>
    <w:r w:rsidRPr="00D3606A">
      <w:rPr>
        <w:rFonts w:ascii="Arial" w:hAnsi="Arial" w:cs="Arial"/>
        <w:b/>
        <w:sz w:val="48"/>
      </w:rPr>
      <w:tab/>
    </w:r>
    <w:r w:rsidRPr="00D3606A">
      <w:rPr>
        <w:rFonts w:ascii="Arial" w:hAnsi="Arial" w:cs="Arial"/>
        <w:b/>
        <w:sz w:val="48"/>
      </w:rPr>
      <w:tab/>
    </w:r>
    <w:r w:rsidRPr="00D3606A">
      <w:tab/>
    </w:r>
    <w:r w:rsidRPr="00D3606A">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1C84C" w14:textId="25A57E1A" w:rsidR="00D3606A" w:rsidRPr="00D3606A" w:rsidRDefault="00D3606A" w:rsidP="00D3606A">
    <w:pPr>
      <w:pStyle w:val="Footer"/>
      <w:rPr>
        <w:rFonts w:ascii="Arial" w:hAnsi="Arial" w:cs="Arial"/>
        <w:b/>
        <w:sz w:val="48"/>
      </w:rPr>
    </w:pPr>
    <w:r w:rsidRPr="00D3606A">
      <w:rPr>
        <w:rFonts w:ascii="Arial" w:hAnsi="Arial" w:cs="Arial"/>
        <w:b/>
        <w:sz w:val="48"/>
      </w:rPr>
      <w:t>PL</w:t>
    </w:r>
    <w:r w:rsidRPr="00D3606A">
      <w:rPr>
        <w:rFonts w:ascii="Arial" w:hAnsi="Arial" w:cs="Arial"/>
        <w:b/>
        <w:sz w:val="48"/>
      </w:rPr>
      <w:tab/>
    </w:r>
    <w:r w:rsidRPr="00D3606A">
      <w:rPr>
        <w:rFonts w:ascii="Arial" w:hAnsi="Arial" w:cs="Arial"/>
        <w:b/>
        <w:sz w:val="48"/>
      </w:rPr>
      <w:tab/>
    </w:r>
    <w:r w:rsidRPr="00D3606A">
      <w:tab/>
    </w:r>
    <w:r w:rsidRPr="00D3606A">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FE904" w14:textId="77777777" w:rsidR="00D3606A" w:rsidRDefault="00D360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C5FB0" w14:textId="076AA6B7" w:rsidR="00D3606A" w:rsidRPr="00D3606A" w:rsidRDefault="00D3606A" w:rsidP="00D3606A">
    <w:pPr>
      <w:pStyle w:val="Footer"/>
      <w:rPr>
        <w:rFonts w:ascii="Arial" w:hAnsi="Arial" w:cs="Arial"/>
        <w:b/>
        <w:sz w:val="48"/>
      </w:rPr>
    </w:pPr>
    <w:r w:rsidRPr="00D3606A">
      <w:rPr>
        <w:rFonts w:ascii="Arial" w:hAnsi="Arial" w:cs="Arial"/>
        <w:b/>
        <w:sz w:val="48"/>
      </w:rPr>
      <w:t>PL</w:t>
    </w:r>
    <w:r w:rsidRPr="00D3606A">
      <w:rPr>
        <w:rFonts w:ascii="Arial" w:hAnsi="Arial" w:cs="Arial"/>
        <w:b/>
        <w:sz w:val="48"/>
      </w:rPr>
      <w:tab/>
    </w:r>
    <w:r>
      <w:fldChar w:fldCharType="begin"/>
    </w:r>
    <w:r>
      <w:instrText xml:space="preserve"> PAGE  \* MERGEFORMAT </w:instrText>
    </w:r>
    <w:r>
      <w:fldChar w:fldCharType="separate"/>
    </w:r>
    <w:r w:rsidR="00197542">
      <w:rPr>
        <w:noProof/>
      </w:rPr>
      <w:t>11</w:t>
    </w:r>
    <w:r>
      <w:fldChar w:fldCharType="end"/>
    </w:r>
    <w:r>
      <w:tab/>
    </w:r>
    <w:r w:rsidRPr="00D3606A">
      <w:tab/>
    </w:r>
    <w:r w:rsidRPr="00D3606A">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2FC6B" w14:textId="77777777" w:rsidR="00D3606A" w:rsidRDefault="00D3606A" w:rsidP="00D360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E8173" w14:textId="5262CCD9" w:rsidR="00D3606A" w:rsidRPr="00D3606A" w:rsidRDefault="00D3606A" w:rsidP="00D3606A">
    <w:pPr>
      <w:pStyle w:val="FooterLandscape"/>
      <w:rPr>
        <w:rFonts w:ascii="Arial" w:hAnsi="Arial" w:cs="Arial"/>
        <w:b/>
        <w:sz w:val="48"/>
      </w:rPr>
    </w:pPr>
    <w:r w:rsidRPr="00D3606A">
      <w:rPr>
        <w:rFonts w:ascii="Arial" w:hAnsi="Arial" w:cs="Arial"/>
        <w:b/>
        <w:sz w:val="48"/>
      </w:rPr>
      <w:t>PL</w:t>
    </w:r>
    <w:r w:rsidRPr="00D3606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D3606A">
      <w:tab/>
    </w:r>
    <w:r w:rsidRPr="00D3606A">
      <w:rPr>
        <w:rFonts w:ascii="Arial" w:hAnsi="Arial" w:cs="Arial"/>
        <w:b/>
        <w:sz w:val="48"/>
      </w:rPr>
      <w:t>PL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1045" w14:textId="4D136CCD" w:rsidR="00D3606A" w:rsidRPr="00D3606A" w:rsidRDefault="00D3606A" w:rsidP="00D3606A">
    <w:pPr>
      <w:pStyle w:val="Footer"/>
      <w:rPr>
        <w:rFonts w:ascii="Arial" w:hAnsi="Arial" w:cs="Arial"/>
        <w:b/>
        <w:sz w:val="48"/>
      </w:rPr>
    </w:pPr>
    <w:r w:rsidRPr="00D3606A">
      <w:rPr>
        <w:rFonts w:ascii="Arial" w:hAnsi="Arial" w:cs="Arial"/>
        <w:b/>
        <w:sz w:val="48"/>
      </w:rPr>
      <w:t>PL</w:t>
    </w:r>
    <w:r w:rsidRPr="00D3606A">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D3606A">
      <w:tab/>
    </w:r>
    <w:r w:rsidRPr="00D3606A">
      <w:rPr>
        <w:rFonts w:ascii="Arial" w:hAnsi="Arial" w:cs="Arial"/>
        <w:b/>
        <w:sz w:val="48"/>
      </w:rPr>
      <w:t>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D2178" w14:textId="77777777" w:rsidR="009556F0" w:rsidRDefault="009556F0" w:rsidP="005A17EC">
      <w:pPr>
        <w:spacing w:before="0" w:after="0"/>
      </w:pPr>
      <w:r>
        <w:separator/>
      </w:r>
    </w:p>
  </w:footnote>
  <w:footnote w:type="continuationSeparator" w:id="0">
    <w:p w14:paraId="48BDC360" w14:textId="77777777" w:rsidR="009556F0" w:rsidRDefault="009556F0" w:rsidP="005A17EC">
      <w:pPr>
        <w:spacing w:before="0" w:after="0"/>
      </w:pPr>
      <w:r>
        <w:continuationSeparator/>
      </w:r>
    </w:p>
  </w:footnote>
  <w:footnote w:type="continuationNotice" w:id="1">
    <w:p w14:paraId="3293BD86" w14:textId="77777777" w:rsidR="009556F0" w:rsidRDefault="009556F0">
      <w:pPr>
        <w:spacing w:before="0" w:after="0"/>
      </w:pPr>
    </w:p>
  </w:footnote>
  <w:footnote w:id="2">
    <w:p w14:paraId="1720E574" w14:textId="48E719CF" w:rsidR="004872E4" w:rsidRPr="00CC2CBA" w:rsidRDefault="004872E4" w:rsidP="004872E4">
      <w:pPr>
        <w:pStyle w:val="FootnoteText"/>
        <w:ind w:left="340" w:hanging="340"/>
      </w:pPr>
      <w:r>
        <w:rPr>
          <w:rStyle w:val="FootnoteReference"/>
        </w:rPr>
        <w:footnoteRef/>
      </w:r>
      <w:r>
        <w:tab/>
        <w:t>COM(2001) 428 final</w:t>
      </w:r>
      <w:r w:rsidR="00713199">
        <w:t xml:space="preserve"> z 1</w:t>
      </w:r>
      <w:r>
        <w:t>2 października 20</w:t>
      </w:r>
      <w:r w:rsidRPr="00713199">
        <w:t>01</w:t>
      </w:r>
      <w:r w:rsidR="00713199" w:rsidRPr="00713199">
        <w:t> </w:t>
      </w:r>
      <w:r w:rsidRPr="00713199">
        <w:t>r.</w:t>
      </w:r>
      <w:r>
        <w:t xml:space="preserve">, </w:t>
      </w:r>
      <w:r>
        <w:rPr>
          <w:i/>
        </w:rPr>
        <w:t>Zarządzanie Europą – biała księga</w:t>
      </w:r>
      <w:r>
        <w:t>.</w:t>
      </w:r>
    </w:p>
  </w:footnote>
  <w:footnote w:id="3">
    <w:p w14:paraId="640F553A" w14:textId="28B5A636" w:rsidR="004872E4" w:rsidRDefault="004872E4" w:rsidP="004872E4">
      <w:pPr>
        <w:pStyle w:val="FootnoteText"/>
        <w:ind w:left="340" w:hanging="340"/>
      </w:pPr>
      <w:r>
        <w:rPr>
          <w:rStyle w:val="FootnoteReference"/>
        </w:rPr>
        <w:footnoteRef/>
      </w:r>
      <w:r>
        <w:tab/>
        <w:t>COM(2025) 30 final</w:t>
      </w:r>
      <w:r w:rsidR="00713199">
        <w:t xml:space="preserve"> z 2</w:t>
      </w:r>
      <w:r>
        <w:t>9 stycznia 20</w:t>
      </w:r>
      <w:r w:rsidRPr="00713199">
        <w:t>25</w:t>
      </w:r>
      <w:r w:rsidR="00713199" w:rsidRPr="00713199">
        <w:t> </w:t>
      </w:r>
      <w:r w:rsidRPr="00713199">
        <w:t>r.</w:t>
      </w:r>
      <w:r>
        <w:t xml:space="preserve">, </w:t>
      </w:r>
      <w:r>
        <w:rPr>
          <w:i/>
        </w:rPr>
        <w:t>Kompas konkurencyjności dla UE</w:t>
      </w:r>
      <w:r>
        <w:t>.</w:t>
      </w:r>
    </w:p>
  </w:footnote>
  <w:footnote w:id="4">
    <w:p w14:paraId="3B4573DA" w14:textId="04A0797A" w:rsidR="004872E4" w:rsidRDefault="004872E4" w:rsidP="004872E4">
      <w:pPr>
        <w:pStyle w:val="FootnoteText"/>
        <w:ind w:left="340" w:hanging="340"/>
      </w:pPr>
      <w:r>
        <w:rPr>
          <w:rStyle w:val="FootnoteReference"/>
        </w:rPr>
        <w:footnoteRef/>
      </w:r>
      <w:r>
        <w:tab/>
        <w:t>COM(2025) 47 final</w:t>
      </w:r>
      <w:r w:rsidR="00713199">
        <w:t xml:space="preserve"> z 1</w:t>
      </w:r>
      <w:r>
        <w:t>1 lutego 20</w:t>
      </w:r>
      <w:r w:rsidRPr="00713199">
        <w:t>25</w:t>
      </w:r>
      <w:r w:rsidR="00713199" w:rsidRPr="00713199">
        <w:t> </w:t>
      </w:r>
      <w:r w:rsidRPr="00713199">
        <w:t>r.</w:t>
      </w:r>
      <w:r>
        <w:t xml:space="preserve">, </w:t>
      </w:r>
      <w:r>
        <w:rPr>
          <w:i/>
        </w:rPr>
        <w:t>Prostsza</w:t>
      </w:r>
      <w:r w:rsidR="00713199">
        <w:rPr>
          <w:i/>
        </w:rPr>
        <w:t xml:space="preserve"> i szy</w:t>
      </w:r>
      <w:r>
        <w:rPr>
          <w:i/>
        </w:rPr>
        <w:t>bsza Europa: komunikat dotyczący wdrażania</w:t>
      </w:r>
      <w:r w:rsidR="00713199">
        <w:rPr>
          <w:i/>
        </w:rPr>
        <w:t xml:space="preserve"> i upr</w:t>
      </w:r>
      <w:r>
        <w:rPr>
          <w:i/>
        </w:rPr>
        <w:t>aszczania</w:t>
      </w:r>
      <w:r>
        <w:t>.</w:t>
      </w:r>
    </w:p>
  </w:footnote>
  <w:footnote w:id="5">
    <w:p w14:paraId="727A4D9B" w14:textId="7E44AD31" w:rsidR="004872E4" w:rsidRDefault="004872E4" w:rsidP="004872E4">
      <w:pPr>
        <w:pStyle w:val="FootnoteText"/>
        <w:ind w:left="340" w:hanging="340"/>
      </w:pPr>
      <w:r>
        <w:rPr>
          <w:rStyle w:val="FootnoteReference"/>
        </w:rPr>
        <w:footnoteRef/>
      </w:r>
      <w:r>
        <w:tab/>
        <w:t>COM(2025) 420 final</w:t>
      </w:r>
      <w:r w:rsidR="00713199">
        <w:t xml:space="preserve"> z 7</w:t>
      </w:r>
      <w:r>
        <w:t xml:space="preserve"> lipca 20</w:t>
      </w:r>
      <w:r w:rsidRPr="00713199">
        <w:t>25</w:t>
      </w:r>
      <w:r w:rsidR="00713199" w:rsidRPr="00713199">
        <w:t> </w:t>
      </w:r>
      <w:r w:rsidRPr="00713199">
        <w:t>r.</w:t>
      </w:r>
      <w:r>
        <w:t xml:space="preserve">, </w:t>
      </w:r>
      <w:r>
        <w:rPr>
          <w:i/>
        </w:rPr>
        <w:t>Przegląd wdrażania polityki ochrony środowiska 2025 – Wdrażanie polityki ochrony środowiska na rzecz dobrobytu</w:t>
      </w:r>
      <w:r w:rsidR="00713199">
        <w:rPr>
          <w:i/>
        </w:rPr>
        <w:t xml:space="preserve"> i bez</w:t>
      </w:r>
      <w:r>
        <w:rPr>
          <w:i/>
        </w:rPr>
        <w:t>pieczeństwa</w:t>
      </w:r>
      <w:r>
        <w:t>.</w:t>
      </w:r>
    </w:p>
  </w:footnote>
  <w:footnote w:id="6">
    <w:p w14:paraId="59002439" w14:textId="20EDC53C" w:rsidR="004872E4" w:rsidRDefault="004872E4" w:rsidP="004872E4">
      <w:pPr>
        <w:pStyle w:val="FootnoteText"/>
        <w:ind w:left="340" w:hanging="340"/>
      </w:pPr>
      <w:r>
        <w:rPr>
          <w:rStyle w:val="FootnoteReference"/>
        </w:rPr>
        <w:footnoteRef/>
      </w:r>
      <w:r>
        <w:tab/>
        <w:t>Zapowiedzianych przez przewodniczącą Ursulę von der Leyen</w:t>
      </w:r>
      <w:r w:rsidR="00713199">
        <w:t xml:space="preserve"> w jej</w:t>
      </w:r>
      <w:r>
        <w:t xml:space="preserve"> wytycznych politycznych na lata 2024–2029 „</w:t>
      </w:r>
      <w:r>
        <w:rPr>
          <w:i/>
        </w:rPr>
        <w:t>Wybór Europy</w:t>
      </w:r>
      <w:r>
        <w:t>”.</w:t>
      </w:r>
    </w:p>
  </w:footnote>
  <w:footnote w:id="7">
    <w:p w14:paraId="757A94B7" w14:textId="12B6528A" w:rsidR="00F8402B" w:rsidRPr="00EE6787" w:rsidRDefault="00F8402B">
      <w:pPr>
        <w:pStyle w:val="FootnoteText"/>
      </w:pPr>
      <w:r>
        <w:rPr>
          <w:rStyle w:val="FootnoteReference"/>
        </w:rPr>
        <w:footnoteRef/>
      </w:r>
      <w:r>
        <w:tab/>
        <w:t>Rozporządzenie Parlamentu Europejskiego</w:t>
      </w:r>
      <w:r w:rsidR="00713199">
        <w:t xml:space="preserve"> i Rad</w:t>
      </w:r>
      <w:r>
        <w:t>y (UE) 2023/1542</w:t>
      </w:r>
      <w:r w:rsidR="00713199">
        <w:t xml:space="preserve"> z dni</w:t>
      </w:r>
      <w:r>
        <w:t>a 12 lipca 20</w:t>
      </w:r>
      <w:r w:rsidRPr="00713199">
        <w:t>23</w:t>
      </w:r>
      <w:r w:rsidR="00713199" w:rsidRPr="00713199">
        <w:t> </w:t>
      </w:r>
      <w:r w:rsidRPr="00713199">
        <w:t>r.</w:t>
      </w:r>
      <w:r w:rsidR="00713199">
        <w:t xml:space="preserve"> w spr</w:t>
      </w:r>
      <w:r>
        <w:t>awie baterii</w:t>
      </w:r>
      <w:r w:rsidR="00713199">
        <w:t xml:space="preserve"> i zuż</w:t>
      </w:r>
      <w:r>
        <w:t>ytych baterii, zmieniające dyrektywę 2008/98/WE</w:t>
      </w:r>
      <w:r w:rsidR="00713199">
        <w:t xml:space="preserve"> i roz</w:t>
      </w:r>
      <w:r>
        <w:t>porządzenie (UE) 2019/1020 oraz uchylające dyrektywę 2006/66/WE; Dz.U. L 191</w:t>
      </w:r>
      <w:r w:rsidR="00713199">
        <w:t xml:space="preserve"> z 2</w:t>
      </w:r>
      <w:r>
        <w:t>8.7.2023, s. 1.</w:t>
      </w:r>
    </w:p>
  </w:footnote>
  <w:footnote w:id="8">
    <w:p w14:paraId="7AA833E7" w14:textId="049BF143" w:rsidR="00FD040C" w:rsidRPr="001636C8" w:rsidRDefault="00FD040C" w:rsidP="00FD040C">
      <w:pPr>
        <w:pStyle w:val="FootnoteText"/>
      </w:pPr>
      <w:r>
        <w:rPr>
          <w:rStyle w:val="FootnoteReference"/>
        </w:rPr>
        <w:footnoteRef/>
      </w:r>
      <w:r>
        <w:tab/>
        <w:t>Rozporządzenie Parlamentu Europejskiego</w:t>
      </w:r>
      <w:r w:rsidR="00713199">
        <w:t xml:space="preserve"> i Rad</w:t>
      </w:r>
      <w:r>
        <w:t>y (UE) 2025/40</w:t>
      </w:r>
      <w:r w:rsidR="00713199">
        <w:t xml:space="preserve"> z dni</w:t>
      </w:r>
      <w:r>
        <w:t>a 19 grudnia 20</w:t>
      </w:r>
      <w:r w:rsidRPr="00713199">
        <w:t>24</w:t>
      </w:r>
      <w:r w:rsidR="00713199" w:rsidRPr="00713199">
        <w:t> </w:t>
      </w:r>
      <w:r w:rsidRPr="00713199">
        <w:t>r.</w:t>
      </w:r>
      <w:r w:rsidR="00713199">
        <w:t xml:space="preserve"> w spr</w:t>
      </w:r>
      <w:r>
        <w:t>awie opakowań</w:t>
      </w:r>
      <w:r w:rsidR="00713199">
        <w:t xml:space="preserve"> i odp</w:t>
      </w:r>
      <w:r>
        <w:t>adów opakowaniowych, zmiany rozporządzenia (UE) 2019/1020</w:t>
      </w:r>
      <w:r w:rsidR="00713199">
        <w:t xml:space="preserve"> i dyr</w:t>
      </w:r>
      <w:r>
        <w:t>ektywy (UE) 2019/904 oraz uchylenia dyrektywy 94/62/WE; Dz.U. L 2025/40</w:t>
      </w:r>
      <w:r w:rsidR="00713199">
        <w:t xml:space="preserve"> z 2</w:t>
      </w:r>
      <w:r>
        <w:t>2.1.2025, s. 1.</w:t>
      </w:r>
    </w:p>
  </w:footnote>
  <w:footnote w:id="9">
    <w:p w14:paraId="21DC15D6" w14:textId="7B9B17E4" w:rsidR="004872E4" w:rsidRDefault="004872E4" w:rsidP="004872E4">
      <w:pPr>
        <w:pStyle w:val="FootnoteText"/>
        <w:ind w:left="340" w:hanging="340"/>
      </w:pPr>
      <w:r>
        <w:rPr>
          <w:rStyle w:val="FootnoteReference"/>
        </w:rPr>
        <w:footnoteRef/>
      </w:r>
      <w:r>
        <w:tab/>
        <w:t>Dyrektywa Parlamentu Europejskiego</w:t>
      </w:r>
      <w:r w:rsidR="00713199">
        <w:t xml:space="preserve"> i Rad</w:t>
      </w:r>
      <w:r>
        <w:t>y 2000/53/WE</w:t>
      </w:r>
      <w:r w:rsidR="00713199">
        <w:t xml:space="preserve"> z dni</w:t>
      </w:r>
      <w:r>
        <w:t>a 18 września 20</w:t>
      </w:r>
      <w:r w:rsidRPr="00713199">
        <w:t>00</w:t>
      </w:r>
      <w:r w:rsidR="00713199" w:rsidRPr="00713199">
        <w:t> </w:t>
      </w:r>
      <w:r w:rsidRPr="00713199">
        <w:t>r.</w:t>
      </w:r>
      <w:r w:rsidR="00713199">
        <w:t xml:space="preserve"> w spr</w:t>
      </w:r>
      <w:r>
        <w:t>awie pojazdów wycofanych</w:t>
      </w:r>
      <w:r w:rsidR="00713199">
        <w:t xml:space="preserve"> z eks</w:t>
      </w:r>
      <w:r>
        <w:t>ploatacji; Dz.U. L 269</w:t>
      </w:r>
      <w:r w:rsidR="00713199">
        <w:t xml:space="preserve"> z 2</w:t>
      </w:r>
      <w:r>
        <w:t>1.10.2000, s. 34.</w:t>
      </w:r>
    </w:p>
  </w:footnote>
  <w:footnote w:id="10">
    <w:p w14:paraId="133E8265" w14:textId="364C58EA" w:rsidR="004872E4" w:rsidRDefault="004872E4" w:rsidP="004872E4">
      <w:pPr>
        <w:pStyle w:val="FootnoteText"/>
        <w:ind w:left="340" w:hanging="340"/>
      </w:pPr>
      <w:r>
        <w:rPr>
          <w:rStyle w:val="FootnoteReference"/>
        </w:rPr>
        <w:footnoteRef/>
      </w:r>
      <w:r>
        <w:tab/>
        <w:t>COM(2025) 500 final</w:t>
      </w:r>
      <w:r w:rsidR="00713199">
        <w:t xml:space="preserve"> z 2</w:t>
      </w:r>
      <w:r>
        <w:t>1 maja 20</w:t>
      </w:r>
      <w:r w:rsidRPr="00713199">
        <w:t>25</w:t>
      </w:r>
      <w:r w:rsidR="00713199" w:rsidRPr="00713199">
        <w:t> </w:t>
      </w:r>
      <w:r w:rsidRPr="00713199">
        <w:t>r.</w:t>
      </w:r>
      <w:r>
        <w:t xml:space="preserve">, </w:t>
      </w:r>
      <w:r>
        <w:rPr>
          <w:i/>
        </w:rPr>
        <w:t>Jednolity rynek: nasz europejski rynek wewnętrzny</w:t>
      </w:r>
      <w:r w:rsidR="00713199">
        <w:rPr>
          <w:i/>
        </w:rPr>
        <w:t xml:space="preserve"> w nie</w:t>
      </w:r>
      <w:r>
        <w:rPr>
          <w:i/>
        </w:rPr>
        <w:t>pewnym świecie. Strategia na rzecz prostszego, płynniejszego</w:t>
      </w:r>
      <w:r w:rsidR="00713199">
        <w:rPr>
          <w:i/>
        </w:rPr>
        <w:t xml:space="preserve"> i sil</w:t>
      </w:r>
      <w:r>
        <w:rPr>
          <w:i/>
        </w:rPr>
        <w:t>niejszego jednolitego rynku.</w:t>
      </w:r>
    </w:p>
  </w:footnote>
  <w:footnote w:id="11">
    <w:p w14:paraId="601D1363" w14:textId="558B8AB1" w:rsidR="004005ED" w:rsidRPr="00522295" w:rsidRDefault="004005ED" w:rsidP="004005ED">
      <w:pPr>
        <w:pStyle w:val="FootnoteText"/>
      </w:pPr>
      <w:r>
        <w:rPr>
          <w:rStyle w:val="FootnoteReference"/>
        </w:rPr>
        <w:footnoteRef/>
      </w:r>
      <w:r>
        <w:tab/>
      </w:r>
      <w:hyperlink r:id="rId1" w:history="1">
        <w:r>
          <w:rPr>
            <w:rStyle w:val="Hyperlink"/>
          </w:rPr>
          <w:t>Uproszczenie obciążeń administracyjnych</w:t>
        </w:r>
        <w:r w:rsidR="00713199">
          <w:rPr>
            <w:rStyle w:val="Hyperlink"/>
          </w:rPr>
          <w:t xml:space="preserve"> w prz</w:t>
        </w:r>
        <w:r>
          <w:rPr>
            <w:rStyle w:val="Hyperlink"/>
          </w:rPr>
          <w:t>episach</w:t>
        </w:r>
        <w:r w:rsidR="00713199">
          <w:rPr>
            <w:rStyle w:val="Hyperlink"/>
          </w:rPr>
          <w:t xml:space="preserve"> o och</w:t>
        </w:r>
        <w:r>
          <w:rPr>
            <w:rStyle w:val="Hyperlink"/>
          </w:rPr>
          <w:t>ronie środowiska</w:t>
        </w:r>
      </w:hyperlink>
      <w:r>
        <w:t>.</w:t>
      </w:r>
    </w:p>
  </w:footnote>
  <w:footnote w:id="12">
    <w:p w14:paraId="567DADBB" w14:textId="77777777" w:rsidR="005A17EC" w:rsidRDefault="005A17EC" w:rsidP="0063684F">
      <w:pPr>
        <w:pStyle w:val="FootnoteText"/>
      </w:pPr>
      <w:r>
        <w:rPr>
          <w:rStyle w:val="FootnoteReference"/>
        </w:rPr>
        <w:footnoteRef/>
      </w:r>
      <w:r>
        <w:tab/>
        <w:t>Dz.U. C , , s. .</w:t>
      </w:r>
    </w:p>
  </w:footnote>
  <w:footnote w:id="13">
    <w:p w14:paraId="2E7EC6EF" w14:textId="77777777" w:rsidR="005A17EC" w:rsidRDefault="005A17EC" w:rsidP="0063684F">
      <w:pPr>
        <w:pStyle w:val="FootnoteText"/>
      </w:pPr>
      <w:r>
        <w:rPr>
          <w:rStyle w:val="FootnoteReference"/>
        </w:rPr>
        <w:footnoteRef/>
      </w:r>
      <w:r>
        <w:tab/>
        <w:t>Dz.U. C , , s. .</w:t>
      </w:r>
    </w:p>
  </w:footnote>
  <w:footnote w:id="14">
    <w:p w14:paraId="50A29D29" w14:textId="77777777" w:rsidR="00CF2B81" w:rsidRPr="00C46382" w:rsidRDefault="00CF2B81" w:rsidP="00CF2B81">
      <w:pPr>
        <w:pStyle w:val="FootnoteText"/>
        <w:tabs>
          <w:tab w:val="left" w:pos="886"/>
        </w:tabs>
      </w:pPr>
      <w:r>
        <w:rPr>
          <w:rStyle w:val="FootnoteReference"/>
        </w:rPr>
        <w:footnoteRef/>
      </w:r>
      <w:r>
        <w:tab/>
        <w:t>Wybór Europy – Wytyczne polityczne na następną kadencję Komisji Europejskiej 2024–2029, Ursula von der Leyen.</w:t>
      </w:r>
    </w:p>
  </w:footnote>
  <w:footnote w:id="15">
    <w:p w14:paraId="0973FBAC" w14:textId="2A6F34A8" w:rsidR="00BB3027" w:rsidRPr="00726CF6" w:rsidRDefault="00BB3027" w:rsidP="00BB3027">
      <w:pPr>
        <w:pStyle w:val="FootnoteText"/>
      </w:pPr>
      <w:r>
        <w:rPr>
          <w:rStyle w:val="FootnoteReference"/>
        </w:rPr>
        <w:footnoteRef/>
      </w:r>
      <w:r>
        <w:tab/>
      </w:r>
      <w:r>
        <w:rPr>
          <w:sz w:val="18"/>
        </w:rPr>
        <w:t>Komunikat Komisji</w:t>
      </w:r>
      <w:r w:rsidR="00713199">
        <w:rPr>
          <w:sz w:val="18"/>
        </w:rPr>
        <w:t xml:space="preserve"> z dni</w:t>
      </w:r>
      <w:r>
        <w:rPr>
          <w:sz w:val="18"/>
        </w:rPr>
        <w:t>a 11 lutego 20</w:t>
      </w:r>
      <w:r w:rsidRPr="00713199">
        <w:rPr>
          <w:sz w:val="18"/>
        </w:rPr>
        <w:t>25</w:t>
      </w:r>
      <w:r w:rsidR="00713199" w:rsidRPr="00713199">
        <w:rPr>
          <w:sz w:val="18"/>
        </w:rPr>
        <w:t> </w:t>
      </w:r>
      <w:r w:rsidRPr="00713199">
        <w:rPr>
          <w:sz w:val="18"/>
        </w:rPr>
        <w:t>r.</w:t>
      </w:r>
      <w:r>
        <w:rPr>
          <w:sz w:val="18"/>
        </w:rPr>
        <w:t xml:space="preserve"> do Parlamentu Europejskiego, Rady, Europejskiego Komitetu Ekonomiczno-Społecznego</w:t>
      </w:r>
      <w:r w:rsidR="00713199">
        <w:rPr>
          <w:sz w:val="18"/>
        </w:rPr>
        <w:t xml:space="preserve"> i Kom</w:t>
      </w:r>
      <w:r>
        <w:rPr>
          <w:sz w:val="18"/>
        </w:rPr>
        <w:t>itetu Regionów „Prostsza</w:t>
      </w:r>
      <w:r w:rsidR="00713199">
        <w:rPr>
          <w:sz w:val="18"/>
        </w:rPr>
        <w:t xml:space="preserve"> i szy</w:t>
      </w:r>
      <w:r>
        <w:rPr>
          <w:sz w:val="18"/>
        </w:rPr>
        <w:t>bsza Europa: komunikat dotyczący wdrażania</w:t>
      </w:r>
      <w:r w:rsidR="00713199">
        <w:rPr>
          <w:sz w:val="18"/>
        </w:rPr>
        <w:t xml:space="preserve"> i upr</w:t>
      </w:r>
      <w:r>
        <w:rPr>
          <w:sz w:val="18"/>
        </w:rPr>
        <w:t>aszczania”, COM(2025) 47 final.</w:t>
      </w:r>
    </w:p>
  </w:footnote>
  <w:footnote w:id="16">
    <w:p w14:paraId="418ABDCA" w14:textId="1CE1A494" w:rsidR="00D455FB" w:rsidRPr="00DA53CB" w:rsidRDefault="00D455FB" w:rsidP="00D455FB">
      <w:pPr>
        <w:pStyle w:val="FootnoteText"/>
      </w:pPr>
      <w:r>
        <w:rPr>
          <w:rStyle w:val="FootnoteReference"/>
        </w:rPr>
        <w:footnoteRef/>
      </w:r>
      <w:r>
        <w:tab/>
        <w:t>Komunikat Komisji do Parlamentu Europejskiego, Rady, Europejskiego Komitetu Ekonomiczno-Społecznego</w:t>
      </w:r>
      <w:r w:rsidR="00713199">
        <w:t xml:space="preserve"> i Kom</w:t>
      </w:r>
      <w:r>
        <w:t>itetu Regionów, „Jednolity rynek: nasz europejski rynek wewnętrzny</w:t>
      </w:r>
      <w:r w:rsidR="00713199">
        <w:t xml:space="preserve"> w nie</w:t>
      </w:r>
      <w:r>
        <w:t>pewnym świecie. Strategia na rzecz prostszego, płynniejszego</w:t>
      </w:r>
      <w:r w:rsidR="00713199">
        <w:t xml:space="preserve"> i sil</w:t>
      </w:r>
      <w:r>
        <w:t>niejszego jednolitego rynku”, COM(2025) 500 final.</w:t>
      </w:r>
    </w:p>
  </w:footnote>
  <w:footnote w:id="17">
    <w:p w14:paraId="029FD317" w14:textId="16B77045" w:rsidR="000D7D1B" w:rsidRPr="00DB4AA9" w:rsidRDefault="000D7D1B" w:rsidP="000D7D1B">
      <w:pPr>
        <w:pStyle w:val="FootnoteText"/>
      </w:pPr>
      <w:r>
        <w:rPr>
          <w:rStyle w:val="FootnoteReference"/>
        </w:rPr>
        <w:footnoteRef/>
      </w:r>
      <w:r>
        <w:tab/>
        <w:t>Rozporządzenie Parlamentu Europejskiego</w:t>
      </w:r>
      <w:r w:rsidR="00713199">
        <w:t xml:space="preserve"> i Rad</w:t>
      </w:r>
      <w:r>
        <w:t>y (UE) 2025/40</w:t>
      </w:r>
      <w:r w:rsidR="00713199">
        <w:t xml:space="preserve"> z dni</w:t>
      </w:r>
      <w:r>
        <w:t>a 19 grudnia 2024 r.</w:t>
      </w:r>
      <w:r w:rsidR="00713199">
        <w:t xml:space="preserve"> w spr</w:t>
      </w:r>
      <w:r>
        <w:t>awie opakowań</w:t>
      </w:r>
      <w:r w:rsidR="00713199">
        <w:t xml:space="preserve"> i odp</w:t>
      </w:r>
      <w:r>
        <w:t>adów opakowaniowych, zmiany rozporządzenia (UE) 2019/1020</w:t>
      </w:r>
      <w:r w:rsidR="00713199">
        <w:t xml:space="preserve"> i dyr</w:t>
      </w:r>
      <w:r>
        <w:t xml:space="preserve">ektywy (UE) 2019/904 oraz uchylenia dyrektywy 94/62/WE (Dz.U. L, 2025/40, 22.1.2025, ELI: http://data.europa.eu/eli/reg/2025/40/oj). </w:t>
      </w:r>
    </w:p>
  </w:footnote>
  <w:footnote w:id="18">
    <w:p w14:paraId="4871D1A0" w14:textId="5C952802" w:rsidR="00204127" w:rsidRPr="00DB4AA9" w:rsidRDefault="00204127" w:rsidP="00204127">
      <w:pPr>
        <w:pStyle w:val="FootnoteText"/>
      </w:pPr>
      <w:r>
        <w:rPr>
          <w:rStyle w:val="FootnoteReference"/>
        </w:rPr>
        <w:footnoteRef/>
      </w:r>
      <w:r>
        <w:tab/>
        <w:t>Rozporządzenie Parlamentu Europejskiego</w:t>
      </w:r>
      <w:r w:rsidR="00713199">
        <w:t xml:space="preserve"> i Rad</w:t>
      </w:r>
      <w:r>
        <w:t>y (UE) 2023/1542</w:t>
      </w:r>
      <w:r w:rsidR="00713199">
        <w:t xml:space="preserve"> z dni</w:t>
      </w:r>
      <w:r>
        <w:t>a 12 lipca 20</w:t>
      </w:r>
      <w:r w:rsidRPr="00713199">
        <w:t>23</w:t>
      </w:r>
      <w:r w:rsidR="00713199" w:rsidRPr="00713199">
        <w:t> </w:t>
      </w:r>
      <w:r w:rsidRPr="00713199">
        <w:t>r.</w:t>
      </w:r>
      <w:r w:rsidR="00713199">
        <w:t xml:space="preserve"> w spr</w:t>
      </w:r>
      <w:r>
        <w:t>awie baterii</w:t>
      </w:r>
      <w:r w:rsidR="00713199">
        <w:t xml:space="preserve"> i zuż</w:t>
      </w:r>
      <w:r>
        <w:t>ytych baterii, zmieniające dyrektywę 2008/98/WE</w:t>
      </w:r>
      <w:r w:rsidR="00713199">
        <w:t xml:space="preserve"> i roz</w:t>
      </w:r>
      <w:r>
        <w:t>porządzenie (UE) 2019/1020 oraz uchylające dyrektywę 2006/66/WE (Dz.U. L 191</w:t>
      </w:r>
      <w:r w:rsidR="00713199">
        <w:t xml:space="preserve"> z 2</w:t>
      </w:r>
      <w:r>
        <w:t>8.7.2023, s. 1, ELI: http://data.europa.eu/eli/reg/2023/1542/oj).</w:t>
      </w:r>
    </w:p>
  </w:footnote>
  <w:footnote w:id="19">
    <w:p w14:paraId="5183D0C7" w14:textId="5AB5881D" w:rsidR="005A17EC" w:rsidRDefault="005A17EC" w:rsidP="0063684F">
      <w:pPr>
        <w:pStyle w:val="FootnoteText"/>
      </w:pPr>
      <w:r>
        <w:rPr>
          <w:rStyle w:val="FootnoteReference"/>
        </w:rPr>
        <w:footnoteRef/>
      </w:r>
      <w:r>
        <w:tab/>
        <w:t>O którym mowa</w:t>
      </w:r>
      <w:r w:rsidR="00713199">
        <w:t xml:space="preserve"> w </w:t>
      </w:r>
      <w:r w:rsidR="00713199" w:rsidRPr="00713199">
        <w:t>art</w:t>
      </w:r>
      <w:r w:rsidRPr="00713199">
        <w:t>.</w:t>
      </w:r>
      <w:r w:rsidR="00713199" w:rsidRPr="00713199">
        <w:t> </w:t>
      </w:r>
      <w:r w:rsidRPr="00713199">
        <w:t>5</w:t>
      </w:r>
      <w:r>
        <w:t xml:space="preserve">8 </w:t>
      </w:r>
      <w:r w:rsidRPr="00713199">
        <w:t>ust.</w:t>
      </w:r>
      <w:r w:rsidR="00713199" w:rsidRPr="00713199">
        <w:t> </w:t>
      </w:r>
      <w:r w:rsidRPr="00713199">
        <w:t>2</w:t>
      </w:r>
      <w:r>
        <w:t xml:space="preserve"> </w:t>
      </w:r>
      <w:r w:rsidRPr="00713199">
        <w:t>lit.</w:t>
      </w:r>
      <w:r w:rsidR="00713199" w:rsidRPr="00713199">
        <w:t> </w:t>
      </w:r>
      <w:r w:rsidRPr="00713199">
        <w:t>a)</w:t>
      </w:r>
      <w:r>
        <w:t xml:space="preserve"> lub b) rozporządzenia finansowego.</w:t>
      </w:r>
    </w:p>
  </w:footnote>
  <w:footnote w:id="20">
    <w:p w14:paraId="48ED311E" w14:textId="77777777" w:rsidR="005A17EC" w:rsidRDefault="005A17EC" w:rsidP="0063684F">
      <w:pPr>
        <w:pStyle w:val="FootnoteText"/>
        <w:rPr>
          <w:szCs w:val="24"/>
        </w:rPr>
      </w:pPr>
      <w:r>
        <w:rPr>
          <w:rStyle w:val="FootnoteReference"/>
        </w:rPr>
        <w:footnoteRef/>
      </w:r>
      <w:r>
        <w:tab/>
        <w:t>Środki zróżnicowane/środki niezróżnicowane.</w:t>
      </w:r>
    </w:p>
  </w:footnote>
  <w:footnote w:id="21">
    <w:p w14:paraId="4E822909" w14:textId="77777777" w:rsidR="005A17EC" w:rsidRDefault="005A17EC" w:rsidP="0063684F">
      <w:pPr>
        <w:pStyle w:val="FootnoteText"/>
        <w:rPr>
          <w:szCs w:val="24"/>
        </w:rPr>
      </w:pPr>
      <w:r>
        <w:rPr>
          <w:rStyle w:val="FootnoteReference"/>
        </w:rPr>
        <w:footnoteRef/>
      </w:r>
      <w:r>
        <w:tab/>
        <w:t xml:space="preserve">EFTA: Europejskie Stowarzyszenie Wolnego Handlu. </w:t>
      </w:r>
    </w:p>
  </w:footnote>
  <w:footnote w:id="22">
    <w:p w14:paraId="726D0FA4" w14:textId="50C5DFC6" w:rsidR="005A17EC" w:rsidRDefault="005A17EC" w:rsidP="0063684F">
      <w:pPr>
        <w:pStyle w:val="FootnoteText"/>
        <w:rPr>
          <w:szCs w:val="24"/>
        </w:rPr>
      </w:pPr>
      <w:r>
        <w:rPr>
          <w:rStyle w:val="FootnoteReference"/>
        </w:rPr>
        <w:footnoteRef/>
      </w:r>
      <w:r>
        <w:tab/>
        <w:t>Kraje kandydujące oraz,</w:t>
      </w:r>
      <w:r w:rsidR="00713199">
        <w:t xml:space="preserve"> w sto</w:t>
      </w:r>
      <w:r>
        <w:t>sownych przypadkach, potencjalni kandydaci</w:t>
      </w:r>
      <w:r w:rsidR="00713199">
        <w:t xml:space="preserve"> z Bał</w:t>
      </w:r>
      <w:r>
        <w:t>kanów Zachodnich.</w:t>
      </w:r>
    </w:p>
  </w:footnote>
  <w:footnote w:id="23">
    <w:p w14:paraId="5CFDEA75" w14:textId="43499A2A" w:rsidR="005A17EC" w:rsidRDefault="005A17EC" w:rsidP="0063684F">
      <w:pPr>
        <w:pStyle w:val="FootnoteText"/>
        <w:rPr>
          <w:szCs w:val="24"/>
        </w:rPr>
      </w:pPr>
      <w:r>
        <w:rPr>
          <w:rStyle w:val="FootnoteReference"/>
        </w:rPr>
        <w:footnoteRef/>
      </w:r>
      <w:r>
        <w:tab/>
        <w:t>Produkty odnoszą się do produktów</w:t>
      </w:r>
      <w:r w:rsidR="00713199">
        <w:t xml:space="preserve"> i usł</w:t>
      </w:r>
      <w:r>
        <w:t>ug, które mają zostać zapewnione (np. liczba sfinansowanych wymian studentów, liczba kilometrów zbudowanych dróg itp.).</w:t>
      </w:r>
    </w:p>
  </w:footnote>
  <w:footnote w:id="24">
    <w:p w14:paraId="1418694B" w14:textId="13834191" w:rsidR="005A17EC" w:rsidRDefault="005A17EC" w:rsidP="0063684F">
      <w:pPr>
        <w:pStyle w:val="FootnoteText"/>
        <w:rPr>
          <w:szCs w:val="24"/>
        </w:rPr>
      </w:pPr>
      <w:r>
        <w:rPr>
          <w:rStyle w:val="FootnoteReference"/>
        </w:rPr>
        <w:footnoteRef/>
      </w:r>
      <w:r>
        <w:tab/>
        <w:t>Zgodnie</w:t>
      </w:r>
      <w:r w:rsidR="00713199">
        <w:t xml:space="preserve"> z opi</w:t>
      </w:r>
      <w:r>
        <w:t>sem</w:t>
      </w:r>
      <w:r w:rsidR="00713199">
        <w:t xml:space="preserve"> w sek</w:t>
      </w:r>
      <w:r>
        <w:t xml:space="preserve">cji 1.3.2. „Cel(e) szczegółowy(-e)”. </w:t>
      </w:r>
    </w:p>
  </w:footnote>
  <w:footnote w:id="25">
    <w:p w14:paraId="078C0D1C" w14:textId="77777777" w:rsidR="005A17EC" w:rsidRDefault="005A17EC" w:rsidP="0063684F">
      <w:pPr>
        <w:pStyle w:val="FootnoteText"/>
        <w:rPr>
          <w:szCs w:val="24"/>
        </w:rPr>
      </w:pPr>
      <w:r>
        <w:rPr>
          <w:rStyle w:val="FootnoteReference"/>
        </w:rPr>
        <w:footnoteRef/>
      </w:r>
      <w:r>
        <w:tab/>
        <w:t>W przypadku tradycyjnych zasobów własnych (opłaty celne, opłaty wyrównawcze od cukru) należy wskazać kwoty netto, tzn. kwoty brutto po odliczeniu 20 % na poczet kosztów poboru.</w:t>
      </w:r>
    </w:p>
  </w:footnote>
  <w:footnote w:id="26">
    <w:p w14:paraId="22DF9AC1" w14:textId="26A69622" w:rsidR="005A17EC" w:rsidRPr="003E2B9D" w:rsidRDefault="005A17EC" w:rsidP="0063684F">
      <w:pPr>
        <w:pStyle w:val="FootnoteText"/>
        <w:rPr>
          <w:u w:val="single"/>
        </w:rPr>
      </w:pPr>
      <w:r>
        <w:rPr>
          <w:rStyle w:val="FootnoteReference"/>
        </w:rPr>
        <w:footnoteRef/>
      </w:r>
      <w:r>
        <w:tab/>
        <w:t>Zgodnie</w:t>
      </w:r>
      <w:r w:rsidR="00713199">
        <w:t xml:space="preserve"> z roz</w:t>
      </w:r>
      <w:r>
        <w:t>porządzeniem (UE) 2024/903 (akt</w:t>
      </w:r>
      <w:r w:rsidR="00713199">
        <w:t xml:space="preserve"> w spr</w:t>
      </w:r>
      <w:r>
        <w:t>awie Interoperacyjnej Europy) rozwiązania Interoperacyjnej Europy są rozwiązaniami interoperacyjnymi zalecanymi przez Radę ds. Interoperacyjnej Europy</w:t>
      </w:r>
      <w:r w:rsidR="00713199">
        <w:t xml:space="preserve"> i w zwi</w:t>
      </w:r>
      <w:r>
        <w:t>ązku</w:t>
      </w:r>
      <w:r w:rsidR="00713199">
        <w:t xml:space="preserve"> z tym</w:t>
      </w:r>
      <w:r>
        <w:t xml:space="preserve"> publikowanymi</w:t>
      </w:r>
      <w:r w:rsidR="00713199">
        <w:t xml:space="preserve"> w por</w:t>
      </w:r>
      <w:r>
        <w:t>talu Interoperacyjna Europa.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D6DFA" w14:textId="77777777" w:rsidR="00D3606A" w:rsidRDefault="00D36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890DD" w14:textId="77777777" w:rsidR="00D3606A" w:rsidRDefault="00D3606A" w:rsidP="00D360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841CD" w14:textId="77777777" w:rsidR="00D3606A" w:rsidRPr="00D3606A" w:rsidRDefault="00D3606A" w:rsidP="00D3606A">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492EF" w14:textId="77777777" w:rsidR="00D3606A" w:rsidRPr="00D3606A" w:rsidRDefault="00D3606A" w:rsidP="00D36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0F334971"/>
    <w:multiLevelType w:val="hybridMultilevel"/>
    <w:tmpl w:val="BB2062B2"/>
    <w:lvl w:ilvl="0" w:tplc="D9FE987C">
      <w:numFmt w:val="bullet"/>
      <w:lvlText w:val="•"/>
      <w:lvlJc w:val="left"/>
      <w:pPr>
        <w:ind w:left="1212" w:hanging="852"/>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9"/>
  </w:num>
  <w:num w:numId="4">
    <w:abstractNumId w:val="18"/>
  </w:num>
  <w:num w:numId="5">
    <w:abstractNumId w:val="17"/>
  </w:num>
  <w:num w:numId="6">
    <w:abstractNumId w:val="28"/>
  </w:num>
  <w:num w:numId="7">
    <w:abstractNumId w:val="25"/>
  </w:num>
  <w:num w:numId="8">
    <w:abstractNumId w:val="29"/>
  </w:num>
  <w:num w:numId="9">
    <w:abstractNumId w:val="30"/>
  </w:num>
  <w:num w:numId="10">
    <w:abstractNumId w:val="2"/>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1"/>
  </w:num>
  <w:num w:numId="18">
    <w:abstractNumId w:val="31"/>
    <w:lvlOverride w:ilvl="0">
      <w:startOverride w:val="1"/>
    </w:lvlOverride>
  </w:num>
  <w:num w:numId="19">
    <w:abstractNumId w:val="13"/>
    <w:lvlOverride w:ilvl="0">
      <w:startOverride w:val="1"/>
    </w:lvlOverride>
  </w:num>
  <w:num w:numId="20">
    <w:abstractNumId w:val="24"/>
  </w:num>
  <w:num w:numId="21">
    <w:abstractNumId w:val="13"/>
  </w:num>
  <w:num w:numId="22">
    <w:abstractNumId w:val="27"/>
  </w:num>
  <w:num w:numId="23">
    <w:abstractNumId w:val="7"/>
  </w:num>
  <w:num w:numId="24">
    <w:abstractNumId w:val="14"/>
  </w:num>
  <w:num w:numId="25">
    <w:abstractNumId w:val="15"/>
  </w:num>
  <w:num w:numId="26">
    <w:abstractNumId w:val="5"/>
  </w:num>
  <w:num w:numId="27">
    <w:abstractNumId w:val="26"/>
  </w:num>
  <w:num w:numId="28">
    <w:abstractNumId w:val="4"/>
  </w:num>
  <w:num w:numId="29">
    <w:abstractNumId w:val="16"/>
  </w:num>
  <w:num w:numId="30">
    <w:abstractNumId w:val="22"/>
  </w:num>
  <w:num w:numId="31">
    <w:abstractNumId w:val="23"/>
  </w:num>
  <w:num w:numId="32">
    <w:abstractNumId w:val="6"/>
  </w:num>
  <w:num w:numId="33">
    <w:abstractNumId w:val="20"/>
  </w:num>
  <w:num w:numId="34">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6-02-02 18:05:4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73C8E36-0680-49EB-9228-FAF61ABCC552"/>
    <w:docVar w:name="LW_COVERPAGE_TYPE" w:val="1"/>
    <w:docVar w:name="LW_CreatedUtc" w:val="2025-11-04T09:17:57.2271826Z"/>
    <w:docVar w:name="LW_CROSSREFERENCE" w:val="&lt;UNUSED&gt;"/>
    <w:docVar w:name="LW_DocType" w:val="COM"/>
    <w:docVar w:name="LW_EMISSION" w:val="10.12.2025"/>
    <w:docVar w:name="LW_EMISSION_ISODATE" w:val="2025-12-10"/>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STATUT" w:val="SJ-023"/>
    <w:docVar w:name="LW_INSERT_EXP.MOTIFS.NEW" w:val="1"/>
    <w:docVar w:name="LW_INTERETEEE.CP" w:val="(Tekst maj\u261?cy znaczenie dla EOG)"/>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395"/>
    <w:docVar w:name="LW_REF.II.NEW.CP_YEAR" w:val="2025"/>
    <w:docVar w:name="LW_REF.INST.NEW" w:val="COM"/>
    <w:docVar w:name="LW_REF.INST.NEW_ADOPTED" w:val="final"/>
    <w:docVar w:name="LW_REF.INST.NEW_TEXT" w:val="(2025) 98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zawieszaj\u261?ce stosowanie przepisów dotycz\u261?cych wyznaczania upowa\u380?nionego przedstawiciela ds. rozszerzonej odpowiedzialno\u347?ci producenta w odniesieniu do baterii i zu\u380?ytych baterii oraz opakowa\u324? i odpadów opakowaniowych"/>
    <w:docVar w:name="LW_TYPE.DOC.CP" w:val="ROZPORZ\u260?DZENIE PARLAMENTU EUROPEJSKIEGO I RADY"/>
    <w:docVar w:name="LwApiVersions" w:val="LW4CoDe 1.24.5.0; LW 9.2, Build 20251112"/>
  </w:docVars>
  <w:rsids>
    <w:rsidRoot w:val="005A17EC"/>
    <w:rsid w:val="000001DE"/>
    <w:rsid w:val="000026F9"/>
    <w:rsid w:val="000045DD"/>
    <w:rsid w:val="00011C1E"/>
    <w:rsid w:val="000149CB"/>
    <w:rsid w:val="000250F5"/>
    <w:rsid w:val="00030743"/>
    <w:rsid w:val="000345BF"/>
    <w:rsid w:val="00036EEE"/>
    <w:rsid w:val="000401B7"/>
    <w:rsid w:val="00044F93"/>
    <w:rsid w:val="0005387C"/>
    <w:rsid w:val="00061B76"/>
    <w:rsid w:val="000632ED"/>
    <w:rsid w:val="00065645"/>
    <w:rsid w:val="000673D8"/>
    <w:rsid w:val="00086701"/>
    <w:rsid w:val="0008708C"/>
    <w:rsid w:val="0009230A"/>
    <w:rsid w:val="000A76B1"/>
    <w:rsid w:val="000B7FED"/>
    <w:rsid w:val="000C0609"/>
    <w:rsid w:val="000C1941"/>
    <w:rsid w:val="000D129D"/>
    <w:rsid w:val="000D7D1B"/>
    <w:rsid w:val="000E22E4"/>
    <w:rsid w:val="000E3DA3"/>
    <w:rsid w:val="000F51F0"/>
    <w:rsid w:val="00104B0E"/>
    <w:rsid w:val="001065F5"/>
    <w:rsid w:val="00111C59"/>
    <w:rsid w:val="00112104"/>
    <w:rsid w:val="00112478"/>
    <w:rsid w:val="0011320F"/>
    <w:rsid w:val="00114AA2"/>
    <w:rsid w:val="00116461"/>
    <w:rsid w:val="00116B14"/>
    <w:rsid w:val="001238EF"/>
    <w:rsid w:val="00140B08"/>
    <w:rsid w:val="0014729E"/>
    <w:rsid w:val="00153E78"/>
    <w:rsid w:val="001712E5"/>
    <w:rsid w:val="001730A1"/>
    <w:rsid w:val="00184602"/>
    <w:rsid w:val="00184F8B"/>
    <w:rsid w:val="0019413D"/>
    <w:rsid w:val="0019514E"/>
    <w:rsid w:val="00197542"/>
    <w:rsid w:val="00197613"/>
    <w:rsid w:val="001A06FF"/>
    <w:rsid w:val="001B16F4"/>
    <w:rsid w:val="001B2511"/>
    <w:rsid w:val="001B403E"/>
    <w:rsid w:val="001B590F"/>
    <w:rsid w:val="001C4D2C"/>
    <w:rsid w:val="001C6064"/>
    <w:rsid w:val="001D132C"/>
    <w:rsid w:val="001E13D3"/>
    <w:rsid w:val="001F3FB3"/>
    <w:rsid w:val="001F4FD7"/>
    <w:rsid w:val="001F7613"/>
    <w:rsid w:val="00204127"/>
    <w:rsid w:val="00213251"/>
    <w:rsid w:val="00223155"/>
    <w:rsid w:val="002258B1"/>
    <w:rsid w:val="00233DC7"/>
    <w:rsid w:val="00237A0F"/>
    <w:rsid w:val="0024344D"/>
    <w:rsid w:val="002465E9"/>
    <w:rsid w:val="00247779"/>
    <w:rsid w:val="002531A8"/>
    <w:rsid w:val="00253770"/>
    <w:rsid w:val="00254452"/>
    <w:rsid w:val="00260E3A"/>
    <w:rsid w:val="002620D5"/>
    <w:rsid w:val="0026459A"/>
    <w:rsid w:val="00266ADB"/>
    <w:rsid w:val="00272D16"/>
    <w:rsid w:val="00275DBF"/>
    <w:rsid w:val="00275E9A"/>
    <w:rsid w:val="00281513"/>
    <w:rsid w:val="00282423"/>
    <w:rsid w:val="00285252"/>
    <w:rsid w:val="00285BEE"/>
    <w:rsid w:val="0029533F"/>
    <w:rsid w:val="00295C8A"/>
    <w:rsid w:val="002A6639"/>
    <w:rsid w:val="002B110B"/>
    <w:rsid w:val="002B11C4"/>
    <w:rsid w:val="002B30AF"/>
    <w:rsid w:val="002B4149"/>
    <w:rsid w:val="002B6765"/>
    <w:rsid w:val="002B7974"/>
    <w:rsid w:val="002C1260"/>
    <w:rsid w:val="002C5F14"/>
    <w:rsid w:val="002C7D8A"/>
    <w:rsid w:val="002D0CAC"/>
    <w:rsid w:val="002D2E4D"/>
    <w:rsid w:val="002E5725"/>
    <w:rsid w:val="002E776D"/>
    <w:rsid w:val="0030652F"/>
    <w:rsid w:val="00321DB2"/>
    <w:rsid w:val="0032575B"/>
    <w:rsid w:val="00326A43"/>
    <w:rsid w:val="00332E62"/>
    <w:rsid w:val="0033344A"/>
    <w:rsid w:val="00333903"/>
    <w:rsid w:val="00335C4A"/>
    <w:rsid w:val="00335ECE"/>
    <w:rsid w:val="00337D70"/>
    <w:rsid w:val="00344025"/>
    <w:rsid w:val="0035313E"/>
    <w:rsid w:val="0035361B"/>
    <w:rsid w:val="00376C81"/>
    <w:rsid w:val="003772D1"/>
    <w:rsid w:val="0038065B"/>
    <w:rsid w:val="00386FB4"/>
    <w:rsid w:val="0039435F"/>
    <w:rsid w:val="003951EA"/>
    <w:rsid w:val="003A4336"/>
    <w:rsid w:val="003A7DBF"/>
    <w:rsid w:val="003A7DFD"/>
    <w:rsid w:val="003B0E7C"/>
    <w:rsid w:val="003D0524"/>
    <w:rsid w:val="003D2299"/>
    <w:rsid w:val="003D7A37"/>
    <w:rsid w:val="003E17FB"/>
    <w:rsid w:val="003E5BAA"/>
    <w:rsid w:val="003F00BE"/>
    <w:rsid w:val="004005ED"/>
    <w:rsid w:val="00403677"/>
    <w:rsid w:val="004140CD"/>
    <w:rsid w:val="00414A7F"/>
    <w:rsid w:val="00415877"/>
    <w:rsid w:val="004159B2"/>
    <w:rsid w:val="0042648E"/>
    <w:rsid w:val="00430019"/>
    <w:rsid w:val="0043053C"/>
    <w:rsid w:val="00436862"/>
    <w:rsid w:val="00441072"/>
    <w:rsid w:val="00454B1F"/>
    <w:rsid w:val="00457485"/>
    <w:rsid w:val="00461A53"/>
    <w:rsid w:val="00476E28"/>
    <w:rsid w:val="004863CE"/>
    <w:rsid w:val="004872E4"/>
    <w:rsid w:val="004934B0"/>
    <w:rsid w:val="004936D2"/>
    <w:rsid w:val="00493F20"/>
    <w:rsid w:val="004979F3"/>
    <w:rsid w:val="004C0458"/>
    <w:rsid w:val="004C78E2"/>
    <w:rsid w:val="004D39C1"/>
    <w:rsid w:val="004D69D5"/>
    <w:rsid w:val="004E0165"/>
    <w:rsid w:val="004E6D83"/>
    <w:rsid w:val="004E72DF"/>
    <w:rsid w:val="004F4A19"/>
    <w:rsid w:val="00500693"/>
    <w:rsid w:val="00507F2F"/>
    <w:rsid w:val="00514A74"/>
    <w:rsid w:val="00514CF3"/>
    <w:rsid w:val="00515086"/>
    <w:rsid w:val="0051675D"/>
    <w:rsid w:val="0052462A"/>
    <w:rsid w:val="00524EDE"/>
    <w:rsid w:val="00532E23"/>
    <w:rsid w:val="00535268"/>
    <w:rsid w:val="00563D4B"/>
    <w:rsid w:val="005722FC"/>
    <w:rsid w:val="00572AD4"/>
    <w:rsid w:val="005749A7"/>
    <w:rsid w:val="00577798"/>
    <w:rsid w:val="00587AAA"/>
    <w:rsid w:val="005A0671"/>
    <w:rsid w:val="005A17EC"/>
    <w:rsid w:val="005A2E33"/>
    <w:rsid w:val="005A4156"/>
    <w:rsid w:val="005A4625"/>
    <w:rsid w:val="005A62E6"/>
    <w:rsid w:val="005B1EB6"/>
    <w:rsid w:val="005C087A"/>
    <w:rsid w:val="005C271C"/>
    <w:rsid w:val="005D0F1E"/>
    <w:rsid w:val="005D1F90"/>
    <w:rsid w:val="005D2FD8"/>
    <w:rsid w:val="005D47DD"/>
    <w:rsid w:val="005E4A16"/>
    <w:rsid w:val="005F4E15"/>
    <w:rsid w:val="0060248D"/>
    <w:rsid w:val="00604BD6"/>
    <w:rsid w:val="006071BE"/>
    <w:rsid w:val="00615305"/>
    <w:rsid w:val="00615597"/>
    <w:rsid w:val="00617C17"/>
    <w:rsid w:val="006210C5"/>
    <w:rsid w:val="006244B7"/>
    <w:rsid w:val="00625112"/>
    <w:rsid w:val="00630FAB"/>
    <w:rsid w:val="0063198C"/>
    <w:rsid w:val="00634536"/>
    <w:rsid w:val="0063684F"/>
    <w:rsid w:val="0065477E"/>
    <w:rsid w:val="00660526"/>
    <w:rsid w:val="00665D1B"/>
    <w:rsid w:val="00666C34"/>
    <w:rsid w:val="006740E8"/>
    <w:rsid w:val="0068139D"/>
    <w:rsid w:val="00681C0B"/>
    <w:rsid w:val="00687B13"/>
    <w:rsid w:val="00692350"/>
    <w:rsid w:val="006A23FE"/>
    <w:rsid w:val="006A7BC2"/>
    <w:rsid w:val="006B0A8C"/>
    <w:rsid w:val="006B19D6"/>
    <w:rsid w:val="006C02A0"/>
    <w:rsid w:val="006D7D20"/>
    <w:rsid w:val="006E1255"/>
    <w:rsid w:val="006E2605"/>
    <w:rsid w:val="006F4946"/>
    <w:rsid w:val="006F543D"/>
    <w:rsid w:val="00700BB1"/>
    <w:rsid w:val="00706236"/>
    <w:rsid w:val="00713199"/>
    <w:rsid w:val="00713D10"/>
    <w:rsid w:val="007140EB"/>
    <w:rsid w:val="00715C7B"/>
    <w:rsid w:val="0072510D"/>
    <w:rsid w:val="0072632A"/>
    <w:rsid w:val="00730628"/>
    <w:rsid w:val="00746FDF"/>
    <w:rsid w:val="00747711"/>
    <w:rsid w:val="0075323D"/>
    <w:rsid w:val="0075331E"/>
    <w:rsid w:val="00756014"/>
    <w:rsid w:val="00763CC6"/>
    <w:rsid w:val="007642F8"/>
    <w:rsid w:val="00765C9E"/>
    <w:rsid w:val="00773331"/>
    <w:rsid w:val="0077335B"/>
    <w:rsid w:val="00774102"/>
    <w:rsid w:val="007749F7"/>
    <w:rsid w:val="00782BEB"/>
    <w:rsid w:val="007932EF"/>
    <w:rsid w:val="0079529F"/>
    <w:rsid w:val="00797DDF"/>
    <w:rsid w:val="007B3644"/>
    <w:rsid w:val="007B63C3"/>
    <w:rsid w:val="007C5952"/>
    <w:rsid w:val="007D1E9D"/>
    <w:rsid w:val="007D67AF"/>
    <w:rsid w:val="007E05B0"/>
    <w:rsid w:val="007E1CB7"/>
    <w:rsid w:val="0080569F"/>
    <w:rsid w:val="00806EFB"/>
    <w:rsid w:val="00820F97"/>
    <w:rsid w:val="008233B4"/>
    <w:rsid w:val="008240DE"/>
    <w:rsid w:val="008247EE"/>
    <w:rsid w:val="00835234"/>
    <w:rsid w:val="00835CA5"/>
    <w:rsid w:val="008447F3"/>
    <w:rsid w:val="00845F7A"/>
    <w:rsid w:val="00855F85"/>
    <w:rsid w:val="008700CC"/>
    <w:rsid w:val="008727E4"/>
    <w:rsid w:val="00874D22"/>
    <w:rsid w:val="00877C77"/>
    <w:rsid w:val="00882A7F"/>
    <w:rsid w:val="00891C3C"/>
    <w:rsid w:val="00892EAC"/>
    <w:rsid w:val="00896B66"/>
    <w:rsid w:val="008A2512"/>
    <w:rsid w:val="008A2914"/>
    <w:rsid w:val="008B7B5B"/>
    <w:rsid w:val="008D2168"/>
    <w:rsid w:val="008D2897"/>
    <w:rsid w:val="008D3917"/>
    <w:rsid w:val="008D6F01"/>
    <w:rsid w:val="008E217D"/>
    <w:rsid w:val="008E4D8E"/>
    <w:rsid w:val="008E7999"/>
    <w:rsid w:val="008F0EF0"/>
    <w:rsid w:val="00904D8B"/>
    <w:rsid w:val="00910A55"/>
    <w:rsid w:val="00912D55"/>
    <w:rsid w:val="00920C0B"/>
    <w:rsid w:val="00921186"/>
    <w:rsid w:val="00930354"/>
    <w:rsid w:val="009501ED"/>
    <w:rsid w:val="00950BD8"/>
    <w:rsid w:val="009556F0"/>
    <w:rsid w:val="00970799"/>
    <w:rsid w:val="00970DB2"/>
    <w:rsid w:val="00976F61"/>
    <w:rsid w:val="009812E6"/>
    <w:rsid w:val="00984B23"/>
    <w:rsid w:val="00995B0A"/>
    <w:rsid w:val="009977A0"/>
    <w:rsid w:val="009B01C5"/>
    <w:rsid w:val="009B0EED"/>
    <w:rsid w:val="009D1D74"/>
    <w:rsid w:val="009D48FF"/>
    <w:rsid w:val="009D56E4"/>
    <w:rsid w:val="009E0380"/>
    <w:rsid w:val="009E13DD"/>
    <w:rsid w:val="009E5906"/>
    <w:rsid w:val="009E7D59"/>
    <w:rsid w:val="009F07FB"/>
    <w:rsid w:val="009F3B63"/>
    <w:rsid w:val="009F7248"/>
    <w:rsid w:val="009F761E"/>
    <w:rsid w:val="00A01F25"/>
    <w:rsid w:val="00A026F8"/>
    <w:rsid w:val="00A06985"/>
    <w:rsid w:val="00A15E0A"/>
    <w:rsid w:val="00A16E40"/>
    <w:rsid w:val="00A1732D"/>
    <w:rsid w:val="00A201DE"/>
    <w:rsid w:val="00A5079F"/>
    <w:rsid w:val="00A52629"/>
    <w:rsid w:val="00A562BE"/>
    <w:rsid w:val="00A614A2"/>
    <w:rsid w:val="00A776B6"/>
    <w:rsid w:val="00A81E5E"/>
    <w:rsid w:val="00A8249D"/>
    <w:rsid w:val="00A8496D"/>
    <w:rsid w:val="00A86094"/>
    <w:rsid w:val="00A91367"/>
    <w:rsid w:val="00A93149"/>
    <w:rsid w:val="00A93196"/>
    <w:rsid w:val="00A9556D"/>
    <w:rsid w:val="00A965BE"/>
    <w:rsid w:val="00AA0F0B"/>
    <w:rsid w:val="00AA7648"/>
    <w:rsid w:val="00AB57E4"/>
    <w:rsid w:val="00AC0023"/>
    <w:rsid w:val="00AC1CE3"/>
    <w:rsid w:val="00AC2BF2"/>
    <w:rsid w:val="00AC7235"/>
    <w:rsid w:val="00AD1D85"/>
    <w:rsid w:val="00AE69E3"/>
    <w:rsid w:val="00AF6D99"/>
    <w:rsid w:val="00B0373F"/>
    <w:rsid w:val="00B07211"/>
    <w:rsid w:val="00B102E3"/>
    <w:rsid w:val="00B133B3"/>
    <w:rsid w:val="00B37AAE"/>
    <w:rsid w:val="00B43720"/>
    <w:rsid w:val="00B454E0"/>
    <w:rsid w:val="00B60C7E"/>
    <w:rsid w:val="00B657C6"/>
    <w:rsid w:val="00B71957"/>
    <w:rsid w:val="00B85C8F"/>
    <w:rsid w:val="00B8714B"/>
    <w:rsid w:val="00B95C75"/>
    <w:rsid w:val="00BB3027"/>
    <w:rsid w:val="00BC49C8"/>
    <w:rsid w:val="00BE4B32"/>
    <w:rsid w:val="00BF1D23"/>
    <w:rsid w:val="00BF2EAC"/>
    <w:rsid w:val="00C00B14"/>
    <w:rsid w:val="00C12301"/>
    <w:rsid w:val="00C13248"/>
    <w:rsid w:val="00C17DC7"/>
    <w:rsid w:val="00C2297A"/>
    <w:rsid w:val="00C32439"/>
    <w:rsid w:val="00C324D9"/>
    <w:rsid w:val="00C463B9"/>
    <w:rsid w:val="00C47466"/>
    <w:rsid w:val="00C50D13"/>
    <w:rsid w:val="00C57214"/>
    <w:rsid w:val="00C61120"/>
    <w:rsid w:val="00C64349"/>
    <w:rsid w:val="00C64D9F"/>
    <w:rsid w:val="00C679F7"/>
    <w:rsid w:val="00C823F1"/>
    <w:rsid w:val="00C845A7"/>
    <w:rsid w:val="00C84CA1"/>
    <w:rsid w:val="00C87006"/>
    <w:rsid w:val="00C93327"/>
    <w:rsid w:val="00C93BC8"/>
    <w:rsid w:val="00C94DD7"/>
    <w:rsid w:val="00C971EE"/>
    <w:rsid w:val="00CA0714"/>
    <w:rsid w:val="00CA49FB"/>
    <w:rsid w:val="00CA5BDC"/>
    <w:rsid w:val="00CB16A9"/>
    <w:rsid w:val="00CC2A71"/>
    <w:rsid w:val="00CC2CBE"/>
    <w:rsid w:val="00CC5C1F"/>
    <w:rsid w:val="00CC6B42"/>
    <w:rsid w:val="00CD133D"/>
    <w:rsid w:val="00CD6041"/>
    <w:rsid w:val="00CE2784"/>
    <w:rsid w:val="00CE7B1F"/>
    <w:rsid w:val="00CF2B81"/>
    <w:rsid w:val="00CF4DEF"/>
    <w:rsid w:val="00D10872"/>
    <w:rsid w:val="00D13361"/>
    <w:rsid w:val="00D20381"/>
    <w:rsid w:val="00D3606A"/>
    <w:rsid w:val="00D37A19"/>
    <w:rsid w:val="00D4045F"/>
    <w:rsid w:val="00D413E4"/>
    <w:rsid w:val="00D455FB"/>
    <w:rsid w:val="00D55848"/>
    <w:rsid w:val="00D60CB2"/>
    <w:rsid w:val="00D6185C"/>
    <w:rsid w:val="00D63FA6"/>
    <w:rsid w:val="00D655E5"/>
    <w:rsid w:val="00D844D2"/>
    <w:rsid w:val="00D856C5"/>
    <w:rsid w:val="00D8590E"/>
    <w:rsid w:val="00D90B30"/>
    <w:rsid w:val="00D92181"/>
    <w:rsid w:val="00D93209"/>
    <w:rsid w:val="00D95B33"/>
    <w:rsid w:val="00D97EF2"/>
    <w:rsid w:val="00DA4456"/>
    <w:rsid w:val="00DB158F"/>
    <w:rsid w:val="00DB46F9"/>
    <w:rsid w:val="00DC6B05"/>
    <w:rsid w:val="00DD5426"/>
    <w:rsid w:val="00DE37F3"/>
    <w:rsid w:val="00DF1850"/>
    <w:rsid w:val="00DF44EB"/>
    <w:rsid w:val="00DF507B"/>
    <w:rsid w:val="00E0105A"/>
    <w:rsid w:val="00E0787C"/>
    <w:rsid w:val="00E10708"/>
    <w:rsid w:val="00E130E1"/>
    <w:rsid w:val="00E135C8"/>
    <w:rsid w:val="00E21AB9"/>
    <w:rsid w:val="00E31C86"/>
    <w:rsid w:val="00E4177F"/>
    <w:rsid w:val="00E51A09"/>
    <w:rsid w:val="00E54EFA"/>
    <w:rsid w:val="00E664ED"/>
    <w:rsid w:val="00EA187A"/>
    <w:rsid w:val="00EA3FCB"/>
    <w:rsid w:val="00EB4649"/>
    <w:rsid w:val="00EC1379"/>
    <w:rsid w:val="00EC6E60"/>
    <w:rsid w:val="00ED1581"/>
    <w:rsid w:val="00EE6787"/>
    <w:rsid w:val="00F07FDC"/>
    <w:rsid w:val="00F147C3"/>
    <w:rsid w:val="00F2201D"/>
    <w:rsid w:val="00F247F6"/>
    <w:rsid w:val="00F41425"/>
    <w:rsid w:val="00F45CFD"/>
    <w:rsid w:val="00F47C98"/>
    <w:rsid w:val="00F64963"/>
    <w:rsid w:val="00F72B36"/>
    <w:rsid w:val="00F745C9"/>
    <w:rsid w:val="00F76B07"/>
    <w:rsid w:val="00F8402B"/>
    <w:rsid w:val="00FA16A8"/>
    <w:rsid w:val="00FB51F3"/>
    <w:rsid w:val="00FB569F"/>
    <w:rsid w:val="00FB6541"/>
    <w:rsid w:val="00FC2656"/>
    <w:rsid w:val="00FC38F8"/>
    <w:rsid w:val="00FC3D4D"/>
    <w:rsid w:val="00FD040C"/>
    <w:rsid w:val="00FD2411"/>
    <w:rsid w:val="00FE2455"/>
    <w:rsid w:val="00FE742F"/>
    <w:rsid w:val="00FF24EA"/>
    <w:rsid w:val="00FF6017"/>
    <w:rsid w:val="01083D4D"/>
    <w:rsid w:val="0114D31A"/>
    <w:rsid w:val="01BC51D7"/>
    <w:rsid w:val="020D9CEB"/>
    <w:rsid w:val="05457828"/>
    <w:rsid w:val="0723CD3D"/>
    <w:rsid w:val="07D371AF"/>
    <w:rsid w:val="08B7821D"/>
    <w:rsid w:val="08B8FB8E"/>
    <w:rsid w:val="09833A14"/>
    <w:rsid w:val="0B001FA7"/>
    <w:rsid w:val="0D3B835B"/>
    <w:rsid w:val="0F1D801E"/>
    <w:rsid w:val="102AB121"/>
    <w:rsid w:val="111ED748"/>
    <w:rsid w:val="12942EB2"/>
    <w:rsid w:val="138D0F2C"/>
    <w:rsid w:val="156C11C3"/>
    <w:rsid w:val="16F6BB9A"/>
    <w:rsid w:val="19941A3E"/>
    <w:rsid w:val="1A0456F4"/>
    <w:rsid w:val="1AB374EB"/>
    <w:rsid w:val="1ACF2880"/>
    <w:rsid w:val="20736E09"/>
    <w:rsid w:val="20CDDB0A"/>
    <w:rsid w:val="216AB052"/>
    <w:rsid w:val="2272FA9A"/>
    <w:rsid w:val="238FEE42"/>
    <w:rsid w:val="25D3B751"/>
    <w:rsid w:val="26753B06"/>
    <w:rsid w:val="26B290C0"/>
    <w:rsid w:val="27C82D61"/>
    <w:rsid w:val="2E951ECB"/>
    <w:rsid w:val="2FA3718E"/>
    <w:rsid w:val="33FACE52"/>
    <w:rsid w:val="346C1FAC"/>
    <w:rsid w:val="34CF8EAA"/>
    <w:rsid w:val="35B90DFF"/>
    <w:rsid w:val="367022BB"/>
    <w:rsid w:val="37C2A498"/>
    <w:rsid w:val="38B69ABE"/>
    <w:rsid w:val="3DD346DC"/>
    <w:rsid w:val="3E27AA7B"/>
    <w:rsid w:val="40506402"/>
    <w:rsid w:val="40F3A474"/>
    <w:rsid w:val="41F5AA73"/>
    <w:rsid w:val="45CFD7FD"/>
    <w:rsid w:val="48BB1D8F"/>
    <w:rsid w:val="4D287F90"/>
    <w:rsid w:val="4EC574A3"/>
    <w:rsid w:val="4F264BAF"/>
    <w:rsid w:val="52A43C18"/>
    <w:rsid w:val="560761B5"/>
    <w:rsid w:val="57A6E639"/>
    <w:rsid w:val="582A1B4D"/>
    <w:rsid w:val="585FE65D"/>
    <w:rsid w:val="595C0CB6"/>
    <w:rsid w:val="59656491"/>
    <w:rsid w:val="5A5E3C23"/>
    <w:rsid w:val="5F89A344"/>
    <w:rsid w:val="60DD1521"/>
    <w:rsid w:val="618028C5"/>
    <w:rsid w:val="63DBE7F1"/>
    <w:rsid w:val="6687BEE2"/>
    <w:rsid w:val="67E648C8"/>
    <w:rsid w:val="6E264184"/>
    <w:rsid w:val="6E5057F3"/>
    <w:rsid w:val="70EFB187"/>
    <w:rsid w:val="7296F1D7"/>
    <w:rsid w:val="734B4574"/>
    <w:rsid w:val="73ECF243"/>
    <w:rsid w:val="75990E1B"/>
    <w:rsid w:val="75A92523"/>
    <w:rsid w:val="75F670DE"/>
    <w:rsid w:val="772F263A"/>
    <w:rsid w:val="79B38251"/>
    <w:rsid w:val="7B379035"/>
    <w:rsid w:val="7C568C7B"/>
    <w:rsid w:val="7CE99ED0"/>
    <w:rsid w:val="7D011061"/>
    <w:rsid w:val="7E0E170A"/>
    <w:rsid w:val="7F0B6E28"/>
    <w:rsid w:val="7F4B406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0D0BEE7"/>
  <w15:docId w15:val="{FD9178F5-431F-497C-B2ED-AC38FE65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5A17EC"/>
    <w:pPr>
      <w:numPr>
        <w:numId w:val="2"/>
      </w:numPr>
      <w:tabs>
        <w:tab w:val="num" w:pos="360"/>
      </w:tabs>
      <w:ind w:left="0" w:firstLine="0"/>
    </w:pPr>
    <w:rPr>
      <w:rFonts w:eastAsia="Times New Roman"/>
      <w:lang w:eastAsia="de-DE"/>
    </w:rPr>
  </w:style>
  <w:style w:type="paragraph" w:styleId="ListNumber">
    <w:name w:val="List Number"/>
    <w:basedOn w:val="Normal"/>
    <w:rsid w:val="005A17EC"/>
    <w:pPr>
      <w:numPr>
        <w:numId w:val="6"/>
      </w:numPr>
    </w:pPr>
    <w:rPr>
      <w:rFonts w:eastAsia="Times New Roman"/>
      <w:lang w:eastAsia="de-DE"/>
    </w:rPr>
  </w:style>
  <w:style w:type="paragraph" w:customStyle="1" w:styleId="ListBullet1">
    <w:name w:val="List Bullet 1"/>
    <w:basedOn w:val="Normal"/>
    <w:rsid w:val="005A17EC"/>
    <w:pPr>
      <w:numPr>
        <w:numId w:val="1"/>
      </w:numPr>
    </w:pPr>
    <w:rPr>
      <w:rFonts w:eastAsia="Times New Roman"/>
      <w:lang w:eastAsia="de-DE"/>
    </w:rPr>
  </w:style>
  <w:style w:type="paragraph" w:customStyle="1" w:styleId="ListDash">
    <w:name w:val="List Dash"/>
    <w:basedOn w:val="Normal"/>
    <w:rsid w:val="005A17EC"/>
    <w:pPr>
      <w:numPr>
        <w:numId w:val="3"/>
      </w:numPr>
    </w:pPr>
    <w:rPr>
      <w:rFonts w:eastAsia="Times New Roman"/>
      <w:lang w:eastAsia="de-DE"/>
    </w:rPr>
  </w:style>
  <w:style w:type="paragraph" w:customStyle="1" w:styleId="ListDash1">
    <w:name w:val="List Dash 1"/>
    <w:basedOn w:val="Normal"/>
    <w:rsid w:val="005A17EC"/>
    <w:pPr>
      <w:numPr>
        <w:numId w:val="4"/>
      </w:numPr>
    </w:pPr>
    <w:rPr>
      <w:rFonts w:eastAsia="Times New Roman"/>
      <w:lang w:eastAsia="de-DE"/>
    </w:rPr>
  </w:style>
  <w:style w:type="paragraph" w:customStyle="1" w:styleId="ListDash2">
    <w:name w:val="List Dash 2"/>
    <w:basedOn w:val="Normal"/>
    <w:rsid w:val="005A17EC"/>
    <w:pPr>
      <w:numPr>
        <w:numId w:val="5"/>
      </w:numPr>
    </w:pPr>
    <w:rPr>
      <w:rFonts w:eastAsia="Times New Roman"/>
      <w:lang w:eastAsia="de-DE"/>
    </w:rPr>
  </w:style>
  <w:style w:type="paragraph" w:customStyle="1" w:styleId="ListNumberLevel2">
    <w:name w:val="List Number (Level 2)"/>
    <w:basedOn w:val="Normal"/>
    <w:rsid w:val="005A17EC"/>
    <w:pPr>
      <w:numPr>
        <w:ilvl w:val="1"/>
        <w:numId w:val="6"/>
      </w:numPr>
    </w:pPr>
    <w:rPr>
      <w:rFonts w:eastAsia="Times New Roman"/>
      <w:lang w:eastAsia="de-DE"/>
    </w:rPr>
  </w:style>
  <w:style w:type="paragraph" w:customStyle="1" w:styleId="ListNumberLevel3">
    <w:name w:val="List Number (Level 3)"/>
    <w:basedOn w:val="Normal"/>
    <w:rsid w:val="005A17EC"/>
    <w:pPr>
      <w:numPr>
        <w:ilvl w:val="2"/>
        <w:numId w:val="6"/>
      </w:numPr>
    </w:pPr>
    <w:rPr>
      <w:rFonts w:eastAsia="Times New Roman"/>
      <w:lang w:eastAsia="de-DE"/>
    </w:rPr>
  </w:style>
  <w:style w:type="paragraph" w:customStyle="1" w:styleId="ListNumberLevel4">
    <w:name w:val="List Number (Level 4)"/>
    <w:basedOn w:val="Normal"/>
    <w:rsid w:val="005A17EC"/>
    <w:pPr>
      <w:numPr>
        <w:ilvl w:val="3"/>
        <w:numId w:val="6"/>
      </w:numPr>
    </w:pPr>
    <w:rPr>
      <w:rFonts w:eastAsia="Times New Roman"/>
      <w:lang w:eastAsia="de-DE"/>
    </w:rPr>
  </w:style>
  <w:style w:type="table" w:styleId="TableGrid">
    <w:name w:val="Table Grid"/>
    <w:basedOn w:val="TableNormal"/>
    <w:rsid w:val="005A17EC"/>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A17EC"/>
    <w:rPr>
      <w:color w:val="0000FF"/>
      <w:u w:val="single"/>
    </w:rPr>
  </w:style>
  <w:style w:type="paragraph" w:styleId="ListBullet">
    <w:name w:val="List Bullet"/>
    <w:basedOn w:val="Normal"/>
    <w:rsid w:val="005A17EC"/>
    <w:pPr>
      <w:numPr>
        <w:numId w:val="7"/>
      </w:numPr>
    </w:pPr>
    <w:rPr>
      <w:rFonts w:eastAsia="Times New Roman"/>
      <w:lang w:eastAsia="en-GB"/>
    </w:rPr>
  </w:style>
  <w:style w:type="paragraph" w:styleId="ListBullet2">
    <w:name w:val="List Bullet 2"/>
    <w:basedOn w:val="Normal"/>
    <w:rsid w:val="005A17EC"/>
    <w:pPr>
      <w:numPr>
        <w:numId w:val="8"/>
      </w:numPr>
    </w:pPr>
    <w:rPr>
      <w:rFonts w:eastAsia="Times New Roman"/>
      <w:lang w:eastAsia="en-GB"/>
    </w:rPr>
  </w:style>
  <w:style w:type="paragraph" w:styleId="ListBullet3">
    <w:name w:val="List Bullet 3"/>
    <w:basedOn w:val="Normal"/>
    <w:rsid w:val="005A17EC"/>
    <w:pPr>
      <w:numPr>
        <w:numId w:val="9"/>
      </w:numPr>
    </w:pPr>
    <w:rPr>
      <w:rFonts w:eastAsia="Times New Roman"/>
      <w:lang w:eastAsia="en-GB"/>
    </w:rPr>
  </w:style>
  <w:style w:type="paragraph" w:styleId="ListNumber2">
    <w:name w:val="List Number 2"/>
    <w:basedOn w:val="Normal"/>
    <w:rsid w:val="005A17EC"/>
    <w:pPr>
      <w:numPr>
        <w:numId w:val="13"/>
      </w:numPr>
    </w:pPr>
    <w:rPr>
      <w:rFonts w:eastAsia="Times New Roman"/>
      <w:lang w:eastAsia="en-GB"/>
    </w:rPr>
  </w:style>
  <w:style w:type="paragraph" w:styleId="ListNumber3">
    <w:name w:val="List Number 3"/>
    <w:basedOn w:val="Normal"/>
    <w:rsid w:val="005A17EC"/>
    <w:pPr>
      <w:numPr>
        <w:numId w:val="14"/>
      </w:numPr>
    </w:pPr>
    <w:rPr>
      <w:rFonts w:eastAsia="Times New Roman"/>
      <w:lang w:eastAsia="en-GB"/>
    </w:rPr>
  </w:style>
  <w:style w:type="paragraph" w:styleId="ListNumber4">
    <w:name w:val="List Number 4"/>
    <w:basedOn w:val="Normal"/>
    <w:rsid w:val="005A17EC"/>
    <w:pPr>
      <w:numPr>
        <w:numId w:val="15"/>
      </w:numPr>
    </w:pPr>
    <w:rPr>
      <w:rFonts w:eastAsia="Times New Roman"/>
      <w:lang w:eastAsia="en-GB"/>
    </w:rPr>
  </w:style>
  <w:style w:type="paragraph" w:customStyle="1" w:styleId="ListDash3">
    <w:name w:val="List Dash 3"/>
    <w:basedOn w:val="Normal"/>
    <w:rsid w:val="005A17EC"/>
    <w:pPr>
      <w:numPr>
        <w:numId w:val="10"/>
      </w:numPr>
    </w:pPr>
    <w:rPr>
      <w:rFonts w:eastAsia="Times New Roman"/>
      <w:lang w:eastAsia="en-GB"/>
    </w:rPr>
  </w:style>
  <w:style w:type="paragraph" w:customStyle="1" w:styleId="ListDash4">
    <w:name w:val="List Dash 4"/>
    <w:basedOn w:val="Normal"/>
    <w:rsid w:val="005A17EC"/>
    <w:pPr>
      <w:numPr>
        <w:numId w:val="11"/>
      </w:numPr>
    </w:pPr>
    <w:rPr>
      <w:rFonts w:eastAsia="Times New Roman"/>
      <w:lang w:eastAsia="en-GB"/>
    </w:rPr>
  </w:style>
  <w:style w:type="paragraph" w:customStyle="1" w:styleId="ListNumber1">
    <w:name w:val="List Number 1"/>
    <w:basedOn w:val="Text1"/>
    <w:rsid w:val="005A17EC"/>
    <w:pPr>
      <w:numPr>
        <w:numId w:val="12"/>
      </w:numPr>
    </w:pPr>
    <w:rPr>
      <w:rFonts w:eastAsia="Times New Roman"/>
      <w:lang w:eastAsia="en-GB"/>
    </w:rPr>
  </w:style>
  <w:style w:type="paragraph" w:customStyle="1" w:styleId="ListNumber1Level2">
    <w:name w:val="List Number 1 (Level 2)"/>
    <w:basedOn w:val="Text1"/>
    <w:rsid w:val="005A17EC"/>
    <w:pPr>
      <w:numPr>
        <w:ilvl w:val="1"/>
        <w:numId w:val="12"/>
      </w:numPr>
    </w:pPr>
    <w:rPr>
      <w:rFonts w:eastAsia="Times New Roman"/>
      <w:lang w:eastAsia="en-GB"/>
    </w:rPr>
  </w:style>
  <w:style w:type="paragraph" w:customStyle="1" w:styleId="ListNumber2Level2">
    <w:name w:val="List Number 2 (Level 2)"/>
    <w:basedOn w:val="Text2"/>
    <w:rsid w:val="005A17EC"/>
    <w:pPr>
      <w:numPr>
        <w:ilvl w:val="1"/>
        <w:numId w:val="13"/>
      </w:numPr>
    </w:pPr>
    <w:rPr>
      <w:rFonts w:eastAsia="Times New Roman"/>
      <w:lang w:eastAsia="en-GB"/>
    </w:rPr>
  </w:style>
  <w:style w:type="paragraph" w:customStyle="1" w:styleId="ListNumber3Level2">
    <w:name w:val="List Number 3 (Level 2)"/>
    <w:basedOn w:val="Text3"/>
    <w:rsid w:val="005A17EC"/>
    <w:pPr>
      <w:numPr>
        <w:ilvl w:val="1"/>
        <w:numId w:val="14"/>
      </w:numPr>
    </w:pPr>
    <w:rPr>
      <w:rFonts w:eastAsia="Times New Roman"/>
      <w:lang w:eastAsia="en-GB"/>
    </w:rPr>
  </w:style>
  <w:style w:type="paragraph" w:customStyle="1" w:styleId="ListNumber4Level2">
    <w:name w:val="List Number 4 (Level 2)"/>
    <w:basedOn w:val="Text4"/>
    <w:rsid w:val="005A17EC"/>
    <w:pPr>
      <w:numPr>
        <w:ilvl w:val="1"/>
        <w:numId w:val="15"/>
      </w:numPr>
    </w:pPr>
    <w:rPr>
      <w:rFonts w:eastAsia="Times New Roman"/>
      <w:lang w:eastAsia="en-GB"/>
    </w:rPr>
  </w:style>
  <w:style w:type="paragraph" w:customStyle="1" w:styleId="ListNumber1Level3">
    <w:name w:val="List Number 1 (Level 3)"/>
    <w:basedOn w:val="Text1"/>
    <w:rsid w:val="005A17EC"/>
    <w:pPr>
      <w:numPr>
        <w:ilvl w:val="2"/>
        <w:numId w:val="12"/>
      </w:numPr>
    </w:pPr>
    <w:rPr>
      <w:rFonts w:eastAsia="Times New Roman"/>
      <w:lang w:eastAsia="en-GB"/>
    </w:rPr>
  </w:style>
  <w:style w:type="paragraph" w:customStyle="1" w:styleId="ListNumber2Level3">
    <w:name w:val="List Number 2 (Level 3)"/>
    <w:basedOn w:val="Text2"/>
    <w:rsid w:val="005A17EC"/>
    <w:pPr>
      <w:numPr>
        <w:ilvl w:val="2"/>
        <w:numId w:val="13"/>
      </w:numPr>
    </w:pPr>
    <w:rPr>
      <w:rFonts w:eastAsia="Times New Roman"/>
      <w:lang w:eastAsia="en-GB"/>
    </w:rPr>
  </w:style>
  <w:style w:type="paragraph" w:customStyle="1" w:styleId="ListNumber3Level3">
    <w:name w:val="List Number 3 (Level 3)"/>
    <w:basedOn w:val="Text3"/>
    <w:rsid w:val="005A17EC"/>
    <w:pPr>
      <w:numPr>
        <w:ilvl w:val="2"/>
        <w:numId w:val="14"/>
      </w:numPr>
    </w:pPr>
    <w:rPr>
      <w:rFonts w:eastAsia="Times New Roman"/>
      <w:lang w:eastAsia="en-GB"/>
    </w:rPr>
  </w:style>
  <w:style w:type="paragraph" w:customStyle="1" w:styleId="ListNumber4Level3">
    <w:name w:val="List Number 4 (Level 3)"/>
    <w:basedOn w:val="Text4"/>
    <w:rsid w:val="005A17EC"/>
    <w:pPr>
      <w:numPr>
        <w:ilvl w:val="2"/>
        <w:numId w:val="15"/>
      </w:numPr>
    </w:pPr>
    <w:rPr>
      <w:rFonts w:eastAsia="Times New Roman"/>
      <w:lang w:eastAsia="en-GB"/>
    </w:rPr>
  </w:style>
  <w:style w:type="paragraph" w:customStyle="1" w:styleId="ListNumber1Level4">
    <w:name w:val="List Number 1 (Level 4)"/>
    <w:basedOn w:val="Text1"/>
    <w:rsid w:val="005A17EC"/>
    <w:pPr>
      <w:numPr>
        <w:ilvl w:val="3"/>
        <w:numId w:val="12"/>
      </w:numPr>
    </w:pPr>
    <w:rPr>
      <w:rFonts w:eastAsia="Times New Roman"/>
      <w:lang w:eastAsia="en-GB"/>
    </w:rPr>
  </w:style>
  <w:style w:type="paragraph" w:customStyle="1" w:styleId="ListNumber2Level4">
    <w:name w:val="List Number 2 (Level 4)"/>
    <w:basedOn w:val="Text2"/>
    <w:rsid w:val="005A17EC"/>
    <w:pPr>
      <w:numPr>
        <w:ilvl w:val="3"/>
        <w:numId w:val="13"/>
      </w:numPr>
    </w:pPr>
    <w:rPr>
      <w:rFonts w:eastAsia="Times New Roman"/>
      <w:lang w:eastAsia="en-GB"/>
    </w:rPr>
  </w:style>
  <w:style w:type="paragraph" w:customStyle="1" w:styleId="ListNumber3Level4">
    <w:name w:val="List Number 3 (Level 4)"/>
    <w:basedOn w:val="Text3"/>
    <w:rsid w:val="005A17EC"/>
    <w:pPr>
      <w:numPr>
        <w:ilvl w:val="3"/>
        <w:numId w:val="14"/>
      </w:numPr>
    </w:pPr>
    <w:rPr>
      <w:rFonts w:eastAsia="Times New Roman"/>
      <w:lang w:eastAsia="en-GB"/>
    </w:rPr>
  </w:style>
  <w:style w:type="paragraph" w:customStyle="1" w:styleId="ListNumber4Level4">
    <w:name w:val="List Number 4 (Level 4)"/>
    <w:basedOn w:val="Text4"/>
    <w:rsid w:val="005A17EC"/>
    <w:pPr>
      <w:numPr>
        <w:ilvl w:val="3"/>
        <w:numId w:val="15"/>
      </w:numPr>
    </w:pPr>
    <w:rPr>
      <w:rFonts w:eastAsia="Times New Roman"/>
      <w:lang w:eastAsia="en-GB"/>
    </w:rPr>
  </w:style>
  <w:style w:type="paragraph" w:customStyle="1" w:styleId="Annexetitreacte">
    <w:name w:val="Annexe titre (acte)"/>
    <w:basedOn w:val="Normal"/>
    <w:next w:val="Normal"/>
    <w:rsid w:val="005A17EC"/>
    <w:pPr>
      <w:jc w:val="center"/>
    </w:pPr>
    <w:rPr>
      <w:rFonts w:eastAsia="Times New Roman"/>
      <w:b/>
      <w:u w:val="single"/>
      <w:lang w:eastAsia="en-GB"/>
    </w:rPr>
  </w:style>
  <w:style w:type="paragraph" w:customStyle="1" w:styleId="Annexetitreexposglobal">
    <w:name w:val="Annexe titre (exposé global)"/>
    <w:basedOn w:val="Normal"/>
    <w:next w:val="Normal"/>
    <w:rsid w:val="005A17EC"/>
    <w:pPr>
      <w:jc w:val="center"/>
    </w:pPr>
    <w:rPr>
      <w:rFonts w:eastAsia="Times New Roman"/>
      <w:b/>
      <w:u w:val="single"/>
      <w:lang w:eastAsia="en-GB"/>
    </w:rPr>
  </w:style>
  <w:style w:type="paragraph" w:customStyle="1" w:styleId="Annexetitrefichefinacte">
    <w:name w:val="Annexe titre (fiche fin. acte)"/>
    <w:basedOn w:val="Normal"/>
    <w:next w:val="Normal"/>
    <w:rsid w:val="005A17EC"/>
    <w:pPr>
      <w:jc w:val="center"/>
    </w:pPr>
    <w:rPr>
      <w:rFonts w:eastAsia="Times New Roman"/>
      <w:b/>
      <w:u w:val="single"/>
      <w:lang w:eastAsia="en-GB"/>
    </w:rPr>
  </w:style>
  <w:style w:type="paragraph" w:customStyle="1" w:styleId="Annexetitrefichefinglobale">
    <w:name w:val="Annexe titre (fiche fin. globale)"/>
    <w:basedOn w:val="Normal"/>
    <w:next w:val="Normal"/>
    <w:rsid w:val="005A17EC"/>
    <w:pPr>
      <w:jc w:val="center"/>
    </w:pPr>
    <w:rPr>
      <w:rFonts w:eastAsia="Times New Roman"/>
      <w:b/>
      <w:u w:val="single"/>
      <w:lang w:eastAsia="en-GB"/>
    </w:rPr>
  </w:style>
  <w:style w:type="paragraph" w:customStyle="1" w:styleId="Annexetitreglobale">
    <w:name w:val="Annexe titre (globale)"/>
    <w:basedOn w:val="Normal"/>
    <w:next w:val="Normal"/>
    <w:rsid w:val="005A17EC"/>
    <w:pPr>
      <w:jc w:val="center"/>
    </w:pPr>
    <w:rPr>
      <w:rFonts w:eastAsia="Times New Roman"/>
      <w:b/>
      <w:u w:val="single"/>
      <w:lang w:eastAsia="en-GB"/>
    </w:rPr>
  </w:style>
  <w:style w:type="paragraph" w:customStyle="1" w:styleId="Exposdesmotifstitreglobal">
    <w:name w:val="Exposé des motifs titre (global)"/>
    <w:basedOn w:val="Normal"/>
    <w:next w:val="Normal"/>
    <w:rsid w:val="005A17EC"/>
    <w:pPr>
      <w:jc w:val="center"/>
    </w:pPr>
    <w:rPr>
      <w:rFonts w:eastAsia="Times New Roman"/>
      <w:b/>
      <w:u w:val="single"/>
      <w:lang w:eastAsia="en-GB"/>
    </w:rPr>
  </w:style>
  <w:style w:type="paragraph" w:customStyle="1" w:styleId="Langueoriginale">
    <w:name w:val="Langue originale"/>
    <w:basedOn w:val="Normal"/>
    <w:rsid w:val="005A17EC"/>
    <w:pPr>
      <w:spacing w:before="360"/>
      <w:jc w:val="center"/>
    </w:pPr>
    <w:rPr>
      <w:rFonts w:eastAsia="Times New Roman"/>
      <w:caps/>
      <w:lang w:eastAsia="en-GB"/>
    </w:rPr>
  </w:style>
  <w:style w:type="paragraph" w:customStyle="1" w:styleId="Phrasefinale">
    <w:name w:val="Phrase finale"/>
    <w:basedOn w:val="Normal"/>
    <w:next w:val="Normal"/>
    <w:rsid w:val="005A17EC"/>
    <w:pPr>
      <w:spacing w:before="360" w:after="0"/>
      <w:jc w:val="center"/>
    </w:pPr>
    <w:rPr>
      <w:rFonts w:eastAsia="Times New Roman"/>
      <w:lang w:eastAsia="en-GB"/>
    </w:rPr>
  </w:style>
  <w:style w:type="paragraph" w:customStyle="1" w:styleId="Prliminairetitre">
    <w:name w:val="Préliminaire titre"/>
    <w:basedOn w:val="Normal"/>
    <w:next w:val="Normal"/>
    <w:rsid w:val="005A17EC"/>
    <w:pPr>
      <w:spacing w:before="360" w:after="360"/>
      <w:jc w:val="center"/>
    </w:pPr>
    <w:rPr>
      <w:rFonts w:eastAsia="Times New Roman"/>
      <w:b/>
      <w:lang w:eastAsia="en-GB"/>
    </w:rPr>
  </w:style>
  <w:style w:type="paragraph" w:customStyle="1" w:styleId="Prliminairetype">
    <w:name w:val="Préliminaire type"/>
    <w:basedOn w:val="Normal"/>
    <w:next w:val="Normal"/>
    <w:rsid w:val="005A17EC"/>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5A17EC"/>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5A17EC"/>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5A17EC"/>
    <w:pPr>
      <w:spacing w:before="0" w:after="0"/>
      <w:ind w:left="5103"/>
      <w:jc w:val="left"/>
    </w:pPr>
    <w:rPr>
      <w:rFonts w:eastAsia="Times New Roman"/>
      <w:lang w:eastAsia="en-GB"/>
    </w:rPr>
  </w:style>
  <w:style w:type="paragraph" w:customStyle="1" w:styleId="Sous-titreobjetprliminaire">
    <w:name w:val="Sous-titre objet (préliminaire)"/>
    <w:basedOn w:val="Normal"/>
    <w:rsid w:val="005A17EC"/>
    <w:pPr>
      <w:spacing w:before="0" w:after="0"/>
      <w:jc w:val="center"/>
    </w:pPr>
    <w:rPr>
      <w:rFonts w:eastAsia="Times New Roman"/>
      <w:b/>
      <w:lang w:eastAsia="en-GB"/>
    </w:rPr>
  </w:style>
  <w:style w:type="paragraph" w:customStyle="1" w:styleId="Statutprliminaire">
    <w:name w:val="Statut (préliminaire)"/>
    <w:basedOn w:val="Normal"/>
    <w:next w:val="Normal"/>
    <w:rsid w:val="005A17EC"/>
    <w:pPr>
      <w:spacing w:before="360" w:after="0"/>
      <w:jc w:val="center"/>
    </w:pPr>
    <w:rPr>
      <w:rFonts w:eastAsia="Times New Roman"/>
      <w:lang w:eastAsia="en-GB"/>
    </w:rPr>
  </w:style>
  <w:style w:type="paragraph" w:customStyle="1" w:styleId="Titreobjetprliminaire">
    <w:name w:val="Titre objet (préliminaire)"/>
    <w:basedOn w:val="Normal"/>
    <w:next w:val="Normal"/>
    <w:rsid w:val="005A17EC"/>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5A17EC"/>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5A17EC"/>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5A17EC"/>
    <w:pPr>
      <w:jc w:val="center"/>
    </w:pPr>
    <w:rPr>
      <w:rFonts w:eastAsia="Times New Roman"/>
      <w:b/>
      <w:u w:val="single"/>
      <w:lang w:eastAsia="en-GB"/>
    </w:rPr>
  </w:style>
  <w:style w:type="paragraph" w:customStyle="1" w:styleId="Fichefinanciretravailtitre">
    <w:name w:val="Fiche financière (travail) titre"/>
    <w:basedOn w:val="Normal"/>
    <w:next w:val="Normal"/>
    <w:rsid w:val="005A17EC"/>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5A17EC"/>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5A17EC"/>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5A17EC"/>
    <w:pPr>
      <w:jc w:val="center"/>
    </w:pPr>
    <w:rPr>
      <w:rFonts w:eastAsia="Times New Roman"/>
      <w:b/>
      <w:u w:val="single"/>
      <w:lang w:eastAsia="en-GB"/>
    </w:rPr>
  </w:style>
  <w:style w:type="character" w:styleId="CommentReference">
    <w:name w:val="annotation reference"/>
    <w:rsid w:val="005A17EC"/>
    <w:rPr>
      <w:rFonts w:cs="Times New Roman"/>
      <w:sz w:val="16"/>
      <w:szCs w:val="16"/>
    </w:rPr>
  </w:style>
  <w:style w:type="paragraph" w:styleId="CommentText">
    <w:name w:val="annotation text"/>
    <w:basedOn w:val="Normal"/>
    <w:link w:val="CommentTextChar"/>
    <w:rsid w:val="005A17EC"/>
    <w:rPr>
      <w:rFonts w:eastAsia="Times New Roman"/>
      <w:sz w:val="20"/>
      <w:szCs w:val="20"/>
      <w:lang w:eastAsia="en-GB"/>
    </w:rPr>
  </w:style>
  <w:style w:type="character" w:customStyle="1" w:styleId="CommentTextChar">
    <w:name w:val="Comment Text Char"/>
    <w:basedOn w:val="DefaultParagraphFont"/>
    <w:link w:val="CommentText"/>
    <w:rsid w:val="005A17EC"/>
    <w:rPr>
      <w:rFonts w:ascii="Times New Roman" w:eastAsia="Times New Roman" w:hAnsi="Times New Roman" w:cs="Times New Roman"/>
      <w:sz w:val="20"/>
      <w:szCs w:val="20"/>
      <w:lang w:val="pl-PL" w:eastAsia="en-GB"/>
    </w:rPr>
  </w:style>
  <w:style w:type="paragraph" w:styleId="CommentSubject">
    <w:name w:val="annotation subject"/>
    <w:basedOn w:val="CommentText"/>
    <w:next w:val="CommentText"/>
    <w:link w:val="CommentSubjectChar"/>
    <w:rsid w:val="005A17EC"/>
    <w:rPr>
      <w:b/>
      <w:bCs/>
    </w:rPr>
  </w:style>
  <w:style w:type="character" w:customStyle="1" w:styleId="CommentSubjectChar">
    <w:name w:val="Comment Subject Char"/>
    <w:basedOn w:val="CommentTextChar"/>
    <w:link w:val="CommentSubject"/>
    <w:rsid w:val="005A17EC"/>
    <w:rPr>
      <w:rFonts w:ascii="Times New Roman" w:eastAsia="Times New Roman" w:hAnsi="Times New Roman" w:cs="Times New Roman"/>
      <w:b/>
      <w:bCs/>
      <w:sz w:val="20"/>
      <w:szCs w:val="20"/>
      <w:lang w:val="pl-PL" w:eastAsia="en-GB"/>
    </w:rPr>
  </w:style>
  <w:style w:type="paragraph" w:styleId="BalloonText">
    <w:name w:val="Balloon Text"/>
    <w:basedOn w:val="Normal"/>
    <w:link w:val="BalloonTextChar"/>
    <w:rsid w:val="005A17EC"/>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5A17EC"/>
    <w:rPr>
      <w:rFonts w:ascii="Tahoma" w:eastAsia="Times New Roman" w:hAnsi="Tahoma" w:cs="Tahoma"/>
      <w:sz w:val="16"/>
      <w:szCs w:val="16"/>
      <w:lang w:val="pl-PL" w:eastAsia="en-GB"/>
    </w:rPr>
  </w:style>
  <w:style w:type="paragraph" w:styleId="Caption">
    <w:name w:val="caption"/>
    <w:basedOn w:val="Normal"/>
    <w:next w:val="Normal"/>
    <w:qFormat/>
    <w:rsid w:val="005A17EC"/>
    <w:rPr>
      <w:rFonts w:eastAsia="Times New Roman"/>
      <w:b/>
      <w:bCs/>
      <w:sz w:val="20"/>
      <w:szCs w:val="20"/>
      <w:lang w:eastAsia="en-GB"/>
    </w:rPr>
  </w:style>
  <w:style w:type="paragraph" w:styleId="TableofFigures">
    <w:name w:val="table of figures"/>
    <w:basedOn w:val="Normal"/>
    <w:next w:val="Normal"/>
    <w:rsid w:val="005A17EC"/>
    <w:rPr>
      <w:rFonts w:eastAsia="Times New Roman"/>
      <w:lang w:eastAsia="en-GB"/>
    </w:rPr>
  </w:style>
  <w:style w:type="character" w:styleId="PageNumber">
    <w:name w:val="page number"/>
    <w:rsid w:val="005A17EC"/>
  </w:style>
  <w:style w:type="character" w:customStyle="1" w:styleId="tw4winMark">
    <w:name w:val="tw4winMark"/>
    <w:rsid w:val="005A17EC"/>
    <w:rPr>
      <w:vanish/>
      <w:color w:val="800080"/>
      <w:vertAlign w:val="subscript"/>
    </w:rPr>
  </w:style>
  <w:style w:type="character" w:styleId="FollowedHyperlink">
    <w:name w:val="FollowedHyperlink"/>
    <w:rsid w:val="005A17EC"/>
    <w:rPr>
      <w:color w:val="800080"/>
      <w:u w:val="single"/>
    </w:rPr>
  </w:style>
  <w:style w:type="paragraph" w:customStyle="1" w:styleId="Sous-titreobjet">
    <w:name w:val="Sous-titre objet"/>
    <w:basedOn w:val="Normal"/>
    <w:rsid w:val="005A17EC"/>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5A17EC"/>
  </w:style>
  <w:style w:type="paragraph" w:styleId="Revision">
    <w:name w:val="Revision"/>
    <w:hidden/>
    <w:uiPriority w:val="99"/>
    <w:semiHidden/>
    <w:rsid w:val="005A17EC"/>
    <w:rPr>
      <w:rFonts w:ascii="Calibri" w:eastAsia="Calibri" w:hAnsi="Calibri" w:cs="Times New Roman"/>
      <w:sz w:val="24"/>
      <w:lang w:eastAsia="en-GB"/>
    </w:rPr>
  </w:style>
  <w:style w:type="paragraph" w:customStyle="1" w:styleId="FooterCoverPage">
    <w:name w:val="Footer Cover Page"/>
    <w:basedOn w:val="Normal"/>
    <w:link w:val="FooterCoverPageChar"/>
    <w:rsid w:val="005A17EC"/>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5A17EC"/>
    <w:rPr>
      <w:rFonts w:ascii="Times New Roman" w:hAnsi="Times New Roman" w:cs="Times New Roman"/>
      <w:b/>
      <w:sz w:val="28"/>
      <w:lang w:val="pl-PL"/>
    </w:rPr>
  </w:style>
  <w:style w:type="character" w:customStyle="1" w:styleId="FooterCoverPageChar">
    <w:name w:val="Footer Cover Page Char"/>
    <w:link w:val="FooterCoverPage"/>
    <w:rsid w:val="005A17EC"/>
    <w:rPr>
      <w:rFonts w:ascii="Times New Roman" w:eastAsia="Calibri" w:hAnsi="Times New Roman" w:cs="Times New Roman"/>
      <w:sz w:val="24"/>
      <w:lang w:val="pl-PL" w:eastAsia="en-GB"/>
    </w:rPr>
  </w:style>
  <w:style w:type="paragraph" w:customStyle="1" w:styleId="HeaderCoverPage">
    <w:name w:val="Header Cover Page"/>
    <w:basedOn w:val="Normal"/>
    <w:link w:val="HeaderCoverPageChar"/>
    <w:rsid w:val="005A17EC"/>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5A17EC"/>
    <w:rPr>
      <w:rFonts w:ascii="Times New Roman" w:eastAsia="Calibri" w:hAnsi="Times New Roman" w:cs="Times New Roman"/>
      <w:sz w:val="24"/>
      <w:lang w:val="pl-PL" w:eastAsia="en-GB"/>
    </w:rPr>
  </w:style>
  <w:style w:type="character" w:customStyle="1" w:styleId="FooterSensitivityChar">
    <w:name w:val="Footer Sensitivity Char"/>
    <w:rsid w:val="005A17EC"/>
    <w:rPr>
      <w:rFonts w:ascii="Times New Roman" w:hAnsi="Times New Roman" w:cs="Times New Roman"/>
      <w:b/>
      <w:sz w:val="32"/>
      <w:lang w:val="pl-PL"/>
    </w:rPr>
  </w:style>
  <w:style w:type="character" w:customStyle="1" w:styleId="HeaderSensitivityChar">
    <w:name w:val="Header Sensitivity Char"/>
    <w:rsid w:val="005A17EC"/>
    <w:rPr>
      <w:rFonts w:ascii="Times New Roman" w:hAnsi="Times New Roman" w:cs="Times New Roman"/>
      <w:b/>
      <w:sz w:val="32"/>
      <w:lang w:val="pl-PL"/>
    </w:rPr>
  </w:style>
  <w:style w:type="character" w:customStyle="1" w:styleId="HeaderSensitivityRightChar">
    <w:name w:val="Header Sensitivity Right Char"/>
    <w:rsid w:val="005A17EC"/>
    <w:rPr>
      <w:rFonts w:ascii="Times New Roman" w:hAnsi="Times New Roman" w:cs="Times New Roman"/>
      <w:sz w:val="28"/>
      <w:lang w:val="pl-PL"/>
    </w:rPr>
  </w:style>
  <w:style w:type="paragraph" w:customStyle="1" w:styleId="LegalNumPar">
    <w:name w:val="LegalNumPar"/>
    <w:basedOn w:val="Normal"/>
    <w:rsid w:val="005A17EC"/>
    <w:pPr>
      <w:numPr>
        <w:numId w:val="16"/>
      </w:numPr>
      <w:spacing w:line="360" w:lineRule="auto"/>
    </w:pPr>
    <w:rPr>
      <w:rFonts w:eastAsia="Times New Roman"/>
      <w:lang w:eastAsia="en-GB"/>
    </w:rPr>
  </w:style>
  <w:style w:type="paragraph" w:customStyle="1" w:styleId="LegalNumPar2">
    <w:name w:val="LegalNumPar2"/>
    <w:basedOn w:val="Normal"/>
    <w:rsid w:val="005A17EC"/>
    <w:pPr>
      <w:numPr>
        <w:ilvl w:val="1"/>
        <w:numId w:val="16"/>
      </w:numPr>
      <w:spacing w:line="360" w:lineRule="auto"/>
    </w:pPr>
    <w:rPr>
      <w:rFonts w:eastAsia="Times New Roman"/>
      <w:lang w:eastAsia="en-GB"/>
    </w:rPr>
  </w:style>
  <w:style w:type="paragraph" w:customStyle="1" w:styleId="LegalNumPar3">
    <w:name w:val="LegalNumPar3"/>
    <w:basedOn w:val="Normal"/>
    <w:rsid w:val="005A17EC"/>
    <w:pPr>
      <w:numPr>
        <w:ilvl w:val="2"/>
        <w:numId w:val="16"/>
      </w:numPr>
      <w:spacing w:line="360" w:lineRule="auto"/>
    </w:pPr>
    <w:rPr>
      <w:rFonts w:eastAsia="Times New Roman"/>
      <w:lang w:eastAsia="en-GB"/>
    </w:rPr>
  </w:style>
  <w:style w:type="paragraph" w:styleId="ListParagraph">
    <w:name w:val="List Paragraph"/>
    <w:aliases w:val="List Paragraph_Sections,Paragraphe EI,Paragraphe de liste1,EC,List_Paragraph,Multilevel para_II,List Paragraph1,Akapit z listą BS,Bullet1,Main numbered paragraph,Dot pt,F5 List Paragraph,No Spacing1,List Paragraph Char Char Char"/>
    <w:basedOn w:val="Normal"/>
    <w:link w:val="ListParagraphChar"/>
    <w:uiPriority w:val="34"/>
    <w:qFormat/>
    <w:rsid w:val="005A17EC"/>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5A17EC"/>
    <w:rPr>
      <w:color w:val="605E5C"/>
      <w:shd w:val="clear" w:color="auto" w:fill="E1DFDD"/>
    </w:rPr>
  </w:style>
  <w:style w:type="character" w:styleId="Strong">
    <w:name w:val="Strong"/>
    <w:basedOn w:val="DefaultParagraphFont"/>
    <w:qFormat/>
    <w:rsid w:val="005A17EC"/>
    <w:rPr>
      <w:b/>
      <w:bCs/>
    </w:rPr>
  </w:style>
  <w:style w:type="character" w:styleId="Emphasis">
    <w:name w:val="Emphasis"/>
    <w:basedOn w:val="DefaultParagraphFont"/>
    <w:qFormat/>
    <w:rsid w:val="005A17EC"/>
    <w:rPr>
      <w:i/>
      <w:iCs/>
    </w:rPr>
  </w:style>
  <w:style w:type="character" w:customStyle="1" w:styleId="Mention1">
    <w:name w:val="Mention1"/>
    <w:basedOn w:val="DefaultParagraphFont"/>
    <w:uiPriority w:val="99"/>
    <w:unhideWhenUsed/>
    <w:rsid w:val="005A17EC"/>
    <w:rPr>
      <w:color w:val="2B579A"/>
      <w:shd w:val="clear" w:color="auto" w:fill="E1DFDD"/>
    </w:rPr>
  </w:style>
  <w:style w:type="character" w:customStyle="1" w:styleId="normaltextrun">
    <w:name w:val="normaltextrun"/>
    <w:basedOn w:val="DefaultParagraphFont"/>
    <w:rsid w:val="005A17EC"/>
  </w:style>
  <w:style w:type="character" w:customStyle="1" w:styleId="eop">
    <w:name w:val="eop"/>
    <w:basedOn w:val="DefaultParagraphFont"/>
    <w:rsid w:val="005A17EC"/>
  </w:style>
  <w:style w:type="paragraph" w:customStyle="1" w:styleId="CharCharChar1">
    <w:name w:val="Char Char Char1"/>
    <w:basedOn w:val="Normal"/>
    <w:link w:val="FootnoteReference"/>
    <w:uiPriority w:val="99"/>
    <w:rsid w:val="004872E4"/>
    <w:pPr>
      <w:spacing w:before="0" w:after="160" w:line="240" w:lineRule="exact"/>
    </w:pPr>
    <w:rPr>
      <w:rFonts w:asciiTheme="minorHAnsi" w:hAnsiTheme="minorHAnsi" w:cstheme="minorBidi"/>
      <w:sz w:val="22"/>
      <w:vertAlign w:val="superscript"/>
    </w:rPr>
  </w:style>
  <w:style w:type="character" w:customStyle="1" w:styleId="ListParagraphChar">
    <w:name w:val="List Paragraph Char"/>
    <w:aliases w:val="List Paragraph_Sections Char,Paragraphe EI Char,Paragraphe de liste1 Char,EC Char,List_Paragraph Char,Multilevel para_II Char,List Paragraph1 Char,Akapit z listą BS Char,Bullet1 Char,Main numbered paragraph Char,Dot pt Char"/>
    <w:basedOn w:val="DefaultParagraphFont"/>
    <w:link w:val="ListParagraph"/>
    <w:uiPriority w:val="34"/>
    <w:qFormat/>
    <w:locked/>
    <w:rsid w:val="004005ED"/>
    <w:rPr>
      <w:rFonts w:ascii="Times New Roman" w:eastAsia="Times New Roman" w:hAnsi="Times New Roman" w:cs="Times New Roman"/>
      <w:sz w:val="24"/>
      <w:lang w:val="pl-PL" w:eastAsia="en-GB"/>
    </w:rPr>
  </w:style>
  <w:style w:type="character" w:customStyle="1" w:styleId="HeaderChar">
    <w:name w:val="Header Char"/>
    <w:basedOn w:val="DefaultParagraphFont"/>
    <w:link w:val="Header"/>
    <w:uiPriority w:val="99"/>
    <w:rsid w:val="00D3606A"/>
    <w:rPr>
      <w:rFonts w:ascii="Times New Roman" w:hAnsi="Times New Roman" w:cs="Times New Roman"/>
      <w:sz w:val="24"/>
      <w:lang w:val="pl-PL"/>
    </w:rPr>
  </w:style>
  <w:style w:type="character" w:customStyle="1" w:styleId="FooterChar">
    <w:name w:val="Footer Char"/>
    <w:basedOn w:val="DefaultParagraphFont"/>
    <w:link w:val="Footer"/>
    <w:uiPriority w:val="99"/>
    <w:rsid w:val="00D3606A"/>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l-P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l-P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l-P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l-P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l-P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D3606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3606A"/>
    <w:pPr>
      <w:spacing w:before="0"/>
      <w:jc w:val="right"/>
    </w:pPr>
    <w:rPr>
      <w:sz w:val="28"/>
    </w:rPr>
  </w:style>
  <w:style w:type="paragraph" w:customStyle="1" w:styleId="FooterSensitivity">
    <w:name w:val="Footer Sensitivity"/>
    <w:basedOn w:val="Normal"/>
    <w:rsid w:val="00D3606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Tiret5">
    <w:name w:val="Tiret 5"/>
    <w:basedOn w:val="Point5"/>
    <w:pPr>
      <w:numPr>
        <w:numId w:val="2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6"/>
      </w:numPr>
    </w:pPr>
  </w:style>
  <w:style w:type="paragraph" w:customStyle="1" w:styleId="NumPar2">
    <w:name w:val="NumPar 2"/>
    <w:basedOn w:val="Normal"/>
    <w:next w:val="Text1"/>
    <w:pPr>
      <w:numPr>
        <w:ilvl w:val="1"/>
        <w:numId w:val="26"/>
      </w:numPr>
    </w:pPr>
  </w:style>
  <w:style w:type="paragraph" w:customStyle="1" w:styleId="NumPar3">
    <w:name w:val="NumPar 3"/>
    <w:basedOn w:val="Normal"/>
    <w:next w:val="Text1"/>
    <w:pPr>
      <w:numPr>
        <w:ilvl w:val="2"/>
        <w:numId w:val="26"/>
      </w:numPr>
    </w:pPr>
  </w:style>
  <w:style w:type="paragraph" w:customStyle="1" w:styleId="NumPar4">
    <w:name w:val="NumPar 4"/>
    <w:basedOn w:val="Normal"/>
    <w:next w:val="Text1"/>
    <w:pPr>
      <w:numPr>
        <w:ilvl w:val="3"/>
        <w:numId w:val="26"/>
      </w:numPr>
    </w:pPr>
  </w:style>
  <w:style w:type="paragraph" w:customStyle="1" w:styleId="NumPar5">
    <w:name w:val="NumPar 5"/>
    <w:basedOn w:val="Normal"/>
    <w:next w:val="Text2"/>
    <w:pPr>
      <w:numPr>
        <w:ilvl w:val="4"/>
        <w:numId w:val="26"/>
      </w:numPr>
    </w:pPr>
  </w:style>
  <w:style w:type="paragraph" w:customStyle="1" w:styleId="NumPar6">
    <w:name w:val="NumPar 6"/>
    <w:basedOn w:val="Normal"/>
    <w:next w:val="Text2"/>
    <w:pPr>
      <w:numPr>
        <w:ilvl w:val="5"/>
        <w:numId w:val="26"/>
      </w:numPr>
    </w:pPr>
  </w:style>
  <w:style w:type="paragraph" w:customStyle="1" w:styleId="NumPar7">
    <w:name w:val="NumPar 7"/>
    <w:basedOn w:val="Normal"/>
    <w:next w:val="Text2"/>
    <w:pPr>
      <w:numPr>
        <w:ilvl w:val="6"/>
        <w:numId w:val="2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8"/>
      </w:numPr>
    </w:pPr>
  </w:style>
  <w:style w:type="paragraph" w:customStyle="1" w:styleId="Point1number">
    <w:name w:val="Point 1 (number)"/>
    <w:basedOn w:val="Normal"/>
    <w:pPr>
      <w:numPr>
        <w:ilvl w:val="2"/>
        <w:numId w:val="28"/>
      </w:numPr>
    </w:pPr>
  </w:style>
  <w:style w:type="paragraph" w:customStyle="1" w:styleId="Point2number">
    <w:name w:val="Point 2 (number)"/>
    <w:basedOn w:val="Normal"/>
    <w:pPr>
      <w:numPr>
        <w:ilvl w:val="4"/>
        <w:numId w:val="28"/>
      </w:numPr>
    </w:pPr>
  </w:style>
  <w:style w:type="paragraph" w:customStyle="1" w:styleId="Point3number">
    <w:name w:val="Point 3 (number)"/>
    <w:basedOn w:val="Normal"/>
    <w:pPr>
      <w:numPr>
        <w:ilvl w:val="6"/>
        <w:numId w:val="28"/>
      </w:numPr>
    </w:pPr>
  </w:style>
  <w:style w:type="paragraph" w:customStyle="1" w:styleId="Point0letter">
    <w:name w:val="Point 0 (letter)"/>
    <w:basedOn w:val="Normal"/>
    <w:pPr>
      <w:numPr>
        <w:ilvl w:val="1"/>
        <w:numId w:val="28"/>
      </w:numPr>
    </w:pPr>
  </w:style>
  <w:style w:type="paragraph" w:customStyle="1" w:styleId="Point1letter">
    <w:name w:val="Point 1 (letter)"/>
    <w:basedOn w:val="Normal"/>
    <w:pPr>
      <w:numPr>
        <w:ilvl w:val="3"/>
        <w:numId w:val="28"/>
      </w:numPr>
    </w:pPr>
  </w:style>
  <w:style w:type="paragraph" w:customStyle="1" w:styleId="Point2letter">
    <w:name w:val="Point 2 (letter)"/>
    <w:basedOn w:val="Normal"/>
    <w:pPr>
      <w:numPr>
        <w:ilvl w:val="5"/>
        <w:numId w:val="28"/>
      </w:numPr>
    </w:pPr>
  </w:style>
  <w:style w:type="paragraph" w:customStyle="1" w:styleId="Point3letter">
    <w:name w:val="Point 3 (letter)"/>
    <w:basedOn w:val="Normal"/>
    <w:pPr>
      <w:numPr>
        <w:ilvl w:val="7"/>
        <w:numId w:val="28"/>
      </w:numPr>
    </w:pPr>
  </w:style>
  <w:style w:type="paragraph" w:customStyle="1" w:styleId="Point4letter">
    <w:name w:val="Point 4 (letter)"/>
    <w:basedOn w:val="Normal"/>
    <w:pPr>
      <w:numPr>
        <w:ilvl w:val="8"/>
        <w:numId w:val="28"/>
      </w:numPr>
    </w:pPr>
  </w:style>
  <w:style w:type="paragraph" w:customStyle="1" w:styleId="Bullet0">
    <w:name w:val="Bullet 0"/>
    <w:basedOn w:val="Normal"/>
    <w:pPr>
      <w:numPr>
        <w:numId w:val="29"/>
      </w:numPr>
    </w:pPr>
  </w:style>
  <w:style w:type="paragraph" w:customStyle="1" w:styleId="Bullet1">
    <w:name w:val="Bullet 1"/>
    <w:basedOn w:val="Normal"/>
    <w:pPr>
      <w:numPr>
        <w:numId w:val="30"/>
      </w:numPr>
    </w:pPr>
  </w:style>
  <w:style w:type="paragraph" w:customStyle="1" w:styleId="Bullet2">
    <w:name w:val="Bullet 2"/>
    <w:basedOn w:val="Normal"/>
    <w:pPr>
      <w:numPr>
        <w:numId w:val="31"/>
      </w:numPr>
    </w:pPr>
  </w:style>
  <w:style w:type="paragraph" w:customStyle="1" w:styleId="Bullet3">
    <w:name w:val="Bullet 3"/>
    <w:basedOn w:val="Normal"/>
    <w:pPr>
      <w:numPr>
        <w:numId w:val="32"/>
      </w:numPr>
    </w:pPr>
  </w:style>
  <w:style w:type="paragraph" w:customStyle="1" w:styleId="Bullet4">
    <w:name w:val="Bullet 4"/>
    <w:basedOn w:val="Normal"/>
    <w:pPr>
      <w:numPr>
        <w:numId w:val="3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D3606A"/>
    <w:pPr>
      <w:tabs>
        <w:tab w:val="center" w:pos="4535"/>
        <w:tab w:val="right" w:pos="9071"/>
      </w:tabs>
      <w:spacing w:before="0"/>
    </w:pPr>
  </w:style>
  <w:style w:type="paragraph" w:customStyle="1" w:styleId="HeaderLandscape">
    <w:name w:val="HeaderLandscape"/>
    <w:basedOn w:val="Normal"/>
    <w:rsid w:val="00D3606A"/>
    <w:pPr>
      <w:tabs>
        <w:tab w:val="center" w:pos="7285"/>
        <w:tab w:val="right" w:pos="14003"/>
      </w:tabs>
      <w:spacing w:before="0"/>
    </w:pPr>
  </w:style>
  <w:style w:type="paragraph" w:styleId="Footer">
    <w:name w:val="footer"/>
    <w:basedOn w:val="Normal"/>
    <w:link w:val="FooterChar"/>
    <w:uiPriority w:val="99"/>
    <w:unhideWhenUsed/>
    <w:rsid w:val="00D3606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D3606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037203">
      <w:bodyDiv w:val="1"/>
      <w:marLeft w:val="0"/>
      <w:marRight w:val="0"/>
      <w:marTop w:val="0"/>
      <w:marBottom w:val="0"/>
      <w:divBdr>
        <w:top w:val="none" w:sz="0" w:space="0" w:color="auto"/>
        <w:left w:val="none" w:sz="0" w:space="0" w:color="auto"/>
        <w:bottom w:val="none" w:sz="0" w:space="0" w:color="auto"/>
        <w:right w:val="none" w:sz="0" w:space="0" w:color="auto"/>
      </w:divBdr>
      <w:divsChild>
        <w:div w:id="545415315">
          <w:marLeft w:val="0"/>
          <w:marRight w:val="0"/>
          <w:marTop w:val="0"/>
          <w:marBottom w:val="0"/>
          <w:divBdr>
            <w:top w:val="none" w:sz="0" w:space="0" w:color="auto"/>
            <w:left w:val="none" w:sz="0" w:space="0" w:color="auto"/>
            <w:bottom w:val="none" w:sz="0" w:space="0" w:color="auto"/>
            <w:right w:val="none" w:sz="0" w:space="0" w:color="auto"/>
          </w:divBdr>
        </w:div>
        <w:div w:id="1113861471">
          <w:marLeft w:val="0"/>
          <w:marRight w:val="0"/>
          <w:marTop w:val="0"/>
          <w:marBottom w:val="0"/>
          <w:divBdr>
            <w:top w:val="none" w:sz="0" w:space="0" w:color="auto"/>
            <w:left w:val="none" w:sz="0" w:space="0" w:color="auto"/>
            <w:bottom w:val="none" w:sz="0" w:space="0" w:color="auto"/>
            <w:right w:val="none" w:sz="0" w:space="0" w:color="auto"/>
          </w:divBdr>
        </w:div>
      </w:divsChild>
    </w:div>
    <w:div w:id="357003087">
      <w:bodyDiv w:val="1"/>
      <w:marLeft w:val="0"/>
      <w:marRight w:val="0"/>
      <w:marTop w:val="0"/>
      <w:marBottom w:val="0"/>
      <w:divBdr>
        <w:top w:val="none" w:sz="0" w:space="0" w:color="auto"/>
        <w:left w:val="none" w:sz="0" w:space="0" w:color="auto"/>
        <w:bottom w:val="none" w:sz="0" w:space="0" w:color="auto"/>
        <w:right w:val="none" w:sz="0" w:space="0" w:color="auto"/>
      </w:divBdr>
      <w:divsChild>
        <w:div w:id="546650447">
          <w:marLeft w:val="0"/>
          <w:marRight w:val="0"/>
          <w:marTop w:val="0"/>
          <w:marBottom w:val="0"/>
          <w:divBdr>
            <w:top w:val="none" w:sz="0" w:space="0" w:color="auto"/>
            <w:left w:val="none" w:sz="0" w:space="0" w:color="auto"/>
            <w:bottom w:val="none" w:sz="0" w:space="0" w:color="auto"/>
            <w:right w:val="none" w:sz="0" w:space="0" w:color="auto"/>
          </w:divBdr>
        </w:div>
      </w:divsChild>
    </w:div>
    <w:div w:id="1175072826">
      <w:bodyDiv w:val="1"/>
      <w:marLeft w:val="0"/>
      <w:marRight w:val="0"/>
      <w:marTop w:val="0"/>
      <w:marBottom w:val="0"/>
      <w:divBdr>
        <w:top w:val="none" w:sz="0" w:space="0" w:color="auto"/>
        <w:left w:val="none" w:sz="0" w:space="0" w:color="auto"/>
        <w:bottom w:val="none" w:sz="0" w:space="0" w:color="auto"/>
        <w:right w:val="none" w:sz="0" w:space="0" w:color="auto"/>
      </w:divBdr>
      <w:divsChild>
        <w:div w:id="606811332">
          <w:marLeft w:val="0"/>
          <w:marRight w:val="0"/>
          <w:marTop w:val="0"/>
          <w:marBottom w:val="0"/>
          <w:divBdr>
            <w:top w:val="none" w:sz="0" w:space="0" w:color="auto"/>
            <w:left w:val="none" w:sz="0" w:space="0" w:color="auto"/>
            <w:bottom w:val="none" w:sz="0" w:space="0" w:color="auto"/>
            <w:right w:val="none" w:sz="0" w:space="0" w:color="auto"/>
          </w:divBdr>
        </w:div>
      </w:divsChild>
    </w:div>
    <w:div w:id="1290011836">
      <w:bodyDiv w:val="1"/>
      <w:marLeft w:val="0"/>
      <w:marRight w:val="0"/>
      <w:marTop w:val="0"/>
      <w:marBottom w:val="0"/>
      <w:divBdr>
        <w:top w:val="none" w:sz="0" w:space="0" w:color="auto"/>
        <w:left w:val="none" w:sz="0" w:space="0" w:color="auto"/>
        <w:bottom w:val="none" w:sz="0" w:space="0" w:color="auto"/>
        <w:right w:val="none" w:sz="0" w:space="0" w:color="auto"/>
      </w:divBdr>
      <w:divsChild>
        <w:div w:id="986277286">
          <w:marLeft w:val="0"/>
          <w:marRight w:val="0"/>
          <w:marTop w:val="0"/>
          <w:marBottom w:val="0"/>
          <w:divBdr>
            <w:top w:val="none" w:sz="0" w:space="0" w:color="auto"/>
            <w:left w:val="none" w:sz="0" w:space="0" w:color="auto"/>
            <w:bottom w:val="none" w:sz="0" w:space="0" w:color="auto"/>
            <w:right w:val="none" w:sz="0" w:space="0" w:color="auto"/>
          </w:divBdr>
        </w:div>
        <w:div w:id="1025256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law/better-regulation/have-your-say/initiatives/14794-Simplification-of-administrative-burdens-in-environmental-legislation-_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law/better-regulation/have-your-say/initiatives/14794-Simplification-of-administrative-burdens-in-environmental-legislation-_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E2D46-2535-444E-9E85-C7A09790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25</Pages>
  <Words>9007</Words>
  <Characters>51341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cp:revision>
  <dcterms:created xsi:type="dcterms:W3CDTF">2025-12-09T07:41:00Z</dcterms:created>
  <dcterms:modified xsi:type="dcterms:W3CDTF">2026-02-02T17:05:00Z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9.2, Build 20250828</vt:lpwstr>
  </property>
  <property fmtid="{D5CDD505-2E9C-101B-9397-08002B2CF9AE}" pid="3" name="MSIP_Label_6bd9ddd1-4d20-43f6-abfa-fc3c07406f94_Enabled">
    <vt:lpwstr>true</vt:lpwstr>
  </property>
  <property fmtid="{D5CDD505-2E9C-101B-9397-08002B2CF9AE}" pid="4" name="MSIP_Label_6bd9ddd1-4d20-43f6-abfa-fc3c07406f94_SetDate">
    <vt:lpwstr>2025-12-07T12:39:20Z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bad55a77-6296-4957-8d67-22c36b46dc1d</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Category">
    <vt:lpwstr>COM/PL/ORG</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SJ-023</vt:lpwstr>
  </property>
  <property fmtid="{D5CDD505-2E9C-101B-9397-08002B2CF9AE}" pid="16" name="DQCStatus">
    <vt:lpwstr>Green (DQC version 03)</vt:lpwstr>
  </property>
</Properties>
</file>